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 ContentType="application/vnd.ms-exce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7.xml" ContentType="application/vnd.openxmlformats-officedocument.drawingml.chart+xml"/>
  <Override PartName="/word/charts/style2.xml" ContentType="application/vnd.ms-office.chartstyle+xml"/>
  <Override PartName="/word/charts/colors2.xml" ContentType="application/vnd.ms-office.chartcolorstyle+xml"/>
  <Override PartName="/word/header2.xml" ContentType="application/vnd.openxmlformats-officedocument.wordprocessingml.header+xml"/>
  <Override PartName="/word/footer2.xml" ContentType="application/vnd.openxmlformats-officedocument.wordprocessingml.footer+xml"/>
  <Override PartName="/word/charts/chart8.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1.xml" ContentType="application/vnd.openxmlformats-officedocument.themeOverride+xml"/>
  <Override PartName="/word/charts/chart9.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2.xml" ContentType="application/vnd.openxmlformats-officedocument.themeOverride+xml"/>
  <Override PartName="/word/charts/chart10.xml" ContentType="application/vnd.openxmlformats-officedocument.drawingml.chart+xml"/>
  <Override PartName="/word/theme/themeOverride3.xml" ContentType="application/vnd.openxmlformats-officedocument.themeOverride+xml"/>
  <Override PartName="/word/charts/chart11.xml" ContentType="application/vnd.openxmlformats-officedocument.drawingml.chart+xml"/>
  <Override PartName="/word/theme/themeOverride4.xml" ContentType="application/vnd.openxmlformats-officedocument.themeOverride+xml"/>
  <Override PartName="/word/drawings/drawing1.xml" ContentType="application/vnd.openxmlformats-officedocument.drawingml.chartshapes+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153C1C0" w14:textId="77777777" w:rsidR="00B10372" w:rsidRPr="008930A5" w:rsidRDefault="00B10372">
      <w:pPr>
        <w:rPr>
          <w:rFonts w:asciiTheme="minorHAnsi" w:hAnsiTheme="minorHAnsi" w:cstheme="minorHAnsi"/>
          <w:sz w:val="24"/>
          <w:szCs w:val="24"/>
        </w:rPr>
      </w:pPr>
      <w:bookmarkStart w:id="0" w:name="_Hlk225837812"/>
      <w:bookmarkEnd w:id="0"/>
    </w:p>
    <w:p w14:paraId="353CDD69" w14:textId="77777777" w:rsidR="006E32CD" w:rsidRPr="008930A5" w:rsidRDefault="006E32CD">
      <w:pPr>
        <w:rPr>
          <w:rFonts w:asciiTheme="minorHAnsi" w:hAnsiTheme="minorHAnsi" w:cstheme="minorHAnsi"/>
          <w:sz w:val="24"/>
          <w:szCs w:val="24"/>
        </w:rPr>
      </w:pPr>
    </w:p>
    <w:p w14:paraId="7B06C5F4" w14:textId="77777777" w:rsidR="00B10372" w:rsidRPr="008930A5" w:rsidRDefault="00B10372">
      <w:pPr>
        <w:rPr>
          <w:rFonts w:asciiTheme="minorHAnsi" w:hAnsiTheme="minorHAnsi" w:cstheme="minorHAnsi"/>
          <w:sz w:val="24"/>
          <w:szCs w:val="24"/>
        </w:rPr>
      </w:pPr>
    </w:p>
    <w:p w14:paraId="4DE5266A" w14:textId="77777777" w:rsidR="00B10372" w:rsidRPr="008930A5" w:rsidRDefault="00B10372">
      <w:pPr>
        <w:rPr>
          <w:rFonts w:asciiTheme="minorHAnsi" w:hAnsiTheme="minorHAnsi" w:cstheme="minorHAnsi"/>
          <w:sz w:val="24"/>
          <w:szCs w:val="24"/>
        </w:rPr>
      </w:pPr>
    </w:p>
    <w:p w14:paraId="6AFF8540" w14:textId="77777777" w:rsidR="00B10372" w:rsidRPr="008930A5" w:rsidRDefault="00B10372">
      <w:pPr>
        <w:rPr>
          <w:rFonts w:asciiTheme="minorHAnsi" w:hAnsiTheme="minorHAnsi" w:cstheme="minorHAnsi"/>
          <w:sz w:val="24"/>
          <w:szCs w:val="24"/>
        </w:rPr>
      </w:pPr>
    </w:p>
    <w:p w14:paraId="67A7D2CC" w14:textId="77777777" w:rsidR="00B10372" w:rsidRPr="008930A5" w:rsidRDefault="00B10372">
      <w:pPr>
        <w:rPr>
          <w:rFonts w:asciiTheme="minorHAnsi" w:hAnsiTheme="minorHAnsi" w:cstheme="minorHAnsi"/>
          <w:sz w:val="24"/>
          <w:szCs w:val="24"/>
        </w:rPr>
      </w:pPr>
    </w:p>
    <w:p w14:paraId="2C4EC157" w14:textId="66ADBF3D" w:rsidR="00B10372" w:rsidRPr="008930A5" w:rsidRDefault="00F94258" w:rsidP="00FF3947">
      <w:pPr>
        <w:jc w:val="center"/>
        <w:rPr>
          <w:rFonts w:asciiTheme="minorHAnsi" w:hAnsiTheme="minorHAnsi" w:cstheme="minorHAnsi"/>
          <w:sz w:val="24"/>
          <w:szCs w:val="24"/>
        </w:rPr>
      </w:pPr>
      <w:r w:rsidRPr="008930A5">
        <w:rPr>
          <w:rFonts w:asciiTheme="minorHAnsi" w:hAnsiTheme="minorHAnsi" w:cstheme="minorHAnsi"/>
          <w:noProof/>
          <w:sz w:val="24"/>
          <w:szCs w:val="24"/>
          <w:lang w:eastAsia="pl-PL"/>
        </w:rPr>
        <w:drawing>
          <wp:inline distT="0" distB="0" distL="0" distR="0" wp14:anchorId="5710F309" wp14:editId="70577844">
            <wp:extent cx="1717675" cy="1884680"/>
            <wp:effectExtent l="0" t="0" r="0" b="0"/>
            <wp:docPr id="1" name="Obraz 3" descr="C:\Users\Robert Lisowski\Desktop\10437509_797714563585272_6025042777545468653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C:\Users\Robert Lisowski\Desktop\10437509_797714563585272_6025042777545468653_n (1).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17675" cy="1884680"/>
                    </a:xfrm>
                    <a:prstGeom prst="rect">
                      <a:avLst/>
                    </a:prstGeom>
                    <a:noFill/>
                    <a:ln>
                      <a:noFill/>
                    </a:ln>
                  </pic:spPr>
                </pic:pic>
              </a:graphicData>
            </a:graphic>
          </wp:inline>
        </w:drawing>
      </w:r>
    </w:p>
    <w:p w14:paraId="645BE94A" w14:textId="77777777" w:rsidR="00FF3947" w:rsidRPr="008930A5" w:rsidRDefault="00FF3947" w:rsidP="00FF3947">
      <w:pPr>
        <w:jc w:val="center"/>
        <w:rPr>
          <w:rFonts w:asciiTheme="minorHAnsi" w:hAnsiTheme="minorHAnsi" w:cstheme="minorHAnsi"/>
          <w:sz w:val="24"/>
          <w:szCs w:val="24"/>
        </w:rPr>
      </w:pPr>
    </w:p>
    <w:p w14:paraId="3511AF0C" w14:textId="77777777" w:rsidR="00FF3947" w:rsidRPr="008930A5" w:rsidRDefault="00FF3947" w:rsidP="00FF3947">
      <w:pPr>
        <w:jc w:val="center"/>
        <w:rPr>
          <w:rFonts w:asciiTheme="minorHAnsi" w:hAnsiTheme="minorHAnsi" w:cstheme="minorHAnsi"/>
          <w:b/>
          <w:sz w:val="24"/>
          <w:szCs w:val="24"/>
        </w:rPr>
      </w:pPr>
    </w:p>
    <w:p w14:paraId="0275402C" w14:textId="77777777" w:rsidR="00FF3947" w:rsidRPr="008930A5" w:rsidRDefault="00FF3947" w:rsidP="00FF3947">
      <w:pPr>
        <w:jc w:val="center"/>
        <w:rPr>
          <w:rFonts w:asciiTheme="minorHAnsi" w:hAnsiTheme="minorHAnsi" w:cstheme="minorHAnsi"/>
          <w:b/>
          <w:sz w:val="24"/>
          <w:szCs w:val="24"/>
        </w:rPr>
      </w:pPr>
      <w:r w:rsidRPr="008930A5">
        <w:rPr>
          <w:rFonts w:asciiTheme="minorHAnsi" w:hAnsiTheme="minorHAnsi" w:cstheme="minorHAnsi"/>
          <w:b/>
          <w:sz w:val="24"/>
          <w:szCs w:val="24"/>
        </w:rPr>
        <w:t>INFORMACJA</w:t>
      </w:r>
    </w:p>
    <w:p w14:paraId="672B7F2B" w14:textId="77777777" w:rsidR="00FF3947" w:rsidRPr="008930A5" w:rsidRDefault="00FF3947" w:rsidP="00FF3947">
      <w:pPr>
        <w:jc w:val="center"/>
        <w:rPr>
          <w:rFonts w:asciiTheme="minorHAnsi" w:hAnsiTheme="minorHAnsi" w:cstheme="minorHAnsi"/>
          <w:sz w:val="24"/>
          <w:szCs w:val="24"/>
        </w:rPr>
      </w:pPr>
      <w:r w:rsidRPr="008930A5">
        <w:rPr>
          <w:rFonts w:asciiTheme="minorHAnsi" w:hAnsiTheme="minorHAnsi" w:cstheme="minorHAnsi"/>
          <w:sz w:val="24"/>
          <w:szCs w:val="24"/>
        </w:rPr>
        <w:t>Z DZIAŁALNO</w:t>
      </w:r>
      <w:r w:rsidR="00B70DE0" w:rsidRPr="008930A5">
        <w:rPr>
          <w:rFonts w:asciiTheme="minorHAnsi" w:hAnsiTheme="minorHAnsi" w:cstheme="minorHAnsi"/>
          <w:sz w:val="24"/>
          <w:szCs w:val="24"/>
        </w:rPr>
        <w:t>Ś</w:t>
      </w:r>
      <w:r w:rsidRPr="008930A5">
        <w:rPr>
          <w:rFonts w:asciiTheme="minorHAnsi" w:hAnsiTheme="minorHAnsi" w:cstheme="minorHAnsi"/>
          <w:sz w:val="24"/>
          <w:szCs w:val="24"/>
        </w:rPr>
        <w:t>CI</w:t>
      </w:r>
    </w:p>
    <w:p w14:paraId="0ABA94C1" w14:textId="77777777" w:rsidR="00FF3947" w:rsidRPr="008930A5" w:rsidRDefault="00FF3947" w:rsidP="00FF3947">
      <w:pPr>
        <w:jc w:val="center"/>
        <w:rPr>
          <w:rFonts w:asciiTheme="minorHAnsi" w:hAnsiTheme="minorHAnsi" w:cstheme="minorHAnsi"/>
          <w:sz w:val="24"/>
          <w:szCs w:val="24"/>
        </w:rPr>
      </w:pPr>
      <w:r w:rsidRPr="008930A5">
        <w:rPr>
          <w:rFonts w:asciiTheme="minorHAnsi" w:hAnsiTheme="minorHAnsi" w:cstheme="minorHAnsi"/>
          <w:sz w:val="24"/>
          <w:szCs w:val="24"/>
        </w:rPr>
        <w:t>WÓJTA GMINY IWANOWICE</w:t>
      </w:r>
    </w:p>
    <w:p w14:paraId="32E96B75" w14:textId="77777777" w:rsidR="00FF3947" w:rsidRPr="008930A5" w:rsidRDefault="00FF3947" w:rsidP="00FF3947">
      <w:pPr>
        <w:jc w:val="center"/>
        <w:rPr>
          <w:rFonts w:asciiTheme="minorHAnsi" w:hAnsiTheme="minorHAnsi" w:cstheme="minorHAnsi"/>
          <w:sz w:val="24"/>
          <w:szCs w:val="24"/>
        </w:rPr>
      </w:pPr>
    </w:p>
    <w:p w14:paraId="3FCC3BF3" w14:textId="77777777" w:rsidR="00FF3947" w:rsidRPr="00CE4053" w:rsidRDefault="00FF3947" w:rsidP="00FF3947">
      <w:pPr>
        <w:jc w:val="center"/>
        <w:rPr>
          <w:rFonts w:asciiTheme="minorHAnsi" w:hAnsiTheme="minorHAnsi" w:cstheme="minorHAnsi"/>
          <w:b/>
          <w:bCs/>
          <w:sz w:val="24"/>
          <w:szCs w:val="24"/>
        </w:rPr>
      </w:pPr>
      <w:r w:rsidRPr="00CE4053">
        <w:rPr>
          <w:rFonts w:asciiTheme="minorHAnsi" w:hAnsiTheme="minorHAnsi" w:cstheme="minorHAnsi"/>
          <w:b/>
          <w:bCs/>
          <w:sz w:val="24"/>
          <w:szCs w:val="24"/>
        </w:rPr>
        <w:t>ZA 20</w:t>
      </w:r>
      <w:r w:rsidR="007656BD" w:rsidRPr="00CE4053">
        <w:rPr>
          <w:rFonts w:asciiTheme="minorHAnsi" w:hAnsiTheme="minorHAnsi" w:cstheme="minorHAnsi"/>
          <w:b/>
          <w:bCs/>
          <w:sz w:val="24"/>
          <w:szCs w:val="24"/>
        </w:rPr>
        <w:t>2</w:t>
      </w:r>
      <w:r w:rsidR="00EA0A95" w:rsidRPr="00CE4053">
        <w:rPr>
          <w:rFonts w:asciiTheme="minorHAnsi" w:hAnsiTheme="minorHAnsi" w:cstheme="minorHAnsi"/>
          <w:b/>
          <w:bCs/>
          <w:sz w:val="24"/>
          <w:szCs w:val="24"/>
        </w:rPr>
        <w:t>5</w:t>
      </w:r>
      <w:r w:rsidRPr="00CE4053">
        <w:rPr>
          <w:rFonts w:asciiTheme="minorHAnsi" w:hAnsiTheme="minorHAnsi" w:cstheme="minorHAnsi"/>
          <w:b/>
          <w:bCs/>
          <w:sz w:val="24"/>
          <w:szCs w:val="24"/>
        </w:rPr>
        <w:t xml:space="preserve"> ROK</w:t>
      </w:r>
    </w:p>
    <w:p w14:paraId="1924A7F4" w14:textId="77777777" w:rsidR="00FF3947" w:rsidRPr="008930A5" w:rsidRDefault="00EA0A95" w:rsidP="00EA0A95">
      <w:pPr>
        <w:tabs>
          <w:tab w:val="left" w:pos="5483"/>
        </w:tabs>
        <w:rPr>
          <w:rFonts w:asciiTheme="minorHAnsi" w:hAnsiTheme="minorHAnsi" w:cstheme="minorHAnsi"/>
          <w:sz w:val="24"/>
          <w:szCs w:val="24"/>
        </w:rPr>
      </w:pPr>
      <w:r w:rsidRPr="008930A5">
        <w:rPr>
          <w:rFonts w:asciiTheme="minorHAnsi" w:hAnsiTheme="minorHAnsi" w:cstheme="minorHAnsi"/>
          <w:sz w:val="24"/>
          <w:szCs w:val="24"/>
        </w:rPr>
        <w:tab/>
      </w:r>
    </w:p>
    <w:p w14:paraId="2E4C0AD7" w14:textId="77777777" w:rsidR="00EA0A95" w:rsidRPr="008930A5" w:rsidRDefault="00EA0A95" w:rsidP="00FF3947">
      <w:pPr>
        <w:jc w:val="center"/>
        <w:rPr>
          <w:rFonts w:asciiTheme="minorHAnsi" w:hAnsiTheme="minorHAnsi" w:cstheme="minorHAnsi"/>
          <w:sz w:val="24"/>
          <w:szCs w:val="24"/>
        </w:rPr>
      </w:pPr>
    </w:p>
    <w:p w14:paraId="3648B3B8" w14:textId="77777777" w:rsidR="0097486B" w:rsidRPr="008930A5" w:rsidRDefault="00823267" w:rsidP="00FF3947">
      <w:pPr>
        <w:jc w:val="center"/>
        <w:rPr>
          <w:rFonts w:asciiTheme="minorHAnsi" w:hAnsiTheme="minorHAnsi" w:cstheme="minorHAnsi"/>
          <w:sz w:val="24"/>
          <w:szCs w:val="24"/>
        </w:rPr>
      </w:pPr>
      <w:r w:rsidRPr="008930A5">
        <w:rPr>
          <w:rFonts w:asciiTheme="minorHAnsi" w:hAnsiTheme="minorHAnsi" w:cstheme="minorHAnsi"/>
          <w:sz w:val="24"/>
          <w:szCs w:val="24"/>
        </w:rPr>
        <w:br w:type="page"/>
      </w:r>
      <w:r w:rsidR="0097486B" w:rsidRPr="008930A5">
        <w:rPr>
          <w:rFonts w:asciiTheme="minorHAnsi" w:hAnsiTheme="minorHAnsi" w:cstheme="minorHAnsi"/>
          <w:sz w:val="24"/>
          <w:szCs w:val="24"/>
        </w:rPr>
        <w:lastRenderedPageBreak/>
        <w:t>Spis treści</w:t>
      </w:r>
    </w:p>
    <w:p w14:paraId="1DC0C6BB" w14:textId="66BA4895" w:rsidR="00CE4053" w:rsidRDefault="0097486B">
      <w:pPr>
        <w:pStyle w:val="Spistreci2"/>
        <w:tabs>
          <w:tab w:val="right" w:leader="dot" w:pos="9488"/>
        </w:tabs>
        <w:rPr>
          <w:rFonts w:asciiTheme="minorHAnsi" w:eastAsiaTheme="minorEastAsia" w:hAnsiTheme="minorHAnsi" w:cstheme="minorBidi"/>
          <w:i w:val="0"/>
          <w:iCs w:val="0"/>
          <w:noProof/>
          <w:kern w:val="2"/>
          <w:sz w:val="24"/>
          <w:szCs w:val="24"/>
          <w:lang w:eastAsia="pl-PL"/>
          <w14:ligatures w14:val="standardContextual"/>
        </w:rPr>
      </w:pPr>
      <w:r w:rsidRPr="008930A5">
        <w:rPr>
          <w:rFonts w:asciiTheme="minorHAnsi" w:hAnsiTheme="minorHAnsi" w:cstheme="minorHAnsi"/>
          <w:i w:val="0"/>
          <w:iCs w:val="0"/>
          <w:sz w:val="24"/>
          <w:szCs w:val="24"/>
        </w:rPr>
        <w:fldChar w:fldCharType="begin"/>
      </w:r>
      <w:r w:rsidRPr="008930A5">
        <w:rPr>
          <w:rFonts w:asciiTheme="minorHAnsi" w:hAnsiTheme="minorHAnsi" w:cstheme="minorHAnsi"/>
          <w:i w:val="0"/>
          <w:iCs w:val="0"/>
          <w:sz w:val="24"/>
          <w:szCs w:val="24"/>
        </w:rPr>
        <w:instrText xml:space="preserve"> TOC \f \t "Styl 1 Wprowadzenie;1;Styl2 - nagłówek;2" </w:instrText>
      </w:r>
      <w:r w:rsidRPr="008930A5">
        <w:rPr>
          <w:rFonts w:asciiTheme="minorHAnsi" w:hAnsiTheme="minorHAnsi" w:cstheme="minorHAnsi"/>
          <w:i w:val="0"/>
          <w:iCs w:val="0"/>
          <w:sz w:val="24"/>
          <w:szCs w:val="24"/>
        </w:rPr>
        <w:fldChar w:fldCharType="separate"/>
      </w:r>
      <w:r w:rsidR="00CE4053" w:rsidRPr="008730C4">
        <w:rPr>
          <w:rFonts w:asciiTheme="minorHAnsi" w:hAnsiTheme="minorHAnsi" w:cstheme="minorHAnsi"/>
          <w:noProof/>
        </w:rPr>
        <w:t>I. SPRAWOZDANIE Z WYKONANIA BUDŻETU ORAZ WIELOLETNIEJ PROGNOZY FINANSOWEJ GMINY IWANOWICE ZA 2025 ROK</w:t>
      </w:r>
      <w:r w:rsidR="00CE4053">
        <w:rPr>
          <w:noProof/>
        </w:rPr>
        <w:tab/>
      </w:r>
      <w:r w:rsidR="00CE4053">
        <w:rPr>
          <w:noProof/>
        </w:rPr>
        <w:fldChar w:fldCharType="begin"/>
      </w:r>
      <w:r w:rsidR="00CE4053">
        <w:rPr>
          <w:noProof/>
        </w:rPr>
        <w:instrText xml:space="preserve"> PAGEREF _Toc225854158 \h </w:instrText>
      </w:r>
      <w:r w:rsidR="00CE4053">
        <w:rPr>
          <w:noProof/>
        </w:rPr>
      </w:r>
      <w:r w:rsidR="00CE4053">
        <w:rPr>
          <w:noProof/>
        </w:rPr>
        <w:fldChar w:fldCharType="separate"/>
      </w:r>
      <w:r w:rsidR="00CE4053">
        <w:rPr>
          <w:noProof/>
        </w:rPr>
        <w:t>6</w:t>
      </w:r>
      <w:r w:rsidR="00CE4053">
        <w:rPr>
          <w:noProof/>
        </w:rPr>
        <w:fldChar w:fldCharType="end"/>
      </w:r>
    </w:p>
    <w:p w14:paraId="0794C6BC" w14:textId="1ACF11B4" w:rsidR="00CE4053" w:rsidRDefault="00CE4053">
      <w:pPr>
        <w:pStyle w:val="Spistreci2"/>
        <w:tabs>
          <w:tab w:val="right" w:leader="dot" w:pos="9488"/>
        </w:tabs>
        <w:rPr>
          <w:rFonts w:asciiTheme="minorHAnsi" w:eastAsiaTheme="minorEastAsia" w:hAnsiTheme="minorHAnsi" w:cstheme="minorBidi"/>
          <w:i w:val="0"/>
          <w:iCs w:val="0"/>
          <w:noProof/>
          <w:kern w:val="2"/>
          <w:sz w:val="24"/>
          <w:szCs w:val="24"/>
          <w:lang w:eastAsia="pl-PL"/>
          <w14:ligatures w14:val="standardContextual"/>
        </w:rPr>
      </w:pPr>
      <w:r w:rsidRPr="008730C4">
        <w:rPr>
          <w:rFonts w:asciiTheme="minorHAnsi" w:hAnsiTheme="minorHAnsi" w:cstheme="minorHAnsi"/>
          <w:noProof/>
        </w:rPr>
        <w:t>I.1. DOCHODY BUDŻETU</w:t>
      </w:r>
      <w:r>
        <w:rPr>
          <w:noProof/>
        </w:rPr>
        <w:tab/>
      </w:r>
      <w:r>
        <w:rPr>
          <w:noProof/>
        </w:rPr>
        <w:fldChar w:fldCharType="begin"/>
      </w:r>
      <w:r>
        <w:rPr>
          <w:noProof/>
        </w:rPr>
        <w:instrText xml:space="preserve"> PAGEREF _Toc225854159 \h </w:instrText>
      </w:r>
      <w:r>
        <w:rPr>
          <w:noProof/>
        </w:rPr>
      </w:r>
      <w:r>
        <w:rPr>
          <w:noProof/>
        </w:rPr>
        <w:fldChar w:fldCharType="separate"/>
      </w:r>
      <w:r>
        <w:rPr>
          <w:noProof/>
        </w:rPr>
        <w:t>16</w:t>
      </w:r>
      <w:r>
        <w:rPr>
          <w:noProof/>
        </w:rPr>
        <w:fldChar w:fldCharType="end"/>
      </w:r>
    </w:p>
    <w:p w14:paraId="7198C2C1" w14:textId="787FFCF6" w:rsidR="00CE4053" w:rsidRDefault="00CE4053">
      <w:pPr>
        <w:pStyle w:val="Spistreci2"/>
        <w:tabs>
          <w:tab w:val="right" w:leader="dot" w:pos="9488"/>
        </w:tabs>
        <w:rPr>
          <w:rFonts w:asciiTheme="minorHAnsi" w:eastAsiaTheme="minorEastAsia" w:hAnsiTheme="minorHAnsi" w:cstheme="minorBidi"/>
          <w:i w:val="0"/>
          <w:iCs w:val="0"/>
          <w:noProof/>
          <w:kern w:val="2"/>
          <w:sz w:val="24"/>
          <w:szCs w:val="24"/>
          <w:lang w:eastAsia="pl-PL"/>
          <w14:ligatures w14:val="standardContextual"/>
        </w:rPr>
      </w:pPr>
      <w:r w:rsidRPr="008730C4">
        <w:rPr>
          <w:rFonts w:asciiTheme="minorHAnsi" w:hAnsiTheme="minorHAnsi" w:cstheme="minorHAnsi"/>
          <w:noProof/>
        </w:rPr>
        <w:t>Dział 010 – Rolnictwo i łowiectwo</w:t>
      </w:r>
      <w:r>
        <w:rPr>
          <w:noProof/>
        </w:rPr>
        <w:tab/>
      </w:r>
      <w:r>
        <w:rPr>
          <w:noProof/>
        </w:rPr>
        <w:fldChar w:fldCharType="begin"/>
      </w:r>
      <w:r>
        <w:rPr>
          <w:noProof/>
        </w:rPr>
        <w:instrText xml:space="preserve"> PAGEREF _Toc225854160 \h </w:instrText>
      </w:r>
      <w:r>
        <w:rPr>
          <w:noProof/>
        </w:rPr>
      </w:r>
      <w:r>
        <w:rPr>
          <w:noProof/>
        </w:rPr>
        <w:fldChar w:fldCharType="separate"/>
      </w:r>
      <w:r>
        <w:rPr>
          <w:noProof/>
        </w:rPr>
        <w:t>40</w:t>
      </w:r>
      <w:r>
        <w:rPr>
          <w:noProof/>
        </w:rPr>
        <w:fldChar w:fldCharType="end"/>
      </w:r>
    </w:p>
    <w:p w14:paraId="0C74699E" w14:textId="00F5B373" w:rsidR="00CE4053" w:rsidRDefault="00CE4053">
      <w:pPr>
        <w:pStyle w:val="Spistreci2"/>
        <w:tabs>
          <w:tab w:val="right" w:leader="dot" w:pos="9488"/>
        </w:tabs>
        <w:rPr>
          <w:rFonts w:asciiTheme="minorHAnsi" w:eastAsiaTheme="minorEastAsia" w:hAnsiTheme="minorHAnsi" w:cstheme="minorBidi"/>
          <w:i w:val="0"/>
          <w:iCs w:val="0"/>
          <w:noProof/>
          <w:kern w:val="2"/>
          <w:sz w:val="24"/>
          <w:szCs w:val="24"/>
          <w:lang w:eastAsia="pl-PL"/>
          <w14:ligatures w14:val="standardContextual"/>
        </w:rPr>
      </w:pPr>
      <w:r w:rsidRPr="008730C4">
        <w:rPr>
          <w:rFonts w:asciiTheme="minorHAnsi" w:hAnsiTheme="minorHAnsi" w:cstheme="minorHAnsi"/>
          <w:noProof/>
        </w:rPr>
        <w:t>Dział 020 – Leśnictwo</w:t>
      </w:r>
      <w:r>
        <w:rPr>
          <w:noProof/>
        </w:rPr>
        <w:tab/>
      </w:r>
      <w:r>
        <w:rPr>
          <w:noProof/>
        </w:rPr>
        <w:fldChar w:fldCharType="begin"/>
      </w:r>
      <w:r>
        <w:rPr>
          <w:noProof/>
        </w:rPr>
        <w:instrText xml:space="preserve"> PAGEREF _Toc225854161 \h </w:instrText>
      </w:r>
      <w:r>
        <w:rPr>
          <w:noProof/>
        </w:rPr>
      </w:r>
      <w:r>
        <w:rPr>
          <w:noProof/>
        </w:rPr>
        <w:fldChar w:fldCharType="separate"/>
      </w:r>
      <w:r>
        <w:rPr>
          <w:noProof/>
        </w:rPr>
        <w:t>41</w:t>
      </w:r>
      <w:r>
        <w:rPr>
          <w:noProof/>
        </w:rPr>
        <w:fldChar w:fldCharType="end"/>
      </w:r>
    </w:p>
    <w:p w14:paraId="69047D7B" w14:textId="164DB226" w:rsidR="00CE4053" w:rsidRDefault="00CE4053">
      <w:pPr>
        <w:pStyle w:val="Spistreci2"/>
        <w:tabs>
          <w:tab w:val="right" w:leader="dot" w:pos="9488"/>
        </w:tabs>
        <w:rPr>
          <w:rFonts w:asciiTheme="minorHAnsi" w:eastAsiaTheme="minorEastAsia" w:hAnsiTheme="minorHAnsi" w:cstheme="minorBidi"/>
          <w:i w:val="0"/>
          <w:iCs w:val="0"/>
          <w:noProof/>
          <w:kern w:val="2"/>
          <w:sz w:val="24"/>
          <w:szCs w:val="24"/>
          <w:lang w:eastAsia="pl-PL"/>
          <w14:ligatures w14:val="standardContextual"/>
        </w:rPr>
      </w:pPr>
      <w:r w:rsidRPr="008730C4">
        <w:rPr>
          <w:rFonts w:asciiTheme="minorHAnsi" w:hAnsiTheme="minorHAnsi" w:cstheme="minorHAnsi"/>
          <w:noProof/>
        </w:rPr>
        <w:t>Dział 600 – Transport i łączność</w:t>
      </w:r>
      <w:r>
        <w:rPr>
          <w:noProof/>
        </w:rPr>
        <w:tab/>
      </w:r>
      <w:r>
        <w:rPr>
          <w:noProof/>
        </w:rPr>
        <w:fldChar w:fldCharType="begin"/>
      </w:r>
      <w:r>
        <w:rPr>
          <w:noProof/>
        </w:rPr>
        <w:instrText xml:space="preserve"> PAGEREF _Toc225854162 \h </w:instrText>
      </w:r>
      <w:r>
        <w:rPr>
          <w:noProof/>
        </w:rPr>
      </w:r>
      <w:r>
        <w:rPr>
          <w:noProof/>
        </w:rPr>
        <w:fldChar w:fldCharType="separate"/>
      </w:r>
      <w:r>
        <w:rPr>
          <w:noProof/>
        </w:rPr>
        <w:t>41</w:t>
      </w:r>
      <w:r>
        <w:rPr>
          <w:noProof/>
        </w:rPr>
        <w:fldChar w:fldCharType="end"/>
      </w:r>
    </w:p>
    <w:p w14:paraId="6C4EC287" w14:textId="58A51509" w:rsidR="00CE4053" w:rsidRDefault="00CE4053">
      <w:pPr>
        <w:pStyle w:val="Spistreci2"/>
        <w:tabs>
          <w:tab w:val="right" w:leader="dot" w:pos="9488"/>
        </w:tabs>
        <w:rPr>
          <w:rFonts w:asciiTheme="minorHAnsi" w:eastAsiaTheme="minorEastAsia" w:hAnsiTheme="minorHAnsi" w:cstheme="minorBidi"/>
          <w:i w:val="0"/>
          <w:iCs w:val="0"/>
          <w:noProof/>
          <w:kern w:val="2"/>
          <w:sz w:val="24"/>
          <w:szCs w:val="24"/>
          <w:lang w:eastAsia="pl-PL"/>
          <w14:ligatures w14:val="standardContextual"/>
        </w:rPr>
      </w:pPr>
      <w:r w:rsidRPr="008730C4">
        <w:rPr>
          <w:rFonts w:asciiTheme="minorHAnsi" w:hAnsiTheme="minorHAnsi" w:cstheme="minorHAnsi"/>
          <w:noProof/>
        </w:rPr>
        <w:t>Dział 630 - Turystyka</w:t>
      </w:r>
      <w:r>
        <w:rPr>
          <w:noProof/>
        </w:rPr>
        <w:tab/>
      </w:r>
      <w:r>
        <w:rPr>
          <w:noProof/>
        </w:rPr>
        <w:fldChar w:fldCharType="begin"/>
      </w:r>
      <w:r>
        <w:rPr>
          <w:noProof/>
        </w:rPr>
        <w:instrText xml:space="preserve"> PAGEREF _Toc225854163 \h </w:instrText>
      </w:r>
      <w:r>
        <w:rPr>
          <w:noProof/>
        </w:rPr>
      </w:r>
      <w:r>
        <w:rPr>
          <w:noProof/>
        </w:rPr>
        <w:fldChar w:fldCharType="separate"/>
      </w:r>
      <w:r>
        <w:rPr>
          <w:noProof/>
        </w:rPr>
        <w:t>43</w:t>
      </w:r>
      <w:r>
        <w:rPr>
          <w:noProof/>
        </w:rPr>
        <w:fldChar w:fldCharType="end"/>
      </w:r>
    </w:p>
    <w:p w14:paraId="2489B5FF" w14:textId="30BEBE46" w:rsidR="00CE4053" w:rsidRDefault="00CE4053">
      <w:pPr>
        <w:pStyle w:val="Spistreci2"/>
        <w:tabs>
          <w:tab w:val="right" w:leader="dot" w:pos="9488"/>
        </w:tabs>
        <w:rPr>
          <w:rFonts w:asciiTheme="minorHAnsi" w:eastAsiaTheme="minorEastAsia" w:hAnsiTheme="minorHAnsi" w:cstheme="minorBidi"/>
          <w:i w:val="0"/>
          <w:iCs w:val="0"/>
          <w:noProof/>
          <w:kern w:val="2"/>
          <w:sz w:val="24"/>
          <w:szCs w:val="24"/>
          <w:lang w:eastAsia="pl-PL"/>
          <w14:ligatures w14:val="standardContextual"/>
        </w:rPr>
      </w:pPr>
      <w:r w:rsidRPr="008730C4">
        <w:rPr>
          <w:rFonts w:asciiTheme="minorHAnsi" w:hAnsiTheme="minorHAnsi" w:cstheme="minorHAnsi"/>
          <w:noProof/>
        </w:rPr>
        <w:t>Dział 700 - Gospodarka mieszkaniowa</w:t>
      </w:r>
      <w:r>
        <w:rPr>
          <w:noProof/>
        </w:rPr>
        <w:tab/>
      </w:r>
      <w:r>
        <w:rPr>
          <w:noProof/>
        </w:rPr>
        <w:fldChar w:fldCharType="begin"/>
      </w:r>
      <w:r>
        <w:rPr>
          <w:noProof/>
        </w:rPr>
        <w:instrText xml:space="preserve"> PAGEREF _Toc225854164 \h </w:instrText>
      </w:r>
      <w:r>
        <w:rPr>
          <w:noProof/>
        </w:rPr>
      </w:r>
      <w:r>
        <w:rPr>
          <w:noProof/>
        </w:rPr>
        <w:fldChar w:fldCharType="separate"/>
      </w:r>
      <w:r>
        <w:rPr>
          <w:noProof/>
        </w:rPr>
        <w:t>43</w:t>
      </w:r>
      <w:r>
        <w:rPr>
          <w:noProof/>
        </w:rPr>
        <w:fldChar w:fldCharType="end"/>
      </w:r>
    </w:p>
    <w:p w14:paraId="5217C257" w14:textId="43BE6F27" w:rsidR="00CE4053" w:rsidRDefault="00CE4053">
      <w:pPr>
        <w:pStyle w:val="Spistreci2"/>
        <w:tabs>
          <w:tab w:val="right" w:leader="dot" w:pos="9488"/>
        </w:tabs>
        <w:rPr>
          <w:rFonts w:asciiTheme="minorHAnsi" w:eastAsiaTheme="minorEastAsia" w:hAnsiTheme="minorHAnsi" w:cstheme="minorBidi"/>
          <w:i w:val="0"/>
          <w:iCs w:val="0"/>
          <w:noProof/>
          <w:kern w:val="2"/>
          <w:sz w:val="24"/>
          <w:szCs w:val="24"/>
          <w:lang w:eastAsia="pl-PL"/>
          <w14:ligatures w14:val="standardContextual"/>
        </w:rPr>
      </w:pPr>
      <w:r w:rsidRPr="008730C4">
        <w:rPr>
          <w:rFonts w:asciiTheme="minorHAnsi" w:hAnsiTheme="minorHAnsi" w:cstheme="minorHAnsi"/>
          <w:noProof/>
        </w:rPr>
        <w:t>Dział 750 - Administracja publiczna</w:t>
      </w:r>
      <w:r>
        <w:rPr>
          <w:noProof/>
        </w:rPr>
        <w:tab/>
      </w:r>
      <w:r>
        <w:rPr>
          <w:noProof/>
        </w:rPr>
        <w:fldChar w:fldCharType="begin"/>
      </w:r>
      <w:r>
        <w:rPr>
          <w:noProof/>
        </w:rPr>
        <w:instrText xml:space="preserve"> PAGEREF _Toc225854165 \h </w:instrText>
      </w:r>
      <w:r>
        <w:rPr>
          <w:noProof/>
        </w:rPr>
      </w:r>
      <w:r>
        <w:rPr>
          <w:noProof/>
        </w:rPr>
        <w:fldChar w:fldCharType="separate"/>
      </w:r>
      <w:r>
        <w:rPr>
          <w:noProof/>
        </w:rPr>
        <w:t>45</w:t>
      </w:r>
      <w:r>
        <w:rPr>
          <w:noProof/>
        </w:rPr>
        <w:fldChar w:fldCharType="end"/>
      </w:r>
    </w:p>
    <w:p w14:paraId="7487611D" w14:textId="4FD03A01" w:rsidR="00CE4053" w:rsidRDefault="00CE4053">
      <w:pPr>
        <w:pStyle w:val="Spistreci2"/>
        <w:tabs>
          <w:tab w:val="right" w:leader="dot" w:pos="9488"/>
        </w:tabs>
        <w:rPr>
          <w:rFonts w:asciiTheme="minorHAnsi" w:eastAsiaTheme="minorEastAsia" w:hAnsiTheme="minorHAnsi" w:cstheme="minorBidi"/>
          <w:i w:val="0"/>
          <w:iCs w:val="0"/>
          <w:noProof/>
          <w:kern w:val="2"/>
          <w:sz w:val="24"/>
          <w:szCs w:val="24"/>
          <w:lang w:eastAsia="pl-PL"/>
          <w14:ligatures w14:val="standardContextual"/>
        </w:rPr>
      </w:pPr>
      <w:r w:rsidRPr="008730C4">
        <w:rPr>
          <w:rFonts w:asciiTheme="minorHAnsi" w:hAnsiTheme="minorHAnsi" w:cstheme="minorHAnsi"/>
          <w:noProof/>
        </w:rPr>
        <w:t>Dział 751 - Urzędy naczelnych organów władzy państwowej, kontroli i ochrony prawa</w:t>
      </w:r>
      <w:r>
        <w:rPr>
          <w:noProof/>
        </w:rPr>
        <w:tab/>
      </w:r>
      <w:r>
        <w:rPr>
          <w:noProof/>
        </w:rPr>
        <w:fldChar w:fldCharType="begin"/>
      </w:r>
      <w:r>
        <w:rPr>
          <w:noProof/>
        </w:rPr>
        <w:instrText xml:space="preserve"> PAGEREF _Toc225854166 \h </w:instrText>
      </w:r>
      <w:r>
        <w:rPr>
          <w:noProof/>
        </w:rPr>
      </w:r>
      <w:r>
        <w:rPr>
          <w:noProof/>
        </w:rPr>
        <w:fldChar w:fldCharType="separate"/>
      </w:r>
      <w:r>
        <w:rPr>
          <w:noProof/>
        </w:rPr>
        <w:t>46</w:t>
      </w:r>
      <w:r>
        <w:rPr>
          <w:noProof/>
        </w:rPr>
        <w:fldChar w:fldCharType="end"/>
      </w:r>
    </w:p>
    <w:p w14:paraId="08A589C1" w14:textId="06F23404" w:rsidR="00CE4053" w:rsidRDefault="00CE4053">
      <w:pPr>
        <w:pStyle w:val="Spistreci2"/>
        <w:tabs>
          <w:tab w:val="right" w:leader="dot" w:pos="9488"/>
        </w:tabs>
        <w:rPr>
          <w:rFonts w:asciiTheme="minorHAnsi" w:eastAsiaTheme="minorEastAsia" w:hAnsiTheme="minorHAnsi" w:cstheme="minorBidi"/>
          <w:i w:val="0"/>
          <w:iCs w:val="0"/>
          <w:noProof/>
          <w:kern w:val="2"/>
          <w:sz w:val="24"/>
          <w:szCs w:val="24"/>
          <w:lang w:eastAsia="pl-PL"/>
          <w14:ligatures w14:val="standardContextual"/>
        </w:rPr>
      </w:pPr>
      <w:r w:rsidRPr="008730C4">
        <w:rPr>
          <w:rFonts w:asciiTheme="minorHAnsi" w:hAnsiTheme="minorHAnsi" w:cstheme="minorHAnsi"/>
          <w:noProof/>
        </w:rPr>
        <w:t>Dział 754 – Bezpieczeństwo publiczne i ochrona przeciwpożarowa</w:t>
      </w:r>
      <w:r>
        <w:rPr>
          <w:noProof/>
        </w:rPr>
        <w:tab/>
      </w:r>
      <w:r>
        <w:rPr>
          <w:noProof/>
        </w:rPr>
        <w:fldChar w:fldCharType="begin"/>
      </w:r>
      <w:r>
        <w:rPr>
          <w:noProof/>
        </w:rPr>
        <w:instrText xml:space="preserve"> PAGEREF _Toc225854167 \h </w:instrText>
      </w:r>
      <w:r>
        <w:rPr>
          <w:noProof/>
        </w:rPr>
      </w:r>
      <w:r>
        <w:rPr>
          <w:noProof/>
        </w:rPr>
        <w:fldChar w:fldCharType="separate"/>
      </w:r>
      <w:r>
        <w:rPr>
          <w:noProof/>
        </w:rPr>
        <w:t>48</w:t>
      </w:r>
      <w:r>
        <w:rPr>
          <w:noProof/>
        </w:rPr>
        <w:fldChar w:fldCharType="end"/>
      </w:r>
    </w:p>
    <w:p w14:paraId="51A25A19" w14:textId="79C7B885" w:rsidR="00CE4053" w:rsidRDefault="00CE4053">
      <w:pPr>
        <w:pStyle w:val="Spistreci2"/>
        <w:tabs>
          <w:tab w:val="right" w:leader="dot" w:pos="9488"/>
        </w:tabs>
        <w:rPr>
          <w:rFonts w:asciiTheme="minorHAnsi" w:eastAsiaTheme="minorEastAsia" w:hAnsiTheme="minorHAnsi" w:cstheme="minorBidi"/>
          <w:i w:val="0"/>
          <w:iCs w:val="0"/>
          <w:noProof/>
          <w:kern w:val="2"/>
          <w:sz w:val="24"/>
          <w:szCs w:val="24"/>
          <w:lang w:eastAsia="pl-PL"/>
          <w14:ligatures w14:val="standardContextual"/>
        </w:rPr>
      </w:pPr>
      <w:r w:rsidRPr="008730C4">
        <w:rPr>
          <w:rFonts w:asciiTheme="minorHAnsi" w:hAnsiTheme="minorHAnsi" w:cstheme="minorHAnsi"/>
          <w:noProof/>
        </w:rPr>
        <w:t>Dział 756 - Dochody od osób prawnych, od osób fizycznych, od innych jednostek nie posiadających osobowości prawnej oraz wydatki związane z ich poborem</w:t>
      </w:r>
      <w:r>
        <w:rPr>
          <w:noProof/>
        </w:rPr>
        <w:tab/>
      </w:r>
      <w:r>
        <w:rPr>
          <w:noProof/>
        </w:rPr>
        <w:fldChar w:fldCharType="begin"/>
      </w:r>
      <w:r>
        <w:rPr>
          <w:noProof/>
        </w:rPr>
        <w:instrText xml:space="preserve"> PAGEREF _Toc225854168 \h </w:instrText>
      </w:r>
      <w:r>
        <w:rPr>
          <w:noProof/>
        </w:rPr>
      </w:r>
      <w:r>
        <w:rPr>
          <w:noProof/>
        </w:rPr>
        <w:fldChar w:fldCharType="separate"/>
      </w:r>
      <w:r>
        <w:rPr>
          <w:noProof/>
        </w:rPr>
        <w:t>49</w:t>
      </w:r>
      <w:r>
        <w:rPr>
          <w:noProof/>
        </w:rPr>
        <w:fldChar w:fldCharType="end"/>
      </w:r>
    </w:p>
    <w:p w14:paraId="5C6758A2" w14:textId="2F765C2C" w:rsidR="00CE4053" w:rsidRDefault="00CE4053">
      <w:pPr>
        <w:pStyle w:val="Spistreci2"/>
        <w:tabs>
          <w:tab w:val="right" w:leader="dot" w:pos="9488"/>
        </w:tabs>
        <w:rPr>
          <w:rFonts w:asciiTheme="minorHAnsi" w:eastAsiaTheme="minorEastAsia" w:hAnsiTheme="minorHAnsi" w:cstheme="minorBidi"/>
          <w:i w:val="0"/>
          <w:iCs w:val="0"/>
          <w:noProof/>
          <w:kern w:val="2"/>
          <w:sz w:val="24"/>
          <w:szCs w:val="24"/>
          <w:lang w:eastAsia="pl-PL"/>
          <w14:ligatures w14:val="standardContextual"/>
        </w:rPr>
      </w:pPr>
      <w:r w:rsidRPr="008730C4">
        <w:rPr>
          <w:rFonts w:asciiTheme="minorHAnsi" w:hAnsiTheme="minorHAnsi" w:cstheme="minorHAnsi"/>
          <w:noProof/>
        </w:rPr>
        <w:t>Dział 758 – Różne rozliczenia</w:t>
      </w:r>
      <w:r>
        <w:rPr>
          <w:noProof/>
        </w:rPr>
        <w:tab/>
      </w:r>
      <w:r>
        <w:rPr>
          <w:noProof/>
        </w:rPr>
        <w:fldChar w:fldCharType="begin"/>
      </w:r>
      <w:r>
        <w:rPr>
          <w:noProof/>
        </w:rPr>
        <w:instrText xml:space="preserve"> PAGEREF _Toc225854169 \h </w:instrText>
      </w:r>
      <w:r>
        <w:rPr>
          <w:noProof/>
        </w:rPr>
      </w:r>
      <w:r>
        <w:rPr>
          <w:noProof/>
        </w:rPr>
        <w:fldChar w:fldCharType="separate"/>
      </w:r>
      <w:r>
        <w:rPr>
          <w:noProof/>
        </w:rPr>
        <w:t>53</w:t>
      </w:r>
      <w:r>
        <w:rPr>
          <w:noProof/>
        </w:rPr>
        <w:fldChar w:fldCharType="end"/>
      </w:r>
    </w:p>
    <w:p w14:paraId="03C019BE" w14:textId="197BABC4" w:rsidR="00CE4053" w:rsidRDefault="00CE4053">
      <w:pPr>
        <w:pStyle w:val="Spistreci2"/>
        <w:tabs>
          <w:tab w:val="right" w:leader="dot" w:pos="9488"/>
        </w:tabs>
        <w:rPr>
          <w:rFonts w:asciiTheme="minorHAnsi" w:eastAsiaTheme="minorEastAsia" w:hAnsiTheme="minorHAnsi" w:cstheme="minorBidi"/>
          <w:i w:val="0"/>
          <w:iCs w:val="0"/>
          <w:noProof/>
          <w:kern w:val="2"/>
          <w:sz w:val="24"/>
          <w:szCs w:val="24"/>
          <w:lang w:eastAsia="pl-PL"/>
          <w14:ligatures w14:val="standardContextual"/>
        </w:rPr>
      </w:pPr>
      <w:r w:rsidRPr="008730C4">
        <w:rPr>
          <w:rFonts w:asciiTheme="minorHAnsi" w:hAnsiTheme="minorHAnsi" w:cstheme="minorHAnsi"/>
          <w:noProof/>
        </w:rPr>
        <w:t>Dział 801 – Oświata i wychowanie</w:t>
      </w:r>
      <w:r>
        <w:rPr>
          <w:noProof/>
        </w:rPr>
        <w:tab/>
      </w:r>
      <w:r>
        <w:rPr>
          <w:noProof/>
        </w:rPr>
        <w:fldChar w:fldCharType="begin"/>
      </w:r>
      <w:r>
        <w:rPr>
          <w:noProof/>
        </w:rPr>
        <w:instrText xml:space="preserve"> PAGEREF _Toc225854170 \h </w:instrText>
      </w:r>
      <w:r>
        <w:rPr>
          <w:noProof/>
        </w:rPr>
      </w:r>
      <w:r>
        <w:rPr>
          <w:noProof/>
        </w:rPr>
        <w:fldChar w:fldCharType="separate"/>
      </w:r>
      <w:r>
        <w:rPr>
          <w:noProof/>
        </w:rPr>
        <w:t>55</w:t>
      </w:r>
      <w:r>
        <w:rPr>
          <w:noProof/>
        </w:rPr>
        <w:fldChar w:fldCharType="end"/>
      </w:r>
    </w:p>
    <w:p w14:paraId="7BA84E29" w14:textId="1BC739A5" w:rsidR="00CE4053" w:rsidRDefault="00CE4053">
      <w:pPr>
        <w:pStyle w:val="Spistreci2"/>
        <w:tabs>
          <w:tab w:val="right" w:leader="dot" w:pos="9488"/>
        </w:tabs>
        <w:rPr>
          <w:rFonts w:asciiTheme="minorHAnsi" w:eastAsiaTheme="minorEastAsia" w:hAnsiTheme="minorHAnsi" w:cstheme="minorBidi"/>
          <w:i w:val="0"/>
          <w:iCs w:val="0"/>
          <w:noProof/>
          <w:kern w:val="2"/>
          <w:sz w:val="24"/>
          <w:szCs w:val="24"/>
          <w:lang w:eastAsia="pl-PL"/>
          <w14:ligatures w14:val="standardContextual"/>
        </w:rPr>
      </w:pPr>
      <w:r w:rsidRPr="008730C4">
        <w:rPr>
          <w:rFonts w:asciiTheme="minorHAnsi" w:hAnsiTheme="minorHAnsi" w:cstheme="minorHAnsi"/>
          <w:noProof/>
        </w:rPr>
        <w:t>Dział 851 – Ochrona zdrowia</w:t>
      </w:r>
      <w:r>
        <w:rPr>
          <w:noProof/>
        </w:rPr>
        <w:tab/>
      </w:r>
      <w:r>
        <w:rPr>
          <w:noProof/>
        </w:rPr>
        <w:fldChar w:fldCharType="begin"/>
      </w:r>
      <w:r>
        <w:rPr>
          <w:noProof/>
        </w:rPr>
        <w:instrText xml:space="preserve"> PAGEREF _Toc225854171 \h </w:instrText>
      </w:r>
      <w:r>
        <w:rPr>
          <w:noProof/>
        </w:rPr>
      </w:r>
      <w:r>
        <w:rPr>
          <w:noProof/>
        </w:rPr>
        <w:fldChar w:fldCharType="separate"/>
      </w:r>
      <w:r>
        <w:rPr>
          <w:noProof/>
        </w:rPr>
        <w:t>62</w:t>
      </w:r>
      <w:r>
        <w:rPr>
          <w:noProof/>
        </w:rPr>
        <w:fldChar w:fldCharType="end"/>
      </w:r>
    </w:p>
    <w:p w14:paraId="02CB6752" w14:textId="73E257D4" w:rsidR="00CE4053" w:rsidRDefault="00CE4053">
      <w:pPr>
        <w:pStyle w:val="Spistreci2"/>
        <w:tabs>
          <w:tab w:val="right" w:leader="dot" w:pos="9488"/>
        </w:tabs>
        <w:rPr>
          <w:rFonts w:asciiTheme="minorHAnsi" w:eastAsiaTheme="minorEastAsia" w:hAnsiTheme="minorHAnsi" w:cstheme="minorBidi"/>
          <w:i w:val="0"/>
          <w:iCs w:val="0"/>
          <w:noProof/>
          <w:kern w:val="2"/>
          <w:sz w:val="24"/>
          <w:szCs w:val="24"/>
          <w:lang w:eastAsia="pl-PL"/>
          <w14:ligatures w14:val="standardContextual"/>
        </w:rPr>
      </w:pPr>
      <w:r w:rsidRPr="008730C4">
        <w:rPr>
          <w:rFonts w:asciiTheme="minorHAnsi" w:hAnsiTheme="minorHAnsi" w:cstheme="minorHAnsi"/>
          <w:noProof/>
        </w:rPr>
        <w:t>Dział 852 – Pomoc społeczna</w:t>
      </w:r>
      <w:r>
        <w:rPr>
          <w:noProof/>
        </w:rPr>
        <w:tab/>
      </w:r>
      <w:r>
        <w:rPr>
          <w:noProof/>
        </w:rPr>
        <w:fldChar w:fldCharType="begin"/>
      </w:r>
      <w:r>
        <w:rPr>
          <w:noProof/>
        </w:rPr>
        <w:instrText xml:space="preserve"> PAGEREF _Toc225854172 \h </w:instrText>
      </w:r>
      <w:r>
        <w:rPr>
          <w:noProof/>
        </w:rPr>
      </w:r>
      <w:r>
        <w:rPr>
          <w:noProof/>
        </w:rPr>
        <w:fldChar w:fldCharType="separate"/>
      </w:r>
      <w:r>
        <w:rPr>
          <w:noProof/>
        </w:rPr>
        <w:t>62</w:t>
      </w:r>
      <w:r>
        <w:rPr>
          <w:noProof/>
        </w:rPr>
        <w:fldChar w:fldCharType="end"/>
      </w:r>
    </w:p>
    <w:p w14:paraId="504761F8" w14:textId="20570CC8" w:rsidR="00CE4053" w:rsidRDefault="00CE4053">
      <w:pPr>
        <w:pStyle w:val="Spistreci2"/>
        <w:tabs>
          <w:tab w:val="right" w:leader="dot" w:pos="9488"/>
        </w:tabs>
        <w:rPr>
          <w:rFonts w:asciiTheme="minorHAnsi" w:eastAsiaTheme="minorEastAsia" w:hAnsiTheme="minorHAnsi" w:cstheme="minorBidi"/>
          <w:i w:val="0"/>
          <w:iCs w:val="0"/>
          <w:noProof/>
          <w:kern w:val="2"/>
          <w:sz w:val="24"/>
          <w:szCs w:val="24"/>
          <w:lang w:eastAsia="pl-PL"/>
          <w14:ligatures w14:val="standardContextual"/>
        </w:rPr>
      </w:pPr>
      <w:r w:rsidRPr="008730C4">
        <w:rPr>
          <w:rFonts w:asciiTheme="minorHAnsi" w:hAnsiTheme="minorHAnsi" w:cstheme="minorHAnsi"/>
          <w:noProof/>
        </w:rPr>
        <w:t>Dział 854 – Edukacja i opieka wychowawcza</w:t>
      </w:r>
      <w:r>
        <w:rPr>
          <w:noProof/>
        </w:rPr>
        <w:tab/>
      </w:r>
      <w:r>
        <w:rPr>
          <w:noProof/>
        </w:rPr>
        <w:fldChar w:fldCharType="begin"/>
      </w:r>
      <w:r>
        <w:rPr>
          <w:noProof/>
        </w:rPr>
        <w:instrText xml:space="preserve"> PAGEREF _Toc225854173 \h </w:instrText>
      </w:r>
      <w:r>
        <w:rPr>
          <w:noProof/>
        </w:rPr>
      </w:r>
      <w:r>
        <w:rPr>
          <w:noProof/>
        </w:rPr>
        <w:fldChar w:fldCharType="separate"/>
      </w:r>
      <w:r>
        <w:rPr>
          <w:noProof/>
        </w:rPr>
        <w:t>66</w:t>
      </w:r>
      <w:r>
        <w:rPr>
          <w:noProof/>
        </w:rPr>
        <w:fldChar w:fldCharType="end"/>
      </w:r>
    </w:p>
    <w:p w14:paraId="5D86553D" w14:textId="6DCFD52E" w:rsidR="00CE4053" w:rsidRDefault="00CE4053">
      <w:pPr>
        <w:pStyle w:val="Spistreci2"/>
        <w:tabs>
          <w:tab w:val="right" w:leader="dot" w:pos="9488"/>
        </w:tabs>
        <w:rPr>
          <w:rFonts w:asciiTheme="minorHAnsi" w:eastAsiaTheme="minorEastAsia" w:hAnsiTheme="minorHAnsi" w:cstheme="minorBidi"/>
          <w:i w:val="0"/>
          <w:iCs w:val="0"/>
          <w:noProof/>
          <w:kern w:val="2"/>
          <w:sz w:val="24"/>
          <w:szCs w:val="24"/>
          <w:lang w:eastAsia="pl-PL"/>
          <w14:ligatures w14:val="standardContextual"/>
        </w:rPr>
      </w:pPr>
      <w:r w:rsidRPr="008730C4">
        <w:rPr>
          <w:rFonts w:asciiTheme="minorHAnsi" w:hAnsiTheme="minorHAnsi" w:cstheme="minorHAnsi"/>
          <w:noProof/>
        </w:rPr>
        <w:t>Dział 855 – Rodzina</w:t>
      </w:r>
      <w:r>
        <w:rPr>
          <w:noProof/>
        </w:rPr>
        <w:tab/>
      </w:r>
      <w:r>
        <w:rPr>
          <w:noProof/>
        </w:rPr>
        <w:fldChar w:fldCharType="begin"/>
      </w:r>
      <w:r>
        <w:rPr>
          <w:noProof/>
        </w:rPr>
        <w:instrText xml:space="preserve"> PAGEREF _Toc225854174 \h </w:instrText>
      </w:r>
      <w:r>
        <w:rPr>
          <w:noProof/>
        </w:rPr>
      </w:r>
      <w:r>
        <w:rPr>
          <w:noProof/>
        </w:rPr>
        <w:fldChar w:fldCharType="separate"/>
      </w:r>
      <w:r>
        <w:rPr>
          <w:noProof/>
        </w:rPr>
        <w:t>67</w:t>
      </w:r>
      <w:r>
        <w:rPr>
          <w:noProof/>
        </w:rPr>
        <w:fldChar w:fldCharType="end"/>
      </w:r>
    </w:p>
    <w:p w14:paraId="0580F675" w14:textId="78E1D17A" w:rsidR="00CE4053" w:rsidRDefault="00CE4053">
      <w:pPr>
        <w:pStyle w:val="Spistreci2"/>
        <w:tabs>
          <w:tab w:val="right" w:leader="dot" w:pos="9488"/>
        </w:tabs>
        <w:rPr>
          <w:rFonts w:asciiTheme="minorHAnsi" w:eastAsiaTheme="minorEastAsia" w:hAnsiTheme="minorHAnsi" w:cstheme="minorBidi"/>
          <w:i w:val="0"/>
          <w:iCs w:val="0"/>
          <w:noProof/>
          <w:kern w:val="2"/>
          <w:sz w:val="24"/>
          <w:szCs w:val="24"/>
          <w:lang w:eastAsia="pl-PL"/>
          <w14:ligatures w14:val="standardContextual"/>
        </w:rPr>
      </w:pPr>
      <w:r w:rsidRPr="008730C4">
        <w:rPr>
          <w:rFonts w:asciiTheme="minorHAnsi" w:hAnsiTheme="minorHAnsi" w:cstheme="minorHAnsi"/>
          <w:noProof/>
        </w:rPr>
        <w:t>Dział 900 – Gospodarka komunalna i ochrona środowiska</w:t>
      </w:r>
      <w:r>
        <w:rPr>
          <w:noProof/>
        </w:rPr>
        <w:tab/>
      </w:r>
      <w:r>
        <w:rPr>
          <w:noProof/>
        </w:rPr>
        <w:fldChar w:fldCharType="begin"/>
      </w:r>
      <w:r>
        <w:rPr>
          <w:noProof/>
        </w:rPr>
        <w:instrText xml:space="preserve"> PAGEREF _Toc225854175 \h </w:instrText>
      </w:r>
      <w:r>
        <w:rPr>
          <w:noProof/>
        </w:rPr>
      </w:r>
      <w:r>
        <w:rPr>
          <w:noProof/>
        </w:rPr>
        <w:fldChar w:fldCharType="separate"/>
      </w:r>
      <w:r>
        <w:rPr>
          <w:noProof/>
        </w:rPr>
        <w:t>70</w:t>
      </w:r>
      <w:r>
        <w:rPr>
          <w:noProof/>
        </w:rPr>
        <w:fldChar w:fldCharType="end"/>
      </w:r>
    </w:p>
    <w:p w14:paraId="3F7B8C31" w14:textId="2AB6BCC5" w:rsidR="00CE4053" w:rsidRDefault="00CE4053">
      <w:pPr>
        <w:pStyle w:val="Spistreci2"/>
        <w:tabs>
          <w:tab w:val="right" w:leader="dot" w:pos="9488"/>
        </w:tabs>
        <w:rPr>
          <w:rFonts w:asciiTheme="minorHAnsi" w:eastAsiaTheme="minorEastAsia" w:hAnsiTheme="minorHAnsi" w:cstheme="minorBidi"/>
          <w:i w:val="0"/>
          <w:iCs w:val="0"/>
          <w:noProof/>
          <w:kern w:val="2"/>
          <w:sz w:val="24"/>
          <w:szCs w:val="24"/>
          <w:lang w:eastAsia="pl-PL"/>
          <w14:ligatures w14:val="standardContextual"/>
        </w:rPr>
      </w:pPr>
      <w:r w:rsidRPr="008730C4">
        <w:rPr>
          <w:rFonts w:asciiTheme="minorHAnsi" w:hAnsiTheme="minorHAnsi" w:cstheme="minorHAnsi"/>
          <w:noProof/>
        </w:rPr>
        <w:t>Dział 921 – Kultura i ochrona dziedzictwa narodowego</w:t>
      </w:r>
      <w:r>
        <w:rPr>
          <w:noProof/>
        </w:rPr>
        <w:tab/>
      </w:r>
      <w:r>
        <w:rPr>
          <w:noProof/>
        </w:rPr>
        <w:fldChar w:fldCharType="begin"/>
      </w:r>
      <w:r>
        <w:rPr>
          <w:noProof/>
        </w:rPr>
        <w:instrText xml:space="preserve"> PAGEREF _Toc225854176 \h </w:instrText>
      </w:r>
      <w:r>
        <w:rPr>
          <w:noProof/>
        </w:rPr>
      </w:r>
      <w:r>
        <w:rPr>
          <w:noProof/>
        </w:rPr>
        <w:fldChar w:fldCharType="separate"/>
      </w:r>
      <w:r>
        <w:rPr>
          <w:noProof/>
        </w:rPr>
        <w:t>74</w:t>
      </w:r>
      <w:r>
        <w:rPr>
          <w:noProof/>
        </w:rPr>
        <w:fldChar w:fldCharType="end"/>
      </w:r>
    </w:p>
    <w:p w14:paraId="01BE1BA8" w14:textId="76A1CBD3" w:rsidR="00CE4053" w:rsidRDefault="00CE4053">
      <w:pPr>
        <w:pStyle w:val="Spistreci2"/>
        <w:tabs>
          <w:tab w:val="right" w:leader="dot" w:pos="9488"/>
        </w:tabs>
        <w:rPr>
          <w:rFonts w:asciiTheme="minorHAnsi" w:eastAsiaTheme="minorEastAsia" w:hAnsiTheme="minorHAnsi" w:cstheme="minorBidi"/>
          <w:i w:val="0"/>
          <w:iCs w:val="0"/>
          <w:noProof/>
          <w:kern w:val="2"/>
          <w:sz w:val="24"/>
          <w:szCs w:val="24"/>
          <w:lang w:eastAsia="pl-PL"/>
          <w14:ligatures w14:val="standardContextual"/>
        </w:rPr>
      </w:pPr>
      <w:r w:rsidRPr="008730C4">
        <w:rPr>
          <w:rFonts w:asciiTheme="minorHAnsi" w:hAnsiTheme="minorHAnsi" w:cstheme="minorHAnsi"/>
          <w:noProof/>
        </w:rPr>
        <w:t>Dział 926 – Kultura fizyczna</w:t>
      </w:r>
      <w:r>
        <w:rPr>
          <w:noProof/>
        </w:rPr>
        <w:tab/>
      </w:r>
      <w:r>
        <w:rPr>
          <w:noProof/>
        </w:rPr>
        <w:fldChar w:fldCharType="begin"/>
      </w:r>
      <w:r>
        <w:rPr>
          <w:noProof/>
        </w:rPr>
        <w:instrText xml:space="preserve"> PAGEREF _Toc225854177 \h </w:instrText>
      </w:r>
      <w:r>
        <w:rPr>
          <w:noProof/>
        </w:rPr>
      </w:r>
      <w:r>
        <w:rPr>
          <w:noProof/>
        </w:rPr>
        <w:fldChar w:fldCharType="separate"/>
      </w:r>
      <w:r>
        <w:rPr>
          <w:noProof/>
        </w:rPr>
        <w:t>76</w:t>
      </w:r>
      <w:r>
        <w:rPr>
          <w:noProof/>
        </w:rPr>
        <w:fldChar w:fldCharType="end"/>
      </w:r>
    </w:p>
    <w:p w14:paraId="7537A610" w14:textId="26EF4A09" w:rsidR="00CE4053" w:rsidRDefault="00CE4053">
      <w:pPr>
        <w:pStyle w:val="Spistreci2"/>
        <w:tabs>
          <w:tab w:val="right" w:leader="dot" w:pos="9488"/>
        </w:tabs>
        <w:rPr>
          <w:rFonts w:asciiTheme="minorHAnsi" w:eastAsiaTheme="minorEastAsia" w:hAnsiTheme="minorHAnsi" w:cstheme="minorBidi"/>
          <w:i w:val="0"/>
          <w:iCs w:val="0"/>
          <w:noProof/>
          <w:kern w:val="2"/>
          <w:sz w:val="24"/>
          <w:szCs w:val="24"/>
          <w:lang w:eastAsia="pl-PL"/>
          <w14:ligatures w14:val="standardContextual"/>
        </w:rPr>
      </w:pPr>
      <w:r w:rsidRPr="008730C4">
        <w:rPr>
          <w:rFonts w:asciiTheme="minorHAnsi" w:hAnsiTheme="minorHAnsi" w:cstheme="minorHAnsi"/>
          <w:noProof/>
        </w:rPr>
        <w:t>I.2 PRZYCHODY BUDŻETU</w:t>
      </w:r>
      <w:r>
        <w:rPr>
          <w:noProof/>
        </w:rPr>
        <w:tab/>
      </w:r>
      <w:r>
        <w:rPr>
          <w:noProof/>
        </w:rPr>
        <w:fldChar w:fldCharType="begin"/>
      </w:r>
      <w:r>
        <w:rPr>
          <w:noProof/>
        </w:rPr>
        <w:instrText xml:space="preserve"> PAGEREF _Toc225854178 \h </w:instrText>
      </w:r>
      <w:r>
        <w:rPr>
          <w:noProof/>
        </w:rPr>
      </w:r>
      <w:r>
        <w:rPr>
          <w:noProof/>
        </w:rPr>
        <w:fldChar w:fldCharType="separate"/>
      </w:r>
      <w:r>
        <w:rPr>
          <w:noProof/>
        </w:rPr>
        <w:t>76</w:t>
      </w:r>
      <w:r>
        <w:rPr>
          <w:noProof/>
        </w:rPr>
        <w:fldChar w:fldCharType="end"/>
      </w:r>
    </w:p>
    <w:p w14:paraId="72EAB031" w14:textId="777D7C52" w:rsidR="00CE4053" w:rsidRDefault="00CE4053">
      <w:pPr>
        <w:pStyle w:val="Spistreci2"/>
        <w:tabs>
          <w:tab w:val="right" w:leader="dot" w:pos="9488"/>
        </w:tabs>
        <w:rPr>
          <w:rFonts w:asciiTheme="minorHAnsi" w:eastAsiaTheme="minorEastAsia" w:hAnsiTheme="minorHAnsi" w:cstheme="minorBidi"/>
          <w:i w:val="0"/>
          <w:iCs w:val="0"/>
          <w:noProof/>
          <w:kern w:val="2"/>
          <w:sz w:val="24"/>
          <w:szCs w:val="24"/>
          <w:lang w:eastAsia="pl-PL"/>
          <w14:ligatures w14:val="standardContextual"/>
        </w:rPr>
      </w:pPr>
      <w:r w:rsidRPr="008730C4">
        <w:rPr>
          <w:rFonts w:asciiTheme="minorHAnsi" w:hAnsiTheme="minorHAnsi" w:cstheme="minorHAnsi"/>
          <w:noProof/>
        </w:rPr>
        <w:t>I.3 WYDATKI BUDŻETU</w:t>
      </w:r>
      <w:r>
        <w:rPr>
          <w:noProof/>
        </w:rPr>
        <w:tab/>
      </w:r>
      <w:r>
        <w:rPr>
          <w:noProof/>
        </w:rPr>
        <w:fldChar w:fldCharType="begin"/>
      </w:r>
      <w:r>
        <w:rPr>
          <w:noProof/>
        </w:rPr>
        <w:instrText xml:space="preserve"> PAGEREF _Toc225854179 \h </w:instrText>
      </w:r>
      <w:r>
        <w:rPr>
          <w:noProof/>
        </w:rPr>
      </w:r>
      <w:r>
        <w:rPr>
          <w:noProof/>
        </w:rPr>
        <w:fldChar w:fldCharType="separate"/>
      </w:r>
      <w:r>
        <w:rPr>
          <w:noProof/>
        </w:rPr>
        <w:t>78</w:t>
      </w:r>
      <w:r>
        <w:rPr>
          <w:noProof/>
        </w:rPr>
        <w:fldChar w:fldCharType="end"/>
      </w:r>
    </w:p>
    <w:p w14:paraId="30764CCD" w14:textId="2EB51E29" w:rsidR="00CE4053" w:rsidRDefault="00CE4053">
      <w:pPr>
        <w:pStyle w:val="Spistreci2"/>
        <w:tabs>
          <w:tab w:val="right" w:leader="dot" w:pos="9488"/>
        </w:tabs>
        <w:rPr>
          <w:rFonts w:asciiTheme="minorHAnsi" w:eastAsiaTheme="minorEastAsia" w:hAnsiTheme="minorHAnsi" w:cstheme="minorBidi"/>
          <w:i w:val="0"/>
          <w:iCs w:val="0"/>
          <w:noProof/>
          <w:kern w:val="2"/>
          <w:sz w:val="24"/>
          <w:szCs w:val="24"/>
          <w:lang w:eastAsia="pl-PL"/>
          <w14:ligatures w14:val="standardContextual"/>
        </w:rPr>
      </w:pPr>
      <w:r w:rsidRPr="008730C4">
        <w:rPr>
          <w:rFonts w:asciiTheme="minorHAnsi" w:hAnsiTheme="minorHAnsi" w:cstheme="minorHAnsi"/>
          <w:noProof/>
        </w:rPr>
        <w:t>Dział 010 – Rolnictwo i łowiectwo</w:t>
      </w:r>
      <w:r>
        <w:rPr>
          <w:noProof/>
        </w:rPr>
        <w:tab/>
      </w:r>
      <w:r>
        <w:rPr>
          <w:noProof/>
        </w:rPr>
        <w:fldChar w:fldCharType="begin"/>
      </w:r>
      <w:r>
        <w:rPr>
          <w:noProof/>
        </w:rPr>
        <w:instrText xml:space="preserve"> PAGEREF _Toc225854180 \h </w:instrText>
      </w:r>
      <w:r>
        <w:rPr>
          <w:noProof/>
        </w:rPr>
      </w:r>
      <w:r>
        <w:rPr>
          <w:noProof/>
        </w:rPr>
        <w:fldChar w:fldCharType="separate"/>
      </w:r>
      <w:r>
        <w:rPr>
          <w:noProof/>
        </w:rPr>
        <w:t>119</w:t>
      </w:r>
      <w:r>
        <w:rPr>
          <w:noProof/>
        </w:rPr>
        <w:fldChar w:fldCharType="end"/>
      </w:r>
    </w:p>
    <w:p w14:paraId="456D17D5" w14:textId="0831F111" w:rsidR="00CE4053" w:rsidRDefault="00CE4053">
      <w:pPr>
        <w:pStyle w:val="Spistreci2"/>
        <w:tabs>
          <w:tab w:val="right" w:leader="dot" w:pos="9488"/>
        </w:tabs>
        <w:rPr>
          <w:rFonts w:asciiTheme="minorHAnsi" w:eastAsiaTheme="minorEastAsia" w:hAnsiTheme="minorHAnsi" w:cstheme="minorBidi"/>
          <w:i w:val="0"/>
          <w:iCs w:val="0"/>
          <w:noProof/>
          <w:kern w:val="2"/>
          <w:sz w:val="24"/>
          <w:szCs w:val="24"/>
          <w:lang w:eastAsia="pl-PL"/>
          <w14:ligatures w14:val="standardContextual"/>
        </w:rPr>
      </w:pPr>
      <w:r w:rsidRPr="008730C4">
        <w:rPr>
          <w:rFonts w:asciiTheme="minorHAnsi" w:hAnsiTheme="minorHAnsi" w:cstheme="minorHAnsi"/>
          <w:noProof/>
        </w:rPr>
        <w:t>Dział 600 - Transport i łączność</w:t>
      </w:r>
      <w:r>
        <w:rPr>
          <w:noProof/>
        </w:rPr>
        <w:tab/>
      </w:r>
      <w:r>
        <w:rPr>
          <w:noProof/>
        </w:rPr>
        <w:fldChar w:fldCharType="begin"/>
      </w:r>
      <w:r>
        <w:rPr>
          <w:noProof/>
        </w:rPr>
        <w:instrText xml:space="preserve"> PAGEREF _Toc225854181 \h </w:instrText>
      </w:r>
      <w:r>
        <w:rPr>
          <w:noProof/>
        </w:rPr>
      </w:r>
      <w:r>
        <w:rPr>
          <w:noProof/>
        </w:rPr>
        <w:fldChar w:fldCharType="separate"/>
      </w:r>
      <w:r>
        <w:rPr>
          <w:noProof/>
        </w:rPr>
        <w:t>125</w:t>
      </w:r>
      <w:r>
        <w:rPr>
          <w:noProof/>
        </w:rPr>
        <w:fldChar w:fldCharType="end"/>
      </w:r>
    </w:p>
    <w:p w14:paraId="05382B89" w14:textId="518BA490" w:rsidR="00CE4053" w:rsidRDefault="00CE4053">
      <w:pPr>
        <w:pStyle w:val="Spistreci2"/>
        <w:tabs>
          <w:tab w:val="right" w:leader="dot" w:pos="9488"/>
        </w:tabs>
        <w:rPr>
          <w:rFonts w:asciiTheme="minorHAnsi" w:eastAsiaTheme="minorEastAsia" w:hAnsiTheme="minorHAnsi" w:cstheme="minorBidi"/>
          <w:i w:val="0"/>
          <w:iCs w:val="0"/>
          <w:noProof/>
          <w:kern w:val="2"/>
          <w:sz w:val="24"/>
          <w:szCs w:val="24"/>
          <w:lang w:eastAsia="pl-PL"/>
          <w14:ligatures w14:val="standardContextual"/>
        </w:rPr>
      </w:pPr>
      <w:r w:rsidRPr="008730C4">
        <w:rPr>
          <w:rFonts w:asciiTheme="minorHAnsi" w:hAnsiTheme="minorHAnsi" w:cstheme="minorHAnsi"/>
          <w:noProof/>
        </w:rPr>
        <w:t>Dział 630 - Turystyka</w:t>
      </w:r>
      <w:r>
        <w:rPr>
          <w:noProof/>
        </w:rPr>
        <w:tab/>
      </w:r>
      <w:r>
        <w:rPr>
          <w:noProof/>
        </w:rPr>
        <w:fldChar w:fldCharType="begin"/>
      </w:r>
      <w:r>
        <w:rPr>
          <w:noProof/>
        </w:rPr>
        <w:instrText xml:space="preserve"> PAGEREF _Toc225854182 \h </w:instrText>
      </w:r>
      <w:r>
        <w:rPr>
          <w:noProof/>
        </w:rPr>
      </w:r>
      <w:r>
        <w:rPr>
          <w:noProof/>
        </w:rPr>
        <w:fldChar w:fldCharType="separate"/>
      </w:r>
      <w:r>
        <w:rPr>
          <w:noProof/>
        </w:rPr>
        <w:t>138</w:t>
      </w:r>
      <w:r>
        <w:rPr>
          <w:noProof/>
        </w:rPr>
        <w:fldChar w:fldCharType="end"/>
      </w:r>
    </w:p>
    <w:p w14:paraId="56EAE27C" w14:textId="0CF3EB9A" w:rsidR="00CE4053" w:rsidRDefault="00CE4053">
      <w:pPr>
        <w:pStyle w:val="Spistreci2"/>
        <w:tabs>
          <w:tab w:val="right" w:leader="dot" w:pos="9488"/>
        </w:tabs>
        <w:rPr>
          <w:rFonts w:asciiTheme="minorHAnsi" w:eastAsiaTheme="minorEastAsia" w:hAnsiTheme="minorHAnsi" w:cstheme="minorBidi"/>
          <w:i w:val="0"/>
          <w:iCs w:val="0"/>
          <w:noProof/>
          <w:kern w:val="2"/>
          <w:sz w:val="24"/>
          <w:szCs w:val="24"/>
          <w:lang w:eastAsia="pl-PL"/>
          <w14:ligatures w14:val="standardContextual"/>
        </w:rPr>
      </w:pPr>
      <w:r w:rsidRPr="008730C4">
        <w:rPr>
          <w:rFonts w:asciiTheme="minorHAnsi" w:hAnsiTheme="minorHAnsi" w:cstheme="minorHAnsi"/>
          <w:noProof/>
        </w:rPr>
        <w:t>Dział 700 - Gospodarka mieszkaniowa</w:t>
      </w:r>
      <w:r>
        <w:rPr>
          <w:noProof/>
        </w:rPr>
        <w:tab/>
      </w:r>
      <w:r>
        <w:rPr>
          <w:noProof/>
        </w:rPr>
        <w:fldChar w:fldCharType="begin"/>
      </w:r>
      <w:r>
        <w:rPr>
          <w:noProof/>
        </w:rPr>
        <w:instrText xml:space="preserve"> PAGEREF _Toc225854183 \h </w:instrText>
      </w:r>
      <w:r>
        <w:rPr>
          <w:noProof/>
        </w:rPr>
      </w:r>
      <w:r>
        <w:rPr>
          <w:noProof/>
        </w:rPr>
        <w:fldChar w:fldCharType="separate"/>
      </w:r>
      <w:r>
        <w:rPr>
          <w:noProof/>
        </w:rPr>
        <w:t>142</w:t>
      </w:r>
      <w:r>
        <w:rPr>
          <w:noProof/>
        </w:rPr>
        <w:fldChar w:fldCharType="end"/>
      </w:r>
    </w:p>
    <w:p w14:paraId="0BFFA656" w14:textId="5E2CB1F0" w:rsidR="00CE4053" w:rsidRDefault="00CE4053">
      <w:pPr>
        <w:pStyle w:val="Spistreci2"/>
        <w:tabs>
          <w:tab w:val="right" w:leader="dot" w:pos="9488"/>
        </w:tabs>
        <w:rPr>
          <w:rFonts w:asciiTheme="minorHAnsi" w:eastAsiaTheme="minorEastAsia" w:hAnsiTheme="minorHAnsi" w:cstheme="minorBidi"/>
          <w:i w:val="0"/>
          <w:iCs w:val="0"/>
          <w:noProof/>
          <w:kern w:val="2"/>
          <w:sz w:val="24"/>
          <w:szCs w:val="24"/>
          <w:lang w:eastAsia="pl-PL"/>
          <w14:ligatures w14:val="standardContextual"/>
        </w:rPr>
      </w:pPr>
      <w:r w:rsidRPr="008730C4">
        <w:rPr>
          <w:rFonts w:asciiTheme="minorHAnsi" w:hAnsiTheme="minorHAnsi" w:cstheme="minorHAnsi"/>
          <w:noProof/>
        </w:rPr>
        <w:t>Dział 720 – Informatyka</w:t>
      </w:r>
      <w:r>
        <w:rPr>
          <w:noProof/>
        </w:rPr>
        <w:tab/>
      </w:r>
      <w:r>
        <w:rPr>
          <w:noProof/>
        </w:rPr>
        <w:fldChar w:fldCharType="begin"/>
      </w:r>
      <w:r>
        <w:rPr>
          <w:noProof/>
        </w:rPr>
        <w:instrText xml:space="preserve"> PAGEREF _Toc225854184 \h </w:instrText>
      </w:r>
      <w:r>
        <w:rPr>
          <w:noProof/>
        </w:rPr>
      </w:r>
      <w:r>
        <w:rPr>
          <w:noProof/>
        </w:rPr>
        <w:fldChar w:fldCharType="separate"/>
      </w:r>
      <w:r>
        <w:rPr>
          <w:noProof/>
        </w:rPr>
        <w:t>148</w:t>
      </w:r>
      <w:r>
        <w:rPr>
          <w:noProof/>
        </w:rPr>
        <w:fldChar w:fldCharType="end"/>
      </w:r>
    </w:p>
    <w:p w14:paraId="699CEB4F" w14:textId="39268921" w:rsidR="00CE4053" w:rsidRDefault="00CE4053">
      <w:pPr>
        <w:pStyle w:val="Spistreci2"/>
        <w:tabs>
          <w:tab w:val="right" w:leader="dot" w:pos="9488"/>
        </w:tabs>
        <w:rPr>
          <w:rFonts w:asciiTheme="minorHAnsi" w:eastAsiaTheme="minorEastAsia" w:hAnsiTheme="minorHAnsi" w:cstheme="minorBidi"/>
          <w:i w:val="0"/>
          <w:iCs w:val="0"/>
          <w:noProof/>
          <w:kern w:val="2"/>
          <w:sz w:val="24"/>
          <w:szCs w:val="24"/>
          <w:lang w:eastAsia="pl-PL"/>
          <w14:ligatures w14:val="standardContextual"/>
        </w:rPr>
      </w:pPr>
      <w:r w:rsidRPr="008730C4">
        <w:rPr>
          <w:rFonts w:asciiTheme="minorHAnsi" w:hAnsiTheme="minorHAnsi" w:cstheme="minorHAnsi"/>
          <w:noProof/>
        </w:rPr>
        <w:t>Dział 750 - Administracja publiczna</w:t>
      </w:r>
      <w:r>
        <w:rPr>
          <w:noProof/>
        </w:rPr>
        <w:tab/>
      </w:r>
      <w:r>
        <w:rPr>
          <w:noProof/>
        </w:rPr>
        <w:fldChar w:fldCharType="begin"/>
      </w:r>
      <w:r>
        <w:rPr>
          <w:noProof/>
        </w:rPr>
        <w:instrText xml:space="preserve"> PAGEREF _Toc225854185 \h </w:instrText>
      </w:r>
      <w:r>
        <w:rPr>
          <w:noProof/>
        </w:rPr>
      </w:r>
      <w:r>
        <w:rPr>
          <w:noProof/>
        </w:rPr>
        <w:fldChar w:fldCharType="separate"/>
      </w:r>
      <w:r>
        <w:rPr>
          <w:noProof/>
        </w:rPr>
        <w:t>148</w:t>
      </w:r>
      <w:r>
        <w:rPr>
          <w:noProof/>
        </w:rPr>
        <w:fldChar w:fldCharType="end"/>
      </w:r>
    </w:p>
    <w:p w14:paraId="43FC2D23" w14:textId="1E936209" w:rsidR="00CE4053" w:rsidRDefault="00CE4053">
      <w:pPr>
        <w:pStyle w:val="Spistreci2"/>
        <w:tabs>
          <w:tab w:val="right" w:leader="dot" w:pos="9488"/>
        </w:tabs>
        <w:rPr>
          <w:rFonts w:asciiTheme="minorHAnsi" w:eastAsiaTheme="minorEastAsia" w:hAnsiTheme="minorHAnsi" w:cstheme="minorBidi"/>
          <w:i w:val="0"/>
          <w:iCs w:val="0"/>
          <w:noProof/>
          <w:kern w:val="2"/>
          <w:sz w:val="24"/>
          <w:szCs w:val="24"/>
          <w:lang w:eastAsia="pl-PL"/>
          <w14:ligatures w14:val="standardContextual"/>
        </w:rPr>
      </w:pPr>
      <w:r w:rsidRPr="008730C4">
        <w:rPr>
          <w:rFonts w:asciiTheme="minorHAnsi" w:hAnsiTheme="minorHAnsi" w:cstheme="minorHAnsi"/>
          <w:noProof/>
        </w:rPr>
        <w:t>Dział 751 – Urzędy naczelnych organów władzy państwowej, kontroli i ochrony prawa oraz sądownictwa</w:t>
      </w:r>
      <w:r>
        <w:rPr>
          <w:noProof/>
        </w:rPr>
        <w:tab/>
      </w:r>
      <w:r>
        <w:rPr>
          <w:noProof/>
        </w:rPr>
        <w:fldChar w:fldCharType="begin"/>
      </w:r>
      <w:r>
        <w:rPr>
          <w:noProof/>
        </w:rPr>
        <w:instrText xml:space="preserve"> PAGEREF _Toc225854186 \h </w:instrText>
      </w:r>
      <w:r>
        <w:rPr>
          <w:noProof/>
        </w:rPr>
      </w:r>
      <w:r>
        <w:rPr>
          <w:noProof/>
        </w:rPr>
        <w:fldChar w:fldCharType="separate"/>
      </w:r>
      <w:r>
        <w:rPr>
          <w:noProof/>
        </w:rPr>
        <w:t>172</w:t>
      </w:r>
      <w:r>
        <w:rPr>
          <w:noProof/>
        </w:rPr>
        <w:fldChar w:fldCharType="end"/>
      </w:r>
    </w:p>
    <w:p w14:paraId="3C5C5FB9" w14:textId="74CFF70A" w:rsidR="00CE4053" w:rsidRDefault="00CE4053">
      <w:pPr>
        <w:pStyle w:val="Spistreci2"/>
        <w:tabs>
          <w:tab w:val="right" w:leader="dot" w:pos="9488"/>
        </w:tabs>
        <w:rPr>
          <w:rFonts w:asciiTheme="minorHAnsi" w:eastAsiaTheme="minorEastAsia" w:hAnsiTheme="minorHAnsi" w:cstheme="minorBidi"/>
          <w:i w:val="0"/>
          <w:iCs w:val="0"/>
          <w:noProof/>
          <w:kern w:val="2"/>
          <w:sz w:val="24"/>
          <w:szCs w:val="24"/>
          <w:lang w:eastAsia="pl-PL"/>
          <w14:ligatures w14:val="standardContextual"/>
        </w:rPr>
      </w:pPr>
      <w:r w:rsidRPr="008730C4">
        <w:rPr>
          <w:rFonts w:asciiTheme="minorHAnsi" w:hAnsiTheme="minorHAnsi" w:cstheme="minorHAnsi"/>
          <w:noProof/>
        </w:rPr>
        <w:t>Dział 752 - Obrona narodowa</w:t>
      </w:r>
      <w:r>
        <w:rPr>
          <w:noProof/>
        </w:rPr>
        <w:tab/>
      </w:r>
      <w:r>
        <w:rPr>
          <w:noProof/>
        </w:rPr>
        <w:fldChar w:fldCharType="begin"/>
      </w:r>
      <w:r>
        <w:rPr>
          <w:noProof/>
        </w:rPr>
        <w:instrText xml:space="preserve"> PAGEREF _Toc225854187 \h </w:instrText>
      </w:r>
      <w:r>
        <w:rPr>
          <w:noProof/>
        </w:rPr>
      </w:r>
      <w:r>
        <w:rPr>
          <w:noProof/>
        </w:rPr>
        <w:fldChar w:fldCharType="separate"/>
      </w:r>
      <w:r>
        <w:rPr>
          <w:noProof/>
        </w:rPr>
        <w:t>174</w:t>
      </w:r>
      <w:r>
        <w:rPr>
          <w:noProof/>
        </w:rPr>
        <w:fldChar w:fldCharType="end"/>
      </w:r>
    </w:p>
    <w:p w14:paraId="3ED1050A" w14:textId="1C1221FB" w:rsidR="00CE4053" w:rsidRDefault="00CE4053">
      <w:pPr>
        <w:pStyle w:val="Spistreci2"/>
        <w:tabs>
          <w:tab w:val="right" w:leader="dot" w:pos="9488"/>
        </w:tabs>
        <w:rPr>
          <w:rFonts w:asciiTheme="minorHAnsi" w:eastAsiaTheme="minorEastAsia" w:hAnsiTheme="minorHAnsi" w:cstheme="minorBidi"/>
          <w:i w:val="0"/>
          <w:iCs w:val="0"/>
          <w:noProof/>
          <w:kern w:val="2"/>
          <w:sz w:val="24"/>
          <w:szCs w:val="24"/>
          <w:lang w:eastAsia="pl-PL"/>
          <w14:ligatures w14:val="standardContextual"/>
        </w:rPr>
      </w:pPr>
      <w:r w:rsidRPr="008730C4">
        <w:rPr>
          <w:rFonts w:asciiTheme="minorHAnsi" w:hAnsiTheme="minorHAnsi" w:cstheme="minorHAnsi"/>
          <w:noProof/>
        </w:rPr>
        <w:t>Dział 754 – Bezpieczeństwo publiczne i ochrona przeciwpożarowa</w:t>
      </w:r>
      <w:r>
        <w:rPr>
          <w:noProof/>
        </w:rPr>
        <w:tab/>
      </w:r>
      <w:r>
        <w:rPr>
          <w:noProof/>
        </w:rPr>
        <w:fldChar w:fldCharType="begin"/>
      </w:r>
      <w:r>
        <w:rPr>
          <w:noProof/>
        </w:rPr>
        <w:instrText xml:space="preserve"> PAGEREF _Toc225854188 \h </w:instrText>
      </w:r>
      <w:r>
        <w:rPr>
          <w:noProof/>
        </w:rPr>
      </w:r>
      <w:r>
        <w:rPr>
          <w:noProof/>
        </w:rPr>
        <w:fldChar w:fldCharType="separate"/>
      </w:r>
      <w:r>
        <w:rPr>
          <w:noProof/>
        </w:rPr>
        <w:t>180</w:t>
      </w:r>
      <w:r>
        <w:rPr>
          <w:noProof/>
        </w:rPr>
        <w:fldChar w:fldCharType="end"/>
      </w:r>
    </w:p>
    <w:p w14:paraId="73BB1963" w14:textId="009B35EC" w:rsidR="00CE4053" w:rsidRDefault="00CE4053">
      <w:pPr>
        <w:pStyle w:val="Spistreci2"/>
        <w:tabs>
          <w:tab w:val="right" w:leader="dot" w:pos="9488"/>
        </w:tabs>
        <w:rPr>
          <w:rFonts w:asciiTheme="minorHAnsi" w:eastAsiaTheme="minorEastAsia" w:hAnsiTheme="minorHAnsi" w:cstheme="minorBidi"/>
          <w:i w:val="0"/>
          <w:iCs w:val="0"/>
          <w:noProof/>
          <w:kern w:val="2"/>
          <w:sz w:val="24"/>
          <w:szCs w:val="24"/>
          <w:lang w:eastAsia="pl-PL"/>
          <w14:ligatures w14:val="standardContextual"/>
        </w:rPr>
      </w:pPr>
      <w:r w:rsidRPr="008730C4">
        <w:rPr>
          <w:rFonts w:asciiTheme="minorHAnsi" w:hAnsiTheme="minorHAnsi" w:cstheme="minorHAnsi"/>
          <w:noProof/>
        </w:rPr>
        <w:t>Dział 757 – Obsługa długu publicznego</w:t>
      </w:r>
      <w:r>
        <w:rPr>
          <w:noProof/>
        </w:rPr>
        <w:tab/>
      </w:r>
      <w:r>
        <w:rPr>
          <w:noProof/>
        </w:rPr>
        <w:fldChar w:fldCharType="begin"/>
      </w:r>
      <w:r>
        <w:rPr>
          <w:noProof/>
        </w:rPr>
        <w:instrText xml:space="preserve"> PAGEREF _Toc225854189 \h </w:instrText>
      </w:r>
      <w:r>
        <w:rPr>
          <w:noProof/>
        </w:rPr>
      </w:r>
      <w:r>
        <w:rPr>
          <w:noProof/>
        </w:rPr>
        <w:fldChar w:fldCharType="separate"/>
      </w:r>
      <w:r>
        <w:rPr>
          <w:noProof/>
        </w:rPr>
        <w:t>196</w:t>
      </w:r>
      <w:r>
        <w:rPr>
          <w:noProof/>
        </w:rPr>
        <w:fldChar w:fldCharType="end"/>
      </w:r>
    </w:p>
    <w:p w14:paraId="6BC9D31D" w14:textId="3A56648C" w:rsidR="00CE4053" w:rsidRDefault="00CE4053">
      <w:pPr>
        <w:pStyle w:val="Spistreci2"/>
        <w:tabs>
          <w:tab w:val="right" w:leader="dot" w:pos="9488"/>
        </w:tabs>
        <w:rPr>
          <w:rFonts w:asciiTheme="minorHAnsi" w:eastAsiaTheme="minorEastAsia" w:hAnsiTheme="minorHAnsi" w:cstheme="minorBidi"/>
          <w:i w:val="0"/>
          <w:iCs w:val="0"/>
          <w:noProof/>
          <w:kern w:val="2"/>
          <w:sz w:val="24"/>
          <w:szCs w:val="24"/>
          <w:lang w:eastAsia="pl-PL"/>
          <w14:ligatures w14:val="standardContextual"/>
        </w:rPr>
      </w:pPr>
      <w:r w:rsidRPr="008730C4">
        <w:rPr>
          <w:rFonts w:asciiTheme="minorHAnsi" w:hAnsiTheme="minorHAnsi" w:cstheme="minorHAnsi"/>
          <w:noProof/>
        </w:rPr>
        <w:lastRenderedPageBreak/>
        <w:t>Dział 758 – Różne rozliczenia</w:t>
      </w:r>
      <w:r>
        <w:rPr>
          <w:noProof/>
        </w:rPr>
        <w:tab/>
      </w:r>
      <w:r>
        <w:rPr>
          <w:noProof/>
        </w:rPr>
        <w:fldChar w:fldCharType="begin"/>
      </w:r>
      <w:r>
        <w:rPr>
          <w:noProof/>
        </w:rPr>
        <w:instrText xml:space="preserve"> PAGEREF _Toc225854190 \h </w:instrText>
      </w:r>
      <w:r>
        <w:rPr>
          <w:noProof/>
        </w:rPr>
      </w:r>
      <w:r>
        <w:rPr>
          <w:noProof/>
        </w:rPr>
        <w:fldChar w:fldCharType="separate"/>
      </w:r>
      <w:r>
        <w:rPr>
          <w:noProof/>
        </w:rPr>
        <w:t>197</w:t>
      </w:r>
      <w:r>
        <w:rPr>
          <w:noProof/>
        </w:rPr>
        <w:fldChar w:fldCharType="end"/>
      </w:r>
    </w:p>
    <w:p w14:paraId="38B4EBF5" w14:textId="2DCE89FC" w:rsidR="00CE4053" w:rsidRDefault="00CE4053">
      <w:pPr>
        <w:pStyle w:val="Spistreci2"/>
        <w:tabs>
          <w:tab w:val="right" w:leader="dot" w:pos="9488"/>
        </w:tabs>
        <w:rPr>
          <w:rFonts w:asciiTheme="minorHAnsi" w:eastAsiaTheme="minorEastAsia" w:hAnsiTheme="minorHAnsi" w:cstheme="minorBidi"/>
          <w:i w:val="0"/>
          <w:iCs w:val="0"/>
          <w:noProof/>
          <w:kern w:val="2"/>
          <w:sz w:val="24"/>
          <w:szCs w:val="24"/>
          <w:lang w:eastAsia="pl-PL"/>
          <w14:ligatures w14:val="standardContextual"/>
        </w:rPr>
      </w:pPr>
      <w:r w:rsidRPr="008730C4">
        <w:rPr>
          <w:rFonts w:asciiTheme="minorHAnsi" w:hAnsiTheme="minorHAnsi" w:cstheme="minorHAnsi"/>
          <w:noProof/>
        </w:rPr>
        <w:t>Dział 801 – Oświata i wychowanie</w:t>
      </w:r>
      <w:r>
        <w:rPr>
          <w:noProof/>
        </w:rPr>
        <w:tab/>
      </w:r>
      <w:r>
        <w:rPr>
          <w:noProof/>
        </w:rPr>
        <w:fldChar w:fldCharType="begin"/>
      </w:r>
      <w:r>
        <w:rPr>
          <w:noProof/>
        </w:rPr>
        <w:instrText xml:space="preserve"> PAGEREF _Toc225854191 \h </w:instrText>
      </w:r>
      <w:r>
        <w:rPr>
          <w:noProof/>
        </w:rPr>
      </w:r>
      <w:r>
        <w:rPr>
          <w:noProof/>
        </w:rPr>
        <w:fldChar w:fldCharType="separate"/>
      </w:r>
      <w:r>
        <w:rPr>
          <w:noProof/>
        </w:rPr>
        <w:t>198</w:t>
      </w:r>
      <w:r>
        <w:rPr>
          <w:noProof/>
        </w:rPr>
        <w:fldChar w:fldCharType="end"/>
      </w:r>
    </w:p>
    <w:p w14:paraId="0FCCE98D" w14:textId="2791735B" w:rsidR="00CE4053" w:rsidRDefault="00CE4053">
      <w:pPr>
        <w:pStyle w:val="Spistreci2"/>
        <w:tabs>
          <w:tab w:val="right" w:leader="dot" w:pos="9488"/>
        </w:tabs>
        <w:rPr>
          <w:rFonts w:asciiTheme="minorHAnsi" w:eastAsiaTheme="minorEastAsia" w:hAnsiTheme="minorHAnsi" w:cstheme="minorBidi"/>
          <w:i w:val="0"/>
          <w:iCs w:val="0"/>
          <w:noProof/>
          <w:kern w:val="2"/>
          <w:sz w:val="24"/>
          <w:szCs w:val="24"/>
          <w:lang w:eastAsia="pl-PL"/>
          <w14:ligatures w14:val="standardContextual"/>
        </w:rPr>
      </w:pPr>
      <w:r w:rsidRPr="008730C4">
        <w:rPr>
          <w:rFonts w:asciiTheme="minorHAnsi" w:hAnsiTheme="minorHAnsi" w:cstheme="minorHAnsi"/>
          <w:noProof/>
        </w:rPr>
        <w:t>Dział 851 - Ochrona zdrowia</w:t>
      </w:r>
      <w:r>
        <w:rPr>
          <w:noProof/>
        </w:rPr>
        <w:tab/>
      </w:r>
      <w:r>
        <w:rPr>
          <w:noProof/>
        </w:rPr>
        <w:fldChar w:fldCharType="begin"/>
      </w:r>
      <w:r>
        <w:rPr>
          <w:noProof/>
        </w:rPr>
        <w:instrText xml:space="preserve"> PAGEREF _Toc225854192 \h </w:instrText>
      </w:r>
      <w:r>
        <w:rPr>
          <w:noProof/>
        </w:rPr>
      </w:r>
      <w:r>
        <w:rPr>
          <w:noProof/>
        </w:rPr>
        <w:fldChar w:fldCharType="separate"/>
      </w:r>
      <w:r>
        <w:rPr>
          <w:noProof/>
        </w:rPr>
        <w:t>219</w:t>
      </w:r>
      <w:r>
        <w:rPr>
          <w:noProof/>
        </w:rPr>
        <w:fldChar w:fldCharType="end"/>
      </w:r>
    </w:p>
    <w:p w14:paraId="43288E01" w14:textId="209E93C2" w:rsidR="00CE4053" w:rsidRDefault="00CE4053">
      <w:pPr>
        <w:pStyle w:val="Spistreci2"/>
        <w:tabs>
          <w:tab w:val="right" w:leader="dot" w:pos="9488"/>
        </w:tabs>
        <w:rPr>
          <w:rFonts w:asciiTheme="minorHAnsi" w:eastAsiaTheme="minorEastAsia" w:hAnsiTheme="minorHAnsi" w:cstheme="minorBidi"/>
          <w:i w:val="0"/>
          <w:iCs w:val="0"/>
          <w:noProof/>
          <w:kern w:val="2"/>
          <w:sz w:val="24"/>
          <w:szCs w:val="24"/>
          <w:lang w:eastAsia="pl-PL"/>
          <w14:ligatures w14:val="standardContextual"/>
        </w:rPr>
      </w:pPr>
      <w:r w:rsidRPr="008730C4">
        <w:rPr>
          <w:rFonts w:asciiTheme="minorHAnsi" w:hAnsiTheme="minorHAnsi" w:cstheme="minorHAnsi"/>
          <w:noProof/>
        </w:rPr>
        <w:t>Dział 852 - Pomoc społeczna</w:t>
      </w:r>
      <w:r>
        <w:rPr>
          <w:noProof/>
        </w:rPr>
        <w:tab/>
      </w:r>
      <w:r>
        <w:rPr>
          <w:noProof/>
        </w:rPr>
        <w:fldChar w:fldCharType="begin"/>
      </w:r>
      <w:r>
        <w:rPr>
          <w:noProof/>
        </w:rPr>
        <w:instrText xml:space="preserve"> PAGEREF _Toc225854193 \h </w:instrText>
      </w:r>
      <w:r>
        <w:rPr>
          <w:noProof/>
        </w:rPr>
      </w:r>
      <w:r>
        <w:rPr>
          <w:noProof/>
        </w:rPr>
        <w:fldChar w:fldCharType="separate"/>
      </w:r>
      <w:r>
        <w:rPr>
          <w:noProof/>
        </w:rPr>
        <w:t>227</w:t>
      </w:r>
      <w:r>
        <w:rPr>
          <w:noProof/>
        </w:rPr>
        <w:fldChar w:fldCharType="end"/>
      </w:r>
    </w:p>
    <w:p w14:paraId="05DC96A8" w14:textId="09D7F07A" w:rsidR="00CE4053" w:rsidRDefault="00CE4053">
      <w:pPr>
        <w:pStyle w:val="Spistreci2"/>
        <w:tabs>
          <w:tab w:val="right" w:leader="dot" w:pos="9488"/>
        </w:tabs>
        <w:rPr>
          <w:rFonts w:asciiTheme="minorHAnsi" w:eastAsiaTheme="minorEastAsia" w:hAnsiTheme="minorHAnsi" w:cstheme="minorBidi"/>
          <w:i w:val="0"/>
          <w:iCs w:val="0"/>
          <w:noProof/>
          <w:kern w:val="2"/>
          <w:sz w:val="24"/>
          <w:szCs w:val="24"/>
          <w:lang w:eastAsia="pl-PL"/>
          <w14:ligatures w14:val="standardContextual"/>
        </w:rPr>
      </w:pPr>
      <w:r w:rsidRPr="008730C4">
        <w:rPr>
          <w:rFonts w:asciiTheme="minorHAnsi" w:hAnsiTheme="minorHAnsi" w:cstheme="minorHAnsi"/>
          <w:noProof/>
        </w:rPr>
        <w:t>Dział 854 – Edukacyjna opieka wychowawcza</w:t>
      </w:r>
      <w:r>
        <w:rPr>
          <w:noProof/>
        </w:rPr>
        <w:tab/>
      </w:r>
      <w:r>
        <w:rPr>
          <w:noProof/>
        </w:rPr>
        <w:fldChar w:fldCharType="begin"/>
      </w:r>
      <w:r>
        <w:rPr>
          <w:noProof/>
        </w:rPr>
        <w:instrText xml:space="preserve"> PAGEREF _Toc225854194 \h </w:instrText>
      </w:r>
      <w:r>
        <w:rPr>
          <w:noProof/>
        </w:rPr>
      </w:r>
      <w:r>
        <w:rPr>
          <w:noProof/>
        </w:rPr>
        <w:fldChar w:fldCharType="separate"/>
      </w:r>
      <w:r>
        <w:rPr>
          <w:noProof/>
        </w:rPr>
        <w:t>242</w:t>
      </w:r>
      <w:r>
        <w:rPr>
          <w:noProof/>
        </w:rPr>
        <w:fldChar w:fldCharType="end"/>
      </w:r>
    </w:p>
    <w:p w14:paraId="7A8C59C9" w14:textId="484421EF" w:rsidR="00CE4053" w:rsidRDefault="00CE4053">
      <w:pPr>
        <w:pStyle w:val="Spistreci2"/>
        <w:tabs>
          <w:tab w:val="right" w:leader="dot" w:pos="9488"/>
        </w:tabs>
        <w:rPr>
          <w:rFonts w:asciiTheme="minorHAnsi" w:eastAsiaTheme="minorEastAsia" w:hAnsiTheme="minorHAnsi" w:cstheme="minorBidi"/>
          <w:i w:val="0"/>
          <w:iCs w:val="0"/>
          <w:noProof/>
          <w:kern w:val="2"/>
          <w:sz w:val="24"/>
          <w:szCs w:val="24"/>
          <w:lang w:eastAsia="pl-PL"/>
          <w14:ligatures w14:val="standardContextual"/>
        </w:rPr>
      </w:pPr>
      <w:r w:rsidRPr="008730C4">
        <w:rPr>
          <w:rFonts w:asciiTheme="minorHAnsi" w:hAnsiTheme="minorHAnsi" w:cstheme="minorHAnsi"/>
          <w:noProof/>
        </w:rPr>
        <w:t>Dział 855 – Rodzina</w:t>
      </w:r>
      <w:r>
        <w:rPr>
          <w:noProof/>
        </w:rPr>
        <w:tab/>
      </w:r>
      <w:r>
        <w:rPr>
          <w:noProof/>
        </w:rPr>
        <w:fldChar w:fldCharType="begin"/>
      </w:r>
      <w:r>
        <w:rPr>
          <w:noProof/>
        </w:rPr>
        <w:instrText xml:space="preserve"> PAGEREF _Toc225854195 \h </w:instrText>
      </w:r>
      <w:r>
        <w:rPr>
          <w:noProof/>
        </w:rPr>
      </w:r>
      <w:r>
        <w:rPr>
          <w:noProof/>
        </w:rPr>
        <w:fldChar w:fldCharType="separate"/>
      </w:r>
      <w:r>
        <w:rPr>
          <w:noProof/>
        </w:rPr>
        <w:t>243</w:t>
      </w:r>
      <w:r>
        <w:rPr>
          <w:noProof/>
        </w:rPr>
        <w:fldChar w:fldCharType="end"/>
      </w:r>
    </w:p>
    <w:p w14:paraId="755D5B0B" w14:textId="5C360A16" w:rsidR="00CE4053" w:rsidRDefault="00CE4053">
      <w:pPr>
        <w:pStyle w:val="Spistreci2"/>
        <w:tabs>
          <w:tab w:val="right" w:leader="dot" w:pos="9488"/>
        </w:tabs>
        <w:rPr>
          <w:rFonts w:asciiTheme="minorHAnsi" w:eastAsiaTheme="minorEastAsia" w:hAnsiTheme="minorHAnsi" w:cstheme="minorBidi"/>
          <w:i w:val="0"/>
          <w:iCs w:val="0"/>
          <w:noProof/>
          <w:kern w:val="2"/>
          <w:sz w:val="24"/>
          <w:szCs w:val="24"/>
          <w:lang w:eastAsia="pl-PL"/>
          <w14:ligatures w14:val="standardContextual"/>
        </w:rPr>
      </w:pPr>
      <w:r w:rsidRPr="008730C4">
        <w:rPr>
          <w:rFonts w:asciiTheme="minorHAnsi" w:hAnsiTheme="minorHAnsi" w:cstheme="minorHAnsi"/>
          <w:noProof/>
        </w:rPr>
        <w:t>Dział 900 – Gospodarka komunalna i ochrona środowiska</w:t>
      </w:r>
      <w:r>
        <w:rPr>
          <w:noProof/>
        </w:rPr>
        <w:tab/>
      </w:r>
      <w:r>
        <w:rPr>
          <w:noProof/>
        </w:rPr>
        <w:fldChar w:fldCharType="begin"/>
      </w:r>
      <w:r>
        <w:rPr>
          <w:noProof/>
        </w:rPr>
        <w:instrText xml:space="preserve"> PAGEREF _Toc225854196 \h </w:instrText>
      </w:r>
      <w:r>
        <w:rPr>
          <w:noProof/>
        </w:rPr>
      </w:r>
      <w:r>
        <w:rPr>
          <w:noProof/>
        </w:rPr>
        <w:fldChar w:fldCharType="separate"/>
      </w:r>
      <w:r>
        <w:rPr>
          <w:noProof/>
        </w:rPr>
        <w:t>249</w:t>
      </w:r>
      <w:r>
        <w:rPr>
          <w:noProof/>
        </w:rPr>
        <w:fldChar w:fldCharType="end"/>
      </w:r>
    </w:p>
    <w:p w14:paraId="197AABE9" w14:textId="192F72D8" w:rsidR="00CE4053" w:rsidRDefault="00CE4053">
      <w:pPr>
        <w:pStyle w:val="Spistreci2"/>
        <w:tabs>
          <w:tab w:val="right" w:leader="dot" w:pos="9488"/>
        </w:tabs>
        <w:rPr>
          <w:rFonts w:asciiTheme="minorHAnsi" w:eastAsiaTheme="minorEastAsia" w:hAnsiTheme="minorHAnsi" w:cstheme="minorBidi"/>
          <w:i w:val="0"/>
          <w:iCs w:val="0"/>
          <w:noProof/>
          <w:kern w:val="2"/>
          <w:sz w:val="24"/>
          <w:szCs w:val="24"/>
          <w:lang w:eastAsia="pl-PL"/>
          <w14:ligatures w14:val="standardContextual"/>
        </w:rPr>
      </w:pPr>
      <w:r w:rsidRPr="008730C4">
        <w:rPr>
          <w:rFonts w:asciiTheme="minorHAnsi" w:hAnsiTheme="minorHAnsi" w:cstheme="minorHAnsi"/>
          <w:noProof/>
          <w:shd w:val="clear" w:color="auto" w:fill="FFFFFF"/>
        </w:rPr>
        <w:t>Dział 921 - Kultura i ochrona dziedzictwa narodowego</w:t>
      </w:r>
      <w:r>
        <w:rPr>
          <w:noProof/>
        </w:rPr>
        <w:tab/>
      </w:r>
      <w:r>
        <w:rPr>
          <w:noProof/>
        </w:rPr>
        <w:fldChar w:fldCharType="begin"/>
      </w:r>
      <w:r>
        <w:rPr>
          <w:noProof/>
        </w:rPr>
        <w:instrText xml:space="preserve"> PAGEREF _Toc225854197 \h </w:instrText>
      </w:r>
      <w:r>
        <w:rPr>
          <w:noProof/>
        </w:rPr>
      </w:r>
      <w:r>
        <w:rPr>
          <w:noProof/>
        </w:rPr>
        <w:fldChar w:fldCharType="separate"/>
      </w:r>
      <w:r>
        <w:rPr>
          <w:noProof/>
        </w:rPr>
        <w:t>265</w:t>
      </w:r>
      <w:r>
        <w:rPr>
          <w:noProof/>
        </w:rPr>
        <w:fldChar w:fldCharType="end"/>
      </w:r>
    </w:p>
    <w:p w14:paraId="1221C750" w14:textId="08A2EC05" w:rsidR="00CE4053" w:rsidRDefault="00CE4053">
      <w:pPr>
        <w:pStyle w:val="Spistreci2"/>
        <w:tabs>
          <w:tab w:val="right" w:leader="dot" w:pos="9488"/>
        </w:tabs>
        <w:rPr>
          <w:rFonts w:asciiTheme="minorHAnsi" w:eastAsiaTheme="minorEastAsia" w:hAnsiTheme="minorHAnsi" w:cstheme="minorBidi"/>
          <w:i w:val="0"/>
          <w:iCs w:val="0"/>
          <w:noProof/>
          <w:kern w:val="2"/>
          <w:sz w:val="24"/>
          <w:szCs w:val="24"/>
          <w:lang w:eastAsia="pl-PL"/>
          <w14:ligatures w14:val="standardContextual"/>
        </w:rPr>
      </w:pPr>
      <w:r w:rsidRPr="008730C4">
        <w:rPr>
          <w:rFonts w:asciiTheme="minorHAnsi" w:hAnsiTheme="minorHAnsi" w:cstheme="minorHAnsi"/>
          <w:noProof/>
          <w:shd w:val="clear" w:color="auto" w:fill="FFFFFF"/>
        </w:rPr>
        <w:t>Dział 926 – Kultura fizyczna</w:t>
      </w:r>
      <w:r>
        <w:rPr>
          <w:noProof/>
        </w:rPr>
        <w:tab/>
      </w:r>
      <w:r>
        <w:rPr>
          <w:noProof/>
        </w:rPr>
        <w:fldChar w:fldCharType="begin"/>
      </w:r>
      <w:r>
        <w:rPr>
          <w:noProof/>
        </w:rPr>
        <w:instrText xml:space="preserve"> PAGEREF _Toc225854198 \h </w:instrText>
      </w:r>
      <w:r>
        <w:rPr>
          <w:noProof/>
        </w:rPr>
      </w:r>
      <w:r>
        <w:rPr>
          <w:noProof/>
        </w:rPr>
        <w:fldChar w:fldCharType="separate"/>
      </w:r>
      <w:r>
        <w:rPr>
          <w:noProof/>
        </w:rPr>
        <w:t>272</w:t>
      </w:r>
      <w:r>
        <w:rPr>
          <w:noProof/>
        </w:rPr>
        <w:fldChar w:fldCharType="end"/>
      </w:r>
    </w:p>
    <w:p w14:paraId="34E80E59" w14:textId="0FC73DDB" w:rsidR="00CE4053" w:rsidRDefault="00CE4053">
      <w:pPr>
        <w:pStyle w:val="Spistreci2"/>
        <w:tabs>
          <w:tab w:val="right" w:leader="dot" w:pos="9488"/>
        </w:tabs>
        <w:rPr>
          <w:rFonts w:asciiTheme="minorHAnsi" w:eastAsiaTheme="minorEastAsia" w:hAnsiTheme="minorHAnsi" w:cstheme="minorBidi"/>
          <w:i w:val="0"/>
          <w:iCs w:val="0"/>
          <w:noProof/>
          <w:kern w:val="2"/>
          <w:sz w:val="24"/>
          <w:szCs w:val="24"/>
          <w:lang w:eastAsia="pl-PL"/>
          <w14:ligatures w14:val="standardContextual"/>
        </w:rPr>
      </w:pPr>
      <w:r w:rsidRPr="008730C4">
        <w:rPr>
          <w:rFonts w:asciiTheme="minorHAnsi" w:hAnsiTheme="minorHAnsi" w:cstheme="minorHAnsi"/>
          <w:noProof/>
        </w:rPr>
        <w:t>I.5. ROZCHODY BUDŻETU</w:t>
      </w:r>
      <w:r>
        <w:rPr>
          <w:noProof/>
        </w:rPr>
        <w:tab/>
      </w:r>
      <w:r>
        <w:rPr>
          <w:noProof/>
        </w:rPr>
        <w:fldChar w:fldCharType="begin"/>
      </w:r>
      <w:r>
        <w:rPr>
          <w:noProof/>
        </w:rPr>
        <w:instrText xml:space="preserve"> PAGEREF _Toc225854199 \h </w:instrText>
      </w:r>
      <w:r>
        <w:rPr>
          <w:noProof/>
        </w:rPr>
      </w:r>
      <w:r>
        <w:rPr>
          <w:noProof/>
        </w:rPr>
        <w:fldChar w:fldCharType="separate"/>
      </w:r>
      <w:r>
        <w:rPr>
          <w:noProof/>
        </w:rPr>
        <w:t>277</w:t>
      </w:r>
      <w:r>
        <w:rPr>
          <w:noProof/>
        </w:rPr>
        <w:fldChar w:fldCharType="end"/>
      </w:r>
    </w:p>
    <w:p w14:paraId="457B2E58" w14:textId="3BECD402" w:rsidR="00CE4053" w:rsidRDefault="00CE4053">
      <w:pPr>
        <w:pStyle w:val="Spistreci2"/>
        <w:tabs>
          <w:tab w:val="right" w:leader="dot" w:pos="9488"/>
        </w:tabs>
        <w:rPr>
          <w:rFonts w:asciiTheme="minorHAnsi" w:eastAsiaTheme="minorEastAsia" w:hAnsiTheme="minorHAnsi" w:cstheme="minorBidi"/>
          <w:i w:val="0"/>
          <w:iCs w:val="0"/>
          <w:noProof/>
          <w:kern w:val="2"/>
          <w:sz w:val="24"/>
          <w:szCs w:val="24"/>
          <w:lang w:eastAsia="pl-PL"/>
          <w14:ligatures w14:val="standardContextual"/>
        </w:rPr>
      </w:pPr>
      <w:r w:rsidRPr="008730C4">
        <w:rPr>
          <w:rFonts w:asciiTheme="minorHAnsi" w:hAnsiTheme="minorHAnsi" w:cstheme="minorHAnsi"/>
          <w:noProof/>
        </w:rPr>
        <w:t>II. SPRAWOZDANIE Z WYKONANIA WIELOLETNIEJ PROGNOZY FINANSOWEJ GMINY IWANOWICE ZA 2025 ROK</w:t>
      </w:r>
      <w:r>
        <w:rPr>
          <w:noProof/>
        </w:rPr>
        <w:tab/>
      </w:r>
      <w:r>
        <w:rPr>
          <w:noProof/>
        </w:rPr>
        <w:fldChar w:fldCharType="begin"/>
      </w:r>
      <w:r>
        <w:rPr>
          <w:noProof/>
        </w:rPr>
        <w:instrText xml:space="preserve"> PAGEREF _Toc225854200 \h </w:instrText>
      </w:r>
      <w:r>
        <w:rPr>
          <w:noProof/>
        </w:rPr>
      </w:r>
      <w:r>
        <w:rPr>
          <w:noProof/>
        </w:rPr>
        <w:fldChar w:fldCharType="separate"/>
      </w:r>
      <w:r>
        <w:rPr>
          <w:noProof/>
        </w:rPr>
        <w:t>279</w:t>
      </w:r>
      <w:r>
        <w:rPr>
          <w:noProof/>
        </w:rPr>
        <w:fldChar w:fldCharType="end"/>
      </w:r>
    </w:p>
    <w:p w14:paraId="21ADC0C9" w14:textId="756DFE0D" w:rsidR="00CE4053" w:rsidRDefault="00CE4053">
      <w:pPr>
        <w:pStyle w:val="Spistreci2"/>
        <w:tabs>
          <w:tab w:val="right" w:leader="dot" w:pos="9488"/>
        </w:tabs>
        <w:rPr>
          <w:rFonts w:asciiTheme="minorHAnsi" w:eastAsiaTheme="minorEastAsia" w:hAnsiTheme="minorHAnsi" w:cstheme="minorBidi"/>
          <w:i w:val="0"/>
          <w:iCs w:val="0"/>
          <w:noProof/>
          <w:kern w:val="2"/>
          <w:sz w:val="24"/>
          <w:szCs w:val="24"/>
          <w:lang w:eastAsia="pl-PL"/>
          <w14:ligatures w14:val="standardContextual"/>
        </w:rPr>
      </w:pPr>
      <w:r w:rsidRPr="008730C4">
        <w:rPr>
          <w:rFonts w:asciiTheme="minorHAnsi" w:hAnsiTheme="minorHAnsi" w:cstheme="minorHAnsi"/>
          <w:noProof/>
        </w:rPr>
        <w:t>Zakończenie</w:t>
      </w:r>
      <w:r>
        <w:rPr>
          <w:noProof/>
        </w:rPr>
        <w:tab/>
      </w:r>
      <w:r>
        <w:rPr>
          <w:noProof/>
        </w:rPr>
        <w:fldChar w:fldCharType="begin"/>
      </w:r>
      <w:r>
        <w:rPr>
          <w:noProof/>
        </w:rPr>
        <w:instrText xml:space="preserve"> PAGEREF _Toc225854201 \h </w:instrText>
      </w:r>
      <w:r>
        <w:rPr>
          <w:noProof/>
        </w:rPr>
      </w:r>
      <w:r>
        <w:rPr>
          <w:noProof/>
        </w:rPr>
        <w:fldChar w:fldCharType="separate"/>
      </w:r>
      <w:r>
        <w:rPr>
          <w:noProof/>
        </w:rPr>
        <w:t>316</w:t>
      </w:r>
      <w:r>
        <w:rPr>
          <w:noProof/>
        </w:rPr>
        <w:fldChar w:fldCharType="end"/>
      </w:r>
    </w:p>
    <w:p w14:paraId="21C99831" w14:textId="0E47D20F" w:rsidR="00CE4053" w:rsidRDefault="00CE4053">
      <w:pPr>
        <w:pStyle w:val="Spistreci2"/>
        <w:tabs>
          <w:tab w:val="right" w:leader="dot" w:pos="9488"/>
        </w:tabs>
        <w:rPr>
          <w:rFonts w:asciiTheme="minorHAnsi" w:eastAsiaTheme="minorEastAsia" w:hAnsiTheme="minorHAnsi" w:cstheme="minorBidi"/>
          <w:i w:val="0"/>
          <w:iCs w:val="0"/>
          <w:noProof/>
          <w:kern w:val="2"/>
          <w:sz w:val="24"/>
          <w:szCs w:val="24"/>
          <w:lang w:eastAsia="pl-PL"/>
          <w14:ligatures w14:val="standardContextual"/>
        </w:rPr>
      </w:pPr>
      <w:r w:rsidRPr="008730C4">
        <w:rPr>
          <w:rFonts w:asciiTheme="minorHAnsi" w:hAnsiTheme="minorHAnsi" w:cstheme="minorHAnsi"/>
          <w:noProof/>
        </w:rPr>
        <w:t>Spis tabel</w:t>
      </w:r>
      <w:r>
        <w:rPr>
          <w:noProof/>
        </w:rPr>
        <w:tab/>
      </w:r>
      <w:r>
        <w:rPr>
          <w:noProof/>
        </w:rPr>
        <w:fldChar w:fldCharType="begin"/>
      </w:r>
      <w:r>
        <w:rPr>
          <w:noProof/>
        </w:rPr>
        <w:instrText xml:space="preserve"> PAGEREF _Toc225854202 \h </w:instrText>
      </w:r>
      <w:r>
        <w:rPr>
          <w:noProof/>
        </w:rPr>
      </w:r>
      <w:r>
        <w:rPr>
          <w:noProof/>
        </w:rPr>
        <w:fldChar w:fldCharType="separate"/>
      </w:r>
      <w:r>
        <w:rPr>
          <w:noProof/>
        </w:rPr>
        <w:t>317</w:t>
      </w:r>
      <w:r>
        <w:rPr>
          <w:noProof/>
        </w:rPr>
        <w:fldChar w:fldCharType="end"/>
      </w:r>
    </w:p>
    <w:p w14:paraId="4DE059FB" w14:textId="13653159" w:rsidR="00CE4053" w:rsidRDefault="00CE4053">
      <w:pPr>
        <w:pStyle w:val="Spistreci2"/>
        <w:tabs>
          <w:tab w:val="right" w:leader="dot" w:pos="9488"/>
        </w:tabs>
        <w:rPr>
          <w:rFonts w:asciiTheme="minorHAnsi" w:eastAsiaTheme="minorEastAsia" w:hAnsiTheme="minorHAnsi" w:cstheme="minorBidi"/>
          <w:i w:val="0"/>
          <w:iCs w:val="0"/>
          <w:noProof/>
          <w:kern w:val="2"/>
          <w:sz w:val="24"/>
          <w:szCs w:val="24"/>
          <w:lang w:eastAsia="pl-PL"/>
          <w14:ligatures w14:val="standardContextual"/>
        </w:rPr>
      </w:pPr>
      <w:r w:rsidRPr="008730C4">
        <w:rPr>
          <w:rFonts w:asciiTheme="minorHAnsi" w:hAnsiTheme="minorHAnsi" w:cstheme="minorHAnsi"/>
          <w:noProof/>
        </w:rPr>
        <w:t>Spis wykresów</w:t>
      </w:r>
      <w:r>
        <w:rPr>
          <w:noProof/>
        </w:rPr>
        <w:tab/>
      </w:r>
      <w:r>
        <w:rPr>
          <w:noProof/>
        </w:rPr>
        <w:fldChar w:fldCharType="begin"/>
      </w:r>
      <w:r>
        <w:rPr>
          <w:noProof/>
        </w:rPr>
        <w:instrText xml:space="preserve"> PAGEREF _Toc225854203 \h </w:instrText>
      </w:r>
      <w:r>
        <w:rPr>
          <w:noProof/>
        </w:rPr>
      </w:r>
      <w:r>
        <w:rPr>
          <w:noProof/>
        </w:rPr>
        <w:fldChar w:fldCharType="separate"/>
      </w:r>
      <w:r>
        <w:rPr>
          <w:noProof/>
        </w:rPr>
        <w:t>319</w:t>
      </w:r>
      <w:r>
        <w:rPr>
          <w:noProof/>
        </w:rPr>
        <w:fldChar w:fldCharType="end"/>
      </w:r>
    </w:p>
    <w:p w14:paraId="32E8C548" w14:textId="51973DDA" w:rsidR="00CE4053" w:rsidRDefault="00CE4053">
      <w:pPr>
        <w:pStyle w:val="Spistreci2"/>
        <w:tabs>
          <w:tab w:val="right" w:leader="dot" w:pos="9488"/>
        </w:tabs>
        <w:rPr>
          <w:rFonts w:asciiTheme="minorHAnsi" w:eastAsiaTheme="minorEastAsia" w:hAnsiTheme="minorHAnsi" w:cstheme="minorBidi"/>
          <w:i w:val="0"/>
          <w:iCs w:val="0"/>
          <w:noProof/>
          <w:kern w:val="2"/>
          <w:sz w:val="24"/>
          <w:szCs w:val="24"/>
          <w:lang w:eastAsia="pl-PL"/>
          <w14:ligatures w14:val="standardContextual"/>
        </w:rPr>
      </w:pPr>
      <w:r w:rsidRPr="008730C4">
        <w:rPr>
          <w:rFonts w:asciiTheme="minorHAnsi" w:hAnsiTheme="minorHAnsi" w:cstheme="minorHAnsi"/>
          <w:noProof/>
        </w:rPr>
        <w:t>Spis Zdjęć</w:t>
      </w:r>
      <w:r>
        <w:rPr>
          <w:noProof/>
        </w:rPr>
        <w:tab/>
      </w:r>
      <w:r>
        <w:rPr>
          <w:noProof/>
        </w:rPr>
        <w:fldChar w:fldCharType="begin"/>
      </w:r>
      <w:r>
        <w:rPr>
          <w:noProof/>
        </w:rPr>
        <w:instrText xml:space="preserve"> PAGEREF _Toc225854204 \h </w:instrText>
      </w:r>
      <w:r>
        <w:rPr>
          <w:noProof/>
        </w:rPr>
      </w:r>
      <w:r>
        <w:rPr>
          <w:noProof/>
        </w:rPr>
        <w:fldChar w:fldCharType="separate"/>
      </w:r>
      <w:r>
        <w:rPr>
          <w:noProof/>
        </w:rPr>
        <w:t>320</w:t>
      </w:r>
      <w:r>
        <w:rPr>
          <w:noProof/>
        </w:rPr>
        <w:fldChar w:fldCharType="end"/>
      </w:r>
    </w:p>
    <w:p w14:paraId="7E00144B" w14:textId="26E51F7E" w:rsidR="005D408A" w:rsidRPr="008930A5" w:rsidRDefault="0097486B" w:rsidP="00FF3947">
      <w:pPr>
        <w:jc w:val="center"/>
        <w:rPr>
          <w:rFonts w:asciiTheme="minorHAnsi" w:hAnsiTheme="minorHAnsi" w:cstheme="minorHAnsi"/>
          <w:sz w:val="24"/>
          <w:szCs w:val="24"/>
        </w:rPr>
      </w:pPr>
      <w:r w:rsidRPr="008930A5">
        <w:rPr>
          <w:rFonts w:asciiTheme="minorHAnsi" w:hAnsiTheme="minorHAnsi" w:cstheme="minorHAnsi"/>
          <w:i/>
          <w:iCs/>
          <w:sz w:val="24"/>
          <w:szCs w:val="24"/>
        </w:rPr>
        <w:fldChar w:fldCharType="end"/>
      </w:r>
    </w:p>
    <w:p w14:paraId="07972210" w14:textId="77777777" w:rsidR="008930A5" w:rsidRDefault="008930A5" w:rsidP="008930A5">
      <w:pPr>
        <w:tabs>
          <w:tab w:val="left" w:pos="1800"/>
        </w:tabs>
        <w:rPr>
          <w:rFonts w:asciiTheme="minorHAnsi" w:hAnsiTheme="minorHAnsi" w:cstheme="minorHAnsi"/>
          <w:b/>
          <w:sz w:val="24"/>
          <w:szCs w:val="24"/>
        </w:rPr>
      </w:pPr>
      <w:bookmarkStart w:id="1" w:name="_Toc162468790"/>
    </w:p>
    <w:p w14:paraId="07DCF7B2" w14:textId="77777777" w:rsidR="00A80896" w:rsidRDefault="00A80896" w:rsidP="008930A5">
      <w:pPr>
        <w:tabs>
          <w:tab w:val="left" w:pos="1800"/>
        </w:tabs>
        <w:rPr>
          <w:rFonts w:asciiTheme="minorHAnsi" w:hAnsiTheme="minorHAnsi" w:cstheme="minorHAnsi"/>
          <w:b/>
          <w:sz w:val="24"/>
          <w:szCs w:val="24"/>
        </w:rPr>
      </w:pPr>
    </w:p>
    <w:p w14:paraId="6B19A77C" w14:textId="77777777" w:rsidR="00A80896" w:rsidRDefault="00A80896" w:rsidP="008930A5">
      <w:pPr>
        <w:tabs>
          <w:tab w:val="left" w:pos="1800"/>
        </w:tabs>
        <w:rPr>
          <w:rFonts w:asciiTheme="minorHAnsi" w:hAnsiTheme="minorHAnsi" w:cstheme="minorHAnsi"/>
          <w:b/>
          <w:sz w:val="24"/>
          <w:szCs w:val="24"/>
        </w:rPr>
      </w:pPr>
    </w:p>
    <w:p w14:paraId="774D85A9" w14:textId="77777777" w:rsidR="00A80896" w:rsidRDefault="00A80896" w:rsidP="008930A5">
      <w:pPr>
        <w:tabs>
          <w:tab w:val="left" w:pos="1800"/>
        </w:tabs>
        <w:rPr>
          <w:rFonts w:asciiTheme="minorHAnsi" w:hAnsiTheme="minorHAnsi" w:cstheme="minorHAnsi"/>
          <w:b/>
          <w:sz w:val="24"/>
          <w:szCs w:val="24"/>
        </w:rPr>
      </w:pPr>
    </w:p>
    <w:p w14:paraId="494560C7" w14:textId="77777777" w:rsidR="00A80896" w:rsidRDefault="00A80896" w:rsidP="008930A5">
      <w:pPr>
        <w:tabs>
          <w:tab w:val="left" w:pos="1800"/>
        </w:tabs>
        <w:rPr>
          <w:rFonts w:asciiTheme="minorHAnsi" w:hAnsiTheme="minorHAnsi" w:cstheme="minorHAnsi"/>
          <w:b/>
          <w:sz w:val="24"/>
          <w:szCs w:val="24"/>
        </w:rPr>
      </w:pPr>
    </w:p>
    <w:p w14:paraId="306CAF43" w14:textId="77777777" w:rsidR="00A80896" w:rsidRDefault="00A80896" w:rsidP="008930A5">
      <w:pPr>
        <w:tabs>
          <w:tab w:val="left" w:pos="1800"/>
        </w:tabs>
        <w:rPr>
          <w:rFonts w:asciiTheme="minorHAnsi" w:hAnsiTheme="minorHAnsi" w:cstheme="minorHAnsi"/>
          <w:b/>
          <w:sz w:val="24"/>
          <w:szCs w:val="24"/>
        </w:rPr>
      </w:pPr>
    </w:p>
    <w:p w14:paraId="2C3DABF4" w14:textId="77777777" w:rsidR="00A80896" w:rsidRDefault="00A80896" w:rsidP="008930A5">
      <w:pPr>
        <w:tabs>
          <w:tab w:val="left" w:pos="1800"/>
        </w:tabs>
        <w:rPr>
          <w:rFonts w:asciiTheme="minorHAnsi" w:hAnsiTheme="minorHAnsi" w:cstheme="minorHAnsi"/>
          <w:b/>
          <w:sz w:val="24"/>
          <w:szCs w:val="24"/>
        </w:rPr>
      </w:pPr>
    </w:p>
    <w:p w14:paraId="2776A804" w14:textId="77777777" w:rsidR="00A80896" w:rsidRDefault="00A80896" w:rsidP="008930A5">
      <w:pPr>
        <w:tabs>
          <w:tab w:val="left" w:pos="1800"/>
        </w:tabs>
        <w:rPr>
          <w:rFonts w:asciiTheme="minorHAnsi" w:hAnsiTheme="minorHAnsi" w:cstheme="minorHAnsi"/>
          <w:b/>
          <w:sz w:val="24"/>
          <w:szCs w:val="24"/>
        </w:rPr>
      </w:pPr>
    </w:p>
    <w:p w14:paraId="5AF70CA9" w14:textId="77777777" w:rsidR="00A80896" w:rsidRDefault="00A80896" w:rsidP="008930A5">
      <w:pPr>
        <w:tabs>
          <w:tab w:val="left" w:pos="1800"/>
        </w:tabs>
        <w:rPr>
          <w:rFonts w:asciiTheme="minorHAnsi" w:hAnsiTheme="minorHAnsi" w:cstheme="minorHAnsi"/>
          <w:b/>
          <w:sz w:val="24"/>
          <w:szCs w:val="24"/>
        </w:rPr>
      </w:pPr>
    </w:p>
    <w:p w14:paraId="67CF84F3" w14:textId="77777777" w:rsidR="00A80896" w:rsidRDefault="00A80896" w:rsidP="008930A5">
      <w:pPr>
        <w:tabs>
          <w:tab w:val="left" w:pos="1800"/>
        </w:tabs>
        <w:rPr>
          <w:rFonts w:asciiTheme="minorHAnsi" w:hAnsiTheme="minorHAnsi" w:cstheme="minorHAnsi"/>
          <w:b/>
          <w:sz w:val="24"/>
          <w:szCs w:val="24"/>
        </w:rPr>
      </w:pPr>
    </w:p>
    <w:p w14:paraId="7F01621A" w14:textId="77777777" w:rsidR="00A80896" w:rsidRDefault="00A80896" w:rsidP="008930A5">
      <w:pPr>
        <w:tabs>
          <w:tab w:val="left" w:pos="1800"/>
        </w:tabs>
        <w:rPr>
          <w:rFonts w:asciiTheme="minorHAnsi" w:hAnsiTheme="minorHAnsi" w:cstheme="minorHAnsi"/>
          <w:b/>
          <w:sz w:val="24"/>
          <w:szCs w:val="24"/>
        </w:rPr>
      </w:pPr>
    </w:p>
    <w:p w14:paraId="4B836E66" w14:textId="77777777" w:rsidR="00A80896" w:rsidRDefault="00A80896" w:rsidP="008930A5">
      <w:pPr>
        <w:tabs>
          <w:tab w:val="left" w:pos="1800"/>
        </w:tabs>
        <w:rPr>
          <w:rFonts w:asciiTheme="minorHAnsi" w:hAnsiTheme="minorHAnsi" w:cstheme="minorHAnsi"/>
          <w:b/>
          <w:sz w:val="24"/>
          <w:szCs w:val="24"/>
        </w:rPr>
      </w:pPr>
    </w:p>
    <w:p w14:paraId="07284BDE" w14:textId="77777777" w:rsidR="00A80896" w:rsidRDefault="00A80896" w:rsidP="008930A5">
      <w:pPr>
        <w:tabs>
          <w:tab w:val="left" w:pos="1800"/>
        </w:tabs>
        <w:rPr>
          <w:rFonts w:asciiTheme="minorHAnsi" w:hAnsiTheme="minorHAnsi" w:cstheme="minorHAnsi"/>
          <w:b/>
          <w:sz w:val="24"/>
          <w:szCs w:val="24"/>
        </w:rPr>
      </w:pPr>
    </w:p>
    <w:p w14:paraId="1DDEF799" w14:textId="77777777" w:rsidR="00A80896" w:rsidRDefault="00A80896" w:rsidP="008930A5">
      <w:pPr>
        <w:tabs>
          <w:tab w:val="left" w:pos="1800"/>
        </w:tabs>
        <w:rPr>
          <w:rFonts w:asciiTheme="minorHAnsi" w:hAnsiTheme="minorHAnsi" w:cstheme="minorHAnsi"/>
          <w:b/>
          <w:sz w:val="24"/>
          <w:szCs w:val="24"/>
        </w:rPr>
      </w:pPr>
    </w:p>
    <w:p w14:paraId="0E21C7BE" w14:textId="77777777" w:rsidR="00CE4053" w:rsidRPr="00CE4053" w:rsidRDefault="00CE4053" w:rsidP="00CE4053">
      <w:pPr>
        <w:rPr>
          <w:rFonts w:eastAsia="Times New Roman" w:cs="Calibri"/>
          <w:b/>
          <w:sz w:val="24"/>
          <w:szCs w:val="24"/>
        </w:rPr>
      </w:pPr>
      <w:bookmarkStart w:id="2" w:name="_Toc162464952"/>
      <w:bookmarkStart w:id="3" w:name="_Toc162467632"/>
      <w:bookmarkStart w:id="4" w:name="_Toc162468791"/>
      <w:bookmarkEnd w:id="1"/>
      <w:r w:rsidRPr="00CE4053">
        <w:rPr>
          <w:rFonts w:eastAsia="Times New Roman" w:cs="Calibri"/>
          <w:b/>
          <w:sz w:val="24"/>
          <w:szCs w:val="24"/>
        </w:rPr>
        <w:lastRenderedPageBreak/>
        <w:t>Wprowadzenie</w:t>
      </w:r>
    </w:p>
    <w:p w14:paraId="40F87D0C" w14:textId="77777777" w:rsidR="00CE4053" w:rsidRPr="00CE4053" w:rsidRDefault="00CE4053" w:rsidP="00CE4053">
      <w:pPr>
        <w:spacing w:before="100" w:line="240" w:lineRule="auto"/>
        <w:ind w:left="720"/>
        <w:jc w:val="both"/>
        <w:rPr>
          <w:rFonts w:eastAsia="Times New Roman" w:cs="Calibri"/>
          <w:sz w:val="24"/>
          <w:szCs w:val="24"/>
          <w:lang w:eastAsia="pl-PL"/>
        </w:rPr>
      </w:pPr>
      <w:r w:rsidRPr="00CE4053">
        <w:rPr>
          <w:rFonts w:eastAsia="Times New Roman" w:cs="Calibri"/>
          <w:sz w:val="24"/>
          <w:szCs w:val="24"/>
          <w:lang w:eastAsia="pl-PL"/>
        </w:rPr>
        <w:t>Szanowni Państwo Radni i Sołtysi, Szanowni Mieszkańcy!</w:t>
      </w:r>
    </w:p>
    <w:p w14:paraId="17E1FD1B" w14:textId="77777777" w:rsidR="00CE4053" w:rsidRPr="00CE4053" w:rsidRDefault="00CE4053" w:rsidP="00CE4053">
      <w:pPr>
        <w:spacing w:before="100" w:after="0" w:line="240" w:lineRule="auto"/>
        <w:ind w:firstLine="709"/>
        <w:jc w:val="both"/>
        <w:rPr>
          <w:rFonts w:eastAsia="Times New Roman" w:cs="Calibri"/>
          <w:sz w:val="24"/>
          <w:szCs w:val="24"/>
          <w:lang w:eastAsia="pl-PL"/>
        </w:rPr>
      </w:pPr>
      <w:r w:rsidRPr="00CE4053">
        <w:rPr>
          <w:rFonts w:eastAsia="Times New Roman" w:cs="Calibri"/>
          <w:sz w:val="24"/>
          <w:szCs w:val="24"/>
          <w:lang w:eastAsia="pl-PL"/>
        </w:rPr>
        <w:t xml:space="preserve">Przedkładam Państwu informację z realizacji budżetu za 2025 r. Przedstawiony materiał opisuje podobnie jak w latach ubiegłych bardzo szeroko i szczegółowo zarówno część finansową jak i zadaniową budżetu. </w:t>
      </w:r>
    </w:p>
    <w:p w14:paraId="53B7B865" w14:textId="77777777" w:rsidR="00CE4053" w:rsidRPr="00CE4053" w:rsidRDefault="00CE4053" w:rsidP="00CE4053">
      <w:pPr>
        <w:spacing w:after="0" w:line="240" w:lineRule="auto"/>
        <w:ind w:firstLine="708"/>
        <w:jc w:val="both"/>
        <w:rPr>
          <w:rFonts w:eastAsia="Times New Roman" w:cs="Calibri"/>
          <w:sz w:val="24"/>
          <w:szCs w:val="24"/>
          <w:lang w:eastAsia="pl-PL"/>
        </w:rPr>
      </w:pPr>
      <w:r w:rsidRPr="00CE4053">
        <w:rPr>
          <w:rFonts w:eastAsia="Times New Roman" w:cs="Calibri"/>
          <w:sz w:val="24"/>
          <w:szCs w:val="24"/>
          <w:lang w:eastAsia="pl-PL"/>
        </w:rPr>
        <w:t xml:space="preserve">Rok 2025 r. to przede wszystkim czas kontynuowania inwestycji wśród których, znalazły się przede wszystkim zadania finansowane z programu Rządowy Fundusz Polski Ład, obejmujące prace związane z zakończeniem budowy budynku wielofunkcyjnego w Poskwitowie, w którym funkcjonują przedszkole, żłobek oraz nowoczesne pomieszczenie garażowe i socjalne dla OSP Poskwitów i KGW oraz rozbudową budynku szkoły podstawowej w Damicach wraz z budową Sali gimnastycznej. Łączne wydatki w 2025 r. na realizację wymienionych przedsięwzięć wyniosły 16.087.758,66 zł z czego dofinansowanie z programu wyniosło 13.229.496,62 zł a udział środków własnych budżetu gminy wyniósł 2.858.262,04 zł. </w:t>
      </w:r>
    </w:p>
    <w:p w14:paraId="4A29CE63" w14:textId="77777777" w:rsidR="00CE4053" w:rsidRPr="00CE4053" w:rsidRDefault="00CE4053" w:rsidP="00CE4053">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s>
        <w:spacing w:line="257" w:lineRule="auto"/>
        <w:jc w:val="both"/>
        <w:rPr>
          <w:rFonts w:eastAsia="Times New Roman" w:cs="Calibri"/>
          <w:sz w:val="24"/>
          <w:szCs w:val="24"/>
          <w:lang w:eastAsia="pl-PL"/>
        </w:rPr>
      </w:pPr>
      <w:r w:rsidRPr="00CE4053">
        <w:rPr>
          <w:rFonts w:eastAsia="Times New Roman" w:cs="Calibri"/>
          <w:sz w:val="24"/>
          <w:szCs w:val="24"/>
          <w:lang w:eastAsia="pl-PL"/>
        </w:rPr>
        <w:t xml:space="preserve">Dodatkowo w ramach </w:t>
      </w:r>
      <w:r w:rsidRPr="00CE4053">
        <w:rPr>
          <w:rFonts w:eastAsia="Times New Roman" w:cs="Calibri"/>
          <w:sz w:val="24"/>
          <w:szCs w:val="24"/>
        </w:rPr>
        <w:t xml:space="preserve">Rządowego Programu Odbudowy Zabytków otrzymano dofinansowanie na kontynuację przeprowadzenia prac konserwatorskich przy obiekcie  wpisanym do rejestru zabytków. Tym razem była to "Renowacja drewnianej dzwonnicy z XVIII w. przy kościele parafialnym w Sieciechowicach". </w:t>
      </w:r>
      <w:r w:rsidRPr="00CE4053">
        <w:rPr>
          <w:rFonts w:eastAsia="Times New Roman" w:cs="Calibri"/>
          <w:sz w:val="24"/>
          <w:szCs w:val="24"/>
          <w:lang w:eastAsia="pl-PL"/>
        </w:rPr>
        <w:t xml:space="preserve">Łączne wydatki w 2025 r. na realizację prac konserwatorskich wyniosły 340.000,00 zł, w tym z Rządowego Programu otrzymano dofinansowanie w kwocie 330.000,00 zł. </w:t>
      </w:r>
    </w:p>
    <w:p w14:paraId="40DF81AF" w14:textId="77777777" w:rsidR="00CE4053" w:rsidRPr="00CE4053" w:rsidRDefault="00CE4053" w:rsidP="00CE4053">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s>
        <w:spacing w:line="257" w:lineRule="auto"/>
        <w:jc w:val="both"/>
        <w:rPr>
          <w:rFonts w:eastAsia="Times New Roman" w:cs="Calibri"/>
          <w:sz w:val="24"/>
          <w:szCs w:val="24"/>
        </w:rPr>
      </w:pPr>
      <w:r w:rsidRPr="00CE4053">
        <w:rPr>
          <w:rFonts w:eastAsia="Times New Roman" w:cs="Calibri"/>
          <w:sz w:val="24"/>
          <w:szCs w:val="24"/>
          <w:lang w:eastAsia="pl-PL"/>
        </w:rPr>
        <w:t>Podobnie jak w latach ubiegłych w budżecie gminy zabezpieczono środki na przedsięwzięcia w zakresie gospodarki wodno-ściekowej i kanalizacyjnej  z przeznaczeniem na  kontynuację budowy przydomowych oczyszczalni ścieków oraz budowy sieci wodociągowej. Zrealizowano</w:t>
      </w:r>
      <w:r w:rsidRPr="00CE4053">
        <w:rPr>
          <w:rFonts w:eastAsia="Times New Roman" w:cs="Calibri"/>
          <w:sz w:val="24"/>
          <w:szCs w:val="24"/>
        </w:rPr>
        <w:t xml:space="preserve"> budowę odcinka sieci wodociągowej o długości 5,146 km w miejscowościach Władysław, Grzegorzowice Wielkie i Celiny oraz budowę przydomowych oczyszczalni ścieków.  Tym razem źródłem ich dofinansowania były środki otrzymane z programu PROW na lata 2014-2020 w ramach działania "Wsparcie inwestycji związanej  tworzeniem, ulepszaniem lub rozbudową wszystkich rodzajów małej infrastruktury, w tym inwestycji w energię odnawialną i oszczędzanie energii na operacje typu gospodarka wodno-ściekowa”. Dodatkowo ze środków Krajowego Planu Odbudowy oraz własnych budżetu Gminy Iwanowice zrealizowano budowę odcinka sieci kanalizacji sanitarnej o długości 226,5 m w miejscowościach Krasieniec Zakupny i Iwanowice Dworskie oraz budowę sieci wodociągowej w miejscowości Sieciechowice w rejonie ul. Wspólnej o długości 1.558 m. W ramach otrzymanego dofinansowania zostały także wymienione wodomierze w ilości 1.000 szt. umożliwiające zdalny odczyt. Łączna kwota otrzymanego dofinansowania z programów w 2025 r. wyniosła 3.540.265,80 zł a całkowity koszt tych inwestycji wyniósł 4.653.453,74 zł.</w:t>
      </w:r>
    </w:p>
    <w:p w14:paraId="597EE89F" w14:textId="77777777" w:rsidR="00CE4053" w:rsidRPr="00CE4053" w:rsidRDefault="00CE4053" w:rsidP="00CE4053">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s>
        <w:autoSpaceDE w:val="0"/>
        <w:autoSpaceDN w:val="0"/>
        <w:adjustRightInd w:val="0"/>
        <w:spacing w:after="160" w:line="257" w:lineRule="auto"/>
        <w:jc w:val="both"/>
        <w:rPr>
          <w:rFonts w:eastAsia="Times New Roman" w:cs="Calibri"/>
          <w:sz w:val="24"/>
          <w:szCs w:val="24"/>
        </w:rPr>
      </w:pPr>
      <w:r w:rsidRPr="00CE4053">
        <w:rPr>
          <w:rFonts w:eastAsia="Times New Roman" w:cs="Calibri"/>
          <w:sz w:val="24"/>
          <w:szCs w:val="24"/>
        </w:rPr>
        <w:t xml:space="preserve">W ramach poprawy bezpieczeństwa publicznego i ochrony przeciwpożarowej dokonano zakupu średniego samochodu ratowniczo-gaśniczego dla OSP Sieciechowice. Zadanie to zrealizowano przy udziale dofinansowania w kwocie 674.778,00 zł otrzymanego w ramach projektu: "Bezpieczna Małopolska - Bon na Ratowanie - Straż Pożarna" ze środków Funduszy Europejskich dla Małopolski 2021– 2027 Priorytet 2. Fundusze Europejskie dla środowiska, Działanie 2.11 Wsparcie służb ratunkowych. Kwota poniesionych nakładów na zakup samochodu wraz z dostosowaniem do użytkowania wyniosła 1.039.403,75 zł. </w:t>
      </w:r>
    </w:p>
    <w:p w14:paraId="74AEF1A0" w14:textId="77777777" w:rsidR="00CE4053" w:rsidRPr="00CE4053" w:rsidRDefault="00CE4053" w:rsidP="00CE4053">
      <w:pPr>
        <w:shd w:val="clear" w:color="auto" w:fill="FFFFFF"/>
        <w:spacing w:after="150" w:line="240" w:lineRule="auto"/>
        <w:ind w:firstLine="708"/>
        <w:jc w:val="both"/>
        <w:rPr>
          <w:rFonts w:eastAsia="Times New Roman" w:cs="Calibri"/>
          <w:sz w:val="24"/>
          <w:szCs w:val="24"/>
          <w:lang w:eastAsia="pl-PL"/>
        </w:rPr>
      </w:pPr>
      <w:r w:rsidRPr="00CE4053">
        <w:rPr>
          <w:rFonts w:eastAsia="Times New Roman" w:cs="Calibri"/>
          <w:sz w:val="24"/>
          <w:szCs w:val="24"/>
          <w:lang w:eastAsia="pl-PL"/>
        </w:rPr>
        <w:lastRenderedPageBreak/>
        <w:t xml:space="preserve">Ponadto, zrealizowano przedsięwzięcia mające na celu </w:t>
      </w:r>
      <w:r w:rsidRPr="00CE4053">
        <w:rPr>
          <w:rFonts w:eastAsia="Times New Roman" w:cs="Calibri"/>
          <w:sz w:val="24"/>
          <w:szCs w:val="24"/>
        </w:rPr>
        <w:t>podniesienie atrakcyjności naszych sołectw i służące poprawie jakości życia ich mieszkańców. Wyrazem tych działań jest zakończenie budowy parku kieszonkowego na placu przy kościele w miejscowości Narama, wykonanie placu zabaw w miejscowości Damice oraz budowa boiska piłkarskiego wraz z trybunami i ogrodzeniem, budowa bieżni lekkoatletycznej obiektów małej architektury w miejscowości Widoma</w:t>
      </w:r>
      <w:r w:rsidRPr="00CE4053">
        <w:rPr>
          <w:rFonts w:eastAsia="Times New Roman" w:cs="Calibri"/>
          <w:sz w:val="24"/>
          <w:szCs w:val="24"/>
          <w:lang w:eastAsia="pl-PL"/>
        </w:rPr>
        <w:t xml:space="preserve">. Powstała </w:t>
      </w:r>
      <w:r w:rsidRPr="00CE4053">
        <w:rPr>
          <w:rFonts w:eastAsia="Times New Roman" w:cs="Calibri"/>
          <w:sz w:val="24"/>
          <w:szCs w:val="24"/>
        </w:rPr>
        <w:t xml:space="preserve">infrastruktura będzie służyć społeczności lokalnej, integrować i rozwijać ją oraz zachęcać do aktywnego spędzania czasu wolnego na świeżym powietrzu. </w:t>
      </w:r>
    </w:p>
    <w:p w14:paraId="76788D78" w14:textId="77777777" w:rsidR="00CE4053" w:rsidRPr="00CE4053" w:rsidRDefault="00CE4053" w:rsidP="00CE4053">
      <w:pPr>
        <w:shd w:val="clear" w:color="auto" w:fill="FFFFFF"/>
        <w:spacing w:after="150" w:line="240" w:lineRule="auto"/>
        <w:ind w:firstLine="708"/>
        <w:jc w:val="both"/>
        <w:rPr>
          <w:rFonts w:eastAsia="Times New Roman" w:cs="Calibri"/>
          <w:sz w:val="24"/>
          <w:szCs w:val="24"/>
          <w:lang w:eastAsia="pl-PL"/>
        </w:rPr>
      </w:pPr>
      <w:r w:rsidRPr="00CE4053">
        <w:rPr>
          <w:rFonts w:eastAsia="Times New Roman" w:cs="Calibri"/>
          <w:sz w:val="24"/>
          <w:szCs w:val="24"/>
          <w:lang w:eastAsia="pl-PL"/>
        </w:rPr>
        <w:t xml:space="preserve">Dziękuję wszystkim urzędnikom za dobrą współpracę oraz radnym i sołtysom za aktywne wspieranie realizacji poszczególnych inwestycji. Dziękuję także mieszkańcom, druhom OSP, organizacjom pozarządowym i grupom nieformalnym, którzy poprzez swoje działania przyczynili się do rozwoju naszej gminy w 2025 r.  </w:t>
      </w:r>
    </w:p>
    <w:p w14:paraId="09D828A9" w14:textId="77777777" w:rsidR="00CE4053" w:rsidRPr="00CE4053" w:rsidRDefault="00CE4053" w:rsidP="00CE4053">
      <w:pPr>
        <w:spacing w:line="240" w:lineRule="auto"/>
        <w:ind w:left="720"/>
        <w:jc w:val="both"/>
        <w:rPr>
          <w:rFonts w:eastAsia="Times New Roman" w:cs="Calibri"/>
          <w:b/>
          <w:color w:val="5B9BD5"/>
          <w:sz w:val="24"/>
          <w:szCs w:val="24"/>
        </w:rPr>
      </w:pPr>
      <w:r w:rsidRPr="00CE4053">
        <w:rPr>
          <w:rFonts w:eastAsia="Times New Roman" w:cs="Calibri"/>
          <w:color w:val="FF0000"/>
          <w:sz w:val="24"/>
          <w:szCs w:val="24"/>
          <w:lang w:eastAsia="pl-PL"/>
        </w:rPr>
        <w:br/>
      </w:r>
      <w:r w:rsidRPr="00CE4053">
        <w:rPr>
          <w:rFonts w:eastAsia="Times New Roman" w:cs="Calibri"/>
          <w:color w:val="FF0000"/>
          <w:sz w:val="24"/>
          <w:szCs w:val="24"/>
          <w:lang w:eastAsia="pl-PL"/>
        </w:rPr>
        <w:tab/>
      </w:r>
      <w:r w:rsidRPr="00CE4053">
        <w:rPr>
          <w:rFonts w:eastAsia="Times New Roman" w:cs="Calibri"/>
          <w:color w:val="FF0000"/>
          <w:sz w:val="24"/>
          <w:szCs w:val="24"/>
          <w:lang w:eastAsia="pl-PL"/>
        </w:rPr>
        <w:tab/>
      </w:r>
      <w:r w:rsidRPr="00CE4053">
        <w:rPr>
          <w:rFonts w:eastAsia="Times New Roman" w:cs="Calibri"/>
          <w:color w:val="FF0000"/>
          <w:sz w:val="24"/>
          <w:szCs w:val="24"/>
          <w:lang w:eastAsia="pl-PL"/>
        </w:rPr>
        <w:tab/>
      </w:r>
      <w:r w:rsidRPr="00CE4053">
        <w:rPr>
          <w:rFonts w:eastAsia="Times New Roman" w:cs="Calibri"/>
          <w:color w:val="FF0000"/>
          <w:sz w:val="24"/>
          <w:szCs w:val="24"/>
          <w:lang w:eastAsia="pl-PL"/>
        </w:rPr>
        <w:tab/>
      </w:r>
      <w:r w:rsidRPr="00CE4053">
        <w:rPr>
          <w:rFonts w:eastAsia="Times New Roman" w:cs="Calibri"/>
          <w:b/>
          <w:color w:val="FF0000"/>
          <w:sz w:val="24"/>
          <w:szCs w:val="24"/>
        </w:rPr>
        <w:tab/>
      </w:r>
      <w:r w:rsidRPr="00CE4053">
        <w:rPr>
          <w:rFonts w:eastAsia="Times New Roman" w:cs="Calibri"/>
          <w:b/>
          <w:color w:val="FF0000"/>
          <w:sz w:val="24"/>
          <w:szCs w:val="24"/>
        </w:rPr>
        <w:tab/>
        <w:t xml:space="preserve">                                      </w:t>
      </w:r>
      <w:r w:rsidRPr="00CE4053">
        <w:rPr>
          <w:rFonts w:eastAsia="Times New Roman" w:cs="Calibri"/>
          <w:b/>
          <w:color w:val="5B9BD5"/>
          <w:sz w:val="24"/>
          <w:szCs w:val="24"/>
        </w:rPr>
        <w:t>dr Robert Lisowski</w:t>
      </w:r>
    </w:p>
    <w:p w14:paraId="449C9CCF" w14:textId="77777777" w:rsidR="00CE4053" w:rsidRDefault="00CE4053" w:rsidP="00CE4053">
      <w:pPr>
        <w:rPr>
          <w:rFonts w:eastAsia="Times New Roman"/>
        </w:rPr>
      </w:pPr>
    </w:p>
    <w:p w14:paraId="15D07DC8" w14:textId="77777777" w:rsidR="00CE4053" w:rsidRDefault="00CE4053" w:rsidP="00CE4053">
      <w:pPr>
        <w:rPr>
          <w:rFonts w:eastAsia="Times New Roman"/>
        </w:rPr>
      </w:pPr>
    </w:p>
    <w:p w14:paraId="3DAE9B34" w14:textId="77777777" w:rsidR="00CE4053" w:rsidRDefault="00CE4053" w:rsidP="00CE4053">
      <w:pPr>
        <w:rPr>
          <w:rFonts w:eastAsia="Times New Roman"/>
        </w:rPr>
      </w:pPr>
    </w:p>
    <w:p w14:paraId="7B0BE992" w14:textId="77777777" w:rsidR="00CE4053" w:rsidRDefault="00CE4053" w:rsidP="00CE4053">
      <w:pPr>
        <w:rPr>
          <w:rFonts w:eastAsia="Times New Roman"/>
        </w:rPr>
      </w:pPr>
    </w:p>
    <w:p w14:paraId="60422464" w14:textId="77777777" w:rsidR="00CE4053" w:rsidRDefault="00CE4053" w:rsidP="00CE4053">
      <w:pPr>
        <w:rPr>
          <w:rFonts w:eastAsia="Times New Roman"/>
        </w:rPr>
      </w:pPr>
    </w:p>
    <w:p w14:paraId="5F756BBE" w14:textId="77777777" w:rsidR="00CE4053" w:rsidRDefault="00CE4053" w:rsidP="00CE4053">
      <w:pPr>
        <w:rPr>
          <w:rFonts w:eastAsia="Times New Roman"/>
        </w:rPr>
      </w:pPr>
    </w:p>
    <w:p w14:paraId="149DD0AD" w14:textId="77777777" w:rsidR="00CE4053" w:rsidRDefault="00CE4053" w:rsidP="00CE4053">
      <w:pPr>
        <w:rPr>
          <w:rFonts w:eastAsia="Times New Roman"/>
        </w:rPr>
      </w:pPr>
    </w:p>
    <w:p w14:paraId="151AA02F" w14:textId="77777777" w:rsidR="00CE4053" w:rsidRDefault="00CE4053" w:rsidP="00CE4053">
      <w:pPr>
        <w:rPr>
          <w:rFonts w:eastAsia="Times New Roman"/>
        </w:rPr>
      </w:pPr>
    </w:p>
    <w:p w14:paraId="79083EB6" w14:textId="77777777" w:rsidR="00CE4053" w:rsidRDefault="00CE4053" w:rsidP="00CE4053">
      <w:pPr>
        <w:rPr>
          <w:rFonts w:eastAsia="Times New Roman"/>
        </w:rPr>
      </w:pPr>
    </w:p>
    <w:p w14:paraId="5157A33B" w14:textId="77777777" w:rsidR="00CE4053" w:rsidRDefault="00CE4053" w:rsidP="00CE4053">
      <w:pPr>
        <w:rPr>
          <w:rFonts w:eastAsia="Times New Roman"/>
        </w:rPr>
      </w:pPr>
    </w:p>
    <w:p w14:paraId="5708C6C0" w14:textId="77777777" w:rsidR="00CE4053" w:rsidRDefault="00CE4053" w:rsidP="00CE4053">
      <w:pPr>
        <w:rPr>
          <w:rFonts w:eastAsia="Times New Roman"/>
        </w:rPr>
      </w:pPr>
    </w:p>
    <w:p w14:paraId="30D98C6F" w14:textId="77777777" w:rsidR="00CE4053" w:rsidRDefault="00CE4053" w:rsidP="00CE4053">
      <w:pPr>
        <w:rPr>
          <w:rFonts w:eastAsia="Times New Roman"/>
        </w:rPr>
      </w:pPr>
    </w:p>
    <w:p w14:paraId="3EDDC621" w14:textId="77777777" w:rsidR="00CE4053" w:rsidRDefault="00CE4053" w:rsidP="00CE4053">
      <w:pPr>
        <w:rPr>
          <w:rFonts w:eastAsia="Times New Roman"/>
        </w:rPr>
      </w:pPr>
    </w:p>
    <w:p w14:paraId="67A91973" w14:textId="77777777" w:rsidR="00CE4053" w:rsidRDefault="00CE4053" w:rsidP="00CE4053">
      <w:pPr>
        <w:rPr>
          <w:rFonts w:eastAsia="Times New Roman"/>
        </w:rPr>
      </w:pPr>
    </w:p>
    <w:p w14:paraId="5340A954" w14:textId="77777777" w:rsidR="00CE4053" w:rsidRDefault="00CE4053" w:rsidP="00CE4053">
      <w:pPr>
        <w:rPr>
          <w:rFonts w:eastAsia="Times New Roman"/>
        </w:rPr>
      </w:pPr>
    </w:p>
    <w:p w14:paraId="6F788813" w14:textId="77777777" w:rsidR="00CE4053" w:rsidRDefault="00CE4053" w:rsidP="00CE4053">
      <w:pPr>
        <w:rPr>
          <w:rFonts w:eastAsia="Times New Roman"/>
        </w:rPr>
      </w:pPr>
    </w:p>
    <w:p w14:paraId="447AF5E6" w14:textId="77777777" w:rsidR="00CE4053" w:rsidRDefault="00CE4053" w:rsidP="00CE4053">
      <w:pPr>
        <w:rPr>
          <w:rFonts w:eastAsia="Times New Roman"/>
        </w:rPr>
      </w:pPr>
    </w:p>
    <w:p w14:paraId="597E2A30" w14:textId="77777777" w:rsidR="00CE4053" w:rsidRPr="00CE4053" w:rsidRDefault="00CE4053" w:rsidP="00CE4053">
      <w:pPr>
        <w:rPr>
          <w:rFonts w:eastAsia="Times New Roman"/>
        </w:rPr>
      </w:pPr>
    </w:p>
    <w:p w14:paraId="35563B51" w14:textId="77777777" w:rsidR="002C7589" w:rsidRPr="008930A5" w:rsidRDefault="002C7589" w:rsidP="005D408A">
      <w:pPr>
        <w:pStyle w:val="Styl2-nagwek"/>
        <w:rPr>
          <w:rFonts w:asciiTheme="minorHAnsi" w:hAnsiTheme="minorHAnsi" w:cstheme="minorHAnsi"/>
          <w:szCs w:val="24"/>
        </w:rPr>
      </w:pPr>
      <w:bookmarkStart w:id="5" w:name="_Toc225854158"/>
      <w:r w:rsidRPr="008930A5">
        <w:rPr>
          <w:rFonts w:asciiTheme="minorHAnsi" w:hAnsiTheme="minorHAnsi" w:cstheme="minorHAnsi"/>
          <w:szCs w:val="24"/>
        </w:rPr>
        <w:lastRenderedPageBreak/>
        <w:t>I. SPRAWOZDANIE Z WYKONANIA BUDŻETU ORAZ WIELOLETNIEJ PROGNOZY FINANSOWEJ GMINY IWANOWICE ZA 20</w:t>
      </w:r>
      <w:r w:rsidR="007656BD" w:rsidRPr="008930A5">
        <w:rPr>
          <w:rFonts w:asciiTheme="minorHAnsi" w:hAnsiTheme="minorHAnsi" w:cstheme="minorHAnsi"/>
          <w:szCs w:val="24"/>
        </w:rPr>
        <w:t>2</w:t>
      </w:r>
      <w:r w:rsidR="006E1B6B" w:rsidRPr="008930A5">
        <w:rPr>
          <w:rFonts w:asciiTheme="minorHAnsi" w:hAnsiTheme="minorHAnsi" w:cstheme="minorHAnsi"/>
          <w:szCs w:val="24"/>
        </w:rPr>
        <w:t>5</w:t>
      </w:r>
      <w:r w:rsidRPr="008930A5">
        <w:rPr>
          <w:rFonts w:asciiTheme="minorHAnsi" w:hAnsiTheme="minorHAnsi" w:cstheme="minorHAnsi"/>
          <w:szCs w:val="24"/>
        </w:rPr>
        <w:t xml:space="preserve"> ROK</w:t>
      </w:r>
      <w:bookmarkEnd w:id="2"/>
      <w:bookmarkEnd w:id="3"/>
      <w:bookmarkEnd w:id="4"/>
      <w:bookmarkEnd w:id="5"/>
    </w:p>
    <w:p w14:paraId="482E746F" w14:textId="77777777" w:rsidR="006167F0" w:rsidRPr="008930A5" w:rsidRDefault="006167F0" w:rsidP="00F50FCD">
      <w:pPr>
        <w:spacing w:after="0" w:line="360" w:lineRule="auto"/>
        <w:jc w:val="both"/>
        <w:rPr>
          <w:rFonts w:asciiTheme="minorHAnsi" w:eastAsia="Times New Roman" w:hAnsiTheme="minorHAnsi" w:cstheme="minorHAnsi"/>
          <w:sz w:val="24"/>
          <w:szCs w:val="24"/>
          <w:lang w:eastAsia="pl-PL"/>
        </w:rPr>
      </w:pPr>
    </w:p>
    <w:p w14:paraId="39359047" w14:textId="77777777" w:rsidR="00A06FCF" w:rsidRPr="008930A5" w:rsidRDefault="00A06FCF" w:rsidP="00A06FCF">
      <w:pPr>
        <w:spacing w:after="0" w:line="360" w:lineRule="auto"/>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Zgodnie z podjętą Uchwałą Budżetową na rok 202</w:t>
      </w:r>
      <w:r w:rsidR="006E1B6B" w:rsidRPr="008930A5">
        <w:rPr>
          <w:rFonts w:asciiTheme="minorHAnsi" w:eastAsia="Times New Roman" w:hAnsiTheme="minorHAnsi" w:cstheme="minorHAnsi"/>
          <w:sz w:val="24"/>
          <w:szCs w:val="24"/>
          <w:lang w:eastAsia="pl-PL"/>
        </w:rPr>
        <w:t>5</w:t>
      </w:r>
      <w:r w:rsidRPr="008930A5">
        <w:rPr>
          <w:rFonts w:asciiTheme="minorHAnsi" w:eastAsia="Times New Roman" w:hAnsiTheme="minorHAnsi" w:cstheme="minorHAnsi"/>
          <w:sz w:val="24"/>
          <w:szCs w:val="24"/>
          <w:lang w:eastAsia="pl-PL"/>
        </w:rPr>
        <w:t xml:space="preserve"> Nr</w:t>
      </w:r>
      <w:r w:rsidR="00A05D63" w:rsidRPr="008930A5">
        <w:rPr>
          <w:rFonts w:asciiTheme="minorHAnsi" w:eastAsia="Times New Roman" w:hAnsiTheme="minorHAnsi" w:cstheme="minorHAnsi"/>
          <w:sz w:val="24"/>
          <w:szCs w:val="24"/>
          <w:lang w:eastAsia="pl-PL"/>
        </w:rPr>
        <w:t xml:space="preserve"> </w:t>
      </w:r>
      <w:r w:rsidR="006E1B6B" w:rsidRPr="008930A5">
        <w:rPr>
          <w:rFonts w:asciiTheme="minorHAnsi" w:eastAsia="Times New Roman" w:hAnsiTheme="minorHAnsi" w:cstheme="minorHAnsi"/>
          <w:sz w:val="24"/>
          <w:szCs w:val="24"/>
          <w:lang w:eastAsia="pl-PL"/>
        </w:rPr>
        <w:t>X</w:t>
      </w:r>
      <w:r w:rsidRPr="008930A5">
        <w:rPr>
          <w:rFonts w:asciiTheme="minorHAnsi" w:eastAsia="Times New Roman" w:hAnsiTheme="minorHAnsi" w:cstheme="minorHAnsi"/>
          <w:sz w:val="24"/>
          <w:szCs w:val="24"/>
          <w:lang w:eastAsia="pl-PL"/>
        </w:rPr>
        <w:t>/</w:t>
      </w:r>
      <w:r w:rsidR="006E1B6B" w:rsidRPr="008930A5">
        <w:rPr>
          <w:rFonts w:asciiTheme="minorHAnsi" w:eastAsia="Times New Roman" w:hAnsiTheme="minorHAnsi" w:cstheme="minorHAnsi"/>
          <w:sz w:val="24"/>
          <w:szCs w:val="24"/>
          <w:lang w:eastAsia="pl-PL"/>
        </w:rPr>
        <w:t>91</w:t>
      </w:r>
      <w:r w:rsidRPr="008930A5">
        <w:rPr>
          <w:rFonts w:asciiTheme="minorHAnsi" w:eastAsia="Times New Roman" w:hAnsiTheme="minorHAnsi" w:cstheme="minorHAnsi"/>
          <w:sz w:val="24"/>
          <w:szCs w:val="24"/>
          <w:lang w:eastAsia="pl-PL"/>
        </w:rPr>
        <w:t>/202</w:t>
      </w:r>
      <w:r w:rsidR="006E1B6B" w:rsidRPr="008930A5">
        <w:rPr>
          <w:rFonts w:asciiTheme="minorHAnsi" w:eastAsia="Times New Roman" w:hAnsiTheme="minorHAnsi" w:cstheme="minorHAnsi"/>
          <w:sz w:val="24"/>
          <w:szCs w:val="24"/>
          <w:lang w:eastAsia="pl-PL"/>
        </w:rPr>
        <w:t>4</w:t>
      </w:r>
      <w:r w:rsidRPr="008930A5">
        <w:rPr>
          <w:rFonts w:asciiTheme="minorHAnsi" w:eastAsia="Times New Roman" w:hAnsiTheme="minorHAnsi" w:cstheme="minorHAnsi"/>
          <w:sz w:val="24"/>
          <w:szCs w:val="24"/>
          <w:lang w:eastAsia="pl-PL"/>
        </w:rPr>
        <w:t xml:space="preserve"> Rady Gminy Iwanowice </w:t>
      </w:r>
      <w:r w:rsidR="00740BBF" w:rsidRPr="008930A5">
        <w:rPr>
          <w:rFonts w:asciiTheme="minorHAnsi" w:eastAsia="Times New Roman" w:hAnsiTheme="minorHAnsi" w:cstheme="minorHAnsi"/>
          <w:sz w:val="24"/>
          <w:szCs w:val="24"/>
          <w:lang w:eastAsia="pl-PL"/>
        </w:rPr>
        <w:br/>
      </w:r>
      <w:r w:rsidRPr="008930A5">
        <w:rPr>
          <w:rFonts w:asciiTheme="minorHAnsi" w:eastAsia="Times New Roman" w:hAnsiTheme="minorHAnsi" w:cstheme="minorHAnsi"/>
          <w:sz w:val="24"/>
          <w:szCs w:val="24"/>
          <w:lang w:eastAsia="pl-PL"/>
        </w:rPr>
        <w:t xml:space="preserve">z dnia </w:t>
      </w:r>
      <w:r w:rsidR="006E1B6B" w:rsidRPr="008930A5">
        <w:rPr>
          <w:rFonts w:asciiTheme="minorHAnsi" w:eastAsia="Times New Roman" w:hAnsiTheme="minorHAnsi" w:cstheme="minorHAnsi"/>
          <w:sz w:val="24"/>
          <w:szCs w:val="24"/>
          <w:lang w:eastAsia="pl-PL"/>
        </w:rPr>
        <w:t>19</w:t>
      </w:r>
      <w:r w:rsidRPr="008930A5">
        <w:rPr>
          <w:rFonts w:asciiTheme="minorHAnsi" w:eastAsia="Times New Roman" w:hAnsiTheme="minorHAnsi" w:cstheme="minorHAnsi"/>
          <w:sz w:val="24"/>
          <w:szCs w:val="24"/>
          <w:lang w:eastAsia="pl-PL"/>
        </w:rPr>
        <w:t xml:space="preserve"> grudnia 202</w:t>
      </w:r>
      <w:r w:rsidR="006E1B6B" w:rsidRPr="008930A5">
        <w:rPr>
          <w:rFonts w:asciiTheme="minorHAnsi" w:eastAsia="Times New Roman" w:hAnsiTheme="minorHAnsi" w:cstheme="minorHAnsi"/>
          <w:sz w:val="24"/>
          <w:szCs w:val="24"/>
          <w:lang w:eastAsia="pl-PL"/>
        </w:rPr>
        <w:t>4</w:t>
      </w:r>
      <w:r w:rsidRPr="008930A5">
        <w:rPr>
          <w:rFonts w:asciiTheme="minorHAnsi" w:eastAsia="Times New Roman" w:hAnsiTheme="minorHAnsi" w:cstheme="minorHAnsi"/>
          <w:sz w:val="24"/>
          <w:szCs w:val="24"/>
          <w:lang w:eastAsia="pl-PL"/>
        </w:rPr>
        <w:t xml:space="preserve"> r. plan budżetu Gminy Iwanowice przedstawiał się następująco:</w:t>
      </w:r>
    </w:p>
    <w:p w14:paraId="56ECD858" w14:textId="77777777" w:rsidR="00A06FCF" w:rsidRPr="008930A5" w:rsidRDefault="00A06FCF" w:rsidP="00A06FCF">
      <w:pPr>
        <w:spacing w:after="0" w:line="360" w:lineRule="auto"/>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 xml:space="preserve">Dochody budżetu: </w:t>
      </w:r>
      <w:r w:rsidR="006E1B6B" w:rsidRPr="008930A5">
        <w:rPr>
          <w:rFonts w:asciiTheme="minorHAnsi" w:hAnsiTheme="minorHAnsi" w:cstheme="minorHAnsi"/>
          <w:color w:val="000000"/>
          <w:sz w:val="24"/>
          <w:szCs w:val="24"/>
        </w:rPr>
        <w:t xml:space="preserve">87.133.804,03 </w:t>
      </w:r>
      <w:r w:rsidRPr="008930A5">
        <w:rPr>
          <w:rFonts w:asciiTheme="minorHAnsi" w:eastAsia="Times New Roman" w:hAnsiTheme="minorHAnsi" w:cstheme="minorHAnsi"/>
          <w:sz w:val="24"/>
          <w:szCs w:val="24"/>
          <w:lang w:eastAsia="pl-PL"/>
        </w:rPr>
        <w:t>zł, w tym:</w:t>
      </w:r>
    </w:p>
    <w:p w14:paraId="57349F07" w14:textId="77777777" w:rsidR="00A06FCF" w:rsidRPr="008930A5" w:rsidRDefault="00A06FCF" w:rsidP="00DA0F94">
      <w:pPr>
        <w:numPr>
          <w:ilvl w:val="0"/>
          <w:numId w:val="117"/>
        </w:numPr>
        <w:spacing w:before="100" w:after="0" w:line="360" w:lineRule="auto"/>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 xml:space="preserve">dochody bieżące: </w:t>
      </w:r>
      <w:r w:rsidR="006E1B6B" w:rsidRPr="008930A5">
        <w:rPr>
          <w:rFonts w:asciiTheme="minorHAnsi" w:hAnsiTheme="minorHAnsi" w:cstheme="minorHAnsi"/>
          <w:sz w:val="24"/>
          <w:szCs w:val="24"/>
        </w:rPr>
        <w:t xml:space="preserve">68.519.624,98 </w:t>
      </w:r>
      <w:r w:rsidRPr="008930A5">
        <w:rPr>
          <w:rFonts w:asciiTheme="minorHAnsi" w:eastAsia="Times New Roman" w:hAnsiTheme="minorHAnsi" w:cstheme="minorHAnsi"/>
          <w:sz w:val="24"/>
          <w:szCs w:val="24"/>
          <w:lang w:eastAsia="pl-PL"/>
        </w:rPr>
        <w:t>zł,</w:t>
      </w:r>
    </w:p>
    <w:p w14:paraId="18C5C170" w14:textId="77777777" w:rsidR="00A06FCF" w:rsidRPr="008930A5" w:rsidRDefault="00A06FCF" w:rsidP="00DA0F94">
      <w:pPr>
        <w:numPr>
          <w:ilvl w:val="0"/>
          <w:numId w:val="117"/>
        </w:numPr>
        <w:spacing w:before="100" w:after="0" w:line="360" w:lineRule="auto"/>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 xml:space="preserve">dochody majątkowe: </w:t>
      </w:r>
      <w:r w:rsidR="006E1B6B" w:rsidRPr="008930A5">
        <w:rPr>
          <w:rFonts w:asciiTheme="minorHAnsi" w:hAnsiTheme="minorHAnsi" w:cstheme="minorHAnsi"/>
          <w:sz w:val="24"/>
          <w:szCs w:val="24"/>
        </w:rPr>
        <w:t xml:space="preserve">18.614.179,05 </w:t>
      </w:r>
      <w:r w:rsidRPr="008930A5">
        <w:rPr>
          <w:rFonts w:asciiTheme="minorHAnsi" w:eastAsia="Times New Roman" w:hAnsiTheme="minorHAnsi" w:cstheme="minorHAnsi"/>
          <w:sz w:val="24"/>
          <w:szCs w:val="24"/>
          <w:lang w:eastAsia="pl-PL"/>
        </w:rPr>
        <w:t>zł,</w:t>
      </w:r>
    </w:p>
    <w:p w14:paraId="759A9CC2" w14:textId="77777777" w:rsidR="00A06FCF" w:rsidRPr="008930A5" w:rsidRDefault="00A06FCF" w:rsidP="00A06FCF">
      <w:pPr>
        <w:spacing w:after="0" w:line="360" w:lineRule="auto"/>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 xml:space="preserve">Wydatki budżetu:  </w:t>
      </w:r>
      <w:r w:rsidR="006E1B6B" w:rsidRPr="008930A5">
        <w:rPr>
          <w:rFonts w:asciiTheme="minorHAnsi" w:hAnsiTheme="minorHAnsi" w:cstheme="minorHAnsi"/>
          <w:sz w:val="24"/>
          <w:szCs w:val="24"/>
        </w:rPr>
        <w:t xml:space="preserve">86.055.191,20 </w:t>
      </w:r>
      <w:r w:rsidRPr="008930A5">
        <w:rPr>
          <w:rFonts w:asciiTheme="minorHAnsi" w:eastAsia="Times New Roman" w:hAnsiTheme="minorHAnsi" w:cstheme="minorHAnsi"/>
          <w:sz w:val="24"/>
          <w:szCs w:val="24"/>
          <w:lang w:eastAsia="pl-PL"/>
        </w:rPr>
        <w:t>zł, w tym:</w:t>
      </w:r>
    </w:p>
    <w:p w14:paraId="477CABB9" w14:textId="77777777" w:rsidR="00A06FCF" w:rsidRPr="008930A5" w:rsidRDefault="00A06FCF" w:rsidP="00DA0F94">
      <w:pPr>
        <w:numPr>
          <w:ilvl w:val="0"/>
          <w:numId w:val="118"/>
        </w:numPr>
        <w:spacing w:before="100" w:after="0" w:line="360" w:lineRule="auto"/>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 xml:space="preserve">wydatki bieżące: </w:t>
      </w:r>
      <w:r w:rsidR="006E1B6B" w:rsidRPr="008930A5">
        <w:rPr>
          <w:rFonts w:asciiTheme="minorHAnsi" w:hAnsiTheme="minorHAnsi" w:cstheme="minorHAnsi"/>
          <w:color w:val="000000"/>
          <w:sz w:val="24"/>
          <w:szCs w:val="24"/>
        </w:rPr>
        <w:t xml:space="preserve">62.702.196,75 </w:t>
      </w:r>
      <w:r w:rsidRPr="008930A5">
        <w:rPr>
          <w:rFonts w:asciiTheme="minorHAnsi" w:eastAsia="Times New Roman" w:hAnsiTheme="minorHAnsi" w:cstheme="minorHAnsi"/>
          <w:sz w:val="24"/>
          <w:szCs w:val="24"/>
          <w:lang w:eastAsia="pl-PL"/>
        </w:rPr>
        <w:t>zł,</w:t>
      </w:r>
    </w:p>
    <w:p w14:paraId="14D4ABC1" w14:textId="77777777" w:rsidR="00A06FCF" w:rsidRPr="008930A5" w:rsidRDefault="00A06FCF" w:rsidP="00DA0F94">
      <w:pPr>
        <w:numPr>
          <w:ilvl w:val="0"/>
          <w:numId w:val="118"/>
        </w:numPr>
        <w:spacing w:before="100" w:after="0" w:line="360" w:lineRule="auto"/>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 xml:space="preserve">wydatki majątkowe: </w:t>
      </w:r>
      <w:r w:rsidR="006E1B6B" w:rsidRPr="008930A5">
        <w:rPr>
          <w:rFonts w:asciiTheme="minorHAnsi" w:hAnsiTheme="minorHAnsi" w:cstheme="minorHAnsi"/>
          <w:color w:val="000000"/>
          <w:sz w:val="24"/>
          <w:szCs w:val="24"/>
        </w:rPr>
        <w:t xml:space="preserve">23.352.994,45 </w:t>
      </w:r>
      <w:r w:rsidRPr="008930A5">
        <w:rPr>
          <w:rFonts w:asciiTheme="minorHAnsi" w:eastAsia="Times New Roman" w:hAnsiTheme="minorHAnsi" w:cstheme="minorHAnsi"/>
          <w:sz w:val="24"/>
          <w:szCs w:val="24"/>
          <w:lang w:eastAsia="pl-PL"/>
        </w:rPr>
        <w:t>zł,</w:t>
      </w:r>
    </w:p>
    <w:p w14:paraId="3DCDD2E5" w14:textId="77777777" w:rsidR="00A06FCF" w:rsidRPr="008930A5" w:rsidRDefault="00A06FCF" w:rsidP="00A06FCF">
      <w:pPr>
        <w:spacing w:after="0" w:line="360" w:lineRule="auto"/>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 xml:space="preserve">Wynik: </w:t>
      </w:r>
      <w:r w:rsidR="006E1B6B" w:rsidRPr="008930A5">
        <w:rPr>
          <w:rFonts w:asciiTheme="minorHAnsi" w:eastAsia="Times New Roman" w:hAnsiTheme="minorHAnsi" w:cstheme="minorHAnsi"/>
          <w:sz w:val="24"/>
          <w:szCs w:val="24"/>
          <w:lang w:eastAsia="pl-PL"/>
        </w:rPr>
        <w:t>NADWYŻKA</w:t>
      </w:r>
      <w:r w:rsidRPr="008930A5">
        <w:rPr>
          <w:rFonts w:asciiTheme="minorHAnsi" w:eastAsia="Times New Roman" w:hAnsiTheme="minorHAnsi" w:cstheme="minorHAnsi"/>
          <w:sz w:val="24"/>
          <w:szCs w:val="24"/>
          <w:lang w:eastAsia="pl-PL"/>
        </w:rPr>
        <w:t xml:space="preserve"> : (</w:t>
      </w:r>
      <w:r w:rsidR="006E1B6B" w:rsidRPr="008930A5">
        <w:rPr>
          <w:rFonts w:asciiTheme="minorHAnsi" w:eastAsia="Times New Roman" w:hAnsiTheme="minorHAnsi" w:cstheme="minorHAnsi"/>
          <w:sz w:val="24"/>
          <w:szCs w:val="24"/>
          <w:lang w:eastAsia="pl-PL"/>
        </w:rPr>
        <w:t>+</w:t>
      </w:r>
      <w:r w:rsidRPr="008930A5">
        <w:rPr>
          <w:rFonts w:asciiTheme="minorHAnsi" w:eastAsia="Times New Roman" w:hAnsiTheme="minorHAnsi" w:cstheme="minorHAnsi"/>
          <w:sz w:val="24"/>
          <w:szCs w:val="24"/>
          <w:lang w:eastAsia="pl-PL"/>
        </w:rPr>
        <w:t xml:space="preserve">) </w:t>
      </w:r>
      <w:r w:rsidR="006E1B6B" w:rsidRPr="008930A5">
        <w:rPr>
          <w:rFonts w:asciiTheme="minorHAnsi" w:hAnsiTheme="minorHAnsi" w:cstheme="minorHAnsi"/>
          <w:sz w:val="24"/>
          <w:szCs w:val="24"/>
        </w:rPr>
        <w:t xml:space="preserve">1.078.612,83 </w:t>
      </w:r>
      <w:r w:rsidRPr="008930A5">
        <w:rPr>
          <w:rFonts w:asciiTheme="minorHAnsi" w:eastAsia="Times New Roman" w:hAnsiTheme="minorHAnsi" w:cstheme="minorHAnsi"/>
          <w:sz w:val="24"/>
          <w:szCs w:val="24"/>
          <w:lang w:eastAsia="pl-PL"/>
        </w:rPr>
        <w:t>zł.</w:t>
      </w:r>
    </w:p>
    <w:p w14:paraId="1C20757C" w14:textId="77777777" w:rsidR="00340914" w:rsidRPr="008930A5" w:rsidRDefault="00340914" w:rsidP="00340914">
      <w:pPr>
        <w:spacing w:after="0" w:line="360" w:lineRule="auto"/>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W toku wykonywania budżetu w trakcie roku Uchwała Budżetowa Gminy Iwanowice na 202</w:t>
      </w:r>
      <w:r w:rsidR="006E1B6B" w:rsidRPr="008930A5">
        <w:rPr>
          <w:rFonts w:asciiTheme="minorHAnsi" w:eastAsia="Times New Roman" w:hAnsiTheme="minorHAnsi" w:cstheme="minorHAnsi"/>
          <w:sz w:val="24"/>
          <w:szCs w:val="24"/>
          <w:lang w:eastAsia="pl-PL"/>
        </w:rPr>
        <w:t>5</w:t>
      </w:r>
      <w:r w:rsidRPr="008930A5">
        <w:rPr>
          <w:rFonts w:asciiTheme="minorHAnsi" w:eastAsia="Times New Roman" w:hAnsiTheme="minorHAnsi" w:cstheme="minorHAnsi"/>
          <w:sz w:val="24"/>
          <w:szCs w:val="24"/>
          <w:lang w:eastAsia="pl-PL"/>
        </w:rPr>
        <w:t xml:space="preserve"> rok podlegała wielokrotnym zmianom w wyniku, których plan budżetu na dzień 31 grudnia 202</w:t>
      </w:r>
      <w:r w:rsidR="006E1B6B" w:rsidRPr="008930A5">
        <w:rPr>
          <w:rFonts w:asciiTheme="minorHAnsi" w:eastAsia="Times New Roman" w:hAnsiTheme="minorHAnsi" w:cstheme="minorHAnsi"/>
          <w:sz w:val="24"/>
          <w:szCs w:val="24"/>
          <w:lang w:eastAsia="pl-PL"/>
        </w:rPr>
        <w:t>5</w:t>
      </w:r>
      <w:r w:rsidRPr="008930A5">
        <w:rPr>
          <w:rFonts w:asciiTheme="minorHAnsi" w:eastAsia="Times New Roman" w:hAnsiTheme="minorHAnsi" w:cstheme="minorHAnsi"/>
          <w:sz w:val="24"/>
          <w:szCs w:val="24"/>
          <w:lang w:eastAsia="pl-PL"/>
        </w:rPr>
        <w:t xml:space="preserve"> roku osiągnął następujące wielkości:</w:t>
      </w:r>
    </w:p>
    <w:p w14:paraId="2447C4CE" w14:textId="77777777" w:rsidR="007656BD" w:rsidRPr="008930A5" w:rsidRDefault="007656BD" w:rsidP="007656BD">
      <w:pPr>
        <w:spacing w:after="0" w:line="360" w:lineRule="auto"/>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 xml:space="preserve">Dochody budżetu: </w:t>
      </w:r>
      <w:r w:rsidR="006E1B6B" w:rsidRPr="008930A5">
        <w:rPr>
          <w:rFonts w:asciiTheme="minorHAnsi" w:eastAsia="Times New Roman" w:hAnsiTheme="minorHAnsi" w:cstheme="minorHAnsi"/>
          <w:sz w:val="24"/>
          <w:szCs w:val="24"/>
          <w:lang w:eastAsia="pl-PL"/>
        </w:rPr>
        <w:t>96.905.858,30</w:t>
      </w:r>
      <w:r w:rsidRPr="008930A5">
        <w:rPr>
          <w:rFonts w:asciiTheme="minorHAnsi" w:eastAsia="Times New Roman" w:hAnsiTheme="minorHAnsi" w:cstheme="minorHAnsi"/>
          <w:sz w:val="24"/>
          <w:szCs w:val="24"/>
          <w:lang w:eastAsia="pl-PL"/>
        </w:rPr>
        <w:t xml:space="preserve"> zł, w tym:</w:t>
      </w:r>
    </w:p>
    <w:p w14:paraId="7055D37F" w14:textId="77777777" w:rsidR="007656BD" w:rsidRPr="008930A5" w:rsidRDefault="00A06FCF" w:rsidP="00DA0F94">
      <w:pPr>
        <w:numPr>
          <w:ilvl w:val="0"/>
          <w:numId w:val="32"/>
        </w:numPr>
        <w:spacing w:before="100" w:after="0" w:line="360" w:lineRule="auto"/>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d</w:t>
      </w:r>
      <w:r w:rsidR="007656BD" w:rsidRPr="008930A5">
        <w:rPr>
          <w:rFonts w:asciiTheme="minorHAnsi" w:eastAsia="Times New Roman" w:hAnsiTheme="minorHAnsi" w:cstheme="minorHAnsi"/>
          <w:sz w:val="24"/>
          <w:szCs w:val="24"/>
          <w:lang w:eastAsia="pl-PL"/>
        </w:rPr>
        <w:t xml:space="preserve">ochody bieżące: </w:t>
      </w:r>
      <w:r w:rsidR="006E1B6B" w:rsidRPr="008930A5">
        <w:rPr>
          <w:rFonts w:asciiTheme="minorHAnsi" w:eastAsia="Times New Roman" w:hAnsiTheme="minorHAnsi" w:cstheme="minorHAnsi"/>
          <w:sz w:val="24"/>
          <w:szCs w:val="24"/>
          <w:lang w:eastAsia="pl-PL"/>
        </w:rPr>
        <w:t>74.575.779,14</w:t>
      </w:r>
      <w:r w:rsidR="007656BD" w:rsidRPr="008930A5">
        <w:rPr>
          <w:rFonts w:asciiTheme="minorHAnsi" w:eastAsia="Times New Roman" w:hAnsiTheme="minorHAnsi" w:cstheme="minorHAnsi"/>
          <w:sz w:val="24"/>
          <w:szCs w:val="24"/>
          <w:lang w:eastAsia="pl-PL"/>
        </w:rPr>
        <w:t xml:space="preserve"> zł,</w:t>
      </w:r>
    </w:p>
    <w:p w14:paraId="279FA5FA" w14:textId="77777777" w:rsidR="007656BD" w:rsidRPr="008930A5" w:rsidRDefault="00A06FCF" w:rsidP="00DA0F94">
      <w:pPr>
        <w:numPr>
          <w:ilvl w:val="0"/>
          <w:numId w:val="32"/>
        </w:numPr>
        <w:spacing w:before="100" w:after="0" w:line="360" w:lineRule="auto"/>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d</w:t>
      </w:r>
      <w:r w:rsidR="007656BD" w:rsidRPr="008930A5">
        <w:rPr>
          <w:rFonts w:asciiTheme="minorHAnsi" w:eastAsia="Times New Roman" w:hAnsiTheme="minorHAnsi" w:cstheme="minorHAnsi"/>
          <w:sz w:val="24"/>
          <w:szCs w:val="24"/>
          <w:lang w:eastAsia="pl-PL"/>
        </w:rPr>
        <w:t xml:space="preserve">ochody majątkowe: </w:t>
      </w:r>
      <w:r w:rsidR="006E1B6B" w:rsidRPr="008930A5">
        <w:rPr>
          <w:rFonts w:asciiTheme="minorHAnsi" w:eastAsia="Times New Roman" w:hAnsiTheme="minorHAnsi" w:cstheme="minorHAnsi"/>
          <w:sz w:val="24"/>
          <w:szCs w:val="24"/>
          <w:lang w:eastAsia="pl-PL"/>
        </w:rPr>
        <w:t>22.330.079,16</w:t>
      </w:r>
      <w:r w:rsidR="007656BD" w:rsidRPr="008930A5">
        <w:rPr>
          <w:rFonts w:asciiTheme="minorHAnsi" w:eastAsia="Times New Roman" w:hAnsiTheme="minorHAnsi" w:cstheme="minorHAnsi"/>
          <w:sz w:val="24"/>
          <w:szCs w:val="24"/>
          <w:lang w:eastAsia="pl-PL"/>
        </w:rPr>
        <w:t xml:space="preserve"> zł,</w:t>
      </w:r>
    </w:p>
    <w:p w14:paraId="32AF1E98" w14:textId="77777777" w:rsidR="007656BD" w:rsidRPr="008930A5" w:rsidRDefault="007656BD" w:rsidP="007656BD">
      <w:pPr>
        <w:spacing w:after="0" w:line="360" w:lineRule="auto"/>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 xml:space="preserve">Wydatki budżetu: </w:t>
      </w:r>
      <w:r w:rsidR="006E1B6B" w:rsidRPr="008930A5">
        <w:rPr>
          <w:rFonts w:asciiTheme="minorHAnsi" w:eastAsia="Times New Roman" w:hAnsiTheme="minorHAnsi" w:cstheme="minorHAnsi"/>
          <w:sz w:val="24"/>
          <w:szCs w:val="24"/>
          <w:lang w:eastAsia="pl-PL"/>
        </w:rPr>
        <w:t>100.571.668,33</w:t>
      </w:r>
      <w:r w:rsidRPr="008930A5">
        <w:rPr>
          <w:rFonts w:asciiTheme="minorHAnsi" w:eastAsia="Times New Roman" w:hAnsiTheme="minorHAnsi" w:cstheme="minorHAnsi"/>
          <w:sz w:val="24"/>
          <w:szCs w:val="24"/>
          <w:lang w:eastAsia="pl-PL"/>
        </w:rPr>
        <w:t xml:space="preserve"> zł, w tym:</w:t>
      </w:r>
    </w:p>
    <w:p w14:paraId="03357E98" w14:textId="77777777" w:rsidR="007656BD" w:rsidRPr="008930A5" w:rsidRDefault="00A06FCF" w:rsidP="00DA0F94">
      <w:pPr>
        <w:numPr>
          <w:ilvl w:val="0"/>
          <w:numId w:val="33"/>
        </w:numPr>
        <w:spacing w:before="100" w:after="0" w:line="360" w:lineRule="auto"/>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w</w:t>
      </w:r>
      <w:r w:rsidR="007656BD" w:rsidRPr="008930A5">
        <w:rPr>
          <w:rFonts w:asciiTheme="minorHAnsi" w:eastAsia="Times New Roman" w:hAnsiTheme="minorHAnsi" w:cstheme="minorHAnsi"/>
          <w:sz w:val="24"/>
          <w:szCs w:val="24"/>
          <w:lang w:eastAsia="pl-PL"/>
        </w:rPr>
        <w:t xml:space="preserve">ydatki bieżące: </w:t>
      </w:r>
      <w:r w:rsidR="00742108" w:rsidRPr="008930A5">
        <w:rPr>
          <w:rFonts w:asciiTheme="minorHAnsi" w:eastAsia="Times New Roman" w:hAnsiTheme="minorHAnsi" w:cstheme="minorHAnsi"/>
          <w:sz w:val="24"/>
          <w:szCs w:val="24"/>
          <w:lang w:eastAsia="pl-PL"/>
        </w:rPr>
        <w:t>6</w:t>
      </w:r>
      <w:r w:rsidR="006E1B6B" w:rsidRPr="008930A5">
        <w:rPr>
          <w:rFonts w:asciiTheme="minorHAnsi" w:eastAsia="Times New Roman" w:hAnsiTheme="minorHAnsi" w:cstheme="minorHAnsi"/>
          <w:sz w:val="24"/>
          <w:szCs w:val="24"/>
          <w:lang w:eastAsia="pl-PL"/>
        </w:rPr>
        <w:t>8</w:t>
      </w:r>
      <w:r w:rsidR="00742108" w:rsidRPr="008930A5">
        <w:rPr>
          <w:rFonts w:asciiTheme="minorHAnsi" w:eastAsia="Times New Roman" w:hAnsiTheme="minorHAnsi" w:cstheme="minorHAnsi"/>
          <w:sz w:val="24"/>
          <w:szCs w:val="24"/>
          <w:lang w:eastAsia="pl-PL"/>
        </w:rPr>
        <w:t>.</w:t>
      </w:r>
      <w:r w:rsidR="006E1B6B" w:rsidRPr="008930A5">
        <w:rPr>
          <w:rFonts w:asciiTheme="minorHAnsi" w:eastAsia="Times New Roman" w:hAnsiTheme="minorHAnsi" w:cstheme="minorHAnsi"/>
          <w:sz w:val="24"/>
          <w:szCs w:val="24"/>
          <w:lang w:eastAsia="pl-PL"/>
        </w:rPr>
        <w:t>061.636,38</w:t>
      </w:r>
      <w:r w:rsidR="007656BD" w:rsidRPr="008930A5">
        <w:rPr>
          <w:rFonts w:asciiTheme="minorHAnsi" w:eastAsia="Times New Roman" w:hAnsiTheme="minorHAnsi" w:cstheme="minorHAnsi"/>
          <w:sz w:val="24"/>
          <w:szCs w:val="24"/>
          <w:lang w:eastAsia="pl-PL"/>
        </w:rPr>
        <w:t xml:space="preserve"> zł,</w:t>
      </w:r>
    </w:p>
    <w:p w14:paraId="36464ABC" w14:textId="77777777" w:rsidR="007656BD" w:rsidRPr="008930A5" w:rsidRDefault="00A06FCF" w:rsidP="00DA0F94">
      <w:pPr>
        <w:numPr>
          <w:ilvl w:val="0"/>
          <w:numId w:val="33"/>
        </w:numPr>
        <w:spacing w:before="100" w:after="0" w:line="360" w:lineRule="auto"/>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w</w:t>
      </w:r>
      <w:r w:rsidR="007656BD" w:rsidRPr="008930A5">
        <w:rPr>
          <w:rFonts w:asciiTheme="minorHAnsi" w:eastAsia="Times New Roman" w:hAnsiTheme="minorHAnsi" w:cstheme="minorHAnsi"/>
          <w:sz w:val="24"/>
          <w:szCs w:val="24"/>
          <w:lang w:eastAsia="pl-PL"/>
        </w:rPr>
        <w:t xml:space="preserve">ydatki majątkowe: </w:t>
      </w:r>
      <w:r w:rsidR="006E1B6B" w:rsidRPr="008930A5">
        <w:rPr>
          <w:rFonts w:asciiTheme="minorHAnsi" w:eastAsia="Times New Roman" w:hAnsiTheme="minorHAnsi" w:cstheme="minorHAnsi"/>
          <w:sz w:val="24"/>
          <w:szCs w:val="24"/>
          <w:lang w:eastAsia="pl-PL"/>
        </w:rPr>
        <w:t>32.510.031,95</w:t>
      </w:r>
      <w:r w:rsidR="007656BD" w:rsidRPr="008930A5">
        <w:rPr>
          <w:rFonts w:asciiTheme="minorHAnsi" w:eastAsia="Times New Roman" w:hAnsiTheme="minorHAnsi" w:cstheme="minorHAnsi"/>
          <w:sz w:val="24"/>
          <w:szCs w:val="24"/>
          <w:lang w:eastAsia="pl-PL"/>
        </w:rPr>
        <w:t xml:space="preserve"> zł,</w:t>
      </w:r>
    </w:p>
    <w:p w14:paraId="41ADED02" w14:textId="77777777" w:rsidR="007656BD" w:rsidRPr="008930A5" w:rsidRDefault="007656BD" w:rsidP="007656BD">
      <w:pPr>
        <w:spacing w:after="0" w:line="360" w:lineRule="auto"/>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 xml:space="preserve">Wynik: </w:t>
      </w:r>
      <w:r w:rsidR="006E1B6B" w:rsidRPr="008930A5">
        <w:rPr>
          <w:rFonts w:asciiTheme="minorHAnsi" w:eastAsia="Times New Roman" w:hAnsiTheme="minorHAnsi" w:cstheme="minorHAnsi"/>
          <w:sz w:val="24"/>
          <w:szCs w:val="24"/>
          <w:lang w:eastAsia="pl-PL"/>
        </w:rPr>
        <w:t>DEFICYT</w:t>
      </w:r>
      <w:r w:rsidRPr="008930A5">
        <w:rPr>
          <w:rFonts w:asciiTheme="minorHAnsi" w:eastAsia="Times New Roman" w:hAnsiTheme="minorHAnsi" w:cstheme="minorHAnsi"/>
          <w:sz w:val="24"/>
          <w:szCs w:val="24"/>
          <w:lang w:eastAsia="pl-PL"/>
        </w:rPr>
        <w:t>: (</w:t>
      </w:r>
      <w:r w:rsidR="006E1B6B" w:rsidRPr="008930A5">
        <w:rPr>
          <w:rFonts w:asciiTheme="minorHAnsi" w:eastAsia="Times New Roman" w:hAnsiTheme="minorHAnsi" w:cstheme="minorHAnsi"/>
          <w:sz w:val="24"/>
          <w:szCs w:val="24"/>
          <w:lang w:eastAsia="pl-PL"/>
        </w:rPr>
        <w:t>-</w:t>
      </w:r>
      <w:r w:rsidRPr="008930A5">
        <w:rPr>
          <w:rFonts w:asciiTheme="minorHAnsi" w:eastAsia="Times New Roman" w:hAnsiTheme="minorHAnsi" w:cstheme="minorHAnsi"/>
          <w:sz w:val="24"/>
          <w:szCs w:val="24"/>
          <w:lang w:eastAsia="pl-PL"/>
        </w:rPr>
        <w:t xml:space="preserve">) </w:t>
      </w:r>
      <w:r w:rsidR="00742108" w:rsidRPr="008930A5">
        <w:rPr>
          <w:rFonts w:asciiTheme="minorHAnsi" w:eastAsia="Times New Roman" w:hAnsiTheme="minorHAnsi" w:cstheme="minorHAnsi"/>
          <w:sz w:val="24"/>
          <w:szCs w:val="24"/>
          <w:lang w:eastAsia="pl-PL"/>
        </w:rPr>
        <w:t>3</w:t>
      </w:r>
      <w:r w:rsidR="006E1B6B" w:rsidRPr="008930A5">
        <w:rPr>
          <w:rFonts w:asciiTheme="minorHAnsi" w:eastAsia="Times New Roman" w:hAnsiTheme="minorHAnsi" w:cstheme="minorHAnsi"/>
          <w:sz w:val="24"/>
          <w:szCs w:val="24"/>
          <w:lang w:eastAsia="pl-PL"/>
        </w:rPr>
        <w:t>.665.810,03</w:t>
      </w:r>
      <w:r w:rsidR="00742108" w:rsidRPr="008930A5">
        <w:rPr>
          <w:rFonts w:asciiTheme="minorHAnsi" w:eastAsia="Times New Roman" w:hAnsiTheme="minorHAnsi" w:cstheme="minorHAnsi"/>
          <w:sz w:val="24"/>
          <w:szCs w:val="24"/>
          <w:lang w:eastAsia="pl-PL"/>
        </w:rPr>
        <w:t xml:space="preserve"> </w:t>
      </w:r>
      <w:r w:rsidRPr="008930A5">
        <w:rPr>
          <w:rFonts w:asciiTheme="minorHAnsi" w:eastAsia="Times New Roman" w:hAnsiTheme="minorHAnsi" w:cstheme="minorHAnsi"/>
          <w:sz w:val="24"/>
          <w:szCs w:val="24"/>
          <w:lang w:eastAsia="pl-PL"/>
        </w:rPr>
        <w:t>zł.</w:t>
      </w:r>
    </w:p>
    <w:p w14:paraId="486A46FC" w14:textId="77777777" w:rsidR="00930DC1" w:rsidRPr="008930A5" w:rsidRDefault="00930DC1" w:rsidP="00930DC1">
      <w:pPr>
        <w:spacing w:after="0" w:line="360" w:lineRule="auto"/>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Realizacja tak zaplanowanego budżetu wg stanu na dzień 31 grudnia 202</w:t>
      </w:r>
      <w:r w:rsidR="006E1B6B" w:rsidRPr="008930A5">
        <w:rPr>
          <w:rFonts w:asciiTheme="minorHAnsi" w:eastAsia="Times New Roman" w:hAnsiTheme="minorHAnsi" w:cstheme="minorHAnsi"/>
          <w:sz w:val="24"/>
          <w:szCs w:val="24"/>
          <w:lang w:eastAsia="pl-PL"/>
        </w:rPr>
        <w:t>5</w:t>
      </w:r>
      <w:r w:rsidRPr="008930A5">
        <w:rPr>
          <w:rFonts w:asciiTheme="minorHAnsi" w:eastAsia="Times New Roman" w:hAnsiTheme="minorHAnsi" w:cstheme="minorHAnsi"/>
          <w:sz w:val="24"/>
          <w:szCs w:val="24"/>
          <w:lang w:eastAsia="pl-PL"/>
        </w:rPr>
        <w:t xml:space="preserve"> roku została przedstawiona w tabeli 1. </w:t>
      </w:r>
    </w:p>
    <w:p w14:paraId="3032028C" w14:textId="1D76E01C" w:rsidR="00354967" w:rsidRPr="008930A5" w:rsidRDefault="00424E9A" w:rsidP="00424E9A">
      <w:pPr>
        <w:pStyle w:val="Legenda"/>
        <w:rPr>
          <w:rFonts w:asciiTheme="minorHAnsi" w:hAnsiTheme="minorHAnsi" w:cstheme="minorHAnsi"/>
        </w:rPr>
      </w:pPr>
      <w:bookmarkStart w:id="6" w:name="_Toc523310416"/>
      <w:bookmarkStart w:id="7" w:name="_Toc162520092"/>
      <w:bookmarkStart w:id="8" w:name="_Toc194068937"/>
      <w:bookmarkStart w:id="9" w:name="_Toc225854068"/>
      <w:r w:rsidRPr="008930A5">
        <w:rPr>
          <w:rFonts w:asciiTheme="minorHAnsi" w:hAnsiTheme="minorHAnsi" w:cstheme="minorHAnsi"/>
        </w:rPr>
        <w:t xml:space="preserve">Tabela </w:t>
      </w:r>
      <w:r w:rsidR="00D23053" w:rsidRPr="008930A5">
        <w:rPr>
          <w:rFonts w:asciiTheme="minorHAnsi" w:hAnsiTheme="minorHAnsi" w:cstheme="minorHAnsi"/>
        </w:rPr>
        <w:fldChar w:fldCharType="begin"/>
      </w:r>
      <w:r w:rsidR="00D23053" w:rsidRPr="008930A5">
        <w:rPr>
          <w:rFonts w:asciiTheme="minorHAnsi" w:hAnsiTheme="minorHAnsi" w:cstheme="minorHAnsi"/>
        </w:rPr>
        <w:instrText xml:space="preserve"> SEQ Tabela \* ARABIC </w:instrText>
      </w:r>
      <w:r w:rsidR="00D23053" w:rsidRPr="008930A5">
        <w:rPr>
          <w:rFonts w:asciiTheme="minorHAnsi" w:hAnsiTheme="minorHAnsi" w:cstheme="minorHAnsi"/>
        </w:rPr>
        <w:fldChar w:fldCharType="separate"/>
      </w:r>
      <w:r w:rsidR="00CE4053">
        <w:rPr>
          <w:rFonts w:asciiTheme="minorHAnsi" w:hAnsiTheme="minorHAnsi" w:cstheme="minorHAnsi"/>
          <w:noProof/>
        </w:rPr>
        <w:t>1</w:t>
      </w:r>
      <w:r w:rsidR="00D23053" w:rsidRPr="008930A5">
        <w:rPr>
          <w:rFonts w:asciiTheme="minorHAnsi" w:hAnsiTheme="minorHAnsi" w:cstheme="minorHAnsi"/>
          <w:noProof/>
        </w:rPr>
        <w:fldChar w:fldCharType="end"/>
      </w:r>
      <w:r w:rsidRPr="008930A5">
        <w:rPr>
          <w:rFonts w:asciiTheme="minorHAnsi" w:hAnsiTheme="minorHAnsi" w:cstheme="minorHAnsi"/>
        </w:rPr>
        <w:t xml:space="preserve"> </w:t>
      </w:r>
      <w:r w:rsidR="00354967" w:rsidRPr="008930A5">
        <w:rPr>
          <w:rFonts w:asciiTheme="minorHAnsi" w:hAnsiTheme="minorHAnsi" w:cstheme="minorHAnsi"/>
        </w:rPr>
        <w:t>Realizacja budżetu na dzień 31 grudnia 20</w:t>
      </w:r>
      <w:r w:rsidR="00E00C52" w:rsidRPr="008930A5">
        <w:rPr>
          <w:rFonts w:asciiTheme="minorHAnsi" w:hAnsiTheme="minorHAnsi" w:cstheme="minorHAnsi"/>
        </w:rPr>
        <w:t>2</w:t>
      </w:r>
      <w:r w:rsidR="00C40F94" w:rsidRPr="008930A5">
        <w:rPr>
          <w:rFonts w:asciiTheme="minorHAnsi" w:hAnsiTheme="minorHAnsi" w:cstheme="minorHAnsi"/>
        </w:rPr>
        <w:t>5</w:t>
      </w:r>
      <w:r w:rsidR="00354967" w:rsidRPr="008930A5">
        <w:rPr>
          <w:rFonts w:asciiTheme="minorHAnsi" w:hAnsiTheme="minorHAnsi" w:cstheme="minorHAnsi"/>
        </w:rPr>
        <w:t xml:space="preserve"> r.</w:t>
      </w:r>
      <w:bookmarkEnd w:id="6"/>
      <w:bookmarkEnd w:id="7"/>
      <w:bookmarkEnd w:id="8"/>
      <w:bookmarkEnd w:id="9"/>
    </w:p>
    <w:tbl>
      <w:tblPr>
        <w:tblW w:w="8969" w:type="dxa"/>
        <w:tblInd w:w="240" w:type="dxa"/>
        <w:tblLayout w:type="fixed"/>
        <w:tblCellMar>
          <w:left w:w="70" w:type="dxa"/>
          <w:right w:w="70" w:type="dxa"/>
        </w:tblCellMar>
        <w:tblLook w:val="0000" w:firstRow="0" w:lastRow="0" w:firstColumn="0" w:lastColumn="0" w:noHBand="0" w:noVBand="0"/>
      </w:tblPr>
      <w:tblGrid>
        <w:gridCol w:w="4366"/>
        <w:gridCol w:w="1843"/>
        <w:gridCol w:w="1626"/>
        <w:gridCol w:w="1134"/>
      </w:tblGrid>
      <w:tr w:rsidR="00354967" w:rsidRPr="00D01C6B" w14:paraId="3D345CB3" w14:textId="77777777" w:rsidTr="00E33B64">
        <w:trPr>
          <w:trHeight w:val="358"/>
          <w:tblHeader/>
        </w:trPr>
        <w:tc>
          <w:tcPr>
            <w:tcW w:w="4366" w:type="dxa"/>
            <w:tcBorders>
              <w:top w:val="single" w:sz="4" w:space="0" w:color="000000"/>
              <w:left w:val="single" w:sz="4" w:space="0" w:color="000000"/>
              <w:bottom w:val="single" w:sz="4" w:space="0" w:color="000000"/>
            </w:tcBorders>
            <w:shd w:val="clear" w:color="auto" w:fill="B8CCE4"/>
            <w:vAlign w:val="center"/>
          </w:tcPr>
          <w:p w14:paraId="099875E7" w14:textId="77777777" w:rsidR="00354967" w:rsidRPr="00D01C6B" w:rsidRDefault="007A2ECE" w:rsidP="007A2ECE">
            <w:pPr>
              <w:tabs>
                <w:tab w:val="right" w:pos="1620"/>
                <w:tab w:val="right" w:pos="3600"/>
                <w:tab w:val="right" w:pos="6120"/>
                <w:tab w:val="left" w:pos="6300"/>
              </w:tabs>
              <w:suppressAutoHyphens/>
              <w:snapToGrid w:val="0"/>
              <w:spacing w:before="100" w:after="0" w:line="240" w:lineRule="auto"/>
              <w:jc w:val="center"/>
              <w:rPr>
                <w:rFonts w:asciiTheme="minorHAnsi" w:eastAsia="Times New Roman" w:hAnsiTheme="minorHAnsi" w:cstheme="minorHAnsi"/>
                <w:b/>
                <w:sz w:val="20"/>
                <w:szCs w:val="20"/>
                <w:lang w:eastAsia="ar-SA"/>
              </w:rPr>
            </w:pPr>
            <w:r w:rsidRPr="00D01C6B">
              <w:rPr>
                <w:rFonts w:asciiTheme="minorHAnsi" w:eastAsia="Times New Roman" w:hAnsiTheme="minorHAnsi" w:cstheme="minorHAnsi"/>
                <w:b/>
                <w:sz w:val="20"/>
                <w:szCs w:val="20"/>
                <w:lang w:eastAsia="ar-SA"/>
              </w:rPr>
              <w:t>Wyszczególnienie</w:t>
            </w:r>
          </w:p>
        </w:tc>
        <w:tc>
          <w:tcPr>
            <w:tcW w:w="1843" w:type="dxa"/>
            <w:tcBorders>
              <w:top w:val="single" w:sz="4" w:space="0" w:color="000000"/>
              <w:left w:val="single" w:sz="4" w:space="0" w:color="000000"/>
              <w:bottom w:val="single" w:sz="4" w:space="0" w:color="000000"/>
            </w:tcBorders>
            <w:shd w:val="clear" w:color="auto" w:fill="B8CCE4"/>
            <w:vAlign w:val="center"/>
          </w:tcPr>
          <w:p w14:paraId="38EFC582" w14:textId="77777777" w:rsidR="00354967" w:rsidRPr="00D01C6B" w:rsidRDefault="00354967" w:rsidP="00354967">
            <w:pPr>
              <w:tabs>
                <w:tab w:val="right" w:pos="1620"/>
                <w:tab w:val="right" w:pos="3600"/>
                <w:tab w:val="right" w:pos="6120"/>
                <w:tab w:val="left" w:pos="6300"/>
              </w:tabs>
              <w:suppressAutoHyphens/>
              <w:snapToGrid w:val="0"/>
              <w:spacing w:before="100" w:after="0" w:line="240" w:lineRule="auto"/>
              <w:jc w:val="center"/>
              <w:rPr>
                <w:rFonts w:asciiTheme="minorHAnsi" w:eastAsia="Times New Roman" w:hAnsiTheme="minorHAnsi" w:cstheme="minorHAnsi"/>
                <w:b/>
                <w:sz w:val="20"/>
                <w:szCs w:val="20"/>
                <w:lang w:eastAsia="ar-SA"/>
              </w:rPr>
            </w:pPr>
            <w:r w:rsidRPr="00D01C6B">
              <w:rPr>
                <w:rFonts w:asciiTheme="minorHAnsi" w:eastAsia="Times New Roman" w:hAnsiTheme="minorHAnsi" w:cstheme="minorHAnsi"/>
                <w:b/>
                <w:sz w:val="20"/>
                <w:szCs w:val="20"/>
                <w:lang w:eastAsia="ar-SA"/>
              </w:rPr>
              <w:t>Plan po zmianach</w:t>
            </w:r>
          </w:p>
        </w:tc>
        <w:tc>
          <w:tcPr>
            <w:tcW w:w="1626" w:type="dxa"/>
            <w:tcBorders>
              <w:top w:val="single" w:sz="4" w:space="0" w:color="000000"/>
              <w:left w:val="single" w:sz="4" w:space="0" w:color="000000"/>
              <w:bottom w:val="single" w:sz="4" w:space="0" w:color="000000"/>
            </w:tcBorders>
            <w:shd w:val="clear" w:color="auto" w:fill="B8CCE4"/>
            <w:vAlign w:val="center"/>
          </w:tcPr>
          <w:p w14:paraId="6178D49B" w14:textId="77777777" w:rsidR="00354967" w:rsidRPr="00D01C6B" w:rsidRDefault="00354967" w:rsidP="00354967">
            <w:pPr>
              <w:tabs>
                <w:tab w:val="right" w:pos="1620"/>
                <w:tab w:val="right" w:pos="3600"/>
                <w:tab w:val="right" w:pos="6120"/>
                <w:tab w:val="left" w:pos="6300"/>
              </w:tabs>
              <w:suppressAutoHyphens/>
              <w:snapToGrid w:val="0"/>
              <w:spacing w:before="100" w:after="0" w:line="240" w:lineRule="auto"/>
              <w:jc w:val="center"/>
              <w:rPr>
                <w:rFonts w:asciiTheme="minorHAnsi" w:eastAsia="Times New Roman" w:hAnsiTheme="minorHAnsi" w:cstheme="minorHAnsi"/>
                <w:b/>
                <w:sz w:val="20"/>
                <w:szCs w:val="20"/>
                <w:lang w:eastAsia="ar-SA"/>
              </w:rPr>
            </w:pPr>
            <w:r w:rsidRPr="00D01C6B">
              <w:rPr>
                <w:rFonts w:asciiTheme="minorHAnsi" w:eastAsia="Times New Roman" w:hAnsiTheme="minorHAnsi" w:cstheme="minorHAnsi"/>
                <w:b/>
                <w:sz w:val="20"/>
                <w:szCs w:val="20"/>
                <w:lang w:eastAsia="ar-SA"/>
              </w:rPr>
              <w:t>Wykonanie</w:t>
            </w:r>
          </w:p>
        </w:tc>
        <w:tc>
          <w:tcPr>
            <w:tcW w:w="1134" w:type="dxa"/>
            <w:tcBorders>
              <w:top w:val="single" w:sz="4" w:space="0" w:color="000000"/>
              <w:left w:val="single" w:sz="4" w:space="0" w:color="000000"/>
              <w:bottom w:val="single" w:sz="4" w:space="0" w:color="000000"/>
              <w:right w:val="single" w:sz="4" w:space="0" w:color="000000"/>
            </w:tcBorders>
            <w:shd w:val="clear" w:color="auto" w:fill="B8CCE4"/>
            <w:vAlign w:val="center"/>
          </w:tcPr>
          <w:p w14:paraId="738129FA" w14:textId="77777777" w:rsidR="00354967" w:rsidRPr="00D01C6B" w:rsidRDefault="00354967" w:rsidP="00354967">
            <w:pPr>
              <w:tabs>
                <w:tab w:val="right" w:pos="1620"/>
                <w:tab w:val="right" w:pos="3600"/>
                <w:tab w:val="right" w:pos="6120"/>
                <w:tab w:val="left" w:pos="6300"/>
              </w:tabs>
              <w:suppressAutoHyphens/>
              <w:snapToGrid w:val="0"/>
              <w:spacing w:before="100" w:after="0" w:line="240" w:lineRule="auto"/>
              <w:jc w:val="center"/>
              <w:rPr>
                <w:rFonts w:asciiTheme="minorHAnsi" w:eastAsia="Times New Roman" w:hAnsiTheme="minorHAnsi" w:cstheme="minorHAnsi"/>
                <w:b/>
                <w:sz w:val="20"/>
                <w:szCs w:val="20"/>
                <w:lang w:eastAsia="ar-SA"/>
              </w:rPr>
            </w:pPr>
            <w:r w:rsidRPr="00D01C6B">
              <w:rPr>
                <w:rFonts w:asciiTheme="minorHAnsi" w:eastAsia="Times New Roman" w:hAnsiTheme="minorHAnsi" w:cstheme="minorHAnsi"/>
                <w:b/>
                <w:sz w:val="20"/>
                <w:szCs w:val="20"/>
                <w:lang w:eastAsia="ar-SA"/>
              </w:rPr>
              <w:t>%</w:t>
            </w:r>
          </w:p>
        </w:tc>
      </w:tr>
      <w:tr w:rsidR="003F264E" w:rsidRPr="00D01C6B" w14:paraId="1815E8B8" w14:textId="77777777" w:rsidTr="00E33B64">
        <w:trPr>
          <w:trHeight w:val="326"/>
        </w:trPr>
        <w:tc>
          <w:tcPr>
            <w:tcW w:w="4366" w:type="dxa"/>
            <w:tcBorders>
              <w:top w:val="single" w:sz="4" w:space="0" w:color="000000"/>
              <w:left w:val="single" w:sz="4" w:space="0" w:color="000000"/>
              <w:bottom w:val="single" w:sz="4" w:space="0" w:color="000000"/>
            </w:tcBorders>
          </w:tcPr>
          <w:p w14:paraId="1CD502B1" w14:textId="77777777" w:rsidR="003F264E" w:rsidRPr="00D01C6B" w:rsidRDefault="003F264E" w:rsidP="003F264E">
            <w:pPr>
              <w:tabs>
                <w:tab w:val="right" w:pos="1620"/>
                <w:tab w:val="right" w:pos="3600"/>
                <w:tab w:val="right" w:pos="6120"/>
                <w:tab w:val="left" w:pos="6300"/>
              </w:tabs>
              <w:suppressAutoHyphens/>
              <w:snapToGrid w:val="0"/>
              <w:spacing w:before="100" w:after="0" w:line="240" w:lineRule="auto"/>
              <w:rPr>
                <w:rFonts w:asciiTheme="minorHAnsi" w:eastAsia="Times New Roman" w:hAnsiTheme="minorHAnsi" w:cstheme="minorHAnsi"/>
                <w:b/>
                <w:sz w:val="20"/>
                <w:szCs w:val="20"/>
                <w:lang w:eastAsia="ar-SA"/>
              </w:rPr>
            </w:pPr>
            <w:r w:rsidRPr="00D01C6B">
              <w:rPr>
                <w:rFonts w:asciiTheme="minorHAnsi" w:eastAsia="Times New Roman" w:hAnsiTheme="minorHAnsi" w:cstheme="minorHAnsi"/>
                <w:b/>
                <w:sz w:val="20"/>
                <w:szCs w:val="20"/>
                <w:lang w:eastAsia="ar-SA"/>
              </w:rPr>
              <w:t xml:space="preserve">A. Dochody </w:t>
            </w:r>
          </w:p>
        </w:tc>
        <w:tc>
          <w:tcPr>
            <w:tcW w:w="1843" w:type="dxa"/>
            <w:tcBorders>
              <w:top w:val="single" w:sz="4" w:space="0" w:color="000000"/>
              <w:left w:val="single" w:sz="4" w:space="0" w:color="000000"/>
              <w:bottom w:val="single" w:sz="4" w:space="0" w:color="000000"/>
            </w:tcBorders>
          </w:tcPr>
          <w:p w14:paraId="32D4F49A" w14:textId="77777777" w:rsidR="003F264E" w:rsidRPr="00D01C6B" w:rsidRDefault="006E1B6B" w:rsidP="003F264E">
            <w:pPr>
              <w:tabs>
                <w:tab w:val="right" w:pos="1620"/>
                <w:tab w:val="right" w:pos="3600"/>
                <w:tab w:val="right" w:pos="6120"/>
                <w:tab w:val="left" w:pos="6300"/>
              </w:tabs>
              <w:suppressAutoHyphens/>
              <w:snapToGrid w:val="0"/>
              <w:spacing w:before="100" w:after="0" w:line="240" w:lineRule="auto"/>
              <w:jc w:val="right"/>
              <w:rPr>
                <w:rFonts w:asciiTheme="minorHAnsi" w:eastAsia="Times New Roman" w:hAnsiTheme="minorHAnsi" w:cstheme="minorHAnsi"/>
                <w:b/>
                <w:sz w:val="20"/>
                <w:szCs w:val="20"/>
                <w:lang w:eastAsia="ar-SA"/>
              </w:rPr>
            </w:pPr>
            <w:r w:rsidRPr="00D01C6B">
              <w:rPr>
                <w:rFonts w:asciiTheme="minorHAnsi" w:hAnsiTheme="minorHAnsi" w:cstheme="minorHAnsi"/>
                <w:b/>
                <w:sz w:val="20"/>
                <w:szCs w:val="20"/>
                <w:lang w:eastAsia="ar-SA"/>
              </w:rPr>
              <w:t>96.905.858,30</w:t>
            </w:r>
          </w:p>
        </w:tc>
        <w:tc>
          <w:tcPr>
            <w:tcW w:w="1626" w:type="dxa"/>
            <w:tcBorders>
              <w:top w:val="single" w:sz="4" w:space="0" w:color="000000"/>
              <w:left w:val="single" w:sz="4" w:space="0" w:color="000000"/>
              <w:bottom w:val="single" w:sz="4" w:space="0" w:color="000000"/>
            </w:tcBorders>
          </w:tcPr>
          <w:p w14:paraId="2EB8898B" w14:textId="77777777" w:rsidR="003F264E" w:rsidRPr="00D01C6B" w:rsidRDefault="006E1B6B" w:rsidP="003F264E">
            <w:pPr>
              <w:tabs>
                <w:tab w:val="right" w:pos="1620"/>
                <w:tab w:val="right" w:pos="3600"/>
                <w:tab w:val="right" w:pos="6120"/>
                <w:tab w:val="left" w:pos="6300"/>
              </w:tabs>
              <w:suppressAutoHyphens/>
              <w:snapToGrid w:val="0"/>
              <w:spacing w:before="100" w:after="0" w:line="240" w:lineRule="auto"/>
              <w:jc w:val="right"/>
              <w:rPr>
                <w:rFonts w:asciiTheme="minorHAnsi" w:eastAsia="Times New Roman" w:hAnsiTheme="minorHAnsi" w:cstheme="minorHAnsi"/>
                <w:b/>
                <w:sz w:val="20"/>
                <w:szCs w:val="20"/>
                <w:lang w:eastAsia="ar-SA"/>
              </w:rPr>
            </w:pPr>
            <w:r w:rsidRPr="00D01C6B">
              <w:rPr>
                <w:rFonts w:asciiTheme="minorHAnsi" w:hAnsiTheme="minorHAnsi" w:cstheme="minorHAnsi"/>
                <w:b/>
                <w:sz w:val="20"/>
                <w:szCs w:val="20"/>
                <w:lang w:eastAsia="ar-SA"/>
              </w:rPr>
              <w:t>94.223.357,50</w:t>
            </w:r>
          </w:p>
        </w:tc>
        <w:tc>
          <w:tcPr>
            <w:tcW w:w="1134" w:type="dxa"/>
            <w:tcBorders>
              <w:top w:val="single" w:sz="4" w:space="0" w:color="000000"/>
              <w:left w:val="single" w:sz="4" w:space="0" w:color="000000"/>
              <w:bottom w:val="single" w:sz="4" w:space="0" w:color="000000"/>
              <w:right w:val="single" w:sz="4" w:space="0" w:color="000000"/>
            </w:tcBorders>
          </w:tcPr>
          <w:p w14:paraId="78816BEA" w14:textId="77777777" w:rsidR="003F264E" w:rsidRPr="00D01C6B" w:rsidRDefault="00C40F94" w:rsidP="003F264E">
            <w:pPr>
              <w:jc w:val="right"/>
              <w:rPr>
                <w:rFonts w:asciiTheme="minorHAnsi" w:hAnsiTheme="minorHAnsi" w:cstheme="minorHAnsi"/>
                <w:b/>
                <w:bCs/>
                <w:sz w:val="20"/>
                <w:szCs w:val="20"/>
              </w:rPr>
            </w:pPr>
            <w:r w:rsidRPr="00D01C6B">
              <w:rPr>
                <w:rFonts w:asciiTheme="minorHAnsi" w:hAnsiTheme="minorHAnsi" w:cstheme="minorHAnsi"/>
                <w:b/>
                <w:bCs/>
                <w:sz w:val="20"/>
                <w:szCs w:val="20"/>
              </w:rPr>
              <w:t>97,23</w:t>
            </w:r>
          </w:p>
        </w:tc>
      </w:tr>
      <w:tr w:rsidR="003F264E" w:rsidRPr="00D01C6B" w14:paraId="7F75B3B8" w14:textId="77777777" w:rsidTr="00E33B64">
        <w:trPr>
          <w:trHeight w:val="274"/>
        </w:trPr>
        <w:tc>
          <w:tcPr>
            <w:tcW w:w="4366" w:type="dxa"/>
            <w:tcBorders>
              <w:top w:val="single" w:sz="4" w:space="0" w:color="000000"/>
              <w:left w:val="single" w:sz="4" w:space="0" w:color="000000"/>
              <w:bottom w:val="single" w:sz="4" w:space="0" w:color="000000"/>
            </w:tcBorders>
          </w:tcPr>
          <w:p w14:paraId="1B8DA64D" w14:textId="77777777" w:rsidR="003F264E" w:rsidRPr="00D01C6B" w:rsidRDefault="003F264E" w:rsidP="003F264E">
            <w:pPr>
              <w:tabs>
                <w:tab w:val="right" w:pos="1620"/>
                <w:tab w:val="right" w:pos="3600"/>
                <w:tab w:val="right" w:pos="6120"/>
                <w:tab w:val="left" w:pos="6300"/>
              </w:tabs>
              <w:suppressAutoHyphens/>
              <w:snapToGrid w:val="0"/>
              <w:spacing w:before="100" w:after="0" w:line="240" w:lineRule="auto"/>
              <w:rPr>
                <w:rFonts w:asciiTheme="minorHAnsi" w:eastAsia="Times New Roman" w:hAnsiTheme="minorHAnsi" w:cstheme="minorHAnsi"/>
                <w:sz w:val="20"/>
                <w:szCs w:val="20"/>
                <w:lang w:eastAsia="ar-SA"/>
              </w:rPr>
            </w:pPr>
            <w:r w:rsidRPr="00D01C6B">
              <w:rPr>
                <w:rFonts w:asciiTheme="minorHAnsi" w:eastAsia="Times New Roman" w:hAnsiTheme="minorHAnsi" w:cstheme="minorHAnsi"/>
                <w:sz w:val="20"/>
                <w:szCs w:val="20"/>
                <w:lang w:eastAsia="ar-SA"/>
              </w:rPr>
              <w:t xml:space="preserve">    A</w:t>
            </w:r>
            <w:r w:rsidRPr="00D01C6B">
              <w:rPr>
                <w:rFonts w:asciiTheme="minorHAnsi" w:eastAsia="Times New Roman" w:hAnsiTheme="minorHAnsi" w:cstheme="minorHAnsi"/>
                <w:sz w:val="20"/>
                <w:szCs w:val="20"/>
                <w:vertAlign w:val="subscript"/>
                <w:lang w:eastAsia="ar-SA"/>
              </w:rPr>
              <w:t>1</w:t>
            </w:r>
            <w:r w:rsidRPr="00D01C6B">
              <w:rPr>
                <w:rFonts w:asciiTheme="minorHAnsi" w:eastAsia="Times New Roman" w:hAnsiTheme="minorHAnsi" w:cstheme="minorHAnsi"/>
                <w:sz w:val="20"/>
                <w:szCs w:val="20"/>
                <w:lang w:eastAsia="ar-SA"/>
              </w:rPr>
              <w:t xml:space="preserve"> Dochody bieżące</w:t>
            </w:r>
          </w:p>
        </w:tc>
        <w:tc>
          <w:tcPr>
            <w:tcW w:w="1843" w:type="dxa"/>
            <w:tcBorders>
              <w:top w:val="single" w:sz="4" w:space="0" w:color="000000"/>
              <w:left w:val="single" w:sz="4" w:space="0" w:color="000000"/>
              <w:bottom w:val="single" w:sz="4" w:space="0" w:color="000000"/>
            </w:tcBorders>
            <w:vAlign w:val="center"/>
          </w:tcPr>
          <w:p w14:paraId="24318814" w14:textId="77777777" w:rsidR="003F264E" w:rsidRPr="00D01C6B" w:rsidRDefault="006E1B6B" w:rsidP="003F264E">
            <w:pPr>
              <w:tabs>
                <w:tab w:val="right" w:pos="1620"/>
                <w:tab w:val="right" w:pos="3600"/>
                <w:tab w:val="right" w:pos="6120"/>
                <w:tab w:val="left" w:pos="6300"/>
              </w:tabs>
              <w:suppressAutoHyphens/>
              <w:snapToGrid w:val="0"/>
              <w:spacing w:before="100" w:after="0" w:line="240" w:lineRule="auto"/>
              <w:jc w:val="right"/>
              <w:rPr>
                <w:rFonts w:asciiTheme="minorHAnsi" w:eastAsia="Times New Roman" w:hAnsiTheme="minorHAnsi" w:cstheme="minorHAnsi"/>
                <w:sz w:val="20"/>
                <w:szCs w:val="20"/>
                <w:lang w:eastAsia="ar-SA"/>
              </w:rPr>
            </w:pPr>
            <w:r w:rsidRPr="00D01C6B">
              <w:rPr>
                <w:rFonts w:asciiTheme="minorHAnsi" w:hAnsiTheme="minorHAnsi" w:cstheme="minorHAnsi"/>
                <w:sz w:val="20"/>
                <w:szCs w:val="20"/>
                <w:lang w:eastAsia="ar-SA"/>
              </w:rPr>
              <w:t>74.575.779,14</w:t>
            </w:r>
          </w:p>
        </w:tc>
        <w:tc>
          <w:tcPr>
            <w:tcW w:w="1626" w:type="dxa"/>
            <w:tcBorders>
              <w:top w:val="single" w:sz="4" w:space="0" w:color="000000"/>
              <w:left w:val="single" w:sz="4" w:space="0" w:color="000000"/>
              <w:bottom w:val="single" w:sz="4" w:space="0" w:color="000000"/>
            </w:tcBorders>
            <w:vAlign w:val="center"/>
          </w:tcPr>
          <w:p w14:paraId="1B3E3245" w14:textId="77777777" w:rsidR="003F264E" w:rsidRPr="00D01C6B" w:rsidRDefault="006E1B6B" w:rsidP="003F264E">
            <w:pPr>
              <w:tabs>
                <w:tab w:val="right" w:pos="1620"/>
                <w:tab w:val="right" w:pos="3600"/>
                <w:tab w:val="right" w:pos="6120"/>
                <w:tab w:val="left" w:pos="6300"/>
              </w:tabs>
              <w:suppressAutoHyphens/>
              <w:snapToGrid w:val="0"/>
              <w:spacing w:before="100" w:after="0" w:line="240" w:lineRule="auto"/>
              <w:jc w:val="right"/>
              <w:rPr>
                <w:rFonts w:asciiTheme="minorHAnsi" w:eastAsia="Times New Roman" w:hAnsiTheme="minorHAnsi" w:cstheme="minorHAnsi"/>
                <w:sz w:val="20"/>
                <w:szCs w:val="20"/>
                <w:lang w:eastAsia="ar-SA"/>
              </w:rPr>
            </w:pPr>
            <w:r w:rsidRPr="00D01C6B">
              <w:rPr>
                <w:rFonts w:asciiTheme="minorHAnsi" w:hAnsiTheme="minorHAnsi" w:cstheme="minorHAnsi"/>
                <w:sz w:val="20"/>
                <w:szCs w:val="20"/>
                <w:lang w:eastAsia="ar-SA"/>
              </w:rPr>
              <w:t>74.</w:t>
            </w:r>
            <w:r w:rsidR="00DE422F" w:rsidRPr="00D01C6B">
              <w:rPr>
                <w:rFonts w:asciiTheme="minorHAnsi" w:hAnsiTheme="minorHAnsi" w:cstheme="minorHAnsi"/>
                <w:sz w:val="20"/>
                <w:szCs w:val="20"/>
                <w:lang w:eastAsia="ar-SA"/>
              </w:rPr>
              <w:t>0</w:t>
            </w:r>
            <w:r w:rsidRPr="00D01C6B">
              <w:rPr>
                <w:rFonts w:asciiTheme="minorHAnsi" w:hAnsiTheme="minorHAnsi" w:cstheme="minorHAnsi"/>
                <w:sz w:val="20"/>
                <w:szCs w:val="20"/>
                <w:lang w:eastAsia="ar-SA"/>
              </w:rPr>
              <w:t>9</w:t>
            </w:r>
            <w:r w:rsidR="00DE422F" w:rsidRPr="00D01C6B">
              <w:rPr>
                <w:rFonts w:asciiTheme="minorHAnsi" w:hAnsiTheme="minorHAnsi" w:cstheme="minorHAnsi"/>
                <w:sz w:val="20"/>
                <w:szCs w:val="20"/>
                <w:lang w:eastAsia="ar-SA"/>
              </w:rPr>
              <w:t>2</w:t>
            </w:r>
            <w:r w:rsidRPr="00D01C6B">
              <w:rPr>
                <w:rFonts w:asciiTheme="minorHAnsi" w:hAnsiTheme="minorHAnsi" w:cstheme="minorHAnsi"/>
                <w:sz w:val="20"/>
                <w:szCs w:val="20"/>
                <w:lang w:eastAsia="ar-SA"/>
              </w:rPr>
              <w:t>.</w:t>
            </w:r>
            <w:r w:rsidR="00DE422F" w:rsidRPr="00D01C6B">
              <w:rPr>
                <w:rFonts w:asciiTheme="minorHAnsi" w:hAnsiTheme="minorHAnsi" w:cstheme="minorHAnsi"/>
                <w:sz w:val="20"/>
                <w:szCs w:val="20"/>
                <w:lang w:eastAsia="ar-SA"/>
              </w:rPr>
              <w:t>094</w:t>
            </w:r>
            <w:r w:rsidRPr="00D01C6B">
              <w:rPr>
                <w:rFonts w:asciiTheme="minorHAnsi" w:hAnsiTheme="minorHAnsi" w:cstheme="minorHAnsi"/>
                <w:sz w:val="20"/>
                <w:szCs w:val="20"/>
                <w:lang w:eastAsia="ar-SA"/>
              </w:rPr>
              <w:t>,</w:t>
            </w:r>
            <w:r w:rsidR="00DE422F" w:rsidRPr="00D01C6B">
              <w:rPr>
                <w:rFonts w:asciiTheme="minorHAnsi" w:hAnsiTheme="minorHAnsi" w:cstheme="minorHAnsi"/>
                <w:sz w:val="20"/>
                <w:szCs w:val="20"/>
                <w:lang w:eastAsia="ar-SA"/>
              </w:rPr>
              <w:t>01</w:t>
            </w:r>
          </w:p>
        </w:tc>
        <w:tc>
          <w:tcPr>
            <w:tcW w:w="1134" w:type="dxa"/>
            <w:tcBorders>
              <w:top w:val="single" w:sz="4" w:space="0" w:color="000000"/>
              <w:left w:val="single" w:sz="4" w:space="0" w:color="000000"/>
              <w:bottom w:val="single" w:sz="4" w:space="0" w:color="000000"/>
              <w:right w:val="single" w:sz="4" w:space="0" w:color="000000"/>
            </w:tcBorders>
          </w:tcPr>
          <w:p w14:paraId="3C1B5416" w14:textId="77777777" w:rsidR="003F264E" w:rsidRPr="00D01C6B" w:rsidRDefault="00C40F94" w:rsidP="003F264E">
            <w:pPr>
              <w:jc w:val="right"/>
              <w:rPr>
                <w:rFonts w:asciiTheme="minorHAnsi" w:hAnsiTheme="minorHAnsi" w:cstheme="minorHAnsi"/>
                <w:sz w:val="20"/>
                <w:szCs w:val="20"/>
              </w:rPr>
            </w:pPr>
            <w:r w:rsidRPr="00D01C6B">
              <w:rPr>
                <w:rFonts w:asciiTheme="minorHAnsi" w:hAnsiTheme="minorHAnsi" w:cstheme="minorHAnsi"/>
                <w:sz w:val="20"/>
                <w:szCs w:val="20"/>
              </w:rPr>
              <w:t>99,49</w:t>
            </w:r>
          </w:p>
        </w:tc>
      </w:tr>
      <w:tr w:rsidR="003F264E" w:rsidRPr="00D01C6B" w14:paraId="251BD242" w14:textId="77777777" w:rsidTr="00E33B64">
        <w:trPr>
          <w:trHeight w:val="238"/>
        </w:trPr>
        <w:tc>
          <w:tcPr>
            <w:tcW w:w="4366" w:type="dxa"/>
            <w:tcBorders>
              <w:top w:val="single" w:sz="4" w:space="0" w:color="000000"/>
              <w:left w:val="single" w:sz="4" w:space="0" w:color="000000"/>
              <w:bottom w:val="single" w:sz="4" w:space="0" w:color="000000"/>
            </w:tcBorders>
          </w:tcPr>
          <w:p w14:paraId="617C90FA" w14:textId="77777777" w:rsidR="003F264E" w:rsidRPr="00D01C6B" w:rsidRDefault="003F264E" w:rsidP="003F264E">
            <w:pPr>
              <w:tabs>
                <w:tab w:val="right" w:pos="1620"/>
                <w:tab w:val="right" w:pos="3600"/>
                <w:tab w:val="right" w:pos="6120"/>
                <w:tab w:val="left" w:pos="6300"/>
              </w:tabs>
              <w:suppressAutoHyphens/>
              <w:snapToGrid w:val="0"/>
              <w:spacing w:before="100" w:after="0" w:line="240" w:lineRule="auto"/>
              <w:rPr>
                <w:rFonts w:asciiTheme="minorHAnsi" w:eastAsia="Times New Roman" w:hAnsiTheme="minorHAnsi" w:cstheme="minorHAnsi"/>
                <w:sz w:val="20"/>
                <w:szCs w:val="20"/>
                <w:lang w:eastAsia="ar-SA"/>
              </w:rPr>
            </w:pPr>
            <w:r w:rsidRPr="00D01C6B">
              <w:rPr>
                <w:rFonts w:asciiTheme="minorHAnsi" w:eastAsia="Times New Roman" w:hAnsiTheme="minorHAnsi" w:cstheme="minorHAnsi"/>
                <w:sz w:val="20"/>
                <w:szCs w:val="20"/>
                <w:lang w:eastAsia="ar-SA"/>
              </w:rPr>
              <w:t xml:space="preserve">    A</w:t>
            </w:r>
            <w:r w:rsidRPr="00D01C6B">
              <w:rPr>
                <w:rFonts w:asciiTheme="minorHAnsi" w:eastAsia="Times New Roman" w:hAnsiTheme="minorHAnsi" w:cstheme="minorHAnsi"/>
                <w:sz w:val="20"/>
                <w:szCs w:val="20"/>
                <w:vertAlign w:val="subscript"/>
                <w:lang w:eastAsia="ar-SA"/>
              </w:rPr>
              <w:t>2</w:t>
            </w:r>
            <w:r w:rsidRPr="00D01C6B">
              <w:rPr>
                <w:rFonts w:asciiTheme="minorHAnsi" w:eastAsia="Times New Roman" w:hAnsiTheme="minorHAnsi" w:cstheme="minorHAnsi"/>
                <w:sz w:val="20"/>
                <w:szCs w:val="20"/>
                <w:lang w:eastAsia="ar-SA"/>
              </w:rPr>
              <w:t xml:space="preserve"> Dochody majątkowe</w:t>
            </w:r>
          </w:p>
        </w:tc>
        <w:tc>
          <w:tcPr>
            <w:tcW w:w="1843" w:type="dxa"/>
            <w:tcBorders>
              <w:top w:val="single" w:sz="4" w:space="0" w:color="000000"/>
              <w:left w:val="single" w:sz="4" w:space="0" w:color="000000"/>
              <w:bottom w:val="single" w:sz="4" w:space="0" w:color="000000"/>
            </w:tcBorders>
            <w:vAlign w:val="center"/>
          </w:tcPr>
          <w:p w14:paraId="02D2BFD5" w14:textId="77777777" w:rsidR="003F264E" w:rsidRPr="00D01C6B" w:rsidRDefault="006E1B6B" w:rsidP="003F264E">
            <w:pPr>
              <w:tabs>
                <w:tab w:val="right" w:pos="1620"/>
                <w:tab w:val="right" w:pos="3600"/>
                <w:tab w:val="right" w:pos="6120"/>
                <w:tab w:val="left" w:pos="6300"/>
              </w:tabs>
              <w:suppressAutoHyphens/>
              <w:snapToGrid w:val="0"/>
              <w:spacing w:before="100" w:after="0" w:line="240" w:lineRule="auto"/>
              <w:jc w:val="right"/>
              <w:rPr>
                <w:rFonts w:asciiTheme="minorHAnsi" w:eastAsia="Times New Roman" w:hAnsiTheme="minorHAnsi" w:cstheme="minorHAnsi"/>
                <w:sz w:val="20"/>
                <w:szCs w:val="20"/>
                <w:lang w:eastAsia="ar-SA"/>
              </w:rPr>
            </w:pPr>
            <w:r w:rsidRPr="00D01C6B">
              <w:rPr>
                <w:rFonts w:asciiTheme="minorHAnsi" w:hAnsiTheme="minorHAnsi" w:cstheme="minorHAnsi"/>
                <w:sz w:val="20"/>
                <w:szCs w:val="20"/>
                <w:lang w:eastAsia="ar-SA"/>
              </w:rPr>
              <w:t>22.330.079,16</w:t>
            </w:r>
          </w:p>
        </w:tc>
        <w:tc>
          <w:tcPr>
            <w:tcW w:w="1626" w:type="dxa"/>
            <w:tcBorders>
              <w:top w:val="single" w:sz="4" w:space="0" w:color="000000"/>
              <w:left w:val="single" w:sz="4" w:space="0" w:color="000000"/>
              <w:bottom w:val="single" w:sz="4" w:space="0" w:color="000000"/>
            </w:tcBorders>
            <w:vAlign w:val="center"/>
          </w:tcPr>
          <w:p w14:paraId="6A160F44" w14:textId="77777777" w:rsidR="003F264E" w:rsidRPr="00D01C6B" w:rsidRDefault="006E1B6B" w:rsidP="003F264E">
            <w:pPr>
              <w:tabs>
                <w:tab w:val="right" w:pos="1620"/>
                <w:tab w:val="right" w:pos="3600"/>
                <w:tab w:val="right" w:pos="6120"/>
                <w:tab w:val="left" w:pos="6300"/>
              </w:tabs>
              <w:suppressAutoHyphens/>
              <w:snapToGrid w:val="0"/>
              <w:spacing w:before="100" w:after="0" w:line="240" w:lineRule="auto"/>
              <w:jc w:val="right"/>
              <w:rPr>
                <w:rFonts w:asciiTheme="minorHAnsi" w:eastAsia="Times New Roman" w:hAnsiTheme="minorHAnsi" w:cstheme="minorHAnsi"/>
                <w:sz w:val="20"/>
                <w:szCs w:val="20"/>
                <w:lang w:eastAsia="ar-SA"/>
              </w:rPr>
            </w:pPr>
            <w:r w:rsidRPr="00D01C6B">
              <w:rPr>
                <w:rFonts w:asciiTheme="minorHAnsi" w:hAnsiTheme="minorHAnsi" w:cstheme="minorHAnsi"/>
                <w:sz w:val="20"/>
                <w:szCs w:val="20"/>
                <w:lang w:eastAsia="ar-SA"/>
              </w:rPr>
              <w:t>20.1</w:t>
            </w:r>
            <w:r w:rsidR="00DE422F" w:rsidRPr="00D01C6B">
              <w:rPr>
                <w:rFonts w:asciiTheme="minorHAnsi" w:hAnsiTheme="minorHAnsi" w:cstheme="minorHAnsi"/>
                <w:sz w:val="20"/>
                <w:szCs w:val="20"/>
                <w:lang w:eastAsia="ar-SA"/>
              </w:rPr>
              <w:t>31</w:t>
            </w:r>
            <w:r w:rsidRPr="00D01C6B">
              <w:rPr>
                <w:rFonts w:asciiTheme="minorHAnsi" w:hAnsiTheme="minorHAnsi" w:cstheme="minorHAnsi"/>
                <w:sz w:val="20"/>
                <w:szCs w:val="20"/>
                <w:lang w:eastAsia="ar-SA"/>
              </w:rPr>
              <w:t>.</w:t>
            </w:r>
            <w:r w:rsidR="00DE422F" w:rsidRPr="00D01C6B">
              <w:rPr>
                <w:rFonts w:asciiTheme="minorHAnsi" w:hAnsiTheme="minorHAnsi" w:cstheme="minorHAnsi"/>
                <w:sz w:val="20"/>
                <w:szCs w:val="20"/>
                <w:lang w:eastAsia="ar-SA"/>
              </w:rPr>
              <w:t>26</w:t>
            </w:r>
            <w:r w:rsidRPr="00D01C6B">
              <w:rPr>
                <w:rFonts w:asciiTheme="minorHAnsi" w:hAnsiTheme="minorHAnsi" w:cstheme="minorHAnsi"/>
                <w:sz w:val="20"/>
                <w:szCs w:val="20"/>
                <w:lang w:eastAsia="ar-SA"/>
              </w:rPr>
              <w:t>3,</w:t>
            </w:r>
            <w:r w:rsidR="00DE422F" w:rsidRPr="00D01C6B">
              <w:rPr>
                <w:rFonts w:asciiTheme="minorHAnsi" w:hAnsiTheme="minorHAnsi" w:cstheme="minorHAnsi"/>
                <w:sz w:val="20"/>
                <w:szCs w:val="20"/>
                <w:lang w:eastAsia="ar-SA"/>
              </w:rPr>
              <w:t>49</w:t>
            </w:r>
          </w:p>
        </w:tc>
        <w:tc>
          <w:tcPr>
            <w:tcW w:w="1134" w:type="dxa"/>
            <w:tcBorders>
              <w:top w:val="single" w:sz="4" w:space="0" w:color="000000"/>
              <w:left w:val="single" w:sz="4" w:space="0" w:color="000000"/>
              <w:bottom w:val="single" w:sz="4" w:space="0" w:color="000000"/>
              <w:right w:val="single" w:sz="4" w:space="0" w:color="000000"/>
            </w:tcBorders>
          </w:tcPr>
          <w:p w14:paraId="6B548915" w14:textId="77777777" w:rsidR="003F264E" w:rsidRPr="00D01C6B" w:rsidRDefault="00C40F94" w:rsidP="003F264E">
            <w:pPr>
              <w:jc w:val="right"/>
              <w:rPr>
                <w:rFonts w:asciiTheme="minorHAnsi" w:hAnsiTheme="minorHAnsi" w:cstheme="minorHAnsi"/>
                <w:sz w:val="20"/>
                <w:szCs w:val="20"/>
              </w:rPr>
            </w:pPr>
            <w:r w:rsidRPr="00D01C6B">
              <w:rPr>
                <w:rFonts w:asciiTheme="minorHAnsi" w:hAnsiTheme="minorHAnsi" w:cstheme="minorHAnsi"/>
                <w:sz w:val="20"/>
                <w:szCs w:val="20"/>
              </w:rPr>
              <w:t>90,15</w:t>
            </w:r>
          </w:p>
        </w:tc>
      </w:tr>
      <w:tr w:rsidR="003F264E" w:rsidRPr="00D01C6B" w14:paraId="2E09E641" w14:textId="77777777" w:rsidTr="00E33B64">
        <w:trPr>
          <w:trHeight w:val="284"/>
        </w:trPr>
        <w:tc>
          <w:tcPr>
            <w:tcW w:w="4366" w:type="dxa"/>
            <w:tcBorders>
              <w:top w:val="single" w:sz="4" w:space="0" w:color="000000"/>
              <w:left w:val="single" w:sz="4" w:space="0" w:color="000000"/>
              <w:bottom w:val="single" w:sz="4" w:space="0" w:color="000000"/>
            </w:tcBorders>
          </w:tcPr>
          <w:p w14:paraId="375DE98C" w14:textId="77777777" w:rsidR="003F264E" w:rsidRPr="00D01C6B" w:rsidRDefault="003F264E" w:rsidP="003F264E">
            <w:pPr>
              <w:tabs>
                <w:tab w:val="right" w:pos="1620"/>
                <w:tab w:val="right" w:pos="3600"/>
                <w:tab w:val="right" w:pos="6120"/>
                <w:tab w:val="left" w:pos="6300"/>
              </w:tabs>
              <w:suppressAutoHyphens/>
              <w:snapToGrid w:val="0"/>
              <w:spacing w:before="100" w:after="0" w:line="240" w:lineRule="auto"/>
              <w:rPr>
                <w:rFonts w:asciiTheme="minorHAnsi" w:eastAsia="Times New Roman" w:hAnsiTheme="minorHAnsi" w:cstheme="minorHAnsi"/>
                <w:b/>
                <w:sz w:val="20"/>
                <w:szCs w:val="20"/>
                <w:lang w:eastAsia="ar-SA"/>
              </w:rPr>
            </w:pPr>
            <w:r w:rsidRPr="00D01C6B">
              <w:rPr>
                <w:rFonts w:asciiTheme="minorHAnsi" w:eastAsia="Times New Roman" w:hAnsiTheme="minorHAnsi" w:cstheme="minorHAnsi"/>
                <w:b/>
                <w:sz w:val="20"/>
                <w:szCs w:val="20"/>
                <w:lang w:eastAsia="ar-SA"/>
              </w:rPr>
              <w:t>B. Wydatki</w:t>
            </w:r>
          </w:p>
        </w:tc>
        <w:tc>
          <w:tcPr>
            <w:tcW w:w="1843" w:type="dxa"/>
            <w:tcBorders>
              <w:top w:val="single" w:sz="4" w:space="0" w:color="000000"/>
              <w:left w:val="single" w:sz="4" w:space="0" w:color="000000"/>
              <w:bottom w:val="single" w:sz="4" w:space="0" w:color="000000"/>
            </w:tcBorders>
          </w:tcPr>
          <w:p w14:paraId="28D562D9" w14:textId="77777777" w:rsidR="003F264E" w:rsidRPr="00D01C6B" w:rsidRDefault="006E1B6B" w:rsidP="003F264E">
            <w:pPr>
              <w:tabs>
                <w:tab w:val="right" w:pos="1620"/>
                <w:tab w:val="right" w:pos="3600"/>
                <w:tab w:val="right" w:pos="6120"/>
                <w:tab w:val="left" w:pos="6300"/>
              </w:tabs>
              <w:suppressAutoHyphens/>
              <w:snapToGrid w:val="0"/>
              <w:spacing w:before="100" w:after="0" w:line="240" w:lineRule="auto"/>
              <w:jc w:val="right"/>
              <w:rPr>
                <w:rFonts w:asciiTheme="minorHAnsi" w:eastAsia="Times New Roman" w:hAnsiTheme="minorHAnsi" w:cstheme="minorHAnsi"/>
                <w:b/>
                <w:sz w:val="20"/>
                <w:szCs w:val="20"/>
                <w:lang w:eastAsia="ar-SA"/>
              </w:rPr>
            </w:pPr>
            <w:r w:rsidRPr="00D01C6B">
              <w:rPr>
                <w:rFonts w:asciiTheme="minorHAnsi" w:hAnsiTheme="minorHAnsi" w:cstheme="minorHAnsi"/>
                <w:b/>
                <w:sz w:val="20"/>
                <w:szCs w:val="20"/>
                <w:lang w:eastAsia="ar-SA"/>
              </w:rPr>
              <w:t>100.571.668,33</w:t>
            </w:r>
          </w:p>
        </w:tc>
        <w:tc>
          <w:tcPr>
            <w:tcW w:w="1626" w:type="dxa"/>
            <w:tcBorders>
              <w:top w:val="single" w:sz="4" w:space="0" w:color="000000"/>
              <w:left w:val="single" w:sz="4" w:space="0" w:color="000000"/>
              <w:bottom w:val="single" w:sz="4" w:space="0" w:color="000000"/>
            </w:tcBorders>
          </w:tcPr>
          <w:p w14:paraId="1D3DE125" w14:textId="77777777" w:rsidR="003F264E" w:rsidRPr="00D01C6B" w:rsidRDefault="006E1B6B" w:rsidP="003F264E">
            <w:pPr>
              <w:tabs>
                <w:tab w:val="right" w:pos="1620"/>
                <w:tab w:val="right" w:pos="3600"/>
                <w:tab w:val="right" w:pos="6120"/>
                <w:tab w:val="left" w:pos="6300"/>
              </w:tabs>
              <w:suppressAutoHyphens/>
              <w:snapToGrid w:val="0"/>
              <w:spacing w:before="100" w:after="0" w:line="240" w:lineRule="auto"/>
              <w:jc w:val="right"/>
              <w:rPr>
                <w:rFonts w:asciiTheme="minorHAnsi" w:eastAsia="Times New Roman" w:hAnsiTheme="minorHAnsi" w:cstheme="minorHAnsi"/>
                <w:b/>
                <w:sz w:val="20"/>
                <w:szCs w:val="20"/>
                <w:lang w:eastAsia="ar-SA"/>
              </w:rPr>
            </w:pPr>
            <w:r w:rsidRPr="00D01C6B">
              <w:rPr>
                <w:rFonts w:asciiTheme="minorHAnsi" w:hAnsiTheme="minorHAnsi" w:cstheme="minorHAnsi"/>
                <w:b/>
                <w:sz w:val="20"/>
                <w:szCs w:val="20"/>
                <w:lang w:eastAsia="ar-SA"/>
              </w:rPr>
              <w:t>96.034.497,44</w:t>
            </w:r>
          </w:p>
        </w:tc>
        <w:tc>
          <w:tcPr>
            <w:tcW w:w="1134" w:type="dxa"/>
            <w:tcBorders>
              <w:top w:val="single" w:sz="4" w:space="0" w:color="000000"/>
              <w:left w:val="single" w:sz="4" w:space="0" w:color="000000"/>
              <w:bottom w:val="single" w:sz="4" w:space="0" w:color="000000"/>
              <w:right w:val="single" w:sz="4" w:space="0" w:color="000000"/>
            </w:tcBorders>
          </w:tcPr>
          <w:p w14:paraId="69F318C3" w14:textId="77777777" w:rsidR="003F264E" w:rsidRPr="00D01C6B" w:rsidRDefault="00C40F94" w:rsidP="003F264E">
            <w:pPr>
              <w:jc w:val="right"/>
              <w:rPr>
                <w:rFonts w:asciiTheme="minorHAnsi" w:hAnsiTheme="minorHAnsi" w:cstheme="minorHAnsi"/>
                <w:b/>
                <w:bCs/>
                <w:sz w:val="20"/>
                <w:szCs w:val="20"/>
              </w:rPr>
            </w:pPr>
            <w:r w:rsidRPr="00D01C6B">
              <w:rPr>
                <w:rFonts w:asciiTheme="minorHAnsi" w:hAnsiTheme="minorHAnsi" w:cstheme="minorHAnsi"/>
                <w:b/>
                <w:bCs/>
                <w:sz w:val="20"/>
                <w:szCs w:val="20"/>
              </w:rPr>
              <w:t>95,49</w:t>
            </w:r>
          </w:p>
        </w:tc>
      </w:tr>
      <w:tr w:rsidR="003F264E" w:rsidRPr="00D01C6B" w14:paraId="30888DA9" w14:textId="77777777" w:rsidTr="00E33B64">
        <w:trPr>
          <w:trHeight w:val="275"/>
        </w:trPr>
        <w:tc>
          <w:tcPr>
            <w:tcW w:w="4366" w:type="dxa"/>
            <w:tcBorders>
              <w:top w:val="single" w:sz="4" w:space="0" w:color="000000"/>
              <w:left w:val="single" w:sz="4" w:space="0" w:color="000000"/>
              <w:bottom w:val="single" w:sz="4" w:space="0" w:color="000000"/>
            </w:tcBorders>
          </w:tcPr>
          <w:p w14:paraId="4CD3174A" w14:textId="77777777" w:rsidR="003F264E" w:rsidRPr="00D01C6B" w:rsidRDefault="003F264E" w:rsidP="003F264E">
            <w:pPr>
              <w:tabs>
                <w:tab w:val="right" w:pos="1620"/>
                <w:tab w:val="right" w:pos="3600"/>
                <w:tab w:val="right" w:pos="6120"/>
                <w:tab w:val="left" w:pos="6300"/>
              </w:tabs>
              <w:suppressAutoHyphens/>
              <w:snapToGrid w:val="0"/>
              <w:spacing w:before="100" w:after="0" w:line="240" w:lineRule="auto"/>
              <w:rPr>
                <w:rFonts w:asciiTheme="minorHAnsi" w:eastAsia="Times New Roman" w:hAnsiTheme="minorHAnsi" w:cstheme="minorHAnsi"/>
                <w:sz w:val="20"/>
                <w:szCs w:val="20"/>
                <w:lang w:eastAsia="ar-SA"/>
              </w:rPr>
            </w:pPr>
            <w:r w:rsidRPr="00D01C6B">
              <w:rPr>
                <w:rFonts w:asciiTheme="minorHAnsi" w:eastAsia="Times New Roman" w:hAnsiTheme="minorHAnsi" w:cstheme="minorHAnsi"/>
                <w:sz w:val="20"/>
                <w:szCs w:val="20"/>
                <w:lang w:eastAsia="ar-SA"/>
              </w:rPr>
              <w:lastRenderedPageBreak/>
              <w:t xml:space="preserve">   B</w:t>
            </w:r>
            <w:r w:rsidRPr="00D01C6B">
              <w:rPr>
                <w:rFonts w:asciiTheme="minorHAnsi" w:eastAsia="Times New Roman" w:hAnsiTheme="minorHAnsi" w:cstheme="minorHAnsi"/>
                <w:sz w:val="20"/>
                <w:szCs w:val="20"/>
                <w:vertAlign w:val="subscript"/>
                <w:lang w:eastAsia="ar-SA"/>
              </w:rPr>
              <w:t>1</w:t>
            </w:r>
            <w:r w:rsidRPr="00D01C6B">
              <w:rPr>
                <w:rFonts w:asciiTheme="minorHAnsi" w:eastAsia="Times New Roman" w:hAnsiTheme="minorHAnsi" w:cstheme="minorHAnsi"/>
                <w:sz w:val="20"/>
                <w:szCs w:val="20"/>
                <w:lang w:eastAsia="ar-SA"/>
              </w:rPr>
              <w:t xml:space="preserve"> wydatki bieżące</w:t>
            </w:r>
          </w:p>
        </w:tc>
        <w:tc>
          <w:tcPr>
            <w:tcW w:w="1843" w:type="dxa"/>
            <w:tcBorders>
              <w:top w:val="single" w:sz="4" w:space="0" w:color="000000"/>
              <w:left w:val="single" w:sz="4" w:space="0" w:color="000000"/>
              <w:bottom w:val="single" w:sz="4" w:space="0" w:color="000000"/>
            </w:tcBorders>
          </w:tcPr>
          <w:p w14:paraId="59315D41" w14:textId="77777777" w:rsidR="003F264E" w:rsidRPr="00D01C6B" w:rsidRDefault="006E1B6B" w:rsidP="003F264E">
            <w:pPr>
              <w:tabs>
                <w:tab w:val="right" w:pos="1620"/>
                <w:tab w:val="right" w:pos="3600"/>
                <w:tab w:val="right" w:pos="6120"/>
                <w:tab w:val="left" w:pos="6300"/>
              </w:tabs>
              <w:suppressAutoHyphens/>
              <w:snapToGrid w:val="0"/>
              <w:spacing w:before="100" w:after="0" w:line="240" w:lineRule="auto"/>
              <w:jc w:val="right"/>
              <w:rPr>
                <w:rFonts w:asciiTheme="minorHAnsi" w:eastAsia="Times New Roman" w:hAnsiTheme="minorHAnsi" w:cstheme="minorHAnsi"/>
                <w:sz w:val="20"/>
                <w:szCs w:val="20"/>
                <w:lang w:eastAsia="ar-SA"/>
              </w:rPr>
            </w:pPr>
            <w:r w:rsidRPr="00D01C6B">
              <w:rPr>
                <w:rFonts w:asciiTheme="minorHAnsi" w:hAnsiTheme="minorHAnsi" w:cstheme="minorHAnsi"/>
                <w:sz w:val="20"/>
                <w:szCs w:val="20"/>
                <w:lang w:eastAsia="ar-SA"/>
              </w:rPr>
              <w:t>68.061.636,38</w:t>
            </w:r>
          </w:p>
        </w:tc>
        <w:tc>
          <w:tcPr>
            <w:tcW w:w="1626" w:type="dxa"/>
            <w:tcBorders>
              <w:top w:val="single" w:sz="4" w:space="0" w:color="000000"/>
              <w:left w:val="single" w:sz="4" w:space="0" w:color="000000"/>
              <w:bottom w:val="single" w:sz="4" w:space="0" w:color="000000"/>
            </w:tcBorders>
          </w:tcPr>
          <w:p w14:paraId="55D36B9E" w14:textId="77777777" w:rsidR="003F264E" w:rsidRPr="00D01C6B" w:rsidRDefault="006E1B6B" w:rsidP="003F264E">
            <w:pPr>
              <w:tabs>
                <w:tab w:val="right" w:pos="1620"/>
                <w:tab w:val="right" w:pos="3600"/>
                <w:tab w:val="right" w:pos="6120"/>
                <w:tab w:val="left" w:pos="6300"/>
              </w:tabs>
              <w:suppressAutoHyphens/>
              <w:snapToGrid w:val="0"/>
              <w:spacing w:before="100" w:after="0" w:line="240" w:lineRule="auto"/>
              <w:jc w:val="right"/>
              <w:rPr>
                <w:rFonts w:asciiTheme="minorHAnsi" w:eastAsia="Times New Roman" w:hAnsiTheme="minorHAnsi" w:cstheme="minorHAnsi"/>
                <w:sz w:val="20"/>
                <w:szCs w:val="20"/>
                <w:lang w:eastAsia="ar-SA"/>
              </w:rPr>
            </w:pPr>
            <w:r w:rsidRPr="00D01C6B">
              <w:rPr>
                <w:rFonts w:asciiTheme="minorHAnsi" w:hAnsiTheme="minorHAnsi" w:cstheme="minorHAnsi"/>
                <w:sz w:val="20"/>
                <w:szCs w:val="20"/>
                <w:lang w:eastAsia="ar-SA"/>
              </w:rPr>
              <w:t>64.451.572,87</w:t>
            </w:r>
          </w:p>
        </w:tc>
        <w:tc>
          <w:tcPr>
            <w:tcW w:w="1134" w:type="dxa"/>
            <w:tcBorders>
              <w:top w:val="single" w:sz="4" w:space="0" w:color="000000"/>
              <w:left w:val="single" w:sz="4" w:space="0" w:color="000000"/>
              <w:bottom w:val="single" w:sz="4" w:space="0" w:color="000000"/>
              <w:right w:val="single" w:sz="4" w:space="0" w:color="000000"/>
            </w:tcBorders>
          </w:tcPr>
          <w:p w14:paraId="2AD4608B" w14:textId="77777777" w:rsidR="003F264E" w:rsidRPr="00D01C6B" w:rsidRDefault="00C40F94" w:rsidP="003F264E">
            <w:pPr>
              <w:jc w:val="right"/>
              <w:rPr>
                <w:rFonts w:asciiTheme="minorHAnsi" w:hAnsiTheme="minorHAnsi" w:cstheme="minorHAnsi"/>
                <w:sz w:val="20"/>
                <w:szCs w:val="20"/>
              </w:rPr>
            </w:pPr>
            <w:r w:rsidRPr="00D01C6B">
              <w:rPr>
                <w:rFonts w:asciiTheme="minorHAnsi" w:hAnsiTheme="minorHAnsi" w:cstheme="minorHAnsi"/>
                <w:sz w:val="20"/>
                <w:szCs w:val="20"/>
              </w:rPr>
              <w:t>94,70</w:t>
            </w:r>
          </w:p>
        </w:tc>
      </w:tr>
      <w:tr w:rsidR="003F264E" w:rsidRPr="00D01C6B" w14:paraId="209D00C3" w14:textId="77777777" w:rsidTr="00E33B64">
        <w:trPr>
          <w:trHeight w:val="450"/>
        </w:trPr>
        <w:tc>
          <w:tcPr>
            <w:tcW w:w="4366" w:type="dxa"/>
            <w:tcBorders>
              <w:top w:val="single" w:sz="4" w:space="0" w:color="000000"/>
              <w:left w:val="single" w:sz="4" w:space="0" w:color="000000"/>
              <w:bottom w:val="single" w:sz="4" w:space="0" w:color="000000"/>
            </w:tcBorders>
          </w:tcPr>
          <w:p w14:paraId="01AF6C15" w14:textId="77777777" w:rsidR="003F264E" w:rsidRPr="00D01C6B" w:rsidRDefault="003F264E" w:rsidP="003F264E">
            <w:pPr>
              <w:tabs>
                <w:tab w:val="right" w:pos="1620"/>
                <w:tab w:val="right" w:pos="3600"/>
                <w:tab w:val="right" w:pos="6120"/>
                <w:tab w:val="left" w:pos="6300"/>
              </w:tabs>
              <w:suppressAutoHyphens/>
              <w:snapToGrid w:val="0"/>
              <w:spacing w:before="100" w:after="0" w:line="240" w:lineRule="auto"/>
              <w:rPr>
                <w:rFonts w:asciiTheme="minorHAnsi" w:eastAsia="Times New Roman" w:hAnsiTheme="minorHAnsi" w:cstheme="minorHAnsi"/>
                <w:sz w:val="20"/>
                <w:szCs w:val="20"/>
                <w:lang w:eastAsia="ar-SA"/>
              </w:rPr>
            </w:pPr>
            <w:r w:rsidRPr="00D01C6B">
              <w:rPr>
                <w:rFonts w:asciiTheme="minorHAnsi" w:eastAsia="Times New Roman" w:hAnsiTheme="minorHAnsi" w:cstheme="minorHAnsi"/>
                <w:sz w:val="20"/>
                <w:szCs w:val="20"/>
                <w:lang w:eastAsia="ar-SA"/>
              </w:rPr>
              <w:t xml:space="preserve">   B</w:t>
            </w:r>
            <w:r w:rsidRPr="00D01C6B">
              <w:rPr>
                <w:rFonts w:asciiTheme="minorHAnsi" w:eastAsia="Times New Roman" w:hAnsiTheme="minorHAnsi" w:cstheme="minorHAnsi"/>
                <w:sz w:val="20"/>
                <w:szCs w:val="20"/>
                <w:vertAlign w:val="subscript"/>
                <w:lang w:eastAsia="ar-SA"/>
              </w:rPr>
              <w:t>2</w:t>
            </w:r>
            <w:r w:rsidRPr="00D01C6B">
              <w:rPr>
                <w:rFonts w:asciiTheme="minorHAnsi" w:eastAsia="Times New Roman" w:hAnsiTheme="minorHAnsi" w:cstheme="minorHAnsi"/>
                <w:sz w:val="20"/>
                <w:szCs w:val="20"/>
                <w:lang w:eastAsia="ar-SA"/>
              </w:rPr>
              <w:t xml:space="preserve"> wydatki majątkowe</w:t>
            </w:r>
          </w:p>
        </w:tc>
        <w:tc>
          <w:tcPr>
            <w:tcW w:w="1843" w:type="dxa"/>
            <w:tcBorders>
              <w:top w:val="single" w:sz="4" w:space="0" w:color="000000"/>
              <w:left w:val="single" w:sz="4" w:space="0" w:color="000000"/>
              <w:bottom w:val="single" w:sz="4" w:space="0" w:color="000000"/>
            </w:tcBorders>
          </w:tcPr>
          <w:p w14:paraId="41D21362" w14:textId="77777777" w:rsidR="003F264E" w:rsidRPr="00D01C6B" w:rsidRDefault="006E1B6B" w:rsidP="003F264E">
            <w:pPr>
              <w:tabs>
                <w:tab w:val="right" w:pos="1620"/>
                <w:tab w:val="right" w:pos="3600"/>
                <w:tab w:val="right" w:pos="6120"/>
                <w:tab w:val="left" w:pos="6300"/>
              </w:tabs>
              <w:suppressAutoHyphens/>
              <w:snapToGrid w:val="0"/>
              <w:spacing w:before="100" w:after="0" w:line="240" w:lineRule="auto"/>
              <w:jc w:val="right"/>
              <w:rPr>
                <w:rFonts w:asciiTheme="minorHAnsi" w:eastAsia="Times New Roman" w:hAnsiTheme="minorHAnsi" w:cstheme="minorHAnsi"/>
                <w:sz w:val="20"/>
                <w:szCs w:val="20"/>
                <w:lang w:eastAsia="ar-SA"/>
              </w:rPr>
            </w:pPr>
            <w:r w:rsidRPr="00D01C6B">
              <w:rPr>
                <w:rFonts w:asciiTheme="minorHAnsi" w:hAnsiTheme="minorHAnsi" w:cstheme="minorHAnsi"/>
                <w:sz w:val="20"/>
                <w:szCs w:val="20"/>
                <w:lang w:eastAsia="ar-SA"/>
              </w:rPr>
              <w:t>32.510.031,95</w:t>
            </w:r>
          </w:p>
        </w:tc>
        <w:tc>
          <w:tcPr>
            <w:tcW w:w="1626" w:type="dxa"/>
            <w:tcBorders>
              <w:top w:val="single" w:sz="4" w:space="0" w:color="000000"/>
              <w:left w:val="single" w:sz="4" w:space="0" w:color="000000"/>
              <w:bottom w:val="single" w:sz="4" w:space="0" w:color="000000"/>
            </w:tcBorders>
          </w:tcPr>
          <w:p w14:paraId="333E6175" w14:textId="77777777" w:rsidR="003F264E" w:rsidRPr="00D01C6B" w:rsidRDefault="006E1B6B" w:rsidP="003F264E">
            <w:pPr>
              <w:tabs>
                <w:tab w:val="right" w:pos="1620"/>
                <w:tab w:val="right" w:pos="3600"/>
                <w:tab w:val="right" w:pos="6120"/>
                <w:tab w:val="left" w:pos="6300"/>
              </w:tabs>
              <w:suppressAutoHyphens/>
              <w:snapToGrid w:val="0"/>
              <w:spacing w:before="100" w:after="0" w:line="240" w:lineRule="auto"/>
              <w:jc w:val="right"/>
              <w:rPr>
                <w:rFonts w:asciiTheme="minorHAnsi" w:eastAsia="Times New Roman" w:hAnsiTheme="minorHAnsi" w:cstheme="minorHAnsi"/>
                <w:sz w:val="20"/>
                <w:szCs w:val="20"/>
                <w:lang w:eastAsia="ar-SA"/>
              </w:rPr>
            </w:pPr>
            <w:r w:rsidRPr="00D01C6B">
              <w:rPr>
                <w:rFonts w:asciiTheme="minorHAnsi" w:hAnsiTheme="minorHAnsi" w:cstheme="minorHAnsi"/>
                <w:sz w:val="20"/>
                <w:szCs w:val="20"/>
                <w:lang w:eastAsia="ar-SA"/>
              </w:rPr>
              <w:t>31.582.924,57</w:t>
            </w:r>
          </w:p>
        </w:tc>
        <w:tc>
          <w:tcPr>
            <w:tcW w:w="1134" w:type="dxa"/>
            <w:tcBorders>
              <w:top w:val="single" w:sz="4" w:space="0" w:color="000000"/>
              <w:left w:val="single" w:sz="4" w:space="0" w:color="000000"/>
              <w:bottom w:val="single" w:sz="4" w:space="0" w:color="000000"/>
              <w:right w:val="single" w:sz="4" w:space="0" w:color="000000"/>
            </w:tcBorders>
          </w:tcPr>
          <w:p w14:paraId="7B2DA196" w14:textId="77777777" w:rsidR="003F264E" w:rsidRPr="00D01C6B" w:rsidRDefault="00C40F94" w:rsidP="003F264E">
            <w:pPr>
              <w:jc w:val="right"/>
              <w:rPr>
                <w:rFonts w:asciiTheme="minorHAnsi" w:hAnsiTheme="minorHAnsi" w:cstheme="minorHAnsi"/>
                <w:sz w:val="20"/>
                <w:szCs w:val="20"/>
              </w:rPr>
            </w:pPr>
            <w:r w:rsidRPr="00D01C6B">
              <w:rPr>
                <w:rFonts w:asciiTheme="minorHAnsi" w:hAnsiTheme="minorHAnsi" w:cstheme="minorHAnsi"/>
                <w:sz w:val="20"/>
                <w:szCs w:val="20"/>
              </w:rPr>
              <w:t>97,15</w:t>
            </w:r>
          </w:p>
        </w:tc>
      </w:tr>
      <w:tr w:rsidR="003F264E" w:rsidRPr="00D01C6B" w14:paraId="19E59C7A" w14:textId="77777777" w:rsidTr="00E33B64">
        <w:tc>
          <w:tcPr>
            <w:tcW w:w="4366" w:type="dxa"/>
            <w:tcBorders>
              <w:top w:val="single" w:sz="4" w:space="0" w:color="000000"/>
              <w:left w:val="single" w:sz="4" w:space="0" w:color="000000"/>
              <w:bottom w:val="single" w:sz="4" w:space="0" w:color="000000"/>
            </w:tcBorders>
          </w:tcPr>
          <w:p w14:paraId="423309B0" w14:textId="77777777" w:rsidR="003F264E" w:rsidRPr="00D01C6B" w:rsidRDefault="003F264E" w:rsidP="003F264E">
            <w:pPr>
              <w:tabs>
                <w:tab w:val="right" w:pos="1620"/>
                <w:tab w:val="right" w:pos="3600"/>
                <w:tab w:val="right" w:pos="6120"/>
                <w:tab w:val="left" w:pos="6300"/>
              </w:tabs>
              <w:suppressAutoHyphens/>
              <w:snapToGrid w:val="0"/>
              <w:spacing w:before="100" w:after="0" w:line="240" w:lineRule="auto"/>
              <w:rPr>
                <w:rFonts w:asciiTheme="minorHAnsi" w:eastAsia="Times New Roman" w:hAnsiTheme="minorHAnsi" w:cstheme="minorHAnsi"/>
                <w:b/>
                <w:sz w:val="20"/>
                <w:szCs w:val="20"/>
                <w:lang w:eastAsia="ar-SA"/>
              </w:rPr>
            </w:pPr>
            <w:r w:rsidRPr="00D01C6B">
              <w:rPr>
                <w:rFonts w:asciiTheme="minorHAnsi" w:eastAsia="Times New Roman" w:hAnsiTheme="minorHAnsi" w:cstheme="minorHAnsi"/>
                <w:b/>
                <w:sz w:val="20"/>
                <w:szCs w:val="20"/>
                <w:lang w:eastAsia="ar-SA"/>
              </w:rPr>
              <w:t xml:space="preserve">C. Nadwyżka / </w:t>
            </w:r>
            <w:r w:rsidRPr="00D01C6B">
              <w:rPr>
                <w:rFonts w:asciiTheme="minorHAnsi" w:eastAsia="Times New Roman" w:hAnsiTheme="minorHAnsi" w:cstheme="minorHAnsi"/>
                <w:b/>
                <w:sz w:val="20"/>
                <w:szCs w:val="20"/>
                <w:u w:val="single"/>
                <w:lang w:eastAsia="ar-SA"/>
              </w:rPr>
              <w:t xml:space="preserve">Deficyt </w:t>
            </w:r>
            <w:r w:rsidRPr="00D01C6B">
              <w:rPr>
                <w:rFonts w:asciiTheme="minorHAnsi" w:eastAsia="Times New Roman" w:hAnsiTheme="minorHAnsi" w:cstheme="minorHAnsi"/>
                <w:b/>
                <w:sz w:val="20"/>
                <w:szCs w:val="20"/>
                <w:lang w:eastAsia="ar-SA"/>
              </w:rPr>
              <w:t>(A-B)</w:t>
            </w:r>
          </w:p>
        </w:tc>
        <w:tc>
          <w:tcPr>
            <w:tcW w:w="1843" w:type="dxa"/>
            <w:tcBorders>
              <w:top w:val="single" w:sz="4" w:space="0" w:color="000000"/>
              <w:left w:val="single" w:sz="4" w:space="0" w:color="000000"/>
              <w:bottom w:val="single" w:sz="4" w:space="0" w:color="000000"/>
            </w:tcBorders>
            <w:vAlign w:val="center"/>
          </w:tcPr>
          <w:p w14:paraId="3B077E67" w14:textId="77777777" w:rsidR="003F264E" w:rsidRPr="00D01C6B" w:rsidRDefault="006E1B6B" w:rsidP="003F264E">
            <w:pPr>
              <w:tabs>
                <w:tab w:val="right" w:pos="1620"/>
                <w:tab w:val="right" w:pos="3600"/>
                <w:tab w:val="right" w:pos="6120"/>
                <w:tab w:val="left" w:pos="6300"/>
              </w:tabs>
              <w:suppressAutoHyphens/>
              <w:snapToGrid w:val="0"/>
              <w:spacing w:before="100" w:after="0" w:line="240" w:lineRule="auto"/>
              <w:jc w:val="right"/>
              <w:rPr>
                <w:rFonts w:asciiTheme="minorHAnsi" w:eastAsia="Times New Roman" w:hAnsiTheme="minorHAnsi" w:cstheme="minorHAnsi"/>
                <w:b/>
                <w:sz w:val="20"/>
                <w:szCs w:val="20"/>
                <w:lang w:eastAsia="ar-SA"/>
              </w:rPr>
            </w:pPr>
            <w:r w:rsidRPr="00D01C6B">
              <w:rPr>
                <w:rFonts w:asciiTheme="minorHAnsi" w:hAnsiTheme="minorHAnsi" w:cstheme="minorHAnsi"/>
                <w:b/>
                <w:sz w:val="20"/>
                <w:szCs w:val="20"/>
                <w:lang w:eastAsia="ar-SA"/>
              </w:rPr>
              <w:t xml:space="preserve">- </w:t>
            </w:r>
            <w:r w:rsidR="002174E0" w:rsidRPr="00D01C6B">
              <w:rPr>
                <w:rFonts w:asciiTheme="minorHAnsi" w:hAnsiTheme="minorHAnsi" w:cstheme="minorHAnsi"/>
                <w:b/>
                <w:sz w:val="20"/>
                <w:szCs w:val="20"/>
                <w:lang w:eastAsia="ar-SA"/>
              </w:rPr>
              <w:t>3</w:t>
            </w:r>
            <w:r w:rsidRPr="00D01C6B">
              <w:rPr>
                <w:rFonts w:asciiTheme="minorHAnsi" w:hAnsiTheme="minorHAnsi" w:cstheme="minorHAnsi"/>
                <w:b/>
                <w:sz w:val="20"/>
                <w:szCs w:val="20"/>
                <w:lang w:eastAsia="ar-SA"/>
              </w:rPr>
              <w:t>.665.810,03</w:t>
            </w:r>
          </w:p>
        </w:tc>
        <w:tc>
          <w:tcPr>
            <w:tcW w:w="1626" w:type="dxa"/>
            <w:tcBorders>
              <w:top w:val="single" w:sz="4" w:space="0" w:color="000000"/>
              <w:left w:val="single" w:sz="4" w:space="0" w:color="000000"/>
              <w:bottom w:val="single" w:sz="4" w:space="0" w:color="000000"/>
            </w:tcBorders>
            <w:vAlign w:val="center"/>
          </w:tcPr>
          <w:p w14:paraId="29890A9D" w14:textId="77777777" w:rsidR="003F264E" w:rsidRPr="00D01C6B" w:rsidRDefault="006E1B6B" w:rsidP="003F264E">
            <w:pPr>
              <w:tabs>
                <w:tab w:val="right" w:pos="1620"/>
                <w:tab w:val="right" w:pos="3600"/>
                <w:tab w:val="right" w:pos="6120"/>
                <w:tab w:val="left" w:pos="6300"/>
              </w:tabs>
              <w:suppressAutoHyphens/>
              <w:snapToGrid w:val="0"/>
              <w:spacing w:before="100" w:after="0" w:line="240" w:lineRule="auto"/>
              <w:jc w:val="right"/>
              <w:rPr>
                <w:rFonts w:asciiTheme="minorHAnsi" w:eastAsia="Times New Roman" w:hAnsiTheme="minorHAnsi" w:cstheme="minorHAnsi"/>
                <w:b/>
                <w:sz w:val="20"/>
                <w:szCs w:val="20"/>
                <w:lang w:eastAsia="ar-SA"/>
              </w:rPr>
            </w:pPr>
            <w:r w:rsidRPr="00D01C6B">
              <w:rPr>
                <w:rFonts w:asciiTheme="minorHAnsi" w:eastAsia="Times New Roman" w:hAnsiTheme="minorHAnsi" w:cstheme="minorHAnsi"/>
                <w:b/>
                <w:sz w:val="20"/>
                <w:szCs w:val="20"/>
                <w:lang w:eastAsia="ar-SA"/>
              </w:rPr>
              <w:t>- 1.811.139,94</w:t>
            </w:r>
          </w:p>
        </w:tc>
        <w:tc>
          <w:tcPr>
            <w:tcW w:w="1134" w:type="dxa"/>
            <w:tcBorders>
              <w:top w:val="single" w:sz="4" w:space="0" w:color="000000"/>
              <w:left w:val="single" w:sz="4" w:space="0" w:color="000000"/>
              <w:bottom w:val="single" w:sz="4" w:space="0" w:color="000000"/>
              <w:right w:val="single" w:sz="4" w:space="0" w:color="000000"/>
            </w:tcBorders>
          </w:tcPr>
          <w:p w14:paraId="0968F0AC" w14:textId="77777777" w:rsidR="003F264E" w:rsidRPr="00D01C6B" w:rsidRDefault="00C40F94" w:rsidP="003F264E">
            <w:pPr>
              <w:jc w:val="right"/>
              <w:rPr>
                <w:rFonts w:asciiTheme="minorHAnsi" w:hAnsiTheme="minorHAnsi" w:cstheme="minorHAnsi"/>
                <w:b/>
                <w:bCs/>
                <w:sz w:val="20"/>
                <w:szCs w:val="20"/>
              </w:rPr>
            </w:pPr>
            <w:r w:rsidRPr="00D01C6B">
              <w:rPr>
                <w:rFonts w:asciiTheme="minorHAnsi" w:hAnsiTheme="minorHAnsi" w:cstheme="minorHAnsi"/>
                <w:b/>
                <w:bCs/>
                <w:sz w:val="20"/>
                <w:szCs w:val="20"/>
              </w:rPr>
              <w:t>49,41</w:t>
            </w:r>
          </w:p>
        </w:tc>
      </w:tr>
      <w:tr w:rsidR="00BF1D21" w:rsidRPr="00D01C6B" w14:paraId="1317EA97" w14:textId="77777777" w:rsidTr="00E33B64">
        <w:trPr>
          <w:trHeight w:val="564"/>
        </w:trPr>
        <w:tc>
          <w:tcPr>
            <w:tcW w:w="4366" w:type="dxa"/>
            <w:tcBorders>
              <w:top w:val="single" w:sz="4" w:space="0" w:color="000000"/>
              <w:left w:val="single" w:sz="4" w:space="0" w:color="000000"/>
              <w:bottom w:val="single" w:sz="4" w:space="0" w:color="000000"/>
            </w:tcBorders>
          </w:tcPr>
          <w:p w14:paraId="18B0AB52" w14:textId="77777777" w:rsidR="00BF1D21" w:rsidRPr="00D01C6B" w:rsidRDefault="00BF1D21" w:rsidP="00BF1D21">
            <w:pPr>
              <w:tabs>
                <w:tab w:val="right" w:pos="1620"/>
                <w:tab w:val="right" w:pos="3600"/>
                <w:tab w:val="right" w:pos="6120"/>
                <w:tab w:val="left" w:pos="6300"/>
              </w:tabs>
              <w:suppressAutoHyphens/>
              <w:snapToGrid w:val="0"/>
              <w:spacing w:before="100" w:after="0" w:line="240" w:lineRule="auto"/>
              <w:rPr>
                <w:rFonts w:asciiTheme="minorHAnsi" w:eastAsia="Times New Roman" w:hAnsiTheme="minorHAnsi" w:cstheme="minorHAnsi"/>
                <w:b/>
                <w:sz w:val="20"/>
                <w:szCs w:val="20"/>
                <w:lang w:eastAsia="ar-SA"/>
              </w:rPr>
            </w:pPr>
            <w:r w:rsidRPr="00D01C6B">
              <w:rPr>
                <w:rFonts w:asciiTheme="minorHAnsi" w:eastAsia="Times New Roman" w:hAnsiTheme="minorHAnsi" w:cstheme="minorHAnsi"/>
                <w:b/>
                <w:sz w:val="20"/>
                <w:szCs w:val="20"/>
                <w:lang w:eastAsia="ar-SA"/>
              </w:rPr>
              <w:t>D</w:t>
            </w:r>
            <w:r w:rsidRPr="00D01C6B">
              <w:rPr>
                <w:rFonts w:asciiTheme="minorHAnsi" w:eastAsia="Times New Roman" w:hAnsiTheme="minorHAnsi" w:cstheme="minorHAnsi"/>
                <w:b/>
                <w:sz w:val="20"/>
                <w:szCs w:val="20"/>
                <w:vertAlign w:val="subscript"/>
                <w:lang w:eastAsia="ar-SA"/>
              </w:rPr>
              <w:t>1</w:t>
            </w:r>
            <w:r w:rsidRPr="00D01C6B">
              <w:rPr>
                <w:rFonts w:asciiTheme="minorHAnsi" w:eastAsia="Times New Roman" w:hAnsiTheme="minorHAnsi" w:cstheme="minorHAnsi"/>
                <w:b/>
                <w:sz w:val="20"/>
                <w:szCs w:val="20"/>
                <w:vertAlign w:val="subscript"/>
                <w:lang w:eastAsia="ar-SA"/>
              </w:rPr>
              <w:softHyphen/>
            </w:r>
            <w:r w:rsidRPr="00D01C6B">
              <w:rPr>
                <w:rFonts w:asciiTheme="minorHAnsi" w:eastAsia="Times New Roman" w:hAnsiTheme="minorHAnsi" w:cstheme="minorHAnsi"/>
                <w:b/>
                <w:sz w:val="20"/>
                <w:szCs w:val="20"/>
                <w:lang w:eastAsia="ar-SA"/>
              </w:rPr>
              <w:t xml:space="preserve"> Przychody ogółem </w:t>
            </w:r>
            <w:r w:rsidRPr="00D01C6B">
              <w:rPr>
                <w:rFonts w:asciiTheme="minorHAnsi" w:eastAsia="Times New Roman" w:hAnsiTheme="minorHAnsi" w:cstheme="minorHAnsi"/>
                <w:b/>
                <w:sz w:val="20"/>
                <w:szCs w:val="20"/>
                <w:lang w:eastAsia="ar-SA"/>
              </w:rPr>
              <w:br/>
              <w:t xml:space="preserve">     w tym:</w:t>
            </w:r>
          </w:p>
        </w:tc>
        <w:tc>
          <w:tcPr>
            <w:tcW w:w="1843" w:type="dxa"/>
            <w:tcBorders>
              <w:top w:val="single" w:sz="4" w:space="0" w:color="000000"/>
              <w:left w:val="single" w:sz="4" w:space="0" w:color="000000"/>
              <w:bottom w:val="single" w:sz="4" w:space="0" w:color="000000"/>
            </w:tcBorders>
          </w:tcPr>
          <w:p w14:paraId="4CA928B4" w14:textId="77777777" w:rsidR="00BF1D21" w:rsidRPr="00D01C6B" w:rsidRDefault="006E1B6B" w:rsidP="00BF1D21">
            <w:pPr>
              <w:tabs>
                <w:tab w:val="right" w:pos="1620"/>
                <w:tab w:val="right" w:pos="3600"/>
                <w:tab w:val="right" w:pos="6120"/>
                <w:tab w:val="left" w:pos="6300"/>
              </w:tabs>
              <w:suppressAutoHyphens/>
              <w:snapToGrid w:val="0"/>
              <w:spacing w:before="100" w:after="0" w:line="240" w:lineRule="auto"/>
              <w:jc w:val="right"/>
              <w:rPr>
                <w:rFonts w:asciiTheme="minorHAnsi" w:eastAsia="Times New Roman" w:hAnsiTheme="minorHAnsi" w:cstheme="minorHAnsi"/>
                <w:b/>
                <w:sz w:val="20"/>
                <w:szCs w:val="20"/>
                <w:lang w:eastAsia="ar-SA"/>
              </w:rPr>
            </w:pPr>
            <w:r w:rsidRPr="00D01C6B">
              <w:rPr>
                <w:rFonts w:asciiTheme="minorHAnsi" w:eastAsia="Times New Roman" w:hAnsiTheme="minorHAnsi" w:cstheme="minorHAnsi"/>
                <w:b/>
                <w:sz w:val="20"/>
                <w:szCs w:val="20"/>
                <w:lang w:eastAsia="ar-SA"/>
              </w:rPr>
              <w:t>5.912.965,60</w:t>
            </w:r>
          </w:p>
        </w:tc>
        <w:tc>
          <w:tcPr>
            <w:tcW w:w="1626" w:type="dxa"/>
            <w:tcBorders>
              <w:top w:val="single" w:sz="4" w:space="0" w:color="000000"/>
              <w:left w:val="single" w:sz="4" w:space="0" w:color="000000"/>
              <w:bottom w:val="single" w:sz="4" w:space="0" w:color="000000"/>
            </w:tcBorders>
          </w:tcPr>
          <w:p w14:paraId="108B58E9" w14:textId="77777777" w:rsidR="00BF1D21" w:rsidRPr="00D01C6B" w:rsidRDefault="006E1B6B" w:rsidP="00BF1D21">
            <w:pPr>
              <w:tabs>
                <w:tab w:val="right" w:pos="1620"/>
                <w:tab w:val="right" w:pos="3600"/>
                <w:tab w:val="right" w:pos="6120"/>
                <w:tab w:val="left" w:pos="6300"/>
              </w:tabs>
              <w:suppressAutoHyphens/>
              <w:snapToGrid w:val="0"/>
              <w:spacing w:before="100" w:after="0" w:line="240" w:lineRule="auto"/>
              <w:jc w:val="right"/>
              <w:rPr>
                <w:rFonts w:asciiTheme="minorHAnsi" w:eastAsia="Times New Roman" w:hAnsiTheme="minorHAnsi" w:cstheme="minorHAnsi"/>
                <w:b/>
                <w:sz w:val="20"/>
                <w:szCs w:val="20"/>
                <w:lang w:eastAsia="ar-SA"/>
              </w:rPr>
            </w:pPr>
            <w:r w:rsidRPr="00D01C6B">
              <w:rPr>
                <w:rFonts w:asciiTheme="minorHAnsi" w:eastAsia="Times New Roman" w:hAnsiTheme="minorHAnsi" w:cstheme="minorHAnsi"/>
                <w:b/>
                <w:sz w:val="20"/>
                <w:szCs w:val="20"/>
                <w:lang w:eastAsia="ar-SA"/>
              </w:rPr>
              <w:t>5.912.965,60</w:t>
            </w:r>
          </w:p>
        </w:tc>
        <w:tc>
          <w:tcPr>
            <w:tcW w:w="1134" w:type="dxa"/>
            <w:tcBorders>
              <w:top w:val="single" w:sz="4" w:space="0" w:color="000000"/>
              <w:left w:val="single" w:sz="4" w:space="0" w:color="000000"/>
              <w:bottom w:val="single" w:sz="4" w:space="0" w:color="000000"/>
              <w:right w:val="single" w:sz="4" w:space="0" w:color="000000"/>
            </w:tcBorders>
          </w:tcPr>
          <w:p w14:paraId="4CDE9C1D" w14:textId="77777777" w:rsidR="00BF1D21" w:rsidRPr="00D01C6B" w:rsidRDefault="00C40F94" w:rsidP="00BF1D21">
            <w:pPr>
              <w:tabs>
                <w:tab w:val="right" w:pos="1620"/>
                <w:tab w:val="right" w:pos="3600"/>
                <w:tab w:val="right" w:pos="6120"/>
                <w:tab w:val="left" w:pos="6300"/>
              </w:tabs>
              <w:suppressAutoHyphens/>
              <w:snapToGrid w:val="0"/>
              <w:spacing w:before="100" w:after="0" w:line="240" w:lineRule="auto"/>
              <w:jc w:val="right"/>
              <w:rPr>
                <w:rFonts w:asciiTheme="minorHAnsi" w:eastAsia="Times New Roman" w:hAnsiTheme="minorHAnsi" w:cstheme="minorHAnsi"/>
                <w:b/>
                <w:sz w:val="20"/>
                <w:szCs w:val="20"/>
                <w:lang w:eastAsia="ar-SA"/>
              </w:rPr>
            </w:pPr>
            <w:r w:rsidRPr="00D01C6B">
              <w:rPr>
                <w:rFonts w:asciiTheme="minorHAnsi" w:eastAsia="Times New Roman" w:hAnsiTheme="minorHAnsi" w:cstheme="minorHAnsi"/>
                <w:b/>
                <w:sz w:val="20"/>
                <w:szCs w:val="20"/>
                <w:lang w:eastAsia="ar-SA"/>
              </w:rPr>
              <w:t>100,00</w:t>
            </w:r>
          </w:p>
        </w:tc>
      </w:tr>
      <w:tr w:rsidR="00930DC1" w:rsidRPr="00D01C6B" w14:paraId="3022CD80" w14:textId="77777777" w:rsidTr="00E33B64">
        <w:trPr>
          <w:trHeight w:val="563"/>
        </w:trPr>
        <w:tc>
          <w:tcPr>
            <w:tcW w:w="4366" w:type="dxa"/>
            <w:tcBorders>
              <w:top w:val="single" w:sz="4" w:space="0" w:color="000000"/>
              <w:left w:val="single" w:sz="4" w:space="0" w:color="000000"/>
              <w:bottom w:val="single" w:sz="4" w:space="0" w:color="000000"/>
            </w:tcBorders>
          </w:tcPr>
          <w:p w14:paraId="178F6578" w14:textId="77777777" w:rsidR="00930DC1" w:rsidRPr="00D01C6B" w:rsidRDefault="00930DC1" w:rsidP="00930DC1">
            <w:pPr>
              <w:spacing w:after="0" w:line="240" w:lineRule="auto"/>
              <w:rPr>
                <w:rFonts w:asciiTheme="minorHAnsi" w:hAnsiTheme="minorHAnsi" w:cstheme="minorHAnsi"/>
                <w:sz w:val="20"/>
                <w:szCs w:val="20"/>
              </w:rPr>
            </w:pPr>
            <w:r w:rsidRPr="00D01C6B">
              <w:rPr>
                <w:rFonts w:asciiTheme="minorHAnsi" w:hAnsiTheme="minorHAnsi" w:cstheme="minorHAnsi"/>
                <w:sz w:val="20"/>
                <w:szCs w:val="20"/>
              </w:rPr>
              <w:t>- wolne środki, o których mowa w art. 217 ust.2 pkt 6 ustawy o finansach publicznych</w:t>
            </w:r>
          </w:p>
        </w:tc>
        <w:tc>
          <w:tcPr>
            <w:tcW w:w="1843" w:type="dxa"/>
            <w:tcBorders>
              <w:top w:val="single" w:sz="4" w:space="0" w:color="000000"/>
              <w:left w:val="single" w:sz="4" w:space="0" w:color="000000"/>
              <w:bottom w:val="single" w:sz="4" w:space="0" w:color="000000"/>
            </w:tcBorders>
          </w:tcPr>
          <w:p w14:paraId="7334726D" w14:textId="77777777" w:rsidR="00930DC1" w:rsidRPr="00D01C6B" w:rsidRDefault="006E1B6B" w:rsidP="00930DC1">
            <w:pPr>
              <w:spacing w:after="0" w:line="240" w:lineRule="auto"/>
              <w:jc w:val="right"/>
              <w:rPr>
                <w:rFonts w:asciiTheme="minorHAnsi" w:hAnsiTheme="minorHAnsi" w:cstheme="minorHAnsi"/>
                <w:sz w:val="20"/>
                <w:szCs w:val="20"/>
              </w:rPr>
            </w:pPr>
            <w:r w:rsidRPr="00D01C6B">
              <w:rPr>
                <w:rFonts w:asciiTheme="minorHAnsi" w:hAnsiTheme="minorHAnsi" w:cstheme="minorHAnsi"/>
                <w:sz w:val="20"/>
                <w:szCs w:val="20"/>
              </w:rPr>
              <w:t>4.464.595,93</w:t>
            </w:r>
          </w:p>
        </w:tc>
        <w:tc>
          <w:tcPr>
            <w:tcW w:w="1626" w:type="dxa"/>
            <w:tcBorders>
              <w:top w:val="single" w:sz="4" w:space="0" w:color="000000"/>
              <w:left w:val="single" w:sz="4" w:space="0" w:color="000000"/>
              <w:bottom w:val="single" w:sz="4" w:space="0" w:color="000000"/>
            </w:tcBorders>
          </w:tcPr>
          <w:p w14:paraId="3E16A487" w14:textId="77777777" w:rsidR="00930DC1" w:rsidRPr="00D01C6B" w:rsidRDefault="006E1B6B" w:rsidP="00930DC1">
            <w:pPr>
              <w:spacing w:after="0" w:line="240" w:lineRule="auto"/>
              <w:jc w:val="right"/>
              <w:rPr>
                <w:rFonts w:asciiTheme="minorHAnsi" w:hAnsiTheme="minorHAnsi" w:cstheme="minorHAnsi"/>
                <w:sz w:val="20"/>
                <w:szCs w:val="20"/>
              </w:rPr>
            </w:pPr>
            <w:r w:rsidRPr="00D01C6B">
              <w:rPr>
                <w:rFonts w:asciiTheme="minorHAnsi" w:hAnsiTheme="minorHAnsi" w:cstheme="minorHAnsi"/>
                <w:sz w:val="20"/>
                <w:szCs w:val="20"/>
              </w:rPr>
              <w:t>4.464.595,93</w:t>
            </w:r>
          </w:p>
        </w:tc>
        <w:tc>
          <w:tcPr>
            <w:tcW w:w="1134" w:type="dxa"/>
            <w:tcBorders>
              <w:top w:val="single" w:sz="4" w:space="0" w:color="000000"/>
              <w:left w:val="single" w:sz="4" w:space="0" w:color="000000"/>
              <w:bottom w:val="single" w:sz="4" w:space="0" w:color="000000"/>
              <w:right w:val="single" w:sz="4" w:space="0" w:color="000000"/>
            </w:tcBorders>
          </w:tcPr>
          <w:p w14:paraId="05B29C4C" w14:textId="77777777" w:rsidR="00930DC1" w:rsidRPr="00D01C6B" w:rsidRDefault="006E1B6B" w:rsidP="00930DC1">
            <w:pPr>
              <w:spacing w:after="0" w:line="240" w:lineRule="auto"/>
              <w:jc w:val="right"/>
              <w:rPr>
                <w:rFonts w:asciiTheme="minorHAnsi" w:hAnsiTheme="minorHAnsi" w:cstheme="minorHAnsi"/>
                <w:sz w:val="20"/>
                <w:szCs w:val="20"/>
              </w:rPr>
            </w:pPr>
            <w:r w:rsidRPr="00D01C6B">
              <w:rPr>
                <w:rFonts w:asciiTheme="minorHAnsi" w:hAnsiTheme="minorHAnsi" w:cstheme="minorHAnsi"/>
                <w:sz w:val="20"/>
                <w:szCs w:val="20"/>
              </w:rPr>
              <w:t>100,00</w:t>
            </w:r>
          </w:p>
        </w:tc>
      </w:tr>
      <w:tr w:rsidR="00930DC1" w:rsidRPr="00D01C6B" w14:paraId="73490C5D" w14:textId="77777777" w:rsidTr="00E33B64">
        <w:trPr>
          <w:trHeight w:val="223"/>
        </w:trPr>
        <w:tc>
          <w:tcPr>
            <w:tcW w:w="4366" w:type="dxa"/>
            <w:tcBorders>
              <w:top w:val="single" w:sz="4" w:space="0" w:color="000000"/>
              <w:left w:val="single" w:sz="4" w:space="0" w:color="000000"/>
              <w:bottom w:val="single" w:sz="4" w:space="0" w:color="000000"/>
            </w:tcBorders>
          </w:tcPr>
          <w:p w14:paraId="423282B0" w14:textId="77777777" w:rsidR="00930DC1" w:rsidRPr="00D01C6B" w:rsidRDefault="00930DC1" w:rsidP="00930DC1">
            <w:pPr>
              <w:spacing w:after="0" w:line="240" w:lineRule="auto"/>
              <w:rPr>
                <w:rFonts w:asciiTheme="minorHAnsi" w:hAnsiTheme="minorHAnsi" w:cstheme="minorHAnsi"/>
                <w:sz w:val="20"/>
                <w:szCs w:val="20"/>
              </w:rPr>
            </w:pPr>
            <w:r w:rsidRPr="00D01C6B">
              <w:rPr>
                <w:rFonts w:asciiTheme="minorHAnsi" w:hAnsiTheme="minorHAnsi" w:cstheme="minorHAnsi"/>
                <w:sz w:val="20"/>
                <w:szCs w:val="20"/>
              </w:rPr>
              <w:t>- niewykorzystane środki pieniężne, o których mowa w art. 217 ust.2 pkt 8 ustawy o finansach publicznych</w:t>
            </w:r>
          </w:p>
        </w:tc>
        <w:tc>
          <w:tcPr>
            <w:tcW w:w="1843" w:type="dxa"/>
            <w:tcBorders>
              <w:top w:val="single" w:sz="4" w:space="0" w:color="000000"/>
              <w:left w:val="single" w:sz="4" w:space="0" w:color="000000"/>
              <w:bottom w:val="single" w:sz="4" w:space="0" w:color="000000"/>
            </w:tcBorders>
          </w:tcPr>
          <w:p w14:paraId="26CC75F4" w14:textId="77777777" w:rsidR="00930DC1" w:rsidRPr="00D01C6B" w:rsidRDefault="006E1B6B" w:rsidP="00930DC1">
            <w:pPr>
              <w:spacing w:after="0" w:line="240" w:lineRule="auto"/>
              <w:jc w:val="right"/>
              <w:rPr>
                <w:rFonts w:asciiTheme="minorHAnsi" w:hAnsiTheme="minorHAnsi" w:cstheme="minorHAnsi"/>
                <w:sz w:val="20"/>
                <w:szCs w:val="20"/>
              </w:rPr>
            </w:pPr>
            <w:r w:rsidRPr="00D01C6B">
              <w:rPr>
                <w:rFonts w:asciiTheme="minorHAnsi" w:hAnsiTheme="minorHAnsi" w:cstheme="minorHAnsi"/>
                <w:sz w:val="20"/>
                <w:szCs w:val="20"/>
              </w:rPr>
              <w:t>1.448.369,67</w:t>
            </w:r>
          </w:p>
        </w:tc>
        <w:tc>
          <w:tcPr>
            <w:tcW w:w="1626" w:type="dxa"/>
            <w:tcBorders>
              <w:top w:val="single" w:sz="4" w:space="0" w:color="000000"/>
              <w:left w:val="single" w:sz="4" w:space="0" w:color="000000"/>
              <w:bottom w:val="single" w:sz="4" w:space="0" w:color="000000"/>
            </w:tcBorders>
          </w:tcPr>
          <w:p w14:paraId="0CD5C738" w14:textId="77777777" w:rsidR="00D65F0D" w:rsidRPr="00D01C6B" w:rsidRDefault="006E1B6B" w:rsidP="00930DC1">
            <w:pPr>
              <w:spacing w:after="0" w:line="240" w:lineRule="auto"/>
              <w:jc w:val="right"/>
              <w:rPr>
                <w:rFonts w:asciiTheme="minorHAnsi" w:hAnsiTheme="minorHAnsi" w:cstheme="minorHAnsi"/>
                <w:sz w:val="20"/>
                <w:szCs w:val="20"/>
              </w:rPr>
            </w:pPr>
            <w:r w:rsidRPr="00D01C6B">
              <w:rPr>
                <w:rFonts w:asciiTheme="minorHAnsi" w:hAnsiTheme="minorHAnsi" w:cstheme="minorHAnsi"/>
                <w:sz w:val="20"/>
                <w:szCs w:val="20"/>
              </w:rPr>
              <w:t>1.448.369,67</w:t>
            </w:r>
          </w:p>
        </w:tc>
        <w:tc>
          <w:tcPr>
            <w:tcW w:w="1134" w:type="dxa"/>
            <w:tcBorders>
              <w:top w:val="single" w:sz="4" w:space="0" w:color="000000"/>
              <w:left w:val="single" w:sz="4" w:space="0" w:color="000000"/>
              <w:bottom w:val="single" w:sz="4" w:space="0" w:color="000000"/>
              <w:right w:val="single" w:sz="4" w:space="0" w:color="000000"/>
            </w:tcBorders>
          </w:tcPr>
          <w:p w14:paraId="00485DF4" w14:textId="77777777" w:rsidR="00930DC1" w:rsidRPr="00D01C6B" w:rsidRDefault="006E1B6B" w:rsidP="00930DC1">
            <w:pPr>
              <w:spacing w:after="0" w:line="240" w:lineRule="auto"/>
              <w:jc w:val="right"/>
              <w:rPr>
                <w:rFonts w:asciiTheme="minorHAnsi" w:hAnsiTheme="minorHAnsi" w:cstheme="minorHAnsi"/>
                <w:sz w:val="20"/>
                <w:szCs w:val="20"/>
              </w:rPr>
            </w:pPr>
            <w:r w:rsidRPr="00D01C6B">
              <w:rPr>
                <w:rFonts w:asciiTheme="minorHAnsi" w:hAnsiTheme="minorHAnsi" w:cstheme="minorHAnsi"/>
                <w:sz w:val="20"/>
                <w:szCs w:val="20"/>
              </w:rPr>
              <w:t>100,00</w:t>
            </w:r>
          </w:p>
        </w:tc>
      </w:tr>
      <w:tr w:rsidR="00F46269" w:rsidRPr="00D01C6B" w14:paraId="6B40ABA4" w14:textId="77777777" w:rsidTr="00E33B64">
        <w:trPr>
          <w:trHeight w:val="568"/>
        </w:trPr>
        <w:tc>
          <w:tcPr>
            <w:tcW w:w="4366" w:type="dxa"/>
            <w:tcBorders>
              <w:top w:val="single" w:sz="4" w:space="0" w:color="000000"/>
              <w:left w:val="single" w:sz="4" w:space="0" w:color="000000"/>
              <w:bottom w:val="single" w:sz="4" w:space="0" w:color="000000"/>
            </w:tcBorders>
          </w:tcPr>
          <w:p w14:paraId="546C4ADD" w14:textId="77777777" w:rsidR="00F46269" w:rsidRPr="00D01C6B" w:rsidRDefault="00F46269" w:rsidP="00F46269">
            <w:pPr>
              <w:tabs>
                <w:tab w:val="right" w:pos="1620"/>
                <w:tab w:val="right" w:pos="3600"/>
                <w:tab w:val="right" w:pos="6120"/>
                <w:tab w:val="left" w:pos="6300"/>
              </w:tabs>
              <w:suppressAutoHyphens/>
              <w:snapToGrid w:val="0"/>
              <w:spacing w:before="100" w:after="0" w:line="240" w:lineRule="auto"/>
              <w:rPr>
                <w:rFonts w:asciiTheme="minorHAnsi" w:eastAsia="Times New Roman" w:hAnsiTheme="minorHAnsi" w:cstheme="minorHAnsi"/>
                <w:b/>
                <w:sz w:val="20"/>
                <w:szCs w:val="20"/>
                <w:lang w:eastAsia="ar-SA"/>
              </w:rPr>
            </w:pPr>
            <w:r w:rsidRPr="00D01C6B">
              <w:rPr>
                <w:rFonts w:asciiTheme="minorHAnsi" w:eastAsia="Times New Roman" w:hAnsiTheme="minorHAnsi" w:cstheme="minorHAnsi"/>
                <w:b/>
                <w:sz w:val="20"/>
                <w:szCs w:val="20"/>
                <w:lang w:eastAsia="ar-SA"/>
              </w:rPr>
              <w:t>D</w:t>
            </w:r>
            <w:r w:rsidRPr="00D01C6B">
              <w:rPr>
                <w:rFonts w:asciiTheme="minorHAnsi" w:eastAsia="Times New Roman" w:hAnsiTheme="minorHAnsi" w:cstheme="minorHAnsi"/>
                <w:b/>
                <w:sz w:val="20"/>
                <w:szCs w:val="20"/>
                <w:vertAlign w:val="subscript"/>
                <w:lang w:eastAsia="ar-SA"/>
              </w:rPr>
              <w:t>2</w:t>
            </w:r>
            <w:r w:rsidRPr="00D01C6B">
              <w:rPr>
                <w:rFonts w:asciiTheme="minorHAnsi" w:eastAsia="Times New Roman" w:hAnsiTheme="minorHAnsi" w:cstheme="minorHAnsi"/>
                <w:b/>
                <w:sz w:val="20"/>
                <w:szCs w:val="20"/>
                <w:vertAlign w:val="subscript"/>
                <w:lang w:eastAsia="ar-SA"/>
              </w:rPr>
              <w:softHyphen/>
            </w:r>
            <w:r w:rsidRPr="00D01C6B">
              <w:rPr>
                <w:rFonts w:asciiTheme="minorHAnsi" w:eastAsia="Times New Roman" w:hAnsiTheme="minorHAnsi" w:cstheme="minorHAnsi"/>
                <w:b/>
                <w:sz w:val="20"/>
                <w:szCs w:val="20"/>
                <w:lang w:eastAsia="ar-SA"/>
              </w:rPr>
              <w:t xml:space="preserve">  Rozchody budżetu</w:t>
            </w:r>
            <w:r w:rsidRPr="00D01C6B">
              <w:rPr>
                <w:rFonts w:asciiTheme="minorHAnsi" w:eastAsia="Times New Roman" w:hAnsiTheme="minorHAnsi" w:cstheme="minorHAnsi"/>
                <w:b/>
                <w:sz w:val="20"/>
                <w:szCs w:val="20"/>
                <w:lang w:eastAsia="ar-SA"/>
              </w:rPr>
              <w:br/>
            </w:r>
            <w:r w:rsidRPr="00D01C6B">
              <w:rPr>
                <w:rFonts w:asciiTheme="minorHAnsi" w:eastAsia="Times New Roman" w:hAnsiTheme="minorHAnsi" w:cstheme="minorHAnsi"/>
                <w:sz w:val="20"/>
                <w:szCs w:val="20"/>
                <w:lang w:eastAsia="ar-SA"/>
              </w:rPr>
              <w:t>z tego:</w:t>
            </w:r>
          </w:p>
        </w:tc>
        <w:tc>
          <w:tcPr>
            <w:tcW w:w="1843" w:type="dxa"/>
            <w:tcBorders>
              <w:top w:val="single" w:sz="4" w:space="0" w:color="000000"/>
              <w:left w:val="single" w:sz="4" w:space="0" w:color="000000"/>
              <w:bottom w:val="single" w:sz="4" w:space="0" w:color="000000"/>
            </w:tcBorders>
          </w:tcPr>
          <w:p w14:paraId="5980EAE8" w14:textId="77777777" w:rsidR="00F46269" w:rsidRPr="00D01C6B" w:rsidRDefault="00F46269" w:rsidP="00F46269">
            <w:pPr>
              <w:tabs>
                <w:tab w:val="center" w:pos="1190"/>
                <w:tab w:val="right" w:pos="1620"/>
                <w:tab w:val="right" w:pos="2380"/>
                <w:tab w:val="right" w:pos="3600"/>
                <w:tab w:val="right" w:pos="6120"/>
                <w:tab w:val="left" w:pos="6300"/>
              </w:tabs>
              <w:suppressAutoHyphens/>
              <w:snapToGrid w:val="0"/>
              <w:spacing w:before="100" w:after="0" w:line="240" w:lineRule="auto"/>
              <w:jc w:val="right"/>
              <w:rPr>
                <w:rFonts w:asciiTheme="minorHAnsi" w:eastAsia="Times New Roman" w:hAnsiTheme="minorHAnsi" w:cstheme="minorHAnsi"/>
                <w:b/>
                <w:sz w:val="20"/>
                <w:szCs w:val="20"/>
                <w:lang w:eastAsia="ar-SA"/>
              </w:rPr>
            </w:pPr>
            <w:r w:rsidRPr="00D01C6B">
              <w:rPr>
                <w:rFonts w:asciiTheme="minorHAnsi" w:hAnsiTheme="minorHAnsi" w:cstheme="minorHAnsi"/>
                <w:b/>
                <w:sz w:val="20"/>
                <w:szCs w:val="20"/>
                <w:lang w:eastAsia="ar-SA"/>
              </w:rPr>
              <w:t>2.</w:t>
            </w:r>
            <w:r w:rsidR="006E1B6B" w:rsidRPr="00D01C6B">
              <w:rPr>
                <w:rFonts w:asciiTheme="minorHAnsi" w:hAnsiTheme="minorHAnsi" w:cstheme="minorHAnsi"/>
                <w:b/>
                <w:sz w:val="20"/>
                <w:szCs w:val="20"/>
                <w:lang w:eastAsia="ar-SA"/>
              </w:rPr>
              <w:t>2</w:t>
            </w:r>
            <w:r w:rsidR="002174E0" w:rsidRPr="00D01C6B">
              <w:rPr>
                <w:rFonts w:asciiTheme="minorHAnsi" w:hAnsiTheme="minorHAnsi" w:cstheme="minorHAnsi"/>
                <w:b/>
                <w:sz w:val="20"/>
                <w:szCs w:val="20"/>
                <w:lang w:eastAsia="ar-SA"/>
              </w:rPr>
              <w:t>4</w:t>
            </w:r>
            <w:r w:rsidR="006E1B6B" w:rsidRPr="00D01C6B">
              <w:rPr>
                <w:rFonts w:asciiTheme="minorHAnsi" w:hAnsiTheme="minorHAnsi" w:cstheme="minorHAnsi"/>
                <w:b/>
                <w:sz w:val="20"/>
                <w:szCs w:val="20"/>
                <w:lang w:eastAsia="ar-SA"/>
              </w:rPr>
              <w:t>7</w:t>
            </w:r>
            <w:r w:rsidR="002174E0" w:rsidRPr="00D01C6B">
              <w:rPr>
                <w:rFonts w:asciiTheme="minorHAnsi" w:hAnsiTheme="minorHAnsi" w:cstheme="minorHAnsi"/>
                <w:b/>
                <w:sz w:val="20"/>
                <w:szCs w:val="20"/>
                <w:lang w:eastAsia="ar-SA"/>
              </w:rPr>
              <w:t>.</w:t>
            </w:r>
            <w:r w:rsidR="006E1B6B" w:rsidRPr="00D01C6B">
              <w:rPr>
                <w:rFonts w:asciiTheme="minorHAnsi" w:hAnsiTheme="minorHAnsi" w:cstheme="minorHAnsi"/>
                <w:b/>
                <w:sz w:val="20"/>
                <w:szCs w:val="20"/>
                <w:lang w:eastAsia="ar-SA"/>
              </w:rPr>
              <w:t>155</w:t>
            </w:r>
            <w:r w:rsidR="002174E0" w:rsidRPr="00D01C6B">
              <w:rPr>
                <w:rFonts w:asciiTheme="minorHAnsi" w:hAnsiTheme="minorHAnsi" w:cstheme="minorHAnsi"/>
                <w:b/>
                <w:sz w:val="20"/>
                <w:szCs w:val="20"/>
                <w:lang w:eastAsia="ar-SA"/>
              </w:rPr>
              <w:t>,</w:t>
            </w:r>
            <w:r w:rsidR="006E1B6B" w:rsidRPr="00D01C6B">
              <w:rPr>
                <w:rFonts w:asciiTheme="minorHAnsi" w:hAnsiTheme="minorHAnsi" w:cstheme="minorHAnsi"/>
                <w:b/>
                <w:sz w:val="20"/>
                <w:szCs w:val="20"/>
                <w:lang w:eastAsia="ar-SA"/>
              </w:rPr>
              <w:t>5</w:t>
            </w:r>
            <w:r w:rsidR="002174E0" w:rsidRPr="00D01C6B">
              <w:rPr>
                <w:rFonts w:asciiTheme="minorHAnsi" w:hAnsiTheme="minorHAnsi" w:cstheme="minorHAnsi"/>
                <w:b/>
                <w:sz w:val="20"/>
                <w:szCs w:val="20"/>
                <w:lang w:eastAsia="ar-SA"/>
              </w:rPr>
              <w:t>7</w:t>
            </w:r>
          </w:p>
        </w:tc>
        <w:tc>
          <w:tcPr>
            <w:tcW w:w="1626" w:type="dxa"/>
            <w:tcBorders>
              <w:top w:val="single" w:sz="4" w:space="0" w:color="000000"/>
              <w:left w:val="single" w:sz="4" w:space="0" w:color="000000"/>
              <w:bottom w:val="single" w:sz="4" w:space="0" w:color="000000"/>
            </w:tcBorders>
          </w:tcPr>
          <w:p w14:paraId="41C0B254" w14:textId="77777777" w:rsidR="00F46269" w:rsidRPr="00D01C6B" w:rsidRDefault="00F46269" w:rsidP="00F46269">
            <w:pPr>
              <w:tabs>
                <w:tab w:val="right" w:pos="1620"/>
                <w:tab w:val="right" w:pos="3600"/>
                <w:tab w:val="right" w:pos="6120"/>
                <w:tab w:val="left" w:pos="6300"/>
              </w:tabs>
              <w:suppressAutoHyphens/>
              <w:snapToGrid w:val="0"/>
              <w:spacing w:before="100" w:after="0" w:line="240" w:lineRule="auto"/>
              <w:jc w:val="right"/>
              <w:rPr>
                <w:rFonts w:asciiTheme="minorHAnsi" w:eastAsia="Times New Roman" w:hAnsiTheme="minorHAnsi" w:cstheme="minorHAnsi"/>
                <w:b/>
                <w:bCs/>
                <w:sz w:val="20"/>
                <w:szCs w:val="20"/>
                <w:lang w:eastAsia="ar-SA"/>
              </w:rPr>
            </w:pPr>
            <w:r w:rsidRPr="00D01C6B">
              <w:rPr>
                <w:rFonts w:asciiTheme="minorHAnsi" w:hAnsiTheme="minorHAnsi" w:cstheme="minorHAnsi"/>
                <w:b/>
                <w:bCs/>
                <w:sz w:val="20"/>
                <w:szCs w:val="20"/>
              </w:rPr>
              <w:t>2.</w:t>
            </w:r>
            <w:r w:rsidR="006E1B6B" w:rsidRPr="00D01C6B">
              <w:rPr>
                <w:rFonts w:asciiTheme="minorHAnsi" w:hAnsiTheme="minorHAnsi" w:cstheme="minorHAnsi"/>
                <w:b/>
                <w:bCs/>
                <w:sz w:val="20"/>
                <w:szCs w:val="20"/>
              </w:rPr>
              <w:t>247.155,57</w:t>
            </w:r>
          </w:p>
        </w:tc>
        <w:tc>
          <w:tcPr>
            <w:tcW w:w="1134" w:type="dxa"/>
            <w:tcBorders>
              <w:top w:val="single" w:sz="4" w:space="0" w:color="000000"/>
              <w:left w:val="single" w:sz="4" w:space="0" w:color="000000"/>
              <w:bottom w:val="single" w:sz="4" w:space="0" w:color="000000"/>
              <w:right w:val="single" w:sz="4" w:space="0" w:color="000000"/>
            </w:tcBorders>
          </w:tcPr>
          <w:p w14:paraId="18861783" w14:textId="77777777" w:rsidR="00F46269" w:rsidRPr="00D01C6B" w:rsidRDefault="00F46269" w:rsidP="00F46269">
            <w:pPr>
              <w:tabs>
                <w:tab w:val="right" w:pos="1620"/>
                <w:tab w:val="right" w:pos="3600"/>
                <w:tab w:val="right" w:pos="6120"/>
                <w:tab w:val="left" w:pos="6300"/>
              </w:tabs>
              <w:suppressAutoHyphens/>
              <w:snapToGrid w:val="0"/>
              <w:spacing w:before="100" w:after="0" w:line="240" w:lineRule="auto"/>
              <w:jc w:val="right"/>
              <w:rPr>
                <w:rFonts w:asciiTheme="minorHAnsi" w:eastAsia="Times New Roman" w:hAnsiTheme="minorHAnsi" w:cstheme="minorHAnsi"/>
                <w:b/>
                <w:sz w:val="20"/>
                <w:szCs w:val="20"/>
                <w:lang w:eastAsia="ar-SA"/>
              </w:rPr>
            </w:pPr>
            <w:r w:rsidRPr="00D01C6B">
              <w:rPr>
                <w:rFonts w:asciiTheme="minorHAnsi" w:eastAsia="Times New Roman" w:hAnsiTheme="minorHAnsi" w:cstheme="minorHAnsi"/>
                <w:b/>
                <w:sz w:val="20"/>
                <w:szCs w:val="20"/>
                <w:lang w:eastAsia="ar-SA"/>
              </w:rPr>
              <w:t>100,00</w:t>
            </w:r>
          </w:p>
        </w:tc>
      </w:tr>
      <w:tr w:rsidR="00F46269" w:rsidRPr="00D01C6B" w14:paraId="79D45576" w14:textId="77777777" w:rsidTr="00E33B64">
        <w:trPr>
          <w:trHeight w:val="70"/>
        </w:trPr>
        <w:tc>
          <w:tcPr>
            <w:tcW w:w="4366" w:type="dxa"/>
            <w:tcBorders>
              <w:top w:val="single" w:sz="4" w:space="0" w:color="000000"/>
              <w:left w:val="single" w:sz="4" w:space="0" w:color="000000"/>
              <w:bottom w:val="single" w:sz="4" w:space="0" w:color="000000"/>
            </w:tcBorders>
          </w:tcPr>
          <w:p w14:paraId="2B05B57B" w14:textId="77777777" w:rsidR="00F46269" w:rsidRPr="00D01C6B" w:rsidRDefault="00F46269" w:rsidP="00F46269">
            <w:pPr>
              <w:tabs>
                <w:tab w:val="right" w:pos="1620"/>
                <w:tab w:val="right" w:pos="3600"/>
                <w:tab w:val="right" w:pos="6120"/>
                <w:tab w:val="left" w:pos="6300"/>
              </w:tabs>
              <w:suppressAutoHyphens/>
              <w:snapToGrid w:val="0"/>
              <w:spacing w:before="100" w:after="0" w:line="240" w:lineRule="auto"/>
              <w:rPr>
                <w:rFonts w:asciiTheme="minorHAnsi" w:eastAsia="Times New Roman" w:hAnsiTheme="minorHAnsi" w:cstheme="minorHAnsi"/>
                <w:sz w:val="20"/>
                <w:szCs w:val="20"/>
                <w:lang w:eastAsia="ar-SA"/>
              </w:rPr>
            </w:pPr>
            <w:r w:rsidRPr="00D01C6B">
              <w:rPr>
                <w:rFonts w:asciiTheme="minorHAnsi" w:eastAsia="Times New Roman" w:hAnsiTheme="minorHAnsi" w:cstheme="minorHAnsi"/>
                <w:sz w:val="20"/>
                <w:szCs w:val="20"/>
                <w:lang w:eastAsia="ar-SA"/>
              </w:rPr>
              <w:t>- spłata kredytów, pożyczek i wykup obligacji komunalnych</w:t>
            </w:r>
          </w:p>
        </w:tc>
        <w:tc>
          <w:tcPr>
            <w:tcW w:w="1843" w:type="dxa"/>
            <w:tcBorders>
              <w:top w:val="single" w:sz="4" w:space="0" w:color="000000"/>
              <w:left w:val="single" w:sz="4" w:space="0" w:color="000000"/>
              <w:bottom w:val="single" w:sz="4" w:space="0" w:color="000000"/>
            </w:tcBorders>
          </w:tcPr>
          <w:p w14:paraId="150FEFC0" w14:textId="77777777" w:rsidR="00F46269" w:rsidRPr="00D01C6B" w:rsidRDefault="00F46269" w:rsidP="00F46269">
            <w:pPr>
              <w:tabs>
                <w:tab w:val="center" w:pos="1190"/>
                <w:tab w:val="right" w:pos="1620"/>
                <w:tab w:val="right" w:pos="2380"/>
                <w:tab w:val="right" w:pos="3600"/>
                <w:tab w:val="right" w:pos="6120"/>
                <w:tab w:val="left" w:pos="6300"/>
              </w:tabs>
              <w:suppressAutoHyphens/>
              <w:snapToGrid w:val="0"/>
              <w:spacing w:before="100" w:after="0" w:line="240" w:lineRule="auto"/>
              <w:jc w:val="right"/>
              <w:rPr>
                <w:rFonts w:asciiTheme="minorHAnsi" w:eastAsia="Times New Roman" w:hAnsiTheme="minorHAnsi" w:cstheme="minorHAnsi"/>
                <w:sz w:val="20"/>
                <w:szCs w:val="20"/>
                <w:lang w:eastAsia="ar-SA"/>
              </w:rPr>
            </w:pPr>
            <w:r w:rsidRPr="00D01C6B">
              <w:rPr>
                <w:rFonts w:asciiTheme="minorHAnsi" w:hAnsiTheme="minorHAnsi" w:cstheme="minorHAnsi"/>
                <w:sz w:val="20"/>
                <w:szCs w:val="20"/>
                <w:lang w:eastAsia="ar-SA"/>
              </w:rPr>
              <w:t>2.</w:t>
            </w:r>
            <w:r w:rsidR="006E1B6B" w:rsidRPr="00D01C6B">
              <w:rPr>
                <w:rFonts w:asciiTheme="minorHAnsi" w:hAnsiTheme="minorHAnsi" w:cstheme="minorHAnsi"/>
                <w:sz w:val="20"/>
                <w:szCs w:val="20"/>
                <w:lang w:eastAsia="ar-SA"/>
              </w:rPr>
              <w:t>2</w:t>
            </w:r>
            <w:r w:rsidR="002174E0" w:rsidRPr="00D01C6B">
              <w:rPr>
                <w:rFonts w:asciiTheme="minorHAnsi" w:hAnsiTheme="minorHAnsi" w:cstheme="minorHAnsi"/>
                <w:sz w:val="20"/>
                <w:szCs w:val="20"/>
                <w:lang w:eastAsia="ar-SA"/>
              </w:rPr>
              <w:t>4</w:t>
            </w:r>
            <w:r w:rsidR="006E1B6B" w:rsidRPr="00D01C6B">
              <w:rPr>
                <w:rFonts w:asciiTheme="minorHAnsi" w:hAnsiTheme="minorHAnsi" w:cstheme="minorHAnsi"/>
                <w:sz w:val="20"/>
                <w:szCs w:val="20"/>
                <w:lang w:eastAsia="ar-SA"/>
              </w:rPr>
              <w:t>7</w:t>
            </w:r>
            <w:r w:rsidR="002174E0" w:rsidRPr="00D01C6B">
              <w:rPr>
                <w:rFonts w:asciiTheme="minorHAnsi" w:hAnsiTheme="minorHAnsi" w:cstheme="minorHAnsi"/>
                <w:sz w:val="20"/>
                <w:szCs w:val="20"/>
                <w:lang w:eastAsia="ar-SA"/>
              </w:rPr>
              <w:t>.</w:t>
            </w:r>
            <w:r w:rsidR="006E1B6B" w:rsidRPr="00D01C6B">
              <w:rPr>
                <w:rFonts w:asciiTheme="minorHAnsi" w:hAnsiTheme="minorHAnsi" w:cstheme="minorHAnsi"/>
                <w:sz w:val="20"/>
                <w:szCs w:val="20"/>
                <w:lang w:eastAsia="ar-SA"/>
              </w:rPr>
              <w:t>155</w:t>
            </w:r>
            <w:r w:rsidR="002174E0" w:rsidRPr="00D01C6B">
              <w:rPr>
                <w:rFonts w:asciiTheme="minorHAnsi" w:hAnsiTheme="minorHAnsi" w:cstheme="minorHAnsi"/>
                <w:sz w:val="20"/>
                <w:szCs w:val="20"/>
                <w:lang w:eastAsia="ar-SA"/>
              </w:rPr>
              <w:t>,</w:t>
            </w:r>
            <w:r w:rsidR="006E1B6B" w:rsidRPr="00D01C6B">
              <w:rPr>
                <w:rFonts w:asciiTheme="minorHAnsi" w:hAnsiTheme="minorHAnsi" w:cstheme="minorHAnsi"/>
                <w:sz w:val="20"/>
                <w:szCs w:val="20"/>
                <w:lang w:eastAsia="ar-SA"/>
              </w:rPr>
              <w:t>5</w:t>
            </w:r>
            <w:r w:rsidR="002174E0" w:rsidRPr="00D01C6B">
              <w:rPr>
                <w:rFonts w:asciiTheme="minorHAnsi" w:hAnsiTheme="minorHAnsi" w:cstheme="minorHAnsi"/>
                <w:sz w:val="20"/>
                <w:szCs w:val="20"/>
                <w:lang w:eastAsia="ar-SA"/>
              </w:rPr>
              <w:t>7</w:t>
            </w:r>
          </w:p>
        </w:tc>
        <w:tc>
          <w:tcPr>
            <w:tcW w:w="1626" w:type="dxa"/>
            <w:tcBorders>
              <w:top w:val="single" w:sz="4" w:space="0" w:color="000000"/>
              <w:left w:val="single" w:sz="4" w:space="0" w:color="000000"/>
              <w:bottom w:val="single" w:sz="4" w:space="0" w:color="000000"/>
            </w:tcBorders>
          </w:tcPr>
          <w:p w14:paraId="1F6D57D8" w14:textId="77777777" w:rsidR="00F46269" w:rsidRPr="00D01C6B" w:rsidRDefault="00F46269" w:rsidP="00F46269">
            <w:pPr>
              <w:tabs>
                <w:tab w:val="right" w:pos="1620"/>
                <w:tab w:val="right" w:pos="3600"/>
                <w:tab w:val="right" w:pos="6120"/>
                <w:tab w:val="left" w:pos="6300"/>
              </w:tabs>
              <w:suppressAutoHyphens/>
              <w:snapToGrid w:val="0"/>
              <w:spacing w:before="100" w:after="0" w:line="240" w:lineRule="auto"/>
              <w:jc w:val="right"/>
              <w:rPr>
                <w:rFonts w:asciiTheme="minorHAnsi" w:eastAsia="Times New Roman" w:hAnsiTheme="minorHAnsi" w:cstheme="minorHAnsi"/>
                <w:sz w:val="20"/>
                <w:szCs w:val="20"/>
                <w:lang w:eastAsia="ar-SA"/>
              </w:rPr>
            </w:pPr>
            <w:r w:rsidRPr="00D01C6B">
              <w:rPr>
                <w:rFonts w:asciiTheme="minorHAnsi" w:hAnsiTheme="minorHAnsi" w:cstheme="minorHAnsi"/>
                <w:sz w:val="20"/>
                <w:szCs w:val="20"/>
              </w:rPr>
              <w:t>2.</w:t>
            </w:r>
            <w:r w:rsidR="006E1B6B" w:rsidRPr="00D01C6B">
              <w:rPr>
                <w:rFonts w:asciiTheme="minorHAnsi" w:hAnsiTheme="minorHAnsi" w:cstheme="minorHAnsi"/>
                <w:sz w:val="20"/>
                <w:szCs w:val="20"/>
              </w:rPr>
              <w:t>247.155,57</w:t>
            </w:r>
          </w:p>
        </w:tc>
        <w:tc>
          <w:tcPr>
            <w:tcW w:w="1134" w:type="dxa"/>
            <w:tcBorders>
              <w:top w:val="single" w:sz="4" w:space="0" w:color="000000"/>
              <w:left w:val="single" w:sz="4" w:space="0" w:color="000000"/>
              <w:bottom w:val="single" w:sz="4" w:space="0" w:color="000000"/>
              <w:right w:val="single" w:sz="4" w:space="0" w:color="000000"/>
            </w:tcBorders>
          </w:tcPr>
          <w:p w14:paraId="40CFAAB2" w14:textId="77777777" w:rsidR="00F46269" w:rsidRPr="00D01C6B" w:rsidRDefault="00F46269" w:rsidP="00F46269">
            <w:pPr>
              <w:tabs>
                <w:tab w:val="right" w:pos="1620"/>
                <w:tab w:val="right" w:pos="3600"/>
                <w:tab w:val="right" w:pos="6120"/>
                <w:tab w:val="left" w:pos="6300"/>
              </w:tabs>
              <w:suppressAutoHyphens/>
              <w:snapToGrid w:val="0"/>
              <w:spacing w:before="100" w:after="0" w:line="240" w:lineRule="auto"/>
              <w:jc w:val="right"/>
              <w:rPr>
                <w:rFonts w:asciiTheme="minorHAnsi" w:eastAsia="Times New Roman" w:hAnsiTheme="minorHAnsi" w:cstheme="minorHAnsi"/>
                <w:sz w:val="20"/>
                <w:szCs w:val="20"/>
                <w:lang w:eastAsia="ar-SA"/>
              </w:rPr>
            </w:pPr>
            <w:r w:rsidRPr="00D01C6B">
              <w:rPr>
                <w:rFonts w:asciiTheme="minorHAnsi" w:eastAsia="Times New Roman" w:hAnsiTheme="minorHAnsi" w:cstheme="minorHAnsi"/>
                <w:sz w:val="20"/>
                <w:szCs w:val="20"/>
                <w:lang w:eastAsia="ar-SA"/>
              </w:rPr>
              <w:t>100,00</w:t>
            </w:r>
          </w:p>
        </w:tc>
      </w:tr>
    </w:tbl>
    <w:p w14:paraId="61DF9829" w14:textId="77777777" w:rsidR="00354967" w:rsidRPr="008930A5" w:rsidRDefault="00354967" w:rsidP="00354967">
      <w:pPr>
        <w:autoSpaceDE w:val="0"/>
        <w:autoSpaceDN w:val="0"/>
        <w:adjustRightInd w:val="0"/>
        <w:spacing w:before="100" w:after="0" w:line="240" w:lineRule="auto"/>
        <w:rPr>
          <w:rFonts w:asciiTheme="minorHAnsi" w:eastAsia="Times New Roman" w:hAnsiTheme="minorHAnsi" w:cstheme="minorHAnsi"/>
          <w:sz w:val="24"/>
          <w:szCs w:val="24"/>
          <w:lang w:eastAsia="pl-PL"/>
        </w:rPr>
      </w:pPr>
    </w:p>
    <w:p w14:paraId="59DD4651" w14:textId="77777777" w:rsidR="000F6AA0" w:rsidRPr="008930A5" w:rsidRDefault="00AD001C" w:rsidP="000F6AA0">
      <w:pPr>
        <w:autoSpaceDE w:val="0"/>
        <w:autoSpaceDN w:val="0"/>
        <w:adjustRightInd w:val="0"/>
        <w:spacing w:before="100" w:line="360" w:lineRule="auto"/>
        <w:jc w:val="both"/>
        <w:rPr>
          <w:rFonts w:asciiTheme="minorHAnsi" w:hAnsiTheme="minorHAnsi" w:cstheme="minorHAnsi"/>
          <w:sz w:val="24"/>
          <w:szCs w:val="24"/>
        </w:rPr>
      </w:pPr>
      <w:r w:rsidRPr="008930A5">
        <w:rPr>
          <w:rFonts w:asciiTheme="minorHAnsi" w:hAnsiTheme="minorHAnsi" w:cstheme="minorHAnsi"/>
          <w:sz w:val="24"/>
          <w:szCs w:val="24"/>
        </w:rPr>
        <w:t>Jak wynika z powyższych danych wykonanie budżetu na koniec 20</w:t>
      </w:r>
      <w:r w:rsidR="00D809EE" w:rsidRPr="008930A5">
        <w:rPr>
          <w:rFonts w:asciiTheme="minorHAnsi" w:hAnsiTheme="minorHAnsi" w:cstheme="minorHAnsi"/>
          <w:sz w:val="24"/>
          <w:szCs w:val="24"/>
        </w:rPr>
        <w:t>2</w:t>
      </w:r>
      <w:r w:rsidR="006E1B6B" w:rsidRPr="008930A5">
        <w:rPr>
          <w:rFonts w:asciiTheme="minorHAnsi" w:hAnsiTheme="minorHAnsi" w:cstheme="minorHAnsi"/>
          <w:sz w:val="24"/>
          <w:szCs w:val="24"/>
        </w:rPr>
        <w:t>5</w:t>
      </w:r>
      <w:r w:rsidRPr="008930A5">
        <w:rPr>
          <w:rFonts w:asciiTheme="minorHAnsi" w:hAnsiTheme="minorHAnsi" w:cstheme="minorHAnsi"/>
          <w:sz w:val="24"/>
          <w:szCs w:val="24"/>
        </w:rPr>
        <w:t xml:space="preserve"> roku zamknęło się ostatecznie </w:t>
      </w:r>
      <w:r w:rsidR="006E1B6B" w:rsidRPr="008930A5">
        <w:rPr>
          <w:rFonts w:asciiTheme="minorHAnsi" w:hAnsiTheme="minorHAnsi" w:cstheme="minorHAnsi"/>
          <w:sz w:val="24"/>
          <w:szCs w:val="24"/>
        </w:rPr>
        <w:t>deficytem</w:t>
      </w:r>
      <w:r w:rsidRPr="008930A5">
        <w:rPr>
          <w:rFonts w:asciiTheme="minorHAnsi" w:hAnsiTheme="minorHAnsi" w:cstheme="minorHAnsi"/>
          <w:sz w:val="24"/>
          <w:szCs w:val="24"/>
        </w:rPr>
        <w:t xml:space="preserve"> budżetu, wynosząc</w:t>
      </w:r>
      <w:r w:rsidR="006E1B6B" w:rsidRPr="008930A5">
        <w:rPr>
          <w:rFonts w:asciiTheme="minorHAnsi" w:hAnsiTheme="minorHAnsi" w:cstheme="minorHAnsi"/>
          <w:sz w:val="24"/>
          <w:szCs w:val="24"/>
        </w:rPr>
        <w:t>ym</w:t>
      </w:r>
      <w:r w:rsidR="00504FFE" w:rsidRPr="008930A5">
        <w:rPr>
          <w:rFonts w:asciiTheme="minorHAnsi" w:hAnsiTheme="minorHAnsi" w:cstheme="minorHAnsi"/>
          <w:sz w:val="24"/>
          <w:szCs w:val="24"/>
        </w:rPr>
        <w:t xml:space="preserve"> </w:t>
      </w:r>
      <w:r w:rsidR="006E1B6B" w:rsidRPr="008930A5">
        <w:rPr>
          <w:rFonts w:asciiTheme="minorHAnsi" w:hAnsiTheme="minorHAnsi" w:cstheme="minorHAnsi"/>
          <w:sz w:val="24"/>
          <w:szCs w:val="24"/>
        </w:rPr>
        <w:t>1.811.139,94</w:t>
      </w:r>
      <w:r w:rsidR="00937683" w:rsidRPr="008930A5">
        <w:rPr>
          <w:rFonts w:asciiTheme="minorHAnsi" w:hAnsiTheme="minorHAnsi" w:cstheme="minorHAnsi"/>
          <w:sz w:val="24"/>
          <w:szCs w:val="24"/>
        </w:rPr>
        <w:t xml:space="preserve"> </w:t>
      </w:r>
      <w:r w:rsidRPr="008930A5">
        <w:rPr>
          <w:rFonts w:asciiTheme="minorHAnsi" w:hAnsiTheme="minorHAnsi" w:cstheme="minorHAnsi"/>
          <w:sz w:val="24"/>
          <w:szCs w:val="24"/>
        </w:rPr>
        <w:t xml:space="preserve">zł zatem </w:t>
      </w:r>
      <w:r w:rsidR="006E1B6B" w:rsidRPr="008930A5">
        <w:rPr>
          <w:rFonts w:asciiTheme="minorHAnsi" w:hAnsiTheme="minorHAnsi" w:cstheme="minorHAnsi"/>
          <w:sz w:val="24"/>
          <w:szCs w:val="24"/>
        </w:rPr>
        <w:t>niższym</w:t>
      </w:r>
      <w:r w:rsidR="00511C9E" w:rsidRPr="008930A5">
        <w:rPr>
          <w:rFonts w:asciiTheme="minorHAnsi" w:hAnsiTheme="minorHAnsi" w:cstheme="minorHAnsi"/>
          <w:sz w:val="24"/>
          <w:szCs w:val="24"/>
        </w:rPr>
        <w:t xml:space="preserve"> </w:t>
      </w:r>
      <w:r w:rsidRPr="008930A5">
        <w:rPr>
          <w:rFonts w:asciiTheme="minorHAnsi" w:hAnsiTheme="minorHAnsi" w:cstheme="minorHAnsi"/>
          <w:sz w:val="24"/>
          <w:szCs w:val="24"/>
        </w:rPr>
        <w:t>od planowanego</w:t>
      </w:r>
      <w:r w:rsidR="00267854" w:rsidRPr="008930A5">
        <w:rPr>
          <w:rFonts w:asciiTheme="minorHAnsi" w:hAnsiTheme="minorHAnsi" w:cstheme="minorHAnsi"/>
          <w:sz w:val="24"/>
          <w:szCs w:val="24"/>
        </w:rPr>
        <w:t xml:space="preserve"> wyniku </w:t>
      </w:r>
      <w:r w:rsidRPr="008930A5">
        <w:rPr>
          <w:rFonts w:asciiTheme="minorHAnsi" w:hAnsiTheme="minorHAnsi" w:cstheme="minorHAnsi"/>
          <w:sz w:val="24"/>
          <w:szCs w:val="24"/>
        </w:rPr>
        <w:t xml:space="preserve">o kwotę </w:t>
      </w:r>
      <w:r w:rsidR="00C40F94" w:rsidRPr="008930A5">
        <w:rPr>
          <w:rFonts w:asciiTheme="minorHAnsi" w:hAnsiTheme="minorHAnsi" w:cstheme="minorHAnsi"/>
          <w:sz w:val="24"/>
          <w:szCs w:val="24"/>
        </w:rPr>
        <w:t xml:space="preserve">1.854.670,09 </w:t>
      </w:r>
      <w:r w:rsidRPr="008930A5">
        <w:rPr>
          <w:rFonts w:asciiTheme="minorHAnsi" w:hAnsiTheme="minorHAnsi" w:cstheme="minorHAnsi"/>
          <w:sz w:val="24"/>
          <w:szCs w:val="24"/>
        </w:rPr>
        <w:t xml:space="preserve">zł. Do osiągnięcia takiego wyniku budżetu przyczyniło się w szczególności </w:t>
      </w:r>
      <w:r w:rsidR="000F6AA0" w:rsidRPr="008930A5">
        <w:rPr>
          <w:rFonts w:asciiTheme="minorHAnsi" w:hAnsiTheme="minorHAnsi" w:cstheme="minorHAnsi"/>
          <w:sz w:val="24"/>
          <w:szCs w:val="24"/>
        </w:rPr>
        <w:t>niższa  realizacja wydatków, z</w:t>
      </w:r>
      <w:r w:rsidR="00B4396A" w:rsidRPr="008930A5">
        <w:rPr>
          <w:rFonts w:asciiTheme="minorHAnsi" w:hAnsiTheme="minorHAnsi" w:cstheme="minorHAnsi"/>
          <w:sz w:val="24"/>
          <w:szCs w:val="24"/>
        </w:rPr>
        <w:t xml:space="preserve">arówno tych </w:t>
      </w:r>
      <w:r w:rsidR="000F6AA0" w:rsidRPr="008930A5">
        <w:rPr>
          <w:rFonts w:asciiTheme="minorHAnsi" w:hAnsiTheme="minorHAnsi" w:cstheme="minorHAnsi"/>
          <w:sz w:val="24"/>
          <w:szCs w:val="24"/>
        </w:rPr>
        <w:t xml:space="preserve">przeznaczonych na finansowanie </w:t>
      </w:r>
      <w:r w:rsidR="00B4396A" w:rsidRPr="008930A5">
        <w:rPr>
          <w:rFonts w:asciiTheme="minorHAnsi" w:hAnsiTheme="minorHAnsi" w:cstheme="minorHAnsi"/>
          <w:sz w:val="24"/>
          <w:szCs w:val="24"/>
        </w:rPr>
        <w:t xml:space="preserve">zadań inwestycyjnych jak i </w:t>
      </w:r>
      <w:r w:rsidR="000F6AA0" w:rsidRPr="008930A5">
        <w:rPr>
          <w:rFonts w:asciiTheme="minorHAnsi" w:hAnsiTheme="minorHAnsi" w:cstheme="minorHAnsi"/>
          <w:sz w:val="24"/>
          <w:szCs w:val="24"/>
        </w:rPr>
        <w:t xml:space="preserve">kosztów bieżących. </w:t>
      </w:r>
    </w:p>
    <w:p w14:paraId="18DF8112" w14:textId="77777777" w:rsidR="00A23841" w:rsidRPr="008930A5" w:rsidRDefault="00800D07" w:rsidP="00BF7F42">
      <w:pPr>
        <w:spacing w:after="0" w:line="360" w:lineRule="auto"/>
        <w:jc w:val="both"/>
        <w:rPr>
          <w:rFonts w:asciiTheme="minorHAnsi" w:hAnsiTheme="minorHAnsi" w:cstheme="minorHAnsi"/>
          <w:sz w:val="24"/>
          <w:szCs w:val="24"/>
        </w:rPr>
      </w:pPr>
      <w:r w:rsidRPr="008930A5">
        <w:rPr>
          <w:rFonts w:asciiTheme="minorHAnsi" w:hAnsiTheme="minorHAnsi" w:cstheme="minorHAnsi"/>
          <w:sz w:val="24"/>
          <w:szCs w:val="24"/>
        </w:rPr>
        <w:t>Szczegółowe informacje na temat realizacji budżetu wg ważniejszych źródeł dochodów oraz rodzajów wydatków przedstawia tabela</w:t>
      </w:r>
      <w:r w:rsidR="006167F0" w:rsidRPr="008930A5">
        <w:rPr>
          <w:rFonts w:asciiTheme="minorHAnsi" w:hAnsiTheme="minorHAnsi" w:cstheme="minorHAnsi"/>
          <w:sz w:val="24"/>
          <w:szCs w:val="24"/>
        </w:rPr>
        <w:t xml:space="preserve"> 2</w:t>
      </w:r>
      <w:r w:rsidRPr="008930A5">
        <w:rPr>
          <w:rFonts w:asciiTheme="minorHAnsi" w:hAnsiTheme="minorHAnsi" w:cstheme="minorHAnsi"/>
          <w:sz w:val="24"/>
          <w:szCs w:val="24"/>
        </w:rPr>
        <w:t>.</w:t>
      </w:r>
    </w:p>
    <w:p w14:paraId="51675BBE" w14:textId="77777777" w:rsidR="00431487" w:rsidRPr="008930A5" w:rsidRDefault="00431487" w:rsidP="00140496">
      <w:pPr>
        <w:pStyle w:val="Styl3Tabela"/>
        <w:rPr>
          <w:rFonts w:asciiTheme="minorHAnsi" w:hAnsiTheme="minorHAnsi" w:cstheme="minorHAnsi"/>
        </w:rPr>
      </w:pPr>
      <w:bookmarkStart w:id="10" w:name="_Toc162520093"/>
    </w:p>
    <w:p w14:paraId="05375774" w14:textId="21E77CA6" w:rsidR="00461407" w:rsidRPr="008930A5" w:rsidRDefault="00424E9A" w:rsidP="00424E9A">
      <w:pPr>
        <w:pStyle w:val="Legenda"/>
        <w:rPr>
          <w:rFonts w:asciiTheme="minorHAnsi" w:hAnsiTheme="minorHAnsi" w:cstheme="minorHAnsi"/>
        </w:rPr>
      </w:pPr>
      <w:bookmarkStart w:id="11" w:name="_Toc194068938"/>
      <w:bookmarkStart w:id="12" w:name="_Toc225854069"/>
      <w:r w:rsidRPr="008930A5">
        <w:rPr>
          <w:rFonts w:asciiTheme="minorHAnsi" w:hAnsiTheme="minorHAnsi" w:cstheme="minorHAnsi"/>
        </w:rPr>
        <w:t xml:space="preserve">Tabela </w:t>
      </w:r>
      <w:r w:rsidR="00D23053" w:rsidRPr="008930A5">
        <w:rPr>
          <w:rFonts w:asciiTheme="minorHAnsi" w:hAnsiTheme="minorHAnsi" w:cstheme="minorHAnsi"/>
        </w:rPr>
        <w:fldChar w:fldCharType="begin"/>
      </w:r>
      <w:r w:rsidR="00D23053" w:rsidRPr="008930A5">
        <w:rPr>
          <w:rFonts w:asciiTheme="minorHAnsi" w:hAnsiTheme="minorHAnsi" w:cstheme="minorHAnsi"/>
        </w:rPr>
        <w:instrText xml:space="preserve"> SEQ Tabela \* ARABIC </w:instrText>
      </w:r>
      <w:r w:rsidR="00D23053" w:rsidRPr="008930A5">
        <w:rPr>
          <w:rFonts w:asciiTheme="minorHAnsi" w:hAnsiTheme="minorHAnsi" w:cstheme="minorHAnsi"/>
        </w:rPr>
        <w:fldChar w:fldCharType="separate"/>
      </w:r>
      <w:r w:rsidR="00CE4053">
        <w:rPr>
          <w:rFonts w:asciiTheme="minorHAnsi" w:hAnsiTheme="minorHAnsi" w:cstheme="minorHAnsi"/>
          <w:noProof/>
        </w:rPr>
        <w:t>2</w:t>
      </w:r>
      <w:r w:rsidR="00D23053" w:rsidRPr="008930A5">
        <w:rPr>
          <w:rFonts w:asciiTheme="minorHAnsi" w:hAnsiTheme="minorHAnsi" w:cstheme="minorHAnsi"/>
          <w:noProof/>
        </w:rPr>
        <w:fldChar w:fldCharType="end"/>
      </w:r>
      <w:r w:rsidRPr="008930A5">
        <w:rPr>
          <w:rFonts w:asciiTheme="minorHAnsi" w:hAnsiTheme="minorHAnsi" w:cstheme="minorHAnsi"/>
        </w:rPr>
        <w:t xml:space="preserve"> </w:t>
      </w:r>
      <w:r w:rsidR="002C7589" w:rsidRPr="008930A5">
        <w:rPr>
          <w:rFonts w:asciiTheme="minorHAnsi" w:hAnsiTheme="minorHAnsi" w:cstheme="minorHAnsi"/>
        </w:rPr>
        <w:t>Realizacja dochodów i wydatków budżetu Gminy Iwanowice z</w:t>
      </w:r>
      <w:r w:rsidR="007119C8" w:rsidRPr="008930A5">
        <w:rPr>
          <w:rFonts w:asciiTheme="minorHAnsi" w:hAnsiTheme="minorHAnsi" w:cstheme="minorHAnsi"/>
        </w:rPr>
        <w:t>a 20</w:t>
      </w:r>
      <w:r w:rsidR="007A2663" w:rsidRPr="008930A5">
        <w:rPr>
          <w:rFonts w:asciiTheme="minorHAnsi" w:hAnsiTheme="minorHAnsi" w:cstheme="minorHAnsi"/>
        </w:rPr>
        <w:t>2</w:t>
      </w:r>
      <w:r w:rsidR="006E1B6B" w:rsidRPr="008930A5">
        <w:rPr>
          <w:rFonts w:asciiTheme="minorHAnsi" w:hAnsiTheme="minorHAnsi" w:cstheme="minorHAnsi"/>
        </w:rPr>
        <w:t>5</w:t>
      </w:r>
      <w:r w:rsidR="002C7589" w:rsidRPr="008930A5">
        <w:rPr>
          <w:rFonts w:asciiTheme="minorHAnsi" w:hAnsiTheme="minorHAnsi" w:cstheme="minorHAnsi"/>
        </w:rPr>
        <w:t xml:space="preserve"> rok z uwzględnieniem wyniku wykonania budżetu</w:t>
      </w:r>
      <w:bookmarkEnd w:id="10"/>
      <w:bookmarkEnd w:id="11"/>
      <w:bookmarkEnd w:id="12"/>
    </w:p>
    <w:tbl>
      <w:tblPr>
        <w:tblW w:w="10336" w:type="dxa"/>
        <w:tblInd w:w="-356" w:type="dxa"/>
        <w:tblCellMar>
          <w:left w:w="70" w:type="dxa"/>
          <w:right w:w="70" w:type="dxa"/>
        </w:tblCellMar>
        <w:tblLook w:val="04A0" w:firstRow="1" w:lastRow="0" w:firstColumn="1" w:lastColumn="0" w:noHBand="0" w:noVBand="1"/>
      </w:tblPr>
      <w:tblGrid>
        <w:gridCol w:w="568"/>
        <w:gridCol w:w="3402"/>
        <w:gridCol w:w="1701"/>
        <w:gridCol w:w="1055"/>
        <w:gridCol w:w="1506"/>
        <w:gridCol w:w="1055"/>
        <w:gridCol w:w="1049"/>
      </w:tblGrid>
      <w:tr w:rsidR="00461407" w:rsidRPr="008930A5" w14:paraId="6D1C6C67" w14:textId="77777777" w:rsidTr="00461407">
        <w:trPr>
          <w:trHeight w:val="900"/>
        </w:trPr>
        <w:tc>
          <w:tcPr>
            <w:tcW w:w="568" w:type="dxa"/>
            <w:tcBorders>
              <w:top w:val="single" w:sz="4" w:space="0" w:color="000000"/>
              <w:left w:val="single" w:sz="4" w:space="0" w:color="000000"/>
              <w:bottom w:val="single" w:sz="4" w:space="0" w:color="000000"/>
              <w:right w:val="single" w:sz="4" w:space="0" w:color="000000"/>
            </w:tcBorders>
            <w:shd w:val="clear" w:color="8EA9DB" w:fill="8EA9DB"/>
            <w:vAlign w:val="center"/>
            <w:hideMark/>
          </w:tcPr>
          <w:p w14:paraId="37229EEF" w14:textId="77777777" w:rsidR="00461407" w:rsidRPr="008930A5" w:rsidRDefault="00461407" w:rsidP="00461407">
            <w:pPr>
              <w:spacing w:after="0" w:line="240" w:lineRule="auto"/>
              <w:jc w:val="center"/>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Lp.</w:t>
            </w:r>
          </w:p>
        </w:tc>
        <w:tc>
          <w:tcPr>
            <w:tcW w:w="3402" w:type="dxa"/>
            <w:tcBorders>
              <w:top w:val="single" w:sz="4" w:space="0" w:color="000000"/>
              <w:left w:val="nil"/>
              <w:bottom w:val="single" w:sz="4" w:space="0" w:color="000000"/>
              <w:right w:val="single" w:sz="4" w:space="0" w:color="000000"/>
            </w:tcBorders>
            <w:shd w:val="clear" w:color="8EA9DB" w:fill="8EA9DB"/>
            <w:vAlign w:val="center"/>
            <w:hideMark/>
          </w:tcPr>
          <w:p w14:paraId="46380D97" w14:textId="77777777" w:rsidR="00461407" w:rsidRPr="008930A5" w:rsidRDefault="00461407" w:rsidP="00461407">
            <w:pPr>
              <w:spacing w:after="0" w:line="240" w:lineRule="auto"/>
              <w:jc w:val="both"/>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Wyszczególnienie</w:t>
            </w:r>
          </w:p>
        </w:tc>
        <w:tc>
          <w:tcPr>
            <w:tcW w:w="1701" w:type="dxa"/>
            <w:tcBorders>
              <w:top w:val="single" w:sz="4" w:space="0" w:color="000000"/>
              <w:left w:val="nil"/>
              <w:bottom w:val="single" w:sz="4" w:space="0" w:color="000000"/>
              <w:right w:val="single" w:sz="4" w:space="0" w:color="000000"/>
            </w:tcBorders>
            <w:shd w:val="clear" w:color="8EA9DB" w:fill="8EA9DB"/>
            <w:vAlign w:val="bottom"/>
            <w:hideMark/>
          </w:tcPr>
          <w:p w14:paraId="6F6E40BB" w14:textId="77777777" w:rsidR="00461407" w:rsidRPr="008930A5" w:rsidRDefault="00461407" w:rsidP="00461407">
            <w:pPr>
              <w:spacing w:after="0" w:line="240" w:lineRule="auto"/>
              <w:jc w:val="center"/>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Plan po zmianach na 2025 r.</w:t>
            </w:r>
          </w:p>
        </w:tc>
        <w:tc>
          <w:tcPr>
            <w:tcW w:w="1055" w:type="dxa"/>
            <w:tcBorders>
              <w:top w:val="single" w:sz="4" w:space="0" w:color="000000"/>
              <w:left w:val="nil"/>
              <w:bottom w:val="single" w:sz="4" w:space="0" w:color="000000"/>
              <w:right w:val="single" w:sz="4" w:space="0" w:color="000000"/>
            </w:tcBorders>
            <w:shd w:val="clear" w:color="8EA9DB" w:fill="8EA9DB"/>
            <w:vAlign w:val="center"/>
            <w:hideMark/>
          </w:tcPr>
          <w:p w14:paraId="73B62ED5" w14:textId="77777777" w:rsidR="00461407" w:rsidRPr="008930A5" w:rsidRDefault="00461407" w:rsidP="00461407">
            <w:pPr>
              <w:spacing w:after="0" w:line="240" w:lineRule="auto"/>
              <w:jc w:val="center"/>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udział % w strukturze</w:t>
            </w:r>
          </w:p>
        </w:tc>
        <w:tc>
          <w:tcPr>
            <w:tcW w:w="1506" w:type="dxa"/>
            <w:tcBorders>
              <w:top w:val="single" w:sz="4" w:space="0" w:color="000000"/>
              <w:left w:val="nil"/>
              <w:bottom w:val="single" w:sz="4" w:space="0" w:color="000000"/>
              <w:right w:val="single" w:sz="4" w:space="0" w:color="000000"/>
            </w:tcBorders>
            <w:shd w:val="clear" w:color="8EA9DB" w:fill="8EA9DB"/>
            <w:vAlign w:val="bottom"/>
            <w:hideMark/>
          </w:tcPr>
          <w:p w14:paraId="2F2F869C" w14:textId="77777777" w:rsidR="00461407" w:rsidRPr="008930A5" w:rsidRDefault="00461407" w:rsidP="00461407">
            <w:pPr>
              <w:spacing w:after="0" w:line="240" w:lineRule="auto"/>
              <w:jc w:val="center"/>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 xml:space="preserve">Wykonanie na dzień </w:t>
            </w:r>
            <w:r w:rsidR="00914BB7" w:rsidRPr="008930A5">
              <w:rPr>
                <w:rFonts w:asciiTheme="minorHAnsi" w:eastAsia="Times New Roman" w:hAnsiTheme="minorHAnsi" w:cstheme="minorHAnsi"/>
                <w:b/>
                <w:bCs/>
                <w:color w:val="000000"/>
                <w:sz w:val="20"/>
                <w:szCs w:val="20"/>
                <w:lang w:eastAsia="pl-PL"/>
              </w:rPr>
              <w:br/>
            </w:r>
            <w:r w:rsidRPr="008930A5">
              <w:rPr>
                <w:rFonts w:asciiTheme="minorHAnsi" w:eastAsia="Times New Roman" w:hAnsiTheme="minorHAnsi" w:cstheme="minorHAnsi"/>
                <w:b/>
                <w:bCs/>
                <w:color w:val="000000"/>
                <w:sz w:val="20"/>
                <w:szCs w:val="20"/>
                <w:lang w:eastAsia="pl-PL"/>
              </w:rPr>
              <w:t>31 grudnia 2025 r.</w:t>
            </w:r>
          </w:p>
        </w:tc>
        <w:tc>
          <w:tcPr>
            <w:tcW w:w="1055" w:type="dxa"/>
            <w:tcBorders>
              <w:top w:val="single" w:sz="4" w:space="0" w:color="000000"/>
              <w:left w:val="nil"/>
              <w:bottom w:val="single" w:sz="4" w:space="0" w:color="000000"/>
              <w:right w:val="single" w:sz="4" w:space="0" w:color="000000"/>
            </w:tcBorders>
            <w:shd w:val="clear" w:color="8EA9DB" w:fill="8EA9DB"/>
            <w:vAlign w:val="center"/>
            <w:hideMark/>
          </w:tcPr>
          <w:p w14:paraId="4D4BD16F" w14:textId="77777777" w:rsidR="00461407" w:rsidRPr="008930A5" w:rsidRDefault="00461407" w:rsidP="00461407">
            <w:pPr>
              <w:spacing w:after="0" w:line="240" w:lineRule="auto"/>
              <w:jc w:val="center"/>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udział % w strukturze</w:t>
            </w:r>
          </w:p>
        </w:tc>
        <w:tc>
          <w:tcPr>
            <w:tcW w:w="1049" w:type="dxa"/>
            <w:tcBorders>
              <w:top w:val="single" w:sz="4" w:space="0" w:color="000000"/>
              <w:left w:val="nil"/>
              <w:bottom w:val="single" w:sz="4" w:space="0" w:color="000000"/>
              <w:right w:val="single" w:sz="4" w:space="0" w:color="000000"/>
            </w:tcBorders>
            <w:shd w:val="clear" w:color="8EA9DB" w:fill="8EA9DB"/>
            <w:vAlign w:val="bottom"/>
            <w:hideMark/>
          </w:tcPr>
          <w:p w14:paraId="70AE6317" w14:textId="77777777" w:rsidR="00461407" w:rsidRPr="008930A5" w:rsidRDefault="00461407" w:rsidP="00461407">
            <w:pPr>
              <w:spacing w:after="0" w:line="240" w:lineRule="auto"/>
              <w:jc w:val="center"/>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wskaźnik wykonania (kol. 5:3)</w:t>
            </w:r>
          </w:p>
        </w:tc>
      </w:tr>
      <w:tr w:rsidR="00461407" w:rsidRPr="008930A5" w14:paraId="244C058D" w14:textId="77777777" w:rsidTr="00461407">
        <w:trPr>
          <w:trHeight w:val="300"/>
        </w:trPr>
        <w:tc>
          <w:tcPr>
            <w:tcW w:w="568" w:type="dxa"/>
            <w:tcBorders>
              <w:top w:val="nil"/>
              <w:left w:val="single" w:sz="4" w:space="0" w:color="000000"/>
              <w:bottom w:val="nil"/>
              <w:right w:val="single" w:sz="4" w:space="0" w:color="000000"/>
            </w:tcBorders>
            <w:shd w:val="clear" w:color="8EA9DB" w:fill="8EA9DB"/>
            <w:vAlign w:val="center"/>
            <w:hideMark/>
          </w:tcPr>
          <w:p w14:paraId="76779FC7" w14:textId="77777777" w:rsidR="00461407" w:rsidRPr="008930A5" w:rsidRDefault="00461407" w:rsidP="00461407">
            <w:pPr>
              <w:spacing w:after="0" w:line="240" w:lineRule="auto"/>
              <w:jc w:val="center"/>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1</w:t>
            </w:r>
          </w:p>
        </w:tc>
        <w:tc>
          <w:tcPr>
            <w:tcW w:w="3402" w:type="dxa"/>
            <w:tcBorders>
              <w:top w:val="nil"/>
              <w:left w:val="nil"/>
              <w:bottom w:val="nil"/>
              <w:right w:val="single" w:sz="4" w:space="0" w:color="000000"/>
            </w:tcBorders>
            <w:shd w:val="clear" w:color="8EA9DB" w:fill="8EA9DB"/>
            <w:vAlign w:val="center"/>
            <w:hideMark/>
          </w:tcPr>
          <w:p w14:paraId="663998F1" w14:textId="77777777" w:rsidR="00461407" w:rsidRPr="008930A5" w:rsidRDefault="00461407" w:rsidP="00461407">
            <w:pPr>
              <w:spacing w:after="0" w:line="240" w:lineRule="auto"/>
              <w:jc w:val="center"/>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2</w:t>
            </w:r>
          </w:p>
        </w:tc>
        <w:tc>
          <w:tcPr>
            <w:tcW w:w="1701" w:type="dxa"/>
            <w:tcBorders>
              <w:top w:val="nil"/>
              <w:left w:val="nil"/>
              <w:bottom w:val="nil"/>
              <w:right w:val="single" w:sz="4" w:space="0" w:color="000000"/>
            </w:tcBorders>
            <w:shd w:val="clear" w:color="8EA9DB" w:fill="8EA9DB"/>
            <w:noWrap/>
            <w:vAlign w:val="bottom"/>
            <w:hideMark/>
          </w:tcPr>
          <w:p w14:paraId="4AAD34EF" w14:textId="77777777" w:rsidR="00461407" w:rsidRPr="008930A5" w:rsidRDefault="00461407" w:rsidP="00461407">
            <w:pPr>
              <w:spacing w:after="0" w:line="240" w:lineRule="auto"/>
              <w:jc w:val="center"/>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3</w:t>
            </w:r>
          </w:p>
        </w:tc>
        <w:tc>
          <w:tcPr>
            <w:tcW w:w="1055" w:type="dxa"/>
            <w:tcBorders>
              <w:top w:val="nil"/>
              <w:left w:val="nil"/>
              <w:bottom w:val="nil"/>
              <w:right w:val="single" w:sz="4" w:space="0" w:color="000000"/>
            </w:tcBorders>
            <w:shd w:val="clear" w:color="8EA9DB" w:fill="8EA9DB"/>
            <w:noWrap/>
            <w:vAlign w:val="bottom"/>
            <w:hideMark/>
          </w:tcPr>
          <w:p w14:paraId="71D4976D" w14:textId="77777777" w:rsidR="00461407" w:rsidRPr="008930A5" w:rsidRDefault="00461407" w:rsidP="00461407">
            <w:pPr>
              <w:spacing w:after="0" w:line="240" w:lineRule="auto"/>
              <w:jc w:val="center"/>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4</w:t>
            </w:r>
          </w:p>
        </w:tc>
        <w:tc>
          <w:tcPr>
            <w:tcW w:w="1506" w:type="dxa"/>
            <w:tcBorders>
              <w:top w:val="nil"/>
              <w:left w:val="nil"/>
              <w:bottom w:val="nil"/>
              <w:right w:val="single" w:sz="4" w:space="0" w:color="000000"/>
            </w:tcBorders>
            <w:shd w:val="clear" w:color="8EA9DB" w:fill="8EA9DB"/>
            <w:noWrap/>
            <w:vAlign w:val="bottom"/>
            <w:hideMark/>
          </w:tcPr>
          <w:p w14:paraId="03C2324D" w14:textId="77777777" w:rsidR="00461407" w:rsidRPr="008930A5" w:rsidRDefault="00461407" w:rsidP="00461407">
            <w:pPr>
              <w:spacing w:after="0" w:line="240" w:lineRule="auto"/>
              <w:jc w:val="center"/>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5</w:t>
            </w:r>
          </w:p>
        </w:tc>
        <w:tc>
          <w:tcPr>
            <w:tcW w:w="1055" w:type="dxa"/>
            <w:tcBorders>
              <w:top w:val="nil"/>
              <w:left w:val="nil"/>
              <w:bottom w:val="nil"/>
              <w:right w:val="single" w:sz="4" w:space="0" w:color="000000"/>
            </w:tcBorders>
            <w:shd w:val="clear" w:color="8EA9DB" w:fill="8EA9DB"/>
            <w:noWrap/>
            <w:vAlign w:val="bottom"/>
            <w:hideMark/>
          </w:tcPr>
          <w:p w14:paraId="4C1077A2" w14:textId="77777777" w:rsidR="00461407" w:rsidRPr="008930A5" w:rsidRDefault="00461407" w:rsidP="00461407">
            <w:pPr>
              <w:spacing w:after="0" w:line="240" w:lineRule="auto"/>
              <w:jc w:val="center"/>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6</w:t>
            </w:r>
          </w:p>
        </w:tc>
        <w:tc>
          <w:tcPr>
            <w:tcW w:w="1049" w:type="dxa"/>
            <w:tcBorders>
              <w:top w:val="nil"/>
              <w:left w:val="nil"/>
              <w:bottom w:val="nil"/>
              <w:right w:val="single" w:sz="4" w:space="0" w:color="000000"/>
            </w:tcBorders>
            <w:shd w:val="clear" w:color="8EA9DB" w:fill="8EA9DB"/>
            <w:noWrap/>
            <w:vAlign w:val="bottom"/>
            <w:hideMark/>
          </w:tcPr>
          <w:p w14:paraId="2ECA5C84" w14:textId="77777777" w:rsidR="00461407" w:rsidRPr="008930A5" w:rsidRDefault="00461407" w:rsidP="00461407">
            <w:pPr>
              <w:spacing w:after="0" w:line="240" w:lineRule="auto"/>
              <w:jc w:val="center"/>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7</w:t>
            </w:r>
          </w:p>
        </w:tc>
      </w:tr>
      <w:tr w:rsidR="00461407" w:rsidRPr="008930A5" w14:paraId="59774B88" w14:textId="77777777" w:rsidTr="00461407">
        <w:trPr>
          <w:trHeight w:val="315"/>
        </w:trPr>
        <w:tc>
          <w:tcPr>
            <w:tcW w:w="568" w:type="dxa"/>
            <w:tcBorders>
              <w:top w:val="single" w:sz="4" w:space="0" w:color="000000"/>
              <w:left w:val="single" w:sz="4" w:space="0" w:color="000000"/>
              <w:bottom w:val="single" w:sz="4" w:space="0" w:color="000000"/>
              <w:right w:val="single" w:sz="4" w:space="0" w:color="000000"/>
            </w:tcBorders>
            <w:shd w:val="clear" w:color="8EA9DB" w:fill="8EA9DB"/>
            <w:vAlign w:val="center"/>
            <w:hideMark/>
          </w:tcPr>
          <w:p w14:paraId="137DC4A6" w14:textId="77777777" w:rsidR="00461407" w:rsidRPr="008930A5" w:rsidRDefault="00461407" w:rsidP="00461407">
            <w:pPr>
              <w:spacing w:after="0" w:line="240" w:lineRule="auto"/>
              <w:jc w:val="center"/>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I.</w:t>
            </w:r>
          </w:p>
        </w:tc>
        <w:tc>
          <w:tcPr>
            <w:tcW w:w="3402" w:type="dxa"/>
            <w:tcBorders>
              <w:top w:val="single" w:sz="4" w:space="0" w:color="000000"/>
              <w:left w:val="nil"/>
              <w:bottom w:val="single" w:sz="4" w:space="0" w:color="000000"/>
              <w:right w:val="single" w:sz="4" w:space="0" w:color="000000"/>
            </w:tcBorders>
            <w:shd w:val="clear" w:color="8EA9DB" w:fill="8EA9DB"/>
            <w:vAlign w:val="center"/>
            <w:hideMark/>
          </w:tcPr>
          <w:p w14:paraId="5AEDC049" w14:textId="77777777" w:rsidR="00461407" w:rsidRPr="008930A5" w:rsidRDefault="00461407" w:rsidP="00461407">
            <w:pPr>
              <w:spacing w:after="0" w:line="240" w:lineRule="auto"/>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DOCHODY WŁASNE</w:t>
            </w:r>
          </w:p>
        </w:tc>
        <w:tc>
          <w:tcPr>
            <w:tcW w:w="1701" w:type="dxa"/>
            <w:tcBorders>
              <w:top w:val="single" w:sz="4" w:space="0" w:color="000000"/>
              <w:left w:val="nil"/>
              <w:bottom w:val="single" w:sz="4" w:space="0" w:color="000000"/>
              <w:right w:val="single" w:sz="4" w:space="0" w:color="000000"/>
            </w:tcBorders>
            <w:shd w:val="clear" w:color="8EA9DB" w:fill="8EA9DB"/>
            <w:noWrap/>
            <w:vAlign w:val="bottom"/>
            <w:hideMark/>
          </w:tcPr>
          <w:p w14:paraId="6DF6A242" w14:textId="77777777" w:rsidR="00461407" w:rsidRPr="008930A5" w:rsidRDefault="00461407" w:rsidP="00461407">
            <w:pPr>
              <w:spacing w:after="0" w:line="240" w:lineRule="auto"/>
              <w:jc w:val="center"/>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15 023 892,78</w:t>
            </w:r>
          </w:p>
        </w:tc>
        <w:tc>
          <w:tcPr>
            <w:tcW w:w="1055" w:type="dxa"/>
            <w:tcBorders>
              <w:top w:val="single" w:sz="4" w:space="0" w:color="000000"/>
              <w:left w:val="nil"/>
              <w:bottom w:val="single" w:sz="4" w:space="0" w:color="000000"/>
              <w:right w:val="single" w:sz="4" w:space="0" w:color="000000"/>
            </w:tcBorders>
            <w:shd w:val="clear" w:color="8EA9DB" w:fill="8EA9DB"/>
            <w:noWrap/>
            <w:vAlign w:val="bottom"/>
            <w:hideMark/>
          </w:tcPr>
          <w:p w14:paraId="29BBB3D7" w14:textId="77777777" w:rsidR="00461407" w:rsidRPr="008930A5" w:rsidRDefault="00461407" w:rsidP="00461407">
            <w:pPr>
              <w:spacing w:after="0" w:line="240" w:lineRule="auto"/>
              <w:jc w:val="center"/>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 xml:space="preserve"> 15,50    </w:t>
            </w:r>
          </w:p>
        </w:tc>
        <w:tc>
          <w:tcPr>
            <w:tcW w:w="1506" w:type="dxa"/>
            <w:tcBorders>
              <w:top w:val="single" w:sz="4" w:space="0" w:color="000000"/>
              <w:left w:val="nil"/>
              <w:bottom w:val="single" w:sz="4" w:space="0" w:color="000000"/>
              <w:right w:val="single" w:sz="4" w:space="0" w:color="000000"/>
            </w:tcBorders>
            <w:shd w:val="clear" w:color="8EA9DB" w:fill="8EA9DB"/>
            <w:noWrap/>
            <w:vAlign w:val="bottom"/>
            <w:hideMark/>
          </w:tcPr>
          <w:p w14:paraId="20EF0E4F" w14:textId="77777777" w:rsidR="00461407" w:rsidRPr="008930A5" w:rsidRDefault="00461407" w:rsidP="00461407">
            <w:pPr>
              <w:spacing w:after="0" w:line="240" w:lineRule="auto"/>
              <w:jc w:val="center"/>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13 780 068,75</w:t>
            </w:r>
          </w:p>
        </w:tc>
        <w:tc>
          <w:tcPr>
            <w:tcW w:w="1055" w:type="dxa"/>
            <w:tcBorders>
              <w:top w:val="single" w:sz="4" w:space="0" w:color="000000"/>
              <w:left w:val="nil"/>
              <w:bottom w:val="single" w:sz="4" w:space="0" w:color="000000"/>
              <w:right w:val="single" w:sz="4" w:space="0" w:color="000000"/>
            </w:tcBorders>
            <w:shd w:val="clear" w:color="8EA9DB" w:fill="8EA9DB"/>
            <w:noWrap/>
            <w:vAlign w:val="bottom"/>
            <w:hideMark/>
          </w:tcPr>
          <w:p w14:paraId="0E049FF4" w14:textId="77777777" w:rsidR="00461407" w:rsidRPr="008930A5" w:rsidRDefault="00461407" w:rsidP="00461407">
            <w:pPr>
              <w:spacing w:after="0" w:line="240" w:lineRule="auto"/>
              <w:jc w:val="center"/>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 xml:space="preserve"> 14,62    </w:t>
            </w:r>
          </w:p>
        </w:tc>
        <w:tc>
          <w:tcPr>
            <w:tcW w:w="1049" w:type="dxa"/>
            <w:tcBorders>
              <w:top w:val="single" w:sz="4" w:space="0" w:color="000000"/>
              <w:left w:val="nil"/>
              <w:bottom w:val="single" w:sz="4" w:space="0" w:color="000000"/>
              <w:right w:val="single" w:sz="4" w:space="0" w:color="000000"/>
            </w:tcBorders>
            <w:shd w:val="clear" w:color="8EA9DB" w:fill="8EA9DB"/>
            <w:noWrap/>
            <w:vAlign w:val="bottom"/>
            <w:hideMark/>
          </w:tcPr>
          <w:p w14:paraId="62791068" w14:textId="77777777" w:rsidR="00461407" w:rsidRPr="008930A5" w:rsidRDefault="00461407" w:rsidP="00461407">
            <w:pPr>
              <w:spacing w:after="0" w:line="240" w:lineRule="auto"/>
              <w:jc w:val="center"/>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 xml:space="preserve"> 91,72    </w:t>
            </w:r>
          </w:p>
        </w:tc>
      </w:tr>
      <w:tr w:rsidR="00461407" w:rsidRPr="008930A5" w14:paraId="3EF8132B" w14:textId="77777777" w:rsidTr="00461407">
        <w:trPr>
          <w:trHeight w:val="330"/>
        </w:trPr>
        <w:tc>
          <w:tcPr>
            <w:tcW w:w="568" w:type="dxa"/>
            <w:tcBorders>
              <w:top w:val="nil"/>
              <w:left w:val="single" w:sz="8" w:space="0" w:color="000000"/>
              <w:bottom w:val="single" w:sz="8" w:space="0" w:color="000000"/>
              <w:right w:val="single" w:sz="8" w:space="0" w:color="000000"/>
            </w:tcBorders>
            <w:vAlign w:val="center"/>
            <w:hideMark/>
          </w:tcPr>
          <w:p w14:paraId="509993DF" w14:textId="77777777" w:rsidR="00461407" w:rsidRPr="008930A5" w:rsidRDefault="00461407" w:rsidP="00461407">
            <w:pPr>
              <w:spacing w:after="0" w:line="240" w:lineRule="auto"/>
              <w:jc w:val="both"/>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I.1</w:t>
            </w:r>
          </w:p>
        </w:tc>
        <w:tc>
          <w:tcPr>
            <w:tcW w:w="3402" w:type="dxa"/>
            <w:tcBorders>
              <w:top w:val="nil"/>
              <w:left w:val="nil"/>
              <w:bottom w:val="single" w:sz="8" w:space="0" w:color="000000"/>
              <w:right w:val="nil"/>
            </w:tcBorders>
            <w:vAlign w:val="center"/>
            <w:hideMark/>
          </w:tcPr>
          <w:p w14:paraId="2ECAA855" w14:textId="77777777" w:rsidR="00461407" w:rsidRPr="008930A5" w:rsidRDefault="00461407" w:rsidP="00461407">
            <w:pPr>
              <w:spacing w:after="0" w:line="240" w:lineRule="auto"/>
              <w:jc w:val="both"/>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Podatki i opłaty lokalne</w:t>
            </w:r>
          </w:p>
        </w:tc>
        <w:tc>
          <w:tcPr>
            <w:tcW w:w="1701" w:type="dxa"/>
            <w:tcBorders>
              <w:top w:val="nil"/>
              <w:left w:val="single" w:sz="4" w:space="0" w:color="000000"/>
              <w:bottom w:val="single" w:sz="4" w:space="0" w:color="000000"/>
              <w:right w:val="single" w:sz="4" w:space="0" w:color="000000"/>
            </w:tcBorders>
            <w:noWrap/>
            <w:vAlign w:val="bottom"/>
            <w:hideMark/>
          </w:tcPr>
          <w:p w14:paraId="2FA881F2" w14:textId="77777777" w:rsidR="00461407" w:rsidRPr="008930A5" w:rsidRDefault="00461407" w:rsidP="00461407">
            <w:pPr>
              <w:spacing w:after="0" w:line="240" w:lineRule="auto"/>
              <w:jc w:val="right"/>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 xml:space="preserve"> 9 762 370,00    </w:t>
            </w:r>
          </w:p>
        </w:tc>
        <w:tc>
          <w:tcPr>
            <w:tcW w:w="1055" w:type="dxa"/>
            <w:tcBorders>
              <w:top w:val="nil"/>
              <w:left w:val="nil"/>
              <w:bottom w:val="single" w:sz="4" w:space="0" w:color="000000"/>
              <w:right w:val="single" w:sz="4" w:space="0" w:color="000000"/>
            </w:tcBorders>
            <w:noWrap/>
            <w:vAlign w:val="bottom"/>
            <w:hideMark/>
          </w:tcPr>
          <w:p w14:paraId="6E8DFC2D" w14:textId="77777777" w:rsidR="00461407" w:rsidRPr="008930A5" w:rsidRDefault="00461407" w:rsidP="00461407">
            <w:pPr>
              <w:spacing w:after="0" w:line="240" w:lineRule="auto"/>
              <w:jc w:val="right"/>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 xml:space="preserve"> 10,07    </w:t>
            </w:r>
          </w:p>
        </w:tc>
        <w:tc>
          <w:tcPr>
            <w:tcW w:w="1506" w:type="dxa"/>
            <w:tcBorders>
              <w:top w:val="nil"/>
              <w:left w:val="nil"/>
              <w:bottom w:val="single" w:sz="4" w:space="0" w:color="000000"/>
              <w:right w:val="single" w:sz="4" w:space="0" w:color="000000"/>
            </w:tcBorders>
            <w:noWrap/>
            <w:vAlign w:val="bottom"/>
            <w:hideMark/>
          </w:tcPr>
          <w:p w14:paraId="58102D54" w14:textId="77777777" w:rsidR="00461407" w:rsidRPr="008930A5" w:rsidRDefault="00461407" w:rsidP="00461407">
            <w:pPr>
              <w:spacing w:after="0" w:line="240" w:lineRule="auto"/>
              <w:jc w:val="right"/>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 xml:space="preserve"> 9 424 314,87    </w:t>
            </w:r>
          </w:p>
        </w:tc>
        <w:tc>
          <w:tcPr>
            <w:tcW w:w="1055" w:type="dxa"/>
            <w:tcBorders>
              <w:top w:val="nil"/>
              <w:left w:val="nil"/>
              <w:bottom w:val="single" w:sz="4" w:space="0" w:color="000000"/>
              <w:right w:val="single" w:sz="4" w:space="0" w:color="000000"/>
            </w:tcBorders>
            <w:shd w:val="clear" w:color="FFFFFF" w:fill="FFFFFF"/>
            <w:noWrap/>
            <w:vAlign w:val="bottom"/>
            <w:hideMark/>
          </w:tcPr>
          <w:p w14:paraId="7FA7C767" w14:textId="77777777" w:rsidR="00461407" w:rsidRPr="008930A5" w:rsidRDefault="00461407" w:rsidP="00461407">
            <w:pPr>
              <w:spacing w:after="0" w:line="240" w:lineRule="auto"/>
              <w:jc w:val="center"/>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10,00    </w:t>
            </w:r>
          </w:p>
        </w:tc>
        <w:tc>
          <w:tcPr>
            <w:tcW w:w="1049" w:type="dxa"/>
            <w:tcBorders>
              <w:top w:val="nil"/>
              <w:left w:val="nil"/>
              <w:bottom w:val="single" w:sz="4" w:space="0" w:color="000000"/>
              <w:right w:val="single" w:sz="4" w:space="0" w:color="000000"/>
            </w:tcBorders>
            <w:shd w:val="clear" w:color="FFFFFF" w:fill="FFFFFF"/>
            <w:noWrap/>
            <w:vAlign w:val="bottom"/>
            <w:hideMark/>
          </w:tcPr>
          <w:p w14:paraId="6299BD17" w14:textId="77777777" w:rsidR="00461407" w:rsidRPr="008930A5" w:rsidRDefault="00461407" w:rsidP="00461407">
            <w:pPr>
              <w:spacing w:after="0" w:line="240" w:lineRule="auto"/>
              <w:jc w:val="center"/>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96,54    </w:t>
            </w:r>
          </w:p>
        </w:tc>
      </w:tr>
      <w:tr w:rsidR="00461407" w:rsidRPr="008930A5" w14:paraId="1C673801" w14:textId="77777777" w:rsidTr="00461407">
        <w:trPr>
          <w:trHeight w:val="330"/>
        </w:trPr>
        <w:tc>
          <w:tcPr>
            <w:tcW w:w="568" w:type="dxa"/>
            <w:tcBorders>
              <w:top w:val="nil"/>
              <w:left w:val="single" w:sz="8" w:space="0" w:color="000000"/>
              <w:bottom w:val="single" w:sz="8" w:space="0" w:color="000000"/>
              <w:right w:val="single" w:sz="8" w:space="0" w:color="000000"/>
            </w:tcBorders>
            <w:vAlign w:val="center"/>
            <w:hideMark/>
          </w:tcPr>
          <w:p w14:paraId="4E041D1B" w14:textId="77777777" w:rsidR="00461407" w:rsidRPr="008930A5" w:rsidRDefault="00461407" w:rsidP="00461407">
            <w:pPr>
              <w:spacing w:after="0" w:line="240" w:lineRule="auto"/>
              <w:jc w:val="both"/>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I.1.a</w:t>
            </w:r>
          </w:p>
        </w:tc>
        <w:tc>
          <w:tcPr>
            <w:tcW w:w="3402" w:type="dxa"/>
            <w:tcBorders>
              <w:top w:val="nil"/>
              <w:left w:val="nil"/>
              <w:bottom w:val="single" w:sz="8" w:space="0" w:color="000000"/>
              <w:right w:val="nil"/>
            </w:tcBorders>
            <w:vAlign w:val="center"/>
            <w:hideMark/>
          </w:tcPr>
          <w:p w14:paraId="0EDD6F66" w14:textId="77777777" w:rsidR="00461407" w:rsidRPr="008930A5" w:rsidRDefault="00461407" w:rsidP="00461407">
            <w:pPr>
              <w:spacing w:after="0" w:line="240" w:lineRule="auto"/>
              <w:jc w:val="both"/>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Podatek od nieruchomości</w:t>
            </w:r>
          </w:p>
        </w:tc>
        <w:tc>
          <w:tcPr>
            <w:tcW w:w="1701" w:type="dxa"/>
            <w:tcBorders>
              <w:top w:val="nil"/>
              <w:left w:val="single" w:sz="4" w:space="0" w:color="000000"/>
              <w:bottom w:val="single" w:sz="4" w:space="0" w:color="000000"/>
              <w:right w:val="single" w:sz="4" w:space="0" w:color="000000"/>
            </w:tcBorders>
            <w:noWrap/>
            <w:vAlign w:val="bottom"/>
            <w:hideMark/>
          </w:tcPr>
          <w:p w14:paraId="600766AE"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4 110 000,00    </w:t>
            </w:r>
          </w:p>
        </w:tc>
        <w:tc>
          <w:tcPr>
            <w:tcW w:w="1055" w:type="dxa"/>
            <w:tcBorders>
              <w:top w:val="nil"/>
              <w:left w:val="nil"/>
              <w:bottom w:val="single" w:sz="4" w:space="0" w:color="000000"/>
              <w:right w:val="single" w:sz="4" w:space="0" w:color="000000"/>
            </w:tcBorders>
            <w:noWrap/>
            <w:vAlign w:val="bottom"/>
            <w:hideMark/>
          </w:tcPr>
          <w:p w14:paraId="16FB1E1F"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4,24    </w:t>
            </w:r>
          </w:p>
        </w:tc>
        <w:tc>
          <w:tcPr>
            <w:tcW w:w="1506" w:type="dxa"/>
            <w:tcBorders>
              <w:top w:val="nil"/>
              <w:left w:val="nil"/>
              <w:bottom w:val="single" w:sz="4" w:space="0" w:color="000000"/>
              <w:right w:val="single" w:sz="4" w:space="0" w:color="000000"/>
            </w:tcBorders>
            <w:noWrap/>
            <w:vAlign w:val="bottom"/>
            <w:hideMark/>
          </w:tcPr>
          <w:p w14:paraId="3ABF36DF"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3 971 912,64    </w:t>
            </w:r>
          </w:p>
        </w:tc>
        <w:tc>
          <w:tcPr>
            <w:tcW w:w="1055" w:type="dxa"/>
            <w:tcBorders>
              <w:top w:val="nil"/>
              <w:left w:val="nil"/>
              <w:bottom w:val="single" w:sz="4" w:space="0" w:color="000000"/>
              <w:right w:val="single" w:sz="4" w:space="0" w:color="000000"/>
            </w:tcBorders>
            <w:shd w:val="clear" w:color="FFFFFF" w:fill="FFFFFF"/>
            <w:noWrap/>
            <w:vAlign w:val="bottom"/>
            <w:hideMark/>
          </w:tcPr>
          <w:p w14:paraId="54A8D7E9" w14:textId="77777777" w:rsidR="00461407" w:rsidRPr="008930A5" w:rsidRDefault="00461407" w:rsidP="00461407">
            <w:pPr>
              <w:spacing w:after="0" w:line="240" w:lineRule="auto"/>
              <w:jc w:val="center"/>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4,22    </w:t>
            </w:r>
          </w:p>
        </w:tc>
        <w:tc>
          <w:tcPr>
            <w:tcW w:w="1049" w:type="dxa"/>
            <w:tcBorders>
              <w:top w:val="nil"/>
              <w:left w:val="nil"/>
              <w:bottom w:val="single" w:sz="4" w:space="0" w:color="000000"/>
              <w:right w:val="single" w:sz="4" w:space="0" w:color="000000"/>
            </w:tcBorders>
            <w:shd w:val="clear" w:color="FFFFFF" w:fill="FFFFFF"/>
            <w:noWrap/>
            <w:vAlign w:val="bottom"/>
            <w:hideMark/>
          </w:tcPr>
          <w:p w14:paraId="6C6FE9BF" w14:textId="77777777" w:rsidR="00461407" w:rsidRPr="008930A5" w:rsidRDefault="00461407" w:rsidP="00461407">
            <w:pPr>
              <w:spacing w:after="0" w:line="240" w:lineRule="auto"/>
              <w:jc w:val="center"/>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96,64    </w:t>
            </w:r>
          </w:p>
        </w:tc>
      </w:tr>
      <w:tr w:rsidR="00461407" w:rsidRPr="008930A5" w14:paraId="5C79EE04" w14:textId="77777777" w:rsidTr="00461407">
        <w:trPr>
          <w:trHeight w:val="330"/>
        </w:trPr>
        <w:tc>
          <w:tcPr>
            <w:tcW w:w="568" w:type="dxa"/>
            <w:tcBorders>
              <w:top w:val="nil"/>
              <w:left w:val="single" w:sz="8" w:space="0" w:color="000000"/>
              <w:bottom w:val="single" w:sz="8" w:space="0" w:color="000000"/>
              <w:right w:val="single" w:sz="8" w:space="0" w:color="000000"/>
            </w:tcBorders>
            <w:vAlign w:val="center"/>
            <w:hideMark/>
          </w:tcPr>
          <w:p w14:paraId="3EDC3C54" w14:textId="77777777" w:rsidR="00461407" w:rsidRPr="008930A5" w:rsidRDefault="00461407" w:rsidP="00461407">
            <w:pPr>
              <w:spacing w:after="0" w:line="240" w:lineRule="auto"/>
              <w:jc w:val="both"/>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I.1.b</w:t>
            </w:r>
          </w:p>
        </w:tc>
        <w:tc>
          <w:tcPr>
            <w:tcW w:w="3402" w:type="dxa"/>
            <w:tcBorders>
              <w:top w:val="nil"/>
              <w:left w:val="nil"/>
              <w:bottom w:val="single" w:sz="8" w:space="0" w:color="000000"/>
              <w:right w:val="nil"/>
            </w:tcBorders>
            <w:vAlign w:val="center"/>
            <w:hideMark/>
          </w:tcPr>
          <w:p w14:paraId="220344AD" w14:textId="77777777" w:rsidR="00461407" w:rsidRPr="008930A5" w:rsidRDefault="00461407" w:rsidP="00461407">
            <w:pPr>
              <w:spacing w:after="0" w:line="240" w:lineRule="auto"/>
              <w:jc w:val="both"/>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Podatek rolny i leśny</w:t>
            </w:r>
          </w:p>
        </w:tc>
        <w:tc>
          <w:tcPr>
            <w:tcW w:w="1701" w:type="dxa"/>
            <w:tcBorders>
              <w:top w:val="nil"/>
              <w:left w:val="single" w:sz="4" w:space="0" w:color="000000"/>
              <w:bottom w:val="single" w:sz="4" w:space="0" w:color="000000"/>
              <w:right w:val="single" w:sz="4" w:space="0" w:color="000000"/>
            </w:tcBorders>
            <w:noWrap/>
            <w:vAlign w:val="bottom"/>
            <w:hideMark/>
          </w:tcPr>
          <w:p w14:paraId="726E525F"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2 085 000,00    </w:t>
            </w:r>
          </w:p>
        </w:tc>
        <w:tc>
          <w:tcPr>
            <w:tcW w:w="1055" w:type="dxa"/>
            <w:tcBorders>
              <w:top w:val="nil"/>
              <w:left w:val="nil"/>
              <w:bottom w:val="single" w:sz="4" w:space="0" w:color="000000"/>
              <w:right w:val="single" w:sz="4" w:space="0" w:color="000000"/>
            </w:tcBorders>
            <w:noWrap/>
            <w:vAlign w:val="bottom"/>
            <w:hideMark/>
          </w:tcPr>
          <w:p w14:paraId="0D5B0931"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2,15    </w:t>
            </w:r>
          </w:p>
        </w:tc>
        <w:tc>
          <w:tcPr>
            <w:tcW w:w="1506" w:type="dxa"/>
            <w:tcBorders>
              <w:top w:val="nil"/>
              <w:left w:val="nil"/>
              <w:bottom w:val="single" w:sz="4" w:space="0" w:color="000000"/>
              <w:right w:val="single" w:sz="4" w:space="0" w:color="000000"/>
            </w:tcBorders>
            <w:noWrap/>
            <w:vAlign w:val="bottom"/>
            <w:hideMark/>
          </w:tcPr>
          <w:p w14:paraId="787C47E2"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1 915 600,27    </w:t>
            </w:r>
          </w:p>
        </w:tc>
        <w:tc>
          <w:tcPr>
            <w:tcW w:w="1055" w:type="dxa"/>
            <w:tcBorders>
              <w:top w:val="nil"/>
              <w:left w:val="nil"/>
              <w:bottom w:val="single" w:sz="4" w:space="0" w:color="000000"/>
              <w:right w:val="single" w:sz="4" w:space="0" w:color="000000"/>
            </w:tcBorders>
            <w:shd w:val="clear" w:color="FFFFFF" w:fill="FFFFFF"/>
            <w:noWrap/>
            <w:vAlign w:val="bottom"/>
            <w:hideMark/>
          </w:tcPr>
          <w:p w14:paraId="52DE93F3" w14:textId="77777777" w:rsidR="00461407" w:rsidRPr="008930A5" w:rsidRDefault="00461407" w:rsidP="00461407">
            <w:pPr>
              <w:spacing w:after="0" w:line="240" w:lineRule="auto"/>
              <w:jc w:val="center"/>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2,03    </w:t>
            </w:r>
          </w:p>
        </w:tc>
        <w:tc>
          <w:tcPr>
            <w:tcW w:w="1049" w:type="dxa"/>
            <w:tcBorders>
              <w:top w:val="nil"/>
              <w:left w:val="nil"/>
              <w:bottom w:val="single" w:sz="4" w:space="0" w:color="000000"/>
              <w:right w:val="single" w:sz="4" w:space="0" w:color="000000"/>
            </w:tcBorders>
            <w:shd w:val="clear" w:color="FFFFFF" w:fill="FFFFFF"/>
            <w:noWrap/>
            <w:vAlign w:val="bottom"/>
            <w:hideMark/>
          </w:tcPr>
          <w:p w14:paraId="3FDEAC04" w14:textId="77777777" w:rsidR="00461407" w:rsidRPr="008930A5" w:rsidRDefault="00461407" w:rsidP="00461407">
            <w:pPr>
              <w:spacing w:after="0" w:line="240" w:lineRule="auto"/>
              <w:jc w:val="center"/>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91,88    </w:t>
            </w:r>
          </w:p>
        </w:tc>
      </w:tr>
      <w:tr w:rsidR="00461407" w:rsidRPr="008930A5" w14:paraId="2721E870" w14:textId="77777777" w:rsidTr="00461407">
        <w:trPr>
          <w:trHeight w:val="330"/>
        </w:trPr>
        <w:tc>
          <w:tcPr>
            <w:tcW w:w="568" w:type="dxa"/>
            <w:tcBorders>
              <w:top w:val="nil"/>
              <w:left w:val="single" w:sz="8" w:space="0" w:color="000000"/>
              <w:bottom w:val="single" w:sz="8" w:space="0" w:color="000000"/>
              <w:right w:val="single" w:sz="8" w:space="0" w:color="000000"/>
            </w:tcBorders>
            <w:vAlign w:val="center"/>
            <w:hideMark/>
          </w:tcPr>
          <w:p w14:paraId="4CAD041E" w14:textId="77777777" w:rsidR="00461407" w:rsidRPr="008930A5" w:rsidRDefault="00461407" w:rsidP="00461407">
            <w:pPr>
              <w:spacing w:after="0" w:line="240" w:lineRule="auto"/>
              <w:jc w:val="both"/>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I.1.c</w:t>
            </w:r>
          </w:p>
        </w:tc>
        <w:tc>
          <w:tcPr>
            <w:tcW w:w="3402" w:type="dxa"/>
            <w:tcBorders>
              <w:top w:val="nil"/>
              <w:left w:val="nil"/>
              <w:bottom w:val="single" w:sz="8" w:space="0" w:color="000000"/>
              <w:right w:val="nil"/>
            </w:tcBorders>
            <w:vAlign w:val="center"/>
            <w:hideMark/>
          </w:tcPr>
          <w:p w14:paraId="2483C59F" w14:textId="77777777" w:rsidR="00461407" w:rsidRPr="008930A5" w:rsidRDefault="00461407" w:rsidP="00461407">
            <w:pPr>
              <w:spacing w:after="0" w:line="240" w:lineRule="auto"/>
              <w:jc w:val="both"/>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Podatek od środków transportowych</w:t>
            </w:r>
          </w:p>
        </w:tc>
        <w:tc>
          <w:tcPr>
            <w:tcW w:w="1701" w:type="dxa"/>
            <w:tcBorders>
              <w:top w:val="nil"/>
              <w:left w:val="single" w:sz="4" w:space="0" w:color="000000"/>
              <w:bottom w:val="single" w:sz="4" w:space="0" w:color="000000"/>
              <w:right w:val="single" w:sz="4" w:space="0" w:color="000000"/>
            </w:tcBorders>
            <w:noWrap/>
            <w:vAlign w:val="bottom"/>
            <w:hideMark/>
          </w:tcPr>
          <w:p w14:paraId="6E412C9E"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455 000,00    </w:t>
            </w:r>
          </w:p>
        </w:tc>
        <w:tc>
          <w:tcPr>
            <w:tcW w:w="1055" w:type="dxa"/>
            <w:tcBorders>
              <w:top w:val="nil"/>
              <w:left w:val="nil"/>
              <w:bottom w:val="single" w:sz="4" w:space="0" w:color="000000"/>
              <w:right w:val="single" w:sz="4" w:space="0" w:color="000000"/>
            </w:tcBorders>
            <w:noWrap/>
            <w:vAlign w:val="bottom"/>
            <w:hideMark/>
          </w:tcPr>
          <w:p w14:paraId="55598AA8"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0,47    </w:t>
            </w:r>
          </w:p>
        </w:tc>
        <w:tc>
          <w:tcPr>
            <w:tcW w:w="1506" w:type="dxa"/>
            <w:tcBorders>
              <w:top w:val="nil"/>
              <w:left w:val="nil"/>
              <w:bottom w:val="single" w:sz="4" w:space="0" w:color="000000"/>
              <w:right w:val="single" w:sz="4" w:space="0" w:color="000000"/>
            </w:tcBorders>
            <w:noWrap/>
            <w:vAlign w:val="bottom"/>
            <w:hideMark/>
          </w:tcPr>
          <w:p w14:paraId="6729202D"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406 341,67    </w:t>
            </w:r>
          </w:p>
        </w:tc>
        <w:tc>
          <w:tcPr>
            <w:tcW w:w="1055" w:type="dxa"/>
            <w:tcBorders>
              <w:top w:val="nil"/>
              <w:left w:val="nil"/>
              <w:bottom w:val="single" w:sz="4" w:space="0" w:color="000000"/>
              <w:right w:val="single" w:sz="4" w:space="0" w:color="000000"/>
            </w:tcBorders>
            <w:shd w:val="clear" w:color="FFFFFF" w:fill="FFFFFF"/>
            <w:noWrap/>
            <w:vAlign w:val="bottom"/>
            <w:hideMark/>
          </w:tcPr>
          <w:p w14:paraId="2FC453B0" w14:textId="77777777" w:rsidR="00461407" w:rsidRPr="008930A5" w:rsidRDefault="00461407" w:rsidP="00461407">
            <w:pPr>
              <w:spacing w:after="0" w:line="240" w:lineRule="auto"/>
              <w:jc w:val="center"/>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0,43    </w:t>
            </w:r>
          </w:p>
        </w:tc>
        <w:tc>
          <w:tcPr>
            <w:tcW w:w="1049" w:type="dxa"/>
            <w:tcBorders>
              <w:top w:val="nil"/>
              <w:left w:val="nil"/>
              <w:bottom w:val="single" w:sz="4" w:space="0" w:color="000000"/>
              <w:right w:val="single" w:sz="4" w:space="0" w:color="000000"/>
            </w:tcBorders>
            <w:shd w:val="clear" w:color="FFFFFF" w:fill="FFFFFF"/>
            <w:noWrap/>
            <w:vAlign w:val="bottom"/>
            <w:hideMark/>
          </w:tcPr>
          <w:p w14:paraId="19CB4BA6" w14:textId="77777777" w:rsidR="00461407" w:rsidRPr="008930A5" w:rsidRDefault="00461407" w:rsidP="00461407">
            <w:pPr>
              <w:spacing w:after="0" w:line="240" w:lineRule="auto"/>
              <w:jc w:val="center"/>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89,31    </w:t>
            </w:r>
          </w:p>
        </w:tc>
      </w:tr>
      <w:tr w:rsidR="00461407" w:rsidRPr="008930A5" w14:paraId="14907FC8" w14:textId="77777777" w:rsidTr="00461407">
        <w:trPr>
          <w:trHeight w:val="330"/>
        </w:trPr>
        <w:tc>
          <w:tcPr>
            <w:tcW w:w="568" w:type="dxa"/>
            <w:tcBorders>
              <w:top w:val="nil"/>
              <w:left w:val="single" w:sz="8" w:space="0" w:color="000000"/>
              <w:bottom w:val="single" w:sz="8" w:space="0" w:color="000000"/>
              <w:right w:val="single" w:sz="8" w:space="0" w:color="000000"/>
            </w:tcBorders>
            <w:vAlign w:val="center"/>
            <w:hideMark/>
          </w:tcPr>
          <w:p w14:paraId="5ADECEF4" w14:textId="77777777" w:rsidR="00461407" w:rsidRPr="008930A5" w:rsidRDefault="00461407" w:rsidP="00461407">
            <w:pPr>
              <w:spacing w:after="0" w:line="240" w:lineRule="auto"/>
              <w:jc w:val="both"/>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I.1.d</w:t>
            </w:r>
          </w:p>
        </w:tc>
        <w:tc>
          <w:tcPr>
            <w:tcW w:w="3402" w:type="dxa"/>
            <w:tcBorders>
              <w:top w:val="nil"/>
              <w:left w:val="nil"/>
              <w:bottom w:val="single" w:sz="8" w:space="0" w:color="000000"/>
              <w:right w:val="nil"/>
            </w:tcBorders>
            <w:vAlign w:val="center"/>
            <w:hideMark/>
          </w:tcPr>
          <w:p w14:paraId="30B63E4F" w14:textId="77777777" w:rsidR="00461407" w:rsidRPr="008930A5" w:rsidRDefault="00461407" w:rsidP="00461407">
            <w:pPr>
              <w:spacing w:after="0" w:line="240" w:lineRule="auto"/>
              <w:jc w:val="both"/>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Opłata targowa</w:t>
            </w:r>
          </w:p>
        </w:tc>
        <w:tc>
          <w:tcPr>
            <w:tcW w:w="1701" w:type="dxa"/>
            <w:tcBorders>
              <w:top w:val="nil"/>
              <w:left w:val="single" w:sz="4" w:space="0" w:color="000000"/>
              <w:bottom w:val="single" w:sz="4" w:space="0" w:color="000000"/>
              <w:right w:val="single" w:sz="4" w:space="0" w:color="000000"/>
            </w:tcBorders>
            <w:noWrap/>
            <w:vAlign w:val="bottom"/>
            <w:hideMark/>
          </w:tcPr>
          <w:p w14:paraId="5A81241B"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2 000,00    </w:t>
            </w:r>
          </w:p>
        </w:tc>
        <w:tc>
          <w:tcPr>
            <w:tcW w:w="1055" w:type="dxa"/>
            <w:tcBorders>
              <w:top w:val="nil"/>
              <w:left w:val="nil"/>
              <w:bottom w:val="single" w:sz="4" w:space="0" w:color="000000"/>
              <w:right w:val="single" w:sz="4" w:space="0" w:color="000000"/>
            </w:tcBorders>
            <w:noWrap/>
            <w:vAlign w:val="bottom"/>
            <w:hideMark/>
          </w:tcPr>
          <w:p w14:paraId="2752FD9F"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0,00    </w:t>
            </w:r>
          </w:p>
        </w:tc>
        <w:tc>
          <w:tcPr>
            <w:tcW w:w="1506" w:type="dxa"/>
            <w:tcBorders>
              <w:top w:val="nil"/>
              <w:left w:val="nil"/>
              <w:bottom w:val="single" w:sz="4" w:space="0" w:color="000000"/>
              <w:right w:val="single" w:sz="4" w:space="0" w:color="000000"/>
            </w:tcBorders>
            <w:noWrap/>
            <w:vAlign w:val="bottom"/>
            <w:hideMark/>
          </w:tcPr>
          <w:p w14:paraId="35D88020"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476,00    </w:t>
            </w:r>
          </w:p>
        </w:tc>
        <w:tc>
          <w:tcPr>
            <w:tcW w:w="1055" w:type="dxa"/>
            <w:tcBorders>
              <w:top w:val="nil"/>
              <w:left w:val="nil"/>
              <w:bottom w:val="single" w:sz="4" w:space="0" w:color="000000"/>
              <w:right w:val="single" w:sz="4" w:space="0" w:color="000000"/>
            </w:tcBorders>
            <w:shd w:val="clear" w:color="FFFFFF" w:fill="FFFFFF"/>
            <w:noWrap/>
            <w:vAlign w:val="bottom"/>
            <w:hideMark/>
          </w:tcPr>
          <w:p w14:paraId="4DB80A6A" w14:textId="77777777" w:rsidR="00461407" w:rsidRPr="008930A5" w:rsidRDefault="00461407" w:rsidP="00461407">
            <w:pPr>
              <w:spacing w:after="0" w:line="240" w:lineRule="auto"/>
              <w:jc w:val="center"/>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0,00    </w:t>
            </w:r>
          </w:p>
        </w:tc>
        <w:tc>
          <w:tcPr>
            <w:tcW w:w="1049" w:type="dxa"/>
            <w:tcBorders>
              <w:top w:val="nil"/>
              <w:left w:val="nil"/>
              <w:bottom w:val="single" w:sz="4" w:space="0" w:color="000000"/>
              <w:right w:val="single" w:sz="4" w:space="0" w:color="000000"/>
            </w:tcBorders>
            <w:shd w:val="clear" w:color="FFFFFF" w:fill="FFFFFF"/>
            <w:noWrap/>
            <w:vAlign w:val="bottom"/>
            <w:hideMark/>
          </w:tcPr>
          <w:p w14:paraId="28746697" w14:textId="77777777" w:rsidR="00461407" w:rsidRPr="008930A5" w:rsidRDefault="00461407" w:rsidP="00461407">
            <w:pPr>
              <w:spacing w:after="0" w:line="240" w:lineRule="auto"/>
              <w:jc w:val="center"/>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23,80    </w:t>
            </w:r>
          </w:p>
        </w:tc>
      </w:tr>
      <w:tr w:rsidR="00461407" w:rsidRPr="008930A5" w14:paraId="10FFDA2C" w14:textId="77777777" w:rsidTr="00461407">
        <w:trPr>
          <w:trHeight w:val="330"/>
        </w:trPr>
        <w:tc>
          <w:tcPr>
            <w:tcW w:w="568" w:type="dxa"/>
            <w:tcBorders>
              <w:top w:val="nil"/>
              <w:left w:val="single" w:sz="8" w:space="0" w:color="000000"/>
              <w:bottom w:val="single" w:sz="8" w:space="0" w:color="000000"/>
              <w:right w:val="single" w:sz="8" w:space="0" w:color="000000"/>
            </w:tcBorders>
            <w:vAlign w:val="center"/>
            <w:hideMark/>
          </w:tcPr>
          <w:p w14:paraId="0682D5BB" w14:textId="77777777" w:rsidR="00461407" w:rsidRPr="008930A5" w:rsidRDefault="00461407" w:rsidP="00461407">
            <w:pPr>
              <w:spacing w:after="0" w:line="240" w:lineRule="auto"/>
              <w:jc w:val="both"/>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I.1.e</w:t>
            </w:r>
          </w:p>
        </w:tc>
        <w:tc>
          <w:tcPr>
            <w:tcW w:w="3402" w:type="dxa"/>
            <w:tcBorders>
              <w:top w:val="nil"/>
              <w:left w:val="nil"/>
              <w:bottom w:val="single" w:sz="8" w:space="0" w:color="000000"/>
              <w:right w:val="nil"/>
            </w:tcBorders>
            <w:vAlign w:val="center"/>
            <w:hideMark/>
          </w:tcPr>
          <w:p w14:paraId="644E11A4" w14:textId="77777777" w:rsidR="00461407" w:rsidRPr="008930A5" w:rsidRDefault="00461407" w:rsidP="00461407">
            <w:pPr>
              <w:spacing w:after="0" w:line="240" w:lineRule="auto"/>
              <w:jc w:val="both"/>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Opłata skarbowa</w:t>
            </w:r>
          </w:p>
        </w:tc>
        <w:tc>
          <w:tcPr>
            <w:tcW w:w="1701" w:type="dxa"/>
            <w:tcBorders>
              <w:top w:val="nil"/>
              <w:left w:val="single" w:sz="4" w:space="0" w:color="000000"/>
              <w:bottom w:val="single" w:sz="4" w:space="0" w:color="000000"/>
              <w:right w:val="single" w:sz="4" w:space="0" w:color="000000"/>
            </w:tcBorders>
            <w:noWrap/>
            <w:vAlign w:val="bottom"/>
            <w:hideMark/>
          </w:tcPr>
          <w:p w14:paraId="2207AEF3"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35 000,00    </w:t>
            </w:r>
          </w:p>
        </w:tc>
        <w:tc>
          <w:tcPr>
            <w:tcW w:w="1055" w:type="dxa"/>
            <w:tcBorders>
              <w:top w:val="nil"/>
              <w:left w:val="nil"/>
              <w:bottom w:val="single" w:sz="4" w:space="0" w:color="000000"/>
              <w:right w:val="single" w:sz="4" w:space="0" w:color="000000"/>
            </w:tcBorders>
            <w:noWrap/>
            <w:vAlign w:val="bottom"/>
            <w:hideMark/>
          </w:tcPr>
          <w:p w14:paraId="1BCF691C"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0,04    </w:t>
            </w:r>
          </w:p>
        </w:tc>
        <w:tc>
          <w:tcPr>
            <w:tcW w:w="1506" w:type="dxa"/>
            <w:tcBorders>
              <w:top w:val="nil"/>
              <w:left w:val="nil"/>
              <w:bottom w:val="single" w:sz="4" w:space="0" w:color="000000"/>
              <w:right w:val="single" w:sz="4" w:space="0" w:color="000000"/>
            </w:tcBorders>
            <w:noWrap/>
            <w:vAlign w:val="bottom"/>
            <w:hideMark/>
          </w:tcPr>
          <w:p w14:paraId="7F001FEC"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44 912,80    </w:t>
            </w:r>
          </w:p>
        </w:tc>
        <w:tc>
          <w:tcPr>
            <w:tcW w:w="1055" w:type="dxa"/>
            <w:tcBorders>
              <w:top w:val="nil"/>
              <w:left w:val="nil"/>
              <w:bottom w:val="single" w:sz="4" w:space="0" w:color="000000"/>
              <w:right w:val="single" w:sz="4" w:space="0" w:color="000000"/>
            </w:tcBorders>
            <w:shd w:val="clear" w:color="FFFFFF" w:fill="FFFFFF"/>
            <w:noWrap/>
            <w:vAlign w:val="bottom"/>
            <w:hideMark/>
          </w:tcPr>
          <w:p w14:paraId="42D5AF40" w14:textId="77777777" w:rsidR="00461407" w:rsidRPr="008930A5" w:rsidRDefault="00461407" w:rsidP="00461407">
            <w:pPr>
              <w:spacing w:after="0" w:line="240" w:lineRule="auto"/>
              <w:jc w:val="center"/>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0,05    </w:t>
            </w:r>
          </w:p>
        </w:tc>
        <w:tc>
          <w:tcPr>
            <w:tcW w:w="1049" w:type="dxa"/>
            <w:tcBorders>
              <w:top w:val="nil"/>
              <w:left w:val="nil"/>
              <w:bottom w:val="single" w:sz="4" w:space="0" w:color="000000"/>
              <w:right w:val="single" w:sz="4" w:space="0" w:color="000000"/>
            </w:tcBorders>
            <w:shd w:val="clear" w:color="FFFFFF" w:fill="FFFFFF"/>
            <w:noWrap/>
            <w:vAlign w:val="bottom"/>
            <w:hideMark/>
          </w:tcPr>
          <w:p w14:paraId="1AB0F050" w14:textId="77777777" w:rsidR="00461407" w:rsidRPr="008930A5" w:rsidRDefault="00461407" w:rsidP="00461407">
            <w:pPr>
              <w:spacing w:after="0" w:line="240" w:lineRule="auto"/>
              <w:jc w:val="center"/>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128,32    </w:t>
            </w:r>
          </w:p>
        </w:tc>
      </w:tr>
      <w:tr w:rsidR="00461407" w:rsidRPr="008930A5" w14:paraId="338D1E79" w14:textId="77777777" w:rsidTr="00461407">
        <w:trPr>
          <w:trHeight w:val="330"/>
        </w:trPr>
        <w:tc>
          <w:tcPr>
            <w:tcW w:w="568" w:type="dxa"/>
            <w:tcBorders>
              <w:top w:val="nil"/>
              <w:left w:val="single" w:sz="8" w:space="0" w:color="000000"/>
              <w:bottom w:val="single" w:sz="8" w:space="0" w:color="000000"/>
              <w:right w:val="single" w:sz="8" w:space="0" w:color="000000"/>
            </w:tcBorders>
            <w:vAlign w:val="center"/>
            <w:hideMark/>
          </w:tcPr>
          <w:p w14:paraId="42618ACC" w14:textId="77777777" w:rsidR="00461407" w:rsidRPr="008930A5" w:rsidRDefault="00461407" w:rsidP="00461407">
            <w:pPr>
              <w:spacing w:after="0" w:line="240" w:lineRule="auto"/>
              <w:jc w:val="both"/>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I.1.f</w:t>
            </w:r>
          </w:p>
        </w:tc>
        <w:tc>
          <w:tcPr>
            <w:tcW w:w="3402" w:type="dxa"/>
            <w:tcBorders>
              <w:top w:val="nil"/>
              <w:left w:val="nil"/>
              <w:bottom w:val="single" w:sz="8" w:space="0" w:color="000000"/>
              <w:right w:val="nil"/>
            </w:tcBorders>
            <w:vAlign w:val="center"/>
            <w:hideMark/>
          </w:tcPr>
          <w:p w14:paraId="33169285" w14:textId="77777777" w:rsidR="00461407" w:rsidRPr="008930A5" w:rsidRDefault="00461407" w:rsidP="00461407">
            <w:pPr>
              <w:spacing w:after="0" w:line="240" w:lineRule="auto"/>
              <w:jc w:val="both"/>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Opłata planistyczna</w:t>
            </w:r>
          </w:p>
        </w:tc>
        <w:tc>
          <w:tcPr>
            <w:tcW w:w="1701" w:type="dxa"/>
            <w:tcBorders>
              <w:top w:val="nil"/>
              <w:left w:val="single" w:sz="4" w:space="0" w:color="000000"/>
              <w:bottom w:val="single" w:sz="4" w:space="0" w:color="000000"/>
              <w:right w:val="single" w:sz="4" w:space="0" w:color="000000"/>
            </w:tcBorders>
            <w:noWrap/>
            <w:vAlign w:val="bottom"/>
            <w:hideMark/>
          </w:tcPr>
          <w:p w14:paraId="03FFCD10"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20 000,00    </w:t>
            </w:r>
          </w:p>
        </w:tc>
        <w:tc>
          <w:tcPr>
            <w:tcW w:w="1055" w:type="dxa"/>
            <w:tcBorders>
              <w:top w:val="nil"/>
              <w:left w:val="nil"/>
              <w:bottom w:val="single" w:sz="4" w:space="0" w:color="000000"/>
              <w:right w:val="single" w:sz="4" w:space="0" w:color="000000"/>
            </w:tcBorders>
            <w:noWrap/>
            <w:vAlign w:val="bottom"/>
            <w:hideMark/>
          </w:tcPr>
          <w:p w14:paraId="076AA300"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0,02    </w:t>
            </w:r>
          </w:p>
        </w:tc>
        <w:tc>
          <w:tcPr>
            <w:tcW w:w="1506" w:type="dxa"/>
            <w:tcBorders>
              <w:top w:val="nil"/>
              <w:left w:val="nil"/>
              <w:bottom w:val="single" w:sz="4" w:space="0" w:color="000000"/>
              <w:right w:val="single" w:sz="4" w:space="0" w:color="000000"/>
            </w:tcBorders>
            <w:noWrap/>
            <w:vAlign w:val="bottom"/>
            <w:hideMark/>
          </w:tcPr>
          <w:p w14:paraId="20FBF5B8"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-00    </w:t>
            </w:r>
          </w:p>
        </w:tc>
        <w:tc>
          <w:tcPr>
            <w:tcW w:w="1055" w:type="dxa"/>
            <w:tcBorders>
              <w:top w:val="nil"/>
              <w:left w:val="nil"/>
              <w:bottom w:val="single" w:sz="4" w:space="0" w:color="000000"/>
              <w:right w:val="single" w:sz="4" w:space="0" w:color="000000"/>
            </w:tcBorders>
            <w:shd w:val="clear" w:color="FFFFFF" w:fill="FFFFFF"/>
            <w:noWrap/>
            <w:vAlign w:val="bottom"/>
            <w:hideMark/>
          </w:tcPr>
          <w:p w14:paraId="7D0E4897" w14:textId="77777777" w:rsidR="00461407" w:rsidRPr="008930A5" w:rsidRDefault="00461407" w:rsidP="00461407">
            <w:pPr>
              <w:spacing w:after="0" w:line="240" w:lineRule="auto"/>
              <w:jc w:val="center"/>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-00    </w:t>
            </w:r>
          </w:p>
        </w:tc>
        <w:tc>
          <w:tcPr>
            <w:tcW w:w="1049" w:type="dxa"/>
            <w:tcBorders>
              <w:top w:val="nil"/>
              <w:left w:val="nil"/>
              <w:bottom w:val="single" w:sz="4" w:space="0" w:color="000000"/>
              <w:right w:val="single" w:sz="4" w:space="0" w:color="000000"/>
            </w:tcBorders>
            <w:shd w:val="clear" w:color="FFFFFF" w:fill="FFFFFF"/>
            <w:noWrap/>
            <w:vAlign w:val="bottom"/>
            <w:hideMark/>
          </w:tcPr>
          <w:p w14:paraId="2803C444" w14:textId="77777777" w:rsidR="00461407" w:rsidRPr="008930A5" w:rsidRDefault="00461407" w:rsidP="00461407">
            <w:pPr>
              <w:spacing w:after="0" w:line="240" w:lineRule="auto"/>
              <w:jc w:val="center"/>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-00    </w:t>
            </w:r>
          </w:p>
        </w:tc>
      </w:tr>
      <w:tr w:rsidR="00461407" w:rsidRPr="008930A5" w14:paraId="5EA7305F" w14:textId="77777777" w:rsidTr="00461407">
        <w:trPr>
          <w:trHeight w:val="525"/>
        </w:trPr>
        <w:tc>
          <w:tcPr>
            <w:tcW w:w="568" w:type="dxa"/>
            <w:tcBorders>
              <w:top w:val="nil"/>
              <w:left w:val="single" w:sz="8" w:space="0" w:color="000000"/>
              <w:bottom w:val="single" w:sz="8" w:space="0" w:color="000000"/>
              <w:right w:val="single" w:sz="8" w:space="0" w:color="000000"/>
            </w:tcBorders>
            <w:vAlign w:val="center"/>
            <w:hideMark/>
          </w:tcPr>
          <w:p w14:paraId="47D6E385" w14:textId="77777777" w:rsidR="00461407" w:rsidRPr="008930A5" w:rsidRDefault="00461407" w:rsidP="00461407">
            <w:pPr>
              <w:spacing w:after="0" w:line="240" w:lineRule="auto"/>
              <w:jc w:val="both"/>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lastRenderedPageBreak/>
              <w:t>I.1.g</w:t>
            </w:r>
          </w:p>
        </w:tc>
        <w:tc>
          <w:tcPr>
            <w:tcW w:w="3402" w:type="dxa"/>
            <w:tcBorders>
              <w:top w:val="nil"/>
              <w:left w:val="nil"/>
              <w:bottom w:val="single" w:sz="8" w:space="0" w:color="000000"/>
              <w:right w:val="nil"/>
            </w:tcBorders>
            <w:vAlign w:val="center"/>
            <w:hideMark/>
          </w:tcPr>
          <w:p w14:paraId="19E33DCF" w14:textId="77777777" w:rsidR="00461407" w:rsidRPr="008930A5" w:rsidRDefault="00461407" w:rsidP="00461407">
            <w:pPr>
              <w:spacing w:after="0" w:line="240" w:lineRule="auto"/>
              <w:jc w:val="both"/>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Opłata za gospodarowanie odpadami komunalnymi</w:t>
            </w:r>
          </w:p>
        </w:tc>
        <w:tc>
          <w:tcPr>
            <w:tcW w:w="1701" w:type="dxa"/>
            <w:tcBorders>
              <w:top w:val="nil"/>
              <w:left w:val="single" w:sz="4" w:space="0" w:color="000000"/>
              <w:bottom w:val="single" w:sz="4" w:space="0" w:color="000000"/>
              <w:right w:val="single" w:sz="4" w:space="0" w:color="000000"/>
            </w:tcBorders>
            <w:noWrap/>
            <w:vAlign w:val="bottom"/>
            <w:hideMark/>
          </w:tcPr>
          <w:p w14:paraId="3DC6F588"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2 915 370,00    </w:t>
            </w:r>
          </w:p>
        </w:tc>
        <w:tc>
          <w:tcPr>
            <w:tcW w:w="1055" w:type="dxa"/>
            <w:tcBorders>
              <w:top w:val="nil"/>
              <w:left w:val="nil"/>
              <w:bottom w:val="single" w:sz="4" w:space="0" w:color="000000"/>
              <w:right w:val="single" w:sz="4" w:space="0" w:color="000000"/>
            </w:tcBorders>
            <w:noWrap/>
            <w:vAlign w:val="bottom"/>
            <w:hideMark/>
          </w:tcPr>
          <w:p w14:paraId="14C63940"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3,01    </w:t>
            </w:r>
          </w:p>
        </w:tc>
        <w:tc>
          <w:tcPr>
            <w:tcW w:w="1506" w:type="dxa"/>
            <w:tcBorders>
              <w:top w:val="nil"/>
              <w:left w:val="nil"/>
              <w:bottom w:val="single" w:sz="4" w:space="0" w:color="000000"/>
              <w:right w:val="single" w:sz="4" w:space="0" w:color="000000"/>
            </w:tcBorders>
            <w:noWrap/>
            <w:vAlign w:val="bottom"/>
            <w:hideMark/>
          </w:tcPr>
          <w:p w14:paraId="138F13BC"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2 958 742,00    </w:t>
            </w:r>
          </w:p>
        </w:tc>
        <w:tc>
          <w:tcPr>
            <w:tcW w:w="1055" w:type="dxa"/>
            <w:tcBorders>
              <w:top w:val="nil"/>
              <w:left w:val="nil"/>
              <w:bottom w:val="single" w:sz="4" w:space="0" w:color="000000"/>
              <w:right w:val="single" w:sz="4" w:space="0" w:color="000000"/>
            </w:tcBorders>
            <w:shd w:val="clear" w:color="FFFFFF" w:fill="FFFFFF"/>
            <w:noWrap/>
            <w:vAlign w:val="bottom"/>
            <w:hideMark/>
          </w:tcPr>
          <w:p w14:paraId="72F4D1B6" w14:textId="77777777" w:rsidR="00461407" w:rsidRPr="008930A5" w:rsidRDefault="00461407" w:rsidP="00461407">
            <w:pPr>
              <w:spacing w:after="0" w:line="240" w:lineRule="auto"/>
              <w:jc w:val="center"/>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3,14    </w:t>
            </w:r>
          </w:p>
        </w:tc>
        <w:tc>
          <w:tcPr>
            <w:tcW w:w="1049" w:type="dxa"/>
            <w:tcBorders>
              <w:top w:val="nil"/>
              <w:left w:val="nil"/>
              <w:bottom w:val="single" w:sz="4" w:space="0" w:color="000000"/>
              <w:right w:val="single" w:sz="4" w:space="0" w:color="000000"/>
            </w:tcBorders>
            <w:shd w:val="clear" w:color="FFFFFF" w:fill="FFFFFF"/>
            <w:noWrap/>
            <w:vAlign w:val="bottom"/>
            <w:hideMark/>
          </w:tcPr>
          <w:p w14:paraId="351E18B9" w14:textId="77777777" w:rsidR="00461407" w:rsidRPr="008930A5" w:rsidRDefault="00461407" w:rsidP="00461407">
            <w:pPr>
              <w:spacing w:after="0" w:line="240" w:lineRule="auto"/>
              <w:jc w:val="center"/>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101,49    </w:t>
            </w:r>
          </w:p>
        </w:tc>
      </w:tr>
      <w:tr w:rsidR="00461407" w:rsidRPr="008930A5" w14:paraId="468F86F2" w14:textId="77777777" w:rsidTr="00461407">
        <w:trPr>
          <w:trHeight w:val="1035"/>
        </w:trPr>
        <w:tc>
          <w:tcPr>
            <w:tcW w:w="568" w:type="dxa"/>
            <w:tcBorders>
              <w:top w:val="nil"/>
              <w:left w:val="single" w:sz="8" w:space="0" w:color="000000"/>
              <w:bottom w:val="single" w:sz="8" w:space="0" w:color="000000"/>
              <w:right w:val="single" w:sz="8" w:space="0" w:color="000000"/>
            </w:tcBorders>
            <w:vAlign w:val="center"/>
            <w:hideMark/>
          </w:tcPr>
          <w:p w14:paraId="4EF78B12" w14:textId="77777777" w:rsidR="00461407" w:rsidRPr="008930A5" w:rsidRDefault="00461407" w:rsidP="00461407">
            <w:pPr>
              <w:spacing w:after="0" w:line="240" w:lineRule="auto"/>
              <w:jc w:val="both"/>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I.1.h</w:t>
            </w:r>
          </w:p>
        </w:tc>
        <w:tc>
          <w:tcPr>
            <w:tcW w:w="3402" w:type="dxa"/>
            <w:tcBorders>
              <w:top w:val="nil"/>
              <w:left w:val="nil"/>
              <w:bottom w:val="single" w:sz="8" w:space="0" w:color="000000"/>
              <w:right w:val="nil"/>
            </w:tcBorders>
            <w:vAlign w:val="center"/>
            <w:hideMark/>
          </w:tcPr>
          <w:p w14:paraId="099F1439" w14:textId="77777777" w:rsidR="00461407" w:rsidRPr="008930A5" w:rsidRDefault="00461407" w:rsidP="00461407">
            <w:pPr>
              <w:spacing w:after="0" w:line="240" w:lineRule="auto"/>
              <w:jc w:val="both"/>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Wpływy z innych opłat pobieranych przez jednostki samorządu terytorialnego na podstawie odrębnych ustaw (opłata za lodowisko i zajęcie pasa drogowego)</w:t>
            </w:r>
          </w:p>
        </w:tc>
        <w:tc>
          <w:tcPr>
            <w:tcW w:w="1701" w:type="dxa"/>
            <w:tcBorders>
              <w:top w:val="nil"/>
              <w:left w:val="single" w:sz="4" w:space="0" w:color="000000"/>
              <w:bottom w:val="single" w:sz="4" w:space="0" w:color="000000"/>
              <w:right w:val="single" w:sz="4" w:space="0" w:color="000000"/>
            </w:tcBorders>
            <w:noWrap/>
            <w:vAlign w:val="bottom"/>
            <w:hideMark/>
          </w:tcPr>
          <w:p w14:paraId="36D78AA7"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140 000,00    </w:t>
            </w:r>
          </w:p>
        </w:tc>
        <w:tc>
          <w:tcPr>
            <w:tcW w:w="1055" w:type="dxa"/>
            <w:tcBorders>
              <w:top w:val="nil"/>
              <w:left w:val="nil"/>
              <w:bottom w:val="single" w:sz="4" w:space="0" w:color="000000"/>
              <w:right w:val="single" w:sz="4" w:space="0" w:color="000000"/>
            </w:tcBorders>
            <w:noWrap/>
            <w:vAlign w:val="bottom"/>
            <w:hideMark/>
          </w:tcPr>
          <w:p w14:paraId="05EEE823"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0,14    </w:t>
            </w:r>
          </w:p>
        </w:tc>
        <w:tc>
          <w:tcPr>
            <w:tcW w:w="1506" w:type="dxa"/>
            <w:tcBorders>
              <w:top w:val="nil"/>
              <w:left w:val="nil"/>
              <w:bottom w:val="single" w:sz="4" w:space="0" w:color="000000"/>
              <w:right w:val="single" w:sz="4" w:space="0" w:color="000000"/>
            </w:tcBorders>
            <w:noWrap/>
            <w:vAlign w:val="bottom"/>
            <w:hideMark/>
          </w:tcPr>
          <w:p w14:paraId="394C346C"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126 329,49    </w:t>
            </w:r>
          </w:p>
        </w:tc>
        <w:tc>
          <w:tcPr>
            <w:tcW w:w="1055" w:type="dxa"/>
            <w:tcBorders>
              <w:top w:val="nil"/>
              <w:left w:val="nil"/>
              <w:bottom w:val="single" w:sz="4" w:space="0" w:color="000000"/>
              <w:right w:val="single" w:sz="4" w:space="0" w:color="000000"/>
            </w:tcBorders>
            <w:shd w:val="clear" w:color="FFFFFF" w:fill="FFFFFF"/>
            <w:noWrap/>
            <w:vAlign w:val="bottom"/>
            <w:hideMark/>
          </w:tcPr>
          <w:p w14:paraId="3B83E56E" w14:textId="77777777" w:rsidR="00461407" w:rsidRPr="008930A5" w:rsidRDefault="00461407" w:rsidP="00461407">
            <w:pPr>
              <w:spacing w:after="0" w:line="240" w:lineRule="auto"/>
              <w:jc w:val="center"/>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0,13    </w:t>
            </w:r>
          </w:p>
        </w:tc>
        <w:tc>
          <w:tcPr>
            <w:tcW w:w="1049" w:type="dxa"/>
            <w:tcBorders>
              <w:top w:val="nil"/>
              <w:left w:val="nil"/>
              <w:bottom w:val="single" w:sz="4" w:space="0" w:color="000000"/>
              <w:right w:val="single" w:sz="4" w:space="0" w:color="000000"/>
            </w:tcBorders>
            <w:shd w:val="clear" w:color="FFFFFF" w:fill="FFFFFF"/>
            <w:noWrap/>
            <w:vAlign w:val="bottom"/>
            <w:hideMark/>
          </w:tcPr>
          <w:p w14:paraId="4E0590C4" w14:textId="77777777" w:rsidR="00461407" w:rsidRPr="008930A5" w:rsidRDefault="00461407" w:rsidP="00461407">
            <w:pPr>
              <w:spacing w:after="0" w:line="240" w:lineRule="auto"/>
              <w:jc w:val="center"/>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90,24    </w:t>
            </w:r>
          </w:p>
        </w:tc>
      </w:tr>
      <w:tr w:rsidR="00461407" w:rsidRPr="008930A5" w14:paraId="2B2DD419" w14:textId="77777777" w:rsidTr="00461407">
        <w:trPr>
          <w:trHeight w:val="525"/>
        </w:trPr>
        <w:tc>
          <w:tcPr>
            <w:tcW w:w="568" w:type="dxa"/>
            <w:tcBorders>
              <w:top w:val="nil"/>
              <w:left w:val="single" w:sz="8" w:space="0" w:color="000000"/>
              <w:bottom w:val="single" w:sz="8" w:space="0" w:color="000000"/>
              <w:right w:val="single" w:sz="8" w:space="0" w:color="000000"/>
            </w:tcBorders>
            <w:vAlign w:val="center"/>
            <w:hideMark/>
          </w:tcPr>
          <w:p w14:paraId="0B38C04B" w14:textId="77777777" w:rsidR="00461407" w:rsidRPr="008930A5" w:rsidRDefault="00461407" w:rsidP="00461407">
            <w:pPr>
              <w:spacing w:after="0" w:line="240" w:lineRule="auto"/>
              <w:jc w:val="both"/>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I.2</w:t>
            </w:r>
          </w:p>
        </w:tc>
        <w:tc>
          <w:tcPr>
            <w:tcW w:w="3402" w:type="dxa"/>
            <w:tcBorders>
              <w:top w:val="nil"/>
              <w:left w:val="nil"/>
              <w:bottom w:val="single" w:sz="8" w:space="0" w:color="000000"/>
              <w:right w:val="nil"/>
            </w:tcBorders>
            <w:vAlign w:val="center"/>
            <w:hideMark/>
          </w:tcPr>
          <w:p w14:paraId="1B35B093" w14:textId="77777777" w:rsidR="00461407" w:rsidRPr="008930A5" w:rsidRDefault="00461407" w:rsidP="00461407">
            <w:pPr>
              <w:spacing w:after="0" w:line="240" w:lineRule="auto"/>
              <w:jc w:val="both"/>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Podatki i opłaty pobierane przez urzędy Skarbowe</w:t>
            </w:r>
          </w:p>
        </w:tc>
        <w:tc>
          <w:tcPr>
            <w:tcW w:w="1701" w:type="dxa"/>
            <w:tcBorders>
              <w:top w:val="nil"/>
              <w:left w:val="single" w:sz="4" w:space="0" w:color="000000"/>
              <w:bottom w:val="single" w:sz="4" w:space="0" w:color="000000"/>
              <w:right w:val="single" w:sz="4" w:space="0" w:color="000000"/>
            </w:tcBorders>
            <w:noWrap/>
            <w:vAlign w:val="bottom"/>
            <w:hideMark/>
          </w:tcPr>
          <w:p w14:paraId="75C3BB22" w14:textId="77777777" w:rsidR="00461407" w:rsidRPr="008930A5" w:rsidRDefault="00461407" w:rsidP="00461407">
            <w:pPr>
              <w:spacing w:after="0" w:line="240" w:lineRule="auto"/>
              <w:jc w:val="right"/>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 xml:space="preserve"> 1 020 000,00    </w:t>
            </w:r>
          </w:p>
        </w:tc>
        <w:tc>
          <w:tcPr>
            <w:tcW w:w="1055" w:type="dxa"/>
            <w:tcBorders>
              <w:top w:val="nil"/>
              <w:left w:val="nil"/>
              <w:bottom w:val="single" w:sz="4" w:space="0" w:color="000000"/>
              <w:right w:val="single" w:sz="4" w:space="0" w:color="000000"/>
            </w:tcBorders>
            <w:noWrap/>
            <w:vAlign w:val="bottom"/>
            <w:hideMark/>
          </w:tcPr>
          <w:p w14:paraId="70EF0F58"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1,05    </w:t>
            </w:r>
          </w:p>
        </w:tc>
        <w:tc>
          <w:tcPr>
            <w:tcW w:w="1506" w:type="dxa"/>
            <w:tcBorders>
              <w:top w:val="nil"/>
              <w:left w:val="nil"/>
              <w:bottom w:val="single" w:sz="4" w:space="0" w:color="000000"/>
              <w:right w:val="single" w:sz="4" w:space="0" w:color="000000"/>
            </w:tcBorders>
            <w:noWrap/>
            <w:vAlign w:val="bottom"/>
            <w:hideMark/>
          </w:tcPr>
          <w:p w14:paraId="1E2C96E3" w14:textId="77777777" w:rsidR="00461407" w:rsidRPr="008930A5" w:rsidRDefault="00461407" w:rsidP="00461407">
            <w:pPr>
              <w:spacing w:after="0" w:line="240" w:lineRule="auto"/>
              <w:jc w:val="right"/>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 xml:space="preserve"> 1 011 699,35    </w:t>
            </w:r>
          </w:p>
        </w:tc>
        <w:tc>
          <w:tcPr>
            <w:tcW w:w="1055" w:type="dxa"/>
            <w:tcBorders>
              <w:top w:val="nil"/>
              <w:left w:val="nil"/>
              <w:bottom w:val="single" w:sz="4" w:space="0" w:color="000000"/>
              <w:right w:val="single" w:sz="4" w:space="0" w:color="000000"/>
            </w:tcBorders>
            <w:shd w:val="clear" w:color="FFFFFF" w:fill="FFFFFF"/>
            <w:noWrap/>
            <w:vAlign w:val="bottom"/>
            <w:hideMark/>
          </w:tcPr>
          <w:p w14:paraId="2FA535F1" w14:textId="77777777" w:rsidR="00461407" w:rsidRPr="008930A5" w:rsidRDefault="00461407" w:rsidP="00461407">
            <w:pPr>
              <w:spacing w:after="0" w:line="240" w:lineRule="auto"/>
              <w:jc w:val="center"/>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1,07    </w:t>
            </w:r>
          </w:p>
        </w:tc>
        <w:tc>
          <w:tcPr>
            <w:tcW w:w="1049" w:type="dxa"/>
            <w:tcBorders>
              <w:top w:val="nil"/>
              <w:left w:val="nil"/>
              <w:bottom w:val="single" w:sz="4" w:space="0" w:color="000000"/>
              <w:right w:val="single" w:sz="4" w:space="0" w:color="000000"/>
            </w:tcBorders>
            <w:shd w:val="clear" w:color="FFFFFF" w:fill="FFFFFF"/>
            <w:noWrap/>
            <w:vAlign w:val="bottom"/>
            <w:hideMark/>
          </w:tcPr>
          <w:p w14:paraId="70133038" w14:textId="77777777" w:rsidR="00461407" w:rsidRPr="008930A5" w:rsidRDefault="00461407" w:rsidP="00461407">
            <w:pPr>
              <w:spacing w:after="0" w:line="240" w:lineRule="auto"/>
              <w:jc w:val="center"/>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 xml:space="preserve"> 99,19    </w:t>
            </w:r>
          </w:p>
        </w:tc>
      </w:tr>
      <w:tr w:rsidR="00461407" w:rsidRPr="008930A5" w14:paraId="52C1DA9C" w14:textId="77777777" w:rsidTr="00461407">
        <w:trPr>
          <w:trHeight w:val="330"/>
        </w:trPr>
        <w:tc>
          <w:tcPr>
            <w:tcW w:w="568" w:type="dxa"/>
            <w:tcBorders>
              <w:top w:val="nil"/>
              <w:left w:val="single" w:sz="8" w:space="0" w:color="000000"/>
              <w:bottom w:val="single" w:sz="8" w:space="0" w:color="000000"/>
              <w:right w:val="single" w:sz="8" w:space="0" w:color="000000"/>
            </w:tcBorders>
            <w:vAlign w:val="center"/>
            <w:hideMark/>
          </w:tcPr>
          <w:p w14:paraId="182E9163" w14:textId="77777777" w:rsidR="00461407" w:rsidRPr="008930A5" w:rsidRDefault="00461407" w:rsidP="00461407">
            <w:pPr>
              <w:spacing w:after="0" w:line="240" w:lineRule="auto"/>
              <w:jc w:val="both"/>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I.2.a</w:t>
            </w:r>
          </w:p>
        </w:tc>
        <w:tc>
          <w:tcPr>
            <w:tcW w:w="3402" w:type="dxa"/>
            <w:tcBorders>
              <w:top w:val="nil"/>
              <w:left w:val="nil"/>
              <w:bottom w:val="single" w:sz="8" w:space="0" w:color="000000"/>
              <w:right w:val="nil"/>
            </w:tcBorders>
            <w:vAlign w:val="center"/>
            <w:hideMark/>
          </w:tcPr>
          <w:p w14:paraId="4D8C2F52" w14:textId="77777777" w:rsidR="00461407" w:rsidRPr="008930A5" w:rsidRDefault="00461407" w:rsidP="00461407">
            <w:pPr>
              <w:spacing w:after="0" w:line="240" w:lineRule="auto"/>
              <w:jc w:val="both"/>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Podatek od czynności cywilnoprawnych</w:t>
            </w:r>
          </w:p>
        </w:tc>
        <w:tc>
          <w:tcPr>
            <w:tcW w:w="1701" w:type="dxa"/>
            <w:tcBorders>
              <w:top w:val="nil"/>
              <w:left w:val="single" w:sz="4" w:space="0" w:color="000000"/>
              <w:bottom w:val="single" w:sz="4" w:space="0" w:color="000000"/>
              <w:right w:val="single" w:sz="4" w:space="0" w:color="000000"/>
            </w:tcBorders>
            <w:noWrap/>
            <w:vAlign w:val="bottom"/>
            <w:hideMark/>
          </w:tcPr>
          <w:p w14:paraId="16004B03"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830 000,00    </w:t>
            </w:r>
          </w:p>
        </w:tc>
        <w:tc>
          <w:tcPr>
            <w:tcW w:w="1055" w:type="dxa"/>
            <w:tcBorders>
              <w:top w:val="nil"/>
              <w:left w:val="nil"/>
              <w:bottom w:val="single" w:sz="4" w:space="0" w:color="000000"/>
              <w:right w:val="single" w:sz="4" w:space="0" w:color="000000"/>
            </w:tcBorders>
            <w:noWrap/>
            <w:vAlign w:val="bottom"/>
            <w:hideMark/>
          </w:tcPr>
          <w:p w14:paraId="244A6CFC"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0,86    </w:t>
            </w:r>
          </w:p>
        </w:tc>
        <w:tc>
          <w:tcPr>
            <w:tcW w:w="1506" w:type="dxa"/>
            <w:tcBorders>
              <w:top w:val="nil"/>
              <w:left w:val="nil"/>
              <w:bottom w:val="single" w:sz="4" w:space="0" w:color="000000"/>
              <w:right w:val="single" w:sz="4" w:space="0" w:color="000000"/>
            </w:tcBorders>
            <w:noWrap/>
            <w:vAlign w:val="bottom"/>
            <w:hideMark/>
          </w:tcPr>
          <w:p w14:paraId="5643D08B"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835 019,03    </w:t>
            </w:r>
          </w:p>
        </w:tc>
        <w:tc>
          <w:tcPr>
            <w:tcW w:w="1055" w:type="dxa"/>
            <w:tcBorders>
              <w:top w:val="nil"/>
              <w:left w:val="nil"/>
              <w:bottom w:val="single" w:sz="4" w:space="0" w:color="000000"/>
              <w:right w:val="single" w:sz="4" w:space="0" w:color="000000"/>
            </w:tcBorders>
            <w:shd w:val="clear" w:color="FFFFFF" w:fill="FFFFFF"/>
            <w:noWrap/>
            <w:vAlign w:val="bottom"/>
            <w:hideMark/>
          </w:tcPr>
          <w:p w14:paraId="02A44BE7" w14:textId="77777777" w:rsidR="00461407" w:rsidRPr="008930A5" w:rsidRDefault="00461407" w:rsidP="00461407">
            <w:pPr>
              <w:spacing w:after="0" w:line="240" w:lineRule="auto"/>
              <w:jc w:val="center"/>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0,89    </w:t>
            </w:r>
          </w:p>
        </w:tc>
        <w:tc>
          <w:tcPr>
            <w:tcW w:w="1049" w:type="dxa"/>
            <w:tcBorders>
              <w:top w:val="nil"/>
              <w:left w:val="nil"/>
              <w:bottom w:val="single" w:sz="4" w:space="0" w:color="000000"/>
              <w:right w:val="single" w:sz="4" w:space="0" w:color="000000"/>
            </w:tcBorders>
            <w:shd w:val="clear" w:color="FFFFFF" w:fill="FFFFFF"/>
            <w:noWrap/>
            <w:vAlign w:val="bottom"/>
            <w:hideMark/>
          </w:tcPr>
          <w:p w14:paraId="74008381" w14:textId="77777777" w:rsidR="00461407" w:rsidRPr="008930A5" w:rsidRDefault="00461407" w:rsidP="00461407">
            <w:pPr>
              <w:spacing w:after="0" w:line="240" w:lineRule="auto"/>
              <w:jc w:val="center"/>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100,60    </w:t>
            </w:r>
          </w:p>
        </w:tc>
      </w:tr>
      <w:tr w:rsidR="00461407" w:rsidRPr="008930A5" w14:paraId="62FF18F1" w14:textId="77777777" w:rsidTr="00461407">
        <w:trPr>
          <w:trHeight w:val="330"/>
        </w:trPr>
        <w:tc>
          <w:tcPr>
            <w:tcW w:w="568" w:type="dxa"/>
            <w:tcBorders>
              <w:top w:val="nil"/>
              <w:left w:val="single" w:sz="8" w:space="0" w:color="000000"/>
              <w:bottom w:val="single" w:sz="8" w:space="0" w:color="000000"/>
              <w:right w:val="single" w:sz="8" w:space="0" w:color="000000"/>
            </w:tcBorders>
            <w:vAlign w:val="center"/>
            <w:hideMark/>
          </w:tcPr>
          <w:p w14:paraId="71EC6F0E" w14:textId="77777777" w:rsidR="00461407" w:rsidRPr="008930A5" w:rsidRDefault="00461407" w:rsidP="00461407">
            <w:pPr>
              <w:spacing w:after="0" w:line="240" w:lineRule="auto"/>
              <w:jc w:val="both"/>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I.2.b</w:t>
            </w:r>
          </w:p>
        </w:tc>
        <w:tc>
          <w:tcPr>
            <w:tcW w:w="3402" w:type="dxa"/>
            <w:tcBorders>
              <w:top w:val="nil"/>
              <w:left w:val="nil"/>
              <w:bottom w:val="single" w:sz="8" w:space="0" w:color="000000"/>
              <w:right w:val="nil"/>
            </w:tcBorders>
            <w:vAlign w:val="center"/>
            <w:hideMark/>
          </w:tcPr>
          <w:p w14:paraId="166D6ADE" w14:textId="77777777" w:rsidR="00461407" w:rsidRPr="008930A5" w:rsidRDefault="00461407" w:rsidP="00461407">
            <w:pPr>
              <w:spacing w:after="0" w:line="240" w:lineRule="auto"/>
              <w:jc w:val="both"/>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Podatki opłacane w formie karty podatkowej</w:t>
            </w:r>
          </w:p>
        </w:tc>
        <w:tc>
          <w:tcPr>
            <w:tcW w:w="1701" w:type="dxa"/>
            <w:tcBorders>
              <w:top w:val="nil"/>
              <w:left w:val="single" w:sz="4" w:space="0" w:color="000000"/>
              <w:bottom w:val="single" w:sz="4" w:space="0" w:color="000000"/>
              <w:right w:val="single" w:sz="4" w:space="0" w:color="000000"/>
            </w:tcBorders>
            <w:noWrap/>
            <w:vAlign w:val="bottom"/>
            <w:hideMark/>
          </w:tcPr>
          <w:p w14:paraId="7EA98702"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90 000,00    </w:t>
            </w:r>
          </w:p>
        </w:tc>
        <w:tc>
          <w:tcPr>
            <w:tcW w:w="1055" w:type="dxa"/>
            <w:tcBorders>
              <w:top w:val="nil"/>
              <w:left w:val="nil"/>
              <w:bottom w:val="single" w:sz="4" w:space="0" w:color="000000"/>
              <w:right w:val="single" w:sz="4" w:space="0" w:color="000000"/>
            </w:tcBorders>
            <w:noWrap/>
            <w:vAlign w:val="bottom"/>
            <w:hideMark/>
          </w:tcPr>
          <w:p w14:paraId="48AD590D"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0,09    </w:t>
            </w:r>
          </w:p>
        </w:tc>
        <w:tc>
          <w:tcPr>
            <w:tcW w:w="1506" w:type="dxa"/>
            <w:tcBorders>
              <w:top w:val="nil"/>
              <w:left w:val="nil"/>
              <w:bottom w:val="single" w:sz="4" w:space="0" w:color="000000"/>
              <w:right w:val="single" w:sz="4" w:space="0" w:color="000000"/>
            </w:tcBorders>
            <w:noWrap/>
            <w:vAlign w:val="bottom"/>
            <w:hideMark/>
          </w:tcPr>
          <w:p w14:paraId="3D3E3558"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27 130,32    </w:t>
            </w:r>
          </w:p>
        </w:tc>
        <w:tc>
          <w:tcPr>
            <w:tcW w:w="1055" w:type="dxa"/>
            <w:tcBorders>
              <w:top w:val="nil"/>
              <w:left w:val="nil"/>
              <w:bottom w:val="single" w:sz="4" w:space="0" w:color="000000"/>
              <w:right w:val="single" w:sz="4" w:space="0" w:color="000000"/>
            </w:tcBorders>
            <w:shd w:val="clear" w:color="FFFFFF" w:fill="FFFFFF"/>
            <w:noWrap/>
            <w:vAlign w:val="bottom"/>
            <w:hideMark/>
          </w:tcPr>
          <w:p w14:paraId="169140D8" w14:textId="77777777" w:rsidR="00461407" w:rsidRPr="008930A5" w:rsidRDefault="00461407" w:rsidP="00461407">
            <w:pPr>
              <w:spacing w:after="0" w:line="240" w:lineRule="auto"/>
              <w:jc w:val="center"/>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0,03    </w:t>
            </w:r>
          </w:p>
        </w:tc>
        <w:tc>
          <w:tcPr>
            <w:tcW w:w="1049" w:type="dxa"/>
            <w:tcBorders>
              <w:top w:val="nil"/>
              <w:left w:val="nil"/>
              <w:bottom w:val="single" w:sz="4" w:space="0" w:color="000000"/>
              <w:right w:val="single" w:sz="4" w:space="0" w:color="000000"/>
            </w:tcBorders>
            <w:shd w:val="clear" w:color="FFFFFF" w:fill="FFFFFF"/>
            <w:noWrap/>
            <w:vAlign w:val="bottom"/>
            <w:hideMark/>
          </w:tcPr>
          <w:p w14:paraId="5D716A12" w14:textId="77777777" w:rsidR="00461407" w:rsidRPr="008930A5" w:rsidRDefault="00461407" w:rsidP="00461407">
            <w:pPr>
              <w:spacing w:after="0" w:line="240" w:lineRule="auto"/>
              <w:jc w:val="center"/>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30,14    </w:t>
            </w:r>
          </w:p>
        </w:tc>
      </w:tr>
      <w:tr w:rsidR="00461407" w:rsidRPr="008930A5" w14:paraId="1F44BEBD" w14:textId="77777777" w:rsidTr="00461407">
        <w:trPr>
          <w:trHeight w:val="330"/>
        </w:trPr>
        <w:tc>
          <w:tcPr>
            <w:tcW w:w="568" w:type="dxa"/>
            <w:tcBorders>
              <w:top w:val="nil"/>
              <w:left w:val="single" w:sz="8" w:space="0" w:color="000000"/>
              <w:bottom w:val="single" w:sz="8" w:space="0" w:color="000000"/>
              <w:right w:val="single" w:sz="8" w:space="0" w:color="000000"/>
            </w:tcBorders>
            <w:vAlign w:val="center"/>
            <w:hideMark/>
          </w:tcPr>
          <w:p w14:paraId="6F6CBEAC" w14:textId="77777777" w:rsidR="00461407" w:rsidRPr="008930A5" w:rsidRDefault="00461407" w:rsidP="00461407">
            <w:pPr>
              <w:spacing w:after="0" w:line="240" w:lineRule="auto"/>
              <w:jc w:val="both"/>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I.2.c</w:t>
            </w:r>
          </w:p>
        </w:tc>
        <w:tc>
          <w:tcPr>
            <w:tcW w:w="3402" w:type="dxa"/>
            <w:tcBorders>
              <w:top w:val="nil"/>
              <w:left w:val="nil"/>
              <w:bottom w:val="single" w:sz="8" w:space="0" w:color="000000"/>
              <w:right w:val="nil"/>
            </w:tcBorders>
            <w:vAlign w:val="center"/>
            <w:hideMark/>
          </w:tcPr>
          <w:p w14:paraId="39DBC69E" w14:textId="77777777" w:rsidR="00461407" w:rsidRPr="008930A5" w:rsidRDefault="00461407" w:rsidP="00461407">
            <w:pPr>
              <w:spacing w:after="0" w:line="240" w:lineRule="auto"/>
              <w:jc w:val="both"/>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Podatek od spadków i darowizn</w:t>
            </w:r>
          </w:p>
        </w:tc>
        <w:tc>
          <w:tcPr>
            <w:tcW w:w="1701" w:type="dxa"/>
            <w:tcBorders>
              <w:top w:val="nil"/>
              <w:left w:val="single" w:sz="4" w:space="0" w:color="000000"/>
              <w:bottom w:val="single" w:sz="4" w:space="0" w:color="000000"/>
              <w:right w:val="single" w:sz="4" w:space="0" w:color="000000"/>
            </w:tcBorders>
            <w:noWrap/>
            <w:vAlign w:val="bottom"/>
            <w:hideMark/>
          </w:tcPr>
          <w:p w14:paraId="3F5F783C"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100 000,00    </w:t>
            </w:r>
          </w:p>
        </w:tc>
        <w:tc>
          <w:tcPr>
            <w:tcW w:w="1055" w:type="dxa"/>
            <w:tcBorders>
              <w:top w:val="nil"/>
              <w:left w:val="nil"/>
              <w:bottom w:val="single" w:sz="4" w:space="0" w:color="000000"/>
              <w:right w:val="single" w:sz="4" w:space="0" w:color="000000"/>
            </w:tcBorders>
            <w:noWrap/>
            <w:vAlign w:val="bottom"/>
            <w:hideMark/>
          </w:tcPr>
          <w:p w14:paraId="4C9471A9"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0,10    </w:t>
            </w:r>
          </w:p>
        </w:tc>
        <w:tc>
          <w:tcPr>
            <w:tcW w:w="1506" w:type="dxa"/>
            <w:tcBorders>
              <w:top w:val="nil"/>
              <w:left w:val="nil"/>
              <w:bottom w:val="single" w:sz="4" w:space="0" w:color="000000"/>
              <w:right w:val="single" w:sz="4" w:space="0" w:color="000000"/>
            </w:tcBorders>
            <w:noWrap/>
            <w:vAlign w:val="bottom"/>
            <w:hideMark/>
          </w:tcPr>
          <w:p w14:paraId="75D92E64"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149 550,00    </w:t>
            </w:r>
          </w:p>
        </w:tc>
        <w:tc>
          <w:tcPr>
            <w:tcW w:w="1055" w:type="dxa"/>
            <w:tcBorders>
              <w:top w:val="nil"/>
              <w:left w:val="nil"/>
              <w:bottom w:val="single" w:sz="4" w:space="0" w:color="000000"/>
              <w:right w:val="single" w:sz="4" w:space="0" w:color="000000"/>
            </w:tcBorders>
            <w:shd w:val="clear" w:color="FFFFFF" w:fill="FFFFFF"/>
            <w:noWrap/>
            <w:vAlign w:val="bottom"/>
            <w:hideMark/>
          </w:tcPr>
          <w:p w14:paraId="27D5B5E7" w14:textId="77777777" w:rsidR="00461407" w:rsidRPr="008930A5" w:rsidRDefault="00461407" w:rsidP="00461407">
            <w:pPr>
              <w:spacing w:after="0" w:line="240" w:lineRule="auto"/>
              <w:jc w:val="center"/>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0,16    </w:t>
            </w:r>
          </w:p>
        </w:tc>
        <w:tc>
          <w:tcPr>
            <w:tcW w:w="1049" w:type="dxa"/>
            <w:tcBorders>
              <w:top w:val="nil"/>
              <w:left w:val="nil"/>
              <w:bottom w:val="single" w:sz="4" w:space="0" w:color="000000"/>
              <w:right w:val="single" w:sz="4" w:space="0" w:color="000000"/>
            </w:tcBorders>
            <w:shd w:val="clear" w:color="FFFFFF" w:fill="FFFFFF"/>
            <w:noWrap/>
            <w:vAlign w:val="bottom"/>
            <w:hideMark/>
          </w:tcPr>
          <w:p w14:paraId="4CB03742" w14:textId="77777777" w:rsidR="00461407" w:rsidRPr="008930A5" w:rsidRDefault="00461407" w:rsidP="00461407">
            <w:pPr>
              <w:spacing w:after="0" w:line="240" w:lineRule="auto"/>
              <w:jc w:val="center"/>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149,55    </w:t>
            </w:r>
          </w:p>
        </w:tc>
      </w:tr>
      <w:tr w:rsidR="00461407" w:rsidRPr="008930A5" w14:paraId="16CDABCA" w14:textId="77777777" w:rsidTr="00461407">
        <w:trPr>
          <w:trHeight w:val="330"/>
        </w:trPr>
        <w:tc>
          <w:tcPr>
            <w:tcW w:w="568" w:type="dxa"/>
            <w:tcBorders>
              <w:top w:val="nil"/>
              <w:left w:val="single" w:sz="8" w:space="0" w:color="000000"/>
              <w:bottom w:val="single" w:sz="8" w:space="0" w:color="000000"/>
              <w:right w:val="single" w:sz="8" w:space="0" w:color="000000"/>
            </w:tcBorders>
            <w:vAlign w:val="center"/>
            <w:hideMark/>
          </w:tcPr>
          <w:p w14:paraId="2B561162" w14:textId="77777777" w:rsidR="00461407" w:rsidRPr="008930A5" w:rsidRDefault="00461407" w:rsidP="00461407">
            <w:pPr>
              <w:spacing w:after="0" w:line="240" w:lineRule="auto"/>
              <w:jc w:val="both"/>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I.3</w:t>
            </w:r>
          </w:p>
        </w:tc>
        <w:tc>
          <w:tcPr>
            <w:tcW w:w="3402" w:type="dxa"/>
            <w:tcBorders>
              <w:top w:val="nil"/>
              <w:left w:val="nil"/>
              <w:bottom w:val="single" w:sz="8" w:space="0" w:color="000000"/>
              <w:right w:val="nil"/>
            </w:tcBorders>
            <w:vAlign w:val="center"/>
            <w:hideMark/>
          </w:tcPr>
          <w:p w14:paraId="1FE5A356" w14:textId="77777777" w:rsidR="00461407" w:rsidRPr="008930A5" w:rsidRDefault="00461407" w:rsidP="00461407">
            <w:pPr>
              <w:spacing w:after="0" w:line="240" w:lineRule="auto"/>
              <w:jc w:val="both"/>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Dochody z mienia</w:t>
            </w:r>
          </w:p>
        </w:tc>
        <w:tc>
          <w:tcPr>
            <w:tcW w:w="1701" w:type="dxa"/>
            <w:tcBorders>
              <w:top w:val="nil"/>
              <w:left w:val="single" w:sz="4" w:space="0" w:color="000000"/>
              <w:bottom w:val="single" w:sz="4" w:space="0" w:color="000000"/>
              <w:right w:val="single" w:sz="4" w:space="0" w:color="000000"/>
            </w:tcBorders>
            <w:noWrap/>
            <w:vAlign w:val="bottom"/>
            <w:hideMark/>
          </w:tcPr>
          <w:p w14:paraId="47B7DFB3" w14:textId="77777777" w:rsidR="00461407" w:rsidRPr="008930A5" w:rsidRDefault="00461407" w:rsidP="00461407">
            <w:pPr>
              <w:spacing w:after="0" w:line="240" w:lineRule="auto"/>
              <w:jc w:val="right"/>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 xml:space="preserve"> 646 200,00    </w:t>
            </w:r>
          </w:p>
        </w:tc>
        <w:tc>
          <w:tcPr>
            <w:tcW w:w="1055" w:type="dxa"/>
            <w:tcBorders>
              <w:top w:val="nil"/>
              <w:left w:val="nil"/>
              <w:bottom w:val="single" w:sz="4" w:space="0" w:color="000000"/>
              <w:right w:val="single" w:sz="4" w:space="0" w:color="000000"/>
            </w:tcBorders>
            <w:noWrap/>
            <w:vAlign w:val="bottom"/>
            <w:hideMark/>
          </w:tcPr>
          <w:p w14:paraId="740DBE79"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0,67    </w:t>
            </w:r>
          </w:p>
        </w:tc>
        <w:tc>
          <w:tcPr>
            <w:tcW w:w="1506" w:type="dxa"/>
            <w:tcBorders>
              <w:top w:val="nil"/>
              <w:left w:val="nil"/>
              <w:bottom w:val="single" w:sz="4" w:space="0" w:color="000000"/>
              <w:right w:val="single" w:sz="4" w:space="0" w:color="000000"/>
            </w:tcBorders>
            <w:noWrap/>
            <w:vAlign w:val="bottom"/>
            <w:hideMark/>
          </w:tcPr>
          <w:p w14:paraId="4E51301A" w14:textId="77777777" w:rsidR="00461407" w:rsidRPr="008930A5" w:rsidRDefault="00461407" w:rsidP="00461407">
            <w:pPr>
              <w:spacing w:after="0" w:line="240" w:lineRule="auto"/>
              <w:jc w:val="right"/>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 xml:space="preserve"> 440 301,36    </w:t>
            </w:r>
          </w:p>
        </w:tc>
        <w:tc>
          <w:tcPr>
            <w:tcW w:w="1055" w:type="dxa"/>
            <w:tcBorders>
              <w:top w:val="nil"/>
              <w:left w:val="nil"/>
              <w:bottom w:val="single" w:sz="4" w:space="0" w:color="000000"/>
              <w:right w:val="single" w:sz="4" w:space="0" w:color="000000"/>
            </w:tcBorders>
            <w:shd w:val="clear" w:color="FFFFFF" w:fill="FFFFFF"/>
            <w:noWrap/>
            <w:vAlign w:val="bottom"/>
            <w:hideMark/>
          </w:tcPr>
          <w:p w14:paraId="1BAF30EF" w14:textId="77777777" w:rsidR="00461407" w:rsidRPr="008930A5" w:rsidRDefault="00461407" w:rsidP="00461407">
            <w:pPr>
              <w:spacing w:after="0" w:line="240" w:lineRule="auto"/>
              <w:jc w:val="center"/>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0,47    </w:t>
            </w:r>
          </w:p>
        </w:tc>
        <w:tc>
          <w:tcPr>
            <w:tcW w:w="1049" w:type="dxa"/>
            <w:tcBorders>
              <w:top w:val="nil"/>
              <w:left w:val="nil"/>
              <w:bottom w:val="single" w:sz="4" w:space="0" w:color="000000"/>
              <w:right w:val="single" w:sz="4" w:space="0" w:color="000000"/>
            </w:tcBorders>
            <w:shd w:val="clear" w:color="FFFFFF" w:fill="FFFFFF"/>
            <w:noWrap/>
            <w:vAlign w:val="bottom"/>
            <w:hideMark/>
          </w:tcPr>
          <w:p w14:paraId="2AF51259" w14:textId="77777777" w:rsidR="00461407" w:rsidRPr="008930A5" w:rsidRDefault="00461407" w:rsidP="00461407">
            <w:pPr>
              <w:spacing w:after="0" w:line="240" w:lineRule="auto"/>
              <w:jc w:val="center"/>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 xml:space="preserve"> 68,14    </w:t>
            </w:r>
          </w:p>
        </w:tc>
      </w:tr>
      <w:tr w:rsidR="00461407" w:rsidRPr="008930A5" w14:paraId="6A87E3D1" w14:textId="77777777" w:rsidTr="00461407">
        <w:trPr>
          <w:trHeight w:val="630"/>
        </w:trPr>
        <w:tc>
          <w:tcPr>
            <w:tcW w:w="568" w:type="dxa"/>
            <w:tcBorders>
              <w:top w:val="nil"/>
              <w:left w:val="single" w:sz="8" w:space="0" w:color="000000"/>
              <w:bottom w:val="single" w:sz="8" w:space="0" w:color="000000"/>
              <w:right w:val="single" w:sz="8" w:space="0" w:color="000000"/>
            </w:tcBorders>
            <w:vAlign w:val="center"/>
            <w:hideMark/>
          </w:tcPr>
          <w:p w14:paraId="6B44147C" w14:textId="77777777" w:rsidR="00461407" w:rsidRPr="008930A5" w:rsidRDefault="00461407" w:rsidP="00461407">
            <w:pPr>
              <w:spacing w:after="0" w:line="240" w:lineRule="auto"/>
              <w:jc w:val="both"/>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I.3.a</w:t>
            </w:r>
          </w:p>
        </w:tc>
        <w:tc>
          <w:tcPr>
            <w:tcW w:w="3402" w:type="dxa"/>
            <w:tcBorders>
              <w:top w:val="nil"/>
              <w:left w:val="nil"/>
              <w:bottom w:val="single" w:sz="8" w:space="0" w:color="000000"/>
              <w:right w:val="nil"/>
            </w:tcBorders>
            <w:vAlign w:val="center"/>
            <w:hideMark/>
          </w:tcPr>
          <w:p w14:paraId="2DD2CA6A" w14:textId="77777777" w:rsidR="00461407" w:rsidRPr="008930A5" w:rsidRDefault="00461407" w:rsidP="00461407">
            <w:pPr>
              <w:spacing w:after="0" w:line="240" w:lineRule="auto"/>
              <w:jc w:val="both"/>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Ze sprzedaży i wpływu odszkodowania za przejęte nieruchomości pod inwestycje celu publicznego</w:t>
            </w:r>
          </w:p>
        </w:tc>
        <w:tc>
          <w:tcPr>
            <w:tcW w:w="1701" w:type="dxa"/>
            <w:tcBorders>
              <w:top w:val="nil"/>
              <w:left w:val="single" w:sz="4" w:space="0" w:color="000000"/>
              <w:bottom w:val="single" w:sz="4" w:space="0" w:color="000000"/>
              <w:right w:val="single" w:sz="4" w:space="0" w:color="000000"/>
            </w:tcBorders>
            <w:noWrap/>
            <w:vAlign w:val="bottom"/>
            <w:hideMark/>
          </w:tcPr>
          <w:p w14:paraId="0AAC179B"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405 000,00    </w:t>
            </w:r>
          </w:p>
        </w:tc>
        <w:tc>
          <w:tcPr>
            <w:tcW w:w="1055" w:type="dxa"/>
            <w:tcBorders>
              <w:top w:val="nil"/>
              <w:left w:val="nil"/>
              <w:bottom w:val="single" w:sz="4" w:space="0" w:color="000000"/>
              <w:right w:val="single" w:sz="4" w:space="0" w:color="000000"/>
            </w:tcBorders>
            <w:noWrap/>
            <w:vAlign w:val="bottom"/>
            <w:hideMark/>
          </w:tcPr>
          <w:p w14:paraId="071259A6"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0,42    </w:t>
            </w:r>
          </w:p>
        </w:tc>
        <w:tc>
          <w:tcPr>
            <w:tcW w:w="1506" w:type="dxa"/>
            <w:tcBorders>
              <w:top w:val="nil"/>
              <w:left w:val="nil"/>
              <w:bottom w:val="single" w:sz="4" w:space="0" w:color="000000"/>
              <w:right w:val="single" w:sz="4" w:space="0" w:color="000000"/>
            </w:tcBorders>
            <w:noWrap/>
            <w:vAlign w:val="bottom"/>
            <w:hideMark/>
          </w:tcPr>
          <w:p w14:paraId="6605DB97"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84 481,45    </w:t>
            </w:r>
          </w:p>
        </w:tc>
        <w:tc>
          <w:tcPr>
            <w:tcW w:w="1055" w:type="dxa"/>
            <w:tcBorders>
              <w:top w:val="nil"/>
              <w:left w:val="nil"/>
              <w:bottom w:val="single" w:sz="4" w:space="0" w:color="000000"/>
              <w:right w:val="single" w:sz="4" w:space="0" w:color="000000"/>
            </w:tcBorders>
            <w:shd w:val="clear" w:color="FFFFFF" w:fill="FFFFFF"/>
            <w:noWrap/>
            <w:vAlign w:val="bottom"/>
            <w:hideMark/>
          </w:tcPr>
          <w:p w14:paraId="09C62918" w14:textId="77777777" w:rsidR="00461407" w:rsidRPr="008930A5" w:rsidRDefault="00461407" w:rsidP="00461407">
            <w:pPr>
              <w:spacing w:after="0" w:line="240" w:lineRule="auto"/>
              <w:jc w:val="center"/>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0,09    </w:t>
            </w:r>
          </w:p>
        </w:tc>
        <w:tc>
          <w:tcPr>
            <w:tcW w:w="1049" w:type="dxa"/>
            <w:tcBorders>
              <w:top w:val="nil"/>
              <w:left w:val="nil"/>
              <w:bottom w:val="single" w:sz="4" w:space="0" w:color="000000"/>
              <w:right w:val="single" w:sz="4" w:space="0" w:color="000000"/>
            </w:tcBorders>
            <w:shd w:val="clear" w:color="FFFFFF" w:fill="FFFFFF"/>
            <w:noWrap/>
            <w:vAlign w:val="bottom"/>
            <w:hideMark/>
          </w:tcPr>
          <w:p w14:paraId="12232D27" w14:textId="77777777" w:rsidR="00461407" w:rsidRPr="008930A5" w:rsidRDefault="00461407" w:rsidP="00461407">
            <w:pPr>
              <w:spacing w:after="0" w:line="240" w:lineRule="auto"/>
              <w:jc w:val="center"/>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20,86    </w:t>
            </w:r>
          </w:p>
        </w:tc>
      </w:tr>
      <w:tr w:rsidR="00461407" w:rsidRPr="008930A5" w14:paraId="13986E4F" w14:textId="77777777" w:rsidTr="00461407">
        <w:trPr>
          <w:trHeight w:val="330"/>
        </w:trPr>
        <w:tc>
          <w:tcPr>
            <w:tcW w:w="568" w:type="dxa"/>
            <w:tcBorders>
              <w:top w:val="nil"/>
              <w:left w:val="single" w:sz="8" w:space="0" w:color="000000"/>
              <w:bottom w:val="single" w:sz="8" w:space="0" w:color="000000"/>
              <w:right w:val="single" w:sz="8" w:space="0" w:color="000000"/>
            </w:tcBorders>
            <w:vAlign w:val="center"/>
            <w:hideMark/>
          </w:tcPr>
          <w:p w14:paraId="7A3BC108" w14:textId="77777777" w:rsidR="00461407" w:rsidRPr="008930A5" w:rsidRDefault="00461407" w:rsidP="00461407">
            <w:pPr>
              <w:spacing w:after="0" w:line="240" w:lineRule="auto"/>
              <w:jc w:val="both"/>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I.3.b</w:t>
            </w:r>
          </w:p>
        </w:tc>
        <w:tc>
          <w:tcPr>
            <w:tcW w:w="3402" w:type="dxa"/>
            <w:tcBorders>
              <w:top w:val="nil"/>
              <w:left w:val="nil"/>
              <w:bottom w:val="single" w:sz="8" w:space="0" w:color="000000"/>
              <w:right w:val="nil"/>
            </w:tcBorders>
            <w:vAlign w:val="center"/>
            <w:hideMark/>
          </w:tcPr>
          <w:p w14:paraId="616956A0" w14:textId="77777777" w:rsidR="00461407" w:rsidRPr="008930A5" w:rsidRDefault="00461407" w:rsidP="00461407">
            <w:pPr>
              <w:spacing w:after="0" w:line="240" w:lineRule="auto"/>
              <w:jc w:val="both"/>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Z dzierżawy i najmu</w:t>
            </w:r>
          </w:p>
        </w:tc>
        <w:tc>
          <w:tcPr>
            <w:tcW w:w="1701" w:type="dxa"/>
            <w:tcBorders>
              <w:top w:val="nil"/>
              <w:left w:val="single" w:sz="4" w:space="0" w:color="000000"/>
              <w:bottom w:val="single" w:sz="4" w:space="0" w:color="000000"/>
              <w:right w:val="single" w:sz="4" w:space="0" w:color="000000"/>
            </w:tcBorders>
            <w:noWrap/>
            <w:vAlign w:val="bottom"/>
            <w:hideMark/>
          </w:tcPr>
          <w:p w14:paraId="212D28BF"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240 000,00    </w:t>
            </w:r>
          </w:p>
        </w:tc>
        <w:tc>
          <w:tcPr>
            <w:tcW w:w="1055" w:type="dxa"/>
            <w:tcBorders>
              <w:top w:val="nil"/>
              <w:left w:val="nil"/>
              <w:bottom w:val="single" w:sz="4" w:space="0" w:color="000000"/>
              <w:right w:val="single" w:sz="4" w:space="0" w:color="000000"/>
            </w:tcBorders>
            <w:noWrap/>
            <w:vAlign w:val="bottom"/>
            <w:hideMark/>
          </w:tcPr>
          <w:p w14:paraId="5C80DB16"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0,25    </w:t>
            </w:r>
          </w:p>
        </w:tc>
        <w:tc>
          <w:tcPr>
            <w:tcW w:w="1506" w:type="dxa"/>
            <w:tcBorders>
              <w:top w:val="nil"/>
              <w:left w:val="nil"/>
              <w:bottom w:val="single" w:sz="4" w:space="0" w:color="000000"/>
              <w:right w:val="single" w:sz="4" w:space="0" w:color="000000"/>
            </w:tcBorders>
            <w:noWrap/>
            <w:vAlign w:val="bottom"/>
            <w:hideMark/>
          </w:tcPr>
          <w:p w14:paraId="5661C191"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354 889,31    </w:t>
            </w:r>
          </w:p>
        </w:tc>
        <w:tc>
          <w:tcPr>
            <w:tcW w:w="1055" w:type="dxa"/>
            <w:tcBorders>
              <w:top w:val="nil"/>
              <w:left w:val="nil"/>
              <w:bottom w:val="single" w:sz="4" w:space="0" w:color="000000"/>
              <w:right w:val="single" w:sz="4" w:space="0" w:color="000000"/>
            </w:tcBorders>
            <w:shd w:val="clear" w:color="FFFFFF" w:fill="FFFFFF"/>
            <w:noWrap/>
            <w:vAlign w:val="bottom"/>
            <w:hideMark/>
          </w:tcPr>
          <w:p w14:paraId="7F4BCB10" w14:textId="77777777" w:rsidR="00461407" w:rsidRPr="008930A5" w:rsidRDefault="00461407" w:rsidP="00461407">
            <w:pPr>
              <w:spacing w:after="0" w:line="240" w:lineRule="auto"/>
              <w:jc w:val="center"/>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0,38    </w:t>
            </w:r>
          </w:p>
        </w:tc>
        <w:tc>
          <w:tcPr>
            <w:tcW w:w="1049" w:type="dxa"/>
            <w:tcBorders>
              <w:top w:val="nil"/>
              <w:left w:val="nil"/>
              <w:bottom w:val="single" w:sz="4" w:space="0" w:color="000000"/>
              <w:right w:val="single" w:sz="4" w:space="0" w:color="000000"/>
            </w:tcBorders>
            <w:shd w:val="clear" w:color="FFFFFF" w:fill="FFFFFF"/>
            <w:noWrap/>
            <w:vAlign w:val="bottom"/>
            <w:hideMark/>
          </w:tcPr>
          <w:p w14:paraId="19BA1A87" w14:textId="77777777" w:rsidR="00461407" w:rsidRPr="008930A5" w:rsidRDefault="00461407" w:rsidP="00461407">
            <w:pPr>
              <w:spacing w:after="0" w:line="240" w:lineRule="auto"/>
              <w:jc w:val="center"/>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147,87    </w:t>
            </w:r>
          </w:p>
        </w:tc>
      </w:tr>
      <w:tr w:rsidR="00461407" w:rsidRPr="008930A5" w14:paraId="6FE4951C" w14:textId="77777777" w:rsidTr="00461407">
        <w:trPr>
          <w:trHeight w:val="330"/>
        </w:trPr>
        <w:tc>
          <w:tcPr>
            <w:tcW w:w="568" w:type="dxa"/>
            <w:tcBorders>
              <w:top w:val="nil"/>
              <w:left w:val="single" w:sz="8" w:space="0" w:color="000000"/>
              <w:bottom w:val="single" w:sz="8" w:space="0" w:color="000000"/>
              <w:right w:val="single" w:sz="8" w:space="0" w:color="000000"/>
            </w:tcBorders>
            <w:vAlign w:val="center"/>
            <w:hideMark/>
          </w:tcPr>
          <w:p w14:paraId="59CC8831" w14:textId="77777777" w:rsidR="00461407" w:rsidRPr="008930A5" w:rsidRDefault="00461407" w:rsidP="00461407">
            <w:pPr>
              <w:spacing w:after="0" w:line="240" w:lineRule="auto"/>
              <w:jc w:val="both"/>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I.3.c</w:t>
            </w:r>
          </w:p>
        </w:tc>
        <w:tc>
          <w:tcPr>
            <w:tcW w:w="3402" w:type="dxa"/>
            <w:tcBorders>
              <w:top w:val="nil"/>
              <w:left w:val="nil"/>
              <w:bottom w:val="single" w:sz="8" w:space="0" w:color="000000"/>
              <w:right w:val="nil"/>
            </w:tcBorders>
            <w:vAlign w:val="center"/>
            <w:hideMark/>
          </w:tcPr>
          <w:p w14:paraId="1691A22F" w14:textId="77777777" w:rsidR="00461407" w:rsidRPr="008930A5" w:rsidRDefault="00461407" w:rsidP="00461407">
            <w:pPr>
              <w:spacing w:after="0" w:line="240" w:lineRule="auto"/>
              <w:jc w:val="both"/>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Z użytkowania</w:t>
            </w:r>
          </w:p>
        </w:tc>
        <w:tc>
          <w:tcPr>
            <w:tcW w:w="1701" w:type="dxa"/>
            <w:tcBorders>
              <w:top w:val="nil"/>
              <w:left w:val="single" w:sz="4" w:space="0" w:color="000000"/>
              <w:bottom w:val="single" w:sz="4" w:space="0" w:color="000000"/>
              <w:right w:val="single" w:sz="4" w:space="0" w:color="000000"/>
            </w:tcBorders>
            <w:noWrap/>
            <w:vAlign w:val="bottom"/>
            <w:hideMark/>
          </w:tcPr>
          <w:p w14:paraId="6C07AB81"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1 200,00    </w:t>
            </w:r>
          </w:p>
        </w:tc>
        <w:tc>
          <w:tcPr>
            <w:tcW w:w="1055" w:type="dxa"/>
            <w:tcBorders>
              <w:top w:val="nil"/>
              <w:left w:val="nil"/>
              <w:bottom w:val="single" w:sz="4" w:space="0" w:color="000000"/>
              <w:right w:val="single" w:sz="4" w:space="0" w:color="000000"/>
            </w:tcBorders>
            <w:noWrap/>
            <w:vAlign w:val="bottom"/>
            <w:hideMark/>
          </w:tcPr>
          <w:p w14:paraId="7D4B6A2C"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0,00    </w:t>
            </w:r>
          </w:p>
        </w:tc>
        <w:tc>
          <w:tcPr>
            <w:tcW w:w="1506" w:type="dxa"/>
            <w:tcBorders>
              <w:top w:val="nil"/>
              <w:left w:val="nil"/>
              <w:bottom w:val="single" w:sz="4" w:space="0" w:color="000000"/>
              <w:right w:val="single" w:sz="4" w:space="0" w:color="000000"/>
            </w:tcBorders>
            <w:noWrap/>
            <w:vAlign w:val="bottom"/>
            <w:hideMark/>
          </w:tcPr>
          <w:p w14:paraId="513512FE"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930,60    </w:t>
            </w:r>
          </w:p>
        </w:tc>
        <w:tc>
          <w:tcPr>
            <w:tcW w:w="1055" w:type="dxa"/>
            <w:tcBorders>
              <w:top w:val="nil"/>
              <w:left w:val="nil"/>
              <w:bottom w:val="single" w:sz="4" w:space="0" w:color="000000"/>
              <w:right w:val="single" w:sz="4" w:space="0" w:color="000000"/>
            </w:tcBorders>
            <w:shd w:val="clear" w:color="FFFFFF" w:fill="FFFFFF"/>
            <w:noWrap/>
            <w:vAlign w:val="bottom"/>
            <w:hideMark/>
          </w:tcPr>
          <w:p w14:paraId="7C268199" w14:textId="77777777" w:rsidR="00461407" w:rsidRPr="008930A5" w:rsidRDefault="00461407" w:rsidP="00461407">
            <w:pPr>
              <w:spacing w:after="0" w:line="240" w:lineRule="auto"/>
              <w:jc w:val="center"/>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0,00    </w:t>
            </w:r>
          </w:p>
        </w:tc>
        <w:tc>
          <w:tcPr>
            <w:tcW w:w="1049" w:type="dxa"/>
            <w:tcBorders>
              <w:top w:val="nil"/>
              <w:left w:val="nil"/>
              <w:bottom w:val="single" w:sz="4" w:space="0" w:color="000000"/>
              <w:right w:val="single" w:sz="4" w:space="0" w:color="000000"/>
            </w:tcBorders>
            <w:shd w:val="clear" w:color="FFFFFF" w:fill="FFFFFF"/>
            <w:noWrap/>
            <w:vAlign w:val="bottom"/>
            <w:hideMark/>
          </w:tcPr>
          <w:p w14:paraId="6C46B6ED" w14:textId="77777777" w:rsidR="00461407" w:rsidRPr="008930A5" w:rsidRDefault="00461407" w:rsidP="00461407">
            <w:pPr>
              <w:spacing w:after="0" w:line="240" w:lineRule="auto"/>
              <w:jc w:val="center"/>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77,55    </w:t>
            </w:r>
          </w:p>
        </w:tc>
      </w:tr>
      <w:tr w:rsidR="00461407" w:rsidRPr="008930A5" w14:paraId="7F43B7CE" w14:textId="77777777" w:rsidTr="00461407">
        <w:trPr>
          <w:trHeight w:val="525"/>
        </w:trPr>
        <w:tc>
          <w:tcPr>
            <w:tcW w:w="568" w:type="dxa"/>
            <w:tcBorders>
              <w:top w:val="nil"/>
              <w:left w:val="single" w:sz="8" w:space="0" w:color="000000"/>
              <w:bottom w:val="single" w:sz="8" w:space="0" w:color="000000"/>
              <w:right w:val="single" w:sz="8" w:space="0" w:color="000000"/>
            </w:tcBorders>
            <w:vAlign w:val="center"/>
            <w:hideMark/>
          </w:tcPr>
          <w:p w14:paraId="2F394C7B" w14:textId="77777777" w:rsidR="00461407" w:rsidRPr="008930A5" w:rsidRDefault="00461407" w:rsidP="00461407">
            <w:pPr>
              <w:spacing w:after="0" w:line="240" w:lineRule="auto"/>
              <w:jc w:val="both"/>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I.4</w:t>
            </w:r>
          </w:p>
        </w:tc>
        <w:tc>
          <w:tcPr>
            <w:tcW w:w="3402" w:type="dxa"/>
            <w:tcBorders>
              <w:top w:val="nil"/>
              <w:left w:val="nil"/>
              <w:bottom w:val="single" w:sz="8" w:space="0" w:color="000000"/>
              <w:right w:val="nil"/>
            </w:tcBorders>
            <w:vAlign w:val="center"/>
            <w:hideMark/>
          </w:tcPr>
          <w:p w14:paraId="4437E785" w14:textId="77777777" w:rsidR="00461407" w:rsidRPr="008930A5" w:rsidRDefault="00461407" w:rsidP="00461407">
            <w:pPr>
              <w:spacing w:after="0" w:line="240" w:lineRule="auto"/>
              <w:jc w:val="both"/>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Opłata za zezwolenia na sprzedaż napojów alkoholowych</w:t>
            </w:r>
          </w:p>
        </w:tc>
        <w:tc>
          <w:tcPr>
            <w:tcW w:w="1701" w:type="dxa"/>
            <w:tcBorders>
              <w:top w:val="nil"/>
              <w:left w:val="single" w:sz="4" w:space="0" w:color="000000"/>
              <w:bottom w:val="single" w:sz="4" w:space="0" w:color="000000"/>
              <w:right w:val="single" w:sz="4" w:space="0" w:color="000000"/>
            </w:tcBorders>
            <w:noWrap/>
            <w:vAlign w:val="bottom"/>
            <w:hideMark/>
          </w:tcPr>
          <w:p w14:paraId="2FB9B52E" w14:textId="77777777" w:rsidR="00461407" w:rsidRPr="008930A5" w:rsidRDefault="00461407" w:rsidP="00461407">
            <w:pPr>
              <w:spacing w:after="0" w:line="240" w:lineRule="auto"/>
              <w:jc w:val="right"/>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 xml:space="preserve"> 157 000,00    </w:t>
            </w:r>
          </w:p>
        </w:tc>
        <w:tc>
          <w:tcPr>
            <w:tcW w:w="1055" w:type="dxa"/>
            <w:tcBorders>
              <w:top w:val="nil"/>
              <w:left w:val="nil"/>
              <w:bottom w:val="single" w:sz="4" w:space="0" w:color="000000"/>
              <w:right w:val="single" w:sz="4" w:space="0" w:color="000000"/>
            </w:tcBorders>
            <w:noWrap/>
            <w:vAlign w:val="bottom"/>
            <w:hideMark/>
          </w:tcPr>
          <w:p w14:paraId="026873B7"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0,16    </w:t>
            </w:r>
          </w:p>
        </w:tc>
        <w:tc>
          <w:tcPr>
            <w:tcW w:w="1506" w:type="dxa"/>
            <w:tcBorders>
              <w:top w:val="nil"/>
              <w:left w:val="nil"/>
              <w:bottom w:val="single" w:sz="4" w:space="0" w:color="000000"/>
              <w:right w:val="single" w:sz="4" w:space="0" w:color="000000"/>
            </w:tcBorders>
            <w:noWrap/>
            <w:vAlign w:val="bottom"/>
            <w:hideMark/>
          </w:tcPr>
          <w:p w14:paraId="7C2BEA53" w14:textId="77777777" w:rsidR="00461407" w:rsidRPr="008930A5" w:rsidRDefault="00461407" w:rsidP="00461407">
            <w:pPr>
              <w:spacing w:after="0" w:line="240" w:lineRule="auto"/>
              <w:jc w:val="right"/>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 xml:space="preserve"> 164 592,52    </w:t>
            </w:r>
          </w:p>
        </w:tc>
        <w:tc>
          <w:tcPr>
            <w:tcW w:w="1055" w:type="dxa"/>
            <w:tcBorders>
              <w:top w:val="nil"/>
              <w:left w:val="nil"/>
              <w:bottom w:val="single" w:sz="4" w:space="0" w:color="000000"/>
              <w:right w:val="single" w:sz="4" w:space="0" w:color="000000"/>
            </w:tcBorders>
            <w:shd w:val="clear" w:color="FFFFFF" w:fill="FFFFFF"/>
            <w:noWrap/>
            <w:vAlign w:val="bottom"/>
            <w:hideMark/>
          </w:tcPr>
          <w:p w14:paraId="3BC970DC" w14:textId="77777777" w:rsidR="00461407" w:rsidRPr="008930A5" w:rsidRDefault="00461407" w:rsidP="00461407">
            <w:pPr>
              <w:spacing w:after="0" w:line="240" w:lineRule="auto"/>
              <w:jc w:val="center"/>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0,17    </w:t>
            </w:r>
          </w:p>
        </w:tc>
        <w:tc>
          <w:tcPr>
            <w:tcW w:w="1049" w:type="dxa"/>
            <w:tcBorders>
              <w:top w:val="nil"/>
              <w:left w:val="nil"/>
              <w:bottom w:val="single" w:sz="4" w:space="0" w:color="000000"/>
              <w:right w:val="single" w:sz="4" w:space="0" w:color="000000"/>
            </w:tcBorders>
            <w:shd w:val="clear" w:color="FFFFFF" w:fill="FFFFFF"/>
            <w:noWrap/>
            <w:vAlign w:val="bottom"/>
            <w:hideMark/>
          </w:tcPr>
          <w:p w14:paraId="39FB7852" w14:textId="77777777" w:rsidR="00461407" w:rsidRPr="008930A5" w:rsidRDefault="00461407" w:rsidP="00461407">
            <w:pPr>
              <w:spacing w:after="0" w:line="240" w:lineRule="auto"/>
              <w:jc w:val="center"/>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 xml:space="preserve"> 104,84    </w:t>
            </w:r>
          </w:p>
        </w:tc>
      </w:tr>
      <w:tr w:rsidR="00461407" w:rsidRPr="008930A5" w14:paraId="05C423C2" w14:textId="77777777" w:rsidTr="00461407">
        <w:trPr>
          <w:trHeight w:val="780"/>
        </w:trPr>
        <w:tc>
          <w:tcPr>
            <w:tcW w:w="568" w:type="dxa"/>
            <w:tcBorders>
              <w:top w:val="nil"/>
              <w:left w:val="single" w:sz="8" w:space="0" w:color="000000"/>
              <w:bottom w:val="single" w:sz="8" w:space="0" w:color="000000"/>
              <w:right w:val="single" w:sz="8" w:space="0" w:color="000000"/>
            </w:tcBorders>
            <w:vAlign w:val="center"/>
            <w:hideMark/>
          </w:tcPr>
          <w:p w14:paraId="63EF47C1" w14:textId="77777777" w:rsidR="00461407" w:rsidRPr="008930A5" w:rsidRDefault="00461407" w:rsidP="00461407">
            <w:pPr>
              <w:spacing w:after="0" w:line="240" w:lineRule="auto"/>
              <w:jc w:val="both"/>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I.5</w:t>
            </w:r>
          </w:p>
        </w:tc>
        <w:tc>
          <w:tcPr>
            <w:tcW w:w="3402" w:type="dxa"/>
            <w:tcBorders>
              <w:top w:val="nil"/>
              <w:left w:val="nil"/>
              <w:bottom w:val="single" w:sz="8" w:space="0" w:color="000000"/>
              <w:right w:val="nil"/>
            </w:tcBorders>
            <w:vAlign w:val="center"/>
            <w:hideMark/>
          </w:tcPr>
          <w:p w14:paraId="6DA0A2EF" w14:textId="77777777" w:rsidR="00461407" w:rsidRPr="008930A5" w:rsidRDefault="00461407" w:rsidP="00461407">
            <w:pPr>
              <w:spacing w:after="0" w:line="240" w:lineRule="auto"/>
              <w:jc w:val="both"/>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Wpływy z  części opłat za zezwolenie na sprzedaż napojów alkoholowych w obrocie hurtowym</w:t>
            </w:r>
          </w:p>
        </w:tc>
        <w:tc>
          <w:tcPr>
            <w:tcW w:w="1701" w:type="dxa"/>
            <w:tcBorders>
              <w:top w:val="nil"/>
              <w:left w:val="single" w:sz="4" w:space="0" w:color="000000"/>
              <w:bottom w:val="single" w:sz="4" w:space="0" w:color="000000"/>
              <w:right w:val="single" w:sz="4" w:space="0" w:color="000000"/>
            </w:tcBorders>
            <w:noWrap/>
            <w:vAlign w:val="bottom"/>
            <w:hideMark/>
          </w:tcPr>
          <w:p w14:paraId="46979346" w14:textId="77777777" w:rsidR="00461407" w:rsidRPr="008930A5" w:rsidRDefault="00461407" w:rsidP="00461407">
            <w:pPr>
              <w:spacing w:after="0" w:line="240" w:lineRule="auto"/>
              <w:jc w:val="right"/>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 xml:space="preserve"> 62 000,00    </w:t>
            </w:r>
          </w:p>
        </w:tc>
        <w:tc>
          <w:tcPr>
            <w:tcW w:w="1055" w:type="dxa"/>
            <w:tcBorders>
              <w:top w:val="nil"/>
              <w:left w:val="nil"/>
              <w:bottom w:val="single" w:sz="4" w:space="0" w:color="000000"/>
              <w:right w:val="single" w:sz="4" w:space="0" w:color="000000"/>
            </w:tcBorders>
            <w:noWrap/>
            <w:vAlign w:val="bottom"/>
            <w:hideMark/>
          </w:tcPr>
          <w:p w14:paraId="3FF9C65C"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0,08    </w:t>
            </w:r>
          </w:p>
        </w:tc>
        <w:tc>
          <w:tcPr>
            <w:tcW w:w="1506" w:type="dxa"/>
            <w:tcBorders>
              <w:top w:val="nil"/>
              <w:left w:val="nil"/>
              <w:bottom w:val="single" w:sz="4" w:space="0" w:color="000000"/>
              <w:right w:val="single" w:sz="4" w:space="0" w:color="000000"/>
            </w:tcBorders>
            <w:noWrap/>
            <w:vAlign w:val="bottom"/>
            <w:hideMark/>
          </w:tcPr>
          <w:p w14:paraId="6C3BA0C5" w14:textId="77777777" w:rsidR="00461407" w:rsidRPr="008930A5" w:rsidRDefault="00461407" w:rsidP="00461407">
            <w:pPr>
              <w:spacing w:after="0" w:line="240" w:lineRule="auto"/>
              <w:jc w:val="right"/>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 xml:space="preserve"> 37 207,70    </w:t>
            </w:r>
          </w:p>
        </w:tc>
        <w:tc>
          <w:tcPr>
            <w:tcW w:w="1055" w:type="dxa"/>
            <w:tcBorders>
              <w:top w:val="nil"/>
              <w:left w:val="nil"/>
              <w:bottom w:val="single" w:sz="4" w:space="0" w:color="000000"/>
              <w:right w:val="single" w:sz="4" w:space="0" w:color="000000"/>
            </w:tcBorders>
            <w:shd w:val="clear" w:color="FFFFFF" w:fill="FFFFFF"/>
            <w:noWrap/>
            <w:vAlign w:val="bottom"/>
            <w:hideMark/>
          </w:tcPr>
          <w:p w14:paraId="46938E3E" w14:textId="77777777" w:rsidR="00461407" w:rsidRPr="008930A5" w:rsidRDefault="00461407" w:rsidP="00461407">
            <w:pPr>
              <w:spacing w:after="0" w:line="240" w:lineRule="auto"/>
              <w:jc w:val="center"/>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0,05    </w:t>
            </w:r>
          </w:p>
        </w:tc>
        <w:tc>
          <w:tcPr>
            <w:tcW w:w="1049" w:type="dxa"/>
            <w:tcBorders>
              <w:top w:val="nil"/>
              <w:left w:val="nil"/>
              <w:bottom w:val="single" w:sz="4" w:space="0" w:color="000000"/>
              <w:right w:val="single" w:sz="4" w:space="0" w:color="000000"/>
            </w:tcBorders>
            <w:shd w:val="clear" w:color="FFFFFF" w:fill="FFFFFF"/>
            <w:noWrap/>
            <w:vAlign w:val="bottom"/>
            <w:hideMark/>
          </w:tcPr>
          <w:p w14:paraId="25C4B0EC" w14:textId="77777777" w:rsidR="00461407" w:rsidRPr="008930A5" w:rsidRDefault="00461407" w:rsidP="00461407">
            <w:pPr>
              <w:spacing w:after="0" w:line="240" w:lineRule="auto"/>
              <w:jc w:val="center"/>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 xml:space="preserve"> 60,01    </w:t>
            </w:r>
          </w:p>
        </w:tc>
      </w:tr>
      <w:tr w:rsidR="00461407" w:rsidRPr="008930A5" w14:paraId="32AB5213" w14:textId="77777777" w:rsidTr="00461407">
        <w:trPr>
          <w:trHeight w:val="330"/>
        </w:trPr>
        <w:tc>
          <w:tcPr>
            <w:tcW w:w="568" w:type="dxa"/>
            <w:tcBorders>
              <w:top w:val="nil"/>
              <w:left w:val="single" w:sz="8" w:space="0" w:color="000000"/>
              <w:bottom w:val="single" w:sz="8" w:space="0" w:color="000000"/>
              <w:right w:val="single" w:sz="8" w:space="0" w:color="000000"/>
            </w:tcBorders>
            <w:vAlign w:val="center"/>
            <w:hideMark/>
          </w:tcPr>
          <w:p w14:paraId="509C6AAB" w14:textId="77777777" w:rsidR="00461407" w:rsidRPr="008930A5" w:rsidRDefault="00461407" w:rsidP="00461407">
            <w:pPr>
              <w:spacing w:after="0" w:line="240" w:lineRule="auto"/>
              <w:jc w:val="both"/>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I.6</w:t>
            </w:r>
          </w:p>
        </w:tc>
        <w:tc>
          <w:tcPr>
            <w:tcW w:w="3402" w:type="dxa"/>
            <w:tcBorders>
              <w:top w:val="nil"/>
              <w:left w:val="nil"/>
              <w:bottom w:val="single" w:sz="8" w:space="0" w:color="000000"/>
              <w:right w:val="nil"/>
            </w:tcBorders>
            <w:vAlign w:val="center"/>
            <w:hideMark/>
          </w:tcPr>
          <w:p w14:paraId="1BB50DDF" w14:textId="77777777" w:rsidR="00461407" w:rsidRPr="008930A5" w:rsidRDefault="00461407" w:rsidP="00461407">
            <w:pPr>
              <w:spacing w:after="0" w:line="240" w:lineRule="auto"/>
              <w:jc w:val="both"/>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Pozostałe opłaty; 064,066, 067, 069</w:t>
            </w:r>
          </w:p>
        </w:tc>
        <w:tc>
          <w:tcPr>
            <w:tcW w:w="1701" w:type="dxa"/>
            <w:tcBorders>
              <w:top w:val="nil"/>
              <w:left w:val="single" w:sz="4" w:space="0" w:color="000000"/>
              <w:bottom w:val="single" w:sz="4" w:space="0" w:color="000000"/>
              <w:right w:val="single" w:sz="4" w:space="0" w:color="000000"/>
            </w:tcBorders>
            <w:noWrap/>
            <w:vAlign w:val="bottom"/>
            <w:hideMark/>
          </w:tcPr>
          <w:p w14:paraId="0BE1DF22" w14:textId="77777777" w:rsidR="00461407" w:rsidRPr="008930A5" w:rsidRDefault="00461407" w:rsidP="00461407">
            <w:pPr>
              <w:spacing w:after="0" w:line="240" w:lineRule="auto"/>
              <w:jc w:val="right"/>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 xml:space="preserve"> 383 296,00    </w:t>
            </w:r>
          </w:p>
        </w:tc>
        <w:tc>
          <w:tcPr>
            <w:tcW w:w="1055" w:type="dxa"/>
            <w:tcBorders>
              <w:top w:val="nil"/>
              <w:left w:val="nil"/>
              <w:bottom w:val="single" w:sz="4" w:space="0" w:color="000000"/>
              <w:right w:val="single" w:sz="4" w:space="0" w:color="000000"/>
            </w:tcBorders>
            <w:noWrap/>
            <w:vAlign w:val="bottom"/>
            <w:hideMark/>
          </w:tcPr>
          <w:p w14:paraId="7339DAE3"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0,40    </w:t>
            </w:r>
          </w:p>
        </w:tc>
        <w:tc>
          <w:tcPr>
            <w:tcW w:w="1506" w:type="dxa"/>
            <w:tcBorders>
              <w:top w:val="nil"/>
              <w:left w:val="nil"/>
              <w:bottom w:val="single" w:sz="4" w:space="0" w:color="000000"/>
              <w:right w:val="single" w:sz="4" w:space="0" w:color="000000"/>
            </w:tcBorders>
            <w:noWrap/>
            <w:vAlign w:val="bottom"/>
            <w:hideMark/>
          </w:tcPr>
          <w:p w14:paraId="0D8F37DF" w14:textId="77777777" w:rsidR="00461407" w:rsidRPr="008930A5" w:rsidRDefault="00461407" w:rsidP="00461407">
            <w:pPr>
              <w:spacing w:after="0" w:line="240" w:lineRule="auto"/>
              <w:jc w:val="right"/>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 xml:space="preserve"> 226 026,60    </w:t>
            </w:r>
          </w:p>
        </w:tc>
        <w:tc>
          <w:tcPr>
            <w:tcW w:w="1055" w:type="dxa"/>
            <w:tcBorders>
              <w:top w:val="nil"/>
              <w:left w:val="nil"/>
              <w:bottom w:val="single" w:sz="4" w:space="0" w:color="000000"/>
              <w:right w:val="single" w:sz="4" w:space="0" w:color="000000"/>
            </w:tcBorders>
            <w:shd w:val="clear" w:color="FFFFFF" w:fill="FFFFFF"/>
            <w:noWrap/>
            <w:vAlign w:val="bottom"/>
            <w:hideMark/>
          </w:tcPr>
          <w:p w14:paraId="4A5F0DCC" w14:textId="77777777" w:rsidR="00461407" w:rsidRPr="008930A5" w:rsidRDefault="00461407" w:rsidP="00461407">
            <w:pPr>
              <w:spacing w:after="0" w:line="240" w:lineRule="auto"/>
              <w:jc w:val="center"/>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0,24    </w:t>
            </w:r>
          </w:p>
        </w:tc>
        <w:tc>
          <w:tcPr>
            <w:tcW w:w="1049" w:type="dxa"/>
            <w:tcBorders>
              <w:top w:val="nil"/>
              <w:left w:val="nil"/>
              <w:bottom w:val="single" w:sz="4" w:space="0" w:color="000000"/>
              <w:right w:val="single" w:sz="4" w:space="0" w:color="000000"/>
            </w:tcBorders>
            <w:shd w:val="clear" w:color="FFFFFF" w:fill="FFFFFF"/>
            <w:noWrap/>
            <w:vAlign w:val="bottom"/>
            <w:hideMark/>
          </w:tcPr>
          <w:p w14:paraId="3BA13642" w14:textId="77777777" w:rsidR="00461407" w:rsidRPr="008930A5" w:rsidRDefault="00461407" w:rsidP="00461407">
            <w:pPr>
              <w:spacing w:after="0" w:line="240" w:lineRule="auto"/>
              <w:jc w:val="center"/>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 xml:space="preserve"> 58,97    </w:t>
            </w:r>
          </w:p>
        </w:tc>
      </w:tr>
      <w:tr w:rsidR="00461407" w:rsidRPr="008930A5" w14:paraId="0BC30C77" w14:textId="77777777" w:rsidTr="00461407">
        <w:trPr>
          <w:trHeight w:val="330"/>
        </w:trPr>
        <w:tc>
          <w:tcPr>
            <w:tcW w:w="568" w:type="dxa"/>
            <w:tcBorders>
              <w:top w:val="nil"/>
              <w:left w:val="single" w:sz="8" w:space="0" w:color="000000"/>
              <w:bottom w:val="single" w:sz="8" w:space="0" w:color="000000"/>
              <w:right w:val="single" w:sz="8" w:space="0" w:color="000000"/>
            </w:tcBorders>
            <w:vAlign w:val="center"/>
            <w:hideMark/>
          </w:tcPr>
          <w:p w14:paraId="71788368" w14:textId="77777777" w:rsidR="00461407" w:rsidRPr="008930A5" w:rsidRDefault="00461407" w:rsidP="00461407">
            <w:pPr>
              <w:spacing w:after="0" w:line="240" w:lineRule="auto"/>
              <w:jc w:val="both"/>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I.7</w:t>
            </w:r>
          </w:p>
        </w:tc>
        <w:tc>
          <w:tcPr>
            <w:tcW w:w="3402" w:type="dxa"/>
            <w:tcBorders>
              <w:top w:val="nil"/>
              <w:left w:val="nil"/>
              <w:bottom w:val="single" w:sz="8" w:space="0" w:color="000000"/>
              <w:right w:val="nil"/>
            </w:tcBorders>
            <w:vAlign w:val="center"/>
            <w:hideMark/>
          </w:tcPr>
          <w:p w14:paraId="37562B30" w14:textId="77777777" w:rsidR="00461407" w:rsidRPr="008930A5" w:rsidRDefault="00461407" w:rsidP="00461407">
            <w:pPr>
              <w:spacing w:after="0" w:line="240" w:lineRule="auto"/>
              <w:jc w:val="both"/>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Pozostałe dochody</w:t>
            </w:r>
          </w:p>
        </w:tc>
        <w:tc>
          <w:tcPr>
            <w:tcW w:w="1701" w:type="dxa"/>
            <w:tcBorders>
              <w:top w:val="nil"/>
              <w:left w:val="single" w:sz="4" w:space="0" w:color="000000"/>
              <w:bottom w:val="single" w:sz="4" w:space="0" w:color="000000"/>
              <w:right w:val="single" w:sz="4" w:space="0" w:color="000000"/>
            </w:tcBorders>
            <w:noWrap/>
            <w:vAlign w:val="bottom"/>
            <w:hideMark/>
          </w:tcPr>
          <w:p w14:paraId="7FC39465" w14:textId="77777777" w:rsidR="00461407" w:rsidRPr="008930A5" w:rsidRDefault="00461407" w:rsidP="00461407">
            <w:pPr>
              <w:spacing w:after="0" w:line="240" w:lineRule="auto"/>
              <w:jc w:val="right"/>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 xml:space="preserve"> 2 993 026,78    </w:t>
            </w:r>
          </w:p>
        </w:tc>
        <w:tc>
          <w:tcPr>
            <w:tcW w:w="1055" w:type="dxa"/>
            <w:tcBorders>
              <w:top w:val="nil"/>
              <w:left w:val="nil"/>
              <w:bottom w:val="single" w:sz="4" w:space="0" w:color="000000"/>
              <w:right w:val="single" w:sz="4" w:space="0" w:color="000000"/>
            </w:tcBorders>
            <w:noWrap/>
            <w:vAlign w:val="bottom"/>
            <w:hideMark/>
          </w:tcPr>
          <w:p w14:paraId="0D20DD3B"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3,09    </w:t>
            </w:r>
          </w:p>
        </w:tc>
        <w:tc>
          <w:tcPr>
            <w:tcW w:w="1506" w:type="dxa"/>
            <w:tcBorders>
              <w:top w:val="nil"/>
              <w:left w:val="nil"/>
              <w:bottom w:val="single" w:sz="4" w:space="0" w:color="000000"/>
              <w:right w:val="single" w:sz="4" w:space="0" w:color="000000"/>
            </w:tcBorders>
            <w:noWrap/>
            <w:vAlign w:val="bottom"/>
            <w:hideMark/>
          </w:tcPr>
          <w:p w14:paraId="40D3E1B2" w14:textId="77777777" w:rsidR="00461407" w:rsidRPr="008930A5" w:rsidRDefault="00461407" w:rsidP="00461407">
            <w:pPr>
              <w:spacing w:after="0" w:line="240" w:lineRule="auto"/>
              <w:jc w:val="right"/>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 xml:space="preserve"> 2 475 926,35    </w:t>
            </w:r>
          </w:p>
        </w:tc>
        <w:tc>
          <w:tcPr>
            <w:tcW w:w="1055" w:type="dxa"/>
            <w:tcBorders>
              <w:top w:val="nil"/>
              <w:left w:val="nil"/>
              <w:bottom w:val="single" w:sz="4" w:space="0" w:color="000000"/>
              <w:right w:val="single" w:sz="4" w:space="0" w:color="000000"/>
            </w:tcBorders>
            <w:shd w:val="clear" w:color="FFFFFF" w:fill="FFFFFF"/>
            <w:noWrap/>
            <w:vAlign w:val="bottom"/>
            <w:hideMark/>
          </w:tcPr>
          <w:p w14:paraId="1B864B86" w14:textId="77777777" w:rsidR="00461407" w:rsidRPr="008930A5" w:rsidRDefault="00461407" w:rsidP="00461407">
            <w:pPr>
              <w:spacing w:after="0" w:line="240" w:lineRule="auto"/>
              <w:jc w:val="center"/>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2,63    </w:t>
            </w:r>
          </w:p>
        </w:tc>
        <w:tc>
          <w:tcPr>
            <w:tcW w:w="1049" w:type="dxa"/>
            <w:tcBorders>
              <w:top w:val="nil"/>
              <w:left w:val="nil"/>
              <w:bottom w:val="single" w:sz="4" w:space="0" w:color="000000"/>
              <w:right w:val="single" w:sz="4" w:space="0" w:color="000000"/>
            </w:tcBorders>
            <w:shd w:val="clear" w:color="FFFFFF" w:fill="FFFFFF"/>
            <w:noWrap/>
            <w:vAlign w:val="bottom"/>
            <w:hideMark/>
          </w:tcPr>
          <w:p w14:paraId="0A0C0FB3" w14:textId="77777777" w:rsidR="00461407" w:rsidRPr="008930A5" w:rsidRDefault="00461407" w:rsidP="00461407">
            <w:pPr>
              <w:spacing w:after="0" w:line="240" w:lineRule="auto"/>
              <w:jc w:val="center"/>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 xml:space="preserve"> 82,72    </w:t>
            </w:r>
          </w:p>
        </w:tc>
      </w:tr>
      <w:tr w:rsidR="00461407" w:rsidRPr="008930A5" w14:paraId="46D6A167" w14:textId="77777777" w:rsidTr="00461407">
        <w:trPr>
          <w:trHeight w:val="294"/>
        </w:trPr>
        <w:tc>
          <w:tcPr>
            <w:tcW w:w="568" w:type="dxa"/>
            <w:tcBorders>
              <w:top w:val="nil"/>
              <w:left w:val="single" w:sz="8" w:space="0" w:color="000000"/>
              <w:bottom w:val="single" w:sz="8" w:space="0" w:color="000000"/>
              <w:right w:val="single" w:sz="8" w:space="0" w:color="000000"/>
            </w:tcBorders>
            <w:vAlign w:val="center"/>
            <w:hideMark/>
          </w:tcPr>
          <w:p w14:paraId="54C1DAD1" w14:textId="77777777" w:rsidR="00461407" w:rsidRPr="008930A5" w:rsidRDefault="00461407" w:rsidP="00461407">
            <w:pPr>
              <w:spacing w:after="0" w:line="240" w:lineRule="auto"/>
              <w:jc w:val="both"/>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w:t>
            </w:r>
          </w:p>
        </w:tc>
        <w:tc>
          <w:tcPr>
            <w:tcW w:w="3402" w:type="dxa"/>
            <w:tcBorders>
              <w:top w:val="nil"/>
              <w:left w:val="nil"/>
              <w:bottom w:val="single" w:sz="8" w:space="0" w:color="000000"/>
              <w:right w:val="nil"/>
            </w:tcBorders>
            <w:vAlign w:val="center"/>
            <w:hideMark/>
          </w:tcPr>
          <w:p w14:paraId="2BF45680" w14:textId="77777777" w:rsidR="00461407" w:rsidRPr="008930A5" w:rsidRDefault="00461407" w:rsidP="00461407">
            <w:pPr>
              <w:spacing w:after="0" w:line="240" w:lineRule="auto"/>
              <w:jc w:val="both"/>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bieżące </w:t>
            </w:r>
          </w:p>
        </w:tc>
        <w:tc>
          <w:tcPr>
            <w:tcW w:w="1701" w:type="dxa"/>
            <w:tcBorders>
              <w:top w:val="nil"/>
              <w:left w:val="single" w:sz="4" w:space="0" w:color="000000"/>
              <w:bottom w:val="single" w:sz="4" w:space="0" w:color="000000"/>
              <w:right w:val="single" w:sz="4" w:space="0" w:color="000000"/>
            </w:tcBorders>
            <w:shd w:val="clear" w:color="FFFFFF" w:fill="FFFFFF"/>
            <w:noWrap/>
            <w:vAlign w:val="bottom"/>
            <w:hideMark/>
          </w:tcPr>
          <w:p w14:paraId="57A7266B"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2 925 567,78    </w:t>
            </w:r>
          </w:p>
        </w:tc>
        <w:tc>
          <w:tcPr>
            <w:tcW w:w="1055" w:type="dxa"/>
            <w:tcBorders>
              <w:top w:val="nil"/>
              <w:left w:val="nil"/>
              <w:bottom w:val="single" w:sz="4" w:space="0" w:color="000000"/>
              <w:right w:val="single" w:sz="4" w:space="0" w:color="000000"/>
            </w:tcBorders>
            <w:noWrap/>
            <w:vAlign w:val="bottom"/>
            <w:hideMark/>
          </w:tcPr>
          <w:p w14:paraId="4279C05F"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3,02    </w:t>
            </w:r>
          </w:p>
        </w:tc>
        <w:tc>
          <w:tcPr>
            <w:tcW w:w="1506" w:type="dxa"/>
            <w:tcBorders>
              <w:top w:val="nil"/>
              <w:left w:val="nil"/>
              <w:bottom w:val="single" w:sz="4" w:space="0" w:color="000000"/>
              <w:right w:val="single" w:sz="4" w:space="0" w:color="000000"/>
            </w:tcBorders>
            <w:noWrap/>
            <w:vAlign w:val="bottom"/>
            <w:hideMark/>
          </w:tcPr>
          <w:p w14:paraId="53D5CCC2"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2 408 467,35    </w:t>
            </w:r>
          </w:p>
        </w:tc>
        <w:tc>
          <w:tcPr>
            <w:tcW w:w="1055" w:type="dxa"/>
            <w:tcBorders>
              <w:top w:val="nil"/>
              <w:left w:val="nil"/>
              <w:bottom w:val="single" w:sz="4" w:space="0" w:color="000000"/>
              <w:right w:val="single" w:sz="4" w:space="0" w:color="000000"/>
            </w:tcBorders>
            <w:shd w:val="clear" w:color="FFFFFF" w:fill="FFFFFF"/>
            <w:noWrap/>
            <w:vAlign w:val="bottom"/>
            <w:hideMark/>
          </w:tcPr>
          <w:p w14:paraId="4C1D1CEC" w14:textId="77777777" w:rsidR="00461407" w:rsidRPr="008930A5" w:rsidRDefault="00461407" w:rsidP="00461407">
            <w:pPr>
              <w:spacing w:after="0" w:line="240" w:lineRule="auto"/>
              <w:jc w:val="center"/>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2,56    </w:t>
            </w:r>
          </w:p>
        </w:tc>
        <w:tc>
          <w:tcPr>
            <w:tcW w:w="1049" w:type="dxa"/>
            <w:tcBorders>
              <w:top w:val="nil"/>
              <w:left w:val="nil"/>
              <w:bottom w:val="single" w:sz="4" w:space="0" w:color="000000"/>
              <w:right w:val="single" w:sz="4" w:space="0" w:color="000000"/>
            </w:tcBorders>
            <w:shd w:val="clear" w:color="FFFFFF" w:fill="FFFFFF"/>
            <w:noWrap/>
            <w:vAlign w:val="bottom"/>
            <w:hideMark/>
          </w:tcPr>
          <w:p w14:paraId="13EB5989" w14:textId="77777777" w:rsidR="00461407" w:rsidRPr="008930A5" w:rsidRDefault="00461407" w:rsidP="00461407">
            <w:pPr>
              <w:spacing w:after="0" w:line="240" w:lineRule="auto"/>
              <w:jc w:val="center"/>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82,32    </w:t>
            </w:r>
          </w:p>
        </w:tc>
      </w:tr>
      <w:tr w:rsidR="00461407" w:rsidRPr="008930A5" w14:paraId="16B133C0" w14:textId="77777777" w:rsidTr="00461407">
        <w:trPr>
          <w:trHeight w:val="330"/>
        </w:trPr>
        <w:tc>
          <w:tcPr>
            <w:tcW w:w="568" w:type="dxa"/>
            <w:tcBorders>
              <w:top w:val="nil"/>
              <w:left w:val="single" w:sz="8" w:space="0" w:color="000000"/>
              <w:bottom w:val="single" w:sz="8" w:space="0" w:color="000000"/>
              <w:right w:val="single" w:sz="8" w:space="0" w:color="000000"/>
            </w:tcBorders>
            <w:vAlign w:val="center"/>
            <w:hideMark/>
          </w:tcPr>
          <w:p w14:paraId="32FAD4F2" w14:textId="77777777" w:rsidR="00461407" w:rsidRPr="008930A5" w:rsidRDefault="00461407" w:rsidP="00461407">
            <w:pPr>
              <w:spacing w:after="0" w:line="240" w:lineRule="auto"/>
              <w:jc w:val="both"/>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w:t>
            </w:r>
          </w:p>
        </w:tc>
        <w:tc>
          <w:tcPr>
            <w:tcW w:w="3402" w:type="dxa"/>
            <w:tcBorders>
              <w:top w:val="nil"/>
              <w:left w:val="nil"/>
              <w:bottom w:val="single" w:sz="8" w:space="0" w:color="000000"/>
              <w:right w:val="nil"/>
            </w:tcBorders>
            <w:vAlign w:val="center"/>
            <w:hideMark/>
          </w:tcPr>
          <w:p w14:paraId="5BC80A4D" w14:textId="77777777" w:rsidR="00461407" w:rsidRPr="008930A5" w:rsidRDefault="00461407" w:rsidP="00461407">
            <w:pPr>
              <w:spacing w:after="0" w:line="240" w:lineRule="auto"/>
              <w:jc w:val="both"/>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majątkowe</w:t>
            </w:r>
          </w:p>
        </w:tc>
        <w:tc>
          <w:tcPr>
            <w:tcW w:w="1701" w:type="dxa"/>
            <w:tcBorders>
              <w:top w:val="nil"/>
              <w:left w:val="single" w:sz="4" w:space="0" w:color="000000"/>
              <w:bottom w:val="single" w:sz="4" w:space="0" w:color="000000"/>
              <w:right w:val="single" w:sz="4" w:space="0" w:color="000000"/>
            </w:tcBorders>
            <w:shd w:val="clear" w:color="FFFFFF" w:fill="FFFFFF"/>
            <w:noWrap/>
            <w:vAlign w:val="bottom"/>
            <w:hideMark/>
          </w:tcPr>
          <w:p w14:paraId="24400344"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67 459,00    </w:t>
            </w:r>
          </w:p>
        </w:tc>
        <w:tc>
          <w:tcPr>
            <w:tcW w:w="1055" w:type="dxa"/>
            <w:tcBorders>
              <w:top w:val="nil"/>
              <w:left w:val="nil"/>
              <w:bottom w:val="single" w:sz="4" w:space="0" w:color="000000"/>
              <w:right w:val="single" w:sz="4" w:space="0" w:color="000000"/>
            </w:tcBorders>
            <w:noWrap/>
            <w:vAlign w:val="bottom"/>
            <w:hideMark/>
          </w:tcPr>
          <w:p w14:paraId="46CA12A2"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0,07    </w:t>
            </w:r>
          </w:p>
        </w:tc>
        <w:tc>
          <w:tcPr>
            <w:tcW w:w="1506" w:type="dxa"/>
            <w:tcBorders>
              <w:top w:val="nil"/>
              <w:left w:val="nil"/>
              <w:bottom w:val="single" w:sz="4" w:space="0" w:color="000000"/>
              <w:right w:val="single" w:sz="4" w:space="0" w:color="000000"/>
            </w:tcBorders>
            <w:noWrap/>
            <w:vAlign w:val="bottom"/>
            <w:hideMark/>
          </w:tcPr>
          <w:p w14:paraId="51399CE7"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67 459,00    </w:t>
            </w:r>
          </w:p>
        </w:tc>
        <w:tc>
          <w:tcPr>
            <w:tcW w:w="1055" w:type="dxa"/>
            <w:tcBorders>
              <w:top w:val="nil"/>
              <w:left w:val="nil"/>
              <w:bottom w:val="single" w:sz="4" w:space="0" w:color="000000"/>
              <w:right w:val="single" w:sz="4" w:space="0" w:color="000000"/>
            </w:tcBorders>
            <w:shd w:val="clear" w:color="FFFFFF" w:fill="FFFFFF"/>
            <w:noWrap/>
            <w:vAlign w:val="bottom"/>
            <w:hideMark/>
          </w:tcPr>
          <w:p w14:paraId="2A4531C5" w14:textId="77777777" w:rsidR="00461407" w:rsidRPr="008930A5" w:rsidRDefault="00461407" w:rsidP="00461407">
            <w:pPr>
              <w:spacing w:after="0" w:line="240" w:lineRule="auto"/>
              <w:jc w:val="center"/>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0,07    </w:t>
            </w:r>
          </w:p>
        </w:tc>
        <w:tc>
          <w:tcPr>
            <w:tcW w:w="1049" w:type="dxa"/>
            <w:tcBorders>
              <w:top w:val="nil"/>
              <w:left w:val="nil"/>
              <w:bottom w:val="single" w:sz="4" w:space="0" w:color="000000"/>
              <w:right w:val="single" w:sz="4" w:space="0" w:color="000000"/>
            </w:tcBorders>
            <w:shd w:val="clear" w:color="FFFFFF" w:fill="FFFFFF"/>
            <w:noWrap/>
            <w:vAlign w:val="bottom"/>
            <w:hideMark/>
          </w:tcPr>
          <w:p w14:paraId="3B9322F7" w14:textId="77777777" w:rsidR="00461407" w:rsidRPr="008930A5" w:rsidRDefault="00461407" w:rsidP="00461407">
            <w:pPr>
              <w:spacing w:after="0" w:line="240" w:lineRule="auto"/>
              <w:jc w:val="center"/>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100,00    </w:t>
            </w:r>
          </w:p>
        </w:tc>
      </w:tr>
      <w:tr w:rsidR="00461407" w:rsidRPr="008930A5" w14:paraId="5FA7DF4C" w14:textId="77777777" w:rsidTr="00461407">
        <w:trPr>
          <w:trHeight w:val="1275"/>
        </w:trPr>
        <w:tc>
          <w:tcPr>
            <w:tcW w:w="568" w:type="dxa"/>
            <w:tcBorders>
              <w:top w:val="nil"/>
              <w:left w:val="single" w:sz="8" w:space="0" w:color="000000"/>
              <w:bottom w:val="single" w:sz="8" w:space="0" w:color="000000"/>
              <w:right w:val="single" w:sz="8" w:space="0" w:color="000000"/>
            </w:tcBorders>
            <w:shd w:val="clear" w:color="8EA9DB" w:fill="8EA9DB"/>
            <w:vAlign w:val="center"/>
            <w:hideMark/>
          </w:tcPr>
          <w:p w14:paraId="271B144F" w14:textId="77777777" w:rsidR="00461407" w:rsidRPr="008930A5" w:rsidRDefault="00461407" w:rsidP="00461407">
            <w:pPr>
              <w:spacing w:after="0" w:line="240" w:lineRule="auto"/>
              <w:jc w:val="center"/>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II.</w:t>
            </w:r>
          </w:p>
        </w:tc>
        <w:tc>
          <w:tcPr>
            <w:tcW w:w="3402" w:type="dxa"/>
            <w:tcBorders>
              <w:top w:val="nil"/>
              <w:left w:val="nil"/>
              <w:bottom w:val="single" w:sz="8" w:space="0" w:color="000000"/>
              <w:right w:val="nil"/>
            </w:tcBorders>
            <w:shd w:val="clear" w:color="8EA9DB" w:fill="8EA9DB"/>
            <w:vAlign w:val="center"/>
            <w:hideMark/>
          </w:tcPr>
          <w:p w14:paraId="54E6E015" w14:textId="77777777" w:rsidR="00461407" w:rsidRPr="008930A5" w:rsidRDefault="00461407" w:rsidP="00461407">
            <w:pPr>
              <w:spacing w:after="0" w:line="240" w:lineRule="auto"/>
              <w:jc w:val="both"/>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ŚRODKI Z BUDZETU PAŃSTWA I INNYCH JEDNOSTEK SAMORZĄDU TERYTORIALNEGO ORAZ FUNDUSZY CELOWYCH</w:t>
            </w:r>
          </w:p>
        </w:tc>
        <w:tc>
          <w:tcPr>
            <w:tcW w:w="1701" w:type="dxa"/>
            <w:tcBorders>
              <w:top w:val="nil"/>
              <w:left w:val="single" w:sz="4" w:space="0" w:color="000000"/>
              <w:bottom w:val="single" w:sz="4" w:space="0" w:color="000000"/>
              <w:right w:val="single" w:sz="4" w:space="0" w:color="000000"/>
            </w:tcBorders>
            <w:shd w:val="clear" w:color="8EA9DB" w:fill="8EA9DB"/>
            <w:noWrap/>
            <w:vAlign w:val="bottom"/>
            <w:hideMark/>
          </w:tcPr>
          <w:p w14:paraId="382F671D" w14:textId="77777777" w:rsidR="00461407" w:rsidRPr="008930A5" w:rsidRDefault="00461407" w:rsidP="00461407">
            <w:pPr>
              <w:spacing w:after="0" w:line="240" w:lineRule="auto"/>
              <w:jc w:val="right"/>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 xml:space="preserve"> 74 500 810,83    </w:t>
            </w:r>
          </w:p>
        </w:tc>
        <w:tc>
          <w:tcPr>
            <w:tcW w:w="1055" w:type="dxa"/>
            <w:tcBorders>
              <w:top w:val="nil"/>
              <w:left w:val="nil"/>
              <w:bottom w:val="single" w:sz="4" w:space="0" w:color="000000"/>
              <w:right w:val="single" w:sz="4" w:space="0" w:color="000000"/>
            </w:tcBorders>
            <w:shd w:val="clear" w:color="8EA9DB" w:fill="8EA9DB"/>
            <w:noWrap/>
            <w:vAlign w:val="bottom"/>
            <w:hideMark/>
          </w:tcPr>
          <w:p w14:paraId="0D938314" w14:textId="77777777" w:rsidR="00461407" w:rsidRPr="008930A5" w:rsidRDefault="00461407" w:rsidP="00461407">
            <w:pPr>
              <w:spacing w:after="0" w:line="240" w:lineRule="auto"/>
              <w:jc w:val="right"/>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 xml:space="preserve"> 76,88    </w:t>
            </w:r>
          </w:p>
        </w:tc>
        <w:tc>
          <w:tcPr>
            <w:tcW w:w="1506" w:type="dxa"/>
            <w:tcBorders>
              <w:top w:val="nil"/>
              <w:left w:val="nil"/>
              <w:bottom w:val="single" w:sz="4" w:space="0" w:color="000000"/>
              <w:right w:val="single" w:sz="4" w:space="0" w:color="000000"/>
            </w:tcBorders>
            <w:shd w:val="clear" w:color="8EA9DB" w:fill="8EA9DB"/>
            <w:noWrap/>
            <w:vAlign w:val="bottom"/>
            <w:hideMark/>
          </w:tcPr>
          <w:p w14:paraId="6F184AF0" w14:textId="77777777" w:rsidR="00461407" w:rsidRPr="008930A5" w:rsidRDefault="00461407" w:rsidP="00461407">
            <w:pPr>
              <w:spacing w:after="0" w:line="240" w:lineRule="auto"/>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 xml:space="preserve"> 73 747 628,97    </w:t>
            </w:r>
          </w:p>
        </w:tc>
        <w:tc>
          <w:tcPr>
            <w:tcW w:w="1055" w:type="dxa"/>
            <w:tcBorders>
              <w:top w:val="nil"/>
              <w:left w:val="nil"/>
              <w:bottom w:val="single" w:sz="4" w:space="0" w:color="000000"/>
              <w:right w:val="single" w:sz="4" w:space="0" w:color="000000"/>
            </w:tcBorders>
            <w:shd w:val="clear" w:color="8EA9DB" w:fill="8EA9DB"/>
            <w:noWrap/>
            <w:vAlign w:val="bottom"/>
            <w:hideMark/>
          </w:tcPr>
          <w:p w14:paraId="11FFCDA1" w14:textId="77777777" w:rsidR="00461407" w:rsidRPr="008930A5" w:rsidRDefault="00461407" w:rsidP="00461407">
            <w:pPr>
              <w:spacing w:after="0" w:line="240" w:lineRule="auto"/>
              <w:jc w:val="center"/>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 xml:space="preserve"> 78,27    </w:t>
            </w:r>
          </w:p>
        </w:tc>
        <w:tc>
          <w:tcPr>
            <w:tcW w:w="1049" w:type="dxa"/>
            <w:tcBorders>
              <w:top w:val="nil"/>
              <w:left w:val="nil"/>
              <w:bottom w:val="single" w:sz="4" w:space="0" w:color="000000"/>
              <w:right w:val="single" w:sz="4" w:space="0" w:color="000000"/>
            </w:tcBorders>
            <w:shd w:val="clear" w:color="8EA9DB" w:fill="8EA9DB"/>
            <w:noWrap/>
            <w:vAlign w:val="bottom"/>
            <w:hideMark/>
          </w:tcPr>
          <w:p w14:paraId="1D805775" w14:textId="77777777" w:rsidR="00461407" w:rsidRPr="008930A5" w:rsidRDefault="00461407" w:rsidP="00461407">
            <w:pPr>
              <w:spacing w:after="0" w:line="240" w:lineRule="auto"/>
              <w:jc w:val="center"/>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 xml:space="preserve"> 98,99    </w:t>
            </w:r>
          </w:p>
        </w:tc>
      </w:tr>
      <w:tr w:rsidR="00461407" w:rsidRPr="008930A5" w14:paraId="6D2B1B13" w14:textId="77777777" w:rsidTr="00461407">
        <w:trPr>
          <w:trHeight w:val="525"/>
        </w:trPr>
        <w:tc>
          <w:tcPr>
            <w:tcW w:w="568" w:type="dxa"/>
            <w:tcBorders>
              <w:top w:val="nil"/>
              <w:left w:val="single" w:sz="8" w:space="0" w:color="000000"/>
              <w:bottom w:val="single" w:sz="8" w:space="0" w:color="000000"/>
              <w:right w:val="single" w:sz="8" w:space="0" w:color="000000"/>
            </w:tcBorders>
            <w:vAlign w:val="center"/>
            <w:hideMark/>
          </w:tcPr>
          <w:p w14:paraId="462E3E80" w14:textId="77777777" w:rsidR="00461407" w:rsidRPr="008930A5" w:rsidRDefault="00461407" w:rsidP="00461407">
            <w:pPr>
              <w:spacing w:after="0" w:line="240" w:lineRule="auto"/>
              <w:jc w:val="both"/>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II.1</w:t>
            </w:r>
          </w:p>
        </w:tc>
        <w:tc>
          <w:tcPr>
            <w:tcW w:w="3402" w:type="dxa"/>
            <w:tcBorders>
              <w:top w:val="nil"/>
              <w:left w:val="nil"/>
              <w:bottom w:val="single" w:sz="8" w:space="0" w:color="000000"/>
              <w:right w:val="nil"/>
            </w:tcBorders>
            <w:vAlign w:val="center"/>
            <w:hideMark/>
          </w:tcPr>
          <w:p w14:paraId="772090CF" w14:textId="77777777" w:rsidR="00461407" w:rsidRPr="008930A5" w:rsidRDefault="00461407" w:rsidP="00461407">
            <w:pPr>
              <w:spacing w:after="0" w:line="240" w:lineRule="auto"/>
              <w:jc w:val="both"/>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Udziały w podatkach stanowiących dochód budżetu państwa</w:t>
            </w:r>
          </w:p>
        </w:tc>
        <w:tc>
          <w:tcPr>
            <w:tcW w:w="1701" w:type="dxa"/>
            <w:tcBorders>
              <w:top w:val="nil"/>
              <w:left w:val="single" w:sz="4" w:space="0" w:color="000000"/>
              <w:bottom w:val="single" w:sz="4" w:space="0" w:color="000000"/>
              <w:right w:val="single" w:sz="4" w:space="0" w:color="000000"/>
            </w:tcBorders>
            <w:noWrap/>
            <w:vAlign w:val="bottom"/>
            <w:hideMark/>
          </w:tcPr>
          <w:p w14:paraId="37604D03" w14:textId="77777777" w:rsidR="00461407" w:rsidRPr="008930A5" w:rsidRDefault="00461407" w:rsidP="00461407">
            <w:pPr>
              <w:spacing w:after="0" w:line="240" w:lineRule="auto"/>
              <w:jc w:val="right"/>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 xml:space="preserve"> 32 056 978,19    </w:t>
            </w:r>
          </w:p>
        </w:tc>
        <w:tc>
          <w:tcPr>
            <w:tcW w:w="1055" w:type="dxa"/>
            <w:tcBorders>
              <w:top w:val="nil"/>
              <w:left w:val="nil"/>
              <w:bottom w:val="single" w:sz="4" w:space="0" w:color="000000"/>
              <w:right w:val="single" w:sz="4" w:space="0" w:color="000000"/>
            </w:tcBorders>
            <w:noWrap/>
            <w:vAlign w:val="bottom"/>
            <w:hideMark/>
          </w:tcPr>
          <w:p w14:paraId="047730A7"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33,08    </w:t>
            </w:r>
          </w:p>
        </w:tc>
        <w:tc>
          <w:tcPr>
            <w:tcW w:w="1506" w:type="dxa"/>
            <w:tcBorders>
              <w:top w:val="nil"/>
              <w:left w:val="nil"/>
              <w:bottom w:val="single" w:sz="4" w:space="0" w:color="000000"/>
              <w:right w:val="single" w:sz="4" w:space="0" w:color="000000"/>
            </w:tcBorders>
            <w:noWrap/>
            <w:vAlign w:val="bottom"/>
            <w:hideMark/>
          </w:tcPr>
          <w:p w14:paraId="6B9231DC" w14:textId="77777777" w:rsidR="00461407" w:rsidRPr="008930A5" w:rsidRDefault="00461407" w:rsidP="00461407">
            <w:pPr>
              <w:spacing w:after="0" w:line="240" w:lineRule="auto"/>
              <w:jc w:val="right"/>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 xml:space="preserve"> 32 056 978,19    </w:t>
            </w:r>
          </w:p>
        </w:tc>
        <w:tc>
          <w:tcPr>
            <w:tcW w:w="1055" w:type="dxa"/>
            <w:tcBorders>
              <w:top w:val="nil"/>
              <w:left w:val="nil"/>
              <w:bottom w:val="single" w:sz="4" w:space="0" w:color="000000"/>
              <w:right w:val="single" w:sz="4" w:space="0" w:color="000000"/>
            </w:tcBorders>
            <w:shd w:val="clear" w:color="FFFFFF" w:fill="FFFFFF"/>
            <w:noWrap/>
            <w:vAlign w:val="bottom"/>
            <w:hideMark/>
          </w:tcPr>
          <w:p w14:paraId="628FB1CA" w14:textId="77777777" w:rsidR="00461407" w:rsidRPr="008930A5" w:rsidRDefault="00461407" w:rsidP="00461407">
            <w:pPr>
              <w:spacing w:after="0" w:line="240" w:lineRule="auto"/>
              <w:jc w:val="center"/>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34,02    </w:t>
            </w:r>
          </w:p>
        </w:tc>
        <w:tc>
          <w:tcPr>
            <w:tcW w:w="1049" w:type="dxa"/>
            <w:tcBorders>
              <w:top w:val="nil"/>
              <w:left w:val="nil"/>
              <w:bottom w:val="single" w:sz="4" w:space="0" w:color="000000"/>
              <w:right w:val="single" w:sz="4" w:space="0" w:color="000000"/>
            </w:tcBorders>
            <w:shd w:val="clear" w:color="FFFFFF" w:fill="FFFFFF"/>
            <w:noWrap/>
            <w:vAlign w:val="bottom"/>
            <w:hideMark/>
          </w:tcPr>
          <w:p w14:paraId="3DA48FBD" w14:textId="77777777" w:rsidR="00461407" w:rsidRPr="008930A5" w:rsidRDefault="00461407" w:rsidP="00461407">
            <w:pPr>
              <w:spacing w:after="0" w:line="240" w:lineRule="auto"/>
              <w:jc w:val="center"/>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 xml:space="preserve"> 100,00    </w:t>
            </w:r>
          </w:p>
        </w:tc>
      </w:tr>
      <w:tr w:rsidR="00461407" w:rsidRPr="008930A5" w14:paraId="572B0CBE" w14:textId="77777777" w:rsidTr="00461407">
        <w:trPr>
          <w:trHeight w:val="780"/>
        </w:trPr>
        <w:tc>
          <w:tcPr>
            <w:tcW w:w="568" w:type="dxa"/>
            <w:tcBorders>
              <w:top w:val="nil"/>
              <w:left w:val="single" w:sz="8" w:space="0" w:color="000000"/>
              <w:bottom w:val="single" w:sz="8" w:space="0" w:color="000000"/>
              <w:right w:val="single" w:sz="8" w:space="0" w:color="000000"/>
            </w:tcBorders>
            <w:vAlign w:val="center"/>
            <w:hideMark/>
          </w:tcPr>
          <w:p w14:paraId="29BAAACE" w14:textId="77777777" w:rsidR="00461407" w:rsidRPr="008930A5" w:rsidRDefault="00461407" w:rsidP="00461407">
            <w:pPr>
              <w:spacing w:after="0" w:line="240" w:lineRule="auto"/>
              <w:jc w:val="both"/>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II.1.a</w:t>
            </w:r>
          </w:p>
        </w:tc>
        <w:tc>
          <w:tcPr>
            <w:tcW w:w="3402" w:type="dxa"/>
            <w:tcBorders>
              <w:top w:val="nil"/>
              <w:left w:val="nil"/>
              <w:bottom w:val="single" w:sz="8" w:space="0" w:color="000000"/>
              <w:right w:val="nil"/>
            </w:tcBorders>
            <w:vAlign w:val="center"/>
            <w:hideMark/>
          </w:tcPr>
          <w:p w14:paraId="793760E5" w14:textId="77777777" w:rsidR="00461407" w:rsidRPr="008930A5" w:rsidRDefault="00461407" w:rsidP="00461407">
            <w:pPr>
              <w:spacing w:after="0" w:line="240" w:lineRule="auto"/>
              <w:jc w:val="both"/>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Udziały we wpływach z podatku dochodowego od osób prawnych i jednostek organizacyjnych nieposiadających osobowości prawnej</w:t>
            </w:r>
          </w:p>
        </w:tc>
        <w:tc>
          <w:tcPr>
            <w:tcW w:w="1701" w:type="dxa"/>
            <w:tcBorders>
              <w:top w:val="nil"/>
              <w:left w:val="single" w:sz="4" w:space="0" w:color="000000"/>
              <w:bottom w:val="single" w:sz="4" w:space="0" w:color="000000"/>
              <w:right w:val="single" w:sz="4" w:space="0" w:color="000000"/>
            </w:tcBorders>
            <w:noWrap/>
            <w:vAlign w:val="bottom"/>
            <w:hideMark/>
          </w:tcPr>
          <w:p w14:paraId="5C8D3D02"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319 789,04    </w:t>
            </w:r>
          </w:p>
        </w:tc>
        <w:tc>
          <w:tcPr>
            <w:tcW w:w="1055" w:type="dxa"/>
            <w:tcBorders>
              <w:top w:val="nil"/>
              <w:left w:val="nil"/>
              <w:bottom w:val="single" w:sz="4" w:space="0" w:color="000000"/>
              <w:right w:val="single" w:sz="4" w:space="0" w:color="000000"/>
            </w:tcBorders>
            <w:noWrap/>
            <w:vAlign w:val="bottom"/>
            <w:hideMark/>
          </w:tcPr>
          <w:p w14:paraId="316A4D78"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0,33    </w:t>
            </w:r>
          </w:p>
        </w:tc>
        <w:tc>
          <w:tcPr>
            <w:tcW w:w="1506" w:type="dxa"/>
            <w:tcBorders>
              <w:top w:val="nil"/>
              <w:left w:val="nil"/>
              <w:bottom w:val="single" w:sz="4" w:space="0" w:color="000000"/>
              <w:right w:val="single" w:sz="4" w:space="0" w:color="000000"/>
            </w:tcBorders>
            <w:noWrap/>
            <w:vAlign w:val="bottom"/>
            <w:hideMark/>
          </w:tcPr>
          <w:p w14:paraId="562AC2F8"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319 789,04    </w:t>
            </w:r>
          </w:p>
        </w:tc>
        <w:tc>
          <w:tcPr>
            <w:tcW w:w="1055" w:type="dxa"/>
            <w:tcBorders>
              <w:top w:val="nil"/>
              <w:left w:val="nil"/>
              <w:bottom w:val="single" w:sz="4" w:space="0" w:color="000000"/>
              <w:right w:val="single" w:sz="4" w:space="0" w:color="000000"/>
            </w:tcBorders>
            <w:shd w:val="clear" w:color="FFFFFF" w:fill="FFFFFF"/>
            <w:noWrap/>
            <w:vAlign w:val="bottom"/>
            <w:hideMark/>
          </w:tcPr>
          <w:p w14:paraId="41867DC8" w14:textId="77777777" w:rsidR="00461407" w:rsidRPr="008930A5" w:rsidRDefault="00461407" w:rsidP="00461407">
            <w:pPr>
              <w:spacing w:after="0" w:line="240" w:lineRule="auto"/>
              <w:jc w:val="center"/>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0,34    </w:t>
            </w:r>
          </w:p>
        </w:tc>
        <w:tc>
          <w:tcPr>
            <w:tcW w:w="1049" w:type="dxa"/>
            <w:tcBorders>
              <w:top w:val="nil"/>
              <w:left w:val="nil"/>
              <w:bottom w:val="single" w:sz="4" w:space="0" w:color="000000"/>
              <w:right w:val="single" w:sz="4" w:space="0" w:color="000000"/>
            </w:tcBorders>
            <w:shd w:val="clear" w:color="FFFFFF" w:fill="FFFFFF"/>
            <w:noWrap/>
            <w:vAlign w:val="bottom"/>
            <w:hideMark/>
          </w:tcPr>
          <w:p w14:paraId="5F944BC1" w14:textId="77777777" w:rsidR="00461407" w:rsidRPr="008930A5" w:rsidRDefault="00461407" w:rsidP="00461407">
            <w:pPr>
              <w:spacing w:after="0" w:line="240" w:lineRule="auto"/>
              <w:jc w:val="center"/>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 xml:space="preserve"> 100,00    </w:t>
            </w:r>
          </w:p>
        </w:tc>
      </w:tr>
      <w:tr w:rsidR="00461407" w:rsidRPr="008930A5" w14:paraId="75491948" w14:textId="77777777" w:rsidTr="00461407">
        <w:trPr>
          <w:trHeight w:val="525"/>
        </w:trPr>
        <w:tc>
          <w:tcPr>
            <w:tcW w:w="568" w:type="dxa"/>
            <w:tcBorders>
              <w:top w:val="nil"/>
              <w:left w:val="single" w:sz="8" w:space="0" w:color="000000"/>
              <w:bottom w:val="single" w:sz="8" w:space="0" w:color="000000"/>
              <w:right w:val="single" w:sz="8" w:space="0" w:color="000000"/>
            </w:tcBorders>
            <w:vAlign w:val="center"/>
            <w:hideMark/>
          </w:tcPr>
          <w:p w14:paraId="2994C8DD" w14:textId="77777777" w:rsidR="00461407" w:rsidRPr="008930A5" w:rsidRDefault="00461407" w:rsidP="00461407">
            <w:pPr>
              <w:spacing w:after="0" w:line="240" w:lineRule="auto"/>
              <w:jc w:val="both"/>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II.1.b</w:t>
            </w:r>
          </w:p>
        </w:tc>
        <w:tc>
          <w:tcPr>
            <w:tcW w:w="3402" w:type="dxa"/>
            <w:tcBorders>
              <w:top w:val="nil"/>
              <w:left w:val="nil"/>
              <w:bottom w:val="single" w:sz="8" w:space="0" w:color="000000"/>
              <w:right w:val="nil"/>
            </w:tcBorders>
            <w:vAlign w:val="center"/>
            <w:hideMark/>
          </w:tcPr>
          <w:p w14:paraId="4BEA9915" w14:textId="77777777" w:rsidR="00461407" w:rsidRPr="008930A5" w:rsidRDefault="00461407" w:rsidP="00461407">
            <w:pPr>
              <w:spacing w:after="0" w:line="240" w:lineRule="auto"/>
              <w:jc w:val="both"/>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Udziały we wpływach z podatku dochodowego od osób fizycznych </w:t>
            </w:r>
          </w:p>
        </w:tc>
        <w:tc>
          <w:tcPr>
            <w:tcW w:w="1701" w:type="dxa"/>
            <w:tcBorders>
              <w:top w:val="nil"/>
              <w:left w:val="single" w:sz="4" w:space="0" w:color="000000"/>
              <w:bottom w:val="single" w:sz="4" w:space="0" w:color="000000"/>
              <w:right w:val="single" w:sz="4" w:space="0" w:color="000000"/>
            </w:tcBorders>
            <w:noWrap/>
            <w:vAlign w:val="bottom"/>
            <w:hideMark/>
          </w:tcPr>
          <w:p w14:paraId="01FF8975"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31 737 189,15    </w:t>
            </w:r>
          </w:p>
        </w:tc>
        <w:tc>
          <w:tcPr>
            <w:tcW w:w="1055" w:type="dxa"/>
            <w:tcBorders>
              <w:top w:val="nil"/>
              <w:left w:val="nil"/>
              <w:bottom w:val="single" w:sz="4" w:space="0" w:color="000000"/>
              <w:right w:val="single" w:sz="4" w:space="0" w:color="000000"/>
            </w:tcBorders>
            <w:noWrap/>
            <w:vAlign w:val="bottom"/>
            <w:hideMark/>
          </w:tcPr>
          <w:p w14:paraId="43490447"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32,75    </w:t>
            </w:r>
          </w:p>
        </w:tc>
        <w:tc>
          <w:tcPr>
            <w:tcW w:w="1506" w:type="dxa"/>
            <w:tcBorders>
              <w:top w:val="nil"/>
              <w:left w:val="nil"/>
              <w:bottom w:val="single" w:sz="4" w:space="0" w:color="000000"/>
              <w:right w:val="single" w:sz="4" w:space="0" w:color="000000"/>
            </w:tcBorders>
            <w:noWrap/>
            <w:vAlign w:val="bottom"/>
            <w:hideMark/>
          </w:tcPr>
          <w:p w14:paraId="6335E92A"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31 737 189,15    </w:t>
            </w:r>
          </w:p>
        </w:tc>
        <w:tc>
          <w:tcPr>
            <w:tcW w:w="1055" w:type="dxa"/>
            <w:tcBorders>
              <w:top w:val="nil"/>
              <w:left w:val="nil"/>
              <w:bottom w:val="single" w:sz="4" w:space="0" w:color="000000"/>
              <w:right w:val="single" w:sz="4" w:space="0" w:color="000000"/>
            </w:tcBorders>
            <w:shd w:val="clear" w:color="FFFFFF" w:fill="FFFFFF"/>
            <w:noWrap/>
            <w:vAlign w:val="bottom"/>
            <w:hideMark/>
          </w:tcPr>
          <w:p w14:paraId="263EEB24" w14:textId="77777777" w:rsidR="00461407" w:rsidRPr="008930A5" w:rsidRDefault="00461407" w:rsidP="00461407">
            <w:pPr>
              <w:spacing w:after="0" w:line="240" w:lineRule="auto"/>
              <w:jc w:val="center"/>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33,68    </w:t>
            </w:r>
          </w:p>
        </w:tc>
        <w:tc>
          <w:tcPr>
            <w:tcW w:w="1049" w:type="dxa"/>
            <w:tcBorders>
              <w:top w:val="nil"/>
              <w:left w:val="nil"/>
              <w:bottom w:val="single" w:sz="4" w:space="0" w:color="000000"/>
              <w:right w:val="single" w:sz="4" w:space="0" w:color="000000"/>
            </w:tcBorders>
            <w:shd w:val="clear" w:color="FFFFFF" w:fill="FFFFFF"/>
            <w:noWrap/>
            <w:vAlign w:val="bottom"/>
            <w:hideMark/>
          </w:tcPr>
          <w:p w14:paraId="56CF99B8" w14:textId="77777777" w:rsidR="00461407" w:rsidRPr="008930A5" w:rsidRDefault="00461407" w:rsidP="00461407">
            <w:pPr>
              <w:spacing w:after="0" w:line="240" w:lineRule="auto"/>
              <w:jc w:val="center"/>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100,00    </w:t>
            </w:r>
          </w:p>
        </w:tc>
      </w:tr>
      <w:tr w:rsidR="00461407" w:rsidRPr="008930A5" w14:paraId="069AFDF5" w14:textId="77777777" w:rsidTr="00461407">
        <w:trPr>
          <w:trHeight w:val="330"/>
        </w:trPr>
        <w:tc>
          <w:tcPr>
            <w:tcW w:w="568" w:type="dxa"/>
            <w:tcBorders>
              <w:top w:val="nil"/>
              <w:left w:val="single" w:sz="8" w:space="0" w:color="000000"/>
              <w:bottom w:val="single" w:sz="8" w:space="0" w:color="000000"/>
              <w:right w:val="single" w:sz="8" w:space="0" w:color="000000"/>
            </w:tcBorders>
            <w:vAlign w:val="center"/>
            <w:hideMark/>
          </w:tcPr>
          <w:p w14:paraId="105BDF83" w14:textId="77777777" w:rsidR="00461407" w:rsidRPr="008930A5" w:rsidRDefault="00461407" w:rsidP="00461407">
            <w:pPr>
              <w:spacing w:after="0" w:line="240" w:lineRule="auto"/>
              <w:jc w:val="both"/>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II.2</w:t>
            </w:r>
          </w:p>
        </w:tc>
        <w:tc>
          <w:tcPr>
            <w:tcW w:w="3402" w:type="dxa"/>
            <w:tcBorders>
              <w:top w:val="nil"/>
              <w:left w:val="nil"/>
              <w:bottom w:val="single" w:sz="8" w:space="0" w:color="000000"/>
              <w:right w:val="nil"/>
            </w:tcBorders>
            <w:vAlign w:val="center"/>
            <w:hideMark/>
          </w:tcPr>
          <w:p w14:paraId="2F9A5DE9" w14:textId="77777777" w:rsidR="00461407" w:rsidRPr="008930A5" w:rsidRDefault="00461407" w:rsidP="00461407">
            <w:pPr>
              <w:spacing w:after="0" w:line="240" w:lineRule="auto"/>
              <w:jc w:val="both"/>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Subwencje z budżetu państwa</w:t>
            </w:r>
          </w:p>
        </w:tc>
        <w:tc>
          <w:tcPr>
            <w:tcW w:w="1701" w:type="dxa"/>
            <w:tcBorders>
              <w:top w:val="nil"/>
              <w:left w:val="single" w:sz="4" w:space="0" w:color="000000"/>
              <w:bottom w:val="single" w:sz="4" w:space="0" w:color="000000"/>
              <w:right w:val="single" w:sz="4" w:space="0" w:color="000000"/>
            </w:tcBorders>
            <w:noWrap/>
            <w:vAlign w:val="bottom"/>
            <w:hideMark/>
          </w:tcPr>
          <w:p w14:paraId="50118BC2" w14:textId="77777777" w:rsidR="00461407" w:rsidRPr="008930A5" w:rsidRDefault="00461407" w:rsidP="00461407">
            <w:pPr>
              <w:spacing w:after="0" w:line="240" w:lineRule="auto"/>
              <w:jc w:val="right"/>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 xml:space="preserve"> 18 226 783,82    </w:t>
            </w:r>
          </w:p>
        </w:tc>
        <w:tc>
          <w:tcPr>
            <w:tcW w:w="1055" w:type="dxa"/>
            <w:tcBorders>
              <w:top w:val="nil"/>
              <w:left w:val="nil"/>
              <w:bottom w:val="single" w:sz="4" w:space="0" w:color="000000"/>
              <w:right w:val="single" w:sz="4" w:space="0" w:color="000000"/>
            </w:tcBorders>
            <w:noWrap/>
            <w:vAlign w:val="bottom"/>
            <w:hideMark/>
          </w:tcPr>
          <w:p w14:paraId="4C2B82B1"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18,81    </w:t>
            </w:r>
          </w:p>
        </w:tc>
        <w:tc>
          <w:tcPr>
            <w:tcW w:w="1506" w:type="dxa"/>
            <w:tcBorders>
              <w:top w:val="nil"/>
              <w:left w:val="nil"/>
              <w:bottom w:val="single" w:sz="4" w:space="0" w:color="000000"/>
              <w:right w:val="single" w:sz="4" w:space="0" w:color="000000"/>
            </w:tcBorders>
            <w:noWrap/>
            <w:vAlign w:val="bottom"/>
            <w:hideMark/>
          </w:tcPr>
          <w:p w14:paraId="3C41ABC0" w14:textId="77777777" w:rsidR="00461407" w:rsidRPr="008930A5" w:rsidRDefault="00461407" w:rsidP="00461407">
            <w:pPr>
              <w:spacing w:after="0" w:line="240" w:lineRule="auto"/>
              <w:jc w:val="right"/>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 xml:space="preserve"> 18 390 620,82    </w:t>
            </w:r>
          </w:p>
        </w:tc>
        <w:tc>
          <w:tcPr>
            <w:tcW w:w="1055" w:type="dxa"/>
            <w:tcBorders>
              <w:top w:val="nil"/>
              <w:left w:val="nil"/>
              <w:bottom w:val="single" w:sz="4" w:space="0" w:color="000000"/>
              <w:right w:val="single" w:sz="4" w:space="0" w:color="000000"/>
            </w:tcBorders>
            <w:shd w:val="clear" w:color="FFFFFF" w:fill="FFFFFF"/>
            <w:noWrap/>
            <w:vAlign w:val="bottom"/>
            <w:hideMark/>
          </w:tcPr>
          <w:p w14:paraId="3E66AA5C" w14:textId="77777777" w:rsidR="00461407" w:rsidRPr="008930A5" w:rsidRDefault="00461407" w:rsidP="00461407">
            <w:pPr>
              <w:spacing w:after="0" w:line="240" w:lineRule="auto"/>
              <w:jc w:val="center"/>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19,52    </w:t>
            </w:r>
          </w:p>
        </w:tc>
        <w:tc>
          <w:tcPr>
            <w:tcW w:w="1049" w:type="dxa"/>
            <w:tcBorders>
              <w:top w:val="nil"/>
              <w:left w:val="nil"/>
              <w:bottom w:val="single" w:sz="4" w:space="0" w:color="000000"/>
              <w:right w:val="single" w:sz="4" w:space="0" w:color="000000"/>
            </w:tcBorders>
            <w:shd w:val="clear" w:color="FFFFFF" w:fill="FFFFFF"/>
            <w:noWrap/>
            <w:vAlign w:val="bottom"/>
            <w:hideMark/>
          </w:tcPr>
          <w:p w14:paraId="03A25B73" w14:textId="77777777" w:rsidR="00461407" w:rsidRPr="008930A5" w:rsidRDefault="00461407" w:rsidP="00461407">
            <w:pPr>
              <w:spacing w:after="0" w:line="240" w:lineRule="auto"/>
              <w:jc w:val="center"/>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 xml:space="preserve"> 100,90    </w:t>
            </w:r>
          </w:p>
        </w:tc>
      </w:tr>
      <w:tr w:rsidR="00461407" w:rsidRPr="008930A5" w14:paraId="31133E02" w14:textId="77777777" w:rsidTr="00461407">
        <w:trPr>
          <w:trHeight w:val="525"/>
        </w:trPr>
        <w:tc>
          <w:tcPr>
            <w:tcW w:w="568" w:type="dxa"/>
            <w:tcBorders>
              <w:top w:val="nil"/>
              <w:left w:val="single" w:sz="8" w:space="0" w:color="000000"/>
              <w:bottom w:val="single" w:sz="8" w:space="0" w:color="000000"/>
              <w:right w:val="single" w:sz="8" w:space="0" w:color="000000"/>
            </w:tcBorders>
            <w:vAlign w:val="center"/>
            <w:hideMark/>
          </w:tcPr>
          <w:p w14:paraId="030D55CE" w14:textId="77777777" w:rsidR="00461407" w:rsidRPr="008930A5" w:rsidRDefault="00461407" w:rsidP="00461407">
            <w:pPr>
              <w:spacing w:after="0" w:line="240" w:lineRule="auto"/>
              <w:jc w:val="both"/>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II.2.a</w:t>
            </w:r>
          </w:p>
        </w:tc>
        <w:tc>
          <w:tcPr>
            <w:tcW w:w="3402" w:type="dxa"/>
            <w:tcBorders>
              <w:top w:val="nil"/>
              <w:left w:val="nil"/>
              <w:bottom w:val="single" w:sz="8" w:space="0" w:color="000000"/>
              <w:right w:val="nil"/>
            </w:tcBorders>
            <w:vAlign w:val="center"/>
            <w:hideMark/>
          </w:tcPr>
          <w:p w14:paraId="31A18359" w14:textId="77777777" w:rsidR="00461407" w:rsidRPr="008930A5" w:rsidRDefault="00461407" w:rsidP="00461407">
            <w:pPr>
              <w:spacing w:after="0" w:line="240" w:lineRule="auto"/>
              <w:jc w:val="both"/>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Subwencja ogólna dla jednostek samorządu terytorialnego</w:t>
            </w:r>
          </w:p>
        </w:tc>
        <w:tc>
          <w:tcPr>
            <w:tcW w:w="1701" w:type="dxa"/>
            <w:tcBorders>
              <w:top w:val="nil"/>
              <w:left w:val="single" w:sz="4" w:space="0" w:color="000000"/>
              <w:bottom w:val="single" w:sz="4" w:space="0" w:color="000000"/>
              <w:right w:val="single" w:sz="4" w:space="0" w:color="000000"/>
            </w:tcBorders>
            <w:noWrap/>
            <w:vAlign w:val="bottom"/>
            <w:hideMark/>
          </w:tcPr>
          <w:p w14:paraId="1C38BA10"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16 967 947,06    </w:t>
            </w:r>
          </w:p>
        </w:tc>
        <w:tc>
          <w:tcPr>
            <w:tcW w:w="1055" w:type="dxa"/>
            <w:tcBorders>
              <w:top w:val="nil"/>
              <w:left w:val="nil"/>
              <w:bottom w:val="single" w:sz="4" w:space="0" w:color="000000"/>
              <w:right w:val="single" w:sz="4" w:space="0" w:color="000000"/>
            </w:tcBorders>
            <w:noWrap/>
            <w:vAlign w:val="bottom"/>
            <w:hideMark/>
          </w:tcPr>
          <w:p w14:paraId="4746C24B"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17,51    </w:t>
            </w:r>
          </w:p>
        </w:tc>
        <w:tc>
          <w:tcPr>
            <w:tcW w:w="1506" w:type="dxa"/>
            <w:tcBorders>
              <w:top w:val="nil"/>
              <w:left w:val="nil"/>
              <w:bottom w:val="single" w:sz="4" w:space="0" w:color="000000"/>
              <w:right w:val="single" w:sz="4" w:space="0" w:color="000000"/>
            </w:tcBorders>
            <w:noWrap/>
            <w:vAlign w:val="bottom"/>
            <w:hideMark/>
          </w:tcPr>
          <w:p w14:paraId="00987FDB"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16 967 947,06    </w:t>
            </w:r>
          </w:p>
        </w:tc>
        <w:tc>
          <w:tcPr>
            <w:tcW w:w="1055" w:type="dxa"/>
            <w:tcBorders>
              <w:top w:val="nil"/>
              <w:left w:val="nil"/>
              <w:bottom w:val="single" w:sz="4" w:space="0" w:color="000000"/>
              <w:right w:val="single" w:sz="4" w:space="0" w:color="000000"/>
            </w:tcBorders>
            <w:shd w:val="clear" w:color="FFFFFF" w:fill="FFFFFF"/>
            <w:noWrap/>
            <w:vAlign w:val="bottom"/>
            <w:hideMark/>
          </w:tcPr>
          <w:p w14:paraId="756DA868" w14:textId="77777777" w:rsidR="00461407" w:rsidRPr="008930A5" w:rsidRDefault="00461407" w:rsidP="00461407">
            <w:pPr>
              <w:spacing w:after="0" w:line="240" w:lineRule="auto"/>
              <w:jc w:val="center"/>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18,01    </w:t>
            </w:r>
          </w:p>
        </w:tc>
        <w:tc>
          <w:tcPr>
            <w:tcW w:w="1049" w:type="dxa"/>
            <w:tcBorders>
              <w:top w:val="nil"/>
              <w:left w:val="nil"/>
              <w:bottom w:val="single" w:sz="4" w:space="0" w:color="000000"/>
              <w:right w:val="single" w:sz="4" w:space="0" w:color="000000"/>
            </w:tcBorders>
            <w:shd w:val="clear" w:color="FFFFFF" w:fill="FFFFFF"/>
            <w:noWrap/>
            <w:vAlign w:val="bottom"/>
            <w:hideMark/>
          </w:tcPr>
          <w:p w14:paraId="0AE2924D" w14:textId="77777777" w:rsidR="00461407" w:rsidRPr="008930A5" w:rsidRDefault="00461407" w:rsidP="00461407">
            <w:pPr>
              <w:spacing w:after="0" w:line="240" w:lineRule="auto"/>
              <w:jc w:val="center"/>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100,00    </w:t>
            </w:r>
          </w:p>
        </w:tc>
      </w:tr>
      <w:tr w:rsidR="00461407" w:rsidRPr="008930A5" w14:paraId="55B5A139" w14:textId="77777777" w:rsidTr="00461407">
        <w:trPr>
          <w:trHeight w:val="525"/>
        </w:trPr>
        <w:tc>
          <w:tcPr>
            <w:tcW w:w="568" w:type="dxa"/>
            <w:tcBorders>
              <w:top w:val="nil"/>
              <w:left w:val="single" w:sz="8" w:space="0" w:color="000000"/>
              <w:bottom w:val="single" w:sz="8" w:space="0" w:color="000000"/>
              <w:right w:val="single" w:sz="8" w:space="0" w:color="000000"/>
            </w:tcBorders>
            <w:vAlign w:val="center"/>
            <w:hideMark/>
          </w:tcPr>
          <w:p w14:paraId="4A3EA8BE" w14:textId="77777777" w:rsidR="00461407" w:rsidRPr="008930A5" w:rsidRDefault="00461407" w:rsidP="00461407">
            <w:pPr>
              <w:spacing w:after="0" w:line="240" w:lineRule="auto"/>
              <w:jc w:val="both"/>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II.2.b</w:t>
            </w:r>
          </w:p>
        </w:tc>
        <w:tc>
          <w:tcPr>
            <w:tcW w:w="3402" w:type="dxa"/>
            <w:tcBorders>
              <w:top w:val="nil"/>
              <w:left w:val="nil"/>
              <w:bottom w:val="single" w:sz="8" w:space="0" w:color="000000"/>
              <w:right w:val="nil"/>
            </w:tcBorders>
            <w:vAlign w:val="center"/>
            <w:hideMark/>
          </w:tcPr>
          <w:p w14:paraId="60DC6EF1" w14:textId="77777777" w:rsidR="00461407" w:rsidRPr="008930A5" w:rsidRDefault="00461407" w:rsidP="00461407">
            <w:pPr>
              <w:spacing w:after="0" w:line="240" w:lineRule="auto"/>
              <w:jc w:val="both"/>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Rezerwa na uzupełnienie subwencji ogólnej dla jst</w:t>
            </w:r>
          </w:p>
        </w:tc>
        <w:tc>
          <w:tcPr>
            <w:tcW w:w="1701" w:type="dxa"/>
            <w:tcBorders>
              <w:top w:val="nil"/>
              <w:left w:val="single" w:sz="4" w:space="0" w:color="000000"/>
              <w:bottom w:val="single" w:sz="4" w:space="0" w:color="000000"/>
              <w:right w:val="single" w:sz="4" w:space="0" w:color="000000"/>
            </w:tcBorders>
            <w:noWrap/>
            <w:vAlign w:val="bottom"/>
            <w:hideMark/>
          </w:tcPr>
          <w:p w14:paraId="0398FF4D"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1 258 836,76    </w:t>
            </w:r>
          </w:p>
        </w:tc>
        <w:tc>
          <w:tcPr>
            <w:tcW w:w="1055" w:type="dxa"/>
            <w:tcBorders>
              <w:top w:val="nil"/>
              <w:left w:val="nil"/>
              <w:bottom w:val="single" w:sz="4" w:space="0" w:color="000000"/>
              <w:right w:val="single" w:sz="4" w:space="0" w:color="000000"/>
            </w:tcBorders>
            <w:noWrap/>
            <w:vAlign w:val="bottom"/>
            <w:hideMark/>
          </w:tcPr>
          <w:p w14:paraId="1F86E818"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1,30    </w:t>
            </w:r>
          </w:p>
        </w:tc>
        <w:tc>
          <w:tcPr>
            <w:tcW w:w="1506" w:type="dxa"/>
            <w:tcBorders>
              <w:top w:val="nil"/>
              <w:left w:val="nil"/>
              <w:bottom w:val="single" w:sz="4" w:space="0" w:color="000000"/>
              <w:right w:val="single" w:sz="4" w:space="0" w:color="000000"/>
            </w:tcBorders>
            <w:noWrap/>
            <w:vAlign w:val="bottom"/>
            <w:hideMark/>
          </w:tcPr>
          <w:p w14:paraId="1582A043"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1 422 673,76    </w:t>
            </w:r>
          </w:p>
        </w:tc>
        <w:tc>
          <w:tcPr>
            <w:tcW w:w="1055" w:type="dxa"/>
            <w:tcBorders>
              <w:top w:val="nil"/>
              <w:left w:val="nil"/>
              <w:bottom w:val="single" w:sz="4" w:space="0" w:color="000000"/>
              <w:right w:val="single" w:sz="4" w:space="0" w:color="000000"/>
            </w:tcBorders>
            <w:shd w:val="clear" w:color="FFFFFF" w:fill="FFFFFF"/>
            <w:noWrap/>
            <w:vAlign w:val="bottom"/>
            <w:hideMark/>
          </w:tcPr>
          <w:p w14:paraId="4F4ADF04" w14:textId="77777777" w:rsidR="00461407" w:rsidRPr="008930A5" w:rsidRDefault="00461407" w:rsidP="00461407">
            <w:pPr>
              <w:spacing w:after="0" w:line="240" w:lineRule="auto"/>
              <w:jc w:val="center"/>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1,51    </w:t>
            </w:r>
          </w:p>
        </w:tc>
        <w:tc>
          <w:tcPr>
            <w:tcW w:w="1049" w:type="dxa"/>
            <w:tcBorders>
              <w:top w:val="nil"/>
              <w:left w:val="nil"/>
              <w:bottom w:val="single" w:sz="4" w:space="0" w:color="000000"/>
              <w:right w:val="single" w:sz="4" w:space="0" w:color="000000"/>
            </w:tcBorders>
            <w:shd w:val="clear" w:color="FFFFFF" w:fill="FFFFFF"/>
            <w:noWrap/>
            <w:vAlign w:val="bottom"/>
            <w:hideMark/>
          </w:tcPr>
          <w:p w14:paraId="065A6A88" w14:textId="77777777" w:rsidR="00461407" w:rsidRPr="008930A5" w:rsidRDefault="00461407" w:rsidP="00461407">
            <w:pPr>
              <w:spacing w:after="0" w:line="240" w:lineRule="auto"/>
              <w:jc w:val="center"/>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113,01    </w:t>
            </w:r>
          </w:p>
        </w:tc>
      </w:tr>
      <w:tr w:rsidR="00461407" w:rsidRPr="008930A5" w14:paraId="013338A9" w14:textId="77777777" w:rsidTr="00461407">
        <w:trPr>
          <w:trHeight w:val="330"/>
        </w:trPr>
        <w:tc>
          <w:tcPr>
            <w:tcW w:w="568" w:type="dxa"/>
            <w:tcBorders>
              <w:top w:val="nil"/>
              <w:left w:val="single" w:sz="8" w:space="0" w:color="000000"/>
              <w:bottom w:val="single" w:sz="8" w:space="0" w:color="000000"/>
              <w:right w:val="single" w:sz="8" w:space="0" w:color="000000"/>
            </w:tcBorders>
            <w:vAlign w:val="center"/>
            <w:hideMark/>
          </w:tcPr>
          <w:p w14:paraId="33F6DBED" w14:textId="77777777" w:rsidR="00461407" w:rsidRPr="008930A5" w:rsidRDefault="00461407" w:rsidP="00461407">
            <w:pPr>
              <w:spacing w:after="0" w:line="240" w:lineRule="auto"/>
              <w:jc w:val="both"/>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w:t>
            </w:r>
          </w:p>
        </w:tc>
        <w:tc>
          <w:tcPr>
            <w:tcW w:w="3402" w:type="dxa"/>
            <w:tcBorders>
              <w:top w:val="nil"/>
              <w:left w:val="nil"/>
              <w:bottom w:val="single" w:sz="8" w:space="0" w:color="000000"/>
              <w:right w:val="nil"/>
            </w:tcBorders>
            <w:vAlign w:val="center"/>
            <w:hideMark/>
          </w:tcPr>
          <w:p w14:paraId="205FF33C" w14:textId="77777777" w:rsidR="00461407" w:rsidRPr="008930A5" w:rsidRDefault="00461407" w:rsidP="00461407">
            <w:pPr>
              <w:spacing w:after="0" w:line="240" w:lineRule="auto"/>
              <w:jc w:val="both"/>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na zadania bieżące</w:t>
            </w:r>
          </w:p>
        </w:tc>
        <w:tc>
          <w:tcPr>
            <w:tcW w:w="1701" w:type="dxa"/>
            <w:tcBorders>
              <w:top w:val="nil"/>
              <w:left w:val="single" w:sz="4" w:space="0" w:color="000000"/>
              <w:bottom w:val="single" w:sz="4" w:space="0" w:color="000000"/>
              <w:right w:val="single" w:sz="4" w:space="0" w:color="000000"/>
            </w:tcBorders>
            <w:noWrap/>
            <w:vAlign w:val="bottom"/>
            <w:hideMark/>
          </w:tcPr>
          <w:p w14:paraId="1C02FA00"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878 911,76    </w:t>
            </w:r>
          </w:p>
        </w:tc>
        <w:tc>
          <w:tcPr>
            <w:tcW w:w="1055" w:type="dxa"/>
            <w:tcBorders>
              <w:top w:val="nil"/>
              <w:left w:val="nil"/>
              <w:bottom w:val="single" w:sz="4" w:space="0" w:color="000000"/>
              <w:right w:val="single" w:sz="4" w:space="0" w:color="000000"/>
            </w:tcBorders>
            <w:noWrap/>
            <w:vAlign w:val="bottom"/>
            <w:hideMark/>
          </w:tcPr>
          <w:p w14:paraId="393D8421"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0,91    </w:t>
            </w:r>
          </w:p>
        </w:tc>
        <w:tc>
          <w:tcPr>
            <w:tcW w:w="1506" w:type="dxa"/>
            <w:tcBorders>
              <w:top w:val="nil"/>
              <w:left w:val="nil"/>
              <w:bottom w:val="single" w:sz="4" w:space="0" w:color="000000"/>
              <w:right w:val="single" w:sz="4" w:space="0" w:color="000000"/>
            </w:tcBorders>
            <w:noWrap/>
            <w:vAlign w:val="bottom"/>
            <w:hideMark/>
          </w:tcPr>
          <w:p w14:paraId="0802AD53"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1 042 748,76    </w:t>
            </w:r>
          </w:p>
        </w:tc>
        <w:tc>
          <w:tcPr>
            <w:tcW w:w="1055" w:type="dxa"/>
            <w:tcBorders>
              <w:top w:val="nil"/>
              <w:left w:val="nil"/>
              <w:bottom w:val="single" w:sz="4" w:space="0" w:color="000000"/>
              <w:right w:val="single" w:sz="4" w:space="0" w:color="000000"/>
            </w:tcBorders>
            <w:shd w:val="clear" w:color="FFFFFF" w:fill="FFFFFF"/>
            <w:noWrap/>
            <w:vAlign w:val="bottom"/>
            <w:hideMark/>
          </w:tcPr>
          <w:p w14:paraId="69BFF9A1" w14:textId="77777777" w:rsidR="00461407" w:rsidRPr="008930A5" w:rsidRDefault="00461407" w:rsidP="00461407">
            <w:pPr>
              <w:spacing w:after="0" w:line="240" w:lineRule="auto"/>
              <w:jc w:val="center"/>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1,11    </w:t>
            </w:r>
          </w:p>
        </w:tc>
        <w:tc>
          <w:tcPr>
            <w:tcW w:w="1049" w:type="dxa"/>
            <w:tcBorders>
              <w:top w:val="nil"/>
              <w:left w:val="nil"/>
              <w:bottom w:val="single" w:sz="4" w:space="0" w:color="000000"/>
              <w:right w:val="single" w:sz="4" w:space="0" w:color="000000"/>
            </w:tcBorders>
            <w:shd w:val="clear" w:color="FFFFFF" w:fill="FFFFFF"/>
            <w:noWrap/>
            <w:vAlign w:val="bottom"/>
            <w:hideMark/>
          </w:tcPr>
          <w:p w14:paraId="04D88356" w14:textId="77777777" w:rsidR="00461407" w:rsidRPr="008930A5" w:rsidRDefault="00461407" w:rsidP="00461407">
            <w:pPr>
              <w:spacing w:after="0" w:line="240" w:lineRule="auto"/>
              <w:jc w:val="center"/>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118,64    </w:t>
            </w:r>
          </w:p>
        </w:tc>
      </w:tr>
      <w:tr w:rsidR="00461407" w:rsidRPr="008930A5" w14:paraId="21EEBCD2" w14:textId="77777777" w:rsidTr="00461407">
        <w:trPr>
          <w:trHeight w:val="330"/>
        </w:trPr>
        <w:tc>
          <w:tcPr>
            <w:tcW w:w="568" w:type="dxa"/>
            <w:tcBorders>
              <w:top w:val="nil"/>
              <w:left w:val="single" w:sz="8" w:space="0" w:color="000000"/>
              <w:bottom w:val="single" w:sz="8" w:space="0" w:color="000000"/>
              <w:right w:val="single" w:sz="8" w:space="0" w:color="000000"/>
            </w:tcBorders>
            <w:vAlign w:val="center"/>
            <w:hideMark/>
          </w:tcPr>
          <w:p w14:paraId="25116AA3" w14:textId="77777777" w:rsidR="00461407" w:rsidRPr="008930A5" w:rsidRDefault="00461407" w:rsidP="00461407">
            <w:pPr>
              <w:spacing w:after="0" w:line="240" w:lineRule="auto"/>
              <w:jc w:val="both"/>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w:t>
            </w:r>
          </w:p>
        </w:tc>
        <w:tc>
          <w:tcPr>
            <w:tcW w:w="3402" w:type="dxa"/>
            <w:tcBorders>
              <w:top w:val="nil"/>
              <w:left w:val="nil"/>
              <w:bottom w:val="single" w:sz="8" w:space="0" w:color="000000"/>
              <w:right w:val="nil"/>
            </w:tcBorders>
            <w:vAlign w:val="center"/>
            <w:hideMark/>
          </w:tcPr>
          <w:p w14:paraId="2834AE62" w14:textId="77777777" w:rsidR="00461407" w:rsidRPr="008930A5" w:rsidRDefault="00461407" w:rsidP="00461407">
            <w:pPr>
              <w:spacing w:after="0" w:line="240" w:lineRule="auto"/>
              <w:jc w:val="both"/>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na zadania inwestycyjne</w:t>
            </w:r>
          </w:p>
        </w:tc>
        <w:tc>
          <w:tcPr>
            <w:tcW w:w="1701" w:type="dxa"/>
            <w:tcBorders>
              <w:top w:val="nil"/>
              <w:left w:val="single" w:sz="4" w:space="0" w:color="000000"/>
              <w:bottom w:val="single" w:sz="4" w:space="0" w:color="000000"/>
              <w:right w:val="single" w:sz="4" w:space="0" w:color="000000"/>
            </w:tcBorders>
            <w:noWrap/>
            <w:vAlign w:val="bottom"/>
            <w:hideMark/>
          </w:tcPr>
          <w:p w14:paraId="0812A94E"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379 925,00    </w:t>
            </w:r>
          </w:p>
        </w:tc>
        <w:tc>
          <w:tcPr>
            <w:tcW w:w="1055" w:type="dxa"/>
            <w:tcBorders>
              <w:top w:val="nil"/>
              <w:left w:val="nil"/>
              <w:bottom w:val="single" w:sz="4" w:space="0" w:color="000000"/>
              <w:right w:val="single" w:sz="4" w:space="0" w:color="000000"/>
            </w:tcBorders>
            <w:noWrap/>
            <w:vAlign w:val="bottom"/>
            <w:hideMark/>
          </w:tcPr>
          <w:p w14:paraId="4EF5B9F0"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1,70    </w:t>
            </w:r>
          </w:p>
        </w:tc>
        <w:tc>
          <w:tcPr>
            <w:tcW w:w="1506" w:type="dxa"/>
            <w:tcBorders>
              <w:top w:val="nil"/>
              <w:left w:val="nil"/>
              <w:bottom w:val="single" w:sz="4" w:space="0" w:color="000000"/>
              <w:right w:val="single" w:sz="4" w:space="0" w:color="000000"/>
            </w:tcBorders>
            <w:noWrap/>
            <w:vAlign w:val="bottom"/>
            <w:hideMark/>
          </w:tcPr>
          <w:p w14:paraId="43EB0EE8"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379 925,00    </w:t>
            </w:r>
          </w:p>
        </w:tc>
        <w:tc>
          <w:tcPr>
            <w:tcW w:w="1055" w:type="dxa"/>
            <w:tcBorders>
              <w:top w:val="nil"/>
              <w:left w:val="nil"/>
              <w:bottom w:val="single" w:sz="4" w:space="0" w:color="000000"/>
              <w:right w:val="single" w:sz="4" w:space="0" w:color="000000"/>
            </w:tcBorders>
            <w:shd w:val="clear" w:color="FFFFFF" w:fill="FFFFFF"/>
            <w:noWrap/>
            <w:vAlign w:val="bottom"/>
            <w:hideMark/>
          </w:tcPr>
          <w:p w14:paraId="2BA7ACDB" w14:textId="77777777" w:rsidR="00461407" w:rsidRPr="008930A5" w:rsidRDefault="00461407" w:rsidP="00461407">
            <w:pPr>
              <w:spacing w:after="0" w:line="240" w:lineRule="auto"/>
              <w:jc w:val="center"/>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1,89    </w:t>
            </w:r>
          </w:p>
        </w:tc>
        <w:tc>
          <w:tcPr>
            <w:tcW w:w="1049" w:type="dxa"/>
            <w:tcBorders>
              <w:top w:val="nil"/>
              <w:left w:val="nil"/>
              <w:bottom w:val="single" w:sz="4" w:space="0" w:color="000000"/>
              <w:right w:val="single" w:sz="4" w:space="0" w:color="000000"/>
            </w:tcBorders>
            <w:shd w:val="clear" w:color="FFFFFF" w:fill="FFFFFF"/>
            <w:noWrap/>
            <w:vAlign w:val="bottom"/>
            <w:hideMark/>
          </w:tcPr>
          <w:p w14:paraId="5A9F077A" w14:textId="77777777" w:rsidR="00461407" w:rsidRPr="008930A5" w:rsidRDefault="00461407" w:rsidP="00461407">
            <w:pPr>
              <w:spacing w:after="0" w:line="240" w:lineRule="auto"/>
              <w:jc w:val="center"/>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100,00    </w:t>
            </w:r>
          </w:p>
        </w:tc>
      </w:tr>
      <w:tr w:rsidR="00461407" w:rsidRPr="008930A5" w14:paraId="3558DEF5" w14:textId="77777777" w:rsidTr="00461407">
        <w:trPr>
          <w:trHeight w:val="312"/>
        </w:trPr>
        <w:tc>
          <w:tcPr>
            <w:tcW w:w="568" w:type="dxa"/>
            <w:tcBorders>
              <w:top w:val="nil"/>
              <w:left w:val="single" w:sz="8" w:space="0" w:color="000000"/>
              <w:bottom w:val="single" w:sz="8" w:space="0" w:color="000000"/>
              <w:right w:val="single" w:sz="8" w:space="0" w:color="000000"/>
            </w:tcBorders>
            <w:vAlign w:val="center"/>
            <w:hideMark/>
          </w:tcPr>
          <w:p w14:paraId="5ECE9489" w14:textId="77777777" w:rsidR="00461407" w:rsidRPr="008930A5" w:rsidRDefault="00461407" w:rsidP="00461407">
            <w:pPr>
              <w:spacing w:after="0" w:line="240" w:lineRule="auto"/>
              <w:jc w:val="both"/>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II.3</w:t>
            </w:r>
          </w:p>
        </w:tc>
        <w:tc>
          <w:tcPr>
            <w:tcW w:w="3402" w:type="dxa"/>
            <w:tcBorders>
              <w:top w:val="nil"/>
              <w:left w:val="nil"/>
              <w:bottom w:val="single" w:sz="8" w:space="0" w:color="000000"/>
              <w:right w:val="nil"/>
            </w:tcBorders>
            <w:vAlign w:val="center"/>
            <w:hideMark/>
          </w:tcPr>
          <w:p w14:paraId="36253A37" w14:textId="77777777" w:rsidR="00461407" w:rsidRPr="008930A5" w:rsidRDefault="00461407" w:rsidP="00461407">
            <w:pPr>
              <w:spacing w:after="0" w:line="240" w:lineRule="auto"/>
              <w:jc w:val="both"/>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Dotacje celowe z budżetu państwa, jst i inne</w:t>
            </w:r>
          </w:p>
        </w:tc>
        <w:tc>
          <w:tcPr>
            <w:tcW w:w="1701" w:type="dxa"/>
            <w:tcBorders>
              <w:top w:val="nil"/>
              <w:left w:val="single" w:sz="4" w:space="0" w:color="000000"/>
              <w:bottom w:val="single" w:sz="4" w:space="0" w:color="000000"/>
              <w:right w:val="single" w:sz="4" w:space="0" w:color="000000"/>
            </w:tcBorders>
            <w:shd w:val="clear" w:color="FFFFFF" w:fill="FFFFFF"/>
            <w:noWrap/>
            <w:vAlign w:val="bottom"/>
            <w:hideMark/>
          </w:tcPr>
          <w:p w14:paraId="4D371FC7" w14:textId="77777777" w:rsidR="00461407" w:rsidRPr="008930A5" w:rsidRDefault="00461407" w:rsidP="00461407">
            <w:pPr>
              <w:spacing w:after="0" w:line="240" w:lineRule="auto"/>
              <w:jc w:val="right"/>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 xml:space="preserve"> 24 217 048,82    </w:t>
            </w:r>
          </w:p>
        </w:tc>
        <w:tc>
          <w:tcPr>
            <w:tcW w:w="1055" w:type="dxa"/>
            <w:tcBorders>
              <w:top w:val="nil"/>
              <w:left w:val="nil"/>
              <w:bottom w:val="single" w:sz="4" w:space="0" w:color="000000"/>
              <w:right w:val="single" w:sz="4" w:space="0" w:color="000000"/>
            </w:tcBorders>
            <w:shd w:val="clear" w:color="FFFFFF" w:fill="FFFFFF"/>
            <w:noWrap/>
            <w:vAlign w:val="bottom"/>
            <w:hideMark/>
          </w:tcPr>
          <w:p w14:paraId="56CB004A" w14:textId="77777777" w:rsidR="00461407" w:rsidRPr="008930A5" w:rsidRDefault="00461407" w:rsidP="00461407">
            <w:pPr>
              <w:spacing w:after="0" w:line="240" w:lineRule="auto"/>
              <w:jc w:val="right"/>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 xml:space="preserve"> 24,94    </w:t>
            </w:r>
          </w:p>
        </w:tc>
        <w:tc>
          <w:tcPr>
            <w:tcW w:w="1506" w:type="dxa"/>
            <w:tcBorders>
              <w:top w:val="nil"/>
              <w:left w:val="nil"/>
              <w:bottom w:val="single" w:sz="4" w:space="0" w:color="000000"/>
              <w:right w:val="single" w:sz="4" w:space="0" w:color="000000"/>
            </w:tcBorders>
            <w:shd w:val="clear" w:color="FFFFFF" w:fill="FFFFFF"/>
            <w:noWrap/>
            <w:vAlign w:val="bottom"/>
            <w:hideMark/>
          </w:tcPr>
          <w:p w14:paraId="44D6FF68" w14:textId="77777777" w:rsidR="00461407" w:rsidRPr="008930A5" w:rsidRDefault="00461407" w:rsidP="00461407">
            <w:pPr>
              <w:spacing w:after="0" w:line="240" w:lineRule="auto"/>
              <w:jc w:val="right"/>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 xml:space="preserve"> 23 300 029,96    </w:t>
            </w:r>
          </w:p>
        </w:tc>
        <w:tc>
          <w:tcPr>
            <w:tcW w:w="1055" w:type="dxa"/>
            <w:tcBorders>
              <w:top w:val="nil"/>
              <w:left w:val="nil"/>
              <w:bottom w:val="single" w:sz="4" w:space="0" w:color="000000"/>
              <w:right w:val="single" w:sz="4" w:space="0" w:color="000000"/>
            </w:tcBorders>
            <w:shd w:val="clear" w:color="FFFFFF" w:fill="FFFFFF"/>
            <w:noWrap/>
            <w:vAlign w:val="bottom"/>
            <w:hideMark/>
          </w:tcPr>
          <w:p w14:paraId="07112189" w14:textId="77777777" w:rsidR="00461407" w:rsidRPr="008930A5" w:rsidRDefault="00461407" w:rsidP="00461407">
            <w:pPr>
              <w:spacing w:after="0" w:line="240" w:lineRule="auto"/>
              <w:jc w:val="right"/>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 xml:space="preserve"> 24,90    </w:t>
            </w:r>
          </w:p>
        </w:tc>
        <w:tc>
          <w:tcPr>
            <w:tcW w:w="1049" w:type="dxa"/>
            <w:tcBorders>
              <w:top w:val="nil"/>
              <w:left w:val="nil"/>
              <w:bottom w:val="single" w:sz="4" w:space="0" w:color="000000"/>
              <w:right w:val="single" w:sz="4" w:space="0" w:color="000000"/>
            </w:tcBorders>
            <w:shd w:val="clear" w:color="FFFFFF" w:fill="FFFFFF"/>
            <w:noWrap/>
            <w:vAlign w:val="bottom"/>
            <w:hideMark/>
          </w:tcPr>
          <w:p w14:paraId="374035B3" w14:textId="77777777" w:rsidR="00461407" w:rsidRPr="008930A5" w:rsidRDefault="00461407" w:rsidP="00461407">
            <w:pPr>
              <w:spacing w:after="0" w:line="240" w:lineRule="auto"/>
              <w:jc w:val="center"/>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96,21    </w:t>
            </w:r>
          </w:p>
        </w:tc>
      </w:tr>
      <w:tr w:rsidR="00461407" w:rsidRPr="008930A5" w14:paraId="2E43E2A5" w14:textId="77777777" w:rsidTr="00461407">
        <w:trPr>
          <w:trHeight w:val="525"/>
        </w:trPr>
        <w:tc>
          <w:tcPr>
            <w:tcW w:w="568" w:type="dxa"/>
            <w:tcBorders>
              <w:top w:val="nil"/>
              <w:left w:val="single" w:sz="8" w:space="0" w:color="000000"/>
              <w:bottom w:val="single" w:sz="8" w:space="0" w:color="000000"/>
              <w:right w:val="single" w:sz="8" w:space="0" w:color="000000"/>
            </w:tcBorders>
            <w:vAlign w:val="center"/>
            <w:hideMark/>
          </w:tcPr>
          <w:p w14:paraId="2D6E290F" w14:textId="77777777" w:rsidR="00461407" w:rsidRPr="008930A5" w:rsidRDefault="00461407" w:rsidP="00461407">
            <w:pPr>
              <w:spacing w:after="0" w:line="240" w:lineRule="auto"/>
              <w:jc w:val="both"/>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lastRenderedPageBreak/>
              <w:t>II.3.a</w:t>
            </w:r>
          </w:p>
        </w:tc>
        <w:tc>
          <w:tcPr>
            <w:tcW w:w="3402" w:type="dxa"/>
            <w:tcBorders>
              <w:top w:val="nil"/>
              <w:left w:val="nil"/>
              <w:bottom w:val="single" w:sz="8" w:space="0" w:color="000000"/>
              <w:right w:val="nil"/>
            </w:tcBorders>
            <w:vAlign w:val="center"/>
            <w:hideMark/>
          </w:tcPr>
          <w:p w14:paraId="7629E5EF" w14:textId="77777777" w:rsidR="00461407" w:rsidRPr="008930A5" w:rsidRDefault="00461407" w:rsidP="00461407">
            <w:pPr>
              <w:spacing w:after="0" w:line="240" w:lineRule="auto"/>
              <w:jc w:val="both"/>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Dotacje celowe z budżetu państwa na zadania własne, w tym:</w:t>
            </w:r>
          </w:p>
        </w:tc>
        <w:tc>
          <w:tcPr>
            <w:tcW w:w="1701" w:type="dxa"/>
            <w:tcBorders>
              <w:top w:val="nil"/>
              <w:left w:val="single" w:sz="4" w:space="0" w:color="000000"/>
              <w:bottom w:val="single" w:sz="4" w:space="0" w:color="000000"/>
              <w:right w:val="single" w:sz="4" w:space="0" w:color="000000"/>
            </w:tcBorders>
            <w:noWrap/>
            <w:vAlign w:val="bottom"/>
            <w:hideMark/>
          </w:tcPr>
          <w:p w14:paraId="4066F896"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3 819 975,81    </w:t>
            </w:r>
          </w:p>
        </w:tc>
        <w:tc>
          <w:tcPr>
            <w:tcW w:w="1055" w:type="dxa"/>
            <w:tcBorders>
              <w:top w:val="nil"/>
              <w:left w:val="nil"/>
              <w:bottom w:val="single" w:sz="4" w:space="0" w:color="000000"/>
              <w:right w:val="single" w:sz="4" w:space="0" w:color="000000"/>
            </w:tcBorders>
            <w:noWrap/>
            <w:vAlign w:val="bottom"/>
            <w:hideMark/>
          </w:tcPr>
          <w:p w14:paraId="495B6896"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3,94    </w:t>
            </w:r>
          </w:p>
        </w:tc>
        <w:tc>
          <w:tcPr>
            <w:tcW w:w="1506" w:type="dxa"/>
            <w:tcBorders>
              <w:top w:val="nil"/>
              <w:left w:val="nil"/>
              <w:bottom w:val="single" w:sz="4" w:space="0" w:color="000000"/>
              <w:right w:val="single" w:sz="4" w:space="0" w:color="000000"/>
            </w:tcBorders>
            <w:noWrap/>
            <w:vAlign w:val="bottom"/>
            <w:hideMark/>
          </w:tcPr>
          <w:p w14:paraId="52C81104"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3 636 663,87    </w:t>
            </w:r>
          </w:p>
        </w:tc>
        <w:tc>
          <w:tcPr>
            <w:tcW w:w="1055" w:type="dxa"/>
            <w:tcBorders>
              <w:top w:val="nil"/>
              <w:left w:val="nil"/>
              <w:bottom w:val="single" w:sz="4" w:space="0" w:color="000000"/>
              <w:right w:val="single" w:sz="4" w:space="0" w:color="000000"/>
            </w:tcBorders>
            <w:shd w:val="clear" w:color="FFFFFF" w:fill="FFFFFF"/>
            <w:noWrap/>
            <w:vAlign w:val="bottom"/>
            <w:hideMark/>
          </w:tcPr>
          <w:p w14:paraId="6041AE14" w14:textId="77777777" w:rsidR="00461407" w:rsidRPr="008930A5" w:rsidRDefault="00461407" w:rsidP="00461407">
            <w:pPr>
              <w:spacing w:after="0" w:line="240" w:lineRule="auto"/>
              <w:jc w:val="center"/>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3,86    </w:t>
            </w:r>
          </w:p>
        </w:tc>
        <w:tc>
          <w:tcPr>
            <w:tcW w:w="1049" w:type="dxa"/>
            <w:tcBorders>
              <w:top w:val="nil"/>
              <w:left w:val="nil"/>
              <w:bottom w:val="single" w:sz="4" w:space="0" w:color="000000"/>
              <w:right w:val="single" w:sz="4" w:space="0" w:color="000000"/>
            </w:tcBorders>
            <w:shd w:val="clear" w:color="FFFFFF" w:fill="FFFFFF"/>
            <w:noWrap/>
            <w:vAlign w:val="bottom"/>
            <w:hideMark/>
          </w:tcPr>
          <w:p w14:paraId="52C0171F" w14:textId="77777777" w:rsidR="00461407" w:rsidRPr="008930A5" w:rsidRDefault="00461407" w:rsidP="00461407">
            <w:pPr>
              <w:spacing w:after="0" w:line="240" w:lineRule="auto"/>
              <w:jc w:val="center"/>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95,20    </w:t>
            </w:r>
          </w:p>
        </w:tc>
      </w:tr>
      <w:tr w:rsidR="00461407" w:rsidRPr="008930A5" w14:paraId="618B76A2" w14:textId="77777777" w:rsidTr="00461407">
        <w:trPr>
          <w:trHeight w:val="330"/>
        </w:trPr>
        <w:tc>
          <w:tcPr>
            <w:tcW w:w="568" w:type="dxa"/>
            <w:tcBorders>
              <w:top w:val="nil"/>
              <w:left w:val="single" w:sz="8" w:space="0" w:color="000000"/>
              <w:bottom w:val="single" w:sz="8" w:space="0" w:color="000000"/>
              <w:right w:val="single" w:sz="8" w:space="0" w:color="000000"/>
            </w:tcBorders>
            <w:vAlign w:val="center"/>
            <w:hideMark/>
          </w:tcPr>
          <w:p w14:paraId="7D5A9A5F" w14:textId="77777777" w:rsidR="00461407" w:rsidRPr="008930A5" w:rsidRDefault="00461407" w:rsidP="00461407">
            <w:pPr>
              <w:spacing w:after="0" w:line="240" w:lineRule="auto"/>
              <w:jc w:val="both"/>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w:t>
            </w:r>
          </w:p>
        </w:tc>
        <w:tc>
          <w:tcPr>
            <w:tcW w:w="3402" w:type="dxa"/>
            <w:tcBorders>
              <w:top w:val="nil"/>
              <w:left w:val="nil"/>
              <w:bottom w:val="single" w:sz="8" w:space="0" w:color="000000"/>
              <w:right w:val="nil"/>
            </w:tcBorders>
            <w:vAlign w:val="center"/>
            <w:hideMark/>
          </w:tcPr>
          <w:p w14:paraId="17E124D4" w14:textId="77777777" w:rsidR="00461407" w:rsidRPr="008930A5" w:rsidRDefault="00461407" w:rsidP="00461407">
            <w:pPr>
              <w:spacing w:after="0" w:line="240" w:lineRule="auto"/>
              <w:jc w:val="both"/>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bieżące </w:t>
            </w:r>
          </w:p>
        </w:tc>
        <w:tc>
          <w:tcPr>
            <w:tcW w:w="1701" w:type="dxa"/>
            <w:tcBorders>
              <w:top w:val="nil"/>
              <w:left w:val="single" w:sz="4" w:space="0" w:color="000000"/>
              <w:bottom w:val="single" w:sz="4" w:space="0" w:color="000000"/>
              <w:right w:val="single" w:sz="4" w:space="0" w:color="000000"/>
            </w:tcBorders>
            <w:noWrap/>
            <w:vAlign w:val="bottom"/>
            <w:hideMark/>
          </w:tcPr>
          <w:p w14:paraId="334E854D"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2 708 250,56    </w:t>
            </w:r>
          </w:p>
        </w:tc>
        <w:tc>
          <w:tcPr>
            <w:tcW w:w="1055" w:type="dxa"/>
            <w:tcBorders>
              <w:top w:val="nil"/>
              <w:left w:val="nil"/>
              <w:bottom w:val="single" w:sz="4" w:space="0" w:color="000000"/>
              <w:right w:val="single" w:sz="4" w:space="0" w:color="000000"/>
            </w:tcBorders>
            <w:noWrap/>
            <w:vAlign w:val="bottom"/>
            <w:hideMark/>
          </w:tcPr>
          <w:p w14:paraId="665C9BDC"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2,79    </w:t>
            </w:r>
          </w:p>
        </w:tc>
        <w:tc>
          <w:tcPr>
            <w:tcW w:w="1506" w:type="dxa"/>
            <w:tcBorders>
              <w:top w:val="nil"/>
              <w:left w:val="nil"/>
              <w:bottom w:val="single" w:sz="4" w:space="0" w:color="000000"/>
              <w:right w:val="single" w:sz="4" w:space="0" w:color="000000"/>
            </w:tcBorders>
            <w:noWrap/>
            <w:vAlign w:val="bottom"/>
            <w:hideMark/>
          </w:tcPr>
          <w:p w14:paraId="09D42C4E"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2 667 408,62    </w:t>
            </w:r>
          </w:p>
        </w:tc>
        <w:tc>
          <w:tcPr>
            <w:tcW w:w="1055" w:type="dxa"/>
            <w:tcBorders>
              <w:top w:val="nil"/>
              <w:left w:val="nil"/>
              <w:bottom w:val="single" w:sz="4" w:space="0" w:color="000000"/>
              <w:right w:val="single" w:sz="4" w:space="0" w:color="000000"/>
            </w:tcBorders>
            <w:shd w:val="clear" w:color="FFFFFF" w:fill="FFFFFF"/>
            <w:noWrap/>
            <w:vAlign w:val="bottom"/>
            <w:hideMark/>
          </w:tcPr>
          <w:p w14:paraId="2BB45699" w14:textId="77777777" w:rsidR="00461407" w:rsidRPr="008930A5" w:rsidRDefault="00461407" w:rsidP="00461407">
            <w:pPr>
              <w:spacing w:after="0" w:line="240" w:lineRule="auto"/>
              <w:jc w:val="center"/>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2,83    </w:t>
            </w:r>
          </w:p>
        </w:tc>
        <w:tc>
          <w:tcPr>
            <w:tcW w:w="1049" w:type="dxa"/>
            <w:tcBorders>
              <w:top w:val="nil"/>
              <w:left w:val="nil"/>
              <w:bottom w:val="single" w:sz="4" w:space="0" w:color="000000"/>
              <w:right w:val="single" w:sz="4" w:space="0" w:color="000000"/>
            </w:tcBorders>
            <w:shd w:val="clear" w:color="FFFFFF" w:fill="FFFFFF"/>
            <w:noWrap/>
            <w:vAlign w:val="bottom"/>
            <w:hideMark/>
          </w:tcPr>
          <w:p w14:paraId="406AF024" w14:textId="77777777" w:rsidR="00461407" w:rsidRPr="008930A5" w:rsidRDefault="00461407" w:rsidP="00461407">
            <w:pPr>
              <w:spacing w:after="0" w:line="240" w:lineRule="auto"/>
              <w:jc w:val="center"/>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98,49    </w:t>
            </w:r>
          </w:p>
        </w:tc>
      </w:tr>
      <w:tr w:rsidR="00461407" w:rsidRPr="008930A5" w14:paraId="44FDE3CD" w14:textId="77777777" w:rsidTr="00461407">
        <w:trPr>
          <w:trHeight w:val="330"/>
        </w:trPr>
        <w:tc>
          <w:tcPr>
            <w:tcW w:w="568" w:type="dxa"/>
            <w:tcBorders>
              <w:top w:val="nil"/>
              <w:left w:val="single" w:sz="8" w:space="0" w:color="000000"/>
              <w:bottom w:val="single" w:sz="8" w:space="0" w:color="000000"/>
              <w:right w:val="single" w:sz="8" w:space="0" w:color="000000"/>
            </w:tcBorders>
            <w:vAlign w:val="center"/>
            <w:hideMark/>
          </w:tcPr>
          <w:p w14:paraId="3E5311B9" w14:textId="77777777" w:rsidR="00461407" w:rsidRPr="008930A5" w:rsidRDefault="00461407" w:rsidP="00461407">
            <w:pPr>
              <w:spacing w:after="0" w:line="240" w:lineRule="auto"/>
              <w:jc w:val="both"/>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w:t>
            </w:r>
          </w:p>
        </w:tc>
        <w:tc>
          <w:tcPr>
            <w:tcW w:w="3402" w:type="dxa"/>
            <w:tcBorders>
              <w:top w:val="nil"/>
              <w:left w:val="nil"/>
              <w:bottom w:val="single" w:sz="8" w:space="0" w:color="000000"/>
              <w:right w:val="nil"/>
            </w:tcBorders>
            <w:vAlign w:val="center"/>
            <w:hideMark/>
          </w:tcPr>
          <w:p w14:paraId="13DBBD20" w14:textId="77777777" w:rsidR="00461407" w:rsidRPr="008930A5" w:rsidRDefault="00461407" w:rsidP="00461407">
            <w:pPr>
              <w:spacing w:after="0" w:line="240" w:lineRule="auto"/>
              <w:jc w:val="both"/>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inwestycyjne </w:t>
            </w:r>
          </w:p>
        </w:tc>
        <w:tc>
          <w:tcPr>
            <w:tcW w:w="1701" w:type="dxa"/>
            <w:tcBorders>
              <w:top w:val="nil"/>
              <w:left w:val="single" w:sz="4" w:space="0" w:color="000000"/>
              <w:bottom w:val="single" w:sz="4" w:space="0" w:color="000000"/>
              <w:right w:val="single" w:sz="4" w:space="0" w:color="000000"/>
            </w:tcBorders>
            <w:noWrap/>
            <w:vAlign w:val="bottom"/>
            <w:hideMark/>
          </w:tcPr>
          <w:p w14:paraId="6FF34313"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1 111 725,25    </w:t>
            </w:r>
          </w:p>
        </w:tc>
        <w:tc>
          <w:tcPr>
            <w:tcW w:w="1055" w:type="dxa"/>
            <w:tcBorders>
              <w:top w:val="nil"/>
              <w:left w:val="nil"/>
              <w:bottom w:val="single" w:sz="4" w:space="0" w:color="000000"/>
              <w:right w:val="single" w:sz="4" w:space="0" w:color="000000"/>
            </w:tcBorders>
            <w:noWrap/>
            <w:vAlign w:val="bottom"/>
            <w:hideMark/>
          </w:tcPr>
          <w:p w14:paraId="6261108F"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1,15    </w:t>
            </w:r>
          </w:p>
        </w:tc>
        <w:tc>
          <w:tcPr>
            <w:tcW w:w="1506" w:type="dxa"/>
            <w:tcBorders>
              <w:top w:val="nil"/>
              <w:left w:val="nil"/>
              <w:bottom w:val="single" w:sz="4" w:space="0" w:color="000000"/>
              <w:right w:val="single" w:sz="4" w:space="0" w:color="000000"/>
            </w:tcBorders>
            <w:noWrap/>
            <w:vAlign w:val="bottom"/>
            <w:hideMark/>
          </w:tcPr>
          <w:p w14:paraId="40C52414"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969 255,25    </w:t>
            </w:r>
          </w:p>
        </w:tc>
        <w:tc>
          <w:tcPr>
            <w:tcW w:w="1055" w:type="dxa"/>
            <w:tcBorders>
              <w:top w:val="nil"/>
              <w:left w:val="nil"/>
              <w:bottom w:val="single" w:sz="4" w:space="0" w:color="000000"/>
              <w:right w:val="single" w:sz="4" w:space="0" w:color="000000"/>
            </w:tcBorders>
            <w:shd w:val="clear" w:color="FFFFFF" w:fill="FFFFFF"/>
            <w:noWrap/>
            <w:vAlign w:val="bottom"/>
            <w:hideMark/>
          </w:tcPr>
          <w:p w14:paraId="6605DCD8" w14:textId="77777777" w:rsidR="00461407" w:rsidRPr="008930A5" w:rsidRDefault="00461407" w:rsidP="00461407">
            <w:pPr>
              <w:spacing w:after="0" w:line="240" w:lineRule="auto"/>
              <w:jc w:val="center"/>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1,03    </w:t>
            </w:r>
          </w:p>
        </w:tc>
        <w:tc>
          <w:tcPr>
            <w:tcW w:w="1049" w:type="dxa"/>
            <w:tcBorders>
              <w:top w:val="nil"/>
              <w:left w:val="nil"/>
              <w:bottom w:val="single" w:sz="4" w:space="0" w:color="000000"/>
              <w:right w:val="single" w:sz="4" w:space="0" w:color="000000"/>
            </w:tcBorders>
            <w:shd w:val="clear" w:color="FFFFFF" w:fill="FFFFFF"/>
            <w:noWrap/>
            <w:vAlign w:val="bottom"/>
            <w:hideMark/>
          </w:tcPr>
          <w:p w14:paraId="09F6328C" w14:textId="77777777" w:rsidR="00461407" w:rsidRPr="008930A5" w:rsidRDefault="00461407" w:rsidP="00461407">
            <w:pPr>
              <w:spacing w:after="0" w:line="240" w:lineRule="auto"/>
              <w:jc w:val="center"/>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87,18    </w:t>
            </w:r>
          </w:p>
        </w:tc>
      </w:tr>
      <w:tr w:rsidR="00461407" w:rsidRPr="008930A5" w14:paraId="2FA3B994" w14:textId="77777777" w:rsidTr="00461407">
        <w:trPr>
          <w:trHeight w:val="525"/>
        </w:trPr>
        <w:tc>
          <w:tcPr>
            <w:tcW w:w="568" w:type="dxa"/>
            <w:tcBorders>
              <w:top w:val="nil"/>
              <w:left w:val="single" w:sz="8" w:space="0" w:color="000000"/>
              <w:bottom w:val="single" w:sz="8" w:space="0" w:color="000000"/>
              <w:right w:val="single" w:sz="8" w:space="0" w:color="000000"/>
            </w:tcBorders>
            <w:vAlign w:val="center"/>
            <w:hideMark/>
          </w:tcPr>
          <w:p w14:paraId="5B18F920" w14:textId="77777777" w:rsidR="00461407" w:rsidRPr="008930A5" w:rsidRDefault="00461407" w:rsidP="00461407">
            <w:pPr>
              <w:spacing w:after="0" w:line="240" w:lineRule="auto"/>
              <w:jc w:val="both"/>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II.3.b</w:t>
            </w:r>
          </w:p>
        </w:tc>
        <w:tc>
          <w:tcPr>
            <w:tcW w:w="3402" w:type="dxa"/>
            <w:tcBorders>
              <w:top w:val="nil"/>
              <w:left w:val="nil"/>
              <w:bottom w:val="single" w:sz="8" w:space="0" w:color="000000"/>
              <w:right w:val="nil"/>
            </w:tcBorders>
            <w:vAlign w:val="center"/>
            <w:hideMark/>
          </w:tcPr>
          <w:p w14:paraId="681A2FAB" w14:textId="77777777" w:rsidR="00461407" w:rsidRPr="008930A5" w:rsidRDefault="00461407" w:rsidP="00461407">
            <w:pPr>
              <w:spacing w:after="0" w:line="240" w:lineRule="auto"/>
              <w:jc w:val="both"/>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Dotacje celowe z budżetu państwa na zadania zlecone, w tym:</w:t>
            </w:r>
          </w:p>
        </w:tc>
        <w:tc>
          <w:tcPr>
            <w:tcW w:w="1701" w:type="dxa"/>
            <w:tcBorders>
              <w:top w:val="nil"/>
              <w:left w:val="single" w:sz="4" w:space="0" w:color="000000"/>
              <w:bottom w:val="single" w:sz="4" w:space="0" w:color="000000"/>
              <w:right w:val="single" w:sz="4" w:space="0" w:color="000000"/>
            </w:tcBorders>
            <w:noWrap/>
            <w:vAlign w:val="bottom"/>
            <w:hideMark/>
          </w:tcPr>
          <w:p w14:paraId="4FA3944D" w14:textId="77777777" w:rsidR="00461407" w:rsidRPr="008930A5" w:rsidRDefault="00461407" w:rsidP="00461407">
            <w:pPr>
              <w:spacing w:after="0" w:line="240" w:lineRule="auto"/>
              <w:jc w:val="right"/>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 xml:space="preserve"> 3 655 681,90    </w:t>
            </w:r>
          </w:p>
        </w:tc>
        <w:tc>
          <w:tcPr>
            <w:tcW w:w="1055" w:type="dxa"/>
            <w:tcBorders>
              <w:top w:val="nil"/>
              <w:left w:val="nil"/>
              <w:bottom w:val="single" w:sz="4" w:space="0" w:color="000000"/>
              <w:right w:val="single" w:sz="4" w:space="0" w:color="000000"/>
            </w:tcBorders>
            <w:noWrap/>
            <w:vAlign w:val="bottom"/>
            <w:hideMark/>
          </w:tcPr>
          <w:p w14:paraId="517D3E5D"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3,77    </w:t>
            </w:r>
          </w:p>
        </w:tc>
        <w:tc>
          <w:tcPr>
            <w:tcW w:w="1506" w:type="dxa"/>
            <w:tcBorders>
              <w:top w:val="nil"/>
              <w:left w:val="nil"/>
              <w:bottom w:val="single" w:sz="4" w:space="0" w:color="000000"/>
              <w:right w:val="single" w:sz="4" w:space="0" w:color="000000"/>
            </w:tcBorders>
            <w:noWrap/>
            <w:vAlign w:val="bottom"/>
            <w:hideMark/>
          </w:tcPr>
          <w:p w14:paraId="4CCE614F" w14:textId="77777777" w:rsidR="00461407" w:rsidRPr="008930A5" w:rsidRDefault="00461407" w:rsidP="00461407">
            <w:pPr>
              <w:spacing w:after="0" w:line="240" w:lineRule="auto"/>
              <w:jc w:val="right"/>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 xml:space="preserve"> 3 644 657,11    </w:t>
            </w:r>
          </w:p>
        </w:tc>
        <w:tc>
          <w:tcPr>
            <w:tcW w:w="1055" w:type="dxa"/>
            <w:tcBorders>
              <w:top w:val="nil"/>
              <w:left w:val="nil"/>
              <w:bottom w:val="single" w:sz="4" w:space="0" w:color="000000"/>
              <w:right w:val="single" w:sz="4" w:space="0" w:color="000000"/>
            </w:tcBorders>
            <w:shd w:val="clear" w:color="FFFFFF" w:fill="FFFFFF"/>
            <w:noWrap/>
            <w:vAlign w:val="bottom"/>
            <w:hideMark/>
          </w:tcPr>
          <w:p w14:paraId="2477E047" w14:textId="77777777" w:rsidR="00461407" w:rsidRPr="008930A5" w:rsidRDefault="00461407" w:rsidP="00461407">
            <w:pPr>
              <w:spacing w:after="0" w:line="240" w:lineRule="auto"/>
              <w:jc w:val="center"/>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3,87    </w:t>
            </w:r>
          </w:p>
        </w:tc>
        <w:tc>
          <w:tcPr>
            <w:tcW w:w="1049" w:type="dxa"/>
            <w:tcBorders>
              <w:top w:val="nil"/>
              <w:left w:val="nil"/>
              <w:bottom w:val="single" w:sz="4" w:space="0" w:color="000000"/>
              <w:right w:val="single" w:sz="4" w:space="0" w:color="000000"/>
            </w:tcBorders>
            <w:shd w:val="clear" w:color="FFFFFF" w:fill="FFFFFF"/>
            <w:noWrap/>
            <w:vAlign w:val="bottom"/>
            <w:hideMark/>
          </w:tcPr>
          <w:p w14:paraId="25E3CFB2" w14:textId="77777777" w:rsidR="00461407" w:rsidRPr="008930A5" w:rsidRDefault="00461407" w:rsidP="00461407">
            <w:pPr>
              <w:spacing w:after="0" w:line="240" w:lineRule="auto"/>
              <w:jc w:val="center"/>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 xml:space="preserve"> 99,70    </w:t>
            </w:r>
          </w:p>
        </w:tc>
      </w:tr>
      <w:tr w:rsidR="00461407" w:rsidRPr="008930A5" w14:paraId="445E03DF" w14:textId="77777777" w:rsidTr="00461407">
        <w:trPr>
          <w:trHeight w:val="330"/>
        </w:trPr>
        <w:tc>
          <w:tcPr>
            <w:tcW w:w="568" w:type="dxa"/>
            <w:tcBorders>
              <w:top w:val="nil"/>
              <w:left w:val="single" w:sz="8" w:space="0" w:color="000000"/>
              <w:bottom w:val="single" w:sz="8" w:space="0" w:color="000000"/>
              <w:right w:val="single" w:sz="8" w:space="0" w:color="000000"/>
            </w:tcBorders>
            <w:vAlign w:val="center"/>
            <w:hideMark/>
          </w:tcPr>
          <w:p w14:paraId="37133B68" w14:textId="77777777" w:rsidR="00461407" w:rsidRPr="008930A5" w:rsidRDefault="00461407" w:rsidP="00461407">
            <w:pPr>
              <w:spacing w:after="0" w:line="240" w:lineRule="auto"/>
              <w:jc w:val="both"/>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w:t>
            </w:r>
          </w:p>
        </w:tc>
        <w:tc>
          <w:tcPr>
            <w:tcW w:w="3402" w:type="dxa"/>
            <w:tcBorders>
              <w:top w:val="nil"/>
              <w:left w:val="nil"/>
              <w:bottom w:val="single" w:sz="8" w:space="0" w:color="000000"/>
              <w:right w:val="nil"/>
            </w:tcBorders>
            <w:vAlign w:val="center"/>
            <w:hideMark/>
          </w:tcPr>
          <w:p w14:paraId="77DADA0C" w14:textId="77777777" w:rsidR="00461407" w:rsidRPr="008930A5" w:rsidRDefault="00461407" w:rsidP="00461407">
            <w:pPr>
              <w:spacing w:after="0" w:line="240" w:lineRule="auto"/>
              <w:jc w:val="both"/>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bieżące </w:t>
            </w:r>
          </w:p>
        </w:tc>
        <w:tc>
          <w:tcPr>
            <w:tcW w:w="1701" w:type="dxa"/>
            <w:tcBorders>
              <w:top w:val="nil"/>
              <w:left w:val="single" w:sz="4" w:space="0" w:color="000000"/>
              <w:bottom w:val="single" w:sz="4" w:space="0" w:color="000000"/>
              <w:right w:val="single" w:sz="4" w:space="0" w:color="000000"/>
            </w:tcBorders>
            <w:noWrap/>
            <w:vAlign w:val="bottom"/>
            <w:hideMark/>
          </w:tcPr>
          <w:p w14:paraId="21EBF353"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3 655 681,90    </w:t>
            </w:r>
          </w:p>
        </w:tc>
        <w:tc>
          <w:tcPr>
            <w:tcW w:w="1055" w:type="dxa"/>
            <w:tcBorders>
              <w:top w:val="nil"/>
              <w:left w:val="nil"/>
              <w:bottom w:val="single" w:sz="4" w:space="0" w:color="000000"/>
              <w:right w:val="single" w:sz="4" w:space="0" w:color="000000"/>
            </w:tcBorders>
            <w:noWrap/>
            <w:vAlign w:val="bottom"/>
            <w:hideMark/>
          </w:tcPr>
          <w:p w14:paraId="73E27F75"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3,77    </w:t>
            </w:r>
          </w:p>
        </w:tc>
        <w:tc>
          <w:tcPr>
            <w:tcW w:w="1506" w:type="dxa"/>
            <w:tcBorders>
              <w:top w:val="nil"/>
              <w:left w:val="nil"/>
              <w:bottom w:val="single" w:sz="4" w:space="0" w:color="000000"/>
              <w:right w:val="single" w:sz="4" w:space="0" w:color="000000"/>
            </w:tcBorders>
            <w:noWrap/>
            <w:vAlign w:val="bottom"/>
            <w:hideMark/>
          </w:tcPr>
          <w:p w14:paraId="53409035"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3 644 657,11    </w:t>
            </w:r>
          </w:p>
        </w:tc>
        <w:tc>
          <w:tcPr>
            <w:tcW w:w="1055" w:type="dxa"/>
            <w:tcBorders>
              <w:top w:val="nil"/>
              <w:left w:val="nil"/>
              <w:bottom w:val="single" w:sz="4" w:space="0" w:color="000000"/>
              <w:right w:val="single" w:sz="4" w:space="0" w:color="000000"/>
            </w:tcBorders>
            <w:shd w:val="clear" w:color="FFFFFF" w:fill="FFFFFF"/>
            <w:noWrap/>
            <w:vAlign w:val="bottom"/>
            <w:hideMark/>
          </w:tcPr>
          <w:p w14:paraId="6EE91FE3" w14:textId="77777777" w:rsidR="00461407" w:rsidRPr="008930A5" w:rsidRDefault="00461407" w:rsidP="00461407">
            <w:pPr>
              <w:spacing w:after="0" w:line="240" w:lineRule="auto"/>
              <w:jc w:val="center"/>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3,87    </w:t>
            </w:r>
          </w:p>
        </w:tc>
        <w:tc>
          <w:tcPr>
            <w:tcW w:w="1049" w:type="dxa"/>
            <w:tcBorders>
              <w:top w:val="nil"/>
              <w:left w:val="nil"/>
              <w:bottom w:val="single" w:sz="4" w:space="0" w:color="000000"/>
              <w:right w:val="single" w:sz="4" w:space="0" w:color="000000"/>
            </w:tcBorders>
            <w:shd w:val="clear" w:color="FFFFFF" w:fill="FFFFFF"/>
            <w:noWrap/>
            <w:vAlign w:val="bottom"/>
            <w:hideMark/>
          </w:tcPr>
          <w:p w14:paraId="0079311E" w14:textId="77777777" w:rsidR="00461407" w:rsidRPr="008930A5" w:rsidRDefault="00461407" w:rsidP="00461407">
            <w:pPr>
              <w:spacing w:after="0" w:line="240" w:lineRule="auto"/>
              <w:jc w:val="center"/>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99,70    </w:t>
            </w:r>
          </w:p>
        </w:tc>
      </w:tr>
      <w:tr w:rsidR="00461407" w:rsidRPr="008930A5" w14:paraId="6A2E134C" w14:textId="77777777" w:rsidTr="00461407">
        <w:trPr>
          <w:trHeight w:val="780"/>
        </w:trPr>
        <w:tc>
          <w:tcPr>
            <w:tcW w:w="568" w:type="dxa"/>
            <w:tcBorders>
              <w:top w:val="nil"/>
              <w:left w:val="single" w:sz="8" w:space="0" w:color="000000"/>
              <w:bottom w:val="single" w:sz="8" w:space="0" w:color="000000"/>
              <w:right w:val="single" w:sz="8" w:space="0" w:color="000000"/>
            </w:tcBorders>
            <w:vAlign w:val="center"/>
            <w:hideMark/>
          </w:tcPr>
          <w:p w14:paraId="65C74FC9" w14:textId="77777777" w:rsidR="00461407" w:rsidRPr="008930A5" w:rsidRDefault="00461407" w:rsidP="00461407">
            <w:pPr>
              <w:spacing w:after="0" w:line="240" w:lineRule="auto"/>
              <w:jc w:val="both"/>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II.3.c</w:t>
            </w:r>
          </w:p>
        </w:tc>
        <w:tc>
          <w:tcPr>
            <w:tcW w:w="3402" w:type="dxa"/>
            <w:tcBorders>
              <w:top w:val="nil"/>
              <w:left w:val="nil"/>
              <w:bottom w:val="single" w:sz="8" w:space="0" w:color="000000"/>
              <w:right w:val="nil"/>
            </w:tcBorders>
            <w:vAlign w:val="center"/>
            <w:hideMark/>
          </w:tcPr>
          <w:p w14:paraId="2A4CCC27" w14:textId="77777777" w:rsidR="00461407" w:rsidRPr="008930A5" w:rsidRDefault="00461407" w:rsidP="00461407">
            <w:pPr>
              <w:spacing w:after="0" w:line="240" w:lineRule="auto"/>
              <w:jc w:val="both"/>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Dotacje celowe z budżetu państwa na zadania własne realizowane na podstawie zawartych porozumień z organami administracji rządowej</w:t>
            </w:r>
          </w:p>
        </w:tc>
        <w:tc>
          <w:tcPr>
            <w:tcW w:w="1701" w:type="dxa"/>
            <w:tcBorders>
              <w:top w:val="nil"/>
              <w:left w:val="single" w:sz="4" w:space="0" w:color="000000"/>
              <w:bottom w:val="single" w:sz="4" w:space="0" w:color="000000"/>
              <w:right w:val="single" w:sz="4" w:space="0" w:color="000000"/>
            </w:tcBorders>
            <w:noWrap/>
            <w:vAlign w:val="bottom"/>
            <w:hideMark/>
          </w:tcPr>
          <w:p w14:paraId="5F40D0DA"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44 700,00    </w:t>
            </w:r>
          </w:p>
        </w:tc>
        <w:tc>
          <w:tcPr>
            <w:tcW w:w="1055" w:type="dxa"/>
            <w:tcBorders>
              <w:top w:val="nil"/>
              <w:left w:val="nil"/>
              <w:bottom w:val="single" w:sz="4" w:space="0" w:color="000000"/>
              <w:right w:val="single" w:sz="4" w:space="0" w:color="000000"/>
            </w:tcBorders>
            <w:noWrap/>
            <w:vAlign w:val="bottom"/>
            <w:hideMark/>
          </w:tcPr>
          <w:p w14:paraId="54992F7C"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w:t>
            </w:r>
          </w:p>
        </w:tc>
        <w:tc>
          <w:tcPr>
            <w:tcW w:w="1506" w:type="dxa"/>
            <w:tcBorders>
              <w:top w:val="nil"/>
              <w:left w:val="nil"/>
              <w:bottom w:val="single" w:sz="4" w:space="0" w:color="000000"/>
              <w:right w:val="single" w:sz="4" w:space="0" w:color="000000"/>
            </w:tcBorders>
            <w:noWrap/>
            <w:vAlign w:val="bottom"/>
            <w:hideMark/>
          </w:tcPr>
          <w:p w14:paraId="13BF7E4B"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44 700,00    </w:t>
            </w:r>
          </w:p>
        </w:tc>
        <w:tc>
          <w:tcPr>
            <w:tcW w:w="1055" w:type="dxa"/>
            <w:tcBorders>
              <w:top w:val="nil"/>
              <w:left w:val="nil"/>
              <w:bottom w:val="single" w:sz="4" w:space="0" w:color="000000"/>
              <w:right w:val="single" w:sz="4" w:space="0" w:color="000000"/>
            </w:tcBorders>
            <w:shd w:val="clear" w:color="FFFFFF" w:fill="FFFFFF"/>
            <w:noWrap/>
            <w:vAlign w:val="bottom"/>
            <w:hideMark/>
          </w:tcPr>
          <w:p w14:paraId="345CB958" w14:textId="77777777" w:rsidR="00461407" w:rsidRPr="008930A5" w:rsidRDefault="00461407" w:rsidP="00461407">
            <w:pPr>
              <w:spacing w:after="0" w:line="240" w:lineRule="auto"/>
              <w:jc w:val="center"/>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0,22    </w:t>
            </w:r>
          </w:p>
        </w:tc>
        <w:tc>
          <w:tcPr>
            <w:tcW w:w="1049" w:type="dxa"/>
            <w:tcBorders>
              <w:top w:val="nil"/>
              <w:left w:val="nil"/>
              <w:bottom w:val="single" w:sz="4" w:space="0" w:color="000000"/>
              <w:right w:val="single" w:sz="4" w:space="0" w:color="000000"/>
            </w:tcBorders>
            <w:shd w:val="clear" w:color="FFFFFF" w:fill="FFFFFF"/>
            <w:noWrap/>
            <w:vAlign w:val="bottom"/>
            <w:hideMark/>
          </w:tcPr>
          <w:p w14:paraId="643F445A" w14:textId="77777777" w:rsidR="00461407" w:rsidRPr="008930A5" w:rsidRDefault="00461407" w:rsidP="00461407">
            <w:pPr>
              <w:spacing w:after="0" w:line="240" w:lineRule="auto"/>
              <w:jc w:val="center"/>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100,00    </w:t>
            </w:r>
          </w:p>
        </w:tc>
      </w:tr>
      <w:tr w:rsidR="00461407" w:rsidRPr="008930A5" w14:paraId="70F919EE" w14:textId="77777777" w:rsidTr="00461407">
        <w:trPr>
          <w:trHeight w:val="330"/>
        </w:trPr>
        <w:tc>
          <w:tcPr>
            <w:tcW w:w="568" w:type="dxa"/>
            <w:tcBorders>
              <w:top w:val="nil"/>
              <w:left w:val="single" w:sz="8" w:space="0" w:color="000000"/>
              <w:bottom w:val="single" w:sz="8" w:space="0" w:color="000000"/>
              <w:right w:val="single" w:sz="8" w:space="0" w:color="000000"/>
            </w:tcBorders>
            <w:vAlign w:val="center"/>
            <w:hideMark/>
          </w:tcPr>
          <w:p w14:paraId="04A74C50" w14:textId="77777777" w:rsidR="00461407" w:rsidRPr="008930A5" w:rsidRDefault="00461407" w:rsidP="00461407">
            <w:pPr>
              <w:spacing w:after="0" w:line="240" w:lineRule="auto"/>
              <w:jc w:val="both"/>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w:t>
            </w:r>
          </w:p>
        </w:tc>
        <w:tc>
          <w:tcPr>
            <w:tcW w:w="3402" w:type="dxa"/>
            <w:tcBorders>
              <w:top w:val="nil"/>
              <w:left w:val="nil"/>
              <w:bottom w:val="single" w:sz="8" w:space="0" w:color="000000"/>
              <w:right w:val="nil"/>
            </w:tcBorders>
            <w:vAlign w:val="center"/>
            <w:hideMark/>
          </w:tcPr>
          <w:p w14:paraId="21275CA6" w14:textId="77777777" w:rsidR="00461407" w:rsidRPr="008930A5" w:rsidRDefault="00461407" w:rsidP="00461407">
            <w:pPr>
              <w:spacing w:after="0" w:line="240" w:lineRule="auto"/>
              <w:jc w:val="both"/>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bieżące </w:t>
            </w:r>
          </w:p>
        </w:tc>
        <w:tc>
          <w:tcPr>
            <w:tcW w:w="1701" w:type="dxa"/>
            <w:tcBorders>
              <w:top w:val="nil"/>
              <w:left w:val="single" w:sz="4" w:space="0" w:color="000000"/>
              <w:bottom w:val="single" w:sz="4" w:space="0" w:color="000000"/>
              <w:right w:val="single" w:sz="4" w:space="0" w:color="000000"/>
            </w:tcBorders>
            <w:noWrap/>
            <w:vAlign w:val="bottom"/>
            <w:hideMark/>
          </w:tcPr>
          <w:p w14:paraId="7E1A1FFF"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44 700,00    </w:t>
            </w:r>
          </w:p>
        </w:tc>
        <w:tc>
          <w:tcPr>
            <w:tcW w:w="1055" w:type="dxa"/>
            <w:tcBorders>
              <w:top w:val="nil"/>
              <w:left w:val="nil"/>
              <w:bottom w:val="single" w:sz="4" w:space="0" w:color="000000"/>
              <w:right w:val="single" w:sz="4" w:space="0" w:color="000000"/>
            </w:tcBorders>
            <w:noWrap/>
            <w:vAlign w:val="bottom"/>
            <w:hideMark/>
          </w:tcPr>
          <w:p w14:paraId="4B4A75B8"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w:t>
            </w:r>
          </w:p>
        </w:tc>
        <w:tc>
          <w:tcPr>
            <w:tcW w:w="1506" w:type="dxa"/>
            <w:tcBorders>
              <w:top w:val="nil"/>
              <w:left w:val="nil"/>
              <w:bottom w:val="single" w:sz="4" w:space="0" w:color="000000"/>
              <w:right w:val="single" w:sz="4" w:space="0" w:color="000000"/>
            </w:tcBorders>
            <w:noWrap/>
            <w:vAlign w:val="bottom"/>
            <w:hideMark/>
          </w:tcPr>
          <w:p w14:paraId="0292E5E5"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44 700,00    </w:t>
            </w:r>
          </w:p>
        </w:tc>
        <w:tc>
          <w:tcPr>
            <w:tcW w:w="1055" w:type="dxa"/>
            <w:tcBorders>
              <w:top w:val="nil"/>
              <w:left w:val="nil"/>
              <w:bottom w:val="single" w:sz="4" w:space="0" w:color="000000"/>
              <w:right w:val="single" w:sz="4" w:space="0" w:color="000000"/>
            </w:tcBorders>
            <w:shd w:val="clear" w:color="FFFFFF" w:fill="FFFFFF"/>
            <w:noWrap/>
            <w:vAlign w:val="bottom"/>
            <w:hideMark/>
          </w:tcPr>
          <w:p w14:paraId="588A31B2" w14:textId="77777777" w:rsidR="00461407" w:rsidRPr="008930A5" w:rsidRDefault="00461407" w:rsidP="00461407">
            <w:pPr>
              <w:spacing w:after="0" w:line="240" w:lineRule="auto"/>
              <w:jc w:val="center"/>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0,05    </w:t>
            </w:r>
          </w:p>
        </w:tc>
        <w:tc>
          <w:tcPr>
            <w:tcW w:w="1049" w:type="dxa"/>
            <w:tcBorders>
              <w:top w:val="nil"/>
              <w:left w:val="nil"/>
              <w:bottom w:val="single" w:sz="4" w:space="0" w:color="000000"/>
              <w:right w:val="single" w:sz="4" w:space="0" w:color="000000"/>
            </w:tcBorders>
            <w:shd w:val="clear" w:color="FFFFFF" w:fill="FFFFFF"/>
            <w:noWrap/>
            <w:vAlign w:val="bottom"/>
            <w:hideMark/>
          </w:tcPr>
          <w:p w14:paraId="48A159A6" w14:textId="77777777" w:rsidR="00461407" w:rsidRPr="008930A5" w:rsidRDefault="00461407" w:rsidP="00461407">
            <w:pPr>
              <w:spacing w:after="0" w:line="240" w:lineRule="auto"/>
              <w:jc w:val="center"/>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100,00    </w:t>
            </w:r>
          </w:p>
        </w:tc>
      </w:tr>
      <w:tr w:rsidR="00461407" w:rsidRPr="008930A5" w14:paraId="15FDF4A2" w14:textId="77777777" w:rsidTr="00461407">
        <w:trPr>
          <w:trHeight w:val="1035"/>
        </w:trPr>
        <w:tc>
          <w:tcPr>
            <w:tcW w:w="568" w:type="dxa"/>
            <w:tcBorders>
              <w:top w:val="nil"/>
              <w:left w:val="single" w:sz="8" w:space="0" w:color="000000"/>
              <w:bottom w:val="single" w:sz="8" w:space="0" w:color="000000"/>
              <w:right w:val="single" w:sz="8" w:space="0" w:color="000000"/>
            </w:tcBorders>
            <w:vAlign w:val="center"/>
            <w:hideMark/>
          </w:tcPr>
          <w:p w14:paraId="1F64BD7E" w14:textId="77777777" w:rsidR="00461407" w:rsidRPr="008930A5" w:rsidRDefault="00461407" w:rsidP="00461407">
            <w:pPr>
              <w:spacing w:after="0" w:line="240" w:lineRule="auto"/>
              <w:jc w:val="both"/>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II.3.d</w:t>
            </w:r>
          </w:p>
        </w:tc>
        <w:tc>
          <w:tcPr>
            <w:tcW w:w="3402" w:type="dxa"/>
            <w:tcBorders>
              <w:top w:val="nil"/>
              <w:left w:val="nil"/>
              <w:bottom w:val="single" w:sz="8" w:space="0" w:color="000000"/>
              <w:right w:val="nil"/>
            </w:tcBorders>
            <w:shd w:val="clear" w:color="FFFFFF" w:fill="FFFFFF"/>
            <w:vAlign w:val="center"/>
            <w:hideMark/>
          </w:tcPr>
          <w:p w14:paraId="76C65254" w14:textId="77777777" w:rsidR="00461407" w:rsidRPr="008930A5" w:rsidRDefault="00461407" w:rsidP="00461407">
            <w:pPr>
              <w:spacing w:after="0" w:line="240" w:lineRule="auto"/>
              <w:jc w:val="both"/>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Pozostałe środki na dofinansowanie zadań własnych, wpłaty mieszkańców i dotacje otrzymane z funduszy celowych i udzielane pomiędzy jst, w tym zadania:</w:t>
            </w:r>
          </w:p>
        </w:tc>
        <w:tc>
          <w:tcPr>
            <w:tcW w:w="1701" w:type="dxa"/>
            <w:tcBorders>
              <w:top w:val="nil"/>
              <w:left w:val="single" w:sz="4" w:space="0" w:color="000000"/>
              <w:bottom w:val="single" w:sz="4" w:space="0" w:color="000000"/>
              <w:right w:val="single" w:sz="4" w:space="0" w:color="000000"/>
            </w:tcBorders>
            <w:noWrap/>
            <w:vAlign w:val="bottom"/>
            <w:hideMark/>
          </w:tcPr>
          <w:p w14:paraId="31514C44" w14:textId="77777777" w:rsidR="00461407" w:rsidRPr="008930A5" w:rsidRDefault="00461407" w:rsidP="00461407">
            <w:pPr>
              <w:spacing w:after="0" w:line="240" w:lineRule="auto"/>
              <w:jc w:val="right"/>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 xml:space="preserve"> 16 696 691,11    </w:t>
            </w:r>
          </w:p>
        </w:tc>
        <w:tc>
          <w:tcPr>
            <w:tcW w:w="1055" w:type="dxa"/>
            <w:tcBorders>
              <w:top w:val="nil"/>
              <w:left w:val="nil"/>
              <w:bottom w:val="single" w:sz="4" w:space="0" w:color="000000"/>
              <w:right w:val="single" w:sz="4" w:space="0" w:color="000000"/>
            </w:tcBorders>
            <w:noWrap/>
            <w:vAlign w:val="bottom"/>
            <w:hideMark/>
          </w:tcPr>
          <w:p w14:paraId="16E787F9"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17,23    </w:t>
            </w:r>
          </w:p>
        </w:tc>
        <w:tc>
          <w:tcPr>
            <w:tcW w:w="1506" w:type="dxa"/>
            <w:tcBorders>
              <w:top w:val="nil"/>
              <w:left w:val="nil"/>
              <w:bottom w:val="single" w:sz="4" w:space="0" w:color="000000"/>
              <w:right w:val="single" w:sz="4" w:space="0" w:color="000000"/>
            </w:tcBorders>
            <w:noWrap/>
            <w:vAlign w:val="bottom"/>
            <w:hideMark/>
          </w:tcPr>
          <w:p w14:paraId="4B5828EF" w14:textId="77777777" w:rsidR="00461407" w:rsidRPr="008930A5" w:rsidRDefault="00461407" w:rsidP="00461407">
            <w:pPr>
              <w:spacing w:after="0" w:line="240" w:lineRule="auto"/>
              <w:jc w:val="right"/>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 xml:space="preserve"> 15 974 008,98    </w:t>
            </w:r>
          </w:p>
        </w:tc>
        <w:tc>
          <w:tcPr>
            <w:tcW w:w="1055" w:type="dxa"/>
            <w:tcBorders>
              <w:top w:val="nil"/>
              <w:left w:val="nil"/>
              <w:bottom w:val="single" w:sz="4" w:space="0" w:color="000000"/>
              <w:right w:val="single" w:sz="4" w:space="0" w:color="000000"/>
            </w:tcBorders>
            <w:shd w:val="clear" w:color="FFFFFF" w:fill="FFFFFF"/>
            <w:noWrap/>
            <w:vAlign w:val="bottom"/>
            <w:hideMark/>
          </w:tcPr>
          <w:p w14:paraId="10272BA0" w14:textId="77777777" w:rsidR="00461407" w:rsidRPr="008930A5" w:rsidRDefault="00461407" w:rsidP="00461407">
            <w:pPr>
              <w:spacing w:after="0" w:line="240" w:lineRule="auto"/>
              <w:jc w:val="center"/>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16,95    </w:t>
            </w:r>
          </w:p>
        </w:tc>
        <w:tc>
          <w:tcPr>
            <w:tcW w:w="1049" w:type="dxa"/>
            <w:tcBorders>
              <w:top w:val="nil"/>
              <w:left w:val="nil"/>
              <w:bottom w:val="single" w:sz="4" w:space="0" w:color="000000"/>
              <w:right w:val="single" w:sz="4" w:space="0" w:color="000000"/>
            </w:tcBorders>
            <w:shd w:val="clear" w:color="FFFFFF" w:fill="FFFFFF"/>
            <w:noWrap/>
            <w:vAlign w:val="bottom"/>
            <w:hideMark/>
          </w:tcPr>
          <w:p w14:paraId="49C14196" w14:textId="77777777" w:rsidR="00461407" w:rsidRPr="008930A5" w:rsidRDefault="00461407" w:rsidP="00461407">
            <w:pPr>
              <w:spacing w:after="0" w:line="240" w:lineRule="auto"/>
              <w:jc w:val="center"/>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 xml:space="preserve"> 95,67    </w:t>
            </w:r>
          </w:p>
        </w:tc>
      </w:tr>
      <w:tr w:rsidR="00461407" w:rsidRPr="008930A5" w14:paraId="67E3C1FC" w14:textId="77777777" w:rsidTr="00461407">
        <w:trPr>
          <w:trHeight w:val="330"/>
        </w:trPr>
        <w:tc>
          <w:tcPr>
            <w:tcW w:w="568" w:type="dxa"/>
            <w:vMerge w:val="restart"/>
            <w:tcBorders>
              <w:top w:val="nil"/>
              <w:left w:val="single" w:sz="8" w:space="0" w:color="000000"/>
              <w:bottom w:val="single" w:sz="8" w:space="0" w:color="000000"/>
              <w:right w:val="single" w:sz="8" w:space="0" w:color="000000"/>
            </w:tcBorders>
            <w:noWrap/>
            <w:vAlign w:val="bottom"/>
            <w:hideMark/>
          </w:tcPr>
          <w:p w14:paraId="4A9E95DC" w14:textId="77777777" w:rsidR="00461407" w:rsidRPr="008930A5" w:rsidRDefault="00461407" w:rsidP="00461407">
            <w:pPr>
              <w:spacing w:after="0" w:line="240" w:lineRule="auto"/>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w:t>
            </w:r>
          </w:p>
        </w:tc>
        <w:tc>
          <w:tcPr>
            <w:tcW w:w="3402" w:type="dxa"/>
            <w:tcBorders>
              <w:top w:val="nil"/>
              <w:left w:val="nil"/>
              <w:bottom w:val="single" w:sz="8" w:space="0" w:color="000000"/>
              <w:right w:val="nil"/>
            </w:tcBorders>
            <w:vAlign w:val="center"/>
            <w:hideMark/>
          </w:tcPr>
          <w:p w14:paraId="40E7FCCD" w14:textId="77777777" w:rsidR="00461407" w:rsidRPr="008930A5" w:rsidRDefault="00461407" w:rsidP="00461407">
            <w:pPr>
              <w:spacing w:after="0" w:line="240" w:lineRule="auto"/>
              <w:jc w:val="both"/>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bieżące </w:t>
            </w:r>
          </w:p>
        </w:tc>
        <w:tc>
          <w:tcPr>
            <w:tcW w:w="1701" w:type="dxa"/>
            <w:tcBorders>
              <w:top w:val="nil"/>
              <w:left w:val="single" w:sz="4" w:space="0" w:color="000000"/>
              <w:bottom w:val="single" w:sz="4" w:space="0" w:color="000000"/>
              <w:right w:val="single" w:sz="4" w:space="0" w:color="000000"/>
            </w:tcBorders>
            <w:noWrap/>
            <w:vAlign w:val="bottom"/>
            <w:hideMark/>
          </w:tcPr>
          <w:p w14:paraId="1EDA232F"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2 122 565,57    </w:t>
            </w:r>
          </w:p>
        </w:tc>
        <w:tc>
          <w:tcPr>
            <w:tcW w:w="1055" w:type="dxa"/>
            <w:tcBorders>
              <w:top w:val="nil"/>
              <w:left w:val="nil"/>
              <w:bottom w:val="single" w:sz="4" w:space="0" w:color="000000"/>
              <w:right w:val="single" w:sz="4" w:space="0" w:color="000000"/>
            </w:tcBorders>
            <w:noWrap/>
            <w:vAlign w:val="bottom"/>
            <w:hideMark/>
          </w:tcPr>
          <w:p w14:paraId="31848C54"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2,19    </w:t>
            </w:r>
          </w:p>
        </w:tc>
        <w:tc>
          <w:tcPr>
            <w:tcW w:w="1506" w:type="dxa"/>
            <w:tcBorders>
              <w:top w:val="nil"/>
              <w:left w:val="nil"/>
              <w:bottom w:val="single" w:sz="4" w:space="0" w:color="000000"/>
              <w:right w:val="single" w:sz="4" w:space="0" w:color="000000"/>
            </w:tcBorders>
            <w:noWrap/>
            <w:vAlign w:val="bottom"/>
            <w:hideMark/>
          </w:tcPr>
          <w:p w14:paraId="45084C94"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2 042 925,91    </w:t>
            </w:r>
          </w:p>
        </w:tc>
        <w:tc>
          <w:tcPr>
            <w:tcW w:w="1055" w:type="dxa"/>
            <w:tcBorders>
              <w:top w:val="nil"/>
              <w:left w:val="nil"/>
              <w:bottom w:val="single" w:sz="4" w:space="0" w:color="000000"/>
              <w:right w:val="single" w:sz="4" w:space="0" w:color="000000"/>
            </w:tcBorders>
            <w:shd w:val="clear" w:color="FFFFFF" w:fill="FFFFFF"/>
            <w:noWrap/>
            <w:vAlign w:val="bottom"/>
            <w:hideMark/>
          </w:tcPr>
          <w:p w14:paraId="6A6EB057" w14:textId="77777777" w:rsidR="00461407" w:rsidRPr="008930A5" w:rsidRDefault="00461407" w:rsidP="00461407">
            <w:pPr>
              <w:spacing w:after="0" w:line="240" w:lineRule="auto"/>
              <w:jc w:val="center"/>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2,17    </w:t>
            </w:r>
          </w:p>
        </w:tc>
        <w:tc>
          <w:tcPr>
            <w:tcW w:w="1049" w:type="dxa"/>
            <w:tcBorders>
              <w:top w:val="nil"/>
              <w:left w:val="nil"/>
              <w:bottom w:val="single" w:sz="4" w:space="0" w:color="000000"/>
              <w:right w:val="single" w:sz="4" w:space="0" w:color="000000"/>
            </w:tcBorders>
            <w:shd w:val="clear" w:color="FFFFFF" w:fill="FFFFFF"/>
            <w:noWrap/>
            <w:vAlign w:val="bottom"/>
            <w:hideMark/>
          </w:tcPr>
          <w:p w14:paraId="336FECFF" w14:textId="77777777" w:rsidR="00461407" w:rsidRPr="008930A5" w:rsidRDefault="00461407" w:rsidP="00461407">
            <w:pPr>
              <w:spacing w:after="0" w:line="240" w:lineRule="auto"/>
              <w:jc w:val="center"/>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96,25    </w:t>
            </w:r>
          </w:p>
        </w:tc>
      </w:tr>
      <w:tr w:rsidR="00461407" w:rsidRPr="008930A5" w14:paraId="0271A175" w14:textId="77777777" w:rsidTr="00461407">
        <w:trPr>
          <w:trHeight w:val="330"/>
        </w:trPr>
        <w:tc>
          <w:tcPr>
            <w:tcW w:w="568" w:type="dxa"/>
            <w:vMerge/>
            <w:tcBorders>
              <w:top w:val="nil"/>
              <w:left w:val="single" w:sz="8" w:space="0" w:color="000000"/>
              <w:bottom w:val="single" w:sz="8" w:space="0" w:color="000000"/>
              <w:right w:val="single" w:sz="8" w:space="0" w:color="000000"/>
            </w:tcBorders>
            <w:vAlign w:val="center"/>
            <w:hideMark/>
          </w:tcPr>
          <w:p w14:paraId="2795C819" w14:textId="77777777" w:rsidR="00461407" w:rsidRPr="008930A5" w:rsidRDefault="00461407" w:rsidP="00461407">
            <w:pPr>
              <w:spacing w:after="0" w:line="240" w:lineRule="auto"/>
              <w:rPr>
                <w:rFonts w:asciiTheme="minorHAnsi" w:eastAsia="Times New Roman" w:hAnsiTheme="minorHAnsi" w:cstheme="minorHAnsi"/>
                <w:color w:val="000000"/>
                <w:sz w:val="20"/>
                <w:szCs w:val="20"/>
                <w:lang w:eastAsia="pl-PL"/>
              </w:rPr>
            </w:pPr>
          </w:p>
        </w:tc>
        <w:tc>
          <w:tcPr>
            <w:tcW w:w="3402" w:type="dxa"/>
            <w:tcBorders>
              <w:top w:val="nil"/>
              <w:left w:val="nil"/>
              <w:bottom w:val="single" w:sz="8" w:space="0" w:color="000000"/>
              <w:right w:val="nil"/>
            </w:tcBorders>
            <w:vAlign w:val="center"/>
            <w:hideMark/>
          </w:tcPr>
          <w:p w14:paraId="382A41F9" w14:textId="77777777" w:rsidR="00461407" w:rsidRPr="008930A5" w:rsidRDefault="00461407" w:rsidP="00461407">
            <w:pPr>
              <w:spacing w:after="0" w:line="240" w:lineRule="auto"/>
              <w:jc w:val="both"/>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inwestycyjne </w:t>
            </w:r>
          </w:p>
        </w:tc>
        <w:tc>
          <w:tcPr>
            <w:tcW w:w="1701" w:type="dxa"/>
            <w:tcBorders>
              <w:top w:val="nil"/>
              <w:left w:val="single" w:sz="4" w:space="0" w:color="000000"/>
              <w:bottom w:val="single" w:sz="4" w:space="0" w:color="000000"/>
              <w:right w:val="single" w:sz="4" w:space="0" w:color="000000"/>
            </w:tcBorders>
            <w:noWrap/>
            <w:vAlign w:val="bottom"/>
            <w:hideMark/>
          </w:tcPr>
          <w:p w14:paraId="4831AD98"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14 574 125,54    </w:t>
            </w:r>
          </w:p>
        </w:tc>
        <w:tc>
          <w:tcPr>
            <w:tcW w:w="1055" w:type="dxa"/>
            <w:tcBorders>
              <w:top w:val="nil"/>
              <w:left w:val="nil"/>
              <w:bottom w:val="single" w:sz="4" w:space="0" w:color="000000"/>
              <w:right w:val="single" w:sz="4" w:space="0" w:color="000000"/>
            </w:tcBorders>
            <w:noWrap/>
            <w:vAlign w:val="bottom"/>
            <w:hideMark/>
          </w:tcPr>
          <w:p w14:paraId="34DD8CA4"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15,04    </w:t>
            </w:r>
          </w:p>
        </w:tc>
        <w:tc>
          <w:tcPr>
            <w:tcW w:w="1506" w:type="dxa"/>
            <w:tcBorders>
              <w:top w:val="nil"/>
              <w:left w:val="nil"/>
              <w:bottom w:val="single" w:sz="4" w:space="0" w:color="000000"/>
              <w:right w:val="single" w:sz="4" w:space="0" w:color="000000"/>
            </w:tcBorders>
            <w:noWrap/>
            <w:vAlign w:val="bottom"/>
            <w:hideMark/>
          </w:tcPr>
          <w:p w14:paraId="3269430D"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13 931 083,07    </w:t>
            </w:r>
          </w:p>
        </w:tc>
        <w:tc>
          <w:tcPr>
            <w:tcW w:w="1055" w:type="dxa"/>
            <w:tcBorders>
              <w:top w:val="nil"/>
              <w:left w:val="nil"/>
              <w:bottom w:val="single" w:sz="4" w:space="0" w:color="000000"/>
              <w:right w:val="single" w:sz="4" w:space="0" w:color="000000"/>
            </w:tcBorders>
            <w:shd w:val="clear" w:color="FFFFFF" w:fill="FFFFFF"/>
            <w:noWrap/>
            <w:vAlign w:val="bottom"/>
            <w:hideMark/>
          </w:tcPr>
          <w:p w14:paraId="0B3E0A8A" w14:textId="77777777" w:rsidR="00461407" w:rsidRPr="008930A5" w:rsidRDefault="00461407" w:rsidP="00461407">
            <w:pPr>
              <w:spacing w:after="0" w:line="240" w:lineRule="auto"/>
              <w:jc w:val="center"/>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14,79    </w:t>
            </w:r>
          </w:p>
        </w:tc>
        <w:tc>
          <w:tcPr>
            <w:tcW w:w="1049" w:type="dxa"/>
            <w:tcBorders>
              <w:top w:val="nil"/>
              <w:left w:val="nil"/>
              <w:bottom w:val="single" w:sz="4" w:space="0" w:color="000000"/>
              <w:right w:val="single" w:sz="4" w:space="0" w:color="000000"/>
            </w:tcBorders>
            <w:shd w:val="clear" w:color="FFFFFF" w:fill="FFFFFF"/>
            <w:noWrap/>
            <w:vAlign w:val="bottom"/>
            <w:hideMark/>
          </w:tcPr>
          <w:p w14:paraId="6627082D" w14:textId="77777777" w:rsidR="00461407" w:rsidRPr="008930A5" w:rsidRDefault="00461407" w:rsidP="00461407">
            <w:pPr>
              <w:spacing w:after="0" w:line="240" w:lineRule="auto"/>
              <w:jc w:val="center"/>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95,59    </w:t>
            </w:r>
          </w:p>
        </w:tc>
      </w:tr>
      <w:tr w:rsidR="00461407" w:rsidRPr="008930A5" w14:paraId="3005AD20" w14:textId="77777777" w:rsidTr="00461407">
        <w:trPr>
          <w:trHeight w:val="960"/>
        </w:trPr>
        <w:tc>
          <w:tcPr>
            <w:tcW w:w="568" w:type="dxa"/>
            <w:tcBorders>
              <w:top w:val="nil"/>
              <w:left w:val="single" w:sz="8" w:space="0" w:color="000000"/>
              <w:bottom w:val="single" w:sz="8" w:space="0" w:color="000000"/>
              <w:right w:val="single" w:sz="8" w:space="0" w:color="000000"/>
            </w:tcBorders>
            <w:shd w:val="clear" w:color="8EA9DB" w:fill="8EA9DB"/>
            <w:vAlign w:val="center"/>
            <w:hideMark/>
          </w:tcPr>
          <w:p w14:paraId="5C4BC9B0" w14:textId="77777777" w:rsidR="00461407" w:rsidRPr="008930A5" w:rsidRDefault="00461407" w:rsidP="00461407">
            <w:pPr>
              <w:spacing w:after="0" w:line="240" w:lineRule="auto"/>
              <w:jc w:val="center"/>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III.</w:t>
            </w:r>
          </w:p>
        </w:tc>
        <w:tc>
          <w:tcPr>
            <w:tcW w:w="3402" w:type="dxa"/>
            <w:tcBorders>
              <w:top w:val="nil"/>
              <w:left w:val="nil"/>
              <w:bottom w:val="single" w:sz="8" w:space="0" w:color="000000"/>
              <w:right w:val="nil"/>
            </w:tcBorders>
            <w:shd w:val="clear" w:color="8EA9DB" w:fill="8EA9DB"/>
            <w:noWrap/>
            <w:vAlign w:val="center"/>
            <w:hideMark/>
          </w:tcPr>
          <w:p w14:paraId="62854A04" w14:textId="77777777" w:rsidR="00461407" w:rsidRPr="008930A5" w:rsidRDefault="00461407" w:rsidP="00461407">
            <w:pPr>
              <w:spacing w:after="0" w:line="240" w:lineRule="auto"/>
              <w:jc w:val="both"/>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ŚRODKI Z BUDŻETU UNII EUROPEJSKIEJ I INNYCH ŹRÓDEŁ ZAGRANICZNYCH NIEPODLEGAJĄCYCH ZWROTOWI</w:t>
            </w:r>
          </w:p>
        </w:tc>
        <w:tc>
          <w:tcPr>
            <w:tcW w:w="1701" w:type="dxa"/>
            <w:tcBorders>
              <w:top w:val="nil"/>
              <w:left w:val="single" w:sz="4" w:space="0" w:color="000000"/>
              <w:bottom w:val="single" w:sz="4" w:space="0" w:color="000000"/>
              <w:right w:val="single" w:sz="4" w:space="0" w:color="000000"/>
            </w:tcBorders>
            <w:shd w:val="clear" w:color="8EA9DB" w:fill="8EA9DB"/>
            <w:noWrap/>
            <w:vAlign w:val="bottom"/>
            <w:hideMark/>
          </w:tcPr>
          <w:p w14:paraId="2E756D92" w14:textId="77777777" w:rsidR="00461407" w:rsidRPr="008930A5" w:rsidRDefault="00461407" w:rsidP="00461407">
            <w:pPr>
              <w:spacing w:after="0" w:line="240" w:lineRule="auto"/>
              <w:jc w:val="right"/>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 xml:space="preserve"> 7 381 154,69    </w:t>
            </w:r>
          </w:p>
        </w:tc>
        <w:tc>
          <w:tcPr>
            <w:tcW w:w="1055" w:type="dxa"/>
            <w:tcBorders>
              <w:top w:val="nil"/>
              <w:left w:val="nil"/>
              <w:bottom w:val="single" w:sz="4" w:space="0" w:color="000000"/>
              <w:right w:val="single" w:sz="4" w:space="0" w:color="000000"/>
            </w:tcBorders>
            <w:shd w:val="clear" w:color="8EA9DB" w:fill="8EA9DB"/>
            <w:noWrap/>
            <w:vAlign w:val="bottom"/>
            <w:hideMark/>
          </w:tcPr>
          <w:p w14:paraId="69F94604" w14:textId="77777777" w:rsidR="00461407" w:rsidRPr="008930A5" w:rsidRDefault="00461407" w:rsidP="00461407">
            <w:pPr>
              <w:spacing w:after="0" w:line="240" w:lineRule="auto"/>
              <w:jc w:val="right"/>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 xml:space="preserve"> 7,62    </w:t>
            </w:r>
          </w:p>
        </w:tc>
        <w:tc>
          <w:tcPr>
            <w:tcW w:w="1506" w:type="dxa"/>
            <w:tcBorders>
              <w:top w:val="nil"/>
              <w:left w:val="nil"/>
              <w:bottom w:val="single" w:sz="4" w:space="0" w:color="000000"/>
              <w:right w:val="single" w:sz="4" w:space="0" w:color="000000"/>
            </w:tcBorders>
            <w:shd w:val="clear" w:color="8EA9DB" w:fill="8EA9DB"/>
            <w:noWrap/>
            <w:vAlign w:val="bottom"/>
            <w:hideMark/>
          </w:tcPr>
          <w:p w14:paraId="1AFFE857" w14:textId="77777777" w:rsidR="00461407" w:rsidRPr="008930A5" w:rsidRDefault="00461407" w:rsidP="00461407">
            <w:pPr>
              <w:spacing w:after="0" w:line="240" w:lineRule="auto"/>
              <w:jc w:val="right"/>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 xml:space="preserve"> 6 695 659,78    </w:t>
            </w:r>
          </w:p>
        </w:tc>
        <w:tc>
          <w:tcPr>
            <w:tcW w:w="1055" w:type="dxa"/>
            <w:tcBorders>
              <w:top w:val="nil"/>
              <w:left w:val="nil"/>
              <w:bottom w:val="single" w:sz="4" w:space="0" w:color="000000"/>
              <w:right w:val="single" w:sz="4" w:space="0" w:color="000000"/>
            </w:tcBorders>
            <w:shd w:val="clear" w:color="8EA9DB" w:fill="8EA9DB"/>
            <w:noWrap/>
            <w:vAlign w:val="bottom"/>
            <w:hideMark/>
          </w:tcPr>
          <w:p w14:paraId="6680FFC2" w14:textId="77777777" w:rsidR="00461407" w:rsidRPr="008930A5" w:rsidRDefault="00461407" w:rsidP="00461407">
            <w:pPr>
              <w:spacing w:after="0" w:line="240" w:lineRule="auto"/>
              <w:jc w:val="center"/>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 xml:space="preserve"> 7,11    </w:t>
            </w:r>
          </w:p>
        </w:tc>
        <w:tc>
          <w:tcPr>
            <w:tcW w:w="1049" w:type="dxa"/>
            <w:tcBorders>
              <w:top w:val="nil"/>
              <w:left w:val="nil"/>
              <w:bottom w:val="single" w:sz="4" w:space="0" w:color="000000"/>
              <w:right w:val="single" w:sz="4" w:space="0" w:color="000000"/>
            </w:tcBorders>
            <w:shd w:val="clear" w:color="8EA9DB" w:fill="8EA9DB"/>
            <w:noWrap/>
            <w:vAlign w:val="bottom"/>
            <w:hideMark/>
          </w:tcPr>
          <w:p w14:paraId="7DE0B17B" w14:textId="77777777" w:rsidR="00461407" w:rsidRPr="008930A5" w:rsidRDefault="00461407" w:rsidP="00461407">
            <w:pPr>
              <w:spacing w:after="0" w:line="240" w:lineRule="auto"/>
              <w:jc w:val="center"/>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 xml:space="preserve"> 90,71    </w:t>
            </w:r>
          </w:p>
        </w:tc>
      </w:tr>
      <w:tr w:rsidR="00461407" w:rsidRPr="008930A5" w14:paraId="1DBAF9DD" w14:textId="77777777" w:rsidTr="00461407">
        <w:trPr>
          <w:trHeight w:val="330"/>
        </w:trPr>
        <w:tc>
          <w:tcPr>
            <w:tcW w:w="568" w:type="dxa"/>
            <w:tcBorders>
              <w:top w:val="nil"/>
              <w:left w:val="single" w:sz="8" w:space="0" w:color="000000"/>
              <w:bottom w:val="single" w:sz="8" w:space="0" w:color="000000"/>
              <w:right w:val="single" w:sz="8" w:space="0" w:color="000000"/>
            </w:tcBorders>
            <w:vAlign w:val="center"/>
            <w:hideMark/>
          </w:tcPr>
          <w:p w14:paraId="64CF7EC3" w14:textId="77777777" w:rsidR="00461407" w:rsidRPr="008930A5" w:rsidRDefault="00461407" w:rsidP="00461407">
            <w:pPr>
              <w:spacing w:after="0" w:line="240" w:lineRule="auto"/>
              <w:jc w:val="both"/>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w:t>
            </w:r>
          </w:p>
        </w:tc>
        <w:tc>
          <w:tcPr>
            <w:tcW w:w="3402" w:type="dxa"/>
            <w:tcBorders>
              <w:top w:val="nil"/>
              <w:left w:val="nil"/>
              <w:bottom w:val="single" w:sz="8" w:space="0" w:color="000000"/>
              <w:right w:val="nil"/>
            </w:tcBorders>
            <w:vAlign w:val="center"/>
            <w:hideMark/>
          </w:tcPr>
          <w:p w14:paraId="073EEC64" w14:textId="77777777" w:rsidR="00461407" w:rsidRPr="008930A5" w:rsidRDefault="00461407" w:rsidP="00461407">
            <w:pPr>
              <w:spacing w:after="0" w:line="240" w:lineRule="auto"/>
              <w:jc w:val="both"/>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bieżące </w:t>
            </w:r>
          </w:p>
        </w:tc>
        <w:tc>
          <w:tcPr>
            <w:tcW w:w="1701" w:type="dxa"/>
            <w:tcBorders>
              <w:top w:val="nil"/>
              <w:left w:val="single" w:sz="4" w:space="0" w:color="000000"/>
              <w:bottom w:val="single" w:sz="4" w:space="0" w:color="000000"/>
              <w:right w:val="single" w:sz="4" w:space="0" w:color="000000"/>
            </w:tcBorders>
            <w:noWrap/>
            <w:vAlign w:val="bottom"/>
            <w:hideMark/>
          </w:tcPr>
          <w:p w14:paraId="13FF5AE0"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1 589 310,32    </w:t>
            </w:r>
          </w:p>
        </w:tc>
        <w:tc>
          <w:tcPr>
            <w:tcW w:w="1055" w:type="dxa"/>
            <w:tcBorders>
              <w:top w:val="nil"/>
              <w:left w:val="nil"/>
              <w:bottom w:val="single" w:sz="4" w:space="0" w:color="000000"/>
              <w:right w:val="single" w:sz="4" w:space="0" w:color="000000"/>
            </w:tcBorders>
            <w:noWrap/>
            <w:vAlign w:val="bottom"/>
            <w:hideMark/>
          </w:tcPr>
          <w:p w14:paraId="464DECBC"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1,64    </w:t>
            </w:r>
          </w:p>
        </w:tc>
        <w:tc>
          <w:tcPr>
            <w:tcW w:w="1506" w:type="dxa"/>
            <w:tcBorders>
              <w:top w:val="nil"/>
              <w:left w:val="nil"/>
              <w:bottom w:val="single" w:sz="4" w:space="0" w:color="000000"/>
              <w:right w:val="single" w:sz="4" w:space="0" w:color="000000"/>
            </w:tcBorders>
            <w:noWrap/>
            <w:vAlign w:val="bottom"/>
            <w:hideMark/>
          </w:tcPr>
          <w:p w14:paraId="367FCC54"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1 996 600,06    </w:t>
            </w:r>
          </w:p>
        </w:tc>
        <w:tc>
          <w:tcPr>
            <w:tcW w:w="1055" w:type="dxa"/>
            <w:tcBorders>
              <w:top w:val="nil"/>
              <w:left w:val="nil"/>
              <w:bottom w:val="single" w:sz="4" w:space="0" w:color="000000"/>
              <w:right w:val="single" w:sz="4" w:space="0" w:color="000000"/>
            </w:tcBorders>
            <w:shd w:val="clear" w:color="FFFFFF" w:fill="FFFFFF"/>
            <w:noWrap/>
            <w:vAlign w:val="bottom"/>
            <w:hideMark/>
          </w:tcPr>
          <w:p w14:paraId="5FCE78CC" w14:textId="77777777" w:rsidR="00461407" w:rsidRPr="008930A5" w:rsidRDefault="00461407" w:rsidP="00461407">
            <w:pPr>
              <w:spacing w:after="0" w:line="240" w:lineRule="auto"/>
              <w:jc w:val="center"/>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2,12    </w:t>
            </w:r>
          </w:p>
        </w:tc>
        <w:tc>
          <w:tcPr>
            <w:tcW w:w="1049" w:type="dxa"/>
            <w:tcBorders>
              <w:top w:val="nil"/>
              <w:left w:val="nil"/>
              <w:bottom w:val="single" w:sz="4" w:space="0" w:color="000000"/>
              <w:right w:val="single" w:sz="4" w:space="0" w:color="000000"/>
            </w:tcBorders>
            <w:shd w:val="clear" w:color="FFFFFF" w:fill="FFFFFF"/>
            <w:noWrap/>
            <w:vAlign w:val="bottom"/>
            <w:hideMark/>
          </w:tcPr>
          <w:p w14:paraId="0EFD127D" w14:textId="77777777" w:rsidR="00461407" w:rsidRPr="008930A5" w:rsidRDefault="00461407" w:rsidP="00461407">
            <w:pPr>
              <w:spacing w:after="0" w:line="240" w:lineRule="auto"/>
              <w:jc w:val="center"/>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125,63    </w:t>
            </w:r>
          </w:p>
        </w:tc>
      </w:tr>
      <w:tr w:rsidR="00461407" w:rsidRPr="008930A5" w14:paraId="2D30A622" w14:textId="77777777" w:rsidTr="00461407">
        <w:trPr>
          <w:trHeight w:val="330"/>
        </w:trPr>
        <w:tc>
          <w:tcPr>
            <w:tcW w:w="568" w:type="dxa"/>
            <w:tcBorders>
              <w:top w:val="nil"/>
              <w:left w:val="single" w:sz="8" w:space="0" w:color="000000"/>
              <w:bottom w:val="nil"/>
              <w:right w:val="single" w:sz="8" w:space="0" w:color="000000"/>
            </w:tcBorders>
            <w:vAlign w:val="center"/>
            <w:hideMark/>
          </w:tcPr>
          <w:p w14:paraId="29104C75" w14:textId="77777777" w:rsidR="00461407" w:rsidRPr="008930A5" w:rsidRDefault="00461407" w:rsidP="00461407">
            <w:pPr>
              <w:spacing w:after="0" w:line="240" w:lineRule="auto"/>
              <w:jc w:val="both"/>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w:t>
            </w:r>
          </w:p>
        </w:tc>
        <w:tc>
          <w:tcPr>
            <w:tcW w:w="3402" w:type="dxa"/>
            <w:tcBorders>
              <w:top w:val="nil"/>
              <w:left w:val="nil"/>
              <w:bottom w:val="nil"/>
              <w:right w:val="nil"/>
            </w:tcBorders>
            <w:vAlign w:val="center"/>
            <w:hideMark/>
          </w:tcPr>
          <w:p w14:paraId="7151EEAE" w14:textId="77777777" w:rsidR="00461407" w:rsidRPr="008930A5" w:rsidRDefault="00461407" w:rsidP="00461407">
            <w:pPr>
              <w:spacing w:after="0" w:line="240" w:lineRule="auto"/>
              <w:jc w:val="both"/>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majątkowe </w:t>
            </w:r>
          </w:p>
        </w:tc>
        <w:tc>
          <w:tcPr>
            <w:tcW w:w="1701" w:type="dxa"/>
            <w:tcBorders>
              <w:top w:val="nil"/>
              <w:left w:val="single" w:sz="4" w:space="0" w:color="000000"/>
              <w:bottom w:val="nil"/>
              <w:right w:val="single" w:sz="4" w:space="0" w:color="000000"/>
            </w:tcBorders>
            <w:noWrap/>
            <w:vAlign w:val="bottom"/>
            <w:hideMark/>
          </w:tcPr>
          <w:p w14:paraId="6F3E82AB"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5 791 844,37    </w:t>
            </w:r>
          </w:p>
        </w:tc>
        <w:tc>
          <w:tcPr>
            <w:tcW w:w="1055" w:type="dxa"/>
            <w:tcBorders>
              <w:top w:val="nil"/>
              <w:left w:val="nil"/>
              <w:bottom w:val="nil"/>
              <w:right w:val="single" w:sz="4" w:space="0" w:color="000000"/>
            </w:tcBorders>
            <w:noWrap/>
            <w:vAlign w:val="bottom"/>
            <w:hideMark/>
          </w:tcPr>
          <w:p w14:paraId="4C27C4E5"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5,98    </w:t>
            </w:r>
          </w:p>
        </w:tc>
        <w:tc>
          <w:tcPr>
            <w:tcW w:w="1506" w:type="dxa"/>
            <w:tcBorders>
              <w:top w:val="nil"/>
              <w:left w:val="nil"/>
              <w:bottom w:val="nil"/>
              <w:right w:val="nil"/>
            </w:tcBorders>
            <w:noWrap/>
            <w:vAlign w:val="bottom"/>
            <w:hideMark/>
          </w:tcPr>
          <w:p w14:paraId="2CB958E3"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4 699 059,72    </w:t>
            </w:r>
          </w:p>
        </w:tc>
        <w:tc>
          <w:tcPr>
            <w:tcW w:w="1055" w:type="dxa"/>
            <w:tcBorders>
              <w:top w:val="nil"/>
              <w:left w:val="single" w:sz="4" w:space="0" w:color="000000"/>
              <w:bottom w:val="nil"/>
              <w:right w:val="single" w:sz="4" w:space="0" w:color="000000"/>
            </w:tcBorders>
            <w:shd w:val="clear" w:color="FFFFFF" w:fill="FFFFFF"/>
            <w:noWrap/>
            <w:vAlign w:val="bottom"/>
            <w:hideMark/>
          </w:tcPr>
          <w:p w14:paraId="5D93D22E" w14:textId="77777777" w:rsidR="00461407" w:rsidRPr="008930A5" w:rsidRDefault="00461407" w:rsidP="00461407">
            <w:pPr>
              <w:spacing w:after="0" w:line="240" w:lineRule="auto"/>
              <w:jc w:val="center"/>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4,99    </w:t>
            </w:r>
          </w:p>
        </w:tc>
        <w:tc>
          <w:tcPr>
            <w:tcW w:w="1049" w:type="dxa"/>
            <w:tcBorders>
              <w:top w:val="nil"/>
              <w:left w:val="nil"/>
              <w:bottom w:val="nil"/>
              <w:right w:val="single" w:sz="4" w:space="0" w:color="000000"/>
            </w:tcBorders>
            <w:shd w:val="clear" w:color="FFFFFF" w:fill="FFFFFF"/>
            <w:noWrap/>
            <w:vAlign w:val="bottom"/>
            <w:hideMark/>
          </w:tcPr>
          <w:p w14:paraId="0AF32720" w14:textId="77777777" w:rsidR="00461407" w:rsidRPr="008930A5" w:rsidRDefault="00461407" w:rsidP="00461407">
            <w:pPr>
              <w:spacing w:after="0" w:line="240" w:lineRule="auto"/>
              <w:jc w:val="center"/>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81,13    </w:t>
            </w:r>
          </w:p>
        </w:tc>
      </w:tr>
      <w:tr w:rsidR="00461407" w:rsidRPr="008930A5" w14:paraId="1BD925CA" w14:textId="77777777" w:rsidTr="00461407">
        <w:trPr>
          <w:trHeight w:val="289"/>
        </w:trPr>
        <w:tc>
          <w:tcPr>
            <w:tcW w:w="568" w:type="dxa"/>
            <w:tcBorders>
              <w:top w:val="single" w:sz="8" w:space="0" w:color="000000"/>
              <w:left w:val="single" w:sz="8" w:space="0" w:color="000000"/>
              <w:bottom w:val="single" w:sz="4" w:space="0" w:color="000000"/>
              <w:right w:val="nil"/>
            </w:tcBorders>
            <w:noWrap/>
            <w:vAlign w:val="bottom"/>
            <w:hideMark/>
          </w:tcPr>
          <w:p w14:paraId="3E621FF9" w14:textId="77777777" w:rsidR="00461407" w:rsidRPr="008930A5" w:rsidRDefault="00461407" w:rsidP="00461407">
            <w:pPr>
              <w:spacing w:after="0" w:line="240" w:lineRule="auto"/>
              <w:jc w:val="center"/>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I-III</w:t>
            </w:r>
          </w:p>
        </w:tc>
        <w:tc>
          <w:tcPr>
            <w:tcW w:w="3402" w:type="dxa"/>
            <w:tcBorders>
              <w:top w:val="single" w:sz="4" w:space="0" w:color="000000"/>
              <w:left w:val="single" w:sz="4" w:space="0" w:color="000000"/>
              <w:bottom w:val="single" w:sz="4" w:space="0" w:color="000000"/>
              <w:right w:val="single" w:sz="4" w:space="0" w:color="000000"/>
            </w:tcBorders>
            <w:vAlign w:val="center"/>
            <w:hideMark/>
          </w:tcPr>
          <w:p w14:paraId="55716115" w14:textId="77777777" w:rsidR="00461407" w:rsidRPr="008930A5" w:rsidRDefault="00461407" w:rsidP="00461407">
            <w:pPr>
              <w:spacing w:after="0" w:line="240" w:lineRule="auto"/>
              <w:jc w:val="both"/>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 xml:space="preserve">Dochody razem </w:t>
            </w:r>
          </w:p>
        </w:tc>
        <w:tc>
          <w:tcPr>
            <w:tcW w:w="1701" w:type="dxa"/>
            <w:tcBorders>
              <w:top w:val="single" w:sz="4" w:space="0" w:color="000000"/>
              <w:left w:val="nil"/>
              <w:bottom w:val="single" w:sz="4" w:space="0" w:color="000000"/>
              <w:right w:val="single" w:sz="4" w:space="0" w:color="000000"/>
            </w:tcBorders>
            <w:noWrap/>
            <w:vAlign w:val="bottom"/>
            <w:hideMark/>
          </w:tcPr>
          <w:p w14:paraId="79A6435C" w14:textId="77777777" w:rsidR="00461407" w:rsidRPr="008930A5" w:rsidRDefault="00461407" w:rsidP="00461407">
            <w:pPr>
              <w:spacing w:after="0" w:line="240" w:lineRule="auto"/>
              <w:jc w:val="right"/>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96 905 858,30</w:t>
            </w:r>
          </w:p>
        </w:tc>
        <w:tc>
          <w:tcPr>
            <w:tcW w:w="1055" w:type="dxa"/>
            <w:tcBorders>
              <w:top w:val="single" w:sz="4" w:space="0" w:color="000000"/>
              <w:left w:val="nil"/>
              <w:bottom w:val="single" w:sz="4" w:space="0" w:color="000000"/>
              <w:right w:val="single" w:sz="4" w:space="0" w:color="000000"/>
            </w:tcBorders>
            <w:noWrap/>
            <w:vAlign w:val="bottom"/>
            <w:hideMark/>
          </w:tcPr>
          <w:p w14:paraId="7A730D5D"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100,00    </w:t>
            </w:r>
          </w:p>
        </w:tc>
        <w:tc>
          <w:tcPr>
            <w:tcW w:w="1506" w:type="dxa"/>
            <w:tcBorders>
              <w:top w:val="single" w:sz="4" w:space="0" w:color="000000"/>
              <w:left w:val="nil"/>
              <w:bottom w:val="single" w:sz="4" w:space="0" w:color="000000"/>
              <w:right w:val="single" w:sz="4" w:space="0" w:color="000000"/>
            </w:tcBorders>
            <w:noWrap/>
            <w:vAlign w:val="bottom"/>
            <w:hideMark/>
          </w:tcPr>
          <w:p w14:paraId="2AD4AD2F" w14:textId="77777777" w:rsidR="00461407" w:rsidRPr="008930A5" w:rsidRDefault="00461407" w:rsidP="00461407">
            <w:pPr>
              <w:spacing w:after="0" w:line="240" w:lineRule="auto"/>
              <w:jc w:val="right"/>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94 223 357,50</w:t>
            </w:r>
          </w:p>
        </w:tc>
        <w:tc>
          <w:tcPr>
            <w:tcW w:w="1055" w:type="dxa"/>
            <w:tcBorders>
              <w:top w:val="single" w:sz="8" w:space="0" w:color="000000"/>
              <w:left w:val="nil"/>
              <w:bottom w:val="single" w:sz="4" w:space="0" w:color="000000"/>
              <w:right w:val="single" w:sz="4" w:space="0" w:color="000000"/>
            </w:tcBorders>
            <w:noWrap/>
            <w:vAlign w:val="bottom"/>
            <w:hideMark/>
          </w:tcPr>
          <w:p w14:paraId="3C04BC6A" w14:textId="77777777" w:rsidR="00461407" w:rsidRPr="008930A5" w:rsidRDefault="00461407" w:rsidP="00461407">
            <w:pPr>
              <w:spacing w:after="0" w:line="240" w:lineRule="auto"/>
              <w:jc w:val="center"/>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100,00    </w:t>
            </w:r>
          </w:p>
        </w:tc>
        <w:tc>
          <w:tcPr>
            <w:tcW w:w="1049" w:type="dxa"/>
            <w:tcBorders>
              <w:top w:val="single" w:sz="8" w:space="0" w:color="000000"/>
              <w:left w:val="nil"/>
              <w:bottom w:val="single" w:sz="4" w:space="0" w:color="000000"/>
              <w:right w:val="single" w:sz="8" w:space="0" w:color="000000"/>
            </w:tcBorders>
            <w:noWrap/>
            <w:vAlign w:val="bottom"/>
            <w:hideMark/>
          </w:tcPr>
          <w:p w14:paraId="1CBD0E45" w14:textId="77777777" w:rsidR="00461407" w:rsidRPr="008930A5" w:rsidRDefault="00461407" w:rsidP="00461407">
            <w:pPr>
              <w:spacing w:after="0" w:line="240" w:lineRule="auto"/>
              <w:jc w:val="center"/>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97,23</w:t>
            </w:r>
          </w:p>
        </w:tc>
      </w:tr>
      <w:tr w:rsidR="00461407" w:rsidRPr="008930A5" w14:paraId="3C2D9C99" w14:textId="77777777" w:rsidTr="00461407">
        <w:trPr>
          <w:trHeight w:val="315"/>
        </w:trPr>
        <w:tc>
          <w:tcPr>
            <w:tcW w:w="568" w:type="dxa"/>
            <w:tcBorders>
              <w:top w:val="nil"/>
              <w:left w:val="single" w:sz="8" w:space="0" w:color="000000"/>
              <w:bottom w:val="single" w:sz="4" w:space="0" w:color="000000"/>
              <w:right w:val="nil"/>
            </w:tcBorders>
            <w:noWrap/>
            <w:vAlign w:val="bottom"/>
            <w:hideMark/>
          </w:tcPr>
          <w:p w14:paraId="748B7D1D" w14:textId="77777777" w:rsidR="00461407" w:rsidRPr="008930A5" w:rsidRDefault="00461407" w:rsidP="00461407">
            <w:pPr>
              <w:spacing w:after="0" w:line="240" w:lineRule="auto"/>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 </w:t>
            </w:r>
          </w:p>
        </w:tc>
        <w:tc>
          <w:tcPr>
            <w:tcW w:w="3402" w:type="dxa"/>
            <w:tcBorders>
              <w:top w:val="nil"/>
              <w:left w:val="single" w:sz="4" w:space="0" w:color="000000"/>
              <w:bottom w:val="single" w:sz="4" w:space="0" w:color="000000"/>
              <w:right w:val="single" w:sz="4" w:space="0" w:color="000000"/>
            </w:tcBorders>
            <w:vAlign w:val="center"/>
            <w:hideMark/>
          </w:tcPr>
          <w:p w14:paraId="264BAD5C" w14:textId="77777777" w:rsidR="00461407" w:rsidRPr="008930A5" w:rsidRDefault="00461407" w:rsidP="00461407">
            <w:pPr>
              <w:spacing w:after="0" w:line="240" w:lineRule="auto"/>
              <w:jc w:val="both"/>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Dochody bieżące</w:t>
            </w:r>
          </w:p>
        </w:tc>
        <w:tc>
          <w:tcPr>
            <w:tcW w:w="1701" w:type="dxa"/>
            <w:tcBorders>
              <w:top w:val="nil"/>
              <w:left w:val="nil"/>
              <w:bottom w:val="single" w:sz="4" w:space="0" w:color="000000"/>
              <w:right w:val="single" w:sz="4" w:space="0" w:color="000000"/>
            </w:tcBorders>
            <w:noWrap/>
            <w:vAlign w:val="bottom"/>
            <w:hideMark/>
          </w:tcPr>
          <w:p w14:paraId="40466495"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74 469 079,14</w:t>
            </w:r>
          </w:p>
        </w:tc>
        <w:tc>
          <w:tcPr>
            <w:tcW w:w="1055" w:type="dxa"/>
            <w:tcBorders>
              <w:top w:val="nil"/>
              <w:left w:val="nil"/>
              <w:bottom w:val="single" w:sz="4" w:space="0" w:color="000000"/>
              <w:right w:val="single" w:sz="4" w:space="0" w:color="000000"/>
            </w:tcBorders>
            <w:noWrap/>
            <w:vAlign w:val="bottom"/>
            <w:hideMark/>
          </w:tcPr>
          <w:p w14:paraId="678D90E0" w14:textId="77777777" w:rsidR="00461407" w:rsidRPr="008930A5" w:rsidRDefault="00461407" w:rsidP="00461407">
            <w:pPr>
              <w:spacing w:after="0" w:line="240" w:lineRule="auto"/>
              <w:ind w:firstLineChars="100" w:firstLine="200"/>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76,85</w:t>
            </w:r>
          </w:p>
        </w:tc>
        <w:tc>
          <w:tcPr>
            <w:tcW w:w="1506" w:type="dxa"/>
            <w:tcBorders>
              <w:top w:val="nil"/>
              <w:left w:val="nil"/>
              <w:bottom w:val="single" w:sz="4" w:space="0" w:color="000000"/>
              <w:right w:val="single" w:sz="4" w:space="0" w:color="000000"/>
            </w:tcBorders>
            <w:noWrap/>
            <w:vAlign w:val="bottom"/>
            <w:hideMark/>
          </w:tcPr>
          <w:p w14:paraId="3CFBDF08"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74 092 094,01</w:t>
            </w:r>
          </w:p>
        </w:tc>
        <w:tc>
          <w:tcPr>
            <w:tcW w:w="1055" w:type="dxa"/>
            <w:tcBorders>
              <w:top w:val="nil"/>
              <w:left w:val="nil"/>
              <w:bottom w:val="single" w:sz="4" w:space="0" w:color="000000"/>
              <w:right w:val="single" w:sz="4" w:space="0" w:color="000000"/>
            </w:tcBorders>
            <w:noWrap/>
            <w:vAlign w:val="bottom"/>
            <w:hideMark/>
          </w:tcPr>
          <w:p w14:paraId="25A800D6" w14:textId="77777777" w:rsidR="00461407" w:rsidRPr="008930A5" w:rsidRDefault="00461407" w:rsidP="00461407">
            <w:pPr>
              <w:spacing w:after="0" w:line="240" w:lineRule="auto"/>
              <w:jc w:val="center"/>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78,63</w:t>
            </w:r>
          </w:p>
        </w:tc>
        <w:tc>
          <w:tcPr>
            <w:tcW w:w="1049" w:type="dxa"/>
            <w:tcBorders>
              <w:top w:val="nil"/>
              <w:left w:val="nil"/>
              <w:bottom w:val="single" w:sz="4" w:space="0" w:color="000000"/>
              <w:right w:val="single" w:sz="8" w:space="0" w:color="000000"/>
            </w:tcBorders>
            <w:noWrap/>
            <w:vAlign w:val="bottom"/>
            <w:hideMark/>
          </w:tcPr>
          <w:p w14:paraId="3934DDCC" w14:textId="77777777" w:rsidR="00461407" w:rsidRPr="008930A5" w:rsidRDefault="00461407" w:rsidP="00461407">
            <w:pPr>
              <w:spacing w:after="0" w:line="240" w:lineRule="auto"/>
              <w:jc w:val="center"/>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99,49</w:t>
            </w:r>
          </w:p>
        </w:tc>
      </w:tr>
      <w:tr w:rsidR="00461407" w:rsidRPr="008930A5" w14:paraId="3F01DCF4" w14:textId="77777777" w:rsidTr="00461407">
        <w:trPr>
          <w:trHeight w:val="315"/>
        </w:trPr>
        <w:tc>
          <w:tcPr>
            <w:tcW w:w="568" w:type="dxa"/>
            <w:tcBorders>
              <w:top w:val="nil"/>
              <w:left w:val="single" w:sz="8" w:space="0" w:color="000000"/>
              <w:bottom w:val="nil"/>
              <w:right w:val="nil"/>
            </w:tcBorders>
            <w:noWrap/>
            <w:vAlign w:val="bottom"/>
            <w:hideMark/>
          </w:tcPr>
          <w:p w14:paraId="3CDD69FB" w14:textId="77777777" w:rsidR="00461407" w:rsidRPr="008930A5" w:rsidRDefault="00461407" w:rsidP="00461407">
            <w:pPr>
              <w:spacing w:after="0" w:line="240" w:lineRule="auto"/>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 </w:t>
            </w:r>
          </w:p>
        </w:tc>
        <w:tc>
          <w:tcPr>
            <w:tcW w:w="3402" w:type="dxa"/>
            <w:tcBorders>
              <w:top w:val="nil"/>
              <w:left w:val="single" w:sz="4" w:space="0" w:color="000000"/>
              <w:bottom w:val="single" w:sz="4" w:space="0" w:color="000000"/>
              <w:right w:val="single" w:sz="4" w:space="0" w:color="000000"/>
            </w:tcBorders>
            <w:vAlign w:val="center"/>
            <w:hideMark/>
          </w:tcPr>
          <w:p w14:paraId="15379834" w14:textId="77777777" w:rsidR="00461407" w:rsidRPr="008930A5" w:rsidRDefault="00461407" w:rsidP="00461407">
            <w:pPr>
              <w:spacing w:after="0" w:line="240" w:lineRule="auto"/>
              <w:jc w:val="both"/>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Dochody majątkowe</w:t>
            </w:r>
          </w:p>
        </w:tc>
        <w:tc>
          <w:tcPr>
            <w:tcW w:w="1701" w:type="dxa"/>
            <w:tcBorders>
              <w:top w:val="nil"/>
              <w:left w:val="nil"/>
              <w:bottom w:val="single" w:sz="4" w:space="0" w:color="000000"/>
              <w:right w:val="single" w:sz="4" w:space="0" w:color="000000"/>
            </w:tcBorders>
            <w:noWrap/>
            <w:vAlign w:val="bottom"/>
            <w:hideMark/>
          </w:tcPr>
          <w:p w14:paraId="10D6CA73"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22 330 079,16</w:t>
            </w:r>
          </w:p>
        </w:tc>
        <w:tc>
          <w:tcPr>
            <w:tcW w:w="1055" w:type="dxa"/>
            <w:tcBorders>
              <w:top w:val="nil"/>
              <w:left w:val="nil"/>
              <w:bottom w:val="single" w:sz="4" w:space="0" w:color="000000"/>
              <w:right w:val="single" w:sz="4" w:space="0" w:color="000000"/>
            </w:tcBorders>
            <w:noWrap/>
            <w:vAlign w:val="bottom"/>
            <w:hideMark/>
          </w:tcPr>
          <w:p w14:paraId="1B21632A" w14:textId="77777777" w:rsidR="00461407" w:rsidRPr="008930A5" w:rsidRDefault="00461407" w:rsidP="00461407">
            <w:pPr>
              <w:spacing w:after="0" w:line="240" w:lineRule="auto"/>
              <w:ind w:firstLineChars="100" w:firstLine="200"/>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23,04</w:t>
            </w:r>
          </w:p>
        </w:tc>
        <w:tc>
          <w:tcPr>
            <w:tcW w:w="1506" w:type="dxa"/>
            <w:tcBorders>
              <w:top w:val="nil"/>
              <w:left w:val="nil"/>
              <w:bottom w:val="single" w:sz="4" w:space="0" w:color="000000"/>
              <w:right w:val="single" w:sz="4" w:space="0" w:color="000000"/>
            </w:tcBorders>
            <w:noWrap/>
            <w:vAlign w:val="bottom"/>
            <w:hideMark/>
          </w:tcPr>
          <w:p w14:paraId="6AE5FD60"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20 131 263,49</w:t>
            </w:r>
          </w:p>
        </w:tc>
        <w:tc>
          <w:tcPr>
            <w:tcW w:w="1055" w:type="dxa"/>
            <w:tcBorders>
              <w:top w:val="nil"/>
              <w:left w:val="nil"/>
              <w:bottom w:val="nil"/>
              <w:right w:val="single" w:sz="4" w:space="0" w:color="000000"/>
            </w:tcBorders>
            <w:noWrap/>
            <w:vAlign w:val="bottom"/>
            <w:hideMark/>
          </w:tcPr>
          <w:p w14:paraId="143631C8" w14:textId="77777777" w:rsidR="00461407" w:rsidRPr="008930A5" w:rsidRDefault="00461407" w:rsidP="00461407">
            <w:pPr>
              <w:spacing w:after="0" w:line="240" w:lineRule="auto"/>
              <w:jc w:val="center"/>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21,37</w:t>
            </w:r>
          </w:p>
        </w:tc>
        <w:tc>
          <w:tcPr>
            <w:tcW w:w="1049" w:type="dxa"/>
            <w:tcBorders>
              <w:top w:val="nil"/>
              <w:left w:val="nil"/>
              <w:bottom w:val="nil"/>
              <w:right w:val="single" w:sz="8" w:space="0" w:color="000000"/>
            </w:tcBorders>
            <w:noWrap/>
            <w:vAlign w:val="bottom"/>
            <w:hideMark/>
          </w:tcPr>
          <w:p w14:paraId="7E207A54" w14:textId="77777777" w:rsidR="00461407" w:rsidRPr="008930A5" w:rsidRDefault="00461407" w:rsidP="00461407">
            <w:pPr>
              <w:spacing w:after="0" w:line="240" w:lineRule="auto"/>
              <w:jc w:val="center"/>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90,15</w:t>
            </w:r>
          </w:p>
        </w:tc>
      </w:tr>
      <w:tr w:rsidR="00461407" w:rsidRPr="008930A5" w14:paraId="6DFE35C5" w14:textId="77777777" w:rsidTr="00461407">
        <w:trPr>
          <w:trHeight w:val="345"/>
        </w:trPr>
        <w:tc>
          <w:tcPr>
            <w:tcW w:w="568" w:type="dxa"/>
            <w:tcBorders>
              <w:top w:val="single" w:sz="4" w:space="0" w:color="000000"/>
              <w:left w:val="single" w:sz="4" w:space="0" w:color="000000"/>
              <w:bottom w:val="single" w:sz="4" w:space="0" w:color="000000"/>
              <w:right w:val="nil"/>
            </w:tcBorders>
            <w:noWrap/>
            <w:vAlign w:val="bottom"/>
            <w:hideMark/>
          </w:tcPr>
          <w:p w14:paraId="458660F8" w14:textId="77777777" w:rsidR="00461407" w:rsidRPr="008930A5" w:rsidRDefault="00461407" w:rsidP="00461407">
            <w:pPr>
              <w:spacing w:after="0" w:line="240" w:lineRule="auto"/>
              <w:jc w:val="center"/>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IV</w:t>
            </w:r>
          </w:p>
        </w:tc>
        <w:tc>
          <w:tcPr>
            <w:tcW w:w="3402" w:type="dxa"/>
            <w:tcBorders>
              <w:top w:val="nil"/>
              <w:left w:val="single" w:sz="4" w:space="0" w:color="000000"/>
              <w:bottom w:val="single" w:sz="4" w:space="0" w:color="000000"/>
              <w:right w:val="single" w:sz="4" w:space="0" w:color="000000"/>
            </w:tcBorders>
            <w:noWrap/>
            <w:vAlign w:val="bottom"/>
            <w:hideMark/>
          </w:tcPr>
          <w:p w14:paraId="4F42EC40" w14:textId="77777777" w:rsidR="00461407" w:rsidRPr="008930A5" w:rsidRDefault="00461407" w:rsidP="00461407">
            <w:pPr>
              <w:spacing w:after="0" w:line="240" w:lineRule="auto"/>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Wydatki razem</w:t>
            </w:r>
          </w:p>
        </w:tc>
        <w:tc>
          <w:tcPr>
            <w:tcW w:w="1701" w:type="dxa"/>
            <w:tcBorders>
              <w:top w:val="nil"/>
              <w:left w:val="nil"/>
              <w:bottom w:val="single" w:sz="4" w:space="0" w:color="000000"/>
              <w:right w:val="single" w:sz="4" w:space="0" w:color="000000"/>
            </w:tcBorders>
            <w:noWrap/>
            <w:vAlign w:val="bottom"/>
            <w:hideMark/>
          </w:tcPr>
          <w:p w14:paraId="556E2B24" w14:textId="77777777" w:rsidR="00461407" w:rsidRPr="008930A5" w:rsidRDefault="00461407" w:rsidP="00461407">
            <w:pPr>
              <w:spacing w:after="0" w:line="240" w:lineRule="auto"/>
              <w:jc w:val="right"/>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 xml:space="preserve"> 100 571 668,33    </w:t>
            </w:r>
          </w:p>
        </w:tc>
        <w:tc>
          <w:tcPr>
            <w:tcW w:w="1055" w:type="dxa"/>
            <w:tcBorders>
              <w:top w:val="nil"/>
              <w:left w:val="nil"/>
              <w:bottom w:val="single" w:sz="4" w:space="0" w:color="000000"/>
              <w:right w:val="single" w:sz="4" w:space="0" w:color="000000"/>
            </w:tcBorders>
            <w:noWrap/>
            <w:vAlign w:val="bottom"/>
            <w:hideMark/>
          </w:tcPr>
          <w:p w14:paraId="7E79E063" w14:textId="77777777" w:rsidR="00461407" w:rsidRPr="008930A5" w:rsidRDefault="00461407" w:rsidP="00461407">
            <w:pPr>
              <w:spacing w:after="0" w:line="240" w:lineRule="auto"/>
              <w:jc w:val="right"/>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 xml:space="preserve"> 100,00    </w:t>
            </w:r>
          </w:p>
        </w:tc>
        <w:tc>
          <w:tcPr>
            <w:tcW w:w="1506" w:type="dxa"/>
            <w:tcBorders>
              <w:top w:val="nil"/>
              <w:left w:val="nil"/>
              <w:bottom w:val="single" w:sz="4" w:space="0" w:color="000000"/>
              <w:right w:val="single" w:sz="4" w:space="0" w:color="000000"/>
            </w:tcBorders>
            <w:noWrap/>
            <w:vAlign w:val="bottom"/>
            <w:hideMark/>
          </w:tcPr>
          <w:p w14:paraId="24A22DC7" w14:textId="77777777" w:rsidR="00461407" w:rsidRPr="008930A5" w:rsidRDefault="00461407" w:rsidP="00461407">
            <w:pPr>
              <w:spacing w:after="0" w:line="240" w:lineRule="auto"/>
              <w:jc w:val="right"/>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 xml:space="preserve"> 96 034 497,44    </w:t>
            </w:r>
          </w:p>
        </w:tc>
        <w:tc>
          <w:tcPr>
            <w:tcW w:w="1055" w:type="dxa"/>
            <w:tcBorders>
              <w:top w:val="single" w:sz="4" w:space="0" w:color="000000"/>
              <w:left w:val="nil"/>
              <w:bottom w:val="single" w:sz="4" w:space="0" w:color="000000"/>
              <w:right w:val="single" w:sz="4" w:space="0" w:color="000000"/>
            </w:tcBorders>
            <w:noWrap/>
            <w:vAlign w:val="bottom"/>
            <w:hideMark/>
          </w:tcPr>
          <w:p w14:paraId="7CC2EFD9" w14:textId="77777777" w:rsidR="00461407" w:rsidRPr="008930A5" w:rsidRDefault="00461407" w:rsidP="00461407">
            <w:pPr>
              <w:spacing w:after="0" w:line="240" w:lineRule="auto"/>
              <w:jc w:val="right"/>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 xml:space="preserve"> 100,00    </w:t>
            </w:r>
          </w:p>
        </w:tc>
        <w:tc>
          <w:tcPr>
            <w:tcW w:w="1049" w:type="dxa"/>
            <w:tcBorders>
              <w:top w:val="single" w:sz="4" w:space="0" w:color="000000"/>
              <w:left w:val="nil"/>
              <w:bottom w:val="single" w:sz="4" w:space="0" w:color="000000"/>
              <w:right w:val="single" w:sz="4" w:space="0" w:color="000000"/>
            </w:tcBorders>
            <w:noWrap/>
            <w:vAlign w:val="bottom"/>
            <w:hideMark/>
          </w:tcPr>
          <w:p w14:paraId="5D785FC0" w14:textId="77777777" w:rsidR="00461407" w:rsidRPr="008930A5" w:rsidRDefault="00461407" w:rsidP="00461407">
            <w:pPr>
              <w:spacing w:after="0" w:line="240" w:lineRule="auto"/>
              <w:jc w:val="right"/>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 xml:space="preserve"> 95,49    </w:t>
            </w:r>
          </w:p>
        </w:tc>
      </w:tr>
      <w:tr w:rsidR="00461407" w:rsidRPr="008930A5" w14:paraId="2A9C39F2" w14:textId="77777777" w:rsidTr="00461407">
        <w:trPr>
          <w:trHeight w:val="300"/>
        </w:trPr>
        <w:tc>
          <w:tcPr>
            <w:tcW w:w="568" w:type="dxa"/>
            <w:tcBorders>
              <w:top w:val="nil"/>
              <w:left w:val="single" w:sz="4" w:space="0" w:color="000000"/>
              <w:bottom w:val="single" w:sz="4" w:space="0" w:color="000000"/>
              <w:right w:val="nil"/>
            </w:tcBorders>
            <w:noWrap/>
            <w:vAlign w:val="bottom"/>
            <w:hideMark/>
          </w:tcPr>
          <w:p w14:paraId="4C61AB6B" w14:textId="77777777" w:rsidR="00461407" w:rsidRPr="008930A5" w:rsidRDefault="00461407" w:rsidP="00461407">
            <w:pPr>
              <w:spacing w:after="0" w:line="240" w:lineRule="auto"/>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w:t>
            </w:r>
          </w:p>
        </w:tc>
        <w:tc>
          <w:tcPr>
            <w:tcW w:w="3402" w:type="dxa"/>
            <w:tcBorders>
              <w:top w:val="nil"/>
              <w:left w:val="single" w:sz="4" w:space="0" w:color="000000"/>
              <w:bottom w:val="single" w:sz="4" w:space="0" w:color="000000"/>
              <w:right w:val="single" w:sz="4" w:space="0" w:color="000000"/>
            </w:tcBorders>
            <w:noWrap/>
            <w:vAlign w:val="bottom"/>
            <w:hideMark/>
          </w:tcPr>
          <w:p w14:paraId="59FA1497" w14:textId="77777777" w:rsidR="00461407" w:rsidRPr="008930A5" w:rsidRDefault="00461407" w:rsidP="00461407">
            <w:pPr>
              <w:spacing w:after="0" w:line="240" w:lineRule="auto"/>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Wydatki bieżące</w:t>
            </w:r>
          </w:p>
        </w:tc>
        <w:tc>
          <w:tcPr>
            <w:tcW w:w="1701" w:type="dxa"/>
            <w:tcBorders>
              <w:top w:val="nil"/>
              <w:left w:val="nil"/>
              <w:bottom w:val="single" w:sz="4" w:space="0" w:color="000000"/>
              <w:right w:val="single" w:sz="4" w:space="0" w:color="000000"/>
            </w:tcBorders>
            <w:noWrap/>
            <w:vAlign w:val="bottom"/>
            <w:hideMark/>
          </w:tcPr>
          <w:p w14:paraId="69F4D432"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68 061 636,38    </w:t>
            </w:r>
          </w:p>
        </w:tc>
        <w:tc>
          <w:tcPr>
            <w:tcW w:w="1055" w:type="dxa"/>
            <w:tcBorders>
              <w:top w:val="nil"/>
              <w:left w:val="nil"/>
              <w:bottom w:val="single" w:sz="4" w:space="0" w:color="000000"/>
              <w:right w:val="single" w:sz="4" w:space="0" w:color="000000"/>
            </w:tcBorders>
            <w:noWrap/>
            <w:vAlign w:val="bottom"/>
            <w:hideMark/>
          </w:tcPr>
          <w:p w14:paraId="707D7F37"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67,67    </w:t>
            </w:r>
          </w:p>
        </w:tc>
        <w:tc>
          <w:tcPr>
            <w:tcW w:w="1506" w:type="dxa"/>
            <w:tcBorders>
              <w:top w:val="nil"/>
              <w:left w:val="nil"/>
              <w:bottom w:val="single" w:sz="4" w:space="0" w:color="000000"/>
              <w:right w:val="single" w:sz="4" w:space="0" w:color="000000"/>
            </w:tcBorders>
            <w:noWrap/>
            <w:vAlign w:val="bottom"/>
            <w:hideMark/>
          </w:tcPr>
          <w:p w14:paraId="19866741"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64 451 572,87    </w:t>
            </w:r>
          </w:p>
        </w:tc>
        <w:tc>
          <w:tcPr>
            <w:tcW w:w="1055" w:type="dxa"/>
            <w:tcBorders>
              <w:top w:val="nil"/>
              <w:left w:val="nil"/>
              <w:bottom w:val="single" w:sz="4" w:space="0" w:color="000000"/>
              <w:right w:val="single" w:sz="4" w:space="0" w:color="000000"/>
            </w:tcBorders>
            <w:noWrap/>
            <w:vAlign w:val="bottom"/>
            <w:hideMark/>
          </w:tcPr>
          <w:p w14:paraId="5433EF45"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67,11    </w:t>
            </w:r>
          </w:p>
        </w:tc>
        <w:tc>
          <w:tcPr>
            <w:tcW w:w="1049" w:type="dxa"/>
            <w:tcBorders>
              <w:top w:val="nil"/>
              <w:left w:val="nil"/>
              <w:bottom w:val="single" w:sz="4" w:space="0" w:color="000000"/>
              <w:right w:val="single" w:sz="4" w:space="0" w:color="000000"/>
            </w:tcBorders>
            <w:noWrap/>
            <w:vAlign w:val="bottom"/>
            <w:hideMark/>
          </w:tcPr>
          <w:p w14:paraId="676F0EEB"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94,70    </w:t>
            </w:r>
          </w:p>
        </w:tc>
      </w:tr>
      <w:tr w:rsidR="00461407" w:rsidRPr="008930A5" w14:paraId="71D366D7" w14:textId="77777777" w:rsidTr="00461407">
        <w:trPr>
          <w:trHeight w:val="300"/>
        </w:trPr>
        <w:tc>
          <w:tcPr>
            <w:tcW w:w="568" w:type="dxa"/>
            <w:tcBorders>
              <w:top w:val="nil"/>
              <w:left w:val="single" w:sz="4" w:space="0" w:color="000000"/>
              <w:bottom w:val="single" w:sz="4" w:space="0" w:color="000000"/>
              <w:right w:val="nil"/>
            </w:tcBorders>
            <w:noWrap/>
            <w:vAlign w:val="bottom"/>
            <w:hideMark/>
          </w:tcPr>
          <w:p w14:paraId="4667B3F5" w14:textId="77777777" w:rsidR="00461407" w:rsidRPr="008930A5" w:rsidRDefault="00461407" w:rsidP="00461407">
            <w:pPr>
              <w:spacing w:after="0" w:line="240" w:lineRule="auto"/>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w:t>
            </w:r>
          </w:p>
        </w:tc>
        <w:tc>
          <w:tcPr>
            <w:tcW w:w="3402" w:type="dxa"/>
            <w:tcBorders>
              <w:top w:val="nil"/>
              <w:left w:val="single" w:sz="4" w:space="0" w:color="000000"/>
              <w:bottom w:val="single" w:sz="4" w:space="0" w:color="000000"/>
              <w:right w:val="single" w:sz="4" w:space="0" w:color="000000"/>
            </w:tcBorders>
            <w:noWrap/>
            <w:vAlign w:val="bottom"/>
            <w:hideMark/>
          </w:tcPr>
          <w:p w14:paraId="136F9CF1" w14:textId="77777777" w:rsidR="00461407" w:rsidRPr="008930A5" w:rsidRDefault="00461407" w:rsidP="00461407">
            <w:pPr>
              <w:spacing w:after="0" w:line="240" w:lineRule="auto"/>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Wydatki majątkowe</w:t>
            </w:r>
          </w:p>
        </w:tc>
        <w:tc>
          <w:tcPr>
            <w:tcW w:w="1701" w:type="dxa"/>
            <w:tcBorders>
              <w:top w:val="nil"/>
              <w:left w:val="nil"/>
              <w:bottom w:val="single" w:sz="4" w:space="0" w:color="000000"/>
              <w:right w:val="single" w:sz="4" w:space="0" w:color="000000"/>
            </w:tcBorders>
            <w:noWrap/>
            <w:vAlign w:val="bottom"/>
            <w:hideMark/>
          </w:tcPr>
          <w:p w14:paraId="3BE48259"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32 510 031,95    </w:t>
            </w:r>
          </w:p>
        </w:tc>
        <w:tc>
          <w:tcPr>
            <w:tcW w:w="1055" w:type="dxa"/>
            <w:tcBorders>
              <w:top w:val="nil"/>
              <w:left w:val="nil"/>
              <w:bottom w:val="single" w:sz="4" w:space="0" w:color="000000"/>
              <w:right w:val="single" w:sz="4" w:space="0" w:color="000000"/>
            </w:tcBorders>
            <w:noWrap/>
            <w:vAlign w:val="bottom"/>
            <w:hideMark/>
          </w:tcPr>
          <w:p w14:paraId="48695E08"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32,33    </w:t>
            </w:r>
          </w:p>
        </w:tc>
        <w:tc>
          <w:tcPr>
            <w:tcW w:w="1506" w:type="dxa"/>
            <w:tcBorders>
              <w:top w:val="nil"/>
              <w:left w:val="nil"/>
              <w:bottom w:val="single" w:sz="4" w:space="0" w:color="000000"/>
              <w:right w:val="single" w:sz="4" w:space="0" w:color="000000"/>
            </w:tcBorders>
            <w:noWrap/>
            <w:vAlign w:val="bottom"/>
            <w:hideMark/>
          </w:tcPr>
          <w:p w14:paraId="0D49409C"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31 582 924,57    </w:t>
            </w:r>
          </w:p>
        </w:tc>
        <w:tc>
          <w:tcPr>
            <w:tcW w:w="1055" w:type="dxa"/>
            <w:tcBorders>
              <w:top w:val="nil"/>
              <w:left w:val="nil"/>
              <w:bottom w:val="single" w:sz="4" w:space="0" w:color="000000"/>
              <w:right w:val="single" w:sz="4" w:space="0" w:color="000000"/>
            </w:tcBorders>
            <w:noWrap/>
            <w:vAlign w:val="bottom"/>
            <w:hideMark/>
          </w:tcPr>
          <w:p w14:paraId="4E406322"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32,89    </w:t>
            </w:r>
          </w:p>
        </w:tc>
        <w:tc>
          <w:tcPr>
            <w:tcW w:w="1049" w:type="dxa"/>
            <w:tcBorders>
              <w:top w:val="nil"/>
              <w:left w:val="nil"/>
              <w:bottom w:val="single" w:sz="4" w:space="0" w:color="000000"/>
              <w:right w:val="single" w:sz="4" w:space="0" w:color="000000"/>
            </w:tcBorders>
            <w:noWrap/>
            <w:vAlign w:val="bottom"/>
            <w:hideMark/>
          </w:tcPr>
          <w:p w14:paraId="1727ED9D" w14:textId="77777777" w:rsidR="00461407" w:rsidRPr="008930A5" w:rsidRDefault="00461407" w:rsidP="00461407">
            <w:pPr>
              <w:spacing w:after="0" w:line="240" w:lineRule="auto"/>
              <w:jc w:val="right"/>
              <w:rPr>
                <w:rFonts w:asciiTheme="minorHAnsi" w:eastAsia="Times New Roman" w:hAnsiTheme="minorHAnsi" w:cstheme="minorHAnsi"/>
                <w:color w:val="000000"/>
                <w:sz w:val="20"/>
                <w:szCs w:val="20"/>
                <w:lang w:eastAsia="pl-PL"/>
              </w:rPr>
            </w:pPr>
            <w:r w:rsidRPr="008930A5">
              <w:rPr>
                <w:rFonts w:asciiTheme="minorHAnsi" w:eastAsia="Times New Roman" w:hAnsiTheme="minorHAnsi" w:cstheme="minorHAnsi"/>
                <w:color w:val="000000"/>
                <w:sz w:val="20"/>
                <w:szCs w:val="20"/>
                <w:lang w:eastAsia="pl-PL"/>
              </w:rPr>
              <w:t xml:space="preserve"> 97,15    </w:t>
            </w:r>
          </w:p>
        </w:tc>
      </w:tr>
      <w:tr w:rsidR="00461407" w:rsidRPr="008930A5" w14:paraId="48DFB9DA" w14:textId="77777777" w:rsidTr="00461407">
        <w:trPr>
          <w:trHeight w:val="315"/>
        </w:trPr>
        <w:tc>
          <w:tcPr>
            <w:tcW w:w="568" w:type="dxa"/>
            <w:tcBorders>
              <w:top w:val="nil"/>
              <w:left w:val="single" w:sz="4" w:space="0" w:color="000000"/>
              <w:bottom w:val="single" w:sz="4" w:space="0" w:color="000000"/>
              <w:right w:val="nil"/>
            </w:tcBorders>
            <w:noWrap/>
            <w:vAlign w:val="bottom"/>
            <w:hideMark/>
          </w:tcPr>
          <w:p w14:paraId="561D38E5" w14:textId="77777777" w:rsidR="00461407" w:rsidRPr="008930A5" w:rsidRDefault="00461407" w:rsidP="00461407">
            <w:pPr>
              <w:spacing w:after="0" w:line="240" w:lineRule="auto"/>
              <w:jc w:val="center"/>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V</w:t>
            </w:r>
          </w:p>
        </w:tc>
        <w:tc>
          <w:tcPr>
            <w:tcW w:w="3402" w:type="dxa"/>
            <w:tcBorders>
              <w:top w:val="nil"/>
              <w:left w:val="single" w:sz="4" w:space="0" w:color="000000"/>
              <w:bottom w:val="single" w:sz="4" w:space="0" w:color="000000"/>
              <w:right w:val="single" w:sz="4" w:space="0" w:color="000000"/>
            </w:tcBorders>
            <w:noWrap/>
            <w:vAlign w:val="bottom"/>
            <w:hideMark/>
          </w:tcPr>
          <w:p w14:paraId="3A1C8D85" w14:textId="77777777" w:rsidR="00461407" w:rsidRPr="008930A5" w:rsidRDefault="00461407" w:rsidP="00461407">
            <w:pPr>
              <w:spacing w:after="0" w:line="240" w:lineRule="auto"/>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Wynik budżetu: (+) nadwyżka / (</w:t>
            </w:r>
            <w:r w:rsidRPr="008930A5">
              <w:rPr>
                <w:rFonts w:asciiTheme="minorHAnsi" w:eastAsia="Times New Roman" w:hAnsiTheme="minorHAnsi" w:cstheme="minorHAnsi"/>
                <w:b/>
                <w:bCs/>
                <w:color w:val="000000"/>
                <w:sz w:val="20"/>
                <w:szCs w:val="20"/>
                <w:u w:val="single"/>
                <w:lang w:eastAsia="pl-PL"/>
              </w:rPr>
              <w:t>-) deficyt</w:t>
            </w:r>
          </w:p>
        </w:tc>
        <w:tc>
          <w:tcPr>
            <w:tcW w:w="1701" w:type="dxa"/>
            <w:tcBorders>
              <w:top w:val="nil"/>
              <w:left w:val="nil"/>
              <w:bottom w:val="single" w:sz="4" w:space="0" w:color="000000"/>
              <w:right w:val="single" w:sz="4" w:space="0" w:color="000000"/>
            </w:tcBorders>
            <w:noWrap/>
            <w:vAlign w:val="bottom"/>
            <w:hideMark/>
          </w:tcPr>
          <w:p w14:paraId="746E0978" w14:textId="77777777" w:rsidR="00461407" w:rsidRPr="008930A5" w:rsidRDefault="00461407" w:rsidP="00461407">
            <w:pPr>
              <w:spacing w:after="0" w:line="240" w:lineRule="auto"/>
              <w:jc w:val="right"/>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 xml:space="preserve">-3 665 810,03    </w:t>
            </w:r>
          </w:p>
        </w:tc>
        <w:tc>
          <w:tcPr>
            <w:tcW w:w="1055" w:type="dxa"/>
            <w:tcBorders>
              <w:top w:val="nil"/>
              <w:left w:val="nil"/>
              <w:bottom w:val="single" w:sz="4" w:space="0" w:color="000000"/>
              <w:right w:val="single" w:sz="4" w:space="0" w:color="000000"/>
            </w:tcBorders>
            <w:noWrap/>
            <w:vAlign w:val="bottom"/>
            <w:hideMark/>
          </w:tcPr>
          <w:p w14:paraId="3C6E3ED9" w14:textId="77777777" w:rsidR="00461407" w:rsidRPr="008930A5" w:rsidRDefault="00461407" w:rsidP="00461407">
            <w:pPr>
              <w:spacing w:after="0" w:line="240" w:lineRule="auto"/>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 </w:t>
            </w:r>
          </w:p>
        </w:tc>
        <w:tc>
          <w:tcPr>
            <w:tcW w:w="1506" w:type="dxa"/>
            <w:tcBorders>
              <w:top w:val="nil"/>
              <w:left w:val="nil"/>
              <w:bottom w:val="single" w:sz="4" w:space="0" w:color="000000"/>
              <w:right w:val="single" w:sz="4" w:space="0" w:color="000000"/>
            </w:tcBorders>
            <w:noWrap/>
            <w:vAlign w:val="bottom"/>
            <w:hideMark/>
          </w:tcPr>
          <w:p w14:paraId="6C6DE737" w14:textId="77777777" w:rsidR="00461407" w:rsidRPr="008930A5" w:rsidRDefault="00461407" w:rsidP="00461407">
            <w:pPr>
              <w:spacing w:after="0" w:line="240" w:lineRule="auto"/>
              <w:jc w:val="right"/>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 xml:space="preserve">-1 811 139,94    </w:t>
            </w:r>
          </w:p>
        </w:tc>
        <w:tc>
          <w:tcPr>
            <w:tcW w:w="1055" w:type="dxa"/>
            <w:tcBorders>
              <w:top w:val="nil"/>
              <w:left w:val="nil"/>
              <w:bottom w:val="single" w:sz="4" w:space="0" w:color="000000"/>
              <w:right w:val="single" w:sz="4" w:space="0" w:color="000000"/>
            </w:tcBorders>
            <w:noWrap/>
            <w:vAlign w:val="bottom"/>
            <w:hideMark/>
          </w:tcPr>
          <w:p w14:paraId="4F4C27C2" w14:textId="77777777" w:rsidR="00461407" w:rsidRPr="008930A5" w:rsidRDefault="00461407" w:rsidP="00461407">
            <w:pPr>
              <w:spacing w:after="0" w:line="240" w:lineRule="auto"/>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 </w:t>
            </w:r>
          </w:p>
        </w:tc>
        <w:tc>
          <w:tcPr>
            <w:tcW w:w="1049" w:type="dxa"/>
            <w:tcBorders>
              <w:top w:val="nil"/>
              <w:left w:val="nil"/>
              <w:bottom w:val="single" w:sz="4" w:space="0" w:color="000000"/>
              <w:right w:val="single" w:sz="4" w:space="0" w:color="000000"/>
            </w:tcBorders>
            <w:noWrap/>
            <w:vAlign w:val="bottom"/>
            <w:hideMark/>
          </w:tcPr>
          <w:p w14:paraId="379E2434" w14:textId="77777777" w:rsidR="00461407" w:rsidRPr="008930A5" w:rsidRDefault="00461407" w:rsidP="00461407">
            <w:pPr>
              <w:spacing w:after="0" w:line="240" w:lineRule="auto"/>
              <w:jc w:val="center"/>
              <w:rPr>
                <w:rFonts w:asciiTheme="minorHAnsi" w:eastAsia="Times New Roman" w:hAnsiTheme="minorHAnsi" w:cstheme="minorHAnsi"/>
                <w:b/>
                <w:bCs/>
                <w:color w:val="000000"/>
                <w:sz w:val="20"/>
                <w:szCs w:val="20"/>
                <w:lang w:eastAsia="pl-PL"/>
              </w:rPr>
            </w:pPr>
            <w:r w:rsidRPr="008930A5">
              <w:rPr>
                <w:rFonts w:asciiTheme="minorHAnsi" w:eastAsia="Times New Roman" w:hAnsiTheme="minorHAnsi" w:cstheme="minorHAnsi"/>
                <w:b/>
                <w:bCs/>
                <w:color w:val="000000"/>
                <w:sz w:val="20"/>
                <w:szCs w:val="20"/>
                <w:lang w:eastAsia="pl-PL"/>
              </w:rPr>
              <w:t>49,41</w:t>
            </w:r>
          </w:p>
        </w:tc>
      </w:tr>
    </w:tbl>
    <w:p w14:paraId="49E9CDAA" w14:textId="77777777" w:rsidR="00461407" w:rsidRPr="008930A5" w:rsidRDefault="00461407" w:rsidP="00424E9A">
      <w:pPr>
        <w:pStyle w:val="Legenda"/>
        <w:rPr>
          <w:rFonts w:asciiTheme="minorHAnsi" w:hAnsiTheme="minorHAnsi" w:cstheme="minorHAnsi"/>
        </w:rPr>
      </w:pPr>
    </w:p>
    <w:p w14:paraId="14B74299" w14:textId="7B3D2900" w:rsidR="00D87EF8" w:rsidRPr="008930A5" w:rsidRDefault="00161DB2" w:rsidP="008930A5">
      <w:pPr>
        <w:pStyle w:val="Legenda"/>
        <w:spacing w:line="360" w:lineRule="auto"/>
        <w:jc w:val="both"/>
        <w:rPr>
          <w:rFonts w:asciiTheme="minorHAnsi" w:hAnsiTheme="minorHAnsi" w:cstheme="minorHAnsi"/>
          <w:i w:val="0"/>
          <w:iCs w:val="0"/>
        </w:rPr>
      </w:pPr>
      <w:r w:rsidRPr="008930A5">
        <w:rPr>
          <w:rFonts w:asciiTheme="minorHAnsi" w:hAnsiTheme="minorHAnsi" w:cstheme="minorHAnsi"/>
          <w:i w:val="0"/>
          <w:iCs w:val="0"/>
        </w:rPr>
        <w:t>W roku 20</w:t>
      </w:r>
      <w:r w:rsidR="00A4771E" w:rsidRPr="008930A5">
        <w:rPr>
          <w:rFonts w:asciiTheme="minorHAnsi" w:hAnsiTheme="minorHAnsi" w:cstheme="minorHAnsi"/>
          <w:i w:val="0"/>
          <w:iCs w:val="0"/>
        </w:rPr>
        <w:t>2</w:t>
      </w:r>
      <w:r w:rsidR="006E1B6B" w:rsidRPr="008930A5">
        <w:rPr>
          <w:rFonts w:asciiTheme="minorHAnsi" w:hAnsiTheme="minorHAnsi" w:cstheme="minorHAnsi"/>
          <w:i w:val="0"/>
          <w:iCs w:val="0"/>
        </w:rPr>
        <w:t>5</w:t>
      </w:r>
      <w:r w:rsidR="00D14F63" w:rsidRPr="008930A5">
        <w:rPr>
          <w:rFonts w:asciiTheme="minorHAnsi" w:hAnsiTheme="minorHAnsi" w:cstheme="minorHAnsi"/>
          <w:i w:val="0"/>
          <w:iCs w:val="0"/>
        </w:rPr>
        <w:t xml:space="preserve"> </w:t>
      </w:r>
      <w:r w:rsidR="002C7589" w:rsidRPr="008930A5">
        <w:rPr>
          <w:rFonts w:asciiTheme="minorHAnsi" w:hAnsiTheme="minorHAnsi" w:cstheme="minorHAnsi"/>
          <w:i w:val="0"/>
          <w:iCs w:val="0"/>
        </w:rPr>
        <w:t xml:space="preserve">gmina Iwanowice zrealizowała dochody w wysokości </w:t>
      </w:r>
      <w:r w:rsidR="007C662D" w:rsidRPr="008930A5">
        <w:rPr>
          <w:rFonts w:asciiTheme="minorHAnsi" w:hAnsiTheme="minorHAnsi" w:cstheme="minorHAnsi"/>
          <w:i w:val="0"/>
          <w:iCs w:val="0"/>
        </w:rPr>
        <w:t>94.223.357</w:t>
      </w:r>
      <w:r w:rsidR="00D14F63" w:rsidRPr="008930A5">
        <w:rPr>
          <w:rFonts w:asciiTheme="minorHAnsi" w:hAnsiTheme="minorHAnsi" w:cstheme="minorHAnsi"/>
          <w:i w:val="0"/>
          <w:iCs w:val="0"/>
        </w:rPr>
        <w:t>,5</w:t>
      </w:r>
      <w:r w:rsidR="007C662D" w:rsidRPr="008930A5">
        <w:rPr>
          <w:rFonts w:asciiTheme="minorHAnsi" w:hAnsiTheme="minorHAnsi" w:cstheme="minorHAnsi"/>
          <w:i w:val="0"/>
          <w:iCs w:val="0"/>
        </w:rPr>
        <w:t>0</w:t>
      </w:r>
      <w:r w:rsidR="002C7589" w:rsidRPr="008930A5">
        <w:rPr>
          <w:rFonts w:asciiTheme="minorHAnsi" w:hAnsiTheme="minorHAnsi" w:cstheme="minorHAnsi"/>
          <w:i w:val="0"/>
          <w:iCs w:val="0"/>
        </w:rPr>
        <w:t xml:space="preserve"> zł, co </w:t>
      </w:r>
      <w:r w:rsidR="00BF7F42" w:rsidRPr="008930A5">
        <w:rPr>
          <w:rFonts w:asciiTheme="minorHAnsi" w:hAnsiTheme="minorHAnsi" w:cstheme="minorHAnsi"/>
          <w:i w:val="0"/>
          <w:iCs w:val="0"/>
        </w:rPr>
        <w:br/>
      </w:r>
      <w:r w:rsidR="002C7589" w:rsidRPr="008930A5">
        <w:rPr>
          <w:rFonts w:asciiTheme="minorHAnsi" w:hAnsiTheme="minorHAnsi" w:cstheme="minorHAnsi"/>
          <w:i w:val="0"/>
          <w:iCs w:val="0"/>
        </w:rPr>
        <w:t xml:space="preserve">w odniesieniu do planu wynoszącego </w:t>
      </w:r>
      <w:r w:rsidR="007C662D" w:rsidRPr="008930A5">
        <w:rPr>
          <w:rFonts w:asciiTheme="minorHAnsi" w:hAnsiTheme="minorHAnsi" w:cstheme="minorHAnsi"/>
          <w:i w:val="0"/>
          <w:iCs w:val="0"/>
        </w:rPr>
        <w:t>96.905.858,30</w:t>
      </w:r>
      <w:r w:rsidR="002C7589" w:rsidRPr="008930A5">
        <w:rPr>
          <w:rFonts w:asciiTheme="minorHAnsi" w:hAnsiTheme="minorHAnsi" w:cstheme="minorHAnsi"/>
          <w:i w:val="0"/>
          <w:iCs w:val="0"/>
        </w:rPr>
        <w:t xml:space="preserve"> zł stanowiło </w:t>
      </w:r>
      <w:r w:rsidR="00D14F63" w:rsidRPr="008930A5">
        <w:rPr>
          <w:rFonts w:asciiTheme="minorHAnsi" w:hAnsiTheme="minorHAnsi" w:cstheme="minorHAnsi"/>
          <w:i w:val="0"/>
          <w:iCs w:val="0"/>
        </w:rPr>
        <w:t>9</w:t>
      </w:r>
      <w:r w:rsidR="007C662D" w:rsidRPr="008930A5">
        <w:rPr>
          <w:rFonts w:asciiTheme="minorHAnsi" w:hAnsiTheme="minorHAnsi" w:cstheme="minorHAnsi"/>
          <w:i w:val="0"/>
          <w:iCs w:val="0"/>
        </w:rPr>
        <w:t>7,23</w:t>
      </w:r>
      <w:r w:rsidR="002C7589" w:rsidRPr="008930A5">
        <w:rPr>
          <w:rFonts w:asciiTheme="minorHAnsi" w:hAnsiTheme="minorHAnsi" w:cstheme="minorHAnsi"/>
          <w:i w:val="0"/>
          <w:iCs w:val="0"/>
        </w:rPr>
        <w:t xml:space="preserve">%. </w:t>
      </w:r>
      <w:r w:rsidR="007C662D" w:rsidRPr="008930A5">
        <w:rPr>
          <w:rFonts w:asciiTheme="minorHAnsi" w:hAnsiTheme="minorHAnsi" w:cstheme="minorHAnsi"/>
          <w:i w:val="0"/>
          <w:iCs w:val="0"/>
        </w:rPr>
        <w:t>Analiza wykonania dochodów własnych budżetu według źródeł powstania dowodzi, iż najwyższy wskaźnik realizacji planu uzyskano w zakresie dochodów z wpływu opłat za zezwolenia na sprzedaż napojów alkoholowych. Wskaźnik realizacji tego źródła dochodów wyniósł 10</w:t>
      </w:r>
      <w:r w:rsidR="00D87EF8" w:rsidRPr="008930A5">
        <w:rPr>
          <w:rFonts w:asciiTheme="minorHAnsi" w:hAnsiTheme="minorHAnsi" w:cstheme="minorHAnsi"/>
          <w:i w:val="0"/>
          <w:iCs w:val="0"/>
        </w:rPr>
        <w:t>4</w:t>
      </w:r>
      <w:r w:rsidR="007C662D" w:rsidRPr="008930A5">
        <w:rPr>
          <w:rFonts w:asciiTheme="minorHAnsi" w:hAnsiTheme="minorHAnsi" w:cstheme="minorHAnsi"/>
          <w:i w:val="0"/>
          <w:iCs w:val="0"/>
        </w:rPr>
        <w:t>,</w:t>
      </w:r>
      <w:r w:rsidR="00D87EF8" w:rsidRPr="008930A5">
        <w:rPr>
          <w:rFonts w:asciiTheme="minorHAnsi" w:hAnsiTheme="minorHAnsi" w:cstheme="minorHAnsi"/>
          <w:i w:val="0"/>
          <w:iCs w:val="0"/>
        </w:rPr>
        <w:t>84</w:t>
      </w:r>
      <w:r w:rsidR="007C662D" w:rsidRPr="008930A5">
        <w:rPr>
          <w:rFonts w:asciiTheme="minorHAnsi" w:hAnsiTheme="minorHAnsi" w:cstheme="minorHAnsi"/>
          <w:i w:val="0"/>
          <w:iCs w:val="0"/>
        </w:rPr>
        <w:t>% a jego udział w strukturze zrealizowanych dochodów wyniósł zaledwie 0,</w:t>
      </w:r>
      <w:r w:rsidR="00D87EF8" w:rsidRPr="008930A5">
        <w:rPr>
          <w:rFonts w:asciiTheme="minorHAnsi" w:hAnsiTheme="minorHAnsi" w:cstheme="minorHAnsi"/>
          <w:i w:val="0"/>
          <w:iCs w:val="0"/>
        </w:rPr>
        <w:t>17</w:t>
      </w:r>
      <w:r w:rsidR="007C662D" w:rsidRPr="008930A5">
        <w:rPr>
          <w:rFonts w:asciiTheme="minorHAnsi" w:hAnsiTheme="minorHAnsi" w:cstheme="minorHAnsi"/>
          <w:i w:val="0"/>
          <w:iCs w:val="0"/>
        </w:rPr>
        <w:t>%.</w:t>
      </w:r>
      <w:r w:rsidR="00D87EF8" w:rsidRPr="008930A5">
        <w:rPr>
          <w:rFonts w:asciiTheme="minorHAnsi" w:hAnsiTheme="minorHAnsi" w:cstheme="minorHAnsi"/>
          <w:i w:val="0"/>
          <w:iCs w:val="0"/>
        </w:rPr>
        <w:t xml:space="preserve"> Wysoki wskaźnik osiągnięto także z wpływów </w:t>
      </w:r>
      <w:r w:rsidR="000C05BB" w:rsidRPr="008930A5">
        <w:rPr>
          <w:rFonts w:asciiTheme="minorHAnsi" w:hAnsiTheme="minorHAnsi" w:cstheme="minorHAnsi"/>
          <w:i w:val="0"/>
          <w:iCs w:val="0"/>
        </w:rPr>
        <w:t xml:space="preserve">z podatków </w:t>
      </w:r>
      <w:r w:rsidR="00492723" w:rsidRPr="008930A5">
        <w:rPr>
          <w:rFonts w:asciiTheme="minorHAnsi" w:hAnsiTheme="minorHAnsi" w:cstheme="minorHAnsi"/>
          <w:i w:val="0"/>
          <w:iCs w:val="0"/>
        </w:rPr>
        <w:t xml:space="preserve">pobieranych przez </w:t>
      </w:r>
      <w:r w:rsidR="001F796C" w:rsidRPr="008930A5">
        <w:rPr>
          <w:rFonts w:asciiTheme="minorHAnsi" w:hAnsiTheme="minorHAnsi" w:cstheme="minorHAnsi"/>
          <w:i w:val="0"/>
          <w:iCs w:val="0"/>
        </w:rPr>
        <w:t>urz</w:t>
      </w:r>
      <w:r w:rsidR="000C05BB" w:rsidRPr="008930A5">
        <w:rPr>
          <w:rFonts w:asciiTheme="minorHAnsi" w:hAnsiTheme="minorHAnsi" w:cstheme="minorHAnsi"/>
          <w:i w:val="0"/>
          <w:iCs w:val="0"/>
        </w:rPr>
        <w:t>ę</w:t>
      </w:r>
      <w:r w:rsidR="001F796C" w:rsidRPr="008930A5">
        <w:rPr>
          <w:rFonts w:asciiTheme="minorHAnsi" w:hAnsiTheme="minorHAnsi" w:cstheme="minorHAnsi"/>
          <w:i w:val="0"/>
          <w:iCs w:val="0"/>
        </w:rPr>
        <w:t>d</w:t>
      </w:r>
      <w:r w:rsidR="00492723" w:rsidRPr="008930A5">
        <w:rPr>
          <w:rFonts w:asciiTheme="minorHAnsi" w:hAnsiTheme="minorHAnsi" w:cstheme="minorHAnsi"/>
          <w:i w:val="0"/>
          <w:iCs w:val="0"/>
        </w:rPr>
        <w:t xml:space="preserve">y </w:t>
      </w:r>
      <w:r w:rsidR="001F796C" w:rsidRPr="008930A5">
        <w:rPr>
          <w:rFonts w:asciiTheme="minorHAnsi" w:hAnsiTheme="minorHAnsi" w:cstheme="minorHAnsi"/>
          <w:i w:val="0"/>
          <w:iCs w:val="0"/>
        </w:rPr>
        <w:t>skarbow</w:t>
      </w:r>
      <w:r w:rsidR="00492723" w:rsidRPr="008930A5">
        <w:rPr>
          <w:rFonts w:asciiTheme="minorHAnsi" w:hAnsiTheme="minorHAnsi" w:cstheme="minorHAnsi"/>
          <w:i w:val="0"/>
          <w:iCs w:val="0"/>
        </w:rPr>
        <w:t>e</w:t>
      </w:r>
      <w:r w:rsidR="00E33B64" w:rsidRPr="008930A5">
        <w:rPr>
          <w:rFonts w:asciiTheme="minorHAnsi" w:hAnsiTheme="minorHAnsi" w:cstheme="minorHAnsi"/>
          <w:i w:val="0"/>
          <w:iCs w:val="0"/>
        </w:rPr>
        <w:t xml:space="preserve">. Wśród nich najwyższy poziom wykonania osiągnięto z wpływu </w:t>
      </w:r>
      <w:r w:rsidR="00492723" w:rsidRPr="008930A5">
        <w:rPr>
          <w:rFonts w:asciiTheme="minorHAnsi" w:hAnsiTheme="minorHAnsi" w:cstheme="minorHAnsi"/>
          <w:i w:val="0"/>
          <w:iCs w:val="0"/>
        </w:rPr>
        <w:t xml:space="preserve">podatku od spadków i darowizn. </w:t>
      </w:r>
      <w:r w:rsidR="00E33B64" w:rsidRPr="008930A5">
        <w:rPr>
          <w:rFonts w:asciiTheme="minorHAnsi" w:hAnsiTheme="minorHAnsi" w:cstheme="minorHAnsi"/>
          <w:i w:val="0"/>
          <w:iCs w:val="0"/>
        </w:rPr>
        <w:t xml:space="preserve">Realizacja tych dochodów wyniosła </w:t>
      </w:r>
      <w:r w:rsidR="00D87EF8" w:rsidRPr="008930A5">
        <w:rPr>
          <w:rFonts w:asciiTheme="minorHAnsi" w:hAnsiTheme="minorHAnsi" w:cstheme="minorHAnsi"/>
          <w:i w:val="0"/>
          <w:iCs w:val="0"/>
        </w:rPr>
        <w:t>149,55</w:t>
      </w:r>
      <w:r w:rsidR="00E33B64" w:rsidRPr="008930A5">
        <w:rPr>
          <w:rFonts w:asciiTheme="minorHAnsi" w:hAnsiTheme="minorHAnsi" w:cstheme="minorHAnsi"/>
          <w:i w:val="0"/>
          <w:iCs w:val="0"/>
        </w:rPr>
        <w:t>% planu i stanowi zaledwie 0,</w:t>
      </w:r>
      <w:r w:rsidR="00492723" w:rsidRPr="008930A5">
        <w:rPr>
          <w:rFonts w:asciiTheme="minorHAnsi" w:hAnsiTheme="minorHAnsi" w:cstheme="minorHAnsi"/>
          <w:i w:val="0"/>
          <w:iCs w:val="0"/>
        </w:rPr>
        <w:t>1</w:t>
      </w:r>
      <w:r w:rsidR="00D87EF8" w:rsidRPr="008930A5">
        <w:rPr>
          <w:rFonts w:asciiTheme="minorHAnsi" w:hAnsiTheme="minorHAnsi" w:cstheme="minorHAnsi"/>
          <w:i w:val="0"/>
          <w:iCs w:val="0"/>
        </w:rPr>
        <w:t>6</w:t>
      </w:r>
      <w:r w:rsidR="00E33B64" w:rsidRPr="008930A5">
        <w:rPr>
          <w:rFonts w:asciiTheme="minorHAnsi" w:hAnsiTheme="minorHAnsi" w:cstheme="minorHAnsi"/>
          <w:i w:val="0"/>
          <w:iCs w:val="0"/>
        </w:rPr>
        <w:t xml:space="preserve">% w strukturze zrealizowanych dochodów </w:t>
      </w:r>
      <w:r w:rsidR="00E33B64" w:rsidRPr="008930A5">
        <w:rPr>
          <w:rFonts w:asciiTheme="minorHAnsi" w:hAnsiTheme="minorHAnsi" w:cstheme="minorHAnsi"/>
          <w:i w:val="0"/>
          <w:iCs w:val="0"/>
        </w:rPr>
        <w:lastRenderedPageBreak/>
        <w:t xml:space="preserve">budżetu. Wysoki wskaźnik osiągnięto także z wpływów </w:t>
      </w:r>
      <w:r w:rsidR="00492723" w:rsidRPr="008930A5">
        <w:rPr>
          <w:rFonts w:asciiTheme="minorHAnsi" w:hAnsiTheme="minorHAnsi" w:cstheme="minorHAnsi"/>
          <w:i w:val="0"/>
          <w:iCs w:val="0"/>
        </w:rPr>
        <w:t>podatku od czynności cywilnoprawnych</w:t>
      </w:r>
      <w:r w:rsidR="00E33B64" w:rsidRPr="008930A5">
        <w:rPr>
          <w:rFonts w:asciiTheme="minorHAnsi" w:hAnsiTheme="minorHAnsi" w:cstheme="minorHAnsi"/>
          <w:i w:val="0"/>
          <w:iCs w:val="0"/>
        </w:rPr>
        <w:t>. Realizacja tych dochodów wyniosła 1</w:t>
      </w:r>
      <w:r w:rsidR="00D87EF8" w:rsidRPr="008930A5">
        <w:rPr>
          <w:rFonts w:asciiTheme="minorHAnsi" w:hAnsiTheme="minorHAnsi" w:cstheme="minorHAnsi"/>
          <w:i w:val="0"/>
          <w:iCs w:val="0"/>
        </w:rPr>
        <w:t>00</w:t>
      </w:r>
      <w:r w:rsidR="00492723" w:rsidRPr="008930A5">
        <w:rPr>
          <w:rFonts w:asciiTheme="minorHAnsi" w:hAnsiTheme="minorHAnsi" w:cstheme="minorHAnsi"/>
          <w:i w:val="0"/>
          <w:iCs w:val="0"/>
        </w:rPr>
        <w:t>,</w:t>
      </w:r>
      <w:r w:rsidR="00D87EF8" w:rsidRPr="008930A5">
        <w:rPr>
          <w:rFonts w:asciiTheme="minorHAnsi" w:hAnsiTheme="minorHAnsi" w:cstheme="minorHAnsi"/>
          <w:i w:val="0"/>
          <w:iCs w:val="0"/>
        </w:rPr>
        <w:t>60</w:t>
      </w:r>
      <w:r w:rsidR="00E33B64" w:rsidRPr="008930A5">
        <w:rPr>
          <w:rFonts w:asciiTheme="minorHAnsi" w:hAnsiTheme="minorHAnsi" w:cstheme="minorHAnsi"/>
          <w:i w:val="0"/>
          <w:iCs w:val="0"/>
        </w:rPr>
        <w:t xml:space="preserve">% i stanowi </w:t>
      </w:r>
      <w:r w:rsidR="00D87EF8" w:rsidRPr="008930A5">
        <w:rPr>
          <w:rFonts w:asciiTheme="minorHAnsi" w:hAnsiTheme="minorHAnsi" w:cstheme="minorHAnsi"/>
          <w:i w:val="0"/>
          <w:iCs w:val="0"/>
        </w:rPr>
        <w:t>0</w:t>
      </w:r>
      <w:r w:rsidR="00E33B64" w:rsidRPr="008930A5">
        <w:rPr>
          <w:rFonts w:asciiTheme="minorHAnsi" w:hAnsiTheme="minorHAnsi" w:cstheme="minorHAnsi"/>
          <w:i w:val="0"/>
          <w:iCs w:val="0"/>
        </w:rPr>
        <w:t>,</w:t>
      </w:r>
      <w:r w:rsidR="00492723" w:rsidRPr="008930A5">
        <w:rPr>
          <w:rFonts w:asciiTheme="minorHAnsi" w:hAnsiTheme="minorHAnsi" w:cstheme="minorHAnsi"/>
          <w:i w:val="0"/>
          <w:iCs w:val="0"/>
        </w:rPr>
        <w:t>8</w:t>
      </w:r>
      <w:r w:rsidR="00D87EF8" w:rsidRPr="008930A5">
        <w:rPr>
          <w:rFonts w:asciiTheme="minorHAnsi" w:hAnsiTheme="minorHAnsi" w:cstheme="minorHAnsi"/>
          <w:i w:val="0"/>
          <w:iCs w:val="0"/>
        </w:rPr>
        <w:t>9</w:t>
      </w:r>
      <w:r w:rsidR="00E33B64" w:rsidRPr="008930A5">
        <w:rPr>
          <w:rFonts w:asciiTheme="minorHAnsi" w:hAnsiTheme="minorHAnsi" w:cstheme="minorHAnsi"/>
          <w:i w:val="0"/>
          <w:iCs w:val="0"/>
        </w:rPr>
        <w:t xml:space="preserve">% wszystkich wpływów w tym roku. </w:t>
      </w:r>
    </w:p>
    <w:p w14:paraId="5582A94B" w14:textId="77777777" w:rsidR="00E33B64" w:rsidRPr="008930A5" w:rsidRDefault="00D87EF8" w:rsidP="008930A5">
      <w:pPr>
        <w:autoSpaceDE w:val="0"/>
        <w:autoSpaceDN w:val="0"/>
        <w:adjustRightInd w:val="0"/>
        <w:spacing w:after="0" w:line="360" w:lineRule="auto"/>
        <w:jc w:val="both"/>
        <w:rPr>
          <w:rFonts w:asciiTheme="minorHAnsi" w:hAnsiTheme="minorHAnsi" w:cstheme="minorHAnsi"/>
          <w:sz w:val="24"/>
          <w:szCs w:val="24"/>
        </w:rPr>
      </w:pPr>
      <w:r w:rsidRPr="008930A5">
        <w:rPr>
          <w:rFonts w:asciiTheme="minorHAnsi" w:hAnsiTheme="minorHAnsi" w:cstheme="minorHAnsi"/>
          <w:sz w:val="24"/>
          <w:szCs w:val="24"/>
        </w:rPr>
        <w:t>Wysoki poziom w stosunku do planu, bo wynoszący 9</w:t>
      </w:r>
      <w:r w:rsidR="00F311FE" w:rsidRPr="008930A5">
        <w:rPr>
          <w:rFonts w:asciiTheme="minorHAnsi" w:hAnsiTheme="minorHAnsi" w:cstheme="minorHAnsi"/>
          <w:sz w:val="24"/>
          <w:szCs w:val="24"/>
        </w:rPr>
        <w:t>6,54</w:t>
      </w:r>
      <w:r w:rsidRPr="008930A5">
        <w:rPr>
          <w:rFonts w:asciiTheme="minorHAnsi" w:hAnsiTheme="minorHAnsi" w:cstheme="minorHAnsi"/>
          <w:sz w:val="24"/>
          <w:szCs w:val="24"/>
        </w:rPr>
        <w:t>% uzyskano z wpływów podatków i opłat lokalnych a ich udział w strukturze zrealizowanych dochodów na koniec okresu sprawozdawczego wyniósł 10,00%.</w:t>
      </w:r>
      <w:r w:rsidR="008D515D" w:rsidRPr="008930A5">
        <w:rPr>
          <w:rFonts w:asciiTheme="minorHAnsi" w:hAnsiTheme="minorHAnsi" w:cstheme="minorHAnsi"/>
          <w:sz w:val="24"/>
          <w:szCs w:val="24"/>
        </w:rPr>
        <w:t xml:space="preserve"> </w:t>
      </w:r>
      <w:r w:rsidR="00492723" w:rsidRPr="008930A5">
        <w:rPr>
          <w:rFonts w:asciiTheme="minorHAnsi" w:hAnsiTheme="minorHAnsi" w:cstheme="minorHAnsi"/>
          <w:sz w:val="24"/>
          <w:szCs w:val="24"/>
        </w:rPr>
        <w:t>W</w:t>
      </w:r>
      <w:r w:rsidR="00E33B64" w:rsidRPr="008930A5">
        <w:rPr>
          <w:rFonts w:asciiTheme="minorHAnsi" w:hAnsiTheme="minorHAnsi" w:cstheme="minorHAnsi"/>
          <w:sz w:val="24"/>
          <w:szCs w:val="24"/>
        </w:rPr>
        <w:t xml:space="preserve">ysoki poziom w stosunku do planu, bo wynoszący </w:t>
      </w:r>
      <w:r w:rsidR="00CD4F0D" w:rsidRPr="008930A5">
        <w:rPr>
          <w:rFonts w:asciiTheme="minorHAnsi" w:hAnsiTheme="minorHAnsi" w:cstheme="minorHAnsi"/>
          <w:sz w:val="24"/>
          <w:szCs w:val="24"/>
        </w:rPr>
        <w:t>14</w:t>
      </w:r>
      <w:r w:rsidR="008D515D" w:rsidRPr="008930A5">
        <w:rPr>
          <w:rFonts w:asciiTheme="minorHAnsi" w:hAnsiTheme="minorHAnsi" w:cstheme="minorHAnsi"/>
          <w:sz w:val="24"/>
          <w:szCs w:val="24"/>
        </w:rPr>
        <w:t>7</w:t>
      </w:r>
      <w:r w:rsidR="00CD4F0D" w:rsidRPr="008930A5">
        <w:rPr>
          <w:rFonts w:asciiTheme="minorHAnsi" w:hAnsiTheme="minorHAnsi" w:cstheme="minorHAnsi"/>
          <w:sz w:val="24"/>
          <w:szCs w:val="24"/>
        </w:rPr>
        <w:t>,</w:t>
      </w:r>
      <w:r w:rsidR="008D515D" w:rsidRPr="008930A5">
        <w:rPr>
          <w:rFonts w:asciiTheme="minorHAnsi" w:hAnsiTheme="minorHAnsi" w:cstheme="minorHAnsi"/>
          <w:sz w:val="24"/>
          <w:szCs w:val="24"/>
        </w:rPr>
        <w:t>87</w:t>
      </w:r>
      <w:r w:rsidR="00E33B64" w:rsidRPr="008930A5">
        <w:rPr>
          <w:rFonts w:asciiTheme="minorHAnsi" w:hAnsiTheme="minorHAnsi" w:cstheme="minorHAnsi"/>
          <w:sz w:val="24"/>
          <w:szCs w:val="24"/>
        </w:rPr>
        <w:t xml:space="preserve">% uzyskano z </w:t>
      </w:r>
      <w:r w:rsidR="00CD4F0D" w:rsidRPr="008930A5">
        <w:rPr>
          <w:rFonts w:asciiTheme="minorHAnsi" w:hAnsiTheme="minorHAnsi" w:cstheme="minorHAnsi"/>
          <w:sz w:val="24"/>
          <w:szCs w:val="24"/>
        </w:rPr>
        <w:t xml:space="preserve">wpływów środków </w:t>
      </w:r>
      <w:r w:rsidR="008D515D" w:rsidRPr="008930A5">
        <w:rPr>
          <w:rFonts w:asciiTheme="minorHAnsi" w:hAnsiTheme="minorHAnsi" w:cstheme="minorHAnsi"/>
          <w:sz w:val="24"/>
          <w:szCs w:val="24"/>
        </w:rPr>
        <w:t>z dzierżawy i najmu składników mienia</w:t>
      </w:r>
      <w:r w:rsidR="00CD4F0D" w:rsidRPr="008930A5">
        <w:rPr>
          <w:rFonts w:asciiTheme="minorHAnsi" w:hAnsiTheme="minorHAnsi" w:cstheme="minorHAnsi"/>
          <w:sz w:val="24"/>
          <w:szCs w:val="24"/>
        </w:rPr>
        <w:t xml:space="preserve"> a ich udział w strukturze zrealizowanych dochodów na koniec okresu sprawozdawczego wyniósł 0,</w:t>
      </w:r>
      <w:r w:rsidR="008D515D" w:rsidRPr="008930A5">
        <w:rPr>
          <w:rFonts w:asciiTheme="minorHAnsi" w:hAnsiTheme="minorHAnsi" w:cstheme="minorHAnsi"/>
          <w:sz w:val="24"/>
          <w:szCs w:val="24"/>
        </w:rPr>
        <w:t>38</w:t>
      </w:r>
      <w:r w:rsidR="00CD4F0D" w:rsidRPr="008930A5">
        <w:rPr>
          <w:rFonts w:asciiTheme="minorHAnsi" w:hAnsiTheme="minorHAnsi" w:cstheme="minorHAnsi"/>
          <w:sz w:val="24"/>
          <w:szCs w:val="24"/>
        </w:rPr>
        <w:t xml:space="preserve">%. </w:t>
      </w:r>
    </w:p>
    <w:p w14:paraId="10A5878D" w14:textId="77777777" w:rsidR="003B00C7" w:rsidRPr="008930A5" w:rsidRDefault="00A802B7" w:rsidP="008930A5">
      <w:pPr>
        <w:autoSpaceDE w:val="0"/>
        <w:autoSpaceDN w:val="0"/>
        <w:adjustRightInd w:val="0"/>
        <w:spacing w:after="0" w:line="360" w:lineRule="auto"/>
        <w:jc w:val="both"/>
        <w:rPr>
          <w:rFonts w:asciiTheme="minorHAnsi" w:hAnsiTheme="minorHAnsi" w:cstheme="minorHAnsi"/>
          <w:sz w:val="24"/>
          <w:szCs w:val="24"/>
        </w:rPr>
      </w:pPr>
      <w:r w:rsidRPr="008930A5">
        <w:rPr>
          <w:rFonts w:asciiTheme="minorHAnsi" w:hAnsiTheme="minorHAnsi" w:cstheme="minorHAnsi"/>
          <w:sz w:val="24"/>
          <w:szCs w:val="24"/>
        </w:rPr>
        <w:t xml:space="preserve">Warto zaznaczyć, że wskaźnik realizacji planu </w:t>
      </w:r>
      <w:r w:rsidR="009C1AB1" w:rsidRPr="008930A5">
        <w:rPr>
          <w:rFonts w:asciiTheme="minorHAnsi" w:hAnsiTheme="minorHAnsi" w:cstheme="minorHAnsi"/>
          <w:sz w:val="24"/>
          <w:szCs w:val="24"/>
        </w:rPr>
        <w:t>dochodów</w:t>
      </w:r>
      <w:r w:rsidR="004D20CC" w:rsidRPr="008930A5">
        <w:rPr>
          <w:rFonts w:asciiTheme="minorHAnsi" w:hAnsiTheme="minorHAnsi" w:cstheme="minorHAnsi"/>
          <w:sz w:val="24"/>
          <w:szCs w:val="24"/>
        </w:rPr>
        <w:t xml:space="preserve"> </w:t>
      </w:r>
      <w:r w:rsidR="009C1AB1" w:rsidRPr="008930A5">
        <w:rPr>
          <w:rFonts w:asciiTheme="minorHAnsi" w:hAnsiTheme="minorHAnsi" w:cstheme="minorHAnsi"/>
          <w:sz w:val="24"/>
          <w:szCs w:val="24"/>
        </w:rPr>
        <w:t>z tytułu podatków i opłat pobieranych przez gminę</w:t>
      </w:r>
      <w:r w:rsidRPr="008930A5">
        <w:rPr>
          <w:rFonts w:asciiTheme="minorHAnsi" w:hAnsiTheme="minorHAnsi" w:cstheme="minorHAnsi"/>
          <w:sz w:val="24"/>
          <w:szCs w:val="24"/>
        </w:rPr>
        <w:t xml:space="preserve"> wyniósł w okresie sprawozdawczym </w:t>
      </w:r>
      <w:r w:rsidR="008D515D" w:rsidRPr="008930A5">
        <w:rPr>
          <w:rFonts w:asciiTheme="minorHAnsi" w:hAnsiTheme="minorHAnsi" w:cstheme="minorHAnsi"/>
          <w:sz w:val="24"/>
          <w:szCs w:val="24"/>
        </w:rPr>
        <w:t>96,54</w:t>
      </w:r>
      <w:r w:rsidRPr="008930A5">
        <w:rPr>
          <w:rFonts w:asciiTheme="minorHAnsi" w:hAnsiTheme="minorHAnsi" w:cstheme="minorHAnsi"/>
          <w:sz w:val="24"/>
          <w:szCs w:val="24"/>
        </w:rPr>
        <w:t>%</w:t>
      </w:r>
      <w:r w:rsidR="009C1AB1" w:rsidRPr="008930A5">
        <w:rPr>
          <w:rFonts w:asciiTheme="minorHAnsi" w:hAnsiTheme="minorHAnsi" w:cstheme="minorHAnsi"/>
          <w:sz w:val="24"/>
          <w:szCs w:val="24"/>
        </w:rPr>
        <w:t xml:space="preserve">. </w:t>
      </w:r>
      <w:r w:rsidR="00970743" w:rsidRPr="008930A5">
        <w:rPr>
          <w:rFonts w:asciiTheme="minorHAnsi" w:hAnsiTheme="minorHAnsi" w:cstheme="minorHAnsi"/>
          <w:sz w:val="24"/>
          <w:szCs w:val="24"/>
        </w:rPr>
        <w:t xml:space="preserve">Wykonanie tych dochodów stanowiło </w:t>
      </w:r>
      <w:r w:rsidR="006E0AB1" w:rsidRPr="008930A5">
        <w:rPr>
          <w:rFonts w:asciiTheme="minorHAnsi" w:hAnsiTheme="minorHAnsi" w:cstheme="minorHAnsi"/>
          <w:sz w:val="24"/>
          <w:szCs w:val="24"/>
        </w:rPr>
        <w:t>1</w:t>
      </w:r>
      <w:r w:rsidR="008D515D" w:rsidRPr="008930A5">
        <w:rPr>
          <w:rFonts w:asciiTheme="minorHAnsi" w:hAnsiTheme="minorHAnsi" w:cstheme="minorHAnsi"/>
          <w:sz w:val="24"/>
          <w:szCs w:val="24"/>
        </w:rPr>
        <w:t>0,00</w:t>
      </w:r>
      <w:r w:rsidR="00970743" w:rsidRPr="008930A5">
        <w:rPr>
          <w:rFonts w:asciiTheme="minorHAnsi" w:hAnsiTheme="minorHAnsi" w:cstheme="minorHAnsi"/>
          <w:sz w:val="24"/>
          <w:szCs w:val="24"/>
        </w:rPr>
        <w:t>% w uzyskanych w tym roku wpływów budżetu.</w:t>
      </w:r>
    </w:p>
    <w:p w14:paraId="394DF5E1" w14:textId="77777777" w:rsidR="0091450C" w:rsidRPr="008930A5" w:rsidRDefault="0091450C" w:rsidP="008930A5">
      <w:pPr>
        <w:autoSpaceDE w:val="0"/>
        <w:autoSpaceDN w:val="0"/>
        <w:adjustRightInd w:val="0"/>
        <w:spacing w:after="0" w:line="360" w:lineRule="auto"/>
        <w:jc w:val="both"/>
        <w:rPr>
          <w:rFonts w:asciiTheme="minorHAnsi" w:hAnsiTheme="minorHAnsi" w:cstheme="minorHAnsi"/>
          <w:sz w:val="24"/>
          <w:szCs w:val="24"/>
        </w:rPr>
      </w:pPr>
      <w:r w:rsidRPr="008930A5">
        <w:rPr>
          <w:rFonts w:asciiTheme="minorHAnsi" w:hAnsiTheme="minorHAnsi" w:cstheme="minorHAnsi"/>
          <w:sz w:val="24"/>
          <w:szCs w:val="24"/>
        </w:rPr>
        <w:t>Biorąc pod uwagę strukturę zrealizowanych dochodów, najistotniejszym dla budżetu gminy Iwanowice źródłem wpływów w roku 202</w:t>
      </w:r>
      <w:r w:rsidR="008D515D" w:rsidRPr="008930A5">
        <w:rPr>
          <w:rFonts w:asciiTheme="minorHAnsi" w:hAnsiTheme="minorHAnsi" w:cstheme="minorHAnsi"/>
          <w:sz w:val="24"/>
          <w:szCs w:val="24"/>
        </w:rPr>
        <w:t>5</w:t>
      </w:r>
      <w:r w:rsidRPr="008930A5">
        <w:rPr>
          <w:rFonts w:asciiTheme="minorHAnsi" w:hAnsiTheme="minorHAnsi" w:cstheme="minorHAnsi"/>
          <w:sz w:val="24"/>
          <w:szCs w:val="24"/>
        </w:rPr>
        <w:t xml:space="preserve"> były środki z budżetu państwa i innych jednostek. Wskaźnik realizacji planu tych dochodów wyniósł 9</w:t>
      </w:r>
      <w:r w:rsidR="008D515D" w:rsidRPr="008930A5">
        <w:rPr>
          <w:rFonts w:asciiTheme="minorHAnsi" w:hAnsiTheme="minorHAnsi" w:cstheme="minorHAnsi"/>
          <w:sz w:val="24"/>
          <w:szCs w:val="24"/>
        </w:rPr>
        <w:t>8</w:t>
      </w:r>
      <w:r w:rsidRPr="008930A5">
        <w:rPr>
          <w:rFonts w:asciiTheme="minorHAnsi" w:hAnsiTheme="minorHAnsi" w:cstheme="minorHAnsi"/>
          <w:sz w:val="24"/>
          <w:szCs w:val="24"/>
        </w:rPr>
        <w:t>,</w:t>
      </w:r>
      <w:r w:rsidR="008D515D" w:rsidRPr="008930A5">
        <w:rPr>
          <w:rFonts w:asciiTheme="minorHAnsi" w:hAnsiTheme="minorHAnsi" w:cstheme="minorHAnsi"/>
          <w:sz w:val="24"/>
          <w:szCs w:val="24"/>
        </w:rPr>
        <w:t>99</w:t>
      </w:r>
      <w:r w:rsidRPr="008930A5">
        <w:rPr>
          <w:rFonts w:asciiTheme="minorHAnsi" w:hAnsiTheme="minorHAnsi" w:cstheme="minorHAnsi"/>
          <w:sz w:val="24"/>
          <w:szCs w:val="24"/>
        </w:rPr>
        <w:t xml:space="preserve">% i stanowi jednocześnie </w:t>
      </w:r>
      <w:r w:rsidR="00C30610" w:rsidRPr="008930A5">
        <w:rPr>
          <w:rFonts w:asciiTheme="minorHAnsi" w:hAnsiTheme="minorHAnsi" w:cstheme="minorHAnsi"/>
          <w:sz w:val="24"/>
          <w:szCs w:val="24"/>
        </w:rPr>
        <w:t>7</w:t>
      </w:r>
      <w:r w:rsidR="008D515D" w:rsidRPr="008930A5">
        <w:rPr>
          <w:rFonts w:asciiTheme="minorHAnsi" w:hAnsiTheme="minorHAnsi" w:cstheme="minorHAnsi"/>
          <w:sz w:val="24"/>
          <w:szCs w:val="24"/>
        </w:rPr>
        <w:t>8</w:t>
      </w:r>
      <w:r w:rsidRPr="008930A5">
        <w:rPr>
          <w:rFonts w:asciiTheme="minorHAnsi" w:hAnsiTheme="minorHAnsi" w:cstheme="minorHAnsi"/>
          <w:sz w:val="24"/>
          <w:szCs w:val="24"/>
        </w:rPr>
        <w:t>,</w:t>
      </w:r>
      <w:r w:rsidR="008D515D" w:rsidRPr="008930A5">
        <w:rPr>
          <w:rFonts w:asciiTheme="minorHAnsi" w:hAnsiTheme="minorHAnsi" w:cstheme="minorHAnsi"/>
          <w:sz w:val="24"/>
          <w:szCs w:val="24"/>
        </w:rPr>
        <w:t>27</w:t>
      </w:r>
      <w:r w:rsidRPr="008930A5">
        <w:rPr>
          <w:rFonts w:asciiTheme="minorHAnsi" w:hAnsiTheme="minorHAnsi" w:cstheme="minorHAnsi"/>
          <w:sz w:val="24"/>
          <w:szCs w:val="24"/>
        </w:rPr>
        <w:t xml:space="preserve">% </w:t>
      </w:r>
      <w:r w:rsidRPr="008930A5">
        <w:rPr>
          <w:rFonts w:asciiTheme="minorHAnsi" w:hAnsiTheme="minorHAnsi" w:cstheme="minorHAnsi"/>
          <w:sz w:val="24"/>
          <w:szCs w:val="24"/>
        </w:rPr>
        <w:br/>
        <w:t xml:space="preserve">w strukturze zrealizowanych wpływów. Najwyższy poziom udziału w strukturze osiągniętych na koniec roku dochodów stanowiły </w:t>
      </w:r>
      <w:r w:rsidR="008D515D" w:rsidRPr="008930A5">
        <w:rPr>
          <w:rFonts w:asciiTheme="minorHAnsi" w:hAnsiTheme="minorHAnsi" w:cstheme="minorHAnsi"/>
          <w:sz w:val="24"/>
          <w:szCs w:val="24"/>
        </w:rPr>
        <w:t>udziały we wpływach z podatku dochodowego od osób fizycznych i prawnych (PIT, CIT)</w:t>
      </w:r>
      <w:r w:rsidRPr="008930A5">
        <w:rPr>
          <w:rFonts w:asciiTheme="minorHAnsi" w:hAnsiTheme="minorHAnsi" w:cstheme="minorHAnsi"/>
          <w:sz w:val="24"/>
          <w:szCs w:val="24"/>
        </w:rPr>
        <w:t xml:space="preserve">. Ich udział w dochodach ogółem wyniósł aż </w:t>
      </w:r>
      <w:r w:rsidR="008D515D" w:rsidRPr="008930A5">
        <w:rPr>
          <w:rFonts w:asciiTheme="minorHAnsi" w:hAnsiTheme="minorHAnsi" w:cstheme="minorHAnsi"/>
          <w:sz w:val="24"/>
          <w:szCs w:val="24"/>
        </w:rPr>
        <w:t>34,02</w:t>
      </w:r>
      <w:r w:rsidRPr="008930A5">
        <w:rPr>
          <w:rFonts w:asciiTheme="minorHAnsi" w:hAnsiTheme="minorHAnsi" w:cstheme="minorHAnsi"/>
          <w:sz w:val="24"/>
          <w:szCs w:val="24"/>
        </w:rPr>
        <w:t>%, a realizacja osiągnęła poziom 100</w:t>
      </w:r>
      <w:r w:rsidR="00645DE9" w:rsidRPr="008930A5">
        <w:rPr>
          <w:rFonts w:asciiTheme="minorHAnsi" w:hAnsiTheme="minorHAnsi" w:cstheme="minorHAnsi"/>
          <w:sz w:val="24"/>
          <w:szCs w:val="24"/>
        </w:rPr>
        <w:t>,</w:t>
      </w:r>
      <w:r w:rsidR="008D515D" w:rsidRPr="008930A5">
        <w:rPr>
          <w:rFonts w:asciiTheme="minorHAnsi" w:hAnsiTheme="minorHAnsi" w:cstheme="minorHAnsi"/>
          <w:sz w:val="24"/>
          <w:szCs w:val="24"/>
        </w:rPr>
        <w:t>00</w:t>
      </w:r>
      <w:r w:rsidRPr="008930A5">
        <w:rPr>
          <w:rFonts w:asciiTheme="minorHAnsi" w:hAnsiTheme="minorHAnsi" w:cstheme="minorHAnsi"/>
          <w:sz w:val="24"/>
          <w:szCs w:val="24"/>
        </w:rPr>
        <w:t>% w stosunku do planu.</w:t>
      </w:r>
    </w:p>
    <w:p w14:paraId="7EDE816A" w14:textId="77777777" w:rsidR="00EF50B8" w:rsidRPr="008930A5" w:rsidRDefault="00BF5798" w:rsidP="008930A5">
      <w:pPr>
        <w:autoSpaceDE w:val="0"/>
        <w:autoSpaceDN w:val="0"/>
        <w:adjustRightInd w:val="0"/>
        <w:spacing w:after="0" w:line="360" w:lineRule="auto"/>
        <w:jc w:val="both"/>
        <w:rPr>
          <w:rFonts w:asciiTheme="minorHAnsi" w:hAnsiTheme="minorHAnsi" w:cstheme="minorHAnsi"/>
          <w:sz w:val="24"/>
          <w:szCs w:val="24"/>
        </w:rPr>
      </w:pPr>
      <w:r w:rsidRPr="008930A5">
        <w:rPr>
          <w:rFonts w:asciiTheme="minorHAnsi" w:hAnsiTheme="minorHAnsi" w:cstheme="minorHAnsi"/>
          <w:sz w:val="24"/>
          <w:szCs w:val="24"/>
        </w:rPr>
        <w:t xml:space="preserve">Równie ważnym źródłem dochodów w strukturze zrealizowanych wpływów </w:t>
      </w:r>
      <w:r w:rsidR="00C32E57" w:rsidRPr="008930A5">
        <w:rPr>
          <w:rFonts w:asciiTheme="minorHAnsi" w:hAnsiTheme="minorHAnsi" w:cstheme="minorHAnsi"/>
          <w:sz w:val="24"/>
          <w:szCs w:val="24"/>
        </w:rPr>
        <w:t>w roku 20</w:t>
      </w:r>
      <w:r w:rsidR="00F57C88" w:rsidRPr="008930A5">
        <w:rPr>
          <w:rFonts w:asciiTheme="minorHAnsi" w:hAnsiTheme="minorHAnsi" w:cstheme="minorHAnsi"/>
          <w:sz w:val="24"/>
          <w:szCs w:val="24"/>
        </w:rPr>
        <w:t>2</w:t>
      </w:r>
      <w:r w:rsidR="008D515D" w:rsidRPr="008930A5">
        <w:rPr>
          <w:rFonts w:asciiTheme="minorHAnsi" w:hAnsiTheme="minorHAnsi" w:cstheme="minorHAnsi"/>
          <w:sz w:val="24"/>
          <w:szCs w:val="24"/>
        </w:rPr>
        <w:t>5</w:t>
      </w:r>
      <w:r w:rsidR="00C32E57" w:rsidRPr="008930A5">
        <w:rPr>
          <w:rFonts w:asciiTheme="minorHAnsi" w:hAnsiTheme="minorHAnsi" w:cstheme="minorHAnsi"/>
          <w:sz w:val="24"/>
          <w:szCs w:val="24"/>
        </w:rPr>
        <w:t xml:space="preserve"> były </w:t>
      </w:r>
      <w:r w:rsidR="004D20CC" w:rsidRPr="008930A5">
        <w:rPr>
          <w:rFonts w:asciiTheme="minorHAnsi" w:hAnsiTheme="minorHAnsi" w:cstheme="minorHAnsi"/>
          <w:sz w:val="24"/>
          <w:szCs w:val="24"/>
        </w:rPr>
        <w:t>środk</w:t>
      </w:r>
      <w:r w:rsidR="00A81E8A" w:rsidRPr="008930A5">
        <w:rPr>
          <w:rFonts w:asciiTheme="minorHAnsi" w:hAnsiTheme="minorHAnsi" w:cstheme="minorHAnsi"/>
          <w:sz w:val="24"/>
          <w:szCs w:val="24"/>
        </w:rPr>
        <w:t>i</w:t>
      </w:r>
      <w:r w:rsidR="004D20CC" w:rsidRPr="008930A5">
        <w:rPr>
          <w:rFonts w:asciiTheme="minorHAnsi" w:hAnsiTheme="minorHAnsi" w:cstheme="minorHAnsi"/>
          <w:sz w:val="24"/>
          <w:szCs w:val="24"/>
        </w:rPr>
        <w:t xml:space="preserve"> </w:t>
      </w:r>
      <w:r w:rsidR="00E41AA3" w:rsidRPr="008930A5">
        <w:rPr>
          <w:rFonts w:asciiTheme="minorHAnsi" w:hAnsiTheme="minorHAnsi" w:cstheme="minorHAnsi"/>
          <w:sz w:val="24"/>
          <w:szCs w:val="24"/>
        </w:rPr>
        <w:t>dotacji otrzymywanych z budżetu państwa i innych jednostek samorządu terytorialnego oraz funduszy celowych</w:t>
      </w:r>
      <w:r w:rsidR="00EF50B8" w:rsidRPr="008930A5">
        <w:rPr>
          <w:rFonts w:asciiTheme="minorHAnsi" w:hAnsiTheme="minorHAnsi" w:cstheme="minorHAnsi"/>
          <w:sz w:val="24"/>
          <w:szCs w:val="24"/>
        </w:rPr>
        <w:t xml:space="preserve">. Ich udział stanowi </w:t>
      </w:r>
      <w:r w:rsidR="008D515D" w:rsidRPr="008930A5">
        <w:rPr>
          <w:rFonts w:asciiTheme="minorHAnsi" w:hAnsiTheme="minorHAnsi" w:cstheme="minorHAnsi"/>
          <w:sz w:val="24"/>
          <w:szCs w:val="24"/>
        </w:rPr>
        <w:t>24</w:t>
      </w:r>
      <w:r w:rsidR="00F57AF1" w:rsidRPr="008930A5">
        <w:rPr>
          <w:rFonts w:asciiTheme="minorHAnsi" w:hAnsiTheme="minorHAnsi" w:cstheme="minorHAnsi"/>
          <w:sz w:val="24"/>
          <w:szCs w:val="24"/>
        </w:rPr>
        <w:t>,</w:t>
      </w:r>
      <w:r w:rsidR="008D515D" w:rsidRPr="008930A5">
        <w:rPr>
          <w:rFonts w:asciiTheme="minorHAnsi" w:hAnsiTheme="minorHAnsi" w:cstheme="minorHAnsi"/>
          <w:sz w:val="24"/>
          <w:szCs w:val="24"/>
        </w:rPr>
        <w:t>90</w:t>
      </w:r>
      <w:r w:rsidR="00EF50B8" w:rsidRPr="008930A5">
        <w:rPr>
          <w:rFonts w:asciiTheme="minorHAnsi" w:hAnsiTheme="minorHAnsi" w:cstheme="minorHAnsi"/>
          <w:sz w:val="24"/>
          <w:szCs w:val="24"/>
        </w:rPr>
        <w:t xml:space="preserve">% w dochodach ogółem, a realizacja osiągnęła poziom </w:t>
      </w:r>
      <w:r w:rsidR="008D515D" w:rsidRPr="008930A5">
        <w:rPr>
          <w:rFonts w:asciiTheme="minorHAnsi" w:hAnsiTheme="minorHAnsi" w:cstheme="minorHAnsi"/>
          <w:sz w:val="24"/>
          <w:szCs w:val="24"/>
        </w:rPr>
        <w:t>96,21</w:t>
      </w:r>
      <w:r w:rsidR="00EF50B8" w:rsidRPr="008930A5">
        <w:rPr>
          <w:rFonts w:asciiTheme="minorHAnsi" w:hAnsiTheme="minorHAnsi" w:cstheme="minorHAnsi"/>
          <w:sz w:val="24"/>
          <w:szCs w:val="24"/>
        </w:rPr>
        <w:t>% planu.</w:t>
      </w:r>
    </w:p>
    <w:p w14:paraId="3917C70E" w14:textId="77777777" w:rsidR="00865417" w:rsidRPr="008930A5" w:rsidRDefault="00B34DBB" w:rsidP="008930A5">
      <w:pPr>
        <w:autoSpaceDE w:val="0"/>
        <w:autoSpaceDN w:val="0"/>
        <w:adjustRightInd w:val="0"/>
        <w:spacing w:after="0" w:line="360" w:lineRule="auto"/>
        <w:jc w:val="both"/>
        <w:rPr>
          <w:rFonts w:asciiTheme="minorHAnsi" w:hAnsiTheme="minorHAnsi" w:cstheme="minorHAnsi"/>
          <w:sz w:val="24"/>
          <w:szCs w:val="24"/>
        </w:rPr>
      </w:pPr>
      <w:r w:rsidRPr="008930A5">
        <w:rPr>
          <w:rFonts w:asciiTheme="minorHAnsi" w:hAnsiTheme="minorHAnsi" w:cstheme="minorHAnsi"/>
          <w:sz w:val="24"/>
          <w:szCs w:val="24"/>
        </w:rPr>
        <w:t xml:space="preserve">Kolejnym źródłem dochodów mającym istotne znaczenie w strukturze </w:t>
      </w:r>
      <w:r w:rsidR="00A8702A" w:rsidRPr="008930A5">
        <w:rPr>
          <w:rFonts w:asciiTheme="minorHAnsi" w:hAnsiTheme="minorHAnsi" w:cstheme="minorHAnsi"/>
          <w:sz w:val="24"/>
          <w:szCs w:val="24"/>
        </w:rPr>
        <w:t xml:space="preserve">zrealizowanych dochodów budżetu są </w:t>
      </w:r>
      <w:r w:rsidR="008D515D" w:rsidRPr="008930A5">
        <w:rPr>
          <w:rFonts w:asciiTheme="minorHAnsi" w:hAnsiTheme="minorHAnsi" w:cstheme="minorHAnsi"/>
          <w:sz w:val="24"/>
          <w:szCs w:val="24"/>
        </w:rPr>
        <w:t>środki subwencji</w:t>
      </w:r>
      <w:r w:rsidRPr="008930A5">
        <w:rPr>
          <w:rFonts w:asciiTheme="minorHAnsi" w:hAnsiTheme="minorHAnsi" w:cstheme="minorHAnsi"/>
          <w:sz w:val="24"/>
          <w:szCs w:val="24"/>
        </w:rPr>
        <w:t xml:space="preserve">. Ich udział w dochodach ogółem wyniósł </w:t>
      </w:r>
      <w:r w:rsidR="00C7071A" w:rsidRPr="008930A5">
        <w:rPr>
          <w:rFonts w:asciiTheme="minorHAnsi" w:hAnsiTheme="minorHAnsi" w:cstheme="minorHAnsi"/>
          <w:sz w:val="24"/>
          <w:szCs w:val="24"/>
        </w:rPr>
        <w:t>1</w:t>
      </w:r>
      <w:r w:rsidR="008D515D" w:rsidRPr="008930A5">
        <w:rPr>
          <w:rFonts w:asciiTheme="minorHAnsi" w:hAnsiTheme="minorHAnsi" w:cstheme="minorHAnsi"/>
          <w:sz w:val="24"/>
          <w:szCs w:val="24"/>
        </w:rPr>
        <w:t>9</w:t>
      </w:r>
      <w:r w:rsidR="00C7071A" w:rsidRPr="008930A5">
        <w:rPr>
          <w:rFonts w:asciiTheme="minorHAnsi" w:hAnsiTheme="minorHAnsi" w:cstheme="minorHAnsi"/>
          <w:sz w:val="24"/>
          <w:szCs w:val="24"/>
        </w:rPr>
        <w:t>,</w:t>
      </w:r>
      <w:r w:rsidR="008D515D" w:rsidRPr="008930A5">
        <w:rPr>
          <w:rFonts w:asciiTheme="minorHAnsi" w:hAnsiTheme="minorHAnsi" w:cstheme="minorHAnsi"/>
          <w:sz w:val="24"/>
          <w:szCs w:val="24"/>
        </w:rPr>
        <w:t>52</w:t>
      </w:r>
      <w:r w:rsidR="00A8702A" w:rsidRPr="008930A5">
        <w:rPr>
          <w:rFonts w:asciiTheme="minorHAnsi" w:hAnsiTheme="minorHAnsi" w:cstheme="minorHAnsi"/>
          <w:sz w:val="24"/>
          <w:szCs w:val="24"/>
        </w:rPr>
        <w:t xml:space="preserve">%, </w:t>
      </w:r>
      <w:r w:rsidRPr="008930A5">
        <w:rPr>
          <w:rFonts w:asciiTheme="minorHAnsi" w:hAnsiTheme="minorHAnsi" w:cstheme="minorHAnsi"/>
          <w:sz w:val="24"/>
          <w:szCs w:val="24"/>
        </w:rPr>
        <w:t>a realizacja osi</w:t>
      </w:r>
      <w:r w:rsidR="00A8702A" w:rsidRPr="008930A5">
        <w:rPr>
          <w:rFonts w:asciiTheme="minorHAnsi" w:hAnsiTheme="minorHAnsi" w:cstheme="minorHAnsi"/>
          <w:sz w:val="24"/>
          <w:szCs w:val="24"/>
        </w:rPr>
        <w:t>ą</w:t>
      </w:r>
      <w:r w:rsidRPr="008930A5">
        <w:rPr>
          <w:rFonts w:asciiTheme="minorHAnsi" w:hAnsiTheme="minorHAnsi" w:cstheme="minorHAnsi"/>
          <w:sz w:val="24"/>
          <w:szCs w:val="24"/>
        </w:rPr>
        <w:t>gn</w:t>
      </w:r>
      <w:r w:rsidR="00A8702A" w:rsidRPr="008930A5">
        <w:rPr>
          <w:rFonts w:asciiTheme="minorHAnsi" w:hAnsiTheme="minorHAnsi" w:cstheme="minorHAnsi"/>
          <w:sz w:val="24"/>
          <w:szCs w:val="24"/>
        </w:rPr>
        <w:t>ę</w:t>
      </w:r>
      <w:r w:rsidRPr="008930A5">
        <w:rPr>
          <w:rFonts w:asciiTheme="minorHAnsi" w:hAnsiTheme="minorHAnsi" w:cstheme="minorHAnsi"/>
          <w:sz w:val="24"/>
          <w:szCs w:val="24"/>
        </w:rPr>
        <w:t xml:space="preserve">ła poziom </w:t>
      </w:r>
      <w:r w:rsidR="00865417" w:rsidRPr="008930A5">
        <w:rPr>
          <w:rFonts w:asciiTheme="minorHAnsi" w:hAnsiTheme="minorHAnsi" w:cstheme="minorHAnsi"/>
          <w:sz w:val="24"/>
          <w:szCs w:val="24"/>
        </w:rPr>
        <w:t>1</w:t>
      </w:r>
      <w:r w:rsidR="00BF5798" w:rsidRPr="008930A5">
        <w:rPr>
          <w:rFonts w:asciiTheme="minorHAnsi" w:hAnsiTheme="minorHAnsi" w:cstheme="minorHAnsi"/>
          <w:sz w:val="24"/>
          <w:szCs w:val="24"/>
        </w:rPr>
        <w:t>00</w:t>
      </w:r>
      <w:r w:rsidR="008D515D" w:rsidRPr="008930A5">
        <w:rPr>
          <w:rFonts w:asciiTheme="minorHAnsi" w:hAnsiTheme="minorHAnsi" w:cstheme="minorHAnsi"/>
          <w:sz w:val="24"/>
          <w:szCs w:val="24"/>
        </w:rPr>
        <w:t>,90</w:t>
      </w:r>
      <w:r w:rsidRPr="008930A5">
        <w:rPr>
          <w:rFonts w:asciiTheme="minorHAnsi" w:hAnsiTheme="minorHAnsi" w:cstheme="minorHAnsi"/>
          <w:sz w:val="24"/>
          <w:szCs w:val="24"/>
        </w:rPr>
        <w:t>% planu.</w:t>
      </w:r>
      <w:r w:rsidR="007121C4" w:rsidRPr="008930A5">
        <w:rPr>
          <w:rFonts w:asciiTheme="minorHAnsi" w:hAnsiTheme="minorHAnsi" w:cstheme="minorHAnsi"/>
          <w:sz w:val="24"/>
          <w:szCs w:val="24"/>
        </w:rPr>
        <w:t xml:space="preserve"> </w:t>
      </w:r>
    </w:p>
    <w:p w14:paraId="603C2E30" w14:textId="77777777" w:rsidR="004C7291" w:rsidRPr="008930A5" w:rsidRDefault="004C7291" w:rsidP="008930A5">
      <w:pPr>
        <w:autoSpaceDE w:val="0"/>
        <w:autoSpaceDN w:val="0"/>
        <w:adjustRightInd w:val="0"/>
        <w:spacing w:after="0" w:line="360" w:lineRule="auto"/>
        <w:jc w:val="both"/>
        <w:rPr>
          <w:rFonts w:asciiTheme="minorHAnsi" w:hAnsiTheme="minorHAnsi" w:cstheme="minorHAnsi"/>
          <w:sz w:val="24"/>
          <w:szCs w:val="24"/>
        </w:rPr>
      </w:pPr>
      <w:r w:rsidRPr="008930A5">
        <w:rPr>
          <w:rFonts w:asciiTheme="minorHAnsi" w:hAnsiTheme="minorHAnsi" w:cstheme="minorHAnsi"/>
          <w:sz w:val="24"/>
          <w:szCs w:val="24"/>
        </w:rPr>
        <w:t>W roku 202</w:t>
      </w:r>
      <w:r w:rsidR="008D515D" w:rsidRPr="008930A5">
        <w:rPr>
          <w:rFonts w:asciiTheme="minorHAnsi" w:hAnsiTheme="minorHAnsi" w:cstheme="minorHAnsi"/>
          <w:sz w:val="24"/>
          <w:szCs w:val="24"/>
        </w:rPr>
        <w:t>5</w:t>
      </w:r>
      <w:r w:rsidRPr="008930A5">
        <w:rPr>
          <w:rFonts w:asciiTheme="minorHAnsi" w:hAnsiTheme="minorHAnsi" w:cstheme="minorHAnsi"/>
          <w:sz w:val="24"/>
          <w:szCs w:val="24"/>
        </w:rPr>
        <w:t xml:space="preserve"> do budżetu gminy wpłynęły również środki pochodzące z projektów unijnych. Osiągnięte z tego tytułu wpływy wyniosły </w:t>
      </w:r>
      <w:r w:rsidR="002714DC" w:rsidRPr="008930A5">
        <w:rPr>
          <w:rFonts w:asciiTheme="minorHAnsi" w:hAnsiTheme="minorHAnsi" w:cstheme="minorHAnsi"/>
          <w:sz w:val="24"/>
          <w:szCs w:val="24"/>
        </w:rPr>
        <w:t>9</w:t>
      </w:r>
      <w:r w:rsidR="008D515D" w:rsidRPr="008930A5">
        <w:rPr>
          <w:rFonts w:asciiTheme="minorHAnsi" w:hAnsiTheme="minorHAnsi" w:cstheme="minorHAnsi"/>
          <w:sz w:val="24"/>
          <w:szCs w:val="24"/>
        </w:rPr>
        <w:t>0</w:t>
      </w:r>
      <w:r w:rsidR="002714DC" w:rsidRPr="008930A5">
        <w:rPr>
          <w:rFonts w:asciiTheme="minorHAnsi" w:hAnsiTheme="minorHAnsi" w:cstheme="minorHAnsi"/>
          <w:sz w:val="24"/>
          <w:szCs w:val="24"/>
        </w:rPr>
        <w:t>,</w:t>
      </w:r>
      <w:r w:rsidR="008D515D" w:rsidRPr="008930A5">
        <w:rPr>
          <w:rFonts w:asciiTheme="minorHAnsi" w:hAnsiTheme="minorHAnsi" w:cstheme="minorHAnsi"/>
          <w:sz w:val="24"/>
          <w:szCs w:val="24"/>
        </w:rPr>
        <w:t>71</w:t>
      </w:r>
      <w:r w:rsidRPr="008930A5">
        <w:rPr>
          <w:rFonts w:asciiTheme="minorHAnsi" w:hAnsiTheme="minorHAnsi" w:cstheme="minorHAnsi"/>
          <w:sz w:val="24"/>
          <w:szCs w:val="24"/>
        </w:rPr>
        <w:t xml:space="preserve">% zaplanowanych wielkości i stanowiły </w:t>
      </w:r>
      <w:r w:rsidR="008D515D" w:rsidRPr="008930A5">
        <w:rPr>
          <w:rFonts w:asciiTheme="minorHAnsi" w:hAnsiTheme="minorHAnsi" w:cstheme="minorHAnsi"/>
          <w:sz w:val="24"/>
          <w:szCs w:val="24"/>
        </w:rPr>
        <w:t>7</w:t>
      </w:r>
      <w:r w:rsidR="00C7071A" w:rsidRPr="008930A5">
        <w:rPr>
          <w:rFonts w:asciiTheme="minorHAnsi" w:hAnsiTheme="minorHAnsi" w:cstheme="minorHAnsi"/>
          <w:sz w:val="24"/>
          <w:szCs w:val="24"/>
        </w:rPr>
        <w:t>,</w:t>
      </w:r>
      <w:r w:rsidR="008D515D" w:rsidRPr="008930A5">
        <w:rPr>
          <w:rFonts w:asciiTheme="minorHAnsi" w:hAnsiTheme="minorHAnsi" w:cstheme="minorHAnsi"/>
          <w:sz w:val="24"/>
          <w:szCs w:val="24"/>
        </w:rPr>
        <w:t>11</w:t>
      </w:r>
      <w:r w:rsidRPr="008930A5">
        <w:rPr>
          <w:rFonts w:asciiTheme="minorHAnsi" w:hAnsiTheme="minorHAnsi" w:cstheme="minorHAnsi"/>
          <w:sz w:val="24"/>
          <w:szCs w:val="24"/>
        </w:rPr>
        <w:t>% w strukturze wykonanych dochodów budżetu gminy.</w:t>
      </w:r>
    </w:p>
    <w:p w14:paraId="7FC4D9ED" w14:textId="77777777" w:rsidR="00737CAC" w:rsidRPr="008930A5" w:rsidRDefault="002C7589" w:rsidP="008930A5">
      <w:pPr>
        <w:spacing w:after="0" w:line="360" w:lineRule="auto"/>
        <w:jc w:val="both"/>
        <w:rPr>
          <w:rFonts w:asciiTheme="minorHAnsi" w:hAnsiTheme="minorHAnsi" w:cstheme="minorHAnsi"/>
          <w:sz w:val="24"/>
          <w:szCs w:val="24"/>
        </w:rPr>
      </w:pPr>
      <w:r w:rsidRPr="008930A5">
        <w:rPr>
          <w:rFonts w:asciiTheme="minorHAnsi" w:hAnsiTheme="minorHAnsi" w:cstheme="minorHAnsi"/>
          <w:sz w:val="24"/>
          <w:szCs w:val="24"/>
        </w:rPr>
        <w:t>Szczegółowa informacja na temat wysokości otrzymanych środków pochodzących z budżetu Unii Europejskiej przedstawia poniższa tabela.</w:t>
      </w:r>
    </w:p>
    <w:p w14:paraId="3DE947EB" w14:textId="3B8B9F11" w:rsidR="002C7589" w:rsidRPr="008930A5" w:rsidRDefault="00424E9A" w:rsidP="00424E9A">
      <w:pPr>
        <w:pStyle w:val="Legenda"/>
        <w:rPr>
          <w:rFonts w:asciiTheme="minorHAnsi" w:hAnsiTheme="minorHAnsi" w:cstheme="minorHAnsi"/>
        </w:rPr>
      </w:pPr>
      <w:bookmarkStart w:id="13" w:name="_Toc162520094"/>
      <w:bookmarkStart w:id="14" w:name="_Toc194068939"/>
      <w:bookmarkStart w:id="15" w:name="_Toc225854070"/>
      <w:r w:rsidRPr="008930A5">
        <w:rPr>
          <w:rFonts w:asciiTheme="minorHAnsi" w:hAnsiTheme="minorHAnsi" w:cstheme="minorHAnsi"/>
        </w:rPr>
        <w:t xml:space="preserve">Tabela </w:t>
      </w:r>
      <w:r w:rsidR="00D23053" w:rsidRPr="008930A5">
        <w:rPr>
          <w:rFonts w:asciiTheme="minorHAnsi" w:hAnsiTheme="minorHAnsi" w:cstheme="minorHAnsi"/>
        </w:rPr>
        <w:fldChar w:fldCharType="begin"/>
      </w:r>
      <w:r w:rsidR="00D23053" w:rsidRPr="008930A5">
        <w:rPr>
          <w:rFonts w:asciiTheme="minorHAnsi" w:hAnsiTheme="minorHAnsi" w:cstheme="minorHAnsi"/>
        </w:rPr>
        <w:instrText xml:space="preserve"> SEQ Tabela \* ARABIC </w:instrText>
      </w:r>
      <w:r w:rsidR="00D23053" w:rsidRPr="008930A5">
        <w:rPr>
          <w:rFonts w:asciiTheme="minorHAnsi" w:hAnsiTheme="minorHAnsi" w:cstheme="minorHAnsi"/>
        </w:rPr>
        <w:fldChar w:fldCharType="separate"/>
      </w:r>
      <w:r w:rsidR="00CE4053">
        <w:rPr>
          <w:rFonts w:asciiTheme="minorHAnsi" w:hAnsiTheme="minorHAnsi" w:cstheme="minorHAnsi"/>
          <w:noProof/>
        </w:rPr>
        <w:t>3</w:t>
      </w:r>
      <w:r w:rsidR="00D23053" w:rsidRPr="008930A5">
        <w:rPr>
          <w:rFonts w:asciiTheme="minorHAnsi" w:hAnsiTheme="minorHAnsi" w:cstheme="minorHAnsi"/>
          <w:noProof/>
        </w:rPr>
        <w:fldChar w:fldCharType="end"/>
      </w:r>
      <w:r w:rsidRPr="008930A5">
        <w:rPr>
          <w:rFonts w:asciiTheme="minorHAnsi" w:hAnsiTheme="minorHAnsi" w:cstheme="minorHAnsi"/>
        </w:rPr>
        <w:t xml:space="preserve"> </w:t>
      </w:r>
      <w:r w:rsidR="002C7589" w:rsidRPr="008930A5">
        <w:rPr>
          <w:rFonts w:asciiTheme="minorHAnsi" w:hAnsiTheme="minorHAnsi" w:cstheme="minorHAnsi"/>
        </w:rPr>
        <w:t xml:space="preserve">Zestawienie </w:t>
      </w:r>
      <w:r w:rsidR="00A324CB" w:rsidRPr="008930A5">
        <w:rPr>
          <w:rFonts w:asciiTheme="minorHAnsi" w:hAnsiTheme="minorHAnsi" w:cstheme="minorHAnsi"/>
        </w:rPr>
        <w:t>dochodów otrzymanych w roku 20</w:t>
      </w:r>
      <w:r w:rsidR="006B5A11" w:rsidRPr="008930A5">
        <w:rPr>
          <w:rFonts w:asciiTheme="minorHAnsi" w:hAnsiTheme="minorHAnsi" w:cstheme="minorHAnsi"/>
        </w:rPr>
        <w:t>2</w:t>
      </w:r>
      <w:r w:rsidR="00993593" w:rsidRPr="008930A5">
        <w:rPr>
          <w:rFonts w:asciiTheme="minorHAnsi" w:hAnsiTheme="minorHAnsi" w:cstheme="minorHAnsi"/>
        </w:rPr>
        <w:t>5</w:t>
      </w:r>
      <w:r w:rsidR="002C7589" w:rsidRPr="008930A5">
        <w:rPr>
          <w:rFonts w:asciiTheme="minorHAnsi" w:hAnsiTheme="minorHAnsi" w:cstheme="minorHAnsi"/>
        </w:rPr>
        <w:t xml:space="preserve"> z budżetu Unii Europejskiej i innych źródeł zagranicznych niepodlegających zwrotowi:</w:t>
      </w:r>
      <w:bookmarkEnd w:id="13"/>
      <w:bookmarkEnd w:id="14"/>
      <w:bookmarkEnd w:id="1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66"/>
        <w:gridCol w:w="2288"/>
        <w:gridCol w:w="1434"/>
      </w:tblGrid>
      <w:tr w:rsidR="002C7589" w:rsidRPr="008930A5" w14:paraId="186D5429" w14:textId="77777777" w:rsidTr="00F56DF3">
        <w:trPr>
          <w:jc w:val="center"/>
        </w:trPr>
        <w:tc>
          <w:tcPr>
            <w:tcW w:w="5807" w:type="dxa"/>
            <w:shd w:val="clear" w:color="auto" w:fill="B4C6E7"/>
          </w:tcPr>
          <w:p w14:paraId="3978CEB9" w14:textId="77777777" w:rsidR="002C7589" w:rsidRPr="008930A5" w:rsidRDefault="002C7589" w:rsidP="00CA7388">
            <w:pPr>
              <w:spacing w:line="360" w:lineRule="auto"/>
              <w:jc w:val="both"/>
              <w:rPr>
                <w:rFonts w:asciiTheme="minorHAnsi" w:hAnsiTheme="minorHAnsi" w:cstheme="minorHAnsi"/>
                <w:b/>
                <w:sz w:val="20"/>
                <w:szCs w:val="20"/>
              </w:rPr>
            </w:pPr>
            <w:r w:rsidRPr="008930A5">
              <w:rPr>
                <w:rFonts w:asciiTheme="minorHAnsi" w:hAnsiTheme="minorHAnsi" w:cstheme="minorHAnsi"/>
                <w:b/>
                <w:sz w:val="20"/>
                <w:szCs w:val="20"/>
              </w:rPr>
              <w:lastRenderedPageBreak/>
              <w:t>Wyszczególnienie</w:t>
            </w:r>
          </w:p>
        </w:tc>
        <w:tc>
          <w:tcPr>
            <w:tcW w:w="2292" w:type="dxa"/>
            <w:shd w:val="clear" w:color="auto" w:fill="B4C6E7"/>
          </w:tcPr>
          <w:p w14:paraId="6A9F6C91" w14:textId="77777777" w:rsidR="002C7589" w:rsidRPr="008930A5" w:rsidRDefault="002C7589" w:rsidP="00CA7388">
            <w:pPr>
              <w:spacing w:line="360" w:lineRule="auto"/>
              <w:jc w:val="both"/>
              <w:rPr>
                <w:rFonts w:asciiTheme="minorHAnsi" w:hAnsiTheme="minorHAnsi" w:cstheme="minorHAnsi"/>
                <w:b/>
                <w:sz w:val="20"/>
                <w:szCs w:val="20"/>
              </w:rPr>
            </w:pPr>
            <w:r w:rsidRPr="008930A5">
              <w:rPr>
                <w:rFonts w:asciiTheme="minorHAnsi" w:hAnsiTheme="minorHAnsi" w:cstheme="minorHAnsi"/>
                <w:b/>
                <w:sz w:val="20"/>
                <w:szCs w:val="20"/>
              </w:rPr>
              <w:t>Rodzaj dochodu</w:t>
            </w:r>
          </w:p>
        </w:tc>
        <w:tc>
          <w:tcPr>
            <w:tcW w:w="1436" w:type="dxa"/>
            <w:shd w:val="clear" w:color="auto" w:fill="B4C6E7"/>
          </w:tcPr>
          <w:p w14:paraId="0114DCF5" w14:textId="77777777" w:rsidR="002C7589" w:rsidRPr="008930A5" w:rsidRDefault="002C7589" w:rsidP="00CA7388">
            <w:pPr>
              <w:spacing w:line="360" w:lineRule="auto"/>
              <w:jc w:val="both"/>
              <w:rPr>
                <w:rFonts w:asciiTheme="minorHAnsi" w:hAnsiTheme="minorHAnsi" w:cstheme="minorHAnsi"/>
                <w:b/>
                <w:sz w:val="20"/>
                <w:szCs w:val="20"/>
              </w:rPr>
            </w:pPr>
            <w:r w:rsidRPr="008930A5">
              <w:rPr>
                <w:rFonts w:asciiTheme="minorHAnsi" w:hAnsiTheme="minorHAnsi" w:cstheme="minorHAnsi"/>
                <w:b/>
                <w:sz w:val="20"/>
                <w:szCs w:val="20"/>
              </w:rPr>
              <w:t>Kwota</w:t>
            </w:r>
          </w:p>
        </w:tc>
      </w:tr>
      <w:tr w:rsidR="00B91B7C" w:rsidRPr="008930A5" w14:paraId="1D2C6FFE" w14:textId="77777777" w:rsidTr="00F56DF3">
        <w:trPr>
          <w:trHeight w:val="141"/>
          <w:jc w:val="center"/>
        </w:trPr>
        <w:tc>
          <w:tcPr>
            <w:tcW w:w="5807" w:type="dxa"/>
          </w:tcPr>
          <w:p w14:paraId="3542625E" w14:textId="77777777" w:rsidR="00B91B7C" w:rsidRPr="008930A5" w:rsidRDefault="00B91B7C" w:rsidP="00CA7388">
            <w:pPr>
              <w:spacing w:line="360" w:lineRule="auto"/>
              <w:jc w:val="both"/>
              <w:rPr>
                <w:rFonts w:asciiTheme="minorHAnsi" w:hAnsiTheme="minorHAnsi" w:cstheme="minorHAnsi"/>
                <w:sz w:val="20"/>
                <w:szCs w:val="20"/>
              </w:rPr>
            </w:pPr>
            <w:r w:rsidRPr="008930A5">
              <w:rPr>
                <w:rFonts w:asciiTheme="minorHAnsi" w:hAnsiTheme="minorHAnsi" w:cstheme="minorHAnsi"/>
                <w:sz w:val="20"/>
                <w:szCs w:val="20"/>
              </w:rPr>
              <w:t>Projekt „Budowa przydomowych oczyszczalni ścieków oraz sieci wodociągowej na terenie Gminy Iwanowice” realizowany ze środków P</w:t>
            </w:r>
            <w:r w:rsidR="003C5227" w:rsidRPr="008930A5">
              <w:rPr>
                <w:rFonts w:asciiTheme="minorHAnsi" w:hAnsiTheme="minorHAnsi" w:cstheme="minorHAnsi"/>
                <w:sz w:val="20"/>
                <w:szCs w:val="20"/>
              </w:rPr>
              <w:t xml:space="preserve">rogramu </w:t>
            </w:r>
            <w:r w:rsidRPr="008930A5">
              <w:rPr>
                <w:rFonts w:asciiTheme="minorHAnsi" w:hAnsiTheme="minorHAnsi" w:cstheme="minorHAnsi"/>
                <w:sz w:val="20"/>
                <w:szCs w:val="20"/>
              </w:rPr>
              <w:t>R</w:t>
            </w:r>
            <w:r w:rsidR="003C5227" w:rsidRPr="008930A5">
              <w:rPr>
                <w:rFonts w:asciiTheme="minorHAnsi" w:hAnsiTheme="minorHAnsi" w:cstheme="minorHAnsi"/>
                <w:sz w:val="20"/>
                <w:szCs w:val="20"/>
              </w:rPr>
              <w:t xml:space="preserve">ozwoju </w:t>
            </w:r>
            <w:r w:rsidRPr="008930A5">
              <w:rPr>
                <w:rFonts w:asciiTheme="minorHAnsi" w:hAnsiTheme="minorHAnsi" w:cstheme="minorHAnsi"/>
                <w:sz w:val="20"/>
                <w:szCs w:val="20"/>
              </w:rPr>
              <w:t>O</w:t>
            </w:r>
            <w:r w:rsidR="003C5227" w:rsidRPr="008930A5">
              <w:rPr>
                <w:rFonts w:asciiTheme="minorHAnsi" w:hAnsiTheme="minorHAnsi" w:cstheme="minorHAnsi"/>
                <w:sz w:val="20"/>
                <w:szCs w:val="20"/>
              </w:rPr>
              <w:t xml:space="preserve">bszarów </w:t>
            </w:r>
            <w:r w:rsidRPr="008930A5">
              <w:rPr>
                <w:rFonts w:asciiTheme="minorHAnsi" w:hAnsiTheme="minorHAnsi" w:cstheme="minorHAnsi"/>
                <w:sz w:val="20"/>
                <w:szCs w:val="20"/>
              </w:rPr>
              <w:t>W</w:t>
            </w:r>
            <w:r w:rsidR="003C5227" w:rsidRPr="008930A5">
              <w:rPr>
                <w:rFonts w:asciiTheme="minorHAnsi" w:hAnsiTheme="minorHAnsi" w:cstheme="minorHAnsi"/>
                <w:sz w:val="20"/>
                <w:szCs w:val="20"/>
              </w:rPr>
              <w:t>iejskich</w:t>
            </w:r>
            <w:r w:rsidRPr="008930A5">
              <w:rPr>
                <w:rFonts w:asciiTheme="minorHAnsi" w:hAnsiTheme="minorHAnsi" w:cstheme="minorHAnsi"/>
                <w:sz w:val="20"/>
                <w:szCs w:val="20"/>
              </w:rPr>
              <w:t xml:space="preserve"> na lata 2014 </w:t>
            </w:r>
            <w:r w:rsidR="00990EBF" w:rsidRPr="008930A5">
              <w:rPr>
                <w:rFonts w:asciiTheme="minorHAnsi" w:hAnsiTheme="minorHAnsi" w:cstheme="minorHAnsi"/>
                <w:sz w:val="20"/>
                <w:szCs w:val="20"/>
              </w:rPr>
              <w:t>–</w:t>
            </w:r>
            <w:r w:rsidRPr="008930A5">
              <w:rPr>
                <w:rFonts w:asciiTheme="minorHAnsi" w:hAnsiTheme="minorHAnsi" w:cstheme="minorHAnsi"/>
                <w:sz w:val="20"/>
                <w:szCs w:val="20"/>
              </w:rPr>
              <w:t xml:space="preserve"> 2020</w:t>
            </w:r>
            <w:r w:rsidR="003C5227" w:rsidRPr="008930A5">
              <w:rPr>
                <w:rFonts w:asciiTheme="minorHAnsi" w:hAnsiTheme="minorHAnsi" w:cstheme="minorHAnsi"/>
                <w:sz w:val="20"/>
                <w:szCs w:val="20"/>
              </w:rPr>
              <w:t>:</w:t>
            </w:r>
            <w:r w:rsidR="00990EBF" w:rsidRPr="008930A5">
              <w:rPr>
                <w:rFonts w:asciiTheme="minorHAnsi" w:hAnsiTheme="minorHAnsi" w:cstheme="minorHAnsi"/>
                <w:sz w:val="20"/>
                <w:szCs w:val="20"/>
              </w:rPr>
              <w:t xml:space="preserve"> </w:t>
            </w:r>
            <w:r w:rsidR="003C5227" w:rsidRPr="008930A5">
              <w:rPr>
                <w:rFonts w:asciiTheme="minorHAnsi" w:hAnsiTheme="minorHAnsi" w:cstheme="minorHAnsi"/>
                <w:sz w:val="20"/>
                <w:szCs w:val="20"/>
              </w:rPr>
              <w:t>w ramach działania: Podstawowe usługi i odnowa wsi na obszarach wiejskich</w:t>
            </w:r>
            <w:r w:rsidR="007B07B6" w:rsidRPr="008930A5">
              <w:rPr>
                <w:rFonts w:asciiTheme="minorHAnsi" w:hAnsiTheme="minorHAnsi" w:cstheme="minorHAnsi"/>
                <w:sz w:val="20"/>
                <w:szCs w:val="20"/>
              </w:rPr>
              <w:t>.</w:t>
            </w:r>
            <w:r w:rsidR="003C5227" w:rsidRPr="008930A5">
              <w:rPr>
                <w:rFonts w:asciiTheme="minorHAnsi" w:hAnsiTheme="minorHAnsi" w:cstheme="minorHAnsi"/>
                <w:sz w:val="20"/>
                <w:szCs w:val="20"/>
              </w:rPr>
              <w:t xml:space="preserve"> </w:t>
            </w:r>
            <w:r w:rsidR="007B07B6" w:rsidRPr="008930A5">
              <w:rPr>
                <w:rFonts w:asciiTheme="minorHAnsi" w:hAnsiTheme="minorHAnsi" w:cstheme="minorHAnsi"/>
                <w:sz w:val="20"/>
                <w:szCs w:val="20"/>
              </w:rPr>
              <w:t>P</w:t>
            </w:r>
            <w:r w:rsidR="003C5227" w:rsidRPr="008930A5">
              <w:rPr>
                <w:rFonts w:asciiTheme="minorHAnsi" w:hAnsiTheme="minorHAnsi" w:cstheme="minorHAnsi"/>
                <w:sz w:val="20"/>
                <w:szCs w:val="20"/>
              </w:rPr>
              <w:t>oddziałanie: Wsparcie inwestycji związanych z tworzeniem, ulepszeniem lub rozbudową wszystkich rodzajów małej infrastruktury, w tym inwestycji w energię odnawialną i w oszczędzanie energii</w:t>
            </w:r>
            <w:r w:rsidR="007B07B6" w:rsidRPr="008930A5">
              <w:rPr>
                <w:rFonts w:asciiTheme="minorHAnsi" w:hAnsiTheme="minorHAnsi" w:cstheme="minorHAnsi"/>
                <w:sz w:val="20"/>
                <w:szCs w:val="20"/>
              </w:rPr>
              <w:t>.</w:t>
            </w:r>
            <w:r w:rsidR="003C5227" w:rsidRPr="008930A5">
              <w:rPr>
                <w:rFonts w:asciiTheme="minorHAnsi" w:hAnsiTheme="minorHAnsi" w:cstheme="minorHAnsi"/>
                <w:sz w:val="20"/>
                <w:szCs w:val="20"/>
              </w:rPr>
              <w:t xml:space="preserve"> </w:t>
            </w:r>
            <w:r w:rsidR="007B07B6" w:rsidRPr="008930A5">
              <w:rPr>
                <w:rFonts w:asciiTheme="minorHAnsi" w:hAnsiTheme="minorHAnsi" w:cstheme="minorHAnsi"/>
                <w:sz w:val="20"/>
                <w:szCs w:val="20"/>
              </w:rPr>
              <w:t>Ty</w:t>
            </w:r>
            <w:r w:rsidR="003C5227" w:rsidRPr="008930A5">
              <w:rPr>
                <w:rFonts w:asciiTheme="minorHAnsi" w:hAnsiTheme="minorHAnsi" w:cstheme="minorHAnsi"/>
                <w:sz w:val="20"/>
                <w:szCs w:val="20"/>
              </w:rPr>
              <w:t xml:space="preserve">p gospodarki: gospodarka wodno </w:t>
            </w:r>
            <w:r w:rsidR="007B07B6" w:rsidRPr="008930A5">
              <w:rPr>
                <w:rFonts w:asciiTheme="minorHAnsi" w:hAnsiTheme="minorHAnsi" w:cstheme="minorHAnsi"/>
                <w:sz w:val="20"/>
                <w:szCs w:val="20"/>
              </w:rPr>
              <w:t>–</w:t>
            </w:r>
            <w:r w:rsidR="003C5227" w:rsidRPr="008930A5">
              <w:rPr>
                <w:rFonts w:asciiTheme="minorHAnsi" w:hAnsiTheme="minorHAnsi" w:cstheme="minorHAnsi"/>
                <w:sz w:val="20"/>
                <w:szCs w:val="20"/>
              </w:rPr>
              <w:t xml:space="preserve"> ściekowa</w:t>
            </w:r>
            <w:r w:rsidR="007B07B6" w:rsidRPr="008930A5">
              <w:rPr>
                <w:rFonts w:asciiTheme="minorHAnsi" w:hAnsiTheme="minorHAnsi" w:cstheme="minorHAnsi"/>
                <w:sz w:val="20"/>
                <w:szCs w:val="20"/>
              </w:rPr>
              <w:t>.</w:t>
            </w:r>
          </w:p>
          <w:p w14:paraId="4EC47B57" w14:textId="77777777" w:rsidR="00990EBF" w:rsidRPr="008930A5" w:rsidRDefault="00990EBF" w:rsidP="00CA7388">
            <w:pPr>
              <w:spacing w:line="360" w:lineRule="auto"/>
              <w:jc w:val="both"/>
              <w:rPr>
                <w:rFonts w:asciiTheme="minorHAnsi" w:hAnsiTheme="minorHAnsi" w:cstheme="minorHAnsi"/>
                <w:color w:val="EE0000"/>
                <w:sz w:val="20"/>
                <w:szCs w:val="20"/>
              </w:rPr>
            </w:pPr>
            <w:r w:rsidRPr="008930A5">
              <w:rPr>
                <w:rFonts w:asciiTheme="minorHAnsi" w:hAnsiTheme="minorHAnsi" w:cstheme="minorHAnsi"/>
                <w:sz w:val="20"/>
                <w:szCs w:val="20"/>
              </w:rPr>
              <w:t>(dział 010 rozdział 01043 wpływy otrzymano z budżetu środków europejskich)</w:t>
            </w:r>
          </w:p>
        </w:tc>
        <w:tc>
          <w:tcPr>
            <w:tcW w:w="2292" w:type="dxa"/>
          </w:tcPr>
          <w:p w14:paraId="62BC89DD" w14:textId="77777777" w:rsidR="00B91B7C" w:rsidRPr="008930A5" w:rsidRDefault="00B91B7C" w:rsidP="00DA0F94">
            <w:pPr>
              <w:numPr>
                <w:ilvl w:val="0"/>
                <w:numId w:val="158"/>
              </w:numPr>
              <w:spacing w:after="0" w:line="360" w:lineRule="auto"/>
              <w:jc w:val="both"/>
              <w:rPr>
                <w:rFonts w:asciiTheme="minorHAnsi" w:hAnsiTheme="minorHAnsi" w:cstheme="minorHAnsi"/>
                <w:b/>
                <w:bCs/>
                <w:sz w:val="20"/>
                <w:szCs w:val="20"/>
              </w:rPr>
            </w:pPr>
            <w:r w:rsidRPr="008930A5">
              <w:rPr>
                <w:rFonts w:asciiTheme="minorHAnsi" w:hAnsiTheme="minorHAnsi" w:cstheme="minorHAnsi"/>
                <w:b/>
                <w:bCs/>
                <w:sz w:val="20"/>
                <w:szCs w:val="20"/>
              </w:rPr>
              <w:t>Majątkowe</w:t>
            </w:r>
          </w:p>
          <w:p w14:paraId="7601CFEE" w14:textId="77777777" w:rsidR="00B91B7C" w:rsidRPr="008930A5" w:rsidRDefault="00B91B7C" w:rsidP="00B91B7C">
            <w:pPr>
              <w:spacing w:after="0" w:line="360" w:lineRule="auto"/>
              <w:ind w:left="196" w:hanging="142"/>
              <w:jc w:val="both"/>
              <w:rPr>
                <w:rFonts w:asciiTheme="minorHAnsi" w:hAnsiTheme="minorHAnsi" w:cstheme="minorHAnsi"/>
                <w:sz w:val="20"/>
                <w:szCs w:val="20"/>
              </w:rPr>
            </w:pPr>
            <w:r w:rsidRPr="008930A5">
              <w:rPr>
                <w:rFonts w:asciiTheme="minorHAnsi" w:hAnsiTheme="minorHAnsi" w:cstheme="minorHAnsi"/>
                <w:sz w:val="20"/>
                <w:szCs w:val="20"/>
              </w:rPr>
              <w:t>•</w:t>
            </w:r>
            <w:r w:rsidRPr="008930A5">
              <w:rPr>
                <w:rFonts w:asciiTheme="minorHAnsi" w:hAnsiTheme="minorHAnsi" w:cstheme="minorHAnsi"/>
                <w:sz w:val="20"/>
                <w:szCs w:val="20"/>
              </w:rPr>
              <w:tab/>
              <w:t>z budżetu UE</w:t>
            </w:r>
          </w:p>
        </w:tc>
        <w:tc>
          <w:tcPr>
            <w:tcW w:w="1436" w:type="dxa"/>
          </w:tcPr>
          <w:p w14:paraId="3E92C5D6" w14:textId="77777777" w:rsidR="00B91B7C" w:rsidRPr="008930A5" w:rsidRDefault="00B91B7C" w:rsidP="00CA7388">
            <w:pPr>
              <w:spacing w:after="0" w:line="360" w:lineRule="auto"/>
              <w:jc w:val="right"/>
              <w:rPr>
                <w:rFonts w:asciiTheme="minorHAnsi" w:hAnsiTheme="minorHAnsi" w:cstheme="minorHAnsi"/>
                <w:b/>
                <w:bCs/>
                <w:sz w:val="20"/>
                <w:szCs w:val="20"/>
              </w:rPr>
            </w:pPr>
            <w:r w:rsidRPr="008930A5">
              <w:rPr>
                <w:rFonts w:asciiTheme="minorHAnsi" w:hAnsiTheme="minorHAnsi" w:cstheme="minorHAnsi"/>
                <w:b/>
                <w:bCs/>
                <w:sz w:val="20"/>
                <w:szCs w:val="20"/>
              </w:rPr>
              <w:t>901 670,61</w:t>
            </w:r>
          </w:p>
          <w:p w14:paraId="1FBC7DA2" w14:textId="77777777" w:rsidR="00B91B7C" w:rsidRPr="008930A5" w:rsidRDefault="00B91B7C" w:rsidP="00CA7388">
            <w:pPr>
              <w:spacing w:after="0" w:line="360" w:lineRule="auto"/>
              <w:jc w:val="right"/>
              <w:rPr>
                <w:rFonts w:asciiTheme="minorHAnsi" w:hAnsiTheme="minorHAnsi" w:cstheme="minorHAnsi"/>
                <w:sz w:val="20"/>
                <w:szCs w:val="20"/>
              </w:rPr>
            </w:pPr>
            <w:r w:rsidRPr="008930A5">
              <w:rPr>
                <w:rFonts w:asciiTheme="minorHAnsi" w:hAnsiTheme="minorHAnsi" w:cstheme="minorHAnsi"/>
                <w:sz w:val="20"/>
                <w:szCs w:val="20"/>
              </w:rPr>
              <w:t>901 670,61</w:t>
            </w:r>
          </w:p>
        </w:tc>
      </w:tr>
      <w:tr w:rsidR="00022C47" w:rsidRPr="008930A5" w14:paraId="044BD017" w14:textId="77777777" w:rsidTr="00F56DF3">
        <w:trPr>
          <w:trHeight w:val="141"/>
          <w:jc w:val="center"/>
        </w:trPr>
        <w:tc>
          <w:tcPr>
            <w:tcW w:w="5807" w:type="dxa"/>
          </w:tcPr>
          <w:p w14:paraId="4CD12955" w14:textId="77777777" w:rsidR="00022C47" w:rsidRPr="008930A5" w:rsidRDefault="00022C47" w:rsidP="00E900D2">
            <w:pPr>
              <w:spacing w:line="360" w:lineRule="auto"/>
              <w:jc w:val="both"/>
              <w:rPr>
                <w:rFonts w:asciiTheme="minorHAnsi" w:hAnsiTheme="minorHAnsi" w:cstheme="minorHAnsi"/>
                <w:sz w:val="20"/>
                <w:szCs w:val="20"/>
              </w:rPr>
            </w:pPr>
            <w:r w:rsidRPr="008930A5">
              <w:rPr>
                <w:rFonts w:asciiTheme="minorHAnsi" w:hAnsiTheme="minorHAnsi" w:cstheme="minorHAnsi"/>
                <w:sz w:val="20"/>
                <w:szCs w:val="20"/>
              </w:rPr>
              <w:t xml:space="preserve">Projekt „Bezpieczna Małopolska – </w:t>
            </w:r>
            <w:r w:rsidR="00990EBF" w:rsidRPr="008930A5">
              <w:rPr>
                <w:rFonts w:asciiTheme="minorHAnsi" w:hAnsiTheme="minorHAnsi" w:cstheme="minorHAnsi"/>
                <w:sz w:val="20"/>
                <w:szCs w:val="20"/>
              </w:rPr>
              <w:t>Bon na ratowanie – Straż pożarna</w:t>
            </w:r>
            <w:r w:rsidRPr="008930A5">
              <w:rPr>
                <w:rFonts w:asciiTheme="minorHAnsi" w:hAnsiTheme="minorHAnsi" w:cstheme="minorHAnsi"/>
                <w:sz w:val="20"/>
                <w:szCs w:val="20"/>
              </w:rPr>
              <w:t xml:space="preserve">” realizowane </w:t>
            </w:r>
            <w:r w:rsidR="007D0614" w:rsidRPr="008930A5">
              <w:rPr>
                <w:rFonts w:asciiTheme="minorHAnsi" w:hAnsiTheme="minorHAnsi" w:cstheme="minorHAnsi"/>
                <w:sz w:val="20"/>
                <w:szCs w:val="20"/>
              </w:rPr>
              <w:t xml:space="preserve">ze środków </w:t>
            </w:r>
            <w:r w:rsidR="00B72765" w:rsidRPr="008930A5">
              <w:rPr>
                <w:rFonts w:asciiTheme="minorHAnsi" w:hAnsiTheme="minorHAnsi" w:cstheme="minorHAnsi"/>
                <w:sz w:val="20"/>
                <w:szCs w:val="20"/>
              </w:rPr>
              <w:t xml:space="preserve">Fundusze Europejskie dla </w:t>
            </w:r>
            <w:r w:rsidR="007D0614" w:rsidRPr="008930A5">
              <w:rPr>
                <w:rFonts w:asciiTheme="minorHAnsi" w:hAnsiTheme="minorHAnsi" w:cstheme="minorHAnsi"/>
                <w:sz w:val="20"/>
                <w:szCs w:val="20"/>
              </w:rPr>
              <w:t>Małopolski</w:t>
            </w:r>
            <w:r w:rsidR="00B72765" w:rsidRPr="008930A5">
              <w:rPr>
                <w:rFonts w:asciiTheme="minorHAnsi" w:hAnsiTheme="minorHAnsi" w:cstheme="minorHAnsi"/>
                <w:sz w:val="20"/>
                <w:szCs w:val="20"/>
              </w:rPr>
              <w:t xml:space="preserve"> 2021</w:t>
            </w:r>
            <w:r w:rsidR="007D0614" w:rsidRPr="008930A5">
              <w:rPr>
                <w:rFonts w:asciiTheme="minorHAnsi" w:hAnsiTheme="minorHAnsi" w:cstheme="minorHAnsi"/>
                <w:sz w:val="20"/>
                <w:szCs w:val="20"/>
              </w:rPr>
              <w:t>– 202</w:t>
            </w:r>
            <w:r w:rsidR="00E900D2" w:rsidRPr="008930A5">
              <w:rPr>
                <w:rFonts w:asciiTheme="minorHAnsi" w:hAnsiTheme="minorHAnsi" w:cstheme="minorHAnsi"/>
                <w:sz w:val="20"/>
                <w:szCs w:val="20"/>
              </w:rPr>
              <w:t>7</w:t>
            </w:r>
            <w:r w:rsidR="007D0614" w:rsidRPr="008930A5">
              <w:rPr>
                <w:rFonts w:asciiTheme="minorHAnsi" w:hAnsiTheme="minorHAnsi" w:cstheme="minorHAnsi"/>
                <w:sz w:val="20"/>
                <w:szCs w:val="20"/>
              </w:rPr>
              <w:t xml:space="preserve"> </w:t>
            </w:r>
            <w:r w:rsidR="00E900D2" w:rsidRPr="008930A5">
              <w:rPr>
                <w:rFonts w:asciiTheme="minorHAnsi" w:hAnsiTheme="minorHAnsi" w:cstheme="minorHAnsi"/>
                <w:sz w:val="20"/>
                <w:szCs w:val="20"/>
              </w:rPr>
              <w:t>Priorytet 2. Fundusze Europejskie dla środowiska, Działanie 2.11 Wsparcie służb ratunkowych, typ projektów A. Zabezpieczenie potrzeb służb ratowniczych</w:t>
            </w:r>
            <w:r w:rsidR="00E900D2" w:rsidRPr="008930A5">
              <w:rPr>
                <w:rFonts w:asciiTheme="minorHAnsi" w:hAnsiTheme="minorHAnsi" w:cstheme="minorHAnsi"/>
                <w:color w:val="FF0000"/>
                <w:sz w:val="20"/>
                <w:szCs w:val="20"/>
              </w:rPr>
              <w:t xml:space="preserve"> </w:t>
            </w:r>
            <w:r w:rsidRPr="008930A5">
              <w:rPr>
                <w:rFonts w:asciiTheme="minorHAnsi" w:hAnsiTheme="minorHAnsi" w:cstheme="minorHAnsi"/>
                <w:sz w:val="20"/>
                <w:szCs w:val="20"/>
              </w:rPr>
              <w:t>(dział 754 rozdział 75412 wpływy otrzymano z budżetu środków europejskich)</w:t>
            </w:r>
          </w:p>
        </w:tc>
        <w:tc>
          <w:tcPr>
            <w:tcW w:w="2292" w:type="dxa"/>
          </w:tcPr>
          <w:p w14:paraId="0F2B755A" w14:textId="77777777" w:rsidR="00022C47" w:rsidRPr="008930A5" w:rsidRDefault="00022C47" w:rsidP="00DA0F94">
            <w:pPr>
              <w:numPr>
                <w:ilvl w:val="0"/>
                <w:numId w:val="159"/>
              </w:numPr>
              <w:spacing w:after="0" w:line="360" w:lineRule="auto"/>
              <w:jc w:val="both"/>
              <w:rPr>
                <w:rFonts w:asciiTheme="minorHAnsi" w:hAnsiTheme="minorHAnsi" w:cstheme="minorHAnsi"/>
                <w:b/>
                <w:bCs/>
                <w:sz w:val="20"/>
                <w:szCs w:val="20"/>
              </w:rPr>
            </w:pPr>
            <w:r w:rsidRPr="008930A5">
              <w:rPr>
                <w:rFonts w:asciiTheme="minorHAnsi" w:hAnsiTheme="minorHAnsi" w:cstheme="minorHAnsi"/>
                <w:b/>
                <w:bCs/>
                <w:sz w:val="20"/>
                <w:szCs w:val="20"/>
              </w:rPr>
              <w:t>Majątkowe:</w:t>
            </w:r>
          </w:p>
          <w:p w14:paraId="1141BE83" w14:textId="77777777" w:rsidR="00022C47" w:rsidRPr="008930A5" w:rsidRDefault="00022C47" w:rsidP="00DA0F94">
            <w:pPr>
              <w:numPr>
                <w:ilvl w:val="0"/>
                <w:numId w:val="157"/>
              </w:numPr>
              <w:spacing w:after="0" w:line="360" w:lineRule="auto"/>
              <w:ind w:left="197" w:hanging="142"/>
              <w:jc w:val="both"/>
              <w:rPr>
                <w:rFonts w:asciiTheme="minorHAnsi" w:hAnsiTheme="minorHAnsi" w:cstheme="minorHAnsi"/>
                <w:sz w:val="20"/>
                <w:szCs w:val="20"/>
              </w:rPr>
            </w:pPr>
            <w:r w:rsidRPr="008930A5">
              <w:rPr>
                <w:rFonts w:asciiTheme="minorHAnsi" w:hAnsiTheme="minorHAnsi" w:cstheme="minorHAnsi"/>
                <w:sz w:val="20"/>
                <w:szCs w:val="20"/>
              </w:rPr>
              <w:t>z budżetu UE</w:t>
            </w:r>
          </w:p>
          <w:p w14:paraId="22365FA3" w14:textId="77777777" w:rsidR="00022C47" w:rsidRPr="008930A5" w:rsidRDefault="00022C47" w:rsidP="00990EBF">
            <w:pPr>
              <w:spacing w:after="0" w:line="360" w:lineRule="auto"/>
              <w:ind w:left="197"/>
              <w:jc w:val="both"/>
              <w:rPr>
                <w:rFonts w:asciiTheme="minorHAnsi" w:hAnsiTheme="minorHAnsi" w:cstheme="minorHAnsi"/>
                <w:b/>
                <w:bCs/>
                <w:sz w:val="20"/>
                <w:szCs w:val="20"/>
              </w:rPr>
            </w:pPr>
          </w:p>
        </w:tc>
        <w:tc>
          <w:tcPr>
            <w:tcW w:w="1436" w:type="dxa"/>
          </w:tcPr>
          <w:p w14:paraId="1AFFC4F6" w14:textId="77777777" w:rsidR="00022C47" w:rsidRPr="008930A5" w:rsidRDefault="00990EBF" w:rsidP="00CA7388">
            <w:pPr>
              <w:spacing w:after="0" w:line="360" w:lineRule="auto"/>
              <w:jc w:val="right"/>
              <w:rPr>
                <w:rFonts w:asciiTheme="minorHAnsi" w:hAnsiTheme="minorHAnsi" w:cstheme="minorHAnsi"/>
                <w:b/>
                <w:bCs/>
                <w:sz w:val="20"/>
                <w:szCs w:val="20"/>
              </w:rPr>
            </w:pPr>
            <w:r w:rsidRPr="008930A5">
              <w:rPr>
                <w:rFonts w:asciiTheme="minorHAnsi" w:hAnsiTheme="minorHAnsi" w:cstheme="minorHAnsi"/>
                <w:b/>
                <w:bCs/>
                <w:sz w:val="20"/>
                <w:szCs w:val="20"/>
              </w:rPr>
              <w:t>674 778</w:t>
            </w:r>
            <w:r w:rsidR="00022C47" w:rsidRPr="008930A5">
              <w:rPr>
                <w:rFonts w:asciiTheme="minorHAnsi" w:hAnsiTheme="minorHAnsi" w:cstheme="minorHAnsi"/>
                <w:b/>
                <w:bCs/>
                <w:sz w:val="20"/>
                <w:szCs w:val="20"/>
              </w:rPr>
              <w:t>,00</w:t>
            </w:r>
          </w:p>
          <w:p w14:paraId="6133D58D" w14:textId="77777777" w:rsidR="00022C47" w:rsidRPr="008930A5" w:rsidRDefault="00990EBF" w:rsidP="00CA7388">
            <w:pPr>
              <w:spacing w:after="0" w:line="360" w:lineRule="auto"/>
              <w:jc w:val="right"/>
              <w:rPr>
                <w:rFonts w:asciiTheme="minorHAnsi" w:hAnsiTheme="minorHAnsi" w:cstheme="minorHAnsi"/>
                <w:sz w:val="20"/>
                <w:szCs w:val="20"/>
              </w:rPr>
            </w:pPr>
            <w:r w:rsidRPr="008930A5">
              <w:rPr>
                <w:rFonts w:asciiTheme="minorHAnsi" w:hAnsiTheme="minorHAnsi" w:cstheme="minorHAnsi"/>
                <w:sz w:val="20"/>
                <w:szCs w:val="20"/>
              </w:rPr>
              <w:t>674 778</w:t>
            </w:r>
            <w:r w:rsidR="00022C47" w:rsidRPr="008930A5">
              <w:rPr>
                <w:rFonts w:asciiTheme="minorHAnsi" w:hAnsiTheme="minorHAnsi" w:cstheme="minorHAnsi"/>
                <w:sz w:val="20"/>
                <w:szCs w:val="20"/>
              </w:rPr>
              <w:t>,00</w:t>
            </w:r>
          </w:p>
          <w:p w14:paraId="1C94674E" w14:textId="77777777" w:rsidR="00022C47" w:rsidRPr="008930A5" w:rsidRDefault="00022C47" w:rsidP="00CA7388">
            <w:pPr>
              <w:spacing w:after="0" w:line="360" w:lineRule="auto"/>
              <w:jc w:val="right"/>
              <w:rPr>
                <w:rFonts w:asciiTheme="minorHAnsi" w:hAnsiTheme="minorHAnsi" w:cstheme="minorHAnsi"/>
                <w:sz w:val="20"/>
                <w:szCs w:val="20"/>
              </w:rPr>
            </w:pPr>
          </w:p>
        </w:tc>
      </w:tr>
      <w:tr w:rsidR="003A3BF7" w:rsidRPr="008930A5" w14:paraId="5D7F1D9C" w14:textId="77777777" w:rsidTr="00F56DF3">
        <w:trPr>
          <w:trHeight w:val="141"/>
          <w:jc w:val="center"/>
        </w:trPr>
        <w:tc>
          <w:tcPr>
            <w:tcW w:w="5807" w:type="dxa"/>
          </w:tcPr>
          <w:p w14:paraId="6B7AB109" w14:textId="77777777" w:rsidR="003A3BF7" w:rsidRPr="008930A5" w:rsidRDefault="003A3BF7" w:rsidP="00CA7388">
            <w:pPr>
              <w:spacing w:line="360" w:lineRule="auto"/>
              <w:jc w:val="both"/>
              <w:rPr>
                <w:rFonts w:asciiTheme="minorHAnsi" w:hAnsiTheme="minorHAnsi" w:cstheme="minorHAnsi"/>
                <w:sz w:val="20"/>
                <w:szCs w:val="20"/>
              </w:rPr>
            </w:pPr>
            <w:r w:rsidRPr="008930A5">
              <w:rPr>
                <w:rFonts w:asciiTheme="minorHAnsi" w:hAnsiTheme="minorHAnsi" w:cstheme="minorHAnsi"/>
                <w:sz w:val="20"/>
                <w:szCs w:val="20"/>
              </w:rPr>
              <w:t>Projekt</w:t>
            </w:r>
            <w:r w:rsidR="00993593" w:rsidRPr="008930A5">
              <w:rPr>
                <w:rFonts w:asciiTheme="minorHAnsi" w:hAnsiTheme="minorHAnsi" w:cstheme="minorHAnsi"/>
                <w:sz w:val="20"/>
                <w:szCs w:val="20"/>
              </w:rPr>
              <w:t xml:space="preserve"> KPOD.03.15-IW.18-0015/2025: Rozwój infrastruktury kanalizacyjnej</w:t>
            </w:r>
            <w:r w:rsidRPr="008930A5">
              <w:rPr>
                <w:rFonts w:asciiTheme="minorHAnsi" w:hAnsiTheme="minorHAnsi" w:cstheme="minorHAnsi"/>
                <w:sz w:val="20"/>
                <w:szCs w:val="20"/>
              </w:rPr>
              <w:t xml:space="preserve"> </w:t>
            </w:r>
            <w:r w:rsidR="00993593" w:rsidRPr="008930A5">
              <w:rPr>
                <w:rFonts w:asciiTheme="minorHAnsi" w:hAnsiTheme="minorHAnsi" w:cstheme="minorHAnsi"/>
                <w:sz w:val="20"/>
                <w:szCs w:val="20"/>
              </w:rPr>
              <w:t xml:space="preserve">i wodociągowej na terenie Gminy Iwanowice – Zadanie 1 </w:t>
            </w:r>
            <w:r w:rsidRPr="008930A5">
              <w:rPr>
                <w:rFonts w:asciiTheme="minorHAnsi" w:hAnsiTheme="minorHAnsi" w:cstheme="minorHAnsi"/>
                <w:sz w:val="20"/>
                <w:szCs w:val="20"/>
              </w:rPr>
              <w:t>„Budowa sieci wodociągowej w miejscowości Sieciechowice w rejonie ul. Wspólnej” realizowany ze środków Krajowego Planu Odbudowy</w:t>
            </w:r>
          </w:p>
          <w:p w14:paraId="5CE68654" w14:textId="77777777" w:rsidR="003A3BF7" w:rsidRPr="008930A5" w:rsidRDefault="003A3BF7" w:rsidP="00CA7388">
            <w:pPr>
              <w:spacing w:line="360" w:lineRule="auto"/>
              <w:jc w:val="both"/>
              <w:rPr>
                <w:rFonts w:asciiTheme="minorHAnsi" w:hAnsiTheme="minorHAnsi" w:cstheme="minorHAnsi"/>
                <w:sz w:val="20"/>
                <w:szCs w:val="20"/>
              </w:rPr>
            </w:pPr>
            <w:r w:rsidRPr="008930A5">
              <w:rPr>
                <w:rFonts w:asciiTheme="minorHAnsi" w:hAnsiTheme="minorHAnsi" w:cstheme="minorHAnsi"/>
                <w:sz w:val="20"/>
                <w:szCs w:val="20"/>
              </w:rPr>
              <w:t>(dział 758 rozdział 75867 wpływy otrzymano z budżetu środków europejskich)</w:t>
            </w:r>
          </w:p>
        </w:tc>
        <w:tc>
          <w:tcPr>
            <w:tcW w:w="2292" w:type="dxa"/>
          </w:tcPr>
          <w:p w14:paraId="12BC1943" w14:textId="77777777" w:rsidR="003A3BF7" w:rsidRPr="008930A5" w:rsidRDefault="003A3BF7" w:rsidP="00DA0F94">
            <w:pPr>
              <w:numPr>
                <w:ilvl w:val="0"/>
                <w:numId w:val="160"/>
              </w:numPr>
              <w:spacing w:after="0" w:line="360" w:lineRule="auto"/>
              <w:jc w:val="both"/>
              <w:rPr>
                <w:rFonts w:asciiTheme="minorHAnsi" w:hAnsiTheme="minorHAnsi" w:cstheme="minorHAnsi"/>
                <w:b/>
                <w:bCs/>
                <w:sz w:val="20"/>
                <w:szCs w:val="20"/>
              </w:rPr>
            </w:pPr>
            <w:r w:rsidRPr="008930A5">
              <w:rPr>
                <w:rFonts w:asciiTheme="minorHAnsi" w:hAnsiTheme="minorHAnsi" w:cstheme="minorHAnsi"/>
                <w:b/>
                <w:bCs/>
                <w:sz w:val="20"/>
                <w:szCs w:val="20"/>
              </w:rPr>
              <w:t>Majątkowe:</w:t>
            </w:r>
          </w:p>
          <w:p w14:paraId="5521E386" w14:textId="77777777" w:rsidR="003A3BF7" w:rsidRPr="008930A5" w:rsidRDefault="003A3BF7" w:rsidP="00DA0F94">
            <w:pPr>
              <w:numPr>
                <w:ilvl w:val="0"/>
                <w:numId w:val="156"/>
              </w:numPr>
              <w:spacing w:after="0" w:line="360" w:lineRule="auto"/>
              <w:ind w:left="197" w:hanging="197"/>
              <w:jc w:val="both"/>
              <w:rPr>
                <w:rFonts w:asciiTheme="minorHAnsi" w:hAnsiTheme="minorHAnsi" w:cstheme="minorHAnsi"/>
                <w:sz w:val="20"/>
                <w:szCs w:val="20"/>
              </w:rPr>
            </w:pPr>
            <w:r w:rsidRPr="008930A5">
              <w:rPr>
                <w:rFonts w:asciiTheme="minorHAnsi" w:hAnsiTheme="minorHAnsi" w:cstheme="minorHAnsi"/>
                <w:sz w:val="20"/>
                <w:szCs w:val="20"/>
              </w:rPr>
              <w:t>z budżetu UE</w:t>
            </w:r>
          </w:p>
          <w:p w14:paraId="102270C3" w14:textId="77777777" w:rsidR="003A3BF7" w:rsidRPr="008930A5" w:rsidRDefault="003A3BF7" w:rsidP="003A3BF7">
            <w:pPr>
              <w:spacing w:after="0" w:line="360" w:lineRule="auto"/>
              <w:ind w:left="720"/>
              <w:jc w:val="both"/>
              <w:rPr>
                <w:rFonts w:asciiTheme="minorHAnsi" w:hAnsiTheme="minorHAnsi" w:cstheme="minorHAnsi"/>
                <w:b/>
                <w:bCs/>
                <w:sz w:val="20"/>
                <w:szCs w:val="20"/>
              </w:rPr>
            </w:pPr>
          </w:p>
        </w:tc>
        <w:tc>
          <w:tcPr>
            <w:tcW w:w="1436" w:type="dxa"/>
          </w:tcPr>
          <w:p w14:paraId="144C9D98" w14:textId="77777777" w:rsidR="003A3BF7" w:rsidRPr="008930A5" w:rsidRDefault="003A3BF7" w:rsidP="00CA7388">
            <w:pPr>
              <w:spacing w:after="0" w:line="360" w:lineRule="auto"/>
              <w:jc w:val="right"/>
              <w:rPr>
                <w:rFonts w:asciiTheme="minorHAnsi" w:hAnsiTheme="minorHAnsi" w:cstheme="minorHAnsi"/>
                <w:b/>
                <w:bCs/>
                <w:sz w:val="20"/>
                <w:szCs w:val="20"/>
              </w:rPr>
            </w:pPr>
            <w:r w:rsidRPr="008930A5">
              <w:rPr>
                <w:rFonts w:asciiTheme="minorHAnsi" w:hAnsiTheme="minorHAnsi" w:cstheme="minorHAnsi"/>
                <w:b/>
                <w:bCs/>
                <w:sz w:val="20"/>
                <w:szCs w:val="20"/>
              </w:rPr>
              <w:t>193 212,00</w:t>
            </w:r>
          </w:p>
          <w:p w14:paraId="5A467EE6" w14:textId="77777777" w:rsidR="003A3BF7" w:rsidRPr="008930A5" w:rsidRDefault="003A3BF7" w:rsidP="00CA7388">
            <w:pPr>
              <w:spacing w:after="0" w:line="360" w:lineRule="auto"/>
              <w:jc w:val="right"/>
              <w:rPr>
                <w:rFonts w:asciiTheme="minorHAnsi" w:hAnsiTheme="minorHAnsi" w:cstheme="minorHAnsi"/>
                <w:sz w:val="20"/>
                <w:szCs w:val="20"/>
              </w:rPr>
            </w:pPr>
            <w:r w:rsidRPr="008930A5">
              <w:rPr>
                <w:rFonts w:asciiTheme="minorHAnsi" w:hAnsiTheme="minorHAnsi" w:cstheme="minorHAnsi"/>
                <w:sz w:val="20"/>
                <w:szCs w:val="20"/>
              </w:rPr>
              <w:t>193 212,00</w:t>
            </w:r>
          </w:p>
        </w:tc>
      </w:tr>
      <w:tr w:rsidR="003A3BF7" w:rsidRPr="008930A5" w14:paraId="39F1342A" w14:textId="77777777" w:rsidTr="00F56DF3">
        <w:trPr>
          <w:trHeight w:val="141"/>
          <w:jc w:val="center"/>
        </w:trPr>
        <w:tc>
          <w:tcPr>
            <w:tcW w:w="5807" w:type="dxa"/>
          </w:tcPr>
          <w:p w14:paraId="709FE4A0" w14:textId="77777777" w:rsidR="003A3BF7" w:rsidRPr="008930A5" w:rsidRDefault="003A3BF7" w:rsidP="003A3BF7">
            <w:pPr>
              <w:spacing w:line="360" w:lineRule="auto"/>
              <w:jc w:val="both"/>
              <w:rPr>
                <w:rFonts w:asciiTheme="minorHAnsi" w:hAnsiTheme="minorHAnsi" w:cstheme="minorHAnsi"/>
                <w:sz w:val="20"/>
                <w:szCs w:val="20"/>
              </w:rPr>
            </w:pPr>
            <w:r w:rsidRPr="008930A5">
              <w:rPr>
                <w:rFonts w:asciiTheme="minorHAnsi" w:hAnsiTheme="minorHAnsi" w:cstheme="minorHAnsi"/>
                <w:sz w:val="20"/>
                <w:szCs w:val="20"/>
              </w:rPr>
              <w:t xml:space="preserve">Projekt </w:t>
            </w:r>
            <w:r w:rsidR="00993593" w:rsidRPr="008930A5">
              <w:rPr>
                <w:rFonts w:asciiTheme="minorHAnsi" w:hAnsiTheme="minorHAnsi" w:cstheme="minorHAnsi"/>
                <w:sz w:val="20"/>
                <w:szCs w:val="20"/>
              </w:rPr>
              <w:t xml:space="preserve">KPOD.03.15-IW.18-0015/2025: Rozwój infrastruktury kanalizacyjnej i wodociągowej na terenie Gminy Iwanowice – Zadanie 2 </w:t>
            </w:r>
            <w:r w:rsidRPr="008930A5">
              <w:rPr>
                <w:rFonts w:asciiTheme="minorHAnsi" w:hAnsiTheme="minorHAnsi" w:cstheme="minorHAnsi"/>
                <w:sz w:val="20"/>
                <w:szCs w:val="20"/>
              </w:rPr>
              <w:t>„Budowa sieci kanalizacyjnej w miejscowości Krasieniec Zakupny ul. Zielna” realizowany ze środków Krajowego Planu Odbudowy</w:t>
            </w:r>
          </w:p>
          <w:p w14:paraId="4112D11A" w14:textId="77777777" w:rsidR="003A3BF7" w:rsidRPr="008930A5" w:rsidRDefault="003A3BF7" w:rsidP="00CA7388">
            <w:pPr>
              <w:spacing w:line="360" w:lineRule="auto"/>
              <w:jc w:val="both"/>
              <w:rPr>
                <w:rFonts w:asciiTheme="minorHAnsi" w:hAnsiTheme="minorHAnsi" w:cstheme="minorHAnsi"/>
                <w:sz w:val="20"/>
                <w:szCs w:val="20"/>
              </w:rPr>
            </w:pPr>
            <w:r w:rsidRPr="008930A5">
              <w:rPr>
                <w:rFonts w:asciiTheme="minorHAnsi" w:hAnsiTheme="minorHAnsi" w:cstheme="minorHAnsi"/>
                <w:sz w:val="20"/>
                <w:szCs w:val="20"/>
              </w:rPr>
              <w:t>(dział 758 rozdział 75867 wpływy otrzymano z budżetu środków europejskich)</w:t>
            </w:r>
          </w:p>
        </w:tc>
        <w:tc>
          <w:tcPr>
            <w:tcW w:w="2292" w:type="dxa"/>
          </w:tcPr>
          <w:p w14:paraId="09EC9968" w14:textId="77777777" w:rsidR="003A3BF7" w:rsidRPr="008930A5" w:rsidRDefault="003A3BF7" w:rsidP="00DA0F94">
            <w:pPr>
              <w:numPr>
                <w:ilvl w:val="0"/>
                <w:numId w:val="179"/>
              </w:numPr>
              <w:spacing w:after="0" w:line="360" w:lineRule="auto"/>
              <w:jc w:val="both"/>
              <w:rPr>
                <w:rFonts w:asciiTheme="minorHAnsi" w:hAnsiTheme="minorHAnsi" w:cstheme="minorHAnsi"/>
                <w:b/>
                <w:bCs/>
                <w:sz w:val="20"/>
                <w:szCs w:val="20"/>
              </w:rPr>
            </w:pPr>
            <w:r w:rsidRPr="008930A5">
              <w:rPr>
                <w:rFonts w:asciiTheme="minorHAnsi" w:hAnsiTheme="minorHAnsi" w:cstheme="minorHAnsi"/>
                <w:b/>
                <w:bCs/>
                <w:sz w:val="20"/>
                <w:szCs w:val="20"/>
              </w:rPr>
              <w:t>Majątkowe:</w:t>
            </w:r>
          </w:p>
          <w:p w14:paraId="54C5DEC8" w14:textId="77777777" w:rsidR="003A3BF7" w:rsidRPr="008930A5" w:rsidRDefault="003A3BF7" w:rsidP="00DA0F94">
            <w:pPr>
              <w:numPr>
                <w:ilvl w:val="0"/>
                <w:numId w:val="156"/>
              </w:numPr>
              <w:spacing w:after="0" w:line="360" w:lineRule="auto"/>
              <w:ind w:left="197" w:hanging="197"/>
              <w:jc w:val="both"/>
              <w:rPr>
                <w:rFonts w:asciiTheme="minorHAnsi" w:hAnsiTheme="minorHAnsi" w:cstheme="minorHAnsi"/>
                <w:sz w:val="20"/>
                <w:szCs w:val="20"/>
              </w:rPr>
            </w:pPr>
            <w:r w:rsidRPr="008930A5">
              <w:rPr>
                <w:rFonts w:asciiTheme="minorHAnsi" w:hAnsiTheme="minorHAnsi" w:cstheme="minorHAnsi"/>
                <w:sz w:val="20"/>
                <w:szCs w:val="20"/>
              </w:rPr>
              <w:t>z budżetu UE</w:t>
            </w:r>
          </w:p>
          <w:p w14:paraId="46007ABE" w14:textId="77777777" w:rsidR="003A3BF7" w:rsidRPr="008930A5" w:rsidRDefault="003A3BF7" w:rsidP="003A3BF7">
            <w:pPr>
              <w:spacing w:after="0" w:line="360" w:lineRule="auto"/>
              <w:ind w:left="720"/>
              <w:jc w:val="both"/>
              <w:rPr>
                <w:rFonts w:asciiTheme="minorHAnsi" w:hAnsiTheme="minorHAnsi" w:cstheme="minorHAnsi"/>
                <w:b/>
                <w:bCs/>
                <w:sz w:val="20"/>
                <w:szCs w:val="20"/>
              </w:rPr>
            </w:pPr>
          </w:p>
        </w:tc>
        <w:tc>
          <w:tcPr>
            <w:tcW w:w="1436" w:type="dxa"/>
          </w:tcPr>
          <w:p w14:paraId="1B71ADEE" w14:textId="77777777" w:rsidR="003A3BF7" w:rsidRPr="008930A5" w:rsidRDefault="003A3BF7" w:rsidP="00CA7388">
            <w:pPr>
              <w:spacing w:after="0" w:line="360" w:lineRule="auto"/>
              <w:jc w:val="right"/>
              <w:rPr>
                <w:rFonts w:asciiTheme="minorHAnsi" w:hAnsiTheme="minorHAnsi" w:cstheme="minorHAnsi"/>
                <w:b/>
                <w:bCs/>
                <w:sz w:val="20"/>
                <w:szCs w:val="20"/>
              </w:rPr>
            </w:pPr>
            <w:r w:rsidRPr="008930A5">
              <w:rPr>
                <w:rFonts w:asciiTheme="minorHAnsi" w:hAnsiTheme="minorHAnsi" w:cstheme="minorHAnsi"/>
                <w:b/>
                <w:bCs/>
                <w:sz w:val="20"/>
                <w:szCs w:val="20"/>
              </w:rPr>
              <w:t>98 053,00</w:t>
            </w:r>
          </w:p>
          <w:p w14:paraId="732A544E" w14:textId="77777777" w:rsidR="003A3BF7" w:rsidRPr="008930A5" w:rsidRDefault="003A3BF7" w:rsidP="00CA7388">
            <w:pPr>
              <w:spacing w:after="0" w:line="360" w:lineRule="auto"/>
              <w:jc w:val="right"/>
              <w:rPr>
                <w:rFonts w:asciiTheme="minorHAnsi" w:hAnsiTheme="minorHAnsi" w:cstheme="minorHAnsi"/>
                <w:sz w:val="20"/>
                <w:szCs w:val="20"/>
              </w:rPr>
            </w:pPr>
            <w:r w:rsidRPr="008930A5">
              <w:rPr>
                <w:rFonts w:asciiTheme="minorHAnsi" w:hAnsiTheme="minorHAnsi" w:cstheme="minorHAnsi"/>
                <w:sz w:val="20"/>
                <w:szCs w:val="20"/>
              </w:rPr>
              <w:t>98 053,00</w:t>
            </w:r>
          </w:p>
        </w:tc>
      </w:tr>
      <w:tr w:rsidR="003A3BF7" w:rsidRPr="008930A5" w14:paraId="10BF424B" w14:textId="77777777" w:rsidTr="00F56DF3">
        <w:trPr>
          <w:trHeight w:val="141"/>
          <w:jc w:val="center"/>
        </w:trPr>
        <w:tc>
          <w:tcPr>
            <w:tcW w:w="5807" w:type="dxa"/>
          </w:tcPr>
          <w:p w14:paraId="756B0499" w14:textId="77777777" w:rsidR="00684D69" w:rsidRPr="008930A5" w:rsidRDefault="003A3BF7" w:rsidP="00684D69">
            <w:pPr>
              <w:spacing w:line="360" w:lineRule="auto"/>
              <w:jc w:val="both"/>
              <w:rPr>
                <w:rFonts w:asciiTheme="minorHAnsi" w:hAnsiTheme="minorHAnsi" w:cstheme="minorHAnsi"/>
                <w:sz w:val="20"/>
                <w:szCs w:val="20"/>
              </w:rPr>
            </w:pPr>
            <w:r w:rsidRPr="008930A5">
              <w:rPr>
                <w:rFonts w:asciiTheme="minorHAnsi" w:hAnsiTheme="minorHAnsi" w:cstheme="minorHAnsi"/>
                <w:sz w:val="20"/>
                <w:szCs w:val="20"/>
              </w:rPr>
              <w:t>Projekt</w:t>
            </w:r>
            <w:r w:rsidR="00993593" w:rsidRPr="008930A5">
              <w:rPr>
                <w:rFonts w:asciiTheme="minorHAnsi" w:hAnsiTheme="minorHAnsi" w:cstheme="minorHAnsi"/>
                <w:sz w:val="20"/>
                <w:szCs w:val="20"/>
              </w:rPr>
              <w:t xml:space="preserve"> KPOD.03.15-IW.18-0015/2025: Rozwój infrastruktury kanalizacyjnej i wodociągowej na terenie Gminy Iwanowice – Zadanie </w:t>
            </w:r>
            <w:r w:rsidR="00993593" w:rsidRPr="008930A5">
              <w:rPr>
                <w:rFonts w:asciiTheme="minorHAnsi" w:hAnsiTheme="minorHAnsi" w:cstheme="minorHAnsi"/>
                <w:sz w:val="20"/>
                <w:szCs w:val="20"/>
              </w:rPr>
              <w:lastRenderedPageBreak/>
              <w:t xml:space="preserve">3 </w:t>
            </w:r>
            <w:r w:rsidRPr="008930A5">
              <w:rPr>
                <w:rFonts w:asciiTheme="minorHAnsi" w:hAnsiTheme="minorHAnsi" w:cstheme="minorHAnsi"/>
                <w:sz w:val="20"/>
                <w:szCs w:val="20"/>
              </w:rPr>
              <w:t xml:space="preserve"> „Wymiana wodomierzy</w:t>
            </w:r>
            <w:r w:rsidR="00684D69" w:rsidRPr="008930A5">
              <w:rPr>
                <w:rFonts w:asciiTheme="minorHAnsi" w:hAnsiTheme="minorHAnsi" w:cstheme="minorHAnsi"/>
                <w:sz w:val="20"/>
                <w:szCs w:val="20"/>
              </w:rPr>
              <w:t xml:space="preserve"> na urządzenia umożliwiające zdalny odczyt”  realizowany ze środków Krajowego Planu Odbudowy</w:t>
            </w:r>
          </w:p>
          <w:p w14:paraId="259C5D84" w14:textId="77777777" w:rsidR="003A3BF7" w:rsidRPr="008930A5" w:rsidRDefault="00684D69" w:rsidP="00684D69">
            <w:pPr>
              <w:spacing w:line="360" w:lineRule="auto"/>
              <w:jc w:val="both"/>
              <w:rPr>
                <w:rFonts w:asciiTheme="minorHAnsi" w:hAnsiTheme="minorHAnsi" w:cstheme="minorHAnsi"/>
                <w:sz w:val="20"/>
                <w:szCs w:val="20"/>
              </w:rPr>
            </w:pPr>
            <w:r w:rsidRPr="008930A5">
              <w:rPr>
                <w:rFonts w:asciiTheme="minorHAnsi" w:hAnsiTheme="minorHAnsi" w:cstheme="minorHAnsi"/>
                <w:sz w:val="20"/>
                <w:szCs w:val="20"/>
              </w:rPr>
              <w:t>(dział 758 rozdział 75867 wpływy otrzymano z budżetu środków europejskich)</w:t>
            </w:r>
          </w:p>
        </w:tc>
        <w:tc>
          <w:tcPr>
            <w:tcW w:w="2292" w:type="dxa"/>
          </w:tcPr>
          <w:p w14:paraId="7ABC5536" w14:textId="77777777" w:rsidR="00684D69" w:rsidRPr="008930A5" w:rsidRDefault="00684D69" w:rsidP="00DA0F94">
            <w:pPr>
              <w:numPr>
                <w:ilvl w:val="0"/>
                <w:numId w:val="180"/>
              </w:numPr>
              <w:spacing w:after="0" w:line="360" w:lineRule="auto"/>
              <w:jc w:val="both"/>
              <w:rPr>
                <w:rFonts w:asciiTheme="minorHAnsi" w:hAnsiTheme="minorHAnsi" w:cstheme="minorHAnsi"/>
                <w:b/>
                <w:bCs/>
                <w:sz w:val="20"/>
                <w:szCs w:val="20"/>
              </w:rPr>
            </w:pPr>
            <w:r w:rsidRPr="008930A5">
              <w:rPr>
                <w:rFonts w:asciiTheme="minorHAnsi" w:hAnsiTheme="minorHAnsi" w:cstheme="minorHAnsi"/>
                <w:b/>
                <w:bCs/>
                <w:sz w:val="20"/>
                <w:szCs w:val="20"/>
              </w:rPr>
              <w:lastRenderedPageBreak/>
              <w:t>Majątkowe:</w:t>
            </w:r>
          </w:p>
          <w:p w14:paraId="261DE4AA" w14:textId="77777777" w:rsidR="00684D69" w:rsidRPr="008930A5" w:rsidRDefault="00684D69" w:rsidP="00DA0F94">
            <w:pPr>
              <w:numPr>
                <w:ilvl w:val="0"/>
                <w:numId w:val="156"/>
              </w:numPr>
              <w:spacing w:after="0" w:line="360" w:lineRule="auto"/>
              <w:ind w:left="197" w:hanging="197"/>
              <w:jc w:val="both"/>
              <w:rPr>
                <w:rFonts w:asciiTheme="minorHAnsi" w:hAnsiTheme="minorHAnsi" w:cstheme="minorHAnsi"/>
                <w:sz w:val="20"/>
                <w:szCs w:val="20"/>
              </w:rPr>
            </w:pPr>
            <w:r w:rsidRPr="008930A5">
              <w:rPr>
                <w:rFonts w:asciiTheme="minorHAnsi" w:hAnsiTheme="minorHAnsi" w:cstheme="minorHAnsi"/>
                <w:sz w:val="20"/>
                <w:szCs w:val="20"/>
              </w:rPr>
              <w:t>z budżetu UE</w:t>
            </w:r>
          </w:p>
          <w:p w14:paraId="63DA24E6" w14:textId="77777777" w:rsidR="003A3BF7" w:rsidRPr="008930A5" w:rsidRDefault="003A3BF7" w:rsidP="00684D69">
            <w:pPr>
              <w:spacing w:after="0" w:line="360" w:lineRule="auto"/>
              <w:jc w:val="both"/>
              <w:rPr>
                <w:rFonts w:asciiTheme="minorHAnsi" w:hAnsiTheme="minorHAnsi" w:cstheme="minorHAnsi"/>
                <w:b/>
                <w:bCs/>
                <w:sz w:val="20"/>
                <w:szCs w:val="20"/>
              </w:rPr>
            </w:pPr>
          </w:p>
        </w:tc>
        <w:tc>
          <w:tcPr>
            <w:tcW w:w="1436" w:type="dxa"/>
          </w:tcPr>
          <w:p w14:paraId="42C66EE9" w14:textId="77777777" w:rsidR="003A3BF7" w:rsidRPr="008930A5" w:rsidRDefault="00684D69" w:rsidP="00CA7388">
            <w:pPr>
              <w:spacing w:after="0" w:line="360" w:lineRule="auto"/>
              <w:jc w:val="right"/>
              <w:rPr>
                <w:rFonts w:asciiTheme="minorHAnsi" w:hAnsiTheme="minorHAnsi" w:cstheme="minorHAnsi"/>
                <w:b/>
                <w:bCs/>
                <w:sz w:val="20"/>
                <w:szCs w:val="20"/>
              </w:rPr>
            </w:pPr>
            <w:r w:rsidRPr="008930A5">
              <w:rPr>
                <w:rFonts w:asciiTheme="minorHAnsi" w:hAnsiTheme="minorHAnsi" w:cstheme="minorHAnsi"/>
                <w:b/>
                <w:bCs/>
                <w:sz w:val="20"/>
                <w:szCs w:val="20"/>
              </w:rPr>
              <w:t>282 195,00</w:t>
            </w:r>
          </w:p>
          <w:p w14:paraId="5199B4F0" w14:textId="77777777" w:rsidR="00684D69" w:rsidRPr="008930A5" w:rsidRDefault="00684D69" w:rsidP="00CA7388">
            <w:pPr>
              <w:spacing w:after="0" w:line="360" w:lineRule="auto"/>
              <w:jc w:val="right"/>
              <w:rPr>
                <w:rFonts w:asciiTheme="minorHAnsi" w:hAnsiTheme="minorHAnsi" w:cstheme="minorHAnsi"/>
                <w:sz w:val="20"/>
                <w:szCs w:val="20"/>
              </w:rPr>
            </w:pPr>
            <w:r w:rsidRPr="008930A5">
              <w:rPr>
                <w:rFonts w:asciiTheme="minorHAnsi" w:hAnsiTheme="minorHAnsi" w:cstheme="minorHAnsi"/>
                <w:sz w:val="20"/>
                <w:szCs w:val="20"/>
              </w:rPr>
              <w:t>282 195,00</w:t>
            </w:r>
          </w:p>
        </w:tc>
      </w:tr>
      <w:tr w:rsidR="00940A60" w:rsidRPr="008930A5" w14:paraId="6BB2E80A" w14:textId="77777777" w:rsidTr="00F56DF3">
        <w:trPr>
          <w:trHeight w:val="141"/>
          <w:jc w:val="center"/>
        </w:trPr>
        <w:tc>
          <w:tcPr>
            <w:tcW w:w="5807" w:type="dxa"/>
          </w:tcPr>
          <w:p w14:paraId="145EE854" w14:textId="77777777" w:rsidR="00940A60" w:rsidRPr="008930A5" w:rsidRDefault="00CA7388" w:rsidP="00CA7388">
            <w:pPr>
              <w:spacing w:line="360" w:lineRule="auto"/>
              <w:jc w:val="both"/>
              <w:rPr>
                <w:rFonts w:asciiTheme="minorHAnsi" w:hAnsiTheme="minorHAnsi" w:cstheme="minorHAnsi"/>
                <w:sz w:val="20"/>
                <w:szCs w:val="20"/>
              </w:rPr>
            </w:pPr>
            <w:r w:rsidRPr="008930A5">
              <w:rPr>
                <w:rFonts w:asciiTheme="minorHAnsi" w:hAnsiTheme="minorHAnsi" w:cstheme="minorHAnsi"/>
                <w:sz w:val="20"/>
                <w:szCs w:val="20"/>
              </w:rPr>
              <w:t xml:space="preserve">Projekt „Maluch+” realizowane ze środków programu Fundusze Europejskie dla Rozwoju Społecznego 2021 - 2027 współfinansowany z </w:t>
            </w:r>
            <w:r w:rsidR="00940A60" w:rsidRPr="008930A5">
              <w:rPr>
                <w:rFonts w:asciiTheme="minorHAnsi" w:hAnsiTheme="minorHAnsi" w:cstheme="minorHAnsi"/>
                <w:sz w:val="20"/>
                <w:szCs w:val="20"/>
              </w:rPr>
              <w:t>K</w:t>
            </w:r>
            <w:r w:rsidRPr="008930A5">
              <w:rPr>
                <w:rFonts w:asciiTheme="minorHAnsi" w:hAnsiTheme="minorHAnsi" w:cstheme="minorHAnsi"/>
                <w:sz w:val="20"/>
                <w:szCs w:val="20"/>
              </w:rPr>
              <w:t xml:space="preserve">rajowego </w:t>
            </w:r>
            <w:r w:rsidR="00940A60" w:rsidRPr="008930A5">
              <w:rPr>
                <w:rFonts w:asciiTheme="minorHAnsi" w:hAnsiTheme="minorHAnsi" w:cstheme="minorHAnsi"/>
                <w:sz w:val="20"/>
                <w:szCs w:val="20"/>
              </w:rPr>
              <w:t>P</w:t>
            </w:r>
            <w:r w:rsidRPr="008930A5">
              <w:rPr>
                <w:rFonts w:asciiTheme="minorHAnsi" w:hAnsiTheme="minorHAnsi" w:cstheme="minorHAnsi"/>
                <w:sz w:val="20"/>
                <w:szCs w:val="20"/>
              </w:rPr>
              <w:t xml:space="preserve">lanu na rzecz </w:t>
            </w:r>
            <w:r w:rsidR="00940A60" w:rsidRPr="008930A5">
              <w:rPr>
                <w:rFonts w:asciiTheme="minorHAnsi" w:hAnsiTheme="minorHAnsi" w:cstheme="minorHAnsi"/>
                <w:sz w:val="20"/>
                <w:szCs w:val="20"/>
              </w:rPr>
              <w:t>O</w:t>
            </w:r>
            <w:r w:rsidRPr="008930A5">
              <w:rPr>
                <w:rFonts w:asciiTheme="minorHAnsi" w:hAnsiTheme="minorHAnsi" w:cstheme="minorHAnsi"/>
                <w:sz w:val="20"/>
                <w:szCs w:val="20"/>
              </w:rPr>
              <w:t xml:space="preserve">dbudowy i zwiększenia Odporności w ramach inwestycji </w:t>
            </w:r>
            <w:r w:rsidR="00940A60" w:rsidRPr="008930A5">
              <w:rPr>
                <w:rFonts w:asciiTheme="minorHAnsi" w:hAnsiTheme="minorHAnsi" w:cstheme="minorHAnsi"/>
                <w:sz w:val="20"/>
                <w:szCs w:val="20"/>
              </w:rPr>
              <w:t xml:space="preserve"> </w:t>
            </w:r>
            <w:r w:rsidRPr="008930A5">
              <w:rPr>
                <w:rFonts w:asciiTheme="minorHAnsi" w:hAnsiTheme="minorHAnsi" w:cstheme="minorHAnsi"/>
                <w:sz w:val="20"/>
                <w:szCs w:val="20"/>
              </w:rPr>
              <w:t>A4. 2.1 pn. „Wsparcie programów dofinansowania miejsc opieki nad dziećmi 0-3 lat (żłobki, kluby dziecięce) w ramach MALUCH+, w ramach priorytetu 2</w:t>
            </w:r>
          </w:p>
          <w:p w14:paraId="18039105" w14:textId="77777777" w:rsidR="00940A60" w:rsidRPr="008930A5" w:rsidRDefault="003A3BF7" w:rsidP="00CA7388">
            <w:pPr>
              <w:spacing w:line="360" w:lineRule="auto"/>
              <w:jc w:val="both"/>
              <w:rPr>
                <w:rFonts w:asciiTheme="minorHAnsi" w:hAnsiTheme="minorHAnsi" w:cstheme="minorHAnsi"/>
                <w:sz w:val="20"/>
                <w:szCs w:val="20"/>
              </w:rPr>
            </w:pPr>
            <w:r w:rsidRPr="008930A5">
              <w:rPr>
                <w:rFonts w:asciiTheme="minorHAnsi" w:hAnsiTheme="minorHAnsi" w:cstheme="minorHAnsi"/>
                <w:sz w:val="20"/>
                <w:szCs w:val="20"/>
              </w:rPr>
              <w:t>(</w:t>
            </w:r>
            <w:r w:rsidR="00940A60" w:rsidRPr="008930A5">
              <w:rPr>
                <w:rFonts w:asciiTheme="minorHAnsi" w:hAnsiTheme="minorHAnsi" w:cstheme="minorHAnsi"/>
                <w:sz w:val="20"/>
                <w:szCs w:val="20"/>
              </w:rPr>
              <w:t>dział 758 rozdział 75867 wpływy otrzymano z budżetu środków europejskic</w:t>
            </w:r>
            <w:r w:rsidR="0012781A" w:rsidRPr="008930A5">
              <w:rPr>
                <w:rFonts w:asciiTheme="minorHAnsi" w:hAnsiTheme="minorHAnsi" w:cstheme="minorHAnsi"/>
                <w:sz w:val="20"/>
                <w:szCs w:val="20"/>
              </w:rPr>
              <w:t>h</w:t>
            </w:r>
            <w:r w:rsidR="00940A60" w:rsidRPr="008930A5">
              <w:rPr>
                <w:rFonts w:asciiTheme="minorHAnsi" w:hAnsiTheme="minorHAnsi" w:cstheme="minorHAnsi"/>
                <w:sz w:val="20"/>
                <w:szCs w:val="20"/>
              </w:rPr>
              <w:t>)</w:t>
            </w:r>
          </w:p>
        </w:tc>
        <w:tc>
          <w:tcPr>
            <w:tcW w:w="2292" w:type="dxa"/>
          </w:tcPr>
          <w:p w14:paraId="5BDF30A0" w14:textId="77777777" w:rsidR="00940A60" w:rsidRPr="008930A5" w:rsidRDefault="00940A60" w:rsidP="00DA0F94">
            <w:pPr>
              <w:numPr>
                <w:ilvl w:val="0"/>
                <w:numId w:val="185"/>
              </w:numPr>
              <w:spacing w:after="0" w:line="360" w:lineRule="auto"/>
              <w:jc w:val="both"/>
              <w:rPr>
                <w:rFonts w:asciiTheme="minorHAnsi" w:hAnsiTheme="minorHAnsi" w:cstheme="minorHAnsi"/>
                <w:b/>
                <w:bCs/>
                <w:sz w:val="20"/>
                <w:szCs w:val="20"/>
              </w:rPr>
            </w:pPr>
            <w:r w:rsidRPr="008930A5">
              <w:rPr>
                <w:rFonts w:asciiTheme="minorHAnsi" w:hAnsiTheme="minorHAnsi" w:cstheme="minorHAnsi"/>
                <w:b/>
                <w:bCs/>
                <w:sz w:val="20"/>
                <w:szCs w:val="20"/>
              </w:rPr>
              <w:t>Majątkowe:</w:t>
            </w:r>
          </w:p>
          <w:p w14:paraId="1C5952BA" w14:textId="77777777" w:rsidR="00940A60" w:rsidRPr="008930A5" w:rsidRDefault="00940A60" w:rsidP="00DA0F94">
            <w:pPr>
              <w:numPr>
                <w:ilvl w:val="0"/>
                <w:numId w:val="156"/>
              </w:numPr>
              <w:spacing w:after="0" w:line="360" w:lineRule="auto"/>
              <w:ind w:left="197" w:hanging="197"/>
              <w:jc w:val="both"/>
              <w:rPr>
                <w:rFonts w:asciiTheme="minorHAnsi" w:hAnsiTheme="minorHAnsi" w:cstheme="minorHAnsi"/>
                <w:sz w:val="20"/>
                <w:szCs w:val="20"/>
              </w:rPr>
            </w:pPr>
            <w:r w:rsidRPr="008930A5">
              <w:rPr>
                <w:rFonts w:asciiTheme="minorHAnsi" w:hAnsiTheme="minorHAnsi" w:cstheme="minorHAnsi"/>
                <w:sz w:val="20"/>
                <w:szCs w:val="20"/>
              </w:rPr>
              <w:t>z budżetu UE</w:t>
            </w:r>
          </w:p>
          <w:p w14:paraId="29C772ED" w14:textId="77777777" w:rsidR="00940A60" w:rsidRPr="008930A5" w:rsidRDefault="00940A60" w:rsidP="00CA7388">
            <w:pPr>
              <w:spacing w:after="0" w:line="360" w:lineRule="auto"/>
              <w:jc w:val="both"/>
              <w:rPr>
                <w:rFonts w:asciiTheme="minorHAnsi" w:hAnsiTheme="minorHAnsi" w:cstheme="minorHAnsi"/>
                <w:b/>
                <w:bCs/>
                <w:sz w:val="20"/>
                <w:szCs w:val="20"/>
              </w:rPr>
            </w:pPr>
          </w:p>
        </w:tc>
        <w:tc>
          <w:tcPr>
            <w:tcW w:w="1436" w:type="dxa"/>
          </w:tcPr>
          <w:p w14:paraId="6390C144" w14:textId="77777777" w:rsidR="00940A60" w:rsidRPr="008930A5" w:rsidRDefault="003A3BF7" w:rsidP="00CA7388">
            <w:pPr>
              <w:spacing w:after="0" w:line="360" w:lineRule="auto"/>
              <w:jc w:val="right"/>
              <w:rPr>
                <w:rFonts w:asciiTheme="minorHAnsi" w:hAnsiTheme="minorHAnsi" w:cstheme="minorHAnsi"/>
                <w:b/>
                <w:bCs/>
                <w:sz w:val="20"/>
                <w:szCs w:val="20"/>
              </w:rPr>
            </w:pPr>
            <w:r w:rsidRPr="008930A5">
              <w:rPr>
                <w:rFonts w:asciiTheme="minorHAnsi" w:hAnsiTheme="minorHAnsi" w:cstheme="minorHAnsi"/>
                <w:b/>
                <w:bCs/>
                <w:sz w:val="20"/>
                <w:szCs w:val="20"/>
              </w:rPr>
              <w:t>351 001,25</w:t>
            </w:r>
          </w:p>
          <w:p w14:paraId="43533F5F" w14:textId="77777777" w:rsidR="00940A60" w:rsidRPr="008930A5" w:rsidRDefault="0012781A" w:rsidP="00CA7388">
            <w:pPr>
              <w:spacing w:after="0" w:line="360" w:lineRule="auto"/>
              <w:jc w:val="right"/>
              <w:rPr>
                <w:rFonts w:asciiTheme="minorHAnsi" w:hAnsiTheme="minorHAnsi" w:cstheme="minorHAnsi"/>
                <w:sz w:val="20"/>
                <w:szCs w:val="20"/>
              </w:rPr>
            </w:pPr>
            <w:r w:rsidRPr="008930A5">
              <w:rPr>
                <w:rFonts w:asciiTheme="minorHAnsi" w:hAnsiTheme="minorHAnsi" w:cstheme="minorHAnsi"/>
                <w:sz w:val="20"/>
                <w:szCs w:val="20"/>
              </w:rPr>
              <w:t>352 001,25</w:t>
            </w:r>
          </w:p>
        </w:tc>
      </w:tr>
      <w:tr w:rsidR="003A3BF7" w:rsidRPr="008930A5" w14:paraId="08339422" w14:textId="77777777" w:rsidTr="00F56DF3">
        <w:trPr>
          <w:trHeight w:val="141"/>
          <w:jc w:val="center"/>
        </w:trPr>
        <w:tc>
          <w:tcPr>
            <w:tcW w:w="5807" w:type="dxa"/>
          </w:tcPr>
          <w:p w14:paraId="497CC13E" w14:textId="77777777" w:rsidR="0012781A" w:rsidRPr="008930A5" w:rsidRDefault="0012781A" w:rsidP="00CA7388">
            <w:pPr>
              <w:spacing w:line="360" w:lineRule="auto"/>
              <w:jc w:val="both"/>
              <w:rPr>
                <w:rFonts w:asciiTheme="minorHAnsi" w:hAnsiTheme="minorHAnsi" w:cstheme="minorHAnsi"/>
                <w:sz w:val="20"/>
                <w:szCs w:val="20"/>
              </w:rPr>
            </w:pPr>
            <w:r w:rsidRPr="008930A5">
              <w:rPr>
                <w:rFonts w:asciiTheme="minorHAnsi" w:hAnsiTheme="minorHAnsi" w:cstheme="minorHAnsi"/>
                <w:sz w:val="20"/>
                <w:szCs w:val="20"/>
              </w:rPr>
              <w:t>Projekt „Aktywny Maluch</w:t>
            </w:r>
            <w:r w:rsidR="00B72765" w:rsidRPr="008930A5">
              <w:rPr>
                <w:rFonts w:asciiTheme="minorHAnsi" w:hAnsiTheme="minorHAnsi" w:cstheme="minorHAnsi"/>
                <w:sz w:val="20"/>
                <w:szCs w:val="20"/>
              </w:rPr>
              <w:t xml:space="preserve"> 2022-2029</w:t>
            </w:r>
            <w:r w:rsidRPr="008930A5">
              <w:rPr>
                <w:rFonts w:asciiTheme="minorHAnsi" w:hAnsiTheme="minorHAnsi" w:cstheme="minorHAnsi"/>
                <w:sz w:val="20"/>
                <w:szCs w:val="20"/>
              </w:rPr>
              <w:t>”</w:t>
            </w:r>
            <w:r w:rsidR="00B72765" w:rsidRPr="008930A5">
              <w:rPr>
                <w:rFonts w:asciiTheme="minorHAnsi" w:hAnsiTheme="minorHAnsi" w:cstheme="minorHAnsi"/>
                <w:sz w:val="20"/>
                <w:szCs w:val="20"/>
              </w:rPr>
              <w:t xml:space="preserve"> realizowany ze środków programu Fundusze Europejskie dla Rozwoju Społecznego 2021 - 2027 współfinansowanego z Europejskiego Funduszu Społecznego Plus w ramach priorytetu 2 </w:t>
            </w:r>
          </w:p>
          <w:p w14:paraId="520E39DE" w14:textId="77777777" w:rsidR="0012781A" w:rsidRPr="008930A5" w:rsidRDefault="0012781A" w:rsidP="00CA7388">
            <w:pPr>
              <w:spacing w:line="360" w:lineRule="auto"/>
              <w:jc w:val="both"/>
              <w:rPr>
                <w:rFonts w:asciiTheme="minorHAnsi" w:hAnsiTheme="minorHAnsi" w:cstheme="minorHAnsi"/>
                <w:sz w:val="20"/>
                <w:szCs w:val="20"/>
              </w:rPr>
            </w:pPr>
            <w:r w:rsidRPr="008930A5">
              <w:rPr>
                <w:rFonts w:asciiTheme="minorHAnsi" w:hAnsiTheme="minorHAnsi" w:cstheme="minorHAnsi"/>
                <w:sz w:val="20"/>
                <w:szCs w:val="20"/>
              </w:rPr>
              <w:t>dział 855 rozdział 85516 wpływy otrzymano z budżetu środków europejskich oraz z budżetu państwa)</w:t>
            </w:r>
          </w:p>
        </w:tc>
        <w:tc>
          <w:tcPr>
            <w:tcW w:w="2292" w:type="dxa"/>
          </w:tcPr>
          <w:p w14:paraId="06CEEB65" w14:textId="77777777" w:rsidR="003A3BF7" w:rsidRPr="008930A5" w:rsidRDefault="003A3BF7" w:rsidP="00DA0F94">
            <w:pPr>
              <w:numPr>
                <w:ilvl w:val="0"/>
                <w:numId w:val="178"/>
              </w:numPr>
              <w:spacing w:after="0" w:line="360" w:lineRule="auto"/>
              <w:jc w:val="both"/>
              <w:rPr>
                <w:rFonts w:asciiTheme="minorHAnsi" w:hAnsiTheme="minorHAnsi" w:cstheme="minorHAnsi"/>
                <w:b/>
                <w:bCs/>
                <w:sz w:val="20"/>
                <w:szCs w:val="20"/>
              </w:rPr>
            </w:pPr>
            <w:r w:rsidRPr="008930A5">
              <w:rPr>
                <w:rFonts w:asciiTheme="minorHAnsi" w:hAnsiTheme="minorHAnsi" w:cstheme="minorHAnsi"/>
                <w:b/>
                <w:bCs/>
                <w:sz w:val="20"/>
                <w:szCs w:val="20"/>
              </w:rPr>
              <w:t>Bieżące:</w:t>
            </w:r>
          </w:p>
          <w:p w14:paraId="4B292AD4" w14:textId="77777777" w:rsidR="003A3BF7" w:rsidRPr="008930A5" w:rsidRDefault="003A3BF7" w:rsidP="00DA0F94">
            <w:pPr>
              <w:numPr>
                <w:ilvl w:val="0"/>
                <w:numId w:val="155"/>
              </w:numPr>
              <w:spacing w:after="0" w:line="360" w:lineRule="auto"/>
              <w:ind w:left="338" w:hanging="283"/>
              <w:jc w:val="both"/>
              <w:rPr>
                <w:rFonts w:asciiTheme="minorHAnsi" w:hAnsiTheme="minorHAnsi" w:cstheme="minorHAnsi"/>
                <w:sz w:val="20"/>
                <w:szCs w:val="20"/>
              </w:rPr>
            </w:pPr>
            <w:r w:rsidRPr="008930A5">
              <w:rPr>
                <w:rFonts w:asciiTheme="minorHAnsi" w:hAnsiTheme="minorHAnsi" w:cstheme="minorHAnsi"/>
                <w:sz w:val="20"/>
                <w:szCs w:val="20"/>
              </w:rPr>
              <w:t>z budżetu UE</w:t>
            </w:r>
          </w:p>
          <w:p w14:paraId="055CD625" w14:textId="77777777" w:rsidR="0012781A" w:rsidRPr="008930A5" w:rsidRDefault="003A3BF7" w:rsidP="00DA0F94">
            <w:pPr>
              <w:numPr>
                <w:ilvl w:val="0"/>
                <w:numId w:val="155"/>
              </w:numPr>
              <w:spacing w:after="0" w:line="360" w:lineRule="auto"/>
              <w:ind w:left="338" w:hanging="283"/>
              <w:jc w:val="both"/>
              <w:rPr>
                <w:rFonts w:asciiTheme="minorHAnsi" w:hAnsiTheme="minorHAnsi" w:cstheme="minorHAnsi"/>
                <w:b/>
                <w:bCs/>
                <w:sz w:val="20"/>
                <w:szCs w:val="20"/>
              </w:rPr>
            </w:pPr>
            <w:r w:rsidRPr="008930A5">
              <w:rPr>
                <w:rFonts w:asciiTheme="minorHAnsi" w:hAnsiTheme="minorHAnsi" w:cstheme="minorHAnsi"/>
                <w:sz w:val="20"/>
                <w:szCs w:val="20"/>
              </w:rPr>
              <w:t>z budżetu państwa</w:t>
            </w:r>
          </w:p>
        </w:tc>
        <w:tc>
          <w:tcPr>
            <w:tcW w:w="1436" w:type="dxa"/>
          </w:tcPr>
          <w:p w14:paraId="558FF5B9" w14:textId="77777777" w:rsidR="0012781A" w:rsidRPr="008930A5" w:rsidRDefault="003A3BF7" w:rsidP="00CA7388">
            <w:pPr>
              <w:spacing w:after="0" w:line="360" w:lineRule="auto"/>
              <w:jc w:val="right"/>
              <w:rPr>
                <w:rFonts w:asciiTheme="minorHAnsi" w:hAnsiTheme="minorHAnsi" w:cstheme="minorHAnsi"/>
                <w:b/>
                <w:bCs/>
                <w:sz w:val="20"/>
                <w:szCs w:val="20"/>
              </w:rPr>
            </w:pPr>
            <w:r w:rsidRPr="008930A5">
              <w:rPr>
                <w:rFonts w:asciiTheme="minorHAnsi" w:hAnsiTheme="minorHAnsi" w:cstheme="minorHAnsi"/>
                <w:b/>
                <w:bCs/>
                <w:sz w:val="20"/>
                <w:szCs w:val="20"/>
              </w:rPr>
              <w:t>110 352,00</w:t>
            </w:r>
          </w:p>
          <w:p w14:paraId="0ED2A176" w14:textId="77777777" w:rsidR="003A3BF7" w:rsidRPr="008930A5" w:rsidRDefault="003A3BF7" w:rsidP="00CA7388">
            <w:pPr>
              <w:spacing w:after="0" w:line="360" w:lineRule="auto"/>
              <w:jc w:val="right"/>
              <w:rPr>
                <w:rFonts w:asciiTheme="minorHAnsi" w:hAnsiTheme="minorHAnsi" w:cstheme="minorHAnsi"/>
                <w:sz w:val="20"/>
                <w:szCs w:val="20"/>
              </w:rPr>
            </w:pPr>
            <w:r w:rsidRPr="008930A5">
              <w:rPr>
                <w:rFonts w:asciiTheme="minorHAnsi" w:hAnsiTheme="minorHAnsi" w:cstheme="minorHAnsi"/>
                <w:sz w:val="20"/>
                <w:szCs w:val="20"/>
              </w:rPr>
              <w:t>91 062,48</w:t>
            </w:r>
          </w:p>
          <w:p w14:paraId="4188EAE2" w14:textId="77777777" w:rsidR="003A3BF7" w:rsidRPr="008930A5" w:rsidRDefault="003A3BF7" w:rsidP="00CA7388">
            <w:pPr>
              <w:spacing w:after="0" w:line="360" w:lineRule="auto"/>
              <w:jc w:val="right"/>
              <w:rPr>
                <w:rFonts w:asciiTheme="minorHAnsi" w:hAnsiTheme="minorHAnsi" w:cstheme="minorHAnsi"/>
                <w:sz w:val="20"/>
                <w:szCs w:val="20"/>
              </w:rPr>
            </w:pPr>
            <w:r w:rsidRPr="008930A5">
              <w:rPr>
                <w:rFonts w:asciiTheme="minorHAnsi" w:hAnsiTheme="minorHAnsi" w:cstheme="minorHAnsi"/>
                <w:sz w:val="20"/>
                <w:szCs w:val="20"/>
              </w:rPr>
              <w:t>19 289,52</w:t>
            </w:r>
          </w:p>
          <w:p w14:paraId="3CA7B0BA" w14:textId="77777777" w:rsidR="003A3BF7" w:rsidRPr="008930A5" w:rsidRDefault="003A3BF7" w:rsidP="00CA7388">
            <w:pPr>
              <w:spacing w:after="0" w:line="360" w:lineRule="auto"/>
              <w:jc w:val="right"/>
              <w:rPr>
                <w:rFonts w:asciiTheme="minorHAnsi" w:hAnsiTheme="minorHAnsi" w:cstheme="minorHAnsi"/>
                <w:b/>
                <w:bCs/>
                <w:sz w:val="20"/>
                <w:szCs w:val="20"/>
              </w:rPr>
            </w:pPr>
          </w:p>
        </w:tc>
      </w:tr>
      <w:tr w:rsidR="00022C47" w:rsidRPr="008930A5" w14:paraId="51F32E55" w14:textId="77777777" w:rsidTr="00F56DF3">
        <w:trPr>
          <w:trHeight w:val="141"/>
          <w:jc w:val="center"/>
        </w:trPr>
        <w:tc>
          <w:tcPr>
            <w:tcW w:w="5807" w:type="dxa"/>
          </w:tcPr>
          <w:p w14:paraId="3DC6978C" w14:textId="77777777" w:rsidR="00022C47" w:rsidRPr="008930A5" w:rsidRDefault="00E5156C" w:rsidP="00CA7388">
            <w:pPr>
              <w:spacing w:line="360" w:lineRule="auto"/>
              <w:jc w:val="both"/>
              <w:rPr>
                <w:rFonts w:asciiTheme="minorHAnsi" w:hAnsiTheme="minorHAnsi" w:cstheme="minorHAnsi"/>
                <w:sz w:val="20"/>
                <w:szCs w:val="20"/>
              </w:rPr>
            </w:pPr>
            <w:r w:rsidRPr="008930A5">
              <w:rPr>
                <w:rFonts w:asciiTheme="minorHAnsi" w:hAnsiTheme="minorHAnsi" w:cstheme="minorHAnsi"/>
                <w:sz w:val="20"/>
                <w:szCs w:val="20"/>
              </w:rPr>
              <w:t>Projekt „Małopolski Program Wspierania Uczniów” realizowane ze środków programu Fundusze Europejskie dla Małopolski 2021 – 2027” finansowanego z Europejskiego Funduszu Społecznego Plus w ramach Priorytetu 6 „Fundusze Europejskie dla rynku pracy, edukacji i włączenia społecznego”, Działania: 6.12 Edukacja – projekty Województwa Małopolskiego, typ A: Małopolski program wspierania uczniów - Komponent 2: Przygotowanie rozwiązań programowych oraz narzędzi diagnostycznych dotyczących uczniów zdolnych z syndromem nieadekwatnych osiągnięć a także wsparcie w tym zakresie kadry szkół podstawowych i uczniów tych szkół oraz ich rodziców</w:t>
            </w:r>
            <w:r w:rsidR="00940A60" w:rsidRPr="008930A5">
              <w:rPr>
                <w:rFonts w:asciiTheme="minorHAnsi" w:hAnsiTheme="minorHAnsi" w:cstheme="minorHAnsi"/>
                <w:sz w:val="20"/>
                <w:szCs w:val="20"/>
              </w:rPr>
              <w:t>.</w:t>
            </w:r>
          </w:p>
          <w:p w14:paraId="06B09C5F" w14:textId="77777777" w:rsidR="00940A60" w:rsidRPr="008930A5" w:rsidRDefault="00940A60" w:rsidP="00CA7388">
            <w:pPr>
              <w:spacing w:line="360" w:lineRule="auto"/>
              <w:jc w:val="both"/>
              <w:rPr>
                <w:rFonts w:asciiTheme="minorHAnsi" w:hAnsiTheme="minorHAnsi" w:cstheme="minorHAnsi"/>
                <w:sz w:val="20"/>
                <w:szCs w:val="20"/>
              </w:rPr>
            </w:pPr>
            <w:r w:rsidRPr="008930A5">
              <w:rPr>
                <w:rFonts w:asciiTheme="minorHAnsi" w:hAnsiTheme="minorHAnsi" w:cstheme="minorHAnsi"/>
                <w:sz w:val="20"/>
                <w:szCs w:val="20"/>
              </w:rPr>
              <w:t>(dział 801 rozdział 80195 wpływy otrzymano z budżetu środków europejskich oraz z budżetu państwa)</w:t>
            </w:r>
          </w:p>
        </w:tc>
        <w:tc>
          <w:tcPr>
            <w:tcW w:w="2292" w:type="dxa"/>
          </w:tcPr>
          <w:p w14:paraId="406B9911" w14:textId="77777777" w:rsidR="00940A60" w:rsidRPr="008930A5" w:rsidRDefault="00940A60" w:rsidP="00DA0F94">
            <w:pPr>
              <w:numPr>
                <w:ilvl w:val="0"/>
                <w:numId w:val="161"/>
              </w:numPr>
              <w:spacing w:after="0" w:line="360" w:lineRule="auto"/>
              <w:jc w:val="both"/>
              <w:rPr>
                <w:rFonts w:asciiTheme="minorHAnsi" w:hAnsiTheme="minorHAnsi" w:cstheme="minorHAnsi"/>
                <w:b/>
                <w:bCs/>
                <w:sz w:val="20"/>
                <w:szCs w:val="20"/>
              </w:rPr>
            </w:pPr>
            <w:r w:rsidRPr="008930A5">
              <w:rPr>
                <w:rFonts w:asciiTheme="minorHAnsi" w:hAnsiTheme="minorHAnsi" w:cstheme="minorHAnsi"/>
                <w:b/>
                <w:bCs/>
                <w:sz w:val="20"/>
                <w:szCs w:val="20"/>
              </w:rPr>
              <w:t>Bieżące:</w:t>
            </w:r>
          </w:p>
          <w:p w14:paraId="7ADBEF9F" w14:textId="77777777" w:rsidR="00940A60" w:rsidRPr="008930A5" w:rsidRDefault="00940A60" w:rsidP="00DA0F94">
            <w:pPr>
              <w:numPr>
                <w:ilvl w:val="0"/>
                <w:numId w:val="154"/>
              </w:numPr>
              <w:spacing w:after="0" w:line="360" w:lineRule="auto"/>
              <w:ind w:left="338" w:hanging="283"/>
              <w:jc w:val="both"/>
              <w:rPr>
                <w:rFonts w:asciiTheme="minorHAnsi" w:hAnsiTheme="minorHAnsi" w:cstheme="minorHAnsi"/>
                <w:sz w:val="20"/>
                <w:szCs w:val="20"/>
              </w:rPr>
            </w:pPr>
            <w:r w:rsidRPr="008930A5">
              <w:rPr>
                <w:rFonts w:asciiTheme="minorHAnsi" w:hAnsiTheme="minorHAnsi" w:cstheme="minorHAnsi"/>
                <w:sz w:val="20"/>
                <w:szCs w:val="20"/>
              </w:rPr>
              <w:t>z budżetu UE</w:t>
            </w:r>
          </w:p>
          <w:p w14:paraId="6284ADC8" w14:textId="77777777" w:rsidR="00022C47" w:rsidRPr="008930A5" w:rsidRDefault="00940A60" w:rsidP="00DA0F94">
            <w:pPr>
              <w:numPr>
                <w:ilvl w:val="0"/>
                <w:numId w:val="154"/>
              </w:numPr>
              <w:spacing w:after="0" w:line="360" w:lineRule="auto"/>
              <w:ind w:left="338" w:hanging="283"/>
              <w:jc w:val="both"/>
              <w:rPr>
                <w:rFonts w:asciiTheme="minorHAnsi" w:hAnsiTheme="minorHAnsi" w:cstheme="minorHAnsi"/>
                <w:b/>
                <w:bCs/>
                <w:sz w:val="20"/>
                <w:szCs w:val="20"/>
              </w:rPr>
            </w:pPr>
            <w:r w:rsidRPr="008930A5">
              <w:rPr>
                <w:rFonts w:asciiTheme="minorHAnsi" w:hAnsiTheme="minorHAnsi" w:cstheme="minorHAnsi"/>
                <w:sz w:val="20"/>
                <w:szCs w:val="20"/>
              </w:rPr>
              <w:t>z budżetu państwa</w:t>
            </w:r>
          </w:p>
        </w:tc>
        <w:tc>
          <w:tcPr>
            <w:tcW w:w="1436" w:type="dxa"/>
          </w:tcPr>
          <w:p w14:paraId="170BB7C9" w14:textId="77777777" w:rsidR="00940A60" w:rsidRPr="008930A5" w:rsidRDefault="00684D69" w:rsidP="00CA7388">
            <w:pPr>
              <w:spacing w:after="0" w:line="360" w:lineRule="auto"/>
              <w:jc w:val="right"/>
              <w:rPr>
                <w:rFonts w:asciiTheme="minorHAnsi" w:hAnsiTheme="minorHAnsi" w:cstheme="minorHAnsi"/>
                <w:b/>
                <w:bCs/>
                <w:sz w:val="20"/>
                <w:szCs w:val="20"/>
              </w:rPr>
            </w:pPr>
            <w:r w:rsidRPr="008930A5">
              <w:rPr>
                <w:rFonts w:asciiTheme="minorHAnsi" w:hAnsiTheme="minorHAnsi" w:cstheme="minorHAnsi"/>
                <w:b/>
                <w:bCs/>
                <w:sz w:val="20"/>
                <w:szCs w:val="20"/>
              </w:rPr>
              <w:t>20.135,06</w:t>
            </w:r>
          </w:p>
          <w:p w14:paraId="3796639A" w14:textId="77777777" w:rsidR="00022C47" w:rsidRPr="008930A5" w:rsidRDefault="00684D69" w:rsidP="00CA7388">
            <w:pPr>
              <w:spacing w:after="0" w:line="360" w:lineRule="auto"/>
              <w:jc w:val="right"/>
              <w:rPr>
                <w:rFonts w:asciiTheme="minorHAnsi" w:hAnsiTheme="minorHAnsi" w:cstheme="minorHAnsi"/>
                <w:sz w:val="20"/>
                <w:szCs w:val="20"/>
              </w:rPr>
            </w:pPr>
            <w:r w:rsidRPr="008930A5">
              <w:rPr>
                <w:rFonts w:asciiTheme="minorHAnsi" w:hAnsiTheme="minorHAnsi" w:cstheme="minorHAnsi"/>
                <w:sz w:val="20"/>
                <w:szCs w:val="20"/>
              </w:rPr>
              <w:t>19 016,44</w:t>
            </w:r>
          </w:p>
          <w:p w14:paraId="1F77CCA9" w14:textId="77777777" w:rsidR="00940A60" w:rsidRPr="008930A5" w:rsidRDefault="00940A60" w:rsidP="00CA7388">
            <w:pPr>
              <w:spacing w:after="0" w:line="360" w:lineRule="auto"/>
              <w:jc w:val="right"/>
              <w:rPr>
                <w:rFonts w:asciiTheme="minorHAnsi" w:hAnsiTheme="minorHAnsi" w:cstheme="minorHAnsi"/>
                <w:b/>
                <w:bCs/>
                <w:sz w:val="20"/>
                <w:szCs w:val="20"/>
              </w:rPr>
            </w:pPr>
            <w:r w:rsidRPr="008930A5">
              <w:rPr>
                <w:rFonts w:asciiTheme="minorHAnsi" w:hAnsiTheme="minorHAnsi" w:cstheme="minorHAnsi"/>
                <w:sz w:val="20"/>
                <w:szCs w:val="20"/>
              </w:rPr>
              <w:t>1.</w:t>
            </w:r>
            <w:r w:rsidR="00684D69" w:rsidRPr="008930A5">
              <w:rPr>
                <w:rFonts w:asciiTheme="minorHAnsi" w:hAnsiTheme="minorHAnsi" w:cstheme="minorHAnsi"/>
                <w:sz w:val="20"/>
                <w:szCs w:val="20"/>
              </w:rPr>
              <w:t>118,62</w:t>
            </w:r>
          </w:p>
        </w:tc>
      </w:tr>
      <w:tr w:rsidR="00684D69" w:rsidRPr="008930A5" w14:paraId="64D98EEB" w14:textId="77777777" w:rsidTr="00F56DF3">
        <w:trPr>
          <w:trHeight w:val="1261"/>
          <w:jc w:val="center"/>
        </w:trPr>
        <w:tc>
          <w:tcPr>
            <w:tcW w:w="5807" w:type="dxa"/>
          </w:tcPr>
          <w:p w14:paraId="794562E5" w14:textId="77777777" w:rsidR="00684D69" w:rsidRPr="008930A5" w:rsidRDefault="00684D69" w:rsidP="00684D69">
            <w:pPr>
              <w:spacing w:line="360" w:lineRule="auto"/>
              <w:jc w:val="both"/>
              <w:rPr>
                <w:rFonts w:asciiTheme="minorHAnsi" w:hAnsiTheme="minorHAnsi" w:cstheme="minorHAnsi"/>
                <w:sz w:val="20"/>
                <w:szCs w:val="20"/>
              </w:rPr>
            </w:pPr>
            <w:r w:rsidRPr="008930A5">
              <w:rPr>
                <w:rFonts w:asciiTheme="minorHAnsi" w:hAnsiTheme="minorHAnsi" w:cstheme="minorHAnsi"/>
                <w:sz w:val="20"/>
                <w:szCs w:val="20"/>
              </w:rPr>
              <w:lastRenderedPageBreak/>
              <w:t xml:space="preserve">Projekt „Małopolska Ścieżka Rozwoju Nauczycieli Wychowania Przedszkolnego” realizowane ze środków Krajowego Planu Odbudowy i Zwiększania Odporności na podstawie umowy o powierzenie grantu 274/4/2025 z dnia 8 maja 2025 r. </w:t>
            </w:r>
          </w:p>
          <w:p w14:paraId="75EFDA3B" w14:textId="77777777" w:rsidR="00684D69" w:rsidRPr="008930A5" w:rsidRDefault="00684D69" w:rsidP="00684D69">
            <w:pPr>
              <w:spacing w:line="360" w:lineRule="auto"/>
              <w:jc w:val="both"/>
              <w:rPr>
                <w:rFonts w:asciiTheme="minorHAnsi" w:eastAsia="Times New Roman" w:hAnsiTheme="minorHAnsi" w:cstheme="minorHAnsi"/>
                <w:sz w:val="20"/>
                <w:szCs w:val="20"/>
                <w:lang w:eastAsia="pl-PL"/>
              </w:rPr>
            </w:pPr>
            <w:r w:rsidRPr="008930A5">
              <w:rPr>
                <w:rFonts w:asciiTheme="minorHAnsi" w:hAnsiTheme="minorHAnsi" w:cstheme="minorHAnsi"/>
                <w:sz w:val="20"/>
                <w:szCs w:val="20"/>
              </w:rPr>
              <w:t>(dział 801 rozdział 80195 wpływy otrzymano z budżetu środków europejskich oraz z budżetu państwa)</w:t>
            </w:r>
          </w:p>
        </w:tc>
        <w:tc>
          <w:tcPr>
            <w:tcW w:w="2292" w:type="dxa"/>
          </w:tcPr>
          <w:p w14:paraId="0D941122" w14:textId="77777777" w:rsidR="00AC7FC0" w:rsidRPr="008930A5" w:rsidRDefault="00AC7FC0" w:rsidP="00DA0F94">
            <w:pPr>
              <w:numPr>
                <w:ilvl w:val="0"/>
                <w:numId w:val="162"/>
              </w:numPr>
              <w:spacing w:after="0" w:line="240" w:lineRule="auto"/>
              <w:jc w:val="both"/>
              <w:rPr>
                <w:rFonts w:asciiTheme="minorHAnsi" w:hAnsiTheme="minorHAnsi" w:cstheme="minorHAnsi"/>
                <w:b/>
                <w:bCs/>
                <w:sz w:val="20"/>
                <w:szCs w:val="20"/>
              </w:rPr>
            </w:pPr>
            <w:r w:rsidRPr="008930A5">
              <w:rPr>
                <w:rFonts w:asciiTheme="minorHAnsi" w:hAnsiTheme="minorHAnsi" w:cstheme="minorHAnsi"/>
                <w:b/>
                <w:bCs/>
                <w:sz w:val="20"/>
                <w:szCs w:val="20"/>
              </w:rPr>
              <w:t>Bieżące:</w:t>
            </w:r>
          </w:p>
          <w:p w14:paraId="0461F708" w14:textId="77777777" w:rsidR="00AC7FC0" w:rsidRPr="008930A5" w:rsidRDefault="00AC7FC0" w:rsidP="00DA0F94">
            <w:pPr>
              <w:numPr>
                <w:ilvl w:val="0"/>
                <w:numId w:val="152"/>
              </w:numPr>
              <w:spacing w:after="0" w:line="240" w:lineRule="auto"/>
              <w:ind w:left="338" w:hanging="283"/>
              <w:jc w:val="both"/>
              <w:rPr>
                <w:rFonts w:asciiTheme="minorHAnsi" w:hAnsiTheme="minorHAnsi" w:cstheme="minorHAnsi"/>
                <w:sz w:val="20"/>
                <w:szCs w:val="20"/>
              </w:rPr>
            </w:pPr>
            <w:r w:rsidRPr="008930A5">
              <w:rPr>
                <w:rFonts w:asciiTheme="minorHAnsi" w:hAnsiTheme="minorHAnsi" w:cstheme="minorHAnsi"/>
                <w:sz w:val="20"/>
                <w:szCs w:val="20"/>
              </w:rPr>
              <w:t>z budżetu UE</w:t>
            </w:r>
          </w:p>
          <w:p w14:paraId="3D4EB1CB" w14:textId="77777777" w:rsidR="00684D69" w:rsidRPr="008930A5" w:rsidRDefault="00684D69" w:rsidP="00AC7FC0">
            <w:pPr>
              <w:spacing w:after="0" w:line="240" w:lineRule="auto"/>
              <w:ind w:left="720"/>
              <w:jc w:val="both"/>
              <w:rPr>
                <w:rFonts w:asciiTheme="minorHAnsi" w:hAnsiTheme="minorHAnsi" w:cstheme="minorHAnsi"/>
                <w:b/>
                <w:bCs/>
                <w:sz w:val="20"/>
                <w:szCs w:val="20"/>
              </w:rPr>
            </w:pPr>
          </w:p>
        </w:tc>
        <w:tc>
          <w:tcPr>
            <w:tcW w:w="1436" w:type="dxa"/>
          </w:tcPr>
          <w:p w14:paraId="0F0781F4" w14:textId="77777777" w:rsidR="00684D69" w:rsidRPr="008930A5" w:rsidRDefault="00AC7FC0" w:rsidP="006D7357">
            <w:pPr>
              <w:spacing w:after="0" w:line="240" w:lineRule="auto"/>
              <w:jc w:val="right"/>
              <w:rPr>
                <w:rFonts w:asciiTheme="minorHAnsi" w:hAnsiTheme="minorHAnsi" w:cstheme="minorHAnsi"/>
                <w:b/>
                <w:bCs/>
                <w:sz w:val="20"/>
                <w:szCs w:val="20"/>
              </w:rPr>
            </w:pPr>
            <w:r w:rsidRPr="008930A5">
              <w:rPr>
                <w:rFonts w:asciiTheme="minorHAnsi" w:hAnsiTheme="minorHAnsi" w:cstheme="minorHAnsi"/>
                <w:b/>
                <w:bCs/>
                <w:sz w:val="20"/>
                <w:szCs w:val="20"/>
              </w:rPr>
              <w:t>6 366,00</w:t>
            </w:r>
          </w:p>
          <w:p w14:paraId="2E1132E0" w14:textId="77777777" w:rsidR="00AC7FC0" w:rsidRPr="008930A5" w:rsidRDefault="00AC7FC0" w:rsidP="006D7357">
            <w:pPr>
              <w:spacing w:after="0" w:line="240" w:lineRule="auto"/>
              <w:jc w:val="right"/>
              <w:rPr>
                <w:rFonts w:asciiTheme="minorHAnsi" w:hAnsiTheme="minorHAnsi" w:cstheme="minorHAnsi"/>
                <w:sz w:val="20"/>
                <w:szCs w:val="20"/>
              </w:rPr>
            </w:pPr>
            <w:r w:rsidRPr="008930A5">
              <w:rPr>
                <w:rFonts w:asciiTheme="minorHAnsi" w:hAnsiTheme="minorHAnsi" w:cstheme="minorHAnsi"/>
                <w:sz w:val="20"/>
                <w:szCs w:val="20"/>
              </w:rPr>
              <w:t>6 366,00</w:t>
            </w:r>
          </w:p>
        </w:tc>
      </w:tr>
      <w:tr w:rsidR="00066F79" w:rsidRPr="008930A5" w14:paraId="4BC065DC" w14:textId="77777777" w:rsidTr="00F56DF3">
        <w:trPr>
          <w:trHeight w:val="1261"/>
          <w:jc w:val="center"/>
        </w:trPr>
        <w:tc>
          <w:tcPr>
            <w:tcW w:w="5807" w:type="dxa"/>
          </w:tcPr>
          <w:p w14:paraId="094CBB85" w14:textId="77777777" w:rsidR="00066F79" w:rsidRPr="008930A5" w:rsidRDefault="00066F79" w:rsidP="00066F79">
            <w:pPr>
              <w:spacing w:line="360" w:lineRule="auto"/>
              <w:jc w:val="both"/>
              <w:rPr>
                <w:rFonts w:asciiTheme="minorHAnsi" w:eastAsia="Times New Roman" w:hAnsiTheme="minorHAnsi" w:cstheme="minorHAnsi"/>
                <w:sz w:val="20"/>
                <w:szCs w:val="20"/>
                <w:lang w:eastAsia="pl-PL"/>
              </w:rPr>
            </w:pPr>
            <w:r w:rsidRPr="008930A5">
              <w:rPr>
                <w:rFonts w:asciiTheme="minorHAnsi" w:eastAsia="Times New Roman" w:hAnsiTheme="minorHAnsi" w:cstheme="minorHAnsi"/>
                <w:sz w:val="20"/>
                <w:szCs w:val="20"/>
                <w:lang w:eastAsia="pl-PL"/>
              </w:rPr>
              <w:t xml:space="preserve">Projekt „Szansa na zmianę” realizowane środków Programu Operacyjnego Wiedza Edukacja Rozwój 2014 – 2020 w ramach Osi Priorytetowej II. Efektywne polityki publiczne dla rynku pracy, gospodarki i edukacji, działanie 2.8 Rozwój usług społecznych świadczonych w środowisku lokalnym </w:t>
            </w:r>
          </w:p>
          <w:p w14:paraId="5FC2913D" w14:textId="77777777" w:rsidR="00066F79" w:rsidRPr="008930A5" w:rsidRDefault="00066F79" w:rsidP="00066F79">
            <w:pPr>
              <w:spacing w:line="360" w:lineRule="auto"/>
              <w:jc w:val="both"/>
              <w:rPr>
                <w:rFonts w:asciiTheme="minorHAnsi" w:hAnsiTheme="minorHAnsi" w:cstheme="minorHAnsi"/>
                <w:sz w:val="20"/>
                <w:szCs w:val="20"/>
              </w:rPr>
            </w:pPr>
            <w:r w:rsidRPr="008930A5">
              <w:rPr>
                <w:rFonts w:asciiTheme="minorHAnsi" w:hAnsiTheme="minorHAnsi" w:cstheme="minorHAnsi"/>
                <w:sz w:val="20"/>
                <w:szCs w:val="20"/>
              </w:rPr>
              <w:t>(dział 852 - rozdział 85295 wpływy otrzymano z budżetu środków europejskich</w:t>
            </w:r>
            <w:r w:rsidR="005F3A1A" w:rsidRPr="008930A5">
              <w:rPr>
                <w:rFonts w:asciiTheme="minorHAnsi" w:hAnsiTheme="minorHAnsi" w:cstheme="minorHAnsi"/>
                <w:sz w:val="20"/>
                <w:szCs w:val="20"/>
              </w:rPr>
              <w:t xml:space="preserve"> oraz z budżetu państwa)</w:t>
            </w:r>
          </w:p>
        </w:tc>
        <w:tc>
          <w:tcPr>
            <w:tcW w:w="2292" w:type="dxa"/>
          </w:tcPr>
          <w:p w14:paraId="464ACCA4" w14:textId="77777777" w:rsidR="00940A60" w:rsidRPr="008930A5" w:rsidRDefault="00940A60" w:rsidP="00DA0F94">
            <w:pPr>
              <w:numPr>
                <w:ilvl w:val="0"/>
                <w:numId w:val="162"/>
              </w:numPr>
              <w:spacing w:after="0" w:line="240" w:lineRule="auto"/>
              <w:jc w:val="both"/>
              <w:rPr>
                <w:rFonts w:asciiTheme="minorHAnsi" w:hAnsiTheme="minorHAnsi" w:cstheme="minorHAnsi"/>
                <w:b/>
                <w:bCs/>
                <w:sz w:val="20"/>
                <w:szCs w:val="20"/>
              </w:rPr>
            </w:pPr>
            <w:r w:rsidRPr="008930A5">
              <w:rPr>
                <w:rFonts w:asciiTheme="minorHAnsi" w:hAnsiTheme="minorHAnsi" w:cstheme="minorHAnsi"/>
                <w:b/>
                <w:bCs/>
                <w:sz w:val="20"/>
                <w:szCs w:val="20"/>
              </w:rPr>
              <w:t>Bieżące:</w:t>
            </w:r>
          </w:p>
          <w:p w14:paraId="3E99969B" w14:textId="77777777" w:rsidR="00940A60" w:rsidRPr="008930A5" w:rsidRDefault="00940A60" w:rsidP="00DA0F94">
            <w:pPr>
              <w:numPr>
                <w:ilvl w:val="0"/>
                <w:numId w:val="152"/>
              </w:numPr>
              <w:spacing w:after="0" w:line="240" w:lineRule="auto"/>
              <w:ind w:left="338" w:hanging="283"/>
              <w:jc w:val="both"/>
              <w:rPr>
                <w:rFonts w:asciiTheme="minorHAnsi" w:hAnsiTheme="minorHAnsi" w:cstheme="minorHAnsi"/>
                <w:sz w:val="20"/>
                <w:szCs w:val="20"/>
              </w:rPr>
            </w:pPr>
            <w:r w:rsidRPr="008930A5">
              <w:rPr>
                <w:rFonts w:asciiTheme="minorHAnsi" w:hAnsiTheme="minorHAnsi" w:cstheme="minorHAnsi"/>
                <w:sz w:val="20"/>
                <w:szCs w:val="20"/>
              </w:rPr>
              <w:t>z budżetu UE</w:t>
            </w:r>
          </w:p>
          <w:p w14:paraId="253388C9" w14:textId="77777777" w:rsidR="00940A60" w:rsidRPr="008930A5" w:rsidRDefault="00940A60" w:rsidP="00DA0F94">
            <w:pPr>
              <w:numPr>
                <w:ilvl w:val="0"/>
                <w:numId w:val="152"/>
              </w:numPr>
              <w:spacing w:line="240" w:lineRule="auto"/>
              <w:ind w:left="338" w:hanging="283"/>
              <w:jc w:val="both"/>
              <w:rPr>
                <w:rFonts w:asciiTheme="minorHAnsi" w:hAnsiTheme="minorHAnsi" w:cstheme="minorHAnsi"/>
                <w:sz w:val="20"/>
                <w:szCs w:val="20"/>
              </w:rPr>
            </w:pPr>
            <w:r w:rsidRPr="008930A5">
              <w:rPr>
                <w:rFonts w:asciiTheme="minorHAnsi" w:hAnsiTheme="minorHAnsi" w:cstheme="minorHAnsi"/>
                <w:sz w:val="20"/>
                <w:szCs w:val="20"/>
              </w:rPr>
              <w:t>z budżetu państwa</w:t>
            </w:r>
          </w:p>
        </w:tc>
        <w:tc>
          <w:tcPr>
            <w:tcW w:w="1436" w:type="dxa"/>
          </w:tcPr>
          <w:p w14:paraId="45133DA4" w14:textId="77777777" w:rsidR="00066F79" w:rsidRPr="008930A5" w:rsidRDefault="005F3A1A" w:rsidP="006D7357">
            <w:pPr>
              <w:spacing w:after="0" w:line="240" w:lineRule="auto"/>
              <w:jc w:val="right"/>
              <w:rPr>
                <w:rFonts w:asciiTheme="minorHAnsi" w:hAnsiTheme="minorHAnsi" w:cstheme="minorHAnsi"/>
                <w:b/>
                <w:bCs/>
                <w:sz w:val="20"/>
                <w:szCs w:val="20"/>
              </w:rPr>
            </w:pPr>
            <w:r w:rsidRPr="008930A5">
              <w:rPr>
                <w:rFonts w:asciiTheme="minorHAnsi" w:hAnsiTheme="minorHAnsi" w:cstheme="minorHAnsi"/>
                <w:b/>
                <w:bCs/>
                <w:sz w:val="20"/>
                <w:szCs w:val="20"/>
              </w:rPr>
              <w:t>1</w:t>
            </w:r>
            <w:r w:rsidR="00055C50" w:rsidRPr="008930A5">
              <w:rPr>
                <w:rFonts w:asciiTheme="minorHAnsi" w:hAnsiTheme="minorHAnsi" w:cstheme="minorHAnsi"/>
                <w:b/>
                <w:bCs/>
                <w:sz w:val="20"/>
                <w:szCs w:val="20"/>
              </w:rPr>
              <w:t> </w:t>
            </w:r>
            <w:r w:rsidRPr="008930A5">
              <w:rPr>
                <w:rFonts w:asciiTheme="minorHAnsi" w:hAnsiTheme="minorHAnsi" w:cstheme="minorHAnsi"/>
                <w:b/>
                <w:bCs/>
                <w:sz w:val="20"/>
                <w:szCs w:val="20"/>
              </w:rPr>
              <w:t>2</w:t>
            </w:r>
            <w:r w:rsidR="00055C50" w:rsidRPr="008930A5">
              <w:rPr>
                <w:rFonts w:asciiTheme="minorHAnsi" w:hAnsiTheme="minorHAnsi" w:cstheme="minorHAnsi"/>
                <w:b/>
                <w:bCs/>
                <w:sz w:val="20"/>
                <w:szCs w:val="20"/>
              </w:rPr>
              <w:t>00 000,00</w:t>
            </w:r>
          </w:p>
          <w:p w14:paraId="0E30A661" w14:textId="77777777" w:rsidR="00940A60" w:rsidRPr="008930A5" w:rsidRDefault="005F3A1A" w:rsidP="006D7357">
            <w:pPr>
              <w:spacing w:after="0" w:line="240" w:lineRule="auto"/>
              <w:jc w:val="right"/>
              <w:rPr>
                <w:rFonts w:asciiTheme="minorHAnsi" w:hAnsiTheme="minorHAnsi" w:cstheme="minorHAnsi"/>
                <w:sz w:val="20"/>
                <w:szCs w:val="20"/>
              </w:rPr>
            </w:pPr>
            <w:r w:rsidRPr="008930A5">
              <w:rPr>
                <w:rFonts w:asciiTheme="minorHAnsi" w:hAnsiTheme="minorHAnsi" w:cstheme="minorHAnsi"/>
                <w:sz w:val="20"/>
                <w:szCs w:val="20"/>
              </w:rPr>
              <w:t>1 073 684,20</w:t>
            </w:r>
          </w:p>
          <w:p w14:paraId="7B6B9CFE" w14:textId="77777777" w:rsidR="00AC7FC0" w:rsidRPr="008930A5" w:rsidRDefault="00223C5E" w:rsidP="006D7357">
            <w:pPr>
              <w:spacing w:after="0" w:line="240" w:lineRule="auto"/>
              <w:jc w:val="right"/>
              <w:rPr>
                <w:rFonts w:asciiTheme="minorHAnsi" w:hAnsiTheme="minorHAnsi" w:cstheme="minorHAnsi"/>
                <w:sz w:val="20"/>
                <w:szCs w:val="20"/>
              </w:rPr>
            </w:pPr>
            <w:r w:rsidRPr="008930A5">
              <w:rPr>
                <w:rFonts w:asciiTheme="minorHAnsi" w:hAnsiTheme="minorHAnsi" w:cstheme="minorHAnsi"/>
                <w:sz w:val="20"/>
                <w:szCs w:val="20"/>
              </w:rPr>
              <w:t>126 315,80</w:t>
            </w:r>
          </w:p>
          <w:p w14:paraId="6A72C098" w14:textId="77777777" w:rsidR="00AC7FC0" w:rsidRPr="008930A5" w:rsidRDefault="00AC7FC0" w:rsidP="006D7357">
            <w:pPr>
              <w:spacing w:after="0" w:line="240" w:lineRule="auto"/>
              <w:jc w:val="right"/>
              <w:rPr>
                <w:rFonts w:asciiTheme="minorHAnsi" w:hAnsiTheme="minorHAnsi" w:cstheme="minorHAnsi"/>
                <w:sz w:val="20"/>
                <w:szCs w:val="20"/>
              </w:rPr>
            </w:pPr>
          </w:p>
          <w:p w14:paraId="4F537F07" w14:textId="77777777" w:rsidR="00AC7FC0" w:rsidRPr="008930A5" w:rsidRDefault="00AC7FC0" w:rsidP="006D7357">
            <w:pPr>
              <w:spacing w:after="0" w:line="240" w:lineRule="auto"/>
              <w:jc w:val="right"/>
              <w:rPr>
                <w:rFonts w:asciiTheme="minorHAnsi" w:hAnsiTheme="minorHAnsi" w:cstheme="minorHAnsi"/>
                <w:sz w:val="20"/>
                <w:szCs w:val="20"/>
              </w:rPr>
            </w:pPr>
          </w:p>
          <w:p w14:paraId="513D1A64" w14:textId="77777777" w:rsidR="00AC7FC0" w:rsidRPr="008930A5" w:rsidRDefault="00AC7FC0" w:rsidP="006D7357">
            <w:pPr>
              <w:spacing w:after="0" w:line="240" w:lineRule="auto"/>
              <w:jc w:val="right"/>
              <w:rPr>
                <w:rFonts w:asciiTheme="minorHAnsi" w:hAnsiTheme="minorHAnsi" w:cstheme="minorHAnsi"/>
                <w:sz w:val="20"/>
                <w:szCs w:val="20"/>
              </w:rPr>
            </w:pPr>
          </w:p>
          <w:p w14:paraId="302A48EB" w14:textId="77777777" w:rsidR="00AC7FC0" w:rsidRPr="008930A5" w:rsidRDefault="00AC7FC0" w:rsidP="006D7357">
            <w:pPr>
              <w:spacing w:after="0" w:line="240" w:lineRule="auto"/>
              <w:jc w:val="right"/>
              <w:rPr>
                <w:rFonts w:asciiTheme="minorHAnsi" w:hAnsiTheme="minorHAnsi" w:cstheme="minorHAnsi"/>
                <w:sz w:val="20"/>
                <w:szCs w:val="20"/>
              </w:rPr>
            </w:pPr>
          </w:p>
          <w:p w14:paraId="613C29FF" w14:textId="77777777" w:rsidR="00AC7FC0" w:rsidRPr="008930A5" w:rsidRDefault="00AC7FC0" w:rsidP="006D7357">
            <w:pPr>
              <w:spacing w:after="0" w:line="240" w:lineRule="auto"/>
              <w:jc w:val="right"/>
              <w:rPr>
                <w:rFonts w:asciiTheme="minorHAnsi" w:hAnsiTheme="minorHAnsi" w:cstheme="minorHAnsi"/>
                <w:sz w:val="20"/>
                <w:szCs w:val="20"/>
              </w:rPr>
            </w:pPr>
          </w:p>
          <w:p w14:paraId="5C24188A" w14:textId="77777777" w:rsidR="00AC7FC0" w:rsidRPr="008930A5" w:rsidRDefault="00AC7FC0" w:rsidP="006D7357">
            <w:pPr>
              <w:spacing w:after="0" w:line="240" w:lineRule="auto"/>
              <w:jc w:val="right"/>
              <w:rPr>
                <w:rFonts w:asciiTheme="minorHAnsi" w:hAnsiTheme="minorHAnsi" w:cstheme="minorHAnsi"/>
                <w:sz w:val="20"/>
                <w:szCs w:val="20"/>
              </w:rPr>
            </w:pPr>
          </w:p>
          <w:p w14:paraId="6FCE5E77" w14:textId="77777777" w:rsidR="00AC7FC0" w:rsidRPr="008930A5" w:rsidRDefault="00AC7FC0" w:rsidP="006D7357">
            <w:pPr>
              <w:spacing w:after="0" w:line="240" w:lineRule="auto"/>
              <w:jc w:val="right"/>
              <w:rPr>
                <w:rFonts w:asciiTheme="minorHAnsi" w:hAnsiTheme="minorHAnsi" w:cstheme="minorHAnsi"/>
                <w:sz w:val="20"/>
                <w:szCs w:val="20"/>
              </w:rPr>
            </w:pPr>
          </w:p>
          <w:p w14:paraId="5B0AF07E" w14:textId="77777777" w:rsidR="00AC7FC0" w:rsidRPr="008930A5" w:rsidRDefault="00AC7FC0" w:rsidP="005F3A1A">
            <w:pPr>
              <w:spacing w:after="0" w:line="240" w:lineRule="auto"/>
              <w:rPr>
                <w:rFonts w:asciiTheme="minorHAnsi" w:hAnsiTheme="minorHAnsi" w:cstheme="minorHAnsi"/>
                <w:sz w:val="20"/>
                <w:szCs w:val="20"/>
              </w:rPr>
            </w:pPr>
          </w:p>
          <w:p w14:paraId="4DB8F5F4" w14:textId="77777777" w:rsidR="00940A60" w:rsidRPr="008930A5" w:rsidRDefault="00940A60" w:rsidP="006D7357">
            <w:pPr>
              <w:spacing w:after="0" w:line="240" w:lineRule="auto"/>
              <w:jc w:val="right"/>
              <w:rPr>
                <w:rFonts w:asciiTheme="minorHAnsi" w:hAnsiTheme="minorHAnsi" w:cstheme="minorHAnsi"/>
                <w:sz w:val="20"/>
                <w:szCs w:val="20"/>
              </w:rPr>
            </w:pPr>
          </w:p>
        </w:tc>
      </w:tr>
      <w:tr w:rsidR="005F3A1A" w:rsidRPr="008930A5" w14:paraId="0C49D1F2" w14:textId="77777777" w:rsidTr="00444945">
        <w:trPr>
          <w:trHeight w:val="1638"/>
          <w:jc w:val="center"/>
        </w:trPr>
        <w:tc>
          <w:tcPr>
            <w:tcW w:w="5807" w:type="dxa"/>
          </w:tcPr>
          <w:p w14:paraId="2F10890E" w14:textId="77777777" w:rsidR="005F3A1A" w:rsidRPr="008930A5" w:rsidRDefault="005F3A1A" w:rsidP="005F3A1A">
            <w:pPr>
              <w:spacing w:line="360" w:lineRule="auto"/>
              <w:jc w:val="both"/>
              <w:rPr>
                <w:rFonts w:asciiTheme="minorHAnsi" w:hAnsiTheme="minorHAnsi" w:cstheme="minorHAnsi"/>
                <w:sz w:val="20"/>
                <w:szCs w:val="20"/>
              </w:rPr>
            </w:pPr>
            <w:r w:rsidRPr="008930A5">
              <w:rPr>
                <w:rFonts w:asciiTheme="minorHAnsi" w:hAnsiTheme="minorHAnsi" w:cstheme="minorHAnsi"/>
                <w:sz w:val="20"/>
                <w:szCs w:val="20"/>
              </w:rPr>
              <w:t xml:space="preserve">Dofinansowanie na wypłatę zasiłków w ramach projektu </w:t>
            </w:r>
            <w:r w:rsidRPr="008930A5">
              <w:rPr>
                <w:rFonts w:asciiTheme="minorHAnsi" w:eastAsia="Times New Roman" w:hAnsiTheme="minorHAnsi" w:cstheme="minorHAnsi"/>
                <w:sz w:val="20"/>
                <w:szCs w:val="20"/>
                <w:lang w:eastAsia="pl-PL"/>
              </w:rPr>
              <w:t>„Szansa na zmianę”</w:t>
            </w:r>
          </w:p>
          <w:p w14:paraId="2866B9A6" w14:textId="77777777" w:rsidR="005F3A1A" w:rsidRPr="008930A5" w:rsidRDefault="005F3A1A" w:rsidP="005F3A1A">
            <w:pPr>
              <w:spacing w:line="360" w:lineRule="auto"/>
              <w:jc w:val="both"/>
              <w:rPr>
                <w:rFonts w:asciiTheme="minorHAnsi" w:eastAsia="Times New Roman" w:hAnsiTheme="minorHAnsi" w:cstheme="minorHAnsi"/>
                <w:sz w:val="20"/>
                <w:szCs w:val="20"/>
                <w:lang w:eastAsia="pl-PL"/>
              </w:rPr>
            </w:pPr>
            <w:r w:rsidRPr="008930A5">
              <w:rPr>
                <w:rFonts w:asciiTheme="minorHAnsi" w:hAnsiTheme="minorHAnsi" w:cstheme="minorHAnsi"/>
                <w:sz w:val="20"/>
                <w:szCs w:val="20"/>
              </w:rPr>
              <w:t>(dział 852 – rozdział 85214 i 85216 wpływy otrzymano z budżetu państwa)</w:t>
            </w:r>
          </w:p>
        </w:tc>
        <w:tc>
          <w:tcPr>
            <w:tcW w:w="2292" w:type="dxa"/>
          </w:tcPr>
          <w:p w14:paraId="07ECEDCC" w14:textId="77777777" w:rsidR="005F3A1A" w:rsidRPr="008930A5" w:rsidRDefault="005F3A1A" w:rsidP="00DA0F94">
            <w:pPr>
              <w:numPr>
                <w:ilvl w:val="0"/>
                <w:numId w:val="181"/>
              </w:numPr>
              <w:spacing w:after="0" w:line="240" w:lineRule="auto"/>
              <w:jc w:val="both"/>
              <w:rPr>
                <w:rFonts w:asciiTheme="minorHAnsi" w:hAnsiTheme="minorHAnsi" w:cstheme="minorHAnsi"/>
                <w:b/>
                <w:bCs/>
                <w:sz w:val="20"/>
                <w:szCs w:val="20"/>
              </w:rPr>
            </w:pPr>
            <w:r w:rsidRPr="008930A5">
              <w:rPr>
                <w:rFonts w:asciiTheme="minorHAnsi" w:hAnsiTheme="minorHAnsi" w:cstheme="minorHAnsi"/>
                <w:b/>
                <w:bCs/>
                <w:sz w:val="20"/>
                <w:szCs w:val="20"/>
              </w:rPr>
              <w:t>Bieżące:</w:t>
            </w:r>
          </w:p>
          <w:p w14:paraId="276B7271" w14:textId="77777777" w:rsidR="005F3A1A" w:rsidRPr="008930A5" w:rsidRDefault="005F3A1A" w:rsidP="00DA0F94">
            <w:pPr>
              <w:numPr>
                <w:ilvl w:val="0"/>
                <w:numId w:val="182"/>
              </w:numPr>
              <w:spacing w:after="0" w:line="240" w:lineRule="auto"/>
              <w:ind w:left="479" w:hanging="283"/>
              <w:jc w:val="both"/>
              <w:rPr>
                <w:rFonts w:asciiTheme="minorHAnsi" w:hAnsiTheme="minorHAnsi" w:cstheme="minorHAnsi"/>
                <w:sz w:val="20"/>
                <w:szCs w:val="20"/>
              </w:rPr>
            </w:pPr>
            <w:r w:rsidRPr="008930A5">
              <w:rPr>
                <w:rFonts w:asciiTheme="minorHAnsi" w:hAnsiTheme="minorHAnsi" w:cstheme="minorHAnsi"/>
                <w:sz w:val="20"/>
                <w:szCs w:val="20"/>
              </w:rPr>
              <w:t>z budżetu państwa</w:t>
            </w:r>
          </w:p>
          <w:p w14:paraId="60122FE4" w14:textId="77777777" w:rsidR="005F3A1A" w:rsidRPr="008930A5" w:rsidRDefault="005F3A1A" w:rsidP="005F3A1A">
            <w:pPr>
              <w:spacing w:after="0" w:line="240" w:lineRule="auto"/>
              <w:ind w:left="720"/>
              <w:jc w:val="both"/>
              <w:rPr>
                <w:rFonts w:asciiTheme="minorHAnsi" w:hAnsiTheme="minorHAnsi" w:cstheme="minorHAnsi"/>
                <w:b/>
                <w:bCs/>
                <w:sz w:val="20"/>
                <w:szCs w:val="20"/>
              </w:rPr>
            </w:pPr>
          </w:p>
        </w:tc>
        <w:tc>
          <w:tcPr>
            <w:tcW w:w="1436" w:type="dxa"/>
          </w:tcPr>
          <w:p w14:paraId="34C42BAD" w14:textId="77777777" w:rsidR="005F3A1A" w:rsidRPr="008930A5" w:rsidRDefault="005F3A1A" w:rsidP="006D7357">
            <w:pPr>
              <w:spacing w:after="0" w:line="240" w:lineRule="auto"/>
              <w:jc w:val="right"/>
              <w:rPr>
                <w:rFonts w:asciiTheme="minorHAnsi" w:hAnsiTheme="minorHAnsi" w:cstheme="minorHAnsi"/>
                <w:b/>
                <w:bCs/>
                <w:sz w:val="20"/>
                <w:szCs w:val="20"/>
              </w:rPr>
            </w:pPr>
            <w:r w:rsidRPr="008930A5">
              <w:rPr>
                <w:rFonts w:asciiTheme="minorHAnsi" w:hAnsiTheme="minorHAnsi" w:cstheme="minorHAnsi"/>
                <w:b/>
                <w:bCs/>
                <w:sz w:val="20"/>
                <w:szCs w:val="20"/>
              </w:rPr>
              <w:t>29 323,00</w:t>
            </w:r>
          </w:p>
          <w:p w14:paraId="64CC4A43" w14:textId="77777777" w:rsidR="005F3A1A" w:rsidRPr="008930A5" w:rsidRDefault="005F3A1A" w:rsidP="006D7357">
            <w:pPr>
              <w:spacing w:after="0" w:line="240" w:lineRule="auto"/>
              <w:jc w:val="right"/>
              <w:rPr>
                <w:rFonts w:asciiTheme="minorHAnsi" w:hAnsiTheme="minorHAnsi" w:cstheme="minorHAnsi"/>
                <w:sz w:val="20"/>
                <w:szCs w:val="20"/>
              </w:rPr>
            </w:pPr>
            <w:r w:rsidRPr="008930A5">
              <w:rPr>
                <w:rFonts w:asciiTheme="minorHAnsi" w:hAnsiTheme="minorHAnsi" w:cstheme="minorHAnsi"/>
                <w:sz w:val="20"/>
                <w:szCs w:val="20"/>
              </w:rPr>
              <w:t>29 323,00</w:t>
            </w:r>
          </w:p>
        </w:tc>
      </w:tr>
      <w:tr w:rsidR="00AC7FC0" w:rsidRPr="008930A5" w14:paraId="509E259D" w14:textId="77777777" w:rsidTr="00F56DF3">
        <w:trPr>
          <w:trHeight w:val="1261"/>
          <w:jc w:val="center"/>
        </w:trPr>
        <w:tc>
          <w:tcPr>
            <w:tcW w:w="5807" w:type="dxa"/>
          </w:tcPr>
          <w:p w14:paraId="0707F015" w14:textId="77777777" w:rsidR="00AC7FC0" w:rsidRPr="008930A5" w:rsidRDefault="00B866BD" w:rsidP="00066F79">
            <w:pPr>
              <w:spacing w:line="360" w:lineRule="auto"/>
              <w:jc w:val="both"/>
              <w:rPr>
                <w:rFonts w:asciiTheme="minorHAnsi" w:eastAsia="Times New Roman" w:hAnsiTheme="minorHAnsi" w:cstheme="minorHAnsi"/>
                <w:sz w:val="20"/>
                <w:szCs w:val="20"/>
                <w:lang w:eastAsia="pl-PL"/>
              </w:rPr>
            </w:pPr>
            <w:r w:rsidRPr="008930A5">
              <w:rPr>
                <w:rFonts w:asciiTheme="minorHAnsi" w:eastAsia="Times New Roman" w:hAnsiTheme="minorHAnsi" w:cstheme="minorHAnsi"/>
                <w:sz w:val="20"/>
                <w:szCs w:val="20"/>
                <w:lang w:eastAsia="pl-PL"/>
              </w:rPr>
              <w:t>Grant</w:t>
            </w:r>
            <w:r w:rsidR="007F7397" w:rsidRPr="008930A5">
              <w:rPr>
                <w:rFonts w:asciiTheme="minorHAnsi" w:eastAsia="Times New Roman" w:hAnsiTheme="minorHAnsi" w:cstheme="minorHAnsi"/>
                <w:sz w:val="20"/>
                <w:szCs w:val="20"/>
                <w:lang w:eastAsia="pl-PL"/>
              </w:rPr>
              <w:t xml:space="preserve"> 107/2025/BZP/P </w:t>
            </w:r>
            <w:r w:rsidRPr="008930A5">
              <w:rPr>
                <w:rFonts w:asciiTheme="minorHAnsi" w:eastAsia="Times New Roman" w:hAnsiTheme="minorHAnsi" w:cstheme="minorHAnsi"/>
                <w:sz w:val="20"/>
                <w:szCs w:val="20"/>
                <w:lang w:eastAsia="pl-PL"/>
              </w:rPr>
              <w:t>„</w:t>
            </w:r>
            <w:r w:rsidR="00AC7FC0" w:rsidRPr="008930A5">
              <w:rPr>
                <w:rFonts w:asciiTheme="minorHAnsi" w:eastAsia="Times New Roman" w:hAnsiTheme="minorHAnsi" w:cstheme="minorHAnsi"/>
                <w:sz w:val="20"/>
                <w:szCs w:val="20"/>
                <w:lang w:eastAsia="pl-PL"/>
              </w:rPr>
              <w:t>Premia społeczna</w:t>
            </w:r>
            <w:r w:rsidRPr="008930A5">
              <w:rPr>
                <w:rFonts w:asciiTheme="minorHAnsi" w:eastAsia="Times New Roman" w:hAnsiTheme="minorHAnsi" w:cstheme="minorHAnsi"/>
                <w:sz w:val="20"/>
                <w:szCs w:val="20"/>
                <w:lang w:eastAsia="pl-PL"/>
              </w:rPr>
              <w:t xml:space="preserve">” realizowany ze środków </w:t>
            </w:r>
            <w:r w:rsidR="007F7397" w:rsidRPr="008930A5">
              <w:rPr>
                <w:rFonts w:asciiTheme="minorHAnsi" w:eastAsia="Times New Roman" w:hAnsiTheme="minorHAnsi" w:cstheme="minorHAnsi"/>
                <w:sz w:val="20"/>
                <w:szCs w:val="20"/>
                <w:lang w:eastAsia="pl-PL"/>
              </w:rPr>
              <w:t>otrzymanych z Fundacji „</w:t>
            </w:r>
            <w:r w:rsidRPr="008930A5">
              <w:rPr>
                <w:rFonts w:asciiTheme="minorHAnsi" w:eastAsia="Times New Roman" w:hAnsiTheme="minorHAnsi" w:cstheme="minorHAnsi"/>
                <w:sz w:val="20"/>
                <w:szCs w:val="20"/>
                <w:lang w:eastAsia="pl-PL"/>
              </w:rPr>
              <w:t>Fundusz Współpracy</w:t>
            </w:r>
            <w:r w:rsidR="007F7397" w:rsidRPr="008930A5">
              <w:rPr>
                <w:rFonts w:asciiTheme="minorHAnsi" w:eastAsia="Times New Roman" w:hAnsiTheme="minorHAnsi" w:cstheme="minorHAnsi"/>
                <w:sz w:val="20"/>
                <w:szCs w:val="20"/>
                <w:lang w:eastAsia="pl-PL"/>
              </w:rPr>
              <w:t xml:space="preserve">” w ramach działania 04.13 Wysokiej jakości system włączenia społecznego w ramach programu Fundusze Europejskie dla Rozwoju Społecznego 2021 – 2027 współfinansowanego ze środków Europejskiego Funduszu Społecznego Plus. </w:t>
            </w:r>
          </w:p>
          <w:p w14:paraId="56920DD3" w14:textId="77777777" w:rsidR="005F3A1A" w:rsidRPr="008930A5" w:rsidRDefault="005F3A1A" w:rsidP="00066F79">
            <w:pPr>
              <w:spacing w:line="360" w:lineRule="auto"/>
              <w:jc w:val="both"/>
              <w:rPr>
                <w:rFonts w:asciiTheme="minorHAnsi" w:hAnsiTheme="minorHAnsi" w:cstheme="minorHAnsi"/>
                <w:sz w:val="20"/>
                <w:szCs w:val="20"/>
              </w:rPr>
            </w:pPr>
            <w:r w:rsidRPr="008930A5">
              <w:rPr>
                <w:rFonts w:asciiTheme="minorHAnsi" w:hAnsiTheme="minorHAnsi" w:cstheme="minorHAnsi"/>
                <w:sz w:val="20"/>
                <w:szCs w:val="20"/>
              </w:rPr>
              <w:t>(dział 852 - rozdział 85295 wpływy otrzymano z budżetu środków europejskich</w:t>
            </w:r>
            <w:r w:rsidR="007F7397" w:rsidRPr="008930A5">
              <w:rPr>
                <w:rFonts w:asciiTheme="minorHAnsi" w:hAnsiTheme="minorHAnsi" w:cstheme="minorHAnsi"/>
                <w:sz w:val="20"/>
                <w:szCs w:val="20"/>
              </w:rPr>
              <w:t xml:space="preserve"> i z budżetu państwa</w:t>
            </w:r>
            <w:r w:rsidRPr="008930A5">
              <w:rPr>
                <w:rFonts w:asciiTheme="minorHAnsi" w:hAnsiTheme="minorHAnsi" w:cstheme="minorHAnsi"/>
                <w:sz w:val="20"/>
                <w:szCs w:val="20"/>
              </w:rPr>
              <w:t>)</w:t>
            </w:r>
          </w:p>
        </w:tc>
        <w:tc>
          <w:tcPr>
            <w:tcW w:w="2292" w:type="dxa"/>
          </w:tcPr>
          <w:p w14:paraId="3C293A55" w14:textId="77777777" w:rsidR="00AC7FC0" w:rsidRPr="008930A5" w:rsidRDefault="00AC7FC0" w:rsidP="00DA0F94">
            <w:pPr>
              <w:numPr>
                <w:ilvl w:val="0"/>
                <w:numId w:val="181"/>
              </w:numPr>
              <w:spacing w:after="0" w:line="240" w:lineRule="auto"/>
              <w:jc w:val="both"/>
              <w:rPr>
                <w:rFonts w:asciiTheme="minorHAnsi" w:hAnsiTheme="minorHAnsi" w:cstheme="minorHAnsi"/>
                <w:b/>
                <w:bCs/>
                <w:sz w:val="20"/>
                <w:szCs w:val="20"/>
              </w:rPr>
            </w:pPr>
            <w:r w:rsidRPr="008930A5">
              <w:rPr>
                <w:rFonts w:asciiTheme="minorHAnsi" w:hAnsiTheme="minorHAnsi" w:cstheme="minorHAnsi"/>
                <w:b/>
                <w:bCs/>
                <w:sz w:val="20"/>
                <w:szCs w:val="20"/>
              </w:rPr>
              <w:t>Bieżące:</w:t>
            </w:r>
          </w:p>
          <w:p w14:paraId="14AFB130" w14:textId="77777777" w:rsidR="00AC7FC0" w:rsidRPr="008930A5" w:rsidRDefault="00AC7FC0" w:rsidP="00DA0F94">
            <w:pPr>
              <w:numPr>
                <w:ilvl w:val="0"/>
                <w:numId w:val="152"/>
              </w:numPr>
              <w:spacing w:after="0" w:line="240" w:lineRule="auto"/>
              <w:ind w:left="338" w:hanging="283"/>
              <w:jc w:val="both"/>
              <w:rPr>
                <w:rFonts w:asciiTheme="minorHAnsi" w:hAnsiTheme="minorHAnsi" w:cstheme="minorHAnsi"/>
                <w:sz w:val="20"/>
                <w:szCs w:val="20"/>
              </w:rPr>
            </w:pPr>
            <w:r w:rsidRPr="008930A5">
              <w:rPr>
                <w:rFonts w:asciiTheme="minorHAnsi" w:hAnsiTheme="minorHAnsi" w:cstheme="minorHAnsi"/>
                <w:sz w:val="20"/>
                <w:szCs w:val="20"/>
              </w:rPr>
              <w:t>z budżetu UE</w:t>
            </w:r>
          </w:p>
          <w:p w14:paraId="332D3DE7" w14:textId="77777777" w:rsidR="00AC7FC0" w:rsidRPr="008930A5" w:rsidRDefault="00AC7FC0" w:rsidP="00DA0F94">
            <w:pPr>
              <w:numPr>
                <w:ilvl w:val="0"/>
                <w:numId w:val="152"/>
              </w:numPr>
              <w:spacing w:after="0" w:line="240" w:lineRule="auto"/>
              <w:ind w:left="338" w:hanging="283"/>
              <w:jc w:val="both"/>
              <w:rPr>
                <w:rFonts w:asciiTheme="minorHAnsi" w:hAnsiTheme="minorHAnsi" w:cstheme="minorHAnsi"/>
                <w:sz w:val="20"/>
                <w:szCs w:val="20"/>
              </w:rPr>
            </w:pPr>
            <w:r w:rsidRPr="008930A5">
              <w:rPr>
                <w:rFonts w:asciiTheme="minorHAnsi" w:hAnsiTheme="minorHAnsi" w:cstheme="minorHAnsi"/>
                <w:sz w:val="20"/>
                <w:szCs w:val="20"/>
              </w:rPr>
              <w:t>z budżetu państwa</w:t>
            </w:r>
          </w:p>
        </w:tc>
        <w:tc>
          <w:tcPr>
            <w:tcW w:w="1436" w:type="dxa"/>
          </w:tcPr>
          <w:p w14:paraId="69AC9AFC" w14:textId="77777777" w:rsidR="00AC7FC0" w:rsidRPr="008930A5" w:rsidRDefault="00223C5E" w:rsidP="006D7357">
            <w:pPr>
              <w:spacing w:after="0" w:line="240" w:lineRule="auto"/>
              <w:jc w:val="right"/>
              <w:rPr>
                <w:rFonts w:asciiTheme="minorHAnsi" w:hAnsiTheme="minorHAnsi" w:cstheme="minorHAnsi"/>
                <w:b/>
                <w:bCs/>
                <w:sz w:val="20"/>
                <w:szCs w:val="20"/>
              </w:rPr>
            </w:pPr>
            <w:r w:rsidRPr="008930A5">
              <w:rPr>
                <w:rFonts w:asciiTheme="minorHAnsi" w:hAnsiTheme="minorHAnsi" w:cstheme="minorHAnsi"/>
                <w:b/>
                <w:bCs/>
                <w:sz w:val="20"/>
                <w:szCs w:val="20"/>
              </w:rPr>
              <w:t>237 600,00</w:t>
            </w:r>
          </w:p>
          <w:p w14:paraId="1DC2AE1C" w14:textId="77777777" w:rsidR="00AC7FC0" w:rsidRPr="008930A5" w:rsidRDefault="005F3A1A" w:rsidP="006D7357">
            <w:pPr>
              <w:spacing w:after="0" w:line="240" w:lineRule="auto"/>
              <w:jc w:val="right"/>
              <w:rPr>
                <w:rFonts w:asciiTheme="minorHAnsi" w:hAnsiTheme="minorHAnsi" w:cstheme="minorHAnsi"/>
                <w:sz w:val="20"/>
                <w:szCs w:val="20"/>
              </w:rPr>
            </w:pPr>
            <w:r w:rsidRPr="008930A5">
              <w:rPr>
                <w:rFonts w:asciiTheme="minorHAnsi" w:hAnsiTheme="minorHAnsi" w:cstheme="minorHAnsi"/>
                <w:sz w:val="20"/>
                <w:szCs w:val="20"/>
              </w:rPr>
              <w:t>196 067,52</w:t>
            </w:r>
            <w:r w:rsidR="00B866BD" w:rsidRPr="008930A5">
              <w:rPr>
                <w:rFonts w:asciiTheme="minorHAnsi" w:hAnsiTheme="minorHAnsi" w:cstheme="minorHAnsi"/>
                <w:sz w:val="20"/>
                <w:szCs w:val="20"/>
              </w:rPr>
              <w:br/>
            </w:r>
            <w:r w:rsidR="00223C5E" w:rsidRPr="008930A5">
              <w:rPr>
                <w:rFonts w:asciiTheme="minorHAnsi" w:hAnsiTheme="minorHAnsi" w:cstheme="minorHAnsi"/>
                <w:sz w:val="20"/>
                <w:szCs w:val="20"/>
              </w:rPr>
              <w:t>41 532,48</w:t>
            </w:r>
          </w:p>
        </w:tc>
      </w:tr>
      <w:tr w:rsidR="00444945" w:rsidRPr="008930A5" w14:paraId="299582CC" w14:textId="77777777" w:rsidTr="003903C0">
        <w:trPr>
          <w:trHeight w:val="4100"/>
          <w:jc w:val="center"/>
        </w:trPr>
        <w:tc>
          <w:tcPr>
            <w:tcW w:w="5807" w:type="dxa"/>
          </w:tcPr>
          <w:p w14:paraId="5E15CFC6" w14:textId="77777777" w:rsidR="00444945" w:rsidRPr="008930A5" w:rsidRDefault="00404BFF" w:rsidP="00066F79">
            <w:pPr>
              <w:spacing w:line="360" w:lineRule="auto"/>
              <w:jc w:val="both"/>
              <w:rPr>
                <w:rFonts w:asciiTheme="minorHAnsi" w:hAnsiTheme="minorHAnsi" w:cstheme="minorHAnsi"/>
                <w:sz w:val="20"/>
                <w:szCs w:val="20"/>
              </w:rPr>
            </w:pPr>
            <w:r w:rsidRPr="008930A5">
              <w:rPr>
                <w:rFonts w:asciiTheme="minorHAnsi" w:hAnsiTheme="minorHAnsi" w:cstheme="minorHAnsi"/>
                <w:sz w:val="20"/>
                <w:szCs w:val="20"/>
              </w:rPr>
              <w:lastRenderedPageBreak/>
              <w:t xml:space="preserve">Projekt „Budowa przydomowych oczyszczalni ścieków oraz sieci wodociągowej na terenie Gminy Iwanowice” </w:t>
            </w:r>
            <w:r w:rsidR="003903C0" w:rsidRPr="008930A5">
              <w:rPr>
                <w:rFonts w:asciiTheme="minorHAnsi" w:hAnsiTheme="minorHAnsi" w:cstheme="minorHAnsi"/>
                <w:sz w:val="20"/>
                <w:szCs w:val="20"/>
              </w:rPr>
              <w:t>realizowany ze środków Programu Rozwoju Obszarów Wiejskich na lata 2014 – 2020: w ramach działania: Podstawowe usługi i odnowa wsi na obszarach wiejskich</w:t>
            </w:r>
            <w:r w:rsidR="00E62789" w:rsidRPr="008930A5">
              <w:rPr>
                <w:rFonts w:asciiTheme="minorHAnsi" w:hAnsiTheme="minorHAnsi" w:cstheme="minorHAnsi"/>
                <w:sz w:val="20"/>
                <w:szCs w:val="20"/>
              </w:rPr>
              <w:t>;</w:t>
            </w:r>
            <w:r w:rsidR="003903C0" w:rsidRPr="008930A5">
              <w:rPr>
                <w:rFonts w:asciiTheme="minorHAnsi" w:hAnsiTheme="minorHAnsi" w:cstheme="minorHAnsi"/>
                <w:sz w:val="20"/>
                <w:szCs w:val="20"/>
              </w:rPr>
              <w:t xml:space="preserve"> </w:t>
            </w:r>
            <w:r w:rsidR="00E62789" w:rsidRPr="008930A5">
              <w:rPr>
                <w:rFonts w:asciiTheme="minorHAnsi" w:hAnsiTheme="minorHAnsi" w:cstheme="minorHAnsi"/>
                <w:sz w:val="20"/>
                <w:szCs w:val="20"/>
              </w:rPr>
              <w:t>p</w:t>
            </w:r>
            <w:r w:rsidR="003903C0" w:rsidRPr="008930A5">
              <w:rPr>
                <w:rFonts w:asciiTheme="minorHAnsi" w:hAnsiTheme="minorHAnsi" w:cstheme="minorHAnsi"/>
                <w:sz w:val="20"/>
                <w:szCs w:val="20"/>
              </w:rPr>
              <w:t>oddziałanie: Wsparcie inwestycji związanych z tworzeniem, ulepszeniem lub rozbudową wszystkich rodzajów małej infrastruktury, w tym inwestycji w energię odnawialną i w oszczędzanie energii</w:t>
            </w:r>
            <w:r w:rsidR="00E62789" w:rsidRPr="008930A5">
              <w:rPr>
                <w:rFonts w:asciiTheme="minorHAnsi" w:hAnsiTheme="minorHAnsi" w:cstheme="minorHAnsi"/>
                <w:sz w:val="20"/>
                <w:szCs w:val="20"/>
              </w:rPr>
              <w:t>,</w:t>
            </w:r>
            <w:r w:rsidR="003903C0" w:rsidRPr="008930A5">
              <w:rPr>
                <w:rFonts w:asciiTheme="minorHAnsi" w:hAnsiTheme="minorHAnsi" w:cstheme="minorHAnsi"/>
                <w:sz w:val="20"/>
                <w:szCs w:val="20"/>
              </w:rPr>
              <w:t xml:space="preserve"> </w:t>
            </w:r>
            <w:r w:rsidR="00E62789" w:rsidRPr="008930A5">
              <w:rPr>
                <w:rFonts w:asciiTheme="minorHAnsi" w:hAnsiTheme="minorHAnsi" w:cstheme="minorHAnsi"/>
                <w:sz w:val="20"/>
                <w:szCs w:val="20"/>
              </w:rPr>
              <w:t>t</w:t>
            </w:r>
            <w:r w:rsidR="003903C0" w:rsidRPr="008930A5">
              <w:rPr>
                <w:rFonts w:asciiTheme="minorHAnsi" w:hAnsiTheme="minorHAnsi" w:cstheme="minorHAnsi"/>
                <w:sz w:val="20"/>
                <w:szCs w:val="20"/>
              </w:rPr>
              <w:t xml:space="preserve">yp gospodarki: gospodarka wodno – ściekowa. </w:t>
            </w:r>
          </w:p>
          <w:p w14:paraId="05D0D3AC" w14:textId="77777777" w:rsidR="00404BFF" w:rsidRPr="008930A5" w:rsidRDefault="00404BFF" w:rsidP="00066F79">
            <w:pPr>
              <w:spacing w:line="360" w:lineRule="auto"/>
              <w:jc w:val="both"/>
              <w:rPr>
                <w:rFonts w:asciiTheme="minorHAnsi" w:hAnsiTheme="minorHAnsi" w:cstheme="minorHAnsi"/>
                <w:sz w:val="20"/>
                <w:szCs w:val="20"/>
              </w:rPr>
            </w:pPr>
            <w:r w:rsidRPr="008930A5">
              <w:rPr>
                <w:rFonts w:asciiTheme="minorHAnsi" w:hAnsiTheme="minorHAnsi" w:cstheme="minorHAnsi"/>
                <w:sz w:val="20"/>
                <w:szCs w:val="20"/>
              </w:rPr>
              <w:t>(dział 900 - rozdział 90001 wpływy otrzymano z budżetu środków europejskich)</w:t>
            </w:r>
          </w:p>
        </w:tc>
        <w:tc>
          <w:tcPr>
            <w:tcW w:w="2292" w:type="dxa"/>
          </w:tcPr>
          <w:p w14:paraId="375520D0" w14:textId="77777777" w:rsidR="00444945" w:rsidRPr="008930A5" w:rsidRDefault="00444945" w:rsidP="00DA0F94">
            <w:pPr>
              <w:numPr>
                <w:ilvl w:val="0"/>
                <w:numId w:val="163"/>
              </w:numPr>
              <w:spacing w:after="0" w:line="240" w:lineRule="auto"/>
              <w:jc w:val="both"/>
              <w:rPr>
                <w:rFonts w:asciiTheme="minorHAnsi" w:hAnsiTheme="minorHAnsi" w:cstheme="minorHAnsi"/>
                <w:b/>
                <w:bCs/>
                <w:sz w:val="20"/>
                <w:szCs w:val="20"/>
              </w:rPr>
            </w:pPr>
            <w:r w:rsidRPr="008930A5">
              <w:rPr>
                <w:rFonts w:asciiTheme="minorHAnsi" w:hAnsiTheme="minorHAnsi" w:cstheme="minorHAnsi"/>
                <w:b/>
                <w:bCs/>
                <w:sz w:val="20"/>
                <w:szCs w:val="20"/>
              </w:rPr>
              <w:t>Majątkowe:</w:t>
            </w:r>
          </w:p>
          <w:p w14:paraId="57D88F4C" w14:textId="77777777" w:rsidR="00444945" w:rsidRPr="008930A5" w:rsidRDefault="00444945" w:rsidP="00DA0F94">
            <w:pPr>
              <w:numPr>
                <w:ilvl w:val="0"/>
                <w:numId w:val="183"/>
              </w:numPr>
              <w:spacing w:after="0" w:line="240" w:lineRule="auto"/>
              <w:jc w:val="both"/>
              <w:rPr>
                <w:rFonts w:asciiTheme="minorHAnsi" w:hAnsiTheme="minorHAnsi" w:cstheme="minorHAnsi"/>
                <w:sz w:val="20"/>
                <w:szCs w:val="20"/>
              </w:rPr>
            </w:pPr>
            <w:r w:rsidRPr="008930A5">
              <w:rPr>
                <w:rFonts w:asciiTheme="minorHAnsi" w:hAnsiTheme="minorHAnsi" w:cstheme="minorHAnsi"/>
                <w:sz w:val="20"/>
                <w:szCs w:val="20"/>
              </w:rPr>
              <w:t>z budżetu UE</w:t>
            </w:r>
          </w:p>
        </w:tc>
        <w:tc>
          <w:tcPr>
            <w:tcW w:w="1436" w:type="dxa"/>
          </w:tcPr>
          <w:p w14:paraId="29FE383E" w14:textId="77777777" w:rsidR="00444945" w:rsidRPr="008930A5" w:rsidRDefault="00444945" w:rsidP="006D7357">
            <w:pPr>
              <w:spacing w:after="0" w:line="240" w:lineRule="auto"/>
              <w:jc w:val="right"/>
              <w:rPr>
                <w:rFonts w:asciiTheme="minorHAnsi" w:hAnsiTheme="minorHAnsi" w:cstheme="minorHAnsi"/>
                <w:b/>
                <w:bCs/>
                <w:sz w:val="20"/>
                <w:szCs w:val="20"/>
              </w:rPr>
            </w:pPr>
            <w:r w:rsidRPr="008930A5">
              <w:rPr>
                <w:rFonts w:asciiTheme="minorHAnsi" w:hAnsiTheme="minorHAnsi" w:cstheme="minorHAnsi"/>
                <w:b/>
                <w:bCs/>
                <w:sz w:val="20"/>
                <w:szCs w:val="20"/>
              </w:rPr>
              <w:t>2 180 000,00</w:t>
            </w:r>
          </w:p>
          <w:p w14:paraId="18C07001" w14:textId="77777777" w:rsidR="00444945" w:rsidRPr="008930A5" w:rsidRDefault="00444945" w:rsidP="006D7357">
            <w:pPr>
              <w:spacing w:after="0" w:line="240" w:lineRule="auto"/>
              <w:jc w:val="right"/>
              <w:rPr>
                <w:rFonts w:asciiTheme="minorHAnsi" w:hAnsiTheme="minorHAnsi" w:cstheme="minorHAnsi"/>
                <w:sz w:val="20"/>
                <w:szCs w:val="20"/>
              </w:rPr>
            </w:pPr>
            <w:r w:rsidRPr="008930A5">
              <w:rPr>
                <w:rFonts w:asciiTheme="minorHAnsi" w:hAnsiTheme="minorHAnsi" w:cstheme="minorHAnsi"/>
                <w:sz w:val="20"/>
                <w:szCs w:val="20"/>
              </w:rPr>
              <w:t>2 180 000,00</w:t>
            </w:r>
          </w:p>
        </w:tc>
      </w:tr>
      <w:tr w:rsidR="009609EA" w:rsidRPr="008930A5" w14:paraId="372275A6" w14:textId="77777777" w:rsidTr="00F56DF3">
        <w:trPr>
          <w:trHeight w:val="1261"/>
          <w:jc w:val="center"/>
        </w:trPr>
        <w:tc>
          <w:tcPr>
            <w:tcW w:w="5807" w:type="dxa"/>
          </w:tcPr>
          <w:p w14:paraId="67C79AEF" w14:textId="77777777" w:rsidR="00AC7FC0" w:rsidRPr="008930A5" w:rsidRDefault="009609EA" w:rsidP="00066F79">
            <w:pPr>
              <w:spacing w:line="360" w:lineRule="auto"/>
              <w:jc w:val="both"/>
              <w:rPr>
                <w:rFonts w:asciiTheme="minorHAnsi" w:hAnsiTheme="minorHAnsi" w:cstheme="minorHAnsi"/>
                <w:sz w:val="20"/>
                <w:szCs w:val="20"/>
              </w:rPr>
            </w:pPr>
            <w:r w:rsidRPr="008930A5">
              <w:rPr>
                <w:rFonts w:asciiTheme="minorHAnsi" w:hAnsiTheme="minorHAnsi" w:cstheme="minorHAnsi"/>
                <w:sz w:val="20"/>
                <w:szCs w:val="20"/>
              </w:rPr>
              <w:t xml:space="preserve">Projekt </w:t>
            </w:r>
            <w:r w:rsidR="003903C0" w:rsidRPr="008930A5">
              <w:rPr>
                <w:rFonts w:asciiTheme="minorHAnsi" w:hAnsiTheme="minorHAnsi" w:cstheme="minorHAnsi"/>
                <w:sz w:val="20"/>
                <w:szCs w:val="20"/>
              </w:rPr>
              <w:t xml:space="preserve">FEMP.02.05-12.00-0085/24 </w:t>
            </w:r>
            <w:r w:rsidRPr="008930A5">
              <w:rPr>
                <w:rFonts w:asciiTheme="minorHAnsi" w:hAnsiTheme="minorHAnsi" w:cstheme="minorHAnsi"/>
                <w:color w:val="000000"/>
                <w:sz w:val="20"/>
                <w:szCs w:val="20"/>
              </w:rPr>
              <w:t>„</w:t>
            </w:r>
            <w:r w:rsidR="00E62789" w:rsidRPr="008930A5">
              <w:rPr>
                <w:rFonts w:asciiTheme="minorHAnsi" w:hAnsiTheme="minorHAnsi" w:cstheme="minorHAnsi"/>
                <w:color w:val="000000"/>
                <w:sz w:val="20"/>
                <w:szCs w:val="20"/>
              </w:rPr>
              <w:t>Wdrożenie Programu ochrony powietrza w Gminie Iwanowice</w:t>
            </w:r>
            <w:r w:rsidRPr="008930A5">
              <w:rPr>
                <w:rFonts w:asciiTheme="minorHAnsi" w:hAnsiTheme="minorHAnsi" w:cstheme="minorHAnsi"/>
                <w:color w:val="000000"/>
                <w:sz w:val="20"/>
                <w:szCs w:val="20"/>
              </w:rPr>
              <w:t xml:space="preserve">” </w:t>
            </w:r>
            <w:r w:rsidRPr="008930A5">
              <w:rPr>
                <w:rFonts w:asciiTheme="minorHAnsi" w:eastAsia="Times New Roman" w:hAnsiTheme="minorHAnsi" w:cstheme="minorHAnsi"/>
                <w:color w:val="000000"/>
                <w:sz w:val="20"/>
                <w:szCs w:val="20"/>
                <w:lang w:eastAsia="pl-PL"/>
              </w:rPr>
              <w:t xml:space="preserve">realizowany </w:t>
            </w:r>
            <w:r w:rsidRPr="008930A5">
              <w:rPr>
                <w:rFonts w:asciiTheme="minorHAnsi" w:eastAsia="Times New Roman" w:hAnsiTheme="minorHAnsi" w:cstheme="minorHAnsi"/>
                <w:i/>
                <w:color w:val="000000"/>
                <w:sz w:val="20"/>
                <w:szCs w:val="20"/>
                <w:lang w:eastAsia="pl-PL"/>
              </w:rPr>
              <w:t xml:space="preserve">ze środków </w:t>
            </w:r>
            <w:r w:rsidR="00E62789" w:rsidRPr="008930A5">
              <w:rPr>
                <w:rFonts w:asciiTheme="minorHAnsi" w:eastAsia="Times New Roman" w:hAnsiTheme="minorHAnsi" w:cstheme="minorHAnsi"/>
                <w:i/>
                <w:color w:val="000000"/>
                <w:sz w:val="20"/>
                <w:szCs w:val="20"/>
                <w:lang w:eastAsia="pl-PL"/>
              </w:rPr>
              <w:t xml:space="preserve">Europejskiego Funduszu Rozwoju Regionalnego w ramach programu </w:t>
            </w:r>
            <w:r w:rsidR="00B866BD" w:rsidRPr="008930A5">
              <w:rPr>
                <w:rFonts w:asciiTheme="minorHAnsi" w:eastAsia="Times New Roman" w:hAnsiTheme="minorHAnsi" w:cstheme="minorHAnsi"/>
                <w:i/>
                <w:color w:val="000000"/>
                <w:sz w:val="20"/>
                <w:szCs w:val="20"/>
                <w:lang w:eastAsia="pl-PL"/>
              </w:rPr>
              <w:t xml:space="preserve">Fundusze Europejskie dla </w:t>
            </w:r>
            <w:r w:rsidRPr="008930A5">
              <w:rPr>
                <w:rFonts w:asciiTheme="minorHAnsi" w:eastAsia="Times New Roman" w:hAnsiTheme="minorHAnsi" w:cstheme="minorHAnsi"/>
                <w:i/>
                <w:color w:val="000000"/>
                <w:sz w:val="20"/>
                <w:szCs w:val="20"/>
                <w:lang w:eastAsia="pl-PL"/>
              </w:rPr>
              <w:t>M</w:t>
            </w:r>
            <w:r w:rsidR="00B866BD" w:rsidRPr="008930A5">
              <w:rPr>
                <w:rFonts w:asciiTheme="minorHAnsi" w:eastAsia="Times New Roman" w:hAnsiTheme="minorHAnsi" w:cstheme="minorHAnsi"/>
                <w:i/>
                <w:color w:val="000000"/>
                <w:sz w:val="20"/>
                <w:szCs w:val="20"/>
                <w:lang w:eastAsia="pl-PL"/>
              </w:rPr>
              <w:t>ałopolski</w:t>
            </w:r>
            <w:r w:rsidRPr="008930A5">
              <w:rPr>
                <w:rFonts w:asciiTheme="minorHAnsi" w:eastAsia="Times New Roman" w:hAnsiTheme="minorHAnsi" w:cstheme="minorHAnsi"/>
                <w:i/>
                <w:color w:val="000000"/>
                <w:sz w:val="20"/>
                <w:szCs w:val="20"/>
                <w:lang w:eastAsia="pl-PL"/>
              </w:rPr>
              <w:t xml:space="preserve"> na lata  20</w:t>
            </w:r>
            <w:r w:rsidR="00B866BD" w:rsidRPr="008930A5">
              <w:rPr>
                <w:rFonts w:asciiTheme="minorHAnsi" w:eastAsia="Times New Roman" w:hAnsiTheme="minorHAnsi" w:cstheme="minorHAnsi"/>
                <w:i/>
                <w:color w:val="000000"/>
                <w:sz w:val="20"/>
                <w:szCs w:val="20"/>
                <w:lang w:eastAsia="pl-PL"/>
              </w:rPr>
              <w:t>2</w:t>
            </w:r>
            <w:r w:rsidRPr="008930A5">
              <w:rPr>
                <w:rFonts w:asciiTheme="minorHAnsi" w:eastAsia="Times New Roman" w:hAnsiTheme="minorHAnsi" w:cstheme="minorHAnsi"/>
                <w:i/>
                <w:color w:val="000000"/>
                <w:sz w:val="20"/>
                <w:szCs w:val="20"/>
                <w:lang w:eastAsia="pl-PL"/>
              </w:rPr>
              <w:t>1-202</w:t>
            </w:r>
            <w:r w:rsidR="00B866BD" w:rsidRPr="008930A5">
              <w:rPr>
                <w:rFonts w:asciiTheme="minorHAnsi" w:eastAsia="Times New Roman" w:hAnsiTheme="minorHAnsi" w:cstheme="minorHAnsi"/>
                <w:i/>
                <w:color w:val="000000"/>
                <w:sz w:val="20"/>
                <w:szCs w:val="20"/>
                <w:lang w:eastAsia="pl-PL"/>
              </w:rPr>
              <w:t>7</w:t>
            </w:r>
            <w:r w:rsidR="00E62789" w:rsidRPr="008930A5">
              <w:rPr>
                <w:rFonts w:asciiTheme="minorHAnsi" w:eastAsia="Times New Roman" w:hAnsiTheme="minorHAnsi" w:cstheme="minorHAnsi"/>
                <w:i/>
                <w:sz w:val="20"/>
                <w:szCs w:val="20"/>
                <w:lang w:eastAsia="pl-PL"/>
              </w:rPr>
              <w:t xml:space="preserve">, </w:t>
            </w:r>
            <w:r w:rsidRPr="008930A5">
              <w:rPr>
                <w:rFonts w:asciiTheme="minorHAnsi" w:hAnsiTheme="minorHAnsi" w:cstheme="minorHAnsi"/>
                <w:sz w:val="20"/>
                <w:szCs w:val="20"/>
              </w:rPr>
              <w:t>priorytet</w:t>
            </w:r>
            <w:r w:rsidR="00E62789" w:rsidRPr="008930A5">
              <w:rPr>
                <w:rFonts w:asciiTheme="minorHAnsi" w:hAnsiTheme="minorHAnsi" w:cstheme="minorHAnsi"/>
                <w:sz w:val="20"/>
                <w:szCs w:val="20"/>
              </w:rPr>
              <w:t>:</w:t>
            </w:r>
            <w:r w:rsidRPr="008930A5">
              <w:rPr>
                <w:rFonts w:asciiTheme="minorHAnsi" w:hAnsiTheme="minorHAnsi" w:cstheme="minorHAnsi"/>
                <w:sz w:val="20"/>
                <w:szCs w:val="20"/>
              </w:rPr>
              <w:t xml:space="preserve"> </w:t>
            </w:r>
            <w:r w:rsidR="00E62789" w:rsidRPr="008930A5">
              <w:rPr>
                <w:rFonts w:asciiTheme="minorHAnsi" w:hAnsiTheme="minorHAnsi" w:cstheme="minorHAnsi"/>
                <w:sz w:val="20"/>
                <w:szCs w:val="20"/>
              </w:rPr>
              <w:t>Fundusze europejskie dla środowiska</w:t>
            </w:r>
            <w:r w:rsidRPr="008930A5">
              <w:rPr>
                <w:rFonts w:asciiTheme="minorHAnsi" w:hAnsiTheme="minorHAnsi" w:cstheme="minorHAnsi"/>
                <w:sz w:val="20"/>
                <w:szCs w:val="20"/>
              </w:rPr>
              <w:t>, działanie</w:t>
            </w:r>
            <w:r w:rsidR="00CA7388" w:rsidRPr="008930A5">
              <w:rPr>
                <w:rFonts w:asciiTheme="minorHAnsi" w:hAnsiTheme="minorHAnsi" w:cstheme="minorHAnsi"/>
                <w:sz w:val="20"/>
                <w:szCs w:val="20"/>
              </w:rPr>
              <w:t>:</w:t>
            </w:r>
            <w:r w:rsidRPr="008930A5">
              <w:rPr>
                <w:rFonts w:asciiTheme="minorHAnsi" w:hAnsiTheme="minorHAnsi" w:cstheme="minorHAnsi"/>
                <w:sz w:val="20"/>
                <w:szCs w:val="20"/>
              </w:rPr>
              <w:t xml:space="preserve"> </w:t>
            </w:r>
            <w:r w:rsidR="00E62789" w:rsidRPr="008930A5">
              <w:rPr>
                <w:rFonts w:asciiTheme="minorHAnsi" w:hAnsiTheme="minorHAnsi" w:cstheme="minorHAnsi"/>
                <w:sz w:val="20"/>
                <w:szCs w:val="20"/>
              </w:rPr>
              <w:t>Wdrażanie Programu ochrony powietrza.</w:t>
            </w:r>
          </w:p>
          <w:p w14:paraId="6F8F9FF5" w14:textId="77777777" w:rsidR="009609EA" w:rsidRPr="008930A5" w:rsidRDefault="009609EA" w:rsidP="00066F79">
            <w:pPr>
              <w:spacing w:line="360" w:lineRule="auto"/>
              <w:jc w:val="both"/>
              <w:rPr>
                <w:rFonts w:asciiTheme="minorHAnsi" w:eastAsia="Times New Roman" w:hAnsiTheme="minorHAnsi" w:cstheme="minorHAnsi"/>
                <w:sz w:val="20"/>
                <w:szCs w:val="20"/>
                <w:lang w:eastAsia="pl-PL"/>
              </w:rPr>
            </w:pPr>
            <w:r w:rsidRPr="008930A5">
              <w:rPr>
                <w:rFonts w:asciiTheme="minorHAnsi" w:hAnsiTheme="minorHAnsi" w:cstheme="minorHAnsi"/>
                <w:sz w:val="20"/>
                <w:szCs w:val="20"/>
              </w:rPr>
              <w:t>(dział 900 rozdział 90005 wpływy otrzymano z budżetu środków europejskich).</w:t>
            </w:r>
          </w:p>
        </w:tc>
        <w:tc>
          <w:tcPr>
            <w:tcW w:w="2292" w:type="dxa"/>
          </w:tcPr>
          <w:p w14:paraId="73F871BD" w14:textId="77777777" w:rsidR="00223C5E" w:rsidRPr="008930A5" w:rsidRDefault="00223C5E" w:rsidP="00223C5E">
            <w:pPr>
              <w:spacing w:after="0" w:line="240" w:lineRule="auto"/>
              <w:ind w:left="720"/>
              <w:jc w:val="both"/>
              <w:rPr>
                <w:rFonts w:asciiTheme="minorHAnsi" w:hAnsiTheme="minorHAnsi" w:cstheme="minorHAnsi"/>
                <w:b/>
                <w:bCs/>
                <w:sz w:val="20"/>
                <w:szCs w:val="20"/>
              </w:rPr>
            </w:pPr>
          </w:p>
          <w:p w14:paraId="1D3043B1" w14:textId="77777777" w:rsidR="00940A60" w:rsidRPr="008930A5" w:rsidRDefault="00AC7FC0" w:rsidP="00DA0F94">
            <w:pPr>
              <w:numPr>
                <w:ilvl w:val="0"/>
                <w:numId w:val="184"/>
              </w:numPr>
              <w:spacing w:after="0" w:line="240" w:lineRule="auto"/>
              <w:jc w:val="both"/>
              <w:rPr>
                <w:rFonts w:asciiTheme="minorHAnsi" w:hAnsiTheme="minorHAnsi" w:cstheme="minorHAnsi"/>
                <w:b/>
                <w:bCs/>
                <w:sz w:val="20"/>
                <w:szCs w:val="20"/>
              </w:rPr>
            </w:pPr>
            <w:r w:rsidRPr="008930A5">
              <w:rPr>
                <w:rFonts w:asciiTheme="minorHAnsi" w:hAnsiTheme="minorHAnsi" w:cstheme="minorHAnsi"/>
                <w:b/>
                <w:bCs/>
                <w:sz w:val="20"/>
                <w:szCs w:val="20"/>
              </w:rPr>
              <w:t>Bieżące</w:t>
            </w:r>
            <w:r w:rsidR="00940A60" w:rsidRPr="008930A5">
              <w:rPr>
                <w:rFonts w:asciiTheme="minorHAnsi" w:hAnsiTheme="minorHAnsi" w:cstheme="minorHAnsi"/>
                <w:b/>
                <w:bCs/>
                <w:sz w:val="20"/>
                <w:szCs w:val="20"/>
              </w:rPr>
              <w:t>:</w:t>
            </w:r>
          </w:p>
          <w:p w14:paraId="5FA1A3A8" w14:textId="77777777" w:rsidR="00940A60" w:rsidRPr="008930A5" w:rsidRDefault="00940A60" w:rsidP="00DA0F94">
            <w:pPr>
              <w:numPr>
                <w:ilvl w:val="0"/>
                <w:numId w:val="153"/>
              </w:numPr>
              <w:spacing w:after="0" w:line="240" w:lineRule="auto"/>
              <w:jc w:val="both"/>
              <w:rPr>
                <w:rFonts w:asciiTheme="minorHAnsi" w:hAnsiTheme="minorHAnsi" w:cstheme="minorHAnsi"/>
                <w:sz w:val="20"/>
                <w:szCs w:val="20"/>
              </w:rPr>
            </w:pPr>
            <w:r w:rsidRPr="008930A5">
              <w:rPr>
                <w:rFonts w:asciiTheme="minorHAnsi" w:hAnsiTheme="minorHAnsi" w:cstheme="minorHAnsi"/>
                <w:sz w:val="20"/>
                <w:szCs w:val="20"/>
              </w:rPr>
              <w:t>z budżetu UE</w:t>
            </w:r>
          </w:p>
          <w:p w14:paraId="57105360" w14:textId="77777777" w:rsidR="00E62789" w:rsidRPr="008930A5" w:rsidRDefault="00E62789" w:rsidP="00DA0F94">
            <w:pPr>
              <w:numPr>
                <w:ilvl w:val="0"/>
                <w:numId w:val="184"/>
              </w:numPr>
              <w:spacing w:after="0" w:line="240" w:lineRule="auto"/>
              <w:jc w:val="both"/>
              <w:rPr>
                <w:rFonts w:asciiTheme="minorHAnsi" w:hAnsiTheme="minorHAnsi" w:cstheme="minorHAnsi"/>
                <w:b/>
                <w:bCs/>
                <w:sz w:val="20"/>
                <w:szCs w:val="20"/>
              </w:rPr>
            </w:pPr>
            <w:r w:rsidRPr="008930A5">
              <w:rPr>
                <w:rFonts w:asciiTheme="minorHAnsi" w:hAnsiTheme="minorHAnsi" w:cstheme="minorHAnsi"/>
                <w:b/>
                <w:bCs/>
                <w:sz w:val="20"/>
                <w:szCs w:val="20"/>
              </w:rPr>
              <w:t>Maj</w:t>
            </w:r>
            <w:r w:rsidR="00223C5E" w:rsidRPr="008930A5">
              <w:rPr>
                <w:rFonts w:asciiTheme="minorHAnsi" w:hAnsiTheme="minorHAnsi" w:cstheme="minorHAnsi"/>
                <w:b/>
                <w:bCs/>
                <w:sz w:val="20"/>
                <w:szCs w:val="20"/>
              </w:rPr>
              <w:t>ą</w:t>
            </w:r>
            <w:r w:rsidRPr="008930A5">
              <w:rPr>
                <w:rFonts w:asciiTheme="minorHAnsi" w:hAnsiTheme="minorHAnsi" w:cstheme="minorHAnsi"/>
                <w:b/>
                <w:bCs/>
                <w:sz w:val="20"/>
                <w:szCs w:val="20"/>
              </w:rPr>
              <w:t>tkowe</w:t>
            </w:r>
          </w:p>
          <w:p w14:paraId="285B6092" w14:textId="77777777" w:rsidR="00223C5E" w:rsidRPr="008930A5" w:rsidRDefault="00223C5E" w:rsidP="00DA0F94">
            <w:pPr>
              <w:numPr>
                <w:ilvl w:val="0"/>
                <w:numId w:val="153"/>
              </w:numPr>
              <w:rPr>
                <w:rFonts w:asciiTheme="minorHAnsi" w:hAnsiTheme="minorHAnsi" w:cstheme="minorHAnsi"/>
                <w:sz w:val="20"/>
                <w:szCs w:val="20"/>
              </w:rPr>
            </w:pPr>
            <w:r w:rsidRPr="008930A5">
              <w:rPr>
                <w:rFonts w:asciiTheme="minorHAnsi" w:hAnsiTheme="minorHAnsi" w:cstheme="minorHAnsi"/>
                <w:sz w:val="20"/>
                <w:szCs w:val="20"/>
              </w:rPr>
              <w:t>z budżetu UE</w:t>
            </w:r>
          </w:p>
          <w:p w14:paraId="54947A95" w14:textId="77777777" w:rsidR="009609EA" w:rsidRPr="008930A5" w:rsidRDefault="009609EA" w:rsidP="00223C5E">
            <w:pPr>
              <w:spacing w:after="0" w:line="240" w:lineRule="auto"/>
              <w:ind w:left="720"/>
              <w:jc w:val="both"/>
              <w:rPr>
                <w:rFonts w:asciiTheme="minorHAnsi" w:hAnsiTheme="minorHAnsi" w:cstheme="minorHAnsi"/>
                <w:sz w:val="20"/>
                <w:szCs w:val="20"/>
              </w:rPr>
            </w:pPr>
          </w:p>
        </w:tc>
        <w:tc>
          <w:tcPr>
            <w:tcW w:w="1436" w:type="dxa"/>
          </w:tcPr>
          <w:p w14:paraId="5F2F9326" w14:textId="77777777" w:rsidR="009609EA" w:rsidRPr="008930A5" w:rsidRDefault="00940A60" w:rsidP="006D7357">
            <w:pPr>
              <w:spacing w:after="0" w:line="240" w:lineRule="auto"/>
              <w:jc w:val="right"/>
              <w:rPr>
                <w:rFonts w:asciiTheme="minorHAnsi" w:hAnsiTheme="minorHAnsi" w:cstheme="minorHAnsi"/>
                <w:b/>
                <w:bCs/>
                <w:sz w:val="20"/>
                <w:szCs w:val="20"/>
              </w:rPr>
            </w:pPr>
            <w:r w:rsidRPr="008930A5">
              <w:rPr>
                <w:rFonts w:asciiTheme="minorHAnsi" w:hAnsiTheme="minorHAnsi" w:cstheme="minorHAnsi"/>
                <w:b/>
                <w:bCs/>
                <w:sz w:val="20"/>
                <w:szCs w:val="20"/>
              </w:rPr>
              <w:t>40</w:t>
            </w:r>
            <w:r w:rsidR="00AC7FC0" w:rsidRPr="008930A5">
              <w:rPr>
                <w:rFonts w:asciiTheme="minorHAnsi" w:hAnsiTheme="minorHAnsi" w:cstheme="minorHAnsi"/>
                <w:b/>
                <w:bCs/>
                <w:sz w:val="20"/>
                <w:szCs w:val="20"/>
              </w:rPr>
              <w:t>9 973,86</w:t>
            </w:r>
          </w:p>
          <w:p w14:paraId="3F2CFDA9" w14:textId="77777777" w:rsidR="006D7357" w:rsidRPr="008930A5" w:rsidRDefault="00223C5E" w:rsidP="006D7357">
            <w:pPr>
              <w:spacing w:after="0" w:line="240" w:lineRule="auto"/>
              <w:jc w:val="right"/>
              <w:rPr>
                <w:rFonts w:asciiTheme="minorHAnsi" w:hAnsiTheme="minorHAnsi" w:cstheme="minorHAnsi"/>
                <w:b/>
                <w:bCs/>
                <w:sz w:val="20"/>
                <w:szCs w:val="20"/>
              </w:rPr>
            </w:pPr>
            <w:r w:rsidRPr="008930A5">
              <w:rPr>
                <w:rFonts w:asciiTheme="minorHAnsi" w:hAnsiTheme="minorHAnsi" w:cstheme="minorHAnsi"/>
                <w:b/>
                <w:bCs/>
                <w:sz w:val="20"/>
                <w:szCs w:val="20"/>
              </w:rPr>
              <w:t>392 824,00</w:t>
            </w:r>
          </w:p>
          <w:p w14:paraId="3C0C029A" w14:textId="77777777" w:rsidR="00223C5E" w:rsidRPr="008930A5" w:rsidRDefault="00223C5E" w:rsidP="006D7357">
            <w:pPr>
              <w:spacing w:after="0" w:line="240" w:lineRule="auto"/>
              <w:jc w:val="right"/>
              <w:rPr>
                <w:rFonts w:asciiTheme="minorHAnsi" w:hAnsiTheme="minorHAnsi" w:cstheme="minorHAnsi"/>
                <w:sz w:val="20"/>
                <w:szCs w:val="20"/>
              </w:rPr>
            </w:pPr>
            <w:r w:rsidRPr="008930A5">
              <w:rPr>
                <w:rFonts w:asciiTheme="minorHAnsi" w:hAnsiTheme="minorHAnsi" w:cstheme="minorHAnsi"/>
                <w:sz w:val="20"/>
                <w:szCs w:val="20"/>
              </w:rPr>
              <w:t>392 824,00</w:t>
            </w:r>
          </w:p>
          <w:p w14:paraId="33CCAF5A" w14:textId="77777777" w:rsidR="00223C5E" w:rsidRPr="008930A5" w:rsidRDefault="00223C5E" w:rsidP="006D7357">
            <w:pPr>
              <w:spacing w:after="0" w:line="240" w:lineRule="auto"/>
              <w:jc w:val="right"/>
              <w:rPr>
                <w:rFonts w:asciiTheme="minorHAnsi" w:hAnsiTheme="minorHAnsi" w:cstheme="minorHAnsi"/>
                <w:b/>
                <w:bCs/>
                <w:sz w:val="20"/>
                <w:szCs w:val="20"/>
              </w:rPr>
            </w:pPr>
            <w:r w:rsidRPr="008930A5">
              <w:rPr>
                <w:rFonts w:asciiTheme="minorHAnsi" w:hAnsiTheme="minorHAnsi" w:cstheme="minorHAnsi"/>
                <w:b/>
                <w:bCs/>
                <w:sz w:val="20"/>
                <w:szCs w:val="20"/>
              </w:rPr>
              <w:t>17 149,86</w:t>
            </w:r>
          </w:p>
          <w:p w14:paraId="4E6FEEA1" w14:textId="77777777" w:rsidR="00223C5E" w:rsidRPr="008930A5" w:rsidRDefault="00223C5E" w:rsidP="006D7357">
            <w:pPr>
              <w:spacing w:after="0" w:line="240" w:lineRule="auto"/>
              <w:jc w:val="right"/>
              <w:rPr>
                <w:rFonts w:asciiTheme="minorHAnsi" w:hAnsiTheme="minorHAnsi" w:cstheme="minorHAnsi"/>
                <w:sz w:val="20"/>
                <w:szCs w:val="20"/>
              </w:rPr>
            </w:pPr>
            <w:r w:rsidRPr="008930A5">
              <w:rPr>
                <w:rFonts w:asciiTheme="minorHAnsi" w:hAnsiTheme="minorHAnsi" w:cstheme="minorHAnsi"/>
                <w:sz w:val="20"/>
                <w:szCs w:val="20"/>
              </w:rPr>
              <w:t>17 149,86</w:t>
            </w:r>
          </w:p>
        </w:tc>
      </w:tr>
      <w:tr w:rsidR="009279D9" w:rsidRPr="008930A5" w14:paraId="77D98B69" w14:textId="77777777" w:rsidTr="00F56DF3">
        <w:trPr>
          <w:jc w:val="center"/>
        </w:trPr>
        <w:tc>
          <w:tcPr>
            <w:tcW w:w="5807" w:type="dxa"/>
            <w:shd w:val="clear" w:color="auto" w:fill="B4C6E7"/>
          </w:tcPr>
          <w:p w14:paraId="40082F01" w14:textId="77777777" w:rsidR="009279D9" w:rsidRPr="008930A5" w:rsidRDefault="009279D9" w:rsidP="009279D9">
            <w:pPr>
              <w:spacing w:line="240" w:lineRule="auto"/>
              <w:rPr>
                <w:rFonts w:asciiTheme="minorHAnsi" w:hAnsiTheme="minorHAnsi" w:cstheme="minorHAnsi"/>
                <w:sz w:val="20"/>
                <w:szCs w:val="20"/>
              </w:rPr>
            </w:pPr>
            <w:r w:rsidRPr="008930A5">
              <w:rPr>
                <w:rFonts w:asciiTheme="minorHAnsi" w:hAnsiTheme="minorHAnsi" w:cstheme="minorHAnsi"/>
                <w:b/>
                <w:bCs/>
                <w:sz w:val="20"/>
                <w:szCs w:val="20"/>
              </w:rPr>
              <w:t>Razem</w:t>
            </w:r>
            <w:r w:rsidRPr="008930A5">
              <w:rPr>
                <w:rFonts w:asciiTheme="minorHAnsi" w:hAnsiTheme="minorHAnsi" w:cstheme="minorHAnsi"/>
                <w:sz w:val="20"/>
                <w:szCs w:val="20"/>
              </w:rPr>
              <w:br/>
              <w:t xml:space="preserve">w tym: </w:t>
            </w:r>
            <w:r w:rsidRPr="008930A5">
              <w:rPr>
                <w:rFonts w:asciiTheme="minorHAnsi" w:hAnsiTheme="minorHAnsi" w:cstheme="minorHAnsi"/>
                <w:sz w:val="20"/>
                <w:szCs w:val="20"/>
              </w:rPr>
              <w:br/>
              <w:t>-  dochody bieżące:</w:t>
            </w:r>
            <w:r w:rsidRPr="008930A5">
              <w:rPr>
                <w:rFonts w:asciiTheme="minorHAnsi" w:hAnsiTheme="minorHAnsi" w:cstheme="minorHAnsi"/>
                <w:sz w:val="20"/>
                <w:szCs w:val="20"/>
              </w:rPr>
              <w:br/>
              <w:t>- dochody majątkowe</w:t>
            </w:r>
          </w:p>
        </w:tc>
        <w:tc>
          <w:tcPr>
            <w:tcW w:w="2292" w:type="dxa"/>
            <w:shd w:val="clear" w:color="auto" w:fill="B4C6E7"/>
          </w:tcPr>
          <w:p w14:paraId="15002111" w14:textId="77777777" w:rsidR="009279D9" w:rsidRPr="008930A5" w:rsidRDefault="009279D9" w:rsidP="009279D9">
            <w:pPr>
              <w:spacing w:line="240" w:lineRule="auto"/>
              <w:jc w:val="both"/>
              <w:rPr>
                <w:rFonts w:asciiTheme="minorHAnsi" w:hAnsiTheme="minorHAnsi" w:cstheme="minorHAnsi"/>
                <w:sz w:val="20"/>
                <w:szCs w:val="20"/>
              </w:rPr>
            </w:pPr>
          </w:p>
        </w:tc>
        <w:tc>
          <w:tcPr>
            <w:tcW w:w="1436" w:type="dxa"/>
            <w:shd w:val="clear" w:color="auto" w:fill="B4C6E7"/>
          </w:tcPr>
          <w:p w14:paraId="41014BA3" w14:textId="77777777" w:rsidR="009279D9" w:rsidRPr="008930A5" w:rsidRDefault="003440D9" w:rsidP="009279D9">
            <w:pPr>
              <w:spacing w:after="0" w:line="240" w:lineRule="auto"/>
              <w:jc w:val="right"/>
              <w:rPr>
                <w:rFonts w:asciiTheme="minorHAnsi" w:hAnsiTheme="minorHAnsi" w:cstheme="minorHAnsi"/>
                <w:b/>
                <w:bCs/>
                <w:sz w:val="20"/>
                <w:szCs w:val="20"/>
              </w:rPr>
            </w:pPr>
            <w:r w:rsidRPr="008930A5">
              <w:rPr>
                <w:rFonts w:asciiTheme="minorHAnsi" w:hAnsiTheme="minorHAnsi" w:cstheme="minorHAnsi"/>
                <w:b/>
                <w:bCs/>
                <w:sz w:val="20"/>
                <w:szCs w:val="20"/>
              </w:rPr>
              <w:t>6 695 659,78</w:t>
            </w:r>
          </w:p>
          <w:p w14:paraId="69BF8A79" w14:textId="77777777" w:rsidR="009279D9" w:rsidRPr="008930A5" w:rsidRDefault="009279D9" w:rsidP="009279D9">
            <w:pPr>
              <w:spacing w:after="0" w:line="240" w:lineRule="auto"/>
              <w:jc w:val="right"/>
              <w:rPr>
                <w:rFonts w:asciiTheme="minorHAnsi" w:hAnsiTheme="minorHAnsi" w:cstheme="minorHAnsi"/>
                <w:sz w:val="20"/>
                <w:szCs w:val="20"/>
              </w:rPr>
            </w:pPr>
            <w:r w:rsidRPr="008930A5">
              <w:rPr>
                <w:rFonts w:asciiTheme="minorHAnsi" w:hAnsiTheme="minorHAnsi" w:cstheme="minorHAnsi"/>
                <w:sz w:val="20"/>
                <w:szCs w:val="20"/>
              </w:rPr>
              <w:br/>
            </w:r>
            <w:r w:rsidR="00055C50" w:rsidRPr="008930A5">
              <w:rPr>
                <w:rFonts w:asciiTheme="minorHAnsi" w:hAnsiTheme="minorHAnsi" w:cstheme="minorHAnsi"/>
                <w:sz w:val="20"/>
                <w:szCs w:val="20"/>
              </w:rPr>
              <w:t>1 996 600,06</w:t>
            </w:r>
          </w:p>
          <w:p w14:paraId="74303120" w14:textId="77777777" w:rsidR="009279D9" w:rsidRPr="008930A5" w:rsidRDefault="003440D9" w:rsidP="009279D9">
            <w:pPr>
              <w:spacing w:after="0" w:line="240" w:lineRule="auto"/>
              <w:jc w:val="right"/>
              <w:rPr>
                <w:rFonts w:asciiTheme="minorHAnsi" w:hAnsiTheme="minorHAnsi" w:cstheme="minorHAnsi"/>
                <w:sz w:val="20"/>
                <w:szCs w:val="20"/>
              </w:rPr>
            </w:pPr>
            <w:r w:rsidRPr="008930A5">
              <w:rPr>
                <w:rFonts w:asciiTheme="minorHAnsi" w:hAnsiTheme="minorHAnsi" w:cstheme="minorHAnsi"/>
                <w:sz w:val="20"/>
                <w:szCs w:val="20"/>
              </w:rPr>
              <w:t>4</w:t>
            </w:r>
            <w:r w:rsidR="00055C50" w:rsidRPr="008930A5">
              <w:rPr>
                <w:rFonts w:asciiTheme="minorHAnsi" w:hAnsiTheme="minorHAnsi" w:cstheme="minorHAnsi"/>
                <w:sz w:val="20"/>
                <w:szCs w:val="20"/>
              </w:rPr>
              <w:t> 69</w:t>
            </w:r>
            <w:r w:rsidR="00702A84" w:rsidRPr="008930A5">
              <w:rPr>
                <w:rFonts w:asciiTheme="minorHAnsi" w:hAnsiTheme="minorHAnsi" w:cstheme="minorHAnsi"/>
                <w:sz w:val="20"/>
                <w:szCs w:val="20"/>
              </w:rPr>
              <w:t>9</w:t>
            </w:r>
            <w:r w:rsidR="00055C50" w:rsidRPr="008930A5">
              <w:rPr>
                <w:rFonts w:asciiTheme="minorHAnsi" w:hAnsiTheme="minorHAnsi" w:cstheme="minorHAnsi"/>
                <w:sz w:val="20"/>
                <w:szCs w:val="20"/>
              </w:rPr>
              <w:t> 059,72</w:t>
            </w:r>
          </w:p>
        </w:tc>
      </w:tr>
    </w:tbl>
    <w:p w14:paraId="6FC645D6" w14:textId="77777777" w:rsidR="00431487" w:rsidRPr="008930A5" w:rsidRDefault="00431487" w:rsidP="0024001E">
      <w:pPr>
        <w:spacing w:after="0" w:line="360" w:lineRule="auto"/>
        <w:jc w:val="both"/>
        <w:rPr>
          <w:rFonts w:asciiTheme="minorHAnsi" w:hAnsiTheme="minorHAnsi" w:cstheme="minorHAnsi"/>
          <w:sz w:val="24"/>
          <w:szCs w:val="24"/>
        </w:rPr>
      </w:pPr>
    </w:p>
    <w:p w14:paraId="247204FA" w14:textId="77777777" w:rsidR="001C15FE" w:rsidRPr="008930A5" w:rsidRDefault="002C7589" w:rsidP="0024001E">
      <w:pPr>
        <w:spacing w:after="0" w:line="360" w:lineRule="auto"/>
        <w:jc w:val="both"/>
        <w:rPr>
          <w:rFonts w:asciiTheme="minorHAnsi" w:hAnsiTheme="minorHAnsi" w:cstheme="minorHAnsi"/>
          <w:sz w:val="24"/>
          <w:szCs w:val="24"/>
        </w:rPr>
      </w:pPr>
      <w:r w:rsidRPr="008930A5">
        <w:rPr>
          <w:rFonts w:asciiTheme="minorHAnsi" w:hAnsiTheme="minorHAnsi" w:cstheme="minorHAnsi"/>
          <w:sz w:val="24"/>
          <w:szCs w:val="24"/>
        </w:rPr>
        <w:t>Dokonując podziału</w:t>
      </w:r>
      <w:r w:rsidR="00C94908" w:rsidRPr="008930A5">
        <w:rPr>
          <w:rFonts w:asciiTheme="minorHAnsi" w:hAnsiTheme="minorHAnsi" w:cstheme="minorHAnsi"/>
          <w:sz w:val="24"/>
          <w:szCs w:val="24"/>
        </w:rPr>
        <w:t xml:space="preserve"> zrealizowanych </w:t>
      </w:r>
      <w:r w:rsidRPr="008930A5">
        <w:rPr>
          <w:rFonts w:asciiTheme="minorHAnsi" w:hAnsiTheme="minorHAnsi" w:cstheme="minorHAnsi"/>
          <w:sz w:val="24"/>
          <w:szCs w:val="24"/>
        </w:rPr>
        <w:t xml:space="preserve">dochodów na dochody bieżące i majątkowe można zauważyć, że zdecydowana większość </w:t>
      </w:r>
      <w:r w:rsidR="00C94908" w:rsidRPr="008930A5">
        <w:rPr>
          <w:rFonts w:asciiTheme="minorHAnsi" w:hAnsiTheme="minorHAnsi" w:cstheme="minorHAnsi"/>
          <w:sz w:val="24"/>
          <w:szCs w:val="24"/>
        </w:rPr>
        <w:t>otrzymanych</w:t>
      </w:r>
      <w:r w:rsidRPr="008930A5">
        <w:rPr>
          <w:rFonts w:asciiTheme="minorHAnsi" w:hAnsiTheme="minorHAnsi" w:cstheme="minorHAnsi"/>
          <w:sz w:val="24"/>
          <w:szCs w:val="24"/>
        </w:rPr>
        <w:t xml:space="preserve"> </w:t>
      </w:r>
      <w:r w:rsidR="00BF287B" w:rsidRPr="008930A5">
        <w:rPr>
          <w:rFonts w:asciiTheme="minorHAnsi" w:hAnsiTheme="minorHAnsi" w:cstheme="minorHAnsi"/>
          <w:sz w:val="24"/>
          <w:szCs w:val="24"/>
        </w:rPr>
        <w:t>w 20</w:t>
      </w:r>
      <w:r w:rsidR="005136BC" w:rsidRPr="008930A5">
        <w:rPr>
          <w:rFonts w:asciiTheme="minorHAnsi" w:hAnsiTheme="minorHAnsi" w:cstheme="minorHAnsi"/>
          <w:sz w:val="24"/>
          <w:szCs w:val="24"/>
        </w:rPr>
        <w:t>2</w:t>
      </w:r>
      <w:r w:rsidR="008D515D" w:rsidRPr="008930A5">
        <w:rPr>
          <w:rFonts w:asciiTheme="minorHAnsi" w:hAnsiTheme="minorHAnsi" w:cstheme="minorHAnsi"/>
          <w:sz w:val="24"/>
          <w:szCs w:val="24"/>
        </w:rPr>
        <w:t>5</w:t>
      </w:r>
      <w:r w:rsidR="00C94908" w:rsidRPr="008930A5">
        <w:rPr>
          <w:rFonts w:asciiTheme="minorHAnsi" w:hAnsiTheme="minorHAnsi" w:cstheme="minorHAnsi"/>
          <w:sz w:val="24"/>
          <w:szCs w:val="24"/>
        </w:rPr>
        <w:t xml:space="preserve"> roku </w:t>
      </w:r>
      <w:r w:rsidRPr="008930A5">
        <w:rPr>
          <w:rFonts w:asciiTheme="minorHAnsi" w:hAnsiTheme="minorHAnsi" w:cstheme="minorHAnsi"/>
          <w:sz w:val="24"/>
          <w:szCs w:val="24"/>
        </w:rPr>
        <w:t>przez gminę dochodów pochod</w:t>
      </w:r>
      <w:r w:rsidR="00DA05D8" w:rsidRPr="008930A5">
        <w:rPr>
          <w:rFonts w:asciiTheme="minorHAnsi" w:hAnsiTheme="minorHAnsi" w:cstheme="minorHAnsi"/>
          <w:sz w:val="24"/>
          <w:szCs w:val="24"/>
        </w:rPr>
        <w:t>ziła z wpływów bieżących</w:t>
      </w:r>
      <w:r w:rsidR="00C94908" w:rsidRPr="008930A5">
        <w:rPr>
          <w:rFonts w:asciiTheme="minorHAnsi" w:hAnsiTheme="minorHAnsi" w:cstheme="minorHAnsi"/>
          <w:sz w:val="24"/>
          <w:szCs w:val="24"/>
        </w:rPr>
        <w:t>. Ich realizacja stanowiła</w:t>
      </w:r>
      <w:r w:rsidR="00DA05D8" w:rsidRPr="008930A5">
        <w:rPr>
          <w:rFonts w:asciiTheme="minorHAnsi" w:hAnsiTheme="minorHAnsi" w:cstheme="minorHAnsi"/>
          <w:sz w:val="24"/>
          <w:szCs w:val="24"/>
        </w:rPr>
        <w:t xml:space="preserve"> </w:t>
      </w:r>
      <w:r w:rsidR="008D515D" w:rsidRPr="008930A5">
        <w:rPr>
          <w:rFonts w:asciiTheme="minorHAnsi" w:hAnsiTheme="minorHAnsi" w:cstheme="minorHAnsi"/>
          <w:sz w:val="24"/>
          <w:szCs w:val="24"/>
        </w:rPr>
        <w:t>78,63</w:t>
      </w:r>
      <w:r w:rsidR="00C94908" w:rsidRPr="008930A5">
        <w:rPr>
          <w:rFonts w:asciiTheme="minorHAnsi" w:hAnsiTheme="minorHAnsi" w:cstheme="minorHAnsi"/>
          <w:sz w:val="24"/>
          <w:szCs w:val="24"/>
        </w:rPr>
        <w:t xml:space="preserve">% </w:t>
      </w:r>
      <w:r w:rsidR="005734A2" w:rsidRPr="008930A5">
        <w:rPr>
          <w:rFonts w:asciiTheme="minorHAnsi" w:hAnsiTheme="minorHAnsi" w:cstheme="minorHAnsi"/>
          <w:sz w:val="24"/>
          <w:szCs w:val="24"/>
        </w:rPr>
        <w:t xml:space="preserve">w strukturze </w:t>
      </w:r>
      <w:r w:rsidR="00C94908" w:rsidRPr="008930A5">
        <w:rPr>
          <w:rFonts w:asciiTheme="minorHAnsi" w:hAnsiTheme="minorHAnsi" w:cstheme="minorHAnsi"/>
          <w:sz w:val="24"/>
          <w:szCs w:val="24"/>
        </w:rPr>
        <w:t xml:space="preserve">dochodów ogółem a </w:t>
      </w:r>
      <w:r w:rsidR="00ED16AC" w:rsidRPr="008930A5">
        <w:rPr>
          <w:rFonts w:asciiTheme="minorHAnsi" w:hAnsiTheme="minorHAnsi" w:cstheme="minorHAnsi"/>
          <w:sz w:val="24"/>
          <w:szCs w:val="24"/>
        </w:rPr>
        <w:t>u</w:t>
      </w:r>
      <w:r w:rsidR="00DA05D8" w:rsidRPr="008930A5">
        <w:rPr>
          <w:rFonts w:asciiTheme="minorHAnsi" w:hAnsiTheme="minorHAnsi" w:cstheme="minorHAnsi"/>
          <w:sz w:val="24"/>
          <w:szCs w:val="24"/>
        </w:rPr>
        <w:t xml:space="preserve">zyskane dochody majątkowe </w:t>
      </w:r>
      <w:r w:rsidR="00C94908" w:rsidRPr="008930A5">
        <w:rPr>
          <w:rFonts w:asciiTheme="minorHAnsi" w:hAnsiTheme="minorHAnsi" w:cstheme="minorHAnsi"/>
          <w:sz w:val="24"/>
          <w:szCs w:val="24"/>
        </w:rPr>
        <w:t>wyniosły</w:t>
      </w:r>
      <w:r w:rsidR="00DA05D8" w:rsidRPr="008930A5">
        <w:rPr>
          <w:rFonts w:asciiTheme="minorHAnsi" w:hAnsiTheme="minorHAnsi" w:cstheme="minorHAnsi"/>
          <w:sz w:val="24"/>
          <w:szCs w:val="24"/>
        </w:rPr>
        <w:t xml:space="preserve"> </w:t>
      </w:r>
      <w:r w:rsidR="008D515D" w:rsidRPr="008930A5">
        <w:rPr>
          <w:rFonts w:asciiTheme="minorHAnsi" w:hAnsiTheme="minorHAnsi" w:cstheme="minorHAnsi"/>
          <w:sz w:val="24"/>
          <w:szCs w:val="24"/>
        </w:rPr>
        <w:t>21,3</w:t>
      </w:r>
      <w:r w:rsidR="00645DE9" w:rsidRPr="008930A5">
        <w:rPr>
          <w:rFonts w:asciiTheme="minorHAnsi" w:hAnsiTheme="minorHAnsi" w:cstheme="minorHAnsi"/>
          <w:sz w:val="24"/>
          <w:szCs w:val="24"/>
        </w:rPr>
        <w:t>7</w:t>
      </w:r>
      <w:r w:rsidR="00DA05D8" w:rsidRPr="008930A5">
        <w:rPr>
          <w:rFonts w:asciiTheme="minorHAnsi" w:hAnsiTheme="minorHAnsi" w:cstheme="minorHAnsi"/>
          <w:sz w:val="24"/>
          <w:szCs w:val="24"/>
        </w:rPr>
        <w:t xml:space="preserve">% we wpływach budżetu. </w:t>
      </w:r>
    </w:p>
    <w:p w14:paraId="4535A364" w14:textId="77777777" w:rsidR="0042633C" w:rsidRPr="008930A5" w:rsidRDefault="00C94908" w:rsidP="0029195C">
      <w:pPr>
        <w:spacing w:after="0" w:line="360" w:lineRule="auto"/>
        <w:jc w:val="both"/>
        <w:rPr>
          <w:rFonts w:asciiTheme="minorHAnsi" w:eastAsia="Times New Roman" w:hAnsiTheme="minorHAnsi" w:cstheme="minorHAnsi"/>
          <w:sz w:val="24"/>
          <w:szCs w:val="24"/>
          <w:lang w:eastAsia="ar-SA"/>
        </w:rPr>
      </w:pPr>
      <w:r w:rsidRPr="008930A5">
        <w:rPr>
          <w:rFonts w:asciiTheme="minorHAnsi" w:hAnsiTheme="minorHAnsi" w:cstheme="minorHAnsi"/>
          <w:sz w:val="24"/>
          <w:szCs w:val="24"/>
        </w:rPr>
        <w:t xml:space="preserve">Natomiast w związku z </w:t>
      </w:r>
      <w:r w:rsidR="002C7589" w:rsidRPr="008930A5">
        <w:rPr>
          <w:rFonts w:asciiTheme="minorHAnsi" w:hAnsiTheme="minorHAnsi" w:cstheme="minorHAnsi"/>
          <w:sz w:val="24"/>
          <w:szCs w:val="24"/>
        </w:rPr>
        <w:t>re</w:t>
      </w:r>
      <w:r w:rsidR="009A544D" w:rsidRPr="008930A5">
        <w:rPr>
          <w:rFonts w:asciiTheme="minorHAnsi" w:hAnsiTheme="minorHAnsi" w:cstheme="minorHAnsi"/>
          <w:sz w:val="24"/>
          <w:szCs w:val="24"/>
        </w:rPr>
        <w:t>alizację</w:t>
      </w:r>
      <w:r w:rsidRPr="008930A5">
        <w:rPr>
          <w:rFonts w:asciiTheme="minorHAnsi" w:hAnsiTheme="minorHAnsi" w:cstheme="minorHAnsi"/>
          <w:sz w:val="24"/>
          <w:szCs w:val="24"/>
        </w:rPr>
        <w:t xml:space="preserve"> zaplanowanych</w:t>
      </w:r>
      <w:r w:rsidR="009A544D" w:rsidRPr="008930A5">
        <w:rPr>
          <w:rFonts w:asciiTheme="minorHAnsi" w:hAnsiTheme="minorHAnsi" w:cstheme="minorHAnsi"/>
          <w:sz w:val="24"/>
          <w:szCs w:val="24"/>
        </w:rPr>
        <w:t xml:space="preserve"> </w:t>
      </w:r>
      <w:r w:rsidRPr="008930A5">
        <w:rPr>
          <w:rFonts w:asciiTheme="minorHAnsi" w:hAnsiTheme="minorHAnsi" w:cstheme="minorHAnsi"/>
          <w:sz w:val="24"/>
          <w:szCs w:val="24"/>
        </w:rPr>
        <w:t>w roku 20</w:t>
      </w:r>
      <w:r w:rsidR="005136BC" w:rsidRPr="008930A5">
        <w:rPr>
          <w:rFonts w:asciiTheme="minorHAnsi" w:hAnsiTheme="minorHAnsi" w:cstheme="minorHAnsi"/>
          <w:sz w:val="24"/>
          <w:szCs w:val="24"/>
        </w:rPr>
        <w:t>2</w:t>
      </w:r>
      <w:r w:rsidR="008D515D" w:rsidRPr="008930A5">
        <w:rPr>
          <w:rFonts w:asciiTheme="minorHAnsi" w:hAnsiTheme="minorHAnsi" w:cstheme="minorHAnsi"/>
          <w:sz w:val="24"/>
          <w:szCs w:val="24"/>
        </w:rPr>
        <w:t>5</w:t>
      </w:r>
      <w:r w:rsidRPr="008930A5">
        <w:rPr>
          <w:rFonts w:asciiTheme="minorHAnsi" w:hAnsiTheme="minorHAnsi" w:cstheme="minorHAnsi"/>
          <w:sz w:val="24"/>
          <w:szCs w:val="24"/>
        </w:rPr>
        <w:t xml:space="preserve"> </w:t>
      </w:r>
      <w:r w:rsidR="009A544D" w:rsidRPr="008930A5">
        <w:rPr>
          <w:rFonts w:asciiTheme="minorHAnsi" w:hAnsiTheme="minorHAnsi" w:cstheme="minorHAnsi"/>
          <w:sz w:val="24"/>
          <w:szCs w:val="24"/>
        </w:rPr>
        <w:t xml:space="preserve">zadań gminy </w:t>
      </w:r>
      <w:r w:rsidR="002C7589" w:rsidRPr="008930A5">
        <w:rPr>
          <w:rFonts w:asciiTheme="minorHAnsi" w:hAnsiTheme="minorHAnsi" w:cstheme="minorHAnsi"/>
          <w:sz w:val="24"/>
          <w:szCs w:val="24"/>
        </w:rPr>
        <w:t>wyda</w:t>
      </w:r>
      <w:r w:rsidR="009A544D" w:rsidRPr="008930A5">
        <w:rPr>
          <w:rFonts w:asciiTheme="minorHAnsi" w:hAnsiTheme="minorHAnsi" w:cstheme="minorHAnsi"/>
          <w:sz w:val="24"/>
          <w:szCs w:val="24"/>
        </w:rPr>
        <w:t>tkowa</w:t>
      </w:r>
      <w:r w:rsidR="002C7589" w:rsidRPr="008930A5">
        <w:rPr>
          <w:rFonts w:asciiTheme="minorHAnsi" w:hAnsiTheme="minorHAnsi" w:cstheme="minorHAnsi"/>
          <w:sz w:val="24"/>
          <w:szCs w:val="24"/>
        </w:rPr>
        <w:t xml:space="preserve">no </w:t>
      </w:r>
      <w:r w:rsidR="00BF7F42" w:rsidRPr="008930A5">
        <w:rPr>
          <w:rFonts w:asciiTheme="minorHAnsi" w:hAnsiTheme="minorHAnsi" w:cstheme="minorHAnsi"/>
          <w:sz w:val="24"/>
          <w:szCs w:val="24"/>
        </w:rPr>
        <w:br/>
      </w:r>
      <w:r w:rsidR="002C7589" w:rsidRPr="008930A5">
        <w:rPr>
          <w:rFonts w:asciiTheme="minorHAnsi" w:hAnsiTheme="minorHAnsi" w:cstheme="minorHAnsi"/>
          <w:sz w:val="24"/>
          <w:szCs w:val="24"/>
        </w:rPr>
        <w:t xml:space="preserve">z budżetu łącznie kwotę </w:t>
      </w:r>
      <w:r w:rsidR="0052623B" w:rsidRPr="008930A5">
        <w:rPr>
          <w:rFonts w:asciiTheme="minorHAnsi" w:hAnsiTheme="minorHAnsi" w:cstheme="minorHAnsi"/>
          <w:sz w:val="24"/>
          <w:szCs w:val="24"/>
        </w:rPr>
        <w:t>96.034.497,44</w:t>
      </w:r>
      <w:r w:rsidR="002C7589" w:rsidRPr="008930A5">
        <w:rPr>
          <w:rFonts w:asciiTheme="minorHAnsi" w:hAnsiTheme="minorHAnsi" w:cstheme="minorHAnsi"/>
          <w:sz w:val="24"/>
          <w:szCs w:val="24"/>
        </w:rPr>
        <w:t xml:space="preserve"> zł (tj. </w:t>
      </w:r>
      <w:r w:rsidR="0052623B" w:rsidRPr="008930A5">
        <w:rPr>
          <w:rFonts w:asciiTheme="minorHAnsi" w:hAnsiTheme="minorHAnsi" w:cstheme="minorHAnsi"/>
          <w:sz w:val="24"/>
          <w:szCs w:val="24"/>
        </w:rPr>
        <w:t>95,49</w:t>
      </w:r>
      <w:r w:rsidR="002C7589" w:rsidRPr="008930A5">
        <w:rPr>
          <w:rFonts w:asciiTheme="minorHAnsi" w:hAnsiTheme="minorHAnsi" w:cstheme="minorHAnsi"/>
          <w:sz w:val="24"/>
          <w:szCs w:val="24"/>
        </w:rPr>
        <w:t xml:space="preserve">% planu), z czego na działalność inwestycyjną przeznaczono kwotę </w:t>
      </w:r>
      <w:r w:rsidR="0052623B" w:rsidRPr="008930A5">
        <w:rPr>
          <w:rFonts w:asciiTheme="minorHAnsi" w:hAnsiTheme="minorHAnsi" w:cstheme="minorHAnsi"/>
          <w:sz w:val="24"/>
          <w:szCs w:val="24"/>
        </w:rPr>
        <w:t>31.582.924,57</w:t>
      </w:r>
      <w:r w:rsidR="002C7589" w:rsidRPr="008930A5">
        <w:rPr>
          <w:rFonts w:asciiTheme="minorHAnsi" w:hAnsiTheme="minorHAnsi" w:cstheme="minorHAnsi"/>
          <w:sz w:val="24"/>
          <w:szCs w:val="24"/>
        </w:rPr>
        <w:t xml:space="preserve"> zł (</w:t>
      </w:r>
      <w:r w:rsidR="0052623B" w:rsidRPr="008930A5">
        <w:rPr>
          <w:rFonts w:asciiTheme="minorHAnsi" w:hAnsiTheme="minorHAnsi" w:cstheme="minorHAnsi"/>
          <w:sz w:val="24"/>
          <w:szCs w:val="24"/>
        </w:rPr>
        <w:t>32,89</w:t>
      </w:r>
      <w:r w:rsidR="002C7589" w:rsidRPr="008930A5">
        <w:rPr>
          <w:rFonts w:asciiTheme="minorHAnsi" w:hAnsiTheme="minorHAnsi" w:cstheme="minorHAnsi"/>
          <w:sz w:val="24"/>
          <w:szCs w:val="24"/>
        </w:rPr>
        <w:t xml:space="preserve">% </w:t>
      </w:r>
      <w:r w:rsidR="004B7188" w:rsidRPr="008930A5">
        <w:rPr>
          <w:rFonts w:asciiTheme="minorHAnsi" w:hAnsiTheme="minorHAnsi" w:cstheme="minorHAnsi"/>
          <w:sz w:val="24"/>
          <w:szCs w:val="24"/>
        </w:rPr>
        <w:t>wykonanych wydatków</w:t>
      </w:r>
      <w:r w:rsidR="002C7589" w:rsidRPr="008930A5">
        <w:rPr>
          <w:rFonts w:asciiTheme="minorHAnsi" w:hAnsiTheme="minorHAnsi" w:cstheme="minorHAnsi"/>
          <w:sz w:val="24"/>
          <w:szCs w:val="24"/>
        </w:rPr>
        <w:t xml:space="preserve">), zaś na finansowanie zadań bieżących: </w:t>
      </w:r>
      <w:r w:rsidR="0052623B" w:rsidRPr="008930A5">
        <w:rPr>
          <w:rFonts w:asciiTheme="minorHAnsi" w:hAnsiTheme="minorHAnsi" w:cstheme="minorHAnsi"/>
          <w:sz w:val="24"/>
          <w:szCs w:val="24"/>
        </w:rPr>
        <w:t>64.451.572,87</w:t>
      </w:r>
      <w:r w:rsidR="002C7589" w:rsidRPr="008930A5">
        <w:rPr>
          <w:rFonts w:asciiTheme="minorHAnsi" w:hAnsiTheme="minorHAnsi" w:cstheme="minorHAnsi"/>
          <w:sz w:val="24"/>
          <w:szCs w:val="24"/>
        </w:rPr>
        <w:t xml:space="preserve"> zł (</w:t>
      </w:r>
      <w:r w:rsidR="0052623B" w:rsidRPr="008930A5">
        <w:rPr>
          <w:rFonts w:asciiTheme="minorHAnsi" w:hAnsiTheme="minorHAnsi" w:cstheme="minorHAnsi"/>
          <w:sz w:val="24"/>
          <w:szCs w:val="24"/>
        </w:rPr>
        <w:t>67,11</w:t>
      </w:r>
      <w:r w:rsidR="00C43177" w:rsidRPr="008930A5">
        <w:rPr>
          <w:rFonts w:asciiTheme="minorHAnsi" w:hAnsiTheme="minorHAnsi" w:cstheme="minorHAnsi"/>
          <w:sz w:val="24"/>
          <w:szCs w:val="24"/>
        </w:rPr>
        <w:t>%</w:t>
      </w:r>
      <w:r w:rsidR="002C7589" w:rsidRPr="008930A5">
        <w:rPr>
          <w:rFonts w:asciiTheme="minorHAnsi" w:hAnsiTheme="minorHAnsi" w:cstheme="minorHAnsi"/>
          <w:sz w:val="24"/>
          <w:szCs w:val="24"/>
        </w:rPr>
        <w:t xml:space="preserve"> </w:t>
      </w:r>
      <w:r w:rsidR="004B7188" w:rsidRPr="008930A5">
        <w:rPr>
          <w:rFonts w:asciiTheme="minorHAnsi" w:hAnsiTheme="minorHAnsi" w:cstheme="minorHAnsi"/>
          <w:sz w:val="24"/>
          <w:szCs w:val="24"/>
        </w:rPr>
        <w:t>zrealizowanych wydatków budżetu</w:t>
      </w:r>
      <w:r w:rsidR="002C7589" w:rsidRPr="008930A5">
        <w:rPr>
          <w:rFonts w:asciiTheme="minorHAnsi" w:hAnsiTheme="minorHAnsi" w:cstheme="minorHAnsi"/>
          <w:sz w:val="24"/>
          <w:szCs w:val="24"/>
        </w:rPr>
        <w:t>). Pomimo uzyskania niższego niż 100% poziomu realizacji planu wydatków większość zadań przewidz</w:t>
      </w:r>
      <w:r w:rsidR="0094699B" w:rsidRPr="008930A5">
        <w:rPr>
          <w:rFonts w:asciiTheme="minorHAnsi" w:hAnsiTheme="minorHAnsi" w:cstheme="minorHAnsi"/>
          <w:sz w:val="24"/>
          <w:szCs w:val="24"/>
        </w:rPr>
        <w:t>ianych do realizacji w roku 20</w:t>
      </w:r>
      <w:r w:rsidR="005136BC" w:rsidRPr="008930A5">
        <w:rPr>
          <w:rFonts w:asciiTheme="minorHAnsi" w:hAnsiTheme="minorHAnsi" w:cstheme="minorHAnsi"/>
          <w:sz w:val="24"/>
          <w:szCs w:val="24"/>
        </w:rPr>
        <w:t>2</w:t>
      </w:r>
      <w:r w:rsidR="0052623B" w:rsidRPr="008930A5">
        <w:rPr>
          <w:rFonts w:asciiTheme="minorHAnsi" w:hAnsiTheme="minorHAnsi" w:cstheme="minorHAnsi"/>
          <w:sz w:val="24"/>
          <w:szCs w:val="24"/>
        </w:rPr>
        <w:t>5</w:t>
      </w:r>
      <w:r w:rsidR="002C7589" w:rsidRPr="008930A5">
        <w:rPr>
          <w:rFonts w:asciiTheme="minorHAnsi" w:hAnsiTheme="minorHAnsi" w:cstheme="minorHAnsi"/>
          <w:sz w:val="24"/>
          <w:szCs w:val="24"/>
        </w:rPr>
        <w:t xml:space="preserve"> została wykonana.</w:t>
      </w:r>
      <w:r w:rsidR="0094699B" w:rsidRPr="008930A5">
        <w:rPr>
          <w:rFonts w:asciiTheme="minorHAnsi" w:hAnsiTheme="minorHAnsi" w:cstheme="minorHAnsi"/>
          <w:sz w:val="24"/>
          <w:szCs w:val="24"/>
        </w:rPr>
        <w:t xml:space="preserve"> Warty podkreślenia jest również fakt, iż jak wynika </w:t>
      </w:r>
      <w:r w:rsidR="004B7188" w:rsidRPr="008930A5">
        <w:rPr>
          <w:rFonts w:asciiTheme="minorHAnsi" w:hAnsiTheme="minorHAnsi" w:cstheme="minorHAnsi"/>
          <w:sz w:val="24"/>
          <w:szCs w:val="24"/>
        </w:rPr>
        <w:t>ze zrealizowanych na koniec 20</w:t>
      </w:r>
      <w:r w:rsidR="005136BC" w:rsidRPr="008930A5">
        <w:rPr>
          <w:rFonts w:asciiTheme="minorHAnsi" w:hAnsiTheme="minorHAnsi" w:cstheme="minorHAnsi"/>
          <w:sz w:val="24"/>
          <w:szCs w:val="24"/>
        </w:rPr>
        <w:t>2</w:t>
      </w:r>
      <w:r w:rsidR="0052623B" w:rsidRPr="008930A5">
        <w:rPr>
          <w:rFonts w:asciiTheme="minorHAnsi" w:hAnsiTheme="minorHAnsi" w:cstheme="minorHAnsi"/>
          <w:sz w:val="24"/>
          <w:szCs w:val="24"/>
        </w:rPr>
        <w:t>5</w:t>
      </w:r>
      <w:r w:rsidR="0094699B" w:rsidRPr="008930A5">
        <w:rPr>
          <w:rFonts w:asciiTheme="minorHAnsi" w:hAnsiTheme="minorHAnsi" w:cstheme="minorHAnsi"/>
          <w:sz w:val="24"/>
          <w:szCs w:val="24"/>
        </w:rPr>
        <w:t xml:space="preserve"> roku wielkości budżetowych, z uzyskanych dochodów bieżących (w </w:t>
      </w:r>
      <w:r w:rsidR="0094699B" w:rsidRPr="008930A5">
        <w:rPr>
          <w:rFonts w:asciiTheme="minorHAnsi" w:hAnsiTheme="minorHAnsi" w:cstheme="minorHAnsi"/>
          <w:sz w:val="24"/>
          <w:szCs w:val="24"/>
        </w:rPr>
        <w:lastRenderedPageBreak/>
        <w:t xml:space="preserve">sumie </w:t>
      </w:r>
      <w:r w:rsidR="0052623B" w:rsidRPr="008930A5">
        <w:rPr>
          <w:rFonts w:asciiTheme="minorHAnsi" w:hAnsiTheme="minorHAnsi" w:cstheme="minorHAnsi"/>
          <w:sz w:val="24"/>
          <w:szCs w:val="24"/>
        </w:rPr>
        <w:t>74.092.094,01</w:t>
      </w:r>
      <w:r w:rsidR="0094699B" w:rsidRPr="008930A5">
        <w:rPr>
          <w:rFonts w:asciiTheme="minorHAnsi" w:hAnsiTheme="minorHAnsi" w:cstheme="minorHAnsi"/>
          <w:sz w:val="24"/>
          <w:szCs w:val="24"/>
        </w:rPr>
        <w:t xml:space="preserve"> zł) sfinansowano wydatki bieżące budżetu (które wyniosły </w:t>
      </w:r>
      <w:r w:rsidR="0052623B" w:rsidRPr="008930A5">
        <w:rPr>
          <w:rFonts w:asciiTheme="minorHAnsi" w:hAnsiTheme="minorHAnsi" w:cstheme="minorHAnsi"/>
          <w:sz w:val="24"/>
          <w:szCs w:val="24"/>
        </w:rPr>
        <w:t xml:space="preserve">64.451.572,87 </w:t>
      </w:r>
      <w:r w:rsidR="0094699B" w:rsidRPr="008930A5">
        <w:rPr>
          <w:rFonts w:asciiTheme="minorHAnsi" w:hAnsiTheme="minorHAnsi" w:cstheme="minorHAnsi"/>
          <w:sz w:val="24"/>
          <w:szCs w:val="24"/>
        </w:rPr>
        <w:t>zł).</w:t>
      </w:r>
      <w:r w:rsidR="0029195C" w:rsidRPr="008930A5">
        <w:rPr>
          <w:rFonts w:asciiTheme="minorHAnsi" w:hAnsiTheme="minorHAnsi" w:cstheme="minorHAnsi"/>
          <w:sz w:val="24"/>
          <w:szCs w:val="24"/>
        </w:rPr>
        <w:t xml:space="preserve"> </w:t>
      </w:r>
      <w:r w:rsidR="0042633C" w:rsidRPr="008930A5">
        <w:rPr>
          <w:rFonts w:asciiTheme="minorHAnsi" w:eastAsia="Times New Roman" w:hAnsiTheme="minorHAnsi" w:cstheme="minorHAnsi"/>
          <w:sz w:val="24"/>
          <w:szCs w:val="24"/>
          <w:lang w:eastAsia="ar-SA"/>
        </w:rPr>
        <w:t xml:space="preserve">Zaplanowane przychody budżetu po zmianach skalkulowano w kwocie </w:t>
      </w:r>
      <w:bookmarkStart w:id="16" w:name="_Hlk192856378"/>
      <w:r w:rsidR="0052623B" w:rsidRPr="008930A5">
        <w:rPr>
          <w:rFonts w:asciiTheme="minorHAnsi" w:eastAsia="Times New Roman" w:hAnsiTheme="minorHAnsi" w:cstheme="minorHAnsi"/>
          <w:sz w:val="24"/>
          <w:szCs w:val="24"/>
          <w:lang w:eastAsia="ar-SA"/>
        </w:rPr>
        <w:t>5.912.965,60</w:t>
      </w:r>
      <w:r w:rsidR="0042633C" w:rsidRPr="008930A5">
        <w:rPr>
          <w:rFonts w:asciiTheme="minorHAnsi" w:eastAsia="Times New Roman" w:hAnsiTheme="minorHAnsi" w:cstheme="minorHAnsi"/>
          <w:sz w:val="24"/>
          <w:szCs w:val="24"/>
          <w:lang w:eastAsia="ar-SA"/>
        </w:rPr>
        <w:t xml:space="preserve"> </w:t>
      </w:r>
      <w:bookmarkEnd w:id="16"/>
      <w:r w:rsidR="0042633C" w:rsidRPr="008930A5">
        <w:rPr>
          <w:rFonts w:asciiTheme="minorHAnsi" w:eastAsia="Times New Roman" w:hAnsiTheme="minorHAnsi" w:cstheme="minorHAnsi"/>
          <w:sz w:val="24"/>
          <w:szCs w:val="24"/>
          <w:lang w:eastAsia="ar-SA"/>
        </w:rPr>
        <w:t xml:space="preserve">zł </w:t>
      </w:r>
      <w:r w:rsidR="00A55F96" w:rsidRPr="008930A5">
        <w:rPr>
          <w:rFonts w:asciiTheme="minorHAnsi" w:eastAsia="Times New Roman" w:hAnsiTheme="minorHAnsi" w:cstheme="minorHAnsi"/>
          <w:sz w:val="24"/>
          <w:szCs w:val="24"/>
          <w:lang w:eastAsia="ar-SA"/>
        </w:rPr>
        <w:t>a ich realizacja</w:t>
      </w:r>
      <w:r w:rsidR="0042633C" w:rsidRPr="008930A5">
        <w:rPr>
          <w:rFonts w:asciiTheme="minorHAnsi" w:eastAsia="Times New Roman" w:hAnsiTheme="minorHAnsi" w:cstheme="minorHAnsi"/>
          <w:sz w:val="24"/>
          <w:szCs w:val="24"/>
          <w:lang w:eastAsia="ar-SA"/>
        </w:rPr>
        <w:t xml:space="preserve"> w okresie </w:t>
      </w:r>
      <w:r w:rsidR="00A55F96" w:rsidRPr="008930A5">
        <w:rPr>
          <w:rFonts w:asciiTheme="minorHAnsi" w:eastAsia="Times New Roman" w:hAnsiTheme="minorHAnsi" w:cstheme="minorHAnsi"/>
          <w:sz w:val="24"/>
          <w:szCs w:val="24"/>
          <w:lang w:eastAsia="ar-SA"/>
        </w:rPr>
        <w:t>w</w:t>
      </w:r>
      <w:r w:rsidR="0052623B" w:rsidRPr="008930A5">
        <w:rPr>
          <w:rFonts w:asciiTheme="minorHAnsi" w:eastAsia="Times New Roman" w:hAnsiTheme="minorHAnsi" w:cstheme="minorHAnsi"/>
          <w:sz w:val="24"/>
          <w:szCs w:val="24"/>
          <w:lang w:eastAsia="ar-SA"/>
        </w:rPr>
        <w:t>yniosła 100,00%</w:t>
      </w:r>
      <w:r w:rsidR="0042633C" w:rsidRPr="008930A5">
        <w:rPr>
          <w:rFonts w:asciiTheme="minorHAnsi" w:eastAsia="Times New Roman" w:hAnsiTheme="minorHAnsi" w:cstheme="minorHAnsi"/>
          <w:sz w:val="24"/>
          <w:szCs w:val="24"/>
          <w:lang w:eastAsia="ar-SA"/>
        </w:rPr>
        <w:t xml:space="preserve">. Realizacja przychodów obejmuje wpływ wolnych środków, o których mowa w art. 217 ust.2 pkt 6 ustawy o finansach publicznych w wysokości </w:t>
      </w:r>
      <w:r w:rsidR="0052623B" w:rsidRPr="008930A5">
        <w:rPr>
          <w:rFonts w:asciiTheme="minorHAnsi" w:eastAsia="Times New Roman" w:hAnsiTheme="minorHAnsi" w:cstheme="minorHAnsi"/>
          <w:sz w:val="24"/>
          <w:szCs w:val="24"/>
          <w:lang w:eastAsia="ar-SA"/>
        </w:rPr>
        <w:t>4.464.595,93</w:t>
      </w:r>
      <w:r w:rsidR="0042633C" w:rsidRPr="008930A5">
        <w:rPr>
          <w:rFonts w:asciiTheme="minorHAnsi" w:eastAsia="Times New Roman" w:hAnsiTheme="minorHAnsi" w:cstheme="minorHAnsi"/>
          <w:sz w:val="24"/>
          <w:szCs w:val="24"/>
          <w:lang w:eastAsia="ar-SA"/>
        </w:rPr>
        <w:t xml:space="preserve"> zł </w:t>
      </w:r>
      <w:r w:rsidR="00975E77" w:rsidRPr="008930A5">
        <w:rPr>
          <w:rFonts w:asciiTheme="minorHAnsi" w:hAnsiTheme="minorHAnsi" w:cstheme="minorHAnsi"/>
          <w:sz w:val="24"/>
          <w:szCs w:val="24"/>
        </w:rPr>
        <w:t xml:space="preserve">oraz </w:t>
      </w:r>
      <w:r w:rsidR="00A94FEE" w:rsidRPr="008930A5">
        <w:rPr>
          <w:rFonts w:asciiTheme="minorHAnsi" w:hAnsiTheme="minorHAnsi" w:cstheme="minorHAnsi"/>
          <w:sz w:val="24"/>
          <w:szCs w:val="24"/>
        </w:rPr>
        <w:t>kwotę niewykorzystanych środków z</w:t>
      </w:r>
      <w:r w:rsidR="00A94FEE" w:rsidRPr="008930A5">
        <w:rPr>
          <w:rFonts w:asciiTheme="minorHAnsi" w:hAnsiTheme="minorHAnsi" w:cstheme="minorHAnsi"/>
          <w:color w:val="FF0000"/>
          <w:sz w:val="24"/>
          <w:szCs w:val="24"/>
        </w:rPr>
        <w:t xml:space="preserve"> </w:t>
      </w:r>
      <w:r w:rsidR="00A94FEE" w:rsidRPr="008930A5">
        <w:rPr>
          <w:rFonts w:asciiTheme="minorHAnsi" w:hAnsiTheme="minorHAnsi" w:cstheme="minorHAnsi"/>
          <w:sz w:val="24"/>
          <w:szCs w:val="24"/>
        </w:rPr>
        <w:t>202</w:t>
      </w:r>
      <w:r w:rsidR="0052623B" w:rsidRPr="008930A5">
        <w:rPr>
          <w:rFonts w:asciiTheme="minorHAnsi" w:hAnsiTheme="minorHAnsi" w:cstheme="minorHAnsi"/>
          <w:sz w:val="24"/>
          <w:szCs w:val="24"/>
        </w:rPr>
        <w:t>4</w:t>
      </w:r>
      <w:r w:rsidR="00A94FEE" w:rsidRPr="008930A5">
        <w:rPr>
          <w:rFonts w:asciiTheme="minorHAnsi" w:hAnsiTheme="minorHAnsi" w:cstheme="minorHAnsi"/>
          <w:sz w:val="24"/>
          <w:szCs w:val="24"/>
        </w:rPr>
        <w:t xml:space="preserve"> r. w wysokości </w:t>
      </w:r>
      <w:r w:rsidR="0052623B" w:rsidRPr="008930A5">
        <w:rPr>
          <w:rFonts w:asciiTheme="minorHAnsi" w:hAnsiTheme="minorHAnsi" w:cstheme="minorHAnsi"/>
          <w:sz w:val="24"/>
          <w:szCs w:val="24"/>
          <w:lang w:eastAsia="ar-SA"/>
        </w:rPr>
        <w:t>1.448.369,67</w:t>
      </w:r>
      <w:r w:rsidR="00A94FEE" w:rsidRPr="008930A5">
        <w:rPr>
          <w:rFonts w:asciiTheme="minorHAnsi" w:hAnsiTheme="minorHAnsi" w:cstheme="minorHAnsi"/>
          <w:sz w:val="24"/>
          <w:szCs w:val="24"/>
          <w:lang w:eastAsia="ar-SA"/>
        </w:rPr>
        <w:t xml:space="preserve"> zł pochodzącą z rozliczenia szczególnych zadań budżetu i środków związanych z programami finansowanymi z budżetu UE</w:t>
      </w:r>
      <w:r w:rsidR="00A94FEE" w:rsidRPr="008930A5">
        <w:rPr>
          <w:rFonts w:asciiTheme="minorHAnsi" w:hAnsiTheme="minorHAnsi" w:cstheme="minorHAnsi"/>
          <w:sz w:val="24"/>
          <w:szCs w:val="24"/>
        </w:rPr>
        <w:t>.</w:t>
      </w:r>
      <w:r w:rsidR="00A94FEE" w:rsidRPr="008930A5">
        <w:rPr>
          <w:rFonts w:asciiTheme="minorHAnsi" w:eastAsia="Times New Roman" w:hAnsiTheme="minorHAnsi" w:cstheme="minorHAnsi"/>
          <w:sz w:val="24"/>
          <w:szCs w:val="24"/>
          <w:lang w:eastAsia="ar-SA"/>
        </w:rPr>
        <w:t xml:space="preserve"> </w:t>
      </w:r>
      <w:r w:rsidR="0042633C" w:rsidRPr="008930A5">
        <w:rPr>
          <w:rFonts w:asciiTheme="minorHAnsi" w:eastAsia="Times New Roman" w:hAnsiTheme="minorHAnsi" w:cstheme="minorHAnsi"/>
          <w:sz w:val="24"/>
          <w:szCs w:val="24"/>
          <w:lang w:eastAsia="pl-PL"/>
        </w:rPr>
        <w:t xml:space="preserve">Zaplanowane w budżecie rozchody z tytułu spłat rat kapitałowych kredytów i pożyczek </w:t>
      </w:r>
      <w:r w:rsidR="00474B22" w:rsidRPr="008930A5">
        <w:rPr>
          <w:rFonts w:asciiTheme="minorHAnsi" w:eastAsia="Times New Roman" w:hAnsiTheme="minorHAnsi" w:cstheme="minorHAnsi"/>
          <w:sz w:val="24"/>
          <w:szCs w:val="24"/>
          <w:lang w:eastAsia="pl-PL"/>
        </w:rPr>
        <w:t xml:space="preserve">oraz wykupu obligacji komunalnych </w:t>
      </w:r>
      <w:r w:rsidR="0042633C" w:rsidRPr="008930A5">
        <w:rPr>
          <w:rFonts w:asciiTheme="minorHAnsi" w:eastAsia="Times New Roman" w:hAnsiTheme="minorHAnsi" w:cstheme="minorHAnsi"/>
          <w:sz w:val="24"/>
          <w:szCs w:val="24"/>
          <w:lang w:eastAsia="pl-PL"/>
        </w:rPr>
        <w:t>w wysokości</w:t>
      </w:r>
      <w:r w:rsidR="00474B22" w:rsidRPr="008930A5">
        <w:rPr>
          <w:rFonts w:asciiTheme="minorHAnsi" w:eastAsia="Times New Roman" w:hAnsiTheme="minorHAnsi" w:cstheme="minorHAnsi"/>
          <w:sz w:val="24"/>
          <w:szCs w:val="24"/>
          <w:lang w:eastAsia="pl-PL"/>
        </w:rPr>
        <w:t xml:space="preserve"> 2.</w:t>
      </w:r>
      <w:r w:rsidR="00F40ED2" w:rsidRPr="008930A5">
        <w:rPr>
          <w:rFonts w:asciiTheme="minorHAnsi" w:eastAsia="Times New Roman" w:hAnsiTheme="minorHAnsi" w:cstheme="minorHAnsi"/>
          <w:sz w:val="24"/>
          <w:szCs w:val="24"/>
          <w:lang w:eastAsia="pl-PL"/>
        </w:rPr>
        <w:t>2</w:t>
      </w:r>
      <w:r w:rsidR="0052623B" w:rsidRPr="008930A5">
        <w:rPr>
          <w:rFonts w:asciiTheme="minorHAnsi" w:eastAsia="Times New Roman" w:hAnsiTheme="minorHAnsi" w:cstheme="minorHAnsi"/>
          <w:sz w:val="24"/>
          <w:szCs w:val="24"/>
          <w:lang w:eastAsia="pl-PL"/>
        </w:rPr>
        <w:t>47</w:t>
      </w:r>
      <w:r w:rsidR="00F40ED2" w:rsidRPr="008930A5">
        <w:rPr>
          <w:rFonts w:asciiTheme="minorHAnsi" w:eastAsia="Times New Roman" w:hAnsiTheme="minorHAnsi" w:cstheme="minorHAnsi"/>
          <w:sz w:val="24"/>
          <w:szCs w:val="24"/>
          <w:lang w:eastAsia="pl-PL"/>
        </w:rPr>
        <w:t>.</w:t>
      </w:r>
      <w:r w:rsidR="0052623B" w:rsidRPr="008930A5">
        <w:rPr>
          <w:rFonts w:asciiTheme="minorHAnsi" w:eastAsia="Times New Roman" w:hAnsiTheme="minorHAnsi" w:cstheme="minorHAnsi"/>
          <w:sz w:val="24"/>
          <w:szCs w:val="24"/>
          <w:lang w:eastAsia="pl-PL"/>
        </w:rPr>
        <w:t>155</w:t>
      </w:r>
      <w:r w:rsidR="00F40ED2" w:rsidRPr="008930A5">
        <w:rPr>
          <w:rFonts w:asciiTheme="minorHAnsi" w:eastAsia="Times New Roman" w:hAnsiTheme="minorHAnsi" w:cstheme="minorHAnsi"/>
          <w:sz w:val="24"/>
          <w:szCs w:val="24"/>
          <w:lang w:eastAsia="pl-PL"/>
        </w:rPr>
        <w:t>,</w:t>
      </w:r>
      <w:r w:rsidR="0052623B" w:rsidRPr="008930A5">
        <w:rPr>
          <w:rFonts w:asciiTheme="minorHAnsi" w:eastAsia="Times New Roman" w:hAnsiTheme="minorHAnsi" w:cstheme="minorHAnsi"/>
          <w:sz w:val="24"/>
          <w:szCs w:val="24"/>
          <w:lang w:eastAsia="pl-PL"/>
        </w:rPr>
        <w:t>5</w:t>
      </w:r>
      <w:r w:rsidR="00F40ED2" w:rsidRPr="008930A5">
        <w:rPr>
          <w:rFonts w:asciiTheme="minorHAnsi" w:eastAsia="Times New Roman" w:hAnsiTheme="minorHAnsi" w:cstheme="minorHAnsi"/>
          <w:sz w:val="24"/>
          <w:szCs w:val="24"/>
          <w:lang w:eastAsia="pl-PL"/>
        </w:rPr>
        <w:t>7</w:t>
      </w:r>
      <w:r w:rsidR="00474B22" w:rsidRPr="008930A5">
        <w:rPr>
          <w:rFonts w:asciiTheme="minorHAnsi" w:eastAsia="Times New Roman" w:hAnsiTheme="minorHAnsi" w:cstheme="minorHAnsi"/>
          <w:sz w:val="24"/>
          <w:szCs w:val="24"/>
          <w:lang w:eastAsia="pl-PL"/>
        </w:rPr>
        <w:t xml:space="preserve"> </w:t>
      </w:r>
      <w:r w:rsidR="00A94FEE" w:rsidRPr="008930A5">
        <w:rPr>
          <w:rFonts w:asciiTheme="minorHAnsi" w:eastAsia="Times New Roman" w:hAnsiTheme="minorHAnsi" w:cstheme="minorHAnsi"/>
          <w:sz w:val="24"/>
          <w:szCs w:val="24"/>
          <w:lang w:eastAsia="pl-PL"/>
        </w:rPr>
        <w:t>zł</w:t>
      </w:r>
      <w:r w:rsidR="0042633C" w:rsidRPr="008930A5">
        <w:rPr>
          <w:rFonts w:asciiTheme="minorHAnsi" w:eastAsia="Times New Roman" w:hAnsiTheme="minorHAnsi" w:cstheme="minorHAnsi"/>
          <w:sz w:val="24"/>
          <w:szCs w:val="24"/>
          <w:lang w:eastAsia="pl-PL"/>
        </w:rPr>
        <w:t xml:space="preserve"> w okresie sprawozdawczym zostały zrealizowane w </w:t>
      </w:r>
      <w:r w:rsidR="00975E77" w:rsidRPr="008930A5">
        <w:rPr>
          <w:rFonts w:asciiTheme="minorHAnsi" w:eastAsia="Times New Roman" w:hAnsiTheme="minorHAnsi" w:cstheme="minorHAnsi"/>
          <w:sz w:val="24"/>
          <w:szCs w:val="24"/>
          <w:lang w:eastAsia="pl-PL"/>
        </w:rPr>
        <w:t>100</w:t>
      </w:r>
      <w:r w:rsidR="0042633C" w:rsidRPr="008930A5">
        <w:rPr>
          <w:rFonts w:asciiTheme="minorHAnsi" w:eastAsia="Times New Roman" w:hAnsiTheme="minorHAnsi" w:cstheme="minorHAnsi"/>
          <w:sz w:val="24"/>
          <w:szCs w:val="24"/>
          <w:lang w:eastAsia="pl-PL"/>
        </w:rPr>
        <w:t xml:space="preserve">%. Kwoty spłacanych rat kapitałowych wynikały z harmonogramów umów i przypadały do uregulowania w okresie sprawozdawczym.  </w:t>
      </w:r>
    </w:p>
    <w:p w14:paraId="2B209B23" w14:textId="52B711B9" w:rsidR="00431487" w:rsidRPr="008930A5" w:rsidRDefault="002C7589" w:rsidP="008930A5">
      <w:pPr>
        <w:spacing w:after="0" w:line="360" w:lineRule="auto"/>
        <w:jc w:val="both"/>
        <w:rPr>
          <w:rFonts w:asciiTheme="minorHAnsi" w:hAnsiTheme="minorHAnsi" w:cstheme="minorHAnsi"/>
          <w:sz w:val="24"/>
          <w:szCs w:val="24"/>
        </w:rPr>
      </w:pPr>
      <w:r w:rsidRPr="008930A5">
        <w:rPr>
          <w:rFonts w:asciiTheme="minorHAnsi" w:hAnsiTheme="minorHAnsi" w:cstheme="minorHAnsi"/>
          <w:sz w:val="24"/>
          <w:szCs w:val="24"/>
        </w:rPr>
        <w:t>Uzupełnieniem powyższych danych na temat wykonania budżetu gminy Iwanowice w roku</w:t>
      </w:r>
      <w:r w:rsidR="001C15FE" w:rsidRPr="008930A5">
        <w:rPr>
          <w:rFonts w:asciiTheme="minorHAnsi" w:hAnsiTheme="minorHAnsi" w:cstheme="minorHAnsi"/>
          <w:sz w:val="24"/>
          <w:szCs w:val="24"/>
        </w:rPr>
        <w:t xml:space="preserve"> </w:t>
      </w:r>
      <w:r w:rsidR="004B7188" w:rsidRPr="008930A5">
        <w:rPr>
          <w:rFonts w:asciiTheme="minorHAnsi" w:hAnsiTheme="minorHAnsi" w:cstheme="minorHAnsi"/>
          <w:sz w:val="24"/>
          <w:szCs w:val="24"/>
        </w:rPr>
        <w:t>20</w:t>
      </w:r>
      <w:r w:rsidR="00975E77" w:rsidRPr="008930A5">
        <w:rPr>
          <w:rFonts w:asciiTheme="minorHAnsi" w:hAnsiTheme="minorHAnsi" w:cstheme="minorHAnsi"/>
          <w:sz w:val="24"/>
          <w:szCs w:val="24"/>
        </w:rPr>
        <w:t>2</w:t>
      </w:r>
      <w:r w:rsidR="0052623B" w:rsidRPr="008930A5">
        <w:rPr>
          <w:rFonts w:asciiTheme="minorHAnsi" w:hAnsiTheme="minorHAnsi" w:cstheme="minorHAnsi"/>
          <w:sz w:val="24"/>
          <w:szCs w:val="24"/>
        </w:rPr>
        <w:t>5</w:t>
      </w:r>
      <w:r w:rsidR="00474B22" w:rsidRPr="008930A5">
        <w:rPr>
          <w:rFonts w:asciiTheme="minorHAnsi" w:hAnsiTheme="minorHAnsi" w:cstheme="minorHAnsi"/>
          <w:sz w:val="24"/>
          <w:szCs w:val="24"/>
        </w:rPr>
        <w:t xml:space="preserve"> </w:t>
      </w:r>
      <w:r w:rsidRPr="008930A5">
        <w:rPr>
          <w:rFonts w:asciiTheme="minorHAnsi" w:hAnsiTheme="minorHAnsi" w:cstheme="minorHAnsi"/>
          <w:sz w:val="24"/>
          <w:szCs w:val="24"/>
        </w:rPr>
        <w:t>są następujące wykresy.</w:t>
      </w:r>
      <w:bookmarkStart w:id="17" w:name="_Toc162528777"/>
    </w:p>
    <w:p w14:paraId="1CEC4DA2" w14:textId="53FC112F" w:rsidR="002C7589" w:rsidRPr="008930A5" w:rsidRDefault="008930A5" w:rsidP="008930A5">
      <w:pPr>
        <w:pStyle w:val="Legenda"/>
        <w:rPr>
          <w:rFonts w:asciiTheme="minorHAnsi" w:hAnsiTheme="minorHAnsi" w:cstheme="minorHAnsi"/>
        </w:rPr>
      </w:pPr>
      <w:bookmarkStart w:id="18" w:name="_Toc194068985"/>
      <w:bookmarkStart w:id="19" w:name="_Toc225854112"/>
      <w:r>
        <w:t xml:space="preserve">Wykres </w:t>
      </w:r>
      <w:r w:rsidR="00AF08CB">
        <w:fldChar w:fldCharType="begin"/>
      </w:r>
      <w:r w:rsidR="00AF08CB">
        <w:instrText xml:space="preserve"> SEQ Wykres \* ARABIC </w:instrText>
      </w:r>
      <w:r w:rsidR="00AF08CB">
        <w:fldChar w:fldCharType="separate"/>
      </w:r>
      <w:r w:rsidR="00CE4053">
        <w:rPr>
          <w:noProof/>
        </w:rPr>
        <w:t>1</w:t>
      </w:r>
      <w:r w:rsidR="00AF08CB">
        <w:rPr>
          <w:noProof/>
        </w:rPr>
        <w:fldChar w:fldCharType="end"/>
      </w:r>
      <w:r w:rsidR="002C7589" w:rsidRPr="008930A5">
        <w:rPr>
          <w:rFonts w:asciiTheme="minorHAnsi" w:hAnsiTheme="minorHAnsi" w:cstheme="minorHAnsi"/>
        </w:rPr>
        <w:t>Plan i wykonanie</w:t>
      </w:r>
      <w:r w:rsidR="004B7188" w:rsidRPr="008930A5">
        <w:rPr>
          <w:rFonts w:asciiTheme="minorHAnsi" w:hAnsiTheme="minorHAnsi" w:cstheme="minorHAnsi"/>
        </w:rPr>
        <w:t xml:space="preserve"> budżetu gminy Iwanowice za 20</w:t>
      </w:r>
      <w:r w:rsidR="00975E77" w:rsidRPr="008930A5">
        <w:rPr>
          <w:rFonts w:asciiTheme="minorHAnsi" w:hAnsiTheme="minorHAnsi" w:cstheme="minorHAnsi"/>
        </w:rPr>
        <w:t>2</w:t>
      </w:r>
      <w:r w:rsidR="0052623B" w:rsidRPr="008930A5">
        <w:rPr>
          <w:rFonts w:asciiTheme="minorHAnsi" w:hAnsiTheme="minorHAnsi" w:cstheme="minorHAnsi"/>
        </w:rPr>
        <w:t>5</w:t>
      </w:r>
      <w:r w:rsidR="002C7589" w:rsidRPr="008930A5">
        <w:rPr>
          <w:rFonts w:asciiTheme="minorHAnsi" w:hAnsiTheme="minorHAnsi" w:cstheme="minorHAnsi"/>
        </w:rPr>
        <w:t xml:space="preserve"> rok</w:t>
      </w:r>
      <w:bookmarkEnd w:id="17"/>
      <w:bookmarkEnd w:id="18"/>
      <w:bookmarkEnd w:id="19"/>
    </w:p>
    <w:p w14:paraId="11AC9333" w14:textId="249FF22F" w:rsidR="005E2A2E" w:rsidRPr="008930A5" w:rsidRDefault="008930A5" w:rsidP="008930A5">
      <w:pPr>
        <w:pStyle w:val="Legenda"/>
        <w:jc w:val="center"/>
        <w:rPr>
          <w:rFonts w:asciiTheme="minorHAnsi" w:hAnsiTheme="minorHAnsi" w:cstheme="minorHAnsi"/>
        </w:rPr>
      </w:pPr>
      <w:r>
        <w:rPr>
          <w:noProof/>
        </w:rPr>
        <w:drawing>
          <wp:inline distT="0" distB="0" distL="0" distR="0" wp14:anchorId="1BE05A31" wp14:editId="13140DBD">
            <wp:extent cx="5603443" cy="2435962"/>
            <wp:effectExtent l="0" t="0" r="16510" b="2540"/>
            <wp:docPr id="774350215" name="Wykres 1">
              <a:extLst xmlns:a="http://schemas.openxmlformats.org/drawingml/2006/main">
                <a:ext uri="{FF2B5EF4-FFF2-40B4-BE49-F238E27FC236}">
                  <a16:creationId xmlns:a16="http://schemas.microsoft.com/office/drawing/2014/main" id="{9E9FA64B-BE4E-E149-9C22-69BEA7DC684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6E5BE5F4" w14:textId="0B49183F" w:rsidR="0020113B" w:rsidRPr="008930A5" w:rsidRDefault="008930A5" w:rsidP="008930A5">
      <w:pPr>
        <w:pStyle w:val="Legenda"/>
        <w:rPr>
          <w:rFonts w:asciiTheme="minorHAnsi" w:hAnsiTheme="minorHAnsi" w:cstheme="minorHAnsi"/>
        </w:rPr>
      </w:pPr>
      <w:bookmarkStart w:id="20" w:name="_Toc162519063"/>
      <w:bookmarkStart w:id="21" w:name="_Toc162528778"/>
      <w:bookmarkStart w:id="22" w:name="_Toc194068987"/>
      <w:bookmarkStart w:id="23" w:name="_Toc225854113"/>
      <w:r>
        <w:t xml:space="preserve">Wykres </w:t>
      </w:r>
      <w:r w:rsidR="00AF08CB">
        <w:fldChar w:fldCharType="begin"/>
      </w:r>
      <w:r w:rsidR="00AF08CB">
        <w:instrText xml:space="preserve"> SEQ Wykres \* ARABIC </w:instrText>
      </w:r>
      <w:r w:rsidR="00AF08CB">
        <w:fldChar w:fldCharType="separate"/>
      </w:r>
      <w:r w:rsidR="00CE4053">
        <w:rPr>
          <w:noProof/>
        </w:rPr>
        <w:t>2</w:t>
      </w:r>
      <w:r w:rsidR="00AF08CB">
        <w:rPr>
          <w:noProof/>
        </w:rPr>
        <w:fldChar w:fldCharType="end"/>
      </w:r>
      <w:r>
        <w:t xml:space="preserve"> </w:t>
      </w:r>
      <w:r w:rsidR="002C7589" w:rsidRPr="008930A5">
        <w:rPr>
          <w:rFonts w:asciiTheme="minorHAnsi" w:hAnsiTheme="minorHAnsi" w:cstheme="minorHAnsi"/>
        </w:rPr>
        <w:t>Wykonanie dochodów i wydatków budżetu gmi</w:t>
      </w:r>
      <w:r w:rsidR="004B7188" w:rsidRPr="008930A5">
        <w:rPr>
          <w:rFonts w:asciiTheme="minorHAnsi" w:hAnsiTheme="minorHAnsi" w:cstheme="minorHAnsi"/>
        </w:rPr>
        <w:t>ny Iwanowice w latach 2014 -20</w:t>
      </w:r>
      <w:r w:rsidR="007951C2" w:rsidRPr="008930A5">
        <w:rPr>
          <w:rFonts w:asciiTheme="minorHAnsi" w:hAnsiTheme="minorHAnsi" w:cstheme="minorHAnsi"/>
        </w:rPr>
        <w:t>2</w:t>
      </w:r>
      <w:bookmarkEnd w:id="20"/>
      <w:bookmarkEnd w:id="21"/>
      <w:bookmarkEnd w:id="22"/>
      <w:r w:rsidR="0052623B" w:rsidRPr="008930A5">
        <w:rPr>
          <w:rFonts w:asciiTheme="minorHAnsi" w:hAnsiTheme="minorHAnsi" w:cstheme="minorHAnsi"/>
        </w:rPr>
        <w:t>5</w:t>
      </w:r>
      <w:bookmarkEnd w:id="23"/>
    </w:p>
    <w:p w14:paraId="5691ADD6" w14:textId="6FBEC6B4" w:rsidR="0020113B" w:rsidRPr="008930A5" w:rsidRDefault="008930A5" w:rsidP="008930A5">
      <w:pPr>
        <w:pStyle w:val="Legenda"/>
        <w:jc w:val="center"/>
        <w:rPr>
          <w:rFonts w:asciiTheme="minorHAnsi" w:hAnsiTheme="minorHAnsi" w:cstheme="minorHAnsi"/>
        </w:rPr>
      </w:pPr>
      <w:bookmarkStart w:id="24" w:name="_Toc194068989"/>
      <w:r>
        <w:rPr>
          <w:noProof/>
        </w:rPr>
        <w:drawing>
          <wp:inline distT="0" distB="0" distL="0" distR="0" wp14:anchorId="04D9E367" wp14:editId="224C5295">
            <wp:extent cx="5252314" cy="2245360"/>
            <wp:effectExtent l="0" t="0" r="5715" b="2540"/>
            <wp:docPr id="1190351010" name="Wykres 1">
              <a:extLst xmlns:a="http://schemas.openxmlformats.org/drawingml/2006/main">
                <a:ext uri="{FF2B5EF4-FFF2-40B4-BE49-F238E27FC236}">
                  <a16:creationId xmlns:a16="http://schemas.microsoft.com/office/drawing/2014/main" id="{1B72619A-57CF-D6F6-7911-54031E00D7F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2DC6CFAC" w14:textId="77777777" w:rsidR="0020113B" w:rsidRPr="008930A5" w:rsidRDefault="0020113B" w:rsidP="00424E9A">
      <w:pPr>
        <w:pStyle w:val="Legenda"/>
        <w:rPr>
          <w:rFonts w:asciiTheme="minorHAnsi" w:hAnsiTheme="minorHAnsi" w:cstheme="minorHAnsi"/>
        </w:rPr>
      </w:pPr>
    </w:p>
    <w:p w14:paraId="3F19C6A9" w14:textId="12E42866" w:rsidR="004145C4" w:rsidRPr="008930A5" w:rsidRDefault="008930A5" w:rsidP="008930A5">
      <w:pPr>
        <w:pStyle w:val="Legenda"/>
        <w:rPr>
          <w:rFonts w:asciiTheme="minorHAnsi" w:hAnsiTheme="minorHAnsi" w:cstheme="minorHAnsi"/>
        </w:rPr>
      </w:pPr>
      <w:bookmarkStart w:id="25" w:name="_Toc225854114"/>
      <w:r>
        <w:t xml:space="preserve">Wykres </w:t>
      </w:r>
      <w:r w:rsidR="00AF08CB">
        <w:fldChar w:fldCharType="begin"/>
      </w:r>
      <w:r w:rsidR="00AF08CB">
        <w:instrText xml:space="preserve"> SEQ Wykres \* ARABIC </w:instrText>
      </w:r>
      <w:r w:rsidR="00AF08CB">
        <w:fldChar w:fldCharType="separate"/>
      </w:r>
      <w:r w:rsidR="00CE4053">
        <w:rPr>
          <w:noProof/>
        </w:rPr>
        <w:t>3</w:t>
      </w:r>
      <w:r w:rsidR="00AF08CB">
        <w:rPr>
          <w:noProof/>
        </w:rPr>
        <w:fldChar w:fldCharType="end"/>
      </w:r>
      <w:r>
        <w:t xml:space="preserve"> </w:t>
      </w:r>
      <w:r w:rsidR="004145C4" w:rsidRPr="008930A5">
        <w:rPr>
          <w:rFonts w:asciiTheme="minorHAnsi" w:hAnsiTheme="minorHAnsi" w:cstheme="minorHAnsi"/>
        </w:rPr>
        <w:t>Wykonanie dochodów budżetu gminy Iwanowice wg ważniejszych źródeł w latach 201</w:t>
      </w:r>
      <w:r>
        <w:rPr>
          <w:rFonts w:asciiTheme="minorHAnsi" w:hAnsiTheme="minorHAnsi" w:cstheme="minorHAnsi"/>
        </w:rPr>
        <w:t>8</w:t>
      </w:r>
      <w:r w:rsidR="004145C4" w:rsidRPr="008930A5">
        <w:rPr>
          <w:rFonts w:asciiTheme="minorHAnsi" w:hAnsiTheme="minorHAnsi" w:cstheme="minorHAnsi"/>
        </w:rPr>
        <w:t>-202</w:t>
      </w:r>
      <w:bookmarkEnd w:id="24"/>
      <w:r w:rsidR="001A1B75" w:rsidRPr="008930A5">
        <w:rPr>
          <w:rFonts w:asciiTheme="minorHAnsi" w:hAnsiTheme="minorHAnsi" w:cstheme="minorHAnsi"/>
        </w:rPr>
        <w:t>5</w:t>
      </w:r>
      <w:bookmarkEnd w:id="25"/>
    </w:p>
    <w:p w14:paraId="5AE71EAE" w14:textId="389CD42B" w:rsidR="0092535F" w:rsidRPr="008930A5" w:rsidRDefault="008930A5" w:rsidP="00740BBF">
      <w:pPr>
        <w:pStyle w:val="Legenda"/>
        <w:rPr>
          <w:rFonts w:asciiTheme="minorHAnsi" w:hAnsiTheme="minorHAnsi" w:cstheme="minorHAnsi"/>
        </w:rPr>
      </w:pPr>
      <w:r>
        <w:rPr>
          <w:noProof/>
        </w:rPr>
        <w:drawing>
          <wp:inline distT="0" distB="0" distL="0" distR="0" wp14:anchorId="7384487D" wp14:editId="76E38535">
            <wp:extent cx="6031230" cy="4030675"/>
            <wp:effectExtent l="0" t="0" r="7620" b="8255"/>
            <wp:docPr id="719380393" name="Wykres 1">
              <a:extLst xmlns:a="http://schemas.openxmlformats.org/drawingml/2006/main">
                <a:ext uri="{FF2B5EF4-FFF2-40B4-BE49-F238E27FC236}">
                  <a16:creationId xmlns:a16="http://schemas.microsoft.com/office/drawing/2014/main" id="{04889B7E-10C0-1E0A-E97F-AC0B125FCBD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2623D06A" w14:textId="77777777" w:rsidR="008930A5" w:rsidRDefault="008930A5" w:rsidP="00422A2B">
      <w:pPr>
        <w:pStyle w:val="Bezodstpw"/>
      </w:pPr>
      <w:bookmarkStart w:id="26" w:name="_Toc162464953"/>
      <w:bookmarkStart w:id="27" w:name="_Toc162467633"/>
      <w:bookmarkStart w:id="28" w:name="_Toc162468792"/>
    </w:p>
    <w:p w14:paraId="4E7DE6BF" w14:textId="77777777" w:rsidR="008A4C70" w:rsidRDefault="008A4C70" w:rsidP="00422A2B">
      <w:pPr>
        <w:pStyle w:val="Bezodstpw"/>
      </w:pPr>
    </w:p>
    <w:p w14:paraId="4F67E65F" w14:textId="77777777" w:rsidR="008A4C70" w:rsidRPr="00422A2B" w:rsidRDefault="008A4C70" w:rsidP="00422A2B">
      <w:pPr>
        <w:pStyle w:val="Bezodstpw"/>
      </w:pPr>
    </w:p>
    <w:p w14:paraId="6F90D884" w14:textId="3717C66B" w:rsidR="001C15FE" w:rsidRPr="008930A5" w:rsidRDefault="002C7589" w:rsidP="005D408A">
      <w:pPr>
        <w:pStyle w:val="Styl2-nagwek"/>
        <w:rPr>
          <w:rFonts w:asciiTheme="minorHAnsi" w:hAnsiTheme="minorHAnsi" w:cstheme="minorHAnsi"/>
          <w:szCs w:val="24"/>
        </w:rPr>
      </w:pPr>
      <w:bookmarkStart w:id="29" w:name="_Toc225854159"/>
      <w:r w:rsidRPr="008930A5">
        <w:rPr>
          <w:rFonts w:asciiTheme="minorHAnsi" w:hAnsiTheme="minorHAnsi" w:cstheme="minorHAnsi"/>
          <w:szCs w:val="24"/>
        </w:rPr>
        <w:t>I.1. DOCHODY BUDŻETU</w:t>
      </w:r>
      <w:bookmarkEnd w:id="26"/>
      <w:bookmarkEnd w:id="27"/>
      <w:bookmarkEnd w:id="28"/>
      <w:bookmarkEnd w:id="29"/>
    </w:p>
    <w:p w14:paraId="22CF41F5" w14:textId="77777777" w:rsidR="00B8125B" w:rsidRPr="008930A5" w:rsidRDefault="00B8125B" w:rsidP="00B8125B">
      <w:pPr>
        <w:rPr>
          <w:rFonts w:asciiTheme="minorHAnsi" w:hAnsiTheme="minorHAnsi" w:cstheme="minorHAnsi"/>
          <w:sz w:val="24"/>
          <w:szCs w:val="24"/>
          <w:lang w:eastAsia="ar-SA"/>
        </w:rPr>
      </w:pPr>
    </w:p>
    <w:p w14:paraId="04220D2E" w14:textId="77777777" w:rsidR="002C7589" w:rsidRPr="008930A5" w:rsidRDefault="002C7589" w:rsidP="0024001E">
      <w:pPr>
        <w:spacing w:after="0" w:line="360" w:lineRule="auto"/>
        <w:jc w:val="both"/>
        <w:rPr>
          <w:rFonts w:asciiTheme="minorHAnsi" w:hAnsiTheme="minorHAnsi" w:cstheme="minorHAnsi"/>
          <w:sz w:val="24"/>
          <w:szCs w:val="24"/>
        </w:rPr>
      </w:pPr>
      <w:r w:rsidRPr="008930A5">
        <w:rPr>
          <w:rFonts w:asciiTheme="minorHAnsi" w:hAnsiTheme="minorHAnsi" w:cstheme="minorHAnsi"/>
          <w:sz w:val="24"/>
          <w:szCs w:val="24"/>
        </w:rPr>
        <w:t>Dochody budżetu</w:t>
      </w:r>
      <w:r w:rsidR="00762A03" w:rsidRPr="008930A5">
        <w:rPr>
          <w:rFonts w:asciiTheme="minorHAnsi" w:hAnsiTheme="minorHAnsi" w:cstheme="minorHAnsi"/>
          <w:sz w:val="24"/>
          <w:szCs w:val="24"/>
        </w:rPr>
        <w:t xml:space="preserve"> Gminy Iwanowice na rok 20</w:t>
      </w:r>
      <w:r w:rsidR="007951C2" w:rsidRPr="008930A5">
        <w:rPr>
          <w:rFonts w:asciiTheme="minorHAnsi" w:hAnsiTheme="minorHAnsi" w:cstheme="minorHAnsi"/>
          <w:sz w:val="24"/>
          <w:szCs w:val="24"/>
        </w:rPr>
        <w:t>2</w:t>
      </w:r>
      <w:r w:rsidR="006E1B6B" w:rsidRPr="008930A5">
        <w:rPr>
          <w:rFonts w:asciiTheme="minorHAnsi" w:hAnsiTheme="minorHAnsi" w:cstheme="minorHAnsi"/>
          <w:sz w:val="24"/>
          <w:szCs w:val="24"/>
        </w:rPr>
        <w:t>5</w:t>
      </w:r>
      <w:r w:rsidRPr="008930A5">
        <w:rPr>
          <w:rFonts w:asciiTheme="minorHAnsi" w:hAnsiTheme="minorHAnsi" w:cstheme="minorHAnsi"/>
          <w:sz w:val="24"/>
          <w:szCs w:val="24"/>
        </w:rPr>
        <w:t xml:space="preserve">, zaplanowane w wysokości </w:t>
      </w:r>
      <w:r w:rsidR="006E1B6B" w:rsidRPr="008930A5">
        <w:rPr>
          <w:rFonts w:asciiTheme="minorHAnsi" w:hAnsiTheme="minorHAnsi" w:cstheme="minorHAnsi"/>
          <w:sz w:val="24"/>
          <w:szCs w:val="24"/>
        </w:rPr>
        <w:t>96.905.858,30</w:t>
      </w:r>
      <w:r w:rsidRPr="008930A5">
        <w:rPr>
          <w:rFonts w:asciiTheme="minorHAnsi" w:hAnsiTheme="minorHAnsi" w:cstheme="minorHAnsi"/>
          <w:sz w:val="24"/>
          <w:szCs w:val="24"/>
        </w:rPr>
        <w:t xml:space="preserve"> zł, zrealizowano w kwocie</w:t>
      </w:r>
      <w:r w:rsidR="00B42DE3" w:rsidRPr="008930A5">
        <w:rPr>
          <w:rFonts w:asciiTheme="minorHAnsi" w:hAnsiTheme="minorHAnsi" w:cstheme="minorHAnsi"/>
          <w:sz w:val="24"/>
          <w:szCs w:val="24"/>
        </w:rPr>
        <w:t xml:space="preserve"> </w:t>
      </w:r>
      <w:r w:rsidR="006E1B6B" w:rsidRPr="008930A5">
        <w:rPr>
          <w:rFonts w:asciiTheme="minorHAnsi" w:hAnsiTheme="minorHAnsi" w:cstheme="minorHAnsi"/>
          <w:sz w:val="24"/>
          <w:szCs w:val="24"/>
        </w:rPr>
        <w:t>94.223.357,50</w:t>
      </w:r>
      <w:r w:rsidRPr="008930A5">
        <w:rPr>
          <w:rFonts w:asciiTheme="minorHAnsi" w:hAnsiTheme="minorHAnsi" w:cstheme="minorHAnsi"/>
          <w:sz w:val="24"/>
          <w:szCs w:val="24"/>
        </w:rPr>
        <w:t xml:space="preserve"> zł, z czego:</w:t>
      </w:r>
    </w:p>
    <w:p w14:paraId="29604187" w14:textId="77777777" w:rsidR="002C7589" w:rsidRPr="008930A5" w:rsidRDefault="001C15FE" w:rsidP="00DC2368">
      <w:pPr>
        <w:spacing w:after="0" w:line="360" w:lineRule="auto"/>
        <w:ind w:left="284" w:hanging="284"/>
        <w:jc w:val="both"/>
        <w:rPr>
          <w:rFonts w:asciiTheme="minorHAnsi" w:hAnsiTheme="minorHAnsi" w:cstheme="minorHAnsi"/>
          <w:sz w:val="24"/>
          <w:szCs w:val="24"/>
        </w:rPr>
      </w:pPr>
      <w:r w:rsidRPr="008930A5">
        <w:rPr>
          <w:rFonts w:asciiTheme="minorHAnsi" w:hAnsiTheme="minorHAnsi" w:cstheme="minorHAnsi"/>
          <w:sz w:val="24"/>
          <w:szCs w:val="24"/>
        </w:rPr>
        <w:t xml:space="preserve">- </w:t>
      </w:r>
      <w:r w:rsidR="002C7589" w:rsidRPr="008930A5">
        <w:rPr>
          <w:rFonts w:asciiTheme="minorHAnsi" w:hAnsiTheme="minorHAnsi" w:cstheme="minorHAnsi"/>
          <w:sz w:val="24"/>
          <w:szCs w:val="24"/>
        </w:rPr>
        <w:t xml:space="preserve">dochody własne wykonano w wysokości </w:t>
      </w:r>
      <w:r w:rsidR="0097716A" w:rsidRPr="008930A5">
        <w:rPr>
          <w:rFonts w:asciiTheme="minorHAnsi" w:hAnsiTheme="minorHAnsi" w:cstheme="minorHAnsi"/>
          <w:sz w:val="24"/>
          <w:szCs w:val="24"/>
        </w:rPr>
        <w:t>1</w:t>
      </w:r>
      <w:r w:rsidR="00F311FE" w:rsidRPr="008930A5">
        <w:rPr>
          <w:rFonts w:asciiTheme="minorHAnsi" w:hAnsiTheme="minorHAnsi" w:cstheme="minorHAnsi"/>
          <w:sz w:val="24"/>
          <w:szCs w:val="24"/>
        </w:rPr>
        <w:t>3</w:t>
      </w:r>
      <w:r w:rsidR="0097716A" w:rsidRPr="008930A5">
        <w:rPr>
          <w:rFonts w:asciiTheme="minorHAnsi" w:hAnsiTheme="minorHAnsi" w:cstheme="minorHAnsi"/>
          <w:sz w:val="24"/>
          <w:szCs w:val="24"/>
        </w:rPr>
        <w:t>.</w:t>
      </w:r>
      <w:r w:rsidR="00F311FE" w:rsidRPr="008930A5">
        <w:rPr>
          <w:rFonts w:asciiTheme="minorHAnsi" w:hAnsiTheme="minorHAnsi" w:cstheme="minorHAnsi"/>
          <w:sz w:val="24"/>
          <w:szCs w:val="24"/>
        </w:rPr>
        <w:t>780.068,75</w:t>
      </w:r>
      <w:r w:rsidR="00F56259" w:rsidRPr="008930A5">
        <w:rPr>
          <w:rFonts w:asciiTheme="minorHAnsi" w:hAnsiTheme="minorHAnsi" w:cstheme="minorHAnsi"/>
          <w:sz w:val="24"/>
          <w:szCs w:val="24"/>
        </w:rPr>
        <w:t xml:space="preserve"> </w:t>
      </w:r>
      <w:r w:rsidR="002C7589" w:rsidRPr="008930A5">
        <w:rPr>
          <w:rFonts w:asciiTheme="minorHAnsi" w:hAnsiTheme="minorHAnsi" w:cstheme="minorHAnsi"/>
          <w:sz w:val="24"/>
          <w:szCs w:val="24"/>
        </w:rPr>
        <w:t xml:space="preserve">zł, co w stosunku planowanej wysokości </w:t>
      </w:r>
      <w:r w:rsidR="00896452" w:rsidRPr="008930A5">
        <w:rPr>
          <w:rFonts w:asciiTheme="minorHAnsi" w:hAnsiTheme="minorHAnsi" w:cstheme="minorHAnsi"/>
          <w:sz w:val="24"/>
          <w:szCs w:val="24"/>
        </w:rPr>
        <w:t>1</w:t>
      </w:r>
      <w:r w:rsidR="00F311FE" w:rsidRPr="008930A5">
        <w:rPr>
          <w:rFonts w:asciiTheme="minorHAnsi" w:hAnsiTheme="minorHAnsi" w:cstheme="minorHAnsi"/>
          <w:sz w:val="24"/>
          <w:szCs w:val="24"/>
        </w:rPr>
        <w:t>5.023.892,78</w:t>
      </w:r>
      <w:r w:rsidR="002C7589" w:rsidRPr="008930A5">
        <w:rPr>
          <w:rFonts w:asciiTheme="minorHAnsi" w:hAnsiTheme="minorHAnsi" w:cstheme="minorHAnsi"/>
          <w:sz w:val="24"/>
          <w:szCs w:val="24"/>
        </w:rPr>
        <w:t xml:space="preserve"> zł stanowi </w:t>
      </w:r>
      <w:r w:rsidR="00F311FE" w:rsidRPr="008930A5">
        <w:rPr>
          <w:rFonts w:asciiTheme="minorHAnsi" w:hAnsiTheme="minorHAnsi" w:cstheme="minorHAnsi"/>
          <w:sz w:val="24"/>
          <w:szCs w:val="24"/>
        </w:rPr>
        <w:t>91,72</w:t>
      </w:r>
      <w:r w:rsidR="002C7589" w:rsidRPr="008930A5">
        <w:rPr>
          <w:rFonts w:asciiTheme="minorHAnsi" w:hAnsiTheme="minorHAnsi" w:cstheme="minorHAnsi"/>
          <w:sz w:val="24"/>
          <w:szCs w:val="24"/>
        </w:rPr>
        <w:t>%,</w:t>
      </w:r>
    </w:p>
    <w:p w14:paraId="6CBEAB23" w14:textId="77777777" w:rsidR="002C7589" w:rsidRPr="008930A5" w:rsidRDefault="001C15FE" w:rsidP="00DC2368">
      <w:pPr>
        <w:spacing w:after="0" w:line="360" w:lineRule="auto"/>
        <w:ind w:left="284" w:hanging="284"/>
        <w:jc w:val="both"/>
        <w:rPr>
          <w:rFonts w:asciiTheme="minorHAnsi" w:hAnsiTheme="minorHAnsi" w:cstheme="minorHAnsi"/>
          <w:sz w:val="24"/>
          <w:szCs w:val="24"/>
        </w:rPr>
      </w:pPr>
      <w:r w:rsidRPr="008930A5">
        <w:rPr>
          <w:rFonts w:asciiTheme="minorHAnsi" w:hAnsiTheme="minorHAnsi" w:cstheme="minorHAnsi"/>
          <w:sz w:val="24"/>
          <w:szCs w:val="24"/>
        </w:rPr>
        <w:t xml:space="preserve">- </w:t>
      </w:r>
      <w:r w:rsidR="002C7589" w:rsidRPr="008930A5">
        <w:rPr>
          <w:rFonts w:asciiTheme="minorHAnsi" w:hAnsiTheme="minorHAnsi" w:cstheme="minorHAnsi"/>
          <w:sz w:val="24"/>
          <w:szCs w:val="24"/>
        </w:rPr>
        <w:t xml:space="preserve">udziały w podatkach stanowiących dochód budżetu państwa (udział w PIT i CIT) zrealizowano </w:t>
      </w:r>
      <w:r w:rsidR="00BF7F42" w:rsidRPr="008930A5">
        <w:rPr>
          <w:rFonts w:asciiTheme="minorHAnsi" w:hAnsiTheme="minorHAnsi" w:cstheme="minorHAnsi"/>
          <w:sz w:val="24"/>
          <w:szCs w:val="24"/>
        </w:rPr>
        <w:br/>
      </w:r>
      <w:r w:rsidR="002C7589" w:rsidRPr="008930A5">
        <w:rPr>
          <w:rFonts w:asciiTheme="minorHAnsi" w:hAnsiTheme="minorHAnsi" w:cstheme="minorHAnsi"/>
          <w:sz w:val="24"/>
          <w:szCs w:val="24"/>
        </w:rPr>
        <w:t xml:space="preserve">w kwocie </w:t>
      </w:r>
      <w:r w:rsidR="00F311FE" w:rsidRPr="008930A5">
        <w:rPr>
          <w:rFonts w:asciiTheme="minorHAnsi" w:hAnsiTheme="minorHAnsi" w:cstheme="minorHAnsi"/>
          <w:sz w:val="24"/>
          <w:szCs w:val="24"/>
        </w:rPr>
        <w:t>32.056.978,19</w:t>
      </w:r>
      <w:r w:rsidR="002C7589" w:rsidRPr="008930A5">
        <w:rPr>
          <w:rFonts w:asciiTheme="minorHAnsi" w:hAnsiTheme="minorHAnsi" w:cstheme="minorHAnsi"/>
          <w:sz w:val="24"/>
          <w:szCs w:val="24"/>
        </w:rPr>
        <w:t xml:space="preserve"> zł, czyli osiągnięto </w:t>
      </w:r>
      <w:r w:rsidR="00291047" w:rsidRPr="008930A5">
        <w:rPr>
          <w:rFonts w:asciiTheme="minorHAnsi" w:hAnsiTheme="minorHAnsi" w:cstheme="minorHAnsi"/>
          <w:sz w:val="24"/>
          <w:szCs w:val="24"/>
        </w:rPr>
        <w:t>1</w:t>
      </w:r>
      <w:r w:rsidR="0097716A" w:rsidRPr="008930A5">
        <w:rPr>
          <w:rFonts w:asciiTheme="minorHAnsi" w:hAnsiTheme="minorHAnsi" w:cstheme="minorHAnsi"/>
          <w:sz w:val="24"/>
          <w:szCs w:val="24"/>
        </w:rPr>
        <w:t>00</w:t>
      </w:r>
      <w:r w:rsidR="002C7589" w:rsidRPr="008930A5">
        <w:rPr>
          <w:rFonts w:asciiTheme="minorHAnsi" w:hAnsiTheme="minorHAnsi" w:cstheme="minorHAnsi"/>
          <w:sz w:val="24"/>
          <w:szCs w:val="24"/>
        </w:rPr>
        <w:t>% z planowanej kwoty,</w:t>
      </w:r>
    </w:p>
    <w:p w14:paraId="69B84869" w14:textId="77777777" w:rsidR="00F311FE" w:rsidRPr="008930A5" w:rsidRDefault="00F311FE" w:rsidP="00F311FE">
      <w:pPr>
        <w:spacing w:after="0" w:line="360" w:lineRule="auto"/>
        <w:ind w:left="284" w:hanging="284"/>
        <w:jc w:val="both"/>
        <w:rPr>
          <w:rFonts w:asciiTheme="minorHAnsi" w:hAnsiTheme="minorHAnsi" w:cstheme="minorHAnsi"/>
          <w:sz w:val="24"/>
          <w:szCs w:val="24"/>
        </w:rPr>
      </w:pPr>
      <w:r w:rsidRPr="008930A5">
        <w:rPr>
          <w:rFonts w:asciiTheme="minorHAnsi" w:hAnsiTheme="minorHAnsi" w:cstheme="minorHAnsi"/>
          <w:sz w:val="24"/>
          <w:szCs w:val="24"/>
        </w:rPr>
        <w:t xml:space="preserve">- dotacje celowe z budżetu państwa oraz innych jednostek samorządu terytorialnego uzyskano </w:t>
      </w:r>
      <w:r w:rsidRPr="008930A5">
        <w:rPr>
          <w:rFonts w:asciiTheme="minorHAnsi" w:hAnsiTheme="minorHAnsi" w:cstheme="minorHAnsi"/>
          <w:sz w:val="24"/>
          <w:szCs w:val="24"/>
        </w:rPr>
        <w:br/>
        <w:t>w łącznej wysokości 23.300.029,96 zł, co w stosunku do planu stanowiło 96,21%,</w:t>
      </w:r>
    </w:p>
    <w:p w14:paraId="5DBED728" w14:textId="77777777" w:rsidR="00F311FE" w:rsidRPr="008930A5" w:rsidRDefault="00F311FE" w:rsidP="00DC2368">
      <w:pPr>
        <w:spacing w:after="0" w:line="360" w:lineRule="auto"/>
        <w:ind w:left="284" w:hanging="284"/>
        <w:jc w:val="both"/>
        <w:rPr>
          <w:rFonts w:asciiTheme="minorHAnsi" w:hAnsiTheme="minorHAnsi" w:cstheme="minorHAnsi"/>
          <w:sz w:val="24"/>
          <w:szCs w:val="24"/>
        </w:rPr>
      </w:pPr>
    </w:p>
    <w:p w14:paraId="7D5112C3" w14:textId="77777777" w:rsidR="00F311FE" w:rsidRPr="008930A5" w:rsidRDefault="00F311FE" w:rsidP="00DC2368">
      <w:pPr>
        <w:spacing w:after="0" w:line="360" w:lineRule="auto"/>
        <w:ind w:left="284" w:hanging="284"/>
        <w:jc w:val="both"/>
        <w:rPr>
          <w:rFonts w:asciiTheme="minorHAnsi" w:hAnsiTheme="minorHAnsi" w:cstheme="minorHAnsi"/>
          <w:sz w:val="24"/>
          <w:szCs w:val="24"/>
        </w:rPr>
      </w:pPr>
    </w:p>
    <w:p w14:paraId="2A49BEFF" w14:textId="77777777" w:rsidR="002C7589" w:rsidRPr="008930A5" w:rsidRDefault="001C15FE" w:rsidP="00DC2368">
      <w:pPr>
        <w:spacing w:after="0" w:line="360" w:lineRule="auto"/>
        <w:ind w:left="284" w:hanging="284"/>
        <w:jc w:val="both"/>
        <w:rPr>
          <w:rFonts w:asciiTheme="minorHAnsi" w:hAnsiTheme="minorHAnsi" w:cstheme="minorHAnsi"/>
          <w:sz w:val="24"/>
          <w:szCs w:val="24"/>
        </w:rPr>
      </w:pPr>
      <w:r w:rsidRPr="008930A5">
        <w:rPr>
          <w:rFonts w:asciiTheme="minorHAnsi" w:hAnsiTheme="minorHAnsi" w:cstheme="minorHAnsi"/>
          <w:sz w:val="24"/>
          <w:szCs w:val="24"/>
        </w:rPr>
        <w:lastRenderedPageBreak/>
        <w:t xml:space="preserve">- </w:t>
      </w:r>
      <w:r w:rsidR="002C7589" w:rsidRPr="008930A5">
        <w:rPr>
          <w:rFonts w:asciiTheme="minorHAnsi" w:hAnsiTheme="minorHAnsi" w:cstheme="minorHAnsi"/>
          <w:sz w:val="24"/>
          <w:szCs w:val="24"/>
        </w:rPr>
        <w:t>subwencje z budżetu państwa wykonano w wysokości</w:t>
      </w:r>
      <w:r w:rsidR="00BC093F" w:rsidRPr="008930A5">
        <w:rPr>
          <w:rFonts w:asciiTheme="minorHAnsi" w:hAnsiTheme="minorHAnsi" w:cstheme="minorHAnsi"/>
          <w:sz w:val="24"/>
          <w:szCs w:val="24"/>
        </w:rPr>
        <w:t xml:space="preserve"> </w:t>
      </w:r>
      <w:r w:rsidR="00F311FE" w:rsidRPr="008930A5">
        <w:rPr>
          <w:rFonts w:asciiTheme="minorHAnsi" w:hAnsiTheme="minorHAnsi" w:cstheme="minorHAnsi"/>
          <w:sz w:val="24"/>
          <w:szCs w:val="24"/>
        </w:rPr>
        <w:t>18.390.620,82</w:t>
      </w:r>
      <w:r w:rsidR="00BC093F" w:rsidRPr="008930A5">
        <w:rPr>
          <w:rFonts w:asciiTheme="minorHAnsi" w:hAnsiTheme="minorHAnsi" w:cstheme="minorHAnsi"/>
          <w:sz w:val="24"/>
          <w:szCs w:val="24"/>
        </w:rPr>
        <w:t xml:space="preserve"> zł</w:t>
      </w:r>
      <w:r w:rsidR="006F2890" w:rsidRPr="008930A5">
        <w:rPr>
          <w:rFonts w:asciiTheme="minorHAnsi" w:hAnsiTheme="minorHAnsi" w:cstheme="minorHAnsi"/>
          <w:sz w:val="24"/>
          <w:szCs w:val="24"/>
        </w:rPr>
        <w:t xml:space="preserve">, </w:t>
      </w:r>
      <w:r w:rsidR="00BC093F" w:rsidRPr="008930A5">
        <w:rPr>
          <w:rFonts w:asciiTheme="minorHAnsi" w:hAnsiTheme="minorHAnsi" w:cstheme="minorHAnsi"/>
          <w:sz w:val="24"/>
          <w:szCs w:val="24"/>
        </w:rPr>
        <w:t xml:space="preserve">czyli osiągnięto </w:t>
      </w:r>
      <w:r w:rsidR="00291047" w:rsidRPr="008930A5">
        <w:rPr>
          <w:rFonts w:asciiTheme="minorHAnsi" w:hAnsiTheme="minorHAnsi" w:cstheme="minorHAnsi"/>
          <w:sz w:val="24"/>
          <w:szCs w:val="24"/>
        </w:rPr>
        <w:t>1</w:t>
      </w:r>
      <w:r w:rsidR="00896452" w:rsidRPr="008930A5">
        <w:rPr>
          <w:rFonts w:asciiTheme="minorHAnsi" w:hAnsiTheme="minorHAnsi" w:cstheme="minorHAnsi"/>
          <w:sz w:val="24"/>
          <w:szCs w:val="24"/>
        </w:rPr>
        <w:t>00,</w:t>
      </w:r>
      <w:r w:rsidR="00F311FE" w:rsidRPr="008930A5">
        <w:rPr>
          <w:rFonts w:asciiTheme="minorHAnsi" w:hAnsiTheme="minorHAnsi" w:cstheme="minorHAnsi"/>
          <w:sz w:val="24"/>
          <w:szCs w:val="24"/>
        </w:rPr>
        <w:t>90</w:t>
      </w:r>
      <w:r w:rsidR="00BC093F" w:rsidRPr="008930A5">
        <w:rPr>
          <w:rFonts w:asciiTheme="minorHAnsi" w:hAnsiTheme="minorHAnsi" w:cstheme="minorHAnsi"/>
          <w:sz w:val="24"/>
          <w:szCs w:val="24"/>
        </w:rPr>
        <w:t>%</w:t>
      </w:r>
      <w:r w:rsidR="00995D5D" w:rsidRPr="008930A5">
        <w:rPr>
          <w:rFonts w:asciiTheme="minorHAnsi" w:hAnsiTheme="minorHAnsi" w:cstheme="minorHAnsi"/>
          <w:sz w:val="24"/>
          <w:szCs w:val="24"/>
        </w:rPr>
        <w:t xml:space="preserve"> prognozowanej kwoty</w:t>
      </w:r>
      <w:r w:rsidR="002C7589" w:rsidRPr="008930A5">
        <w:rPr>
          <w:rFonts w:asciiTheme="minorHAnsi" w:hAnsiTheme="minorHAnsi" w:cstheme="minorHAnsi"/>
          <w:sz w:val="24"/>
          <w:szCs w:val="24"/>
        </w:rPr>
        <w:t>,</w:t>
      </w:r>
    </w:p>
    <w:p w14:paraId="6A3115B9" w14:textId="77777777" w:rsidR="002C7589" w:rsidRPr="008930A5" w:rsidRDefault="009255F1" w:rsidP="00DC2368">
      <w:pPr>
        <w:spacing w:after="0" w:line="360" w:lineRule="auto"/>
        <w:ind w:left="284" w:hanging="284"/>
        <w:jc w:val="both"/>
        <w:rPr>
          <w:rFonts w:asciiTheme="minorHAnsi" w:hAnsiTheme="minorHAnsi" w:cstheme="minorHAnsi"/>
          <w:sz w:val="24"/>
          <w:szCs w:val="24"/>
        </w:rPr>
      </w:pPr>
      <w:r w:rsidRPr="008930A5">
        <w:rPr>
          <w:rFonts w:asciiTheme="minorHAnsi" w:hAnsiTheme="minorHAnsi" w:cstheme="minorHAnsi"/>
          <w:sz w:val="24"/>
          <w:szCs w:val="24"/>
        </w:rPr>
        <w:t xml:space="preserve">- </w:t>
      </w:r>
      <w:r w:rsidR="002C7589" w:rsidRPr="008930A5">
        <w:rPr>
          <w:rFonts w:asciiTheme="minorHAnsi" w:hAnsiTheme="minorHAnsi" w:cstheme="minorHAnsi"/>
          <w:sz w:val="24"/>
          <w:szCs w:val="24"/>
        </w:rPr>
        <w:t xml:space="preserve">z budżetu Unii Europejskiej uzyskano środki w wysokości </w:t>
      </w:r>
      <w:r w:rsidR="00F311FE" w:rsidRPr="008930A5">
        <w:rPr>
          <w:rFonts w:asciiTheme="minorHAnsi" w:hAnsiTheme="minorHAnsi" w:cstheme="minorHAnsi"/>
          <w:sz w:val="24"/>
          <w:szCs w:val="24"/>
        </w:rPr>
        <w:t>6.695.659,78</w:t>
      </w:r>
      <w:r w:rsidR="002C7589" w:rsidRPr="008930A5">
        <w:rPr>
          <w:rFonts w:asciiTheme="minorHAnsi" w:hAnsiTheme="minorHAnsi" w:cstheme="minorHAnsi"/>
          <w:sz w:val="24"/>
          <w:szCs w:val="24"/>
        </w:rPr>
        <w:t xml:space="preserve"> zł, czyli </w:t>
      </w:r>
      <w:r w:rsidR="002359BE" w:rsidRPr="008930A5">
        <w:rPr>
          <w:rFonts w:asciiTheme="minorHAnsi" w:hAnsiTheme="minorHAnsi" w:cstheme="minorHAnsi"/>
          <w:sz w:val="24"/>
          <w:szCs w:val="24"/>
        </w:rPr>
        <w:t>9</w:t>
      </w:r>
      <w:r w:rsidR="00F311FE" w:rsidRPr="008930A5">
        <w:rPr>
          <w:rFonts w:asciiTheme="minorHAnsi" w:hAnsiTheme="minorHAnsi" w:cstheme="minorHAnsi"/>
          <w:sz w:val="24"/>
          <w:szCs w:val="24"/>
        </w:rPr>
        <w:t>0</w:t>
      </w:r>
      <w:r w:rsidR="002359BE" w:rsidRPr="008930A5">
        <w:rPr>
          <w:rFonts w:asciiTheme="minorHAnsi" w:hAnsiTheme="minorHAnsi" w:cstheme="minorHAnsi"/>
          <w:sz w:val="24"/>
          <w:szCs w:val="24"/>
        </w:rPr>
        <w:t>,</w:t>
      </w:r>
      <w:r w:rsidR="00F311FE" w:rsidRPr="008930A5">
        <w:rPr>
          <w:rFonts w:asciiTheme="minorHAnsi" w:hAnsiTheme="minorHAnsi" w:cstheme="minorHAnsi"/>
          <w:sz w:val="24"/>
          <w:szCs w:val="24"/>
        </w:rPr>
        <w:t>71</w:t>
      </w:r>
      <w:r w:rsidR="002C7589" w:rsidRPr="008930A5">
        <w:rPr>
          <w:rFonts w:asciiTheme="minorHAnsi" w:hAnsiTheme="minorHAnsi" w:cstheme="minorHAnsi"/>
          <w:sz w:val="24"/>
          <w:szCs w:val="24"/>
        </w:rPr>
        <w:t xml:space="preserve">% </w:t>
      </w:r>
      <w:r w:rsidR="00BF7F42" w:rsidRPr="008930A5">
        <w:rPr>
          <w:rFonts w:asciiTheme="minorHAnsi" w:hAnsiTheme="minorHAnsi" w:cstheme="minorHAnsi"/>
          <w:sz w:val="24"/>
          <w:szCs w:val="24"/>
        </w:rPr>
        <w:br/>
      </w:r>
      <w:r w:rsidR="002C7589" w:rsidRPr="008930A5">
        <w:rPr>
          <w:rFonts w:asciiTheme="minorHAnsi" w:hAnsiTheme="minorHAnsi" w:cstheme="minorHAnsi"/>
          <w:sz w:val="24"/>
          <w:szCs w:val="24"/>
        </w:rPr>
        <w:t>z p</w:t>
      </w:r>
      <w:r w:rsidR="002359BE" w:rsidRPr="008930A5">
        <w:rPr>
          <w:rFonts w:asciiTheme="minorHAnsi" w:hAnsiTheme="minorHAnsi" w:cstheme="minorHAnsi"/>
          <w:sz w:val="24"/>
          <w:szCs w:val="24"/>
        </w:rPr>
        <w:t>rognozowa</w:t>
      </w:r>
      <w:r w:rsidR="002C7589" w:rsidRPr="008930A5">
        <w:rPr>
          <w:rFonts w:asciiTheme="minorHAnsi" w:hAnsiTheme="minorHAnsi" w:cstheme="minorHAnsi"/>
          <w:sz w:val="24"/>
          <w:szCs w:val="24"/>
        </w:rPr>
        <w:t xml:space="preserve">nej </w:t>
      </w:r>
      <w:r w:rsidR="00AA1553" w:rsidRPr="008930A5">
        <w:rPr>
          <w:rFonts w:asciiTheme="minorHAnsi" w:hAnsiTheme="minorHAnsi" w:cstheme="minorHAnsi"/>
          <w:sz w:val="24"/>
          <w:szCs w:val="24"/>
        </w:rPr>
        <w:t xml:space="preserve">z tego źródła </w:t>
      </w:r>
      <w:r w:rsidR="002C7589" w:rsidRPr="008930A5">
        <w:rPr>
          <w:rFonts w:asciiTheme="minorHAnsi" w:hAnsiTheme="minorHAnsi" w:cstheme="minorHAnsi"/>
          <w:sz w:val="24"/>
          <w:szCs w:val="24"/>
        </w:rPr>
        <w:t>kwoty</w:t>
      </w:r>
      <w:r w:rsidR="0097716A" w:rsidRPr="008930A5">
        <w:rPr>
          <w:rFonts w:asciiTheme="minorHAnsi" w:hAnsiTheme="minorHAnsi" w:cstheme="minorHAnsi"/>
          <w:sz w:val="24"/>
          <w:szCs w:val="24"/>
        </w:rPr>
        <w:t xml:space="preserve"> </w:t>
      </w:r>
      <w:r w:rsidR="00F311FE" w:rsidRPr="008930A5">
        <w:rPr>
          <w:rFonts w:asciiTheme="minorHAnsi" w:hAnsiTheme="minorHAnsi" w:cstheme="minorHAnsi"/>
          <w:sz w:val="24"/>
          <w:szCs w:val="24"/>
        </w:rPr>
        <w:t>7.381.154,69</w:t>
      </w:r>
      <w:r w:rsidR="0097716A" w:rsidRPr="008930A5">
        <w:rPr>
          <w:rFonts w:asciiTheme="minorHAnsi" w:hAnsiTheme="minorHAnsi" w:cstheme="minorHAnsi"/>
          <w:sz w:val="24"/>
          <w:szCs w:val="24"/>
        </w:rPr>
        <w:t xml:space="preserve"> zł</w:t>
      </w:r>
      <w:r w:rsidR="002C7589" w:rsidRPr="008930A5">
        <w:rPr>
          <w:rFonts w:asciiTheme="minorHAnsi" w:hAnsiTheme="minorHAnsi" w:cstheme="minorHAnsi"/>
          <w:sz w:val="24"/>
          <w:szCs w:val="24"/>
        </w:rPr>
        <w:t>.</w:t>
      </w:r>
    </w:p>
    <w:p w14:paraId="781B5948" w14:textId="77777777" w:rsidR="00B26025" w:rsidRPr="008930A5" w:rsidRDefault="002C7589" w:rsidP="0024001E">
      <w:pPr>
        <w:spacing w:after="0" w:line="360" w:lineRule="auto"/>
        <w:jc w:val="both"/>
        <w:rPr>
          <w:rFonts w:asciiTheme="minorHAnsi" w:hAnsiTheme="minorHAnsi" w:cstheme="minorHAnsi"/>
          <w:sz w:val="24"/>
          <w:szCs w:val="24"/>
        </w:rPr>
      </w:pPr>
      <w:r w:rsidRPr="008930A5">
        <w:rPr>
          <w:rFonts w:asciiTheme="minorHAnsi" w:hAnsiTheme="minorHAnsi" w:cstheme="minorHAnsi"/>
          <w:sz w:val="24"/>
          <w:szCs w:val="24"/>
        </w:rPr>
        <w:t xml:space="preserve">Z przedstawionych danych wynika, że realizacja bieżących dochodów własnych jak i zleconych przebiegała prawidłowo i kształtowała się na poziomie zbliżonym do lat ubiegłych. Nadal dominującym źródłem finansowania zadań gminy są transfery pochodzące z budżetu państwa, czyli </w:t>
      </w:r>
      <w:r w:rsidR="00CF1F45" w:rsidRPr="008930A5">
        <w:rPr>
          <w:rFonts w:asciiTheme="minorHAnsi" w:hAnsiTheme="minorHAnsi" w:cstheme="minorHAnsi"/>
          <w:sz w:val="24"/>
          <w:szCs w:val="24"/>
        </w:rPr>
        <w:t xml:space="preserve">udziały gminy w PIT i CIT, </w:t>
      </w:r>
      <w:r w:rsidR="00A16B89" w:rsidRPr="008930A5">
        <w:rPr>
          <w:rFonts w:asciiTheme="minorHAnsi" w:hAnsiTheme="minorHAnsi" w:cstheme="minorHAnsi"/>
          <w:sz w:val="24"/>
          <w:szCs w:val="24"/>
        </w:rPr>
        <w:t xml:space="preserve">dotacje celowe </w:t>
      </w:r>
      <w:r w:rsidRPr="008930A5">
        <w:rPr>
          <w:rFonts w:asciiTheme="minorHAnsi" w:hAnsiTheme="minorHAnsi" w:cstheme="minorHAnsi"/>
          <w:sz w:val="24"/>
          <w:szCs w:val="24"/>
        </w:rPr>
        <w:t xml:space="preserve">oraz </w:t>
      </w:r>
      <w:r w:rsidR="00CF1F45" w:rsidRPr="008930A5">
        <w:rPr>
          <w:rFonts w:asciiTheme="minorHAnsi" w:hAnsiTheme="minorHAnsi" w:cstheme="minorHAnsi"/>
          <w:sz w:val="24"/>
          <w:szCs w:val="24"/>
        </w:rPr>
        <w:t>subwencje</w:t>
      </w:r>
      <w:r w:rsidRPr="008930A5">
        <w:rPr>
          <w:rFonts w:asciiTheme="minorHAnsi" w:hAnsiTheme="minorHAnsi" w:cstheme="minorHAnsi"/>
          <w:sz w:val="24"/>
          <w:szCs w:val="24"/>
        </w:rPr>
        <w:t xml:space="preserve">. Wysoki poziom wykonania znaczącej grupy dochodów własnych, łącznie z udziałami z budżetu państwa </w:t>
      </w:r>
      <w:r w:rsidR="00AA1553" w:rsidRPr="008930A5">
        <w:rPr>
          <w:rFonts w:asciiTheme="minorHAnsi" w:hAnsiTheme="minorHAnsi" w:cstheme="minorHAnsi"/>
          <w:sz w:val="24"/>
          <w:szCs w:val="24"/>
        </w:rPr>
        <w:t>we wpływach z podatku PIT</w:t>
      </w:r>
      <w:r w:rsidR="00A16B89" w:rsidRPr="008930A5">
        <w:rPr>
          <w:rFonts w:asciiTheme="minorHAnsi" w:hAnsiTheme="minorHAnsi" w:cstheme="minorHAnsi"/>
          <w:sz w:val="24"/>
          <w:szCs w:val="24"/>
        </w:rPr>
        <w:t xml:space="preserve"> </w:t>
      </w:r>
      <w:r w:rsidRPr="008930A5">
        <w:rPr>
          <w:rFonts w:asciiTheme="minorHAnsi" w:hAnsiTheme="minorHAnsi" w:cstheme="minorHAnsi"/>
          <w:sz w:val="24"/>
          <w:szCs w:val="24"/>
        </w:rPr>
        <w:t>rzutował na ogólny bardzo dobry pozio</w:t>
      </w:r>
      <w:r w:rsidR="00995D5D" w:rsidRPr="008930A5">
        <w:rPr>
          <w:rFonts w:asciiTheme="minorHAnsi" w:hAnsiTheme="minorHAnsi" w:cstheme="minorHAnsi"/>
          <w:sz w:val="24"/>
          <w:szCs w:val="24"/>
        </w:rPr>
        <w:t>m wykonania dochodów w roku 20</w:t>
      </w:r>
      <w:r w:rsidR="006F2890" w:rsidRPr="008930A5">
        <w:rPr>
          <w:rFonts w:asciiTheme="minorHAnsi" w:hAnsiTheme="minorHAnsi" w:cstheme="minorHAnsi"/>
          <w:sz w:val="24"/>
          <w:szCs w:val="24"/>
        </w:rPr>
        <w:t>2</w:t>
      </w:r>
      <w:r w:rsidR="00CF1F45" w:rsidRPr="008930A5">
        <w:rPr>
          <w:rFonts w:asciiTheme="minorHAnsi" w:hAnsiTheme="minorHAnsi" w:cstheme="minorHAnsi"/>
          <w:sz w:val="24"/>
          <w:szCs w:val="24"/>
        </w:rPr>
        <w:t>5</w:t>
      </w:r>
      <w:r w:rsidRPr="008930A5">
        <w:rPr>
          <w:rFonts w:asciiTheme="minorHAnsi" w:hAnsiTheme="minorHAnsi" w:cstheme="minorHAnsi"/>
          <w:sz w:val="24"/>
          <w:szCs w:val="24"/>
        </w:rPr>
        <w:t xml:space="preserve"> (</w:t>
      </w:r>
      <w:r w:rsidR="00CF1F45" w:rsidRPr="008930A5">
        <w:rPr>
          <w:rFonts w:asciiTheme="minorHAnsi" w:hAnsiTheme="minorHAnsi" w:cstheme="minorHAnsi"/>
          <w:sz w:val="24"/>
          <w:szCs w:val="24"/>
        </w:rPr>
        <w:t>97,23</w:t>
      </w:r>
      <w:r w:rsidRPr="008930A5">
        <w:rPr>
          <w:rFonts w:asciiTheme="minorHAnsi" w:hAnsiTheme="minorHAnsi" w:cstheme="minorHAnsi"/>
          <w:sz w:val="24"/>
          <w:szCs w:val="24"/>
        </w:rPr>
        <w:t>%).</w:t>
      </w:r>
    </w:p>
    <w:p w14:paraId="4C3D21C1" w14:textId="77777777" w:rsidR="002C7589" w:rsidRPr="008930A5" w:rsidRDefault="002C7589" w:rsidP="0024001E">
      <w:pPr>
        <w:spacing w:after="0" w:line="360" w:lineRule="auto"/>
        <w:jc w:val="both"/>
        <w:rPr>
          <w:rFonts w:asciiTheme="minorHAnsi" w:hAnsiTheme="minorHAnsi" w:cstheme="minorHAnsi"/>
          <w:sz w:val="24"/>
          <w:szCs w:val="24"/>
        </w:rPr>
      </w:pPr>
      <w:r w:rsidRPr="008930A5">
        <w:rPr>
          <w:rFonts w:asciiTheme="minorHAnsi" w:hAnsiTheme="minorHAnsi" w:cstheme="minorHAnsi"/>
          <w:sz w:val="24"/>
          <w:szCs w:val="24"/>
        </w:rPr>
        <w:t xml:space="preserve">Wykonanie dochodów w ujęciu klasyfikacji budżetowej zbiorczo zawiera Tabela </w:t>
      </w:r>
      <w:r w:rsidR="00C273BD" w:rsidRPr="008930A5">
        <w:rPr>
          <w:rFonts w:asciiTheme="minorHAnsi" w:hAnsiTheme="minorHAnsi" w:cstheme="minorHAnsi"/>
          <w:sz w:val="24"/>
          <w:szCs w:val="24"/>
        </w:rPr>
        <w:t>4</w:t>
      </w:r>
      <w:r w:rsidRPr="008930A5">
        <w:rPr>
          <w:rFonts w:asciiTheme="minorHAnsi" w:hAnsiTheme="minorHAnsi" w:cstheme="minorHAnsi"/>
          <w:sz w:val="24"/>
          <w:szCs w:val="24"/>
        </w:rPr>
        <w:t xml:space="preserve">, natomiast szczegółowo realizację dochodów budżetu przedstawia tabela nr </w:t>
      </w:r>
      <w:r w:rsidR="00BF7F42" w:rsidRPr="008930A5">
        <w:rPr>
          <w:rFonts w:asciiTheme="minorHAnsi" w:hAnsiTheme="minorHAnsi" w:cstheme="minorHAnsi"/>
          <w:sz w:val="24"/>
          <w:szCs w:val="24"/>
        </w:rPr>
        <w:t>5</w:t>
      </w:r>
      <w:r w:rsidR="0024001E" w:rsidRPr="008930A5">
        <w:rPr>
          <w:rFonts w:asciiTheme="minorHAnsi" w:hAnsiTheme="minorHAnsi" w:cstheme="minorHAnsi"/>
          <w:sz w:val="24"/>
          <w:szCs w:val="24"/>
        </w:rPr>
        <w:t>.</w:t>
      </w:r>
    </w:p>
    <w:p w14:paraId="6044DA07" w14:textId="77777777" w:rsidR="00011CC7" w:rsidRPr="008930A5" w:rsidRDefault="00011CC7" w:rsidP="0024001E">
      <w:pPr>
        <w:spacing w:after="0" w:line="360" w:lineRule="auto"/>
        <w:jc w:val="both"/>
        <w:rPr>
          <w:rFonts w:asciiTheme="minorHAnsi" w:hAnsiTheme="minorHAnsi" w:cstheme="minorHAnsi"/>
          <w:sz w:val="24"/>
          <w:szCs w:val="24"/>
        </w:rPr>
        <w:sectPr w:rsidR="00011CC7" w:rsidRPr="008930A5" w:rsidSect="00CE4053">
          <w:headerReference w:type="default" r:id="rId12"/>
          <w:footerReference w:type="default" r:id="rId13"/>
          <w:pgSz w:w="11906" w:h="16838" w:code="9"/>
          <w:pgMar w:top="709" w:right="991" w:bottom="1417" w:left="1417" w:header="708" w:footer="708" w:gutter="0"/>
          <w:cols w:space="708"/>
          <w:docGrid w:linePitch="360"/>
        </w:sectPr>
      </w:pPr>
    </w:p>
    <w:p w14:paraId="4C6D347B" w14:textId="3B3014A9" w:rsidR="002C7589" w:rsidRPr="008930A5" w:rsidRDefault="00424E9A" w:rsidP="00424E9A">
      <w:pPr>
        <w:pStyle w:val="Legenda"/>
        <w:rPr>
          <w:rFonts w:asciiTheme="minorHAnsi" w:hAnsiTheme="minorHAnsi" w:cstheme="minorHAnsi"/>
        </w:rPr>
      </w:pPr>
      <w:bookmarkStart w:id="30" w:name="_Toc162520095"/>
      <w:bookmarkStart w:id="31" w:name="_Toc194068941"/>
      <w:bookmarkStart w:id="32" w:name="_Toc225854071"/>
      <w:r w:rsidRPr="008930A5">
        <w:rPr>
          <w:rFonts w:asciiTheme="minorHAnsi" w:hAnsiTheme="minorHAnsi" w:cstheme="minorHAnsi"/>
        </w:rPr>
        <w:lastRenderedPageBreak/>
        <w:t xml:space="preserve">Tabela </w:t>
      </w:r>
      <w:r w:rsidR="00D23053" w:rsidRPr="008930A5">
        <w:rPr>
          <w:rFonts w:asciiTheme="minorHAnsi" w:hAnsiTheme="minorHAnsi" w:cstheme="minorHAnsi"/>
        </w:rPr>
        <w:fldChar w:fldCharType="begin"/>
      </w:r>
      <w:r w:rsidR="00D23053" w:rsidRPr="008930A5">
        <w:rPr>
          <w:rFonts w:asciiTheme="minorHAnsi" w:hAnsiTheme="minorHAnsi" w:cstheme="minorHAnsi"/>
        </w:rPr>
        <w:instrText xml:space="preserve"> SEQ Tabela \* ARABIC </w:instrText>
      </w:r>
      <w:r w:rsidR="00D23053" w:rsidRPr="008930A5">
        <w:rPr>
          <w:rFonts w:asciiTheme="minorHAnsi" w:hAnsiTheme="minorHAnsi" w:cstheme="minorHAnsi"/>
        </w:rPr>
        <w:fldChar w:fldCharType="separate"/>
      </w:r>
      <w:r w:rsidR="00CE4053">
        <w:rPr>
          <w:rFonts w:asciiTheme="minorHAnsi" w:hAnsiTheme="minorHAnsi" w:cstheme="minorHAnsi"/>
          <w:noProof/>
        </w:rPr>
        <w:t>4</w:t>
      </w:r>
      <w:r w:rsidR="00D23053" w:rsidRPr="008930A5">
        <w:rPr>
          <w:rFonts w:asciiTheme="minorHAnsi" w:hAnsiTheme="minorHAnsi" w:cstheme="minorHAnsi"/>
          <w:noProof/>
        </w:rPr>
        <w:fldChar w:fldCharType="end"/>
      </w:r>
      <w:r w:rsidRPr="008930A5">
        <w:rPr>
          <w:rFonts w:asciiTheme="minorHAnsi" w:hAnsiTheme="minorHAnsi" w:cstheme="minorHAnsi"/>
        </w:rPr>
        <w:t xml:space="preserve"> </w:t>
      </w:r>
      <w:r w:rsidR="002C7589" w:rsidRPr="008930A5">
        <w:rPr>
          <w:rFonts w:asciiTheme="minorHAnsi" w:hAnsiTheme="minorHAnsi" w:cstheme="minorHAnsi"/>
        </w:rPr>
        <w:t xml:space="preserve">Wykonanie </w:t>
      </w:r>
      <w:r w:rsidR="0013243B" w:rsidRPr="008930A5">
        <w:rPr>
          <w:rFonts w:asciiTheme="minorHAnsi" w:hAnsiTheme="minorHAnsi" w:cstheme="minorHAnsi"/>
        </w:rPr>
        <w:t>dochodów gminy Iwanowice za 20</w:t>
      </w:r>
      <w:r w:rsidR="00B076AA" w:rsidRPr="008930A5">
        <w:rPr>
          <w:rFonts w:asciiTheme="minorHAnsi" w:hAnsiTheme="minorHAnsi" w:cstheme="minorHAnsi"/>
        </w:rPr>
        <w:t>2</w:t>
      </w:r>
      <w:r w:rsidR="000717ED" w:rsidRPr="008930A5">
        <w:rPr>
          <w:rFonts w:asciiTheme="minorHAnsi" w:hAnsiTheme="minorHAnsi" w:cstheme="minorHAnsi"/>
        </w:rPr>
        <w:t>5</w:t>
      </w:r>
      <w:r w:rsidR="002C7589" w:rsidRPr="008930A5">
        <w:rPr>
          <w:rFonts w:asciiTheme="minorHAnsi" w:hAnsiTheme="minorHAnsi" w:cstheme="minorHAnsi"/>
        </w:rPr>
        <w:t xml:space="preserve"> rok wg działów klasyfikacji budżetowej – zbiorczo</w:t>
      </w:r>
      <w:bookmarkEnd w:id="30"/>
      <w:bookmarkEnd w:id="31"/>
      <w:bookmarkEnd w:id="32"/>
    </w:p>
    <w:tbl>
      <w:tblPr>
        <w:tblW w:w="14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88"/>
        <w:gridCol w:w="1417"/>
        <w:gridCol w:w="1418"/>
        <w:gridCol w:w="1417"/>
        <w:gridCol w:w="1276"/>
        <w:gridCol w:w="1276"/>
        <w:gridCol w:w="1134"/>
        <w:gridCol w:w="1488"/>
        <w:gridCol w:w="1488"/>
        <w:gridCol w:w="1673"/>
        <w:gridCol w:w="1134"/>
      </w:tblGrid>
      <w:tr w:rsidR="00B94F25" w:rsidRPr="008A4C70" w14:paraId="37EEB256" w14:textId="77777777" w:rsidTr="00DF5937">
        <w:tc>
          <w:tcPr>
            <w:tcW w:w="988" w:type="dxa"/>
            <w:vMerge w:val="restart"/>
            <w:shd w:val="clear" w:color="auto" w:fill="B4C6E7"/>
            <w:vAlign w:val="center"/>
          </w:tcPr>
          <w:p w14:paraId="148328C7" w14:textId="77777777" w:rsidR="00B94F25" w:rsidRPr="008A4C70" w:rsidRDefault="00B94F25" w:rsidP="00B94F25">
            <w:pPr>
              <w:spacing w:after="0" w:line="240" w:lineRule="auto"/>
              <w:jc w:val="center"/>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Dział</w:t>
            </w:r>
          </w:p>
        </w:tc>
        <w:tc>
          <w:tcPr>
            <w:tcW w:w="1417" w:type="dxa"/>
            <w:vMerge w:val="restart"/>
            <w:shd w:val="clear" w:color="auto" w:fill="B4C6E7"/>
            <w:vAlign w:val="center"/>
          </w:tcPr>
          <w:p w14:paraId="06C028D2" w14:textId="77777777" w:rsidR="00B94F25" w:rsidRPr="008A4C70" w:rsidRDefault="00B94F25" w:rsidP="00B94F25">
            <w:pPr>
              <w:spacing w:after="0" w:line="240" w:lineRule="auto"/>
              <w:jc w:val="center"/>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Plan</w:t>
            </w:r>
          </w:p>
        </w:tc>
        <w:tc>
          <w:tcPr>
            <w:tcW w:w="1418" w:type="dxa"/>
            <w:vMerge w:val="restart"/>
            <w:shd w:val="clear" w:color="auto" w:fill="B4C6E7"/>
            <w:vAlign w:val="center"/>
          </w:tcPr>
          <w:p w14:paraId="14EAC18E" w14:textId="77777777" w:rsidR="00B94F25" w:rsidRPr="008A4C70" w:rsidRDefault="00B94F25" w:rsidP="00B94F25">
            <w:pPr>
              <w:spacing w:after="0" w:line="240" w:lineRule="auto"/>
              <w:jc w:val="center"/>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Należności</w:t>
            </w:r>
          </w:p>
        </w:tc>
        <w:tc>
          <w:tcPr>
            <w:tcW w:w="1417" w:type="dxa"/>
            <w:vMerge w:val="restart"/>
            <w:shd w:val="clear" w:color="auto" w:fill="B4C6E7"/>
            <w:vAlign w:val="center"/>
          </w:tcPr>
          <w:p w14:paraId="0D102015" w14:textId="77777777" w:rsidR="00B94F25" w:rsidRPr="008A4C70" w:rsidRDefault="00B94F25" w:rsidP="00B94F25">
            <w:pPr>
              <w:spacing w:after="0" w:line="240" w:lineRule="auto"/>
              <w:jc w:val="center"/>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Dochody wykonane</w:t>
            </w:r>
          </w:p>
        </w:tc>
        <w:tc>
          <w:tcPr>
            <w:tcW w:w="3686" w:type="dxa"/>
            <w:gridSpan w:val="3"/>
            <w:shd w:val="clear" w:color="auto" w:fill="B4C6E7"/>
            <w:vAlign w:val="center"/>
          </w:tcPr>
          <w:p w14:paraId="3EAB81A6" w14:textId="77777777" w:rsidR="00B94F25" w:rsidRPr="008A4C70" w:rsidRDefault="00B94F25" w:rsidP="00B94F25">
            <w:pPr>
              <w:spacing w:after="0" w:line="240" w:lineRule="auto"/>
              <w:jc w:val="center"/>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Saldo końcowe</w:t>
            </w:r>
          </w:p>
        </w:tc>
        <w:tc>
          <w:tcPr>
            <w:tcW w:w="1488" w:type="dxa"/>
            <w:vMerge w:val="restart"/>
            <w:shd w:val="clear" w:color="auto" w:fill="B4C6E7"/>
            <w:vAlign w:val="center"/>
          </w:tcPr>
          <w:p w14:paraId="549983BD" w14:textId="77777777" w:rsidR="00B94F25" w:rsidRPr="008A4C70" w:rsidRDefault="00B94F25" w:rsidP="00B94F25">
            <w:pPr>
              <w:spacing w:after="0" w:line="240" w:lineRule="auto"/>
              <w:jc w:val="center"/>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Skutki obniżenia górnych stawek podatków obliczone za okres sprawozdawczy</w:t>
            </w:r>
          </w:p>
        </w:tc>
        <w:tc>
          <w:tcPr>
            <w:tcW w:w="1488" w:type="dxa"/>
            <w:vMerge w:val="restart"/>
            <w:shd w:val="clear" w:color="auto" w:fill="B4C6E7"/>
            <w:vAlign w:val="center"/>
          </w:tcPr>
          <w:p w14:paraId="205FB99C" w14:textId="77777777" w:rsidR="00B94F25" w:rsidRPr="008A4C70" w:rsidRDefault="00B94F25" w:rsidP="00B94F25">
            <w:pPr>
              <w:spacing w:after="0" w:line="240" w:lineRule="auto"/>
              <w:jc w:val="center"/>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Skutki udzielonych ulg i zwolnień za okres sprawozdawczy (bez ulg i zwolnień ustawowych)</w:t>
            </w:r>
          </w:p>
        </w:tc>
        <w:tc>
          <w:tcPr>
            <w:tcW w:w="1673" w:type="dxa"/>
            <w:vMerge w:val="restart"/>
            <w:shd w:val="clear" w:color="auto" w:fill="B4C6E7"/>
            <w:vAlign w:val="center"/>
          </w:tcPr>
          <w:p w14:paraId="1360683F" w14:textId="77777777" w:rsidR="00B94F25" w:rsidRPr="008A4C70" w:rsidRDefault="00B94F25" w:rsidP="00B94F25">
            <w:pPr>
              <w:spacing w:after="0" w:line="240" w:lineRule="auto"/>
              <w:jc w:val="center"/>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Skutki decyzji wydanych przez organ podatkowy na podstawie ustawy-Ordynacja Podatkowa (umorzenia, odroczenia, rozłożenia na raty należności podatkowych)</w:t>
            </w:r>
          </w:p>
        </w:tc>
        <w:tc>
          <w:tcPr>
            <w:tcW w:w="1134" w:type="dxa"/>
            <w:vMerge w:val="restart"/>
            <w:shd w:val="clear" w:color="auto" w:fill="B4C6E7"/>
            <w:vAlign w:val="center"/>
          </w:tcPr>
          <w:p w14:paraId="748BF2CE" w14:textId="77777777" w:rsidR="00B94F25" w:rsidRPr="008A4C70" w:rsidRDefault="00B94F25" w:rsidP="00B94F25">
            <w:pPr>
              <w:spacing w:after="0" w:line="240" w:lineRule="auto"/>
              <w:jc w:val="center"/>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Wskaźnik wykonania dochodów (4:2) w %</w:t>
            </w:r>
          </w:p>
        </w:tc>
      </w:tr>
      <w:tr w:rsidR="00B94F25" w:rsidRPr="008A4C70" w14:paraId="494FAF67" w14:textId="77777777" w:rsidTr="00DF5937">
        <w:tc>
          <w:tcPr>
            <w:tcW w:w="988" w:type="dxa"/>
            <w:vMerge/>
          </w:tcPr>
          <w:p w14:paraId="5B3C5D7D" w14:textId="77777777" w:rsidR="00B94F25" w:rsidRPr="008A4C70" w:rsidRDefault="00B94F25" w:rsidP="00B94F25">
            <w:pPr>
              <w:spacing w:after="0" w:line="240" w:lineRule="auto"/>
              <w:jc w:val="center"/>
              <w:rPr>
                <w:rFonts w:asciiTheme="minorHAnsi" w:eastAsia="Times New Roman" w:hAnsiTheme="minorHAnsi" w:cstheme="minorHAnsi"/>
                <w:sz w:val="20"/>
                <w:szCs w:val="20"/>
                <w:lang w:eastAsia="pl-PL"/>
              </w:rPr>
            </w:pPr>
          </w:p>
        </w:tc>
        <w:tc>
          <w:tcPr>
            <w:tcW w:w="1417" w:type="dxa"/>
            <w:vMerge/>
          </w:tcPr>
          <w:p w14:paraId="35DB72DB" w14:textId="77777777" w:rsidR="00B94F25" w:rsidRPr="008A4C70" w:rsidRDefault="00B94F25" w:rsidP="00B94F25">
            <w:pPr>
              <w:spacing w:after="0" w:line="240" w:lineRule="auto"/>
              <w:jc w:val="center"/>
              <w:rPr>
                <w:rFonts w:asciiTheme="minorHAnsi" w:eastAsia="Times New Roman" w:hAnsiTheme="minorHAnsi" w:cstheme="minorHAnsi"/>
                <w:sz w:val="20"/>
                <w:szCs w:val="20"/>
                <w:lang w:eastAsia="pl-PL"/>
              </w:rPr>
            </w:pPr>
          </w:p>
        </w:tc>
        <w:tc>
          <w:tcPr>
            <w:tcW w:w="1418" w:type="dxa"/>
            <w:vMerge/>
          </w:tcPr>
          <w:p w14:paraId="3ED20B5C" w14:textId="77777777" w:rsidR="00B94F25" w:rsidRPr="008A4C70" w:rsidRDefault="00B94F25" w:rsidP="00B94F25">
            <w:pPr>
              <w:spacing w:after="0" w:line="240" w:lineRule="auto"/>
              <w:jc w:val="center"/>
              <w:rPr>
                <w:rFonts w:asciiTheme="minorHAnsi" w:eastAsia="Times New Roman" w:hAnsiTheme="minorHAnsi" w:cstheme="minorHAnsi"/>
                <w:sz w:val="20"/>
                <w:szCs w:val="20"/>
                <w:lang w:eastAsia="pl-PL"/>
              </w:rPr>
            </w:pPr>
          </w:p>
        </w:tc>
        <w:tc>
          <w:tcPr>
            <w:tcW w:w="1417" w:type="dxa"/>
            <w:vMerge/>
          </w:tcPr>
          <w:p w14:paraId="1B0A8D0F" w14:textId="77777777" w:rsidR="00B94F25" w:rsidRPr="008A4C70" w:rsidRDefault="00B94F25" w:rsidP="00B94F25">
            <w:pPr>
              <w:spacing w:after="0" w:line="240" w:lineRule="auto"/>
              <w:jc w:val="center"/>
              <w:rPr>
                <w:rFonts w:asciiTheme="minorHAnsi" w:eastAsia="Times New Roman" w:hAnsiTheme="minorHAnsi" w:cstheme="minorHAnsi"/>
                <w:sz w:val="20"/>
                <w:szCs w:val="20"/>
                <w:lang w:eastAsia="pl-PL"/>
              </w:rPr>
            </w:pPr>
          </w:p>
        </w:tc>
        <w:tc>
          <w:tcPr>
            <w:tcW w:w="2552" w:type="dxa"/>
            <w:gridSpan w:val="2"/>
            <w:shd w:val="clear" w:color="auto" w:fill="B4C6E7"/>
            <w:vAlign w:val="center"/>
          </w:tcPr>
          <w:p w14:paraId="7ED23A9B" w14:textId="77777777" w:rsidR="00B94F25" w:rsidRPr="008A4C70" w:rsidRDefault="00B94F25" w:rsidP="00B94F25">
            <w:pPr>
              <w:spacing w:after="0" w:line="240" w:lineRule="auto"/>
              <w:jc w:val="center"/>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Należności pozostałe do zapłaty</w:t>
            </w:r>
            <w:r w:rsidR="00112C7F" w:rsidRPr="008A4C70">
              <w:rPr>
                <w:rFonts w:asciiTheme="minorHAnsi" w:eastAsia="Times New Roman" w:hAnsiTheme="minorHAnsi" w:cstheme="minorHAnsi"/>
                <w:sz w:val="20"/>
                <w:szCs w:val="20"/>
                <w:lang w:eastAsia="pl-PL"/>
              </w:rPr>
              <w:t xml:space="preserve"> </w:t>
            </w:r>
          </w:p>
        </w:tc>
        <w:tc>
          <w:tcPr>
            <w:tcW w:w="1134" w:type="dxa"/>
            <w:vMerge w:val="restart"/>
            <w:shd w:val="clear" w:color="auto" w:fill="B4C6E7"/>
            <w:vAlign w:val="center"/>
          </w:tcPr>
          <w:p w14:paraId="621F5B6B" w14:textId="77777777" w:rsidR="00B94F25" w:rsidRPr="008A4C70" w:rsidRDefault="00B94F25" w:rsidP="00B94F25">
            <w:pPr>
              <w:spacing w:after="0" w:line="240" w:lineRule="auto"/>
              <w:jc w:val="center"/>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nadpłaty</w:t>
            </w:r>
          </w:p>
        </w:tc>
        <w:tc>
          <w:tcPr>
            <w:tcW w:w="1488" w:type="dxa"/>
            <w:vMerge/>
          </w:tcPr>
          <w:p w14:paraId="680315AC" w14:textId="77777777" w:rsidR="00B94F25" w:rsidRPr="008A4C70" w:rsidRDefault="00B94F25" w:rsidP="00B94F25">
            <w:pPr>
              <w:spacing w:after="0" w:line="240" w:lineRule="auto"/>
              <w:jc w:val="center"/>
              <w:rPr>
                <w:rFonts w:asciiTheme="minorHAnsi" w:eastAsia="Times New Roman" w:hAnsiTheme="minorHAnsi" w:cstheme="minorHAnsi"/>
                <w:sz w:val="20"/>
                <w:szCs w:val="20"/>
                <w:lang w:eastAsia="pl-PL"/>
              </w:rPr>
            </w:pPr>
          </w:p>
        </w:tc>
        <w:tc>
          <w:tcPr>
            <w:tcW w:w="1488" w:type="dxa"/>
            <w:vMerge/>
          </w:tcPr>
          <w:p w14:paraId="596366B6" w14:textId="77777777" w:rsidR="00B94F25" w:rsidRPr="008A4C70" w:rsidRDefault="00B94F25" w:rsidP="00B94F25">
            <w:pPr>
              <w:spacing w:after="0" w:line="240" w:lineRule="auto"/>
              <w:jc w:val="center"/>
              <w:rPr>
                <w:rFonts w:asciiTheme="minorHAnsi" w:eastAsia="Times New Roman" w:hAnsiTheme="minorHAnsi" w:cstheme="minorHAnsi"/>
                <w:sz w:val="20"/>
                <w:szCs w:val="20"/>
                <w:lang w:eastAsia="pl-PL"/>
              </w:rPr>
            </w:pPr>
          </w:p>
        </w:tc>
        <w:tc>
          <w:tcPr>
            <w:tcW w:w="1673" w:type="dxa"/>
            <w:vMerge/>
          </w:tcPr>
          <w:p w14:paraId="55683E4A" w14:textId="77777777" w:rsidR="00B94F25" w:rsidRPr="008A4C70" w:rsidRDefault="00B94F25" w:rsidP="00B94F25">
            <w:pPr>
              <w:spacing w:after="0" w:line="240" w:lineRule="auto"/>
              <w:jc w:val="center"/>
              <w:rPr>
                <w:rFonts w:asciiTheme="minorHAnsi" w:eastAsia="Times New Roman" w:hAnsiTheme="minorHAnsi" w:cstheme="minorHAnsi"/>
                <w:sz w:val="20"/>
                <w:szCs w:val="20"/>
                <w:lang w:eastAsia="pl-PL"/>
              </w:rPr>
            </w:pPr>
          </w:p>
        </w:tc>
        <w:tc>
          <w:tcPr>
            <w:tcW w:w="1134" w:type="dxa"/>
            <w:vMerge/>
          </w:tcPr>
          <w:p w14:paraId="1B2A857C" w14:textId="77777777" w:rsidR="00B94F25" w:rsidRPr="008A4C70" w:rsidRDefault="00B94F25" w:rsidP="00B94F25">
            <w:pPr>
              <w:spacing w:after="0" w:line="240" w:lineRule="auto"/>
              <w:jc w:val="center"/>
              <w:rPr>
                <w:rFonts w:asciiTheme="minorHAnsi" w:eastAsia="Times New Roman" w:hAnsiTheme="minorHAnsi" w:cstheme="minorHAnsi"/>
                <w:sz w:val="20"/>
                <w:szCs w:val="20"/>
                <w:lang w:eastAsia="pl-PL"/>
              </w:rPr>
            </w:pPr>
          </w:p>
        </w:tc>
      </w:tr>
      <w:tr w:rsidR="00B94F25" w:rsidRPr="008A4C70" w14:paraId="3933E9A7" w14:textId="77777777" w:rsidTr="00DF5937">
        <w:tc>
          <w:tcPr>
            <w:tcW w:w="988" w:type="dxa"/>
            <w:vMerge/>
          </w:tcPr>
          <w:p w14:paraId="1108D597" w14:textId="77777777" w:rsidR="00B94F25" w:rsidRPr="008A4C70" w:rsidRDefault="00B94F25" w:rsidP="00B94F25">
            <w:pPr>
              <w:spacing w:after="0" w:line="240" w:lineRule="auto"/>
              <w:jc w:val="center"/>
              <w:rPr>
                <w:rFonts w:asciiTheme="minorHAnsi" w:eastAsia="Times New Roman" w:hAnsiTheme="minorHAnsi" w:cstheme="minorHAnsi"/>
                <w:sz w:val="20"/>
                <w:szCs w:val="20"/>
                <w:lang w:eastAsia="pl-PL"/>
              </w:rPr>
            </w:pPr>
          </w:p>
        </w:tc>
        <w:tc>
          <w:tcPr>
            <w:tcW w:w="1417" w:type="dxa"/>
            <w:vMerge/>
          </w:tcPr>
          <w:p w14:paraId="1AF6CD29" w14:textId="77777777" w:rsidR="00B94F25" w:rsidRPr="008A4C70" w:rsidRDefault="00B94F25" w:rsidP="00B94F25">
            <w:pPr>
              <w:spacing w:after="0" w:line="240" w:lineRule="auto"/>
              <w:jc w:val="center"/>
              <w:rPr>
                <w:rFonts w:asciiTheme="minorHAnsi" w:eastAsia="Times New Roman" w:hAnsiTheme="minorHAnsi" w:cstheme="minorHAnsi"/>
                <w:sz w:val="20"/>
                <w:szCs w:val="20"/>
                <w:lang w:eastAsia="pl-PL"/>
              </w:rPr>
            </w:pPr>
          </w:p>
        </w:tc>
        <w:tc>
          <w:tcPr>
            <w:tcW w:w="1418" w:type="dxa"/>
            <w:vMerge/>
          </w:tcPr>
          <w:p w14:paraId="0929666E" w14:textId="77777777" w:rsidR="00B94F25" w:rsidRPr="008A4C70" w:rsidRDefault="00B94F25" w:rsidP="00B94F25">
            <w:pPr>
              <w:spacing w:after="0" w:line="240" w:lineRule="auto"/>
              <w:jc w:val="center"/>
              <w:rPr>
                <w:rFonts w:asciiTheme="minorHAnsi" w:eastAsia="Times New Roman" w:hAnsiTheme="minorHAnsi" w:cstheme="minorHAnsi"/>
                <w:sz w:val="20"/>
                <w:szCs w:val="20"/>
                <w:lang w:eastAsia="pl-PL"/>
              </w:rPr>
            </w:pPr>
          </w:p>
        </w:tc>
        <w:tc>
          <w:tcPr>
            <w:tcW w:w="1417" w:type="dxa"/>
            <w:vMerge/>
          </w:tcPr>
          <w:p w14:paraId="144B36D9" w14:textId="77777777" w:rsidR="00B94F25" w:rsidRPr="008A4C70" w:rsidRDefault="00B94F25" w:rsidP="00B94F25">
            <w:pPr>
              <w:spacing w:after="0" w:line="240" w:lineRule="auto"/>
              <w:jc w:val="center"/>
              <w:rPr>
                <w:rFonts w:asciiTheme="minorHAnsi" w:eastAsia="Times New Roman" w:hAnsiTheme="minorHAnsi" w:cstheme="minorHAnsi"/>
                <w:sz w:val="20"/>
                <w:szCs w:val="20"/>
                <w:lang w:eastAsia="pl-PL"/>
              </w:rPr>
            </w:pPr>
          </w:p>
        </w:tc>
        <w:tc>
          <w:tcPr>
            <w:tcW w:w="1276" w:type="dxa"/>
            <w:vMerge w:val="restart"/>
            <w:shd w:val="clear" w:color="auto" w:fill="B4C6E7"/>
            <w:vAlign w:val="center"/>
          </w:tcPr>
          <w:p w14:paraId="2483CEBE" w14:textId="77777777" w:rsidR="00B94F25" w:rsidRPr="008A4C70" w:rsidRDefault="00B94F25" w:rsidP="00B94F25">
            <w:pPr>
              <w:spacing w:after="0" w:line="240" w:lineRule="auto"/>
              <w:jc w:val="center"/>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Ogółem</w:t>
            </w:r>
          </w:p>
        </w:tc>
        <w:tc>
          <w:tcPr>
            <w:tcW w:w="1276" w:type="dxa"/>
            <w:shd w:val="clear" w:color="auto" w:fill="B4C6E7"/>
            <w:vAlign w:val="center"/>
          </w:tcPr>
          <w:p w14:paraId="6F9F136E" w14:textId="77777777" w:rsidR="00B94F25" w:rsidRPr="008A4C70" w:rsidRDefault="00B94F25" w:rsidP="00B94F25">
            <w:pPr>
              <w:spacing w:after="0" w:line="240" w:lineRule="auto"/>
              <w:jc w:val="center"/>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w tym:</w:t>
            </w:r>
          </w:p>
        </w:tc>
        <w:tc>
          <w:tcPr>
            <w:tcW w:w="1134" w:type="dxa"/>
            <w:vMerge/>
            <w:vAlign w:val="center"/>
          </w:tcPr>
          <w:p w14:paraId="44B95CF2" w14:textId="77777777" w:rsidR="00B94F25" w:rsidRPr="008A4C70" w:rsidRDefault="00B94F25" w:rsidP="00B94F25">
            <w:pPr>
              <w:spacing w:after="0" w:line="240" w:lineRule="auto"/>
              <w:jc w:val="center"/>
              <w:rPr>
                <w:rFonts w:asciiTheme="minorHAnsi" w:eastAsia="Times New Roman" w:hAnsiTheme="minorHAnsi" w:cstheme="minorHAnsi"/>
                <w:sz w:val="20"/>
                <w:szCs w:val="20"/>
                <w:lang w:eastAsia="pl-PL"/>
              </w:rPr>
            </w:pPr>
          </w:p>
        </w:tc>
        <w:tc>
          <w:tcPr>
            <w:tcW w:w="1488" w:type="dxa"/>
            <w:vMerge/>
          </w:tcPr>
          <w:p w14:paraId="162F7EAB" w14:textId="77777777" w:rsidR="00B94F25" w:rsidRPr="008A4C70" w:rsidRDefault="00B94F25" w:rsidP="00B94F25">
            <w:pPr>
              <w:spacing w:after="0" w:line="240" w:lineRule="auto"/>
              <w:jc w:val="center"/>
              <w:rPr>
                <w:rFonts w:asciiTheme="minorHAnsi" w:eastAsia="Times New Roman" w:hAnsiTheme="minorHAnsi" w:cstheme="minorHAnsi"/>
                <w:sz w:val="20"/>
                <w:szCs w:val="20"/>
                <w:lang w:eastAsia="pl-PL"/>
              </w:rPr>
            </w:pPr>
          </w:p>
        </w:tc>
        <w:tc>
          <w:tcPr>
            <w:tcW w:w="1488" w:type="dxa"/>
            <w:vMerge/>
          </w:tcPr>
          <w:p w14:paraId="371B15ED" w14:textId="77777777" w:rsidR="00B94F25" w:rsidRPr="008A4C70" w:rsidRDefault="00B94F25" w:rsidP="00B94F25">
            <w:pPr>
              <w:spacing w:after="0" w:line="240" w:lineRule="auto"/>
              <w:jc w:val="center"/>
              <w:rPr>
                <w:rFonts w:asciiTheme="minorHAnsi" w:eastAsia="Times New Roman" w:hAnsiTheme="minorHAnsi" w:cstheme="minorHAnsi"/>
                <w:sz w:val="20"/>
                <w:szCs w:val="20"/>
                <w:lang w:eastAsia="pl-PL"/>
              </w:rPr>
            </w:pPr>
          </w:p>
        </w:tc>
        <w:tc>
          <w:tcPr>
            <w:tcW w:w="1673" w:type="dxa"/>
            <w:vMerge/>
          </w:tcPr>
          <w:p w14:paraId="2524FA98" w14:textId="77777777" w:rsidR="00B94F25" w:rsidRPr="008A4C70" w:rsidRDefault="00B94F25" w:rsidP="00B94F25">
            <w:pPr>
              <w:spacing w:after="0" w:line="240" w:lineRule="auto"/>
              <w:jc w:val="center"/>
              <w:rPr>
                <w:rFonts w:asciiTheme="minorHAnsi" w:eastAsia="Times New Roman" w:hAnsiTheme="minorHAnsi" w:cstheme="minorHAnsi"/>
                <w:sz w:val="20"/>
                <w:szCs w:val="20"/>
                <w:lang w:eastAsia="pl-PL"/>
              </w:rPr>
            </w:pPr>
          </w:p>
        </w:tc>
        <w:tc>
          <w:tcPr>
            <w:tcW w:w="1134" w:type="dxa"/>
            <w:vMerge/>
          </w:tcPr>
          <w:p w14:paraId="16AE565D" w14:textId="77777777" w:rsidR="00B94F25" w:rsidRPr="008A4C70" w:rsidRDefault="00B94F25" w:rsidP="00B94F25">
            <w:pPr>
              <w:spacing w:after="0" w:line="240" w:lineRule="auto"/>
              <w:jc w:val="center"/>
              <w:rPr>
                <w:rFonts w:asciiTheme="minorHAnsi" w:eastAsia="Times New Roman" w:hAnsiTheme="minorHAnsi" w:cstheme="minorHAnsi"/>
                <w:sz w:val="20"/>
                <w:szCs w:val="20"/>
                <w:lang w:eastAsia="pl-PL"/>
              </w:rPr>
            </w:pPr>
          </w:p>
        </w:tc>
      </w:tr>
      <w:tr w:rsidR="00B94F25" w:rsidRPr="008A4C70" w14:paraId="1D52AD66" w14:textId="77777777" w:rsidTr="005E2A2E">
        <w:trPr>
          <w:trHeight w:val="1990"/>
        </w:trPr>
        <w:tc>
          <w:tcPr>
            <w:tcW w:w="988" w:type="dxa"/>
            <w:vMerge/>
          </w:tcPr>
          <w:p w14:paraId="17978A88" w14:textId="77777777" w:rsidR="00B94F25" w:rsidRPr="008A4C70" w:rsidRDefault="00B94F25" w:rsidP="00B94F25">
            <w:pPr>
              <w:spacing w:after="0" w:line="240" w:lineRule="auto"/>
              <w:jc w:val="center"/>
              <w:rPr>
                <w:rFonts w:asciiTheme="minorHAnsi" w:eastAsia="Times New Roman" w:hAnsiTheme="minorHAnsi" w:cstheme="minorHAnsi"/>
                <w:sz w:val="20"/>
                <w:szCs w:val="20"/>
                <w:lang w:eastAsia="pl-PL"/>
              </w:rPr>
            </w:pPr>
          </w:p>
        </w:tc>
        <w:tc>
          <w:tcPr>
            <w:tcW w:w="1417" w:type="dxa"/>
            <w:vMerge/>
          </w:tcPr>
          <w:p w14:paraId="2BAA353C" w14:textId="77777777" w:rsidR="00B94F25" w:rsidRPr="008A4C70" w:rsidRDefault="00B94F25" w:rsidP="00B94F25">
            <w:pPr>
              <w:spacing w:after="0" w:line="240" w:lineRule="auto"/>
              <w:jc w:val="center"/>
              <w:rPr>
                <w:rFonts w:asciiTheme="minorHAnsi" w:eastAsia="Times New Roman" w:hAnsiTheme="minorHAnsi" w:cstheme="minorHAnsi"/>
                <w:sz w:val="20"/>
                <w:szCs w:val="20"/>
                <w:lang w:eastAsia="pl-PL"/>
              </w:rPr>
            </w:pPr>
          </w:p>
        </w:tc>
        <w:tc>
          <w:tcPr>
            <w:tcW w:w="1418" w:type="dxa"/>
            <w:vMerge/>
          </w:tcPr>
          <w:p w14:paraId="3BC9109F" w14:textId="77777777" w:rsidR="00B94F25" w:rsidRPr="008A4C70" w:rsidRDefault="00B94F25" w:rsidP="00B94F25">
            <w:pPr>
              <w:spacing w:after="0" w:line="240" w:lineRule="auto"/>
              <w:jc w:val="center"/>
              <w:rPr>
                <w:rFonts w:asciiTheme="minorHAnsi" w:eastAsia="Times New Roman" w:hAnsiTheme="minorHAnsi" w:cstheme="minorHAnsi"/>
                <w:sz w:val="20"/>
                <w:szCs w:val="20"/>
                <w:lang w:eastAsia="pl-PL"/>
              </w:rPr>
            </w:pPr>
          </w:p>
        </w:tc>
        <w:tc>
          <w:tcPr>
            <w:tcW w:w="1417" w:type="dxa"/>
            <w:vMerge/>
          </w:tcPr>
          <w:p w14:paraId="2B8F64BA" w14:textId="77777777" w:rsidR="00B94F25" w:rsidRPr="008A4C70" w:rsidRDefault="00B94F25" w:rsidP="00B94F25">
            <w:pPr>
              <w:spacing w:after="0" w:line="240" w:lineRule="auto"/>
              <w:jc w:val="center"/>
              <w:rPr>
                <w:rFonts w:asciiTheme="minorHAnsi" w:eastAsia="Times New Roman" w:hAnsiTheme="minorHAnsi" w:cstheme="minorHAnsi"/>
                <w:sz w:val="20"/>
                <w:szCs w:val="20"/>
                <w:lang w:eastAsia="pl-PL"/>
              </w:rPr>
            </w:pPr>
          </w:p>
        </w:tc>
        <w:tc>
          <w:tcPr>
            <w:tcW w:w="1276" w:type="dxa"/>
            <w:vMerge/>
            <w:shd w:val="clear" w:color="auto" w:fill="B4C6E7"/>
            <w:vAlign w:val="center"/>
          </w:tcPr>
          <w:p w14:paraId="3717F98E" w14:textId="77777777" w:rsidR="00B94F25" w:rsidRPr="008A4C70" w:rsidRDefault="00B94F25" w:rsidP="00B94F25">
            <w:pPr>
              <w:spacing w:after="0" w:line="240" w:lineRule="auto"/>
              <w:jc w:val="center"/>
              <w:rPr>
                <w:rFonts w:asciiTheme="minorHAnsi" w:eastAsia="Times New Roman" w:hAnsiTheme="minorHAnsi" w:cstheme="minorHAnsi"/>
                <w:sz w:val="20"/>
                <w:szCs w:val="20"/>
                <w:lang w:eastAsia="pl-PL"/>
              </w:rPr>
            </w:pPr>
          </w:p>
        </w:tc>
        <w:tc>
          <w:tcPr>
            <w:tcW w:w="1276" w:type="dxa"/>
            <w:shd w:val="clear" w:color="auto" w:fill="B4C6E7"/>
            <w:vAlign w:val="center"/>
          </w:tcPr>
          <w:p w14:paraId="2DCD8917" w14:textId="77777777" w:rsidR="00B94F25" w:rsidRPr="008A4C70" w:rsidRDefault="00B94F25" w:rsidP="00B94F25">
            <w:pPr>
              <w:spacing w:after="0" w:line="240" w:lineRule="auto"/>
              <w:jc w:val="center"/>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zaległości netto</w:t>
            </w:r>
          </w:p>
        </w:tc>
        <w:tc>
          <w:tcPr>
            <w:tcW w:w="1134" w:type="dxa"/>
            <w:vMerge/>
          </w:tcPr>
          <w:p w14:paraId="4110FC4A" w14:textId="77777777" w:rsidR="00B94F25" w:rsidRPr="008A4C70" w:rsidRDefault="00B94F25" w:rsidP="00B94F25">
            <w:pPr>
              <w:spacing w:after="0" w:line="240" w:lineRule="auto"/>
              <w:jc w:val="center"/>
              <w:rPr>
                <w:rFonts w:asciiTheme="minorHAnsi" w:eastAsia="Times New Roman" w:hAnsiTheme="minorHAnsi" w:cstheme="minorHAnsi"/>
                <w:sz w:val="20"/>
                <w:szCs w:val="20"/>
                <w:lang w:eastAsia="pl-PL"/>
              </w:rPr>
            </w:pPr>
          </w:p>
        </w:tc>
        <w:tc>
          <w:tcPr>
            <w:tcW w:w="1488" w:type="dxa"/>
            <w:vMerge/>
          </w:tcPr>
          <w:p w14:paraId="43AB80EB" w14:textId="77777777" w:rsidR="00B94F25" w:rsidRPr="008A4C70" w:rsidRDefault="00B94F25" w:rsidP="00B94F25">
            <w:pPr>
              <w:spacing w:after="0" w:line="240" w:lineRule="auto"/>
              <w:jc w:val="center"/>
              <w:rPr>
                <w:rFonts w:asciiTheme="minorHAnsi" w:eastAsia="Times New Roman" w:hAnsiTheme="minorHAnsi" w:cstheme="minorHAnsi"/>
                <w:sz w:val="20"/>
                <w:szCs w:val="20"/>
                <w:lang w:eastAsia="pl-PL"/>
              </w:rPr>
            </w:pPr>
          </w:p>
        </w:tc>
        <w:tc>
          <w:tcPr>
            <w:tcW w:w="1488" w:type="dxa"/>
            <w:vMerge/>
          </w:tcPr>
          <w:p w14:paraId="257D8FA3" w14:textId="77777777" w:rsidR="00B94F25" w:rsidRPr="008A4C70" w:rsidRDefault="00B94F25" w:rsidP="00B94F25">
            <w:pPr>
              <w:spacing w:after="0" w:line="240" w:lineRule="auto"/>
              <w:jc w:val="center"/>
              <w:rPr>
                <w:rFonts w:asciiTheme="minorHAnsi" w:eastAsia="Times New Roman" w:hAnsiTheme="minorHAnsi" w:cstheme="minorHAnsi"/>
                <w:sz w:val="20"/>
                <w:szCs w:val="20"/>
                <w:lang w:eastAsia="pl-PL"/>
              </w:rPr>
            </w:pPr>
          </w:p>
        </w:tc>
        <w:tc>
          <w:tcPr>
            <w:tcW w:w="1673" w:type="dxa"/>
            <w:vMerge/>
          </w:tcPr>
          <w:p w14:paraId="5CFC3901" w14:textId="77777777" w:rsidR="00B94F25" w:rsidRPr="008A4C70" w:rsidRDefault="00B94F25" w:rsidP="00B94F25">
            <w:pPr>
              <w:spacing w:after="0" w:line="240" w:lineRule="auto"/>
              <w:jc w:val="center"/>
              <w:rPr>
                <w:rFonts w:asciiTheme="minorHAnsi" w:eastAsia="Times New Roman" w:hAnsiTheme="minorHAnsi" w:cstheme="minorHAnsi"/>
                <w:sz w:val="20"/>
                <w:szCs w:val="20"/>
                <w:lang w:eastAsia="pl-PL"/>
              </w:rPr>
            </w:pPr>
          </w:p>
        </w:tc>
        <w:tc>
          <w:tcPr>
            <w:tcW w:w="1134" w:type="dxa"/>
            <w:vMerge/>
          </w:tcPr>
          <w:p w14:paraId="5323BE91" w14:textId="77777777" w:rsidR="00B94F25" w:rsidRPr="008A4C70" w:rsidRDefault="00B94F25" w:rsidP="00B94F25">
            <w:pPr>
              <w:spacing w:after="0" w:line="240" w:lineRule="auto"/>
              <w:jc w:val="center"/>
              <w:rPr>
                <w:rFonts w:asciiTheme="minorHAnsi" w:eastAsia="Times New Roman" w:hAnsiTheme="minorHAnsi" w:cstheme="minorHAnsi"/>
                <w:sz w:val="20"/>
                <w:szCs w:val="20"/>
                <w:lang w:eastAsia="pl-PL"/>
              </w:rPr>
            </w:pPr>
          </w:p>
        </w:tc>
      </w:tr>
      <w:tr w:rsidR="00B94F25" w:rsidRPr="008A4C70" w14:paraId="26D074F9" w14:textId="77777777" w:rsidTr="007234C7">
        <w:tc>
          <w:tcPr>
            <w:tcW w:w="988" w:type="dxa"/>
          </w:tcPr>
          <w:p w14:paraId="07D2EB0A" w14:textId="77777777" w:rsidR="00B94F25" w:rsidRPr="008A4C70" w:rsidRDefault="00B94F25" w:rsidP="00B94F25">
            <w:pPr>
              <w:spacing w:after="0" w:line="240" w:lineRule="auto"/>
              <w:jc w:val="center"/>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1</w:t>
            </w:r>
          </w:p>
        </w:tc>
        <w:tc>
          <w:tcPr>
            <w:tcW w:w="1417" w:type="dxa"/>
          </w:tcPr>
          <w:p w14:paraId="418F8EF6" w14:textId="77777777" w:rsidR="00B94F25" w:rsidRPr="008A4C70" w:rsidRDefault="00B94F25" w:rsidP="00B94F25">
            <w:pPr>
              <w:spacing w:after="0" w:line="240" w:lineRule="auto"/>
              <w:jc w:val="center"/>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2</w:t>
            </w:r>
          </w:p>
        </w:tc>
        <w:tc>
          <w:tcPr>
            <w:tcW w:w="1418" w:type="dxa"/>
          </w:tcPr>
          <w:p w14:paraId="3B6C5347" w14:textId="77777777" w:rsidR="00B94F25" w:rsidRPr="008A4C70" w:rsidRDefault="00B94F25" w:rsidP="00B94F25">
            <w:pPr>
              <w:spacing w:after="0" w:line="240" w:lineRule="auto"/>
              <w:jc w:val="center"/>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3</w:t>
            </w:r>
          </w:p>
        </w:tc>
        <w:tc>
          <w:tcPr>
            <w:tcW w:w="1417" w:type="dxa"/>
          </w:tcPr>
          <w:p w14:paraId="45C39173" w14:textId="77777777" w:rsidR="00B94F25" w:rsidRPr="008A4C70" w:rsidRDefault="00B94F25" w:rsidP="00B94F25">
            <w:pPr>
              <w:spacing w:after="0" w:line="240" w:lineRule="auto"/>
              <w:jc w:val="center"/>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4</w:t>
            </w:r>
          </w:p>
        </w:tc>
        <w:tc>
          <w:tcPr>
            <w:tcW w:w="1276" w:type="dxa"/>
          </w:tcPr>
          <w:p w14:paraId="7AAFCDA1" w14:textId="77777777" w:rsidR="00B94F25" w:rsidRPr="008A4C70" w:rsidRDefault="00B94F25" w:rsidP="00B94F25">
            <w:pPr>
              <w:spacing w:after="0" w:line="240" w:lineRule="auto"/>
              <w:jc w:val="center"/>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5</w:t>
            </w:r>
          </w:p>
        </w:tc>
        <w:tc>
          <w:tcPr>
            <w:tcW w:w="1276" w:type="dxa"/>
          </w:tcPr>
          <w:p w14:paraId="4570860F" w14:textId="77777777" w:rsidR="00B94F25" w:rsidRPr="008A4C70" w:rsidRDefault="00B94F25" w:rsidP="00B94F25">
            <w:pPr>
              <w:spacing w:after="0" w:line="240" w:lineRule="auto"/>
              <w:jc w:val="center"/>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6</w:t>
            </w:r>
          </w:p>
        </w:tc>
        <w:tc>
          <w:tcPr>
            <w:tcW w:w="1134" w:type="dxa"/>
          </w:tcPr>
          <w:p w14:paraId="08D3CEEF" w14:textId="77777777" w:rsidR="00B94F25" w:rsidRPr="008A4C70" w:rsidRDefault="00B94F25" w:rsidP="00B94F25">
            <w:pPr>
              <w:spacing w:after="0" w:line="240" w:lineRule="auto"/>
              <w:jc w:val="center"/>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7</w:t>
            </w:r>
          </w:p>
        </w:tc>
        <w:tc>
          <w:tcPr>
            <w:tcW w:w="1488" w:type="dxa"/>
          </w:tcPr>
          <w:p w14:paraId="40B6665D" w14:textId="77777777" w:rsidR="00B94F25" w:rsidRPr="008A4C70" w:rsidRDefault="00B94F25" w:rsidP="00B94F25">
            <w:pPr>
              <w:spacing w:after="0" w:line="240" w:lineRule="auto"/>
              <w:jc w:val="center"/>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8</w:t>
            </w:r>
          </w:p>
        </w:tc>
        <w:tc>
          <w:tcPr>
            <w:tcW w:w="1488" w:type="dxa"/>
          </w:tcPr>
          <w:p w14:paraId="3081D8D3" w14:textId="77777777" w:rsidR="00B94F25" w:rsidRPr="008A4C70" w:rsidRDefault="00B94F25" w:rsidP="00B94F25">
            <w:pPr>
              <w:spacing w:after="0" w:line="240" w:lineRule="auto"/>
              <w:jc w:val="center"/>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9</w:t>
            </w:r>
          </w:p>
        </w:tc>
        <w:tc>
          <w:tcPr>
            <w:tcW w:w="1673" w:type="dxa"/>
          </w:tcPr>
          <w:p w14:paraId="0067E4BB" w14:textId="77777777" w:rsidR="00B94F25" w:rsidRPr="008A4C70" w:rsidRDefault="00B94F25" w:rsidP="00B94F25">
            <w:pPr>
              <w:spacing w:after="0" w:line="240" w:lineRule="auto"/>
              <w:jc w:val="center"/>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10</w:t>
            </w:r>
          </w:p>
        </w:tc>
        <w:tc>
          <w:tcPr>
            <w:tcW w:w="1134" w:type="dxa"/>
          </w:tcPr>
          <w:p w14:paraId="2CBE97C0" w14:textId="77777777" w:rsidR="00B94F25" w:rsidRPr="008A4C70" w:rsidRDefault="00B94F25" w:rsidP="00B94F25">
            <w:pPr>
              <w:spacing w:after="0" w:line="240" w:lineRule="auto"/>
              <w:jc w:val="center"/>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11</w:t>
            </w:r>
          </w:p>
        </w:tc>
      </w:tr>
      <w:tr w:rsidR="000406DE" w:rsidRPr="008A4C70" w14:paraId="58ED3F7F" w14:textId="77777777" w:rsidTr="007234C7">
        <w:tc>
          <w:tcPr>
            <w:tcW w:w="988" w:type="dxa"/>
          </w:tcPr>
          <w:p w14:paraId="26243C9D" w14:textId="77777777" w:rsidR="000406DE" w:rsidRPr="008A4C70" w:rsidRDefault="000406DE" w:rsidP="000406DE">
            <w:pPr>
              <w:spacing w:after="0" w:line="240" w:lineRule="auto"/>
              <w:rPr>
                <w:rFonts w:asciiTheme="minorHAnsi" w:eastAsia="Times New Roman" w:hAnsiTheme="minorHAnsi" w:cstheme="minorHAnsi"/>
                <w:b/>
                <w:sz w:val="20"/>
                <w:szCs w:val="20"/>
                <w:lang w:eastAsia="pl-PL"/>
              </w:rPr>
            </w:pPr>
            <w:r w:rsidRPr="008A4C70">
              <w:rPr>
                <w:rFonts w:asciiTheme="minorHAnsi" w:eastAsia="Times New Roman" w:hAnsiTheme="minorHAnsi" w:cstheme="minorHAnsi"/>
                <w:b/>
                <w:sz w:val="20"/>
                <w:szCs w:val="20"/>
                <w:lang w:eastAsia="pl-PL"/>
              </w:rPr>
              <w:t>010</w:t>
            </w:r>
          </w:p>
        </w:tc>
        <w:tc>
          <w:tcPr>
            <w:tcW w:w="1417" w:type="dxa"/>
          </w:tcPr>
          <w:p w14:paraId="573629CD" w14:textId="77777777" w:rsidR="000406DE" w:rsidRPr="008A4C70" w:rsidRDefault="000717ED"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1 591 030,93</w:t>
            </w:r>
          </w:p>
        </w:tc>
        <w:tc>
          <w:tcPr>
            <w:tcW w:w="1418" w:type="dxa"/>
          </w:tcPr>
          <w:p w14:paraId="53EE8459" w14:textId="77777777" w:rsidR="000406DE" w:rsidRPr="008A4C70" w:rsidRDefault="000717ED"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1 675 929,18</w:t>
            </w:r>
          </w:p>
        </w:tc>
        <w:tc>
          <w:tcPr>
            <w:tcW w:w="1417" w:type="dxa"/>
          </w:tcPr>
          <w:p w14:paraId="0058333C" w14:textId="77777777" w:rsidR="000406DE" w:rsidRPr="008A4C70" w:rsidRDefault="000717ED"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1 537 076,17</w:t>
            </w:r>
          </w:p>
        </w:tc>
        <w:tc>
          <w:tcPr>
            <w:tcW w:w="1276" w:type="dxa"/>
          </w:tcPr>
          <w:p w14:paraId="52B243A9" w14:textId="77777777" w:rsidR="000406DE" w:rsidRPr="008A4C70" w:rsidRDefault="000717ED"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138 853,01</w:t>
            </w:r>
          </w:p>
        </w:tc>
        <w:tc>
          <w:tcPr>
            <w:tcW w:w="1276" w:type="dxa"/>
          </w:tcPr>
          <w:p w14:paraId="1BDA9373" w14:textId="77777777" w:rsidR="000406DE" w:rsidRPr="008A4C70" w:rsidRDefault="000717ED"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38 488,23</w:t>
            </w:r>
          </w:p>
        </w:tc>
        <w:tc>
          <w:tcPr>
            <w:tcW w:w="1134" w:type="dxa"/>
          </w:tcPr>
          <w:p w14:paraId="2B57579A" w14:textId="77777777" w:rsidR="000406DE" w:rsidRPr="008A4C70" w:rsidRDefault="000406DE"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0,00</w:t>
            </w:r>
          </w:p>
        </w:tc>
        <w:tc>
          <w:tcPr>
            <w:tcW w:w="1488" w:type="dxa"/>
          </w:tcPr>
          <w:p w14:paraId="50C88AF5" w14:textId="77777777" w:rsidR="000406DE" w:rsidRPr="008A4C70" w:rsidRDefault="000406DE"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0,00</w:t>
            </w:r>
          </w:p>
        </w:tc>
        <w:tc>
          <w:tcPr>
            <w:tcW w:w="1488" w:type="dxa"/>
          </w:tcPr>
          <w:p w14:paraId="3887B4F1" w14:textId="77777777" w:rsidR="000406DE" w:rsidRPr="008A4C70" w:rsidRDefault="000406DE"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0,00</w:t>
            </w:r>
          </w:p>
        </w:tc>
        <w:tc>
          <w:tcPr>
            <w:tcW w:w="1673" w:type="dxa"/>
          </w:tcPr>
          <w:p w14:paraId="49355685" w14:textId="77777777" w:rsidR="000406DE" w:rsidRPr="008A4C70" w:rsidRDefault="000406DE"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0,00</w:t>
            </w:r>
          </w:p>
        </w:tc>
        <w:tc>
          <w:tcPr>
            <w:tcW w:w="1134" w:type="dxa"/>
          </w:tcPr>
          <w:p w14:paraId="1E450569" w14:textId="77777777" w:rsidR="000406DE" w:rsidRPr="008A4C70" w:rsidRDefault="004879EF" w:rsidP="000406DE">
            <w:pPr>
              <w:spacing w:after="0" w:line="240" w:lineRule="auto"/>
              <w:jc w:val="right"/>
              <w:rPr>
                <w:rFonts w:asciiTheme="minorHAnsi" w:eastAsia="Times New Roman" w:hAnsiTheme="minorHAnsi" w:cstheme="minorHAnsi"/>
                <w:b/>
                <w:bCs/>
                <w:sz w:val="20"/>
                <w:szCs w:val="20"/>
                <w:lang w:eastAsia="pl-PL"/>
              </w:rPr>
            </w:pPr>
            <w:r w:rsidRPr="008A4C70">
              <w:rPr>
                <w:rFonts w:asciiTheme="minorHAnsi" w:eastAsia="Times New Roman" w:hAnsiTheme="minorHAnsi" w:cstheme="minorHAnsi"/>
                <w:b/>
                <w:bCs/>
                <w:sz w:val="20"/>
                <w:szCs w:val="20"/>
                <w:lang w:eastAsia="pl-PL"/>
              </w:rPr>
              <w:t>96,61</w:t>
            </w:r>
          </w:p>
        </w:tc>
      </w:tr>
      <w:tr w:rsidR="000406DE" w:rsidRPr="008A4C70" w14:paraId="73A5E972" w14:textId="77777777" w:rsidTr="007234C7">
        <w:tc>
          <w:tcPr>
            <w:tcW w:w="988" w:type="dxa"/>
          </w:tcPr>
          <w:p w14:paraId="20A9C760" w14:textId="77777777" w:rsidR="000406DE" w:rsidRPr="008A4C70" w:rsidRDefault="000406DE" w:rsidP="000406DE">
            <w:pPr>
              <w:spacing w:after="0" w:line="240" w:lineRule="auto"/>
              <w:rPr>
                <w:rFonts w:asciiTheme="minorHAnsi" w:eastAsia="Times New Roman" w:hAnsiTheme="minorHAnsi" w:cstheme="minorHAnsi"/>
                <w:b/>
                <w:sz w:val="20"/>
                <w:szCs w:val="20"/>
                <w:lang w:eastAsia="pl-PL"/>
              </w:rPr>
            </w:pPr>
            <w:r w:rsidRPr="008A4C70">
              <w:rPr>
                <w:rFonts w:asciiTheme="minorHAnsi" w:eastAsia="Times New Roman" w:hAnsiTheme="minorHAnsi" w:cstheme="minorHAnsi"/>
                <w:b/>
                <w:sz w:val="20"/>
                <w:szCs w:val="20"/>
                <w:lang w:eastAsia="pl-PL"/>
              </w:rPr>
              <w:t>020</w:t>
            </w:r>
          </w:p>
        </w:tc>
        <w:tc>
          <w:tcPr>
            <w:tcW w:w="1417" w:type="dxa"/>
          </w:tcPr>
          <w:p w14:paraId="2C52785B" w14:textId="77777777" w:rsidR="000406DE" w:rsidRPr="008A4C70" w:rsidRDefault="000717ED"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3 0</w:t>
            </w:r>
            <w:r w:rsidR="000406DE" w:rsidRPr="008A4C70">
              <w:rPr>
                <w:rFonts w:asciiTheme="minorHAnsi" w:eastAsia="Times New Roman" w:hAnsiTheme="minorHAnsi" w:cstheme="minorHAnsi"/>
                <w:sz w:val="20"/>
                <w:szCs w:val="20"/>
                <w:lang w:eastAsia="pl-PL"/>
              </w:rPr>
              <w:t>00,00</w:t>
            </w:r>
          </w:p>
        </w:tc>
        <w:tc>
          <w:tcPr>
            <w:tcW w:w="1418" w:type="dxa"/>
          </w:tcPr>
          <w:p w14:paraId="72E003A9" w14:textId="77777777" w:rsidR="000406DE" w:rsidRPr="008A4C70" w:rsidRDefault="000717ED"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3 429,60</w:t>
            </w:r>
          </w:p>
        </w:tc>
        <w:tc>
          <w:tcPr>
            <w:tcW w:w="1417" w:type="dxa"/>
          </w:tcPr>
          <w:p w14:paraId="16F96AF9" w14:textId="77777777" w:rsidR="000406DE" w:rsidRPr="008A4C70" w:rsidRDefault="000717ED"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3 429,60</w:t>
            </w:r>
          </w:p>
        </w:tc>
        <w:tc>
          <w:tcPr>
            <w:tcW w:w="1276" w:type="dxa"/>
          </w:tcPr>
          <w:p w14:paraId="7989A09B" w14:textId="77777777" w:rsidR="000406DE" w:rsidRPr="008A4C70" w:rsidRDefault="000406DE"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0,00</w:t>
            </w:r>
          </w:p>
        </w:tc>
        <w:tc>
          <w:tcPr>
            <w:tcW w:w="1276" w:type="dxa"/>
          </w:tcPr>
          <w:p w14:paraId="2FE34575" w14:textId="77777777" w:rsidR="000406DE" w:rsidRPr="008A4C70" w:rsidRDefault="000406DE"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0,00</w:t>
            </w:r>
          </w:p>
        </w:tc>
        <w:tc>
          <w:tcPr>
            <w:tcW w:w="1134" w:type="dxa"/>
          </w:tcPr>
          <w:p w14:paraId="3CEC69C1" w14:textId="77777777" w:rsidR="000406DE" w:rsidRPr="008A4C70" w:rsidRDefault="000406DE"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0,00</w:t>
            </w:r>
          </w:p>
        </w:tc>
        <w:tc>
          <w:tcPr>
            <w:tcW w:w="1488" w:type="dxa"/>
          </w:tcPr>
          <w:p w14:paraId="54A1D932" w14:textId="77777777" w:rsidR="000406DE" w:rsidRPr="008A4C70" w:rsidRDefault="000406DE"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0,00</w:t>
            </w:r>
          </w:p>
        </w:tc>
        <w:tc>
          <w:tcPr>
            <w:tcW w:w="1488" w:type="dxa"/>
          </w:tcPr>
          <w:p w14:paraId="601622F6" w14:textId="77777777" w:rsidR="000406DE" w:rsidRPr="008A4C70" w:rsidRDefault="000406DE"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0,00</w:t>
            </w:r>
          </w:p>
        </w:tc>
        <w:tc>
          <w:tcPr>
            <w:tcW w:w="1673" w:type="dxa"/>
          </w:tcPr>
          <w:p w14:paraId="4C48225D" w14:textId="77777777" w:rsidR="000406DE" w:rsidRPr="008A4C70" w:rsidRDefault="000406DE"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0,00</w:t>
            </w:r>
          </w:p>
        </w:tc>
        <w:tc>
          <w:tcPr>
            <w:tcW w:w="1134" w:type="dxa"/>
          </w:tcPr>
          <w:p w14:paraId="065B3250" w14:textId="77777777" w:rsidR="000406DE" w:rsidRPr="008A4C70" w:rsidRDefault="004879EF" w:rsidP="000406DE">
            <w:pPr>
              <w:spacing w:after="0" w:line="240" w:lineRule="auto"/>
              <w:jc w:val="right"/>
              <w:rPr>
                <w:rFonts w:asciiTheme="minorHAnsi" w:eastAsia="Times New Roman" w:hAnsiTheme="minorHAnsi" w:cstheme="minorHAnsi"/>
                <w:b/>
                <w:bCs/>
                <w:sz w:val="20"/>
                <w:szCs w:val="20"/>
                <w:lang w:eastAsia="pl-PL"/>
              </w:rPr>
            </w:pPr>
            <w:r w:rsidRPr="008A4C70">
              <w:rPr>
                <w:rFonts w:asciiTheme="minorHAnsi" w:eastAsia="Times New Roman" w:hAnsiTheme="minorHAnsi" w:cstheme="minorHAnsi"/>
                <w:b/>
                <w:bCs/>
                <w:sz w:val="20"/>
                <w:szCs w:val="20"/>
                <w:lang w:eastAsia="pl-PL"/>
              </w:rPr>
              <w:t>114,32</w:t>
            </w:r>
          </w:p>
        </w:tc>
      </w:tr>
      <w:tr w:rsidR="000406DE" w:rsidRPr="008A4C70" w14:paraId="0E64B269" w14:textId="77777777" w:rsidTr="007234C7">
        <w:tc>
          <w:tcPr>
            <w:tcW w:w="988" w:type="dxa"/>
          </w:tcPr>
          <w:p w14:paraId="3EF9B812" w14:textId="77777777" w:rsidR="000406DE" w:rsidRPr="008A4C70" w:rsidRDefault="000406DE" w:rsidP="000406DE">
            <w:pPr>
              <w:spacing w:after="0" w:line="240" w:lineRule="auto"/>
              <w:rPr>
                <w:rFonts w:asciiTheme="minorHAnsi" w:eastAsia="Times New Roman" w:hAnsiTheme="minorHAnsi" w:cstheme="minorHAnsi"/>
                <w:b/>
                <w:sz w:val="20"/>
                <w:szCs w:val="20"/>
                <w:lang w:eastAsia="pl-PL"/>
              </w:rPr>
            </w:pPr>
            <w:r w:rsidRPr="008A4C70">
              <w:rPr>
                <w:rFonts w:asciiTheme="minorHAnsi" w:eastAsia="Times New Roman" w:hAnsiTheme="minorHAnsi" w:cstheme="minorHAnsi"/>
                <w:b/>
                <w:sz w:val="20"/>
                <w:szCs w:val="20"/>
                <w:lang w:eastAsia="pl-PL"/>
              </w:rPr>
              <w:t>600</w:t>
            </w:r>
          </w:p>
        </w:tc>
        <w:tc>
          <w:tcPr>
            <w:tcW w:w="1417" w:type="dxa"/>
          </w:tcPr>
          <w:p w14:paraId="0D17558C" w14:textId="77777777" w:rsidR="000406DE" w:rsidRPr="008A4C70" w:rsidRDefault="002359BE"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3</w:t>
            </w:r>
            <w:r w:rsidR="000717ED" w:rsidRPr="008A4C70">
              <w:rPr>
                <w:rFonts w:asciiTheme="minorHAnsi" w:eastAsia="Times New Roman" w:hAnsiTheme="minorHAnsi" w:cstheme="minorHAnsi"/>
                <w:sz w:val="20"/>
                <w:szCs w:val="20"/>
                <w:lang w:eastAsia="pl-PL"/>
              </w:rPr>
              <w:t> 441 217</w:t>
            </w:r>
            <w:r w:rsidRPr="008A4C70">
              <w:rPr>
                <w:rFonts w:asciiTheme="minorHAnsi" w:eastAsia="Times New Roman" w:hAnsiTheme="minorHAnsi" w:cstheme="minorHAnsi"/>
                <w:sz w:val="20"/>
                <w:szCs w:val="20"/>
                <w:lang w:eastAsia="pl-PL"/>
              </w:rPr>
              <w:t>,00</w:t>
            </w:r>
          </w:p>
        </w:tc>
        <w:tc>
          <w:tcPr>
            <w:tcW w:w="1418" w:type="dxa"/>
          </w:tcPr>
          <w:p w14:paraId="53398884" w14:textId="77777777" w:rsidR="000406DE" w:rsidRPr="008A4C70" w:rsidRDefault="000717ED"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3 383 795,54</w:t>
            </w:r>
          </w:p>
        </w:tc>
        <w:tc>
          <w:tcPr>
            <w:tcW w:w="1417" w:type="dxa"/>
          </w:tcPr>
          <w:p w14:paraId="613713AE" w14:textId="77777777" w:rsidR="000406DE" w:rsidRPr="008A4C70" w:rsidRDefault="000717ED"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3 345 265,42</w:t>
            </w:r>
          </w:p>
        </w:tc>
        <w:tc>
          <w:tcPr>
            <w:tcW w:w="1276" w:type="dxa"/>
          </w:tcPr>
          <w:p w14:paraId="18FAF15A" w14:textId="77777777" w:rsidR="000406DE" w:rsidRPr="008A4C70" w:rsidRDefault="000717ED"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38 662,12</w:t>
            </w:r>
          </w:p>
        </w:tc>
        <w:tc>
          <w:tcPr>
            <w:tcW w:w="1276" w:type="dxa"/>
          </w:tcPr>
          <w:p w14:paraId="6E09B5D3" w14:textId="77777777" w:rsidR="000406DE" w:rsidRPr="008A4C70" w:rsidRDefault="000717ED"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36 592,47</w:t>
            </w:r>
          </w:p>
        </w:tc>
        <w:tc>
          <w:tcPr>
            <w:tcW w:w="1134" w:type="dxa"/>
          </w:tcPr>
          <w:p w14:paraId="05915F56" w14:textId="77777777" w:rsidR="000406DE" w:rsidRPr="008A4C70" w:rsidRDefault="00712F10"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1</w:t>
            </w:r>
            <w:r w:rsidR="00DC7E69" w:rsidRPr="008A4C70">
              <w:rPr>
                <w:rFonts w:asciiTheme="minorHAnsi" w:eastAsia="Times New Roman" w:hAnsiTheme="minorHAnsi" w:cstheme="minorHAnsi"/>
                <w:sz w:val="20"/>
                <w:szCs w:val="20"/>
                <w:lang w:eastAsia="pl-PL"/>
              </w:rPr>
              <w:t>3</w:t>
            </w:r>
            <w:r w:rsidRPr="008A4C70">
              <w:rPr>
                <w:rFonts w:asciiTheme="minorHAnsi" w:eastAsia="Times New Roman" w:hAnsiTheme="minorHAnsi" w:cstheme="minorHAnsi"/>
                <w:sz w:val="20"/>
                <w:szCs w:val="20"/>
                <w:lang w:eastAsia="pl-PL"/>
              </w:rPr>
              <w:t>2,</w:t>
            </w:r>
            <w:r w:rsidR="00DC7E69" w:rsidRPr="008A4C70">
              <w:rPr>
                <w:rFonts w:asciiTheme="minorHAnsi" w:eastAsia="Times New Roman" w:hAnsiTheme="minorHAnsi" w:cstheme="minorHAnsi"/>
                <w:sz w:val="20"/>
                <w:szCs w:val="20"/>
                <w:lang w:eastAsia="pl-PL"/>
              </w:rPr>
              <w:t>00</w:t>
            </w:r>
          </w:p>
        </w:tc>
        <w:tc>
          <w:tcPr>
            <w:tcW w:w="1488" w:type="dxa"/>
          </w:tcPr>
          <w:p w14:paraId="35030723" w14:textId="77777777" w:rsidR="000406DE" w:rsidRPr="008A4C70" w:rsidRDefault="000406DE"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0,00</w:t>
            </w:r>
          </w:p>
        </w:tc>
        <w:tc>
          <w:tcPr>
            <w:tcW w:w="1488" w:type="dxa"/>
          </w:tcPr>
          <w:p w14:paraId="50359996" w14:textId="77777777" w:rsidR="000406DE" w:rsidRPr="008A4C70" w:rsidRDefault="000406DE"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0,00</w:t>
            </w:r>
          </w:p>
        </w:tc>
        <w:tc>
          <w:tcPr>
            <w:tcW w:w="1673" w:type="dxa"/>
          </w:tcPr>
          <w:p w14:paraId="33520176" w14:textId="77777777" w:rsidR="000406DE" w:rsidRPr="008A4C70" w:rsidRDefault="000406DE"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0,00</w:t>
            </w:r>
          </w:p>
        </w:tc>
        <w:tc>
          <w:tcPr>
            <w:tcW w:w="1134" w:type="dxa"/>
          </w:tcPr>
          <w:p w14:paraId="6C0EC9E8" w14:textId="77777777" w:rsidR="000406DE" w:rsidRPr="008A4C70" w:rsidRDefault="004879EF" w:rsidP="000406DE">
            <w:pPr>
              <w:spacing w:after="0" w:line="240" w:lineRule="auto"/>
              <w:jc w:val="right"/>
              <w:rPr>
                <w:rFonts w:asciiTheme="minorHAnsi" w:eastAsia="Times New Roman" w:hAnsiTheme="minorHAnsi" w:cstheme="minorHAnsi"/>
                <w:b/>
                <w:bCs/>
                <w:sz w:val="20"/>
                <w:szCs w:val="20"/>
                <w:lang w:eastAsia="pl-PL"/>
              </w:rPr>
            </w:pPr>
            <w:r w:rsidRPr="008A4C70">
              <w:rPr>
                <w:rFonts w:asciiTheme="minorHAnsi" w:eastAsia="Times New Roman" w:hAnsiTheme="minorHAnsi" w:cstheme="minorHAnsi"/>
                <w:b/>
                <w:bCs/>
                <w:sz w:val="20"/>
                <w:szCs w:val="20"/>
                <w:lang w:eastAsia="pl-PL"/>
              </w:rPr>
              <w:t>97,21</w:t>
            </w:r>
          </w:p>
        </w:tc>
      </w:tr>
      <w:tr w:rsidR="000406DE" w:rsidRPr="008A4C70" w14:paraId="684CFAF3" w14:textId="77777777" w:rsidTr="007234C7">
        <w:tc>
          <w:tcPr>
            <w:tcW w:w="988" w:type="dxa"/>
          </w:tcPr>
          <w:p w14:paraId="481D13A0" w14:textId="77777777" w:rsidR="000406DE" w:rsidRPr="008A4C70" w:rsidRDefault="000406DE" w:rsidP="000406DE">
            <w:pPr>
              <w:spacing w:after="0" w:line="240" w:lineRule="auto"/>
              <w:rPr>
                <w:rFonts w:asciiTheme="minorHAnsi" w:eastAsia="Times New Roman" w:hAnsiTheme="minorHAnsi" w:cstheme="minorHAnsi"/>
                <w:b/>
                <w:sz w:val="20"/>
                <w:szCs w:val="20"/>
                <w:lang w:eastAsia="pl-PL"/>
              </w:rPr>
            </w:pPr>
            <w:r w:rsidRPr="008A4C70">
              <w:rPr>
                <w:rFonts w:asciiTheme="minorHAnsi" w:eastAsia="Times New Roman" w:hAnsiTheme="minorHAnsi" w:cstheme="minorHAnsi"/>
                <w:b/>
                <w:sz w:val="20"/>
                <w:szCs w:val="20"/>
                <w:lang w:eastAsia="pl-PL"/>
              </w:rPr>
              <w:t>630</w:t>
            </w:r>
          </w:p>
        </w:tc>
        <w:tc>
          <w:tcPr>
            <w:tcW w:w="1417" w:type="dxa"/>
          </w:tcPr>
          <w:p w14:paraId="1E86C4C8" w14:textId="77777777" w:rsidR="000406DE" w:rsidRPr="008A4C70" w:rsidRDefault="000717ED"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62 753</w:t>
            </w:r>
            <w:r w:rsidR="00F64EEC" w:rsidRPr="008A4C70">
              <w:rPr>
                <w:rFonts w:asciiTheme="minorHAnsi" w:eastAsia="Times New Roman" w:hAnsiTheme="minorHAnsi" w:cstheme="minorHAnsi"/>
                <w:sz w:val="20"/>
                <w:szCs w:val="20"/>
                <w:lang w:eastAsia="pl-PL"/>
              </w:rPr>
              <w:t>,00</w:t>
            </w:r>
          </w:p>
        </w:tc>
        <w:tc>
          <w:tcPr>
            <w:tcW w:w="1418" w:type="dxa"/>
          </w:tcPr>
          <w:p w14:paraId="3337F676" w14:textId="77777777" w:rsidR="000406DE" w:rsidRPr="008A4C70" w:rsidRDefault="002359BE"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6</w:t>
            </w:r>
            <w:r w:rsidR="000717ED" w:rsidRPr="008A4C70">
              <w:rPr>
                <w:rFonts w:asciiTheme="minorHAnsi" w:eastAsia="Times New Roman" w:hAnsiTheme="minorHAnsi" w:cstheme="minorHAnsi"/>
                <w:sz w:val="20"/>
                <w:szCs w:val="20"/>
                <w:lang w:eastAsia="pl-PL"/>
              </w:rPr>
              <w:t>2 753,</w:t>
            </w:r>
            <w:r w:rsidRPr="008A4C70">
              <w:rPr>
                <w:rFonts w:asciiTheme="minorHAnsi" w:eastAsia="Times New Roman" w:hAnsiTheme="minorHAnsi" w:cstheme="minorHAnsi"/>
                <w:sz w:val="20"/>
                <w:szCs w:val="20"/>
                <w:lang w:eastAsia="pl-PL"/>
              </w:rPr>
              <w:t>0</w:t>
            </w:r>
            <w:r w:rsidR="000717ED" w:rsidRPr="008A4C70">
              <w:rPr>
                <w:rFonts w:asciiTheme="minorHAnsi" w:eastAsia="Times New Roman" w:hAnsiTheme="minorHAnsi" w:cstheme="minorHAnsi"/>
                <w:sz w:val="20"/>
                <w:szCs w:val="20"/>
                <w:lang w:eastAsia="pl-PL"/>
              </w:rPr>
              <w:t>6</w:t>
            </w:r>
          </w:p>
        </w:tc>
        <w:tc>
          <w:tcPr>
            <w:tcW w:w="1417" w:type="dxa"/>
          </w:tcPr>
          <w:p w14:paraId="04F6E37D" w14:textId="77777777" w:rsidR="000406DE" w:rsidRPr="008A4C70" w:rsidRDefault="000717ED"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62 753,06</w:t>
            </w:r>
          </w:p>
        </w:tc>
        <w:tc>
          <w:tcPr>
            <w:tcW w:w="1276" w:type="dxa"/>
          </w:tcPr>
          <w:p w14:paraId="0E81E4FD" w14:textId="77777777" w:rsidR="000406DE" w:rsidRPr="008A4C70" w:rsidRDefault="00DC7E69"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0,00</w:t>
            </w:r>
          </w:p>
        </w:tc>
        <w:tc>
          <w:tcPr>
            <w:tcW w:w="1276" w:type="dxa"/>
          </w:tcPr>
          <w:p w14:paraId="283A88B1" w14:textId="77777777" w:rsidR="000406DE" w:rsidRPr="008A4C70" w:rsidRDefault="00DC7E69"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0,00</w:t>
            </w:r>
          </w:p>
        </w:tc>
        <w:tc>
          <w:tcPr>
            <w:tcW w:w="1134" w:type="dxa"/>
          </w:tcPr>
          <w:p w14:paraId="689AAC6A" w14:textId="77777777" w:rsidR="000406DE" w:rsidRPr="008A4C70" w:rsidRDefault="000406DE"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0,00</w:t>
            </w:r>
          </w:p>
        </w:tc>
        <w:tc>
          <w:tcPr>
            <w:tcW w:w="1488" w:type="dxa"/>
          </w:tcPr>
          <w:p w14:paraId="10D54E9B" w14:textId="77777777" w:rsidR="000406DE" w:rsidRPr="008A4C70" w:rsidRDefault="000406DE"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0,00</w:t>
            </w:r>
          </w:p>
        </w:tc>
        <w:tc>
          <w:tcPr>
            <w:tcW w:w="1488" w:type="dxa"/>
          </w:tcPr>
          <w:p w14:paraId="62353998" w14:textId="77777777" w:rsidR="000406DE" w:rsidRPr="008A4C70" w:rsidRDefault="000406DE"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0,00</w:t>
            </w:r>
          </w:p>
        </w:tc>
        <w:tc>
          <w:tcPr>
            <w:tcW w:w="1673" w:type="dxa"/>
          </w:tcPr>
          <w:p w14:paraId="2EEF5948" w14:textId="77777777" w:rsidR="000406DE" w:rsidRPr="008A4C70" w:rsidRDefault="000406DE"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0,00</w:t>
            </w:r>
          </w:p>
        </w:tc>
        <w:tc>
          <w:tcPr>
            <w:tcW w:w="1134" w:type="dxa"/>
          </w:tcPr>
          <w:p w14:paraId="2F40E990" w14:textId="77777777" w:rsidR="000406DE" w:rsidRPr="008A4C70" w:rsidRDefault="001704D3" w:rsidP="000406DE">
            <w:pPr>
              <w:spacing w:after="0" w:line="240" w:lineRule="auto"/>
              <w:jc w:val="right"/>
              <w:rPr>
                <w:rFonts w:asciiTheme="minorHAnsi" w:eastAsia="Times New Roman" w:hAnsiTheme="minorHAnsi" w:cstheme="minorHAnsi"/>
                <w:b/>
                <w:bCs/>
                <w:sz w:val="20"/>
                <w:szCs w:val="20"/>
                <w:lang w:eastAsia="pl-PL"/>
              </w:rPr>
            </w:pPr>
            <w:r w:rsidRPr="008A4C70">
              <w:rPr>
                <w:rFonts w:asciiTheme="minorHAnsi" w:eastAsia="Times New Roman" w:hAnsiTheme="minorHAnsi" w:cstheme="minorHAnsi"/>
                <w:b/>
                <w:bCs/>
                <w:sz w:val="20"/>
                <w:szCs w:val="20"/>
                <w:lang w:eastAsia="pl-PL"/>
              </w:rPr>
              <w:t>100,00</w:t>
            </w:r>
          </w:p>
        </w:tc>
      </w:tr>
      <w:tr w:rsidR="000406DE" w:rsidRPr="008A4C70" w14:paraId="521607AC" w14:textId="77777777" w:rsidTr="007234C7">
        <w:tc>
          <w:tcPr>
            <w:tcW w:w="988" w:type="dxa"/>
          </w:tcPr>
          <w:p w14:paraId="6C441A9C" w14:textId="77777777" w:rsidR="000406DE" w:rsidRPr="008A4C70" w:rsidRDefault="000406DE" w:rsidP="000406DE">
            <w:pPr>
              <w:spacing w:after="0" w:line="240" w:lineRule="auto"/>
              <w:rPr>
                <w:rFonts w:asciiTheme="minorHAnsi" w:eastAsia="Times New Roman" w:hAnsiTheme="minorHAnsi" w:cstheme="minorHAnsi"/>
                <w:b/>
                <w:sz w:val="20"/>
                <w:szCs w:val="20"/>
                <w:lang w:eastAsia="pl-PL"/>
              </w:rPr>
            </w:pPr>
            <w:r w:rsidRPr="008A4C70">
              <w:rPr>
                <w:rFonts w:asciiTheme="minorHAnsi" w:eastAsia="Times New Roman" w:hAnsiTheme="minorHAnsi" w:cstheme="minorHAnsi"/>
                <w:b/>
                <w:sz w:val="20"/>
                <w:szCs w:val="20"/>
                <w:lang w:eastAsia="pl-PL"/>
              </w:rPr>
              <w:t>700</w:t>
            </w:r>
          </w:p>
        </w:tc>
        <w:tc>
          <w:tcPr>
            <w:tcW w:w="1417" w:type="dxa"/>
          </w:tcPr>
          <w:p w14:paraId="0BBDC6D0" w14:textId="77777777" w:rsidR="000406DE" w:rsidRPr="008A4C70" w:rsidRDefault="000717ED"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524 200</w:t>
            </w:r>
            <w:r w:rsidR="00712F10" w:rsidRPr="008A4C70">
              <w:rPr>
                <w:rFonts w:asciiTheme="minorHAnsi" w:eastAsia="Times New Roman" w:hAnsiTheme="minorHAnsi" w:cstheme="minorHAnsi"/>
                <w:sz w:val="20"/>
                <w:szCs w:val="20"/>
                <w:lang w:eastAsia="pl-PL"/>
              </w:rPr>
              <w:t>,00</w:t>
            </w:r>
          </w:p>
        </w:tc>
        <w:tc>
          <w:tcPr>
            <w:tcW w:w="1418" w:type="dxa"/>
          </w:tcPr>
          <w:p w14:paraId="0A80E206" w14:textId="77777777" w:rsidR="000406DE" w:rsidRPr="008A4C70" w:rsidRDefault="000717ED"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361 578,05</w:t>
            </w:r>
          </w:p>
        </w:tc>
        <w:tc>
          <w:tcPr>
            <w:tcW w:w="1417" w:type="dxa"/>
          </w:tcPr>
          <w:p w14:paraId="0D6BA619" w14:textId="77777777" w:rsidR="000406DE" w:rsidRPr="008A4C70" w:rsidRDefault="000717ED"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260 780,95</w:t>
            </w:r>
          </w:p>
        </w:tc>
        <w:tc>
          <w:tcPr>
            <w:tcW w:w="1276" w:type="dxa"/>
          </w:tcPr>
          <w:p w14:paraId="75CFBD1C" w14:textId="77777777" w:rsidR="000406DE" w:rsidRPr="008A4C70" w:rsidRDefault="000717ED"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100 806,66</w:t>
            </w:r>
          </w:p>
        </w:tc>
        <w:tc>
          <w:tcPr>
            <w:tcW w:w="1276" w:type="dxa"/>
          </w:tcPr>
          <w:p w14:paraId="3D96C592" w14:textId="77777777" w:rsidR="004879EF" w:rsidRPr="008A4C70" w:rsidRDefault="004879EF" w:rsidP="004879EF">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27 048,08</w:t>
            </w:r>
          </w:p>
        </w:tc>
        <w:tc>
          <w:tcPr>
            <w:tcW w:w="1134" w:type="dxa"/>
          </w:tcPr>
          <w:p w14:paraId="5C26492E" w14:textId="77777777" w:rsidR="000406DE" w:rsidRPr="008A4C70" w:rsidRDefault="000717ED"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9,56</w:t>
            </w:r>
          </w:p>
        </w:tc>
        <w:tc>
          <w:tcPr>
            <w:tcW w:w="1488" w:type="dxa"/>
          </w:tcPr>
          <w:p w14:paraId="43D24D11" w14:textId="77777777" w:rsidR="000406DE" w:rsidRPr="008A4C70" w:rsidRDefault="000406DE"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0,00</w:t>
            </w:r>
          </w:p>
        </w:tc>
        <w:tc>
          <w:tcPr>
            <w:tcW w:w="1488" w:type="dxa"/>
          </w:tcPr>
          <w:p w14:paraId="75E35978" w14:textId="77777777" w:rsidR="000406DE" w:rsidRPr="008A4C70" w:rsidRDefault="000406DE"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0,00</w:t>
            </w:r>
          </w:p>
        </w:tc>
        <w:tc>
          <w:tcPr>
            <w:tcW w:w="1673" w:type="dxa"/>
          </w:tcPr>
          <w:p w14:paraId="2DEC37B2" w14:textId="77777777" w:rsidR="000406DE" w:rsidRPr="008A4C70" w:rsidRDefault="000406DE"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0,00</w:t>
            </w:r>
          </w:p>
        </w:tc>
        <w:tc>
          <w:tcPr>
            <w:tcW w:w="1134" w:type="dxa"/>
          </w:tcPr>
          <w:p w14:paraId="5A217F1B" w14:textId="77777777" w:rsidR="000406DE" w:rsidRPr="008A4C70" w:rsidRDefault="001704D3" w:rsidP="000406DE">
            <w:pPr>
              <w:spacing w:after="0" w:line="240" w:lineRule="auto"/>
              <w:jc w:val="right"/>
              <w:rPr>
                <w:rFonts w:asciiTheme="minorHAnsi" w:eastAsia="Times New Roman" w:hAnsiTheme="minorHAnsi" w:cstheme="minorHAnsi"/>
                <w:b/>
                <w:bCs/>
                <w:sz w:val="20"/>
                <w:szCs w:val="20"/>
                <w:lang w:eastAsia="pl-PL"/>
              </w:rPr>
            </w:pPr>
            <w:r w:rsidRPr="008A4C70">
              <w:rPr>
                <w:rFonts w:asciiTheme="minorHAnsi" w:eastAsia="Times New Roman" w:hAnsiTheme="minorHAnsi" w:cstheme="minorHAnsi"/>
                <w:b/>
                <w:bCs/>
                <w:sz w:val="20"/>
                <w:szCs w:val="20"/>
                <w:lang w:eastAsia="pl-PL"/>
              </w:rPr>
              <w:t>49,75</w:t>
            </w:r>
          </w:p>
        </w:tc>
      </w:tr>
      <w:tr w:rsidR="000406DE" w:rsidRPr="008A4C70" w14:paraId="21146EEB" w14:textId="77777777" w:rsidTr="007234C7">
        <w:tc>
          <w:tcPr>
            <w:tcW w:w="988" w:type="dxa"/>
          </w:tcPr>
          <w:p w14:paraId="32313BA9" w14:textId="77777777" w:rsidR="000406DE" w:rsidRPr="008A4C70" w:rsidRDefault="000406DE" w:rsidP="000406DE">
            <w:pPr>
              <w:spacing w:after="0" w:line="240" w:lineRule="auto"/>
              <w:rPr>
                <w:rFonts w:asciiTheme="minorHAnsi" w:eastAsia="Times New Roman" w:hAnsiTheme="minorHAnsi" w:cstheme="minorHAnsi"/>
                <w:b/>
                <w:sz w:val="20"/>
                <w:szCs w:val="20"/>
                <w:lang w:eastAsia="pl-PL"/>
              </w:rPr>
            </w:pPr>
            <w:r w:rsidRPr="008A4C70">
              <w:rPr>
                <w:rFonts w:asciiTheme="minorHAnsi" w:eastAsia="Times New Roman" w:hAnsiTheme="minorHAnsi" w:cstheme="minorHAnsi"/>
                <w:b/>
                <w:sz w:val="20"/>
                <w:szCs w:val="20"/>
                <w:lang w:eastAsia="pl-PL"/>
              </w:rPr>
              <w:t>750</w:t>
            </w:r>
          </w:p>
        </w:tc>
        <w:tc>
          <w:tcPr>
            <w:tcW w:w="1417" w:type="dxa"/>
          </w:tcPr>
          <w:p w14:paraId="25CA84A2" w14:textId="77777777" w:rsidR="000406DE" w:rsidRPr="008A4C70" w:rsidRDefault="000717ED"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163 226,05</w:t>
            </w:r>
          </w:p>
        </w:tc>
        <w:tc>
          <w:tcPr>
            <w:tcW w:w="1418" w:type="dxa"/>
          </w:tcPr>
          <w:p w14:paraId="654F0434" w14:textId="77777777" w:rsidR="000406DE" w:rsidRPr="008A4C70" w:rsidRDefault="000717ED"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172 810,38</w:t>
            </w:r>
          </w:p>
        </w:tc>
        <w:tc>
          <w:tcPr>
            <w:tcW w:w="1417" w:type="dxa"/>
          </w:tcPr>
          <w:p w14:paraId="2361386D" w14:textId="77777777" w:rsidR="000406DE" w:rsidRPr="008A4C70" w:rsidRDefault="000717ED"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172 810,38</w:t>
            </w:r>
          </w:p>
        </w:tc>
        <w:tc>
          <w:tcPr>
            <w:tcW w:w="1276" w:type="dxa"/>
          </w:tcPr>
          <w:p w14:paraId="63BE78E6" w14:textId="77777777" w:rsidR="000406DE" w:rsidRPr="008A4C70" w:rsidRDefault="000717ED"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0,00</w:t>
            </w:r>
          </w:p>
        </w:tc>
        <w:tc>
          <w:tcPr>
            <w:tcW w:w="1276" w:type="dxa"/>
          </w:tcPr>
          <w:p w14:paraId="1D30FE73" w14:textId="77777777" w:rsidR="000406DE" w:rsidRPr="008A4C70" w:rsidRDefault="00F64EEC"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0,00</w:t>
            </w:r>
          </w:p>
        </w:tc>
        <w:tc>
          <w:tcPr>
            <w:tcW w:w="1134" w:type="dxa"/>
          </w:tcPr>
          <w:p w14:paraId="7B9E5505" w14:textId="77777777" w:rsidR="000406DE" w:rsidRPr="008A4C70" w:rsidRDefault="000406DE"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0,00</w:t>
            </w:r>
          </w:p>
        </w:tc>
        <w:tc>
          <w:tcPr>
            <w:tcW w:w="1488" w:type="dxa"/>
          </w:tcPr>
          <w:p w14:paraId="04309974" w14:textId="77777777" w:rsidR="000406DE" w:rsidRPr="008A4C70" w:rsidRDefault="000406DE"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0,00</w:t>
            </w:r>
          </w:p>
        </w:tc>
        <w:tc>
          <w:tcPr>
            <w:tcW w:w="1488" w:type="dxa"/>
          </w:tcPr>
          <w:p w14:paraId="577BBBB3" w14:textId="77777777" w:rsidR="000406DE" w:rsidRPr="008A4C70" w:rsidRDefault="000406DE"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0,00</w:t>
            </w:r>
          </w:p>
        </w:tc>
        <w:tc>
          <w:tcPr>
            <w:tcW w:w="1673" w:type="dxa"/>
          </w:tcPr>
          <w:p w14:paraId="40DCA396" w14:textId="77777777" w:rsidR="000406DE" w:rsidRPr="008A4C70" w:rsidRDefault="000406DE"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0,00</w:t>
            </w:r>
          </w:p>
        </w:tc>
        <w:tc>
          <w:tcPr>
            <w:tcW w:w="1134" w:type="dxa"/>
          </w:tcPr>
          <w:p w14:paraId="6B7C77FF" w14:textId="77777777" w:rsidR="000406DE" w:rsidRPr="008A4C70" w:rsidRDefault="001704D3" w:rsidP="000406DE">
            <w:pPr>
              <w:spacing w:after="0" w:line="240" w:lineRule="auto"/>
              <w:jc w:val="right"/>
              <w:rPr>
                <w:rFonts w:asciiTheme="minorHAnsi" w:eastAsia="Times New Roman" w:hAnsiTheme="minorHAnsi" w:cstheme="minorHAnsi"/>
                <w:b/>
                <w:bCs/>
                <w:sz w:val="20"/>
                <w:szCs w:val="20"/>
                <w:lang w:eastAsia="pl-PL"/>
              </w:rPr>
            </w:pPr>
            <w:r w:rsidRPr="008A4C70">
              <w:rPr>
                <w:rFonts w:asciiTheme="minorHAnsi" w:eastAsia="Times New Roman" w:hAnsiTheme="minorHAnsi" w:cstheme="minorHAnsi"/>
                <w:b/>
                <w:bCs/>
                <w:sz w:val="20"/>
                <w:szCs w:val="20"/>
                <w:lang w:eastAsia="pl-PL"/>
              </w:rPr>
              <w:t>105,87</w:t>
            </w:r>
          </w:p>
        </w:tc>
      </w:tr>
      <w:tr w:rsidR="000406DE" w:rsidRPr="008A4C70" w14:paraId="0A0BD4C0" w14:textId="77777777" w:rsidTr="007234C7">
        <w:tc>
          <w:tcPr>
            <w:tcW w:w="988" w:type="dxa"/>
          </w:tcPr>
          <w:p w14:paraId="27EFFBD3" w14:textId="77777777" w:rsidR="000406DE" w:rsidRPr="008A4C70" w:rsidRDefault="000406DE" w:rsidP="000406DE">
            <w:pPr>
              <w:spacing w:after="0" w:line="240" w:lineRule="auto"/>
              <w:rPr>
                <w:rFonts w:asciiTheme="minorHAnsi" w:eastAsia="Times New Roman" w:hAnsiTheme="minorHAnsi" w:cstheme="minorHAnsi"/>
                <w:b/>
                <w:sz w:val="20"/>
                <w:szCs w:val="20"/>
                <w:lang w:eastAsia="pl-PL"/>
              </w:rPr>
            </w:pPr>
            <w:r w:rsidRPr="008A4C70">
              <w:rPr>
                <w:rFonts w:asciiTheme="minorHAnsi" w:eastAsia="Times New Roman" w:hAnsiTheme="minorHAnsi" w:cstheme="minorHAnsi"/>
                <w:b/>
                <w:sz w:val="20"/>
                <w:szCs w:val="20"/>
                <w:lang w:eastAsia="pl-PL"/>
              </w:rPr>
              <w:t>751</w:t>
            </w:r>
          </w:p>
        </w:tc>
        <w:tc>
          <w:tcPr>
            <w:tcW w:w="1417" w:type="dxa"/>
          </w:tcPr>
          <w:p w14:paraId="3C9C87F2" w14:textId="77777777" w:rsidR="000406DE" w:rsidRPr="008A4C70" w:rsidRDefault="000717ED"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169 431,00</w:t>
            </w:r>
          </w:p>
        </w:tc>
        <w:tc>
          <w:tcPr>
            <w:tcW w:w="1418" w:type="dxa"/>
          </w:tcPr>
          <w:p w14:paraId="5C1834E4" w14:textId="77777777" w:rsidR="000406DE" w:rsidRPr="008A4C70" w:rsidRDefault="000717ED"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168 350,51</w:t>
            </w:r>
          </w:p>
        </w:tc>
        <w:tc>
          <w:tcPr>
            <w:tcW w:w="1417" w:type="dxa"/>
          </w:tcPr>
          <w:p w14:paraId="27B1F0D6" w14:textId="77777777" w:rsidR="000406DE" w:rsidRPr="008A4C70" w:rsidRDefault="000717ED"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168 350,51</w:t>
            </w:r>
          </w:p>
        </w:tc>
        <w:tc>
          <w:tcPr>
            <w:tcW w:w="1276" w:type="dxa"/>
          </w:tcPr>
          <w:p w14:paraId="70710BB2" w14:textId="77777777" w:rsidR="000406DE" w:rsidRPr="008A4C70" w:rsidRDefault="000406DE"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0,00</w:t>
            </w:r>
          </w:p>
        </w:tc>
        <w:tc>
          <w:tcPr>
            <w:tcW w:w="1276" w:type="dxa"/>
          </w:tcPr>
          <w:p w14:paraId="3BDA9038" w14:textId="77777777" w:rsidR="000406DE" w:rsidRPr="008A4C70" w:rsidRDefault="000406DE"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0,00</w:t>
            </w:r>
          </w:p>
        </w:tc>
        <w:tc>
          <w:tcPr>
            <w:tcW w:w="1134" w:type="dxa"/>
          </w:tcPr>
          <w:p w14:paraId="4ADB8531" w14:textId="77777777" w:rsidR="000406DE" w:rsidRPr="008A4C70" w:rsidRDefault="000406DE"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0,00</w:t>
            </w:r>
          </w:p>
        </w:tc>
        <w:tc>
          <w:tcPr>
            <w:tcW w:w="1488" w:type="dxa"/>
          </w:tcPr>
          <w:p w14:paraId="62918243" w14:textId="77777777" w:rsidR="000406DE" w:rsidRPr="008A4C70" w:rsidRDefault="000406DE"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0,00</w:t>
            </w:r>
          </w:p>
        </w:tc>
        <w:tc>
          <w:tcPr>
            <w:tcW w:w="1488" w:type="dxa"/>
          </w:tcPr>
          <w:p w14:paraId="033F3FE7" w14:textId="77777777" w:rsidR="000406DE" w:rsidRPr="008A4C70" w:rsidRDefault="000406DE"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0,00</w:t>
            </w:r>
          </w:p>
        </w:tc>
        <w:tc>
          <w:tcPr>
            <w:tcW w:w="1673" w:type="dxa"/>
          </w:tcPr>
          <w:p w14:paraId="2C832230" w14:textId="77777777" w:rsidR="000406DE" w:rsidRPr="008A4C70" w:rsidRDefault="000406DE"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0,00</w:t>
            </w:r>
          </w:p>
        </w:tc>
        <w:tc>
          <w:tcPr>
            <w:tcW w:w="1134" w:type="dxa"/>
          </w:tcPr>
          <w:p w14:paraId="3DC357CB" w14:textId="77777777" w:rsidR="000406DE" w:rsidRPr="008A4C70" w:rsidRDefault="001704D3" w:rsidP="000406DE">
            <w:pPr>
              <w:spacing w:after="0" w:line="240" w:lineRule="auto"/>
              <w:jc w:val="right"/>
              <w:rPr>
                <w:rFonts w:asciiTheme="minorHAnsi" w:eastAsia="Times New Roman" w:hAnsiTheme="minorHAnsi" w:cstheme="minorHAnsi"/>
                <w:b/>
                <w:bCs/>
                <w:sz w:val="20"/>
                <w:szCs w:val="20"/>
                <w:lang w:eastAsia="pl-PL"/>
              </w:rPr>
            </w:pPr>
            <w:r w:rsidRPr="008A4C70">
              <w:rPr>
                <w:rFonts w:asciiTheme="minorHAnsi" w:eastAsia="Times New Roman" w:hAnsiTheme="minorHAnsi" w:cstheme="minorHAnsi"/>
                <w:b/>
                <w:bCs/>
                <w:sz w:val="20"/>
                <w:szCs w:val="20"/>
                <w:lang w:eastAsia="pl-PL"/>
              </w:rPr>
              <w:t>99,36</w:t>
            </w:r>
          </w:p>
        </w:tc>
      </w:tr>
      <w:tr w:rsidR="000717ED" w:rsidRPr="008A4C70" w14:paraId="3BFD4C8A" w14:textId="77777777" w:rsidTr="007234C7">
        <w:tc>
          <w:tcPr>
            <w:tcW w:w="988" w:type="dxa"/>
          </w:tcPr>
          <w:p w14:paraId="02ED809A" w14:textId="77777777" w:rsidR="000717ED" w:rsidRPr="008A4C70" w:rsidRDefault="000717ED" w:rsidP="000406DE">
            <w:pPr>
              <w:spacing w:after="0" w:line="240" w:lineRule="auto"/>
              <w:rPr>
                <w:rFonts w:asciiTheme="minorHAnsi" w:eastAsia="Times New Roman" w:hAnsiTheme="minorHAnsi" w:cstheme="minorHAnsi"/>
                <w:b/>
                <w:sz w:val="20"/>
                <w:szCs w:val="20"/>
                <w:lang w:eastAsia="pl-PL"/>
              </w:rPr>
            </w:pPr>
            <w:r w:rsidRPr="008A4C70">
              <w:rPr>
                <w:rFonts w:asciiTheme="minorHAnsi" w:eastAsia="Times New Roman" w:hAnsiTheme="minorHAnsi" w:cstheme="minorHAnsi"/>
                <w:b/>
                <w:sz w:val="20"/>
                <w:szCs w:val="20"/>
                <w:lang w:eastAsia="pl-PL"/>
              </w:rPr>
              <w:t>752</w:t>
            </w:r>
          </w:p>
        </w:tc>
        <w:tc>
          <w:tcPr>
            <w:tcW w:w="1417" w:type="dxa"/>
          </w:tcPr>
          <w:p w14:paraId="6C6B45EC" w14:textId="77777777" w:rsidR="000717ED" w:rsidRPr="008A4C70" w:rsidRDefault="000717ED"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1 074 695,07</w:t>
            </w:r>
          </w:p>
        </w:tc>
        <w:tc>
          <w:tcPr>
            <w:tcW w:w="1418" w:type="dxa"/>
          </w:tcPr>
          <w:p w14:paraId="6A664E7E" w14:textId="77777777" w:rsidR="000717ED" w:rsidRPr="008A4C70" w:rsidRDefault="000717ED"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929 074,13</w:t>
            </w:r>
          </w:p>
        </w:tc>
        <w:tc>
          <w:tcPr>
            <w:tcW w:w="1417" w:type="dxa"/>
          </w:tcPr>
          <w:p w14:paraId="71DE2DEF" w14:textId="77777777" w:rsidR="000717ED" w:rsidRPr="008A4C70" w:rsidRDefault="000717ED"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929 074,13</w:t>
            </w:r>
          </w:p>
        </w:tc>
        <w:tc>
          <w:tcPr>
            <w:tcW w:w="1276" w:type="dxa"/>
          </w:tcPr>
          <w:p w14:paraId="739514D2" w14:textId="77777777" w:rsidR="000717ED" w:rsidRPr="008A4C70" w:rsidRDefault="000717ED"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0,00</w:t>
            </w:r>
          </w:p>
        </w:tc>
        <w:tc>
          <w:tcPr>
            <w:tcW w:w="1276" w:type="dxa"/>
          </w:tcPr>
          <w:p w14:paraId="394CA4D1" w14:textId="77777777" w:rsidR="000717ED" w:rsidRPr="008A4C70" w:rsidRDefault="000717ED"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0,00</w:t>
            </w:r>
          </w:p>
        </w:tc>
        <w:tc>
          <w:tcPr>
            <w:tcW w:w="1134" w:type="dxa"/>
          </w:tcPr>
          <w:p w14:paraId="4C5BA863" w14:textId="77777777" w:rsidR="000717ED" w:rsidRPr="008A4C70" w:rsidRDefault="000717ED"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0,00</w:t>
            </w:r>
          </w:p>
        </w:tc>
        <w:tc>
          <w:tcPr>
            <w:tcW w:w="1488" w:type="dxa"/>
          </w:tcPr>
          <w:p w14:paraId="7357BC39" w14:textId="77777777" w:rsidR="000717ED" w:rsidRPr="008A4C70" w:rsidRDefault="000717ED"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0,00</w:t>
            </w:r>
          </w:p>
        </w:tc>
        <w:tc>
          <w:tcPr>
            <w:tcW w:w="1488" w:type="dxa"/>
          </w:tcPr>
          <w:p w14:paraId="07DCC3E2" w14:textId="77777777" w:rsidR="000717ED" w:rsidRPr="008A4C70" w:rsidRDefault="000717ED"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0,00</w:t>
            </w:r>
          </w:p>
        </w:tc>
        <w:tc>
          <w:tcPr>
            <w:tcW w:w="1673" w:type="dxa"/>
          </w:tcPr>
          <w:p w14:paraId="3B535B3E" w14:textId="77777777" w:rsidR="000717ED" w:rsidRPr="008A4C70" w:rsidRDefault="000717ED"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0,00</w:t>
            </w:r>
          </w:p>
        </w:tc>
        <w:tc>
          <w:tcPr>
            <w:tcW w:w="1134" w:type="dxa"/>
          </w:tcPr>
          <w:p w14:paraId="07E01E76" w14:textId="77777777" w:rsidR="000717ED" w:rsidRPr="008A4C70" w:rsidRDefault="001704D3" w:rsidP="000406DE">
            <w:pPr>
              <w:spacing w:after="0" w:line="240" w:lineRule="auto"/>
              <w:jc w:val="right"/>
              <w:rPr>
                <w:rFonts w:asciiTheme="minorHAnsi" w:eastAsia="Times New Roman" w:hAnsiTheme="minorHAnsi" w:cstheme="minorHAnsi"/>
                <w:b/>
                <w:bCs/>
                <w:sz w:val="20"/>
                <w:szCs w:val="20"/>
                <w:lang w:eastAsia="pl-PL"/>
              </w:rPr>
            </w:pPr>
            <w:r w:rsidRPr="008A4C70">
              <w:rPr>
                <w:rFonts w:asciiTheme="minorHAnsi" w:eastAsia="Times New Roman" w:hAnsiTheme="minorHAnsi" w:cstheme="minorHAnsi"/>
                <w:b/>
                <w:bCs/>
                <w:sz w:val="20"/>
                <w:szCs w:val="20"/>
                <w:lang w:eastAsia="pl-PL"/>
              </w:rPr>
              <w:t>86,45</w:t>
            </w:r>
          </w:p>
        </w:tc>
      </w:tr>
      <w:tr w:rsidR="000406DE" w:rsidRPr="008A4C70" w14:paraId="7BF9410B" w14:textId="77777777" w:rsidTr="007234C7">
        <w:tc>
          <w:tcPr>
            <w:tcW w:w="988" w:type="dxa"/>
          </w:tcPr>
          <w:p w14:paraId="7F6E2265" w14:textId="77777777" w:rsidR="000406DE" w:rsidRPr="008A4C70" w:rsidRDefault="000406DE" w:rsidP="000406DE">
            <w:pPr>
              <w:spacing w:after="0" w:line="240" w:lineRule="auto"/>
              <w:rPr>
                <w:rFonts w:asciiTheme="minorHAnsi" w:eastAsia="Times New Roman" w:hAnsiTheme="minorHAnsi" w:cstheme="minorHAnsi"/>
                <w:b/>
                <w:sz w:val="20"/>
                <w:szCs w:val="20"/>
                <w:lang w:eastAsia="pl-PL"/>
              </w:rPr>
            </w:pPr>
            <w:r w:rsidRPr="008A4C70">
              <w:rPr>
                <w:rFonts w:asciiTheme="minorHAnsi" w:eastAsia="Times New Roman" w:hAnsiTheme="minorHAnsi" w:cstheme="minorHAnsi"/>
                <w:b/>
                <w:sz w:val="20"/>
                <w:szCs w:val="20"/>
                <w:lang w:eastAsia="pl-PL"/>
              </w:rPr>
              <w:t>754</w:t>
            </w:r>
          </w:p>
        </w:tc>
        <w:tc>
          <w:tcPr>
            <w:tcW w:w="1417" w:type="dxa"/>
          </w:tcPr>
          <w:p w14:paraId="3F2A7BD8" w14:textId="77777777" w:rsidR="000406DE" w:rsidRPr="008A4C70" w:rsidRDefault="000717ED"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984 700</w:t>
            </w:r>
            <w:r w:rsidR="00F64EEC" w:rsidRPr="008A4C70">
              <w:rPr>
                <w:rFonts w:asciiTheme="minorHAnsi" w:eastAsia="Times New Roman" w:hAnsiTheme="minorHAnsi" w:cstheme="minorHAnsi"/>
                <w:sz w:val="20"/>
                <w:szCs w:val="20"/>
                <w:lang w:eastAsia="pl-PL"/>
              </w:rPr>
              <w:t>,00</w:t>
            </w:r>
          </w:p>
        </w:tc>
        <w:tc>
          <w:tcPr>
            <w:tcW w:w="1418" w:type="dxa"/>
          </w:tcPr>
          <w:p w14:paraId="5BDDF0BF" w14:textId="77777777" w:rsidR="000406DE" w:rsidRPr="008A4C70" w:rsidRDefault="000717ED"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828 905,60</w:t>
            </w:r>
          </w:p>
        </w:tc>
        <w:tc>
          <w:tcPr>
            <w:tcW w:w="1417" w:type="dxa"/>
          </w:tcPr>
          <w:p w14:paraId="6C69C313" w14:textId="77777777" w:rsidR="000406DE" w:rsidRPr="008A4C70" w:rsidRDefault="000717ED"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813 744,00</w:t>
            </w:r>
          </w:p>
        </w:tc>
        <w:tc>
          <w:tcPr>
            <w:tcW w:w="1276" w:type="dxa"/>
          </w:tcPr>
          <w:p w14:paraId="306D9B20" w14:textId="77777777" w:rsidR="000406DE" w:rsidRPr="008A4C70" w:rsidRDefault="000717ED"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15 161,60</w:t>
            </w:r>
          </w:p>
        </w:tc>
        <w:tc>
          <w:tcPr>
            <w:tcW w:w="1276" w:type="dxa"/>
          </w:tcPr>
          <w:p w14:paraId="77E4F1C3" w14:textId="77777777" w:rsidR="000406DE" w:rsidRPr="008A4C70" w:rsidRDefault="000406DE"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0,00</w:t>
            </w:r>
          </w:p>
        </w:tc>
        <w:tc>
          <w:tcPr>
            <w:tcW w:w="1134" w:type="dxa"/>
          </w:tcPr>
          <w:p w14:paraId="251BCF8F" w14:textId="77777777" w:rsidR="000406DE" w:rsidRPr="008A4C70" w:rsidRDefault="000406DE"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0,00</w:t>
            </w:r>
          </w:p>
        </w:tc>
        <w:tc>
          <w:tcPr>
            <w:tcW w:w="1488" w:type="dxa"/>
          </w:tcPr>
          <w:p w14:paraId="36F67565" w14:textId="77777777" w:rsidR="000406DE" w:rsidRPr="008A4C70" w:rsidRDefault="000406DE"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0,00</w:t>
            </w:r>
          </w:p>
        </w:tc>
        <w:tc>
          <w:tcPr>
            <w:tcW w:w="1488" w:type="dxa"/>
          </w:tcPr>
          <w:p w14:paraId="2802725E" w14:textId="77777777" w:rsidR="000406DE" w:rsidRPr="008A4C70" w:rsidRDefault="000406DE"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0,00</w:t>
            </w:r>
          </w:p>
        </w:tc>
        <w:tc>
          <w:tcPr>
            <w:tcW w:w="1673" w:type="dxa"/>
          </w:tcPr>
          <w:p w14:paraId="00EA4F5A" w14:textId="77777777" w:rsidR="000406DE" w:rsidRPr="008A4C70" w:rsidRDefault="000406DE"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0,00</w:t>
            </w:r>
          </w:p>
        </w:tc>
        <w:tc>
          <w:tcPr>
            <w:tcW w:w="1134" w:type="dxa"/>
          </w:tcPr>
          <w:p w14:paraId="37F2E2F2" w14:textId="77777777" w:rsidR="000406DE" w:rsidRPr="008A4C70" w:rsidRDefault="001704D3" w:rsidP="000406DE">
            <w:pPr>
              <w:spacing w:after="0" w:line="240" w:lineRule="auto"/>
              <w:jc w:val="right"/>
              <w:rPr>
                <w:rFonts w:asciiTheme="minorHAnsi" w:eastAsia="Times New Roman" w:hAnsiTheme="minorHAnsi" w:cstheme="minorHAnsi"/>
                <w:b/>
                <w:bCs/>
                <w:sz w:val="20"/>
                <w:szCs w:val="20"/>
                <w:lang w:eastAsia="pl-PL"/>
              </w:rPr>
            </w:pPr>
            <w:r w:rsidRPr="008A4C70">
              <w:rPr>
                <w:rFonts w:asciiTheme="minorHAnsi" w:eastAsia="Times New Roman" w:hAnsiTheme="minorHAnsi" w:cstheme="minorHAnsi"/>
                <w:b/>
                <w:bCs/>
                <w:sz w:val="20"/>
                <w:szCs w:val="20"/>
                <w:lang w:eastAsia="pl-PL"/>
              </w:rPr>
              <w:t>82,64</w:t>
            </w:r>
          </w:p>
        </w:tc>
      </w:tr>
      <w:tr w:rsidR="000406DE" w:rsidRPr="008A4C70" w14:paraId="220C6CCC" w14:textId="77777777" w:rsidTr="007234C7">
        <w:tc>
          <w:tcPr>
            <w:tcW w:w="988" w:type="dxa"/>
          </w:tcPr>
          <w:p w14:paraId="24413437" w14:textId="77777777" w:rsidR="000406DE" w:rsidRPr="008A4C70" w:rsidRDefault="000406DE" w:rsidP="000406DE">
            <w:pPr>
              <w:spacing w:after="0" w:line="240" w:lineRule="auto"/>
              <w:rPr>
                <w:rFonts w:asciiTheme="minorHAnsi" w:eastAsia="Times New Roman" w:hAnsiTheme="minorHAnsi" w:cstheme="minorHAnsi"/>
                <w:b/>
                <w:sz w:val="20"/>
                <w:szCs w:val="20"/>
                <w:lang w:eastAsia="pl-PL"/>
              </w:rPr>
            </w:pPr>
            <w:r w:rsidRPr="008A4C70">
              <w:rPr>
                <w:rFonts w:asciiTheme="minorHAnsi" w:eastAsia="Times New Roman" w:hAnsiTheme="minorHAnsi" w:cstheme="minorHAnsi"/>
                <w:b/>
                <w:sz w:val="20"/>
                <w:szCs w:val="20"/>
                <w:lang w:eastAsia="pl-PL"/>
              </w:rPr>
              <w:t>756</w:t>
            </w:r>
          </w:p>
        </w:tc>
        <w:tc>
          <w:tcPr>
            <w:tcW w:w="1417" w:type="dxa"/>
          </w:tcPr>
          <w:p w14:paraId="747CE723" w14:textId="77777777" w:rsidR="000406DE" w:rsidRPr="008A4C70" w:rsidRDefault="00080351"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40 020 078,19</w:t>
            </w:r>
          </w:p>
        </w:tc>
        <w:tc>
          <w:tcPr>
            <w:tcW w:w="1418" w:type="dxa"/>
          </w:tcPr>
          <w:p w14:paraId="76BC1CA7" w14:textId="77777777" w:rsidR="000406DE" w:rsidRPr="008A4C70" w:rsidRDefault="00080351"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39 987 940,67</w:t>
            </w:r>
          </w:p>
        </w:tc>
        <w:tc>
          <w:tcPr>
            <w:tcW w:w="1417" w:type="dxa"/>
          </w:tcPr>
          <w:p w14:paraId="29A42516" w14:textId="77777777" w:rsidR="000406DE" w:rsidRPr="008A4C70" w:rsidRDefault="00080351"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39 629 462,86</w:t>
            </w:r>
          </w:p>
        </w:tc>
        <w:tc>
          <w:tcPr>
            <w:tcW w:w="1276" w:type="dxa"/>
          </w:tcPr>
          <w:p w14:paraId="192F7E8F" w14:textId="77777777" w:rsidR="000406DE" w:rsidRPr="008A4C70" w:rsidRDefault="00080351"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395 758,20</w:t>
            </w:r>
          </w:p>
        </w:tc>
        <w:tc>
          <w:tcPr>
            <w:tcW w:w="1276" w:type="dxa"/>
          </w:tcPr>
          <w:p w14:paraId="4E16E4F4" w14:textId="77777777" w:rsidR="000406DE" w:rsidRPr="008A4C70" w:rsidRDefault="00080351"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313 121,24</w:t>
            </w:r>
          </w:p>
        </w:tc>
        <w:tc>
          <w:tcPr>
            <w:tcW w:w="1134" w:type="dxa"/>
          </w:tcPr>
          <w:p w14:paraId="5F5A3689" w14:textId="77777777" w:rsidR="000406DE" w:rsidRPr="008A4C70" w:rsidRDefault="00080351"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37 280,39</w:t>
            </w:r>
          </w:p>
        </w:tc>
        <w:tc>
          <w:tcPr>
            <w:tcW w:w="1488" w:type="dxa"/>
          </w:tcPr>
          <w:p w14:paraId="22EB1411" w14:textId="77777777" w:rsidR="000406DE" w:rsidRPr="008A4C70" w:rsidRDefault="00080351"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322 648,31</w:t>
            </w:r>
          </w:p>
        </w:tc>
        <w:tc>
          <w:tcPr>
            <w:tcW w:w="1488" w:type="dxa"/>
          </w:tcPr>
          <w:p w14:paraId="2F6D920A" w14:textId="77777777" w:rsidR="000406DE" w:rsidRPr="008A4C70" w:rsidRDefault="00080351"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346 331,11</w:t>
            </w:r>
          </w:p>
        </w:tc>
        <w:tc>
          <w:tcPr>
            <w:tcW w:w="1673" w:type="dxa"/>
          </w:tcPr>
          <w:p w14:paraId="19885683" w14:textId="77777777" w:rsidR="000406DE" w:rsidRPr="008A4C70" w:rsidRDefault="00080351"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7 230</w:t>
            </w:r>
            <w:r w:rsidR="00C05DFD" w:rsidRPr="008A4C70">
              <w:rPr>
                <w:rFonts w:asciiTheme="minorHAnsi" w:eastAsia="Times New Roman" w:hAnsiTheme="minorHAnsi" w:cstheme="minorHAnsi"/>
                <w:sz w:val="20"/>
                <w:szCs w:val="20"/>
                <w:lang w:eastAsia="pl-PL"/>
              </w:rPr>
              <w:t>,00</w:t>
            </w:r>
          </w:p>
        </w:tc>
        <w:tc>
          <w:tcPr>
            <w:tcW w:w="1134" w:type="dxa"/>
          </w:tcPr>
          <w:p w14:paraId="1E6BA101" w14:textId="77777777" w:rsidR="000406DE" w:rsidRPr="008A4C70" w:rsidRDefault="001704D3" w:rsidP="000406DE">
            <w:pPr>
              <w:spacing w:after="0" w:line="240" w:lineRule="auto"/>
              <w:jc w:val="right"/>
              <w:rPr>
                <w:rFonts w:asciiTheme="minorHAnsi" w:eastAsia="Times New Roman" w:hAnsiTheme="minorHAnsi" w:cstheme="minorHAnsi"/>
                <w:b/>
                <w:bCs/>
                <w:sz w:val="20"/>
                <w:szCs w:val="20"/>
                <w:lang w:eastAsia="pl-PL"/>
              </w:rPr>
            </w:pPr>
            <w:r w:rsidRPr="008A4C70">
              <w:rPr>
                <w:rFonts w:asciiTheme="minorHAnsi" w:eastAsia="Times New Roman" w:hAnsiTheme="minorHAnsi" w:cstheme="minorHAnsi"/>
                <w:b/>
                <w:bCs/>
                <w:sz w:val="20"/>
                <w:szCs w:val="20"/>
                <w:lang w:eastAsia="pl-PL"/>
              </w:rPr>
              <w:t>99,02</w:t>
            </w:r>
          </w:p>
        </w:tc>
      </w:tr>
      <w:tr w:rsidR="000406DE" w:rsidRPr="008A4C70" w14:paraId="54EF1B1D" w14:textId="77777777" w:rsidTr="007234C7">
        <w:tc>
          <w:tcPr>
            <w:tcW w:w="988" w:type="dxa"/>
          </w:tcPr>
          <w:p w14:paraId="51B681E2" w14:textId="77777777" w:rsidR="000406DE" w:rsidRPr="008A4C70" w:rsidRDefault="000406DE" w:rsidP="000406DE">
            <w:pPr>
              <w:spacing w:after="0" w:line="240" w:lineRule="auto"/>
              <w:rPr>
                <w:rFonts w:asciiTheme="minorHAnsi" w:eastAsia="Times New Roman" w:hAnsiTheme="minorHAnsi" w:cstheme="minorHAnsi"/>
                <w:b/>
                <w:sz w:val="20"/>
                <w:szCs w:val="20"/>
                <w:lang w:eastAsia="pl-PL"/>
              </w:rPr>
            </w:pPr>
            <w:r w:rsidRPr="008A4C70">
              <w:rPr>
                <w:rFonts w:asciiTheme="minorHAnsi" w:eastAsia="Times New Roman" w:hAnsiTheme="minorHAnsi" w:cstheme="minorHAnsi"/>
                <w:b/>
                <w:sz w:val="20"/>
                <w:szCs w:val="20"/>
                <w:lang w:eastAsia="pl-PL"/>
              </w:rPr>
              <w:t>758</w:t>
            </w:r>
          </w:p>
        </w:tc>
        <w:tc>
          <w:tcPr>
            <w:tcW w:w="1417" w:type="dxa"/>
          </w:tcPr>
          <w:p w14:paraId="61A1A8A5" w14:textId="77777777" w:rsidR="000406DE" w:rsidRPr="008A4C70" w:rsidRDefault="00080351"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33 704 150,21</w:t>
            </w:r>
          </w:p>
        </w:tc>
        <w:tc>
          <w:tcPr>
            <w:tcW w:w="1418" w:type="dxa"/>
          </w:tcPr>
          <w:p w14:paraId="11CFB137" w14:textId="77777777" w:rsidR="000406DE" w:rsidRPr="008A4C70" w:rsidRDefault="00080351"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33 191 697,23</w:t>
            </w:r>
          </w:p>
        </w:tc>
        <w:tc>
          <w:tcPr>
            <w:tcW w:w="1417" w:type="dxa"/>
          </w:tcPr>
          <w:p w14:paraId="67CE3457" w14:textId="77777777" w:rsidR="000406DE" w:rsidRPr="008A4C70" w:rsidRDefault="00080351"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33 191 697,23</w:t>
            </w:r>
          </w:p>
        </w:tc>
        <w:tc>
          <w:tcPr>
            <w:tcW w:w="1276" w:type="dxa"/>
          </w:tcPr>
          <w:p w14:paraId="6CBAD1A2" w14:textId="77777777" w:rsidR="000406DE" w:rsidRPr="008A4C70" w:rsidRDefault="00C05DFD"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0,00</w:t>
            </w:r>
          </w:p>
        </w:tc>
        <w:tc>
          <w:tcPr>
            <w:tcW w:w="1276" w:type="dxa"/>
          </w:tcPr>
          <w:p w14:paraId="5609207F" w14:textId="77777777" w:rsidR="000406DE" w:rsidRPr="008A4C70" w:rsidRDefault="000406DE"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0,00</w:t>
            </w:r>
          </w:p>
        </w:tc>
        <w:tc>
          <w:tcPr>
            <w:tcW w:w="1134" w:type="dxa"/>
          </w:tcPr>
          <w:p w14:paraId="373090AA" w14:textId="77777777" w:rsidR="000406DE" w:rsidRPr="008A4C70" w:rsidRDefault="000406DE"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0,00</w:t>
            </w:r>
          </w:p>
        </w:tc>
        <w:tc>
          <w:tcPr>
            <w:tcW w:w="1488" w:type="dxa"/>
          </w:tcPr>
          <w:p w14:paraId="5D2A8C25" w14:textId="77777777" w:rsidR="000406DE" w:rsidRPr="008A4C70" w:rsidRDefault="000406DE"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0,00</w:t>
            </w:r>
          </w:p>
        </w:tc>
        <w:tc>
          <w:tcPr>
            <w:tcW w:w="1488" w:type="dxa"/>
          </w:tcPr>
          <w:p w14:paraId="444F3EBC" w14:textId="77777777" w:rsidR="000406DE" w:rsidRPr="008A4C70" w:rsidRDefault="000406DE"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0,00</w:t>
            </w:r>
          </w:p>
        </w:tc>
        <w:tc>
          <w:tcPr>
            <w:tcW w:w="1673" w:type="dxa"/>
          </w:tcPr>
          <w:p w14:paraId="2F267D3A" w14:textId="77777777" w:rsidR="000406DE" w:rsidRPr="008A4C70" w:rsidRDefault="000406DE"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0,00</w:t>
            </w:r>
          </w:p>
        </w:tc>
        <w:tc>
          <w:tcPr>
            <w:tcW w:w="1134" w:type="dxa"/>
          </w:tcPr>
          <w:p w14:paraId="729EE61F" w14:textId="77777777" w:rsidR="000406DE" w:rsidRPr="008A4C70" w:rsidRDefault="001704D3" w:rsidP="000406DE">
            <w:pPr>
              <w:spacing w:after="0" w:line="240" w:lineRule="auto"/>
              <w:jc w:val="right"/>
              <w:rPr>
                <w:rFonts w:asciiTheme="minorHAnsi" w:eastAsia="Times New Roman" w:hAnsiTheme="minorHAnsi" w:cstheme="minorHAnsi"/>
                <w:b/>
                <w:bCs/>
                <w:sz w:val="20"/>
                <w:szCs w:val="20"/>
                <w:lang w:eastAsia="pl-PL"/>
              </w:rPr>
            </w:pPr>
            <w:r w:rsidRPr="008A4C70">
              <w:rPr>
                <w:rFonts w:asciiTheme="minorHAnsi" w:eastAsia="Times New Roman" w:hAnsiTheme="minorHAnsi" w:cstheme="minorHAnsi"/>
                <w:b/>
                <w:bCs/>
                <w:sz w:val="20"/>
                <w:szCs w:val="20"/>
                <w:lang w:eastAsia="pl-PL"/>
              </w:rPr>
              <w:t>98,48</w:t>
            </w:r>
          </w:p>
        </w:tc>
      </w:tr>
      <w:tr w:rsidR="000406DE" w:rsidRPr="008A4C70" w14:paraId="12545BEA" w14:textId="77777777" w:rsidTr="007234C7">
        <w:tc>
          <w:tcPr>
            <w:tcW w:w="988" w:type="dxa"/>
          </w:tcPr>
          <w:p w14:paraId="73EFF815" w14:textId="77777777" w:rsidR="000406DE" w:rsidRPr="008A4C70" w:rsidRDefault="000406DE" w:rsidP="000406DE">
            <w:pPr>
              <w:spacing w:after="0" w:line="240" w:lineRule="auto"/>
              <w:rPr>
                <w:rFonts w:asciiTheme="minorHAnsi" w:eastAsia="Times New Roman" w:hAnsiTheme="minorHAnsi" w:cstheme="minorHAnsi"/>
                <w:b/>
                <w:sz w:val="20"/>
                <w:szCs w:val="20"/>
                <w:lang w:eastAsia="pl-PL"/>
              </w:rPr>
            </w:pPr>
            <w:r w:rsidRPr="008A4C70">
              <w:rPr>
                <w:rFonts w:asciiTheme="minorHAnsi" w:eastAsia="Times New Roman" w:hAnsiTheme="minorHAnsi" w:cstheme="minorHAnsi"/>
                <w:b/>
                <w:sz w:val="20"/>
                <w:szCs w:val="20"/>
                <w:lang w:eastAsia="pl-PL"/>
              </w:rPr>
              <w:t>801</w:t>
            </w:r>
          </w:p>
        </w:tc>
        <w:tc>
          <w:tcPr>
            <w:tcW w:w="1417" w:type="dxa"/>
          </w:tcPr>
          <w:p w14:paraId="580D2195" w14:textId="77777777" w:rsidR="000406DE" w:rsidRPr="008A4C70" w:rsidRDefault="00BD2409"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2 453 726,49</w:t>
            </w:r>
          </w:p>
        </w:tc>
        <w:tc>
          <w:tcPr>
            <w:tcW w:w="1418" w:type="dxa"/>
          </w:tcPr>
          <w:p w14:paraId="0ACE36F6" w14:textId="77777777" w:rsidR="000406DE" w:rsidRPr="008A4C70" w:rsidRDefault="00BD2409"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3 654 243,32</w:t>
            </w:r>
          </w:p>
        </w:tc>
        <w:tc>
          <w:tcPr>
            <w:tcW w:w="1417" w:type="dxa"/>
          </w:tcPr>
          <w:p w14:paraId="241F2913" w14:textId="77777777" w:rsidR="000406DE" w:rsidRPr="008A4C70" w:rsidRDefault="00584C53"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2</w:t>
            </w:r>
            <w:r w:rsidR="00BD2409" w:rsidRPr="008A4C70">
              <w:rPr>
                <w:rFonts w:asciiTheme="minorHAnsi" w:eastAsia="Times New Roman" w:hAnsiTheme="minorHAnsi" w:cstheme="minorHAnsi"/>
                <w:sz w:val="20"/>
                <w:szCs w:val="20"/>
                <w:lang w:eastAsia="pl-PL"/>
              </w:rPr>
              <w:t> 115 174,27</w:t>
            </w:r>
          </w:p>
        </w:tc>
        <w:tc>
          <w:tcPr>
            <w:tcW w:w="1276" w:type="dxa"/>
          </w:tcPr>
          <w:p w14:paraId="5A779019" w14:textId="77777777" w:rsidR="000406DE" w:rsidRPr="008A4C70" w:rsidRDefault="00584C53"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1</w:t>
            </w:r>
            <w:r w:rsidR="00BD2409" w:rsidRPr="008A4C70">
              <w:rPr>
                <w:rFonts w:asciiTheme="minorHAnsi" w:eastAsia="Times New Roman" w:hAnsiTheme="minorHAnsi" w:cstheme="minorHAnsi"/>
                <w:sz w:val="20"/>
                <w:szCs w:val="20"/>
                <w:lang w:eastAsia="pl-PL"/>
              </w:rPr>
              <w:t> </w:t>
            </w:r>
            <w:r w:rsidRPr="008A4C70">
              <w:rPr>
                <w:rFonts w:asciiTheme="minorHAnsi" w:eastAsia="Times New Roman" w:hAnsiTheme="minorHAnsi" w:cstheme="minorHAnsi"/>
                <w:sz w:val="20"/>
                <w:szCs w:val="20"/>
                <w:lang w:eastAsia="pl-PL"/>
              </w:rPr>
              <w:t>5</w:t>
            </w:r>
            <w:r w:rsidR="00BD2409" w:rsidRPr="008A4C70">
              <w:rPr>
                <w:rFonts w:asciiTheme="minorHAnsi" w:eastAsia="Times New Roman" w:hAnsiTheme="minorHAnsi" w:cstheme="minorHAnsi"/>
                <w:sz w:val="20"/>
                <w:szCs w:val="20"/>
                <w:lang w:eastAsia="pl-PL"/>
              </w:rPr>
              <w:t>47 586,21</w:t>
            </w:r>
          </w:p>
        </w:tc>
        <w:tc>
          <w:tcPr>
            <w:tcW w:w="1276" w:type="dxa"/>
          </w:tcPr>
          <w:p w14:paraId="37DFF2E3" w14:textId="77777777" w:rsidR="000406DE" w:rsidRPr="008A4C70" w:rsidRDefault="004879EF"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42 715,22</w:t>
            </w:r>
          </w:p>
        </w:tc>
        <w:tc>
          <w:tcPr>
            <w:tcW w:w="1134" w:type="dxa"/>
          </w:tcPr>
          <w:p w14:paraId="2575C635" w14:textId="77777777" w:rsidR="000406DE" w:rsidRPr="008A4C70" w:rsidRDefault="00584C53"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8</w:t>
            </w:r>
            <w:r w:rsidR="00BD2409" w:rsidRPr="008A4C70">
              <w:rPr>
                <w:rFonts w:asciiTheme="minorHAnsi" w:eastAsia="Times New Roman" w:hAnsiTheme="minorHAnsi" w:cstheme="minorHAnsi"/>
                <w:sz w:val="20"/>
                <w:szCs w:val="20"/>
                <w:lang w:eastAsia="pl-PL"/>
              </w:rPr>
              <w:t> 517,16</w:t>
            </w:r>
          </w:p>
        </w:tc>
        <w:tc>
          <w:tcPr>
            <w:tcW w:w="1488" w:type="dxa"/>
          </w:tcPr>
          <w:p w14:paraId="3241ADA1" w14:textId="77777777" w:rsidR="000406DE" w:rsidRPr="008A4C70" w:rsidRDefault="000406DE"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0,00</w:t>
            </w:r>
          </w:p>
        </w:tc>
        <w:tc>
          <w:tcPr>
            <w:tcW w:w="1488" w:type="dxa"/>
          </w:tcPr>
          <w:p w14:paraId="1CAED32E" w14:textId="77777777" w:rsidR="000406DE" w:rsidRPr="008A4C70" w:rsidRDefault="000406DE"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0,00</w:t>
            </w:r>
          </w:p>
        </w:tc>
        <w:tc>
          <w:tcPr>
            <w:tcW w:w="1673" w:type="dxa"/>
          </w:tcPr>
          <w:p w14:paraId="79E84F71" w14:textId="77777777" w:rsidR="000406DE" w:rsidRPr="008A4C70" w:rsidRDefault="000406DE"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0,00</w:t>
            </w:r>
          </w:p>
        </w:tc>
        <w:tc>
          <w:tcPr>
            <w:tcW w:w="1134" w:type="dxa"/>
          </w:tcPr>
          <w:p w14:paraId="603CAA0B" w14:textId="77777777" w:rsidR="000406DE" w:rsidRPr="008A4C70" w:rsidRDefault="001704D3" w:rsidP="000406DE">
            <w:pPr>
              <w:spacing w:after="0" w:line="240" w:lineRule="auto"/>
              <w:jc w:val="right"/>
              <w:rPr>
                <w:rFonts w:asciiTheme="minorHAnsi" w:eastAsia="Times New Roman" w:hAnsiTheme="minorHAnsi" w:cstheme="minorHAnsi"/>
                <w:b/>
                <w:bCs/>
                <w:sz w:val="20"/>
                <w:szCs w:val="20"/>
                <w:lang w:eastAsia="pl-PL"/>
              </w:rPr>
            </w:pPr>
            <w:r w:rsidRPr="008A4C70">
              <w:rPr>
                <w:rFonts w:asciiTheme="minorHAnsi" w:eastAsia="Times New Roman" w:hAnsiTheme="minorHAnsi" w:cstheme="minorHAnsi"/>
                <w:b/>
                <w:bCs/>
                <w:sz w:val="20"/>
                <w:szCs w:val="20"/>
                <w:lang w:eastAsia="pl-PL"/>
              </w:rPr>
              <w:t>86,20</w:t>
            </w:r>
          </w:p>
        </w:tc>
      </w:tr>
      <w:tr w:rsidR="000406DE" w:rsidRPr="008A4C70" w14:paraId="11691ABD" w14:textId="77777777" w:rsidTr="007234C7">
        <w:tc>
          <w:tcPr>
            <w:tcW w:w="988" w:type="dxa"/>
          </w:tcPr>
          <w:p w14:paraId="4956D369" w14:textId="77777777" w:rsidR="000406DE" w:rsidRPr="008A4C70" w:rsidRDefault="000406DE" w:rsidP="000406DE">
            <w:pPr>
              <w:spacing w:after="0" w:line="240" w:lineRule="auto"/>
              <w:rPr>
                <w:rFonts w:asciiTheme="minorHAnsi" w:eastAsia="Times New Roman" w:hAnsiTheme="minorHAnsi" w:cstheme="minorHAnsi"/>
                <w:b/>
                <w:sz w:val="20"/>
                <w:szCs w:val="20"/>
                <w:lang w:eastAsia="pl-PL"/>
              </w:rPr>
            </w:pPr>
            <w:r w:rsidRPr="008A4C70">
              <w:rPr>
                <w:rFonts w:asciiTheme="minorHAnsi" w:eastAsia="Times New Roman" w:hAnsiTheme="minorHAnsi" w:cstheme="minorHAnsi"/>
                <w:b/>
                <w:sz w:val="20"/>
                <w:szCs w:val="20"/>
                <w:lang w:eastAsia="pl-PL"/>
              </w:rPr>
              <w:t>851</w:t>
            </w:r>
          </w:p>
        </w:tc>
        <w:tc>
          <w:tcPr>
            <w:tcW w:w="1417" w:type="dxa"/>
          </w:tcPr>
          <w:p w14:paraId="22F92DDA" w14:textId="77777777" w:rsidR="000406DE" w:rsidRPr="008A4C70" w:rsidRDefault="00BD2409"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329,50</w:t>
            </w:r>
          </w:p>
        </w:tc>
        <w:tc>
          <w:tcPr>
            <w:tcW w:w="1418" w:type="dxa"/>
          </w:tcPr>
          <w:p w14:paraId="4C60BB58" w14:textId="77777777" w:rsidR="000406DE" w:rsidRPr="008A4C70" w:rsidRDefault="00BD2409"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329,5</w:t>
            </w:r>
            <w:r w:rsidR="000406DE" w:rsidRPr="008A4C70">
              <w:rPr>
                <w:rFonts w:asciiTheme="minorHAnsi" w:eastAsia="Times New Roman" w:hAnsiTheme="minorHAnsi" w:cstheme="minorHAnsi"/>
                <w:sz w:val="20"/>
                <w:szCs w:val="20"/>
                <w:lang w:eastAsia="pl-PL"/>
              </w:rPr>
              <w:t>0</w:t>
            </w:r>
          </w:p>
        </w:tc>
        <w:tc>
          <w:tcPr>
            <w:tcW w:w="1417" w:type="dxa"/>
          </w:tcPr>
          <w:p w14:paraId="35FFECD2" w14:textId="77777777" w:rsidR="000406DE" w:rsidRPr="008A4C70" w:rsidRDefault="00BD2409"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329,50</w:t>
            </w:r>
          </w:p>
        </w:tc>
        <w:tc>
          <w:tcPr>
            <w:tcW w:w="1276" w:type="dxa"/>
          </w:tcPr>
          <w:p w14:paraId="362D0390" w14:textId="77777777" w:rsidR="000406DE" w:rsidRPr="008A4C70" w:rsidRDefault="000406DE"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0,00</w:t>
            </w:r>
          </w:p>
        </w:tc>
        <w:tc>
          <w:tcPr>
            <w:tcW w:w="1276" w:type="dxa"/>
          </w:tcPr>
          <w:p w14:paraId="77EE8BE4" w14:textId="77777777" w:rsidR="000406DE" w:rsidRPr="008A4C70" w:rsidRDefault="000406DE"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0,00</w:t>
            </w:r>
          </w:p>
        </w:tc>
        <w:tc>
          <w:tcPr>
            <w:tcW w:w="1134" w:type="dxa"/>
          </w:tcPr>
          <w:p w14:paraId="1579AF34" w14:textId="77777777" w:rsidR="000406DE" w:rsidRPr="008A4C70" w:rsidRDefault="000406DE"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0,00</w:t>
            </w:r>
          </w:p>
        </w:tc>
        <w:tc>
          <w:tcPr>
            <w:tcW w:w="1488" w:type="dxa"/>
          </w:tcPr>
          <w:p w14:paraId="78431DA7" w14:textId="77777777" w:rsidR="000406DE" w:rsidRPr="008A4C70" w:rsidRDefault="000406DE"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0,00</w:t>
            </w:r>
          </w:p>
        </w:tc>
        <w:tc>
          <w:tcPr>
            <w:tcW w:w="1488" w:type="dxa"/>
          </w:tcPr>
          <w:p w14:paraId="41D57F9C" w14:textId="77777777" w:rsidR="000406DE" w:rsidRPr="008A4C70" w:rsidRDefault="000406DE"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0,00</w:t>
            </w:r>
          </w:p>
        </w:tc>
        <w:tc>
          <w:tcPr>
            <w:tcW w:w="1673" w:type="dxa"/>
          </w:tcPr>
          <w:p w14:paraId="368D6BE6" w14:textId="77777777" w:rsidR="000406DE" w:rsidRPr="008A4C70" w:rsidRDefault="000406DE"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0,00</w:t>
            </w:r>
          </w:p>
        </w:tc>
        <w:tc>
          <w:tcPr>
            <w:tcW w:w="1134" w:type="dxa"/>
          </w:tcPr>
          <w:p w14:paraId="6A71236E" w14:textId="77777777" w:rsidR="000406DE" w:rsidRPr="008A4C70" w:rsidRDefault="001704D3" w:rsidP="000406DE">
            <w:pPr>
              <w:spacing w:after="0" w:line="240" w:lineRule="auto"/>
              <w:jc w:val="right"/>
              <w:rPr>
                <w:rFonts w:asciiTheme="minorHAnsi" w:eastAsia="Times New Roman" w:hAnsiTheme="minorHAnsi" w:cstheme="minorHAnsi"/>
                <w:b/>
                <w:bCs/>
                <w:sz w:val="20"/>
                <w:szCs w:val="20"/>
                <w:lang w:eastAsia="pl-PL"/>
              </w:rPr>
            </w:pPr>
            <w:r w:rsidRPr="008A4C70">
              <w:rPr>
                <w:rFonts w:asciiTheme="minorHAnsi" w:eastAsia="Times New Roman" w:hAnsiTheme="minorHAnsi" w:cstheme="minorHAnsi"/>
                <w:b/>
                <w:bCs/>
                <w:sz w:val="20"/>
                <w:szCs w:val="20"/>
                <w:lang w:eastAsia="pl-PL"/>
              </w:rPr>
              <w:t>100,00</w:t>
            </w:r>
          </w:p>
        </w:tc>
      </w:tr>
      <w:tr w:rsidR="000406DE" w:rsidRPr="008A4C70" w14:paraId="4A863892" w14:textId="77777777" w:rsidTr="007234C7">
        <w:tc>
          <w:tcPr>
            <w:tcW w:w="988" w:type="dxa"/>
          </w:tcPr>
          <w:p w14:paraId="08338E18" w14:textId="77777777" w:rsidR="000406DE" w:rsidRPr="008A4C70" w:rsidRDefault="000406DE" w:rsidP="000406DE">
            <w:pPr>
              <w:spacing w:after="0" w:line="240" w:lineRule="auto"/>
              <w:rPr>
                <w:rFonts w:asciiTheme="minorHAnsi" w:eastAsia="Times New Roman" w:hAnsiTheme="minorHAnsi" w:cstheme="minorHAnsi"/>
                <w:b/>
                <w:sz w:val="20"/>
                <w:szCs w:val="20"/>
                <w:lang w:eastAsia="pl-PL"/>
              </w:rPr>
            </w:pPr>
            <w:r w:rsidRPr="008A4C70">
              <w:rPr>
                <w:rFonts w:asciiTheme="minorHAnsi" w:eastAsia="Times New Roman" w:hAnsiTheme="minorHAnsi" w:cstheme="minorHAnsi"/>
                <w:b/>
                <w:sz w:val="20"/>
                <w:szCs w:val="20"/>
                <w:lang w:eastAsia="pl-PL"/>
              </w:rPr>
              <w:t>852</w:t>
            </w:r>
          </w:p>
        </w:tc>
        <w:tc>
          <w:tcPr>
            <w:tcW w:w="1417" w:type="dxa"/>
          </w:tcPr>
          <w:p w14:paraId="3CDEE27F" w14:textId="77777777" w:rsidR="000406DE" w:rsidRPr="008A4C70" w:rsidRDefault="00BD2409"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2 389 425,41</w:t>
            </w:r>
          </w:p>
        </w:tc>
        <w:tc>
          <w:tcPr>
            <w:tcW w:w="1418" w:type="dxa"/>
          </w:tcPr>
          <w:p w14:paraId="4DA3E951" w14:textId="77777777" w:rsidR="000406DE" w:rsidRPr="008A4C70" w:rsidRDefault="00BD2409"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2 499 776,44</w:t>
            </w:r>
          </w:p>
        </w:tc>
        <w:tc>
          <w:tcPr>
            <w:tcW w:w="1417" w:type="dxa"/>
          </w:tcPr>
          <w:p w14:paraId="243AB7B2" w14:textId="77777777" w:rsidR="000406DE" w:rsidRPr="008A4C70" w:rsidRDefault="00BD2409"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2 479 064,68</w:t>
            </w:r>
          </w:p>
        </w:tc>
        <w:tc>
          <w:tcPr>
            <w:tcW w:w="1276" w:type="dxa"/>
          </w:tcPr>
          <w:p w14:paraId="7BA5F762" w14:textId="77777777" w:rsidR="000406DE" w:rsidRPr="008A4C70" w:rsidRDefault="00BD2409"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20 711,76</w:t>
            </w:r>
          </w:p>
        </w:tc>
        <w:tc>
          <w:tcPr>
            <w:tcW w:w="1276" w:type="dxa"/>
          </w:tcPr>
          <w:p w14:paraId="291074FF" w14:textId="77777777" w:rsidR="000406DE" w:rsidRPr="008A4C70" w:rsidRDefault="00BD2409"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10 914,25</w:t>
            </w:r>
          </w:p>
        </w:tc>
        <w:tc>
          <w:tcPr>
            <w:tcW w:w="1134" w:type="dxa"/>
          </w:tcPr>
          <w:p w14:paraId="776520FE" w14:textId="77777777" w:rsidR="000406DE" w:rsidRPr="008A4C70" w:rsidRDefault="000406DE"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0,00</w:t>
            </w:r>
          </w:p>
        </w:tc>
        <w:tc>
          <w:tcPr>
            <w:tcW w:w="1488" w:type="dxa"/>
          </w:tcPr>
          <w:p w14:paraId="7DAF9F9D" w14:textId="77777777" w:rsidR="000406DE" w:rsidRPr="008A4C70" w:rsidRDefault="000406DE"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0,00</w:t>
            </w:r>
          </w:p>
        </w:tc>
        <w:tc>
          <w:tcPr>
            <w:tcW w:w="1488" w:type="dxa"/>
          </w:tcPr>
          <w:p w14:paraId="558B473D" w14:textId="77777777" w:rsidR="000406DE" w:rsidRPr="008A4C70" w:rsidRDefault="000406DE"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0,00</w:t>
            </w:r>
          </w:p>
        </w:tc>
        <w:tc>
          <w:tcPr>
            <w:tcW w:w="1673" w:type="dxa"/>
          </w:tcPr>
          <w:p w14:paraId="5B38DD14" w14:textId="77777777" w:rsidR="000406DE" w:rsidRPr="008A4C70" w:rsidRDefault="000406DE"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0,00</w:t>
            </w:r>
          </w:p>
        </w:tc>
        <w:tc>
          <w:tcPr>
            <w:tcW w:w="1134" w:type="dxa"/>
          </w:tcPr>
          <w:p w14:paraId="2F863404" w14:textId="77777777" w:rsidR="000406DE" w:rsidRPr="008A4C70" w:rsidRDefault="001704D3" w:rsidP="000406DE">
            <w:pPr>
              <w:spacing w:after="0" w:line="240" w:lineRule="auto"/>
              <w:jc w:val="right"/>
              <w:rPr>
                <w:rFonts w:asciiTheme="minorHAnsi" w:eastAsia="Times New Roman" w:hAnsiTheme="minorHAnsi" w:cstheme="minorHAnsi"/>
                <w:b/>
                <w:bCs/>
                <w:sz w:val="20"/>
                <w:szCs w:val="20"/>
                <w:lang w:eastAsia="pl-PL"/>
              </w:rPr>
            </w:pPr>
            <w:r w:rsidRPr="008A4C70">
              <w:rPr>
                <w:rFonts w:asciiTheme="minorHAnsi" w:eastAsia="Times New Roman" w:hAnsiTheme="minorHAnsi" w:cstheme="minorHAnsi"/>
                <w:b/>
                <w:bCs/>
                <w:sz w:val="20"/>
                <w:szCs w:val="20"/>
                <w:lang w:eastAsia="pl-PL"/>
              </w:rPr>
              <w:t>103,75</w:t>
            </w:r>
          </w:p>
        </w:tc>
      </w:tr>
      <w:tr w:rsidR="000406DE" w:rsidRPr="008A4C70" w14:paraId="4BB7614B" w14:textId="77777777" w:rsidTr="007234C7">
        <w:tc>
          <w:tcPr>
            <w:tcW w:w="988" w:type="dxa"/>
          </w:tcPr>
          <w:p w14:paraId="1A351EF2" w14:textId="77777777" w:rsidR="000406DE" w:rsidRPr="008A4C70" w:rsidRDefault="000406DE" w:rsidP="000406DE">
            <w:pPr>
              <w:spacing w:after="0" w:line="240" w:lineRule="auto"/>
              <w:rPr>
                <w:rFonts w:asciiTheme="minorHAnsi" w:eastAsia="Times New Roman" w:hAnsiTheme="minorHAnsi" w:cstheme="minorHAnsi"/>
                <w:b/>
                <w:sz w:val="20"/>
                <w:szCs w:val="20"/>
                <w:lang w:eastAsia="pl-PL"/>
              </w:rPr>
            </w:pPr>
            <w:r w:rsidRPr="008A4C70">
              <w:rPr>
                <w:rFonts w:asciiTheme="minorHAnsi" w:eastAsia="Times New Roman" w:hAnsiTheme="minorHAnsi" w:cstheme="minorHAnsi"/>
                <w:b/>
                <w:sz w:val="20"/>
                <w:szCs w:val="20"/>
                <w:lang w:eastAsia="pl-PL"/>
              </w:rPr>
              <w:t>854</w:t>
            </w:r>
          </w:p>
        </w:tc>
        <w:tc>
          <w:tcPr>
            <w:tcW w:w="1417" w:type="dxa"/>
          </w:tcPr>
          <w:p w14:paraId="02F0DE98" w14:textId="77777777" w:rsidR="000406DE" w:rsidRPr="008A4C70" w:rsidRDefault="00BD2409"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15 109,00</w:t>
            </w:r>
          </w:p>
        </w:tc>
        <w:tc>
          <w:tcPr>
            <w:tcW w:w="1418" w:type="dxa"/>
          </w:tcPr>
          <w:p w14:paraId="6D9814EE" w14:textId="77777777" w:rsidR="000406DE" w:rsidRPr="008A4C70" w:rsidRDefault="00BD2409"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41 138,96</w:t>
            </w:r>
          </w:p>
        </w:tc>
        <w:tc>
          <w:tcPr>
            <w:tcW w:w="1417" w:type="dxa"/>
          </w:tcPr>
          <w:p w14:paraId="7E67D2A4" w14:textId="77777777" w:rsidR="000406DE" w:rsidRPr="008A4C70" w:rsidRDefault="00BD2409"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15 109,30</w:t>
            </w:r>
          </w:p>
        </w:tc>
        <w:tc>
          <w:tcPr>
            <w:tcW w:w="1276" w:type="dxa"/>
          </w:tcPr>
          <w:p w14:paraId="7008C8CC" w14:textId="77777777" w:rsidR="000406DE" w:rsidRPr="008A4C70" w:rsidRDefault="00BD2409"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26 029,66</w:t>
            </w:r>
          </w:p>
        </w:tc>
        <w:tc>
          <w:tcPr>
            <w:tcW w:w="1276" w:type="dxa"/>
          </w:tcPr>
          <w:p w14:paraId="1C0C379E" w14:textId="77777777" w:rsidR="000406DE" w:rsidRPr="008A4C70" w:rsidRDefault="000406DE"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0,00</w:t>
            </w:r>
          </w:p>
        </w:tc>
        <w:tc>
          <w:tcPr>
            <w:tcW w:w="1134" w:type="dxa"/>
          </w:tcPr>
          <w:p w14:paraId="1BBE6578" w14:textId="77777777" w:rsidR="000406DE" w:rsidRPr="008A4C70" w:rsidRDefault="000406DE"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0,00</w:t>
            </w:r>
          </w:p>
        </w:tc>
        <w:tc>
          <w:tcPr>
            <w:tcW w:w="1488" w:type="dxa"/>
          </w:tcPr>
          <w:p w14:paraId="7247617E" w14:textId="77777777" w:rsidR="000406DE" w:rsidRPr="008A4C70" w:rsidRDefault="000406DE"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0,00</w:t>
            </w:r>
          </w:p>
        </w:tc>
        <w:tc>
          <w:tcPr>
            <w:tcW w:w="1488" w:type="dxa"/>
          </w:tcPr>
          <w:p w14:paraId="377401C1" w14:textId="77777777" w:rsidR="000406DE" w:rsidRPr="008A4C70" w:rsidRDefault="000406DE"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0,00</w:t>
            </w:r>
          </w:p>
        </w:tc>
        <w:tc>
          <w:tcPr>
            <w:tcW w:w="1673" w:type="dxa"/>
          </w:tcPr>
          <w:p w14:paraId="78742100" w14:textId="77777777" w:rsidR="000406DE" w:rsidRPr="008A4C70" w:rsidRDefault="000406DE"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0,00</w:t>
            </w:r>
          </w:p>
        </w:tc>
        <w:tc>
          <w:tcPr>
            <w:tcW w:w="1134" w:type="dxa"/>
          </w:tcPr>
          <w:p w14:paraId="1A22FFAD" w14:textId="77777777" w:rsidR="000406DE" w:rsidRPr="008A4C70" w:rsidRDefault="001704D3" w:rsidP="000406DE">
            <w:pPr>
              <w:spacing w:after="0" w:line="240" w:lineRule="auto"/>
              <w:jc w:val="right"/>
              <w:rPr>
                <w:rFonts w:asciiTheme="minorHAnsi" w:eastAsia="Times New Roman" w:hAnsiTheme="minorHAnsi" w:cstheme="minorHAnsi"/>
                <w:b/>
                <w:bCs/>
                <w:sz w:val="20"/>
                <w:szCs w:val="20"/>
                <w:lang w:eastAsia="pl-PL"/>
              </w:rPr>
            </w:pPr>
            <w:r w:rsidRPr="008A4C70">
              <w:rPr>
                <w:rFonts w:asciiTheme="minorHAnsi" w:eastAsia="Times New Roman" w:hAnsiTheme="minorHAnsi" w:cstheme="minorHAnsi"/>
                <w:b/>
                <w:bCs/>
                <w:sz w:val="20"/>
                <w:szCs w:val="20"/>
                <w:lang w:eastAsia="pl-PL"/>
              </w:rPr>
              <w:t>100,00</w:t>
            </w:r>
          </w:p>
        </w:tc>
      </w:tr>
      <w:tr w:rsidR="000406DE" w:rsidRPr="008A4C70" w14:paraId="2B73CF02" w14:textId="77777777" w:rsidTr="007234C7">
        <w:tc>
          <w:tcPr>
            <w:tcW w:w="988" w:type="dxa"/>
          </w:tcPr>
          <w:p w14:paraId="551C6518" w14:textId="77777777" w:rsidR="000406DE" w:rsidRPr="008A4C70" w:rsidRDefault="000406DE" w:rsidP="000406DE">
            <w:pPr>
              <w:spacing w:after="0" w:line="240" w:lineRule="auto"/>
              <w:rPr>
                <w:rFonts w:asciiTheme="minorHAnsi" w:eastAsia="Times New Roman" w:hAnsiTheme="minorHAnsi" w:cstheme="minorHAnsi"/>
                <w:b/>
                <w:sz w:val="20"/>
                <w:szCs w:val="20"/>
                <w:lang w:eastAsia="pl-PL"/>
              </w:rPr>
            </w:pPr>
            <w:r w:rsidRPr="008A4C70">
              <w:rPr>
                <w:rFonts w:asciiTheme="minorHAnsi" w:eastAsia="Times New Roman" w:hAnsiTheme="minorHAnsi" w:cstheme="minorHAnsi"/>
                <w:b/>
                <w:sz w:val="20"/>
                <w:szCs w:val="20"/>
                <w:lang w:eastAsia="pl-PL"/>
              </w:rPr>
              <w:t>855</w:t>
            </w:r>
          </w:p>
        </w:tc>
        <w:tc>
          <w:tcPr>
            <w:tcW w:w="1417" w:type="dxa"/>
          </w:tcPr>
          <w:p w14:paraId="3D5F244F" w14:textId="77777777" w:rsidR="000406DE" w:rsidRPr="008A4C70" w:rsidRDefault="00BD2409"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3 243 223,86</w:t>
            </w:r>
          </w:p>
        </w:tc>
        <w:tc>
          <w:tcPr>
            <w:tcW w:w="1418" w:type="dxa"/>
          </w:tcPr>
          <w:p w14:paraId="0600B555" w14:textId="77777777" w:rsidR="000406DE" w:rsidRPr="008A4C70" w:rsidRDefault="005E0EC0"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4</w:t>
            </w:r>
            <w:r w:rsidR="00BD2409" w:rsidRPr="008A4C70">
              <w:rPr>
                <w:rFonts w:asciiTheme="minorHAnsi" w:eastAsia="Times New Roman" w:hAnsiTheme="minorHAnsi" w:cstheme="minorHAnsi"/>
                <w:sz w:val="20"/>
                <w:szCs w:val="20"/>
                <w:lang w:eastAsia="pl-PL"/>
              </w:rPr>
              <w:t> 125 749,50</w:t>
            </w:r>
          </w:p>
        </w:tc>
        <w:tc>
          <w:tcPr>
            <w:tcW w:w="1417" w:type="dxa"/>
          </w:tcPr>
          <w:p w14:paraId="64392E0E" w14:textId="77777777" w:rsidR="000406DE" w:rsidRPr="008A4C70" w:rsidRDefault="005E0EC0"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3</w:t>
            </w:r>
            <w:r w:rsidR="00BD2409" w:rsidRPr="008A4C70">
              <w:rPr>
                <w:rFonts w:asciiTheme="minorHAnsi" w:eastAsia="Times New Roman" w:hAnsiTheme="minorHAnsi" w:cstheme="minorHAnsi"/>
                <w:sz w:val="20"/>
                <w:szCs w:val="20"/>
                <w:lang w:eastAsia="pl-PL"/>
              </w:rPr>
              <w:t> 106 982,37</w:t>
            </w:r>
          </w:p>
        </w:tc>
        <w:tc>
          <w:tcPr>
            <w:tcW w:w="1276" w:type="dxa"/>
          </w:tcPr>
          <w:p w14:paraId="00A8C76D" w14:textId="77777777" w:rsidR="000406DE" w:rsidRPr="008A4C70" w:rsidRDefault="00036655"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1</w:t>
            </w:r>
            <w:r w:rsidR="00BD2409" w:rsidRPr="008A4C70">
              <w:rPr>
                <w:rFonts w:asciiTheme="minorHAnsi" w:eastAsia="Times New Roman" w:hAnsiTheme="minorHAnsi" w:cstheme="minorHAnsi"/>
                <w:sz w:val="20"/>
                <w:szCs w:val="20"/>
                <w:lang w:eastAsia="pl-PL"/>
              </w:rPr>
              <w:t> 018 767,13</w:t>
            </w:r>
          </w:p>
        </w:tc>
        <w:tc>
          <w:tcPr>
            <w:tcW w:w="1276" w:type="dxa"/>
          </w:tcPr>
          <w:p w14:paraId="65F74922" w14:textId="77777777" w:rsidR="000406DE" w:rsidRPr="008A4C70" w:rsidRDefault="005E0EC0"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1</w:t>
            </w:r>
            <w:r w:rsidR="00BD2409" w:rsidRPr="008A4C70">
              <w:rPr>
                <w:rFonts w:asciiTheme="minorHAnsi" w:eastAsia="Times New Roman" w:hAnsiTheme="minorHAnsi" w:cstheme="minorHAnsi"/>
                <w:sz w:val="20"/>
                <w:szCs w:val="20"/>
                <w:lang w:eastAsia="pl-PL"/>
              </w:rPr>
              <w:t> </w:t>
            </w:r>
            <w:r w:rsidRPr="008A4C70">
              <w:rPr>
                <w:rFonts w:asciiTheme="minorHAnsi" w:eastAsia="Times New Roman" w:hAnsiTheme="minorHAnsi" w:cstheme="minorHAnsi"/>
                <w:sz w:val="20"/>
                <w:szCs w:val="20"/>
                <w:lang w:eastAsia="pl-PL"/>
              </w:rPr>
              <w:t>0</w:t>
            </w:r>
            <w:r w:rsidR="00BD2409" w:rsidRPr="008A4C70">
              <w:rPr>
                <w:rFonts w:asciiTheme="minorHAnsi" w:eastAsia="Times New Roman" w:hAnsiTheme="minorHAnsi" w:cstheme="minorHAnsi"/>
                <w:sz w:val="20"/>
                <w:szCs w:val="20"/>
                <w:lang w:eastAsia="pl-PL"/>
              </w:rPr>
              <w:t>11 821,06</w:t>
            </w:r>
          </w:p>
        </w:tc>
        <w:tc>
          <w:tcPr>
            <w:tcW w:w="1134" w:type="dxa"/>
          </w:tcPr>
          <w:p w14:paraId="5ABD8175" w14:textId="77777777" w:rsidR="000406DE" w:rsidRPr="008A4C70" w:rsidRDefault="000406DE"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0,00</w:t>
            </w:r>
          </w:p>
        </w:tc>
        <w:tc>
          <w:tcPr>
            <w:tcW w:w="1488" w:type="dxa"/>
          </w:tcPr>
          <w:p w14:paraId="331C3E38" w14:textId="77777777" w:rsidR="000406DE" w:rsidRPr="008A4C70" w:rsidRDefault="000406DE"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0,00</w:t>
            </w:r>
          </w:p>
        </w:tc>
        <w:tc>
          <w:tcPr>
            <w:tcW w:w="1488" w:type="dxa"/>
          </w:tcPr>
          <w:p w14:paraId="5D8BC694" w14:textId="77777777" w:rsidR="000406DE" w:rsidRPr="008A4C70" w:rsidRDefault="000406DE"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0,00</w:t>
            </w:r>
          </w:p>
        </w:tc>
        <w:tc>
          <w:tcPr>
            <w:tcW w:w="1673" w:type="dxa"/>
          </w:tcPr>
          <w:p w14:paraId="564E0C9B" w14:textId="77777777" w:rsidR="000406DE" w:rsidRPr="008A4C70" w:rsidRDefault="000406DE"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0,00</w:t>
            </w:r>
          </w:p>
        </w:tc>
        <w:tc>
          <w:tcPr>
            <w:tcW w:w="1134" w:type="dxa"/>
          </w:tcPr>
          <w:p w14:paraId="0B468548" w14:textId="77777777" w:rsidR="000406DE" w:rsidRPr="008A4C70" w:rsidRDefault="001704D3" w:rsidP="000406DE">
            <w:pPr>
              <w:spacing w:after="0" w:line="240" w:lineRule="auto"/>
              <w:jc w:val="right"/>
              <w:rPr>
                <w:rFonts w:asciiTheme="minorHAnsi" w:eastAsia="Times New Roman" w:hAnsiTheme="minorHAnsi" w:cstheme="minorHAnsi"/>
                <w:b/>
                <w:bCs/>
                <w:sz w:val="20"/>
                <w:szCs w:val="20"/>
                <w:lang w:eastAsia="pl-PL"/>
              </w:rPr>
            </w:pPr>
            <w:r w:rsidRPr="008A4C70">
              <w:rPr>
                <w:rFonts w:asciiTheme="minorHAnsi" w:eastAsia="Times New Roman" w:hAnsiTheme="minorHAnsi" w:cstheme="minorHAnsi"/>
                <w:b/>
                <w:bCs/>
                <w:sz w:val="20"/>
                <w:szCs w:val="20"/>
                <w:lang w:eastAsia="pl-PL"/>
              </w:rPr>
              <w:t>95,80</w:t>
            </w:r>
          </w:p>
        </w:tc>
      </w:tr>
      <w:tr w:rsidR="000406DE" w:rsidRPr="008A4C70" w14:paraId="1D1BD09D" w14:textId="77777777" w:rsidTr="007234C7">
        <w:tc>
          <w:tcPr>
            <w:tcW w:w="988" w:type="dxa"/>
          </w:tcPr>
          <w:p w14:paraId="14D94DE1" w14:textId="77777777" w:rsidR="000406DE" w:rsidRPr="008A4C70" w:rsidRDefault="000406DE" w:rsidP="000406DE">
            <w:pPr>
              <w:spacing w:after="0" w:line="240" w:lineRule="auto"/>
              <w:rPr>
                <w:rFonts w:asciiTheme="minorHAnsi" w:eastAsia="Times New Roman" w:hAnsiTheme="minorHAnsi" w:cstheme="minorHAnsi"/>
                <w:b/>
                <w:sz w:val="20"/>
                <w:szCs w:val="20"/>
                <w:lang w:eastAsia="pl-PL"/>
              </w:rPr>
            </w:pPr>
            <w:r w:rsidRPr="008A4C70">
              <w:rPr>
                <w:rFonts w:asciiTheme="minorHAnsi" w:eastAsia="Times New Roman" w:hAnsiTheme="minorHAnsi" w:cstheme="minorHAnsi"/>
                <w:b/>
                <w:sz w:val="20"/>
                <w:szCs w:val="20"/>
                <w:lang w:eastAsia="pl-PL"/>
              </w:rPr>
              <w:t>900</w:t>
            </w:r>
          </w:p>
        </w:tc>
        <w:tc>
          <w:tcPr>
            <w:tcW w:w="1417" w:type="dxa"/>
          </w:tcPr>
          <w:p w14:paraId="6F8D7585" w14:textId="77777777" w:rsidR="000406DE" w:rsidRPr="008A4C70" w:rsidRDefault="00BD2409"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6 072 964,59</w:t>
            </w:r>
          </w:p>
        </w:tc>
        <w:tc>
          <w:tcPr>
            <w:tcW w:w="1418" w:type="dxa"/>
          </w:tcPr>
          <w:p w14:paraId="20E265C8" w14:textId="77777777" w:rsidR="000406DE" w:rsidRPr="008A4C70" w:rsidRDefault="00BD2409"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6 551 524,11</w:t>
            </w:r>
          </w:p>
        </w:tc>
        <w:tc>
          <w:tcPr>
            <w:tcW w:w="1417" w:type="dxa"/>
          </w:tcPr>
          <w:p w14:paraId="286763E1" w14:textId="77777777" w:rsidR="000406DE" w:rsidRPr="008A4C70" w:rsidRDefault="00BD2409"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5 963 798,47</w:t>
            </w:r>
          </w:p>
        </w:tc>
        <w:tc>
          <w:tcPr>
            <w:tcW w:w="1276" w:type="dxa"/>
          </w:tcPr>
          <w:p w14:paraId="216F6763" w14:textId="77777777" w:rsidR="000406DE" w:rsidRPr="008A4C70" w:rsidRDefault="00BD2409"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616 663,61</w:t>
            </w:r>
          </w:p>
        </w:tc>
        <w:tc>
          <w:tcPr>
            <w:tcW w:w="1276" w:type="dxa"/>
          </w:tcPr>
          <w:p w14:paraId="49DE00BB" w14:textId="77777777" w:rsidR="000406DE" w:rsidRPr="008A4C70" w:rsidRDefault="00BD2409"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222 296,00</w:t>
            </w:r>
          </w:p>
        </w:tc>
        <w:tc>
          <w:tcPr>
            <w:tcW w:w="1134" w:type="dxa"/>
          </w:tcPr>
          <w:p w14:paraId="64CECF83" w14:textId="77777777" w:rsidR="000406DE" w:rsidRPr="008A4C70" w:rsidRDefault="00BD2409"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28 937,97</w:t>
            </w:r>
          </w:p>
        </w:tc>
        <w:tc>
          <w:tcPr>
            <w:tcW w:w="1488" w:type="dxa"/>
          </w:tcPr>
          <w:p w14:paraId="6CFBBCAA" w14:textId="77777777" w:rsidR="000406DE" w:rsidRPr="008A4C70" w:rsidRDefault="000406DE"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0,00</w:t>
            </w:r>
          </w:p>
        </w:tc>
        <w:tc>
          <w:tcPr>
            <w:tcW w:w="1488" w:type="dxa"/>
          </w:tcPr>
          <w:p w14:paraId="1081AB10" w14:textId="77777777" w:rsidR="000406DE" w:rsidRPr="008A4C70" w:rsidRDefault="000406DE"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0,00</w:t>
            </w:r>
          </w:p>
        </w:tc>
        <w:tc>
          <w:tcPr>
            <w:tcW w:w="1673" w:type="dxa"/>
          </w:tcPr>
          <w:p w14:paraId="598C4E77" w14:textId="77777777" w:rsidR="000406DE" w:rsidRPr="008A4C70" w:rsidRDefault="00BD2409"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3 856,00</w:t>
            </w:r>
          </w:p>
        </w:tc>
        <w:tc>
          <w:tcPr>
            <w:tcW w:w="1134" w:type="dxa"/>
          </w:tcPr>
          <w:p w14:paraId="76AB1A45" w14:textId="77777777" w:rsidR="000406DE" w:rsidRPr="008A4C70" w:rsidRDefault="001704D3" w:rsidP="000406DE">
            <w:pPr>
              <w:spacing w:after="0" w:line="240" w:lineRule="auto"/>
              <w:jc w:val="right"/>
              <w:rPr>
                <w:rFonts w:asciiTheme="minorHAnsi" w:eastAsia="Times New Roman" w:hAnsiTheme="minorHAnsi" w:cstheme="minorHAnsi"/>
                <w:b/>
                <w:bCs/>
                <w:sz w:val="20"/>
                <w:szCs w:val="20"/>
                <w:lang w:eastAsia="pl-PL"/>
              </w:rPr>
            </w:pPr>
            <w:r w:rsidRPr="008A4C70">
              <w:rPr>
                <w:rFonts w:asciiTheme="minorHAnsi" w:eastAsia="Times New Roman" w:hAnsiTheme="minorHAnsi" w:cstheme="minorHAnsi"/>
                <w:b/>
                <w:bCs/>
                <w:sz w:val="20"/>
                <w:szCs w:val="20"/>
                <w:lang w:eastAsia="pl-PL"/>
              </w:rPr>
              <w:t>98,20</w:t>
            </w:r>
          </w:p>
        </w:tc>
      </w:tr>
      <w:tr w:rsidR="000406DE" w:rsidRPr="008A4C70" w14:paraId="43D5590F" w14:textId="77777777" w:rsidTr="007234C7">
        <w:tc>
          <w:tcPr>
            <w:tcW w:w="988" w:type="dxa"/>
          </w:tcPr>
          <w:p w14:paraId="4F1EE123" w14:textId="77777777" w:rsidR="000406DE" w:rsidRPr="008A4C70" w:rsidRDefault="000406DE" w:rsidP="000406DE">
            <w:pPr>
              <w:spacing w:after="0" w:line="240" w:lineRule="auto"/>
              <w:rPr>
                <w:rFonts w:asciiTheme="minorHAnsi" w:eastAsia="Times New Roman" w:hAnsiTheme="minorHAnsi" w:cstheme="minorHAnsi"/>
                <w:b/>
                <w:sz w:val="20"/>
                <w:szCs w:val="20"/>
                <w:lang w:eastAsia="pl-PL"/>
              </w:rPr>
            </w:pPr>
            <w:r w:rsidRPr="008A4C70">
              <w:rPr>
                <w:rFonts w:asciiTheme="minorHAnsi" w:eastAsia="Times New Roman" w:hAnsiTheme="minorHAnsi" w:cstheme="minorHAnsi"/>
                <w:b/>
                <w:sz w:val="20"/>
                <w:szCs w:val="20"/>
                <w:lang w:eastAsia="pl-PL"/>
              </w:rPr>
              <w:t>921</w:t>
            </w:r>
          </w:p>
        </w:tc>
        <w:tc>
          <w:tcPr>
            <w:tcW w:w="1417" w:type="dxa"/>
          </w:tcPr>
          <w:p w14:paraId="6EAFEE34" w14:textId="77777777" w:rsidR="000406DE" w:rsidRPr="008A4C70" w:rsidRDefault="00BD2409"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405 798,00</w:t>
            </w:r>
          </w:p>
        </w:tc>
        <w:tc>
          <w:tcPr>
            <w:tcW w:w="1418" w:type="dxa"/>
          </w:tcPr>
          <w:p w14:paraId="6E522FB5" w14:textId="77777777" w:rsidR="000406DE" w:rsidRPr="008A4C70" w:rsidRDefault="00BD2409"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403 174,71</w:t>
            </w:r>
          </w:p>
        </w:tc>
        <w:tc>
          <w:tcPr>
            <w:tcW w:w="1417" w:type="dxa"/>
          </w:tcPr>
          <w:p w14:paraId="61FD2578" w14:textId="77777777" w:rsidR="000406DE" w:rsidRPr="008A4C70" w:rsidRDefault="00BD2409"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403 174,71</w:t>
            </w:r>
          </w:p>
        </w:tc>
        <w:tc>
          <w:tcPr>
            <w:tcW w:w="1276" w:type="dxa"/>
          </w:tcPr>
          <w:p w14:paraId="47934A07" w14:textId="77777777" w:rsidR="000406DE" w:rsidRPr="008A4C70" w:rsidRDefault="00BD2409"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0,00</w:t>
            </w:r>
          </w:p>
        </w:tc>
        <w:tc>
          <w:tcPr>
            <w:tcW w:w="1276" w:type="dxa"/>
          </w:tcPr>
          <w:p w14:paraId="788BDBC9" w14:textId="77777777" w:rsidR="000406DE" w:rsidRPr="008A4C70" w:rsidRDefault="00BD2409"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0,00</w:t>
            </w:r>
          </w:p>
        </w:tc>
        <w:tc>
          <w:tcPr>
            <w:tcW w:w="1134" w:type="dxa"/>
          </w:tcPr>
          <w:p w14:paraId="287BA7C8" w14:textId="77777777" w:rsidR="000406DE" w:rsidRPr="008A4C70" w:rsidRDefault="00D0114C"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0,00</w:t>
            </w:r>
          </w:p>
        </w:tc>
        <w:tc>
          <w:tcPr>
            <w:tcW w:w="1488" w:type="dxa"/>
          </w:tcPr>
          <w:p w14:paraId="2AE05D94" w14:textId="77777777" w:rsidR="000406DE" w:rsidRPr="008A4C70" w:rsidRDefault="000406DE"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0,00</w:t>
            </w:r>
          </w:p>
        </w:tc>
        <w:tc>
          <w:tcPr>
            <w:tcW w:w="1488" w:type="dxa"/>
          </w:tcPr>
          <w:p w14:paraId="7C72B9E6" w14:textId="77777777" w:rsidR="000406DE" w:rsidRPr="008A4C70" w:rsidRDefault="000406DE"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0,00</w:t>
            </w:r>
          </w:p>
        </w:tc>
        <w:tc>
          <w:tcPr>
            <w:tcW w:w="1673" w:type="dxa"/>
          </w:tcPr>
          <w:p w14:paraId="5852A32A" w14:textId="77777777" w:rsidR="000406DE" w:rsidRPr="008A4C70" w:rsidRDefault="000406DE"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0,00</w:t>
            </w:r>
          </w:p>
        </w:tc>
        <w:tc>
          <w:tcPr>
            <w:tcW w:w="1134" w:type="dxa"/>
          </w:tcPr>
          <w:p w14:paraId="754A70C6" w14:textId="77777777" w:rsidR="000406DE" w:rsidRPr="008A4C70" w:rsidRDefault="001704D3" w:rsidP="000406DE">
            <w:pPr>
              <w:spacing w:after="0" w:line="240" w:lineRule="auto"/>
              <w:jc w:val="right"/>
              <w:rPr>
                <w:rFonts w:asciiTheme="minorHAnsi" w:eastAsia="Times New Roman" w:hAnsiTheme="minorHAnsi" w:cstheme="minorHAnsi"/>
                <w:b/>
                <w:bCs/>
                <w:sz w:val="20"/>
                <w:szCs w:val="20"/>
                <w:lang w:eastAsia="pl-PL"/>
              </w:rPr>
            </w:pPr>
            <w:r w:rsidRPr="008A4C70">
              <w:rPr>
                <w:rFonts w:asciiTheme="minorHAnsi" w:eastAsia="Times New Roman" w:hAnsiTheme="minorHAnsi" w:cstheme="minorHAnsi"/>
                <w:b/>
                <w:bCs/>
                <w:sz w:val="20"/>
                <w:szCs w:val="20"/>
                <w:lang w:eastAsia="pl-PL"/>
              </w:rPr>
              <w:t>99,35</w:t>
            </w:r>
          </w:p>
        </w:tc>
      </w:tr>
      <w:tr w:rsidR="000406DE" w:rsidRPr="008A4C70" w14:paraId="1706167E" w14:textId="77777777" w:rsidTr="007234C7">
        <w:trPr>
          <w:trHeight w:val="70"/>
        </w:trPr>
        <w:tc>
          <w:tcPr>
            <w:tcW w:w="988" w:type="dxa"/>
          </w:tcPr>
          <w:p w14:paraId="6AC67B79" w14:textId="77777777" w:rsidR="000406DE" w:rsidRPr="008A4C70" w:rsidRDefault="000406DE" w:rsidP="000406DE">
            <w:pPr>
              <w:spacing w:after="0" w:line="240" w:lineRule="auto"/>
              <w:rPr>
                <w:rFonts w:asciiTheme="minorHAnsi" w:eastAsia="Times New Roman" w:hAnsiTheme="minorHAnsi" w:cstheme="minorHAnsi"/>
                <w:b/>
                <w:sz w:val="20"/>
                <w:szCs w:val="20"/>
                <w:lang w:eastAsia="pl-PL"/>
              </w:rPr>
            </w:pPr>
            <w:r w:rsidRPr="008A4C70">
              <w:rPr>
                <w:rFonts w:asciiTheme="minorHAnsi" w:eastAsia="Times New Roman" w:hAnsiTheme="minorHAnsi" w:cstheme="minorHAnsi"/>
                <w:b/>
                <w:sz w:val="20"/>
                <w:szCs w:val="20"/>
                <w:lang w:eastAsia="pl-PL"/>
              </w:rPr>
              <w:t>926</w:t>
            </w:r>
          </w:p>
        </w:tc>
        <w:tc>
          <w:tcPr>
            <w:tcW w:w="1417" w:type="dxa"/>
          </w:tcPr>
          <w:p w14:paraId="5B7BC7CB" w14:textId="77777777" w:rsidR="000406DE" w:rsidRPr="008A4C70" w:rsidRDefault="00BD2409"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586 800,00</w:t>
            </w:r>
          </w:p>
        </w:tc>
        <w:tc>
          <w:tcPr>
            <w:tcW w:w="1418" w:type="dxa"/>
          </w:tcPr>
          <w:p w14:paraId="36AC93E2" w14:textId="77777777" w:rsidR="000406DE" w:rsidRPr="008A4C70" w:rsidRDefault="00BD2409"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25 829,89</w:t>
            </w:r>
          </w:p>
        </w:tc>
        <w:tc>
          <w:tcPr>
            <w:tcW w:w="1417" w:type="dxa"/>
          </w:tcPr>
          <w:p w14:paraId="15B2167A" w14:textId="77777777" w:rsidR="000406DE" w:rsidRPr="008A4C70" w:rsidRDefault="00BD2409"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25 279,89</w:t>
            </w:r>
          </w:p>
        </w:tc>
        <w:tc>
          <w:tcPr>
            <w:tcW w:w="1276" w:type="dxa"/>
          </w:tcPr>
          <w:p w14:paraId="6C1503D6" w14:textId="77777777" w:rsidR="000406DE" w:rsidRPr="008A4C70" w:rsidRDefault="00C763AB"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55</w:t>
            </w:r>
            <w:r w:rsidR="000406DE" w:rsidRPr="008A4C70">
              <w:rPr>
                <w:rFonts w:asciiTheme="minorHAnsi" w:eastAsia="Times New Roman" w:hAnsiTheme="minorHAnsi" w:cstheme="minorHAnsi"/>
                <w:sz w:val="20"/>
                <w:szCs w:val="20"/>
                <w:lang w:eastAsia="pl-PL"/>
              </w:rPr>
              <w:t>0,</w:t>
            </w:r>
            <w:r w:rsidR="00C05BEA" w:rsidRPr="008A4C70">
              <w:rPr>
                <w:rFonts w:asciiTheme="minorHAnsi" w:eastAsia="Times New Roman" w:hAnsiTheme="minorHAnsi" w:cstheme="minorHAnsi"/>
                <w:sz w:val="20"/>
                <w:szCs w:val="20"/>
                <w:lang w:eastAsia="pl-PL"/>
              </w:rPr>
              <w:t>00</w:t>
            </w:r>
          </w:p>
        </w:tc>
        <w:tc>
          <w:tcPr>
            <w:tcW w:w="1276" w:type="dxa"/>
          </w:tcPr>
          <w:p w14:paraId="7D410773" w14:textId="77777777" w:rsidR="000406DE" w:rsidRPr="008A4C70" w:rsidRDefault="000406DE"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0,</w:t>
            </w:r>
            <w:r w:rsidR="00C05BEA" w:rsidRPr="008A4C70">
              <w:rPr>
                <w:rFonts w:asciiTheme="minorHAnsi" w:eastAsia="Times New Roman" w:hAnsiTheme="minorHAnsi" w:cstheme="minorHAnsi"/>
                <w:sz w:val="20"/>
                <w:szCs w:val="20"/>
                <w:lang w:eastAsia="pl-PL"/>
              </w:rPr>
              <w:t>00</w:t>
            </w:r>
          </w:p>
        </w:tc>
        <w:tc>
          <w:tcPr>
            <w:tcW w:w="1134" w:type="dxa"/>
          </w:tcPr>
          <w:p w14:paraId="42C7B765" w14:textId="77777777" w:rsidR="000406DE" w:rsidRPr="008A4C70" w:rsidRDefault="000406DE"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0,</w:t>
            </w:r>
            <w:r w:rsidR="00C05BEA" w:rsidRPr="008A4C70">
              <w:rPr>
                <w:rFonts w:asciiTheme="minorHAnsi" w:eastAsia="Times New Roman" w:hAnsiTheme="minorHAnsi" w:cstheme="minorHAnsi"/>
                <w:sz w:val="20"/>
                <w:szCs w:val="20"/>
                <w:lang w:eastAsia="pl-PL"/>
              </w:rPr>
              <w:t>00</w:t>
            </w:r>
          </w:p>
        </w:tc>
        <w:tc>
          <w:tcPr>
            <w:tcW w:w="1488" w:type="dxa"/>
          </w:tcPr>
          <w:p w14:paraId="02D377D6" w14:textId="77777777" w:rsidR="000406DE" w:rsidRPr="008A4C70" w:rsidRDefault="000406DE"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0,00</w:t>
            </w:r>
          </w:p>
        </w:tc>
        <w:tc>
          <w:tcPr>
            <w:tcW w:w="1488" w:type="dxa"/>
          </w:tcPr>
          <w:p w14:paraId="05A8ED91" w14:textId="77777777" w:rsidR="000406DE" w:rsidRPr="008A4C70" w:rsidRDefault="000406DE"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0,00</w:t>
            </w:r>
          </w:p>
        </w:tc>
        <w:tc>
          <w:tcPr>
            <w:tcW w:w="1673" w:type="dxa"/>
          </w:tcPr>
          <w:p w14:paraId="3CAE7638" w14:textId="77777777" w:rsidR="000406DE" w:rsidRPr="008A4C70" w:rsidRDefault="000406DE" w:rsidP="000406DE">
            <w:pPr>
              <w:spacing w:after="0" w:line="240" w:lineRule="auto"/>
              <w:jc w:val="right"/>
              <w:rPr>
                <w:rFonts w:asciiTheme="minorHAnsi" w:eastAsia="Times New Roman" w:hAnsiTheme="minorHAnsi" w:cstheme="minorHAnsi"/>
                <w:sz w:val="20"/>
                <w:szCs w:val="20"/>
                <w:lang w:eastAsia="pl-PL"/>
              </w:rPr>
            </w:pPr>
            <w:r w:rsidRPr="008A4C70">
              <w:rPr>
                <w:rFonts w:asciiTheme="minorHAnsi" w:eastAsia="Times New Roman" w:hAnsiTheme="minorHAnsi" w:cstheme="minorHAnsi"/>
                <w:sz w:val="20"/>
                <w:szCs w:val="20"/>
                <w:lang w:eastAsia="pl-PL"/>
              </w:rPr>
              <w:t>0,00</w:t>
            </w:r>
          </w:p>
        </w:tc>
        <w:tc>
          <w:tcPr>
            <w:tcW w:w="1134" w:type="dxa"/>
          </w:tcPr>
          <w:p w14:paraId="0BFA2911" w14:textId="77777777" w:rsidR="00F311FE" w:rsidRPr="008A4C70" w:rsidRDefault="00F311FE" w:rsidP="00F311FE">
            <w:pPr>
              <w:spacing w:after="0" w:line="240" w:lineRule="auto"/>
              <w:jc w:val="right"/>
              <w:rPr>
                <w:rFonts w:asciiTheme="minorHAnsi" w:eastAsia="Times New Roman" w:hAnsiTheme="minorHAnsi" w:cstheme="minorHAnsi"/>
                <w:b/>
                <w:bCs/>
                <w:sz w:val="20"/>
                <w:szCs w:val="20"/>
                <w:lang w:eastAsia="pl-PL"/>
              </w:rPr>
            </w:pPr>
            <w:r w:rsidRPr="008A4C70">
              <w:rPr>
                <w:rFonts w:asciiTheme="minorHAnsi" w:eastAsia="Times New Roman" w:hAnsiTheme="minorHAnsi" w:cstheme="minorHAnsi"/>
                <w:b/>
                <w:bCs/>
                <w:sz w:val="20"/>
                <w:szCs w:val="20"/>
                <w:lang w:eastAsia="pl-PL"/>
              </w:rPr>
              <w:t>4,31</w:t>
            </w:r>
          </w:p>
        </w:tc>
      </w:tr>
      <w:tr w:rsidR="000406DE" w:rsidRPr="008A4C70" w14:paraId="626DAFD7" w14:textId="77777777" w:rsidTr="0094197A">
        <w:trPr>
          <w:trHeight w:val="70"/>
        </w:trPr>
        <w:tc>
          <w:tcPr>
            <w:tcW w:w="988" w:type="dxa"/>
            <w:shd w:val="clear" w:color="auto" w:fill="B4C6E7"/>
          </w:tcPr>
          <w:p w14:paraId="5F99A4C8" w14:textId="77777777" w:rsidR="000406DE" w:rsidRPr="008A4C70" w:rsidRDefault="000406DE" w:rsidP="000406DE">
            <w:pPr>
              <w:spacing w:after="0" w:line="240" w:lineRule="auto"/>
              <w:rPr>
                <w:rFonts w:asciiTheme="minorHAnsi" w:eastAsia="Times New Roman" w:hAnsiTheme="minorHAnsi" w:cstheme="minorHAnsi"/>
                <w:b/>
                <w:sz w:val="20"/>
                <w:szCs w:val="20"/>
                <w:lang w:eastAsia="pl-PL"/>
              </w:rPr>
            </w:pPr>
            <w:r w:rsidRPr="008A4C70">
              <w:rPr>
                <w:rFonts w:asciiTheme="minorHAnsi" w:eastAsia="Times New Roman" w:hAnsiTheme="minorHAnsi" w:cstheme="minorHAnsi"/>
                <w:b/>
                <w:sz w:val="20"/>
                <w:szCs w:val="20"/>
                <w:lang w:eastAsia="pl-PL"/>
              </w:rPr>
              <w:t>RAZEM</w:t>
            </w:r>
          </w:p>
        </w:tc>
        <w:tc>
          <w:tcPr>
            <w:tcW w:w="1417" w:type="dxa"/>
            <w:shd w:val="clear" w:color="auto" w:fill="B4C6E7"/>
          </w:tcPr>
          <w:p w14:paraId="245371A9" w14:textId="77777777" w:rsidR="000406DE" w:rsidRPr="008A4C70" w:rsidRDefault="00C763AB" w:rsidP="000406DE">
            <w:pPr>
              <w:spacing w:after="0" w:line="240" w:lineRule="auto"/>
              <w:jc w:val="right"/>
              <w:rPr>
                <w:rFonts w:asciiTheme="minorHAnsi" w:eastAsia="Times New Roman" w:hAnsiTheme="minorHAnsi" w:cstheme="minorHAnsi"/>
                <w:b/>
                <w:sz w:val="20"/>
                <w:szCs w:val="20"/>
                <w:lang w:eastAsia="pl-PL"/>
              </w:rPr>
            </w:pPr>
            <w:r w:rsidRPr="008A4C70">
              <w:rPr>
                <w:rFonts w:asciiTheme="minorHAnsi" w:eastAsia="Times New Roman" w:hAnsiTheme="minorHAnsi" w:cstheme="minorHAnsi"/>
                <w:b/>
                <w:sz w:val="20"/>
                <w:szCs w:val="20"/>
                <w:lang w:eastAsia="pl-PL"/>
              </w:rPr>
              <w:t>96 905 858,30</w:t>
            </w:r>
          </w:p>
        </w:tc>
        <w:tc>
          <w:tcPr>
            <w:tcW w:w="1418" w:type="dxa"/>
            <w:shd w:val="clear" w:color="auto" w:fill="B4C6E7"/>
          </w:tcPr>
          <w:p w14:paraId="303C348A" w14:textId="77777777" w:rsidR="000406DE" w:rsidRPr="008A4C70" w:rsidRDefault="00C763AB" w:rsidP="000406DE">
            <w:pPr>
              <w:spacing w:after="0" w:line="240" w:lineRule="auto"/>
              <w:jc w:val="right"/>
              <w:rPr>
                <w:rFonts w:asciiTheme="minorHAnsi" w:eastAsia="Times New Roman" w:hAnsiTheme="minorHAnsi" w:cstheme="minorHAnsi"/>
                <w:b/>
                <w:sz w:val="20"/>
                <w:szCs w:val="20"/>
                <w:lang w:eastAsia="pl-PL"/>
              </w:rPr>
            </w:pPr>
            <w:r w:rsidRPr="008A4C70">
              <w:rPr>
                <w:rFonts w:asciiTheme="minorHAnsi" w:eastAsia="Times New Roman" w:hAnsiTheme="minorHAnsi" w:cstheme="minorHAnsi"/>
                <w:b/>
                <w:sz w:val="20"/>
                <w:szCs w:val="20"/>
                <w:lang w:eastAsia="pl-PL"/>
              </w:rPr>
              <w:t>98 068 030,38</w:t>
            </w:r>
          </w:p>
        </w:tc>
        <w:tc>
          <w:tcPr>
            <w:tcW w:w="1417" w:type="dxa"/>
            <w:shd w:val="clear" w:color="auto" w:fill="B4C6E7"/>
          </w:tcPr>
          <w:p w14:paraId="10B86B4D" w14:textId="77777777" w:rsidR="000406DE" w:rsidRPr="008A4C70" w:rsidRDefault="00C763AB" w:rsidP="000406DE">
            <w:pPr>
              <w:spacing w:after="0" w:line="240" w:lineRule="auto"/>
              <w:jc w:val="right"/>
              <w:rPr>
                <w:rFonts w:asciiTheme="minorHAnsi" w:eastAsia="Times New Roman" w:hAnsiTheme="minorHAnsi" w:cstheme="minorHAnsi"/>
                <w:b/>
                <w:bCs/>
                <w:sz w:val="20"/>
                <w:szCs w:val="20"/>
                <w:lang w:eastAsia="pl-PL"/>
              </w:rPr>
            </w:pPr>
            <w:r w:rsidRPr="008A4C70">
              <w:rPr>
                <w:rFonts w:asciiTheme="minorHAnsi" w:eastAsia="Times New Roman" w:hAnsiTheme="minorHAnsi" w:cstheme="minorHAnsi"/>
                <w:b/>
                <w:bCs/>
                <w:sz w:val="20"/>
                <w:szCs w:val="20"/>
                <w:lang w:eastAsia="pl-PL"/>
              </w:rPr>
              <w:t>94 223 357,50</w:t>
            </w:r>
          </w:p>
        </w:tc>
        <w:tc>
          <w:tcPr>
            <w:tcW w:w="1276" w:type="dxa"/>
            <w:shd w:val="clear" w:color="auto" w:fill="B4C6E7"/>
          </w:tcPr>
          <w:p w14:paraId="0DF9224C" w14:textId="77777777" w:rsidR="000406DE" w:rsidRPr="008A4C70" w:rsidRDefault="00F84654" w:rsidP="000406DE">
            <w:pPr>
              <w:spacing w:after="0" w:line="240" w:lineRule="auto"/>
              <w:jc w:val="right"/>
              <w:rPr>
                <w:rFonts w:asciiTheme="minorHAnsi" w:eastAsia="Times New Roman" w:hAnsiTheme="minorHAnsi" w:cstheme="minorHAnsi"/>
                <w:b/>
                <w:sz w:val="20"/>
                <w:szCs w:val="20"/>
                <w:lang w:eastAsia="pl-PL"/>
              </w:rPr>
            </w:pPr>
            <w:r w:rsidRPr="008A4C70">
              <w:rPr>
                <w:rFonts w:asciiTheme="minorHAnsi" w:eastAsia="Times New Roman" w:hAnsiTheme="minorHAnsi" w:cstheme="minorHAnsi"/>
                <w:b/>
                <w:sz w:val="20"/>
                <w:szCs w:val="20"/>
                <w:lang w:eastAsia="pl-PL"/>
              </w:rPr>
              <w:t>3</w:t>
            </w:r>
            <w:r w:rsidR="00C763AB" w:rsidRPr="008A4C70">
              <w:rPr>
                <w:rFonts w:asciiTheme="minorHAnsi" w:eastAsia="Times New Roman" w:hAnsiTheme="minorHAnsi" w:cstheme="minorHAnsi"/>
                <w:b/>
                <w:sz w:val="20"/>
                <w:szCs w:val="20"/>
                <w:lang w:eastAsia="pl-PL"/>
              </w:rPr>
              <w:t> 919 549,96</w:t>
            </w:r>
          </w:p>
        </w:tc>
        <w:tc>
          <w:tcPr>
            <w:tcW w:w="1276" w:type="dxa"/>
            <w:shd w:val="clear" w:color="auto" w:fill="B4C6E7"/>
          </w:tcPr>
          <w:p w14:paraId="29A56F5D" w14:textId="77777777" w:rsidR="00C763AB" w:rsidRPr="008A4C70" w:rsidRDefault="00F84654" w:rsidP="00C763AB">
            <w:pPr>
              <w:spacing w:after="0" w:line="240" w:lineRule="auto"/>
              <w:jc w:val="right"/>
              <w:rPr>
                <w:rFonts w:asciiTheme="minorHAnsi" w:eastAsia="Times New Roman" w:hAnsiTheme="minorHAnsi" w:cstheme="minorHAnsi"/>
                <w:b/>
                <w:sz w:val="20"/>
                <w:szCs w:val="20"/>
                <w:lang w:eastAsia="pl-PL"/>
              </w:rPr>
            </w:pPr>
            <w:r w:rsidRPr="008A4C70">
              <w:rPr>
                <w:rFonts w:asciiTheme="minorHAnsi" w:eastAsia="Times New Roman" w:hAnsiTheme="minorHAnsi" w:cstheme="minorHAnsi"/>
                <w:b/>
                <w:sz w:val="20"/>
                <w:szCs w:val="20"/>
                <w:lang w:eastAsia="pl-PL"/>
              </w:rPr>
              <w:t>1</w:t>
            </w:r>
            <w:r w:rsidR="004879EF" w:rsidRPr="008A4C70">
              <w:rPr>
                <w:rFonts w:asciiTheme="minorHAnsi" w:eastAsia="Times New Roman" w:hAnsiTheme="minorHAnsi" w:cstheme="minorHAnsi"/>
                <w:b/>
                <w:sz w:val="20"/>
                <w:szCs w:val="20"/>
                <w:lang w:eastAsia="pl-PL"/>
              </w:rPr>
              <w:t> 702 996,55</w:t>
            </w:r>
          </w:p>
        </w:tc>
        <w:tc>
          <w:tcPr>
            <w:tcW w:w="1134" w:type="dxa"/>
            <w:shd w:val="clear" w:color="auto" w:fill="B4C6E7"/>
          </w:tcPr>
          <w:p w14:paraId="4AAE0DA3" w14:textId="77777777" w:rsidR="000406DE" w:rsidRPr="008A4C70" w:rsidRDefault="00C763AB" w:rsidP="000406DE">
            <w:pPr>
              <w:spacing w:after="0" w:line="240" w:lineRule="auto"/>
              <w:jc w:val="right"/>
              <w:rPr>
                <w:rFonts w:asciiTheme="minorHAnsi" w:eastAsia="Times New Roman" w:hAnsiTheme="minorHAnsi" w:cstheme="minorHAnsi"/>
                <w:b/>
                <w:sz w:val="20"/>
                <w:szCs w:val="20"/>
                <w:lang w:eastAsia="pl-PL"/>
              </w:rPr>
            </w:pPr>
            <w:r w:rsidRPr="008A4C70">
              <w:rPr>
                <w:rFonts w:asciiTheme="minorHAnsi" w:eastAsia="Times New Roman" w:hAnsiTheme="minorHAnsi" w:cstheme="minorHAnsi"/>
                <w:b/>
                <w:sz w:val="20"/>
                <w:szCs w:val="20"/>
                <w:lang w:eastAsia="pl-PL"/>
              </w:rPr>
              <w:t>74 877,08</w:t>
            </w:r>
          </w:p>
        </w:tc>
        <w:tc>
          <w:tcPr>
            <w:tcW w:w="1488" w:type="dxa"/>
            <w:shd w:val="clear" w:color="auto" w:fill="B4C6E7"/>
          </w:tcPr>
          <w:p w14:paraId="124E11AA" w14:textId="77777777" w:rsidR="000406DE" w:rsidRPr="008A4C70" w:rsidRDefault="00C763AB" w:rsidP="000406DE">
            <w:pPr>
              <w:spacing w:after="0" w:line="240" w:lineRule="auto"/>
              <w:jc w:val="right"/>
              <w:rPr>
                <w:rFonts w:asciiTheme="minorHAnsi" w:eastAsia="Times New Roman" w:hAnsiTheme="minorHAnsi" w:cstheme="minorHAnsi"/>
                <w:b/>
                <w:sz w:val="20"/>
                <w:szCs w:val="20"/>
                <w:lang w:eastAsia="pl-PL"/>
              </w:rPr>
            </w:pPr>
            <w:r w:rsidRPr="008A4C70">
              <w:rPr>
                <w:rFonts w:asciiTheme="minorHAnsi" w:eastAsia="Times New Roman" w:hAnsiTheme="minorHAnsi" w:cstheme="minorHAnsi"/>
                <w:b/>
                <w:sz w:val="20"/>
                <w:szCs w:val="20"/>
                <w:lang w:eastAsia="pl-PL"/>
              </w:rPr>
              <w:t>322 648,31</w:t>
            </w:r>
          </w:p>
        </w:tc>
        <w:tc>
          <w:tcPr>
            <w:tcW w:w="1488" w:type="dxa"/>
            <w:shd w:val="clear" w:color="auto" w:fill="B4C6E7"/>
          </w:tcPr>
          <w:p w14:paraId="58086C5D" w14:textId="77777777" w:rsidR="000406DE" w:rsidRPr="008A4C70" w:rsidRDefault="00C763AB" w:rsidP="000406DE">
            <w:pPr>
              <w:spacing w:after="0" w:line="240" w:lineRule="auto"/>
              <w:jc w:val="right"/>
              <w:rPr>
                <w:rFonts w:asciiTheme="minorHAnsi" w:eastAsia="Times New Roman" w:hAnsiTheme="minorHAnsi" w:cstheme="minorHAnsi"/>
                <w:b/>
                <w:sz w:val="20"/>
                <w:szCs w:val="20"/>
                <w:lang w:eastAsia="pl-PL"/>
              </w:rPr>
            </w:pPr>
            <w:r w:rsidRPr="008A4C70">
              <w:rPr>
                <w:rFonts w:asciiTheme="minorHAnsi" w:eastAsia="Times New Roman" w:hAnsiTheme="minorHAnsi" w:cstheme="minorHAnsi"/>
                <w:b/>
                <w:sz w:val="20"/>
                <w:szCs w:val="20"/>
                <w:lang w:eastAsia="pl-PL"/>
              </w:rPr>
              <w:t>346 331,11</w:t>
            </w:r>
          </w:p>
        </w:tc>
        <w:tc>
          <w:tcPr>
            <w:tcW w:w="1673" w:type="dxa"/>
            <w:shd w:val="clear" w:color="auto" w:fill="B4C6E7"/>
          </w:tcPr>
          <w:p w14:paraId="5632222C" w14:textId="77777777" w:rsidR="000406DE" w:rsidRPr="008A4C70" w:rsidRDefault="00C763AB" w:rsidP="000406DE">
            <w:pPr>
              <w:spacing w:after="0" w:line="240" w:lineRule="auto"/>
              <w:jc w:val="right"/>
              <w:rPr>
                <w:rFonts w:asciiTheme="minorHAnsi" w:eastAsia="Times New Roman" w:hAnsiTheme="minorHAnsi" w:cstheme="minorHAnsi"/>
                <w:b/>
                <w:sz w:val="20"/>
                <w:szCs w:val="20"/>
                <w:lang w:eastAsia="pl-PL"/>
              </w:rPr>
            </w:pPr>
            <w:r w:rsidRPr="008A4C70">
              <w:rPr>
                <w:rFonts w:asciiTheme="minorHAnsi" w:eastAsia="Times New Roman" w:hAnsiTheme="minorHAnsi" w:cstheme="minorHAnsi"/>
                <w:b/>
                <w:sz w:val="20"/>
                <w:szCs w:val="20"/>
                <w:lang w:eastAsia="pl-PL"/>
              </w:rPr>
              <w:t>11 086,00</w:t>
            </w:r>
          </w:p>
        </w:tc>
        <w:tc>
          <w:tcPr>
            <w:tcW w:w="1134" w:type="dxa"/>
            <w:shd w:val="clear" w:color="auto" w:fill="B4C6E7"/>
          </w:tcPr>
          <w:p w14:paraId="5C55CB86" w14:textId="77777777" w:rsidR="000406DE" w:rsidRPr="008A4C70" w:rsidRDefault="004879EF" w:rsidP="000406DE">
            <w:pPr>
              <w:spacing w:after="0" w:line="240" w:lineRule="auto"/>
              <w:jc w:val="right"/>
              <w:rPr>
                <w:rFonts w:asciiTheme="minorHAnsi" w:eastAsia="Times New Roman" w:hAnsiTheme="minorHAnsi" w:cstheme="minorHAnsi"/>
                <w:b/>
                <w:bCs/>
                <w:sz w:val="20"/>
                <w:szCs w:val="20"/>
                <w:lang w:eastAsia="pl-PL"/>
              </w:rPr>
            </w:pPr>
            <w:r w:rsidRPr="008A4C70">
              <w:rPr>
                <w:rFonts w:asciiTheme="minorHAnsi" w:eastAsia="Times New Roman" w:hAnsiTheme="minorHAnsi" w:cstheme="minorHAnsi"/>
                <w:b/>
                <w:bCs/>
                <w:sz w:val="20"/>
                <w:szCs w:val="20"/>
                <w:lang w:eastAsia="pl-PL"/>
              </w:rPr>
              <w:t>97,23</w:t>
            </w:r>
          </w:p>
        </w:tc>
      </w:tr>
    </w:tbl>
    <w:p w14:paraId="24FFB4FB" w14:textId="77777777" w:rsidR="002C7589" w:rsidRPr="008930A5" w:rsidRDefault="002C7589" w:rsidP="00B94F25">
      <w:pPr>
        <w:tabs>
          <w:tab w:val="left" w:pos="851"/>
          <w:tab w:val="left" w:pos="2268"/>
        </w:tabs>
        <w:jc w:val="both"/>
        <w:rPr>
          <w:rFonts w:asciiTheme="minorHAnsi" w:hAnsiTheme="minorHAnsi" w:cstheme="minorHAnsi"/>
          <w:sz w:val="24"/>
          <w:szCs w:val="24"/>
        </w:rPr>
        <w:sectPr w:rsidR="002C7589" w:rsidRPr="008930A5" w:rsidSect="00365635">
          <w:pgSz w:w="16838" w:h="11906" w:orient="landscape"/>
          <w:pgMar w:top="1418" w:right="1418" w:bottom="1418" w:left="1418" w:header="709" w:footer="709" w:gutter="0"/>
          <w:cols w:space="708"/>
          <w:docGrid w:linePitch="360"/>
        </w:sectPr>
      </w:pPr>
    </w:p>
    <w:p w14:paraId="00CECDEA" w14:textId="043B1B2C" w:rsidR="002C7589" w:rsidRPr="008930A5" w:rsidRDefault="008A4C70" w:rsidP="008A4C70">
      <w:pPr>
        <w:pStyle w:val="Legenda"/>
        <w:rPr>
          <w:rFonts w:asciiTheme="minorHAnsi" w:hAnsiTheme="minorHAnsi" w:cstheme="minorHAnsi"/>
          <w:color w:val="FF0000"/>
        </w:rPr>
      </w:pPr>
      <w:bookmarkStart w:id="33" w:name="_Toc162520096"/>
      <w:bookmarkStart w:id="34" w:name="_Toc194068942"/>
      <w:bookmarkStart w:id="35" w:name="_Toc225854072"/>
      <w:r>
        <w:lastRenderedPageBreak/>
        <w:t xml:space="preserve">Tabela </w:t>
      </w:r>
      <w:r w:rsidR="00A82D92">
        <w:fldChar w:fldCharType="begin"/>
      </w:r>
      <w:r w:rsidR="00A82D92">
        <w:instrText xml:space="preserve"> SEQ Tabela \* ARABIC </w:instrText>
      </w:r>
      <w:r w:rsidR="00A82D92">
        <w:fldChar w:fldCharType="separate"/>
      </w:r>
      <w:r w:rsidR="00CE4053">
        <w:rPr>
          <w:noProof/>
        </w:rPr>
        <w:t>5</w:t>
      </w:r>
      <w:r w:rsidR="00A82D92">
        <w:rPr>
          <w:noProof/>
        </w:rPr>
        <w:fldChar w:fldCharType="end"/>
      </w:r>
      <w:r>
        <w:t xml:space="preserve"> </w:t>
      </w:r>
      <w:r w:rsidR="002C7589" w:rsidRPr="008A4C70">
        <w:rPr>
          <w:rFonts w:asciiTheme="minorHAnsi" w:hAnsiTheme="minorHAnsi" w:cstheme="minorHAnsi"/>
        </w:rPr>
        <w:t xml:space="preserve">Wykonanie dochodów </w:t>
      </w:r>
      <w:r w:rsidR="00E33226" w:rsidRPr="008A4C70">
        <w:rPr>
          <w:rFonts w:asciiTheme="minorHAnsi" w:hAnsiTheme="minorHAnsi" w:cstheme="minorHAnsi"/>
        </w:rPr>
        <w:t>Gminy</w:t>
      </w:r>
      <w:r w:rsidR="00B114E6" w:rsidRPr="008A4C70">
        <w:rPr>
          <w:rFonts w:asciiTheme="minorHAnsi" w:hAnsiTheme="minorHAnsi" w:cstheme="minorHAnsi"/>
        </w:rPr>
        <w:t xml:space="preserve"> Iwanowice za 20</w:t>
      </w:r>
      <w:r w:rsidR="001C715B" w:rsidRPr="008A4C70">
        <w:rPr>
          <w:rFonts w:asciiTheme="minorHAnsi" w:hAnsiTheme="minorHAnsi" w:cstheme="minorHAnsi"/>
        </w:rPr>
        <w:t>2</w:t>
      </w:r>
      <w:r w:rsidR="00C763AB" w:rsidRPr="008A4C70">
        <w:rPr>
          <w:rFonts w:asciiTheme="minorHAnsi" w:hAnsiTheme="minorHAnsi" w:cstheme="minorHAnsi"/>
        </w:rPr>
        <w:t>5</w:t>
      </w:r>
      <w:r w:rsidR="002C7589" w:rsidRPr="008A4C70">
        <w:rPr>
          <w:rFonts w:asciiTheme="minorHAnsi" w:hAnsiTheme="minorHAnsi" w:cstheme="minorHAnsi"/>
        </w:rPr>
        <w:t xml:space="preserve"> rok wg klasyfikacji budżetowej</w:t>
      </w:r>
      <w:bookmarkEnd w:id="33"/>
      <w:bookmarkEnd w:id="34"/>
      <w:bookmarkEnd w:id="35"/>
    </w:p>
    <w:tbl>
      <w:tblPr>
        <w:tblW w:w="9901" w:type="dxa"/>
        <w:tblCellMar>
          <w:left w:w="70" w:type="dxa"/>
          <w:right w:w="70" w:type="dxa"/>
        </w:tblCellMar>
        <w:tblLook w:val="04A0" w:firstRow="1" w:lastRow="0" w:firstColumn="1" w:lastColumn="0" w:noHBand="0" w:noVBand="1"/>
      </w:tblPr>
      <w:tblGrid>
        <w:gridCol w:w="550"/>
        <w:gridCol w:w="597"/>
        <w:gridCol w:w="679"/>
        <w:gridCol w:w="2417"/>
        <w:gridCol w:w="1559"/>
        <w:gridCol w:w="1843"/>
        <w:gridCol w:w="1237"/>
        <w:gridCol w:w="958"/>
        <w:gridCol w:w="61"/>
      </w:tblGrid>
      <w:tr w:rsidR="008A4C70" w:rsidRPr="008A4C70" w14:paraId="4F455B13" w14:textId="77777777" w:rsidTr="008A4C70">
        <w:trPr>
          <w:gridAfter w:val="1"/>
          <w:wAfter w:w="61" w:type="dxa"/>
          <w:trHeight w:val="735"/>
        </w:trPr>
        <w:tc>
          <w:tcPr>
            <w:tcW w:w="550"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7D79F366" w14:textId="77777777" w:rsidR="008A4C70" w:rsidRPr="008A4C70" w:rsidRDefault="008A4C70" w:rsidP="008A4C70">
            <w:pPr>
              <w:spacing w:after="0" w:line="240" w:lineRule="auto"/>
              <w:jc w:val="center"/>
              <w:rPr>
                <w:rFonts w:eastAsia="Times New Roman" w:cs="Calibri"/>
                <w:b/>
                <w:bCs/>
                <w:color w:val="000000"/>
                <w:sz w:val="18"/>
                <w:szCs w:val="18"/>
                <w:lang w:eastAsia="pl-PL"/>
              </w:rPr>
            </w:pPr>
            <w:r w:rsidRPr="008A4C70">
              <w:rPr>
                <w:rFonts w:eastAsia="Times New Roman" w:cs="Calibri"/>
                <w:b/>
                <w:bCs/>
                <w:color w:val="000000"/>
                <w:sz w:val="18"/>
                <w:szCs w:val="18"/>
                <w:lang w:eastAsia="pl-PL"/>
              </w:rPr>
              <w:t>Dział</w:t>
            </w:r>
          </w:p>
        </w:tc>
        <w:tc>
          <w:tcPr>
            <w:tcW w:w="597" w:type="dxa"/>
            <w:tcBorders>
              <w:top w:val="single" w:sz="8" w:space="0" w:color="auto"/>
              <w:left w:val="nil"/>
              <w:bottom w:val="single" w:sz="8" w:space="0" w:color="auto"/>
              <w:right w:val="single" w:sz="8" w:space="0" w:color="auto"/>
            </w:tcBorders>
            <w:shd w:val="clear" w:color="000000" w:fill="FFFFFF"/>
            <w:vAlign w:val="center"/>
            <w:hideMark/>
          </w:tcPr>
          <w:p w14:paraId="4A7B9B45" w14:textId="77777777" w:rsidR="008A4C70" w:rsidRPr="008A4C70" w:rsidRDefault="008A4C70" w:rsidP="008A4C70">
            <w:pPr>
              <w:spacing w:after="0" w:line="240" w:lineRule="auto"/>
              <w:jc w:val="center"/>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Roz-dział</w:t>
            </w:r>
          </w:p>
        </w:tc>
        <w:tc>
          <w:tcPr>
            <w:tcW w:w="679" w:type="dxa"/>
            <w:tcBorders>
              <w:top w:val="single" w:sz="8" w:space="0" w:color="auto"/>
              <w:left w:val="nil"/>
              <w:bottom w:val="single" w:sz="8" w:space="0" w:color="auto"/>
              <w:right w:val="single" w:sz="8" w:space="0" w:color="auto"/>
            </w:tcBorders>
            <w:shd w:val="clear" w:color="000000" w:fill="FFFFFF"/>
            <w:vAlign w:val="center"/>
            <w:hideMark/>
          </w:tcPr>
          <w:p w14:paraId="030092CB" w14:textId="77777777" w:rsidR="008A4C70" w:rsidRPr="008A4C70" w:rsidRDefault="008A4C70" w:rsidP="008A4C70">
            <w:pPr>
              <w:spacing w:after="0" w:line="240" w:lineRule="auto"/>
              <w:jc w:val="center"/>
              <w:rPr>
                <w:rFonts w:eastAsia="Times New Roman" w:cs="Calibri"/>
                <w:b/>
                <w:bCs/>
                <w:color w:val="000000"/>
                <w:sz w:val="18"/>
                <w:szCs w:val="18"/>
                <w:lang w:eastAsia="pl-PL"/>
              </w:rPr>
            </w:pPr>
            <w:r w:rsidRPr="008A4C70">
              <w:rPr>
                <w:rFonts w:eastAsia="Times New Roman" w:cs="Calibri"/>
                <w:b/>
                <w:bCs/>
                <w:color w:val="000000"/>
                <w:sz w:val="18"/>
                <w:szCs w:val="18"/>
                <w:lang w:eastAsia="pl-PL"/>
              </w:rPr>
              <w:t>§</w:t>
            </w:r>
          </w:p>
        </w:tc>
        <w:tc>
          <w:tcPr>
            <w:tcW w:w="2417" w:type="dxa"/>
            <w:tcBorders>
              <w:top w:val="single" w:sz="8" w:space="0" w:color="auto"/>
              <w:left w:val="nil"/>
              <w:bottom w:val="single" w:sz="8" w:space="0" w:color="auto"/>
              <w:right w:val="single" w:sz="8" w:space="0" w:color="auto"/>
            </w:tcBorders>
            <w:shd w:val="clear" w:color="000000" w:fill="FFFFFF"/>
            <w:vAlign w:val="center"/>
            <w:hideMark/>
          </w:tcPr>
          <w:p w14:paraId="480C185D" w14:textId="77777777" w:rsidR="008A4C70" w:rsidRPr="008A4C70" w:rsidRDefault="008A4C70" w:rsidP="008A4C70">
            <w:pPr>
              <w:spacing w:after="0" w:line="240" w:lineRule="auto"/>
              <w:jc w:val="center"/>
              <w:rPr>
                <w:rFonts w:eastAsia="Times New Roman" w:cs="Calibri"/>
                <w:b/>
                <w:bCs/>
                <w:color w:val="000000"/>
                <w:sz w:val="18"/>
                <w:szCs w:val="18"/>
                <w:lang w:eastAsia="pl-PL"/>
              </w:rPr>
            </w:pPr>
            <w:r w:rsidRPr="008A4C70">
              <w:rPr>
                <w:rFonts w:eastAsia="Times New Roman" w:cs="Calibri"/>
                <w:b/>
                <w:bCs/>
                <w:color w:val="000000"/>
                <w:sz w:val="18"/>
                <w:szCs w:val="18"/>
                <w:lang w:eastAsia="pl-PL"/>
              </w:rPr>
              <w:t>Nazwa</w:t>
            </w:r>
          </w:p>
        </w:tc>
        <w:tc>
          <w:tcPr>
            <w:tcW w:w="1559" w:type="dxa"/>
            <w:tcBorders>
              <w:top w:val="single" w:sz="8" w:space="0" w:color="auto"/>
              <w:left w:val="nil"/>
              <w:bottom w:val="single" w:sz="8" w:space="0" w:color="auto"/>
              <w:right w:val="single" w:sz="8" w:space="0" w:color="auto"/>
            </w:tcBorders>
            <w:shd w:val="clear" w:color="000000" w:fill="FFFFFF"/>
            <w:vAlign w:val="center"/>
            <w:hideMark/>
          </w:tcPr>
          <w:p w14:paraId="130F7E7C" w14:textId="77777777" w:rsidR="008A4C70" w:rsidRPr="008A4C70" w:rsidRDefault="008A4C70" w:rsidP="008A4C70">
            <w:pPr>
              <w:spacing w:after="0" w:line="240" w:lineRule="auto"/>
              <w:jc w:val="center"/>
              <w:rPr>
                <w:rFonts w:eastAsia="Times New Roman" w:cs="Calibri"/>
                <w:b/>
                <w:bCs/>
                <w:color w:val="000000"/>
                <w:sz w:val="18"/>
                <w:szCs w:val="18"/>
                <w:lang w:eastAsia="pl-PL"/>
              </w:rPr>
            </w:pPr>
            <w:r w:rsidRPr="008A4C70">
              <w:rPr>
                <w:rFonts w:eastAsia="Times New Roman" w:cs="Calibri"/>
                <w:b/>
                <w:bCs/>
                <w:color w:val="000000"/>
                <w:sz w:val="18"/>
                <w:szCs w:val="18"/>
                <w:lang w:eastAsia="pl-PL"/>
              </w:rPr>
              <w:t>Plan dochodów po zmianach</w:t>
            </w:r>
          </w:p>
        </w:tc>
        <w:tc>
          <w:tcPr>
            <w:tcW w:w="1843" w:type="dxa"/>
            <w:tcBorders>
              <w:top w:val="single" w:sz="8" w:space="0" w:color="auto"/>
              <w:left w:val="nil"/>
              <w:bottom w:val="single" w:sz="8" w:space="0" w:color="auto"/>
              <w:right w:val="single" w:sz="8" w:space="0" w:color="auto"/>
            </w:tcBorders>
            <w:shd w:val="clear" w:color="000000" w:fill="FFFFFF"/>
            <w:vAlign w:val="center"/>
            <w:hideMark/>
          </w:tcPr>
          <w:p w14:paraId="5474053B" w14:textId="77777777" w:rsidR="008A4C70" w:rsidRPr="008A4C70" w:rsidRDefault="008A4C70" w:rsidP="008A4C70">
            <w:pPr>
              <w:spacing w:after="0" w:line="240" w:lineRule="auto"/>
              <w:jc w:val="center"/>
              <w:rPr>
                <w:rFonts w:eastAsia="Times New Roman" w:cs="Calibri"/>
                <w:b/>
                <w:bCs/>
                <w:color w:val="000000"/>
                <w:sz w:val="18"/>
                <w:szCs w:val="18"/>
                <w:lang w:eastAsia="pl-PL"/>
              </w:rPr>
            </w:pPr>
            <w:r w:rsidRPr="008A4C70">
              <w:rPr>
                <w:rFonts w:eastAsia="Times New Roman" w:cs="Calibri"/>
                <w:b/>
                <w:bCs/>
                <w:color w:val="000000"/>
                <w:sz w:val="18"/>
                <w:szCs w:val="18"/>
                <w:lang w:eastAsia="pl-PL"/>
              </w:rPr>
              <w:t>Wykonanie</w:t>
            </w:r>
          </w:p>
        </w:tc>
        <w:tc>
          <w:tcPr>
            <w:tcW w:w="1237" w:type="dxa"/>
            <w:tcBorders>
              <w:top w:val="single" w:sz="8" w:space="0" w:color="auto"/>
              <w:left w:val="nil"/>
              <w:bottom w:val="single" w:sz="8" w:space="0" w:color="auto"/>
              <w:right w:val="single" w:sz="8" w:space="0" w:color="auto"/>
            </w:tcBorders>
            <w:shd w:val="clear" w:color="000000" w:fill="FFFFFF"/>
            <w:vAlign w:val="center"/>
            <w:hideMark/>
          </w:tcPr>
          <w:p w14:paraId="01F98C64" w14:textId="77777777" w:rsidR="008A4C70" w:rsidRPr="008A4C70" w:rsidRDefault="008A4C70" w:rsidP="008A4C70">
            <w:pPr>
              <w:spacing w:after="0" w:line="240" w:lineRule="auto"/>
              <w:jc w:val="center"/>
              <w:rPr>
                <w:rFonts w:eastAsia="Times New Roman" w:cs="Calibri"/>
                <w:b/>
                <w:bCs/>
                <w:color w:val="000000"/>
                <w:sz w:val="18"/>
                <w:szCs w:val="18"/>
                <w:lang w:eastAsia="pl-PL"/>
              </w:rPr>
            </w:pPr>
            <w:r w:rsidRPr="008A4C70">
              <w:rPr>
                <w:rFonts w:eastAsia="Times New Roman" w:cs="Calibri"/>
                <w:b/>
                <w:bCs/>
                <w:color w:val="000000"/>
                <w:sz w:val="18"/>
                <w:szCs w:val="18"/>
                <w:lang w:eastAsia="pl-PL"/>
              </w:rPr>
              <w:t>Wskaźnik wykonania (6:5) w %</w:t>
            </w:r>
          </w:p>
        </w:tc>
        <w:tc>
          <w:tcPr>
            <w:tcW w:w="958" w:type="dxa"/>
            <w:tcBorders>
              <w:top w:val="single" w:sz="8" w:space="0" w:color="auto"/>
              <w:left w:val="nil"/>
              <w:bottom w:val="single" w:sz="8" w:space="0" w:color="auto"/>
              <w:right w:val="single" w:sz="8" w:space="0" w:color="auto"/>
            </w:tcBorders>
            <w:shd w:val="clear" w:color="000000" w:fill="FFFFFF"/>
            <w:vAlign w:val="center"/>
            <w:hideMark/>
          </w:tcPr>
          <w:p w14:paraId="5D8B97A4" w14:textId="77777777" w:rsidR="008A4C70" w:rsidRPr="008A4C70" w:rsidRDefault="008A4C70" w:rsidP="008A4C70">
            <w:pPr>
              <w:spacing w:after="0" w:line="240" w:lineRule="auto"/>
              <w:jc w:val="center"/>
              <w:rPr>
                <w:rFonts w:eastAsia="Times New Roman" w:cs="Calibri"/>
                <w:b/>
                <w:bCs/>
                <w:color w:val="000000"/>
                <w:sz w:val="18"/>
                <w:szCs w:val="18"/>
                <w:lang w:eastAsia="pl-PL"/>
              </w:rPr>
            </w:pPr>
            <w:r w:rsidRPr="008A4C70">
              <w:rPr>
                <w:rFonts w:eastAsia="Times New Roman" w:cs="Calibri"/>
                <w:b/>
                <w:bCs/>
                <w:color w:val="000000"/>
                <w:sz w:val="18"/>
                <w:szCs w:val="18"/>
                <w:lang w:eastAsia="pl-PL"/>
              </w:rPr>
              <w:t>Wskaźnik struktury wykonania w %</w:t>
            </w:r>
          </w:p>
        </w:tc>
      </w:tr>
      <w:tr w:rsidR="008A4C70" w:rsidRPr="008A4C70" w14:paraId="5DFCAF3B" w14:textId="77777777" w:rsidTr="008A4C70">
        <w:trPr>
          <w:gridAfter w:val="1"/>
          <w:wAfter w:w="61" w:type="dxa"/>
          <w:trHeight w:val="31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32C3D958" w14:textId="77777777" w:rsidR="008A4C70" w:rsidRPr="008A4C70" w:rsidRDefault="008A4C70" w:rsidP="008A4C70">
            <w:pPr>
              <w:spacing w:after="0" w:line="240" w:lineRule="auto"/>
              <w:jc w:val="center"/>
              <w:rPr>
                <w:rFonts w:ascii="Times New Roman" w:eastAsia="Times New Roman" w:hAnsi="Times New Roman"/>
                <w:color w:val="000000"/>
                <w:sz w:val="18"/>
                <w:szCs w:val="18"/>
                <w:lang w:eastAsia="pl-PL"/>
              </w:rPr>
            </w:pPr>
            <w:r w:rsidRPr="008A4C70">
              <w:rPr>
                <w:rFonts w:ascii="Times New Roman" w:eastAsia="Times New Roman" w:hAnsi="Times New Roman"/>
                <w:color w:val="000000"/>
                <w:sz w:val="18"/>
                <w:szCs w:val="18"/>
                <w:lang w:eastAsia="pl-PL"/>
              </w:rPr>
              <w:t>1</w:t>
            </w:r>
          </w:p>
        </w:tc>
        <w:tc>
          <w:tcPr>
            <w:tcW w:w="597" w:type="dxa"/>
            <w:tcBorders>
              <w:top w:val="nil"/>
              <w:left w:val="nil"/>
              <w:bottom w:val="single" w:sz="8" w:space="0" w:color="auto"/>
              <w:right w:val="single" w:sz="8" w:space="0" w:color="auto"/>
            </w:tcBorders>
            <w:shd w:val="clear" w:color="000000" w:fill="FFFFFF"/>
            <w:vAlign w:val="center"/>
            <w:hideMark/>
          </w:tcPr>
          <w:p w14:paraId="1E75DEF6" w14:textId="77777777" w:rsidR="008A4C70" w:rsidRPr="008A4C70" w:rsidRDefault="008A4C70" w:rsidP="008A4C70">
            <w:pPr>
              <w:spacing w:after="0" w:line="240" w:lineRule="auto"/>
              <w:jc w:val="center"/>
              <w:rPr>
                <w:rFonts w:ascii="Times New Roman" w:eastAsia="Times New Roman" w:hAnsi="Times New Roman"/>
                <w:i/>
                <w:iCs/>
                <w:color w:val="000000"/>
                <w:sz w:val="18"/>
                <w:szCs w:val="18"/>
                <w:lang w:eastAsia="pl-PL"/>
              </w:rPr>
            </w:pPr>
            <w:r w:rsidRPr="008A4C70">
              <w:rPr>
                <w:rFonts w:ascii="Times New Roman" w:eastAsia="Times New Roman" w:hAnsi="Times New Roman"/>
                <w:i/>
                <w:iCs/>
                <w:color w:val="000000"/>
                <w:sz w:val="18"/>
                <w:szCs w:val="18"/>
                <w:lang w:eastAsia="pl-PL"/>
              </w:rPr>
              <w:t>2</w:t>
            </w:r>
          </w:p>
        </w:tc>
        <w:tc>
          <w:tcPr>
            <w:tcW w:w="679" w:type="dxa"/>
            <w:tcBorders>
              <w:top w:val="nil"/>
              <w:left w:val="nil"/>
              <w:bottom w:val="single" w:sz="8" w:space="0" w:color="auto"/>
              <w:right w:val="single" w:sz="8" w:space="0" w:color="auto"/>
            </w:tcBorders>
            <w:shd w:val="clear" w:color="000000" w:fill="FFFFFF"/>
            <w:vAlign w:val="center"/>
            <w:hideMark/>
          </w:tcPr>
          <w:p w14:paraId="2AF73C9D" w14:textId="77777777" w:rsidR="008A4C70" w:rsidRPr="008A4C70" w:rsidRDefault="008A4C70" w:rsidP="008A4C70">
            <w:pPr>
              <w:spacing w:after="0" w:line="240" w:lineRule="auto"/>
              <w:jc w:val="center"/>
              <w:rPr>
                <w:rFonts w:ascii="Times New Roman" w:eastAsia="Times New Roman" w:hAnsi="Times New Roman"/>
                <w:color w:val="000000"/>
                <w:sz w:val="18"/>
                <w:szCs w:val="18"/>
                <w:lang w:eastAsia="pl-PL"/>
              </w:rPr>
            </w:pPr>
            <w:r w:rsidRPr="008A4C70">
              <w:rPr>
                <w:rFonts w:ascii="Times New Roman" w:eastAsia="Times New Roman" w:hAnsi="Times New Roman"/>
                <w:color w:val="000000"/>
                <w:sz w:val="18"/>
                <w:szCs w:val="18"/>
                <w:lang w:eastAsia="pl-PL"/>
              </w:rPr>
              <w:t>3</w:t>
            </w:r>
          </w:p>
        </w:tc>
        <w:tc>
          <w:tcPr>
            <w:tcW w:w="2417" w:type="dxa"/>
            <w:tcBorders>
              <w:top w:val="nil"/>
              <w:left w:val="nil"/>
              <w:bottom w:val="single" w:sz="8" w:space="0" w:color="auto"/>
              <w:right w:val="single" w:sz="8" w:space="0" w:color="auto"/>
            </w:tcBorders>
            <w:shd w:val="clear" w:color="000000" w:fill="FFFFFF"/>
            <w:vAlign w:val="center"/>
            <w:hideMark/>
          </w:tcPr>
          <w:p w14:paraId="69DD242E" w14:textId="77777777" w:rsidR="008A4C70" w:rsidRPr="008A4C70" w:rsidRDefault="008A4C70" w:rsidP="008A4C70">
            <w:pPr>
              <w:spacing w:after="0" w:line="240" w:lineRule="auto"/>
              <w:jc w:val="center"/>
              <w:rPr>
                <w:rFonts w:ascii="Times New Roman" w:eastAsia="Times New Roman" w:hAnsi="Times New Roman"/>
                <w:color w:val="000000"/>
                <w:sz w:val="18"/>
                <w:szCs w:val="18"/>
                <w:lang w:eastAsia="pl-PL"/>
              </w:rPr>
            </w:pPr>
            <w:r w:rsidRPr="008A4C70">
              <w:rPr>
                <w:rFonts w:ascii="Times New Roman" w:eastAsia="Times New Roman" w:hAnsi="Times New Roman"/>
                <w:color w:val="000000"/>
                <w:sz w:val="18"/>
                <w:szCs w:val="18"/>
                <w:lang w:eastAsia="pl-PL"/>
              </w:rPr>
              <w:t>4</w:t>
            </w:r>
          </w:p>
        </w:tc>
        <w:tc>
          <w:tcPr>
            <w:tcW w:w="1559" w:type="dxa"/>
            <w:tcBorders>
              <w:top w:val="nil"/>
              <w:left w:val="nil"/>
              <w:bottom w:val="single" w:sz="8" w:space="0" w:color="auto"/>
              <w:right w:val="single" w:sz="8" w:space="0" w:color="auto"/>
            </w:tcBorders>
            <w:shd w:val="clear" w:color="000000" w:fill="FFFFFF"/>
            <w:vAlign w:val="center"/>
            <w:hideMark/>
          </w:tcPr>
          <w:p w14:paraId="63C1EE0C" w14:textId="77777777" w:rsidR="008A4C70" w:rsidRPr="008A4C70" w:rsidRDefault="008A4C70" w:rsidP="008A4C70">
            <w:pPr>
              <w:spacing w:after="0" w:line="240" w:lineRule="auto"/>
              <w:jc w:val="center"/>
              <w:rPr>
                <w:rFonts w:ascii="Times New Roman" w:eastAsia="Times New Roman" w:hAnsi="Times New Roman"/>
                <w:color w:val="000000"/>
                <w:sz w:val="18"/>
                <w:szCs w:val="18"/>
                <w:lang w:eastAsia="pl-PL"/>
              </w:rPr>
            </w:pPr>
            <w:r w:rsidRPr="008A4C70">
              <w:rPr>
                <w:rFonts w:ascii="Times New Roman" w:eastAsia="Times New Roman" w:hAnsi="Times New Roman"/>
                <w:color w:val="000000"/>
                <w:sz w:val="18"/>
                <w:szCs w:val="18"/>
                <w:lang w:eastAsia="pl-PL"/>
              </w:rPr>
              <w:t>5</w:t>
            </w:r>
          </w:p>
        </w:tc>
        <w:tc>
          <w:tcPr>
            <w:tcW w:w="1843" w:type="dxa"/>
            <w:tcBorders>
              <w:top w:val="nil"/>
              <w:left w:val="nil"/>
              <w:bottom w:val="single" w:sz="8" w:space="0" w:color="auto"/>
              <w:right w:val="single" w:sz="8" w:space="0" w:color="auto"/>
            </w:tcBorders>
            <w:shd w:val="clear" w:color="000000" w:fill="FFFFFF"/>
            <w:vAlign w:val="center"/>
            <w:hideMark/>
          </w:tcPr>
          <w:p w14:paraId="21D62D6F" w14:textId="77777777" w:rsidR="008A4C70" w:rsidRPr="008A4C70" w:rsidRDefault="008A4C70" w:rsidP="008A4C70">
            <w:pPr>
              <w:spacing w:after="0" w:line="240" w:lineRule="auto"/>
              <w:jc w:val="center"/>
              <w:rPr>
                <w:rFonts w:eastAsia="Times New Roman" w:cs="Calibri"/>
                <w:color w:val="000000"/>
                <w:sz w:val="18"/>
                <w:szCs w:val="18"/>
                <w:lang w:eastAsia="pl-PL"/>
              </w:rPr>
            </w:pPr>
            <w:r w:rsidRPr="008A4C70">
              <w:rPr>
                <w:rFonts w:eastAsia="Times New Roman" w:cs="Calibri"/>
                <w:color w:val="000000"/>
                <w:sz w:val="18"/>
                <w:szCs w:val="18"/>
                <w:lang w:eastAsia="pl-PL"/>
              </w:rPr>
              <w:t>6</w:t>
            </w:r>
          </w:p>
        </w:tc>
        <w:tc>
          <w:tcPr>
            <w:tcW w:w="1237" w:type="dxa"/>
            <w:tcBorders>
              <w:top w:val="nil"/>
              <w:left w:val="nil"/>
              <w:bottom w:val="single" w:sz="8" w:space="0" w:color="auto"/>
              <w:right w:val="single" w:sz="8" w:space="0" w:color="auto"/>
            </w:tcBorders>
            <w:shd w:val="clear" w:color="000000" w:fill="FFFFFF"/>
            <w:vAlign w:val="center"/>
            <w:hideMark/>
          </w:tcPr>
          <w:p w14:paraId="3099C475" w14:textId="77777777" w:rsidR="008A4C70" w:rsidRPr="008A4C70" w:rsidRDefault="008A4C70" w:rsidP="008A4C70">
            <w:pPr>
              <w:spacing w:after="0" w:line="240" w:lineRule="auto"/>
              <w:jc w:val="center"/>
              <w:rPr>
                <w:rFonts w:eastAsia="Times New Roman" w:cs="Calibri"/>
                <w:color w:val="000000"/>
                <w:sz w:val="18"/>
                <w:szCs w:val="18"/>
                <w:lang w:eastAsia="pl-PL"/>
              </w:rPr>
            </w:pPr>
            <w:r w:rsidRPr="008A4C70">
              <w:rPr>
                <w:rFonts w:eastAsia="Times New Roman" w:cs="Calibri"/>
                <w:color w:val="000000"/>
                <w:sz w:val="18"/>
                <w:szCs w:val="18"/>
                <w:lang w:eastAsia="pl-PL"/>
              </w:rPr>
              <w:t>7</w:t>
            </w:r>
          </w:p>
        </w:tc>
        <w:tc>
          <w:tcPr>
            <w:tcW w:w="958" w:type="dxa"/>
            <w:tcBorders>
              <w:top w:val="nil"/>
              <w:left w:val="nil"/>
              <w:bottom w:val="single" w:sz="8" w:space="0" w:color="auto"/>
              <w:right w:val="single" w:sz="8" w:space="0" w:color="auto"/>
            </w:tcBorders>
            <w:shd w:val="clear" w:color="000000" w:fill="FFFFFF"/>
            <w:vAlign w:val="center"/>
            <w:hideMark/>
          </w:tcPr>
          <w:p w14:paraId="16127AC6" w14:textId="77777777" w:rsidR="008A4C70" w:rsidRPr="008A4C70" w:rsidRDefault="008A4C70" w:rsidP="008A4C70">
            <w:pPr>
              <w:spacing w:after="0" w:line="240" w:lineRule="auto"/>
              <w:jc w:val="center"/>
              <w:rPr>
                <w:rFonts w:eastAsia="Times New Roman" w:cs="Calibri"/>
                <w:color w:val="000000"/>
                <w:sz w:val="18"/>
                <w:szCs w:val="18"/>
                <w:lang w:eastAsia="pl-PL"/>
              </w:rPr>
            </w:pPr>
            <w:r w:rsidRPr="008A4C70">
              <w:rPr>
                <w:rFonts w:eastAsia="Times New Roman" w:cs="Calibri"/>
                <w:color w:val="000000"/>
                <w:sz w:val="18"/>
                <w:szCs w:val="18"/>
                <w:lang w:eastAsia="pl-PL"/>
              </w:rPr>
              <w:t>8</w:t>
            </w:r>
          </w:p>
        </w:tc>
      </w:tr>
      <w:tr w:rsidR="008A4C70" w:rsidRPr="008A4C70" w14:paraId="16D3A0B4" w14:textId="77777777" w:rsidTr="008A4C70">
        <w:trPr>
          <w:trHeight w:val="315"/>
        </w:trPr>
        <w:tc>
          <w:tcPr>
            <w:tcW w:w="9901" w:type="dxa"/>
            <w:gridSpan w:val="9"/>
            <w:tcBorders>
              <w:top w:val="single" w:sz="8" w:space="0" w:color="auto"/>
              <w:left w:val="single" w:sz="8" w:space="0" w:color="auto"/>
              <w:bottom w:val="single" w:sz="8" w:space="0" w:color="auto"/>
              <w:right w:val="single" w:sz="8" w:space="0" w:color="000000"/>
            </w:tcBorders>
            <w:shd w:val="clear" w:color="000000" w:fill="B4C6E7"/>
            <w:vAlign w:val="center"/>
            <w:hideMark/>
          </w:tcPr>
          <w:p w14:paraId="41DB5834"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I. Dochody bieżące:</w:t>
            </w:r>
          </w:p>
        </w:tc>
      </w:tr>
      <w:tr w:rsidR="008A4C70" w:rsidRPr="008A4C70" w14:paraId="504B392E" w14:textId="77777777" w:rsidTr="008A4C70">
        <w:trPr>
          <w:gridAfter w:val="1"/>
          <w:wAfter w:w="61" w:type="dxa"/>
          <w:trHeight w:val="315"/>
        </w:trPr>
        <w:tc>
          <w:tcPr>
            <w:tcW w:w="550" w:type="dxa"/>
            <w:tcBorders>
              <w:top w:val="nil"/>
              <w:left w:val="single" w:sz="8" w:space="0" w:color="auto"/>
              <w:bottom w:val="single" w:sz="8" w:space="0" w:color="auto"/>
              <w:right w:val="single" w:sz="8" w:space="0" w:color="auto"/>
            </w:tcBorders>
            <w:shd w:val="clear" w:color="000000" w:fill="B4C6E7"/>
            <w:vAlign w:val="center"/>
            <w:hideMark/>
          </w:tcPr>
          <w:p w14:paraId="4FC8DCC0" w14:textId="77777777" w:rsidR="008A4C70" w:rsidRPr="008A4C70" w:rsidRDefault="008A4C70" w:rsidP="008A4C70">
            <w:pPr>
              <w:spacing w:after="0" w:line="240" w:lineRule="auto"/>
              <w:jc w:val="right"/>
              <w:rPr>
                <w:rFonts w:eastAsia="Times New Roman" w:cs="Calibri"/>
                <w:b/>
                <w:bCs/>
                <w:color w:val="000000"/>
                <w:sz w:val="18"/>
                <w:szCs w:val="18"/>
                <w:lang w:eastAsia="pl-PL"/>
              </w:rPr>
            </w:pPr>
            <w:r w:rsidRPr="008A4C70">
              <w:rPr>
                <w:rFonts w:eastAsia="Times New Roman" w:cs="Calibri"/>
                <w:b/>
                <w:bCs/>
                <w:color w:val="000000"/>
                <w:sz w:val="18"/>
                <w:szCs w:val="18"/>
                <w:lang w:eastAsia="pl-PL"/>
              </w:rPr>
              <w:t>010</w:t>
            </w:r>
          </w:p>
        </w:tc>
        <w:tc>
          <w:tcPr>
            <w:tcW w:w="597" w:type="dxa"/>
            <w:tcBorders>
              <w:top w:val="nil"/>
              <w:left w:val="nil"/>
              <w:bottom w:val="single" w:sz="8" w:space="0" w:color="auto"/>
              <w:right w:val="single" w:sz="8" w:space="0" w:color="auto"/>
            </w:tcBorders>
            <w:shd w:val="clear" w:color="000000" w:fill="B4C6E7"/>
            <w:vAlign w:val="center"/>
            <w:hideMark/>
          </w:tcPr>
          <w:p w14:paraId="67C996E7"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B4C6E7"/>
            <w:vAlign w:val="center"/>
            <w:hideMark/>
          </w:tcPr>
          <w:p w14:paraId="3BAEFE00"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2417" w:type="dxa"/>
            <w:tcBorders>
              <w:top w:val="nil"/>
              <w:left w:val="nil"/>
              <w:bottom w:val="single" w:sz="8" w:space="0" w:color="auto"/>
              <w:right w:val="single" w:sz="8" w:space="0" w:color="auto"/>
            </w:tcBorders>
            <w:shd w:val="clear" w:color="000000" w:fill="B4C6E7"/>
            <w:vAlign w:val="center"/>
            <w:hideMark/>
          </w:tcPr>
          <w:p w14:paraId="435316EC"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Rolnictwo i łowiectwo</w:t>
            </w:r>
          </w:p>
        </w:tc>
        <w:tc>
          <w:tcPr>
            <w:tcW w:w="1559" w:type="dxa"/>
            <w:tcBorders>
              <w:top w:val="nil"/>
              <w:left w:val="nil"/>
              <w:bottom w:val="single" w:sz="8" w:space="0" w:color="auto"/>
              <w:right w:val="single" w:sz="8" w:space="0" w:color="auto"/>
            </w:tcBorders>
            <w:shd w:val="clear" w:color="000000" w:fill="B4C6E7"/>
            <w:vAlign w:val="center"/>
            <w:hideMark/>
          </w:tcPr>
          <w:p w14:paraId="65A33C2A"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645 330,03    </w:t>
            </w:r>
          </w:p>
        </w:tc>
        <w:tc>
          <w:tcPr>
            <w:tcW w:w="1843" w:type="dxa"/>
            <w:tcBorders>
              <w:top w:val="nil"/>
              <w:left w:val="nil"/>
              <w:bottom w:val="single" w:sz="8" w:space="0" w:color="auto"/>
              <w:right w:val="single" w:sz="8" w:space="0" w:color="auto"/>
            </w:tcBorders>
            <w:shd w:val="clear" w:color="000000" w:fill="B4C6E7"/>
            <w:vAlign w:val="center"/>
            <w:hideMark/>
          </w:tcPr>
          <w:p w14:paraId="42480EB2"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538 495,93    </w:t>
            </w:r>
          </w:p>
        </w:tc>
        <w:tc>
          <w:tcPr>
            <w:tcW w:w="1237" w:type="dxa"/>
            <w:tcBorders>
              <w:top w:val="nil"/>
              <w:left w:val="nil"/>
              <w:bottom w:val="single" w:sz="8" w:space="0" w:color="auto"/>
              <w:right w:val="single" w:sz="8" w:space="0" w:color="auto"/>
            </w:tcBorders>
            <w:shd w:val="clear" w:color="000000" w:fill="B4C6E7"/>
            <w:vAlign w:val="center"/>
            <w:hideMark/>
          </w:tcPr>
          <w:p w14:paraId="61688AAB"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83,45    </w:t>
            </w:r>
          </w:p>
        </w:tc>
        <w:tc>
          <w:tcPr>
            <w:tcW w:w="958" w:type="dxa"/>
            <w:tcBorders>
              <w:top w:val="nil"/>
              <w:left w:val="nil"/>
              <w:bottom w:val="single" w:sz="8" w:space="0" w:color="auto"/>
              <w:right w:val="single" w:sz="8" w:space="0" w:color="auto"/>
            </w:tcBorders>
            <w:shd w:val="clear" w:color="000000" w:fill="B4C6E7"/>
            <w:vAlign w:val="center"/>
            <w:hideMark/>
          </w:tcPr>
          <w:p w14:paraId="029CB152"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0,57    </w:t>
            </w:r>
          </w:p>
        </w:tc>
      </w:tr>
      <w:tr w:rsidR="008A4C70" w:rsidRPr="008A4C70" w14:paraId="7B567DC8" w14:textId="77777777" w:rsidTr="008A4C70">
        <w:trPr>
          <w:gridAfter w:val="1"/>
          <w:wAfter w:w="61" w:type="dxa"/>
          <w:trHeight w:val="435"/>
        </w:trPr>
        <w:tc>
          <w:tcPr>
            <w:tcW w:w="550" w:type="dxa"/>
            <w:tcBorders>
              <w:top w:val="nil"/>
              <w:left w:val="single" w:sz="8" w:space="0" w:color="auto"/>
              <w:bottom w:val="single" w:sz="8" w:space="0" w:color="auto"/>
              <w:right w:val="single" w:sz="8" w:space="0" w:color="auto"/>
            </w:tcBorders>
            <w:vAlign w:val="center"/>
            <w:hideMark/>
          </w:tcPr>
          <w:p w14:paraId="70DD81DC" w14:textId="77777777" w:rsidR="008A4C70" w:rsidRPr="008A4C70" w:rsidRDefault="008A4C70" w:rsidP="008A4C70">
            <w:pPr>
              <w:spacing w:after="0" w:line="240" w:lineRule="auto"/>
              <w:jc w:val="right"/>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597" w:type="dxa"/>
            <w:tcBorders>
              <w:top w:val="nil"/>
              <w:left w:val="nil"/>
              <w:bottom w:val="single" w:sz="8" w:space="0" w:color="auto"/>
              <w:right w:val="single" w:sz="8" w:space="0" w:color="auto"/>
            </w:tcBorders>
            <w:vAlign w:val="center"/>
            <w:hideMark/>
          </w:tcPr>
          <w:p w14:paraId="7CCBD831" w14:textId="77777777" w:rsidR="008A4C70" w:rsidRPr="008A4C70" w:rsidRDefault="008A4C70" w:rsidP="008A4C70">
            <w:pPr>
              <w:spacing w:after="0" w:line="240" w:lineRule="auto"/>
              <w:jc w:val="right"/>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01043</w:t>
            </w:r>
          </w:p>
        </w:tc>
        <w:tc>
          <w:tcPr>
            <w:tcW w:w="679" w:type="dxa"/>
            <w:tcBorders>
              <w:top w:val="nil"/>
              <w:left w:val="nil"/>
              <w:bottom w:val="single" w:sz="8" w:space="0" w:color="auto"/>
              <w:right w:val="single" w:sz="8" w:space="0" w:color="auto"/>
            </w:tcBorders>
            <w:vAlign w:val="center"/>
            <w:hideMark/>
          </w:tcPr>
          <w:p w14:paraId="3331D8FF"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2417" w:type="dxa"/>
            <w:tcBorders>
              <w:top w:val="nil"/>
              <w:left w:val="nil"/>
              <w:bottom w:val="single" w:sz="8" w:space="0" w:color="auto"/>
              <w:right w:val="single" w:sz="8" w:space="0" w:color="auto"/>
            </w:tcBorders>
            <w:vAlign w:val="center"/>
            <w:hideMark/>
          </w:tcPr>
          <w:p w14:paraId="1A5E7898"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Infrastruktura wodociągowa wsi</w:t>
            </w:r>
          </w:p>
        </w:tc>
        <w:tc>
          <w:tcPr>
            <w:tcW w:w="1559" w:type="dxa"/>
            <w:tcBorders>
              <w:top w:val="nil"/>
              <w:left w:val="nil"/>
              <w:bottom w:val="single" w:sz="8" w:space="0" w:color="auto"/>
              <w:right w:val="single" w:sz="8" w:space="0" w:color="auto"/>
            </w:tcBorders>
            <w:vAlign w:val="center"/>
            <w:hideMark/>
          </w:tcPr>
          <w:p w14:paraId="35451D69"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246 928,65    </w:t>
            </w:r>
          </w:p>
        </w:tc>
        <w:tc>
          <w:tcPr>
            <w:tcW w:w="1843" w:type="dxa"/>
            <w:tcBorders>
              <w:top w:val="nil"/>
              <w:left w:val="nil"/>
              <w:bottom w:val="single" w:sz="8" w:space="0" w:color="auto"/>
              <w:right w:val="single" w:sz="8" w:space="0" w:color="auto"/>
            </w:tcBorders>
            <w:vAlign w:val="center"/>
            <w:hideMark/>
          </w:tcPr>
          <w:p w14:paraId="378615D8"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140 094,55    </w:t>
            </w:r>
          </w:p>
        </w:tc>
        <w:tc>
          <w:tcPr>
            <w:tcW w:w="1237" w:type="dxa"/>
            <w:tcBorders>
              <w:top w:val="nil"/>
              <w:left w:val="nil"/>
              <w:bottom w:val="single" w:sz="8" w:space="0" w:color="auto"/>
              <w:right w:val="single" w:sz="8" w:space="0" w:color="auto"/>
            </w:tcBorders>
            <w:vAlign w:val="center"/>
            <w:hideMark/>
          </w:tcPr>
          <w:p w14:paraId="2E00CAFF"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56,73    </w:t>
            </w:r>
          </w:p>
        </w:tc>
        <w:tc>
          <w:tcPr>
            <w:tcW w:w="958" w:type="dxa"/>
            <w:tcBorders>
              <w:top w:val="nil"/>
              <w:left w:val="nil"/>
              <w:bottom w:val="single" w:sz="8" w:space="0" w:color="auto"/>
              <w:right w:val="single" w:sz="8" w:space="0" w:color="auto"/>
            </w:tcBorders>
            <w:vAlign w:val="center"/>
            <w:hideMark/>
          </w:tcPr>
          <w:p w14:paraId="6F787612"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0,15    </w:t>
            </w:r>
          </w:p>
        </w:tc>
      </w:tr>
      <w:tr w:rsidR="008A4C70" w:rsidRPr="008A4C70" w14:paraId="6D8E35B0" w14:textId="77777777" w:rsidTr="008A4C70">
        <w:trPr>
          <w:gridAfter w:val="1"/>
          <w:wAfter w:w="61" w:type="dxa"/>
          <w:trHeight w:val="1935"/>
        </w:trPr>
        <w:tc>
          <w:tcPr>
            <w:tcW w:w="550" w:type="dxa"/>
            <w:tcBorders>
              <w:top w:val="nil"/>
              <w:left w:val="single" w:sz="8" w:space="0" w:color="auto"/>
              <w:bottom w:val="single" w:sz="8" w:space="0" w:color="auto"/>
              <w:right w:val="single" w:sz="8" w:space="0" w:color="auto"/>
            </w:tcBorders>
            <w:vAlign w:val="center"/>
            <w:hideMark/>
          </w:tcPr>
          <w:p w14:paraId="40245B91" w14:textId="77777777" w:rsidR="008A4C70" w:rsidRPr="008A4C70" w:rsidRDefault="008A4C70" w:rsidP="008A4C70">
            <w:pPr>
              <w:spacing w:after="0" w:line="240" w:lineRule="auto"/>
              <w:jc w:val="right"/>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597" w:type="dxa"/>
            <w:tcBorders>
              <w:top w:val="nil"/>
              <w:left w:val="nil"/>
              <w:bottom w:val="single" w:sz="8" w:space="0" w:color="auto"/>
              <w:right w:val="single" w:sz="8" w:space="0" w:color="auto"/>
            </w:tcBorders>
            <w:vAlign w:val="center"/>
            <w:hideMark/>
          </w:tcPr>
          <w:p w14:paraId="4DD99188"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679" w:type="dxa"/>
            <w:tcBorders>
              <w:top w:val="nil"/>
              <w:left w:val="nil"/>
              <w:bottom w:val="single" w:sz="8" w:space="0" w:color="auto"/>
              <w:right w:val="single" w:sz="8" w:space="0" w:color="auto"/>
            </w:tcBorders>
            <w:vAlign w:val="center"/>
            <w:hideMark/>
          </w:tcPr>
          <w:p w14:paraId="2EB0EFAA"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0750</w:t>
            </w:r>
          </w:p>
        </w:tc>
        <w:tc>
          <w:tcPr>
            <w:tcW w:w="2417" w:type="dxa"/>
            <w:tcBorders>
              <w:top w:val="nil"/>
              <w:left w:val="nil"/>
              <w:bottom w:val="single" w:sz="8" w:space="0" w:color="auto"/>
              <w:right w:val="single" w:sz="8" w:space="0" w:color="auto"/>
            </w:tcBorders>
            <w:shd w:val="clear" w:color="000000" w:fill="FFFFFF"/>
            <w:vAlign w:val="center"/>
            <w:hideMark/>
          </w:tcPr>
          <w:p w14:paraId="54E71DC1"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Wpływ najmu i dzierżawy składników majątkowych Skarbu Państwa, jednostek samorządu terytorialnego lub innych jednostek zaliczanych do sektora finansów publicznych oraz innych umów o podobnym charakterze</w:t>
            </w:r>
          </w:p>
        </w:tc>
        <w:tc>
          <w:tcPr>
            <w:tcW w:w="1559" w:type="dxa"/>
            <w:tcBorders>
              <w:top w:val="nil"/>
              <w:left w:val="nil"/>
              <w:bottom w:val="single" w:sz="8" w:space="0" w:color="auto"/>
              <w:right w:val="single" w:sz="8" w:space="0" w:color="auto"/>
            </w:tcBorders>
            <w:vAlign w:val="center"/>
            <w:hideMark/>
          </w:tcPr>
          <w:p w14:paraId="416D5C84"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17 000,00    </w:t>
            </w:r>
          </w:p>
        </w:tc>
        <w:tc>
          <w:tcPr>
            <w:tcW w:w="1843" w:type="dxa"/>
            <w:tcBorders>
              <w:top w:val="nil"/>
              <w:left w:val="nil"/>
              <w:bottom w:val="single" w:sz="8" w:space="0" w:color="auto"/>
              <w:right w:val="single" w:sz="8" w:space="0" w:color="auto"/>
            </w:tcBorders>
            <w:vAlign w:val="center"/>
            <w:hideMark/>
          </w:tcPr>
          <w:p w14:paraId="1B8300E8"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32 242,55    </w:t>
            </w:r>
          </w:p>
        </w:tc>
        <w:tc>
          <w:tcPr>
            <w:tcW w:w="1237" w:type="dxa"/>
            <w:tcBorders>
              <w:top w:val="nil"/>
              <w:left w:val="nil"/>
              <w:bottom w:val="single" w:sz="8" w:space="0" w:color="auto"/>
              <w:right w:val="single" w:sz="8" w:space="0" w:color="auto"/>
            </w:tcBorders>
            <w:vAlign w:val="center"/>
            <w:hideMark/>
          </w:tcPr>
          <w:p w14:paraId="0BC68CAA"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189,66    </w:t>
            </w:r>
          </w:p>
        </w:tc>
        <w:tc>
          <w:tcPr>
            <w:tcW w:w="958" w:type="dxa"/>
            <w:tcBorders>
              <w:top w:val="nil"/>
              <w:left w:val="nil"/>
              <w:bottom w:val="single" w:sz="8" w:space="0" w:color="auto"/>
              <w:right w:val="single" w:sz="8" w:space="0" w:color="auto"/>
            </w:tcBorders>
            <w:vAlign w:val="center"/>
            <w:hideMark/>
          </w:tcPr>
          <w:p w14:paraId="5B0F1B11"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0,03    </w:t>
            </w:r>
          </w:p>
        </w:tc>
      </w:tr>
      <w:tr w:rsidR="008A4C70" w:rsidRPr="008A4C70" w14:paraId="18043493" w14:textId="77777777" w:rsidTr="008A4C70">
        <w:trPr>
          <w:gridAfter w:val="1"/>
          <w:wAfter w:w="61" w:type="dxa"/>
          <w:trHeight w:val="315"/>
        </w:trPr>
        <w:tc>
          <w:tcPr>
            <w:tcW w:w="550" w:type="dxa"/>
            <w:tcBorders>
              <w:top w:val="nil"/>
              <w:left w:val="single" w:sz="8" w:space="0" w:color="auto"/>
              <w:bottom w:val="single" w:sz="8" w:space="0" w:color="auto"/>
              <w:right w:val="single" w:sz="8" w:space="0" w:color="auto"/>
            </w:tcBorders>
            <w:vAlign w:val="center"/>
            <w:hideMark/>
          </w:tcPr>
          <w:p w14:paraId="03AE8AF7" w14:textId="77777777" w:rsidR="008A4C70" w:rsidRPr="008A4C70" w:rsidRDefault="008A4C70" w:rsidP="008A4C70">
            <w:pPr>
              <w:spacing w:after="0" w:line="240" w:lineRule="auto"/>
              <w:jc w:val="right"/>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597" w:type="dxa"/>
            <w:tcBorders>
              <w:top w:val="nil"/>
              <w:left w:val="nil"/>
              <w:bottom w:val="single" w:sz="8" w:space="0" w:color="auto"/>
              <w:right w:val="single" w:sz="8" w:space="0" w:color="auto"/>
            </w:tcBorders>
            <w:vAlign w:val="center"/>
            <w:hideMark/>
          </w:tcPr>
          <w:p w14:paraId="5A15DA1B"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679" w:type="dxa"/>
            <w:tcBorders>
              <w:top w:val="nil"/>
              <w:left w:val="nil"/>
              <w:bottom w:val="single" w:sz="8" w:space="0" w:color="auto"/>
              <w:right w:val="single" w:sz="8" w:space="0" w:color="auto"/>
            </w:tcBorders>
            <w:vAlign w:val="center"/>
            <w:hideMark/>
          </w:tcPr>
          <w:p w14:paraId="135D1660"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0920</w:t>
            </w:r>
          </w:p>
        </w:tc>
        <w:tc>
          <w:tcPr>
            <w:tcW w:w="2417" w:type="dxa"/>
            <w:tcBorders>
              <w:top w:val="nil"/>
              <w:left w:val="nil"/>
              <w:bottom w:val="single" w:sz="8" w:space="0" w:color="auto"/>
              <w:right w:val="single" w:sz="8" w:space="0" w:color="auto"/>
            </w:tcBorders>
            <w:shd w:val="clear" w:color="000000" w:fill="FFFFFF"/>
            <w:vAlign w:val="center"/>
            <w:hideMark/>
          </w:tcPr>
          <w:p w14:paraId="75302F2C"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Wpływ pozostałych odsetek</w:t>
            </w:r>
          </w:p>
        </w:tc>
        <w:tc>
          <w:tcPr>
            <w:tcW w:w="1559" w:type="dxa"/>
            <w:tcBorders>
              <w:top w:val="nil"/>
              <w:left w:val="nil"/>
              <w:bottom w:val="single" w:sz="8" w:space="0" w:color="auto"/>
              <w:right w:val="single" w:sz="8" w:space="0" w:color="auto"/>
            </w:tcBorders>
            <w:vAlign w:val="center"/>
            <w:hideMark/>
          </w:tcPr>
          <w:p w14:paraId="548EA411"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200,00    </w:t>
            </w:r>
          </w:p>
        </w:tc>
        <w:tc>
          <w:tcPr>
            <w:tcW w:w="1843" w:type="dxa"/>
            <w:tcBorders>
              <w:top w:val="nil"/>
              <w:left w:val="nil"/>
              <w:bottom w:val="single" w:sz="8" w:space="0" w:color="auto"/>
              <w:right w:val="single" w:sz="8" w:space="0" w:color="auto"/>
            </w:tcBorders>
            <w:vAlign w:val="center"/>
            <w:hideMark/>
          </w:tcPr>
          <w:p w14:paraId="7F390E64"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      </w:t>
            </w:r>
          </w:p>
        </w:tc>
        <w:tc>
          <w:tcPr>
            <w:tcW w:w="1237" w:type="dxa"/>
            <w:tcBorders>
              <w:top w:val="nil"/>
              <w:left w:val="nil"/>
              <w:bottom w:val="single" w:sz="8" w:space="0" w:color="auto"/>
              <w:right w:val="single" w:sz="8" w:space="0" w:color="auto"/>
            </w:tcBorders>
            <w:vAlign w:val="center"/>
            <w:hideMark/>
          </w:tcPr>
          <w:p w14:paraId="4AEA19F3"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      </w:t>
            </w:r>
          </w:p>
        </w:tc>
        <w:tc>
          <w:tcPr>
            <w:tcW w:w="958" w:type="dxa"/>
            <w:tcBorders>
              <w:top w:val="nil"/>
              <w:left w:val="nil"/>
              <w:bottom w:val="single" w:sz="8" w:space="0" w:color="auto"/>
              <w:right w:val="single" w:sz="8" w:space="0" w:color="auto"/>
            </w:tcBorders>
            <w:vAlign w:val="center"/>
            <w:hideMark/>
          </w:tcPr>
          <w:p w14:paraId="11F2506E"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      </w:t>
            </w:r>
          </w:p>
        </w:tc>
      </w:tr>
      <w:tr w:rsidR="008A4C70" w:rsidRPr="008A4C70" w14:paraId="5C2FDD4C" w14:textId="77777777" w:rsidTr="008A4C70">
        <w:trPr>
          <w:gridAfter w:val="1"/>
          <w:wAfter w:w="61" w:type="dxa"/>
          <w:trHeight w:val="315"/>
        </w:trPr>
        <w:tc>
          <w:tcPr>
            <w:tcW w:w="550" w:type="dxa"/>
            <w:tcBorders>
              <w:top w:val="nil"/>
              <w:left w:val="single" w:sz="8" w:space="0" w:color="auto"/>
              <w:bottom w:val="single" w:sz="8" w:space="0" w:color="auto"/>
              <w:right w:val="single" w:sz="8" w:space="0" w:color="auto"/>
            </w:tcBorders>
            <w:vAlign w:val="center"/>
            <w:hideMark/>
          </w:tcPr>
          <w:p w14:paraId="7461B01C" w14:textId="77777777" w:rsidR="008A4C70" w:rsidRPr="008A4C70" w:rsidRDefault="008A4C70" w:rsidP="008A4C70">
            <w:pPr>
              <w:spacing w:after="0" w:line="240" w:lineRule="auto"/>
              <w:jc w:val="right"/>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597" w:type="dxa"/>
            <w:tcBorders>
              <w:top w:val="nil"/>
              <w:left w:val="nil"/>
              <w:bottom w:val="single" w:sz="8" w:space="0" w:color="auto"/>
              <w:right w:val="single" w:sz="8" w:space="0" w:color="auto"/>
            </w:tcBorders>
            <w:vAlign w:val="center"/>
            <w:hideMark/>
          </w:tcPr>
          <w:p w14:paraId="62AE11AA"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679" w:type="dxa"/>
            <w:tcBorders>
              <w:top w:val="nil"/>
              <w:left w:val="nil"/>
              <w:bottom w:val="single" w:sz="8" w:space="0" w:color="auto"/>
              <w:right w:val="single" w:sz="8" w:space="0" w:color="auto"/>
            </w:tcBorders>
            <w:vAlign w:val="center"/>
            <w:hideMark/>
          </w:tcPr>
          <w:p w14:paraId="4AE88B63"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0970</w:t>
            </w:r>
          </w:p>
        </w:tc>
        <w:tc>
          <w:tcPr>
            <w:tcW w:w="2417" w:type="dxa"/>
            <w:tcBorders>
              <w:top w:val="nil"/>
              <w:left w:val="nil"/>
              <w:bottom w:val="single" w:sz="8" w:space="0" w:color="auto"/>
              <w:right w:val="single" w:sz="8" w:space="0" w:color="auto"/>
            </w:tcBorders>
            <w:shd w:val="clear" w:color="000000" w:fill="FFFFFF"/>
            <w:vAlign w:val="center"/>
            <w:hideMark/>
          </w:tcPr>
          <w:p w14:paraId="56382CA1"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Wpływy z różnych dochodów</w:t>
            </w:r>
          </w:p>
        </w:tc>
        <w:tc>
          <w:tcPr>
            <w:tcW w:w="1559" w:type="dxa"/>
            <w:tcBorders>
              <w:top w:val="nil"/>
              <w:left w:val="nil"/>
              <w:bottom w:val="single" w:sz="8" w:space="0" w:color="auto"/>
              <w:right w:val="single" w:sz="8" w:space="0" w:color="auto"/>
            </w:tcBorders>
            <w:vAlign w:val="center"/>
            <w:hideMark/>
          </w:tcPr>
          <w:p w14:paraId="44150A42"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229 728,65    </w:t>
            </w:r>
          </w:p>
        </w:tc>
        <w:tc>
          <w:tcPr>
            <w:tcW w:w="1843" w:type="dxa"/>
            <w:tcBorders>
              <w:top w:val="nil"/>
              <w:left w:val="nil"/>
              <w:bottom w:val="single" w:sz="8" w:space="0" w:color="auto"/>
              <w:right w:val="single" w:sz="8" w:space="0" w:color="auto"/>
            </w:tcBorders>
            <w:vAlign w:val="center"/>
            <w:hideMark/>
          </w:tcPr>
          <w:p w14:paraId="763763C9"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107 852,00    </w:t>
            </w:r>
          </w:p>
        </w:tc>
        <w:tc>
          <w:tcPr>
            <w:tcW w:w="1237" w:type="dxa"/>
            <w:tcBorders>
              <w:top w:val="nil"/>
              <w:left w:val="nil"/>
              <w:bottom w:val="single" w:sz="8" w:space="0" w:color="auto"/>
              <w:right w:val="single" w:sz="8" w:space="0" w:color="auto"/>
            </w:tcBorders>
            <w:vAlign w:val="center"/>
            <w:hideMark/>
          </w:tcPr>
          <w:p w14:paraId="45FBFFBE"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46,95    </w:t>
            </w:r>
          </w:p>
        </w:tc>
        <w:tc>
          <w:tcPr>
            <w:tcW w:w="958" w:type="dxa"/>
            <w:tcBorders>
              <w:top w:val="nil"/>
              <w:left w:val="nil"/>
              <w:bottom w:val="single" w:sz="8" w:space="0" w:color="auto"/>
              <w:right w:val="single" w:sz="8" w:space="0" w:color="auto"/>
            </w:tcBorders>
            <w:vAlign w:val="center"/>
            <w:hideMark/>
          </w:tcPr>
          <w:p w14:paraId="6F8F0140"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0,11    </w:t>
            </w:r>
          </w:p>
        </w:tc>
      </w:tr>
      <w:tr w:rsidR="008A4C70" w:rsidRPr="008A4C70" w14:paraId="3F158E03" w14:textId="77777777" w:rsidTr="008A4C70">
        <w:trPr>
          <w:gridAfter w:val="1"/>
          <w:wAfter w:w="61" w:type="dxa"/>
          <w:trHeight w:val="31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33499FED"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2A890F7B" w14:textId="77777777" w:rsidR="008A4C70" w:rsidRPr="008A4C70" w:rsidRDefault="008A4C70" w:rsidP="008A4C70">
            <w:pPr>
              <w:spacing w:after="0" w:line="240" w:lineRule="auto"/>
              <w:jc w:val="right"/>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01095</w:t>
            </w:r>
          </w:p>
        </w:tc>
        <w:tc>
          <w:tcPr>
            <w:tcW w:w="679" w:type="dxa"/>
            <w:tcBorders>
              <w:top w:val="nil"/>
              <w:left w:val="nil"/>
              <w:bottom w:val="single" w:sz="8" w:space="0" w:color="auto"/>
              <w:right w:val="single" w:sz="8" w:space="0" w:color="auto"/>
            </w:tcBorders>
            <w:shd w:val="clear" w:color="000000" w:fill="FFFFFF"/>
            <w:vAlign w:val="center"/>
            <w:hideMark/>
          </w:tcPr>
          <w:p w14:paraId="6723A6FD"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2417" w:type="dxa"/>
            <w:tcBorders>
              <w:top w:val="nil"/>
              <w:left w:val="nil"/>
              <w:bottom w:val="single" w:sz="8" w:space="0" w:color="auto"/>
              <w:right w:val="single" w:sz="8" w:space="0" w:color="auto"/>
            </w:tcBorders>
            <w:shd w:val="clear" w:color="000000" w:fill="FFFFFF"/>
            <w:vAlign w:val="center"/>
            <w:hideMark/>
          </w:tcPr>
          <w:p w14:paraId="5DCA38C9"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Pozostała działalność</w:t>
            </w:r>
          </w:p>
        </w:tc>
        <w:tc>
          <w:tcPr>
            <w:tcW w:w="1559" w:type="dxa"/>
            <w:tcBorders>
              <w:top w:val="nil"/>
              <w:left w:val="nil"/>
              <w:bottom w:val="single" w:sz="8" w:space="0" w:color="auto"/>
              <w:right w:val="single" w:sz="8" w:space="0" w:color="auto"/>
            </w:tcBorders>
            <w:shd w:val="clear" w:color="000000" w:fill="FFFFFF"/>
            <w:vAlign w:val="center"/>
            <w:hideMark/>
          </w:tcPr>
          <w:p w14:paraId="31F1610B"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398 401,38    </w:t>
            </w:r>
          </w:p>
        </w:tc>
        <w:tc>
          <w:tcPr>
            <w:tcW w:w="1843" w:type="dxa"/>
            <w:tcBorders>
              <w:top w:val="nil"/>
              <w:left w:val="nil"/>
              <w:bottom w:val="single" w:sz="8" w:space="0" w:color="auto"/>
              <w:right w:val="single" w:sz="8" w:space="0" w:color="auto"/>
            </w:tcBorders>
            <w:shd w:val="clear" w:color="000000" w:fill="FFFFFF"/>
            <w:vAlign w:val="center"/>
            <w:hideMark/>
          </w:tcPr>
          <w:p w14:paraId="1424BDAA"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398 401,38    </w:t>
            </w:r>
          </w:p>
        </w:tc>
        <w:tc>
          <w:tcPr>
            <w:tcW w:w="1237" w:type="dxa"/>
            <w:tcBorders>
              <w:top w:val="nil"/>
              <w:left w:val="nil"/>
              <w:bottom w:val="single" w:sz="8" w:space="0" w:color="auto"/>
              <w:right w:val="single" w:sz="8" w:space="0" w:color="auto"/>
            </w:tcBorders>
            <w:shd w:val="clear" w:color="000000" w:fill="FFFFFF"/>
            <w:vAlign w:val="center"/>
            <w:hideMark/>
          </w:tcPr>
          <w:p w14:paraId="608CCDFD"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100,00    </w:t>
            </w:r>
          </w:p>
        </w:tc>
        <w:tc>
          <w:tcPr>
            <w:tcW w:w="958" w:type="dxa"/>
            <w:tcBorders>
              <w:top w:val="nil"/>
              <w:left w:val="nil"/>
              <w:bottom w:val="single" w:sz="8" w:space="0" w:color="auto"/>
              <w:right w:val="single" w:sz="8" w:space="0" w:color="auto"/>
            </w:tcBorders>
            <w:vAlign w:val="center"/>
            <w:hideMark/>
          </w:tcPr>
          <w:p w14:paraId="14C75BB3"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0,42    </w:t>
            </w:r>
          </w:p>
        </w:tc>
      </w:tr>
      <w:tr w:rsidR="008A4C70" w:rsidRPr="008A4C70" w14:paraId="10DC0D20" w14:textId="77777777" w:rsidTr="008A4C70">
        <w:trPr>
          <w:gridAfter w:val="1"/>
          <w:wAfter w:w="61" w:type="dxa"/>
          <w:trHeight w:val="169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38F5D478"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49E4CF18" w14:textId="77777777" w:rsidR="008A4C70" w:rsidRPr="008A4C70" w:rsidRDefault="008A4C70" w:rsidP="008A4C70">
            <w:pPr>
              <w:spacing w:after="0" w:line="240" w:lineRule="auto"/>
              <w:rPr>
                <w:rFonts w:eastAsia="Times New Roman" w:cs="Calibri"/>
                <w:i/>
                <w:iCs/>
                <w:color w:val="000000"/>
                <w:sz w:val="18"/>
                <w:szCs w:val="18"/>
                <w:lang w:eastAsia="pl-PL"/>
              </w:rPr>
            </w:pPr>
            <w:r w:rsidRPr="008A4C70">
              <w:rPr>
                <w:rFonts w:eastAsia="Times New Roman" w:cs="Calibri"/>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69E99AD7"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2010</w:t>
            </w:r>
          </w:p>
        </w:tc>
        <w:tc>
          <w:tcPr>
            <w:tcW w:w="2417" w:type="dxa"/>
            <w:tcBorders>
              <w:top w:val="nil"/>
              <w:left w:val="nil"/>
              <w:bottom w:val="single" w:sz="8" w:space="0" w:color="auto"/>
              <w:right w:val="single" w:sz="8" w:space="0" w:color="auto"/>
            </w:tcBorders>
            <w:shd w:val="clear" w:color="000000" w:fill="FFFFFF"/>
            <w:vAlign w:val="center"/>
            <w:hideMark/>
          </w:tcPr>
          <w:p w14:paraId="41E6231D"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Dotacje celowe otrzymane z budżetu państwa na realizację zadań bieżących z zakresu administracji rządowej oraz innych zadań zleconych gminie (związkom gmin, związkom powiatowo-gminnym ) ustawami</w:t>
            </w:r>
          </w:p>
        </w:tc>
        <w:tc>
          <w:tcPr>
            <w:tcW w:w="1559" w:type="dxa"/>
            <w:tcBorders>
              <w:top w:val="nil"/>
              <w:left w:val="nil"/>
              <w:bottom w:val="single" w:sz="8" w:space="0" w:color="auto"/>
              <w:right w:val="single" w:sz="8" w:space="0" w:color="auto"/>
            </w:tcBorders>
            <w:shd w:val="clear" w:color="000000" w:fill="FFFFFF"/>
            <w:vAlign w:val="center"/>
            <w:hideMark/>
          </w:tcPr>
          <w:p w14:paraId="34DDF6CA"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398 401,38    </w:t>
            </w:r>
          </w:p>
        </w:tc>
        <w:tc>
          <w:tcPr>
            <w:tcW w:w="1843" w:type="dxa"/>
            <w:tcBorders>
              <w:top w:val="nil"/>
              <w:left w:val="nil"/>
              <w:bottom w:val="single" w:sz="8" w:space="0" w:color="auto"/>
              <w:right w:val="single" w:sz="8" w:space="0" w:color="auto"/>
            </w:tcBorders>
            <w:shd w:val="clear" w:color="000000" w:fill="FFFFFF"/>
            <w:vAlign w:val="center"/>
            <w:hideMark/>
          </w:tcPr>
          <w:p w14:paraId="42516266"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398 401,38    </w:t>
            </w:r>
          </w:p>
        </w:tc>
        <w:tc>
          <w:tcPr>
            <w:tcW w:w="1237" w:type="dxa"/>
            <w:tcBorders>
              <w:top w:val="nil"/>
              <w:left w:val="nil"/>
              <w:bottom w:val="single" w:sz="8" w:space="0" w:color="auto"/>
              <w:right w:val="single" w:sz="8" w:space="0" w:color="auto"/>
            </w:tcBorders>
            <w:shd w:val="clear" w:color="000000" w:fill="FFFFFF"/>
            <w:vAlign w:val="center"/>
            <w:hideMark/>
          </w:tcPr>
          <w:p w14:paraId="4738B3AD"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100,00    </w:t>
            </w:r>
          </w:p>
        </w:tc>
        <w:tc>
          <w:tcPr>
            <w:tcW w:w="958" w:type="dxa"/>
            <w:tcBorders>
              <w:top w:val="nil"/>
              <w:left w:val="nil"/>
              <w:bottom w:val="single" w:sz="8" w:space="0" w:color="auto"/>
              <w:right w:val="single" w:sz="8" w:space="0" w:color="auto"/>
            </w:tcBorders>
            <w:vAlign w:val="center"/>
            <w:hideMark/>
          </w:tcPr>
          <w:p w14:paraId="6551DEC5"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0,42    </w:t>
            </w:r>
          </w:p>
        </w:tc>
      </w:tr>
      <w:tr w:rsidR="008A4C70" w:rsidRPr="008A4C70" w14:paraId="34104055" w14:textId="77777777" w:rsidTr="008A4C70">
        <w:trPr>
          <w:gridAfter w:val="1"/>
          <w:wAfter w:w="61" w:type="dxa"/>
          <w:trHeight w:val="315"/>
        </w:trPr>
        <w:tc>
          <w:tcPr>
            <w:tcW w:w="550" w:type="dxa"/>
            <w:tcBorders>
              <w:top w:val="nil"/>
              <w:left w:val="single" w:sz="8" w:space="0" w:color="auto"/>
              <w:bottom w:val="single" w:sz="8" w:space="0" w:color="auto"/>
              <w:right w:val="single" w:sz="8" w:space="0" w:color="auto"/>
            </w:tcBorders>
            <w:shd w:val="clear" w:color="000000" w:fill="B4C6E7"/>
            <w:vAlign w:val="center"/>
            <w:hideMark/>
          </w:tcPr>
          <w:p w14:paraId="64F04B21" w14:textId="77777777" w:rsidR="008A4C70" w:rsidRPr="008A4C70" w:rsidRDefault="008A4C70" w:rsidP="008A4C70">
            <w:pPr>
              <w:spacing w:after="0" w:line="240" w:lineRule="auto"/>
              <w:jc w:val="right"/>
              <w:rPr>
                <w:rFonts w:eastAsia="Times New Roman" w:cs="Calibri"/>
                <w:b/>
                <w:bCs/>
                <w:color w:val="000000"/>
                <w:sz w:val="18"/>
                <w:szCs w:val="18"/>
                <w:lang w:eastAsia="pl-PL"/>
              </w:rPr>
            </w:pPr>
            <w:r w:rsidRPr="008A4C70">
              <w:rPr>
                <w:rFonts w:eastAsia="Times New Roman" w:cs="Calibri"/>
                <w:b/>
                <w:bCs/>
                <w:color w:val="000000"/>
                <w:sz w:val="18"/>
                <w:szCs w:val="18"/>
                <w:lang w:eastAsia="pl-PL"/>
              </w:rPr>
              <w:t>020</w:t>
            </w:r>
          </w:p>
        </w:tc>
        <w:tc>
          <w:tcPr>
            <w:tcW w:w="597" w:type="dxa"/>
            <w:tcBorders>
              <w:top w:val="nil"/>
              <w:left w:val="nil"/>
              <w:bottom w:val="single" w:sz="8" w:space="0" w:color="auto"/>
              <w:right w:val="single" w:sz="8" w:space="0" w:color="auto"/>
            </w:tcBorders>
            <w:shd w:val="clear" w:color="000000" w:fill="B4C6E7"/>
            <w:vAlign w:val="center"/>
            <w:hideMark/>
          </w:tcPr>
          <w:p w14:paraId="717F2E44" w14:textId="77777777" w:rsidR="008A4C70" w:rsidRPr="008A4C70" w:rsidRDefault="008A4C70" w:rsidP="008A4C70">
            <w:pPr>
              <w:spacing w:after="0" w:line="240" w:lineRule="auto"/>
              <w:rPr>
                <w:rFonts w:eastAsia="Times New Roman" w:cs="Calibri"/>
                <w:i/>
                <w:iCs/>
                <w:color w:val="000000"/>
                <w:sz w:val="18"/>
                <w:szCs w:val="18"/>
                <w:lang w:eastAsia="pl-PL"/>
              </w:rPr>
            </w:pPr>
            <w:r w:rsidRPr="008A4C70">
              <w:rPr>
                <w:rFonts w:eastAsia="Times New Roman" w:cs="Calibri"/>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B4C6E7"/>
            <w:vAlign w:val="center"/>
            <w:hideMark/>
          </w:tcPr>
          <w:p w14:paraId="371EDB84"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2417" w:type="dxa"/>
            <w:tcBorders>
              <w:top w:val="nil"/>
              <w:left w:val="nil"/>
              <w:bottom w:val="single" w:sz="8" w:space="0" w:color="auto"/>
              <w:right w:val="single" w:sz="8" w:space="0" w:color="auto"/>
            </w:tcBorders>
            <w:shd w:val="clear" w:color="000000" w:fill="B4C6E7"/>
            <w:vAlign w:val="center"/>
            <w:hideMark/>
          </w:tcPr>
          <w:p w14:paraId="35D837B0"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Leśnictwo</w:t>
            </w:r>
          </w:p>
        </w:tc>
        <w:tc>
          <w:tcPr>
            <w:tcW w:w="1559" w:type="dxa"/>
            <w:tcBorders>
              <w:top w:val="nil"/>
              <w:left w:val="nil"/>
              <w:bottom w:val="single" w:sz="8" w:space="0" w:color="auto"/>
              <w:right w:val="single" w:sz="8" w:space="0" w:color="auto"/>
            </w:tcBorders>
            <w:shd w:val="clear" w:color="000000" w:fill="B4C6E7"/>
            <w:vAlign w:val="center"/>
            <w:hideMark/>
          </w:tcPr>
          <w:p w14:paraId="42DD2185"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3 000,00    </w:t>
            </w:r>
          </w:p>
        </w:tc>
        <w:tc>
          <w:tcPr>
            <w:tcW w:w="1843" w:type="dxa"/>
            <w:tcBorders>
              <w:top w:val="nil"/>
              <w:left w:val="nil"/>
              <w:bottom w:val="single" w:sz="8" w:space="0" w:color="auto"/>
              <w:right w:val="single" w:sz="8" w:space="0" w:color="auto"/>
            </w:tcBorders>
            <w:shd w:val="clear" w:color="000000" w:fill="B4C6E7"/>
            <w:vAlign w:val="center"/>
            <w:hideMark/>
          </w:tcPr>
          <w:p w14:paraId="385BC934"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3 429,60    </w:t>
            </w:r>
          </w:p>
        </w:tc>
        <w:tc>
          <w:tcPr>
            <w:tcW w:w="1237" w:type="dxa"/>
            <w:tcBorders>
              <w:top w:val="nil"/>
              <w:left w:val="nil"/>
              <w:bottom w:val="single" w:sz="8" w:space="0" w:color="auto"/>
              <w:right w:val="single" w:sz="8" w:space="0" w:color="auto"/>
            </w:tcBorders>
            <w:shd w:val="clear" w:color="000000" w:fill="B4C6E7"/>
            <w:vAlign w:val="center"/>
            <w:hideMark/>
          </w:tcPr>
          <w:p w14:paraId="34429A38"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114,32    </w:t>
            </w:r>
          </w:p>
        </w:tc>
        <w:tc>
          <w:tcPr>
            <w:tcW w:w="958" w:type="dxa"/>
            <w:tcBorders>
              <w:top w:val="nil"/>
              <w:left w:val="nil"/>
              <w:bottom w:val="single" w:sz="8" w:space="0" w:color="auto"/>
              <w:right w:val="single" w:sz="8" w:space="0" w:color="auto"/>
            </w:tcBorders>
            <w:shd w:val="clear" w:color="000000" w:fill="B4C6E7"/>
            <w:vAlign w:val="center"/>
            <w:hideMark/>
          </w:tcPr>
          <w:p w14:paraId="7A23375F"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0,00    </w:t>
            </w:r>
          </w:p>
        </w:tc>
      </w:tr>
      <w:tr w:rsidR="008A4C70" w:rsidRPr="008A4C70" w14:paraId="6ADB579B" w14:textId="77777777" w:rsidTr="008A4C70">
        <w:trPr>
          <w:gridAfter w:val="1"/>
          <w:wAfter w:w="61" w:type="dxa"/>
          <w:trHeight w:val="31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6E80CA6D"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5DE2B7B9" w14:textId="77777777" w:rsidR="008A4C70" w:rsidRPr="008A4C70" w:rsidRDefault="008A4C70" w:rsidP="008A4C70">
            <w:pPr>
              <w:spacing w:after="0" w:line="240" w:lineRule="auto"/>
              <w:jc w:val="right"/>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02001</w:t>
            </w:r>
          </w:p>
        </w:tc>
        <w:tc>
          <w:tcPr>
            <w:tcW w:w="679" w:type="dxa"/>
            <w:tcBorders>
              <w:top w:val="nil"/>
              <w:left w:val="nil"/>
              <w:bottom w:val="single" w:sz="8" w:space="0" w:color="auto"/>
              <w:right w:val="single" w:sz="8" w:space="0" w:color="auto"/>
            </w:tcBorders>
            <w:shd w:val="clear" w:color="000000" w:fill="FFFFFF"/>
            <w:vAlign w:val="center"/>
            <w:hideMark/>
          </w:tcPr>
          <w:p w14:paraId="5DAF256C"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2417" w:type="dxa"/>
            <w:tcBorders>
              <w:top w:val="nil"/>
              <w:left w:val="nil"/>
              <w:bottom w:val="single" w:sz="8" w:space="0" w:color="auto"/>
              <w:right w:val="single" w:sz="8" w:space="0" w:color="auto"/>
            </w:tcBorders>
            <w:shd w:val="clear" w:color="000000" w:fill="FFFFFF"/>
            <w:vAlign w:val="center"/>
            <w:hideMark/>
          </w:tcPr>
          <w:p w14:paraId="233B8BAF"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Gospodarka leśna</w:t>
            </w:r>
          </w:p>
        </w:tc>
        <w:tc>
          <w:tcPr>
            <w:tcW w:w="1559" w:type="dxa"/>
            <w:tcBorders>
              <w:top w:val="nil"/>
              <w:left w:val="nil"/>
              <w:bottom w:val="single" w:sz="8" w:space="0" w:color="auto"/>
              <w:right w:val="single" w:sz="8" w:space="0" w:color="auto"/>
            </w:tcBorders>
            <w:shd w:val="clear" w:color="000000" w:fill="FFFFFF"/>
            <w:vAlign w:val="center"/>
            <w:hideMark/>
          </w:tcPr>
          <w:p w14:paraId="3E6A7E2F"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3 000,00    </w:t>
            </w:r>
          </w:p>
        </w:tc>
        <w:tc>
          <w:tcPr>
            <w:tcW w:w="1843" w:type="dxa"/>
            <w:tcBorders>
              <w:top w:val="nil"/>
              <w:left w:val="nil"/>
              <w:bottom w:val="single" w:sz="8" w:space="0" w:color="auto"/>
              <w:right w:val="single" w:sz="8" w:space="0" w:color="auto"/>
            </w:tcBorders>
            <w:shd w:val="clear" w:color="000000" w:fill="FFFFFF"/>
            <w:vAlign w:val="center"/>
            <w:hideMark/>
          </w:tcPr>
          <w:p w14:paraId="1677A11A"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3 429,60    </w:t>
            </w:r>
          </w:p>
        </w:tc>
        <w:tc>
          <w:tcPr>
            <w:tcW w:w="1237" w:type="dxa"/>
            <w:tcBorders>
              <w:top w:val="nil"/>
              <w:left w:val="nil"/>
              <w:bottom w:val="single" w:sz="8" w:space="0" w:color="auto"/>
              <w:right w:val="single" w:sz="8" w:space="0" w:color="auto"/>
            </w:tcBorders>
            <w:shd w:val="clear" w:color="000000" w:fill="FFFFFF"/>
            <w:vAlign w:val="center"/>
            <w:hideMark/>
          </w:tcPr>
          <w:p w14:paraId="066C15A0"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114,32    </w:t>
            </w:r>
          </w:p>
        </w:tc>
        <w:tc>
          <w:tcPr>
            <w:tcW w:w="958" w:type="dxa"/>
            <w:tcBorders>
              <w:top w:val="nil"/>
              <w:left w:val="nil"/>
              <w:bottom w:val="single" w:sz="8" w:space="0" w:color="auto"/>
              <w:right w:val="single" w:sz="8" w:space="0" w:color="auto"/>
            </w:tcBorders>
            <w:vAlign w:val="center"/>
            <w:hideMark/>
          </w:tcPr>
          <w:p w14:paraId="7B8650EC"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0,00    </w:t>
            </w:r>
          </w:p>
        </w:tc>
      </w:tr>
      <w:tr w:rsidR="008A4C70" w:rsidRPr="008A4C70" w14:paraId="627ED011" w14:textId="77777777" w:rsidTr="008A4C70">
        <w:trPr>
          <w:gridAfter w:val="1"/>
          <w:wAfter w:w="61" w:type="dxa"/>
          <w:trHeight w:val="193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7BBCC878"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1463AAD8"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4E9DCEB3"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0750</w:t>
            </w:r>
          </w:p>
        </w:tc>
        <w:tc>
          <w:tcPr>
            <w:tcW w:w="2417" w:type="dxa"/>
            <w:tcBorders>
              <w:top w:val="nil"/>
              <w:left w:val="nil"/>
              <w:bottom w:val="single" w:sz="8" w:space="0" w:color="auto"/>
              <w:right w:val="single" w:sz="8" w:space="0" w:color="auto"/>
            </w:tcBorders>
            <w:shd w:val="clear" w:color="000000" w:fill="FFFFFF"/>
            <w:vAlign w:val="center"/>
            <w:hideMark/>
          </w:tcPr>
          <w:p w14:paraId="170F85A4"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Wpływ najmu i dzierżawy składników majątkowych Skarbu Państwa, jednostek samorządu terytorialnego lub innych jednostek zaliczanych do sektora finansów publicznych oraz innych umów o podobnym charakterze</w:t>
            </w:r>
          </w:p>
        </w:tc>
        <w:tc>
          <w:tcPr>
            <w:tcW w:w="1559" w:type="dxa"/>
            <w:tcBorders>
              <w:top w:val="nil"/>
              <w:left w:val="nil"/>
              <w:bottom w:val="single" w:sz="8" w:space="0" w:color="auto"/>
              <w:right w:val="single" w:sz="8" w:space="0" w:color="auto"/>
            </w:tcBorders>
            <w:shd w:val="clear" w:color="000000" w:fill="FFFFFF"/>
            <w:vAlign w:val="center"/>
            <w:hideMark/>
          </w:tcPr>
          <w:p w14:paraId="4986AB89"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3 000,00    </w:t>
            </w:r>
          </w:p>
        </w:tc>
        <w:tc>
          <w:tcPr>
            <w:tcW w:w="1843" w:type="dxa"/>
            <w:tcBorders>
              <w:top w:val="nil"/>
              <w:left w:val="nil"/>
              <w:bottom w:val="single" w:sz="8" w:space="0" w:color="auto"/>
              <w:right w:val="single" w:sz="8" w:space="0" w:color="auto"/>
            </w:tcBorders>
            <w:shd w:val="clear" w:color="000000" w:fill="FFFFFF"/>
            <w:vAlign w:val="center"/>
            <w:hideMark/>
          </w:tcPr>
          <w:p w14:paraId="4E6F8122"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3 429,60    </w:t>
            </w:r>
          </w:p>
        </w:tc>
        <w:tc>
          <w:tcPr>
            <w:tcW w:w="1237" w:type="dxa"/>
            <w:tcBorders>
              <w:top w:val="nil"/>
              <w:left w:val="nil"/>
              <w:bottom w:val="single" w:sz="8" w:space="0" w:color="auto"/>
              <w:right w:val="single" w:sz="8" w:space="0" w:color="auto"/>
            </w:tcBorders>
            <w:shd w:val="clear" w:color="000000" w:fill="FFFFFF"/>
            <w:vAlign w:val="center"/>
            <w:hideMark/>
          </w:tcPr>
          <w:p w14:paraId="26B9D171"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114,32    </w:t>
            </w:r>
          </w:p>
        </w:tc>
        <w:tc>
          <w:tcPr>
            <w:tcW w:w="958" w:type="dxa"/>
            <w:tcBorders>
              <w:top w:val="nil"/>
              <w:left w:val="nil"/>
              <w:bottom w:val="single" w:sz="8" w:space="0" w:color="auto"/>
              <w:right w:val="single" w:sz="8" w:space="0" w:color="auto"/>
            </w:tcBorders>
            <w:vAlign w:val="center"/>
            <w:hideMark/>
          </w:tcPr>
          <w:p w14:paraId="41A49898"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0,00    </w:t>
            </w:r>
          </w:p>
        </w:tc>
      </w:tr>
      <w:tr w:rsidR="008A4C70" w:rsidRPr="008A4C70" w14:paraId="446D3752" w14:textId="77777777" w:rsidTr="008A4C70">
        <w:trPr>
          <w:gridAfter w:val="1"/>
          <w:wAfter w:w="61" w:type="dxa"/>
          <w:trHeight w:val="315"/>
        </w:trPr>
        <w:tc>
          <w:tcPr>
            <w:tcW w:w="550" w:type="dxa"/>
            <w:tcBorders>
              <w:top w:val="nil"/>
              <w:left w:val="single" w:sz="8" w:space="0" w:color="auto"/>
              <w:bottom w:val="single" w:sz="8" w:space="0" w:color="auto"/>
              <w:right w:val="single" w:sz="8" w:space="0" w:color="auto"/>
            </w:tcBorders>
            <w:shd w:val="clear" w:color="000000" w:fill="B4C6E7"/>
            <w:vAlign w:val="center"/>
            <w:hideMark/>
          </w:tcPr>
          <w:p w14:paraId="3600F5A4" w14:textId="77777777" w:rsidR="008A4C70" w:rsidRPr="008A4C70" w:rsidRDefault="008A4C70" w:rsidP="008A4C70">
            <w:pPr>
              <w:spacing w:after="0" w:line="240" w:lineRule="auto"/>
              <w:jc w:val="right"/>
              <w:rPr>
                <w:rFonts w:eastAsia="Times New Roman" w:cs="Calibri"/>
                <w:b/>
                <w:bCs/>
                <w:color w:val="000000"/>
                <w:sz w:val="18"/>
                <w:szCs w:val="18"/>
                <w:lang w:eastAsia="pl-PL"/>
              </w:rPr>
            </w:pPr>
            <w:r w:rsidRPr="008A4C70">
              <w:rPr>
                <w:rFonts w:eastAsia="Times New Roman" w:cs="Calibri"/>
                <w:b/>
                <w:bCs/>
                <w:color w:val="000000"/>
                <w:sz w:val="18"/>
                <w:szCs w:val="18"/>
                <w:lang w:eastAsia="pl-PL"/>
              </w:rPr>
              <w:t>600</w:t>
            </w:r>
          </w:p>
        </w:tc>
        <w:tc>
          <w:tcPr>
            <w:tcW w:w="597" w:type="dxa"/>
            <w:tcBorders>
              <w:top w:val="nil"/>
              <w:left w:val="nil"/>
              <w:bottom w:val="single" w:sz="8" w:space="0" w:color="auto"/>
              <w:right w:val="single" w:sz="8" w:space="0" w:color="auto"/>
            </w:tcBorders>
            <w:shd w:val="clear" w:color="000000" w:fill="B4C6E7"/>
            <w:vAlign w:val="center"/>
            <w:hideMark/>
          </w:tcPr>
          <w:p w14:paraId="5DDC69C5" w14:textId="77777777" w:rsidR="008A4C70" w:rsidRPr="008A4C70" w:rsidRDefault="008A4C70" w:rsidP="008A4C70">
            <w:pPr>
              <w:spacing w:after="0" w:line="240" w:lineRule="auto"/>
              <w:rPr>
                <w:rFonts w:eastAsia="Times New Roman" w:cs="Calibri"/>
                <w:i/>
                <w:iCs/>
                <w:color w:val="000000"/>
                <w:sz w:val="18"/>
                <w:szCs w:val="18"/>
                <w:lang w:eastAsia="pl-PL"/>
              </w:rPr>
            </w:pPr>
            <w:r w:rsidRPr="008A4C70">
              <w:rPr>
                <w:rFonts w:eastAsia="Times New Roman" w:cs="Calibri"/>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B4C6E7"/>
            <w:vAlign w:val="center"/>
            <w:hideMark/>
          </w:tcPr>
          <w:p w14:paraId="6BD2988F"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2417" w:type="dxa"/>
            <w:tcBorders>
              <w:top w:val="nil"/>
              <w:left w:val="nil"/>
              <w:bottom w:val="single" w:sz="8" w:space="0" w:color="auto"/>
              <w:right w:val="single" w:sz="8" w:space="0" w:color="auto"/>
            </w:tcBorders>
            <w:shd w:val="clear" w:color="000000" w:fill="B4C6E7"/>
            <w:vAlign w:val="center"/>
            <w:hideMark/>
          </w:tcPr>
          <w:p w14:paraId="093398AB"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Transport i łączność</w:t>
            </w:r>
          </w:p>
        </w:tc>
        <w:tc>
          <w:tcPr>
            <w:tcW w:w="1559" w:type="dxa"/>
            <w:tcBorders>
              <w:top w:val="nil"/>
              <w:left w:val="nil"/>
              <w:bottom w:val="single" w:sz="8" w:space="0" w:color="auto"/>
              <w:right w:val="single" w:sz="8" w:space="0" w:color="auto"/>
            </w:tcBorders>
            <w:shd w:val="clear" w:color="000000" w:fill="B4C6E7"/>
            <w:vAlign w:val="center"/>
            <w:hideMark/>
          </w:tcPr>
          <w:p w14:paraId="1B748F32"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3 409 758,00    </w:t>
            </w:r>
          </w:p>
        </w:tc>
        <w:tc>
          <w:tcPr>
            <w:tcW w:w="1843" w:type="dxa"/>
            <w:tcBorders>
              <w:top w:val="nil"/>
              <w:left w:val="nil"/>
              <w:bottom w:val="single" w:sz="8" w:space="0" w:color="auto"/>
              <w:right w:val="single" w:sz="8" w:space="0" w:color="auto"/>
            </w:tcBorders>
            <w:shd w:val="clear" w:color="000000" w:fill="B4C6E7"/>
            <w:vAlign w:val="center"/>
            <w:hideMark/>
          </w:tcPr>
          <w:p w14:paraId="61A6380B" w14:textId="55E62DEC"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3</w:t>
            </w:r>
            <w:r>
              <w:rPr>
                <w:rFonts w:eastAsia="Times New Roman" w:cs="Calibri"/>
                <w:b/>
                <w:bCs/>
                <w:color w:val="000000"/>
                <w:sz w:val="18"/>
                <w:szCs w:val="18"/>
                <w:lang w:eastAsia="pl-PL"/>
              </w:rPr>
              <w:t> </w:t>
            </w:r>
            <w:r w:rsidRPr="008A4C70">
              <w:rPr>
                <w:rFonts w:eastAsia="Times New Roman" w:cs="Calibri"/>
                <w:b/>
                <w:bCs/>
                <w:color w:val="000000"/>
                <w:sz w:val="18"/>
                <w:szCs w:val="18"/>
                <w:lang w:eastAsia="pl-PL"/>
              </w:rPr>
              <w:t>313</w:t>
            </w:r>
            <w:r>
              <w:rPr>
                <w:rFonts w:eastAsia="Times New Roman" w:cs="Calibri"/>
                <w:b/>
                <w:bCs/>
                <w:color w:val="000000"/>
                <w:sz w:val="18"/>
                <w:szCs w:val="18"/>
                <w:lang w:eastAsia="pl-PL"/>
              </w:rPr>
              <w:t>.</w:t>
            </w:r>
            <w:r w:rsidRPr="008A4C70">
              <w:rPr>
                <w:rFonts w:eastAsia="Times New Roman" w:cs="Calibri"/>
                <w:b/>
                <w:bCs/>
                <w:color w:val="000000"/>
                <w:sz w:val="18"/>
                <w:szCs w:val="18"/>
                <w:lang w:eastAsia="pl-PL"/>
              </w:rPr>
              <w:t xml:space="preserve">806,42    </w:t>
            </w:r>
          </w:p>
        </w:tc>
        <w:tc>
          <w:tcPr>
            <w:tcW w:w="1237" w:type="dxa"/>
            <w:tcBorders>
              <w:top w:val="nil"/>
              <w:left w:val="nil"/>
              <w:bottom w:val="single" w:sz="8" w:space="0" w:color="auto"/>
              <w:right w:val="single" w:sz="8" w:space="0" w:color="auto"/>
            </w:tcBorders>
            <w:shd w:val="clear" w:color="000000" w:fill="B4C6E7"/>
            <w:vAlign w:val="center"/>
            <w:hideMark/>
          </w:tcPr>
          <w:p w14:paraId="40C0F7C1"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97,19    </w:t>
            </w:r>
          </w:p>
        </w:tc>
        <w:tc>
          <w:tcPr>
            <w:tcW w:w="958" w:type="dxa"/>
            <w:tcBorders>
              <w:top w:val="nil"/>
              <w:left w:val="nil"/>
              <w:bottom w:val="single" w:sz="8" w:space="0" w:color="auto"/>
              <w:right w:val="single" w:sz="8" w:space="0" w:color="auto"/>
            </w:tcBorders>
            <w:shd w:val="clear" w:color="000000" w:fill="B4C6E7"/>
            <w:vAlign w:val="center"/>
            <w:hideMark/>
          </w:tcPr>
          <w:p w14:paraId="45ED8752"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3,52    </w:t>
            </w:r>
          </w:p>
        </w:tc>
      </w:tr>
      <w:tr w:rsidR="008A4C70" w:rsidRPr="008A4C70" w14:paraId="04022FCF" w14:textId="77777777" w:rsidTr="008A4C70">
        <w:trPr>
          <w:gridAfter w:val="1"/>
          <w:wAfter w:w="61" w:type="dxa"/>
          <w:trHeight w:val="31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2CF01929"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1202019B" w14:textId="77777777" w:rsidR="008A4C70" w:rsidRPr="008A4C70" w:rsidRDefault="008A4C70" w:rsidP="008A4C70">
            <w:pPr>
              <w:spacing w:after="0" w:line="240" w:lineRule="auto"/>
              <w:jc w:val="right"/>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60004</w:t>
            </w:r>
          </w:p>
        </w:tc>
        <w:tc>
          <w:tcPr>
            <w:tcW w:w="679" w:type="dxa"/>
            <w:tcBorders>
              <w:top w:val="nil"/>
              <w:left w:val="nil"/>
              <w:bottom w:val="single" w:sz="8" w:space="0" w:color="auto"/>
              <w:right w:val="single" w:sz="8" w:space="0" w:color="auto"/>
            </w:tcBorders>
            <w:shd w:val="clear" w:color="000000" w:fill="FFFFFF"/>
            <w:vAlign w:val="center"/>
            <w:hideMark/>
          </w:tcPr>
          <w:p w14:paraId="72044443"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2417" w:type="dxa"/>
            <w:tcBorders>
              <w:top w:val="nil"/>
              <w:left w:val="nil"/>
              <w:bottom w:val="single" w:sz="8" w:space="0" w:color="auto"/>
              <w:right w:val="single" w:sz="8" w:space="0" w:color="auto"/>
            </w:tcBorders>
            <w:shd w:val="clear" w:color="000000" w:fill="FFFFFF"/>
            <w:vAlign w:val="center"/>
            <w:hideMark/>
          </w:tcPr>
          <w:p w14:paraId="28BBBDF2"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Lokalny transport zbiorowy</w:t>
            </w:r>
          </w:p>
        </w:tc>
        <w:tc>
          <w:tcPr>
            <w:tcW w:w="1559" w:type="dxa"/>
            <w:tcBorders>
              <w:top w:val="nil"/>
              <w:left w:val="nil"/>
              <w:bottom w:val="single" w:sz="8" w:space="0" w:color="auto"/>
              <w:right w:val="single" w:sz="8" w:space="0" w:color="auto"/>
            </w:tcBorders>
            <w:shd w:val="clear" w:color="000000" w:fill="FFFFFF"/>
            <w:vAlign w:val="center"/>
            <w:hideMark/>
          </w:tcPr>
          <w:p w14:paraId="4572AD47"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1 461 393,00    </w:t>
            </w:r>
          </w:p>
        </w:tc>
        <w:tc>
          <w:tcPr>
            <w:tcW w:w="1843" w:type="dxa"/>
            <w:tcBorders>
              <w:top w:val="nil"/>
              <w:left w:val="nil"/>
              <w:bottom w:val="single" w:sz="8" w:space="0" w:color="auto"/>
              <w:right w:val="single" w:sz="8" w:space="0" w:color="auto"/>
            </w:tcBorders>
            <w:shd w:val="clear" w:color="000000" w:fill="FFFFFF"/>
            <w:vAlign w:val="center"/>
            <w:hideMark/>
          </w:tcPr>
          <w:p w14:paraId="5B6E57C1"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1 409 979,82    </w:t>
            </w:r>
          </w:p>
        </w:tc>
        <w:tc>
          <w:tcPr>
            <w:tcW w:w="1237" w:type="dxa"/>
            <w:tcBorders>
              <w:top w:val="nil"/>
              <w:left w:val="nil"/>
              <w:bottom w:val="single" w:sz="8" w:space="0" w:color="auto"/>
              <w:right w:val="single" w:sz="8" w:space="0" w:color="auto"/>
            </w:tcBorders>
            <w:shd w:val="clear" w:color="000000" w:fill="FFFFFF"/>
            <w:vAlign w:val="center"/>
            <w:hideMark/>
          </w:tcPr>
          <w:p w14:paraId="33297496"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96,48    </w:t>
            </w:r>
          </w:p>
        </w:tc>
        <w:tc>
          <w:tcPr>
            <w:tcW w:w="958" w:type="dxa"/>
            <w:tcBorders>
              <w:top w:val="nil"/>
              <w:left w:val="nil"/>
              <w:bottom w:val="single" w:sz="8" w:space="0" w:color="auto"/>
              <w:right w:val="single" w:sz="8" w:space="0" w:color="auto"/>
            </w:tcBorders>
            <w:vAlign w:val="center"/>
            <w:hideMark/>
          </w:tcPr>
          <w:p w14:paraId="586A606E"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1,50    </w:t>
            </w:r>
          </w:p>
        </w:tc>
      </w:tr>
      <w:tr w:rsidR="008A4C70" w:rsidRPr="008A4C70" w14:paraId="0D036BBE" w14:textId="77777777" w:rsidTr="008A4C70">
        <w:trPr>
          <w:gridAfter w:val="1"/>
          <w:wAfter w:w="61" w:type="dxa"/>
          <w:trHeight w:val="133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62F0D57D"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4C3B0C94"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105E6063"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2170</w:t>
            </w:r>
          </w:p>
        </w:tc>
        <w:tc>
          <w:tcPr>
            <w:tcW w:w="2417" w:type="dxa"/>
            <w:tcBorders>
              <w:top w:val="nil"/>
              <w:left w:val="nil"/>
              <w:bottom w:val="single" w:sz="8" w:space="0" w:color="auto"/>
              <w:right w:val="single" w:sz="8" w:space="0" w:color="auto"/>
            </w:tcBorders>
            <w:vAlign w:val="center"/>
            <w:hideMark/>
          </w:tcPr>
          <w:p w14:paraId="0FA4688B"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Środki przekazane z państwowych funduszy celowych na realizację zadań bieżących dla jednostek sektora finansów publicznych</w:t>
            </w:r>
          </w:p>
        </w:tc>
        <w:tc>
          <w:tcPr>
            <w:tcW w:w="1559" w:type="dxa"/>
            <w:tcBorders>
              <w:top w:val="nil"/>
              <w:left w:val="nil"/>
              <w:bottom w:val="single" w:sz="8" w:space="0" w:color="auto"/>
              <w:right w:val="single" w:sz="8" w:space="0" w:color="auto"/>
            </w:tcBorders>
            <w:shd w:val="clear" w:color="000000" w:fill="FFFFFF"/>
            <w:vAlign w:val="center"/>
            <w:hideMark/>
          </w:tcPr>
          <w:p w14:paraId="314B6747"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1 461 393,00    </w:t>
            </w:r>
          </w:p>
        </w:tc>
        <w:tc>
          <w:tcPr>
            <w:tcW w:w="1843" w:type="dxa"/>
            <w:tcBorders>
              <w:top w:val="nil"/>
              <w:left w:val="nil"/>
              <w:bottom w:val="single" w:sz="8" w:space="0" w:color="auto"/>
              <w:right w:val="single" w:sz="8" w:space="0" w:color="auto"/>
            </w:tcBorders>
            <w:shd w:val="clear" w:color="000000" w:fill="FFFFFF"/>
            <w:vAlign w:val="center"/>
            <w:hideMark/>
          </w:tcPr>
          <w:p w14:paraId="34C5CCE9"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1 409 979,82    </w:t>
            </w:r>
          </w:p>
        </w:tc>
        <w:tc>
          <w:tcPr>
            <w:tcW w:w="1237" w:type="dxa"/>
            <w:tcBorders>
              <w:top w:val="nil"/>
              <w:left w:val="nil"/>
              <w:bottom w:val="single" w:sz="8" w:space="0" w:color="auto"/>
              <w:right w:val="single" w:sz="8" w:space="0" w:color="auto"/>
            </w:tcBorders>
            <w:shd w:val="clear" w:color="000000" w:fill="FFFFFF"/>
            <w:vAlign w:val="center"/>
            <w:hideMark/>
          </w:tcPr>
          <w:p w14:paraId="2352D060"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96,48    </w:t>
            </w:r>
          </w:p>
        </w:tc>
        <w:tc>
          <w:tcPr>
            <w:tcW w:w="958" w:type="dxa"/>
            <w:tcBorders>
              <w:top w:val="nil"/>
              <w:left w:val="nil"/>
              <w:bottom w:val="single" w:sz="8" w:space="0" w:color="auto"/>
              <w:right w:val="single" w:sz="8" w:space="0" w:color="auto"/>
            </w:tcBorders>
            <w:vAlign w:val="center"/>
            <w:hideMark/>
          </w:tcPr>
          <w:p w14:paraId="3B10C286"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1,50    </w:t>
            </w:r>
          </w:p>
        </w:tc>
      </w:tr>
      <w:tr w:rsidR="008A4C70" w:rsidRPr="008A4C70" w14:paraId="1339AE10" w14:textId="77777777" w:rsidTr="008A4C70">
        <w:trPr>
          <w:gridAfter w:val="1"/>
          <w:wAfter w:w="61" w:type="dxa"/>
          <w:trHeight w:val="31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5749226D"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2BBA979A" w14:textId="77777777" w:rsidR="008A4C70" w:rsidRPr="008A4C70" w:rsidRDefault="008A4C70" w:rsidP="008A4C70">
            <w:pPr>
              <w:spacing w:after="0" w:line="240" w:lineRule="auto"/>
              <w:jc w:val="right"/>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60016</w:t>
            </w:r>
          </w:p>
        </w:tc>
        <w:tc>
          <w:tcPr>
            <w:tcW w:w="679" w:type="dxa"/>
            <w:tcBorders>
              <w:top w:val="nil"/>
              <w:left w:val="nil"/>
              <w:bottom w:val="single" w:sz="8" w:space="0" w:color="auto"/>
              <w:right w:val="single" w:sz="8" w:space="0" w:color="auto"/>
            </w:tcBorders>
            <w:shd w:val="clear" w:color="000000" w:fill="FFFFFF"/>
            <w:vAlign w:val="center"/>
            <w:hideMark/>
          </w:tcPr>
          <w:p w14:paraId="3056A6EB"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2417" w:type="dxa"/>
            <w:tcBorders>
              <w:top w:val="nil"/>
              <w:left w:val="nil"/>
              <w:bottom w:val="single" w:sz="8" w:space="0" w:color="auto"/>
              <w:right w:val="single" w:sz="8" w:space="0" w:color="auto"/>
            </w:tcBorders>
            <w:shd w:val="clear" w:color="000000" w:fill="FFFFFF"/>
            <w:vAlign w:val="center"/>
            <w:hideMark/>
          </w:tcPr>
          <w:p w14:paraId="074E5327"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Drogi publiczne gminne</w:t>
            </w:r>
          </w:p>
        </w:tc>
        <w:tc>
          <w:tcPr>
            <w:tcW w:w="1559" w:type="dxa"/>
            <w:tcBorders>
              <w:top w:val="nil"/>
              <w:left w:val="nil"/>
              <w:bottom w:val="single" w:sz="8" w:space="0" w:color="auto"/>
              <w:right w:val="single" w:sz="8" w:space="0" w:color="auto"/>
            </w:tcBorders>
            <w:shd w:val="clear" w:color="000000" w:fill="FFFFFF"/>
            <w:vAlign w:val="center"/>
            <w:hideMark/>
          </w:tcPr>
          <w:p w14:paraId="62D8A11C"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433 995,00    </w:t>
            </w:r>
          </w:p>
        </w:tc>
        <w:tc>
          <w:tcPr>
            <w:tcW w:w="1843" w:type="dxa"/>
            <w:tcBorders>
              <w:top w:val="nil"/>
              <w:left w:val="nil"/>
              <w:bottom w:val="single" w:sz="8" w:space="0" w:color="auto"/>
              <w:right w:val="single" w:sz="8" w:space="0" w:color="auto"/>
            </w:tcBorders>
            <w:shd w:val="clear" w:color="000000" w:fill="FFFFFF"/>
            <w:vAlign w:val="center"/>
            <w:hideMark/>
          </w:tcPr>
          <w:p w14:paraId="2BA993E1"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405 436,60    </w:t>
            </w:r>
          </w:p>
        </w:tc>
        <w:tc>
          <w:tcPr>
            <w:tcW w:w="1237" w:type="dxa"/>
            <w:tcBorders>
              <w:top w:val="nil"/>
              <w:left w:val="nil"/>
              <w:bottom w:val="single" w:sz="8" w:space="0" w:color="auto"/>
              <w:right w:val="single" w:sz="8" w:space="0" w:color="auto"/>
            </w:tcBorders>
            <w:shd w:val="clear" w:color="000000" w:fill="FFFFFF"/>
            <w:vAlign w:val="center"/>
            <w:hideMark/>
          </w:tcPr>
          <w:p w14:paraId="239AD703"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93,42    </w:t>
            </w:r>
          </w:p>
        </w:tc>
        <w:tc>
          <w:tcPr>
            <w:tcW w:w="958" w:type="dxa"/>
            <w:tcBorders>
              <w:top w:val="nil"/>
              <w:left w:val="nil"/>
              <w:bottom w:val="single" w:sz="8" w:space="0" w:color="auto"/>
              <w:right w:val="single" w:sz="8" w:space="0" w:color="auto"/>
            </w:tcBorders>
            <w:vAlign w:val="center"/>
            <w:hideMark/>
          </w:tcPr>
          <w:p w14:paraId="06375161"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0,43    </w:t>
            </w:r>
          </w:p>
        </w:tc>
      </w:tr>
      <w:tr w:rsidR="008A4C70" w:rsidRPr="008A4C70" w14:paraId="479505F9" w14:textId="77777777" w:rsidTr="008A4C70">
        <w:trPr>
          <w:gridAfter w:val="1"/>
          <w:wAfter w:w="61" w:type="dxa"/>
          <w:trHeight w:val="73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26D75BA7"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lastRenderedPageBreak/>
              <w:t> </w:t>
            </w:r>
          </w:p>
        </w:tc>
        <w:tc>
          <w:tcPr>
            <w:tcW w:w="597" w:type="dxa"/>
            <w:tcBorders>
              <w:top w:val="nil"/>
              <w:left w:val="nil"/>
              <w:bottom w:val="single" w:sz="8" w:space="0" w:color="auto"/>
              <w:right w:val="single" w:sz="8" w:space="0" w:color="auto"/>
            </w:tcBorders>
            <w:shd w:val="clear" w:color="000000" w:fill="FFFFFF"/>
            <w:vAlign w:val="center"/>
            <w:hideMark/>
          </w:tcPr>
          <w:p w14:paraId="2EE3E638"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7803AFEF"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0620</w:t>
            </w:r>
          </w:p>
        </w:tc>
        <w:tc>
          <w:tcPr>
            <w:tcW w:w="2417" w:type="dxa"/>
            <w:tcBorders>
              <w:top w:val="nil"/>
              <w:left w:val="nil"/>
              <w:bottom w:val="single" w:sz="8" w:space="0" w:color="auto"/>
              <w:right w:val="single" w:sz="8" w:space="0" w:color="auto"/>
            </w:tcBorders>
            <w:shd w:val="clear" w:color="000000" w:fill="FFFFFF"/>
            <w:vAlign w:val="center"/>
            <w:hideMark/>
          </w:tcPr>
          <w:p w14:paraId="40814981"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Wpływy z opłat za zezwolenie, akredytację oraz opłaty ewidencyjne</w:t>
            </w:r>
          </w:p>
        </w:tc>
        <w:tc>
          <w:tcPr>
            <w:tcW w:w="1559" w:type="dxa"/>
            <w:tcBorders>
              <w:top w:val="nil"/>
              <w:left w:val="nil"/>
              <w:bottom w:val="single" w:sz="8" w:space="0" w:color="auto"/>
              <w:right w:val="single" w:sz="8" w:space="0" w:color="auto"/>
            </w:tcBorders>
            <w:shd w:val="clear" w:color="000000" w:fill="FFFFFF"/>
            <w:vAlign w:val="center"/>
            <w:hideMark/>
          </w:tcPr>
          <w:p w14:paraId="3AEDA012"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130 000,00    </w:t>
            </w:r>
          </w:p>
        </w:tc>
        <w:tc>
          <w:tcPr>
            <w:tcW w:w="1843" w:type="dxa"/>
            <w:tcBorders>
              <w:top w:val="nil"/>
              <w:left w:val="nil"/>
              <w:bottom w:val="single" w:sz="8" w:space="0" w:color="auto"/>
              <w:right w:val="single" w:sz="8" w:space="0" w:color="auto"/>
            </w:tcBorders>
            <w:shd w:val="clear" w:color="000000" w:fill="FFFFFF"/>
            <w:vAlign w:val="center"/>
            <w:hideMark/>
          </w:tcPr>
          <w:p w14:paraId="4922B3F2"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101 541,60    </w:t>
            </w:r>
          </w:p>
        </w:tc>
        <w:tc>
          <w:tcPr>
            <w:tcW w:w="1237" w:type="dxa"/>
            <w:tcBorders>
              <w:top w:val="nil"/>
              <w:left w:val="nil"/>
              <w:bottom w:val="single" w:sz="8" w:space="0" w:color="auto"/>
              <w:right w:val="single" w:sz="8" w:space="0" w:color="auto"/>
            </w:tcBorders>
            <w:shd w:val="clear" w:color="000000" w:fill="FFFFFF"/>
            <w:vAlign w:val="center"/>
            <w:hideMark/>
          </w:tcPr>
          <w:p w14:paraId="535E29D9"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78,11    </w:t>
            </w:r>
          </w:p>
        </w:tc>
        <w:tc>
          <w:tcPr>
            <w:tcW w:w="958" w:type="dxa"/>
            <w:tcBorders>
              <w:top w:val="nil"/>
              <w:left w:val="nil"/>
              <w:bottom w:val="single" w:sz="8" w:space="0" w:color="auto"/>
              <w:right w:val="single" w:sz="8" w:space="0" w:color="auto"/>
            </w:tcBorders>
            <w:vAlign w:val="center"/>
            <w:hideMark/>
          </w:tcPr>
          <w:p w14:paraId="5E7848FD"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0,11    </w:t>
            </w:r>
          </w:p>
        </w:tc>
      </w:tr>
      <w:tr w:rsidR="008A4C70" w:rsidRPr="008A4C70" w14:paraId="33D769DC" w14:textId="77777777" w:rsidTr="008A4C70">
        <w:trPr>
          <w:gridAfter w:val="1"/>
          <w:wAfter w:w="61" w:type="dxa"/>
          <w:trHeight w:val="31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3B130929"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64532C5B"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65D97D51"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0920</w:t>
            </w:r>
          </w:p>
        </w:tc>
        <w:tc>
          <w:tcPr>
            <w:tcW w:w="2417" w:type="dxa"/>
            <w:tcBorders>
              <w:top w:val="nil"/>
              <w:left w:val="nil"/>
              <w:bottom w:val="single" w:sz="8" w:space="0" w:color="auto"/>
              <w:right w:val="single" w:sz="8" w:space="0" w:color="auto"/>
            </w:tcBorders>
            <w:shd w:val="clear" w:color="000000" w:fill="FFFFFF"/>
            <w:vAlign w:val="center"/>
            <w:hideMark/>
          </w:tcPr>
          <w:p w14:paraId="63A97998"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Wpływ pozostałych odsetek</w:t>
            </w:r>
          </w:p>
        </w:tc>
        <w:tc>
          <w:tcPr>
            <w:tcW w:w="1559" w:type="dxa"/>
            <w:tcBorders>
              <w:top w:val="nil"/>
              <w:left w:val="nil"/>
              <w:bottom w:val="single" w:sz="8" w:space="0" w:color="auto"/>
              <w:right w:val="single" w:sz="8" w:space="0" w:color="auto"/>
            </w:tcBorders>
            <w:shd w:val="clear" w:color="000000" w:fill="FFFFFF"/>
            <w:vAlign w:val="center"/>
            <w:hideMark/>
          </w:tcPr>
          <w:p w14:paraId="77AAAF01"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100,00    </w:t>
            </w:r>
          </w:p>
        </w:tc>
        <w:tc>
          <w:tcPr>
            <w:tcW w:w="1843" w:type="dxa"/>
            <w:tcBorders>
              <w:top w:val="nil"/>
              <w:left w:val="nil"/>
              <w:bottom w:val="single" w:sz="8" w:space="0" w:color="auto"/>
              <w:right w:val="single" w:sz="8" w:space="0" w:color="auto"/>
            </w:tcBorders>
            <w:shd w:val="clear" w:color="000000" w:fill="FFFFFF"/>
            <w:vAlign w:val="center"/>
            <w:hideMark/>
          </w:tcPr>
          <w:p w14:paraId="6A08C40E"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      </w:t>
            </w:r>
          </w:p>
        </w:tc>
        <w:tc>
          <w:tcPr>
            <w:tcW w:w="1237" w:type="dxa"/>
            <w:tcBorders>
              <w:top w:val="nil"/>
              <w:left w:val="nil"/>
              <w:bottom w:val="single" w:sz="8" w:space="0" w:color="auto"/>
              <w:right w:val="single" w:sz="8" w:space="0" w:color="auto"/>
            </w:tcBorders>
            <w:shd w:val="clear" w:color="000000" w:fill="FFFFFF"/>
            <w:vAlign w:val="center"/>
            <w:hideMark/>
          </w:tcPr>
          <w:p w14:paraId="6D562F51"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      </w:t>
            </w:r>
          </w:p>
        </w:tc>
        <w:tc>
          <w:tcPr>
            <w:tcW w:w="958" w:type="dxa"/>
            <w:tcBorders>
              <w:top w:val="nil"/>
              <w:left w:val="nil"/>
              <w:bottom w:val="single" w:sz="8" w:space="0" w:color="auto"/>
              <w:right w:val="single" w:sz="8" w:space="0" w:color="auto"/>
            </w:tcBorders>
            <w:vAlign w:val="center"/>
            <w:hideMark/>
          </w:tcPr>
          <w:p w14:paraId="1E62154A"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      </w:t>
            </w:r>
          </w:p>
        </w:tc>
      </w:tr>
      <w:tr w:rsidR="008A4C70" w:rsidRPr="008A4C70" w14:paraId="36D46717" w14:textId="77777777" w:rsidTr="008A4C70">
        <w:trPr>
          <w:gridAfter w:val="1"/>
          <w:wAfter w:w="61" w:type="dxa"/>
          <w:trHeight w:val="169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6A04FCAE"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5C5E7E4B"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301FF058"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2700</w:t>
            </w:r>
          </w:p>
        </w:tc>
        <w:tc>
          <w:tcPr>
            <w:tcW w:w="2417" w:type="dxa"/>
            <w:tcBorders>
              <w:top w:val="nil"/>
              <w:left w:val="nil"/>
              <w:bottom w:val="single" w:sz="8" w:space="0" w:color="auto"/>
              <w:right w:val="single" w:sz="8" w:space="0" w:color="auto"/>
            </w:tcBorders>
            <w:shd w:val="clear" w:color="000000" w:fill="FFFFFF"/>
            <w:vAlign w:val="center"/>
            <w:hideMark/>
          </w:tcPr>
          <w:p w14:paraId="5454256D"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Środki na dofinansowanie własnych zadań bieżących gmin, powiatów (związków gmin, związków powiatowo-gminnych, związków powiatów), samorządów województw, pozyskane z innych źródeł</w:t>
            </w:r>
          </w:p>
        </w:tc>
        <w:tc>
          <w:tcPr>
            <w:tcW w:w="1559" w:type="dxa"/>
            <w:tcBorders>
              <w:top w:val="nil"/>
              <w:left w:val="nil"/>
              <w:bottom w:val="single" w:sz="8" w:space="0" w:color="auto"/>
              <w:right w:val="single" w:sz="8" w:space="0" w:color="auto"/>
            </w:tcBorders>
            <w:shd w:val="clear" w:color="000000" w:fill="FFFFFF"/>
            <w:vAlign w:val="center"/>
            <w:hideMark/>
          </w:tcPr>
          <w:p w14:paraId="3B2CAF0C"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303 895,00    </w:t>
            </w:r>
          </w:p>
        </w:tc>
        <w:tc>
          <w:tcPr>
            <w:tcW w:w="1843" w:type="dxa"/>
            <w:tcBorders>
              <w:top w:val="nil"/>
              <w:left w:val="nil"/>
              <w:bottom w:val="single" w:sz="8" w:space="0" w:color="auto"/>
              <w:right w:val="single" w:sz="8" w:space="0" w:color="auto"/>
            </w:tcBorders>
            <w:shd w:val="clear" w:color="000000" w:fill="FFFFFF"/>
            <w:vAlign w:val="center"/>
            <w:hideMark/>
          </w:tcPr>
          <w:p w14:paraId="3C444124"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303 895,00    </w:t>
            </w:r>
          </w:p>
        </w:tc>
        <w:tc>
          <w:tcPr>
            <w:tcW w:w="1237" w:type="dxa"/>
            <w:tcBorders>
              <w:top w:val="nil"/>
              <w:left w:val="nil"/>
              <w:bottom w:val="single" w:sz="8" w:space="0" w:color="auto"/>
              <w:right w:val="single" w:sz="8" w:space="0" w:color="auto"/>
            </w:tcBorders>
            <w:shd w:val="clear" w:color="000000" w:fill="FFFFFF"/>
            <w:vAlign w:val="center"/>
            <w:hideMark/>
          </w:tcPr>
          <w:p w14:paraId="2183DD7E"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100,00    </w:t>
            </w:r>
          </w:p>
        </w:tc>
        <w:tc>
          <w:tcPr>
            <w:tcW w:w="958" w:type="dxa"/>
            <w:tcBorders>
              <w:top w:val="nil"/>
              <w:left w:val="nil"/>
              <w:bottom w:val="single" w:sz="8" w:space="0" w:color="auto"/>
              <w:right w:val="single" w:sz="8" w:space="0" w:color="auto"/>
            </w:tcBorders>
            <w:vAlign w:val="center"/>
            <w:hideMark/>
          </w:tcPr>
          <w:p w14:paraId="5AD4F553"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0,32    </w:t>
            </w:r>
          </w:p>
        </w:tc>
      </w:tr>
      <w:tr w:rsidR="008A4C70" w:rsidRPr="008A4C70" w14:paraId="0CB04922" w14:textId="77777777" w:rsidTr="008A4C70">
        <w:trPr>
          <w:gridAfter w:val="1"/>
          <w:wAfter w:w="61" w:type="dxa"/>
          <w:trHeight w:val="49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0D83B374"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1088114E" w14:textId="77777777" w:rsidR="008A4C70" w:rsidRPr="008A4C70" w:rsidRDefault="008A4C70" w:rsidP="008A4C70">
            <w:pPr>
              <w:spacing w:after="0" w:line="240" w:lineRule="auto"/>
              <w:jc w:val="right"/>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60078</w:t>
            </w:r>
          </w:p>
        </w:tc>
        <w:tc>
          <w:tcPr>
            <w:tcW w:w="679" w:type="dxa"/>
            <w:tcBorders>
              <w:top w:val="nil"/>
              <w:left w:val="nil"/>
              <w:bottom w:val="single" w:sz="8" w:space="0" w:color="auto"/>
              <w:right w:val="single" w:sz="8" w:space="0" w:color="auto"/>
            </w:tcBorders>
            <w:shd w:val="clear" w:color="000000" w:fill="FFFFFF"/>
            <w:vAlign w:val="center"/>
            <w:hideMark/>
          </w:tcPr>
          <w:p w14:paraId="4F0C9E99" w14:textId="77777777" w:rsidR="008A4C70" w:rsidRPr="008A4C70" w:rsidRDefault="008A4C70" w:rsidP="008A4C70">
            <w:pPr>
              <w:spacing w:after="0" w:line="240" w:lineRule="auto"/>
              <w:jc w:val="right"/>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2417" w:type="dxa"/>
            <w:tcBorders>
              <w:top w:val="nil"/>
              <w:left w:val="nil"/>
              <w:bottom w:val="single" w:sz="8" w:space="0" w:color="auto"/>
              <w:right w:val="single" w:sz="8" w:space="0" w:color="auto"/>
            </w:tcBorders>
            <w:shd w:val="clear" w:color="000000" w:fill="FFFFFF"/>
            <w:vAlign w:val="center"/>
            <w:hideMark/>
          </w:tcPr>
          <w:p w14:paraId="322D3571"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Usuwanie skutków klęsk żywiołowych</w:t>
            </w:r>
          </w:p>
        </w:tc>
        <w:tc>
          <w:tcPr>
            <w:tcW w:w="1559" w:type="dxa"/>
            <w:tcBorders>
              <w:top w:val="nil"/>
              <w:left w:val="nil"/>
              <w:bottom w:val="single" w:sz="8" w:space="0" w:color="auto"/>
              <w:right w:val="single" w:sz="8" w:space="0" w:color="auto"/>
            </w:tcBorders>
            <w:shd w:val="clear" w:color="000000" w:fill="FFFFFF"/>
            <w:vAlign w:val="center"/>
            <w:hideMark/>
          </w:tcPr>
          <w:p w14:paraId="0B67EC12"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1 514 370,00    </w:t>
            </w:r>
          </w:p>
        </w:tc>
        <w:tc>
          <w:tcPr>
            <w:tcW w:w="1843" w:type="dxa"/>
            <w:tcBorders>
              <w:top w:val="nil"/>
              <w:left w:val="nil"/>
              <w:bottom w:val="single" w:sz="8" w:space="0" w:color="auto"/>
              <w:right w:val="single" w:sz="8" w:space="0" w:color="auto"/>
            </w:tcBorders>
            <w:shd w:val="clear" w:color="000000" w:fill="FFFFFF"/>
            <w:vAlign w:val="center"/>
            <w:hideMark/>
          </w:tcPr>
          <w:p w14:paraId="2CD834F9"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1 498 390,00    </w:t>
            </w:r>
          </w:p>
        </w:tc>
        <w:tc>
          <w:tcPr>
            <w:tcW w:w="1237" w:type="dxa"/>
            <w:tcBorders>
              <w:top w:val="nil"/>
              <w:left w:val="nil"/>
              <w:bottom w:val="single" w:sz="8" w:space="0" w:color="auto"/>
              <w:right w:val="single" w:sz="8" w:space="0" w:color="auto"/>
            </w:tcBorders>
            <w:shd w:val="clear" w:color="000000" w:fill="FFFFFF"/>
            <w:vAlign w:val="center"/>
            <w:hideMark/>
          </w:tcPr>
          <w:p w14:paraId="7D750467"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98,94    </w:t>
            </w:r>
          </w:p>
        </w:tc>
        <w:tc>
          <w:tcPr>
            <w:tcW w:w="958" w:type="dxa"/>
            <w:tcBorders>
              <w:top w:val="nil"/>
              <w:left w:val="nil"/>
              <w:bottom w:val="single" w:sz="8" w:space="0" w:color="auto"/>
              <w:right w:val="single" w:sz="8" w:space="0" w:color="auto"/>
            </w:tcBorders>
            <w:vAlign w:val="center"/>
            <w:hideMark/>
          </w:tcPr>
          <w:p w14:paraId="0D36DC5B"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1,59    </w:t>
            </w:r>
          </w:p>
        </w:tc>
      </w:tr>
      <w:tr w:rsidR="008A4C70" w:rsidRPr="008A4C70" w14:paraId="0D27DD4D" w14:textId="77777777" w:rsidTr="008A4C70">
        <w:trPr>
          <w:gridAfter w:val="1"/>
          <w:wAfter w:w="61" w:type="dxa"/>
          <w:trHeight w:val="121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61F2480F"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26C355D2"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2EC0221F"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2030</w:t>
            </w:r>
          </w:p>
        </w:tc>
        <w:tc>
          <w:tcPr>
            <w:tcW w:w="2417" w:type="dxa"/>
            <w:tcBorders>
              <w:top w:val="nil"/>
              <w:left w:val="nil"/>
              <w:bottom w:val="single" w:sz="8" w:space="0" w:color="auto"/>
              <w:right w:val="single" w:sz="8" w:space="0" w:color="auto"/>
            </w:tcBorders>
            <w:shd w:val="clear" w:color="000000" w:fill="FFFFFF"/>
            <w:vAlign w:val="center"/>
            <w:hideMark/>
          </w:tcPr>
          <w:p w14:paraId="1BE9C805"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Dotacje celowe otrzymane z budżetu państwa na realizację własnych zadań bieżących gmin (związków gmin, związków powiatowo-gminnych )</w:t>
            </w:r>
          </w:p>
        </w:tc>
        <w:tc>
          <w:tcPr>
            <w:tcW w:w="1559" w:type="dxa"/>
            <w:tcBorders>
              <w:top w:val="nil"/>
              <w:left w:val="nil"/>
              <w:bottom w:val="single" w:sz="8" w:space="0" w:color="auto"/>
              <w:right w:val="single" w:sz="8" w:space="0" w:color="auto"/>
            </w:tcBorders>
            <w:shd w:val="clear" w:color="000000" w:fill="FFFFFF"/>
            <w:vAlign w:val="center"/>
            <w:hideMark/>
          </w:tcPr>
          <w:p w14:paraId="72AB299A"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1 514 370,00    </w:t>
            </w:r>
          </w:p>
        </w:tc>
        <w:tc>
          <w:tcPr>
            <w:tcW w:w="1843" w:type="dxa"/>
            <w:tcBorders>
              <w:top w:val="nil"/>
              <w:left w:val="nil"/>
              <w:bottom w:val="single" w:sz="8" w:space="0" w:color="auto"/>
              <w:right w:val="single" w:sz="8" w:space="0" w:color="auto"/>
            </w:tcBorders>
            <w:shd w:val="clear" w:color="000000" w:fill="FFFFFF"/>
            <w:vAlign w:val="center"/>
            <w:hideMark/>
          </w:tcPr>
          <w:p w14:paraId="2B67E538"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1 498 390,00    </w:t>
            </w:r>
          </w:p>
        </w:tc>
        <w:tc>
          <w:tcPr>
            <w:tcW w:w="1237" w:type="dxa"/>
            <w:tcBorders>
              <w:top w:val="nil"/>
              <w:left w:val="nil"/>
              <w:bottom w:val="single" w:sz="8" w:space="0" w:color="auto"/>
              <w:right w:val="single" w:sz="8" w:space="0" w:color="auto"/>
            </w:tcBorders>
            <w:shd w:val="clear" w:color="000000" w:fill="FFFFFF"/>
            <w:vAlign w:val="center"/>
            <w:hideMark/>
          </w:tcPr>
          <w:p w14:paraId="4BD15AF4"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98,94    </w:t>
            </w:r>
          </w:p>
        </w:tc>
        <w:tc>
          <w:tcPr>
            <w:tcW w:w="958" w:type="dxa"/>
            <w:tcBorders>
              <w:top w:val="nil"/>
              <w:left w:val="nil"/>
              <w:bottom w:val="single" w:sz="8" w:space="0" w:color="auto"/>
              <w:right w:val="single" w:sz="8" w:space="0" w:color="auto"/>
            </w:tcBorders>
            <w:vAlign w:val="center"/>
            <w:hideMark/>
          </w:tcPr>
          <w:p w14:paraId="399B12AA"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1,59    </w:t>
            </w:r>
          </w:p>
        </w:tc>
      </w:tr>
      <w:tr w:rsidR="008A4C70" w:rsidRPr="008A4C70" w14:paraId="3A4FB58B" w14:textId="77777777" w:rsidTr="008A4C70">
        <w:trPr>
          <w:gridAfter w:val="1"/>
          <w:wAfter w:w="61" w:type="dxa"/>
          <w:trHeight w:val="315"/>
        </w:trPr>
        <w:tc>
          <w:tcPr>
            <w:tcW w:w="550" w:type="dxa"/>
            <w:tcBorders>
              <w:top w:val="nil"/>
              <w:left w:val="single" w:sz="8" w:space="0" w:color="auto"/>
              <w:bottom w:val="single" w:sz="8" w:space="0" w:color="auto"/>
              <w:right w:val="single" w:sz="8" w:space="0" w:color="auto"/>
            </w:tcBorders>
            <w:shd w:val="clear" w:color="000000" w:fill="B4C6E7"/>
            <w:vAlign w:val="center"/>
            <w:hideMark/>
          </w:tcPr>
          <w:p w14:paraId="4D6188C5" w14:textId="77777777" w:rsidR="008A4C70" w:rsidRPr="008A4C70" w:rsidRDefault="008A4C70" w:rsidP="008A4C70">
            <w:pPr>
              <w:spacing w:after="0" w:line="240" w:lineRule="auto"/>
              <w:jc w:val="right"/>
              <w:rPr>
                <w:rFonts w:eastAsia="Times New Roman" w:cs="Calibri"/>
                <w:b/>
                <w:bCs/>
                <w:color w:val="000000"/>
                <w:sz w:val="18"/>
                <w:szCs w:val="18"/>
                <w:lang w:eastAsia="pl-PL"/>
              </w:rPr>
            </w:pPr>
            <w:r w:rsidRPr="008A4C70">
              <w:rPr>
                <w:rFonts w:eastAsia="Times New Roman" w:cs="Calibri"/>
                <w:b/>
                <w:bCs/>
                <w:color w:val="000000"/>
                <w:sz w:val="18"/>
                <w:szCs w:val="18"/>
                <w:lang w:eastAsia="pl-PL"/>
              </w:rPr>
              <w:t>630</w:t>
            </w:r>
          </w:p>
        </w:tc>
        <w:tc>
          <w:tcPr>
            <w:tcW w:w="597" w:type="dxa"/>
            <w:tcBorders>
              <w:top w:val="nil"/>
              <w:left w:val="nil"/>
              <w:bottom w:val="single" w:sz="8" w:space="0" w:color="auto"/>
              <w:right w:val="single" w:sz="8" w:space="0" w:color="auto"/>
            </w:tcBorders>
            <w:shd w:val="clear" w:color="000000" w:fill="B4C6E7"/>
            <w:vAlign w:val="center"/>
            <w:hideMark/>
          </w:tcPr>
          <w:p w14:paraId="31C8D771"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B4C6E7"/>
            <w:vAlign w:val="center"/>
            <w:hideMark/>
          </w:tcPr>
          <w:p w14:paraId="00FDD6C8" w14:textId="77777777" w:rsidR="008A4C70" w:rsidRPr="008A4C70" w:rsidRDefault="008A4C70" w:rsidP="008A4C70">
            <w:pPr>
              <w:spacing w:after="0" w:line="240" w:lineRule="auto"/>
              <w:jc w:val="right"/>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2417" w:type="dxa"/>
            <w:tcBorders>
              <w:top w:val="nil"/>
              <w:left w:val="nil"/>
              <w:bottom w:val="single" w:sz="8" w:space="0" w:color="auto"/>
              <w:right w:val="single" w:sz="8" w:space="0" w:color="auto"/>
            </w:tcBorders>
            <w:shd w:val="clear" w:color="000000" w:fill="B4C6E7"/>
            <w:vAlign w:val="center"/>
            <w:hideMark/>
          </w:tcPr>
          <w:p w14:paraId="25256A22"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Turystyka</w:t>
            </w:r>
          </w:p>
        </w:tc>
        <w:tc>
          <w:tcPr>
            <w:tcW w:w="1559" w:type="dxa"/>
            <w:tcBorders>
              <w:top w:val="nil"/>
              <w:left w:val="nil"/>
              <w:bottom w:val="single" w:sz="8" w:space="0" w:color="auto"/>
              <w:right w:val="single" w:sz="8" w:space="0" w:color="auto"/>
            </w:tcBorders>
            <w:shd w:val="clear" w:color="000000" w:fill="B4C6E7"/>
            <w:vAlign w:val="center"/>
            <w:hideMark/>
          </w:tcPr>
          <w:p w14:paraId="27656C07"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2 578,00    </w:t>
            </w:r>
          </w:p>
        </w:tc>
        <w:tc>
          <w:tcPr>
            <w:tcW w:w="1843" w:type="dxa"/>
            <w:tcBorders>
              <w:top w:val="nil"/>
              <w:left w:val="nil"/>
              <w:bottom w:val="single" w:sz="8" w:space="0" w:color="auto"/>
              <w:right w:val="single" w:sz="8" w:space="0" w:color="auto"/>
            </w:tcBorders>
            <w:shd w:val="clear" w:color="000000" w:fill="B4C6E7"/>
            <w:vAlign w:val="center"/>
            <w:hideMark/>
          </w:tcPr>
          <w:p w14:paraId="78EE0711"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2 578,06    </w:t>
            </w:r>
          </w:p>
        </w:tc>
        <w:tc>
          <w:tcPr>
            <w:tcW w:w="1237" w:type="dxa"/>
            <w:tcBorders>
              <w:top w:val="nil"/>
              <w:left w:val="nil"/>
              <w:bottom w:val="single" w:sz="8" w:space="0" w:color="auto"/>
              <w:right w:val="single" w:sz="8" w:space="0" w:color="auto"/>
            </w:tcBorders>
            <w:shd w:val="clear" w:color="000000" w:fill="B4C6E7"/>
            <w:vAlign w:val="center"/>
            <w:hideMark/>
          </w:tcPr>
          <w:p w14:paraId="5E921A69"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100,00    </w:t>
            </w:r>
          </w:p>
        </w:tc>
        <w:tc>
          <w:tcPr>
            <w:tcW w:w="958" w:type="dxa"/>
            <w:tcBorders>
              <w:top w:val="nil"/>
              <w:left w:val="nil"/>
              <w:bottom w:val="single" w:sz="8" w:space="0" w:color="auto"/>
              <w:right w:val="single" w:sz="8" w:space="0" w:color="auto"/>
            </w:tcBorders>
            <w:shd w:val="clear" w:color="000000" w:fill="B4C6E7"/>
            <w:vAlign w:val="center"/>
            <w:hideMark/>
          </w:tcPr>
          <w:p w14:paraId="260C20B6"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0,00    </w:t>
            </w:r>
          </w:p>
        </w:tc>
      </w:tr>
      <w:tr w:rsidR="008A4C70" w:rsidRPr="008A4C70" w14:paraId="4CF78139" w14:textId="77777777" w:rsidTr="008A4C70">
        <w:trPr>
          <w:gridAfter w:val="1"/>
          <w:wAfter w:w="61" w:type="dxa"/>
          <w:trHeight w:val="31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1EF45DA8"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1FB9A670" w14:textId="77777777" w:rsidR="008A4C70" w:rsidRPr="008A4C70" w:rsidRDefault="008A4C70" w:rsidP="008A4C70">
            <w:pPr>
              <w:spacing w:after="0" w:line="240" w:lineRule="auto"/>
              <w:jc w:val="right"/>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63095</w:t>
            </w:r>
          </w:p>
        </w:tc>
        <w:tc>
          <w:tcPr>
            <w:tcW w:w="679" w:type="dxa"/>
            <w:tcBorders>
              <w:top w:val="nil"/>
              <w:left w:val="nil"/>
              <w:bottom w:val="single" w:sz="8" w:space="0" w:color="auto"/>
              <w:right w:val="single" w:sz="8" w:space="0" w:color="auto"/>
            </w:tcBorders>
            <w:shd w:val="clear" w:color="000000" w:fill="FFFFFF"/>
            <w:vAlign w:val="center"/>
            <w:hideMark/>
          </w:tcPr>
          <w:p w14:paraId="3032D734"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2417" w:type="dxa"/>
            <w:tcBorders>
              <w:top w:val="nil"/>
              <w:left w:val="nil"/>
              <w:bottom w:val="single" w:sz="8" w:space="0" w:color="auto"/>
              <w:right w:val="single" w:sz="8" w:space="0" w:color="auto"/>
            </w:tcBorders>
            <w:shd w:val="clear" w:color="000000" w:fill="FFFFFF"/>
            <w:vAlign w:val="center"/>
            <w:hideMark/>
          </w:tcPr>
          <w:p w14:paraId="2976A86E"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1559" w:type="dxa"/>
            <w:tcBorders>
              <w:top w:val="nil"/>
              <w:left w:val="nil"/>
              <w:bottom w:val="single" w:sz="8" w:space="0" w:color="auto"/>
              <w:right w:val="single" w:sz="8" w:space="0" w:color="auto"/>
            </w:tcBorders>
            <w:shd w:val="clear" w:color="000000" w:fill="FFFFFF"/>
            <w:vAlign w:val="center"/>
            <w:hideMark/>
          </w:tcPr>
          <w:p w14:paraId="482842D3"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2 578,00    </w:t>
            </w:r>
          </w:p>
        </w:tc>
        <w:tc>
          <w:tcPr>
            <w:tcW w:w="1843" w:type="dxa"/>
            <w:tcBorders>
              <w:top w:val="nil"/>
              <w:left w:val="nil"/>
              <w:bottom w:val="single" w:sz="8" w:space="0" w:color="auto"/>
              <w:right w:val="single" w:sz="8" w:space="0" w:color="auto"/>
            </w:tcBorders>
            <w:shd w:val="clear" w:color="000000" w:fill="FFFFFF"/>
            <w:vAlign w:val="center"/>
            <w:hideMark/>
          </w:tcPr>
          <w:p w14:paraId="4B9881B4"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2 578,06    </w:t>
            </w:r>
          </w:p>
        </w:tc>
        <w:tc>
          <w:tcPr>
            <w:tcW w:w="1237" w:type="dxa"/>
            <w:tcBorders>
              <w:top w:val="nil"/>
              <w:left w:val="nil"/>
              <w:bottom w:val="single" w:sz="8" w:space="0" w:color="auto"/>
              <w:right w:val="single" w:sz="8" w:space="0" w:color="auto"/>
            </w:tcBorders>
            <w:shd w:val="clear" w:color="000000" w:fill="FFFFFF"/>
            <w:vAlign w:val="center"/>
            <w:hideMark/>
          </w:tcPr>
          <w:p w14:paraId="34B4A331"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100,00    </w:t>
            </w:r>
          </w:p>
        </w:tc>
        <w:tc>
          <w:tcPr>
            <w:tcW w:w="958" w:type="dxa"/>
            <w:tcBorders>
              <w:top w:val="nil"/>
              <w:left w:val="nil"/>
              <w:bottom w:val="single" w:sz="8" w:space="0" w:color="auto"/>
              <w:right w:val="single" w:sz="8" w:space="0" w:color="auto"/>
            </w:tcBorders>
            <w:vAlign w:val="center"/>
            <w:hideMark/>
          </w:tcPr>
          <w:p w14:paraId="10E56F9D"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0,00    </w:t>
            </w:r>
          </w:p>
        </w:tc>
      </w:tr>
      <w:tr w:rsidR="008A4C70" w:rsidRPr="008A4C70" w14:paraId="165CA191" w14:textId="77777777" w:rsidTr="008A4C70">
        <w:trPr>
          <w:gridAfter w:val="1"/>
          <w:wAfter w:w="61" w:type="dxa"/>
          <w:trHeight w:val="31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4E254178"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064D89AA"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67A6F5E7"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0970</w:t>
            </w:r>
          </w:p>
        </w:tc>
        <w:tc>
          <w:tcPr>
            <w:tcW w:w="2417" w:type="dxa"/>
            <w:tcBorders>
              <w:top w:val="nil"/>
              <w:left w:val="nil"/>
              <w:bottom w:val="single" w:sz="8" w:space="0" w:color="auto"/>
              <w:right w:val="single" w:sz="8" w:space="0" w:color="auto"/>
            </w:tcBorders>
            <w:shd w:val="clear" w:color="000000" w:fill="FFFFFF"/>
            <w:vAlign w:val="center"/>
            <w:hideMark/>
          </w:tcPr>
          <w:p w14:paraId="0B349323"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Wpływy różnych dochodów</w:t>
            </w:r>
          </w:p>
        </w:tc>
        <w:tc>
          <w:tcPr>
            <w:tcW w:w="1559" w:type="dxa"/>
            <w:tcBorders>
              <w:top w:val="nil"/>
              <w:left w:val="nil"/>
              <w:bottom w:val="single" w:sz="8" w:space="0" w:color="auto"/>
              <w:right w:val="single" w:sz="8" w:space="0" w:color="auto"/>
            </w:tcBorders>
            <w:shd w:val="clear" w:color="000000" w:fill="FFFFFF"/>
            <w:vAlign w:val="center"/>
            <w:hideMark/>
          </w:tcPr>
          <w:p w14:paraId="7AFD4E9F"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2 578,00    </w:t>
            </w:r>
          </w:p>
        </w:tc>
        <w:tc>
          <w:tcPr>
            <w:tcW w:w="1843" w:type="dxa"/>
            <w:tcBorders>
              <w:top w:val="nil"/>
              <w:left w:val="nil"/>
              <w:bottom w:val="single" w:sz="8" w:space="0" w:color="auto"/>
              <w:right w:val="single" w:sz="8" w:space="0" w:color="auto"/>
            </w:tcBorders>
            <w:shd w:val="clear" w:color="000000" w:fill="FFFFFF"/>
            <w:vAlign w:val="center"/>
            <w:hideMark/>
          </w:tcPr>
          <w:p w14:paraId="62BE30B5"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2 578,06    </w:t>
            </w:r>
          </w:p>
        </w:tc>
        <w:tc>
          <w:tcPr>
            <w:tcW w:w="1237" w:type="dxa"/>
            <w:tcBorders>
              <w:top w:val="nil"/>
              <w:left w:val="nil"/>
              <w:bottom w:val="single" w:sz="8" w:space="0" w:color="auto"/>
              <w:right w:val="single" w:sz="8" w:space="0" w:color="auto"/>
            </w:tcBorders>
            <w:shd w:val="clear" w:color="000000" w:fill="FFFFFF"/>
            <w:vAlign w:val="center"/>
            <w:hideMark/>
          </w:tcPr>
          <w:p w14:paraId="355F6ED7"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100,00    </w:t>
            </w:r>
          </w:p>
        </w:tc>
        <w:tc>
          <w:tcPr>
            <w:tcW w:w="958" w:type="dxa"/>
            <w:tcBorders>
              <w:top w:val="nil"/>
              <w:left w:val="nil"/>
              <w:bottom w:val="single" w:sz="8" w:space="0" w:color="auto"/>
              <w:right w:val="single" w:sz="8" w:space="0" w:color="auto"/>
            </w:tcBorders>
            <w:vAlign w:val="center"/>
            <w:hideMark/>
          </w:tcPr>
          <w:p w14:paraId="292BF4D7"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0,00    </w:t>
            </w:r>
          </w:p>
        </w:tc>
      </w:tr>
      <w:tr w:rsidR="008A4C70" w:rsidRPr="008A4C70" w14:paraId="32FB3CDD" w14:textId="77777777" w:rsidTr="008A4C70">
        <w:trPr>
          <w:gridAfter w:val="1"/>
          <w:wAfter w:w="61" w:type="dxa"/>
          <w:trHeight w:val="315"/>
        </w:trPr>
        <w:tc>
          <w:tcPr>
            <w:tcW w:w="550" w:type="dxa"/>
            <w:tcBorders>
              <w:top w:val="nil"/>
              <w:left w:val="single" w:sz="8" w:space="0" w:color="auto"/>
              <w:bottom w:val="single" w:sz="8" w:space="0" w:color="auto"/>
              <w:right w:val="single" w:sz="8" w:space="0" w:color="auto"/>
            </w:tcBorders>
            <w:shd w:val="clear" w:color="000000" w:fill="B4C6E7"/>
            <w:vAlign w:val="center"/>
            <w:hideMark/>
          </w:tcPr>
          <w:p w14:paraId="7AAEF9C2" w14:textId="77777777" w:rsidR="008A4C70" w:rsidRPr="008A4C70" w:rsidRDefault="008A4C70" w:rsidP="008A4C70">
            <w:pPr>
              <w:spacing w:after="0" w:line="240" w:lineRule="auto"/>
              <w:jc w:val="right"/>
              <w:rPr>
                <w:rFonts w:eastAsia="Times New Roman" w:cs="Calibri"/>
                <w:b/>
                <w:bCs/>
                <w:color w:val="000000"/>
                <w:sz w:val="18"/>
                <w:szCs w:val="18"/>
                <w:lang w:eastAsia="pl-PL"/>
              </w:rPr>
            </w:pPr>
            <w:r w:rsidRPr="008A4C70">
              <w:rPr>
                <w:rFonts w:eastAsia="Times New Roman" w:cs="Calibri"/>
                <w:b/>
                <w:bCs/>
                <w:color w:val="000000"/>
                <w:sz w:val="18"/>
                <w:szCs w:val="18"/>
                <w:lang w:eastAsia="pl-PL"/>
              </w:rPr>
              <w:t>700</w:t>
            </w:r>
          </w:p>
        </w:tc>
        <w:tc>
          <w:tcPr>
            <w:tcW w:w="597" w:type="dxa"/>
            <w:tcBorders>
              <w:top w:val="nil"/>
              <w:left w:val="nil"/>
              <w:bottom w:val="single" w:sz="8" w:space="0" w:color="auto"/>
              <w:right w:val="single" w:sz="8" w:space="0" w:color="auto"/>
            </w:tcBorders>
            <w:shd w:val="clear" w:color="000000" w:fill="B4C6E7"/>
            <w:vAlign w:val="center"/>
            <w:hideMark/>
          </w:tcPr>
          <w:p w14:paraId="25B08FA0" w14:textId="77777777" w:rsidR="008A4C70" w:rsidRPr="008A4C70" w:rsidRDefault="008A4C70" w:rsidP="008A4C70">
            <w:pPr>
              <w:spacing w:after="0" w:line="240" w:lineRule="auto"/>
              <w:rPr>
                <w:rFonts w:eastAsia="Times New Roman" w:cs="Calibri"/>
                <w:i/>
                <w:iCs/>
                <w:color w:val="000000"/>
                <w:sz w:val="18"/>
                <w:szCs w:val="18"/>
                <w:lang w:eastAsia="pl-PL"/>
              </w:rPr>
            </w:pPr>
            <w:r w:rsidRPr="008A4C70">
              <w:rPr>
                <w:rFonts w:eastAsia="Times New Roman" w:cs="Calibri"/>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B4C6E7"/>
            <w:vAlign w:val="center"/>
            <w:hideMark/>
          </w:tcPr>
          <w:p w14:paraId="0182A241"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2417" w:type="dxa"/>
            <w:tcBorders>
              <w:top w:val="nil"/>
              <w:left w:val="nil"/>
              <w:bottom w:val="single" w:sz="8" w:space="0" w:color="auto"/>
              <w:right w:val="single" w:sz="8" w:space="0" w:color="auto"/>
            </w:tcBorders>
            <w:shd w:val="clear" w:color="000000" w:fill="B4C6E7"/>
            <w:vAlign w:val="center"/>
            <w:hideMark/>
          </w:tcPr>
          <w:p w14:paraId="0B9742C7"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Gospodarka mieszkaniowa</w:t>
            </w:r>
          </w:p>
        </w:tc>
        <w:tc>
          <w:tcPr>
            <w:tcW w:w="1559" w:type="dxa"/>
            <w:tcBorders>
              <w:top w:val="nil"/>
              <w:left w:val="nil"/>
              <w:bottom w:val="single" w:sz="8" w:space="0" w:color="auto"/>
              <w:right w:val="single" w:sz="8" w:space="0" w:color="auto"/>
            </w:tcBorders>
            <w:shd w:val="clear" w:color="000000" w:fill="B4C6E7"/>
            <w:vAlign w:val="center"/>
            <w:hideMark/>
          </w:tcPr>
          <w:p w14:paraId="44E97162"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209 200,00    </w:t>
            </w:r>
          </w:p>
        </w:tc>
        <w:tc>
          <w:tcPr>
            <w:tcW w:w="1843" w:type="dxa"/>
            <w:tcBorders>
              <w:top w:val="nil"/>
              <w:left w:val="nil"/>
              <w:bottom w:val="single" w:sz="8" w:space="0" w:color="auto"/>
              <w:right w:val="single" w:sz="8" w:space="0" w:color="auto"/>
            </w:tcBorders>
            <w:shd w:val="clear" w:color="000000" w:fill="B4C6E7"/>
            <w:vAlign w:val="center"/>
            <w:hideMark/>
          </w:tcPr>
          <w:p w14:paraId="4AAF9E92"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201 065,50    </w:t>
            </w:r>
          </w:p>
        </w:tc>
        <w:tc>
          <w:tcPr>
            <w:tcW w:w="1237" w:type="dxa"/>
            <w:tcBorders>
              <w:top w:val="nil"/>
              <w:left w:val="nil"/>
              <w:bottom w:val="single" w:sz="8" w:space="0" w:color="auto"/>
              <w:right w:val="single" w:sz="8" w:space="0" w:color="auto"/>
            </w:tcBorders>
            <w:shd w:val="clear" w:color="000000" w:fill="B4C6E7"/>
            <w:vAlign w:val="center"/>
            <w:hideMark/>
          </w:tcPr>
          <w:p w14:paraId="4E6320A7"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96,11    </w:t>
            </w:r>
          </w:p>
        </w:tc>
        <w:tc>
          <w:tcPr>
            <w:tcW w:w="958" w:type="dxa"/>
            <w:tcBorders>
              <w:top w:val="nil"/>
              <w:left w:val="nil"/>
              <w:bottom w:val="single" w:sz="8" w:space="0" w:color="auto"/>
              <w:right w:val="single" w:sz="8" w:space="0" w:color="auto"/>
            </w:tcBorders>
            <w:shd w:val="clear" w:color="000000" w:fill="B4C6E7"/>
            <w:vAlign w:val="center"/>
            <w:hideMark/>
          </w:tcPr>
          <w:p w14:paraId="4BE889CC"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0,21    </w:t>
            </w:r>
          </w:p>
        </w:tc>
      </w:tr>
      <w:tr w:rsidR="008A4C70" w:rsidRPr="008A4C70" w14:paraId="690A82EB" w14:textId="77777777" w:rsidTr="008A4C70">
        <w:trPr>
          <w:gridAfter w:val="1"/>
          <w:wAfter w:w="61" w:type="dxa"/>
          <w:trHeight w:val="49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6B5AB762"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123A2749" w14:textId="77777777" w:rsidR="008A4C70" w:rsidRPr="008A4C70" w:rsidRDefault="008A4C70" w:rsidP="008A4C70">
            <w:pPr>
              <w:spacing w:after="0" w:line="240" w:lineRule="auto"/>
              <w:jc w:val="right"/>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70005</w:t>
            </w:r>
          </w:p>
        </w:tc>
        <w:tc>
          <w:tcPr>
            <w:tcW w:w="679" w:type="dxa"/>
            <w:tcBorders>
              <w:top w:val="nil"/>
              <w:left w:val="nil"/>
              <w:bottom w:val="single" w:sz="8" w:space="0" w:color="auto"/>
              <w:right w:val="single" w:sz="8" w:space="0" w:color="auto"/>
            </w:tcBorders>
            <w:shd w:val="clear" w:color="000000" w:fill="FFFFFF"/>
            <w:vAlign w:val="center"/>
            <w:hideMark/>
          </w:tcPr>
          <w:p w14:paraId="5C01D896"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2417" w:type="dxa"/>
            <w:tcBorders>
              <w:top w:val="nil"/>
              <w:left w:val="nil"/>
              <w:bottom w:val="single" w:sz="8" w:space="0" w:color="auto"/>
              <w:right w:val="single" w:sz="8" w:space="0" w:color="auto"/>
            </w:tcBorders>
            <w:shd w:val="clear" w:color="000000" w:fill="FFFFFF"/>
            <w:vAlign w:val="center"/>
            <w:hideMark/>
          </w:tcPr>
          <w:p w14:paraId="4DDECDC1"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Gospodarki gruntami i nieruchomościami</w:t>
            </w:r>
          </w:p>
        </w:tc>
        <w:tc>
          <w:tcPr>
            <w:tcW w:w="1559" w:type="dxa"/>
            <w:tcBorders>
              <w:top w:val="nil"/>
              <w:left w:val="nil"/>
              <w:bottom w:val="single" w:sz="8" w:space="0" w:color="auto"/>
              <w:right w:val="single" w:sz="8" w:space="0" w:color="auto"/>
            </w:tcBorders>
            <w:shd w:val="clear" w:color="000000" w:fill="FFFFFF"/>
            <w:vAlign w:val="center"/>
            <w:hideMark/>
          </w:tcPr>
          <w:p w14:paraId="77884817"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163 200,00    </w:t>
            </w:r>
          </w:p>
        </w:tc>
        <w:tc>
          <w:tcPr>
            <w:tcW w:w="1843" w:type="dxa"/>
            <w:tcBorders>
              <w:top w:val="nil"/>
              <w:left w:val="nil"/>
              <w:bottom w:val="single" w:sz="8" w:space="0" w:color="auto"/>
              <w:right w:val="single" w:sz="8" w:space="0" w:color="auto"/>
            </w:tcBorders>
            <w:shd w:val="clear" w:color="000000" w:fill="FFFFFF"/>
            <w:vAlign w:val="center"/>
            <w:hideMark/>
          </w:tcPr>
          <w:p w14:paraId="42429889"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166 274,80    </w:t>
            </w:r>
          </w:p>
        </w:tc>
        <w:tc>
          <w:tcPr>
            <w:tcW w:w="1237" w:type="dxa"/>
            <w:tcBorders>
              <w:top w:val="nil"/>
              <w:left w:val="nil"/>
              <w:bottom w:val="single" w:sz="8" w:space="0" w:color="auto"/>
              <w:right w:val="single" w:sz="8" w:space="0" w:color="auto"/>
            </w:tcBorders>
            <w:shd w:val="clear" w:color="000000" w:fill="FFFFFF"/>
            <w:vAlign w:val="center"/>
            <w:hideMark/>
          </w:tcPr>
          <w:p w14:paraId="0FE2951E"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101,88    </w:t>
            </w:r>
          </w:p>
        </w:tc>
        <w:tc>
          <w:tcPr>
            <w:tcW w:w="958" w:type="dxa"/>
            <w:tcBorders>
              <w:top w:val="nil"/>
              <w:left w:val="nil"/>
              <w:bottom w:val="single" w:sz="8" w:space="0" w:color="auto"/>
              <w:right w:val="single" w:sz="8" w:space="0" w:color="auto"/>
            </w:tcBorders>
            <w:vAlign w:val="center"/>
            <w:hideMark/>
          </w:tcPr>
          <w:p w14:paraId="027F4F1B"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0,18    </w:t>
            </w:r>
          </w:p>
        </w:tc>
      </w:tr>
      <w:tr w:rsidR="008A4C70" w:rsidRPr="008A4C70" w14:paraId="295E2B42" w14:textId="77777777" w:rsidTr="008A4C70">
        <w:trPr>
          <w:gridAfter w:val="1"/>
          <w:wAfter w:w="61" w:type="dxa"/>
          <w:trHeight w:val="73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534D4F7C"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57EF17EB"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0A758457"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0550</w:t>
            </w:r>
          </w:p>
        </w:tc>
        <w:tc>
          <w:tcPr>
            <w:tcW w:w="2417" w:type="dxa"/>
            <w:tcBorders>
              <w:top w:val="nil"/>
              <w:left w:val="nil"/>
              <w:bottom w:val="single" w:sz="8" w:space="0" w:color="auto"/>
              <w:right w:val="single" w:sz="8" w:space="0" w:color="auto"/>
            </w:tcBorders>
            <w:shd w:val="clear" w:color="000000" w:fill="FFFFFF"/>
            <w:vAlign w:val="center"/>
            <w:hideMark/>
          </w:tcPr>
          <w:p w14:paraId="5962BBA5"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Wpływy z opłat z tytułu użytkowania wieczystego nieruchomości</w:t>
            </w:r>
          </w:p>
        </w:tc>
        <w:tc>
          <w:tcPr>
            <w:tcW w:w="1559" w:type="dxa"/>
            <w:tcBorders>
              <w:top w:val="nil"/>
              <w:left w:val="nil"/>
              <w:bottom w:val="single" w:sz="8" w:space="0" w:color="auto"/>
              <w:right w:val="single" w:sz="8" w:space="0" w:color="auto"/>
            </w:tcBorders>
            <w:shd w:val="clear" w:color="000000" w:fill="FFFFFF"/>
            <w:vAlign w:val="center"/>
            <w:hideMark/>
          </w:tcPr>
          <w:p w14:paraId="3BC59211"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1 200,00    </w:t>
            </w:r>
          </w:p>
        </w:tc>
        <w:tc>
          <w:tcPr>
            <w:tcW w:w="1843" w:type="dxa"/>
            <w:tcBorders>
              <w:top w:val="nil"/>
              <w:left w:val="nil"/>
              <w:bottom w:val="single" w:sz="8" w:space="0" w:color="auto"/>
              <w:right w:val="single" w:sz="8" w:space="0" w:color="auto"/>
            </w:tcBorders>
            <w:shd w:val="clear" w:color="000000" w:fill="FFFFFF"/>
            <w:vAlign w:val="center"/>
            <w:hideMark/>
          </w:tcPr>
          <w:p w14:paraId="258169F3"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930,60    </w:t>
            </w:r>
          </w:p>
        </w:tc>
        <w:tc>
          <w:tcPr>
            <w:tcW w:w="1237" w:type="dxa"/>
            <w:tcBorders>
              <w:top w:val="nil"/>
              <w:left w:val="nil"/>
              <w:bottom w:val="single" w:sz="8" w:space="0" w:color="auto"/>
              <w:right w:val="single" w:sz="8" w:space="0" w:color="auto"/>
            </w:tcBorders>
            <w:shd w:val="clear" w:color="000000" w:fill="FFFFFF"/>
            <w:vAlign w:val="center"/>
            <w:hideMark/>
          </w:tcPr>
          <w:p w14:paraId="70CA4599"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77,55    </w:t>
            </w:r>
          </w:p>
        </w:tc>
        <w:tc>
          <w:tcPr>
            <w:tcW w:w="958" w:type="dxa"/>
            <w:tcBorders>
              <w:top w:val="nil"/>
              <w:left w:val="nil"/>
              <w:bottom w:val="single" w:sz="8" w:space="0" w:color="auto"/>
              <w:right w:val="single" w:sz="8" w:space="0" w:color="auto"/>
            </w:tcBorders>
            <w:vAlign w:val="center"/>
            <w:hideMark/>
          </w:tcPr>
          <w:p w14:paraId="1ADCF2E0"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0,00    </w:t>
            </w:r>
          </w:p>
        </w:tc>
      </w:tr>
      <w:tr w:rsidR="008A4C70" w:rsidRPr="008A4C70" w14:paraId="27C1F974" w14:textId="77777777" w:rsidTr="008A4C70">
        <w:trPr>
          <w:gridAfter w:val="1"/>
          <w:wAfter w:w="61" w:type="dxa"/>
          <w:trHeight w:val="193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1CAE3914" w14:textId="77777777" w:rsidR="008A4C70" w:rsidRPr="008A4C70" w:rsidRDefault="008A4C70" w:rsidP="008A4C70">
            <w:pPr>
              <w:spacing w:after="0" w:line="240" w:lineRule="auto"/>
              <w:rPr>
                <w:rFonts w:eastAsia="Times New Roman" w:cs="Calibri"/>
                <w:i/>
                <w:iCs/>
                <w:color w:val="000000"/>
                <w:sz w:val="18"/>
                <w:szCs w:val="18"/>
                <w:lang w:eastAsia="pl-PL"/>
              </w:rPr>
            </w:pPr>
            <w:r w:rsidRPr="008A4C70">
              <w:rPr>
                <w:rFonts w:eastAsia="Times New Roman" w:cs="Calibri"/>
                <w:i/>
                <w:iCs/>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62D06D49" w14:textId="77777777" w:rsidR="008A4C70" w:rsidRPr="008A4C70" w:rsidRDefault="008A4C70" w:rsidP="008A4C70">
            <w:pPr>
              <w:spacing w:after="0" w:line="240" w:lineRule="auto"/>
              <w:rPr>
                <w:rFonts w:eastAsia="Times New Roman" w:cs="Calibri"/>
                <w:i/>
                <w:iCs/>
                <w:color w:val="000000"/>
                <w:sz w:val="18"/>
                <w:szCs w:val="18"/>
                <w:lang w:eastAsia="pl-PL"/>
              </w:rPr>
            </w:pPr>
            <w:r w:rsidRPr="008A4C70">
              <w:rPr>
                <w:rFonts w:eastAsia="Times New Roman" w:cs="Calibri"/>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70FD6C1F"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0750</w:t>
            </w:r>
          </w:p>
        </w:tc>
        <w:tc>
          <w:tcPr>
            <w:tcW w:w="2417" w:type="dxa"/>
            <w:tcBorders>
              <w:top w:val="nil"/>
              <w:left w:val="nil"/>
              <w:bottom w:val="single" w:sz="8" w:space="0" w:color="auto"/>
              <w:right w:val="single" w:sz="8" w:space="0" w:color="auto"/>
            </w:tcBorders>
            <w:shd w:val="clear" w:color="000000" w:fill="FFFFFF"/>
            <w:vAlign w:val="center"/>
            <w:hideMark/>
          </w:tcPr>
          <w:p w14:paraId="4529E2F6"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Wpływy z najmu i dzierżawy składników majątkowych Skarbu Państwa, jednostek samorządu terytorialnego lub innych jednostek zaliczanych do sektora finansów publicznych oraz innych umów o podobnym charakterze</w:t>
            </w:r>
          </w:p>
        </w:tc>
        <w:tc>
          <w:tcPr>
            <w:tcW w:w="1559" w:type="dxa"/>
            <w:tcBorders>
              <w:top w:val="nil"/>
              <w:left w:val="nil"/>
              <w:bottom w:val="single" w:sz="8" w:space="0" w:color="auto"/>
              <w:right w:val="single" w:sz="8" w:space="0" w:color="auto"/>
            </w:tcBorders>
            <w:shd w:val="clear" w:color="000000" w:fill="FFFFFF"/>
            <w:vAlign w:val="center"/>
            <w:hideMark/>
          </w:tcPr>
          <w:p w14:paraId="72F4E163"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90 000,00    </w:t>
            </w:r>
          </w:p>
        </w:tc>
        <w:tc>
          <w:tcPr>
            <w:tcW w:w="1843" w:type="dxa"/>
            <w:tcBorders>
              <w:top w:val="nil"/>
              <w:left w:val="nil"/>
              <w:bottom w:val="single" w:sz="8" w:space="0" w:color="auto"/>
              <w:right w:val="single" w:sz="8" w:space="0" w:color="auto"/>
            </w:tcBorders>
            <w:shd w:val="clear" w:color="000000" w:fill="FFFFFF"/>
            <w:vAlign w:val="center"/>
            <w:hideMark/>
          </w:tcPr>
          <w:p w14:paraId="377793FE"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126 907,01    </w:t>
            </w:r>
          </w:p>
        </w:tc>
        <w:tc>
          <w:tcPr>
            <w:tcW w:w="1237" w:type="dxa"/>
            <w:tcBorders>
              <w:top w:val="nil"/>
              <w:left w:val="nil"/>
              <w:bottom w:val="single" w:sz="8" w:space="0" w:color="auto"/>
              <w:right w:val="single" w:sz="8" w:space="0" w:color="auto"/>
            </w:tcBorders>
            <w:shd w:val="clear" w:color="000000" w:fill="FFFFFF"/>
            <w:vAlign w:val="center"/>
            <w:hideMark/>
          </w:tcPr>
          <w:p w14:paraId="01754906"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141,01    </w:t>
            </w:r>
          </w:p>
        </w:tc>
        <w:tc>
          <w:tcPr>
            <w:tcW w:w="958" w:type="dxa"/>
            <w:tcBorders>
              <w:top w:val="nil"/>
              <w:left w:val="nil"/>
              <w:bottom w:val="single" w:sz="8" w:space="0" w:color="auto"/>
              <w:right w:val="single" w:sz="8" w:space="0" w:color="auto"/>
            </w:tcBorders>
            <w:vAlign w:val="center"/>
            <w:hideMark/>
          </w:tcPr>
          <w:p w14:paraId="0B7F252D"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0,13    </w:t>
            </w:r>
          </w:p>
        </w:tc>
      </w:tr>
      <w:tr w:rsidR="008A4C70" w:rsidRPr="008A4C70" w14:paraId="3BF576A3" w14:textId="77777777" w:rsidTr="008A4C70">
        <w:trPr>
          <w:gridAfter w:val="1"/>
          <w:wAfter w:w="61" w:type="dxa"/>
          <w:trHeight w:val="31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578BAEC5"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24BC92AC" w14:textId="77777777" w:rsidR="008A4C70" w:rsidRPr="008A4C70" w:rsidRDefault="008A4C70" w:rsidP="008A4C70">
            <w:pPr>
              <w:spacing w:after="0" w:line="240" w:lineRule="auto"/>
              <w:rPr>
                <w:rFonts w:eastAsia="Times New Roman" w:cs="Calibri"/>
                <w:i/>
                <w:iCs/>
                <w:color w:val="000000"/>
                <w:sz w:val="18"/>
                <w:szCs w:val="18"/>
                <w:lang w:eastAsia="pl-PL"/>
              </w:rPr>
            </w:pPr>
            <w:r w:rsidRPr="008A4C70">
              <w:rPr>
                <w:rFonts w:eastAsia="Times New Roman" w:cs="Calibri"/>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71539D35"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0920</w:t>
            </w:r>
          </w:p>
        </w:tc>
        <w:tc>
          <w:tcPr>
            <w:tcW w:w="2417" w:type="dxa"/>
            <w:tcBorders>
              <w:top w:val="nil"/>
              <w:left w:val="nil"/>
              <w:bottom w:val="single" w:sz="8" w:space="0" w:color="auto"/>
              <w:right w:val="single" w:sz="8" w:space="0" w:color="auto"/>
            </w:tcBorders>
            <w:shd w:val="clear" w:color="000000" w:fill="FFFFFF"/>
            <w:vAlign w:val="center"/>
            <w:hideMark/>
          </w:tcPr>
          <w:p w14:paraId="2FC2FA75"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Wpływy z pozostałych odsetek</w:t>
            </w:r>
          </w:p>
        </w:tc>
        <w:tc>
          <w:tcPr>
            <w:tcW w:w="1559" w:type="dxa"/>
            <w:tcBorders>
              <w:top w:val="nil"/>
              <w:left w:val="nil"/>
              <w:bottom w:val="single" w:sz="8" w:space="0" w:color="auto"/>
              <w:right w:val="single" w:sz="8" w:space="0" w:color="auto"/>
            </w:tcBorders>
            <w:shd w:val="clear" w:color="000000" w:fill="FFFFFF"/>
            <w:vAlign w:val="center"/>
            <w:hideMark/>
          </w:tcPr>
          <w:p w14:paraId="660F2C40"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2 000,00    </w:t>
            </w:r>
          </w:p>
        </w:tc>
        <w:tc>
          <w:tcPr>
            <w:tcW w:w="1843" w:type="dxa"/>
            <w:tcBorders>
              <w:top w:val="nil"/>
              <w:left w:val="nil"/>
              <w:bottom w:val="single" w:sz="8" w:space="0" w:color="auto"/>
              <w:right w:val="single" w:sz="8" w:space="0" w:color="auto"/>
            </w:tcBorders>
            <w:shd w:val="clear" w:color="000000" w:fill="FFFFFF"/>
            <w:vAlign w:val="center"/>
            <w:hideMark/>
          </w:tcPr>
          <w:p w14:paraId="6F21739B"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65,05    </w:t>
            </w:r>
          </w:p>
        </w:tc>
        <w:tc>
          <w:tcPr>
            <w:tcW w:w="1237" w:type="dxa"/>
            <w:tcBorders>
              <w:top w:val="nil"/>
              <w:left w:val="nil"/>
              <w:bottom w:val="single" w:sz="8" w:space="0" w:color="auto"/>
              <w:right w:val="single" w:sz="8" w:space="0" w:color="auto"/>
            </w:tcBorders>
            <w:shd w:val="clear" w:color="000000" w:fill="FFFFFF"/>
            <w:vAlign w:val="center"/>
            <w:hideMark/>
          </w:tcPr>
          <w:p w14:paraId="715CF1C6"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3,25    </w:t>
            </w:r>
          </w:p>
        </w:tc>
        <w:tc>
          <w:tcPr>
            <w:tcW w:w="958" w:type="dxa"/>
            <w:tcBorders>
              <w:top w:val="nil"/>
              <w:left w:val="nil"/>
              <w:bottom w:val="single" w:sz="8" w:space="0" w:color="auto"/>
              <w:right w:val="single" w:sz="8" w:space="0" w:color="auto"/>
            </w:tcBorders>
            <w:vAlign w:val="center"/>
            <w:hideMark/>
          </w:tcPr>
          <w:p w14:paraId="15B42B7F"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0,00    </w:t>
            </w:r>
          </w:p>
        </w:tc>
      </w:tr>
      <w:tr w:rsidR="008A4C70" w:rsidRPr="008A4C70" w14:paraId="55548523" w14:textId="77777777" w:rsidTr="008A4C70">
        <w:trPr>
          <w:gridAfter w:val="1"/>
          <w:wAfter w:w="61" w:type="dxa"/>
          <w:trHeight w:val="31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52D51A57"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54604E40" w14:textId="77777777" w:rsidR="008A4C70" w:rsidRPr="008A4C70" w:rsidRDefault="008A4C70" w:rsidP="008A4C70">
            <w:pPr>
              <w:spacing w:after="0" w:line="240" w:lineRule="auto"/>
              <w:rPr>
                <w:rFonts w:eastAsia="Times New Roman" w:cs="Calibri"/>
                <w:i/>
                <w:iCs/>
                <w:color w:val="000000"/>
                <w:sz w:val="18"/>
                <w:szCs w:val="18"/>
                <w:lang w:eastAsia="pl-PL"/>
              </w:rPr>
            </w:pPr>
            <w:r w:rsidRPr="008A4C70">
              <w:rPr>
                <w:rFonts w:eastAsia="Times New Roman" w:cs="Calibri"/>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0DA6D481"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0970</w:t>
            </w:r>
          </w:p>
        </w:tc>
        <w:tc>
          <w:tcPr>
            <w:tcW w:w="2417" w:type="dxa"/>
            <w:tcBorders>
              <w:top w:val="nil"/>
              <w:left w:val="nil"/>
              <w:bottom w:val="single" w:sz="8" w:space="0" w:color="auto"/>
              <w:right w:val="single" w:sz="8" w:space="0" w:color="auto"/>
            </w:tcBorders>
            <w:shd w:val="clear" w:color="000000" w:fill="FFFFFF"/>
            <w:vAlign w:val="center"/>
            <w:hideMark/>
          </w:tcPr>
          <w:p w14:paraId="543317E1"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Wpływy z różnych dochodów</w:t>
            </w:r>
          </w:p>
        </w:tc>
        <w:tc>
          <w:tcPr>
            <w:tcW w:w="1559" w:type="dxa"/>
            <w:tcBorders>
              <w:top w:val="nil"/>
              <w:left w:val="nil"/>
              <w:bottom w:val="single" w:sz="8" w:space="0" w:color="auto"/>
              <w:right w:val="single" w:sz="8" w:space="0" w:color="auto"/>
            </w:tcBorders>
            <w:shd w:val="clear" w:color="000000" w:fill="FFFFFF"/>
            <w:vAlign w:val="center"/>
            <w:hideMark/>
          </w:tcPr>
          <w:p w14:paraId="4727E35C"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70 000,00    </w:t>
            </w:r>
          </w:p>
        </w:tc>
        <w:tc>
          <w:tcPr>
            <w:tcW w:w="1843" w:type="dxa"/>
            <w:tcBorders>
              <w:top w:val="nil"/>
              <w:left w:val="nil"/>
              <w:bottom w:val="single" w:sz="8" w:space="0" w:color="auto"/>
              <w:right w:val="single" w:sz="8" w:space="0" w:color="auto"/>
            </w:tcBorders>
            <w:shd w:val="clear" w:color="000000" w:fill="FFFFFF"/>
            <w:vAlign w:val="center"/>
            <w:hideMark/>
          </w:tcPr>
          <w:p w14:paraId="604A2B58"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38 372,14    </w:t>
            </w:r>
          </w:p>
        </w:tc>
        <w:tc>
          <w:tcPr>
            <w:tcW w:w="1237" w:type="dxa"/>
            <w:tcBorders>
              <w:top w:val="nil"/>
              <w:left w:val="nil"/>
              <w:bottom w:val="single" w:sz="8" w:space="0" w:color="auto"/>
              <w:right w:val="single" w:sz="8" w:space="0" w:color="auto"/>
            </w:tcBorders>
            <w:shd w:val="clear" w:color="000000" w:fill="FFFFFF"/>
            <w:vAlign w:val="center"/>
            <w:hideMark/>
          </w:tcPr>
          <w:p w14:paraId="186DB087"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54,82    </w:t>
            </w:r>
          </w:p>
        </w:tc>
        <w:tc>
          <w:tcPr>
            <w:tcW w:w="958" w:type="dxa"/>
            <w:tcBorders>
              <w:top w:val="nil"/>
              <w:left w:val="nil"/>
              <w:bottom w:val="single" w:sz="8" w:space="0" w:color="auto"/>
              <w:right w:val="single" w:sz="8" w:space="0" w:color="auto"/>
            </w:tcBorders>
            <w:vAlign w:val="center"/>
            <w:hideMark/>
          </w:tcPr>
          <w:p w14:paraId="4319F18D"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0,04    </w:t>
            </w:r>
          </w:p>
        </w:tc>
      </w:tr>
      <w:tr w:rsidR="008A4C70" w:rsidRPr="008A4C70" w14:paraId="63EEF1BA" w14:textId="77777777" w:rsidTr="008A4C70">
        <w:trPr>
          <w:gridAfter w:val="1"/>
          <w:wAfter w:w="61" w:type="dxa"/>
          <w:trHeight w:val="49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26848488"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44DD0FB3" w14:textId="77777777" w:rsidR="008A4C70" w:rsidRPr="008A4C70" w:rsidRDefault="008A4C70" w:rsidP="008A4C70">
            <w:pPr>
              <w:spacing w:after="0" w:line="240" w:lineRule="auto"/>
              <w:jc w:val="right"/>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70007</w:t>
            </w:r>
          </w:p>
        </w:tc>
        <w:tc>
          <w:tcPr>
            <w:tcW w:w="679" w:type="dxa"/>
            <w:tcBorders>
              <w:top w:val="nil"/>
              <w:left w:val="nil"/>
              <w:bottom w:val="single" w:sz="8" w:space="0" w:color="auto"/>
              <w:right w:val="single" w:sz="8" w:space="0" w:color="auto"/>
            </w:tcBorders>
            <w:shd w:val="clear" w:color="000000" w:fill="FFFFFF"/>
            <w:vAlign w:val="center"/>
            <w:hideMark/>
          </w:tcPr>
          <w:p w14:paraId="6FB02C01" w14:textId="77777777" w:rsidR="008A4C70" w:rsidRPr="008A4C70" w:rsidRDefault="008A4C70" w:rsidP="008A4C70">
            <w:pPr>
              <w:spacing w:after="0" w:line="240" w:lineRule="auto"/>
              <w:jc w:val="right"/>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2417" w:type="dxa"/>
            <w:tcBorders>
              <w:top w:val="nil"/>
              <w:left w:val="nil"/>
              <w:bottom w:val="single" w:sz="8" w:space="0" w:color="auto"/>
              <w:right w:val="single" w:sz="8" w:space="0" w:color="auto"/>
            </w:tcBorders>
            <w:shd w:val="clear" w:color="000000" w:fill="FFFFFF"/>
            <w:vAlign w:val="center"/>
            <w:hideMark/>
          </w:tcPr>
          <w:p w14:paraId="5495045E"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Gospodarowanie mieszkaniowym zasobem gminy</w:t>
            </w:r>
          </w:p>
        </w:tc>
        <w:tc>
          <w:tcPr>
            <w:tcW w:w="1559" w:type="dxa"/>
            <w:tcBorders>
              <w:top w:val="nil"/>
              <w:left w:val="nil"/>
              <w:bottom w:val="single" w:sz="8" w:space="0" w:color="auto"/>
              <w:right w:val="single" w:sz="8" w:space="0" w:color="auto"/>
            </w:tcBorders>
            <w:shd w:val="clear" w:color="000000" w:fill="FFFFFF"/>
            <w:vAlign w:val="center"/>
            <w:hideMark/>
          </w:tcPr>
          <w:p w14:paraId="73D57A77"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46 000,00    </w:t>
            </w:r>
          </w:p>
        </w:tc>
        <w:tc>
          <w:tcPr>
            <w:tcW w:w="1843" w:type="dxa"/>
            <w:tcBorders>
              <w:top w:val="nil"/>
              <w:left w:val="nil"/>
              <w:bottom w:val="single" w:sz="8" w:space="0" w:color="auto"/>
              <w:right w:val="single" w:sz="8" w:space="0" w:color="auto"/>
            </w:tcBorders>
            <w:shd w:val="clear" w:color="000000" w:fill="FFFFFF"/>
            <w:vAlign w:val="center"/>
            <w:hideMark/>
          </w:tcPr>
          <w:p w14:paraId="5FC80BC8"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34 790,70    </w:t>
            </w:r>
          </w:p>
        </w:tc>
        <w:tc>
          <w:tcPr>
            <w:tcW w:w="1237" w:type="dxa"/>
            <w:tcBorders>
              <w:top w:val="nil"/>
              <w:left w:val="nil"/>
              <w:bottom w:val="single" w:sz="8" w:space="0" w:color="auto"/>
              <w:right w:val="single" w:sz="8" w:space="0" w:color="auto"/>
            </w:tcBorders>
            <w:shd w:val="clear" w:color="000000" w:fill="FFFFFF"/>
            <w:vAlign w:val="center"/>
            <w:hideMark/>
          </w:tcPr>
          <w:p w14:paraId="1878EEDF"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75,63    </w:t>
            </w:r>
          </w:p>
        </w:tc>
        <w:tc>
          <w:tcPr>
            <w:tcW w:w="958" w:type="dxa"/>
            <w:tcBorders>
              <w:top w:val="nil"/>
              <w:left w:val="nil"/>
              <w:bottom w:val="single" w:sz="8" w:space="0" w:color="auto"/>
              <w:right w:val="single" w:sz="8" w:space="0" w:color="auto"/>
            </w:tcBorders>
            <w:vAlign w:val="center"/>
            <w:hideMark/>
          </w:tcPr>
          <w:p w14:paraId="7270941C"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0,04    </w:t>
            </w:r>
          </w:p>
        </w:tc>
      </w:tr>
      <w:tr w:rsidR="008A4C70" w:rsidRPr="008A4C70" w14:paraId="035701E1" w14:textId="77777777" w:rsidTr="008A4C70">
        <w:trPr>
          <w:gridAfter w:val="1"/>
          <w:wAfter w:w="61" w:type="dxa"/>
          <w:trHeight w:val="193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60BC5AA3"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34EE18E6" w14:textId="77777777" w:rsidR="008A4C70" w:rsidRPr="008A4C70" w:rsidRDefault="008A4C70" w:rsidP="008A4C70">
            <w:pPr>
              <w:spacing w:after="0" w:line="240" w:lineRule="auto"/>
              <w:rPr>
                <w:rFonts w:eastAsia="Times New Roman" w:cs="Calibri"/>
                <w:i/>
                <w:iCs/>
                <w:color w:val="000000"/>
                <w:sz w:val="18"/>
                <w:szCs w:val="18"/>
                <w:lang w:eastAsia="pl-PL"/>
              </w:rPr>
            </w:pPr>
            <w:r w:rsidRPr="008A4C70">
              <w:rPr>
                <w:rFonts w:eastAsia="Times New Roman" w:cs="Calibri"/>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2D3E08CC"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0750</w:t>
            </w:r>
          </w:p>
        </w:tc>
        <w:tc>
          <w:tcPr>
            <w:tcW w:w="2417" w:type="dxa"/>
            <w:tcBorders>
              <w:top w:val="nil"/>
              <w:left w:val="nil"/>
              <w:bottom w:val="single" w:sz="8" w:space="0" w:color="auto"/>
              <w:right w:val="single" w:sz="8" w:space="0" w:color="auto"/>
            </w:tcBorders>
            <w:shd w:val="clear" w:color="000000" w:fill="FFFFFF"/>
            <w:vAlign w:val="center"/>
            <w:hideMark/>
          </w:tcPr>
          <w:p w14:paraId="3FE43A66"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Wpływy z najmu i dzierżawy składników majątkowych Skarbu Państwa, jednostek samorządu terytorialnego lub innych jednostek zaliczanych do sektora finansów publicznych oraz innych umów o podobnym charakterze</w:t>
            </w:r>
          </w:p>
        </w:tc>
        <w:tc>
          <w:tcPr>
            <w:tcW w:w="1559" w:type="dxa"/>
            <w:tcBorders>
              <w:top w:val="nil"/>
              <w:left w:val="nil"/>
              <w:bottom w:val="single" w:sz="8" w:space="0" w:color="auto"/>
              <w:right w:val="single" w:sz="8" w:space="0" w:color="auto"/>
            </w:tcBorders>
            <w:shd w:val="clear" w:color="000000" w:fill="FFFFFF"/>
            <w:vAlign w:val="center"/>
            <w:hideMark/>
          </w:tcPr>
          <w:p w14:paraId="31A12F0D"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45 000,00    </w:t>
            </w:r>
          </w:p>
        </w:tc>
        <w:tc>
          <w:tcPr>
            <w:tcW w:w="1843" w:type="dxa"/>
            <w:tcBorders>
              <w:top w:val="nil"/>
              <w:left w:val="nil"/>
              <w:bottom w:val="single" w:sz="8" w:space="0" w:color="auto"/>
              <w:right w:val="single" w:sz="8" w:space="0" w:color="auto"/>
            </w:tcBorders>
            <w:shd w:val="clear" w:color="000000" w:fill="FFFFFF"/>
            <w:vAlign w:val="center"/>
            <w:hideMark/>
          </w:tcPr>
          <w:p w14:paraId="0F96D0F4"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32 155,80    </w:t>
            </w:r>
          </w:p>
        </w:tc>
        <w:tc>
          <w:tcPr>
            <w:tcW w:w="1237" w:type="dxa"/>
            <w:tcBorders>
              <w:top w:val="nil"/>
              <w:left w:val="nil"/>
              <w:bottom w:val="single" w:sz="8" w:space="0" w:color="auto"/>
              <w:right w:val="single" w:sz="8" w:space="0" w:color="auto"/>
            </w:tcBorders>
            <w:shd w:val="clear" w:color="000000" w:fill="FFFFFF"/>
            <w:vAlign w:val="center"/>
            <w:hideMark/>
          </w:tcPr>
          <w:p w14:paraId="27DAE234"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71,46    </w:t>
            </w:r>
          </w:p>
        </w:tc>
        <w:tc>
          <w:tcPr>
            <w:tcW w:w="958" w:type="dxa"/>
            <w:tcBorders>
              <w:top w:val="nil"/>
              <w:left w:val="nil"/>
              <w:bottom w:val="single" w:sz="8" w:space="0" w:color="auto"/>
              <w:right w:val="single" w:sz="8" w:space="0" w:color="auto"/>
            </w:tcBorders>
            <w:vAlign w:val="center"/>
            <w:hideMark/>
          </w:tcPr>
          <w:p w14:paraId="1324BC43"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0,03    </w:t>
            </w:r>
          </w:p>
        </w:tc>
      </w:tr>
      <w:tr w:rsidR="008A4C70" w:rsidRPr="008A4C70" w14:paraId="0D97EA85" w14:textId="77777777" w:rsidTr="008A4C70">
        <w:trPr>
          <w:gridAfter w:val="1"/>
          <w:wAfter w:w="61" w:type="dxa"/>
          <w:trHeight w:val="31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3BEFB64F"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7631B68F" w14:textId="77777777" w:rsidR="008A4C70" w:rsidRPr="008A4C70" w:rsidRDefault="008A4C70" w:rsidP="008A4C70">
            <w:pPr>
              <w:spacing w:after="0" w:line="240" w:lineRule="auto"/>
              <w:rPr>
                <w:rFonts w:eastAsia="Times New Roman" w:cs="Calibri"/>
                <w:i/>
                <w:iCs/>
                <w:color w:val="000000"/>
                <w:sz w:val="18"/>
                <w:szCs w:val="18"/>
                <w:lang w:eastAsia="pl-PL"/>
              </w:rPr>
            </w:pPr>
            <w:r w:rsidRPr="008A4C70">
              <w:rPr>
                <w:rFonts w:eastAsia="Times New Roman" w:cs="Calibri"/>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6C357F30"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0920</w:t>
            </w:r>
          </w:p>
        </w:tc>
        <w:tc>
          <w:tcPr>
            <w:tcW w:w="2417" w:type="dxa"/>
            <w:tcBorders>
              <w:top w:val="nil"/>
              <w:left w:val="nil"/>
              <w:bottom w:val="single" w:sz="8" w:space="0" w:color="auto"/>
              <w:right w:val="single" w:sz="8" w:space="0" w:color="auto"/>
            </w:tcBorders>
            <w:shd w:val="clear" w:color="000000" w:fill="FFFFFF"/>
            <w:vAlign w:val="center"/>
            <w:hideMark/>
          </w:tcPr>
          <w:p w14:paraId="5B5D3C5D"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Wpływy z pozostałych odsetek</w:t>
            </w:r>
          </w:p>
        </w:tc>
        <w:tc>
          <w:tcPr>
            <w:tcW w:w="1559" w:type="dxa"/>
            <w:tcBorders>
              <w:top w:val="nil"/>
              <w:left w:val="nil"/>
              <w:bottom w:val="single" w:sz="8" w:space="0" w:color="auto"/>
              <w:right w:val="single" w:sz="8" w:space="0" w:color="auto"/>
            </w:tcBorders>
            <w:shd w:val="clear" w:color="000000" w:fill="FFFFFF"/>
            <w:vAlign w:val="center"/>
            <w:hideMark/>
          </w:tcPr>
          <w:p w14:paraId="22E1933B"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1 000,00    </w:t>
            </w:r>
          </w:p>
        </w:tc>
        <w:tc>
          <w:tcPr>
            <w:tcW w:w="1843" w:type="dxa"/>
            <w:tcBorders>
              <w:top w:val="nil"/>
              <w:left w:val="nil"/>
              <w:bottom w:val="single" w:sz="8" w:space="0" w:color="auto"/>
              <w:right w:val="single" w:sz="8" w:space="0" w:color="auto"/>
            </w:tcBorders>
            <w:shd w:val="clear" w:color="000000" w:fill="FFFFFF"/>
            <w:vAlign w:val="center"/>
            <w:hideMark/>
          </w:tcPr>
          <w:p w14:paraId="42D9F0EF"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2 634,90    </w:t>
            </w:r>
          </w:p>
        </w:tc>
        <w:tc>
          <w:tcPr>
            <w:tcW w:w="1237" w:type="dxa"/>
            <w:tcBorders>
              <w:top w:val="nil"/>
              <w:left w:val="nil"/>
              <w:bottom w:val="single" w:sz="8" w:space="0" w:color="auto"/>
              <w:right w:val="single" w:sz="8" w:space="0" w:color="auto"/>
            </w:tcBorders>
            <w:shd w:val="clear" w:color="000000" w:fill="FFFFFF"/>
            <w:vAlign w:val="center"/>
            <w:hideMark/>
          </w:tcPr>
          <w:p w14:paraId="3DFCEB00"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263,49    </w:t>
            </w:r>
          </w:p>
        </w:tc>
        <w:tc>
          <w:tcPr>
            <w:tcW w:w="958" w:type="dxa"/>
            <w:tcBorders>
              <w:top w:val="nil"/>
              <w:left w:val="nil"/>
              <w:bottom w:val="single" w:sz="8" w:space="0" w:color="auto"/>
              <w:right w:val="single" w:sz="8" w:space="0" w:color="auto"/>
            </w:tcBorders>
            <w:vAlign w:val="center"/>
            <w:hideMark/>
          </w:tcPr>
          <w:p w14:paraId="2AD0213D"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0,00    </w:t>
            </w:r>
          </w:p>
        </w:tc>
      </w:tr>
      <w:tr w:rsidR="008A4C70" w:rsidRPr="008A4C70" w14:paraId="34BE94FA" w14:textId="77777777" w:rsidTr="008A4C70">
        <w:trPr>
          <w:gridAfter w:val="1"/>
          <w:wAfter w:w="61" w:type="dxa"/>
          <w:trHeight w:val="315"/>
        </w:trPr>
        <w:tc>
          <w:tcPr>
            <w:tcW w:w="550" w:type="dxa"/>
            <w:tcBorders>
              <w:top w:val="nil"/>
              <w:left w:val="single" w:sz="8" w:space="0" w:color="auto"/>
              <w:bottom w:val="single" w:sz="8" w:space="0" w:color="auto"/>
              <w:right w:val="single" w:sz="8" w:space="0" w:color="auto"/>
            </w:tcBorders>
            <w:shd w:val="clear" w:color="000000" w:fill="B4C6E7"/>
            <w:vAlign w:val="center"/>
            <w:hideMark/>
          </w:tcPr>
          <w:p w14:paraId="180C9D20" w14:textId="77777777" w:rsidR="008A4C70" w:rsidRPr="008A4C70" w:rsidRDefault="008A4C70" w:rsidP="008A4C70">
            <w:pPr>
              <w:spacing w:after="0" w:line="240" w:lineRule="auto"/>
              <w:jc w:val="right"/>
              <w:rPr>
                <w:rFonts w:eastAsia="Times New Roman" w:cs="Calibri"/>
                <w:b/>
                <w:bCs/>
                <w:color w:val="000000"/>
                <w:sz w:val="18"/>
                <w:szCs w:val="18"/>
                <w:lang w:eastAsia="pl-PL"/>
              </w:rPr>
            </w:pPr>
            <w:r w:rsidRPr="008A4C70">
              <w:rPr>
                <w:rFonts w:eastAsia="Times New Roman" w:cs="Calibri"/>
                <w:b/>
                <w:bCs/>
                <w:color w:val="000000"/>
                <w:sz w:val="18"/>
                <w:szCs w:val="18"/>
                <w:lang w:eastAsia="pl-PL"/>
              </w:rPr>
              <w:lastRenderedPageBreak/>
              <w:t>750</w:t>
            </w:r>
          </w:p>
        </w:tc>
        <w:tc>
          <w:tcPr>
            <w:tcW w:w="597" w:type="dxa"/>
            <w:tcBorders>
              <w:top w:val="nil"/>
              <w:left w:val="nil"/>
              <w:bottom w:val="single" w:sz="8" w:space="0" w:color="auto"/>
              <w:right w:val="single" w:sz="8" w:space="0" w:color="auto"/>
            </w:tcBorders>
            <w:shd w:val="clear" w:color="000000" w:fill="B4C6E7"/>
            <w:vAlign w:val="center"/>
            <w:hideMark/>
          </w:tcPr>
          <w:p w14:paraId="36F49FEE" w14:textId="77777777" w:rsidR="008A4C70" w:rsidRPr="008A4C70" w:rsidRDefault="008A4C70" w:rsidP="008A4C70">
            <w:pPr>
              <w:spacing w:after="0" w:line="240" w:lineRule="auto"/>
              <w:rPr>
                <w:rFonts w:eastAsia="Times New Roman" w:cs="Calibri"/>
                <w:i/>
                <w:iCs/>
                <w:color w:val="000000"/>
                <w:sz w:val="18"/>
                <w:szCs w:val="18"/>
                <w:lang w:eastAsia="pl-PL"/>
              </w:rPr>
            </w:pPr>
            <w:r w:rsidRPr="008A4C70">
              <w:rPr>
                <w:rFonts w:eastAsia="Times New Roman" w:cs="Calibri"/>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B4C6E7"/>
            <w:vAlign w:val="center"/>
            <w:hideMark/>
          </w:tcPr>
          <w:p w14:paraId="61A835FD"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2417" w:type="dxa"/>
            <w:tcBorders>
              <w:top w:val="nil"/>
              <w:left w:val="nil"/>
              <w:bottom w:val="single" w:sz="8" w:space="0" w:color="auto"/>
              <w:right w:val="single" w:sz="8" w:space="0" w:color="auto"/>
            </w:tcBorders>
            <w:shd w:val="clear" w:color="000000" w:fill="B4C6E7"/>
            <w:vAlign w:val="center"/>
            <w:hideMark/>
          </w:tcPr>
          <w:p w14:paraId="0D2C2486"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Administracja publiczna</w:t>
            </w:r>
          </w:p>
        </w:tc>
        <w:tc>
          <w:tcPr>
            <w:tcW w:w="1559" w:type="dxa"/>
            <w:tcBorders>
              <w:top w:val="nil"/>
              <w:left w:val="nil"/>
              <w:bottom w:val="single" w:sz="8" w:space="0" w:color="auto"/>
              <w:right w:val="single" w:sz="8" w:space="0" w:color="auto"/>
            </w:tcBorders>
            <w:shd w:val="clear" w:color="000000" w:fill="B4C6E7"/>
            <w:vAlign w:val="center"/>
            <w:hideMark/>
          </w:tcPr>
          <w:p w14:paraId="7181D496"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163 226,05    </w:t>
            </w:r>
          </w:p>
        </w:tc>
        <w:tc>
          <w:tcPr>
            <w:tcW w:w="1843" w:type="dxa"/>
            <w:tcBorders>
              <w:top w:val="nil"/>
              <w:left w:val="nil"/>
              <w:bottom w:val="single" w:sz="8" w:space="0" w:color="auto"/>
              <w:right w:val="single" w:sz="8" w:space="0" w:color="auto"/>
            </w:tcBorders>
            <w:shd w:val="clear" w:color="000000" w:fill="B4C6E7"/>
            <w:vAlign w:val="center"/>
            <w:hideMark/>
          </w:tcPr>
          <w:p w14:paraId="1CC56944"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172 810,38    </w:t>
            </w:r>
          </w:p>
        </w:tc>
        <w:tc>
          <w:tcPr>
            <w:tcW w:w="1237" w:type="dxa"/>
            <w:tcBorders>
              <w:top w:val="nil"/>
              <w:left w:val="nil"/>
              <w:bottom w:val="single" w:sz="8" w:space="0" w:color="auto"/>
              <w:right w:val="single" w:sz="8" w:space="0" w:color="auto"/>
            </w:tcBorders>
            <w:shd w:val="clear" w:color="000000" w:fill="B4C6E7"/>
            <w:vAlign w:val="center"/>
            <w:hideMark/>
          </w:tcPr>
          <w:p w14:paraId="5C642966"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105,87    </w:t>
            </w:r>
          </w:p>
        </w:tc>
        <w:tc>
          <w:tcPr>
            <w:tcW w:w="958" w:type="dxa"/>
            <w:tcBorders>
              <w:top w:val="nil"/>
              <w:left w:val="nil"/>
              <w:bottom w:val="single" w:sz="8" w:space="0" w:color="auto"/>
              <w:right w:val="single" w:sz="8" w:space="0" w:color="auto"/>
            </w:tcBorders>
            <w:shd w:val="clear" w:color="000000" w:fill="B4C6E7"/>
            <w:vAlign w:val="center"/>
            <w:hideMark/>
          </w:tcPr>
          <w:p w14:paraId="099503C7"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0,18    </w:t>
            </w:r>
          </w:p>
        </w:tc>
      </w:tr>
      <w:tr w:rsidR="008A4C70" w:rsidRPr="008A4C70" w14:paraId="3831C780" w14:textId="77777777" w:rsidTr="008A4C70">
        <w:trPr>
          <w:gridAfter w:val="1"/>
          <w:wAfter w:w="61" w:type="dxa"/>
          <w:trHeight w:val="31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0E6610B1"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7C9B0FEB" w14:textId="77777777" w:rsidR="008A4C70" w:rsidRPr="008A4C70" w:rsidRDefault="008A4C70" w:rsidP="008A4C70">
            <w:pPr>
              <w:spacing w:after="0" w:line="240" w:lineRule="auto"/>
              <w:jc w:val="right"/>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75011</w:t>
            </w:r>
          </w:p>
        </w:tc>
        <w:tc>
          <w:tcPr>
            <w:tcW w:w="679" w:type="dxa"/>
            <w:tcBorders>
              <w:top w:val="nil"/>
              <w:left w:val="nil"/>
              <w:bottom w:val="single" w:sz="8" w:space="0" w:color="auto"/>
              <w:right w:val="single" w:sz="8" w:space="0" w:color="auto"/>
            </w:tcBorders>
            <w:shd w:val="clear" w:color="000000" w:fill="FFFFFF"/>
            <w:vAlign w:val="center"/>
            <w:hideMark/>
          </w:tcPr>
          <w:p w14:paraId="63BE9E5C"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2417" w:type="dxa"/>
            <w:tcBorders>
              <w:top w:val="nil"/>
              <w:left w:val="nil"/>
              <w:bottom w:val="single" w:sz="8" w:space="0" w:color="auto"/>
              <w:right w:val="single" w:sz="8" w:space="0" w:color="auto"/>
            </w:tcBorders>
            <w:shd w:val="clear" w:color="000000" w:fill="FFFFFF"/>
            <w:vAlign w:val="center"/>
            <w:hideMark/>
          </w:tcPr>
          <w:p w14:paraId="22CE1028"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Urzędy wojewódzkie</w:t>
            </w:r>
          </w:p>
        </w:tc>
        <w:tc>
          <w:tcPr>
            <w:tcW w:w="1559" w:type="dxa"/>
            <w:tcBorders>
              <w:top w:val="nil"/>
              <w:left w:val="nil"/>
              <w:bottom w:val="single" w:sz="8" w:space="0" w:color="auto"/>
              <w:right w:val="single" w:sz="8" w:space="0" w:color="auto"/>
            </w:tcBorders>
            <w:shd w:val="clear" w:color="000000" w:fill="FFFFFF"/>
            <w:vAlign w:val="center"/>
            <w:hideMark/>
          </w:tcPr>
          <w:p w14:paraId="564E951D"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163 109,00    </w:t>
            </w:r>
          </w:p>
        </w:tc>
        <w:tc>
          <w:tcPr>
            <w:tcW w:w="1843" w:type="dxa"/>
            <w:tcBorders>
              <w:top w:val="nil"/>
              <w:left w:val="nil"/>
              <w:bottom w:val="single" w:sz="8" w:space="0" w:color="auto"/>
              <w:right w:val="single" w:sz="8" w:space="0" w:color="auto"/>
            </w:tcBorders>
            <w:shd w:val="clear" w:color="000000" w:fill="FFFFFF"/>
            <w:vAlign w:val="center"/>
            <w:hideMark/>
          </w:tcPr>
          <w:p w14:paraId="1FBB576C"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163 174,25    </w:t>
            </w:r>
          </w:p>
        </w:tc>
        <w:tc>
          <w:tcPr>
            <w:tcW w:w="1237" w:type="dxa"/>
            <w:tcBorders>
              <w:top w:val="nil"/>
              <w:left w:val="nil"/>
              <w:bottom w:val="single" w:sz="8" w:space="0" w:color="auto"/>
              <w:right w:val="single" w:sz="8" w:space="0" w:color="auto"/>
            </w:tcBorders>
            <w:shd w:val="clear" w:color="000000" w:fill="FFFFFF"/>
            <w:vAlign w:val="center"/>
            <w:hideMark/>
          </w:tcPr>
          <w:p w14:paraId="71159490"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100,04    </w:t>
            </w:r>
          </w:p>
        </w:tc>
        <w:tc>
          <w:tcPr>
            <w:tcW w:w="958" w:type="dxa"/>
            <w:tcBorders>
              <w:top w:val="nil"/>
              <w:left w:val="nil"/>
              <w:bottom w:val="single" w:sz="8" w:space="0" w:color="auto"/>
              <w:right w:val="single" w:sz="8" w:space="0" w:color="auto"/>
            </w:tcBorders>
            <w:vAlign w:val="center"/>
            <w:hideMark/>
          </w:tcPr>
          <w:p w14:paraId="63F13958"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0,17    </w:t>
            </w:r>
          </w:p>
        </w:tc>
      </w:tr>
      <w:tr w:rsidR="008A4C70" w:rsidRPr="008A4C70" w14:paraId="3ABA58A9" w14:textId="77777777" w:rsidTr="008A4C70">
        <w:trPr>
          <w:gridAfter w:val="1"/>
          <w:wAfter w:w="61" w:type="dxa"/>
          <w:trHeight w:val="169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68BF4DDE"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0E1B2BB9"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4369052A"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2010</w:t>
            </w:r>
          </w:p>
        </w:tc>
        <w:tc>
          <w:tcPr>
            <w:tcW w:w="2417" w:type="dxa"/>
            <w:tcBorders>
              <w:top w:val="nil"/>
              <w:left w:val="nil"/>
              <w:bottom w:val="single" w:sz="8" w:space="0" w:color="auto"/>
              <w:right w:val="single" w:sz="8" w:space="0" w:color="auto"/>
            </w:tcBorders>
            <w:shd w:val="clear" w:color="000000" w:fill="FFFFFF"/>
            <w:vAlign w:val="center"/>
            <w:hideMark/>
          </w:tcPr>
          <w:p w14:paraId="2EF7F580"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Dotacje celowe otrzymane z budżetu państwa na realizację zadań bieżących z zakresu administracji rządowej oraz innych zadań zleconych gminie (związkom gmin, związkom powiatowo-gminnym) ustawami</w:t>
            </w:r>
          </w:p>
        </w:tc>
        <w:tc>
          <w:tcPr>
            <w:tcW w:w="1559" w:type="dxa"/>
            <w:tcBorders>
              <w:top w:val="nil"/>
              <w:left w:val="nil"/>
              <w:bottom w:val="single" w:sz="8" w:space="0" w:color="auto"/>
              <w:right w:val="single" w:sz="8" w:space="0" w:color="auto"/>
            </w:tcBorders>
            <w:shd w:val="clear" w:color="000000" w:fill="FFFFFF"/>
            <w:vAlign w:val="center"/>
            <w:hideMark/>
          </w:tcPr>
          <w:p w14:paraId="7991EFC9"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163 089,00    </w:t>
            </w:r>
          </w:p>
        </w:tc>
        <w:tc>
          <w:tcPr>
            <w:tcW w:w="1843" w:type="dxa"/>
            <w:tcBorders>
              <w:top w:val="nil"/>
              <w:left w:val="nil"/>
              <w:bottom w:val="single" w:sz="8" w:space="0" w:color="auto"/>
              <w:right w:val="single" w:sz="8" w:space="0" w:color="auto"/>
            </w:tcBorders>
            <w:shd w:val="clear" w:color="000000" w:fill="FFFFFF"/>
            <w:vAlign w:val="center"/>
            <w:hideMark/>
          </w:tcPr>
          <w:p w14:paraId="6EA8EC60"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163 089,00    </w:t>
            </w:r>
          </w:p>
        </w:tc>
        <w:tc>
          <w:tcPr>
            <w:tcW w:w="1237" w:type="dxa"/>
            <w:tcBorders>
              <w:top w:val="nil"/>
              <w:left w:val="nil"/>
              <w:bottom w:val="single" w:sz="8" w:space="0" w:color="auto"/>
              <w:right w:val="single" w:sz="8" w:space="0" w:color="auto"/>
            </w:tcBorders>
            <w:shd w:val="clear" w:color="000000" w:fill="FFFFFF"/>
            <w:vAlign w:val="center"/>
            <w:hideMark/>
          </w:tcPr>
          <w:p w14:paraId="6181108A"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100,00    </w:t>
            </w:r>
          </w:p>
        </w:tc>
        <w:tc>
          <w:tcPr>
            <w:tcW w:w="958" w:type="dxa"/>
            <w:tcBorders>
              <w:top w:val="nil"/>
              <w:left w:val="nil"/>
              <w:bottom w:val="single" w:sz="8" w:space="0" w:color="auto"/>
              <w:right w:val="single" w:sz="8" w:space="0" w:color="auto"/>
            </w:tcBorders>
            <w:vAlign w:val="center"/>
            <w:hideMark/>
          </w:tcPr>
          <w:p w14:paraId="2F646D1A"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0,17    </w:t>
            </w:r>
          </w:p>
        </w:tc>
      </w:tr>
      <w:tr w:rsidR="008A4C70" w:rsidRPr="008A4C70" w14:paraId="3E1B09AE" w14:textId="77777777" w:rsidTr="008A4C70">
        <w:trPr>
          <w:gridAfter w:val="1"/>
          <w:wAfter w:w="61" w:type="dxa"/>
          <w:trHeight w:val="145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19E8198C"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7828D4A4" w14:textId="77777777" w:rsidR="008A4C70" w:rsidRPr="008A4C70" w:rsidRDefault="008A4C70" w:rsidP="008A4C70">
            <w:pPr>
              <w:spacing w:after="0" w:line="240" w:lineRule="auto"/>
              <w:rPr>
                <w:rFonts w:eastAsia="Times New Roman" w:cs="Calibri"/>
                <w:i/>
                <w:iCs/>
                <w:color w:val="000000"/>
                <w:sz w:val="18"/>
                <w:szCs w:val="18"/>
                <w:lang w:eastAsia="pl-PL"/>
              </w:rPr>
            </w:pPr>
            <w:r w:rsidRPr="008A4C70">
              <w:rPr>
                <w:rFonts w:eastAsia="Times New Roman" w:cs="Calibri"/>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51728E0A"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2360</w:t>
            </w:r>
          </w:p>
        </w:tc>
        <w:tc>
          <w:tcPr>
            <w:tcW w:w="2417" w:type="dxa"/>
            <w:tcBorders>
              <w:top w:val="nil"/>
              <w:left w:val="nil"/>
              <w:bottom w:val="single" w:sz="8" w:space="0" w:color="auto"/>
              <w:right w:val="single" w:sz="8" w:space="0" w:color="auto"/>
            </w:tcBorders>
            <w:shd w:val="clear" w:color="000000" w:fill="FFFFFF"/>
            <w:vAlign w:val="center"/>
            <w:hideMark/>
          </w:tcPr>
          <w:p w14:paraId="32BFF637"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Dochody jednostek samorządu terytorialnego związane z realizacją zadań z zakresu administracji rządowej oraz innych zadań zleconych ustawami</w:t>
            </w:r>
          </w:p>
        </w:tc>
        <w:tc>
          <w:tcPr>
            <w:tcW w:w="1559" w:type="dxa"/>
            <w:tcBorders>
              <w:top w:val="nil"/>
              <w:left w:val="nil"/>
              <w:bottom w:val="single" w:sz="8" w:space="0" w:color="auto"/>
              <w:right w:val="single" w:sz="8" w:space="0" w:color="auto"/>
            </w:tcBorders>
            <w:shd w:val="clear" w:color="000000" w:fill="FFFFFF"/>
            <w:vAlign w:val="center"/>
            <w:hideMark/>
          </w:tcPr>
          <w:p w14:paraId="09557AFE"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20,00    </w:t>
            </w:r>
          </w:p>
        </w:tc>
        <w:tc>
          <w:tcPr>
            <w:tcW w:w="1843" w:type="dxa"/>
            <w:tcBorders>
              <w:top w:val="nil"/>
              <w:left w:val="nil"/>
              <w:bottom w:val="single" w:sz="8" w:space="0" w:color="auto"/>
              <w:right w:val="single" w:sz="8" w:space="0" w:color="auto"/>
            </w:tcBorders>
            <w:shd w:val="clear" w:color="000000" w:fill="FFFFFF"/>
            <w:vAlign w:val="center"/>
            <w:hideMark/>
          </w:tcPr>
          <w:p w14:paraId="2F5C220A"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85,25    </w:t>
            </w:r>
          </w:p>
        </w:tc>
        <w:tc>
          <w:tcPr>
            <w:tcW w:w="1237" w:type="dxa"/>
            <w:tcBorders>
              <w:top w:val="nil"/>
              <w:left w:val="nil"/>
              <w:bottom w:val="single" w:sz="8" w:space="0" w:color="auto"/>
              <w:right w:val="single" w:sz="8" w:space="0" w:color="auto"/>
            </w:tcBorders>
            <w:shd w:val="clear" w:color="000000" w:fill="FFFFFF"/>
            <w:vAlign w:val="center"/>
            <w:hideMark/>
          </w:tcPr>
          <w:p w14:paraId="7C92A336"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426,25    </w:t>
            </w:r>
          </w:p>
        </w:tc>
        <w:tc>
          <w:tcPr>
            <w:tcW w:w="958" w:type="dxa"/>
            <w:tcBorders>
              <w:top w:val="nil"/>
              <w:left w:val="nil"/>
              <w:bottom w:val="single" w:sz="8" w:space="0" w:color="auto"/>
              <w:right w:val="single" w:sz="8" w:space="0" w:color="auto"/>
            </w:tcBorders>
            <w:vAlign w:val="center"/>
            <w:hideMark/>
          </w:tcPr>
          <w:p w14:paraId="208C36B2"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0,00    </w:t>
            </w:r>
          </w:p>
        </w:tc>
      </w:tr>
      <w:tr w:rsidR="008A4C70" w:rsidRPr="008A4C70" w14:paraId="24FC8D36" w14:textId="77777777" w:rsidTr="008A4C70">
        <w:trPr>
          <w:gridAfter w:val="1"/>
          <w:wAfter w:w="61" w:type="dxa"/>
          <w:trHeight w:val="31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2E4F28D6"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2DDE5E4E" w14:textId="77777777" w:rsidR="008A4C70" w:rsidRPr="008A4C70" w:rsidRDefault="008A4C70" w:rsidP="008A4C70">
            <w:pPr>
              <w:spacing w:after="0" w:line="240" w:lineRule="auto"/>
              <w:jc w:val="right"/>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75095</w:t>
            </w:r>
          </w:p>
        </w:tc>
        <w:tc>
          <w:tcPr>
            <w:tcW w:w="679" w:type="dxa"/>
            <w:tcBorders>
              <w:top w:val="nil"/>
              <w:left w:val="nil"/>
              <w:bottom w:val="single" w:sz="8" w:space="0" w:color="auto"/>
              <w:right w:val="single" w:sz="8" w:space="0" w:color="auto"/>
            </w:tcBorders>
            <w:shd w:val="clear" w:color="000000" w:fill="FFFFFF"/>
            <w:vAlign w:val="center"/>
            <w:hideMark/>
          </w:tcPr>
          <w:p w14:paraId="46D49187"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2417" w:type="dxa"/>
            <w:tcBorders>
              <w:top w:val="nil"/>
              <w:left w:val="nil"/>
              <w:bottom w:val="single" w:sz="8" w:space="0" w:color="auto"/>
              <w:right w:val="single" w:sz="8" w:space="0" w:color="auto"/>
            </w:tcBorders>
            <w:shd w:val="clear" w:color="000000" w:fill="FFFFFF"/>
            <w:vAlign w:val="center"/>
            <w:hideMark/>
          </w:tcPr>
          <w:p w14:paraId="63DFD4E9"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Pozostała działalność</w:t>
            </w:r>
          </w:p>
        </w:tc>
        <w:tc>
          <w:tcPr>
            <w:tcW w:w="1559" w:type="dxa"/>
            <w:tcBorders>
              <w:top w:val="nil"/>
              <w:left w:val="nil"/>
              <w:bottom w:val="single" w:sz="8" w:space="0" w:color="auto"/>
              <w:right w:val="single" w:sz="8" w:space="0" w:color="auto"/>
            </w:tcBorders>
            <w:shd w:val="clear" w:color="000000" w:fill="FFFFFF"/>
            <w:vAlign w:val="center"/>
            <w:hideMark/>
          </w:tcPr>
          <w:p w14:paraId="1CF7EBED"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117,05    </w:t>
            </w:r>
          </w:p>
        </w:tc>
        <w:tc>
          <w:tcPr>
            <w:tcW w:w="1843" w:type="dxa"/>
            <w:tcBorders>
              <w:top w:val="nil"/>
              <w:left w:val="nil"/>
              <w:bottom w:val="single" w:sz="8" w:space="0" w:color="auto"/>
              <w:right w:val="single" w:sz="8" w:space="0" w:color="auto"/>
            </w:tcBorders>
            <w:shd w:val="clear" w:color="000000" w:fill="FFFFFF"/>
            <w:vAlign w:val="center"/>
            <w:hideMark/>
          </w:tcPr>
          <w:p w14:paraId="6E22B18C"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9 636,13    </w:t>
            </w:r>
          </w:p>
        </w:tc>
        <w:tc>
          <w:tcPr>
            <w:tcW w:w="1237" w:type="dxa"/>
            <w:tcBorders>
              <w:top w:val="nil"/>
              <w:left w:val="nil"/>
              <w:bottom w:val="single" w:sz="8" w:space="0" w:color="auto"/>
              <w:right w:val="single" w:sz="8" w:space="0" w:color="auto"/>
            </w:tcBorders>
            <w:shd w:val="clear" w:color="000000" w:fill="FFFFFF"/>
            <w:vAlign w:val="center"/>
            <w:hideMark/>
          </w:tcPr>
          <w:p w14:paraId="44022884"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      </w:t>
            </w:r>
          </w:p>
        </w:tc>
        <w:tc>
          <w:tcPr>
            <w:tcW w:w="958" w:type="dxa"/>
            <w:tcBorders>
              <w:top w:val="nil"/>
              <w:left w:val="nil"/>
              <w:bottom w:val="single" w:sz="8" w:space="0" w:color="auto"/>
              <w:right w:val="single" w:sz="8" w:space="0" w:color="auto"/>
            </w:tcBorders>
            <w:vAlign w:val="center"/>
            <w:hideMark/>
          </w:tcPr>
          <w:p w14:paraId="21D93615"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0,01    </w:t>
            </w:r>
          </w:p>
        </w:tc>
      </w:tr>
      <w:tr w:rsidR="008A4C70" w:rsidRPr="008A4C70" w14:paraId="2A3F218A" w14:textId="77777777" w:rsidTr="008A4C70">
        <w:trPr>
          <w:gridAfter w:val="1"/>
          <w:wAfter w:w="61" w:type="dxa"/>
          <w:trHeight w:val="31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07C21255"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3B4605D2"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085A12F3"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0970</w:t>
            </w:r>
          </w:p>
        </w:tc>
        <w:tc>
          <w:tcPr>
            <w:tcW w:w="2417" w:type="dxa"/>
            <w:tcBorders>
              <w:top w:val="nil"/>
              <w:left w:val="nil"/>
              <w:bottom w:val="single" w:sz="8" w:space="0" w:color="auto"/>
              <w:right w:val="single" w:sz="8" w:space="0" w:color="auto"/>
            </w:tcBorders>
            <w:shd w:val="clear" w:color="000000" w:fill="FFFFFF"/>
            <w:vAlign w:val="center"/>
            <w:hideMark/>
          </w:tcPr>
          <w:p w14:paraId="02959699"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Wpływy z różnych dochodów</w:t>
            </w:r>
          </w:p>
        </w:tc>
        <w:tc>
          <w:tcPr>
            <w:tcW w:w="1559" w:type="dxa"/>
            <w:tcBorders>
              <w:top w:val="nil"/>
              <w:left w:val="nil"/>
              <w:bottom w:val="single" w:sz="8" w:space="0" w:color="auto"/>
              <w:right w:val="single" w:sz="8" w:space="0" w:color="auto"/>
            </w:tcBorders>
            <w:shd w:val="clear" w:color="000000" w:fill="FFFFFF"/>
            <w:vAlign w:val="center"/>
            <w:hideMark/>
          </w:tcPr>
          <w:p w14:paraId="3FBF2667"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      </w:t>
            </w:r>
          </w:p>
        </w:tc>
        <w:tc>
          <w:tcPr>
            <w:tcW w:w="1843" w:type="dxa"/>
            <w:tcBorders>
              <w:top w:val="nil"/>
              <w:left w:val="nil"/>
              <w:bottom w:val="single" w:sz="8" w:space="0" w:color="auto"/>
              <w:right w:val="single" w:sz="8" w:space="0" w:color="auto"/>
            </w:tcBorders>
            <w:shd w:val="clear" w:color="000000" w:fill="FFFFFF"/>
            <w:vAlign w:val="center"/>
            <w:hideMark/>
          </w:tcPr>
          <w:p w14:paraId="23310774"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9 519,08    </w:t>
            </w:r>
          </w:p>
        </w:tc>
        <w:tc>
          <w:tcPr>
            <w:tcW w:w="1237" w:type="dxa"/>
            <w:tcBorders>
              <w:top w:val="nil"/>
              <w:left w:val="nil"/>
              <w:bottom w:val="single" w:sz="8" w:space="0" w:color="auto"/>
              <w:right w:val="single" w:sz="8" w:space="0" w:color="auto"/>
            </w:tcBorders>
            <w:shd w:val="clear" w:color="000000" w:fill="FFFFFF"/>
            <w:vAlign w:val="center"/>
            <w:hideMark/>
          </w:tcPr>
          <w:p w14:paraId="2AF7A2F1"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      </w:t>
            </w:r>
          </w:p>
        </w:tc>
        <w:tc>
          <w:tcPr>
            <w:tcW w:w="958" w:type="dxa"/>
            <w:tcBorders>
              <w:top w:val="nil"/>
              <w:left w:val="nil"/>
              <w:bottom w:val="single" w:sz="8" w:space="0" w:color="auto"/>
              <w:right w:val="single" w:sz="8" w:space="0" w:color="auto"/>
            </w:tcBorders>
            <w:vAlign w:val="center"/>
            <w:hideMark/>
          </w:tcPr>
          <w:p w14:paraId="7932BB0F"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0,01    </w:t>
            </w:r>
          </w:p>
        </w:tc>
      </w:tr>
      <w:tr w:rsidR="008A4C70" w:rsidRPr="008A4C70" w14:paraId="596450CD" w14:textId="77777777" w:rsidTr="008A4C70">
        <w:trPr>
          <w:gridAfter w:val="1"/>
          <w:wAfter w:w="61" w:type="dxa"/>
          <w:trHeight w:val="169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52F684F9"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56581621"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0C55C962"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2100</w:t>
            </w:r>
          </w:p>
        </w:tc>
        <w:tc>
          <w:tcPr>
            <w:tcW w:w="2417" w:type="dxa"/>
            <w:tcBorders>
              <w:top w:val="nil"/>
              <w:left w:val="nil"/>
              <w:bottom w:val="single" w:sz="8" w:space="0" w:color="auto"/>
              <w:right w:val="single" w:sz="8" w:space="0" w:color="auto"/>
            </w:tcBorders>
            <w:shd w:val="clear" w:color="000000" w:fill="FFFFFF"/>
            <w:vAlign w:val="center"/>
            <w:hideMark/>
          </w:tcPr>
          <w:p w14:paraId="521B5C76"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Środki z Funduszu Pomocy na finansowanie lub dofinansowanie zadań bieżących w zakresie pomocy obywatelom Ukrainy dla jednostek sektora finansów publicznych</w:t>
            </w:r>
          </w:p>
        </w:tc>
        <w:tc>
          <w:tcPr>
            <w:tcW w:w="1559" w:type="dxa"/>
            <w:tcBorders>
              <w:top w:val="nil"/>
              <w:left w:val="nil"/>
              <w:bottom w:val="single" w:sz="8" w:space="0" w:color="auto"/>
              <w:right w:val="single" w:sz="8" w:space="0" w:color="auto"/>
            </w:tcBorders>
            <w:shd w:val="clear" w:color="000000" w:fill="FFFFFF"/>
            <w:vAlign w:val="center"/>
            <w:hideMark/>
          </w:tcPr>
          <w:p w14:paraId="7EB70CFB"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117,05    </w:t>
            </w:r>
          </w:p>
        </w:tc>
        <w:tc>
          <w:tcPr>
            <w:tcW w:w="1843" w:type="dxa"/>
            <w:tcBorders>
              <w:top w:val="nil"/>
              <w:left w:val="nil"/>
              <w:bottom w:val="single" w:sz="8" w:space="0" w:color="auto"/>
              <w:right w:val="single" w:sz="8" w:space="0" w:color="auto"/>
            </w:tcBorders>
            <w:shd w:val="clear" w:color="000000" w:fill="FFFFFF"/>
            <w:vAlign w:val="center"/>
            <w:hideMark/>
          </w:tcPr>
          <w:p w14:paraId="4F79EB86"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117,05    </w:t>
            </w:r>
          </w:p>
        </w:tc>
        <w:tc>
          <w:tcPr>
            <w:tcW w:w="1237" w:type="dxa"/>
            <w:tcBorders>
              <w:top w:val="nil"/>
              <w:left w:val="nil"/>
              <w:bottom w:val="single" w:sz="8" w:space="0" w:color="auto"/>
              <w:right w:val="single" w:sz="8" w:space="0" w:color="auto"/>
            </w:tcBorders>
            <w:shd w:val="clear" w:color="000000" w:fill="FFFFFF"/>
            <w:vAlign w:val="center"/>
            <w:hideMark/>
          </w:tcPr>
          <w:p w14:paraId="134D54B7"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100,00    </w:t>
            </w:r>
          </w:p>
        </w:tc>
        <w:tc>
          <w:tcPr>
            <w:tcW w:w="958" w:type="dxa"/>
            <w:tcBorders>
              <w:top w:val="nil"/>
              <w:left w:val="nil"/>
              <w:bottom w:val="single" w:sz="8" w:space="0" w:color="auto"/>
              <w:right w:val="single" w:sz="8" w:space="0" w:color="auto"/>
            </w:tcBorders>
            <w:vAlign w:val="center"/>
            <w:hideMark/>
          </w:tcPr>
          <w:p w14:paraId="18B7AC93"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0,00    </w:t>
            </w:r>
          </w:p>
        </w:tc>
      </w:tr>
      <w:tr w:rsidR="008A4C70" w:rsidRPr="008A4C70" w14:paraId="6437B50E" w14:textId="77777777" w:rsidTr="008A4C70">
        <w:trPr>
          <w:gridAfter w:val="1"/>
          <w:wAfter w:w="61" w:type="dxa"/>
          <w:trHeight w:val="735"/>
        </w:trPr>
        <w:tc>
          <w:tcPr>
            <w:tcW w:w="550" w:type="dxa"/>
            <w:tcBorders>
              <w:top w:val="nil"/>
              <w:left w:val="single" w:sz="8" w:space="0" w:color="auto"/>
              <w:bottom w:val="single" w:sz="8" w:space="0" w:color="auto"/>
              <w:right w:val="single" w:sz="8" w:space="0" w:color="auto"/>
            </w:tcBorders>
            <w:shd w:val="clear" w:color="000000" w:fill="B4C6E7"/>
            <w:vAlign w:val="center"/>
            <w:hideMark/>
          </w:tcPr>
          <w:p w14:paraId="787CBAA9" w14:textId="77777777" w:rsidR="008A4C70" w:rsidRPr="008A4C70" w:rsidRDefault="008A4C70" w:rsidP="008A4C70">
            <w:pPr>
              <w:spacing w:after="0" w:line="240" w:lineRule="auto"/>
              <w:jc w:val="right"/>
              <w:rPr>
                <w:rFonts w:eastAsia="Times New Roman" w:cs="Calibri"/>
                <w:b/>
                <w:bCs/>
                <w:color w:val="000000"/>
                <w:sz w:val="18"/>
                <w:szCs w:val="18"/>
                <w:lang w:eastAsia="pl-PL"/>
              </w:rPr>
            </w:pPr>
            <w:r w:rsidRPr="008A4C70">
              <w:rPr>
                <w:rFonts w:eastAsia="Times New Roman" w:cs="Calibri"/>
                <w:b/>
                <w:bCs/>
                <w:color w:val="000000"/>
                <w:sz w:val="18"/>
                <w:szCs w:val="18"/>
                <w:lang w:eastAsia="pl-PL"/>
              </w:rPr>
              <w:t>751</w:t>
            </w:r>
          </w:p>
        </w:tc>
        <w:tc>
          <w:tcPr>
            <w:tcW w:w="597" w:type="dxa"/>
            <w:tcBorders>
              <w:top w:val="nil"/>
              <w:left w:val="nil"/>
              <w:bottom w:val="single" w:sz="8" w:space="0" w:color="auto"/>
              <w:right w:val="single" w:sz="8" w:space="0" w:color="auto"/>
            </w:tcBorders>
            <w:shd w:val="clear" w:color="000000" w:fill="B4C6E7"/>
            <w:vAlign w:val="center"/>
            <w:hideMark/>
          </w:tcPr>
          <w:p w14:paraId="6411DEB4"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B4C6E7"/>
            <w:vAlign w:val="center"/>
            <w:hideMark/>
          </w:tcPr>
          <w:p w14:paraId="1C997C3B"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2417" w:type="dxa"/>
            <w:tcBorders>
              <w:top w:val="nil"/>
              <w:left w:val="nil"/>
              <w:bottom w:val="single" w:sz="8" w:space="0" w:color="auto"/>
              <w:right w:val="single" w:sz="8" w:space="0" w:color="auto"/>
            </w:tcBorders>
            <w:shd w:val="clear" w:color="000000" w:fill="B4C6E7"/>
            <w:vAlign w:val="center"/>
            <w:hideMark/>
          </w:tcPr>
          <w:p w14:paraId="473F98EF"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Urzędy naczelnych organów władzy państwowej, kontroli  i ochrony prawa oraz sądownictwa</w:t>
            </w:r>
          </w:p>
        </w:tc>
        <w:tc>
          <w:tcPr>
            <w:tcW w:w="1559" w:type="dxa"/>
            <w:tcBorders>
              <w:top w:val="nil"/>
              <w:left w:val="nil"/>
              <w:bottom w:val="single" w:sz="8" w:space="0" w:color="auto"/>
              <w:right w:val="single" w:sz="8" w:space="0" w:color="auto"/>
            </w:tcBorders>
            <w:shd w:val="clear" w:color="000000" w:fill="B4C6E7"/>
            <w:vAlign w:val="center"/>
            <w:hideMark/>
          </w:tcPr>
          <w:p w14:paraId="6DDAD6D2"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169 431,00    </w:t>
            </w:r>
          </w:p>
        </w:tc>
        <w:tc>
          <w:tcPr>
            <w:tcW w:w="1843" w:type="dxa"/>
            <w:tcBorders>
              <w:top w:val="nil"/>
              <w:left w:val="nil"/>
              <w:bottom w:val="single" w:sz="8" w:space="0" w:color="auto"/>
              <w:right w:val="single" w:sz="8" w:space="0" w:color="auto"/>
            </w:tcBorders>
            <w:shd w:val="clear" w:color="000000" w:fill="B4C6E7"/>
            <w:vAlign w:val="center"/>
            <w:hideMark/>
          </w:tcPr>
          <w:p w14:paraId="7F7039DC"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168 350,51    </w:t>
            </w:r>
          </w:p>
        </w:tc>
        <w:tc>
          <w:tcPr>
            <w:tcW w:w="1237" w:type="dxa"/>
            <w:tcBorders>
              <w:top w:val="nil"/>
              <w:left w:val="nil"/>
              <w:bottom w:val="single" w:sz="8" w:space="0" w:color="auto"/>
              <w:right w:val="single" w:sz="8" w:space="0" w:color="auto"/>
            </w:tcBorders>
            <w:shd w:val="clear" w:color="000000" w:fill="B4C6E7"/>
            <w:vAlign w:val="center"/>
            <w:hideMark/>
          </w:tcPr>
          <w:p w14:paraId="0F68ABA1"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99,36    </w:t>
            </w:r>
          </w:p>
        </w:tc>
        <w:tc>
          <w:tcPr>
            <w:tcW w:w="958" w:type="dxa"/>
            <w:tcBorders>
              <w:top w:val="nil"/>
              <w:left w:val="nil"/>
              <w:bottom w:val="single" w:sz="8" w:space="0" w:color="auto"/>
              <w:right w:val="single" w:sz="8" w:space="0" w:color="auto"/>
            </w:tcBorders>
            <w:shd w:val="clear" w:color="000000" w:fill="B4C6E7"/>
            <w:vAlign w:val="center"/>
            <w:hideMark/>
          </w:tcPr>
          <w:p w14:paraId="3D8CF8F5"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0,18    </w:t>
            </w:r>
          </w:p>
        </w:tc>
      </w:tr>
      <w:tr w:rsidR="008A4C70" w:rsidRPr="008A4C70" w14:paraId="79C737A2" w14:textId="77777777" w:rsidTr="008A4C70">
        <w:trPr>
          <w:gridAfter w:val="1"/>
          <w:wAfter w:w="61" w:type="dxa"/>
          <w:trHeight w:val="73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4829C30F"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052D02A6" w14:textId="77777777" w:rsidR="008A4C70" w:rsidRPr="008A4C70" w:rsidRDefault="008A4C70" w:rsidP="008A4C70">
            <w:pPr>
              <w:spacing w:after="0" w:line="240" w:lineRule="auto"/>
              <w:jc w:val="right"/>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75101</w:t>
            </w:r>
          </w:p>
        </w:tc>
        <w:tc>
          <w:tcPr>
            <w:tcW w:w="679" w:type="dxa"/>
            <w:tcBorders>
              <w:top w:val="nil"/>
              <w:left w:val="nil"/>
              <w:bottom w:val="single" w:sz="8" w:space="0" w:color="auto"/>
              <w:right w:val="single" w:sz="8" w:space="0" w:color="auto"/>
            </w:tcBorders>
            <w:shd w:val="clear" w:color="000000" w:fill="FFFFFF"/>
            <w:vAlign w:val="center"/>
            <w:hideMark/>
          </w:tcPr>
          <w:p w14:paraId="2ACB58DF"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2417" w:type="dxa"/>
            <w:tcBorders>
              <w:top w:val="nil"/>
              <w:left w:val="nil"/>
              <w:bottom w:val="single" w:sz="8" w:space="0" w:color="auto"/>
              <w:right w:val="single" w:sz="8" w:space="0" w:color="auto"/>
            </w:tcBorders>
            <w:shd w:val="clear" w:color="000000" w:fill="FFFFFF"/>
            <w:vAlign w:val="center"/>
            <w:hideMark/>
          </w:tcPr>
          <w:p w14:paraId="561D3030"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Urzędy naczelnych organów władzy państwowej, kontroli i ochrony prawa</w:t>
            </w:r>
          </w:p>
        </w:tc>
        <w:tc>
          <w:tcPr>
            <w:tcW w:w="1559" w:type="dxa"/>
            <w:tcBorders>
              <w:top w:val="nil"/>
              <w:left w:val="nil"/>
              <w:bottom w:val="single" w:sz="8" w:space="0" w:color="auto"/>
              <w:right w:val="single" w:sz="8" w:space="0" w:color="auto"/>
            </w:tcBorders>
            <w:shd w:val="clear" w:color="000000" w:fill="FFFFFF"/>
            <w:vAlign w:val="center"/>
            <w:hideMark/>
          </w:tcPr>
          <w:p w14:paraId="38CE7EB9"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2 000,00    </w:t>
            </w:r>
          </w:p>
        </w:tc>
        <w:tc>
          <w:tcPr>
            <w:tcW w:w="1843" w:type="dxa"/>
            <w:tcBorders>
              <w:top w:val="nil"/>
              <w:left w:val="nil"/>
              <w:bottom w:val="single" w:sz="8" w:space="0" w:color="auto"/>
              <w:right w:val="single" w:sz="8" w:space="0" w:color="auto"/>
            </w:tcBorders>
            <w:shd w:val="clear" w:color="000000" w:fill="FFFFFF"/>
            <w:vAlign w:val="center"/>
            <w:hideMark/>
          </w:tcPr>
          <w:p w14:paraId="64E05E84"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2 000,00    </w:t>
            </w:r>
          </w:p>
        </w:tc>
        <w:tc>
          <w:tcPr>
            <w:tcW w:w="1237" w:type="dxa"/>
            <w:tcBorders>
              <w:top w:val="nil"/>
              <w:left w:val="nil"/>
              <w:bottom w:val="single" w:sz="8" w:space="0" w:color="auto"/>
              <w:right w:val="single" w:sz="8" w:space="0" w:color="auto"/>
            </w:tcBorders>
            <w:shd w:val="clear" w:color="000000" w:fill="FFFFFF"/>
            <w:vAlign w:val="center"/>
            <w:hideMark/>
          </w:tcPr>
          <w:p w14:paraId="0E96C998"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100,00    </w:t>
            </w:r>
          </w:p>
        </w:tc>
        <w:tc>
          <w:tcPr>
            <w:tcW w:w="958" w:type="dxa"/>
            <w:tcBorders>
              <w:top w:val="nil"/>
              <w:left w:val="nil"/>
              <w:bottom w:val="single" w:sz="8" w:space="0" w:color="auto"/>
              <w:right w:val="single" w:sz="8" w:space="0" w:color="auto"/>
            </w:tcBorders>
            <w:vAlign w:val="center"/>
            <w:hideMark/>
          </w:tcPr>
          <w:p w14:paraId="49C08550"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0,00    </w:t>
            </w:r>
          </w:p>
        </w:tc>
      </w:tr>
      <w:tr w:rsidR="008A4C70" w:rsidRPr="008A4C70" w14:paraId="6188B44E" w14:textId="77777777" w:rsidTr="008A4C70">
        <w:trPr>
          <w:gridAfter w:val="1"/>
          <w:wAfter w:w="61" w:type="dxa"/>
          <w:trHeight w:val="169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6AAE3F6E"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39C44949"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3A3C45B2"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2010</w:t>
            </w:r>
          </w:p>
        </w:tc>
        <w:tc>
          <w:tcPr>
            <w:tcW w:w="2417" w:type="dxa"/>
            <w:tcBorders>
              <w:top w:val="nil"/>
              <w:left w:val="nil"/>
              <w:bottom w:val="single" w:sz="8" w:space="0" w:color="auto"/>
              <w:right w:val="single" w:sz="8" w:space="0" w:color="auto"/>
            </w:tcBorders>
            <w:shd w:val="clear" w:color="000000" w:fill="FFFFFF"/>
            <w:vAlign w:val="center"/>
            <w:hideMark/>
          </w:tcPr>
          <w:p w14:paraId="354A7EC7"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Dotacje celowe otrzymane z budżetu państwa na realizację zadań bieżących z zakresu administracji rządowej oraz innych zadań zleconych gminie (związkom gmin, związkom powiatowo-gminnym) ustawami</w:t>
            </w:r>
          </w:p>
        </w:tc>
        <w:tc>
          <w:tcPr>
            <w:tcW w:w="1559" w:type="dxa"/>
            <w:tcBorders>
              <w:top w:val="nil"/>
              <w:left w:val="nil"/>
              <w:bottom w:val="single" w:sz="8" w:space="0" w:color="auto"/>
              <w:right w:val="single" w:sz="8" w:space="0" w:color="auto"/>
            </w:tcBorders>
            <w:shd w:val="clear" w:color="000000" w:fill="FFFFFF"/>
            <w:vAlign w:val="center"/>
            <w:hideMark/>
          </w:tcPr>
          <w:p w14:paraId="05EE6C37"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2 000,00    </w:t>
            </w:r>
          </w:p>
        </w:tc>
        <w:tc>
          <w:tcPr>
            <w:tcW w:w="1843" w:type="dxa"/>
            <w:tcBorders>
              <w:top w:val="nil"/>
              <w:left w:val="nil"/>
              <w:bottom w:val="single" w:sz="8" w:space="0" w:color="auto"/>
              <w:right w:val="single" w:sz="8" w:space="0" w:color="auto"/>
            </w:tcBorders>
            <w:shd w:val="clear" w:color="000000" w:fill="FFFFFF"/>
            <w:vAlign w:val="center"/>
            <w:hideMark/>
          </w:tcPr>
          <w:p w14:paraId="26BA3E3E"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2 000,00    </w:t>
            </w:r>
          </w:p>
        </w:tc>
        <w:tc>
          <w:tcPr>
            <w:tcW w:w="1237" w:type="dxa"/>
            <w:tcBorders>
              <w:top w:val="nil"/>
              <w:left w:val="nil"/>
              <w:bottom w:val="single" w:sz="8" w:space="0" w:color="auto"/>
              <w:right w:val="single" w:sz="8" w:space="0" w:color="auto"/>
            </w:tcBorders>
            <w:shd w:val="clear" w:color="000000" w:fill="FFFFFF"/>
            <w:vAlign w:val="center"/>
            <w:hideMark/>
          </w:tcPr>
          <w:p w14:paraId="51F29635"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100,00    </w:t>
            </w:r>
          </w:p>
        </w:tc>
        <w:tc>
          <w:tcPr>
            <w:tcW w:w="958" w:type="dxa"/>
            <w:tcBorders>
              <w:top w:val="nil"/>
              <w:left w:val="nil"/>
              <w:bottom w:val="single" w:sz="8" w:space="0" w:color="auto"/>
              <w:right w:val="single" w:sz="8" w:space="0" w:color="auto"/>
            </w:tcBorders>
            <w:vAlign w:val="center"/>
            <w:hideMark/>
          </w:tcPr>
          <w:p w14:paraId="6279463E"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0,00    </w:t>
            </w:r>
          </w:p>
        </w:tc>
      </w:tr>
      <w:tr w:rsidR="008A4C70" w:rsidRPr="008A4C70" w14:paraId="1D64D773" w14:textId="77777777" w:rsidTr="008A4C70">
        <w:trPr>
          <w:gridAfter w:val="1"/>
          <w:wAfter w:w="61" w:type="dxa"/>
          <w:trHeight w:val="49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5479F0DF"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651A815D" w14:textId="77777777" w:rsidR="008A4C70" w:rsidRPr="008A4C70" w:rsidRDefault="008A4C70" w:rsidP="008A4C70">
            <w:pPr>
              <w:spacing w:after="0" w:line="240" w:lineRule="auto"/>
              <w:jc w:val="right"/>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75107</w:t>
            </w:r>
          </w:p>
        </w:tc>
        <w:tc>
          <w:tcPr>
            <w:tcW w:w="679" w:type="dxa"/>
            <w:tcBorders>
              <w:top w:val="nil"/>
              <w:left w:val="nil"/>
              <w:bottom w:val="single" w:sz="8" w:space="0" w:color="auto"/>
              <w:right w:val="single" w:sz="8" w:space="0" w:color="auto"/>
            </w:tcBorders>
            <w:shd w:val="clear" w:color="000000" w:fill="FFFFFF"/>
            <w:vAlign w:val="center"/>
            <w:hideMark/>
          </w:tcPr>
          <w:p w14:paraId="44E1AB45"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2417" w:type="dxa"/>
            <w:tcBorders>
              <w:top w:val="nil"/>
              <w:left w:val="nil"/>
              <w:bottom w:val="single" w:sz="8" w:space="0" w:color="auto"/>
              <w:right w:val="single" w:sz="8" w:space="0" w:color="auto"/>
            </w:tcBorders>
            <w:shd w:val="clear" w:color="000000" w:fill="FFFFFF"/>
            <w:vAlign w:val="center"/>
            <w:hideMark/>
          </w:tcPr>
          <w:p w14:paraId="207451C8"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Wybory Prezydenta Rzeczpospolitej Polskiej</w:t>
            </w:r>
          </w:p>
        </w:tc>
        <w:tc>
          <w:tcPr>
            <w:tcW w:w="1559" w:type="dxa"/>
            <w:tcBorders>
              <w:top w:val="nil"/>
              <w:left w:val="nil"/>
              <w:bottom w:val="single" w:sz="8" w:space="0" w:color="auto"/>
              <w:right w:val="single" w:sz="8" w:space="0" w:color="auto"/>
            </w:tcBorders>
            <w:shd w:val="clear" w:color="000000" w:fill="FFFFFF"/>
            <w:vAlign w:val="center"/>
            <w:hideMark/>
          </w:tcPr>
          <w:p w14:paraId="297225B9"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158 018,00    </w:t>
            </w:r>
          </w:p>
        </w:tc>
        <w:tc>
          <w:tcPr>
            <w:tcW w:w="1843" w:type="dxa"/>
            <w:tcBorders>
              <w:top w:val="nil"/>
              <w:left w:val="nil"/>
              <w:bottom w:val="single" w:sz="8" w:space="0" w:color="auto"/>
              <w:right w:val="single" w:sz="8" w:space="0" w:color="auto"/>
            </w:tcBorders>
            <w:shd w:val="clear" w:color="000000" w:fill="FFFFFF"/>
            <w:vAlign w:val="center"/>
            <w:hideMark/>
          </w:tcPr>
          <w:p w14:paraId="1B1DE94D"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158 017,53    </w:t>
            </w:r>
          </w:p>
        </w:tc>
        <w:tc>
          <w:tcPr>
            <w:tcW w:w="1237" w:type="dxa"/>
            <w:tcBorders>
              <w:top w:val="nil"/>
              <w:left w:val="nil"/>
              <w:bottom w:val="single" w:sz="8" w:space="0" w:color="auto"/>
              <w:right w:val="single" w:sz="8" w:space="0" w:color="auto"/>
            </w:tcBorders>
            <w:shd w:val="clear" w:color="000000" w:fill="FFFFFF"/>
            <w:vAlign w:val="center"/>
            <w:hideMark/>
          </w:tcPr>
          <w:p w14:paraId="658BE033"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100,00    </w:t>
            </w:r>
          </w:p>
        </w:tc>
        <w:tc>
          <w:tcPr>
            <w:tcW w:w="958" w:type="dxa"/>
            <w:tcBorders>
              <w:top w:val="nil"/>
              <w:left w:val="nil"/>
              <w:bottom w:val="single" w:sz="8" w:space="0" w:color="auto"/>
              <w:right w:val="single" w:sz="8" w:space="0" w:color="auto"/>
            </w:tcBorders>
            <w:vAlign w:val="center"/>
            <w:hideMark/>
          </w:tcPr>
          <w:p w14:paraId="4224EB54"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0,17    </w:t>
            </w:r>
          </w:p>
        </w:tc>
      </w:tr>
      <w:tr w:rsidR="008A4C70" w:rsidRPr="008A4C70" w14:paraId="3458DF74" w14:textId="77777777" w:rsidTr="008A4C70">
        <w:trPr>
          <w:gridAfter w:val="1"/>
          <w:wAfter w:w="61" w:type="dxa"/>
          <w:trHeight w:val="169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40AA19C3"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58AB3683"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3B573647"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2010</w:t>
            </w:r>
          </w:p>
        </w:tc>
        <w:tc>
          <w:tcPr>
            <w:tcW w:w="2417" w:type="dxa"/>
            <w:tcBorders>
              <w:top w:val="nil"/>
              <w:left w:val="nil"/>
              <w:bottom w:val="single" w:sz="8" w:space="0" w:color="auto"/>
              <w:right w:val="single" w:sz="8" w:space="0" w:color="auto"/>
            </w:tcBorders>
            <w:shd w:val="clear" w:color="000000" w:fill="FFFFFF"/>
            <w:vAlign w:val="center"/>
            <w:hideMark/>
          </w:tcPr>
          <w:p w14:paraId="1BCA10D8" w14:textId="5D3A7DAD"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Dotacje celowe otrzymane z budżetu państwa na realizację zadań bieżącej z zakresu administracji rządowej oraz innych zadań zleconych gminie (związkom gmin, związkom powiatowo-gminnym) ustawami</w:t>
            </w:r>
          </w:p>
        </w:tc>
        <w:tc>
          <w:tcPr>
            <w:tcW w:w="1559" w:type="dxa"/>
            <w:tcBorders>
              <w:top w:val="nil"/>
              <w:left w:val="nil"/>
              <w:bottom w:val="single" w:sz="8" w:space="0" w:color="auto"/>
              <w:right w:val="single" w:sz="8" w:space="0" w:color="auto"/>
            </w:tcBorders>
            <w:shd w:val="clear" w:color="000000" w:fill="FFFFFF"/>
            <w:vAlign w:val="center"/>
            <w:hideMark/>
          </w:tcPr>
          <w:p w14:paraId="31F4FA26"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158 018,00    </w:t>
            </w:r>
          </w:p>
        </w:tc>
        <w:tc>
          <w:tcPr>
            <w:tcW w:w="1843" w:type="dxa"/>
            <w:tcBorders>
              <w:top w:val="nil"/>
              <w:left w:val="nil"/>
              <w:bottom w:val="single" w:sz="8" w:space="0" w:color="auto"/>
              <w:right w:val="single" w:sz="8" w:space="0" w:color="auto"/>
            </w:tcBorders>
            <w:shd w:val="clear" w:color="000000" w:fill="FFFFFF"/>
            <w:vAlign w:val="center"/>
            <w:hideMark/>
          </w:tcPr>
          <w:p w14:paraId="1E2D48D1"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158 017,53    </w:t>
            </w:r>
          </w:p>
        </w:tc>
        <w:tc>
          <w:tcPr>
            <w:tcW w:w="1237" w:type="dxa"/>
            <w:tcBorders>
              <w:top w:val="nil"/>
              <w:left w:val="nil"/>
              <w:bottom w:val="single" w:sz="8" w:space="0" w:color="auto"/>
              <w:right w:val="single" w:sz="8" w:space="0" w:color="auto"/>
            </w:tcBorders>
            <w:shd w:val="clear" w:color="000000" w:fill="FFFFFF"/>
            <w:vAlign w:val="center"/>
            <w:hideMark/>
          </w:tcPr>
          <w:p w14:paraId="4A4F3891"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100,00    </w:t>
            </w:r>
          </w:p>
        </w:tc>
        <w:tc>
          <w:tcPr>
            <w:tcW w:w="958" w:type="dxa"/>
            <w:tcBorders>
              <w:top w:val="nil"/>
              <w:left w:val="nil"/>
              <w:bottom w:val="single" w:sz="8" w:space="0" w:color="auto"/>
              <w:right w:val="single" w:sz="8" w:space="0" w:color="auto"/>
            </w:tcBorders>
            <w:vAlign w:val="center"/>
            <w:hideMark/>
          </w:tcPr>
          <w:p w14:paraId="5C39E6D2"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0,17    </w:t>
            </w:r>
          </w:p>
        </w:tc>
      </w:tr>
      <w:tr w:rsidR="008A4C70" w:rsidRPr="008A4C70" w14:paraId="6049DB3F" w14:textId="77777777" w:rsidTr="008A4C70">
        <w:trPr>
          <w:gridAfter w:val="1"/>
          <w:wAfter w:w="61" w:type="dxa"/>
          <w:trHeight w:val="121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508144D3"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0A3A2AC6" w14:textId="77777777" w:rsidR="008A4C70" w:rsidRPr="008A4C70" w:rsidRDefault="008A4C70" w:rsidP="008A4C70">
            <w:pPr>
              <w:spacing w:after="0" w:line="240" w:lineRule="auto"/>
              <w:jc w:val="right"/>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75109</w:t>
            </w:r>
          </w:p>
        </w:tc>
        <w:tc>
          <w:tcPr>
            <w:tcW w:w="679" w:type="dxa"/>
            <w:tcBorders>
              <w:top w:val="nil"/>
              <w:left w:val="nil"/>
              <w:bottom w:val="single" w:sz="8" w:space="0" w:color="auto"/>
              <w:right w:val="single" w:sz="8" w:space="0" w:color="auto"/>
            </w:tcBorders>
            <w:shd w:val="clear" w:color="000000" w:fill="FFFFFF"/>
            <w:vAlign w:val="center"/>
            <w:hideMark/>
          </w:tcPr>
          <w:p w14:paraId="7487926B"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2417" w:type="dxa"/>
            <w:tcBorders>
              <w:top w:val="nil"/>
              <w:left w:val="nil"/>
              <w:bottom w:val="single" w:sz="8" w:space="0" w:color="auto"/>
              <w:right w:val="single" w:sz="8" w:space="0" w:color="auto"/>
            </w:tcBorders>
            <w:shd w:val="clear" w:color="000000" w:fill="FFFFFF"/>
            <w:vAlign w:val="center"/>
            <w:hideMark/>
          </w:tcPr>
          <w:p w14:paraId="1008FE52"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Wybory do rad gmin, rad powiatu i sejmików województw, wybory wójtów, burmistrzów i prezydentów miast oraz referenda gminne, powiatowe i wojewódzkie</w:t>
            </w:r>
          </w:p>
        </w:tc>
        <w:tc>
          <w:tcPr>
            <w:tcW w:w="1559" w:type="dxa"/>
            <w:tcBorders>
              <w:top w:val="nil"/>
              <w:left w:val="nil"/>
              <w:bottom w:val="single" w:sz="8" w:space="0" w:color="auto"/>
              <w:right w:val="single" w:sz="8" w:space="0" w:color="auto"/>
            </w:tcBorders>
            <w:shd w:val="clear" w:color="000000" w:fill="FFFFFF"/>
            <w:vAlign w:val="center"/>
            <w:hideMark/>
          </w:tcPr>
          <w:p w14:paraId="4411558C"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9 413,00    </w:t>
            </w:r>
          </w:p>
        </w:tc>
        <w:tc>
          <w:tcPr>
            <w:tcW w:w="1843" w:type="dxa"/>
            <w:tcBorders>
              <w:top w:val="nil"/>
              <w:left w:val="nil"/>
              <w:bottom w:val="single" w:sz="8" w:space="0" w:color="auto"/>
              <w:right w:val="single" w:sz="8" w:space="0" w:color="auto"/>
            </w:tcBorders>
            <w:shd w:val="clear" w:color="000000" w:fill="FFFFFF"/>
            <w:vAlign w:val="center"/>
            <w:hideMark/>
          </w:tcPr>
          <w:p w14:paraId="680BB9D1"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8 332,98    </w:t>
            </w:r>
          </w:p>
        </w:tc>
        <w:tc>
          <w:tcPr>
            <w:tcW w:w="1237" w:type="dxa"/>
            <w:tcBorders>
              <w:top w:val="nil"/>
              <w:left w:val="nil"/>
              <w:bottom w:val="single" w:sz="8" w:space="0" w:color="auto"/>
              <w:right w:val="single" w:sz="8" w:space="0" w:color="auto"/>
            </w:tcBorders>
            <w:shd w:val="clear" w:color="000000" w:fill="FFFFFF"/>
            <w:vAlign w:val="center"/>
            <w:hideMark/>
          </w:tcPr>
          <w:p w14:paraId="24E47E97"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88,53    </w:t>
            </w:r>
          </w:p>
        </w:tc>
        <w:tc>
          <w:tcPr>
            <w:tcW w:w="958" w:type="dxa"/>
            <w:tcBorders>
              <w:top w:val="nil"/>
              <w:left w:val="nil"/>
              <w:bottom w:val="single" w:sz="8" w:space="0" w:color="auto"/>
              <w:right w:val="single" w:sz="8" w:space="0" w:color="auto"/>
            </w:tcBorders>
            <w:vAlign w:val="center"/>
            <w:hideMark/>
          </w:tcPr>
          <w:p w14:paraId="6CD91D67"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0,01    </w:t>
            </w:r>
          </w:p>
        </w:tc>
      </w:tr>
      <w:tr w:rsidR="008A4C70" w:rsidRPr="008A4C70" w14:paraId="5ABBEDC0" w14:textId="77777777" w:rsidTr="008A4C70">
        <w:trPr>
          <w:gridAfter w:val="1"/>
          <w:wAfter w:w="61" w:type="dxa"/>
          <w:trHeight w:val="169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0C6CF035"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lastRenderedPageBreak/>
              <w:t> </w:t>
            </w:r>
          </w:p>
        </w:tc>
        <w:tc>
          <w:tcPr>
            <w:tcW w:w="597" w:type="dxa"/>
            <w:tcBorders>
              <w:top w:val="nil"/>
              <w:left w:val="nil"/>
              <w:bottom w:val="single" w:sz="8" w:space="0" w:color="auto"/>
              <w:right w:val="single" w:sz="8" w:space="0" w:color="auto"/>
            </w:tcBorders>
            <w:shd w:val="clear" w:color="000000" w:fill="FFFFFF"/>
            <w:vAlign w:val="center"/>
            <w:hideMark/>
          </w:tcPr>
          <w:p w14:paraId="4A47DF72"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4253E91D"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2010</w:t>
            </w:r>
          </w:p>
        </w:tc>
        <w:tc>
          <w:tcPr>
            <w:tcW w:w="2417" w:type="dxa"/>
            <w:tcBorders>
              <w:top w:val="nil"/>
              <w:left w:val="nil"/>
              <w:bottom w:val="single" w:sz="8" w:space="0" w:color="auto"/>
              <w:right w:val="single" w:sz="8" w:space="0" w:color="auto"/>
            </w:tcBorders>
            <w:shd w:val="clear" w:color="000000" w:fill="FFFFFF"/>
            <w:vAlign w:val="center"/>
            <w:hideMark/>
          </w:tcPr>
          <w:p w14:paraId="2822C911" w14:textId="2EEE216E"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Dotacje celowe otrzymane z budżetu państwa na realizację zadań bieżącej z zakresu administracji rządowej oraz innych zadań zleconych gminie (związkom gmin, związkom powiatowo-gminnym) ustawami</w:t>
            </w:r>
          </w:p>
        </w:tc>
        <w:tc>
          <w:tcPr>
            <w:tcW w:w="1559" w:type="dxa"/>
            <w:tcBorders>
              <w:top w:val="nil"/>
              <w:left w:val="nil"/>
              <w:bottom w:val="single" w:sz="8" w:space="0" w:color="auto"/>
              <w:right w:val="single" w:sz="8" w:space="0" w:color="auto"/>
            </w:tcBorders>
            <w:shd w:val="clear" w:color="000000" w:fill="FFFFFF"/>
            <w:vAlign w:val="center"/>
            <w:hideMark/>
          </w:tcPr>
          <w:p w14:paraId="5988483F"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9 413,00    </w:t>
            </w:r>
          </w:p>
        </w:tc>
        <w:tc>
          <w:tcPr>
            <w:tcW w:w="1843" w:type="dxa"/>
            <w:tcBorders>
              <w:top w:val="nil"/>
              <w:left w:val="nil"/>
              <w:bottom w:val="single" w:sz="8" w:space="0" w:color="auto"/>
              <w:right w:val="single" w:sz="8" w:space="0" w:color="auto"/>
            </w:tcBorders>
            <w:shd w:val="clear" w:color="000000" w:fill="FFFFFF"/>
            <w:vAlign w:val="center"/>
            <w:hideMark/>
          </w:tcPr>
          <w:p w14:paraId="5C488621"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8 332,98    </w:t>
            </w:r>
          </w:p>
        </w:tc>
        <w:tc>
          <w:tcPr>
            <w:tcW w:w="1237" w:type="dxa"/>
            <w:tcBorders>
              <w:top w:val="nil"/>
              <w:left w:val="nil"/>
              <w:bottom w:val="single" w:sz="8" w:space="0" w:color="auto"/>
              <w:right w:val="single" w:sz="8" w:space="0" w:color="auto"/>
            </w:tcBorders>
            <w:shd w:val="clear" w:color="000000" w:fill="FFFFFF"/>
            <w:vAlign w:val="center"/>
            <w:hideMark/>
          </w:tcPr>
          <w:p w14:paraId="654E99BF"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88,53    </w:t>
            </w:r>
          </w:p>
        </w:tc>
        <w:tc>
          <w:tcPr>
            <w:tcW w:w="958" w:type="dxa"/>
            <w:tcBorders>
              <w:top w:val="nil"/>
              <w:left w:val="nil"/>
              <w:bottom w:val="single" w:sz="8" w:space="0" w:color="auto"/>
              <w:right w:val="single" w:sz="8" w:space="0" w:color="auto"/>
            </w:tcBorders>
            <w:vAlign w:val="center"/>
            <w:hideMark/>
          </w:tcPr>
          <w:p w14:paraId="136D1499"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0,01    </w:t>
            </w:r>
          </w:p>
        </w:tc>
      </w:tr>
      <w:tr w:rsidR="008A4C70" w:rsidRPr="008A4C70" w14:paraId="08D6BF36" w14:textId="77777777" w:rsidTr="008A4C70">
        <w:trPr>
          <w:gridAfter w:val="1"/>
          <w:wAfter w:w="61" w:type="dxa"/>
          <w:trHeight w:val="315"/>
        </w:trPr>
        <w:tc>
          <w:tcPr>
            <w:tcW w:w="550" w:type="dxa"/>
            <w:tcBorders>
              <w:top w:val="nil"/>
              <w:left w:val="single" w:sz="8" w:space="0" w:color="auto"/>
              <w:bottom w:val="single" w:sz="8" w:space="0" w:color="auto"/>
              <w:right w:val="single" w:sz="8" w:space="0" w:color="auto"/>
            </w:tcBorders>
            <w:shd w:val="clear" w:color="000000" w:fill="B4C6E7"/>
            <w:vAlign w:val="center"/>
            <w:hideMark/>
          </w:tcPr>
          <w:p w14:paraId="769CB31E" w14:textId="77777777" w:rsidR="008A4C70" w:rsidRPr="008A4C70" w:rsidRDefault="008A4C70" w:rsidP="008A4C70">
            <w:pPr>
              <w:spacing w:after="0" w:line="240" w:lineRule="auto"/>
              <w:jc w:val="right"/>
              <w:rPr>
                <w:rFonts w:eastAsia="Times New Roman" w:cs="Calibri"/>
                <w:b/>
                <w:bCs/>
                <w:color w:val="000000"/>
                <w:sz w:val="18"/>
                <w:szCs w:val="18"/>
                <w:lang w:eastAsia="pl-PL"/>
              </w:rPr>
            </w:pPr>
            <w:r w:rsidRPr="008A4C70">
              <w:rPr>
                <w:rFonts w:eastAsia="Times New Roman" w:cs="Calibri"/>
                <w:b/>
                <w:bCs/>
                <w:color w:val="000000"/>
                <w:sz w:val="18"/>
                <w:szCs w:val="18"/>
                <w:lang w:eastAsia="pl-PL"/>
              </w:rPr>
              <w:t>752</w:t>
            </w:r>
          </w:p>
        </w:tc>
        <w:tc>
          <w:tcPr>
            <w:tcW w:w="597" w:type="dxa"/>
            <w:tcBorders>
              <w:top w:val="nil"/>
              <w:left w:val="nil"/>
              <w:bottom w:val="single" w:sz="8" w:space="0" w:color="auto"/>
              <w:right w:val="single" w:sz="8" w:space="0" w:color="auto"/>
            </w:tcBorders>
            <w:shd w:val="clear" w:color="000000" w:fill="B4C6E7"/>
            <w:vAlign w:val="center"/>
            <w:hideMark/>
          </w:tcPr>
          <w:p w14:paraId="749073F7"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B4C6E7"/>
            <w:vAlign w:val="center"/>
            <w:hideMark/>
          </w:tcPr>
          <w:p w14:paraId="64BDC47D"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2417" w:type="dxa"/>
            <w:tcBorders>
              <w:top w:val="nil"/>
              <w:left w:val="nil"/>
              <w:bottom w:val="single" w:sz="8" w:space="0" w:color="auto"/>
              <w:right w:val="single" w:sz="8" w:space="0" w:color="auto"/>
            </w:tcBorders>
            <w:shd w:val="clear" w:color="000000" w:fill="B4C6E7"/>
            <w:vAlign w:val="center"/>
            <w:hideMark/>
          </w:tcPr>
          <w:p w14:paraId="5F27CFB1"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Obrona narodowa</w:t>
            </w:r>
          </w:p>
        </w:tc>
        <w:tc>
          <w:tcPr>
            <w:tcW w:w="1559" w:type="dxa"/>
            <w:tcBorders>
              <w:top w:val="nil"/>
              <w:left w:val="nil"/>
              <w:bottom w:val="single" w:sz="8" w:space="0" w:color="auto"/>
              <w:right w:val="single" w:sz="8" w:space="0" w:color="auto"/>
            </w:tcBorders>
            <w:shd w:val="clear" w:color="000000" w:fill="B4C6E7"/>
            <w:vAlign w:val="center"/>
            <w:hideMark/>
          </w:tcPr>
          <w:p w14:paraId="1557A2CE"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151 482,07    </w:t>
            </w:r>
          </w:p>
        </w:tc>
        <w:tc>
          <w:tcPr>
            <w:tcW w:w="1843" w:type="dxa"/>
            <w:tcBorders>
              <w:top w:val="nil"/>
              <w:left w:val="nil"/>
              <w:bottom w:val="single" w:sz="8" w:space="0" w:color="auto"/>
              <w:right w:val="single" w:sz="8" w:space="0" w:color="auto"/>
            </w:tcBorders>
            <w:shd w:val="clear" w:color="000000" w:fill="B4C6E7"/>
            <w:vAlign w:val="center"/>
            <w:hideMark/>
          </w:tcPr>
          <w:p w14:paraId="5E0D62B8"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148 331,13    </w:t>
            </w:r>
          </w:p>
        </w:tc>
        <w:tc>
          <w:tcPr>
            <w:tcW w:w="1237" w:type="dxa"/>
            <w:tcBorders>
              <w:top w:val="nil"/>
              <w:left w:val="nil"/>
              <w:bottom w:val="single" w:sz="8" w:space="0" w:color="auto"/>
              <w:right w:val="single" w:sz="8" w:space="0" w:color="auto"/>
            </w:tcBorders>
            <w:shd w:val="clear" w:color="000000" w:fill="B4C6E7"/>
            <w:vAlign w:val="center"/>
            <w:hideMark/>
          </w:tcPr>
          <w:p w14:paraId="42911B4A"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97,92    </w:t>
            </w:r>
          </w:p>
        </w:tc>
        <w:tc>
          <w:tcPr>
            <w:tcW w:w="958" w:type="dxa"/>
            <w:tcBorders>
              <w:top w:val="nil"/>
              <w:left w:val="nil"/>
              <w:bottom w:val="single" w:sz="8" w:space="0" w:color="auto"/>
              <w:right w:val="single" w:sz="8" w:space="0" w:color="auto"/>
            </w:tcBorders>
            <w:shd w:val="clear" w:color="000000" w:fill="B4C6E7"/>
            <w:vAlign w:val="center"/>
            <w:hideMark/>
          </w:tcPr>
          <w:p w14:paraId="53D0B5AE"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0,16    </w:t>
            </w:r>
          </w:p>
        </w:tc>
      </w:tr>
      <w:tr w:rsidR="008A4C70" w:rsidRPr="008A4C70" w14:paraId="7335F1E4" w14:textId="77777777" w:rsidTr="008A4C70">
        <w:trPr>
          <w:gridAfter w:val="1"/>
          <w:wAfter w:w="61" w:type="dxa"/>
          <w:trHeight w:val="315"/>
        </w:trPr>
        <w:tc>
          <w:tcPr>
            <w:tcW w:w="550" w:type="dxa"/>
            <w:tcBorders>
              <w:top w:val="nil"/>
              <w:left w:val="single" w:sz="8" w:space="0" w:color="auto"/>
              <w:bottom w:val="single" w:sz="8" w:space="0" w:color="auto"/>
              <w:right w:val="single" w:sz="8" w:space="0" w:color="auto"/>
            </w:tcBorders>
            <w:vAlign w:val="center"/>
            <w:hideMark/>
          </w:tcPr>
          <w:p w14:paraId="31723CC8"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597" w:type="dxa"/>
            <w:tcBorders>
              <w:top w:val="nil"/>
              <w:left w:val="nil"/>
              <w:bottom w:val="single" w:sz="8" w:space="0" w:color="auto"/>
              <w:right w:val="single" w:sz="8" w:space="0" w:color="auto"/>
            </w:tcBorders>
            <w:vAlign w:val="center"/>
            <w:hideMark/>
          </w:tcPr>
          <w:p w14:paraId="0692870C" w14:textId="77777777" w:rsidR="008A4C70" w:rsidRPr="008A4C70" w:rsidRDefault="008A4C70" w:rsidP="008A4C70">
            <w:pPr>
              <w:spacing w:after="0" w:line="240" w:lineRule="auto"/>
              <w:jc w:val="right"/>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75212</w:t>
            </w:r>
          </w:p>
        </w:tc>
        <w:tc>
          <w:tcPr>
            <w:tcW w:w="679" w:type="dxa"/>
            <w:tcBorders>
              <w:top w:val="nil"/>
              <w:left w:val="nil"/>
              <w:bottom w:val="single" w:sz="8" w:space="0" w:color="auto"/>
              <w:right w:val="single" w:sz="8" w:space="0" w:color="auto"/>
            </w:tcBorders>
            <w:vAlign w:val="center"/>
            <w:hideMark/>
          </w:tcPr>
          <w:p w14:paraId="3E53884A"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2417" w:type="dxa"/>
            <w:tcBorders>
              <w:top w:val="nil"/>
              <w:left w:val="nil"/>
              <w:bottom w:val="single" w:sz="8" w:space="0" w:color="auto"/>
              <w:right w:val="single" w:sz="8" w:space="0" w:color="auto"/>
            </w:tcBorders>
            <w:vAlign w:val="center"/>
            <w:hideMark/>
          </w:tcPr>
          <w:p w14:paraId="25A049D0" w14:textId="35D23D88"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Pozostałe wydatki obronne</w:t>
            </w:r>
          </w:p>
        </w:tc>
        <w:tc>
          <w:tcPr>
            <w:tcW w:w="1559" w:type="dxa"/>
            <w:tcBorders>
              <w:top w:val="nil"/>
              <w:left w:val="nil"/>
              <w:bottom w:val="single" w:sz="8" w:space="0" w:color="auto"/>
              <w:right w:val="single" w:sz="8" w:space="0" w:color="auto"/>
            </w:tcBorders>
            <w:vAlign w:val="center"/>
            <w:hideMark/>
          </w:tcPr>
          <w:p w14:paraId="113C7C9E"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1 580,00    </w:t>
            </w:r>
          </w:p>
        </w:tc>
        <w:tc>
          <w:tcPr>
            <w:tcW w:w="1843" w:type="dxa"/>
            <w:tcBorders>
              <w:top w:val="nil"/>
              <w:left w:val="nil"/>
              <w:bottom w:val="single" w:sz="8" w:space="0" w:color="auto"/>
              <w:right w:val="single" w:sz="8" w:space="0" w:color="auto"/>
            </w:tcBorders>
            <w:vAlign w:val="center"/>
            <w:hideMark/>
          </w:tcPr>
          <w:p w14:paraId="58857AE2"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      </w:t>
            </w:r>
          </w:p>
        </w:tc>
        <w:tc>
          <w:tcPr>
            <w:tcW w:w="1237" w:type="dxa"/>
            <w:tcBorders>
              <w:top w:val="nil"/>
              <w:left w:val="nil"/>
              <w:bottom w:val="single" w:sz="8" w:space="0" w:color="auto"/>
              <w:right w:val="single" w:sz="8" w:space="0" w:color="auto"/>
            </w:tcBorders>
            <w:vAlign w:val="center"/>
            <w:hideMark/>
          </w:tcPr>
          <w:p w14:paraId="13C826DE"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      </w:t>
            </w:r>
          </w:p>
        </w:tc>
        <w:tc>
          <w:tcPr>
            <w:tcW w:w="958" w:type="dxa"/>
            <w:tcBorders>
              <w:top w:val="nil"/>
              <w:left w:val="nil"/>
              <w:bottom w:val="single" w:sz="8" w:space="0" w:color="auto"/>
              <w:right w:val="single" w:sz="8" w:space="0" w:color="auto"/>
            </w:tcBorders>
            <w:vAlign w:val="center"/>
            <w:hideMark/>
          </w:tcPr>
          <w:p w14:paraId="0087C24F"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      </w:t>
            </w:r>
          </w:p>
        </w:tc>
      </w:tr>
      <w:tr w:rsidR="008A4C70" w:rsidRPr="008A4C70" w14:paraId="4BABF8F6" w14:textId="77777777" w:rsidTr="008A4C70">
        <w:trPr>
          <w:gridAfter w:val="1"/>
          <w:wAfter w:w="61" w:type="dxa"/>
          <w:trHeight w:val="169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778DA393"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0FC92B6D"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3393B32A"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2010</w:t>
            </w:r>
          </w:p>
        </w:tc>
        <w:tc>
          <w:tcPr>
            <w:tcW w:w="2417" w:type="dxa"/>
            <w:tcBorders>
              <w:top w:val="nil"/>
              <w:left w:val="nil"/>
              <w:bottom w:val="single" w:sz="8" w:space="0" w:color="auto"/>
              <w:right w:val="single" w:sz="8" w:space="0" w:color="auto"/>
            </w:tcBorders>
            <w:shd w:val="clear" w:color="000000" w:fill="FFFFFF"/>
            <w:vAlign w:val="center"/>
            <w:hideMark/>
          </w:tcPr>
          <w:p w14:paraId="444D1F6F"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Dotacje celowe otrzymane z budżetu państwa na realizację zadań bieżących z zakresu administracji rządowej oraz innych zadań zleconych gminie (związkom gmin, związkom powiatowo-gminnym) ustawami</w:t>
            </w:r>
          </w:p>
        </w:tc>
        <w:tc>
          <w:tcPr>
            <w:tcW w:w="1559" w:type="dxa"/>
            <w:tcBorders>
              <w:top w:val="nil"/>
              <w:left w:val="nil"/>
              <w:bottom w:val="single" w:sz="8" w:space="0" w:color="auto"/>
              <w:right w:val="single" w:sz="8" w:space="0" w:color="auto"/>
            </w:tcBorders>
            <w:shd w:val="clear" w:color="000000" w:fill="FFFFFF"/>
            <w:vAlign w:val="center"/>
            <w:hideMark/>
          </w:tcPr>
          <w:p w14:paraId="5DBBC29C"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1 580,00    </w:t>
            </w:r>
          </w:p>
        </w:tc>
        <w:tc>
          <w:tcPr>
            <w:tcW w:w="1843" w:type="dxa"/>
            <w:tcBorders>
              <w:top w:val="nil"/>
              <w:left w:val="nil"/>
              <w:bottom w:val="single" w:sz="8" w:space="0" w:color="auto"/>
              <w:right w:val="single" w:sz="8" w:space="0" w:color="auto"/>
            </w:tcBorders>
            <w:shd w:val="clear" w:color="000000" w:fill="FFFFFF"/>
            <w:vAlign w:val="center"/>
            <w:hideMark/>
          </w:tcPr>
          <w:p w14:paraId="0725B9FC"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      </w:t>
            </w:r>
          </w:p>
        </w:tc>
        <w:tc>
          <w:tcPr>
            <w:tcW w:w="1237" w:type="dxa"/>
            <w:tcBorders>
              <w:top w:val="nil"/>
              <w:left w:val="nil"/>
              <w:bottom w:val="single" w:sz="8" w:space="0" w:color="auto"/>
              <w:right w:val="single" w:sz="8" w:space="0" w:color="auto"/>
            </w:tcBorders>
            <w:shd w:val="clear" w:color="000000" w:fill="FFFFFF"/>
            <w:vAlign w:val="center"/>
            <w:hideMark/>
          </w:tcPr>
          <w:p w14:paraId="4D5CADD2"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      </w:t>
            </w:r>
          </w:p>
        </w:tc>
        <w:tc>
          <w:tcPr>
            <w:tcW w:w="958" w:type="dxa"/>
            <w:tcBorders>
              <w:top w:val="nil"/>
              <w:left w:val="nil"/>
              <w:bottom w:val="single" w:sz="8" w:space="0" w:color="auto"/>
              <w:right w:val="single" w:sz="8" w:space="0" w:color="auto"/>
            </w:tcBorders>
            <w:vAlign w:val="center"/>
            <w:hideMark/>
          </w:tcPr>
          <w:p w14:paraId="778530BF"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      </w:t>
            </w:r>
          </w:p>
        </w:tc>
      </w:tr>
      <w:tr w:rsidR="008A4C70" w:rsidRPr="008A4C70" w14:paraId="113247A2" w14:textId="77777777" w:rsidTr="008A4C70">
        <w:trPr>
          <w:gridAfter w:val="1"/>
          <w:wAfter w:w="61" w:type="dxa"/>
          <w:trHeight w:val="31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1F7ACCA9"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450A3A53" w14:textId="77777777" w:rsidR="008A4C70" w:rsidRPr="008A4C70" w:rsidRDefault="008A4C70" w:rsidP="008A4C70">
            <w:pPr>
              <w:spacing w:after="0" w:line="240" w:lineRule="auto"/>
              <w:jc w:val="right"/>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75295</w:t>
            </w:r>
          </w:p>
        </w:tc>
        <w:tc>
          <w:tcPr>
            <w:tcW w:w="679" w:type="dxa"/>
            <w:tcBorders>
              <w:top w:val="nil"/>
              <w:left w:val="nil"/>
              <w:bottom w:val="single" w:sz="8" w:space="0" w:color="auto"/>
              <w:right w:val="single" w:sz="8" w:space="0" w:color="auto"/>
            </w:tcBorders>
            <w:shd w:val="clear" w:color="000000" w:fill="FFFFFF"/>
            <w:vAlign w:val="center"/>
            <w:hideMark/>
          </w:tcPr>
          <w:p w14:paraId="346C4E35"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2417" w:type="dxa"/>
            <w:tcBorders>
              <w:top w:val="nil"/>
              <w:left w:val="nil"/>
              <w:bottom w:val="single" w:sz="8" w:space="0" w:color="auto"/>
              <w:right w:val="single" w:sz="8" w:space="0" w:color="auto"/>
            </w:tcBorders>
            <w:shd w:val="clear" w:color="000000" w:fill="FFFFFF"/>
            <w:vAlign w:val="center"/>
            <w:hideMark/>
          </w:tcPr>
          <w:p w14:paraId="3A0108BE"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Pozostała działalność</w:t>
            </w:r>
          </w:p>
        </w:tc>
        <w:tc>
          <w:tcPr>
            <w:tcW w:w="1559" w:type="dxa"/>
            <w:tcBorders>
              <w:top w:val="nil"/>
              <w:left w:val="nil"/>
              <w:bottom w:val="single" w:sz="8" w:space="0" w:color="auto"/>
              <w:right w:val="single" w:sz="8" w:space="0" w:color="auto"/>
            </w:tcBorders>
            <w:shd w:val="clear" w:color="000000" w:fill="FFFFFF"/>
            <w:vAlign w:val="center"/>
            <w:hideMark/>
          </w:tcPr>
          <w:p w14:paraId="54B9316C"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149 902,07    </w:t>
            </w:r>
          </w:p>
        </w:tc>
        <w:tc>
          <w:tcPr>
            <w:tcW w:w="1843" w:type="dxa"/>
            <w:tcBorders>
              <w:top w:val="nil"/>
              <w:left w:val="nil"/>
              <w:bottom w:val="single" w:sz="8" w:space="0" w:color="auto"/>
              <w:right w:val="single" w:sz="8" w:space="0" w:color="auto"/>
            </w:tcBorders>
            <w:shd w:val="clear" w:color="000000" w:fill="FFFFFF"/>
            <w:vAlign w:val="center"/>
            <w:hideMark/>
          </w:tcPr>
          <w:p w14:paraId="5FA9D240"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148 331,13    </w:t>
            </w:r>
          </w:p>
        </w:tc>
        <w:tc>
          <w:tcPr>
            <w:tcW w:w="1237" w:type="dxa"/>
            <w:tcBorders>
              <w:top w:val="nil"/>
              <w:left w:val="nil"/>
              <w:bottom w:val="single" w:sz="8" w:space="0" w:color="auto"/>
              <w:right w:val="single" w:sz="8" w:space="0" w:color="auto"/>
            </w:tcBorders>
            <w:shd w:val="clear" w:color="000000" w:fill="FFFFFF"/>
            <w:vAlign w:val="center"/>
            <w:hideMark/>
          </w:tcPr>
          <w:p w14:paraId="10F3CF2C"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98,95    </w:t>
            </w:r>
          </w:p>
        </w:tc>
        <w:tc>
          <w:tcPr>
            <w:tcW w:w="958" w:type="dxa"/>
            <w:tcBorders>
              <w:top w:val="nil"/>
              <w:left w:val="nil"/>
              <w:bottom w:val="single" w:sz="8" w:space="0" w:color="auto"/>
              <w:right w:val="single" w:sz="8" w:space="0" w:color="auto"/>
            </w:tcBorders>
            <w:vAlign w:val="center"/>
            <w:hideMark/>
          </w:tcPr>
          <w:p w14:paraId="745F905D"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0,16    </w:t>
            </w:r>
          </w:p>
        </w:tc>
      </w:tr>
      <w:tr w:rsidR="008A4C70" w:rsidRPr="008A4C70" w14:paraId="5E352980" w14:textId="77777777" w:rsidTr="008A4C70">
        <w:trPr>
          <w:gridAfter w:val="1"/>
          <w:wAfter w:w="61" w:type="dxa"/>
          <w:trHeight w:val="121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50F2D177"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0E5AA43D"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465B821D"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2030</w:t>
            </w:r>
          </w:p>
        </w:tc>
        <w:tc>
          <w:tcPr>
            <w:tcW w:w="2417" w:type="dxa"/>
            <w:tcBorders>
              <w:top w:val="nil"/>
              <w:left w:val="nil"/>
              <w:bottom w:val="single" w:sz="8" w:space="0" w:color="auto"/>
              <w:right w:val="single" w:sz="8" w:space="0" w:color="auto"/>
            </w:tcBorders>
            <w:shd w:val="clear" w:color="000000" w:fill="FFFFFF"/>
            <w:vAlign w:val="center"/>
            <w:hideMark/>
          </w:tcPr>
          <w:p w14:paraId="3F9B7717"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Dotacje celowe otrzymane z budżetu państwa na realizację własnych zadań bieżących gmin (związków gmin, związków powiatowo-gminnych )</w:t>
            </w:r>
          </w:p>
        </w:tc>
        <w:tc>
          <w:tcPr>
            <w:tcW w:w="1559" w:type="dxa"/>
            <w:tcBorders>
              <w:top w:val="nil"/>
              <w:left w:val="nil"/>
              <w:bottom w:val="single" w:sz="8" w:space="0" w:color="auto"/>
              <w:right w:val="single" w:sz="8" w:space="0" w:color="auto"/>
            </w:tcBorders>
            <w:shd w:val="clear" w:color="000000" w:fill="FFFFFF"/>
            <w:vAlign w:val="center"/>
            <w:hideMark/>
          </w:tcPr>
          <w:p w14:paraId="4A347E0E"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149 902,07    </w:t>
            </w:r>
          </w:p>
        </w:tc>
        <w:tc>
          <w:tcPr>
            <w:tcW w:w="1843" w:type="dxa"/>
            <w:tcBorders>
              <w:top w:val="nil"/>
              <w:left w:val="nil"/>
              <w:bottom w:val="single" w:sz="8" w:space="0" w:color="auto"/>
              <w:right w:val="single" w:sz="8" w:space="0" w:color="auto"/>
            </w:tcBorders>
            <w:shd w:val="clear" w:color="000000" w:fill="FFFFFF"/>
            <w:vAlign w:val="center"/>
            <w:hideMark/>
          </w:tcPr>
          <w:p w14:paraId="5AD4AA9D"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148 331,13    </w:t>
            </w:r>
          </w:p>
        </w:tc>
        <w:tc>
          <w:tcPr>
            <w:tcW w:w="1237" w:type="dxa"/>
            <w:tcBorders>
              <w:top w:val="nil"/>
              <w:left w:val="nil"/>
              <w:bottom w:val="single" w:sz="8" w:space="0" w:color="auto"/>
              <w:right w:val="single" w:sz="8" w:space="0" w:color="auto"/>
            </w:tcBorders>
            <w:shd w:val="clear" w:color="000000" w:fill="FFFFFF"/>
            <w:vAlign w:val="center"/>
            <w:hideMark/>
          </w:tcPr>
          <w:p w14:paraId="2BA22679"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98,95    </w:t>
            </w:r>
          </w:p>
        </w:tc>
        <w:tc>
          <w:tcPr>
            <w:tcW w:w="958" w:type="dxa"/>
            <w:tcBorders>
              <w:top w:val="nil"/>
              <w:left w:val="nil"/>
              <w:bottom w:val="single" w:sz="8" w:space="0" w:color="auto"/>
              <w:right w:val="single" w:sz="8" w:space="0" w:color="auto"/>
            </w:tcBorders>
            <w:vAlign w:val="center"/>
            <w:hideMark/>
          </w:tcPr>
          <w:p w14:paraId="06AAB6D8"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0,16    </w:t>
            </w:r>
          </w:p>
        </w:tc>
      </w:tr>
      <w:tr w:rsidR="008A4C70" w:rsidRPr="008A4C70" w14:paraId="24417445" w14:textId="77777777" w:rsidTr="008A4C70">
        <w:trPr>
          <w:gridAfter w:val="1"/>
          <w:wAfter w:w="61" w:type="dxa"/>
          <w:trHeight w:val="495"/>
        </w:trPr>
        <w:tc>
          <w:tcPr>
            <w:tcW w:w="550" w:type="dxa"/>
            <w:tcBorders>
              <w:top w:val="nil"/>
              <w:left w:val="single" w:sz="8" w:space="0" w:color="auto"/>
              <w:bottom w:val="single" w:sz="8" w:space="0" w:color="auto"/>
              <w:right w:val="single" w:sz="8" w:space="0" w:color="auto"/>
            </w:tcBorders>
            <w:shd w:val="clear" w:color="000000" w:fill="B4C6E7"/>
            <w:vAlign w:val="center"/>
            <w:hideMark/>
          </w:tcPr>
          <w:p w14:paraId="3885F3B5" w14:textId="77777777" w:rsidR="008A4C70" w:rsidRPr="008A4C70" w:rsidRDefault="008A4C70" w:rsidP="008A4C70">
            <w:pPr>
              <w:spacing w:after="0" w:line="240" w:lineRule="auto"/>
              <w:jc w:val="right"/>
              <w:rPr>
                <w:rFonts w:eastAsia="Times New Roman" w:cs="Calibri"/>
                <w:b/>
                <w:bCs/>
                <w:color w:val="000000"/>
                <w:sz w:val="18"/>
                <w:szCs w:val="18"/>
                <w:lang w:eastAsia="pl-PL"/>
              </w:rPr>
            </w:pPr>
            <w:r w:rsidRPr="008A4C70">
              <w:rPr>
                <w:rFonts w:eastAsia="Times New Roman" w:cs="Calibri"/>
                <w:b/>
                <w:bCs/>
                <w:color w:val="000000"/>
                <w:sz w:val="18"/>
                <w:szCs w:val="18"/>
                <w:lang w:eastAsia="pl-PL"/>
              </w:rPr>
              <w:t>754</w:t>
            </w:r>
          </w:p>
        </w:tc>
        <w:tc>
          <w:tcPr>
            <w:tcW w:w="597" w:type="dxa"/>
            <w:tcBorders>
              <w:top w:val="nil"/>
              <w:left w:val="nil"/>
              <w:bottom w:val="single" w:sz="8" w:space="0" w:color="auto"/>
              <w:right w:val="single" w:sz="8" w:space="0" w:color="auto"/>
            </w:tcBorders>
            <w:shd w:val="clear" w:color="000000" w:fill="B4C6E7"/>
            <w:vAlign w:val="center"/>
            <w:hideMark/>
          </w:tcPr>
          <w:p w14:paraId="05E3494A"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B4C6E7"/>
            <w:vAlign w:val="center"/>
            <w:hideMark/>
          </w:tcPr>
          <w:p w14:paraId="7B7F49E3"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2417" w:type="dxa"/>
            <w:tcBorders>
              <w:top w:val="nil"/>
              <w:left w:val="nil"/>
              <w:bottom w:val="single" w:sz="8" w:space="0" w:color="auto"/>
              <w:right w:val="single" w:sz="8" w:space="0" w:color="auto"/>
            </w:tcBorders>
            <w:shd w:val="clear" w:color="000000" w:fill="B4C6E7"/>
            <w:vAlign w:val="center"/>
            <w:hideMark/>
          </w:tcPr>
          <w:p w14:paraId="5D427788"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Bezpieczeństwo publiczne i ochrona przeciwpożarowa</w:t>
            </w:r>
          </w:p>
        </w:tc>
        <w:tc>
          <w:tcPr>
            <w:tcW w:w="1559" w:type="dxa"/>
            <w:tcBorders>
              <w:top w:val="nil"/>
              <w:left w:val="nil"/>
              <w:bottom w:val="single" w:sz="8" w:space="0" w:color="auto"/>
              <w:right w:val="single" w:sz="8" w:space="0" w:color="auto"/>
            </w:tcBorders>
            <w:shd w:val="clear" w:color="000000" w:fill="B4C6E7"/>
            <w:vAlign w:val="center"/>
            <w:hideMark/>
          </w:tcPr>
          <w:p w14:paraId="59F0962A"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46 700,00    </w:t>
            </w:r>
          </w:p>
        </w:tc>
        <w:tc>
          <w:tcPr>
            <w:tcW w:w="1843" w:type="dxa"/>
            <w:tcBorders>
              <w:top w:val="nil"/>
              <w:left w:val="nil"/>
              <w:bottom w:val="single" w:sz="8" w:space="0" w:color="auto"/>
              <w:right w:val="single" w:sz="8" w:space="0" w:color="auto"/>
            </w:tcBorders>
            <w:shd w:val="clear" w:color="000000" w:fill="B4C6E7"/>
            <w:vAlign w:val="center"/>
            <w:hideMark/>
          </w:tcPr>
          <w:p w14:paraId="7DBDA976"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46 200,00    </w:t>
            </w:r>
          </w:p>
        </w:tc>
        <w:tc>
          <w:tcPr>
            <w:tcW w:w="1237" w:type="dxa"/>
            <w:tcBorders>
              <w:top w:val="nil"/>
              <w:left w:val="nil"/>
              <w:bottom w:val="single" w:sz="8" w:space="0" w:color="auto"/>
              <w:right w:val="single" w:sz="8" w:space="0" w:color="auto"/>
            </w:tcBorders>
            <w:shd w:val="clear" w:color="000000" w:fill="B4C6E7"/>
            <w:vAlign w:val="center"/>
            <w:hideMark/>
          </w:tcPr>
          <w:p w14:paraId="701B1CC2"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98,93    </w:t>
            </w:r>
          </w:p>
        </w:tc>
        <w:tc>
          <w:tcPr>
            <w:tcW w:w="958" w:type="dxa"/>
            <w:tcBorders>
              <w:top w:val="nil"/>
              <w:left w:val="nil"/>
              <w:bottom w:val="single" w:sz="8" w:space="0" w:color="auto"/>
              <w:right w:val="single" w:sz="8" w:space="0" w:color="auto"/>
            </w:tcBorders>
            <w:shd w:val="clear" w:color="000000" w:fill="B4C6E7"/>
            <w:vAlign w:val="center"/>
            <w:hideMark/>
          </w:tcPr>
          <w:p w14:paraId="5B2B3948"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0,05    </w:t>
            </w:r>
          </w:p>
        </w:tc>
      </w:tr>
      <w:tr w:rsidR="008A4C70" w:rsidRPr="008A4C70" w14:paraId="02FAFE99" w14:textId="77777777" w:rsidTr="008A4C70">
        <w:trPr>
          <w:gridAfter w:val="1"/>
          <w:wAfter w:w="61" w:type="dxa"/>
          <w:trHeight w:val="31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7E16513B"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3937404A" w14:textId="77777777" w:rsidR="008A4C70" w:rsidRPr="008A4C70" w:rsidRDefault="008A4C70" w:rsidP="008A4C70">
            <w:pPr>
              <w:spacing w:after="0" w:line="240" w:lineRule="auto"/>
              <w:jc w:val="right"/>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75412</w:t>
            </w:r>
          </w:p>
        </w:tc>
        <w:tc>
          <w:tcPr>
            <w:tcW w:w="679" w:type="dxa"/>
            <w:tcBorders>
              <w:top w:val="nil"/>
              <w:left w:val="nil"/>
              <w:bottom w:val="single" w:sz="8" w:space="0" w:color="auto"/>
              <w:right w:val="single" w:sz="8" w:space="0" w:color="auto"/>
            </w:tcBorders>
            <w:shd w:val="clear" w:color="000000" w:fill="FFFFFF"/>
            <w:vAlign w:val="center"/>
            <w:hideMark/>
          </w:tcPr>
          <w:p w14:paraId="17AA3A77"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2417" w:type="dxa"/>
            <w:tcBorders>
              <w:top w:val="nil"/>
              <w:left w:val="nil"/>
              <w:bottom w:val="single" w:sz="8" w:space="0" w:color="auto"/>
              <w:right w:val="single" w:sz="8" w:space="0" w:color="auto"/>
            </w:tcBorders>
            <w:shd w:val="clear" w:color="000000" w:fill="FFFFFF"/>
            <w:vAlign w:val="center"/>
            <w:hideMark/>
          </w:tcPr>
          <w:p w14:paraId="7891AA10"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Ochotnicze straże pożarne</w:t>
            </w:r>
          </w:p>
        </w:tc>
        <w:tc>
          <w:tcPr>
            <w:tcW w:w="1559" w:type="dxa"/>
            <w:tcBorders>
              <w:top w:val="nil"/>
              <w:left w:val="nil"/>
              <w:bottom w:val="single" w:sz="8" w:space="0" w:color="auto"/>
              <w:right w:val="single" w:sz="8" w:space="0" w:color="auto"/>
            </w:tcBorders>
            <w:shd w:val="clear" w:color="000000" w:fill="FFFFFF"/>
            <w:vAlign w:val="center"/>
            <w:hideMark/>
          </w:tcPr>
          <w:p w14:paraId="073628EB"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2 000,00    </w:t>
            </w:r>
          </w:p>
        </w:tc>
        <w:tc>
          <w:tcPr>
            <w:tcW w:w="1843" w:type="dxa"/>
            <w:tcBorders>
              <w:top w:val="nil"/>
              <w:left w:val="nil"/>
              <w:bottom w:val="single" w:sz="8" w:space="0" w:color="auto"/>
              <w:right w:val="single" w:sz="8" w:space="0" w:color="auto"/>
            </w:tcBorders>
            <w:shd w:val="clear" w:color="000000" w:fill="FFFFFF"/>
            <w:vAlign w:val="center"/>
            <w:hideMark/>
          </w:tcPr>
          <w:p w14:paraId="43CC71A6"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1 500,00    </w:t>
            </w:r>
          </w:p>
        </w:tc>
        <w:tc>
          <w:tcPr>
            <w:tcW w:w="1237" w:type="dxa"/>
            <w:tcBorders>
              <w:top w:val="nil"/>
              <w:left w:val="nil"/>
              <w:bottom w:val="single" w:sz="8" w:space="0" w:color="auto"/>
              <w:right w:val="single" w:sz="8" w:space="0" w:color="auto"/>
            </w:tcBorders>
            <w:shd w:val="clear" w:color="000000" w:fill="FFFFFF"/>
            <w:vAlign w:val="center"/>
            <w:hideMark/>
          </w:tcPr>
          <w:p w14:paraId="1530C293"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75,00    </w:t>
            </w:r>
          </w:p>
        </w:tc>
        <w:tc>
          <w:tcPr>
            <w:tcW w:w="958" w:type="dxa"/>
            <w:tcBorders>
              <w:top w:val="nil"/>
              <w:left w:val="nil"/>
              <w:bottom w:val="single" w:sz="8" w:space="0" w:color="auto"/>
              <w:right w:val="single" w:sz="8" w:space="0" w:color="auto"/>
            </w:tcBorders>
            <w:vAlign w:val="center"/>
            <w:hideMark/>
          </w:tcPr>
          <w:p w14:paraId="0AA55001"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0,00    </w:t>
            </w:r>
          </w:p>
        </w:tc>
      </w:tr>
      <w:tr w:rsidR="008A4C70" w:rsidRPr="008A4C70" w14:paraId="221E4D15" w14:textId="77777777" w:rsidTr="008A4C70">
        <w:trPr>
          <w:gridAfter w:val="1"/>
          <w:wAfter w:w="61" w:type="dxa"/>
          <w:trHeight w:val="145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7205EAF4"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68137565"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4D8BA40B"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2710</w:t>
            </w:r>
          </w:p>
        </w:tc>
        <w:tc>
          <w:tcPr>
            <w:tcW w:w="2417" w:type="dxa"/>
            <w:tcBorders>
              <w:top w:val="nil"/>
              <w:left w:val="nil"/>
              <w:bottom w:val="single" w:sz="8" w:space="0" w:color="auto"/>
              <w:right w:val="single" w:sz="8" w:space="0" w:color="auto"/>
            </w:tcBorders>
            <w:shd w:val="clear" w:color="000000" w:fill="FFFFFF"/>
            <w:vAlign w:val="center"/>
            <w:hideMark/>
          </w:tcPr>
          <w:p w14:paraId="0121199C" w14:textId="615EB28C"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Dotacja celowa otrzymana z tytułu pomocy finansowej udzielonej między jednostkami samorządu terytorialnego na dofinansowanie własnych zadań bieżących</w:t>
            </w:r>
          </w:p>
        </w:tc>
        <w:tc>
          <w:tcPr>
            <w:tcW w:w="1559" w:type="dxa"/>
            <w:tcBorders>
              <w:top w:val="nil"/>
              <w:left w:val="nil"/>
              <w:bottom w:val="single" w:sz="8" w:space="0" w:color="auto"/>
              <w:right w:val="single" w:sz="8" w:space="0" w:color="auto"/>
            </w:tcBorders>
            <w:shd w:val="clear" w:color="000000" w:fill="FFFFFF"/>
            <w:vAlign w:val="center"/>
            <w:hideMark/>
          </w:tcPr>
          <w:p w14:paraId="6DE02074"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2 000,00    </w:t>
            </w:r>
          </w:p>
        </w:tc>
        <w:tc>
          <w:tcPr>
            <w:tcW w:w="1843" w:type="dxa"/>
            <w:tcBorders>
              <w:top w:val="nil"/>
              <w:left w:val="nil"/>
              <w:bottom w:val="single" w:sz="8" w:space="0" w:color="auto"/>
              <w:right w:val="single" w:sz="8" w:space="0" w:color="auto"/>
            </w:tcBorders>
            <w:shd w:val="clear" w:color="000000" w:fill="FFFFFF"/>
            <w:vAlign w:val="center"/>
            <w:hideMark/>
          </w:tcPr>
          <w:p w14:paraId="4A49F77B"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1 500,00    </w:t>
            </w:r>
          </w:p>
        </w:tc>
        <w:tc>
          <w:tcPr>
            <w:tcW w:w="1237" w:type="dxa"/>
            <w:tcBorders>
              <w:top w:val="nil"/>
              <w:left w:val="nil"/>
              <w:bottom w:val="single" w:sz="8" w:space="0" w:color="auto"/>
              <w:right w:val="single" w:sz="8" w:space="0" w:color="auto"/>
            </w:tcBorders>
            <w:shd w:val="clear" w:color="000000" w:fill="FFFFFF"/>
            <w:vAlign w:val="center"/>
            <w:hideMark/>
          </w:tcPr>
          <w:p w14:paraId="12A7F9EF"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75,00    </w:t>
            </w:r>
          </w:p>
        </w:tc>
        <w:tc>
          <w:tcPr>
            <w:tcW w:w="958" w:type="dxa"/>
            <w:tcBorders>
              <w:top w:val="nil"/>
              <w:left w:val="nil"/>
              <w:bottom w:val="single" w:sz="8" w:space="0" w:color="auto"/>
              <w:right w:val="single" w:sz="8" w:space="0" w:color="auto"/>
            </w:tcBorders>
            <w:vAlign w:val="center"/>
            <w:hideMark/>
          </w:tcPr>
          <w:p w14:paraId="512C0DE8"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0,00    </w:t>
            </w:r>
          </w:p>
        </w:tc>
      </w:tr>
      <w:tr w:rsidR="008A4C70" w:rsidRPr="008A4C70" w14:paraId="0D45FF44" w14:textId="77777777" w:rsidTr="008A4C70">
        <w:trPr>
          <w:gridAfter w:val="1"/>
          <w:wAfter w:w="61" w:type="dxa"/>
          <w:trHeight w:val="31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7F7FE342"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683E69DD" w14:textId="77777777" w:rsidR="008A4C70" w:rsidRPr="008A4C70" w:rsidRDefault="008A4C70" w:rsidP="008A4C70">
            <w:pPr>
              <w:spacing w:after="0" w:line="240" w:lineRule="auto"/>
              <w:jc w:val="right"/>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75495</w:t>
            </w:r>
          </w:p>
        </w:tc>
        <w:tc>
          <w:tcPr>
            <w:tcW w:w="679" w:type="dxa"/>
            <w:tcBorders>
              <w:top w:val="nil"/>
              <w:left w:val="nil"/>
              <w:bottom w:val="single" w:sz="8" w:space="0" w:color="auto"/>
              <w:right w:val="single" w:sz="8" w:space="0" w:color="auto"/>
            </w:tcBorders>
            <w:shd w:val="clear" w:color="000000" w:fill="FFFFFF"/>
            <w:vAlign w:val="center"/>
            <w:hideMark/>
          </w:tcPr>
          <w:p w14:paraId="3D702C1C"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2417" w:type="dxa"/>
            <w:tcBorders>
              <w:top w:val="nil"/>
              <w:left w:val="nil"/>
              <w:bottom w:val="single" w:sz="8" w:space="0" w:color="auto"/>
              <w:right w:val="single" w:sz="8" w:space="0" w:color="auto"/>
            </w:tcBorders>
            <w:shd w:val="clear" w:color="000000" w:fill="FFFFFF"/>
            <w:vAlign w:val="center"/>
            <w:hideMark/>
          </w:tcPr>
          <w:p w14:paraId="13590C6F"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Pozostała działalność</w:t>
            </w:r>
          </w:p>
        </w:tc>
        <w:tc>
          <w:tcPr>
            <w:tcW w:w="1559" w:type="dxa"/>
            <w:tcBorders>
              <w:top w:val="nil"/>
              <w:left w:val="nil"/>
              <w:bottom w:val="single" w:sz="8" w:space="0" w:color="auto"/>
              <w:right w:val="single" w:sz="8" w:space="0" w:color="auto"/>
            </w:tcBorders>
            <w:shd w:val="clear" w:color="000000" w:fill="FFFFFF"/>
            <w:vAlign w:val="center"/>
            <w:hideMark/>
          </w:tcPr>
          <w:p w14:paraId="5A3EC521"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44 700,00    </w:t>
            </w:r>
          </w:p>
        </w:tc>
        <w:tc>
          <w:tcPr>
            <w:tcW w:w="1843" w:type="dxa"/>
            <w:tcBorders>
              <w:top w:val="nil"/>
              <w:left w:val="nil"/>
              <w:bottom w:val="single" w:sz="8" w:space="0" w:color="auto"/>
              <w:right w:val="single" w:sz="8" w:space="0" w:color="auto"/>
            </w:tcBorders>
            <w:shd w:val="clear" w:color="000000" w:fill="FFFFFF"/>
            <w:vAlign w:val="center"/>
            <w:hideMark/>
          </w:tcPr>
          <w:p w14:paraId="351D75C8"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44 700,00    </w:t>
            </w:r>
          </w:p>
        </w:tc>
        <w:tc>
          <w:tcPr>
            <w:tcW w:w="1237" w:type="dxa"/>
            <w:tcBorders>
              <w:top w:val="nil"/>
              <w:left w:val="nil"/>
              <w:bottom w:val="single" w:sz="8" w:space="0" w:color="auto"/>
              <w:right w:val="single" w:sz="8" w:space="0" w:color="auto"/>
            </w:tcBorders>
            <w:shd w:val="clear" w:color="000000" w:fill="FFFFFF"/>
            <w:vAlign w:val="center"/>
            <w:hideMark/>
          </w:tcPr>
          <w:p w14:paraId="463C379F"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100,00    </w:t>
            </w:r>
          </w:p>
        </w:tc>
        <w:tc>
          <w:tcPr>
            <w:tcW w:w="958" w:type="dxa"/>
            <w:tcBorders>
              <w:top w:val="nil"/>
              <w:left w:val="nil"/>
              <w:bottom w:val="single" w:sz="8" w:space="0" w:color="auto"/>
              <w:right w:val="single" w:sz="8" w:space="0" w:color="auto"/>
            </w:tcBorders>
            <w:vAlign w:val="center"/>
            <w:hideMark/>
          </w:tcPr>
          <w:p w14:paraId="0F2EB0EC"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0,05    </w:t>
            </w:r>
          </w:p>
        </w:tc>
      </w:tr>
      <w:tr w:rsidR="008A4C70" w:rsidRPr="008A4C70" w14:paraId="18251A8E" w14:textId="77777777" w:rsidTr="008A4C70">
        <w:trPr>
          <w:gridAfter w:val="1"/>
          <w:wAfter w:w="61" w:type="dxa"/>
          <w:trHeight w:val="121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515E89A7"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32D39D1E"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7B3F4C61"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2020</w:t>
            </w:r>
          </w:p>
        </w:tc>
        <w:tc>
          <w:tcPr>
            <w:tcW w:w="2417" w:type="dxa"/>
            <w:tcBorders>
              <w:top w:val="nil"/>
              <w:left w:val="nil"/>
              <w:bottom w:val="single" w:sz="8" w:space="0" w:color="auto"/>
              <w:right w:val="single" w:sz="8" w:space="0" w:color="auto"/>
            </w:tcBorders>
            <w:shd w:val="clear" w:color="000000" w:fill="FFFFFF"/>
            <w:vAlign w:val="center"/>
            <w:hideMark/>
          </w:tcPr>
          <w:p w14:paraId="46622631"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Dotacja celowa otrzymana z budżetu państwa na zadania bieżące realizowane przez gminę na podstawie porozumień z organami administracji rządowej</w:t>
            </w:r>
          </w:p>
        </w:tc>
        <w:tc>
          <w:tcPr>
            <w:tcW w:w="1559" w:type="dxa"/>
            <w:tcBorders>
              <w:top w:val="nil"/>
              <w:left w:val="nil"/>
              <w:bottom w:val="single" w:sz="8" w:space="0" w:color="auto"/>
              <w:right w:val="single" w:sz="8" w:space="0" w:color="auto"/>
            </w:tcBorders>
            <w:shd w:val="clear" w:color="000000" w:fill="FFFFFF"/>
            <w:vAlign w:val="center"/>
            <w:hideMark/>
          </w:tcPr>
          <w:p w14:paraId="3E5FF081"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44 700,00    </w:t>
            </w:r>
          </w:p>
        </w:tc>
        <w:tc>
          <w:tcPr>
            <w:tcW w:w="1843" w:type="dxa"/>
            <w:tcBorders>
              <w:top w:val="nil"/>
              <w:left w:val="nil"/>
              <w:bottom w:val="single" w:sz="8" w:space="0" w:color="auto"/>
              <w:right w:val="single" w:sz="8" w:space="0" w:color="auto"/>
            </w:tcBorders>
            <w:shd w:val="clear" w:color="000000" w:fill="FFFFFF"/>
            <w:vAlign w:val="center"/>
            <w:hideMark/>
          </w:tcPr>
          <w:p w14:paraId="019A6261"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44 700,00    </w:t>
            </w:r>
          </w:p>
        </w:tc>
        <w:tc>
          <w:tcPr>
            <w:tcW w:w="1237" w:type="dxa"/>
            <w:tcBorders>
              <w:top w:val="nil"/>
              <w:left w:val="nil"/>
              <w:bottom w:val="single" w:sz="8" w:space="0" w:color="auto"/>
              <w:right w:val="single" w:sz="8" w:space="0" w:color="auto"/>
            </w:tcBorders>
            <w:shd w:val="clear" w:color="000000" w:fill="FFFFFF"/>
            <w:vAlign w:val="center"/>
            <w:hideMark/>
          </w:tcPr>
          <w:p w14:paraId="1ABCCABA"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100,00    </w:t>
            </w:r>
          </w:p>
        </w:tc>
        <w:tc>
          <w:tcPr>
            <w:tcW w:w="958" w:type="dxa"/>
            <w:tcBorders>
              <w:top w:val="nil"/>
              <w:left w:val="nil"/>
              <w:bottom w:val="single" w:sz="8" w:space="0" w:color="auto"/>
              <w:right w:val="single" w:sz="8" w:space="0" w:color="auto"/>
            </w:tcBorders>
            <w:vAlign w:val="center"/>
            <w:hideMark/>
          </w:tcPr>
          <w:p w14:paraId="57BA10D8"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0,05    </w:t>
            </w:r>
          </w:p>
        </w:tc>
      </w:tr>
      <w:tr w:rsidR="008A4C70" w:rsidRPr="008A4C70" w14:paraId="78CD25F3" w14:textId="77777777" w:rsidTr="008A4C70">
        <w:trPr>
          <w:gridAfter w:val="1"/>
          <w:wAfter w:w="61" w:type="dxa"/>
          <w:trHeight w:val="1215"/>
        </w:trPr>
        <w:tc>
          <w:tcPr>
            <w:tcW w:w="550" w:type="dxa"/>
            <w:tcBorders>
              <w:top w:val="nil"/>
              <w:left w:val="single" w:sz="8" w:space="0" w:color="auto"/>
              <w:bottom w:val="single" w:sz="8" w:space="0" w:color="auto"/>
              <w:right w:val="single" w:sz="8" w:space="0" w:color="auto"/>
            </w:tcBorders>
            <w:shd w:val="clear" w:color="000000" w:fill="B4C6E7"/>
            <w:vAlign w:val="center"/>
            <w:hideMark/>
          </w:tcPr>
          <w:p w14:paraId="627880EA" w14:textId="77777777" w:rsidR="008A4C70" w:rsidRPr="008A4C70" w:rsidRDefault="008A4C70" w:rsidP="008A4C70">
            <w:pPr>
              <w:spacing w:after="0" w:line="240" w:lineRule="auto"/>
              <w:jc w:val="right"/>
              <w:rPr>
                <w:rFonts w:eastAsia="Times New Roman" w:cs="Calibri"/>
                <w:b/>
                <w:bCs/>
                <w:color w:val="000000"/>
                <w:sz w:val="18"/>
                <w:szCs w:val="18"/>
                <w:lang w:eastAsia="pl-PL"/>
              </w:rPr>
            </w:pPr>
            <w:r w:rsidRPr="008A4C70">
              <w:rPr>
                <w:rFonts w:eastAsia="Times New Roman" w:cs="Calibri"/>
                <w:b/>
                <w:bCs/>
                <w:color w:val="000000"/>
                <w:sz w:val="18"/>
                <w:szCs w:val="18"/>
                <w:lang w:eastAsia="pl-PL"/>
              </w:rPr>
              <w:t>756</w:t>
            </w:r>
          </w:p>
        </w:tc>
        <w:tc>
          <w:tcPr>
            <w:tcW w:w="597" w:type="dxa"/>
            <w:tcBorders>
              <w:top w:val="nil"/>
              <w:left w:val="nil"/>
              <w:bottom w:val="single" w:sz="8" w:space="0" w:color="auto"/>
              <w:right w:val="single" w:sz="8" w:space="0" w:color="auto"/>
            </w:tcBorders>
            <w:shd w:val="clear" w:color="000000" w:fill="B4C6E7"/>
            <w:vAlign w:val="center"/>
            <w:hideMark/>
          </w:tcPr>
          <w:p w14:paraId="43F68E37" w14:textId="77777777" w:rsidR="008A4C70" w:rsidRPr="008A4C70" w:rsidRDefault="008A4C70" w:rsidP="008A4C70">
            <w:pPr>
              <w:spacing w:after="0" w:line="240" w:lineRule="auto"/>
              <w:rPr>
                <w:rFonts w:eastAsia="Times New Roman" w:cs="Calibri"/>
                <w:i/>
                <w:iCs/>
                <w:color w:val="000000"/>
                <w:sz w:val="18"/>
                <w:szCs w:val="18"/>
                <w:lang w:eastAsia="pl-PL"/>
              </w:rPr>
            </w:pPr>
            <w:r w:rsidRPr="008A4C70">
              <w:rPr>
                <w:rFonts w:eastAsia="Times New Roman" w:cs="Calibri"/>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B4C6E7"/>
            <w:vAlign w:val="center"/>
            <w:hideMark/>
          </w:tcPr>
          <w:p w14:paraId="64BA9B76"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2417" w:type="dxa"/>
            <w:tcBorders>
              <w:top w:val="nil"/>
              <w:left w:val="nil"/>
              <w:bottom w:val="single" w:sz="8" w:space="0" w:color="auto"/>
              <w:right w:val="single" w:sz="8" w:space="0" w:color="auto"/>
            </w:tcBorders>
            <w:shd w:val="clear" w:color="000000" w:fill="B4C6E7"/>
            <w:vAlign w:val="center"/>
            <w:hideMark/>
          </w:tcPr>
          <w:p w14:paraId="65EAE2A5"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Dochody osób prawnych, od osób fizycznych i od innych jednostek nieposiadających osobowości prawnej oraz wydatki związane z ich poborem</w:t>
            </w:r>
          </w:p>
        </w:tc>
        <w:tc>
          <w:tcPr>
            <w:tcW w:w="1559" w:type="dxa"/>
            <w:tcBorders>
              <w:top w:val="nil"/>
              <w:left w:val="nil"/>
              <w:bottom w:val="single" w:sz="8" w:space="0" w:color="auto"/>
              <w:right w:val="single" w:sz="8" w:space="0" w:color="auto"/>
            </w:tcBorders>
            <w:shd w:val="clear" w:color="000000" w:fill="B4C6E7"/>
            <w:vAlign w:val="center"/>
            <w:hideMark/>
          </w:tcPr>
          <w:p w14:paraId="7F05B98A"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40 020 078,19    </w:t>
            </w:r>
          </w:p>
        </w:tc>
        <w:tc>
          <w:tcPr>
            <w:tcW w:w="1843" w:type="dxa"/>
            <w:tcBorders>
              <w:top w:val="nil"/>
              <w:left w:val="nil"/>
              <w:bottom w:val="single" w:sz="8" w:space="0" w:color="auto"/>
              <w:right w:val="single" w:sz="8" w:space="0" w:color="auto"/>
            </w:tcBorders>
            <w:shd w:val="clear" w:color="000000" w:fill="B4C6E7"/>
            <w:vAlign w:val="center"/>
            <w:hideMark/>
          </w:tcPr>
          <w:p w14:paraId="19ABEF07"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39 629 462,86    </w:t>
            </w:r>
          </w:p>
        </w:tc>
        <w:tc>
          <w:tcPr>
            <w:tcW w:w="1237" w:type="dxa"/>
            <w:tcBorders>
              <w:top w:val="nil"/>
              <w:left w:val="nil"/>
              <w:bottom w:val="single" w:sz="8" w:space="0" w:color="auto"/>
              <w:right w:val="single" w:sz="8" w:space="0" w:color="auto"/>
            </w:tcBorders>
            <w:shd w:val="clear" w:color="000000" w:fill="B4C6E7"/>
            <w:vAlign w:val="center"/>
            <w:hideMark/>
          </w:tcPr>
          <w:p w14:paraId="73FD97D0"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99,02    </w:t>
            </w:r>
          </w:p>
        </w:tc>
        <w:tc>
          <w:tcPr>
            <w:tcW w:w="958" w:type="dxa"/>
            <w:tcBorders>
              <w:top w:val="nil"/>
              <w:left w:val="nil"/>
              <w:bottom w:val="single" w:sz="8" w:space="0" w:color="auto"/>
              <w:right w:val="single" w:sz="8" w:space="0" w:color="auto"/>
            </w:tcBorders>
            <w:shd w:val="clear" w:color="000000" w:fill="B4C6E7"/>
            <w:vAlign w:val="center"/>
            <w:hideMark/>
          </w:tcPr>
          <w:p w14:paraId="62B5F036"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42,06    </w:t>
            </w:r>
          </w:p>
        </w:tc>
      </w:tr>
      <w:tr w:rsidR="008A4C70" w:rsidRPr="008A4C70" w14:paraId="03A42956" w14:textId="77777777" w:rsidTr="008A4C70">
        <w:trPr>
          <w:gridAfter w:val="1"/>
          <w:wAfter w:w="61" w:type="dxa"/>
          <w:trHeight w:val="690"/>
        </w:trPr>
        <w:tc>
          <w:tcPr>
            <w:tcW w:w="550" w:type="dxa"/>
            <w:tcBorders>
              <w:top w:val="nil"/>
              <w:left w:val="single" w:sz="8" w:space="0" w:color="auto"/>
              <w:bottom w:val="single" w:sz="8" w:space="0" w:color="auto"/>
              <w:right w:val="single" w:sz="8" w:space="0" w:color="auto"/>
            </w:tcBorders>
            <w:vAlign w:val="center"/>
            <w:hideMark/>
          </w:tcPr>
          <w:p w14:paraId="7135CF6A"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597" w:type="dxa"/>
            <w:tcBorders>
              <w:top w:val="nil"/>
              <w:left w:val="nil"/>
              <w:bottom w:val="single" w:sz="8" w:space="0" w:color="auto"/>
              <w:right w:val="single" w:sz="8" w:space="0" w:color="auto"/>
            </w:tcBorders>
            <w:vAlign w:val="center"/>
            <w:hideMark/>
          </w:tcPr>
          <w:p w14:paraId="38630454" w14:textId="77777777" w:rsidR="008A4C70" w:rsidRPr="008A4C70" w:rsidRDefault="008A4C70" w:rsidP="008A4C70">
            <w:pPr>
              <w:spacing w:after="0" w:line="240" w:lineRule="auto"/>
              <w:jc w:val="right"/>
              <w:rPr>
                <w:rFonts w:eastAsia="Times New Roman" w:cs="Calibri"/>
                <w:i/>
                <w:iCs/>
                <w:color w:val="000000"/>
                <w:sz w:val="18"/>
                <w:szCs w:val="18"/>
                <w:lang w:eastAsia="pl-PL"/>
              </w:rPr>
            </w:pPr>
            <w:r w:rsidRPr="008A4C70">
              <w:rPr>
                <w:rFonts w:eastAsia="Times New Roman" w:cs="Calibri"/>
                <w:i/>
                <w:iCs/>
                <w:color w:val="000000"/>
                <w:sz w:val="18"/>
                <w:szCs w:val="18"/>
                <w:lang w:eastAsia="pl-PL"/>
              </w:rPr>
              <w:t>75601</w:t>
            </w:r>
          </w:p>
        </w:tc>
        <w:tc>
          <w:tcPr>
            <w:tcW w:w="679" w:type="dxa"/>
            <w:tcBorders>
              <w:top w:val="nil"/>
              <w:left w:val="nil"/>
              <w:bottom w:val="single" w:sz="8" w:space="0" w:color="auto"/>
              <w:right w:val="single" w:sz="8" w:space="0" w:color="auto"/>
            </w:tcBorders>
            <w:vAlign w:val="center"/>
            <w:hideMark/>
          </w:tcPr>
          <w:p w14:paraId="49A9D6DE"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2417" w:type="dxa"/>
            <w:tcBorders>
              <w:top w:val="nil"/>
              <w:left w:val="nil"/>
              <w:bottom w:val="single" w:sz="8" w:space="0" w:color="auto"/>
              <w:right w:val="single" w:sz="8" w:space="0" w:color="auto"/>
            </w:tcBorders>
            <w:vAlign w:val="center"/>
            <w:hideMark/>
          </w:tcPr>
          <w:p w14:paraId="13A4E003"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Wpływy z podatku dochodowego od osób fizycznych</w:t>
            </w:r>
          </w:p>
        </w:tc>
        <w:tc>
          <w:tcPr>
            <w:tcW w:w="1559" w:type="dxa"/>
            <w:tcBorders>
              <w:top w:val="nil"/>
              <w:left w:val="nil"/>
              <w:bottom w:val="single" w:sz="8" w:space="0" w:color="auto"/>
              <w:right w:val="single" w:sz="8" w:space="0" w:color="auto"/>
            </w:tcBorders>
            <w:vAlign w:val="center"/>
            <w:hideMark/>
          </w:tcPr>
          <w:p w14:paraId="37329301"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90 100,00    </w:t>
            </w:r>
          </w:p>
        </w:tc>
        <w:tc>
          <w:tcPr>
            <w:tcW w:w="1843" w:type="dxa"/>
            <w:tcBorders>
              <w:top w:val="nil"/>
              <w:left w:val="nil"/>
              <w:bottom w:val="single" w:sz="8" w:space="0" w:color="auto"/>
              <w:right w:val="single" w:sz="8" w:space="0" w:color="auto"/>
            </w:tcBorders>
            <w:vAlign w:val="center"/>
            <w:hideMark/>
          </w:tcPr>
          <w:p w14:paraId="2A3E64E2"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27 340,18    </w:t>
            </w:r>
          </w:p>
        </w:tc>
        <w:tc>
          <w:tcPr>
            <w:tcW w:w="1237" w:type="dxa"/>
            <w:tcBorders>
              <w:top w:val="nil"/>
              <w:left w:val="nil"/>
              <w:bottom w:val="single" w:sz="8" w:space="0" w:color="auto"/>
              <w:right w:val="single" w:sz="8" w:space="0" w:color="auto"/>
            </w:tcBorders>
            <w:vAlign w:val="center"/>
            <w:hideMark/>
          </w:tcPr>
          <w:p w14:paraId="36B0EB93"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30,34    </w:t>
            </w:r>
          </w:p>
        </w:tc>
        <w:tc>
          <w:tcPr>
            <w:tcW w:w="958" w:type="dxa"/>
            <w:tcBorders>
              <w:top w:val="nil"/>
              <w:left w:val="nil"/>
              <w:bottom w:val="single" w:sz="8" w:space="0" w:color="auto"/>
              <w:right w:val="single" w:sz="8" w:space="0" w:color="auto"/>
            </w:tcBorders>
            <w:vAlign w:val="center"/>
            <w:hideMark/>
          </w:tcPr>
          <w:p w14:paraId="3C4A2618"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0,03    </w:t>
            </w:r>
          </w:p>
        </w:tc>
      </w:tr>
      <w:tr w:rsidR="008A4C70" w:rsidRPr="008A4C70" w14:paraId="17E7E6DE" w14:textId="77777777" w:rsidTr="008A4C70">
        <w:trPr>
          <w:gridAfter w:val="1"/>
          <w:wAfter w:w="61" w:type="dxa"/>
          <w:trHeight w:val="975"/>
        </w:trPr>
        <w:tc>
          <w:tcPr>
            <w:tcW w:w="550" w:type="dxa"/>
            <w:tcBorders>
              <w:top w:val="nil"/>
              <w:left w:val="single" w:sz="8" w:space="0" w:color="auto"/>
              <w:bottom w:val="single" w:sz="8" w:space="0" w:color="auto"/>
              <w:right w:val="single" w:sz="8" w:space="0" w:color="auto"/>
            </w:tcBorders>
            <w:vAlign w:val="center"/>
            <w:hideMark/>
          </w:tcPr>
          <w:p w14:paraId="4BD267B6"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597" w:type="dxa"/>
            <w:tcBorders>
              <w:top w:val="nil"/>
              <w:left w:val="nil"/>
              <w:bottom w:val="single" w:sz="8" w:space="0" w:color="auto"/>
              <w:right w:val="single" w:sz="8" w:space="0" w:color="auto"/>
            </w:tcBorders>
            <w:vAlign w:val="center"/>
            <w:hideMark/>
          </w:tcPr>
          <w:p w14:paraId="61E1960B" w14:textId="77777777" w:rsidR="008A4C70" w:rsidRPr="008A4C70" w:rsidRDefault="008A4C70" w:rsidP="008A4C70">
            <w:pPr>
              <w:spacing w:after="0" w:line="240" w:lineRule="auto"/>
              <w:rPr>
                <w:rFonts w:eastAsia="Times New Roman" w:cs="Calibri"/>
                <w:i/>
                <w:iCs/>
                <w:color w:val="000000"/>
                <w:sz w:val="18"/>
                <w:szCs w:val="18"/>
                <w:lang w:eastAsia="pl-PL"/>
              </w:rPr>
            </w:pPr>
            <w:r w:rsidRPr="008A4C70">
              <w:rPr>
                <w:rFonts w:eastAsia="Times New Roman" w:cs="Calibri"/>
                <w:i/>
                <w:iCs/>
                <w:color w:val="000000"/>
                <w:sz w:val="18"/>
                <w:szCs w:val="18"/>
                <w:lang w:eastAsia="pl-PL"/>
              </w:rPr>
              <w:t> </w:t>
            </w:r>
          </w:p>
        </w:tc>
        <w:tc>
          <w:tcPr>
            <w:tcW w:w="679" w:type="dxa"/>
            <w:tcBorders>
              <w:top w:val="nil"/>
              <w:left w:val="nil"/>
              <w:bottom w:val="single" w:sz="8" w:space="0" w:color="auto"/>
              <w:right w:val="single" w:sz="8" w:space="0" w:color="auto"/>
            </w:tcBorders>
            <w:vAlign w:val="center"/>
            <w:hideMark/>
          </w:tcPr>
          <w:p w14:paraId="2646178A"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350</w:t>
            </w:r>
          </w:p>
        </w:tc>
        <w:tc>
          <w:tcPr>
            <w:tcW w:w="2417" w:type="dxa"/>
            <w:tcBorders>
              <w:top w:val="nil"/>
              <w:left w:val="nil"/>
              <w:bottom w:val="single" w:sz="8" w:space="0" w:color="auto"/>
              <w:right w:val="single" w:sz="8" w:space="0" w:color="auto"/>
            </w:tcBorders>
            <w:vAlign w:val="center"/>
            <w:hideMark/>
          </w:tcPr>
          <w:p w14:paraId="6A01C00E"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Wpływy z podatku od działalności gospodarczej osób fizycznych, opłacane w formie karty podatkowej</w:t>
            </w:r>
          </w:p>
        </w:tc>
        <w:tc>
          <w:tcPr>
            <w:tcW w:w="1559" w:type="dxa"/>
            <w:tcBorders>
              <w:top w:val="nil"/>
              <w:left w:val="nil"/>
              <w:bottom w:val="single" w:sz="8" w:space="0" w:color="auto"/>
              <w:right w:val="single" w:sz="8" w:space="0" w:color="auto"/>
            </w:tcBorders>
            <w:vAlign w:val="center"/>
            <w:hideMark/>
          </w:tcPr>
          <w:p w14:paraId="6031B865"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90 000,00    </w:t>
            </w:r>
          </w:p>
        </w:tc>
        <w:tc>
          <w:tcPr>
            <w:tcW w:w="1843" w:type="dxa"/>
            <w:tcBorders>
              <w:top w:val="nil"/>
              <w:left w:val="nil"/>
              <w:bottom w:val="single" w:sz="8" w:space="0" w:color="auto"/>
              <w:right w:val="single" w:sz="8" w:space="0" w:color="auto"/>
            </w:tcBorders>
            <w:vAlign w:val="center"/>
            <w:hideMark/>
          </w:tcPr>
          <w:p w14:paraId="6E7BD654"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27 130,32    </w:t>
            </w:r>
          </w:p>
        </w:tc>
        <w:tc>
          <w:tcPr>
            <w:tcW w:w="1237" w:type="dxa"/>
            <w:tcBorders>
              <w:top w:val="nil"/>
              <w:left w:val="nil"/>
              <w:bottom w:val="single" w:sz="8" w:space="0" w:color="auto"/>
              <w:right w:val="single" w:sz="8" w:space="0" w:color="auto"/>
            </w:tcBorders>
            <w:vAlign w:val="center"/>
            <w:hideMark/>
          </w:tcPr>
          <w:p w14:paraId="1FDA33FA"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30,14    </w:t>
            </w:r>
          </w:p>
        </w:tc>
        <w:tc>
          <w:tcPr>
            <w:tcW w:w="958" w:type="dxa"/>
            <w:tcBorders>
              <w:top w:val="nil"/>
              <w:left w:val="nil"/>
              <w:bottom w:val="single" w:sz="8" w:space="0" w:color="auto"/>
              <w:right w:val="single" w:sz="8" w:space="0" w:color="auto"/>
            </w:tcBorders>
            <w:vAlign w:val="center"/>
            <w:hideMark/>
          </w:tcPr>
          <w:p w14:paraId="1108C12F"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0,03    </w:t>
            </w:r>
          </w:p>
        </w:tc>
      </w:tr>
      <w:tr w:rsidR="008A4C70" w:rsidRPr="008A4C70" w14:paraId="12F35ED5" w14:textId="77777777" w:rsidTr="008A4C70">
        <w:trPr>
          <w:gridAfter w:val="1"/>
          <w:wAfter w:w="61" w:type="dxa"/>
          <w:trHeight w:val="735"/>
        </w:trPr>
        <w:tc>
          <w:tcPr>
            <w:tcW w:w="550" w:type="dxa"/>
            <w:tcBorders>
              <w:top w:val="nil"/>
              <w:left w:val="single" w:sz="8" w:space="0" w:color="auto"/>
              <w:bottom w:val="single" w:sz="8" w:space="0" w:color="auto"/>
              <w:right w:val="single" w:sz="8" w:space="0" w:color="auto"/>
            </w:tcBorders>
            <w:vAlign w:val="center"/>
            <w:hideMark/>
          </w:tcPr>
          <w:p w14:paraId="36908E5E"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lastRenderedPageBreak/>
              <w:t> </w:t>
            </w:r>
          </w:p>
        </w:tc>
        <w:tc>
          <w:tcPr>
            <w:tcW w:w="597" w:type="dxa"/>
            <w:tcBorders>
              <w:top w:val="nil"/>
              <w:left w:val="nil"/>
              <w:bottom w:val="single" w:sz="8" w:space="0" w:color="auto"/>
              <w:right w:val="single" w:sz="8" w:space="0" w:color="auto"/>
            </w:tcBorders>
            <w:vAlign w:val="center"/>
            <w:hideMark/>
          </w:tcPr>
          <w:p w14:paraId="62B27D12" w14:textId="77777777" w:rsidR="008A4C70" w:rsidRPr="008A4C70" w:rsidRDefault="008A4C70" w:rsidP="008A4C70">
            <w:pPr>
              <w:spacing w:after="0" w:line="240" w:lineRule="auto"/>
              <w:rPr>
                <w:rFonts w:eastAsia="Times New Roman" w:cs="Calibri"/>
                <w:i/>
                <w:iCs/>
                <w:color w:val="000000"/>
                <w:sz w:val="18"/>
                <w:szCs w:val="18"/>
                <w:lang w:eastAsia="pl-PL"/>
              </w:rPr>
            </w:pPr>
            <w:r w:rsidRPr="008A4C70">
              <w:rPr>
                <w:rFonts w:eastAsia="Times New Roman" w:cs="Calibri"/>
                <w:i/>
                <w:iCs/>
                <w:color w:val="000000"/>
                <w:sz w:val="18"/>
                <w:szCs w:val="18"/>
                <w:lang w:eastAsia="pl-PL"/>
              </w:rPr>
              <w:t> </w:t>
            </w:r>
          </w:p>
        </w:tc>
        <w:tc>
          <w:tcPr>
            <w:tcW w:w="679" w:type="dxa"/>
            <w:tcBorders>
              <w:top w:val="nil"/>
              <w:left w:val="nil"/>
              <w:bottom w:val="single" w:sz="8" w:space="0" w:color="auto"/>
              <w:right w:val="single" w:sz="8" w:space="0" w:color="auto"/>
            </w:tcBorders>
            <w:vAlign w:val="center"/>
            <w:hideMark/>
          </w:tcPr>
          <w:p w14:paraId="7474FBF8"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910</w:t>
            </w:r>
          </w:p>
        </w:tc>
        <w:tc>
          <w:tcPr>
            <w:tcW w:w="2417" w:type="dxa"/>
            <w:tcBorders>
              <w:top w:val="nil"/>
              <w:left w:val="nil"/>
              <w:bottom w:val="single" w:sz="8" w:space="0" w:color="auto"/>
              <w:right w:val="single" w:sz="8" w:space="0" w:color="auto"/>
            </w:tcBorders>
            <w:vAlign w:val="center"/>
            <w:hideMark/>
          </w:tcPr>
          <w:p w14:paraId="46F35088" w14:textId="38A16B2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Wpływy  z odsetek od nieterminowych wpłat z tytułu podatków i opłat</w:t>
            </w:r>
          </w:p>
        </w:tc>
        <w:tc>
          <w:tcPr>
            <w:tcW w:w="1559" w:type="dxa"/>
            <w:tcBorders>
              <w:top w:val="nil"/>
              <w:left w:val="nil"/>
              <w:bottom w:val="single" w:sz="8" w:space="0" w:color="auto"/>
              <w:right w:val="single" w:sz="8" w:space="0" w:color="auto"/>
            </w:tcBorders>
            <w:vAlign w:val="center"/>
            <w:hideMark/>
          </w:tcPr>
          <w:p w14:paraId="7F65398F"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100,00    </w:t>
            </w:r>
          </w:p>
        </w:tc>
        <w:tc>
          <w:tcPr>
            <w:tcW w:w="1843" w:type="dxa"/>
            <w:tcBorders>
              <w:top w:val="nil"/>
              <w:left w:val="nil"/>
              <w:bottom w:val="single" w:sz="8" w:space="0" w:color="auto"/>
              <w:right w:val="single" w:sz="8" w:space="0" w:color="auto"/>
            </w:tcBorders>
            <w:vAlign w:val="center"/>
            <w:hideMark/>
          </w:tcPr>
          <w:p w14:paraId="695E2014"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209,86    </w:t>
            </w:r>
          </w:p>
        </w:tc>
        <w:tc>
          <w:tcPr>
            <w:tcW w:w="1237" w:type="dxa"/>
            <w:tcBorders>
              <w:top w:val="nil"/>
              <w:left w:val="nil"/>
              <w:bottom w:val="single" w:sz="8" w:space="0" w:color="auto"/>
              <w:right w:val="single" w:sz="8" w:space="0" w:color="auto"/>
            </w:tcBorders>
            <w:vAlign w:val="center"/>
            <w:hideMark/>
          </w:tcPr>
          <w:p w14:paraId="5B01864A"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209,86    </w:t>
            </w:r>
          </w:p>
        </w:tc>
        <w:tc>
          <w:tcPr>
            <w:tcW w:w="958" w:type="dxa"/>
            <w:tcBorders>
              <w:top w:val="nil"/>
              <w:left w:val="nil"/>
              <w:bottom w:val="single" w:sz="8" w:space="0" w:color="auto"/>
              <w:right w:val="single" w:sz="8" w:space="0" w:color="auto"/>
            </w:tcBorders>
            <w:vAlign w:val="center"/>
            <w:hideMark/>
          </w:tcPr>
          <w:p w14:paraId="6489BBB8"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0,00    </w:t>
            </w:r>
          </w:p>
        </w:tc>
      </w:tr>
      <w:tr w:rsidR="008A4C70" w:rsidRPr="008A4C70" w14:paraId="7A368D17" w14:textId="77777777" w:rsidTr="008A4C70">
        <w:trPr>
          <w:gridAfter w:val="1"/>
          <w:wAfter w:w="61" w:type="dxa"/>
          <w:trHeight w:val="1230"/>
        </w:trPr>
        <w:tc>
          <w:tcPr>
            <w:tcW w:w="550" w:type="dxa"/>
            <w:tcBorders>
              <w:top w:val="nil"/>
              <w:left w:val="single" w:sz="8" w:space="0" w:color="auto"/>
              <w:bottom w:val="nil"/>
              <w:right w:val="single" w:sz="8" w:space="0" w:color="auto"/>
            </w:tcBorders>
            <w:vAlign w:val="center"/>
            <w:hideMark/>
          </w:tcPr>
          <w:p w14:paraId="1D89D4D1"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597" w:type="dxa"/>
            <w:tcBorders>
              <w:top w:val="nil"/>
              <w:left w:val="nil"/>
              <w:bottom w:val="nil"/>
              <w:right w:val="single" w:sz="8" w:space="0" w:color="auto"/>
            </w:tcBorders>
            <w:vAlign w:val="center"/>
            <w:hideMark/>
          </w:tcPr>
          <w:p w14:paraId="4BB61BAF" w14:textId="77777777" w:rsidR="008A4C70" w:rsidRPr="008A4C70" w:rsidRDefault="008A4C70" w:rsidP="008A4C70">
            <w:pPr>
              <w:spacing w:after="0" w:line="240" w:lineRule="auto"/>
              <w:jc w:val="right"/>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75615</w:t>
            </w:r>
          </w:p>
        </w:tc>
        <w:tc>
          <w:tcPr>
            <w:tcW w:w="679" w:type="dxa"/>
            <w:tcBorders>
              <w:top w:val="nil"/>
              <w:left w:val="nil"/>
              <w:bottom w:val="nil"/>
              <w:right w:val="single" w:sz="8" w:space="0" w:color="auto"/>
            </w:tcBorders>
            <w:vAlign w:val="center"/>
            <w:hideMark/>
          </w:tcPr>
          <w:p w14:paraId="2450E689"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2417" w:type="dxa"/>
            <w:tcBorders>
              <w:top w:val="nil"/>
              <w:left w:val="nil"/>
              <w:bottom w:val="single" w:sz="8" w:space="0" w:color="auto"/>
              <w:right w:val="single" w:sz="8" w:space="0" w:color="auto"/>
            </w:tcBorders>
            <w:vAlign w:val="bottom"/>
            <w:hideMark/>
          </w:tcPr>
          <w:p w14:paraId="4EA8E711"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Wpływy z podatku rolnego, podatku leśnego, podatku od czynności cywilnoprawnych oraz podatków i opłat lokalnych od osób prawnych i innych jednostek organizacyjnych</w:t>
            </w:r>
          </w:p>
        </w:tc>
        <w:tc>
          <w:tcPr>
            <w:tcW w:w="1559" w:type="dxa"/>
            <w:tcBorders>
              <w:top w:val="nil"/>
              <w:left w:val="nil"/>
              <w:bottom w:val="single" w:sz="8" w:space="0" w:color="auto"/>
              <w:right w:val="single" w:sz="8" w:space="0" w:color="auto"/>
            </w:tcBorders>
            <w:vAlign w:val="center"/>
            <w:hideMark/>
          </w:tcPr>
          <w:p w14:paraId="40B55416"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2 558 000,00    </w:t>
            </w:r>
          </w:p>
        </w:tc>
        <w:tc>
          <w:tcPr>
            <w:tcW w:w="1843" w:type="dxa"/>
            <w:tcBorders>
              <w:top w:val="nil"/>
              <w:left w:val="nil"/>
              <w:bottom w:val="single" w:sz="8" w:space="0" w:color="auto"/>
              <w:right w:val="single" w:sz="8" w:space="0" w:color="auto"/>
            </w:tcBorders>
            <w:vAlign w:val="center"/>
            <w:hideMark/>
          </w:tcPr>
          <w:p w14:paraId="0767B2D4"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2 537 722,03    </w:t>
            </w:r>
          </w:p>
        </w:tc>
        <w:tc>
          <w:tcPr>
            <w:tcW w:w="1237" w:type="dxa"/>
            <w:tcBorders>
              <w:top w:val="nil"/>
              <w:left w:val="nil"/>
              <w:bottom w:val="single" w:sz="8" w:space="0" w:color="auto"/>
              <w:right w:val="single" w:sz="8" w:space="0" w:color="auto"/>
            </w:tcBorders>
            <w:vAlign w:val="center"/>
            <w:hideMark/>
          </w:tcPr>
          <w:p w14:paraId="30441288"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99,21    </w:t>
            </w:r>
          </w:p>
        </w:tc>
        <w:tc>
          <w:tcPr>
            <w:tcW w:w="958" w:type="dxa"/>
            <w:tcBorders>
              <w:top w:val="nil"/>
              <w:left w:val="nil"/>
              <w:bottom w:val="single" w:sz="8" w:space="0" w:color="auto"/>
              <w:right w:val="single" w:sz="8" w:space="0" w:color="auto"/>
            </w:tcBorders>
            <w:vAlign w:val="center"/>
            <w:hideMark/>
          </w:tcPr>
          <w:p w14:paraId="3E87C8FE"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2,69    </w:t>
            </w:r>
          </w:p>
        </w:tc>
      </w:tr>
      <w:tr w:rsidR="008A4C70" w:rsidRPr="008A4C70" w14:paraId="7C0D0DE7" w14:textId="77777777" w:rsidTr="008A4C70">
        <w:trPr>
          <w:gridAfter w:val="1"/>
          <w:wAfter w:w="61" w:type="dxa"/>
          <w:trHeight w:val="510"/>
        </w:trPr>
        <w:tc>
          <w:tcPr>
            <w:tcW w:w="550" w:type="dxa"/>
            <w:tcBorders>
              <w:top w:val="single" w:sz="8" w:space="0" w:color="auto"/>
              <w:left w:val="single" w:sz="8" w:space="0" w:color="auto"/>
              <w:bottom w:val="single" w:sz="8" w:space="0" w:color="auto"/>
              <w:right w:val="single" w:sz="8" w:space="0" w:color="auto"/>
            </w:tcBorders>
            <w:vAlign w:val="center"/>
            <w:hideMark/>
          </w:tcPr>
          <w:p w14:paraId="19CF9CE0"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597" w:type="dxa"/>
            <w:tcBorders>
              <w:top w:val="single" w:sz="8" w:space="0" w:color="auto"/>
              <w:left w:val="nil"/>
              <w:bottom w:val="single" w:sz="8" w:space="0" w:color="auto"/>
              <w:right w:val="nil"/>
            </w:tcBorders>
            <w:vAlign w:val="center"/>
            <w:hideMark/>
          </w:tcPr>
          <w:p w14:paraId="4CC1F80B" w14:textId="77777777" w:rsidR="008A4C70" w:rsidRPr="008A4C70" w:rsidRDefault="008A4C70" w:rsidP="008A4C70">
            <w:pPr>
              <w:spacing w:after="0" w:line="240" w:lineRule="auto"/>
              <w:rPr>
                <w:rFonts w:eastAsia="Times New Roman" w:cs="Calibri"/>
                <w:i/>
                <w:iCs/>
                <w:color w:val="000000"/>
                <w:sz w:val="18"/>
                <w:szCs w:val="18"/>
                <w:lang w:eastAsia="pl-PL"/>
              </w:rPr>
            </w:pPr>
            <w:r w:rsidRPr="008A4C70">
              <w:rPr>
                <w:rFonts w:eastAsia="Times New Roman" w:cs="Calibri"/>
                <w:i/>
                <w:iCs/>
                <w:color w:val="000000"/>
                <w:sz w:val="18"/>
                <w:szCs w:val="18"/>
                <w:lang w:eastAsia="pl-PL"/>
              </w:rPr>
              <w:t> </w:t>
            </w:r>
          </w:p>
        </w:tc>
        <w:tc>
          <w:tcPr>
            <w:tcW w:w="679" w:type="dxa"/>
            <w:tcBorders>
              <w:top w:val="single" w:sz="8" w:space="0" w:color="auto"/>
              <w:left w:val="single" w:sz="8" w:space="0" w:color="auto"/>
              <w:bottom w:val="single" w:sz="8" w:space="0" w:color="auto"/>
              <w:right w:val="single" w:sz="8" w:space="0" w:color="auto"/>
            </w:tcBorders>
            <w:vAlign w:val="center"/>
            <w:hideMark/>
          </w:tcPr>
          <w:p w14:paraId="4855A074"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0310</w:t>
            </w:r>
          </w:p>
        </w:tc>
        <w:tc>
          <w:tcPr>
            <w:tcW w:w="2417" w:type="dxa"/>
            <w:tcBorders>
              <w:top w:val="nil"/>
              <w:left w:val="nil"/>
              <w:bottom w:val="single" w:sz="8" w:space="0" w:color="auto"/>
              <w:right w:val="single" w:sz="8" w:space="0" w:color="auto"/>
            </w:tcBorders>
            <w:vAlign w:val="bottom"/>
            <w:hideMark/>
          </w:tcPr>
          <w:p w14:paraId="17F94F8B"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Wpływy z podatku od nieruchomości</w:t>
            </w:r>
          </w:p>
        </w:tc>
        <w:tc>
          <w:tcPr>
            <w:tcW w:w="1559" w:type="dxa"/>
            <w:tcBorders>
              <w:top w:val="nil"/>
              <w:left w:val="nil"/>
              <w:bottom w:val="single" w:sz="8" w:space="0" w:color="auto"/>
              <w:right w:val="single" w:sz="8" w:space="0" w:color="auto"/>
            </w:tcBorders>
            <w:vAlign w:val="center"/>
            <w:hideMark/>
          </w:tcPr>
          <w:p w14:paraId="526D5353"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2 450 000,00    </w:t>
            </w:r>
          </w:p>
        </w:tc>
        <w:tc>
          <w:tcPr>
            <w:tcW w:w="1843" w:type="dxa"/>
            <w:tcBorders>
              <w:top w:val="nil"/>
              <w:left w:val="nil"/>
              <w:bottom w:val="single" w:sz="8" w:space="0" w:color="auto"/>
              <w:right w:val="single" w:sz="8" w:space="0" w:color="auto"/>
            </w:tcBorders>
            <w:vAlign w:val="center"/>
            <w:hideMark/>
          </w:tcPr>
          <w:p w14:paraId="47226A19"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2 438 611,54    </w:t>
            </w:r>
          </w:p>
        </w:tc>
        <w:tc>
          <w:tcPr>
            <w:tcW w:w="1237" w:type="dxa"/>
            <w:tcBorders>
              <w:top w:val="nil"/>
              <w:left w:val="nil"/>
              <w:bottom w:val="single" w:sz="8" w:space="0" w:color="auto"/>
              <w:right w:val="single" w:sz="8" w:space="0" w:color="auto"/>
            </w:tcBorders>
            <w:vAlign w:val="center"/>
            <w:hideMark/>
          </w:tcPr>
          <w:p w14:paraId="0E4D1DD9"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99,54    </w:t>
            </w:r>
          </w:p>
        </w:tc>
        <w:tc>
          <w:tcPr>
            <w:tcW w:w="958" w:type="dxa"/>
            <w:tcBorders>
              <w:top w:val="nil"/>
              <w:left w:val="nil"/>
              <w:bottom w:val="single" w:sz="8" w:space="0" w:color="auto"/>
              <w:right w:val="single" w:sz="8" w:space="0" w:color="auto"/>
            </w:tcBorders>
            <w:vAlign w:val="center"/>
            <w:hideMark/>
          </w:tcPr>
          <w:p w14:paraId="3F7EBC5D"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2,59    </w:t>
            </w:r>
          </w:p>
        </w:tc>
      </w:tr>
      <w:tr w:rsidR="008A4C70" w:rsidRPr="008A4C70" w14:paraId="32C67354" w14:textId="77777777" w:rsidTr="008A4C70">
        <w:trPr>
          <w:gridAfter w:val="1"/>
          <w:wAfter w:w="61" w:type="dxa"/>
          <w:trHeight w:val="315"/>
        </w:trPr>
        <w:tc>
          <w:tcPr>
            <w:tcW w:w="550" w:type="dxa"/>
            <w:tcBorders>
              <w:top w:val="nil"/>
              <w:left w:val="single" w:sz="8" w:space="0" w:color="auto"/>
              <w:bottom w:val="single" w:sz="8" w:space="0" w:color="auto"/>
              <w:right w:val="single" w:sz="8" w:space="0" w:color="auto"/>
            </w:tcBorders>
            <w:vAlign w:val="center"/>
            <w:hideMark/>
          </w:tcPr>
          <w:p w14:paraId="1BDB5A1F"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597" w:type="dxa"/>
            <w:tcBorders>
              <w:top w:val="nil"/>
              <w:left w:val="nil"/>
              <w:bottom w:val="single" w:sz="8" w:space="0" w:color="auto"/>
              <w:right w:val="nil"/>
            </w:tcBorders>
            <w:vAlign w:val="center"/>
            <w:hideMark/>
          </w:tcPr>
          <w:p w14:paraId="491D0CD6" w14:textId="77777777" w:rsidR="008A4C70" w:rsidRPr="008A4C70" w:rsidRDefault="008A4C70" w:rsidP="008A4C70">
            <w:pPr>
              <w:spacing w:after="0" w:line="240" w:lineRule="auto"/>
              <w:rPr>
                <w:rFonts w:eastAsia="Times New Roman" w:cs="Calibri"/>
                <w:i/>
                <w:iCs/>
                <w:color w:val="000000"/>
                <w:sz w:val="18"/>
                <w:szCs w:val="18"/>
                <w:lang w:eastAsia="pl-PL"/>
              </w:rPr>
            </w:pPr>
            <w:r w:rsidRPr="008A4C70">
              <w:rPr>
                <w:rFonts w:eastAsia="Times New Roman" w:cs="Calibri"/>
                <w:i/>
                <w:iCs/>
                <w:color w:val="000000"/>
                <w:sz w:val="18"/>
                <w:szCs w:val="18"/>
                <w:lang w:eastAsia="pl-PL"/>
              </w:rPr>
              <w:t> </w:t>
            </w:r>
          </w:p>
        </w:tc>
        <w:tc>
          <w:tcPr>
            <w:tcW w:w="679" w:type="dxa"/>
            <w:tcBorders>
              <w:top w:val="nil"/>
              <w:left w:val="single" w:sz="8" w:space="0" w:color="auto"/>
              <w:bottom w:val="single" w:sz="8" w:space="0" w:color="auto"/>
              <w:right w:val="single" w:sz="8" w:space="0" w:color="auto"/>
            </w:tcBorders>
            <w:vAlign w:val="center"/>
            <w:hideMark/>
          </w:tcPr>
          <w:p w14:paraId="7A8242B5"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0320</w:t>
            </w:r>
          </w:p>
        </w:tc>
        <w:tc>
          <w:tcPr>
            <w:tcW w:w="2417" w:type="dxa"/>
            <w:tcBorders>
              <w:top w:val="nil"/>
              <w:left w:val="nil"/>
              <w:bottom w:val="single" w:sz="8" w:space="0" w:color="auto"/>
              <w:right w:val="single" w:sz="8" w:space="0" w:color="auto"/>
            </w:tcBorders>
            <w:vAlign w:val="bottom"/>
            <w:hideMark/>
          </w:tcPr>
          <w:p w14:paraId="72461934"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Wpływy z podatku rolnego</w:t>
            </w:r>
          </w:p>
        </w:tc>
        <w:tc>
          <w:tcPr>
            <w:tcW w:w="1559" w:type="dxa"/>
            <w:tcBorders>
              <w:top w:val="nil"/>
              <w:left w:val="nil"/>
              <w:bottom w:val="single" w:sz="8" w:space="0" w:color="auto"/>
              <w:right w:val="single" w:sz="8" w:space="0" w:color="auto"/>
            </w:tcBorders>
            <w:vAlign w:val="center"/>
            <w:hideMark/>
          </w:tcPr>
          <w:p w14:paraId="0641DF0C"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12 000,00    </w:t>
            </w:r>
          </w:p>
        </w:tc>
        <w:tc>
          <w:tcPr>
            <w:tcW w:w="1843" w:type="dxa"/>
            <w:tcBorders>
              <w:top w:val="nil"/>
              <w:left w:val="nil"/>
              <w:bottom w:val="single" w:sz="8" w:space="0" w:color="auto"/>
              <w:right w:val="single" w:sz="8" w:space="0" w:color="auto"/>
            </w:tcBorders>
            <w:vAlign w:val="center"/>
            <w:hideMark/>
          </w:tcPr>
          <w:p w14:paraId="28168C47"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10 574,50    </w:t>
            </w:r>
          </w:p>
        </w:tc>
        <w:tc>
          <w:tcPr>
            <w:tcW w:w="1237" w:type="dxa"/>
            <w:tcBorders>
              <w:top w:val="nil"/>
              <w:left w:val="nil"/>
              <w:bottom w:val="single" w:sz="8" w:space="0" w:color="auto"/>
              <w:right w:val="single" w:sz="8" w:space="0" w:color="auto"/>
            </w:tcBorders>
            <w:vAlign w:val="center"/>
            <w:hideMark/>
          </w:tcPr>
          <w:p w14:paraId="04104D1F"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88,12    </w:t>
            </w:r>
          </w:p>
        </w:tc>
        <w:tc>
          <w:tcPr>
            <w:tcW w:w="958" w:type="dxa"/>
            <w:tcBorders>
              <w:top w:val="nil"/>
              <w:left w:val="nil"/>
              <w:bottom w:val="single" w:sz="8" w:space="0" w:color="auto"/>
              <w:right w:val="single" w:sz="8" w:space="0" w:color="auto"/>
            </w:tcBorders>
            <w:vAlign w:val="center"/>
            <w:hideMark/>
          </w:tcPr>
          <w:p w14:paraId="006B6320"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0,01    </w:t>
            </w:r>
          </w:p>
        </w:tc>
      </w:tr>
      <w:tr w:rsidR="008A4C70" w:rsidRPr="008A4C70" w14:paraId="0E95DB0B" w14:textId="77777777" w:rsidTr="008A4C70">
        <w:trPr>
          <w:gridAfter w:val="1"/>
          <w:wAfter w:w="61" w:type="dxa"/>
          <w:trHeight w:val="315"/>
        </w:trPr>
        <w:tc>
          <w:tcPr>
            <w:tcW w:w="550" w:type="dxa"/>
            <w:tcBorders>
              <w:top w:val="nil"/>
              <w:left w:val="single" w:sz="8" w:space="0" w:color="auto"/>
              <w:bottom w:val="single" w:sz="8" w:space="0" w:color="auto"/>
              <w:right w:val="single" w:sz="8" w:space="0" w:color="auto"/>
            </w:tcBorders>
            <w:vAlign w:val="center"/>
            <w:hideMark/>
          </w:tcPr>
          <w:p w14:paraId="024339E8"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597" w:type="dxa"/>
            <w:tcBorders>
              <w:top w:val="nil"/>
              <w:left w:val="nil"/>
              <w:bottom w:val="single" w:sz="8" w:space="0" w:color="auto"/>
              <w:right w:val="nil"/>
            </w:tcBorders>
            <w:vAlign w:val="center"/>
            <w:hideMark/>
          </w:tcPr>
          <w:p w14:paraId="681136D5" w14:textId="77777777" w:rsidR="008A4C70" w:rsidRPr="008A4C70" w:rsidRDefault="008A4C70" w:rsidP="008A4C70">
            <w:pPr>
              <w:spacing w:after="0" w:line="240" w:lineRule="auto"/>
              <w:rPr>
                <w:rFonts w:eastAsia="Times New Roman" w:cs="Calibri"/>
                <w:i/>
                <w:iCs/>
                <w:color w:val="000000"/>
                <w:sz w:val="18"/>
                <w:szCs w:val="18"/>
                <w:lang w:eastAsia="pl-PL"/>
              </w:rPr>
            </w:pPr>
            <w:r w:rsidRPr="008A4C70">
              <w:rPr>
                <w:rFonts w:eastAsia="Times New Roman" w:cs="Calibri"/>
                <w:i/>
                <w:iCs/>
                <w:color w:val="000000"/>
                <w:sz w:val="18"/>
                <w:szCs w:val="18"/>
                <w:lang w:eastAsia="pl-PL"/>
              </w:rPr>
              <w:t> </w:t>
            </w:r>
          </w:p>
        </w:tc>
        <w:tc>
          <w:tcPr>
            <w:tcW w:w="679" w:type="dxa"/>
            <w:tcBorders>
              <w:top w:val="nil"/>
              <w:left w:val="single" w:sz="8" w:space="0" w:color="auto"/>
              <w:bottom w:val="single" w:sz="8" w:space="0" w:color="auto"/>
              <w:right w:val="single" w:sz="8" w:space="0" w:color="auto"/>
            </w:tcBorders>
            <w:vAlign w:val="center"/>
            <w:hideMark/>
          </w:tcPr>
          <w:p w14:paraId="77717EC1"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0330</w:t>
            </w:r>
          </w:p>
        </w:tc>
        <w:tc>
          <w:tcPr>
            <w:tcW w:w="2417" w:type="dxa"/>
            <w:tcBorders>
              <w:top w:val="nil"/>
              <w:left w:val="nil"/>
              <w:bottom w:val="single" w:sz="8" w:space="0" w:color="auto"/>
              <w:right w:val="single" w:sz="8" w:space="0" w:color="auto"/>
            </w:tcBorders>
            <w:vAlign w:val="bottom"/>
            <w:hideMark/>
          </w:tcPr>
          <w:p w14:paraId="5818A474"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Wpływy z podatku leśnego</w:t>
            </w:r>
          </w:p>
        </w:tc>
        <w:tc>
          <w:tcPr>
            <w:tcW w:w="1559" w:type="dxa"/>
            <w:tcBorders>
              <w:top w:val="nil"/>
              <w:left w:val="nil"/>
              <w:bottom w:val="single" w:sz="8" w:space="0" w:color="auto"/>
              <w:right w:val="single" w:sz="8" w:space="0" w:color="auto"/>
            </w:tcBorders>
            <w:vAlign w:val="center"/>
            <w:hideMark/>
          </w:tcPr>
          <w:p w14:paraId="4469D72C"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19 000,00    </w:t>
            </w:r>
          </w:p>
        </w:tc>
        <w:tc>
          <w:tcPr>
            <w:tcW w:w="1843" w:type="dxa"/>
            <w:tcBorders>
              <w:top w:val="nil"/>
              <w:left w:val="nil"/>
              <w:bottom w:val="single" w:sz="8" w:space="0" w:color="auto"/>
              <w:right w:val="single" w:sz="8" w:space="0" w:color="auto"/>
            </w:tcBorders>
            <w:vAlign w:val="center"/>
            <w:hideMark/>
          </w:tcPr>
          <w:p w14:paraId="2B709571"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16 056,00    </w:t>
            </w:r>
          </w:p>
        </w:tc>
        <w:tc>
          <w:tcPr>
            <w:tcW w:w="1237" w:type="dxa"/>
            <w:tcBorders>
              <w:top w:val="nil"/>
              <w:left w:val="nil"/>
              <w:bottom w:val="single" w:sz="8" w:space="0" w:color="auto"/>
              <w:right w:val="single" w:sz="8" w:space="0" w:color="auto"/>
            </w:tcBorders>
            <w:vAlign w:val="center"/>
            <w:hideMark/>
          </w:tcPr>
          <w:p w14:paraId="1921DD74"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84,51    </w:t>
            </w:r>
          </w:p>
        </w:tc>
        <w:tc>
          <w:tcPr>
            <w:tcW w:w="958" w:type="dxa"/>
            <w:tcBorders>
              <w:top w:val="nil"/>
              <w:left w:val="nil"/>
              <w:bottom w:val="single" w:sz="8" w:space="0" w:color="auto"/>
              <w:right w:val="single" w:sz="8" w:space="0" w:color="auto"/>
            </w:tcBorders>
            <w:vAlign w:val="center"/>
            <w:hideMark/>
          </w:tcPr>
          <w:p w14:paraId="433976F8"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0,02    </w:t>
            </w:r>
          </w:p>
        </w:tc>
      </w:tr>
      <w:tr w:rsidR="008A4C70" w:rsidRPr="008A4C70" w14:paraId="4E9EC9E1" w14:textId="77777777" w:rsidTr="008A4C70">
        <w:trPr>
          <w:gridAfter w:val="1"/>
          <w:wAfter w:w="61" w:type="dxa"/>
          <w:trHeight w:val="495"/>
        </w:trPr>
        <w:tc>
          <w:tcPr>
            <w:tcW w:w="550" w:type="dxa"/>
            <w:tcBorders>
              <w:top w:val="nil"/>
              <w:left w:val="single" w:sz="8" w:space="0" w:color="auto"/>
              <w:bottom w:val="single" w:sz="8" w:space="0" w:color="auto"/>
              <w:right w:val="single" w:sz="8" w:space="0" w:color="auto"/>
            </w:tcBorders>
            <w:vAlign w:val="center"/>
            <w:hideMark/>
          </w:tcPr>
          <w:p w14:paraId="2600EB65"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597" w:type="dxa"/>
            <w:tcBorders>
              <w:top w:val="nil"/>
              <w:left w:val="nil"/>
              <w:bottom w:val="single" w:sz="8" w:space="0" w:color="auto"/>
              <w:right w:val="nil"/>
            </w:tcBorders>
            <w:vAlign w:val="center"/>
            <w:hideMark/>
          </w:tcPr>
          <w:p w14:paraId="0C535697" w14:textId="77777777" w:rsidR="008A4C70" w:rsidRPr="008A4C70" w:rsidRDefault="008A4C70" w:rsidP="008A4C70">
            <w:pPr>
              <w:spacing w:after="0" w:line="240" w:lineRule="auto"/>
              <w:rPr>
                <w:rFonts w:eastAsia="Times New Roman" w:cs="Calibri"/>
                <w:i/>
                <w:iCs/>
                <w:color w:val="000000"/>
                <w:sz w:val="18"/>
                <w:szCs w:val="18"/>
                <w:lang w:eastAsia="pl-PL"/>
              </w:rPr>
            </w:pPr>
            <w:r w:rsidRPr="008A4C70">
              <w:rPr>
                <w:rFonts w:eastAsia="Times New Roman" w:cs="Calibri"/>
                <w:i/>
                <w:iCs/>
                <w:color w:val="000000"/>
                <w:sz w:val="18"/>
                <w:szCs w:val="18"/>
                <w:lang w:eastAsia="pl-PL"/>
              </w:rPr>
              <w:t> </w:t>
            </w:r>
          </w:p>
        </w:tc>
        <w:tc>
          <w:tcPr>
            <w:tcW w:w="679" w:type="dxa"/>
            <w:tcBorders>
              <w:top w:val="nil"/>
              <w:left w:val="single" w:sz="8" w:space="0" w:color="auto"/>
              <w:bottom w:val="single" w:sz="8" w:space="0" w:color="auto"/>
              <w:right w:val="single" w:sz="8" w:space="0" w:color="auto"/>
            </w:tcBorders>
            <w:vAlign w:val="center"/>
            <w:hideMark/>
          </w:tcPr>
          <w:p w14:paraId="742D8A9C"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0340</w:t>
            </w:r>
          </w:p>
        </w:tc>
        <w:tc>
          <w:tcPr>
            <w:tcW w:w="2417" w:type="dxa"/>
            <w:tcBorders>
              <w:top w:val="nil"/>
              <w:left w:val="nil"/>
              <w:bottom w:val="single" w:sz="8" w:space="0" w:color="auto"/>
              <w:right w:val="single" w:sz="8" w:space="0" w:color="auto"/>
            </w:tcBorders>
            <w:vAlign w:val="center"/>
            <w:hideMark/>
          </w:tcPr>
          <w:p w14:paraId="122B85E0"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Wpływy z podatków od środków transportu</w:t>
            </w:r>
          </w:p>
        </w:tc>
        <w:tc>
          <w:tcPr>
            <w:tcW w:w="1559" w:type="dxa"/>
            <w:tcBorders>
              <w:top w:val="nil"/>
              <w:left w:val="nil"/>
              <w:bottom w:val="single" w:sz="8" w:space="0" w:color="auto"/>
              <w:right w:val="single" w:sz="8" w:space="0" w:color="auto"/>
            </w:tcBorders>
            <w:vAlign w:val="center"/>
            <w:hideMark/>
          </w:tcPr>
          <w:p w14:paraId="2ABB97F3"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75 000,00    </w:t>
            </w:r>
          </w:p>
        </w:tc>
        <w:tc>
          <w:tcPr>
            <w:tcW w:w="1843" w:type="dxa"/>
            <w:tcBorders>
              <w:top w:val="nil"/>
              <w:left w:val="nil"/>
              <w:bottom w:val="single" w:sz="8" w:space="0" w:color="auto"/>
              <w:right w:val="single" w:sz="8" w:space="0" w:color="auto"/>
            </w:tcBorders>
            <w:vAlign w:val="center"/>
            <w:hideMark/>
          </w:tcPr>
          <w:p w14:paraId="79C11A3E"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71 729,67    </w:t>
            </w:r>
          </w:p>
        </w:tc>
        <w:tc>
          <w:tcPr>
            <w:tcW w:w="1237" w:type="dxa"/>
            <w:tcBorders>
              <w:top w:val="nil"/>
              <w:left w:val="nil"/>
              <w:bottom w:val="single" w:sz="8" w:space="0" w:color="auto"/>
              <w:right w:val="single" w:sz="8" w:space="0" w:color="auto"/>
            </w:tcBorders>
            <w:vAlign w:val="center"/>
            <w:hideMark/>
          </w:tcPr>
          <w:p w14:paraId="0018BBFB"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95,64    </w:t>
            </w:r>
          </w:p>
        </w:tc>
        <w:tc>
          <w:tcPr>
            <w:tcW w:w="958" w:type="dxa"/>
            <w:tcBorders>
              <w:top w:val="nil"/>
              <w:left w:val="nil"/>
              <w:bottom w:val="single" w:sz="8" w:space="0" w:color="auto"/>
              <w:right w:val="single" w:sz="8" w:space="0" w:color="auto"/>
            </w:tcBorders>
            <w:vAlign w:val="center"/>
            <w:hideMark/>
          </w:tcPr>
          <w:p w14:paraId="4FF03E9C"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0,08    </w:t>
            </w:r>
          </w:p>
        </w:tc>
      </w:tr>
      <w:tr w:rsidR="008A4C70" w:rsidRPr="008A4C70" w14:paraId="7B2F5345" w14:textId="77777777" w:rsidTr="008A4C70">
        <w:trPr>
          <w:gridAfter w:val="1"/>
          <w:wAfter w:w="61" w:type="dxa"/>
          <w:trHeight w:val="495"/>
        </w:trPr>
        <w:tc>
          <w:tcPr>
            <w:tcW w:w="550" w:type="dxa"/>
            <w:tcBorders>
              <w:top w:val="nil"/>
              <w:left w:val="single" w:sz="8" w:space="0" w:color="auto"/>
              <w:bottom w:val="single" w:sz="8" w:space="0" w:color="auto"/>
              <w:right w:val="single" w:sz="8" w:space="0" w:color="auto"/>
            </w:tcBorders>
            <w:vAlign w:val="center"/>
            <w:hideMark/>
          </w:tcPr>
          <w:p w14:paraId="3CB390BC"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597" w:type="dxa"/>
            <w:tcBorders>
              <w:top w:val="nil"/>
              <w:left w:val="nil"/>
              <w:bottom w:val="single" w:sz="8" w:space="0" w:color="auto"/>
              <w:right w:val="nil"/>
            </w:tcBorders>
            <w:vAlign w:val="center"/>
            <w:hideMark/>
          </w:tcPr>
          <w:p w14:paraId="4FC44786" w14:textId="77777777" w:rsidR="008A4C70" w:rsidRPr="008A4C70" w:rsidRDefault="008A4C70" w:rsidP="008A4C70">
            <w:pPr>
              <w:spacing w:after="0" w:line="240" w:lineRule="auto"/>
              <w:rPr>
                <w:rFonts w:eastAsia="Times New Roman" w:cs="Calibri"/>
                <w:i/>
                <w:iCs/>
                <w:color w:val="000000"/>
                <w:sz w:val="18"/>
                <w:szCs w:val="18"/>
                <w:lang w:eastAsia="pl-PL"/>
              </w:rPr>
            </w:pPr>
            <w:r w:rsidRPr="008A4C70">
              <w:rPr>
                <w:rFonts w:eastAsia="Times New Roman" w:cs="Calibri"/>
                <w:i/>
                <w:iCs/>
                <w:color w:val="000000"/>
                <w:sz w:val="18"/>
                <w:szCs w:val="18"/>
                <w:lang w:eastAsia="pl-PL"/>
              </w:rPr>
              <w:t> </w:t>
            </w:r>
          </w:p>
        </w:tc>
        <w:tc>
          <w:tcPr>
            <w:tcW w:w="679" w:type="dxa"/>
            <w:tcBorders>
              <w:top w:val="nil"/>
              <w:left w:val="single" w:sz="8" w:space="0" w:color="auto"/>
              <w:bottom w:val="single" w:sz="8" w:space="0" w:color="auto"/>
              <w:right w:val="single" w:sz="8" w:space="0" w:color="auto"/>
            </w:tcBorders>
            <w:vAlign w:val="center"/>
            <w:hideMark/>
          </w:tcPr>
          <w:p w14:paraId="37F8C79B"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0500</w:t>
            </w:r>
          </w:p>
        </w:tc>
        <w:tc>
          <w:tcPr>
            <w:tcW w:w="2417" w:type="dxa"/>
            <w:tcBorders>
              <w:top w:val="nil"/>
              <w:left w:val="nil"/>
              <w:bottom w:val="single" w:sz="8" w:space="0" w:color="auto"/>
              <w:right w:val="single" w:sz="8" w:space="0" w:color="auto"/>
            </w:tcBorders>
            <w:vAlign w:val="center"/>
            <w:hideMark/>
          </w:tcPr>
          <w:p w14:paraId="5E0E5CAC"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Wpływy z podatku od czynności cywilnoprawnych</w:t>
            </w:r>
          </w:p>
        </w:tc>
        <w:tc>
          <w:tcPr>
            <w:tcW w:w="1559" w:type="dxa"/>
            <w:tcBorders>
              <w:top w:val="nil"/>
              <w:left w:val="nil"/>
              <w:bottom w:val="single" w:sz="8" w:space="0" w:color="auto"/>
              <w:right w:val="single" w:sz="8" w:space="0" w:color="auto"/>
            </w:tcBorders>
            <w:vAlign w:val="center"/>
            <w:hideMark/>
          </w:tcPr>
          <w:p w14:paraId="68062ABE"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      </w:t>
            </w:r>
          </w:p>
        </w:tc>
        <w:tc>
          <w:tcPr>
            <w:tcW w:w="1843" w:type="dxa"/>
            <w:tcBorders>
              <w:top w:val="nil"/>
              <w:left w:val="nil"/>
              <w:bottom w:val="single" w:sz="8" w:space="0" w:color="auto"/>
              <w:right w:val="single" w:sz="8" w:space="0" w:color="auto"/>
            </w:tcBorders>
            <w:vAlign w:val="center"/>
            <w:hideMark/>
          </w:tcPr>
          <w:p w14:paraId="4FA2A951"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48,00    </w:t>
            </w:r>
          </w:p>
        </w:tc>
        <w:tc>
          <w:tcPr>
            <w:tcW w:w="1237" w:type="dxa"/>
            <w:tcBorders>
              <w:top w:val="nil"/>
              <w:left w:val="nil"/>
              <w:bottom w:val="single" w:sz="8" w:space="0" w:color="auto"/>
              <w:right w:val="single" w:sz="8" w:space="0" w:color="auto"/>
            </w:tcBorders>
            <w:vAlign w:val="center"/>
            <w:hideMark/>
          </w:tcPr>
          <w:p w14:paraId="2E4670A7"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      </w:t>
            </w:r>
          </w:p>
        </w:tc>
        <w:tc>
          <w:tcPr>
            <w:tcW w:w="958" w:type="dxa"/>
            <w:tcBorders>
              <w:top w:val="nil"/>
              <w:left w:val="nil"/>
              <w:bottom w:val="single" w:sz="8" w:space="0" w:color="auto"/>
              <w:right w:val="single" w:sz="8" w:space="0" w:color="auto"/>
            </w:tcBorders>
            <w:vAlign w:val="center"/>
            <w:hideMark/>
          </w:tcPr>
          <w:p w14:paraId="5F5C838B"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0,00    </w:t>
            </w:r>
          </w:p>
        </w:tc>
      </w:tr>
      <w:tr w:rsidR="008A4C70" w:rsidRPr="008A4C70" w14:paraId="2BADB60E" w14:textId="77777777" w:rsidTr="008A4C70">
        <w:trPr>
          <w:gridAfter w:val="1"/>
          <w:wAfter w:w="61" w:type="dxa"/>
          <w:trHeight w:val="495"/>
        </w:trPr>
        <w:tc>
          <w:tcPr>
            <w:tcW w:w="550" w:type="dxa"/>
            <w:tcBorders>
              <w:top w:val="nil"/>
              <w:left w:val="single" w:sz="8" w:space="0" w:color="auto"/>
              <w:bottom w:val="single" w:sz="8" w:space="0" w:color="auto"/>
              <w:right w:val="single" w:sz="8" w:space="0" w:color="auto"/>
            </w:tcBorders>
            <w:vAlign w:val="center"/>
            <w:hideMark/>
          </w:tcPr>
          <w:p w14:paraId="619A6DDC"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597" w:type="dxa"/>
            <w:tcBorders>
              <w:top w:val="nil"/>
              <w:left w:val="nil"/>
              <w:bottom w:val="single" w:sz="8" w:space="0" w:color="auto"/>
              <w:right w:val="single" w:sz="8" w:space="0" w:color="auto"/>
            </w:tcBorders>
            <w:vAlign w:val="center"/>
            <w:hideMark/>
          </w:tcPr>
          <w:p w14:paraId="7C756B0F" w14:textId="77777777" w:rsidR="008A4C70" w:rsidRPr="008A4C70" w:rsidRDefault="008A4C70" w:rsidP="008A4C70">
            <w:pPr>
              <w:spacing w:after="0" w:line="240" w:lineRule="auto"/>
              <w:rPr>
                <w:rFonts w:eastAsia="Times New Roman" w:cs="Calibri"/>
                <w:i/>
                <w:iCs/>
                <w:color w:val="000000"/>
                <w:sz w:val="18"/>
                <w:szCs w:val="18"/>
                <w:lang w:eastAsia="pl-PL"/>
              </w:rPr>
            </w:pPr>
            <w:r w:rsidRPr="008A4C70">
              <w:rPr>
                <w:rFonts w:eastAsia="Times New Roman" w:cs="Calibri"/>
                <w:i/>
                <w:iCs/>
                <w:color w:val="000000"/>
                <w:sz w:val="18"/>
                <w:szCs w:val="18"/>
                <w:lang w:eastAsia="pl-PL"/>
              </w:rPr>
              <w:t> </w:t>
            </w:r>
          </w:p>
        </w:tc>
        <w:tc>
          <w:tcPr>
            <w:tcW w:w="679" w:type="dxa"/>
            <w:tcBorders>
              <w:top w:val="nil"/>
              <w:left w:val="nil"/>
              <w:bottom w:val="single" w:sz="8" w:space="0" w:color="auto"/>
              <w:right w:val="single" w:sz="8" w:space="0" w:color="auto"/>
            </w:tcBorders>
            <w:vAlign w:val="center"/>
            <w:hideMark/>
          </w:tcPr>
          <w:p w14:paraId="3F990BFF"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0640</w:t>
            </w:r>
          </w:p>
        </w:tc>
        <w:tc>
          <w:tcPr>
            <w:tcW w:w="2417" w:type="dxa"/>
            <w:tcBorders>
              <w:top w:val="nil"/>
              <w:left w:val="nil"/>
              <w:bottom w:val="single" w:sz="8" w:space="0" w:color="auto"/>
              <w:right w:val="single" w:sz="8" w:space="0" w:color="auto"/>
            </w:tcBorders>
            <w:vAlign w:val="center"/>
            <w:hideMark/>
          </w:tcPr>
          <w:p w14:paraId="6D6DFEB0"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Wpływy z tytułu egzekucji, opłaty komorniczej i kosztów upomnień</w:t>
            </w:r>
          </w:p>
        </w:tc>
        <w:tc>
          <w:tcPr>
            <w:tcW w:w="1559" w:type="dxa"/>
            <w:tcBorders>
              <w:top w:val="nil"/>
              <w:left w:val="nil"/>
              <w:bottom w:val="single" w:sz="8" w:space="0" w:color="auto"/>
              <w:right w:val="single" w:sz="8" w:space="0" w:color="auto"/>
            </w:tcBorders>
            <w:vAlign w:val="center"/>
            <w:hideMark/>
          </w:tcPr>
          <w:p w14:paraId="2FD0A9F6"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      </w:t>
            </w:r>
          </w:p>
        </w:tc>
        <w:tc>
          <w:tcPr>
            <w:tcW w:w="1843" w:type="dxa"/>
            <w:tcBorders>
              <w:top w:val="nil"/>
              <w:left w:val="nil"/>
              <w:bottom w:val="single" w:sz="8" w:space="0" w:color="auto"/>
              <w:right w:val="single" w:sz="8" w:space="0" w:color="auto"/>
            </w:tcBorders>
            <w:vAlign w:val="center"/>
            <w:hideMark/>
          </w:tcPr>
          <w:p w14:paraId="73151E4D"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112,00    </w:t>
            </w:r>
          </w:p>
        </w:tc>
        <w:tc>
          <w:tcPr>
            <w:tcW w:w="1237" w:type="dxa"/>
            <w:tcBorders>
              <w:top w:val="nil"/>
              <w:left w:val="nil"/>
              <w:bottom w:val="single" w:sz="8" w:space="0" w:color="auto"/>
              <w:right w:val="single" w:sz="8" w:space="0" w:color="auto"/>
            </w:tcBorders>
            <w:vAlign w:val="center"/>
            <w:hideMark/>
          </w:tcPr>
          <w:p w14:paraId="0C386B4F"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      </w:t>
            </w:r>
          </w:p>
        </w:tc>
        <w:tc>
          <w:tcPr>
            <w:tcW w:w="958" w:type="dxa"/>
            <w:tcBorders>
              <w:top w:val="nil"/>
              <w:left w:val="nil"/>
              <w:bottom w:val="single" w:sz="8" w:space="0" w:color="auto"/>
              <w:right w:val="single" w:sz="8" w:space="0" w:color="auto"/>
            </w:tcBorders>
            <w:vAlign w:val="center"/>
            <w:hideMark/>
          </w:tcPr>
          <w:p w14:paraId="6B796893"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0,00    </w:t>
            </w:r>
          </w:p>
        </w:tc>
      </w:tr>
      <w:tr w:rsidR="008A4C70" w:rsidRPr="008A4C70" w14:paraId="0D826BC0" w14:textId="77777777" w:rsidTr="008A4C70">
        <w:trPr>
          <w:gridAfter w:val="1"/>
          <w:wAfter w:w="61" w:type="dxa"/>
          <w:trHeight w:val="735"/>
        </w:trPr>
        <w:tc>
          <w:tcPr>
            <w:tcW w:w="550" w:type="dxa"/>
            <w:tcBorders>
              <w:top w:val="nil"/>
              <w:left w:val="single" w:sz="8" w:space="0" w:color="auto"/>
              <w:bottom w:val="single" w:sz="8" w:space="0" w:color="auto"/>
              <w:right w:val="single" w:sz="8" w:space="0" w:color="auto"/>
            </w:tcBorders>
            <w:vAlign w:val="center"/>
            <w:hideMark/>
          </w:tcPr>
          <w:p w14:paraId="422E0B3B"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597" w:type="dxa"/>
            <w:tcBorders>
              <w:top w:val="nil"/>
              <w:left w:val="nil"/>
              <w:bottom w:val="single" w:sz="8" w:space="0" w:color="auto"/>
              <w:right w:val="single" w:sz="8" w:space="0" w:color="auto"/>
            </w:tcBorders>
            <w:vAlign w:val="center"/>
            <w:hideMark/>
          </w:tcPr>
          <w:p w14:paraId="7B71AF98" w14:textId="77777777" w:rsidR="008A4C70" w:rsidRPr="008A4C70" w:rsidRDefault="008A4C70" w:rsidP="008A4C70">
            <w:pPr>
              <w:spacing w:after="0" w:line="240" w:lineRule="auto"/>
              <w:rPr>
                <w:rFonts w:eastAsia="Times New Roman" w:cs="Calibri"/>
                <w:i/>
                <w:iCs/>
                <w:color w:val="000000"/>
                <w:sz w:val="18"/>
                <w:szCs w:val="18"/>
                <w:lang w:eastAsia="pl-PL"/>
              </w:rPr>
            </w:pPr>
            <w:r w:rsidRPr="008A4C70">
              <w:rPr>
                <w:rFonts w:eastAsia="Times New Roman" w:cs="Calibri"/>
                <w:i/>
                <w:iCs/>
                <w:color w:val="000000"/>
                <w:sz w:val="18"/>
                <w:szCs w:val="18"/>
                <w:lang w:eastAsia="pl-PL"/>
              </w:rPr>
              <w:t> </w:t>
            </w:r>
          </w:p>
        </w:tc>
        <w:tc>
          <w:tcPr>
            <w:tcW w:w="679" w:type="dxa"/>
            <w:tcBorders>
              <w:top w:val="nil"/>
              <w:left w:val="nil"/>
              <w:bottom w:val="single" w:sz="8" w:space="0" w:color="auto"/>
              <w:right w:val="single" w:sz="8" w:space="0" w:color="auto"/>
            </w:tcBorders>
            <w:vAlign w:val="center"/>
            <w:hideMark/>
          </w:tcPr>
          <w:p w14:paraId="536A6044"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0910</w:t>
            </w:r>
          </w:p>
        </w:tc>
        <w:tc>
          <w:tcPr>
            <w:tcW w:w="2417" w:type="dxa"/>
            <w:tcBorders>
              <w:top w:val="nil"/>
              <w:left w:val="nil"/>
              <w:bottom w:val="single" w:sz="8" w:space="0" w:color="auto"/>
              <w:right w:val="single" w:sz="8" w:space="0" w:color="auto"/>
            </w:tcBorders>
            <w:vAlign w:val="center"/>
            <w:hideMark/>
          </w:tcPr>
          <w:p w14:paraId="32FBE8E5"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Wpływy z odsetek od nieterminowych wpłat z tytułu podatków i opłat</w:t>
            </w:r>
          </w:p>
        </w:tc>
        <w:tc>
          <w:tcPr>
            <w:tcW w:w="1559" w:type="dxa"/>
            <w:tcBorders>
              <w:top w:val="nil"/>
              <w:left w:val="nil"/>
              <w:bottom w:val="single" w:sz="8" w:space="0" w:color="auto"/>
              <w:right w:val="single" w:sz="8" w:space="0" w:color="auto"/>
            </w:tcBorders>
            <w:vAlign w:val="center"/>
            <w:hideMark/>
          </w:tcPr>
          <w:p w14:paraId="05226B04"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2 000,00    </w:t>
            </w:r>
          </w:p>
        </w:tc>
        <w:tc>
          <w:tcPr>
            <w:tcW w:w="1843" w:type="dxa"/>
            <w:tcBorders>
              <w:top w:val="nil"/>
              <w:left w:val="nil"/>
              <w:bottom w:val="single" w:sz="8" w:space="0" w:color="auto"/>
              <w:right w:val="single" w:sz="8" w:space="0" w:color="auto"/>
            </w:tcBorders>
            <w:vAlign w:val="center"/>
            <w:hideMark/>
          </w:tcPr>
          <w:p w14:paraId="1470396B"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590,32    </w:t>
            </w:r>
          </w:p>
        </w:tc>
        <w:tc>
          <w:tcPr>
            <w:tcW w:w="1237" w:type="dxa"/>
            <w:tcBorders>
              <w:top w:val="nil"/>
              <w:left w:val="nil"/>
              <w:bottom w:val="single" w:sz="8" w:space="0" w:color="auto"/>
              <w:right w:val="single" w:sz="8" w:space="0" w:color="auto"/>
            </w:tcBorders>
            <w:vAlign w:val="center"/>
            <w:hideMark/>
          </w:tcPr>
          <w:p w14:paraId="305783DB"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29,52    </w:t>
            </w:r>
          </w:p>
        </w:tc>
        <w:tc>
          <w:tcPr>
            <w:tcW w:w="958" w:type="dxa"/>
            <w:tcBorders>
              <w:top w:val="nil"/>
              <w:left w:val="nil"/>
              <w:bottom w:val="single" w:sz="8" w:space="0" w:color="auto"/>
              <w:right w:val="single" w:sz="8" w:space="0" w:color="auto"/>
            </w:tcBorders>
            <w:vAlign w:val="center"/>
            <w:hideMark/>
          </w:tcPr>
          <w:p w14:paraId="286A3510"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0,00    </w:t>
            </w:r>
          </w:p>
        </w:tc>
      </w:tr>
      <w:tr w:rsidR="008A4C70" w:rsidRPr="008A4C70" w14:paraId="015563BC" w14:textId="77777777" w:rsidTr="008A4C70">
        <w:trPr>
          <w:gridAfter w:val="1"/>
          <w:wAfter w:w="61" w:type="dxa"/>
          <w:trHeight w:val="1215"/>
        </w:trPr>
        <w:tc>
          <w:tcPr>
            <w:tcW w:w="550" w:type="dxa"/>
            <w:tcBorders>
              <w:top w:val="nil"/>
              <w:left w:val="single" w:sz="8" w:space="0" w:color="auto"/>
              <w:bottom w:val="single" w:sz="8" w:space="0" w:color="auto"/>
              <w:right w:val="single" w:sz="8" w:space="0" w:color="auto"/>
            </w:tcBorders>
            <w:vAlign w:val="center"/>
            <w:hideMark/>
          </w:tcPr>
          <w:p w14:paraId="5F6C5C6C"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597" w:type="dxa"/>
            <w:tcBorders>
              <w:top w:val="nil"/>
              <w:left w:val="nil"/>
              <w:bottom w:val="single" w:sz="8" w:space="0" w:color="auto"/>
              <w:right w:val="single" w:sz="8" w:space="0" w:color="auto"/>
            </w:tcBorders>
            <w:vAlign w:val="center"/>
            <w:hideMark/>
          </w:tcPr>
          <w:p w14:paraId="5B227380" w14:textId="77777777" w:rsidR="008A4C70" w:rsidRPr="008A4C70" w:rsidRDefault="008A4C70" w:rsidP="008A4C70">
            <w:pPr>
              <w:spacing w:after="0" w:line="240" w:lineRule="auto"/>
              <w:jc w:val="right"/>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75616</w:t>
            </w:r>
          </w:p>
        </w:tc>
        <w:tc>
          <w:tcPr>
            <w:tcW w:w="679" w:type="dxa"/>
            <w:tcBorders>
              <w:top w:val="nil"/>
              <w:left w:val="nil"/>
              <w:bottom w:val="single" w:sz="8" w:space="0" w:color="auto"/>
              <w:right w:val="single" w:sz="8" w:space="0" w:color="auto"/>
            </w:tcBorders>
            <w:vAlign w:val="center"/>
            <w:hideMark/>
          </w:tcPr>
          <w:p w14:paraId="53B5CE4A"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2417" w:type="dxa"/>
            <w:tcBorders>
              <w:top w:val="nil"/>
              <w:left w:val="nil"/>
              <w:bottom w:val="single" w:sz="8" w:space="0" w:color="auto"/>
              <w:right w:val="single" w:sz="8" w:space="0" w:color="auto"/>
            </w:tcBorders>
            <w:vAlign w:val="center"/>
            <w:hideMark/>
          </w:tcPr>
          <w:p w14:paraId="00B7D018"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Wpływy z podatku rolnego, podatku leśnego, podatku od spadków i darowizn, podatku od czynności cywilnoprawnych oraz podatków i opłat lokalnych od osób fizycznych</w:t>
            </w:r>
          </w:p>
        </w:tc>
        <w:tc>
          <w:tcPr>
            <w:tcW w:w="1559" w:type="dxa"/>
            <w:tcBorders>
              <w:top w:val="nil"/>
              <w:left w:val="nil"/>
              <w:bottom w:val="single" w:sz="8" w:space="0" w:color="auto"/>
              <w:right w:val="single" w:sz="8" w:space="0" w:color="auto"/>
            </w:tcBorders>
            <w:vAlign w:val="center"/>
            <w:hideMark/>
          </w:tcPr>
          <w:p w14:paraId="26B6C8B7"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5 041 000,00    </w:t>
            </w:r>
          </w:p>
        </w:tc>
        <w:tc>
          <w:tcPr>
            <w:tcW w:w="1843" w:type="dxa"/>
            <w:tcBorders>
              <w:top w:val="nil"/>
              <w:left w:val="nil"/>
              <w:bottom w:val="single" w:sz="8" w:space="0" w:color="auto"/>
              <w:right w:val="single" w:sz="8" w:space="0" w:color="auto"/>
            </w:tcBorders>
            <w:vAlign w:val="center"/>
            <w:hideMark/>
          </w:tcPr>
          <w:p w14:paraId="4D3EDD76"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4 760 709,44    </w:t>
            </w:r>
          </w:p>
        </w:tc>
        <w:tc>
          <w:tcPr>
            <w:tcW w:w="1237" w:type="dxa"/>
            <w:tcBorders>
              <w:top w:val="nil"/>
              <w:left w:val="nil"/>
              <w:bottom w:val="single" w:sz="8" w:space="0" w:color="auto"/>
              <w:right w:val="single" w:sz="8" w:space="0" w:color="auto"/>
            </w:tcBorders>
            <w:vAlign w:val="center"/>
            <w:hideMark/>
          </w:tcPr>
          <w:p w14:paraId="7FC2DA0F"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94,44    </w:t>
            </w:r>
          </w:p>
        </w:tc>
        <w:tc>
          <w:tcPr>
            <w:tcW w:w="958" w:type="dxa"/>
            <w:tcBorders>
              <w:top w:val="nil"/>
              <w:left w:val="nil"/>
              <w:bottom w:val="single" w:sz="8" w:space="0" w:color="auto"/>
              <w:right w:val="single" w:sz="8" w:space="0" w:color="auto"/>
            </w:tcBorders>
            <w:vAlign w:val="center"/>
            <w:hideMark/>
          </w:tcPr>
          <w:p w14:paraId="7134600A"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5,05    </w:t>
            </w:r>
          </w:p>
        </w:tc>
      </w:tr>
      <w:tr w:rsidR="008A4C70" w:rsidRPr="008A4C70" w14:paraId="2B9CFC22" w14:textId="77777777" w:rsidTr="008A4C70">
        <w:trPr>
          <w:gridAfter w:val="1"/>
          <w:wAfter w:w="61" w:type="dxa"/>
          <w:trHeight w:val="510"/>
        </w:trPr>
        <w:tc>
          <w:tcPr>
            <w:tcW w:w="550" w:type="dxa"/>
            <w:tcBorders>
              <w:top w:val="nil"/>
              <w:left w:val="single" w:sz="8" w:space="0" w:color="auto"/>
              <w:bottom w:val="single" w:sz="8" w:space="0" w:color="auto"/>
              <w:right w:val="single" w:sz="8" w:space="0" w:color="auto"/>
            </w:tcBorders>
            <w:vAlign w:val="center"/>
            <w:hideMark/>
          </w:tcPr>
          <w:p w14:paraId="43DFDFC4"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597" w:type="dxa"/>
            <w:tcBorders>
              <w:top w:val="nil"/>
              <w:left w:val="nil"/>
              <w:bottom w:val="single" w:sz="8" w:space="0" w:color="auto"/>
              <w:right w:val="single" w:sz="8" w:space="0" w:color="auto"/>
            </w:tcBorders>
            <w:vAlign w:val="center"/>
            <w:hideMark/>
          </w:tcPr>
          <w:p w14:paraId="7E982C15" w14:textId="77777777" w:rsidR="008A4C70" w:rsidRPr="008A4C70" w:rsidRDefault="008A4C70" w:rsidP="008A4C70">
            <w:pPr>
              <w:spacing w:after="0" w:line="240" w:lineRule="auto"/>
              <w:rPr>
                <w:rFonts w:eastAsia="Times New Roman" w:cs="Calibri"/>
                <w:i/>
                <w:iCs/>
                <w:color w:val="000000"/>
                <w:sz w:val="18"/>
                <w:szCs w:val="18"/>
                <w:lang w:eastAsia="pl-PL"/>
              </w:rPr>
            </w:pPr>
            <w:r w:rsidRPr="008A4C70">
              <w:rPr>
                <w:rFonts w:eastAsia="Times New Roman" w:cs="Calibri"/>
                <w:i/>
                <w:iCs/>
                <w:color w:val="000000"/>
                <w:sz w:val="18"/>
                <w:szCs w:val="18"/>
                <w:lang w:eastAsia="pl-PL"/>
              </w:rPr>
              <w:t> </w:t>
            </w:r>
          </w:p>
        </w:tc>
        <w:tc>
          <w:tcPr>
            <w:tcW w:w="679" w:type="dxa"/>
            <w:tcBorders>
              <w:top w:val="nil"/>
              <w:left w:val="nil"/>
              <w:bottom w:val="single" w:sz="8" w:space="0" w:color="auto"/>
              <w:right w:val="single" w:sz="8" w:space="0" w:color="auto"/>
            </w:tcBorders>
            <w:vAlign w:val="center"/>
            <w:hideMark/>
          </w:tcPr>
          <w:p w14:paraId="2EE00AAE"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0310</w:t>
            </w:r>
          </w:p>
        </w:tc>
        <w:tc>
          <w:tcPr>
            <w:tcW w:w="2417" w:type="dxa"/>
            <w:tcBorders>
              <w:top w:val="nil"/>
              <w:left w:val="nil"/>
              <w:bottom w:val="single" w:sz="8" w:space="0" w:color="auto"/>
              <w:right w:val="single" w:sz="8" w:space="0" w:color="auto"/>
            </w:tcBorders>
            <w:vAlign w:val="bottom"/>
            <w:hideMark/>
          </w:tcPr>
          <w:p w14:paraId="64068229"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Wpływy z podatku od nieruchomości</w:t>
            </w:r>
          </w:p>
        </w:tc>
        <w:tc>
          <w:tcPr>
            <w:tcW w:w="1559" w:type="dxa"/>
            <w:tcBorders>
              <w:top w:val="nil"/>
              <w:left w:val="nil"/>
              <w:bottom w:val="single" w:sz="8" w:space="0" w:color="auto"/>
              <w:right w:val="single" w:sz="8" w:space="0" w:color="auto"/>
            </w:tcBorders>
            <w:vAlign w:val="center"/>
            <w:hideMark/>
          </w:tcPr>
          <w:p w14:paraId="68BC4DA3"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1 660 000,00    </w:t>
            </w:r>
          </w:p>
        </w:tc>
        <w:tc>
          <w:tcPr>
            <w:tcW w:w="1843" w:type="dxa"/>
            <w:tcBorders>
              <w:top w:val="nil"/>
              <w:left w:val="nil"/>
              <w:bottom w:val="single" w:sz="8" w:space="0" w:color="auto"/>
              <w:right w:val="single" w:sz="8" w:space="0" w:color="auto"/>
            </w:tcBorders>
            <w:vAlign w:val="center"/>
            <w:hideMark/>
          </w:tcPr>
          <w:p w14:paraId="1AFB51E4"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1 533 301,10    </w:t>
            </w:r>
          </w:p>
        </w:tc>
        <w:tc>
          <w:tcPr>
            <w:tcW w:w="1237" w:type="dxa"/>
            <w:tcBorders>
              <w:top w:val="nil"/>
              <w:left w:val="nil"/>
              <w:bottom w:val="single" w:sz="8" w:space="0" w:color="auto"/>
              <w:right w:val="single" w:sz="8" w:space="0" w:color="auto"/>
            </w:tcBorders>
            <w:vAlign w:val="center"/>
            <w:hideMark/>
          </w:tcPr>
          <w:p w14:paraId="36814BFB"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92,37    </w:t>
            </w:r>
          </w:p>
        </w:tc>
        <w:tc>
          <w:tcPr>
            <w:tcW w:w="958" w:type="dxa"/>
            <w:tcBorders>
              <w:top w:val="nil"/>
              <w:left w:val="nil"/>
              <w:bottom w:val="single" w:sz="8" w:space="0" w:color="auto"/>
              <w:right w:val="single" w:sz="8" w:space="0" w:color="auto"/>
            </w:tcBorders>
            <w:vAlign w:val="center"/>
            <w:hideMark/>
          </w:tcPr>
          <w:p w14:paraId="194C9FD9"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1,63    </w:t>
            </w:r>
          </w:p>
        </w:tc>
      </w:tr>
      <w:tr w:rsidR="008A4C70" w:rsidRPr="008A4C70" w14:paraId="19CA87B2" w14:textId="77777777" w:rsidTr="008A4C70">
        <w:trPr>
          <w:gridAfter w:val="1"/>
          <w:wAfter w:w="61" w:type="dxa"/>
          <w:trHeight w:val="315"/>
        </w:trPr>
        <w:tc>
          <w:tcPr>
            <w:tcW w:w="550" w:type="dxa"/>
            <w:tcBorders>
              <w:top w:val="nil"/>
              <w:left w:val="single" w:sz="8" w:space="0" w:color="auto"/>
              <w:bottom w:val="single" w:sz="8" w:space="0" w:color="auto"/>
              <w:right w:val="single" w:sz="8" w:space="0" w:color="auto"/>
            </w:tcBorders>
            <w:vAlign w:val="center"/>
            <w:hideMark/>
          </w:tcPr>
          <w:p w14:paraId="408175F3"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597" w:type="dxa"/>
            <w:tcBorders>
              <w:top w:val="nil"/>
              <w:left w:val="nil"/>
              <w:bottom w:val="single" w:sz="8" w:space="0" w:color="auto"/>
              <w:right w:val="single" w:sz="8" w:space="0" w:color="auto"/>
            </w:tcBorders>
            <w:vAlign w:val="center"/>
            <w:hideMark/>
          </w:tcPr>
          <w:p w14:paraId="4196BDB3" w14:textId="77777777" w:rsidR="008A4C70" w:rsidRPr="008A4C70" w:rsidRDefault="008A4C70" w:rsidP="008A4C70">
            <w:pPr>
              <w:spacing w:after="0" w:line="240" w:lineRule="auto"/>
              <w:rPr>
                <w:rFonts w:eastAsia="Times New Roman" w:cs="Calibri"/>
                <w:i/>
                <w:iCs/>
                <w:color w:val="000000"/>
                <w:sz w:val="18"/>
                <w:szCs w:val="18"/>
                <w:lang w:eastAsia="pl-PL"/>
              </w:rPr>
            </w:pPr>
            <w:r w:rsidRPr="008A4C70">
              <w:rPr>
                <w:rFonts w:eastAsia="Times New Roman" w:cs="Calibri"/>
                <w:i/>
                <w:iCs/>
                <w:color w:val="000000"/>
                <w:sz w:val="18"/>
                <w:szCs w:val="18"/>
                <w:lang w:eastAsia="pl-PL"/>
              </w:rPr>
              <w:t> </w:t>
            </w:r>
          </w:p>
        </w:tc>
        <w:tc>
          <w:tcPr>
            <w:tcW w:w="679" w:type="dxa"/>
            <w:tcBorders>
              <w:top w:val="nil"/>
              <w:left w:val="nil"/>
              <w:bottom w:val="single" w:sz="8" w:space="0" w:color="auto"/>
              <w:right w:val="single" w:sz="8" w:space="0" w:color="auto"/>
            </w:tcBorders>
            <w:vAlign w:val="center"/>
            <w:hideMark/>
          </w:tcPr>
          <w:p w14:paraId="4EF84E5F"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0320</w:t>
            </w:r>
          </w:p>
        </w:tc>
        <w:tc>
          <w:tcPr>
            <w:tcW w:w="2417" w:type="dxa"/>
            <w:tcBorders>
              <w:top w:val="nil"/>
              <w:left w:val="nil"/>
              <w:bottom w:val="single" w:sz="8" w:space="0" w:color="auto"/>
              <w:right w:val="single" w:sz="8" w:space="0" w:color="auto"/>
            </w:tcBorders>
            <w:vAlign w:val="bottom"/>
            <w:hideMark/>
          </w:tcPr>
          <w:p w14:paraId="26E38441"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Wpływy z podatku rolnego</w:t>
            </w:r>
          </w:p>
        </w:tc>
        <w:tc>
          <w:tcPr>
            <w:tcW w:w="1559" w:type="dxa"/>
            <w:tcBorders>
              <w:top w:val="nil"/>
              <w:left w:val="nil"/>
              <w:bottom w:val="single" w:sz="8" w:space="0" w:color="auto"/>
              <w:right w:val="single" w:sz="8" w:space="0" w:color="auto"/>
            </w:tcBorders>
            <w:vAlign w:val="center"/>
            <w:hideMark/>
          </w:tcPr>
          <w:p w14:paraId="0155811E"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2 050 000,00    </w:t>
            </w:r>
          </w:p>
        </w:tc>
        <w:tc>
          <w:tcPr>
            <w:tcW w:w="1843" w:type="dxa"/>
            <w:tcBorders>
              <w:top w:val="nil"/>
              <w:left w:val="nil"/>
              <w:bottom w:val="single" w:sz="8" w:space="0" w:color="auto"/>
              <w:right w:val="single" w:sz="8" w:space="0" w:color="auto"/>
            </w:tcBorders>
            <w:vAlign w:val="center"/>
            <w:hideMark/>
          </w:tcPr>
          <w:p w14:paraId="484704A9"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1 886 230,77    </w:t>
            </w:r>
          </w:p>
        </w:tc>
        <w:tc>
          <w:tcPr>
            <w:tcW w:w="1237" w:type="dxa"/>
            <w:tcBorders>
              <w:top w:val="nil"/>
              <w:left w:val="nil"/>
              <w:bottom w:val="single" w:sz="8" w:space="0" w:color="auto"/>
              <w:right w:val="single" w:sz="8" w:space="0" w:color="auto"/>
            </w:tcBorders>
            <w:vAlign w:val="center"/>
            <w:hideMark/>
          </w:tcPr>
          <w:p w14:paraId="678A9A0A"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92,01    </w:t>
            </w:r>
          </w:p>
        </w:tc>
        <w:tc>
          <w:tcPr>
            <w:tcW w:w="958" w:type="dxa"/>
            <w:tcBorders>
              <w:top w:val="nil"/>
              <w:left w:val="nil"/>
              <w:bottom w:val="single" w:sz="8" w:space="0" w:color="auto"/>
              <w:right w:val="single" w:sz="8" w:space="0" w:color="auto"/>
            </w:tcBorders>
            <w:vAlign w:val="center"/>
            <w:hideMark/>
          </w:tcPr>
          <w:p w14:paraId="4B446459"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2,00    </w:t>
            </w:r>
          </w:p>
        </w:tc>
      </w:tr>
      <w:tr w:rsidR="008A4C70" w:rsidRPr="008A4C70" w14:paraId="34B98881" w14:textId="77777777" w:rsidTr="008A4C70">
        <w:trPr>
          <w:gridAfter w:val="1"/>
          <w:wAfter w:w="61" w:type="dxa"/>
          <w:trHeight w:val="315"/>
        </w:trPr>
        <w:tc>
          <w:tcPr>
            <w:tcW w:w="550" w:type="dxa"/>
            <w:tcBorders>
              <w:top w:val="nil"/>
              <w:left w:val="single" w:sz="8" w:space="0" w:color="auto"/>
              <w:bottom w:val="single" w:sz="8" w:space="0" w:color="auto"/>
              <w:right w:val="single" w:sz="8" w:space="0" w:color="auto"/>
            </w:tcBorders>
            <w:vAlign w:val="center"/>
            <w:hideMark/>
          </w:tcPr>
          <w:p w14:paraId="09C47795"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597" w:type="dxa"/>
            <w:tcBorders>
              <w:top w:val="nil"/>
              <w:left w:val="nil"/>
              <w:bottom w:val="single" w:sz="8" w:space="0" w:color="auto"/>
              <w:right w:val="single" w:sz="8" w:space="0" w:color="auto"/>
            </w:tcBorders>
            <w:vAlign w:val="center"/>
            <w:hideMark/>
          </w:tcPr>
          <w:p w14:paraId="512C4048" w14:textId="77777777" w:rsidR="008A4C70" w:rsidRPr="008A4C70" w:rsidRDefault="008A4C70" w:rsidP="008A4C70">
            <w:pPr>
              <w:spacing w:after="0" w:line="240" w:lineRule="auto"/>
              <w:rPr>
                <w:rFonts w:eastAsia="Times New Roman" w:cs="Calibri"/>
                <w:i/>
                <w:iCs/>
                <w:color w:val="000000"/>
                <w:sz w:val="18"/>
                <w:szCs w:val="18"/>
                <w:lang w:eastAsia="pl-PL"/>
              </w:rPr>
            </w:pPr>
            <w:r w:rsidRPr="008A4C70">
              <w:rPr>
                <w:rFonts w:eastAsia="Times New Roman" w:cs="Calibri"/>
                <w:i/>
                <w:iCs/>
                <w:color w:val="000000"/>
                <w:sz w:val="18"/>
                <w:szCs w:val="18"/>
                <w:lang w:eastAsia="pl-PL"/>
              </w:rPr>
              <w:t> </w:t>
            </w:r>
          </w:p>
        </w:tc>
        <w:tc>
          <w:tcPr>
            <w:tcW w:w="679" w:type="dxa"/>
            <w:tcBorders>
              <w:top w:val="nil"/>
              <w:left w:val="nil"/>
              <w:bottom w:val="single" w:sz="8" w:space="0" w:color="auto"/>
              <w:right w:val="single" w:sz="8" w:space="0" w:color="auto"/>
            </w:tcBorders>
            <w:vAlign w:val="center"/>
            <w:hideMark/>
          </w:tcPr>
          <w:p w14:paraId="29AAE9FE"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0330</w:t>
            </w:r>
          </w:p>
        </w:tc>
        <w:tc>
          <w:tcPr>
            <w:tcW w:w="2417" w:type="dxa"/>
            <w:tcBorders>
              <w:top w:val="nil"/>
              <w:left w:val="nil"/>
              <w:bottom w:val="single" w:sz="8" w:space="0" w:color="auto"/>
              <w:right w:val="single" w:sz="8" w:space="0" w:color="auto"/>
            </w:tcBorders>
            <w:vAlign w:val="bottom"/>
            <w:hideMark/>
          </w:tcPr>
          <w:p w14:paraId="1CDF74F7"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Wpływy z podatku leśnego</w:t>
            </w:r>
          </w:p>
        </w:tc>
        <w:tc>
          <w:tcPr>
            <w:tcW w:w="1559" w:type="dxa"/>
            <w:tcBorders>
              <w:top w:val="nil"/>
              <w:left w:val="nil"/>
              <w:bottom w:val="single" w:sz="8" w:space="0" w:color="auto"/>
              <w:right w:val="single" w:sz="8" w:space="0" w:color="auto"/>
            </w:tcBorders>
            <w:vAlign w:val="center"/>
            <w:hideMark/>
          </w:tcPr>
          <w:p w14:paraId="4396EA58"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4 000,00    </w:t>
            </w:r>
          </w:p>
        </w:tc>
        <w:tc>
          <w:tcPr>
            <w:tcW w:w="1843" w:type="dxa"/>
            <w:tcBorders>
              <w:top w:val="nil"/>
              <w:left w:val="nil"/>
              <w:bottom w:val="single" w:sz="8" w:space="0" w:color="auto"/>
              <w:right w:val="single" w:sz="8" w:space="0" w:color="auto"/>
            </w:tcBorders>
            <w:vAlign w:val="center"/>
            <w:hideMark/>
          </w:tcPr>
          <w:p w14:paraId="0FA8F7CE"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2 739,00    </w:t>
            </w:r>
          </w:p>
        </w:tc>
        <w:tc>
          <w:tcPr>
            <w:tcW w:w="1237" w:type="dxa"/>
            <w:tcBorders>
              <w:top w:val="nil"/>
              <w:left w:val="nil"/>
              <w:bottom w:val="single" w:sz="8" w:space="0" w:color="auto"/>
              <w:right w:val="single" w:sz="8" w:space="0" w:color="auto"/>
            </w:tcBorders>
            <w:vAlign w:val="center"/>
            <w:hideMark/>
          </w:tcPr>
          <w:p w14:paraId="60375866"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68,48    </w:t>
            </w:r>
          </w:p>
        </w:tc>
        <w:tc>
          <w:tcPr>
            <w:tcW w:w="958" w:type="dxa"/>
            <w:tcBorders>
              <w:top w:val="nil"/>
              <w:left w:val="nil"/>
              <w:bottom w:val="single" w:sz="8" w:space="0" w:color="auto"/>
              <w:right w:val="single" w:sz="8" w:space="0" w:color="auto"/>
            </w:tcBorders>
            <w:vAlign w:val="center"/>
            <w:hideMark/>
          </w:tcPr>
          <w:p w14:paraId="46473498"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0,00    </w:t>
            </w:r>
          </w:p>
        </w:tc>
      </w:tr>
      <w:tr w:rsidR="008A4C70" w:rsidRPr="008A4C70" w14:paraId="5F18F2DE" w14:textId="77777777" w:rsidTr="008A4C70">
        <w:trPr>
          <w:gridAfter w:val="1"/>
          <w:wAfter w:w="61" w:type="dxa"/>
          <w:trHeight w:val="495"/>
        </w:trPr>
        <w:tc>
          <w:tcPr>
            <w:tcW w:w="550" w:type="dxa"/>
            <w:tcBorders>
              <w:top w:val="nil"/>
              <w:left w:val="single" w:sz="8" w:space="0" w:color="auto"/>
              <w:bottom w:val="single" w:sz="8" w:space="0" w:color="auto"/>
              <w:right w:val="single" w:sz="8" w:space="0" w:color="auto"/>
            </w:tcBorders>
            <w:vAlign w:val="center"/>
            <w:hideMark/>
          </w:tcPr>
          <w:p w14:paraId="4CB69C2C"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597" w:type="dxa"/>
            <w:tcBorders>
              <w:top w:val="nil"/>
              <w:left w:val="nil"/>
              <w:bottom w:val="single" w:sz="8" w:space="0" w:color="auto"/>
              <w:right w:val="single" w:sz="8" w:space="0" w:color="auto"/>
            </w:tcBorders>
            <w:vAlign w:val="center"/>
            <w:hideMark/>
          </w:tcPr>
          <w:p w14:paraId="14921FA0" w14:textId="77777777" w:rsidR="008A4C70" w:rsidRPr="008A4C70" w:rsidRDefault="008A4C70" w:rsidP="008A4C70">
            <w:pPr>
              <w:spacing w:after="0" w:line="240" w:lineRule="auto"/>
              <w:rPr>
                <w:rFonts w:eastAsia="Times New Roman" w:cs="Calibri"/>
                <w:i/>
                <w:iCs/>
                <w:color w:val="000000"/>
                <w:sz w:val="18"/>
                <w:szCs w:val="18"/>
                <w:lang w:eastAsia="pl-PL"/>
              </w:rPr>
            </w:pPr>
            <w:r w:rsidRPr="008A4C70">
              <w:rPr>
                <w:rFonts w:eastAsia="Times New Roman" w:cs="Calibri"/>
                <w:i/>
                <w:iCs/>
                <w:color w:val="000000"/>
                <w:sz w:val="18"/>
                <w:szCs w:val="18"/>
                <w:lang w:eastAsia="pl-PL"/>
              </w:rPr>
              <w:t> </w:t>
            </w:r>
          </w:p>
        </w:tc>
        <w:tc>
          <w:tcPr>
            <w:tcW w:w="679" w:type="dxa"/>
            <w:tcBorders>
              <w:top w:val="nil"/>
              <w:left w:val="nil"/>
              <w:bottom w:val="single" w:sz="8" w:space="0" w:color="auto"/>
              <w:right w:val="single" w:sz="8" w:space="0" w:color="auto"/>
            </w:tcBorders>
            <w:vAlign w:val="center"/>
            <w:hideMark/>
          </w:tcPr>
          <w:p w14:paraId="44D3F638"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0340</w:t>
            </w:r>
          </w:p>
        </w:tc>
        <w:tc>
          <w:tcPr>
            <w:tcW w:w="2417" w:type="dxa"/>
            <w:tcBorders>
              <w:top w:val="nil"/>
              <w:left w:val="nil"/>
              <w:bottom w:val="single" w:sz="8" w:space="0" w:color="auto"/>
              <w:right w:val="single" w:sz="8" w:space="0" w:color="auto"/>
            </w:tcBorders>
            <w:vAlign w:val="center"/>
            <w:hideMark/>
          </w:tcPr>
          <w:p w14:paraId="1299ABEC"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Wpływy z podatków od środków transportu</w:t>
            </w:r>
          </w:p>
        </w:tc>
        <w:tc>
          <w:tcPr>
            <w:tcW w:w="1559" w:type="dxa"/>
            <w:tcBorders>
              <w:top w:val="nil"/>
              <w:left w:val="nil"/>
              <w:bottom w:val="single" w:sz="8" w:space="0" w:color="auto"/>
              <w:right w:val="single" w:sz="8" w:space="0" w:color="auto"/>
            </w:tcBorders>
            <w:vAlign w:val="center"/>
            <w:hideMark/>
          </w:tcPr>
          <w:p w14:paraId="2C652D97"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380 000,00    </w:t>
            </w:r>
          </w:p>
        </w:tc>
        <w:tc>
          <w:tcPr>
            <w:tcW w:w="1843" w:type="dxa"/>
            <w:tcBorders>
              <w:top w:val="nil"/>
              <w:left w:val="nil"/>
              <w:bottom w:val="single" w:sz="8" w:space="0" w:color="auto"/>
              <w:right w:val="single" w:sz="8" w:space="0" w:color="auto"/>
            </w:tcBorders>
            <w:vAlign w:val="center"/>
            <w:hideMark/>
          </w:tcPr>
          <w:p w14:paraId="4092BDD1"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334 612,00    </w:t>
            </w:r>
          </w:p>
        </w:tc>
        <w:tc>
          <w:tcPr>
            <w:tcW w:w="1237" w:type="dxa"/>
            <w:tcBorders>
              <w:top w:val="nil"/>
              <w:left w:val="nil"/>
              <w:bottom w:val="single" w:sz="8" w:space="0" w:color="auto"/>
              <w:right w:val="single" w:sz="8" w:space="0" w:color="auto"/>
            </w:tcBorders>
            <w:vAlign w:val="center"/>
            <w:hideMark/>
          </w:tcPr>
          <w:p w14:paraId="5888CB19"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88,06    </w:t>
            </w:r>
          </w:p>
        </w:tc>
        <w:tc>
          <w:tcPr>
            <w:tcW w:w="958" w:type="dxa"/>
            <w:tcBorders>
              <w:top w:val="nil"/>
              <w:left w:val="nil"/>
              <w:bottom w:val="single" w:sz="8" w:space="0" w:color="auto"/>
              <w:right w:val="single" w:sz="8" w:space="0" w:color="auto"/>
            </w:tcBorders>
            <w:vAlign w:val="center"/>
            <w:hideMark/>
          </w:tcPr>
          <w:p w14:paraId="12E46590"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0,36    </w:t>
            </w:r>
          </w:p>
        </w:tc>
      </w:tr>
      <w:tr w:rsidR="008A4C70" w:rsidRPr="008A4C70" w14:paraId="6ACDA879" w14:textId="77777777" w:rsidTr="008A4C70">
        <w:trPr>
          <w:gridAfter w:val="1"/>
          <w:wAfter w:w="61" w:type="dxa"/>
          <w:trHeight w:val="495"/>
        </w:trPr>
        <w:tc>
          <w:tcPr>
            <w:tcW w:w="550" w:type="dxa"/>
            <w:tcBorders>
              <w:top w:val="nil"/>
              <w:left w:val="single" w:sz="8" w:space="0" w:color="auto"/>
              <w:bottom w:val="single" w:sz="8" w:space="0" w:color="auto"/>
              <w:right w:val="single" w:sz="8" w:space="0" w:color="auto"/>
            </w:tcBorders>
            <w:vAlign w:val="center"/>
            <w:hideMark/>
          </w:tcPr>
          <w:p w14:paraId="5B2A1945"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597" w:type="dxa"/>
            <w:tcBorders>
              <w:top w:val="nil"/>
              <w:left w:val="nil"/>
              <w:bottom w:val="single" w:sz="8" w:space="0" w:color="auto"/>
              <w:right w:val="single" w:sz="8" w:space="0" w:color="auto"/>
            </w:tcBorders>
            <w:vAlign w:val="center"/>
            <w:hideMark/>
          </w:tcPr>
          <w:p w14:paraId="7918581C" w14:textId="77777777" w:rsidR="008A4C70" w:rsidRPr="008A4C70" w:rsidRDefault="008A4C70" w:rsidP="008A4C70">
            <w:pPr>
              <w:spacing w:after="0" w:line="240" w:lineRule="auto"/>
              <w:rPr>
                <w:rFonts w:eastAsia="Times New Roman" w:cs="Calibri"/>
                <w:i/>
                <w:iCs/>
                <w:color w:val="000000"/>
                <w:sz w:val="18"/>
                <w:szCs w:val="18"/>
                <w:lang w:eastAsia="pl-PL"/>
              </w:rPr>
            </w:pPr>
            <w:r w:rsidRPr="008A4C70">
              <w:rPr>
                <w:rFonts w:eastAsia="Times New Roman" w:cs="Calibri"/>
                <w:i/>
                <w:iCs/>
                <w:color w:val="000000"/>
                <w:sz w:val="18"/>
                <w:szCs w:val="18"/>
                <w:lang w:eastAsia="pl-PL"/>
              </w:rPr>
              <w:t> </w:t>
            </w:r>
          </w:p>
        </w:tc>
        <w:tc>
          <w:tcPr>
            <w:tcW w:w="679" w:type="dxa"/>
            <w:tcBorders>
              <w:top w:val="nil"/>
              <w:left w:val="nil"/>
              <w:bottom w:val="single" w:sz="8" w:space="0" w:color="auto"/>
              <w:right w:val="single" w:sz="8" w:space="0" w:color="auto"/>
            </w:tcBorders>
            <w:vAlign w:val="center"/>
            <w:hideMark/>
          </w:tcPr>
          <w:p w14:paraId="35F92787"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0360</w:t>
            </w:r>
          </w:p>
        </w:tc>
        <w:tc>
          <w:tcPr>
            <w:tcW w:w="2417" w:type="dxa"/>
            <w:tcBorders>
              <w:top w:val="nil"/>
              <w:left w:val="nil"/>
              <w:bottom w:val="single" w:sz="8" w:space="0" w:color="auto"/>
              <w:right w:val="single" w:sz="8" w:space="0" w:color="auto"/>
            </w:tcBorders>
            <w:vAlign w:val="center"/>
            <w:hideMark/>
          </w:tcPr>
          <w:p w14:paraId="326E3B8A"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Wpływy z podatku od spadków i darowizn</w:t>
            </w:r>
          </w:p>
        </w:tc>
        <w:tc>
          <w:tcPr>
            <w:tcW w:w="1559" w:type="dxa"/>
            <w:tcBorders>
              <w:top w:val="nil"/>
              <w:left w:val="nil"/>
              <w:bottom w:val="single" w:sz="8" w:space="0" w:color="auto"/>
              <w:right w:val="single" w:sz="8" w:space="0" w:color="auto"/>
            </w:tcBorders>
            <w:vAlign w:val="center"/>
            <w:hideMark/>
          </w:tcPr>
          <w:p w14:paraId="49EEDA46"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100 000,00    </w:t>
            </w:r>
          </w:p>
        </w:tc>
        <w:tc>
          <w:tcPr>
            <w:tcW w:w="1843" w:type="dxa"/>
            <w:tcBorders>
              <w:top w:val="nil"/>
              <w:left w:val="nil"/>
              <w:bottom w:val="single" w:sz="8" w:space="0" w:color="auto"/>
              <w:right w:val="single" w:sz="8" w:space="0" w:color="auto"/>
            </w:tcBorders>
            <w:vAlign w:val="center"/>
            <w:hideMark/>
          </w:tcPr>
          <w:p w14:paraId="6B3891A9"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149 550,00    </w:t>
            </w:r>
          </w:p>
        </w:tc>
        <w:tc>
          <w:tcPr>
            <w:tcW w:w="1237" w:type="dxa"/>
            <w:tcBorders>
              <w:top w:val="nil"/>
              <w:left w:val="nil"/>
              <w:bottom w:val="single" w:sz="8" w:space="0" w:color="auto"/>
              <w:right w:val="single" w:sz="8" w:space="0" w:color="auto"/>
            </w:tcBorders>
            <w:vAlign w:val="center"/>
            <w:hideMark/>
          </w:tcPr>
          <w:p w14:paraId="7438DF40"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149,55    </w:t>
            </w:r>
          </w:p>
        </w:tc>
        <w:tc>
          <w:tcPr>
            <w:tcW w:w="958" w:type="dxa"/>
            <w:tcBorders>
              <w:top w:val="nil"/>
              <w:left w:val="nil"/>
              <w:bottom w:val="single" w:sz="8" w:space="0" w:color="auto"/>
              <w:right w:val="single" w:sz="8" w:space="0" w:color="auto"/>
            </w:tcBorders>
            <w:vAlign w:val="center"/>
            <w:hideMark/>
          </w:tcPr>
          <w:p w14:paraId="44D998F4"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0,16    </w:t>
            </w:r>
          </w:p>
        </w:tc>
      </w:tr>
      <w:tr w:rsidR="008A4C70" w:rsidRPr="008A4C70" w14:paraId="6F25EEEA" w14:textId="77777777" w:rsidTr="008A4C70">
        <w:trPr>
          <w:gridAfter w:val="1"/>
          <w:wAfter w:w="61" w:type="dxa"/>
          <w:trHeight w:val="315"/>
        </w:trPr>
        <w:tc>
          <w:tcPr>
            <w:tcW w:w="550" w:type="dxa"/>
            <w:tcBorders>
              <w:top w:val="nil"/>
              <w:left w:val="single" w:sz="8" w:space="0" w:color="auto"/>
              <w:bottom w:val="single" w:sz="8" w:space="0" w:color="auto"/>
              <w:right w:val="single" w:sz="8" w:space="0" w:color="auto"/>
            </w:tcBorders>
            <w:vAlign w:val="center"/>
            <w:hideMark/>
          </w:tcPr>
          <w:p w14:paraId="6EC51002"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597" w:type="dxa"/>
            <w:tcBorders>
              <w:top w:val="nil"/>
              <w:left w:val="nil"/>
              <w:bottom w:val="single" w:sz="8" w:space="0" w:color="auto"/>
              <w:right w:val="single" w:sz="8" w:space="0" w:color="auto"/>
            </w:tcBorders>
            <w:vAlign w:val="center"/>
            <w:hideMark/>
          </w:tcPr>
          <w:p w14:paraId="190405DB" w14:textId="77777777" w:rsidR="008A4C70" w:rsidRPr="008A4C70" w:rsidRDefault="008A4C70" w:rsidP="008A4C70">
            <w:pPr>
              <w:spacing w:after="0" w:line="240" w:lineRule="auto"/>
              <w:rPr>
                <w:rFonts w:eastAsia="Times New Roman" w:cs="Calibri"/>
                <w:i/>
                <w:iCs/>
                <w:color w:val="000000"/>
                <w:sz w:val="18"/>
                <w:szCs w:val="18"/>
                <w:lang w:eastAsia="pl-PL"/>
              </w:rPr>
            </w:pPr>
            <w:r w:rsidRPr="008A4C70">
              <w:rPr>
                <w:rFonts w:eastAsia="Times New Roman" w:cs="Calibri"/>
                <w:i/>
                <w:iCs/>
                <w:color w:val="000000"/>
                <w:sz w:val="18"/>
                <w:szCs w:val="18"/>
                <w:lang w:eastAsia="pl-PL"/>
              </w:rPr>
              <w:t> </w:t>
            </w:r>
          </w:p>
        </w:tc>
        <w:tc>
          <w:tcPr>
            <w:tcW w:w="679" w:type="dxa"/>
            <w:tcBorders>
              <w:top w:val="nil"/>
              <w:left w:val="nil"/>
              <w:bottom w:val="single" w:sz="8" w:space="0" w:color="auto"/>
              <w:right w:val="single" w:sz="8" w:space="0" w:color="auto"/>
            </w:tcBorders>
            <w:vAlign w:val="center"/>
            <w:hideMark/>
          </w:tcPr>
          <w:p w14:paraId="4A61500A"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0430</w:t>
            </w:r>
          </w:p>
        </w:tc>
        <w:tc>
          <w:tcPr>
            <w:tcW w:w="2417" w:type="dxa"/>
            <w:tcBorders>
              <w:top w:val="nil"/>
              <w:left w:val="nil"/>
              <w:bottom w:val="single" w:sz="8" w:space="0" w:color="auto"/>
              <w:right w:val="single" w:sz="8" w:space="0" w:color="auto"/>
            </w:tcBorders>
            <w:vAlign w:val="center"/>
            <w:hideMark/>
          </w:tcPr>
          <w:p w14:paraId="1248734A"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Wpływy z opłaty targowej</w:t>
            </w:r>
          </w:p>
        </w:tc>
        <w:tc>
          <w:tcPr>
            <w:tcW w:w="1559" w:type="dxa"/>
            <w:tcBorders>
              <w:top w:val="nil"/>
              <w:left w:val="nil"/>
              <w:bottom w:val="single" w:sz="8" w:space="0" w:color="auto"/>
              <w:right w:val="single" w:sz="8" w:space="0" w:color="auto"/>
            </w:tcBorders>
            <w:vAlign w:val="center"/>
            <w:hideMark/>
          </w:tcPr>
          <w:p w14:paraId="007BA7B1"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2 000,00    </w:t>
            </w:r>
          </w:p>
        </w:tc>
        <w:tc>
          <w:tcPr>
            <w:tcW w:w="1843" w:type="dxa"/>
            <w:tcBorders>
              <w:top w:val="nil"/>
              <w:left w:val="nil"/>
              <w:bottom w:val="single" w:sz="8" w:space="0" w:color="auto"/>
              <w:right w:val="single" w:sz="8" w:space="0" w:color="auto"/>
            </w:tcBorders>
            <w:vAlign w:val="center"/>
            <w:hideMark/>
          </w:tcPr>
          <w:p w14:paraId="22DCE18F"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476,00    </w:t>
            </w:r>
          </w:p>
        </w:tc>
        <w:tc>
          <w:tcPr>
            <w:tcW w:w="1237" w:type="dxa"/>
            <w:tcBorders>
              <w:top w:val="nil"/>
              <w:left w:val="nil"/>
              <w:bottom w:val="single" w:sz="8" w:space="0" w:color="auto"/>
              <w:right w:val="single" w:sz="8" w:space="0" w:color="auto"/>
            </w:tcBorders>
            <w:vAlign w:val="center"/>
            <w:hideMark/>
          </w:tcPr>
          <w:p w14:paraId="0EC5DD88"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23,80    </w:t>
            </w:r>
          </w:p>
        </w:tc>
        <w:tc>
          <w:tcPr>
            <w:tcW w:w="958" w:type="dxa"/>
            <w:tcBorders>
              <w:top w:val="nil"/>
              <w:left w:val="nil"/>
              <w:bottom w:val="single" w:sz="8" w:space="0" w:color="auto"/>
              <w:right w:val="single" w:sz="8" w:space="0" w:color="auto"/>
            </w:tcBorders>
            <w:vAlign w:val="center"/>
            <w:hideMark/>
          </w:tcPr>
          <w:p w14:paraId="57D05A52"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0,00    </w:t>
            </w:r>
          </w:p>
        </w:tc>
      </w:tr>
      <w:tr w:rsidR="008A4C70" w:rsidRPr="008A4C70" w14:paraId="1DBB487D" w14:textId="77777777" w:rsidTr="008A4C70">
        <w:trPr>
          <w:gridAfter w:val="1"/>
          <w:wAfter w:w="61" w:type="dxa"/>
          <w:trHeight w:val="495"/>
        </w:trPr>
        <w:tc>
          <w:tcPr>
            <w:tcW w:w="550" w:type="dxa"/>
            <w:tcBorders>
              <w:top w:val="nil"/>
              <w:left w:val="single" w:sz="8" w:space="0" w:color="auto"/>
              <w:bottom w:val="single" w:sz="8" w:space="0" w:color="auto"/>
              <w:right w:val="single" w:sz="8" w:space="0" w:color="auto"/>
            </w:tcBorders>
            <w:vAlign w:val="center"/>
            <w:hideMark/>
          </w:tcPr>
          <w:p w14:paraId="1D4B778D"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597" w:type="dxa"/>
            <w:tcBorders>
              <w:top w:val="nil"/>
              <w:left w:val="nil"/>
              <w:bottom w:val="single" w:sz="8" w:space="0" w:color="auto"/>
              <w:right w:val="single" w:sz="8" w:space="0" w:color="auto"/>
            </w:tcBorders>
            <w:vAlign w:val="center"/>
            <w:hideMark/>
          </w:tcPr>
          <w:p w14:paraId="73362F77" w14:textId="77777777" w:rsidR="008A4C70" w:rsidRPr="008A4C70" w:rsidRDefault="008A4C70" w:rsidP="008A4C70">
            <w:pPr>
              <w:spacing w:after="0" w:line="240" w:lineRule="auto"/>
              <w:rPr>
                <w:rFonts w:eastAsia="Times New Roman" w:cs="Calibri"/>
                <w:i/>
                <w:iCs/>
                <w:color w:val="000000"/>
                <w:sz w:val="18"/>
                <w:szCs w:val="18"/>
                <w:lang w:eastAsia="pl-PL"/>
              </w:rPr>
            </w:pPr>
            <w:r w:rsidRPr="008A4C70">
              <w:rPr>
                <w:rFonts w:eastAsia="Times New Roman" w:cs="Calibri"/>
                <w:i/>
                <w:iCs/>
                <w:color w:val="000000"/>
                <w:sz w:val="18"/>
                <w:szCs w:val="18"/>
                <w:lang w:eastAsia="pl-PL"/>
              </w:rPr>
              <w:t> </w:t>
            </w:r>
          </w:p>
        </w:tc>
        <w:tc>
          <w:tcPr>
            <w:tcW w:w="679" w:type="dxa"/>
            <w:tcBorders>
              <w:top w:val="nil"/>
              <w:left w:val="nil"/>
              <w:bottom w:val="single" w:sz="8" w:space="0" w:color="auto"/>
              <w:right w:val="single" w:sz="8" w:space="0" w:color="auto"/>
            </w:tcBorders>
            <w:vAlign w:val="center"/>
            <w:hideMark/>
          </w:tcPr>
          <w:p w14:paraId="00C7E0DF"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0500</w:t>
            </w:r>
          </w:p>
        </w:tc>
        <w:tc>
          <w:tcPr>
            <w:tcW w:w="2417" w:type="dxa"/>
            <w:tcBorders>
              <w:top w:val="nil"/>
              <w:left w:val="nil"/>
              <w:bottom w:val="single" w:sz="8" w:space="0" w:color="auto"/>
              <w:right w:val="single" w:sz="8" w:space="0" w:color="auto"/>
            </w:tcBorders>
            <w:vAlign w:val="center"/>
            <w:hideMark/>
          </w:tcPr>
          <w:p w14:paraId="0F0A6936"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Wpływy z podatku od czynności cywilnoprawnych</w:t>
            </w:r>
          </w:p>
        </w:tc>
        <w:tc>
          <w:tcPr>
            <w:tcW w:w="1559" w:type="dxa"/>
            <w:tcBorders>
              <w:top w:val="nil"/>
              <w:left w:val="nil"/>
              <w:bottom w:val="single" w:sz="8" w:space="0" w:color="auto"/>
              <w:right w:val="single" w:sz="8" w:space="0" w:color="auto"/>
            </w:tcBorders>
            <w:vAlign w:val="center"/>
            <w:hideMark/>
          </w:tcPr>
          <w:p w14:paraId="1D72F7D0"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830 000,00    </w:t>
            </w:r>
          </w:p>
        </w:tc>
        <w:tc>
          <w:tcPr>
            <w:tcW w:w="1843" w:type="dxa"/>
            <w:tcBorders>
              <w:top w:val="nil"/>
              <w:left w:val="nil"/>
              <w:bottom w:val="single" w:sz="8" w:space="0" w:color="auto"/>
              <w:right w:val="single" w:sz="8" w:space="0" w:color="auto"/>
            </w:tcBorders>
            <w:vAlign w:val="center"/>
            <w:hideMark/>
          </w:tcPr>
          <w:p w14:paraId="5E99B892"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834 971,03    </w:t>
            </w:r>
          </w:p>
        </w:tc>
        <w:tc>
          <w:tcPr>
            <w:tcW w:w="1237" w:type="dxa"/>
            <w:tcBorders>
              <w:top w:val="nil"/>
              <w:left w:val="nil"/>
              <w:bottom w:val="single" w:sz="8" w:space="0" w:color="auto"/>
              <w:right w:val="single" w:sz="8" w:space="0" w:color="auto"/>
            </w:tcBorders>
            <w:vAlign w:val="center"/>
            <w:hideMark/>
          </w:tcPr>
          <w:p w14:paraId="4A4A9E9B"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100,60    </w:t>
            </w:r>
          </w:p>
        </w:tc>
        <w:tc>
          <w:tcPr>
            <w:tcW w:w="958" w:type="dxa"/>
            <w:tcBorders>
              <w:top w:val="nil"/>
              <w:left w:val="nil"/>
              <w:bottom w:val="single" w:sz="8" w:space="0" w:color="auto"/>
              <w:right w:val="single" w:sz="8" w:space="0" w:color="auto"/>
            </w:tcBorders>
            <w:vAlign w:val="center"/>
            <w:hideMark/>
          </w:tcPr>
          <w:p w14:paraId="2BB36F22"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0,89    </w:t>
            </w:r>
          </w:p>
        </w:tc>
      </w:tr>
      <w:tr w:rsidR="008A4C70" w:rsidRPr="008A4C70" w14:paraId="54465A98" w14:textId="77777777" w:rsidTr="008A4C70">
        <w:trPr>
          <w:gridAfter w:val="1"/>
          <w:wAfter w:w="61" w:type="dxa"/>
          <w:trHeight w:val="495"/>
        </w:trPr>
        <w:tc>
          <w:tcPr>
            <w:tcW w:w="550" w:type="dxa"/>
            <w:tcBorders>
              <w:top w:val="nil"/>
              <w:left w:val="single" w:sz="8" w:space="0" w:color="auto"/>
              <w:bottom w:val="single" w:sz="8" w:space="0" w:color="auto"/>
              <w:right w:val="single" w:sz="8" w:space="0" w:color="auto"/>
            </w:tcBorders>
            <w:vAlign w:val="center"/>
            <w:hideMark/>
          </w:tcPr>
          <w:p w14:paraId="34D8B4C9"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597" w:type="dxa"/>
            <w:tcBorders>
              <w:top w:val="nil"/>
              <w:left w:val="nil"/>
              <w:bottom w:val="single" w:sz="8" w:space="0" w:color="auto"/>
              <w:right w:val="single" w:sz="8" w:space="0" w:color="auto"/>
            </w:tcBorders>
            <w:vAlign w:val="center"/>
            <w:hideMark/>
          </w:tcPr>
          <w:p w14:paraId="789C4088" w14:textId="77777777" w:rsidR="008A4C70" w:rsidRPr="008A4C70" w:rsidRDefault="008A4C70" w:rsidP="008A4C70">
            <w:pPr>
              <w:spacing w:after="0" w:line="240" w:lineRule="auto"/>
              <w:rPr>
                <w:rFonts w:eastAsia="Times New Roman" w:cs="Calibri"/>
                <w:i/>
                <w:iCs/>
                <w:color w:val="000000"/>
                <w:sz w:val="18"/>
                <w:szCs w:val="18"/>
                <w:lang w:eastAsia="pl-PL"/>
              </w:rPr>
            </w:pPr>
            <w:r w:rsidRPr="008A4C70">
              <w:rPr>
                <w:rFonts w:eastAsia="Times New Roman" w:cs="Calibri"/>
                <w:i/>
                <w:iCs/>
                <w:color w:val="000000"/>
                <w:sz w:val="18"/>
                <w:szCs w:val="18"/>
                <w:lang w:eastAsia="pl-PL"/>
              </w:rPr>
              <w:t> </w:t>
            </w:r>
          </w:p>
        </w:tc>
        <w:tc>
          <w:tcPr>
            <w:tcW w:w="679" w:type="dxa"/>
            <w:tcBorders>
              <w:top w:val="nil"/>
              <w:left w:val="nil"/>
              <w:bottom w:val="single" w:sz="8" w:space="0" w:color="auto"/>
              <w:right w:val="single" w:sz="8" w:space="0" w:color="auto"/>
            </w:tcBorders>
            <w:vAlign w:val="center"/>
            <w:hideMark/>
          </w:tcPr>
          <w:p w14:paraId="1D64A67B"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0640</w:t>
            </w:r>
          </w:p>
        </w:tc>
        <w:tc>
          <w:tcPr>
            <w:tcW w:w="2417" w:type="dxa"/>
            <w:tcBorders>
              <w:top w:val="nil"/>
              <w:left w:val="nil"/>
              <w:bottom w:val="single" w:sz="8" w:space="0" w:color="auto"/>
              <w:right w:val="single" w:sz="8" w:space="0" w:color="auto"/>
            </w:tcBorders>
            <w:vAlign w:val="center"/>
            <w:hideMark/>
          </w:tcPr>
          <w:p w14:paraId="395386F0"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Wpływy z tytułu egzekucji, opłaty komorniczej i kosztów upomnień</w:t>
            </w:r>
          </w:p>
        </w:tc>
        <w:tc>
          <w:tcPr>
            <w:tcW w:w="1559" w:type="dxa"/>
            <w:tcBorders>
              <w:top w:val="nil"/>
              <w:left w:val="nil"/>
              <w:bottom w:val="single" w:sz="8" w:space="0" w:color="auto"/>
              <w:right w:val="single" w:sz="8" w:space="0" w:color="auto"/>
            </w:tcBorders>
            <w:vAlign w:val="center"/>
            <w:hideMark/>
          </w:tcPr>
          <w:p w14:paraId="546C7F40"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5 000,00    </w:t>
            </w:r>
          </w:p>
        </w:tc>
        <w:tc>
          <w:tcPr>
            <w:tcW w:w="1843" w:type="dxa"/>
            <w:tcBorders>
              <w:top w:val="nil"/>
              <w:left w:val="nil"/>
              <w:bottom w:val="single" w:sz="8" w:space="0" w:color="auto"/>
              <w:right w:val="single" w:sz="8" w:space="0" w:color="auto"/>
            </w:tcBorders>
            <w:vAlign w:val="center"/>
            <w:hideMark/>
          </w:tcPr>
          <w:p w14:paraId="615AA0D3"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6 628,00    </w:t>
            </w:r>
          </w:p>
        </w:tc>
        <w:tc>
          <w:tcPr>
            <w:tcW w:w="1237" w:type="dxa"/>
            <w:tcBorders>
              <w:top w:val="nil"/>
              <w:left w:val="nil"/>
              <w:bottom w:val="single" w:sz="8" w:space="0" w:color="auto"/>
              <w:right w:val="single" w:sz="8" w:space="0" w:color="auto"/>
            </w:tcBorders>
            <w:vAlign w:val="center"/>
            <w:hideMark/>
          </w:tcPr>
          <w:p w14:paraId="6CD8B20A"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132,56    </w:t>
            </w:r>
          </w:p>
        </w:tc>
        <w:tc>
          <w:tcPr>
            <w:tcW w:w="958" w:type="dxa"/>
            <w:tcBorders>
              <w:top w:val="nil"/>
              <w:left w:val="nil"/>
              <w:bottom w:val="single" w:sz="8" w:space="0" w:color="auto"/>
              <w:right w:val="single" w:sz="8" w:space="0" w:color="auto"/>
            </w:tcBorders>
            <w:vAlign w:val="center"/>
            <w:hideMark/>
          </w:tcPr>
          <w:p w14:paraId="50331F58"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0,01    </w:t>
            </w:r>
          </w:p>
        </w:tc>
      </w:tr>
      <w:tr w:rsidR="008A4C70" w:rsidRPr="008A4C70" w14:paraId="572CB54D" w14:textId="77777777" w:rsidTr="008A4C70">
        <w:trPr>
          <w:gridAfter w:val="1"/>
          <w:wAfter w:w="61" w:type="dxa"/>
          <w:trHeight w:val="735"/>
        </w:trPr>
        <w:tc>
          <w:tcPr>
            <w:tcW w:w="550" w:type="dxa"/>
            <w:tcBorders>
              <w:top w:val="nil"/>
              <w:left w:val="single" w:sz="8" w:space="0" w:color="auto"/>
              <w:bottom w:val="single" w:sz="8" w:space="0" w:color="auto"/>
              <w:right w:val="single" w:sz="8" w:space="0" w:color="auto"/>
            </w:tcBorders>
            <w:vAlign w:val="center"/>
            <w:hideMark/>
          </w:tcPr>
          <w:p w14:paraId="2A0E5B14"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597" w:type="dxa"/>
            <w:tcBorders>
              <w:top w:val="nil"/>
              <w:left w:val="nil"/>
              <w:bottom w:val="single" w:sz="8" w:space="0" w:color="auto"/>
              <w:right w:val="single" w:sz="8" w:space="0" w:color="auto"/>
            </w:tcBorders>
            <w:vAlign w:val="center"/>
            <w:hideMark/>
          </w:tcPr>
          <w:p w14:paraId="03C8CA4A" w14:textId="77777777" w:rsidR="008A4C70" w:rsidRPr="008A4C70" w:rsidRDefault="008A4C70" w:rsidP="008A4C70">
            <w:pPr>
              <w:spacing w:after="0" w:line="240" w:lineRule="auto"/>
              <w:rPr>
                <w:rFonts w:eastAsia="Times New Roman" w:cs="Calibri"/>
                <w:i/>
                <w:iCs/>
                <w:color w:val="000000"/>
                <w:sz w:val="18"/>
                <w:szCs w:val="18"/>
                <w:lang w:eastAsia="pl-PL"/>
              </w:rPr>
            </w:pPr>
            <w:r w:rsidRPr="008A4C70">
              <w:rPr>
                <w:rFonts w:eastAsia="Times New Roman" w:cs="Calibri"/>
                <w:i/>
                <w:iCs/>
                <w:color w:val="000000"/>
                <w:sz w:val="18"/>
                <w:szCs w:val="18"/>
                <w:lang w:eastAsia="pl-PL"/>
              </w:rPr>
              <w:t> </w:t>
            </w:r>
          </w:p>
        </w:tc>
        <w:tc>
          <w:tcPr>
            <w:tcW w:w="679" w:type="dxa"/>
            <w:tcBorders>
              <w:top w:val="nil"/>
              <w:left w:val="nil"/>
              <w:bottom w:val="single" w:sz="8" w:space="0" w:color="auto"/>
              <w:right w:val="single" w:sz="8" w:space="0" w:color="auto"/>
            </w:tcBorders>
            <w:vAlign w:val="center"/>
            <w:hideMark/>
          </w:tcPr>
          <w:p w14:paraId="490518F4"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0910</w:t>
            </w:r>
          </w:p>
        </w:tc>
        <w:tc>
          <w:tcPr>
            <w:tcW w:w="2417" w:type="dxa"/>
            <w:tcBorders>
              <w:top w:val="nil"/>
              <w:left w:val="nil"/>
              <w:bottom w:val="single" w:sz="8" w:space="0" w:color="auto"/>
              <w:right w:val="single" w:sz="8" w:space="0" w:color="auto"/>
            </w:tcBorders>
            <w:vAlign w:val="center"/>
            <w:hideMark/>
          </w:tcPr>
          <w:p w14:paraId="639B1896"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Wpływy z odsetek od nieterminowych wpłat z tytułu podatków i opłat</w:t>
            </w:r>
          </w:p>
        </w:tc>
        <w:tc>
          <w:tcPr>
            <w:tcW w:w="1559" w:type="dxa"/>
            <w:tcBorders>
              <w:top w:val="nil"/>
              <w:left w:val="nil"/>
              <w:bottom w:val="single" w:sz="8" w:space="0" w:color="auto"/>
              <w:right w:val="single" w:sz="8" w:space="0" w:color="auto"/>
            </w:tcBorders>
            <w:vAlign w:val="center"/>
            <w:hideMark/>
          </w:tcPr>
          <w:p w14:paraId="500B2B6D"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10 000,00    </w:t>
            </w:r>
          </w:p>
        </w:tc>
        <w:tc>
          <w:tcPr>
            <w:tcW w:w="1843" w:type="dxa"/>
            <w:tcBorders>
              <w:top w:val="nil"/>
              <w:left w:val="nil"/>
              <w:bottom w:val="single" w:sz="8" w:space="0" w:color="auto"/>
              <w:right w:val="single" w:sz="8" w:space="0" w:color="auto"/>
            </w:tcBorders>
            <w:vAlign w:val="center"/>
            <w:hideMark/>
          </w:tcPr>
          <w:p w14:paraId="578DD4E1"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12 201,54    </w:t>
            </w:r>
          </w:p>
        </w:tc>
        <w:tc>
          <w:tcPr>
            <w:tcW w:w="1237" w:type="dxa"/>
            <w:tcBorders>
              <w:top w:val="nil"/>
              <w:left w:val="nil"/>
              <w:bottom w:val="single" w:sz="8" w:space="0" w:color="auto"/>
              <w:right w:val="single" w:sz="8" w:space="0" w:color="auto"/>
            </w:tcBorders>
            <w:vAlign w:val="center"/>
            <w:hideMark/>
          </w:tcPr>
          <w:p w14:paraId="772CA53C"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122,02    </w:t>
            </w:r>
          </w:p>
        </w:tc>
        <w:tc>
          <w:tcPr>
            <w:tcW w:w="958" w:type="dxa"/>
            <w:tcBorders>
              <w:top w:val="nil"/>
              <w:left w:val="nil"/>
              <w:bottom w:val="single" w:sz="8" w:space="0" w:color="auto"/>
              <w:right w:val="single" w:sz="8" w:space="0" w:color="auto"/>
            </w:tcBorders>
            <w:vAlign w:val="center"/>
            <w:hideMark/>
          </w:tcPr>
          <w:p w14:paraId="06CBE56A"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0,01    </w:t>
            </w:r>
          </w:p>
        </w:tc>
      </w:tr>
      <w:tr w:rsidR="008A4C70" w:rsidRPr="008A4C70" w14:paraId="1A9B076B" w14:textId="77777777" w:rsidTr="008A4C70">
        <w:trPr>
          <w:gridAfter w:val="1"/>
          <w:wAfter w:w="61" w:type="dxa"/>
          <w:trHeight w:val="1350"/>
        </w:trPr>
        <w:tc>
          <w:tcPr>
            <w:tcW w:w="550" w:type="dxa"/>
            <w:tcBorders>
              <w:top w:val="nil"/>
              <w:left w:val="single" w:sz="8" w:space="0" w:color="auto"/>
              <w:bottom w:val="single" w:sz="8" w:space="0" w:color="auto"/>
              <w:right w:val="single" w:sz="8" w:space="0" w:color="auto"/>
            </w:tcBorders>
            <w:vAlign w:val="center"/>
            <w:hideMark/>
          </w:tcPr>
          <w:p w14:paraId="693421BD"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lastRenderedPageBreak/>
              <w:t> </w:t>
            </w:r>
          </w:p>
        </w:tc>
        <w:tc>
          <w:tcPr>
            <w:tcW w:w="597" w:type="dxa"/>
            <w:tcBorders>
              <w:top w:val="nil"/>
              <w:left w:val="nil"/>
              <w:bottom w:val="single" w:sz="8" w:space="0" w:color="auto"/>
              <w:right w:val="single" w:sz="8" w:space="0" w:color="auto"/>
            </w:tcBorders>
            <w:vAlign w:val="center"/>
            <w:hideMark/>
          </w:tcPr>
          <w:p w14:paraId="0FFF368A" w14:textId="77777777" w:rsidR="008A4C70" w:rsidRPr="008A4C70" w:rsidRDefault="008A4C70" w:rsidP="008A4C70">
            <w:pPr>
              <w:spacing w:after="0" w:line="240" w:lineRule="auto"/>
              <w:jc w:val="right"/>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75618</w:t>
            </w:r>
          </w:p>
        </w:tc>
        <w:tc>
          <w:tcPr>
            <w:tcW w:w="679" w:type="dxa"/>
            <w:tcBorders>
              <w:top w:val="nil"/>
              <w:left w:val="nil"/>
              <w:bottom w:val="single" w:sz="8" w:space="0" w:color="auto"/>
              <w:right w:val="single" w:sz="8" w:space="0" w:color="auto"/>
            </w:tcBorders>
            <w:vAlign w:val="center"/>
            <w:hideMark/>
          </w:tcPr>
          <w:p w14:paraId="4CDC0EAB"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2417" w:type="dxa"/>
            <w:tcBorders>
              <w:top w:val="nil"/>
              <w:left w:val="nil"/>
              <w:bottom w:val="single" w:sz="8" w:space="0" w:color="auto"/>
              <w:right w:val="single" w:sz="8" w:space="0" w:color="auto"/>
            </w:tcBorders>
            <w:vAlign w:val="center"/>
            <w:hideMark/>
          </w:tcPr>
          <w:p w14:paraId="312B9B5A"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Wpływy z innych opłat stanowiących dochody jednostek samorządu terytorialnego na podstawie umów</w:t>
            </w:r>
          </w:p>
        </w:tc>
        <w:tc>
          <w:tcPr>
            <w:tcW w:w="1559" w:type="dxa"/>
            <w:tcBorders>
              <w:top w:val="nil"/>
              <w:left w:val="nil"/>
              <w:bottom w:val="single" w:sz="8" w:space="0" w:color="auto"/>
              <w:right w:val="single" w:sz="8" w:space="0" w:color="auto"/>
            </w:tcBorders>
            <w:vAlign w:val="center"/>
            <w:hideMark/>
          </w:tcPr>
          <w:p w14:paraId="70F38E61"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274 000,00    </w:t>
            </w:r>
          </w:p>
        </w:tc>
        <w:tc>
          <w:tcPr>
            <w:tcW w:w="1843" w:type="dxa"/>
            <w:tcBorders>
              <w:top w:val="nil"/>
              <w:left w:val="nil"/>
              <w:bottom w:val="single" w:sz="8" w:space="0" w:color="auto"/>
              <w:right w:val="single" w:sz="8" w:space="0" w:color="auto"/>
            </w:tcBorders>
            <w:vAlign w:val="center"/>
            <w:hideMark/>
          </w:tcPr>
          <w:p w14:paraId="4AAA1267"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246 713,02    </w:t>
            </w:r>
          </w:p>
        </w:tc>
        <w:tc>
          <w:tcPr>
            <w:tcW w:w="1237" w:type="dxa"/>
            <w:tcBorders>
              <w:top w:val="nil"/>
              <w:left w:val="nil"/>
              <w:bottom w:val="single" w:sz="8" w:space="0" w:color="auto"/>
              <w:right w:val="single" w:sz="8" w:space="0" w:color="auto"/>
            </w:tcBorders>
            <w:vAlign w:val="center"/>
            <w:hideMark/>
          </w:tcPr>
          <w:p w14:paraId="7990DA4C"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90,04    </w:t>
            </w:r>
          </w:p>
        </w:tc>
        <w:tc>
          <w:tcPr>
            <w:tcW w:w="958" w:type="dxa"/>
            <w:tcBorders>
              <w:top w:val="nil"/>
              <w:left w:val="nil"/>
              <w:bottom w:val="single" w:sz="8" w:space="0" w:color="auto"/>
              <w:right w:val="single" w:sz="8" w:space="0" w:color="auto"/>
            </w:tcBorders>
            <w:vAlign w:val="center"/>
            <w:hideMark/>
          </w:tcPr>
          <w:p w14:paraId="4513907E"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0,26    </w:t>
            </w:r>
          </w:p>
        </w:tc>
      </w:tr>
      <w:tr w:rsidR="008A4C70" w:rsidRPr="008A4C70" w14:paraId="0D227DB7" w14:textId="77777777" w:rsidTr="008A4C70">
        <w:trPr>
          <w:gridAfter w:val="1"/>
          <w:wAfter w:w="61" w:type="dxa"/>
          <w:trHeight w:val="1350"/>
        </w:trPr>
        <w:tc>
          <w:tcPr>
            <w:tcW w:w="550" w:type="dxa"/>
            <w:tcBorders>
              <w:top w:val="nil"/>
              <w:left w:val="single" w:sz="8" w:space="0" w:color="auto"/>
              <w:bottom w:val="single" w:sz="8" w:space="0" w:color="auto"/>
              <w:right w:val="single" w:sz="8" w:space="0" w:color="auto"/>
            </w:tcBorders>
            <w:vAlign w:val="center"/>
            <w:hideMark/>
          </w:tcPr>
          <w:p w14:paraId="48785EF3"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vAlign w:val="center"/>
            <w:hideMark/>
          </w:tcPr>
          <w:p w14:paraId="4CDF6A44" w14:textId="77777777" w:rsidR="008A4C70" w:rsidRPr="008A4C70" w:rsidRDefault="008A4C70" w:rsidP="008A4C70">
            <w:pPr>
              <w:spacing w:after="0" w:line="240" w:lineRule="auto"/>
              <w:rPr>
                <w:rFonts w:eastAsia="Times New Roman" w:cs="Calibri"/>
                <w:i/>
                <w:iCs/>
                <w:color w:val="000000"/>
                <w:sz w:val="18"/>
                <w:szCs w:val="18"/>
                <w:lang w:eastAsia="pl-PL"/>
              </w:rPr>
            </w:pPr>
            <w:r w:rsidRPr="008A4C70">
              <w:rPr>
                <w:rFonts w:eastAsia="Times New Roman" w:cs="Calibri"/>
                <w:i/>
                <w:iCs/>
                <w:color w:val="000000"/>
                <w:sz w:val="18"/>
                <w:szCs w:val="18"/>
                <w:lang w:eastAsia="pl-PL"/>
              </w:rPr>
              <w:t> </w:t>
            </w:r>
          </w:p>
        </w:tc>
        <w:tc>
          <w:tcPr>
            <w:tcW w:w="679" w:type="dxa"/>
            <w:tcBorders>
              <w:top w:val="nil"/>
              <w:left w:val="nil"/>
              <w:bottom w:val="single" w:sz="8" w:space="0" w:color="auto"/>
              <w:right w:val="single" w:sz="8" w:space="0" w:color="auto"/>
            </w:tcBorders>
            <w:vAlign w:val="center"/>
            <w:hideMark/>
          </w:tcPr>
          <w:p w14:paraId="31FC9250"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0270</w:t>
            </w:r>
          </w:p>
        </w:tc>
        <w:tc>
          <w:tcPr>
            <w:tcW w:w="2417" w:type="dxa"/>
            <w:tcBorders>
              <w:top w:val="nil"/>
              <w:left w:val="nil"/>
              <w:bottom w:val="single" w:sz="8" w:space="0" w:color="auto"/>
              <w:right w:val="single" w:sz="8" w:space="0" w:color="auto"/>
            </w:tcBorders>
            <w:vAlign w:val="center"/>
            <w:hideMark/>
          </w:tcPr>
          <w:p w14:paraId="4185D836"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Wpływy z części opłaty za zezwolenie na sprzedaż napojów alkoholowych w obrocie hurtowym</w:t>
            </w:r>
          </w:p>
        </w:tc>
        <w:tc>
          <w:tcPr>
            <w:tcW w:w="1559" w:type="dxa"/>
            <w:tcBorders>
              <w:top w:val="nil"/>
              <w:left w:val="nil"/>
              <w:bottom w:val="single" w:sz="8" w:space="0" w:color="auto"/>
              <w:right w:val="single" w:sz="8" w:space="0" w:color="auto"/>
            </w:tcBorders>
            <w:vAlign w:val="center"/>
            <w:hideMark/>
          </w:tcPr>
          <w:p w14:paraId="46C45E97"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62 000,00    </w:t>
            </w:r>
          </w:p>
        </w:tc>
        <w:tc>
          <w:tcPr>
            <w:tcW w:w="1843" w:type="dxa"/>
            <w:tcBorders>
              <w:top w:val="nil"/>
              <w:left w:val="nil"/>
              <w:bottom w:val="single" w:sz="8" w:space="0" w:color="auto"/>
              <w:right w:val="single" w:sz="8" w:space="0" w:color="auto"/>
            </w:tcBorders>
            <w:vAlign w:val="center"/>
            <w:hideMark/>
          </w:tcPr>
          <w:p w14:paraId="766DB1ED"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37 207,70    </w:t>
            </w:r>
          </w:p>
        </w:tc>
        <w:tc>
          <w:tcPr>
            <w:tcW w:w="1237" w:type="dxa"/>
            <w:tcBorders>
              <w:top w:val="nil"/>
              <w:left w:val="nil"/>
              <w:bottom w:val="single" w:sz="8" w:space="0" w:color="auto"/>
              <w:right w:val="single" w:sz="8" w:space="0" w:color="auto"/>
            </w:tcBorders>
            <w:vAlign w:val="center"/>
            <w:hideMark/>
          </w:tcPr>
          <w:p w14:paraId="694FC097"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60,01    </w:t>
            </w:r>
          </w:p>
        </w:tc>
        <w:tc>
          <w:tcPr>
            <w:tcW w:w="958" w:type="dxa"/>
            <w:tcBorders>
              <w:top w:val="nil"/>
              <w:left w:val="nil"/>
              <w:bottom w:val="single" w:sz="8" w:space="0" w:color="auto"/>
              <w:right w:val="single" w:sz="8" w:space="0" w:color="auto"/>
            </w:tcBorders>
            <w:vAlign w:val="center"/>
            <w:hideMark/>
          </w:tcPr>
          <w:p w14:paraId="339C457C"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0,04    </w:t>
            </w:r>
          </w:p>
        </w:tc>
      </w:tr>
      <w:tr w:rsidR="008A4C70" w:rsidRPr="008A4C70" w14:paraId="4066A7A3" w14:textId="77777777" w:rsidTr="008A4C70">
        <w:trPr>
          <w:gridAfter w:val="1"/>
          <w:wAfter w:w="61" w:type="dxa"/>
          <w:trHeight w:val="315"/>
        </w:trPr>
        <w:tc>
          <w:tcPr>
            <w:tcW w:w="550" w:type="dxa"/>
            <w:tcBorders>
              <w:top w:val="nil"/>
              <w:left w:val="single" w:sz="8" w:space="0" w:color="auto"/>
              <w:bottom w:val="single" w:sz="8" w:space="0" w:color="auto"/>
              <w:right w:val="single" w:sz="8" w:space="0" w:color="auto"/>
            </w:tcBorders>
            <w:vAlign w:val="center"/>
            <w:hideMark/>
          </w:tcPr>
          <w:p w14:paraId="7F3D9CE2"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597" w:type="dxa"/>
            <w:tcBorders>
              <w:top w:val="nil"/>
              <w:left w:val="nil"/>
              <w:bottom w:val="single" w:sz="8" w:space="0" w:color="auto"/>
              <w:right w:val="single" w:sz="8" w:space="0" w:color="auto"/>
            </w:tcBorders>
            <w:vAlign w:val="center"/>
            <w:hideMark/>
          </w:tcPr>
          <w:p w14:paraId="79B88E46" w14:textId="77777777" w:rsidR="008A4C70" w:rsidRPr="008A4C70" w:rsidRDefault="008A4C70" w:rsidP="008A4C70">
            <w:pPr>
              <w:spacing w:after="0" w:line="240" w:lineRule="auto"/>
              <w:rPr>
                <w:rFonts w:eastAsia="Times New Roman" w:cs="Calibri"/>
                <w:i/>
                <w:iCs/>
                <w:color w:val="000000"/>
                <w:sz w:val="18"/>
                <w:szCs w:val="18"/>
                <w:lang w:eastAsia="pl-PL"/>
              </w:rPr>
            </w:pPr>
            <w:r w:rsidRPr="008A4C70">
              <w:rPr>
                <w:rFonts w:eastAsia="Times New Roman" w:cs="Calibri"/>
                <w:i/>
                <w:iCs/>
                <w:color w:val="000000"/>
                <w:sz w:val="18"/>
                <w:szCs w:val="18"/>
                <w:lang w:eastAsia="pl-PL"/>
              </w:rPr>
              <w:t> </w:t>
            </w:r>
          </w:p>
        </w:tc>
        <w:tc>
          <w:tcPr>
            <w:tcW w:w="679" w:type="dxa"/>
            <w:tcBorders>
              <w:top w:val="nil"/>
              <w:left w:val="nil"/>
              <w:bottom w:val="single" w:sz="8" w:space="0" w:color="auto"/>
              <w:right w:val="single" w:sz="8" w:space="0" w:color="auto"/>
            </w:tcBorders>
            <w:vAlign w:val="center"/>
            <w:hideMark/>
          </w:tcPr>
          <w:p w14:paraId="3836FD28"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0410</w:t>
            </w:r>
          </w:p>
        </w:tc>
        <w:tc>
          <w:tcPr>
            <w:tcW w:w="2417" w:type="dxa"/>
            <w:tcBorders>
              <w:top w:val="nil"/>
              <w:left w:val="nil"/>
              <w:bottom w:val="single" w:sz="8" w:space="0" w:color="auto"/>
              <w:right w:val="single" w:sz="8" w:space="0" w:color="auto"/>
            </w:tcBorders>
            <w:vAlign w:val="center"/>
            <w:hideMark/>
          </w:tcPr>
          <w:p w14:paraId="309AA666" w14:textId="2D3F39D0"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Wpływy z opłaty skarbowej</w:t>
            </w:r>
          </w:p>
        </w:tc>
        <w:tc>
          <w:tcPr>
            <w:tcW w:w="1559" w:type="dxa"/>
            <w:tcBorders>
              <w:top w:val="nil"/>
              <w:left w:val="nil"/>
              <w:bottom w:val="single" w:sz="8" w:space="0" w:color="auto"/>
              <w:right w:val="single" w:sz="8" w:space="0" w:color="auto"/>
            </w:tcBorders>
            <w:vAlign w:val="center"/>
            <w:hideMark/>
          </w:tcPr>
          <w:p w14:paraId="37EE59BE"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35 000,00    </w:t>
            </w:r>
          </w:p>
        </w:tc>
        <w:tc>
          <w:tcPr>
            <w:tcW w:w="1843" w:type="dxa"/>
            <w:tcBorders>
              <w:top w:val="nil"/>
              <w:left w:val="nil"/>
              <w:bottom w:val="single" w:sz="8" w:space="0" w:color="auto"/>
              <w:right w:val="single" w:sz="8" w:space="0" w:color="auto"/>
            </w:tcBorders>
            <w:vAlign w:val="center"/>
            <w:hideMark/>
          </w:tcPr>
          <w:p w14:paraId="4DF59AD3"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44 912,80    </w:t>
            </w:r>
          </w:p>
        </w:tc>
        <w:tc>
          <w:tcPr>
            <w:tcW w:w="1237" w:type="dxa"/>
            <w:tcBorders>
              <w:top w:val="nil"/>
              <w:left w:val="nil"/>
              <w:bottom w:val="single" w:sz="8" w:space="0" w:color="auto"/>
              <w:right w:val="single" w:sz="8" w:space="0" w:color="auto"/>
            </w:tcBorders>
            <w:vAlign w:val="center"/>
            <w:hideMark/>
          </w:tcPr>
          <w:p w14:paraId="62417175"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128,32    </w:t>
            </w:r>
          </w:p>
        </w:tc>
        <w:tc>
          <w:tcPr>
            <w:tcW w:w="958" w:type="dxa"/>
            <w:tcBorders>
              <w:top w:val="nil"/>
              <w:left w:val="nil"/>
              <w:bottom w:val="single" w:sz="8" w:space="0" w:color="auto"/>
              <w:right w:val="single" w:sz="8" w:space="0" w:color="auto"/>
            </w:tcBorders>
            <w:vAlign w:val="center"/>
            <w:hideMark/>
          </w:tcPr>
          <w:p w14:paraId="03AA896C"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0,05    </w:t>
            </w:r>
          </w:p>
        </w:tc>
      </w:tr>
      <w:tr w:rsidR="008A4C70" w:rsidRPr="008A4C70" w14:paraId="3BAEBEFA" w14:textId="77777777" w:rsidTr="008A4C70">
        <w:trPr>
          <w:gridAfter w:val="1"/>
          <w:wAfter w:w="61" w:type="dxa"/>
          <w:trHeight w:val="735"/>
        </w:trPr>
        <w:tc>
          <w:tcPr>
            <w:tcW w:w="550" w:type="dxa"/>
            <w:tcBorders>
              <w:top w:val="nil"/>
              <w:left w:val="single" w:sz="8" w:space="0" w:color="auto"/>
              <w:bottom w:val="single" w:sz="8" w:space="0" w:color="auto"/>
              <w:right w:val="single" w:sz="8" w:space="0" w:color="auto"/>
            </w:tcBorders>
            <w:vAlign w:val="center"/>
            <w:hideMark/>
          </w:tcPr>
          <w:p w14:paraId="3D39E2EB"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597" w:type="dxa"/>
            <w:tcBorders>
              <w:top w:val="nil"/>
              <w:left w:val="nil"/>
              <w:bottom w:val="single" w:sz="8" w:space="0" w:color="auto"/>
              <w:right w:val="single" w:sz="8" w:space="0" w:color="auto"/>
            </w:tcBorders>
            <w:vAlign w:val="center"/>
            <w:hideMark/>
          </w:tcPr>
          <w:p w14:paraId="70C32EE1" w14:textId="77777777" w:rsidR="008A4C70" w:rsidRPr="008A4C70" w:rsidRDefault="008A4C70" w:rsidP="008A4C70">
            <w:pPr>
              <w:spacing w:after="0" w:line="240" w:lineRule="auto"/>
              <w:rPr>
                <w:rFonts w:eastAsia="Times New Roman" w:cs="Calibri"/>
                <w:i/>
                <w:iCs/>
                <w:color w:val="000000"/>
                <w:sz w:val="18"/>
                <w:szCs w:val="18"/>
                <w:lang w:eastAsia="pl-PL"/>
              </w:rPr>
            </w:pPr>
            <w:r w:rsidRPr="008A4C70">
              <w:rPr>
                <w:rFonts w:eastAsia="Times New Roman" w:cs="Calibri"/>
                <w:i/>
                <w:iCs/>
                <w:color w:val="000000"/>
                <w:sz w:val="18"/>
                <w:szCs w:val="18"/>
                <w:lang w:eastAsia="pl-PL"/>
              </w:rPr>
              <w:t> </w:t>
            </w:r>
          </w:p>
        </w:tc>
        <w:tc>
          <w:tcPr>
            <w:tcW w:w="679" w:type="dxa"/>
            <w:tcBorders>
              <w:top w:val="nil"/>
              <w:left w:val="nil"/>
              <w:bottom w:val="single" w:sz="8" w:space="0" w:color="auto"/>
              <w:right w:val="single" w:sz="8" w:space="0" w:color="auto"/>
            </w:tcBorders>
            <w:vAlign w:val="center"/>
            <w:hideMark/>
          </w:tcPr>
          <w:p w14:paraId="0AEA61F5"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0480</w:t>
            </w:r>
          </w:p>
        </w:tc>
        <w:tc>
          <w:tcPr>
            <w:tcW w:w="2417" w:type="dxa"/>
            <w:tcBorders>
              <w:top w:val="nil"/>
              <w:left w:val="nil"/>
              <w:bottom w:val="single" w:sz="8" w:space="0" w:color="auto"/>
              <w:right w:val="single" w:sz="8" w:space="0" w:color="auto"/>
            </w:tcBorders>
            <w:vAlign w:val="center"/>
            <w:hideMark/>
          </w:tcPr>
          <w:p w14:paraId="5CBC9CFD"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Wpływy z opłat za zezwolenia na sprzedaży napojów alkoholowych</w:t>
            </w:r>
          </w:p>
        </w:tc>
        <w:tc>
          <w:tcPr>
            <w:tcW w:w="1559" w:type="dxa"/>
            <w:tcBorders>
              <w:top w:val="nil"/>
              <w:left w:val="nil"/>
              <w:bottom w:val="single" w:sz="8" w:space="0" w:color="auto"/>
              <w:right w:val="single" w:sz="8" w:space="0" w:color="auto"/>
            </w:tcBorders>
            <w:vAlign w:val="center"/>
            <w:hideMark/>
          </w:tcPr>
          <w:p w14:paraId="4ADF7D76"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157 000,00    </w:t>
            </w:r>
          </w:p>
        </w:tc>
        <w:tc>
          <w:tcPr>
            <w:tcW w:w="1843" w:type="dxa"/>
            <w:tcBorders>
              <w:top w:val="nil"/>
              <w:left w:val="nil"/>
              <w:bottom w:val="single" w:sz="8" w:space="0" w:color="auto"/>
              <w:right w:val="single" w:sz="8" w:space="0" w:color="auto"/>
            </w:tcBorders>
            <w:vAlign w:val="center"/>
            <w:hideMark/>
          </w:tcPr>
          <w:p w14:paraId="7ADCF2C0"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164 592,52    </w:t>
            </w:r>
          </w:p>
        </w:tc>
        <w:tc>
          <w:tcPr>
            <w:tcW w:w="1237" w:type="dxa"/>
            <w:tcBorders>
              <w:top w:val="nil"/>
              <w:left w:val="nil"/>
              <w:bottom w:val="single" w:sz="8" w:space="0" w:color="auto"/>
              <w:right w:val="single" w:sz="8" w:space="0" w:color="auto"/>
            </w:tcBorders>
            <w:vAlign w:val="center"/>
            <w:hideMark/>
          </w:tcPr>
          <w:p w14:paraId="0959BC9E"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104,84    </w:t>
            </w:r>
          </w:p>
        </w:tc>
        <w:tc>
          <w:tcPr>
            <w:tcW w:w="958" w:type="dxa"/>
            <w:tcBorders>
              <w:top w:val="nil"/>
              <w:left w:val="nil"/>
              <w:bottom w:val="single" w:sz="8" w:space="0" w:color="auto"/>
              <w:right w:val="single" w:sz="8" w:space="0" w:color="auto"/>
            </w:tcBorders>
            <w:vAlign w:val="center"/>
            <w:hideMark/>
          </w:tcPr>
          <w:p w14:paraId="52A5BF75"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0,17    </w:t>
            </w:r>
          </w:p>
        </w:tc>
      </w:tr>
      <w:tr w:rsidR="008A4C70" w:rsidRPr="008A4C70" w14:paraId="446E0C3C" w14:textId="77777777" w:rsidTr="008A4C70">
        <w:trPr>
          <w:gridAfter w:val="1"/>
          <w:wAfter w:w="61" w:type="dxa"/>
          <w:trHeight w:val="735"/>
        </w:trPr>
        <w:tc>
          <w:tcPr>
            <w:tcW w:w="550" w:type="dxa"/>
            <w:tcBorders>
              <w:top w:val="nil"/>
              <w:left w:val="single" w:sz="8" w:space="0" w:color="auto"/>
              <w:bottom w:val="single" w:sz="8" w:space="0" w:color="auto"/>
              <w:right w:val="single" w:sz="8" w:space="0" w:color="auto"/>
            </w:tcBorders>
            <w:vAlign w:val="center"/>
            <w:hideMark/>
          </w:tcPr>
          <w:p w14:paraId="39E13DA2"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597" w:type="dxa"/>
            <w:tcBorders>
              <w:top w:val="nil"/>
              <w:left w:val="nil"/>
              <w:bottom w:val="single" w:sz="8" w:space="0" w:color="auto"/>
              <w:right w:val="single" w:sz="8" w:space="0" w:color="auto"/>
            </w:tcBorders>
            <w:vAlign w:val="center"/>
            <w:hideMark/>
          </w:tcPr>
          <w:p w14:paraId="11064E44" w14:textId="77777777" w:rsidR="008A4C70" w:rsidRPr="008A4C70" w:rsidRDefault="008A4C70" w:rsidP="008A4C70">
            <w:pPr>
              <w:spacing w:after="0" w:line="240" w:lineRule="auto"/>
              <w:rPr>
                <w:rFonts w:eastAsia="Times New Roman" w:cs="Calibri"/>
                <w:i/>
                <w:iCs/>
                <w:color w:val="000000"/>
                <w:sz w:val="18"/>
                <w:szCs w:val="18"/>
                <w:lang w:eastAsia="pl-PL"/>
              </w:rPr>
            </w:pPr>
            <w:r w:rsidRPr="008A4C70">
              <w:rPr>
                <w:rFonts w:eastAsia="Times New Roman" w:cs="Calibri"/>
                <w:i/>
                <w:iCs/>
                <w:color w:val="000000"/>
                <w:sz w:val="18"/>
                <w:szCs w:val="18"/>
                <w:lang w:eastAsia="pl-PL"/>
              </w:rPr>
              <w:t> </w:t>
            </w:r>
          </w:p>
        </w:tc>
        <w:tc>
          <w:tcPr>
            <w:tcW w:w="679" w:type="dxa"/>
            <w:tcBorders>
              <w:top w:val="nil"/>
              <w:left w:val="nil"/>
              <w:bottom w:val="single" w:sz="8" w:space="0" w:color="auto"/>
              <w:right w:val="single" w:sz="8" w:space="0" w:color="auto"/>
            </w:tcBorders>
            <w:vAlign w:val="center"/>
            <w:hideMark/>
          </w:tcPr>
          <w:p w14:paraId="39F53516"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0490</w:t>
            </w:r>
          </w:p>
        </w:tc>
        <w:tc>
          <w:tcPr>
            <w:tcW w:w="2417" w:type="dxa"/>
            <w:tcBorders>
              <w:top w:val="nil"/>
              <w:left w:val="nil"/>
              <w:bottom w:val="single" w:sz="8" w:space="0" w:color="auto"/>
              <w:right w:val="single" w:sz="8" w:space="0" w:color="auto"/>
            </w:tcBorders>
            <w:vAlign w:val="center"/>
            <w:hideMark/>
          </w:tcPr>
          <w:p w14:paraId="0F02512E"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Wpływy z innych lokalnych opłat pobieranych przez jst na podstawie odrębnych ustaw</w:t>
            </w:r>
          </w:p>
        </w:tc>
        <w:tc>
          <w:tcPr>
            <w:tcW w:w="1559" w:type="dxa"/>
            <w:tcBorders>
              <w:top w:val="nil"/>
              <w:left w:val="nil"/>
              <w:bottom w:val="single" w:sz="8" w:space="0" w:color="auto"/>
              <w:right w:val="single" w:sz="8" w:space="0" w:color="auto"/>
            </w:tcBorders>
            <w:vAlign w:val="center"/>
            <w:hideMark/>
          </w:tcPr>
          <w:p w14:paraId="66F1106D"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20 000,00    </w:t>
            </w:r>
          </w:p>
        </w:tc>
        <w:tc>
          <w:tcPr>
            <w:tcW w:w="1843" w:type="dxa"/>
            <w:tcBorders>
              <w:top w:val="nil"/>
              <w:left w:val="nil"/>
              <w:bottom w:val="single" w:sz="8" w:space="0" w:color="auto"/>
              <w:right w:val="single" w:sz="8" w:space="0" w:color="auto"/>
            </w:tcBorders>
            <w:vAlign w:val="center"/>
            <w:hideMark/>
          </w:tcPr>
          <w:p w14:paraId="491000B6"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      </w:t>
            </w:r>
          </w:p>
        </w:tc>
        <w:tc>
          <w:tcPr>
            <w:tcW w:w="1237" w:type="dxa"/>
            <w:tcBorders>
              <w:top w:val="nil"/>
              <w:left w:val="nil"/>
              <w:bottom w:val="single" w:sz="8" w:space="0" w:color="auto"/>
              <w:right w:val="single" w:sz="8" w:space="0" w:color="auto"/>
            </w:tcBorders>
            <w:vAlign w:val="center"/>
            <w:hideMark/>
          </w:tcPr>
          <w:p w14:paraId="05F81B2A"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      </w:t>
            </w:r>
          </w:p>
        </w:tc>
        <w:tc>
          <w:tcPr>
            <w:tcW w:w="958" w:type="dxa"/>
            <w:tcBorders>
              <w:top w:val="nil"/>
              <w:left w:val="nil"/>
              <w:bottom w:val="single" w:sz="8" w:space="0" w:color="auto"/>
              <w:right w:val="single" w:sz="8" w:space="0" w:color="auto"/>
            </w:tcBorders>
            <w:vAlign w:val="center"/>
            <w:hideMark/>
          </w:tcPr>
          <w:p w14:paraId="1A36D3F5"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      </w:t>
            </w:r>
          </w:p>
        </w:tc>
      </w:tr>
      <w:tr w:rsidR="008A4C70" w:rsidRPr="008A4C70" w14:paraId="6D9A2406" w14:textId="77777777" w:rsidTr="008A4C70">
        <w:trPr>
          <w:gridAfter w:val="1"/>
          <w:wAfter w:w="61" w:type="dxa"/>
          <w:trHeight w:val="73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4CD83668"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1DAC211B" w14:textId="77777777" w:rsidR="008A4C70" w:rsidRPr="008A4C70" w:rsidRDefault="008A4C70" w:rsidP="008A4C70">
            <w:pPr>
              <w:spacing w:after="0" w:line="240" w:lineRule="auto"/>
              <w:jc w:val="right"/>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75621</w:t>
            </w:r>
          </w:p>
        </w:tc>
        <w:tc>
          <w:tcPr>
            <w:tcW w:w="679" w:type="dxa"/>
            <w:tcBorders>
              <w:top w:val="nil"/>
              <w:left w:val="nil"/>
              <w:bottom w:val="single" w:sz="8" w:space="0" w:color="auto"/>
              <w:right w:val="single" w:sz="8" w:space="0" w:color="auto"/>
            </w:tcBorders>
            <w:shd w:val="clear" w:color="000000" w:fill="FFFFFF"/>
            <w:vAlign w:val="center"/>
            <w:hideMark/>
          </w:tcPr>
          <w:p w14:paraId="6F7EBCCE"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2417" w:type="dxa"/>
            <w:tcBorders>
              <w:top w:val="nil"/>
              <w:left w:val="nil"/>
              <w:bottom w:val="single" w:sz="8" w:space="0" w:color="auto"/>
              <w:right w:val="single" w:sz="8" w:space="0" w:color="auto"/>
            </w:tcBorders>
            <w:shd w:val="clear" w:color="000000" w:fill="FFFFFF"/>
            <w:vAlign w:val="center"/>
            <w:hideMark/>
          </w:tcPr>
          <w:p w14:paraId="6C1E2D49"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Udziały gmin w podatkach stanowiących dochód budżetu państwa</w:t>
            </w:r>
          </w:p>
        </w:tc>
        <w:tc>
          <w:tcPr>
            <w:tcW w:w="1559" w:type="dxa"/>
            <w:tcBorders>
              <w:top w:val="nil"/>
              <w:left w:val="nil"/>
              <w:bottom w:val="single" w:sz="8" w:space="0" w:color="auto"/>
              <w:right w:val="single" w:sz="8" w:space="0" w:color="auto"/>
            </w:tcBorders>
            <w:shd w:val="clear" w:color="000000" w:fill="FFFFFF"/>
            <w:vAlign w:val="center"/>
            <w:hideMark/>
          </w:tcPr>
          <w:p w14:paraId="5CBC2C80"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32 056 978,19    </w:t>
            </w:r>
          </w:p>
        </w:tc>
        <w:tc>
          <w:tcPr>
            <w:tcW w:w="1843" w:type="dxa"/>
            <w:tcBorders>
              <w:top w:val="nil"/>
              <w:left w:val="nil"/>
              <w:bottom w:val="single" w:sz="8" w:space="0" w:color="auto"/>
              <w:right w:val="single" w:sz="8" w:space="0" w:color="auto"/>
            </w:tcBorders>
            <w:shd w:val="clear" w:color="000000" w:fill="FFFFFF"/>
            <w:vAlign w:val="center"/>
            <w:hideMark/>
          </w:tcPr>
          <w:p w14:paraId="3A040264"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32 056 978,19    </w:t>
            </w:r>
          </w:p>
        </w:tc>
        <w:tc>
          <w:tcPr>
            <w:tcW w:w="1237" w:type="dxa"/>
            <w:tcBorders>
              <w:top w:val="nil"/>
              <w:left w:val="nil"/>
              <w:bottom w:val="single" w:sz="8" w:space="0" w:color="auto"/>
              <w:right w:val="single" w:sz="8" w:space="0" w:color="auto"/>
            </w:tcBorders>
            <w:shd w:val="clear" w:color="000000" w:fill="FFFFFF"/>
            <w:vAlign w:val="center"/>
            <w:hideMark/>
          </w:tcPr>
          <w:p w14:paraId="46DC92A4"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100,00    </w:t>
            </w:r>
          </w:p>
        </w:tc>
        <w:tc>
          <w:tcPr>
            <w:tcW w:w="958" w:type="dxa"/>
            <w:tcBorders>
              <w:top w:val="nil"/>
              <w:left w:val="nil"/>
              <w:bottom w:val="single" w:sz="8" w:space="0" w:color="auto"/>
              <w:right w:val="single" w:sz="8" w:space="0" w:color="auto"/>
            </w:tcBorders>
            <w:vAlign w:val="center"/>
            <w:hideMark/>
          </w:tcPr>
          <w:p w14:paraId="16F26F07"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34,02    </w:t>
            </w:r>
          </w:p>
        </w:tc>
      </w:tr>
      <w:tr w:rsidR="008A4C70" w:rsidRPr="008A4C70" w14:paraId="769192F5" w14:textId="77777777" w:rsidTr="008A4C70">
        <w:trPr>
          <w:gridAfter w:val="1"/>
          <w:wAfter w:w="61" w:type="dxa"/>
          <w:trHeight w:val="49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4D64FB21"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3603120E"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2ED88099"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0010</w:t>
            </w:r>
          </w:p>
        </w:tc>
        <w:tc>
          <w:tcPr>
            <w:tcW w:w="2417" w:type="dxa"/>
            <w:tcBorders>
              <w:top w:val="nil"/>
              <w:left w:val="nil"/>
              <w:bottom w:val="single" w:sz="8" w:space="0" w:color="auto"/>
              <w:right w:val="single" w:sz="8" w:space="0" w:color="auto"/>
            </w:tcBorders>
            <w:shd w:val="clear" w:color="000000" w:fill="FFFFFF"/>
            <w:vAlign w:val="center"/>
            <w:hideMark/>
          </w:tcPr>
          <w:p w14:paraId="42CA3B6F"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Wpływy z podatku dochodowego od osób fizycznych</w:t>
            </w:r>
          </w:p>
        </w:tc>
        <w:tc>
          <w:tcPr>
            <w:tcW w:w="1559" w:type="dxa"/>
            <w:tcBorders>
              <w:top w:val="nil"/>
              <w:left w:val="nil"/>
              <w:bottom w:val="single" w:sz="8" w:space="0" w:color="auto"/>
              <w:right w:val="single" w:sz="8" w:space="0" w:color="auto"/>
            </w:tcBorders>
            <w:shd w:val="clear" w:color="000000" w:fill="FFFFFF"/>
            <w:vAlign w:val="center"/>
            <w:hideMark/>
          </w:tcPr>
          <w:p w14:paraId="6356E099"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31 737 189,15    </w:t>
            </w:r>
          </w:p>
        </w:tc>
        <w:tc>
          <w:tcPr>
            <w:tcW w:w="1843" w:type="dxa"/>
            <w:tcBorders>
              <w:top w:val="nil"/>
              <w:left w:val="nil"/>
              <w:bottom w:val="single" w:sz="8" w:space="0" w:color="auto"/>
              <w:right w:val="single" w:sz="8" w:space="0" w:color="auto"/>
            </w:tcBorders>
            <w:shd w:val="clear" w:color="000000" w:fill="FFFFFF"/>
            <w:vAlign w:val="center"/>
            <w:hideMark/>
          </w:tcPr>
          <w:p w14:paraId="16F32E2B"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31 737 189,15    </w:t>
            </w:r>
          </w:p>
        </w:tc>
        <w:tc>
          <w:tcPr>
            <w:tcW w:w="1237" w:type="dxa"/>
            <w:tcBorders>
              <w:top w:val="nil"/>
              <w:left w:val="nil"/>
              <w:bottom w:val="single" w:sz="8" w:space="0" w:color="auto"/>
              <w:right w:val="single" w:sz="8" w:space="0" w:color="auto"/>
            </w:tcBorders>
            <w:shd w:val="clear" w:color="000000" w:fill="FFFFFF"/>
            <w:vAlign w:val="center"/>
            <w:hideMark/>
          </w:tcPr>
          <w:p w14:paraId="0A3EE045"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100,00    </w:t>
            </w:r>
          </w:p>
        </w:tc>
        <w:tc>
          <w:tcPr>
            <w:tcW w:w="958" w:type="dxa"/>
            <w:tcBorders>
              <w:top w:val="nil"/>
              <w:left w:val="nil"/>
              <w:bottom w:val="single" w:sz="8" w:space="0" w:color="auto"/>
              <w:right w:val="single" w:sz="8" w:space="0" w:color="auto"/>
            </w:tcBorders>
            <w:vAlign w:val="center"/>
            <w:hideMark/>
          </w:tcPr>
          <w:p w14:paraId="292E76D5"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33,68    </w:t>
            </w:r>
          </w:p>
        </w:tc>
      </w:tr>
      <w:tr w:rsidR="008A4C70" w:rsidRPr="008A4C70" w14:paraId="574BA0C7" w14:textId="77777777" w:rsidTr="008A4C70">
        <w:trPr>
          <w:gridAfter w:val="1"/>
          <w:wAfter w:w="61" w:type="dxa"/>
          <w:trHeight w:val="49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49BFA914"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58C649A4" w14:textId="77777777" w:rsidR="008A4C70" w:rsidRPr="008A4C70" w:rsidRDefault="008A4C70" w:rsidP="008A4C70">
            <w:pPr>
              <w:spacing w:after="0" w:line="240" w:lineRule="auto"/>
              <w:rPr>
                <w:rFonts w:eastAsia="Times New Roman" w:cs="Calibri"/>
                <w:i/>
                <w:iCs/>
                <w:color w:val="000000"/>
                <w:sz w:val="18"/>
                <w:szCs w:val="18"/>
                <w:lang w:eastAsia="pl-PL"/>
              </w:rPr>
            </w:pPr>
            <w:r w:rsidRPr="008A4C70">
              <w:rPr>
                <w:rFonts w:eastAsia="Times New Roman" w:cs="Calibri"/>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4A040F90"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0020</w:t>
            </w:r>
          </w:p>
        </w:tc>
        <w:tc>
          <w:tcPr>
            <w:tcW w:w="2417" w:type="dxa"/>
            <w:tcBorders>
              <w:top w:val="nil"/>
              <w:left w:val="nil"/>
              <w:bottom w:val="single" w:sz="8" w:space="0" w:color="auto"/>
              <w:right w:val="single" w:sz="8" w:space="0" w:color="auto"/>
            </w:tcBorders>
            <w:shd w:val="clear" w:color="000000" w:fill="FFFFFF"/>
            <w:vAlign w:val="center"/>
            <w:hideMark/>
          </w:tcPr>
          <w:p w14:paraId="18D5F23D"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Wpływy z podatku dochodowego od osób prawnych</w:t>
            </w:r>
          </w:p>
        </w:tc>
        <w:tc>
          <w:tcPr>
            <w:tcW w:w="1559" w:type="dxa"/>
            <w:tcBorders>
              <w:top w:val="nil"/>
              <w:left w:val="nil"/>
              <w:bottom w:val="single" w:sz="8" w:space="0" w:color="auto"/>
              <w:right w:val="single" w:sz="8" w:space="0" w:color="auto"/>
            </w:tcBorders>
            <w:shd w:val="clear" w:color="000000" w:fill="FFFFFF"/>
            <w:vAlign w:val="center"/>
            <w:hideMark/>
          </w:tcPr>
          <w:p w14:paraId="62BAC95A"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319 789,04    </w:t>
            </w:r>
          </w:p>
        </w:tc>
        <w:tc>
          <w:tcPr>
            <w:tcW w:w="1843" w:type="dxa"/>
            <w:tcBorders>
              <w:top w:val="nil"/>
              <w:left w:val="nil"/>
              <w:bottom w:val="single" w:sz="8" w:space="0" w:color="auto"/>
              <w:right w:val="single" w:sz="8" w:space="0" w:color="auto"/>
            </w:tcBorders>
            <w:shd w:val="clear" w:color="000000" w:fill="FFFFFF"/>
            <w:vAlign w:val="center"/>
            <w:hideMark/>
          </w:tcPr>
          <w:p w14:paraId="32CB6E91"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319 789,04    </w:t>
            </w:r>
          </w:p>
        </w:tc>
        <w:tc>
          <w:tcPr>
            <w:tcW w:w="1237" w:type="dxa"/>
            <w:tcBorders>
              <w:top w:val="nil"/>
              <w:left w:val="nil"/>
              <w:bottom w:val="single" w:sz="8" w:space="0" w:color="auto"/>
              <w:right w:val="single" w:sz="8" w:space="0" w:color="auto"/>
            </w:tcBorders>
            <w:shd w:val="clear" w:color="000000" w:fill="FFFFFF"/>
            <w:vAlign w:val="center"/>
            <w:hideMark/>
          </w:tcPr>
          <w:p w14:paraId="415D8798"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100,00    </w:t>
            </w:r>
          </w:p>
        </w:tc>
        <w:tc>
          <w:tcPr>
            <w:tcW w:w="958" w:type="dxa"/>
            <w:tcBorders>
              <w:top w:val="nil"/>
              <w:left w:val="nil"/>
              <w:bottom w:val="single" w:sz="8" w:space="0" w:color="auto"/>
              <w:right w:val="single" w:sz="8" w:space="0" w:color="auto"/>
            </w:tcBorders>
            <w:vAlign w:val="center"/>
            <w:hideMark/>
          </w:tcPr>
          <w:p w14:paraId="3C27A0AB"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0,34    </w:t>
            </w:r>
          </w:p>
        </w:tc>
      </w:tr>
      <w:tr w:rsidR="008A4C70" w:rsidRPr="008A4C70" w14:paraId="4FF29142" w14:textId="77777777" w:rsidTr="008A4C70">
        <w:trPr>
          <w:gridAfter w:val="1"/>
          <w:wAfter w:w="61" w:type="dxa"/>
          <w:trHeight w:val="315"/>
        </w:trPr>
        <w:tc>
          <w:tcPr>
            <w:tcW w:w="550" w:type="dxa"/>
            <w:tcBorders>
              <w:top w:val="nil"/>
              <w:left w:val="single" w:sz="8" w:space="0" w:color="auto"/>
              <w:bottom w:val="single" w:sz="8" w:space="0" w:color="auto"/>
              <w:right w:val="single" w:sz="8" w:space="0" w:color="auto"/>
            </w:tcBorders>
            <w:shd w:val="clear" w:color="000000" w:fill="B4C6E7"/>
            <w:vAlign w:val="center"/>
            <w:hideMark/>
          </w:tcPr>
          <w:p w14:paraId="0B63D846" w14:textId="77777777" w:rsidR="008A4C70" w:rsidRPr="008A4C70" w:rsidRDefault="008A4C70" w:rsidP="008A4C70">
            <w:pPr>
              <w:spacing w:after="0" w:line="240" w:lineRule="auto"/>
              <w:jc w:val="right"/>
              <w:rPr>
                <w:rFonts w:eastAsia="Times New Roman" w:cs="Calibri"/>
                <w:b/>
                <w:bCs/>
                <w:color w:val="000000"/>
                <w:sz w:val="18"/>
                <w:szCs w:val="18"/>
                <w:lang w:eastAsia="pl-PL"/>
              </w:rPr>
            </w:pPr>
            <w:r w:rsidRPr="008A4C70">
              <w:rPr>
                <w:rFonts w:eastAsia="Times New Roman" w:cs="Calibri"/>
                <w:b/>
                <w:bCs/>
                <w:color w:val="000000"/>
                <w:sz w:val="18"/>
                <w:szCs w:val="18"/>
                <w:lang w:eastAsia="pl-PL"/>
              </w:rPr>
              <w:t>758</w:t>
            </w:r>
          </w:p>
        </w:tc>
        <w:tc>
          <w:tcPr>
            <w:tcW w:w="597" w:type="dxa"/>
            <w:tcBorders>
              <w:top w:val="nil"/>
              <w:left w:val="nil"/>
              <w:bottom w:val="single" w:sz="8" w:space="0" w:color="auto"/>
              <w:right w:val="single" w:sz="8" w:space="0" w:color="auto"/>
            </w:tcBorders>
            <w:shd w:val="clear" w:color="000000" w:fill="B4C6E7"/>
            <w:vAlign w:val="center"/>
            <w:hideMark/>
          </w:tcPr>
          <w:p w14:paraId="106CB113" w14:textId="77777777" w:rsidR="008A4C70" w:rsidRPr="008A4C70" w:rsidRDefault="008A4C70" w:rsidP="008A4C70">
            <w:pPr>
              <w:spacing w:after="0" w:line="240" w:lineRule="auto"/>
              <w:rPr>
                <w:rFonts w:eastAsia="Times New Roman" w:cs="Calibri"/>
                <w:i/>
                <w:iCs/>
                <w:color w:val="000000"/>
                <w:sz w:val="18"/>
                <w:szCs w:val="18"/>
                <w:lang w:eastAsia="pl-PL"/>
              </w:rPr>
            </w:pPr>
            <w:r w:rsidRPr="008A4C70">
              <w:rPr>
                <w:rFonts w:eastAsia="Times New Roman" w:cs="Calibri"/>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B4C6E7"/>
            <w:vAlign w:val="center"/>
            <w:hideMark/>
          </w:tcPr>
          <w:p w14:paraId="34D1EFDC"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2417" w:type="dxa"/>
            <w:tcBorders>
              <w:top w:val="nil"/>
              <w:left w:val="nil"/>
              <w:bottom w:val="single" w:sz="8" w:space="0" w:color="auto"/>
              <w:right w:val="single" w:sz="8" w:space="0" w:color="auto"/>
            </w:tcBorders>
            <w:shd w:val="clear" w:color="000000" w:fill="B4C6E7"/>
            <w:vAlign w:val="center"/>
            <w:hideMark/>
          </w:tcPr>
          <w:p w14:paraId="74EB891C"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Różne rozliczenia</w:t>
            </w:r>
          </w:p>
        </w:tc>
        <w:tc>
          <w:tcPr>
            <w:tcW w:w="1559" w:type="dxa"/>
            <w:tcBorders>
              <w:top w:val="nil"/>
              <w:left w:val="nil"/>
              <w:bottom w:val="single" w:sz="8" w:space="0" w:color="auto"/>
              <w:right w:val="single" w:sz="8" w:space="0" w:color="auto"/>
            </w:tcBorders>
            <w:shd w:val="clear" w:color="000000" w:fill="B4C6E7"/>
            <w:vAlign w:val="center"/>
            <w:hideMark/>
          </w:tcPr>
          <w:p w14:paraId="0AF7EE3D"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18 298 878,14    </w:t>
            </w:r>
          </w:p>
        </w:tc>
        <w:tc>
          <w:tcPr>
            <w:tcW w:w="1843" w:type="dxa"/>
            <w:tcBorders>
              <w:top w:val="nil"/>
              <w:left w:val="nil"/>
              <w:bottom w:val="single" w:sz="8" w:space="0" w:color="auto"/>
              <w:right w:val="single" w:sz="8" w:space="0" w:color="auto"/>
            </w:tcBorders>
            <w:shd w:val="clear" w:color="000000" w:fill="B4C6E7"/>
            <w:vAlign w:val="center"/>
            <w:hideMark/>
          </w:tcPr>
          <w:p w14:paraId="647B3F66"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18 421 800,29    </w:t>
            </w:r>
          </w:p>
        </w:tc>
        <w:tc>
          <w:tcPr>
            <w:tcW w:w="1237" w:type="dxa"/>
            <w:tcBorders>
              <w:top w:val="nil"/>
              <w:left w:val="nil"/>
              <w:bottom w:val="single" w:sz="8" w:space="0" w:color="auto"/>
              <w:right w:val="single" w:sz="8" w:space="0" w:color="auto"/>
            </w:tcBorders>
            <w:shd w:val="clear" w:color="000000" w:fill="B4C6E7"/>
            <w:vAlign w:val="center"/>
            <w:hideMark/>
          </w:tcPr>
          <w:p w14:paraId="673C1075"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100,67    </w:t>
            </w:r>
          </w:p>
        </w:tc>
        <w:tc>
          <w:tcPr>
            <w:tcW w:w="958" w:type="dxa"/>
            <w:tcBorders>
              <w:top w:val="nil"/>
              <w:left w:val="nil"/>
              <w:bottom w:val="single" w:sz="8" w:space="0" w:color="auto"/>
              <w:right w:val="single" w:sz="8" w:space="0" w:color="auto"/>
            </w:tcBorders>
            <w:shd w:val="clear" w:color="000000" w:fill="B4C6E7"/>
            <w:vAlign w:val="center"/>
            <w:hideMark/>
          </w:tcPr>
          <w:p w14:paraId="065041A2"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19,55    </w:t>
            </w:r>
          </w:p>
        </w:tc>
      </w:tr>
      <w:tr w:rsidR="008A4C70" w:rsidRPr="008A4C70" w14:paraId="1C7C6630" w14:textId="77777777" w:rsidTr="008A4C70">
        <w:trPr>
          <w:gridAfter w:val="1"/>
          <w:wAfter w:w="61" w:type="dxa"/>
          <w:trHeight w:val="31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27BB6DAA"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5C6AE0AF" w14:textId="77777777" w:rsidR="008A4C70" w:rsidRPr="008A4C70" w:rsidRDefault="008A4C70" w:rsidP="008A4C70">
            <w:pPr>
              <w:spacing w:after="0" w:line="240" w:lineRule="auto"/>
              <w:jc w:val="right"/>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75814</w:t>
            </w:r>
          </w:p>
        </w:tc>
        <w:tc>
          <w:tcPr>
            <w:tcW w:w="679" w:type="dxa"/>
            <w:tcBorders>
              <w:top w:val="nil"/>
              <w:left w:val="nil"/>
              <w:bottom w:val="single" w:sz="8" w:space="0" w:color="auto"/>
              <w:right w:val="single" w:sz="8" w:space="0" w:color="auto"/>
            </w:tcBorders>
            <w:shd w:val="clear" w:color="000000" w:fill="FFFFFF"/>
            <w:vAlign w:val="center"/>
            <w:hideMark/>
          </w:tcPr>
          <w:p w14:paraId="0B3A6FD2"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2417" w:type="dxa"/>
            <w:tcBorders>
              <w:top w:val="nil"/>
              <w:left w:val="nil"/>
              <w:bottom w:val="single" w:sz="8" w:space="0" w:color="auto"/>
              <w:right w:val="single" w:sz="8" w:space="0" w:color="auto"/>
            </w:tcBorders>
            <w:shd w:val="clear" w:color="000000" w:fill="FFFFFF"/>
            <w:vAlign w:val="center"/>
            <w:hideMark/>
          </w:tcPr>
          <w:p w14:paraId="5BE08163"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Różne rozliczenia finansowe</w:t>
            </w:r>
          </w:p>
        </w:tc>
        <w:tc>
          <w:tcPr>
            <w:tcW w:w="1559" w:type="dxa"/>
            <w:tcBorders>
              <w:top w:val="nil"/>
              <w:left w:val="nil"/>
              <w:bottom w:val="single" w:sz="8" w:space="0" w:color="auto"/>
              <w:right w:val="single" w:sz="8" w:space="0" w:color="auto"/>
            </w:tcBorders>
            <w:shd w:val="clear" w:color="000000" w:fill="FFFFFF"/>
            <w:vAlign w:val="center"/>
            <w:hideMark/>
          </w:tcPr>
          <w:p w14:paraId="4ED09259"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452 019,32    </w:t>
            </w:r>
          </w:p>
        </w:tc>
        <w:tc>
          <w:tcPr>
            <w:tcW w:w="1843" w:type="dxa"/>
            <w:tcBorders>
              <w:top w:val="nil"/>
              <w:left w:val="nil"/>
              <w:bottom w:val="single" w:sz="8" w:space="0" w:color="auto"/>
              <w:right w:val="single" w:sz="8" w:space="0" w:color="auto"/>
            </w:tcBorders>
            <w:shd w:val="clear" w:color="000000" w:fill="FFFFFF"/>
            <w:vAlign w:val="center"/>
            <w:hideMark/>
          </w:tcPr>
          <w:p w14:paraId="328B42F0"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411 104,47    </w:t>
            </w:r>
          </w:p>
        </w:tc>
        <w:tc>
          <w:tcPr>
            <w:tcW w:w="1237" w:type="dxa"/>
            <w:tcBorders>
              <w:top w:val="nil"/>
              <w:left w:val="nil"/>
              <w:bottom w:val="single" w:sz="8" w:space="0" w:color="auto"/>
              <w:right w:val="single" w:sz="8" w:space="0" w:color="auto"/>
            </w:tcBorders>
            <w:shd w:val="clear" w:color="000000" w:fill="FFFFFF"/>
            <w:vAlign w:val="center"/>
            <w:hideMark/>
          </w:tcPr>
          <w:p w14:paraId="2393CC87"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90,95    </w:t>
            </w:r>
          </w:p>
        </w:tc>
        <w:tc>
          <w:tcPr>
            <w:tcW w:w="958" w:type="dxa"/>
            <w:tcBorders>
              <w:top w:val="nil"/>
              <w:left w:val="nil"/>
              <w:bottom w:val="single" w:sz="8" w:space="0" w:color="auto"/>
              <w:right w:val="single" w:sz="8" w:space="0" w:color="auto"/>
            </w:tcBorders>
            <w:vAlign w:val="center"/>
            <w:hideMark/>
          </w:tcPr>
          <w:p w14:paraId="781A1AA0"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0,44    </w:t>
            </w:r>
          </w:p>
        </w:tc>
      </w:tr>
      <w:tr w:rsidR="008A4C70" w:rsidRPr="008A4C70" w14:paraId="2DC28082" w14:textId="77777777" w:rsidTr="008A4C70">
        <w:trPr>
          <w:gridAfter w:val="1"/>
          <w:wAfter w:w="61" w:type="dxa"/>
          <w:trHeight w:val="31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6B68EEDD"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33A093AA"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324DB281"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0920</w:t>
            </w:r>
          </w:p>
        </w:tc>
        <w:tc>
          <w:tcPr>
            <w:tcW w:w="2417" w:type="dxa"/>
            <w:tcBorders>
              <w:top w:val="nil"/>
              <w:left w:val="nil"/>
              <w:bottom w:val="single" w:sz="8" w:space="0" w:color="auto"/>
              <w:right w:val="single" w:sz="8" w:space="0" w:color="auto"/>
            </w:tcBorders>
            <w:shd w:val="clear" w:color="000000" w:fill="FFFFFF"/>
            <w:vAlign w:val="center"/>
            <w:hideMark/>
          </w:tcPr>
          <w:p w14:paraId="69C5DF38"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Wpływy z pozostałych odsetek</w:t>
            </w:r>
          </w:p>
        </w:tc>
        <w:tc>
          <w:tcPr>
            <w:tcW w:w="1559" w:type="dxa"/>
            <w:tcBorders>
              <w:top w:val="nil"/>
              <w:left w:val="nil"/>
              <w:bottom w:val="single" w:sz="8" w:space="0" w:color="auto"/>
              <w:right w:val="single" w:sz="8" w:space="0" w:color="auto"/>
            </w:tcBorders>
            <w:shd w:val="clear" w:color="000000" w:fill="FFFFFF"/>
            <w:vAlign w:val="center"/>
            <w:hideMark/>
          </w:tcPr>
          <w:p w14:paraId="671157CF"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170 000,00    </w:t>
            </w:r>
          </w:p>
        </w:tc>
        <w:tc>
          <w:tcPr>
            <w:tcW w:w="1843" w:type="dxa"/>
            <w:tcBorders>
              <w:top w:val="nil"/>
              <w:left w:val="nil"/>
              <w:bottom w:val="single" w:sz="8" w:space="0" w:color="auto"/>
              <w:right w:val="single" w:sz="8" w:space="0" w:color="auto"/>
            </w:tcBorders>
            <w:shd w:val="clear" w:color="000000" w:fill="FFFFFF"/>
            <w:vAlign w:val="center"/>
            <w:hideMark/>
          </w:tcPr>
          <w:p w14:paraId="1F6292B1"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129 252,18    </w:t>
            </w:r>
          </w:p>
        </w:tc>
        <w:tc>
          <w:tcPr>
            <w:tcW w:w="1237" w:type="dxa"/>
            <w:tcBorders>
              <w:top w:val="nil"/>
              <w:left w:val="nil"/>
              <w:bottom w:val="single" w:sz="8" w:space="0" w:color="auto"/>
              <w:right w:val="single" w:sz="8" w:space="0" w:color="auto"/>
            </w:tcBorders>
            <w:shd w:val="clear" w:color="000000" w:fill="FFFFFF"/>
            <w:vAlign w:val="center"/>
            <w:hideMark/>
          </w:tcPr>
          <w:p w14:paraId="23A258C2"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76,03    </w:t>
            </w:r>
          </w:p>
        </w:tc>
        <w:tc>
          <w:tcPr>
            <w:tcW w:w="958" w:type="dxa"/>
            <w:tcBorders>
              <w:top w:val="nil"/>
              <w:left w:val="nil"/>
              <w:bottom w:val="single" w:sz="8" w:space="0" w:color="auto"/>
              <w:right w:val="single" w:sz="8" w:space="0" w:color="auto"/>
            </w:tcBorders>
            <w:vAlign w:val="center"/>
            <w:hideMark/>
          </w:tcPr>
          <w:p w14:paraId="2633D6C1"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0,14    </w:t>
            </w:r>
          </w:p>
        </w:tc>
      </w:tr>
      <w:tr w:rsidR="008A4C70" w:rsidRPr="008A4C70" w14:paraId="096EE4F4" w14:textId="77777777" w:rsidTr="008A4C70">
        <w:trPr>
          <w:gridAfter w:val="1"/>
          <w:wAfter w:w="61" w:type="dxa"/>
          <w:trHeight w:val="169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19C8BF44"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455E447B" w14:textId="77777777" w:rsidR="008A4C70" w:rsidRPr="008A4C70" w:rsidRDefault="008A4C70" w:rsidP="008A4C70">
            <w:pPr>
              <w:spacing w:after="0" w:line="240" w:lineRule="auto"/>
              <w:rPr>
                <w:rFonts w:eastAsia="Times New Roman" w:cs="Calibri"/>
                <w:i/>
                <w:iCs/>
                <w:color w:val="000000"/>
                <w:sz w:val="18"/>
                <w:szCs w:val="18"/>
                <w:lang w:eastAsia="pl-PL"/>
              </w:rPr>
            </w:pPr>
            <w:r w:rsidRPr="008A4C70">
              <w:rPr>
                <w:rFonts w:eastAsia="Times New Roman" w:cs="Calibri"/>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4C76060A"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2010</w:t>
            </w:r>
          </w:p>
        </w:tc>
        <w:tc>
          <w:tcPr>
            <w:tcW w:w="2417" w:type="dxa"/>
            <w:tcBorders>
              <w:top w:val="nil"/>
              <w:left w:val="nil"/>
              <w:bottom w:val="single" w:sz="8" w:space="0" w:color="auto"/>
              <w:right w:val="single" w:sz="8" w:space="0" w:color="auto"/>
            </w:tcBorders>
            <w:shd w:val="clear" w:color="000000" w:fill="FFFFFF"/>
            <w:vAlign w:val="center"/>
            <w:hideMark/>
          </w:tcPr>
          <w:p w14:paraId="66D281ED"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Dotacje celowe otrzymane z budżetu państwa na realizację zadań bieżących z zakresu administracji rządowej oraz innych zadań zleconych gminie (związkom gmin, związkom powiatowo-gminnym) ustawami</w:t>
            </w:r>
          </w:p>
        </w:tc>
        <w:tc>
          <w:tcPr>
            <w:tcW w:w="1559" w:type="dxa"/>
            <w:tcBorders>
              <w:top w:val="nil"/>
              <w:left w:val="nil"/>
              <w:bottom w:val="single" w:sz="8" w:space="0" w:color="auto"/>
              <w:right w:val="single" w:sz="8" w:space="0" w:color="auto"/>
            </w:tcBorders>
            <w:shd w:val="clear" w:color="000000" w:fill="FFFFFF"/>
            <w:vAlign w:val="center"/>
            <w:hideMark/>
          </w:tcPr>
          <w:p w14:paraId="34CF4833"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22 842,88    </w:t>
            </w:r>
          </w:p>
        </w:tc>
        <w:tc>
          <w:tcPr>
            <w:tcW w:w="1843" w:type="dxa"/>
            <w:tcBorders>
              <w:top w:val="nil"/>
              <w:left w:val="nil"/>
              <w:bottom w:val="single" w:sz="8" w:space="0" w:color="auto"/>
              <w:right w:val="single" w:sz="8" w:space="0" w:color="auto"/>
            </w:tcBorders>
            <w:shd w:val="clear" w:color="000000" w:fill="FFFFFF"/>
            <w:vAlign w:val="center"/>
            <w:hideMark/>
          </w:tcPr>
          <w:p w14:paraId="0F11A3F9"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22 842,88    </w:t>
            </w:r>
          </w:p>
        </w:tc>
        <w:tc>
          <w:tcPr>
            <w:tcW w:w="1237" w:type="dxa"/>
            <w:tcBorders>
              <w:top w:val="nil"/>
              <w:left w:val="nil"/>
              <w:bottom w:val="single" w:sz="8" w:space="0" w:color="auto"/>
              <w:right w:val="single" w:sz="8" w:space="0" w:color="auto"/>
            </w:tcBorders>
            <w:shd w:val="clear" w:color="000000" w:fill="FFFFFF"/>
            <w:vAlign w:val="center"/>
            <w:hideMark/>
          </w:tcPr>
          <w:p w14:paraId="32CC39F6"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100,00    </w:t>
            </w:r>
          </w:p>
        </w:tc>
        <w:tc>
          <w:tcPr>
            <w:tcW w:w="958" w:type="dxa"/>
            <w:tcBorders>
              <w:top w:val="nil"/>
              <w:left w:val="nil"/>
              <w:bottom w:val="single" w:sz="8" w:space="0" w:color="auto"/>
              <w:right w:val="single" w:sz="8" w:space="0" w:color="auto"/>
            </w:tcBorders>
            <w:vAlign w:val="center"/>
            <w:hideMark/>
          </w:tcPr>
          <w:p w14:paraId="5FD8562D"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0,02    </w:t>
            </w:r>
          </w:p>
        </w:tc>
      </w:tr>
      <w:tr w:rsidR="008A4C70" w:rsidRPr="008A4C70" w14:paraId="3C08F2D1" w14:textId="77777777" w:rsidTr="008A4C70">
        <w:trPr>
          <w:gridAfter w:val="1"/>
          <w:wAfter w:w="61" w:type="dxa"/>
          <w:trHeight w:val="121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7E5207A1"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2BFBA506" w14:textId="77777777" w:rsidR="008A4C70" w:rsidRPr="008A4C70" w:rsidRDefault="008A4C70" w:rsidP="008A4C70">
            <w:pPr>
              <w:spacing w:after="0" w:line="240" w:lineRule="auto"/>
              <w:rPr>
                <w:rFonts w:eastAsia="Times New Roman" w:cs="Calibri"/>
                <w:i/>
                <w:iCs/>
                <w:color w:val="000000"/>
                <w:sz w:val="18"/>
                <w:szCs w:val="18"/>
                <w:lang w:eastAsia="pl-PL"/>
              </w:rPr>
            </w:pPr>
            <w:r w:rsidRPr="008A4C70">
              <w:rPr>
                <w:rFonts w:eastAsia="Times New Roman" w:cs="Calibri"/>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6FF6A2A1"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2030</w:t>
            </w:r>
          </w:p>
        </w:tc>
        <w:tc>
          <w:tcPr>
            <w:tcW w:w="2417" w:type="dxa"/>
            <w:tcBorders>
              <w:top w:val="nil"/>
              <w:left w:val="nil"/>
              <w:bottom w:val="single" w:sz="8" w:space="0" w:color="auto"/>
              <w:right w:val="single" w:sz="8" w:space="0" w:color="auto"/>
            </w:tcBorders>
            <w:shd w:val="clear" w:color="000000" w:fill="FFFFFF"/>
            <w:vAlign w:val="center"/>
            <w:hideMark/>
          </w:tcPr>
          <w:p w14:paraId="63C9F751"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Dotacje celowe otrzymane z budżetu państwa na realizację własnych zadań bieżących gmin (związków gmin, związków powiatowo-gminnych )</w:t>
            </w:r>
          </w:p>
        </w:tc>
        <w:tc>
          <w:tcPr>
            <w:tcW w:w="1559" w:type="dxa"/>
            <w:tcBorders>
              <w:top w:val="nil"/>
              <w:left w:val="nil"/>
              <w:bottom w:val="single" w:sz="8" w:space="0" w:color="auto"/>
              <w:right w:val="single" w:sz="8" w:space="0" w:color="auto"/>
            </w:tcBorders>
            <w:shd w:val="clear" w:color="000000" w:fill="FFFFFF"/>
            <w:vAlign w:val="center"/>
            <w:hideMark/>
          </w:tcPr>
          <w:p w14:paraId="5621CFF1"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103 930,05    </w:t>
            </w:r>
          </w:p>
        </w:tc>
        <w:tc>
          <w:tcPr>
            <w:tcW w:w="1843" w:type="dxa"/>
            <w:tcBorders>
              <w:top w:val="nil"/>
              <w:left w:val="nil"/>
              <w:bottom w:val="single" w:sz="8" w:space="0" w:color="auto"/>
              <w:right w:val="single" w:sz="8" w:space="0" w:color="auto"/>
            </w:tcBorders>
            <w:shd w:val="clear" w:color="000000" w:fill="FFFFFF"/>
            <w:vAlign w:val="center"/>
            <w:hideMark/>
          </w:tcPr>
          <w:p w14:paraId="6A333181"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103 930,05    </w:t>
            </w:r>
          </w:p>
        </w:tc>
        <w:tc>
          <w:tcPr>
            <w:tcW w:w="1237" w:type="dxa"/>
            <w:tcBorders>
              <w:top w:val="nil"/>
              <w:left w:val="nil"/>
              <w:bottom w:val="single" w:sz="8" w:space="0" w:color="auto"/>
              <w:right w:val="single" w:sz="8" w:space="0" w:color="auto"/>
            </w:tcBorders>
            <w:shd w:val="clear" w:color="000000" w:fill="FFFFFF"/>
            <w:vAlign w:val="center"/>
            <w:hideMark/>
          </w:tcPr>
          <w:p w14:paraId="48FF23B7"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100,00    </w:t>
            </w:r>
          </w:p>
        </w:tc>
        <w:tc>
          <w:tcPr>
            <w:tcW w:w="958" w:type="dxa"/>
            <w:tcBorders>
              <w:top w:val="nil"/>
              <w:left w:val="nil"/>
              <w:bottom w:val="single" w:sz="8" w:space="0" w:color="auto"/>
              <w:right w:val="single" w:sz="8" w:space="0" w:color="auto"/>
            </w:tcBorders>
            <w:vAlign w:val="center"/>
            <w:hideMark/>
          </w:tcPr>
          <w:p w14:paraId="7F09F500"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0,11    </w:t>
            </w:r>
          </w:p>
        </w:tc>
      </w:tr>
      <w:tr w:rsidR="008A4C70" w:rsidRPr="008A4C70" w14:paraId="1646A5CB" w14:textId="77777777" w:rsidTr="008A4C70">
        <w:trPr>
          <w:gridAfter w:val="1"/>
          <w:wAfter w:w="61" w:type="dxa"/>
          <w:trHeight w:val="169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3E581278"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53C95790" w14:textId="77777777" w:rsidR="008A4C70" w:rsidRPr="008A4C70" w:rsidRDefault="008A4C70" w:rsidP="008A4C70">
            <w:pPr>
              <w:spacing w:after="0" w:line="240" w:lineRule="auto"/>
              <w:rPr>
                <w:rFonts w:eastAsia="Times New Roman" w:cs="Calibri"/>
                <w:i/>
                <w:iCs/>
                <w:color w:val="000000"/>
                <w:sz w:val="18"/>
                <w:szCs w:val="18"/>
                <w:lang w:eastAsia="pl-PL"/>
              </w:rPr>
            </w:pPr>
            <w:r w:rsidRPr="008A4C70">
              <w:rPr>
                <w:rFonts w:eastAsia="Times New Roman" w:cs="Calibri"/>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6E312493"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2100</w:t>
            </w:r>
          </w:p>
        </w:tc>
        <w:tc>
          <w:tcPr>
            <w:tcW w:w="2417" w:type="dxa"/>
            <w:tcBorders>
              <w:top w:val="nil"/>
              <w:left w:val="nil"/>
              <w:bottom w:val="single" w:sz="8" w:space="0" w:color="auto"/>
              <w:right w:val="single" w:sz="8" w:space="0" w:color="auto"/>
            </w:tcBorders>
            <w:shd w:val="clear" w:color="000000" w:fill="FFFFFF"/>
            <w:vAlign w:val="center"/>
            <w:hideMark/>
          </w:tcPr>
          <w:p w14:paraId="6E54FF81"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Środki z Funduszu Pomocy na finansowanie lub dofinansowanie zadań bieżących w zakresie pomocy obywatelom Ukrainy dla jednostek sektora finansów publicznych</w:t>
            </w:r>
          </w:p>
        </w:tc>
        <w:tc>
          <w:tcPr>
            <w:tcW w:w="1559" w:type="dxa"/>
            <w:tcBorders>
              <w:top w:val="nil"/>
              <w:left w:val="nil"/>
              <w:bottom w:val="single" w:sz="8" w:space="0" w:color="auto"/>
              <w:right w:val="single" w:sz="8" w:space="0" w:color="auto"/>
            </w:tcBorders>
            <w:shd w:val="clear" w:color="000000" w:fill="FFFFFF"/>
            <w:vAlign w:val="center"/>
            <w:hideMark/>
          </w:tcPr>
          <w:p w14:paraId="4DDAEB7A"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155 246,39    </w:t>
            </w:r>
          </w:p>
        </w:tc>
        <w:tc>
          <w:tcPr>
            <w:tcW w:w="1843" w:type="dxa"/>
            <w:tcBorders>
              <w:top w:val="nil"/>
              <w:left w:val="nil"/>
              <w:bottom w:val="single" w:sz="8" w:space="0" w:color="auto"/>
              <w:right w:val="single" w:sz="8" w:space="0" w:color="auto"/>
            </w:tcBorders>
            <w:shd w:val="clear" w:color="000000" w:fill="FFFFFF"/>
            <w:vAlign w:val="center"/>
            <w:hideMark/>
          </w:tcPr>
          <w:p w14:paraId="62888BA6"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155 079,36    </w:t>
            </w:r>
          </w:p>
        </w:tc>
        <w:tc>
          <w:tcPr>
            <w:tcW w:w="1237" w:type="dxa"/>
            <w:tcBorders>
              <w:top w:val="nil"/>
              <w:left w:val="nil"/>
              <w:bottom w:val="single" w:sz="8" w:space="0" w:color="auto"/>
              <w:right w:val="single" w:sz="8" w:space="0" w:color="auto"/>
            </w:tcBorders>
            <w:shd w:val="clear" w:color="000000" w:fill="FFFFFF"/>
            <w:vAlign w:val="center"/>
            <w:hideMark/>
          </w:tcPr>
          <w:p w14:paraId="2B624176"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99,89    </w:t>
            </w:r>
          </w:p>
        </w:tc>
        <w:tc>
          <w:tcPr>
            <w:tcW w:w="958" w:type="dxa"/>
            <w:tcBorders>
              <w:top w:val="nil"/>
              <w:left w:val="nil"/>
              <w:bottom w:val="single" w:sz="8" w:space="0" w:color="auto"/>
              <w:right w:val="single" w:sz="8" w:space="0" w:color="auto"/>
            </w:tcBorders>
            <w:vAlign w:val="center"/>
            <w:hideMark/>
          </w:tcPr>
          <w:p w14:paraId="737623C1"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0,16    </w:t>
            </w:r>
          </w:p>
        </w:tc>
      </w:tr>
      <w:tr w:rsidR="008A4C70" w:rsidRPr="008A4C70" w14:paraId="2924954E" w14:textId="77777777" w:rsidTr="008A4C70">
        <w:trPr>
          <w:gridAfter w:val="1"/>
          <w:wAfter w:w="61" w:type="dxa"/>
          <w:trHeight w:val="31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2F5307D5"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1F603ADE" w14:textId="77777777" w:rsidR="008A4C70" w:rsidRPr="008A4C70" w:rsidRDefault="008A4C70" w:rsidP="008A4C70">
            <w:pPr>
              <w:spacing w:after="0" w:line="240" w:lineRule="auto"/>
              <w:jc w:val="right"/>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75834</w:t>
            </w:r>
          </w:p>
        </w:tc>
        <w:tc>
          <w:tcPr>
            <w:tcW w:w="679" w:type="dxa"/>
            <w:tcBorders>
              <w:top w:val="nil"/>
              <w:left w:val="nil"/>
              <w:bottom w:val="single" w:sz="8" w:space="0" w:color="auto"/>
              <w:right w:val="single" w:sz="8" w:space="0" w:color="auto"/>
            </w:tcBorders>
            <w:shd w:val="clear" w:color="000000" w:fill="FFFFFF"/>
            <w:vAlign w:val="center"/>
            <w:hideMark/>
          </w:tcPr>
          <w:p w14:paraId="49BF0AE0"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2417" w:type="dxa"/>
            <w:tcBorders>
              <w:top w:val="nil"/>
              <w:left w:val="nil"/>
              <w:bottom w:val="single" w:sz="8" w:space="0" w:color="auto"/>
              <w:right w:val="single" w:sz="8" w:space="0" w:color="auto"/>
            </w:tcBorders>
            <w:shd w:val="clear" w:color="000000" w:fill="FFFFFF"/>
            <w:vAlign w:val="center"/>
            <w:hideMark/>
          </w:tcPr>
          <w:p w14:paraId="4110FE01"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Różne rozliczenia</w:t>
            </w:r>
          </w:p>
        </w:tc>
        <w:tc>
          <w:tcPr>
            <w:tcW w:w="1559" w:type="dxa"/>
            <w:tcBorders>
              <w:top w:val="nil"/>
              <w:left w:val="nil"/>
              <w:bottom w:val="single" w:sz="8" w:space="0" w:color="auto"/>
              <w:right w:val="single" w:sz="8" w:space="0" w:color="auto"/>
            </w:tcBorders>
            <w:shd w:val="clear" w:color="000000" w:fill="FFFFFF"/>
            <w:vAlign w:val="center"/>
            <w:hideMark/>
          </w:tcPr>
          <w:p w14:paraId="43ED42E8"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16 967 947,06    </w:t>
            </w:r>
          </w:p>
        </w:tc>
        <w:tc>
          <w:tcPr>
            <w:tcW w:w="1843" w:type="dxa"/>
            <w:tcBorders>
              <w:top w:val="nil"/>
              <w:left w:val="nil"/>
              <w:bottom w:val="single" w:sz="8" w:space="0" w:color="auto"/>
              <w:right w:val="single" w:sz="8" w:space="0" w:color="auto"/>
            </w:tcBorders>
            <w:shd w:val="clear" w:color="000000" w:fill="FFFFFF"/>
            <w:vAlign w:val="center"/>
            <w:hideMark/>
          </w:tcPr>
          <w:p w14:paraId="002C9042"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16 967 947,06    </w:t>
            </w:r>
          </w:p>
        </w:tc>
        <w:tc>
          <w:tcPr>
            <w:tcW w:w="1237" w:type="dxa"/>
            <w:tcBorders>
              <w:top w:val="nil"/>
              <w:left w:val="nil"/>
              <w:bottom w:val="single" w:sz="8" w:space="0" w:color="auto"/>
              <w:right w:val="single" w:sz="8" w:space="0" w:color="auto"/>
            </w:tcBorders>
            <w:shd w:val="clear" w:color="000000" w:fill="FFFFFF"/>
            <w:vAlign w:val="center"/>
            <w:hideMark/>
          </w:tcPr>
          <w:p w14:paraId="48A6DC83"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100,00    </w:t>
            </w:r>
          </w:p>
        </w:tc>
        <w:tc>
          <w:tcPr>
            <w:tcW w:w="958" w:type="dxa"/>
            <w:tcBorders>
              <w:top w:val="nil"/>
              <w:left w:val="nil"/>
              <w:bottom w:val="single" w:sz="8" w:space="0" w:color="auto"/>
              <w:right w:val="single" w:sz="8" w:space="0" w:color="auto"/>
            </w:tcBorders>
            <w:vAlign w:val="center"/>
            <w:hideMark/>
          </w:tcPr>
          <w:p w14:paraId="446671B2"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18,01    </w:t>
            </w:r>
          </w:p>
        </w:tc>
      </w:tr>
      <w:tr w:rsidR="008A4C70" w:rsidRPr="008A4C70" w14:paraId="0489DE3B" w14:textId="77777777" w:rsidTr="008A4C70">
        <w:trPr>
          <w:gridAfter w:val="1"/>
          <w:wAfter w:w="61" w:type="dxa"/>
          <w:trHeight w:val="49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7B808A6E"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lastRenderedPageBreak/>
              <w:t> </w:t>
            </w:r>
          </w:p>
        </w:tc>
        <w:tc>
          <w:tcPr>
            <w:tcW w:w="597" w:type="dxa"/>
            <w:tcBorders>
              <w:top w:val="nil"/>
              <w:left w:val="nil"/>
              <w:bottom w:val="single" w:sz="8" w:space="0" w:color="auto"/>
              <w:right w:val="single" w:sz="8" w:space="0" w:color="auto"/>
            </w:tcBorders>
            <w:shd w:val="clear" w:color="000000" w:fill="FFFFFF"/>
            <w:vAlign w:val="center"/>
            <w:hideMark/>
          </w:tcPr>
          <w:p w14:paraId="0D4B878A" w14:textId="77777777" w:rsidR="008A4C70" w:rsidRPr="008A4C70" w:rsidRDefault="008A4C70" w:rsidP="008A4C70">
            <w:pPr>
              <w:spacing w:after="0" w:line="240" w:lineRule="auto"/>
              <w:rPr>
                <w:rFonts w:eastAsia="Times New Roman" w:cs="Calibri"/>
                <w:i/>
                <w:iCs/>
                <w:color w:val="000000"/>
                <w:sz w:val="18"/>
                <w:szCs w:val="18"/>
                <w:lang w:eastAsia="pl-PL"/>
              </w:rPr>
            </w:pPr>
            <w:r w:rsidRPr="008A4C70">
              <w:rPr>
                <w:rFonts w:eastAsia="Times New Roman" w:cs="Calibri"/>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259B6A10"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2920</w:t>
            </w:r>
          </w:p>
        </w:tc>
        <w:tc>
          <w:tcPr>
            <w:tcW w:w="2417" w:type="dxa"/>
            <w:tcBorders>
              <w:top w:val="nil"/>
              <w:left w:val="nil"/>
              <w:bottom w:val="single" w:sz="8" w:space="0" w:color="auto"/>
              <w:right w:val="single" w:sz="8" w:space="0" w:color="auto"/>
            </w:tcBorders>
            <w:shd w:val="clear" w:color="000000" w:fill="FFFFFF"/>
            <w:vAlign w:val="center"/>
            <w:hideMark/>
          </w:tcPr>
          <w:p w14:paraId="5640B2BD"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Subwencja ogólna z budżetu państwa</w:t>
            </w:r>
          </w:p>
        </w:tc>
        <w:tc>
          <w:tcPr>
            <w:tcW w:w="1559" w:type="dxa"/>
            <w:tcBorders>
              <w:top w:val="nil"/>
              <w:left w:val="nil"/>
              <w:bottom w:val="single" w:sz="8" w:space="0" w:color="auto"/>
              <w:right w:val="single" w:sz="8" w:space="0" w:color="auto"/>
            </w:tcBorders>
            <w:shd w:val="clear" w:color="000000" w:fill="FFFFFF"/>
            <w:vAlign w:val="center"/>
            <w:hideMark/>
          </w:tcPr>
          <w:p w14:paraId="0B15EF14"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16 967 947,06    </w:t>
            </w:r>
          </w:p>
        </w:tc>
        <w:tc>
          <w:tcPr>
            <w:tcW w:w="1843" w:type="dxa"/>
            <w:tcBorders>
              <w:top w:val="nil"/>
              <w:left w:val="nil"/>
              <w:bottom w:val="single" w:sz="8" w:space="0" w:color="auto"/>
              <w:right w:val="single" w:sz="8" w:space="0" w:color="auto"/>
            </w:tcBorders>
            <w:shd w:val="clear" w:color="000000" w:fill="FFFFFF"/>
            <w:vAlign w:val="center"/>
            <w:hideMark/>
          </w:tcPr>
          <w:p w14:paraId="638193C0"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16 967 947,06    </w:t>
            </w:r>
          </w:p>
        </w:tc>
        <w:tc>
          <w:tcPr>
            <w:tcW w:w="1237" w:type="dxa"/>
            <w:tcBorders>
              <w:top w:val="nil"/>
              <w:left w:val="nil"/>
              <w:bottom w:val="single" w:sz="8" w:space="0" w:color="auto"/>
              <w:right w:val="single" w:sz="8" w:space="0" w:color="auto"/>
            </w:tcBorders>
            <w:shd w:val="clear" w:color="000000" w:fill="FFFFFF"/>
            <w:vAlign w:val="center"/>
            <w:hideMark/>
          </w:tcPr>
          <w:p w14:paraId="7D0E2382"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100,00    </w:t>
            </w:r>
          </w:p>
        </w:tc>
        <w:tc>
          <w:tcPr>
            <w:tcW w:w="958" w:type="dxa"/>
            <w:tcBorders>
              <w:top w:val="nil"/>
              <w:left w:val="nil"/>
              <w:bottom w:val="single" w:sz="8" w:space="0" w:color="auto"/>
              <w:right w:val="single" w:sz="8" w:space="0" w:color="auto"/>
            </w:tcBorders>
            <w:vAlign w:val="center"/>
            <w:hideMark/>
          </w:tcPr>
          <w:p w14:paraId="22752E9C"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18,01    </w:t>
            </w:r>
          </w:p>
        </w:tc>
      </w:tr>
      <w:tr w:rsidR="008A4C70" w:rsidRPr="008A4C70" w14:paraId="08498003" w14:textId="77777777" w:rsidTr="008A4C70">
        <w:trPr>
          <w:gridAfter w:val="1"/>
          <w:wAfter w:w="61" w:type="dxa"/>
          <w:trHeight w:val="85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381F42D1"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22532D69" w14:textId="77777777" w:rsidR="008A4C70" w:rsidRPr="008A4C70" w:rsidRDefault="008A4C70" w:rsidP="008A4C70">
            <w:pPr>
              <w:spacing w:after="0" w:line="240" w:lineRule="auto"/>
              <w:jc w:val="right"/>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75835</w:t>
            </w:r>
          </w:p>
        </w:tc>
        <w:tc>
          <w:tcPr>
            <w:tcW w:w="679" w:type="dxa"/>
            <w:tcBorders>
              <w:top w:val="nil"/>
              <w:left w:val="nil"/>
              <w:bottom w:val="single" w:sz="8" w:space="0" w:color="auto"/>
              <w:right w:val="single" w:sz="8" w:space="0" w:color="auto"/>
            </w:tcBorders>
            <w:shd w:val="clear" w:color="000000" w:fill="FFFFFF"/>
            <w:vAlign w:val="center"/>
            <w:hideMark/>
          </w:tcPr>
          <w:p w14:paraId="6C01D4AE"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2417" w:type="dxa"/>
            <w:tcBorders>
              <w:top w:val="nil"/>
              <w:left w:val="nil"/>
              <w:bottom w:val="single" w:sz="8" w:space="0" w:color="auto"/>
              <w:right w:val="single" w:sz="8" w:space="0" w:color="auto"/>
            </w:tcBorders>
            <w:shd w:val="clear" w:color="000000" w:fill="FFFFFF"/>
            <w:vAlign w:val="center"/>
            <w:hideMark/>
          </w:tcPr>
          <w:p w14:paraId="1D49189D"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Rezerwa na uzupełnienie dochodów jednostek samorządu terytorialnego</w:t>
            </w:r>
          </w:p>
        </w:tc>
        <w:tc>
          <w:tcPr>
            <w:tcW w:w="1559" w:type="dxa"/>
            <w:tcBorders>
              <w:top w:val="nil"/>
              <w:left w:val="nil"/>
              <w:bottom w:val="single" w:sz="8" w:space="0" w:color="auto"/>
              <w:right w:val="single" w:sz="8" w:space="0" w:color="auto"/>
            </w:tcBorders>
            <w:shd w:val="clear" w:color="000000" w:fill="FFFFFF"/>
            <w:vAlign w:val="center"/>
            <w:hideMark/>
          </w:tcPr>
          <w:p w14:paraId="18420D30"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878 911,76    </w:t>
            </w:r>
          </w:p>
        </w:tc>
        <w:tc>
          <w:tcPr>
            <w:tcW w:w="1843" w:type="dxa"/>
            <w:tcBorders>
              <w:top w:val="nil"/>
              <w:left w:val="nil"/>
              <w:bottom w:val="single" w:sz="8" w:space="0" w:color="auto"/>
              <w:right w:val="single" w:sz="8" w:space="0" w:color="auto"/>
            </w:tcBorders>
            <w:shd w:val="clear" w:color="000000" w:fill="FFFFFF"/>
            <w:vAlign w:val="center"/>
            <w:hideMark/>
          </w:tcPr>
          <w:p w14:paraId="3900AF39"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1 042 748,76    </w:t>
            </w:r>
          </w:p>
        </w:tc>
        <w:tc>
          <w:tcPr>
            <w:tcW w:w="1237" w:type="dxa"/>
            <w:tcBorders>
              <w:top w:val="nil"/>
              <w:left w:val="nil"/>
              <w:bottom w:val="single" w:sz="8" w:space="0" w:color="auto"/>
              <w:right w:val="single" w:sz="8" w:space="0" w:color="auto"/>
            </w:tcBorders>
            <w:shd w:val="clear" w:color="000000" w:fill="FFFFFF"/>
            <w:vAlign w:val="center"/>
            <w:hideMark/>
          </w:tcPr>
          <w:p w14:paraId="6A4EEDCE"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118,64    </w:t>
            </w:r>
          </w:p>
        </w:tc>
        <w:tc>
          <w:tcPr>
            <w:tcW w:w="958" w:type="dxa"/>
            <w:tcBorders>
              <w:top w:val="nil"/>
              <w:left w:val="nil"/>
              <w:bottom w:val="single" w:sz="8" w:space="0" w:color="auto"/>
              <w:right w:val="single" w:sz="8" w:space="0" w:color="auto"/>
            </w:tcBorders>
            <w:vAlign w:val="center"/>
            <w:hideMark/>
          </w:tcPr>
          <w:p w14:paraId="7105D857"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1,11    </w:t>
            </w:r>
          </w:p>
        </w:tc>
      </w:tr>
      <w:tr w:rsidR="008A4C70" w:rsidRPr="008A4C70" w14:paraId="20FC5924" w14:textId="77777777" w:rsidTr="008A4C70">
        <w:trPr>
          <w:gridAfter w:val="1"/>
          <w:wAfter w:w="61" w:type="dxa"/>
          <w:trHeight w:val="49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06C0B70E"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2A3B3DE6" w14:textId="77777777" w:rsidR="008A4C70" w:rsidRPr="008A4C70" w:rsidRDefault="008A4C70" w:rsidP="008A4C70">
            <w:pPr>
              <w:spacing w:after="0" w:line="240" w:lineRule="auto"/>
              <w:rPr>
                <w:rFonts w:eastAsia="Times New Roman" w:cs="Calibri"/>
                <w:i/>
                <w:iCs/>
                <w:color w:val="000000"/>
                <w:sz w:val="18"/>
                <w:szCs w:val="18"/>
                <w:lang w:eastAsia="pl-PL"/>
              </w:rPr>
            </w:pPr>
            <w:r w:rsidRPr="008A4C70">
              <w:rPr>
                <w:rFonts w:eastAsia="Times New Roman" w:cs="Calibri"/>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3DC261AB"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2750</w:t>
            </w:r>
          </w:p>
        </w:tc>
        <w:tc>
          <w:tcPr>
            <w:tcW w:w="2417" w:type="dxa"/>
            <w:tcBorders>
              <w:top w:val="nil"/>
              <w:left w:val="nil"/>
              <w:bottom w:val="single" w:sz="8" w:space="0" w:color="auto"/>
              <w:right w:val="single" w:sz="8" w:space="0" w:color="auto"/>
            </w:tcBorders>
            <w:shd w:val="clear" w:color="000000" w:fill="FFFFFF"/>
            <w:vAlign w:val="center"/>
            <w:hideMark/>
          </w:tcPr>
          <w:p w14:paraId="6529B10A"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Środki na uzupełnienie dochodów gmin</w:t>
            </w:r>
          </w:p>
        </w:tc>
        <w:tc>
          <w:tcPr>
            <w:tcW w:w="1559" w:type="dxa"/>
            <w:tcBorders>
              <w:top w:val="nil"/>
              <w:left w:val="nil"/>
              <w:bottom w:val="single" w:sz="8" w:space="0" w:color="auto"/>
              <w:right w:val="single" w:sz="8" w:space="0" w:color="auto"/>
            </w:tcBorders>
            <w:shd w:val="clear" w:color="000000" w:fill="FFFFFF"/>
            <w:vAlign w:val="center"/>
            <w:hideMark/>
          </w:tcPr>
          <w:p w14:paraId="0B79B742"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878 911,76    </w:t>
            </w:r>
          </w:p>
        </w:tc>
        <w:tc>
          <w:tcPr>
            <w:tcW w:w="1843" w:type="dxa"/>
            <w:tcBorders>
              <w:top w:val="nil"/>
              <w:left w:val="nil"/>
              <w:bottom w:val="single" w:sz="8" w:space="0" w:color="auto"/>
              <w:right w:val="single" w:sz="8" w:space="0" w:color="auto"/>
            </w:tcBorders>
            <w:shd w:val="clear" w:color="000000" w:fill="FFFFFF"/>
            <w:vAlign w:val="center"/>
            <w:hideMark/>
          </w:tcPr>
          <w:p w14:paraId="577824A9"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1 042 748,76    </w:t>
            </w:r>
          </w:p>
        </w:tc>
        <w:tc>
          <w:tcPr>
            <w:tcW w:w="1237" w:type="dxa"/>
            <w:tcBorders>
              <w:top w:val="nil"/>
              <w:left w:val="nil"/>
              <w:bottom w:val="single" w:sz="8" w:space="0" w:color="auto"/>
              <w:right w:val="single" w:sz="8" w:space="0" w:color="auto"/>
            </w:tcBorders>
            <w:shd w:val="clear" w:color="000000" w:fill="FFFFFF"/>
            <w:vAlign w:val="center"/>
            <w:hideMark/>
          </w:tcPr>
          <w:p w14:paraId="37233E63"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118,64    </w:t>
            </w:r>
          </w:p>
        </w:tc>
        <w:tc>
          <w:tcPr>
            <w:tcW w:w="958" w:type="dxa"/>
            <w:tcBorders>
              <w:top w:val="nil"/>
              <w:left w:val="nil"/>
              <w:bottom w:val="single" w:sz="8" w:space="0" w:color="auto"/>
              <w:right w:val="single" w:sz="8" w:space="0" w:color="auto"/>
            </w:tcBorders>
            <w:vAlign w:val="center"/>
            <w:hideMark/>
          </w:tcPr>
          <w:p w14:paraId="5E1D3162"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1,11    </w:t>
            </w:r>
          </w:p>
        </w:tc>
      </w:tr>
      <w:tr w:rsidR="008A4C70" w:rsidRPr="008A4C70" w14:paraId="5C2B62F7" w14:textId="77777777" w:rsidTr="008A4C70">
        <w:trPr>
          <w:gridAfter w:val="1"/>
          <w:wAfter w:w="61" w:type="dxa"/>
          <w:trHeight w:val="315"/>
        </w:trPr>
        <w:tc>
          <w:tcPr>
            <w:tcW w:w="550" w:type="dxa"/>
            <w:tcBorders>
              <w:top w:val="nil"/>
              <w:left w:val="single" w:sz="8" w:space="0" w:color="auto"/>
              <w:bottom w:val="single" w:sz="8" w:space="0" w:color="auto"/>
              <w:right w:val="single" w:sz="8" w:space="0" w:color="auto"/>
            </w:tcBorders>
            <w:shd w:val="clear" w:color="000000" w:fill="B4C6E7"/>
            <w:vAlign w:val="center"/>
            <w:hideMark/>
          </w:tcPr>
          <w:p w14:paraId="0BF47A12" w14:textId="77777777" w:rsidR="008A4C70" w:rsidRPr="008A4C70" w:rsidRDefault="008A4C70" w:rsidP="008A4C70">
            <w:pPr>
              <w:spacing w:after="0" w:line="240" w:lineRule="auto"/>
              <w:jc w:val="right"/>
              <w:rPr>
                <w:rFonts w:eastAsia="Times New Roman" w:cs="Calibri"/>
                <w:b/>
                <w:bCs/>
                <w:color w:val="000000"/>
                <w:sz w:val="18"/>
                <w:szCs w:val="18"/>
                <w:lang w:eastAsia="pl-PL"/>
              </w:rPr>
            </w:pPr>
            <w:r w:rsidRPr="008A4C70">
              <w:rPr>
                <w:rFonts w:eastAsia="Times New Roman" w:cs="Calibri"/>
                <w:b/>
                <w:bCs/>
                <w:color w:val="000000"/>
                <w:sz w:val="18"/>
                <w:szCs w:val="18"/>
                <w:lang w:eastAsia="pl-PL"/>
              </w:rPr>
              <w:t>801</w:t>
            </w:r>
          </w:p>
        </w:tc>
        <w:tc>
          <w:tcPr>
            <w:tcW w:w="597" w:type="dxa"/>
            <w:tcBorders>
              <w:top w:val="nil"/>
              <w:left w:val="nil"/>
              <w:bottom w:val="single" w:sz="8" w:space="0" w:color="auto"/>
              <w:right w:val="single" w:sz="8" w:space="0" w:color="auto"/>
            </w:tcBorders>
            <w:shd w:val="clear" w:color="000000" w:fill="B4C6E7"/>
            <w:vAlign w:val="center"/>
            <w:hideMark/>
          </w:tcPr>
          <w:p w14:paraId="3CFBBCA9" w14:textId="77777777" w:rsidR="008A4C70" w:rsidRPr="008A4C70" w:rsidRDefault="008A4C70" w:rsidP="008A4C70">
            <w:pPr>
              <w:spacing w:after="0" w:line="240" w:lineRule="auto"/>
              <w:rPr>
                <w:rFonts w:eastAsia="Times New Roman" w:cs="Calibri"/>
                <w:i/>
                <w:iCs/>
                <w:color w:val="000000"/>
                <w:sz w:val="18"/>
                <w:szCs w:val="18"/>
                <w:lang w:eastAsia="pl-PL"/>
              </w:rPr>
            </w:pPr>
            <w:r w:rsidRPr="008A4C70">
              <w:rPr>
                <w:rFonts w:eastAsia="Times New Roman" w:cs="Calibri"/>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B4C6E7"/>
            <w:vAlign w:val="center"/>
            <w:hideMark/>
          </w:tcPr>
          <w:p w14:paraId="20817B1C"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2417" w:type="dxa"/>
            <w:tcBorders>
              <w:top w:val="nil"/>
              <w:left w:val="nil"/>
              <w:bottom w:val="single" w:sz="8" w:space="0" w:color="auto"/>
              <w:right w:val="single" w:sz="8" w:space="0" w:color="auto"/>
            </w:tcBorders>
            <w:shd w:val="clear" w:color="000000" w:fill="B4C6E7"/>
            <w:vAlign w:val="center"/>
            <w:hideMark/>
          </w:tcPr>
          <w:p w14:paraId="225CA13D"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Oświata i wychowanie</w:t>
            </w:r>
          </w:p>
        </w:tc>
        <w:tc>
          <w:tcPr>
            <w:tcW w:w="1559" w:type="dxa"/>
            <w:tcBorders>
              <w:top w:val="nil"/>
              <w:left w:val="nil"/>
              <w:bottom w:val="single" w:sz="8" w:space="0" w:color="auto"/>
              <w:right w:val="single" w:sz="8" w:space="0" w:color="auto"/>
            </w:tcBorders>
            <w:shd w:val="clear" w:color="000000" w:fill="B4C6E7"/>
            <w:vAlign w:val="center"/>
            <w:hideMark/>
          </w:tcPr>
          <w:p w14:paraId="56A26040"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2 453 726,49    </w:t>
            </w:r>
          </w:p>
        </w:tc>
        <w:tc>
          <w:tcPr>
            <w:tcW w:w="1843" w:type="dxa"/>
            <w:tcBorders>
              <w:top w:val="nil"/>
              <w:left w:val="nil"/>
              <w:bottom w:val="single" w:sz="8" w:space="0" w:color="auto"/>
              <w:right w:val="single" w:sz="8" w:space="0" w:color="auto"/>
            </w:tcBorders>
            <w:shd w:val="clear" w:color="000000" w:fill="B4C6E7"/>
            <w:vAlign w:val="center"/>
            <w:hideMark/>
          </w:tcPr>
          <w:p w14:paraId="2E534ED8"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2 115 174,27    </w:t>
            </w:r>
          </w:p>
        </w:tc>
        <w:tc>
          <w:tcPr>
            <w:tcW w:w="1237" w:type="dxa"/>
            <w:tcBorders>
              <w:top w:val="nil"/>
              <w:left w:val="nil"/>
              <w:bottom w:val="single" w:sz="8" w:space="0" w:color="auto"/>
              <w:right w:val="single" w:sz="8" w:space="0" w:color="auto"/>
            </w:tcBorders>
            <w:shd w:val="clear" w:color="000000" w:fill="B4C6E7"/>
            <w:vAlign w:val="center"/>
            <w:hideMark/>
          </w:tcPr>
          <w:p w14:paraId="4D0474E8"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86,20    </w:t>
            </w:r>
          </w:p>
        </w:tc>
        <w:tc>
          <w:tcPr>
            <w:tcW w:w="958" w:type="dxa"/>
            <w:tcBorders>
              <w:top w:val="nil"/>
              <w:left w:val="nil"/>
              <w:bottom w:val="single" w:sz="8" w:space="0" w:color="auto"/>
              <w:right w:val="single" w:sz="8" w:space="0" w:color="auto"/>
            </w:tcBorders>
            <w:shd w:val="clear" w:color="000000" w:fill="B4C6E7"/>
            <w:vAlign w:val="center"/>
            <w:hideMark/>
          </w:tcPr>
          <w:p w14:paraId="3F05CA37"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2,24    </w:t>
            </w:r>
          </w:p>
        </w:tc>
      </w:tr>
      <w:tr w:rsidR="008A4C70" w:rsidRPr="008A4C70" w14:paraId="0C26459C" w14:textId="77777777" w:rsidTr="008A4C70">
        <w:trPr>
          <w:gridAfter w:val="1"/>
          <w:wAfter w:w="61" w:type="dxa"/>
          <w:trHeight w:val="31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07808669"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68B1141A" w14:textId="77777777" w:rsidR="008A4C70" w:rsidRPr="008A4C70" w:rsidRDefault="008A4C70" w:rsidP="008A4C70">
            <w:pPr>
              <w:spacing w:after="0" w:line="240" w:lineRule="auto"/>
              <w:jc w:val="right"/>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80101</w:t>
            </w:r>
          </w:p>
        </w:tc>
        <w:tc>
          <w:tcPr>
            <w:tcW w:w="679" w:type="dxa"/>
            <w:tcBorders>
              <w:top w:val="nil"/>
              <w:left w:val="nil"/>
              <w:bottom w:val="single" w:sz="8" w:space="0" w:color="auto"/>
              <w:right w:val="single" w:sz="8" w:space="0" w:color="auto"/>
            </w:tcBorders>
            <w:shd w:val="clear" w:color="000000" w:fill="FFFFFF"/>
            <w:vAlign w:val="center"/>
            <w:hideMark/>
          </w:tcPr>
          <w:p w14:paraId="6C5D1EDB"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2417" w:type="dxa"/>
            <w:tcBorders>
              <w:top w:val="nil"/>
              <w:left w:val="nil"/>
              <w:bottom w:val="single" w:sz="8" w:space="0" w:color="auto"/>
              <w:right w:val="single" w:sz="8" w:space="0" w:color="auto"/>
            </w:tcBorders>
            <w:shd w:val="clear" w:color="000000" w:fill="FFFFFF"/>
            <w:vAlign w:val="center"/>
            <w:hideMark/>
          </w:tcPr>
          <w:p w14:paraId="4B75A999"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Szkoły podstawowe</w:t>
            </w:r>
          </w:p>
        </w:tc>
        <w:tc>
          <w:tcPr>
            <w:tcW w:w="1559" w:type="dxa"/>
            <w:tcBorders>
              <w:top w:val="nil"/>
              <w:left w:val="nil"/>
              <w:bottom w:val="single" w:sz="8" w:space="0" w:color="auto"/>
              <w:right w:val="single" w:sz="8" w:space="0" w:color="auto"/>
            </w:tcBorders>
            <w:shd w:val="clear" w:color="000000" w:fill="FFFFFF"/>
            <w:vAlign w:val="center"/>
            <w:hideMark/>
          </w:tcPr>
          <w:p w14:paraId="7BF83E1A"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850 999,80    </w:t>
            </w:r>
          </w:p>
        </w:tc>
        <w:tc>
          <w:tcPr>
            <w:tcW w:w="1843" w:type="dxa"/>
            <w:tcBorders>
              <w:top w:val="nil"/>
              <w:left w:val="nil"/>
              <w:bottom w:val="single" w:sz="8" w:space="0" w:color="auto"/>
              <w:right w:val="single" w:sz="8" w:space="0" w:color="auto"/>
            </w:tcBorders>
            <w:shd w:val="clear" w:color="000000" w:fill="FFFFFF"/>
            <w:vAlign w:val="center"/>
            <w:hideMark/>
          </w:tcPr>
          <w:p w14:paraId="7D735E62"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851 026,43    </w:t>
            </w:r>
          </w:p>
        </w:tc>
        <w:tc>
          <w:tcPr>
            <w:tcW w:w="1237" w:type="dxa"/>
            <w:tcBorders>
              <w:top w:val="nil"/>
              <w:left w:val="nil"/>
              <w:bottom w:val="single" w:sz="8" w:space="0" w:color="auto"/>
              <w:right w:val="single" w:sz="8" w:space="0" w:color="auto"/>
            </w:tcBorders>
            <w:shd w:val="clear" w:color="000000" w:fill="FFFFFF"/>
            <w:vAlign w:val="center"/>
            <w:hideMark/>
          </w:tcPr>
          <w:p w14:paraId="4DF8C804"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100,00    </w:t>
            </w:r>
          </w:p>
        </w:tc>
        <w:tc>
          <w:tcPr>
            <w:tcW w:w="958" w:type="dxa"/>
            <w:tcBorders>
              <w:top w:val="nil"/>
              <w:left w:val="nil"/>
              <w:bottom w:val="single" w:sz="8" w:space="0" w:color="auto"/>
              <w:right w:val="single" w:sz="8" w:space="0" w:color="auto"/>
            </w:tcBorders>
            <w:vAlign w:val="center"/>
            <w:hideMark/>
          </w:tcPr>
          <w:p w14:paraId="5C1E2961"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0,90    </w:t>
            </w:r>
          </w:p>
        </w:tc>
      </w:tr>
      <w:tr w:rsidR="008A4C70" w:rsidRPr="008A4C70" w14:paraId="5424EA9F" w14:textId="77777777" w:rsidTr="008A4C70">
        <w:trPr>
          <w:gridAfter w:val="1"/>
          <w:wAfter w:w="61" w:type="dxa"/>
          <w:trHeight w:val="31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33491D35"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16F24230"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66E1ED4C"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0690</w:t>
            </w:r>
          </w:p>
        </w:tc>
        <w:tc>
          <w:tcPr>
            <w:tcW w:w="2417" w:type="dxa"/>
            <w:tcBorders>
              <w:top w:val="nil"/>
              <w:left w:val="nil"/>
              <w:bottom w:val="single" w:sz="8" w:space="0" w:color="auto"/>
              <w:right w:val="single" w:sz="8" w:space="0" w:color="auto"/>
            </w:tcBorders>
            <w:shd w:val="clear" w:color="000000" w:fill="FFFFFF"/>
            <w:vAlign w:val="center"/>
            <w:hideMark/>
          </w:tcPr>
          <w:p w14:paraId="04596FDA"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Wpływy z różnych opłat</w:t>
            </w:r>
          </w:p>
        </w:tc>
        <w:tc>
          <w:tcPr>
            <w:tcW w:w="1559" w:type="dxa"/>
            <w:tcBorders>
              <w:top w:val="nil"/>
              <w:left w:val="nil"/>
              <w:bottom w:val="single" w:sz="8" w:space="0" w:color="auto"/>
              <w:right w:val="single" w:sz="8" w:space="0" w:color="auto"/>
            </w:tcBorders>
            <w:shd w:val="clear" w:color="000000" w:fill="FFFFFF"/>
            <w:vAlign w:val="center"/>
            <w:hideMark/>
          </w:tcPr>
          <w:p w14:paraId="7624BF9B"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      </w:t>
            </w:r>
          </w:p>
        </w:tc>
        <w:tc>
          <w:tcPr>
            <w:tcW w:w="1843" w:type="dxa"/>
            <w:tcBorders>
              <w:top w:val="nil"/>
              <w:left w:val="nil"/>
              <w:bottom w:val="single" w:sz="8" w:space="0" w:color="auto"/>
              <w:right w:val="single" w:sz="8" w:space="0" w:color="auto"/>
            </w:tcBorders>
            <w:shd w:val="clear" w:color="000000" w:fill="FFFFFF"/>
            <w:vAlign w:val="center"/>
            <w:hideMark/>
          </w:tcPr>
          <w:p w14:paraId="7AD78D19"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27,00    </w:t>
            </w:r>
          </w:p>
        </w:tc>
        <w:tc>
          <w:tcPr>
            <w:tcW w:w="1237" w:type="dxa"/>
            <w:tcBorders>
              <w:top w:val="nil"/>
              <w:left w:val="nil"/>
              <w:bottom w:val="single" w:sz="8" w:space="0" w:color="auto"/>
              <w:right w:val="single" w:sz="8" w:space="0" w:color="auto"/>
            </w:tcBorders>
            <w:shd w:val="clear" w:color="000000" w:fill="FFFFFF"/>
            <w:vAlign w:val="center"/>
            <w:hideMark/>
          </w:tcPr>
          <w:p w14:paraId="3A4CF896"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      </w:t>
            </w:r>
          </w:p>
        </w:tc>
        <w:tc>
          <w:tcPr>
            <w:tcW w:w="958" w:type="dxa"/>
            <w:tcBorders>
              <w:top w:val="nil"/>
              <w:left w:val="nil"/>
              <w:bottom w:val="single" w:sz="8" w:space="0" w:color="auto"/>
              <w:right w:val="single" w:sz="8" w:space="0" w:color="auto"/>
            </w:tcBorders>
            <w:vAlign w:val="center"/>
            <w:hideMark/>
          </w:tcPr>
          <w:p w14:paraId="35E959C0"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0,00    </w:t>
            </w:r>
          </w:p>
        </w:tc>
      </w:tr>
      <w:tr w:rsidR="008A4C70" w:rsidRPr="008A4C70" w14:paraId="26EF2F2E" w14:textId="77777777" w:rsidTr="008A4C70">
        <w:trPr>
          <w:gridAfter w:val="1"/>
          <w:wAfter w:w="61" w:type="dxa"/>
          <w:trHeight w:val="193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2749C7BB"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54800EF9"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4FCB4F95"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2910</w:t>
            </w:r>
          </w:p>
        </w:tc>
        <w:tc>
          <w:tcPr>
            <w:tcW w:w="2417" w:type="dxa"/>
            <w:tcBorders>
              <w:top w:val="nil"/>
              <w:left w:val="nil"/>
              <w:bottom w:val="single" w:sz="8" w:space="0" w:color="auto"/>
              <w:right w:val="single" w:sz="8" w:space="0" w:color="auto"/>
            </w:tcBorders>
            <w:shd w:val="clear" w:color="000000" w:fill="FFFFFF"/>
            <w:vAlign w:val="center"/>
            <w:hideMark/>
          </w:tcPr>
          <w:p w14:paraId="45B8DAE6"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Wpływy ze zwrotów dotacji oraz płatności, w tym wykorzystanych niezgodnie z przeznaczeniem lub wykorzystanych z naruszeniem procedur, o których mowa w art. 184 ustawy, pobranych nienależnie lub w nadmiernej wysokości</w:t>
            </w:r>
          </w:p>
        </w:tc>
        <w:tc>
          <w:tcPr>
            <w:tcW w:w="1559" w:type="dxa"/>
            <w:tcBorders>
              <w:top w:val="nil"/>
              <w:left w:val="nil"/>
              <w:bottom w:val="single" w:sz="8" w:space="0" w:color="auto"/>
              <w:right w:val="single" w:sz="8" w:space="0" w:color="auto"/>
            </w:tcBorders>
            <w:shd w:val="clear" w:color="000000" w:fill="FFFFFF"/>
            <w:vAlign w:val="center"/>
            <w:hideMark/>
          </w:tcPr>
          <w:p w14:paraId="5FB2863D"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114 701,80    </w:t>
            </w:r>
          </w:p>
        </w:tc>
        <w:tc>
          <w:tcPr>
            <w:tcW w:w="1843" w:type="dxa"/>
            <w:tcBorders>
              <w:top w:val="nil"/>
              <w:left w:val="nil"/>
              <w:bottom w:val="single" w:sz="8" w:space="0" w:color="auto"/>
              <w:right w:val="single" w:sz="8" w:space="0" w:color="auto"/>
            </w:tcBorders>
            <w:shd w:val="clear" w:color="000000" w:fill="FFFFFF"/>
            <w:vAlign w:val="center"/>
            <w:hideMark/>
          </w:tcPr>
          <w:p w14:paraId="5ED4C673"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114 701,80    </w:t>
            </w:r>
          </w:p>
        </w:tc>
        <w:tc>
          <w:tcPr>
            <w:tcW w:w="1237" w:type="dxa"/>
            <w:tcBorders>
              <w:top w:val="nil"/>
              <w:left w:val="nil"/>
              <w:bottom w:val="single" w:sz="8" w:space="0" w:color="auto"/>
              <w:right w:val="single" w:sz="8" w:space="0" w:color="auto"/>
            </w:tcBorders>
            <w:shd w:val="clear" w:color="000000" w:fill="FFFFFF"/>
            <w:vAlign w:val="center"/>
            <w:hideMark/>
          </w:tcPr>
          <w:p w14:paraId="23CE0006"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100,00    </w:t>
            </w:r>
          </w:p>
        </w:tc>
        <w:tc>
          <w:tcPr>
            <w:tcW w:w="958" w:type="dxa"/>
            <w:tcBorders>
              <w:top w:val="nil"/>
              <w:left w:val="nil"/>
              <w:bottom w:val="single" w:sz="8" w:space="0" w:color="auto"/>
              <w:right w:val="single" w:sz="8" w:space="0" w:color="auto"/>
            </w:tcBorders>
            <w:vAlign w:val="center"/>
            <w:hideMark/>
          </w:tcPr>
          <w:p w14:paraId="30E39C47"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0,12    </w:t>
            </w:r>
          </w:p>
        </w:tc>
      </w:tr>
      <w:tr w:rsidR="008A4C70" w:rsidRPr="008A4C70" w14:paraId="249CF3F6" w14:textId="77777777" w:rsidTr="008A4C70">
        <w:trPr>
          <w:gridAfter w:val="1"/>
          <w:wAfter w:w="61" w:type="dxa"/>
          <w:trHeight w:val="73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40F1B3F4"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139172FB" w14:textId="77777777" w:rsidR="008A4C70" w:rsidRPr="008A4C70" w:rsidRDefault="008A4C70" w:rsidP="008A4C70">
            <w:pPr>
              <w:spacing w:after="0" w:line="240" w:lineRule="auto"/>
              <w:rPr>
                <w:rFonts w:eastAsia="Times New Roman" w:cs="Calibri"/>
                <w:i/>
                <w:iCs/>
                <w:color w:val="000000"/>
                <w:sz w:val="18"/>
                <w:szCs w:val="18"/>
                <w:lang w:eastAsia="pl-PL"/>
              </w:rPr>
            </w:pPr>
            <w:r w:rsidRPr="008A4C70">
              <w:rPr>
                <w:rFonts w:eastAsia="Times New Roman" w:cs="Calibri"/>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4DF4CAC5"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2950</w:t>
            </w:r>
          </w:p>
        </w:tc>
        <w:tc>
          <w:tcPr>
            <w:tcW w:w="2417" w:type="dxa"/>
            <w:tcBorders>
              <w:top w:val="nil"/>
              <w:left w:val="nil"/>
              <w:bottom w:val="single" w:sz="8" w:space="0" w:color="auto"/>
              <w:right w:val="single" w:sz="8" w:space="0" w:color="auto"/>
            </w:tcBorders>
            <w:shd w:val="clear" w:color="000000" w:fill="FFFFFF"/>
            <w:vAlign w:val="center"/>
            <w:hideMark/>
          </w:tcPr>
          <w:p w14:paraId="4313BB43"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Wpływy ze zwrotów niewykorzystanych dotacji oraz płatności</w:t>
            </w:r>
          </w:p>
        </w:tc>
        <w:tc>
          <w:tcPr>
            <w:tcW w:w="1559" w:type="dxa"/>
            <w:tcBorders>
              <w:top w:val="nil"/>
              <w:left w:val="nil"/>
              <w:bottom w:val="single" w:sz="8" w:space="0" w:color="auto"/>
              <w:right w:val="single" w:sz="8" w:space="0" w:color="auto"/>
            </w:tcBorders>
            <w:shd w:val="clear" w:color="000000" w:fill="FFFFFF"/>
            <w:vAlign w:val="center"/>
            <w:hideMark/>
          </w:tcPr>
          <w:p w14:paraId="6703CF0E"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736 298,00    </w:t>
            </w:r>
          </w:p>
        </w:tc>
        <w:tc>
          <w:tcPr>
            <w:tcW w:w="1843" w:type="dxa"/>
            <w:tcBorders>
              <w:top w:val="nil"/>
              <w:left w:val="nil"/>
              <w:bottom w:val="single" w:sz="8" w:space="0" w:color="auto"/>
              <w:right w:val="single" w:sz="8" w:space="0" w:color="auto"/>
            </w:tcBorders>
            <w:shd w:val="clear" w:color="000000" w:fill="FFFFFF"/>
            <w:vAlign w:val="center"/>
            <w:hideMark/>
          </w:tcPr>
          <w:p w14:paraId="182B4480"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736 297,63    </w:t>
            </w:r>
          </w:p>
        </w:tc>
        <w:tc>
          <w:tcPr>
            <w:tcW w:w="1237" w:type="dxa"/>
            <w:tcBorders>
              <w:top w:val="nil"/>
              <w:left w:val="nil"/>
              <w:bottom w:val="single" w:sz="8" w:space="0" w:color="auto"/>
              <w:right w:val="single" w:sz="8" w:space="0" w:color="auto"/>
            </w:tcBorders>
            <w:shd w:val="clear" w:color="000000" w:fill="FFFFFF"/>
            <w:vAlign w:val="center"/>
            <w:hideMark/>
          </w:tcPr>
          <w:p w14:paraId="4EEF9201"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100,00    </w:t>
            </w:r>
          </w:p>
        </w:tc>
        <w:tc>
          <w:tcPr>
            <w:tcW w:w="958" w:type="dxa"/>
            <w:tcBorders>
              <w:top w:val="nil"/>
              <w:left w:val="nil"/>
              <w:bottom w:val="single" w:sz="8" w:space="0" w:color="auto"/>
              <w:right w:val="single" w:sz="8" w:space="0" w:color="auto"/>
            </w:tcBorders>
            <w:vAlign w:val="center"/>
            <w:hideMark/>
          </w:tcPr>
          <w:p w14:paraId="57C11058"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0,78    </w:t>
            </w:r>
          </w:p>
        </w:tc>
      </w:tr>
      <w:tr w:rsidR="008A4C70" w:rsidRPr="008A4C70" w14:paraId="60D258AB" w14:textId="77777777" w:rsidTr="008A4C70">
        <w:trPr>
          <w:gridAfter w:val="1"/>
          <w:wAfter w:w="61" w:type="dxa"/>
          <w:trHeight w:val="49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3447DEBD"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4438BF3E" w14:textId="77777777" w:rsidR="008A4C70" w:rsidRPr="008A4C70" w:rsidRDefault="008A4C70" w:rsidP="008A4C70">
            <w:pPr>
              <w:spacing w:after="0" w:line="240" w:lineRule="auto"/>
              <w:jc w:val="right"/>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80103</w:t>
            </w:r>
          </w:p>
        </w:tc>
        <w:tc>
          <w:tcPr>
            <w:tcW w:w="679" w:type="dxa"/>
            <w:tcBorders>
              <w:top w:val="nil"/>
              <w:left w:val="nil"/>
              <w:bottom w:val="single" w:sz="8" w:space="0" w:color="auto"/>
              <w:right w:val="single" w:sz="8" w:space="0" w:color="auto"/>
            </w:tcBorders>
            <w:shd w:val="clear" w:color="000000" w:fill="FFFFFF"/>
            <w:vAlign w:val="center"/>
            <w:hideMark/>
          </w:tcPr>
          <w:p w14:paraId="500D8B68"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2417" w:type="dxa"/>
            <w:tcBorders>
              <w:top w:val="nil"/>
              <w:left w:val="nil"/>
              <w:bottom w:val="single" w:sz="8" w:space="0" w:color="auto"/>
              <w:right w:val="single" w:sz="8" w:space="0" w:color="auto"/>
            </w:tcBorders>
            <w:shd w:val="clear" w:color="000000" w:fill="FFFFFF"/>
            <w:vAlign w:val="center"/>
            <w:hideMark/>
          </w:tcPr>
          <w:p w14:paraId="32AA0579"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Oddziały przedszkolne w szkołach podstawowych</w:t>
            </w:r>
          </w:p>
        </w:tc>
        <w:tc>
          <w:tcPr>
            <w:tcW w:w="1559" w:type="dxa"/>
            <w:tcBorders>
              <w:top w:val="nil"/>
              <w:left w:val="nil"/>
              <w:bottom w:val="single" w:sz="8" w:space="0" w:color="auto"/>
              <w:right w:val="single" w:sz="8" w:space="0" w:color="auto"/>
            </w:tcBorders>
            <w:shd w:val="clear" w:color="000000" w:fill="FFFFFF"/>
            <w:vAlign w:val="center"/>
            <w:hideMark/>
          </w:tcPr>
          <w:p w14:paraId="3FA0D3FD"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205 718,00    </w:t>
            </w:r>
          </w:p>
        </w:tc>
        <w:tc>
          <w:tcPr>
            <w:tcW w:w="1843" w:type="dxa"/>
            <w:tcBorders>
              <w:top w:val="nil"/>
              <w:left w:val="nil"/>
              <w:bottom w:val="single" w:sz="8" w:space="0" w:color="auto"/>
              <w:right w:val="single" w:sz="8" w:space="0" w:color="auto"/>
            </w:tcBorders>
            <w:shd w:val="clear" w:color="000000" w:fill="FFFFFF"/>
            <w:vAlign w:val="center"/>
            <w:hideMark/>
          </w:tcPr>
          <w:p w14:paraId="17F1735E"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194 387,08    </w:t>
            </w:r>
          </w:p>
        </w:tc>
        <w:tc>
          <w:tcPr>
            <w:tcW w:w="1237" w:type="dxa"/>
            <w:tcBorders>
              <w:top w:val="nil"/>
              <w:left w:val="nil"/>
              <w:bottom w:val="single" w:sz="8" w:space="0" w:color="auto"/>
              <w:right w:val="single" w:sz="8" w:space="0" w:color="auto"/>
            </w:tcBorders>
            <w:shd w:val="clear" w:color="000000" w:fill="FFFFFF"/>
            <w:vAlign w:val="center"/>
            <w:hideMark/>
          </w:tcPr>
          <w:p w14:paraId="24E3AA8D"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94,49    </w:t>
            </w:r>
          </w:p>
        </w:tc>
        <w:tc>
          <w:tcPr>
            <w:tcW w:w="958" w:type="dxa"/>
            <w:tcBorders>
              <w:top w:val="nil"/>
              <w:left w:val="nil"/>
              <w:bottom w:val="single" w:sz="8" w:space="0" w:color="auto"/>
              <w:right w:val="single" w:sz="8" w:space="0" w:color="auto"/>
            </w:tcBorders>
            <w:vAlign w:val="center"/>
            <w:hideMark/>
          </w:tcPr>
          <w:p w14:paraId="4D12AF0D"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0,21    </w:t>
            </w:r>
          </w:p>
        </w:tc>
      </w:tr>
      <w:tr w:rsidR="008A4C70" w:rsidRPr="008A4C70" w14:paraId="2CAEF5F7" w14:textId="77777777" w:rsidTr="008A4C70">
        <w:trPr>
          <w:gridAfter w:val="1"/>
          <w:wAfter w:w="61" w:type="dxa"/>
          <w:trHeight w:val="31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00A074E3"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26B0D6FF"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6934C6C2"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970</w:t>
            </w:r>
          </w:p>
        </w:tc>
        <w:tc>
          <w:tcPr>
            <w:tcW w:w="2417" w:type="dxa"/>
            <w:tcBorders>
              <w:top w:val="nil"/>
              <w:left w:val="nil"/>
              <w:bottom w:val="single" w:sz="8" w:space="0" w:color="auto"/>
              <w:right w:val="single" w:sz="8" w:space="0" w:color="auto"/>
            </w:tcBorders>
            <w:shd w:val="clear" w:color="000000" w:fill="FFFFFF"/>
            <w:vAlign w:val="center"/>
            <w:hideMark/>
          </w:tcPr>
          <w:p w14:paraId="28B9E8D1"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Wpływy z różnych dochodów</w:t>
            </w:r>
          </w:p>
        </w:tc>
        <w:tc>
          <w:tcPr>
            <w:tcW w:w="1559" w:type="dxa"/>
            <w:tcBorders>
              <w:top w:val="nil"/>
              <w:left w:val="nil"/>
              <w:bottom w:val="single" w:sz="8" w:space="0" w:color="auto"/>
              <w:right w:val="single" w:sz="8" w:space="0" w:color="auto"/>
            </w:tcBorders>
            <w:shd w:val="clear" w:color="000000" w:fill="FFFFFF"/>
            <w:vAlign w:val="center"/>
            <w:hideMark/>
          </w:tcPr>
          <w:p w14:paraId="7F255E1B"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80 000,00    </w:t>
            </w:r>
          </w:p>
        </w:tc>
        <w:tc>
          <w:tcPr>
            <w:tcW w:w="1843" w:type="dxa"/>
            <w:tcBorders>
              <w:top w:val="nil"/>
              <w:left w:val="nil"/>
              <w:bottom w:val="single" w:sz="8" w:space="0" w:color="auto"/>
              <w:right w:val="single" w:sz="8" w:space="0" w:color="auto"/>
            </w:tcBorders>
            <w:shd w:val="clear" w:color="000000" w:fill="FFFFFF"/>
            <w:vAlign w:val="center"/>
            <w:hideMark/>
          </w:tcPr>
          <w:p w14:paraId="57983D40"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68 669,20    </w:t>
            </w:r>
          </w:p>
        </w:tc>
        <w:tc>
          <w:tcPr>
            <w:tcW w:w="1237" w:type="dxa"/>
            <w:tcBorders>
              <w:top w:val="nil"/>
              <w:left w:val="nil"/>
              <w:bottom w:val="single" w:sz="8" w:space="0" w:color="auto"/>
              <w:right w:val="single" w:sz="8" w:space="0" w:color="auto"/>
            </w:tcBorders>
            <w:shd w:val="clear" w:color="000000" w:fill="FFFFFF"/>
            <w:vAlign w:val="center"/>
            <w:hideMark/>
          </w:tcPr>
          <w:p w14:paraId="06729B71"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85,84    </w:t>
            </w:r>
          </w:p>
        </w:tc>
        <w:tc>
          <w:tcPr>
            <w:tcW w:w="958" w:type="dxa"/>
            <w:tcBorders>
              <w:top w:val="nil"/>
              <w:left w:val="nil"/>
              <w:bottom w:val="single" w:sz="8" w:space="0" w:color="auto"/>
              <w:right w:val="single" w:sz="8" w:space="0" w:color="auto"/>
            </w:tcBorders>
            <w:vAlign w:val="center"/>
            <w:hideMark/>
          </w:tcPr>
          <w:p w14:paraId="75C1F3B2"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0,07    </w:t>
            </w:r>
          </w:p>
        </w:tc>
      </w:tr>
      <w:tr w:rsidR="008A4C70" w:rsidRPr="008A4C70" w14:paraId="7C347DD4" w14:textId="77777777" w:rsidTr="008A4C70">
        <w:trPr>
          <w:gridAfter w:val="1"/>
          <w:wAfter w:w="61" w:type="dxa"/>
          <w:trHeight w:val="193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4F1ED9C6"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6D9560FC"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16B69E82"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2910</w:t>
            </w:r>
          </w:p>
        </w:tc>
        <w:tc>
          <w:tcPr>
            <w:tcW w:w="2417" w:type="dxa"/>
            <w:tcBorders>
              <w:top w:val="nil"/>
              <w:left w:val="nil"/>
              <w:bottom w:val="single" w:sz="8" w:space="0" w:color="auto"/>
              <w:right w:val="single" w:sz="8" w:space="0" w:color="auto"/>
            </w:tcBorders>
            <w:shd w:val="clear" w:color="000000" w:fill="FFFFFF"/>
            <w:vAlign w:val="center"/>
            <w:hideMark/>
          </w:tcPr>
          <w:p w14:paraId="76EB978C"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Wpływy ze zwrotów dotacji oraz płatności, w tym wykorzystanych niezgodnie z przeznaczeniem lub wykorzystanych z naruszeniem procedur, o których mowa w art. 184 ustawy, pobranych nienależnie lub w nadmiernej wysokości</w:t>
            </w:r>
          </w:p>
        </w:tc>
        <w:tc>
          <w:tcPr>
            <w:tcW w:w="1559" w:type="dxa"/>
            <w:tcBorders>
              <w:top w:val="nil"/>
              <w:left w:val="nil"/>
              <w:bottom w:val="single" w:sz="8" w:space="0" w:color="auto"/>
              <w:right w:val="single" w:sz="8" w:space="0" w:color="auto"/>
            </w:tcBorders>
            <w:shd w:val="clear" w:color="000000" w:fill="FFFFFF"/>
            <w:vAlign w:val="center"/>
            <w:hideMark/>
          </w:tcPr>
          <w:p w14:paraId="4721CA26"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35 000,00    </w:t>
            </w:r>
          </w:p>
        </w:tc>
        <w:tc>
          <w:tcPr>
            <w:tcW w:w="1843" w:type="dxa"/>
            <w:tcBorders>
              <w:top w:val="nil"/>
              <w:left w:val="nil"/>
              <w:bottom w:val="single" w:sz="8" w:space="0" w:color="auto"/>
              <w:right w:val="single" w:sz="8" w:space="0" w:color="auto"/>
            </w:tcBorders>
            <w:shd w:val="clear" w:color="000000" w:fill="FFFFFF"/>
            <w:vAlign w:val="center"/>
            <w:hideMark/>
          </w:tcPr>
          <w:p w14:paraId="7654EA0B"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35 000,00    </w:t>
            </w:r>
          </w:p>
        </w:tc>
        <w:tc>
          <w:tcPr>
            <w:tcW w:w="1237" w:type="dxa"/>
            <w:tcBorders>
              <w:top w:val="nil"/>
              <w:left w:val="nil"/>
              <w:bottom w:val="single" w:sz="8" w:space="0" w:color="auto"/>
              <w:right w:val="single" w:sz="8" w:space="0" w:color="auto"/>
            </w:tcBorders>
            <w:shd w:val="clear" w:color="000000" w:fill="FFFFFF"/>
            <w:vAlign w:val="center"/>
            <w:hideMark/>
          </w:tcPr>
          <w:p w14:paraId="32A3AAD2"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100,00    </w:t>
            </w:r>
          </w:p>
        </w:tc>
        <w:tc>
          <w:tcPr>
            <w:tcW w:w="958" w:type="dxa"/>
            <w:tcBorders>
              <w:top w:val="nil"/>
              <w:left w:val="nil"/>
              <w:bottom w:val="single" w:sz="8" w:space="0" w:color="auto"/>
              <w:right w:val="single" w:sz="8" w:space="0" w:color="auto"/>
            </w:tcBorders>
            <w:vAlign w:val="center"/>
            <w:hideMark/>
          </w:tcPr>
          <w:p w14:paraId="4BDD19D2"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0,04    </w:t>
            </w:r>
          </w:p>
        </w:tc>
      </w:tr>
      <w:tr w:rsidR="008A4C70" w:rsidRPr="008A4C70" w14:paraId="53F058E8" w14:textId="77777777" w:rsidTr="008A4C70">
        <w:trPr>
          <w:gridAfter w:val="1"/>
          <w:wAfter w:w="61" w:type="dxa"/>
          <w:trHeight w:val="73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04CC277A"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271337BB"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274DD48E"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2950</w:t>
            </w:r>
          </w:p>
        </w:tc>
        <w:tc>
          <w:tcPr>
            <w:tcW w:w="2417" w:type="dxa"/>
            <w:tcBorders>
              <w:top w:val="nil"/>
              <w:left w:val="nil"/>
              <w:bottom w:val="single" w:sz="8" w:space="0" w:color="auto"/>
              <w:right w:val="single" w:sz="8" w:space="0" w:color="auto"/>
            </w:tcBorders>
            <w:shd w:val="clear" w:color="000000" w:fill="FFFFFF"/>
            <w:vAlign w:val="center"/>
            <w:hideMark/>
          </w:tcPr>
          <w:p w14:paraId="6FE01A55"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Wpływy ze zwrotów niewykorzystanych dotacji oraz płatności</w:t>
            </w:r>
          </w:p>
        </w:tc>
        <w:tc>
          <w:tcPr>
            <w:tcW w:w="1559" w:type="dxa"/>
            <w:tcBorders>
              <w:top w:val="nil"/>
              <w:left w:val="nil"/>
              <w:bottom w:val="single" w:sz="8" w:space="0" w:color="auto"/>
              <w:right w:val="single" w:sz="8" w:space="0" w:color="auto"/>
            </w:tcBorders>
            <w:shd w:val="clear" w:color="000000" w:fill="FFFFFF"/>
            <w:vAlign w:val="center"/>
            <w:hideMark/>
          </w:tcPr>
          <w:p w14:paraId="035F2B6A"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90 718,00    </w:t>
            </w:r>
          </w:p>
        </w:tc>
        <w:tc>
          <w:tcPr>
            <w:tcW w:w="1843" w:type="dxa"/>
            <w:tcBorders>
              <w:top w:val="nil"/>
              <w:left w:val="nil"/>
              <w:bottom w:val="single" w:sz="8" w:space="0" w:color="auto"/>
              <w:right w:val="single" w:sz="8" w:space="0" w:color="auto"/>
            </w:tcBorders>
            <w:shd w:val="clear" w:color="000000" w:fill="FFFFFF"/>
            <w:vAlign w:val="center"/>
            <w:hideMark/>
          </w:tcPr>
          <w:p w14:paraId="751130C9"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90 717,88    </w:t>
            </w:r>
          </w:p>
        </w:tc>
        <w:tc>
          <w:tcPr>
            <w:tcW w:w="1237" w:type="dxa"/>
            <w:tcBorders>
              <w:top w:val="nil"/>
              <w:left w:val="nil"/>
              <w:bottom w:val="single" w:sz="8" w:space="0" w:color="auto"/>
              <w:right w:val="single" w:sz="8" w:space="0" w:color="auto"/>
            </w:tcBorders>
            <w:shd w:val="clear" w:color="000000" w:fill="FFFFFF"/>
            <w:vAlign w:val="center"/>
            <w:hideMark/>
          </w:tcPr>
          <w:p w14:paraId="2F898076"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100,00    </w:t>
            </w:r>
          </w:p>
        </w:tc>
        <w:tc>
          <w:tcPr>
            <w:tcW w:w="958" w:type="dxa"/>
            <w:tcBorders>
              <w:top w:val="nil"/>
              <w:left w:val="nil"/>
              <w:bottom w:val="single" w:sz="8" w:space="0" w:color="auto"/>
              <w:right w:val="single" w:sz="8" w:space="0" w:color="auto"/>
            </w:tcBorders>
            <w:vAlign w:val="center"/>
            <w:hideMark/>
          </w:tcPr>
          <w:p w14:paraId="49120901"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0,10    </w:t>
            </w:r>
          </w:p>
        </w:tc>
      </w:tr>
      <w:tr w:rsidR="008A4C70" w:rsidRPr="008A4C70" w14:paraId="1E94F00C" w14:textId="77777777" w:rsidTr="008A4C70">
        <w:trPr>
          <w:gridAfter w:val="1"/>
          <w:wAfter w:w="61" w:type="dxa"/>
          <w:trHeight w:val="31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468FAB8D"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10B50FF3" w14:textId="77777777" w:rsidR="008A4C70" w:rsidRPr="008A4C70" w:rsidRDefault="008A4C70" w:rsidP="008A4C70">
            <w:pPr>
              <w:spacing w:after="0" w:line="240" w:lineRule="auto"/>
              <w:jc w:val="right"/>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80104</w:t>
            </w:r>
          </w:p>
        </w:tc>
        <w:tc>
          <w:tcPr>
            <w:tcW w:w="679" w:type="dxa"/>
            <w:tcBorders>
              <w:top w:val="nil"/>
              <w:left w:val="nil"/>
              <w:bottom w:val="single" w:sz="8" w:space="0" w:color="auto"/>
              <w:right w:val="single" w:sz="8" w:space="0" w:color="auto"/>
            </w:tcBorders>
            <w:shd w:val="clear" w:color="000000" w:fill="FFFFFF"/>
            <w:vAlign w:val="center"/>
            <w:hideMark/>
          </w:tcPr>
          <w:p w14:paraId="0D319AF2"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2417" w:type="dxa"/>
            <w:tcBorders>
              <w:top w:val="nil"/>
              <w:left w:val="nil"/>
              <w:bottom w:val="single" w:sz="8" w:space="0" w:color="auto"/>
              <w:right w:val="single" w:sz="8" w:space="0" w:color="auto"/>
            </w:tcBorders>
            <w:shd w:val="clear" w:color="000000" w:fill="FFFFFF"/>
            <w:vAlign w:val="center"/>
            <w:hideMark/>
          </w:tcPr>
          <w:p w14:paraId="4311FC32"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Przedszkola</w:t>
            </w:r>
          </w:p>
        </w:tc>
        <w:tc>
          <w:tcPr>
            <w:tcW w:w="1559" w:type="dxa"/>
            <w:tcBorders>
              <w:top w:val="nil"/>
              <w:left w:val="nil"/>
              <w:bottom w:val="single" w:sz="8" w:space="0" w:color="auto"/>
              <w:right w:val="single" w:sz="8" w:space="0" w:color="auto"/>
            </w:tcBorders>
            <w:shd w:val="clear" w:color="000000" w:fill="FFFFFF"/>
            <w:vAlign w:val="center"/>
            <w:hideMark/>
          </w:tcPr>
          <w:p w14:paraId="2404F28B"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722 501,00    </w:t>
            </w:r>
          </w:p>
        </w:tc>
        <w:tc>
          <w:tcPr>
            <w:tcW w:w="1843" w:type="dxa"/>
            <w:tcBorders>
              <w:top w:val="nil"/>
              <w:left w:val="nil"/>
              <w:bottom w:val="single" w:sz="8" w:space="0" w:color="auto"/>
              <w:right w:val="single" w:sz="8" w:space="0" w:color="auto"/>
            </w:tcBorders>
            <w:shd w:val="clear" w:color="000000" w:fill="FFFFFF"/>
            <w:vAlign w:val="center"/>
            <w:hideMark/>
          </w:tcPr>
          <w:p w14:paraId="6CD972F2"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456 333,64    </w:t>
            </w:r>
          </w:p>
        </w:tc>
        <w:tc>
          <w:tcPr>
            <w:tcW w:w="1237" w:type="dxa"/>
            <w:tcBorders>
              <w:top w:val="nil"/>
              <w:left w:val="nil"/>
              <w:bottom w:val="single" w:sz="8" w:space="0" w:color="auto"/>
              <w:right w:val="single" w:sz="8" w:space="0" w:color="auto"/>
            </w:tcBorders>
            <w:shd w:val="clear" w:color="000000" w:fill="FFFFFF"/>
            <w:vAlign w:val="center"/>
            <w:hideMark/>
          </w:tcPr>
          <w:p w14:paraId="6D1B8D72"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63,16    </w:t>
            </w:r>
          </w:p>
        </w:tc>
        <w:tc>
          <w:tcPr>
            <w:tcW w:w="958" w:type="dxa"/>
            <w:tcBorders>
              <w:top w:val="nil"/>
              <w:left w:val="nil"/>
              <w:bottom w:val="single" w:sz="8" w:space="0" w:color="auto"/>
              <w:right w:val="single" w:sz="8" w:space="0" w:color="auto"/>
            </w:tcBorders>
            <w:vAlign w:val="center"/>
            <w:hideMark/>
          </w:tcPr>
          <w:p w14:paraId="550E3F08"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0,48    </w:t>
            </w:r>
          </w:p>
        </w:tc>
      </w:tr>
      <w:tr w:rsidR="008A4C70" w:rsidRPr="008A4C70" w14:paraId="3E14FEEA" w14:textId="77777777" w:rsidTr="008A4C70">
        <w:trPr>
          <w:gridAfter w:val="1"/>
          <w:wAfter w:w="61" w:type="dxa"/>
          <w:trHeight w:val="49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52C9C38A"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215F7467"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66016324"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0660</w:t>
            </w:r>
          </w:p>
        </w:tc>
        <w:tc>
          <w:tcPr>
            <w:tcW w:w="2417" w:type="dxa"/>
            <w:tcBorders>
              <w:top w:val="nil"/>
              <w:left w:val="nil"/>
              <w:bottom w:val="single" w:sz="8" w:space="0" w:color="auto"/>
              <w:right w:val="single" w:sz="8" w:space="0" w:color="auto"/>
            </w:tcBorders>
            <w:shd w:val="clear" w:color="000000" w:fill="FFFFFF"/>
            <w:vAlign w:val="center"/>
            <w:hideMark/>
          </w:tcPr>
          <w:p w14:paraId="5E45401B"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Wpływy z opłat za korzystanie  z wychowania przedszkolnego</w:t>
            </w:r>
          </w:p>
        </w:tc>
        <w:tc>
          <w:tcPr>
            <w:tcW w:w="1559" w:type="dxa"/>
            <w:tcBorders>
              <w:top w:val="nil"/>
              <w:left w:val="nil"/>
              <w:bottom w:val="single" w:sz="8" w:space="0" w:color="auto"/>
              <w:right w:val="single" w:sz="8" w:space="0" w:color="auto"/>
            </w:tcBorders>
            <w:shd w:val="clear" w:color="000000" w:fill="FFFFFF"/>
            <w:vAlign w:val="center"/>
            <w:hideMark/>
          </w:tcPr>
          <w:p w14:paraId="21B93875"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45 000,00    </w:t>
            </w:r>
          </w:p>
        </w:tc>
        <w:tc>
          <w:tcPr>
            <w:tcW w:w="1843" w:type="dxa"/>
            <w:tcBorders>
              <w:top w:val="nil"/>
              <w:left w:val="nil"/>
              <w:bottom w:val="single" w:sz="8" w:space="0" w:color="auto"/>
              <w:right w:val="single" w:sz="8" w:space="0" w:color="auto"/>
            </w:tcBorders>
            <w:shd w:val="clear" w:color="000000" w:fill="FFFFFF"/>
            <w:vAlign w:val="center"/>
            <w:hideMark/>
          </w:tcPr>
          <w:p w14:paraId="59B7A284"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33 222,34    </w:t>
            </w:r>
          </w:p>
        </w:tc>
        <w:tc>
          <w:tcPr>
            <w:tcW w:w="1237" w:type="dxa"/>
            <w:tcBorders>
              <w:top w:val="nil"/>
              <w:left w:val="nil"/>
              <w:bottom w:val="single" w:sz="8" w:space="0" w:color="auto"/>
              <w:right w:val="single" w:sz="8" w:space="0" w:color="auto"/>
            </w:tcBorders>
            <w:shd w:val="clear" w:color="000000" w:fill="FFFFFF"/>
            <w:vAlign w:val="center"/>
            <w:hideMark/>
          </w:tcPr>
          <w:p w14:paraId="74E27CC3"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73,83    </w:t>
            </w:r>
          </w:p>
        </w:tc>
        <w:tc>
          <w:tcPr>
            <w:tcW w:w="958" w:type="dxa"/>
            <w:tcBorders>
              <w:top w:val="nil"/>
              <w:left w:val="nil"/>
              <w:bottom w:val="single" w:sz="8" w:space="0" w:color="auto"/>
              <w:right w:val="single" w:sz="8" w:space="0" w:color="auto"/>
            </w:tcBorders>
            <w:vAlign w:val="center"/>
            <w:hideMark/>
          </w:tcPr>
          <w:p w14:paraId="2FD94ABD"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0,04    </w:t>
            </w:r>
          </w:p>
        </w:tc>
      </w:tr>
      <w:tr w:rsidR="008A4C70" w:rsidRPr="008A4C70" w14:paraId="6284E6B2" w14:textId="77777777" w:rsidTr="008A4C70">
        <w:trPr>
          <w:gridAfter w:val="1"/>
          <w:wAfter w:w="61" w:type="dxa"/>
          <w:trHeight w:val="97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46843112"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585B661D" w14:textId="77777777" w:rsidR="008A4C70" w:rsidRPr="008A4C70" w:rsidRDefault="008A4C70" w:rsidP="008A4C70">
            <w:pPr>
              <w:spacing w:after="0" w:line="240" w:lineRule="auto"/>
              <w:rPr>
                <w:rFonts w:eastAsia="Times New Roman" w:cs="Calibri"/>
                <w:i/>
                <w:iCs/>
                <w:color w:val="000000"/>
                <w:sz w:val="18"/>
                <w:szCs w:val="18"/>
                <w:lang w:eastAsia="pl-PL"/>
              </w:rPr>
            </w:pPr>
            <w:r w:rsidRPr="008A4C70">
              <w:rPr>
                <w:rFonts w:eastAsia="Times New Roman" w:cs="Calibri"/>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456959ED"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0670</w:t>
            </w:r>
          </w:p>
        </w:tc>
        <w:tc>
          <w:tcPr>
            <w:tcW w:w="2417" w:type="dxa"/>
            <w:tcBorders>
              <w:top w:val="nil"/>
              <w:left w:val="nil"/>
              <w:bottom w:val="single" w:sz="8" w:space="0" w:color="auto"/>
              <w:right w:val="single" w:sz="8" w:space="0" w:color="auto"/>
            </w:tcBorders>
            <w:shd w:val="clear" w:color="000000" w:fill="FFFFFF"/>
            <w:vAlign w:val="center"/>
            <w:hideMark/>
          </w:tcPr>
          <w:p w14:paraId="75ABA872"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Wpływ z opłat za korzystanie z wyżywienia w jednostkach realizujących zadania  z zakresu wychowania przedszkolnego</w:t>
            </w:r>
          </w:p>
        </w:tc>
        <w:tc>
          <w:tcPr>
            <w:tcW w:w="1559" w:type="dxa"/>
            <w:tcBorders>
              <w:top w:val="nil"/>
              <w:left w:val="nil"/>
              <w:bottom w:val="single" w:sz="8" w:space="0" w:color="auto"/>
              <w:right w:val="single" w:sz="8" w:space="0" w:color="auto"/>
            </w:tcBorders>
            <w:shd w:val="clear" w:color="000000" w:fill="FFFFFF"/>
            <w:vAlign w:val="center"/>
            <w:hideMark/>
          </w:tcPr>
          <w:p w14:paraId="556A04F7"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210 000,00    </w:t>
            </w:r>
          </w:p>
        </w:tc>
        <w:tc>
          <w:tcPr>
            <w:tcW w:w="1843" w:type="dxa"/>
            <w:tcBorders>
              <w:top w:val="nil"/>
              <w:left w:val="nil"/>
              <w:bottom w:val="single" w:sz="8" w:space="0" w:color="auto"/>
              <w:right w:val="single" w:sz="8" w:space="0" w:color="auto"/>
            </w:tcBorders>
            <w:shd w:val="clear" w:color="000000" w:fill="FFFFFF"/>
            <w:vAlign w:val="center"/>
            <w:hideMark/>
          </w:tcPr>
          <w:p w14:paraId="5F4D52C4"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118 678,60    </w:t>
            </w:r>
          </w:p>
        </w:tc>
        <w:tc>
          <w:tcPr>
            <w:tcW w:w="1237" w:type="dxa"/>
            <w:tcBorders>
              <w:top w:val="nil"/>
              <w:left w:val="nil"/>
              <w:bottom w:val="single" w:sz="8" w:space="0" w:color="auto"/>
              <w:right w:val="single" w:sz="8" w:space="0" w:color="auto"/>
            </w:tcBorders>
            <w:shd w:val="clear" w:color="000000" w:fill="FFFFFF"/>
            <w:vAlign w:val="center"/>
            <w:hideMark/>
          </w:tcPr>
          <w:p w14:paraId="346D1DA5"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56,51    </w:t>
            </w:r>
          </w:p>
        </w:tc>
        <w:tc>
          <w:tcPr>
            <w:tcW w:w="958" w:type="dxa"/>
            <w:tcBorders>
              <w:top w:val="nil"/>
              <w:left w:val="nil"/>
              <w:bottom w:val="single" w:sz="8" w:space="0" w:color="auto"/>
              <w:right w:val="single" w:sz="8" w:space="0" w:color="auto"/>
            </w:tcBorders>
            <w:vAlign w:val="center"/>
            <w:hideMark/>
          </w:tcPr>
          <w:p w14:paraId="591700C2"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0,13    </w:t>
            </w:r>
          </w:p>
        </w:tc>
      </w:tr>
      <w:tr w:rsidR="008A4C70" w:rsidRPr="008A4C70" w14:paraId="212BE893" w14:textId="77777777" w:rsidTr="008A4C70">
        <w:trPr>
          <w:gridAfter w:val="1"/>
          <w:wAfter w:w="61" w:type="dxa"/>
          <w:trHeight w:val="31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1F931ACD"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6977DFAB" w14:textId="77777777" w:rsidR="008A4C70" w:rsidRPr="008A4C70" w:rsidRDefault="008A4C70" w:rsidP="008A4C70">
            <w:pPr>
              <w:spacing w:after="0" w:line="240" w:lineRule="auto"/>
              <w:rPr>
                <w:rFonts w:eastAsia="Times New Roman" w:cs="Calibri"/>
                <w:i/>
                <w:iCs/>
                <w:color w:val="000000"/>
                <w:sz w:val="18"/>
                <w:szCs w:val="18"/>
                <w:lang w:eastAsia="pl-PL"/>
              </w:rPr>
            </w:pPr>
            <w:r w:rsidRPr="008A4C70">
              <w:rPr>
                <w:rFonts w:eastAsia="Times New Roman" w:cs="Calibri"/>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36CCA1FA"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0970</w:t>
            </w:r>
          </w:p>
        </w:tc>
        <w:tc>
          <w:tcPr>
            <w:tcW w:w="2417" w:type="dxa"/>
            <w:tcBorders>
              <w:top w:val="nil"/>
              <w:left w:val="nil"/>
              <w:bottom w:val="single" w:sz="8" w:space="0" w:color="auto"/>
              <w:right w:val="single" w:sz="8" w:space="0" w:color="auto"/>
            </w:tcBorders>
            <w:shd w:val="clear" w:color="000000" w:fill="FFFFFF"/>
            <w:vAlign w:val="center"/>
            <w:hideMark/>
          </w:tcPr>
          <w:p w14:paraId="636EBB26"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Wpływy  z różnych dochodów</w:t>
            </w:r>
          </w:p>
        </w:tc>
        <w:tc>
          <w:tcPr>
            <w:tcW w:w="1559" w:type="dxa"/>
            <w:tcBorders>
              <w:top w:val="nil"/>
              <w:left w:val="nil"/>
              <w:bottom w:val="single" w:sz="8" w:space="0" w:color="auto"/>
              <w:right w:val="single" w:sz="8" w:space="0" w:color="auto"/>
            </w:tcBorders>
            <w:shd w:val="clear" w:color="000000" w:fill="FFFFFF"/>
            <w:vAlign w:val="center"/>
            <w:hideMark/>
          </w:tcPr>
          <w:p w14:paraId="2A0E9E03"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270 000,00    </w:t>
            </w:r>
          </w:p>
        </w:tc>
        <w:tc>
          <w:tcPr>
            <w:tcW w:w="1843" w:type="dxa"/>
            <w:tcBorders>
              <w:top w:val="nil"/>
              <w:left w:val="nil"/>
              <w:bottom w:val="single" w:sz="8" w:space="0" w:color="auto"/>
              <w:right w:val="single" w:sz="8" w:space="0" w:color="auto"/>
            </w:tcBorders>
            <w:shd w:val="clear" w:color="000000" w:fill="FFFFFF"/>
            <w:vAlign w:val="center"/>
            <w:hideMark/>
          </w:tcPr>
          <w:p w14:paraId="0DD0A093"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106 931,76    </w:t>
            </w:r>
          </w:p>
        </w:tc>
        <w:tc>
          <w:tcPr>
            <w:tcW w:w="1237" w:type="dxa"/>
            <w:tcBorders>
              <w:top w:val="nil"/>
              <w:left w:val="nil"/>
              <w:bottom w:val="single" w:sz="8" w:space="0" w:color="auto"/>
              <w:right w:val="single" w:sz="8" w:space="0" w:color="auto"/>
            </w:tcBorders>
            <w:shd w:val="clear" w:color="000000" w:fill="FFFFFF"/>
            <w:vAlign w:val="center"/>
            <w:hideMark/>
          </w:tcPr>
          <w:p w14:paraId="17ACE5D2"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39,60    </w:t>
            </w:r>
          </w:p>
        </w:tc>
        <w:tc>
          <w:tcPr>
            <w:tcW w:w="958" w:type="dxa"/>
            <w:tcBorders>
              <w:top w:val="nil"/>
              <w:left w:val="nil"/>
              <w:bottom w:val="single" w:sz="8" w:space="0" w:color="auto"/>
              <w:right w:val="single" w:sz="8" w:space="0" w:color="auto"/>
            </w:tcBorders>
            <w:vAlign w:val="center"/>
            <w:hideMark/>
          </w:tcPr>
          <w:p w14:paraId="5EF96887"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0,11    </w:t>
            </w:r>
          </w:p>
        </w:tc>
      </w:tr>
      <w:tr w:rsidR="008A4C70" w:rsidRPr="008A4C70" w14:paraId="2D1C6315" w14:textId="77777777" w:rsidTr="008A4C70">
        <w:trPr>
          <w:gridAfter w:val="1"/>
          <w:wAfter w:w="61" w:type="dxa"/>
          <w:trHeight w:val="73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2C86079A"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2CDE5B44" w14:textId="77777777" w:rsidR="008A4C70" w:rsidRPr="008A4C70" w:rsidRDefault="008A4C70" w:rsidP="008A4C70">
            <w:pPr>
              <w:spacing w:after="0" w:line="240" w:lineRule="auto"/>
              <w:rPr>
                <w:rFonts w:eastAsia="Times New Roman" w:cs="Calibri"/>
                <w:i/>
                <w:iCs/>
                <w:color w:val="000000"/>
                <w:sz w:val="18"/>
                <w:szCs w:val="18"/>
                <w:lang w:eastAsia="pl-PL"/>
              </w:rPr>
            </w:pPr>
            <w:r w:rsidRPr="008A4C70">
              <w:rPr>
                <w:rFonts w:eastAsia="Times New Roman" w:cs="Calibri"/>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695FFBA5"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2950</w:t>
            </w:r>
          </w:p>
        </w:tc>
        <w:tc>
          <w:tcPr>
            <w:tcW w:w="2417" w:type="dxa"/>
            <w:tcBorders>
              <w:top w:val="nil"/>
              <w:left w:val="nil"/>
              <w:bottom w:val="single" w:sz="8" w:space="0" w:color="auto"/>
              <w:right w:val="single" w:sz="8" w:space="0" w:color="auto"/>
            </w:tcBorders>
            <w:shd w:val="clear" w:color="000000" w:fill="FFFFFF"/>
            <w:vAlign w:val="center"/>
            <w:hideMark/>
          </w:tcPr>
          <w:p w14:paraId="2245CEC5"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Wpływy ze zwrotów niewykorzystanych dotacji oraz płatności</w:t>
            </w:r>
          </w:p>
        </w:tc>
        <w:tc>
          <w:tcPr>
            <w:tcW w:w="1559" w:type="dxa"/>
            <w:tcBorders>
              <w:top w:val="nil"/>
              <w:left w:val="nil"/>
              <w:bottom w:val="single" w:sz="8" w:space="0" w:color="auto"/>
              <w:right w:val="single" w:sz="8" w:space="0" w:color="auto"/>
            </w:tcBorders>
            <w:shd w:val="clear" w:color="000000" w:fill="FFFFFF"/>
            <w:vAlign w:val="center"/>
            <w:hideMark/>
          </w:tcPr>
          <w:p w14:paraId="6B1A2FA2"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197 501,00    </w:t>
            </w:r>
          </w:p>
        </w:tc>
        <w:tc>
          <w:tcPr>
            <w:tcW w:w="1843" w:type="dxa"/>
            <w:tcBorders>
              <w:top w:val="nil"/>
              <w:left w:val="nil"/>
              <w:bottom w:val="single" w:sz="8" w:space="0" w:color="auto"/>
              <w:right w:val="single" w:sz="8" w:space="0" w:color="auto"/>
            </w:tcBorders>
            <w:shd w:val="clear" w:color="000000" w:fill="FFFFFF"/>
            <w:vAlign w:val="center"/>
            <w:hideMark/>
          </w:tcPr>
          <w:p w14:paraId="66A25269"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197 500,94    </w:t>
            </w:r>
          </w:p>
        </w:tc>
        <w:tc>
          <w:tcPr>
            <w:tcW w:w="1237" w:type="dxa"/>
            <w:tcBorders>
              <w:top w:val="nil"/>
              <w:left w:val="nil"/>
              <w:bottom w:val="single" w:sz="8" w:space="0" w:color="auto"/>
              <w:right w:val="single" w:sz="8" w:space="0" w:color="auto"/>
            </w:tcBorders>
            <w:shd w:val="clear" w:color="000000" w:fill="FFFFFF"/>
            <w:vAlign w:val="center"/>
            <w:hideMark/>
          </w:tcPr>
          <w:p w14:paraId="7C406A05"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100,00    </w:t>
            </w:r>
          </w:p>
        </w:tc>
        <w:tc>
          <w:tcPr>
            <w:tcW w:w="958" w:type="dxa"/>
            <w:tcBorders>
              <w:top w:val="nil"/>
              <w:left w:val="nil"/>
              <w:bottom w:val="single" w:sz="8" w:space="0" w:color="auto"/>
              <w:right w:val="single" w:sz="8" w:space="0" w:color="auto"/>
            </w:tcBorders>
            <w:vAlign w:val="center"/>
            <w:hideMark/>
          </w:tcPr>
          <w:p w14:paraId="4E3046E3"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0,21    </w:t>
            </w:r>
          </w:p>
        </w:tc>
      </w:tr>
      <w:tr w:rsidR="008A4C70" w:rsidRPr="008A4C70" w14:paraId="771AB749" w14:textId="77777777" w:rsidTr="008A4C70">
        <w:trPr>
          <w:gridAfter w:val="1"/>
          <w:wAfter w:w="61" w:type="dxa"/>
          <w:trHeight w:val="49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3511F6B2"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0D31CAE2" w14:textId="77777777" w:rsidR="008A4C70" w:rsidRPr="008A4C70" w:rsidRDefault="008A4C70" w:rsidP="008A4C70">
            <w:pPr>
              <w:spacing w:after="0" w:line="240" w:lineRule="auto"/>
              <w:jc w:val="right"/>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80106</w:t>
            </w:r>
          </w:p>
        </w:tc>
        <w:tc>
          <w:tcPr>
            <w:tcW w:w="679" w:type="dxa"/>
            <w:tcBorders>
              <w:top w:val="nil"/>
              <w:left w:val="nil"/>
              <w:bottom w:val="single" w:sz="8" w:space="0" w:color="auto"/>
              <w:right w:val="single" w:sz="8" w:space="0" w:color="auto"/>
            </w:tcBorders>
            <w:shd w:val="clear" w:color="000000" w:fill="FFFFFF"/>
            <w:vAlign w:val="center"/>
            <w:hideMark/>
          </w:tcPr>
          <w:p w14:paraId="4A40E6C4"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2417" w:type="dxa"/>
            <w:tcBorders>
              <w:top w:val="nil"/>
              <w:left w:val="nil"/>
              <w:bottom w:val="single" w:sz="8" w:space="0" w:color="auto"/>
              <w:right w:val="single" w:sz="8" w:space="0" w:color="auto"/>
            </w:tcBorders>
            <w:shd w:val="clear" w:color="000000" w:fill="FFFFFF"/>
            <w:vAlign w:val="center"/>
            <w:hideMark/>
          </w:tcPr>
          <w:p w14:paraId="36E1BC8E"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Inne formy wychowania przedszkolnego</w:t>
            </w:r>
          </w:p>
        </w:tc>
        <w:tc>
          <w:tcPr>
            <w:tcW w:w="1559" w:type="dxa"/>
            <w:tcBorders>
              <w:top w:val="nil"/>
              <w:left w:val="nil"/>
              <w:bottom w:val="single" w:sz="8" w:space="0" w:color="auto"/>
              <w:right w:val="single" w:sz="8" w:space="0" w:color="auto"/>
            </w:tcBorders>
            <w:shd w:val="clear" w:color="000000" w:fill="FFFFFF"/>
            <w:vAlign w:val="center"/>
            <w:hideMark/>
          </w:tcPr>
          <w:p w14:paraId="0D0B54C7"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105 872,60    </w:t>
            </w:r>
          </w:p>
        </w:tc>
        <w:tc>
          <w:tcPr>
            <w:tcW w:w="1843" w:type="dxa"/>
            <w:tcBorders>
              <w:top w:val="nil"/>
              <w:left w:val="nil"/>
              <w:bottom w:val="single" w:sz="8" w:space="0" w:color="auto"/>
              <w:right w:val="single" w:sz="8" w:space="0" w:color="auto"/>
            </w:tcBorders>
            <w:shd w:val="clear" w:color="000000" w:fill="FFFFFF"/>
            <w:vAlign w:val="center"/>
            <w:hideMark/>
          </w:tcPr>
          <w:p w14:paraId="06C00AD2"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78 107,76    </w:t>
            </w:r>
          </w:p>
        </w:tc>
        <w:tc>
          <w:tcPr>
            <w:tcW w:w="1237" w:type="dxa"/>
            <w:tcBorders>
              <w:top w:val="nil"/>
              <w:left w:val="nil"/>
              <w:bottom w:val="single" w:sz="8" w:space="0" w:color="auto"/>
              <w:right w:val="single" w:sz="8" w:space="0" w:color="auto"/>
            </w:tcBorders>
            <w:shd w:val="clear" w:color="000000" w:fill="FFFFFF"/>
            <w:vAlign w:val="center"/>
            <w:hideMark/>
          </w:tcPr>
          <w:p w14:paraId="106BDA6E"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73,78    </w:t>
            </w:r>
          </w:p>
        </w:tc>
        <w:tc>
          <w:tcPr>
            <w:tcW w:w="958" w:type="dxa"/>
            <w:tcBorders>
              <w:top w:val="nil"/>
              <w:left w:val="nil"/>
              <w:bottom w:val="single" w:sz="8" w:space="0" w:color="auto"/>
              <w:right w:val="single" w:sz="8" w:space="0" w:color="auto"/>
            </w:tcBorders>
            <w:vAlign w:val="center"/>
            <w:hideMark/>
          </w:tcPr>
          <w:p w14:paraId="14A77406"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0,08    </w:t>
            </w:r>
          </w:p>
        </w:tc>
      </w:tr>
      <w:tr w:rsidR="008A4C70" w:rsidRPr="008A4C70" w14:paraId="6615784B" w14:textId="77777777" w:rsidTr="008A4C70">
        <w:trPr>
          <w:gridAfter w:val="1"/>
          <w:wAfter w:w="61" w:type="dxa"/>
          <w:trHeight w:val="31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56F652B2"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lastRenderedPageBreak/>
              <w:t> </w:t>
            </w:r>
          </w:p>
        </w:tc>
        <w:tc>
          <w:tcPr>
            <w:tcW w:w="597" w:type="dxa"/>
            <w:tcBorders>
              <w:top w:val="nil"/>
              <w:left w:val="nil"/>
              <w:bottom w:val="single" w:sz="8" w:space="0" w:color="auto"/>
              <w:right w:val="single" w:sz="8" w:space="0" w:color="auto"/>
            </w:tcBorders>
            <w:shd w:val="clear" w:color="000000" w:fill="FFFFFF"/>
            <w:vAlign w:val="center"/>
            <w:hideMark/>
          </w:tcPr>
          <w:p w14:paraId="42CF5526"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27026E85"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0970</w:t>
            </w:r>
          </w:p>
        </w:tc>
        <w:tc>
          <w:tcPr>
            <w:tcW w:w="2417" w:type="dxa"/>
            <w:tcBorders>
              <w:top w:val="nil"/>
              <w:left w:val="nil"/>
              <w:bottom w:val="single" w:sz="8" w:space="0" w:color="auto"/>
              <w:right w:val="single" w:sz="8" w:space="0" w:color="auto"/>
            </w:tcBorders>
            <w:shd w:val="clear" w:color="000000" w:fill="FFFFFF"/>
            <w:vAlign w:val="center"/>
            <w:hideMark/>
          </w:tcPr>
          <w:p w14:paraId="2356A462"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Wpływy z różnych dochodów</w:t>
            </w:r>
          </w:p>
        </w:tc>
        <w:tc>
          <w:tcPr>
            <w:tcW w:w="1559" w:type="dxa"/>
            <w:tcBorders>
              <w:top w:val="nil"/>
              <w:left w:val="nil"/>
              <w:bottom w:val="single" w:sz="8" w:space="0" w:color="auto"/>
              <w:right w:val="single" w:sz="8" w:space="0" w:color="auto"/>
            </w:tcBorders>
            <w:shd w:val="clear" w:color="000000" w:fill="FFFFFF"/>
            <w:vAlign w:val="center"/>
            <w:hideMark/>
          </w:tcPr>
          <w:p w14:paraId="4DED02B1"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60 000,00    </w:t>
            </w:r>
          </w:p>
        </w:tc>
        <w:tc>
          <w:tcPr>
            <w:tcW w:w="1843" w:type="dxa"/>
            <w:tcBorders>
              <w:top w:val="nil"/>
              <w:left w:val="nil"/>
              <w:bottom w:val="single" w:sz="8" w:space="0" w:color="auto"/>
              <w:right w:val="single" w:sz="8" w:space="0" w:color="auto"/>
            </w:tcBorders>
            <w:shd w:val="clear" w:color="000000" w:fill="FFFFFF"/>
            <w:vAlign w:val="center"/>
            <w:hideMark/>
          </w:tcPr>
          <w:p w14:paraId="188D17E5"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32 235,14    </w:t>
            </w:r>
          </w:p>
        </w:tc>
        <w:tc>
          <w:tcPr>
            <w:tcW w:w="1237" w:type="dxa"/>
            <w:tcBorders>
              <w:top w:val="nil"/>
              <w:left w:val="nil"/>
              <w:bottom w:val="single" w:sz="8" w:space="0" w:color="auto"/>
              <w:right w:val="single" w:sz="8" w:space="0" w:color="auto"/>
            </w:tcBorders>
            <w:shd w:val="clear" w:color="000000" w:fill="FFFFFF"/>
            <w:vAlign w:val="center"/>
            <w:hideMark/>
          </w:tcPr>
          <w:p w14:paraId="77DA6CA0"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      </w:t>
            </w:r>
          </w:p>
        </w:tc>
        <w:tc>
          <w:tcPr>
            <w:tcW w:w="958" w:type="dxa"/>
            <w:tcBorders>
              <w:top w:val="nil"/>
              <w:left w:val="nil"/>
              <w:bottom w:val="single" w:sz="8" w:space="0" w:color="auto"/>
              <w:right w:val="single" w:sz="8" w:space="0" w:color="auto"/>
            </w:tcBorders>
            <w:vAlign w:val="center"/>
            <w:hideMark/>
          </w:tcPr>
          <w:p w14:paraId="11863E6C"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0,03    </w:t>
            </w:r>
          </w:p>
        </w:tc>
      </w:tr>
      <w:tr w:rsidR="008A4C70" w:rsidRPr="008A4C70" w14:paraId="74450893" w14:textId="77777777" w:rsidTr="008A4C70">
        <w:trPr>
          <w:gridAfter w:val="1"/>
          <w:wAfter w:w="61" w:type="dxa"/>
          <w:trHeight w:val="193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60B4C4E3"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11F22B09"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1269A155"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2910</w:t>
            </w:r>
          </w:p>
        </w:tc>
        <w:tc>
          <w:tcPr>
            <w:tcW w:w="2417" w:type="dxa"/>
            <w:tcBorders>
              <w:top w:val="nil"/>
              <w:left w:val="nil"/>
              <w:bottom w:val="single" w:sz="8" w:space="0" w:color="auto"/>
              <w:right w:val="single" w:sz="8" w:space="0" w:color="auto"/>
            </w:tcBorders>
            <w:shd w:val="clear" w:color="000000" w:fill="FFFFFF"/>
            <w:vAlign w:val="center"/>
            <w:hideMark/>
          </w:tcPr>
          <w:p w14:paraId="795F0208"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Wpływy ze zwrotów dotacji oraz płatności, w tym wykorzystanych niezgodnie z przeznaczeniem lub wykorzystanych z naruszeniem procedur, o których mowa w art. 184 ustawy, pobranych nienależnie lub w nadmiernej wysokości</w:t>
            </w:r>
          </w:p>
        </w:tc>
        <w:tc>
          <w:tcPr>
            <w:tcW w:w="1559" w:type="dxa"/>
            <w:tcBorders>
              <w:top w:val="nil"/>
              <w:left w:val="nil"/>
              <w:bottom w:val="single" w:sz="8" w:space="0" w:color="auto"/>
              <w:right w:val="single" w:sz="8" w:space="0" w:color="auto"/>
            </w:tcBorders>
            <w:shd w:val="clear" w:color="000000" w:fill="FFFFFF"/>
            <w:vAlign w:val="center"/>
            <w:hideMark/>
          </w:tcPr>
          <w:p w14:paraId="4CDDEA09"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35 257,60    </w:t>
            </w:r>
          </w:p>
        </w:tc>
        <w:tc>
          <w:tcPr>
            <w:tcW w:w="1843" w:type="dxa"/>
            <w:tcBorders>
              <w:top w:val="nil"/>
              <w:left w:val="nil"/>
              <w:bottom w:val="single" w:sz="8" w:space="0" w:color="auto"/>
              <w:right w:val="single" w:sz="8" w:space="0" w:color="auto"/>
            </w:tcBorders>
            <w:shd w:val="clear" w:color="000000" w:fill="FFFFFF"/>
            <w:vAlign w:val="center"/>
            <w:hideMark/>
          </w:tcPr>
          <w:p w14:paraId="7868424B"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35 257,60    </w:t>
            </w:r>
          </w:p>
        </w:tc>
        <w:tc>
          <w:tcPr>
            <w:tcW w:w="1237" w:type="dxa"/>
            <w:tcBorders>
              <w:top w:val="nil"/>
              <w:left w:val="nil"/>
              <w:bottom w:val="single" w:sz="8" w:space="0" w:color="auto"/>
              <w:right w:val="single" w:sz="8" w:space="0" w:color="auto"/>
            </w:tcBorders>
            <w:shd w:val="clear" w:color="000000" w:fill="FFFFFF"/>
            <w:vAlign w:val="center"/>
            <w:hideMark/>
          </w:tcPr>
          <w:p w14:paraId="52C42E15"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100,00    </w:t>
            </w:r>
          </w:p>
        </w:tc>
        <w:tc>
          <w:tcPr>
            <w:tcW w:w="958" w:type="dxa"/>
            <w:tcBorders>
              <w:top w:val="nil"/>
              <w:left w:val="nil"/>
              <w:bottom w:val="single" w:sz="8" w:space="0" w:color="auto"/>
              <w:right w:val="single" w:sz="8" w:space="0" w:color="auto"/>
            </w:tcBorders>
            <w:vAlign w:val="center"/>
            <w:hideMark/>
          </w:tcPr>
          <w:p w14:paraId="4B28B8C4"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0,04    </w:t>
            </w:r>
          </w:p>
        </w:tc>
      </w:tr>
      <w:tr w:rsidR="008A4C70" w:rsidRPr="008A4C70" w14:paraId="63B99A3F" w14:textId="77777777" w:rsidTr="008A4C70">
        <w:trPr>
          <w:gridAfter w:val="1"/>
          <w:wAfter w:w="61" w:type="dxa"/>
          <w:trHeight w:val="73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1766D349"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5EC44FF0"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2C3BA1C6"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2950</w:t>
            </w:r>
          </w:p>
        </w:tc>
        <w:tc>
          <w:tcPr>
            <w:tcW w:w="2417" w:type="dxa"/>
            <w:tcBorders>
              <w:top w:val="nil"/>
              <w:left w:val="nil"/>
              <w:bottom w:val="single" w:sz="8" w:space="0" w:color="auto"/>
              <w:right w:val="single" w:sz="8" w:space="0" w:color="auto"/>
            </w:tcBorders>
            <w:shd w:val="clear" w:color="000000" w:fill="FFFFFF"/>
            <w:vAlign w:val="center"/>
            <w:hideMark/>
          </w:tcPr>
          <w:p w14:paraId="06B9FEE0"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Wpływy ze zwrotów niewykorzystanych dotacji oraz płatności</w:t>
            </w:r>
          </w:p>
        </w:tc>
        <w:tc>
          <w:tcPr>
            <w:tcW w:w="1559" w:type="dxa"/>
            <w:tcBorders>
              <w:top w:val="nil"/>
              <w:left w:val="nil"/>
              <w:bottom w:val="single" w:sz="8" w:space="0" w:color="auto"/>
              <w:right w:val="single" w:sz="8" w:space="0" w:color="auto"/>
            </w:tcBorders>
            <w:shd w:val="clear" w:color="000000" w:fill="FFFFFF"/>
            <w:vAlign w:val="center"/>
            <w:hideMark/>
          </w:tcPr>
          <w:p w14:paraId="287397F7"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10 615,00    </w:t>
            </w:r>
          </w:p>
        </w:tc>
        <w:tc>
          <w:tcPr>
            <w:tcW w:w="1843" w:type="dxa"/>
            <w:tcBorders>
              <w:top w:val="nil"/>
              <w:left w:val="nil"/>
              <w:bottom w:val="single" w:sz="8" w:space="0" w:color="auto"/>
              <w:right w:val="single" w:sz="8" w:space="0" w:color="auto"/>
            </w:tcBorders>
            <w:shd w:val="clear" w:color="000000" w:fill="FFFFFF"/>
            <w:vAlign w:val="center"/>
            <w:hideMark/>
          </w:tcPr>
          <w:p w14:paraId="7599A83B"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10 615,02    </w:t>
            </w:r>
          </w:p>
        </w:tc>
        <w:tc>
          <w:tcPr>
            <w:tcW w:w="1237" w:type="dxa"/>
            <w:tcBorders>
              <w:top w:val="nil"/>
              <w:left w:val="nil"/>
              <w:bottom w:val="single" w:sz="8" w:space="0" w:color="auto"/>
              <w:right w:val="single" w:sz="8" w:space="0" w:color="auto"/>
            </w:tcBorders>
            <w:shd w:val="clear" w:color="000000" w:fill="FFFFFF"/>
            <w:vAlign w:val="center"/>
            <w:hideMark/>
          </w:tcPr>
          <w:p w14:paraId="22D7E6E8"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100,00    </w:t>
            </w:r>
          </w:p>
        </w:tc>
        <w:tc>
          <w:tcPr>
            <w:tcW w:w="958" w:type="dxa"/>
            <w:tcBorders>
              <w:top w:val="nil"/>
              <w:left w:val="nil"/>
              <w:bottom w:val="single" w:sz="8" w:space="0" w:color="auto"/>
              <w:right w:val="single" w:sz="8" w:space="0" w:color="auto"/>
            </w:tcBorders>
            <w:vAlign w:val="center"/>
            <w:hideMark/>
          </w:tcPr>
          <w:p w14:paraId="4FC21557"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0,01    </w:t>
            </w:r>
          </w:p>
        </w:tc>
      </w:tr>
      <w:tr w:rsidR="008A4C70" w:rsidRPr="008A4C70" w14:paraId="009E38F7" w14:textId="77777777" w:rsidTr="008A4C70">
        <w:trPr>
          <w:gridAfter w:val="1"/>
          <w:wAfter w:w="61" w:type="dxa"/>
          <w:trHeight w:val="31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625F5573"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7E5E1290" w14:textId="77777777" w:rsidR="008A4C70" w:rsidRPr="008A4C70" w:rsidRDefault="008A4C70" w:rsidP="008A4C70">
            <w:pPr>
              <w:spacing w:after="0" w:line="240" w:lineRule="auto"/>
              <w:jc w:val="right"/>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80148</w:t>
            </w:r>
          </w:p>
        </w:tc>
        <w:tc>
          <w:tcPr>
            <w:tcW w:w="679" w:type="dxa"/>
            <w:tcBorders>
              <w:top w:val="nil"/>
              <w:left w:val="nil"/>
              <w:bottom w:val="single" w:sz="8" w:space="0" w:color="auto"/>
              <w:right w:val="single" w:sz="8" w:space="0" w:color="auto"/>
            </w:tcBorders>
            <w:shd w:val="clear" w:color="000000" w:fill="FFFFFF"/>
            <w:vAlign w:val="center"/>
            <w:hideMark/>
          </w:tcPr>
          <w:p w14:paraId="79FB0CD4"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2417" w:type="dxa"/>
            <w:tcBorders>
              <w:top w:val="nil"/>
              <w:left w:val="nil"/>
              <w:bottom w:val="single" w:sz="8" w:space="0" w:color="auto"/>
              <w:right w:val="single" w:sz="8" w:space="0" w:color="auto"/>
            </w:tcBorders>
            <w:shd w:val="clear" w:color="000000" w:fill="FFFFFF"/>
            <w:vAlign w:val="center"/>
            <w:hideMark/>
          </w:tcPr>
          <w:p w14:paraId="2F281E39"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Stołówki szkolne i przedszkolne</w:t>
            </w:r>
          </w:p>
        </w:tc>
        <w:tc>
          <w:tcPr>
            <w:tcW w:w="1559" w:type="dxa"/>
            <w:tcBorders>
              <w:top w:val="nil"/>
              <w:left w:val="nil"/>
              <w:bottom w:val="single" w:sz="8" w:space="0" w:color="auto"/>
              <w:right w:val="single" w:sz="8" w:space="0" w:color="auto"/>
            </w:tcBorders>
            <w:shd w:val="clear" w:color="000000" w:fill="FFFFFF"/>
            <w:vAlign w:val="center"/>
            <w:hideMark/>
          </w:tcPr>
          <w:p w14:paraId="311C3844"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24 674,00    </w:t>
            </w:r>
          </w:p>
        </w:tc>
        <w:tc>
          <w:tcPr>
            <w:tcW w:w="1843" w:type="dxa"/>
            <w:tcBorders>
              <w:top w:val="nil"/>
              <w:left w:val="nil"/>
              <w:bottom w:val="single" w:sz="8" w:space="0" w:color="auto"/>
              <w:right w:val="single" w:sz="8" w:space="0" w:color="auto"/>
            </w:tcBorders>
            <w:shd w:val="clear" w:color="000000" w:fill="FFFFFF"/>
            <w:vAlign w:val="center"/>
            <w:hideMark/>
          </w:tcPr>
          <w:p w14:paraId="22A74E17"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24 560,00    </w:t>
            </w:r>
          </w:p>
        </w:tc>
        <w:tc>
          <w:tcPr>
            <w:tcW w:w="1237" w:type="dxa"/>
            <w:tcBorders>
              <w:top w:val="nil"/>
              <w:left w:val="nil"/>
              <w:bottom w:val="single" w:sz="8" w:space="0" w:color="auto"/>
              <w:right w:val="single" w:sz="8" w:space="0" w:color="auto"/>
            </w:tcBorders>
            <w:shd w:val="clear" w:color="000000" w:fill="FFFFFF"/>
            <w:vAlign w:val="center"/>
            <w:hideMark/>
          </w:tcPr>
          <w:p w14:paraId="076B837A"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99,54    </w:t>
            </w:r>
          </w:p>
        </w:tc>
        <w:tc>
          <w:tcPr>
            <w:tcW w:w="958" w:type="dxa"/>
            <w:tcBorders>
              <w:top w:val="nil"/>
              <w:left w:val="nil"/>
              <w:bottom w:val="single" w:sz="8" w:space="0" w:color="auto"/>
              <w:right w:val="single" w:sz="8" w:space="0" w:color="auto"/>
            </w:tcBorders>
            <w:vAlign w:val="center"/>
            <w:hideMark/>
          </w:tcPr>
          <w:p w14:paraId="429F9EDC"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0,03    </w:t>
            </w:r>
          </w:p>
        </w:tc>
      </w:tr>
      <w:tr w:rsidR="008A4C70" w:rsidRPr="008A4C70" w14:paraId="12ECA2EE" w14:textId="77777777" w:rsidTr="008A4C70">
        <w:trPr>
          <w:gridAfter w:val="1"/>
          <w:wAfter w:w="61" w:type="dxa"/>
          <w:trHeight w:val="121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50FC0371"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6F1CEA3B"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4352B91E"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2030</w:t>
            </w:r>
          </w:p>
        </w:tc>
        <w:tc>
          <w:tcPr>
            <w:tcW w:w="2417" w:type="dxa"/>
            <w:tcBorders>
              <w:top w:val="nil"/>
              <w:left w:val="nil"/>
              <w:bottom w:val="single" w:sz="8" w:space="0" w:color="auto"/>
              <w:right w:val="single" w:sz="8" w:space="0" w:color="auto"/>
            </w:tcBorders>
            <w:shd w:val="clear" w:color="000000" w:fill="FFFFFF"/>
            <w:vAlign w:val="center"/>
            <w:hideMark/>
          </w:tcPr>
          <w:p w14:paraId="57948C17"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Dotacje celowe otrzymane z budżetu państwa na realizację własnych zadań bieżących  gmin (związków gmin, związków powiatowo-gminnych)</w:t>
            </w:r>
          </w:p>
        </w:tc>
        <w:tc>
          <w:tcPr>
            <w:tcW w:w="1559" w:type="dxa"/>
            <w:tcBorders>
              <w:top w:val="nil"/>
              <w:left w:val="nil"/>
              <w:bottom w:val="single" w:sz="8" w:space="0" w:color="auto"/>
              <w:right w:val="single" w:sz="8" w:space="0" w:color="auto"/>
            </w:tcBorders>
            <w:shd w:val="clear" w:color="000000" w:fill="FFFFFF"/>
            <w:vAlign w:val="center"/>
            <w:hideMark/>
          </w:tcPr>
          <w:p w14:paraId="78CF202D"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24 674,00    </w:t>
            </w:r>
          </w:p>
        </w:tc>
        <w:tc>
          <w:tcPr>
            <w:tcW w:w="1843" w:type="dxa"/>
            <w:tcBorders>
              <w:top w:val="nil"/>
              <w:left w:val="nil"/>
              <w:bottom w:val="single" w:sz="8" w:space="0" w:color="auto"/>
              <w:right w:val="single" w:sz="8" w:space="0" w:color="auto"/>
            </w:tcBorders>
            <w:shd w:val="clear" w:color="000000" w:fill="FFFFFF"/>
            <w:vAlign w:val="center"/>
            <w:hideMark/>
          </w:tcPr>
          <w:p w14:paraId="3D1245AD"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24 560,00    </w:t>
            </w:r>
          </w:p>
        </w:tc>
        <w:tc>
          <w:tcPr>
            <w:tcW w:w="1237" w:type="dxa"/>
            <w:tcBorders>
              <w:top w:val="nil"/>
              <w:left w:val="nil"/>
              <w:bottom w:val="single" w:sz="8" w:space="0" w:color="auto"/>
              <w:right w:val="single" w:sz="8" w:space="0" w:color="auto"/>
            </w:tcBorders>
            <w:shd w:val="clear" w:color="000000" w:fill="FFFFFF"/>
            <w:vAlign w:val="center"/>
            <w:hideMark/>
          </w:tcPr>
          <w:p w14:paraId="0107C3E9"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99,54    </w:t>
            </w:r>
          </w:p>
        </w:tc>
        <w:tc>
          <w:tcPr>
            <w:tcW w:w="958" w:type="dxa"/>
            <w:tcBorders>
              <w:top w:val="nil"/>
              <w:left w:val="nil"/>
              <w:bottom w:val="single" w:sz="8" w:space="0" w:color="auto"/>
              <w:right w:val="single" w:sz="8" w:space="0" w:color="auto"/>
            </w:tcBorders>
            <w:vAlign w:val="center"/>
            <w:hideMark/>
          </w:tcPr>
          <w:p w14:paraId="21F36EC1"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0,03    </w:t>
            </w:r>
          </w:p>
        </w:tc>
      </w:tr>
      <w:tr w:rsidR="008A4C70" w:rsidRPr="008A4C70" w14:paraId="1E50D393" w14:textId="77777777" w:rsidTr="008A4C70">
        <w:trPr>
          <w:gridAfter w:val="1"/>
          <w:wAfter w:w="61" w:type="dxa"/>
          <w:trHeight w:val="169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1B334803"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195E581F" w14:textId="77777777" w:rsidR="008A4C70" w:rsidRPr="008A4C70" w:rsidRDefault="008A4C70" w:rsidP="008A4C70">
            <w:pPr>
              <w:spacing w:after="0" w:line="240" w:lineRule="auto"/>
              <w:jc w:val="right"/>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80149</w:t>
            </w:r>
          </w:p>
        </w:tc>
        <w:tc>
          <w:tcPr>
            <w:tcW w:w="679" w:type="dxa"/>
            <w:tcBorders>
              <w:top w:val="nil"/>
              <w:left w:val="nil"/>
              <w:bottom w:val="single" w:sz="8" w:space="0" w:color="auto"/>
              <w:right w:val="single" w:sz="8" w:space="0" w:color="auto"/>
            </w:tcBorders>
            <w:shd w:val="clear" w:color="000000" w:fill="FFFFFF"/>
            <w:vAlign w:val="center"/>
            <w:hideMark/>
          </w:tcPr>
          <w:p w14:paraId="536761DC"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2417" w:type="dxa"/>
            <w:tcBorders>
              <w:top w:val="nil"/>
              <w:left w:val="nil"/>
              <w:bottom w:val="single" w:sz="8" w:space="0" w:color="auto"/>
              <w:right w:val="single" w:sz="8" w:space="0" w:color="auto"/>
            </w:tcBorders>
            <w:shd w:val="clear" w:color="000000" w:fill="FFFFFF"/>
            <w:vAlign w:val="center"/>
            <w:hideMark/>
          </w:tcPr>
          <w:p w14:paraId="402206C8"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Realizacja zadań wymagających stosowania specjalnej organizacji nauki i metod pracy dla dzieci w przedszkolach , oddziałach przedszkolnych w szkołach podstawowych i innych formach wychowania przedszkolnego</w:t>
            </w:r>
          </w:p>
        </w:tc>
        <w:tc>
          <w:tcPr>
            <w:tcW w:w="1559" w:type="dxa"/>
            <w:tcBorders>
              <w:top w:val="nil"/>
              <w:left w:val="nil"/>
              <w:bottom w:val="single" w:sz="8" w:space="0" w:color="auto"/>
              <w:right w:val="single" w:sz="8" w:space="0" w:color="auto"/>
            </w:tcBorders>
            <w:shd w:val="clear" w:color="000000" w:fill="FFFFFF"/>
            <w:vAlign w:val="center"/>
            <w:hideMark/>
          </w:tcPr>
          <w:p w14:paraId="746AFE52"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7 995,00    </w:t>
            </w:r>
          </w:p>
        </w:tc>
        <w:tc>
          <w:tcPr>
            <w:tcW w:w="1843" w:type="dxa"/>
            <w:tcBorders>
              <w:top w:val="nil"/>
              <w:left w:val="nil"/>
              <w:bottom w:val="single" w:sz="8" w:space="0" w:color="auto"/>
              <w:right w:val="single" w:sz="8" w:space="0" w:color="auto"/>
            </w:tcBorders>
            <w:shd w:val="clear" w:color="000000" w:fill="FFFFFF"/>
            <w:vAlign w:val="center"/>
            <w:hideMark/>
          </w:tcPr>
          <w:p w14:paraId="47AB7D8F"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7 994,88    </w:t>
            </w:r>
          </w:p>
        </w:tc>
        <w:tc>
          <w:tcPr>
            <w:tcW w:w="1237" w:type="dxa"/>
            <w:tcBorders>
              <w:top w:val="nil"/>
              <w:left w:val="nil"/>
              <w:bottom w:val="single" w:sz="8" w:space="0" w:color="auto"/>
              <w:right w:val="single" w:sz="8" w:space="0" w:color="auto"/>
            </w:tcBorders>
            <w:shd w:val="clear" w:color="000000" w:fill="FFFFFF"/>
            <w:vAlign w:val="center"/>
            <w:hideMark/>
          </w:tcPr>
          <w:p w14:paraId="18FCB4D6"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100,00    </w:t>
            </w:r>
          </w:p>
        </w:tc>
        <w:tc>
          <w:tcPr>
            <w:tcW w:w="958" w:type="dxa"/>
            <w:tcBorders>
              <w:top w:val="nil"/>
              <w:left w:val="nil"/>
              <w:bottom w:val="single" w:sz="8" w:space="0" w:color="auto"/>
              <w:right w:val="single" w:sz="8" w:space="0" w:color="auto"/>
            </w:tcBorders>
            <w:vAlign w:val="center"/>
            <w:hideMark/>
          </w:tcPr>
          <w:p w14:paraId="31B24012"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0,01    </w:t>
            </w:r>
          </w:p>
        </w:tc>
      </w:tr>
      <w:tr w:rsidR="008A4C70" w:rsidRPr="008A4C70" w14:paraId="7F89CF91" w14:textId="77777777" w:rsidTr="008A4C70">
        <w:trPr>
          <w:gridAfter w:val="1"/>
          <w:wAfter w:w="61" w:type="dxa"/>
          <w:trHeight w:val="73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1DD16A7F"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05EF578B"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49FE14F6"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2950</w:t>
            </w:r>
          </w:p>
        </w:tc>
        <w:tc>
          <w:tcPr>
            <w:tcW w:w="2417" w:type="dxa"/>
            <w:tcBorders>
              <w:top w:val="nil"/>
              <w:left w:val="nil"/>
              <w:bottom w:val="single" w:sz="8" w:space="0" w:color="auto"/>
              <w:right w:val="single" w:sz="8" w:space="0" w:color="auto"/>
            </w:tcBorders>
            <w:shd w:val="clear" w:color="000000" w:fill="FFFFFF"/>
            <w:vAlign w:val="center"/>
            <w:hideMark/>
          </w:tcPr>
          <w:p w14:paraId="3376F450"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Wpływy ze zwrotów niewykorzystanych dotacji oraz płatności</w:t>
            </w:r>
          </w:p>
        </w:tc>
        <w:tc>
          <w:tcPr>
            <w:tcW w:w="1559" w:type="dxa"/>
            <w:tcBorders>
              <w:top w:val="nil"/>
              <w:left w:val="nil"/>
              <w:bottom w:val="single" w:sz="8" w:space="0" w:color="auto"/>
              <w:right w:val="single" w:sz="8" w:space="0" w:color="auto"/>
            </w:tcBorders>
            <w:shd w:val="clear" w:color="000000" w:fill="FFFFFF"/>
            <w:vAlign w:val="center"/>
            <w:hideMark/>
          </w:tcPr>
          <w:p w14:paraId="75877DD2"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7 995,00    </w:t>
            </w:r>
          </w:p>
        </w:tc>
        <w:tc>
          <w:tcPr>
            <w:tcW w:w="1843" w:type="dxa"/>
            <w:tcBorders>
              <w:top w:val="nil"/>
              <w:left w:val="nil"/>
              <w:bottom w:val="single" w:sz="8" w:space="0" w:color="auto"/>
              <w:right w:val="single" w:sz="8" w:space="0" w:color="auto"/>
            </w:tcBorders>
            <w:shd w:val="clear" w:color="000000" w:fill="FFFFFF"/>
            <w:vAlign w:val="center"/>
            <w:hideMark/>
          </w:tcPr>
          <w:p w14:paraId="69F2DC8B"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7 994,88    </w:t>
            </w:r>
          </w:p>
        </w:tc>
        <w:tc>
          <w:tcPr>
            <w:tcW w:w="1237" w:type="dxa"/>
            <w:tcBorders>
              <w:top w:val="nil"/>
              <w:left w:val="nil"/>
              <w:bottom w:val="single" w:sz="8" w:space="0" w:color="auto"/>
              <w:right w:val="single" w:sz="8" w:space="0" w:color="auto"/>
            </w:tcBorders>
            <w:shd w:val="clear" w:color="000000" w:fill="FFFFFF"/>
            <w:vAlign w:val="center"/>
            <w:hideMark/>
          </w:tcPr>
          <w:p w14:paraId="2503B90F"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100,00    </w:t>
            </w:r>
          </w:p>
        </w:tc>
        <w:tc>
          <w:tcPr>
            <w:tcW w:w="958" w:type="dxa"/>
            <w:tcBorders>
              <w:top w:val="nil"/>
              <w:left w:val="nil"/>
              <w:bottom w:val="single" w:sz="8" w:space="0" w:color="auto"/>
              <w:right w:val="single" w:sz="8" w:space="0" w:color="auto"/>
            </w:tcBorders>
            <w:vAlign w:val="center"/>
            <w:hideMark/>
          </w:tcPr>
          <w:p w14:paraId="1ADF31E5"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0,01    </w:t>
            </w:r>
          </w:p>
        </w:tc>
      </w:tr>
      <w:tr w:rsidR="008A4C70" w:rsidRPr="008A4C70" w14:paraId="600296E3" w14:textId="77777777" w:rsidTr="008A4C70">
        <w:trPr>
          <w:gridAfter w:val="1"/>
          <w:wAfter w:w="61" w:type="dxa"/>
          <w:trHeight w:val="121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64ECE26A"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6EB6D658" w14:textId="77777777" w:rsidR="008A4C70" w:rsidRPr="008A4C70" w:rsidRDefault="008A4C70" w:rsidP="008A4C70">
            <w:pPr>
              <w:spacing w:after="0" w:line="240" w:lineRule="auto"/>
              <w:jc w:val="right"/>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80150</w:t>
            </w:r>
          </w:p>
        </w:tc>
        <w:tc>
          <w:tcPr>
            <w:tcW w:w="679" w:type="dxa"/>
            <w:tcBorders>
              <w:top w:val="nil"/>
              <w:left w:val="nil"/>
              <w:bottom w:val="single" w:sz="8" w:space="0" w:color="auto"/>
              <w:right w:val="single" w:sz="8" w:space="0" w:color="auto"/>
            </w:tcBorders>
            <w:shd w:val="clear" w:color="000000" w:fill="FFFFFF"/>
            <w:vAlign w:val="center"/>
            <w:hideMark/>
          </w:tcPr>
          <w:p w14:paraId="7749E600"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2417" w:type="dxa"/>
            <w:tcBorders>
              <w:top w:val="nil"/>
              <w:left w:val="nil"/>
              <w:bottom w:val="single" w:sz="8" w:space="0" w:color="auto"/>
              <w:right w:val="single" w:sz="8" w:space="0" w:color="auto"/>
            </w:tcBorders>
            <w:shd w:val="clear" w:color="000000" w:fill="FFFFFF"/>
            <w:vAlign w:val="center"/>
            <w:hideMark/>
          </w:tcPr>
          <w:p w14:paraId="69098DE7"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Realizacja zadań wymagających stosowania specjalnej organizacji nauki i metod pracy dla dzieci i młodzieży w szkołach podstawowych</w:t>
            </w:r>
          </w:p>
        </w:tc>
        <w:tc>
          <w:tcPr>
            <w:tcW w:w="1559" w:type="dxa"/>
            <w:tcBorders>
              <w:top w:val="nil"/>
              <w:left w:val="nil"/>
              <w:bottom w:val="single" w:sz="8" w:space="0" w:color="auto"/>
              <w:right w:val="single" w:sz="8" w:space="0" w:color="auto"/>
            </w:tcBorders>
            <w:shd w:val="clear" w:color="000000" w:fill="FFFFFF"/>
            <w:vAlign w:val="center"/>
            <w:hideMark/>
          </w:tcPr>
          <w:p w14:paraId="2E95B328"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322 901,73    </w:t>
            </w:r>
          </w:p>
        </w:tc>
        <w:tc>
          <w:tcPr>
            <w:tcW w:w="1843" w:type="dxa"/>
            <w:tcBorders>
              <w:top w:val="nil"/>
              <w:left w:val="nil"/>
              <w:bottom w:val="single" w:sz="8" w:space="0" w:color="auto"/>
              <w:right w:val="single" w:sz="8" w:space="0" w:color="auto"/>
            </w:tcBorders>
            <w:shd w:val="clear" w:color="000000" w:fill="FFFFFF"/>
            <w:vAlign w:val="center"/>
            <w:hideMark/>
          </w:tcPr>
          <w:p w14:paraId="4006D003"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322 901,44    </w:t>
            </w:r>
          </w:p>
        </w:tc>
        <w:tc>
          <w:tcPr>
            <w:tcW w:w="1237" w:type="dxa"/>
            <w:tcBorders>
              <w:top w:val="nil"/>
              <w:left w:val="nil"/>
              <w:bottom w:val="single" w:sz="8" w:space="0" w:color="auto"/>
              <w:right w:val="single" w:sz="8" w:space="0" w:color="auto"/>
            </w:tcBorders>
            <w:shd w:val="clear" w:color="000000" w:fill="FFFFFF"/>
            <w:vAlign w:val="center"/>
            <w:hideMark/>
          </w:tcPr>
          <w:p w14:paraId="6066CBB2"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100,00    </w:t>
            </w:r>
          </w:p>
        </w:tc>
        <w:tc>
          <w:tcPr>
            <w:tcW w:w="958" w:type="dxa"/>
            <w:tcBorders>
              <w:top w:val="nil"/>
              <w:left w:val="nil"/>
              <w:bottom w:val="single" w:sz="8" w:space="0" w:color="auto"/>
              <w:right w:val="single" w:sz="8" w:space="0" w:color="auto"/>
            </w:tcBorders>
            <w:vAlign w:val="center"/>
            <w:hideMark/>
          </w:tcPr>
          <w:p w14:paraId="62A145E0"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0,34    </w:t>
            </w:r>
          </w:p>
        </w:tc>
      </w:tr>
      <w:tr w:rsidR="008A4C70" w:rsidRPr="008A4C70" w14:paraId="255AFCC8" w14:textId="77777777" w:rsidTr="008A4C70">
        <w:trPr>
          <w:gridAfter w:val="1"/>
          <w:wAfter w:w="61" w:type="dxa"/>
          <w:trHeight w:val="193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5E636D9C"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2770F023"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32B928DC"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2910</w:t>
            </w:r>
          </w:p>
        </w:tc>
        <w:tc>
          <w:tcPr>
            <w:tcW w:w="2417" w:type="dxa"/>
            <w:tcBorders>
              <w:top w:val="nil"/>
              <w:left w:val="nil"/>
              <w:bottom w:val="single" w:sz="8" w:space="0" w:color="auto"/>
              <w:right w:val="single" w:sz="8" w:space="0" w:color="auto"/>
            </w:tcBorders>
            <w:shd w:val="clear" w:color="000000" w:fill="FFFFFF"/>
            <w:vAlign w:val="center"/>
            <w:hideMark/>
          </w:tcPr>
          <w:p w14:paraId="046157F7"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Wpływy ze zwrotów dotacji oraz płatności, w tym wykorzystanych niezgodnie z przeznaczeniem lub wykorzystanych z naruszeniem procedur, o których mowa w art. 184 ustawy, pobranych nienależnie lub w nadmiernej wysokości</w:t>
            </w:r>
          </w:p>
        </w:tc>
        <w:tc>
          <w:tcPr>
            <w:tcW w:w="1559" w:type="dxa"/>
            <w:tcBorders>
              <w:top w:val="nil"/>
              <w:left w:val="nil"/>
              <w:bottom w:val="single" w:sz="8" w:space="0" w:color="auto"/>
              <w:right w:val="single" w:sz="8" w:space="0" w:color="auto"/>
            </w:tcBorders>
            <w:shd w:val="clear" w:color="000000" w:fill="FFFFFF"/>
            <w:vAlign w:val="center"/>
            <w:hideMark/>
          </w:tcPr>
          <w:p w14:paraId="2578629E"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141 721,73    </w:t>
            </w:r>
          </w:p>
        </w:tc>
        <w:tc>
          <w:tcPr>
            <w:tcW w:w="1843" w:type="dxa"/>
            <w:tcBorders>
              <w:top w:val="nil"/>
              <w:left w:val="nil"/>
              <w:bottom w:val="single" w:sz="8" w:space="0" w:color="auto"/>
              <w:right w:val="single" w:sz="8" w:space="0" w:color="auto"/>
            </w:tcBorders>
            <w:shd w:val="clear" w:color="000000" w:fill="FFFFFF"/>
            <w:vAlign w:val="center"/>
            <w:hideMark/>
          </w:tcPr>
          <w:p w14:paraId="166C109B"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141 721,73    </w:t>
            </w:r>
          </w:p>
        </w:tc>
        <w:tc>
          <w:tcPr>
            <w:tcW w:w="1237" w:type="dxa"/>
            <w:tcBorders>
              <w:top w:val="nil"/>
              <w:left w:val="nil"/>
              <w:bottom w:val="single" w:sz="8" w:space="0" w:color="auto"/>
              <w:right w:val="single" w:sz="8" w:space="0" w:color="auto"/>
            </w:tcBorders>
            <w:shd w:val="clear" w:color="000000" w:fill="FFFFFF"/>
            <w:vAlign w:val="center"/>
            <w:hideMark/>
          </w:tcPr>
          <w:p w14:paraId="4AC5CF8B"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100,00    </w:t>
            </w:r>
          </w:p>
        </w:tc>
        <w:tc>
          <w:tcPr>
            <w:tcW w:w="958" w:type="dxa"/>
            <w:tcBorders>
              <w:top w:val="nil"/>
              <w:left w:val="nil"/>
              <w:bottom w:val="single" w:sz="8" w:space="0" w:color="auto"/>
              <w:right w:val="single" w:sz="8" w:space="0" w:color="auto"/>
            </w:tcBorders>
            <w:vAlign w:val="center"/>
            <w:hideMark/>
          </w:tcPr>
          <w:p w14:paraId="21B7DB0B"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0,15    </w:t>
            </w:r>
          </w:p>
        </w:tc>
      </w:tr>
      <w:tr w:rsidR="008A4C70" w:rsidRPr="008A4C70" w14:paraId="242A2499" w14:textId="77777777" w:rsidTr="008A4C70">
        <w:trPr>
          <w:gridAfter w:val="1"/>
          <w:wAfter w:w="61" w:type="dxa"/>
          <w:trHeight w:val="73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2EA03895"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53A7813F"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5C1634E9"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2950</w:t>
            </w:r>
          </w:p>
        </w:tc>
        <w:tc>
          <w:tcPr>
            <w:tcW w:w="2417" w:type="dxa"/>
            <w:tcBorders>
              <w:top w:val="nil"/>
              <w:left w:val="nil"/>
              <w:bottom w:val="single" w:sz="8" w:space="0" w:color="auto"/>
              <w:right w:val="single" w:sz="8" w:space="0" w:color="auto"/>
            </w:tcBorders>
            <w:shd w:val="clear" w:color="000000" w:fill="FFFFFF"/>
            <w:vAlign w:val="center"/>
            <w:hideMark/>
          </w:tcPr>
          <w:p w14:paraId="5AF8C57B"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Wpływy ze zwrotów niewykorzystanych dotacji oraz płatności</w:t>
            </w:r>
          </w:p>
        </w:tc>
        <w:tc>
          <w:tcPr>
            <w:tcW w:w="1559" w:type="dxa"/>
            <w:tcBorders>
              <w:top w:val="nil"/>
              <w:left w:val="nil"/>
              <w:bottom w:val="single" w:sz="8" w:space="0" w:color="auto"/>
              <w:right w:val="single" w:sz="8" w:space="0" w:color="auto"/>
            </w:tcBorders>
            <w:shd w:val="clear" w:color="000000" w:fill="FFFFFF"/>
            <w:vAlign w:val="center"/>
            <w:hideMark/>
          </w:tcPr>
          <w:p w14:paraId="14BCDCAC"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181 180,00    </w:t>
            </w:r>
          </w:p>
        </w:tc>
        <w:tc>
          <w:tcPr>
            <w:tcW w:w="1843" w:type="dxa"/>
            <w:tcBorders>
              <w:top w:val="nil"/>
              <w:left w:val="nil"/>
              <w:bottom w:val="single" w:sz="8" w:space="0" w:color="auto"/>
              <w:right w:val="single" w:sz="8" w:space="0" w:color="auto"/>
            </w:tcBorders>
            <w:shd w:val="clear" w:color="000000" w:fill="FFFFFF"/>
            <w:vAlign w:val="center"/>
            <w:hideMark/>
          </w:tcPr>
          <w:p w14:paraId="2C6A75EC"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181 179,71    </w:t>
            </w:r>
          </w:p>
        </w:tc>
        <w:tc>
          <w:tcPr>
            <w:tcW w:w="1237" w:type="dxa"/>
            <w:tcBorders>
              <w:top w:val="nil"/>
              <w:left w:val="nil"/>
              <w:bottom w:val="single" w:sz="8" w:space="0" w:color="auto"/>
              <w:right w:val="single" w:sz="8" w:space="0" w:color="auto"/>
            </w:tcBorders>
            <w:shd w:val="clear" w:color="000000" w:fill="FFFFFF"/>
            <w:vAlign w:val="center"/>
            <w:hideMark/>
          </w:tcPr>
          <w:p w14:paraId="0B3AA47F"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100,00    </w:t>
            </w:r>
          </w:p>
        </w:tc>
        <w:tc>
          <w:tcPr>
            <w:tcW w:w="958" w:type="dxa"/>
            <w:tcBorders>
              <w:top w:val="nil"/>
              <w:left w:val="nil"/>
              <w:bottom w:val="single" w:sz="8" w:space="0" w:color="auto"/>
              <w:right w:val="single" w:sz="8" w:space="0" w:color="auto"/>
            </w:tcBorders>
            <w:vAlign w:val="center"/>
            <w:hideMark/>
          </w:tcPr>
          <w:p w14:paraId="63C553BB"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0,19    </w:t>
            </w:r>
          </w:p>
        </w:tc>
      </w:tr>
      <w:tr w:rsidR="008A4C70" w:rsidRPr="008A4C70" w14:paraId="7A77D8B8" w14:textId="77777777" w:rsidTr="008A4C70">
        <w:trPr>
          <w:gridAfter w:val="1"/>
          <w:wAfter w:w="61" w:type="dxa"/>
          <w:trHeight w:val="121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7FCAB820"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1F06ACD2" w14:textId="77777777" w:rsidR="008A4C70" w:rsidRPr="008A4C70" w:rsidRDefault="008A4C70" w:rsidP="008A4C70">
            <w:pPr>
              <w:spacing w:after="0" w:line="240" w:lineRule="auto"/>
              <w:jc w:val="right"/>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80153</w:t>
            </w:r>
          </w:p>
        </w:tc>
        <w:tc>
          <w:tcPr>
            <w:tcW w:w="679" w:type="dxa"/>
            <w:tcBorders>
              <w:top w:val="nil"/>
              <w:left w:val="nil"/>
              <w:bottom w:val="single" w:sz="8" w:space="0" w:color="auto"/>
              <w:right w:val="single" w:sz="8" w:space="0" w:color="auto"/>
            </w:tcBorders>
            <w:shd w:val="clear" w:color="000000" w:fill="FFFFFF"/>
            <w:vAlign w:val="center"/>
            <w:hideMark/>
          </w:tcPr>
          <w:p w14:paraId="5E20BE3E"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2417" w:type="dxa"/>
            <w:tcBorders>
              <w:top w:val="nil"/>
              <w:left w:val="nil"/>
              <w:bottom w:val="single" w:sz="8" w:space="0" w:color="auto"/>
              <w:right w:val="single" w:sz="8" w:space="0" w:color="auto"/>
            </w:tcBorders>
            <w:shd w:val="clear" w:color="000000" w:fill="FFFFFF"/>
            <w:vAlign w:val="center"/>
            <w:hideMark/>
          </w:tcPr>
          <w:p w14:paraId="292F3514"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Zapewnienie uczniom prawa do bezpłatnego dostępu do podręczników, materiałów edukacyjnych lub materiałów ćwiczeniowych</w:t>
            </w:r>
          </w:p>
        </w:tc>
        <w:tc>
          <w:tcPr>
            <w:tcW w:w="1559" w:type="dxa"/>
            <w:tcBorders>
              <w:top w:val="nil"/>
              <w:left w:val="nil"/>
              <w:bottom w:val="single" w:sz="8" w:space="0" w:color="auto"/>
              <w:right w:val="single" w:sz="8" w:space="0" w:color="auto"/>
            </w:tcBorders>
            <w:shd w:val="clear" w:color="000000" w:fill="FFFFFF"/>
            <w:vAlign w:val="center"/>
            <w:hideMark/>
          </w:tcPr>
          <w:p w14:paraId="131410F7"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116 163,31    </w:t>
            </w:r>
          </w:p>
        </w:tc>
        <w:tc>
          <w:tcPr>
            <w:tcW w:w="1843" w:type="dxa"/>
            <w:tcBorders>
              <w:top w:val="nil"/>
              <w:left w:val="nil"/>
              <w:bottom w:val="single" w:sz="8" w:space="0" w:color="auto"/>
              <w:right w:val="single" w:sz="8" w:space="0" w:color="auto"/>
            </w:tcBorders>
            <w:shd w:val="clear" w:color="000000" w:fill="FFFFFF"/>
            <w:vAlign w:val="center"/>
            <w:hideMark/>
          </w:tcPr>
          <w:p w14:paraId="03DB9F43"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108 333,98    </w:t>
            </w:r>
          </w:p>
        </w:tc>
        <w:tc>
          <w:tcPr>
            <w:tcW w:w="1237" w:type="dxa"/>
            <w:tcBorders>
              <w:top w:val="nil"/>
              <w:left w:val="nil"/>
              <w:bottom w:val="single" w:sz="8" w:space="0" w:color="auto"/>
              <w:right w:val="single" w:sz="8" w:space="0" w:color="auto"/>
            </w:tcBorders>
            <w:shd w:val="clear" w:color="000000" w:fill="FFFFFF"/>
            <w:vAlign w:val="center"/>
            <w:hideMark/>
          </w:tcPr>
          <w:p w14:paraId="1B79846A"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93,26    </w:t>
            </w:r>
          </w:p>
        </w:tc>
        <w:tc>
          <w:tcPr>
            <w:tcW w:w="958" w:type="dxa"/>
            <w:tcBorders>
              <w:top w:val="nil"/>
              <w:left w:val="nil"/>
              <w:bottom w:val="single" w:sz="8" w:space="0" w:color="auto"/>
              <w:right w:val="single" w:sz="8" w:space="0" w:color="auto"/>
            </w:tcBorders>
            <w:vAlign w:val="center"/>
            <w:hideMark/>
          </w:tcPr>
          <w:p w14:paraId="1FD99D64"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0,11    </w:t>
            </w:r>
          </w:p>
        </w:tc>
      </w:tr>
      <w:tr w:rsidR="008A4C70" w:rsidRPr="008A4C70" w14:paraId="256A23CA" w14:textId="77777777" w:rsidTr="008A4C70">
        <w:trPr>
          <w:gridAfter w:val="1"/>
          <w:wAfter w:w="61" w:type="dxa"/>
          <w:trHeight w:val="169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62C2116A"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lastRenderedPageBreak/>
              <w:t> </w:t>
            </w:r>
          </w:p>
        </w:tc>
        <w:tc>
          <w:tcPr>
            <w:tcW w:w="597" w:type="dxa"/>
            <w:tcBorders>
              <w:top w:val="nil"/>
              <w:left w:val="nil"/>
              <w:bottom w:val="single" w:sz="8" w:space="0" w:color="auto"/>
              <w:right w:val="single" w:sz="8" w:space="0" w:color="auto"/>
            </w:tcBorders>
            <w:shd w:val="clear" w:color="000000" w:fill="FFFFFF"/>
            <w:vAlign w:val="center"/>
            <w:hideMark/>
          </w:tcPr>
          <w:p w14:paraId="4A22F20A"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39AC3E01"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2010</w:t>
            </w:r>
          </w:p>
        </w:tc>
        <w:tc>
          <w:tcPr>
            <w:tcW w:w="2417" w:type="dxa"/>
            <w:tcBorders>
              <w:top w:val="nil"/>
              <w:left w:val="nil"/>
              <w:bottom w:val="single" w:sz="8" w:space="0" w:color="auto"/>
              <w:right w:val="single" w:sz="8" w:space="0" w:color="auto"/>
            </w:tcBorders>
            <w:shd w:val="clear" w:color="000000" w:fill="FFFFFF"/>
            <w:vAlign w:val="center"/>
            <w:hideMark/>
          </w:tcPr>
          <w:p w14:paraId="1FD37412"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Dotacje celowe otrzymane z budżetu państwa na realizację zadań bieżących z zakresu administracji rządowej oraz innych zadań zleconych gminie (związkom gmin, związkom powiatowo-gminnym) ustawami</w:t>
            </w:r>
          </w:p>
        </w:tc>
        <w:tc>
          <w:tcPr>
            <w:tcW w:w="1559" w:type="dxa"/>
            <w:tcBorders>
              <w:top w:val="nil"/>
              <w:left w:val="nil"/>
              <w:bottom w:val="single" w:sz="8" w:space="0" w:color="auto"/>
              <w:right w:val="single" w:sz="8" w:space="0" w:color="auto"/>
            </w:tcBorders>
            <w:shd w:val="clear" w:color="000000" w:fill="FFFFFF"/>
            <w:vAlign w:val="center"/>
            <w:hideMark/>
          </w:tcPr>
          <w:p w14:paraId="0E18A9DD"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116 163,31    </w:t>
            </w:r>
          </w:p>
        </w:tc>
        <w:tc>
          <w:tcPr>
            <w:tcW w:w="1843" w:type="dxa"/>
            <w:tcBorders>
              <w:top w:val="nil"/>
              <w:left w:val="nil"/>
              <w:bottom w:val="single" w:sz="8" w:space="0" w:color="auto"/>
              <w:right w:val="single" w:sz="8" w:space="0" w:color="auto"/>
            </w:tcBorders>
            <w:shd w:val="clear" w:color="000000" w:fill="FFFFFF"/>
            <w:vAlign w:val="center"/>
            <w:hideMark/>
          </w:tcPr>
          <w:p w14:paraId="63393629"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107 799,01    </w:t>
            </w:r>
          </w:p>
        </w:tc>
        <w:tc>
          <w:tcPr>
            <w:tcW w:w="1237" w:type="dxa"/>
            <w:tcBorders>
              <w:top w:val="nil"/>
              <w:left w:val="nil"/>
              <w:bottom w:val="single" w:sz="8" w:space="0" w:color="auto"/>
              <w:right w:val="single" w:sz="8" w:space="0" w:color="auto"/>
            </w:tcBorders>
            <w:shd w:val="clear" w:color="000000" w:fill="FFFFFF"/>
            <w:vAlign w:val="center"/>
            <w:hideMark/>
          </w:tcPr>
          <w:p w14:paraId="24DFA98C"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92,80    </w:t>
            </w:r>
          </w:p>
        </w:tc>
        <w:tc>
          <w:tcPr>
            <w:tcW w:w="958" w:type="dxa"/>
            <w:tcBorders>
              <w:top w:val="nil"/>
              <w:left w:val="nil"/>
              <w:bottom w:val="single" w:sz="8" w:space="0" w:color="auto"/>
              <w:right w:val="single" w:sz="8" w:space="0" w:color="auto"/>
            </w:tcBorders>
            <w:vAlign w:val="center"/>
            <w:hideMark/>
          </w:tcPr>
          <w:p w14:paraId="337833DB"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0,11    </w:t>
            </w:r>
          </w:p>
        </w:tc>
      </w:tr>
      <w:tr w:rsidR="008A4C70" w:rsidRPr="008A4C70" w14:paraId="53844015" w14:textId="77777777" w:rsidTr="008A4C70">
        <w:trPr>
          <w:gridAfter w:val="1"/>
          <w:wAfter w:w="61" w:type="dxa"/>
          <w:trHeight w:val="211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73EBBDF1"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35E2C448"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5790D034"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2910</w:t>
            </w:r>
          </w:p>
        </w:tc>
        <w:tc>
          <w:tcPr>
            <w:tcW w:w="2417" w:type="dxa"/>
            <w:tcBorders>
              <w:top w:val="nil"/>
              <w:left w:val="nil"/>
              <w:bottom w:val="single" w:sz="8" w:space="0" w:color="auto"/>
              <w:right w:val="single" w:sz="8" w:space="0" w:color="auto"/>
            </w:tcBorders>
            <w:shd w:val="clear" w:color="000000" w:fill="FFFFFF"/>
            <w:vAlign w:val="center"/>
            <w:hideMark/>
          </w:tcPr>
          <w:p w14:paraId="699030C2"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Wpływy ze zwrotów dotacji oraz płatności, w tym wykorzystanych niezgodnie z przeznaczeniem lub wykorzystanych z naruszeniem procedur, o których mowa w art. 184 ustawy, pobranych nienależnie lub w nadmiernej wysokości</w:t>
            </w:r>
          </w:p>
        </w:tc>
        <w:tc>
          <w:tcPr>
            <w:tcW w:w="1559" w:type="dxa"/>
            <w:tcBorders>
              <w:top w:val="nil"/>
              <w:left w:val="nil"/>
              <w:bottom w:val="single" w:sz="8" w:space="0" w:color="auto"/>
              <w:right w:val="single" w:sz="8" w:space="0" w:color="auto"/>
            </w:tcBorders>
            <w:shd w:val="clear" w:color="000000" w:fill="FFFFFF"/>
            <w:vAlign w:val="center"/>
            <w:hideMark/>
          </w:tcPr>
          <w:p w14:paraId="5BAB6275"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      </w:t>
            </w:r>
          </w:p>
        </w:tc>
        <w:tc>
          <w:tcPr>
            <w:tcW w:w="1843" w:type="dxa"/>
            <w:tcBorders>
              <w:top w:val="nil"/>
              <w:left w:val="nil"/>
              <w:bottom w:val="single" w:sz="8" w:space="0" w:color="auto"/>
              <w:right w:val="single" w:sz="8" w:space="0" w:color="auto"/>
            </w:tcBorders>
            <w:shd w:val="clear" w:color="000000" w:fill="FFFFFF"/>
            <w:vAlign w:val="center"/>
            <w:hideMark/>
          </w:tcPr>
          <w:p w14:paraId="58ED167E"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534,97    </w:t>
            </w:r>
          </w:p>
        </w:tc>
        <w:tc>
          <w:tcPr>
            <w:tcW w:w="1237" w:type="dxa"/>
            <w:tcBorders>
              <w:top w:val="nil"/>
              <w:left w:val="nil"/>
              <w:bottom w:val="single" w:sz="8" w:space="0" w:color="auto"/>
              <w:right w:val="single" w:sz="8" w:space="0" w:color="auto"/>
            </w:tcBorders>
            <w:shd w:val="clear" w:color="000000" w:fill="FFFFFF"/>
            <w:vAlign w:val="center"/>
            <w:hideMark/>
          </w:tcPr>
          <w:p w14:paraId="1A84C082"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      </w:t>
            </w:r>
          </w:p>
        </w:tc>
        <w:tc>
          <w:tcPr>
            <w:tcW w:w="958" w:type="dxa"/>
            <w:tcBorders>
              <w:top w:val="nil"/>
              <w:left w:val="nil"/>
              <w:bottom w:val="single" w:sz="8" w:space="0" w:color="auto"/>
              <w:right w:val="single" w:sz="8" w:space="0" w:color="auto"/>
            </w:tcBorders>
            <w:vAlign w:val="center"/>
            <w:hideMark/>
          </w:tcPr>
          <w:p w14:paraId="71DA01CE"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0,00    </w:t>
            </w:r>
          </w:p>
        </w:tc>
      </w:tr>
      <w:tr w:rsidR="008A4C70" w:rsidRPr="008A4C70" w14:paraId="77FD9D2D" w14:textId="77777777" w:rsidTr="008A4C70">
        <w:trPr>
          <w:gridAfter w:val="1"/>
          <w:wAfter w:w="61" w:type="dxa"/>
          <w:trHeight w:val="31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139B5666"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494E48B1" w14:textId="77777777" w:rsidR="008A4C70" w:rsidRPr="008A4C70" w:rsidRDefault="008A4C70" w:rsidP="008A4C70">
            <w:pPr>
              <w:spacing w:after="0" w:line="240" w:lineRule="auto"/>
              <w:jc w:val="right"/>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80195</w:t>
            </w:r>
          </w:p>
        </w:tc>
        <w:tc>
          <w:tcPr>
            <w:tcW w:w="679" w:type="dxa"/>
            <w:tcBorders>
              <w:top w:val="nil"/>
              <w:left w:val="nil"/>
              <w:bottom w:val="single" w:sz="8" w:space="0" w:color="auto"/>
              <w:right w:val="single" w:sz="8" w:space="0" w:color="auto"/>
            </w:tcBorders>
            <w:shd w:val="clear" w:color="000000" w:fill="FFFFFF"/>
            <w:vAlign w:val="center"/>
            <w:hideMark/>
          </w:tcPr>
          <w:p w14:paraId="5B478CA2"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2417" w:type="dxa"/>
            <w:tcBorders>
              <w:top w:val="nil"/>
              <w:left w:val="nil"/>
              <w:bottom w:val="single" w:sz="8" w:space="0" w:color="auto"/>
              <w:right w:val="single" w:sz="8" w:space="0" w:color="auto"/>
            </w:tcBorders>
            <w:shd w:val="clear" w:color="000000" w:fill="FFFFFF"/>
            <w:vAlign w:val="center"/>
            <w:hideMark/>
          </w:tcPr>
          <w:p w14:paraId="62EB16FD"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Pozostała działalność</w:t>
            </w:r>
          </w:p>
        </w:tc>
        <w:tc>
          <w:tcPr>
            <w:tcW w:w="1559" w:type="dxa"/>
            <w:tcBorders>
              <w:top w:val="nil"/>
              <w:left w:val="nil"/>
              <w:bottom w:val="single" w:sz="8" w:space="0" w:color="auto"/>
              <w:right w:val="single" w:sz="8" w:space="0" w:color="auto"/>
            </w:tcBorders>
            <w:shd w:val="clear" w:color="000000" w:fill="FFFFFF"/>
            <w:vAlign w:val="center"/>
            <w:hideMark/>
          </w:tcPr>
          <w:p w14:paraId="6FDDD694"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96 901,05    </w:t>
            </w:r>
          </w:p>
        </w:tc>
        <w:tc>
          <w:tcPr>
            <w:tcW w:w="1843" w:type="dxa"/>
            <w:tcBorders>
              <w:top w:val="nil"/>
              <w:left w:val="nil"/>
              <w:bottom w:val="single" w:sz="8" w:space="0" w:color="auto"/>
              <w:right w:val="single" w:sz="8" w:space="0" w:color="auto"/>
            </w:tcBorders>
            <w:shd w:val="clear" w:color="000000" w:fill="FFFFFF"/>
            <w:vAlign w:val="center"/>
            <w:hideMark/>
          </w:tcPr>
          <w:p w14:paraId="2C7DD079"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71 529,06    </w:t>
            </w:r>
          </w:p>
        </w:tc>
        <w:tc>
          <w:tcPr>
            <w:tcW w:w="1237" w:type="dxa"/>
            <w:tcBorders>
              <w:top w:val="nil"/>
              <w:left w:val="nil"/>
              <w:bottom w:val="single" w:sz="8" w:space="0" w:color="auto"/>
              <w:right w:val="single" w:sz="8" w:space="0" w:color="auto"/>
            </w:tcBorders>
            <w:shd w:val="clear" w:color="000000" w:fill="FFFFFF"/>
            <w:vAlign w:val="center"/>
            <w:hideMark/>
          </w:tcPr>
          <w:p w14:paraId="71B36A3A"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73,82    </w:t>
            </w:r>
          </w:p>
        </w:tc>
        <w:tc>
          <w:tcPr>
            <w:tcW w:w="958" w:type="dxa"/>
            <w:tcBorders>
              <w:top w:val="nil"/>
              <w:left w:val="nil"/>
              <w:bottom w:val="single" w:sz="8" w:space="0" w:color="auto"/>
              <w:right w:val="single" w:sz="8" w:space="0" w:color="auto"/>
            </w:tcBorders>
            <w:vAlign w:val="center"/>
            <w:hideMark/>
          </w:tcPr>
          <w:p w14:paraId="0AFF1CB9"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0,08    </w:t>
            </w:r>
          </w:p>
        </w:tc>
      </w:tr>
      <w:tr w:rsidR="008A4C70" w:rsidRPr="008A4C70" w14:paraId="6FCE964F" w14:textId="77777777" w:rsidTr="008A4C70">
        <w:trPr>
          <w:gridAfter w:val="1"/>
          <w:wAfter w:w="61" w:type="dxa"/>
          <w:trHeight w:val="103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5783BB7C"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73BC72DD"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1F8F7AEE"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0640</w:t>
            </w:r>
          </w:p>
        </w:tc>
        <w:tc>
          <w:tcPr>
            <w:tcW w:w="2417" w:type="dxa"/>
            <w:tcBorders>
              <w:top w:val="nil"/>
              <w:left w:val="nil"/>
              <w:bottom w:val="single" w:sz="8" w:space="0" w:color="auto"/>
              <w:right w:val="single" w:sz="8" w:space="0" w:color="auto"/>
            </w:tcBorders>
            <w:shd w:val="clear" w:color="000000" w:fill="FFFFFF"/>
            <w:vAlign w:val="center"/>
            <w:hideMark/>
          </w:tcPr>
          <w:p w14:paraId="5E6BACA3"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Wpływy z kosztów egzekucyjnych, opłaty komorniczej i kosztów upomnień</w:t>
            </w:r>
          </w:p>
        </w:tc>
        <w:tc>
          <w:tcPr>
            <w:tcW w:w="1559" w:type="dxa"/>
            <w:tcBorders>
              <w:top w:val="nil"/>
              <w:left w:val="nil"/>
              <w:bottom w:val="single" w:sz="8" w:space="0" w:color="auto"/>
              <w:right w:val="single" w:sz="8" w:space="0" w:color="auto"/>
            </w:tcBorders>
            <w:shd w:val="clear" w:color="000000" w:fill="FFFFFF"/>
            <w:vAlign w:val="center"/>
            <w:hideMark/>
          </w:tcPr>
          <w:p w14:paraId="63CAE18C"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      </w:t>
            </w:r>
          </w:p>
        </w:tc>
        <w:tc>
          <w:tcPr>
            <w:tcW w:w="1843" w:type="dxa"/>
            <w:tcBorders>
              <w:top w:val="nil"/>
              <w:left w:val="nil"/>
              <w:bottom w:val="single" w:sz="8" w:space="0" w:color="auto"/>
              <w:right w:val="single" w:sz="8" w:space="0" w:color="auto"/>
            </w:tcBorders>
            <w:shd w:val="clear" w:color="000000" w:fill="FFFFFF"/>
            <w:vAlign w:val="center"/>
            <w:hideMark/>
          </w:tcPr>
          <w:p w14:paraId="793BAD1E"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16,00    </w:t>
            </w:r>
          </w:p>
        </w:tc>
        <w:tc>
          <w:tcPr>
            <w:tcW w:w="1237" w:type="dxa"/>
            <w:tcBorders>
              <w:top w:val="nil"/>
              <w:left w:val="nil"/>
              <w:bottom w:val="single" w:sz="8" w:space="0" w:color="auto"/>
              <w:right w:val="single" w:sz="8" w:space="0" w:color="auto"/>
            </w:tcBorders>
            <w:shd w:val="clear" w:color="000000" w:fill="FFFFFF"/>
            <w:vAlign w:val="center"/>
            <w:hideMark/>
          </w:tcPr>
          <w:p w14:paraId="016D625F"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      </w:t>
            </w:r>
          </w:p>
        </w:tc>
        <w:tc>
          <w:tcPr>
            <w:tcW w:w="958" w:type="dxa"/>
            <w:tcBorders>
              <w:top w:val="nil"/>
              <w:left w:val="nil"/>
              <w:bottom w:val="single" w:sz="8" w:space="0" w:color="auto"/>
              <w:right w:val="single" w:sz="8" w:space="0" w:color="auto"/>
            </w:tcBorders>
            <w:vAlign w:val="center"/>
            <w:hideMark/>
          </w:tcPr>
          <w:p w14:paraId="5C637D66"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0,00    </w:t>
            </w:r>
          </w:p>
        </w:tc>
      </w:tr>
      <w:tr w:rsidR="008A4C70" w:rsidRPr="008A4C70" w14:paraId="729C527C" w14:textId="77777777" w:rsidTr="008A4C70">
        <w:trPr>
          <w:gridAfter w:val="1"/>
          <w:wAfter w:w="61" w:type="dxa"/>
          <w:trHeight w:val="103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63693B59"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5716BFD7"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1ECA7446"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0690</w:t>
            </w:r>
          </w:p>
        </w:tc>
        <w:tc>
          <w:tcPr>
            <w:tcW w:w="2417" w:type="dxa"/>
            <w:tcBorders>
              <w:top w:val="nil"/>
              <w:left w:val="nil"/>
              <w:bottom w:val="single" w:sz="8" w:space="0" w:color="auto"/>
              <w:right w:val="single" w:sz="8" w:space="0" w:color="auto"/>
            </w:tcBorders>
            <w:shd w:val="clear" w:color="000000" w:fill="FFFFFF"/>
            <w:vAlign w:val="center"/>
            <w:hideMark/>
          </w:tcPr>
          <w:p w14:paraId="57DB5AC0" w14:textId="0A74A5C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Wpływy z różnych opłat</w:t>
            </w:r>
          </w:p>
        </w:tc>
        <w:tc>
          <w:tcPr>
            <w:tcW w:w="1559" w:type="dxa"/>
            <w:tcBorders>
              <w:top w:val="nil"/>
              <w:left w:val="nil"/>
              <w:bottom w:val="single" w:sz="8" w:space="0" w:color="auto"/>
              <w:right w:val="single" w:sz="8" w:space="0" w:color="auto"/>
            </w:tcBorders>
            <w:shd w:val="clear" w:color="000000" w:fill="FFFFFF"/>
            <w:vAlign w:val="center"/>
            <w:hideMark/>
          </w:tcPr>
          <w:p w14:paraId="15354FDE"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70 400,00    </w:t>
            </w:r>
          </w:p>
        </w:tc>
        <w:tc>
          <w:tcPr>
            <w:tcW w:w="1843" w:type="dxa"/>
            <w:tcBorders>
              <w:top w:val="nil"/>
              <w:left w:val="nil"/>
              <w:bottom w:val="single" w:sz="8" w:space="0" w:color="auto"/>
              <w:right w:val="single" w:sz="8" w:space="0" w:color="auto"/>
            </w:tcBorders>
            <w:shd w:val="clear" w:color="000000" w:fill="FFFFFF"/>
            <w:vAlign w:val="center"/>
            <w:hideMark/>
          </w:tcPr>
          <w:p w14:paraId="3945C281"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45 012,00    </w:t>
            </w:r>
          </w:p>
        </w:tc>
        <w:tc>
          <w:tcPr>
            <w:tcW w:w="1237" w:type="dxa"/>
            <w:tcBorders>
              <w:top w:val="nil"/>
              <w:left w:val="nil"/>
              <w:bottom w:val="single" w:sz="8" w:space="0" w:color="auto"/>
              <w:right w:val="single" w:sz="8" w:space="0" w:color="auto"/>
            </w:tcBorders>
            <w:shd w:val="clear" w:color="000000" w:fill="FFFFFF"/>
            <w:vAlign w:val="center"/>
            <w:hideMark/>
          </w:tcPr>
          <w:p w14:paraId="444393F2"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63,94    </w:t>
            </w:r>
          </w:p>
        </w:tc>
        <w:tc>
          <w:tcPr>
            <w:tcW w:w="958" w:type="dxa"/>
            <w:tcBorders>
              <w:top w:val="nil"/>
              <w:left w:val="nil"/>
              <w:bottom w:val="single" w:sz="8" w:space="0" w:color="auto"/>
              <w:right w:val="single" w:sz="8" w:space="0" w:color="auto"/>
            </w:tcBorders>
            <w:vAlign w:val="center"/>
            <w:hideMark/>
          </w:tcPr>
          <w:p w14:paraId="6F8F96E2"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0,05    </w:t>
            </w:r>
          </w:p>
        </w:tc>
      </w:tr>
      <w:tr w:rsidR="008A4C70" w:rsidRPr="008A4C70" w14:paraId="77CA818F" w14:textId="77777777" w:rsidTr="008A4C70">
        <w:trPr>
          <w:gridAfter w:val="1"/>
          <w:wAfter w:w="61" w:type="dxa"/>
          <w:trHeight w:val="217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72155EF2"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38E86C84"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4797CE82"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2057</w:t>
            </w:r>
          </w:p>
        </w:tc>
        <w:tc>
          <w:tcPr>
            <w:tcW w:w="2417" w:type="dxa"/>
            <w:tcBorders>
              <w:top w:val="nil"/>
              <w:left w:val="nil"/>
              <w:bottom w:val="single" w:sz="8" w:space="0" w:color="auto"/>
              <w:right w:val="single" w:sz="8" w:space="0" w:color="auto"/>
            </w:tcBorders>
            <w:shd w:val="clear" w:color="000000" w:fill="FFFFFF"/>
            <w:vAlign w:val="center"/>
            <w:hideMark/>
          </w:tcPr>
          <w:p w14:paraId="25DA20CD"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Dotacje celowe w ramach programów finansowanych z udziałem środków europejskich oraz środków, o których mowa w art. 5 ust. 3 pkt 5 lit. a i b ustawy, lub płatności w ramach budżetu środków europejskich, realizowanych przez jednostki samorządu terytorialnego</w:t>
            </w:r>
          </w:p>
        </w:tc>
        <w:tc>
          <w:tcPr>
            <w:tcW w:w="1559" w:type="dxa"/>
            <w:tcBorders>
              <w:top w:val="nil"/>
              <w:left w:val="nil"/>
              <w:bottom w:val="single" w:sz="8" w:space="0" w:color="auto"/>
              <w:right w:val="single" w:sz="8" w:space="0" w:color="auto"/>
            </w:tcBorders>
            <w:shd w:val="clear" w:color="000000" w:fill="FFFFFF"/>
            <w:vAlign w:val="center"/>
            <w:hideMark/>
          </w:tcPr>
          <w:p w14:paraId="3C292E91"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25 382,43    </w:t>
            </w:r>
          </w:p>
        </w:tc>
        <w:tc>
          <w:tcPr>
            <w:tcW w:w="1843" w:type="dxa"/>
            <w:tcBorders>
              <w:top w:val="nil"/>
              <w:left w:val="nil"/>
              <w:bottom w:val="single" w:sz="8" w:space="0" w:color="auto"/>
              <w:right w:val="single" w:sz="8" w:space="0" w:color="auto"/>
            </w:tcBorders>
            <w:shd w:val="clear" w:color="000000" w:fill="FFFFFF"/>
            <w:vAlign w:val="center"/>
            <w:hideMark/>
          </w:tcPr>
          <w:p w14:paraId="12EC3F34"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25 382,44    </w:t>
            </w:r>
          </w:p>
        </w:tc>
        <w:tc>
          <w:tcPr>
            <w:tcW w:w="1237" w:type="dxa"/>
            <w:tcBorders>
              <w:top w:val="nil"/>
              <w:left w:val="nil"/>
              <w:bottom w:val="single" w:sz="8" w:space="0" w:color="auto"/>
              <w:right w:val="single" w:sz="8" w:space="0" w:color="auto"/>
            </w:tcBorders>
            <w:shd w:val="clear" w:color="000000" w:fill="FFFFFF"/>
            <w:vAlign w:val="center"/>
            <w:hideMark/>
          </w:tcPr>
          <w:p w14:paraId="0C416F28"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100,00    </w:t>
            </w:r>
          </w:p>
        </w:tc>
        <w:tc>
          <w:tcPr>
            <w:tcW w:w="958" w:type="dxa"/>
            <w:tcBorders>
              <w:top w:val="nil"/>
              <w:left w:val="nil"/>
              <w:bottom w:val="single" w:sz="8" w:space="0" w:color="auto"/>
              <w:right w:val="single" w:sz="8" w:space="0" w:color="auto"/>
            </w:tcBorders>
            <w:vAlign w:val="center"/>
            <w:hideMark/>
          </w:tcPr>
          <w:p w14:paraId="45520D06"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0,03    </w:t>
            </w:r>
          </w:p>
        </w:tc>
      </w:tr>
      <w:tr w:rsidR="008A4C70" w:rsidRPr="008A4C70" w14:paraId="6FAE7250" w14:textId="77777777" w:rsidTr="008A4C70">
        <w:trPr>
          <w:gridAfter w:val="1"/>
          <w:wAfter w:w="61" w:type="dxa"/>
          <w:trHeight w:val="217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2ED937BF"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5E3C6A55"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4EC837D0"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2059</w:t>
            </w:r>
          </w:p>
        </w:tc>
        <w:tc>
          <w:tcPr>
            <w:tcW w:w="2417" w:type="dxa"/>
            <w:tcBorders>
              <w:top w:val="nil"/>
              <w:left w:val="nil"/>
              <w:bottom w:val="single" w:sz="8" w:space="0" w:color="auto"/>
              <w:right w:val="single" w:sz="8" w:space="0" w:color="auto"/>
            </w:tcBorders>
            <w:shd w:val="clear" w:color="000000" w:fill="FFFFFF"/>
            <w:vAlign w:val="center"/>
            <w:hideMark/>
          </w:tcPr>
          <w:p w14:paraId="721206D8"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Dotacje celowe w ramach programów finansowanych z udziałem środków europejskich oraz środków, o których mowa w art. 5 ust. 3 pkt 5 lit. a i b ustawy, lub płatności w ramach budżetu środków europejskich, realizowanych przez jednostki samorządu terytorialnego</w:t>
            </w:r>
          </w:p>
        </w:tc>
        <w:tc>
          <w:tcPr>
            <w:tcW w:w="1559" w:type="dxa"/>
            <w:tcBorders>
              <w:top w:val="nil"/>
              <w:left w:val="nil"/>
              <w:bottom w:val="single" w:sz="8" w:space="0" w:color="auto"/>
              <w:right w:val="single" w:sz="8" w:space="0" w:color="auto"/>
            </w:tcBorders>
            <w:shd w:val="clear" w:color="000000" w:fill="FFFFFF"/>
            <w:vAlign w:val="center"/>
            <w:hideMark/>
          </w:tcPr>
          <w:p w14:paraId="389D75F8"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1 118,62    </w:t>
            </w:r>
          </w:p>
        </w:tc>
        <w:tc>
          <w:tcPr>
            <w:tcW w:w="1843" w:type="dxa"/>
            <w:tcBorders>
              <w:top w:val="nil"/>
              <w:left w:val="nil"/>
              <w:bottom w:val="single" w:sz="8" w:space="0" w:color="auto"/>
              <w:right w:val="single" w:sz="8" w:space="0" w:color="auto"/>
            </w:tcBorders>
            <w:shd w:val="clear" w:color="000000" w:fill="FFFFFF"/>
            <w:vAlign w:val="center"/>
            <w:hideMark/>
          </w:tcPr>
          <w:p w14:paraId="0BC37B58"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1 118,62    </w:t>
            </w:r>
          </w:p>
        </w:tc>
        <w:tc>
          <w:tcPr>
            <w:tcW w:w="1237" w:type="dxa"/>
            <w:tcBorders>
              <w:top w:val="nil"/>
              <w:left w:val="nil"/>
              <w:bottom w:val="single" w:sz="8" w:space="0" w:color="auto"/>
              <w:right w:val="single" w:sz="8" w:space="0" w:color="auto"/>
            </w:tcBorders>
            <w:shd w:val="clear" w:color="000000" w:fill="FFFFFF"/>
            <w:vAlign w:val="center"/>
            <w:hideMark/>
          </w:tcPr>
          <w:p w14:paraId="655FA70C"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100,00    </w:t>
            </w:r>
          </w:p>
        </w:tc>
        <w:tc>
          <w:tcPr>
            <w:tcW w:w="958" w:type="dxa"/>
            <w:tcBorders>
              <w:top w:val="nil"/>
              <w:left w:val="nil"/>
              <w:bottom w:val="single" w:sz="8" w:space="0" w:color="auto"/>
              <w:right w:val="single" w:sz="8" w:space="0" w:color="auto"/>
            </w:tcBorders>
            <w:vAlign w:val="center"/>
            <w:hideMark/>
          </w:tcPr>
          <w:p w14:paraId="21986D86"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0,00    </w:t>
            </w:r>
          </w:p>
        </w:tc>
      </w:tr>
      <w:tr w:rsidR="008A4C70" w:rsidRPr="008A4C70" w14:paraId="11591B01" w14:textId="77777777" w:rsidTr="008A4C70">
        <w:trPr>
          <w:gridAfter w:val="1"/>
          <w:wAfter w:w="61" w:type="dxa"/>
          <w:trHeight w:val="315"/>
        </w:trPr>
        <w:tc>
          <w:tcPr>
            <w:tcW w:w="550" w:type="dxa"/>
            <w:tcBorders>
              <w:top w:val="nil"/>
              <w:left w:val="single" w:sz="8" w:space="0" w:color="auto"/>
              <w:bottom w:val="single" w:sz="8" w:space="0" w:color="auto"/>
              <w:right w:val="single" w:sz="8" w:space="0" w:color="auto"/>
            </w:tcBorders>
            <w:shd w:val="clear" w:color="000000" w:fill="B4C6E7"/>
            <w:vAlign w:val="center"/>
            <w:hideMark/>
          </w:tcPr>
          <w:p w14:paraId="12644F97" w14:textId="77777777" w:rsidR="008A4C70" w:rsidRPr="008A4C70" w:rsidRDefault="008A4C70" w:rsidP="008A4C70">
            <w:pPr>
              <w:spacing w:after="0" w:line="240" w:lineRule="auto"/>
              <w:jc w:val="right"/>
              <w:rPr>
                <w:rFonts w:eastAsia="Times New Roman" w:cs="Calibri"/>
                <w:b/>
                <w:bCs/>
                <w:color w:val="000000"/>
                <w:sz w:val="18"/>
                <w:szCs w:val="18"/>
                <w:lang w:eastAsia="pl-PL"/>
              </w:rPr>
            </w:pPr>
            <w:r w:rsidRPr="008A4C70">
              <w:rPr>
                <w:rFonts w:eastAsia="Times New Roman" w:cs="Calibri"/>
                <w:b/>
                <w:bCs/>
                <w:color w:val="000000"/>
                <w:sz w:val="18"/>
                <w:szCs w:val="18"/>
                <w:lang w:eastAsia="pl-PL"/>
              </w:rPr>
              <w:t>851</w:t>
            </w:r>
          </w:p>
        </w:tc>
        <w:tc>
          <w:tcPr>
            <w:tcW w:w="597" w:type="dxa"/>
            <w:tcBorders>
              <w:top w:val="nil"/>
              <w:left w:val="nil"/>
              <w:bottom w:val="single" w:sz="8" w:space="0" w:color="auto"/>
              <w:right w:val="single" w:sz="8" w:space="0" w:color="auto"/>
            </w:tcBorders>
            <w:shd w:val="clear" w:color="000000" w:fill="B4C6E7"/>
            <w:vAlign w:val="center"/>
            <w:hideMark/>
          </w:tcPr>
          <w:p w14:paraId="2D4E1651" w14:textId="77777777" w:rsidR="008A4C70" w:rsidRPr="008A4C70" w:rsidRDefault="008A4C70" w:rsidP="008A4C70">
            <w:pPr>
              <w:spacing w:after="0" w:line="240" w:lineRule="auto"/>
              <w:rPr>
                <w:rFonts w:eastAsia="Times New Roman" w:cs="Calibri"/>
                <w:i/>
                <w:iCs/>
                <w:color w:val="000000"/>
                <w:sz w:val="18"/>
                <w:szCs w:val="18"/>
                <w:lang w:eastAsia="pl-PL"/>
              </w:rPr>
            </w:pPr>
            <w:r w:rsidRPr="008A4C70">
              <w:rPr>
                <w:rFonts w:eastAsia="Times New Roman" w:cs="Calibri"/>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B4C6E7"/>
            <w:vAlign w:val="center"/>
            <w:hideMark/>
          </w:tcPr>
          <w:p w14:paraId="27BAFFB0"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2417" w:type="dxa"/>
            <w:tcBorders>
              <w:top w:val="nil"/>
              <w:left w:val="nil"/>
              <w:bottom w:val="single" w:sz="8" w:space="0" w:color="auto"/>
              <w:right w:val="single" w:sz="8" w:space="0" w:color="auto"/>
            </w:tcBorders>
            <w:shd w:val="clear" w:color="000000" w:fill="B4C6E7"/>
            <w:vAlign w:val="center"/>
            <w:hideMark/>
          </w:tcPr>
          <w:p w14:paraId="4BEFC9BF"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Ochrona zdrowia</w:t>
            </w:r>
          </w:p>
        </w:tc>
        <w:tc>
          <w:tcPr>
            <w:tcW w:w="1559" w:type="dxa"/>
            <w:tcBorders>
              <w:top w:val="nil"/>
              <w:left w:val="nil"/>
              <w:bottom w:val="single" w:sz="8" w:space="0" w:color="auto"/>
              <w:right w:val="single" w:sz="8" w:space="0" w:color="auto"/>
            </w:tcBorders>
            <w:shd w:val="clear" w:color="000000" w:fill="B4C6E7"/>
            <w:vAlign w:val="center"/>
            <w:hideMark/>
          </w:tcPr>
          <w:p w14:paraId="491B70D0"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329,50    </w:t>
            </w:r>
          </w:p>
        </w:tc>
        <w:tc>
          <w:tcPr>
            <w:tcW w:w="1843" w:type="dxa"/>
            <w:tcBorders>
              <w:top w:val="nil"/>
              <w:left w:val="nil"/>
              <w:bottom w:val="single" w:sz="8" w:space="0" w:color="auto"/>
              <w:right w:val="single" w:sz="8" w:space="0" w:color="auto"/>
            </w:tcBorders>
            <w:shd w:val="clear" w:color="000000" w:fill="B4C6E7"/>
            <w:vAlign w:val="center"/>
            <w:hideMark/>
          </w:tcPr>
          <w:p w14:paraId="3CC3BFE4"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329,50    </w:t>
            </w:r>
          </w:p>
        </w:tc>
        <w:tc>
          <w:tcPr>
            <w:tcW w:w="1237" w:type="dxa"/>
            <w:tcBorders>
              <w:top w:val="nil"/>
              <w:left w:val="nil"/>
              <w:bottom w:val="single" w:sz="8" w:space="0" w:color="auto"/>
              <w:right w:val="single" w:sz="8" w:space="0" w:color="auto"/>
            </w:tcBorders>
            <w:shd w:val="clear" w:color="000000" w:fill="B4C6E7"/>
            <w:vAlign w:val="center"/>
            <w:hideMark/>
          </w:tcPr>
          <w:p w14:paraId="3CA56FFC"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100,00    </w:t>
            </w:r>
          </w:p>
        </w:tc>
        <w:tc>
          <w:tcPr>
            <w:tcW w:w="958" w:type="dxa"/>
            <w:tcBorders>
              <w:top w:val="nil"/>
              <w:left w:val="nil"/>
              <w:bottom w:val="single" w:sz="8" w:space="0" w:color="auto"/>
              <w:right w:val="single" w:sz="8" w:space="0" w:color="auto"/>
            </w:tcBorders>
            <w:shd w:val="clear" w:color="000000" w:fill="B4C6E7"/>
            <w:vAlign w:val="center"/>
            <w:hideMark/>
          </w:tcPr>
          <w:p w14:paraId="31C5EE70"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0,00    </w:t>
            </w:r>
          </w:p>
        </w:tc>
      </w:tr>
      <w:tr w:rsidR="008A4C70" w:rsidRPr="008A4C70" w14:paraId="31E3E23A" w14:textId="77777777" w:rsidTr="008A4C70">
        <w:trPr>
          <w:gridAfter w:val="1"/>
          <w:wAfter w:w="61" w:type="dxa"/>
          <w:trHeight w:val="31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226DA073"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62B12043" w14:textId="77777777" w:rsidR="008A4C70" w:rsidRPr="008A4C70" w:rsidRDefault="008A4C70" w:rsidP="008A4C70">
            <w:pPr>
              <w:spacing w:after="0" w:line="240" w:lineRule="auto"/>
              <w:jc w:val="right"/>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85195</w:t>
            </w:r>
          </w:p>
        </w:tc>
        <w:tc>
          <w:tcPr>
            <w:tcW w:w="679" w:type="dxa"/>
            <w:tcBorders>
              <w:top w:val="nil"/>
              <w:left w:val="nil"/>
              <w:bottom w:val="single" w:sz="8" w:space="0" w:color="auto"/>
              <w:right w:val="single" w:sz="8" w:space="0" w:color="auto"/>
            </w:tcBorders>
            <w:shd w:val="clear" w:color="000000" w:fill="FFFFFF"/>
            <w:vAlign w:val="center"/>
            <w:hideMark/>
          </w:tcPr>
          <w:p w14:paraId="402F84EE"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2417" w:type="dxa"/>
            <w:tcBorders>
              <w:top w:val="nil"/>
              <w:left w:val="nil"/>
              <w:bottom w:val="single" w:sz="8" w:space="0" w:color="auto"/>
              <w:right w:val="single" w:sz="8" w:space="0" w:color="auto"/>
            </w:tcBorders>
            <w:shd w:val="clear" w:color="000000" w:fill="FFFFFF"/>
            <w:vAlign w:val="center"/>
            <w:hideMark/>
          </w:tcPr>
          <w:p w14:paraId="7A0B6916"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Pozostała działalność</w:t>
            </w:r>
          </w:p>
        </w:tc>
        <w:tc>
          <w:tcPr>
            <w:tcW w:w="1559" w:type="dxa"/>
            <w:tcBorders>
              <w:top w:val="nil"/>
              <w:left w:val="nil"/>
              <w:bottom w:val="single" w:sz="8" w:space="0" w:color="auto"/>
              <w:right w:val="single" w:sz="8" w:space="0" w:color="auto"/>
            </w:tcBorders>
            <w:shd w:val="clear" w:color="000000" w:fill="FFFFFF"/>
            <w:vAlign w:val="center"/>
            <w:hideMark/>
          </w:tcPr>
          <w:p w14:paraId="22CB6DE6"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329,50    </w:t>
            </w:r>
          </w:p>
        </w:tc>
        <w:tc>
          <w:tcPr>
            <w:tcW w:w="1843" w:type="dxa"/>
            <w:tcBorders>
              <w:top w:val="nil"/>
              <w:left w:val="nil"/>
              <w:bottom w:val="single" w:sz="8" w:space="0" w:color="auto"/>
              <w:right w:val="single" w:sz="8" w:space="0" w:color="auto"/>
            </w:tcBorders>
            <w:shd w:val="clear" w:color="000000" w:fill="FFFFFF"/>
            <w:vAlign w:val="center"/>
            <w:hideMark/>
          </w:tcPr>
          <w:p w14:paraId="7143E299"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329,50    </w:t>
            </w:r>
          </w:p>
        </w:tc>
        <w:tc>
          <w:tcPr>
            <w:tcW w:w="1237" w:type="dxa"/>
            <w:tcBorders>
              <w:top w:val="nil"/>
              <w:left w:val="nil"/>
              <w:bottom w:val="single" w:sz="8" w:space="0" w:color="auto"/>
              <w:right w:val="single" w:sz="8" w:space="0" w:color="auto"/>
            </w:tcBorders>
            <w:shd w:val="clear" w:color="000000" w:fill="FFFFFF"/>
            <w:vAlign w:val="center"/>
            <w:hideMark/>
          </w:tcPr>
          <w:p w14:paraId="545903D0"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100,00    </w:t>
            </w:r>
          </w:p>
        </w:tc>
        <w:tc>
          <w:tcPr>
            <w:tcW w:w="958" w:type="dxa"/>
            <w:tcBorders>
              <w:top w:val="nil"/>
              <w:left w:val="nil"/>
              <w:bottom w:val="single" w:sz="8" w:space="0" w:color="auto"/>
              <w:right w:val="single" w:sz="8" w:space="0" w:color="auto"/>
            </w:tcBorders>
            <w:vAlign w:val="center"/>
            <w:hideMark/>
          </w:tcPr>
          <w:p w14:paraId="75F422B1"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0,00    </w:t>
            </w:r>
          </w:p>
        </w:tc>
      </w:tr>
      <w:tr w:rsidR="008A4C70" w:rsidRPr="008A4C70" w14:paraId="0073B633" w14:textId="77777777" w:rsidTr="008A4C70">
        <w:trPr>
          <w:gridAfter w:val="1"/>
          <w:wAfter w:w="61" w:type="dxa"/>
          <w:trHeight w:val="145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0E6AA3B7"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2C175263"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15C06E91"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2010</w:t>
            </w:r>
          </w:p>
        </w:tc>
        <w:tc>
          <w:tcPr>
            <w:tcW w:w="2417" w:type="dxa"/>
            <w:tcBorders>
              <w:top w:val="nil"/>
              <w:left w:val="nil"/>
              <w:bottom w:val="single" w:sz="8" w:space="0" w:color="auto"/>
              <w:right w:val="single" w:sz="8" w:space="0" w:color="auto"/>
            </w:tcBorders>
            <w:shd w:val="clear" w:color="000000" w:fill="FFFFFF"/>
            <w:vAlign w:val="center"/>
            <w:hideMark/>
          </w:tcPr>
          <w:p w14:paraId="125E78E9"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Dotacje celowe otrzymane z budżetu państwa na realizację zadań bieżących z zakresu administracji rządowej oraz innych zadań zleconych gminie (związkom gmin) ustawami</w:t>
            </w:r>
          </w:p>
        </w:tc>
        <w:tc>
          <w:tcPr>
            <w:tcW w:w="1559" w:type="dxa"/>
            <w:tcBorders>
              <w:top w:val="nil"/>
              <w:left w:val="nil"/>
              <w:bottom w:val="single" w:sz="8" w:space="0" w:color="auto"/>
              <w:right w:val="single" w:sz="8" w:space="0" w:color="auto"/>
            </w:tcBorders>
            <w:shd w:val="clear" w:color="000000" w:fill="FFFFFF"/>
            <w:vAlign w:val="center"/>
            <w:hideMark/>
          </w:tcPr>
          <w:p w14:paraId="4D513A04"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329,50    </w:t>
            </w:r>
          </w:p>
        </w:tc>
        <w:tc>
          <w:tcPr>
            <w:tcW w:w="1843" w:type="dxa"/>
            <w:tcBorders>
              <w:top w:val="nil"/>
              <w:left w:val="nil"/>
              <w:bottom w:val="single" w:sz="8" w:space="0" w:color="auto"/>
              <w:right w:val="single" w:sz="8" w:space="0" w:color="auto"/>
            </w:tcBorders>
            <w:shd w:val="clear" w:color="000000" w:fill="FFFFFF"/>
            <w:vAlign w:val="center"/>
            <w:hideMark/>
          </w:tcPr>
          <w:p w14:paraId="402B8E35"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329,50    </w:t>
            </w:r>
          </w:p>
        </w:tc>
        <w:tc>
          <w:tcPr>
            <w:tcW w:w="1237" w:type="dxa"/>
            <w:tcBorders>
              <w:top w:val="nil"/>
              <w:left w:val="nil"/>
              <w:bottom w:val="single" w:sz="8" w:space="0" w:color="auto"/>
              <w:right w:val="single" w:sz="8" w:space="0" w:color="auto"/>
            </w:tcBorders>
            <w:shd w:val="clear" w:color="000000" w:fill="FFFFFF"/>
            <w:vAlign w:val="center"/>
            <w:hideMark/>
          </w:tcPr>
          <w:p w14:paraId="61FB7087"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100,00    </w:t>
            </w:r>
          </w:p>
        </w:tc>
        <w:tc>
          <w:tcPr>
            <w:tcW w:w="958" w:type="dxa"/>
            <w:tcBorders>
              <w:top w:val="nil"/>
              <w:left w:val="nil"/>
              <w:bottom w:val="single" w:sz="8" w:space="0" w:color="auto"/>
              <w:right w:val="single" w:sz="8" w:space="0" w:color="auto"/>
            </w:tcBorders>
            <w:vAlign w:val="center"/>
            <w:hideMark/>
          </w:tcPr>
          <w:p w14:paraId="0618CCC1"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0,00    </w:t>
            </w:r>
          </w:p>
        </w:tc>
      </w:tr>
      <w:tr w:rsidR="008A4C70" w:rsidRPr="008A4C70" w14:paraId="6D7E6B44" w14:textId="77777777" w:rsidTr="008A4C70">
        <w:trPr>
          <w:gridAfter w:val="1"/>
          <w:wAfter w:w="61" w:type="dxa"/>
          <w:trHeight w:val="315"/>
        </w:trPr>
        <w:tc>
          <w:tcPr>
            <w:tcW w:w="550" w:type="dxa"/>
            <w:tcBorders>
              <w:top w:val="nil"/>
              <w:left w:val="single" w:sz="8" w:space="0" w:color="auto"/>
              <w:bottom w:val="single" w:sz="8" w:space="0" w:color="auto"/>
              <w:right w:val="single" w:sz="8" w:space="0" w:color="auto"/>
            </w:tcBorders>
            <w:shd w:val="clear" w:color="000000" w:fill="B4C6E7"/>
            <w:vAlign w:val="center"/>
            <w:hideMark/>
          </w:tcPr>
          <w:p w14:paraId="72216AD6" w14:textId="77777777" w:rsidR="008A4C70" w:rsidRPr="008A4C70" w:rsidRDefault="008A4C70" w:rsidP="008A4C70">
            <w:pPr>
              <w:spacing w:after="0" w:line="240" w:lineRule="auto"/>
              <w:jc w:val="right"/>
              <w:rPr>
                <w:rFonts w:eastAsia="Times New Roman" w:cs="Calibri"/>
                <w:b/>
                <w:bCs/>
                <w:color w:val="000000"/>
                <w:sz w:val="18"/>
                <w:szCs w:val="18"/>
                <w:lang w:eastAsia="pl-PL"/>
              </w:rPr>
            </w:pPr>
            <w:r w:rsidRPr="008A4C70">
              <w:rPr>
                <w:rFonts w:eastAsia="Times New Roman" w:cs="Calibri"/>
                <w:b/>
                <w:bCs/>
                <w:color w:val="000000"/>
                <w:sz w:val="18"/>
                <w:szCs w:val="18"/>
                <w:lang w:eastAsia="pl-PL"/>
              </w:rPr>
              <w:t>852</w:t>
            </w:r>
          </w:p>
        </w:tc>
        <w:tc>
          <w:tcPr>
            <w:tcW w:w="597" w:type="dxa"/>
            <w:tcBorders>
              <w:top w:val="nil"/>
              <w:left w:val="nil"/>
              <w:bottom w:val="single" w:sz="8" w:space="0" w:color="auto"/>
              <w:right w:val="single" w:sz="8" w:space="0" w:color="auto"/>
            </w:tcBorders>
            <w:shd w:val="clear" w:color="000000" w:fill="B4C6E7"/>
            <w:vAlign w:val="center"/>
            <w:hideMark/>
          </w:tcPr>
          <w:p w14:paraId="070C894F" w14:textId="77777777" w:rsidR="008A4C70" w:rsidRPr="008A4C70" w:rsidRDefault="008A4C70" w:rsidP="008A4C70">
            <w:pPr>
              <w:spacing w:after="0" w:line="240" w:lineRule="auto"/>
              <w:rPr>
                <w:rFonts w:eastAsia="Times New Roman" w:cs="Calibri"/>
                <w:i/>
                <w:iCs/>
                <w:color w:val="000000"/>
                <w:sz w:val="18"/>
                <w:szCs w:val="18"/>
                <w:lang w:eastAsia="pl-PL"/>
              </w:rPr>
            </w:pPr>
            <w:r w:rsidRPr="008A4C70">
              <w:rPr>
                <w:rFonts w:eastAsia="Times New Roman" w:cs="Calibri"/>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B4C6E7"/>
            <w:vAlign w:val="center"/>
            <w:hideMark/>
          </w:tcPr>
          <w:p w14:paraId="06FC5A91"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2417" w:type="dxa"/>
            <w:tcBorders>
              <w:top w:val="nil"/>
              <w:left w:val="nil"/>
              <w:bottom w:val="single" w:sz="8" w:space="0" w:color="auto"/>
              <w:right w:val="single" w:sz="8" w:space="0" w:color="auto"/>
            </w:tcBorders>
            <w:shd w:val="clear" w:color="000000" w:fill="B4C6E7"/>
            <w:vAlign w:val="center"/>
            <w:hideMark/>
          </w:tcPr>
          <w:p w14:paraId="1A2B2F5D"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Pomoc społeczna</w:t>
            </w:r>
          </w:p>
        </w:tc>
        <w:tc>
          <w:tcPr>
            <w:tcW w:w="1559" w:type="dxa"/>
            <w:tcBorders>
              <w:top w:val="nil"/>
              <w:left w:val="nil"/>
              <w:bottom w:val="single" w:sz="8" w:space="0" w:color="auto"/>
              <w:right w:val="single" w:sz="8" w:space="0" w:color="auto"/>
            </w:tcBorders>
            <w:shd w:val="clear" w:color="000000" w:fill="B4C6E7"/>
            <w:vAlign w:val="center"/>
            <w:hideMark/>
          </w:tcPr>
          <w:p w14:paraId="05C4CF97"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2 389 425,41    </w:t>
            </w:r>
          </w:p>
        </w:tc>
        <w:tc>
          <w:tcPr>
            <w:tcW w:w="1843" w:type="dxa"/>
            <w:tcBorders>
              <w:top w:val="nil"/>
              <w:left w:val="nil"/>
              <w:bottom w:val="single" w:sz="8" w:space="0" w:color="auto"/>
              <w:right w:val="single" w:sz="8" w:space="0" w:color="auto"/>
            </w:tcBorders>
            <w:shd w:val="clear" w:color="000000" w:fill="B4C6E7"/>
            <w:vAlign w:val="center"/>
            <w:hideMark/>
          </w:tcPr>
          <w:p w14:paraId="6A5C8E4C"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2 479 064,68    </w:t>
            </w:r>
          </w:p>
        </w:tc>
        <w:tc>
          <w:tcPr>
            <w:tcW w:w="1237" w:type="dxa"/>
            <w:tcBorders>
              <w:top w:val="nil"/>
              <w:left w:val="nil"/>
              <w:bottom w:val="single" w:sz="8" w:space="0" w:color="auto"/>
              <w:right w:val="single" w:sz="8" w:space="0" w:color="auto"/>
            </w:tcBorders>
            <w:shd w:val="clear" w:color="000000" w:fill="B4C6E7"/>
            <w:vAlign w:val="center"/>
            <w:hideMark/>
          </w:tcPr>
          <w:p w14:paraId="7BCBED85"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103,75    </w:t>
            </w:r>
          </w:p>
        </w:tc>
        <w:tc>
          <w:tcPr>
            <w:tcW w:w="958" w:type="dxa"/>
            <w:tcBorders>
              <w:top w:val="nil"/>
              <w:left w:val="nil"/>
              <w:bottom w:val="single" w:sz="8" w:space="0" w:color="auto"/>
              <w:right w:val="single" w:sz="8" w:space="0" w:color="auto"/>
            </w:tcBorders>
            <w:shd w:val="clear" w:color="000000" w:fill="B4C6E7"/>
            <w:vAlign w:val="center"/>
            <w:hideMark/>
          </w:tcPr>
          <w:p w14:paraId="59640771"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2,63    </w:t>
            </w:r>
          </w:p>
        </w:tc>
      </w:tr>
      <w:tr w:rsidR="008A4C70" w:rsidRPr="008A4C70" w14:paraId="1CDF7EA2" w14:textId="77777777" w:rsidTr="008A4C70">
        <w:trPr>
          <w:gridAfter w:val="1"/>
          <w:wAfter w:w="61" w:type="dxa"/>
          <w:trHeight w:val="31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25E5FB27"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lastRenderedPageBreak/>
              <w:t> </w:t>
            </w:r>
          </w:p>
        </w:tc>
        <w:tc>
          <w:tcPr>
            <w:tcW w:w="597" w:type="dxa"/>
            <w:tcBorders>
              <w:top w:val="nil"/>
              <w:left w:val="nil"/>
              <w:bottom w:val="single" w:sz="8" w:space="0" w:color="auto"/>
              <w:right w:val="single" w:sz="8" w:space="0" w:color="auto"/>
            </w:tcBorders>
            <w:shd w:val="clear" w:color="000000" w:fill="FFFFFF"/>
            <w:vAlign w:val="center"/>
            <w:hideMark/>
          </w:tcPr>
          <w:p w14:paraId="02E0CCEE" w14:textId="77777777" w:rsidR="008A4C70" w:rsidRPr="008A4C70" w:rsidRDefault="008A4C70" w:rsidP="008A4C70">
            <w:pPr>
              <w:spacing w:after="0" w:line="240" w:lineRule="auto"/>
              <w:jc w:val="right"/>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85202</w:t>
            </w:r>
          </w:p>
        </w:tc>
        <w:tc>
          <w:tcPr>
            <w:tcW w:w="679" w:type="dxa"/>
            <w:tcBorders>
              <w:top w:val="nil"/>
              <w:left w:val="nil"/>
              <w:bottom w:val="single" w:sz="8" w:space="0" w:color="auto"/>
              <w:right w:val="single" w:sz="8" w:space="0" w:color="auto"/>
            </w:tcBorders>
            <w:shd w:val="clear" w:color="000000" w:fill="FFFFFF"/>
            <w:vAlign w:val="center"/>
            <w:hideMark/>
          </w:tcPr>
          <w:p w14:paraId="05227E10"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2417" w:type="dxa"/>
            <w:tcBorders>
              <w:top w:val="nil"/>
              <w:left w:val="nil"/>
              <w:bottom w:val="single" w:sz="8" w:space="0" w:color="auto"/>
              <w:right w:val="single" w:sz="8" w:space="0" w:color="auto"/>
            </w:tcBorders>
            <w:shd w:val="clear" w:color="000000" w:fill="FFFFFF"/>
            <w:vAlign w:val="center"/>
            <w:hideMark/>
          </w:tcPr>
          <w:p w14:paraId="174AD6C0"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Domy pomocy społecznej</w:t>
            </w:r>
          </w:p>
        </w:tc>
        <w:tc>
          <w:tcPr>
            <w:tcW w:w="1559" w:type="dxa"/>
            <w:tcBorders>
              <w:top w:val="nil"/>
              <w:left w:val="nil"/>
              <w:bottom w:val="single" w:sz="8" w:space="0" w:color="auto"/>
              <w:right w:val="single" w:sz="8" w:space="0" w:color="auto"/>
            </w:tcBorders>
            <w:shd w:val="clear" w:color="000000" w:fill="FFFFFF"/>
            <w:vAlign w:val="center"/>
            <w:hideMark/>
          </w:tcPr>
          <w:p w14:paraId="2D1D514B"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13 000,00    </w:t>
            </w:r>
          </w:p>
        </w:tc>
        <w:tc>
          <w:tcPr>
            <w:tcW w:w="1843" w:type="dxa"/>
            <w:tcBorders>
              <w:top w:val="nil"/>
              <w:left w:val="nil"/>
              <w:bottom w:val="single" w:sz="8" w:space="0" w:color="auto"/>
              <w:right w:val="single" w:sz="8" w:space="0" w:color="auto"/>
            </w:tcBorders>
            <w:shd w:val="clear" w:color="000000" w:fill="FFFFFF"/>
            <w:vAlign w:val="center"/>
            <w:hideMark/>
          </w:tcPr>
          <w:p w14:paraId="58C474C3"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9 249,69    </w:t>
            </w:r>
          </w:p>
        </w:tc>
        <w:tc>
          <w:tcPr>
            <w:tcW w:w="1237" w:type="dxa"/>
            <w:tcBorders>
              <w:top w:val="nil"/>
              <w:left w:val="nil"/>
              <w:bottom w:val="single" w:sz="8" w:space="0" w:color="auto"/>
              <w:right w:val="single" w:sz="8" w:space="0" w:color="auto"/>
            </w:tcBorders>
            <w:shd w:val="clear" w:color="000000" w:fill="FFFFFF"/>
            <w:vAlign w:val="center"/>
            <w:hideMark/>
          </w:tcPr>
          <w:p w14:paraId="03C03C1D"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71,15    </w:t>
            </w:r>
          </w:p>
        </w:tc>
        <w:tc>
          <w:tcPr>
            <w:tcW w:w="958" w:type="dxa"/>
            <w:tcBorders>
              <w:top w:val="nil"/>
              <w:left w:val="nil"/>
              <w:bottom w:val="single" w:sz="8" w:space="0" w:color="auto"/>
              <w:right w:val="single" w:sz="8" w:space="0" w:color="auto"/>
            </w:tcBorders>
            <w:vAlign w:val="center"/>
            <w:hideMark/>
          </w:tcPr>
          <w:p w14:paraId="00CEE979"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0,01    </w:t>
            </w:r>
          </w:p>
        </w:tc>
      </w:tr>
      <w:tr w:rsidR="008A4C70" w:rsidRPr="008A4C70" w14:paraId="1C794F46" w14:textId="77777777" w:rsidTr="008A4C70">
        <w:trPr>
          <w:gridAfter w:val="1"/>
          <w:wAfter w:w="61" w:type="dxa"/>
          <w:trHeight w:val="31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4509BEC1"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21E7D668"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56191F4F"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970</w:t>
            </w:r>
          </w:p>
        </w:tc>
        <w:tc>
          <w:tcPr>
            <w:tcW w:w="2417" w:type="dxa"/>
            <w:tcBorders>
              <w:top w:val="nil"/>
              <w:left w:val="nil"/>
              <w:bottom w:val="single" w:sz="8" w:space="0" w:color="auto"/>
              <w:right w:val="single" w:sz="8" w:space="0" w:color="auto"/>
            </w:tcBorders>
            <w:shd w:val="clear" w:color="000000" w:fill="FFFFFF"/>
            <w:vAlign w:val="center"/>
            <w:hideMark/>
          </w:tcPr>
          <w:p w14:paraId="1CD2F723"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Wpływy z różnych dochodów</w:t>
            </w:r>
          </w:p>
        </w:tc>
        <w:tc>
          <w:tcPr>
            <w:tcW w:w="1559" w:type="dxa"/>
            <w:tcBorders>
              <w:top w:val="nil"/>
              <w:left w:val="nil"/>
              <w:bottom w:val="single" w:sz="8" w:space="0" w:color="auto"/>
              <w:right w:val="single" w:sz="8" w:space="0" w:color="auto"/>
            </w:tcBorders>
            <w:shd w:val="clear" w:color="000000" w:fill="FFFFFF"/>
            <w:vAlign w:val="center"/>
            <w:hideMark/>
          </w:tcPr>
          <w:p w14:paraId="645FC098"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13 000,00    </w:t>
            </w:r>
          </w:p>
        </w:tc>
        <w:tc>
          <w:tcPr>
            <w:tcW w:w="1843" w:type="dxa"/>
            <w:tcBorders>
              <w:top w:val="nil"/>
              <w:left w:val="nil"/>
              <w:bottom w:val="single" w:sz="8" w:space="0" w:color="auto"/>
              <w:right w:val="single" w:sz="8" w:space="0" w:color="auto"/>
            </w:tcBorders>
            <w:shd w:val="clear" w:color="000000" w:fill="FFFFFF"/>
            <w:vAlign w:val="center"/>
            <w:hideMark/>
          </w:tcPr>
          <w:p w14:paraId="486C80FA"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9 249,69    </w:t>
            </w:r>
          </w:p>
        </w:tc>
        <w:tc>
          <w:tcPr>
            <w:tcW w:w="1237" w:type="dxa"/>
            <w:tcBorders>
              <w:top w:val="nil"/>
              <w:left w:val="nil"/>
              <w:bottom w:val="single" w:sz="8" w:space="0" w:color="auto"/>
              <w:right w:val="single" w:sz="8" w:space="0" w:color="auto"/>
            </w:tcBorders>
            <w:shd w:val="clear" w:color="000000" w:fill="FFFFFF"/>
            <w:vAlign w:val="center"/>
            <w:hideMark/>
          </w:tcPr>
          <w:p w14:paraId="059CD708"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71,15    </w:t>
            </w:r>
          </w:p>
        </w:tc>
        <w:tc>
          <w:tcPr>
            <w:tcW w:w="958" w:type="dxa"/>
            <w:tcBorders>
              <w:top w:val="nil"/>
              <w:left w:val="nil"/>
              <w:bottom w:val="single" w:sz="8" w:space="0" w:color="auto"/>
              <w:right w:val="single" w:sz="8" w:space="0" w:color="auto"/>
            </w:tcBorders>
            <w:vAlign w:val="center"/>
            <w:hideMark/>
          </w:tcPr>
          <w:p w14:paraId="6CF20A12"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0,01    </w:t>
            </w:r>
          </w:p>
        </w:tc>
      </w:tr>
      <w:tr w:rsidR="008A4C70" w:rsidRPr="008A4C70" w14:paraId="0D906286" w14:textId="77777777" w:rsidTr="008A4C70">
        <w:trPr>
          <w:gridAfter w:val="1"/>
          <w:wAfter w:w="61" w:type="dxa"/>
          <w:trHeight w:val="31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74E2F848"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425BE9C7" w14:textId="77777777" w:rsidR="008A4C70" w:rsidRPr="008A4C70" w:rsidRDefault="008A4C70" w:rsidP="008A4C70">
            <w:pPr>
              <w:spacing w:after="0" w:line="240" w:lineRule="auto"/>
              <w:jc w:val="right"/>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85203</w:t>
            </w:r>
          </w:p>
        </w:tc>
        <w:tc>
          <w:tcPr>
            <w:tcW w:w="679" w:type="dxa"/>
            <w:tcBorders>
              <w:top w:val="nil"/>
              <w:left w:val="nil"/>
              <w:bottom w:val="single" w:sz="8" w:space="0" w:color="auto"/>
              <w:right w:val="single" w:sz="8" w:space="0" w:color="auto"/>
            </w:tcBorders>
            <w:shd w:val="clear" w:color="000000" w:fill="FFFFFF"/>
            <w:vAlign w:val="center"/>
            <w:hideMark/>
          </w:tcPr>
          <w:p w14:paraId="5B244870"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2417" w:type="dxa"/>
            <w:tcBorders>
              <w:top w:val="nil"/>
              <w:left w:val="nil"/>
              <w:bottom w:val="single" w:sz="8" w:space="0" w:color="auto"/>
              <w:right w:val="single" w:sz="8" w:space="0" w:color="auto"/>
            </w:tcBorders>
            <w:shd w:val="clear" w:color="000000" w:fill="FFFFFF"/>
            <w:vAlign w:val="center"/>
            <w:hideMark/>
          </w:tcPr>
          <w:p w14:paraId="19FBE607"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Ośrodki wsparcia</w:t>
            </w:r>
          </w:p>
        </w:tc>
        <w:tc>
          <w:tcPr>
            <w:tcW w:w="1559" w:type="dxa"/>
            <w:tcBorders>
              <w:top w:val="nil"/>
              <w:left w:val="nil"/>
              <w:bottom w:val="single" w:sz="8" w:space="0" w:color="auto"/>
              <w:right w:val="single" w:sz="8" w:space="0" w:color="auto"/>
            </w:tcBorders>
            <w:shd w:val="clear" w:color="000000" w:fill="FFFFFF"/>
            <w:vAlign w:val="center"/>
            <w:hideMark/>
          </w:tcPr>
          <w:p w14:paraId="6FB45F40"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45 668,00    </w:t>
            </w:r>
          </w:p>
        </w:tc>
        <w:tc>
          <w:tcPr>
            <w:tcW w:w="1843" w:type="dxa"/>
            <w:tcBorders>
              <w:top w:val="nil"/>
              <w:left w:val="nil"/>
              <w:bottom w:val="single" w:sz="8" w:space="0" w:color="auto"/>
              <w:right w:val="single" w:sz="8" w:space="0" w:color="auto"/>
            </w:tcBorders>
            <w:shd w:val="clear" w:color="000000" w:fill="FFFFFF"/>
            <w:vAlign w:val="center"/>
            <w:hideMark/>
          </w:tcPr>
          <w:p w14:paraId="75B709BE"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44 498,00    </w:t>
            </w:r>
          </w:p>
        </w:tc>
        <w:tc>
          <w:tcPr>
            <w:tcW w:w="1237" w:type="dxa"/>
            <w:tcBorders>
              <w:top w:val="nil"/>
              <w:left w:val="nil"/>
              <w:bottom w:val="single" w:sz="8" w:space="0" w:color="auto"/>
              <w:right w:val="single" w:sz="8" w:space="0" w:color="auto"/>
            </w:tcBorders>
            <w:shd w:val="clear" w:color="000000" w:fill="FFFFFF"/>
            <w:vAlign w:val="center"/>
            <w:hideMark/>
          </w:tcPr>
          <w:p w14:paraId="09FDA2A8"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97,44    </w:t>
            </w:r>
          </w:p>
        </w:tc>
        <w:tc>
          <w:tcPr>
            <w:tcW w:w="958" w:type="dxa"/>
            <w:tcBorders>
              <w:top w:val="nil"/>
              <w:left w:val="nil"/>
              <w:bottom w:val="single" w:sz="8" w:space="0" w:color="auto"/>
              <w:right w:val="single" w:sz="8" w:space="0" w:color="auto"/>
            </w:tcBorders>
            <w:vAlign w:val="center"/>
            <w:hideMark/>
          </w:tcPr>
          <w:p w14:paraId="6255B868"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0,05    </w:t>
            </w:r>
          </w:p>
        </w:tc>
      </w:tr>
      <w:tr w:rsidR="008A4C70" w:rsidRPr="008A4C70" w14:paraId="5D36F681" w14:textId="77777777" w:rsidTr="008A4C70">
        <w:trPr>
          <w:gridAfter w:val="1"/>
          <w:wAfter w:w="61" w:type="dxa"/>
          <w:trHeight w:val="121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77206201"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305CAA77"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6E04527F"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2030</w:t>
            </w:r>
          </w:p>
        </w:tc>
        <w:tc>
          <w:tcPr>
            <w:tcW w:w="2417" w:type="dxa"/>
            <w:tcBorders>
              <w:top w:val="nil"/>
              <w:left w:val="nil"/>
              <w:bottom w:val="single" w:sz="8" w:space="0" w:color="auto"/>
              <w:right w:val="single" w:sz="8" w:space="0" w:color="auto"/>
            </w:tcBorders>
            <w:shd w:val="clear" w:color="000000" w:fill="FFFFFF"/>
            <w:vAlign w:val="center"/>
            <w:hideMark/>
          </w:tcPr>
          <w:p w14:paraId="36DDC5FA"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Dotacje celowe otrzymane z budżetu państwa na realizację własnych zadań bieżących  gmin (związków gmin, związków powiatowo-gminnych)</w:t>
            </w:r>
          </w:p>
        </w:tc>
        <w:tc>
          <w:tcPr>
            <w:tcW w:w="1559" w:type="dxa"/>
            <w:tcBorders>
              <w:top w:val="nil"/>
              <w:left w:val="nil"/>
              <w:bottom w:val="single" w:sz="8" w:space="0" w:color="auto"/>
              <w:right w:val="single" w:sz="8" w:space="0" w:color="auto"/>
            </w:tcBorders>
            <w:shd w:val="clear" w:color="000000" w:fill="FFFFFF"/>
            <w:vAlign w:val="center"/>
            <w:hideMark/>
          </w:tcPr>
          <w:p w14:paraId="7500DAC3"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45 668,00    </w:t>
            </w:r>
          </w:p>
        </w:tc>
        <w:tc>
          <w:tcPr>
            <w:tcW w:w="1843" w:type="dxa"/>
            <w:tcBorders>
              <w:top w:val="nil"/>
              <w:left w:val="nil"/>
              <w:bottom w:val="single" w:sz="8" w:space="0" w:color="auto"/>
              <w:right w:val="single" w:sz="8" w:space="0" w:color="auto"/>
            </w:tcBorders>
            <w:shd w:val="clear" w:color="000000" w:fill="FFFFFF"/>
            <w:vAlign w:val="center"/>
            <w:hideMark/>
          </w:tcPr>
          <w:p w14:paraId="3CD56DF7"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44 498,00    </w:t>
            </w:r>
          </w:p>
        </w:tc>
        <w:tc>
          <w:tcPr>
            <w:tcW w:w="1237" w:type="dxa"/>
            <w:tcBorders>
              <w:top w:val="nil"/>
              <w:left w:val="nil"/>
              <w:bottom w:val="single" w:sz="8" w:space="0" w:color="auto"/>
              <w:right w:val="single" w:sz="8" w:space="0" w:color="auto"/>
            </w:tcBorders>
            <w:shd w:val="clear" w:color="000000" w:fill="FFFFFF"/>
            <w:vAlign w:val="center"/>
            <w:hideMark/>
          </w:tcPr>
          <w:p w14:paraId="62E871C6"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97,44    </w:t>
            </w:r>
          </w:p>
        </w:tc>
        <w:tc>
          <w:tcPr>
            <w:tcW w:w="958" w:type="dxa"/>
            <w:tcBorders>
              <w:top w:val="nil"/>
              <w:left w:val="nil"/>
              <w:bottom w:val="single" w:sz="8" w:space="0" w:color="auto"/>
              <w:right w:val="single" w:sz="8" w:space="0" w:color="auto"/>
            </w:tcBorders>
            <w:vAlign w:val="center"/>
            <w:hideMark/>
          </w:tcPr>
          <w:p w14:paraId="0A6198FE"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0,05    </w:t>
            </w:r>
          </w:p>
        </w:tc>
      </w:tr>
      <w:tr w:rsidR="008A4C70" w:rsidRPr="008A4C70" w14:paraId="6A975825" w14:textId="77777777" w:rsidTr="008A4C70">
        <w:trPr>
          <w:gridAfter w:val="1"/>
          <w:wAfter w:w="61" w:type="dxa"/>
          <w:trHeight w:val="49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209B8F7A"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0ADC0248" w14:textId="77777777" w:rsidR="008A4C70" w:rsidRPr="008A4C70" w:rsidRDefault="008A4C70" w:rsidP="008A4C70">
            <w:pPr>
              <w:spacing w:after="0" w:line="240" w:lineRule="auto"/>
              <w:jc w:val="right"/>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85205</w:t>
            </w:r>
          </w:p>
        </w:tc>
        <w:tc>
          <w:tcPr>
            <w:tcW w:w="679" w:type="dxa"/>
            <w:tcBorders>
              <w:top w:val="nil"/>
              <w:left w:val="nil"/>
              <w:bottom w:val="single" w:sz="8" w:space="0" w:color="auto"/>
              <w:right w:val="single" w:sz="8" w:space="0" w:color="auto"/>
            </w:tcBorders>
            <w:shd w:val="clear" w:color="000000" w:fill="FFFFFF"/>
            <w:vAlign w:val="center"/>
            <w:hideMark/>
          </w:tcPr>
          <w:p w14:paraId="35503828"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2417" w:type="dxa"/>
            <w:tcBorders>
              <w:top w:val="nil"/>
              <w:left w:val="nil"/>
              <w:bottom w:val="single" w:sz="8" w:space="0" w:color="auto"/>
              <w:right w:val="single" w:sz="8" w:space="0" w:color="auto"/>
            </w:tcBorders>
            <w:shd w:val="clear" w:color="000000" w:fill="FFFFFF"/>
            <w:vAlign w:val="center"/>
            <w:hideMark/>
          </w:tcPr>
          <w:p w14:paraId="6187329E"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Zadania z zakresu prezciwdziałania przemocy domowej</w:t>
            </w:r>
          </w:p>
        </w:tc>
        <w:tc>
          <w:tcPr>
            <w:tcW w:w="1559" w:type="dxa"/>
            <w:tcBorders>
              <w:top w:val="nil"/>
              <w:left w:val="nil"/>
              <w:bottom w:val="single" w:sz="8" w:space="0" w:color="auto"/>
              <w:right w:val="single" w:sz="8" w:space="0" w:color="auto"/>
            </w:tcBorders>
            <w:shd w:val="clear" w:color="000000" w:fill="FFFFFF"/>
            <w:vAlign w:val="center"/>
            <w:hideMark/>
          </w:tcPr>
          <w:p w14:paraId="1AADBA4E"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6 000,00    </w:t>
            </w:r>
          </w:p>
        </w:tc>
        <w:tc>
          <w:tcPr>
            <w:tcW w:w="1843" w:type="dxa"/>
            <w:tcBorders>
              <w:top w:val="nil"/>
              <w:left w:val="nil"/>
              <w:bottom w:val="single" w:sz="8" w:space="0" w:color="auto"/>
              <w:right w:val="single" w:sz="8" w:space="0" w:color="auto"/>
            </w:tcBorders>
            <w:shd w:val="clear" w:color="000000" w:fill="FFFFFF"/>
            <w:vAlign w:val="center"/>
            <w:hideMark/>
          </w:tcPr>
          <w:p w14:paraId="15D11330"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5 864,16    </w:t>
            </w:r>
          </w:p>
        </w:tc>
        <w:tc>
          <w:tcPr>
            <w:tcW w:w="1237" w:type="dxa"/>
            <w:tcBorders>
              <w:top w:val="nil"/>
              <w:left w:val="nil"/>
              <w:bottom w:val="single" w:sz="8" w:space="0" w:color="auto"/>
              <w:right w:val="single" w:sz="8" w:space="0" w:color="auto"/>
            </w:tcBorders>
            <w:shd w:val="clear" w:color="000000" w:fill="FFFFFF"/>
            <w:vAlign w:val="center"/>
            <w:hideMark/>
          </w:tcPr>
          <w:p w14:paraId="10D9CB8B"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97,74    </w:t>
            </w:r>
          </w:p>
        </w:tc>
        <w:tc>
          <w:tcPr>
            <w:tcW w:w="958" w:type="dxa"/>
            <w:tcBorders>
              <w:top w:val="nil"/>
              <w:left w:val="nil"/>
              <w:bottom w:val="single" w:sz="8" w:space="0" w:color="auto"/>
              <w:right w:val="single" w:sz="8" w:space="0" w:color="auto"/>
            </w:tcBorders>
            <w:vAlign w:val="center"/>
            <w:hideMark/>
          </w:tcPr>
          <w:p w14:paraId="0E624254"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0,01    </w:t>
            </w:r>
          </w:p>
        </w:tc>
      </w:tr>
      <w:tr w:rsidR="008A4C70" w:rsidRPr="008A4C70" w14:paraId="253D61D6" w14:textId="77777777" w:rsidTr="008A4C70">
        <w:trPr>
          <w:gridAfter w:val="1"/>
          <w:wAfter w:w="61" w:type="dxa"/>
          <w:trHeight w:val="121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4B1D7628"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444AB9E4"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01CA461C"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2030</w:t>
            </w:r>
          </w:p>
        </w:tc>
        <w:tc>
          <w:tcPr>
            <w:tcW w:w="2417" w:type="dxa"/>
            <w:tcBorders>
              <w:top w:val="nil"/>
              <w:left w:val="nil"/>
              <w:bottom w:val="single" w:sz="8" w:space="0" w:color="auto"/>
              <w:right w:val="single" w:sz="8" w:space="0" w:color="auto"/>
            </w:tcBorders>
            <w:shd w:val="clear" w:color="000000" w:fill="FFFFFF"/>
            <w:vAlign w:val="center"/>
            <w:hideMark/>
          </w:tcPr>
          <w:p w14:paraId="47F05153"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Dotacje celowe otrzymane z budżetu państwa na realizację własnych zadań bieżących  gmin (związków gmin, związków powiatowo-gminnych)</w:t>
            </w:r>
          </w:p>
        </w:tc>
        <w:tc>
          <w:tcPr>
            <w:tcW w:w="1559" w:type="dxa"/>
            <w:tcBorders>
              <w:top w:val="nil"/>
              <w:left w:val="nil"/>
              <w:bottom w:val="single" w:sz="8" w:space="0" w:color="auto"/>
              <w:right w:val="single" w:sz="8" w:space="0" w:color="auto"/>
            </w:tcBorders>
            <w:shd w:val="clear" w:color="000000" w:fill="FFFFFF"/>
            <w:vAlign w:val="center"/>
            <w:hideMark/>
          </w:tcPr>
          <w:p w14:paraId="696CBCFC"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6 000,00    </w:t>
            </w:r>
          </w:p>
        </w:tc>
        <w:tc>
          <w:tcPr>
            <w:tcW w:w="1843" w:type="dxa"/>
            <w:tcBorders>
              <w:top w:val="nil"/>
              <w:left w:val="nil"/>
              <w:bottom w:val="single" w:sz="8" w:space="0" w:color="auto"/>
              <w:right w:val="single" w:sz="8" w:space="0" w:color="auto"/>
            </w:tcBorders>
            <w:shd w:val="clear" w:color="000000" w:fill="FFFFFF"/>
            <w:vAlign w:val="center"/>
            <w:hideMark/>
          </w:tcPr>
          <w:p w14:paraId="0B9B0C9B"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5 864,16    </w:t>
            </w:r>
          </w:p>
        </w:tc>
        <w:tc>
          <w:tcPr>
            <w:tcW w:w="1237" w:type="dxa"/>
            <w:tcBorders>
              <w:top w:val="nil"/>
              <w:left w:val="nil"/>
              <w:bottom w:val="single" w:sz="8" w:space="0" w:color="auto"/>
              <w:right w:val="single" w:sz="8" w:space="0" w:color="auto"/>
            </w:tcBorders>
            <w:shd w:val="clear" w:color="000000" w:fill="FFFFFF"/>
            <w:vAlign w:val="center"/>
            <w:hideMark/>
          </w:tcPr>
          <w:p w14:paraId="563F4FDA"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97,74    </w:t>
            </w:r>
          </w:p>
        </w:tc>
        <w:tc>
          <w:tcPr>
            <w:tcW w:w="958" w:type="dxa"/>
            <w:tcBorders>
              <w:top w:val="nil"/>
              <w:left w:val="nil"/>
              <w:bottom w:val="single" w:sz="8" w:space="0" w:color="auto"/>
              <w:right w:val="single" w:sz="8" w:space="0" w:color="auto"/>
            </w:tcBorders>
            <w:vAlign w:val="center"/>
            <w:hideMark/>
          </w:tcPr>
          <w:p w14:paraId="55E74B37"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0,01    </w:t>
            </w:r>
          </w:p>
        </w:tc>
      </w:tr>
      <w:tr w:rsidR="008A4C70" w:rsidRPr="008A4C70" w14:paraId="7DA72360" w14:textId="77777777" w:rsidTr="008A4C70">
        <w:trPr>
          <w:gridAfter w:val="1"/>
          <w:wAfter w:w="61" w:type="dxa"/>
          <w:trHeight w:val="121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3EDF14F3"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0F338FB0" w14:textId="77777777" w:rsidR="008A4C70" w:rsidRPr="008A4C70" w:rsidRDefault="008A4C70" w:rsidP="008A4C70">
            <w:pPr>
              <w:spacing w:after="0" w:line="240" w:lineRule="auto"/>
              <w:jc w:val="right"/>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85213</w:t>
            </w:r>
          </w:p>
        </w:tc>
        <w:tc>
          <w:tcPr>
            <w:tcW w:w="679" w:type="dxa"/>
            <w:tcBorders>
              <w:top w:val="nil"/>
              <w:left w:val="nil"/>
              <w:bottom w:val="single" w:sz="8" w:space="0" w:color="auto"/>
              <w:right w:val="single" w:sz="8" w:space="0" w:color="auto"/>
            </w:tcBorders>
            <w:shd w:val="clear" w:color="000000" w:fill="FFFFFF"/>
            <w:vAlign w:val="center"/>
            <w:hideMark/>
          </w:tcPr>
          <w:p w14:paraId="481C0B82"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2417" w:type="dxa"/>
            <w:tcBorders>
              <w:top w:val="nil"/>
              <w:left w:val="nil"/>
              <w:bottom w:val="single" w:sz="8" w:space="0" w:color="auto"/>
              <w:right w:val="single" w:sz="8" w:space="0" w:color="auto"/>
            </w:tcBorders>
            <w:shd w:val="clear" w:color="000000" w:fill="FFFFFF"/>
            <w:vAlign w:val="center"/>
            <w:hideMark/>
          </w:tcPr>
          <w:p w14:paraId="76F25962"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Środki na ubezpieczenie zdrowotne opłacane za osoby pobierające niektóre świadczenia rodzinne oraz za osoby uczestniczące w zajęciach w centrum integracji społecznej</w:t>
            </w:r>
          </w:p>
        </w:tc>
        <w:tc>
          <w:tcPr>
            <w:tcW w:w="1559" w:type="dxa"/>
            <w:tcBorders>
              <w:top w:val="nil"/>
              <w:left w:val="nil"/>
              <w:bottom w:val="single" w:sz="8" w:space="0" w:color="auto"/>
              <w:right w:val="single" w:sz="8" w:space="0" w:color="auto"/>
            </w:tcBorders>
            <w:shd w:val="clear" w:color="000000" w:fill="FFFFFF"/>
            <w:vAlign w:val="center"/>
            <w:hideMark/>
          </w:tcPr>
          <w:p w14:paraId="4A5BF8AA"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28 891,08    </w:t>
            </w:r>
          </w:p>
        </w:tc>
        <w:tc>
          <w:tcPr>
            <w:tcW w:w="1843" w:type="dxa"/>
            <w:tcBorders>
              <w:top w:val="nil"/>
              <w:left w:val="nil"/>
              <w:bottom w:val="single" w:sz="8" w:space="0" w:color="auto"/>
              <w:right w:val="single" w:sz="8" w:space="0" w:color="auto"/>
            </w:tcBorders>
            <w:shd w:val="clear" w:color="000000" w:fill="FFFFFF"/>
            <w:vAlign w:val="center"/>
            <w:hideMark/>
          </w:tcPr>
          <w:p w14:paraId="455F7989"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28 381,94    </w:t>
            </w:r>
          </w:p>
        </w:tc>
        <w:tc>
          <w:tcPr>
            <w:tcW w:w="1237" w:type="dxa"/>
            <w:tcBorders>
              <w:top w:val="nil"/>
              <w:left w:val="nil"/>
              <w:bottom w:val="single" w:sz="8" w:space="0" w:color="auto"/>
              <w:right w:val="single" w:sz="8" w:space="0" w:color="auto"/>
            </w:tcBorders>
            <w:shd w:val="clear" w:color="000000" w:fill="FFFFFF"/>
            <w:vAlign w:val="center"/>
            <w:hideMark/>
          </w:tcPr>
          <w:p w14:paraId="7AC64632"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98,24    </w:t>
            </w:r>
          </w:p>
        </w:tc>
        <w:tc>
          <w:tcPr>
            <w:tcW w:w="958" w:type="dxa"/>
            <w:tcBorders>
              <w:top w:val="nil"/>
              <w:left w:val="nil"/>
              <w:bottom w:val="single" w:sz="8" w:space="0" w:color="auto"/>
              <w:right w:val="single" w:sz="8" w:space="0" w:color="auto"/>
            </w:tcBorders>
            <w:vAlign w:val="center"/>
            <w:hideMark/>
          </w:tcPr>
          <w:p w14:paraId="237FECAB"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0,03    </w:t>
            </w:r>
          </w:p>
        </w:tc>
      </w:tr>
      <w:tr w:rsidR="008A4C70" w:rsidRPr="008A4C70" w14:paraId="3A1101D0" w14:textId="77777777" w:rsidTr="008A4C70">
        <w:trPr>
          <w:gridAfter w:val="1"/>
          <w:wAfter w:w="61" w:type="dxa"/>
          <w:trHeight w:val="121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1005101D"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2D47F44A"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3C7386DC"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2030</w:t>
            </w:r>
          </w:p>
        </w:tc>
        <w:tc>
          <w:tcPr>
            <w:tcW w:w="2417" w:type="dxa"/>
            <w:tcBorders>
              <w:top w:val="nil"/>
              <w:left w:val="nil"/>
              <w:bottom w:val="single" w:sz="8" w:space="0" w:color="auto"/>
              <w:right w:val="single" w:sz="8" w:space="0" w:color="auto"/>
            </w:tcBorders>
            <w:shd w:val="clear" w:color="000000" w:fill="FFFFFF"/>
            <w:vAlign w:val="center"/>
            <w:hideMark/>
          </w:tcPr>
          <w:p w14:paraId="370986CE"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Dotacje celowe otrzymane z budżetu państwa na realizację własnych zadań bieżących  gmin (związków gmin, związków powiatowo-gminnych)</w:t>
            </w:r>
          </w:p>
        </w:tc>
        <w:tc>
          <w:tcPr>
            <w:tcW w:w="1559" w:type="dxa"/>
            <w:tcBorders>
              <w:top w:val="nil"/>
              <w:left w:val="nil"/>
              <w:bottom w:val="single" w:sz="8" w:space="0" w:color="auto"/>
              <w:right w:val="single" w:sz="8" w:space="0" w:color="auto"/>
            </w:tcBorders>
            <w:shd w:val="clear" w:color="000000" w:fill="FFFFFF"/>
            <w:vAlign w:val="center"/>
            <w:hideMark/>
          </w:tcPr>
          <w:p w14:paraId="0385615C"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28 891,08    </w:t>
            </w:r>
          </w:p>
        </w:tc>
        <w:tc>
          <w:tcPr>
            <w:tcW w:w="1843" w:type="dxa"/>
            <w:tcBorders>
              <w:top w:val="nil"/>
              <w:left w:val="nil"/>
              <w:bottom w:val="single" w:sz="8" w:space="0" w:color="auto"/>
              <w:right w:val="single" w:sz="8" w:space="0" w:color="auto"/>
            </w:tcBorders>
            <w:shd w:val="clear" w:color="000000" w:fill="FFFFFF"/>
            <w:vAlign w:val="center"/>
            <w:hideMark/>
          </w:tcPr>
          <w:p w14:paraId="2EF4B5B4"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28 381,94    </w:t>
            </w:r>
          </w:p>
        </w:tc>
        <w:tc>
          <w:tcPr>
            <w:tcW w:w="1237" w:type="dxa"/>
            <w:tcBorders>
              <w:top w:val="nil"/>
              <w:left w:val="nil"/>
              <w:bottom w:val="single" w:sz="8" w:space="0" w:color="auto"/>
              <w:right w:val="single" w:sz="8" w:space="0" w:color="auto"/>
            </w:tcBorders>
            <w:shd w:val="clear" w:color="000000" w:fill="FFFFFF"/>
            <w:vAlign w:val="center"/>
            <w:hideMark/>
          </w:tcPr>
          <w:p w14:paraId="7CEB8577"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98,24    </w:t>
            </w:r>
          </w:p>
        </w:tc>
        <w:tc>
          <w:tcPr>
            <w:tcW w:w="958" w:type="dxa"/>
            <w:tcBorders>
              <w:top w:val="nil"/>
              <w:left w:val="nil"/>
              <w:bottom w:val="single" w:sz="8" w:space="0" w:color="auto"/>
              <w:right w:val="single" w:sz="8" w:space="0" w:color="auto"/>
            </w:tcBorders>
            <w:vAlign w:val="center"/>
            <w:hideMark/>
          </w:tcPr>
          <w:p w14:paraId="726C2694"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0,03    </w:t>
            </w:r>
          </w:p>
        </w:tc>
      </w:tr>
      <w:tr w:rsidR="008A4C70" w:rsidRPr="008A4C70" w14:paraId="36465E42" w14:textId="77777777" w:rsidTr="008A4C70">
        <w:trPr>
          <w:gridAfter w:val="1"/>
          <w:wAfter w:w="61" w:type="dxa"/>
          <w:trHeight w:val="94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397F60C1"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66AF9DEF" w14:textId="77777777" w:rsidR="008A4C70" w:rsidRPr="008A4C70" w:rsidRDefault="008A4C70" w:rsidP="008A4C70">
            <w:pPr>
              <w:spacing w:after="0" w:line="240" w:lineRule="auto"/>
              <w:jc w:val="right"/>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85214</w:t>
            </w:r>
          </w:p>
        </w:tc>
        <w:tc>
          <w:tcPr>
            <w:tcW w:w="679" w:type="dxa"/>
            <w:tcBorders>
              <w:top w:val="nil"/>
              <w:left w:val="nil"/>
              <w:bottom w:val="single" w:sz="8" w:space="0" w:color="auto"/>
              <w:right w:val="single" w:sz="8" w:space="0" w:color="auto"/>
            </w:tcBorders>
            <w:shd w:val="clear" w:color="000000" w:fill="FFFFFF"/>
            <w:vAlign w:val="center"/>
            <w:hideMark/>
          </w:tcPr>
          <w:p w14:paraId="7A4AC126"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2417" w:type="dxa"/>
            <w:tcBorders>
              <w:top w:val="nil"/>
              <w:left w:val="nil"/>
              <w:bottom w:val="single" w:sz="8" w:space="0" w:color="auto"/>
              <w:right w:val="single" w:sz="8" w:space="0" w:color="auto"/>
            </w:tcBorders>
            <w:shd w:val="clear" w:color="000000" w:fill="FFFFFF"/>
            <w:vAlign w:val="center"/>
            <w:hideMark/>
          </w:tcPr>
          <w:p w14:paraId="20E0BB27"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Zasiłki okresowe, celowe i pomoc w naturze oraz składki na ubezpieczenia emerytalne i rentowe</w:t>
            </w:r>
          </w:p>
        </w:tc>
        <w:tc>
          <w:tcPr>
            <w:tcW w:w="1559" w:type="dxa"/>
            <w:tcBorders>
              <w:top w:val="nil"/>
              <w:left w:val="nil"/>
              <w:bottom w:val="single" w:sz="8" w:space="0" w:color="auto"/>
              <w:right w:val="single" w:sz="8" w:space="0" w:color="auto"/>
            </w:tcBorders>
            <w:shd w:val="clear" w:color="000000" w:fill="FFFFFF"/>
            <w:vAlign w:val="center"/>
            <w:hideMark/>
          </w:tcPr>
          <w:p w14:paraId="687893D1"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71 717,00    </w:t>
            </w:r>
          </w:p>
        </w:tc>
        <w:tc>
          <w:tcPr>
            <w:tcW w:w="1843" w:type="dxa"/>
            <w:tcBorders>
              <w:top w:val="nil"/>
              <w:left w:val="nil"/>
              <w:bottom w:val="single" w:sz="8" w:space="0" w:color="auto"/>
              <w:right w:val="single" w:sz="8" w:space="0" w:color="auto"/>
            </w:tcBorders>
            <w:shd w:val="clear" w:color="000000" w:fill="FFFFFF"/>
            <w:vAlign w:val="center"/>
            <w:hideMark/>
          </w:tcPr>
          <w:p w14:paraId="74CBB228"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66 819,14    </w:t>
            </w:r>
          </w:p>
        </w:tc>
        <w:tc>
          <w:tcPr>
            <w:tcW w:w="1237" w:type="dxa"/>
            <w:tcBorders>
              <w:top w:val="nil"/>
              <w:left w:val="nil"/>
              <w:bottom w:val="single" w:sz="8" w:space="0" w:color="auto"/>
              <w:right w:val="single" w:sz="8" w:space="0" w:color="auto"/>
            </w:tcBorders>
            <w:shd w:val="clear" w:color="000000" w:fill="FFFFFF"/>
            <w:vAlign w:val="center"/>
            <w:hideMark/>
          </w:tcPr>
          <w:p w14:paraId="457EA4B0"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93,17    </w:t>
            </w:r>
          </w:p>
        </w:tc>
        <w:tc>
          <w:tcPr>
            <w:tcW w:w="958" w:type="dxa"/>
            <w:tcBorders>
              <w:top w:val="nil"/>
              <w:left w:val="nil"/>
              <w:bottom w:val="single" w:sz="8" w:space="0" w:color="auto"/>
              <w:right w:val="single" w:sz="8" w:space="0" w:color="auto"/>
            </w:tcBorders>
            <w:vAlign w:val="center"/>
            <w:hideMark/>
          </w:tcPr>
          <w:p w14:paraId="2680CD07"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0,07    </w:t>
            </w:r>
          </w:p>
        </w:tc>
      </w:tr>
      <w:tr w:rsidR="008A4C70" w:rsidRPr="008A4C70" w14:paraId="51F21C66" w14:textId="77777777" w:rsidTr="008A4C70">
        <w:trPr>
          <w:gridAfter w:val="1"/>
          <w:wAfter w:w="61" w:type="dxa"/>
          <w:trHeight w:val="31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449AE637"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057E9677" w14:textId="77777777" w:rsidR="008A4C70" w:rsidRPr="008A4C70" w:rsidRDefault="008A4C70" w:rsidP="008A4C70">
            <w:pPr>
              <w:spacing w:after="0" w:line="240" w:lineRule="auto"/>
              <w:rPr>
                <w:rFonts w:eastAsia="Times New Roman" w:cs="Calibri"/>
                <w:i/>
                <w:iCs/>
                <w:color w:val="000000"/>
                <w:sz w:val="18"/>
                <w:szCs w:val="18"/>
                <w:lang w:eastAsia="pl-PL"/>
              </w:rPr>
            </w:pPr>
            <w:r w:rsidRPr="008A4C70">
              <w:rPr>
                <w:rFonts w:eastAsia="Times New Roman" w:cs="Calibri"/>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645EF579"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0970</w:t>
            </w:r>
          </w:p>
        </w:tc>
        <w:tc>
          <w:tcPr>
            <w:tcW w:w="2417" w:type="dxa"/>
            <w:tcBorders>
              <w:top w:val="nil"/>
              <w:left w:val="nil"/>
              <w:bottom w:val="single" w:sz="8" w:space="0" w:color="auto"/>
              <w:right w:val="single" w:sz="8" w:space="0" w:color="auto"/>
            </w:tcBorders>
            <w:shd w:val="clear" w:color="000000" w:fill="FFFFFF"/>
            <w:vAlign w:val="center"/>
            <w:hideMark/>
          </w:tcPr>
          <w:p w14:paraId="29FBFD2C"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Wpływy z róznych dochodów</w:t>
            </w:r>
          </w:p>
        </w:tc>
        <w:tc>
          <w:tcPr>
            <w:tcW w:w="1559" w:type="dxa"/>
            <w:tcBorders>
              <w:top w:val="nil"/>
              <w:left w:val="nil"/>
              <w:bottom w:val="single" w:sz="8" w:space="0" w:color="auto"/>
              <w:right w:val="single" w:sz="8" w:space="0" w:color="auto"/>
            </w:tcBorders>
            <w:shd w:val="clear" w:color="000000" w:fill="FFFFFF"/>
            <w:vAlign w:val="center"/>
            <w:hideMark/>
          </w:tcPr>
          <w:p w14:paraId="432C4F22"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30 240,00    </w:t>
            </w:r>
          </w:p>
        </w:tc>
        <w:tc>
          <w:tcPr>
            <w:tcW w:w="1843" w:type="dxa"/>
            <w:tcBorders>
              <w:top w:val="nil"/>
              <w:left w:val="nil"/>
              <w:bottom w:val="single" w:sz="8" w:space="0" w:color="auto"/>
              <w:right w:val="single" w:sz="8" w:space="0" w:color="auto"/>
            </w:tcBorders>
            <w:shd w:val="clear" w:color="000000" w:fill="FFFFFF"/>
            <w:vAlign w:val="center"/>
            <w:hideMark/>
          </w:tcPr>
          <w:p w14:paraId="15E4B680"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28 567,14    </w:t>
            </w:r>
          </w:p>
        </w:tc>
        <w:tc>
          <w:tcPr>
            <w:tcW w:w="1237" w:type="dxa"/>
            <w:tcBorders>
              <w:top w:val="nil"/>
              <w:left w:val="nil"/>
              <w:bottom w:val="single" w:sz="8" w:space="0" w:color="auto"/>
              <w:right w:val="single" w:sz="8" w:space="0" w:color="auto"/>
            </w:tcBorders>
            <w:shd w:val="clear" w:color="000000" w:fill="FFFFFF"/>
            <w:vAlign w:val="center"/>
            <w:hideMark/>
          </w:tcPr>
          <w:p w14:paraId="023A1C9A"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94,47    </w:t>
            </w:r>
          </w:p>
        </w:tc>
        <w:tc>
          <w:tcPr>
            <w:tcW w:w="958" w:type="dxa"/>
            <w:tcBorders>
              <w:top w:val="nil"/>
              <w:left w:val="nil"/>
              <w:bottom w:val="single" w:sz="8" w:space="0" w:color="auto"/>
              <w:right w:val="single" w:sz="8" w:space="0" w:color="auto"/>
            </w:tcBorders>
            <w:vAlign w:val="center"/>
            <w:hideMark/>
          </w:tcPr>
          <w:p w14:paraId="0A67FA18"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0,03    </w:t>
            </w:r>
          </w:p>
        </w:tc>
      </w:tr>
      <w:tr w:rsidR="008A4C70" w:rsidRPr="008A4C70" w14:paraId="5285AE0B" w14:textId="77777777" w:rsidTr="008A4C70">
        <w:trPr>
          <w:gridAfter w:val="1"/>
          <w:wAfter w:w="61" w:type="dxa"/>
          <w:trHeight w:val="121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50384FEF"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1B5F5B0B"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343478F5"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2030</w:t>
            </w:r>
          </w:p>
        </w:tc>
        <w:tc>
          <w:tcPr>
            <w:tcW w:w="2417" w:type="dxa"/>
            <w:tcBorders>
              <w:top w:val="nil"/>
              <w:left w:val="nil"/>
              <w:bottom w:val="single" w:sz="8" w:space="0" w:color="auto"/>
              <w:right w:val="single" w:sz="8" w:space="0" w:color="auto"/>
            </w:tcBorders>
            <w:shd w:val="clear" w:color="000000" w:fill="FFFFFF"/>
            <w:vAlign w:val="center"/>
            <w:hideMark/>
          </w:tcPr>
          <w:p w14:paraId="5C111F2D"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Dotacje celowe otrzymane z budżetu państwa na realizację własnych zadań bieżących gmin (związków gmin, związków powiatowo-gminnych )</w:t>
            </w:r>
          </w:p>
        </w:tc>
        <w:tc>
          <w:tcPr>
            <w:tcW w:w="1559" w:type="dxa"/>
            <w:tcBorders>
              <w:top w:val="nil"/>
              <w:left w:val="nil"/>
              <w:bottom w:val="single" w:sz="8" w:space="0" w:color="auto"/>
              <w:right w:val="single" w:sz="8" w:space="0" w:color="auto"/>
            </w:tcBorders>
            <w:shd w:val="clear" w:color="000000" w:fill="FFFFFF"/>
            <w:vAlign w:val="center"/>
            <w:hideMark/>
          </w:tcPr>
          <w:p w14:paraId="17E5E8D4"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31 377,00    </w:t>
            </w:r>
          </w:p>
        </w:tc>
        <w:tc>
          <w:tcPr>
            <w:tcW w:w="1843" w:type="dxa"/>
            <w:tcBorders>
              <w:top w:val="nil"/>
              <w:left w:val="nil"/>
              <w:bottom w:val="single" w:sz="8" w:space="0" w:color="auto"/>
              <w:right w:val="single" w:sz="8" w:space="0" w:color="auto"/>
            </w:tcBorders>
            <w:shd w:val="clear" w:color="000000" w:fill="FFFFFF"/>
            <w:vAlign w:val="center"/>
            <w:hideMark/>
          </w:tcPr>
          <w:p w14:paraId="6A21BA92"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30 872,00    </w:t>
            </w:r>
          </w:p>
        </w:tc>
        <w:tc>
          <w:tcPr>
            <w:tcW w:w="1237" w:type="dxa"/>
            <w:tcBorders>
              <w:top w:val="nil"/>
              <w:left w:val="nil"/>
              <w:bottom w:val="single" w:sz="8" w:space="0" w:color="auto"/>
              <w:right w:val="single" w:sz="8" w:space="0" w:color="auto"/>
            </w:tcBorders>
            <w:shd w:val="clear" w:color="000000" w:fill="FFFFFF"/>
            <w:vAlign w:val="center"/>
            <w:hideMark/>
          </w:tcPr>
          <w:p w14:paraId="2AFF5DAA"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98,39    </w:t>
            </w:r>
          </w:p>
        </w:tc>
        <w:tc>
          <w:tcPr>
            <w:tcW w:w="958" w:type="dxa"/>
            <w:tcBorders>
              <w:top w:val="nil"/>
              <w:left w:val="nil"/>
              <w:bottom w:val="single" w:sz="8" w:space="0" w:color="auto"/>
              <w:right w:val="single" w:sz="8" w:space="0" w:color="auto"/>
            </w:tcBorders>
            <w:vAlign w:val="center"/>
            <w:hideMark/>
          </w:tcPr>
          <w:p w14:paraId="21B90871"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0,03    </w:t>
            </w:r>
          </w:p>
        </w:tc>
      </w:tr>
      <w:tr w:rsidR="008A4C70" w:rsidRPr="008A4C70" w14:paraId="0BAD7A19" w14:textId="77777777" w:rsidTr="008A4C70">
        <w:trPr>
          <w:gridAfter w:val="1"/>
          <w:wAfter w:w="61" w:type="dxa"/>
          <w:trHeight w:val="121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6D72B169"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640D0C0B"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6393E86C"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2039</w:t>
            </w:r>
          </w:p>
        </w:tc>
        <w:tc>
          <w:tcPr>
            <w:tcW w:w="2417" w:type="dxa"/>
            <w:tcBorders>
              <w:top w:val="nil"/>
              <w:left w:val="nil"/>
              <w:bottom w:val="single" w:sz="8" w:space="0" w:color="auto"/>
              <w:right w:val="single" w:sz="8" w:space="0" w:color="auto"/>
            </w:tcBorders>
            <w:shd w:val="clear" w:color="000000" w:fill="FFFFFF"/>
            <w:vAlign w:val="center"/>
            <w:hideMark/>
          </w:tcPr>
          <w:p w14:paraId="3C485CB0"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Dotacje celowe otrzymane z budżetu państwa na realizację własnych zadań bieżących gmin (związków gmin, związków powiatowo-gminnych )</w:t>
            </w:r>
          </w:p>
        </w:tc>
        <w:tc>
          <w:tcPr>
            <w:tcW w:w="1559" w:type="dxa"/>
            <w:tcBorders>
              <w:top w:val="nil"/>
              <w:left w:val="nil"/>
              <w:bottom w:val="single" w:sz="8" w:space="0" w:color="auto"/>
              <w:right w:val="single" w:sz="8" w:space="0" w:color="auto"/>
            </w:tcBorders>
            <w:shd w:val="clear" w:color="000000" w:fill="FFFFFF"/>
            <w:vAlign w:val="center"/>
            <w:hideMark/>
          </w:tcPr>
          <w:p w14:paraId="3F18A387"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10 100,00    </w:t>
            </w:r>
          </w:p>
        </w:tc>
        <w:tc>
          <w:tcPr>
            <w:tcW w:w="1843" w:type="dxa"/>
            <w:tcBorders>
              <w:top w:val="nil"/>
              <w:left w:val="nil"/>
              <w:bottom w:val="single" w:sz="8" w:space="0" w:color="auto"/>
              <w:right w:val="single" w:sz="8" w:space="0" w:color="auto"/>
            </w:tcBorders>
            <w:shd w:val="clear" w:color="000000" w:fill="FFFFFF"/>
            <w:vAlign w:val="center"/>
            <w:hideMark/>
          </w:tcPr>
          <w:p w14:paraId="2F4658D9"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7 380,00    </w:t>
            </w:r>
          </w:p>
        </w:tc>
        <w:tc>
          <w:tcPr>
            <w:tcW w:w="1237" w:type="dxa"/>
            <w:tcBorders>
              <w:top w:val="nil"/>
              <w:left w:val="nil"/>
              <w:bottom w:val="single" w:sz="8" w:space="0" w:color="auto"/>
              <w:right w:val="single" w:sz="8" w:space="0" w:color="auto"/>
            </w:tcBorders>
            <w:shd w:val="clear" w:color="000000" w:fill="FFFFFF"/>
            <w:vAlign w:val="center"/>
            <w:hideMark/>
          </w:tcPr>
          <w:p w14:paraId="38CB3867"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73,07    </w:t>
            </w:r>
          </w:p>
        </w:tc>
        <w:tc>
          <w:tcPr>
            <w:tcW w:w="958" w:type="dxa"/>
            <w:tcBorders>
              <w:top w:val="nil"/>
              <w:left w:val="nil"/>
              <w:bottom w:val="single" w:sz="8" w:space="0" w:color="auto"/>
              <w:right w:val="single" w:sz="8" w:space="0" w:color="auto"/>
            </w:tcBorders>
            <w:vAlign w:val="center"/>
            <w:hideMark/>
          </w:tcPr>
          <w:p w14:paraId="673F8A67"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0,01    </w:t>
            </w:r>
          </w:p>
        </w:tc>
      </w:tr>
      <w:tr w:rsidR="008A4C70" w:rsidRPr="008A4C70" w14:paraId="54D10A08" w14:textId="77777777" w:rsidTr="008A4C70">
        <w:trPr>
          <w:gridAfter w:val="1"/>
          <w:wAfter w:w="61" w:type="dxa"/>
          <w:trHeight w:val="31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1931BB0B"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23E1640C" w14:textId="77777777" w:rsidR="008A4C70" w:rsidRPr="008A4C70" w:rsidRDefault="008A4C70" w:rsidP="008A4C70">
            <w:pPr>
              <w:spacing w:after="0" w:line="240" w:lineRule="auto"/>
              <w:jc w:val="right"/>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85215</w:t>
            </w:r>
          </w:p>
        </w:tc>
        <w:tc>
          <w:tcPr>
            <w:tcW w:w="679" w:type="dxa"/>
            <w:tcBorders>
              <w:top w:val="nil"/>
              <w:left w:val="nil"/>
              <w:bottom w:val="single" w:sz="8" w:space="0" w:color="auto"/>
              <w:right w:val="single" w:sz="8" w:space="0" w:color="auto"/>
            </w:tcBorders>
            <w:shd w:val="clear" w:color="000000" w:fill="FFFFFF"/>
            <w:vAlign w:val="center"/>
            <w:hideMark/>
          </w:tcPr>
          <w:p w14:paraId="18C7EC0A"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2417" w:type="dxa"/>
            <w:tcBorders>
              <w:top w:val="nil"/>
              <w:left w:val="nil"/>
              <w:bottom w:val="single" w:sz="8" w:space="0" w:color="auto"/>
              <w:right w:val="single" w:sz="8" w:space="0" w:color="auto"/>
            </w:tcBorders>
            <w:shd w:val="clear" w:color="000000" w:fill="FFFFFF"/>
            <w:vAlign w:val="center"/>
            <w:hideMark/>
          </w:tcPr>
          <w:p w14:paraId="48B700A4"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Dodatki mieszkaniowe</w:t>
            </w:r>
          </w:p>
        </w:tc>
        <w:tc>
          <w:tcPr>
            <w:tcW w:w="1559" w:type="dxa"/>
            <w:tcBorders>
              <w:top w:val="nil"/>
              <w:left w:val="nil"/>
              <w:bottom w:val="single" w:sz="8" w:space="0" w:color="auto"/>
              <w:right w:val="single" w:sz="8" w:space="0" w:color="auto"/>
            </w:tcBorders>
            <w:shd w:val="clear" w:color="000000" w:fill="FFFFFF"/>
            <w:vAlign w:val="center"/>
            <w:hideMark/>
          </w:tcPr>
          <w:p w14:paraId="2FA07895"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7 965,58    </w:t>
            </w:r>
          </w:p>
        </w:tc>
        <w:tc>
          <w:tcPr>
            <w:tcW w:w="1843" w:type="dxa"/>
            <w:tcBorders>
              <w:top w:val="nil"/>
              <w:left w:val="nil"/>
              <w:bottom w:val="single" w:sz="8" w:space="0" w:color="auto"/>
              <w:right w:val="single" w:sz="8" w:space="0" w:color="auto"/>
            </w:tcBorders>
            <w:shd w:val="clear" w:color="000000" w:fill="FFFFFF"/>
            <w:vAlign w:val="center"/>
            <w:hideMark/>
          </w:tcPr>
          <w:p w14:paraId="3A3EC046"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7 965,58    </w:t>
            </w:r>
          </w:p>
        </w:tc>
        <w:tc>
          <w:tcPr>
            <w:tcW w:w="1237" w:type="dxa"/>
            <w:tcBorders>
              <w:top w:val="nil"/>
              <w:left w:val="nil"/>
              <w:bottom w:val="single" w:sz="8" w:space="0" w:color="auto"/>
              <w:right w:val="single" w:sz="8" w:space="0" w:color="auto"/>
            </w:tcBorders>
            <w:shd w:val="clear" w:color="000000" w:fill="FFFFFF"/>
            <w:vAlign w:val="center"/>
            <w:hideMark/>
          </w:tcPr>
          <w:p w14:paraId="14631699"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100,00    </w:t>
            </w:r>
          </w:p>
        </w:tc>
        <w:tc>
          <w:tcPr>
            <w:tcW w:w="958" w:type="dxa"/>
            <w:tcBorders>
              <w:top w:val="nil"/>
              <w:left w:val="nil"/>
              <w:bottom w:val="single" w:sz="8" w:space="0" w:color="auto"/>
              <w:right w:val="single" w:sz="8" w:space="0" w:color="auto"/>
            </w:tcBorders>
            <w:vAlign w:val="center"/>
            <w:hideMark/>
          </w:tcPr>
          <w:p w14:paraId="3866A4E7"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0,01    </w:t>
            </w:r>
          </w:p>
        </w:tc>
      </w:tr>
      <w:tr w:rsidR="008A4C70" w:rsidRPr="008A4C70" w14:paraId="4BDDBF63" w14:textId="77777777" w:rsidTr="008A4C70">
        <w:trPr>
          <w:gridAfter w:val="1"/>
          <w:wAfter w:w="61" w:type="dxa"/>
          <w:trHeight w:val="145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727AC61F"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6B0F7EB5"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4C7CD1E0"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2010</w:t>
            </w:r>
          </w:p>
        </w:tc>
        <w:tc>
          <w:tcPr>
            <w:tcW w:w="2417" w:type="dxa"/>
            <w:tcBorders>
              <w:top w:val="nil"/>
              <w:left w:val="nil"/>
              <w:bottom w:val="single" w:sz="8" w:space="0" w:color="auto"/>
              <w:right w:val="single" w:sz="8" w:space="0" w:color="auto"/>
            </w:tcBorders>
            <w:shd w:val="clear" w:color="000000" w:fill="FFFFFF"/>
            <w:vAlign w:val="center"/>
            <w:hideMark/>
          </w:tcPr>
          <w:p w14:paraId="6B8C5C68"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Dotacje celowe otrzymane z budżetu państwa na realizację zadań bieżących z zakresu administracji rządowej oraz innych zadań zleconych gminie (związkom gmin) ustawami</w:t>
            </w:r>
          </w:p>
        </w:tc>
        <w:tc>
          <w:tcPr>
            <w:tcW w:w="1559" w:type="dxa"/>
            <w:tcBorders>
              <w:top w:val="nil"/>
              <w:left w:val="nil"/>
              <w:bottom w:val="single" w:sz="8" w:space="0" w:color="auto"/>
              <w:right w:val="single" w:sz="8" w:space="0" w:color="auto"/>
            </w:tcBorders>
            <w:shd w:val="clear" w:color="000000" w:fill="FFFFFF"/>
            <w:vAlign w:val="center"/>
            <w:hideMark/>
          </w:tcPr>
          <w:p w14:paraId="02C2006A"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7 965,58    </w:t>
            </w:r>
          </w:p>
        </w:tc>
        <w:tc>
          <w:tcPr>
            <w:tcW w:w="1843" w:type="dxa"/>
            <w:tcBorders>
              <w:top w:val="nil"/>
              <w:left w:val="nil"/>
              <w:bottom w:val="single" w:sz="8" w:space="0" w:color="auto"/>
              <w:right w:val="single" w:sz="8" w:space="0" w:color="auto"/>
            </w:tcBorders>
            <w:shd w:val="clear" w:color="000000" w:fill="FFFFFF"/>
            <w:vAlign w:val="center"/>
            <w:hideMark/>
          </w:tcPr>
          <w:p w14:paraId="67969515"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7 965,58    </w:t>
            </w:r>
          </w:p>
        </w:tc>
        <w:tc>
          <w:tcPr>
            <w:tcW w:w="1237" w:type="dxa"/>
            <w:tcBorders>
              <w:top w:val="nil"/>
              <w:left w:val="nil"/>
              <w:bottom w:val="single" w:sz="8" w:space="0" w:color="auto"/>
              <w:right w:val="single" w:sz="8" w:space="0" w:color="auto"/>
            </w:tcBorders>
            <w:shd w:val="clear" w:color="000000" w:fill="FFFFFF"/>
            <w:vAlign w:val="center"/>
            <w:hideMark/>
          </w:tcPr>
          <w:p w14:paraId="16E237C7"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100,00    </w:t>
            </w:r>
          </w:p>
        </w:tc>
        <w:tc>
          <w:tcPr>
            <w:tcW w:w="958" w:type="dxa"/>
            <w:tcBorders>
              <w:top w:val="nil"/>
              <w:left w:val="nil"/>
              <w:bottom w:val="single" w:sz="8" w:space="0" w:color="auto"/>
              <w:right w:val="single" w:sz="8" w:space="0" w:color="auto"/>
            </w:tcBorders>
            <w:vAlign w:val="center"/>
            <w:hideMark/>
          </w:tcPr>
          <w:p w14:paraId="7F827C0B"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0,01    </w:t>
            </w:r>
          </w:p>
        </w:tc>
      </w:tr>
      <w:tr w:rsidR="008A4C70" w:rsidRPr="008A4C70" w14:paraId="47636940" w14:textId="77777777" w:rsidTr="008A4C70">
        <w:trPr>
          <w:gridAfter w:val="1"/>
          <w:wAfter w:w="61" w:type="dxa"/>
          <w:trHeight w:val="31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15040984"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lastRenderedPageBreak/>
              <w:t> </w:t>
            </w:r>
          </w:p>
        </w:tc>
        <w:tc>
          <w:tcPr>
            <w:tcW w:w="597" w:type="dxa"/>
            <w:tcBorders>
              <w:top w:val="nil"/>
              <w:left w:val="nil"/>
              <w:bottom w:val="single" w:sz="8" w:space="0" w:color="auto"/>
              <w:right w:val="single" w:sz="8" w:space="0" w:color="auto"/>
            </w:tcBorders>
            <w:shd w:val="clear" w:color="000000" w:fill="FFFFFF"/>
            <w:vAlign w:val="center"/>
            <w:hideMark/>
          </w:tcPr>
          <w:p w14:paraId="56EDCA8B" w14:textId="77777777" w:rsidR="008A4C70" w:rsidRPr="008A4C70" w:rsidRDefault="008A4C70" w:rsidP="008A4C70">
            <w:pPr>
              <w:spacing w:after="0" w:line="240" w:lineRule="auto"/>
              <w:jc w:val="right"/>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85216</w:t>
            </w:r>
          </w:p>
        </w:tc>
        <w:tc>
          <w:tcPr>
            <w:tcW w:w="679" w:type="dxa"/>
            <w:tcBorders>
              <w:top w:val="nil"/>
              <w:left w:val="nil"/>
              <w:bottom w:val="single" w:sz="8" w:space="0" w:color="auto"/>
              <w:right w:val="single" w:sz="8" w:space="0" w:color="auto"/>
            </w:tcBorders>
            <w:shd w:val="clear" w:color="000000" w:fill="FFFFFF"/>
            <w:vAlign w:val="center"/>
            <w:hideMark/>
          </w:tcPr>
          <w:p w14:paraId="7B801C2C"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2417" w:type="dxa"/>
            <w:tcBorders>
              <w:top w:val="nil"/>
              <w:left w:val="nil"/>
              <w:bottom w:val="single" w:sz="8" w:space="0" w:color="auto"/>
              <w:right w:val="single" w:sz="8" w:space="0" w:color="auto"/>
            </w:tcBorders>
            <w:shd w:val="clear" w:color="000000" w:fill="FFFFFF"/>
            <w:vAlign w:val="center"/>
            <w:hideMark/>
          </w:tcPr>
          <w:p w14:paraId="7CC5B07A"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Zasiłki stałe</w:t>
            </w:r>
          </w:p>
        </w:tc>
        <w:tc>
          <w:tcPr>
            <w:tcW w:w="1559" w:type="dxa"/>
            <w:tcBorders>
              <w:top w:val="nil"/>
              <w:left w:val="nil"/>
              <w:bottom w:val="single" w:sz="8" w:space="0" w:color="auto"/>
              <w:right w:val="single" w:sz="8" w:space="0" w:color="auto"/>
            </w:tcBorders>
            <w:shd w:val="clear" w:color="000000" w:fill="FFFFFF"/>
            <w:vAlign w:val="center"/>
            <w:hideMark/>
          </w:tcPr>
          <w:p w14:paraId="4710391F"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345 412,78    </w:t>
            </w:r>
          </w:p>
        </w:tc>
        <w:tc>
          <w:tcPr>
            <w:tcW w:w="1843" w:type="dxa"/>
            <w:tcBorders>
              <w:top w:val="nil"/>
              <w:left w:val="nil"/>
              <w:bottom w:val="single" w:sz="8" w:space="0" w:color="auto"/>
              <w:right w:val="single" w:sz="8" w:space="0" w:color="auto"/>
            </w:tcBorders>
            <w:shd w:val="clear" w:color="000000" w:fill="FFFFFF"/>
            <w:vAlign w:val="center"/>
            <w:hideMark/>
          </w:tcPr>
          <w:p w14:paraId="546C3D64"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326 300,19    </w:t>
            </w:r>
          </w:p>
        </w:tc>
        <w:tc>
          <w:tcPr>
            <w:tcW w:w="1237" w:type="dxa"/>
            <w:tcBorders>
              <w:top w:val="nil"/>
              <w:left w:val="nil"/>
              <w:bottom w:val="single" w:sz="8" w:space="0" w:color="auto"/>
              <w:right w:val="single" w:sz="8" w:space="0" w:color="auto"/>
            </w:tcBorders>
            <w:shd w:val="clear" w:color="000000" w:fill="FFFFFF"/>
            <w:vAlign w:val="center"/>
            <w:hideMark/>
          </w:tcPr>
          <w:p w14:paraId="577C0B14"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94,47    </w:t>
            </w:r>
          </w:p>
        </w:tc>
        <w:tc>
          <w:tcPr>
            <w:tcW w:w="958" w:type="dxa"/>
            <w:tcBorders>
              <w:top w:val="nil"/>
              <w:left w:val="nil"/>
              <w:bottom w:val="single" w:sz="8" w:space="0" w:color="auto"/>
              <w:right w:val="single" w:sz="8" w:space="0" w:color="auto"/>
            </w:tcBorders>
            <w:vAlign w:val="center"/>
            <w:hideMark/>
          </w:tcPr>
          <w:p w14:paraId="4CC1F1BB"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0,35    </w:t>
            </w:r>
          </w:p>
        </w:tc>
      </w:tr>
      <w:tr w:rsidR="008A4C70" w:rsidRPr="008A4C70" w14:paraId="53E77703" w14:textId="77777777" w:rsidTr="008A4C70">
        <w:trPr>
          <w:gridAfter w:val="1"/>
          <w:wAfter w:w="61" w:type="dxa"/>
          <w:trHeight w:val="121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4BC99FAE"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10FFB17A"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3C4851F0"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2030</w:t>
            </w:r>
          </w:p>
        </w:tc>
        <w:tc>
          <w:tcPr>
            <w:tcW w:w="2417" w:type="dxa"/>
            <w:tcBorders>
              <w:top w:val="nil"/>
              <w:left w:val="nil"/>
              <w:bottom w:val="single" w:sz="8" w:space="0" w:color="auto"/>
              <w:right w:val="single" w:sz="8" w:space="0" w:color="auto"/>
            </w:tcBorders>
            <w:shd w:val="clear" w:color="000000" w:fill="FFFFFF"/>
            <w:vAlign w:val="center"/>
            <w:hideMark/>
          </w:tcPr>
          <w:p w14:paraId="3D7C3C01"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Dotacje celowe otrzymane z budżetu państwa na realizację własnych zadań bieżących gmin (związków gmin, związków powiatowo-gminnych )</w:t>
            </w:r>
          </w:p>
        </w:tc>
        <w:tc>
          <w:tcPr>
            <w:tcW w:w="1559" w:type="dxa"/>
            <w:tcBorders>
              <w:top w:val="nil"/>
              <w:left w:val="nil"/>
              <w:bottom w:val="single" w:sz="8" w:space="0" w:color="auto"/>
              <w:right w:val="single" w:sz="8" w:space="0" w:color="auto"/>
            </w:tcBorders>
            <w:shd w:val="clear" w:color="000000" w:fill="FFFFFF"/>
            <w:vAlign w:val="center"/>
            <w:hideMark/>
          </w:tcPr>
          <w:p w14:paraId="6216C7B4"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300 312,78    </w:t>
            </w:r>
          </w:p>
        </w:tc>
        <w:tc>
          <w:tcPr>
            <w:tcW w:w="1843" w:type="dxa"/>
            <w:tcBorders>
              <w:top w:val="nil"/>
              <w:left w:val="nil"/>
              <w:bottom w:val="single" w:sz="8" w:space="0" w:color="auto"/>
              <w:right w:val="single" w:sz="8" w:space="0" w:color="auto"/>
            </w:tcBorders>
            <w:shd w:val="clear" w:color="000000" w:fill="FFFFFF"/>
            <w:vAlign w:val="center"/>
            <w:hideMark/>
          </w:tcPr>
          <w:p w14:paraId="1EF84053"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292 114,44    </w:t>
            </w:r>
          </w:p>
        </w:tc>
        <w:tc>
          <w:tcPr>
            <w:tcW w:w="1237" w:type="dxa"/>
            <w:tcBorders>
              <w:top w:val="nil"/>
              <w:left w:val="nil"/>
              <w:bottom w:val="single" w:sz="8" w:space="0" w:color="auto"/>
              <w:right w:val="single" w:sz="8" w:space="0" w:color="auto"/>
            </w:tcBorders>
            <w:shd w:val="clear" w:color="000000" w:fill="FFFFFF"/>
            <w:vAlign w:val="center"/>
            <w:hideMark/>
          </w:tcPr>
          <w:p w14:paraId="34C87443"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97,27    </w:t>
            </w:r>
          </w:p>
        </w:tc>
        <w:tc>
          <w:tcPr>
            <w:tcW w:w="958" w:type="dxa"/>
            <w:tcBorders>
              <w:top w:val="nil"/>
              <w:left w:val="nil"/>
              <w:bottom w:val="single" w:sz="8" w:space="0" w:color="auto"/>
              <w:right w:val="single" w:sz="8" w:space="0" w:color="auto"/>
            </w:tcBorders>
            <w:vAlign w:val="center"/>
            <w:hideMark/>
          </w:tcPr>
          <w:p w14:paraId="09210C74"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0,31    </w:t>
            </w:r>
          </w:p>
        </w:tc>
      </w:tr>
      <w:tr w:rsidR="008A4C70" w:rsidRPr="008A4C70" w14:paraId="312D2431" w14:textId="77777777" w:rsidTr="008A4C70">
        <w:trPr>
          <w:gridAfter w:val="1"/>
          <w:wAfter w:w="61" w:type="dxa"/>
          <w:trHeight w:val="121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71CD82C2"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741E300E"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4526725C"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2039</w:t>
            </w:r>
          </w:p>
        </w:tc>
        <w:tc>
          <w:tcPr>
            <w:tcW w:w="2417" w:type="dxa"/>
            <w:tcBorders>
              <w:top w:val="nil"/>
              <w:left w:val="nil"/>
              <w:bottom w:val="single" w:sz="8" w:space="0" w:color="auto"/>
              <w:right w:val="single" w:sz="8" w:space="0" w:color="auto"/>
            </w:tcBorders>
            <w:shd w:val="clear" w:color="000000" w:fill="FFFFFF"/>
            <w:vAlign w:val="center"/>
            <w:hideMark/>
          </w:tcPr>
          <w:p w14:paraId="6EFE1533"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Dotacje celowe otrzymane z budżetu państwa na realizację własnych zadań bieżących gmin (związków gmin, związków powiatowo-gminnych )</w:t>
            </w:r>
          </w:p>
        </w:tc>
        <w:tc>
          <w:tcPr>
            <w:tcW w:w="1559" w:type="dxa"/>
            <w:tcBorders>
              <w:top w:val="nil"/>
              <w:left w:val="nil"/>
              <w:bottom w:val="single" w:sz="8" w:space="0" w:color="auto"/>
              <w:right w:val="single" w:sz="8" w:space="0" w:color="auto"/>
            </w:tcBorders>
            <w:shd w:val="clear" w:color="000000" w:fill="FFFFFF"/>
            <w:vAlign w:val="center"/>
            <w:hideMark/>
          </w:tcPr>
          <w:p w14:paraId="2480474E"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21 943,00    </w:t>
            </w:r>
          </w:p>
        </w:tc>
        <w:tc>
          <w:tcPr>
            <w:tcW w:w="1843" w:type="dxa"/>
            <w:tcBorders>
              <w:top w:val="nil"/>
              <w:left w:val="nil"/>
              <w:bottom w:val="single" w:sz="8" w:space="0" w:color="auto"/>
              <w:right w:val="single" w:sz="8" w:space="0" w:color="auto"/>
            </w:tcBorders>
            <w:shd w:val="clear" w:color="000000" w:fill="FFFFFF"/>
            <w:vAlign w:val="center"/>
            <w:hideMark/>
          </w:tcPr>
          <w:p w14:paraId="683C45E3"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21 943,00    </w:t>
            </w:r>
          </w:p>
        </w:tc>
        <w:tc>
          <w:tcPr>
            <w:tcW w:w="1237" w:type="dxa"/>
            <w:tcBorders>
              <w:top w:val="nil"/>
              <w:left w:val="nil"/>
              <w:bottom w:val="single" w:sz="8" w:space="0" w:color="auto"/>
              <w:right w:val="single" w:sz="8" w:space="0" w:color="auto"/>
            </w:tcBorders>
            <w:shd w:val="clear" w:color="000000" w:fill="FFFFFF"/>
            <w:vAlign w:val="center"/>
            <w:hideMark/>
          </w:tcPr>
          <w:p w14:paraId="6B520B66"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100,00    </w:t>
            </w:r>
          </w:p>
        </w:tc>
        <w:tc>
          <w:tcPr>
            <w:tcW w:w="958" w:type="dxa"/>
            <w:tcBorders>
              <w:top w:val="nil"/>
              <w:left w:val="nil"/>
              <w:bottom w:val="single" w:sz="8" w:space="0" w:color="auto"/>
              <w:right w:val="single" w:sz="8" w:space="0" w:color="auto"/>
            </w:tcBorders>
            <w:vAlign w:val="center"/>
            <w:hideMark/>
          </w:tcPr>
          <w:p w14:paraId="458C4483"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0,02    </w:t>
            </w:r>
          </w:p>
        </w:tc>
      </w:tr>
      <w:tr w:rsidR="008A4C70" w:rsidRPr="008A4C70" w14:paraId="1CC7FE14" w14:textId="77777777" w:rsidTr="008A4C70">
        <w:trPr>
          <w:gridAfter w:val="1"/>
          <w:wAfter w:w="61" w:type="dxa"/>
          <w:trHeight w:val="193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2BD23409"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3A22F4A4"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6A101A55"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2910</w:t>
            </w:r>
          </w:p>
        </w:tc>
        <w:tc>
          <w:tcPr>
            <w:tcW w:w="2417" w:type="dxa"/>
            <w:tcBorders>
              <w:top w:val="nil"/>
              <w:left w:val="nil"/>
              <w:bottom w:val="single" w:sz="8" w:space="0" w:color="auto"/>
              <w:right w:val="single" w:sz="8" w:space="0" w:color="auto"/>
            </w:tcBorders>
            <w:shd w:val="clear" w:color="000000" w:fill="FFFFFF"/>
            <w:vAlign w:val="center"/>
            <w:hideMark/>
          </w:tcPr>
          <w:p w14:paraId="06CF1828"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Wpływy ze zwrotów dotacji oraz płatności, w tym wykorzystanych niezgodnie z przeznaczeniem lub wykorzystanych z naruszeniem procedur, o których mowa w art. 184 ustawy, pobranych nienależnie lub w nadmiernej wysokości</w:t>
            </w:r>
          </w:p>
        </w:tc>
        <w:tc>
          <w:tcPr>
            <w:tcW w:w="1559" w:type="dxa"/>
            <w:tcBorders>
              <w:top w:val="nil"/>
              <w:left w:val="nil"/>
              <w:bottom w:val="single" w:sz="8" w:space="0" w:color="auto"/>
              <w:right w:val="single" w:sz="8" w:space="0" w:color="auto"/>
            </w:tcBorders>
            <w:shd w:val="clear" w:color="000000" w:fill="FFFFFF"/>
            <w:vAlign w:val="center"/>
            <w:hideMark/>
          </w:tcPr>
          <w:p w14:paraId="51DE71E0"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23 157,00    </w:t>
            </w:r>
          </w:p>
        </w:tc>
        <w:tc>
          <w:tcPr>
            <w:tcW w:w="1843" w:type="dxa"/>
            <w:tcBorders>
              <w:top w:val="nil"/>
              <w:left w:val="nil"/>
              <w:bottom w:val="single" w:sz="8" w:space="0" w:color="auto"/>
              <w:right w:val="single" w:sz="8" w:space="0" w:color="auto"/>
            </w:tcBorders>
            <w:shd w:val="clear" w:color="000000" w:fill="FFFFFF"/>
            <w:vAlign w:val="center"/>
            <w:hideMark/>
          </w:tcPr>
          <w:p w14:paraId="5DC372D1"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12 242,75    </w:t>
            </w:r>
          </w:p>
        </w:tc>
        <w:tc>
          <w:tcPr>
            <w:tcW w:w="1237" w:type="dxa"/>
            <w:tcBorders>
              <w:top w:val="nil"/>
              <w:left w:val="nil"/>
              <w:bottom w:val="single" w:sz="8" w:space="0" w:color="auto"/>
              <w:right w:val="single" w:sz="8" w:space="0" w:color="auto"/>
            </w:tcBorders>
            <w:shd w:val="clear" w:color="000000" w:fill="FFFFFF"/>
            <w:vAlign w:val="center"/>
            <w:hideMark/>
          </w:tcPr>
          <w:p w14:paraId="2E18B0F7"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52,87    </w:t>
            </w:r>
          </w:p>
        </w:tc>
        <w:tc>
          <w:tcPr>
            <w:tcW w:w="958" w:type="dxa"/>
            <w:tcBorders>
              <w:top w:val="nil"/>
              <w:left w:val="nil"/>
              <w:bottom w:val="single" w:sz="8" w:space="0" w:color="auto"/>
              <w:right w:val="single" w:sz="8" w:space="0" w:color="auto"/>
            </w:tcBorders>
            <w:vAlign w:val="center"/>
            <w:hideMark/>
          </w:tcPr>
          <w:p w14:paraId="0449C2EF"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0,01    </w:t>
            </w:r>
          </w:p>
        </w:tc>
      </w:tr>
      <w:tr w:rsidR="008A4C70" w:rsidRPr="008A4C70" w14:paraId="37CBBD9F" w14:textId="77777777" w:rsidTr="008A4C70">
        <w:trPr>
          <w:gridAfter w:val="1"/>
          <w:wAfter w:w="61" w:type="dxa"/>
          <w:trHeight w:val="31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3F6B0208"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0739D2AA" w14:textId="77777777" w:rsidR="008A4C70" w:rsidRPr="008A4C70" w:rsidRDefault="008A4C70" w:rsidP="008A4C70">
            <w:pPr>
              <w:spacing w:after="0" w:line="240" w:lineRule="auto"/>
              <w:jc w:val="right"/>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85219</w:t>
            </w:r>
          </w:p>
        </w:tc>
        <w:tc>
          <w:tcPr>
            <w:tcW w:w="679" w:type="dxa"/>
            <w:tcBorders>
              <w:top w:val="nil"/>
              <w:left w:val="nil"/>
              <w:bottom w:val="single" w:sz="8" w:space="0" w:color="auto"/>
              <w:right w:val="single" w:sz="8" w:space="0" w:color="auto"/>
            </w:tcBorders>
            <w:shd w:val="clear" w:color="000000" w:fill="FFFFFF"/>
            <w:vAlign w:val="center"/>
            <w:hideMark/>
          </w:tcPr>
          <w:p w14:paraId="50536A7F"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2417" w:type="dxa"/>
            <w:tcBorders>
              <w:top w:val="nil"/>
              <w:left w:val="nil"/>
              <w:bottom w:val="single" w:sz="8" w:space="0" w:color="auto"/>
              <w:right w:val="single" w:sz="8" w:space="0" w:color="auto"/>
            </w:tcBorders>
            <w:shd w:val="clear" w:color="000000" w:fill="FFFFFF"/>
            <w:vAlign w:val="center"/>
            <w:hideMark/>
          </w:tcPr>
          <w:p w14:paraId="2B296075"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Ośrodki pomocy społecznej</w:t>
            </w:r>
          </w:p>
        </w:tc>
        <w:tc>
          <w:tcPr>
            <w:tcW w:w="1559" w:type="dxa"/>
            <w:tcBorders>
              <w:top w:val="nil"/>
              <w:left w:val="nil"/>
              <w:bottom w:val="single" w:sz="8" w:space="0" w:color="auto"/>
              <w:right w:val="single" w:sz="8" w:space="0" w:color="auto"/>
            </w:tcBorders>
            <w:shd w:val="clear" w:color="000000" w:fill="FFFFFF"/>
            <w:vAlign w:val="center"/>
            <w:hideMark/>
          </w:tcPr>
          <w:p w14:paraId="6D662591"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294 225,10    </w:t>
            </w:r>
          </w:p>
        </w:tc>
        <w:tc>
          <w:tcPr>
            <w:tcW w:w="1843" w:type="dxa"/>
            <w:tcBorders>
              <w:top w:val="nil"/>
              <w:left w:val="nil"/>
              <w:bottom w:val="single" w:sz="8" w:space="0" w:color="auto"/>
              <w:right w:val="single" w:sz="8" w:space="0" w:color="auto"/>
            </w:tcBorders>
            <w:shd w:val="clear" w:color="000000" w:fill="FFFFFF"/>
            <w:vAlign w:val="center"/>
            <w:hideMark/>
          </w:tcPr>
          <w:p w14:paraId="02BC2D4E"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288 992,78    </w:t>
            </w:r>
          </w:p>
        </w:tc>
        <w:tc>
          <w:tcPr>
            <w:tcW w:w="1237" w:type="dxa"/>
            <w:tcBorders>
              <w:top w:val="nil"/>
              <w:left w:val="nil"/>
              <w:bottom w:val="single" w:sz="8" w:space="0" w:color="auto"/>
              <w:right w:val="single" w:sz="8" w:space="0" w:color="auto"/>
            </w:tcBorders>
            <w:shd w:val="clear" w:color="000000" w:fill="FFFFFF"/>
            <w:vAlign w:val="center"/>
            <w:hideMark/>
          </w:tcPr>
          <w:p w14:paraId="0822C61B"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98,22    </w:t>
            </w:r>
          </w:p>
        </w:tc>
        <w:tc>
          <w:tcPr>
            <w:tcW w:w="958" w:type="dxa"/>
            <w:tcBorders>
              <w:top w:val="nil"/>
              <w:left w:val="nil"/>
              <w:bottom w:val="single" w:sz="8" w:space="0" w:color="auto"/>
              <w:right w:val="single" w:sz="8" w:space="0" w:color="auto"/>
            </w:tcBorders>
            <w:vAlign w:val="center"/>
            <w:hideMark/>
          </w:tcPr>
          <w:p w14:paraId="3916B933"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0,31    </w:t>
            </w:r>
          </w:p>
        </w:tc>
      </w:tr>
      <w:tr w:rsidR="008A4C70" w:rsidRPr="008A4C70" w14:paraId="5BA0D6F8" w14:textId="77777777" w:rsidTr="008A4C70">
        <w:trPr>
          <w:gridAfter w:val="1"/>
          <w:wAfter w:w="61" w:type="dxa"/>
          <w:trHeight w:val="169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1E366118"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27379183"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19D6267C"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2010</w:t>
            </w:r>
          </w:p>
        </w:tc>
        <w:tc>
          <w:tcPr>
            <w:tcW w:w="2417" w:type="dxa"/>
            <w:tcBorders>
              <w:top w:val="nil"/>
              <w:left w:val="nil"/>
              <w:bottom w:val="single" w:sz="8" w:space="0" w:color="auto"/>
              <w:right w:val="single" w:sz="8" w:space="0" w:color="auto"/>
            </w:tcBorders>
            <w:shd w:val="clear" w:color="000000" w:fill="FFFFFF"/>
            <w:vAlign w:val="center"/>
            <w:hideMark/>
          </w:tcPr>
          <w:p w14:paraId="478F18FF"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Dotacje celowe otrzymane z budżetu państwa na realizację zadań bieżących z zakresu administracji rządowej oraz innych zadań zleconych gminie (związkom gmin, związkom powiatowo-gminnym) ustawami</w:t>
            </w:r>
          </w:p>
        </w:tc>
        <w:tc>
          <w:tcPr>
            <w:tcW w:w="1559" w:type="dxa"/>
            <w:tcBorders>
              <w:top w:val="nil"/>
              <w:left w:val="nil"/>
              <w:bottom w:val="single" w:sz="8" w:space="0" w:color="auto"/>
              <w:right w:val="single" w:sz="8" w:space="0" w:color="auto"/>
            </w:tcBorders>
            <w:shd w:val="clear" w:color="000000" w:fill="FFFFFF"/>
            <w:vAlign w:val="center"/>
            <w:hideMark/>
          </w:tcPr>
          <w:p w14:paraId="57BEC015"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11 368,10    </w:t>
            </w:r>
          </w:p>
        </w:tc>
        <w:tc>
          <w:tcPr>
            <w:tcW w:w="1843" w:type="dxa"/>
            <w:tcBorders>
              <w:top w:val="nil"/>
              <w:left w:val="nil"/>
              <w:bottom w:val="single" w:sz="8" w:space="0" w:color="auto"/>
              <w:right w:val="single" w:sz="8" w:space="0" w:color="auto"/>
            </w:tcBorders>
            <w:shd w:val="clear" w:color="000000" w:fill="FFFFFF"/>
            <w:vAlign w:val="center"/>
            <w:hideMark/>
          </w:tcPr>
          <w:p w14:paraId="4BDBD07A"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11 368,10    </w:t>
            </w:r>
          </w:p>
        </w:tc>
        <w:tc>
          <w:tcPr>
            <w:tcW w:w="1237" w:type="dxa"/>
            <w:tcBorders>
              <w:top w:val="nil"/>
              <w:left w:val="nil"/>
              <w:bottom w:val="single" w:sz="8" w:space="0" w:color="auto"/>
              <w:right w:val="single" w:sz="8" w:space="0" w:color="auto"/>
            </w:tcBorders>
            <w:shd w:val="clear" w:color="000000" w:fill="FFFFFF"/>
            <w:vAlign w:val="center"/>
            <w:hideMark/>
          </w:tcPr>
          <w:p w14:paraId="4AD9B2E9"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100,00    </w:t>
            </w:r>
          </w:p>
        </w:tc>
        <w:tc>
          <w:tcPr>
            <w:tcW w:w="958" w:type="dxa"/>
            <w:tcBorders>
              <w:top w:val="nil"/>
              <w:left w:val="nil"/>
              <w:bottom w:val="single" w:sz="8" w:space="0" w:color="auto"/>
              <w:right w:val="single" w:sz="8" w:space="0" w:color="auto"/>
            </w:tcBorders>
            <w:vAlign w:val="center"/>
            <w:hideMark/>
          </w:tcPr>
          <w:p w14:paraId="1CB15F47"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0,01    </w:t>
            </w:r>
          </w:p>
        </w:tc>
      </w:tr>
      <w:tr w:rsidR="008A4C70" w:rsidRPr="008A4C70" w14:paraId="3531BB73" w14:textId="77777777" w:rsidTr="008A4C70">
        <w:trPr>
          <w:gridAfter w:val="1"/>
          <w:wAfter w:w="61" w:type="dxa"/>
          <w:trHeight w:val="121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4463E06E"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46A5AADC" w14:textId="77777777" w:rsidR="008A4C70" w:rsidRPr="008A4C70" w:rsidRDefault="008A4C70" w:rsidP="008A4C70">
            <w:pPr>
              <w:spacing w:after="0" w:line="240" w:lineRule="auto"/>
              <w:rPr>
                <w:rFonts w:eastAsia="Times New Roman" w:cs="Calibri"/>
                <w:i/>
                <w:iCs/>
                <w:color w:val="000000"/>
                <w:sz w:val="18"/>
                <w:szCs w:val="18"/>
                <w:lang w:eastAsia="pl-PL"/>
              </w:rPr>
            </w:pPr>
            <w:r w:rsidRPr="008A4C70">
              <w:rPr>
                <w:rFonts w:eastAsia="Times New Roman" w:cs="Calibri"/>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5C989E06"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2030</w:t>
            </w:r>
          </w:p>
        </w:tc>
        <w:tc>
          <w:tcPr>
            <w:tcW w:w="2417" w:type="dxa"/>
            <w:tcBorders>
              <w:top w:val="nil"/>
              <w:left w:val="nil"/>
              <w:bottom w:val="single" w:sz="8" w:space="0" w:color="auto"/>
              <w:right w:val="single" w:sz="8" w:space="0" w:color="auto"/>
            </w:tcBorders>
            <w:shd w:val="clear" w:color="000000" w:fill="FFFFFF"/>
            <w:vAlign w:val="center"/>
            <w:hideMark/>
          </w:tcPr>
          <w:p w14:paraId="65F33FCB"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Dotacje celowe otrzymane z budżetu państwa na realizację własnych zadań bieżących gmin (związków gmin, związków powiatowo-gminnych)</w:t>
            </w:r>
          </w:p>
        </w:tc>
        <w:tc>
          <w:tcPr>
            <w:tcW w:w="1559" w:type="dxa"/>
            <w:tcBorders>
              <w:top w:val="nil"/>
              <w:left w:val="nil"/>
              <w:bottom w:val="single" w:sz="8" w:space="0" w:color="auto"/>
              <w:right w:val="single" w:sz="8" w:space="0" w:color="auto"/>
            </w:tcBorders>
            <w:shd w:val="clear" w:color="000000" w:fill="FFFFFF"/>
            <w:vAlign w:val="center"/>
            <w:hideMark/>
          </w:tcPr>
          <w:p w14:paraId="3FE33300"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278 209,00    </w:t>
            </w:r>
          </w:p>
        </w:tc>
        <w:tc>
          <w:tcPr>
            <w:tcW w:w="1843" w:type="dxa"/>
            <w:tcBorders>
              <w:top w:val="nil"/>
              <w:left w:val="nil"/>
              <w:bottom w:val="single" w:sz="8" w:space="0" w:color="auto"/>
              <w:right w:val="single" w:sz="8" w:space="0" w:color="auto"/>
            </w:tcBorders>
            <w:shd w:val="clear" w:color="000000" w:fill="FFFFFF"/>
            <w:vAlign w:val="center"/>
            <w:hideMark/>
          </w:tcPr>
          <w:p w14:paraId="0A286231"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272 976,68    </w:t>
            </w:r>
          </w:p>
        </w:tc>
        <w:tc>
          <w:tcPr>
            <w:tcW w:w="1237" w:type="dxa"/>
            <w:tcBorders>
              <w:top w:val="nil"/>
              <w:left w:val="nil"/>
              <w:bottom w:val="single" w:sz="8" w:space="0" w:color="auto"/>
              <w:right w:val="single" w:sz="8" w:space="0" w:color="auto"/>
            </w:tcBorders>
            <w:shd w:val="clear" w:color="000000" w:fill="FFFFFF"/>
            <w:vAlign w:val="center"/>
            <w:hideMark/>
          </w:tcPr>
          <w:p w14:paraId="4A4BA773"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98,12    </w:t>
            </w:r>
          </w:p>
        </w:tc>
        <w:tc>
          <w:tcPr>
            <w:tcW w:w="958" w:type="dxa"/>
            <w:tcBorders>
              <w:top w:val="nil"/>
              <w:left w:val="nil"/>
              <w:bottom w:val="single" w:sz="8" w:space="0" w:color="auto"/>
              <w:right w:val="single" w:sz="8" w:space="0" w:color="auto"/>
            </w:tcBorders>
            <w:vAlign w:val="center"/>
            <w:hideMark/>
          </w:tcPr>
          <w:p w14:paraId="5363C2B7"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0,29    </w:t>
            </w:r>
          </w:p>
        </w:tc>
      </w:tr>
      <w:tr w:rsidR="008A4C70" w:rsidRPr="008A4C70" w14:paraId="223744B9" w14:textId="77777777" w:rsidTr="008A4C70">
        <w:trPr>
          <w:gridAfter w:val="1"/>
          <w:wAfter w:w="61" w:type="dxa"/>
          <w:trHeight w:val="169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4FF103DE"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6C2E345C" w14:textId="77777777" w:rsidR="008A4C70" w:rsidRPr="008A4C70" w:rsidRDefault="008A4C70" w:rsidP="008A4C70">
            <w:pPr>
              <w:spacing w:after="0" w:line="240" w:lineRule="auto"/>
              <w:rPr>
                <w:rFonts w:eastAsia="Times New Roman" w:cs="Calibri"/>
                <w:i/>
                <w:iCs/>
                <w:color w:val="000000"/>
                <w:sz w:val="18"/>
                <w:szCs w:val="18"/>
                <w:lang w:eastAsia="pl-PL"/>
              </w:rPr>
            </w:pPr>
            <w:r w:rsidRPr="008A4C70">
              <w:rPr>
                <w:rFonts w:eastAsia="Times New Roman" w:cs="Calibri"/>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439BB006"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2700</w:t>
            </w:r>
          </w:p>
        </w:tc>
        <w:tc>
          <w:tcPr>
            <w:tcW w:w="2417" w:type="dxa"/>
            <w:tcBorders>
              <w:top w:val="nil"/>
              <w:left w:val="nil"/>
              <w:bottom w:val="single" w:sz="8" w:space="0" w:color="auto"/>
              <w:right w:val="single" w:sz="8" w:space="0" w:color="auto"/>
            </w:tcBorders>
            <w:shd w:val="clear" w:color="000000" w:fill="FFFFFF"/>
            <w:vAlign w:val="center"/>
            <w:hideMark/>
          </w:tcPr>
          <w:p w14:paraId="46BCA0BC"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Środki na dofinansowanie własnych zadań bieżących gmin, powiatów (związków gmin, związków powiatowo-gminnych, związków powiatów), samorządów województw, pozyskane z innych źródeł</w:t>
            </w:r>
          </w:p>
        </w:tc>
        <w:tc>
          <w:tcPr>
            <w:tcW w:w="1559" w:type="dxa"/>
            <w:tcBorders>
              <w:top w:val="nil"/>
              <w:left w:val="nil"/>
              <w:bottom w:val="single" w:sz="8" w:space="0" w:color="auto"/>
              <w:right w:val="single" w:sz="8" w:space="0" w:color="auto"/>
            </w:tcBorders>
            <w:shd w:val="clear" w:color="000000" w:fill="FFFFFF"/>
            <w:vAlign w:val="center"/>
            <w:hideMark/>
          </w:tcPr>
          <w:p w14:paraId="4D6F1BDF"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4 648,00    </w:t>
            </w:r>
          </w:p>
        </w:tc>
        <w:tc>
          <w:tcPr>
            <w:tcW w:w="1843" w:type="dxa"/>
            <w:tcBorders>
              <w:top w:val="nil"/>
              <w:left w:val="nil"/>
              <w:bottom w:val="single" w:sz="8" w:space="0" w:color="auto"/>
              <w:right w:val="single" w:sz="8" w:space="0" w:color="auto"/>
            </w:tcBorders>
            <w:shd w:val="clear" w:color="000000" w:fill="FFFFFF"/>
            <w:vAlign w:val="center"/>
            <w:hideMark/>
          </w:tcPr>
          <w:p w14:paraId="3A8D101B"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4 648,00    </w:t>
            </w:r>
          </w:p>
        </w:tc>
        <w:tc>
          <w:tcPr>
            <w:tcW w:w="1237" w:type="dxa"/>
            <w:tcBorders>
              <w:top w:val="nil"/>
              <w:left w:val="nil"/>
              <w:bottom w:val="single" w:sz="8" w:space="0" w:color="auto"/>
              <w:right w:val="single" w:sz="8" w:space="0" w:color="auto"/>
            </w:tcBorders>
            <w:shd w:val="clear" w:color="000000" w:fill="FFFFFF"/>
            <w:vAlign w:val="center"/>
            <w:hideMark/>
          </w:tcPr>
          <w:p w14:paraId="50AFAA55"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100,00    </w:t>
            </w:r>
          </w:p>
        </w:tc>
        <w:tc>
          <w:tcPr>
            <w:tcW w:w="958" w:type="dxa"/>
            <w:tcBorders>
              <w:top w:val="nil"/>
              <w:left w:val="nil"/>
              <w:bottom w:val="single" w:sz="8" w:space="0" w:color="auto"/>
              <w:right w:val="single" w:sz="8" w:space="0" w:color="auto"/>
            </w:tcBorders>
            <w:vAlign w:val="center"/>
            <w:hideMark/>
          </w:tcPr>
          <w:p w14:paraId="7E266680"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0,00    </w:t>
            </w:r>
          </w:p>
        </w:tc>
      </w:tr>
      <w:tr w:rsidR="008A4C70" w:rsidRPr="008A4C70" w14:paraId="13761B09" w14:textId="77777777" w:rsidTr="008A4C70">
        <w:trPr>
          <w:gridAfter w:val="1"/>
          <w:wAfter w:w="61" w:type="dxa"/>
          <w:trHeight w:val="49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3D542960"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60C41C3E" w14:textId="77777777" w:rsidR="008A4C70" w:rsidRPr="008A4C70" w:rsidRDefault="008A4C70" w:rsidP="008A4C70">
            <w:pPr>
              <w:spacing w:after="0" w:line="240" w:lineRule="auto"/>
              <w:jc w:val="right"/>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85228</w:t>
            </w:r>
          </w:p>
        </w:tc>
        <w:tc>
          <w:tcPr>
            <w:tcW w:w="679" w:type="dxa"/>
            <w:tcBorders>
              <w:top w:val="nil"/>
              <w:left w:val="nil"/>
              <w:bottom w:val="single" w:sz="8" w:space="0" w:color="auto"/>
              <w:right w:val="single" w:sz="8" w:space="0" w:color="auto"/>
            </w:tcBorders>
            <w:shd w:val="clear" w:color="000000" w:fill="FFFFFF"/>
            <w:vAlign w:val="center"/>
            <w:hideMark/>
          </w:tcPr>
          <w:p w14:paraId="5E7C6497"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2417" w:type="dxa"/>
            <w:tcBorders>
              <w:top w:val="nil"/>
              <w:left w:val="nil"/>
              <w:bottom w:val="single" w:sz="8" w:space="0" w:color="auto"/>
              <w:right w:val="single" w:sz="8" w:space="0" w:color="auto"/>
            </w:tcBorders>
            <w:shd w:val="clear" w:color="000000" w:fill="FFFFFF"/>
            <w:vAlign w:val="center"/>
            <w:hideMark/>
          </w:tcPr>
          <w:p w14:paraId="652BEE89"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Usługi opiekuńcze i specjalistyczne usługi opiekuńcze</w:t>
            </w:r>
          </w:p>
        </w:tc>
        <w:tc>
          <w:tcPr>
            <w:tcW w:w="1559" w:type="dxa"/>
            <w:tcBorders>
              <w:top w:val="nil"/>
              <w:left w:val="nil"/>
              <w:bottom w:val="single" w:sz="8" w:space="0" w:color="auto"/>
              <w:right w:val="single" w:sz="8" w:space="0" w:color="auto"/>
            </w:tcBorders>
            <w:shd w:val="clear" w:color="000000" w:fill="FFFFFF"/>
            <w:vAlign w:val="center"/>
            <w:hideMark/>
          </w:tcPr>
          <w:p w14:paraId="616AFD5F"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10 000,00    </w:t>
            </w:r>
          </w:p>
        </w:tc>
        <w:tc>
          <w:tcPr>
            <w:tcW w:w="1843" w:type="dxa"/>
            <w:tcBorders>
              <w:top w:val="nil"/>
              <w:left w:val="nil"/>
              <w:bottom w:val="single" w:sz="8" w:space="0" w:color="auto"/>
              <w:right w:val="single" w:sz="8" w:space="0" w:color="auto"/>
            </w:tcBorders>
            <w:shd w:val="clear" w:color="000000" w:fill="FFFFFF"/>
            <w:vAlign w:val="center"/>
            <w:hideMark/>
          </w:tcPr>
          <w:p w14:paraId="60870C29"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3 866,62    </w:t>
            </w:r>
          </w:p>
        </w:tc>
        <w:tc>
          <w:tcPr>
            <w:tcW w:w="1237" w:type="dxa"/>
            <w:tcBorders>
              <w:top w:val="nil"/>
              <w:left w:val="nil"/>
              <w:bottom w:val="single" w:sz="8" w:space="0" w:color="auto"/>
              <w:right w:val="single" w:sz="8" w:space="0" w:color="auto"/>
            </w:tcBorders>
            <w:shd w:val="clear" w:color="000000" w:fill="FFFFFF"/>
            <w:vAlign w:val="center"/>
            <w:hideMark/>
          </w:tcPr>
          <w:p w14:paraId="37EA7B41"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38,67    </w:t>
            </w:r>
          </w:p>
        </w:tc>
        <w:tc>
          <w:tcPr>
            <w:tcW w:w="958" w:type="dxa"/>
            <w:tcBorders>
              <w:top w:val="nil"/>
              <w:left w:val="nil"/>
              <w:bottom w:val="single" w:sz="8" w:space="0" w:color="auto"/>
              <w:right w:val="single" w:sz="8" w:space="0" w:color="auto"/>
            </w:tcBorders>
            <w:vAlign w:val="center"/>
            <w:hideMark/>
          </w:tcPr>
          <w:p w14:paraId="398737D8"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0,00    </w:t>
            </w:r>
          </w:p>
        </w:tc>
      </w:tr>
      <w:tr w:rsidR="008A4C70" w:rsidRPr="008A4C70" w14:paraId="300BC9FB" w14:textId="77777777" w:rsidTr="008A4C70">
        <w:trPr>
          <w:gridAfter w:val="1"/>
          <w:wAfter w:w="61" w:type="dxa"/>
          <w:trHeight w:val="31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34F7D946"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23572454"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61197272"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830</w:t>
            </w:r>
          </w:p>
        </w:tc>
        <w:tc>
          <w:tcPr>
            <w:tcW w:w="2417" w:type="dxa"/>
            <w:tcBorders>
              <w:top w:val="nil"/>
              <w:left w:val="nil"/>
              <w:bottom w:val="single" w:sz="8" w:space="0" w:color="auto"/>
              <w:right w:val="single" w:sz="8" w:space="0" w:color="auto"/>
            </w:tcBorders>
            <w:shd w:val="clear" w:color="000000" w:fill="FFFFFF"/>
            <w:vAlign w:val="center"/>
            <w:hideMark/>
          </w:tcPr>
          <w:p w14:paraId="284867A4"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Wpływy z usług</w:t>
            </w:r>
          </w:p>
        </w:tc>
        <w:tc>
          <w:tcPr>
            <w:tcW w:w="1559" w:type="dxa"/>
            <w:tcBorders>
              <w:top w:val="nil"/>
              <w:left w:val="nil"/>
              <w:bottom w:val="single" w:sz="8" w:space="0" w:color="auto"/>
              <w:right w:val="single" w:sz="8" w:space="0" w:color="auto"/>
            </w:tcBorders>
            <w:shd w:val="clear" w:color="000000" w:fill="FFFFFF"/>
            <w:vAlign w:val="center"/>
            <w:hideMark/>
          </w:tcPr>
          <w:p w14:paraId="7CBCCB74"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10 000,00    </w:t>
            </w:r>
          </w:p>
        </w:tc>
        <w:tc>
          <w:tcPr>
            <w:tcW w:w="1843" w:type="dxa"/>
            <w:tcBorders>
              <w:top w:val="nil"/>
              <w:left w:val="nil"/>
              <w:bottom w:val="single" w:sz="8" w:space="0" w:color="auto"/>
              <w:right w:val="single" w:sz="8" w:space="0" w:color="auto"/>
            </w:tcBorders>
            <w:shd w:val="clear" w:color="000000" w:fill="FFFFFF"/>
            <w:vAlign w:val="center"/>
            <w:hideMark/>
          </w:tcPr>
          <w:p w14:paraId="71D608EA"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3 866,62    </w:t>
            </w:r>
          </w:p>
        </w:tc>
        <w:tc>
          <w:tcPr>
            <w:tcW w:w="1237" w:type="dxa"/>
            <w:tcBorders>
              <w:top w:val="nil"/>
              <w:left w:val="nil"/>
              <w:bottom w:val="single" w:sz="8" w:space="0" w:color="auto"/>
              <w:right w:val="single" w:sz="8" w:space="0" w:color="auto"/>
            </w:tcBorders>
            <w:shd w:val="clear" w:color="000000" w:fill="FFFFFF"/>
            <w:vAlign w:val="center"/>
            <w:hideMark/>
          </w:tcPr>
          <w:p w14:paraId="3B20E8E0"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38,67    </w:t>
            </w:r>
          </w:p>
        </w:tc>
        <w:tc>
          <w:tcPr>
            <w:tcW w:w="958" w:type="dxa"/>
            <w:tcBorders>
              <w:top w:val="nil"/>
              <w:left w:val="nil"/>
              <w:bottom w:val="single" w:sz="8" w:space="0" w:color="auto"/>
              <w:right w:val="single" w:sz="8" w:space="0" w:color="auto"/>
            </w:tcBorders>
            <w:vAlign w:val="center"/>
            <w:hideMark/>
          </w:tcPr>
          <w:p w14:paraId="7892BA8E"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0,00    </w:t>
            </w:r>
          </w:p>
        </w:tc>
      </w:tr>
      <w:tr w:rsidR="008A4C70" w:rsidRPr="008A4C70" w14:paraId="4C3C13FF" w14:textId="77777777" w:rsidTr="008A4C70">
        <w:trPr>
          <w:gridAfter w:val="1"/>
          <w:wAfter w:w="61" w:type="dxa"/>
          <w:trHeight w:val="31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4F506758"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5A99678B" w14:textId="77777777" w:rsidR="008A4C70" w:rsidRPr="008A4C70" w:rsidRDefault="008A4C70" w:rsidP="008A4C70">
            <w:pPr>
              <w:spacing w:after="0" w:line="240" w:lineRule="auto"/>
              <w:jc w:val="right"/>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85230</w:t>
            </w:r>
          </w:p>
        </w:tc>
        <w:tc>
          <w:tcPr>
            <w:tcW w:w="679" w:type="dxa"/>
            <w:tcBorders>
              <w:top w:val="nil"/>
              <w:left w:val="nil"/>
              <w:bottom w:val="single" w:sz="8" w:space="0" w:color="auto"/>
              <w:right w:val="single" w:sz="8" w:space="0" w:color="auto"/>
            </w:tcBorders>
            <w:shd w:val="clear" w:color="000000" w:fill="FFFFFF"/>
            <w:vAlign w:val="center"/>
            <w:hideMark/>
          </w:tcPr>
          <w:p w14:paraId="4A2631C3"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2417" w:type="dxa"/>
            <w:tcBorders>
              <w:top w:val="nil"/>
              <w:left w:val="nil"/>
              <w:bottom w:val="single" w:sz="8" w:space="0" w:color="auto"/>
              <w:right w:val="single" w:sz="8" w:space="0" w:color="auto"/>
            </w:tcBorders>
            <w:shd w:val="clear" w:color="000000" w:fill="FFFFFF"/>
            <w:vAlign w:val="center"/>
            <w:hideMark/>
          </w:tcPr>
          <w:p w14:paraId="364FDFC1"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Pomoc w zakresie dożywiania</w:t>
            </w:r>
          </w:p>
        </w:tc>
        <w:tc>
          <w:tcPr>
            <w:tcW w:w="1559" w:type="dxa"/>
            <w:tcBorders>
              <w:top w:val="nil"/>
              <w:left w:val="nil"/>
              <w:bottom w:val="single" w:sz="8" w:space="0" w:color="auto"/>
              <w:right w:val="single" w:sz="8" w:space="0" w:color="auto"/>
            </w:tcBorders>
            <w:shd w:val="clear" w:color="000000" w:fill="FFFFFF"/>
            <w:vAlign w:val="center"/>
            <w:hideMark/>
          </w:tcPr>
          <w:p w14:paraId="3147C7C1"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27 835,00    </w:t>
            </w:r>
          </w:p>
        </w:tc>
        <w:tc>
          <w:tcPr>
            <w:tcW w:w="1843" w:type="dxa"/>
            <w:tcBorders>
              <w:top w:val="nil"/>
              <w:left w:val="nil"/>
              <w:bottom w:val="single" w:sz="8" w:space="0" w:color="auto"/>
              <w:right w:val="single" w:sz="8" w:space="0" w:color="auto"/>
            </w:tcBorders>
            <w:shd w:val="clear" w:color="000000" w:fill="FFFFFF"/>
            <w:vAlign w:val="center"/>
            <w:hideMark/>
          </w:tcPr>
          <w:p w14:paraId="29C70C62"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27 835,00    </w:t>
            </w:r>
          </w:p>
        </w:tc>
        <w:tc>
          <w:tcPr>
            <w:tcW w:w="1237" w:type="dxa"/>
            <w:tcBorders>
              <w:top w:val="nil"/>
              <w:left w:val="nil"/>
              <w:bottom w:val="single" w:sz="8" w:space="0" w:color="auto"/>
              <w:right w:val="single" w:sz="8" w:space="0" w:color="auto"/>
            </w:tcBorders>
            <w:shd w:val="clear" w:color="000000" w:fill="FFFFFF"/>
            <w:vAlign w:val="center"/>
            <w:hideMark/>
          </w:tcPr>
          <w:p w14:paraId="5432DA33"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100,00    </w:t>
            </w:r>
          </w:p>
        </w:tc>
        <w:tc>
          <w:tcPr>
            <w:tcW w:w="958" w:type="dxa"/>
            <w:tcBorders>
              <w:top w:val="nil"/>
              <w:left w:val="nil"/>
              <w:bottom w:val="single" w:sz="8" w:space="0" w:color="auto"/>
              <w:right w:val="single" w:sz="8" w:space="0" w:color="auto"/>
            </w:tcBorders>
            <w:vAlign w:val="center"/>
            <w:hideMark/>
          </w:tcPr>
          <w:p w14:paraId="3DE9C51F"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0,03    </w:t>
            </w:r>
          </w:p>
        </w:tc>
      </w:tr>
      <w:tr w:rsidR="008A4C70" w:rsidRPr="008A4C70" w14:paraId="68453598" w14:textId="77777777" w:rsidTr="008A4C70">
        <w:trPr>
          <w:gridAfter w:val="1"/>
          <w:wAfter w:w="61" w:type="dxa"/>
          <w:trHeight w:val="121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37D80065"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7493E599"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68DC26A6"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2030</w:t>
            </w:r>
          </w:p>
        </w:tc>
        <w:tc>
          <w:tcPr>
            <w:tcW w:w="2417" w:type="dxa"/>
            <w:tcBorders>
              <w:top w:val="nil"/>
              <w:left w:val="nil"/>
              <w:bottom w:val="single" w:sz="8" w:space="0" w:color="auto"/>
              <w:right w:val="single" w:sz="8" w:space="0" w:color="auto"/>
            </w:tcBorders>
            <w:shd w:val="clear" w:color="000000" w:fill="FFFFFF"/>
            <w:vAlign w:val="center"/>
            <w:hideMark/>
          </w:tcPr>
          <w:p w14:paraId="60C3A91C"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Dotacje celowe otrzymane z budżetu państwa na realizację własnych zadań bieżących gmin (związków gmin, związków powiatowo-gminnych)</w:t>
            </w:r>
          </w:p>
        </w:tc>
        <w:tc>
          <w:tcPr>
            <w:tcW w:w="1559" w:type="dxa"/>
            <w:tcBorders>
              <w:top w:val="nil"/>
              <w:left w:val="nil"/>
              <w:bottom w:val="single" w:sz="8" w:space="0" w:color="auto"/>
              <w:right w:val="single" w:sz="8" w:space="0" w:color="auto"/>
            </w:tcBorders>
            <w:shd w:val="clear" w:color="000000" w:fill="FFFFFF"/>
            <w:vAlign w:val="center"/>
            <w:hideMark/>
          </w:tcPr>
          <w:p w14:paraId="4D3B8C36"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27 835,00    </w:t>
            </w:r>
          </w:p>
        </w:tc>
        <w:tc>
          <w:tcPr>
            <w:tcW w:w="1843" w:type="dxa"/>
            <w:tcBorders>
              <w:top w:val="nil"/>
              <w:left w:val="nil"/>
              <w:bottom w:val="single" w:sz="8" w:space="0" w:color="auto"/>
              <w:right w:val="single" w:sz="8" w:space="0" w:color="auto"/>
            </w:tcBorders>
            <w:shd w:val="clear" w:color="000000" w:fill="FFFFFF"/>
            <w:vAlign w:val="center"/>
            <w:hideMark/>
          </w:tcPr>
          <w:p w14:paraId="007EC2D2"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27 835,00    </w:t>
            </w:r>
          </w:p>
        </w:tc>
        <w:tc>
          <w:tcPr>
            <w:tcW w:w="1237" w:type="dxa"/>
            <w:tcBorders>
              <w:top w:val="nil"/>
              <w:left w:val="nil"/>
              <w:bottom w:val="single" w:sz="8" w:space="0" w:color="auto"/>
              <w:right w:val="single" w:sz="8" w:space="0" w:color="auto"/>
            </w:tcBorders>
            <w:shd w:val="clear" w:color="000000" w:fill="FFFFFF"/>
            <w:vAlign w:val="center"/>
            <w:hideMark/>
          </w:tcPr>
          <w:p w14:paraId="1A04A58B"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100,00    </w:t>
            </w:r>
          </w:p>
        </w:tc>
        <w:tc>
          <w:tcPr>
            <w:tcW w:w="958" w:type="dxa"/>
            <w:tcBorders>
              <w:top w:val="nil"/>
              <w:left w:val="nil"/>
              <w:bottom w:val="single" w:sz="8" w:space="0" w:color="auto"/>
              <w:right w:val="single" w:sz="8" w:space="0" w:color="auto"/>
            </w:tcBorders>
            <w:vAlign w:val="center"/>
            <w:hideMark/>
          </w:tcPr>
          <w:p w14:paraId="3F4F8244"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0,03    </w:t>
            </w:r>
          </w:p>
        </w:tc>
      </w:tr>
      <w:tr w:rsidR="008A4C70" w:rsidRPr="008A4C70" w14:paraId="4E87C00B" w14:textId="77777777" w:rsidTr="008A4C70">
        <w:trPr>
          <w:gridAfter w:val="1"/>
          <w:wAfter w:w="61" w:type="dxa"/>
          <w:trHeight w:val="31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4225E3EE"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42A607E3" w14:textId="77777777" w:rsidR="008A4C70" w:rsidRPr="008A4C70" w:rsidRDefault="008A4C70" w:rsidP="008A4C70">
            <w:pPr>
              <w:spacing w:after="0" w:line="240" w:lineRule="auto"/>
              <w:jc w:val="right"/>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85295</w:t>
            </w:r>
          </w:p>
        </w:tc>
        <w:tc>
          <w:tcPr>
            <w:tcW w:w="679" w:type="dxa"/>
            <w:tcBorders>
              <w:top w:val="nil"/>
              <w:left w:val="nil"/>
              <w:bottom w:val="single" w:sz="8" w:space="0" w:color="auto"/>
              <w:right w:val="single" w:sz="8" w:space="0" w:color="auto"/>
            </w:tcBorders>
            <w:shd w:val="clear" w:color="000000" w:fill="FFFFFF"/>
            <w:vAlign w:val="center"/>
            <w:hideMark/>
          </w:tcPr>
          <w:p w14:paraId="768974EA"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2417" w:type="dxa"/>
            <w:tcBorders>
              <w:top w:val="nil"/>
              <w:left w:val="nil"/>
              <w:bottom w:val="single" w:sz="8" w:space="0" w:color="auto"/>
              <w:right w:val="single" w:sz="8" w:space="0" w:color="auto"/>
            </w:tcBorders>
            <w:shd w:val="clear" w:color="000000" w:fill="FFFFFF"/>
            <w:vAlign w:val="center"/>
            <w:hideMark/>
          </w:tcPr>
          <w:p w14:paraId="125732F7"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Pozostała działalność</w:t>
            </w:r>
          </w:p>
        </w:tc>
        <w:tc>
          <w:tcPr>
            <w:tcW w:w="1559" w:type="dxa"/>
            <w:tcBorders>
              <w:top w:val="nil"/>
              <w:left w:val="nil"/>
              <w:bottom w:val="single" w:sz="8" w:space="0" w:color="auto"/>
              <w:right w:val="single" w:sz="8" w:space="0" w:color="auto"/>
            </w:tcBorders>
            <w:shd w:val="clear" w:color="000000" w:fill="FFFFFF"/>
            <w:vAlign w:val="center"/>
            <w:hideMark/>
          </w:tcPr>
          <w:p w14:paraId="364AEE3F"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1 538 710,87    </w:t>
            </w:r>
          </w:p>
        </w:tc>
        <w:tc>
          <w:tcPr>
            <w:tcW w:w="1843" w:type="dxa"/>
            <w:tcBorders>
              <w:top w:val="nil"/>
              <w:left w:val="nil"/>
              <w:bottom w:val="single" w:sz="8" w:space="0" w:color="auto"/>
              <w:right w:val="single" w:sz="8" w:space="0" w:color="auto"/>
            </w:tcBorders>
            <w:shd w:val="clear" w:color="000000" w:fill="FFFFFF"/>
            <w:vAlign w:val="center"/>
            <w:hideMark/>
          </w:tcPr>
          <w:p w14:paraId="73A2A96C"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1 669 291,58    </w:t>
            </w:r>
          </w:p>
        </w:tc>
        <w:tc>
          <w:tcPr>
            <w:tcW w:w="1237" w:type="dxa"/>
            <w:tcBorders>
              <w:top w:val="nil"/>
              <w:left w:val="nil"/>
              <w:bottom w:val="single" w:sz="8" w:space="0" w:color="auto"/>
              <w:right w:val="single" w:sz="8" w:space="0" w:color="auto"/>
            </w:tcBorders>
            <w:shd w:val="clear" w:color="000000" w:fill="FFFFFF"/>
            <w:vAlign w:val="center"/>
            <w:hideMark/>
          </w:tcPr>
          <w:p w14:paraId="424A7976"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108,49    </w:t>
            </w:r>
          </w:p>
        </w:tc>
        <w:tc>
          <w:tcPr>
            <w:tcW w:w="958" w:type="dxa"/>
            <w:tcBorders>
              <w:top w:val="nil"/>
              <w:left w:val="nil"/>
              <w:bottom w:val="single" w:sz="8" w:space="0" w:color="auto"/>
              <w:right w:val="single" w:sz="8" w:space="0" w:color="auto"/>
            </w:tcBorders>
            <w:vAlign w:val="center"/>
            <w:hideMark/>
          </w:tcPr>
          <w:p w14:paraId="3E228CFE"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1,77    </w:t>
            </w:r>
          </w:p>
        </w:tc>
      </w:tr>
      <w:tr w:rsidR="008A4C70" w:rsidRPr="008A4C70" w14:paraId="597E9654" w14:textId="77777777" w:rsidTr="008A4C70">
        <w:trPr>
          <w:gridAfter w:val="1"/>
          <w:wAfter w:w="61" w:type="dxa"/>
          <w:trHeight w:val="31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48DF42AF"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lastRenderedPageBreak/>
              <w:t> </w:t>
            </w:r>
          </w:p>
        </w:tc>
        <w:tc>
          <w:tcPr>
            <w:tcW w:w="597" w:type="dxa"/>
            <w:tcBorders>
              <w:top w:val="nil"/>
              <w:left w:val="nil"/>
              <w:bottom w:val="single" w:sz="8" w:space="0" w:color="auto"/>
              <w:right w:val="single" w:sz="8" w:space="0" w:color="auto"/>
            </w:tcBorders>
            <w:shd w:val="clear" w:color="000000" w:fill="FFFFFF"/>
            <w:vAlign w:val="center"/>
            <w:hideMark/>
          </w:tcPr>
          <w:p w14:paraId="380E0180"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0C5C61BF"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0830</w:t>
            </w:r>
          </w:p>
        </w:tc>
        <w:tc>
          <w:tcPr>
            <w:tcW w:w="2417" w:type="dxa"/>
            <w:tcBorders>
              <w:top w:val="nil"/>
              <w:left w:val="nil"/>
              <w:bottom w:val="single" w:sz="8" w:space="0" w:color="auto"/>
              <w:right w:val="single" w:sz="8" w:space="0" w:color="auto"/>
            </w:tcBorders>
            <w:shd w:val="clear" w:color="000000" w:fill="FFFFFF"/>
            <w:vAlign w:val="center"/>
            <w:hideMark/>
          </w:tcPr>
          <w:p w14:paraId="4F1E927C"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Wpływy z usług</w:t>
            </w:r>
          </w:p>
        </w:tc>
        <w:tc>
          <w:tcPr>
            <w:tcW w:w="1559" w:type="dxa"/>
            <w:tcBorders>
              <w:top w:val="nil"/>
              <w:left w:val="nil"/>
              <w:bottom w:val="single" w:sz="8" w:space="0" w:color="auto"/>
              <w:right w:val="single" w:sz="8" w:space="0" w:color="auto"/>
            </w:tcBorders>
            <w:shd w:val="clear" w:color="000000" w:fill="FFFFFF"/>
            <w:vAlign w:val="center"/>
            <w:hideMark/>
          </w:tcPr>
          <w:p w14:paraId="62E67E6E"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140 000,00    </w:t>
            </w:r>
          </w:p>
        </w:tc>
        <w:tc>
          <w:tcPr>
            <w:tcW w:w="1843" w:type="dxa"/>
            <w:tcBorders>
              <w:top w:val="nil"/>
              <w:left w:val="nil"/>
              <w:bottom w:val="single" w:sz="8" w:space="0" w:color="auto"/>
              <w:right w:val="single" w:sz="8" w:space="0" w:color="auto"/>
            </w:tcBorders>
            <w:shd w:val="clear" w:color="000000" w:fill="FFFFFF"/>
            <w:vAlign w:val="center"/>
            <w:hideMark/>
          </w:tcPr>
          <w:p w14:paraId="3F8D2491"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98 759,58    </w:t>
            </w:r>
          </w:p>
        </w:tc>
        <w:tc>
          <w:tcPr>
            <w:tcW w:w="1237" w:type="dxa"/>
            <w:tcBorders>
              <w:top w:val="nil"/>
              <w:left w:val="nil"/>
              <w:bottom w:val="single" w:sz="8" w:space="0" w:color="auto"/>
              <w:right w:val="single" w:sz="8" w:space="0" w:color="auto"/>
            </w:tcBorders>
            <w:shd w:val="clear" w:color="000000" w:fill="FFFFFF"/>
            <w:vAlign w:val="center"/>
            <w:hideMark/>
          </w:tcPr>
          <w:p w14:paraId="24C0AA04"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70,54    </w:t>
            </w:r>
          </w:p>
        </w:tc>
        <w:tc>
          <w:tcPr>
            <w:tcW w:w="958" w:type="dxa"/>
            <w:tcBorders>
              <w:top w:val="nil"/>
              <w:left w:val="nil"/>
              <w:bottom w:val="single" w:sz="8" w:space="0" w:color="auto"/>
              <w:right w:val="single" w:sz="8" w:space="0" w:color="auto"/>
            </w:tcBorders>
            <w:vAlign w:val="center"/>
            <w:hideMark/>
          </w:tcPr>
          <w:p w14:paraId="0E471F0B"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0,10    </w:t>
            </w:r>
          </w:p>
        </w:tc>
      </w:tr>
      <w:tr w:rsidR="008A4C70" w:rsidRPr="008A4C70" w14:paraId="166414C7" w14:textId="77777777" w:rsidTr="008A4C70">
        <w:trPr>
          <w:gridAfter w:val="1"/>
          <w:wAfter w:w="61" w:type="dxa"/>
          <w:trHeight w:val="169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6859EA3B"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5C7BD1D8"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152E2157"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2010</w:t>
            </w:r>
          </w:p>
        </w:tc>
        <w:tc>
          <w:tcPr>
            <w:tcW w:w="2417" w:type="dxa"/>
            <w:tcBorders>
              <w:top w:val="nil"/>
              <w:left w:val="nil"/>
              <w:bottom w:val="single" w:sz="8" w:space="0" w:color="auto"/>
              <w:right w:val="single" w:sz="8" w:space="0" w:color="auto"/>
            </w:tcBorders>
            <w:shd w:val="clear" w:color="000000" w:fill="FFFFFF"/>
            <w:vAlign w:val="center"/>
            <w:hideMark/>
          </w:tcPr>
          <w:p w14:paraId="25C1C03A"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Dotacje celowe otrzymane z budżetu państwa na realizację zadań bieżących z zakresu administracji rządowej oraz innych zadań zleconych gminie (związkom gmin, związkom powiatowo-gminnym) ustawami</w:t>
            </w:r>
          </w:p>
        </w:tc>
        <w:tc>
          <w:tcPr>
            <w:tcW w:w="1559" w:type="dxa"/>
            <w:tcBorders>
              <w:top w:val="nil"/>
              <w:left w:val="nil"/>
              <w:bottom w:val="single" w:sz="8" w:space="0" w:color="auto"/>
              <w:right w:val="single" w:sz="8" w:space="0" w:color="auto"/>
            </w:tcBorders>
            <w:shd w:val="clear" w:color="000000" w:fill="FFFFFF"/>
            <w:vAlign w:val="center"/>
            <w:hideMark/>
          </w:tcPr>
          <w:p w14:paraId="14F83EB3"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4 412,00    </w:t>
            </w:r>
          </w:p>
        </w:tc>
        <w:tc>
          <w:tcPr>
            <w:tcW w:w="1843" w:type="dxa"/>
            <w:tcBorders>
              <w:top w:val="nil"/>
              <w:left w:val="nil"/>
              <w:bottom w:val="single" w:sz="8" w:space="0" w:color="auto"/>
              <w:right w:val="single" w:sz="8" w:space="0" w:color="auto"/>
            </w:tcBorders>
            <w:shd w:val="clear" w:color="000000" w:fill="FFFFFF"/>
            <w:vAlign w:val="center"/>
            <w:hideMark/>
          </w:tcPr>
          <w:p w14:paraId="128A1366"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4 412,00    </w:t>
            </w:r>
          </w:p>
        </w:tc>
        <w:tc>
          <w:tcPr>
            <w:tcW w:w="1237" w:type="dxa"/>
            <w:tcBorders>
              <w:top w:val="nil"/>
              <w:left w:val="nil"/>
              <w:bottom w:val="single" w:sz="8" w:space="0" w:color="auto"/>
              <w:right w:val="single" w:sz="8" w:space="0" w:color="auto"/>
            </w:tcBorders>
            <w:shd w:val="clear" w:color="000000" w:fill="FFFFFF"/>
            <w:vAlign w:val="center"/>
            <w:hideMark/>
          </w:tcPr>
          <w:p w14:paraId="5616F6A3"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100,00    </w:t>
            </w:r>
          </w:p>
        </w:tc>
        <w:tc>
          <w:tcPr>
            <w:tcW w:w="958" w:type="dxa"/>
            <w:tcBorders>
              <w:top w:val="nil"/>
              <w:left w:val="nil"/>
              <w:bottom w:val="single" w:sz="8" w:space="0" w:color="auto"/>
              <w:right w:val="single" w:sz="8" w:space="0" w:color="auto"/>
            </w:tcBorders>
            <w:vAlign w:val="center"/>
            <w:hideMark/>
          </w:tcPr>
          <w:p w14:paraId="4A00A91A"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0,00    </w:t>
            </w:r>
          </w:p>
        </w:tc>
      </w:tr>
      <w:tr w:rsidR="008A4C70" w:rsidRPr="008A4C70" w14:paraId="1AB80DEA" w14:textId="77777777" w:rsidTr="008A4C70">
        <w:trPr>
          <w:gridAfter w:val="1"/>
          <w:wAfter w:w="61" w:type="dxa"/>
          <w:trHeight w:val="121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187DD0F7"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2DC64FD3"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2BF11F0E"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2030</w:t>
            </w:r>
          </w:p>
        </w:tc>
        <w:tc>
          <w:tcPr>
            <w:tcW w:w="2417" w:type="dxa"/>
            <w:tcBorders>
              <w:top w:val="nil"/>
              <w:left w:val="nil"/>
              <w:bottom w:val="single" w:sz="8" w:space="0" w:color="auto"/>
              <w:right w:val="single" w:sz="8" w:space="0" w:color="auto"/>
            </w:tcBorders>
            <w:shd w:val="clear" w:color="000000" w:fill="FFFFFF"/>
            <w:vAlign w:val="center"/>
            <w:hideMark/>
          </w:tcPr>
          <w:p w14:paraId="5C4127E9"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Dotacje celowe otrzymane z budżetu państwa na realizację własnych zadań bieżących gmin (związków gmin, związków powiatowo-gminnych)</w:t>
            </w:r>
          </w:p>
        </w:tc>
        <w:tc>
          <w:tcPr>
            <w:tcW w:w="1559" w:type="dxa"/>
            <w:tcBorders>
              <w:top w:val="nil"/>
              <w:left w:val="nil"/>
              <w:bottom w:val="single" w:sz="8" w:space="0" w:color="auto"/>
              <w:right w:val="single" w:sz="8" w:space="0" w:color="auto"/>
            </w:tcBorders>
            <w:shd w:val="clear" w:color="000000" w:fill="FFFFFF"/>
            <w:vAlign w:val="center"/>
            <w:hideMark/>
          </w:tcPr>
          <w:p w14:paraId="4AA50EF4"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128 520,00    </w:t>
            </w:r>
          </w:p>
        </w:tc>
        <w:tc>
          <w:tcPr>
            <w:tcW w:w="1843" w:type="dxa"/>
            <w:tcBorders>
              <w:top w:val="nil"/>
              <w:left w:val="nil"/>
              <w:bottom w:val="single" w:sz="8" w:space="0" w:color="auto"/>
              <w:right w:val="single" w:sz="8" w:space="0" w:color="auto"/>
            </w:tcBorders>
            <w:shd w:val="clear" w:color="000000" w:fill="FFFFFF"/>
            <w:vAlign w:val="center"/>
            <w:hideMark/>
          </w:tcPr>
          <w:p w14:paraId="393B8367"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128 520,00    </w:t>
            </w:r>
          </w:p>
        </w:tc>
        <w:tc>
          <w:tcPr>
            <w:tcW w:w="1237" w:type="dxa"/>
            <w:tcBorders>
              <w:top w:val="nil"/>
              <w:left w:val="nil"/>
              <w:bottom w:val="single" w:sz="8" w:space="0" w:color="auto"/>
              <w:right w:val="single" w:sz="8" w:space="0" w:color="auto"/>
            </w:tcBorders>
            <w:shd w:val="clear" w:color="000000" w:fill="FFFFFF"/>
            <w:vAlign w:val="center"/>
            <w:hideMark/>
          </w:tcPr>
          <w:p w14:paraId="3B2CDB50"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100,00    </w:t>
            </w:r>
          </w:p>
        </w:tc>
        <w:tc>
          <w:tcPr>
            <w:tcW w:w="958" w:type="dxa"/>
            <w:tcBorders>
              <w:top w:val="nil"/>
              <w:left w:val="nil"/>
              <w:bottom w:val="single" w:sz="8" w:space="0" w:color="auto"/>
              <w:right w:val="single" w:sz="8" w:space="0" w:color="auto"/>
            </w:tcBorders>
            <w:vAlign w:val="center"/>
            <w:hideMark/>
          </w:tcPr>
          <w:p w14:paraId="42E65E2F"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0,14    </w:t>
            </w:r>
          </w:p>
        </w:tc>
      </w:tr>
      <w:tr w:rsidR="008A4C70" w:rsidRPr="008A4C70" w14:paraId="5C5C8C06" w14:textId="77777777" w:rsidTr="008A4C70">
        <w:trPr>
          <w:gridAfter w:val="1"/>
          <w:wAfter w:w="61" w:type="dxa"/>
          <w:trHeight w:val="217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21FA7F82"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21FA6C3B"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1F16CA49"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2057</w:t>
            </w:r>
          </w:p>
        </w:tc>
        <w:tc>
          <w:tcPr>
            <w:tcW w:w="2417" w:type="dxa"/>
            <w:tcBorders>
              <w:top w:val="nil"/>
              <w:left w:val="nil"/>
              <w:bottom w:val="single" w:sz="8" w:space="0" w:color="auto"/>
              <w:right w:val="single" w:sz="8" w:space="0" w:color="auto"/>
            </w:tcBorders>
            <w:shd w:val="clear" w:color="000000" w:fill="FFFFFF"/>
            <w:vAlign w:val="center"/>
            <w:hideMark/>
          </w:tcPr>
          <w:p w14:paraId="485B047F"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Dotacje celowe w ramach programów finansowanych z udziałem środków europejskich oraz środków, o których mowa w art. 5 ust. 3 pkt 5 lit. a i b ustawy, lub płatności w ramach budżetu środków europejskich, realizowanych przez jednostki samorządu terytorialnego</w:t>
            </w:r>
          </w:p>
        </w:tc>
        <w:tc>
          <w:tcPr>
            <w:tcW w:w="1559" w:type="dxa"/>
            <w:tcBorders>
              <w:top w:val="nil"/>
              <w:left w:val="nil"/>
              <w:bottom w:val="single" w:sz="8" w:space="0" w:color="auto"/>
              <w:right w:val="single" w:sz="8" w:space="0" w:color="auto"/>
            </w:tcBorders>
            <w:shd w:val="clear" w:color="000000" w:fill="FFFFFF"/>
            <w:vAlign w:val="center"/>
            <w:hideMark/>
          </w:tcPr>
          <w:p w14:paraId="66C85BE5"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1 116 017,03    </w:t>
            </w:r>
          </w:p>
        </w:tc>
        <w:tc>
          <w:tcPr>
            <w:tcW w:w="1843" w:type="dxa"/>
            <w:tcBorders>
              <w:top w:val="nil"/>
              <w:left w:val="nil"/>
              <w:bottom w:val="single" w:sz="8" w:space="0" w:color="auto"/>
              <w:right w:val="single" w:sz="8" w:space="0" w:color="auto"/>
            </w:tcBorders>
            <w:shd w:val="clear" w:color="000000" w:fill="FFFFFF"/>
            <w:vAlign w:val="center"/>
            <w:hideMark/>
          </w:tcPr>
          <w:p w14:paraId="2F7A3F47"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1 269 751,72    </w:t>
            </w:r>
          </w:p>
        </w:tc>
        <w:tc>
          <w:tcPr>
            <w:tcW w:w="1237" w:type="dxa"/>
            <w:tcBorders>
              <w:top w:val="nil"/>
              <w:left w:val="nil"/>
              <w:bottom w:val="single" w:sz="8" w:space="0" w:color="auto"/>
              <w:right w:val="single" w:sz="8" w:space="0" w:color="auto"/>
            </w:tcBorders>
            <w:shd w:val="clear" w:color="000000" w:fill="FFFFFF"/>
            <w:vAlign w:val="center"/>
            <w:hideMark/>
          </w:tcPr>
          <w:p w14:paraId="7FDA4D86"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113,78    </w:t>
            </w:r>
          </w:p>
        </w:tc>
        <w:tc>
          <w:tcPr>
            <w:tcW w:w="958" w:type="dxa"/>
            <w:tcBorders>
              <w:top w:val="nil"/>
              <w:left w:val="nil"/>
              <w:bottom w:val="single" w:sz="8" w:space="0" w:color="auto"/>
              <w:right w:val="single" w:sz="8" w:space="0" w:color="auto"/>
            </w:tcBorders>
            <w:vAlign w:val="center"/>
            <w:hideMark/>
          </w:tcPr>
          <w:p w14:paraId="74DCF980"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1,35    </w:t>
            </w:r>
          </w:p>
        </w:tc>
      </w:tr>
      <w:tr w:rsidR="008A4C70" w:rsidRPr="008A4C70" w14:paraId="0155A324" w14:textId="77777777" w:rsidTr="008A4C70">
        <w:trPr>
          <w:gridAfter w:val="1"/>
          <w:wAfter w:w="61" w:type="dxa"/>
          <w:trHeight w:val="217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6574AB01"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47D1239F"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3D5077EF"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2059</w:t>
            </w:r>
          </w:p>
        </w:tc>
        <w:tc>
          <w:tcPr>
            <w:tcW w:w="2417" w:type="dxa"/>
            <w:tcBorders>
              <w:top w:val="nil"/>
              <w:left w:val="nil"/>
              <w:bottom w:val="single" w:sz="8" w:space="0" w:color="auto"/>
              <w:right w:val="single" w:sz="8" w:space="0" w:color="auto"/>
            </w:tcBorders>
            <w:shd w:val="clear" w:color="000000" w:fill="FFFFFF"/>
            <w:vAlign w:val="center"/>
            <w:hideMark/>
          </w:tcPr>
          <w:p w14:paraId="5315D840"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Dotacje celowe w ramach programów finansowanych z udziałem środków europejskich oraz środków, o których mowa w art. 5 ust. 3 pkt 5 lit. a i b ustawy, lub płatności w ramach budżetu środków europejskich, realizowanych przez jednostki samorządu terytorialnego</w:t>
            </w:r>
          </w:p>
        </w:tc>
        <w:tc>
          <w:tcPr>
            <w:tcW w:w="1559" w:type="dxa"/>
            <w:tcBorders>
              <w:top w:val="nil"/>
              <w:left w:val="nil"/>
              <w:bottom w:val="single" w:sz="8" w:space="0" w:color="auto"/>
              <w:right w:val="single" w:sz="8" w:space="0" w:color="auto"/>
            </w:tcBorders>
            <w:shd w:val="clear" w:color="000000" w:fill="FFFFFF"/>
            <w:vAlign w:val="center"/>
            <w:hideMark/>
          </w:tcPr>
          <w:p w14:paraId="0815F395"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149 761,84    </w:t>
            </w:r>
          </w:p>
        </w:tc>
        <w:tc>
          <w:tcPr>
            <w:tcW w:w="1843" w:type="dxa"/>
            <w:tcBorders>
              <w:top w:val="nil"/>
              <w:left w:val="nil"/>
              <w:bottom w:val="single" w:sz="8" w:space="0" w:color="auto"/>
              <w:right w:val="single" w:sz="8" w:space="0" w:color="auto"/>
            </w:tcBorders>
            <w:shd w:val="clear" w:color="000000" w:fill="FFFFFF"/>
            <w:vAlign w:val="center"/>
            <w:hideMark/>
          </w:tcPr>
          <w:p w14:paraId="4D2E56EC"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167 848,28    </w:t>
            </w:r>
          </w:p>
        </w:tc>
        <w:tc>
          <w:tcPr>
            <w:tcW w:w="1237" w:type="dxa"/>
            <w:tcBorders>
              <w:top w:val="nil"/>
              <w:left w:val="nil"/>
              <w:bottom w:val="single" w:sz="8" w:space="0" w:color="auto"/>
              <w:right w:val="single" w:sz="8" w:space="0" w:color="auto"/>
            </w:tcBorders>
            <w:shd w:val="clear" w:color="000000" w:fill="FFFFFF"/>
            <w:vAlign w:val="center"/>
            <w:hideMark/>
          </w:tcPr>
          <w:p w14:paraId="05C973A1"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112,08    </w:t>
            </w:r>
          </w:p>
        </w:tc>
        <w:tc>
          <w:tcPr>
            <w:tcW w:w="958" w:type="dxa"/>
            <w:tcBorders>
              <w:top w:val="nil"/>
              <w:left w:val="nil"/>
              <w:bottom w:val="single" w:sz="8" w:space="0" w:color="auto"/>
              <w:right w:val="single" w:sz="8" w:space="0" w:color="auto"/>
            </w:tcBorders>
            <w:vAlign w:val="center"/>
            <w:hideMark/>
          </w:tcPr>
          <w:p w14:paraId="1C659D70"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0,18    </w:t>
            </w:r>
          </w:p>
        </w:tc>
      </w:tr>
      <w:tr w:rsidR="008A4C70" w:rsidRPr="008A4C70" w14:paraId="6D7BE2F5" w14:textId="77777777" w:rsidTr="008A4C70">
        <w:trPr>
          <w:gridAfter w:val="1"/>
          <w:wAfter w:w="61" w:type="dxa"/>
          <w:trHeight w:val="315"/>
        </w:trPr>
        <w:tc>
          <w:tcPr>
            <w:tcW w:w="550" w:type="dxa"/>
            <w:tcBorders>
              <w:top w:val="nil"/>
              <w:left w:val="single" w:sz="8" w:space="0" w:color="auto"/>
              <w:bottom w:val="single" w:sz="8" w:space="0" w:color="auto"/>
              <w:right w:val="single" w:sz="8" w:space="0" w:color="auto"/>
            </w:tcBorders>
            <w:shd w:val="clear" w:color="000000" w:fill="B4C6E7"/>
            <w:vAlign w:val="center"/>
            <w:hideMark/>
          </w:tcPr>
          <w:p w14:paraId="4D603A33" w14:textId="77777777" w:rsidR="008A4C70" w:rsidRPr="008A4C70" w:rsidRDefault="008A4C70" w:rsidP="008A4C70">
            <w:pPr>
              <w:spacing w:after="0" w:line="240" w:lineRule="auto"/>
              <w:jc w:val="right"/>
              <w:rPr>
                <w:rFonts w:eastAsia="Times New Roman" w:cs="Calibri"/>
                <w:b/>
                <w:bCs/>
                <w:color w:val="000000"/>
                <w:sz w:val="18"/>
                <w:szCs w:val="18"/>
                <w:lang w:eastAsia="pl-PL"/>
              </w:rPr>
            </w:pPr>
            <w:r w:rsidRPr="008A4C70">
              <w:rPr>
                <w:rFonts w:eastAsia="Times New Roman" w:cs="Calibri"/>
                <w:b/>
                <w:bCs/>
                <w:color w:val="000000"/>
                <w:sz w:val="18"/>
                <w:szCs w:val="18"/>
                <w:lang w:eastAsia="pl-PL"/>
              </w:rPr>
              <w:t>854</w:t>
            </w:r>
          </w:p>
        </w:tc>
        <w:tc>
          <w:tcPr>
            <w:tcW w:w="597" w:type="dxa"/>
            <w:tcBorders>
              <w:top w:val="nil"/>
              <w:left w:val="nil"/>
              <w:bottom w:val="single" w:sz="8" w:space="0" w:color="auto"/>
              <w:right w:val="single" w:sz="8" w:space="0" w:color="auto"/>
            </w:tcBorders>
            <w:shd w:val="clear" w:color="000000" w:fill="B4C6E7"/>
            <w:vAlign w:val="center"/>
            <w:hideMark/>
          </w:tcPr>
          <w:p w14:paraId="7FA5911D"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B4C6E7"/>
            <w:vAlign w:val="center"/>
            <w:hideMark/>
          </w:tcPr>
          <w:p w14:paraId="0DBD01FF"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2417" w:type="dxa"/>
            <w:tcBorders>
              <w:top w:val="nil"/>
              <w:left w:val="nil"/>
              <w:bottom w:val="single" w:sz="8" w:space="0" w:color="auto"/>
              <w:right w:val="single" w:sz="8" w:space="0" w:color="auto"/>
            </w:tcBorders>
            <w:shd w:val="clear" w:color="000000" w:fill="B4C6E7"/>
            <w:vAlign w:val="center"/>
            <w:hideMark/>
          </w:tcPr>
          <w:p w14:paraId="27023BE0"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Edukacyjna opieka wychowawcza</w:t>
            </w:r>
          </w:p>
        </w:tc>
        <w:tc>
          <w:tcPr>
            <w:tcW w:w="1559" w:type="dxa"/>
            <w:tcBorders>
              <w:top w:val="nil"/>
              <w:left w:val="nil"/>
              <w:bottom w:val="single" w:sz="8" w:space="0" w:color="auto"/>
              <w:right w:val="single" w:sz="8" w:space="0" w:color="auto"/>
            </w:tcBorders>
            <w:shd w:val="clear" w:color="000000" w:fill="B4C6E7"/>
            <w:vAlign w:val="center"/>
            <w:hideMark/>
          </w:tcPr>
          <w:p w14:paraId="1BBFC89C"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15 109,00    </w:t>
            </w:r>
          </w:p>
        </w:tc>
        <w:tc>
          <w:tcPr>
            <w:tcW w:w="1843" w:type="dxa"/>
            <w:tcBorders>
              <w:top w:val="nil"/>
              <w:left w:val="nil"/>
              <w:bottom w:val="single" w:sz="8" w:space="0" w:color="auto"/>
              <w:right w:val="single" w:sz="8" w:space="0" w:color="auto"/>
            </w:tcBorders>
            <w:shd w:val="clear" w:color="000000" w:fill="B4C6E7"/>
            <w:vAlign w:val="center"/>
            <w:hideMark/>
          </w:tcPr>
          <w:p w14:paraId="277FC00C"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15 109,30    </w:t>
            </w:r>
          </w:p>
        </w:tc>
        <w:tc>
          <w:tcPr>
            <w:tcW w:w="1237" w:type="dxa"/>
            <w:tcBorders>
              <w:top w:val="nil"/>
              <w:left w:val="nil"/>
              <w:bottom w:val="single" w:sz="8" w:space="0" w:color="auto"/>
              <w:right w:val="single" w:sz="8" w:space="0" w:color="auto"/>
            </w:tcBorders>
            <w:shd w:val="clear" w:color="000000" w:fill="B4C6E7"/>
            <w:vAlign w:val="center"/>
            <w:hideMark/>
          </w:tcPr>
          <w:p w14:paraId="6AF748C0"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100,00    </w:t>
            </w:r>
          </w:p>
        </w:tc>
        <w:tc>
          <w:tcPr>
            <w:tcW w:w="958" w:type="dxa"/>
            <w:tcBorders>
              <w:top w:val="nil"/>
              <w:left w:val="nil"/>
              <w:bottom w:val="single" w:sz="8" w:space="0" w:color="auto"/>
              <w:right w:val="single" w:sz="8" w:space="0" w:color="auto"/>
            </w:tcBorders>
            <w:shd w:val="clear" w:color="000000" w:fill="B4C6E7"/>
            <w:vAlign w:val="center"/>
            <w:hideMark/>
          </w:tcPr>
          <w:p w14:paraId="2BAED707"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0,02    </w:t>
            </w:r>
          </w:p>
        </w:tc>
      </w:tr>
      <w:tr w:rsidR="008A4C70" w:rsidRPr="008A4C70" w14:paraId="509CE896" w14:textId="77777777" w:rsidTr="008A4C70">
        <w:trPr>
          <w:gridAfter w:val="1"/>
          <w:wAfter w:w="61" w:type="dxa"/>
          <w:trHeight w:val="495"/>
        </w:trPr>
        <w:tc>
          <w:tcPr>
            <w:tcW w:w="550" w:type="dxa"/>
            <w:tcBorders>
              <w:top w:val="nil"/>
              <w:left w:val="single" w:sz="8" w:space="0" w:color="auto"/>
              <w:bottom w:val="single" w:sz="8" w:space="0" w:color="auto"/>
              <w:right w:val="single" w:sz="8" w:space="0" w:color="auto"/>
            </w:tcBorders>
            <w:vAlign w:val="center"/>
            <w:hideMark/>
          </w:tcPr>
          <w:p w14:paraId="44BED2C8"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597" w:type="dxa"/>
            <w:tcBorders>
              <w:top w:val="nil"/>
              <w:left w:val="nil"/>
              <w:bottom w:val="single" w:sz="8" w:space="0" w:color="auto"/>
              <w:right w:val="single" w:sz="8" w:space="0" w:color="auto"/>
            </w:tcBorders>
            <w:vAlign w:val="center"/>
            <w:hideMark/>
          </w:tcPr>
          <w:p w14:paraId="67A90D35" w14:textId="77777777" w:rsidR="008A4C70" w:rsidRPr="008A4C70" w:rsidRDefault="008A4C70" w:rsidP="008A4C70">
            <w:pPr>
              <w:spacing w:after="0" w:line="240" w:lineRule="auto"/>
              <w:jc w:val="right"/>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85404</w:t>
            </w:r>
          </w:p>
        </w:tc>
        <w:tc>
          <w:tcPr>
            <w:tcW w:w="679" w:type="dxa"/>
            <w:tcBorders>
              <w:top w:val="nil"/>
              <w:left w:val="nil"/>
              <w:bottom w:val="single" w:sz="8" w:space="0" w:color="auto"/>
              <w:right w:val="single" w:sz="8" w:space="0" w:color="auto"/>
            </w:tcBorders>
            <w:vAlign w:val="center"/>
            <w:hideMark/>
          </w:tcPr>
          <w:p w14:paraId="5B6CA031"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2417" w:type="dxa"/>
            <w:tcBorders>
              <w:top w:val="nil"/>
              <w:left w:val="nil"/>
              <w:bottom w:val="single" w:sz="8" w:space="0" w:color="auto"/>
              <w:right w:val="single" w:sz="8" w:space="0" w:color="auto"/>
            </w:tcBorders>
            <w:vAlign w:val="center"/>
            <w:hideMark/>
          </w:tcPr>
          <w:p w14:paraId="714A4DE4"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Wczesne wspomaganie rozwoju dziecka</w:t>
            </w:r>
          </w:p>
        </w:tc>
        <w:tc>
          <w:tcPr>
            <w:tcW w:w="1559" w:type="dxa"/>
            <w:tcBorders>
              <w:top w:val="nil"/>
              <w:left w:val="nil"/>
              <w:bottom w:val="single" w:sz="8" w:space="0" w:color="auto"/>
              <w:right w:val="single" w:sz="8" w:space="0" w:color="auto"/>
            </w:tcBorders>
            <w:vAlign w:val="center"/>
            <w:hideMark/>
          </w:tcPr>
          <w:p w14:paraId="4A9B18B7"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110,00    </w:t>
            </w:r>
          </w:p>
        </w:tc>
        <w:tc>
          <w:tcPr>
            <w:tcW w:w="1843" w:type="dxa"/>
            <w:tcBorders>
              <w:top w:val="nil"/>
              <w:left w:val="nil"/>
              <w:bottom w:val="single" w:sz="8" w:space="0" w:color="auto"/>
              <w:right w:val="single" w:sz="8" w:space="0" w:color="auto"/>
            </w:tcBorders>
            <w:vAlign w:val="center"/>
            <w:hideMark/>
          </w:tcPr>
          <w:p w14:paraId="3B100C1B"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110,30    </w:t>
            </w:r>
          </w:p>
        </w:tc>
        <w:tc>
          <w:tcPr>
            <w:tcW w:w="1237" w:type="dxa"/>
            <w:tcBorders>
              <w:top w:val="nil"/>
              <w:left w:val="nil"/>
              <w:bottom w:val="single" w:sz="8" w:space="0" w:color="auto"/>
              <w:right w:val="single" w:sz="8" w:space="0" w:color="auto"/>
            </w:tcBorders>
            <w:shd w:val="clear" w:color="000000" w:fill="FFFFFF"/>
            <w:vAlign w:val="center"/>
            <w:hideMark/>
          </w:tcPr>
          <w:p w14:paraId="71AD49AA"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100,27    </w:t>
            </w:r>
          </w:p>
        </w:tc>
        <w:tc>
          <w:tcPr>
            <w:tcW w:w="958" w:type="dxa"/>
            <w:tcBorders>
              <w:top w:val="nil"/>
              <w:left w:val="nil"/>
              <w:bottom w:val="single" w:sz="8" w:space="0" w:color="auto"/>
              <w:right w:val="single" w:sz="8" w:space="0" w:color="auto"/>
            </w:tcBorders>
            <w:vAlign w:val="center"/>
            <w:hideMark/>
          </w:tcPr>
          <w:p w14:paraId="1FEFE124"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0,00    </w:t>
            </w:r>
          </w:p>
        </w:tc>
      </w:tr>
      <w:tr w:rsidR="008A4C70" w:rsidRPr="008A4C70" w14:paraId="43FA5194" w14:textId="77777777" w:rsidTr="008A4C70">
        <w:trPr>
          <w:gridAfter w:val="1"/>
          <w:wAfter w:w="61" w:type="dxa"/>
          <w:trHeight w:val="735"/>
        </w:trPr>
        <w:tc>
          <w:tcPr>
            <w:tcW w:w="550" w:type="dxa"/>
            <w:tcBorders>
              <w:top w:val="nil"/>
              <w:left w:val="single" w:sz="8" w:space="0" w:color="auto"/>
              <w:bottom w:val="single" w:sz="8" w:space="0" w:color="auto"/>
              <w:right w:val="single" w:sz="8" w:space="0" w:color="auto"/>
            </w:tcBorders>
            <w:vAlign w:val="center"/>
            <w:hideMark/>
          </w:tcPr>
          <w:p w14:paraId="2E939969"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597" w:type="dxa"/>
            <w:tcBorders>
              <w:top w:val="nil"/>
              <w:left w:val="nil"/>
              <w:bottom w:val="single" w:sz="8" w:space="0" w:color="auto"/>
              <w:right w:val="single" w:sz="8" w:space="0" w:color="auto"/>
            </w:tcBorders>
            <w:vAlign w:val="center"/>
            <w:hideMark/>
          </w:tcPr>
          <w:p w14:paraId="6F711F98"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auto"/>
              <w:right w:val="single" w:sz="8" w:space="0" w:color="auto"/>
            </w:tcBorders>
            <w:vAlign w:val="center"/>
            <w:hideMark/>
          </w:tcPr>
          <w:p w14:paraId="61D5EAE0"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2950</w:t>
            </w:r>
          </w:p>
        </w:tc>
        <w:tc>
          <w:tcPr>
            <w:tcW w:w="2417" w:type="dxa"/>
            <w:tcBorders>
              <w:top w:val="nil"/>
              <w:left w:val="nil"/>
              <w:bottom w:val="single" w:sz="8" w:space="0" w:color="auto"/>
              <w:right w:val="single" w:sz="8" w:space="0" w:color="auto"/>
            </w:tcBorders>
            <w:shd w:val="clear" w:color="000000" w:fill="FFFFFF"/>
            <w:vAlign w:val="center"/>
            <w:hideMark/>
          </w:tcPr>
          <w:p w14:paraId="66A07980"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Wpływy ze zwrotów niewykorzystanych dotacji oraz płatności</w:t>
            </w:r>
          </w:p>
        </w:tc>
        <w:tc>
          <w:tcPr>
            <w:tcW w:w="1559" w:type="dxa"/>
            <w:tcBorders>
              <w:top w:val="nil"/>
              <w:left w:val="nil"/>
              <w:bottom w:val="single" w:sz="8" w:space="0" w:color="auto"/>
              <w:right w:val="single" w:sz="8" w:space="0" w:color="auto"/>
            </w:tcBorders>
            <w:vAlign w:val="center"/>
            <w:hideMark/>
          </w:tcPr>
          <w:p w14:paraId="35621372"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110,00    </w:t>
            </w:r>
          </w:p>
        </w:tc>
        <w:tc>
          <w:tcPr>
            <w:tcW w:w="1843" w:type="dxa"/>
            <w:tcBorders>
              <w:top w:val="nil"/>
              <w:left w:val="nil"/>
              <w:bottom w:val="single" w:sz="8" w:space="0" w:color="auto"/>
              <w:right w:val="single" w:sz="8" w:space="0" w:color="auto"/>
            </w:tcBorders>
            <w:vAlign w:val="center"/>
            <w:hideMark/>
          </w:tcPr>
          <w:p w14:paraId="0E90BE21"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110,30    </w:t>
            </w:r>
          </w:p>
        </w:tc>
        <w:tc>
          <w:tcPr>
            <w:tcW w:w="1237" w:type="dxa"/>
            <w:tcBorders>
              <w:top w:val="nil"/>
              <w:left w:val="nil"/>
              <w:bottom w:val="single" w:sz="8" w:space="0" w:color="auto"/>
              <w:right w:val="single" w:sz="8" w:space="0" w:color="auto"/>
            </w:tcBorders>
            <w:shd w:val="clear" w:color="000000" w:fill="FFFFFF"/>
            <w:vAlign w:val="center"/>
            <w:hideMark/>
          </w:tcPr>
          <w:p w14:paraId="61DAB6ED"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100,27    </w:t>
            </w:r>
          </w:p>
        </w:tc>
        <w:tc>
          <w:tcPr>
            <w:tcW w:w="958" w:type="dxa"/>
            <w:tcBorders>
              <w:top w:val="nil"/>
              <w:left w:val="nil"/>
              <w:bottom w:val="single" w:sz="8" w:space="0" w:color="auto"/>
              <w:right w:val="single" w:sz="8" w:space="0" w:color="auto"/>
            </w:tcBorders>
            <w:vAlign w:val="center"/>
            <w:hideMark/>
          </w:tcPr>
          <w:p w14:paraId="1EA8921E"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0,00    </w:t>
            </w:r>
          </w:p>
        </w:tc>
      </w:tr>
      <w:tr w:rsidR="008A4C70" w:rsidRPr="008A4C70" w14:paraId="5AB45263" w14:textId="77777777" w:rsidTr="008A4C70">
        <w:trPr>
          <w:gridAfter w:val="1"/>
          <w:wAfter w:w="61" w:type="dxa"/>
          <w:trHeight w:val="49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75187BF2"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4757E34E" w14:textId="77777777" w:rsidR="008A4C70" w:rsidRPr="008A4C70" w:rsidRDefault="008A4C70" w:rsidP="008A4C70">
            <w:pPr>
              <w:spacing w:after="0" w:line="240" w:lineRule="auto"/>
              <w:jc w:val="right"/>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85415</w:t>
            </w:r>
          </w:p>
        </w:tc>
        <w:tc>
          <w:tcPr>
            <w:tcW w:w="679" w:type="dxa"/>
            <w:tcBorders>
              <w:top w:val="nil"/>
              <w:left w:val="nil"/>
              <w:bottom w:val="single" w:sz="8" w:space="0" w:color="auto"/>
              <w:right w:val="single" w:sz="8" w:space="0" w:color="auto"/>
            </w:tcBorders>
            <w:shd w:val="clear" w:color="000000" w:fill="FFFFFF"/>
            <w:vAlign w:val="center"/>
            <w:hideMark/>
          </w:tcPr>
          <w:p w14:paraId="11B812DC"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2417" w:type="dxa"/>
            <w:tcBorders>
              <w:top w:val="nil"/>
              <w:left w:val="nil"/>
              <w:bottom w:val="single" w:sz="8" w:space="0" w:color="auto"/>
              <w:right w:val="single" w:sz="8" w:space="0" w:color="auto"/>
            </w:tcBorders>
            <w:shd w:val="clear" w:color="000000" w:fill="FFFFFF"/>
            <w:vAlign w:val="center"/>
            <w:hideMark/>
          </w:tcPr>
          <w:p w14:paraId="5DB84E7F"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Pomoc materialna dla uczniów o charakterze socjalnym</w:t>
            </w:r>
          </w:p>
        </w:tc>
        <w:tc>
          <w:tcPr>
            <w:tcW w:w="1559" w:type="dxa"/>
            <w:tcBorders>
              <w:top w:val="nil"/>
              <w:left w:val="nil"/>
              <w:bottom w:val="single" w:sz="8" w:space="0" w:color="auto"/>
              <w:right w:val="single" w:sz="8" w:space="0" w:color="auto"/>
            </w:tcBorders>
            <w:shd w:val="clear" w:color="000000" w:fill="FFFFFF"/>
            <w:vAlign w:val="center"/>
            <w:hideMark/>
          </w:tcPr>
          <w:p w14:paraId="02A85068"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14 999,00    </w:t>
            </w:r>
          </w:p>
        </w:tc>
        <w:tc>
          <w:tcPr>
            <w:tcW w:w="1843" w:type="dxa"/>
            <w:tcBorders>
              <w:top w:val="nil"/>
              <w:left w:val="nil"/>
              <w:bottom w:val="single" w:sz="8" w:space="0" w:color="auto"/>
              <w:right w:val="single" w:sz="8" w:space="0" w:color="auto"/>
            </w:tcBorders>
            <w:shd w:val="clear" w:color="000000" w:fill="FFFFFF"/>
            <w:vAlign w:val="center"/>
            <w:hideMark/>
          </w:tcPr>
          <w:p w14:paraId="0E215956"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14 999,00    </w:t>
            </w:r>
          </w:p>
        </w:tc>
        <w:tc>
          <w:tcPr>
            <w:tcW w:w="1237" w:type="dxa"/>
            <w:tcBorders>
              <w:top w:val="nil"/>
              <w:left w:val="nil"/>
              <w:bottom w:val="single" w:sz="8" w:space="0" w:color="auto"/>
              <w:right w:val="single" w:sz="8" w:space="0" w:color="auto"/>
            </w:tcBorders>
            <w:shd w:val="clear" w:color="000000" w:fill="FFFFFF"/>
            <w:vAlign w:val="center"/>
            <w:hideMark/>
          </w:tcPr>
          <w:p w14:paraId="306CEA86"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100,00    </w:t>
            </w:r>
          </w:p>
        </w:tc>
        <w:tc>
          <w:tcPr>
            <w:tcW w:w="958" w:type="dxa"/>
            <w:tcBorders>
              <w:top w:val="nil"/>
              <w:left w:val="nil"/>
              <w:bottom w:val="single" w:sz="8" w:space="0" w:color="auto"/>
              <w:right w:val="single" w:sz="8" w:space="0" w:color="auto"/>
            </w:tcBorders>
            <w:vAlign w:val="center"/>
            <w:hideMark/>
          </w:tcPr>
          <w:p w14:paraId="5D6DDC96"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0,02    </w:t>
            </w:r>
          </w:p>
        </w:tc>
      </w:tr>
      <w:tr w:rsidR="008A4C70" w:rsidRPr="008A4C70" w14:paraId="30A6CBC2" w14:textId="77777777" w:rsidTr="008A4C70">
        <w:trPr>
          <w:gridAfter w:val="1"/>
          <w:wAfter w:w="61" w:type="dxa"/>
          <w:trHeight w:val="73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52C98F62"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198E8044"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0ADB6621"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2030</w:t>
            </w:r>
          </w:p>
        </w:tc>
        <w:tc>
          <w:tcPr>
            <w:tcW w:w="2417" w:type="dxa"/>
            <w:tcBorders>
              <w:top w:val="nil"/>
              <w:left w:val="nil"/>
              <w:bottom w:val="single" w:sz="8" w:space="0" w:color="auto"/>
              <w:right w:val="single" w:sz="8" w:space="0" w:color="auto"/>
            </w:tcBorders>
            <w:shd w:val="clear" w:color="000000" w:fill="FFFFFF"/>
            <w:vAlign w:val="center"/>
            <w:hideMark/>
          </w:tcPr>
          <w:p w14:paraId="1DE9C706"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Dotacje celowe otrzymane z budżetu państwa na realizację własnych zadań bieżących     </w:t>
            </w:r>
          </w:p>
        </w:tc>
        <w:tc>
          <w:tcPr>
            <w:tcW w:w="1559" w:type="dxa"/>
            <w:tcBorders>
              <w:top w:val="nil"/>
              <w:left w:val="nil"/>
              <w:bottom w:val="single" w:sz="8" w:space="0" w:color="auto"/>
              <w:right w:val="single" w:sz="8" w:space="0" w:color="auto"/>
            </w:tcBorders>
            <w:shd w:val="clear" w:color="000000" w:fill="FFFFFF"/>
            <w:vAlign w:val="center"/>
            <w:hideMark/>
          </w:tcPr>
          <w:p w14:paraId="2C84EC26"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14 999,00    </w:t>
            </w:r>
          </w:p>
        </w:tc>
        <w:tc>
          <w:tcPr>
            <w:tcW w:w="1843" w:type="dxa"/>
            <w:tcBorders>
              <w:top w:val="nil"/>
              <w:left w:val="nil"/>
              <w:bottom w:val="single" w:sz="8" w:space="0" w:color="auto"/>
              <w:right w:val="single" w:sz="8" w:space="0" w:color="auto"/>
            </w:tcBorders>
            <w:shd w:val="clear" w:color="000000" w:fill="FFFFFF"/>
            <w:vAlign w:val="center"/>
            <w:hideMark/>
          </w:tcPr>
          <w:p w14:paraId="026445C6"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14 999,00    </w:t>
            </w:r>
          </w:p>
        </w:tc>
        <w:tc>
          <w:tcPr>
            <w:tcW w:w="1237" w:type="dxa"/>
            <w:tcBorders>
              <w:top w:val="nil"/>
              <w:left w:val="nil"/>
              <w:bottom w:val="single" w:sz="8" w:space="0" w:color="auto"/>
              <w:right w:val="single" w:sz="8" w:space="0" w:color="auto"/>
            </w:tcBorders>
            <w:shd w:val="clear" w:color="000000" w:fill="FFFFFF"/>
            <w:vAlign w:val="center"/>
            <w:hideMark/>
          </w:tcPr>
          <w:p w14:paraId="5BD579D8"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100,00    </w:t>
            </w:r>
          </w:p>
        </w:tc>
        <w:tc>
          <w:tcPr>
            <w:tcW w:w="958" w:type="dxa"/>
            <w:tcBorders>
              <w:top w:val="nil"/>
              <w:left w:val="nil"/>
              <w:bottom w:val="single" w:sz="8" w:space="0" w:color="auto"/>
              <w:right w:val="single" w:sz="8" w:space="0" w:color="auto"/>
            </w:tcBorders>
            <w:vAlign w:val="center"/>
            <w:hideMark/>
          </w:tcPr>
          <w:p w14:paraId="27B0472A"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0,02    </w:t>
            </w:r>
          </w:p>
        </w:tc>
      </w:tr>
      <w:tr w:rsidR="008A4C70" w:rsidRPr="008A4C70" w14:paraId="5BFF4937" w14:textId="77777777" w:rsidTr="008A4C70">
        <w:trPr>
          <w:gridAfter w:val="1"/>
          <w:wAfter w:w="61" w:type="dxa"/>
          <w:trHeight w:val="315"/>
        </w:trPr>
        <w:tc>
          <w:tcPr>
            <w:tcW w:w="550" w:type="dxa"/>
            <w:tcBorders>
              <w:top w:val="nil"/>
              <w:left w:val="single" w:sz="8" w:space="0" w:color="auto"/>
              <w:bottom w:val="single" w:sz="8" w:space="0" w:color="auto"/>
              <w:right w:val="single" w:sz="8" w:space="0" w:color="auto"/>
            </w:tcBorders>
            <w:shd w:val="clear" w:color="000000" w:fill="B4C6E7"/>
            <w:vAlign w:val="center"/>
            <w:hideMark/>
          </w:tcPr>
          <w:p w14:paraId="09E39F7B" w14:textId="77777777" w:rsidR="008A4C70" w:rsidRPr="008A4C70" w:rsidRDefault="008A4C70" w:rsidP="008A4C70">
            <w:pPr>
              <w:spacing w:after="0" w:line="240" w:lineRule="auto"/>
              <w:jc w:val="right"/>
              <w:rPr>
                <w:rFonts w:eastAsia="Times New Roman" w:cs="Calibri"/>
                <w:b/>
                <w:bCs/>
                <w:color w:val="000000"/>
                <w:sz w:val="18"/>
                <w:szCs w:val="18"/>
                <w:lang w:eastAsia="pl-PL"/>
              </w:rPr>
            </w:pPr>
            <w:r w:rsidRPr="008A4C70">
              <w:rPr>
                <w:rFonts w:eastAsia="Times New Roman" w:cs="Calibri"/>
                <w:b/>
                <w:bCs/>
                <w:color w:val="000000"/>
                <w:sz w:val="18"/>
                <w:szCs w:val="18"/>
                <w:lang w:eastAsia="pl-PL"/>
              </w:rPr>
              <w:t>855</w:t>
            </w:r>
          </w:p>
        </w:tc>
        <w:tc>
          <w:tcPr>
            <w:tcW w:w="597" w:type="dxa"/>
            <w:tcBorders>
              <w:top w:val="nil"/>
              <w:left w:val="nil"/>
              <w:bottom w:val="single" w:sz="8" w:space="0" w:color="auto"/>
              <w:right w:val="single" w:sz="8" w:space="0" w:color="auto"/>
            </w:tcBorders>
            <w:shd w:val="clear" w:color="000000" w:fill="B4C6E7"/>
            <w:vAlign w:val="center"/>
            <w:hideMark/>
          </w:tcPr>
          <w:p w14:paraId="7C69E887" w14:textId="77777777" w:rsidR="008A4C70" w:rsidRPr="008A4C70" w:rsidRDefault="008A4C70" w:rsidP="008A4C70">
            <w:pPr>
              <w:spacing w:after="0" w:line="240" w:lineRule="auto"/>
              <w:rPr>
                <w:rFonts w:eastAsia="Times New Roman" w:cs="Calibri"/>
                <w:i/>
                <w:iCs/>
                <w:color w:val="000000"/>
                <w:sz w:val="18"/>
                <w:szCs w:val="18"/>
                <w:lang w:eastAsia="pl-PL"/>
              </w:rPr>
            </w:pPr>
            <w:r w:rsidRPr="008A4C70">
              <w:rPr>
                <w:rFonts w:eastAsia="Times New Roman" w:cs="Calibri"/>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B4C6E7"/>
            <w:vAlign w:val="center"/>
            <w:hideMark/>
          </w:tcPr>
          <w:p w14:paraId="060A81C0"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2417" w:type="dxa"/>
            <w:tcBorders>
              <w:top w:val="nil"/>
              <w:left w:val="nil"/>
              <w:bottom w:val="single" w:sz="8" w:space="0" w:color="auto"/>
              <w:right w:val="single" w:sz="8" w:space="0" w:color="auto"/>
            </w:tcBorders>
            <w:shd w:val="clear" w:color="000000" w:fill="B4C6E7"/>
            <w:vAlign w:val="center"/>
            <w:hideMark/>
          </w:tcPr>
          <w:p w14:paraId="5C205C38"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Rodzina</w:t>
            </w:r>
          </w:p>
        </w:tc>
        <w:tc>
          <w:tcPr>
            <w:tcW w:w="1559" w:type="dxa"/>
            <w:tcBorders>
              <w:top w:val="nil"/>
              <w:left w:val="nil"/>
              <w:bottom w:val="single" w:sz="8" w:space="0" w:color="auto"/>
              <w:right w:val="single" w:sz="8" w:space="0" w:color="auto"/>
            </w:tcBorders>
            <w:shd w:val="clear" w:color="000000" w:fill="B4C6E7"/>
            <w:vAlign w:val="center"/>
            <w:hideMark/>
          </w:tcPr>
          <w:p w14:paraId="607EB665"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3 243 223,86    </w:t>
            </w:r>
          </w:p>
        </w:tc>
        <w:tc>
          <w:tcPr>
            <w:tcW w:w="1843" w:type="dxa"/>
            <w:tcBorders>
              <w:top w:val="nil"/>
              <w:left w:val="nil"/>
              <w:bottom w:val="single" w:sz="8" w:space="0" w:color="auto"/>
              <w:right w:val="single" w:sz="8" w:space="0" w:color="auto"/>
            </w:tcBorders>
            <w:shd w:val="clear" w:color="000000" w:fill="B4C6E7"/>
            <w:vAlign w:val="center"/>
            <w:hideMark/>
          </w:tcPr>
          <w:p w14:paraId="782829AA"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3 106 982,37    </w:t>
            </w:r>
          </w:p>
        </w:tc>
        <w:tc>
          <w:tcPr>
            <w:tcW w:w="1237" w:type="dxa"/>
            <w:tcBorders>
              <w:top w:val="nil"/>
              <w:left w:val="nil"/>
              <w:bottom w:val="single" w:sz="8" w:space="0" w:color="auto"/>
              <w:right w:val="single" w:sz="8" w:space="0" w:color="auto"/>
            </w:tcBorders>
            <w:shd w:val="clear" w:color="000000" w:fill="B4C6E7"/>
            <w:vAlign w:val="center"/>
            <w:hideMark/>
          </w:tcPr>
          <w:p w14:paraId="37D34AF5"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95,80    </w:t>
            </w:r>
          </w:p>
        </w:tc>
        <w:tc>
          <w:tcPr>
            <w:tcW w:w="958" w:type="dxa"/>
            <w:tcBorders>
              <w:top w:val="nil"/>
              <w:left w:val="nil"/>
              <w:bottom w:val="single" w:sz="8" w:space="0" w:color="auto"/>
              <w:right w:val="single" w:sz="8" w:space="0" w:color="auto"/>
            </w:tcBorders>
            <w:shd w:val="clear" w:color="000000" w:fill="B4C6E7"/>
            <w:vAlign w:val="center"/>
            <w:hideMark/>
          </w:tcPr>
          <w:p w14:paraId="3FEF5792"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3,30    </w:t>
            </w:r>
          </w:p>
        </w:tc>
      </w:tr>
      <w:tr w:rsidR="008A4C70" w:rsidRPr="008A4C70" w14:paraId="3B19DF32" w14:textId="77777777" w:rsidTr="008A4C70">
        <w:trPr>
          <w:gridAfter w:val="1"/>
          <w:wAfter w:w="61" w:type="dxa"/>
          <w:trHeight w:val="31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6BA8A044"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3F193003" w14:textId="77777777" w:rsidR="008A4C70" w:rsidRPr="008A4C70" w:rsidRDefault="008A4C70" w:rsidP="008A4C70">
            <w:pPr>
              <w:spacing w:after="0" w:line="240" w:lineRule="auto"/>
              <w:jc w:val="right"/>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85501</w:t>
            </w:r>
          </w:p>
        </w:tc>
        <w:tc>
          <w:tcPr>
            <w:tcW w:w="679" w:type="dxa"/>
            <w:tcBorders>
              <w:top w:val="nil"/>
              <w:left w:val="nil"/>
              <w:bottom w:val="single" w:sz="8" w:space="0" w:color="auto"/>
              <w:right w:val="single" w:sz="8" w:space="0" w:color="auto"/>
            </w:tcBorders>
            <w:shd w:val="clear" w:color="000000" w:fill="FFFFFF"/>
            <w:vAlign w:val="center"/>
            <w:hideMark/>
          </w:tcPr>
          <w:p w14:paraId="4453BEBA"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2417" w:type="dxa"/>
            <w:tcBorders>
              <w:top w:val="nil"/>
              <w:left w:val="nil"/>
              <w:bottom w:val="single" w:sz="8" w:space="0" w:color="auto"/>
              <w:right w:val="single" w:sz="8" w:space="0" w:color="auto"/>
            </w:tcBorders>
            <w:shd w:val="clear" w:color="000000" w:fill="FFFFFF"/>
            <w:vAlign w:val="center"/>
            <w:hideMark/>
          </w:tcPr>
          <w:p w14:paraId="5BC8C507"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Świadczenie wychowawcze</w:t>
            </w:r>
          </w:p>
        </w:tc>
        <w:tc>
          <w:tcPr>
            <w:tcW w:w="1559" w:type="dxa"/>
            <w:tcBorders>
              <w:top w:val="nil"/>
              <w:left w:val="nil"/>
              <w:bottom w:val="single" w:sz="8" w:space="0" w:color="auto"/>
              <w:right w:val="single" w:sz="8" w:space="0" w:color="auto"/>
            </w:tcBorders>
            <w:shd w:val="clear" w:color="000000" w:fill="FFFFFF"/>
            <w:vAlign w:val="center"/>
            <w:hideMark/>
          </w:tcPr>
          <w:p w14:paraId="403B871E"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9 000,00    </w:t>
            </w:r>
          </w:p>
        </w:tc>
        <w:tc>
          <w:tcPr>
            <w:tcW w:w="1843" w:type="dxa"/>
            <w:tcBorders>
              <w:top w:val="nil"/>
              <w:left w:val="nil"/>
              <w:bottom w:val="single" w:sz="8" w:space="0" w:color="auto"/>
              <w:right w:val="single" w:sz="8" w:space="0" w:color="auto"/>
            </w:tcBorders>
            <w:shd w:val="clear" w:color="000000" w:fill="FFFFFF"/>
            <w:vAlign w:val="center"/>
            <w:hideMark/>
          </w:tcPr>
          <w:p w14:paraId="46BB611D"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180,94    </w:t>
            </w:r>
          </w:p>
        </w:tc>
        <w:tc>
          <w:tcPr>
            <w:tcW w:w="1237" w:type="dxa"/>
            <w:tcBorders>
              <w:top w:val="nil"/>
              <w:left w:val="nil"/>
              <w:bottom w:val="single" w:sz="8" w:space="0" w:color="auto"/>
              <w:right w:val="single" w:sz="8" w:space="0" w:color="auto"/>
            </w:tcBorders>
            <w:shd w:val="clear" w:color="000000" w:fill="FFFFFF"/>
            <w:vAlign w:val="center"/>
            <w:hideMark/>
          </w:tcPr>
          <w:p w14:paraId="1D897FDC"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2,01    </w:t>
            </w:r>
          </w:p>
        </w:tc>
        <w:tc>
          <w:tcPr>
            <w:tcW w:w="958" w:type="dxa"/>
            <w:tcBorders>
              <w:top w:val="nil"/>
              <w:left w:val="nil"/>
              <w:bottom w:val="single" w:sz="8" w:space="0" w:color="auto"/>
              <w:right w:val="single" w:sz="8" w:space="0" w:color="auto"/>
            </w:tcBorders>
            <w:vAlign w:val="center"/>
            <w:hideMark/>
          </w:tcPr>
          <w:p w14:paraId="3EFAEB18"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0,00    </w:t>
            </w:r>
          </w:p>
        </w:tc>
      </w:tr>
      <w:tr w:rsidR="008A4C70" w:rsidRPr="008A4C70" w14:paraId="666FC564" w14:textId="77777777" w:rsidTr="008A4C70">
        <w:trPr>
          <w:gridAfter w:val="1"/>
          <w:wAfter w:w="61" w:type="dxa"/>
          <w:trHeight w:val="193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6A945515"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lastRenderedPageBreak/>
              <w:t> </w:t>
            </w:r>
          </w:p>
        </w:tc>
        <w:tc>
          <w:tcPr>
            <w:tcW w:w="597" w:type="dxa"/>
            <w:tcBorders>
              <w:top w:val="nil"/>
              <w:left w:val="nil"/>
              <w:bottom w:val="single" w:sz="8" w:space="0" w:color="auto"/>
              <w:right w:val="single" w:sz="8" w:space="0" w:color="auto"/>
            </w:tcBorders>
            <w:shd w:val="clear" w:color="000000" w:fill="FFFFFF"/>
            <w:vAlign w:val="center"/>
            <w:hideMark/>
          </w:tcPr>
          <w:p w14:paraId="5790F140"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6E84104B"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0900</w:t>
            </w:r>
          </w:p>
        </w:tc>
        <w:tc>
          <w:tcPr>
            <w:tcW w:w="2417" w:type="dxa"/>
            <w:tcBorders>
              <w:top w:val="nil"/>
              <w:left w:val="nil"/>
              <w:bottom w:val="single" w:sz="8" w:space="0" w:color="auto"/>
              <w:right w:val="single" w:sz="8" w:space="0" w:color="auto"/>
            </w:tcBorders>
            <w:shd w:val="clear" w:color="000000" w:fill="FFFFFF"/>
            <w:vAlign w:val="center"/>
            <w:hideMark/>
          </w:tcPr>
          <w:p w14:paraId="5B720A9A"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Wpływy z odsetek od dotacji oraz płatności: wykorzystanych niezgodnie z przeznaczeniem lub wykorzystanych z naruszeniem procedur, o których mowa w art. 184 ustawy, pobranych nienależnie lub w nadmiernej wysokości</w:t>
            </w:r>
          </w:p>
        </w:tc>
        <w:tc>
          <w:tcPr>
            <w:tcW w:w="1559" w:type="dxa"/>
            <w:tcBorders>
              <w:top w:val="nil"/>
              <w:left w:val="nil"/>
              <w:bottom w:val="single" w:sz="8" w:space="0" w:color="auto"/>
              <w:right w:val="single" w:sz="8" w:space="0" w:color="auto"/>
            </w:tcBorders>
            <w:shd w:val="clear" w:color="000000" w:fill="FFFFFF"/>
            <w:vAlign w:val="center"/>
            <w:hideMark/>
          </w:tcPr>
          <w:p w14:paraId="410D8B70"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1 500,00    </w:t>
            </w:r>
          </w:p>
        </w:tc>
        <w:tc>
          <w:tcPr>
            <w:tcW w:w="1843" w:type="dxa"/>
            <w:tcBorders>
              <w:top w:val="nil"/>
              <w:left w:val="nil"/>
              <w:bottom w:val="single" w:sz="8" w:space="0" w:color="auto"/>
              <w:right w:val="single" w:sz="8" w:space="0" w:color="auto"/>
            </w:tcBorders>
            <w:shd w:val="clear" w:color="000000" w:fill="FFFFFF"/>
            <w:vAlign w:val="center"/>
            <w:hideMark/>
          </w:tcPr>
          <w:p w14:paraId="3FAB2B31"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60,43    </w:t>
            </w:r>
          </w:p>
        </w:tc>
        <w:tc>
          <w:tcPr>
            <w:tcW w:w="1237" w:type="dxa"/>
            <w:tcBorders>
              <w:top w:val="nil"/>
              <w:left w:val="nil"/>
              <w:bottom w:val="single" w:sz="8" w:space="0" w:color="auto"/>
              <w:right w:val="single" w:sz="8" w:space="0" w:color="auto"/>
            </w:tcBorders>
            <w:shd w:val="clear" w:color="000000" w:fill="FFFFFF"/>
            <w:vAlign w:val="center"/>
            <w:hideMark/>
          </w:tcPr>
          <w:p w14:paraId="24A4D909"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4,03    </w:t>
            </w:r>
          </w:p>
        </w:tc>
        <w:tc>
          <w:tcPr>
            <w:tcW w:w="958" w:type="dxa"/>
            <w:tcBorders>
              <w:top w:val="nil"/>
              <w:left w:val="nil"/>
              <w:bottom w:val="single" w:sz="8" w:space="0" w:color="auto"/>
              <w:right w:val="single" w:sz="8" w:space="0" w:color="auto"/>
            </w:tcBorders>
            <w:vAlign w:val="center"/>
            <w:hideMark/>
          </w:tcPr>
          <w:p w14:paraId="6326E6C3"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0,00    </w:t>
            </w:r>
          </w:p>
        </w:tc>
      </w:tr>
      <w:tr w:rsidR="008A4C70" w:rsidRPr="008A4C70" w14:paraId="4B5751F5" w14:textId="77777777" w:rsidTr="008A4C70">
        <w:trPr>
          <w:gridAfter w:val="1"/>
          <w:wAfter w:w="61" w:type="dxa"/>
          <w:trHeight w:val="193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68F48583"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07B2D9EB" w14:textId="77777777" w:rsidR="008A4C70" w:rsidRPr="008A4C70" w:rsidRDefault="008A4C70" w:rsidP="008A4C70">
            <w:pPr>
              <w:spacing w:after="0" w:line="240" w:lineRule="auto"/>
              <w:rPr>
                <w:rFonts w:eastAsia="Times New Roman" w:cs="Calibri"/>
                <w:i/>
                <w:iCs/>
                <w:color w:val="000000"/>
                <w:sz w:val="18"/>
                <w:szCs w:val="18"/>
                <w:lang w:eastAsia="pl-PL"/>
              </w:rPr>
            </w:pPr>
            <w:r w:rsidRPr="008A4C70">
              <w:rPr>
                <w:rFonts w:eastAsia="Times New Roman" w:cs="Calibri"/>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735ED25A"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2910</w:t>
            </w:r>
          </w:p>
        </w:tc>
        <w:tc>
          <w:tcPr>
            <w:tcW w:w="2417" w:type="dxa"/>
            <w:tcBorders>
              <w:top w:val="nil"/>
              <w:left w:val="nil"/>
              <w:bottom w:val="single" w:sz="8" w:space="0" w:color="auto"/>
              <w:right w:val="single" w:sz="8" w:space="0" w:color="auto"/>
            </w:tcBorders>
            <w:shd w:val="clear" w:color="000000" w:fill="FFFFFF"/>
            <w:vAlign w:val="center"/>
            <w:hideMark/>
          </w:tcPr>
          <w:p w14:paraId="17B8B990"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Wpływy ze zwrotów dotacji oraz płatności, w tym wykorzystanych niezgodnie z przeznaczeniem lub wykorzystanych z naruszeniem procedur, o których mowa w art. 184 ustawy, pobranych nienależnie lub w nadmiernej wysokości</w:t>
            </w:r>
          </w:p>
        </w:tc>
        <w:tc>
          <w:tcPr>
            <w:tcW w:w="1559" w:type="dxa"/>
            <w:tcBorders>
              <w:top w:val="nil"/>
              <w:left w:val="nil"/>
              <w:bottom w:val="single" w:sz="8" w:space="0" w:color="auto"/>
              <w:right w:val="single" w:sz="8" w:space="0" w:color="auto"/>
            </w:tcBorders>
            <w:shd w:val="clear" w:color="000000" w:fill="FFFFFF"/>
            <w:vAlign w:val="center"/>
            <w:hideMark/>
          </w:tcPr>
          <w:p w14:paraId="24B38E53"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7 500,00    </w:t>
            </w:r>
          </w:p>
        </w:tc>
        <w:tc>
          <w:tcPr>
            <w:tcW w:w="1843" w:type="dxa"/>
            <w:tcBorders>
              <w:top w:val="nil"/>
              <w:left w:val="nil"/>
              <w:bottom w:val="single" w:sz="8" w:space="0" w:color="auto"/>
              <w:right w:val="single" w:sz="8" w:space="0" w:color="auto"/>
            </w:tcBorders>
            <w:shd w:val="clear" w:color="000000" w:fill="FFFFFF"/>
            <w:vAlign w:val="center"/>
            <w:hideMark/>
          </w:tcPr>
          <w:p w14:paraId="1767C4CC"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120,51    </w:t>
            </w:r>
          </w:p>
        </w:tc>
        <w:tc>
          <w:tcPr>
            <w:tcW w:w="1237" w:type="dxa"/>
            <w:tcBorders>
              <w:top w:val="nil"/>
              <w:left w:val="nil"/>
              <w:bottom w:val="single" w:sz="8" w:space="0" w:color="auto"/>
              <w:right w:val="single" w:sz="8" w:space="0" w:color="auto"/>
            </w:tcBorders>
            <w:shd w:val="clear" w:color="000000" w:fill="FFFFFF"/>
            <w:vAlign w:val="center"/>
            <w:hideMark/>
          </w:tcPr>
          <w:p w14:paraId="02F573E5"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1,61    </w:t>
            </w:r>
          </w:p>
        </w:tc>
        <w:tc>
          <w:tcPr>
            <w:tcW w:w="958" w:type="dxa"/>
            <w:tcBorders>
              <w:top w:val="nil"/>
              <w:left w:val="nil"/>
              <w:bottom w:val="single" w:sz="8" w:space="0" w:color="auto"/>
              <w:right w:val="single" w:sz="8" w:space="0" w:color="auto"/>
            </w:tcBorders>
            <w:vAlign w:val="center"/>
            <w:hideMark/>
          </w:tcPr>
          <w:p w14:paraId="1D6BCAFF"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0,00    </w:t>
            </w:r>
          </w:p>
        </w:tc>
      </w:tr>
      <w:tr w:rsidR="008A4C70" w:rsidRPr="008A4C70" w14:paraId="377AF808" w14:textId="77777777" w:rsidTr="008A4C70">
        <w:trPr>
          <w:gridAfter w:val="1"/>
          <w:wAfter w:w="61" w:type="dxa"/>
          <w:trHeight w:val="121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6FF0131F"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681A7469" w14:textId="77777777" w:rsidR="008A4C70" w:rsidRPr="008A4C70" w:rsidRDefault="008A4C70" w:rsidP="008A4C70">
            <w:pPr>
              <w:spacing w:after="0" w:line="240" w:lineRule="auto"/>
              <w:jc w:val="right"/>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85502</w:t>
            </w:r>
          </w:p>
        </w:tc>
        <w:tc>
          <w:tcPr>
            <w:tcW w:w="679" w:type="dxa"/>
            <w:tcBorders>
              <w:top w:val="nil"/>
              <w:left w:val="nil"/>
              <w:bottom w:val="single" w:sz="8" w:space="0" w:color="auto"/>
              <w:right w:val="single" w:sz="8" w:space="0" w:color="auto"/>
            </w:tcBorders>
            <w:shd w:val="clear" w:color="000000" w:fill="FFFFFF"/>
            <w:vAlign w:val="center"/>
            <w:hideMark/>
          </w:tcPr>
          <w:p w14:paraId="59F0CC91"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2417" w:type="dxa"/>
            <w:tcBorders>
              <w:top w:val="nil"/>
              <w:left w:val="nil"/>
              <w:bottom w:val="single" w:sz="8" w:space="0" w:color="auto"/>
              <w:right w:val="single" w:sz="8" w:space="0" w:color="auto"/>
            </w:tcBorders>
            <w:shd w:val="clear" w:color="000000" w:fill="FFFFFF"/>
            <w:vAlign w:val="center"/>
            <w:hideMark/>
          </w:tcPr>
          <w:p w14:paraId="05E4AA26"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Świadczenia rodzinne, świadczenia z funduszu alimentacyjnego oraz składki na ubezpieczenia emerytalne i rentowe z ubezpieczenia społecznego</w:t>
            </w:r>
          </w:p>
        </w:tc>
        <w:tc>
          <w:tcPr>
            <w:tcW w:w="1559" w:type="dxa"/>
            <w:tcBorders>
              <w:top w:val="nil"/>
              <w:left w:val="nil"/>
              <w:bottom w:val="single" w:sz="8" w:space="0" w:color="auto"/>
              <w:right w:val="single" w:sz="8" w:space="0" w:color="auto"/>
            </w:tcBorders>
            <w:shd w:val="clear" w:color="000000" w:fill="FFFFFF"/>
            <w:vAlign w:val="center"/>
            <w:hideMark/>
          </w:tcPr>
          <w:p w14:paraId="3060349E"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2 696 946,64    </w:t>
            </w:r>
          </w:p>
        </w:tc>
        <w:tc>
          <w:tcPr>
            <w:tcW w:w="1843" w:type="dxa"/>
            <w:tcBorders>
              <w:top w:val="nil"/>
              <w:left w:val="nil"/>
              <w:bottom w:val="single" w:sz="8" w:space="0" w:color="auto"/>
              <w:right w:val="single" w:sz="8" w:space="0" w:color="auto"/>
            </w:tcBorders>
            <w:shd w:val="clear" w:color="000000" w:fill="FFFFFF"/>
            <w:vAlign w:val="center"/>
            <w:hideMark/>
          </w:tcPr>
          <w:p w14:paraId="75CF6FCE"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2 685 587,55    </w:t>
            </w:r>
          </w:p>
        </w:tc>
        <w:tc>
          <w:tcPr>
            <w:tcW w:w="1237" w:type="dxa"/>
            <w:tcBorders>
              <w:top w:val="nil"/>
              <w:left w:val="nil"/>
              <w:bottom w:val="single" w:sz="8" w:space="0" w:color="auto"/>
              <w:right w:val="single" w:sz="8" w:space="0" w:color="auto"/>
            </w:tcBorders>
            <w:shd w:val="clear" w:color="000000" w:fill="FFFFFF"/>
            <w:vAlign w:val="center"/>
            <w:hideMark/>
          </w:tcPr>
          <w:p w14:paraId="32012CF2"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99,58    </w:t>
            </w:r>
          </w:p>
        </w:tc>
        <w:tc>
          <w:tcPr>
            <w:tcW w:w="958" w:type="dxa"/>
            <w:tcBorders>
              <w:top w:val="nil"/>
              <w:left w:val="nil"/>
              <w:bottom w:val="single" w:sz="8" w:space="0" w:color="auto"/>
              <w:right w:val="single" w:sz="8" w:space="0" w:color="auto"/>
            </w:tcBorders>
            <w:vAlign w:val="center"/>
            <w:hideMark/>
          </w:tcPr>
          <w:p w14:paraId="7226042C"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2,85    </w:t>
            </w:r>
          </w:p>
        </w:tc>
      </w:tr>
      <w:tr w:rsidR="008A4C70" w:rsidRPr="008A4C70" w14:paraId="3143B7D3" w14:textId="77777777" w:rsidTr="008A4C70">
        <w:trPr>
          <w:gridAfter w:val="1"/>
          <w:wAfter w:w="61" w:type="dxa"/>
          <w:trHeight w:val="2160"/>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038A220D"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654909B6"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3E0685C6"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0900</w:t>
            </w:r>
          </w:p>
        </w:tc>
        <w:tc>
          <w:tcPr>
            <w:tcW w:w="2417" w:type="dxa"/>
            <w:tcBorders>
              <w:top w:val="nil"/>
              <w:left w:val="nil"/>
              <w:bottom w:val="single" w:sz="8" w:space="0" w:color="auto"/>
              <w:right w:val="single" w:sz="8" w:space="0" w:color="auto"/>
            </w:tcBorders>
            <w:shd w:val="clear" w:color="000000" w:fill="FFFFFF"/>
            <w:vAlign w:val="center"/>
            <w:hideMark/>
          </w:tcPr>
          <w:p w14:paraId="1B46E409"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Wpływy z odsetek od dotacji oraz płatności: wykorzystanych niezgodnie z przeznaczeniem lub wykorzystanych z naruszeniem procedur, o których mowa w art. 184 ustawy, pobranych nienależnie lub w nadmiernej wysokości</w:t>
            </w:r>
          </w:p>
        </w:tc>
        <w:tc>
          <w:tcPr>
            <w:tcW w:w="1559" w:type="dxa"/>
            <w:tcBorders>
              <w:top w:val="nil"/>
              <w:left w:val="nil"/>
              <w:bottom w:val="single" w:sz="8" w:space="0" w:color="auto"/>
              <w:right w:val="single" w:sz="8" w:space="0" w:color="auto"/>
            </w:tcBorders>
            <w:shd w:val="clear" w:color="000000" w:fill="FFFFFF"/>
            <w:vAlign w:val="center"/>
            <w:hideMark/>
          </w:tcPr>
          <w:p w14:paraId="09A6DE5A"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5 000,00    </w:t>
            </w:r>
          </w:p>
        </w:tc>
        <w:tc>
          <w:tcPr>
            <w:tcW w:w="1843" w:type="dxa"/>
            <w:tcBorders>
              <w:top w:val="nil"/>
              <w:left w:val="nil"/>
              <w:bottom w:val="single" w:sz="8" w:space="0" w:color="auto"/>
              <w:right w:val="single" w:sz="8" w:space="0" w:color="auto"/>
            </w:tcBorders>
            <w:shd w:val="clear" w:color="000000" w:fill="FFFFFF"/>
            <w:vAlign w:val="center"/>
            <w:hideMark/>
          </w:tcPr>
          <w:p w14:paraId="61ACD532"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868,83    </w:t>
            </w:r>
          </w:p>
        </w:tc>
        <w:tc>
          <w:tcPr>
            <w:tcW w:w="1237" w:type="dxa"/>
            <w:tcBorders>
              <w:top w:val="nil"/>
              <w:left w:val="nil"/>
              <w:bottom w:val="single" w:sz="8" w:space="0" w:color="auto"/>
              <w:right w:val="single" w:sz="8" w:space="0" w:color="auto"/>
            </w:tcBorders>
            <w:shd w:val="clear" w:color="000000" w:fill="FFFFFF"/>
            <w:vAlign w:val="center"/>
            <w:hideMark/>
          </w:tcPr>
          <w:p w14:paraId="3E7BC956"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17,38    </w:t>
            </w:r>
          </w:p>
        </w:tc>
        <w:tc>
          <w:tcPr>
            <w:tcW w:w="958" w:type="dxa"/>
            <w:tcBorders>
              <w:top w:val="nil"/>
              <w:left w:val="nil"/>
              <w:bottom w:val="single" w:sz="8" w:space="0" w:color="auto"/>
              <w:right w:val="single" w:sz="8" w:space="0" w:color="auto"/>
            </w:tcBorders>
            <w:vAlign w:val="center"/>
            <w:hideMark/>
          </w:tcPr>
          <w:p w14:paraId="2DE7D0D8"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0,00    </w:t>
            </w:r>
          </w:p>
        </w:tc>
      </w:tr>
      <w:tr w:rsidR="008A4C70" w:rsidRPr="008A4C70" w14:paraId="17E752AA" w14:textId="77777777" w:rsidTr="008A4C70">
        <w:trPr>
          <w:gridAfter w:val="1"/>
          <w:wAfter w:w="61" w:type="dxa"/>
          <w:trHeight w:val="31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0DEFECD3"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485D25F5" w14:textId="77777777" w:rsidR="008A4C70" w:rsidRPr="008A4C70" w:rsidRDefault="008A4C70" w:rsidP="008A4C70">
            <w:pPr>
              <w:spacing w:after="0" w:line="240" w:lineRule="auto"/>
              <w:rPr>
                <w:rFonts w:eastAsia="Times New Roman" w:cs="Calibri"/>
                <w:i/>
                <w:iCs/>
                <w:color w:val="000000"/>
                <w:sz w:val="18"/>
                <w:szCs w:val="18"/>
                <w:lang w:eastAsia="pl-PL"/>
              </w:rPr>
            </w:pPr>
            <w:r w:rsidRPr="008A4C70">
              <w:rPr>
                <w:rFonts w:eastAsia="Times New Roman" w:cs="Calibri"/>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3885F089"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0970</w:t>
            </w:r>
          </w:p>
        </w:tc>
        <w:tc>
          <w:tcPr>
            <w:tcW w:w="2417" w:type="dxa"/>
            <w:tcBorders>
              <w:top w:val="nil"/>
              <w:left w:val="nil"/>
              <w:bottom w:val="single" w:sz="8" w:space="0" w:color="auto"/>
              <w:right w:val="single" w:sz="8" w:space="0" w:color="auto"/>
            </w:tcBorders>
            <w:shd w:val="clear" w:color="000000" w:fill="FFFFFF"/>
            <w:vAlign w:val="center"/>
            <w:hideMark/>
          </w:tcPr>
          <w:p w14:paraId="05698B05"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Wpływy z różnych dochodów</w:t>
            </w:r>
          </w:p>
        </w:tc>
        <w:tc>
          <w:tcPr>
            <w:tcW w:w="1559" w:type="dxa"/>
            <w:tcBorders>
              <w:top w:val="nil"/>
              <w:left w:val="nil"/>
              <w:bottom w:val="single" w:sz="8" w:space="0" w:color="auto"/>
              <w:right w:val="single" w:sz="8" w:space="0" w:color="auto"/>
            </w:tcBorders>
            <w:shd w:val="clear" w:color="000000" w:fill="FFFFFF"/>
            <w:vAlign w:val="center"/>
            <w:hideMark/>
          </w:tcPr>
          <w:p w14:paraId="3D06EABA"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      </w:t>
            </w:r>
          </w:p>
        </w:tc>
        <w:tc>
          <w:tcPr>
            <w:tcW w:w="1843" w:type="dxa"/>
            <w:tcBorders>
              <w:top w:val="nil"/>
              <w:left w:val="nil"/>
              <w:bottom w:val="single" w:sz="8" w:space="0" w:color="auto"/>
              <w:right w:val="single" w:sz="8" w:space="0" w:color="auto"/>
            </w:tcBorders>
            <w:shd w:val="clear" w:color="000000" w:fill="FFFFFF"/>
            <w:vAlign w:val="center"/>
            <w:hideMark/>
          </w:tcPr>
          <w:p w14:paraId="4D67A5FB"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497,29    </w:t>
            </w:r>
          </w:p>
        </w:tc>
        <w:tc>
          <w:tcPr>
            <w:tcW w:w="1237" w:type="dxa"/>
            <w:tcBorders>
              <w:top w:val="nil"/>
              <w:left w:val="nil"/>
              <w:bottom w:val="single" w:sz="8" w:space="0" w:color="auto"/>
              <w:right w:val="single" w:sz="8" w:space="0" w:color="auto"/>
            </w:tcBorders>
            <w:shd w:val="clear" w:color="000000" w:fill="FFFFFF"/>
            <w:vAlign w:val="center"/>
            <w:hideMark/>
          </w:tcPr>
          <w:p w14:paraId="1C5761CE"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      </w:t>
            </w:r>
          </w:p>
        </w:tc>
        <w:tc>
          <w:tcPr>
            <w:tcW w:w="958" w:type="dxa"/>
            <w:tcBorders>
              <w:top w:val="nil"/>
              <w:left w:val="nil"/>
              <w:bottom w:val="single" w:sz="8" w:space="0" w:color="auto"/>
              <w:right w:val="single" w:sz="8" w:space="0" w:color="auto"/>
            </w:tcBorders>
            <w:vAlign w:val="center"/>
            <w:hideMark/>
          </w:tcPr>
          <w:p w14:paraId="5F4FEA96"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0,00    </w:t>
            </w:r>
          </w:p>
        </w:tc>
      </w:tr>
      <w:tr w:rsidR="008A4C70" w:rsidRPr="008A4C70" w14:paraId="3AADB0C2" w14:textId="77777777" w:rsidTr="008A4C70">
        <w:trPr>
          <w:gridAfter w:val="1"/>
          <w:wAfter w:w="61" w:type="dxa"/>
          <w:trHeight w:val="169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205AF2E4"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5C24D1F8" w14:textId="77777777" w:rsidR="008A4C70" w:rsidRPr="008A4C70" w:rsidRDefault="008A4C70" w:rsidP="008A4C70">
            <w:pPr>
              <w:spacing w:after="0" w:line="240" w:lineRule="auto"/>
              <w:rPr>
                <w:rFonts w:eastAsia="Times New Roman" w:cs="Calibri"/>
                <w:i/>
                <w:iCs/>
                <w:color w:val="000000"/>
                <w:sz w:val="18"/>
                <w:szCs w:val="18"/>
                <w:lang w:eastAsia="pl-PL"/>
              </w:rPr>
            </w:pPr>
            <w:r w:rsidRPr="008A4C70">
              <w:rPr>
                <w:rFonts w:eastAsia="Times New Roman" w:cs="Calibri"/>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0B97F954"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2100</w:t>
            </w:r>
          </w:p>
        </w:tc>
        <w:tc>
          <w:tcPr>
            <w:tcW w:w="2417" w:type="dxa"/>
            <w:tcBorders>
              <w:top w:val="nil"/>
              <w:left w:val="nil"/>
              <w:bottom w:val="single" w:sz="8" w:space="0" w:color="auto"/>
              <w:right w:val="single" w:sz="8" w:space="0" w:color="auto"/>
            </w:tcBorders>
            <w:shd w:val="clear" w:color="000000" w:fill="FFFFFF"/>
            <w:vAlign w:val="center"/>
            <w:hideMark/>
          </w:tcPr>
          <w:p w14:paraId="6044C403"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Środki z Funduszu Pomocy na finansowanie lub dofinansowanie zadań bieżących w zakresie pomocy obywatelom Ukrainy dla jednostek sektora finansów publicznych</w:t>
            </w:r>
          </w:p>
        </w:tc>
        <w:tc>
          <w:tcPr>
            <w:tcW w:w="1559" w:type="dxa"/>
            <w:tcBorders>
              <w:top w:val="nil"/>
              <w:left w:val="nil"/>
              <w:bottom w:val="single" w:sz="8" w:space="0" w:color="auto"/>
              <w:right w:val="single" w:sz="8" w:space="0" w:color="auto"/>
            </w:tcBorders>
            <w:shd w:val="clear" w:color="000000" w:fill="FFFFFF"/>
            <w:vAlign w:val="center"/>
            <w:hideMark/>
          </w:tcPr>
          <w:p w14:paraId="49207F48"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18 063,36    </w:t>
            </w:r>
          </w:p>
        </w:tc>
        <w:tc>
          <w:tcPr>
            <w:tcW w:w="1843" w:type="dxa"/>
            <w:tcBorders>
              <w:top w:val="nil"/>
              <w:left w:val="nil"/>
              <w:bottom w:val="single" w:sz="8" w:space="0" w:color="auto"/>
              <w:right w:val="single" w:sz="8" w:space="0" w:color="auto"/>
            </w:tcBorders>
            <w:shd w:val="clear" w:color="000000" w:fill="FFFFFF"/>
            <w:vAlign w:val="center"/>
            <w:hideMark/>
          </w:tcPr>
          <w:p w14:paraId="7EBFBEF9"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18 063,36    </w:t>
            </w:r>
          </w:p>
        </w:tc>
        <w:tc>
          <w:tcPr>
            <w:tcW w:w="1237" w:type="dxa"/>
            <w:tcBorders>
              <w:top w:val="nil"/>
              <w:left w:val="nil"/>
              <w:bottom w:val="single" w:sz="8" w:space="0" w:color="auto"/>
              <w:right w:val="single" w:sz="8" w:space="0" w:color="auto"/>
            </w:tcBorders>
            <w:shd w:val="clear" w:color="000000" w:fill="FFFFFF"/>
            <w:vAlign w:val="center"/>
            <w:hideMark/>
          </w:tcPr>
          <w:p w14:paraId="1D0E6426"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100,00    </w:t>
            </w:r>
          </w:p>
        </w:tc>
        <w:tc>
          <w:tcPr>
            <w:tcW w:w="958" w:type="dxa"/>
            <w:tcBorders>
              <w:top w:val="nil"/>
              <w:left w:val="nil"/>
              <w:bottom w:val="single" w:sz="8" w:space="0" w:color="auto"/>
              <w:right w:val="single" w:sz="8" w:space="0" w:color="auto"/>
            </w:tcBorders>
            <w:vAlign w:val="center"/>
            <w:hideMark/>
          </w:tcPr>
          <w:p w14:paraId="4C24CBDD"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0,02    </w:t>
            </w:r>
          </w:p>
        </w:tc>
      </w:tr>
      <w:tr w:rsidR="008A4C70" w:rsidRPr="008A4C70" w14:paraId="6810DAE4" w14:textId="77777777" w:rsidTr="008A4C70">
        <w:trPr>
          <w:gridAfter w:val="1"/>
          <w:wAfter w:w="61" w:type="dxa"/>
          <w:trHeight w:val="169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3462C34A"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4BEACC4B" w14:textId="77777777" w:rsidR="008A4C70" w:rsidRPr="008A4C70" w:rsidRDefault="008A4C70" w:rsidP="008A4C70">
            <w:pPr>
              <w:spacing w:after="0" w:line="240" w:lineRule="auto"/>
              <w:rPr>
                <w:rFonts w:eastAsia="Times New Roman" w:cs="Calibri"/>
                <w:i/>
                <w:iCs/>
                <w:color w:val="000000"/>
                <w:sz w:val="18"/>
                <w:szCs w:val="18"/>
                <w:lang w:eastAsia="pl-PL"/>
              </w:rPr>
            </w:pPr>
            <w:r w:rsidRPr="008A4C70">
              <w:rPr>
                <w:rFonts w:eastAsia="Times New Roman" w:cs="Calibri"/>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09AC2DFE"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2010</w:t>
            </w:r>
          </w:p>
        </w:tc>
        <w:tc>
          <w:tcPr>
            <w:tcW w:w="2417" w:type="dxa"/>
            <w:tcBorders>
              <w:top w:val="nil"/>
              <w:left w:val="nil"/>
              <w:bottom w:val="single" w:sz="8" w:space="0" w:color="auto"/>
              <w:right w:val="single" w:sz="8" w:space="0" w:color="auto"/>
            </w:tcBorders>
            <w:shd w:val="clear" w:color="000000" w:fill="FFFFFF"/>
            <w:vAlign w:val="center"/>
            <w:hideMark/>
          </w:tcPr>
          <w:p w14:paraId="2D6D2D76"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Dotacje celowe otrzymane z budżetu państwa na realizację zadań bieżących z zakresu administracji rządowej oraz innych zadań zleconych gminie (związkom  gmin, związkom powiatowo-gminnym) ustawami</w:t>
            </w:r>
          </w:p>
        </w:tc>
        <w:tc>
          <w:tcPr>
            <w:tcW w:w="1559" w:type="dxa"/>
            <w:tcBorders>
              <w:top w:val="nil"/>
              <w:left w:val="nil"/>
              <w:bottom w:val="single" w:sz="8" w:space="0" w:color="auto"/>
              <w:right w:val="single" w:sz="8" w:space="0" w:color="auto"/>
            </w:tcBorders>
            <w:shd w:val="clear" w:color="000000" w:fill="FFFFFF"/>
            <w:vAlign w:val="center"/>
            <w:hideMark/>
          </w:tcPr>
          <w:p w14:paraId="5075C695"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2 642 883,28    </w:t>
            </w:r>
          </w:p>
        </w:tc>
        <w:tc>
          <w:tcPr>
            <w:tcW w:w="1843" w:type="dxa"/>
            <w:tcBorders>
              <w:top w:val="nil"/>
              <w:left w:val="nil"/>
              <w:bottom w:val="single" w:sz="8" w:space="0" w:color="auto"/>
              <w:right w:val="single" w:sz="8" w:space="0" w:color="auto"/>
            </w:tcBorders>
            <w:shd w:val="clear" w:color="000000" w:fill="FFFFFF"/>
            <w:vAlign w:val="center"/>
            <w:hideMark/>
          </w:tcPr>
          <w:p w14:paraId="51501D3E"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2 642 883,28    </w:t>
            </w:r>
          </w:p>
        </w:tc>
        <w:tc>
          <w:tcPr>
            <w:tcW w:w="1237" w:type="dxa"/>
            <w:tcBorders>
              <w:top w:val="nil"/>
              <w:left w:val="nil"/>
              <w:bottom w:val="single" w:sz="8" w:space="0" w:color="auto"/>
              <w:right w:val="single" w:sz="8" w:space="0" w:color="auto"/>
            </w:tcBorders>
            <w:shd w:val="clear" w:color="000000" w:fill="FFFFFF"/>
            <w:vAlign w:val="center"/>
            <w:hideMark/>
          </w:tcPr>
          <w:p w14:paraId="097EA892"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100,00    </w:t>
            </w:r>
          </w:p>
        </w:tc>
        <w:tc>
          <w:tcPr>
            <w:tcW w:w="958" w:type="dxa"/>
            <w:tcBorders>
              <w:top w:val="nil"/>
              <w:left w:val="nil"/>
              <w:bottom w:val="single" w:sz="8" w:space="0" w:color="auto"/>
              <w:right w:val="single" w:sz="8" w:space="0" w:color="auto"/>
            </w:tcBorders>
            <w:vAlign w:val="center"/>
            <w:hideMark/>
          </w:tcPr>
          <w:p w14:paraId="5B15A2BC"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2,80    </w:t>
            </w:r>
          </w:p>
        </w:tc>
      </w:tr>
      <w:tr w:rsidR="008A4C70" w:rsidRPr="008A4C70" w14:paraId="3C17A47D" w14:textId="77777777" w:rsidTr="008A4C70">
        <w:trPr>
          <w:gridAfter w:val="1"/>
          <w:wAfter w:w="61" w:type="dxa"/>
          <w:trHeight w:val="145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69AA3970"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426A6B02" w14:textId="77777777" w:rsidR="008A4C70" w:rsidRPr="008A4C70" w:rsidRDefault="008A4C70" w:rsidP="008A4C70">
            <w:pPr>
              <w:spacing w:after="0" w:line="240" w:lineRule="auto"/>
              <w:rPr>
                <w:rFonts w:eastAsia="Times New Roman" w:cs="Calibri"/>
                <w:i/>
                <w:iCs/>
                <w:color w:val="000000"/>
                <w:sz w:val="18"/>
                <w:szCs w:val="18"/>
                <w:lang w:eastAsia="pl-PL"/>
              </w:rPr>
            </w:pPr>
            <w:r w:rsidRPr="008A4C70">
              <w:rPr>
                <w:rFonts w:eastAsia="Times New Roman" w:cs="Calibri"/>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07980618"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2360</w:t>
            </w:r>
          </w:p>
        </w:tc>
        <w:tc>
          <w:tcPr>
            <w:tcW w:w="2417" w:type="dxa"/>
            <w:tcBorders>
              <w:top w:val="nil"/>
              <w:left w:val="nil"/>
              <w:bottom w:val="single" w:sz="8" w:space="0" w:color="auto"/>
              <w:right w:val="single" w:sz="8" w:space="0" w:color="auto"/>
            </w:tcBorders>
            <w:shd w:val="clear" w:color="000000" w:fill="FFFFFF"/>
            <w:vAlign w:val="center"/>
            <w:hideMark/>
          </w:tcPr>
          <w:p w14:paraId="6E2E7C71"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Dochody jednostek samorządu terytorialnego związane z realizacją zadań z zakresu administracji rządowej oraz innych zadań zleconych ustawami</w:t>
            </w:r>
          </w:p>
        </w:tc>
        <w:tc>
          <w:tcPr>
            <w:tcW w:w="1559" w:type="dxa"/>
            <w:tcBorders>
              <w:top w:val="nil"/>
              <w:left w:val="nil"/>
              <w:bottom w:val="single" w:sz="8" w:space="0" w:color="auto"/>
              <w:right w:val="single" w:sz="8" w:space="0" w:color="auto"/>
            </w:tcBorders>
            <w:shd w:val="clear" w:color="000000" w:fill="FFFFFF"/>
            <w:vAlign w:val="center"/>
            <w:hideMark/>
          </w:tcPr>
          <w:p w14:paraId="0868DDF6"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15 000,00    </w:t>
            </w:r>
          </w:p>
        </w:tc>
        <w:tc>
          <w:tcPr>
            <w:tcW w:w="1843" w:type="dxa"/>
            <w:tcBorders>
              <w:top w:val="nil"/>
              <w:left w:val="nil"/>
              <w:bottom w:val="single" w:sz="8" w:space="0" w:color="auto"/>
              <w:right w:val="single" w:sz="8" w:space="0" w:color="auto"/>
            </w:tcBorders>
            <w:shd w:val="clear" w:color="000000" w:fill="FFFFFF"/>
            <w:vAlign w:val="center"/>
            <w:hideMark/>
          </w:tcPr>
          <w:p w14:paraId="3A17D0DA"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17 991,72    </w:t>
            </w:r>
          </w:p>
        </w:tc>
        <w:tc>
          <w:tcPr>
            <w:tcW w:w="1237" w:type="dxa"/>
            <w:tcBorders>
              <w:top w:val="nil"/>
              <w:left w:val="nil"/>
              <w:bottom w:val="single" w:sz="8" w:space="0" w:color="auto"/>
              <w:right w:val="single" w:sz="8" w:space="0" w:color="auto"/>
            </w:tcBorders>
            <w:shd w:val="clear" w:color="000000" w:fill="FFFFFF"/>
            <w:vAlign w:val="center"/>
            <w:hideMark/>
          </w:tcPr>
          <w:p w14:paraId="3EB414A9"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119,94    </w:t>
            </w:r>
          </w:p>
        </w:tc>
        <w:tc>
          <w:tcPr>
            <w:tcW w:w="958" w:type="dxa"/>
            <w:tcBorders>
              <w:top w:val="nil"/>
              <w:left w:val="nil"/>
              <w:bottom w:val="single" w:sz="8" w:space="0" w:color="auto"/>
              <w:right w:val="single" w:sz="8" w:space="0" w:color="auto"/>
            </w:tcBorders>
            <w:vAlign w:val="center"/>
            <w:hideMark/>
          </w:tcPr>
          <w:p w14:paraId="1D896C97"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0,02    </w:t>
            </w:r>
          </w:p>
        </w:tc>
      </w:tr>
      <w:tr w:rsidR="008A4C70" w:rsidRPr="008A4C70" w14:paraId="07D8A261" w14:textId="77777777" w:rsidTr="008A4C70">
        <w:trPr>
          <w:gridAfter w:val="1"/>
          <w:wAfter w:w="61" w:type="dxa"/>
          <w:trHeight w:val="193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720E1BC2"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lastRenderedPageBreak/>
              <w:t> </w:t>
            </w:r>
          </w:p>
        </w:tc>
        <w:tc>
          <w:tcPr>
            <w:tcW w:w="597" w:type="dxa"/>
            <w:tcBorders>
              <w:top w:val="nil"/>
              <w:left w:val="nil"/>
              <w:bottom w:val="single" w:sz="8" w:space="0" w:color="auto"/>
              <w:right w:val="single" w:sz="8" w:space="0" w:color="auto"/>
            </w:tcBorders>
            <w:shd w:val="clear" w:color="000000" w:fill="FFFFFF"/>
            <w:vAlign w:val="center"/>
            <w:hideMark/>
          </w:tcPr>
          <w:p w14:paraId="224BE534" w14:textId="77777777" w:rsidR="008A4C70" w:rsidRPr="008A4C70" w:rsidRDefault="008A4C70" w:rsidP="008A4C70">
            <w:pPr>
              <w:spacing w:after="0" w:line="240" w:lineRule="auto"/>
              <w:rPr>
                <w:rFonts w:eastAsia="Times New Roman" w:cs="Calibri"/>
                <w:i/>
                <w:iCs/>
                <w:color w:val="000000"/>
                <w:sz w:val="18"/>
                <w:szCs w:val="18"/>
                <w:lang w:eastAsia="pl-PL"/>
              </w:rPr>
            </w:pPr>
            <w:r w:rsidRPr="008A4C70">
              <w:rPr>
                <w:rFonts w:eastAsia="Times New Roman" w:cs="Calibri"/>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54A4BBF4"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2910</w:t>
            </w:r>
          </w:p>
        </w:tc>
        <w:tc>
          <w:tcPr>
            <w:tcW w:w="2417" w:type="dxa"/>
            <w:tcBorders>
              <w:top w:val="nil"/>
              <w:left w:val="nil"/>
              <w:bottom w:val="single" w:sz="8" w:space="0" w:color="auto"/>
              <w:right w:val="single" w:sz="8" w:space="0" w:color="auto"/>
            </w:tcBorders>
            <w:shd w:val="clear" w:color="000000" w:fill="FFFFFF"/>
            <w:vAlign w:val="center"/>
            <w:hideMark/>
          </w:tcPr>
          <w:p w14:paraId="4ECB6518"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Wpływy ze zwrotów dotacji oraz płatności, w tym wykorzystanych niezgodnie z przeznaczeniem lub wykorzystanych z naruszeniem procedur, o których mowa w art. 184 ustawy, pobranych nienależnie lub w nadmiernej wysokości</w:t>
            </w:r>
          </w:p>
        </w:tc>
        <w:tc>
          <w:tcPr>
            <w:tcW w:w="1559" w:type="dxa"/>
            <w:tcBorders>
              <w:top w:val="nil"/>
              <w:left w:val="nil"/>
              <w:bottom w:val="single" w:sz="8" w:space="0" w:color="auto"/>
              <w:right w:val="single" w:sz="8" w:space="0" w:color="auto"/>
            </w:tcBorders>
            <w:shd w:val="clear" w:color="000000" w:fill="FFFFFF"/>
            <w:vAlign w:val="center"/>
            <w:hideMark/>
          </w:tcPr>
          <w:p w14:paraId="6BF2214F"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16 000,00    </w:t>
            </w:r>
          </w:p>
        </w:tc>
        <w:tc>
          <w:tcPr>
            <w:tcW w:w="1843" w:type="dxa"/>
            <w:tcBorders>
              <w:top w:val="nil"/>
              <w:left w:val="nil"/>
              <w:bottom w:val="single" w:sz="8" w:space="0" w:color="auto"/>
              <w:right w:val="single" w:sz="8" w:space="0" w:color="auto"/>
            </w:tcBorders>
            <w:shd w:val="clear" w:color="000000" w:fill="FFFFFF"/>
            <w:vAlign w:val="center"/>
            <w:hideMark/>
          </w:tcPr>
          <w:p w14:paraId="42F4BA80"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5 283,07    </w:t>
            </w:r>
          </w:p>
        </w:tc>
        <w:tc>
          <w:tcPr>
            <w:tcW w:w="1237" w:type="dxa"/>
            <w:tcBorders>
              <w:top w:val="nil"/>
              <w:left w:val="nil"/>
              <w:bottom w:val="single" w:sz="8" w:space="0" w:color="auto"/>
              <w:right w:val="single" w:sz="8" w:space="0" w:color="auto"/>
            </w:tcBorders>
            <w:shd w:val="clear" w:color="000000" w:fill="FFFFFF"/>
            <w:vAlign w:val="center"/>
            <w:hideMark/>
          </w:tcPr>
          <w:p w14:paraId="41A3A26E"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33,02    </w:t>
            </w:r>
          </w:p>
        </w:tc>
        <w:tc>
          <w:tcPr>
            <w:tcW w:w="958" w:type="dxa"/>
            <w:tcBorders>
              <w:top w:val="nil"/>
              <w:left w:val="nil"/>
              <w:bottom w:val="single" w:sz="8" w:space="0" w:color="auto"/>
              <w:right w:val="single" w:sz="8" w:space="0" w:color="auto"/>
            </w:tcBorders>
            <w:vAlign w:val="center"/>
            <w:hideMark/>
          </w:tcPr>
          <w:p w14:paraId="3D9B3F50"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0,01    </w:t>
            </w:r>
          </w:p>
        </w:tc>
      </w:tr>
      <w:tr w:rsidR="008A4C70" w:rsidRPr="008A4C70" w14:paraId="1492054D" w14:textId="77777777" w:rsidTr="008A4C70">
        <w:trPr>
          <w:gridAfter w:val="1"/>
          <w:wAfter w:w="61" w:type="dxa"/>
          <w:trHeight w:val="31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1CDA0D33"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74392C93" w14:textId="77777777" w:rsidR="008A4C70" w:rsidRPr="008A4C70" w:rsidRDefault="008A4C70" w:rsidP="008A4C70">
            <w:pPr>
              <w:spacing w:after="0" w:line="240" w:lineRule="auto"/>
              <w:jc w:val="right"/>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85503</w:t>
            </w:r>
          </w:p>
        </w:tc>
        <w:tc>
          <w:tcPr>
            <w:tcW w:w="679" w:type="dxa"/>
            <w:tcBorders>
              <w:top w:val="nil"/>
              <w:left w:val="nil"/>
              <w:bottom w:val="single" w:sz="8" w:space="0" w:color="auto"/>
              <w:right w:val="single" w:sz="8" w:space="0" w:color="auto"/>
            </w:tcBorders>
            <w:shd w:val="clear" w:color="000000" w:fill="FFFFFF"/>
            <w:vAlign w:val="center"/>
            <w:hideMark/>
          </w:tcPr>
          <w:p w14:paraId="506FF571"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2417" w:type="dxa"/>
            <w:tcBorders>
              <w:top w:val="nil"/>
              <w:left w:val="nil"/>
              <w:bottom w:val="single" w:sz="8" w:space="0" w:color="auto"/>
              <w:right w:val="single" w:sz="8" w:space="0" w:color="auto"/>
            </w:tcBorders>
            <w:shd w:val="clear" w:color="000000" w:fill="FFFFFF"/>
            <w:vAlign w:val="center"/>
            <w:hideMark/>
          </w:tcPr>
          <w:p w14:paraId="7227DB92"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Karta Dużej Rodziny</w:t>
            </w:r>
          </w:p>
        </w:tc>
        <w:tc>
          <w:tcPr>
            <w:tcW w:w="1559" w:type="dxa"/>
            <w:tcBorders>
              <w:top w:val="nil"/>
              <w:left w:val="nil"/>
              <w:bottom w:val="single" w:sz="8" w:space="0" w:color="auto"/>
              <w:right w:val="single" w:sz="8" w:space="0" w:color="auto"/>
            </w:tcBorders>
            <w:shd w:val="clear" w:color="000000" w:fill="FFFFFF"/>
            <w:vAlign w:val="center"/>
            <w:hideMark/>
          </w:tcPr>
          <w:p w14:paraId="7E1F62FA"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609,00    </w:t>
            </w:r>
          </w:p>
        </w:tc>
        <w:tc>
          <w:tcPr>
            <w:tcW w:w="1843" w:type="dxa"/>
            <w:tcBorders>
              <w:top w:val="nil"/>
              <w:left w:val="nil"/>
              <w:bottom w:val="single" w:sz="8" w:space="0" w:color="auto"/>
              <w:right w:val="single" w:sz="8" w:space="0" w:color="auto"/>
            </w:tcBorders>
            <w:shd w:val="clear" w:color="000000" w:fill="FFFFFF"/>
            <w:vAlign w:val="center"/>
            <w:hideMark/>
          </w:tcPr>
          <w:p w14:paraId="1525033D"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613,75    </w:t>
            </w:r>
          </w:p>
        </w:tc>
        <w:tc>
          <w:tcPr>
            <w:tcW w:w="1237" w:type="dxa"/>
            <w:tcBorders>
              <w:top w:val="nil"/>
              <w:left w:val="nil"/>
              <w:bottom w:val="single" w:sz="8" w:space="0" w:color="auto"/>
              <w:right w:val="single" w:sz="8" w:space="0" w:color="auto"/>
            </w:tcBorders>
            <w:shd w:val="clear" w:color="000000" w:fill="FFFFFF"/>
            <w:vAlign w:val="center"/>
            <w:hideMark/>
          </w:tcPr>
          <w:p w14:paraId="47F9FCB9"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100,78    </w:t>
            </w:r>
          </w:p>
        </w:tc>
        <w:tc>
          <w:tcPr>
            <w:tcW w:w="958" w:type="dxa"/>
            <w:tcBorders>
              <w:top w:val="nil"/>
              <w:left w:val="nil"/>
              <w:bottom w:val="single" w:sz="8" w:space="0" w:color="auto"/>
              <w:right w:val="single" w:sz="8" w:space="0" w:color="auto"/>
            </w:tcBorders>
            <w:vAlign w:val="center"/>
            <w:hideMark/>
          </w:tcPr>
          <w:p w14:paraId="5C611C92"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0,00    </w:t>
            </w:r>
          </w:p>
        </w:tc>
      </w:tr>
      <w:tr w:rsidR="008A4C70" w:rsidRPr="008A4C70" w14:paraId="54B95B72" w14:textId="77777777" w:rsidTr="008A4C70">
        <w:trPr>
          <w:gridAfter w:val="1"/>
          <w:wAfter w:w="61" w:type="dxa"/>
          <w:trHeight w:val="169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40E222E7"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3E61E025"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4BE0B851"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2010</w:t>
            </w:r>
          </w:p>
        </w:tc>
        <w:tc>
          <w:tcPr>
            <w:tcW w:w="2417" w:type="dxa"/>
            <w:tcBorders>
              <w:top w:val="nil"/>
              <w:left w:val="nil"/>
              <w:bottom w:val="single" w:sz="8" w:space="0" w:color="auto"/>
              <w:right w:val="single" w:sz="8" w:space="0" w:color="auto"/>
            </w:tcBorders>
            <w:shd w:val="clear" w:color="000000" w:fill="FFFFFF"/>
            <w:vAlign w:val="center"/>
            <w:hideMark/>
          </w:tcPr>
          <w:p w14:paraId="070BE335"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Dotacje celowe otrzymane z budżetu państwa na realizację zadań bieżących z zakresu  administracji rządowej oraz innych zadań zleconych gminie (związkom  gmin, związkom powiatowo-gminnym) ustawami</w:t>
            </w:r>
          </w:p>
        </w:tc>
        <w:tc>
          <w:tcPr>
            <w:tcW w:w="1559" w:type="dxa"/>
            <w:tcBorders>
              <w:top w:val="nil"/>
              <w:left w:val="nil"/>
              <w:bottom w:val="single" w:sz="8" w:space="0" w:color="auto"/>
              <w:right w:val="single" w:sz="8" w:space="0" w:color="auto"/>
            </w:tcBorders>
            <w:shd w:val="clear" w:color="000000" w:fill="FFFFFF"/>
            <w:vAlign w:val="center"/>
            <w:hideMark/>
          </w:tcPr>
          <w:p w14:paraId="6E180B51"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609,00    </w:t>
            </w:r>
          </w:p>
        </w:tc>
        <w:tc>
          <w:tcPr>
            <w:tcW w:w="1843" w:type="dxa"/>
            <w:tcBorders>
              <w:top w:val="nil"/>
              <w:left w:val="nil"/>
              <w:bottom w:val="single" w:sz="8" w:space="0" w:color="auto"/>
              <w:right w:val="single" w:sz="8" w:space="0" w:color="auto"/>
            </w:tcBorders>
            <w:shd w:val="clear" w:color="000000" w:fill="FFFFFF"/>
            <w:vAlign w:val="center"/>
            <w:hideMark/>
          </w:tcPr>
          <w:p w14:paraId="2B7722EE"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609,00    </w:t>
            </w:r>
          </w:p>
        </w:tc>
        <w:tc>
          <w:tcPr>
            <w:tcW w:w="1237" w:type="dxa"/>
            <w:tcBorders>
              <w:top w:val="nil"/>
              <w:left w:val="nil"/>
              <w:bottom w:val="single" w:sz="8" w:space="0" w:color="auto"/>
              <w:right w:val="single" w:sz="8" w:space="0" w:color="auto"/>
            </w:tcBorders>
            <w:shd w:val="clear" w:color="000000" w:fill="FFFFFF"/>
            <w:vAlign w:val="center"/>
            <w:hideMark/>
          </w:tcPr>
          <w:p w14:paraId="1483CBB9"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100,00    </w:t>
            </w:r>
          </w:p>
        </w:tc>
        <w:tc>
          <w:tcPr>
            <w:tcW w:w="958" w:type="dxa"/>
            <w:tcBorders>
              <w:top w:val="nil"/>
              <w:left w:val="nil"/>
              <w:bottom w:val="single" w:sz="8" w:space="0" w:color="auto"/>
              <w:right w:val="single" w:sz="8" w:space="0" w:color="auto"/>
            </w:tcBorders>
            <w:vAlign w:val="center"/>
            <w:hideMark/>
          </w:tcPr>
          <w:p w14:paraId="1F2B21B8"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0,00    </w:t>
            </w:r>
          </w:p>
        </w:tc>
      </w:tr>
      <w:tr w:rsidR="008A4C70" w:rsidRPr="008A4C70" w14:paraId="39507EB0" w14:textId="77777777" w:rsidTr="008A4C70">
        <w:trPr>
          <w:gridAfter w:val="1"/>
          <w:wAfter w:w="61" w:type="dxa"/>
          <w:trHeight w:val="145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65F608D1"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2ABD230D"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34F67D7E"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2360</w:t>
            </w:r>
          </w:p>
        </w:tc>
        <w:tc>
          <w:tcPr>
            <w:tcW w:w="2417" w:type="dxa"/>
            <w:tcBorders>
              <w:top w:val="nil"/>
              <w:left w:val="nil"/>
              <w:bottom w:val="single" w:sz="8" w:space="0" w:color="auto"/>
              <w:right w:val="single" w:sz="8" w:space="0" w:color="auto"/>
            </w:tcBorders>
            <w:shd w:val="clear" w:color="000000" w:fill="FFFFFF"/>
            <w:vAlign w:val="center"/>
            <w:hideMark/>
          </w:tcPr>
          <w:p w14:paraId="6F392775"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Dochody jednostek samorządu terytorialnego związane z realizacją zadań z zakresu administracji rządowej oraz innych zadań zleconych ustawami </w:t>
            </w:r>
          </w:p>
        </w:tc>
        <w:tc>
          <w:tcPr>
            <w:tcW w:w="1559" w:type="dxa"/>
            <w:tcBorders>
              <w:top w:val="nil"/>
              <w:left w:val="nil"/>
              <w:bottom w:val="single" w:sz="8" w:space="0" w:color="auto"/>
              <w:right w:val="single" w:sz="8" w:space="0" w:color="auto"/>
            </w:tcBorders>
            <w:shd w:val="clear" w:color="000000" w:fill="FFFFFF"/>
            <w:vAlign w:val="center"/>
            <w:hideMark/>
          </w:tcPr>
          <w:p w14:paraId="7EABA7CA"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      </w:t>
            </w:r>
          </w:p>
        </w:tc>
        <w:tc>
          <w:tcPr>
            <w:tcW w:w="1843" w:type="dxa"/>
            <w:tcBorders>
              <w:top w:val="nil"/>
              <w:left w:val="nil"/>
              <w:bottom w:val="single" w:sz="8" w:space="0" w:color="auto"/>
              <w:right w:val="single" w:sz="8" w:space="0" w:color="auto"/>
            </w:tcBorders>
            <w:shd w:val="clear" w:color="000000" w:fill="FFFFFF"/>
            <w:vAlign w:val="center"/>
            <w:hideMark/>
          </w:tcPr>
          <w:p w14:paraId="1A50ECFE"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4,75    </w:t>
            </w:r>
          </w:p>
        </w:tc>
        <w:tc>
          <w:tcPr>
            <w:tcW w:w="1237" w:type="dxa"/>
            <w:tcBorders>
              <w:top w:val="nil"/>
              <w:left w:val="nil"/>
              <w:bottom w:val="single" w:sz="8" w:space="0" w:color="auto"/>
              <w:right w:val="single" w:sz="8" w:space="0" w:color="auto"/>
            </w:tcBorders>
            <w:shd w:val="clear" w:color="000000" w:fill="FFFFFF"/>
            <w:vAlign w:val="center"/>
            <w:hideMark/>
          </w:tcPr>
          <w:p w14:paraId="2DA08273"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      </w:t>
            </w:r>
          </w:p>
        </w:tc>
        <w:tc>
          <w:tcPr>
            <w:tcW w:w="958" w:type="dxa"/>
            <w:tcBorders>
              <w:top w:val="nil"/>
              <w:left w:val="nil"/>
              <w:bottom w:val="single" w:sz="8" w:space="0" w:color="auto"/>
              <w:right w:val="single" w:sz="8" w:space="0" w:color="auto"/>
            </w:tcBorders>
            <w:vAlign w:val="center"/>
            <w:hideMark/>
          </w:tcPr>
          <w:p w14:paraId="01B935C5"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0,00    </w:t>
            </w:r>
          </w:p>
        </w:tc>
      </w:tr>
      <w:tr w:rsidR="008A4C70" w:rsidRPr="008A4C70" w14:paraId="62EDA91E" w14:textId="77777777" w:rsidTr="008A4C70">
        <w:trPr>
          <w:gridAfter w:val="1"/>
          <w:wAfter w:w="61" w:type="dxa"/>
          <w:trHeight w:val="31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601901A7"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3A613ABC" w14:textId="77777777" w:rsidR="008A4C70" w:rsidRPr="008A4C70" w:rsidRDefault="008A4C70" w:rsidP="008A4C70">
            <w:pPr>
              <w:spacing w:after="0" w:line="240" w:lineRule="auto"/>
              <w:jc w:val="right"/>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85504</w:t>
            </w:r>
          </w:p>
        </w:tc>
        <w:tc>
          <w:tcPr>
            <w:tcW w:w="679" w:type="dxa"/>
            <w:tcBorders>
              <w:top w:val="nil"/>
              <w:left w:val="nil"/>
              <w:bottom w:val="single" w:sz="8" w:space="0" w:color="auto"/>
              <w:right w:val="single" w:sz="8" w:space="0" w:color="auto"/>
            </w:tcBorders>
            <w:shd w:val="clear" w:color="000000" w:fill="FFFFFF"/>
            <w:vAlign w:val="center"/>
            <w:hideMark/>
          </w:tcPr>
          <w:p w14:paraId="3F171AAF"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2417" w:type="dxa"/>
            <w:tcBorders>
              <w:top w:val="nil"/>
              <w:left w:val="nil"/>
              <w:bottom w:val="single" w:sz="8" w:space="0" w:color="auto"/>
              <w:right w:val="single" w:sz="8" w:space="0" w:color="auto"/>
            </w:tcBorders>
            <w:shd w:val="clear" w:color="000000" w:fill="FFFFFF"/>
            <w:vAlign w:val="center"/>
            <w:hideMark/>
          </w:tcPr>
          <w:p w14:paraId="746783FD"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Wsparcie rodziny</w:t>
            </w:r>
          </w:p>
        </w:tc>
        <w:tc>
          <w:tcPr>
            <w:tcW w:w="1559" w:type="dxa"/>
            <w:tcBorders>
              <w:top w:val="nil"/>
              <w:left w:val="nil"/>
              <w:bottom w:val="single" w:sz="8" w:space="0" w:color="auto"/>
              <w:right w:val="single" w:sz="8" w:space="0" w:color="auto"/>
            </w:tcBorders>
            <w:shd w:val="clear" w:color="000000" w:fill="FFFFFF"/>
            <w:vAlign w:val="center"/>
            <w:hideMark/>
          </w:tcPr>
          <w:p w14:paraId="423F67A3"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39 765,35    </w:t>
            </w:r>
          </w:p>
        </w:tc>
        <w:tc>
          <w:tcPr>
            <w:tcW w:w="1843" w:type="dxa"/>
            <w:tcBorders>
              <w:top w:val="nil"/>
              <w:left w:val="nil"/>
              <w:bottom w:val="single" w:sz="8" w:space="0" w:color="auto"/>
              <w:right w:val="single" w:sz="8" w:space="0" w:color="auto"/>
            </w:tcBorders>
            <w:shd w:val="clear" w:color="000000" w:fill="FFFFFF"/>
            <w:vAlign w:val="center"/>
            <w:hideMark/>
          </w:tcPr>
          <w:p w14:paraId="1577B341"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33 671,80    </w:t>
            </w:r>
          </w:p>
        </w:tc>
        <w:tc>
          <w:tcPr>
            <w:tcW w:w="1237" w:type="dxa"/>
            <w:tcBorders>
              <w:top w:val="nil"/>
              <w:left w:val="nil"/>
              <w:bottom w:val="single" w:sz="8" w:space="0" w:color="auto"/>
              <w:right w:val="single" w:sz="8" w:space="0" w:color="auto"/>
            </w:tcBorders>
            <w:shd w:val="clear" w:color="000000" w:fill="FFFFFF"/>
            <w:vAlign w:val="center"/>
            <w:hideMark/>
          </w:tcPr>
          <w:p w14:paraId="2C2492B1"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84,68    </w:t>
            </w:r>
          </w:p>
        </w:tc>
        <w:tc>
          <w:tcPr>
            <w:tcW w:w="958" w:type="dxa"/>
            <w:tcBorders>
              <w:top w:val="nil"/>
              <w:left w:val="nil"/>
              <w:bottom w:val="single" w:sz="8" w:space="0" w:color="auto"/>
              <w:right w:val="single" w:sz="8" w:space="0" w:color="auto"/>
            </w:tcBorders>
            <w:vAlign w:val="center"/>
            <w:hideMark/>
          </w:tcPr>
          <w:p w14:paraId="121C4E1F"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0,04    </w:t>
            </w:r>
          </w:p>
        </w:tc>
      </w:tr>
      <w:tr w:rsidR="008A4C70" w:rsidRPr="008A4C70" w14:paraId="700E12A0" w14:textId="77777777" w:rsidTr="008A4C70">
        <w:trPr>
          <w:gridAfter w:val="1"/>
          <w:wAfter w:w="61" w:type="dxa"/>
          <w:trHeight w:val="73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527DC408"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3DD64278"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5FC0CE15"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2030</w:t>
            </w:r>
          </w:p>
        </w:tc>
        <w:tc>
          <w:tcPr>
            <w:tcW w:w="2417" w:type="dxa"/>
            <w:tcBorders>
              <w:top w:val="nil"/>
              <w:left w:val="nil"/>
              <w:bottom w:val="single" w:sz="8" w:space="0" w:color="auto"/>
              <w:right w:val="single" w:sz="8" w:space="0" w:color="auto"/>
            </w:tcBorders>
            <w:shd w:val="clear" w:color="000000" w:fill="FFFFFF"/>
            <w:vAlign w:val="center"/>
            <w:hideMark/>
          </w:tcPr>
          <w:p w14:paraId="02AEE954"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Dotacje celowe otrzymane z budżetu państwa na realizację własnych zadań bieżących     </w:t>
            </w:r>
          </w:p>
        </w:tc>
        <w:tc>
          <w:tcPr>
            <w:tcW w:w="1559" w:type="dxa"/>
            <w:tcBorders>
              <w:top w:val="nil"/>
              <w:left w:val="nil"/>
              <w:bottom w:val="single" w:sz="8" w:space="0" w:color="auto"/>
              <w:right w:val="single" w:sz="8" w:space="0" w:color="auto"/>
            </w:tcBorders>
            <w:shd w:val="clear" w:color="000000" w:fill="FFFFFF"/>
            <w:vAlign w:val="center"/>
            <w:hideMark/>
          </w:tcPr>
          <w:p w14:paraId="0B39EBFF"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13 562,58    </w:t>
            </w:r>
          </w:p>
        </w:tc>
        <w:tc>
          <w:tcPr>
            <w:tcW w:w="1843" w:type="dxa"/>
            <w:tcBorders>
              <w:top w:val="nil"/>
              <w:left w:val="nil"/>
              <w:bottom w:val="single" w:sz="8" w:space="0" w:color="auto"/>
              <w:right w:val="single" w:sz="8" w:space="0" w:color="auto"/>
            </w:tcBorders>
            <w:shd w:val="clear" w:color="000000" w:fill="FFFFFF"/>
            <w:vAlign w:val="center"/>
            <w:hideMark/>
          </w:tcPr>
          <w:p w14:paraId="481F5D1F"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12 126,56    </w:t>
            </w:r>
          </w:p>
        </w:tc>
        <w:tc>
          <w:tcPr>
            <w:tcW w:w="1237" w:type="dxa"/>
            <w:tcBorders>
              <w:top w:val="nil"/>
              <w:left w:val="nil"/>
              <w:bottom w:val="single" w:sz="8" w:space="0" w:color="auto"/>
              <w:right w:val="single" w:sz="8" w:space="0" w:color="auto"/>
            </w:tcBorders>
            <w:shd w:val="clear" w:color="000000" w:fill="FFFFFF"/>
            <w:vAlign w:val="center"/>
            <w:hideMark/>
          </w:tcPr>
          <w:p w14:paraId="764443AB"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89,41    </w:t>
            </w:r>
          </w:p>
        </w:tc>
        <w:tc>
          <w:tcPr>
            <w:tcW w:w="958" w:type="dxa"/>
            <w:tcBorders>
              <w:top w:val="nil"/>
              <w:left w:val="nil"/>
              <w:bottom w:val="single" w:sz="8" w:space="0" w:color="auto"/>
              <w:right w:val="single" w:sz="8" w:space="0" w:color="auto"/>
            </w:tcBorders>
            <w:vAlign w:val="center"/>
            <w:hideMark/>
          </w:tcPr>
          <w:p w14:paraId="33E4EABD"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0,01    </w:t>
            </w:r>
          </w:p>
        </w:tc>
      </w:tr>
      <w:tr w:rsidR="008A4C70" w:rsidRPr="008A4C70" w14:paraId="192A8BEF" w14:textId="77777777" w:rsidTr="008A4C70">
        <w:trPr>
          <w:gridAfter w:val="1"/>
          <w:wAfter w:w="61" w:type="dxa"/>
          <w:trHeight w:val="735"/>
        </w:trPr>
        <w:tc>
          <w:tcPr>
            <w:tcW w:w="550" w:type="dxa"/>
            <w:tcBorders>
              <w:top w:val="nil"/>
              <w:left w:val="single" w:sz="8" w:space="0" w:color="auto"/>
              <w:bottom w:val="nil"/>
              <w:right w:val="single" w:sz="8" w:space="0" w:color="auto"/>
            </w:tcBorders>
            <w:shd w:val="clear" w:color="000000" w:fill="FFFFFF"/>
            <w:vAlign w:val="center"/>
            <w:hideMark/>
          </w:tcPr>
          <w:p w14:paraId="66ED6647"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nil"/>
              <w:right w:val="single" w:sz="8" w:space="0" w:color="auto"/>
            </w:tcBorders>
            <w:shd w:val="clear" w:color="000000" w:fill="FFFFFF"/>
            <w:vAlign w:val="center"/>
            <w:hideMark/>
          </w:tcPr>
          <w:p w14:paraId="3C79B033"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nil"/>
              <w:right w:val="single" w:sz="8" w:space="0" w:color="auto"/>
            </w:tcBorders>
            <w:shd w:val="clear" w:color="000000" w:fill="FFFFFF"/>
            <w:vAlign w:val="center"/>
            <w:hideMark/>
          </w:tcPr>
          <w:p w14:paraId="2369586A"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2690</w:t>
            </w:r>
          </w:p>
        </w:tc>
        <w:tc>
          <w:tcPr>
            <w:tcW w:w="2417" w:type="dxa"/>
            <w:tcBorders>
              <w:top w:val="nil"/>
              <w:left w:val="nil"/>
              <w:bottom w:val="nil"/>
              <w:right w:val="single" w:sz="8" w:space="0" w:color="auto"/>
            </w:tcBorders>
            <w:shd w:val="clear" w:color="000000" w:fill="FFFFFF"/>
            <w:vAlign w:val="center"/>
            <w:hideMark/>
          </w:tcPr>
          <w:p w14:paraId="1B71A3B7"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Środki z Funduszu Pracy otzrymane na realizację zadań wyniających z odrębnych ustaw</w:t>
            </w:r>
          </w:p>
        </w:tc>
        <w:tc>
          <w:tcPr>
            <w:tcW w:w="1559" w:type="dxa"/>
            <w:tcBorders>
              <w:top w:val="nil"/>
              <w:left w:val="nil"/>
              <w:bottom w:val="nil"/>
              <w:right w:val="single" w:sz="8" w:space="0" w:color="auto"/>
            </w:tcBorders>
            <w:shd w:val="clear" w:color="000000" w:fill="FFFFFF"/>
            <w:vAlign w:val="center"/>
            <w:hideMark/>
          </w:tcPr>
          <w:p w14:paraId="71A268B6"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26 202,77    </w:t>
            </w:r>
          </w:p>
        </w:tc>
        <w:tc>
          <w:tcPr>
            <w:tcW w:w="1843" w:type="dxa"/>
            <w:tcBorders>
              <w:top w:val="nil"/>
              <w:left w:val="nil"/>
              <w:bottom w:val="nil"/>
              <w:right w:val="single" w:sz="8" w:space="0" w:color="auto"/>
            </w:tcBorders>
            <w:shd w:val="clear" w:color="000000" w:fill="FFFFFF"/>
            <w:vAlign w:val="center"/>
            <w:hideMark/>
          </w:tcPr>
          <w:p w14:paraId="7E980806"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21 545,24    </w:t>
            </w:r>
          </w:p>
        </w:tc>
        <w:tc>
          <w:tcPr>
            <w:tcW w:w="1237" w:type="dxa"/>
            <w:tcBorders>
              <w:top w:val="nil"/>
              <w:left w:val="nil"/>
              <w:bottom w:val="single" w:sz="8" w:space="0" w:color="auto"/>
              <w:right w:val="single" w:sz="8" w:space="0" w:color="auto"/>
            </w:tcBorders>
            <w:shd w:val="clear" w:color="000000" w:fill="FFFFFF"/>
            <w:vAlign w:val="center"/>
            <w:hideMark/>
          </w:tcPr>
          <w:p w14:paraId="2978BC67"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82,23    </w:t>
            </w:r>
          </w:p>
        </w:tc>
        <w:tc>
          <w:tcPr>
            <w:tcW w:w="958" w:type="dxa"/>
            <w:tcBorders>
              <w:top w:val="nil"/>
              <w:left w:val="nil"/>
              <w:bottom w:val="single" w:sz="8" w:space="0" w:color="auto"/>
              <w:right w:val="single" w:sz="8" w:space="0" w:color="auto"/>
            </w:tcBorders>
            <w:vAlign w:val="center"/>
            <w:hideMark/>
          </w:tcPr>
          <w:p w14:paraId="17E07664"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0,02    </w:t>
            </w:r>
          </w:p>
        </w:tc>
      </w:tr>
      <w:tr w:rsidR="008A4C70" w:rsidRPr="008A4C70" w14:paraId="0BFB0162" w14:textId="77777777" w:rsidTr="008A4C70">
        <w:trPr>
          <w:gridAfter w:val="1"/>
          <w:wAfter w:w="61" w:type="dxa"/>
          <w:trHeight w:val="2415"/>
        </w:trPr>
        <w:tc>
          <w:tcPr>
            <w:tcW w:w="550"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10470CBF"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single" w:sz="8" w:space="0" w:color="auto"/>
              <w:left w:val="nil"/>
              <w:bottom w:val="single" w:sz="8" w:space="0" w:color="auto"/>
              <w:right w:val="single" w:sz="8" w:space="0" w:color="auto"/>
            </w:tcBorders>
            <w:shd w:val="clear" w:color="000000" w:fill="FFFFFF"/>
            <w:vAlign w:val="center"/>
            <w:hideMark/>
          </w:tcPr>
          <w:p w14:paraId="10C0A25A" w14:textId="77777777" w:rsidR="008A4C70" w:rsidRPr="008A4C70" w:rsidRDefault="008A4C70" w:rsidP="008A4C70">
            <w:pPr>
              <w:spacing w:after="0" w:line="240" w:lineRule="auto"/>
              <w:jc w:val="right"/>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85513</w:t>
            </w:r>
          </w:p>
        </w:tc>
        <w:tc>
          <w:tcPr>
            <w:tcW w:w="679" w:type="dxa"/>
            <w:tcBorders>
              <w:top w:val="single" w:sz="8" w:space="0" w:color="auto"/>
              <w:left w:val="nil"/>
              <w:bottom w:val="single" w:sz="8" w:space="0" w:color="auto"/>
              <w:right w:val="single" w:sz="8" w:space="0" w:color="auto"/>
            </w:tcBorders>
            <w:shd w:val="clear" w:color="000000" w:fill="FFFFFF"/>
            <w:vAlign w:val="center"/>
            <w:hideMark/>
          </w:tcPr>
          <w:p w14:paraId="49211B8E"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2417" w:type="dxa"/>
            <w:tcBorders>
              <w:top w:val="single" w:sz="8" w:space="0" w:color="auto"/>
              <w:left w:val="nil"/>
              <w:bottom w:val="single" w:sz="8" w:space="0" w:color="auto"/>
              <w:right w:val="single" w:sz="8" w:space="0" w:color="auto"/>
            </w:tcBorders>
            <w:shd w:val="clear" w:color="000000" w:fill="FFFFFF"/>
            <w:vAlign w:val="center"/>
            <w:hideMark/>
          </w:tcPr>
          <w:p w14:paraId="162AEDA8"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Składki na ubezpieczenia zdrowotne opłacane za osoby pobierające niektóre świadczenia rodzinne, zgodnie z przepisami ustawy o świadczeniach rodzinnych oraz za osoby pobierające zasiłki dla opiekunów, zgodnie z przepisami ustawy z dnia 4 kwietnia 2014 r. o ustaleniu i wypłacie zasiłków opiekunów</w:t>
            </w:r>
          </w:p>
        </w:tc>
        <w:tc>
          <w:tcPr>
            <w:tcW w:w="1559" w:type="dxa"/>
            <w:tcBorders>
              <w:top w:val="single" w:sz="8" w:space="0" w:color="auto"/>
              <w:left w:val="nil"/>
              <w:bottom w:val="single" w:sz="8" w:space="0" w:color="auto"/>
              <w:right w:val="single" w:sz="8" w:space="0" w:color="auto"/>
            </w:tcBorders>
            <w:shd w:val="clear" w:color="000000" w:fill="FFFFFF"/>
            <w:vAlign w:val="center"/>
            <w:hideMark/>
          </w:tcPr>
          <w:p w14:paraId="07EBFC0F"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116 606,87    </w:t>
            </w:r>
          </w:p>
        </w:tc>
        <w:tc>
          <w:tcPr>
            <w:tcW w:w="1843" w:type="dxa"/>
            <w:tcBorders>
              <w:top w:val="single" w:sz="8" w:space="0" w:color="auto"/>
              <w:left w:val="nil"/>
              <w:bottom w:val="single" w:sz="8" w:space="0" w:color="auto"/>
              <w:right w:val="single" w:sz="8" w:space="0" w:color="auto"/>
            </w:tcBorders>
            <w:shd w:val="clear" w:color="000000" w:fill="FFFFFF"/>
            <w:vAlign w:val="center"/>
            <w:hideMark/>
          </w:tcPr>
          <w:p w14:paraId="03317D81"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116 606,87    </w:t>
            </w:r>
          </w:p>
        </w:tc>
        <w:tc>
          <w:tcPr>
            <w:tcW w:w="1237" w:type="dxa"/>
            <w:tcBorders>
              <w:top w:val="nil"/>
              <w:left w:val="nil"/>
              <w:bottom w:val="single" w:sz="8" w:space="0" w:color="auto"/>
              <w:right w:val="single" w:sz="8" w:space="0" w:color="auto"/>
            </w:tcBorders>
            <w:shd w:val="clear" w:color="000000" w:fill="FFFFFF"/>
            <w:vAlign w:val="center"/>
            <w:hideMark/>
          </w:tcPr>
          <w:p w14:paraId="1CA87E3B"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100,00    </w:t>
            </w:r>
          </w:p>
        </w:tc>
        <w:tc>
          <w:tcPr>
            <w:tcW w:w="958" w:type="dxa"/>
            <w:tcBorders>
              <w:top w:val="nil"/>
              <w:left w:val="nil"/>
              <w:bottom w:val="single" w:sz="8" w:space="0" w:color="auto"/>
              <w:right w:val="single" w:sz="8" w:space="0" w:color="auto"/>
            </w:tcBorders>
            <w:vAlign w:val="center"/>
            <w:hideMark/>
          </w:tcPr>
          <w:p w14:paraId="06FF520A"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0,12    </w:t>
            </w:r>
          </w:p>
        </w:tc>
      </w:tr>
      <w:tr w:rsidR="008A4C70" w:rsidRPr="008A4C70" w14:paraId="437F555A" w14:textId="77777777" w:rsidTr="008A4C70">
        <w:trPr>
          <w:gridAfter w:val="1"/>
          <w:wAfter w:w="61" w:type="dxa"/>
          <w:trHeight w:val="169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3770C579"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7C54879F"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51E3E8B4"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2010</w:t>
            </w:r>
          </w:p>
        </w:tc>
        <w:tc>
          <w:tcPr>
            <w:tcW w:w="2417" w:type="dxa"/>
            <w:tcBorders>
              <w:top w:val="nil"/>
              <w:left w:val="nil"/>
              <w:bottom w:val="single" w:sz="8" w:space="0" w:color="auto"/>
              <w:right w:val="single" w:sz="8" w:space="0" w:color="auto"/>
            </w:tcBorders>
            <w:shd w:val="clear" w:color="000000" w:fill="FFFFFF"/>
            <w:vAlign w:val="center"/>
            <w:hideMark/>
          </w:tcPr>
          <w:p w14:paraId="2F632AAB"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Dotacje celowe otrzymane z budżetu państwa na realizację  zadań bieżących z zakresu administracji rządowej oraz innych zadań zleconych gminie   (związkom  gmin, związkom powiatowo-gminnym) ustawami</w:t>
            </w:r>
          </w:p>
        </w:tc>
        <w:tc>
          <w:tcPr>
            <w:tcW w:w="1559" w:type="dxa"/>
            <w:tcBorders>
              <w:top w:val="nil"/>
              <w:left w:val="nil"/>
              <w:bottom w:val="single" w:sz="8" w:space="0" w:color="auto"/>
              <w:right w:val="single" w:sz="8" w:space="0" w:color="auto"/>
            </w:tcBorders>
            <w:shd w:val="clear" w:color="000000" w:fill="FFFFFF"/>
            <w:vAlign w:val="center"/>
            <w:hideMark/>
          </w:tcPr>
          <w:p w14:paraId="0A689D78"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116 606,87    </w:t>
            </w:r>
          </w:p>
        </w:tc>
        <w:tc>
          <w:tcPr>
            <w:tcW w:w="1843" w:type="dxa"/>
            <w:tcBorders>
              <w:top w:val="nil"/>
              <w:left w:val="nil"/>
              <w:bottom w:val="single" w:sz="8" w:space="0" w:color="auto"/>
              <w:right w:val="single" w:sz="8" w:space="0" w:color="auto"/>
            </w:tcBorders>
            <w:shd w:val="clear" w:color="000000" w:fill="FFFFFF"/>
            <w:vAlign w:val="center"/>
            <w:hideMark/>
          </w:tcPr>
          <w:p w14:paraId="6A6DB2AC"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116 606,87    </w:t>
            </w:r>
          </w:p>
        </w:tc>
        <w:tc>
          <w:tcPr>
            <w:tcW w:w="1237" w:type="dxa"/>
            <w:tcBorders>
              <w:top w:val="nil"/>
              <w:left w:val="nil"/>
              <w:bottom w:val="single" w:sz="8" w:space="0" w:color="auto"/>
              <w:right w:val="single" w:sz="8" w:space="0" w:color="auto"/>
            </w:tcBorders>
            <w:shd w:val="clear" w:color="000000" w:fill="FFFFFF"/>
            <w:vAlign w:val="center"/>
            <w:hideMark/>
          </w:tcPr>
          <w:p w14:paraId="0D6C6587"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100,00    </w:t>
            </w:r>
          </w:p>
        </w:tc>
        <w:tc>
          <w:tcPr>
            <w:tcW w:w="958" w:type="dxa"/>
            <w:tcBorders>
              <w:top w:val="nil"/>
              <w:left w:val="nil"/>
              <w:bottom w:val="single" w:sz="8" w:space="0" w:color="auto"/>
              <w:right w:val="single" w:sz="8" w:space="0" w:color="auto"/>
            </w:tcBorders>
            <w:vAlign w:val="center"/>
            <w:hideMark/>
          </w:tcPr>
          <w:p w14:paraId="127F94E2"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0,12    </w:t>
            </w:r>
          </w:p>
        </w:tc>
      </w:tr>
      <w:tr w:rsidR="008A4C70" w:rsidRPr="008A4C70" w14:paraId="22E39884" w14:textId="77777777" w:rsidTr="008A4C70">
        <w:trPr>
          <w:gridAfter w:val="1"/>
          <w:wAfter w:w="61" w:type="dxa"/>
          <w:trHeight w:val="31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06FA40D4"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4995C468" w14:textId="77777777" w:rsidR="008A4C70" w:rsidRPr="008A4C70" w:rsidRDefault="008A4C70" w:rsidP="008A4C70">
            <w:pPr>
              <w:spacing w:after="0" w:line="240" w:lineRule="auto"/>
              <w:jc w:val="right"/>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85516</w:t>
            </w:r>
          </w:p>
        </w:tc>
        <w:tc>
          <w:tcPr>
            <w:tcW w:w="679" w:type="dxa"/>
            <w:tcBorders>
              <w:top w:val="nil"/>
              <w:left w:val="nil"/>
              <w:bottom w:val="single" w:sz="8" w:space="0" w:color="auto"/>
              <w:right w:val="single" w:sz="8" w:space="0" w:color="auto"/>
            </w:tcBorders>
            <w:shd w:val="clear" w:color="000000" w:fill="FFFFFF"/>
            <w:vAlign w:val="center"/>
            <w:hideMark/>
          </w:tcPr>
          <w:p w14:paraId="119C96E3"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2417" w:type="dxa"/>
            <w:tcBorders>
              <w:top w:val="nil"/>
              <w:left w:val="nil"/>
              <w:bottom w:val="single" w:sz="8" w:space="0" w:color="auto"/>
              <w:right w:val="single" w:sz="8" w:space="0" w:color="auto"/>
            </w:tcBorders>
            <w:shd w:val="clear" w:color="000000" w:fill="FFFFFF"/>
            <w:vAlign w:val="center"/>
            <w:hideMark/>
          </w:tcPr>
          <w:p w14:paraId="3F55326B"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System opieki nad dziećmi do lat 3</w:t>
            </w:r>
          </w:p>
        </w:tc>
        <w:tc>
          <w:tcPr>
            <w:tcW w:w="1559" w:type="dxa"/>
            <w:tcBorders>
              <w:top w:val="nil"/>
              <w:left w:val="nil"/>
              <w:bottom w:val="single" w:sz="8" w:space="0" w:color="auto"/>
              <w:right w:val="single" w:sz="8" w:space="0" w:color="auto"/>
            </w:tcBorders>
            <w:shd w:val="clear" w:color="000000" w:fill="FFFFFF"/>
            <w:vAlign w:val="center"/>
            <w:hideMark/>
          </w:tcPr>
          <w:p w14:paraId="427C164D"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380 296,00    </w:t>
            </w:r>
          </w:p>
        </w:tc>
        <w:tc>
          <w:tcPr>
            <w:tcW w:w="1843" w:type="dxa"/>
            <w:tcBorders>
              <w:top w:val="nil"/>
              <w:left w:val="nil"/>
              <w:bottom w:val="single" w:sz="8" w:space="0" w:color="auto"/>
              <w:right w:val="single" w:sz="8" w:space="0" w:color="auto"/>
            </w:tcBorders>
            <w:shd w:val="clear" w:color="000000" w:fill="FFFFFF"/>
            <w:vAlign w:val="center"/>
            <w:hideMark/>
          </w:tcPr>
          <w:p w14:paraId="2D70633D"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270 321,46    </w:t>
            </w:r>
          </w:p>
        </w:tc>
        <w:tc>
          <w:tcPr>
            <w:tcW w:w="1237" w:type="dxa"/>
            <w:tcBorders>
              <w:top w:val="nil"/>
              <w:left w:val="nil"/>
              <w:bottom w:val="single" w:sz="8" w:space="0" w:color="auto"/>
              <w:right w:val="single" w:sz="8" w:space="0" w:color="auto"/>
            </w:tcBorders>
            <w:shd w:val="clear" w:color="000000" w:fill="FFFFFF"/>
            <w:vAlign w:val="center"/>
            <w:hideMark/>
          </w:tcPr>
          <w:p w14:paraId="4B9BD7C7"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71,08    </w:t>
            </w:r>
          </w:p>
        </w:tc>
        <w:tc>
          <w:tcPr>
            <w:tcW w:w="958" w:type="dxa"/>
            <w:tcBorders>
              <w:top w:val="nil"/>
              <w:left w:val="nil"/>
              <w:bottom w:val="single" w:sz="8" w:space="0" w:color="auto"/>
              <w:right w:val="single" w:sz="8" w:space="0" w:color="auto"/>
            </w:tcBorders>
            <w:vAlign w:val="center"/>
            <w:hideMark/>
          </w:tcPr>
          <w:p w14:paraId="34B1C51C"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0,29    </w:t>
            </w:r>
          </w:p>
        </w:tc>
      </w:tr>
      <w:tr w:rsidR="008A4C70" w:rsidRPr="008A4C70" w14:paraId="2158DA9E" w14:textId="77777777" w:rsidTr="008A4C70">
        <w:trPr>
          <w:gridAfter w:val="1"/>
          <w:wAfter w:w="61" w:type="dxa"/>
          <w:trHeight w:val="31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105ED586"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213239CB"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1EDFD87F"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0690</w:t>
            </w:r>
          </w:p>
        </w:tc>
        <w:tc>
          <w:tcPr>
            <w:tcW w:w="2417" w:type="dxa"/>
            <w:tcBorders>
              <w:top w:val="nil"/>
              <w:left w:val="nil"/>
              <w:bottom w:val="single" w:sz="8" w:space="0" w:color="auto"/>
              <w:right w:val="single" w:sz="8" w:space="0" w:color="auto"/>
            </w:tcBorders>
            <w:shd w:val="clear" w:color="000000" w:fill="FFFFFF"/>
            <w:vAlign w:val="center"/>
            <w:hideMark/>
          </w:tcPr>
          <w:p w14:paraId="0C813903"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Wpływy z różnych opłat</w:t>
            </w:r>
          </w:p>
        </w:tc>
        <w:tc>
          <w:tcPr>
            <w:tcW w:w="1559" w:type="dxa"/>
            <w:tcBorders>
              <w:top w:val="nil"/>
              <w:left w:val="nil"/>
              <w:bottom w:val="single" w:sz="8" w:space="0" w:color="auto"/>
              <w:right w:val="single" w:sz="8" w:space="0" w:color="auto"/>
            </w:tcBorders>
            <w:shd w:val="clear" w:color="000000" w:fill="FFFFFF"/>
            <w:vAlign w:val="center"/>
            <w:hideMark/>
          </w:tcPr>
          <w:p w14:paraId="5474D665"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49 896,00    </w:t>
            </w:r>
          </w:p>
        </w:tc>
        <w:tc>
          <w:tcPr>
            <w:tcW w:w="1843" w:type="dxa"/>
            <w:tcBorders>
              <w:top w:val="nil"/>
              <w:left w:val="nil"/>
              <w:bottom w:val="single" w:sz="8" w:space="0" w:color="auto"/>
              <w:right w:val="single" w:sz="8" w:space="0" w:color="auto"/>
            </w:tcBorders>
            <w:shd w:val="clear" w:color="000000" w:fill="FFFFFF"/>
            <w:vAlign w:val="center"/>
            <w:hideMark/>
          </w:tcPr>
          <w:p w14:paraId="2151C446"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16 975,80    </w:t>
            </w:r>
          </w:p>
        </w:tc>
        <w:tc>
          <w:tcPr>
            <w:tcW w:w="1237" w:type="dxa"/>
            <w:tcBorders>
              <w:top w:val="nil"/>
              <w:left w:val="nil"/>
              <w:bottom w:val="single" w:sz="8" w:space="0" w:color="auto"/>
              <w:right w:val="single" w:sz="8" w:space="0" w:color="auto"/>
            </w:tcBorders>
            <w:shd w:val="clear" w:color="000000" w:fill="FFFFFF"/>
            <w:vAlign w:val="center"/>
            <w:hideMark/>
          </w:tcPr>
          <w:p w14:paraId="58E37444"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34,02    </w:t>
            </w:r>
          </w:p>
        </w:tc>
        <w:tc>
          <w:tcPr>
            <w:tcW w:w="958" w:type="dxa"/>
            <w:tcBorders>
              <w:top w:val="nil"/>
              <w:left w:val="nil"/>
              <w:bottom w:val="single" w:sz="8" w:space="0" w:color="auto"/>
              <w:right w:val="single" w:sz="8" w:space="0" w:color="auto"/>
            </w:tcBorders>
            <w:vAlign w:val="center"/>
            <w:hideMark/>
          </w:tcPr>
          <w:p w14:paraId="28F02F71"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0,02    </w:t>
            </w:r>
          </w:p>
        </w:tc>
      </w:tr>
      <w:tr w:rsidR="008A4C70" w:rsidRPr="008A4C70" w14:paraId="7C90CF32" w14:textId="77777777" w:rsidTr="008A4C70">
        <w:trPr>
          <w:gridAfter w:val="1"/>
          <w:wAfter w:w="61" w:type="dxa"/>
          <w:trHeight w:val="31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68C7ADB2"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4F5F7EBF"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1D8E539C"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0830</w:t>
            </w:r>
          </w:p>
        </w:tc>
        <w:tc>
          <w:tcPr>
            <w:tcW w:w="2417" w:type="dxa"/>
            <w:tcBorders>
              <w:top w:val="nil"/>
              <w:left w:val="nil"/>
              <w:bottom w:val="single" w:sz="8" w:space="0" w:color="auto"/>
              <w:right w:val="single" w:sz="8" w:space="0" w:color="auto"/>
            </w:tcBorders>
            <w:shd w:val="clear" w:color="000000" w:fill="FFFFFF"/>
            <w:vAlign w:val="center"/>
            <w:hideMark/>
          </w:tcPr>
          <w:p w14:paraId="782A4290"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Wpływy z usług</w:t>
            </w:r>
          </w:p>
        </w:tc>
        <w:tc>
          <w:tcPr>
            <w:tcW w:w="1559" w:type="dxa"/>
            <w:tcBorders>
              <w:top w:val="nil"/>
              <w:left w:val="nil"/>
              <w:bottom w:val="single" w:sz="8" w:space="0" w:color="auto"/>
              <w:right w:val="single" w:sz="8" w:space="0" w:color="auto"/>
            </w:tcBorders>
            <w:shd w:val="clear" w:color="000000" w:fill="FFFFFF"/>
            <w:vAlign w:val="center"/>
            <w:hideMark/>
          </w:tcPr>
          <w:p w14:paraId="084885AD"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180 048,00    </w:t>
            </w:r>
          </w:p>
        </w:tc>
        <w:tc>
          <w:tcPr>
            <w:tcW w:w="1843" w:type="dxa"/>
            <w:tcBorders>
              <w:top w:val="nil"/>
              <w:left w:val="nil"/>
              <w:bottom w:val="single" w:sz="8" w:space="0" w:color="auto"/>
              <w:right w:val="single" w:sz="8" w:space="0" w:color="auto"/>
            </w:tcBorders>
            <w:shd w:val="clear" w:color="000000" w:fill="FFFFFF"/>
            <w:vAlign w:val="center"/>
            <w:hideMark/>
          </w:tcPr>
          <w:p w14:paraId="613CFEF5"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108 984,00    </w:t>
            </w:r>
          </w:p>
        </w:tc>
        <w:tc>
          <w:tcPr>
            <w:tcW w:w="1237" w:type="dxa"/>
            <w:tcBorders>
              <w:top w:val="nil"/>
              <w:left w:val="nil"/>
              <w:bottom w:val="single" w:sz="8" w:space="0" w:color="auto"/>
              <w:right w:val="single" w:sz="8" w:space="0" w:color="auto"/>
            </w:tcBorders>
            <w:shd w:val="clear" w:color="000000" w:fill="FFFFFF"/>
            <w:vAlign w:val="center"/>
            <w:hideMark/>
          </w:tcPr>
          <w:p w14:paraId="7C0DF749"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60,53    </w:t>
            </w:r>
          </w:p>
        </w:tc>
        <w:tc>
          <w:tcPr>
            <w:tcW w:w="958" w:type="dxa"/>
            <w:tcBorders>
              <w:top w:val="nil"/>
              <w:left w:val="nil"/>
              <w:bottom w:val="single" w:sz="8" w:space="0" w:color="auto"/>
              <w:right w:val="single" w:sz="8" w:space="0" w:color="auto"/>
            </w:tcBorders>
            <w:vAlign w:val="center"/>
            <w:hideMark/>
          </w:tcPr>
          <w:p w14:paraId="3ED49625"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0,12    </w:t>
            </w:r>
          </w:p>
        </w:tc>
      </w:tr>
      <w:tr w:rsidR="008A4C70" w:rsidRPr="008A4C70" w14:paraId="55ED5958" w14:textId="77777777" w:rsidTr="008A4C70">
        <w:trPr>
          <w:gridAfter w:val="1"/>
          <w:wAfter w:w="61" w:type="dxa"/>
          <w:trHeight w:val="73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5A69B57C"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lastRenderedPageBreak/>
              <w:t> </w:t>
            </w:r>
          </w:p>
        </w:tc>
        <w:tc>
          <w:tcPr>
            <w:tcW w:w="597" w:type="dxa"/>
            <w:tcBorders>
              <w:top w:val="nil"/>
              <w:left w:val="nil"/>
              <w:bottom w:val="single" w:sz="8" w:space="0" w:color="auto"/>
              <w:right w:val="single" w:sz="8" w:space="0" w:color="auto"/>
            </w:tcBorders>
            <w:shd w:val="clear" w:color="000000" w:fill="FFFFFF"/>
            <w:vAlign w:val="center"/>
            <w:hideMark/>
          </w:tcPr>
          <w:p w14:paraId="24644DDC"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370BB568"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2030</w:t>
            </w:r>
          </w:p>
        </w:tc>
        <w:tc>
          <w:tcPr>
            <w:tcW w:w="2417" w:type="dxa"/>
            <w:tcBorders>
              <w:top w:val="nil"/>
              <w:left w:val="nil"/>
              <w:bottom w:val="single" w:sz="8" w:space="0" w:color="auto"/>
              <w:right w:val="single" w:sz="8" w:space="0" w:color="auto"/>
            </w:tcBorders>
            <w:shd w:val="clear" w:color="000000" w:fill="FFFFFF"/>
            <w:vAlign w:val="center"/>
            <w:hideMark/>
          </w:tcPr>
          <w:p w14:paraId="573B315E"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Dotacje celowe otrzymane z budżetu państwa na realizację własnych zadań bieżących     </w:t>
            </w:r>
          </w:p>
        </w:tc>
        <w:tc>
          <w:tcPr>
            <w:tcW w:w="1559" w:type="dxa"/>
            <w:tcBorders>
              <w:top w:val="nil"/>
              <w:left w:val="nil"/>
              <w:bottom w:val="single" w:sz="8" w:space="0" w:color="auto"/>
              <w:right w:val="single" w:sz="8" w:space="0" w:color="auto"/>
            </w:tcBorders>
            <w:shd w:val="clear" w:color="000000" w:fill="FFFFFF"/>
            <w:vAlign w:val="center"/>
            <w:hideMark/>
          </w:tcPr>
          <w:p w14:paraId="14E1D425"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40 000,00    </w:t>
            </w:r>
          </w:p>
        </w:tc>
        <w:tc>
          <w:tcPr>
            <w:tcW w:w="1843" w:type="dxa"/>
            <w:tcBorders>
              <w:top w:val="nil"/>
              <w:left w:val="nil"/>
              <w:bottom w:val="single" w:sz="8" w:space="0" w:color="auto"/>
              <w:right w:val="single" w:sz="8" w:space="0" w:color="auto"/>
            </w:tcBorders>
            <w:shd w:val="clear" w:color="000000" w:fill="FFFFFF"/>
            <w:vAlign w:val="center"/>
            <w:hideMark/>
          </w:tcPr>
          <w:p w14:paraId="36943F9F"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34 009,66    </w:t>
            </w:r>
          </w:p>
        </w:tc>
        <w:tc>
          <w:tcPr>
            <w:tcW w:w="1237" w:type="dxa"/>
            <w:tcBorders>
              <w:top w:val="nil"/>
              <w:left w:val="nil"/>
              <w:bottom w:val="single" w:sz="8" w:space="0" w:color="auto"/>
              <w:right w:val="single" w:sz="8" w:space="0" w:color="auto"/>
            </w:tcBorders>
            <w:shd w:val="clear" w:color="000000" w:fill="FFFFFF"/>
            <w:vAlign w:val="center"/>
            <w:hideMark/>
          </w:tcPr>
          <w:p w14:paraId="705988BB"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85,02    </w:t>
            </w:r>
          </w:p>
        </w:tc>
        <w:tc>
          <w:tcPr>
            <w:tcW w:w="958" w:type="dxa"/>
            <w:tcBorders>
              <w:top w:val="nil"/>
              <w:left w:val="nil"/>
              <w:bottom w:val="single" w:sz="8" w:space="0" w:color="auto"/>
              <w:right w:val="single" w:sz="8" w:space="0" w:color="auto"/>
            </w:tcBorders>
            <w:vAlign w:val="center"/>
            <w:hideMark/>
          </w:tcPr>
          <w:p w14:paraId="35DF6333"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0,04    </w:t>
            </w:r>
          </w:p>
        </w:tc>
      </w:tr>
      <w:tr w:rsidR="008A4C70" w:rsidRPr="008A4C70" w14:paraId="3D2DB9C5" w14:textId="77777777" w:rsidTr="008A4C70">
        <w:trPr>
          <w:gridAfter w:val="1"/>
          <w:wAfter w:w="61" w:type="dxa"/>
          <w:trHeight w:val="217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0D895931"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692F6691"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5A7ECA9A"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2057</w:t>
            </w:r>
          </w:p>
        </w:tc>
        <w:tc>
          <w:tcPr>
            <w:tcW w:w="2417" w:type="dxa"/>
            <w:tcBorders>
              <w:top w:val="nil"/>
              <w:left w:val="nil"/>
              <w:bottom w:val="single" w:sz="8" w:space="0" w:color="auto"/>
              <w:right w:val="single" w:sz="8" w:space="0" w:color="auto"/>
            </w:tcBorders>
            <w:shd w:val="clear" w:color="000000" w:fill="FFFFFF"/>
            <w:vAlign w:val="center"/>
            <w:hideMark/>
          </w:tcPr>
          <w:p w14:paraId="4D2F4E6F"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Dotacje celowe w ramach programów finansowanych z udziałem środków europejskich oraz środków, o których mowa w art. 5 ust. 3 pkt 5 lit. a i b ustawy, lub płatności w ramach budżetu środków europejskich, realizowanych przez jednostki samorządu terytorialnego</w:t>
            </w:r>
          </w:p>
        </w:tc>
        <w:tc>
          <w:tcPr>
            <w:tcW w:w="1559" w:type="dxa"/>
            <w:tcBorders>
              <w:top w:val="nil"/>
              <w:left w:val="nil"/>
              <w:bottom w:val="single" w:sz="8" w:space="0" w:color="auto"/>
              <w:right w:val="single" w:sz="8" w:space="0" w:color="auto"/>
            </w:tcBorders>
            <w:shd w:val="clear" w:color="000000" w:fill="FFFFFF"/>
            <w:vAlign w:val="center"/>
            <w:hideMark/>
          </w:tcPr>
          <w:p w14:paraId="2AE0E605"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91 062,47    </w:t>
            </w:r>
          </w:p>
        </w:tc>
        <w:tc>
          <w:tcPr>
            <w:tcW w:w="1843" w:type="dxa"/>
            <w:tcBorders>
              <w:top w:val="nil"/>
              <w:left w:val="nil"/>
              <w:bottom w:val="single" w:sz="8" w:space="0" w:color="auto"/>
              <w:right w:val="single" w:sz="8" w:space="0" w:color="auto"/>
            </w:tcBorders>
            <w:shd w:val="clear" w:color="000000" w:fill="FFFFFF"/>
            <w:vAlign w:val="center"/>
            <w:hideMark/>
          </w:tcPr>
          <w:p w14:paraId="10E524A9"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91 062,48    </w:t>
            </w:r>
          </w:p>
        </w:tc>
        <w:tc>
          <w:tcPr>
            <w:tcW w:w="1237" w:type="dxa"/>
            <w:tcBorders>
              <w:top w:val="nil"/>
              <w:left w:val="nil"/>
              <w:bottom w:val="single" w:sz="8" w:space="0" w:color="auto"/>
              <w:right w:val="single" w:sz="8" w:space="0" w:color="auto"/>
            </w:tcBorders>
            <w:shd w:val="clear" w:color="000000" w:fill="FFFFFF"/>
            <w:vAlign w:val="center"/>
            <w:hideMark/>
          </w:tcPr>
          <w:p w14:paraId="41BC2EE0"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100,00    </w:t>
            </w:r>
          </w:p>
        </w:tc>
        <w:tc>
          <w:tcPr>
            <w:tcW w:w="958" w:type="dxa"/>
            <w:tcBorders>
              <w:top w:val="nil"/>
              <w:left w:val="nil"/>
              <w:bottom w:val="single" w:sz="8" w:space="0" w:color="auto"/>
              <w:right w:val="single" w:sz="8" w:space="0" w:color="auto"/>
            </w:tcBorders>
            <w:vAlign w:val="center"/>
            <w:hideMark/>
          </w:tcPr>
          <w:p w14:paraId="6B5F2C27"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0,10    </w:t>
            </w:r>
          </w:p>
        </w:tc>
      </w:tr>
      <w:tr w:rsidR="008A4C70" w:rsidRPr="008A4C70" w14:paraId="1B6C327F" w14:textId="77777777" w:rsidTr="008A4C70">
        <w:trPr>
          <w:gridAfter w:val="1"/>
          <w:wAfter w:w="61" w:type="dxa"/>
          <w:trHeight w:val="217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1E3CA019"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16D69748"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41766179"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2059</w:t>
            </w:r>
          </w:p>
        </w:tc>
        <w:tc>
          <w:tcPr>
            <w:tcW w:w="2417" w:type="dxa"/>
            <w:tcBorders>
              <w:top w:val="nil"/>
              <w:left w:val="nil"/>
              <w:bottom w:val="single" w:sz="8" w:space="0" w:color="auto"/>
              <w:right w:val="single" w:sz="8" w:space="0" w:color="auto"/>
            </w:tcBorders>
            <w:shd w:val="clear" w:color="000000" w:fill="FFFFFF"/>
            <w:vAlign w:val="center"/>
            <w:hideMark/>
          </w:tcPr>
          <w:p w14:paraId="75864143"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Dotacje celowe w ramach programów finansowanych z udziałem środków europejskich oraz środków, o których mowa w art. 5 ust. 3 pkt 5 lit. a i b ustawy, lub płatności w ramach budżetu środków europejskich, realizowanych przez jednostki samorządu terytorialnego</w:t>
            </w:r>
          </w:p>
        </w:tc>
        <w:tc>
          <w:tcPr>
            <w:tcW w:w="1559" w:type="dxa"/>
            <w:tcBorders>
              <w:top w:val="nil"/>
              <w:left w:val="nil"/>
              <w:bottom w:val="single" w:sz="8" w:space="0" w:color="auto"/>
              <w:right w:val="single" w:sz="8" w:space="0" w:color="auto"/>
            </w:tcBorders>
            <w:shd w:val="clear" w:color="000000" w:fill="FFFFFF"/>
            <w:vAlign w:val="center"/>
            <w:hideMark/>
          </w:tcPr>
          <w:p w14:paraId="3A828D2B"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19 289,53    </w:t>
            </w:r>
          </w:p>
        </w:tc>
        <w:tc>
          <w:tcPr>
            <w:tcW w:w="1843" w:type="dxa"/>
            <w:tcBorders>
              <w:top w:val="nil"/>
              <w:left w:val="nil"/>
              <w:bottom w:val="single" w:sz="8" w:space="0" w:color="auto"/>
              <w:right w:val="single" w:sz="8" w:space="0" w:color="auto"/>
            </w:tcBorders>
            <w:shd w:val="clear" w:color="000000" w:fill="FFFFFF"/>
            <w:vAlign w:val="center"/>
            <w:hideMark/>
          </w:tcPr>
          <w:p w14:paraId="3D6E7EC4"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19 289,52    </w:t>
            </w:r>
          </w:p>
        </w:tc>
        <w:tc>
          <w:tcPr>
            <w:tcW w:w="1237" w:type="dxa"/>
            <w:tcBorders>
              <w:top w:val="nil"/>
              <w:left w:val="nil"/>
              <w:bottom w:val="single" w:sz="8" w:space="0" w:color="auto"/>
              <w:right w:val="single" w:sz="8" w:space="0" w:color="auto"/>
            </w:tcBorders>
            <w:shd w:val="clear" w:color="000000" w:fill="FFFFFF"/>
            <w:vAlign w:val="center"/>
            <w:hideMark/>
          </w:tcPr>
          <w:p w14:paraId="5301FE5E"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100,00    </w:t>
            </w:r>
          </w:p>
        </w:tc>
        <w:tc>
          <w:tcPr>
            <w:tcW w:w="958" w:type="dxa"/>
            <w:tcBorders>
              <w:top w:val="nil"/>
              <w:left w:val="nil"/>
              <w:bottom w:val="single" w:sz="8" w:space="0" w:color="auto"/>
              <w:right w:val="single" w:sz="8" w:space="0" w:color="auto"/>
            </w:tcBorders>
            <w:vAlign w:val="center"/>
            <w:hideMark/>
          </w:tcPr>
          <w:p w14:paraId="0E883BD6"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0,02    </w:t>
            </w:r>
          </w:p>
        </w:tc>
      </w:tr>
      <w:tr w:rsidR="008A4C70" w:rsidRPr="008A4C70" w14:paraId="552D68BC" w14:textId="77777777" w:rsidTr="008A4C70">
        <w:trPr>
          <w:gridAfter w:val="1"/>
          <w:wAfter w:w="61" w:type="dxa"/>
          <w:trHeight w:val="495"/>
        </w:trPr>
        <w:tc>
          <w:tcPr>
            <w:tcW w:w="550" w:type="dxa"/>
            <w:tcBorders>
              <w:top w:val="nil"/>
              <w:left w:val="single" w:sz="8" w:space="0" w:color="auto"/>
              <w:bottom w:val="single" w:sz="8" w:space="0" w:color="auto"/>
              <w:right w:val="single" w:sz="8" w:space="0" w:color="auto"/>
            </w:tcBorders>
            <w:shd w:val="clear" w:color="000000" w:fill="B4C6E7"/>
            <w:vAlign w:val="center"/>
            <w:hideMark/>
          </w:tcPr>
          <w:p w14:paraId="20D9FCFE" w14:textId="77777777" w:rsidR="008A4C70" w:rsidRPr="008A4C70" w:rsidRDefault="008A4C70" w:rsidP="008A4C70">
            <w:pPr>
              <w:spacing w:after="0" w:line="240" w:lineRule="auto"/>
              <w:jc w:val="right"/>
              <w:rPr>
                <w:rFonts w:eastAsia="Times New Roman" w:cs="Calibri"/>
                <w:b/>
                <w:bCs/>
                <w:color w:val="000000"/>
                <w:sz w:val="18"/>
                <w:szCs w:val="18"/>
                <w:lang w:eastAsia="pl-PL"/>
              </w:rPr>
            </w:pPr>
            <w:r w:rsidRPr="008A4C70">
              <w:rPr>
                <w:rFonts w:eastAsia="Times New Roman" w:cs="Calibri"/>
                <w:b/>
                <w:bCs/>
                <w:color w:val="000000"/>
                <w:sz w:val="18"/>
                <w:szCs w:val="18"/>
                <w:lang w:eastAsia="pl-PL"/>
              </w:rPr>
              <w:t>900</w:t>
            </w:r>
          </w:p>
        </w:tc>
        <w:tc>
          <w:tcPr>
            <w:tcW w:w="597" w:type="dxa"/>
            <w:tcBorders>
              <w:top w:val="nil"/>
              <w:left w:val="nil"/>
              <w:bottom w:val="single" w:sz="8" w:space="0" w:color="auto"/>
              <w:right w:val="single" w:sz="8" w:space="0" w:color="auto"/>
            </w:tcBorders>
            <w:shd w:val="clear" w:color="000000" w:fill="B4C6E7"/>
            <w:vAlign w:val="center"/>
            <w:hideMark/>
          </w:tcPr>
          <w:p w14:paraId="65CB615B" w14:textId="77777777" w:rsidR="008A4C70" w:rsidRPr="008A4C70" w:rsidRDefault="008A4C70" w:rsidP="008A4C70">
            <w:pPr>
              <w:spacing w:after="0" w:line="240" w:lineRule="auto"/>
              <w:rPr>
                <w:rFonts w:eastAsia="Times New Roman" w:cs="Calibri"/>
                <w:i/>
                <w:iCs/>
                <w:color w:val="000000"/>
                <w:sz w:val="18"/>
                <w:szCs w:val="18"/>
                <w:lang w:eastAsia="pl-PL"/>
              </w:rPr>
            </w:pPr>
            <w:r w:rsidRPr="008A4C70">
              <w:rPr>
                <w:rFonts w:eastAsia="Times New Roman" w:cs="Calibri"/>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B4C6E7"/>
            <w:vAlign w:val="center"/>
            <w:hideMark/>
          </w:tcPr>
          <w:p w14:paraId="4662CC08"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2417" w:type="dxa"/>
            <w:tcBorders>
              <w:top w:val="nil"/>
              <w:left w:val="nil"/>
              <w:bottom w:val="single" w:sz="8" w:space="0" w:color="auto"/>
              <w:right w:val="single" w:sz="8" w:space="0" w:color="auto"/>
            </w:tcBorders>
            <w:shd w:val="clear" w:color="000000" w:fill="B4C6E7"/>
            <w:vAlign w:val="center"/>
            <w:hideMark/>
          </w:tcPr>
          <w:p w14:paraId="573A1EEE"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Gospodarka komunalna i ochrona środowiska</w:t>
            </w:r>
          </w:p>
        </w:tc>
        <w:tc>
          <w:tcPr>
            <w:tcW w:w="1559" w:type="dxa"/>
            <w:tcBorders>
              <w:top w:val="nil"/>
              <w:left w:val="nil"/>
              <w:bottom w:val="single" w:sz="8" w:space="0" w:color="auto"/>
              <w:right w:val="single" w:sz="8" w:space="0" w:color="auto"/>
            </w:tcBorders>
            <w:shd w:val="clear" w:color="000000" w:fill="B4C6E7"/>
            <w:vAlign w:val="center"/>
            <w:hideMark/>
          </w:tcPr>
          <w:p w14:paraId="6BC169FF"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3 304 505,40    </w:t>
            </w:r>
          </w:p>
        </w:tc>
        <w:tc>
          <w:tcPr>
            <w:tcW w:w="1843" w:type="dxa"/>
            <w:tcBorders>
              <w:top w:val="nil"/>
              <w:left w:val="nil"/>
              <w:bottom w:val="single" w:sz="8" w:space="0" w:color="auto"/>
              <w:right w:val="single" w:sz="8" w:space="0" w:color="auto"/>
            </w:tcBorders>
            <w:shd w:val="clear" w:color="000000" w:fill="B4C6E7"/>
            <w:vAlign w:val="center"/>
            <w:hideMark/>
          </w:tcPr>
          <w:p w14:paraId="760C5E29"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3 666 648,61    </w:t>
            </w:r>
          </w:p>
        </w:tc>
        <w:tc>
          <w:tcPr>
            <w:tcW w:w="1237" w:type="dxa"/>
            <w:tcBorders>
              <w:top w:val="nil"/>
              <w:left w:val="nil"/>
              <w:bottom w:val="single" w:sz="8" w:space="0" w:color="auto"/>
              <w:right w:val="single" w:sz="8" w:space="0" w:color="auto"/>
            </w:tcBorders>
            <w:shd w:val="clear" w:color="000000" w:fill="B4C6E7"/>
            <w:vAlign w:val="center"/>
            <w:hideMark/>
          </w:tcPr>
          <w:p w14:paraId="538534EB"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110,96    </w:t>
            </w:r>
          </w:p>
        </w:tc>
        <w:tc>
          <w:tcPr>
            <w:tcW w:w="958" w:type="dxa"/>
            <w:tcBorders>
              <w:top w:val="nil"/>
              <w:left w:val="nil"/>
              <w:bottom w:val="single" w:sz="8" w:space="0" w:color="auto"/>
              <w:right w:val="single" w:sz="8" w:space="0" w:color="auto"/>
            </w:tcBorders>
            <w:shd w:val="clear" w:color="000000" w:fill="B4C6E7"/>
            <w:vAlign w:val="center"/>
            <w:hideMark/>
          </w:tcPr>
          <w:p w14:paraId="384BF61C"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3,89    </w:t>
            </w:r>
          </w:p>
        </w:tc>
      </w:tr>
      <w:tr w:rsidR="008A4C70" w:rsidRPr="008A4C70" w14:paraId="16054C10" w14:textId="77777777" w:rsidTr="008A4C70">
        <w:trPr>
          <w:gridAfter w:val="1"/>
          <w:wAfter w:w="61" w:type="dxa"/>
          <w:trHeight w:val="49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4A17E8F6"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1250F817" w14:textId="77777777" w:rsidR="008A4C70" w:rsidRPr="008A4C70" w:rsidRDefault="008A4C70" w:rsidP="008A4C70">
            <w:pPr>
              <w:spacing w:after="0" w:line="240" w:lineRule="auto"/>
              <w:jc w:val="right"/>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90001</w:t>
            </w:r>
          </w:p>
        </w:tc>
        <w:tc>
          <w:tcPr>
            <w:tcW w:w="679" w:type="dxa"/>
            <w:tcBorders>
              <w:top w:val="nil"/>
              <w:left w:val="nil"/>
              <w:bottom w:val="single" w:sz="8" w:space="0" w:color="auto"/>
              <w:right w:val="single" w:sz="8" w:space="0" w:color="auto"/>
            </w:tcBorders>
            <w:shd w:val="clear" w:color="000000" w:fill="FFFFFF"/>
            <w:vAlign w:val="center"/>
            <w:hideMark/>
          </w:tcPr>
          <w:p w14:paraId="474A5236"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2417" w:type="dxa"/>
            <w:tcBorders>
              <w:top w:val="nil"/>
              <w:left w:val="nil"/>
              <w:bottom w:val="single" w:sz="8" w:space="0" w:color="auto"/>
              <w:right w:val="single" w:sz="8" w:space="0" w:color="auto"/>
            </w:tcBorders>
            <w:shd w:val="clear" w:color="000000" w:fill="FFFFFF"/>
            <w:vAlign w:val="center"/>
            <w:hideMark/>
          </w:tcPr>
          <w:p w14:paraId="0940C2E1"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Gospodarka ściekowa i ochrona wód</w:t>
            </w:r>
          </w:p>
        </w:tc>
        <w:tc>
          <w:tcPr>
            <w:tcW w:w="1559" w:type="dxa"/>
            <w:tcBorders>
              <w:top w:val="nil"/>
              <w:left w:val="nil"/>
              <w:bottom w:val="single" w:sz="8" w:space="0" w:color="auto"/>
              <w:right w:val="single" w:sz="8" w:space="0" w:color="auto"/>
            </w:tcBorders>
            <w:shd w:val="clear" w:color="000000" w:fill="FFFFFF"/>
            <w:vAlign w:val="center"/>
            <w:hideMark/>
          </w:tcPr>
          <w:p w14:paraId="1480DC60"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99 000,00    </w:t>
            </w:r>
          </w:p>
        </w:tc>
        <w:tc>
          <w:tcPr>
            <w:tcW w:w="1843" w:type="dxa"/>
            <w:tcBorders>
              <w:top w:val="nil"/>
              <w:left w:val="nil"/>
              <w:bottom w:val="single" w:sz="8" w:space="0" w:color="auto"/>
              <w:right w:val="single" w:sz="8" w:space="0" w:color="auto"/>
            </w:tcBorders>
            <w:shd w:val="clear" w:color="000000" w:fill="FFFFFF"/>
            <w:vAlign w:val="center"/>
            <w:hideMark/>
          </w:tcPr>
          <w:p w14:paraId="2E930FEA"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158 775,18    </w:t>
            </w:r>
          </w:p>
        </w:tc>
        <w:tc>
          <w:tcPr>
            <w:tcW w:w="1237" w:type="dxa"/>
            <w:tcBorders>
              <w:top w:val="nil"/>
              <w:left w:val="nil"/>
              <w:bottom w:val="single" w:sz="8" w:space="0" w:color="auto"/>
              <w:right w:val="single" w:sz="8" w:space="0" w:color="auto"/>
            </w:tcBorders>
            <w:shd w:val="clear" w:color="000000" w:fill="FFFFFF"/>
            <w:vAlign w:val="center"/>
            <w:hideMark/>
          </w:tcPr>
          <w:p w14:paraId="5AD650F5"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160,38    </w:t>
            </w:r>
          </w:p>
        </w:tc>
        <w:tc>
          <w:tcPr>
            <w:tcW w:w="958" w:type="dxa"/>
            <w:tcBorders>
              <w:top w:val="nil"/>
              <w:left w:val="nil"/>
              <w:bottom w:val="single" w:sz="8" w:space="0" w:color="auto"/>
              <w:right w:val="single" w:sz="8" w:space="0" w:color="auto"/>
            </w:tcBorders>
            <w:vAlign w:val="center"/>
            <w:hideMark/>
          </w:tcPr>
          <w:p w14:paraId="6AECB5BF"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0,17    </w:t>
            </w:r>
          </w:p>
        </w:tc>
      </w:tr>
      <w:tr w:rsidR="008A4C70" w:rsidRPr="008A4C70" w14:paraId="0DF13218" w14:textId="77777777" w:rsidTr="008A4C70">
        <w:trPr>
          <w:gridAfter w:val="1"/>
          <w:wAfter w:w="61" w:type="dxa"/>
          <w:trHeight w:val="73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6443B609"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14AB6844" w14:textId="77777777" w:rsidR="008A4C70" w:rsidRPr="008A4C70" w:rsidRDefault="008A4C70" w:rsidP="008A4C70">
            <w:pPr>
              <w:spacing w:after="0" w:line="240" w:lineRule="auto"/>
              <w:rPr>
                <w:rFonts w:eastAsia="Times New Roman" w:cs="Calibri"/>
                <w:i/>
                <w:iCs/>
                <w:color w:val="000000"/>
                <w:sz w:val="18"/>
                <w:szCs w:val="18"/>
                <w:lang w:eastAsia="pl-PL"/>
              </w:rPr>
            </w:pPr>
            <w:r w:rsidRPr="008A4C70">
              <w:rPr>
                <w:rFonts w:eastAsia="Times New Roman" w:cs="Calibri"/>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0ECBA8E3"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0640</w:t>
            </w:r>
          </w:p>
        </w:tc>
        <w:tc>
          <w:tcPr>
            <w:tcW w:w="2417" w:type="dxa"/>
            <w:tcBorders>
              <w:top w:val="nil"/>
              <w:left w:val="nil"/>
              <w:bottom w:val="single" w:sz="8" w:space="0" w:color="auto"/>
              <w:right w:val="single" w:sz="8" w:space="0" w:color="auto"/>
            </w:tcBorders>
            <w:shd w:val="clear" w:color="000000" w:fill="FFFFFF"/>
            <w:vAlign w:val="center"/>
            <w:hideMark/>
          </w:tcPr>
          <w:p w14:paraId="361AB813"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Wpływy z tytułu kosztów egzekucyjnych, opłaty komorniczej i kosztów upomnień</w:t>
            </w:r>
          </w:p>
        </w:tc>
        <w:tc>
          <w:tcPr>
            <w:tcW w:w="1559" w:type="dxa"/>
            <w:tcBorders>
              <w:top w:val="nil"/>
              <w:left w:val="nil"/>
              <w:bottom w:val="single" w:sz="8" w:space="0" w:color="auto"/>
              <w:right w:val="single" w:sz="8" w:space="0" w:color="auto"/>
            </w:tcBorders>
            <w:shd w:val="clear" w:color="000000" w:fill="FFFFFF"/>
            <w:vAlign w:val="center"/>
            <w:hideMark/>
          </w:tcPr>
          <w:p w14:paraId="3A147FCD"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      </w:t>
            </w:r>
          </w:p>
        </w:tc>
        <w:tc>
          <w:tcPr>
            <w:tcW w:w="1843" w:type="dxa"/>
            <w:tcBorders>
              <w:top w:val="nil"/>
              <w:left w:val="nil"/>
              <w:bottom w:val="single" w:sz="8" w:space="0" w:color="auto"/>
              <w:right w:val="single" w:sz="8" w:space="0" w:color="auto"/>
            </w:tcBorders>
            <w:shd w:val="clear" w:color="000000" w:fill="FFFFFF"/>
            <w:vAlign w:val="center"/>
            <w:hideMark/>
          </w:tcPr>
          <w:p w14:paraId="3F77BF94"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254,20    </w:t>
            </w:r>
          </w:p>
        </w:tc>
        <w:tc>
          <w:tcPr>
            <w:tcW w:w="1237" w:type="dxa"/>
            <w:tcBorders>
              <w:top w:val="nil"/>
              <w:left w:val="nil"/>
              <w:bottom w:val="single" w:sz="8" w:space="0" w:color="auto"/>
              <w:right w:val="single" w:sz="8" w:space="0" w:color="auto"/>
            </w:tcBorders>
            <w:shd w:val="clear" w:color="000000" w:fill="FFFFFF"/>
            <w:vAlign w:val="center"/>
            <w:hideMark/>
          </w:tcPr>
          <w:p w14:paraId="6FFD5E04"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      </w:t>
            </w:r>
          </w:p>
        </w:tc>
        <w:tc>
          <w:tcPr>
            <w:tcW w:w="958" w:type="dxa"/>
            <w:tcBorders>
              <w:top w:val="nil"/>
              <w:left w:val="nil"/>
              <w:bottom w:val="single" w:sz="8" w:space="0" w:color="auto"/>
              <w:right w:val="single" w:sz="8" w:space="0" w:color="auto"/>
            </w:tcBorders>
            <w:vAlign w:val="center"/>
            <w:hideMark/>
          </w:tcPr>
          <w:p w14:paraId="660CA3B5"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0,00    </w:t>
            </w:r>
          </w:p>
        </w:tc>
      </w:tr>
      <w:tr w:rsidR="008A4C70" w:rsidRPr="008A4C70" w14:paraId="5A88E880" w14:textId="77777777" w:rsidTr="008A4C70">
        <w:trPr>
          <w:gridAfter w:val="1"/>
          <w:wAfter w:w="61" w:type="dxa"/>
          <w:trHeight w:val="193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791B864D"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2FFC3208" w14:textId="77777777" w:rsidR="008A4C70" w:rsidRPr="008A4C70" w:rsidRDefault="008A4C70" w:rsidP="008A4C70">
            <w:pPr>
              <w:spacing w:after="0" w:line="240" w:lineRule="auto"/>
              <w:rPr>
                <w:rFonts w:eastAsia="Times New Roman" w:cs="Calibri"/>
                <w:i/>
                <w:iCs/>
                <w:color w:val="000000"/>
                <w:sz w:val="18"/>
                <w:szCs w:val="18"/>
                <w:lang w:eastAsia="pl-PL"/>
              </w:rPr>
            </w:pPr>
            <w:r w:rsidRPr="008A4C70">
              <w:rPr>
                <w:rFonts w:eastAsia="Times New Roman" w:cs="Calibri"/>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791832B2"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0750</w:t>
            </w:r>
          </w:p>
        </w:tc>
        <w:tc>
          <w:tcPr>
            <w:tcW w:w="2417" w:type="dxa"/>
            <w:tcBorders>
              <w:top w:val="nil"/>
              <w:left w:val="nil"/>
              <w:bottom w:val="single" w:sz="8" w:space="0" w:color="auto"/>
              <w:right w:val="single" w:sz="8" w:space="0" w:color="auto"/>
            </w:tcBorders>
            <w:shd w:val="clear" w:color="000000" w:fill="FFFFFF"/>
            <w:vAlign w:val="center"/>
            <w:hideMark/>
          </w:tcPr>
          <w:p w14:paraId="305DD60B"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Wpływy z  najmu i dzierżawy składników  majątkowych Skarbu Państwa, jednostek samorządu terytorialnego lub innych jednostek zaliczanych do sektora finansów publicznych oraz innych umów o podobnym charakterze</w:t>
            </w:r>
          </w:p>
        </w:tc>
        <w:tc>
          <w:tcPr>
            <w:tcW w:w="1559" w:type="dxa"/>
            <w:tcBorders>
              <w:top w:val="nil"/>
              <w:left w:val="nil"/>
              <w:bottom w:val="single" w:sz="8" w:space="0" w:color="auto"/>
              <w:right w:val="single" w:sz="8" w:space="0" w:color="auto"/>
            </w:tcBorders>
            <w:shd w:val="clear" w:color="000000" w:fill="FFFFFF"/>
            <w:vAlign w:val="center"/>
            <w:hideMark/>
          </w:tcPr>
          <w:p w14:paraId="1AE935BF"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85 000,00    </w:t>
            </w:r>
          </w:p>
        </w:tc>
        <w:tc>
          <w:tcPr>
            <w:tcW w:w="1843" w:type="dxa"/>
            <w:tcBorders>
              <w:top w:val="nil"/>
              <w:left w:val="nil"/>
              <w:bottom w:val="single" w:sz="8" w:space="0" w:color="auto"/>
              <w:right w:val="single" w:sz="8" w:space="0" w:color="auto"/>
            </w:tcBorders>
            <w:shd w:val="clear" w:color="000000" w:fill="FFFFFF"/>
            <w:vAlign w:val="center"/>
            <w:hideMark/>
          </w:tcPr>
          <w:p w14:paraId="7FBF9A61"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157 788,23    </w:t>
            </w:r>
          </w:p>
        </w:tc>
        <w:tc>
          <w:tcPr>
            <w:tcW w:w="1237" w:type="dxa"/>
            <w:tcBorders>
              <w:top w:val="nil"/>
              <w:left w:val="nil"/>
              <w:bottom w:val="single" w:sz="8" w:space="0" w:color="auto"/>
              <w:right w:val="single" w:sz="8" w:space="0" w:color="auto"/>
            </w:tcBorders>
            <w:shd w:val="clear" w:color="000000" w:fill="FFFFFF"/>
            <w:vAlign w:val="center"/>
            <w:hideMark/>
          </w:tcPr>
          <w:p w14:paraId="74926BB4"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185,63    </w:t>
            </w:r>
          </w:p>
        </w:tc>
        <w:tc>
          <w:tcPr>
            <w:tcW w:w="958" w:type="dxa"/>
            <w:tcBorders>
              <w:top w:val="nil"/>
              <w:left w:val="nil"/>
              <w:bottom w:val="single" w:sz="8" w:space="0" w:color="auto"/>
              <w:right w:val="single" w:sz="8" w:space="0" w:color="auto"/>
            </w:tcBorders>
            <w:vAlign w:val="center"/>
            <w:hideMark/>
          </w:tcPr>
          <w:p w14:paraId="303ACAF5"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0,17    </w:t>
            </w:r>
          </w:p>
        </w:tc>
      </w:tr>
      <w:tr w:rsidR="008A4C70" w:rsidRPr="008A4C70" w14:paraId="18C5745B" w14:textId="77777777" w:rsidTr="008A4C70">
        <w:trPr>
          <w:gridAfter w:val="1"/>
          <w:wAfter w:w="61" w:type="dxa"/>
          <w:trHeight w:val="31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514C6BFD"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7BD79B8E" w14:textId="77777777" w:rsidR="008A4C70" w:rsidRPr="008A4C70" w:rsidRDefault="008A4C70" w:rsidP="008A4C70">
            <w:pPr>
              <w:spacing w:after="0" w:line="240" w:lineRule="auto"/>
              <w:rPr>
                <w:rFonts w:eastAsia="Times New Roman" w:cs="Calibri"/>
                <w:i/>
                <w:iCs/>
                <w:color w:val="000000"/>
                <w:sz w:val="18"/>
                <w:szCs w:val="18"/>
                <w:lang w:eastAsia="pl-PL"/>
              </w:rPr>
            </w:pPr>
            <w:r w:rsidRPr="008A4C70">
              <w:rPr>
                <w:rFonts w:eastAsia="Times New Roman" w:cs="Calibri"/>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19777DD7"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0830</w:t>
            </w:r>
          </w:p>
        </w:tc>
        <w:tc>
          <w:tcPr>
            <w:tcW w:w="2417" w:type="dxa"/>
            <w:tcBorders>
              <w:top w:val="nil"/>
              <w:left w:val="nil"/>
              <w:bottom w:val="single" w:sz="8" w:space="0" w:color="auto"/>
              <w:right w:val="single" w:sz="8" w:space="0" w:color="auto"/>
            </w:tcBorders>
            <w:shd w:val="clear" w:color="000000" w:fill="FFFFFF"/>
            <w:vAlign w:val="center"/>
            <w:hideMark/>
          </w:tcPr>
          <w:p w14:paraId="18236046"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Wpływy z usług</w:t>
            </w:r>
          </w:p>
        </w:tc>
        <w:tc>
          <w:tcPr>
            <w:tcW w:w="1559" w:type="dxa"/>
            <w:tcBorders>
              <w:top w:val="nil"/>
              <w:left w:val="nil"/>
              <w:bottom w:val="single" w:sz="8" w:space="0" w:color="auto"/>
              <w:right w:val="single" w:sz="8" w:space="0" w:color="auto"/>
            </w:tcBorders>
            <w:shd w:val="clear" w:color="000000" w:fill="FFFFFF"/>
            <w:vAlign w:val="center"/>
            <w:hideMark/>
          </w:tcPr>
          <w:p w14:paraId="203115A1"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3 000,00    </w:t>
            </w:r>
          </w:p>
        </w:tc>
        <w:tc>
          <w:tcPr>
            <w:tcW w:w="1843" w:type="dxa"/>
            <w:tcBorders>
              <w:top w:val="nil"/>
              <w:left w:val="nil"/>
              <w:bottom w:val="single" w:sz="8" w:space="0" w:color="auto"/>
              <w:right w:val="single" w:sz="8" w:space="0" w:color="auto"/>
            </w:tcBorders>
            <w:shd w:val="clear" w:color="000000" w:fill="FFFFFF"/>
            <w:vAlign w:val="center"/>
            <w:hideMark/>
          </w:tcPr>
          <w:p w14:paraId="16177DCF"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      </w:t>
            </w:r>
          </w:p>
        </w:tc>
        <w:tc>
          <w:tcPr>
            <w:tcW w:w="1237" w:type="dxa"/>
            <w:tcBorders>
              <w:top w:val="nil"/>
              <w:left w:val="nil"/>
              <w:bottom w:val="single" w:sz="8" w:space="0" w:color="auto"/>
              <w:right w:val="single" w:sz="8" w:space="0" w:color="auto"/>
            </w:tcBorders>
            <w:shd w:val="clear" w:color="000000" w:fill="FFFFFF"/>
            <w:vAlign w:val="center"/>
            <w:hideMark/>
          </w:tcPr>
          <w:p w14:paraId="1E422A25"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      </w:t>
            </w:r>
          </w:p>
        </w:tc>
        <w:tc>
          <w:tcPr>
            <w:tcW w:w="958" w:type="dxa"/>
            <w:tcBorders>
              <w:top w:val="nil"/>
              <w:left w:val="nil"/>
              <w:bottom w:val="single" w:sz="8" w:space="0" w:color="auto"/>
              <w:right w:val="single" w:sz="8" w:space="0" w:color="auto"/>
            </w:tcBorders>
            <w:vAlign w:val="center"/>
            <w:hideMark/>
          </w:tcPr>
          <w:p w14:paraId="6B578CE7"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      </w:t>
            </w:r>
          </w:p>
        </w:tc>
      </w:tr>
      <w:tr w:rsidR="008A4C70" w:rsidRPr="008A4C70" w14:paraId="08CC7C96" w14:textId="77777777" w:rsidTr="008A4C70">
        <w:trPr>
          <w:gridAfter w:val="1"/>
          <w:wAfter w:w="61" w:type="dxa"/>
          <w:trHeight w:val="31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6A0D730A"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21033860" w14:textId="77777777" w:rsidR="008A4C70" w:rsidRPr="008A4C70" w:rsidRDefault="008A4C70" w:rsidP="008A4C70">
            <w:pPr>
              <w:spacing w:after="0" w:line="240" w:lineRule="auto"/>
              <w:rPr>
                <w:rFonts w:eastAsia="Times New Roman" w:cs="Calibri"/>
                <w:i/>
                <w:iCs/>
                <w:color w:val="000000"/>
                <w:sz w:val="18"/>
                <w:szCs w:val="18"/>
                <w:lang w:eastAsia="pl-PL"/>
              </w:rPr>
            </w:pPr>
            <w:r w:rsidRPr="008A4C70">
              <w:rPr>
                <w:rFonts w:eastAsia="Times New Roman" w:cs="Calibri"/>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13968A61"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0920</w:t>
            </w:r>
          </w:p>
        </w:tc>
        <w:tc>
          <w:tcPr>
            <w:tcW w:w="2417" w:type="dxa"/>
            <w:tcBorders>
              <w:top w:val="nil"/>
              <w:left w:val="nil"/>
              <w:bottom w:val="single" w:sz="8" w:space="0" w:color="auto"/>
              <w:right w:val="single" w:sz="8" w:space="0" w:color="auto"/>
            </w:tcBorders>
            <w:shd w:val="clear" w:color="000000" w:fill="FFFFFF"/>
            <w:vAlign w:val="center"/>
            <w:hideMark/>
          </w:tcPr>
          <w:p w14:paraId="11475401"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Wpływy z pozostałych odsetek</w:t>
            </w:r>
          </w:p>
        </w:tc>
        <w:tc>
          <w:tcPr>
            <w:tcW w:w="1559" w:type="dxa"/>
            <w:tcBorders>
              <w:top w:val="nil"/>
              <w:left w:val="nil"/>
              <w:bottom w:val="single" w:sz="8" w:space="0" w:color="auto"/>
              <w:right w:val="single" w:sz="8" w:space="0" w:color="auto"/>
            </w:tcBorders>
            <w:shd w:val="clear" w:color="000000" w:fill="FFFFFF"/>
            <w:vAlign w:val="center"/>
            <w:hideMark/>
          </w:tcPr>
          <w:p w14:paraId="786E56A5"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1 000,00    </w:t>
            </w:r>
          </w:p>
        </w:tc>
        <w:tc>
          <w:tcPr>
            <w:tcW w:w="1843" w:type="dxa"/>
            <w:tcBorders>
              <w:top w:val="nil"/>
              <w:left w:val="nil"/>
              <w:bottom w:val="single" w:sz="8" w:space="0" w:color="auto"/>
              <w:right w:val="single" w:sz="8" w:space="0" w:color="auto"/>
            </w:tcBorders>
            <w:shd w:val="clear" w:color="000000" w:fill="FFFFFF"/>
            <w:vAlign w:val="center"/>
            <w:hideMark/>
          </w:tcPr>
          <w:p w14:paraId="3BFEDF31"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242,75    </w:t>
            </w:r>
          </w:p>
        </w:tc>
        <w:tc>
          <w:tcPr>
            <w:tcW w:w="1237" w:type="dxa"/>
            <w:tcBorders>
              <w:top w:val="nil"/>
              <w:left w:val="nil"/>
              <w:bottom w:val="single" w:sz="8" w:space="0" w:color="auto"/>
              <w:right w:val="single" w:sz="8" w:space="0" w:color="auto"/>
            </w:tcBorders>
            <w:shd w:val="clear" w:color="000000" w:fill="FFFFFF"/>
            <w:vAlign w:val="center"/>
            <w:hideMark/>
          </w:tcPr>
          <w:p w14:paraId="3BC54054"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24,28    </w:t>
            </w:r>
          </w:p>
        </w:tc>
        <w:tc>
          <w:tcPr>
            <w:tcW w:w="958" w:type="dxa"/>
            <w:tcBorders>
              <w:top w:val="nil"/>
              <w:left w:val="nil"/>
              <w:bottom w:val="single" w:sz="8" w:space="0" w:color="auto"/>
              <w:right w:val="single" w:sz="8" w:space="0" w:color="auto"/>
            </w:tcBorders>
            <w:vAlign w:val="center"/>
            <w:hideMark/>
          </w:tcPr>
          <w:p w14:paraId="1941B514"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0,00    </w:t>
            </w:r>
          </w:p>
        </w:tc>
      </w:tr>
      <w:tr w:rsidR="008A4C70" w:rsidRPr="008A4C70" w14:paraId="69EF324F" w14:textId="77777777" w:rsidTr="008A4C70">
        <w:trPr>
          <w:gridAfter w:val="1"/>
          <w:wAfter w:w="61" w:type="dxa"/>
          <w:trHeight w:val="31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27D44270"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15058228" w14:textId="77777777" w:rsidR="008A4C70" w:rsidRPr="008A4C70" w:rsidRDefault="008A4C70" w:rsidP="008A4C70">
            <w:pPr>
              <w:spacing w:after="0" w:line="240" w:lineRule="auto"/>
              <w:rPr>
                <w:rFonts w:eastAsia="Times New Roman" w:cs="Calibri"/>
                <w:i/>
                <w:iCs/>
                <w:color w:val="000000"/>
                <w:sz w:val="18"/>
                <w:szCs w:val="18"/>
                <w:lang w:eastAsia="pl-PL"/>
              </w:rPr>
            </w:pPr>
            <w:r w:rsidRPr="008A4C70">
              <w:rPr>
                <w:rFonts w:eastAsia="Times New Roman" w:cs="Calibri"/>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0F5EE63E"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0970</w:t>
            </w:r>
          </w:p>
        </w:tc>
        <w:tc>
          <w:tcPr>
            <w:tcW w:w="2417" w:type="dxa"/>
            <w:tcBorders>
              <w:top w:val="nil"/>
              <w:left w:val="nil"/>
              <w:bottom w:val="single" w:sz="8" w:space="0" w:color="auto"/>
              <w:right w:val="single" w:sz="8" w:space="0" w:color="auto"/>
            </w:tcBorders>
            <w:shd w:val="clear" w:color="000000" w:fill="FFFFFF"/>
            <w:vAlign w:val="center"/>
            <w:hideMark/>
          </w:tcPr>
          <w:p w14:paraId="46B3845B"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Wpływy z różnych dochodów</w:t>
            </w:r>
          </w:p>
        </w:tc>
        <w:tc>
          <w:tcPr>
            <w:tcW w:w="1559" w:type="dxa"/>
            <w:tcBorders>
              <w:top w:val="nil"/>
              <w:left w:val="nil"/>
              <w:bottom w:val="single" w:sz="8" w:space="0" w:color="auto"/>
              <w:right w:val="single" w:sz="8" w:space="0" w:color="auto"/>
            </w:tcBorders>
            <w:shd w:val="clear" w:color="000000" w:fill="FFFFFF"/>
            <w:vAlign w:val="center"/>
            <w:hideMark/>
          </w:tcPr>
          <w:p w14:paraId="6FE97ADC"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10 000,00    </w:t>
            </w:r>
          </w:p>
        </w:tc>
        <w:tc>
          <w:tcPr>
            <w:tcW w:w="1843" w:type="dxa"/>
            <w:tcBorders>
              <w:top w:val="nil"/>
              <w:left w:val="nil"/>
              <w:bottom w:val="single" w:sz="8" w:space="0" w:color="auto"/>
              <w:right w:val="single" w:sz="8" w:space="0" w:color="auto"/>
            </w:tcBorders>
            <w:shd w:val="clear" w:color="000000" w:fill="FFFFFF"/>
            <w:vAlign w:val="center"/>
            <w:hideMark/>
          </w:tcPr>
          <w:p w14:paraId="6B1B4806"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490,00    </w:t>
            </w:r>
          </w:p>
        </w:tc>
        <w:tc>
          <w:tcPr>
            <w:tcW w:w="1237" w:type="dxa"/>
            <w:tcBorders>
              <w:top w:val="nil"/>
              <w:left w:val="nil"/>
              <w:bottom w:val="single" w:sz="8" w:space="0" w:color="auto"/>
              <w:right w:val="single" w:sz="8" w:space="0" w:color="auto"/>
            </w:tcBorders>
            <w:shd w:val="clear" w:color="000000" w:fill="FFFFFF"/>
            <w:vAlign w:val="center"/>
            <w:hideMark/>
          </w:tcPr>
          <w:p w14:paraId="10A702FF"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4,90    </w:t>
            </w:r>
          </w:p>
        </w:tc>
        <w:tc>
          <w:tcPr>
            <w:tcW w:w="958" w:type="dxa"/>
            <w:tcBorders>
              <w:top w:val="nil"/>
              <w:left w:val="nil"/>
              <w:bottom w:val="single" w:sz="8" w:space="0" w:color="auto"/>
              <w:right w:val="single" w:sz="8" w:space="0" w:color="auto"/>
            </w:tcBorders>
            <w:vAlign w:val="center"/>
            <w:hideMark/>
          </w:tcPr>
          <w:p w14:paraId="722AAB01"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0,00    </w:t>
            </w:r>
          </w:p>
        </w:tc>
      </w:tr>
      <w:tr w:rsidR="008A4C70" w:rsidRPr="008A4C70" w14:paraId="1D4DE9E5" w14:textId="77777777" w:rsidTr="008A4C70">
        <w:trPr>
          <w:gridAfter w:val="1"/>
          <w:wAfter w:w="61" w:type="dxa"/>
          <w:trHeight w:val="31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1869DEBD"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3092AA90" w14:textId="77777777" w:rsidR="008A4C70" w:rsidRPr="008A4C70" w:rsidRDefault="008A4C70" w:rsidP="008A4C70">
            <w:pPr>
              <w:spacing w:after="0" w:line="240" w:lineRule="auto"/>
              <w:jc w:val="right"/>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90002</w:t>
            </w:r>
          </w:p>
        </w:tc>
        <w:tc>
          <w:tcPr>
            <w:tcW w:w="679" w:type="dxa"/>
            <w:tcBorders>
              <w:top w:val="nil"/>
              <w:left w:val="nil"/>
              <w:bottom w:val="single" w:sz="8" w:space="0" w:color="auto"/>
              <w:right w:val="single" w:sz="8" w:space="0" w:color="auto"/>
            </w:tcBorders>
            <w:shd w:val="clear" w:color="000000" w:fill="FFFFFF"/>
            <w:vAlign w:val="center"/>
            <w:hideMark/>
          </w:tcPr>
          <w:p w14:paraId="05A62F1B"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2417" w:type="dxa"/>
            <w:tcBorders>
              <w:top w:val="nil"/>
              <w:left w:val="nil"/>
              <w:bottom w:val="single" w:sz="8" w:space="0" w:color="auto"/>
              <w:right w:val="single" w:sz="8" w:space="0" w:color="auto"/>
            </w:tcBorders>
            <w:shd w:val="clear" w:color="000000" w:fill="FFFFFF"/>
            <w:vAlign w:val="center"/>
            <w:hideMark/>
          </w:tcPr>
          <w:p w14:paraId="5369DBA6"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Gospodarka odpadami</w:t>
            </w:r>
          </w:p>
        </w:tc>
        <w:tc>
          <w:tcPr>
            <w:tcW w:w="1559" w:type="dxa"/>
            <w:tcBorders>
              <w:top w:val="nil"/>
              <w:left w:val="nil"/>
              <w:bottom w:val="single" w:sz="8" w:space="0" w:color="auto"/>
              <w:right w:val="single" w:sz="8" w:space="0" w:color="auto"/>
            </w:tcBorders>
            <w:shd w:val="clear" w:color="000000" w:fill="FFFFFF"/>
            <w:vAlign w:val="center"/>
            <w:hideMark/>
          </w:tcPr>
          <w:p w14:paraId="1F1C5C07"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2 915 370,00    </w:t>
            </w:r>
          </w:p>
        </w:tc>
        <w:tc>
          <w:tcPr>
            <w:tcW w:w="1843" w:type="dxa"/>
            <w:tcBorders>
              <w:top w:val="nil"/>
              <w:left w:val="nil"/>
              <w:bottom w:val="single" w:sz="8" w:space="0" w:color="auto"/>
              <w:right w:val="single" w:sz="8" w:space="0" w:color="auto"/>
            </w:tcBorders>
            <w:shd w:val="clear" w:color="000000" w:fill="FFFFFF"/>
            <w:vAlign w:val="center"/>
            <w:hideMark/>
          </w:tcPr>
          <w:p w14:paraId="1E034187"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2 997 841,06    </w:t>
            </w:r>
          </w:p>
        </w:tc>
        <w:tc>
          <w:tcPr>
            <w:tcW w:w="1237" w:type="dxa"/>
            <w:tcBorders>
              <w:top w:val="nil"/>
              <w:left w:val="nil"/>
              <w:bottom w:val="single" w:sz="8" w:space="0" w:color="auto"/>
              <w:right w:val="single" w:sz="8" w:space="0" w:color="auto"/>
            </w:tcBorders>
            <w:shd w:val="clear" w:color="000000" w:fill="FFFFFF"/>
            <w:vAlign w:val="center"/>
            <w:hideMark/>
          </w:tcPr>
          <w:p w14:paraId="7DF5885E"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102,83    </w:t>
            </w:r>
          </w:p>
        </w:tc>
        <w:tc>
          <w:tcPr>
            <w:tcW w:w="958" w:type="dxa"/>
            <w:tcBorders>
              <w:top w:val="nil"/>
              <w:left w:val="nil"/>
              <w:bottom w:val="single" w:sz="8" w:space="0" w:color="auto"/>
              <w:right w:val="single" w:sz="8" w:space="0" w:color="auto"/>
            </w:tcBorders>
            <w:vAlign w:val="center"/>
            <w:hideMark/>
          </w:tcPr>
          <w:p w14:paraId="4F7D846B"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3,18    </w:t>
            </w:r>
          </w:p>
        </w:tc>
      </w:tr>
      <w:tr w:rsidR="008A4C70" w:rsidRPr="008A4C70" w14:paraId="58BAB53F" w14:textId="77777777" w:rsidTr="008A4C70">
        <w:trPr>
          <w:gridAfter w:val="1"/>
          <w:wAfter w:w="61" w:type="dxa"/>
          <w:trHeight w:val="97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5112B4AE"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55AA63C8"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04C2D111"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0490</w:t>
            </w:r>
          </w:p>
        </w:tc>
        <w:tc>
          <w:tcPr>
            <w:tcW w:w="2417" w:type="dxa"/>
            <w:tcBorders>
              <w:top w:val="nil"/>
              <w:left w:val="nil"/>
              <w:bottom w:val="single" w:sz="8" w:space="0" w:color="auto"/>
              <w:right w:val="single" w:sz="8" w:space="0" w:color="auto"/>
            </w:tcBorders>
            <w:shd w:val="clear" w:color="000000" w:fill="FFFFFF"/>
            <w:vAlign w:val="center"/>
            <w:hideMark/>
          </w:tcPr>
          <w:p w14:paraId="40DB31BF"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Wpływy z innych lokalnych opłat pobieranych przez jednostki samorządu terytorialnego na podstawie odrębnych ustaw</w:t>
            </w:r>
          </w:p>
        </w:tc>
        <w:tc>
          <w:tcPr>
            <w:tcW w:w="1559" w:type="dxa"/>
            <w:tcBorders>
              <w:top w:val="nil"/>
              <w:left w:val="nil"/>
              <w:bottom w:val="single" w:sz="8" w:space="0" w:color="auto"/>
              <w:right w:val="single" w:sz="8" w:space="0" w:color="auto"/>
            </w:tcBorders>
            <w:shd w:val="clear" w:color="000000" w:fill="FFFFFF"/>
            <w:vAlign w:val="center"/>
            <w:hideMark/>
          </w:tcPr>
          <w:p w14:paraId="34104B8C"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2 915 370,00    </w:t>
            </w:r>
          </w:p>
        </w:tc>
        <w:tc>
          <w:tcPr>
            <w:tcW w:w="1843" w:type="dxa"/>
            <w:tcBorders>
              <w:top w:val="nil"/>
              <w:left w:val="nil"/>
              <w:bottom w:val="single" w:sz="8" w:space="0" w:color="auto"/>
              <w:right w:val="single" w:sz="8" w:space="0" w:color="auto"/>
            </w:tcBorders>
            <w:shd w:val="clear" w:color="000000" w:fill="FFFFFF"/>
            <w:vAlign w:val="center"/>
            <w:hideMark/>
          </w:tcPr>
          <w:p w14:paraId="702F078F"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2 958 742,00    </w:t>
            </w:r>
          </w:p>
        </w:tc>
        <w:tc>
          <w:tcPr>
            <w:tcW w:w="1237" w:type="dxa"/>
            <w:tcBorders>
              <w:top w:val="nil"/>
              <w:left w:val="nil"/>
              <w:bottom w:val="single" w:sz="8" w:space="0" w:color="auto"/>
              <w:right w:val="single" w:sz="8" w:space="0" w:color="auto"/>
            </w:tcBorders>
            <w:shd w:val="clear" w:color="000000" w:fill="FFFFFF"/>
            <w:vAlign w:val="center"/>
            <w:hideMark/>
          </w:tcPr>
          <w:p w14:paraId="5741E0A6"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101,49    </w:t>
            </w:r>
          </w:p>
        </w:tc>
        <w:tc>
          <w:tcPr>
            <w:tcW w:w="958" w:type="dxa"/>
            <w:tcBorders>
              <w:top w:val="nil"/>
              <w:left w:val="nil"/>
              <w:bottom w:val="single" w:sz="8" w:space="0" w:color="auto"/>
              <w:right w:val="single" w:sz="8" w:space="0" w:color="auto"/>
            </w:tcBorders>
            <w:vAlign w:val="center"/>
            <w:hideMark/>
          </w:tcPr>
          <w:p w14:paraId="15542922"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3,14    </w:t>
            </w:r>
          </w:p>
        </w:tc>
      </w:tr>
      <w:tr w:rsidR="008A4C70" w:rsidRPr="008A4C70" w14:paraId="0A08AC3F" w14:textId="77777777" w:rsidTr="008A4C70">
        <w:trPr>
          <w:gridAfter w:val="1"/>
          <w:wAfter w:w="61" w:type="dxa"/>
          <w:trHeight w:val="73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0DC81F10"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515C4EE0" w14:textId="77777777" w:rsidR="008A4C70" w:rsidRPr="008A4C70" w:rsidRDefault="008A4C70" w:rsidP="008A4C70">
            <w:pPr>
              <w:spacing w:after="0" w:line="240" w:lineRule="auto"/>
              <w:rPr>
                <w:rFonts w:eastAsia="Times New Roman" w:cs="Calibri"/>
                <w:i/>
                <w:iCs/>
                <w:color w:val="000000"/>
                <w:sz w:val="18"/>
                <w:szCs w:val="18"/>
                <w:lang w:eastAsia="pl-PL"/>
              </w:rPr>
            </w:pPr>
            <w:r w:rsidRPr="008A4C70">
              <w:rPr>
                <w:rFonts w:eastAsia="Times New Roman" w:cs="Calibri"/>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5D4ACBB4"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0640</w:t>
            </w:r>
          </w:p>
        </w:tc>
        <w:tc>
          <w:tcPr>
            <w:tcW w:w="2417" w:type="dxa"/>
            <w:tcBorders>
              <w:top w:val="nil"/>
              <w:left w:val="nil"/>
              <w:bottom w:val="single" w:sz="8" w:space="0" w:color="auto"/>
              <w:right w:val="single" w:sz="8" w:space="0" w:color="auto"/>
            </w:tcBorders>
            <w:shd w:val="clear" w:color="000000" w:fill="FFFFFF"/>
            <w:vAlign w:val="center"/>
            <w:hideMark/>
          </w:tcPr>
          <w:p w14:paraId="19759A8D"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Wpływy z tytułu kosztów egzekucyjnych, opłaty komorniczej i kosztów upomnień</w:t>
            </w:r>
          </w:p>
        </w:tc>
        <w:tc>
          <w:tcPr>
            <w:tcW w:w="1559" w:type="dxa"/>
            <w:tcBorders>
              <w:top w:val="nil"/>
              <w:left w:val="nil"/>
              <w:bottom w:val="single" w:sz="8" w:space="0" w:color="auto"/>
              <w:right w:val="single" w:sz="8" w:space="0" w:color="auto"/>
            </w:tcBorders>
            <w:shd w:val="clear" w:color="000000" w:fill="FFFFFF"/>
            <w:vAlign w:val="center"/>
            <w:hideMark/>
          </w:tcPr>
          <w:p w14:paraId="4FB6C4C0"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      </w:t>
            </w:r>
          </w:p>
        </w:tc>
        <w:tc>
          <w:tcPr>
            <w:tcW w:w="1843" w:type="dxa"/>
            <w:tcBorders>
              <w:top w:val="nil"/>
              <w:left w:val="nil"/>
              <w:bottom w:val="single" w:sz="8" w:space="0" w:color="auto"/>
              <w:right w:val="single" w:sz="8" w:space="0" w:color="auto"/>
            </w:tcBorders>
            <w:shd w:val="clear" w:color="000000" w:fill="FFFFFF"/>
            <w:vAlign w:val="center"/>
            <w:hideMark/>
          </w:tcPr>
          <w:p w14:paraId="31A6D610"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3 850,66    </w:t>
            </w:r>
          </w:p>
        </w:tc>
        <w:tc>
          <w:tcPr>
            <w:tcW w:w="1237" w:type="dxa"/>
            <w:tcBorders>
              <w:top w:val="nil"/>
              <w:left w:val="nil"/>
              <w:bottom w:val="single" w:sz="8" w:space="0" w:color="auto"/>
              <w:right w:val="single" w:sz="8" w:space="0" w:color="auto"/>
            </w:tcBorders>
            <w:shd w:val="clear" w:color="000000" w:fill="FFFFFF"/>
            <w:vAlign w:val="center"/>
            <w:hideMark/>
          </w:tcPr>
          <w:p w14:paraId="686EF542"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      </w:t>
            </w:r>
          </w:p>
        </w:tc>
        <w:tc>
          <w:tcPr>
            <w:tcW w:w="958" w:type="dxa"/>
            <w:tcBorders>
              <w:top w:val="nil"/>
              <w:left w:val="nil"/>
              <w:bottom w:val="single" w:sz="8" w:space="0" w:color="auto"/>
              <w:right w:val="single" w:sz="8" w:space="0" w:color="auto"/>
            </w:tcBorders>
            <w:vAlign w:val="center"/>
            <w:hideMark/>
          </w:tcPr>
          <w:p w14:paraId="03C3CFD4"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0,00    </w:t>
            </w:r>
          </w:p>
        </w:tc>
      </w:tr>
      <w:tr w:rsidR="008A4C70" w:rsidRPr="008A4C70" w14:paraId="2BACE975" w14:textId="77777777" w:rsidTr="008A4C70">
        <w:trPr>
          <w:gridAfter w:val="1"/>
          <w:wAfter w:w="61" w:type="dxa"/>
          <w:trHeight w:val="31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09C49128"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55015BB6" w14:textId="77777777" w:rsidR="008A4C70" w:rsidRPr="008A4C70" w:rsidRDefault="008A4C70" w:rsidP="008A4C70">
            <w:pPr>
              <w:spacing w:after="0" w:line="240" w:lineRule="auto"/>
              <w:rPr>
                <w:rFonts w:eastAsia="Times New Roman" w:cs="Calibri"/>
                <w:i/>
                <w:iCs/>
                <w:color w:val="000000"/>
                <w:sz w:val="18"/>
                <w:szCs w:val="18"/>
                <w:lang w:eastAsia="pl-PL"/>
              </w:rPr>
            </w:pPr>
            <w:r w:rsidRPr="008A4C70">
              <w:rPr>
                <w:rFonts w:eastAsia="Times New Roman" w:cs="Calibri"/>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30282717"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0690</w:t>
            </w:r>
          </w:p>
        </w:tc>
        <w:tc>
          <w:tcPr>
            <w:tcW w:w="2417" w:type="dxa"/>
            <w:tcBorders>
              <w:top w:val="nil"/>
              <w:left w:val="nil"/>
              <w:bottom w:val="single" w:sz="8" w:space="0" w:color="auto"/>
              <w:right w:val="single" w:sz="8" w:space="0" w:color="auto"/>
            </w:tcBorders>
            <w:shd w:val="clear" w:color="000000" w:fill="FFFFFF"/>
            <w:vAlign w:val="center"/>
            <w:hideMark/>
          </w:tcPr>
          <w:p w14:paraId="0F706C42"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Wpływy z róznych opłat</w:t>
            </w:r>
          </w:p>
        </w:tc>
        <w:tc>
          <w:tcPr>
            <w:tcW w:w="1559" w:type="dxa"/>
            <w:tcBorders>
              <w:top w:val="nil"/>
              <w:left w:val="nil"/>
              <w:bottom w:val="single" w:sz="8" w:space="0" w:color="auto"/>
              <w:right w:val="single" w:sz="8" w:space="0" w:color="auto"/>
            </w:tcBorders>
            <w:shd w:val="clear" w:color="000000" w:fill="FFFFFF"/>
            <w:vAlign w:val="center"/>
            <w:hideMark/>
          </w:tcPr>
          <w:p w14:paraId="66F5DDB7"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      </w:t>
            </w:r>
          </w:p>
        </w:tc>
        <w:tc>
          <w:tcPr>
            <w:tcW w:w="1843" w:type="dxa"/>
            <w:tcBorders>
              <w:top w:val="nil"/>
              <w:left w:val="nil"/>
              <w:bottom w:val="single" w:sz="8" w:space="0" w:color="auto"/>
              <w:right w:val="single" w:sz="8" w:space="0" w:color="auto"/>
            </w:tcBorders>
            <w:shd w:val="clear" w:color="000000" w:fill="FFFFFF"/>
            <w:vAlign w:val="center"/>
            <w:hideMark/>
          </w:tcPr>
          <w:p w14:paraId="0147A919"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1 250,00    </w:t>
            </w:r>
          </w:p>
        </w:tc>
        <w:tc>
          <w:tcPr>
            <w:tcW w:w="1237" w:type="dxa"/>
            <w:tcBorders>
              <w:top w:val="nil"/>
              <w:left w:val="nil"/>
              <w:bottom w:val="single" w:sz="8" w:space="0" w:color="auto"/>
              <w:right w:val="single" w:sz="8" w:space="0" w:color="auto"/>
            </w:tcBorders>
            <w:shd w:val="clear" w:color="000000" w:fill="FFFFFF"/>
            <w:vAlign w:val="center"/>
            <w:hideMark/>
          </w:tcPr>
          <w:p w14:paraId="352EE1F9"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      </w:t>
            </w:r>
          </w:p>
        </w:tc>
        <w:tc>
          <w:tcPr>
            <w:tcW w:w="958" w:type="dxa"/>
            <w:tcBorders>
              <w:top w:val="nil"/>
              <w:left w:val="nil"/>
              <w:bottom w:val="single" w:sz="8" w:space="0" w:color="auto"/>
              <w:right w:val="single" w:sz="8" w:space="0" w:color="auto"/>
            </w:tcBorders>
            <w:vAlign w:val="center"/>
            <w:hideMark/>
          </w:tcPr>
          <w:p w14:paraId="629FE8A5"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0,00    </w:t>
            </w:r>
          </w:p>
        </w:tc>
      </w:tr>
      <w:tr w:rsidR="008A4C70" w:rsidRPr="008A4C70" w14:paraId="39587362" w14:textId="77777777" w:rsidTr="008A4C70">
        <w:trPr>
          <w:gridAfter w:val="1"/>
          <w:wAfter w:w="61" w:type="dxa"/>
          <w:trHeight w:val="31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2384F1B1"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3E38D204" w14:textId="77777777" w:rsidR="008A4C70" w:rsidRPr="008A4C70" w:rsidRDefault="008A4C70" w:rsidP="008A4C70">
            <w:pPr>
              <w:spacing w:after="0" w:line="240" w:lineRule="auto"/>
              <w:rPr>
                <w:rFonts w:eastAsia="Times New Roman" w:cs="Calibri"/>
                <w:i/>
                <w:iCs/>
                <w:color w:val="000000"/>
                <w:sz w:val="18"/>
                <w:szCs w:val="18"/>
                <w:lang w:eastAsia="pl-PL"/>
              </w:rPr>
            </w:pPr>
            <w:r w:rsidRPr="008A4C70">
              <w:rPr>
                <w:rFonts w:eastAsia="Times New Roman" w:cs="Calibri"/>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24DDBE91"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0970</w:t>
            </w:r>
          </w:p>
        </w:tc>
        <w:tc>
          <w:tcPr>
            <w:tcW w:w="2417" w:type="dxa"/>
            <w:tcBorders>
              <w:top w:val="nil"/>
              <w:left w:val="nil"/>
              <w:bottom w:val="single" w:sz="8" w:space="0" w:color="auto"/>
              <w:right w:val="single" w:sz="8" w:space="0" w:color="auto"/>
            </w:tcBorders>
            <w:shd w:val="clear" w:color="000000" w:fill="FFFFFF"/>
            <w:vAlign w:val="center"/>
            <w:hideMark/>
          </w:tcPr>
          <w:p w14:paraId="69E495B8"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Wpływy z róznych opłat</w:t>
            </w:r>
          </w:p>
        </w:tc>
        <w:tc>
          <w:tcPr>
            <w:tcW w:w="1559" w:type="dxa"/>
            <w:tcBorders>
              <w:top w:val="nil"/>
              <w:left w:val="nil"/>
              <w:bottom w:val="single" w:sz="8" w:space="0" w:color="auto"/>
              <w:right w:val="single" w:sz="8" w:space="0" w:color="auto"/>
            </w:tcBorders>
            <w:shd w:val="clear" w:color="000000" w:fill="FFFFFF"/>
            <w:vAlign w:val="center"/>
            <w:hideMark/>
          </w:tcPr>
          <w:p w14:paraId="015093E8"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      </w:t>
            </w:r>
          </w:p>
        </w:tc>
        <w:tc>
          <w:tcPr>
            <w:tcW w:w="1843" w:type="dxa"/>
            <w:tcBorders>
              <w:top w:val="nil"/>
              <w:left w:val="nil"/>
              <w:bottom w:val="single" w:sz="8" w:space="0" w:color="auto"/>
              <w:right w:val="single" w:sz="8" w:space="0" w:color="auto"/>
            </w:tcBorders>
            <w:shd w:val="clear" w:color="000000" w:fill="FFFFFF"/>
            <w:vAlign w:val="center"/>
            <w:hideMark/>
          </w:tcPr>
          <w:p w14:paraId="0B46D984"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33 998,40    </w:t>
            </w:r>
          </w:p>
        </w:tc>
        <w:tc>
          <w:tcPr>
            <w:tcW w:w="1237" w:type="dxa"/>
            <w:tcBorders>
              <w:top w:val="nil"/>
              <w:left w:val="nil"/>
              <w:bottom w:val="single" w:sz="8" w:space="0" w:color="auto"/>
              <w:right w:val="single" w:sz="8" w:space="0" w:color="auto"/>
            </w:tcBorders>
            <w:shd w:val="clear" w:color="000000" w:fill="FFFFFF"/>
            <w:vAlign w:val="center"/>
            <w:hideMark/>
          </w:tcPr>
          <w:p w14:paraId="38135334"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      </w:t>
            </w:r>
          </w:p>
        </w:tc>
        <w:tc>
          <w:tcPr>
            <w:tcW w:w="958" w:type="dxa"/>
            <w:tcBorders>
              <w:top w:val="nil"/>
              <w:left w:val="nil"/>
              <w:bottom w:val="single" w:sz="8" w:space="0" w:color="auto"/>
              <w:right w:val="single" w:sz="8" w:space="0" w:color="auto"/>
            </w:tcBorders>
            <w:vAlign w:val="center"/>
            <w:hideMark/>
          </w:tcPr>
          <w:p w14:paraId="586BC459"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0,04    </w:t>
            </w:r>
          </w:p>
        </w:tc>
      </w:tr>
      <w:tr w:rsidR="008A4C70" w:rsidRPr="008A4C70" w14:paraId="573CD2F2" w14:textId="77777777" w:rsidTr="008A4C70">
        <w:trPr>
          <w:gridAfter w:val="1"/>
          <w:wAfter w:w="61" w:type="dxa"/>
          <w:trHeight w:val="49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114F4368"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lastRenderedPageBreak/>
              <w:t> </w:t>
            </w:r>
          </w:p>
        </w:tc>
        <w:tc>
          <w:tcPr>
            <w:tcW w:w="597" w:type="dxa"/>
            <w:tcBorders>
              <w:top w:val="nil"/>
              <w:left w:val="nil"/>
              <w:bottom w:val="single" w:sz="8" w:space="0" w:color="auto"/>
              <w:right w:val="single" w:sz="8" w:space="0" w:color="auto"/>
            </w:tcBorders>
            <w:shd w:val="clear" w:color="000000" w:fill="FFFFFF"/>
            <w:vAlign w:val="center"/>
            <w:hideMark/>
          </w:tcPr>
          <w:p w14:paraId="28D9A73A" w14:textId="77777777" w:rsidR="008A4C70" w:rsidRPr="008A4C70" w:rsidRDefault="008A4C70" w:rsidP="008A4C70">
            <w:pPr>
              <w:spacing w:after="0" w:line="240" w:lineRule="auto"/>
              <w:jc w:val="right"/>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90005</w:t>
            </w:r>
          </w:p>
        </w:tc>
        <w:tc>
          <w:tcPr>
            <w:tcW w:w="679" w:type="dxa"/>
            <w:tcBorders>
              <w:top w:val="nil"/>
              <w:left w:val="nil"/>
              <w:bottom w:val="single" w:sz="8" w:space="0" w:color="auto"/>
              <w:right w:val="single" w:sz="8" w:space="0" w:color="auto"/>
            </w:tcBorders>
            <w:shd w:val="clear" w:color="000000" w:fill="FFFFFF"/>
            <w:vAlign w:val="center"/>
            <w:hideMark/>
          </w:tcPr>
          <w:p w14:paraId="40F1299F"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2417" w:type="dxa"/>
            <w:tcBorders>
              <w:top w:val="nil"/>
              <w:left w:val="nil"/>
              <w:bottom w:val="single" w:sz="8" w:space="0" w:color="auto"/>
              <w:right w:val="single" w:sz="8" w:space="0" w:color="auto"/>
            </w:tcBorders>
            <w:shd w:val="clear" w:color="000000" w:fill="FFFFFF"/>
            <w:vAlign w:val="center"/>
            <w:hideMark/>
          </w:tcPr>
          <w:p w14:paraId="7ED69286"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Ochrona powietrza atmosferycznego i klimatu</w:t>
            </w:r>
          </w:p>
        </w:tc>
        <w:tc>
          <w:tcPr>
            <w:tcW w:w="1559" w:type="dxa"/>
            <w:tcBorders>
              <w:top w:val="nil"/>
              <w:left w:val="nil"/>
              <w:bottom w:val="single" w:sz="8" w:space="0" w:color="auto"/>
              <w:right w:val="single" w:sz="8" w:space="0" w:color="auto"/>
            </w:tcBorders>
            <w:shd w:val="clear" w:color="000000" w:fill="FFFFFF"/>
            <w:vAlign w:val="center"/>
            <w:hideMark/>
          </w:tcPr>
          <w:p w14:paraId="08C00FC0"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219 635,40    </w:t>
            </w:r>
          </w:p>
        </w:tc>
        <w:tc>
          <w:tcPr>
            <w:tcW w:w="1843" w:type="dxa"/>
            <w:tcBorders>
              <w:top w:val="nil"/>
              <w:left w:val="nil"/>
              <w:bottom w:val="single" w:sz="8" w:space="0" w:color="auto"/>
              <w:right w:val="single" w:sz="8" w:space="0" w:color="auto"/>
            </w:tcBorders>
            <w:shd w:val="clear" w:color="000000" w:fill="FFFFFF"/>
            <w:vAlign w:val="center"/>
            <w:hideMark/>
          </w:tcPr>
          <w:p w14:paraId="4B28EFF9"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437 672,08    </w:t>
            </w:r>
          </w:p>
        </w:tc>
        <w:tc>
          <w:tcPr>
            <w:tcW w:w="1237" w:type="dxa"/>
            <w:tcBorders>
              <w:top w:val="nil"/>
              <w:left w:val="nil"/>
              <w:bottom w:val="single" w:sz="8" w:space="0" w:color="auto"/>
              <w:right w:val="single" w:sz="8" w:space="0" w:color="auto"/>
            </w:tcBorders>
            <w:shd w:val="clear" w:color="000000" w:fill="FFFFFF"/>
            <w:vAlign w:val="center"/>
            <w:hideMark/>
          </w:tcPr>
          <w:p w14:paraId="7C8AF846"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199,27    </w:t>
            </w:r>
          </w:p>
        </w:tc>
        <w:tc>
          <w:tcPr>
            <w:tcW w:w="958" w:type="dxa"/>
            <w:tcBorders>
              <w:top w:val="nil"/>
              <w:left w:val="nil"/>
              <w:bottom w:val="single" w:sz="8" w:space="0" w:color="auto"/>
              <w:right w:val="single" w:sz="8" w:space="0" w:color="auto"/>
            </w:tcBorders>
            <w:vAlign w:val="center"/>
            <w:hideMark/>
          </w:tcPr>
          <w:p w14:paraId="7A6386F1"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0,46    </w:t>
            </w:r>
          </w:p>
        </w:tc>
      </w:tr>
      <w:tr w:rsidR="008A4C70" w:rsidRPr="008A4C70" w14:paraId="5229D122" w14:textId="77777777" w:rsidTr="008A4C70">
        <w:trPr>
          <w:gridAfter w:val="1"/>
          <w:wAfter w:w="61" w:type="dxa"/>
          <w:trHeight w:val="217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53757072"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5B6799C8" w14:textId="77777777" w:rsidR="008A4C70" w:rsidRPr="008A4C70" w:rsidRDefault="008A4C70" w:rsidP="008A4C70">
            <w:pPr>
              <w:spacing w:after="0" w:line="240" w:lineRule="auto"/>
              <w:rPr>
                <w:rFonts w:eastAsia="Times New Roman" w:cs="Calibri"/>
                <w:i/>
                <w:iCs/>
                <w:color w:val="000000"/>
                <w:sz w:val="18"/>
                <w:szCs w:val="18"/>
                <w:lang w:eastAsia="pl-PL"/>
              </w:rPr>
            </w:pPr>
            <w:r w:rsidRPr="008A4C70">
              <w:rPr>
                <w:rFonts w:eastAsia="Times New Roman" w:cs="Calibri"/>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30837BBA"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2057</w:t>
            </w:r>
          </w:p>
        </w:tc>
        <w:tc>
          <w:tcPr>
            <w:tcW w:w="2417" w:type="dxa"/>
            <w:tcBorders>
              <w:top w:val="nil"/>
              <w:left w:val="nil"/>
              <w:bottom w:val="single" w:sz="8" w:space="0" w:color="auto"/>
              <w:right w:val="single" w:sz="8" w:space="0" w:color="auto"/>
            </w:tcBorders>
            <w:shd w:val="clear" w:color="000000" w:fill="FFFFFF"/>
            <w:vAlign w:val="center"/>
            <w:hideMark/>
          </w:tcPr>
          <w:p w14:paraId="3F2E61E4"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Dotacje celowe w ramach programów finansowanych z udziałem środków europejskich oraz środków, o których mowa w art. 5 ust. 3 pkt 5 lit. a i b ustawy, lub płatności w ramach budżetu środków europejskich, realizowanych przez jednostki samorządu terytorialnego</w:t>
            </w:r>
          </w:p>
        </w:tc>
        <w:tc>
          <w:tcPr>
            <w:tcW w:w="1559" w:type="dxa"/>
            <w:tcBorders>
              <w:top w:val="nil"/>
              <w:left w:val="nil"/>
              <w:bottom w:val="single" w:sz="8" w:space="0" w:color="auto"/>
              <w:right w:val="single" w:sz="8" w:space="0" w:color="auto"/>
            </w:tcBorders>
            <w:shd w:val="clear" w:color="000000" w:fill="FFFFFF"/>
            <w:vAlign w:val="center"/>
            <w:hideMark/>
          </w:tcPr>
          <w:p w14:paraId="716E4111"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154 635,40    </w:t>
            </w:r>
          </w:p>
        </w:tc>
        <w:tc>
          <w:tcPr>
            <w:tcW w:w="1843" w:type="dxa"/>
            <w:tcBorders>
              <w:top w:val="nil"/>
              <w:left w:val="nil"/>
              <w:bottom w:val="single" w:sz="8" w:space="0" w:color="auto"/>
              <w:right w:val="single" w:sz="8" w:space="0" w:color="auto"/>
            </w:tcBorders>
            <w:shd w:val="clear" w:color="000000" w:fill="FFFFFF"/>
            <w:vAlign w:val="center"/>
            <w:hideMark/>
          </w:tcPr>
          <w:p w14:paraId="2DC30FD4"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392 824,00    </w:t>
            </w:r>
          </w:p>
        </w:tc>
        <w:tc>
          <w:tcPr>
            <w:tcW w:w="1237" w:type="dxa"/>
            <w:tcBorders>
              <w:top w:val="nil"/>
              <w:left w:val="nil"/>
              <w:bottom w:val="single" w:sz="8" w:space="0" w:color="auto"/>
              <w:right w:val="single" w:sz="8" w:space="0" w:color="auto"/>
            </w:tcBorders>
            <w:shd w:val="clear" w:color="000000" w:fill="FFFFFF"/>
            <w:vAlign w:val="center"/>
            <w:hideMark/>
          </w:tcPr>
          <w:p w14:paraId="2F430C29"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254,03    </w:t>
            </w:r>
          </w:p>
        </w:tc>
        <w:tc>
          <w:tcPr>
            <w:tcW w:w="958" w:type="dxa"/>
            <w:tcBorders>
              <w:top w:val="nil"/>
              <w:left w:val="nil"/>
              <w:bottom w:val="single" w:sz="8" w:space="0" w:color="auto"/>
              <w:right w:val="single" w:sz="8" w:space="0" w:color="auto"/>
            </w:tcBorders>
            <w:vAlign w:val="center"/>
            <w:hideMark/>
          </w:tcPr>
          <w:p w14:paraId="3A365A0F"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0,42    </w:t>
            </w:r>
          </w:p>
        </w:tc>
      </w:tr>
      <w:tr w:rsidR="008A4C70" w:rsidRPr="008A4C70" w14:paraId="48AD5AB4" w14:textId="77777777" w:rsidTr="008A4C70">
        <w:trPr>
          <w:gridAfter w:val="1"/>
          <w:wAfter w:w="61" w:type="dxa"/>
          <w:trHeight w:val="217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2948DD78"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6B650F72" w14:textId="77777777" w:rsidR="008A4C70" w:rsidRPr="008A4C70" w:rsidRDefault="008A4C70" w:rsidP="008A4C70">
            <w:pPr>
              <w:spacing w:after="0" w:line="240" w:lineRule="auto"/>
              <w:rPr>
                <w:rFonts w:eastAsia="Times New Roman" w:cs="Calibri"/>
                <w:i/>
                <w:iCs/>
                <w:color w:val="000000"/>
                <w:sz w:val="18"/>
                <w:szCs w:val="18"/>
                <w:lang w:eastAsia="pl-PL"/>
              </w:rPr>
            </w:pPr>
            <w:r w:rsidRPr="008A4C70">
              <w:rPr>
                <w:rFonts w:eastAsia="Times New Roman" w:cs="Calibri"/>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1F0E73DD"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2460</w:t>
            </w:r>
          </w:p>
        </w:tc>
        <w:tc>
          <w:tcPr>
            <w:tcW w:w="2417" w:type="dxa"/>
            <w:tcBorders>
              <w:top w:val="nil"/>
              <w:left w:val="nil"/>
              <w:bottom w:val="single" w:sz="8" w:space="0" w:color="auto"/>
              <w:right w:val="single" w:sz="8" w:space="0" w:color="auto"/>
            </w:tcBorders>
            <w:shd w:val="clear" w:color="000000" w:fill="FFFFFF"/>
            <w:vAlign w:val="center"/>
            <w:hideMark/>
          </w:tcPr>
          <w:p w14:paraId="087FAB0C"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Środki otrzymane od pozostałych jednostek zaliczanych do sektora finansów publicznych na finansowanie lub dofinansowanie kosztów realizacji inwestycji i zakupów inwestycyjnych jednostek zaliczanych do sektora finansów publicznych</w:t>
            </w:r>
          </w:p>
        </w:tc>
        <w:tc>
          <w:tcPr>
            <w:tcW w:w="1559" w:type="dxa"/>
            <w:tcBorders>
              <w:top w:val="nil"/>
              <w:left w:val="nil"/>
              <w:bottom w:val="single" w:sz="8" w:space="0" w:color="auto"/>
              <w:right w:val="single" w:sz="8" w:space="0" w:color="auto"/>
            </w:tcBorders>
            <w:shd w:val="clear" w:color="000000" w:fill="FFFFFF"/>
            <w:vAlign w:val="center"/>
            <w:hideMark/>
          </w:tcPr>
          <w:p w14:paraId="24D1A2F5"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65 000,00    </w:t>
            </w:r>
          </w:p>
        </w:tc>
        <w:tc>
          <w:tcPr>
            <w:tcW w:w="1843" w:type="dxa"/>
            <w:tcBorders>
              <w:top w:val="nil"/>
              <w:left w:val="nil"/>
              <w:bottom w:val="single" w:sz="8" w:space="0" w:color="auto"/>
              <w:right w:val="single" w:sz="8" w:space="0" w:color="auto"/>
            </w:tcBorders>
            <w:shd w:val="clear" w:color="000000" w:fill="FFFFFF"/>
            <w:vAlign w:val="center"/>
            <w:hideMark/>
          </w:tcPr>
          <w:p w14:paraId="1965624E"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44 848,08    </w:t>
            </w:r>
          </w:p>
        </w:tc>
        <w:tc>
          <w:tcPr>
            <w:tcW w:w="1237" w:type="dxa"/>
            <w:tcBorders>
              <w:top w:val="nil"/>
              <w:left w:val="nil"/>
              <w:bottom w:val="single" w:sz="8" w:space="0" w:color="auto"/>
              <w:right w:val="single" w:sz="8" w:space="0" w:color="auto"/>
            </w:tcBorders>
            <w:shd w:val="clear" w:color="000000" w:fill="FFFFFF"/>
            <w:vAlign w:val="center"/>
            <w:hideMark/>
          </w:tcPr>
          <w:p w14:paraId="617900E2"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69,00    </w:t>
            </w:r>
          </w:p>
        </w:tc>
        <w:tc>
          <w:tcPr>
            <w:tcW w:w="958" w:type="dxa"/>
            <w:tcBorders>
              <w:top w:val="nil"/>
              <w:left w:val="nil"/>
              <w:bottom w:val="single" w:sz="8" w:space="0" w:color="auto"/>
              <w:right w:val="single" w:sz="8" w:space="0" w:color="auto"/>
            </w:tcBorders>
            <w:vAlign w:val="center"/>
            <w:hideMark/>
          </w:tcPr>
          <w:p w14:paraId="7A23C0EE"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0,05    </w:t>
            </w:r>
          </w:p>
        </w:tc>
      </w:tr>
      <w:tr w:rsidR="008A4C70" w:rsidRPr="008A4C70" w14:paraId="4853D7CC" w14:textId="77777777" w:rsidTr="008A4C70">
        <w:trPr>
          <w:gridAfter w:val="1"/>
          <w:wAfter w:w="61" w:type="dxa"/>
          <w:trHeight w:val="31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3D7D8920"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14027362" w14:textId="77777777" w:rsidR="008A4C70" w:rsidRPr="008A4C70" w:rsidRDefault="008A4C70" w:rsidP="008A4C70">
            <w:pPr>
              <w:spacing w:after="0" w:line="240" w:lineRule="auto"/>
              <w:jc w:val="right"/>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90015</w:t>
            </w:r>
          </w:p>
        </w:tc>
        <w:tc>
          <w:tcPr>
            <w:tcW w:w="679" w:type="dxa"/>
            <w:tcBorders>
              <w:top w:val="nil"/>
              <w:left w:val="nil"/>
              <w:bottom w:val="single" w:sz="8" w:space="0" w:color="auto"/>
              <w:right w:val="single" w:sz="8" w:space="0" w:color="auto"/>
            </w:tcBorders>
            <w:shd w:val="clear" w:color="000000" w:fill="FFFFFF"/>
            <w:vAlign w:val="center"/>
            <w:hideMark/>
          </w:tcPr>
          <w:p w14:paraId="3D113983"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2417" w:type="dxa"/>
            <w:tcBorders>
              <w:top w:val="nil"/>
              <w:left w:val="nil"/>
              <w:bottom w:val="single" w:sz="8" w:space="0" w:color="auto"/>
              <w:right w:val="single" w:sz="8" w:space="0" w:color="auto"/>
            </w:tcBorders>
            <w:shd w:val="clear" w:color="000000" w:fill="FFFFFF"/>
            <w:vAlign w:val="center"/>
            <w:hideMark/>
          </w:tcPr>
          <w:p w14:paraId="58D8384C"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Oświetlenie ulic, placów i dróg</w:t>
            </w:r>
          </w:p>
        </w:tc>
        <w:tc>
          <w:tcPr>
            <w:tcW w:w="1559" w:type="dxa"/>
            <w:tcBorders>
              <w:top w:val="nil"/>
              <w:left w:val="nil"/>
              <w:bottom w:val="single" w:sz="8" w:space="0" w:color="auto"/>
              <w:right w:val="single" w:sz="8" w:space="0" w:color="auto"/>
            </w:tcBorders>
            <w:shd w:val="clear" w:color="000000" w:fill="FFFFFF"/>
            <w:vAlign w:val="center"/>
            <w:hideMark/>
          </w:tcPr>
          <w:p w14:paraId="79F4900D"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      </w:t>
            </w:r>
          </w:p>
        </w:tc>
        <w:tc>
          <w:tcPr>
            <w:tcW w:w="1843" w:type="dxa"/>
            <w:tcBorders>
              <w:top w:val="nil"/>
              <w:left w:val="nil"/>
              <w:bottom w:val="single" w:sz="8" w:space="0" w:color="auto"/>
              <w:right w:val="single" w:sz="8" w:space="0" w:color="auto"/>
            </w:tcBorders>
            <w:shd w:val="clear" w:color="000000" w:fill="FFFFFF"/>
            <w:vAlign w:val="center"/>
            <w:hideMark/>
          </w:tcPr>
          <w:p w14:paraId="364737C3"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2 366,12    </w:t>
            </w:r>
          </w:p>
        </w:tc>
        <w:tc>
          <w:tcPr>
            <w:tcW w:w="1237" w:type="dxa"/>
            <w:tcBorders>
              <w:top w:val="nil"/>
              <w:left w:val="nil"/>
              <w:bottom w:val="single" w:sz="8" w:space="0" w:color="auto"/>
              <w:right w:val="single" w:sz="8" w:space="0" w:color="auto"/>
            </w:tcBorders>
            <w:shd w:val="clear" w:color="000000" w:fill="FFFFFF"/>
            <w:vAlign w:val="center"/>
            <w:hideMark/>
          </w:tcPr>
          <w:p w14:paraId="65330330"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      </w:t>
            </w:r>
          </w:p>
        </w:tc>
        <w:tc>
          <w:tcPr>
            <w:tcW w:w="958" w:type="dxa"/>
            <w:tcBorders>
              <w:top w:val="nil"/>
              <w:left w:val="nil"/>
              <w:bottom w:val="single" w:sz="8" w:space="0" w:color="auto"/>
              <w:right w:val="single" w:sz="8" w:space="0" w:color="auto"/>
            </w:tcBorders>
            <w:vAlign w:val="center"/>
            <w:hideMark/>
          </w:tcPr>
          <w:p w14:paraId="710E2FFC"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0,00    </w:t>
            </w:r>
          </w:p>
        </w:tc>
      </w:tr>
      <w:tr w:rsidR="008A4C70" w:rsidRPr="008A4C70" w14:paraId="7870CD61" w14:textId="77777777" w:rsidTr="008A4C70">
        <w:trPr>
          <w:gridAfter w:val="1"/>
          <w:wAfter w:w="61" w:type="dxa"/>
          <w:trHeight w:val="193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538A93AF"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065093F8"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5C493A14"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0750</w:t>
            </w:r>
          </w:p>
        </w:tc>
        <w:tc>
          <w:tcPr>
            <w:tcW w:w="2417" w:type="dxa"/>
            <w:tcBorders>
              <w:top w:val="nil"/>
              <w:left w:val="nil"/>
              <w:bottom w:val="single" w:sz="8" w:space="0" w:color="auto"/>
              <w:right w:val="single" w:sz="8" w:space="0" w:color="auto"/>
            </w:tcBorders>
            <w:shd w:val="clear" w:color="000000" w:fill="FFFFFF"/>
            <w:vAlign w:val="center"/>
            <w:hideMark/>
          </w:tcPr>
          <w:p w14:paraId="0045F8D2"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Wpływy z najmu i dzierżawy składników majątkowych Skarbu Państwa, jednostek samorządu terytorialnego lub innych jednostek zaliczanych do sektora finansów publicznych oraz innych umów o podobnym charakterze</w:t>
            </w:r>
          </w:p>
        </w:tc>
        <w:tc>
          <w:tcPr>
            <w:tcW w:w="1559" w:type="dxa"/>
            <w:tcBorders>
              <w:top w:val="nil"/>
              <w:left w:val="nil"/>
              <w:bottom w:val="single" w:sz="8" w:space="0" w:color="auto"/>
              <w:right w:val="single" w:sz="8" w:space="0" w:color="auto"/>
            </w:tcBorders>
            <w:shd w:val="clear" w:color="000000" w:fill="FFFFFF"/>
            <w:vAlign w:val="center"/>
            <w:hideMark/>
          </w:tcPr>
          <w:p w14:paraId="176744D1"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      </w:t>
            </w:r>
          </w:p>
        </w:tc>
        <w:tc>
          <w:tcPr>
            <w:tcW w:w="1843" w:type="dxa"/>
            <w:tcBorders>
              <w:top w:val="nil"/>
              <w:left w:val="nil"/>
              <w:bottom w:val="single" w:sz="8" w:space="0" w:color="auto"/>
              <w:right w:val="single" w:sz="8" w:space="0" w:color="auto"/>
            </w:tcBorders>
            <w:shd w:val="clear" w:color="000000" w:fill="FFFFFF"/>
            <w:vAlign w:val="center"/>
            <w:hideMark/>
          </w:tcPr>
          <w:p w14:paraId="6FC7C610"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2 366,12    </w:t>
            </w:r>
          </w:p>
        </w:tc>
        <w:tc>
          <w:tcPr>
            <w:tcW w:w="1237" w:type="dxa"/>
            <w:tcBorders>
              <w:top w:val="nil"/>
              <w:left w:val="nil"/>
              <w:bottom w:val="single" w:sz="8" w:space="0" w:color="auto"/>
              <w:right w:val="single" w:sz="8" w:space="0" w:color="auto"/>
            </w:tcBorders>
            <w:shd w:val="clear" w:color="000000" w:fill="FFFFFF"/>
            <w:vAlign w:val="center"/>
            <w:hideMark/>
          </w:tcPr>
          <w:p w14:paraId="5E064E9A"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      </w:t>
            </w:r>
          </w:p>
        </w:tc>
        <w:tc>
          <w:tcPr>
            <w:tcW w:w="958" w:type="dxa"/>
            <w:tcBorders>
              <w:top w:val="nil"/>
              <w:left w:val="nil"/>
              <w:bottom w:val="single" w:sz="8" w:space="0" w:color="auto"/>
              <w:right w:val="single" w:sz="8" w:space="0" w:color="auto"/>
            </w:tcBorders>
            <w:vAlign w:val="center"/>
            <w:hideMark/>
          </w:tcPr>
          <w:p w14:paraId="3302407D"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0,00    </w:t>
            </w:r>
          </w:p>
        </w:tc>
      </w:tr>
      <w:tr w:rsidR="008A4C70" w:rsidRPr="008A4C70" w14:paraId="6B7D4401" w14:textId="77777777" w:rsidTr="008A4C70">
        <w:trPr>
          <w:gridAfter w:val="1"/>
          <w:wAfter w:w="61" w:type="dxa"/>
          <w:trHeight w:val="73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1A83F781"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53BACDAE" w14:textId="77777777" w:rsidR="008A4C70" w:rsidRPr="008A4C70" w:rsidRDefault="008A4C70" w:rsidP="008A4C70">
            <w:pPr>
              <w:spacing w:after="0" w:line="240" w:lineRule="auto"/>
              <w:jc w:val="right"/>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90019</w:t>
            </w:r>
          </w:p>
        </w:tc>
        <w:tc>
          <w:tcPr>
            <w:tcW w:w="679" w:type="dxa"/>
            <w:tcBorders>
              <w:top w:val="nil"/>
              <w:left w:val="nil"/>
              <w:bottom w:val="single" w:sz="8" w:space="0" w:color="auto"/>
              <w:right w:val="single" w:sz="8" w:space="0" w:color="auto"/>
            </w:tcBorders>
            <w:shd w:val="clear" w:color="000000" w:fill="FFFFFF"/>
            <w:vAlign w:val="center"/>
            <w:hideMark/>
          </w:tcPr>
          <w:p w14:paraId="4071606E"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2417" w:type="dxa"/>
            <w:tcBorders>
              <w:top w:val="nil"/>
              <w:left w:val="nil"/>
              <w:bottom w:val="single" w:sz="8" w:space="0" w:color="auto"/>
              <w:right w:val="single" w:sz="8" w:space="0" w:color="auto"/>
            </w:tcBorders>
            <w:shd w:val="clear" w:color="000000" w:fill="FFFFFF"/>
            <w:vAlign w:val="center"/>
            <w:hideMark/>
          </w:tcPr>
          <w:p w14:paraId="588D3C18"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Wpływy i wydatki związane z gromadzeniem środków z opłat i kar za korzystanie ze środowiska</w:t>
            </w:r>
          </w:p>
        </w:tc>
        <w:tc>
          <w:tcPr>
            <w:tcW w:w="1559" w:type="dxa"/>
            <w:tcBorders>
              <w:top w:val="nil"/>
              <w:left w:val="nil"/>
              <w:bottom w:val="single" w:sz="8" w:space="0" w:color="auto"/>
              <w:right w:val="single" w:sz="8" w:space="0" w:color="auto"/>
            </w:tcBorders>
            <w:shd w:val="clear" w:color="000000" w:fill="FFFFFF"/>
            <w:vAlign w:val="center"/>
            <w:hideMark/>
          </w:tcPr>
          <w:p w14:paraId="3D474048"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10 500,00    </w:t>
            </w:r>
          </w:p>
        </w:tc>
        <w:tc>
          <w:tcPr>
            <w:tcW w:w="1843" w:type="dxa"/>
            <w:tcBorders>
              <w:top w:val="nil"/>
              <w:left w:val="nil"/>
              <w:bottom w:val="single" w:sz="8" w:space="0" w:color="auto"/>
              <w:right w:val="single" w:sz="8" w:space="0" w:color="auto"/>
            </w:tcBorders>
            <w:shd w:val="clear" w:color="000000" w:fill="FFFFFF"/>
            <w:vAlign w:val="center"/>
            <w:hideMark/>
          </w:tcPr>
          <w:p w14:paraId="7179E2A5"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2 825,80    </w:t>
            </w:r>
          </w:p>
        </w:tc>
        <w:tc>
          <w:tcPr>
            <w:tcW w:w="1237" w:type="dxa"/>
            <w:tcBorders>
              <w:top w:val="nil"/>
              <w:left w:val="nil"/>
              <w:bottom w:val="single" w:sz="8" w:space="0" w:color="auto"/>
              <w:right w:val="single" w:sz="8" w:space="0" w:color="auto"/>
            </w:tcBorders>
            <w:shd w:val="clear" w:color="000000" w:fill="FFFFFF"/>
            <w:vAlign w:val="center"/>
            <w:hideMark/>
          </w:tcPr>
          <w:p w14:paraId="6BF8C1A2"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26,91    </w:t>
            </w:r>
          </w:p>
        </w:tc>
        <w:tc>
          <w:tcPr>
            <w:tcW w:w="958" w:type="dxa"/>
            <w:tcBorders>
              <w:top w:val="nil"/>
              <w:left w:val="nil"/>
              <w:bottom w:val="single" w:sz="8" w:space="0" w:color="auto"/>
              <w:right w:val="single" w:sz="8" w:space="0" w:color="auto"/>
            </w:tcBorders>
            <w:vAlign w:val="center"/>
            <w:hideMark/>
          </w:tcPr>
          <w:p w14:paraId="4129610F"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0,00    </w:t>
            </w:r>
          </w:p>
        </w:tc>
      </w:tr>
      <w:tr w:rsidR="008A4C70" w:rsidRPr="008A4C70" w14:paraId="75A86277" w14:textId="77777777" w:rsidTr="008A4C70">
        <w:trPr>
          <w:gridAfter w:val="1"/>
          <w:wAfter w:w="61" w:type="dxa"/>
          <w:trHeight w:val="97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3FA6C61C"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7C0B01CD"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4D510950"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580</w:t>
            </w:r>
          </w:p>
        </w:tc>
        <w:tc>
          <w:tcPr>
            <w:tcW w:w="2417" w:type="dxa"/>
            <w:tcBorders>
              <w:top w:val="nil"/>
              <w:left w:val="nil"/>
              <w:bottom w:val="single" w:sz="8" w:space="0" w:color="auto"/>
              <w:right w:val="single" w:sz="8" w:space="0" w:color="auto"/>
            </w:tcBorders>
            <w:shd w:val="clear" w:color="000000" w:fill="FFFFFF"/>
            <w:vAlign w:val="center"/>
            <w:hideMark/>
          </w:tcPr>
          <w:p w14:paraId="38DF1502"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Wpływy z tytułu grzywien i innych kar pieniężnych od osób prawnych i innych jednostek organizacyjnych</w:t>
            </w:r>
          </w:p>
        </w:tc>
        <w:tc>
          <w:tcPr>
            <w:tcW w:w="1559" w:type="dxa"/>
            <w:tcBorders>
              <w:top w:val="nil"/>
              <w:left w:val="nil"/>
              <w:bottom w:val="single" w:sz="8" w:space="0" w:color="auto"/>
              <w:right w:val="single" w:sz="8" w:space="0" w:color="auto"/>
            </w:tcBorders>
            <w:shd w:val="clear" w:color="000000" w:fill="FFFFFF"/>
            <w:vAlign w:val="center"/>
            <w:hideMark/>
          </w:tcPr>
          <w:p w14:paraId="6135CA7C"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10 500,00    </w:t>
            </w:r>
          </w:p>
        </w:tc>
        <w:tc>
          <w:tcPr>
            <w:tcW w:w="1843" w:type="dxa"/>
            <w:tcBorders>
              <w:top w:val="nil"/>
              <w:left w:val="nil"/>
              <w:bottom w:val="single" w:sz="8" w:space="0" w:color="auto"/>
              <w:right w:val="single" w:sz="8" w:space="0" w:color="auto"/>
            </w:tcBorders>
            <w:shd w:val="clear" w:color="000000" w:fill="FFFFFF"/>
            <w:vAlign w:val="center"/>
            <w:hideMark/>
          </w:tcPr>
          <w:p w14:paraId="67A5F24D"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2 825,80    </w:t>
            </w:r>
          </w:p>
        </w:tc>
        <w:tc>
          <w:tcPr>
            <w:tcW w:w="1237" w:type="dxa"/>
            <w:tcBorders>
              <w:top w:val="nil"/>
              <w:left w:val="nil"/>
              <w:bottom w:val="single" w:sz="8" w:space="0" w:color="auto"/>
              <w:right w:val="single" w:sz="8" w:space="0" w:color="auto"/>
            </w:tcBorders>
            <w:shd w:val="clear" w:color="000000" w:fill="FFFFFF"/>
            <w:vAlign w:val="center"/>
            <w:hideMark/>
          </w:tcPr>
          <w:p w14:paraId="644D6C75"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26,91    </w:t>
            </w:r>
          </w:p>
        </w:tc>
        <w:tc>
          <w:tcPr>
            <w:tcW w:w="958" w:type="dxa"/>
            <w:tcBorders>
              <w:top w:val="nil"/>
              <w:left w:val="nil"/>
              <w:bottom w:val="single" w:sz="8" w:space="0" w:color="auto"/>
              <w:right w:val="single" w:sz="8" w:space="0" w:color="auto"/>
            </w:tcBorders>
            <w:vAlign w:val="center"/>
            <w:hideMark/>
          </w:tcPr>
          <w:p w14:paraId="0946A158"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0,00    </w:t>
            </w:r>
          </w:p>
        </w:tc>
      </w:tr>
      <w:tr w:rsidR="008A4C70" w:rsidRPr="008A4C70" w14:paraId="0A3D5A1A" w14:textId="77777777" w:rsidTr="008A4C70">
        <w:trPr>
          <w:gridAfter w:val="1"/>
          <w:wAfter w:w="61" w:type="dxa"/>
          <w:trHeight w:val="49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57D66398"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56B79B81" w14:textId="77777777" w:rsidR="008A4C70" w:rsidRPr="008A4C70" w:rsidRDefault="008A4C70" w:rsidP="008A4C70">
            <w:pPr>
              <w:spacing w:after="0" w:line="240" w:lineRule="auto"/>
              <w:jc w:val="right"/>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90026</w:t>
            </w:r>
          </w:p>
        </w:tc>
        <w:tc>
          <w:tcPr>
            <w:tcW w:w="679" w:type="dxa"/>
            <w:tcBorders>
              <w:top w:val="nil"/>
              <w:left w:val="nil"/>
              <w:bottom w:val="single" w:sz="8" w:space="0" w:color="auto"/>
              <w:right w:val="single" w:sz="8" w:space="0" w:color="auto"/>
            </w:tcBorders>
            <w:shd w:val="clear" w:color="000000" w:fill="FFFFFF"/>
            <w:vAlign w:val="center"/>
            <w:hideMark/>
          </w:tcPr>
          <w:p w14:paraId="5CD5832C"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2417" w:type="dxa"/>
            <w:tcBorders>
              <w:top w:val="nil"/>
              <w:left w:val="nil"/>
              <w:bottom w:val="single" w:sz="8" w:space="0" w:color="auto"/>
              <w:right w:val="single" w:sz="8" w:space="0" w:color="auto"/>
            </w:tcBorders>
            <w:shd w:val="clear" w:color="000000" w:fill="FFFFFF"/>
            <w:vAlign w:val="center"/>
            <w:hideMark/>
          </w:tcPr>
          <w:p w14:paraId="06160AA0"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Pozostałe działania związane z gospodarką odpadmi</w:t>
            </w:r>
          </w:p>
        </w:tc>
        <w:tc>
          <w:tcPr>
            <w:tcW w:w="1559" w:type="dxa"/>
            <w:tcBorders>
              <w:top w:val="nil"/>
              <w:left w:val="nil"/>
              <w:bottom w:val="single" w:sz="8" w:space="0" w:color="auto"/>
              <w:right w:val="single" w:sz="8" w:space="0" w:color="auto"/>
            </w:tcBorders>
            <w:shd w:val="clear" w:color="000000" w:fill="FFFFFF"/>
            <w:vAlign w:val="center"/>
            <w:hideMark/>
          </w:tcPr>
          <w:p w14:paraId="16A25539"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13 000,00    </w:t>
            </w:r>
          </w:p>
        </w:tc>
        <w:tc>
          <w:tcPr>
            <w:tcW w:w="1843" w:type="dxa"/>
            <w:tcBorders>
              <w:top w:val="nil"/>
              <w:left w:val="nil"/>
              <w:bottom w:val="single" w:sz="8" w:space="0" w:color="auto"/>
              <w:right w:val="single" w:sz="8" w:space="0" w:color="auto"/>
            </w:tcBorders>
            <w:shd w:val="clear" w:color="000000" w:fill="FFFFFF"/>
            <w:vAlign w:val="center"/>
            <w:hideMark/>
          </w:tcPr>
          <w:p w14:paraId="6CAC2EEA"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20 168,37    </w:t>
            </w:r>
          </w:p>
        </w:tc>
        <w:tc>
          <w:tcPr>
            <w:tcW w:w="1237" w:type="dxa"/>
            <w:tcBorders>
              <w:top w:val="nil"/>
              <w:left w:val="nil"/>
              <w:bottom w:val="single" w:sz="8" w:space="0" w:color="auto"/>
              <w:right w:val="single" w:sz="8" w:space="0" w:color="auto"/>
            </w:tcBorders>
            <w:shd w:val="clear" w:color="000000" w:fill="FFFFFF"/>
            <w:vAlign w:val="center"/>
            <w:hideMark/>
          </w:tcPr>
          <w:p w14:paraId="2490C497"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155,14    </w:t>
            </w:r>
          </w:p>
        </w:tc>
        <w:tc>
          <w:tcPr>
            <w:tcW w:w="958" w:type="dxa"/>
            <w:tcBorders>
              <w:top w:val="nil"/>
              <w:left w:val="nil"/>
              <w:bottom w:val="single" w:sz="8" w:space="0" w:color="auto"/>
              <w:right w:val="single" w:sz="8" w:space="0" w:color="auto"/>
            </w:tcBorders>
            <w:vAlign w:val="center"/>
            <w:hideMark/>
          </w:tcPr>
          <w:p w14:paraId="60D298D0"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0,02    </w:t>
            </w:r>
          </w:p>
        </w:tc>
      </w:tr>
      <w:tr w:rsidR="008A4C70" w:rsidRPr="008A4C70" w14:paraId="4FFE620D" w14:textId="77777777" w:rsidTr="008A4C70">
        <w:trPr>
          <w:gridAfter w:val="1"/>
          <w:wAfter w:w="61" w:type="dxa"/>
          <w:trHeight w:val="73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6EB6588E"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647039DE"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4068E446"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0640</w:t>
            </w:r>
          </w:p>
        </w:tc>
        <w:tc>
          <w:tcPr>
            <w:tcW w:w="2417" w:type="dxa"/>
            <w:tcBorders>
              <w:top w:val="nil"/>
              <w:left w:val="nil"/>
              <w:bottom w:val="single" w:sz="8" w:space="0" w:color="auto"/>
              <w:right w:val="single" w:sz="8" w:space="0" w:color="auto"/>
            </w:tcBorders>
            <w:shd w:val="clear" w:color="000000" w:fill="FFFFFF"/>
            <w:vAlign w:val="center"/>
            <w:hideMark/>
          </w:tcPr>
          <w:p w14:paraId="130A171E"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Wpływy z tytułu kosztów egzekucyjnych, opłaty komorniczej i kosztów upomnień</w:t>
            </w:r>
          </w:p>
        </w:tc>
        <w:tc>
          <w:tcPr>
            <w:tcW w:w="1559" w:type="dxa"/>
            <w:tcBorders>
              <w:top w:val="nil"/>
              <w:left w:val="nil"/>
              <w:bottom w:val="single" w:sz="8" w:space="0" w:color="auto"/>
              <w:right w:val="single" w:sz="8" w:space="0" w:color="auto"/>
            </w:tcBorders>
            <w:shd w:val="clear" w:color="000000" w:fill="FFFFFF"/>
            <w:vAlign w:val="center"/>
            <w:hideMark/>
          </w:tcPr>
          <w:p w14:paraId="05258A88"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3 000,00    </w:t>
            </w:r>
          </w:p>
        </w:tc>
        <w:tc>
          <w:tcPr>
            <w:tcW w:w="1843" w:type="dxa"/>
            <w:tcBorders>
              <w:top w:val="nil"/>
              <w:left w:val="nil"/>
              <w:bottom w:val="single" w:sz="8" w:space="0" w:color="auto"/>
              <w:right w:val="single" w:sz="8" w:space="0" w:color="auto"/>
            </w:tcBorders>
            <w:shd w:val="clear" w:color="000000" w:fill="FFFFFF"/>
            <w:vAlign w:val="center"/>
            <w:hideMark/>
          </w:tcPr>
          <w:p w14:paraId="0C403277"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      </w:t>
            </w:r>
          </w:p>
        </w:tc>
        <w:tc>
          <w:tcPr>
            <w:tcW w:w="1237" w:type="dxa"/>
            <w:tcBorders>
              <w:top w:val="nil"/>
              <w:left w:val="nil"/>
              <w:bottom w:val="single" w:sz="8" w:space="0" w:color="auto"/>
              <w:right w:val="single" w:sz="8" w:space="0" w:color="auto"/>
            </w:tcBorders>
            <w:shd w:val="clear" w:color="000000" w:fill="FFFFFF"/>
            <w:vAlign w:val="center"/>
            <w:hideMark/>
          </w:tcPr>
          <w:p w14:paraId="15DCB568"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      </w:t>
            </w:r>
          </w:p>
        </w:tc>
        <w:tc>
          <w:tcPr>
            <w:tcW w:w="958" w:type="dxa"/>
            <w:tcBorders>
              <w:top w:val="nil"/>
              <w:left w:val="nil"/>
              <w:bottom w:val="single" w:sz="8" w:space="0" w:color="auto"/>
              <w:right w:val="single" w:sz="8" w:space="0" w:color="auto"/>
            </w:tcBorders>
            <w:vAlign w:val="center"/>
            <w:hideMark/>
          </w:tcPr>
          <w:p w14:paraId="4F2816C5"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      </w:t>
            </w:r>
          </w:p>
        </w:tc>
      </w:tr>
      <w:tr w:rsidR="008A4C70" w:rsidRPr="008A4C70" w14:paraId="6700F298" w14:textId="77777777" w:rsidTr="008A4C70">
        <w:trPr>
          <w:gridAfter w:val="1"/>
          <w:wAfter w:w="61" w:type="dxa"/>
          <w:trHeight w:val="73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6D04686F"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5D2750C0"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4851BB47"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0910</w:t>
            </w:r>
          </w:p>
        </w:tc>
        <w:tc>
          <w:tcPr>
            <w:tcW w:w="2417" w:type="dxa"/>
            <w:tcBorders>
              <w:top w:val="nil"/>
              <w:left w:val="nil"/>
              <w:bottom w:val="single" w:sz="8" w:space="0" w:color="auto"/>
              <w:right w:val="single" w:sz="8" w:space="0" w:color="auto"/>
            </w:tcBorders>
            <w:shd w:val="clear" w:color="000000" w:fill="FFFFFF"/>
            <w:vAlign w:val="center"/>
            <w:hideMark/>
          </w:tcPr>
          <w:p w14:paraId="028A715B"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Wpływy z odsetek od nieterminowych wpłat z tytułu podatków i opłat</w:t>
            </w:r>
          </w:p>
        </w:tc>
        <w:tc>
          <w:tcPr>
            <w:tcW w:w="1559" w:type="dxa"/>
            <w:tcBorders>
              <w:top w:val="nil"/>
              <w:left w:val="nil"/>
              <w:bottom w:val="single" w:sz="8" w:space="0" w:color="auto"/>
              <w:right w:val="single" w:sz="8" w:space="0" w:color="auto"/>
            </w:tcBorders>
            <w:shd w:val="clear" w:color="000000" w:fill="FFFFFF"/>
            <w:vAlign w:val="center"/>
            <w:hideMark/>
          </w:tcPr>
          <w:p w14:paraId="142B6C61"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10 000,00    </w:t>
            </w:r>
          </w:p>
        </w:tc>
        <w:tc>
          <w:tcPr>
            <w:tcW w:w="1843" w:type="dxa"/>
            <w:tcBorders>
              <w:top w:val="nil"/>
              <w:left w:val="nil"/>
              <w:bottom w:val="single" w:sz="8" w:space="0" w:color="auto"/>
              <w:right w:val="single" w:sz="8" w:space="0" w:color="auto"/>
            </w:tcBorders>
            <w:shd w:val="clear" w:color="000000" w:fill="FFFFFF"/>
            <w:vAlign w:val="center"/>
            <w:hideMark/>
          </w:tcPr>
          <w:p w14:paraId="60E9812E"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20 168,37    </w:t>
            </w:r>
          </w:p>
        </w:tc>
        <w:tc>
          <w:tcPr>
            <w:tcW w:w="1237" w:type="dxa"/>
            <w:tcBorders>
              <w:top w:val="nil"/>
              <w:left w:val="nil"/>
              <w:bottom w:val="single" w:sz="8" w:space="0" w:color="auto"/>
              <w:right w:val="single" w:sz="8" w:space="0" w:color="auto"/>
            </w:tcBorders>
            <w:shd w:val="clear" w:color="000000" w:fill="FFFFFF"/>
            <w:vAlign w:val="center"/>
            <w:hideMark/>
          </w:tcPr>
          <w:p w14:paraId="790DBE8A"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201,68    </w:t>
            </w:r>
          </w:p>
        </w:tc>
        <w:tc>
          <w:tcPr>
            <w:tcW w:w="958" w:type="dxa"/>
            <w:tcBorders>
              <w:top w:val="nil"/>
              <w:left w:val="nil"/>
              <w:bottom w:val="single" w:sz="8" w:space="0" w:color="auto"/>
              <w:right w:val="single" w:sz="8" w:space="0" w:color="auto"/>
            </w:tcBorders>
            <w:vAlign w:val="center"/>
            <w:hideMark/>
          </w:tcPr>
          <w:p w14:paraId="1F53A580"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0,02    </w:t>
            </w:r>
          </w:p>
        </w:tc>
      </w:tr>
      <w:tr w:rsidR="008A4C70" w:rsidRPr="008A4C70" w14:paraId="095AD95F" w14:textId="77777777" w:rsidTr="008A4C70">
        <w:trPr>
          <w:gridAfter w:val="1"/>
          <w:wAfter w:w="61" w:type="dxa"/>
          <w:trHeight w:val="31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2A679BEB"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63D55305" w14:textId="77777777" w:rsidR="008A4C70" w:rsidRPr="008A4C70" w:rsidRDefault="008A4C70" w:rsidP="008A4C70">
            <w:pPr>
              <w:spacing w:after="0" w:line="240" w:lineRule="auto"/>
              <w:jc w:val="right"/>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90095</w:t>
            </w:r>
          </w:p>
        </w:tc>
        <w:tc>
          <w:tcPr>
            <w:tcW w:w="679" w:type="dxa"/>
            <w:tcBorders>
              <w:top w:val="nil"/>
              <w:left w:val="nil"/>
              <w:bottom w:val="single" w:sz="8" w:space="0" w:color="auto"/>
              <w:right w:val="single" w:sz="8" w:space="0" w:color="auto"/>
            </w:tcBorders>
            <w:shd w:val="clear" w:color="000000" w:fill="FFFFFF"/>
            <w:vAlign w:val="center"/>
            <w:hideMark/>
          </w:tcPr>
          <w:p w14:paraId="09DEE00E" w14:textId="77777777" w:rsidR="008A4C70" w:rsidRPr="008A4C70" w:rsidRDefault="008A4C70" w:rsidP="008A4C70">
            <w:pPr>
              <w:spacing w:after="0" w:line="240" w:lineRule="auto"/>
              <w:jc w:val="right"/>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2417" w:type="dxa"/>
            <w:tcBorders>
              <w:top w:val="nil"/>
              <w:left w:val="nil"/>
              <w:bottom w:val="single" w:sz="8" w:space="0" w:color="auto"/>
              <w:right w:val="single" w:sz="8" w:space="0" w:color="auto"/>
            </w:tcBorders>
            <w:shd w:val="clear" w:color="000000" w:fill="FFFFFF"/>
            <w:vAlign w:val="center"/>
            <w:hideMark/>
          </w:tcPr>
          <w:p w14:paraId="46462884"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Pozostała działalność</w:t>
            </w:r>
          </w:p>
        </w:tc>
        <w:tc>
          <w:tcPr>
            <w:tcW w:w="1559" w:type="dxa"/>
            <w:tcBorders>
              <w:top w:val="nil"/>
              <w:left w:val="nil"/>
              <w:bottom w:val="single" w:sz="8" w:space="0" w:color="auto"/>
              <w:right w:val="single" w:sz="8" w:space="0" w:color="auto"/>
            </w:tcBorders>
            <w:shd w:val="clear" w:color="000000" w:fill="FFFFFF"/>
            <w:vAlign w:val="center"/>
            <w:hideMark/>
          </w:tcPr>
          <w:p w14:paraId="0C8D28F9"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47 000,00    </w:t>
            </w:r>
          </w:p>
        </w:tc>
        <w:tc>
          <w:tcPr>
            <w:tcW w:w="1843" w:type="dxa"/>
            <w:tcBorders>
              <w:top w:val="nil"/>
              <w:left w:val="nil"/>
              <w:bottom w:val="single" w:sz="8" w:space="0" w:color="auto"/>
              <w:right w:val="single" w:sz="8" w:space="0" w:color="auto"/>
            </w:tcBorders>
            <w:shd w:val="clear" w:color="000000" w:fill="FFFFFF"/>
            <w:vAlign w:val="center"/>
            <w:hideMark/>
          </w:tcPr>
          <w:p w14:paraId="1E6983D8"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47 000,00    </w:t>
            </w:r>
          </w:p>
        </w:tc>
        <w:tc>
          <w:tcPr>
            <w:tcW w:w="1237" w:type="dxa"/>
            <w:tcBorders>
              <w:top w:val="nil"/>
              <w:left w:val="nil"/>
              <w:bottom w:val="single" w:sz="8" w:space="0" w:color="auto"/>
              <w:right w:val="single" w:sz="8" w:space="0" w:color="auto"/>
            </w:tcBorders>
            <w:shd w:val="clear" w:color="000000" w:fill="FFFFFF"/>
            <w:vAlign w:val="center"/>
            <w:hideMark/>
          </w:tcPr>
          <w:p w14:paraId="50F3AF76"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100,00    </w:t>
            </w:r>
          </w:p>
        </w:tc>
        <w:tc>
          <w:tcPr>
            <w:tcW w:w="958" w:type="dxa"/>
            <w:tcBorders>
              <w:top w:val="nil"/>
              <w:left w:val="nil"/>
              <w:bottom w:val="single" w:sz="8" w:space="0" w:color="auto"/>
              <w:right w:val="single" w:sz="8" w:space="0" w:color="auto"/>
            </w:tcBorders>
            <w:vAlign w:val="center"/>
            <w:hideMark/>
          </w:tcPr>
          <w:p w14:paraId="2F9F3256"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0,05    </w:t>
            </w:r>
          </w:p>
        </w:tc>
      </w:tr>
      <w:tr w:rsidR="008A4C70" w:rsidRPr="008A4C70" w14:paraId="7AB34783" w14:textId="77777777" w:rsidTr="008A4C70">
        <w:trPr>
          <w:gridAfter w:val="1"/>
          <w:wAfter w:w="61" w:type="dxa"/>
          <w:trHeight w:val="145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7D51D9F7"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4823CB5F"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203DD20E"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2710</w:t>
            </w:r>
          </w:p>
        </w:tc>
        <w:tc>
          <w:tcPr>
            <w:tcW w:w="2417" w:type="dxa"/>
            <w:tcBorders>
              <w:top w:val="nil"/>
              <w:left w:val="nil"/>
              <w:bottom w:val="single" w:sz="8" w:space="0" w:color="auto"/>
              <w:right w:val="single" w:sz="8" w:space="0" w:color="auto"/>
            </w:tcBorders>
            <w:shd w:val="clear" w:color="000000" w:fill="FFFFFF"/>
            <w:vAlign w:val="center"/>
            <w:hideMark/>
          </w:tcPr>
          <w:p w14:paraId="7EB0350E"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Dotacja celowa otrzymana z tytułu pomocy finansowej udzielonej między jednostkami samorzadu terytorialnego na dofinansowanie włąsnych zadań bieżących</w:t>
            </w:r>
          </w:p>
        </w:tc>
        <w:tc>
          <w:tcPr>
            <w:tcW w:w="1559" w:type="dxa"/>
            <w:tcBorders>
              <w:top w:val="nil"/>
              <w:left w:val="nil"/>
              <w:bottom w:val="single" w:sz="8" w:space="0" w:color="auto"/>
              <w:right w:val="single" w:sz="8" w:space="0" w:color="auto"/>
            </w:tcBorders>
            <w:shd w:val="clear" w:color="000000" w:fill="FFFFFF"/>
            <w:vAlign w:val="center"/>
            <w:hideMark/>
          </w:tcPr>
          <w:p w14:paraId="48F04F59"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47 000,00    </w:t>
            </w:r>
          </w:p>
        </w:tc>
        <w:tc>
          <w:tcPr>
            <w:tcW w:w="1843" w:type="dxa"/>
            <w:tcBorders>
              <w:top w:val="nil"/>
              <w:left w:val="nil"/>
              <w:bottom w:val="single" w:sz="8" w:space="0" w:color="auto"/>
              <w:right w:val="single" w:sz="8" w:space="0" w:color="auto"/>
            </w:tcBorders>
            <w:shd w:val="clear" w:color="000000" w:fill="FFFFFF"/>
            <w:vAlign w:val="center"/>
            <w:hideMark/>
          </w:tcPr>
          <w:p w14:paraId="4620ED83"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47 000,00    </w:t>
            </w:r>
          </w:p>
        </w:tc>
        <w:tc>
          <w:tcPr>
            <w:tcW w:w="1237" w:type="dxa"/>
            <w:tcBorders>
              <w:top w:val="nil"/>
              <w:left w:val="nil"/>
              <w:bottom w:val="single" w:sz="8" w:space="0" w:color="auto"/>
              <w:right w:val="single" w:sz="8" w:space="0" w:color="auto"/>
            </w:tcBorders>
            <w:shd w:val="clear" w:color="000000" w:fill="FFFFFF"/>
            <w:vAlign w:val="center"/>
            <w:hideMark/>
          </w:tcPr>
          <w:p w14:paraId="78448ECE"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100,00    </w:t>
            </w:r>
          </w:p>
        </w:tc>
        <w:tc>
          <w:tcPr>
            <w:tcW w:w="958" w:type="dxa"/>
            <w:tcBorders>
              <w:top w:val="nil"/>
              <w:left w:val="nil"/>
              <w:bottom w:val="single" w:sz="8" w:space="0" w:color="auto"/>
              <w:right w:val="single" w:sz="8" w:space="0" w:color="auto"/>
            </w:tcBorders>
            <w:vAlign w:val="center"/>
            <w:hideMark/>
          </w:tcPr>
          <w:p w14:paraId="79277B54"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0,05    </w:t>
            </w:r>
          </w:p>
        </w:tc>
      </w:tr>
      <w:tr w:rsidR="008A4C70" w:rsidRPr="008A4C70" w14:paraId="1AC8E377" w14:textId="77777777" w:rsidTr="008A4C70">
        <w:trPr>
          <w:gridAfter w:val="1"/>
          <w:wAfter w:w="61" w:type="dxa"/>
          <w:trHeight w:val="495"/>
        </w:trPr>
        <w:tc>
          <w:tcPr>
            <w:tcW w:w="550" w:type="dxa"/>
            <w:tcBorders>
              <w:top w:val="nil"/>
              <w:left w:val="single" w:sz="8" w:space="0" w:color="auto"/>
              <w:bottom w:val="single" w:sz="8" w:space="0" w:color="auto"/>
              <w:right w:val="single" w:sz="8" w:space="0" w:color="auto"/>
            </w:tcBorders>
            <w:shd w:val="clear" w:color="000000" w:fill="B4C6E7"/>
            <w:vAlign w:val="center"/>
            <w:hideMark/>
          </w:tcPr>
          <w:p w14:paraId="4ACB727D" w14:textId="77777777" w:rsidR="008A4C70" w:rsidRPr="008A4C70" w:rsidRDefault="008A4C70" w:rsidP="008A4C70">
            <w:pPr>
              <w:spacing w:after="0" w:line="240" w:lineRule="auto"/>
              <w:jc w:val="right"/>
              <w:rPr>
                <w:rFonts w:eastAsia="Times New Roman" w:cs="Calibri"/>
                <w:b/>
                <w:bCs/>
                <w:color w:val="000000"/>
                <w:sz w:val="18"/>
                <w:szCs w:val="18"/>
                <w:lang w:eastAsia="pl-PL"/>
              </w:rPr>
            </w:pPr>
            <w:r w:rsidRPr="008A4C70">
              <w:rPr>
                <w:rFonts w:eastAsia="Times New Roman" w:cs="Calibri"/>
                <w:b/>
                <w:bCs/>
                <w:color w:val="000000"/>
                <w:sz w:val="18"/>
                <w:szCs w:val="18"/>
                <w:lang w:eastAsia="pl-PL"/>
              </w:rPr>
              <w:t>921</w:t>
            </w:r>
          </w:p>
        </w:tc>
        <w:tc>
          <w:tcPr>
            <w:tcW w:w="597" w:type="dxa"/>
            <w:tcBorders>
              <w:top w:val="nil"/>
              <w:left w:val="nil"/>
              <w:bottom w:val="single" w:sz="8" w:space="0" w:color="auto"/>
              <w:right w:val="single" w:sz="8" w:space="0" w:color="auto"/>
            </w:tcBorders>
            <w:shd w:val="clear" w:color="000000" w:fill="B4C6E7"/>
            <w:vAlign w:val="center"/>
            <w:hideMark/>
          </w:tcPr>
          <w:p w14:paraId="79F3EFA9"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B4C6E7"/>
            <w:vAlign w:val="center"/>
            <w:hideMark/>
          </w:tcPr>
          <w:p w14:paraId="1E3E26D3"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2417" w:type="dxa"/>
            <w:tcBorders>
              <w:top w:val="nil"/>
              <w:left w:val="nil"/>
              <w:bottom w:val="single" w:sz="8" w:space="0" w:color="auto"/>
              <w:right w:val="single" w:sz="8" w:space="0" w:color="auto"/>
            </w:tcBorders>
            <w:shd w:val="clear" w:color="000000" w:fill="B4C6E7"/>
            <w:vAlign w:val="center"/>
            <w:hideMark/>
          </w:tcPr>
          <w:p w14:paraId="51642D04"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Kultura i ochrona dziedzictwa narodowego</w:t>
            </w:r>
          </w:p>
        </w:tc>
        <w:tc>
          <w:tcPr>
            <w:tcW w:w="1559" w:type="dxa"/>
            <w:tcBorders>
              <w:top w:val="nil"/>
              <w:left w:val="nil"/>
              <w:bottom w:val="single" w:sz="8" w:space="0" w:color="auto"/>
              <w:right w:val="single" w:sz="8" w:space="0" w:color="auto"/>
            </w:tcBorders>
            <w:shd w:val="clear" w:color="000000" w:fill="B4C6E7"/>
            <w:vAlign w:val="center"/>
            <w:hideMark/>
          </w:tcPr>
          <w:p w14:paraId="0B1FCD6B"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39 798,00    </w:t>
            </w:r>
          </w:p>
        </w:tc>
        <w:tc>
          <w:tcPr>
            <w:tcW w:w="1843" w:type="dxa"/>
            <w:tcBorders>
              <w:top w:val="nil"/>
              <w:left w:val="nil"/>
              <w:bottom w:val="single" w:sz="8" w:space="0" w:color="auto"/>
              <w:right w:val="single" w:sz="8" w:space="0" w:color="auto"/>
            </w:tcBorders>
            <w:shd w:val="clear" w:color="000000" w:fill="B4C6E7"/>
            <w:vAlign w:val="center"/>
            <w:hideMark/>
          </w:tcPr>
          <w:p w14:paraId="5E1848FA"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37 174,71    </w:t>
            </w:r>
          </w:p>
        </w:tc>
        <w:tc>
          <w:tcPr>
            <w:tcW w:w="1237" w:type="dxa"/>
            <w:tcBorders>
              <w:top w:val="nil"/>
              <w:left w:val="nil"/>
              <w:bottom w:val="single" w:sz="8" w:space="0" w:color="auto"/>
              <w:right w:val="single" w:sz="8" w:space="0" w:color="auto"/>
            </w:tcBorders>
            <w:shd w:val="clear" w:color="000000" w:fill="B4C6E7"/>
            <w:vAlign w:val="center"/>
            <w:hideMark/>
          </w:tcPr>
          <w:p w14:paraId="64B4871E"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93,41    </w:t>
            </w:r>
          </w:p>
        </w:tc>
        <w:tc>
          <w:tcPr>
            <w:tcW w:w="958" w:type="dxa"/>
            <w:tcBorders>
              <w:top w:val="nil"/>
              <w:left w:val="nil"/>
              <w:bottom w:val="single" w:sz="8" w:space="0" w:color="auto"/>
              <w:right w:val="single" w:sz="8" w:space="0" w:color="auto"/>
            </w:tcBorders>
            <w:shd w:val="clear" w:color="000000" w:fill="B4C6E7"/>
            <w:vAlign w:val="center"/>
            <w:hideMark/>
          </w:tcPr>
          <w:p w14:paraId="7CB0841A"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0,04    </w:t>
            </w:r>
          </w:p>
        </w:tc>
      </w:tr>
      <w:tr w:rsidR="008A4C70" w:rsidRPr="008A4C70" w14:paraId="1A40989C" w14:textId="77777777" w:rsidTr="008A4C70">
        <w:trPr>
          <w:gridAfter w:val="1"/>
          <w:wAfter w:w="61" w:type="dxa"/>
          <w:trHeight w:val="495"/>
        </w:trPr>
        <w:tc>
          <w:tcPr>
            <w:tcW w:w="550" w:type="dxa"/>
            <w:tcBorders>
              <w:top w:val="nil"/>
              <w:left w:val="single" w:sz="8" w:space="0" w:color="auto"/>
              <w:bottom w:val="single" w:sz="8" w:space="0" w:color="auto"/>
              <w:right w:val="single" w:sz="8" w:space="0" w:color="auto"/>
            </w:tcBorders>
            <w:vAlign w:val="center"/>
            <w:hideMark/>
          </w:tcPr>
          <w:p w14:paraId="27CB1630"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lastRenderedPageBreak/>
              <w:t> </w:t>
            </w:r>
          </w:p>
        </w:tc>
        <w:tc>
          <w:tcPr>
            <w:tcW w:w="597" w:type="dxa"/>
            <w:tcBorders>
              <w:top w:val="nil"/>
              <w:left w:val="nil"/>
              <w:bottom w:val="single" w:sz="8" w:space="0" w:color="auto"/>
              <w:right w:val="single" w:sz="8" w:space="0" w:color="auto"/>
            </w:tcBorders>
            <w:vAlign w:val="center"/>
            <w:hideMark/>
          </w:tcPr>
          <w:p w14:paraId="351EEDA1" w14:textId="77777777" w:rsidR="008A4C70" w:rsidRPr="008A4C70" w:rsidRDefault="008A4C70" w:rsidP="008A4C70">
            <w:pPr>
              <w:spacing w:after="0" w:line="240" w:lineRule="auto"/>
              <w:jc w:val="right"/>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92109</w:t>
            </w:r>
          </w:p>
        </w:tc>
        <w:tc>
          <w:tcPr>
            <w:tcW w:w="679" w:type="dxa"/>
            <w:tcBorders>
              <w:top w:val="nil"/>
              <w:left w:val="nil"/>
              <w:bottom w:val="single" w:sz="8" w:space="0" w:color="auto"/>
              <w:right w:val="single" w:sz="8" w:space="0" w:color="auto"/>
            </w:tcBorders>
            <w:vAlign w:val="center"/>
            <w:hideMark/>
          </w:tcPr>
          <w:p w14:paraId="7E8F0A2F"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2417" w:type="dxa"/>
            <w:tcBorders>
              <w:top w:val="nil"/>
              <w:left w:val="nil"/>
              <w:bottom w:val="single" w:sz="8" w:space="0" w:color="auto"/>
              <w:right w:val="single" w:sz="8" w:space="0" w:color="auto"/>
            </w:tcBorders>
            <w:vAlign w:val="center"/>
            <w:hideMark/>
          </w:tcPr>
          <w:p w14:paraId="50869EF7"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Domy i ośrodki kultury, świetlice i kluby</w:t>
            </w:r>
          </w:p>
        </w:tc>
        <w:tc>
          <w:tcPr>
            <w:tcW w:w="1559" w:type="dxa"/>
            <w:tcBorders>
              <w:top w:val="nil"/>
              <w:left w:val="nil"/>
              <w:bottom w:val="single" w:sz="8" w:space="0" w:color="auto"/>
              <w:right w:val="single" w:sz="8" w:space="0" w:color="auto"/>
            </w:tcBorders>
            <w:vAlign w:val="center"/>
            <w:hideMark/>
          </w:tcPr>
          <w:p w14:paraId="578D472A"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15 000,00    </w:t>
            </w:r>
          </w:p>
        </w:tc>
        <w:tc>
          <w:tcPr>
            <w:tcW w:w="1843" w:type="dxa"/>
            <w:tcBorders>
              <w:top w:val="nil"/>
              <w:left w:val="nil"/>
              <w:bottom w:val="single" w:sz="8" w:space="0" w:color="auto"/>
              <w:right w:val="single" w:sz="8" w:space="0" w:color="auto"/>
            </w:tcBorders>
            <w:vAlign w:val="center"/>
            <w:hideMark/>
          </w:tcPr>
          <w:p w14:paraId="61F00380"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12 376,22    </w:t>
            </w:r>
          </w:p>
        </w:tc>
        <w:tc>
          <w:tcPr>
            <w:tcW w:w="1237" w:type="dxa"/>
            <w:tcBorders>
              <w:top w:val="nil"/>
              <w:left w:val="nil"/>
              <w:bottom w:val="single" w:sz="8" w:space="0" w:color="auto"/>
              <w:right w:val="single" w:sz="8" w:space="0" w:color="auto"/>
            </w:tcBorders>
            <w:vAlign w:val="center"/>
            <w:hideMark/>
          </w:tcPr>
          <w:p w14:paraId="4FC33F42"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      </w:t>
            </w:r>
          </w:p>
        </w:tc>
        <w:tc>
          <w:tcPr>
            <w:tcW w:w="958" w:type="dxa"/>
            <w:tcBorders>
              <w:top w:val="nil"/>
              <w:left w:val="nil"/>
              <w:bottom w:val="single" w:sz="8" w:space="0" w:color="auto"/>
              <w:right w:val="single" w:sz="8" w:space="0" w:color="auto"/>
            </w:tcBorders>
            <w:vAlign w:val="center"/>
            <w:hideMark/>
          </w:tcPr>
          <w:p w14:paraId="105EA730"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0,01    </w:t>
            </w:r>
          </w:p>
        </w:tc>
      </w:tr>
      <w:tr w:rsidR="008A4C70" w:rsidRPr="008A4C70" w14:paraId="53D6D17C" w14:textId="77777777" w:rsidTr="008A4C70">
        <w:trPr>
          <w:gridAfter w:val="1"/>
          <w:wAfter w:w="61" w:type="dxa"/>
          <w:trHeight w:val="315"/>
        </w:trPr>
        <w:tc>
          <w:tcPr>
            <w:tcW w:w="550" w:type="dxa"/>
            <w:tcBorders>
              <w:top w:val="nil"/>
              <w:left w:val="single" w:sz="8" w:space="0" w:color="auto"/>
              <w:bottom w:val="single" w:sz="8" w:space="0" w:color="auto"/>
              <w:right w:val="single" w:sz="8" w:space="0" w:color="auto"/>
            </w:tcBorders>
            <w:vAlign w:val="center"/>
            <w:hideMark/>
          </w:tcPr>
          <w:p w14:paraId="3B2B46AE"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vAlign w:val="center"/>
            <w:hideMark/>
          </w:tcPr>
          <w:p w14:paraId="064348EC" w14:textId="77777777" w:rsidR="008A4C70" w:rsidRPr="008A4C70" w:rsidRDefault="008A4C70" w:rsidP="008A4C70">
            <w:pPr>
              <w:spacing w:after="0" w:line="240" w:lineRule="auto"/>
              <w:rPr>
                <w:rFonts w:eastAsia="Times New Roman" w:cs="Calibri"/>
                <w:i/>
                <w:iCs/>
                <w:color w:val="000000"/>
                <w:sz w:val="18"/>
                <w:szCs w:val="18"/>
                <w:lang w:eastAsia="pl-PL"/>
              </w:rPr>
            </w:pPr>
            <w:r w:rsidRPr="008A4C70">
              <w:rPr>
                <w:rFonts w:eastAsia="Times New Roman" w:cs="Calibri"/>
                <w:i/>
                <w:iCs/>
                <w:color w:val="000000"/>
                <w:sz w:val="18"/>
                <w:szCs w:val="18"/>
                <w:lang w:eastAsia="pl-PL"/>
              </w:rPr>
              <w:t> </w:t>
            </w:r>
          </w:p>
        </w:tc>
        <w:tc>
          <w:tcPr>
            <w:tcW w:w="679" w:type="dxa"/>
            <w:tcBorders>
              <w:top w:val="nil"/>
              <w:left w:val="nil"/>
              <w:bottom w:val="single" w:sz="8" w:space="0" w:color="auto"/>
              <w:right w:val="single" w:sz="8" w:space="0" w:color="auto"/>
            </w:tcBorders>
            <w:vAlign w:val="center"/>
            <w:hideMark/>
          </w:tcPr>
          <w:p w14:paraId="5E5132B1"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0970</w:t>
            </w:r>
          </w:p>
        </w:tc>
        <w:tc>
          <w:tcPr>
            <w:tcW w:w="2417" w:type="dxa"/>
            <w:tcBorders>
              <w:top w:val="nil"/>
              <w:left w:val="nil"/>
              <w:bottom w:val="single" w:sz="8" w:space="0" w:color="auto"/>
              <w:right w:val="single" w:sz="8" w:space="0" w:color="auto"/>
            </w:tcBorders>
            <w:vAlign w:val="center"/>
            <w:hideMark/>
          </w:tcPr>
          <w:p w14:paraId="6C12898A" w14:textId="5D245259"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Wpływy z różnych dochodów</w:t>
            </w:r>
          </w:p>
        </w:tc>
        <w:tc>
          <w:tcPr>
            <w:tcW w:w="1559" w:type="dxa"/>
            <w:tcBorders>
              <w:top w:val="nil"/>
              <w:left w:val="nil"/>
              <w:bottom w:val="single" w:sz="8" w:space="0" w:color="auto"/>
              <w:right w:val="single" w:sz="8" w:space="0" w:color="auto"/>
            </w:tcBorders>
            <w:vAlign w:val="center"/>
            <w:hideMark/>
          </w:tcPr>
          <w:p w14:paraId="1E3359C9"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      </w:t>
            </w:r>
          </w:p>
        </w:tc>
        <w:tc>
          <w:tcPr>
            <w:tcW w:w="1843" w:type="dxa"/>
            <w:tcBorders>
              <w:top w:val="nil"/>
              <w:left w:val="nil"/>
              <w:bottom w:val="single" w:sz="8" w:space="0" w:color="auto"/>
              <w:right w:val="single" w:sz="8" w:space="0" w:color="auto"/>
            </w:tcBorders>
            <w:vAlign w:val="center"/>
            <w:hideMark/>
          </w:tcPr>
          <w:p w14:paraId="3308482A"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126,22    </w:t>
            </w:r>
          </w:p>
        </w:tc>
        <w:tc>
          <w:tcPr>
            <w:tcW w:w="1237" w:type="dxa"/>
            <w:tcBorders>
              <w:top w:val="nil"/>
              <w:left w:val="nil"/>
              <w:bottom w:val="single" w:sz="8" w:space="0" w:color="auto"/>
              <w:right w:val="single" w:sz="8" w:space="0" w:color="auto"/>
            </w:tcBorders>
            <w:vAlign w:val="center"/>
            <w:hideMark/>
          </w:tcPr>
          <w:p w14:paraId="5FC54C6C"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      </w:t>
            </w:r>
          </w:p>
        </w:tc>
        <w:tc>
          <w:tcPr>
            <w:tcW w:w="958" w:type="dxa"/>
            <w:tcBorders>
              <w:top w:val="nil"/>
              <w:left w:val="nil"/>
              <w:bottom w:val="single" w:sz="8" w:space="0" w:color="auto"/>
              <w:right w:val="single" w:sz="8" w:space="0" w:color="auto"/>
            </w:tcBorders>
            <w:vAlign w:val="center"/>
            <w:hideMark/>
          </w:tcPr>
          <w:p w14:paraId="2F11AAEB"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0,00    </w:t>
            </w:r>
          </w:p>
        </w:tc>
      </w:tr>
      <w:tr w:rsidR="008A4C70" w:rsidRPr="008A4C70" w14:paraId="39A68ABB" w14:textId="77777777" w:rsidTr="008A4C70">
        <w:trPr>
          <w:gridAfter w:val="1"/>
          <w:wAfter w:w="61" w:type="dxa"/>
          <w:trHeight w:val="1455"/>
        </w:trPr>
        <w:tc>
          <w:tcPr>
            <w:tcW w:w="550" w:type="dxa"/>
            <w:tcBorders>
              <w:top w:val="nil"/>
              <w:left w:val="single" w:sz="8" w:space="0" w:color="auto"/>
              <w:bottom w:val="single" w:sz="8" w:space="0" w:color="auto"/>
              <w:right w:val="single" w:sz="8" w:space="0" w:color="auto"/>
            </w:tcBorders>
            <w:vAlign w:val="center"/>
            <w:hideMark/>
          </w:tcPr>
          <w:p w14:paraId="732F7343"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vAlign w:val="center"/>
            <w:hideMark/>
          </w:tcPr>
          <w:p w14:paraId="7E65BCC9" w14:textId="77777777" w:rsidR="008A4C70" w:rsidRPr="008A4C70" w:rsidRDefault="008A4C70" w:rsidP="008A4C70">
            <w:pPr>
              <w:spacing w:after="0" w:line="240" w:lineRule="auto"/>
              <w:rPr>
                <w:rFonts w:eastAsia="Times New Roman" w:cs="Calibri"/>
                <w:i/>
                <w:iCs/>
                <w:color w:val="000000"/>
                <w:sz w:val="18"/>
                <w:szCs w:val="18"/>
                <w:lang w:eastAsia="pl-PL"/>
              </w:rPr>
            </w:pPr>
            <w:r w:rsidRPr="008A4C70">
              <w:rPr>
                <w:rFonts w:eastAsia="Times New Roman" w:cs="Calibri"/>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20085725"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2710</w:t>
            </w:r>
          </w:p>
        </w:tc>
        <w:tc>
          <w:tcPr>
            <w:tcW w:w="2417" w:type="dxa"/>
            <w:tcBorders>
              <w:top w:val="nil"/>
              <w:left w:val="nil"/>
              <w:bottom w:val="single" w:sz="8" w:space="0" w:color="auto"/>
              <w:right w:val="single" w:sz="8" w:space="0" w:color="auto"/>
            </w:tcBorders>
            <w:shd w:val="clear" w:color="000000" w:fill="FFFFFF"/>
            <w:vAlign w:val="center"/>
            <w:hideMark/>
          </w:tcPr>
          <w:p w14:paraId="7B03DE1C" w14:textId="3E4F926C"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Dotacja celowa otrzymana z tytułu pomocy finansowej udzielonej między jednostkami samorządu terytorialnego na dofinansowanie własnych zadań bieżących</w:t>
            </w:r>
          </w:p>
        </w:tc>
        <w:tc>
          <w:tcPr>
            <w:tcW w:w="1559" w:type="dxa"/>
            <w:tcBorders>
              <w:top w:val="nil"/>
              <w:left w:val="nil"/>
              <w:bottom w:val="single" w:sz="8" w:space="0" w:color="auto"/>
              <w:right w:val="single" w:sz="8" w:space="0" w:color="auto"/>
            </w:tcBorders>
            <w:shd w:val="clear" w:color="000000" w:fill="FFFFFF"/>
            <w:vAlign w:val="center"/>
            <w:hideMark/>
          </w:tcPr>
          <w:p w14:paraId="5E6CD6CD"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15 000,00    </w:t>
            </w:r>
          </w:p>
        </w:tc>
        <w:tc>
          <w:tcPr>
            <w:tcW w:w="1843" w:type="dxa"/>
            <w:tcBorders>
              <w:top w:val="nil"/>
              <w:left w:val="nil"/>
              <w:bottom w:val="single" w:sz="8" w:space="0" w:color="auto"/>
              <w:right w:val="single" w:sz="8" w:space="0" w:color="auto"/>
            </w:tcBorders>
            <w:shd w:val="clear" w:color="000000" w:fill="FFFFFF"/>
            <w:vAlign w:val="center"/>
            <w:hideMark/>
          </w:tcPr>
          <w:p w14:paraId="10794F6A"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12 250,00    </w:t>
            </w:r>
          </w:p>
        </w:tc>
        <w:tc>
          <w:tcPr>
            <w:tcW w:w="1237" w:type="dxa"/>
            <w:tcBorders>
              <w:top w:val="nil"/>
              <w:left w:val="nil"/>
              <w:bottom w:val="single" w:sz="8" w:space="0" w:color="auto"/>
              <w:right w:val="single" w:sz="8" w:space="0" w:color="auto"/>
            </w:tcBorders>
            <w:shd w:val="clear" w:color="000000" w:fill="FFFFFF"/>
            <w:vAlign w:val="center"/>
            <w:hideMark/>
          </w:tcPr>
          <w:p w14:paraId="18E8604A"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81,67    </w:t>
            </w:r>
          </w:p>
        </w:tc>
        <w:tc>
          <w:tcPr>
            <w:tcW w:w="958" w:type="dxa"/>
            <w:tcBorders>
              <w:top w:val="nil"/>
              <w:left w:val="nil"/>
              <w:bottom w:val="single" w:sz="8" w:space="0" w:color="auto"/>
              <w:right w:val="single" w:sz="8" w:space="0" w:color="auto"/>
            </w:tcBorders>
            <w:vAlign w:val="center"/>
            <w:hideMark/>
          </w:tcPr>
          <w:p w14:paraId="25C2B500"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0,01    </w:t>
            </w:r>
          </w:p>
        </w:tc>
      </w:tr>
      <w:tr w:rsidR="008A4C70" w:rsidRPr="008A4C70" w14:paraId="4A4BDD71" w14:textId="77777777" w:rsidTr="008A4C70">
        <w:trPr>
          <w:gridAfter w:val="1"/>
          <w:wAfter w:w="61" w:type="dxa"/>
          <w:trHeight w:val="49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4524F795"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363AEC31" w14:textId="77777777" w:rsidR="008A4C70" w:rsidRPr="008A4C70" w:rsidRDefault="008A4C70" w:rsidP="008A4C70">
            <w:pPr>
              <w:spacing w:after="0" w:line="240" w:lineRule="auto"/>
              <w:jc w:val="right"/>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92120</w:t>
            </w:r>
          </w:p>
        </w:tc>
        <w:tc>
          <w:tcPr>
            <w:tcW w:w="679" w:type="dxa"/>
            <w:tcBorders>
              <w:top w:val="nil"/>
              <w:left w:val="nil"/>
              <w:bottom w:val="single" w:sz="8" w:space="0" w:color="auto"/>
              <w:right w:val="single" w:sz="8" w:space="0" w:color="auto"/>
            </w:tcBorders>
            <w:shd w:val="clear" w:color="000000" w:fill="FFFFFF"/>
            <w:vAlign w:val="center"/>
            <w:hideMark/>
          </w:tcPr>
          <w:p w14:paraId="0D83DE35"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2417" w:type="dxa"/>
            <w:tcBorders>
              <w:top w:val="nil"/>
              <w:left w:val="nil"/>
              <w:bottom w:val="single" w:sz="8" w:space="0" w:color="auto"/>
              <w:right w:val="single" w:sz="8" w:space="0" w:color="auto"/>
            </w:tcBorders>
            <w:shd w:val="clear" w:color="000000" w:fill="FFFFFF"/>
            <w:vAlign w:val="center"/>
            <w:hideMark/>
          </w:tcPr>
          <w:p w14:paraId="16F058E5"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Ochrona zabytków i opieka nad zabytkami</w:t>
            </w:r>
          </w:p>
        </w:tc>
        <w:tc>
          <w:tcPr>
            <w:tcW w:w="1559" w:type="dxa"/>
            <w:tcBorders>
              <w:top w:val="nil"/>
              <w:left w:val="nil"/>
              <w:bottom w:val="single" w:sz="8" w:space="0" w:color="auto"/>
              <w:right w:val="single" w:sz="8" w:space="0" w:color="auto"/>
            </w:tcBorders>
            <w:shd w:val="clear" w:color="000000" w:fill="FFFFFF"/>
            <w:vAlign w:val="center"/>
            <w:hideMark/>
          </w:tcPr>
          <w:p w14:paraId="1D8F012A"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798,00    </w:t>
            </w:r>
          </w:p>
        </w:tc>
        <w:tc>
          <w:tcPr>
            <w:tcW w:w="1843" w:type="dxa"/>
            <w:tcBorders>
              <w:top w:val="nil"/>
              <w:left w:val="nil"/>
              <w:bottom w:val="single" w:sz="8" w:space="0" w:color="auto"/>
              <w:right w:val="single" w:sz="8" w:space="0" w:color="auto"/>
            </w:tcBorders>
            <w:shd w:val="clear" w:color="000000" w:fill="FFFFFF"/>
            <w:vAlign w:val="center"/>
            <w:hideMark/>
          </w:tcPr>
          <w:p w14:paraId="122C7609"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798,49    </w:t>
            </w:r>
          </w:p>
        </w:tc>
        <w:tc>
          <w:tcPr>
            <w:tcW w:w="1237" w:type="dxa"/>
            <w:tcBorders>
              <w:top w:val="nil"/>
              <w:left w:val="nil"/>
              <w:bottom w:val="single" w:sz="8" w:space="0" w:color="auto"/>
              <w:right w:val="single" w:sz="8" w:space="0" w:color="auto"/>
            </w:tcBorders>
            <w:vAlign w:val="center"/>
            <w:hideMark/>
          </w:tcPr>
          <w:p w14:paraId="4EB8FF93"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100,06    </w:t>
            </w:r>
          </w:p>
        </w:tc>
        <w:tc>
          <w:tcPr>
            <w:tcW w:w="958" w:type="dxa"/>
            <w:tcBorders>
              <w:top w:val="nil"/>
              <w:left w:val="nil"/>
              <w:bottom w:val="single" w:sz="8" w:space="0" w:color="auto"/>
              <w:right w:val="single" w:sz="8" w:space="0" w:color="auto"/>
            </w:tcBorders>
            <w:vAlign w:val="center"/>
            <w:hideMark/>
          </w:tcPr>
          <w:p w14:paraId="2A318F1C"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0,00    </w:t>
            </w:r>
          </w:p>
        </w:tc>
      </w:tr>
      <w:tr w:rsidR="008A4C70" w:rsidRPr="008A4C70" w14:paraId="3CF76C90" w14:textId="77777777" w:rsidTr="008A4C70">
        <w:trPr>
          <w:gridAfter w:val="1"/>
          <w:wAfter w:w="61" w:type="dxa"/>
          <w:trHeight w:val="31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5B7B21B3"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1DC8AE37"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auto"/>
              <w:right w:val="single" w:sz="8" w:space="0" w:color="auto"/>
            </w:tcBorders>
            <w:vAlign w:val="center"/>
            <w:hideMark/>
          </w:tcPr>
          <w:p w14:paraId="36D033D2"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0970</w:t>
            </w:r>
          </w:p>
        </w:tc>
        <w:tc>
          <w:tcPr>
            <w:tcW w:w="2417" w:type="dxa"/>
            <w:tcBorders>
              <w:top w:val="nil"/>
              <w:left w:val="nil"/>
              <w:bottom w:val="single" w:sz="8" w:space="0" w:color="auto"/>
              <w:right w:val="single" w:sz="8" w:space="0" w:color="auto"/>
            </w:tcBorders>
            <w:vAlign w:val="center"/>
            <w:hideMark/>
          </w:tcPr>
          <w:p w14:paraId="6C60CFD6" w14:textId="1F8B284C"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Wpływy z różnych dochodów</w:t>
            </w:r>
          </w:p>
        </w:tc>
        <w:tc>
          <w:tcPr>
            <w:tcW w:w="1559" w:type="dxa"/>
            <w:tcBorders>
              <w:top w:val="nil"/>
              <w:left w:val="nil"/>
              <w:bottom w:val="single" w:sz="8" w:space="0" w:color="auto"/>
              <w:right w:val="single" w:sz="8" w:space="0" w:color="auto"/>
            </w:tcBorders>
            <w:shd w:val="clear" w:color="000000" w:fill="FFFFFF"/>
            <w:vAlign w:val="center"/>
            <w:hideMark/>
          </w:tcPr>
          <w:p w14:paraId="591228B2"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798,00    </w:t>
            </w:r>
          </w:p>
        </w:tc>
        <w:tc>
          <w:tcPr>
            <w:tcW w:w="1843" w:type="dxa"/>
            <w:tcBorders>
              <w:top w:val="nil"/>
              <w:left w:val="nil"/>
              <w:bottom w:val="single" w:sz="8" w:space="0" w:color="auto"/>
              <w:right w:val="single" w:sz="8" w:space="0" w:color="auto"/>
            </w:tcBorders>
            <w:shd w:val="clear" w:color="000000" w:fill="FFFFFF"/>
            <w:vAlign w:val="center"/>
            <w:hideMark/>
          </w:tcPr>
          <w:p w14:paraId="28B01A7E"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798,49    </w:t>
            </w:r>
          </w:p>
        </w:tc>
        <w:tc>
          <w:tcPr>
            <w:tcW w:w="1237" w:type="dxa"/>
            <w:tcBorders>
              <w:top w:val="nil"/>
              <w:left w:val="nil"/>
              <w:bottom w:val="single" w:sz="8" w:space="0" w:color="auto"/>
              <w:right w:val="single" w:sz="8" w:space="0" w:color="auto"/>
            </w:tcBorders>
            <w:vAlign w:val="center"/>
            <w:hideMark/>
          </w:tcPr>
          <w:p w14:paraId="06F527D9"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100,06    </w:t>
            </w:r>
          </w:p>
        </w:tc>
        <w:tc>
          <w:tcPr>
            <w:tcW w:w="958" w:type="dxa"/>
            <w:tcBorders>
              <w:top w:val="nil"/>
              <w:left w:val="nil"/>
              <w:bottom w:val="single" w:sz="8" w:space="0" w:color="auto"/>
              <w:right w:val="single" w:sz="8" w:space="0" w:color="auto"/>
            </w:tcBorders>
            <w:vAlign w:val="center"/>
            <w:hideMark/>
          </w:tcPr>
          <w:p w14:paraId="06065BAB"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0,00    </w:t>
            </w:r>
          </w:p>
        </w:tc>
      </w:tr>
      <w:tr w:rsidR="008A4C70" w:rsidRPr="008A4C70" w14:paraId="3A63BBA9" w14:textId="77777777" w:rsidTr="008A4C70">
        <w:trPr>
          <w:gridAfter w:val="1"/>
          <w:wAfter w:w="61" w:type="dxa"/>
          <w:trHeight w:val="73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7B0CA80D"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2F97EF76" w14:textId="77777777" w:rsidR="008A4C70" w:rsidRPr="008A4C70" w:rsidRDefault="008A4C70" w:rsidP="008A4C70">
            <w:pPr>
              <w:spacing w:after="0" w:line="240" w:lineRule="auto"/>
              <w:jc w:val="right"/>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92127</w:t>
            </w:r>
          </w:p>
        </w:tc>
        <w:tc>
          <w:tcPr>
            <w:tcW w:w="679" w:type="dxa"/>
            <w:tcBorders>
              <w:top w:val="nil"/>
              <w:left w:val="nil"/>
              <w:bottom w:val="single" w:sz="8" w:space="0" w:color="auto"/>
              <w:right w:val="single" w:sz="8" w:space="0" w:color="auto"/>
            </w:tcBorders>
            <w:shd w:val="clear" w:color="000000" w:fill="FFFFFF"/>
            <w:vAlign w:val="center"/>
            <w:hideMark/>
          </w:tcPr>
          <w:p w14:paraId="72CA5BB4"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2417" w:type="dxa"/>
            <w:tcBorders>
              <w:top w:val="nil"/>
              <w:left w:val="nil"/>
              <w:bottom w:val="single" w:sz="8" w:space="0" w:color="auto"/>
              <w:right w:val="single" w:sz="8" w:space="0" w:color="auto"/>
            </w:tcBorders>
            <w:shd w:val="clear" w:color="000000" w:fill="FFFFFF"/>
            <w:vAlign w:val="center"/>
            <w:hideMark/>
          </w:tcPr>
          <w:p w14:paraId="582D006D" w14:textId="4BF30100"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Działalność dotycząca miejsc pamięci narodowej oraz ochrona pamięci walk i męczeństwa</w:t>
            </w:r>
          </w:p>
        </w:tc>
        <w:tc>
          <w:tcPr>
            <w:tcW w:w="1559" w:type="dxa"/>
            <w:tcBorders>
              <w:top w:val="nil"/>
              <w:left w:val="nil"/>
              <w:bottom w:val="single" w:sz="8" w:space="0" w:color="auto"/>
              <w:right w:val="single" w:sz="8" w:space="0" w:color="auto"/>
            </w:tcBorders>
            <w:shd w:val="clear" w:color="000000" w:fill="FFFFFF"/>
            <w:vAlign w:val="center"/>
            <w:hideMark/>
          </w:tcPr>
          <w:p w14:paraId="51762F23"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24 000,00    </w:t>
            </w:r>
          </w:p>
        </w:tc>
        <w:tc>
          <w:tcPr>
            <w:tcW w:w="1843" w:type="dxa"/>
            <w:tcBorders>
              <w:top w:val="nil"/>
              <w:left w:val="nil"/>
              <w:bottom w:val="single" w:sz="8" w:space="0" w:color="auto"/>
              <w:right w:val="single" w:sz="8" w:space="0" w:color="auto"/>
            </w:tcBorders>
            <w:shd w:val="clear" w:color="000000" w:fill="FFFFFF"/>
            <w:vAlign w:val="center"/>
            <w:hideMark/>
          </w:tcPr>
          <w:p w14:paraId="3DFB2DE1"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24 000,00    </w:t>
            </w:r>
          </w:p>
        </w:tc>
        <w:tc>
          <w:tcPr>
            <w:tcW w:w="1237" w:type="dxa"/>
            <w:tcBorders>
              <w:top w:val="nil"/>
              <w:left w:val="nil"/>
              <w:bottom w:val="single" w:sz="8" w:space="0" w:color="auto"/>
              <w:right w:val="single" w:sz="8" w:space="0" w:color="auto"/>
            </w:tcBorders>
            <w:vAlign w:val="center"/>
            <w:hideMark/>
          </w:tcPr>
          <w:p w14:paraId="681BD43F"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100,00    </w:t>
            </w:r>
          </w:p>
        </w:tc>
        <w:tc>
          <w:tcPr>
            <w:tcW w:w="958" w:type="dxa"/>
            <w:tcBorders>
              <w:top w:val="nil"/>
              <w:left w:val="nil"/>
              <w:bottom w:val="single" w:sz="8" w:space="0" w:color="auto"/>
              <w:right w:val="single" w:sz="8" w:space="0" w:color="auto"/>
            </w:tcBorders>
            <w:vAlign w:val="center"/>
            <w:hideMark/>
          </w:tcPr>
          <w:p w14:paraId="0EAA67FB"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0,03    </w:t>
            </w:r>
          </w:p>
        </w:tc>
      </w:tr>
      <w:tr w:rsidR="008A4C70" w:rsidRPr="008A4C70" w14:paraId="5EE12590" w14:textId="77777777" w:rsidTr="008A4C70">
        <w:trPr>
          <w:gridAfter w:val="1"/>
          <w:wAfter w:w="61" w:type="dxa"/>
          <w:trHeight w:val="145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1F231412"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1FC5A991"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FFFFFF"/>
            <w:vAlign w:val="center"/>
            <w:hideMark/>
          </w:tcPr>
          <w:p w14:paraId="7D06EDE6"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2710</w:t>
            </w:r>
          </w:p>
        </w:tc>
        <w:tc>
          <w:tcPr>
            <w:tcW w:w="2417" w:type="dxa"/>
            <w:tcBorders>
              <w:top w:val="nil"/>
              <w:left w:val="nil"/>
              <w:bottom w:val="single" w:sz="8" w:space="0" w:color="auto"/>
              <w:right w:val="single" w:sz="8" w:space="0" w:color="auto"/>
            </w:tcBorders>
            <w:shd w:val="clear" w:color="000000" w:fill="FFFFFF"/>
            <w:vAlign w:val="center"/>
            <w:hideMark/>
          </w:tcPr>
          <w:p w14:paraId="0DE182AD" w14:textId="06C188F8"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Dotacja celowa otrzymana z tytułu pomocy finansowej udzielonej między jednostkami samorządu terytorialnego na dofinansowanie własnych zadań bieżących</w:t>
            </w:r>
          </w:p>
        </w:tc>
        <w:tc>
          <w:tcPr>
            <w:tcW w:w="1559" w:type="dxa"/>
            <w:tcBorders>
              <w:top w:val="nil"/>
              <w:left w:val="nil"/>
              <w:bottom w:val="single" w:sz="8" w:space="0" w:color="auto"/>
              <w:right w:val="single" w:sz="8" w:space="0" w:color="auto"/>
            </w:tcBorders>
            <w:shd w:val="clear" w:color="000000" w:fill="FFFFFF"/>
            <w:vAlign w:val="center"/>
            <w:hideMark/>
          </w:tcPr>
          <w:p w14:paraId="1F5ECC8A"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24 000,00    </w:t>
            </w:r>
          </w:p>
        </w:tc>
        <w:tc>
          <w:tcPr>
            <w:tcW w:w="1843" w:type="dxa"/>
            <w:tcBorders>
              <w:top w:val="nil"/>
              <w:left w:val="nil"/>
              <w:bottom w:val="single" w:sz="8" w:space="0" w:color="auto"/>
              <w:right w:val="single" w:sz="8" w:space="0" w:color="auto"/>
            </w:tcBorders>
            <w:shd w:val="clear" w:color="000000" w:fill="FFFFFF"/>
            <w:vAlign w:val="center"/>
            <w:hideMark/>
          </w:tcPr>
          <w:p w14:paraId="12D98BA0"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24 000,00    </w:t>
            </w:r>
          </w:p>
        </w:tc>
        <w:tc>
          <w:tcPr>
            <w:tcW w:w="1237" w:type="dxa"/>
            <w:tcBorders>
              <w:top w:val="nil"/>
              <w:left w:val="nil"/>
              <w:bottom w:val="single" w:sz="8" w:space="0" w:color="auto"/>
              <w:right w:val="single" w:sz="8" w:space="0" w:color="auto"/>
            </w:tcBorders>
            <w:vAlign w:val="center"/>
            <w:hideMark/>
          </w:tcPr>
          <w:p w14:paraId="3ECE2329"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100,00    </w:t>
            </w:r>
          </w:p>
        </w:tc>
        <w:tc>
          <w:tcPr>
            <w:tcW w:w="958" w:type="dxa"/>
            <w:tcBorders>
              <w:top w:val="nil"/>
              <w:left w:val="nil"/>
              <w:bottom w:val="single" w:sz="8" w:space="0" w:color="auto"/>
              <w:right w:val="single" w:sz="8" w:space="0" w:color="auto"/>
            </w:tcBorders>
            <w:vAlign w:val="center"/>
            <w:hideMark/>
          </w:tcPr>
          <w:p w14:paraId="0527B1EB"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0,03    </w:t>
            </w:r>
          </w:p>
        </w:tc>
      </w:tr>
      <w:tr w:rsidR="008A4C70" w:rsidRPr="008A4C70" w14:paraId="22E84DCA" w14:textId="77777777" w:rsidTr="008A4C70">
        <w:trPr>
          <w:gridAfter w:val="1"/>
          <w:wAfter w:w="61" w:type="dxa"/>
          <w:trHeight w:val="315"/>
        </w:trPr>
        <w:tc>
          <w:tcPr>
            <w:tcW w:w="550" w:type="dxa"/>
            <w:tcBorders>
              <w:top w:val="nil"/>
              <w:left w:val="single" w:sz="8" w:space="0" w:color="auto"/>
              <w:bottom w:val="single" w:sz="8" w:space="0" w:color="auto"/>
              <w:right w:val="single" w:sz="8" w:space="0" w:color="auto"/>
            </w:tcBorders>
            <w:shd w:val="clear" w:color="000000" w:fill="B4C6E7"/>
            <w:vAlign w:val="center"/>
            <w:hideMark/>
          </w:tcPr>
          <w:p w14:paraId="7E6AF10E" w14:textId="77777777" w:rsidR="008A4C70" w:rsidRPr="008A4C70" w:rsidRDefault="008A4C70" w:rsidP="008A4C70">
            <w:pPr>
              <w:spacing w:after="0" w:line="240" w:lineRule="auto"/>
              <w:jc w:val="right"/>
              <w:rPr>
                <w:rFonts w:eastAsia="Times New Roman" w:cs="Calibri"/>
                <w:b/>
                <w:bCs/>
                <w:color w:val="000000"/>
                <w:sz w:val="18"/>
                <w:szCs w:val="18"/>
                <w:lang w:eastAsia="pl-PL"/>
              </w:rPr>
            </w:pPr>
            <w:r w:rsidRPr="008A4C70">
              <w:rPr>
                <w:rFonts w:eastAsia="Times New Roman" w:cs="Calibri"/>
                <w:b/>
                <w:bCs/>
                <w:color w:val="000000"/>
                <w:sz w:val="18"/>
                <w:szCs w:val="18"/>
                <w:lang w:eastAsia="pl-PL"/>
              </w:rPr>
              <w:t>926</w:t>
            </w:r>
          </w:p>
        </w:tc>
        <w:tc>
          <w:tcPr>
            <w:tcW w:w="597" w:type="dxa"/>
            <w:tcBorders>
              <w:top w:val="nil"/>
              <w:left w:val="nil"/>
              <w:bottom w:val="single" w:sz="8" w:space="0" w:color="auto"/>
              <w:right w:val="single" w:sz="8" w:space="0" w:color="auto"/>
            </w:tcBorders>
            <w:shd w:val="clear" w:color="000000" w:fill="B4C6E7"/>
            <w:vAlign w:val="center"/>
            <w:hideMark/>
          </w:tcPr>
          <w:p w14:paraId="67AEADEE"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auto"/>
              <w:right w:val="single" w:sz="8" w:space="0" w:color="auto"/>
            </w:tcBorders>
            <w:shd w:val="clear" w:color="000000" w:fill="B4C6E7"/>
            <w:vAlign w:val="center"/>
            <w:hideMark/>
          </w:tcPr>
          <w:p w14:paraId="33536970"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2417" w:type="dxa"/>
            <w:tcBorders>
              <w:top w:val="nil"/>
              <w:left w:val="nil"/>
              <w:bottom w:val="single" w:sz="8" w:space="0" w:color="auto"/>
              <w:right w:val="single" w:sz="8" w:space="0" w:color="auto"/>
            </w:tcBorders>
            <w:shd w:val="clear" w:color="000000" w:fill="B4C6E7"/>
            <w:vAlign w:val="center"/>
            <w:hideMark/>
          </w:tcPr>
          <w:p w14:paraId="2200CFB2"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Kultura fizyczna</w:t>
            </w:r>
          </w:p>
        </w:tc>
        <w:tc>
          <w:tcPr>
            <w:tcW w:w="1559" w:type="dxa"/>
            <w:tcBorders>
              <w:top w:val="nil"/>
              <w:left w:val="nil"/>
              <w:bottom w:val="single" w:sz="8" w:space="0" w:color="auto"/>
              <w:right w:val="single" w:sz="8" w:space="0" w:color="auto"/>
            </w:tcBorders>
            <w:shd w:val="clear" w:color="000000" w:fill="B4C6E7"/>
            <w:vAlign w:val="center"/>
            <w:hideMark/>
          </w:tcPr>
          <w:p w14:paraId="142CA99F"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10 000,00    </w:t>
            </w:r>
          </w:p>
        </w:tc>
        <w:tc>
          <w:tcPr>
            <w:tcW w:w="1843" w:type="dxa"/>
            <w:tcBorders>
              <w:top w:val="nil"/>
              <w:left w:val="nil"/>
              <w:bottom w:val="single" w:sz="8" w:space="0" w:color="auto"/>
              <w:right w:val="single" w:sz="8" w:space="0" w:color="auto"/>
            </w:tcBorders>
            <w:shd w:val="clear" w:color="000000" w:fill="B4C6E7"/>
            <w:vAlign w:val="center"/>
            <w:hideMark/>
          </w:tcPr>
          <w:p w14:paraId="1073F6F5"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25 279,89    </w:t>
            </w:r>
          </w:p>
        </w:tc>
        <w:tc>
          <w:tcPr>
            <w:tcW w:w="1237" w:type="dxa"/>
            <w:tcBorders>
              <w:top w:val="nil"/>
              <w:left w:val="nil"/>
              <w:bottom w:val="single" w:sz="8" w:space="0" w:color="auto"/>
              <w:right w:val="single" w:sz="8" w:space="0" w:color="auto"/>
            </w:tcBorders>
            <w:shd w:val="clear" w:color="000000" w:fill="B4C6E7"/>
            <w:vAlign w:val="center"/>
            <w:hideMark/>
          </w:tcPr>
          <w:p w14:paraId="4BD5BF57"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252,80    </w:t>
            </w:r>
          </w:p>
        </w:tc>
        <w:tc>
          <w:tcPr>
            <w:tcW w:w="958" w:type="dxa"/>
            <w:tcBorders>
              <w:top w:val="nil"/>
              <w:left w:val="nil"/>
              <w:bottom w:val="single" w:sz="8" w:space="0" w:color="auto"/>
              <w:right w:val="single" w:sz="8" w:space="0" w:color="auto"/>
            </w:tcBorders>
            <w:shd w:val="clear" w:color="000000" w:fill="B4C6E7"/>
            <w:vAlign w:val="center"/>
            <w:hideMark/>
          </w:tcPr>
          <w:p w14:paraId="621A3822"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0,03    </w:t>
            </w:r>
          </w:p>
        </w:tc>
      </w:tr>
      <w:tr w:rsidR="008A4C70" w:rsidRPr="008A4C70" w14:paraId="1CA8FD6C" w14:textId="77777777" w:rsidTr="008A4C70">
        <w:trPr>
          <w:gridAfter w:val="1"/>
          <w:wAfter w:w="61" w:type="dxa"/>
          <w:trHeight w:val="31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44FD0544"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39BFD519" w14:textId="77777777" w:rsidR="008A4C70" w:rsidRPr="008A4C70" w:rsidRDefault="008A4C70" w:rsidP="008A4C70">
            <w:pPr>
              <w:spacing w:after="0" w:line="240" w:lineRule="auto"/>
              <w:jc w:val="right"/>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92601</w:t>
            </w:r>
          </w:p>
        </w:tc>
        <w:tc>
          <w:tcPr>
            <w:tcW w:w="679" w:type="dxa"/>
            <w:tcBorders>
              <w:top w:val="nil"/>
              <w:left w:val="nil"/>
              <w:bottom w:val="single" w:sz="8" w:space="0" w:color="auto"/>
              <w:right w:val="single" w:sz="8" w:space="0" w:color="auto"/>
            </w:tcBorders>
            <w:shd w:val="clear" w:color="000000" w:fill="FFFFFF"/>
            <w:vAlign w:val="center"/>
            <w:hideMark/>
          </w:tcPr>
          <w:p w14:paraId="0F5F004B"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2417" w:type="dxa"/>
            <w:tcBorders>
              <w:top w:val="nil"/>
              <w:left w:val="nil"/>
              <w:bottom w:val="single" w:sz="8" w:space="0" w:color="auto"/>
              <w:right w:val="single" w:sz="8" w:space="0" w:color="auto"/>
            </w:tcBorders>
            <w:shd w:val="clear" w:color="000000" w:fill="FFFFFF"/>
            <w:vAlign w:val="center"/>
            <w:hideMark/>
          </w:tcPr>
          <w:p w14:paraId="4A9AF96A"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Obiekty sportowe</w:t>
            </w:r>
          </w:p>
        </w:tc>
        <w:tc>
          <w:tcPr>
            <w:tcW w:w="1559" w:type="dxa"/>
            <w:tcBorders>
              <w:top w:val="nil"/>
              <w:left w:val="nil"/>
              <w:bottom w:val="single" w:sz="8" w:space="0" w:color="auto"/>
              <w:right w:val="single" w:sz="8" w:space="0" w:color="auto"/>
            </w:tcBorders>
            <w:shd w:val="clear" w:color="000000" w:fill="FFFFFF"/>
            <w:vAlign w:val="center"/>
            <w:hideMark/>
          </w:tcPr>
          <w:p w14:paraId="365F2BE1"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10 000,00    </w:t>
            </w:r>
          </w:p>
        </w:tc>
        <w:tc>
          <w:tcPr>
            <w:tcW w:w="1843" w:type="dxa"/>
            <w:tcBorders>
              <w:top w:val="nil"/>
              <w:left w:val="nil"/>
              <w:bottom w:val="single" w:sz="8" w:space="0" w:color="auto"/>
              <w:right w:val="single" w:sz="8" w:space="0" w:color="auto"/>
            </w:tcBorders>
            <w:shd w:val="clear" w:color="000000" w:fill="FFFFFF"/>
            <w:vAlign w:val="center"/>
            <w:hideMark/>
          </w:tcPr>
          <w:p w14:paraId="7C231E71"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25 279,89    </w:t>
            </w:r>
          </w:p>
        </w:tc>
        <w:tc>
          <w:tcPr>
            <w:tcW w:w="1237" w:type="dxa"/>
            <w:tcBorders>
              <w:top w:val="nil"/>
              <w:left w:val="nil"/>
              <w:bottom w:val="single" w:sz="8" w:space="0" w:color="auto"/>
              <w:right w:val="single" w:sz="8" w:space="0" w:color="auto"/>
            </w:tcBorders>
            <w:shd w:val="clear" w:color="000000" w:fill="FFFFFF"/>
            <w:vAlign w:val="center"/>
            <w:hideMark/>
          </w:tcPr>
          <w:p w14:paraId="6A53CEBB"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252,80    </w:t>
            </w:r>
          </w:p>
        </w:tc>
        <w:tc>
          <w:tcPr>
            <w:tcW w:w="958" w:type="dxa"/>
            <w:tcBorders>
              <w:top w:val="nil"/>
              <w:left w:val="nil"/>
              <w:bottom w:val="single" w:sz="8" w:space="0" w:color="auto"/>
              <w:right w:val="single" w:sz="8" w:space="0" w:color="auto"/>
            </w:tcBorders>
            <w:vAlign w:val="center"/>
            <w:hideMark/>
          </w:tcPr>
          <w:p w14:paraId="2C2EDB8A"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0,03    </w:t>
            </w:r>
          </w:p>
        </w:tc>
      </w:tr>
      <w:tr w:rsidR="008A4C70" w:rsidRPr="008A4C70" w14:paraId="6890C03C" w14:textId="77777777" w:rsidTr="008A4C70">
        <w:trPr>
          <w:gridAfter w:val="1"/>
          <w:wAfter w:w="61" w:type="dxa"/>
          <w:trHeight w:val="97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1A0EEC3B"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49895EA9"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auto"/>
              <w:right w:val="single" w:sz="8" w:space="0" w:color="auto"/>
            </w:tcBorders>
            <w:vAlign w:val="center"/>
            <w:hideMark/>
          </w:tcPr>
          <w:p w14:paraId="36016152"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0490</w:t>
            </w:r>
          </w:p>
        </w:tc>
        <w:tc>
          <w:tcPr>
            <w:tcW w:w="2417" w:type="dxa"/>
            <w:tcBorders>
              <w:top w:val="nil"/>
              <w:left w:val="nil"/>
              <w:bottom w:val="single" w:sz="8" w:space="0" w:color="auto"/>
              <w:right w:val="single" w:sz="8" w:space="0" w:color="auto"/>
            </w:tcBorders>
            <w:shd w:val="clear" w:color="000000" w:fill="FFFFFF"/>
            <w:vAlign w:val="center"/>
            <w:hideMark/>
          </w:tcPr>
          <w:p w14:paraId="6DFF5E27"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Wpływy z innych lokalnych opłat pobieranych przez jednostki samorządu terytorialnego na podstawie odrębnych ustaw</w:t>
            </w:r>
          </w:p>
        </w:tc>
        <w:tc>
          <w:tcPr>
            <w:tcW w:w="1559" w:type="dxa"/>
            <w:tcBorders>
              <w:top w:val="nil"/>
              <w:left w:val="nil"/>
              <w:bottom w:val="single" w:sz="8" w:space="0" w:color="auto"/>
              <w:right w:val="single" w:sz="8" w:space="0" w:color="auto"/>
            </w:tcBorders>
            <w:shd w:val="clear" w:color="000000" w:fill="FFFFFF"/>
            <w:vAlign w:val="center"/>
            <w:hideMark/>
          </w:tcPr>
          <w:p w14:paraId="78CBF66D"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10 000,00    </w:t>
            </w:r>
          </w:p>
        </w:tc>
        <w:tc>
          <w:tcPr>
            <w:tcW w:w="1843" w:type="dxa"/>
            <w:tcBorders>
              <w:top w:val="nil"/>
              <w:left w:val="nil"/>
              <w:bottom w:val="single" w:sz="8" w:space="0" w:color="auto"/>
              <w:right w:val="single" w:sz="8" w:space="0" w:color="auto"/>
            </w:tcBorders>
            <w:shd w:val="clear" w:color="000000" w:fill="FFFFFF"/>
            <w:vAlign w:val="center"/>
            <w:hideMark/>
          </w:tcPr>
          <w:p w14:paraId="43B9A1F8"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24 787,89    </w:t>
            </w:r>
          </w:p>
        </w:tc>
        <w:tc>
          <w:tcPr>
            <w:tcW w:w="1237" w:type="dxa"/>
            <w:tcBorders>
              <w:top w:val="nil"/>
              <w:left w:val="nil"/>
              <w:bottom w:val="single" w:sz="8" w:space="0" w:color="auto"/>
              <w:right w:val="single" w:sz="8" w:space="0" w:color="auto"/>
            </w:tcBorders>
            <w:shd w:val="clear" w:color="000000" w:fill="FFFFFF"/>
            <w:vAlign w:val="center"/>
            <w:hideMark/>
          </w:tcPr>
          <w:p w14:paraId="43877000"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247,88    </w:t>
            </w:r>
          </w:p>
        </w:tc>
        <w:tc>
          <w:tcPr>
            <w:tcW w:w="958" w:type="dxa"/>
            <w:tcBorders>
              <w:top w:val="nil"/>
              <w:left w:val="nil"/>
              <w:bottom w:val="single" w:sz="8" w:space="0" w:color="auto"/>
              <w:right w:val="single" w:sz="8" w:space="0" w:color="auto"/>
            </w:tcBorders>
            <w:vAlign w:val="center"/>
            <w:hideMark/>
          </w:tcPr>
          <w:p w14:paraId="3DE07FB9"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0,03    </w:t>
            </w:r>
          </w:p>
        </w:tc>
      </w:tr>
      <w:tr w:rsidR="008A4C70" w:rsidRPr="008A4C70" w14:paraId="3D26F931" w14:textId="77777777" w:rsidTr="008A4C70">
        <w:trPr>
          <w:gridAfter w:val="1"/>
          <w:wAfter w:w="61" w:type="dxa"/>
          <w:trHeight w:val="315"/>
        </w:trPr>
        <w:tc>
          <w:tcPr>
            <w:tcW w:w="550" w:type="dxa"/>
            <w:tcBorders>
              <w:top w:val="nil"/>
              <w:left w:val="single" w:sz="8" w:space="0" w:color="auto"/>
              <w:bottom w:val="single" w:sz="8" w:space="0" w:color="auto"/>
              <w:right w:val="single" w:sz="8" w:space="0" w:color="auto"/>
            </w:tcBorders>
            <w:shd w:val="clear" w:color="000000" w:fill="FFFFFF"/>
            <w:vAlign w:val="center"/>
            <w:hideMark/>
          </w:tcPr>
          <w:p w14:paraId="142BAA72"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auto"/>
              <w:right w:val="single" w:sz="8" w:space="0" w:color="auto"/>
            </w:tcBorders>
            <w:shd w:val="clear" w:color="000000" w:fill="FFFFFF"/>
            <w:vAlign w:val="center"/>
            <w:hideMark/>
          </w:tcPr>
          <w:p w14:paraId="6A36996C"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auto"/>
              <w:right w:val="single" w:sz="8" w:space="0" w:color="auto"/>
            </w:tcBorders>
            <w:vAlign w:val="center"/>
            <w:hideMark/>
          </w:tcPr>
          <w:p w14:paraId="4BA8C569"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0970</w:t>
            </w:r>
          </w:p>
        </w:tc>
        <w:tc>
          <w:tcPr>
            <w:tcW w:w="2417" w:type="dxa"/>
            <w:tcBorders>
              <w:top w:val="nil"/>
              <w:left w:val="nil"/>
              <w:bottom w:val="single" w:sz="8" w:space="0" w:color="auto"/>
              <w:right w:val="single" w:sz="8" w:space="0" w:color="auto"/>
            </w:tcBorders>
            <w:vAlign w:val="center"/>
            <w:hideMark/>
          </w:tcPr>
          <w:p w14:paraId="24AA2CAE" w14:textId="33AB6784"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Wpływy z różnych dochodów</w:t>
            </w:r>
          </w:p>
        </w:tc>
        <w:tc>
          <w:tcPr>
            <w:tcW w:w="1559" w:type="dxa"/>
            <w:tcBorders>
              <w:top w:val="nil"/>
              <w:left w:val="nil"/>
              <w:bottom w:val="single" w:sz="8" w:space="0" w:color="auto"/>
              <w:right w:val="single" w:sz="8" w:space="0" w:color="auto"/>
            </w:tcBorders>
            <w:shd w:val="clear" w:color="000000" w:fill="FFFFFF"/>
            <w:vAlign w:val="center"/>
            <w:hideMark/>
          </w:tcPr>
          <w:p w14:paraId="2F80D964"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      </w:t>
            </w:r>
          </w:p>
        </w:tc>
        <w:tc>
          <w:tcPr>
            <w:tcW w:w="1843" w:type="dxa"/>
            <w:tcBorders>
              <w:top w:val="nil"/>
              <w:left w:val="nil"/>
              <w:bottom w:val="single" w:sz="8" w:space="0" w:color="auto"/>
              <w:right w:val="single" w:sz="8" w:space="0" w:color="auto"/>
            </w:tcBorders>
            <w:shd w:val="clear" w:color="000000" w:fill="FFFFFF"/>
            <w:vAlign w:val="center"/>
            <w:hideMark/>
          </w:tcPr>
          <w:p w14:paraId="7D20A46C"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492,00    </w:t>
            </w:r>
          </w:p>
        </w:tc>
        <w:tc>
          <w:tcPr>
            <w:tcW w:w="1237" w:type="dxa"/>
            <w:tcBorders>
              <w:top w:val="nil"/>
              <w:left w:val="nil"/>
              <w:bottom w:val="single" w:sz="8" w:space="0" w:color="auto"/>
              <w:right w:val="single" w:sz="8" w:space="0" w:color="auto"/>
            </w:tcBorders>
            <w:shd w:val="clear" w:color="000000" w:fill="FFFFFF"/>
            <w:vAlign w:val="center"/>
            <w:hideMark/>
          </w:tcPr>
          <w:p w14:paraId="6850ADEE"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      </w:t>
            </w:r>
          </w:p>
        </w:tc>
        <w:tc>
          <w:tcPr>
            <w:tcW w:w="958" w:type="dxa"/>
            <w:tcBorders>
              <w:top w:val="nil"/>
              <w:left w:val="nil"/>
              <w:bottom w:val="single" w:sz="8" w:space="0" w:color="auto"/>
              <w:right w:val="single" w:sz="8" w:space="0" w:color="auto"/>
            </w:tcBorders>
            <w:vAlign w:val="center"/>
            <w:hideMark/>
          </w:tcPr>
          <w:p w14:paraId="7A2D7679"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0,00    </w:t>
            </w:r>
          </w:p>
        </w:tc>
      </w:tr>
      <w:tr w:rsidR="008A4C70" w:rsidRPr="008A4C70" w14:paraId="720ADFE9" w14:textId="77777777" w:rsidTr="008A4C70">
        <w:trPr>
          <w:gridAfter w:val="1"/>
          <w:wAfter w:w="61" w:type="dxa"/>
          <w:trHeight w:val="315"/>
        </w:trPr>
        <w:tc>
          <w:tcPr>
            <w:tcW w:w="4243" w:type="dxa"/>
            <w:gridSpan w:val="4"/>
            <w:tcBorders>
              <w:top w:val="single" w:sz="8" w:space="0" w:color="auto"/>
              <w:left w:val="single" w:sz="8" w:space="0" w:color="auto"/>
              <w:bottom w:val="single" w:sz="8" w:space="0" w:color="auto"/>
              <w:right w:val="single" w:sz="8" w:space="0" w:color="000000"/>
            </w:tcBorders>
            <w:shd w:val="clear" w:color="000000" w:fill="FFFFFF"/>
            <w:vAlign w:val="center"/>
            <w:hideMark/>
          </w:tcPr>
          <w:p w14:paraId="1B32A2BF"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Razem dochody bieżące:</w:t>
            </w:r>
          </w:p>
        </w:tc>
        <w:tc>
          <w:tcPr>
            <w:tcW w:w="1559" w:type="dxa"/>
            <w:tcBorders>
              <w:top w:val="nil"/>
              <w:left w:val="nil"/>
              <w:bottom w:val="single" w:sz="8" w:space="0" w:color="auto"/>
              <w:right w:val="single" w:sz="8" w:space="0" w:color="auto"/>
            </w:tcBorders>
            <w:shd w:val="clear" w:color="000000" w:fill="FFFFFF"/>
            <w:vAlign w:val="center"/>
            <w:hideMark/>
          </w:tcPr>
          <w:p w14:paraId="009A39FB"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74 575 779,14    </w:t>
            </w:r>
          </w:p>
        </w:tc>
        <w:tc>
          <w:tcPr>
            <w:tcW w:w="1843" w:type="dxa"/>
            <w:tcBorders>
              <w:top w:val="nil"/>
              <w:left w:val="nil"/>
              <w:bottom w:val="single" w:sz="8" w:space="0" w:color="auto"/>
              <w:right w:val="single" w:sz="8" w:space="0" w:color="auto"/>
            </w:tcBorders>
            <w:shd w:val="clear" w:color="000000" w:fill="FFFFFF"/>
            <w:vAlign w:val="center"/>
            <w:hideMark/>
          </w:tcPr>
          <w:p w14:paraId="37AEF553"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74 092 094,01    </w:t>
            </w:r>
          </w:p>
        </w:tc>
        <w:tc>
          <w:tcPr>
            <w:tcW w:w="1237" w:type="dxa"/>
            <w:tcBorders>
              <w:top w:val="nil"/>
              <w:left w:val="nil"/>
              <w:bottom w:val="single" w:sz="8" w:space="0" w:color="auto"/>
              <w:right w:val="single" w:sz="8" w:space="0" w:color="auto"/>
            </w:tcBorders>
            <w:shd w:val="clear" w:color="000000" w:fill="FFFFFF"/>
            <w:vAlign w:val="center"/>
            <w:hideMark/>
          </w:tcPr>
          <w:p w14:paraId="4E065243"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99,35    </w:t>
            </w:r>
          </w:p>
        </w:tc>
        <w:tc>
          <w:tcPr>
            <w:tcW w:w="958" w:type="dxa"/>
            <w:tcBorders>
              <w:top w:val="nil"/>
              <w:left w:val="nil"/>
              <w:bottom w:val="single" w:sz="8" w:space="0" w:color="auto"/>
              <w:right w:val="single" w:sz="8" w:space="0" w:color="auto"/>
            </w:tcBorders>
            <w:shd w:val="clear" w:color="000000" w:fill="FFFFFF"/>
            <w:vAlign w:val="center"/>
            <w:hideMark/>
          </w:tcPr>
          <w:p w14:paraId="638EA2DD"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78,63    </w:t>
            </w:r>
          </w:p>
        </w:tc>
      </w:tr>
      <w:tr w:rsidR="008A4C70" w:rsidRPr="008A4C70" w14:paraId="05F14409" w14:textId="77777777" w:rsidTr="008A4C70">
        <w:trPr>
          <w:trHeight w:val="315"/>
        </w:trPr>
        <w:tc>
          <w:tcPr>
            <w:tcW w:w="9901" w:type="dxa"/>
            <w:gridSpan w:val="9"/>
            <w:tcBorders>
              <w:top w:val="single" w:sz="8" w:space="0" w:color="auto"/>
              <w:left w:val="single" w:sz="8" w:space="0" w:color="00000A"/>
              <w:bottom w:val="single" w:sz="8" w:space="0" w:color="00000A"/>
              <w:right w:val="single" w:sz="8" w:space="0" w:color="00000A"/>
            </w:tcBorders>
            <w:shd w:val="clear" w:color="000000" w:fill="B4C6E7"/>
            <w:vAlign w:val="center"/>
            <w:hideMark/>
          </w:tcPr>
          <w:p w14:paraId="263CCF81"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lang w:eastAsia="pl-PL"/>
              </w:rPr>
              <w:t>II. Dochody majątkowe:</w:t>
            </w:r>
          </w:p>
        </w:tc>
      </w:tr>
      <w:tr w:rsidR="008A4C70" w:rsidRPr="008A4C70" w14:paraId="7CB99D4D" w14:textId="77777777" w:rsidTr="008A4C70">
        <w:trPr>
          <w:gridAfter w:val="1"/>
          <w:wAfter w:w="61" w:type="dxa"/>
          <w:trHeight w:val="495"/>
        </w:trPr>
        <w:tc>
          <w:tcPr>
            <w:tcW w:w="550" w:type="dxa"/>
            <w:tcBorders>
              <w:top w:val="nil"/>
              <w:left w:val="single" w:sz="8" w:space="0" w:color="00000A"/>
              <w:bottom w:val="single" w:sz="8" w:space="0" w:color="00000A"/>
              <w:right w:val="single" w:sz="8" w:space="0" w:color="00000A"/>
            </w:tcBorders>
            <w:shd w:val="clear" w:color="000000" w:fill="B4C6E7"/>
            <w:vAlign w:val="center"/>
            <w:hideMark/>
          </w:tcPr>
          <w:p w14:paraId="13CBBB47" w14:textId="77777777" w:rsidR="008A4C70" w:rsidRPr="008A4C70" w:rsidRDefault="008A4C70" w:rsidP="008A4C70">
            <w:pPr>
              <w:spacing w:after="0" w:line="240" w:lineRule="auto"/>
              <w:jc w:val="right"/>
              <w:rPr>
                <w:rFonts w:eastAsia="Times New Roman" w:cs="Calibri"/>
                <w:b/>
                <w:bCs/>
                <w:color w:val="000000"/>
                <w:sz w:val="18"/>
                <w:szCs w:val="18"/>
                <w:lang w:eastAsia="pl-PL"/>
              </w:rPr>
            </w:pPr>
            <w:r w:rsidRPr="008A4C70">
              <w:rPr>
                <w:rFonts w:eastAsia="Times New Roman" w:cs="Calibri"/>
                <w:b/>
                <w:bCs/>
                <w:color w:val="000000"/>
                <w:sz w:val="18"/>
                <w:szCs w:val="18"/>
                <w:lang w:eastAsia="pl-PL"/>
              </w:rPr>
              <w:t>10</w:t>
            </w:r>
          </w:p>
        </w:tc>
        <w:tc>
          <w:tcPr>
            <w:tcW w:w="597" w:type="dxa"/>
            <w:tcBorders>
              <w:top w:val="nil"/>
              <w:left w:val="nil"/>
              <w:bottom w:val="single" w:sz="8" w:space="0" w:color="00000A"/>
              <w:right w:val="single" w:sz="8" w:space="0" w:color="00000A"/>
            </w:tcBorders>
            <w:shd w:val="clear" w:color="000000" w:fill="B4C6E7"/>
            <w:vAlign w:val="center"/>
            <w:hideMark/>
          </w:tcPr>
          <w:p w14:paraId="09DC5A81"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00000A"/>
              <w:right w:val="single" w:sz="8" w:space="0" w:color="00000A"/>
            </w:tcBorders>
            <w:shd w:val="clear" w:color="000000" w:fill="B4C6E7"/>
            <w:vAlign w:val="center"/>
            <w:hideMark/>
          </w:tcPr>
          <w:p w14:paraId="6588B3D1"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2417" w:type="dxa"/>
            <w:tcBorders>
              <w:top w:val="nil"/>
              <w:left w:val="nil"/>
              <w:bottom w:val="single" w:sz="8" w:space="0" w:color="00000A"/>
              <w:right w:val="single" w:sz="8" w:space="0" w:color="00000A"/>
            </w:tcBorders>
            <w:shd w:val="clear" w:color="000000" w:fill="B4C6E7"/>
            <w:vAlign w:val="center"/>
            <w:hideMark/>
          </w:tcPr>
          <w:p w14:paraId="48675887"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Infrastruktura wodociągowa i sanitacyjna wsi</w:t>
            </w:r>
          </w:p>
        </w:tc>
        <w:tc>
          <w:tcPr>
            <w:tcW w:w="1559" w:type="dxa"/>
            <w:tcBorders>
              <w:top w:val="nil"/>
              <w:left w:val="nil"/>
              <w:bottom w:val="single" w:sz="8" w:space="0" w:color="00000A"/>
              <w:right w:val="single" w:sz="8" w:space="0" w:color="00000A"/>
            </w:tcBorders>
            <w:shd w:val="clear" w:color="000000" w:fill="B4C6E7"/>
            <w:vAlign w:val="center"/>
            <w:hideMark/>
          </w:tcPr>
          <w:p w14:paraId="3FBC19B2" w14:textId="77777777" w:rsidR="008A4C70" w:rsidRPr="008A4C70" w:rsidRDefault="008A4C70" w:rsidP="008A4C70">
            <w:pPr>
              <w:spacing w:after="0" w:line="240" w:lineRule="auto"/>
              <w:jc w:val="right"/>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945 700,90    </w:t>
            </w:r>
          </w:p>
        </w:tc>
        <w:tc>
          <w:tcPr>
            <w:tcW w:w="1843" w:type="dxa"/>
            <w:tcBorders>
              <w:top w:val="nil"/>
              <w:left w:val="nil"/>
              <w:bottom w:val="single" w:sz="8" w:space="0" w:color="00000A"/>
              <w:right w:val="single" w:sz="8" w:space="0" w:color="00000A"/>
            </w:tcBorders>
            <w:shd w:val="clear" w:color="000000" w:fill="B4C6E7"/>
            <w:vAlign w:val="center"/>
            <w:hideMark/>
          </w:tcPr>
          <w:p w14:paraId="2E3295A9" w14:textId="77777777" w:rsidR="008A4C70" w:rsidRPr="008A4C70" w:rsidRDefault="008A4C70" w:rsidP="008A4C70">
            <w:pPr>
              <w:spacing w:after="0" w:line="240" w:lineRule="auto"/>
              <w:jc w:val="right"/>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998 580,24    </w:t>
            </w:r>
          </w:p>
        </w:tc>
        <w:tc>
          <w:tcPr>
            <w:tcW w:w="1237" w:type="dxa"/>
            <w:tcBorders>
              <w:top w:val="nil"/>
              <w:left w:val="nil"/>
              <w:bottom w:val="single" w:sz="8" w:space="0" w:color="00000A"/>
              <w:right w:val="single" w:sz="8" w:space="0" w:color="00000A"/>
            </w:tcBorders>
            <w:shd w:val="clear" w:color="000000" w:fill="B4C6E7"/>
            <w:vAlign w:val="center"/>
            <w:hideMark/>
          </w:tcPr>
          <w:p w14:paraId="65A43F9F" w14:textId="77777777" w:rsidR="008A4C70" w:rsidRPr="008A4C70" w:rsidRDefault="008A4C70" w:rsidP="008A4C70">
            <w:pPr>
              <w:spacing w:after="0" w:line="240" w:lineRule="auto"/>
              <w:jc w:val="right"/>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105,59    </w:t>
            </w:r>
          </w:p>
        </w:tc>
        <w:tc>
          <w:tcPr>
            <w:tcW w:w="958" w:type="dxa"/>
            <w:tcBorders>
              <w:top w:val="nil"/>
              <w:left w:val="nil"/>
              <w:bottom w:val="single" w:sz="8" w:space="0" w:color="00000A"/>
              <w:right w:val="single" w:sz="8" w:space="0" w:color="00000A"/>
            </w:tcBorders>
            <w:shd w:val="clear" w:color="000000" w:fill="B4C6E7"/>
            <w:vAlign w:val="center"/>
            <w:hideMark/>
          </w:tcPr>
          <w:p w14:paraId="69299EAF" w14:textId="77777777" w:rsidR="008A4C70" w:rsidRPr="008A4C70" w:rsidRDefault="008A4C70" w:rsidP="008A4C70">
            <w:pPr>
              <w:spacing w:after="0" w:line="240" w:lineRule="auto"/>
              <w:jc w:val="center"/>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1,06    </w:t>
            </w:r>
          </w:p>
        </w:tc>
      </w:tr>
      <w:tr w:rsidR="008A4C70" w:rsidRPr="008A4C70" w14:paraId="743E721A" w14:textId="77777777" w:rsidTr="008A4C70">
        <w:trPr>
          <w:gridAfter w:val="1"/>
          <w:wAfter w:w="61" w:type="dxa"/>
          <w:trHeight w:val="315"/>
        </w:trPr>
        <w:tc>
          <w:tcPr>
            <w:tcW w:w="550" w:type="dxa"/>
            <w:tcBorders>
              <w:top w:val="nil"/>
              <w:left w:val="single" w:sz="8" w:space="0" w:color="00000A"/>
              <w:bottom w:val="single" w:sz="8" w:space="0" w:color="00000A"/>
              <w:right w:val="single" w:sz="8" w:space="0" w:color="00000A"/>
            </w:tcBorders>
            <w:shd w:val="clear" w:color="000000" w:fill="FFFFFF"/>
            <w:vAlign w:val="center"/>
            <w:hideMark/>
          </w:tcPr>
          <w:p w14:paraId="77D48B3B"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00000A"/>
              <w:right w:val="single" w:sz="8" w:space="0" w:color="00000A"/>
            </w:tcBorders>
            <w:shd w:val="clear" w:color="000000" w:fill="FFFFFF"/>
            <w:vAlign w:val="center"/>
            <w:hideMark/>
          </w:tcPr>
          <w:p w14:paraId="2FEE44CE" w14:textId="77777777" w:rsidR="008A4C70" w:rsidRPr="008A4C70" w:rsidRDefault="008A4C70" w:rsidP="008A4C70">
            <w:pPr>
              <w:spacing w:after="0" w:line="240" w:lineRule="auto"/>
              <w:jc w:val="right"/>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01043</w:t>
            </w:r>
          </w:p>
        </w:tc>
        <w:tc>
          <w:tcPr>
            <w:tcW w:w="679" w:type="dxa"/>
            <w:tcBorders>
              <w:top w:val="nil"/>
              <w:left w:val="nil"/>
              <w:bottom w:val="single" w:sz="8" w:space="0" w:color="00000A"/>
              <w:right w:val="single" w:sz="8" w:space="0" w:color="00000A"/>
            </w:tcBorders>
            <w:shd w:val="clear" w:color="000000" w:fill="FFFFFF"/>
            <w:vAlign w:val="center"/>
            <w:hideMark/>
          </w:tcPr>
          <w:p w14:paraId="62D25BBD"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2417" w:type="dxa"/>
            <w:tcBorders>
              <w:top w:val="nil"/>
              <w:left w:val="nil"/>
              <w:bottom w:val="single" w:sz="8" w:space="0" w:color="00000A"/>
              <w:right w:val="single" w:sz="8" w:space="0" w:color="00000A"/>
            </w:tcBorders>
            <w:shd w:val="clear" w:color="000000" w:fill="FFFFFF"/>
            <w:vAlign w:val="center"/>
            <w:hideMark/>
          </w:tcPr>
          <w:p w14:paraId="3B1657BF"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Infrastruktura wodociągowa wsi</w:t>
            </w:r>
          </w:p>
        </w:tc>
        <w:tc>
          <w:tcPr>
            <w:tcW w:w="1559" w:type="dxa"/>
            <w:tcBorders>
              <w:top w:val="nil"/>
              <w:left w:val="nil"/>
              <w:bottom w:val="single" w:sz="8" w:space="0" w:color="00000A"/>
              <w:right w:val="single" w:sz="8" w:space="0" w:color="00000A"/>
            </w:tcBorders>
            <w:shd w:val="clear" w:color="000000" w:fill="FFFFFF"/>
            <w:vAlign w:val="center"/>
            <w:hideMark/>
          </w:tcPr>
          <w:p w14:paraId="63311E6A" w14:textId="77777777" w:rsidR="008A4C70" w:rsidRPr="008A4C70" w:rsidRDefault="008A4C70" w:rsidP="008A4C70">
            <w:pPr>
              <w:spacing w:after="0" w:line="240" w:lineRule="auto"/>
              <w:jc w:val="right"/>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848 255,90    </w:t>
            </w:r>
          </w:p>
        </w:tc>
        <w:tc>
          <w:tcPr>
            <w:tcW w:w="1843" w:type="dxa"/>
            <w:tcBorders>
              <w:top w:val="nil"/>
              <w:left w:val="nil"/>
              <w:bottom w:val="single" w:sz="8" w:space="0" w:color="00000A"/>
              <w:right w:val="single" w:sz="8" w:space="0" w:color="00000A"/>
            </w:tcBorders>
            <w:shd w:val="clear" w:color="000000" w:fill="FFFFFF"/>
            <w:vAlign w:val="center"/>
            <w:hideMark/>
          </w:tcPr>
          <w:p w14:paraId="6E68B527" w14:textId="77777777" w:rsidR="008A4C70" w:rsidRPr="008A4C70" w:rsidRDefault="008A4C70" w:rsidP="008A4C70">
            <w:pPr>
              <w:spacing w:after="0" w:line="240" w:lineRule="auto"/>
              <w:jc w:val="right"/>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901 670,61    </w:t>
            </w:r>
          </w:p>
        </w:tc>
        <w:tc>
          <w:tcPr>
            <w:tcW w:w="1237" w:type="dxa"/>
            <w:tcBorders>
              <w:top w:val="nil"/>
              <w:left w:val="nil"/>
              <w:bottom w:val="single" w:sz="8" w:space="0" w:color="00000A"/>
              <w:right w:val="single" w:sz="8" w:space="0" w:color="00000A"/>
            </w:tcBorders>
            <w:shd w:val="clear" w:color="000000" w:fill="FFFFFF"/>
            <w:vAlign w:val="center"/>
            <w:hideMark/>
          </w:tcPr>
          <w:p w14:paraId="41FA818B" w14:textId="77777777" w:rsidR="008A4C70" w:rsidRPr="008A4C70" w:rsidRDefault="008A4C70" w:rsidP="008A4C70">
            <w:pPr>
              <w:spacing w:after="0" w:line="240" w:lineRule="auto"/>
              <w:jc w:val="center"/>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106,30    </w:t>
            </w:r>
          </w:p>
        </w:tc>
        <w:tc>
          <w:tcPr>
            <w:tcW w:w="958" w:type="dxa"/>
            <w:tcBorders>
              <w:top w:val="nil"/>
              <w:left w:val="nil"/>
              <w:bottom w:val="single" w:sz="8" w:space="0" w:color="00000A"/>
              <w:right w:val="single" w:sz="8" w:space="0" w:color="00000A"/>
            </w:tcBorders>
            <w:vAlign w:val="center"/>
            <w:hideMark/>
          </w:tcPr>
          <w:p w14:paraId="42488C62" w14:textId="77777777" w:rsidR="008A4C70" w:rsidRPr="008A4C70" w:rsidRDefault="008A4C70" w:rsidP="008A4C70">
            <w:pPr>
              <w:spacing w:after="0" w:line="240" w:lineRule="auto"/>
              <w:jc w:val="center"/>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0,96    </w:t>
            </w:r>
          </w:p>
        </w:tc>
      </w:tr>
      <w:tr w:rsidR="008A4C70" w:rsidRPr="008A4C70" w14:paraId="1782C5B2" w14:textId="77777777" w:rsidTr="008A4C70">
        <w:trPr>
          <w:gridAfter w:val="1"/>
          <w:wAfter w:w="61" w:type="dxa"/>
          <w:trHeight w:val="2175"/>
        </w:trPr>
        <w:tc>
          <w:tcPr>
            <w:tcW w:w="550" w:type="dxa"/>
            <w:tcBorders>
              <w:top w:val="nil"/>
              <w:left w:val="single" w:sz="8" w:space="0" w:color="00000A"/>
              <w:bottom w:val="single" w:sz="8" w:space="0" w:color="00000A"/>
              <w:right w:val="single" w:sz="8" w:space="0" w:color="00000A"/>
            </w:tcBorders>
            <w:shd w:val="clear" w:color="000000" w:fill="FFFFFF"/>
            <w:vAlign w:val="center"/>
            <w:hideMark/>
          </w:tcPr>
          <w:p w14:paraId="1AAC3BDF"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00000A"/>
              <w:right w:val="single" w:sz="8" w:space="0" w:color="00000A"/>
            </w:tcBorders>
            <w:shd w:val="clear" w:color="000000" w:fill="FFFFFF"/>
            <w:vAlign w:val="center"/>
            <w:hideMark/>
          </w:tcPr>
          <w:p w14:paraId="5C818731" w14:textId="77777777" w:rsidR="008A4C70" w:rsidRPr="008A4C70" w:rsidRDefault="008A4C70" w:rsidP="008A4C70">
            <w:pPr>
              <w:spacing w:after="0" w:line="240" w:lineRule="auto"/>
              <w:jc w:val="right"/>
              <w:rPr>
                <w:rFonts w:eastAsia="Times New Roman" w:cs="Calibri"/>
                <w:i/>
                <w:iCs/>
                <w:color w:val="000000"/>
                <w:sz w:val="18"/>
                <w:szCs w:val="18"/>
                <w:lang w:eastAsia="pl-PL"/>
              </w:rPr>
            </w:pPr>
            <w:r w:rsidRPr="008A4C70">
              <w:rPr>
                <w:rFonts w:eastAsia="Times New Roman" w:cs="Calibri"/>
                <w:i/>
                <w:iCs/>
                <w:color w:val="000000"/>
                <w:sz w:val="18"/>
                <w:szCs w:val="18"/>
                <w:lang w:eastAsia="pl-PL"/>
              </w:rPr>
              <w:t> </w:t>
            </w:r>
          </w:p>
        </w:tc>
        <w:tc>
          <w:tcPr>
            <w:tcW w:w="679" w:type="dxa"/>
            <w:tcBorders>
              <w:top w:val="nil"/>
              <w:left w:val="nil"/>
              <w:bottom w:val="single" w:sz="8" w:space="0" w:color="00000A"/>
              <w:right w:val="single" w:sz="8" w:space="0" w:color="00000A"/>
            </w:tcBorders>
            <w:shd w:val="clear" w:color="000000" w:fill="FFFFFF"/>
            <w:vAlign w:val="center"/>
            <w:hideMark/>
          </w:tcPr>
          <w:p w14:paraId="702C50F1"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6258</w:t>
            </w:r>
          </w:p>
        </w:tc>
        <w:tc>
          <w:tcPr>
            <w:tcW w:w="2417" w:type="dxa"/>
            <w:tcBorders>
              <w:top w:val="nil"/>
              <w:left w:val="nil"/>
              <w:bottom w:val="single" w:sz="8" w:space="0" w:color="00000A"/>
              <w:right w:val="single" w:sz="8" w:space="0" w:color="00000A"/>
            </w:tcBorders>
            <w:shd w:val="clear" w:color="000000" w:fill="FFFFFF"/>
            <w:vAlign w:val="center"/>
            <w:hideMark/>
          </w:tcPr>
          <w:p w14:paraId="6F2A2E33"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Dotacje celowe w ramach programów finansowych z udziałem środków europejskich oraz środków, o których mowa w art. 5 ust. 3 pkt 5 lit. a i b ustawy, lub płatności w ramach budżetu środków europejskich, realizowanych przez jednostki samorządu terytorialnego</w:t>
            </w:r>
          </w:p>
        </w:tc>
        <w:tc>
          <w:tcPr>
            <w:tcW w:w="1559" w:type="dxa"/>
            <w:tcBorders>
              <w:top w:val="nil"/>
              <w:left w:val="nil"/>
              <w:bottom w:val="single" w:sz="8" w:space="0" w:color="00000A"/>
              <w:right w:val="single" w:sz="8" w:space="0" w:color="00000A"/>
            </w:tcBorders>
            <w:shd w:val="clear" w:color="000000" w:fill="FFFFFF"/>
            <w:vAlign w:val="center"/>
            <w:hideMark/>
          </w:tcPr>
          <w:p w14:paraId="403B5616"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 xml:space="preserve">           848 255,90    </w:t>
            </w:r>
          </w:p>
        </w:tc>
        <w:tc>
          <w:tcPr>
            <w:tcW w:w="1843" w:type="dxa"/>
            <w:tcBorders>
              <w:top w:val="nil"/>
              <w:left w:val="nil"/>
              <w:bottom w:val="single" w:sz="8" w:space="0" w:color="00000A"/>
              <w:right w:val="single" w:sz="8" w:space="0" w:color="00000A"/>
            </w:tcBorders>
            <w:shd w:val="clear" w:color="000000" w:fill="FFFFFF"/>
            <w:vAlign w:val="center"/>
            <w:hideMark/>
          </w:tcPr>
          <w:p w14:paraId="3F6251B3" w14:textId="77777777" w:rsidR="008A4C70" w:rsidRPr="008A4C70" w:rsidRDefault="008A4C70" w:rsidP="008A4C70">
            <w:pPr>
              <w:spacing w:after="0" w:line="240" w:lineRule="auto"/>
              <w:jc w:val="center"/>
              <w:rPr>
                <w:rFonts w:eastAsia="Times New Roman" w:cs="Calibri"/>
                <w:color w:val="000000"/>
                <w:sz w:val="18"/>
                <w:szCs w:val="18"/>
                <w:lang w:eastAsia="pl-PL"/>
              </w:rPr>
            </w:pPr>
            <w:r w:rsidRPr="008A4C70">
              <w:rPr>
                <w:rFonts w:eastAsia="Times New Roman" w:cs="Calibri"/>
                <w:color w:val="000000"/>
                <w:sz w:val="18"/>
                <w:szCs w:val="18"/>
                <w:lang w:eastAsia="pl-PL"/>
              </w:rPr>
              <w:t xml:space="preserve">                901 670,61    </w:t>
            </w:r>
          </w:p>
        </w:tc>
        <w:tc>
          <w:tcPr>
            <w:tcW w:w="1237" w:type="dxa"/>
            <w:tcBorders>
              <w:top w:val="nil"/>
              <w:left w:val="nil"/>
              <w:bottom w:val="single" w:sz="8" w:space="0" w:color="00000A"/>
              <w:right w:val="single" w:sz="8" w:space="0" w:color="00000A"/>
            </w:tcBorders>
            <w:shd w:val="clear" w:color="000000" w:fill="FFFFFF"/>
            <w:vAlign w:val="center"/>
            <w:hideMark/>
          </w:tcPr>
          <w:p w14:paraId="39E51359" w14:textId="77777777" w:rsidR="008A4C70" w:rsidRPr="008A4C70" w:rsidRDefault="008A4C70" w:rsidP="008A4C70">
            <w:pPr>
              <w:spacing w:after="0" w:line="240" w:lineRule="auto"/>
              <w:jc w:val="center"/>
              <w:rPr>
                <w:rFonts w:eastAsia="Times New Roman" w:cs="Calibri"/>
                <w:color w:val="000000"/>
                <w:sz w:val="18"/>
                <w:szCs w:val="18"/>
                <w:lang w:eastAsia="pl-PL"/>
              </w:rPr>
            </w:pPr>
            <w:r w:rsidRPr="008A4C70">
              <w:rPr>
                <w:rFonts w:eastAsia="Times New Roman" w:cs="Calibri"/>
                <w:color w:val="000000"/>
                <w:sz w:val="18"/>
                <w:szCs w:val="18"/>
                <w:lang w:eastAsia="pl-PL"/>
              </w:rPr>
              <w:t xml:space="preserve">           106,30    </w:t>
            </w:r>
          </w:p>
        </w:tc>
        <w:tc>
          <w:tcPr>
            <w:tcW w:w="958" w:type="dxa"/>
            <w:tcBorders>
              <w:top w:val="nil"/>
              <w:left w:val="nil"/>
              <w:bottom w:val="single" w:sz="8" w:space="0" w:color="00000A"/>
              <w:right w:val="single" w:sz="8" w:space="0" w:color="00000A"/>
            </w:tcBorders>
            <w:vAlign w:val="center"/>
            <w:hideMark/>
          </w:tcPr>
          <w:p w14:paraId="24241693" w14:textId="77777777" w:rsidR="008A4C70" w:rsidRPr="008A4C70" w:rsidRDefault="008A4C70" w:rsidP="008A4C70">
            <w:pPr>
              <w:spacing w:after="0" w:line="240" w:lineRule="auto"/>
              <w:jc w:val="center"/>
              <w:rPr>
                <w:rFonts w:eastAsia="Times New Roman" w:cs="Calibri"/>
                <w:color w:val="000000"/>
                <w:sz w:val="18"/>
                <w:szCs w:val="18"/>
                <w:lang w:eastAsia="pl-PL"/>
              </w:rPr>
            </w:pPr>
            <w:r w:rsidRPr="008A4C70">
              <w:rPr>
                <w:rFonts w:eastAsia="Times New Roman" w:cs="Calibri"/>
                <w:color w:val="000000"/>
                <w:sz w:val="18"/>
                <w:szCs w:val="18"/>
                <w:lang w:eastAsia="pl-PL"/>
              </w:rPr>
              <w:t xml:space="preserve">                  0,96    </w:t>
            </w:r>
          </w:p>
        </w:tc>
      </w:tr>
      <w:tr w:rsidR="008A4C70" w:rsidRPr="008A4C70" w14:paraId="71411809" w14:textId="77777777" w:rsidTr="008A4C70">
        <w:trPr>
          <w:gridAfter w:val="1"/>
          <w:wAfter w:w="61" w:type="dxa"/>
          <w:trHeight w:val="315"/>
        </w:trPr>
        <w:tc>
          <w:tcPr>
            <w:tcW w:w="550" w:type="dxa"/>
            <w:tcBorders>
              <w:top w:val="nil"/>
              <w:left w:val="single" w:sz="8" w:space="0" w:color="00000A"/>
              <w:bottom w:val="single" w:sz="8" w:space="0" w:color="00000A"/>
              <w:right w:val="single" w:sz="8" w:space="0" w:color="00000A"/>
            </w:tcBorders>
            <w:shd w:val="clear" w:color="000000" w:fill="FFFFFF"/>
            <w:vAlign w:val="center"/>
            <w:hideMark/>
          </w:tcPr>
          <w:p w14:paraId="0EE6EB4C"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597" w:type="dxa"/>
            <w:tcBorders>
              <w:top w:val="nil"/>
              <w:left w:val="nil"/>
              <w:bottom w:val="single" w:sz="8" w:space="0" w:color="00000A"/>
              <w:right w:val="single" w:sz="8" w:space="0" w:color="00000A"/>
            </w:tcBorders>
            <w:shd w:val="clear" w:color="000000" w:fill="FFFFFF"/>
            <w:vAlign w:val="center"/>
            <w:hideMark/>
          </w:tcPr>
          <w:p w14:paraId="4BDD8DD6" w14:textId="77777777" w:rsidR="008A4C70" w:rsidRPr="008A4C70" w:rsidRDefault="008A4C70" w:rsidP="008A4C70">
            <w:pPr>
              <w:spacing w:after="0" w:line="240" w:lineRule="auto"/>
              <w:jc w:val="right"/>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01095</w:t>
            </w:r>
          </w:p>
        </w:tc>
        <w:tc>
          <w:tcPr>
            <w:tcW w:w="679" w:type="dxa"/>
            <w:tcBorders>
              <w:top w:val="nil"/>
              <w:left w:val="nil"/>
              <w:bottom w:val="single" w:sz="8" w:space="0" w:color="00000A"/>
              <w:right w:val="single" w:sz="8" w:space="0" w:color="00000A"/>
            </w:tcBorders>
            <w:shd w:val="clear" w:color="000000" w:fill="FFFFFF"/>
            <w:vAlign w:val="center"/>
            <w:hideMark/>
          </w:tcPr>
          <w:p w14:paraId="0D9732AC"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2417" w:type="dxa"/>
            <w:tcBorders>
              <w:top w:val="nil"/>
              <w:left w:val="nil"/>
              <w:bottom w:val="single" w:sz="8" w:space="0" w:color="00000A"/>
              <w:right w:val="single" w:sz="8" w:space="0" w:color="00000A"/>
            </w:tcBorders>
            <w:shd w:val="clear" w:color="000000" w:fill="FFFFFF"/>
            <w:vAlign w:val="center"/>
            <w:hideMark/>
          </w:tcPr>
          <w:p w14:paraId="7C7FA17C"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Pozostała działalność</w:t>
            </w:r>
          </w:p>
        </w:tc>
        <w:tc>
          <w:tcPr>
            <w:tcW w:w="1559" w:type="dxa"/>
            <w:tcBorders>
              <w:top w:val="nil"/>
              <w:left w:val="nil"/>
              <w:bottom w:val="single" w:sz="8" w:space="0" w:color="00000A"/>
              <w:right w:val="single" w:sz="8" w:space="0" w:color="00000A"/>
            </w:tcBorders>
            <w:shd w:val="clear" w:color="000000" w:fill="FFFFFF"/>
            <w:vAlign w:val="center"/>
            <w:hideMark/>
          </w:tcPr>
          <w:p w14:paraId="47630A4F" w14:textId="77777777" w:rsidR="008A4C70" w:rsidRPr="008A4C70" w:rsidRDefault="008A4C70" w:rsidP="008A4C70">
            <w:pPr>
              <w:spacing w:after="0" w:line="240" w:lineRule="auto"/>
              <w:jc w:val="right"/>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97 445,00    </w:t>
            </w:r>
          </w:p>
        </w:tc>
        <w:tc>
          <w:tcPr>
            <w:tcW w:w="1843" w:type="dxa"/>
            <w:tcBorders>
              <w:top w:val="nil"/>
              <w:left w:val="nil"/>
              <w:bottom w:val="single" w:sz="8" w:space="0" w:color="00000A"/>
              <w:right w:val="single" w:sz="8" w:space="0" w:color="00000A"/>
            </w:tcBorders>
            <w:shd w:val="clear" w:color="000000" w:fill="FFFFFF"/>
            <w:vAlign w:val="center"/>
            <w:hideMark/>
          </w:tcPr>
          <w:p w14:paraId="3D8F40B5" w14:textId="77777777" w:rsidR="008A4C70" w:rsidRPr="008A4C70" w:rsidRDefault="008A4C70" w:rsidP="008A4C70">
            <w:pPr>
              <w:spacing w:after="0" w:line="240" w:lineRule="auto"/>
              <w:jc w:val="center"/>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96 909,63    </w:t>
            </w:r>
          </w:p>
        </w:tc>
        <w:tc>
          <w:tcPr>
            <w:tcW w:w="1237" w:type="dxa"/>
            <w:tcBorders>
              <w:top w:val="nil"/>
              <w:left w:val="nil"/>
              <w:bottom w:val="single" w:sz="8" w:space="0" w:color="00000A"/>
              <w:right w:val="single" w:sz="8" w:space="0" w:color="00000A"/>
            </w:tcBorders>
            <w:shd w:val="clear" w:color="000000" w:fill="FFFFFF"/>
            <w:vAlign w:val="center"/>
            <w:hideMark/>
          </w:tcPr>
          <w:p w14:paraId="3BB22896" w14:textId="77777777" w:rsidR="008A4C70" w:rsidRPr="008A4C70" w:rsidRDefault="008A4C70" w:rsidP="008A4C70">
            <w:pPr>
              <w:spacing w:after="0" w:line="240" w:lineRule="auto"/>
              <w:jc w:val="center"/>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99,45    </w:t>
            </w:r>
          </w:p>
        </w:tc>
        <w:tc>
          <w:tcPr>
            <w:tcW w:w="958" w:type="dxa"/>
            <w:tcBorders>
              <w:top w:val="nil"/>
              <w:left w:val="nil"/>
              <w:bottom w:val="single" w:sz="8" w:space="0" w:color="00000A"/>
              <w:right w:val="single" w:sz="8" w:space="0" w:color="00000A"/>
            </w:tcBorders>
            <w:vAlign w:val="center"/>
            <w:hideMark/>
          </w:tcPr>
          <w:p w14:paraId="3CCBCB40" w14:textId="77777777" w:rsidR="008A4C70" w:rsidRPr="008A4C70" w:rsidRDefault="008A4C70" w:rsidP="008A4C70">
            <w:pPr>
              <w:spacing w:after="0" w:line="240" w:lineRule="auto"/>
              <w:jc w:val="center"/>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0,10    </w:t>
            </w:r>
          </w:p>
        </w:tc>
      </w:tr>
      <w:tr w:rsidR="008A4C70" w:rsidRPr="008A4C70" w14:paraId="4531C039" w14:textId="77777777" w:rsidTr="008A4C70">
        <w:trPr>
          <w:gridAfter w:val="1"/>
          <w:wAfter w:w="61" w:type="dxa"/>
          <w:trHeight w:val="1695"/>
        </w:trPr>
        <w:tc>
          <w:tcPr>
            <w:tcW w:w="550" w:type="dxa"/>
            <w:tcBorders>
              <w:top w:val="nil"/>
              <w:left w:val="single" w:sz="8" w:space="0" w:color="00000A"/>
              <w:bottom w:val="single" w:sz="8" w:space="0" w:color="00000A"/>
              <w:right w:val="single" w:sz="8" w:space="0" w:color="00000A"/>
            </w:tcBorders>
            <w:shd w:val="clear" w:color="000000" w:fill="FFFFFF"/>
            <w:vAlign w:val="center"/>
            <w:hideMark/>
          </w:tcPr>
          <w:p w14:paraId="6943FD8A"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lastRenderedPageBreak/>
              <w:t> </w:t>
            </w:r>
          </w:p>
        </w:tc>
        <w:tc>
          <w:tcPr>
            <w:tcW w:w="597" w:type="dxa"/>
            <w:tcBorders>
              <w:top w:val="nil"/>
              <w:left w:val="nil"/>
              <w:bottom w:val="single" w:sz="8" w:space="0" w:color="00000A"/>
              <w:right w:val="single" w:sz="8" w:space="0" w:color="00000A"/>
            </w:tcBorders>
            <w:shd w:val="clear" w:color="000000" w:fill="FFFFFF"/>
            <w:vAlign w:val="center"/>
            <w:hideMark/>
          </w:tcPr>
          <w:p w14:paraId="7062831A" w14:textId="77777777" w:rsidR="008A4C70" w:rsidRPr="008A4C70" w:rsidRDefault="008A4C70" w:rsidP="008A4C70">
            <w:pPr>
              <w:spacing w:after="0" w:line="240" w:lineRule="auto"/>
              <w:rPr>
                <w:rFonts w:eastAsia="Times New Roman" w:cs="Calibri"/>
                <w:i/>
                <w:iCs/>
                <w:color w:val="000000"/>
                <w:sz w:val="18"/>
                <w:szCs w:val="18"/>
                <w:lang w:eastAsia="pl-PL"/>
              </w:rPr>
            </w:pPr>
            <w:r w:rsidRPr="008A4C70">
              <w:rPr>
                <w:rFonts w:eastAsia="Times New Roman" w:cs="Calibri"/>
                <w:i/>
                <w:iCs/>
                <w:color w:val="000000"/>
                <w:sz w:val="18"/>
                <w:szCs w:val="18"/>
                <w:lang w:eastAsia="pl-PL"/>
              </w:rPr>
              <w:t> </w:t>
            </w:r>
          </w:p>
        </w:tc>
        <w:tc>
          <w:tcPr>
            <w:tcW w:w="679" w:type="dxa"/>
            <w:tcBorders>
              <w:top w:val="nil"/>
              <w:left w:val="nil"/>
              <w:bottom w:val="single" w:sz="8" w:space="0" w:color="00000A"/>
              <w:right w:val="single" w:sz="8" w:space="0" w:color="00000A"/>
            </w:tcBorders>
            <w:shd w:val="clear" w:color="000000" w:fill="FFFFFF"/>
            <w:vAlign w:val="center"/>
            <w:hideMark/>
          </w:tcPr>
          <w:p w14:paraId="0E4C72D6"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6630</w:t>
            </w:r>
          </w:p>
        </w:tc>
        <w:tc>
          <w:tcPr>
            <w:tcW w:w="2417" w:type="dxa"/>
            <w:tcBorders>
              <w:top w:val="nil"/>
              <w:left w:val="nil"/>
              <w:bottom w:val="single" w:sz="8" w:space="0" w:color="00000A"/>
              <w:right w:val="single" w:sz="8" w:space="0" w:color="00000A"/>
            </w:tcBorders>
            <w:shd w:val="clear" w:color="000000" w:fill="FFFFFF"/>
            <w:vAlign w:val="center"/>
            <w:hideMark/>
          </w:tcPr>
          <w:p w14:paraId="25DE2EEC"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Dotacja celowa otrzymana z samorządu województwa na inwestycje i zakupy inwestycyjne realizowane na podstawie porozumień (umów) między jednostkami samorządu terytorialnego</w:t>
            </w:r>
          </w:p>
        </w:tc>
        <w:tc>
          <w:tcPr>
            <w:tcW w:w="1559" w:type="dxa"/>
            <w:tcBorders>
              <w:top w:val="nil"/>
              <w:left w:val="nil"/>
              <w:bottom w:val="single" w:sz="8" w:space="0" w:color="00000A"/>
              <w:right w:val="single" w:sz="8" w:space="0" w:color="00000A"/>
            </w:tcBorders>
            <w:shd w:val="clear" w:color="000000" w:fill="FFFFFF"/>
            <w:vAlign w:val="center"/>
            <w:hideMark/>
          </w:tcPr>
          <w:p w14:paraId="57BAC988"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 xml:space="preserve">             97 445,00    </w:t>
            </w:r>
          </w:p>
        </w:tc>
        <w:tc>
          <w:tcPr>
            <w:tcW w:w="1843" w:type="dxa"/>
            <w:tcBorders>
              <w:top w:val="nil"/>
              <w:left w:val="nil"/>
              <w:bottom w:val="single" w:sz="8" w:space="0" w:color="00000A"/>
              <w:right w:val="single" w:sz="8" w:space="0" w:color="00000A"/>
            </w:tcBorders>
            <w:shd w:val="clear" w:color="000000" w:fill="FFFFFF"/>
            <w:vAlign w:val="center"/>
            <w:hideMark/>
          </w:tcPr>
          <w:p w14:paraId="33D25048" w14:textId="77777777" w:rsidR="008A4C70" w:rsidRPr="008A4C70" w:rsidRDefault="008A4C70" w:rsidP="008A4C70">
            <w:pPr>
              <w:spacing w:after="0" w:line="240" w:lineRule="auto"/>
              <w:jc w:val="center"/>
              <w:rPr>
                <w:rFonts w:eastAsia="Times New Roman" w:cs="Calibri"/>
                <w:color w:val="000000"/>
                <w:sz w:val="18"/>
                <w:szCs w:val="18"/>
                <w:lang w:eastAsia="pl-PL"/>
              </w:rPr>
            </w:pPr>
            <w:r w:rsidRPr="008A4C70">
              <w:rPr>
                <w:rFonts w:eastAsia="Times New Roman" w:cs="Calibri"/>
                <w:color w:val="000000"/>
                <w:sz w:val="18"/>
                <w:szCs w:val="18"/>
                <w:lang w:eastAsia="pl-PL"/>
              </w:rPr>
              <w:t xml:space="preserve">                  96 909,63    </w:t>
            </w:r>
          </w:p>
        </w:tc>
        <w:tc>
          <w:tcPr>
            <w:tcW w:w="1237" w:type="dxa"/>
            <w:tcBorders>
              <w:top w:val="nil"/>
              <w:left w:val="nil"/>
              <w:bottom w:val="single" w:sz="8" w:space="0" w:color="00000A"/>
              <w:right w:val="single" w:sz="8" w:space="0" w:color="00000A"/>
            </w:tcBorders>
            <w:shd w:val="clear" w:color="000000" w:fill="FFFFFF"/>
            <w:vAlign w:val="center"/>
            <w:hideMark/>
          </w:tcPr>
          <w:p w14:paraId="265EA6E2" w14:textId="77777777" w:rsidR="008A4C70" w:rsidRPr="008A4C70" w:rsidRDefault="008A4C70" w:rsidP="008A4C70">
            <w:pPr>
              <w:spacing w:after="0" w:line="240" w:lineRule="auto"/>
              <w:jc w:val="center"/>
              <w:rPr>
                <w:rFonts w:eastAsia="Times New Roman" w:cs="Calibri"/>
                <w:color w:val="000000"/>
                <w:sz w:val="18"/>
                <w:szCs w:val="18"/>
                <w:lang w:eastAsia="pl-PL"/>
              </w:rPr>
            </w:pPr>
            <w:r w:rsidRPr="008A4C70">
              <w:rPr>
                <w:rFonts w:eastAsia="Times New Roman" w:cs="Calibri"/>
                <w:color w:val="000000"/>
                <w:sz w:val="18"/>
                <w:szCs w:val="18"/>
                <w:lang w:eastAsia="pl-PL"/>
              </w:rPr>
              <w:t xml:space="preserve">             99,45    </w:t>
            </w:r>
          </w:p>
        </w:tc>
        <w:tc>
          <w:tcPr>
            <w:tcW w:w="958" w:type="dxa"/>
            <w:tcBorders>
              <w:top w:val="nil"/>
              <w:left w:val="nil"/>
              <w:bottom w:val="single" w:sz="8" w:space="0" w:color="00000A"/>
              <w:right w:val="single" w:sz="8" w:space="0" w:color="00000A"/>
            </w:tcBorders>
            <w:vAlign w:val="center"/>
            <w:hideMark/>
          </w:tcPr>
          <w:p w14:paraId="183505F1" w14:textId="77777777" w:rsidR="008A4C70" w:rsidRPr="008A4C70" w:rsidRDefault="008A4C70" w:rsidP="008A4C70">
            <w:pPr>
              <w:spacing w:after="0" w:line="240" w:lineRule="auto"/>
              <w:jc w:val="center"/>
              <w:rPr>
                <w:rFonts w:eastAsia="Times New Roman" w:cs="Calibri"/>
                <w:color w:val="000000"/>
                <w:sz w:val="18"/>
                <w:szCs w:val="18"/>
                <w:lang w:eastAsia="pl-PL"/>
              </w:rPr>
            </w:pPr>
            <w:r w:rsidRPr="008A4C70">
              <w:rPr>
                <w:rFonts w:eastAsia="Times New Roman" w:cs="Calibri"/>
                <w:color w:val="000000"/>
                <w:sz w:val="18"/>
                <w:szCs w:val="18"/>
                <w:lang w:eastAsia="pl-PL"/>
              </w:rPr>
              <w:t xml:space="preserve">                  0,10    </w:t>
            </w:r>
          </w:p>
        </w:tc>
      </w:tr>
      <w:tr w:rsidR="008A4C70" w:rsidRPr="008A4C70" w14:paraId="3C1D60FF" w14:textId="77777777" w:rsidTr="008A4C70">
        <w:trPr>
          <w:gridAfter w:val="1"/>
          <w:wAfter w:w="61" w:type="dxa"/>
          <w:trHeight w:val="315"/>
        </w:trPr>
        <w:tc>
          <w:tcPr>
            <w:tcW w:w="550" w:type="dxa"/>
            <w:tcBorders>
              <w:top w:val="nil"/>
              <w:left w:val="single" w:sz="8" w:space="0" w:color="00000A"/>
              <w:bottom w:val="single" w:sz="8" w:space="0" w:color="00000A"/>
              <w:right w:val="single" w:sz="8" w:space="0" w:color="00000A"/>
            </w:tcBorders>
            <w:shd w:val="clear" w:color="000000" w:fill="B4C6E7"/>
            <w:vAlign w:val="center"/>
            <w:hideMark/>
          </w:tcPr>
          <w:p w14:paraId="20A82419" w14:textId="77777777" w:rsidR="008A4C70" w:rsidRPr="008A4C70" w:rsidRDefault="008A4C70" w:rsidP="008A4C70">
            <w:pPr>
              <w:spacing w:after="0" w:line="240" w:lineRule="auto"/>
              <w:jc w:val="right"/>
              <w:rPr>
                <w:rFonts w:eastAsia="Times New Roman" w:cs="Calibri"/>
                <w:b/>
                <w:bCs/>
                <w:color w:val="000000"/>
                <w:sz w:val="18"/>
                <w:szCs w:val="18"/>
                <w:lang w:eastAsia="pl-PL"/>
              </w:rPr>
            </w:pPr>
            <w:r w:rsidRPr="008A4C70">
              <w:rPr>
                <w:rFonts w:eastAsia="Times New Roman" w:cs="Calibri"/>
                <w:b/>
                <w:bCs/>
                <w:color w:val="000000"/>
                <w:sz w:val="18"/>
                <w:szCs w:val="18"/>
                <w:lang w:eastAsia="pl-PL"/>
              </w:rPr>
              <w:t>600</w:t>
            </w:r>
          </w:p>
        </w:tc>
        <w:tc>
          <w:tcPr>
            <w:tcW w:w="597" w:type="dxa"/>
            <w:tcBorders>
              <w:top w:val="nil"/>
              <w:left w:val="nil"/>
              <w:bottom w:val="single" w:sz="8" w:space="0" w:color="00000A"/>
              <w:right w:val="single" w:sz="8" w:space="0" w:color="00000A"/>
            </w:tcBorders>
            <w:shd w:val="clear" w:color="000000" w:fill="B4C6E7"/>
            <w:vAlign w:val="center"/>
            <w:hideMark/>
          </w:tcPr>
          <w:p w14:paraId="6D7DA14E"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00000A"/>
              <w:right w:val="single" w:sz="8" w:space="0" w:color="00000A"/>
            </w:tcBorders>
            <w:shd w:val="clear" w:color="000000" w:fill="B4C6E7"/>
            <w:vAlign w:val="center"/>
            <w:hideMark/>
          </w:tcPr>
          <w:p w14:paraId="07A21F75"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2417" w:type="dxa"/>
            <w:tcBorders>
              <w:top w:val="nil"/>
              <w:left w:val="nil"/>
              <w:bottom w:val="single" w:sz="8" w:space="0" w:color="00000A"/>
              <w:right w:val="single" w:sz="8" w:space="0" w:color="00000A"/>
            </w:tcBorders>
            <w:shd w:val="clear" w:color="000000" w:fill="B4C6E7"/>
            <w:vAlign w:val="center"/>
            <w:hideMark/>
          </w:tcPr>
          <w:p w14:paraId="719D7131"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Transport i łączność</w:t>
            </w:r>
          </w:p>
        </w:tc>
        <w:tc>
          <w:tcPr>
            <w:tcW w:w="1559" w:type="dxa"/>
            <w:tcBorders>
              <w:top w:val="nil"/>
              <w:left w:val="nil"/>
              <w:bottom w:val="single" w:sz="8" w:space="0" w:color="00000A"/>
              <w:right w:val="single" w:sz="8" w:space="0" w:color="00000A"/>
            </w:tcBorders>
            <w:shd w:val="clear" w:color="000000" w:fill="B4C6E7"/>
            <w:vAlign w:val="center"/>
            <w:hideMark/>
          </w:tcPr>
          <w:p w14:paraId="400C4CA7" w14:textId="77777777" w:rsidR="008A4C70" w:rsidRPr="008A4C70" w:rsidRDefault="008A4C70" w:rsidP="008A4C70">
            <w:pPr>
              <w:spacing w:after="0" w:line="240" w:lineRule="auto"/>
              <w:jc w:val="right"/>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31 459,00    </w:t>
            </w:r>
          </w:p>
        </w:tc>
        <w:tc>
          <w:tcPr>
            <w:tcW w:w="1843" w:type="dxa"/>
            <w:tcBorders>
              <w:top w:val="nil"/>
              <w:left w:val="nil"/>
              <w:bottom w:val="single" w:sz="8" w:space="0" w:color="00000A"/>
              <w:right w:val="single" w:sz="8" w:space="0" w:color="00000A"/>
            </w:tcBorders>
            <w:shd w:val="clear" w:color="000000" w:fill="B4C6E7"/>
            <w:vAlign w:val="center"/>
            <w:hideMark/>
          </w:tcPr>
          <w:p w14:paraId="32E57338" w14:textId="77777777" w:rsidR="008A4C70" w:rsidRPr="008A4C70" w:rsidRDefault="008A4C70" w:rsidP="008A4C70">
            <w:pPr>
              <w:spacing w:after="0" w:line="240" w:lineRule="auto"/>
              <w:jc w:val="right"/>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31 459,00    </w:t>
            </w:r>
          </w:p>
        </w:tc>
        <w:tc>
          <w:tcPr>
            <w:tcW w:w="1237" w:type="dxa"/>
            <w:tcBorders>
              <w:top w:val="nil"/>
              <w:left w:val="nil"/>
              <w:bottom w:val="single" w:sz="8" w:space="0" w:color="00000A"/>
              <w:right w:val="single" w:sz="8" w:space="0" w:color="00000A"/>
            </w:tcBorders>
            <w:shd w:val="clear" w:color="000000" w:fill="B4C6E7"/>
            <w:vAlign w:val="center"/>
            <w:hideMark/>
          </w:tcPr>
          <w:p w14:paraId="2781E8F0" w14:textId="77777777" w:rsidR="008A4C70" w:rsidRPr="008A4C70" w:rsidRDefault="008A4C70" w:rsidP="008A4C70">
            <w:pPr>
              <w:spacing w:after="0" w:line="240" w:lineRule="auto"/>
              <w:jc w:val="right"/>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100,00    </w:t>
            </w:r>
          </w:p>
        </w:tc>
        <w:tc>
          <w:tcPr>
            <w:tcW w:w="958" w:type="dxa"/>
            <w:tcBorders>
              <w:top w:val="nil"/>
              <w:left w:val="nil"/>
              <w:bottom w:val="single" w:sz="8" w:space="0" w:color="00000A"/>
              <w:right w:val="single" w:sz="8" w:space="0" w:color="00000A"/>
            </w:tcBorders>
            <w:shd w:val="clear" w:color="000000" w:fill="B4C6E7"/>
            <w:vAlign w:val="center"/>
            <w:hideMark/>
          </w:tcPr>
          <w:p w14:paraId="3DD1FE81" w14:textId="77777777" w:rsidR="008A4C70" w:rsidRPr="008A4C70" w:rsidRDefault="008A4C70" w:rsidP="008A4C70">
            <w:pPr>
              <w:spacing w:after="0" w:line="240" w:lineRule="auto"/>
              <w:jc w:val="center"/>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0,03    </w:t>
            </w:r>
          </w:p>
        </w:tc>
      </w:tr>
      <w:tr w:rsidR="008A4C70" w:rsidRPr="008A4C70" w14:paraId="4DB81F88" w14:textId="77777777" w:rsidTr="008A4C70">
        <w:trPr>
          <w:gridAfter w:val="1"/>
          <w:wAfter w:w="61" w:type="dxa"/>
          <w:trHeight w:val="315"/>
        </w:trPr>
        <w:tc>
          <w:tcPr>
            <w:tcW w:w="550" w:type="dxa"/>
            <w:tcBorders>
              <w:top w:val="nil"/>
              <w:left w:val="single" w:sz="8" w:space="0" w:color="00000A"/>
              <w:bottom w:val="single" w:sz="8" w:space="0" w:color="00000A"/>
              <w:right w:val="single" w:sz="8" w:space="0" w:color="00000A"/>
            </w:tcBorders>
            <w:shd w:val="clear" w:color="000000" w:fill="FFFFFF"/>
            <w:vAlign w:val="center"/>
            <w:hideMark/>
          </w:tcPr>
          <w:p w14:paraId="4E1EF113"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597" w:type="dxa"/>
            <w:tcBorders>
              <w:top w:val="nil"/>
              <w:left w:val="nil"/>
              <w:bottom w:val="single" w:sz="8" w:space="0" w:color="00000A"/>
              <w:right w:val="single" w:sz="8" w:space="0" w:color="00000A"/>
            </w:tcBorders>
            <w:shd w:val="clear" w:color="000000" w:fill="FFFFFF"/>
            <w:vAlign w:val="center"/>
            <w:hideMark/>
          </w:tcPr>
          <w:p w14:paraId="141348F6" w14:textId="77777777" w:rsidR="008A4C70" w:rsidRPr="008A4C70" w:rsidRDefault="008A4C70" w:rsidP="008A4C70">
            <w:pPr>
              <w:spacing w:after="0" w:line="240" w:lineRule="auto"/>
              <w:jc w:val="right"/>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60013</w:t>
            </w:r>
          </w:p>
        </w:tc>
        <w:tc>
          <w:tcPr>
            <w:tcW w:w="679" w:type="dxa"/>
            <w:tcBorders>
              <w:top w:val="nil"/>
              <w:left w:val="nil"/>
              <w:bottom w:val="single" w:sz="8" w:space="0" w:color="00000A"/>
              <w:right w:val="single" w:sz="8" w:space="0" w:color="00000A"/>
            </w:tcBorders>
            <w:shd w:val="clear" w:color="000000" w:fill="FFFFFF"/>
            <w:vAlign w:val="center"/>
            <w:hideMark/>
          </w:tcPr>
          <w:p w14:paraId="42E2BDCA"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2417" w:type="dxa"/>
            <w:tcBorders>
              <w:top w:val="nil"/>
              <w:left w:val="nil"/>
              <w:bottom w:val="single" w:sz="8" w:space="0" w:color="00000A"/>
              <w:right w:val="single" w:sz="8" w:space="0" w:color="00000A"/>
            </w:tcBorders>
            <w:shd w:val="clear" w:color="000000" w:fill="FFFFFF"/>
            <w:vAlign w:val="center"/>
            <w:hideMark/>
          </w:tcPr>
          <w:p w14:paraId="0F97BF9C"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Drogi publiczne wojewódzkie</w:t>
            </w:r>
          </w:p>
        </w:tc>
        <w:tc>
          <w:tcPr>
            <w:tcW w:w="1559" w:type="dxa"/>
            <w:tcBorders>
              <w:top w:val="nil"/>
              <w:left w:val="nil"/>
              <w:bottom w:val="single" w:sz="8" w:space="0" w:color="00000A"/>
              <w:right w:val="single" w:sz="8" w:space="0" w:color="00000A"/>
            </w:tcBorders>
            <w:shd w:val="clear" w:color="000000" w:fill="FFFFFF"/>
            <w:vAlign w:val="center"/>
            <w:hideMark/>
          </w:tcPr>
          <w:p w14:paraId="4B9E7340" w14:textId="77777777" w:rsidR="008A4C70" w:rsidRPr="008A4C70" w:rsidRDefault="008A4C70" w:rsidP="008A4C70">
            <w:pPr>
              <w:spacing w:after="0" w:line="240" w:lineRule="auto"/>
              <w:jc w:val="right"/>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11 300,00    </w:t>
            </w:r>
          </w:p>
        </w:tc>
        <w:tc>
          <w:tcPr>
            <w:tcW w:w="1843" w:type="dxa"/>
            <w:tcBorders>
              <w:top w:val="nil"/>
              <w:left w:val="nil"/>
              <w:bottom w:val="single" w:sz="8" w:space="0" w:color="00000A"/>
              <w:right w:val="single" w:sz="8" w:space="0" w:color="00000A"/>
            </w:tcBorders>
            <w:shd w:val="clear" w:color="000000" w:fill="FFFFFF"/>
            <w:vAlign w:val="center"/>
            <w:hideMark/>
          </w:tcPr>
          <w:p w14:paraId="18B84534" w14:textId="77777777" w:rsidR="008A4C70" w:rsidRPr="008A4C70" w:rsidRDefault="008A4C70" w:rsidP="008A4C70">
            <w:pPr>
              <w:spacing w:after="0" w:line="240" w:lineRule="auto"/>
              <w:jc w:val="right"/>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11 300,00    </w:t>
            </w:r>
          </w:p>
        </w:tc>
        <w:tc>
          <w:tcPr>
            <w:tcW w:w="1237" w:type="dxa"/>
            <w:tcBorders>
              <w:top w:val="nil"/>
              <w:left w:val="nil"/>
              <w:bottom w:val="single" w:sz="8" w:space="0" w:color="auto"/>
              <w:right w:val="single" w:sz="8" w:space="0" w:color="00000A"/>
            </w:tcBorders>
            <w:shd w:val="clear" w:color="000000" w:fill="FFFFFF"/>
            <w:vAlign w:val="center"/>
            <w:hideMark/>
          </w:tcPr>
          <w:p w14:paraId="7043A565" w14:textId="77777777" w:rsidR="008A4C70" w:rsidRPr="008A4C70" w:rsidRDefault="008A4C70" w:rsidP="008A4C70">
            <w:pPr>
              <w:spacing w:after="0" w:line="240" w:lineRule="auto"/>
              <w:jc w:val="center"/>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100,00    </w:t>
            </w:r>
          </w:p>
        </w:tc>
        <w:tc>
          <w:tcPr>
            <w:tcW w:w="958" w:type="dxa"/>
            <w:tcBorders>
              <w:top w:val="nil"/>
              <w:left w:val="nil"/>
              <w:bottom w:val="single" w:sz="8" w:space="0" w:color="00000A"/>
              <w:right w:val="single" w:sz="8" w:space="0" w:color="00000A"/>
            </w:tcBorders>
            <w:vAlign w:val="center"/>
            <w:hideMark/>
          </w:tcPr>
          <w:p w14:paraId="6E2CF4CC" w14:textId="77777777" w:rsidR="008A4C70" w:rsidRPr="008A4C70" w:rsidRDefault="008A4C70" w:rsidP="008A4C70">
            <w:pPr>
              <w:spacing w:after="0" w:line="240" w:lineRule="auto"/>
              <w:jc w:val="center"/>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0,01    </w:t>
            </w:r>
          </w:p>
        </w:tc>
      </w:tr>
      <w:tr w:rsidR="008A4C70" w:rsidRPr="008A4C70" w14:paraId="2E8671A9" w14:textId="77777777" w:rsidTr="008A4C70">
        <w:trPr>
          <w:gridAfter w:val="1"/>
          <w:wAfter w:w="61" w:type="dxa"/>
          <w:trHeight w:val="975"/>
        </w:trPr>
        <w:tc>
          <w:tcPr>
            <w:tcW w:w="550" w:type="dxa"/>
            <w:tcBorders>
              <w:top w:val="nil"/>
              <w:left w:val="single" w:sz="8" w:space="0" w:color="00000A"/>
              <w:bottom w:val="single" w:sz="8" w:space="0" w:color="auto"/>
              <w:right w:val="single" w:sz="8" w:space="0" w:color="00000A"/>
            </w:tcBorders>
            <w:shd w:val="clear" w:color="000000" w:fill="FFFFFF"/>
            <w:vAlign w:val="center"/>
            <w:hideMark/>
          </w:tcPr>
          <w:p w14:paraId="2B9E9420"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597" w:type="dxa"/>
            <w:tcBorders>
              <w:top w:val="nil"/>
              <w:left w:val="nil"/>
              <w:bottom w:val="nil"/>
              <w:right w:val="single" w:sz="8" w:space="0" w:color="00000A"/>
            </w:tcBorders>
            <w:shd w:val="clear" w:color="000000" w:fill="FFFFFF"/>
            <w:vAlign w:val="center"/>
            <w:hideMark/>
          </w:tcPr>
          <w:p w14:paraId="7DA562CB" w14:textId="77777777" w:rsidR="008A4C70" w:rsidRPr="008A4C70" w:rsidRDefault="008A4C70" w:rsidP="008A4C70">
            <w:pPr>
              <w:spacing w:after="0" w:line="240" w:lineRule="auto"/>
              <w:rPr>
                <w:rFonts w:eastAsia="Times New Roman" w:cs="Calibri"/>
                <w:i/>
                <w:iCs/>
                <w:color w:val="000000"/>
                <w:sz w:val="18"/>
                <w:szCs w:val="18"/>
                <w:lang w:eastAsia="pl-PL"/>
              </w:rPr>
            </w:pPr>
            <w:r w:rsidRPr="008A4C70">
              <w:rPr>
                <w:rFonts w:eastAsia="Times New Roman" w:cs="Calibri"/>
                <w:i/>
                <w:iCs/>
                <w:color w:val="000000"/>
                <w:sz w:val="18"/>
                <w:szCs w:val="18"/>
                <w:lang w:eastAsia="pl-PL"/>
              </w:rPr>
              <w:t> </w:t>
            </w:r>
          </w:p>
        </w:tc>
        <w:tc>
          <w:tcPr>
            <w:tcW w:w="679" w:type="dxa"/>
            <w:tcBorders>
              <w:top w:val="nil"/>
              <w:left w:val="nil"/>
              <w:bottom w:val="nil"/>
              <w:right w:val="single" w:sz="8" w:space="0" w:color="00000A"/>
            </w:tcBorders>
            <w:shd w:val="clear" w:color="000000" w:fill="FFFFFF"/>
            <w:vAlign w:val="center"/>
            <w:hideMark/>
          </w:tcPr>
          <w:p w14:paraId="4CCBF769"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6680</w:t>
            </w:r>
          </w:p>
        </w:tc>
        <w:tc>
          <w:tcPr>
            <w:tcW w:w="2417" w:type="dxa"/>
            <w:tcBorders>
              <w:top w:val="nil"/>
              <w:left w:val="nil"/>
              <w:bottom w:val="nil"/>
              <w:right w:val="single" w:sz="8" w:space="0" w:color="00000A"/>
            </w:tcBorders>
            <w:shd w:val="clear" w:color="000000" w:fill="FFFFFF"/>
            <w:vAlign w:val="center"/>
            <w:hideMark/>
          </w:tcPr>
          <w:p w14:paraId="47DF661D"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Wpłata środków finansowych z niewykorzystanych w terminie wydatków, które nie wygasają z upływem roku budżetowego</w:t>
            </w:r>
          </w:p>
        </w:tc>
        <w:tc>
          <w:tcPr>
            <w:tcW w:w="1559" w:type="dxa"/>
            <w:tcBorders>
              <w:top w:val="nil"/>
              <w:left w:val="nil"/>
              <w:bottom w:val="nil"/>
              <w:right w:val="single" w:sz="8" w:space="0" w:color="00000A"/>
            </w:tcBorders>
            <w:shd w:val="clear" w:color="000000" w:fill="FFFFFF"/>
            <w:vAlign w:val="center"/>
            <w:hideMark/>
          </w:tcPr>
          <w:p w14:paraId="605D40BF"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 xml:space="preserve">             11 300,00    </w:t>
            </w:r>
          </w:p>
        </w:tc>
        <w:tc>
          <w:tcPr>
            <w:tcW w:w="1843" w:type="dxa"/>
            <w:tcBorders>
              <w:top w:val="nil"/>
              <w:left w:val="nil"/>
              <w:bottom w:val="nil"/>
              <w:right w:val="single" w:sz="8" w:space="0" w:color="00000A"/>
            </w:tcBorders>
            <w:shd w:val="clear" w:color="000000" w:fill="FFFFFF"/>
            <w:vAlign w:val="center"/>
            <w:hideMark/>
          </w:tcPr>
          <w:p w14:paraId="7489D3E6" w14:textId="77777777" w:rsidR="008A4C70" w:rsidRPr="008A4C70" w:rsidRDefault="008A4C70" w:rsidP="008A4C70">
            <w:pPr>
              <w:spacing w:after="0" w:line="240" w:lineRule="auto"/>
              <w:jc w:val="center"/>
              <w:rPr>
                <w:rFonts w:eastAsia="Times New Roman" w:cs="Calibri"/>
                <w:color w:val="000000"/>
                <w:sz w:val="18"/>
                <w:szCs w:val="18"/>
                <w:lang w:eastAsia="pl-PL"/>
              </w:rPr>
            </w:pPr>
            <w:r w:rsidRPr="008A4C70">
              <w:rPr>
                <w:rFonts w:eastAsia="Times New Roman" w:cs="Calibri"/>
                <w:color w:val="000000"/>
                <w:sz w:val="18"/>
                <w:szCs w:val="18"/>
                <w:lang w:eastAsia="pl-PL"/>
              </w:rPr>
              <w:t xml:space="preserve">                  11 300,00    </w:t>
            </w:r>
          </w:p>
        </w:tc>
        <w:tc>
          <w:tcPr>
            <w:tcW w:w="1237" w:type="dxa"/>
            <w:tcBorders>
              <w:top w:val="nil"/>
              <w:left w:val="nil"/>
              <w:bottom w:val="single" w:sz="8" w:space="0" w:color="00000A"/>
              <w:right w:val="single" w:sz="8" w:space="0" w:color="00000A"/>
            </w:tcBorders>
            <w:shd w:val="clear" w:color="000000" w:fill="FFFFFF"/>
            <w:vAlign w:val="center"/>
            <w:hideMark/>
          </w:tcPr>
          <w:p w14:paraId="669309B3" w14:textId="77777777" w:rsidR="008A4C70" w:rsidRPr="008A4C70" w:rsidRDefault="008A4C70" w:rsidP="008A4C70">
            <w:pPr>
              <w:spacing w:after="0" w:line="240" w:lineRule="auto"/>
              <w:jc w:val="center"/>
              <w:rPr>
                <w:rFonts w:eastAsia="Times New Roman" w:cs="Calibri"/>
                <w:color w:val="000000"/>
                <w:sz w:val="18"/>
                <w:szCs w:val="18"/>
                <w:lang w:eastAsia="pl-PL"/>
              </w:rPr>
            </w:pPr>
            <w:r w:rsidRPr="008A4C70">
              <w:rPr>
                <w:rFonts w:eastAsia="Times New Roman" w:cs="Calibri"/>
                <w:color w:val="000000"/>
                <w:sz w:val="18"/>
                <w:szCs w:val="18"/>
                <w:lang w:eastAsia="pl-PL"/>
              </w:rPr>
              <w:t xml:space="preserve">           100,00    </w:t>
            </w:r>
          </w:p>
        </w:tc>
        <w:tc>
          <w:tcPr>
            <w:tcW w:w="958" w:type="dxa"/>
            <w:tcBorders>
              <w:top w:val="nil"/>
              <w:left w:val="nil"/>
              <w:bottom w:val="single" w:sz="8" w:space="0" w:color="00000A"/>
              <w:right w:val="single" w:sz="8" w:space="0" w:color="00000A"/>
            </w:tcBorders>
            <w:vAlign w:val="center"/>
            <w:hideMark/>
          </w:tcPr>
          <w:p w14:paraId="31E80EA4" w14:textId="77777777" w:rsidR="008A4C70" w:rsidRPr="008A4C70" w:rsidRDefault="008A4C70" w:rsidP="008A4C70">
            <w:pPr>
              <w:spacing w:after="0" w:line="240" w:lineRule="auto"/>
              <w:jc w:val="center"/>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0,01    </w:t>
            </w:r>
          </w:p>
        </w:tc>
      </w:tr>
      <w:tr w:rsidR="008A4C70" w:rsidRPr="008A4C70" w14:paraId="1A30BB41" w14:textId="77777777" w:rsidTr="008A4C70">
        <w:trPr>
          <w:gridAfter w:val="1"/>
          <w:wAfter w:w="61" w:type="dxa"/>
          <w:trHeight w:val="315"/>
        </w:trPr>
        <w:tc>
          <w:tcPr>
            <w:tcW w:w="550" w:type="dxa"/>
            <w:tcBorders>
              <w:top w:val="nil"/>
              <w:left w:val="single" w:sz="8" w:space="0" w:color="00000A"/>
              <w:bottom w:val="nil"/>
              <w:right w:val="single" w:sz="8" w:space="0" w:color="00000A"/>
            </w:tcBorders>
            <w:shd w:val="clear" w:color="000000" w:fill="FFFFFF"/>
            <w:vAlign w:val="center"/>
            <w:hideMark/>
          </w:tcPr>
          <w:p w14:paraId="76C33031"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597" w:type="dxa"/>
            <w:tcBorders>
              <w:top w:val="single" w:sz="8" w:space="0" w:color="00000A"/>
              <w:left w:val="nil"/>
              <w:bottom w:val="single" w:sz="8" w:space="0" w:color="00000A"/>
              <w:right w:val="single" w:sz="8" w:space="0" w:color="00000A"/>
            </w:tcBorders>
            <w:shd w:val="clear" w:color="000000" w:fill="FFFFFF"/>
            <w:vAlign w:val="center"/>
            <w:hideMark/>
          </w:tcPr>
          <w:p w14:paraId="391CB2CD" w14:textId="77777777" w:rsidR="008A4C70" w:rsidRPr="008A4C70" w:rsidRDefault="008A4C70" w:rsidP="008A4C70">
            <w:pPr>
              <w:spacing w:after="0" w:line="240" w:lineRule="auto"/>
              <w:jc w:val="right"/>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60016</w:t>
            </w:r>
          </w:p>
        </w:tc>
        <w:tc>
          <w:tcPr>
            <w:tcW w:w="679" w:type="dxa"/>
            <w:tcBorders>
              <w:top w:val="single" w:sz="8" w:space="0" w:color="00000A"/>
              <w:left w:val="nil"/>
              <w:bottom w:val="single" w:sz="8" w:space="0" w:color="00000A"/>
              <w:right w:val="single" w:sz="8" w:space="0" w:color="00000A"/>
            </w:tcBorders>
            <w:shd w:val="clear" w:color="000000" w:fill="FFFFFF"/>
            <w:vAlign w:val="center"/>
            <w:hideMark/>
          </w:tcPr>
          <w:p w14:paraId="1D0424A3"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2417" w:type="dxa"/>
            <w:tcBorders>
              <w:top w:val="single" w:sz="8" w:space="0" w:color="00000A"/>
              <w:left w:val="nil"/>
              <w:bottom w:val="single" w:sz="8" w:space="0" w:color="00000A"/>
              <w:right w:val="single" w:sz="8" w:space="0" w:color="00000A"/>
            </w:tcBorders>
            <w:shd w:val="clear" w:color="000000" w:fill="FFFFFF"/>
            <w:vAlign w:val="center"/>
            <w:hideMark/>
          </w:tcPr>
          <w:p w14:paraId="42FE439A"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Drogi publiczne gminne</w:t>
            </w:r>
          </w:p>
        </w:tc>
        <w:tc>
          <w:tcPr>
            <w:tcW w:w="1559" w:type="dxa"/>
            <w:tcBorders>
              <w:top w:val="single" w:sz="8" w:space="0" w:color="00000A"/>
              <w:left w:val="nil"/>
              <w:bottom w:val="single" w:sz="8" w:space="0" w:color="00000A"/>
              <w:right w:val="single" w:sz="8" w:space="0" w:color="00000A"/>
            </w:tcBorders>
            <w:shd w:val="clear" w:color="000000" w:fill="FFFFFF"/>
            <w:vAlign w:val="center"/>
            <w:hideMark/>
          </w:tcPr>
          <w:p w14:paraId="2F74423D" w14:textId="77777777" w:rsidR="008A4C70" w:rsidRPr="008A4C70" w:rsidRDefault="008A4C70" w:rsidP="008A4C70">
            <w:pPr>
              <w:spacing w:after="0" w:line="240" w:lineRule="auto"/>
              <w:jc w:val="right"/>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20 159,00    </w:t>
            </w:r>
          </w:p>
        </w:tc>
        <w:tc>
          <w:tcPr>
            <w:tcW w:w="1843" w:type="dxa"/>
            <w:tcBorders>
              <w:top w:val="single" w:sz="8" w:space="0" w:color="00000A"/>
              <w:left w:val="nil"/>
              <w:bottom w:val="single" w:sz="8" w:space="0" w:color="00000A"/>
              <w:right w:val="single" w:sz="8" w:space="0" w:color="00000A"/>
            </w:tcBorders>
            <w:shd w:val="clear" w:color="000000" w:fill="FFFFFF"/>
            <w:vAlign w:val="center"/>
            <w:hideMark/>
          </w:tcPr>
          <w:p w14:paraId="1A1DE917" w14:textId="77777777" w:rsidR="008A4C70" w:rsidRPr="008A4C70" w:rsidRDefault="008A4C70" w:rsidP="008A4C70">
            <w:pPr>
              <w:spacing w:after="0" w:line="240" w:lineRule="auto"/>
              <w:jc w:val="right"/>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20 159,00    </w:t>
            </w:r>
          </w:p>
        </w:tc>
        <w:tc>
          <w:tcPr>
            <w:tcW w:w="1237" w:type="dxa"/>
            <w:tcBorders>
              <w:top w:val="nil"/>
              <w:left w:val="nil"/>
              <w:bottom w:val="single" w:sz="8" w:space="0" w:color="00000A"/>
              <w:right w:val="single" w:sz="8" w:space="0" w:color="00000A"/>
            </w:tcBorders>
            <w:shd w:val="clear" w:color="000000" w:fill="FFFFFF"/>
            <w:vAlign w:val="center"/>
            <w:hideMark/>
          </w:tcPr>
          <w:p w14:paraId="0883E369" w14:textId="77777777" w:rsidR="008A4C70" w:rsidRPr="008A4C70" w:rsidRDefault="008A4C70" w:rsidP="008A4C70">
            <w:pPr>
              <w:spacing w:after="0" w:line="240" w:lineRule="auto"/>
              <w:jc w:val="center"/>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100,00    </w:t>
            </w:r>
          </w:p>
        </w:tc>
        <w:tc>
          <w:tcPr>
            <w:tcW w:w="958" w:type="dxa"/>
            <w:tcBorders>
              <w:top w:val="nil"/>
              <w:left w:val="nil"/>
              <w:bottom w:val="single" w:sz="8" w:space="0" w:color="00000A"/>
              <w:right w:val="single" w:sz="8" w:space="0" w:color="00000A"/>
            </w:tcBorders>
            <w:vAlign w:val="center"/>
            <w:hideMark/>
          </w:tcPr>
          <w:p w14:paraId="46B7F4A2" w14:textId="77777777" w:rsidR="008A4C70" w:rsidRPr="008A4C70" w:rsidRDefault="008A4C70" w:rsidP="008A4C70">
            <w:pPr>
              <w:spacing w:after="0" w:line="240" w:lineRule="auto"/>
              <w:jc w:val="center"/>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0,02    </w:t>
            </w:r>
          </w:p>
        </w:tc>
      </w:tr>
      <w:tr w:rsidR="008A4C70" w:rsidRPr="008A4C70" w14:paraId="162A5419" w14:textId="77777777" w:rsidTr="008A4C70">
        <w:trPr>
          <w:gridAfter w:val="1"/>
          <w:wAfter w:w="61" w:type="dxa"/>
          <w:trHeight w:val="1065"/>
        </w:trPr>
        <w:tc>
          <w:tcPr>
            <w:tcW w:w="550" w:type="dxa"/>
            <w:tcBorders>
              <w:top w:val="single" w:sz="8" w:space="0" w:color="00000A"/>
              <w:left w:val="single" w:sz="8" w:space="0" w:color="00000A"/>
              <w:bottom w:val="single" w:sz="8" w:space="0" w:color="00000A"/>
              <w:right w:val="single" w:sz="8" w:space="0" w:color="00000A"/>
            </w:tcBorders>
            <w:shd w:val="clear" w:color="000000" w:fill="FFFFFF"/>
            <w:vAlign w:val="center"/>
            <w:hideMark/>
          </w:tcPr>
          <w:p w14:paraId="5A8C5C44"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597" w:type="dxa"/>
            <w:tcBorders>
              <w:top w:val="nil"/>
              <w:left w:val="nil"/>
              <w:bottom w:val="single" w:sz="8" w:space="0" w:color="00000A"/>
              <w:right w:val="single" w:sz="8" w:space="0" w:color="00000A"/>
            </w:tcBorders>
            <w:shd w:val="clear" w:color="000000" w:fill="FFFFFF"/>
            <w:vAlign w:val="center"/>
            <w:hideMark/>
          </w:tcPr>
          <w:p w14:paraId="55BC8A9F" w14:textId="77777777" w:rsidR="008A4C70" w:rsidRPr="008A4C70" w:rsidRDefault="008A4C70" w:rsidP="008A4C70">
            <w:pPr>
              <w:spacing w:after="0" w:line="240" w:lineRule="auto"/>
              <w:rPr>
                <w:rFonts w:eastAsia="Times New Roman" w:cs="Calibri"/>
                <w:i/>
                <w:iCs/>
                <w:color w:val="000000"/>
                <w:sz w:val="18"/>
                <w:szCs w:val="18"/>
                <w:lang w:eastAsia="pl-PL"/>
              </w:rPr>
            </w:pPr>
            <w:r w:rsidRPr="008A4C70">
              <w:rPr>
                <w:rFonts w:eastAsia="Times New Roman" w:cs="Calibri"/>
                <w:i/>
                <w:iCs/>
                <w:color w:val="000000"/>
                <w:sz w:val="18"/>
                <w:szCs w:val="18"/>
                <w:lang w:eastAsia="pl-PL"/>
              </w:rPr>
              <w:t> </w:t>
            </w:r>
          </w:p>
        </w:tc>
        <w:tc>
          <w:tcPr>
            <w:tcW w:w="679" w:type="dxa"/>
            <w:tcBorders>
              <w:top w:val="nil"/>
              <w:left w:val="nil"/>
              <w:bottom w:val="single" w:sz="8" w:space="0" w:color="00000A"/>
              <w:right w:val="single" w:sz="8" w:space="0" w:color="00000A"/>
            </w:tcBorders>
            <w:shd w:val="clear" w:color="000000" w:fill="FFFFFF"/>
            <w:vAlign w:val="center"/>
            <w:hideMark/>
          </w:tcPr>
          <w:p w14:paraId="3D1EE182"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6680</w:t>
            </w:r>
          </w:p>
        </w:tc>
        <w:tc>
          <w:tcPr>
            <w:tcW w:w="2417" w:type="dxa"/>
            <w:tcBorders>
              <w:top w:val="nil"/>
              <w:left w:val="nil"/>
              <w:bottom w:val="single" w:sz="8" w:space="0" w:color="00000A"/>
              <w:right w:val="single" w:sz="8" w:space="0" w:color="00000A"/>
            </w:tcBorders>
            <w:shd w:val="clear" w:color="000000" w:fill="FFFFFF"/>
            <w:vAlign w:val="center"/>
            <w:hideMark/>
          </w:tcPr>
          <w:p w14:paraId="64BE19B5"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Wpłata środków finansowych z niewykorzystanych w terminie wydatków, które nie wygasają z upływem roku budżetowego</w:t>
            </w:r>
          </w:p>
        </w:tc>
        <w:tc>
          <w:tcPr>
            <w:tcW w:w="1559" w:type="dxa"/>
            <w:tcBorders>
              <w:top w:val="nil"/>
              <w:left w:val="nil"/>
              <w:bottom w:val="single" w:sz="8" w:space="0" w:color="00000A"/>
              <w:right w:val="single" w:sz="8" w:space="0" w:color="00000A"/>
            </w:tcBorders>
            <w:shd w:val="clear" w:color="000000" w:fill="FFFFFF"/>
            <w:vAlign w:val="center"/>
            <w:hideMark/>
          </w:tcPr>
          <w:p w14:paraId="6BED1AA7"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 xml:space="preserve">             20 159,00    </w:t>
            </w:r>
          </w:p>
        </w:tc>
        <w:tc>
          <w:tcPr>
            <w:tcW w:w="1843" w:type="dxa"/>
            <w:tcBorders>
              <w:top w:val="nil"/>
              <w:left w:val="nil"/>
              <w:bottom w:val="single" w:sz="8" w:space="0" w:color="00000A"/>
              <w:right w:val="single" w:sz="8" w:space="0" w:color="00000A"/>
            </w:tcBorders>
            <w:shd w:val="clear" w:color="000000" w:fill="FFFFFF"/>
            <w:vAlign w:val="center"/>
            <w:hideMark/>
          </w:tcPr>
          <w:p w14:paraId="02247A13" w14:textId="77777777" w:rsidR="008A4C70" w:rsidRPr="008A4C70" w:rsidRDefault="008A4C70" w:rsidP="008A4C70">
            <w:pPr>
              <w:spacing w:after="0" w:line="240" w:lineRule="auto"/>
              <w:jc w:val="center"/>
              <w:rPr>
                <w:rFonts w:eastAsia="Times New Roman" w:cs="Calibri"/>
                <w:color w:val="000000"/>
                <w:sz w:val="18"/>
                <w:szCs w:val="18"/>
                <w:lang w:eastAsia="pl-PL"/>
              </w:rPr>
            </w:pPr>
            <w:r w:rsidRPr="008A4C70">
              <w:rPr>
                <w:rFonts w:eastAsia="Times New Roman" w:cs="Calibri"/>
                <w:color w:val="000000"/>
                <w:sz w:val="18"/>
                <w:szCs w:val="18"/>
                <w:lang w:eastAsia="pl-PL"/>
              </w:rPr>
              <w:t xml:space="preserve">                  20 159,00    </w:t>
            </w:r>
          </w:p>
        </w:tc>
        <w:tc>
          <w:tcPr>
            <w:tcW w:w="1237" w:type="dxa"/>
            <w:tcBorders>
              <w:top w:val="nil"/>
              <w:left w:val="nil"/>
              <w:bottom w:val="single" w:sz="8" w:space="0" w:color="00000A"/>
              <w:right w:val="single" w:sz="8" w:space="0" w:color="00000A"/>
            </w:tcBorders>
            <w:shd w:val="clear" w:color="000000" w:fill="FFFFFF"/>
            <w:vAlign w:val="center"/>
            <w:hideMark/>
          </w:tcPr>
          <w:p w14:paraId="4C6BD2B0" w14:textId="77777777" w:rsidR="008A4C70" w:rsidRPr="008A4C70" w:rsidRDefault="008A4C70" w:rsidP="008A4C70">
            <w:pPr>
              <w:spacing w:after="0" w:line="240" w:lineRule="auto"/>
              <w:jc w:val="center"/>
              <w:rPr>
                <w:rFonts w:eastAsia="Times New Roman" w:cs="Calibri"/>
                <w:color w:val="000000"/>
                <w:sz w:val="18"/>
                <w:szCs w:val="18"/>
                <w:lang w:eastAsia="pl-PL"/>
              </w:rPr>
            </w:pPr>
            <w:r w:rsidRPr="008A4C70">
              <w:rPr>
                <w:rFonts w:eastAsia="Times New Roman" w:cs="Calibri"/>
                <w:color w:val="000000"/>
                <w:sz w:val="18"/>
                <w:szCs w:val="18"/>
                <w:lang w:eastAsia="pl-PL"/>
              </w:rPr>
              <w:t xml:space="preserve">           100,00    </w:t>
            </w:r>
          </w:p>
        </w:tc>
        <w:tc>
          <w:tcPr>
            <w:tcW w:w="958" w:type="dxa"/>
            <w:tcBorders>
              <w:top w:val="nil"/>
              <w:left w:val="nil"/>
              <w:bottom w:val="single" w:sz="8" w:space="0" w:color="00000A"/>
              <w:right w:val="single" w:sz="8" w:space="0" w:color="00000A"/>
            </w:tcBorders>
            <w:vAlign w:val="center"/>
            <w:hideMark/>
          </w:tcPr>
          <w:p w14:paraId="5F7E9516" w14:textId="77777777" w:rsidR="008A4C70" w:rsidRPr="008A4C70" w:rsidRDefault="008A4C70" w:rsidP="008A4C70">
            <w:pPr>
              <w:spacing w:after="0" w:line="240" w:lineRule="auto"/>
              <w:jc w:val="center"/>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0,02    </w:t>
            </w:r>
          </w:p>
        </w:tc>
      </w:tr>
      <w:tr w:rsidR="008A4C70" w:rsidRPr="008A4C70" w14:paraId="011BF1E1" w14:textId="77777777" w:rsidTr="008A4C70">
        <w:trPr>
          <w:gridAfter w:val="1"/>
          <w:wAfter w:w="61" w:type="dxa"/>
          <w:trHeight w:val="315"/>
        </w:trPr>
        <w:tc>
          <w:tcPr>
            <w:tcW w:w="550" w:type="dxa"/>
            <w:tcBorders>
              <w:top w:val="nil"/>
              <w:left w:val="single" w:sz="8" w:space="0" w:color="00000A"/>
              <w:bottom w:val="single" w:sz="8" w:space="0" w:color="00000A"/>
              <w:right w:val="single" w:sz="8" w:space="0" w:color="00000A"/>
            </w:tcBorders>
            <w:shd w:val="clear" w:color="000000" w:fill="B4C6E7"/>
            <w:vAlign w:val="center"/>
            <w:hideMark/>
          </w:tcPr>
          <w:p w14:paraId="70E8F428" w14:textId="77777777" w:rsidR="008A4C70" w:rsidRPr="008A4C70" w:rsidRDefault="008A4C70" w:rsidP="008A4C70">
            <w:pPr>
              <w:spacing w:after="0" w:line="240" w:lineRule="auto"/>
              <w:jc w:val="right"/>
              <w:rPr>
                <w:rFonts w:eastAsia="Times New Roman" w:cs="Calibri"/>
                <w:b/>
                <w:bCs/>
                <w:color w:val="000000"/>
                <w:sz w:val="18"/>
                <w:szCs w:val="18"/>
                <w:lang w:eastAsia="pl-PL"/>
              </w:rPr>
            </w:pPr>
            <w:r w:rsidRPr="008A4C70">
              <w:rPr>
                <w:rFonts w:eastAsia="Times New Roman" w:cs="Calibri"/>
                <w:b/>
                <w:bCs/>
                <w:color w:val="000000"/>
                <w:sz w:val="18"/>
                <w:szCs w:val="18"/>
                <w:lang w:eastAsia="pl-PL"/>
              </w:rPr>
              <w:t>630</w:t>
            </w:r>
          </w:p>
        </w:tc>
        <w:tc>
          <w:tcPr>
            <w:tcW w:w="597" w:type="dxa"/>
            <w:tcBorders>
              <w:top w:val="nil"/>
              <w:left w:val="nil"/>
              <w:bottom w:val="single" w:sz="8" w:space="0" w:color="00000A"/>
              <w:right w:val="single" w:sz="8" w:space="0" w:color="00000A"/>
            </w:tcBorders>
            <w:shd w:val="clear" w:color="000000" w:fill="B4C6E7"/>
            <w:vAlign w:val="center"/>
            <w:hideMark/>
          </w:tcPr>
          <w:p w14:paraId="33EBA1C3"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00000A"/>
              <w:right w:val="single" w:sz="8" w:space="0" w:color="00000A"/>
            </w:tcBorders>
            <w:shd w:val="clear" w:color="000000" w:fill="B4C6E7"/>
            <w:vAlign w:val="center"/>
            <w:hideMark/>
          </w:tcPr>
          <w:p w14:paraId="71A979CC"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2417" w:type="dxa"/>
            <w:tcBorders>
              <w:top w:val="nil"/>
              <w:left w:val="nil"/>
              <w:bottom w:val="single" w:sz="8" w:space="0" w:color="00000A"/>
              <w:right w:val="single" w:sz="8" w:space="0" w:color="00000A"/>
            </w:tcBorders>
            <w:shd w:val="clear" w:color="000000" w:fill="B4C6E7"/>
            <w:vAlign w:val="center"/>
            <w:hideMark/>
          </w:tcPr>
          <w:p w14:paraId="0DB27DA6"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Turystyka</w:t>
            </w:r>
          </w:p>
        </w:tc>
        <w:tc>
          <w:tcPr>
            <w:tcW w:w="1559" w:type="dxa"/>
            <w:tcBorders>
              <w:top w:val="nil"/>
              <w:left w:val="nil"/>
              <w:bottom w:val="single" w:sz="8" w:space="0" w:color="00000A"/>
              <w:right w:val="single" w:sz="8" w:space="0" w:color="00000A"/>
            </w:tcBorders>
            <w:shd w:val="clear" w:color="000000" w:fill="B4C6E7"/>
            <w:vAlign w:val="center"/>
            <w:hideMark/>
          </w:tcPr>
          <w:p w14:paraId="138B0A92" w14:textId="77777777" w:rsidR="008A4C70" w:rsidRPr="008A4C70" w:rsidRDefault="008A4C70" w:rsidP="008A4C70">
            <w:pPr>
              <w:spacing w:after="0" w:line="240" w:lineRule="auto"/>
              <w:jc w:val="right"/>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60 175,00    </w:t>
            </w:r>
          </w:p>
        </w:tc>
        <w:tc>
          <w:tcPr>
            <w:tcW w:w="1843" w:type="dxa"/>
            <w:tcBorders>
              <w:top w:val="nil"/>
              <w:left w:val="nil"/>
              <w:bottom w:val="single" w:sz="8" w:space="0" w:color="00000A"/>
              <w:right w:val="single" w:sz="8" w:space="0" w:color="00000A"/>
            </w:tcBorders>
            <w:shd w:val="clear" w:color="000000" w:fill="B4C6E7"/>
            <w:vAlign w:val="center"/>
            <w:hideMark/>
          </w:tcPr>
          <w:p w14:paraId="58213E88" w14:textId="77777777" w:rsidR="008A4C70" w:rsidRPr="008A4C70" w:rsidRDefault="008A4C70" w:rsidP="008A4C70">
            <w:pPr>
              <w:spacing w:after="0" w:line="240" w:lineRule="auto"/>
              <w:jc w:val="right"/>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60 175,00    </w:t>
            </w:r>
          </w:p>
        </w:tc>
        <w:tc>
          <w:tcPr>
            <w:tcW w:w="1237" w:type="dxa"/>
            <w:tcBorders>
              <w:top w:val="nil"/>
              <w:left w:val="nil"/>
              <w:bottom w:val="single" w:sz="8" w:space="0" w:color="00000A"/>
              <w:right w:val="single" w:sz="8" w:space="0" w:color="00000A"/>
            </w:tcBorders>
            <w:shd w:val="clear" w:color="000000" w:fill="B4C6E7"/>
            <w:vAlign w:val="center"/>
            <w:hideMark/>
          </w:tcPr>
          <w:p w14:paraId="0E68C9CA" w14:textId="77777777" w:rsidR="008A4C70" w:rsidRPr="008A4C70" w:rsidRDefault="008A4C70" w:rsidP="008A4C70">
            <w:pPr>
              <w:spacing w:after="0" w:line="240" w:lineRule="auto"/>
              <w:jc w:val="right"/>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100,00    </w:t>
            </w:r>
          </w:p>
        </w:tc>
        <w:tc>
          <w:tcPr>
            <w:tcW w:w="958" w:type="dxa"/>
            <w:tcBorders>
              <w:top w:val="nil"/>
              <w:left w:val="nil"/>
              <w:bottom w:val="single" w:sz="8" w:space="0" w:color="00000A"/>
              <w:right w:val="single" w:sz="8" w:space="0" w:color="00000A"/>
            </w:tcBorders>
            <w:shd w:val="clear" w:color="000000" w:fill="B4C6E7"/>
            <w:vAlign w:val="center"/>
            <w:hideMark/>
          </w:tcPr>
          <w:p w14:paraId="651210D0" w14:textId="77777777" w:rsidR="008A4C70" w:rsidRPr="008A4C70" w:rsidRDefault="008A4C70" w:rsidP="008A4C70">
            <w:pPr>
              <w:spacing w:after="0" w:line="240" w:lineRule="auto"/>
              <w:jc w:val="center"/>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0,06    </w:t>
            </w:r>
          </w:p>
        </w:tc>
      </w:tr>
      <w:tr w:rsidR="008A4C70" w:rsidRPr="008A4C70" w14:paraId="719CD804" w14:textId="77777777" w:rsidTr="008A4C70">
        <w:trPr>
          <w:gridAfter w:val="1"/>
          <w:wAfter w:w="61" w:type="dxa"/>
          <w:trHeight w:val="315"/>
        </w:trPr>
        <w:tc>
          <w:tcPr>
            <w:tcW w:w="550" w:type="dxa"/>
            <w:tcBorders>
              <w:top w:val="nil"/>
              <w:left w:val="single" w:sz="8" w:space="0" w:color="00000A"/>
              <w:bottom w:val="single" w:sz="8" w:space="0" w:color="00000A"/>
              <w:right w:val="single" w:sz="8" w:space="0" w:color="00000A"/>
            </w:tcBorders>
            <w:shd w:val="clear" w:color="000000" w:fill="FFFFFF"/>
            <w:vAlign w:val="center"/>
            <w:hideMark/>
          </w:tcPr>
          <w:p w14:paraId="281AF0F3"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00000A"/>
              <w:right w:val="single" w:sz="8" w:space="0" w:color="00000A"/>
            </w:tcBorders>
            <w:shd w:val="clear" w:color="000000" w:fill="FFFFFF"/>
            <w:vAlign w:val="center"/>
            <w:hideMark/>
          </w:tcPr>
          <w:p w14:paraId="2C9A5433" w14:textId="77777777" w:rsidR="008A4C70" w:rsidRPr="008A4C70" w:rsidRDefault="008A4C70" w:rsidP="008A4C70">
            <w:pPr>
              <w:spacing w:after="0" w:line="240" w:lineRule="auto"/>
              <w:jc w:val="right"/>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63095</w:t>
            </w:r>
          </w:p>
        </w:tc>
        <w:tc>
          <w:tcPr>
            <w:tcW w:w="679" w:type="dxa"/>
            <w:tcBorders>
              <w:top w:val="nil"/>
              <w:left w:val="nil"/>
              <w:bottom w:val="single" w:sz="8" w:space="0" w:color="00000A"/>
              <w:right w:val="single" w:sz="8" w:space="0" w:color="00000A"/>
            </w:tcBorders>
            <w:shd w:val="clear" w:color="000000" w:fill="FFFFFF"/>
            <w:vAlign w:val="center"/>
            <w:hideMark/>
          </w:tcPr>
          <w:p w14:paraId="379CF72A"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2417" w:type="dxa"/>
            <w:tcBorders>
              <w:top w:val="nil"/>
              <w:left w:val="nil"/>
              <w:bottom w:val="single" w:sz="8" w:space="0" w:color="00000A"/>
              <w:right w:val="single" w:sz="8" w:space="0" w:color="00000A"/>
            </w:tcBorders>
            <w:shd w:val="clear" w:color="000000" w:fill="FFFFFF"/>
            <w:vAlign w:val="center"/>
            <w:hideMark/>
          </w:tcPr>
          <w:p w14:paraId="1BC2E528"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Pozostała działalność</w:t>
            </w:r>
          </w:p>
        </w:tc>
        <w:tc>
          <w:tcPr>
            <w:tcW w:w="1559" w:type="dxa"/>
            <w:tcBorders>
              <w:top w:val="nil"/>
              <w:left w:val="nil"/>
              <w:bottom w:val="single" w:sz="8" w:space="0" w:color="00000A"/>
              <w:right w:val="single" w:sz="8" w:space="0" w:color="00000A"/>
            </w:tcBorders>
            <w:shd w:val="clear" w:color="000000" w:fill="FFFFFF"/>
            <w:vAlign w:val="center"/>
            <w:hideMark/>
          </w:tcPr>
          <w:p w14:paraId="1EDDF810" w14:textId="77777777" w:rsidR="008A4C70" w:rsidRPr="008A4C70" w:rsidRDefault="008A4C70" w:rsidP="008A4C70">
            <w:pPr>
              <w:spacing w:after="0" w:line="240" w:lineRule="auto"/>
              <w:jc w:val="right"/>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60 175,00    </w:t>
            </w:r>
          </w:p>
        </w:tc>
        <w:tc>
          <w:tcPr>
            <w:tcW w:w="1843" w:type="dxa"/>
            <w:tcBorders>
              <w:top w:val="nil"/>
              <w:left w:val="nil"/>
              <w:bottom w:val="single" w:sz="8" w:space="0" w:color="00000A"/>
              <w:right w:val="single" w:sz="8" w:space="0" w:color="00000A"/>
            </w:tcBorders>
            <w:shd w:val="clear" w:color="000000" w:fill="FFFFFF"/>
            <w:vAlign w:val="center"/>
            <w:hideMark/>
          </w:tcPr>
          <w:p w14:paraId="4482510F" w14:textId="77777777" w:rsidR="008A4C70" w:rsidRPr="008A4C70" w:rsidRDefault="008A4C70" w:rsidP="008A4C70">
            <w:pPr>
              <w:spacing w:after="0" w:line="240" w:lineRule="auto"/>
              <w:jc w:val="right"/>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60 175,00    </w:t>
            </w:r>
          </w:p>
        </w:tc>
        <w:tc>
          <w:tcPr>
            <w:tcW w:w="1237" w:type="dxa"/>
            <w:tcBorders>
              <w:top w:val="nil"/>
              <w:left w:val="nil"/>
              <w:bottom w:val="single" w:sz="8" w:space="0" w:color="00000A"/>
              <w:right w:val="single" w:sz="8" w:space="0" w:color="00000A"/>
            </w:tcBorders>
            <w:shd w:val="clear" w:color="000000" w:fill="FFFFFF"/>
            <w:vAlign w:val="center"/>
            <w:hideMark/>
          </w:tcPr>
          <w:p w14:paraId="566C7EB8" w14:textId="77777777" w:rsidR="008A4C70" w:rsidRPr="008A4C70" w:rsidRDefault="008A4C70" w:rsidP="008A4C70">
            <w:pPr>
              <w:spacing w:after="0" w:line="240" w:lineRule="auto"/>
              <w:jc w:val="right"/>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100,00    </w:t>
            </w:r>
          </w:p>
        </w:tc>
        <w:tc>
          <w:tcPr>
            <w:tcW w:w="958" w:type="dxa"/>
            <w:tcBorders>
              <w:top w:val="nil"/>
              <w:left w:val="nil"/>
              <w:bottom w:val="single" w:sz="8" w:space="0" w:color="00000A"/>
              <w:right w:val="single" w:sz="8" w:space="0" w:color="00000A"/>
            </w:tcBorders>
            <w:vAlign w:val="center"/>
            <w:hideMark/>
          </w:tcPr>
          <w:p w14:paraId="1B46439E" w14:textId="77777777" w:rsidR="008A4C70" w:rsidRPr="008A4C70" w:rsidRDefault="008A4C70" w:rsidP="008A4C70">
            <w:pPr>
              <w:spacing w:after="0" w:line="240" w:lineRule="auto"/>
              <w:jc w:val="center"/>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0,06    </w:t>
            </w:r>
          </w:p>
        </w:tc>
      </w:tr>
      <w:tr w:rsidR="008A4C70" w:rsidRPr="008A4C70" w14:paraId="45D671ED" w14:textId="77777777" w:rsidTr="008A4C70">
        <w:trPr>
          <w:gridAfter w:val="1"/>
          <w:wAfter w:w="61" w:type="dxa"/>
          <w:trHeight w:val="2175"/>
        </w:trPr>
        <w:tc>
          <w:tcPr>
            <w:tcW w:w="550" w:type="dxa"/>
            <w:tcBorders>
              <w:top w:val="nil"/>
              <w:left w:val="single" w:sz="8" w:space="0" w:color="00000A"/>
              <w:bottom w:val="single" w:sz="8" w:space="0" w:color="00000A"/>
              <w:right w:val="single" w:sz="8" w:space="0" w:color="00000A"/>
            </w:tcBorders>
            <w:shd w:val="clear" w:color="000000" w:fill="FFFFFF"/>
            <w:vAlign w:val="center"/>
            <w:hideMark/>
          </w:tcPr>
          <w:p w14:paraId="29180691"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00000A"/>
              <w:right w:val="single" w:sz="8" w:space="0" w:color="00000A"/>
            </w:tcBorders>
            <w:shd w:val="clear" w:color="000000" w:fill="FFFFFF"/>
            <w:vAlign w:val="center"/>
            <w:hideMark/>
          </w:tcPr>
          <w:p w14:paraId="19C0BEEC"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00000A"/>
              <w:right w:val="single" w:sz="8" w:space="0" w:color="00000A"/>
            </w:tcBorders>
            <w:shd w:val="clear" w:color="000000" w:fill="FFFFFF"/>
            <w:vAlign w:val="center"/>
            <w:hideMark/>
          </w:tcPr>
          <w:p w14:paraId="126919D6"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6280</w:t>
            </w:r>
          </w:p>
        </w:tc>
        <w:tc>
          <w:tcPr>
            <w:tcW w:w="2417" w:type="dxa"/>
            <w:tcBorders>
              <w:top w:val="nil"/>
              <w:left w:val="nil"/>
              <w:bottom w:val="single" w:sz="8" w:space="0" w:color="00000A"/>
              <w:right w:val="single" w:sz="8" w:space="0" w:color="00000A"/>
            </w:tcBorders>
            <w:shd w:val="clear" w:color="000000" w:fill="FFFFFF"/>
            <w:vAlign w:val="center"/>
            <w:hideMark/>
          </w:tcPr>
          <w:p w14:paraId="6510DFC3" w14:textId="2BD1003B"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Środki otrzymane od pozostałych jednostek zaliczanych do sektora finansów publicznych na finansowanie lub dofinansowanie kosztów realizacji inwestycji i zakupów inwestycyjnych jednostek zaliczanych do sektora finansów publicznych</w:t>
            </w:r>
          </w:p>
        </w:tc>
        <w:tc>
          <w:tcPr>
            <w:tcW w:w="1559" w:type="dxa"/>
            <w:tcBorders>
              <w:top w:val="nil"/>
              <w:left w:val="nil"/>
              <w:bottom w:val="single" w:sz="8" w:space="0" w:color="00000A"/>
              <w:right w:val="single" w:sz="8" w:space="0" w:color="00000A"/>
            </w:tcBorders>
            <w:shd w:val="clear" w:color="000000" w:fill="FFFFFF"/>
            <w:vAlign w:val="center"/>
            <w:hideMark/>
          </w:tcPr>
          <w:p w14:paraId="53651E72"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 xml:space="preserve">             60 175,00    </w:t>
            </w:r>
          </w:p>
        </w:tc>
        <w:tc>
          <w:tcPr>
            <w:tcW w:w="1843" w:type="dxa"/>
            <w:tcBorders>
              <w:top w:val="nil"/>
              <w:left w:val="nil"/>
              <w:bottom w:val="single" w:sz="8" w:space="0" w:color="00000A"/>
              <w:right w:val="single" w:sz="8" w:space="0" w:color="00000A"/>
            </w:tcBorders>
            <w:shd w:val="clear" w:color="000000" w:fill="FFFFFF"/>
            <w:vAlign w:val="center"/>
            <w:hideMark/>
          </w:tcPr>
          <w:p w14:paraId="694DD6C0" w14:textId="77777777" w:rsidR="008A4C70" w:rsidRPr="008A4C70" w:rsidRDefault="008A4C70" w:rsidP="008A4C70">
            <w:pPr>
              <w:spacing w:after="0" w:line="240" w:lineRule="auto"/>
              <w:jc w:val="center"/>
              <w:rPr>
                <w:rFonts w:eastAsia="Times New Roman" w:cs="Calibri"/>
                <w:color w:val="000000"/>
                <w:sz w:val="18"/>
                <w:szCs w:val="18"/>
                <w:lang w:eastAsia="pl-PL"/>
              </w:rPr>
            </w:pPr>
            <w:r w:rsidRPr="008A4C70">
              <w:rPr>
                <w:rFonts w:eastAsia="Times New Roman" w:cs="Calibri"/>
                <w:color w:val="000000"/>
                <w:sz w:val="18"/>
                <w:szCs w:val="18"/>
                <w:lang w:eastAsia="pl-PL"/>
              </w:rPr>
              <w:t xml:space="preserve">                  60 175,00    </w:t>
            </w:r>
          </w:p>
        </w:tc>
        <w:tc>
          <w:tcPr>
            <w:tcW w:w="1237" w:type="dxa"/>
            <w:tcBorders>
              <w:top w:val="nil"/>
              <w:left w:val="nil"/>
              <w:bottom w:val="single" w:sz="8" w:space="0" w:color="00000A"/>
              <w:right w:val="single" w:sz="8" w:space="0" w:color="00000A"/>
            </w:tcBorders>
            <w:shd w:val="clear" w:color="000000" w:fill="FFFFFF"/>
            <w:vAlign w:val="center"/>
            <w:hideMark/>
          </w:tcPr>
          <w:p w14:paraId="6A346DB2" w14:textId="77777777" w:rsidR="008A4C70" w:rsidRPr="008A4C70" w:rsidRDefault="008A4C70" w:rsidP="008A4C70">
            <w:pPr>
              <w:spacing w:after="0" w:line="240" w:lineRule="auto"/>
              <w:jc w:val="center"/>
              <w:rPr>
                <w:rFonts w:eastAsia="Times New Roman" w:cs="Calibri"/>
                <w:color w:val="000000"/>
                <w:sz w:val="18"/>
                <w:szCs w:val="18"/>
                <w:lang w:eastAsia="pl-PL"/>
              </w:rPr>
            </w:pPr>
            <w:r w:rsidRPr="008A4C70">
              <w:rPr>
                <w:rFonts w:eastAsia="Times New Roman" w:cs="Calibri"/>
                <w:color w:val="000000"/>
                <w:sz w:val="18"/>
                <w:szCs w:val="18"/>
                <w:lang w:eastAsia="pl-PL"/>
              </w:rPr>
              <w:t xml:space="preserve">           100,00    </w:t>
            </w:r>
          </w:p>
        </w:tc>
        <w:tc>
          <w:tcPr>
            <w:tcW w:w="958" w:type="dxa"/>
            <w:tcBorders>
              <w:top w:val="nil"/>
              <w:left w:val="nil"/>
              <w:bottom w:val="single" w:sz="8" w:space="0" w:color="00000A"/>
              <w:right w:val="single" w:sz="8" w:space="0" w:color="00000A"/>
            </w:tcBorders>
            <w:vAlign w:val="center"/>
            <w:hideMark/>
          </w:tcPr>
          <w:p w14:paraId="78613FB8" w14:textId="77777777" w:rsidR="008A4C70" w:rsidRPr="008A4C70" w:rsidRDefault="008A4C70" w:rsidP="008A4C70">
            <w:pPr>
              <w:spacing w:after="0" w:line="240" w:lineRule="auto"/>
              <w:jc w:val="center"/>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0,06    </w:t>
            </w:r>
          </w:p>
        </w:tc>
      </w:tr>
      <w:tr w:rsidR="008A4C70" w:rsidRPr="008A4C70" w14:paraId="31382A64" w14:textId="77777777" w:rsidTr="008A4C70">
        <w:trPr>
          <w:gridAfter w:val="1"/>
          <w:wAfter w:w="61" w:type="dxa"/>
          <w:trHeight w:val="315"/>
        </w:trPr>
        <w:tc>
          <w:tcPr>
            <w:tcW w:w="550" w:type="dxa"/>
            <w:tcBorders>
              <w:top w:val="nil"/>
              <w:left w:val="single" w:sz="8" w:space="0" w:color="00000A"/>
              <w:bottom w:val="single" w:sz="8" w:space="0" w:color="00000A"/>
              <w:right w:val="single" w:sz="8" w:space="0" w:color="00000A"/>
            </w:tcBorders>
            <w:shd w:val="clear" w:color="000000" w:fill="B4C6E7"/>
            <w:vAlign w:val="center"/>
            <w:hideMark/>
          </w:tcPr>
          <w:p w14:paraId="4EDD6325" w14:textId="77777777" w:rsidR="008A4C70" w:rsidRPr="008A4C70" w:rsidRDefault="008A4C70" w:rsidP="008A4C70">
            <w:pPr>
              <w:spacing w:after="0" w:line="240" w:lineRule="auto"/>
              <w:jc w:val="right"/>
              <w:rPr>
                <w:rFonts w:eastAsia="Times New Roman" w:cs="Calibri"/>
                <w:b/>
                <w:bCs/>
                <w:color w:val="000000"/>
                <w:sz w:val="18"/>
                <w:szCs w:val="18"/>
                <w:lang w:eastAsia="pl-PL"/>
              </w:rPr>
            </w:pPr>
            <w:r w:rsidRPr="008A4C70">
              <w:rPr>
                <w:rFonts w:eastAsia="Times New Roman" w:cs="Calibri"/>
                <w:b/>
                <w:bCs/>
                <w:color w:val="000000"/>
                <w:sz w:val="18"/>
                <w:szCs w:val="18"/>
                <w:lang w:eastAsia="pl-PL"/>
              </w:rPr>
              <w:t>700</w:t>
            </w:r>
          </w:p>
        </w:tc>
        <w:tc>
          <w:tcPr>
            <w:tcW w:w="597" w:type="dxa"/>
            <w:tcBorders>
              <w:top w:val="nil"/>
              <w:left w:val="nil"/>
              <w:bottom w:val="single" w:sz="8" w:space="0" w:color="00000A"/>
              <w:right w:val="single" w:sz="8" w:space="0" w:color="00000A"/>
            </w:tcBorders>
            <w:shd w:val="clear" w:color="000000" w:fill="B4C6E7"/>
            <w:vAlign w:val="center"/>
            <w:hideMark/>
          </w:tcPr>
          <w:p w14:paraId="1E315850" w14:textId="77777777" w:rsidR="008A4C70" w:rsidRPr="008A4C70" w:rsidRDefault="008A4C70" w:rsidP="008A4C70">
            <w:pPr>
              <w:spacing w:after="0" w:line="240" w:lineRule="auto"/>
              <w:rPr>
                <w:rFonts w:eastAsia="Times New Roman" w:cs="Calibri"/>
                <w:i/>
                <w:iCs/>
                <w:color w:val="000000"/>
                <w:sz w:val="18"/>
                <w:szCs w:val="18"/>
                <w:lang w:eastAsia="pl-PL"/>
              </w:rPr>
            </w:pPr>
            <w:r w:rsidRPr="008A4C70">
              <w:rPr>
                <w:rFonts w:eastAsia="Times New Roman" w:cs="Calibri"/>
                <w:i/>
                <w:iCs/>
                <w:color w:val="000000"/>
                <w:sz w:val="18"/>
                <w:szCs w:val="18"/>
                <w:lang w:eastAsia="pl-PL"/>
              </w:rPr>
              <w:t> </w:t>
            </w:r>
          </w:p>
        </w:tc>
        <w:tc>
          <w:tcPr>
            <w:tcW w:w="679" w:type="dxa"/>
            <w:tcBorders>
              <w:top w:val="nil"/>
              <w:left w:val="nil"/>
              <w:bottom w:val="single" w:sz="8" w:space="0" w:color="00000A"/>
              <w:right w:val="single" w:sz="8" w:space="0" w:color="00000A"/>
            </w:tcBorders>
            <w:shd w:val="clear" w:color="000000" w:fill="B4C6E7"/>
            <w:vAlign w:val="center"/>
            <w:hideMark/>
          </w:tcPr>
          <w:p w14:paraId="6615AEAE"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2417" w:type="dxa"/>
            <w:tcBorders>
              <w:top w:val="nil"/>
              <w:left w:val="nil"/>
              <w:bottom w:val="single" w:sz="8" w:space="0" w:color="00000A"/>
              <w:right w:val="single" w:sz="8" w:space="0" w:color="00000A"/>
            </w:tcBorders>
            <w:shd w:val="clear" w:color="000000" w:fill="B4C6E7"/>
            <w:vAlign w:val="center"/>
            <w:hideMark/>
          </w:tcPr>
          <w:p w14:paraId="68DB3D33"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Gospodarka mieszkaniowa</w:t>
            </w:r>
          </w:p>
        </w:tc>
        <w:tc>
          <w:tcPr>
            <w:tcW w:w="1559" w:type="dxa"/>
            <w:tcBorders>
              <w:top w:val="nil"/>
              <w:left w:val="nil"/>
              <w:bottom w:val="single" w:sz="8" w:space="0" w:color="00000A"/>
              <w:right w:val="single" w:sz="8" w:space="0" w:color="00000A"/>
            </w:tcBorders>
            <w:shd w:val="clear" w:color="000000" w:fill="B4C6E7"/>
            <w:vAlign w:val="center"/>
            <w:hideMark/>
          </w:tcPr>
          <w:p w14:paraId="3DC7AE43" w14:textId="77777777" w:rsidR="008A4C70" w:rsidRPr="008A4C70" w:rsidRDefault="008A4C70" w:rsidP="008A4C70">
            <w:pPr>
              <w:spacing w:after="0" w:line="240" w:lineRule="auto"/>
              <w:jc w:val="right"/>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315 000,00    </w:t>
            </w:r>
          </w:p>
        </w:tc>
        <w:tc>
          <w:tcPr>
            <w:tcW w:w="1843" w:type="dxa"/>
            <w:tcBorders>
              <w:top w:val="nil"/>
              <w:left w:val="nil"/>
              <w:bottom w:val="single" w:sz="8" w:space="0" w:color="00000A"/>
              <w:right w:val="single" w:sz="8" w:space="0" w:color="00000A"/>
            </w:tcBorders>
            <w:shd w:val="clear" w:color="000000" w:fill="B4C6E7"/>
            <w:vAlign w:val="center"/>
            <w:hideMark/>
          </w:tcPr>
          <w:p w14:paraId="307506EC" w14:textId="77777777" w:rsidR="008A4C70" w:rsidRPr="008A4C70" w:rsidRDefault="008A4C70" w:rsidP="008A4C70">
            <w:pPr>
              <w:spacing w:after="0" w:line="240" w:lineRule="auto"/>
              <w:jc w:val="right"/>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59 715,45    </w:t>
            </w:r>
          </w:p>
        </w:tc>
        <w:tc>
          <w:tcPr>
            <w:tcW w:w="1237" w:type="dxa"/>
            <w:tcBorders>
              <w:top w:val="nil"/>
              <w:left w:val="nil"/>
              <w:bottom w:val="single" w:sz="8" w:space="0" w:color="00000A"/>
              <w:right w:val="single" w:sz="8" w:space="0" w:color="00000A"/>
            </w:tcBorders>
            <w:shd w:val="clear" w:color="000000" w:fill="B4C6E7"/>
            <w:vAlign w:val="center"/>
            <w:hideMark/>
          </w:tcPr>
          <w:p w14:paraId="1497699F" w14:textId="77777777" w:rsidR="008A4C70" w:rsidRPr="008A4C70" w:rsidRDefault="008A4C70" w:rsidP="008A4C70">
            <w:pPr>
              <w:spacing w:after="0" w:line="240" w:lineRule="auto"/>
              <w:jc w:val="right"/>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14,91    </w:t>
            </w:r>
          </w:p>
        </w:tc>
        <w:tc>
          <w:tcPr>
            <w:tcW w:w="958" w:type="dxa"/>
            <w:tcBorders>
              <w:top w:val="nil"/>
              <w:left w:val="nil"/>
              <w:bottom w:val="single" w:sz="8" w:space="0" w:color="00000A"/>
              <w:right w:val="single" w:sz="8" w:space="0" w:color="00000A"/>
            </w:tcBorders>
            <w:shd w:val="clear" w:color="000000" w:fill="B4C6E7"/>
            <w:vAlign w:val="center"/>
            <w:hideMark/>
          </w:tcPr>
          <w:p w14:paraId="0FBBC318" w14:textId="77777777" w:rsidR="008A4C70" w:rsidRPr="008A4C70" w:rsidRDefault="008A4C70" w:rsidP="008A4C70">
            <w:pPr>
              <w:spacing w:after="0" w:line="240" w:lineRule="auto"/>
              <w:jc w:val="center"/>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0,06    </w:t>
            </w:r>
          </w:p>
        </w:tc>
      </w:tr>
      <w:tr w:rsidR="008A4C70" w:rsidRPr="008A4C70" w14:paraId="76C64B9E" w14:textId="77777777" w:rsidTr="008A4C70">
        <w:trPr>
          <w:gridAfter w:val="1"/>
          <w:wAfter w:w="61" w:type="dxa"/>
          <w:trHeight w:val="495"/>
        </w:trPr>
        <w:tc>
          <w:tcPr>
            <w:tcW w:w="550" w:type="dxa"/>
            <w:tcBorders>
              <w:top w:val="nil"/>
              <w:left w:val="single" w:sz="8" w:space="0" w:color="00000A"/>
              <w:bottom w:val="single" w:sz="8" w:space="0" w:color="00000A"/>
              <w:right w:val="single" w:sz="8" w:space="0" w:color="00000A"/>
            </w:tcBorders>
            <w:shd w:val="clear" w:color="000000" w:fill="FFFFFF"/>
            <w:vAlign w:val="center"/>
            <w:hideMark/>
          </w:tcPr>
          <w:p w14:paraId="52BEFA6B"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00000A"/>
              <w:right w:val="single" w:sz="8" w:space="0" w:color="00000A"/>
            </w:tcBorders>
            <w:shd w:val="clear" w:color="000000" w:fill="FFFFFF"/>
            <w:vAlign w:val="center"/>
            <w:hideMark/>
          </w:tcPr>
          <w:p w14:paraId="0399CEA4" w14:textId="77777777" w:rsidR="008A4C70" w:rsidRPr="008A4C70" w:rsidRDefault="008A4C70" w:rsidP="008A4C70">
            <w:pPr>
              <w:spacing w:after="0" w:line="240" w:lineRule="auto"/>
              <w:jc w:val="right"/>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70005</w:t>
            </w:r>
          </w:p>
        </w:tc>
        <w:tc>
          <w:tcPr>
            <w:tcW w:w="679" w:type="dxa"/>
            <w:tcBorders>
              <w:top w:val="nil"/>
              <w:left w:val="nil"/>
              <w:bottom w:val="single" w:sz="8" w:space="0" w:color="00000A"/>
              <w:right w:val="single" w:sz="8" w:space="0" w:color="00000A"/>
            </w:tcBorders>
            <w:shd w:val="clear" w:color="000000" w:fill="FFFFFF"/>
            <w:vAlign w:val="center"/>
            <w:hideMark/>
          </w:tcPr>
          <w:p w14:paraId="3E990F0B"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2417" w:type="dxa"/>
            <w:tcBorders>
              <w:top w:val="nil"/>
              <w:left w:val="nil"/>
              <w:bottom w:val="single" w:sz="8" w:space="0" w:color="00000A"/>
              <w:right w:val="single" w:sz="8" w:space="0" w:color="00000A"/>
            </w:tcBorders>
            <w:shd w:val="clear" w:color="000000" w:fill="FFFFFF"/>
            <w:vAlign w:val="center"/>
            <w:hideMark/>
          </w:tcPr>
          <w:p w14:paraId="10E2EBF2"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Gospodarka gruntami i nieruchomościami</w:t>
            </w:r>
          </w:p>
        </w:tc>
        <w:tc>
          <w:tcPr>
            <w:tcW w:w="1559" w:type="dxa"/>
            <w:tcBorders>
              <w:top w:val="nil"/>
              <w:left w:val="nil"/>
              <w:bottom w:val="single" w:sz="8" w:space="0" w:color="00000A"/>
              <w:right w:val="single" w:sz="8" w:space="0" w:color="00000A"/>
            </w:tcBorders>
            <w:shd w:val="clear" w:color="000000" w:fill="FFFFFF"/>
            <w:vAlign w:val="center"/>
            <w:hideMark/>
          </w:tcPr>
          <w:p w14:paraId="6C82594F" w14:textId="77777777" w:rsidR="008A4C70" w:rsidRPr="008A4C70" w:rsidRDefault="008A4C70" w:rsidP="008A4C70">
            <w:pPr>
              <w:spacing w:after="0" w:line="240" w:lineRule="auto"/>
              <w:jc w:val="right"/>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300 000,00    </w:t>
            </w:r>
          </w:p>
        </w:tc>
        <w:tc>
          <w:tcPr>
            <w:tcW w:w="1843" w:type="dxa"/>
            <w:tcBorders>
              <w:top w:val="nil"/>
              <w:left w:val="nil"/>
              <w:bottom w:val="single" w:sz="8" w:space="0" w:color="00000A"/>
              <w:right w:val="single" w:sz="8" w:space="0" w:color="00000A"/>
            </w:tcBorders>
            <w:shd w:val="clear" w:color="000000" w:fill="FFFFFF"/>
            <w:vAlign w:val="center"/>
            <w:hideMark/>
          </w:tcPr>
          <w:p w14:paraId="5FA926F4" w14:textId="77777777" w:rsidR="008A4C70" w:rsidRPr="008A4C70" w:rsidRDefault="008A4C70" w:rsidP="008A4C70">
            <w:pPr>
              <w:spacing w:after="0" w:line="240" w:lineRule="auto"/>
              <w:jc w:val="right"/>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44 715,45    </w:t>
            </w:r>
          </w:p>
        </w:tc>
        <w:tc>
          <w:tcPr>
            <w:tcW w:w="1237" w:type="dxa"/>
            <w:tcBorders>
              <w:top w:val="nil"/>
              <w:left w:val="nil"/>
              <w:bottom w:val="single" w:sz="8" w:space="0" w:color="00000A"/>
              <w:right w:val="single" w:sz="8" w:space="0" w:color="00000A"/>
            </w:tcBorders>
            <w:shd w:val="clear" w:color="000000" w:fill="FFFFFF"/>
            <w:vAlign w:val="center"/>
            <w:hideMark/>
          </w:tcPr>
          <w:p w14:paraId="77485732" w14:textId="77777777" w:rsidR="008A4C70" w:rsidRPr="008A4C70" w:rsidRDefault="008A4C70" w:rsidP="008A4C70">
            <w:pPr>
              <w:spacing w:after="0" w:line="240" w:lineRule="auto"/>
              <w:jc w:val="right"/>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14,91    </w:t>
            </w:r>
          </w:p>
        </w:tc>
        <w:tc>
          <w:tcPr>
            <w:tcW w:w="958" w:type="dxa"/>
            <w:tcBorders>
              <w:top w:val="nil"/>
              <w:left w:val="nil"/>
              <w:bottom w:val="single" w:sz="8" w:space="0" w:color="00000A"/>
              <w:right w:val="single" w:sz="8" w:space="0" w:color="00000A"/>
            </w:tcBorders>
            <w:vAlign w:val="center"/>
            <w:hideMark/>
          </w:tcPr>
          <w:p w14:paraId="2D462355" w14:textId="77777777" w:rsidR="008A4C70" w:rsidRPr="008A4C70" w:rsidRDefault="008A4C70" w:rsidP="008A4C70">
            <w:pPr>
              <w:spacing w:after="0" w:line="240" w:lineRule="auto"/>
              <w:jc w:val="center"/>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0,05    </w:t>
            </w:r>
          </w:p>
        </w:tc>
      </w:tr>
      <w:tr w:rsidR="008A4C70" w:rsidRPr="008A4C70" w14:paraId="2E1A43DF" w14:textId="77777777" w:rsidTr="008A4C70">
        <w:trPr>
          <w:gridAfter w:val="1"/>
          <w:wAfter w:w="61" w:type="dxa"/>
          <w:trHeight w:val="1155"/>
        </w:trPr>
        <w:tc>
          <w:tcPr>
            <w:tcW w:w="550" w:type="dxa"/>
            <w:tcBorders>
              <w:top w:val="nil"/>
              <w:left w:val="single" w:sz="8" w:space="0" w:color="00000A"/>
              <w:bottom w:val="single" w:sz="8" w:space="0" w:color="00000A"/>
              <w:right w:val="single" w:sz="8" w:space="0" w:color="00000A"/>
            </w:tcBorders>
            <w:shd w:val="clear" w:color="000000" w:fill="FFFFFF"/>
            <w:vAlign w:val="center"/>
            <w:hideMark/>
          </w:tcPr>
          <w:p w14:paraId="304FE123"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597" w:type="dxa"/>
            <w:tcBorders>
              <w:top w:val="nil"/>
              <w:left w:val="nil"/>
              <w:bottom w:val="single" w:sz="8" w:space="0" w:color="00000A"/>
              <w:right w:val="single" w:sz="8" w:space="0" w:color="00000A"/>
            </w:tcBorders>
            <w:shd w:val="clear" w:color="000000" w:fill="FFFFFF"/>
            <w:vAlign w:val="center"/>
            <w:hideMark/>
          </w:tcPr>
          <w:p w14:paraId="037CD58F"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00000A"/>
              <w:right w:val="single" w:sz="8" w:space="0" w:color="00000A"/>
            </w:tcBorders>
            <w:noWrap/>
            <w:vAlign w:val="center"/>
            <w:hideMark/>
          </w:tcPr>
          <w:p w14:paraId="67197A41"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0770</w:t>
            </w:r>
          </w:p>
        </w:tc>
        <w:tc>
          <w:tcPr>
            <w:tcW w:w="2417" w:type="dxa"/>
            <w:tcBorders>
              <w:top w:val="nil"/>
              <w:left w:val="nil"/>
              <w:bottom w:val="single" w:sz="8" w:space="0" w:color="00000A"/>
              <w:right w:val="single" w:sz="8" w:space="0" w:color="00000A"/>
            </w:tcBorders>
            <w:shd w:val="clear" w:color="000000" w:fill="FFFFFF"/>
            <w:vAlign w:val="center"/>
            <w:hideMark/>
          </w:tcPr>
          <w:p w14:paraId="57740F5D"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Wpłaty z tytułu odpłatnego nabycia prawa własności oraz prawa użytkowania wieczystego nieruchomości</w:t>
            </w:r>
          </w:p>
        </w:tc>
        <w:tc>
          <w:tcPr>
            <w:tcW w:w="1559" w:type="dxa"/>
            <w:tcBorders>
              <w:top w:val="nil"/>
              <w:left w:val="nil"/>
              <w:bottom w:val="single" w:sz="8" w:space="0" w:color="00000A"/>
              <w:right w:val="single" w:sz="8" w:space="0" w:color="00000A"/>
            </w:tcBorders>
            <w:shd w:val="clear" w:color="000000" w:fill="FFFFFF"/>
            <w:vAlign w:val="center"/>
            <w:hideMark/>
          </w:tcPr>
          <w:p w14:paraId="1A7E5760"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 xml:space="preserve">           300 000,00    </w:t>
            </w:r>
          </w:p>
        </w:tc>
        <w:tc>
          <w:tcPr>
            <w:tcW w:w="1843" w:type="dxa"/>
            <w:tcBorders>
              <w:top w:val="nil"/>
              <w:left w:val="nil"/>
              <w:bottom w:val="single" w:sz="8" w:space="0" w:color="00000A"/>
              <w:right w:val="single" w:sz="8" w:space="0" w:color="00000A"/>
            </w:tcBorders>
            <w:shd w:val="clear" w:color="000000" w:fill="FFFFFF"/>
            <w:vAlign w:val="center"/>
            <w:hideMark/>
          </w:tcPr>
          <w:p w14:paraId="7BEAC9A0" w14:textId="77777777" w:rsidR="008A4C70" w:rsidRPr="008A4C70" w:rsidRDefault="008A4C70" w:rsidP="008A4C70">
            <w:pPr>
              <w:spacing w:after="0" w:line="240" w:lineRule="auto"/>
              <w:jc w:val="center"/>
              <w:rPr>
                <w:rFonts w:eastAsia="Times New Roman" w:cs="Calibri"/>
                <w:color w:val="000000"/>
                <w:sz w:val="18"/>
                <w:szCs w:val="18"/>
                <w:lang w:eastAsia="pl-PL"/>
              </w:rPr>
            </w:pPr>
            <w:r w:rsidRPr="008A4C70">
              <w:rPr>
                <w:rFonts w:eastAsia="Times New Roman" w:cs="Calibri"/>
                <w:color w:val="000000"/>
                <w:sz w:val="18"/>
                <w:szCs w:val="18"/>
                <w:lang w:eastAsia="pl-PL"/>
              </w:rPr>
              <w:t xml:space="preserve">                  44 715,45    </w:t>
            </w:r>
          </w:p>
        </w:tc>
        <w:tc>
          <w:tcPr>
            <w:tcW w:w="1237" w:type="dxa"/>
            <w:tcBorders>
              <w:top w:val="nil"/>
              <w:left w:val="nil"/>
              <w:bottom w:val="single" w:sz="8" w:space="0" w:color="00000A"/>
              <w:right w:val="single" w:sz="8" w:space="0" w:color="00000A"/>
            </w:tcBorders>
            <w:shd w:val="clear" w:color="000000" w:fill="FFFFFF"/>
            <w:vAlign w:val="center"/>
            <w:hideMark/>
          </w:tcPr>
          <w:p w14:paraId="7945F176"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14,91    </w:t>
            </w:r>
          </w:p>
        </w:tc>
        <w:tc>
          <w:tcPr>
            <w:tcW w:w="958" w:type="dxa"/>
            <w:tcBorders>
              <w:top w:val="nil"/>
              <w:left w:val="nil"/>
              <w:bottom w:val="single" w:sz="8" w:space="0" w:color="00000A"/>
              <w:right w:val="single" w:sz="8" w:space="0" w:color="00000A"/>
            </w:tcBorders>
            <w:vAlign w:val="center"/>
            <w:hideMark/>
          </w:tcPr>
          <w:p w14:paraId="0B4D4344" w14:textId="77777777" w:rsidR="008A4C70" w:rsidRPr="008A4C70" w:rsidRDefault="008A4C70" w:rsidP="008A4C70">
            <w:pPr>
              <w:spacing w:after="0" w:line="240" w:lineRule="auto"/>
              <w:jc w:val="center"/>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0,05    </w:t>
            </w:r>
          </w:p>
        </w:tc>
      </w:tr>
      <w:tr w:rsidR="008A4C70" w:rsidRPr="008A4C70" w14:paraId="2F233149" w14:textId="77777777" w:rsidTr="008A4C70">
        <w:trPr>
          <w:gridAfter w:val="1"/>
          <w:wAfter w:w="61" w:type="dxa"/>
          <w:trHeight w:val="510"/>
        </w:trPr>
        <w:tc>
          <w:tcPr>
            <w:tcW w:w="550" w:type="dxa"/>
            <w:tcBorders>
              <w:top w:val="nil"/>
              <w:left w:val="single" w:sz="8" w:space="0" w:color="00000A"/>
              <w:bottom w:val="single" w:sz="8" w:space="0" w:color="00000A"/>
              <w:right w:val="single" w:sz="8" w:space="0" w:color="00000A"/>
            </w:tcBorders>
            <w:shd w:val="clear" w:color="000000" w:fill="FFFFFF"/>
            <w:vAlign w:val="center"/>
            <w:hideMark/>
          </w:tcPr>
          <w:p w14:paraId="40AA9662"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597" w:type="dxa"/>
            <w:tcBorders>
              <w:top w:val="nil"/>
              <w:left w:val="nil"/>
              <w:bottom w:val="single" w:sz="8" w:space="0" w:color="00000A"/>
              <w:right w:val="single" w:sz="8" w:space="0" w:color="00000A"/>
            </w:tcBorders>
            <w:shd w:val="clear" w:color="000000" w:fill="FFFFFF"/>
            <w:vAlign w:val="center"/>
            <w:hideMark/>
          </w:tcPr>
          <w:p w14:paraId="6B57F54E" w14:textId="77777777" w:rsidR="008A4C70" w:rsidRPr="008A4C70" w:rsidRDefault="008A4C70" w:rsidP="008A4C70">
            <w:pPr>
              <w:spacing w:after="0" w:line="240" w:lineRule="auto"/>
              <w:jc w:val="right"/>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70007</w:t>
            </w:r>
          </w:p>
        </w:tc>
        <w:tc>
          <w:tcPr>
            <w:tcW w:w="679" w:type="dxa"/>
            <w:tcBorders>
              <w:top w:val="nil"/>
              <w:left w:val="nil"/>
              <w:bottom w:val="single" w:sz="8" w:space="0" w:color="00000A"/>
              <w:right w:val="single" w:sz="8" w:space="0" w:color="00000A"/>
            </w:tcBorders>
            <w:shd w:val="clear" w:color="000000" w:fill="FFFFFF"/>
            <w:vAlign w:val="center"/>
            <w:hideMark/>
          </w:tcPr>
          <w:p w14:paraId="286AAB05" w14:textId="77777777" w:rsidR="008A4C70" w:rsidRPr="008A4C70" w:rsidRDefault="008A4C70" w:rsidP="008A4C70">
            <w:pPr>
              <w:spacing w:after="0" w:line="240" w:lineRule="auto"/>
              <w:jc w:val="right"/>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2417" w:type="dxa"/>
            <w:tcBorders>
              <w:top w:val="nil"/>
              <w:left w:val="nil"/>
              <w:bottom w:val="single" w:sz="8" w:space="0" w:color="00000A"/>
              <w:right w:val="single" w:sz="8" w:space="0" w:color="00000A"/>
            </w:tcBorders>
            <w:shd w:val="clear" w:color="000000" w:fill="FFFFFF"/>
            <w:vAlign w:val="center"/>
            <w:hideMark/>
          </w:tcPr>
          <w:p w14:paraId="1F2FB80F"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Gospodarowanie mieszkaniowym zasobem gminy</w:t>
            </w:r>
          </w:p>
        </w:tc>
        <w:tc>
          <w:tcPr>
            <w:tcW w:w="1559" w:type="dxa"/>
            <w:tcBorders>
              <w:top w:val="nil"/>
              <w:left w:val="nil"/>
              <w:bottom w:val="single" w:sz="8" w:space="0" w:color="00000A"/>
              <w:right w:val="single" w:sz="8" w:space="0" w:color="00000A"/>
            </w:tcBorders>
            <w:shd w:val="clear" w:color="000000" w:fill="FFFFFF"/>
            <w:vAlign w:val="center"/>
            <w:hideMark/>
          </w:tcPr>
          <w:p w14:paraId="04B4D7BE" w14:textId="77777777" w:rsidR="008A4C70" w:rsidRPr="008A4C70" w:rsidRDefault="008A4C70" w:rsidP="008A4C70">
            <w:pPr>
              <w:spacing w:after="0" w:line="240" w:lineRule="auto"/>
              <w:jc w:val="right"/>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15 000,00    </w:t>
            </w:r>
          </w:p>
        </w:tc>
        <w:tc>
          <w:tcPr>
            <w:tcW w:w="1843" w:type="dxa"/>
            <w:tcBorders>
              <w:top w:val="nil"/>
              <w:left w:val="nil"/>
              <w:bottom w:val="single" w:sz="8" w:space="0" w:color="00000A"/>
              <w:right w:val="single" w:sz="8" w:space="0" w:color="00000A"/>
            </w:tcBorders>
            <w:shd w:val="clear" w:color="000000" w:fill="FFFFFF"/>
            <w:vAlign w:val="center"/>
            <w:hideMark/>
          </w:tcPr>
          <w:p w14:paraId="28C541A8" w14:textId="77777777" w:rsidR="008A4C70" w:rsidRPr="008A4C70" w:rsidRDefault="008A4C70" w:rsidP="008A4C70">
            <w:pPr>
              <w:spacing w:after="0" w:line="240" w:lineRule="auto"/>
              <w:jc w:val="right"/>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15 000,00    </w:t>
            </w:r>
          </w:p>
        </w:tc>
        <w:tc>
          <w:tcPr>
            <w:tcW w:w="1237" w:type="dxa"/>
            <w:tcBorders>
              <w:top w:val="nil"/>
              <w:left w:val="nil"/>
              <w:bottom w:val="single" w:sz="8" w:space="0" w:color="00000A"/>
              <w:right w:val="single" w:sz="8" w:space="0" w:color="00000A"/>
            </w:tcBorders>
            <w:shd w:val="clear" w:color="000000" w:fill="FFFFFF"/>
            <w:vAlign w:val="center"/>
            <w:hideMark/>
          </w:tcPr>
          <w:p w14:paraId="32749543"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100,00    </w:t>
            </w:r>
          </w:p>
        </w:tc>
        <w:tc>
          <w:tcPr>
            <w:tcW w:w="958" w:type="dxa"/>
            <w:tcBorders>
              <w:top w:val="nil"/>
              <w:left w:val="nil"/>
              <w:bottom w:val="single" w:sz="8" w:space="0" w:color="00000A"/>
              <w:right w:val="single" w:sz="8" w:space="0" w:color="00000A"/>
            </w:tcBorders>
            <w:vAlign w:val="center"/>
            <w:hideMark/>
          </w:tcPr>
          <w:p w14:paraId="3D8EECE7" w14:textId="77777777" w:rsidR="008A4C70" w:rsidRPr="008A4C70" w:rsidRDefault="008A4C70" w:rsidP="008A4C70">
            <w:pPr>
              <w:spacing w:after="0" w:line="240" w:lineRule="auto"/>
              <w:jc w:val="center"/>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0,02    </w:t>
            </w:r>
          </w:p>
        </w:tc>
      </w:tr>
      <w:tr w:rsidR="008A4C70" w:rsidRPr="008A4C70" w14:paraId="282008AE" w14:textId="77777777" w:rsidTr="008A4C70">
        <w:trPr>
          <w:gridAfter w:val="1"/>
          <w:wAfter w:w="61" w:type="dxa"/>
          <w:trHeight w:val="1020"/>
        </w:trPr>
        <w:tc>
          <w:tcPr>
            <w:tcW w:w="550" w:type="dxa"/>
            <w:tcBorders>
              <w:top w:val="nil"/>
              <w:left w:val="single" w:sz="8" w:space="0" w:color="00000A"/>
              <w:bottom w:val="single" w:sz="8" w:space="0" w:color="00000A"/>
              <w:right w:val="single" w:sz="8" w:space="0" w:color="00000A"/>
            </w:tcBorders>
            <w:shd w:val="clear" w:color="000000" w:fill="FFFFFF"/>
            <w:vAlign w:val="center"/>
            <w:hideMark/>
          </w:tcPr>
          <w:p w14:paraId="74268F6A"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597" w:type="dxa"/>
            <w:tcBorders>
              <w:top w:val="nil"/>
              <w:left w:val="nil"/>
              <w:bottom w:val="single" w:sz="8" w:space="0" w:color="00000A"/>
              <w:right w:val="single" w:sz="8" w:space="0" w:color="00000A"/>
            </w:tcBorders>
            <w:shd w:val="clear" w:color="000000" w:fill="FFFFFF"/>
            <w:vAlign w:val="center"/>
            <w:hideMark/>
          </w:tcPr>
          <w:p w14:paraId="0658C3CE"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00000A"/>
              <w:right w:val="single" w:sz="8" w:space="0" w:color="00000A"/>
            </w:tcBorders>
            <w:shd w:val="clear" w:color="000000" w:fill="FFFFFF"/>
            <w:vAlign w:val="center"/>
            <w:hideMark/>
          </w:tcPr>
          <w:p w14:paraId="165C77B3"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0770</w:t>
            </w:r>
          </w:p>
        </w:tc>
        <w:tc>
          <w:tcPr>
            <w:tcW w:w="2417" w:type="dxa"/>
            <w:tcBorders>
              <w:top w:val="nil"/>
              <w:left w:val="nil"/>
              <w:bottom w:val="single" w:sz="8" w:space="0" w:color="00000A"/>
              <w:right w:val="single" w:sz="8" w:space="0" w:color="00000A"/>
            </w:tcBorders>
            <w:shd w:val="clear" w:color="000000" w:fill="FFFFFF"/>
            <w:vAlign w:val="center"/>
            <w:hideMark/>
          </w:tcPr>
          <w:p w14:paraId="7468DAE7"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Wpłaty z tytułu odpłatnego nabycia prawa własności oraz prawa użytkowania wieczystego nieruchomości</w:t>
            </w:r>
          </w:p>
        </w:tc>
        <w:tc>
          <w:tcPr>
            <w:tcW w:w="1559" w:type="dxa"/>
            <w:tcBorders>
              <w:top w:val="nil"/>
              <w:left w:val="nil"/>
              <w:bottom w:val="single" w:sz="8" w:space="0" w:color="00000A"/>
              <w:right w:val="single" w:sz="8" w:space="0" w:color="00000A"/>
            </w:tcBorders>
            <w:shd w:val="clear" w:color="000000" w:fill="FFFFFF"/>
            <w:vAlign w:val="center"/>
            <w:hideMark/>
          </w:tcPr>
          <w:p w14:paraId="75A2B7B1"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 xml:space="preserve">             15 000,00    </w:t>
            </w:r>
          </w:p>
        </w:tc>
        <w:tc>
          <w:tcPr>
            <w:tcW w:w="1843" w:type="dxa"/>
            <w:tcBorders>
              <w:top w:val="nil"/>
              <w:left w:val="nil"/>
              <w:bottom w:val="single" w:sz="8" w:space="0" w:color="00000A"/>
              <w:right w:val="single" w:sz="8" w:space="0" w:color="00000A"/>
            </w:tcBorders>
            <w:shd w:val="clear" w:color="000000" w:fill="FFFFFF"/>
            <w:vAlign w:val="center"/>
            <w:hideMark/>
          </w:tcPr>
          <w:p w14:paraId="7E6DF12A" w14:textId="77777777" w:rsidR="008A4C70" w:rsidRPr="008A4C70" w:rsidRDefault="008A4C70" w:rsidP="008A4C70">
            <w:pPr>
              <w:spacing w:after="0" w:line="240" w:lineRule="auto"/>
              <w:jc w:val="center"/>
              <w:rPr>
                <w:rFonts w:eastAsia="Times New Roman" w:cs="Calibri"/>
                <w:color w:val="000000"/>
                <w:sz w:val="18"/>
                <w:szCs w:val="18"/>
                <w:lang w:eastAsia="pl-PL"/>
              </w:rPr>
            </w:pPr>
            <w:r w:rsidRPr="008A4C70">
              <w:rPr>
                <w:rFonts w:eastAsia="Times New Roman" w:cs="Calibri"/>
                <w:color w:val="000000"/>
                <w:sz w:val="18"/>
                <w:szCs w:val="18"/>
                <w:lang w:eastAsia="pl-PL"/>
              </w:rPr>
              <w:t xml:space="preserve">                  15 000,00    </w:t>
            </w:r>
          </w:p>
        </w:tc>
        <w:tc>
          <w:tcPr>
            <w:tcW w:w="1237" w:type="dxa"/>
            <w:tcBorders>
              <w:top w:val="nil"/>
              <w:left w:val="nil"/>
              <w:bottom w:val="single" w:sz="8" w:space="0" w:color="00000A"/>
              <w:right w:val="single" w:sz="8" w:space="0" w:color="00000A"/>
            </w:tcBorders>
            <w:shd w:val="clear" w:color="000000" w:fill="FFFFFF"/>
            <w:vAlign w:val="center"/>
            <w:hideMark/>
          </w:tcPr>
          <w:p w14:paraId="5AC9DFCD"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100,00    </w:t>
            </w:r>
          </w:p>
        </w:tc>
        <w:tc>
          <w:tcPr>
            <w:tcW w:w="958" w:type="dxa"/>
            <w:tcBorders>
              <w:top w:val="nil"/>
              <w:left w:val="nil"/>
              <w:bottom w:val="single" w:sz="8" w:space="0" w:color="00000A"/>
              <w:right w:val="single" w:sz="8" w:space="0" w:color="00000A"/>
            </w:tcBorders>
            <w:vAlign w:val="center"/>
            <w:hideMark/>
          </w:tcPr>
          <w:p w14:paraId="0D9BABF2" w14:textId="77777777" w:rsidR="008A4C70" w:rsidRPr="008A4C70" w:rsidRDefault="008A4C70" w:rsidP="008A4C70">
            <w:pPr>
              <w:spacing w:after="0" w:line="240" w:lineRule="auto"/>
              <w:jc w:val="center"/>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0,02    </w:t>
            </w:r>
          </w:p>
        </w:tc>
      </w:tr>
      <w:tr w:rsidR="008A4C70" w:rsidRPr="008A4C70" w14:paraId="3CF8F7C2" w14:textId="77777777" w:rsidTr="008A4C70">
        <w:trPr>
          <w:gridAfter w:val="1"/>
          <w:wAfter w:w="61" w:type="dxa"/>
          <w:trHeight w:val="615"/>
        </w:trPr>
        <w:tc>
          <w:tcPr>
            <w:tcW w:w="550" w:type="dxa"/>
            <w:tcBorders>
              <w:top w:val="nil"/>
              <w:left w:val="single" w:sz="8" w:space="0" w:color="00000A"/>
              <w:bottom w:val="single" w:sz="8" w:space="0" w:color="00000A"/>
              <w:right w:val="single" w:sz="8" w:space="0" w:color="00000A"/>
            </w:tcBorders>
            <w:shd w:val="clear" w:color="000000" w:fill="B4C6E7"/>
            <w:vAlign w:val="center"/>
            <w:hideMark/>
          </w:tcPr>
          <w:p w14:paraId="6FF9C3AA" w14:textId="77777777" w:rsidR="008A4C70" w:rsidRPr="008A4C70" w:rsidRDefault="008A4C70" w:rsidP="008A4C70">
            <w:pPr>
              <w:spacing w:after="0" w:line="240" w:lineRule="auto"/>
              <w:jc w:val="right"/>
              <w:rPr>
                <w:rFonts w:eastAsia="Times New Roman" w:cs="Calibri"/>
                <w:b/>
                <w:bCs/>
                <w:color w:val="000000"/>
                <w:sz w:val="18"/>
                <w:szCs w:val="18"/>
                <w:lang w:eastAsia="pl-PL"/>
              </w:rPr>
            </w:pPr>
            <w:r w:rsidRPr="008A4C70">
              <w:rPr>
                <w:rFonts w:eastAsia="Times New Roman" w:cs="Calibri"/>
                <w:b/>
                <w:bCs/>
                <w:color w:val="000000"/>
                <w:sz w:val="18"/>
                <w:szCs w:val="18"/>
                <w:lang w:eastAsia="pl-PL"/>
              </w:rPr>
              <w:t>752</w:t>
            </w:r>
          </w:p>
        </w:tc>
        <w:tc>
          <w:tcPr>
            <w:tcW w:w="597" w:type="dxa"/>
            <w:tcBorders>
              <w:top w:val="nil"/>
              <w:left w:val="nil"/>
              <w:bottom w:val="single" w:sz="8" w:space="0" w:color="00000A"/>
              <w:right w:val="single" w:sz="8" w:space="0" w:color="00000A"/>
            </w:tcBorders>
            <w:shd w:val="clear" w:color="000000" w:fill="B4C6E7"/>
            <w:vAlign w:val="center"/>
            <w:hideMark/>
          </w:tcPr>
          <w:p w14:paraId="5BD44366"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00000A"/>
              <w:right w:val="single" w:sz="8" w:space="0" w:color="00000A"/>
            </w:tcBorders>
            <w:shd w:val="clear" w:color="000000" w:fill="B4C6E7"/>
            <w:vAlign w:val="center"/>
            <w:hideMark/>
          </w:tcPr>
          <w:p w14:paraId="792A7698" w14:textId="77777777" w:rsidR="008A4C70" w:rsidRPr="008A4C70" w:rsidRDefault="008A4C70" w:rsidP="008A4C70">
            <w:pPr>
              <w:spacing w:after="0" w:line="240" w:lineRule="auto"/>
              <w:jc w:val="right"/>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2417" w:type="dxa"/>
            <w:tcBorders>
              <w:top w:val="nil"/>
              <w:left w:val="nil"/>
              <w:bottom w:val="single" w:sz="8" w:space="0" w:color="00000A"/>
              <w:right w:val="single" w:sz="8" w:space="0" w:color="00000A"/>
            </w:tcBorders>
            <w:shd w:val="clear" w:color="000000" w:fill="B4C6E7"/>
            <w:vAlign w:val="center"/>
            <w:hideMark/>
          </w:tcPr>
          <w:p w14:paraId="6D149D8D"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Obrona narodowa</w:t>
            </w:r>
          </w:p>
        </w:tc>
        <w:tc>
          <w:tcPr>
            <w:tcW w:w="1559" w:type="dxa"/>
            <w:tcBorders>
              <w:top w:val="nil"/>
              <w:left w:val="nil"/>
              <w:bottom w:val="single" w:sz="8" w:space="0" w:color="00000A"/>
              <w:right w:val="single" w:sz="8" w:space="0" w:color="00000A"/>
            </w:tcBorders>
            <w:shd w:val="clear" w:color="000000" w:fill="B4C6E7"/>
            <w:vAlign w:val="center"/>
            <w:hideMark/>
          </w:tcPr>
          <w:p w14:paraId="4AED1FA3" w14:textId="77777777" w:rsidR="008A4C70" w:rsidRPr="008A4C70" w:rsidRDefault="008A4C70" w:rsidP="008A4C70">
            <w:pPr>
              <w:spacing w:after="0" w:line="240" w:lineRule="auto"/>
              <w:jc w:val="right"/>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923 213,00    </w:t>
            </w:r>
          </w:p>
        </w:tc>
        <w:tc>
          <w:tcPr>
            <w:tcW w:w="1843" w:type="dxa"/>
            <w:tcBorders>
              <w:top w:val="nil"/>
              <w:left w:val="nil"/>
              <w:bottom w:val="single" w:sz="8" w:space="0" w:color="00000A"/>
              <w:right w:val="single" w:sz="8" w:space="0" w:color="00000A"/>
            </w:tcBorders>
            <w:shd w:val="clear" w:color="000000" w:fill="B4C6E7"/>
            <w:vAlign w:val="center"/>
            <w:hideMark/>
          </w:tcPr>
          <w:p w14:paraId="05E37BF9" w14:textId="77777777" w:rsidR="008A4C70" w:rsidRPr="008A4C70" w:rsidRDefault="008A4C70" w:rsidP="008A4C70">
            <w:pPr>
              <w:spacing w:after="0" w:line="240" w:lineRule="auto"/>
              <w:jc w:val="right"/>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780 743,00    </w:t>
            </w:r>
          </w:p>
        </w:tc>
        <w:tc>
          <w:tcPr>
            <w:tcW w:w="1237" w:type="dxa"/>
            <w:tcBorders>
              <w:top w:val="nil"/>
              <w:left w:val="nil"/>
              <w:bottom w:val="single" w:sz="8" w:space="0" w:color="00000A"/>
              <w:right w:val="single" w:sz="8" w:space="0" w:color="00000A"/>
            </w:tcBorders>
            <w:shd w:val="clear" w:color="000000" w:fill="B4C6E7"/>
            <w:vAlign w:val="center"/>
            <w:hideMark/>
          </w:tcPr>
          <w:p w14:paraId="0317A513"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84,57    </w:t>
            </w:r>
          </w:p>
        </w:tc>
        <w:tc>
          <w:tcPr>
            <w:tcW w:w="958" w:type="dxa"/>
            <w:tcBorders>
              <w:top w:val="nil"/>
              <w:left w:val="nil"/>
              <w:bottom w:val="single" w:sz="8" w:space="0" w:color="00000A"/>
              <w:right w:val="single" w:sz="8" w:space="0" w:color="00000A"/>
            </w:tcBorders>
            <w:shd w:val="clear" w:color="000000" w:fill="B4C6E7"/>
            <w:vAlign w:val="center"/>
            <w:hideMark/>
          </w:tcPr>
          <w:p w14:paraId="3D24846C" w14:textId="77777777" w:rsidR="008A4C70" w:rsidRPr="008A4C70" w:rsidRDefault="008A4C70" w:rsidP="008A4C70">
            <w:pPr>
              <w:spacing w:after="0" w:line="240" w:lineRule="auto"/>
              <w:jc w:val="center"/>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0,83    </w:t>
            </w:r>
          </w:p>
        </w:tc>
      </w:tr>
      <w:tr w:rsidR="008A4C70" w:rsidRPr="008A4C70" w14:paraId="78780D21" w14:textId="77777777" w:rsidTr="008A4C70">
        <w:trPr>
          <w:gridAfter w:val="1"/>
          <w:wAfter w:w="61" w:type="dxa"/>
          <w:trHeight w:val="630"/>
        </w:trPr>
        <w:tc>
          <w:tcPr>
            <w:tcW w:w="550" w:type="dxa"/>
            <w:tcBorders>
              <w:top w:val="nil"/>
              <w:left w:val="single" w:sz="8" w:space="0" w:color="00000A"/>
              <w:bottom w:val="single" w:sz="8" w:space="0" w:color="00000A"/>
              <w:right w:val="single" w:sz="8" w:space="0" w:color="00000A"/>
            </w:tcBorders>
            <w:shd w:val="clear" w:color="000000" w:fill="FFFFFF"/>
            <w:vAlign w:val="center"/>
            <w:hideMark/>
          </w:tcPr>
          <w:p w14:paraId="364593C3"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597" w:type="dxa"/>
            <w:tcBorders>
              <w:top w:val="nil"/>
              <w:left w:val="nil"/>
              <w:bottom w:val="single" w:sz="8" w:space="0" w:color="00000A"/>
              <w:right w:val="single" w:sz="8" w:space="0" w:color="00000A"/>
            </w:tcBorders>
            <w:shd w:val="clear" w:color="000000" w:fill="FFFFFF"/>
            <w:vAlign w:val="center"/>
            <w:hideMark/>
          </w:tcPr>
          <w:p w14:paraId="264261DB" w14:textId="77777777" w:rsidR="008A4C70" w:rsidRPr="008A4C70" w:rsidRDefault="008A4C70" w:rsidP="008A4C70">
            <w:pPr>
              <w:spacing w:after="0" w:line="240" w:lineRule="auto"/>
              <w:jc w:val="right"/>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75295</w:t>
            </w:r>
          </w:p>
        </w:tc>
        <w:tc>
          <w:tcPr>
            <w:tcW w:w="679" w:type="dxa"/>
            <w:tcBorders>
              <w:top w:val="nil"/>
              <w:left w:val="nil"/>
              <w:bottom w:val="single" w:sz="8" w:space="0" w:color="00000A"/>
              <w:right w:val="single" w:sz="8" w:space="0" w:color="00000A"/>
            </w:tcBorders>
            <w:shd w:val="clear" w:color="000000" w:fill="FFFFFF"/>
            <w:vAlign w:val="center"/>
            <w:hideMark/>
          </w:tcPr>
          <w:p w14:paraId="5BB0C302" w14:textId="77777777" w:rsidR="008A4C70" w:rsidRPr="008A4C70" w:rsidRDefault="008A4C70" w:rsidP="008A4C70">
            <w:pPr>
              <w:spacing w:after="0" w:line="240" w:lineRule="auto"/>
              <w:jc w:val="right"/>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2417" w:type="dxa"/>
            <w:tcBorders>
              <w:top w:val="nil"/>
              <w:left w:val="nil"/>
              <w:bottom w:val="single" w:sz="8" w:space="0" w:color="00000A"/>
              <w:right w:val="single" w:sz="8" w:space="0" w:color="00000A"/>
            </w:tcBorders>
            <w:shd w:val="clear" w:color="000000" w:fill="FFFFFF"/>
            <w:vAlign w:val="center"/>
            <w:hideMark/>
          </w:tcPr>
          <w:p w14:paraId="27360343"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Pozostała działalność</w:t>
            </w:r>
          </w:p>
        </w:tc>
        <w:tc>
          <w:tcPr>
            <w:tcW w:w="1559" w:type="dxa"/>
            <w:tcBorders>
              <w:top w:val="nil"/>
              <w:left w:val="nil"/>
              <w:bottom w:val="single" w:sz="8" w:space="0" w:color="00000A"/>
              <w:right w:val="single" w:sz="8" w:space="0" w:color="00000A"/>
            </w:tcBorders>
            <w:shd w:val="clear" w:color="000000" w:fill="FFFFFF"/>
            <w:vAlign w:val="center"/>
            <w:hideMark/>
          </w:tcPr>
          <w:p w14:paraId="5E27EB84" w14:textId="77777777" w:rsidR="008A4C70" w:rsidRPr="008A4C70" w:rsidRDefault="008A4C70" w:rsidP="008A4C70">
            <w:pPr>
              <w:spacing w:after="0" w:line="240" w:lineRule="auto"/>
              <w:jc w:val="right"/>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923 213,00    </w:t>
            </w:r>
          </w:p>
        </w:tc>
        <w:tc>
          <w:tcPr>
            <w:tcW w:w="1843" w:type="dxa"/>
            <w:tcBorders>
              <w:top w:val="nil"/>
              <w:left w:val="nil"/>
              <w:bottom w:val="single" w:sz="8" w:space="0" w:color="00000A"/>
              <w:right w:val="single" w:sz="8" w:space="0" w:color="00000A"/>
            </w:tcBorders>
            <w:shd w:val="clear" w:color="000000" w:fill="FFFFFF"/>
            <w:vAlign w:val="center"/>
            <w:hideMark/>
          </w:tcPr>
          <w:p w14:paraId="3C83206A" w14:textId="77777777" w:rsidR="008A4C70" w:rsidRPr="008A4C70" w:rsidRDefault="008A4C70" w:rsidP="008A4C70">
            <w:pPr>
              <w:spacing w:after="0" w:line="240" w:lineRule="auto"/>
              <w:jc w:val="right"/>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780 743,00    </w:t>
            </w:r>
          </w:p>
        </w:tc>
        <w:tc>
          <w:tcPr>
            <w:tcW w:w="1237" w:type="dxa"/>
            <w:tcBorders>
              <w:top w:val="nil"/>
              <w:left w:val="nil"/>
              <w:bottom w:val="single" w:sz="8" w:space="0" w:color="00000A"/>
              <w:right w:val="single" w:sz="8" w:space="0" w:color="00000A"/>
            </w:tcBorders>
            <w:shd w:val="clear" w:color="000000" w:fill="FFFFFF"/>
            <w:vAlign w:val="center"/>
            <w:hideMark/>
          </w:tcPr>
          <w:p w14:paraId="0D7F46D9"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84,57    </w:t>
            </w:r>
          </w:p>
        </w:tc>
        <w:tc>
          <w:tcPr>
            <w:tcW w:w="958" w:type="dxa"/>
            <w:tcBorders>
              <w:top w:val="nil"/>
              <w:left w:val="nil"/>
              <w:bottom w:val="single" w:sz="8" w:space="0" w:color="00000A"/>
              <w:right w:val="single" w:sz="8" w:space="0" w:color="00000A"/>
            </w:tcBorders>
            <w:vAlign w:val="center"/>
            <w:hideMark/>
          </w:tcPr>
          <w:p w14:paraId="66CD991E" w14:textId="77777777" w:rsidR="008A4C70" w:rsidRPr="008A4C70" w:rsidRDefault="008A4C70" w:rsidP="008A4C70">
            <w:pPr>
              <w:spacing w:after="0" w:line="240" w:lineRule="auto"/>
              <w:jc w:val="center"/>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0,83    </w:t>
            </w:r>
          </w:p>
        </w:tc>
      </w:tr>
      <w:tr w:rsidR="008A4C70" w:rsidRPr="008A4C70" w14:paraId="4B83FA15" w14:textId="77777777" w:rsidTr="008A4C70">
        <w:trPr>
          <w:gridAfter w:val="1"/>
          <w:wAfter w:w="61" w:type="dxa"/>
          <w:trHeight w:val="975"/>
        </w:trPr>
        <w:tc>
          <w:tcPr>
            <w:tcW w:w="550" w:type="dxa"/>
            <w:tcBorders>
              <w:top w:val="nil"/>
              <w:left w:val="single" w:sz="8" w:space="0" w:color="00000A"/>
              <w:bottom w:val="single" w:sz="8" w:space="0" w:color="00000A"/>
              <w:right w:val="single" w:sz="8" w:space="0" w:color="00000A"/>
            </w:tcBorders>
            <w:shd w:val="clear" w:color="000000" w:fill="FFFFFF"/>
            <w:vAlign w:val="center"/>
            <w:hideMark/>
          </w:tcPr>
          <w:p w14:paraId="309CA725"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lastRenderedPageBreak/>
              <w:t> </w:t>
            </w:r>
          </w:p>
        </w:tc>
        <w:tc>
          <w:tcPr>
            <w:tcW w:w="597" w:type="dxa"/>
            <w:tcBorders>
              <w:top w:val="nil"/>
              <w:left w:val="nil"/>
              <w:bottom w:val="single" w:sz="8" w:space="0" w:color="00000A"/>
              <w:right w:val="single" w:sz="8" w:space="0" w:color="00000A"/>
            </w:tcBorders>
            <w:shd w:val="clear" w:color="000000" w:fill="FFFFFF"/>
            <w:vAlign w:val="center"/>
            <w:hideMark/>
          </w:tcPr>
          <w:p w14:paraId="04C50F89"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00000A"/>
              <w:right w:val="single" w:sz="8" w:space="0" w:color="00000A"/>
            </w:tcBorders>
            <w:shd w:val="clear" w:color="000000" w:fill="FFFFFF"/>
            <w:vAlign w:val="center"/>
            <w:hideMark/>
          </w:tcPr>
          <w:p w14:paraId="16F1AD20"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6330</w:t>
            </w:r>
          </w:p>
        </w:tc>
        <w:tc>
          <w:tcPr>
            <w:tcW w:w="2417" w:type="dxa"/>
            <w:tcBorders>
              <w:top w:val="nil"/>
              <w:left w:val="nil"/>
              <w:bottom w:val="single" w:sz="8" w:space="0" w:color="00000A"/>
              <w:right w:val="single" w:sz="8" w:space="0" w:color="00000A"/>
            </w:tcBorders>
            <w:shd w:val="clear" w:color="000000" w:fill="FFFFFF"/>
            <w:vAlign w:val="center"/>
            <w:hideMark/>
          </w:tcPr>
          <w:p w14:paraId="508B5A7F" w14:textId="5EC1F751"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Dotacje celowe otrzymane z budżetu państwa na realizację własnych zadań bieżących gmin</w:t>
            </w:r>
          </w:p>
        </w:tc>
        <w:tc>
          <w:tcPr>
            <w:tcW w:w="1559" w:type="dxa"/>
            <w:tcBorders>
              <w:top w:val="nil"/>
              <w:left w:val="nil"/>
              <w:bottom w:val="single" w:sz="8" w:space="0" w:color="00000A"/>
              <w:right w:val="single" w:sz="8" w:space="0" w:color="00000A"/>
            </w:tcBorders>
            <w:shd w:val="clear" w:color="000000" w:fill="FFFFFF"/>
            <w:vAlign w:val="center"/>
            <w:hideMark/>
          </w:tcPr>
          <w:p w14:paraId="0D1BAAFB"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 xml:space="preserve">           923 213,00    </w:t>
            </w:r>
          </w:p>
        </w:tc>
        <w:tc>
          <w:tcPr>
            <w:tcW w:w="1843" w:type="dxa"/>
            <w:tcBorders>
              <w:top w:val="nil"/>
              <w:left w:val="nil"/>
              <w:bottom w:val="single" w:sz="8" w:space="0" w:color="00000A"/>
              <w:right w:val="single" w:sz="8" w:space="0" w:color="00000A"/>
            </w:tcBorders>
            <w:shd w:val="clear" w:color="000000" w:fill="FFFFFF"/>
            <w:vAlign w:val="center"/>
            <w:hideMark/>
          </w:tcPr>
          <w:p w14:paraId="797B27C9" w14:textId="77777777" w:rsidR="008A4C70" w:rsidRPr="008A4C70" w:rsidRDefault="008A4C70" w:rsidP="008A4C70">
            <w:pPr>
              <w:spacing w:after="0" w:line="240" w:lineRule="auto"/>
              <w:jc w:val="center"/>
              <w:rPr>
                <w:rFonts w:eastAsia="Times New Roman" w:cs="Calibri"/>
                <w:color w:val="000000"/>
                <w:sz w:val="18"/>
                <w:szCs w:val="18"/>
                <w:lang w:eastAsia="pl-PL"/>
              </w:rPr>
            </w:pPr>
            <w:r w:rsidRPr="008A4C70">
              <w:rPr>
                <w:rFonts w:eastAsia="Times New Roman" w:cs="Calibri"/>
                <w:color w:val="000000"/>
                <w:sz w:val="18"/>
                <w:szCs w:val="18"/>
                <w:lang w:eastAsia="pl-PL"/>
              </w:rPr>
              <w:t xml:space="preserve">                780 743,00    </w:t>
            </w:r>
          </w:p>
        </w:tc>
        <w:tc>
          <w:tcPr>
            <w:tcW w:w="1237" w:type="dxa"/>
            <w:tcBorders>
              <w:top w:val="nil"/>
              <w:left w:val="nil"/>
              <w:bottom w:val="single" w:sz="8" w:space="0" w:color="00000A"/>
              <w:right w:val="single" w:sz="8" w:space="0" w:color="00000A"/>
            </w:tcBorders>
            <w:shd w:val="clear" w:color="000000" w:fill="FFFFFF"/>
            <w:vAlign w:val="center"/>
            <w:hideMark/>
          </w:tcPr>
          <w:p w14:paraId="04B24A9A"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             84,57    </w:t>
            </w:r>
          </w:p>
        </w:tc>
        <w:tc>
          <w:tcPr>
            <w:tcW w:w="958" w:type="dxa"/>
            <w:tcBorders>
              <w:top w:val="nil"/>
              <w:left w:val="nil"/>
              <w:bottom w:val="single" w:sz="8" w:space="0" w:color="00000A"/>
              <w:right w:val="single" w:sz="8" w:space="0" w:color="00000A"/>
            </w:tcBorders>
            <w:vAlign w:val="center"/>
            <w:hideMark/>
          </w:tcPr>
          <w:p w14:paraId="46E49DBB" w14:textId="77777777" w:rsidR="008A4C70" w:rsidRPr="008A4C70" w:rsidRDefault="008A4C70" w:rsidP="008A4C70">
            <w:pPr>
              <w:spacing w:after="0" w:line="240" w:lineRule="auto"/>
              <w:jc w:val="center"/>
              <w:rPr>
                <w:rFonts w:eastAsia="Times New Roman" w:cs="Calibri"/>
                <w:color w:val="000000"/>
                <w:sz w:val="18"/>
                <w:szCs w:val="18"/>
                <w:lang w:eastAsia="pl-PL"/>
              </w:rPr>
            </w:pPr>
            <w:r w:rsidRPr="008A4C70">
              <w:rPr>
                <w:rFonts w:eastAsia="Times New Roman" w:cs="Calibri"/>
                <w:color w:val="000000"/>
                <w:sz w:val="18"/>
                <w:szCs w:val="18"/>
                <w:lang w:eastAsia="pl-PL"/>
              </w:rPr>
              <w:t xml:space="preserve">                  0,83    </w:t>
            </w:r>
          </w:p>
        </w:tc>
      </w:tr>
      <w:tr w:rsidR="008A4C70" w:rsidRPr="008A4C70" w14:paraId="4FE571A4" w14:textId="77777777" w:rsidTr="008A4C70">
        <w:trPr>
          <w:gridAfter w:val="1"/>
          <w:wAfter w:w="61" w:type="dxa"/>
          <w:trHeight w:val="795"/>
        </w:trPr>
        <w:tc>
          <w:tcPr>
            <w:tcW w:w="550" w:type="dxa"/>
            <w:tcBorders>
              <w:top w:val="nil"/>
              <w:left w:val="single" w:sz="8" w:space="0" w:color="00000A"/>
              <w:bottom w:val="nil"/>
              <w:right w:val="single" w:sz="8" w:space="0" w:color="00000A"/>
            </w:tcBorders>
            <w:shd w:val="clear" w:color="000000" w:fill="B4C6E7"/>
            <w:vAlign w:val="center"/>
            <w:hideMark/>
          </w:tcPr>
          <w:p w14:paraId="211DC7BB" w14:textId="77777777" w:rsidR="008A4C70" w:rsidRPr="008A4C70" w:rsidRDefault="008A4C70" w:rsidP="008A4C70">
            <w:pPr>
              <w:spacing w:after="0" w:line="240" w:lineRule="auto"/>
              <w:jc w:val="right"/>
              <w:rPr>
                <w:rFonts w:eastAsia="Times New Roman" w:cs="Calibri"/>
                <w:b/>
                <w:bCs/>
                <w:color w:val="000000"/>
                <w:sz w:val="18"/>
                <w:szCs w:val="18"/>
                <w:lang w:eastAsia="pl-PL"/>
              </w:rPr>
            </w:pPr>
            <w:r w:rsidRPr="008A4C70">
              <w:rPr>
                <w:rFonts w:eastAsia="Times New Roman" w:cs="Calibri"/>
                <w:b/>
                <w:bCs/>
                <w:color w:val="000000"/>
                <w:sz w:val="18"/>
                <w:szCs w:val="18"/>
                <w:lang w:eastAsia="pl-PL"/>
              </w:rPr>
              <w:t>754</w:t>
            </w:r>
          </w:p>
        </w:tc>
        <w:tc>
          <w:tcPr>
            <w:tcW w:w="597" w:type="dxa"/>
            <w:tcBorders>
              <w:top w:val="nil"/>
              <w:left w:val="nil"/>
              <w:bottom w:val="nil"/>
              <w:right w:val="single" w:sz="8" w:space="0" w:color="00000A"/>
            </w:tcBorders>
            <w:shd w:val="clear" w:color="000000" w:fill="B4C6E7"/>
            <w:vAlign w:val="center"/>
            <w:hideMark/>
          </w:tcPr>
          <w:p w14:paraId="0E840B15"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nil"/>
              <w:right w:val="single" w:sz="8" w:space="0" w:color="00000A"/>
            </w:tcBorders>
            <w:shd w:val="clear" w:color="000000" w:fill="B4C6E7"/>
            <w:vAlign w:val="center"/>
            <w:hideMark/>
          </w:tcPr>
          <w:p w14:paraId="7AA9D64E"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2417" w:type="dxa"/>
            <w:tcBorders>
              <w:top w:val="nil"/>
              <w:left w:val="nil"/>
              <w:bottom w:val="nil"/>
              <w:right w:val="single" w:sz="8" w:space="0" w:color="00000A"/>
            </w:tcBorders>
            <w:shd w:val="clear" w:color="000000" w:fill="B4C6E7"/>
            <w:vAlign w:val="center"/>
            <w:hideMark/>
          </w:tcPr>
          <w:p w14:paraId="608F5895"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Bezpieczeństwo publiczne i ochrona przeciwpożarowa</w:t>
            </w:r>
          </w:p>
        </w:tc>
        <w:tc>
          <w:tcPr>
            <w:tcW w:w="1559" w:type="dxa"/>
            <w:tcBorders>
              <w:top w:val="nil"/>
              <w:left w:val="nil"/>
              <w:bottom w:val="nil"/>
              <w:right w:val="single" w:sz="8" w:space="0" w:color="00000A"/>
            </w:tcBorders>
            <w:shd w:val="clear" w:color="000000" w:fill="B4C6E7"/>
            <w:vAlign w:val="center"/>
            <w:hideMark/>
          </w:tcPr>
          <w:p w14:paraId="76463BD8" w14:textId="77777777" w:rsidR="008A4C70" w:rsidRPr="008A4C70" w:rsidRDefault="008A4C70" w:rsidP="008A4C70">
            <w:pPr>
              <w:spacing w:after="0" w:line="240" w:lineRule="auto"/>
              <w:jc w:val="right"/>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938 000,00    </w:t>
            </w:r>
          </w:p>
        </w:tc>
        <w:tc>
          <w:tcPr>
            <w:tcW w:w="1843" w:type="dxa"/>
            <w:tcBorders>
              <w:top w:val="nil"/>
              <w:left w:val="nil"/>
              <w:bottom w:val="nil"/>
              <w:right w:val="single" w:sz="8" w:space="0" w:color="00000A"/>
            </w:tcBorders>
            <w:shd w:val="clear" w:color="000000" w:fill="B4C6E7"/>
            <w:vAlign w:val="center"/>
            <w:hideMark/>
          </w:tcPr>
          <w:p w14:paraId="7F72C700" w14:textId="77777777" w:rsidR="008A4C70" w:rsidRPr="008A4C70" w:rsidRDefault="008A4C70" w:rsidP="008A4C70">
            <w:pPr>
              <w:spacing w:after="0" w:line="240" w:lineRule="auto"/>
              <w:jc w:val="right"/>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767 544,00    </w:t>
            </w:r>
          </w:p>
        </w:tc>
        <w:tc>
          <w:tcPr>
            <w:tcW w:w="1237" w:type="dxa"/>
            <w:tcBorders>
              <w:top w:val="nil"/>
              <w:left w:val="nil"/>
              <w:bottom w:val="nil"/>
              <w:right w:val="single" w:sz="8" w:space="0" w:color="00000A"/>
            </w:tcBorders>
            <w:shd w:val="clear" w:color="000000" w:fill="B4C6E7"/>
            <w:vAlign w:val="center"/>
            <w:hideMark/>
          </w:tcPr>
          <w:p w14:paraId="71493CD0" w14:textId="77777777" w:rsidR="008A4C70" w:rsidRPr="008A4C70" w:rsidRDefault="008A4C70" w:rsidP="008A4C70">
            <w:pPr>
              <w:spacing w:after="0" w:line="240" w:lineRule="auto"/>
              <w:jc w:val="right"/>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27,52    </w:t>
            </w:r>
          </w:p>
        </w:tc>
        <w:tc>
          <w:tcPr>
            <w:tcW w:w="958" w:type="dxa"/>
            <w:tcBorders>
              <w:top w:val="nil"/>
              <w:left w:val="nil"/>
              <w:bottom w:val="single" w:sz="8" w:space="0" w:color="00000A"/>
              <w:right w:val="single" w:sz="8" w:space="0" w:color="00000A"/>
            </w:tcBorders>
            <w:shd w:val="clear" w:color="000000" w:fill="B4C6E7"/>
            <w:vAlign w:val="center"/>
            <w:hideMark/>
          </w:tcPr>
          <w:p w14:paraId="21AEF478" w14:textId="77777777" w:rsidR="008A4C70" w:rsidRPr="008A4C70" w:rsidRDefault="008A4C70" w:rsidP="008A4C70">
            <w:pPr>
              <w:spacing w:after="0" w:line="240" w:lineRule="auto"/>
              <w:jc w:val="center"/>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0,81    </w:t>
            </w:r>
          </w:p>
        </w:tc>
      </w:tr>
      <w:tr w:rsidR="008A4C70" w:rsidRPr="008A4C70" w14:paraId="61FE766E" w14:textId="77777777" w:rsidTr="008A4C70">
        <w:trPr>
          <w:gridAfter w:val="1"/>
          <w:wAfter w:w="61" w:type="dxa"/>
          <w:trHeight w:val="405"/>
        </w:trPr>
        <w:tc>
          <w:tcPr>
            <w:tcW w:w="550" w:type="dxa"/>
            <w:tcBorders>
              <w:top w:val="nil"/>
              <w:left w:val="single" w:sz="8" w:space="0" w:color="00000A"/>
              <w:bottom w:val="nil"/>
              <w:right w:val="single" w:sz="8" w:space="0" w:color="00000A"/>
            </w:tcBorders>
            <w:shd w:val="clear" w:color="000000" w:fill="FFFFFF"/>
            <w:vAlign w:val="center"/>
            <w:hideMark/>
          </w:tcPr>
          <w:p w14:paraId="30457672"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597" w:type="dxa"/>
            <w:tcBorders>
              <w:top w:val="nil"/>
              <w:left w:val="nil"/>
              <w:bottom w:val="nil"/>
              <w:right w:val="single" w:sz="8" w:space="0" w:color="00000A"/>
            </w:tcBorders>
            <w:shd w:val="clear" w:color="000000" w:fill="FFFFFF"/>
            <w:vAlign w:val="center"/>
            <w:hideMark/>
          </w:tcPr>
          <w:p w14:paraId="73DDD365" w14:textId="77777777" w:rsidR="008A4C70" w:rsidRPr="008A4C70" w:rsidRDefault="008A4C70" w:rsidP="008A4C70">
            <w:pPr>
              <w:spacing w:after="0" w:line="240" w:lineRule="auto"/>
              <w:jc w:val="right"/>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75412</w:t>
            </w:r>
          </w:p>
        </w:tc>
        <w:tc>
          <w:tcPr>
            <w:tcW w:w="679" w:type="dxa"/>
            <w:tcBorders>
              <w:top w:val="nil"/>
              <w:left w:val="nil"/>
              <w:bottom w:val="nil"/>
              <w:right w:val="single" w:sz="8" w:space="0" w:color="00000A"/>
            </w:tcBorders>
            <w:shd w:val="clear" w:color="000000" w:fill="FFFFFF"/>
            <w:vAlign w:val="center"/>
            <w:hideMark/>
          </w:tcPr>
          <w:p w14:paraId="2003BDAF"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2417" w:type="dxa"/>
            <w:tcBorders>
              <w:top w:val="nil"/>
              <w:left w:val="nil"/>
              <w:bottom w:val="nil"/>
              <w:right w:val="single" w:sz="8" w:space="0" w:color="00000A"/>
            </w:tcBorders>
            <w:shd w:val="clear" w:color="000000" w:fill="FFFFFF"/>
            <w:vAlign w:val="center"/>
            <w:hideMark/>
          </w:tcPr>
          <w:p w14:paraId="4A909CF1"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Ochotnicza straż pożarna</w:t>
            </w:r>
          </w:p>
        </w:tc>
        <w:tc>
          <w:tcPr>
            <w:tcW w:w="1559" w:type="dxa"/>
            <w:tcBorders>
              <w:top w:val="nil"/>
              <w:left w:val="nil"/>
              <w:bottom w:val="nil"/>
              <w:right w:val="single" w:sz="8" w:space="0" w:color="00000A"/>
            </w:tcBorders>
            <w:shd w:val="clear" w:color="000000" w:fill="FFFFFF"/>
            <w:vAlign w:val="center"/>
            <w:hideMark/>
          </w:tcPr>
          <w:p w14:paraId="28E1B680"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938 000,00    </w:t>
            </w:r>
          </w:p>
        </w:tc>
        <w:tc>
          <w:tcPr>
            <w:tcW w:w="1843" w:type="dxa"/>
            <w:tcBorders>
              <w:top w:val="nil"/>
              <w:left w:val="nil"/>
              <w:bottom w:val="nil"/>
              <w:right w:val="single" w:sz="8" w:space="0" w:color="00000A"/>
            </w:tcBorders>
            <w:shd w:val="clear" w:color="000000" w:fill="FFFFFF"/>
            <w:vAlign w:val="center"/>
            <w:hideMark/>
          </w:tcPr>
          <w:p w14:paraId="76230405"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767 544,00    </w:t>
            </w:r>
          </w:p>
        </w:tc>
        <w:tc>
          <w:tcPr>
            <w:tcW w:w="1237" w:type="dxa"/>
            <w:tcBorders>
              <w:top w:val="nil"/>
              <w:left w:val="nil"/>
              <w:bottom w:val="nil"/>
              <w:right w:val="single" w:sz="8" w:space="0" w:color="00000A"/>
            </w:tcBorders>
            <w:shd w:val="clear" w:color="000000" w:fill="FFFFFF"/>
            <w:vAlign w:val="center"/>
            <w:hideMark/>
          </w:tcPr>
          <w:p w14:paraId="385E2482"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27,52    </w:t>
            </w:r>
          </w:p>
        </w:tc>
        <w:tc>
          <w:tcPr>
            <w:tcW w:w="958" w:type="dxa"/>
            <w:tcBorders>
              <w:top w:val="nil"/>
              <w:left w:val="nil"/>
              <w:bottom w:val="single" w:sz="8" w:space="0" w:color="00000A"/>
              <w:right w:val="single" w:sz="8" w:space="0" w:color="00000A"/>
            </w:tcBorders>
            <w:vAlign w:val="center"/>
            <w:hideMark/>
          </w:tcPr>
          <w:p w14:paraId="0EAB7043" w14:textId="77777777" w:rsidR="008A4C70" w:rsidRPr="008A4C70" w:rsidRDefault="008A4C70" w:rsidP="008A4C70">
            <w:pPr>
              <w:spacing w:after="0" w:line="240" w:lineRule="auto"/>
              <w:jc w:val="center"/>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0,81    </w:t>
            </w:r>
          </w:p>
        </w:tc>
      </w:tr>
      <w:tr w:rsidR="008A4C70" w:rsidRPr="008A4C70" w14:paraId="5205E666" w14:textId="77777777" w:rsidTr="008A4C70">
        <w:trPr>
          <w:gridAfter w:val="1"/>
          <w:wAfter w:w="61" w:type="dxa"/>
          <w:trHeight w:val="495"/>
        </w:trPr>
        <w:tc>
          <w:tcPr>
            <w:tcW w:w="550" w:type="dxa"/>
            <w:tcBorders>
              <w:top w:val="single" w:sz="8" w:space="0" w:color="00000A"/>
              <w:left w:val="single" w:sz="8" w:space="0" w:color="00000A"/>
              <w:bottom w:val="single" w:sz="8" w:space="0" w:color="00000A"/>
              <w:right w:val="single" w:sz="8" w:space="0" w:color="00000A"/>
            </w:tcBorders>
            <w:shd w:val="clear" w:color="000000" w:fill="FFFFFF"/>
            <w:vAlign w:val="center"/>
            <w:hideMark/>
          </w:tcPr>
          <w:p w14:paraId="7A124DB9"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597" w:type="dxa"/>
            <w:tcBorders>
              <w:top w:val="single" w:sz="8" w:space="0" w:color="00000A"/>
              <w:left w:val="nil"/>
              <w:bottom w:val="single" w:sz="8" w:space="0" w:color="00000A"/>
              <w:right w:val="single" w:sz="8" w:space="0" w:color="00000A"/>
            </w:tcBorders>
            <w:shd w:val="clear" w:color="000000" w:fill="FFFFFF"/>
            <w:vAlign w:val="center"/>
            <w:hideMark/>
          </w:tcPr>
          <w:p w14:paraId="2B3CA466"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single" w:sz="8" w:space="0" w:color="00000A"/>
              <w:left w:val="nil"/>
              <w:bottom w:val="single" w:sz="8" w:space="0" w:color="00000A"/>
              <w:right w:val="single" w:sz="8" w:space="0" w:color="00000A"/>
            </w:tcBorders>
            <w:shd w:val="clear" w:color="000000" w:fill="FFFFFF"/>
            <w:vAlign w:val="center"/>
            <w:hideMark/>
          </w:tcPr>
          <w:p w14:paraId="507BB000"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0870</w:t>
            </w:r>
          </w:p>
        </w:tc>
        <w:tc>
          <w:tcPr>
            <w:tcW w:w="2417" w:type="dxa"/>
            <w:tcBorders>
              <w:top w:val="single" w:sz="8" w:space="0" w:color="00000A"/>
              <w:left w:val="nil"/>
              <w:bottom w:val="single" w:sz="8" w:space="0" w:color="00000A"/>
              <w:right w:val="single" w:sz="8" w:space="0" w:color="00000A"/>
            </w:tcBorders>
            <w:shd w:val="clear" w:color="000000" w:fill="FFFFFF"/>
            <w:vAlign w:val="center"/>
            <w:hideMark/>
          </w:tcPr>
          <w:p w14:paraId="341BCCC3"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Wpływy ze sprzedaży składników majątkowych</w:t>
            </w:r>
          </w:p>
        </w:tc>
        <w:tc>
          <w:tcPr>
            <w:tcW w:w="1559" w:type="dxa"/>
            <w:tcBorders>
              <w:top w:val="single" w:sz="8" w:space="0" w:color="00000A"/>
              <w:left w:val="nil"/>
              <w:bottom w:val="single" w:sz="8" w:space="0" w:color="00000A"/>
              <w:right w:val="single" w:sz="8" w:space="0" w:color="00000A"/>
            </w:tcBorders>
            <w:shd w:val="clear" w:color="000000" w:fill="FFFFFF"/>
            <w:vAlign w:val="center"/>
            <w:hideMark/>
          </w:tcPr>
          <w:p w14:paraId="298B29BC"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 xml:space="preserve">             90 000,00    </w:t>
            </w:r>
          </w:p>
        </w:tc>
        <w:tc>
          <w:tcPr>
            <w:tcW w:w="1843" w:type="dxa"/>
            <w:tcBorders>
              <w:top w:val="single" w:sz="8" w:space="0" w:color="00000A"/>
              <w:left w:val="nil"/>
              <w:bottom w:val="single" w:sz="8" w:space="0" w:color="00000A"/>
              <w:right w:val="single" w:sz="8" w:space="0" w:color="00000A"/>
            </w:tcBorders>
            <w:shd w:val="clear" w:color="000000" w:fill="FFFFFF"/>
            <w:vAlign w:val="center"/>
            <w:hideMark/>
          </w:tcPr>
          <w:p w14:paraId="5ACCE36B" w14:textId="77777777" w:rsidR="008A4C70" w:rsidRPr="008A4C70" w:rsidRDefault="008A4C70" w:rsidP="008A4C70">
            <w:pPr>
              <w:spacing w:after="0" w:line="240" w:lineRule="auto"/>
              <w:jc w:val="center"/>
              <w:rPr>
                <w:rFonts w:eastAsia="Times New Roman" w:cs="Calibri"/>
                <w:color w:val="000000"/>
                <w:sz w:val="18"/>
                <w:szCs w:val="18"/>
                <w:lang w:eastAsia="pl-PL"/>
              </w:rPr>
            </w:pPr>
            <w:r w:rsidRPr="008A4C70">
              <w:rPr>
                <w:rFonts w:eastAsia="Times New Roman" w:cs="Calibri"/>
                <w:color w:val="000000"/>
                <w:sz w:val="18"/>
                <w:szCs w:val="18"/>
                <w:lang w:eastAsia="pl-PL"/>
              </w:rPr>
              <w:t xml:space="preserve">                  24 766,00    </w:t>
            </w:r>
          </w:p>
        </w:tc>
        <w:tc>
          <w:tcPr>
            <w:tcW w:w="1237" w:type="dxa"/>
            <w:tcBorders>
              <w:top w:val="single" w:sz="8" w:space="0" w:color="00000A"/>
              <w:left w:val="nil"/>
              <w:bottom w:val="single" w:sz="8" w:space="0" w:color="00000A"/>
              <w:right w:val="single" w:sz="8" w:space="0" w:color="00000A"/>
            </w:tcBorders>
            <w:shd w:val="clear" w:color="000000" w:fill="FFFFFF"/>
            <w:vAlign w:val="center"/>
            <w:hideMark/>
          </w:tcPr>
          <w:p w14:paraId="013D5CB6" w14:textId="77777777" w:rsidR="008A4C70" w:rsidRPr="008A4C70" w:rsidRDefault="008A4C70" w:rsidP="008A4C70">
            <w:pPr>
              <w:spacing w:after="0" w:line="240" w:lineRule="auto"/>
              <w:jc w:val="center"/>
              <w:rPr>
                <w:rFonts w:eastAsia="Times New Roman" w:cs="Calibri"/>
                <w:color w:val="000000"/>
                <w:sz w:val="18"/>
                <w:szCs w:val="18"/>
                <w:lang w:eastAsia="pl-PL"/>
              </w:rPr>
            </w:pPr>
            <w:r w:rsidRPr="008A4C70">
              <w:rPr>
                <w:rFonts w:eastAsia="Times New Roman" w:cs="Calibri"/>
                <w:color w:val="000000"/>
                <w:sz w:val="18"/>
                <w:szCs w:val="18"/>
                <w:lang w:eastAsia="pl-PL"/>
              </w:rPr>
              <w:t xml:space="preserve">             27,52    </w:t>
            </w:r>
          </w:p>
        </w:tc>
        <w:tc>
          <w:tcPr>
            <w:tcW w:w="958" w:type="dxa"/>
            <w:tcBorders>
              <w:top w:val="nil"/>
              <w:left w:val="nil"/>
              <w:bottom w:val="single" w:sz="8" w:space="0" w:color="00000A"/>
              <w:right w:val="single" w:sz="8" w:space="0" w:color="00000A"/>
            </w:tcBorders>
            <w:vAlign w:val="center"/>
            <w:hideMark/>
          </w:tcPr>
          <w:p w14:paraId="2A1A679E" w14:textId="77777777" w:rsidR="008A4C70" w:rsidRPr="008A4C70" w:rsidRDefault="008A4C70" w:rsidP="008A4C70">
            <w:pPr>
              <w:spacing w:after="0" w:line="240" w:lineRule="auto"/>
              <w:jc w:val="center"/>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0,03    </w:t>
            </w:r>
          </w:p>
        </w:tc>
      </w:tr>
      <w:tr w:rsidR="008A4C70" w:rsidRPr="008A4C70" w14:paraId="4B22D7C2" w14:textId="77777777" w:rsidTr="008A4C70">
        <w:trPr>
          <w:gridAfter w:val="1"/>
          <w:wAfter w:w="61" w:type="dxa"/>
          <w:trHeight w:val="2040"/>
        </w:trPr>
        <w:tc>
          <w:tcPr>
            <w:tcW w:w="550" w:type="dxa"/>
            <w:tcBorders>
              <w:top w:val="nil"/>
              <w:left w:val="single" w:sz="8" w:space="0" w:color="00000A"/>
              <w:bottom w:val="single" w:sz="8" w:space="0" w:color="00000A"/>
              <w:right w:val="single" w:sz="8" w:space="0" w:color="00000A"/>
            </w:tcBorders>
            <w:shd w:val="clear" w:color="000000" w:fill="FFFFFF"/>
            <w:vAlign w:val="center"/>
            <w:hideMark/>
          </w:tcPr>
          <w:p w14:paraId="4764BFC4"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597" w:type="dxa"/>
            <w:tcBorders>
              <w:top w:val="nil"/>
              <w:left w:val="nil"/>
              <w:bottom w:val="single" w:sz="8" w:space="0" w:color="00000A"/>
              <w:right w:val="single" w:sz="8" w:space="0" w:color="00000A"/>
            </w:tcBorders>
            <w:shd w:val="clear" w:color="000000" w:fill="FFFFFF"/>
            <w:vAlign w:val="center"/>
            <w:hideMark/>
          </w:tcPr>
          <w:p w14:paraId="7F1DA927"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00000A"/>
              <w:right w:val="single" w:sz="8" w:space="0" w:color="00000A"/>
            </w:tcBorders>
            <w:shd w:val="clear" w:color="000000" w:fill="FFFFFF"/>
            <w:vAlign w:val="center"/>
            <w:hideMark/>
          </w:tcPr>
          <w:p w14:paraId="2FEF2D0A"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6257</w:t>
            </w:r>
          </w:p>
        </w:tc>
        <w:tc>
          <w:tcPr>
            <w:tcW w:w="2417" w:type="dxa"/>
            <w:tcBorders>
              <w:top w:val="nil"/>
              <w:left w:val="nil"/>
              <w:bottom w:val="single" w:sz="8" w:space="0" w:color="00000A"/>
              <w:right w:val="single" w:sz="8" w:space="0" w:color="00000A"/>
            </w:tcBorders>
            <w:shd w:val="clear" w:color="000000" w:fill="FFFFFF"/>
            <w:vAlign w:val="center"/>
            <w:hideMark/>
          </w:tcPr>
          <w:p w14:paraId="059F9375"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Dotacje celowe w ramach programów finansowych z udziałem środków europejskich oraz środków, o których mowa w art. 5 ust. 3 pkt 5 lit. a i b ustawy, lub płatności w ramach budżetu środków europejskich, realizowanych przez jednostki samorządu terytorialnego</w:t>
            </w:r>
          </w:p>
        </w:tc>
        <w:tc>
          <w:tcPr>
            <w:tcW w:w="1559" w:type="dxa"/>
            <w:tcBorders>
              <w:top w:val="nil"/>
              <w:left w:val="nil"/>
              <w:bottom w:val="single" w:sz="8" w:space="0" w:color="00000A"/>
              <w:right w:val="single" w:sz="8" w:space="0" w:color="00000A"/>
            </w:tcBorders>
            <w:shd w:val="clear" w:color="000000" w:fill="FFFFFF"/>
            <w:vAlign w:val="center"/>
            <w:hideMark/>
          </w:tcPr>
          <w:p w14:paraId="55E8932B"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 xml:space="preserve">           780 000,00    </w:t>
            </w:r>
          </w:p>
        </w:tc>
        <w:tc>
          <w:tcPr>
            <w:tcW w:w="1843" w:type="dxa"/>
            <w:tcBorders>
              <w:top w:val="nil"/>
              <w:left w:val="nil"/>
              <w:bottom w:val="single" w:sz="8" w:space="0" w:color="00000A"/>
              <w:right w:val="single" w:sz="8" w:space="0" w:color="00000A"/>
            </w:tcBorders>
            <w:shd w:val="clear" w:color="000000" w:fill="FFFFFF"/>
            <w:vAlign w:val="center"/>
            <w:hideMark/>
          </w:tcPr>
          <w:p w14:paraId="5662C424" w14:textId="77777777" w:rsidR="008A4C70" w:rsidRPr="008A4C70" w:rsidRDefault="008A4C70" w:rsidP="008A4C70">
            <w:pPr>
              <w:spacing w:after="0" w:line="240" w:lineRule="auto"/>
              <w:jc w:val="center"/>
              <w:rPr>
                <w:rFonts w:eastAsia="Times New Roman" w:cs="Calibri"/>
                <w:color w:val="000000"/>
                <w:sz w:val="18"/>
                <w:szCs w:val="18"/>
                <w:lang w:eastAsia="pl-PL"/>
              </w:rPr>
            </w:pPr>
            <w:r w:rsidRPr="008A4C70">
              <w:rPr>
                <w:rFonts w:eastAsia="Times New Roman" w:cs="Calibri"/>
                <w:color w:val="000000"/>
                <w:sz w:val="18"/>
                <w:szCs w:val="18"/>
                <w:lang w:eastAsia="pl-PL"/>
              </w:rPr>
              <w:t xml:space="preserve">                674 778,00    </w:t>
            </w:r>
          </w:p>
        </w:tc>
        <w:tc>
          <w:tcPr>
            <w:tcW w:w="1237" w:type="dxa"/>
            <w:tcBorders>
              <w:top w:val="nil"/>
              <w:left w:val="nil"/>
              <w:bottom w:val="single" w:sz="8" w:space="0" w:color="00000A"/>
              <w:right w:val="single" w:sz="8" w:space="0" w:color="00000A"/>
            </w:tcBorders>
            <w:shd w:val="clear" w:color="000000" w:fill="FFFFFF"/>
            <w:vAlign w:val="center"/>
            <w:hideMark/>
          </w:tcPr>
          <w:p w14:paraId="260B8C05" w14:textId="77777777" w:rsidR="008A4C70" w:rsidRPr="008A4C70" w:rsidRDefault="008A4C70" w:rsidP="008A4C70">
            <w:pPr>
              <w:spacing w:after="0" w:line="240" w:lineRule="auto"/>
              <w:jc w:val="center"/>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958" w:type="dxa"/>
            <w:tcBorders>
              <w:top w:val="nil"/>
              <w:left w:val="nil"/>
              <w:bottom w:val="single" w:sz="8" w:space="0" w:color="00000A"/>
              <w:right w:val="single" w:sz="8" w:space="0" w:color="00000A"/>
            </w:tcBorders>
            <w:vAlign w:val="center"/>
            <w:hideMark/>
          </w:tcPr>
          <w:p w14:paraId="240767B9" w14:textId="77777777" w:rsidR="008A4C70" w:rsidRPr="008A4C70" w:rsidRDefault="008A4C70" w:rsidP="008A4C70">
            <w:pPr>
              <w:spacing w:after="0" w:line="240" w:lineRule="auto"/>
              <w:jc w:val="center"/>
              <w:rPr>
                <w:rFonts w:eastAsia="Times New Roman" w:cs="Calibri"/>
                <w:color w:val="000000"/>
                <w:sz w:val="18"/>
                <w:szCs w:val="18"/>
                <w:lang w:eastAsia="pl-PL"/>
              </w:rPr>
            </w:pPr>
            <w:r w:rsidRPr="008A4C70">
              <w:rPr>
                <w:rFonts w:eastAsia="Times New Roman" w:cs="Calibri"/>
                <w:color w:val="000000"/>
                <w:sz w:val="18"/>
                <w:szCs w:val="18"/>
                <w:lang w:eastAsia="pl-PL"/>
              </w:rPr>
              <w:t xml:space="preserve">                  0,72    </w:t>
            </w:r>
          </w:p>
        </w:tc>
      </w:tr>
      <w:tr w:rsidR="008A4C70" w:rsidRPr="008A4C70" w14:paraId="255687ED" w14:textId="77777777" w:rsidTr="008A4C70">
        <w:trPr>
          <w:gridAfter w:val="1"/>
          <w:wAfter w:w="61" w:type="dxa"/>
          <w:trHeight w:val="735"/>
        </w:trPr>
        <w:tc>
          <w:tcPr>
            <w:tcW w:w="550" w:type="dxa"/>
            <w:tcBorders>
              <w:top w:val="nil"/>
              <w:left w:val="single" w:sz="8" w:space="0" w:color="00000A"/>
              <w:bottom w:val="single" w:sz="8" w:space="0" w:color="00000A"/>
              <w:right w:val="single" w:sz="8" w:space="0" w:color="00000A"/>
            </w:tcBorders>
            <w:shd w:val="clear" w:color="000000" w:fill="FFFFFF"/>
            <w:vAlign w:val="center"/>
            <w:hideMark/>
          </w:tcPr>
          <w:p w14:paraId="12BC061F"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597" w:type="dxa"/>
            <w:tcBorders>
              <w:top w:val="nil"/>
              <w:left w:val="nil"/>
              <w:bottom w:val="single" w:sz="8" w:space="0" w:color="00000A"/>
              <w:right w:val="single" w:sz="8" w:space="0" w:color="00000A"/>
            </w:tcBorders>
            <w:shd w:val="clear" w:color="000000" w:fill="FFFFFF"/>
            <w:vAlign w:val="center"/>
            <w:hideMark/>
          </w:tcPr>
          <w:p w14:paraId="5243822B"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00000A"/>
              <w:right w:val="single" w:sz="8" w:space="0" w:color="00000A"/>
            </w:tcBorders>
            <w:shd w:val="clear" w:color="000000" w:fill="FFFFFF"/>
            <w:vAlign w:val="center"/>
            <w:hideMark/>
          </w:tcPr>
          <w:p w14:paraId="02E57A3A"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6300</w:t>
            </w:r>
          </w:p>
        </w:tc>
        <w:tc>
          <w:tcPr>
            <w:tcW w:w="2417" w:type="dxa"/>
            <w:tcBorders>
              <w:top w:val="nil"/>
              <w:left w:val="nil"/>
              <w:bottom w:val="single" w:sz="8" w:space="0" w:color="00000A"/>
              <w:right w:val="single" w:sz="8" w:space="0" w:color="00000A"/>
            </w:tcBorders>
            <w:shd w:val="clear" w:color="000000" w:fill="FFFFFF"/>
            <w:vAlign w:val="center"/>
            <w:hideMark/>
          </w:tcPr>
          <w:p w14:paraId="388EA4F0" w14:textId="0B72F979"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Dotacje celowe otrzymane z budżetu państwa na realizację własnych zadań bieżących gmin</w:t>
            </w:r>
          </w:p>
        </w:tc>
        <w:tc>
          <w:tcPr>
            <w:tcW w:w="1559" w:type="dxa"/>
            <w:tcBorders>
              <w:top w:val="nil"/>
              <w:left w:val="nil"/>
              <w:bottom w:val="single" w:sz="8" w:space="0" w:color="00000A"/>
              <w:right w:val="single" w:sz="8" w:space="0" w:color="00000A"/>
            </w:tcBorders>
            <w:shd w:val="clear" w:color="000000" w:fill="FFFFFF"/>
            <w:vAlign w:val="center"/>
            <w:hideMark/>
          </w:tcPr>
          <w:p w14:paraId="535A68ED"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 xml:space="preserve">             68 000,00    </w:t>
            </w:r>
          </w:p>
        </w:tc>
        <w:tc>
          <w:tcPr>
            <w:tcW w:w="1843" w:type="dxa"/>
            <w:tcBorders>
              <w:top w:val="nil"/>
              <w:left w:val="nil"/>
              <w:bottom w:val="single" w:sz="8" w:space="0" w:color="00000A"/>
              <w:right w:val="single" w:sz="8" w:space="0" w:color="00000A"/>
            </w:tcBorders>
            <w:shd w:val="clear" w:color="000000" w:fill="FFFFFF"/>
            <w:vAlign w:val="center"/>
            <w:hideMark/>
          </w:tcPr>
          <w:p w14:paraId="4E781F7E" w14:textId="77777777" w:rsidR="008A4C70" w:rsidRPr="008A4C70" w:rsidRDefault="008A4C70" w:rsidP="008A4C70">
            <w:pPr>
              <w:spacing w:after="0" w:line="240" w:lineRule="auto"/>
              <w:jc w:val="center"/>
              <w:rPr>
                <w:rFonts w:eastAsia="Times New Roman" w:cs="Calibri"/>
                <w:color w:val="000000"/>
                <w:sz w:val="18"/>
                <w:szCs w:val="18"/>
                <w:lang w:eastAsia="pl-PL"/>
              </w:rPr>
            </w:pPr>
            <w:r w:rsidRPr="008A4C70">
              <w:rPr>
                <w:rFonts w:eastAsia="Times New Roman" w:cs="Calibri"/>
                <w:color w:val="000000"/>
                <w:sz w:val="18"/>
                <w:szCs w:val="18"/>
                <w:lang w:eastAsia="pl-PL"/>
              </w:rPr>
              <w:t xml:space="preserve">                  68 000,00    </w:t>
            </w:r>
          </w:p>
        </w:tc>
        <w:tc>
          <w:tcPr>
            <w:tcW w:w="1237" w:type="dxa"/>
            <w:tcBorders>
              <w:top w:val="nil"/>
              <w:left w:val="nil"/>
              <w:bottom w:val="single" w:sz="8" w:space="0" w:color="00000A"/>
              <w:right w:val="single" w:sz="8" w:space="0" w:color="00000A"/>
            </w:tcBorders>
            <w:shd w:val="clear" w:color="000000" w:fill="FFFFFF"/>
            <w:vAlign w:val="center"/>
            <w:hideMark/>
          </w:tcPr>
          <w:p w14:paraId="715D04FB" w14:textId="77777777" w:rsidR="008A4C70" w:rsidRPr="008A4C70" w:rsidRDefault="008A4C70" w:rsidP="008A4C70">
            <w:pPr>
              <w:spacing w:after="0" w:line="240" w:lineRule="auto"/>
              <w:jc w:val="center"/>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958" w:type="dxa"/>
            <w:tcBorders>
              <w:top w:val="nil"/>
              <w:left w:val="nil"/>
              <w:bottom w:val="single" w:sz="8" w:space="0" w:color="00000A"/>
              <w:right w:val="single" w:sz="8" w:space="0" w:color="00000A"/>
            </w:tcBorders>
            <w:vAlign w:val="center"/>
            <w:hideMark/>
          </w:tcPr>
          <w:p w14:paraId="1894F3B8" w14:textId="77777777" w:rsidR="008A4C70" w:rsidRPr="008A4C70" w:rsidRDefault="008A4C70" w:rsidP="008A4C70">
            <w:pPr>
              <w:spacing w:after="0" w:line="240" w:lineRule="auto"/>
              <w:jc w:val="center"/>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0,07    </w:t>
            </w:r>
          </w:p>
        </w:tc>
      </w:tr>
      <w:tr w:rsidR="008A4C70" w:rsidRPr="008A4C70" w14:paraId="0B364FB4" w14:textId="77777777" w:rsidTr="008A4C70">
        <w:trPr>
          <w:gridAfter w:val="1"/>
          <w:wAfter w:w="61" w:type="dxa"/>
          <w:trHeight w:val="315"/>
        </w:trPr>
        <w:tc>
          <w:tcPr>
            <w:tcW w:w="550" w:type="dxa"/>
            <w:tcBorders>
              <w:top w:val="nil"/>
              <w:left w:val="single" w:sz="8" w:space="0" w:color="00000A"/>
              <w:bottom w:val="single" w:sz="8" w:space="0" w:color="00000A"/>
              <w:right w:val="single" w:sz="8" w:space="0" w:color="00000A"/>
            </w:tcBorders>
            <w:shd w:val="clear" w:color="000000" w:fill="B4C6E7"/>
            <w:vAlign w:val="center"/>
            <w:hideMark/>
          </w:tcPr>
          <w:p w14:paraId="03A95DC7" w14:textId="77777777" w:rsidR="008A4C70" w:rsidRPr="008A4C70" w:rsidRDefault="008A4C70" w:rsidP="008A4C70">
            <w:pPr>
              <w:spacing w:after="0" w:line="240" w:lineRule="auto"/>
              <w:jc w:val="right"/>
              <w:rPr>
                <w:rFonts w:eastAsia="Times New Roman" w:cs="Calibri"/>
                <w:b/>
                <w:bCs/>
                <w:color w:val="000000"/>
                <w:sz w:val="18"/>
                <w:szCs w:val="18"/>
                <w:lang w:eastAsia="pl-PL"/>
              </w:rPr>
            </w:pPr>
            <w:r w:rsidRPr="008A4C70">
              <w:rPr>
                <w:rFonts w:eastAsia="Times New Roman" w:cs="Calibri"/>
                <w:b/>
                <w:bCs/>
                <w:color w:val="000000"/>
                <w:sz w:val="18"/>
                <w:szCs w:val="18"/>
                <w:lang w:eastAsia="pl-PL"/>
              </w:rPr>
              <w:t>758</w:t>
            </w:r>
          </w:p>
        </w:tc>
        <w:tc>
          <w:tcPr>
            <w:tcW w:w="597" w:type="dxa"/>
            <w:tcBorders>
              <w:top w:val="nil"/>
              <w:left w:val="nil"/>
              <w:bottom w:val="single" w:sz="8" w:space="0" w:color="00000A"/>
              <w:right w:val="single" w:sz="8" w:space="0" w:color="00000A"/>
            </w:tcBorders>
            <w:shd w:val="clear" w:color="000000" w:fill="B4C6E7"/>
            <w:vAlign w:val="center"/>
            <w:hideMark/>
          </w:tcPr>
          <w:p w14:paraId="137F4422"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00000A"/>
              <w:right w:val="single" w:sz="8" w:space="0" w:color="00000A"/>
            </w:tcBorders>
            <w:shd w:val="clear" w:color="000000" w:fill="B4C6E7"/>
            <w:vAlign w:val="center"/>
            <w:hideMark/>
          </w:tcPr>
          <w:p w14:paraId="14657F9B"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2417" w:type="dxa"/>
            <w:tcBorders>
              <w:top w:val="nil"/>
              <w:left w:val="nil"/>
              <w:bottom w:val="single" w:sz="8" w:space="0" w:color="00000A"/>
              <w:right w:val="single" w:sz="8" w:space="0" w:color="00000A"/>
            </w:tcBorders>
            <w:shd w:val="clear" w:color="000000" w:fill="B4C6E7"/>
            <w:vAlign w:val="center"/>
            <w:hideMark/>
          </w:tcPr>
          <w:p w14:paraId="14DD1A14" w14:textId="30652659"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Różne rozliczenia</w:t>
            </w:r>
          </w:p>
        </w:tc>
        <w:tc>
          <w:tcPr>
            <w:tcW w:w="1559" w:type="dxa"/>
            <w:tcBorders>
              <w:top w:val="nil"/>
              <w:left w:val="nil"/>
              <w:bottom w:val="single" w:sz="8" w:space="0" w:color="00000A"/>
              <w:right w:val="single" w:sz="8" w:space="0" w:color="00000A"/>
            </w:tcBorders>
            <w:shd w:val="clear" w:color="000000" w:fill="B4C6E7"/>
            <w:vAlign w:val="center"/>
            <w:hideMark/>
          </w:tcPr>
          <w:p w14:paraId="013E30A9" w14:textId="77777777" w:rsidR="008A4C70" w:rsidRPr="008A4C70" w:rsidRDefault="008A4C70" w:rsidP="008A4C70">
            <w:pPr>
              <w:spacing w:after="0" w:line="240" w:lineRule="auto"/>
              <w:jc w:val="right"/>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15 405 272,07    </w:t>
            </w:r>
          </w:p>
        </w:tc>
        <w:tc>
          <w:tcPr>
            <w:tcW w:w="1843" w:type="dxa"/>
            <w:tcBorders>
              <w:top w:val="nil"/>
              <w:left w:val="nil"/>
              <w:bottom w:val="single" w:sz="8" w:space="0" w:color="00000A"/>
              <w:right w:val="single" w:sz="8" w:space="0" w:color="00000A"/>
            </w:tcBorders>
            <w:shd w:val="clear" w:color="000000" w:fill="B4C6E7"/>
            <w:vAlign w:val="center"/>
            <w:hideMark/>
          </w:tcPr>
          <w:p w14:paraId="49DD6A22" w14:textId="77777777" w:rsidR="008A4C70" w:rsidRPr="008A4C70" w:rsidRDefault="008A4C70" w:rsidP="008A4C70">
            <w:pPr>
              <w:spacing w:after="0" w:line="240" w:lineRule="auto"/>
              <w:jc w:val="right"/>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14 769 896,94    </w:t>
            </w:r>
          </w:p>
        </w:tc>
        <w:tc>
          <w:tcPr>
            <w:tcW w:w="1237" w:type="dxa"/>
            <w:tcBorders>
              <w:top w:val="nil"/>
              <w:left w:val="nil"/>
              <w:bottom w:val="single" w:sz="8" w:space="0" w:color="00000A"/>
              <w:right w:val="single" w:sz="8" w:space="0" w:color="00000A"/>
            </w:tcBorders>
            <w:shd w:val="clear" w:color="000000" w:fill="B4C6E7"/>
            <w:vAlign w:val="center"/>
            <w:hideMark/>
          </w:tcPr>
          <w:p w14:paraId="4E3D70AB" w14:textId="77777777" w:rsidR="008A4C70" w:rsidRPr="008A4C70" w:rsidRDefault="008A4C70" w:rsidP="008A4C70">
            <w:pPr>
              <w:spacing w:after="0" w:line="240" w:lineRule="auto"/>
              <w:jc w:val="right"/>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95,88    </w:t>
            </w:r>
          </w:p>
        </w:tc>
        <w:tc>
          <w:tcPr>
            <w:tcW w:w="958" w:type="dxa"/>
            <w:tcBorders>
              <w:top w:val="nil"/>
              <w:left w:val="nil"/>
              <w:bottom w:val="single" w:sz="8" w:space="0" w:color="00000A"/>
              <w:right w:val="single" w:sz="8" w:space="0" w:color="00000A"/>
            </w:tcBorders>
            <w:shd w:val="clear" w:color="000000" w:fill="B4C6E7"/>
            <w:vAlign w:val="center"/>
            <w:hideMark/>
          </w:tcPr>
          <w:p w14:paraId="26183F04" w14:textId="77777777" w:rsidR="008A4C70" w:rsidRPr="008A4C70" w:rsidRDefault="008A4C70" w:rsidP="008A4C70">
            <w:pPr>
              <w:spacing w:after="0" w:line="240" w:lineRule="auto"/>
              <w:jc w:val="center"/>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15,68    </w:t>
            </w:r>
          </w:p>
        </w:tc>
      </w:tr>
      <w:tr w:rsidR="008A4C70" w:rsidRPr="008A4C70" w14:paraId="2C51E3B6" w14:textId="77777777" w:rsidTr="008A4C70">
        <w:trPr>
          <w:gridAfter w:val="1"/>
          <w:wAfter w:w="61" w:type="dxa"/>
          <w:trHeight w:val="315"/>
        </w:trPr>
        <w:tc>
          <w:tcPr>
            <w:tcW w:w="550" w:type="dxa"/>
            <w:tcBorders>
              <w:top w:val="nil"/>
              <w:left w:val="single" w:sz="8" w:space="0" w:color="00000A"/>
              <w:bottom w:val="single" w:sz="8" w:space="0" w:color="00000A"/>
              <w:right w:val="single" w:sz="8" w:space="0" w:color="00000A"/>
            </w:tcBorders>
            <w:shd w:val="clear" w:color="000000" w:fill="FFFFFF"/>
            <w:vAlign w:val="center"/>
            <w:hideMark/>
          </w:tcPr>
          <w:p w14:paraId="3D9C584D"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597" w:type="dxa"/>
            <w:tcBorders>
              <w:top w:val="nil"/>
              <w:left w:val="nil"/>
              <w:bottom w:val="single" w:sz="8" w:space="0" w:color="00000A"/>
              <w:right w:val="single" w:sz="8" w:space="0" w:color="00000A"/>
            </w:tcBorders>
            <w:shd w:val="clear" w:color="000000" w:fill="FFFFFF"/>
            <w:vAlign w:val="center"/>
            <w:hideMark/>
          </w:tcPr>
          <w:p w14:paraId="31F44662" w14:textId="77777777" w:rsidR="008A4C70" w:rsidRPr="008A4C70" w:rsidRDefault="008A4C70" w:rsidP="008A4C70">
            <w:pPr>
              <w:spacing w:after="0" w:line="240" w:lineRule="auto"/>
              <w:jc w:val="right"/>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75814</w:t>
            </w:r>
          </w:p>
        </w:tc>
        <w:tc>
          <w:tcPr>
            <w:tcW w:w="679" w:type="dxa"/>
            <w:tcBorders>
              <w:top w:val="nil"/>
              <w:left w:val="nil"/>
              <w:bottom w:val="single" w:sz="8" w:space="0" w:color="00000A"/>
              <w:right w:val="single" w:sz="8" w:space="0" w:color="00000A"/>
            </w:tcBorders>
            <w:shd w:val="clear" w:color="000000" w:fill="FFFFFF"/>
            <w:vAlign w:val="center"/>
            <w:hideMark/>
          </w:tcPr>
          <w:p w14:paraId="033CF13A"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2417" w:type="dxa"/>
            <w:tcBorders>
              <w:top w:val="nil"/>
              <w:left w:val="nil"/>
              <w:bottom w:val="single" w:sz="8" w:space="0" w:color="00000A"/>
              <w:right w:val="single" w:sz="8" w:space="0" w:color="00000A"/>
            </w:tcBorders>
            <w:shd w:val="clear" w:color="000000" w:fill="FFFFFF"/>
            <w:vAlign w:val="center"/>
            <w:hideMark/>
          </w:tcPr>
          <w:p w14:paraId="53FEE675" w14:textId="5D21504D"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Różne rozliczenia finansowe</w:t>
            </w:r>
          </w:p>
        </w:tc>
        <w:tc>
          <w:tcPr>
            <w:tcW w:w="1559" w:type="dxa"/>
            <w:tcBorders>
              <w:top w:val="nil"/>
              <w:left w:val="nil"/>
              <w:bottom w:val="single" w:sz="8" w:space="0" w:color="00000A"/>
              <w:right w:val="single" w:sz="8" w:space="0" w:color="00000A"/>
            </w:tcBorders>
            <w:shd w:val="clear" w:color="000000" w:fill="FFFFFF"/>
            <w:vAlign w:val="center"/>
            <w:hideMark/>
          </w:tcPr>
          <w:p w14:paraId="74DBECAC" w14:textId="77777777" w:rsidR="008A4C70" w:rsidRPr="008A4C70" w:rsidRDefault="008A4C70" w:rsidP="008A4C70">
            <w:pPr>
              <w:spacing w:after="0" w:line="240" w:lineRule="auto"/>
              <w:jc w:val="right"/>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13 489 168,87    </w:t>
            </w:r>
          </w:p>
        </w:tc>
        <w:tc>
          <w:tcPr>
            <w:tcW w:w="1843" w:type="dxa"/>
            <w:tcBorders>
              <w:top w:val="nil"/>
              <w:left w:val="nil"/>
              <w:bottom w:val="single" w:sz="8" w:space="0" w:color="00000A"/>
              <w:right w:val="single" w:sz="8" w:space="0" w:color="00000A"/>
            </w:tcBorders>
            <w:shd w:val="clear" w:color="000000" w:fill="FFFFFF"/>
            <w:vAlign w:val="center"/>
            <w:hideMark/>
          </w:tcPr>
          <w:p w14:paraId="34136EFB" w14:textId="77777777" w:rsidR="008A4C70" w:rsidRPr="008A4C70" w:rsidRDefault="008A4C70" w:rsidP="008A4C70">
            <w:pPr>
              <w:spacing w:after="0" w:line="240" w:lineRule="auto"/>
              <w:jc w:val="right"/>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13 418 008,87    </w:t>
            </w:r>
          </w:p>
        </w:tc>
        <w:tc>
          <w:tcPr>
            <w:tcW w:w="1237" w:type="dxa"/>
            <w:tcBorders>
              <w:top w:val="nil"/>
              <w:left w:val="nil"/>
              <w:bottom w:val="single" w:sz="8" w:space="0" w:color="00000A"/>
              <w:right w:val="single" w:sz="8" w:space="0" w:color="00000A"/>
            </w:tcBorders>
            <w:vAlign w:val="center"/>
            <w:hideMark/>
          </w:tcPr>
          <w:p w14:paraId="68956D9F" w14:textId="77777777" w:rsidR="008A4C70" w:rsidRPr="008A4C70" w:rsidRDefault="008A4C70" w:rsidP="008A4C70">
            <w:pPr>
              <w:spacing w:after="0" w:line="240" w:lineRule="auto"/>
              <w:jc w:val="right"/>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99,47    </w:t>
            </w:r>
          </w:p>
        </w:tc>
        <w:tc>
          <w:tcPr>
            <w:tcW w:w="958" w:type="dxa"/>
            <w:tcBorders>
              <w:top w:val="nil"/>
              <w:left w:val="nil"/>
              <w:bottom w:val="single" w:sz="8" w:space="0" w:color="00000A"/>
              <w:right w:val="single" w:sz="8" w:space="0" w:color="00000A"/>
            </w:tcBorders>
            <w:vAlign w:val="center"/>
            <w:hideMark/>
          </w:tcPr>
          <w:p w14:paraId="479B4FD1" w14:textId="77777777" w:rsidR="008A4C70" w:rsidRPr="008A4C70" w:rsidRDefault="008A4C70" w:rsidP="008A4C70">
            <w:pPr>
              <w:spacing w:after="0" w:line="240" w:lineRule="auto"/>
              <w:jc w:val="center"/>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14,24    </w:t>
            </w:r>
          </w:p>
        </w:tc>
      </w:tr>
      <w:tr w:rsidR="008A4C70" w:rsidRPr="008A4C70" w14:paraId="767331C1" w14:textId="77777777" w:rsidTr="008A4C70">
        <w:trPr>
          <w:gridAfter w:val="1"/>
          <w:wAfter w:w="61" w:type="dxa"/>
          <w:trHeight w:val="735"/>
        </w:trPr>
        <w:tc>
          <w:tcPr>
            <w:tcW w:w="550" w:type="dxa"/>
            <w:tcBorders>
              <w:top w:val="nil"/>
              <w:left w:val="single" w:sz="8" w:space="0" w:color="00000A"/>
              <w:bottom w:val="single" w:sz="8" w:space="0" w:color="00000A"/>
              <w:right w:val="single" w:sz="8" w:space="0" w:color="00000A"/>
            </w:tcBorders>
            <w:shd w:val="clear" w:color="000000" w:fill="FFFFFF"/>
            <w:vAlign w:val="center"/>
            <w:hideMark/>
          </w:tcPr>
          <w:p w14:paraId="5C998E57"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597" w:type="dxa"/>
            <w:tcBorders>
              <w:top w:val="nil"/>
              <w:left w:val="nil"/>
              <w:bottom w:val="single" w:sz="8" w:space="0" w:color="00000A"/>
              <w:right w:val="single" w:sz="8" w:space="0" w:color="00000A"/>
            </w:tcBorders>
            <w:shd w:val="clear" w:color="000000" w:fill="FFFFFF"/>
            <w:vAlign w:val="center"/>
            <w:hideMark/>
          </w:tcPr>
          <w:p w14:paraId="09F6758D"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00000A"/>
              <w:right w:val="single" w:sz="8" w:space="0" w:color="00000A"/>
            </w:tcBorders>
            <w:shd w:val="clear" w:color="000000" w:fill="FFFFFF"/>
            <w:vAlign w:val="center"/>
            <w:hideMark/>
          </w:tcPr>
          <w:p w14:paraId="4F0862CF"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6330</w:t>
            </w:r>
          </w:p>
        </w:tc>
        <w:tc>
          <w:tcPr>
            <w:tcW w:w="2417" w:type="dxa"/>
            <w:tcBorders>
              <w:top w:val="nil"/>
              <w:left w:val="nil"/>
              <w:bottom w:val="single" w:sz="8" w:space="0" w:color="00000A"/>
              <w:right w:val="single" w:sz="8" w:space="0" w:color="00000A"/>
            </w:tcBorders>
            <w:shd w:val="clear" w:color="000000" w:fill="FFFFFF"/>
            <w:vAlign w:val="center"/>
            <w:hideMark/>
          </w:tcPr>
          <w:p w14:paraId="0FC38F12" w14:textId="7BF70171"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Dotacje celowe otrzymane z budżetu państwa na realizację własnych zadań bieżących gmin</w:t>
            </w:r>
          </w:p>
        </w:tc>
        <w:tc>
          <w:tcPr>
            <w:tcW w:w="1559" w:type="dxa"/>
            <w:tcBorders>
              <w:top w:val="nil"/>
              <w:left w:val="nil"/>
              <w:bottom w:val="single" w:sz="8" w:space="0" w:color="00000A"/>
              <w:right w:val="single" w:sz="8" w:space="0" w:color="00000A"/>
            </w:tcBorders>
            <w:shd w:val="clear" w:color="000000" w:fill="FFFFFF"/>
            <w:vAlign w:val="center"/>
            <w:hideMark/>
          </w:tcPr>
          <w:p w14:paraId="5C546048"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 xml:space="preserve">           188 512,25    </w:t>
            </w:r>
          </w:p>
        </w:tc>
        <w:tc>
          <w:tcPr>
            <w:tcW w:w="1843" w:type="dxa"/>
            <w:tcBorders>
              <w:top w:val="nil"/>
              <w:left w:val="nil"/>
              <w:bottom w:val="single" w:sz="8" w:space="0" w:color="00000A"/>
              <w:right w:val="single" w:sz="8" w:space="0" w:color="00000A"/>
            </w:tcBorders>
            <w:shd w:val="clear" w:color="000000" w:fill="FFFFFF"/>
            <w:vAlign w:val="center"/>
            <w:hideMark/>
          </w:tcPr>
          <w:p w14:paraId="2BFE9395" w14:textId="77777777" w:rsidR="008A4C70" w:rsidRPr="008A4C70" w:rsidRDefault="008A4C70" w:rsidP="008A4C70">
            <w:pPr>
              <w:spacing w:after="0" w:line="240" w:lineRule="auto"/>
              <w:jc w:val="center"/>
              <w:rPr>
                <w:rFonts w:eastAsia="Times New Roman" w:cs="Calibri"/>
                <w:color w:val="000000"/>
                <w:sz w:val="18"/>
                <w:szCs w:val="18"/>
                <w:lang w:eastAsia="pl-PL"/>
              </w:rPr>
            </w:pPr>
            <w:r w:rsidRPr="008A4C70">
              <w:rPr>
                <w:rFonts w:eastAsia="Times New Roman" w:cs="Calibri"/>
                <w:color w:val="000000"/>
                <w:sz w:val="18"/>
                <w:szCs w:val="18"/>
                <w:lang w:eastAsia="pl-PL"/>
              </w:rPr>
              <w:t xml:space="preserve">                188 512,25    </w:t>
            </w:r>
          </w:p>
        </w:tc>
        <w:tc>
          <w:tcPr>
            <w:tcW w:w="1237" w:type="dxa"/>
            <w:tcBorders>
              <w:top w:val="nil"/>
              <w:left w:val="nil"/>
              <w:bottom w:val="single" w:sz="8" w:space="0" w:color="00000A"/>
              <w:right w:val="single" w:sz="8" w:space="0" w:color="00000A"/>
            </w:tcBorders>
            <w:shd w:val="clear" w:color="000000" w:fill="FFFFFF"/>
            <w:vAlign w:val="center"/>
            <w:hideMark/>
          </w:tcPr>
          <w:p w14:paraId="60708468" w14:textId="77777777" w:rsidR="008A4C70" w:rsidRPr="008A4C70" w:rsidRDefault="008A4C70" w:rsidP="008A4C70">
            <w:pPr>
              <w:spacing w:after="0" w:line="240" w:lineRule="auto"/>
              <w:jc w:val="center"/>
              <w:rPr>
                <w:rFonts w:eastAsia="Times New Roman" w:cs="Calibri"/>
                <w:color w:val="000000"/>
                <w:sz w:val="18"/>
                <w:szCs w:val="18"/>
                <w:lang w:eastAsia="pl-PL"/>
              </w:rPr>
            </w:pPr>
            <w:r w:rsidRPr="008A4C70">
              <w:rPr>
                <w:rFonts w:eastAsia="Times New Roman" w:cs="Calibri"/>
                <w:color w:val="000000"/>
                <w:sz w:val="18"/>
                <w:szCs w:val="18"/>
                <w:lang w:eastAsia="pl-PL"/>
              </w:rPr>
              <w:t xml:space="preserve">           100,00    </w:t>
            </w:r>
          </w:p>
        </w:tc>
        <w:tc>
          <w:tcPr>
            <w:tcW w:w="958" w:type="dxa"/>
            <w:tcBorders>
              <w:top w:val="nil"/>
              <w:left w:val="nil"/>
              <w:bottom w:val="single" w:sz="8" w:space="0" w:color="00000A"/>
              <w:right w:val="single" w:sz="8" w:space="0" w:color="00000A"/>
            </w:tcBorders>
            <w:vAlign w:val="center"/>
            <w:hideMark/>
          </w:tcPr>
          <w:p w14:paraId="57947C58" w14:textId="77777777" w:rsidR="008A4C70" w:rsidRPr="008A4C70" w:rsidRDefault="008A4C70" w:rsidP="008A4C70">
            <w:pPr>
              <w:spacing w:after="0" w:line="240" w:lineRule="auto"/>
              <w:jc w:val="center"/>
              <w:rPr>
                <w:rFonts w:eastAsia="Times New Roman" w:cs="Calibri"/>
                <w:color w:val="000000"/>
                <w:sz w:val="18"/>
                <w:szCs w:val="18"/>
                <w:lang w:eastAsia="pl-PL"/>
              </w:rPr>
            </w:pPr>
            <w:r w:rsidRPr="008A4C70">
              <w:rPr>
                <w:rFonts w:eastAsia="Times New Roman" w:cs="Calibri"/>
                <w:color w:val="000000"/>
                <w:sz w:val="18"/>
                <w:szCs w:val="18"/>
                <w:lang w:eastAsia="pl-PL"/>
              </w:rPr>
              <w:t xml:space="preserve">                  0,20    </w:t>
            </w:r>
          </w:p>
        </w:tc>
      </w:tr>
      <w:tr w:rsidR="008A4C70" w:rsidRPr="008A4C70" w14:paraId="33FEE6E5" w14:textId="77777777" w:rsidTr="008A4C70">
        <w:trPr>
          <w:gridAfter w:val="1"/>
          <w:wAfter w:w="61" w:type="dxa"/>
          <w:trHeight w:val="975"/>
        </w:trPr>
        <w:tc>
          <w:tcPr>
            <w:tcW w:w="550" w:type="dxa"/>
            <w:tcBorders>
              <w:top w:val="nil"/>
              <w:left w:val="single" w:sz="8" w:space="0" w:color="00000A"/>
              <w:bottom w:val="single" w:sz="8" w:space="0" w:color="00000A"/>
              <w:right w:val="single" w:sz="8" w:space="0" w:color="00000A"/>
            </w:tcBorders>
            <w:shd w:val="clear" w:color="000000" w:fill="FFFFFF"/>
            <w:vAlign w:val="center"/>
            <w:hideMark/>
          </w:tcPr>
          <w:p w14:paraId="3C48A7A2"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597" w:type="dxa"/>
            <w:tcBorders>
              <w:top w:val="nil"/>
              <w:left w:val="nil"/>
              <w:bottom w:val="single" w:sz="8" w:space="0" w:color="00000A"/>
              <w:right w:val="single" w:sz="8" w:space="0" w:color="00000A"/>
            </w:tcBorders>
            <w:shd w:val="clear" w:color="000000" w:fill="FFFFFF"/>
            <w:vAlign w:val="center"/>
            <w:hideMark/>
          </w:tcPr>
          <w:p w14:paraId="4A53C8B1"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00000A"/>
              <w:right w:val="single" w:sz="8" w:space="0" w:color="00000A"/>
            </w:tcBorders>
            <w:shd w:val="clear" w:color="000000" w:fill="FFFFFF"/>
            <w:vAlign w:val="center"/>
            <w:hideMark/>
          </w:tcPr>
          <w:p w14:paraId="0B471C26"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6370</w:t>
            </w:r>
          </w:p>
        </w:tc>
        <w:tc>
          <w:tcPr>
            <w:tcW w:w="2417" w:type="dxa"/>
            <w:tcBorders>
              <w:top w:val="nil"/>
              <w:left w:val="nil"/>
              <w:bottom w:val="single" w:sz="8" w:space="0" w:color="00000A"/>
              <w:right w:val="single" w:sz="8" w:space="0" w:color="00000A"/>
            </w:tcBorders>
            <w:shd w:val="clear" w:color="000000" w:fill="FFFFFF"/>
            <w:vAlign w:val="center"/>
            <w:hideMark/>
          </w:tcPr>
          <w:p w14:paraId="420F9C38"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Środki otrzymane z Rządowego Funduszu Polski Ład: Program Inwestycji Strategicznych na realizację zadań inwestycyjnych</w:t>
            </w:r>
          </w:p>
        </w:tc>
        <w:tc>
          <w:tcPr>
            <w:tcW w:w="1559" w:type="dxa"/>
            <w:tcBorders>
              <w:top w:val="nil"/>
              <w:left w:val="nil"/>
              <w:bottom w:val="single" w:sz="8" w:space="0" w:color="00000A"/>
              <w:right w:val="single" w:sz="8" w:space="0" w:color="00000A"/>
            </w:tcBorders>
            <w:shd w:val="clear" w:color="000000" w:fill="FFFFFF"/>
            <w:vAlign w:val="center"/>
            <w:hideMark/>
          </w:tcPr>
          <w:p w14:paraId="6BE8F5F2"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 xml:space="preserve">      13 300 656,62    </w:t>
            </w:r>
          </w:p>
        </w:tc>
        <w:tc>
          <w:tcPr>
            <w:tcW w:w="1843" w:type="dxa"/>
            <w:tcBorders>
              <w:top w:val="nil"/>
              <w:left w:val="nil"/>
              <w:bottom w:val="single" w:sz="8" w:space="0" w:color="00000A"/>
              <w:right w:val="single" w:sz="8" w:space="0" w:color="00000A"/>
            </w:tcBorders>
            <w:shd w:val="clear" w:color="000000" w:fill="FFFFFF"/>
            <w:vAlign w:val="center"/>
            <w:hideMark/>
          </w:tcPr>
          <w:p w14:paraId="63302A71" w14:textId="77777777" w:rsidR="008A4C70" w:rsidRPr="008A4C70" w:rsidRDefault="008A4C70" w:rsidP="008A4C70">
            <w:pPr>
              <w:spacing w:after="0" w:line="240" w:lineRule="auto"/>
              <w:jc w:val="center"/>
              <w:rPr>
                <w:rFonts w:eastAsia="Times New Roman" w:cs="Calibri"/>
                <w:color w:val="000000"/>
                <w:sz w:val="18"/>
                <w:szCs w:val="18"/>
                <w:lang w:eastAsia="pl-PL"/>
              </w:rPr>
            </w:pPr>
            <w:r w:rsidRPr="008A4C70">
              <w:rPr>
                <w:rFonts w:eastAsia="Times New Roman" w:cs="Calibri"/>
                <w:color w:val="000000"/>
                <w:sz w:val="18"/>
                <w:szCs w:val="18"/>
                <w:lang w:eastAsia="pl-PL"/>
              </w:rPr>
              <w:t xml:space="preserve">           13 229 496,62    </w:t>
            </w:r>
          </w:p>
        </w:tc>
        <w:tc>
          <w:tcPr>
            <w:tcW w:w="1237" w:type="dxa"/>
            <w:tcBorders>
              <w:top w:val="nil"/>
              <w:left w:val="nil"/>
              <w:bottom w:val="single" w:sz="8" w:space="0" w:color="00000A"/>
              <w:right w:val="single" w:sz="8" w:space="0" w:color="00000A"/>
            </w:tcBorders>
            <w:shd w:val="clear" w:color="000000" w:fill="FFFFFF"/>
            <w:vAlign w:val="center"/>
            <w:hideMark/>
          </w:tcPr>
          <w:p w14:paraId="49D90FAF" w14:textId="77777777" w:rsidR="008A4C70" w:rsidRPr="008A4C70" w:rsidRDefault="008A4C70" w:rsidP="008A4C70">
            <w:pPr>
              <w:spacing w:after="0" w:line="240" w:lineRule="auto"/>
              <w:jc w:val="center"/>
              <w:rPr>
                <w:rFonts w:eastAsia="Times New Roman" w:cs="Calibri"/>
                <w:color w:val="000000"/>
                <w:sz w:val="18"/>
                <w:szCs w:val="18"/>
                <w:lang w:eastAsia="pl-PL"/>
              </w:rPr>
            </w:pPr>
            <w:r w:rsidRPr="008A4C70">
              <w:rPr>
                <w:rFonts w:eastAsia="Times New Roman" w:cs="Calibri"/>
                <w:color w:val="000000"/>
                <w:sz w:val="18"/>
                <w:szCs w:val="18"/>
                <w:lang w:eastAsia="pl-PL"/>
              </w:rPr>
              <w:t xml:space="preserve">             99,46    </w:t>
            </w:r>
          </w:p>
        </w:tc>
        <w:tc>
          <w:tcPr>
            <w:tcW w:w="958" w:type="dxa"/>
            <w:tcBorders>
              <w:top w:val="nil"/>
              <w:left w:val="nil"/>
              <w:bottom w:val="single" w:sz="8" w:space="0" w:color="00000A"/>
              <w:right w:val="single" w:sz="8" w:space="0" w:color="00000A"/>
            </w:tcBorders>
            <w:vAlign w:val="center"/>
            <w:hideMark/>
          </w:tcPr>
          <w:p w14:paraId="273B963A" w14:textId="77777777" w:rsidR="008A4C70" w:rsidRPr="008A4C70" w:rsidRDefault="008A4C70" w:rsidP="008A4C70">
            <w:pPr>
              <w:spacing w:after="0" w:line="240" w:lineRule="auto"/>
              <w:jc w:val="center"/>
              <w:rPr>
                <w:rFonts w:eastAsia="Times New Roman" w:cs="Calibri"/>
                <w:color w:val="000000"/>
                <w:sz w:val="18"/>
                <w:szCs w:val="18"/>
                <w:lang w:eastAsia="pl-PL"/>
              </w:rPr>
            </w:pPr>
            <w:r w:rsidRPr="008A4C70">
              <w:rPr>
                <w:rFonts w:eastAsia="Times New Roman" w:cs="Calibri"/>
                <w:color w:val="000000"/>
                <w:sz w:val="18"/>
                <w:szCs w:val="18"/>
                <w:lang w:eastAsia="pl-PL"/>
              </w:rPr>
              <w:t xml:space="preserve">                14,04    </w:t>
            </w:r>
          </w:p>
        </w:tc>
      </w:tr>
      <w:tr w:rsidR="008A4C70" w:rsidRPr="008A4C70" w14:paraId="58EC266D" w14:textId="77777777" w:rsidTr="008A4C70">
        <w:trPr>
          <w:gridAfter w:val="1"/>
          <w:wAfter w:w="61" w:type="dxa"/>
          <w:trHeight w:val="795"/>
        </w:trPr>
        <w:tc>
          <w:tcPr>
            <w:tcW w:w="550" w:type="dxa"/>
            <w:tcBorders>
              <w:top w:val="nil"/>
              <w:left w:val="single" w:sz="8" w:space="0" w:color="00000A"/>
              <w:bottom w:val="single" w:sz="8" w:space="0" w:color="00000A"/>
              <w:right w:val="single" w:sz="8" w:space="0" w:color="00000A"/>
            </w:tcBorders>
            <w:shd w:val="clear" w:color="000000" w:fill="FFFFFF"/>
            <w:vAlign w:val="center"/>
            <w:hideMark/>
          </w:tcPr>
          <w:p w14:paraId="54EC9F08"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597" w:type="dxa"/>
            <w:tcBorders>
              <w:top w:val="nil"/>
              <w:left w:val="nil"/>
              <w:bottom w:val="single" w:sz="8" w:space="0" w:color="00000A"/>
              <w:right w:val="single" w:sz="8" w:space="0" w:color="00000A"/>
            </w:tcBorders>
            <w:shd w:val="clear" w:color="000000" w:fill="FFFFFF"/>
            <w:vAlign w:val="center"/>
            <w:hideMark/>
          </w:tcPr>
          <w:p w14:paraId="149DC675" w14:textId="77777777" w:rsidR="008A4C70" w:rsidRPr="008A4C70" w:rsidRDefault="008A4C70" w:rsidP="008A4C70">
            <w:pPr>
              <w:spacing w:after="0" w:line="240" w:lineRule="auto"/>
              <w:jc w:val="right"/>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75835</w:t>
            </w:r>
          </w:p>
        </w:tc>
        <w:tc>
          <w:tcPr>
            <w:tcW w:w="679" w:type="dxa"/>
            <w:tcBorders>
              <w:top w:val="nil"/>
              <w:left w:val="nil"/>
              <w:bottom w:val="single" w:sz="8" w:space="0" w:color="00000A"/>
              <w:right w:val="single" w:sz="8" w:space="0" w:color="00000A"/>
            </w:tcBorders>
            <w:shd w:val="clear" w:color="000000" w:fill="FFFFFF"/>
            <w:vAlign w:val="center"/>
            <w:hideMark/>
          </w:tcPr>
          <w:p w14:paraId="03D33419"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2417" w:type="dxa"/>
            <w:tcBorders>
              <w:top w:val="nil"/>
              <w:left w:val="nil"/>
              <w:bottom w:val="single" w:sz="8" w:space="0" w:color="00000A"/>
              <w:right w:val="single" w:sz="8" w:space="0" w:color="00000A"/>
            </w:tcBorders>
            <w:shd w:val="clear" w:color="000000" w:fill="FFFFFF"/>
            <w:vAlign w:val="center"/>
            <w:hideMark/>
          </w:tcPr>
          <w:p w14:paraId="58826265"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Rezerwa na uzupełnienie dochodów jednostek samorządu terytorialnego</w:t>
            </w:r>
          </w:p>
        </w:tc>
        <w:tc>
          <w:tcPr>
            <w:tcW w:w="1559" w:type="dxa"/>
            <w:tcBorders>
              <w:top w:val="nil"/>
              <w:left w:val="nil"/>
              <w:bottom w:val="single" w:sz="8" w:space="0" w:color="00000A"/>
              <w:right w:val="single" w:sz="8" w:space="0" w:color="00000A"/>
            </w:tcBorders>
            <w:shd w:val="clear" w:color="000000" w:fill="FFFFFF"/>
            <w:vAlign w:val="center"/>
            <w:hideMark/>
          </w:tcPr>
          <w:p w14:paraId="1D05A931" w14:textId="77777777" w:rsidR="008A4C70" w:rsidRPr="008A4C70" w:rsidRDefault="008A4C70" w:rsidP="008A4C70">
            <w:pPr>
              <w:spacing w:after="0" w:line="240" w:lineRule="auto"/>
              <w:jc w:val="right"/>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379 925,00    </w:t>
            </w:r>
          </w:p>
        </w:tc>
        <w:tc>
          <w:tcPr>
            <w:tcW w:w="1843" w:type="dxa"/>
            <w:tcBorders>
              <w:top w:val="nil"/>
              <w:left w:val="nil"/>
              <w:bottom w:val="single" w:sz="8" w:space="0" w:color="00000A"/>
              <w:right w:val="single" w:sz="8" w:space="0" w:color="00000A"/>
            </w:tcBorders>
            <w:shd w:val="clear" w:color="000000" w:fill="FFFFFF"/>
            <w:vAlign w:val="center"/>
            <w:hideMark/>
          </w:tcPr>
          <w:p w14:paraId="7D3870DF" w14:textId="77777777" w:rsidR="008A4C70" w:rsidRPr="008A4C70" w:rsidRDefault="008A4C70" w:rsidP="008A4C70">
            <w:pPr>
              <w:spacing w:after="0" w:line="240" w:lineRule="auto"/>
              <w:jc w:val="right"/>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379 925,00    </w:t>
            </w:r>
          </w:p>
        </w:tc>
        <w:tc>
          <w:tcPr>
            <w:tcW w:w="1237" w:type="dxa"/>
            <w:tcBorders>
              <w:top w:val="nil"/>
              <w:left w:val="nil"/>
              <w:bottom w:val="single" w:sz="8" w:space="0" w:color="00000A"/>
              <w:right w:val="single" w:sz="8" w:space="0" w:color="00000A"/>
            </w:tcBorders>
            <w:shd w:val="clear" w:color="000000" w:fill="FFFFFF"/>
            <w:vAlign w:val="center"/>
            <w:hideMark/>
          </w:tcPr>
          <w:p w14:paraId="794F246D" w14:textId="77777777" w:rsidR="008A4C70" w:rsidRPr="008A4C70" w:rsidRDefault="008A4C70" w:rsidP="008A4C70">
            <w:pPr>
              <w:spacing w:after="0" w:line="240" w:lineRule="auto"/>
              <w:jc w:val="center"/>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100,00    </w:t>
            </w:r>
          </w:p>
        </w:tc>
        <w:tc>
          <w:tcPr>
            <w:tcW w:w="958" w:type="dxa"/>
            <w:tcBorders>
              <w:top w:val="nil"/>
              <w:left w:val="nil"/>
              <w:bottom w:val="single" w:sz="8" w:space="0" w:color="00000A"/>
              <w:right w:val="single" w:sz="8" w:space="0" w:color="00000A"/>
            </w:tcBorders>
            <w:vAlign w:val="center"/>
            <w:hideMark/>
          </w:tcPr>
          <w:p w14:paraId="6C356EE5" w14:textId="77777777" w:rsidR="008A4C70" w:rsidRPr="008A4C70" w:rsidRDefault="008A4C70" w:rsidP="008A4C70">
            <w:pPr>
              <w:spacing w:after="0" w:line="240" w:lineRule="auto"/>
              <w:jc w:val="center"/>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0,40    </w:t>
            </w:r>
          </w:p>
        </w:tc>
      </w:tr>
      <w:tr w:rsidR="008A4C70" w:rsidRPr="008A4C70" w14:paraId="5F3B4C3E" w14:textId="77777777" w:rsidTr="008A4C70">
        <w:trPr>
          <w:gridAfter w:val="1"/>
          <w:wAfter w:w="61" w:type="dxa"/>
          <w:trHeight w:val="495"/>
        </w:trPr>
        <w:tc>
          <w:tcPr>
            <w:tcW w:w="550" w:type="dxa"/>
            <w:tcBorders>
              <w:top w:val="nil"/>
              <w:left w:val="single" w:sz="8" w:space="0" w:color="00000A"/>
              <w:bottom w:val="single" w:sz="8" w:space="0" w:color="00000A"/>
              <w:right w:val="single" w:sz="8" w:space="0" w:color="00000A"/>
            </w:tcBorders>
            <w:shd w:val="clear" w:color="000000" w:fill="FFFFFF"/>
            <w:vAlign w:val="center"/>
            <w:hideMark/>
          </w:tcPr>
          <w:p w14:paraId="768AF857"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597" w:type="dxa"/>
            <w:tcBorders>
              <w:top w:val="nil"/>
              <w:left w:val="nil"/>
              <w:bottom w:val="single" w:sz="8" w:space="0" w:color="00000A"/>
              <w:right w:val="single" w:sz="8" w:space="0" w:color="00000A"/>
            </w:tcBorders>
            <w:shd w:val="clear" w:color="000000" w:fill="FFFFFF"/>
            <w:vAlign w:val="center"/>
            <w:hideMark/>
          </w:tcPr>
          <w:p w14:paraId="4C660C27"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00000A"/>
              <w:right w:val="single" w:sz="8" w:space="0" w:color="00000A"/>
            </w:tcBorders>
            <w:shd w:val="clear" w:color="000000" w:fill="FFFFFF"/>
            <w:vAlign w:val="center"/>
            <w:hideMark/>
          </w:tcPr>
          <w:p w14:paraId="01ED1966"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6810</w:t>
            </w:r>
          </w:p>
        </w:tc>
        <w:tc>
          <w:tcPr>
            <w:tcW w:w="2417" w:type="dxa"/>
            <w:tcBorders>
              <w:top w:val="nil"/>
              <w:left w:val="nil"/>
              <w:bottom w:val="single" w:sz="8" w:space="0" w:color="00000A"/>
              <w:right w:val="single" w:sz="8" w:space="0" w:color="00000A"/>
            </w:tcBorders>
            <w:shd w:val="clear" w:color="000000" w:fill="FFFFFF"/>
            <w:vAlign w:val="center"/>
            <w:hideMark/>
          </w:tcPr>
          <w:p w14:paraId="7FF420BD"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Środki na uzupełnienie dochodów gmin</w:t>
            </w:r>
          </w:p>
        </w:tc>
        <w:tc>
          <w:tcPr>
            <w:tcW w:w="1559" w:type="dxa"/>
            <w:tcBorders>
              <w:top w:val="nil"/>
              <w:left w:val="nil"/>
              <w:bottom w:val="single" w:sz="8" w:space="0" w:color="00000A"/>
              <w:right w:val="single" w:sz="8" w:space="0" w:color="00000A"/>
            </w:tcBorders>
            <w:shd w:val="clear" w:color="000000" w:fill="FFFFFF"/>
            <w:vAlign w:val="center"/>
            <w:hideMark/>
          </w:tcPr>
          <w:p w14:paraId="5398E5D4"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 xml:space="preserve">           379 925,00    </w:t>
            </w:r>
          </w:p>
        </w:tc>
        <w:tc>
          <w:tcPr>
            <w:tcW w:w="1843" w:type="dxa"/>
            <w:tcBorders>
              <w:top w:val="nil"/>
              <w:left w:val="nil"/>
              <w:bottom w:val="single" w:sz="8" w:space="0" w:color="00000A"/>
              <w:right w:val="single" w:sz="8" w:space="0" w:color="00000A"/>
            </w:tcBorders>
            <w:shd w:val="clear" w:color="000000" w:fill="FFFFFF"/>
            <w:vAlign w:val="center"/>
            <w:hideMark/>
          </w:tcPr>
          <w:p w14:paraId="2BB5C777" w14:textId="77777777" w:rsidR="008A4C70" w:rsidRPr="008A4C70" w:rsidRDefault="008A4C70" w:rsidP="008A4C70">
            <w:pPr>
              <w:spacing w:after="0" w:line="240" w:lineRule="auto"/>
              <w:jc w:val="center"/>
              <w:rPr>
                <w:rFonts w:eastAsia="Times New Roman" w:cs="Calibri"/>
                <w:color w:val="000000"/>
                <w:sz w:val="18"/>
                <w:szCs w:val="18"/>
                <w:lang w:eastAsia="pl-PL"/>
              </w:rPr>
            </w:pPr>
            <w:r w:rsidRPr="008A4C70">
              <w:rPr>
                <w:rFonts w:eastAsia="Times New Roman" w:cs="Calibri"/>
                <w:color w:val="000000"/>
                <w:sz w:val="18"/>
                <w:szCs w:val="18"/>
                <w:lang w:eastAsia="pl-PL"/>
              </w:rPr>
              <w:t xml:space="preserve">                379 925,00    </w:t>
            </w:r>
          </w:p>
        </w:tc>
        <w:tc>
          <w:tcPr>
            <w:tcW w:w="1237" w:type="dxa"/>
            <w:tcBorders>
              <w:top w:val="nil"/>
              <w:left w:val="nil"/>
              <w:bottom w:val="single" w:sz="8" w:space="0" w:color="00000A"/>
              <w:right w:val="single" w:sz="8" w:space="0" w:color="00000A"/>
            </w:tcBorders>
            <w:shd w:val="clear" w:color="000000" w:fill="FFFFFF"/>
            <w:vAlign w:val="center"/>
            <w:hideMark/>
          </w:tcPr>
          <w:p w14:paraId="77B1E4B6" w14:textId="77777777" w:rsidR="008A4C70" w:rsidRPr="008A4C70" w:rsidRDefault="008A4C70" w:rsidP="008A4C70">
            <w:pPr>
              <w:spacing w:after="0" w:line="240" w:lineRule="auto"/>
              <w:jc w:val="center"/>
              <w:rPr>
                <w:rFonts w:eastAsia="Times New Roman" w:cs="Calibri"/>
                <w:color w:val="000000"/>
                <w:sz w:val="18"/>
                <w:szCs w:val="18"/>
                <w:lang w:eastAsia="pl-PL"/>
              </w:rPr>
            </w:pPr>
            <w:r w:rsidRPr="008A4C70">
              <w:rPr>
                <w:rFonts w:eastAsia="Times New Roman" w:cs="Calibri"/>
                <w:color w:val="000000"/>
                <w:sz w:val="18"/>
                <w:szCs w:val="18"/>
                <w:lang w:eastAsia="pl-PL"/>
              </w:rPr>
              <w:t xml:space="preserve">           100,00    </w:t>
            </w:r>
          </w:p>
        </w:tc>
        <w:tc>
          <w:tcPr>
            <w:tcW w:w="958" w:type="dxa"/>
            <w:tcBorders>
              <w:top w:val="nil"/>
              <w:left w:val="nil"/>
              <w:bottom w:val="single" w:sz="8" w:space="0" w:color="00000A"/>
              <w:right w:val="single" w:sz="8" w:space="0" w:color="00000A"/>
            </w:tcBorders>
            <w:vAlign w:val="center"/>
            <w:hideMark/>
          </w:tcPr>
          <w:p w14:paraId="7EA01B11" w14:textId="77777777" w:rsidR="008A4C70" w:rsidRPr="008A4C70" w:rsidRDefault="008A4C70" w:rsidP="008A4C70">
            <w:pPr>
              <w:spacing w:after="0" w:line="240" w:lineRule="auto"/>
              <w:jc w:val="center"/>
              <w:rPr>
                <w:rFonts w:eastAsia="Times New Roman" w:cs="Calibri"/>
                <w:color w:val="000000"/>
                <w:sz w:val="18"/>
                <w:szCs w:val="18"/>
                <w:lang w:eastAsia="pl-PL"/>
              </w:rPr>
            </w:pPr>
            <w:r w:rsidRPr="008A4C70">
              <w:rPr>
                <w:rFonts w:eastAsia="Times New Roman" w:cs="Calibri"/>
                <w:color w:val="000000"/>
                <w:sz w:val="18"/>
                <w:szCs w:val="18"/>
                <w:lang w:eastAsia="pl-PL"/>
              </w:rPr>
              <w:t xml:space="preserve">                  0,40    </w:t>
            </w:r>
          </w:p>
        </w:tc>
      </w:tr>
      <w:tr w:rsidR="008A4C70" w:rsidRPr="008A4C70" w14:paraId="1E1E9B61" w14:textId="77777777" w:rsidTr="008A4C70">
        <w:trPr>
          <w:gridAfter w:val="1"/>
          <w:wAfter w:w="61" w:type="dxa"/>
          <w:trHeight w:val="315"/>
        </w:trPr>
        <w:tc>
          <w:tcPr>
            <w:tcW w:w="550" w:type="dxa"/>
            <w:tcBorders>
              <w:top w:val="nil"/>
              <w:left w:val="single" w:sz="8" w:space="0" w:color="00000A"/>
              <w:bottom w:val="single" w:sz="8" w:space="0" w:color="00000A"/>
              <w:right w:val="single" w:sz="8" w:space="0" w:color="00000A"/>
            </w:tcBorders>
            <w:shd w:val="clear" w:color="000000" w:fill="FFFFFF"/>
            <w:vAlign w:val="center"/>
            <w:hideMark/>
          </w:tcPr>
          <w:p w14:paraId="00E8C41D"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597" w:type="dxa"/>
            <w:tcBorders>
              <w:top w:val="nil"/>
              <w:left w:val="nil"/>
              <w:bottom w:val="single" w:sz="8" w:space="0" w:color="00000A"/>
              <w:right w:val="single" w:sz="8" w:space="0" w:color="00000A"/>
            </w:tcBorders>
            <w:shd w:val="clear" w:color="000000" w:fill="FFFFFF"/>
            <w:vAlign w:val="center"/>
            <w:hideMark/>
          </w:tcPr>
          <w:p w14:paraId="7CB83AFD" w14:textId="77777777" w:rsidR="008A4C70" w:rsidRPr="008A4C70" w:rsidRDefault="008A4C70" w:rsidP="008A4C70">
            <w:pPr>
              <w:spacing w:after="0" w:line="240" w:lineRule="auto"/>
              <w:jc w:val="right"/>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75867</w:t>
            </w:r>
          </w:p>
        </w:tc>
        <w:tc>
          <w:tcPr>
            <w:tcW w:w="679" w:type="dxa"/>
            <w:tcBorders>
              <w:top w:val="nil"/>
              <w:left w:val="nil"/>
              <w:bottom w:val="single" w:sz="8" w:space="0" w:color="00000A"/>
              <w:right w:val="single" w:sz="8" w:space="0" w:color="00000A"/>
            </w:tcBorders>
            <w:shd w:val="clear" w:color="000000" w:fill="FFFFFF"/>
            <w:vAlign w:val="center"/>
            <w:hideMark/>
          </w:tcPr>
          <w:p w14:paraId="42BBED6E"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2417" w:type="dxa"/>
            <w:tcBorders>
              <w:top w:val="nil"/>
              <w:left w:val="nil"/>
              <w:bottom w:val="single" w:sz="8" w:space="0" w:color="00000A"/>
              <w:right w:val="single" w:sz="8" w:space="0" w:color="00000A"/>
            </w:tcBorders>
            <w:shd w:val="clear" w:color="000000" w:fill="FFFFFF"/>
            <w:vAlign w:val="center"/>
            <w:hideMark/>
          </w:tcPr>
          <w:p w14:paraId="3E905B2B"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Krajowy Plan Odbudowy</w:t>
            </w:r>
          </w:p>
        </w:tc>
        <w:tc>
          <w:tcPr>
            <w:tcW w:w="1559" w:type="dxa"/>
            <w:tcBorders>
              <w:top w:val="nil"/>
              <w:left w:val="nil"/>
              <w:bottom w:val="single" w:sz="8" w:space="0" w:color="00000A"/>
              <w:right w:val="single" w:sz="8" w:space="0" w:color="00000A"/>
            </w:tcBorders>
            <w:shd w:val="clear" w:color="000000" w:fill="FFFFFF"/>
            <w:vAlign w:val="center"/>
            <w:hideMark/>
          </w:tcPr>
          <w:p w14:paraId="43066207" w14:textId="77777777" w:rsidR="008A4C70" w:rsidRPr="008A4C70" w:rsidRDefault="008A4C70" w:rsidP="008A4C70">
            <w:pPr>
              <w:spacing w:after="0" w:line="240" w:lineRule="auto"/>
              <w:jc w:val="right"/>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1 536 178,20    </w:t>
            </w:r>
          </w:p>
        </w:tc>
        <w:tc>
          <w:tcPr>
            <w:tcW w:w="1843" w:type="dxa"/>
            <w:tcBorders>
              <w:top w:val="nil"/>
              <w:left w:val="nil"/>
              <w:bottom w:val="single" w:sz="8" w:space="0" w:color="00000A"/>
              <w:right w:val="single" w:sz="8" w:space="0" w:color="00000A"/>
            </w:tcBorders>
            <w:shd w:val="clear" w:color="000000" w:fill="FFFFFF"/>
            <w:vAlign w:val="center"/>
            <w:hideMark/>
          </w:tcPr>
          <w:p w14:paraId="66EB857A" w14:textId="77777777" w:rsidR="008A4C70" w:rsidRPr="008A4C70" w:rsidRDefault="008A4C70" w:rsidP="008A4C70">
            <w:pPr>
              <w:spacing w:after="0" w:line="240" w:lineRule="auto"/>
              <w:jc w:val="right"/>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971 963,07    </w:t>
            </w:r>
          </w:p>
        </w:tc>
        <w:tc>
          <w:tcPr>
            <w:tcW w:w="1237" w:type="dxa"/>
            <w:tcBorders>
              <w:top w:val="nil"/>
              <w:left w:val="nil"/>
              <w:bottom w:val="single" w:sz="8" w:space="0" w:color="00000A"/>
              <w:right w:val="single" w:sz="8" w:space="0" w:color="00000A"/>
            </w:tcBorders>
            <w:shd w:val="clear" w:color="000000" w:fill="FFFFFF"/>
            <w:vAlign w:val="center"/>
            <w:hideMark/>
          </w:tcPr>
          <w:p w14:paraId="746C787A" w14:textId="77777777" w:rsidR="008A4C70" w:rsidRPr="008A4C70" w:rsidRDefault="008A4C70" w:rsidP="008A4C70">
            <w:pPr>
              <w:spacing w:after="0" w:line="240" w:lineRule="auto"/>
              <w:jc w:val="center"/>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63,27    </w:t>
            </w:r>
          </w:p>
        </w:tc>
        <w:tc>
          <w:tcPr>
            <w:tcW w:w="958" w:type="dxa"/>
            <w:tcBorders>
              <w:top w:val="nil"/>
              <w:left w:val="nil"/>
              <w:bottom w:val="single" w:sz="8" w:space="0" w:color="00000A"/>
              <w:right w:val="single" w:sz="8" w:space="0" w:color="00000A"/>
            </w:tcBorders>
            <w:vAlign w:val="center"/>
            <w:hideMark/>
          </w:tcPr>
          <w:p w14:paraId="0056D463" w14:textId="77777777" w:rsidR="008A4C70" w:rsidRPr="008A4C70" w:rsidRDefault="008A4C70" w:rsidP="008A4C70">
            <w:pPr>
              <w:spacing w:after="0" w:line="240" w:lineRule="auto"/>
              <w:jc w:val="center"/>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1,03    </w:t>
            </w:r>
          </w:p>
        </w:tc>
      </w:tr>
      <w:tr w:rsidR="008A4C70" w:rsidRPr="008A4C70" w14:paraId="3213BE84" w14:textId="77777777" w:rsidTr="008A4C70">
        <w:trPr>
          <w:gridAfter w:val="1"/>
          <w:wAfter w:w="61" w:type="dxa"/>
          <w:trHeight w:val="1695"/>
        </w:trPr>
        <w:tc>
          <w:tcPr>
            <w:tcW w:w="550" w:type="dxa"/>
            <w:tcBorders>
              <w:top w:val="nil"/>
              <w:left w:val="single" w:sz="8" w:space="0" w:color="00000A"/>
              <w:bottom w:val="single" w:sz="8" w:space="0" w:color="00000A"/>
              <w:right w:val="single" w:sz="8" w:space="0" w:color="00000A"/>
            </w:tcBorders>
            <w:shd w:val="clear" w:color="000000" w:fill="FFFFFF"/>
            <w:vAlign w:val="center"/>
            <w:hideMark/>
          </w:tcPr>
          <w:p w14:paraId="173BA1AC"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597" w:type="dxa"/>
            <w:tcBorders>
              <w:top w:val="nil"/>
              <w:left w:val="nil"/>
              <w:bottom w:val="single" w:sz="8" w:space="0" w:color="00000A"/>
              <w:right w:val="single" w:sz="8" w:space="0" w:color="00000A"/>
            </w:tcBorders>
            <w:shd w:val="clear" w:color="000000" w:fill="FFFFFF"/>
            <w:vAlign w:val="center"/>
            <w:hideMark/>
          </w:tcPr>
          <w:p w14:paraId="65B605A5"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00000A"/>
              <w:right w:val="single" w:sz="8" w:space="0" w:color="00000A"/>
            </w:tcBorders>
            <w:shd w:val="clear" w:color="000000" w:fill="FFFFFF"/>
            <w:vAlign w:val="center"/>
            <w:hideMark/>
          </w:tcPr>
          <w:p w14:paraId="130373B2"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6290</w:t>
            </w:r>
          </w:p>
        </w:tc>
        <w:tc>
          <w:tcPr>
            <w:tcW w:w="2417" w:type="dxa"/>
            <w:tcBorders>
              <w:top w:val="nil"/>
              <w:left w:val="nil"/>
              <w:bottom w:val="single" w:sz="8" w:space="0" w:color="00000A"/>
              <w:right w:val="single" w:sz="8" w:space="0" w:color="00000A"/>
            </w:tcBorders>
            <w:shd w:val="clear" w:color="000000" w:fill="FFFFFF"/>
            <w:vAlign w:val="center"/>
            <w:hideMark/>
          </w:tcPr>
          <w:p w14:paraId="067A2499"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Środki na dofinansowanie własnych inwestycji gmin, powiatów (związków gmin, związków powiatowo-gminnych, związków powiatów), samorządów województw, pozyskane z innych źródeł</w:t>
            </w:r>
          </w:p>
        </w:tc>
        <w:tc>
          <w:tcPr>
            <w:tcW w:w="1559" w:type="dxa"/>
            <w:tcBorders>
              <w:top w:val="nil"/>
              <w:left w:val="nil"/>
              <w:bottom w:val="single" w:sz="8" w:space="0" w:color="00000A"/>
              <w:right w:val="single" w:sz="8" w:space="0" w:color="00000A"/>
            </w:tcBorders>
            <w:shd w:val="clear" w:color="000000" w:fill="FFFFFF"/>
            <w:vAlign w:val="center"/>
            <w:hideMark/>
          </w:tcPr>
          <w:p w14:paraId="16DAA626"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 xml:space="preserve">             41 048,92    </w:t>
            </w:r>
          </w:p>
        </w:tc>
        <w:tc>
          <w:tcPr>
            <w:tcW w:w="1843" w:type="dxa"/>
            <w:tcBorders>
              <w:top w:val="nil"/>
              <w:left w:val="nil"/>
              <w:bottom w:val="single" w:sz="8" w:space="0" w:color="00000A"/>
              <w:right w:val="single" w:sz="8" w:space="0" w:color="00000A"/>
            </w:tcBorders>
            <w:shd w:val="clear" w:color="000000" w:fill="FFFFFF"/>
            <w:vAlign w:val="center"/>
            <w:hideMark/>
          </w:tcPr>
          <w:p w14:paraId="5D24CBDB" w14:textId="77777777" w:rsidR="008A4C70" w:rsidRPr="008A4C70" w:rsidRDefault="008A4C70" w:rsidP="008A4C70">
            <w:pPr>
              <w:spacing w:after="0" w:line="240" w:lineRule="auto"/>
              <w:jc w:val="center"/>
              <w:rPr>
                <w:rFonts w:eastAsia="Times New Roman" w:cs="Calibri"/>
                <w:color w:val="000000"/>
                <w:sz w:val="18"/>
                <w:szCs w:val="18"/>
                <w:lang w:eastAsia="pl-PL"/>
              </w:rPr>
            </w:pPr>
            <w:r w:rsidRPr="008A4C70">
              <w:rPr>
                <w:rFonts w:eastAsia="Times New Roman" w:cs="Calibri"/>
                <w:color w:val="000000"/>
                <w:sz w:val="18"/>
                <w:szCs w:val="18"/>
                <w:lang w:eastAsia="pl-PL"/>
              </w:rPr>
              <w:t xml:space="preserve">                  46 501,82    </w:t>
            </w:r>
          </w:p>
        </w:tc>
        <w:tc>
          <w:tcPr>
            <w:tcW w:w="1237" w:type="dxa"/>
            <w:tcBorders>
              <w:top w:val="nil"/>
              <w:left w:val="nil"/>
              <w:bottom w:val="single" w:sz="8" w:space="0" w:color="00000A"/>
              <w:right w:val="single" w:sz="8" w:space="0" w:color="00000A"/>
            </w:tcBorders>
            <w:shd w:val="clear" w:color="000000" w:fill="FFFFFF"/>
            <w:vAlign w:val="center"/>
            <w:hideMark/>
          </w:tcPr>
          <w:p w14:paraId="67AD7868" w14:textId="77777777" w:rsidR="008A4C70" w:rsidRPr="008A4C70" w:rsidRDefault="008A4C70" w:rsidP="008A4C70">
            <w:pPr>
              <w:spacing w:after="0" w:line="240" w:lineRule="auto"/>
              <w:jc w:val="center"/>
              <w:rPr>
                <w:rFonts w:eastAsia="Times New Roman" w:cs="Calibri"/>
                <w:color w:val="000000"/>
                <w:sz w:val="18"/>
                <w:szCs w:val="18"/>
                <w:lang w:eastAsia="pl-PL"/>
              </w:rPr>
            </w:pPr>
            <w:r w:rsidRPr="008A4C70">
              <w:rPr>
                <w:rFonts w:eastAsia="Times New Roman" w:cs="Calibri"/>
                <w:color w:val="000000"/>
                <w:sz w:val="18"/>
                <w:szCs w:val="18"/>
                <w:lang w:eastAsia="pl-PL"/>
              </w:rPr>
              <w:t xml:space="preserve">           113,28    </w:t>
            </w:r>
          </w:p>
        </w:tc>
        <w:tc>
          <w:tcPr>
            <w:tcW w:w="958" w:type="dxa"/>
            <w:tcBorders>
              <w:top w:val="nil"/>
              <w:left w:val="nil"/>
              <w:bottom w:val="single" w:sz="8" w:space="0" w:color="00000A"/>
              <w:right w:val="single" w:sz="8" w:space="0" w:color="00000A"/>
            </w:tcBorders>
            <w:vAlign w:val="center"/>
            <w:hideMark/>
          </w:tcPr>
          <w:p w14:paraId="04F1248C" w14:textId="77777777" w:rsidR="008A4C70" w:rsidRPr="008A4C70" w:rsidRDefault="008A4C70" w:rsidP="008A4C70">
            <w:pPr>
              <w:spacing w:after="0" w:line="240" w:lineRule="auto"/>
              <w:jc w:val="center"/>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0,05    </w:t>
            </w:r>
          </w:p>
        </w:tc>
      </w:tr>
      <w:tr w:rsidR="008A4C70" w:rsidRPr="008A4C70" w14:paraId="40F5CF54" w14:textId="77777777" w:rsidTr="008A4C70">
        <w:trPr>
          <w:gridAfter w:val="1"/>
          <w:wAfter w:w="61" w:type="dxa"/>
          <w:trHeight w:val="1695"/>
        </w:trPr>
        <w:tc>
          <w:tcPr>
            <w:tcW w:w="550" w:type="dxa"/>
            <w:tcBorders>
              <w:top w:val="nil"/>
              <w:left w:val="single" w:sz="8" w:space="0" w:color="00000A"/>
              <w:bottom w:val="single" w:sz="8" w:space="0" w:color="00000A"/>
              <w:right w:val="single" w:sz="8" w:space="0" w:color="00000A"/>
            </w:tcBorders>
            <w:shd w:val="clear" w:color="000000" w:fill="FFFFFF"/>
            <w:vAlign w:val="center"/>
            <w:hideMark/>
          </w:tcPr>
          <w:p w14:paraId="3A809583"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lastRenderedPageBreak/>
              <w:t> </w:t>
            </w:r>
          </w:p>
        </w:tc>
        <w:tc>
          <w:tcPr>
            <w:tcW w:w="597" w:type="dxa"/>
            <w:tcBorders>
              <w:top w:val="nil"/>
              <w:left w:val="nil"/>
              <w:bottom w:val="single" w:sz="8" w:space="0" w:color="00000A"/>
              <w:right w:val="single" w:sz="8" w:space="0" w:color="00000A"/>
            </w:tcBorders>
            <w:shd w:val="clear" w:color="000000" w:fill="FFFFFF"/>
            <w:vAlign w:val="center"/>
            <w:hideMark/>
          </w:tcPr>
          <w:p w14:paraId="71F487F9"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00000A"/>
              <w:right w:val="single" w:sz="8" w:space="0" w:color="00000A"/>
            </w:tcBorders>
            <w:shd w:val="clear" w:color="000000" w:fill="FFFFFF"/>
            <w:vAlign w:val="center"/>
            <w:hideMark/>
          </w:tcPr>
          <w:p w14:paraId="4D113CF0"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6297</w:t>
            </w:r>
          </w:p>
        </w:tc>
        <w:tc>
          <w:tcPr>
            <w:tcW w:w="2417" w:type="dxa"/>
            <w:tcBorders>
              <w:top w:val="nil"/>
              <w:left w:val="nil"/>
              <w:bottom w:val="single" w:sz="8" w:space="0" w:color="00000A"/>
              <w:right w:val="single" w:sz="8" w:space="0" w:color="00000A"/>
            </w:tcBorders>
            <w:shd w:val="clear" w:color="000000" w:fill="FFFFFF"/>
            <w:vAlign w:val="center"/>
            <w:hideMark/>
          </w:tcPr>
          <w:p w14:paraId="295BA92B"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Środki na dofinansowanie własnych inwestycji gmin, powiatów (związków gmin, związków powiatowo-gminnych, związków powiatów), samorządów województw, pozyskane z innych źródeł</w:t>
            </w:r>
          </w:p>
        </w:tc>
        <w:tc>
          <w:tcPr>
            <w:tcW w:w="1559" w:type="dxa"/>
            <w:tcBorders>
              <w:top w:val="nil"/>
              <w:left w:val="nil"/>
              <w:bottom w:val="single" w:sz="8" w:space="0" w:color="00000A"/>
              <w:right w:val="single" w:sz="8" w:space="0" w:color="00000A"/>
            </w:tcBorders>
            <w:shd w:val="clear" w:color="000000" w:fill="FFFFFF"/>
            <w:vAlign w:val="center"/>
            <w:hideMark/>
          </w:tcPr>
          <w:p w14:paraId="3C759244"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 xml:space="preserve">        1 495 129,28    </w:t>
            </w:r>
          </w:p>
        </w:tc>
        <w:tc>
          <w:tcPr>
            <w:tcW w:w="1843" w:type="dxa"/>
            <w:tcBorders>
              <w:top w:val="nil"/>
              <w:left w:val="nil"/>
              <w:bottom w:val="single" w:sz="8" w:space="0" w:color="00000A"/>
              <w:right w:val="single" w:sz="8" w:space="0" w:color="00000A"/>
            </w:tcBorders>
            <w:shd w:val="clear" w:color="000000" w:fill="FFFFFF"/>
            <w:vAlign w:val="center"/>
            <w:hideMark/>
          </w:tcPr>
          <w:p w14:paraId="057904A9" w14:textId="77777777" w:rsidR="008A4C70" w:rsidRPr="008A4C70" w:rsidRDefault="008A4C70" w:rsidP="008A4C70">
            <w:pPr>
              <w:spacing w:after="0" w:line="240" w:lineRule="auto"/>
              <w:jc w:val="center"/>
              <w:rPr>
                <w:rFonts w:eastAsia="Times New Roman" w:cs="Calibri"/>
                <w:color w:val="000000"/>
                <w:sz w:val="18"/>
                <w:szCs w:val="18"/>
                <w:lang w:eastAsia="pl-PL"/>
              </w:rPr>
            </w:pPr>
            <w:r w:rsidRPr="008A4C70">
              <w:rPr>
                <w:rFonts w:eastAsia="Times New Roman" w:cs="Calibri"/>
                <w:color w:val="000000"/>
                <w:sz w:val="18"/>
                <w:szCs w:val="18"/>
                <w:lang w:eastAsia="pl-PL"/>
              </w:rPr>
              <w:t xml:space="preserve">                925 461,25    </w:t>
            </w:r>
          </w:p>
        </w:tc>
        <w:tc>
          <w:tcPr>
            <w:tcW w:w="1237" w:type="dxa"/>
            <w:tcBorders>
              <w:top w:val="nil"/>
              <w:left w:val="nil"/>
              <w:bottom w:val="single" w:sz="8" w:space="0" w:color="00000A"/>
              <w:right w:val="single" w:sz="8" w:space="0" w:color="00000A"/>
            </w:tcBorders>
            <w:shd w:val="clear" w:color="000000" w:fill="FFFFFF"/>
            <w:vAlign w:val="center"/>
            <w:hideMark/>
          </w:tcPr>
          <w:p w14:paraId="0EB48597" w14:textId="77777777" w:rsidR="008A4C70" w:rsidRPr="008A4C70" w:rsidRDefault="008A4C70" w:rsidP="008A4C70">
            <w:pPr>
              <w:spacing w:after="0" w:line="240" w:lineRule="auto"/>
              <w:jc w:val="center"/>
              <w:rPr>
                <w:rFonts w:eastAsia="Times New Roman" w:cs="Calibri"/>
                <w:color w:val="000000"/>
                <w:sz w:val="18"/>
                <w:szCs w:val="18"/>
                <w:lang w:eastAsia="pl-PL"/>
              </w:rPr>
            </w:pPr>
            <w:r w:rsidRPr="008A4C70">
              <w:rPr>
                <w:rFonts w:eastAsia="Times New Roman" w:cs="Calibri"/>
                <w:color w:val="000000"/>
                <w:sz w:val="18"/>
                <w:szCs w:val="18"/>
                <w:lang w:eastAsia="pl-PL"/>
              </w:rPr>
              <w:t xml:space="preserve">             61,90    </w:t>
            </w:r>
          </w:p>
        </w:tc>
        <w:tc>
          <w:tcPr>
            <w:tcW w:w="958" w:type="dxa"/>
            <w:tcBorders>
              <w:top w:val="nil"/>
              <w:left w:val="nil"/>
              <w:bottom w:val="single" w:sz="8" w:space="0" w:color="00000A"/>
              <w:right w:val="single" w:sz="8" w:space="0" w:color="00000A"/>
            </w:tcBorders>
            <w:vAlign w:val="center"/>
            <w:hideMark/>
          </w:tcPr>
          <w:p w14:paraId="3E759C31" w14:textId="77777777" w:rsidR="008A4C70" w:rsidRPr="008A4C70" w:rsidRDefault="008A4C70" w:rsidP="008A4C70">
            <w:pPr>
              <w:spacing w:after="0" w:line="240" w:lineRule="auto"/>
              <w:jc w:val="center"/>
              <w:rPr>
                <w:rFonts w:eastAsia="Times New Roman" w:cs="Calibri"/>
                <w:color w:val="000000"/>
                <w:sz w:val="18"/>
                <w:szCs w:val="18"/>
                <w:lang w:eastAsia="pl-PL"/>
              </w:rPr>
            </w:pPr>
            <w:r w:rsidRPr="008A4C70">
              <w:rPr>
                <w:rFonts w:eastAsia="Times New Roman" w:cs="Calibri"/>
                <w:color w:val="000000"/>
                <w:sz w:val="18"/>
                <w:szCs w:val="18"/>
                <w:lang w:eastAsia="pl-PL"/>
              </w:rPr>
              <w:t xml:space="preserve">                  0,98    </w:t>
            </w:r>
          </w:p>
        </w:tc>
      </w:tr>
      <w:tr w:rsidR="008A4C70" w:rsidRPr="008A4C70" w14:paraId="65D35EF3" w14:textId="77777777" w:rsidTr="008A4C70">
        <w:trPr>
          <w:gridAfter w:val="1"/>
          <w:wAfter w:w="61" w:type="dxa"/>
          <w:trHeight w:val="495"/>
        </w:trPr>
        <w:tc>
          <w:tcPr>
            <w:tcW w:w="550" w:type="dxa"/>
            <w:tcBorders>
              <w:top w:val="nil"/>
              <w:left w:val="single" w:sz="8" w:space="0" w:color="00000A"/>
              <w:bottom w:val="single" w:sz="8" w:space="0" w:color="00000A"/>
              <w:right w:val="single" w:sz="8" w:space="0" w:color="00000A"/>
            </w:tcBorders>
            <w:shd w:val="clear" w:color="000000" w:fill="B4C6E7"/>
            <w:vAlign w:val="center"/>
            <w:hideMark/>
          </w:tcPr>
          <w:p w14:paraId="311FA6F4" w14:textId="77777777" w:rsidR="008A4C70" w:rsidRPr="008A4C70" w:rsidRDefault="008A4C70" w:rsidP="008A4C70">
            <w:pPr>
              <w:spacing w:after="0" w:line="240" w:lineRule="auto"/>
              <w:jc w:val="right"/>
              <w:rPr>
                <w:rFonts w:eastAsia="Times New Roman" w:cs="Calibri"/>
                <w:b/>
                <w:bCs/>
                <w:color w:val="000000"/>
                <w:sz w:val="18"/>
                <w:szCs w:val="18"/>
                <w:lang w:eastAsia="pl-PL"/>
              </w:rPr>
            </w:pPr>
            <w:r w:rsidRPr="008A4C70">
              <w:rPr>
                <w:rFonts w:eastAsia="Times New Roman" w:cs="Calibri"/>
                <w:b/>
                <w:bCs/>
                <w:color w:val="000000"/>
                <w:sz w:val="18"/>
                <w:szCs w:val="18"/>
                <w:lang w:eastAsia="pl-PL"/>
              </w:rPr>
              <w:t>900</w:t>
            </w:r>
          </w:p>
        </w:tc>
        <w:tc>
          <w:tcPr>
            <w:tcW w:w="597" w:type="dxa"/>
            <w:tcBorders>
              <w:top w:val="nil"/>
              <w:left w:val="nil"/>
              <w:bottom w:val="single" w:sz="8" w:space="0" w:color="00000A"/>
              <w:right w:val="single" w:sz="8" w:space="0" w:color="00000A"/>
            </w:tcBorders>
            <w:shd w:val="clear" w:color="000000" w:fill="B4C6E7"/>
            <w:vAlign w:val="center"/>
            <w:hideMark/>
          </w:tcPr>
          <w:p w14:paraId="2654A586"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00000A"/>
              <w:right w:val="single" w:sz="8" w:space="0" w:color="00000A"/>
            </w:tcBorders>
            <w:shd w:val="clear" w:color="000000" w:fill="B4C6E7"/>
            <w:vAlign w:val="center"/>
            <w:hideMark/>
          </w:tcPr>
          <w:p w14:paraId="185ED914"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2417" w:type="dxa"/>
            <w:tcBorders>
              <w:top w:val="nil"/>
              <w:left w:val="nil"/>
              <w:bottom w:val="single" w:sz="8" w:space="0" w:color="00000A"/>
              <w:right w:val="single" w:sz="8" w:space="0" w:color="00000A"/>
            </w:tcBorders>
            <w:shd w:val="clear" w:color="000000" w:fill="B4C6E7"/>
            <w:vAlign w:val="center"/>
            <w:hideMark/>
          </w:tcPr>
          <w:p w14:paraId="09BA8E1D"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Gospodarka komunalne i ochrona środowiska</w:t>
            </w:r>
          </w:p>
        </w:tc>
        <w:tc>
          <w:tcPr>
            <w:tcW w:w="1559" w:type="dxa"/>
            <w:tcBorders>
              <w:top w:val="nil"/>
              <w:left w:val="nil"/>
              <w:bottom w:val="single" w:sz="8" w:space="0" w:color="00000A"/>
              <w:right w:val="single" w:sz="8" w:space="0" w:color="00000A"/>
            </w:tcBorders>
            <w:shd w:val="clear" w:color="000000" w:fill="B4C6E7"/>
            <w:vAlign w:val="center"/>
            <w:hideMark/>
          </w:tcPr>
          <w:p w14:paraId="54EAAAB4" w14:textId="77777777" w:rsidR="008A4C70" w:rsidRPr="008A4C70" w:rsidRDefault="008A4C70" w:rsidP="008A4C70">
            <w:pPr>
              <w:spacing w:after="0" w:line="240" w:lineRule="auto"/>
              <w:jc w:val="right"/>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2 768 459,19    </w:t>
            </w:r>
          </w:p>
        </w:tc>
        <w:tc>
          <w:tcPr>
            <w:tcW w:w="1843" w:type="dxa"/>
            <w:tcBorders>
              <w:top w:val="nil"/>
              <w:left w:val="nil"/>
              <w:bottom w:val="single" w:sz="8" w:space="0" w:color="00000A"/>
              <w:right w:val="single" w:sz="8" w:space="0" w:color="00000A"/>
            </w:tcBorders>
            <w:shd w:val="clear" w:color="000000" w:fill="B4C6E7"/>
            <w:vAlign w:val="center"/>
            <w:hideMark/>
          </w:tcPr>
          <w:p w14:paraId="49A38FC2" w14:textId="77777777" w:rsidR="008A4C70" w:rsidRPr="008A4C70" w:rsidRDefault="008A4C70" w:rsidP="008A4C70">
            <w:pPr>
              <w:spacing w:after="0" w:line="240" w:lineRule="auto"/>
              <w:jc w:val="right"/>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2 297 149,86    </w:t>
            </w:r>
          </w:p>
        </w:tc>
        <w:tc>
          <w:tcPr>
            <w:tcW w:w="1237" w:type="dxa"/>
            <w:tcBorders>
              <w:top w:val="nil"/>
              <w:left w:val="nil"/>
              <w:bottom w:val="single" w:sz="8" w:space="0" w:color="00000A"/>
              <w:right w:val="single" w:sz="8" w:space="0" w:color="00000A"/>
            </w:tcBorders>
            <w:shd w:val="clear" w:color="000000" w:fill="B4C6E7"/>
            <w:vAlign w:val="center"/>
            <w:hideMark/>
          </w:tcPr>
          <w:p w14:paraId="22CEF38C" w14:textId="77777777" w:rsidR="008A4C70" w:rsidRPr="008A4C70" w:rsidRDefault="008A4C70" w:rsidP="008A4C70">
            <w:pPr>
              <w:spacing w:after="0" w:line="240" w:lineRule="auto"/>
              <w:jc w:val="center"/>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82,98    </w:t>
            </w:r>
          </w:p>
        </w:tc>
        <w:tc>
          <w:tcPr>
            <w:tcW w:w="958" w:type="dxa"/>
            <w:tcBorders>
              <w:top w:val="nil"/>
              <w:left w:val="nil"/>
              <w:bottom w:val="single" w:sz="8" w:space="0" w:color="00000A"/>
              <w:right w:val="single" w:sz="8" w:space="0" w:color="00000A"/>
            </w:tcBorders>
            <w:shd w:val="clear" w:color="000000" w:fill="B4C6E7"/>
            <w:vAlign w:val="center"/>
            <w:hideMark/>
          </w:tcPr>
          <w:p w14:paraId="7862152D" w14:textId="77777777" w:rsidR="008A4C70" w:rsidRPr="008A4C70" w:rsidRDefault="008A4C70" w:rsidP="008A4C70">
            <w:pPr>
              <w:spacing w:after="0" w:line="240" w:lineRule="auto"/>
              <w:jc w:val="center"/>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2,44    </w:t>
            </w:r>
          </w:p>
        </w:tc>
      </w:tr>
      <w:tr w:rsidR="008A4C70" w:rsidRPr="008A4C70" w14:paraId="48ECF9CF" w14:textId="77777777" w:rsidTr="008A4C70">
        <w:trPr>
          <w:gridAfter w:val="1"/>
          <w:wAfter w:w="61" w:type="dxa"/>
          <w:trHeight w:val="315"/>
        </w:trPr>
        <w:tc>
          <w:tcPr>
            <w:tcW w:w="550" w:type="dxa"/>
            <w:tcBorders>
              <w:top w:val="nil"/>
              <w:left w:val="single" w:sz="8" w:space="0" w:color="00000A"/>
              <w:bottom w:val="single" w:sz="8" w:space="0" w:color="00000A"/>
              <w:right w:val="single" w:sz="8" w:space="0" w:color="00000A"/>
            </w:tcBorders>
            <w:shd w:val="clear" w:color="000000" w:fill="FFFFFF"/>
            <w:vAlign w:val="center"/>
            <w:hideMark/>
          </w:tcPr>
          <w:p w14:paraId="78EE7700"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00000A"/>
              <w:right w:val="single" w:sz="8" w:space="0" w:color="00000A"/>
            </w:tcBorders>
            <w:shd w:val="clear" w:color="000000" w:fill="FFFFFF"/>
            <w:vAlign w:val="center"/>
            <w:hideMark/>
          </w:tcPr>
          <w:p w14:paraId="6F583C53" w14:textId="77777777" w:rsidR="008A4C70" w:rsidRPr="008A4C70" w:rsidRDefault="008A4C70" w:rsidP="008A4C70">
            <w:pPr>
              <w:spacing w:after="0" w:line="240" w:lineRule="auto"/>
              <w:jc w:val="right"/>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90001</w:t>
            </w:r>
          </w:p>
        </w:tc>
        <w:tc>
          <w:tcPr>
            <w:tcW w:w="679" w:type="dxa"/>
            <w:tcBorders>
              <w:top w:val="nil"/>
              <w:left w:val="nil"/>
              <w:bottom w:val="single" w:sz="8" w:space="0" w:color="00000A"/>
              <w:right w:val="single" w:sz="8" w:space="0" w:color="00000A"/>
            </w:tcBorders>
            <w:shd w:val="clear" w:color="000000" w:fill="FFFFFF"/>
            <w:vAlign w:val="center"/>
            <w:hideMark/>
          </w:tcPr>
          <w:p w14:paraId="270F29C6"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2417" w:type="dxa"/>
            <w:tcBorders>
              <w:top w:val="nil"/>
              <w:left w:val="nil"/>
              <w:bottom w:val="single" w:sz="8" w:space="0" w:color="00000A"/>
              <w:right w:val="single" w:sz="8" w:space="0" w:color="00000A"/>
            </w:tcBorders>
            <w:shd w:val="clear" w:color="000000" w:fill="FFFFFF"/>
            <w:vAlign w:val="center"/>
            <w:hideMark/>
          </w:tcPr>
          <w:p w14:paraId="0BC260E2"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Pozostała działalność</w:t>
            </w:r>
          </w:p>
        </w:tc>
        <w:tc>
          <w:tcPr>
            <w:tcW w:w="1559" w:type="dxa"/>
            <w:tcBorders>
              <w:top w:val="nil"/>
              <w:left w:val="nil"/>
              <w:bottom w:val="single" w:sz="8" w:space="0" w:color="00000A"/>
              <w:right w:val="single" w:sz="8" w:space="0" w:color="00000A"/>
            </w:tcBorders>
            <w:shd w:val="clear" w:color="000000" w:fill="FFFFFF"/>
            <w:vAlign w:val="center"/>
            <w:hideMark/>
          </w:tcPr>
          <w:p w14:paraId="3B0B6A4F" w14:textId="77777777" w:rsidR="008A4C70" w:rsidRPr="008A4C70" w:rsidRDefault="008A4C70" w:rsidP="008A4C70">
            <w:pPr>
              <w:spacing w:after="0" w:line="240" w:lineRule="auto"/>
              <w:jc w:val="right"/>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2 638 709,19    </w:t>
            </w:r>
          </w:p>
        </w:tc>
        <w:tc>
          <w:tcPr>
            <w:tcW w:w="1843" w:type="dxa"/>
            <w:tcBorders>
              <w:top w:val="nil"/>
              <w:left w:val="nil"/>
              <w:bottom w:val="single" w:sz="8" w:space="0" w:color="00000A"/>
              <w:right w:val="single" w:sz="8" w:space="0" w:color="00000A"/>
            </w:tcBorders>
            <w:shd w:val="clear" w:color="000000" w:fill="FFFFFF"/>
            <w:vAlign w:val="center"/>
            <w:hideMark/>
          </w:tcPr>
          <w:p w14:paraId="3FFA38FB" w14:textId="77777777" w:rsidR="008A4C70" w:rsidRPr="008A4C70" w:rsidRDefault="008A4C70" w:rsidP="008A4C70">
            <w:pPr>
              <w:spacing w:after="0" w:line="240" w:lineRule="auto"/>
              <w:jc w:val="right"/>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2 180 000,00    </w:t>
            </w:r>
          </w:p>
        </w:tc>
        <w:tc>
          <w:tcPr>
            <w:tcW w:w="1237" w:type="dxa"/>
            <w:tcBorders>
              <w:top w:val="nil"/>
              <w:left w:val="nil"/>
              <w:bottom w:val="single" w:sz="8" w:space="0" w:color="00000A"/>
              <w:right w:val="single" w:sz="8" w:space="0" w:color="00000A"/>
            </w:tcBorders>
            <w:shd w:val="clear" w:color="000000" w:fill="FFFFFF"/>
            <w:vAlign w:val="center"/>
            <w:hideMark/>
          </w:tcPr>
          <w:p w14:paraId="7D68DEAE" w14:textId="77777777" w:rsidR="008A4C70" w:rsidRPr="008A4C70" w:rsidRDefault="008A4C70" w:rsidP="008A4C70">
            <w:pPr>
              <w:spacing w:after="0" w:line="240" w:lineRule="auto"/>
              <w:jc w:val="center"/>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82,62    </w:t>
            </w:r>
          </w:p>
        </w:tc>
        <w:tc>
          <w:tcPr>
            <w:tcW w:w="958" w:type="dxa"/>
            <w:tcBorders>
              <w:top w:val="nil"/>
              <w:left w:val="nil"/>
              <w:bottom w:val="single" w:sz="8" w:space="0" w:color="00000A"/>
              <w:right w:val="single" w:sz="8" w:space="0" w:color="00000A"/>
            </w:tcBorders>
            <w:vAlign w:val="center"/>
            <w:hideMark/>
          </w:tcPr>
          <w:p w14:paraId="3B33AFD3" w14:textId="77777777" w:rsidR="008A4C70" w:rsidRPr="008A4C70" w:rsidRDefault="008A4C70" w:rsidP="008A4C70">
            <w:pPr>
              <w:spacing w:after="0" w:line="240" w:lineRule="auto"/>
              <w:jc w:val="center"/>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2,31    </w:t>
            </w:r>
          </w:p>
        </w:tc>
      </w:tr>
      <w:tr w:rsidR="008A4C70" w:rsidRPr="008A4C70" w14:paraId="2B91E169" w14:textId="77777777" w:rsidTr="008A4C70">
        <w:trPr>
          <w:gridAfter w:val="1"/>
          <w:wAfter w:w="61" w:type="dxa"/>
          <w:trHeight w:val="1695"/>
        </w:trPr>
        <w:tc>
          <w:tcPr>
            <w:tcW w:w="550" w:type="dxa"/>
            <w:tcBorders>
              <w:top w:val="nil"/>
              <w:left w:val="single" w:sz="8" w:space="0" w:color="00000A"/>
              <w:bottom w:val="single" w:sz="8" w:space="0" w:color="00000A"/>
              <w:right w:val="single" w:sz="8" w:space="0" w:color="00000A"/>
            </w:tcBorders>
            <w:shd w:val="clear" w:color="000000" w:fill="FFFFFF"/>
            <w:vAlign w:val="center"/>
            <w:hideMark/>
          </w:tcPr>
          <w:p w14:paraId="463850F7"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00000A"/>
              <w:right w:val="single" w:sz="8" w:space="0" w:color="00000A"/>
            </w:tcBorders>
            <w:shd w:val="clear" w:color="000000" w:fill="FFFFFF"/>
            <w:vAlign w:val="center"/>
            <w:hideMark/>
          </w:tcPr>
          <w:p w14:paraId="7986FA9B" w14:textId="77777777" w:rsidR="008A4C70" w:rsidRPr="008A4C70" w:rsidRDefault="008A4C70" w:rsidP="008A4C70">
            <w:pPr>
              <w:spacing w:after="0" w:line="240" w:lineRule="auto"/>
              <w:rPr>
                <w:rFonts w:eastAsia="Times New Roman" w:cs="Calibri"/>
                <w:i/>
                <w:iCs/>
                <w:color w:val="000000"/>
                <w:sz w:val="18"/>
                <w:szCs w:val="18"/>
                <w:lang w:eastAsia="pl-PL"/>
              </w:rPr>
            </w:pPr>
            <w:r w:rsidRPr="008A4C70">
              <w:rPr>
                <w:rFonts w:eastAsia="Times New Roman" w:cs="Calibri"/>
                <w:i/>
                <w:iCs/>
                <w:color w:val="000000"/>
                <w:sz w:val="18"/>
                <w:szCs w:val="18"/>
                <w:lang w:eastAsia="pl-PL"/>
              </w:rPr>
              <w:t> </w:t>
            </w:r>
          </w:p>
        </w:tc>
        <w:tc>
          <w:tcPr>
            <w:tcW w:w="679" w:type="dxa"/>
            <w:tcBorders>
              <w:top w:val="nil"/>
              <w:left w:val="nil"/>
              <w:bottom w:val="single" w:sz="8" w:space="0" w:color="00000A"/>
              <w:right w:val="single" w:sz="8" w:space="0" w:color="00000A"/>
            </w:tcBorders>
            <w:shd w:val="clear" w:color="000000" w:fill="FFFFFF"/>
            <w:vAlign w:val="center"/>
            <w:hideMark/>
          </w:tcPr>
          <w:p w14:paraId="4A48F535"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6257</w:t>
            </w:r>
          </w:p>
        </w:tc>
        <w:tc>
          <w:tcPr>
            <w:tcW w:w="2417" w:type="dxa"/>
            <w:tcBorders>
              <w:top w:val="nil"/>
              <w:left w:val="nil"/>
              <w:bottom w:val="single" w:sz="8" w:space="0" w:color="00000A"/>
              <w:right w:val="single" w:sz="8" w:space="0" w:color="00000A"/>
            </w:tcBorders>
            <w:shd w:val="clear" w:color="000000" w:fill="FFFFFF"/>
            <w:vAlign w:val="center"/>
            <w:hideMark/>
          </w:tcPr>
          <w:p w14:paraId="6BF3D77B"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Dotacja celowa otrzymana z tytułu pomocy finansowej udzielanej między jednostkami samorządu terytorialnego na dofinansowanie własnych zadań inwestycyjnych i zakupów inwestycyjnych                                                      </w:t>
            </w:r>
          </w:p>
        </w:tc>
        <w:tc>
          <w:tcPr>
            <w:tcW w:w="1559" w:type="dxa"/>
            <w:tcBorders>
              <w:top w:val="nil"/>
              <w:left w:val="nil"/>
              <w:bottom w:val="single" w:sz="8" w:space="0" w:color="00000A"/>
              <w:right w:val="single" w:sz="8" w:space="0" w:color="00000A"/>
            </w:tcBorders>
            <w:shd w:val="clear" w:color="000000" w:fill="FFFFFF"/>
            <w:vAlign w:val="center"/>
            <w:hideMark/>
          </w:tcPr>
          <w:p w14:paraId="049E72BD"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 xml:space="preserve">           458 709,19    </w:t>
            </w:r>
          </w:p>
        </w:tc>
        <w:tc>
          <w:tcPr>
            <w:tcW w:w="1843" w:type="dxa"/>
            <w:tcBorders>
              <w:top w:val="nil"/>
              <w:left w:val="nil"/>
              <w:bottom w:val="single" w:sz="8" w:space="0" w:color="00000A"/>
              <w:right w:val="single" w:sz="8" w:space="0" w:color="00000A"/>
            </w:tcBorders>
            <w:shd w:val="clear" w:color="000000" w:fill="FFFFFF"/>
            <w:vAlign w:val="center"/>
            <w:hideMark/>
          </w:tcPr>
          <w:p w14:paraId="4DA4633F" w14:textId="77777777" w:rsidR="008A4C70" w:rsidRPr="008A4C70" w:rsidRDefault="008A4C70" w:rsidP="008A4C70">
            <w:pPr>
              <w:spacing w:after="0" w:line="240" w:lineRule="auto"/>
              <w:jc w:val="center"/>
              <w:rPr>
                <w:rFonts w:eastAsia="Times New Roman" w:cs="Calibri"/>
                <w:color w:val="000000"/>
                <w:sz w:val="18"/>
                <w:szCs w:val="18"/>
                <w:lang w:eastAsia="pl-PL"/>
              </w:rPr>
            </w:pPr>
            <w:r w:rsidRPr="008A4C70">
              <w:rPr>
                <w:rFonts w:eastAsia="Times New Roman" w:cs="Calibri"/>
                <w:color w:val="000000"/>
                <w:sz w:val="18"/>
                <w:szCs w:val="18"/>
                <w:lang w:eastAsia="pl-PL"/>
              </w:rPr>
              <w:t xml:space="preserve">                              -      </w:t>
            </w:r>
          </w:p>
        </w:tc>
        <w:tc>
          <w:tcPr>
            <w:tcW w:w="1237" w:type="dxa"/>
            <w:tcBorders>
              <w:top w:val="nil"/>
              <w:left w:val="nil"/>
              <w:bottom w:val="single" w:sz="8" w:space="0" w:color="00000A"/>
              <w:right w:val="single" w:sz="8" w:space="0" w:color="00000A"/>
            </w:tcBorders>
            <w:shd w:val="clear" w:color="000000" w:fill="FFFFFF"/>
            <w:vAlign w:val="center"/>
            <w:hideMark/>
          </w:tcPr>
          <w:p w14:paraId="368056A2" w14:textId="77777777" w:rsidR="008A4C70" w:rsidRPr="008A4C70" w:rsidRDefault="008A4C70" w:rsidP="008A4C70">
            <w:pPr>
              <w:spacing w:after="0" w:line="240" w:lineRule="auto"/>
              <w:jc w:val="center"/>
              <w:rPr>
                <w:rFonts w:eastAsia="Times New Roman" w:cs="Calibri"/>
                <w:color w:val="000000"/>
                <w:sz w:val="18"/>
                <w:szCs w:val="18"/>
                <w:lang w:eastAsia="pl-PL"/>
              </w:rPr>
            </w:pPr>
            <w:r w:rsidRPr="008A4C70">
              <w:rPr>
                <w:rFonts w:eastAsia="Times New Roman" w:cs="Calibri"/>
                <w:color w:val="000000"/>
                <w:sz w:val="18"/>
                <w:szCs w:val="18"/>
                <w:lang w:eastAsia="pl-PL"/>
              </w:rPr>
              <w:t xml:space="preserve">                   -      </w:t>
            </w:r>
          </w:p>
        </w:tc>
        <w:tc>
          <w:tcPr>
            <w:tcW w:w="958" w:type="dxa"/>
            <w:tcBorders>
              <w:top w:val="nil"/>
              <w:left w:val="nil"/>
              <w:bottom w:val="single" w:sz="8" w:space="0" w:color="00000A"/>
              <w:right w:val="single" w:sz="8" w:space="0" w:color="00000A"/>
            </w:tcBorders>
            <w:vAlign w:val="center"/>
            <w:hideMark/>
          </w:tcPr>
          <w:p w14:paraId="74884A28" w14:textId="77777777" w:rsidR="008A4C70" w:rsidRPr="008A4C70" w:rsidRDefault="008A4C70" w:rsidP="008A4C70">
            <w:pPr>
              <w:spacing w:after="0" w:line="240" w:lineRule="auto"/>
              <w:jc w:val="center"/>
              <w:rPr>
                <w:rFonts w:eastAsia="Times New Roman" w:cs="Calibri"/>
                <w:color w:val="000000"/>
                <w:sz w:val="18"/>
                <w:szCs w:val="18"/>
                <w:lang w:eastAsia="pl-PL"/>
              </w:rPr>
            </w:pPr>
            <w:r w:rsidRPr="008A4C70">
              <w:rPr>
                <w:rFonts w:eastAsia="Times New Roman" w:cs="Calibri"/>
                <w:color w:val="000000"/>
                <w:sz w:val="18"/>
                <w:szCs w:val="18"/>
                <w:lang w:eastAsia="pl-PL"/>
              </w:rPr>
              <w:t xml:space="preserve">                      -      </w:t>
            </w:r>
          </w:p>
        </w:tc>
      </w:tr>
      <w:tr w:rsidR="008A4C70" w:rsidRPr="008A4C70" w14:paraId="2DFD23A9" w14:textId="77777777" w:rsidTr="008A4C70">
        <w:trPr>
          <w:gridAfter w:val="1"/>
          <w:wAfter w:w="61" w:type="dxa"/>
          <w:trHeight w:val="1695"/>
        </w:trPr>
        <w:tc>
          <w:tcPr>
            <w:tcW w:w="550" w:type="dxa"/>
            <w:tcBorders>
              <w:top w:val="nil"/>
              <w:left w:val="single" w:sz="8" w:space="0" w:color="00000A"/>
              <w:bottom w:val="single" w:sz="8" w:space="0" w:color="00000A"/>
              <w:right w:val="single" w:sz="8" w:space="0" w:color="00000A"/>
            </w:tcBorders>
            <w:shd w:val="clear" w:color="000000" w:fill="FFFFFF"/>
            <w:vAlign w:val="center"/>
            <w:hideMark/>
          </w:tcPr>
          <w:p w14:paraId="16813CCF"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00000A"/>
              <w:right w:val="single" w:sz="8" w:space="0" w:color="00000A"/>
            </w:tcBorders>
            <w:shd w:val="clear" w:color="000000" w:fill="FFFFFF"/>
            <w:vAlign w:val="center"/>
            <w:hideMark/>
          </w:tcPr>
          <w:p w14:paraId="7706857F" w14:textId="77777777" w:rsidR="008A4C70" w:rsidRPr="008A4C70" w:rsidRDefault="008A4C70" w:rsidP="008A4C70">
            <w:pPr>
              <w:spacing w:after="0" w:line="240" w:lineRule="auto"/>
              <w:rPr>
                <w:rFonts w:eastAsia="Times New Roman" w:cs="Calibri"/>
                <w:i/>
                <w:iCs/>
                <w:color w:val="000000"/>
                <w:sz w:val="18"/>
                <w:szCs w:val="18"/>
                <w:lang w:eastAsia="pl-PL"/>
              </w:rPr>
            </w:pPr>
            <w:r w:rsidRPr="008A4C70">
              <w:rPr>
                <w:rFonts w:eastAsia="Times New Roman" w:cs="Calibri"/>
                <w:i/>
                <w:iCs/>
                <w:color w:val="000000"/>
                <w:sz w:val="18"/>
                <w:szCs w:val="18"/>
                <w:lang w:eastAsia="pl-PL"/>
              </w:rPr>
              <w:t> </w:t>
            </w:r>
          </w:p>
        </w:tc>
        <w:tc>
          <w:tcPr>
            <w:tcW w:w="679" w:type="dxa"/>
            <w:tcBorders>
              <w:top w:val="nil"/>
              <w:left w:val="nil"/>
              <w:bottom w:val="single" w:sz="8" w:space="0" w:color="00000A"/>
              <w:right w:val="single" w:sz="8" w:space="0" w:color="00000A"/>
            </w:tcBorders>
            <w:shd w:val="clear" w:color="000000" w:fill="FFFFFF"/>
            <w:vAlign w:val="center"/>
            <w:hideMark/>
          </w:tcPr>
          <w:p w14:paraId="503C5119"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6259</w:t>
            </w:r>
          </w:p>
        </w:tc>
        <w:tc>
          <w:tcPr>
            <w:tcW w:w="2417" w:type="dxa"/>
            <w:tcBorders>
              <w:top w:val="nil"/>
              <w:left w:val="nil"/>
              <w:bottom w:val="single" w:sz="8" w:space="0" w:color="00000A"/>
              <w:right w:val="single" w:sz="8" w:space="0" w:color="00000A"/>
            </w:tcBorders>
            <w:shd w:val="clear" w:color="000000" w:fill="FFFFFF"/>
            <w:vAlign w:val="center"/>
            <w:hideMark/>
          </w:tcPr>
          <w:p w14:paraId="34FFFE94"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Dotacja celowa otrzymana z tytułu pomocy finansowej udzielanej między jednostkami samorządu terytorialnego na dofinansowanie własnych zadań inwestycyjnych i zakupów inwestycyjnych                                                      </w:t>
            </w:r>
          </w:p>
        </w:tc>
        <w:tc>
          <w:tcPr>
            <w:tcW w:w="1559" w:type="dxa"/>
            <w:tcBorders>
              <w:top w:val="nil"/>
              <w:left w:val="nil"/>
              <w:bottom w:val="single" w:sz="8" w:space="0" w:color="00000A"/>
              <w:right w:val="single" w:sz="8" w:space="0" w:color="00000A"/>
            </w:tcBorders>
            <w:shd w:val="clear" w:color="000000" w:fill="FFFFFF"/>
            <w:vAlign w:val="center"/>
            <w:hideMark/>
          </w:tcPr>
          <w:p w14:paraId="5BD64D14"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 xml:space="preserve">        2 180 000,00    </w:t>
            </w:r>
          </w:p>
        </w:tc>
        <w:tc>
          <w:tcPr>
            <w:tcW w:w="1843" w:type="dxa"/>
            <w:tcBorders>
              <w:top w:val="nil"/>
              <w:left w:val="nil"/>
              <w:bottom w:val="single" w:sz="8" w:space="0" w:color="00000A"/>
              <w:right w:val="single" w:sz="8" w:space="0" w:color="00000A"/>
            </w:tcBorders>
            <w:shd w:val="clear" w:color="000000" w:fill="FFFFFF"/>
            <w:vAlign w:val="center"/>
            <w:hideMark/>
          </w:tcPr>
          <w:p w14:paraId="4757E5E3" w14:textId="77777777" w:rsidR="008A4C70" w:rsidRPr="008A4C70" w:rsidRDefault="008A4C70" w:rsidP="008A4C70">
            <w:pPr>
              <w:spacing w:after="0" w:line="240" w:lineRule="auto"/>
              <w:jc w:val="center"/>
              <w:rPr>
                <w:rFonts w:eastAsia="Times New Roman" w:cs="Calibri"/>
                <w:color w:val="000000"/>
                <w:sz w:val="18"/>
                <w:szCs w:val="18"/>
                <w:lang w:eastAsia="pl-PL"/>
              </w:rPr>
            </w:pPr>
            <w:r w:rsidRPr="008A4C70">
              <w:rPr>
                <w:rFonts w:eastAsia="Times New Roman" w:cs="Calibri"/>
                <w:color w:val="000000"/>
                <w:sz w:val="18"/>
                <w:szCs w:val="18"/>
                <w:lang w:eastAsia="pl-PL"/>
              </w:rPr>
              <w:t xml:space="preserve">             2 180 000,00    </w:t>
            </w:r>
          </w:p>
        </w:tc>
        <w:tc>
          <w:tcPr>
            <w:tcW w:w="1237" w:type="dxa"/>
            <w:tcBorders>
              <w:top w:val="nil"/>
              <w:left w:val="nil"/>
              <w:bottom w:val="single" w:sz="8" w:space="0" w:color="00000A"/>
              <w:right w:val="single" w:sz="8" w:space="0" w:color="00000A"/>
            </w:tcBorders>
            <w:shd w:val="clear" w:color="000000" w:fill="FFFFFF"/>
            <w:vAlign w:val="center"/>
            <w:hideMark/>
          </w:tcPr>
          <w:p w14:paraId="121B0557" w14:textId="77777777" w:rsidR="008A4C70" w:rsidRPr="008A4C70" w:rsidRDefault="008A4C70" w:rsidP="008A4C70">
            <w:pPr>
              <w:spacing w:after="0" w:line="240" w:lineRule="auto"/>
              <w:jc w:val="center"/>
              <w:rPr>
                <w:rFonts w:eastAsia="Times New Roman" w:cs="Calibri"/>
                <w:color w:val="000000"/>
                <w:sz w:val="18"/>
                <w:szCs w:val="18"/>
                <w:lang w:eastAsia="pl-PL"/>
              </w:rPr>
            </w:pPr>
            <w:r w:rsidRPr="008A4C70">
              <w:rPr>
                <w:rFonts w:eastAsia="Times New Roman" w:cs="Calibri"/>
                <w:color w:val="000000"/>
                <w:sz w:val="18"/>
                <w:szCs w:val="18"/>
                <w:lang w:eastAsia="pl-PL"/>
              </w:rPr>
              <w:t xml:space="preserve">           100,00    </w:t>
            </w:r>
          </w:p>
        </w:tc>
        <w:tc>
          <w:tcPr>
            <w:tcW w:w="958" w:type="dxa"/>
            <w:tcBorders>
              <w:top w:val="nil"/>
              <w:left w:val="nil"/>
              <w:bottom w:val="single" w:sz="8" w:space="0" w:color="00000A"/>
              <w:right w:val="single" w:sz="8" w:space="0" w:color="00000A"/>
            </w:tcBorders>
            <w:vAlign w:val="center"/>
            <w:hideMark/>
          </w:tcPr>
          <w:p w14:paraId="31A8A636" w14:textId="77777777" w:rsidR="008A4C70" w:rsidRPr="008A4C70" w:rsidRDefault="008A4C70" w:rsidP="008A4C70">
            <w:pPr>
              <w:spacing w:after="0" w:line="240" w:lineRule="auto"/>
              <w:jc w:val="center"/>
              <w:rPr>
                <w:rFonts w:eastAsia="Times New Roman" w:cs="Calibri"/>
                <w:color w:val="000000"/>
                <w:sz w:val="18"/>
                <w:szCs w:val="18"/>
                <w:lang w:eastAsia="pl-PL"/>
              </w:rPr>
            </w:pPr>
            <w:r w:rsidRPr="008A4C70">
              <w:rPr>
                <w:rFonts w:eastAsia="Times New Roman" w:cs="Calibri"/>
                <w:color w:val="000000"/>
                <w:sz w:val="18"/>
                <w:szCs w:val="18"/>
                <w:lang w:eastAsia="pl-PL"/>
              </w:rPr>
              <w:t xml:space="preserve">                  2,31    </w:t>
            </w:r>
          </w:p>
        </w:tc>
      </w:tr>
      <w:tr w:rsidR="008A4C70" w:rsidRPr="008A4C70" w14:paraId="67B1746D" w14:textId="77777777" w:rsidTr="008A4C70">
        <w:trPr>
          <w:gridAfter w:val="1"/>
          <w:wAfter w:w="61" w:type="dxa"/>
          <w:trHeight w:val="495"/>
        </w:trPr>
        <w:tc>
          <w:tcPr>
            <w:tcW w:w="550" w:type="dxa"/>
            <w:tcBorders>
              <w:top w:val="nil"/>
              <w:left w:val="single" w:sz="8" w:space="0" w:color="00000A"/>
              <w:bottom w:val="single" w:sz="8" w:space="0" w:color="00000A"/>
              <w:right w:val="single" w:sz="8" w:space="0" w:color="00000A"/>
            </w:tcBorders>
            <w:shd w:val="clear" w:color="000000" w:fill="FFFFFF"/>
            <w:vAlign w:val="center"/>
            <w:hideMark/>
          </w:tcPr>
          <w:p w14:paraId="634DCD27"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597" w:type="dxa"/>
            <w:tcBorders>
              <w:top w:val="nil"/>
              <w:left w:val="nil"/>
              <w:bottom w:val="single" w:sz="8" w:space="0" w:color="00000A"/>
              <w:right w:val="single" w:sz="8" w:space="0" w:color="00000A"/>
            </w:tcBorders>
            <w:shd w:val="clear" w:color="000000" w:fill="FFFFFF"/>
            <w:vAlign w:val="center"/>
            <w:hideMark/>
          </w:tcPr>
          <w:p w14:paraId="3AC44B4D" w14:textId="77777777" w:rsidR="008A4C70" w:rsidRPr="008A4C70" w:rsidRDefault="008A4C70" w:rsidP="008A4C70">
            <w:pPr>
              <w:spacing w:after="0" w:line="240" w:lineRule="auto"/>
              <w:jc w:val="right"/>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90005</w:t>
            </w:r>
          </w:p>
        </w:tc>
        <w:tc>
          <w:tcPr>
            <w:tcW w:w="679" w:type="dxa"/>
            <w:tcBorders>
              <w:top w:val="nil"/>
              <w:left w:val="nil"/>
              <w:bottom w:val="single" w:sz="8" w:space="0" w:color="00000A"/>
              <w:right w:val="single" w:sz="8" w:space="0" w:color="00000A"/>
            </w:tcBorders>
            <w:shd w:val="clear" w:color="000000" w:fill="FFFFFF"/>
            <w:vAlign w:val="center"/>
            <w:hideMark/>
          </w:tcPr>
          <w:p w14:paraId="1789A5A9"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2417" w:type="dxa"/>
            <w:tcBorders>
              <w:top w:val="nil"/>
              <w:left w:val="nil"/>
              <w:bottom w:val="single" w:sz="8" w:space="0" w:color="00000A"/>
              <w:right w:val="single" w:sz="8" w:space="0" w:color="00000A"/>
            </w:tcBorders>
            <w:shd w:val="clear" w:color="000000" w:fill="FFFFFF"/>
            <w:vAlign w:val="center"/>
            <w:hideMark/>
          </w:tcPr>
          <w:p w14:paraId="16A51253"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Ochrona powietrza atmosferycznego i klimatu</w:t>
            </w:r>
          </w:p>
        </w:tc>
        <w:tc>
          <w:tcPr>
            <w:tcW w:w="1559" w:type="dxa"/>
            <w:tcBorders>
              <w:top w:val="nil"/>
              <w:left w:val="nil"/>
              <w:bottom w:val="single" w:sz="8" w:space="0" w:color="00000A"/>
              <w:right w:val="single" w:sz="8" w:space="0" w:color="00000A"/>
            </w:tcBorders>
            <w:shd w:val="clear" w:color="000000" w:fill="FFFFFF"/>
            <w:vAlign w:val="center"/>
            <w:hideMark/>
          </w:tcPr>
          <w:p w14:paraId="55BCAA08" w14:textId="77777777" w:rsidR="008A4C70" w:rsidRPr="008A4C70" w:rsidRDefault="008A4C70" w:rsidP="008A4C70">
            <w:pPr>
              <w:spacing w:after="0" w:line="240" w:lineRule="auto"/>
              <w:jc w:val="right"/>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129 750,00    </w:t>
            </w:r>
          </w:p>
        </w:tc>
        <w:tc>
          <w:tcPr>
            <w:tcW w:w="1843" w:type="dxa"/>
            <w:tcBorders>
              <w:top w:val="nil"/>
              <w:left w:val="nil"/>
              <w:bottom w:val="single" w:sz="8" w:space="0" w:color="00000A"/>
              <w:right w:val="single" w:sz="8" w:space="0" w:color="00000A"/>
            </w:tcBorders>
            <w:shd w:val="clear" w:color="000000" w:fill="FFFFFF"/>
            <w:vAlign w:val="center"/>
            <w:hideMark/>
          </w:tcPr>
          <w:p w14:paraId="41D3D15E" w14:textId="77777777" w:rsidR="008A4C70" w:rsidRPr="008A4C70" w:rsidRDefault="008A4C70" w:rsidP="008A4C70">
            <w:pPr>
              <w:spacing w:after="0" w:line="240" w:lineRule="auto"/>
              <w:jc w:val="right"/>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117 149,86    </w:t>
            </w:r>
          </w:p>
        </w:tc>
        <w:tc>
          <w:tcPr>
            <w:tcW w:w="1237" w:type="dxa"/>
            <w:tcBorders>
              <w:top w:val="nil"/>
              <w:left w:val="nil"/>
              <w:bottom w:val="single" w:sz="8" w:space="0" w:color="00000A"/>
              <w:right w:val="single" w:sz="8" w:space="0" w:color="00000A"/>
            </w:tcBorders>
            <w:shd w:val="clear" w:color="000000" w:fill="FFFFFF"/>
            <w:vAlign w:val="center"/>
            <w:hideMark/>
          </w:tcPr>
          <w:p w14:paraId="7613E287" w14:textId="77777777" w:rsidR="008A4C70" w:rsidRPr="008A4C70" w:rsidRDefault="008A4C70" w:rsidP="008A4C70">
            <w:pPr>
              <w:spacing w:after="0" w:line="240" w:lineRule="auto"/>
              <w:jc w:val="center"/>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90,29    </w:t>
            </w:r>
          </w:p>
        </w:tc>
        <w:tc>
          <w:tcPr>
            <w:tcW w:w="958" w:type="dxa"/>
            <w:tcBorders>
              <w:top w:val="nil"/>
              <w:left w:val="nil"/>
              <w:bottom w:val="single" w:sz="8" w:space="0" w:color="00000A"/>
              <w:right w:val="single" w:sz="8" w:space="0" w:color="00000A"/>
            </w:tcBorders>
            <w:vAlign w:val="center"/>
            <w:hideMark/>
          </w:tcPr>
          <w:p w14:paraId="73E65E02" w14:textId="77777777" w:rsidR="008A4C70" w:rsidRPr="008A4C70" w:rsidRDefault="008A4C70" w:rsidP="008A4C70">
            <w:pPr>
              <w:spacing w:after="0" w:line="240" w:lineRule="auto"/>
              <w:jc w:val="center"/>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0,12    </w:t>
            </w:r>
          </w:p>
        </w:tc>
      </w:tr>
      <w:tr w:rsidR="008A4C70" w:rsidRPr="008A4C70" w14:paraId="3243A232" w14:textId="77777777" w:rsidTr="008A4C70">
        <w:trPr>
          <w:gridAfter w:val="1"/>
          <w:wAfter w:w="61" w:type="dxa"/>
          <w:trHeight w:val="1695"/>
        </w:trPr>
        <w:tc>
          <w:tcPr>
            <w:tcW w:w="550" w:type="dxa"/>
            <w:tcBorders>
              <w:top w:val="nil"/>
              <w:left w:val="single" w:sz="8" w:space="0" w:color="00000A"/>
              <w:bottom w:val="single" w:sz="8" w:space="0" w:color="00000A"/>
              <w:right w:val="single" w:sz="8" w:space="0" w:color="00000A"/>
            </w:tcBorders>
            <w:shd w:val="clear" w:color="000000" w:fill="FFFFFF"/>
            <w:vAlign w:val="center"/>
            <w:hideMark/>
          </w:tcPr>
          <w:p w14:paraId="1DCC63A0"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00000A"/>
              <w:right w:val="single" w:sz="8" w:space="0" w:color="00000A"/>
            </w:tcBorders>
            <w:shd w:val="clear" w:color="000000" w:fill="FFFFFF"/>
            <w:vAlign w:val="center"/>
            <w:hideMark/>
          </w:tcPr>
          <w:p w14:paraId="4516A56D" w14:textId="77777777" w:rsidR="008A4C70" w:rsidRPr="008A4C70" w:rsidRDefault="008A4C70" w:rsidP="008A4C70">
            <w:pPr>
              <w:spacing w:after="0" w:line="240" w:lineRule="auto"/>
              <w:rPr>
                <w:rFonts w:eastAsia="Times New Roman" w:cs="Calibri"/>
                <w:i/>
                <w:iCs/>
                <w:color w:val="000000"/>
                <w:sz w:val="18"/>
                <w:szCs w:val="18"/>
                <w:lang w:eastAsia="pl-PL"/>
              </w:rPr>
            </w:pPr>
            <w:r w:rsidRPr="008A4C70">
              <w:rPr>
                <w:rFonts w:eastAsia="Times New Roman" w:cs="Calibri"/>
                <w:i/>
                <w:iCs/>
                <w:color w:val="000000"/>
                <w:sz w:val="18"/>
                <w:szCs w:val="18"/>
                <w:lang w:eastAsia="pl-PL"/>
              </w:rPr>
              <w:t> </w:t>
            </w:r>
          </w:p>
        </w:tc>
        <w:tc>
          <w:tcPr>
            <w:tcW w:w="679" w:type="dxa"/>
            <w:tcBorders>
              <w:top w:val="nil"/>
              <w:left w:val="nil"/>
              <w:bottom w:val="single" w:sz="8" w:space="0" w:color="00000A"/>
              <w:right w:val="single" w:sz="8" w:space="0" w:color="00000A"/>
            </w:tcBorders>
            <w:shd w:val="clear" w:color="000000" w:fill="FFFFFF"/>
            <w:vAlign w:val="center"/>
            <w:hideMark/>
          </w:tcPr>
          <w:p w14:paraId="10D51833"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6257</w:t>
            </w:r>
          </w:p>
        </w:tc>
        <w:tc>
          <w:tcPr>
            <w:tcW w:w="2417" w:type="dxa"/>
            <w:tcBorders>
              <w:top w:val="nil"/>
              <w:left w:val="nil"/>
              <w:bottom w:val="single" w:sz="8" w:space="0" w:color="00000A"/>
              <w:right w:val="single" w:sz="8" w:space="0" w:color="00000A"/>
            </w:tcBorders>
            <w:shd w:val="clear" w:color="000000" w:fill="FFFFFF"/>
            <w:vAlign w:val="center"/>
            <w:hideMark/>
          </w:tcPr>
          <w:p w14:paraId="5A0E0895"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xml:space="preserve">Dotacja celowa otrzymana z tytułu pomocy finansowej udzielanej między jednostkami samorządu terytorialnego na dofinansowanie własnych zadań inwestycyjnych i zakupów inwestycyjnych                                                      </w:t>
            </w:r>
          </w:p>
        </w:tc>
        <w:tc>
          <w:tcPr>
            <w:tcW w:w="1559" w:type="dxa"/>
            <w:tcBorders>
              <w:top w:val="nil"/>
              <w:left w:val="nil"/>
              <w:bottom w:val="single" w:sz="8" w:space="0" w:color="00000A"/>
              <w:right w:val="single" w:sz="8" w:space="0" w:color="00000A"/>
            </w:tcBorders>
            <w:shd w:val="clear" w:color="000000" w:fill="FFFFFF"/>
            <w:vAlign w:val="center"/>
            <w:hideMark/>
          </w:tcPr>
          <w:p w14:paraId="676C34D6"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 xml:space="preserve">             29 750,00    </w:t>
            </w:r>
          </w:p>
        </w:tc>
        <w:tc>
          <w:tcPr>
            <w:tcW w:w="1843" w:type="dxa"/>
            <w:tcBorders>
              <w:top w:val="nil"/>
              <w:left w:val="nil"/>
              <w:bottom w:val="single" w:sz="8" w:space="0" w:color="00000A"/>
              <w:right w:val="single" w:sz="8" w:space="0" w:color="00000A"/>
            </w:tcBorders>
            <w:shd w:val="clear" w:color="000000" w:fill="FFFFFF"/>
            <w:vAlign w:val="center"/>
            <w:hideMark/>
          </w:tcPr>
          <w:p w14:paraId="3D33E77C" w14:textId="77777777" w:rsidR="008A4C70" w:rsidRPr="008A4C70" w:rsidRDefault="008A4C70" w:rsidP="008A4C70">
            <w:pPr>
              <w:spacing w:after="0" w:line="240" w:lineRule="auto"/>
              <w:jc w:val="center"/>
              <w:rPr>
                <w:rFonts w:eastAsia="Times New Roman" w:cs="Calibri"/>
                <w:color w:val="000000"/>
                <w:sz w:val="18"/>
                <w:szCs w:val="18"/>
                <w:lang w:eastAsia="pl-PL"/>
              </w:rPr>
            </w:pPr>
            <w:r w:rsidRPr="008A4C70">
              <w:rPr>
                <w:rFonts w:eastAsia="Times New Roman" w:cs="Calibri"/>
                <w:color w:val="000000"/>
                <w:sz w:val="18"/>
                <w:szCs w:val="18"/>
                <w:lang w:eastAsia="pl-PL"/>
              </w:rPr>
              <w:t xml:space="preserve">                  17 149,86    </w:t>
            </w:r>
          </w:p>
        </w:tc>
        <w:tc>
          <w:tcPr>
            <w:tcW w:w="1237" w:type="dxa"/>
            <w:tcBorders>
              <w:top w:val="nil"/>
              <w:left w:val="nil"/>
              <w:bottom w:val="single" w:sz="8" w:space="0" w:color="00000A"/>
              <w:right w:val="single" w:sz="8" w:space="0" w:color="00000A"/>
            </w:tcBorders>
            <w:shd w:val="clear" w:color="000000" w:fill="FFFFFF"/>
            <w:vAlign w:val="center"/>
            <w:hideMark/>
          </w:tcPr>
          <w:p w14:paraId="0B444F8D" w14:textId="77777777" w:rsidR="008A4C70" w:rsidRPr="008A4C70" w:rsidRDefault="008A4C70" w:rsidP="008A4C70">
            <w:pPr>
              <w:spacing w:after="0" w:line="240" w:lineRule="auto"/>
              <w:jc w:val="center"/>
              <w:rPr>
                <w:rFonts w:eastAsia="Times New Roman" w:cs="Calibri"/>
                <w:color w:val="000000"/>
                <w:sz w:val="18"/>
                <w:szCs w:val="18"/>
                <w:lang w:eastAsia="pl-PL"/>
              </w:rPr>
            </w:pPr>
            <w:r w:rsidRPr="008A4C70">
              <w:rPr>
                <w:rFonts w:eastAsia="Times New Roman" w:cs="Calibri"/>
                <w:color w:val="000000"/>
                <w:sz w:val="18"/>
                <w:szCs w:val="18"/>
                <w:lang w:eastAsia="pl-PL"/>
              </w:rPr>
              <w:t xml:space="preserve">             57,65    </w:t>
            </w:r>
          </w:p>
        </w:tc>
        <w:tc>
          <w:tcPr>
            <w:tcW w:w="958" w:type="dxa"/>
            <w:tcBorders>
              <w:top w:val="nil"/>
              <w:left w:val="nil"/>
              <w:bottom w:val="single" w:sz="8" w:space="0" w:color="00000A"/>
              <w:right w:val="single" w:sz="8" w:space="0" w:color="00000A"/>
            </w:tcBorders>
            <w:vAlign w:val="center"/>
            <w:hideMark/>
          </w:tcPr>
          <w:p w14:paraId="56AC7CFC" w14:textId="77777777" w:rsidR="008A4C70" w:rsidRPr="008A4C70" w:rsidRDefault="008A4C70" w:rsidP="008A4C70">
            <w:pPr>
              <w:spacing w:after="0" w:line="240" w:lineRule="auto"/>
              <w:jc w:val="center"/>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0,02    </w:t>
            </w:r>
          </w:p>
        </w:tc>
      </w:tr>
      <w:tr w:rsidR="008A4C70" w:rsidRPr="008A4C70" w14:paraId="4FCF2460" w14:textId="77777777" w:rsidTr="008A4C70">
        <w:trPr>
          <w:gridAfter w:val="1"/>
          <w:wAfter w:w="61" w:type="dxa"/>
          <w:trHeight w:val="735"/>
        </w:trPr>
        <w:tc>
          <w:tcPr>
            <w:tcW w:w="550" w:type="dxa"/>
            <w:tcBorders>
              <w:top w:val="nil"/>
              <w:left w:val="single" w:sz="8" w:space="0" w:color="00000A"/>
              <w:bottom w:val="single" w:sz="8" w:space="0" w:color="00000A"/>
              <w:right w:val="single" w:sz="8" w:space="0" w:color="00000A"/>
            </w:tcBorders>
            <w:shd w:val="clear" w:color="000000" w:fill="FFFFFF"/>
            <w:vAlign w:val="center"/>
            <w:hideMark/>
          </w:tcPr>
          <w:p w14:paraId="67B2190D"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00000A"/>
              <w:right w:val="single" w:sz="8" w:space="0" w:color="00000A"/>
            </w:tcBorders>
            <w:shd w:val="clear" w:color="000000" w:fill="FFFFFF"/>
            <w:vAlign w:val="center"/>
            <w:hideMark/>
          </w:tcPr>
          <w:p w14:paraId="3677ED1A" w14:textId="77777777" w:rsidR="008A4C70" w:rsidRPr="008A4C70" w:rsidRDefault="008A4C70" w:rsidP="008A4C70">
            <w:pPr>
              <w:spacing w:after="0" w:line="240" w:lineRule="auto"/>
              <w:rPr>
                <w:rFonts w:eastAsia="Times New Roman" w:cs="Calibri"/>
                <w:i/>
                <w:iCs/>
                <w:color w:val="000000"/>
                <w:sz w:val="18"/>
                <w:szCs w:val="18"/>
                <w:lang w:eastAsia="pl-PL"/>
              </w:rPr>
            </w:pPr>
            <w:r w:rsidRPr="008A4C70">
              <w:rPr>
                <w:rFonts w:eastAsia="Times New Roman" w:cs="Calibri"/>
                <w:i/>
                <w:iCs/>
                <w:color w:val="000000"/>
                <w:sz w:val="18"/>
                <w:szCs w:val="18"/>
                <w:lang w:eastAsia="pl-PL"/>
              </w:rPr>
              <w:t> </w:t>
            </w:r>
          </w:p>
        </w:tc>
        <w:tc>
          <w:tcPr>
            <w:tcW w:w="679" w:type="dxa"/>
            <w:tcBorders>
              <w:top w:val="nil"/>
              <w:left w:val="nil"/>
              <w:bottom w:val="single" w:sz="8" w:space="0" w:color="00000A"/>
              <w:right w:val="single" w:sz="8" w:space="0" w:color="00000A"/>
            </w:tcBorders>
            <w:shd w:val="clear" w:color="000000" w:fill="FFFFFF"/>
            <w:vAlign w:val="center"/>
            <w:hideMark/>
          </w:tcPr>
          <w:p w14:paraId="31CFCF12"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6300</w:t>
            </w:r>
          </w:p>
        </w:tc>
        <w:tc>
          <w:tcPr>
            <w:tcW w:w="2417" w:type="dxa"/>
            <w:tcBorders>
              <w:top w:val="nil"/>
              <w:left w:val="nil"/>
              <w:bottom w:val="single" w:sz="8" w:space="0" w:color="00000A"/>
              <w:right w:val="single" w:sz="8" w:space="0" w:color="00000A"/>
            </w:tcBorders>
            <w:shd w:val="clear" w:color="000000" w:fill="FFFFFF"/>
            <w:vAlign w:val="center"/>
            <w:hideMark/>
          </w:tcPr>
          <w:p w14:paraId="0C47AA1A" w14:textId="56A4455B"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Dotacje celowe otrzymane z budżetu państwa na realizację własnych zadań bieżących gmin</w:t>
            </w:r>
          </w:p>
        </w:tc>
        <w:tc>
          <w:tcPr>
            <w:tcW w:w="1559" w:type="dxa"/>
            <w:tcBorders>
              <w:top w:val="nil"/>
              <w:left w:val="nil"/>
              <w:bottom w:val="single" w:sz="8" w:space="0" w:color="00000A"/>
              <w:right w:val="single" w:sz="8" w:space="0" w:color="00000A"/>
            </w:tcBorders>
            <w:shd w:val="clear" w:color="000000" w:fill="FFFFFF"/>
            <w:vAlign w:val="center"/>
            <w:hideMark/>
          </w:tcPr>
          <w:p w14:paraId="345562A4"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 xml:space="preserve">           100 000,00    </w:t>
            </w:r>
          </w:p>
        </w:tc>
        <w:tc>
          <w:tcPr>
            <w:tcW w:w="1843" w:type="dxa"/>
            <w:tcBorders>
              <w:top w:val="nil"/>
              <w:left w:val="nil"/>
              <w:bottom w:val="single" w:sz="8" w:space="0" w:color="00000A"/>
              <w:right w:val="single" w:sz="8" w:space="0" w:color="00000A"/>
            </w:tcBorders>
            <w:shd w:val="clear" w:color="000000" w:fill="FFFFFF"/>
            <w:vAlign w:val="center"/>
            <w:hideMark/>
          </w:tcPr>
          <w:p w14:paraId="4AB5F416" w14:textId="77777777" w:rsidR="008A4C70" w:rsidRPr="008A4C70" w:rsidRDefault="008A4C70" w:rsidP="008A4C70">
            <w:pPr>
              <w:spacing w:after="0" w:line="240" w:lineRule="auto"/>
              <w:jc w:val="center"/>
              <w:rPr>
                <w:rFonts w:eastAsia="Times New Roman" w:cs="Calibri"/>
                <w:color w:val="000000"/>
                <w:sz w:val="18"/>
                <w:szCs w:val="18"/>
                <w:lang w:eastAsia="pl-PL"/>
              </w:rPr>
            </w:pPr>
            <w:r w:rsidRPr="008A4C70">
              <w:rPr>
                <w:rFonts w:eastAsia="Times New Roman" w:cs="Calibri"/>
                <w:color w:val="000000"/>
                <w:sz w:val="18"/>
                <w:szCs w:val="18"/>
                <w:lang w:eastAsia="pl-PL"/>
              </w:rPr>
              <w:t xml:space="preserve">                100 000,00    </w:t>
            </w:r>
          </w:p>
        </w:tc>
        <w:tc>
          <w:tcPr>
            <w:tcW w:w="1237" w:type="dxa"/>
            <w:tcBorders>
              <w:top w:val="nil"/>
              <w:left w:val="nil"/>
              <w:bottom w:val="single" w:sz="8" w:space="0" w:color="00000A"/>
              <w:right w:val="single" w:sz="8" w:space="0" w:color="00000A"/>
            </w:tcBorders>
            <w:shd w:val="clear" w:color="000000" w:fill="FFFFFF"/>
            <w:vAlign w:val="center"/>
            <w:hideMark/>
          </w:tcPr>
          <w:p w14:paraId="4161C6E9" w14:textId="77777777" w:rsidR="008A4C70" w:rsidRPr="008A4C70" w:rsidRDefault="008A4C70" w:rsidP="008A4C70">
            <w:pPr>
              <w:spacing w:after="0" w:line="240" w:lineRule="auto"/>
              <w:jc w:val="center"/>
              <w:rPr>
                <w:rFonts w:eastAsia="Times New Roman" w:cs="Calibri"/>
                <w:color w:val="000000"/>
                <w:sz w:val="18"/>
                <w:szCs w:val="18"/>
                <w:lang w:eastAsia="pl-PL"/>
              </w:rPr>
            </w:pPr>
            <w:r w:rsidRPr="008A4C70">
              <w:rPr>
                <w:rFonts w:eastAsia="Times New Roman" w:cs="Calibri"/>
                <w:color w:val="000000"/>
                <w:sz w:val="18"/>
                <w:szCs w:val="18"/>
                <w:lang w:eastAsia="pl-PL"/>
              </w:rPr>
              <w:t xml:space="preserve">           100,00    </w:t>
            </w:r>
          </w:p>
        </w:tc>
        <w:tc>
          <w:tcPr>
            <w:tcW w:w="958" w:type="dxa"/>
            <w:tcBorders>
              <w:top w:val="nil"/>
              <w:left w:val="nil"/>
              <w:bottom w:val="single" w:sz="8" w:space="0" w:color="00000A"/>
              <w:right w:val="single" w:sz="8" w:space="0" w:color="00000A"/>
            </w:tcBorders>
            <w:vAlign w:val="center"/>
            <w:hideMark/>
          </w:tcPr>
          <w:p w14:paraId="5F18A718" w14:textId="77777777" w:rsidR="008A4C70" w:rsidRPr="008A4C70" w:rsidRDefault="008A4C70" w:rsidP="008A4C70">
            <w:pPr>
              <w:spacing w:after="0" w:line="240" w:lineRule="auto"/>
              <w:jc w:val="center"/>
              <w:rPr>
                <w:rFonts w:eastAsia="Times New Roman" w:cs="Calibri"/>
                <w:color w:val="000000"/>
                <w:sz w:val="18"/>
                <w:szCs w:val="18"/>
                <w:lang w:eastAsia="pl-PL"/>
              </w:rPr>
            </w:pPr>
            <w:r w:rsidRPr="008A4C70">
              <w:rPr>
                <w:rFonts w:eastAsia="Times New Roman" w:cs="Calibri"/>
                <w:color w:val="000000"/>
                <w:sz w:val="18"/>
                <w:szCs w:val="18"/>
                <w:lang w:eastAsia="pl-PL"/>
              </w:rPr>
              <w:t xml:space="preserve">                  0,11    </w:t>
            </w:r>
          </w:p>
        </w:tc>
      </w:tr>
      <w:tr w:rsidR="008A4C70" w:rsidRPr="008A4C70" w14:paraId="51E748D2" w14:textId="77777777" w:rsidTr="008A4C70">
        <w:trPr>
          <w:gridAfter w:val="1"/>
          <w:wAfter w:w="61" w:type="dxa"/>
          <w:trHeight w:val="495"/>
        </w:trPr>
        <w:tc>
          <w:tcPr>
            <w:tcW w:w="550" w:type="dxa"/>
            <w:tcBorders>
              <w:top w:val="nil"/>
              <w:left w:val="single" w:sz="8" w:space="0" w:color="00000A"/>
              <w:bottom w:val="single" w:sz="8" w:space="0" w:color="00000A"/>
              <w:right w:val="single" w:sz="8" w:space="0" w:color="00000A"/>
            </w:tcBorders>
            <w:shd w:val="clear" w:color="000000" w:fill="B4C6E7"/>
            <w:vAlign w:val="center"/>
            <w:hideMark/>
          </w:tcPr>
          <w:p w14:paraId="58B35CDA" w14:textId="77777777" w:rsidR="008A4C70" w:rsidRPr="008A4C70" w:rsidRDefault="008A4C70" w:rsidP="008A4C70">
            <w:pPr>
              <w:spacing w:after="0" w:line="240" w:lineRule="auto"/>
              <w:jc w:val="right"/>
              <w:rPr>
                <w:rFonts w:eastAsia="Times New Roman" w:cs="Calibri"/>
                <w:b/>
                <w:bCs/>
                <w:color w:val="000000"/>
                <w:sz w:val="18"/>
                <w:szCs w:val="18"/>
                <w:lang w:eastAsia="pl-PL"/>
              </w:rPr>
            </w:pPr>
            <w:r w:rsidRPr="008A4C70">
              <w:rPr>
                <w:rFonts w:eastAsia="Times New Roman" w:cs="Calibri"/>
                <w:b/>
                <w:bCs/>
                <w:color w:val="000000"/>
                <w:sz w:val="18"/>
                <w:szCs w:val="18"/>
                <w:lang w:eastAsia="pl-PL"/>
              </w:rPr>
              <w:t>921</w:t>
            </w:r>
          </w:p>
        </w:tc>
        <w:tc>
          <w:tcPr>
            <w:tcW w:w="597" w:type="dxa"/>
            <w:tcBorders>
              <w:top w:val="nil"/>
              <w:left w:val="nil"/>
              <w:bottom w:val="single" w:sz="8" w:space="0" w:color="00000A"/>
              <w:right w:val="single" w:sz="8" w:space="0" w:color="00000A"/>
            </w:tcBorders>
            <w:shd w:val="clear" w:color="000000" w:fill="B4C6E7"/>
            <w:vAlign w:val="center"/>
            <w:hideMark/>
          </w:tcPr>
          <w:p w14:paraId="73FDF933" w14:textId="77777777" w:rsidR="008A4C70" w:rsidRPr="008A4C70" w:rsidRDefault="008A4C70" w:rsidP="008A4C70">
            <w:pPr>
              <w:spacing w:after="0" w:line="240" w:lineRule="auto"/>
              <w:rPr>
                <w:rFonts w:eastAsia="Times New Roman" w:cs="Calibri"/>
                <w:i/>
                <w:iCs/>
                <w:color w:val="000000"/>
                <w:sz w:val="18"/>
                <w:szCs w:val="18"/>
                <w:lang w:eastAsia="pl-PL"/>
              </w:rPr>
            </w:pPr>
            <w:r w:rsidRPr="008A4C70">
              <w:rPr>
                <w:rFonts w:eastAsia="Times New Roman" w:cs="Calibri"/>
                <w:i/>
                <w:iCs/>
                <w:color w:val="000000"/>
                <w:sz w:val="18"/>
                <w:szCs w:val="18"/>
                <w:lang w:eastAsia="pl-PL"/>
              </w:rPr>
              <w:t> </w:t>
            </w:r>
          </w:p>
        </w:tc>
        <w:tc>
          <w:tcPr>
            <w:tcW w:w="679" w:type="dxa"/>
            <w:tcBorders>
              <w:top w:val="nil"/>
              <w:left w:val="nil"/>
              <w:bottom w:val="single" w:sz="8" w:space="0" w:color="00000A"/>
              <w:right w:val="single" w:sz="8" w:space="0" w:color="00000A"/>
            </w:tcBorders>
            <w:shd w:val="clear" w:color="000000" w:fill="B4C6E7"/>
            <w:vAlign w:val="center"/>
            <w:hideMark/>
          </w:tcPr>
          <w:p w14:paraId="714E09D8"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2417" w:type="dxa"/>
            <w:tcBorders>
              <w:top w:val="nil"/>
              <w:left w:val="nil"/>
              <w:bottom w:val="single" w:sz="8" w:space="0" w:color="00000A"/>
              <w:right w:val="single" w:sz="8" w:space="0" w:color="00000A"/>
            </w:tcBorders>
            <w:shd w:val="clear" w:color="000000" w:fill="B4C6E7"/>
            <w:vAlign w:val="center"/>
            <w:hideMark/>
          </w:tcPr>
          <w:p w14:paraId="59DC8819"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Kultura i ochrona dziedzictwa narodowego</w:t>
            </w:r>
          </w:p>
        </w:tc>
        <w:tc>
          <w:tcPr>
            <w:tcW w:w="1559" w:type="dxa"/>
            <w:tcBorders>
              <w:top w:val="nil"/>
              <w:left w:val="nil"/>
              <w:bottom w:val="single" w:sz="8" w:space="0" w:color="00000A"/>
              <w:right w:val="single" w:sz="8" w:space="0" w:color="00000A"/>
            </w:tcBorders>
            <w:shd w:val="clear" w:color="000000" w:fill="B4C6E7"/>
            <w:vAlign w:val="center"/>
            <w:hideMark/>
          </w:tcPr>
          <w:p w14:paraId="7C5DFED2" w14:textId="77777777" w:rsidR="008A4C70" w:rsidRPr="008A4C70" w:rsidRDefault="008A4C70" w:rsidP="008A4C70">
            <w:pPr>
              <w:spacing w:after="0" w:line="240" w:lineRule="auto"/>
              <w:jc w:val="right"/>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366 000,00    </w:t>
            </w:r>
          </w:p>
        </w:tc>
        <w:tc>
          <w:tcPr>
            <w:tcW w:w="1843" w:type="dxa"/>
            <w:tcBorders>
              <w:top w:val="nil"/>
              <w:left w:val="nil"/>
              <w:bottom w:val="single" w:sz="8" w:space="0" w:color="00000A"/>
              <w:right w:val="single" w:sz="8" w:space="0" w:color="00000A"/>
            </w:tcBorders>
            <w:shd w:val="clear" w:color="000000" w:fill="B4C6E7"/>
            <w:vAlign w:val="center"/>
            <w:hideMark/>
          </w:tcPr>
          <w:p w14:paraId="3D05B307" w14:textId="77777777" w:rsidR="008A4C70" w:rsidRPr="008A4C70" w:rsidRDefault="008A4C70" w:rsidP="008A4C70">
            <w:pPr>
              <w:spacing w:after="0" w:line="240" w:lineRule="auto"/>
              <w:jc w:val="right"/>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366 000,00    </w:t>
            </w:r>
          </w:p>
        </w:tc>
        <w:tc>
          <w:tcPr>
            <w:tcW w:w="1237" w:type="dxa"/>
            <w:tcBorders>
              <w:top w:val="nil"/>
              <w:left w:val="nil"/>
              <w:bottom w:val="single" w:sz="8" w:space="0" w:color="00000A"/>
              <w:right w:val="single" w:sz="8" w:space="0" w:color="00000A"/>
            </w:tcBorders>
            <w:shd w:val="clear" w:color="000000" w:fill="B4C6E7"/>
            <w:vAlign w:val="center"/>
            <w:hideMark/>
          </w:tcPr>
          <w:p w14:paraId="1EB1ED62" w14:textId="77777777" w:rsidR="008A4C70" w:rsidRPr="008A4C70" w:rsidRDefault="008A4C70" w:rsidP="008A4C70">
            <w:pPr>
              <w:spacing w:after="0" w:line="240" w:lineRule="auto"/>
              <w:jc w:val="right"/>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200,00    </w:t>
            </w:r>
          </w:p>
        </w:tc>
        <w:tc>
          <w:tcPr>
            <w:tcW w:w="958" w:type="dxa"/>
            <w:tcBorders>
              <w:top w:val="nil"/>
              <w:left w:val="nil"/>
              <w:bottom w:val="single" w:sz="8" w:space="0" w:color="00000A"/>
              <w:right w:val="single" w:sz="8" w:space="0" w:color="00000A"/>
            </w:tcBorders>
            <w:shd w:val="clear" w:color="000000" w:fill="B4C6E7"/>
            <w:vAlign w:val="center"/>
            <w:hideMark/>
          </w:tcPr>
          <w:p w14:paraId="2AEC9A46" w14:textId="77777777" w:rsidR="008A4C70" w:rsidRPr="008A4C70" w:rsidRDefault="008A4C70" w:rsidP="008A4C70">
            <w:pPr>
              <w:spacing w:after="0" w:line="240" w:lineRule="auto"/>
              <w:jc w:val="center"/>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0,39    </w:t>
            </w:r>
          </w:p>
        </w:tc>
      </w:tr>
      <w:tr w:rsidR="008A4C70" w:rsidRPr="008A4C70" w14:paraId="1F1E4884" w14:textId="77777777" w:rsidTr="008A4C70">
        <w:trPr>
          <w:gridAfter w:val="1"/>
          <w:wAfter w:w="61" w:type="dxa"/>
          <w:trHeight w:val="495"/>
        </w:trPr>
        <w:tc>
          <w:tcPr>
            <w:tcW w:w="550" w:type="dxa"/>
            <w:tcBorders>
              <w:top w:val="nil"/>
              <w:left w:val="single" w:sz="8" w:space="0" w:color="00000A"/>
              <w:bottom w:val="single" w:sz="8" w:space="0" w:color="00000A"/>
              <w:right w:val="single" w:sz="8" w:space="0" w:color="00000A"/>
            </w:tcBorders>
            <w:shd w:val="clear" w:color="000000" w:fill="FFFFFF"/>
            <w:vAlign w:val="center"/>
            <w:hideMark/>
          </w:tcPr>
          <w:p w14:paraId="30E16E84"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597" w:type="dxa"/>
            <w:tcBorders>
              <w:top w:val="nil"/>
              <w:left w:val="nil"/>
              <w:bottom w:val="single" w:sz="8" w:space="0" w:color="00000A"/>
              <w:right w:val="single" w:sz="8" w:space="0" w:color="00000A"/>
            </w:tcBorders>
            <w:shd w:val="clear" w:color="000000" w:fill="FFFFFF"/>
            <w:vAlign w:val="center"/>
            <w:hideMark/>
          </w:tcPr>
          <w:p w14:paraId="535989B4" w14:textId="77777777" w:rsidR="008A4C70" w:rsidRPr="008A4C70" w:rsidRDefault="008A4C70" w:rsidP="008A4C70">
            <w:pPr>
              <w:spacing w:after="0" w:line="240" w:lineRule="auto"/>
              <w:jc w:val="right"/>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92114</w:t>
            </w:r>
          </w:p>
        </w:tc>
        <w:tc>
          <w:tcPr>
            <w:tcW w:w="679" w:type="dxa"/>
            <w:tcBorders>
              <w:top w:val="nil"/>
              <w:left w:val="nil"/>
              <w:bottom w:val="single" w:sz="8" w:space="0" w:color="00000A"/>
              <w:right w:val="single" w:sz="8" w:space="0" w:color="00000A"/>
            </w:tcBorders>
            <w:shd w:val="clear" w:color="000000" w:fill="FFFFFF"/>
            <w:vAlign w:val="center"/>
            <w:hideMark/>
          </w:tcPr>
          <w:p w14:paraId="2D04B0BC"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2417" w:type="dxa"/>
            <w:tcBorders>
              <w:top w:val="nil"/>
              <w:left w:val="nil"/>
              <w:bottom w:val="single" w:sz="8" w:space="0" w:color="00000A"/>
              <w:right w:val="single" w:sz="8" w:space="0" w:color="00000A"/>
            </w:tcBorders>
            <w:shd w:val="clear" w:color="000000" w:fill="FFFFFF"/>
            <w:vAlign w:val="center"/>
            <w:hideMark/>
          </w:tcPr>
          <w:p w14:paraId="27FCD6D1"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Gospodarka ściekowa i ochrona wód</w:t>
            </w:r>
          </w:p>
        </w:tc>
        <w:tc>
          <w:tcPr>
            <w:tcW w:w="1559" w:type="dxa"/>
            <w:tcBorders>
              <w:top w:val="nil"/>
              <w:left w:val="nil"/>
              <w:bottom w:val="single" w:sz="8" w:space="0" w:color="00000A"/>
              <w:right w:val="single" w:sz="8" w:space="0" w:color="00000A"/>
            </w:tcBorders>
            <w:shd w:val="clear" w:color="000000" w:fill="FFFFFF"/>
            <w:vAlign w:val="center"/>
            <w:hideMark/>
          </w:tcPr>
          <w:p w14:paraId="29C9E472" w14:textId="77777777" w:rsidR="008A4C70" w:rsidRPr="008A4C70" w:rsidRDefault="008A4C70" w:rsidP="008A4C70">
            <w:pPr>
              <w:spacing w:after="0" w:line="240" w:lineRule="auto"/>
              <w:jc w:val="right"/>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36 000,00    </w:t>
            </w:r>
          </w:p>
        </w:tc>
        <w:tc>
          <w:tcPr>
            <w:tcW w:w="1843" w:type="dxa"/>
            <w:tcBorders>
              <w:top w:val="nil"/>
              <w:left w:val="nil"/>
              <w:bottom w:val="single" w:sz="8" w:space="0" w:color="00000A"/>
              <w:right w:val="single" w:sz="8" w:space="0" w:color="00000A"/>
            </w:tcBorders>
            <w:shd w:val="clear" w:color="000000" w:fill="FFFFFF"/>
            <w:vAlign w:val="center"/>
            <w:hideMark/>
          </w:tcPr>
          <w:p w14:paraId="414DBF0F" w14:textId="77777777" w:rsidR="008A4C70" w:rsidRPr="008A4C70" w:rsidRDefault="008A4C70" w:rsidP="008A4C70">
            <w:pPr>
              <w:spacing w:after="0" w:line="240" w:lineRule="auto"/>
              <w:jc w:val="right"/>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36 000,00    </w:t>
            </w:r>
          </w:p>
        </w:tc>
        <w:tc>
          <w:tcPr>
            <w:tcW w:w="1237" w:type="dxa"/>
            <w:tcBorders>
              <w:top w:val="nil"/>
              <w:left w:val="nil"/>
              <w:bottom w:val="single" w:sz="8" w:space="0" w:color="00000A"/>
              <w:right w:val="single" w:sz="8" w:space="0" w:color="00000A"/>
            </w:tcBorders>
            <w:shd w:val="clear" w:color="000000" w:fill="FFFFFF"/>
            <w:vAlign w:val="center"/>
            <w:hideMark/>
          </w:tcPr>
          <w:p w14:paraId="5EA76D87" w14:textId="77777777" w:rsidR="008A4C70" w:rsidRPr="008A4C70" w:rsidRDefault="008A4C70" w:rsidP="008A4C70">
            <w:pPr>
              <w:spacing w:after="0" w:line="240" w:lineRule="auto"/>
              <w:jc w:val="center"/>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100,00    </w:t>
            </w:r>
          </w:p>
        </w:tc>
        <w:tc>
          <w:tcPr>
            <w:tcW w:w="958" w:type="dxa"/>
            <w:tcBorders>
              <w:top w:val="nil"/>
              <w:left w:val="nil"/>
              <w:bottom w:val="single" w:sz="8" w:space="0" w:color="00000A"/>
              <w:right w:val="single" w:sz="8" w:space="0" w:color="00000A"/>
            </w:tcBorders>
            <w:vAlign w:val="center"/>
            <w:hideMark/>
          </w:tcPr>
          <w:p w14:paraId="5821AE08" w14:textId="77777777" w:rsidR="008A4C70" w:rsidRPr="008A4C70" w:rsidRDefault="008A4C70" w:rsidP="008A4C70">
            <w:pPr>
              <w:spacing w:after="0" w:line="240" w:lineRule="auto"/>
              <w:jc w:val="center"/>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0,04    </w:t>
            </w:r>
          </w:p>
        </w:tc>
      </w:tr>
      <w:tr w:rsidR="008A4C70" w:rsidRPr="008A4C70" w14:paraId="1517D48C" w14:textId="77777777" w:rsidTr="008A4C70">
        <w:trPr>
          <w:gridAfter w:val="1"/>
          <w:wAfter w:w="61" w:type="dxa"/>
          <w:trHeight w:val="975"/>
        </w:trPr>
        <w:tc>
          <w:tcPr>
            <w:tcW w:w="550" w:type="dxa"/>
            <w:tcBorders>
              <w:top w:val="nil"/>
              <w:left w:val="single" w:sz="8" w:space="0" w:color="00000A"/>
              <w:bottom w:val="single" w:sz="8" w:space="0" w:color="00000A"/>
              <w:right w:val="single" w:sz="8" w:space="0" w:color="00000A"/>
            </w:tcBorders>
            <w:shd w:val="clear" w:color="000000" w:fill="FFFFFF"/>
            <w:vAlign w:val="center"/>
            <w:hideMark/>
          </w:tcPr>
          <w:p w14:paraId="67D0C119"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597" w:type="dxa"/>
            <w:tcBorders>
              <w:top w:val="nil"/>
              <w:left w:val="nil"/>
              <w:bottom w:val="single" w:sz="8" w:space="0" w:color="00000A"/>
              <w:right w:val="single" w:sz="8" w:space="0" w:color="00000A"/>
            </w:tcBorders>
            <w:shd w:val="clear" w:color="000000" w:fill="FFFFFF"/>
            <w:vAlign w:val="center"/>
            <w:hideMark/>
          </w:tcPr>
          <w:p w14:paraId="4E8CD16B" w14:textId="77777777" w:rsidR="008A4C70" w:rsidRPr="008A4C70" w:rsidRDefault="008A4C70" w:rsidP="008A4C70">
            <w:pPr>
              <w:spacing w:after="0" w:line="240" w:lineRule="auto"/>
              <w:rPr>
                <w:rFonts w:eastAsia="Times New Roman" w:cs="Calibri"/>
                <w:i/>
                <w:iCs/>
                <w:color w:val="000000"/>
                <w:sz w:val="18"/>
                <w:szCs w:val="18"/>
                <w:lang w:eastAsia="pl-PL"/>
              </w:rPr>
            </w:pPr>
            <w:r w:rsidRPr="008A4C70">
              <w:rPr>
                <w:rFonts w:eastAsia="Times New Roman" w:cs="Calibri"/>
                <w:i/>
                <w:iCs/>
                <w:color w:val="000000"/>
                <w:sz w:val="18"/>
                <w:szCs w:val="18"/>
                <w:lang w:eastAsia="pl-PL"/>
              </w:rPr>
              <w:t> </w:t>
            </w:r>
          </w:p>
        </w:tc>
        <w:tc>
          <w:tcPr>
            <w:tcW w:w="679" w:type="dxa"/>
            <w:tcBorders>
              <w:top w:val="nil"/>
              <w:left w:val="nil"/>
              <w:bottom w:val="single" w:sz="8" w:space="0" w:color="00000A"/>
              <w:right w:val="single" w:sz="8" w:space="0" w:color="00000A"/>
            </w:tcBorders>
            <w:shd w:val="clear" w:color="000000" w:fill="FFFFFF"/>
            <w:vAlign w:val="center"/>
            <w:hideMark/>
          </w:tcPr>
          <w:p w14:paraId="0B4AE0F2"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6680</w:t>
            </w:r>
          </w:p>
        </w:tc>
        <w:tc>
          <w:tcPr>
            <w:tcW w:w="2417" w:type="dxa"/>
            <w:tcBorders>
              <w:top w:val="nil"/>
              <w:left w:val="nil"/>
              <w:bottom w:val="single" w:sz="8" w:space="0" w:color="00000A"/>
              <w:right w:val="single" w:sz="8" w:space="0" w:color="00000A"/>
            </w:tcBorders>
            <w:shd w:val="clear" w:color="000000" w:fill="FFFFFF"/>
            <w:vAlign w:val="center"/>
            <w:hideMark/>
          </w:tcPr>
          <w:p w14:paraId="52A46D0B"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Wpłata środków finansowych z niewykorzystanych w terminie wydatków, które nie wygasają z upływem roku budżetowego</w:t>
            </w:r>
          </w:p>
        </w:tc>
        <w:tc>
          <w:tcPr>
            <w:tcW w:w="1559" w:type="dxa"/>
            <w:tcBorders>
              <w:top w:val="nil"/>
              <w:left w:val="nil"/>
              <w:bottom w:val="single" w:sz="8" w:space="0" w:color="00000A"/>
              <w:right w:val="single" w:sz="8" w:space="0" w:color="00000A"/>
            </w:tcBorders>
            <w:shd w:val="clear" w:color="000000" w:fill="FFFFFF"/>
            <w:vAlign w:val="center"/>
            <w:hideMark/>
          </w:tcPr>
          <w:p w14:paraId="08F823A1"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 xml:space="preserve">             36 000,00    </w:t>
            </w:r>
          </w:p>
        </w:tc>
        <w:tc>
          <w:tcPr>
            <w:tcW w:w="1843" w:type="dxa"/>
            <w:tcBorders>
              <w:top w:val="nil"/>
              <w:left w:val="nil"/>
              <w:bottom w:val="single" w:sz="8" w:space="0" w:color="00000A"/>
              <w:right w:val="single" w:sz="8" w:space="0" w:color="00000A"/>
            </w:tcBorders>
            <w:shd w:val="clear" w:color="000000" w:fill="FFFFFF"/>
            <w:vAlign w:val="center"/>
            <w:hideMark/>
          </w:tcPr>
          <w:p w14:paraId="327B88CB" w14:textId="77777777" w:rsidR="008A4C70" w:rsidRPr="008A4C70" w:rsidRDefault="008A4C70" w:rsidP="008A4C70">
            <w:pPr>
              <w:spacing w:after="0" w:line="240" w:lineRule="auto"/>
              <w:jc w:val="center"/>
              <w:rPr>
                <w:rFonts w:eastAsia="Times New Roman" w:cs="Calibri"/>
                <w:color w:val="000000"/>
                <w:sz w:val="18"/>
                <w:szCs w:val="18"/>
                <w:lang w:eastAsia="pl-PL"/>
              </w:rPr>
            </w:pPr>
            <w:r w:rsidRPr="008A4C70">
              <w:rPr>
                <w:rFonts w:eastAsia="Times New Roman" w:cs="Calibri"/>
                <w:color w:val="000000"/>
                <w:sz w:val="18"/>
                <w:szCs w:val="18"/>
                <w:lang w:eastAsia="pl-PL"/>
              </w:rPr>
              <w:t xml:space="preserve">                  36 000,00    </w:t>
            </w:r>
          </w:p>
        </w:tc>
        <w:tc>
          <w:tcPr>
            <w:tcW w:w="1237" w:type="dxa"/>
            <w:tcBorders>
              <w:top w:val="nil"/>
              <w:left w:val="nil"/>
              <w:bottom w:val="single" w:sz="8" w:space="0" w:color="00000A"/>
              <w:right w:val="single" w:sz="8" w:space="0" w:color="00000A"/>
            </w:tcBorders>
            <w:shd w:val="clear" w:color="000000" w:fill="FFFFFF"/>
            <w:vAlign w:val="center"/>
            <w:hideMark/>
          </w:tcPr>
          <w:p w14:paraId="483B9B27" w14:textId="77777777" w:rsidR="008A4C70" w:rsidRPr="008A4C70" w:rsidRDefault="008A4C70" w:rsidP="008A4C70">
            <w:pPr>
              <w:spacing w:after="0" w:line="240" w:lineRule="auto"/>
              <w:jc w:val="center"/>
              <w:rPr>
                <w:rFonts w:eastAsia="Times New Roman" w:cs="Calibri"/>
                <w:color w:val="000000"/>
                <w:sz w:val="18"/>
                <w:szCs w:val="18"/>
                <w:lang w:eastAsia="pl-PL"/>
              </w:rPr>
            </w:pPr>
            <w:r w:rsidRPr="008A4C70">
              <w:rPr>
                <w:rFonts w:eastAsia="Times New Roman" w:cs="Calibri"/>
                <w:color w:val="000000"/>
                <w:sz w:val="18"/>
                <w:szCs w:val="18"/>
                <w:lang w:eastAsia="pl-PL"/>
              </w:rPr>
              <w:t xml:space="preserve">           100,00    </w:t>
            </w:r>
          </w:p>
        </w:tc>
        <w:tc>
          <w:tcPr>
            <w:tcW w:w="958" w:type="dxa"/>
            <w:tcBorders>
              <w:top w:val="nil"/>
              <w:left w:val="nil"/>
              <w:bottom w:val="single" w:sz="8" w:space="0" w:color="00000A"/>
              <w:right w:val="single" w:sz="8" w:space="0" w:color="00000A"/>
            </w:tcBorders>
            <w:vAlign w:val="center"/>
            <w:hideMark/>
          </w:tcPr>
          <w:p w14:paraId="31BC04FB" w14:textId="77777777" w:rsidR="008A4C70" w:rsidRPr="008A4C70" w:rsidRDefault="008A4C70" w:rsidP="008A4C70">
            <w:pPr>
              <w:spacing w:after="0" w:line="240" w:lineRule="auto"/>
              <w:jc w:val="center"/>
              <w:rPr>
                <w:rFonts w:eastAsia="Times New Roman" w:cs="Calibri"/>
                <w:color w:val="000000"/>
                <w:sz w:val="18"/>
                <w:szCs w:val="18"/>
                <w:lang w:eastAsia="pl-PL"/>
              </w:rPr>
            </w:pPr>
            <w:r w:rsidRPr="008A4C70">
              <w:rPr>
                <w:rFonts w:eastAsia="Times New Roman" w:cs="Calibri"/>
                <w:color w:val="000000"/>
                <w:sz w:val="18"/>
                <w:szCs w:val="18"/>
                <w:lang w:eastAsia="pl-PL"/>
              </w:rPr>
              <w:t xml:space="preserve">                  0,04    </w:t>
            </w:r>
          </w:p>
        </w:tc>
      </w:tr>
      <w:tr w:rsidR="008A4C70" w:rsidRPr="008A4C70" w14:paraId="5C86080E" w14:textId="77777777" w:rsidTr="008A4C70">
        <w:trPr>
          <w:gridAfter w:val="1"/>
          <w:wAfter w:w="61" w:type="dxa"/>
          <w:trHeight w:val="495"/>
        </w:trPr>
        <w:tc>
          <w:tcPr>
            <w:tcW w:w="550" w:type="dxa"/>
            <w:tcBorders>
              <w:top w:val="nil"/>
              <w:left w:val="single" w:sz="8" w:space="0" w:color="00000A"/>
              <w:bottom w:val="single" w:sz="8" w:space="0" w:color="00000A"/>
              <w:right w:val="single" w:sz="8" w:space="0" w:color="00000A"/>
            </w:tcBorders>
            <w:shd w:val="clear" w:color="000000" w:fill="FFFFFF"/>
            <w:vAlign w:val="center"/>
            <w:hideMark/>
          </w:tcPr>
          <w:p w14:paraId="4E41BDA6"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597" w:type="dxa"/>
            <w:tcBorders>
              <w:top w:val="nil"/>
              <w:left w:val="nil"/>
              <w:bottom w:val="single" w:sz="8" w:space="0" w:color="00000A"/>
              <w:right w:val="single" w:sz="8" w:space="0" w:color="00000A"/>
            </w:tcBorders>
            <w:shd w:val="clear" w:color="000000" w:fill="FFFFFF"/>
            <w:vAlign w:val="center"/>
            <w:hideMark/>
          </w:tcPr>
          <w:p w14:paraId="4B156B63" w14:textId="77777777" w:rsidR="008A4C70" w:rsidRPr="008A4C70" w:rsidRDefault="008A4C70" w:rsidP="008A4C70">
            <w:pPr>
              <w:spacing w:after="0" w:line="240" w:lineRule="auto"/>
              <w:jc w:val="right"/>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92120</w:t>
            </w:r>
          </w:p>
        </w:tc>
        <w:tc>
          <w:tcPr>
            <w:tcW w:w="679" w:type="dxa"/>
            <w:tcBorders>
              <w:top w:val="nil"/>
              <w:left w:val="nil"/>
              <w:bottom w:val="single" w:sz="8" w:space="0" w:color="00000A"/>
              <w:right w:val="single" w:sz="8" w:space="0" w:color="00000A"/>
            </w:tcBorders>
            <w:shd w:val="clear" w:color="000000" w:fill="FFFFFF"/>
            <w:vAlign w:val="center"/>
            <w:hideMark/>
          </w:tcPr>
          <w:p w14:paraId="0FC585E4"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2417" w:type="dxa"/>
            <w:tcBorders>
              <w:top w:val="nil"/>
              <w:left w:val="nil"/>
              <w:bottom w:val="single" w:sz="8" w:space="0" w:color="00000A"/>
              <w:right w:val="single" w:sz="8" w:space="0" w:color="00000A"/>
            </w:tcBorders>
            <w:shd w:val="clear" w:color="000000" w:fill="FFFFFF"/>
            <w:vAlign w:val="center"/>
            <w:hideMark/>
          </w:tcPr>
          <w:p w14:paraId="27AE35E6"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Ochrona zabytków i opieka nad zabytkami</w:t>
            </w:r>
          </w:p>
        </w:tc>
        <w:tc>
          <w:tcPr>
            <w:tcW w:w="1559" w:type="dxa"/>
            <w:tcBorders>
              <w:top w:val="nil"/>
              <w:left w:val="nil"/>
              <w:bottom w:val="single" w:sz="8" w:space="0" w:color="00000A"/>
              <w:right w:val="single" w:sz="8" w:space="0" w:color="00000A"/>
            </w:tcBorders>
            <w:shd w:val="clear" w:color="000000" w:fill="FFFFFF"/>
            <w:vAlign w:val="center"/>
            <w:hideMark/>
          </w:tcPr>
          <w:p w14:paraId="615689A0" w14:textId="77777777" w:rsidR="008A4C70" w:rsidRPr="008A4C70" w:rsidRDefault="008A4C70" w:rsidP="008A4C70">
            <w:pPr>
              <w:spacing w:after="0" w:line="240" w:lineRule="auto"/>
              <w:jc w:val="right"/>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330 000,00    </w:t>
            </w:r>
          </w:p>
        </w:tc>
        <w:tc>
          <w:tcPr>
            <w:tcW w:w="1843" w:type="dxa"/>
            <w:tcBorders>
              <w:top w:val="nil"/>
              <w:left w:val="nil"/>
              <w:bottom w:val="single" w:sz="8" w:space="0" w:color="00000A"/>
              <w:right w:val="single" w:sz="8" w:space="0" w:color="00000A"/>
            </w:tcBorders>
            <w:shd w:val="clear" w:color="000000" w:fill="FFFFFF"/>
            <w:vAlign w:val="center"/>
            <w:hideMark/>
          </w:tcPr>
          <w:p w14:paraId="4FEAAD7E" w14:textId="77777777" w:rsidR="008A4C70" w:rsidRPr="008A4C70" w:rsidRDefault="008A4C70" w:rsidP="008A4C70">
            <w:pPr>
              <w:spacing w:after="0" w:line="240" w:lineRule="auto"/>
              <w:jc w:val="right"/>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330 000,00    </w:t>
            </w:r>
          </w:p>
        </w:tc>
        <w:tc>
          <w:tcPr>
            <w:tcW w:w="1237" w:type="dxa"/>
            <w:tcBorders>
              <w:top w:val="nil"/>
              <w:left w:val="nil"/>
              <w:bottom w:val="single" w:sz="8" w:space="0" w:color="00000A"/>
              <w:right w:val="single" w:sz="8" w:space="0" w:color="00000A"/>
            </w:tcBorders>
            <w:shd w:val="clear" w:color="000000" w:fill="FFFFFF"/>
            <w:vAlign w:val="center"/>
            <w:hideMark/>
          </w:tcPr>
          <w:p w14:paraId="790EA9F7" w14:textId="77777777" w:rsidR="008A4C70" w:rsidRPr="008A4C70" w:rsidRDefault="008A4C70" w:rsidP="008A4C70">
            <w:pPr>
              <w:spacing w:after="0" w:line="240" w:lineRule="auto"/>
              <w:jc w:val="center"/>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100,00    </w:t>
            </w:r>
          </w:p>
        </w:tc>
        <w:tc>
          <w:tcPr>
            <w:tcW w:w="958" w:type="dxa"/>
            <w:tcBorders>
              <w:top w:val="nil"/>
              <w:left w:val="nil"/>
              <w:bottom w:val="single" w:sz="8" w:space="0" w:color="00000A"/>
              <w:right w:val="single" w:sz="8" w:space="0" w:color="00000A"/>
            </w:tcBorders>
            <w:vAlign w:val="center"/>
            <w:hideMark/>
          </w:tcPr>
          <w:p w14:paraId="429B57D9" w14:textId="77777777" w:rsidR="008A4C70" w:rsidRPr="008A4C70" w:rsidRDefault="008A4C70" w:rsidP="008A4C70">
            <w:pPr>
              <w:spacing w:after="0" w:line="240" w:lineRule="auto"/>
              <w:jc w:val="center"/>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0,35    </w:t>
            </w:r>
          </w:p>
        </w:tc>
      </w:tr>
      <w:tr w:rsidR="008A4C70" w:rsidRPr="008A4C70" w14:paraId="1404B904" w14:textId="77777777" w:rsidTr="008A4C70">
        <w:trPr>
          <w:gridAfter w:val="1"/>
          <w:wAfter w:w="61" w:type="dxa"/>
          <w:trHeight w:val="1455"/>
        </w:trPr>
        <w:tc>
          <w:tcPr>
            <w:tcW w:w="550" w:type="dxa"/>
            <w:tcBorders>
              <w:top w:val="nil"/>
              <w:left w:val="single" w:sz="8" w:space="0" w:color="00000A"/>
              <w:bottom w:val="single" w:sz="8" w:space="0" w:color="00000A"/>
              <w:right w:val="single" w:sz="8" w:space="0" w:color="00000A"/>
            </w:tcBorders>
            <w:shd w:val="clear" w:color="000000" w:fill="FFFFFF"/>
            <w:vAlign w:val="center"/>
            <w:hideMark/>
          </w:tcPr>
          <w:p w14:paraId="1CEFF454"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597" w:type="dxa"/>
            <w:tcBorders>
              <w:top w:val="nil"/>
              <w:left w:val="nil"/>
              <w:bottom w:val="single" w:sz="8" w:space="0" w:color="00000A"/>
              <w:right w:val="single" w:sz="8" w:space="0" w:color="00000A"/>
            </w:tcBorders>
            <w:shd w:val="clear" w:color="000000" w:fill="FFFFFF"/>
            <w:vAlign w:val="center"/>
            <w:hideMark/>
          </w:tcPr>
          <w:p w14:paraId="3C7CFBEE"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00000A"/>
              <w:right w:val="single" w:sz="8" w:space="0" w:color="00000A"/>
            </w:tcBorders>
            <w:shd w:val="clear" w:color="000000" w:fill="FFFFFF"/>
            <w:vAlign w:val="center"/>
            <w:hideMark/>
          </w:tcPr>
          <w:p w14:paraId="21D9A2E5"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6090</w:t>
            </w:r>
          </w:p>
        </w:tc>
        <w:tc>
          <w:tcPr>
            <w:tcW w:w="2417" w:type="dxa"/>
            <w:tcBorders>
              <w:top w:val="nil"/>
              <w:left w:val="nil"/>
              <w:bottom w:val="single" w:sz="8" w:space="0" w:color="00000A"/>
              <w:right w:val="single" w:sz="8" w:space="0" w:color="00000A"/>
            </w:tcBorders>
            <w:shd w:val="clear" w:color="000000" w:fill="FFFFFF"/>
            <w:vAlign w:val="center"/>
            <w:hideMark/>
          </w:tcPr>
          <w:p w14:paraId="354ADEF8"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Środki z Funduszu Przeciwdziałania COVID-19 na finansowanie lub dofinansowanie kosztów realizacji inwestycji i zakupów związanych z przeciwdziałaniem COVID-19</w:t>
            </w:r>
          </w:p>
        </w:tc>
        <w:tc>
          <w:tcPr>
            <w:tcW w:w="1559" w:type="dxa"/>
            <w:tcBorders>
              <w:top w:val="nil"/>
              <w:left w:val="nil"/>
              <w:bottom w:val="single" w:sz="8" w:space="0" w:color="00000A"/>
              <w:right w:val="single" w:sz="8" w:space="0" w:color="00000A"/>
            </w:tcBorders>
            <w:shd w:val="clear" w:color="000000" w:fill="FFFFFF"/>
            <w:vAlign w:val="center"/>
            <w:hideMark/>
          </w:tcPr>
          <w:p w14:paraId="14589747"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 xml:space="preserve">           330 000,00    </w:t>
            </w:r>
          </w:p>
        </w:tc>
        <w:tc>
          <w:tcPr>
            <w:tcW w:w="1843" w:type="dxa"/>
            <w:tcBorders>
              <w:top w:val="nil"/>
              <w:left w:val="nil"/>
              <w:bottom w:val="single" w:sz="8" w:space="0" w:color="00000A"/>
              <w:right w:val="single" w:sz="8" w:space="0" w:color="00000A"/>
            </w:tcBorders>
            <w:shd w:val="clear" w:color="000000" w:fill="FFFFFF"/>
            <w:vAlign w:val="center"/>
            <w:hideMark/>
          </w:tcPr>
          <w:p w14:paraId="25B047B3" w14:textId="77777777" w:rsidR="008A4C70" w:rsidRPr="008A4C70" w:rsidRDefault="008A4C70" w:rsidP="008A4C70">
            <w:pPr>
              <w:spacing w:after="0" w:line="240" w:lineRule="auto"/>
              <w:jc w:val="center"/>
              <w:rPr>
                <w:rFonts w:eastAsia="Times New Roman" w:cs="Calibri"/>
                <w:color w:val="000000"/>
                <w:sz w:val="18"/>
                <w:szCs w:val="18"/>
                <w:lang w:eastAsia="pl-PL"/>
              </w:rPr>
            </w:pPr>
            <w:r w:rsidRPr="008A4C70">
              <w:rPr>
                <w:rFonts w:eastAsia="Times New Roman" w:cs="Calibri"/>
                <w:color w:val="000000"/>
                <w:sz w:val="18"/>
                <w:szCs w:val="18"/>
                <w:lang w:eastAsia="pl-PL"/>
              </w:rPr>
              <w:t xml:space="preserve">                330 000,00    </w:t>
            </w:r>
          </w:p>
        </w:tc>
        <w:tc>
          <w:tcPr>
            <w:tcW w:w="1237" w:type="dxa"/>
            <w:tcBorders>
              <w:top w:val="nil"/>
              <w:left w:val="nil"/>
              <w:bottom w:val="single" w:sz="8" w:space="0" w:color="00000A"/>
              <w:right w:val="single" w:sz="8" w:space="0" w:color="00000A"/>
            </w:tcBorders>
            <w:shd w:val="clear" w:color="000000" w:fill="FFFFFF"/>
            <w:vAlign w:val="center"/>
            <w:hideMark/>
          </w:tcPr>
          <w:p w14:paraId="76BB6DBF" w14:textId="77777777" w:rsidR="008A4C70" w:rsidRPr="008A4C70" w:rsidRDefault="008A4C70" w:rsidP="008A4C70">
            <w:pPr>
              <w:spacing w:after="0" w:line="240" w:lineRule="auto"/>
              <w:jc w:val="center"/>
              <w:rPr>
                <w:rFonts w:eastAsia="Times New Roman" w:cs="Calibri"/>
                <w:color w:val="000000"/>
                <w:sz w:val="18"/>
                <w:szCs w:val="18"/>
                <w:lang w:eastAsia="pl-PL"/>
              </w:rPr>
            </w:pPr>
            <w:r w:rsidRPr="008A4C70">
              <w:rPr>
                <w:rFonts w:eastAsia="Times New Roman" w:cs="Calibri"/>
                <w:color w:val="000000"/>
                <w:sz w:val="18"/>
                <w:szCs w:val="18"/>
                <w:lang w:eastAsia="pl-PL"/>
              </w:rPr>
              <w:t xml:space="preserve">           100,00    </w:t>
            </w:r>
          </w:p>
        </w:tc>
        <w:tc>
          <w:tcPr>
            <w:tcW w:w="958" w:type="dxa"/>
            <w:tcBorders>
              <w:top w:val="nil"/>
              <w:left w:val="nil"/>
              <w:bottom w:val="single" w:sz="8" w:space="0" w:color="00000A"/>
              <w:right w:val="single" w:sz="8" w:space="0" w:color="00000A"/>
            </w:tcBorders>
            <w:vAlign w:val="center"/>
            <w:hideMark/>
          </w:tcPr>
          <w:p w14:paraId="0F6E42C8" w14:textId="77777777" w:rsidR="008A4C70" w:rsidRPr="008A4C70" w:rsidRDefault="008A4C70" w:rsidP="008A4C70">
            <w:pPr>
              <w:spacing w:after="0" w:line="240" w:lineRule="auto"/>
              <w:jc w:val="center"/>
              <w:rPr>
                <w:rFonts w:eastAsia="Times New Roman" w:cs="Calibri"/>
                <w:color w:val="000000"/>
                <w:sz w:val="18"/>
                <w:szCs w:val="18"/>
                <w:lang w:eastAsia="pl-PL"/>
              </w:rPr>
            </w:pPr>
            <w:r w:rsidRPr="008A4C70">
              <w:rPr>
                <w:rFonts w:eastAsia="Times New Roman" w:cs="Calibri"/>
                <w:color w:val="000000"/>
                <w:sz w:val="18"/>
                <w:szCs w:val="18"/>
                <w:lang w:eastAsia="pl-PL"/>
              </w:rPr>
              <w:t xml:space="preserve">                  0,35    </w:t>
            </w:r>
          </w:p>
        </w:tc>
      </w:tr>
      <w:tr w:rsidR="008A4C70" w:rsidRPr="008A4C70" w14:paraId="525AEB14" w14:textId="77777777" w:rsidTr="008A4C70">
        <w:trPr>
          <w:gridAfter w:val="1"/>
          <w:wAfter w:w="61" w:type="dxa"/>
          <w:trHeight w:val="315"/>
        </w:trPr>
        <w:tc>
          <w:tcPr>
            <w:tcW w:w="550" w:type="dxa"/>
            <w:tcBorders>
              <w:top w:val="nil"/>
              <w:left w:val="single" w:sz="8" w:space="0" w:color="00000A"/>
              <w:bottom w:val="single" w:sz="8" w:space="0" w:color="00000A"/>
              <w:right w:val="single" w:sz="8" w:space="0" w:color="00000A"/>
            </w:tcBorders>
            <w:shd w:val="clear" w:color="000000" w:fill="B4C6E7"/>
            <w:vAlign w:val="center"/>
            <w:hideMark/>
          </w:tcPr>
          <w:p w14:paraId="143A9770" w14:textId="77777777" w:rsidR="008A4C70" w:rsidRPr="008A4C70" w:rsidRDefault="008A4C70" w:rsidP="008A4C70">
            <w:pPr>
              <w:spacing w:after="0" w:line="240" w:lineRule="auto"/>
              <w:jc w:val="right"/>
              <w:rPr>
                <w:rFonts w:eastAsia="Times New Roman" w:cs="Calibri"/>
                <w:b/>
                <w:bCs/>
                <w:color w:val="000000"/>
                <w:sz w:val="18"/>
                <w:szCs w:val="18"/>
                <w:lang w:eastAsia="pl-PL"/>
              </w:rPr>
            </w:pPr>
            <w:r w:rsidRPr="008A4C70">
              <w:rPr>
                <w:rFonts w:eastAsia="Times New Roman" w:cs="Calibri"/>
                <w:b/>
                <w:bCs/>
                <w:color w:val="000000"/>
                <w:sz w:val="18"/>
                <w:szCs w:val="18"/>
                <w:lang w:eastAsia="pl-PL"/>
              </w:rPr>
              <w:t>926</w:t>
            </w:r>
          </w:p>
        </w:tc>
        <w:tc>
          <w:tcPr>
            <w:tcW w:w="597" w:type="dxa"/>
            <w:tcBorders>
              <w:top w:val="nil"/>
              <w:left w:val="nil"/>
              <w:bottom w:val="single" w:sz="8" w:space="0" w:color="00000A"/>
              <w:right w:val="single" w:sz="8" w:space="0" w:color="00000A"/>
            </w:tcBorders>
            <w:shd w:val="clear" w:color="000000" w:fill="B4C6E7"/>
            <w:vAlign w:val="center"/>
            <w:hideMark/>
          </w:tcPr>
          <w:p w14:paraId="26D05405"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nil"/>
              <w:left w:val="nil"/>
              <w:bottom w:val="single" w:sz="8" w:space="0" w:color="00000A"/>
              <w:right w:val="single" w:sz="8" w:space="0" w:color="00000A"/>
            </w:tcBorders>
            <w:shd w:val="clear" w:color="000000" w:fill="B4C6E7"/>
            <w:vAlign w:val="center"/>
            <w:hideMark/>
          </w:tcPr>
          <w:p w14:paraId="2133FD5D"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2417" w:type="dxa"/>
            <w:tcBorders>
              <w:top w:val="nil"/>
              <w:left w:val="nil"/>
              <w:bottom w:val="single" w:sz="8" w:space="0" w:color="00000A"/>
              <w:right w:val="single" w:sz="8" w:space="0" w:color="00000A"/>
            </w:tcBorders>
            <w:shd w:val="clear" w:color="000000" w:fill="B4C6E7"/>
            <w:vAlign w:val="center"/>
            <w:hideMark/>
          </w:tcPr>
          <w:p w14:paraId="628B9F71"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Kultura fizyczna</w:t>
            </w:r>
          </w:p>
        </w:tc>
        <w:tc>
          <w:tcPr>
            <w:tcW w:w="1559" w:type="dxa"/>
            <w:tcBorders>
              <w:top w:val="nil"/>
              <w:left w:val="nil"/>
              <w:bottom w:val="single" w:sz="8" w:space="0" w:color="00000A"/>
              <w:right w:val="single" w:sz="8" w:space="0" w:color="00000A"/>
            </w:tcBorders>
            <w:shd w:val="clear" w:color="000000" w:fill="B4C6E7"/>
            <w:vAlign w:val="center"/>
            <w:hideMark/>
          </w:tcPr>
          <w:p w14:paraId="217096E8" w14:textId="77777777" w:rsidR="008A4C70" w:rsidRPr="008A4C70" w:rsidRDefault="008A4C70" w:rsidP="008A4C70">
            <w:pPr>
              <w:spacing w:after="0" w:line="240" w:lineRule="auto"/>
              <w:jc w:val="right"/>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576 800,00    </w:t>
            </w:r>
          </w:p>
        </w:tc>
        <w:tc>
          <w:tcPr>
            <w:tcW w:w="1843" w:type="dxa"/>
            <w:tcBorders>
              <w:top w:val="nil"/>
              <w:left w:val="nil"/>
              <w:bottom w:val="single" w:sz="8" w:space="0" w:color="00000A"/>
              <w:right w:val="single" w:sz="8" w:space="0" w:color="00000A"/>
            </w:tcBorders>
            <w:shd w:val="clear" w:color="000000" w:fill="B4C6E7"/>
            <w:vAlign w:val="center"/>
            <w:hideMark/>
          </w:tcPr>
          <w:p w14:paraId="775A087C" w14:textId="77777777" w:rsidR="008A4C70" w:rsidRPr="008A4C70" w:rsidRDefault="008A4C70" w:rsidP="008A4C70">
            <w:pPr>
              <w:spacing w:after="0" w:line="240" w:lineRule="auto"/>
              <w:jc w:val="right"/>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      </w:t>
            </w:r>
          </w:p>
        </w:tc>
        <w:tc>
          <w:tcPr>
            <w:tcW w:w="1237" w:type="dxa"/>
            <w:tcBorders>
              <w:top w:val="nil"/>
              <w:left w:val="nil"/>
              <w:bottom w:val="single" w:sz="8" w:space="0" w:color="00000A"/>
              <w:right w:val="single" w:sz="8" w:space="0" w:color="00000A"/>
            </w:tcBorders>
            <w:shd w:val="clear" w:color="000000" w:fill="B4C6E7"/>
            <w:vAlign w:val="center"/>
            <w:hideMark/>
          </w:tcPr>
          <w:p w14:paraId="540484D1" w14:textId="77777777" w:rsidR="008A4C70" w:rsidRPr="008A4C70" w:rsidRDefault="008A4C70" w:rsidP="008A4C70">
            <w:pPr>
              <w:spacing w:after="0" w:line="240" w:lineRule="auto"/>
              <w:jc w:val="center"/>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      </w:t>
            </w:r>
          </w:p>
        </w:tc>
        <w:tc>
          <w:tcPr>
            <w:tcW w:w="958" w:type="dxa"/>
            <w:tcBorders>
              <w:top w:val="nil"/>
              <w:left w:val="nil"/>
              <w:bottom w:val="single" w:sz="8" w:space="0" w:color="00000A"/>
              <w:right w:val="single" w:sz="8" w:space="0" w:color="00000A"/>
            </w:tcBorders>
            <w:shd w:val="clear" w:color="000000" w:fill="B4C6E7"/>
            <w:vAlign w:val="center"/>
            <w:hideMark/>
          </w:tcPr>
          <w:p w14:paraId="4C6824DC" w14:textId="77777777" w:rsidR="008A4C70" w:rsidRPr="008A4C70" w:rsidRDefault="008A4C70" w:rsidP="008A4C70">
            <w:pPr>
              <w:spacing w:after="0" w:line="240" w:lineRule="auto"/>
              <w:jc w:val="center"/>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      </w:t>
            </w:r>
          </w:p>
        </w:tc>
      </w:tr>
      <w:tr w:rsidR="008A4C70" w:rsidRPr="008A4C70" w14:paraId="33E9458D" w14:textId="77777777" w:rsidTr="008A4C70">
        <w:trPr>
          <w:gridAfter w:val="1"/>
          <w:wAfter w:w="61" w:type="dxa"/>
          <w:trHeight w:val="315"/>
        </w:trPr>
        <w:tc>
          <w:tcPr>
            <w:tcW w:w="550" w:type="dxa"/>
            <w:tcBorders>
              <w:top w:val="nil"/>
              <w:left w:val="single" w:sz="8" w:space="0" w:color="00000A"/>
              <w:bottom w:val="nil"/>
              <w:right w:val="single" w:sz="8" w:space="0" w:color="00000A"/>
            </w:tcBorders>
            <w:shd w:val="clear" w:color="000000" w:fill="FFFFFF"/>
            <w:vAlign w:val="center"/>
            <w:hideMark/>
          </w:tcPr>
          <w:p w14:paraId="04F95255"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lastRenderedPageBreak/>
              <w:t> </w:t>
            </w:r>
          </w:p>
        </w:tc>
        <w:tc>
          <w:tcPr>
            <w:tcW w:w="597" w:type="dxa"/>
            <w:tcBorders>
              <w:top w:val="nil"/>
              <w:left w:val="nil"/>
              <w:bottom w:val="nil"/>
              <w:right w:val="single" w:sz="8" w:space="0" w:color="00000A"/>
            </w:tcBorders>
            <w:shd w:val="clear" w:color="000000" w:fill="FFFFFF"/>
            <w:vAlign w:val="center"/>
            <w:hideMark/>
          </w:tcPr>
          <w:p w14:paraId="6BD84837" w14:textId="77777777" w:rsidR="008A4C70" w:rsidRPr="008A4C70" w:rsidRDefault="008A4C70" w:rsidP="008A4C70">
            <w:pPr>
              <w:spacing w:after="0" w:line="240" w:lineRule="auto"/>
              <w:jc w:val="right"/>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92601</w:t>
            </w:r>
          </w:p>
        </w:tc>
        <w:tc>
          <w:tcPr>
            <w:tcW w:w="679" w:type="dxa"/>
            <w:tcBorders>
              <w:top w:val="nil"/>
              <w:left w:val="nil"/>
              <w:bottom w:val="nil"/>
              <w:right w:val="single" w:sz="8" w:space="0" w:color="00000A"/>
            </w:tcBorders>
            <w:shd w:val="clear" w:color="000000" w:fill="FFFFFF"/>
            <w:vAlign w:val="center"/>
            <w:hideMark/>
          </w:tcPr>
          <w:p w14:paraId="63574ECE"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2417" w:type="dxa"/>
            <w:tcBorders>
              <w:top w:val="nil"/>
              <w:left w:val="nil"/>
              <w:bottom w:val="single" w:sz="8" w:space="0" w:color="00000A"/>
              <w:right w:val="single" w:sz="8" w:space="0" w:color="00000A"/>
            </w:tcBorders>
            <w:shd w:val="clear" w:color="000000" w:fill="FFFFFF"/>
            <w:vAlign w:val="center"/>
            <w:hideMark/>
          </w:tcPr>
          <w:p w14:paraId="2777132C"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Obiekty sportowe</w:t>
            </w:r>
          </w:p>
        </w:tc>
        <w:tc>
          <w:tcPr>
            <w:tcW w:w="1559" w:type="dxa"/>
            <w:tcBorders>
              <w:top w:val="nil"/>
              <w:left w:val="nil"/>
              <w:bottom w:val="nil"/>
              <w:right w:val="single" w:sz="8" w:space="0" w:color="00000A"/>
            </w:tcBorders>
            <w:shd w:val="clear" w:color="000000" w:fill="FFFFFF"/>
            <w:vAlign w:val="center"/>
            <w:hideMark/>
          </w:tcPr>
          <w:p w14:paraId="1E274CC3" w14:textId="77777777" w:rsidR="008A4C70" w:rsidRPr="008A4C70" w:rsidRDefault="008A4C70" w:rsidP="008A4C70">
            <w:pPr>
              <w:spacing w:after="0" w:line="240" w:lineRule="auto"/>
              <w:jc w:val="right"/>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576 800,00    </w:t>
            </w:r>
          </w:p>
        </w:tc>
        <w:tc>
          <w:tcPr>
            <w:tcW w:w="1843" w:type="dxa"/>
            <w:tcBorders>
              <w:top w:val="nil"/>
              <w:left w:val="nil"/>
              <w:bottom w:val="nil"/>
              <w:right w:val="single" w:sz="8" w:space="0" w:color="00000A"/>
            </w:tcBorders>
            <w:shd w:val="clear" w:color="000000" w:fill="FFFFFF"/>
            <w:vAlign w:val="center"/>
            <w:hideMark/>
          </w:tcPr>
          <w:p w14:paraId="64B89D25" w14:textId="77777777" w:rsidR="008A4C70" w:rsidRPr="008A4C70" w:rsidRDefault="008A4C70" w:rsidP="008A4C70">
            <w:pPr>
              <w:spacing w:after="0" w:line="240" w:lineRule="auto"/>
              <w:jc w:val="right"/>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      </w:t>
            </w:r>
          </w:p>
        </w:tc>
        <w:tc>
          <w:tcPr>
            <w:tcW w:w="1237" w:type="dxa"/>
            <w:tcBorders>
              <w:top w:val="nil"/>
              <w:left w:val="nil"/>
              <w:bottom w:val="single" w:sz="8" w:space="0" w:color="00000A"/>
              <w:right w:val="single" w:sz="8" w:space="0" w:color="00000A"/>
            </w:tcBorders>
            <w:shd w:val="clear" w:color="000000" w:fill="FFFFFF"/>
            <w:vAlign w:val="center"/>
            <w:hideMark/>
          </w:tcPr>
          <w:p w14:paraId="19717926" w14:textId="77777777" w:rsidR="008A4C70" w:rsidRPr="008A4C70" w:rsidRDefault="008A4C70" w:rsidP="008A4C70">
            <w:pPr>
              <w:spacing w:after="0" w:line="240" w:lineRule="auto"/>
              <w:jc w:val="center"/>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      </w:t>
            </w:r>
          </w:p>
        </w:tc>
        <w:tc>
          <w:tcPr>
            <w:tcW w:w="958" w:type="dxa"/>
            <w:tcBorders>
              <w:top w:val="nil"/>
              <w:left w:val="nil"/>
              <w:bottom w:val="single" w:sz="8" w:space="0" w:color="00000A"/>
              <w:right w:val="single" w:sz="8" w:space="0" w:color="00000A"/>
            </w:tcBorders>
            <w:vAlign w:val="center"/>
            <w:hideMark/>
          </w:tcPr>
          <w:p w14:paraId="31415F14" w14:textId="77777777" w:rsidR="008A4C70" w:rsidRPr="008A4C70" w:rsidRDefault="008A4C70" w:rsidP="008A4C70">
            <w:pPr>
              <w:spacing w:after="0" w:line="240" w:lineRule="auto"/>
              <w:jc w:val="center"/>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      </w:t>
            </w:r>
          </w:p>
        </w:tc>
      </w:tr>
      <w:tr w:rsidR="008A4C70" w:rsidRPr="008A4C70" w14:paraId="47C3E4E8" w14:textId="77777777" w:rsidTr="008A4C70">
        <w:trPr>
          <w:gridAfter w:val="1"/>
          <w:wAfter w:w="61" w:type="dxa"/>
          <w:trHeight w:val="1065"/>
        </w:trPr>
        <w:tc>
          <w:tcPr>
            <w:tcW w:w="550" w:type="dxa"/>
            <w:tcBorders>
              <w:top w:val="single" w:sz="8" w:space="0" w:color="auto"/>
              <w:left w:val="single" w:sz="8" w:space="0" w:color="00000A"/>
              <w:bottom w:val="nil"/>
              <w:right w:val="single" w:sz="8" w:space="0" w:color="00000A"/>
            </w:tcBorders>
            <w:shd w:val="clear" w:color="000000" w:fill="FFFFFF"/>
            <w:vAlign w:val="center"/>
            <w:hideMark/>
          </w:tcPr>
          <w:p w14:paraId="171E1069" w14:textId="77777777" w:rsidR="008A4C70" w:rsidRPr="008A4C70" w:rsidRDefault="008A4C70" w:rsidP="008A4C70">
            <w:pPr>
              <w:spacing w:after="0" w:line="240" w:lineRule="auto"/>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c>
          <w:tcPr>
            <w:tcW w:w="597" w:type="dxa"/>
            <w:tcBorders>
              <w:top w:val="single" w:sz="8" w:space="0" w:color="auto"/>
              <w:left w:val="nil"/>
              <w:bottom w:val="nil"/>
              <w:right w:val="single" w:sz="8" w:space="0" w:color="00000A"/>
            </w:tcBorders>
            <w:shd w:val="clear" w:color="000000" w:fill="FFFFFF"/>
            <w:vAlign w:val="center"/>
            <w:hideMark/>
          </w:tcPr>
          <w:p w14:paraId="77684BFB"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679" w:type="dxa"/>
            <w:tcBorders>
              <w:top w:val="single" w:sz="8" w:space="0" w:color="auto"/>
              <w:left w:val="nil"/>
              <w:bottom w:val="nil"/>
              <w:right w:val="single" w:sz="8" w:space="0" w:color="00000A"/>
            </w:tcBorders>
            <w:shd w:val="clear" w:color="000000" w:fill="FFFFFF"/>
            <w:vAlign w:val="center"/>
            <w:hideMark/>
          </w:tcPr>
          <w:p w14:paraId="7737D317"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6300</w:t>
            </w:r>
          </w:p>
        </w:tc>
        <w:tc>
          <w:tcPr>
            <w:tcW w:w="2417" w:type="dxa"/>
            <w:tcBorders>
              <w:top w:val="nil"/>
              <w:left w:val="nil"/>
              <w:bottom w:val="single" w:sz="8" w:space="0" w:color="00000A"/>
              <w:right w:val="single" w:sz="8" w:space="0" w:color="00000A"/>
            </w:tcBorders>
            <w:shd w:val="clear" w:color="000000" w:fill="FFFFFF"/>
            <w:vAlign w:val="center"/>
            <w:hideMark/>
          </w:tcPr>
          <w:p w14:paraId="33AA23C0" w14:textId="2CDF0E2F"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Dotacje celowe otrzymane z budżetu państwa na realizację własnych zadań bieżących gmin</w:t>
            </w:r>
          </w:p>
        </w:tc>
        <w:tc>
          <w:tcPr>
            <w:tcW w:w="1559" w:type="dxa"/>
            <w:tcBorders>
              <w:top w:val="single" w:sz="8" w:space="0" w:color="auto"/>
              <w:left w:val="nil"/>
              <w:bottom w:val="nil"/>
              <w:right w:val="single" w:sz="8" w:space="0" w:color="00000A"/>
            </w:tcBorders>
            <w:shd w:val="clear" w:color="000000" w:fill="FFFFFF"/>
            <w:vAlign w:val="center"/>
            <w:hideMark/>
          </w:tcPr>
          <w:p w14:paraId="212A431C" w14:textId="77777777" w:rsidR="008A4C70" w:rsidRPr="008A4C70" w:rsidRDefault="008A4C70" w:rsidP="008A4C70">
            <w:pPr>
              <w:spacing w:after="0" w:line="240" w:lineRule="auto"/>
              <w:jc w:val="right"/>
              <w:rPr>
                <w:rFonts w:eastAsia="Times New Roman" w:cs="Calibri"/>
                <w:color w:val="000000"/>
                <w:sz w:val="18"/>
                <w:szCs w:val="18"/>
                <w:lang w:eastAsia="pl-PL"/>
              </w:rPr>
            </w:pPr>
            <w:r w:rsidRPr="008A4C70">
              <w:rPr>
                <w:rFonts w:eastAsia="Times New Roman" w:cs="Calibri"/>
                <w:color w:val="000000"/>
                <w:sz w:val="18"/>
                <w:szCs w:val="18"/>
                <w:lang w:eastAsia="pl-PL"/>
              </w:rPr>
              <w:t xml:space="preserve">           576 800,00    </w:t>
            </w:r>
          </w:p>
        </w:tc>
        <w:tc>
          <w:tcPr>
            <w:tcW w:w="1843" w:type="dxa"/>
            <w:tcBorders>
              <w:top w:val="single" w:sz="8" w:space="0" w:color="auto"/>
              <w:left w:val="nil"/>
              <w:bottom w:val="nil"/>
              <w:right w:val="single" w:sz="8" w:space="0" w:color="00000A"/>
            </w:tcBorders>
            <w:shd w:val="clear" w:color="000000" w:fill="FFFFFF"/>
            <w:vAlign w:val="center"/>
            <w:hideMark/>
          </w:tcPr>
          <w:p w14:paraId="6D5D5226" w14:textId="77777777" w:rsidR="008A4C70" w:rsidRPr="008A4C70" w:rsidRDefault="008A4C70" w:rsidP="008A4C70">
            <w:pPr>
              <w:spacing w:after="0" w:line="240" w:lineRule="auto"/>
              <w:jc w:val="center"/>
              <w:rPr>
                <w:rFonts w:eastAsia="Times New Roman" w:cs="Calibri"/>
                <w:color w:val="000000"/>
                <w:sz w:val="18"/>
                <w:szCs w:val="18"/>
                <w:lang w:eastAsia="pl-PL"/>
              </w:rPr>
            </w:pPr>
            <w:r w:rsidRPr="008A4C70">
              <w:rPr>
                <w:rFonts w:eastAsia="Times New Roman" w:cs="Calibri"/>
                <w:color w:val="000000"/>
                <w:sz w:val="18"/>
                <w:szCs w:val="18"/>
                <w:lang w:eastAsia="pl-PL"/>
              </w:rPr>
              <w:t xml:space="preserve">                              -      </w:t>
            </w:r>
          </w:p>
        </w:tc>
        <w:tc>
          <w:tcPr>
            <w:tcW w:w="1237" w:type="dxa"/>
            <w:tcBorders>
              <w:top w:val="nil"/>
              <w:left w:val="nil"/>
              <w:bottom w:val="single" w:sz="8" w:space="0" w:color="00000A"/>
              <w:right w:val="single" w:sz="8" w:space="0" w:color="00000A"/>
            </w:tcBorders>
            <w:shd w:val="clear" w:color="000000" w:fill="FFFFFF"/>
            <w:vAlign w:val="center"/>
            <w:hideMark/>
          </w:tcPr>
          <w:p w14:paraId="302578DC" w14:textId="77777777" w:rsidR="008A4C70" w:rsidRPr="008A4C70" w:rsidRDefault="008A4C70" w:rsidP="008A4C70">
            <w:pPr>
              <w:spacing w:after="0" w:line="240" w:lineRule="auto"/>
              <w:jc w:val="center"/>
              <w:rPr>
                <w:rFonts w:eastAsia="Times New Roman" w:cs="Calibri"/>
                <w:color w:val="000000"/>
                <w:sz w:val="18"/>
                <w:szCs w:val="18"/>
                <w:lang w:eastAsia="pl-PL"/>
              </w:rPr>
            </w:pPr>
            <w:r w:rsidRPr="008A4C70">
              <w:rPr>
                <w:rFonts w:eastAsia="Times New Roman" w:cs="Calibri"/>
                <w:color w:val="000000"/>
                <w:sz w:val="18"/>
                <w:szCs w:val="18"/>
                <w:lang w:eastAsia="pl-PL"/>
              </w:rPr>
              <w:t xml:space="preserve">                   -      </w:t>
            </w:r>
          </w:p>
        </w:tc>
        <w:tc>
          <w:tcPr>
            <w:tcW w:w="958" w:type="dxa"/>
            <w:tcBorders>
              <w:top w:val="nil"/>
              <w:left w:val="nil"/>
              <w:bottom w:val="single" w:sz="8" w:space="0" w:color="00000A"/>
              <w:right w:val="single" w:sz="8" w:space="0" w:color="00000A"/>
            </w:tcBorders>
            <w:vAlign w:val="center"/>
            <w:hideMark/>
          </w:tcPr>
          <w:p w14:paraId="289A6FE8" w14:textId="77777777" w:rsidR="008A4C70" w:rsidRPr="008A4C70" w:rsidRDefault="008A4C70" w:rsidP="008A4C70">
            <w:pPr>
              <w:spacing w:after="0" w:line="240" w:lineRule="auto"/>
              <w:jc w:val="center"/>
              <w:rPr>
                <w:rFonts w:eastAsia="Times New Roman" w:cs="Calibri"/>
                <w:color w:val="000000"/>
                <w:sz w:val="18"/>
                <w:szCs w:val="18"/>
                <w:lang w:eastAsia="pl-PL"/>
              </w:rPr>
            </w:pPr>
            <w:r w:rsidRPr="008A4C70">
              <w:rPr>
                <w:rFonts w:eastAsia="Times New Roman" w:cs="Calibri"/>
                <w:color w:val="000000"/>
                <w:sz w:val="18"/>
                <w:szCs w:val="18"/>
                <w:lang w:eastAsia="pl-PL"/>
              </w:rPr>
              <w:t xml:space="preserve">                      -      </w:t>
            </w:r>
          </w:p>
        </w:tc>
      </w:tr>
      <w:tr w:rsidR="008A4C70" w:rsidRPr="008A4C70" w14:paraId="7CC36B2B" w14:textId="77777777" w:rsidTr="008A4C70">
        <w:trPr>
          <w:gridAfter w:val="1"/>
          <w:wAfter w:w="61" w:type="dxa"/>
          <w:trHeight w:val="300"/>
        </w:trPr>
        <w:tc>
          <w:tcPr>
            <w:tcW w:w="4243" w:type="dxa"/>
            <w:gridSpan w:val="4"/>
            <w:tcBorders>
              <w:top w:val="single" w:sz="8" w:space="0" w:color="00000A"/>
              <w:left w:val="single" w:sz="8" w:space="0" w:color="00000A"/>
              <w:bottom w:val="nil"/>
              <w:right w:val="single" w:sz="8" w:space="0" w:color="00000A"/>
            </w:tcBorders>
            <w:shd w:val="clear" w:color="000000" w:fill="B4C6E7"/>
            <w:vAlign w:val="center"/>
            <w:hideMark/>
          </w:tcPr>
          <w:p w14:paraId="41317904" w14:textId="77777777" w:rsidR="008A4C70" w:rsidRPr="008A4C70" w:rsidRDefault="008A4C70" w:rsidP="008A4C70">
            <w:pPr>
              <w:spacing w:after="0" w:line="240" w:lineRule="auto"/>
              <w:jc w:val="right"/>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w:t>
            </w:r>
          </w:p>
        </w:tc>
        <w:tc>
          <w:tcPr>
            <w:tcW w:w="1559" w:type="dxa"/>
            <w:vMerge w:val="restart"/>
            <w:tcBorders>
              <w:top w:val="single" w:sz="8" w:space="0" w:color="00000A"/>
              <w:left w:val="single" w:sz="8" w:space="0" w:color="00000A"/>
              <w:bottom w:val="single" w:sz="8" w:space="0" w:color="000000"/>
              <w:right w:val="single" w:sz="8" w:space="0" w:color="00000A"/>
            </w:tcBorders>
            <w:shd w:val="clear" w:color="000000" w:fill="B4C6E7"/>
            <w:vAlign w:val="center"/>
            <w:hideMark/>
          </w:tcPr>
          <w:p w14:paraId="21FC550A" w14:textId="77777777" w:rsidR="008A4C70" w:rsidRPr="008A4C70" w:rsidRDefault="008A4C70" w:rsidP="008A4C70">
            <w:pPr>
              <w:spacing w:after="0" w:line="240" w:lineRule="auto"/>
              <w:jc w:val="center"/>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22 330 079,16    </w:t>
            </w:r>
          </w:p>
        </w:tc>
        <w:tc>
          <w:tcPr>
            <w:tcW w:w="1843" w:type="dxa"/>
            <w:vMerge w:val="restart"/>
            <w:tcBorders>
              <w:top w:val="single" w:sz="8" w:space="0" w:color="00000A"/>
              <w:left w:val="single" w:sz="8" w:space="0" w:color="00000A"/>
              <w:bottom w:val="single" w:sz="8" w:space="0" w:color="000000"/>
              <w:right w:val="single" w:sz="8" w:space="0" w:color="00000A"/>
            </w:tcBorders>
            <w:shd w:val="clear" w:color="000000" w:fill="B4C6E7"/>
            <w:vAlign w:val="center"/>
            <w:hideMark/>
          </w:tcPr>
          <w:p w14:paraId="68571827" w14:textId="77777777" w:rsidR="008A4C70" w:rsidRPr="008A4C70" w:rsidRDefault="008A4C70" w:rsidP="008A4C70">
            <w:pPr>
              <w:spacing w:after="0" w:line="240" w:lineRule="auto"/>
              <w:jc w:val="center"/>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20 131 263,49    </w:t>
            </w:r>
          </w:p>
        </w:tc>
        <w:tc>
          <w:tcPr>
            <w:tcW w:w="1237" w:type="dxa"/>
            <w:vMerge w:val="restart"/>
            <w:tcBorders>
              <w:top w:val="nil"/>
              <w:left w:val="single" w:sz="8" w:space="0" w:color="00000A"/>
              <w:bottom w:val="single" w:sz="8" w:space="0" w:color="000000"/>
              <w:right w:val="single" w:sz="8" w:space="0" w:color="00000A"/>
            </w:tcBorders>
            <w:shd w:val="clear" w:color="000000" w:fill="B4C6E7"/>
            <w:vAlign w:val="center"/>
            <w:hideMark/>
          </w:tcPr>
          <w:p w14:paraId="704680DC" w14:textId="77777777" w:rsidR="008A4C70" w:rsidRPr="008A4C70" w:rsidRDefault="008A4C70" w:rsidP="008A4C70">
            <w:pPr>
              <w:spacing w:after="0" w:line="240" w:lineRule="auto"/>
              <w:jc w:val="center"/>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90,15    </w:t>
            </w:r>
          </w:p>
        </w:tc>
        <w:tc>
          <w:tcPr>
            <w:tcW w:w="958" w:type="dxa"/>
            <w:vMerge w:val="restart"/>
            <w:tcBorders>
              <w:top w:val="nil"/>
              <w:left w:val="single" w:sz="8" w:space="0" w:color="00000A"/>
              <w:bottom w:val="single" w:sz="8" w:space="0" w:color="000000"/>
              <w:right w:val="single" w:sz="8" w:space="0" w:color="00000A"/>
            </w:tcBorders>
            <w:shd w:val="clear" w:color="000000" w:fill="B4C6E7"/>
            <w:vAlign w:val="center"/>
            <w:hideMark/>
          </w:tcPr>
          <w:p w14:paraId="5BCA58F4" w14:textId="77777777" w:rsidR="008A4C70" w:rsidRPr="008A4C70" w:rsidRDefault="008A4C70" w:rsidP="008A4C70">
            <w:pPr>
              <w:spacing w:after="0" w:line="240" w:lineRule="auto"/>
              <w:jc w:val="center"/>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21,37    </w:t>
            </w:r>
          </w:p>
        </w:tc>
      </w:tr>
      <w:tr w:rsidR="008A4C70" w:rsidRPr="008A4C70" w14:paraId="1EC7A71E" w14:textId="77777777" w:rsidTr="008A4C70">
        <w:trPr>
          <w:gridAfter w:val="1"/>
          <w:wAfter w:w="61" w:type="dxa"/>
          <w:trHeight w:val="300"/>
        </w:trPr>
        <w:tc>
          <w:tcPr>
            <w:tcW w:w="4243" w:type="dxa"/>
            <w:gridSpan w:val="4"/>
            <w:tcBorders>
              <w:top w:val="nil"/>
              <w:left w:val="single" w:sz="8" w:space="0" w:color="00000A"/>
              <w:bottom w:val="nil"/>
              <w:right w:val="single" w:sz="8" w:space="0" w:color="00000A"/>
            </w:tcBorders>
            <w:shd w:val="clear" w:color="000000" w:fill="B4C6E7"/>
            <w:vAlign w:val="center"/>
            <w:hideMark/>
          </w:tcPr>
          <w:p w14:paraId="6FF34B5A" w14:textId="77777777" w:rsidR="008A4C70" w:rsidRPr="008A4C70" w:rsidRDefault="008A4C70" w:rsidP="008A4C70">
            <w:pPr>
              <w:spacing w:after="0" w:line="240" w:lineRule="auto"/>
              <w:jc w:val="right"/>
              <w:rPr>
                <w:rFonts w:eastAsia="Times New Roman" w:cs="Calibri"/>
                <w:b/>
                <w:bCs/>
                <w:i/>
                <w:iCs/>
                <w:color w:val="000000"/>
                <w:lang w:eastAsia="pl-PL"/>
              </w:rPr>
            </w:pPr>
            <w:r w:rsidRPr="008A4C70">
              <w:rPr>
                <w:rFonts w:eastAsia="Times New Roman" w:cs="Calibri"/>
                <w:b/>
                <w:bCs/>
                <w:i/>
                <w:iCs/>
                <w:color w:val="000000"/>
                <w:lang w:eastAsia="pl-PL"/>
              </w:rPr>
              <w:t>Razem dochody majątkowe:</w:t>
            </w:r>
          </w:p>
        </w:tc>
        <w:tc>
          <w:tcPr>
            <w:tcW w:w="1559" w:type="dxa"/>
            <w:vMerge/>
            <w:tcBorders>
              <w:top w:val="single" w:sz="8" w:space="0" w:color="00000A"/>
              <w:left w:val="single" w:sz="8" w:space="0" w:color="00000A"/>
              <w:bottom w:val="single" w:sz="8" w:space="0" w:color="000000"/>
              <w:right w:val="single" w:sz="8" w:space="0" w:color="00000A"/>
            </w:tcBorders>
            <w:vAlign w:val="center"/>
            <w:hideMark/>
          </w:tcPr>
          <w:p w14:paraId="639EA9EA" w14:textId="77777777" w:rsidR="008A4C70" w:rsidRPr="008A4C70" w:rsidRDefault="008A4C70" w:rsidP="008A4C70">
            <w:pPr>
              <w:spacing w:after="0" w:line="240" w:lineRule="auto"/>
              <w:rPr>
                <w:rFonts w:eastAsia="Times New Roman" w:cs="Calibri"/>
                <w:b/>
                <w:bCs/>
                <w:color w:val="000000"/>
                <w:sz w:val="18"/>
                <w:szCs w:val="18"/>
                <w:lang w:eastAsia="pl-PL"/>
              </w:rPr>
            </w:pPr>
          </w:p>
        </w:tc>
        <w:tc>
          <w:tcPr>
            <w:tcW w:w="1843" w:type="dxa"/>
            <w:vMerge/>
            <w:tcBorders>
              <w:top w:val="single" w:sz="8" w:space="0" w:color="00000A"/>
              <w:left w:val="single" w:sz="8" w:space="0" w:color="00000A"/>
              <w:bottom w:val="single" w:sz="8" w:space="0" w:color="000000"/>
              <w:right w:val="single" w:sz="8" w:space="0" w:color="00000A"/>
            </w:tcBorders>
            <w:vAlign w:val="center"/>
            <w:hideMark/>
          </w:tcPr>
          <w:p w14:paraId="58E95757" w14:textId="77777777" w:rsidR="008A4C70" w:rsidRPr="008A4C70" w:rsidRDefault="008A4C70" w:rsidP="008A4C70">
            <w:pPr>
              <w:spacing w:after="0" w:line="240" w:lineRule="auto"/>
              <w:rPr>
                <w:rFonts w:eastAsia="Times New Roman" w:cs="Calibri"/>
                <w:b/>
                <w:bCs/>
                <w:color w:val="000000"/>
                <w:sz w:val="18"/>
                <w:szCs w:val="18"/>
                <w:lang w:eastAsia="pl-PL"/>
              </w:rPr>
            </w:pPr>
          </w:p>
        </w:tc>
        <w:tc>
          <w:tcPr>
            <w:tcW w:w="1237" w:type="dxa"/>
            <w:vMerge/>
            <w:tcBorders>
              <w:top w:val="nil"/>
              <w:left w:val="single" w:sz="8" w:space="0" w:color="00000A"/>
              <w:bottom w:val="single" w:sz="8" w:space="0" w:color="000000"/>
              <w:right w:val="single" w:sz="8" w:space="0" w:color="00000A"/>
            </w:tcBorders>
            <w:vAlign w:val="center"/>
            <w:hideMark/>
          </w:tcPr>
          <w:p w14:paraId="0AC87C93" w14:textId="77777777" w:rsidR="008A4C70" w:rsidRPr="008A4C70" w:rsidRDefault="008A4C70" w:rsidP="008A4C70">
            <w:pPr>
              <w:spacing w:after="0" w:line="240" w:lineRule="auto"/>
              <w:rPr>
                <w:rFonts w:eastAsia="Times New Roman" w:cs="Calibri"/>
                <w:b/>
                <w:bCs/>
                <w:color w:val="000000"/>
                <w:sz w:val="18"/>
                <w:szCs w:val="18"/>
                <w:lang w:eastAsia="pl-PL"/>
              </w:rPr>
            </w:pPr>
          </w:p>
        </w:tc>
        <w:tc>
          <w:tcPr>
            <w:tcW w:w="958" w:type="dxa"/>
            <w:vMerge/>
            <w:tcBorders>
              <w:top w:val="nil"/>
              <w:left w:val="single" w:sz="8" w:space="0" w:color="00000A"/>
              <w:bottom w:val="single" w:sz="8" w:space="0" w:color="000000"/>
              <w:right w:val="single" w:sz="8" w:space="0" w:color="00000A"/>
            </w:tcBorders>
            <w:vAlign w:val="center"/>
            <w:hideMark/>
          </w:tcPr>
          <w:p w14:paraId="485FD052" w14:textId="77777777" w:rsidR="008A4C70" w:rsidRPr="008A4C70" w:rsidRDefault="008A4C70" w:rsidP="008A4C70">
            <w:pPr>
              <w:spacing w:after="0" w:line="240" w:lineRule="auto"/>
              <w:rPr>
                <w:rFonts w:eastAsia="Times New Roman" w:cs="Calibri"/>
                <w:b/>
                <w:bCs/>
                <w:color w:val="000000"/>
                <w:sz w:val="18"/>
                <w:szCs w:val="18"/>
                <w:lang w:eastAsia="pl-PL"/>
              </w:rPr>
            </w:pPr>
          </w:p>
        </w:tc>
      </w:tr>
      <w:tr w:rsidR="008A4C70" w:rsidRPr="008A4C70" w14:paraId="49FAA994" w14:textId="77777777" w:rsidTr="008A4C70">
        <w:trPr>
          <w:gridAfter w:val="1"/>
          <w:wAfter w:w="61" w:type="dxa"/>
          <w:trHeight w:val="315"/>
        </w:trPr>
        <w:tc>
          <w:tcPr>
            <w:tcW w:w="4243" w:type="dxa"/>
            <w:gridSpan w:val="4"/>
            <w:tcBorders>
              <w:top w:val="nil"/>
              <w:left w:val="single" w:sz="8" w:space="0" w:color="00000A"/>
              <w:bottom w:val="single" w:sz="8" w:space="0" w:color="00000A"/>
              <w:right w:val="single" w:sz="8" w:space="0" w:color="00000A"/>
            </w:tcBorders>
            <w:shd w:val="clear" w:color="000000" w:fill="B4C6E7"/>
            <w:vAlign w:val="center"/>
            <w:hideMark/>
          </w:tcPr>
          <w:p w14:paraId="6C62EEC1" w14:textId="77777777" w:rsidR="008A4C70" w:rsidRPr="008A4C70" w:rsidRDefault="008A4C70" w:rsidP="008A4C70">
            <w:pPr>
              <w:spacing w:after="0" w:line="240" w:lineRule="auto"/>
              <w:jc w:val="right"/>
              <w:rPr>
                <w:rFonts w:eastAsia="Times New Roman" w:cs="Calibri"/>
                <w:b/>
                <w:bCs/>
                <w:i/>
                <w:iCs/>
                <w:color w:val="000000"/>
                <w:lang w:eastAsia="pl-PL"/>
              </w:rPr>
            </w:pPr>
            <w:r w:rsidRPr="008A4C70">
              <w:rPr>
                <w:rFonts w:eastAsia="Times New Roman" w:cs="Calibri"/>
                <w:b/>
                <w:bCs/>
                <w:i/>
                <w:iCs/>
                <w:color w:val="000000"/>
                <w:lang w:eastAsia="pl-PL"/>
              </w:rPr>
              <w:t> </w:t>
            </w:r>
          </w:p>
        </w:tc>
        <w:tc>
          <w:tcPr>
            <w:tcW w:w="1559" w:type="dxa"/>
            <w:vMerge/>
            <w:tcBorders>
              <w:top w:val="single" w:sz="8" w:space="0" w:color="00000A"/>
              <w:left w:val="single" w:sz="8" w:space="0" w:color="00000A"/>
              <w:bottom w:val="single" w:sz="8" w:space="0" w:color="000000"/>
              <w:right w:val="single" w:sz="8" w:space="0" w:color="00000A"/>
            </w:tcBorders>
            <w:vAlign w:val="center"/>
            <w:hideMark/>
          </w:tcPr>
          <w:p w14:paraId="2A6E5F8B" w14:textId="77777777" w:rsidR="008A4C70" w:rsidRPr="008A4C70" w:rsidRDefault="008A4C70" w:rsidP="008A4C70">
            <w:pPr>
              <w:spacing w:after="0" w:line="240" w:lineRule="auto"/>
              <w:rPr>
                <w:rFonts w:eastAsia="Times New Roman" w:cs="Calibri"/>
                <w:b/>
                <w:bCs/>
                <w:color w:val="000000"/>
                <w:sz w:val="18"/>
                <w:szCs w:val="18"/>
                <w:lang w:eastAsia="pl-PL"/>
              </w:rPr>
            </w:pPr>
          </w:p>
        </w:tc>
        <w:tc>
          <w:tcPr>
            <w:tcW w:w="1843" w:type="dxa"/>
            <w:vMerge/>
            <w:tcBorders>
              <w:top w:val="single" w:sz="8" w:space="0" w:color="00000A"/>
              <w:left w:val="single" w:sz="8" w:space="0" w:color="00000A"/>
              <w:bottom w:val="single" w:sz="8" w:space="0" w:color="000000"/>
              <w:right w:val="single" w:sz="8" w:space="0" w:color="00000A"/>
            </w:tcBorders>
            <w:vAlign w:val="center"/>
            <w:hideMark/>
          </w:tcPr>
          <w:p w14:paraId="67543408" w14:textId="77777777" w:rsidR="008A4C70" w:rsidRPr="008A4C70" w:rsidRDefault="008A4C70" w:rsidP="008A4C70">
            <w:pPr>
              <w:spacing w:after="0" w:line="240" w:lineRule="auto"/>
              <w:rPr>
                <w:rFonts w:eastAsia="Times New Roman" w:cs="Calibri"/>
                <w:b/>
                <w:bCs/>
                <w:color w:val="000000"/>
                <w:sz w:val="18"/>
                <w:szCs w:val="18"/>
                <w:lang w:eastAsia="pl-PL"/>
              </w:rPr>
            </w:pPr>
          </w:p>
        </w:tc>
        <w:tc>
          <w:tcPr>
            <w:tcW w:w="1237" w:type="dxa"/>
            <w:vMerge/>
            <w:tcBorders>
              <w:top w:val="nil"/>
              <w:left w:val="single" w:sz="8" w:space="0" w:color="00000A"/>
              <w:bottom w:val="single" w:sz="8" w:space="0" w:color="000000"/>
              <w:right w:val="single" w:sz="8" w:space="0" w:color="00000A"/>
            </w:tcBorders>
            <w:vAlign w:val="center"/>
            <w:hideMark/>
          </w:tcPr>
          <w:p w14:paraId="245CFD43" w14:textId="77777777" w:rsidR="008A4C70" w:rsidRPr="008A4C70" w:rsidRDefault="008A4C70" w:rsidP="008A4C70">
            <w:pPr>
              <w:spacing w:after="0" w:line="240" w:lineRule="auto"/>
              <w:rPr>
                <w:rFonts w:eastAsia="Times New Roman" w:cs="Calibri"/>
                <w:b/>
                <w:bCs/>
                <w:color w:val="000000"/>
                <w:sz w:val="18"/>
                <w:szCs w:val="18"/>
                <w:lang w:eastAsia="pl-PL"/>
              </w:rPr>
            </w:pPr>
          </w:p>
        </w:tc>
        <w:tc>
          <w:tcPr>
            <w:tcW w:w="958" w:type="dxa"/>
            <w:vMerge/>
            <w:tcBorders>
              <w:top w:val="nil"/>
              <w:left w:val="single" w:sz="8" w:space="0" w:color="00000A"/>
              <w:bottom w:val="single" w:sz="8" w:space="0" w:color="000000"/>
              <w:right w:val="single" w:sz="8" w:space="0" w:color="00000A"/>
            </w:tcBorders>
            <w:vAlign w:val="center"/>
            <w:hideMark/>
          </w:tcPr>
          <w:p w14:paraId="1E6CAB77" w14:textId="77777777" w:rsidR="008A4C70" w:rsidRPr="008A4C70" w:rsidRDefault="008A4C70" w:rsidP="008A4C70">
            <w:pPr>
              <w:spacing w:after="0" w:line="240" w:lineRule="auto"/>
              <w:rPr>
                <w:rFonts w:eastAsia="Times New Roman" w:cs="Calibri"/>
                <w:b/>
                <w:bCs/>
                <w:color w:val="000000"/>
                <w:sz w:val="18"/>
                <w:szCs w:val="18"/>
                <w:lang w:eastAsia="pl-PL"/>
              </w:rPr>
            </w:pPr>
          </w:p>
        </w:tc>
      </w:tr>
      <w:tr w:rsidR="008A4C70" w:rsidRPr="008A4C70" w14:paraId="6FA03CC8" w14:textId="77777777" w:rsidTr="008A4C70">
        <w:trPr>
          <w:gridAfter w:val="1"/>
          <w:wAfter w:w="61" w:type="dxa"/>
          <w:trHeight w:val="300"/>
        </w:trPr>
        <w:tc>
          <w:tcPr>
            <w:tcW w:w="4243" w:type="dxa"/>
            <w:gridSpan w:val="4"/>
            <w:tcBorders>
              <w:top w:val="single" w:sz="8" w:space="0" w:color="00000A"/>
              <w:left w:val="single" w:sz="8" w:space="0" w:color="00000A"/>
              <w:bottom w:val="nil"/>
              <w:right w:val="single" w:sz="8" w:space="0" w:color="00000A"/>
            </w:tcBorders>
            <w:shd w:val="clear" w:color="000000" w:fill="B4C6E7"/>
            <w:vAlign w:val="center"/>
            <w:hideMark/>
          </w:tcPr>
          <w:p w14:paraId="30487932" w14:textId="77777777" w:rsidR="008A4C70" w:rsidRPr="008A4C70" w:rsidRDefault="008A4C70" w:rsidP="008A4C70">
            <w:pPr>
              <w:spacing w:after="0" w:line="240" w:lineRule="auto"/>
              <w:rPr>
                <w:rFonts w:eastAsia="Times New Roman" w:cs="Calibri"/>
                <w:color w:val="000000"/>
                <w:sz w:val="18"/>
                <w:szCs w:val="18"/>
                <w:lang w:eastAsia="pl-PL"/>
              </w:rPr>
            </w:pPr>
            <w:r w:rsidRPr="008A4C70">
              <w:rPr>
                <w:rFonts w:eastAsia="Times New Roman" w:cs="Calibri"/>
                <w:color w:val="000000"/>
                <w:sz w:val="18"/>
                <w:szCs w:val="18"/>
                <w:lang w:eastAsia="pl-PL"/>
              </w:rPr>
              <w:t> </w:t>
            </w:r>
          </w:p>
        </w:tc>
        <w:tc>
          <w:tcPr>
            <w:tcW w:w="1559" w:type="dxa"/>
            <w:vMerge w:val="restart"/>
            <w:tcBorders>
              <w:top w:val="nil"/>
              <w:left w:val="single" w:sz="8" w:space="0" w:color="00000A"/>
              <w:bottom w:val="single" w:sz="8" w:space="0" w:color="00000A"/>
              <w:right w:val="single" w:sz="8" w:space="0" w:color="00000A"/>
            </w:tcBorders>
            <w:shd w:val="clear" w:color="000000" w:fill="B4C6E7"/>
            <w:vAlign w:val="center"/>
            <w:hideMark/>
          </w:tcPr>
          <w:p w14:paraId="675E3240" w14:textId="77777777" w:rsidR="008A4C70" w:rsidRPr="008A4C70" w:rsidRDefault="008A4C70" w:rsidP="008A4C70">
            <w:pPr>
              <w:spacing w:after="0" w:line="240" w:lineRule="auto"/>
              <w:jc w:val="center"/>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96 905 858,30    </w:t>
            </w:r>
          </w:p>
        </w:tc>
        <w:tc>
          <w:tcPr>
            <w:tcW w:w="1843" w:type="dxa"/>
            <w:vMerge w:val="restart"/>
            <w:tcBorders>
              <w:top w:val="nil"/>
              <w:left w:val="single" w:sz="8" w:space="0" w:color="00000A"/>
              <w:bottom w:val="single" w:sz="8" w:space="0" w:color="00000A"/>
              <w:right w:val="single" w:sz="8" w:space="0" w:color="00000A"/>
            </w:tcBorders>
            <w:shd w:val="clear" w:color="000000" w:fill="B4C6E7"/>
            <w:vAlign w:val="center"/>
            <w:hideMark/>
          </w:tcPr>
          <w:p w14:paraId="23BABF35" w14:textId="77777777" w:rsidR="008A4C70" w:rsidRPr="008A4C70" w:rsidRDefault="008A4C70" w:rsidP="008A4C70">
            <w:pPr>
              <w:spacing w:after="0" w:line="240" w:lineRule="auto"/>
              <w:jc w:val="center"/>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94 223 357,50    </w:t>
            </w:r>
          </w:p>
        </w:tc>
        <w:tc>
          <w:tcPr>
            <w:tcW w:w="1237" w:type="dxa"/>
            <w:vMerge w:val="restart"/>
            <w:tcBorders>
              <w:top w:val="single" w:sz="8" w:space="0" w:color="00000A"/>
              <w:left w:val="single" w:sz="8" w:space="0" w:color="00000A"/>
              <w:bottom w:val="single" w:sz="8" w:space="0" w:color="000000"/>
              <w:right w:val="single" w:sz="8" w:space="0" w:color="00000A"/>
            </w:tcBorders>
            <w:shd w:val="clear" w:color="000000" w:fill="B4C6E7"/>
            <w:vAlign w:val="center"/>
            <w:hideMark/>
          </w:tcPr>
          <w:p w14:paraId="4E4614B1" w14:textId="77777777" w:rsidR="008A4C70" w:rsidRPr="008A4C70" w:rsidRDefault="008A4C70" w:rsidP="008A4C70">
            <w:pPr>
              <w:spacing w:after="0" w:line="240" w:lineRule="auto"/>
              <w:jc w:val="center"/>
              <w:rPr>
                <w:rFonts w:eastAsia="Times New Roman" w:cs="Calibri"/>
                <w:b/>
                <w:bCs/>
                <w:color w:val="000000"/>
                <w:sz w:val="18"/>
                <w:szCs w:val="18"/>
                <w:lang w:eastAsia="pl-PL"/>
              </w:rPr>
            </w:pPr>
            <w:r w:rsidRPr="008A4C70">
              <w:rPr>
                <w:rFonts w:eastAsia="Times New Roman" w:cs="Calibri"/>
                <w:b/>
                <w:bCs/>
                <w:color w:val="000000"/>
                <w:sz w:val="18"/>
                <w:szCs w:val="18"/>
                <w:lang w:eastAsia="pl-PL"/>
              </w:rPr>
              <w:t xml:space="preserve">             97,23    </w:t>
            </w:r>
          </w:p>
        </w:tc>
        <w:tc>
          <w:tcPr>
            <w:tcW w:w="958" w:type="dxa"/>
            <w:vMerge w:val="restart"/>
            <w:tcBorders>
              <w:top w:val="nil"/>
              <w:left w:val="single" w:sz="8" w:space="0" w:color="00000A"/>
              <w:bottom w:val="single" w:sz="8" w:space="0" w:color="00000A"/>
              <w:right w:val="single" w:sz="8" w:space="0" w:color="00000A"/>
            </w:tcBorders>
            <w:shd w:val="clear" w:color="000000" w:fill="B4C6E7"/>
            <w:vAlign w:val="center"/>
            <w:hideMark/>
          </w:tcPr>
          <w:p w14:paraId="7194AC3B" w14:textId="77777777" w:rsidR="008A4C70" w:rsidRPr="008A4C70" w:rsidRDefault="008A4C70" w:rsidP="008A4C70">
            <w:pPr>
              <w:spacing w:after="0" w:line="240" w:lineRule="auto"/>
              <w:jc w:val="center"/>
              <w:rPr>
                <w:rFonts w:eastAsia="Times New Roman" w:cs="Calibri"/>
                <w:b/>
                <w:bCs/>
                <w:color w:val="000000"/>
                <w:sz w:val="18"/>
                <w:szCs w:val="18"/>
                <w:lang w:eastAsia="pl-PL"/>
              </w:rPr>
            </w:pPr>
            <w:r w:rsidRPr="008A4C70">
              <w:rPr>
                <w:rFonts w:eastAsia="Times New Roman" w:cs="Calibri"/>
                <w:b/>
                <w:bCs/>
                <w:color w:val="000000"/>
                <w:sz w:val="18"/>
                <w:szCs w:val="18"/>
                <w:lang w:eastAsia="pl-PL"/>
              </w:rPr>
              <w:t> </w:t>
            </w:r>
          </w:p>
        </w:tc>
      </w:tr>
      <w:tr w:rsidR="008A4C70" w:rsidRPr="008A4C70" w14:paraId="251F6171" w14:textId="77777777" w:rsidTr="008A4C70">
        <w:trPr>
          <w:gridAfter w:val="1"/>
          <w:wAfter w:w="61" w:type="dxa"/>
          <w:trHeight w:val="300"/>
        </w:trPr>
        <w:tc>
          <w:tcPr>
            <w:tcW w:w="4243" w:type="dxa"/>
            <w:gridSpan w:val="4"/>
            <w:tcBorders>
              <w:top w:val="nil"/>
              <w:left w:val="single" w:sz="8" w:space="0" w:color="00000A"/>
              <w:bottom w:val="nil"/>
              <w:right w:val="single" w:sz="8" w:space="0" w:color="00000A"/>
            </w:tcBorders>
            <w:shd w:val="clear" w:color="000000" w:fill="B4C6E7"/>
            <w:vAlign w:val="center"/>
            <w:hideMark/>
          </w:tcPr>
          <w:p w14:paraId="7148AD7A" w14:textId="77777777" w:rsidR="008A4C70" w:rsidRPr="008A4C70" w:rsidRDefault="008A4C70" w:rsidP="008A4C70">
            <w:pPr>
              <w:spacing w:after="0" w:line="240" w:lineRule="auto"/>
              <w:jc w:val="right"/>
              <w:rPr>
                <w:rFonts w:eastAsia="Times New Roman" w:cs="Calibri"/>
                <w:b/>
                <w:bCs/>
                <w:i/>
                <w:iCs/>
                <w:color w:val="000000"/>
                <w:sz w:val="18"/>
                <w:szCs w:val="18"/>
                <w:lang w:eastAsia="pl-PL"/>
              </w:rPr>
            </w:pPr>
            <w:r w:rsidRPr="008A4C70">
              <w:rPr>
                <w:rFonts w:eastAsia="Times New Roman" w:cs="Calibri"/>
                <w:b/>
                <w:bCs/>
                <w:i/>
                <w:iCs/>
                <w:color w:val="000000"/>
                <w:lang w:eastAsia="pl-PL"/>
              </w:rPr>
              <w:t>Razem</w:t>
            </w:r>
            <w:r w:rsidRPr="008A4C70">
              <w:rPr>
                <w:rFonts w:eastAsia="Times New Roman" w:cs="Calibri"/>
                <w:b/>
                <w:bCs/>
                <w:i/>
                <w:iCs/>
                <w:color w:val="000000"/>
                <w:sz w:val="18"/>
                <w:szCs w:val="18"/>
                <w:lang w:eastAsia="pl-PL"/>
              </w:rPr>
              <w:t xml:space="preserve"> </w:t>
            </w:r>
            <w:r w:rsidRPr="008A4C70">
              <w:rPr>
                <w:rFonts w:eastAsia="Times New Roman" w:cs="Calibri"/>
                <w:b/>
                <w:bCs/>
                <w:i/>
                <w:iCs/>
                <w:color w:val="000000"/>
                <w:lang w:eastAsia="pl-PL"/>
              </w:rPr>
              <w:t>dochody</w:t>
            </w:r>
            <w:r w:rsidRPr="008A4C70">
              <w:rPr>
                <w:rFonts w:eastAsia="Times New Roman" w:cs="Calibri"/>
                <w:b/>
                <w:bCs/>
                <w:i/>
                <w:iCs/>
                <w:color w:val="000000"/>
                <w:sz w:val="18"/>
                <w:szCs w:val="18"/>
                <w:lang w:eastAsia="pl-PL"/>
              </w:rPr>
              <w:t>:</w:t>
            </w:r>
          </w:p>
        </w:tc>
        <w:tc>
          <w:tcPr>
            <w:tcW w:w="1559" w:type="dxa"/>
            <w:vMerge/>
            <w:tcBorders>
              <w:top w:val="nil"/>
              <w:left w:val="single" w:sz="8" w:space="0" w:color="00000A"/>
              <w:bottom w:val="single" w:sz="8" w:space="0" w:color="00000A"/>
              <w:right w:val="single" w:sz="8" w:space="0" w:color="00000A"/>
            </w:tcBorders>
            <w:vAlign w:val="center"/>
            <w:hideMark/>
          </w:tcPr>
          <w:p w14:paraId="0C342606" w14:textId="77777777" w:rsidR="008A4C70" w:rsidRPr="008A4C70" w:rsidRDefault="008A4C70" w:rsidP="008A4C70">
            <w:pPr>
              <w:spacing w:after="0" w:line="240" w:lineRule="auto"/>
              <w:rPr>
                <w:rFonts w:eastAsia="Times New Roman" w:cs="Calibri"/>
                <w:b/>
                <w:bCs/>
                <w:color w:val="000000"/>
                <w:sz w:val="18"/>
                <w:szCs w:val="18"/>
                <w:lang w:eastAsia="pl-PL"/>
              </w:rPr>
            </w:pPr>
          </w:p>
        </w:tc>
        <w:tc>
          <w:tcPr>
            <w:tcW w:w="1843" w:type="dxa"/>
            <w:vMerge/>
            <w:tcBorders>
              <w:top w:val="nil"/>
              <w:left w:val="single" w:sz="8" w:space="0" w:color="00000A"/>
              <w:bottom w:val="single" w:sz="8" w:space="0" w:color="00000A"/>
              <w:right w:val="single" w:sz="8" w:space="0" w:color="00000A"/>
            </w:tcBorders>
            <w:vAlign w:val="center"/>
            <w:hideMark/>
          </w:tcPr>
          <w:p w14:paraId="47A35BAB" w14:textId="77777777" w:rsidR="008A4C70" w:rsidRPr="008A4C70" w:rsidRDefault="008A4C70" w:rsidP="008A4C70">
            <w:pPr>
              <w:spacing w:after="0" w:line="240" w:lineRule="auto"/>
              <w:rPr>
                <w:rFonts w:eastAsia="Times New Roman" w:cs="Calibri"/>
                <w:b/>
                <w:bCs/>
                <w:color w:val="000000"/>
                <w:sz w:val="18"/>
                <w:szCs w:val="18"/>
                <w:lang w:eastAsia="pl-PL"/>
              </w:rPr>
            </w:pPr>
          </w:p>
        </w:tc>
        <w:tc>
          <w:tcPr>
            <w:tcW w:w="1237" w:type="dxa"/>
            <w:vMerge/>
            <w:tcBorders>
              <w:top w:val="single" w:sz="8" w:space="0" w:color="00000A"/>
              <w:left w:val="single" w:sz="8" w:space="0" w:color="00000A"/>
              <w:bottom w:val="single" w:sz="8" w:space="0" w:color="000000"/>
              <w:right w:val="single" w:sz="8" w:space="0" w:color="00000A"/>
            </w:tcBorders>
            <w:vAlign w:val="center"/>
            <w:hideMark/>
          </w:tcPr>
          <w:p w14:paraId="61007E65" w14:textId="77777777" w:rsidR="008A4C70" w:rsidRPr="008A4C70" w:rsidRDefault="008A4C70" w:rsidP="008A4C70">
            <w:pPr>
              <w:spacing w:after="0" w:line="240" w:lineRule="auto"/>
              <w:rPr>
                <w:rFonts w:eastAsia="Times New Roman" w:cs="Calibri"/>
                <w:b/>
                <w:bCs/>
                <w:color w:val="000000"/>
                <w:sz w:val="18"/>
                <w:szCs w:val="18"/>
                <w:lang w:eastAsia="pl-PL"/>
              </w:rPr>
            </w:pPr>
          </w:p>
        </w:tc>
        <w:tc>
          <w:tcPr>
            <w:tcW w:w="958" w:type="dxa"/>
            <w:vMerge/>
            <w:tcBorders>
              <w:top w:val="nil"/>
              <w:left w:val="single" w:sz="8" w:space="0" w:color="00000A"/>
              <w:bottom w:val="single" w:sz="8" w:space="0" w:color="00000A"/>
              <w:right w:val="single" w:sz="8" w:space="0" w:color="00000A"/>
            </w:tcBorders>
            <w:vAlign w:val="center"/>
            <w:hideMark/>
          </w:tcPr>
          <w:p w14:paraId="6AFDC946" w14:textId="77777777" w:rsidR="008A4C70" w:rsidRPr="008A4C70" w:rsidRDefault="008A4C70" w:rsidP="008A4C70">
            <w:pPr>
              <w:spacing w:after="0" w:line="240" w:lineRule="auto"/>
              <w:rPr>
                <w:rFonts w:eastAsia="Times New Roman" w:cs="Calibri"/>
                <w:b/>
                <w:bCs/>
                <w:color w:val="000000"/>
                <w:sz w:val="18"/>
                <w:szCs w:val="18"/>
                <w:lang w:eastAsia="pl-PL"/>
              </w:rPr>
            </w:pPr>
          </w:p>
        </w:tc>
      </w:tr>
      <w:tr w:rsidR="008A4C70" w:rsidRPr="008A4C70" w14:paraId="5F4BE5B7" w14:textId="77777777" w:rsidTr="008A4C70">
        <w:trPr>
          <w:gridAfter w:val="1"/>
          <w:wAfter w:w="61" w:type="dxa"/>
          <w:trHeight w:val="315"/>
        </w:trPr>
        <w:tc>
          <w:tcPr>
            <w:tcW w:w="4243" w:type="dxa"/>
            <w:gridSpan w:val="4"/>
            <w:tcBorders>
              <w:top w:val="nil"/>
              <w:left w:val="single" w:sz="8" w:space="0" w:color="00000A"/>
              <w:bottom w:val="single" w:sz="8" w:space="0" w:color="00000A"/>
              <w:right w:val="single" w:sz="8" w:space="0" w:color="00000A"/>
            </w:tcBorders>
            <w:shd w:val="clear" w:color="000000" w:fill="B4C6E7"/>
            <w:vAlign w:val="center"/>
            <w:hideMark/>
          </w:tcPr>
          <w:p w14:paraId="3FE9EBD1" w14:textId="77777777" w:rsidR="008A4C70" w:rsidRPr="008A4C70" w:rsidRDefault="008A4C70" w:rsidP="008A4C70">
            <w:pPr>
              <w:spacing w:after="0" w:line="240" w:lineRule="auto"/>
              <w:rPr>
                <w:rFonts w:eastAsia="Times New Roman" w:cs="Calibri"/>
                <w:b/>
                <w:bCs/>
                <w:i/>
                <w:iCs/>
                <w:color w:val="000000"/>
                <w:sz w:val="18"/>
                <w:szCs w:val="18"/>
                <w:lang w:eastAsia="pl-PL"/>
              </w:rPr>
            </w:pPr>
            <w:r w:rsidRPr="008A4C70">
              <w:rPr>
                <w:rFonts w:eastAsia="Times New Roman" w:cs="Calibri"/>
                <w:b/>
                <w:bCs/>
                <w:i/>
                <w:iCs/>
                <w:color w:val="000000"/>
                <w:sz w:val="18"/>
                <w:szCs w:val="18"/>
                <w:lang w:eastAsia="pl-PL"/>
              </w:rPr>
              <w:t xml:space="preserve"> </w:t>
            </w:r>
          </w:p>
        </w:tc>
        <w:tc>
          <w:tcPr>
            <w:tcW w:w="1559" w:type="dxa"/>
            <w:vMerge/>
            <w:tcBorders>
              <w:top w:val="nil"/>
              <w:left w:val="single" w:sz="8" w:space="0" w:color="00000A"/>
              <w:bottom w:val="single" w:sz="8" w:space="0" w:color="00000A"/>
              <w:right w:val="single" w:sz="8" w:space="0" w:color="00000A"/>
            </w:tcBorders>
            <w:vAlign w:val="center"/>
            <w:hideMark/>
          </w:tcPr>
          <w:p w14:paraId="0C087A82" w14:textId="77777777" w:rsidR="008A4C70" w:rsidRPr="008A4C70" w:rsidRDefault="008A4C70" w:rsidP="008A4C70">
            <w:pPr>
              <w:spacing w:after="0" w:line="240" w:lineRule="auto"/>
              <w:rPr>
                <w:rFonts w:eastAsia="Times New Roman" w:cs="Calibri"/>
                <w:b/>
                <w:bCs/>
                <w:color w:val="000000"/>
                <w:sz w:val="18"/>
                <w:szCs w:val="18"/>
                <w:lang w:eastAsia="pl-PL"/>
              </w:rPr>
            </w:pPr>
          </w:p>
        </w:tc>
        <w:tc>
          <w:tcPr>
            <w:tcW w:w="1843" w:type="dxa"/>
            <w:vMerge/>
            <w:tcBorders>
              <w:top w:val="nil"/>
              <w:left w:val="single" w:sz="8" w:space="0" w:color="00000A"/>
              <w:bottom w:val="single" w:sz="8" w:space="0" w:color="00000A"/>
              <w:right w:val="single" w:sz="8" w:space="0" w:color="00000A"/>
            </w:tcBorders>
            <w:vAlign w:val="center"/>
            <w:hideMark/>
          </w:tcPr>
          <w:p w14:paraId="3C508EF0" w14:textId="77777777" w:rsidR="008A4C70" w:rsidRPr="008A4C70" w:rsidRDefault="008A4C70" w:rsidP="008A4C70">
            <w:pPr>
              <w:spacing w:after="0" w:line="240" w:lineRule="auto"/>
              <w:rPr>
                <w:rFonts w:eastAsia="Times New Roman" w:cs="Calibri"/>
                <w:b/>
                <w:bCs/>
                <w:color w:val="000000"/>
                <w:sz w:val="18"/>
                <w:szCs w:val="18"/>
                <w:lang w:eastAsia="pl-PL"/>
              </w:rPr>
            </w:pPr>
          </w:p>
        </w:tc>
        <w:tc>
          <w:tcPr>
            <w:tcW w:w="1237" w:type="dxa"/>
            <w:vMerge/>
            <w:tcBorders>
              <w:top w:val="single" w:sz="8" w:space="0" w:color="00000A"/>
              <w:left w:val="single" w:sz="8" w:space="0" w:color="00000A"/>
              <w:bottom w:val="single" w:sz="8" w:space="0" w:color="000000"/>
              <w:right w:val="single" w:sz="8" w:space="0" w:color="00000A"/>
            </w:tcBorders>
            <w:vAlign w:val="center"/>
            <w:hideMark/>
          </w:tcPr>
          <w:p w14:paraId="7988727D" w14:textId="77777777" w:rsidR="008A4C70" w:rsidRPr="008A4C70" w:rsidRDefault="008A4C70" w:rsidP="008A4C70">
            <w:pPr>
              <w:spacing w:after="0" w:line="240" w:lineRule="auto"/>
              <w:rPr>
                <w:rFonts w:eastAsia="Times New Roman" w:cs="Calibri"/>
                <w:b/>
                <w:bCs/>
                <w:color w:val="000000"/>
                <w:sz w:val="18"/>
                <w:szCs w:val="18"/>
                <w:lang w:eastAsia="pl-PL"/>
              </w:rPr>
            </w:pPr>
          </w:p>
        </w:tc>
        <w:tc>
          <w:tcPr>
            <w:tcW w:w="958" w:type="dxa"/>
            <w:vMerge/>
            <w:tcBorders>
              <w:top w:val="nil"/>
              <w:left w:val="single" w:sz="8" w:space="0" w:color="00000A"/>
              <w:bottom w:val="single" w:sz="8" w:space="0" w:color="00000A"/>
              <w:right w:val="single" w:sz="8" w:space="0" w:color="00000A"/>
            </w:tcBorders>
            <w:vAlign w:val="center"/>
            <w:hideMark/>
          </w:tcPr>
          <w:p w14:paraId="029D156F" w14:textId="77777777" w:rsidR="008A4C70" w:rsidRPr="008A4C70" w:rsidRDefault="008A4C70" w:rsidP="008A4C70">
            <w:pPr>
              <w:spacing w:after="0" w:line="240" w:lineRule="auto"/>
              <w:rPr>
                <w:rFonts w:eastAsia="Times New Roman" w:cs="Calibri"/>
                <w:b/>
                <w:bCs/>
                <w:color w:val="000000"/>
                <w:sz w:val="18"/>
                <w:szCs w:val="18"/>
                <w:lang w:eastAsia="pl-PL"/>
              </w:rPr>
            </w:pPr>
          </w:p>
        </w:tc>
      </w:tr>
    </w:tbl>
    <w:p w14:paraId="18BE3D7C" w14:textId="77777777" w:rsidR="005E05D8" w:rsidRPr="008930A5" w:rsidRDefault="005E05D8" w:rsidP="00391CB9">
      <w:pPr>
        <w:spacing w:line="360" w:lineRule="auto"/>
        <w:jc w:val="both"/>
        <w:rPr>
          <w:rFonts w:asciiTheme="minorHAnsi" w:hAnsiTheme="minorHAnsi" w:cstheme="minorHAnsi"/>
          <w:sz w:val="24"/>
          <w:szCs w:val="24"/>
        </w:rPr>
      </w:pPr>
    </w:p>
    <w:p w14:paraId="7E5AD11D" w14:textId="77777777" w:rsidR="008A4C70" w:rsidRDefault="002C7589" w:rsidP="008A4C70">
      <w:pPr>
        <w:spacing w:line="360" w:lineRule="auto"/>
        <w:jc w:val="both"/>
        <w:rPr>
          <w:rFonts w:asciiTheme="minorHAnsi" w:hAnsiTheme="minorHAnsi" w:cstheme="minorHAnsi"/>
          <w:sz w:val="24"/>
          <w:szCs w:val="24"/>
        </w:rPr>
      </w:pPr>
      <w:r w:rsidRPr="008930A5">
        <w:rPr>
          <w:rFonts w:asciiTheme="minorHAnsi" w:hAnsiTheme="minorHAnsi" w:cstheme="minorHAnsi"/>
          <w:sz w:val="24"/>
          <w:szCs w:val="24"/>
        </w:rPr>
        <w:t>Dla przedstawienia dominujących źródeł finansowania zadań gminy w 20</w:t>
      </w:r>
      <w:r w:rsidR="0088181B" w:rsidRPr="008930A5">
        <w:rPr>
          <w:rFonts w:asciiTheme="minorHAnsi" w:hAnsiTheme="minorHAnsi" w:cstheme="minorHAnsi"/>
          <w:sz w:val="24"/>
          <w:szCs w:val="24"/>
        </w:rPr>
        <w:t>2</w:t>
      </w:r>
      <w:r w:rsidR="00F311FE" w:rsidRPr="008930A5">
        <w:rPr>
          <w:rFonts w:asciiTheme="minorHAnsi" w:hAnsiTheme="minorHAnsi" w:cstheme="minorHAnsi"/>
          <w:sz w:val="24"/>
          <w:szCs w:val="24"/>
        </w:rPr>
        <w:t>5</w:t>
      </w:r>
      <w:r w:rsidRPr="008930A5">
        <w:rPr>
          <w:rFonts w:asciiTheme="minorHAnsi" w:hAnsiTheme="minorHAnsi" w:cstheme="minorHAnsi"/>
          <w:sz w:val="24"/>
          <w:szCs w:val="24"/>
        </w:rPr>
        <w:t xml:space="preserve"> r. sporządzono wykres 4, który prezentuje strukturę wykonania dochodów budżetu.</w:t>
      </w:r>
      <w:bookmarkStart w:id="36" w:name="_Toc194068990"/>
    </w:p>
    <w:p w14:paraId="021B6ABD" w14:textId="2E47D4F7" w:rsidR="00391CB9" w:rsidRDefault="008A4C70" w:rsidP="008A4C70">
      <w:pPr>
        <w:pStyle w:val="Legenda"/>
        <w:rPr>
          <w:rFonts w:asciiTheme="minorHAnsi" w:hAnsiTheme="minorHAnsi" w:cstheme="minorHAnsi"/>
        </w:rPr>
      </w:pPr>
      <w:bookmarkStart w:id="37" w:name="_Toc225854115"/>
      <w:r>
        <w:t xml:space="preserve">Wykres </w:t>
      </w:r>
      <w:r w:rsidR="00AF08CB">
        <w:fldChar w:fldCharType="begin"/>
      </w:r>
      <w:r w:rsidR="00AF08CB">
        <w:instrText xml:space="preserve"> SEQ Wykres \* ARABIC </w:instrText>
      </w:r>
      <w:r w:rsidR="00AF08CB">
        <w:fldChar w:fldCharType="separate"/>
      </w:r>
      <w:r w:rsidR="00CE4053">
        <w:rPr>
          <w:noProof/>
        </w:rPr>
        <w:t>4</w:t>
      </w:r>
      <w:r w:rsidR="00AF08CB">
        <w:rPr>
          <w:noProof/>
        </w:rPr>
        <w:fldChar w:fldCharType="end"/>
      </w:r>
      <w:r w:rsidR="00424E9A" w:rsidRPr="008930A5">
        <w:rPr>
          <w:rFonts w:asciiTheme="minorHAnsi" w:hAnsiTheme="minorHAnsi" w:cstheme="minorHAnsi"/>
        </w:rPr>
        <w:t xml:space="preserve"> </w:t>
      </w:r>
      <w:r w:rsidR="002C7589" w:rsidRPr="008930A5">
        <w:rPr>
          <w:rFonts w:asciiTheme="minorHAnsi" w:hAnsiTheme="minorHAnsi" w:cstheme="minorHAnsi"/>
        </w:rPr>
        <w:t>Struktura wykonania dochodów</w:t>
      </w:r>
      <w:r w:rsidR="00513DC4" w:rsidRPr="008930A5">
        <w:rPr>
          <w:rFonts w:asciiTheme="minorHAnsi" w:hAnsiTheme="minorHAnsi" w:cstheme="minorHAnsi"/>
        </w:rPr>
        <w:t xml:space="preserve"> budżetu gminy Iwanowice za 20</w:t>
      </w:r>
      <w:r w:rsidR="0088181B" w:rsidRPr="008930A5">
        <w:rPr>
          <w:rFonts w:asciiTheme="minorHAnsi" w:hAnsiTheme="minorHAnsi" w:cstheme="minorHAnsi"/>
        </w:rPr>
        <w:t>2</w:t>
      </w:r>
      <w:r w:rsidR="00F311FE" w:rsidRPr="008930A5">
        <w:rPr>
          <w:rFonts w:asciiTheme="minorHAnsi" w:hAnsiTheme="minorHAnsi" w:cstheme="minorHAnsi"/>
        </w:rPr>
        <w:t>5</w:t>
      </w:r>
      <w:r w:rsidR="002C7589" w:rsidRPr="008930A5">
        <w:rPr>
          <w:rFonts w:asciiTheme="minorHAnsi" w:hAnsiTheme="minorHAnsi" w:cstheme="minorHAnsi"/>
        </w:rPr>
        <w:t xml:space="preserve"> rok</w:t>
      </w:r>
      <w:bookmarkEnd w:id="36"/>
      <w:bookmarkEnd w:id="37"/>
    </w:p>
    <w:p w14:paraId="0A9307C2" w14:textId="738E4E08" w:rsidR="00785BAA" w:rsidRPr="008930A5" w:rsidRDefault="00785BAA" w:rsidP="008A4C70">
      <w:pPr>
        <w:pStyle w:val="Legenda"/>
        <w:rPr>
          <w:rFonts w:asciiTheme="minorHAnsi" w:hAnsiTheme="minorHAnsi" w:cstheme="minorHAnsi"/>
        </w:rPr>
      </w:pPr>
      <w:r>
        <w:rPr>
          <w:noProof/>
        </w:rPr>
        <w:drawing>
          <wp:inline distT="0" distB="0" distL="0" distR="0" wp14:anchorId="3554885C" wp14:editId="03BF6DA9">
            <wp:extent cx="5669280" cy="3470275"/>
            <wp:effectExtent l="0" t="0" r="7620" b="15875"/>
            <wp:docPr id="2001407588" name="Wykres 1">
              <a:extLst xmlns:a="http://schemas.openxmlformats.org/drawingml/2006/main">
                <a:ext uri="{FF2B5EF4-FFF2-40B4-BE49-F238E27FC236}">
                  <a16:creationId xmlns:a16="http://schemas.microsoft.com/office/drawing/2014/main" id="{E440BFBF-C046-A827-1817-F3C74A9AB64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70DA8B35" w14:textId="547F500B" w:rsidR="00424E9A" w:rsidRPr="008930A5" w:rsidRDefault="00424E9A" w:rsidP="005D408A">
      <w:pPr>
        <w:pStyle w:val="Styl4Wykres"/>
        <w:rPr>
          <w:rFonts w:asciiTheme="minorHAnsi" w:hAnsiTheme="minorHAnsi" w:cstheme="minorHAnsi"/>
        </w:rPr>
      </w:pPr>
    </w:p>
    <w:p w14:paraId="0B1B5317" w14:textId="77777777" w:rsidR="0020113B" w:rsidRPr="008930A5" w:rsidRDefault="0020113B" w:rsidP="002C7589">
      <w:pPr>
        <w:jc w:val="both"/>
        <w:rPr>
          <w:rFonts w:asciiTheme="minorHAnsi" w:hAnsiTheme="minorHAnsi" w:cstheme="minorHAnsi"/>
          <w:b/>
          <w:sz w:val="24"/>
          <w:szCs w:val="24"/>
        </w:rPr>
      </w:pPr>
    </w:p>
    <w:p w14:paraId="324F53E0" w14:textId="77777777" w:rsidR="0020113B" w:rsidRDefault="0020113B" w:rsidP="002C7589">
      <w:pPr>
        <w:jc w:val="both"/>
        <w:rPr>
          <w:rFonts w:asciiTheme="minorHAnsi" w:hAnsiTheme="minorHAnsi" w:cstheme="minorHAnsi"/>
          <w:b/>
          <w:sz w:val="24"/>
          <w:szCs w:val="24"/>
        </w:rPr>
      </w:pPr>
    </w:p>
    <w:p w14:paraId="059C8FC6" w14:textId="77777777" w:rsidR="008A4C70" w:rsidRDefault="008A4C70" w:rsidP="002C7589">
      <w:pPr>
        <w:jc w:val="both"/>
        <w:rPr>
          <w:rFonts w:asciiTheme="minorHAnsi" w:hAnsiTheme="minorHAnsi" w:cstheme="minorHAnsi"/>
          <w:b/>
          <w:sz w:val="24"/>
          <w:szCs w:val="24"/>
        </w:rPr>
      </w:pPr>
    </w:p>
    <w:p w14:paraId="58248905" w14:textId="77777777" w:rsidR="008A4C70" w:rsidRDefault="008A4C70" w:rsidP="002C7589">
      <w:pPr>
        <w:jc w:val="both"/>
        <w:rPr>
          <w:rFonts w:asciiTheme="minorHAnsi" w:hAnsiTheme="minorHAnsi" w:cstheme="minorHAnsi"/>
          <w:b/>
          <w:sz w:val="24"/>
          <w:szCs w:val="24"/>
        </w:rPr>
      </w:pPr>
    </w:p>
    <w:p w14:paraId="5CABF625" w14:textId="77777777" w:rsidR="008A4C70" w:rsidRPr="008930A5" w:rsidRDefault="008A4C70" w:rsidP="002C7589">
      <w:pPr>
        <w:jc w:val="both"/>
        <w:rPr>
          <w:rFonts w:asciiTheme="minorHAnsi" w:hAnsiTheme="minorHAnsi" w:cstheme="minorHAnsi"/>
          <w:b/>
          <w:sz w:val="24"/>
          <w:szCs w:val="24"/>
        </w:rPr>
      </w:pPr>
    </w:p>
    <w:p w14:paraId="28518CE5" w14:textId="77777777" w:rsidR="002C7589" w:rsidRPr="008930A5" w:rsidRDefault="002C7589" w:rsidP="002C7589">
      <w:pPr>
        <w:jc w:val="both"/>
        <w:rPr>
          <w:rFonts w:asciiTheme="minorHAnsi" w:hAnsiTheme="minorHAnsi" w:cstheme="minorHAnsi"/>
          <w:b/>
          <w:sz w:val="24"/>
          <w:szCs w:val="24"/>
        </w:rPr>
      </w:pPr>
      <w:r w:rsidRPr="008930A5">
        <w:rPr>
          <w:rFonts w:asciiTheme="minorHAnsi" w:hAnsiTheme="minorHAnsi" w:cstheme="minorHAnsi"/>
          <w:b/>
          <w:sz w:val="24"/>
          <w:szCs w:val="24"/>
        </w:rPr>
        <w:t>Szczegółowe wykonanie planu dochodów w działa</w:t>
      </w:r>
      <w:r w:rsidR="00906A15" w:rsidRPr="008930A5">
        <w:rPr>
          <w:rFonts w:asciiTheme="minorHAnsi" w:hAnsiTheme="minorHAnsi" w:cstheme="minorHAnsi"/>
          <w:b/>
          <w:sz w:val="24"/>
          <w:szCs w:val="24"/>
        </w:rPr>
        <w:t>ch przedstawia się następująco:</w:t>
      </w:r>
    </w:p>
    <w:p w14:paraId="5B9702D5" w14:textId="77777777" w:rsidR="002C7589" w:rsidRPr="008930A5" w:rsidRDefault="002C7589" w:rsidP="005D408A">
      <w:pPr>
        <w:pStyle w:val="Styl2-nagwek"/>
        <w:rPr>
          <w:rFonts w:asciiTheme="minorHAnsi" w:hAnsiTheme="minorHAnsi" w:cstheme="minorHAnsi"/>
          <w:szCs w:val="24"/>
        </w:rPr>
      </w:pPr>
      <w:bookmarkStart w:id="38" w:name="_Toc162464954"/>
      <w:bookmarkStart w:id="39" w:name="_Toc162467634"/>
      <w:bookmarkStart w:id="40" w:name="_Toc162468793"/>
      <w:bookmarkStart w:id="41" w:name="_Toc225854160"/>
      <w:r w:rsidRPr="008930A5">
        <w:rPr>
          <w:rFonts w:asciiTheme="minorHAnsi" w:hAnsiTheme="minorHAnsi" w:cstheme="minorHAnsi"/>
          <w:szCs w:val="24"/>
        </w:rPr>
        <w:t>Dział 010 – Rolnictwo i łowiectwo</w:t>
      </w:r>
      <w:bookmarkEnd w:id="38"/>
      <w:bookmarkEnd w:id="39"/>
      <w:bookmarkEnd w:id="40"/>
      <w:bookmarkEnd w:id="41"/>
      <w:r w:rsidRPr="008930A5">
        <w:rPr>
          <w:rFonts w:asciiTheme="minorHAnsi" w:hAnsiTheme="minorHAnsi" w:cstheme="minorHAnsi"/>
          <w:szCs w:val="24"/>
        </w:rPr>
        <w:t xml:space="preserve"> </w:t>
      </w:r>
    </w:p>
    <w:p w14:paraId="4B5496D2" w14:textId="77777777" w:rsidR="008860B3" w:rsidRPr="008930A5" w:rsidRDefault="008860B3" w:rsidP="008860B3">
      <w:pPr>
        <w:spacing w:after="0" w:line="360" w:lineRule="auto"/>
        <w:jc w:val="both"/>
        <w:rPr>
          <w:rFonts w:asciiTheme="minorHAnsi" w:hAnsiTheme="minorHAnsi" w:cstheme="minorHAnsi"/>
          <w:sz w:val="24"/>
          <w:szCs w:val="24"/>
        </w:rPr>
      </w:pPr>
      <w:r w:rsidRPr="008930A5">
        <w:rPr>
          <w:rFonts w:asciiTheme="minorHAnsi" w:hAnsiTheme="minorHAnsi" w:cstheme="minorHAnsi"/>
          <w:sz w:val="24"/>
          <w:szCs w:val="24"/>
        </w:rPr>
        <w:t>Zaplanowane dochody na koniec grudnia 202</w:t>
      </w:r>
      <w:r w:rsidR="003864E9" w:rsidRPr="008930A5">
        <w:rPr>
          <w:rFonts w:asciiTheme="minorHAnsi" w:hAnsiTheme="minorHAnsi" w:cstheme="minorHAnsi"/>
          <w:sz w:val="24"/>
          <w:szCs w:val="24"/>
        </w:rPr>
        <w:t>5</w:t>
      </w:r>
      <w:r w:rsidRPr="008930A5">
        <w:rPr>
          <w:rFonts w:asciiTheme="minorHAnsi" w:hAnsiTheme="minorHAnsi" w:cstheme="minorHAnsi"/>
          <w:sz w:val="24"/>
          <w:szCs w:val="24"/>
        </w:rPr>
        <w:t xml:space="preserve"> r. w sumie </w:t>
      </w:r>
      <w:r w:rsidR="003864E9" w:rsidRPr="008930A5">
        <w:rPr>
          <w:rFonts w:asciiTheme="minorHAnsi" w:hAnsiTheme="minorHAnsi" w:cstheme="minorHAnsi"/>
          <w:sz w:val="24"/>
          <w:szCs w:val="24"/>
        </w:rPr>
        <w:t>1.591.030,93</w:t>
      </w:r>
      <w:r w:rsidRPr="008930A5">
        <w:rPr>
          <w:rFonts w:asciiTheme="minorHAnsi" w:hAnsiTheme="minorHAnsi" w:cstheme="minorHAnsi"/>
          <w:sz w:val="24"/>
          <w:szCs w:val="24"/>
        </w:rPr>
        <w:t xml:space="preserve"> zł zrealizowano w wysokości </w:t>
      </w:r>
      <w:r w:rsidR="003864E9" w:rsidRPr="008930A5">
        <w:rPr>
          <w:rFonts w:asciiTheme="minorHAnsi" w:hAnsiTheme="minorHAnsi" w:cstheme="minorHAnsi"/>
          <w:sz w:val="24"/>
          <w:szCs w:val="24"/>
        </w:rPr>
        <w:t>1.537.076,17</w:t>
      </w:r>
      <w:r w:rsidRPr="008930A5">
        <w:rPr>
          <w:rFonts w:asciiTheme="minorHAnsi" w:hAnsiTheme="minorHAnsi" w:cstheme="minorHAnsi"/>
          <w:sz w:val="24"/>
          <w:szCs w:val="24"/>
        </w:rPr>
        <w:t xml:space="preserve"> zł, co stanowi </w:t>
      </w:r>
      <w:r w:rsidR="00AC37B0" w:rsidRPr="008930A5">
        <w:rPr>
          <w:rFonts w:asciiTheme="minorHAnsi" w:hAnsiTheme="minorHAnsi" w:cstheme="minorHAnsi"/>
          <w:sz w:val="24"/>
          <w:szCs w:val="24"/>
        </w:rPr>
        <w:t>9</w:t>
      </w:r>
      <w:r w:rsidR="003864E9" w:rsidRPr="008930A5">
        <w:rPr>
          <w:rFonts w:asciiTheme="minorHAnsi" w:hAnsiTheme="minorHAnsi" w:cstheme="minorHAnsi"/>
          <w:sz w:val="24"/>
          <w:szCs w:val="24"/>
        </w:rPr>
        <w:t>6,61</w:t>
      </w:r>
      <w:r w:rsidRPr="008930A5">
        <w:rPr>
          <w:rFonts w:asciiTheme="minorHAnsi" w:hAnsiTheme="minorHAnsi" w:cstheme="minorHAnsi"/>
          <w:sz w:val="24"/>
          <w:szCs w:val="24"/>
        </w:rPr>
        <w:t xml:space="preserve">% zaplanowanych dochodów w dziale i jednocześnie stanowi </w:t>
      </w:r>
      <w:r w:rsidR="00CB70CF" w:rsidRPr="008930A5">
        <w:rPr>
          <w:rFonts w:asciiTheme="minorHAnsi" w:hAnsiTheme="minorHAnsi" w:cstheme="minorHAnsi"/>
          <w:sz w:val="24"/>
          <w:szCs w:val="24"/>
        </w:rPr>
        <w:t>1,</w:t>
      </w:r>
      <w:r w:rsidR="003864E9" w:rsidRPr="008930A5">
        <w:rPr>
          <w:rFonts w:asciiTheme="minorHAnsi" w:hAnsiTheme="minorHAnsi" w:cstheme="minorHAnsi"/>
          <w:sz w:val="24"/>
          <w:szCs w:val="24"/>
        </w:rPr>
        <w:t>63</w:t>
      </w:r>
      <w:r w:rsidRPr="008930A5">
        <w:rPr>
          <w:rFonts w:asciiTheme="minorHAnsi" w:hAnsiTheme="minorHAnsi" w:cstheme="minorHAnsi"/>
          <w:sz w:val="24"/>
          <w:szCs w:val="24"/>
        </w:rPr>
        <w:t>% w strukturze wykonanych dochodów budżetu ogółem. Uzyskane dochody zostały zrealizowane w następujących rozdziałach klasyfikacji budżetowej:</w:t>
      </w:r>
    </w:p>
    <w:p w14:paraId="6575B44F" w14:textId="563AD998" w:rsidR="00785BAA" w:rsidRPr="00785BAA" w:rsidRDefault="00785BAA" w:rsidP="008860B3">
      <w:pPr>
        <w:spacing w:after="0" w:line="360" w:lineRule="auto"/>
        <w:jc w:val="both"/>
        <w:rPr>
          <w:rFonts w:asciiTheme="minorHAnsi" w:hAnsiTheme="minorHAnsi" w:cstheme="minorHAnsi"/>
          <w:b/>
          <w:bCs/>
          <w:i/>
          <w:iCs/>
          <w:sz w:val="24"/>
          <w:szCs w:val="24"/>
        </w:rPr>
      </w:pPr>
      <w:r w:rsidRPr="00785BAA">
        <w:rPr>
          <w:rFonts w:asciiTheme="minorHAnsi" w:hAnsiTheme="minorHAnsi" w:cstheme="minorHAnsi"/>
          <w:b/>
          <w:bCs/>
          <w:i/>
          <w:iCs/>
          <w:sz w:val="24"/>
          <w:szCs w:val="24"/>
        </w:rPr>
        <w:t xml:space="preserve">Rozdział </w:t>
      </w:r>
      <w:r w:rsidR="008860B3" w:rsidRPr="00785BAA">
        <w:rPr>
          <w:rFonts w:asciiTheme="minorHAnsi" w:hAnsiTheme="minorHAnsi" w:cstheme="minorHAnsi"/>
          <w:b/>
          <w:bCs/>
          <w:i/>
          <w:iCs/>
          <w:sz w:val="24"/>
          <w:szCs w:val="24"/>
        </w:rPr>
        <w:t xml:space="preserve">01043 – Infrastruktura wodociągowa wsi </w:t>
      </w:r>
    </w:p>
    <w:p w14:paraId="072AD048" w14:textId="1F003172" w:rsidR="008860B3" w:rsidRPr="008930A5" w:rsidRDefault="008860B3" w:rsidP="008860B3">
      <w:pPr>
        <w:spacing w:after="0" w:line="360" w:lineRule="auto"/>
        <w:jc w:val="both"/>
        <w:rPr>
          <w:rFonts w:asciiTheme="minorHAnsi" w:hAnsiTheme="minorHAnsi" w:cstheme="minorHAnsi"/>
          <w:sz w:val="24"/>
          <w:szCs w:val="24"/>
        </w:rPr>
      </w:pPr>
      <w:r w:rsidRPr="008930A5">
        <w:rPr>
          <w:rFonts w:asciiTheme="minorHAnsi" w:hAnsiTheme="minorHAnsi" w:cstheme="minorHAnsi"/>
          <w:sz w:val="24"/>
          <w:szCs w:val="24"/>
        </w:rPr>
        <w:t xml:space="preserve">w okresie sprawozdawczym osiągnięto dochody w łącznej wysokości </w:t>
      </w:r>
      <w:r w:rsidR="00AC37B0" w:rsidRPr="008930A5">
        <w:rPr>
          <w:rFonts w:asciiTheme="minorHAnsi" w:hAnsiTheme="minorHAnsi" w:cstheme="minorHAnsi"/>
          <w:sz w:val="24"/>
          <w:szCs w:val="24"/>
        </w:rPr>
        <w:t>1</w:t>
      </w:r>
      <w:r w:rsidR="003864E9" w:rsidRPr="008930A5">
        <w:rPr>
          <w:rFonts w:asciiTheme="minorHAnsi" w:hAnsiTheme="minorHAnsi" w:cstheme="minorHAnsi"/>
          <w:sz w:val="24"/>
          <w:szCs w:val="24"/>
        </w:rPr>
        <w:t>.041.765,16</w:t>
      </w:r>
      <w:r w:rsidRPr="008930A5">
        <w:rPr>
          <w:rFonts w:asciiTheme="minorHAnsi" w:hAnsiTheme="minorHAnsi" w:cstheme="minorHAnsi"/>
          <w:sz w:val="24"/>
          <w:szCs w:val="24"/>
        </w:rPr>
        <w:t xml:space="preserve"> zł, co stanowi </w:t>
      </w:r>
      <w:r w:rsidR="003864E9" w:rsidRPr="008930A5">
        <w:rPr>
          <w:rFonts w:asciiTheme="minorHAnsi" w:hAnsiTheme="minorHAnsi" w:cstheme="minorHAnsi"/>
          <w:sz w:val="24"/>
          <w:szCs w:val="24"/>
        </w:rPr>
        <w:t>95,12</w:t>
      </w:r>
      <w:r w:rsidRPr="008930A5">
        <w:rPr>
          <w:rFonts w:asciiTheme="minorHAnsi" w:hAnsiTheme="minorHAnsi" w:cstheme="minorHAnsi"/>
          <w:sz w:val="24"/>
          <w:szCs w:val="24"/>
        </w:rPr>
        <w:t xml:space="preserve">% prognozowanych wpływów. </w:t>
      </w:r>
      <w:r w:rsidR="00CB70CF" w:rsidRPr="008930A5">
        <w:rPr>
          <w:rFonts w:asciiTheme="minorHAnsi" w:hAnsiTheme="minorHAnsi" w:cstheme="minorHAnsi"/>
          <w:sz w:val="24"/>
          <w:szCs w:val="24"/>
        </w:rPr>
        <w:t xml:space="preserve">Realizacja obejmuje wpływ dochodów bieżących w wysokości </w:t>
      </w:r>
      <w:r w:rsidR="00AC37B0" w:rsidRPr="008930A5">
        <w:rPr>
          <w:rFonts w:asciiTheme="minorHAnsi" w:hAnsiTheme="minorHAnsi" w:cstheme="minorHAnsi"/>
          <w:sz w:val="24"/>
          <w:szCs w:val="24"/>
        </w:rPr>
        <w:t>1</w:t>
      </w:r>
      <w:r w:rsidR="003864E9" w:rsidRPr="008930A5">
        <w:rPr>
          <w:rFonts w:asciiTheme="minorHAnsi" w:hAnsiTheme="minorHAnsi" w:cstheme="minorHAnsi"/>
          <w:sz w:val="24"/>
          <w:szCs w:val="24"/>
        </w:rPr>
        <w:t>40.094,55</w:t>
      </w:r>
      <w:r w:rsidR="00A369A7" w:rsidRPr="008930A5">
        <w:rPr>
          <w:rFonts w:asciiTheme="minorHAnsi" w:hAnsiTheme="minorHAnsi" w:cstheme="minorHAnsi"/>
          <w:sz w:val="24"/>
          <w:szCs w:val="24"/>
        </w:rPr>
        <w:t xml:space="preserve"> zł (</w:t>
      </w:r>
      <w:r w:rsidR="00EE285B" w:rsidRPr="008930A5">
        <w:rPr>
          <w:rFonts w:asciiTheme="minorHAnsi" w:hAnsiTheme="minorHAnsi" w:cstheme="minorHAnsi"/>
          <w:sz w:val="24"/>
          <w:szCs w:val="24"/>
        </w:rPr>
        <w:t>56,73</w:t>
      </w:r>
      <w:r w:rsidR="00A369A7" w:rsidRPr="008930A5">
        <w:rPr>
          <w:rFonts w:asciiTheme="minorHAnsi" w:hAnsiTheme="minorHAnsi" w:cstheme="minorHAnsi"/>
          <w:sz w:val="24"/>
          <w:szCs w:val="24"/>
        </w:rPr>
        <w:t>% planu)</w:t>
      </w:r>
      <w:r w:rsidR="00CB70CF" w:rsidRPr="008930A5">
        <w:rPr>
          <w:rFonts w:asciiTheme="minorHAnsi" w:hAnsiTheme="minorHAnsi" w:cstheme="minorHAnsi"/>
          <w:sz w:val="24"/>
          <w:szCs w:val="24"/>
        </w:rPr>
        <w:t xml:space="preserve"> oraz dochody majątkowe w wysokości </w:t>
      </w:r>
      <w:r w:rsidR="003864E9" w:rsidRPr="008930A5">
        <w:rPr>
          <w:rFonts w:asciiTheme="minorHAnsi" w:hAnsiTheme="minorHAnsi" w:cstheme="minorHAnsi"/>
          <w:sz w:val="24"/>
          <w:szCs w:val="24"/>
        </w:rPr>
        <w:t>901.670,61</w:t>
      </w:r>
      <w:r w:rsidR="00CB70CF" w:rsidRPr="008930A5">
        <w:rPr>
          <w:rFonts w:asciiTheme="minorHAnsi" w:hAnsiTheme="minorHAnsi" w:cstheme="minorHAnsi"/>
          <w:sz w:val="24"/>
          <w:szCs w:val="24"/>
        </w:rPr>
        <w:t xml:space="preserve"> zł. W ramach zrealizowanych dochodów bieżących ź</w:t>
      </w:r>
      <w:r w:rsidRPr="008930A5">
        <w:rPr>
          <w:rFonts w:asciiTheme="minorHAnsi" w:hAnsiTheme="minorHAnsi" w:cstheme="minorHAnsi"/>
          <w:sz w:val="24"/>
          <w:szCs w:val="24"/>
        </w:rPr>
        <w:t xml:space="preserve">ródłem </w:t>
      </w:r>
      <w:r w:rsidR="00A369A7" w:rsidRPr="008930A5">
        <w:rPr>
          <w:rFonts w:asciiTheme="minorHAnsi" w:hAnsiTheme="minorHAnsi" w:cstheme="minorHAnsi"/>
          <w:sz w:val="24"/>
          <w:szCs w:val="24"/>
        </w:rPr>
        <w:t>powstania</w:t>
      </w:r>
      <w:r w:rsidRPr="008930A5">
        <w:rPr>
          <w:rFonts w:asciiTheme="minorHAnsi" w:hAnsiTheme="minorHAnsi" w:cstheme="minorHAnsi"/>
          <w:sz w:val="24"/>
          <w:szCs w:val="24"/>
        </w:rPr>
        <w:t xml:space="preserve"> były wpływy z dzierżawy gminnych wodociągów  i urządzeń wodociągowych w wysokości </w:t>
      </w:r>
      <w:r w:rsidR="00EE285B" w:rsidRPr="008930A5">
        <w:rPr>
          <w:rFonts w:asciiTheme="minorHAnsi" w:hAnsiTheme="minorHAnsi" w:cstheme="minorHAnsi"/>
          <w:sz w:val="24"/>
          <w:szCs w:val="24"/>
        </w:rPr>
        <w:t>32.242,55</w:t>
      </w:r>
      <w:r w:rsidRPr="008930A5">
        <w:rPr>
          <w:rFonts w:asciiTheme="minorHAnsi" w:hAnsiTheme="minorHAnsi" w:cstheme="minorHAnsi"/>
          <w:sz w:val="24"/>
          <w:szCs w:val="24"/>
        </w:rPr>
        <w:t xml:space="preserve"> zł. Realizacja tych dochodów wyniosła </w:t>
      </w:r>
      <w:r w:rsidR="00EE285B" w:rsidRPr="008930A5">
        <w:rPr>
          <w:rFonts w:asciiTheme="minorHAnsi" w:hAnsiTheme="minorHAnsi" w:cstheme="minorHAnsi"/>
          <w:sz w:val="24"/>
          <w:szCs w:val="24"/>
        </w:rPr>
        <w:t>189,66</w:t>
      </w:r>
      <w:r w:rsidRPr="008930A5">
        <w:rPr>
          <w:rFonts w:asciiTheme="minorHAnsi" w:hAnsiTheme="minorHAnsi" w:cstheme="minorHAnsi"/>
          <w:sz w:val="24"/>
          <w:szCs w:val="24"/>
        </w:rPr>
        <w:t xml:space="preserve">% planowanych wpływów.  Ponadto otrzymano środki ze zwrotu poniesionych opłat stałych i zmiennych </w:t>
      </w:r>
      <w:r w:rsidR="00A81090" w:rsidRPr="008930A5">
        <w:rPr>
          <w:rFonts w:asciiTheme="minorHAnsi" w:hAnsiTheme="minorHAnsi" w:cstheme="minorHAnsi"/>
          <w:sz w:val="24"/>
          <w:szCs w:val="24"/>
        </w:rPr>
        <w:t xml:space="preserve">przez Gminę </w:t>
      </w:r>
      <w:r w:rsidRPr="008930A5">
        <w:rPr>
          <w:rFonts w:asciiTheme="minorHAnsi" w:hAnsiTheme="minorHAnsi" w:cstheme="minorHAnsi"/>
          <w:sz w:val="24"/>
          <w:szCs w:val="24"/>
        </w:rPr>
        <w:t>do Gospodarstwa Państwowego Wody Polskie za 202</w:t>
      </w:r>
      <w:r w:rsidR="00EE285B" w:rsidRPr="008930A5">
        <w:rPr>
          <w:rFonts w:asciiTheme="minorHAnsi" w:hAnsiTheme="minorHAnsi" w:cstheme="minorHAnsi"/>
          <w:sz w:val="24"/>
          <w:szCs w:val="24"/>
        </w:rPr>
        <w:t>4</w:t>
      </w:r>
      <w:r w:rsidRPr="008930A5">
        <w:rPr>
          <w:rFonts w:asciiTheme="minorHAnsi" w:hAnsiTheme="minorHAnsi" w:cstheme="minorHAnsi"/>
          <w:sz w:val="24"/>
          <w:szCs w:val="24"/>
        </w:rPr>
        <w:t xml:space="preserve"> r. </w:t>
      </w:r>
      <w:r w:rsidR="00757523" w:rsidRPr="008930A5">
        <w:rPr>
          <w:rFonts w:asciiTheme="minorHAnsi" w:hAnsiTheme="minorHAnsi" w:cstheme="minorHAnsi"/>
          <w:sz w:val="24"/>
          <w:szCs w:val="24"/>
        </w:rPr>
        <w:t xml:space="preserve">w wysokości </w:t>
      </w:r>
      <w:r w:rsidR="00AC37B0" w:rsidRPr="008930A5">
        <w:rPr>
          <w:rFonts w:asciiTheme="minorHAnsi" w:hAnsiTheme="minorHAnsi" w:cstheme="minorHAnsi"/>
          <w:sz w:val="24"/>
          <w:szCs w:val="24"/>
        </w:rPr>
        <w:t>1</w:t>
      </w:r>
      <w:r w:rsidR="00EE285B" w:rsidRPr="008930A5">
        <w:rPr>
          <w:rFonts w:asciiTheme="minorHAnsi" w:hAnsiTheme="minorHAnsi" w:cstheme="minorHAnsi"/>
          <w:sz w:val="24"/>
          <w:szCs w:val="24"/>
        </w:rPr>
        <w:t>07.852,00</w:t>
      </w:r>
      <w:r w:rsidR="00757523" w:rsidRPr="008930A5">
        <w:rPr>
          <w:rFonts w:asciiTheme="minorHAnsi" w:hAnsiTheme="minorHAnsi" w:cstheme="minorHAnsi"/>
          <w:sz w:val="24"/>
          <w:szCs w:val="24"/>
        </w:rPr>
        <w:t xml:space="preserve"> zł. </w:t>
      </w:r>
      <w:r w:rsidR="00551FD9" w:rsidRPr="008930A5">
        <w:rPr>
          <w:rFonts w:asciiTheme="minorHAnsi" w:hAnsiTheme="minorHAnsi" w:cstheme="minorHAnsi"/>
          <w:sz w:val="24"/>
          <w:szCs w:val="24"/>
        </w:rPr>
        <w:t>Wykonanie tego źródła dochodu osiągnęło p</w:t>
      </w:r>
      <w:r w:rsidR="00EE285B" w:rsidRPr="008930A5">
        <w:rPr>
          <w:rFonts w:asciiTheme="minorHAnsi" w:hAnsiTheme="minorHAnsi" w:cstheme="minorHAnsi"/>
          <w:sz w:val="24"/>
          <w:szCs w:val="24"/>
        </w:rPr>
        <w:t xml:space="preserve">oziom </w:t>
      </w:r>
      <w:r w:rsidR="00551FD9" w:rsidRPr="008930A5">
        <w:rPr>
          <w:rFonts w:asciiTheme="minorHAnsi" w:hAnsiTheme="minorHAnsi" w:cstheme="minorHAnsi"/>
          <w:sz w:val="24"/>
          <w:szCs w:val="24"/>
        </w:rPr>
        <w:t xml:space="preserve">wynoszący jedynie 46,95%. </w:t>
      </w:r>
      <w:r w:rsidR="00926B2A" w:rsidRPr="008930A5">
        <w:rPr>
          <w:rFonts w:asciiTheme="minorHAnsi" w:hAnsiTheme="minorHAnsi" w:cstheme="minorHAnsi"/>
          <w:sz w:val="24"/>
          <w:szCs w:val="24"/>
        </w:rPr>
        <w:t xml:space="preserve">Warto zaznaczyć, iż łącznia wartość należności pozostałych do zapłaty na koniec okresu sprawozdawczego w tym rozdziale klasyfikacji budżetowej wyniosła aż </w:t>
      </w:r>
      <w:r w:rsidR="00922C65" w:rsidRPr="008930A5">
        <w:rPr>
          <w:rFonts w:asciiTheme="minorHAnsi" w:hAnsiTheme="minorHAnsi" w:cstheme="minorHAnsi"/>
          <w:sz w:val="24"/>
          <w:szCs w:val="24"/>
        </w:rPr>
        <w:t>13</w:t>
      </w:r>
      <w:r w:rsidR="00EE285B" w:rsidRPr="008930A5">
        <w:rPr>
          <w:rFonts w:asciiTheme="minorHAnsi" w:hAnsiTheme="minorHAnsi" w:cstheme="minorHAnsi"/>
          <w:sz w:val="24"/>
          <w:szCs w:val="24"/>
        </w:rPr>
        <w:t>8</w:t>
      </w:r>
      <w:r w:rsidR="00922C65" w:rsidRPr="008930A5">
        <w:rPr>
          <w:rFonts w:asciiTheme="minorHAnsi" w:hAnsiTheme="minorHAnsi" w:cstheme="minorHAnsi"/>
          <w:sz w:val="24"/>
          <w:szCs w:val="24"/>
        </w:rPr>
        <w:t>.</w:t>
      </w:r>
      <w:r w:rsidR="00EE285B" w:rsidRPr="008930A5">
        <w:rPr>
          <w:rFonts w:asciiTheme="minorHAnsi" w:hAnsiTheme="minorHAnsi" w:cstheme="minorHAnsi"/>
          <w:sz w:val="24"/>
          <w:szCs w:val="24"/>
        </w:rPr>
        <w:t>853,01</w:t>
      </w:r>
      <w:r w:rsidR="00926B2A" w:rsidRPr="008930A5">
        <w:rPr>
          <w:rFonts w:asciiTheme="minorHAnsi" w:hAnsiTheme="minorHAnsi" w:cstheme="minorHAnsi"/>
          <w:sz w:val="24"/>
          <w:szCs w:val="24"/>
        </w:rPr>
        <w:t xml:space="preserve"> zł w tym z zaległości wyniosły </w:t>
      </w:r>
      <w:r w:rsidR="00EE285B" w:rsidRPr="008930A5">
        <w:rPr>
          <w:rFonts w:asciiTheme="minorHAnsi" w:hAnsiTheme="minorHAnsi" w:cstheme="minorHAnsi"/>
          <w:sz w:val="24"/>
          <w:szCs w:val="24"/>
        </w:rPr>
        <w:t>38.488,23</w:t>
      </w:r>
      <w:r w:rsidR="00926B2A" w:rsidRPr="008930A5">
        <w:rPr>
          <w:rFonts w:asciiTheme="minorHAnsi" w:hAnsiTheme="minorHAnsi" w:cstheme="minorHAnsi"/>
          <w:sz w:val="24"/>
          <w:szCs w:val="24"/>
        </w:rPr>
        <w:t xml:space="preserve"> zł. Saldo zaległości obejmuje przede wszystkim</w:t>
      </w:r>
      <w:r w:rsidR="007E6770" w:rsidRPr="008930A5">
        <w:rPr>
          <w:rFonts w:asciiTheme="minorHAnsi" w:hAnsiTheme="minorHAnsi" w:cstheme="minorHAnsi"/>
          <w:sz w:val="24"/>
          <w:szCs w:val="24"/>
        </w:rPr>
        <w:t xml:space="preserve"> środki, które gmina winna otrzymać od Przedsiębiorstwa Komunalnego „Nad Dłubnią” Sp. z. o.</w:t>
      </w:r>
      <w:r w:rsidR="009168AD" w:rsidRPr="008930A5">
        <w:rPr>
          <w:rFonts w:asciiTheme="minorHAnsi" w:hAnsiTheme="minorHAnsi" w:cstheme="minorHAnsi"/>
          <w:sz w:val="24"/>
          <w:szCs w:val="24"/>
        </w:rPr>
        <w:t xml:space="preserve"> </w:t>
      </w:r>
      <w:r w:rsidR="007E6770" w:rsidRPr="008930A5">
        <w:rPr>
          <w:rFonts w:asciiTheme="minorHAnsi" w:hAnsiTheme="minorHAnsi" w:cstheme="minorHAnsi"/>
          <w:sz w:val="24"/>
          <w:szCs w:val="24"/>
        </w:rPr>
        <w:t>o z tytułu</w:t>
      </w:r>
      <w:r w:rsidR="00016137" w:rsidRPr="008930A5">
        <w:rPr>
          <w:rFonts w:asciiTheme="minorHAnsi" w:hAnsiTheme="minorHAnsi" w:cstheme="minorHAnsi"/>
          <w:sz w:val="24"/>
          <w:szCs w:val="24"/>
        </w:rPr>
        <w:t xml:space="preserve"> dzierżawy infrastruktury oraz zwrotu </w:t>
      </w:r>
      <w:r w:rsidR="007E6770" w:rsidRPr="008930A5">
        <w:rPr>
          <w:rFonts w:asciiTheme="minorHAnsi" w:hAnsiTheme="minorHAnsi" w:cstheme="minorHAnsi"/>
          <w:sz w:val="24"/>
          <w:szCs w:val="24"/>
        </w:rPr>
        <w:t xml:space="preserve">opłat </w:t>
      </w:r>
      <w:r w:rsidR="00016137" w:rsidRPr="008930A5">
        <w:rPr>
          <w:rFonts w:asciiTheme="minorHAnsi" w:hAnsiTheme="minorHAnsi" w:cstheme="minorHAnsi"/>
          <w:sz w:val="24"/>
          <w:szCs w:val="24"/>
        </w:rPr>
        <w:t xml:space="preserve">poniesionych przez Gminę </w:t>
      </w:r>
      <w:r w:rsidR="007E6770" w:rsidRPr="008930A5">
        <w:rPr>
          <w:rFonts w:asciiTheme="minorHAnsi" w:hAnsiTheme="minorHAnsi" w:cstheme="minorHAnsi"/>
          <w:sz w:val="24"/>
          <w:szCs w:val="24"/>
        </w:rPr>
        <w:t>do Gospodarstwa Państwowego Wody Polskie za</w:t>
      </w:r>
      <w:r w:rsidR="00914BB7" w:rsidRPr="008930A5">
        <w:rPr>
          <w:rFonts w:asciiTheme="minorHAnsi" w:hAnsiTheme="minorHAnsi" w:cstheme="minorHAnsi"/>
          <w:sz w:val="24"/>
          <w:szCs w:val="24"/>
        </w:rPr>
        <w:t xml:space="preserve"> trzeci i czwarty kwartał</w:t>
      </w:r>
      <w:r w:rsidR="00551FD9" w:rsidRPr="008930A5">
        <w:rPr>
          <w:rFonts w:asciiTheme="minorHAnsi" w:hAnsiTheme="minorHAnsi" w:cstheme="minorHAnsi"/>
          <w:sz w:val="24"/>
          <w:szCs w:val="24"/>
        </w:rPr>
        <w:t xml:space="preserve"> </w:t>
      </w:r>
      <w:r w:rsidR="007E6770" w:rsidRPr="008930A5">
        <w:rPr>
          <w:rFonts w:asciiTheme="minorHAnsi" w:hAnsiTheme="minorHAnsi" w:cstheme="minorHAnsi"/>
          <w:sz w:val="24"/>
          <w:szCs w:val="24"/>
        </w:rPr>
        <w:t>202</w:t>
      </w:r>
      <w:r w:rsidR="00922C65" w:rsidRPr="008930A5">
        <w:rPr>
          <w:rFonts w:asciiTheme="minorHAnsi" w:hAnsiTheme="minorHAnsi" w:cstheme="minorHAnsi"/>
          <w:sz w:val="24"/>
          <w:szCs w:val="24"/>
        </w:rPr>
        <w:t>4</w:t>
      </w:r>
      <w:r w:rsidR="007E6770" w:rsidRPr="008930A5">
        <w:rPr>
          <w:rFonts w:asciiTheme="minorHAnsi" w:hAnsiTheme="minorHAnsi" w:cstheme="minorHAnsi"/>
          <w:sz w:val="24"/>
          <w:szCs w:val="24"/>
        </w:rPr>
        <w:t xml:space="preserve"> r. </w:t>
      </w:r>
      <w:r w:rsidR="00551FD9" w:rsidRPr="008930A5">
        <w:rPr>
          <w:rFonts w:asciiTheme="minorHAnsi" w:hAnsiTheme="minorHAnsi" w:cstheme="minorHAnsi"/>
          <w:sz w:val="24"/>
          <w:szCs w:val="24"/>
        </w:rPr>
        <w:t>i cały 2025 r.</w:t>
      </w:r>
    </w:p>
    <w:p w14:paraId="10851368" w14:textId="77777777" w:rsidR="006F6E56" w:rsidRDefault="00A369A7" w:rsidP="006165B7">
      <w:pPr>
        <w:spacing w:after="0" w:line="360" w:lineRule="auto"/>
        <w:jc w:val="both"/>
        <w:rPr>
          <w:rFonts w:asciiTheme="minorHAnsi" w:hAnsiTheme="minorHAnsi" w:cstheme="minorHAnsi"/>
          <w:sz w:val="24"/>
          <w:szCs w:val="24"/>
        </w:rPr>
      </w:pPr>
      <w:r w:rsidRPr="008930A5">
        <w:rPr>
          <w:rFonts w:asciiTheme="minorHAnsi" w:hAnsiTheme="minorHAnsi" w:cstheme="minorHAnsi"/>
          <w:sz w:val="24"/>
          <w:szCs w:val="24"/>
        </w:rPr>
        <w:t xml:space="preserve">W ramach osiągniętych dochodów majątkowych w tej klasyfikacji budżetowej źródłem wpływów były środki </w:t>
      </w:r>
      <w:r w:rsidR="004745E2" w:rsidRPr="008930A5">
        <w:rPr>
          <w:rFonts w:asciiTheme="minorHAnsi" w:hAnsiTheme="minorHAnsi" w:cstheme="minorHAnsi"/>
          <w:sz w:val="24"/>
          <w:szCs w:val="24"/>
        </w:rPr>
        <w:t xml:space="preserve">otrzymane w ramach </w:t>
      </w:r>
      <w:r w:rsidR="00914BB7" w:rsidRPr="008930A5">
        <w:rPr>
          <w:rFonts w:asciiTheme="minorHAnsi" w:hAnsiTheme="minorHAnsi" w:cstheme="minorHAnsi"/>
          <w:sz w:val="24"/>
          <w:szCs w:val="24"/>
        </w:rPr>
        <w:t xml:space="preserve">refundacji </w:t>
      </w:r>
      <w:r w:rsidR="004745E2" w:rsidRPr="008930A5">
        <w:rPr>
          <w:rFonts w:asciiTheme="minorHAnsi" w:hAnsiTheme="minorHAnsi" w:cstheme="minorHAnsi"/>
          <w:sz w:val="24"/>
          <w:szCs w:val="24"/>
        </w:rPr>
        <w:t>wydatków poniesionych w 2024 i 2025 r. na budowę sieci wodociągowej na terenie Gminy Iwanowice realizowanych z udziałem środków Programu Rozwoju Obszarów Wiejskich na lata 2014 – 2020 w wysokości 901.670,61 zł. Realizacja tego źródła dochodu wyniosła 106,30% w stosunku do planu.</w:t>
      </w:r>
      <w:r w:rsidR="00157BE6" w:rsidRPr="008930A5">
        <w:rPr>
          <w:rFonts w:asciiTheme="minorHAnsi" w:hAnsiTheme="minorHAnsi" w:cstheme="minorHAnsi"/>
          <w:sz w:val="24"/>
          <w:szCs w:val="24"/>
        </w:rPr>
        <w:t xml:space="preserve"> </w:t>
      </w:r>
    </w:p>
    <w:p w14:paraId="67E9EA11" w14:textId="77777777" w:rsidR="00D1386D" w:rsidRDefault="00D1386D" w:rsidP="006165B7">
      <w:pPr>
        <w:spacing w:after="0" w:line="360" w:lineRule="auto"/>
        <w:jc w:val="both"/>
        <w:rPr>
          <w:rFonts w:asciiTheme="minorHAnsi" w:hAnsiTheme="minorHAnsi" w:cstheme="minorHAnsi"/>
          <w:sz w:val="24"/>
          <w:szCs w:val="24"/>
        </w:rPr>
      </w:pPr>
    </w:p>
    <w:p w14:paraId="186AA529" w14:textId="77777777" w:rsidR="00D1386D" w:rsidRPr="008930A5" w:rsidRDefault="00D1386D" w:rsidP="006165B7">
      <w:pPr>
        <w:spacing w:after="0" w:line="360" w:lineRule="auto"/>
        <w:jc w:val="both"/>
        <w:rPr>
          <w:rFonts w:asciiTheme="minorHAnsi" w:hAnsiTheme="minorHAnsi" w:cstheme="minorHAnsi"/>
          <w:sz w:val="24"/>
          <w:szCs w:val="24"/>
        </w:rPr>
      </w:pPr>
    </w:p>
    <w:p w14:paraId="52076450" w14:textId="102AC992" w:rsidR="00785BAA" w:rsidRPr="00785BAA" w:rsidRDefault="00785BAA" w:rsidP="008860B3">
      <w:pPr>
        <w:spacing w:after="0" w:line="360" w:lineRule="auto"/>
        <w:jc w:val="both"/>
        <w:rPr>
          <w:rFonts w:asciiTheme="minorHAnsi" w:hAnsiTheme="minorHAnsi" w:cstheme="minorHAnsi"/>
          <w:b/>
          <w:bCs/>
          <w:i/>
          <w:iCs/>
          <w:sz w:val="24"/>
          <w:szCs w:val="24"/>
        </w:rPr>
      </w:pPr>
      <w:r>
        <w:rPr>
          <w:rFonts w:asciiTheme="minorHAnsi" w:hAnsiTheme="minorHAnsi" w:cstheme="minorHAnsi"/>
          <w:b/>
          <w:bCs/>
          <w:i/>
          <w:iCs/>
          <w:sz w:val="24"/>
          <w:szCs w:val="24"/>
        </w:rPr>
        <w:lastRenderedPageBreak/>
        <w:t>Rozdział</w:t>
      </w:r>
      <w:r w:rsidR="008860B3" w:rsidRPr="00785BAA">
        <w:rPr>
          <w:rFonts w:asciiTheme="minorHAnsi" w:hAnsiTheme="minorHAnsi" w:cstheme="minorHAnsi"/>
          <w:b/>
          <w:bCs/>
          <w:i/>
          <w:iCs/>
          <w:sz w:val="24"/>
          <w:szCs w:val="24"/>
        </w:rPr>
        <w:t xml:space="preserve"> 01095 – Pozostała działalność </w:t>
      </w:r>
    </w:p>
    <w:p w14:paraId="5C462790" w14:textId="0418D26E" w:rsidR="001E102B" w:rsidRPr="008930A5" w:rsidRDefault="00785BAA" w:rsidP="008860B3">
      <w:pPr>
        <w:spacing w:after="0" w:line="360" w:lineRule="auto"/>
        <w:jc w:val="both"/>
        <w:rPr>
          <w:rFonts w:asciiTheme="minorHAnsi" w:hAnsiTheme="minorHAnsi" w:cstheme="minorHAnsi"/>
          <w:sz w:val="24"/>
          <w:szCs w:val="24"/>
        </w:rPr>
      </w:pPr>
      <w:r>
        <w:rPr>
          <w:rFonts w:asciiTheme="minorHAnsi" w:hAnsiTheme="minorHAnsi" w:cstheme="minorHAnsi"/>
          <w:sz w:val="24"/>
          <w:szCs w:val="24"/>
        </w:rPr>
        <w:t>Z</w:t>
      </w:r>
      <w:r w:rsidR="008860B3" w:rsidRPr="008930A5">
        <w:rPr>
          <w:rFonts w:asciiTheme="minorHAnsi" w:hAnsiTheme="minorHAnsi" w:cstheme="minorHAnsi"/>
          <w:sz w:val="24"/>
          <w:szCs w:val="24"/>
        </w:rPr>
        <w:t xml:space="preserve">realizowano dochody w wysokości </w:t>
      </w:r>
      <w:r w:rsidR="004745E2" w:rsidRPr="008930A5">
        <w:rPr>
          <w:rFonts w:asciiTheme="minorHAnsi" w:hAnsiTheme="minorHAnsi" w:cstheme="minorHAnsi"/>
          <w:sz w:val="24"/>
          <w:szCs w:val="24"/>
        </w:rPr>
        <w:t>495.311,01</w:t>
      </w:r>
      <w:r w:rsidR="008860B3" w:rsidRPr="008930A5">
        <w:rPr>
          <w:rFonts w:asciiTheme="minorHAnsi" w:hAnsiTheme="minorHAnsi" w:cstheme="minorHAnsi"/>
          <w:sz w:val="24"/>
          <w:szCs w:val="24"/>
        </w:rPr>
        <w:t xml:space="preserve"> zł, co stanowi </w:t>
      </w:r>
      <w:r w:rsidR="00502978" w:rsidRPr="008930A5">
        <w:rPr>
          <w:rFonts w:asciiTheme="minorHAnsi" w:hAnsiTheme="minorHAnsi" w:cstheme="minorHAnsi"/>
          <w:sz w:val="24"/>
          <w:szCs w:val="24"/>
        </w:rPr>
        <w:t>9</w:t>
      </w:r>
      <w:r w:rsidR="004745E2" w:rsidRPr="008930A5">
        <w:rPr>
          <w:rFonts w:asciiTheme="minorHAnsi" w:hAnsiTheme="minorHAnsi" w:cstheme="minorHAnsi"/>
          <w:sz w:val="24"/>
          <w:szCs w:val="24"/>
        </w:rPr>
        <w:t>9</w:t>
      </w:r>
      <w:r w:rsidR="00502978" w:rsidRPr="008930A5">
        <w:rPr>
          <w:rFonts w:asciiTheme="minorHAnsi" w:hAnsiTheme="minorHAnsi" w:cstheme="minorHAnsi"/>
          <w:sz w:val="24"/>
          <w:szCs w:val="24"/>
        </w:rPr>
        <w:t>,8</w:t>
      </w:r>
      <w:r w:rsidR="004745E2" w:rsidRPr="008930A5">
        <w:rPr>
          <w:rFonts w:asciiTheme="minorHAnsi" w:hAnsiTheme="minorHAnsi" w:cstheme="minorHAnsi"/>
          <w:sz w:val="24"/>
          <w:szCs w:val="24"/>
        </w:rPr>
        <w:t>9</w:t>
      </w:r>
      <w:r w:rsidR="008860B3" w:rsidRPr="008930A5">
        <w:rPr>
          <w:rFonts w:asciiTheme="minorHAnsi" w:hAnsiTheme="minorHAnsi" w:cstheme="minorHAnsi"/>
          <w:sz w:val="24"/>
          <w:szCs w:val="24"/>
        </w:rPr>
        <w:t xml:space="preserve">% planu. </w:t>
      </w:r>
      <w:r w:rsidR="009D1230" w:rsidRPr="008930A5">
        <w:rPr>
          <w:rFonts w:asciiTheme="minorHAnsi" w:hAnsiTheme="minorHAnsi" w:cstheme="minorHAnsi"/>
          <w:sz w:val="24"/>
          <w:szCs w:val="24"/>
        </w:rPr>
        <w:t xml:space="preserve">Uzyskane dochody </w:t>
      </w:r>
      <w:r w:rsidR="008860B3" w:rsidRPr="008930A5">
        <w:rPr>
          <w:rFonts w:asciiTheme="minorHAnsi" w:hAnsiTheme="minorHAnsi" w:cstheme="minorHAnsi"/>
          <w:sz w:val="24"/>
          <w:szCs w:val="24"/>
        </w:rPr>
        <w:t>obejmuj</w:t>
      </w:r>
      <w:r w:rsidR="009D1230" w:rsidRPr="008930A5">
        <w:rPr>
          <w:rFonts w:asciiTheme="minorHAnsi" w:hAnsiTheme="minorHAnsi" w:cstheme="minorHAnsi"/>
          <w:sz w:val="24"/>
          <w:szCs w:val="24"/>
        </w:rPr>
        <w:t>ą</w:t>
      </w:r>
      <w:r w:rsidR="008860B3" w:rsidRPr="008930A5">
        <w:rPr>
          <w:rFonts w:asciiTheme="minorHAnsi" w:hAnsiTheme="minorHAnsi" w:cstheme="minorHAnsi"/>
          <w:sz w:val="24"/>
          <w:szCs w:val="24"/>
        </w:rPr>
        <w:t xml:space="preserve"> wpływ </w:t>
      </w:r>
      <w:r w:rsidR="00757523" w:rsidRPr="008930A5">
        <w:rPr>
          <w:rFonts w:asciiTheme="minorHAnsi" w:hAnsiTheme="minorHAnsi" w:cstheme="minorHAnsi"/>
          <w:sz w:val="24"/>
          <w:szCs w:val="24"/>
        </w:rPr>
        <w:t xml:space="preserve">środków bieżących w kwocie </w:t>
      </w:r>
      <w:r w:rsidR="004745E2" w:rsidRPr="008930A5">
        <w:rPr>
          <w:rFonts w:asciiTheme="minorHAnsi" w:hAnsiTheme="minorHAnsi" w:cstheme="minorHAnsi"/>
          <w:sz w:val="24"/>
          <w:szCs w:val="24"/>
        </w:rPr>
        <w:t>398.401,38</w:t>
      </w:r>
      <w:r w:rsidR="00757523" w:rsidRPr="008930A5">
        <w:rPr>
          <w:rFonts w:asciiTheme="minorHAnsi" w:hAnsiTheme="minorHAnsi" w:cstheme="minorHAnsi"/>
          <w:sz w:val="24"/>
          <w:szCs w:val="24"/>
        </w:rPr>
        <w:t xml:space="preserve"> zł i majątkowych w </w:t>
      </w:r>
      <w:r w:rsidR="004745E2" w:rsidRPr="008930A5">
        <w:rPr>
          <w:rFonts w:asciiTheme="minorHAnsi" w:hAnsiTheme="minorHAnsi" w:cstheme="minorHAnsi"/>
          <w:sz w:val="24"/>
          <w:szCs w:val="24"/>
        </w:rPr>
        <w:t>wysokości 96.909,63</w:t>
      </w:r>
      <w:r w:rsidR="009D1230" w:rsidRPr="008930A5">
        <w:rPr>
          <w:rFonts w:asciiTheme="minorHAnsi" w:hAnsiTheme="minorHAnsi" w:cstheme="minorHAnsi"/>
          <w:sz w:val="24"/>
          <w:szCs w:val="24"/>
        </w:rPr>
        <w:t xml:space="preserve"> zł. </w:t>
      </w:r>
    </w:p>
    <w:p w14:paraId="0A68B4A7" w14:textId="77777777" w:rsidR="007E1A01" w:rsidRPr="008930A5" w:rsidRDefault="009D1230" w:rsidP="00740BBF">
      <w:pPr>
        <w:spacing w:after="0" w:line="360" w:lineRule="auto"/>
        <w:ind w:firstLine="708"/>
        <w:jc w:val="both"/>
        <w:rPr>
          <w:rFonts w:asciiTheme="minorHAnsi" w:hAnsiTheme="minorHAnsi" w:cstheme="minorHAnsi"/>
          <w:color w:val="FF0000"/>
          <w:sz w:val="24"/>
          <w:szCs w:val="24"/>
        </w:rPr>
      </w:pPr>
      <w:r w:rsidRPr="008930A5">
        <w:rPr>
          <w:rFonts w:asciiTheme="minorHAnsi" w:hAnsiTheme="minorHAnsi" w:cstheme="minorHAnsi"/>
          <w:sz w:val="24"/>
          <w:szCs w:val="24"/>
        </w:rPr>
        <w:t xml:space="preserve">Na kwotę dochodów bieżących składają się środki </w:t>
      </w:r>
      <w:r w:rsidR="008860B3" w:rsidRPr="008930A5">
        <w:rPr>
          <w:rFonts w:asciiTheme="minorHAnsi" w:hAnsiTheme="minorHAnsi" w:cstheme="minorHAnsi"/>
          <w:sz w:val="24"/>
          <w:szCs w:val="24"/>
        </w:rPr>
        <w:t>dotacji celowej z budżetu państwa na realizację zadań bieżących z zakresu administracji rządowej przeznaczonej na zwrot części podatku akcyzowego zawartego w cenie oleju napędowego</w:t>
      </w:r>
      <w:r w:rsidR="007E1A01" w:rsidRPr="008930A5">
        <w:rPr>
          <w:rFonts w:asciiTheme="minorHAnsi" w:hAnsiTheme="minorHAnsi" w:cstheme="minorHAnsi"/>
          <w:sz w:val="24"/>
          <w:szCs w:val="24"/>
        </w:rPr>
        <w:t xml:space="preserve"> </w:t>
      </w:r>
      <w:r w:rsidR="008860B3" w:rsidRPr="008930A5">
        <w:rPr>
          <w:rFonts w:asciiTheme="minorHAnsi" w:hAnsiTheme="minorHAnsi" w:cstheme="minorHAnsi"/>
          <w:sz w:val="24"/>
          <w:szCs w:val="24"/>
        </w:rPr>
        <w:t>wykorzystywanego do produkcji rolnej przez producentów rolnych</w:t>
      </w:r>
      <w:r w:rsidR="002E32F6" w:rsidRPr="008930A5">
        <w:rPr>
          <w:rFonts w:asciiTheme="minorHAnsi" w:hAnsiTheme="minorHAnsi" w:cstheme="minorHAnsi"/>
          <w:sz w:val="24"/>
          <w:szCs w:val="24"/>
        </w:rPr>
        <w:t>.</w:t>
      </w:r>
      <w:r w:rsidR="00502978" w:rsidRPr="008930A5">
        <w:rPr>
          <w:rFonts w:asciiTheme="minorHAnsi" w:hAnsiTheme="minorHAnsi" w:cstheme="minorHAnsi"/>
          <w:sz w:val="24"/>
          <w:szCs w:val="24"/>
        </w:rPr>
        <w:t xml:space="preserve">  </w:t>
      </w:r>
    </w:p>
    <w:p w14:paraId="6DE72F60" w14:textId="77777777" w:rsidR="00C273BD" w:rsidRPr="008930A5" w:rsidRDefault="009D1230" w:rsidP="00740BBF">
      <w:pPr>
        <w:spacing w:after="0" w:line="360" w:lineRule="auto"/>
        <w:ind w:firstLine="708"/>
        <w:jc w:val="both"/>
        <w:rPr>
          <w:rFonts w:asciiTheme="minorHAnsi" w:hAnsiTheme="minorHAnsi" w:cstheme="minorHAnsi"/>
          <w:color w:val="FF0000"/>
          <w:sz w:val="24"/>
          <w:szCs w:val="24"/>
        </w:rPr>
      </w:pPr>
      <w:r w:rsidRPr="008930A5">
        <w:rPr>
          <w:rFonts w:asciiTheme="minorHAnsi" w:hAnsiTheme="minorHAnsi" w:cstheme="minorHAnsi"/>
          <w:sz w:val="24"/>
          <w:szCs w:val="24"/>
        </w:rPr>
        <w:t>W</w:t>
      </w:r>
      <w:r w:rsidR="008860B3" w:rsidRPr="008930A5">
        <w:rPr>
          <w:rFonts w:asciiTheme="minorHAnsi" w:hAnsiTheme="minorHAnsi" w:cstheme="minorHAnsi"/>
          <w:sz w:val="24"/>
          <w:szCs w:val="24"/>
        </w:rPr>
        <w:t xml:space="preserve"> ramach dochodów majątkowych </w:t>
      </w:r>
      <w:r w:rsidRPr="008930A5">
        <w:rPr>
          <w:rFonts w:asciiTheme="minorHAnsi" w:hAnsiTheme="minorHAnsi" w:cstheme="minorHAnsi"/>
          <w:sz w:val="24"/>
          <w:szCs w:val="24"/>
        </w:rPr>
        <w:t xml:space="preserve">otrzymano </w:t>
      </w:r>
      <w:r w:rsidR="008860B3" w:rsidRPr="008930A5">
        <w:rPr>
          <w:rFonts w:asciiTheme="minorHAnsi" w:hAnsiTheme="minorHAnsi" w:cstheme="minorHAnsi"/>
          <w:sz w:val="24"/>
          <w:szCs w:val="24"/>
        </w:rPr>
        <w:t>wpływ</w:t>
      </w:r>
      <w:r w:rsidR="003415C1" w:rsidRPr="008930A5">
        <w:rPr>
          <w:rFonts w:asciiTheme="minorHAnsi" w:hAnsiTheme="minorHAnsi" w:cstheme="minorHAnsi"/>
          <w:sz w:val="24"/>
          <w:szCs w:val="24"/>
        </w:rPr>
        <w:t>y</w:t>
      </w:r>
      <w:r w:rsidR="008860B3" w:rsidRPr="008930A5">
        <w:rPr>
          <w:rFonts w:asciiTheme="minorHAnsi" w:hAnsiTheme="minorHAnsi" w:cstheme="minorHAnsi"/>
          <w:sz w:val="24"/>
          <w:szCs w:val="24"/>
        </w:rPr>
        <w:t xml:space="preserve"> dotacji celow</w:t>
      </w:r>
      <w:r w:rsidR="003415C1" w:rsidRPr="008930A5">
        <w:rPr>
          <w:rFonts w:asciiTheme="minorHAnsi" w:hAnsiTheme="minorHAnsi" w:cstheme="minorHAnsi"/>
          <w:sz w:val="24"/>
          <w:szCs w:val="24"/>
        </w:rPr>
        <w:t>ych</w:t>
      </w:r>
      <w:r w:rsidR="008860B3" w:rsidRPr="008930A5">
        <w:rPr>
          <w:rFonts w:asciiTheme="minorHAnsi" w:hAnsiTheme="minorHAnsi" w:cstheme="minorHAnsi"/>
          <w:sz w:val="24"/>
          <w:szCs w:val="24"/>
        </w:rPr>
        <w:t xml:space="preserve"> z budżetu Województwa Małopolskiego na dofinansowanie przebudowy dróg dojazdowych do gruntów rolnych</w:t>
      </w:r>
      <w:r w:rsidR="006512F7" w:rsidRPr="008930A5">
        <w:rPr>
          <w:rFonts w:asciiTheme="minorHAnsi" w:hAnsiTheme="minorHAnsi" w:cstheme="minorHAnsi"/>
          <w:sz w:val="24"/>
          <w:szCs w:val="24"/>
        </w:rPr>
        <w:t>.</w:t>
      </w:r>
    </w:p>
    <w:p w14:paraId="5911655E" w14:textId="77777777" w:rsidR="002C7589" w:rsidRPr="008930A5" w:rsidRDefault="002C7589" w:rsidP="005D408A">
      <w:pPr>
        <w:pStyle w:val="Styl2-nagwek"/>
        <w:rPr>
          <w:rFonts w:asciiTheme="minorHAnsi" w:hAnsiTheme="minorHAnsi" w:cstheme="minorHAnsi"/>
          <w:szCs w:val="24"/>
        </w:rPr>
      </w:pPr>
      <w:bookmarkStart w:id="42" w:name="_Toc162464955"/>
      <w:bookmarkStart w:id="43" w:name="_Toc162467635"/>
      <w:bookmarkStart w:id="44" w:name="_Toc162468794"/>
      <w:bookmarkStart w:id="45" w:name="_Toc225854161"/>
      <w:r w:rsidRPr="008930A5">
        <w:rPr>
          <w:rFonts w:asciiTheme="minorHAnsi" w:hAnsiTheme="minorHAnsi" w:cstheme="minorHAnsi"/>
          <w:szCs w:val="24"/>
        </w:rPr>
        <w:t>Dział 020 – Leśnictwo</w:t>
      </w:r>
      <w:bookmarkEnd w:id="42"/>
      <w:bookmarkEnd w:id="43"/>
      <w:bookmarkEnd w:id="44"/>
      <w:bookmarkEnd w:id="45"/>
    </w:p>
    <w:p w14:paraId="0B6AABC8" w14:textId="77777777" w:rsidR="00BA5A9F" w:rsidRPr="008930A5" w:rsidRDefault="002C7589" w:rsidP="00740BBF">
      <w:pPr>
        <w:spacing w:after="0" w:line="360" w:lineRule="auto"/>
        <w:jc w:val="both"/>
        <w:rPr>
          <w:rFonts w:asciiTheme="minorHAnsi" w:hAnsiTheme="minorHAnsi" w:cstheme="minorHAnsi"/>
          <w:sz w:val="24"/>
          <w:szCs w:val="24"/>
        </w:rPr>
      </w:pPr>
      <w:r w:rsidRPr="008930A5">
        <w:rPr>
          <w:rFonts w:asciiTheme="minorHAnsi" w:hAnsiTheme="minorHAnsi" w:cstheme="minorHAnsi"/>
          <w:sz w:val="24"/>
          <w:szCs w:val="24"/>
        </w:rPr>
        <w:t xml:space="preserve">Zaplanowane dochody w rozdziale 02001 z tytułu dzierżawy terenów łowieckich w kwocie </w:t>
      </w:r>
      <w:r w:rsidR="006512F7" w:rsidRPr="008930A5">
        <w:rPr>
          <w:rFonts w:asciiTheme="minorHAnsi" w:hAnsiTheme="minorHAnsi" w:cstheme="minorHAnsi"/>
          <w:sz w:val="24"/>
          <w:szCs w:val="24"/>
        </w:rPr>
        <w:t>3</w:t>
      </w:r>
      <w:r w:rsidRPr="008930A5">
        <w:rPr>
          <w:rFonts w:asciiTheme="minorHAnsi" w:hAnsiTheme="minorHAnsi" w:cstheme="minorHAnsi"/>
          <w:sz w:val="24"/>
          <w:szCs w:val="24"/>
        </w:rPr>
        <w:t>.</w:t>
      </w:r>
      <w:r w:rsidR="006512F7" w:rsidRPr="008930A5">
        <w:rPr>
          <w:rFonts w:asciiTheme="minorHAnsi" w:hAnsiTheme="minorHAnsi" w:cstheme="minorHAnsi"/>
          <w:sz w:val="24"/>
          <w:szCs w:val="24"/>
        </w:rPr>
        <w:t>0</w:t>
      </w:r>
      <w:r w:rsidRPr="008930A5">
        <w:rPr>
          <w:rFonts w:asciiTheme="minorHAnsi" w:hAnsiTheme="minorHAnsi" w:cstheme="minorHAnsi"/>
          <w:sz w:val="24"/>
          <w:szCs w:val="24"/>
        </w:rPr>
        <w:t xml:space="preserve">00,00 zł w okresie sprawozdawczym zostały zrealizowane w wysokości </w:t>
      </w:r>
      <w:r w:rsidR="006512F7" w:rsidRPr="008930A5">
        <w:rPr>
          <w:rFonts w:asciiTheme="minorHAnsi" w:hAnsiTheme="minorHAnsi" w:cstheme="minorHAnsi"/>
          <w:sz w:val="24"/>
          <w:szCs w:val="24"/>
        </w:rPr>
        <w:t>3.429,60</w:t>
      </w:r>
      <w:r w:rsidRPr="008930A5">
        <w:rPr>
          <w:rFonts w:asciiTheme="minorHAnsi" w:hAnsiTheme="minorHAnsi" w:cstheme="minorHAnsi"/>
          <w:sz w:val="24"/>
          <w:szCs w:val="24"/>
        </w:rPr>
        <w:t xml:space="preserve"> zł. Realizacja  dochodów w dziale wynosi </w:t>
      </w:r>
      <w:r w:rsidR="007E1A01" w:rsidRPr="008930A5">
        <w:rPr>
          <w:rFonts w:asciiTheme="minorHAnsi" w:hAnsiTheme="minorHAnsi" w:cstheme="minorHAnsi"/>
          <w:sz w:val="24"/>
          <w:szCs w:val="24"/>
        </w:rPr>
        <w:t>1</w:t>
      </w:r>
      <w:r w:rsidR="002E32F6" w:rsidRPr="008930A5">
        <w:rPr>
          <w:rFonts w:asciiTheme="minorHAnsi" w:hAnsiTheme="minorHAnsi" w:cstheme="minorHAnsi"/>
          <w:sz w:val="24"/>
          <w:szCs w:val="24"/>
        </w:rPr>
        <w:t>1</w:t>
      </w:r>
      <w:r w:rsidR="006512F7" w:rsidRPr="008930A5">
        <w:rPr>
          <w:rFonts w:asciiTheme="minorHAnsi" w:hAnsiTheme="minorHAnsi" w:cstheme="minorHAnsi"/>
          <w:sz w:val="24"/>
          <w:szCs w:val="24"/>
        </w:rPr>
        <w:t>4</w:t>
      </w:r>
      <w:r w:rsidR="007E1A01" w:rsidRPr="008930A5">
        <w:rPr>
          <w:rFonts w:asciiTheme="minorHAnsi" w:hAnsiTheme="minorHAnsi" w:cstheme="minorHAnsi"/>
          <w:sz w:val="24"/>
          <w:szCs w:val="24"/>
        </w:rPr>
        <w:t>,</w:t>
      </w:r>
      <w:r w:rsidR="002E32F6" w:rsidRPr="008930A5">
        <w:rPr>
          <w:rFonts w:asciiTheme="minorHAnsi" w:hAnsiTheme="minorHAnsi" w:cstheme="minorHAnsi"/>
          <w:sz w:val="24"/>
          <w:szCs w:val="24"/>
        </w:rPr>
        <w:t>3</w:t>
      </w:r>
      <w:r w:rsidR="006512F7" w:rsidRPr="008930A5">
        <w:rPr>
          <w:rFonts w:asciiTheme="minorHAnsi" w:hAnsiTheme="minorHAnsi" w:cstheme="minorHAnsi"/>
          <w:sz w:val="24"/>
          <w:szCs w:val="24"/>
        </w:rPr>
        <w:t>2</w:t>
      </w:r>
      <w:r w:rsidRPr="008930A5">
        <w:rPr>
          <w:rFonts w:asciiTheme="minorHAnsi" w:hAnsiTheme="minorHAnsi" w:cstheme="minorHAnsi"/>
          <w:sz w:val="24"/>
          <w:szCs w:val="24"/>
        </w:rPr>
        <w:t>% i stanowi 0,00</w:t>
      </w:r>
      <w:r w:rsidR="002A3E1A" w:rsidRPr="008930A5">
        <w:rPr>
          <w:rFonts w:asciiTheme="minorHAnsi" w:hAnsiTheme="minorHAnsi" w:cstheme="minorHAnsi"/>
          <w:sz w:val="24"/>
          <w:szCs w:val="24"/>
        </w:rPr>
        <w:t>3</w:t>
      </w:r>
      <w:r w:rsidRPr="008930A5">
        <w:rPr>
          <w:rFonts w:asciiTheme="minorHAnsi" w:hAnsiTheme="minorHAnsi" w:cstheme="minorHAnsi"/>
          <w:sz w:val="24"/>
          <w:szCs w:val="24"/>
        </w:rPr>
        <w:t>% w strukturze wykonanych dochodów budżetu.</w:t>
      </w:r>
    </w:p>
    <w:p w14:paraId="164CC8F6" w14:textId="77777777" w:rsidR="002C7589" w:rsidRPr="008930A5" w:rsidRDefault="002C7589" w:rsidP="005D408A">
      <w:pPr>
        <w:pStyle w:val="Styl2-nagwek"/>
        <w:rPr>
          <w:rFonts w:asciiTheme="minorHAnsi" w:hAnsiTheme="minorHAnsi" w:cstheme="minorHAnsi"/>
          <w:szCs w:val="24"/>
        </w:rPr>
      </w:pPr>
      <w:bookmarkStart w:id="46" w:name="_Toc162464956"/>
      <w:bookmarkStart w:id="47" w:name="_Toc162467636"/>
      <w:bookmarkStart w:id="48" w:name="_Toc162468795"/>
      <w:bookmarkStart w:id="49" w:name="_Toc225854162"/>
      <w:r w:rsidRPr="008930A5">
        <w:rPr>
          <w:rFonts w:asciiTheme="minorHAnsi" w:hAnsiTheme="minorHAnsi" w:cstheme="minorHAnsi"/>
          <w:szCs w:val="24"/>
        </w:rPr>
        <w:t>Dział 600 – Transport i łączność</w:t>
      </w:r>
      <w:bookmarkEnd w:id="46"/>
      <w:bookmarkEnd w:id="47"/>
      <w:bookmarkEnd w:id="48"/>
      <w:bookmarkEnd w:id="49"/>
    </w:p>
    <w:p w14:paraId="1AC64CC7" w14:textId="77777777" w:rsidR="0039589E" w:rsidRPr="008930A5" w:rsidRDefault="0039589E" w:rsidP="0039589E">
      <w:pPr>
        <w:spacing w:before="100" w:line="360" w:lineRule="auto"/>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 xml:space="preserve">Na koniec okresu sprawozdawczego plan dochodów wynosił </w:t>
      </w:r>
      <w:r w:rsidR="00703004" w:rsidRPr="008930A5">
        <w:rPr>
          <w:rFonts w:asciiTheme="minorHAnsi" w:eastAsia="Times New Roman" w:hAnsiTheme="minorHAnsi" w:cstheme="minorHAnsi"/>
          <w:sz w:val="24"/>
          <w:szCs w:val="24"/>
          <w:lang w:eastAsia="pl-PL"/>
        </w:rPr>
        <w:t>3.</w:t>
      </w:r>
      <w:r w:rsidR="00193179" w:rsidRPr="008930A5">
        <w:rPr>
          <w:rFonts w:asciiTheme="minorHAnsi" w:eastAsia="Times New Roman" w:hAnsiTheme="minorHAnsi" w:cstheme="minorHAnsi"/>
          <w:sz w:val="24"/>
          <w:szCs w:val="24"/>
          <w:lang w:eastAsia="pl-PL"/>
        </w:rPr>
        <w:t>441.217</w:t>
      </w:r>
      <w:r w:rsidR="00703004" w:rsidRPr="008930A5">
        <w:rPr>
          <w:rFonts w:asciiTheme="minorHAnsi" w:eastAsia="Times New Roman" w:hAnsiTheme="minorHAnsi" w:cstheme="minorHAnsi"/>
          <w:sz w:val="24"/>
          <w:szCs w:val="24"/>
          <w:lang w:eastAsia="pl-PL"/>
        </w:rPr>
        <w:t>,00</w:t>
      </w:r>
      <w:r w:rsidRPr="008930A5">
        <w:rPr>
          <w:rFonts w:asciiTheme="minorHAnsi" w:eastAsia="Times New Roman" w:hAnsiTheme="minorHAnsi" w:cstheme="minorHAnsi"/>
          <w:sz w:val="24"/>
          <w:szCs w:val="24"/>
          <w:lang w:eastAsia="pl-PL"/>
        </w:rPr>
        <w:t xml:space="preserve"> zł a jego wykonanie wyniosło </w:t>
      </w:r>
      <w:r w:rsidR="00193179" w:rsidRPr="008930A5">
        <w:rPr>
          <w:rFonts w:asciiTheme="minorHAnsi" w:eastAsia="Times New Roman" w:hAnsiTheme="minorHAnsi" w:cstheme="minorHAnsi"/>
          <w:sz w:val="24"/>
          <w:szCs w:val="24"/>
          <w:lang w:eastAsia="pl-PL"/>
        </w:rPr>
        <w:t>3.345.265,42</w:t>
      </w:r>
      <w:r w:rsidRPr="008930A5">
        <w:rPr>
          <w:rFonts w:asciiTheme="minorHAnsi" w:eastAsia="Times New Roman" w:hAnsiTheme="minorHAnsi" w:cstheme="minorHAnsi"/>
          <w:sz w:val="24"/>
          <w:szCs w:val="24"/>
          <w:lang w:eastAsia="pl-PL"/>
        </w:rPr>
        <w:t xml:space="preserve"> zł, co stanowi </w:t>
      </w:r>
      <w:r w:rsidR="00193179" w:rsidRPr="008930A5">
        <w:rPr>
          <w:rFonts w:asciiTheme="minorHAnsi" w:eastAsia="Times New Roman" w:hAnsiTheme="minorHAnsi" w:cstheme="minorHAnsi"/>
          <w:sz w:val="24"/>
          <w:szCs w:val="24"/>
          <w:lang w:eastAsia="pl-PL"/>
        </w:rPr>
        <w:t>97,21</w:t>
      </w:r>
      <w:r w:rsidRPr="008930A5">
        <w:rPr>
          <w:rFonts w:asciiTheme="minorHAnsi" w:eastAsia="Times New Roman" w:hAnsiTheme="minorHAnsi" w:cstheme="minorHAnsi"/>
          <w:sz w:val="24"/>
          <w:szCs w:val="24"/>
          <w:lang w:eastAsia="pl-PL"/>
        </w:rPr>
        <w:t xml:space="preserve">% zaplanowanych dochodów w dziale oraz </w:t>
      </w:r>
      <w:r w:rsidR="00703004" w:rsidRPr="008930A5">
        <w:rPr>
          <w:rFonts w:asciiTheme="minorHAnsi" w:eastAsia="Times New Roman" w:hAnsiTheme="minorHAnsi" w:cstheme="minorHAnsi"/>
          <w:sz w:val="24"/>
          <w:szCs w:val="24"/>
          <w:lang w:eastAsia="pl-PL"/>
        </w:rPr>
        <w:t>3,</w:t>
      </w:r>
      <w:r w:rsidR="00193179" w:rsidRPr="008930A5">
        <w:rPr>
          <w:rFonts w:asciiTheme="minorHAnsi" w:eastAsia="Times New Roman" w:hAnsiTheme="minorHAnsi" w:cstheme="minorHAnsi"/>
          <w:sz w:val="24"/>
          <w:szCs w:val="24"/>
          <w:lang w:eastAsia="pl-PL"/>
        </w:rPr>
        <w:t>55</w:t>
      </w:r>
      <w:r w:rsidRPr="008930A5">
        <w:rPr>
          <w:rFonts w:asciiTheme="minorHAnsi" w:eastAsia="Times New Roman" w:hAnsiTheme="minorHAnsi" w:cstheme="minorHAnsi"/>
          <w:sz w:val="24"/>
          <w:szCs w:val="24"/>
          <w:lang w:eastAsia="pl-PL"/>
        </w:rPr>
        <w:t>% w strukturze zrealizowanych ogółem dochodów budżetu. Uzyskane dochody zostały zrealizowane wg następujących źródeł:</w:t>
      </w:r>
    </w:p>
    <w:p w14:paraId="075A5996" w14:textId="77777777" w:rsidR="00785BAA" w:rsidRPr="00785BAA" w:rsidRDefault="00785BAA" w:rsidP="00A31818">
      <w:pPr>
        <w:spacing w:line="360" w:lineRule="auto"/>
        <w:jc w:val="both"/>
        <w:rPr>
          <w:rFonts w:asciiTheme="minorHAnsi" w:hAnsiTheme="minorHAnsi" w:cstheme="minorHAnsi"/>
          <w:b/>
          <w:bCs/>
          <w:i/>
          <w:iCs/>
          <w:sz w:val="24"/>
          <w:szCs w:val="24"/>
        </w:rPr>
      </w:pPr>
      <w:r w:rsidRPr="00785BAA">
        <w:rPr>
          <w:rFonts w:asciiTheme="minorHAnsi" w:hAnsiTheme="minorHAnsi" w:cstheme="minorHAnsi"/>
          <w:b/>
          <w:bCs/>
          <w:i/>
          <w:iCs/>
          <w:sz w:val="24"/>
          <w:szCs w:val="24"/>
        </w:rPr>
        <w:t>Rozdział</w:t>
      </w:r>
      <w:r w:rsidR="00B3070A" w:rsidRPr="00785BAA">
        <w:rPr>
          <w:rFonts w:asciiTheme="minorHAnsi" w:hAnsiTheme="minorHAnsi" w:cstheme="minorHAnsi"/>
          <w:b/>
          <w:bCs/>
          <w:i/>
          <w:iCs/>
          <w:sz w:val="24"/>
          <w:szCs w:val="24"/>
        </w:rPr>
        <w:t xml:space="preserve"> 60004 - Lokalny transport zbiorowy </w:t>
      </w:r>
    </w:p>
    <w:p w14:paraId="447C25BD" w14:textId="302B8D3C" w:rsidR="0015447A" w:rsidRPr="008930A5" w:rsidRDefault="00785BAA" w:rsidP="00A31818">
      <w:pPr>
        <w:spacing w:line="360" w:lineRule="auto"/>
        <w:jc w:val="both"/>
        <w:rPr>
          <w:rFonts w:asciiTheme="minorHAnsi" w:hAnsiTheme="minorHAnsi" w:cstheme="minorHAnsi"/>
          <w:sz w:val="24"/>
          <w:szCs w:val="24"/>
        </w:rPr>
      </w:pPr>
      <w:r>
        <w:rPr>
          <w:rFonts w:asciiTheme="minorHAnsi" w:hAnsiTheme="minorHAnsi" w:cstheme="minorHAnsi"/>
          <w:sz w:val="24"/>
          <w:szCs w:val="24"/>
        </w:rPr>
        <w:t>Z</w:t>
      </w:r>
      <w:r w:rsidR="00B3070A" w:rsidRPr="008930A5">
        <w:rPr>
          <w:rFonts w:asciiTheme="minorHAnsi" w:hAnsiTheme="minorHAnsi" w:cstheme="minorHAnsi"/>
          <w:sz w:val="24"/>
          <w:szCs w:val="24"/>
        </w:rPr>
        <w:t xml:space="preserve">realizowano łącznie wpływy w wysokości </w:t>
      </w:r>
      <w:r w:rsidR="00161F78" w:rsidRPr="008930A5">
        <w:rPr>
          <w:rFonts w:asciiTheme="minorHAnsi" w:hAnsiTheme="minorHAnsi" w:cstheme="minorHAnsi"/>
          <w:sz w:val="24"/>
          <w:szCs w:val="24"/>
        </w:rPr>
        <w:t>1.</w:t>
      </w:r>
      <w:r w:rsidR="00193179" w:rsidRPr="008930A5">
        <w:rPr>
          <w:rFonts w:asciiTheme="minorHAnsi" w:hAnsiTheme="minorHAnsi" w:cstheme="minorHAnsi"/>
          <w:sz w:val="24"/>
          <w:szCs w:val="24"/>
        </w:rPr>
        <w:t>409</w:t>
      </w:r>
      <w:r w:rsidR="00703004" w:rsidRPr="008930A5">
        <w:rPr>
          <w:rFonts w:asciiTheme="minorHAnsi" w:hAnsiTheme="minorHAnsi" w:cstheme="minorHAnsi"/>
          <w:sz w:val="24"/>
          <w:szCs w:val="24"/>
        </w:rPr>
        <w:t>.</w:t>
      </w:r>
      <w:r w:rsidR="00193179" w:rsidRPr="008930A5">
        <w:rPr>
          <w:rFonts w:asciiTheme="minorHAnsi" w:hAnsiTheme="minorHAnsi" w:cstheme="minorHAnsi"/>
          <w:sz w:val="24"/>
          <w:szCs w:val="24"/>
        </w:rPr>
        <w:t>97</w:t>
      </w:r>
      <w:r w:rsidR="00703004" w:rsidRPr="008930A5">
        <w:rPr>
          <w:rFonts w:asciiTheme="minorHAnsi" w:hAnsiTheme="minorHAnsi" w:cstheme="minorHAnsi"/>
          <w:sz w:val="24"/>
          <w:szCs w:val="24"/>
        </w:rPr>
        <w:t>9</w:t>
      </w:r>
      <w:r w:rsidR="00161F78" w:rsidRPr="008930A5">
        <w:rPr>
          <w:rFonts w:asciiTheme="minorHAnsi" w:hAnsiTheme="minorHAnsi" w:cstheme="minorHAnsi"/>
          <w:sz w:val="24"/>
          <w:szCs w:val="24"/>
        </w:rPr>
        <w:t>,</w:t>
      </w:r>
      <w:r w:rsidR="00193179" w:rsidRPr="008930A5">
        <w:rPr>
          <w:rFonts w:asciiTheme="minorHAnsi" w:hAnsiTheme="minorHAnsi" w:cstheme="minorHAnsi"/>
          <w:sz w:val="24"/>
          <w:szCs w:val="24"/>
        </w:rPr>
        <w:t>82</w:t>
      </w:r>
      <w:r w:rsidR="00B3070A" w:rsidRPr="008930A5">
        <w:rPr>
          <w:rFonts w:asciiTheme="minorHAnsi" w:hAnsiTheme="minorHAnsi" w:cstheme="minorHAnsi"/>
          <w:sz w:val="24"/>
          <w:szCs w:val="24"/>
        </w:rPr>
        <w:t xml:space="preserve"> zł. Realizacja wyniosła </w:t>
      </w:r>
      <w:r w:rsidR="00193179" w:rsidRPr="008930A5">
        <w:rPr>
          <w:rFonts w:asciiTheme="minorHAnsi" w:hAnsiTheme="minorHAnsi" w:cstheme="minorHAnsi"/>
          <w:sz w:val="24"/>
          <w:szCs w:val="24"/>
        </w:rPr>
        <w:t>96,48</w:t>
      </w:r>
      <w:r w:rsidR="00B3070A" w:rsidRPr="008930A5">
        <w:rPr>
          <w:rFonts w:asciiTheme="minorHAnsi" w:hAnsiTheme="minorHAnsi" w:cstheme="minorHAnsi"/>
          <w:sz w:val="24"/>
          <w:szCs w:val="24"/>
        </w:rPr>
        <w:t>% prognozowanych wpływów i obejmowała środki z Funduszu Rozwoju Przewozów Autobusowych</w:t>
      </w:r>
      <w:r w:rsidR="00193179" w:rsidRPr="008930A5">
        <w:rPr>
          <w:rFonts w:asciiTheme="minorHAnsi" w:hAnsiTheme="minorHAnsi" w:cstheme="minorHAnsi"/>
          <w:sz w:val="24"/>
          <w:szCs w:val="24"/>
        </w:rPr>
        <w:t xml:space="preserve">. </w:t>
      </w:r>
    </w:p>
    <w:p w14:paraId="69C0AD62" w14:textId="77777777" w:rsidR="00B3070A" w:rsidRPr="008930A5" w:rsidRDefault="00193179" w:rsidP="00A31818">
      <w:pPr>
        <w:spacing w:line="360" w:lineRule="auto"/>
        <w:jc w:val="both"/>
        <w:rPr>
          <w:rFonts w:asciiTheme="minorHAnsi" w:hAnsiTheme="minorHAnsi" w:cstheme="minorHAnsi"/>
          <w:sz w:val="24"/>
          <w:szCs w:val="24"/>
        </w:rPr>
      </w:pPr>
      <w:r w:rsidRPr="008930A5">
        <w:rPr>
          <w:rFonts w:asciiTheme="minorHAnsi" w:hAnsiTheme="minorHAnsi" w:cstheme="minorHAnsi"/>
          <w:sz w:val="24"/>
          <w:szCs w:val="24"/>
        </w:rPr>
        <w:t xml:space="preserve">Nadmienia się, iż w </w:t>
      </w:r>
      <w:r w:rsidR="0015447A" w:rsidRPr="008930A5">
        <w:rPr>
          <w:rFonts w:asciiTheme="minorHAnsi" w:hAnsiTheme="minorHAnsi" w:cstheme="minorHAnsi"/>
          <w:sz w:val="24"/>
          <w:szCs w:val="24"/>
        </w:rPr>
        <w:t>dochodach budżetu w związku z realizacją publicznego transportu zbiorowego</w:t>
      </w:r>
      <w:r w:rsidRPr="008930A5">
        <w:rPr>
          <w:rFonts w:asciiTheme="minorHAnsi" w:hAnsiTheme="minorHAnsi" w:cstheme="minorHAnsi"/>
          <w:sz w:val="24"/>
          <w:szCs w:val="24"/>
        </w:rPr>
        <w:t xml:space="preserve"> </w:t>
      </w:r>
      <w:r w:rsidR="0015447A" w:rsidRPr="008930A5">
        <w:rPr>
          <w:rFonts w:asciiTheme="minorHAnsi" w:hAnsiTheme="minorHAnsi" w:cstheme="minorHAnsi"/>
          <w:sz w:val="24"/>
          <w:szCs w:val="24"/>
        </w:rPr>
        <w:t xml:space="preserve">nie </w:t>
      </w:r>
      <w:r w:rsidR="00D4306C" w:rsidRPr="008930A5">
        <w:rPr>
          <w:rFonts w:asciiTheme="minorHAnsi" w:hAnsiTheme="minorHAnsi" w:cstheme="minorHAnsi"/>
          <w:sz w:val="24"/>
          <w:szCs w:val="24"/>
        </w:rPr>
        <w:t>prognoz</w:t>
      </w:r>
      <w:r w:rsidR="0015447A" w:rsidRPr="008930A5">
        <w:rPr>
          <w:rFonts w:asciiTheme="minorHAnsi" w:hAnsiTheme="minorHAnsi" w:cstheme="minorHAnsi"/>
          <w:sz w:val="24"/>
          <w:szCs w:val="24"/>
        </w:rPr>
        <w:t>owano</w:t>
      </w:r>
      <w:r w:rsidR="00D4306C" w:rsidRPr="008930A5">
        <w:rPr>
          <w:rFonts w:asciiTheme="minorHAnsi" w:hAnsiTheme="minorHAnsi" w:cstheme="minorHAnsi"/>
          <w:sz w:val="24"/>
          <w:szCs w:val="24"/>
        </w:rPr>
        <w:t xml:space="preserve"> wpływów z odpłatności za korzystanie z publicznych usług transportowych</w:t>
      </w:r>
      <w:r w:rsidR="0015447A" w:rsidRPr="008930A5">
        <w:rPr>
          <w:rFonts w:asciiTheme="minorHAnsi" w:hAnsiTheme="minorHAnsi" w:cstheme="minorHAnsi"/>
          <w:sz w:val="24"/>
          <w:szCs w:val="24"/>
        </w:rPr>
        <w:t>, gdyż o</w:t>
      </w:r>
      <w:r w:rsidR="00D876A1" w:rsidRPr="008930A5">
        <w:rPr>
          <w:rFonts w:asciiTheme="minorHAnsi" w:hAnsiTheme="minorHAnsi" w:cstheme="minorHAnsi"/>
          <w:sz w:val="24"/>
          <w:szCs w:val="24"/>
        </w:rPr>
        <w:t xml:space="preserve">dpłatność za bilety pokrywana </w:t>
      </w:r>
      <w:r w:rsidR="0015447A" w:rsidRPr="008930A5">
        <w:rPr>
          <w:rFonts w:asciiTheme="minorHAnsi" w:hAnsiTheme="minorHAnsi" w:cstheme="minorHAnsi"/>
          <w:sz w:val="24"/>
          <w:szCs w:val="24"/>
        </w:rPr>
        <w:t>jest</w:t>
      </w:r>
      <w:r w:rsidR="00D876A1" w:rsidRPr="008930A5">
        <w:rPr>
          <w:rFonts w:asciiTheme="minorHAnsi" w:hAnsiTheme="minorHAnsi" w:cstheme="minorHAnsi"/>
          <w:sz w:val="24"/>
          <w:szCs w:val="24"/>
        </w:rPr>
        <w:t xml:space="preserve"> bezpośrednio przewoźnikowi a kwoty osiągnięte ze sprzedaży </w:t>
      </w:r>
      <w:r w:rsidR="0015447A" w:rsidRPr="008930A5">
        <w:rPr>
          <w:rFonts w:asciiTheme="minorHAnsi" w:hAnsiTheme="minorHAnsi" w:cstheme="minorHAnsi"/>
          <w:sz w:val="24"/>
          <w:szCs w:val="24"/>
        </w:rPr>
        <w:t>są</w:t>
      </w:r>
      <w:r w:rsidR="00D876A1" w:rsidRPr="008930A5">
        <w:rPr>
          <w:rFonts w:asciiTheme="minorHAnsi" w:hAnsiTheme="minorHAnsi" w:cstheme="minorHAnsi"/>
          <w:sz w:val="24"/>
          <w:szCs w:val="24"/>
        </w:rPr>
        <w:t xml:space="preserve"> potrącane z rekompensaty finansowej. </w:t>
      </w:r>
    </w:p>
    <w:p w14:paraId="74A8B6B4" w14:textId="253041D3" w:rsidR="00205101" w:rsidRPr="00205101" w:rsidRDefault="00205101" w:rsidP="00A31818">
      <w:pPr>
        <w:spacing w:line="360" w:lineRule="auto"/>
        <w:jc w:val="both"/>
        <w:rPr>
          <w:rFonts w:asciiTheme="minorHAnsi" w:hAnsiTheme="minorHAnsi" w:cstheme="minorHAnsi"/>
          <w:b/>
          <w:bCs/>
          <w:i/>
          <w:iCs/>
          <w:sz w:val="24"/>
          <w:szCs w:val="24"/>
        </w:rPr>
      </w:pPr>
      <w:r>
        <w:rPr>
          <w:rFonts w:asciiTheme="minorHAnsi" w:hAnsiTheme="minorHAnsi" w:cstheme="minorHAnsi"/>
          <w:b/>
          <w:bCs/>
          <w:i/>
          <w:iCs/>
          <w:sz w:val="24"/>
          <w:szCs w:val="24"/>
        </w:rPr>
        <w:lastRenderedPageBreak/>
        <w:t>Rozdział</w:t>
      </w:r>
      <w:r w:rsidR="00FD252E" w:rsidRPr="00205101">
        <w:rPr>
          <w:rFonts w:asciiTheme="minorHAnsi" w:hAnsiTheme="minorHAnsi" w:cstheme="minorHAnsi"/>
          <w:b/>
          <w:bCs/>
          <w:i/>
          <w:iCs/>
          <w:sz w:val="24"/>
          <w:szCs w:val="24"/>
        </w:rPr>
        <w:t xml:space="preserve"> 60013 - </w:t>
      </w:r>
      <w:r w:rsidR="00FD252E" w:rsidRPr="00205101">
        <w:rPr>
          <w:rFonts w:asciiTheme="minorHAnsi" w:eastAsia="Times New Roman" w:hAnsiTheme="minorHAnsi" w:cstheme="minorHAnsi"/>
          <w:b/>
          <w:bCs/>
          <w:i/>
          <w:iCs/>
          <w:sz w:val="24"/>
          <w:szCs w:val="24"/>
          <w:lang w:eastAsia="pl-PL"/>
        </w:rPr>
        <w:t xml:space="preserve">Drogi publiczne wojewódzkie </w:t>
      </w:r>
    </w:p>
    <w:p w14:paraId="1FC86DC2" w14:textId="07761426" w:rsidR="0015447A" w:rsidRPr="008930A5" w:rsidRDefault="00205101" w:rsidP="00A31818">
      <w:pPr>
        <w:spacing w:line="360" w:lineRule="auto"/>
        <w:jc w:val="both"/>
        <w:rPr>
          <w:rFonts w:asciiTheme="minorHAnsi" w:hAnsiTheme="minorHAnsi" w:cstheme="minorHAnsi"/>
          <w:sz w:val="24"/>
          <w:szCs w:val="24"/>
        </w:rPr>
      </w:pPr>
      <w:r>
        <w:rPr>
          <w:rFonts w:asciiTheme="minorHAnsi" w:hAnsiTheme="minorHAnsi" w:cstheme="minorHAnsi"/>
          <w:sz w:val="24"/>
          <w:szCs w:val="24"/>
        </w:rPr>
        <w:t>Z</w:t>
      </w:r>
      <w:r w:rsidR="00FD252E" w:rsidRPr="008930A5">
        <w:rPr>
          <w:rFonts w:asciiTheme="minorHAnsi" w:hAnsiTheme="minorHAnsi" w:cstheme="minorHAnsi"/>
          <w:sz w:val="24"/>
          <w:szCs w:val="24"/>
        </w:rPr>
        <w:t xml:space="preserve">realizowano wpływy w wysokości 11.300,00 zł. Realizacja obejmowała </w:t>
      </w:r>
      <w:r w:rsidR="00FD252E" w:rsidRPr="008930A5">
        <w:rPr>
          <w:rFonts w:asciiTheme="minorHAnsi" w:eastAsia="Times New Roman" w:hAnsiTheme="minorHAnsi" w:cstheme="minorHAnsi"/>
          <w:sz w:val="24"/>
          <w:szCs w:val="24"/>
          <w:lang w:eastAsia="pl-PL"/>
        </w:rPr>
        <w:t xml:space="preserve">dochody majątkowe stanowiące środki z niewykonanych w terminie wydatków niewygasających z upływem roku budżetowego 2024 na podstawie Uchwały Nr X/90/2024 Rady Gminy Iwanowice z dnia 19 grudnia 2024 r. </w:t>
      </w:r>
      <w:r w:rsidR="00527649" w:rsidRPr="008930A5">
        <w:rPr>
          <w:rFonts w:asciiTheme="minorHAnsi" w:eastAsia="Times New Roman" w:hAnsiTheme="minorHAnsi" w:cstheme="minorHAnsi"/>
          <w:sz w:val="24"/>
          <w:szCs w:val="24"/>
          <w:lang w:eastAsia="pl-PL"/>
        </w:rPr>
        <w:t xml:space="preserve"> na </w:t>
      </w:r>
      <w:r w:rsidR="00FD252E" w:rsidRPr="008930A5">
        <w:rPr>
          <w:rFonts w:asciiTheme="minorHAnsi" w:eastAsia="Times New Roman" w:hAnsiTheme="minorHAnsi" w:cstheme="minorHAnsi"/>
          <w:sz w:val="24"/>
          <w:szCs w:val="24"/>
          <w:lang w:eastAsia="pl-PL"/>
        </w:rPr>
        <w:t>zadani</w:t>
      </w:r>
      <w:r w:rsidR="00527649" w:rsidRPr="008930A5">
        <w:rPr>
          <w:rFonts w:asciiTheme="minorHAnsi" w:eastAsia="Times New Roman" w:hAnsiTheme="minorHAnsi" w:cstheme="minorHAnsi"/>
          <w:sz w:val="24"/>
          <w:szCs w:val="24"/>
          <w:lang w:eastAsia="pl-PL"/>
        </w:rPr>
        <w:t>e</w:t>
      </w:r>
      <w:r w:rsidR="00FD252E" w:rsidRPr="008930A5">
        <w:rPr>
          <w:rFonts w:asciiTheme="minorHAnsi" w:eastAsia="Times New Roman" w:hAnsiTheme="minorHAnsi" w:cstheme="minorHAnsi"/>
          <w:sz w:val="24"/>
          <w:szCs w:val="24"/>
          <w:lang w:eastAsia="pl-PL"/>
        </w:rPr>
        <w:t xml:space="preserve"> pn. : "Wykonanie dokumentacji projektowej przebudowy drogi wojewódzkiej nr 772 w</w:t>
      </w:r>
      <w:r w:rsidR="00527649" w:rsidRPr="008930A5">
        <w:rPr>
          <w:rFonts w:asciiTheme="minorHAnsi" w:eastAsia="Times New Roman" w:hAnsiTheme="minorHAnsi" w:cstheme="minorHAnsi"/>
          <w:sz w:val="24"/>
          <w:szCs w:val="24"/>
          <w:lang w:eastAsia="pl-PL"/>
        </w:rPr>
        <w:t xml:space="preserve"> zakresie przebudowy chodnika na długości działek 7 i 8 w miejscowości Domiarki”. </w:t>
      </w:r>
      <w:r w:rsidR="00FD252E" w:rsidRPr="008930A5">
        <w:rPr>
          <w:rFonts w:asciiTheme="minorHAnsi" w:eastAsia="Times New Roman" w:hAnsiTheme="minorHAnsi" w:cstheme="minorHAnsi"/>
          <w:sz w:val="24"/>
          <w:szCs w:val="24"/>
          <w:lang w:eastAsia="pl-PL"/>
        </w:rPr>
        <w:t xml:space="preserve"> </w:t>
      </w:r>
    </w:p>
    <w:p w14:paraId="5CF4259E" w14:textId="77777777" w:rsidR="00205101" w:rsidRPr="00205101" w:rsidRDefault="00205101" w:rsidP="003D4736">
      <w:pPr>
        <w:spacing w:line="360" w:lineRule="auto"/>
        <w:jc w:val="both"/>
        <w:rPr>
          <w:rFonts w:asciiTheme="minorHAnsi" w:eastAsia="Times New Roman" w:hAnsiTheme="minorHAnsi" w:cstheme="minorHAnsi"/>
          <w:b/>
          <w:bCs/>
          <w:i/>
          <w:iCs/>
          <w:sz w:val="24"/>
          <w:szCs w:val="24"/>
          <w:lang w:eastAsia="pl-PL"/>
        </w:rPr>
      </w:pPr>
      <w:r w:rsidRPr="00205101">
        <w:rPr>
          <w:rFonts w:asciiTheme="minorHAnsi" w:eastAsia="Times New Roman" w:hAnsiTheme="minorHAnsi" w:cstheme="minorHAnsi"/>
          <w:b/>
          <w:bCs/>
          <w:i/>
          <w:iCs/>
          <w:sz w:val="24"/>
          <w:szCs w:val="24"/>
          <w:lang w:eastAsia="pl-PL"/>
        </w:rPr>
        <w:t>Rozdział</w:t>
      </w:r>
      <w:r w:rsidR="00894748" w:rsidRPr="00205101">
        <w:rPr>
          <w:rFonts w:asciiTheme="minorHAnsi" w:eastAsia="Times New Roman" w:hAnsiTheme="minorHAnsi" w:cstheme="minorHAnsi"/>
          <w:b/>
          <w:bCs/>
          <w:i/>
          <w:iCs/>
          <w:sz w:val="24"/>
          <w:szCs w:val="24"/>
          <w:lang w:eastAsia="pl-PL"/>
        </w:rPr>
        <w:t xml:space="preserve"> 60016 – Drogi publiczne gminne </w:t>
      </w:r>
    </w:p>
    <w:p w14:paraId="67276731" w14:textId="3B4CD7FA" w:rsidR="007D32CB" w:rsidRPr="008930A5" w:rsidRDefault="00205101" w:rsidP="003D4736">
      <w:pPr>
        <w:spacing w:line="360" w:lineRule="auto"/>
        <w:jc w:val="both"/>
        <w:rPr>
          <w:rFonts w:asciiTheme="minorHAnsi" w:eastAsia="Times New Roman" w:hAnsiTheme="minorHAnsi" w:cstheme="minorHAnsi"/>
          <w:sz w:val="24"/>
          <w:szCs w:val="24"/>
          <w:lang w:eastAsia="pl-PL"/>
        </w:rPr>
      </w:pPr>
      <w:r>
        <w:rPr>
          <w:rFonts w:asciiTheme="minorHAnsi" w:eastAsia="Times New Roman" w:hAnsiTheme="minorHAnsi" w:cstheme="minorHAnsi"/>
          <w:sz w:val="24"/>
          <w:szCs w:val="24"/>
          <w:lang w:eastAsia="pl-PL"/>
        </w:rPr>
        <w:t>Z</w:t>
      </w:r>
      <w:r w:rsidR="00894748" w:rsidRPr="008930A5">
        <w:rPr>
          <w:rFonts w:asciiTheme="minorHAnsi" w:eastAsia="Times New Roman" w:hAnsiTheme="minorHAnsi" w:cstheme="minorHAnsi"/>
          <w:sz w:val="24"/>
          <w:szCs w:val="24"/>
          <w:lang w:eastAsia="pl-PL"/>
        </w:rPr>
        <w:t xml:space="preserve">aplanowane dochody w wysokości </w:t>
      </w:r>
      <w:r w:rsidR="00527649" w:rsidRPr="008930A5">
        <w:rPr>
          <w:rFonts w:asciiTheme="minorHAnsi" w:eastAsia="Times New Roman" w:hAnsiTheme="minorHAnsi" w:cstheme="minorHAnsi"/>
          <w:sz w:val="24"/>
          <w:szCs w:val="24"/>
          <w:lang w:eastAsia="pl-PL"/>
        </w:rPr>
        <w:t>454</w:t>
      </w:r>
      <w:r w:rsidR="00B75874" w:rsidRPr="008930A5">
        <w:rPr>
          <w:rFonts w:asciiTheme="minorHAnsi" w:eastAsia="Times New Roman" w:hAnsiTheme="minorHAnsi" w:cstheme="minorHAnsi"/>
          <w:sz w:val="24"/>
          <w:szCs w:val="24"/>
          <w:lang w:eastAsia="pl-PL"/>
        </w:rPr>
        <w:t>.</w:t>
      </w:r>
      <w:r w:rsidR="00C35071" w:rsidRPr="008930A5">
        <w:rPr>
          <w:rFonts w:asciiTheme="minorHAnsi" w:eastAsia="Times New Roman" w:hAnsiTheme="minorHAnsi" w:cstheme="minorHAnsi"/>
          <w:sz w:val="24"/>
          <w:szCs w:val="24"/>
          <w:lang w:eastAsia="pl-PL"/>
        </w:rPr>
        <w:t>154</w:t>
      </w:r>
      <w:r w:rsidR="00B75874" w:rsidRPr="008930A5">
        <w:rPr>
          <w:rFonts w:asciiTheme="minorHAnsi" w:eastAsia="Times New Roman" w:hAnsiTheme="minorHAnsi" w:cstheme="minorHAnsi"/>
          <w:sz w:val="24"/>
          <w:szCs w:val="24"/>
          <w:lang w:eastAsia="pl-PL"/>
        </w:rPr>
        <w:t>,00</w:t>
      </w:r>
      <w:r w:rsidR="00894748" w:rsidRPr="008930A5">
        <w:rPr>
          <w:rFonts w:asciiTheme="minorHAnsi" w:eastAsia="Times New Roman" w:hAnsiTheme="minorHAnsi" w:cstheme="minorHAnsi"/>
          <w:sz w:val="24"/>
          <w:szCs w:val="24"/>
          <w:lang w:eastAsia="pl-PL"/>
        </w:rPr>
        <w:t xml:space="preserve"> zł zostały zrealizowane w kwocie </w:t>
      </w:r>
      <w:r w:rsidR="00B75874" w:rsidRPr="008930A5">
        <w:rPr>
          <w:rFonts w:asciiTheme="minorHAnsi" w:eastAsia="Times New Roman" w:hAnsiTheme="minorHAnsi" w:cstheme="minorHAnsi"/>
          <w:sz w:val="24"/>
          <w:szCs w:val="24"/>
          <w:lang w:eastAsia="pl-PL"/>
        </w:rPr>
        <w:t>4</w:t>
      </w:r>
      <w:r w:rsidR="00C35071" w:rsidRPr="008930A5">
        <w:rPr>
          <w:rFonts w:asciiTheme="minorHAnsi" w:eastAsia="Times New Roman" w:hAnsiTheme="minorHAnsi" w:cstheme="minorHAnsi"/>
          <w:sz w:val="24"/>
          <w:szCs w:val="24"/>
          <w:lang w:eastAsia="pl-PL"/>
        </w:rPr>
        <w:t>25</w:t>
      </w:r>
      <w:r w:rsidR="00B75874" w:rsidRPr="008930A5">
        <w:rPr>
          <w:rFonts w:asciiTheme="minorHAnsi" w:eastAsia="Times New Roman" w:hAnsiTheme="minorHAnsi" w:cstheme="minorHAnsi"/>
          <w:sz w:val="24"/>
          <w:szCs w:val="24"/>
          <w:lang w:eastAsia="pl-PL"/>
        </w:rPr>
        <w:t>.5</w:t>
      </w:r>
      <w:r w:rsidR="00C35071" w:rsidRPr="008930A5">
        <w:rPr>
          <w:rFonts w:asciiTheme="minorHAnsi" w:eastAsia="Times New Roman" w:hAnsiTheme="minorHAnsi" w:cstheme="minorHAnsi"/>
          <w:sz w:val="24"/>
          <w:szCs w:val="24"/>
          <w:lang w:eastAsia="pl-PL"/>
        </w:rPr>
        <w:t>95</w:t>
      </w:r>
      <w:r w:rsidR="00B75874" w:rsidRPr="008930A5">
        <w:rPr>
          <w:rFonts w:asciiTheme="minorHAnsi" w:eastAsia="Times New Roman" w:hAnsiTheme="minorHAnsi" w:cstheme="minorHAnsi"/>
          <w:sz w:val="24"/>
          <w:szCs w:val="24"/>
          <w:lang w:eastAsia="pl-PL"/>
        </w:rPr>
        <w:t>,6</w:t>
      </w:r>
      <w:r w:rsidR="00C35071" w:rsidRPr="008930A5">
        <w:rPr>
          <w:rFonts w:asciiTheme="minorHAnsi" w:eastAsia="Times New Roman" w:hAnsiTheme="minorHAnsi" w:cstheme="minorHAnsi"/>
          <w:sz w:val="24"/>
          <w:szCs w:val="24"/>
          <w:lang w:eastAsia="pl-PL"/>
        </w:rPr>
        <w:t>0</w:t>
      </w:r>
      <w:r w:rsidR="00894748" w:rsidRPr="008930A5">
        <w:rPr>
          <w:rFonts w:asciiTheme="minorHAnsi" w:eastAsia="Times New Roman" w:hAnsiTheme="minorHAnsi" w:cstheme="minorHAnsi"/>
          <w:sz w:val="24"/>
          <w:szCs w:val="24"/>
          <w:lang w:eastAsia="pl-PL"/>
        </w:rPr>
        <w:t xml:space="preserve"> zł. Wykonane dochody w okresie sprawozdawczym obejmują wpływ dochodów bieżących z opłat za zajęcie pasa drogowego i umieszczenia obcego urządzenia w pasie drogowym w kwocie </w:t>
      </w:r>
      <w:r w:rsidR="00C35071" w:rsidRPr="008930A5">
        <w:rPr>
          <w:rFonts w:asciiTheme="minorHAnsi" w:eastAsia="Times New Roman" w:hAnsiTheme="minorHAnsi" w:cstheme="minorHAnsi"/>
          <w:sz w:val="24"/>
          <w:szCs w:val="24"/>
          <w:lang w:eastAsia="pl-PL"/>
        </w:rPr>
        <w:t>101.541,60</w:t>
      </w:r>
      <w:r w:rsidR="00894748" w:rsidRPr="008930A5">
        <w:rPr>
          <w:rFonts w:asciiTheme="minorHAnsi" w:eastAsia="Times New Roman" w:hAnsiTheme="minorHAnsi" w:cstheme="minorHAnsi"/>
          <w:sz w:val="24"/>
          <w:szCs w:val="24"/>
          <w:lang w:eastAsia="pl-PL"/>
        </w:rPr>
        <w:t xml:space="preserve"> zł oraz środki </w:t>
      </w:r>
      <w:r w:rsidR="00A476CF" w:rsidRPr="008930A5">
        <w:rPr>
          <w:rFonts w:asciiTheme="minorHAnsi" w:eastAsia="Times New Roman" w:hAnsiTheme="minorHAnsi" w:cstheme="minorHAnsi"/>
          <w:sz w:val="24"/>
          <w:szCs w:val="24"/>
          <w:lang w:eastAsia="pl-PL"/>
        </w:rPr>
        <w:t xml:space="preserve">dofinansowania </w:t>
      </w:r>
      <w:r w:rsidR="00894748" w:rsidRPr="008930A5">
        <w:rPr>
          <w:rFonts w:asciiTheme="minorHAnsi" w:eastAsia="Times New Roman" w:hAnsiTheme="minorHAnsi" w:cstheme="minorHAnsi"/>
          <w:sz w:val="24"/>
          <w:szCs w:val="24"/>
          <w:lang w:eastAsia="pl-PL"/>
        </w:rPr>
        <w:t>z</w:t>
      </w:r>
      <w:r w:rsidR="00A476CF" w:rsidRPr="008930A5">
        <w:rPr>
          <w:rFonts w:asciiTheme="minorHAnsi" w:eastAsia="Times New Roman" w:hAnsiTheme="minorHAnsi" w:cstheme="minorHAnsi"/>
          <w:sz w:val="24"/>
          <w:szCs w:val="24"/>
          <w:lang w:eastAsia="pl-PL"/>
        </w:rPr>
        <w:t xml:space="preserve"> Rządowego Funduszu Rozwoju Dróg w wysokości </w:t>
      </w:r>
      <w:r w:rsidR="00B75874" w:rsidRPr="008930A5">
        <w:rPr>
          <w:rFonts w:asciiTheme="minorHAnsi" w:eastAsia="Times New Roman" w:hAnsiTheme="minorHAnsi" w:cstheme="minorHAnsi"/>
          <w:sz w:val="24"/>
          <w:szCs w:val="24"/>
          <w:lang w:eastAsia="pl-PL"/>
        </w:rPr>
        <w:t>30</w:t>
      </w:r>
      <w:r w:rsidR="00C35071" w:rsidRPr="008930A5">
        <w:rPr>
          <w:rFonts w:asciiTheme="minorHAnsi" w:eastAsia="Times New Roman" w:hAnsiTheme="minorHAnsi" w:cstheme="minorHAnsi"/>
          <w:sz w:val="24"/>
          <w:szCs w:val="24"/>
          <w:lang w:eastAsia="pl-PL"/>
        </w:rPr>
        <w:t>3.895,00</w:t>
      </w:r>
      <w:r w:rsidR="00A476CF" w:rsidRPr="008930A5">
        <w:rPr>
          <w:rFonts w:asciiTheme="minorHAnsi" w:eastAsia="Times New Roman" w:hAnsiTheme="minorHAnsi" w:cstheme="minorHAnsi"/>
          <w:sz w:val="24"/>
          <w:szCs w:val="24"/>
          <w:lang w:eastAsia="pl-PL"/>
        </w:rPr>
        <w:t xml:space="preserve"> zł</w:t>
      </w:r>
      <w:r w:rsidR="00894748" w:rsidRPr="008930A5">
        <w:rPr>
          <w:rFonts w:asciiTheme="minorHAnsi" w:eastAsia="Times New Roman" w:hAnsiTheme="minorHAnsi" w:cstheme="minorHAnsi"/>
          <w:sz w:val="24"/>
          <w:szCs w:val="24"/>
          <w:lang w:eastAsia="pl-PL"/>
        </w:rPr>
        <w:t xml:space="preserve">. Ponadto zrealizowano dochody majątkowe w wysokości </w:t>
      </w:r>
      <w:r w:rsidR="00C35071" w:rsidRPr="008930A5">
        <w:rPr>
          <w:rFonts w:asciiTheme="minorHAnsi" w:eastAsia="Times New Roman" w:hAnsiTheme="minorHAnsi" w:cstheme="minorHAnsi"/>
          <w:sz w:val="24"/>
          <w:szCs w:val="24"/>
          <w:lang w:eastAsia="pl-PL"/>
        </w:rPr>
        <w:t>20.159,00</w:t>
      </w:r>
      <w:r w:rsidR="00894748" w:rsidRPr="008930A5">
        <w:rPr>
          <w:rFonts w:asciiTheme="minorHAnsi" w:eastAsia="Times New Roman" w:hAnsiTheme="minorHAnsi" w:cstheme="minorHAnsi"/>
          <w:sz w:val="24"/>
          <w:szCs w:val="24"/>
          <w:lang w:eastAsia="pl-PL"/>
        </w:rPr>
        <w:t xml:space="preserve"> zł stanowiące środki z niewykonanych w terminie wydatków niewygasających z upływem roku budżetowego 202</w:t>
      </w:r>
      <w:r w:rsidR="00C35071" w:rsidRPr="008930A5">
        <w:rPr>
          <w:rFonts w:asciiTheme="minorHAnsi" w:eastAsia="Times New Roman" w:hAnsiTheme="minorHAnsi" w:cstheme="minorHAnsi"/>
          <w:sz w:val="24"/>
          <w:szCs w:val="24"/>
          <w:lang w:eastAsia="pl-PL"/>
        </w:rPr>
        <w:t>4</w:t>
      </w:r>
      <w:r w:rsidR="00894748" w:rsidRPr="008930A5">
        <w:rPr>
          <w:rFonts w:asciiTheme="minorHAnsi" w:eastAsia="Times New Roman" w:hAnsiTheme="minorHAnsi" w:cstheme="minorHAnsi"/>
          <w:sz w:val="24"/>
          <w:szCs w:val="24"/>
          <w:lang w:eastAsia="pl-PL"/>
        </w:rPr>
        <w:t xml:space="preserve"> na podstawie Uchwały Nr </w:t>
      </w:r>
      <w:r w:rsidR="004E7888" w:rsidRPr="008930A5">
        <w:rPr>
          <w:rFonts w:asciiTheme="minorHAnsi" w:eastAsia="Times New Roman" w:hAnsiTheme="minorHAnsi" w:cstheme="minorHAnsi"/>
          <w:sz w:val="24"/>
          <w:szCs w:val="24"/>
          <w:lang w:eastAsia="pl-PL"/>
        </w:rPr>
        <w:t>X</w:t>
      </w:r>
      <w:r w:rsidR="00894748" w:rsidRPr="008930A5">
        <w:rPr>
          <w:rFonts w:asciiTheme="minorHAnsi" w:eastAsia="Times New Roman" w:hAnsiTheme="minorHAnsi" w:cstheme="minorHAnsi"/>
          <w:sz w:val="24"/>
          <w:szCs w:val="24"/>
          <w:lang w:eastAsia="pl-PL"/>
        </w:rPr>
        <w:t>/</w:t>
      </w:r>
      <w:r w:rsidR="004E7888" w:rsidRPr="008930A5">
        <w:rPr>
          <w:rFonts w:asciiTheme="minorHAnsi" w:eastAsia="Times New Roman" w:hAnsiTheme="minorHAnsi" w:cstheme="minorHAnsi"/>
          <w:sz w:val="24"/>
          <w:szCs w:val="24"/>
          <w:lang w:eastAsia="pl-PL"/>
        </w:rPr>
        <w:t>9</w:t>
      </w:r>
      <w:r w:rsidR="00C35071" w:rsidRPr="008930A5">
        <w:rPr>
          <w:rFonts w:asciiTheme="minorHAnsi" w:eastAsia="Times New Roman" w:hAnsiTheme="minorHAnsi" w:cstheme="minorHAnsi"/>
          <w:sz w:val="24"/>
          <w:szCs w:val="24"/>
          <w:lang w:eastAsia="pl-PL"/>
        </w:rPr>
        <w:t>0</w:t>
      </w:r>
      <w:r w:rsidR="00894748" w:rsidRPr="008930A5">
        <w:rPr>
          <w:rFonts w:asciiTheme="minorHAnsi" w:eastAsia="Times New Roman" w:hAnsiTheme="minorHAnsi" w:cstheme="minorHAnsi"/>
          <w:sz w:val="24"/>
          <w:szCs w:val="24"/>
          <w:lang w:eastAsia="pl-PL"/>
        </w:rPr>
        <w:t>/202</w:t>
      </w:r>
      <w:r w:rsidR="00C35071" w:rsidRPr="008930A5">
        <w:rPr>
          <w:rFonts w:asciiTheme="minorHAnsi" w:eastAsia="Times New Roman" w:hAnsiTheme="minorHAnsi" w:cstheme="minorHAnsi"/>
          <w:sz w:val="24"/>
          <w:szCs w:val="24"/>
          <w:lang w:eastAsia="pl-PL"/>
        </w:rPr>
        <w:t>4</w:t>
      </w:r>
      <w:r w:rsidR="00894748" w:rsidRPr="008930A5">
        <w:rPr>
          <w:rFonts w:asciiTheme="minorHAnsi" w:eastAsia="Times New Roman" w:hAnsiTheme="minorHAnsi" w:cstheme="minorHAnsi"/>
          <w:sz w:val="24"/>
          <w:szCs w:val="24"/>
          <w:lang w:eastAsia="pl-PL"/>
        </w:rPr>
        <w:t xml:space="preserve"> Rady Gminy Iwanowice z dnia </w:t>
      </w:r>
      <w:r w:rsidR="00C35071" w:rsidRPr="008930A5">
        <w:rPr>
          <w:rFonts w:asciiTheme="minorHAnsi" w:eastAsia="Times New Roman" w:hAnsiTheme="minorHAnsi" w:cstheme="minorHAnsi"/>
          <w:sz w:val="24"/>
          <w:szCs w:val="24"/>
          <w:lang w:eastAsia="pl-PL"/>
        </w:rPr>
        <w:t xml:space="preserve">19 </w:t>
      </w:r>
      <w:r w:rsidR="00894748" w:rsidRPr="008930A5">
        <w:rPr>
          <w:rFonts w:asciiTheme="minorHAnsi" w:eastAsia="Times New Roman" w:hAnsiTheme="minorHAnsi" w:cstheme="minorHAnsi"/>
          <w:sz w:val="24"/>
          <w:szCs w:val="24"/>
          <w:lang w:eastAsia="pl-PL"/>
        </w:rPr>
        <w:t>grudnia 202</w:t>
      </w:r>
      <w:r w:rsidR="00C35071" w:rsidRPr="008930A5">
        <w:rPr>
          <w:rFonts w:asciiTheme="minorHAnsi" w:eastAsia="Times New Roman" w:hAnsiTheme="minorHAnsi" w:cstheme="minorHAnsi"/>
          <w:sz w:val="24"/>
          <w:szCs w:val="24"/>
          <w:lang w:eastAsia="pl-PL"/>
        </w:rPr>
        <w:t>4</w:t>
      </w:r>
      <w:r w:rsidR="00894748" w:rsidRPr="008930A5">
        <w:rPr>
          <w:rFonts w:asciiTheme="minorHAnsi" w:eastAsia="Times New Roman" w:hAnsiTheme="minorHAnsi" w:cstheme="minorHAnsi"/>
          <w:sz w:val="24"/>
          <w:szCs w:val="24"/>
          <w:lang w:eastAsia="pl-PL"/>
        </w:rPr>
        <w:t xml:space="preserve"> r. </w:t>
      </w:r>
      <w:r w:rsidR="007D32CB" w:rsidRPr="008930A5">
        <w:rPr>
          <w:rFonts w:asciiTheme="minorHAnsi" w:eastAsia="Times New Roman" w:hAnsiTheme="minorHAnsi" w:cstheme="minorHAnsi"/>
          <w:sz w:val="24"/>
          <w:szCs w:val="24"/>
          <w:lang w:eastAsia="pl-PL"/>
        </w:rPr>
        <w:t xml:space="preserve">obejmujące </w:t>
      </w:r>
      <w:r w:rsidR="004E7888" w:rsidRPr="008930A5">
        <w:rPr>
          <w:rFonts w:asciiTheme="minorHAnsi" w:eastAsia="Times New Roman" w:hAnsiTheme="minorHAnsi" w:cstheme="minorHAnsi"/>
          <w:sz w:val="24"/>
          <w:szCs w:val="24"/>
          <w:lang w:eastAsia="pl-PL"/>
        </w:rPr>
        <w:t xml:space="preserve">zadania pn. </w:t>
      </w:r>
      <w:r w:rsidR="007D32CB" w:rsidRPr="008930A5">
        <w:rPr>
          <w:rFonts w:asciiTheme="minorHAnsi" w:eastAsia="Times New Roman" w:hAnsiTheme="minorHAnsi" w:cstheme="minorHAnsi"/>
          <w:sz w:val="24"/>
          <w:szCs w:val="24"/>
          <w:lang w:eastAsia="pl-PL"/>
        </w:rPr>
        <w:t>:</w:t>
      </w:r>
    </w:p>
    <w:p w14:paraId="6DAEBA16" w14:textId="77777777" w:rsidR="007D32CB" w:rsidRPr="008930A5" w:rsidRDefault="004E7888" w:rsidP="00DA0F94">
      <w:pPr>
        <w:numPr>
          <w:ilvl w:val="0"/>
          <w:numId w:val="148"/>
        </w:numPr>
        <w:autoSpaceDE w:val="0"/>
        <w:autoSpaceDN w:val="0"/>
        <w:adjustRightInd w:val="0"/>
        <w:spacing w:after="0" w:line="360" w:lineRule="auto"/>
        <w:ind w:left="1134" w:hanging="425"/>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w:t>
      </w:r>
      <w:r w:rsidR="00C35071" w:rsidRPr="008930A5">
        <w:rPr>
          <w:rFonts w:asciiTheme="minorHAnsi" w:eastAsia="Times New Roman" w:hAnsiTheme="minorHAnsi" w:cstheme="minorHAnsi"/>
          <w:sz w:val="24"/>
          <w:szCs w:val="24"/>
          <w:lang w:eastAsia="pl-PL"/>
        </w:rPr>
        <w:t>Wykonanie zmiany organizacji ruchu w ciągu drogi gminnej Iwanowice Włościańskie „Ruska Wieś” nr 600114K wraz z elementami zabudowy”</w:t>
      </w:r>
      <w:r w:rsidRPr="008930A5">
        <w:rPr>
          <w:rFonts w:asciiTheme="minorHAnsi" w:eastAsia="Times New Roman" w:hAnsiTheme="minorHAnsi" w:cstheme="minorHAnsi"/>
          <w:sz w:val="24"/>
          <w:szCs w:val="24"/>
          <w:lang w:eastAsia="pl-PL"/>
        </w:rPr>
        <w:t xml:space="preserve"> </w:t>
      </w:r>
      <w:r w:rsidR="007D32CB" w:rsidRPr="008930A5">
        <w:rPr>
          <w:rFonts w:asciiTheme="minorHAnsi" w:eastAsia="Times New Roman" w:hAnsiTheme="minorHAnsi" w:cstheme="minorHAnsi"/>
          <w:sz w:val="24"/>
          <w:szCs w:val="24"/>
          <w:lang w:eastAsia="pl-PL"/>
        </w:rPr>
        <w:t xml:space="preserve">w wysokości </w:t>
      </w:r>
      <w:r w:rsidRPr="008930A5">
        <w:rPr>
          <w:rFonts w:asciiTheme="minorHAnsi" w:eastAsia="Times New Roman" w:hAnsiTheme="minorHAnsi" w:cstheme="minorHAnsi"/>
          <w:sz w:val="24"/>
          <w:szCs w:val="24"/>
          <w:lang w:eastAsia="pl-PL"/>
        </w:rPr>
        <w:t>2</w:t>
      </w:r>
      <w:r w:rsidR="00C35071" w:rsidRPr="008930A5">
        <w:rPr>
          <w:rFonts w:asciiTheme="minorHAnsi" w:eastAsia="Times New Roman" w:hAnsiTheme="minorHAnsi" w:cstheme="minorHAnsi"/>
          <w:sz w:val="24"/>
          <w:szCs w:val="24"/>
          <w:lang w:eastAsia="pl-PL"/>
        </w:rPr>
        <w:t>0</w:t>
      </w:r>
      <w:r w:rsidRPr="008930A5">
        <w:rPr>
          <w:rFonts w:asciiTheme="minorHAnsi" w:eastAsia="Times New Roman" w:hAnsiTheme="minorHAnsi" w:cstheme="minorHAnsi"/>
          <w:sz w:val="24"/>
          <w:szCs w:val="24"/>
          <w:lang w:eastAsia="pl-PL"/>
        </w:rPr>
        <w:t>.000,00 zł</w:t>
      </w:r>
      <w:r w:rsidR="007D32CB" w:rsidRPr="008930A5">
        <w:rPr>
          <w:rFonts w:asciiTheme="minorHAnsi" w:eastAsia="Times New Roman" w:hAnsiTheme="minorHAnsi" w:cstheme="minorHAnsi"/>
          <w:sz w:val="24"/>
          <w:szCs w:val="24"/>
          <w:lang w:eastAsia="pl-PL"/>
        </w:rPr>
        <w:t>;</w:t>
      </w:r>
    </w:p>
    <w:p w14:paraId="6325BE6C" w14:textId="77777777" w:rsidR="00894748" w:rsidRDefault="00F46F87" w:rsidP="00DA0F94">
      <w:pPr>
        <w:numPr>
          <w:ilvl w:val="0"/>
          <w:numId w:val="148"/>
        </w:numPr>
        <w:autoSpaceDE w:val="0"/>
        <w:autoSpaceDN w:val="0"/>
        <w:adjustRightInd w:val="0"/>
        <w:spacing w:after="0" w:line="360" w:lineRule="auto"/>
        <w:ind w:left="1134" w:hanging="425"/>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wypłat</w:t>
      </w:r>
      <w:r w:rsidR="00C35071" w:rsidRPr="008930A5">
        <w:rPr>
          <w:rFonts w:asciiTheme="minorHAnsi" w:eastAsia="Times New Roman" w:hAnsiTheme="minorHAnsi" w:cstheme="minorHAnsi"/>
          <w:sz w:val="24"/>
          <w:szCs w:val="24"/>
          <w:lang w:eastAsia="pl-PL"/>
        </w:rPr>
        <w:t>a</w:t>
      </w:r>
      <w:r w:rsidRPr="008930A5">
        <w:rPr>
          <w:rFonts w:asciiTheme="minorHAnsi" w:eastAsia="Times New Roman" w:hAnsiTheme="minorHAnsi" w:cstheme="minorHAnsi"/>
          <w:sz w:val="24"/>
          <w:szCs w:val="24"/>
          <w:lang w:eastAsia="pl-PL"/>
        </w:rPr>
        <w:t xml:space="preserve"> odszkodowania wynikając</w:t>
      </w:r>
      <w:r w:rsidR="002B75DD" w:rsidRPr="008930A5">
        <w:rPr>
          <w:rFonts w:asciiTheme="minorHAnsi" w:eastAsia="Times New Roman" w:hAnsiTheme="minorHAnsi" w:cstheme="minorHAnsi"/>
          <w:sz w:val="24"/>
          <w:szCs w:val="24"/>
          <w:lang w:eastAsia="pl-PL"/>
        </w:rPr>
        <w:t>a</w:t>
      </w:r>
      <w:r w:rsidRPr="008930A5">
        <w:rPr>
          <w:rFonts w:asciiTheme="minorHAnsi" w:eastAsia="Times New Roman" w:hAnsiTheme="minorHAnsi" w:cstheme="minorHAnsi"/>
          <w:sz w:val="24"/>
          <w:szCs w:val="24"/>
          <w:lang w:eastAsia="pl-PL"/>
        </w:rPr>
        <w:t xml:space="preserve"> z decyzji: GN.III.683.3.41.2021.MA</w:t>
      </w:r>
      <w:r w:rsidR="007D32CB" w:rsidRPr="008930A5">
        <w:rPr>
          <w:rFonts w:asciiTheme="minorHAnsi" w:eastAsia="Times New Roman" w:hAnsiTheme="minorHAnsi" w:cstheme="minorHAnsi"/>
          <w:sz w:val="24"/>
          <w:szCs w:val="24"/>
          <w:lang w:eastAsia="pl-PL"/>
        </w:rPr>
        <w:t xml:space="preserve"> </w:t>
      </w:r>
      <w:r w:rsidRPr="008930A5">
        <w:rPr>
          <w:rFonts w:asciiTheme="minorHAnsi" w:eastAsia="Times New Roman" w:hAnsiTheme="minorHAnsi" w:cstheme="minorHAnsi"/>
          <w:sz w:val="24"/>
          <w:szCs w:val="24"/>
          <w:lang w:eastAsia="pl-PL"/>
        </w:rPr>
        <w:t>za nieruchomości w miejscowości Narama przejęte na rzecz Gminy Iwanowice na podstawie decyzji Starosty Krakowskiego nr 4/2021 z dnia 12 maja 2021 znak AB.V.6740.7.25.2020.AD  o zezwoleniu na realizacje inwestycji drogowej dla przedsięwzięcia pn.: Rozbudowa drogi gminnej nr 600137K w miejscowości Narama polegającej na budowie chodnika wraz z odwodnieniem i modernizacją nawierzchni odc. O dł. 0,590 km oraz przebudową skrzyżowania z DP2151K</w:t>
      </w:r>
      <w:r w:rsidR="007D32CB" w:rsidRPr="008930A5">
        <w:rPr>
          <w:rFonts w:asciiTheme="minorHAnsi" w:eastAsia="Times New Roman" w:hAnsiTheme="minorHAnsi" w:cstheme="minorHAnsi"/>
          <w:sz w:val="24"/>
          <w:szCs w:val="24"/>
          <w:lang w:eastAsia="pl-PL"/>
        </w:rPr>
        <w:t xml:space="preserve"> w wysokości </w:t>
      </w:r>
      <w:r w:rsidR="00C35071" w:rsidRPr="008930A5">
        <w:rPr>
          <w:rFonts w:asciiTheme="minorHAnsi" w:eastAsia="Times New Roman" w:hAnsiTheme="minorHAnsi" w:cstheme="minorHAnsi"/>
          <w:sz w:val="24"/>
          <w:szCs w:val="24"/>
          <w:lang w:eastAsia="pl-PL"/>
        </w:rPr>
        <w:t>15</w:t>
      </w:r>
      <w:r w:rsidR="007D32CB" w:rsidRPr="008930A5">
        <w:rPr>
          <w:rFonts w:asciiTheme="minorHAnsi" w:eastAsia="Times New Roman" w:hAnsiTheme="minorHAnsi" w:cstheme="minorHAnsi"/>
          <w:sz w:val="24"/>
          <w:szCs w:val="24"/>
          <w:lang w:eastAsia="pl-PL"/>
        </w:rPr>
        <w:t>9,00 zł.</w:t>
      </w:r>
    </w:p>
    <w:p w14:paraId="41C93994" w14:textId="77777777" w:rsidR="00D1386D" w:rsidRDefault="00D1386D" w:rsidP="00D1386D">
      <w:pPr>
        <w:autoSpaceDE w:val="0"/>
        <w:autoSpaceDN w:val="0"/>
        <w:adjustRightInd w:val="0"/>
        <w:spacing w:after="0" w:line="360" w:lineRule="auto"/>
        <w:jc w:val="both"/>
        <w:rPr>
          <w:rFonts w:asciiTheme="minorHAnsi" w:eastAsia="Times New Roman" w:hAnsiTheme="minorHAnsi" w:cstheme="minorHAnsi"/>
          <w:sz w:val="24"/>
          <w:szCs w:val="24"/>
          <w:lang w:eastAsia="pl-PL"/>
        </w:rPr>
      </w:pPr>
    </w:p>
    <w:p w14:paraId="655C6A9A" w14:textId="77777777" w:rsidR="00D1386D" w:rsidRPr="008930A5" w:rsidRDefault="00D1386D" w:rsidP="00D1386D">
      <w:pPr>
        <w:autoSpaceDE w:val="0"/>
        <w:autoSpaceDN w:val="0"/>
        <w:adjustRightInd w:val="0"/>
        <w:spacing w:after="0" w:line="360" w:lineRule="auto"/>
        <w:jc w:val="both"/>
        <w:rPr>
          <w:rFonts w:asciiTheme="minorHAnsi" w:eastAsia="Times New Roman" w:hAnsiTheme="minorHAnsi" w:cstheme="minorHAnsi"/>
          <w:sz w:val="24"/>
          <w:szCs w:val="24"/>
          <w:lang w:eastAsia="pl-PL"/>
        </w:rPr>
      </w:pPr>
    </w:p>
    <w:p w14:paraId="3A072CBF" w14:textId="77777777" w:rsidR="00AC33B0" w:rsidRPr="00205101" w:rsidRDefault="00AC33B0" w:rsidP="00894748">
      <w:pPr>
        <w:autoSpaceDE w:val="0"/>
        <w:autoSpaceDN w:val="0"/>
        <w:adjustRightInd w:val="0"/>
        <w:spacing w:after="0" w:line="360" w:lineRule="auto"/>
        <w:jc w:val="both"/>
        <w:rPr>
          <w:rFonts w:asciiTheme="minorHAnsi" w:eastAsia="Times New Roman" w:hAnsiTheme="minorHAnsi" w:cstheme="minorHAnsi"/>
          <w:b/>
          <w:bCs/>
          <w:i/>
          <w:iCs/>
          <w:sz w:val="24"/>
          <w:szCs w:val="24"/>
          <w:lang w:eastAsia="pl-PL"/>
        </w:rPr>
      </w:pPr>
    </w:p>
    <w:p w14:paraId="171BB04F" w14:textId="77777777" w:rsidR="00205101" w:rsidRPr="00205101" w:rsidRDefault="00AC33B0" w:rsidP="00894748">
      <w:pPr>
        <w:autoSpaceDE w:val="0"/>
        <w:autoSpaceDN w:val="0"/>
        <w:adjustRightInd w:val="0"/>
        <w:spacing w:after="0" w:line="360" w:lineRule="auto"/>
        <w:jc w:val="both"/>
        <w:rPr>
          <w:rFonts w:asciiTheme="minorHAnsi" w:eastAsia="Times New Roman" w:hAnsiTheme="minorHAnsi" w:cstheme="minorHAnsi"/>
          <w:b/>
          <w:bCs/>
          <w:i/>
          <w:iCs/>
          <w:sz w:val="24"/>
          <w:szCs w:val="24"/>
          <w:lang w:eastAsia="pl-PL"/>
        </w:rPr>
      </w:pPr>
      <w:r w:rsidRPr="00205101">
        <w:rPr>
          <w:rFonts w:asciiTheme="minorHAnsi" w:eastAsia="Times New Roman" w:hAnsiTheme="minorHAnsi" w:cstheme="minorHAnsi"/>
          <w:b/>
          <w:bCs/>
          <w:i/>
          <w:iCs/>
          <w:sz w:val="24"/>
          <w:szCs w:val="24"/>
          <w:lang w:eastAsia="pl-PL"/>
        </w:rPr>
        <w:lastRenderedPageBreak/>
        <w:t>W rozdziale 6007</w:t>
      </w:r>
      <w:r w:rsidR="007D32CB" w:rsidRPr="00205101">
        <w:rPr>
          <w:rFonts w:asciiTheme="minorHAnsi" w:eastAsia="Times New Roman" w:hAnsiTheme="minorHAnsi" w:cstheme="minorHAnsi"/>
          <w:b/>
          <w:bCs/>
          <w:i/>
          <w:iCs/>
          <w:sz w:val="24"/>
          <w:szCs w:val="24"/>
          <w:lang w:eastAsia="pl-PL"/>
        </w:rPr>
        <w:t>8</w:t>
      </w:r>
      <w:r w:rsidRPr="00205101">
        <w:rPr>
          <w:rFonts w:asciiTheme="minorHAnsi" w:eastAsia="Times New Roman" w:hAnsiTheme="minorHAnsi" w:cstheme="minorHAnsi"/>
          <w:b/>
          <w:bCs/>
          <w:i/>
          <w:iCs/>
          <w:sz w:val="24"/>
          <w:szCs w:val="24"/>
          <w:lang w:eastAsia="pl-PL"/>
        </w:rPr>
        <w:t xml:space="preserve"> – </w:t>
      </w:r>
      <w:r w:rsidR="007D32CB" w:rsidRPr="00205101">
        <w:rPr>
          <w:rFonts w:asciiTheme="minorHAnsi" w:eastAsia="Times New Roman" w:hAnsiTheme="minorHAnsi" w:cstheme="minorHAnsi"/>
          <w:b/>
          <w:bCs/>
          <w:i/>
          <w:iCs/>
          <w:sz w:val="24"/>
          <w:szCs w:val="24"/>
          <w:lang w:eastAsia="pl-PL"/>
        </w:rPr>
        <w:t>Usuwanie skutków klęsk żywiołowych</w:t>
      </w:r>
      <w:r w:rsidRPr="00205101">
        <w:rPr>
          <w:rFonts w:asciiTheme="minorHAnsi" w:eastAsia="Times New Roman" w:hAnsiTheme="minorHAnsi" w:cstheme="minorHAnsi"/>
          <w:b/>
          <w:bCs/>
          <w:i/>
          <w:iCs/>
          <w:sz w:val="24"/>
          <w:szCs w:val="24"/>
          <w:lang w:eastAsia="pl-PL"/>
        </w:rPr>
        <w:t xml:space="preserve"> </w:t>
      </w:r>
    </w:p>
    <w:p w14:paraId="404C6A5D" w14:textId="1C47856B" w:rsidR="00405E12" w:rsidRPr="008930A5" w:rsidRDefault="00205101" w:rsidP="00894748">
      <w:pPr>
        <w:autoSpaceDE w:val="0"/>
        <w:autoSpaceDN w:val="0"/>
        <w:adjustRightInd w:val="0"/>
        <w:spacing w:after="0" w:line="360" w:lineRule="auto"/>
        <w:jc w:val="both"/>
        <w:rPr>
          <w:rFonts w:asciiTheme="minorHAnsi" w:eastAsia="Times New Roman" w:hAnsiTheme="minorHAnsi" w:cstheme="minorHAnsi"/>
          <w:sz w:val="24"/>
          <w:szCs w:val="24"/>
          <w:lang w:eastAsia="pl-PL"/>
        </w:rPr>
      </w:pPr>
      <w:r>
        <w:rPr>
          <w:rFonts w:asciiTheme="minorHAnsi" w:eastAsia="Times New Roman" w:hAnsiTheme="minorHAnsi" w:cstheme="minorHAnsi"/>
          <w:sz w:val="24"/>
          <w:szCs w:val="24"/>
          <w:lang w:eastAsia="pl-PL"/>
        </w:rPr>
        <w:t>Z</w:t>
      </w:r>
      <w:r w:rsidR="00AC33B0" w:rsidRPr="008930A5">
        <w:rPr>
          <w:rFonts w:asciiTheme="minorHAnsi" w:eastAsia="Times New Roman" w:hAnsiTheme="minorHAnsi" w:cstheme="minorHAnsi"/>
          <w:sz w:val="24"/>
          <w:szCs w:val="24"/>
          <w:lang w:eastAsia="pl-PL"/>
        </w:rPr>
        <w:t>aplanowane dochody w wysokości</w:t>
      </w:r>
      <w:r w:rsidR="00D56C17" w:rsidRPr="008930A5">
        <w:rPr>
          <w:rFonts w:asciiTheme="minorHAnsi" w:eastAsia="Times New Roman" w:hAnsiTheme="minorHAnsi" w:cstheme="minorHAnsi"/>
          <w:sz w:val="24"/>
          <w:szCs w:val="24"/>
          <w:lang w:eastAsia="pl-PL"/>
        </w:rPr>
        <w:t xml:space="preserve"> </w:t>
      </w:r>
      <w:r w:rsidR="002B75DD" w:rsidRPr="008930A5">
        <w:rPr>
          <w:rFonts w:asciiTheme="minorHAnsi" w:eastAsia="Times New Roman" w:hAnsiTheme="minorHAnsi" w:cstheme="minorHAnsi"/>
          <w:sz w:val="24"/>
          <w:szCs w:val="24"/>
          <w:lang w:eastAsia="pl-PL"/>
        </w:rPr>
        <w:t>1.514</w:t>
      </w:r>
      <w:r w:rsidR="00D56C17" w:rsidRPr="008930A5">
        <w:rPr>
          <w:rFonts w:asciiTheme="minorHAnsi" w:eastAsia="Times New Roman" w:hAnsiTheme="minorHAnsi" w:cstheme="minorHAnsi"/>
          <w:sz w:val="24"/>
          <w:szCs w:val="24"/>
          <w:lang w:eastAsia="pl-PL"/>
        </w:rPr>
        <w:t>.</w:t>
      </w:r>
      <w:r w:rsidR="002B75DD" w:rsidRPr="008930A5">
        <w:rPr>
          <w:rFonts w:asciiTheme="minorHAnsi" w:eastAsia="Times New Roman" w:hAnsiTheme="minorHAnsi" w:cstheme="minorHAnsi"/>
          <w:sz w:val="24"/>
          <w:szCs w:val="24"/>
          <w:lang w:eastAsia="pl-PL"/>
        </w:rPr>
        <w:t>37</w:t>
      </w:r>
      <w:r w:rsidR="00D56C17" w:rsidRPr="008930A5">
        <w:rPr>
          <w:rFonts w:asciiTheme="minorHAnsi" w:eastAsia="Times New Roman" w:hAnsiTheme="minorHAnsi" w:cstheme="minorHAnsi"/>
          <w:sz w:val="24"/>
          <w:szCs w:val="24"/>
          <w:lang w:eastAsia="pl-PL"/>
        </w:rPr>
        <w:t>0,00</w:t>
      </w:r>
      <w:r w:rsidR="00AC33B0" w:rsidRPr="008930A5">
        <w:rPr>
          <w:rFonts w:asciiTheme="minorHAnsi" w:eastAsia="Times New Roman" w:hAnsiTheme="minorHAnsi" w:cstheme="minorHAnsi"/>
          <w:sz w:val="24"/>
          <w:szCs w:val="24"/>
          <w:lang w:eastAsia="pl-PL"/>
        </w:rPr>
        <w:t xml:space="preserve"> zł zrealizowan</w:t>
      </w:r>
      <w:r w:rsidR="00D56C17" w:rsidRPr="008930A5">
        <w:rPr>
          <w:rFonts w:asciiTheme="minorHAnsi" w:eastAsia="Times New Roman" w:hAnsiTheme="minorHAnsi" w:cstheme="minorHAnsi"/>
          <w:sz w:val="24"/>
          <w:szCs w:val="24"/>
          <w:lang w:eastAsia="pl-PL"/>
        </w:rPr>
        <w:t>o</w:t>
      </w:r>
      <w:r w:rsidR="00AC33B0" w:rsidRPr="008930A5">
        <w:rPr>
          <w:rFonts w:asciiTheme="minorHAnsi" w:eastAsia="Times New Roman" w:hAnsiTheme="minorHAnsi" w:cstheme="minorHAnsi"/>
          <w:sz w:val="24"/>
          <w:szCs w:val="24"/>
          <w:lang w:eastAsia="pl-PL"/>
        </w:rPr>
        <w:t xml:space="preserve"> w </w:t>
      </w:r>
      <w:r w:rsidR="00D56C17" w:rsidRPr="008930A5">
        <w:rPr>
          <w:rFonts w:asciiTheme="minorHAnsi" w:eastAsia="Times New Roman" w:hAnsiTheme="minorHAnsi" w:cstheme="minorHAnsi"/>
          <w:sz w:val="24"/>
          <w:szCs w:val="24"/>
          <w:lang w:eastAsia="pl-PL"/>
        </w:rPr>
        <w:t xml:space="preserve">kwocie </w:t>
      </w:r>
      <w:r w:rsidR="002B75DD" w:rsidRPr="008930A5">
        <w:rPr>
          <w:rFonts w:asciiTheme="minorHAnsi" w:eastAsia="Times New Roman" w:hAnsiTheme="minorHAnsi" w:cstheme="minorHAnsi"/>
          <w:sz w:val="24"/>
          <w:szCs w:val="24"/>
          <w:lang w:eastAsia="pl-PL"/>
        </w:rPr>
        <w:t>1.498.390</w:t>
      </w:r>
      <w:r w:rsidR="00D56C17" w:rsidRPr="008930A5">
        <w:rPr>
          <w:rFonts w:asciiTheme="minorHAnsi" w:eastAsia="Times New Roman" w:hAnsiTheme="minorHAnsi" w:cstheme="minorHAnsi"/>
          <w:sz w:val="24"/>
          <w:szCs w:val="24"/>
          <w:lang w:eastAsia="pl-PL"/>
        </w:rPr>
        <w:t xml:space="preserve">,00 tj. </w:t>
      </w:r>
      <w:r w:rsidR="002B75DD" w:rsidRPr="008930A5">
        <w:rPr>
          <w:rFonts w:asciiTheme="minorHAnsi" w:eastAsia="Times New Roman" w:hAnsiTheme="minorHAnsi" w:cstheme="minorHAnsi"/>
          <w:sz w:val="24"/>
          <w:szCs w:val="24"/>
          <w:lang w:eastAsia="pl-PL"/>
        </w:rPr>
        <w:t>9</w:t>
      </w:r>
      <w:r w:rsidR="00D56C17" w:rsidRPr="008930A5">
        <w:rPr>
          <w:rFonts w:asciiTheme="minorHAnsi" w:eastAsia="Times New Roman" w:hAnsiTheme="minorHAnsi" w:cstheme="minorHAnsi"/>
          <w:sz w:val="24"/>
          <w:szCs w:val="24"/>
          <w:lang w:eastAsia="pl-PL"/>
        </w:rPr>
        <w:t>8,</w:t>
      </w:r>
      <w:r w:rsidR="002B75DD" w:rsidRPr="008930A5">
        <w:rPr>
          <w:rFonts w:asciiTheme="minorHAnsi" w:eastAsia="Times New Roman" w:hAnsiTheme="minorHAnsi" w:cstheme="minorHAnsi"/>
          <w:sz w:val="24"/>
          <w:szCs w:val="24"/>
          <w:lang w:eastAsia="pl-PL"/>
        </w:rPr>
        <w:t>94</w:t>
      </w:r>
      <w:r w:rsidR="00AC33B0" w:rsidRPr="008930A5">
        <w:rPr>
          <w:rFonts w:asciiTheme="minorHAnsi" w:eastAsia="Times New Roman" w:hAnsiTheme="minorHAnsi" w:cstheme="minorHAnsi"/>
          <w:sz w:val="24"/>
          <w:szCs w:val="24"/>
          <w:lang w:eastAsia="pl-PL"/>
        </w:rPr>
        <w:t>% prognozowanych wpływów</w:t>
      </w:r>
      <w:r w:rsidR="00F46F87" w:rsidRPr="008930A5">
        <w:rPr>
          <w:rFonts w:asciiTheme="minorHAnsi" w:eastAsia="Times New Roman" w:hAnsiTheme="minorHAnsi" w:cstheme="minorHAnsi"/>
          <w:sz w:val="24"/>
          <w:szCs w:val="24"/>
          <w:lang w:eastAsia="pl-PL"/>
        </w:rPr>
        <w:t xml:space="preserve">. </w:t>
      </w:r>
      <w:r w:rsidR="00AC33B0" w:rsidRPr="008930A5">
        <w:rPr>
          <w:rFonts w:asciiTheme="minorHAnsi" w:eastAsia="Times New Roman" w:hAnsiTheme="minorHAnsi" w:cstheme="minorHAnsi"/>
          <w:sz w:val="24"/>
          <w:szCs w:val="24"/>
          <w:lang w:eastAsia="pl-PL"/>
        </w:rPr>
        <w:t>Wykonanie obejmuje dochod</w:t>
      </w:r>
      <w:r w:rsidR="00D56C17" w:rsidRPr="008930A5">
        <w:rPr>
          <w:rFonts w:asciiTheme="minorHAnsi" w:eastAsia="Times New Roman" w:hAnsiTheme="minorHAnsi" w:cstheme="minorHAnsi"/>
          <w:sz w:val="24"/>
          <w:szCs w:val="24"/>
          <w:lang w:eastAsia="pl-PL"/>
        </w:rPr>
        <w:t xml:space="preserve">y bieżące z wpływu dotacji celowej </w:t>
      </w:r>
      <w:r w:rsidR="00AC33B0" w:rsidRPr="008930A5">
        <w:rPr>
          <w:rFonts w:asciiTheme="minorHAnsi" w:eastAsia="Times New Roman" w:hAnsiTheme="minorHAnsi" w:cstheme="minorHAnsi"/>
          <w:sz w:val="24"/>
          <w:szCs w:val="24"/>
          <w:lang w:eastAsia="pl-PL"/>
        </w:rPr>
        <w:t>z</w:t>
      </w:r>
      <w:r w:rsidR="00D56C17" w:rsidRPr="008930A5">
        <w:rPr>
          <w:rFonts w:asciiTheme="minorHAnsi" w:eastAsia="Times New Roman" w:hAnsiTheme="minorHAnsi" w:cstheme="minorHAnsi"/>
          <w:sz w:val="24"/>
          <w:szCs w:val="24"/>
          <w:lang w:eastAsia="pl-PL"/>
        </w:rPr>
        <w:t xml:space="preserve"> budżetu państwa na dofinansowanie usuwani</w:t>
      </w:r>
      <w:r w:rsidR="00F668AF" w:rsidRPr="008930A5">
        <w:rPr>
          <w:rFonts w:asciiTheme="minorHAnsi" w:eastAsia="Times New Roman" w:hAnsiTheme="minorHAnsi" w:cstheme="minorHAnsi"/>
          <w:sz w:val="24"/>
          <w:szCs w:val="24"/>
          <w:lang w:eastAsia="pl-PL"/>
        </w:rPr>
        <w:t>a</w:t>
      </w:r>
      <w:r w:rsidR="00D56C17" w:rsidRPr="008930A5">
        <w:rPr>
          <w:rFonts w:asciiTheme="minorHAnsi" w:eastAsia="Times New Roman" w:hAnsiTheme="minorHAnsi" w:cstheme="minorHAnsi"/>
          <w:sz w:val="24"/>
          <w:szCs w:val="24"/>
          <w:lang w:eastAsia="pl-PL"/>
        </w:rPr>
        <w:t xml:space="preserve"> skutków zdarzeń o charakterze klęski żywiołowej, powstałych w infrastrukturze technicznej</w:t>
      </w:r>
      <w:r w:rsidR="00562B0A" w:rsidRPr="008930A5">
        <w:rPr>
          <w:rFonts w:asciiTheme="minorHAnsi" w:eastAsia="Times New Roman" w:hAnsiTheme="minorHAnsi" w:cstheme="minorHAnsi"/>
          <w:sz w:val="24"/>
          <w:szCs w:val="24"/>
          <w:lang w:eastAsia="pl-PL"/>
        </w:rPr>
        <w:t xml:space="preserve"> </w:t>
      </w:r>
      <w:r w:rsidR="00F82E99" w:rsidRPr="008930A5">
        <w:rPr>
          <w:rFonts w:asciiTheme="minorHAnsi" w:eastAsia="Times New Roman" w:hAnsiTheme="minorHAnsi" w:cstheme="minorHAnsi"/>
          <w:sz w:val="24"/>
          <w:szCs w:val="24"/>
          <w:lang w:eastAsia="pl-PL"/>
        </w:rPr>
        <w:t xml:space="preserve">przeznaczone na realizację </w:t>
      </w:r>
      <w:r w:rsidR="00F668AF" w:rsidRPr="008930A5">
        <w:rPr>
          <w:rFonts w:asciiTheme="minorHAnsi" w:eastAsia="Times New Roman" w:hAnsiTheme="minorHAnsi" w:cstheme="minorHAnsi"/>
          <w:sz w:val="24"/>
          <w:szCs w:val="24"/>
          <w:lang w:eastAsia="pl-PL"/>
        </w:rPr>
        <w:t xml:space="preserve">następujących </w:t>
      </w:r>
      <w:r w:rsidR="00AC33B0" w:rsidRPr="008930A5">
        <w:rPr>
          <w:rFonts w:asciiTheme="minorHAnsi" w:eastAsia="Times New Roman" w:hAnsiTheme="minorHAnsi" w:cstheme="minorHAnsi"/>
          <w:sz w:val="24"/>
          <w:szCs w:val="24"/>
          <w:lang w:eastAsia="pl-PL"/>
        </w:rPr>
        <w:t>zada</w:t>
      </w:r>
      <w:r w:rsidR="00F668AF" w:rsidRPr="008930A5">
        <w:rPr>
          <w:rFonts w:asciiTheme="minorHAnsi" w:eastAsia="Times New Roman" w:hAnsiTheme="minorHAnsi" w:cstheme="minorHAnsi"/>
          <w:sz w:val="24"/>
          <w:szCs w:val="24"/>
          <w:lang w:eastAsia="pl-PL"/>
        </w:rPr>
        <w:t>ń</w:t>
      </w:r>
      <w:r w:rsidR="00AC33B0" w:rsidRPr="008930A5">
        <w:rPr>
          <w:rFonts w:asciiTheme="minorHAnsi" w:eastAsia="Times New Roman" w:hAnsiTheme="minorHAnsi" w:cstheme="minorHAnsi"/>
          <w:sz w:val="24"/>
          <w:szCs w:val="24"/>
          <w:lang w:eastAsia="pl-PL"/>
        </w:rPr>
        <w:t xml:space="preserve"> </w:t>
      </w:r>
      <w:r w:rsidR="00405E12" w:rsidRPr="008930A5">
        <w:rPr>
          <w:rFonts w:asciiTheme="minorHAnsi" w:eastAsia="Times New Roman" w:hAnsiTheme="minorHAnsi" w:cstheme="minorHAnsi"/>
          <w:sz w:val="24"/>
          <w:szCs w:val="24"/>
          <w:lang w:eastAsia="pl-PL"/>
        </w:rPr>
        <w:t>:</w:t>
      </w:r>
    </w:p>
    <w:p w14:paraId="4E99367E" w14:textId="77777777" w:rsidR="007D32CB" w:rsidRPr="008930A5" w:rsidRDefault="007D32CB" w:rsidP="008E4237">
      <w:pPr>
        <w:spacing w:after="0" w:line="360" w:lineRule="auto"/>
        <w:ind w:left="567" w:hanging="283"/>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 xml:space="preserve">- remont drogi gminnej </w:t>
      </w:r>
      <w:r w:rsidR="002B75DD" w:rsidRPr="008930A5">
        <w:rPr>
          <w:rFonts w:asciiTheme="minorHAnsi" w:eastAsia="Times New Roman" w:hAnsiTheme="minorHAnsi" w:cstheme="minorHAnsi"/>
          <w:sz w:val="24"/>
          <w:szCs w:val="24"/>
          <w:lang w:eastAsia="pl-PL"/>
        </w:rPr>
        <w:t>nr 600117K Biskupice Sucha w miejscowości Biskupice, w km 1+670 - 2+110</w:t>
      </w:r>
      <w:r w:rsidRPr="008930A5">
        <w:rPr>
          <w:rFonts w:asciiTheme="minorHAnsi" w:eastAsia="Times New Roman" w:hAnsiTheme="minorHAnsi" w:cstheme="minorHAnsi"/>
          <w:sz w:val="24"/>
          <w:szCs w:val="24"/>
          <w:lang w:eastAsia="pl-PL"/>
        </w:rPr>
        <w:t xml:space="preserve"> w kwocie </w:t>
      </w:r>
      <w:r w:rsidR="002B75DD" w:rsidRPr="008930A5">
        <w:rPr>
          <w:rFonts w:asciiTheme="minorHAnsi" w:eastAsia="Times New Roman" w:hAnsiTheme="minorHAnsi" w:cstheme="minorHAnsi"/>
          <w:sz w:val="24"/>
          <w:szCs w:val="24"/>
          <w:lang w:eastAsia="pl-PL"/>
        </w:rPr>
        <w:t>13</w:t>
      </w:r>
      <w:r w:rsidR="005E5BF8" w:rsidRPr="008930A5">
        <w:rPr>
          <w:rFonts w:asciiTheme="minorHAnsi" w:eastAsia="Times New Roman" w:hAnsiTheme="minorHAnsi" w:cstheme="minorHAnsi"/>
          <w:sz w:val="24"/>
          <w:szCs w:val="24"/>
          <w:lang w:eastAsia="pl-PL"/>
        </w:rPr>
        <w:t>2.100</w:t>
      </w:r>
      <w:r w:rsidR="0007105F" w:rsidRPr="008930A5">
        <w:rPr>
          <w:rFonts w:asciiTheme="minorHAnsi" w:eastAsia="Times New Roman" w:hAnsiTheme="minorHAnsi" w:cstheme="minorHAnsi"/>
          <w:sz w:val="24"/>
          <w:szCs w:val="24"/>
          <w:lang w:eastAsia="pl-PL"/>
        </w:rPr>
        <w:t>,00</w:t>
      </w:r>
      <w:r w:rsidRPr="008930A5">
        <w:rPr>
          <w:rFonts w:asciiTheme="minorHAnsi" w:eastAsia="Times New Roman" w:hAnsiTheme="minorHAnsi" w:cstheme="minorHAnsi"/>
          <w:sz w:val="24"/>
          <w:szCs w:val="24"/>
          <w:lang w:eastAsia="pl-PL"/>
        </w:rPr>
        <w:t xml:space="preserve"> zł;</w:t>
      </w:r>
    </w:p>
    <w:p w14:paraId="66CC6F44" w14:textId="77777777" w:rsidR="006E5608" w:rsidRPr="008930A5" w:rsidRDefault="006E5608" w:rsidP="008E4237">
      <w:pPr>
        <w:spacing w:after="0" w:line="360" w:lineRule="auto"/>
        <w:ind w:left="567" w:hanging="283"/>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 xml:space="preserve">- remont drogi gminnej nr 600130K Celiny Podgaje w miejscowości Celiny, w km 0+000 - 1+050 w kwocie </w:t>
      </w:r>
      <w:r w:rsidR="005E5BF8" w:rsidRPr="008930A5">
        <w:rPr>
          <w:rFonts w:asciiTheme="minorHAnsi" w:eastAsia="Times New Roman" w:hAnsiTheme="minorHAnsi" w:cstheme="minorHAnsi"/>
          <w:sz w:val="24"/>
          <w:szCs w:val="24"/>
          <w:lang w:eastAsia="pl-PL"/>
        </w:rPr>
        <w:t>387.220</w:t>
      </w:r>
      <w:r w:rsidRPr="008930A5">
        <w:rPr>
          <w:rFonts w:asciiTheme="minorHAnsi" w:eastAsia="Times New Roman" w:hAnsiTheme="minorHAnsi" w:cstheme="minorHAnsi"/>
          <w:sz w:val="24"/>
          <w:szCs w:val="24"/>
          <w:lang w:eastAsia="pl-PL"/>
        </w:rPr>
        <w:t>,00 zł;</w:t>
      </w:r>
    </w:p>
    <w:p w14:paraId="4BD56855" w14:textId="77777777" w:rsidR="007D32CB" w:rsidRPr="008930A5" w:rsidRDefault="007D32CB" w:rsidP="008E4237">
      <w:pPr>
        <w:spacing w:after="0" w:line="360" w:lineRule="auto"/>
        <w:ind w:left="567" w:hanging="283"/>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 xml:space="preserve">- remont drogi gminnej </w:t>
      </w:r>
      <w:r w:rsidR="002B75DD" w:rsidRPr="008930A5">
        <w:rPr>
          <w:rFonts w:asciiTheme="minorHAnsi" w:eastAsia="Times New Roman" w:hAnsiTheme="minorHAnsi" w:cstheme="minorHAnsi"/>
          <w:sz w:val="24"/>
          <w:szCs w:val="24"/>
          <w:lang w:eastAsia="pl-PL"/>
        </w:rPr>
        <w:t>nr 600118K Sieciechowice Folwark II, w km 0+000 - 1+000</w:t>
      </w:r>
      <w:r w:rsidRPr="008930A5">
        <w:rPr>
          <w:rFonts w:asciiTheme="minorHAnsi" w:eastAsia="Times New Roman" w:hAnsiTheme="minorHAnsi" w:cstheme="minorHAnsi"/>
          <w:sz w:val="24"/>
          <w:szCs w:val="24"/>
          <w:lang w:eastAsia="pl-PL"/>
        </w:rPr>
        <w:t xml:space="preserve"> w kwocie </w:t>
      </w:r>
      <w:r w:rsidR="005E5BF8" w:rsidRPr="008930A5">
        <w:rPr>
          <w:rFonts w:asciiTheme="minorHAnsi" w:eastAsia="Times New Roman" w:hAnsiTheme="minorHAnsi" w:cstheme="minorHAnsi"/>
          <w:sz w:val="24"/>
          <w:szCs w:val="24"/>
          <w:lang w:eastAsia="pl-PL"/>
        </w:rPr>
        <w:t>441.735,00</w:t>
      </w:r>
      <w:r w:rsidRPr="008930A5">
        <w:rPr>
          <w:rFonts w:asciiTheme="minorHAnsi" w:eastAsia="Times New Roman" w:hAnsiTheme="minorHAnsi" w:cstheme="minorHAnsi"/>
          <w:sz w:val="24"/>
          <w:szCs w:val="24"/>
          <w:lang w:eastAsia="pl-PL"/>
        </w:rPr>
        <w:t xml:space="preserve"> zł;</w:t>
      </w:r>
    </w:p>
    <w:p w14:paraId="55105C8B" w14:textId="77777777" w:rsidR="002B75DD" w:rsidRPr="008930A5" w:rsidRDefault="007D32CB" w:rsidP="008E4237">
      <w:pPr>
        <w:spacing w:after="0" w:line="360" w:lineRule="auto"/>
        <w:ind w:left="567" w:hanging="283"/>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 xml:space="preserve">- remont </w:t>
      </w:r>
      <w:r w:rsidR="002B75DD" w:rsidRPr="008930A5">
        <w:rPr>
          <w:rFonts w:asciiTheme="minorHAnsi" w:eastAsia="Times New Roman" w:hAnsiTheme="minorHAnsi" w:cstheme="minorHAnsi"/>
          <w:sz w:val="24"/>
          <w:szCs w:val="24"/>
          <w:lang w:eastAsia="pl-PL"/>
        </w:rPr>
        <w:t>drogi gminnej nr 600135K Maszków Stara Wieś w miejscowości Maszków, w km 0+000 - 1+030</w:t>
      </w:r>
      <w:r w:rsidRPr="008930A5">
        <w:rPr>
          <w:rFonts w:asciiTheme="minorHAnsi" w:eastAsia="Times New Roman" w:hAnsiTheme="minorHAnsi" w:cstheme="minorHAnsi"/>
          <w:sz w:val="24"/>
          <w:szCs w:val="24"/>
          <w:lang w:eastAsia="pl-PL"/>
        </w:rPr>
        <w:t xml:space="preserve"> w kwocie </w:t>
      </w:r>
      <w:r w:rsidR="005E5BF8" w:rsidRPr="008930A5">
        <w:rPr>
          <w:rFonts w:asciiTheme="minorHAnsi" w:eastAsia="Times New Roman" w:hAnsiTheme="minorHAnsi" w:cstheme="minorHAnsi"/>
          <w:sz w:val="24"/>
          <w:szCs w:val="24"/>
          <w:lang w:eastAsia="pl-PL"/>
        </w:rPr>
        <w:t>371.458</w:t>
      </w:r>
      <w:r w:rsidR="0007105F" w:rsidRPr="008930A5">
        <w:rPr>
          <w:rFonts w:asciiTheme="minorHAnsi" w:eastAsia="Times New Roman" w:hAnsiTheme="minorHAnsi" w:cstheme="minorHAnsi"/>
          <w:sz w:val="24"/>
          <w:szCs w:val="24"/>
          <w:lang w:eastAsia="pl-PL"/>
        </w:rPr>
        <w:t>,</w:t>
      </w:r>
      <w:r w:rsidRPr="008930A5">
        <w:rPr>
          <w:rFonts w:asciiTheme="minorHAnsi" w:eastAsia="Times New Roman" w:hAnsiTheme="minorHAnsi" w:cstheme="minorHAnsi"/>
          <w:sz w:val="24"/>
          <w:szCs w:val="24"/>
          <w:lang w:eastAsia="pl-PL"/>
        </w:rPr>
        <w:t>00 zł</w:t>
      </w:r>
      <w:r w:rsidR="002B75DD" w:rsidRPr="008930A5">
        <w:rPr>
          <w:rFonts w:asciiTheme="minorHAnsi" w:eastAsia="Times New Roman" w:hAnsiTheme="minorHAnsi" w:cstheme="minorHAnsi"/>
          <w:sz w:val="24"/>
          <w:szCs w:val="24"/>
          <w:lang w:eastAsia="pl-PL"/>
        </w:rPr>
        <w:t>;</w:t>
      </w:r>
    </w:p>
    <w:p w14:paraId="6FBB2E43" w14:textId="77777777" w:rsidR="002B75DD" w:rsidRPr="008930A5" w:rsidRDefault="002B75DD" w:rsidP="008E4237">
      <w:pPr>
        <w:spacing w:after="0" w:line="360" w:lineRule="auto"/>
        <w:ind w:left="567" w:hanging="283"/>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 xml:space="preserve">- remont drogi gminnej nr 600143K Zalesie w miejscowości Zalesie, w km 0+604 - 0+904 w kwocie </w:t>
      </w:r>
      <w:r w:rsidR="005E5BF8" w:rsidRPr="008930A5">
        <w:rPr>
          <w:rFonts w:asciiTheme="minorHAnsi" w:eastAsia="Times New Roman" w:hAnsiTheme="minorHAnsi" w:cstheme="minorHAnsi"/>
          <w:sz w:val="24"/>
          <w:szCs w:val="24"/>
          <w:lang w:eastAsia="pl-PL"/>
        </w:rPr>
        <w:t>165.877</w:t>
      </w:r>
      <w:r w:rsidR="006E5608" w:rsidRPr="008930A5">
        <w:rPr>
          <w:rFonts w:asciiTheme="minorHAnsi" w:eastAsia="Times New Roman" w:hAnsiTheme="minorHAnsi" w:cstheme="minorHAnsi"/>
          <w:sz w:val="24"/>
          <w:szCs w:val="24"/>
          <w:lang w:eastAsia="pl-PL"/>
        </w:rPr>
        <w:t>,00 zł.</w:t>
      </w:r>
    </w:p>
    <w:p w14:paraId="7AEAC483" w14:textId="77777777" w:rsidR="007D32CB" w:rsidRPr="008930A5" w:rsidRDefault="007D32CB" w:rsidP="006E5608">
      <w:pPr>
        <w:spacing w:after="0" w:line="360" w:lineRule="auto"/>
        <w:jc w:val="both"/>
        <w:rPr>
          <w:rFonts w:asciiTheme="minorHAnsi" w:eastAsia="Times New Roman" w:hAnsiTheme="minorHAnsi" w:cstheme="minorHAnsi"/>
          <w:sz w:val="24"/>
          <w:szCs w:val="24"/>
          <w:lang w:eastAsia="pl-PL"/>
        </w:rPr>
      </w:pPr>
    </w:p>
    <w:p w14:paraId="1B81BF51" w14:textId="77777777" w:rsidR="00F7654D" w:rsidRPr="008930A5" w:rsidRDefault="00F7654D" w:rsidP="005D408A">
      <w:pPr>
        <w:pStyle w:val="Styl2-nagwek"/>
        <w:rPr>
          <w:rFonts w:asciiTheme="minorHAnsi" w:hAnsiTheme="minorHAnsi" w:cstheme="minorHAnsi"/>
          <w:szCs w:val="24"/>
        </w:rPr>
      </w:pPr>
      <w:bookmarkStart w:id="50" w:name="_Toc162464957"/>
      <w:bookmarkStart w:id="51" w:name="_Toc162467637"/>
      <w:bookmarkStart w:id="52" w:name="_Toc162468796"/>
      <w:bookmarkStart w:id="53" w:name="_Toc225854163"/>
      <w:r w:rsidRPr="008930A5">
        <w:rPr>
          <w:rFonts w:asciiTheme="minorHAnsi" w:hAnsiTheme="minorHAnsi" w:cstheme="minorHAnsi"/>
          <w:szCs w:val="24"/>
        </w:rPr>
        <w:t>Dział 630 - Turystyka</w:t>
      </w:r>
      <w:bookmarkEnd w:id="50"/>
      <w:bookmarkEnd w:id="51"/>
      <w:bookmarkEnd w:id="52"/>
      <w:bookmarkEnd w:id="53"/>
    </w:p>
    <w:p w14:paraId="5B95454A" w14:textId="77777777" w:rsidR="00E56775" w:rsidRPr="008930A5" w:rsidRDefault="00664F46" w:rsidP="00740BBF">
      <w:pPr>
        <w:spacing w:before="100" w:line="360" w:lineRule="auto"/>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Z</w:t>
      </w:r>
      <w:r w:rsidR="00A04E9D" w:rsidRPr="008930A5">
        <w:rPr>
          <w:rFonts w:asciiTheme="minorHAnsi" w:eastAsia="Times New Roman" w:hAnsiTheme="minorHAnsi" w:cstheme="minorHAnsi"/>
          <w:sz w:val="24"/>
          <w:szCs w:val="24"/>
          <w:lang w:eastAsia="pl-PL"/>
        </w:rPr>
        <w:t>realizow</w:t>
      </w:r>
      <w:r w:rsidRPr="008930A5">
        <w:rPr>
          <w:rFonts w:asciiTheme="minorHAnsi" w:eastAsia="Times New Roman" w:hAnsiTheme="minorHAnsi" w:cstheme="minorHAnsi"/>
          <w:sz w:val="24"/>
          <w:szCs w:val="24"/>
          <w:lang w:eastAsia="pl-PL"/>
        </w:rPr>
        <w:t>ane dochody w rozdziale 63095 na koniec grudnia 202</w:t>
      </w:r>
      <w:r w:rsidR="007D73A3" w:rsidRPr="008930A5">
        <w:rPr>
          <w:rFonts w:asciiTheme="minorHAnsi" w:eastAsia="Times New Roman" w:hAnsiTheme="minorHAnsi" w:cstheme="minorHAnsi"/>
          <w:sz w:val="24"/>
          <w:szCs w:val="24"/>
          <w:lang w:eastAsia="pl-PL"/>
        </w:rPr>
        <w:t>5</w:t>
      </w:r>
      <w:r w:rsidRPr="008930A5">
        <w:rPr>
          <w:rFonts w:asciiTheme="minorHAnsi" w:eastAsia="Times New Roman" w:hAnsiTheme="minorHAnsi" w:cstheme="minorHAnsi"/>
          <w:sz w:val="24"/>
          <w:szCs w:val="24"/>
          <w:lang w:eastAsia="pl-PL"/>
        </w:rPr>
        <w:t xml:space="preserve"> roku wyniosły </w:t>
      </w:r>
      <w:r w:rsidR="007D73A3" w:rsidRPr="008930A5">
        <w:rPr>
          <w:rFonts w:asciiTheme="minorHAnsi" w:eastAsia="Times New Roman" w:hAnsiTheme="minorHAnsi" w:cstheme="minorHAnsi"/>
          <w:sz w:val="24"/>
          <w:szCs w:val="24"/>
          <w:lang w:eastAsia="pl-PL"/>
        </w:rPr>
        <w:t>62.7</w:t>
      </w:r>
      <w:r w:rsidR="00D54564" w:rsidRPr="008930A5">
        <w:rPr>
          <w:rFonts w:asciiTheme="minorHAnsi" w:eastAsia="Times New Roman" w:hAnsiTheme="minorHAnsi" w:cstheme="minorHAnsi"/>
          <w:sz w:val="24"/>
          <w:szCs w:val="24"/>
          <w:lang w:eastAsia="pl-PL"/>
        </w:rPr>
        <w:t>5</w:t>
      </w:r>
      <w:r w:rsidR="007D73A3" w:rsidRPr="008930A5">
        <w:rPr>
          <w:rFonts w:asciiTheme="minorHAnsi" w:eastAsia="Times New Roman" w:hAnsiTheme="minorHAnsi" w:cstheme="minorHAnsi"/>
          <w:sz w:val="24"/>
          <w:szCs w:val="24"/>
          <w:lang w:eastAsia="pl-PL"/>
        </w:rPr>
        <w:t>3,06</w:t>
      </w:r>
      <w:r w:rsidRPr="008930A5">
        <w:rPr>
          <w:rFonts w:asciiTheme="minorHAnsi" w:eastAsia="Times New Roman" w:hAnsiTheme="minorHAnsi" w:cstheme="minorHAnsi"/>
          <w:sz w:val="24"/>
          <w:szCs w:val="24"/>
          <w:lang w:eastAsia="pl-PL"/>
        </w:rPr>
        <w:t xml:space="preserve"> zł</w:t>
      </w:r>
      <w:r w:rsidR="00A04E9D" w:rsidRPr="008930A5">
        <w:rPr>
          <w:rFonts w:asciiTheme="minorHAnsi" w:eastAsia="Times New Roman" w:hAnsiTheme="minorHAnsi" w:cstheme="minorHAnsi"/>
          <w:sz w:val="24"/>
          <w:szCs w:val="24"/>
          <w:lang w:eastAsia="pl-PL"/>
        </w:rPr>
        <w:t>.</w:t>
      </w:r>
      <w:r w:rsidRPr="008930A5">
        <w:rPr>
          <w:rFonts w:asciiTheme="minorHAnsi" w:eastAsia="Times New Roman" w:hAnsiTheme="minorHAnsi" w:cstheme="minorHAnsi"/>
          <w:sz w:val="24"/>
          <w:szCs w:val="24"/>
          <w:lang w:eastAsia="pl-PL"/>
        </w:rPr>
        <w:t xml:space="preserve"> Wpływ środków obejmował </w:t>
      </w:r>
      <w:r w:rsidR="00F466A2" w:rsidRPr="008930A5">
        <w:rPr>
          <w:rFonts w:asciiTheme="minorHAnsi" w:eastAsia="Times New Roman" w:hAnsiTheme="minorHAnsi" w:cstheme="minorHAnsi"/>
          <w:sz w:val="24"/>
          <w:szCs w:val="24"/>
          <w:lang w:eastAsia="pl-PL"/>
        </w:rPr>
        <w:t xml:space="preserve">kwotę </w:t>
      </w:r>
      <w:r w:rsidR="00B252DC" w:rsidRPr="008930A5">
        <w:rPr>
          <w:rFonts w:asciiTheme="minorHAnsi" w:eastAsia="Times New Roman" w:hAnsiTheme="minorHAnsi" w:cstheme="minorHAnsi"/>
          <w:sz w:val="24"/>
          <w:szCs w:val="24"/>
          <w:lang w:eastAsia="pl-PL"/>
        </w:rPr>
        <w:t xml:space="preserve">dochodów bieżących </w:t>
      </w:r>
      <w:r w:rsidR="007D73A3" w:rsidRPr="008930A5">
        <w:rPr>
          <w:rFonts w:asciiTheme="minorHAnsi" w:eastAsia="Times New Roman" w:hAnsiTheme="minorHAnsi" w:cstheme="minorHAnsi"/>
          <w:sz w:val="24"/>
          <w:szCs w:val="24"/>
          <w:lang w:eastAsia="pl-PL"/>
        </w:rPr>
        <w:t xml:space="preserve">w wysokości 2.578,06 zł </w:t>
      </w:r>
      <w:r w:rsidR="004C29C9" w:rsidRPr="008930A5">
        <w:rPr>
          <w:rFonts w:asciiTheme="minorHAnsi" w:eastAsia="Times New Roman" w:hAnsiTheme="minorHAnsi" w:cstheme="minorHAnsi"/>
          <w:sz w:val="24"/>
          <w:szCs w:val="24"/>
          <w:lang w:eastAsia="pl-PL"/>
        </w:rPr>
        <w:t>z wypłaconego</w:t>
      </w:r>
      <w:r w:rsidR="00B70751" w:rsidRPr="008930A5">
        <w:rPr>
          <w:rFonts w:asciiTheme="minorHAnsi" w:eastAsia="Times New Roman" w:hAnsiTheme="minorHAnsi" w:cstheme="minorHAnsi"/>
          <w:sz w:val="24"/>
          <w:szCs w:val="24"/>
          <w:lang w:eastAsia="pl-PL"/>
        </w:rPr>
        <w:t xml:space="preserve"> </w:t>
      </w:r>
      <w:r w:rsidR="004C29C9" w:rsidRPr="008930A5">
        <w:rPr>
          <w:rFonts w:asciiTheme="minorHAnsi" w:eastAsia="Times New Roman" w:hAnsiTheme="minorHAnsi" w:cstheme="minorHAnsi"/>
          <w:sz w:val="24"/>
          <w:szCs w:val="24"/>
          <w:lang w:eastAsia="pl-PL"/>
        </w:rPr>
        <w:t>odszkodowania z polisy ubezpieczeniowej. Ponadto zrealizowano dochody majątkowe w kwocie 60.175,00 zł a źródłem ich powstania były środki otrzymane z Wojewódzkiego Funduszu Ochrony Środowiska w ramach Programu Priorytetowego Edukacja Ekologiczna na dofinansowanie realizacji zadania pn. „Z pasji do natury – Ekologiczny Zakątek w Iwanowicach”</w:t>
      </w:r>
      <w:r w:rsidRPr="008930A5">
        <w:rPr>
          <w:rFonts w:asciiTheme="minorHAnsi" w:eastAsia="Times New Roman" w:hAnsiTheme="minorHAnsi" w:cstheme="minorHAnsi"/>
          <w:sz w:val="24"/>
          <w:szCs w:val="24"/>
          <w:lang w:eastAsia="pl-PL"/>
        </w:rPr>
        <w:t>.</w:t>
      </w:r>
      <w:r w:rsidR="00A04E9D" w:rsidRPr="008930A5">
        <w:rPr>
          <w:rFonts w:asciiTheme="minorHAnsi" w:eastAsia="Times New Roman" w:hAnsiTheme="minorHAnsi" w:cstheme="minorHAnsi"/>
          <w:sz w:val="24"/>
          <w:szCs w:val="24"/>
          <w:lang w:eastAsia="pl-PL"/>
        </w:rPr>
        <w:t xml:space="preserve"> </w:t>
      </w:r>
      <w:r w:rsidRPr="008930A5">
        <w:rPr>
          <w:rFonts w:asciiTheme="minorHAnsi" w:eastAsia="Times New Roman" w:hAnsiTheme="minorHAnsi" w:cstheme="minorHAnsi"/>
          <w:sz w:val="24"/>
          <w:szCs w:val="24"/>
          <w:lang w:eastAsia="pl-PL"/>
        </w:rPr>
        <w:t xml:space="preserve">Realizacja dochodów </w:t>
      </w:r>
      <w:r w:rsidR="00D54564" w:rsidRPr="008930A5">
        <w:rPr>
          <w:rFonts w:asciiTheme="minorHAnsi" w:eastAsia="Times New Roman" w:hAnsiTheme="minorHAnsi" w:cstheme="minorHAnsi"/>
          <w:sz w:val="24"/>
          <w:szCs w:val="24"/>
          <w:lang w:eastAsia="pl-PL"/>
        </w:rPr>
        <w:t xml:space="preserve">w tym dziale klasyfikacji budżetowej </w:t>
      </w:r>
      <w:r w:rsidRPr="008930A5">
        <w:rPr>
          <w:rFonts w:asciiTheme="minorHAnsi" w:eastAsia="Times New Roman" w:hAnsiTheme="minorHAnsi" w:cstheme="minorHAnsi"/>
          <w:sz w:val="24"/>
          <w:szCs w:val="24"/>
          <w:lang w:eastAsia="pl-PL"/>
        </w:rPr>
        <w:t>w</w:t>
      </w:r>
      <w:r w:rsidR="00D54564" w:rsidRPr="008930A5">
        <w:rPr>
          <w:rFonts w:asciiTheme="minorHAnsi" w:eastAsia="Times New Roman" w:hAnsiTheme="minorHAnsi" w:cstheme="minorHAnsi"/>
          <w:sz w:val="24"/>
          <w:szCs w:val="24"/>
          <w:lang w:eastAsia="pl-PL"/>
        </w:rPr>
        <w:t xml:space="preserve">yniosła 100% w stosunku do prognozowanych wpływów i jednocześnie </w:t>
      </w:r>
      <w:r w:rsidRPr="008930A5">
        <w:rPr>
          <w:rFonts w:asciiTheme="minorHAnsi" w:eastAsia="Times New Roman" w:hAnsiTheme="minorHAnsi" w:cstheme="minorHAnsi"/>
          <w:sz w:val="24"/>
          <w:szCs w:val="24"/>
          <w:lang w:eastAsia="pl-PL"/>
        </w:rPr>
        <w:t>stanowi 0,</w:t>
      </w:r>
      <w:r w:rsidR="00432016" w:rsidRPr="008930A5">
        <w:rPr>
          <w:rFonts w:asciiTheme="minorHAnsi" w:eastAsia="Times New Roman" w:hAnsiTheme="minorHAnsi" w:cstheme="minorHAnsi"/>
          <w:sz w:val="24"/>
          <w:szCs w:val="24"/>
          <w:lang w:eastAsia="pl-PL"/>
        </w:rPr>
        <w:t>0</w:t>
      </w:r>
      <w:r w:rsidR="00D54564" w:rsidRPr="008930A5">
        <w:rPr>
          <w:rFonts w:asciiTheme="minorHAnsi" w:eastAsia="Times New Roman" w:hAnsiTheme="minorHAnsi" w:cstheme="minorHAnsi"/>
          <w:sz w:val="24"/>
          <w:szCs w:val="24"/>
          <w:lang w:eastAsia="pl-PL"/>
        </w:rPr>
        <w:t>7</w:t>
      </w:r>
      <w:r w:rsidRPr="008930A5">
        <w:rPr>
          <w:rFonts w:asciiTheme="minorHAnsi" w:eastAsia="Times New Roman" w:hAnsiTheme="minorHAnsi" w:cstheme="minorHAnsi"/>
          <w:sz w:val="24"/>
          <w:szCs w:val="24"/>
          <w:lang w:eastAsia="pl-PL"/>
        </w:rPr>
        <w:t>% w strukturze wykonanych dochodów ogółem.</w:t>
      </w:r>
    </w:p>
    <w:p w14:paraId="089010F0" w14:textId="77777777" w:rsidR="002C7589" w:rsidRPr="008930A5" w:rsidRDefault="002C7589" w:rsidP="005D408A">
      <w:pPr>
        <w:pStyle w:val="Styl2-nagwek"/>
        <w:rPr>
          <w:rFonts w:asciiTheme="minorHAnsi" w:hAnsiTheme="minorHAnsi" w:cstheme="minorHAnsi"/>
          <w:szCs w:val="24"/>
        </w:rPr>
      </w:pPr>
      <w:bookmarkStart w:id="54" w:name="_Toc162464958"/>
      <w:bookmarkStart w:id="55" w:name="_Toc162467638"/>
      <w:bookmarkStart w:id="56" w:name="_Toc162468797"/>
      <w:bookmarkStart w:id="57" w:name="_Toc225854164"/>
      <w:r w:rsidRPr="008930A5">
        <w:rPr>
          <w:rFonts w:asciiTheme="minorHAnsi" w:hAnsiTheme="minorHAnsi" w:cstheme="minorHAnsi"/>
          <w:szCs w:val="24"/>
        </w:rPr>
        <w:t>Dział 700 - Gospodarka mieszkaniowa</w:t>
      </w:r>
      <w:bookmarkEnd w:id="54"/>
      <w:bookmarkEnd w:id="55"/>
      <w:bookmarkEnd w:id="56"/>
      <w:bookmarkEnd w:id="57"/>
      <w:r w:rsidRPr="008930A5">
        <w:rPr>
          <w:rFonts w:asciiTheme="minorHAnsi" w:hAnsiTheme="minorHAnsi" w:cstheme="minorHAnsi"/>
          <w:szCs w:val="24"/>
        </w:rPr>
        <w:t xml:space="preserve"> </w:t>
      </w:r>
    </w:p>
    <w:p w14:paraId="19E66DA1" w14:textId="77777777" w:rsidR="00852B1E" w:rsidRPr="008930A5" w:rsidRDefault="00852B1E" w:rsidP="00852B1E">
      <w:pPr>
        <w:spacing w:before="100" w:line="360" w:lineRule="auto"/>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Zaplanowane dochody budżetu z tytułu gospodarowania mieniem na koniec grudnia 202</w:t>
      </w:r>
      <w:r w:rsidR="00D54564" w:rsidRPr="008930A5">
        <w:rPr>
          <w:rFonts w:asciiTheme="minorHAnsi" w:eastAsia="Times New Roman" w:hAnsiTheme="minorHAnsi" w:cstheme="minorHAnsi"/>
          <w:sz w:val="24"/>
          <w:szCs w:val="24"/>
          <w:lang w:eastAsia="pl-PL"/>
        </w:rPr>
        <w:t>5</w:t>
      </w:r>
      <w:r w:rsidRPr="008930A5">
        <w:rPr>
          <w:rFonts w:asciiTheme="minorHAnsi" w:eastAsia="Times New Roman" w:hAnsiTheme="minorHAnsi" w:cstheme="minorHAnsi"/>
          <w:sz w:val="24"/>
          <w:szCs w:val="24"/>
          <w:lang w:eastAsia="pl-PL"/>
        </w:rPr>
        <w:t xml:space="preserve"> roku wyniosły w sumie </w:t>
      </w:r>
      <w:r w:rsidR="00BF42A2" w:rsidRPr="008930A5">
        <w:rPr>
          <w:rFonts w:asciiTheme="minorHAnsi" w:eastAsia="Times New Roman" w:hAnsiTheme="minorHAnsi" w:cstheme="minorHAnsi"/>
          <w:sz w:val="24"/>
          <w:szCs w:val="24"/>
          <w:lang w:eastAsia="pl-PL"/>
        </w:rPr>
        <w:t>524.200</w:t>
      </w:r>
      <w:r w:rsidR="00432016" w:rsidRPr="008930A5">
        <w:rPr>
          <w:rFonts w:asciiTheme="minorHAnsi" w:eastAsia="Times New Roman" w:hAnsiTheme="minorHAnsi" w:cstheme="minorHAnsi"/>
          <w:sz w:val="24"/>
          <w:szCs w:val="24"/>
          <w:lang w:eastAsia="pl-PL"/>
        </w:rPr>
        <w:t>,00</w:t>
      </w:r>
      <w:r w:rsidRPr="008930A5">
        <w:rPr>
          <w:rFonts w:asciiTheme="minorHAnsi" w:eastAsia="Times New Roman" w:hAnsiTheme="minorHAnsi" w:cstheme="minorHAnsi"/>
          <w:sz w:val="24"/>
          <w:szCs w:val="24"/>
          <w:lang w:eastAsia="pl-PL"/>
        </w:rPr>
        <w:t xml:space="preserve"> zł, a jego wykonanie zamknęło się kwotą </w:t>
      </w:r>
      <w:r w:rsidR="00BF42A2" w:rsidRPr="008930A5">
        <w:rPr>
          <w:rFonts w:asciiTheme="minorHAnsi" w:eastAsia="Times New Roman" w:hAnsiTheme="minorHAnsi" w:cstheme="minorHAnsi"/>
          <w:sz w:val="24"/>
          <w:szCs w:val="24"/>
          <w:lang w:eastAsia="pl-PL"/>
        </w:rPr>
        <w:t>260.780,95</w:t>
      </w:r>
      <w:r w:rsidRPr="008930A5">
        <w:rPr>
          <w:rFonts w:asciiTheme="minorHAnsi" w:eastAsia="Times New Roman" w:hAnsiTheme="minorHAnsi" w:cstheme="minorHAnsi"/>
          <w:sz w:val="24"/>
          <w:szCs w:val="24"/>
          <w:lang w:eastAsia="pl-PL"/>
        </w:rPr>
        <w:t xml:space="preserve"> zł, co stanowi </w:t>
      </w:r>
      <w:r w:rsidR="00BF42A2" w:rsidRPr="008930A5">
        <w:rPr>
          <w:rFonts w:asciiTheme="minorHAnsi" w:eastAsia="Times New Roman" w:hAnsiTheme="minorHAnsi" w:cstheme="minorHAnsi"/>
          <w:sz w:val="24"/>
          <w:szCs w:val="24"/>
          <w:lang w:eastAsia="pl-PL"/>
        </w:rPr>
        <w:t>49,75</w:t>
      </w:r>
      <w:r w:rsidRPr="008930A5">
        <w:rPr>
          <w:rFonts w:asciiTheme="minorHAnsi" w:eastAsia="Times New Roman" w:hAnsiTheme="minorHAnsi" w:cstheme="minorHAnsi"/>
          <w:sz w:val="24"/>
          <w:szCs w:val="24"/>
          <w:lang w:eastAsia="pl-PL"/>
        </w:rPr>
        <w:t xml:space="preserve">% prognozowanych wpływów w dziale i jednocześnie </w:t>
      </w:r>
      <w:r w:rsidR="00BF42A2" w:rsidRPr="008930A5">
        <w:rPr>
          <w:rFonts w:asciiTheme="minorHAnsi" w:eastAsia="Times New Roman" w:hAnsiTheme="minorHAnsi" w:cstheme="minorHAnsi"/>
          <w:sz w:val="24"/>
          <w:szCs w:val="24"/>
          <w:lang w:eastAsia="pl-PL"/>
        </w:rPr>
        <w:t>0,28</w:t>
      </w:r>
      <w:r w:rsidRPr="008930A5">
        <w:rPr>
          <w:rFonts w:asciiTheme="minorHAnsi" w:eastAsia="Times New Roman" w:hAnsiTheme="minorHAnsi" w:cstheme="minorHAnsi"/>
          <w:sz w:val="24"/>
          <w:szCs w:val="24"/>
          <w:lang w:eastAsia="pl-PL"/>
        </w:rPr>
        <w:t xml:space="preserve">% dochodów </w:t>
      </w:r>
      <w:r w:rsidRPr="008930A5">
        <w:rPr>
          <w:rFonts w:asciiTheme="minorHAnsi" w:eastAsia="Times New Roman" w:hAnsiTheme="minorHAnsi" w:cstheme="minorHAnsi"/>
          <w:sz w:val="24"/>
          <w:szCs w:val="24"/>
          <w:lang w:eastAsia="pl-PL"/>
        </w:rPr>
        <w:lastRenderedPageBreak/>
        <w:t>budżetu ogółem. W okresie sprawozdawczym wpływy osiągnięto w następujących rozdziałach klasyfikacji budżetowej:</w:t>
      </w:r>
    </w:p>
    <w:p w14:paraId="6731B7D8" w14:textId="6EBD60DF" w:rsidR="00205101" w:rsidRPr="00205101" w:rsidRDefault="00205101" w:rsidP="00852B1E">
      <w:pPr>
        <w:spacing w:before="100" w:line="360" w:lineRule="auto"/>
        <w:jc w:val="both"/>
        <w:rPr>
          <w:rFonts w:asciiTheme="minorHAnsi" w:eastAsia="Times New Roman" w:hAnsiTheme="minorHAnsi" w:cstheme="minorHAnsi"/>
          <w:b/>
          <w:bCs/>
          <w:i/>
          <w:iCs/>
          <w:sz w:val="24"/>
          <w:szCs w:val="24"/>
          <w:lang w:eastAsia="pl-PL"/>
        </w:rPr>
      </w:pPr>
      <w:r>
        <w:rPr>
          <w:rFonts w:asciiTheme="minorHAnsi" w:eastAsia="Times New Roman" w:hAnsiTheme="minorHAnsi" w:cstheme="minorHAnsi"/>
          <w:b/>
          <w:bCs/>
          <w:i/>
          <w:iCs/>
          <w:sz w:val="24"/>
          <w:szCs w:val="24"/>
          <w:lang w:eastAsia="pl-PL"/>
        </w:rPr>
        <w:t>Rozdział</w:t>
      </w:r>
      <w:r w:rsidR="00852B1E" w:rsidRPr="00205101">
        <w:rPr>
          <w:rFonts w:asciiTheme="minorHAnsi" w:eastAsia="Times New Roman" w:hAnsiTheme="minorHAnsi" w:cstheme="minorHAnsi"/>
          <w:b/>
          <w:bCs/>
          <w:i/>
          <w:iCs/>
          <w:sz w:val="24"/>
          <w:szCs w:val="24"/>
          <w:lang w:eastAsia="pl-PL"/>
        </w:rPr>
        <w:t xml:space="preserve"> 70005 </w:t>
      </w:r>
      <w:r w:rsidR="00037355" w:rsidRPr="00205101">
        <w:rPr>
          <w:rFonts w:asciiTheme="minorHAnsi" w:eastAsia="Times New Roman" w:hAnsiTheme="minorHAnsi" w:cstheme="minorHAnsi"/>
          <w:b/>
          <w:bCs/>
          <w:i/>
          <w:iCs/>
          <w:sz w:val="24"/>
          <w:szCs w:val="24"/>
          <w:lang w:eastAsia="pl-PL"/>
        </w:rPr>
        <w:t xml:space="preserve">-  Gospodarka gruntami i nieruchomościami </w:t>
      </w:r>
    </w:p>
    <w:p w14:paraId="380873EF" w14:textId="79C20CC4" w:rsidR="00852B1E" w:rsidRPr="008930A5" w:rsidRDefault="00205101" w:rsidP="00852B1E">
      <w:pPr>
        <w:spacing w:before="100" w:line="360" w:lineRule="auto"/>
        <w:jc w:val="both"/>
        <w:rPr>
          <w:rFonts w:asciiTheme="minorHAnsi" w:eastAsia="Times New Roman" w:hAnsiTheme="minorHAnsi" w:cstheme="minorHAnsi"/>
          <w:sz w:val="24"/>
          <w:szCs w:val="24"/>
          <w:lang w:eastAsia="pl-PL"/>
        </w:rPr>
      </w:pPr>
      <w:r>
        <w:rPr>
          <w:rFonts w:asciiTheme="minorHAnsi" w:eastAsia="Times New Roman" w:hAnsiTheme="minorHAnsi" w:cstheme="minorHAnsi"/>
          <w:sz w:val="24"/>
          <w:szCs w:val="24"/>
          <w:lang w:eastAsia="pl-PL"/>
        </w:rPr>
        <w:t xml:space="preserve">Z </w:t>
      </w:r>
      <w:r w:rsidR="00852B1E" w:rsidRPr="008930A5">
        <w:rPr>
          <w:rFonts w:asciiTheme="minorHAnsi" w:eastAsia="Times New Roman" w:hAnsiTheme="minorHAnsi" w:cstheme="minorHAnsi"/>
          <w:sz w:val="24"/>
          <w:szCs w:val="24"/>
          <w:lang w:eastAsia="pl-PL"/>
        </w:rPr>
        <w:t xml:space="preserve">tytułu gospodarowania mieniem prognozowane dochody wyniosły w sumie </w:t>
      </w:r>
      <w:r w:rsidR="009B5B21" w:rsidRPr="008930A5">
        <w:rPr>
          <w:rFonts w:asciiTheme="minorHAnsi" w:eastAsia="Times New Roman" w:hAnsiTheme="minorHAnsi" w:cstheme="minorHAnsi"/>
          <w:sz w:val="24"/>
          <w:szCs w:val="24"/>
          <w:lang w:eastAsia="pl-PL"/>
        </w:rPr>
        <w:t>46</w:t>
      </w:r>
      <w:r w:rsidR="00432016" w:rsidRPr="008930A5">
        <w:rPr>
          <w:rFonts w:asciiTheme="minorHAnsi" w:eastAsia="Times New Roman" w:hAnsiTheme="minorHAnsi" w:cstheme="minorHAnsi"/>
          <w:sz w:val="24"/>
          <w:szCs w:val="24"/>
          <w:lang w:eastAsia="pl-PL"/>
        </w:rPr>
        <w:t>3.</w:t>
      </w:r>
      <w:r w:rsidR="009B5B21" w:rsidRPr="008930A5">
        <w:rPr>
          <w:rFonts w:asciiTheme="minorHAnsi" w:eastAsia="Times New Roman" w:hAnsiTheme="minorHAnsi" w:cstheme="minorHAnsi"/>
          <w:sz w:val="24"/>
          <w:szCs w:val="24"/>
          <w:lang w:eastAsia="pl-PL"/>
        </w:rPr>
        <w:t>2</w:t>
      </w:r>
      <w:r w:rsidR="00432016" w:rsidRPr="008930A5">
        <w:rPr>
          <w:rFonts w:asciiTheme="minorHAnsi" w:eastAsia="Times New Roman" w:hAnsiTheme="minorHAnsi" w:cstheme="minorHAnsi"/>
          <w:sz w:val="24"/>
          <w:szCs w:val="24"/>
          <w:lang w:eastAsia="pl-PL"/>
        </w:rPr>
        <w:t>00,00</w:t>
      </w:r>
      <w:r w:rsidR="00852B1E" w:rsidRPr="008930A5">
        <w:rPr>
          <w:rFonts w:asciiTheme="minorHAnsi" w:eastAsia="Times New Roman" w:hAnsiTheme="minorHAnsi" w:cstheme="minorHAnsi"/>
          <w:sz w:val="24"/>
          <w:szCs w:val="24"/>
          <w:lang w:eastAsia="pl-PL"/>
        </w:rPr>
        <w:t xml:space="preserve"> zł, a ich wykonanie osiągnięto w kwocie </w:t>
      </w:r>
      <w:r w:rsidR="009B5B21" w:rsidRPr="008930A5">
        <w:rPr>
          <w:rFonts w:asciiTheme="minorHAnsi" w:eastAsia="Times New Roman" w:hAnsiTheme="minorHAnsi" w:cstheme="minorHAnsi"/>
          <w:sz w:val="24"/>
          <w:szCs w:val="24"/>
          <w:lang w:eastAsia="pl-PL"/>
        </w:rPr>
        <w:t>2</w:t>
      </w:r>
      <w:r w:rsidR="009B1E9E" w:rsidRPr="008930A5">
        <w:rPr>
          <w:rFonts w:asciiTheme="minorHAnsi" w:eastAsia="Times New Roman" w:hAnsiTheme="minorHAnsi" w:cstheme="minorHAnsi"/>
          <w:sz w:val="24"/>
          <w:szCs w:val="24"/>
          <w:lang w:eastAsia="pl-PL"/>
        </w:rPr>
        <w:t>1</w:t>
      </w:r>
      <w:r w:rsidR="009B5B21" w:rsidRPr="008930A5">
        <w:rPr>
          <w:rFonts w:asciiTheme="minorHAnsi" w:eastAsia="Times New Roman" w:hAnsiTheme="minorHAnsi" w:cstheme="minorHAnsi"/>
          <w:sz w:val="24"/>
          <w:szCs w:val="24"/>
          <w:lang w:eastAsia="pl-PL"/>
        </w:rPr>
        <w:t>0.</w:t>
      </w:r>
      <w:r w:rsidR="009B1E9E" w:rsidRPr="008930A5">
        <w:rPr>
          <w:rFonts w:asciiTheme="minorHAnsi" w:eastAsia="Times New Roman" w:hAnsiTheme="minorHAnsi" w:cstheme="minorHAnsi"/>
          <w:sz w:val="24"/>
          <w:szCs w:val="24"/>
          <w:lang w:eastAsia="pl-PL"/>
        </w:rPr>
        <w:t>990,25</w:t>
      </w:r>
      <w:r w:rsidR="00852B1E" w:rsidRPr="008930A5">
        <w:rPr>
          <w:rFonts w:asciiTheme="minorHAnsi" w:eastAsia="Times New Roman" w:hAnsiTheme="minorHAnsi" w:cstheme="minorHAnsi"/>
          <w:sz w:val="24"/>
          <w:szCs w:val="24"/>
          <w:lang w:eastAsia="pl-PL"/>
        </w:rPr>
        <w:t xml:space="preserve"> zł, co stanowi </w:t>
      </w:r>
      <w:r w:rsidR="009B5B21" w:rsidRPr="008930A5">
        <w:rPr>
          <w:rFonts w:asciiTheme="minorHAnsi" w:eastAsia="Times New Roman" w:hAnsiTheme="minorHAnsi" w:cstheme="minorHAnsi"/>
          <w:sz w:val="24"/>
          <w:szCs w:val="24"/>
          <w:lang w:eastAsia="pl-PL"/>
        </w:rPr>
        <w:t>4</w:t>
      </w:r>
      <w:r w:rsidR="009B1E9E" w:rsidRPr="008930A5">
        <w:rPr>
          <w:rFonts w:asciiTheme="minorHAnsi" w:eastAsia="Times New Roman" w:hAnsiTheme="minorHAnsi" w:cstheme="minorHAnsi"/>
          <w:sz w:val="24"/>
          <w:szCs w:val="24"/>
          <w:lang w:eastAsia="pl-PL"/>
        </w:rPr>
        <w:t>5</w:t>
      </w:r>
      <w:r w:rsidR="009B5B21" w:rsidRPr="008930A5">
        <w:rPr>
          <w:rFonts w:asciiTheme="minorHAnsi" w:eastAsia="Times New Roman" w:hAnsiTheme="minorHAnsi" w:cstheme="minorHAnsi"/>
          <w:sz w:val="24"/>
          <w:szCs w:val="24"/>
          <w:lang w:eastAsia="pl-PL"/>
        </w:rPr>
        <w:t>,</w:t>
      </w:r>
      <w:r w:rsidR="009B1E9E" w:rsidRPr="008930A5">
        <w:rPr>
          <w:rFonts w:asciiTheme="minorHAnsi" w:eastAsia="Times New Roman" w:hAnsiTheme="minorHAnsi" w:cstheme="minorHAnsi"/>
          <w:sz w:val="24"/>
          <w:szCs w:val="24"/>
          <w:lang w:eastAsia="pl-PL"/>
        </w:rPr>
        <w:t>55</w:t>
      </w:r>
      <w:r w:rsidR="00852B1E" w:rsidRPr="008930A5">
        <w:rPr>
          <w:rFonts w:asciiTheme="minorHAnsi" w:eastAsia="Times New Roman" w:hAnsiTheme="minorHAnsi" w:cstheme="minorHAnsi"/>
          <w:sz w:val="24"/>
          <w:szCs w:val="24"/>
          <w:lang w:eastAsia="pl-PL"/>
        </w:rPr>
        <w:t xml:space="preserve">% planu. Główną pozycją zrealizowanych dochodów bieżących były wpływy z najmu i dzierżawy składników majątkowych. Uzyskane z tego tytułu środki w sumie </w:t>
      </w:r>
      <w:r w:rsidR="00432016" w:rsidRPr="008930A5">
        <w:rPr>
          <w:rFonts w:asciiTheme="minorHAnsi" w:eastAsia="Times New Roman" w:hAnsiTheme="minorHAnsi" w:cstheme="minorHAnsi"/>
          <w:sz w:val="24"/>
          <w:szCs w:val="24"/>
          <w:lang w:eastAsia="pl-PL"/>
        </w:rPr>
        <w:t>1</w:t>
      </w:r>
      <w:r w:rsidR="009B5B21" w:rsidRPr="008930A5">
        <w:rPr>
          <w:rFonts w:asciiTheme="minorHAnsi" w:eastAsia="Times New Roman" w:hAnsiTheme="minorHAnsi" w:cstheme="minorHAnsi"/>
          <w:sz w:val="24"/>
          <w:szCs w:val="24"/>
          <w:lang w:eastAsia="pl-PL"/>
        </w:rPr>
        <w:t>2</w:t>
      </w:r>
      <w:r w:rsidR="00432016" w:rsidRPr="008930A5">
        <w:rPr>
          <w:rFonts w:asciiTheme="minorHAnsi" w:eastAsia="Times New Roman" w:hAnsiTheme="minorHAnsi" w:cstheme="minorHAnsi"/>
          <w:sz w:val="24"/>
          <w:szCs w:val="24"/>
          <w:lang w:eastAsia="pl-PL"/>
        </w:rPr>
        <w:t>6.</w:t>
      </w:r>
      <w:r w:rsidR="009B5B21" w:rsidRPr="008930A5">
        <w:rPr>
          <w:rFonts w:asciiTheme="minorHAnsi" w:eastAsia="Times New Roman" w:hAnsiTheme="minorHAnsi" w:cstheme="minorHAnsi"/>
          <w:sz w:val="24"/>
          <w:szCs w:val="24"/>
          <w:lang w:eastAsia="pl-PL"/>
        </w:rPr>
        <w:t>907,01</w:t>
      </w:r>
      <w:r w:rsidR="00852B1E" w:rsidRPr="008930A5">
        <w:rPr>
          <w:rFonts w:asciiTheme="minorHAnsi" w:eastAsia="Times New Roman" w:hAnsiTheme="minorHAnsi" w:cstheme="minorHAnsi"/>
          <w:sz w:val="24"/>
          <w:szCs w:val="24"/>
          <w:lang w:eastAsia="pl-PL"/>
        </w:rPr>
        <w:t xml:space="preserve"> zł stanowiły </w:t>
      </w:r>
      <w:r w:rsidR="00551397" w:rsidRPr="008930A5">
        <w:rPr>
          <w:rFonts w:asciiTheme="minorHAnsi" w:eastAsia="Times New Roman" w:hAnsiTheme="minorHAnsi" w:cstheme="minorHAnsi"/>
          <w:sz w:val="24"/>
          <w:szCs w:val="24"/>
          <w:lang w:eastAsia="pl-PL"/>
        </w:rPr>
        <w:t>1</w:t>
      </w:r>
      <w:r w:rsidR="009B5B21" w:rsidRPr="008930A5">
        <w:rPr>
          <w:rFonts w:asciiTheme="minorHAnsi" w:eastAsia="Times New Roman" w:hAnsiTheme="minorHAnsi" w:cstheme="minorHAnsi"/>
          <w:sz w:val="24"/>
          <w:szCs w:val="24"/>
          <w:lang w:eastAsia="pl-PL"/>
        </w:rPr>
        <w:t>41,01</w:t>
      </w:r>
      <w:r w:rsidR="00852B1E" w:rsidRPr="008930A5">
        <w:rPr>
          <w:rFonts w:asciiTheme="minorHAnsi" w:eastAsia="Times New Roman" w:hAnsiTheme="minorHAnsi" w:cstheme="minorHAnsi"/>
          <w:sz w:val="24"/>
          <w:szCs w:val="24"/>
          <w:lang w:eastAsia="pl-PL"/>
        </w:rPr>
        <w:t xml:space="preserve">% prognozowanych dochodów i jednocześnie </w:t>
      </w:r>
      <w:r w:rsidR="00D338E7" w:rsidRPr="008930A5">
        <w:rPr>
          <w:rFonts w:asciiTheme="minorHAnsi" w:eastAsia="Times New Roman" w:hAnsiTheme="minorHAnsi" w:cstheme="minorHAnsi"/>
          <w:sz w:val="24"/>
          <w:szCs w:val="24"/>
          <w:lang w:eastAsia="pl-PL"/>
        </w:rPr>
        <w:t>6</w:t>
      </w:r>
      <w:r w:rsidR="009B1E9E" w:rsidRPr="008930A5">
        <w:rPr>
          <w:rFonts w:asciiTheme="minorHAnsi" w:eastAsia="Times New Roman" w:hAnsiTheme="minorHAnsi" w:cstheme="minorHAnsi"/>
          <w:sz w:val="24"/>
          <w:szCs w:val="24"/>
          <w:lang w:eastAsia="pl-PL"/>
        </w:rPr>
        <w:t>0</w:t>
      </w:r>
      <w:r w:rsidR="00D338E7" w:rsidRPr="008930A5">
        <w:rPr>
          <w:rFonts w:asciiTheme="minorHAnsi" w:eastAsia="Times New Roman" w:hAnsiTheme="minorHAnsi" w:cstheme="minorHAnsi"/>
          <w:sz w:val="24"/>
          <w:szCs w:val="24"/>
          <w:lang w:eastAsia="pl-PL"/>
        </w:rPr>
        <w:t>,</w:t>
      </w:r>
      <w:r w:rsidR="009B1E9E" w:rsidRPr="008930A5">
        <w:rPr>
          <w:rFonts w:asciiTheme="minorHAnsi" w:eastAsia="Times New Roman" w:hAnsiTheme="minorHAnsi" w:cstheme="minorHAnsi"/>
          <w:sz w:val="24"/>
          <w:szCs w:val="24"/>
          <w:lang w:eastAsia="pl-PL"/>
        </w:rPr>
        <w:t>15</w:t>
      </w:r>
      <w:r w:rsidR="00852B1E" w:rsidRPr="008930A5">
        <w:rPr>
          <w:rFonts w:asciiTheme="minorHAnsi" w:eastAsia="Times New Roman" w:hAnsiTheme="minorHAnsi" w:cstheme="minorHAnsi"/>
          <w:sz w:val="24"/>
          <w:szCs w:val="24"/>
          <w:lang w:eastAsia="pl-PL"/>
        </w:rPr>
        <w:t xml:space="preserve">% zrealizowanych w tym </w:t>
      </w:r>
      <w:r w:rsidR="00D338E7" w:rsidRPr="008930A5">
        <w:rPr>
          <w:rFonts w:asciiTheme="minorHAnsi" w:eastAsia="Times New Roman" w:hAnsiTheme="minorHAnsi" w:cstheme="minorHAnsi"/>
          <w:sz w:val="24"/>
          <w:szCs w:val="24"/>
          <w:lang w:eastAsia="pl-PL"/>
        </w:rPr>
        <w:t>roz</w:t>
      </w:r>
      <w:r w:rsidR="00852B1E" w:rsidRPr="008930A5">
        <w:rPr>
          <w:rFonts w:asciiTheme="minorHAnsi" w:eastAsia="Times New Roman" w:hAnsiTheme="minorHAnsi" w:cstheme="minorHAnsi"/>
          <w:sz w:val="24"/>
          <w:szCs w:val="24"/>
          <w:lang w:eastAsia="pl-PL"/>
        </w:rPr>
        <w:t xml:space="preserve">dziale dochodów własnych. Warto zaznaczyć, że na koniec okresu sprawozdawczego należności pozostałe do zapłaty z tego tytułu ustalono w wysokości </w:t>
      </w:r>
      <w:r w:rsidR="009B5B21" w:rsidRPr="008930A5">
        <w:rPr>
          <w:rFonts w:asciiTheme="minorHAnsi" w:eastAsia="Times New Roman" w:hAnsiTheme="minorHAnsi" w:cstheme="minorHAnsi"/>
          <w:sz w:val="24"/>
          <w:szCs w:val="24"/>
          <w:lang w:eastAsia="pl-PL"/>
        </w:rPr>
        <w:t>7.513,47</w:t>
      </w:r>
      <w:r w:rsidR="00852B1E" w:rsidRPr="008930A5">
        <w:rPr>
          <w:rFonts w:asciiTheme="minorHAnsi" w:eastAsia="Times New Roman" w:hAnsiTheme="minorHAnsi" w:cstheme="minorHAnsi"/>
          <w:sz w:val="24"/>
          <w:szCs w:val="24"/>
          <w:lang w:eastAsia="pl-PL"/>
        </w:rPr>
        <w:t xml:space="preserve"> zł.  Pozostałe zrealizowane w tym dziale dochody obejmowały następujące źródła: </w:t>
      </w:r>
    </w:p>
    <w:p w14:paraId="37546560" w14:textId="77777777" w:rsidR="00852B1E" w:rsidRPr="008930A5" w:rsidRDefault="00852B1E" w:rsidP="00852B1E">
      <w:pPr>
        <w:spacing w:before="100" w:line="360" w:lineRule="auto"/>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 xml:space="preserve">- wpływy z opłat za zarząd, użytkowanie i użytkowanie wieczyste nieruchomości, które  zrealizowano w wysokości </w:t>
      </w:r>
      <w:r w:rsidR="00432016" w:rsidRPr="008930A5">
        <w:rPr>
          <w:rFonts w:asciiTheme="minorHAnsi" w:eastAsia="Times New Roman" w:hAnsiTheme="minorHAnsi" w:cstheme="minorHAnsi"/>
          <w:sz w:val="24"/>
          <w:szCs w:val="24"/>
          <w:lang w:eastAsia="pl-PL"/>
        </w:rPr>
        <w:t>930,60</w:t>
      </w:r>
      <w:r w:rsidRPr="008930A5">
        <w:rPr>
          <w:rFonts w:asciiTheme="minorHAnsi" w:eastAsia="Times New Roman" w:hAnsiTheme="minorHAnsi" w:cstheme="minorHAnsi"/>
          <w:sz w:val="24"/>
          <w:szCs w:val="24"/>
          <w:lang w:eastAsia="pl-PL"/>
        </w:rPr>
        <w:t xml:space="preserve"> zł, </w:t>
      </w:r>
    </w:p>
    <w:p w14:paraId="3BC1EDA4" w14:textId="77777777" w:rsidR="00852B1E" w:rsidRPr="008930A5" w:rsidRDefault="00852B1E" w:rsidP="00852B1E">
      <w:pPr>
        <w:spacing w:before="100" w:line="360" w:lineRule="auto"/>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 xml:space="preserve">- wpływy odsetek od nieterminowych wpłat czynszów zrealizowano w wysokości </w:t>
      </w:r>
      <w:r w:rsidR="009B5B21" w:rsidRPr="008930A5">
        <w:rPr>
          <w:rFonts w:asciiTheme="minorHAnsi" w:eastAsia="Times New Roman" w:hAnsiTheme="minorHAnsi" w:cstheme="minorHAnsi"/>
          <w:sz w:val="24"/>
          <w:szCs w:val="24"/>
          <w:lang w:eastAsia="pl-PL"/>
        </w:rPr>
        <w:t>6</w:t>
      </w:r>
      <w:r w:rsidR="00432016" w:rsidRPr="008930A5">
        <w:rPr>
          <w:rFonts w:asciiTheme="minorHAnsi" w:eastAsia="Times New Roman" w:hAnsiTheme="minorHAnsi" w:cstheme="minorHAnsi"/>
          <w:sz w:val="24"/>
          <w:szCs w:val="24"/>
          <w:lang w:eastAsia="pl-PL"/>
        </w:rPr>
        <w:t>5,</w:t>
      </w:r>
      <w:r w:rsidR="009B5B21" w:rsidRPr="008930A5">
        <w:rPr>
          <w:rFonts w:asciiTheme="minorHAnsi" w:eastAsia="Times New Roman" w:hAnsiTheme="minorHAnsi" w:cstheme="minorHAnsi"/>
          <w:sz w:val="24"/>
          <w:szCs w:val="24"/>
          <w:lang w:eastAsia="pl-PL"/>
        </w:rPr>
        <w:t>0</w:t>
      </w:r>
      <w:r w:rsidR="00432016" w:rsidRPr="008930A5">
        <w:rPr>
          <w:rFonts w:asciiTheme="minorHAnsi" w:eastAsia="Times New Roman" w:hAnsiTheme="minorHAnsi" w:cstheme="minorHAnsi"/>
          <w:sz w:val="24"/>
          <w:szCs w:val="24"/>
          <w:lang w:eastAsia="pl-PL"/>
        </w:rPr>
        <w:t>5</w:t>
      </w:r>
      <w:r w:rsidRPr="008930A5">
        <w:rPr>
          <w:rFonts w:asciiTheme="minorHAnsi" w:eastAsia="Times New Roman" w:hAnsiTheme="minorHAnsi" w:cstheme="minorHAnsi"/>
          <w:sz w:val="24"/>
          <w:szCs w:val="24"/>
          <w:lang w:eastAsia="pl-PL"/>
        </w:rPr>
        <w:t xml:space="preserve"> zł, </w:t>
      </w:r>
    </w:p>
    <w:p w14:paraId="19C67749" w14:textId="77777777" w:rsidR="00852B1E" w:rsidRPr="008930A5" w:rsidRDefault="00852B1E" w:rsidP="00852B1E">
      <w:pPr>
        <w:spacing w:before="100" w:line="360" w:lineRule="auto"/>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 xml:space="preserve">- otrzymano wpływy z różnych dochodów w wysokości </w:t>
      </w:r>
      <w:r w:rsidR="009B1E9E" w:rsidRPr="008930A5">
        <w:rPr>
          <w:rFonts w:asciiTheme="minorHAnsi" w:eastAsia="Times New Roman" w:hAnsiTheme="minorHAnsi" w:cstheme="minorHAnsi"/>
          <w:sz w:val="24"/>
          <w:szCs w:val="24"/>
          <w:lang w:eastAsia="pl-PL"/>
        </w:rPr>
        <w:t>38.372,14</w:t>
      </w:r>
      <w:r w:rsidRPr="008930A5">
        <w:rPr>
          <w:rFonts w:asciiTheme="minorHAnsi" w:eastAsia="Times New Roman" w:hAnsiTheme="minorHAnsi" w:cstheme="minorHAnsi"/>
          <w:sz w:val="24"/>
          <w:szCs w:val="24"/>
          <w:lang w:eastAsia="pl-PL"/>
        </w:rPr>
        <w:t xml:space="preserve"> zł. Osiągnięte w ciągu roku dochody z tego źródła obejmowały środki </w:t>
      </w:r>
      <w:r w:rsidR="00AE2175" w:rsidRPr="008930A5">
        <w:rPr>
          <w:rFonts w:asciiTheme="minorHAnsi" w:eastAsia="Times New Roman" w:hAnsiTheme="minorHAnsi" w:cstheme="minorHAnsi"/>
          <w:sz w:val="24"/>
          <w:szCs w:val="24"/>
          <w:lang w:eastAsia="pl-PL"/>
        </w:rPr>
        <w:t xml:space="preserve">otrzymane </w:t>
      </w:r>
      <w:r w:rsidRPr="008930A5">
        <w:rPr>
          <w:rFonts w:asciiTheme="minorHAnsi" w:eastAsia="Times New Roman" w:hAnsiTheme="minorHAnsi" w:cstheme="minorHAnsi"/>
          <w:sz w:val="24"/>
          <w:szCs w:val="24"/>
          <w:lang w:eastAsia="pl-PL"/>
        </w:rPr>
        <w:t xml:space="preserve">w związku z obciążeniem poddzierżawców części powierzchni Nowoczesnego zaplecza turystyki za zużycie energii na cele prowadzenia </w:t>
      </w:r>
      <w:r w:rsidR="00BF3FAA" w:rsidRPr="008930A5">
        <w:rPr>
          <w:rFonts w:asciiTheme="minorHAnsi" w:eastAsia="Times New Roman" w:hAnsiTheme="minorHAnsi" w:cstheme="minorHAnsi"/>
          <w:sz w:val="24"/>
          <w:szCs w:val="24"/>
          <w:lang w:eastAsia="pl-PL"/>
        </w:rPr>
        <w:t>działalności</w:t>
      </w:r>
      <w:r w:rsidRPr="008930A5">
        <w:rPr>
          <w:rFonts w:asciiTheme="minorHAnsi" w:eastAsia="Times New Roman" w:hAnsiTheme="minorHAnsi" w:cstheme="minorHAnsi"/>
          <w:sz w:val="24"/>
          <w:szCs w:val="24"/>
          <w:lang w:eastAsia="pl-PL"/>
        </w:rPr>
        <w:t xml:space="preserve"> </w:t>
      </w:r>
      <w:r w:rsidR="00BF3FAA" w:rsidRPr="008930A5">
        <w:rPr>
          <w:rFonts w:asciiTheme="minorHAnsi" w:eastAsia="Times New Roman" w:hAnsiTheme="minorHAnsi" w:cstheme="minorHAnsi"/>
          <w:sz w:val="24"/>
          <w:szCs w:val="24"/>
          <w:lang w:eastAsia="pl-PL"/>
        </w:rPr>
        <w:t xml:space="preserve">oraz Stowarzyszenia „Życzliwa Dłoń” za </w:t>
      </w:r>
      <w:r w:rsidR="00AE2175" w:rsidRPr="008930A5">
        <w:rPr>
          <w:rFonts w:asciiTheme="minorHAnsi" w:eastAsia="Times New Roman" w:hAnsiTheme="minorHAnsi" w:cstheme="minorHAnsi"/>
          <w:sz w:val="24"/>
          <w:szCs w:val="24"/>
          <w:lang w:eastAsia="pl-PL"/>
        </w:rPr>
        <w:t xml:space="preserve">zużycie </w:t>
      </w:r>
      <w:r w:rsidR="00BF3FAA" w:rsidRPr="008930A5">
        <w:rPr>
          <w:rFonts w:asciiTheme="minorHAnsi" w:eastAsia="Times New Roman" w:hAnsiTheme="minorHAnsi" w:cstheme="minorHAnsi"/>
          <w:sz w:val="24"/>
          <w:szCs w:val="24"/>
          <w:lang w:eastAsia="pl-PL"/>
        </w:rPr>
        <w:t>energi</w:t>
      </w:r>
      <w:r w:rsidR="00AE2175" w:rsidRPr="008930A5">
        <w:rPr>
          <w:rFonts w:asciiTheme="minorHAnsi" w:eastAsia="Times New Roman" w:hAnsiTheme="minorHAnsi" w:cstheme="minorHAnsi"/>
          <w:sz w:val="24"/>
          <w:szCs w:val="24"/>
          <w:lang w:eastAsia="pl-PL"/>
        </w:rPr>
        <w:t>i</w:t>
      </w:r>
      <w:r w:rsidR="00BF3FAA" w:rsidRPr="008930A5">
        <w:rPr>
          <w:rFonts w:asciiTheme="minorHAnsi" w:eastAsia="Times New Roman" w:hAnsiTheme="minorHAnsi" w:cstheme="minorHAnsi"/>
          <w:sz w:val="24"/>
          <w:szCs w:val="24"/>
          <w:lang w:eastAsia="pl-PL"/>
        </w:rPr>
        <w:t xml:space="preserve"> w </w:t>
      </w:r>
      <w:r w:rsidR="00C0088E" w:rsidRPr="008930A5">
        <w:rPr>
          <w:rFonts w:asciiTheme="minorHAnsi" w:eastAsia="Times New Roman" w:hAnsiTheme="minorHAnsi" w:cstheme="minorHAnsi"/>
          <w:sz w:val="24"/>
          <w:szCs w:val="24"/>
          <w:lang w:eastAsia="pl-PL"/>
        </w:rPr>
        <w:t xml:space="preserve">użyczonych </w:t>
      </w:r>
      <w:r w:rsidR="00BF3FAA" w:rsidRPr="008930A5">
        <w:rPr>
          <w:rFonts w:asciiTheme="minorHAnsi" w:eastAsia="Times New Roman" w:hAnsiTheme="minorHAnsi" w:cstheme="minorHAnsi"/>
          <w:sz w:val="24"/>
          <w:szCs w:val="24"/>
          <w:lang w:eastAsia="pl-PL"/>
        </w:rPr>
        <w:t>pomieszczeniach byłego budynku szkoły w Grzegorzowicach</w:t>
      </w:r>
      <w:r w:rsidR="00BD07B6" w:rsidRPr="008930A5">
        <w:rPr>
          <w:rFonts w:asciiTheme="minorHAnsi" w:eastAsia="Times New Roman" w:hAnsiTheme="minorHAnsi" w:cstheme="minorHAnsi"/>
          <w:sz w:val="24"/>
          <w:szCs w:val="24"/>
          <w:lang w:eastAsia="pl-PL"/>
        </w:rPr>
        <w:t xml:space="preserve"> na cele prowadzonego przedszkola i Placówki Wsparcia Dziennego dla Dzieci i Młodzieży</w:t>
      </w:r>
      <w:r w:rsidRPr="008930A5">
        <w:rPr>
          <w:rFonts w:asciiTheme="minorHAnsi" w:eastAsia="Times New Roman" w:hAnsiTheme="minorHAnsi" w:cstheme="minorHAnsi"/>
          <w:sz w:val="24"/>
          <w:szCs w:val="24"/>
          <w:lang w:eastAsia="pl-PL"/>
        </w:rPr>
        <w:t xml:space="preserve">. Realizacja tych dochodów </w:t>
      </w:r>
      <w:r w:rsidR="00AE2175" w:rsidRPr="008930A5">
        <w:rPr>
          <w:rFonts w:asciiTheme="minorHAnsi" w:eastAsia="Times New Roman" w:hAnsiTheme="minorHAnsi" w:cstheme="minorHAnsi"/>
          <w:sz w:val="24"/>
          <w:szCs w:val="24"/>
          <w:lang w:eastAsia="pl-PL"/>
        </w:rPr>
        <w:t>wyniosła 54,82% prognozowanych wpływów</w:t>
      </w:r>
      <w:r w:rsidRPr="008930A5">
        <w:rPr>
          <w:rFonts w:asciiTheme="minorHAnsi" w:eastAsia="Times New Roman" w:hAnsiTheme="minorHAnsi" w:cstheme="minorHAnsi"/>
          <w:sz w:val="24"/>
          <w:szCs w:val="24"/>
          <w:lang w:eastAsia="pl-PL"/>
        </w:rPr>
        <w:t>.</w:t>
      </w:r>
    </w:p>
    <w:p w14:paraId="6DDAE2AA" w14:textId="38C624BA" w:rsidR="005F3F2F" w:rsidRPr="008930A5" w:rsidRDefault="005F3F2F" w:rsidP="00852B1E">
      <w:pPr>
        <w:spacing w:before="100" w:line="360" w:lineRule="auto"/>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W ramach dochodów majątkowych</w:t>
      </w:r>
      <w:r w:rsidR="00EE7600" w:rsidRPr="008930A5">
        <w:rPr>
          <w:rFonts w:asciiTheme="minorHAnsi" w:eastAsia="Times New Roman" w:hAnsiTheme="minorHAnsi" w:cstheme="minorHAnsi"/>
          <w:sz w:val="24"/>
          <w:szCs w:val="24"/>
          <w:lang w:eastAsia="pl-PL"/>
        </w:rPr>
        <w:t xml:space="preserve"> zaplanowano wpływy ze sprzedaży składników majątkowych w wysokości 300.000,00 zł. </w:t>
      </w:r>
      <w:r w:rsidR="00EE7600" w:rsidRPr="00785BAA">
        <w:rPr>
          <w:rFonts w:asciiTheme="minorHAnsi" w:eastAsia="Times New Roman" w:hAnsiTheme="minorHAnsi" w:cstheme="minorHAnsi"/>
          <w:sz w:val="24"/>
          <w:szCs w:val="24"/>
          <w:lang w:eastAsia="pl-PL"/>
        </w:rPr>
        <w:t xml:space="preserve">Dochody te zrealizowano w wysokości </w:t>
      </w:r>
      <w:r w:rsidR="002568CB" w:rsidRPr="00785BAA">
        <w:rPr>
          <w:rFonts w:asciiTheme="minorHAnsi" w:eastAsia="Times New Roman" w:hAnsiTheme="minorHAnsi" w:cstheme="minorHAnsi"/>
          <w:sz w:val="24"/>
          <w:szCs w:val="24"/>
          <w:lang w:eastAsia="pl-PL"/>
        </w:rPr>
        <w:t>44.715,45</w:t>
      </w:r>
      <w:r w:rsidR="00EE7600" w:rsidRPr="00785BAA">
        <w:rPr>
          <w:rFonts w:asciiTheme="minorHAnsi" w:eastAsia="Times New Roman" w:hAnsiTheme="minorHAnsi" w:cstheme="minorHAnsi"/>
          <w:sz w:val="24"/>
          <w:szCs w:val="24"/>
          <w:lang w:eastAsia="pl-PL"/>
        </w:rPr>
        <w:t xml:space="preserve"> zł i uzyskano je ze sprzedaży dział</w:t>
      </w:r>
      <w:r w:rsidR="009B1E9E" w:rsidRPr="00785BAA">
        <w:rPr>
          <w:rFonts w:asciiTheme="minorHAnsi" w:eastAsia="Times New Roman" w:hAnsiTheme="minorHAnsi" w:cstheme="minorHAnsi"/>
          <w:sz w:val="24"/>
          <w:szCs w:val="24"/>
          <w:lang w:eastAsia="pl-PL"/>
        </w:rPr>
        <w:t xml:space="preserve">ek: </w:t>
      </w:r>
      <w:r w:rsidR="00EE7600" w:rsidRPr="00785BAA">
        <w:rPr>
          <w:rFonts w:asciiTheme="minorHAnsi" w:eastAsia="Times New Roman" w:hAnsiTheme="minorHAnsi" w:cstheme="minorHAnsi"/>
          <w:sz w:val="24"/>
          <w:szCs w:val="24"/>
          <w:lang w:eastAsia="pl-PL"/>
        </w:rPr>
        <w:t xml:space="preserve">nr </w:t>
      </w:r>
      <w:r w:rsidR="002568CB" w:rsidRPr="00785BAA">
        <w:rPr>
          <w:rFonts w:asciiTheme="minorHAnsi" w:eastAsia="Times New Roman" w:hAnsiTheme="minorHAnsi" w:cstheme="minorHAnsi"/>
          <w:sz w:val="24"/>
          <w:szCs w:val="24"/>
          <w:lang w:eastAsia="pl-PL"/>
        </w:rPr>
        <w:t>68/2</w:t>
      </w:r>
      <w:r w:rsidR="00EE7600" w:rsidRPr="00785BAA">
        <w:rPr>
          <w:rFonts w:asciiTheme="minorHAnsi" w:eastAsia="Times New Roman" w:hAnsiTheme="minorHAnsi" w:cstheme="minorHAnsi"/>
          <w:sz w:val="24"/>
          <w:szCs w:val="24"/>
          <w:lang w:eastAsia="pl-PL"/>
        </w:rPr>
        <w:t xml:space="preserve"> o powierzchni </w:t>
      </w:r>
      <w:r w:rsidR="002568CB" w:rsidRPr="00785BAA">
        <w:rPr>
          <w:rFonts w:asciiTheme="minorHAnsi" w:eastAsia="Times New Roman" w:hAnsiTheme="minorHAnsi" w:cstheme="minorHAnsi"/>
          <w:sz w:val="24"/>
          <w:szCs w:val="24"/>
          <w:lang w:eastAsia="pl-PL"/>
        </w:rPr>
        <w:t xml:space="preserve">0,0189 ha </w:t>
      </w:r>
      <w:r w:rsidR="009B1E9E" w:rsidRPr="00785BAA">
        <w:rPr>
          <w:rFonts w:asciiTheme="minorHAnsi" w:eastAsia="Times New Roman" w:hAnsiTheme="minorHAnsi" w:cstheme="minorHAnsi"/>
          <w:sz w:val="24"/>
          <w:szCs w:val="24"/>
          <w:lang w:eastAsia="pl-PL"/>
        </w:rPr>
        <w:t>i</w:t>
      </w:r>
      <w:r w:rsidR="002568CB" w:rsidRPr="00785BAA">
        <w:rPr>
          <w:rFonts w:asciiTheme="minorHAnsi" w:eastAsia="Times New Roman" w:hAnsiTheme="minorHAnsi" w:cstheme="minorHAnsi"/>
          <w:sz w:val="24"/>
          <w:szCs w:val="24"/>
          <w:lang w:eastAsia="pl-PL"/>
        </w:rPr>
        <w:t xml:space="preserve"> nr 221 o powierzchni 0,0208 ha</w:t>
      </w:r>
      <w:r w:rsidR="00EE7600" w:rsidRPr="00785BAA">
        <w:rPr>
          <w:rFonts w:asciiTheme="minorHAnsi" w:eastAsia="Times New Roman" w:hAnsiTheme="minorHAnsi" w:cstheme="minorHAnsi"/>
          <w:sz w:val="24"/>
          <w:szCs w:val="24"/>
          <w:lang w:eastAsia="pl-PL"/>
        </w:rPr>
        <w:t xml:space="preserve"> zlokalizowan</w:t>
      </w:r>
      <w:r w:rsidR="002568CB" w:rsidRPr="00785BAA">
        <w:rPr>
          <w:rFonts w:asciiTheme="minorHAnsi" w:eastAsia="Times New Roman" w:hAnsiTheme="minorHAnsi" w:cstheme="minorHAnsi"/>
          <w:sz w:val="24"/>
          <w:szCs w:val="24"/>
          <w:lang w:eastAsia="pl-PL"/>
        </w:rPr>
        <w:t xml:space="preserve">ych w miejscowości </w:t>
      </w:r>
      <w:r w:rsidR="00EE7600" w:rsidRPr="00785BAA">
        <w:rPr>
          <w:rFonts w:asciiTheme="minorHAnsi" w:eastAsia="Times New Roman" w:hAnsiTheme="minorHAnsi" w:cstheme="minorHAnsi"/>
          <w:sz w:val="24"/>
          <w:szCs w:val="24"/>
          <w:lang w:eastAsia="pl-PL"/>
        </w:rPr>
        <w:t>Naram</w:t>
      </w:r>
      <w:r w:rsidR="002568CB" w:rsidRPr="00785BAA">
        <w:rPr>
          <w:rFonts w:asciiTheme="minorHAnsi" w:eastAsia="Times New Roman" w:hAnsiTheme="minorHAnsi" w:cstheme="minorHAnsi"/>
          <w:sz w:val="24"/>
          <w:szCs w:val="24"/>
          <w:lang w:eastAsia="pl-PL"/>
        </w:rPr>
        <w:t>a</w:t>
      </w:r>
      <w:r w:rsidR="00EE7600" w:rsidRPr="008930A5">
        <w:rPr>
          <w:rFonts w:asciiTheme="minorHAnsi" w:eastAsia="Times New Roman" w:hAnsiTheme="minorHAnsi" w:cstheme="minorHAnsi"/>
          <w:color w:val="EE0000"/>
          <w:sz w:val="24"/>
          <w:szCs w:val="24"/>
          <w:lang w:eastAsia="pl-PL"/>
        </w:rPr>
        <w:t>.</w:t>
      </w:r>
      <w:r w:rsidR="00EE7600" w:rsidRPr="008930A5">
        <w:rPr>
          <w:rFonts w:asciiTheme="minorHAnsi" w:eastAsia="Times New Roman" w:hAnsiTheme="minorHAnsi" w:cstheme="minorHAnsi"/>
          <w:sz w:val="24"/>
          <w:szCs w:val="24"/>
          <w:lang w:eastAsia="pl-PL"/>
        </w:rPr>
        <w:t xml:space="preserve"> </w:t>
      </w:r>
      <w:r w:rsidR="00D17CCB" w:rsidRPr="008930A5">
        <w:rPr>
          <w:rFonts w:asciiTheme="minorHAnsi" w:eastAsia="Times New Roman" w:hAnsiTheme="minorHAnsi" w:cstheme="minorHAnsi"/>
          <w:sz w:val="24"/>
          <w:szCs w:val="24"/>
          <w:lang w:eastAsia="pl-PL"/>
        </w:rPr>
        <w:t>Warto dodać, iż</w:t>
      </w:r>
      <w:r w:rsidRPr="008930A5">
        <w:rPr>
          <w:rFonts w:asciiTheme="minorHAnsi" w:eastAsia="Times New Roman" w:hAnsiTheme="minorHAnsi" w:cstheme="minorHAnsi"/>
          <w:sz w:val="24"/>
          <w:szCs w:val="24"/>
          <w:lang w:eastAsia="pl-PL"/>
        </w:rPr>
        <w:t xml:space="preserve"> </w:t>
      </w:r>
      <w:r w:rsidR="00CF0A71" w:rsidRPr="008930A5">
        <w:rPr>
          <w:rFonts w:asciiTheme="minorHAnsi" w:eastAsia="Times New Roman" w:hAnsiTheme="minorHAnsi" w:cstheme="minorHAnsi"/>
          <w:sz w:val="24"/>
          <w:szCs w:val="24"/>
          <w:lang w:eastAsia="pl-PL"/>
        </w:rPr>
        <w:t xml:space="preserve">na etapie uchwalania budżetu </w:t>
      </w:r>
      <w:r w:rsidR="00EE7600" w:rsidRPr="008930A5">
        <w:rPr>
          <w:rFonts w:asciiTheme="minorHAnsi" w:eastAsia="Times New Roman" w:hAnsiTheme="minorHAnsi" w:cstheme="minorHAnsi"/>
          <w:sz w:val="24"/>
          <w:szCs w:val="24"/>
          <w:lang w:eastAsia="pl-PL"/>
        </w:rPr>
        <w:t xml:space="preserve">kwota planu przewidywała </w:t>
      </w:r>
      <w:r w:rsidRPr="008930A5">
        <w:rPr>
          <w:rFonts w:asciiTheme="minorHAnsi" w:eastAsia="Times New Roman" w:hAnsiTheme="minorHAnsi" w:cstheme="minorHAnsi"/>
          <w:sz w:val="24"/>
          <w:szCs w:val="24"/>
          <w:lang w:eastAsia="pl-PL"/>
        </w:rPr>
        <w:t>wpływ</w:t>
      </w:r>
      <w:r w:rsidR="00EE7600" w:rsidRPr="008930A5">
        <w:rPr>
          <w:rFonts w:asciiTheme="minorHAnsi" w:eastAsia="Times New Roman" w:hAnsiTheme="minorHAnsi" w:cstheme="minorHAnsi"/>
          <w:sz w:val="24"/>
          <w:szCs w:val="24"/>
          <w:lang w:eastAsia="pl-PL"/>
        </w:rPr>
        <w:t>y</w:t>
      </w:r>
      <w:r w:rsidRPr="008930A5">
        <w:rPr>
          <w:rFonts w:asciiTheme="minorHAnsi" w:eastAsia="Times New Roman" w:hAnsiTheme="minorHAnsi" w:cstheme="minorHAnsi"/>
          <w:sz w:val="24"/>
          <w:szCs w:val="24"/>
          <w:lang w:eastAsia="pl-PL"/>
        </w:rPr>
        <w:t xml:space="preserve"> </w:t>
      </w:r>
      <w:r w:rsidR="008A4C70">
        <w:rPr>
          <w:rFonts w:asciiTheme="minorHAnsi" w:eastAsia="Times New Roman" w:hAnsiTheme="minorHAnsi" w:cstheme="minorHAnsi"/>
          <w:sz w:val="24"/>
          <w:szCs w:val="24"/>
          <w:lang w:eastAsia="pl-PL"/>
        </w:rPr>
        <w:t xml:space="preserve">w wysokości 300.000,00 zł </w:t>
      </w:r>
      <w:r w:rsidRPr="008930A5">
        <w:rPr>
          <w:rFonts w:asciiTheme="minorHAnsi" w:eastAsia="Times New Roman" w:hAnsiTheme="minorHAnsi" w:cstheme="minorHAnsi"/>
          <w:sz w:val="24"/>
          <w:szCs w:val="24"/>
          <w:lang w:eastAsia="pl-PL"/>
        </w:rPr>
        <w:t>ze sprzedaży dział</w:t>
      </w:r>
      <w:r w:rsidR="00D539C1" w:rsidRPr="008930A5">
        <w:rPr>
          <w:rFonts w:asciiTheme="minorHAnsi" w:eastAsia="Times New Roman" w:hAnsiTheme="minorHAnsi" w:cstheme="minorHAnsi"/>
          <w:sz w:val="24"/>
          <w:szCs w:val="24"/>
          <w:lang w:eastAsia="pl-PL"/>
        </w:rPr>
        <w:t>e</w:t>
      </w:r>
      <w:r w:rsidRPr="008930A5">
        <w:rPr>
          <w:rFonts w:asciiTheme="minorHAnsi" w:eastAsia="Times New Roman" w:hAnsiTheme="minorHAnsi" w:cstheme="minorHAnsi"/>
          <w:sz w:val="24"/>
          <w:szCs w:val="24"/>
          <w:lang w:eastAsia="pl-PL"/>
        </w:rPr>
        <w:t xml:space="preserve">k nr </w:t>
      </w:r>
      <w:r w:rsidR="00AE2175" w:rsidRPr="008930A5">
        <w:rPr>
          <w:rFonts w:asciiTheme="minorHAnsi" w:eastAsia="Times New Roman" w:hAnsiTheme="minorHAnsi" w:cstheme="minorHAnsi"/>
          <w:sz w:val="24"/>
          <w:szCs w:val="24"/>
          <w:lang w:eastAsia="pl-PL"/>
        </w:rPr>
        <w:t>255</w:t>
      </w:r>
      <w:r w:rsidRPr="008930A5">
        <w:rPr>
          <w:rFonts w:asciiTheme="minorHAnsi" w:eastAsia="Times New Roman" w:hAnsiTheme="minorHAnsi" w:cstheme="minorHAnsi"/>
          <w:sz w:val="24"/>
          <w:szCs w:val="24"/>
          <w:lang w:eastAsia="pl-PL"/>
        </w:rPr>
        <w:t>/</w:t>
      </w:r>
      <w:r w:rsidR="00D539C1" w:rsidRPr="008930A5">
        <w:rPr>
          <w:rFonts w:asciiTheme="minorHAnsi" w:eastAsia="Times New Roman" w:hAnsiTheme="minorHAnsi" w:cstheme="minorHAnsi"/>
          <w:sz w:val="24"/>
          <w:szCs w:val="24"/>
          <w:lang w:eastAsia="pl-PL"/>
        </w:rPr>
        <w:t xml:space="preserve">1 </w:t>
      </w:r>
      <w:r w:rsidR="00AE2175" w:rsidRPr="008930A5">
        <w:rPr>
          <w:rFonts w:asciiTheme="minorHAnsi" w:eastAsia="Times New Roman" w:hAnsiTheme="minorHAnsi" w:cstheme="minorHAnsi"/>
          <w:sz w:val="24"/>
          <w:szCs w:val="24"/>
          <w:lang w:eastAsia="pl-PL"/>
        </w:rPr>
        <w:t>(</w:t>
      </w:r>
      <w:r w:rsidR="00D539C1" w:rsidRPr="008930A5">
        <w:rPr>
          <w:rFonts w:asciiTheme="minorHAnsi" w:eastAsia="Times New Roman" w:hAnsiTheme="minorHAnsi" w:cstheme="minorHAnsi"/>
          <w:sz w:val="24"/>
          <w:szCs w:val="24"/>
          <w:lang w:eastAsia="pl-PL"/>
        </w:rPr>
        <w:t xml:space="preserve">o powierzchni </w:t>
      </w:r>
      <w:r w:rsidR="00AE2175" w:rsidRPr="008930A5">
        <w:rPr>
          <w:rFonts w:asciiTheme="minorHAnsi" w:eastAsia="Times New Roman" w:hAnsiTheme="minorHAnsi" w:cstheme="minorHAnsi"/>
          <w:sz w:val="24"/>
          <w:szCs w:val="24"/>
          <w:lang w:eastAsia="pl-PL"/>
        </w:rPr>
        <w:t>0</w:t>
      </w:r>
      <w:r w:rsidR="00D539C1" w:rsidRPr="008930A5">
        <w:rPr>
          <w:rFonts w:asciiTheme="minorHAnsi" w:eastAsia="Times New Roman" w:hAnsiTheme="minorHAnsi" w:cstheme="minorHAnsi"/>
          <w:sz w:val="24"/>
          <w:szCs w:val="24"/>
          <w:lang w:eastAsia="pl-PL"/>
        </w:rPr>
        <w:t>,</w:t>
      </w:r>
      <w:r w:rsidR="00AE2175" w:rsidRPr="008930A5">
        <w:rPr>
          <w:rFonts w:asciiTheme="minorHAnsi" w:eastAsia="Times New Roman" w:hAnsiTheme="minorHAnsi" w:cstheme="minorHAnsi"/>
          <w:sz w:val="24"/>
          <w:szCs w:val="24"/>
          <w:lang w:eastAsia="pl-PL"/>
        </w:rPr>
        <w:t>1698</w:t>
      </w:r>
      <w:r w:rsidR="00D539C1" w:rsidRPr="008930A5">
        <w:rPr>
          <w:rFonts w:asciiTheme="minorHAnsi" w:eastAsia="Times New Roman" w:hAnsiTheme="minorHAnsi" w:cstheme="minorHAnsi"/>
          <w:sz w:val="24"/>
          <w:szCs w:val="24"/>
          <w:lang w:eastAsia="pl-PL"/>
        </w:rPr>
        <w:t xml:space="preserve"> ha)</w:t>
      </w:r>
      <w:r w:rsidR="00AE2175" w:rsidRPr="008930A5">
        <w:rPr>
          <w:rFonts w:asciiTheme="minorHAnsi" w:eastAsia="Times New Roman" w:hAnsiTheme="minorHAnsi" w:cstheme="minorHAnsi"/>
          <w:sz w:val="24"/>
          <w:szCs w:val="24"/>
          <w:lang w:eastAsia="pl-PL"/>
        </w:rPr>
        <w:t>, nr 255/2 (o powierzchni 0,2982 ha) i nr</w:t>
      </w:r>
      <w:r w:rsidR="00D539C1" w:rsidRPr="008930A5">
        <w:rPr>
          <w:rFonts w:asciiTheme="minorHAnsi" w:eastAsia="Times New Roman" w:hAnsiTheme="minorHAnsi" w:cstheme="minorHAnsi"/>
          <w:sz w:val="24"/>
          <w:szCs w:val="24"/>
          <w:lang w:eastAsia="pl-PL"/>
        </w:rPr>
        <w:t xml:space="preserve"> </w:t>
      </w:r>
      <w:r w:rsidR="00AE2175" w:rsidRPr="008930A5">
        <w:rPr>
          <w:rFonts w:asciiTheme="minorHAnsi" w:eastAsia="Times New Roman" w:hAnsiTheme="minorHAnsi" w:cstheme="minorHAnsi"/>
          <w:sz w:val="24"/>
          <w:szCs w:val="24"/>
          <w:lang w:eastAsia="pl-PL"/>
        </w:rPr>
        <w:t>255</w:t>
      </w:r>
      <w:r w:rsidR="00D539C1" w:rsidRPr="008930A5">
        <w:rPr>
          <w:rFonts w:asciiTheme="minorHAnsi" w:eastAsia="Times New Roman" w:hAnsiTheme="minorHAnsi" w:cstheme="minorHAnsi"/>
          <w:sz w:val="24"/>
          <w:szCs w:val="24"/>
          <w:lang w:eastAsia="pl-PL"/>
        </w:rPr>
        <w:t>/</w:t>
      </w:r>
      <w:r w:rsidR="00AE2175" w:rsidRPr="008930A5">
        <w:rPr>
          <w:rFonts w:asciiTheme="minorHAnsi" w:eastAsia="Times New Roman" w:hAnsiTheme="minorHAnsi" w:cstheme="minorHAnsi"/>
          <w:sz w:val="24"/>
          <w:szCs w:val="24"/>
          <w:lang w:eastAsia="pl-PL"/>
        </w:rPr>
        <w:t>3</w:t>
      </w:r>
      <w:r w:rsidR="00D539C1" w:rsidRPr="008930A5">
        <w:rPr>
          <w:rFonts w:asciiTheme="minorHAnsi" w:eastAsia="Times New Roman" w:hAnsiTheme="minorHAnsi" w:cstheme="minorHAnsi"/>
          <w:sz w:val="24"/>
          <w:szCs w:val="24"/>
          <w:lang w:eastAsia="pl-PL"/>
        </w:rPr>
        <w:t xml:space="preserve"> (o powierzchni 0,</w:t>
      </w:r>
      <w:r w:rsidR="00AE2175" w:rsidRPr="008930A5">
        <w:rPr>
          <w:rFonts w:asciiTheme="minorHAnsi" w:eastAsia="Times New Roman" w:hAnsiTheme="minorHAnsi" w:cstheme="minorHAnsi"/>
          <w:sz w:val="24"/>
          <w:szCs w:val="24"/>
          <w:lang w:eastAsia="pl-PL"/>
        </w:rPr>
        <w:t>081</w:t>
      </w:r>
      <w:r w:rsidR="00D539C1" w:rsidRPr="008930A5">
        <w:rPr>
          <w:rFonts w:asciiTheme="minorHAnsi" w:eastAsia="Times New Roman" w:hAnsiTheme="minorHAnsi" w:cstheme="minorHAnsi"/>
          <w:sz w:val="24"/>
          <w:szCs w:val="24"/>
          <w:lang w:eastAsia="pl-PL"/>
        </w:rPr>
        <w:t>0 ha)</w:t>
      </w:r>
      <w:r w:rsidRPr="008930A5">
        <w:rPr>
          <w:rFonts w:asciiTheme="minorHAnsi" w:eastAsia="Times New Roman" w:hAnsiTheme="minorHAnsi" w:cstheme="minorHAnsi"/>
          <w:sz w:val="24"/>
          <w:szCs w:val="24"/>
          <w:lang w:eastAsia="pl-PL"/>
        </w:rPr>
        <w:t xml:space="preserve"> zlokalizowan</w:t>
      </w:r>
      <w:r w:rsidR="00D539C1" w:rsidRPr="008930A5">
        <w:rPr>
          <w:rFonts w:asciiTheme="minorHAnsi" w:eastAsia="Times New Roman" w:hAnsiTheme="minorHAnsi" w:cstheme="minorHAnsi"/>
          <w:sz w:val="24"/>
          <w:szCs w:val="24"/>
          <w:lang w:eastAsia="pl-PL"/>
        </w:rPr>
        <w:t xml:space="preserve">ych </w:t>
      </w:r>
      <w:r w:rsidRPr="008930A5">
        <w:rPr>
          <w:rFonts w:asciiTheme="minorHAnsi" w:eastAsia="Times New Roman" w:hAnsiTheme="minorHAnsi" w:cstheme="minorHAnsi"/>
          <w:sz w:val="24"/>
          <w:szCs w:val="24"/>
          <w:lang w:eastAsia="pl-PL"/>
        </w:rPr>
        <w:t xml:space="preserve">w </w:t>
      </w:r>
      <w:r w:rsidR="00CF0A71" w:rsidRPr="008930A5">
        <w:rPr>
          <w:rFonts w:asciiTheme="minorHAnsi" w:eastAsia="Times New Roman" w:hAnsiTheme="minorHAnsi" w:cstheme="minorHAnsi"/>
          <w:sz w:val="24"/>
          <w:szCs w:val="24"/>
          <w:lang w:eastAsia="pl-PL"/>
        </w:rPr>
        <w:t xml:space="preserve">miejscowości </w:t>
      </w:r>
      <w:r w:rsidR="00AE2175" w:rsidRPr="008930A5">
        <w:rPr>
          <w:rFonts w:asciiTheme="minorHAnsi" w:eastAsia="Times New Roman" w:hAnsiTheme="minorHAnsi" w:cstheme="minorHAnsi"/>
          <w:sz w:val="24"/>
          <w:szCs w:val="24"/>
          <w:lang w:eastAsia="pl-PL"/>
        </w:rPr>
        <w:t>Biskupice</w:t>
      </w:r>
      <w:r w:rsidRPr="008930A5">
        <w:rPr>
          <w:rFonts w:asciiTheme="minorHAnsi" w:eastAsia="Times New Roman" w:hAnsiTheme="minorHAnsi" w:cstheme="minorHAnsi"/>
          <w:sz w:val="24"/>
          <w:szCs w:val="24"/>
          <w:lang w:eastAsia="pl-PL"/>
        </w:rPr>
        <w:t xml:space="preserve">. </w:t>
      </w:r>
      <w:r w:rsidR="009B1E9E" w:rsidRPr="008930A5">
        <w:rPr>
          <w:rFonts w:asciiTheme="minorHAnsi" w:eastAsia="Times New Roman" w:hAnsiTheme="minorHAnsi" w:cstheme="minorHAnsi"/>
          <w:sz w:val="24"/>
          <w:szCs w:val="24"/>
          <w:lang w:eastAsia="pl-PL"/>
        </w:rPr>
        <w:t>W</w:t>
      </w:r>
      <w:r w:rsidR="00CF0A71" w:rsidRPr="008930A5">
        <w:rPr>
          <w:rFonts w:asciiTheme="minorHAnsi" w:eastAsia="Times New Roman" w:hAnsiTheme="minorHAnsi" w:cstheme="minorHAnsi"/>
          <w:sz w:val="24"/>
          <w:szCs w:val="24"/>
          <w:lang w:eastAsia="pl-PL"/>
        </w:rPr>
        <w:t xml:space="preserve"> ciągu roku odstąpiono od zamiaru sprzedaży </w:t>
      </w:r>
      <w:r w:rsidR="00EE7600" w:rsidRPr="008930A5">
        <w:rPr>
          <w:rFonts w:asciiTheme="minorHAnsi" w:eastAsia="Times New Roman" w:hAnsiTheme="minorHAnsi" w:cstheme="minorHAnsi"/>
          <w:sz w:val="24"/>
          <w:szCs w:val="24"/>
          <w:lang w:eastAsia="pl-PL"/>
        </w:rPr>
        <w:t>ww.</w:t>
      </w:r>
      <w:r w:rsidR="00AE2175" w:rsidRPr="008930A5">
        <w:rPr>
          <w:rFonts w:asciiTheme="minorHAnsi" w:eastAsia="Times New Roman" w:hAnsiTheme="minorHAnsi" w:cstheme="minorHAnsi"/>
          <w:sz w:val="24"/>
          <w:szCs w:val="24"/>
          <w:lang w:eastAsia="pl-PL"/>
        </w:rPr>
        <w:t xml:space="preserve"> </w:t>
      </w:r>
      <w:r w:rsidR="00CF0A71" w:rsidRPr="008930A5">
        <w:rPr>
          <w:rFonts w:asciiTheme="minorHAnsi" w:eastAsia="Times New Roman" w:hAnsiTheme="minorHAnsi" w:cstheme="minorHAnsi"/>
          <w:sz w:val="24"/>
          <w:szCs w:val="24"/>
          <w:lang w:eastAsia="pl-PL"/>
        </w:rPr>
        <w:t>nieruchomości</w:t>
      </w:r>
      <w:r w:rsidR="00785BAA">
        <w:rPr>
          <w:rFonts w:asciiTheme="minorHAnsi" w:eastAsia="Times New Roman" w:hAnsiTheme="minorHAnsi" w:cstheme="minorHAnsi"/>
          <w:sz w:val="24"/>
          <w:szCs w:val="24"/>
          <w:lang w:eastAsia="pl-PL"/>
        </w:rPr>
        <w:t xml:space="preserve">, a w miejsce nich dokonano sprzedaży wskazanych </w:t>
      </w:r>
      <w:r w:rsidR="00785BAA">
        <w:rPr>
          <w:rFonts w:asciiTheme="minorHAnsi" w:eastAsia="Times New Roman" w:hAnsiTheme="minorHAnsi" w:cstheme="minorHAnsi"/>
          <w:sz w:val="24"/>
          <w:szCs w:val="24"/>
          <w:lang w:eastAsia="pl-PL"/>
        </w:rPr>
        <w:lastRenderedPageBreak/>
        <w:t xml:space="preserve">działek w Naramie. W związku z powyższym nastąpiło niskie wykonanie prognozowanych dochodów. </w:t>
      </w:r>
    </w:p>
    <w:p w14:paraId="3E10B4F8" w14:textId="2B7756EE" w:rsidR="00785BAA" w:rsidRPr="00785BAA" w:rsidRDefault="00785BAA" w:rsidP="00852B1E">
      <w:pPr>
        <w:spacing w:before="100" w:line="360" w:lineRule="auto"/>
        <w:jc w:val="both"/>
        <w:rPr>
          <w:rFonts w:asciiTheme="minorHAnsi" w:eastAsia="Times New Roman" w:hAnsiTheme="minorHAnsi" w:cstheme="minorHAnsi"/>
          <w:b/>
          <w:bCs/>
          <w:i/>
          <w:iCs/>
          <w:sz w:val="24"/>
          <w:szCs w:val="24"/>
          <w:lang w:eastAsia="pl-PL"/>
        </w:rPr>
      </w:pPr>
      <w:r w:rsidRPr="00785BAA">
        <w:rPr>
          <w:rFonts w:asciiTheme="minorHAnsi" w:eastAsia="Times New Roman" w:hAnsiTheme="minorHAnsi" w:cstheme="minorHAnsi"/>
          <w:b/>
          <w:bCs/>
          <w:i/>
          <w:iCs/>
          <w:sz w:val="24"/>
          <w:szCs w:val="24"/>
          <w:lang w:eastAsia="pl-PL"/>
        </w:rPr>
        <w:t>Rozdział</w:t>
      </w:r>
      <w:r w:rsidR="00852B1E" w:rsidRPr="00785BAA">
        <w:rPr>
          <w:rFonts w:asciiTheme="minorHAnsi" w:eastAsia="Times New Roman" w:hAnsiTheme="minorHAnsi" w:cstheme="minorHAnsi"/>
          <w:b/>
          <w:bCs/>
          <w:i/>
          <w:iCs/>
          <w:sz w:val="24"/>
          <w:szCs w:val="24"/>
          <w:lang w:eastAsia="pl-PL"/>
        </w:rPr>
        <w:t xml:space="preserve"> 70007</w:t>
      </w:r>
      <w:r w:rsidR="00037355" w:rsidRPr="00785BAA">
        <w:rPr>
          <w:rFonts w:asciiTheme="minorHAnsi" w:eastAsia="Times New Roman" w:hAnsiTheme="minorHAnsi" w:cstheme="minorHAnsi"/>
          <w:b/>
          <w:bCs/>
          <w:i/>
          <w:iCs/>
          <w:sz w:val="24"/>
          <w:szCs w:val="24"/>
          <w:lang w:eastAsia="pl-PL"/>
        </w:rPr>
        <w:t xml:space="preserve"> – Gospodarowanie mieszkaniowym zasobem gminy </w:t>
      </w:r>
    </w:p>
    <w:p w14:paraId="013687FA" w14:textId="5C504C4D" w:rsidR="004B3F69" w:rsidRPr="008930A5" w:rsidRDefault="00785BAA" w:rsidP="00852B1E">
      <w:pPr>
        <w:spacing w:before="100" w:line="360" w:lineRule="auto"/>
        <w:jc w:val="both"/>
        <w:rPr>
          <w:rFonts w:asciiTheme="minorHAnsi" w:eastAsia="Times New Roman" w:hAnsiTheme="minorHAnsi" w:cstheme="minorHAnsi"/>
          <w:sz w:val="24"/>
          <w:szCs w:val="24"/>
          <w:lang w:eastAsia="pl-PL"/>
        </w:rPr>
      </w:pPr>
      <w:r>
        <w:rPr>
          <w:rFonts w:asciiTheme="minorHAnsi" w:eastAsia="Times New Roman" w:hAnsiTheme="minorHAnsi" w:cstheme="minorHAnsi"/>
          <w:sz w:val="24"/>
          <w:szCs w:val="24"/>
          <w:lang w:eastAsia="pl-PL"/>
        </w:rPr>
        <w:t>Z</w:t>
      </w:r>
      <w:r w:rsidR="00852B1E" w:rsidRPr="008930A5">
        <w:rPr>
          <w:rFonts w:asciiTheme="minorHAnsi" w:eastAsia="Times New Roman" w:hAnsiTheme="minorHAnsi" w:cstheme="minorHAnsi"/>
          <w:sz w:val="24"/>
          <w:szCs w:val="24"/>
          <w:lang w:eastAsia="pl-PL"/>
        </w:rPr>
        <w:t xml:space="preserve"> tytułu gospodarowania gminnym zasobem mieszkaniowym zaplanowane dochody wyniosły w sumie </w:t>
      </w:r>
      <w:r w:rsidR="004B3F69" w:rsidRPr="008930A5">
        <w:rPr>
          <w:rFonts w:asciiTheme="minorHAnsi" w:eastAsia="Times New Roman" w:hAnsiTheme="minorHAnsi" w:cstheme="minorHAnsi"/>
          <w:sz w:val="24"/>
          <w:szCs w:val="24"/>
          <w:lang w:eastAsia="pl-PL"/>
        </w:rPr>
        <w:t>6</w:t>
      </w:r>
      <w:r w:rsidR="00C15EA5" w:rsidRPr="008930A5">
        <w:rPr>
          <w:rFonts w:asciiTheme="minorHAnsi" w:eastAsia="Times New Roman" w:hAnsiTheme="minorHAnsi" w:cstheme="minorHAnsi"/>
          <w:sz w:val="24"/>
          <w:szCs w:val="24"/>
          <w:lang w:eastAsia="pl-PL"/>
        </w:rPr>
        <w:t>1</w:t>
      </w:r>
      <w:r w:rsidR="00852B1E" w:rsidRPr="008930A5">
        <w:rPr>
          <w:rFonts w:asciiTheme="minorHAnsi" w:eastAsia="Times New Roman" w:hAnsiTheme="minorHAnsi" w:cstheme="minorHAnsi"/>
          <w:sz w:val="24"/>
          <w:szCs w:val="24"/>
          <w:lang w:eastAsia="pl-PL"/>
        </w:rPr>
        <w:t>.</w:t>
      </w:r>
      <w:r w:rsidR="004B3F69" w:rsidRPr="008930A5">
        <w:rPr>
          <w:rFonts w:asciiTheme="minorHAnsi" w:eastAsia="Times New Roman" w:hAnsiTheme="minorHAnsi" w:cstheme="minorHAnsi"/>
          <w:sz w:val="24"/>
          <w:szCs w:val="24"/>
          <w:lang w:eastAsia="pl-PL"/>
        </w:rPr>
        <w:t>0</w:t>
      </w:r>
      <w:r w:rsidR="00852B1E" w:rsidRPr="008930A5">
        <w:rPr>
          <w:rFonts w:asciiTheme="minorHAnsi" w:eastAsia="Times New Roman" w:hAnsiTheme="minorHAnsi" w:cstheme="minorHAnsi"/>
          <w:sz w:val="24"/>
          <w:szCs w:val="24"/>
          <w:lang w:eastAsia="pl-PL"/>
        </w:rPr>
        <w:t xml:space="preserve">00,00 zł, a ich wykonanie </w:t>
      </w:r>
      <w:r w:rsidR="00C0088E" w:rsidRPr="008930A5">
        <w:rPr>
          <w:rFonts w:asciiTheme="minorHAnsi" w:eastAsia="Times New Roman" w:hAnsiTheme="minorHAnsi" w:cstheme="minorHAnsi"/>
          <w:sz w:val="24"/>
          <w:szCs w:val="24"/>
          <w:lang w:eastAsia="pl-PL"/>
        </w:rPr>
        <w:t>osiągnięto</w:t>
      </w:r>
      <w:r w:rsidR="00852B1E" w:rsidRPr="008930A5">
        <w:rPr>
          <w:rFonts w:asciiTheme="minorHAnsi" w:eastAsia="Times New Roman" w:hAnsiTheme="minorHAnsi" w:cstheme="minorHAnsi"/>
          <w:sz w:val="24"/>
          <w:szCs w:val="24"/>
          <w:lang w:eastAsia="pl-PL"/>
        </w:rPr>
        <w:t xml:space="preserve"> </w:t>
      </w:r>
      <w:r w:rsidR="00C0088E" w:rsidRPr="008930A5">
        <w:rPr>
          <w:rFonts w:asciiTheme="minorHAnsi" w:eastAsia="Times New Roman" w:hAnsiTheme="minorHAnsi" w:cstheme="minorHAnsi"/>
          <w:sz w:val="24"/>
          <w:szCs w:val="24"/>
          <w:lang w:eastAsia="pl-PL"/>
        </w:rPr>
        <w:t xml:space="preserve">w kwocie </w:t>
      </w:r>
      <w:r w:rsidR="00037355" w:rsidRPr="008930A5">
        <w:rPr>
          <w:rFonts w:asciiTheme="minorHAnsi" w:eastAsia="Times New Roman" w:hAnsiTheme="minorHAnsi" w:cstheme="minorHAnsi"/>
          <w:sz w:val="24"/>
          <w:szCs w:val="24"/>
          <w:lang w:eastAsia="pl-PL"/>
        </w:rPr>
        <w:t>49.790,70</w:t>
      </w:r>
      <w:r w:rsidR="00852B1E" w:rsidRPr="008930A5">
        <w:rPr>
          <w:rFonts w:asciiTheme="minorHAnsi" w:eastAsia="Times New Roman" w:hAnsiTheme="minorHAnsi" w:cstheme="minorHAnsi"/>
          <w:sz w:val="24"/>
          <w:szCs w:val="24"/>
          <w:lang w:eastAsia="pl-PL"/>
        </w:rPr>
        <w:t xml:space="preserve"> zł, co stanowi </w:t>
      </w:r>
      <w:r w:rsidR="00037355" w:rsidRPr="008930A5">
        <w:rPr>
          <w:rFonts w:asciiTheme="minorHAnsi" w:eastAsia="Times New Roman" w:hAnsiTheme="minorHAnsi" w:cstheme="minorHAnsi"/>
          <w:sz w:val="24"/>
          <w:szCs w:val="24"/>
          <w:lang w:eastAsia="pl-PL"/>
        </w:rPr>
        <w:t>81,62</w:t>
      </w:r>
      <w:r w:rsidR="00852B1E" w:rsidRPr="008930A5">
        <w:rPr>
          <w:rFonts w:asciiTheme="minorHAnsi" w:eastAsia="Times New Roman" w:hAnsiTheme="minorHAnsi" w:cstheme="minorHAnsi"/>
          <w:sz w:val="24"/>
          <w:szCs w:val="24"/>
          <w:lang w:eastAsia="pl-PL"/>
        </w:rPr>
        <w:t xml:space="preserve">% planu. Najistotniejszą pozycją zrealizowanych dochodów bieżących były wpływy z najmu i dzierżawy składników majątkowych. Otrzymane z tego tytułu środki w sumie </w:t>
      </w:r>
      <w:r w:rsidR="00C15EA5" w:rsidRPr="008930A5">
        <w:rPr>
          <w:rFonts w:asciiTheme="minorHAnsi" w:eastAsia="Times New Roman" w:hAnsiTheme="minorHAnsi" w:cstheme="minorHAnsi"/>
          <w:sz w:val="24"/>
          <w:szCs w:val="24"/>
          <w:lang w:eastAsia="pl-PL"/>
        </w:rPr>
        <w:t>3</w:t>
      </w:r>
      <w:r w:rsidR="00D17CCB" w:rsidRPr="008930A5">
        <w:rPr>
          <w:rFonts w:asciiTheme="minorHAnsi" w:eastAsia="Times New Roman" w:hAnsiTheme="minorHAnsi" w:cstheme="minorHAnsi"/>
          <w:sz w:val="24"/>
          <w:szCs w:val="24"/>
          <w:lang w:eastAsia="pl-PL"/>
        </w:rPr>
        <w:t>2</w:t>
      </w:r>
      <w:r w:rsidR="00C15EA5" w:rsidRPr="008930A5">
        <w:rPr>
          <w:rFonts w:asciiTheme="minorHAnsi" w:eastAsia="Times New Roman" w:hAnsiTheme="minorHAnsi" w:cstheme="minorHAnsi"/>
          <w:sz w:val="24"/>
          <w:szCs w:val="24"/>
          <w:lang w:eastAsia="pl-PL"/>
        </w:rPr>
        <w:t>.</w:t>
      </w:r>
      <w:r w:rsidR="00D17CCB" w:rsidRPr="008930A5">
        <w:rPr>
          <w:rFonts w:asciiTheme="minorHAnsi" w:eastAsia="Times New Roman" w:hAnsiTheme="minorHAnsi" w:cstheme="minorHAnsi"/>
          <w:sz w:val="24"/>
          <w:szCs w:val="24"/>
          <w:lang w:eastAsia="pl-PL"/>
        </w:rPr>
        <w:t>155,80</w:t>
      </w:r>
      <w:r w:rsidR="00852B1E" w:rsidRPr="008930A5">
        <w:rPr>
          <w:rFonts w:asciiTheme="minorHAnsi" w:eastAsia="Times New Roman" w:hAnsiTheme="minorHAnsi" w:cstheme="minorHAnsi"/>
          <w:sz w:val="24"/>
          <w:szCs w:val="24"/>
          <w:lang w:eastAsia="pl-PL"/>
        </w:rPr>
        <w:t xml:space="preserve"> zł</w:t>
      </w:r>
      <w:r w:rsidR="00C15EA5" w:rsidRPr="008930A5">
        <w:rPr>
          <w:rFonts w:asciiTheme="minorHAnsi" w:eastAsia="Times New Roman" w:hAnsiTheme="minorHAnsi" w:cstheme="minorHAnsi"/>
          <w:sz w:val="24"/>
          <w:szCs w:val="24"/>
          <w:lang w:eastAsia="pl-PL"/>
        </w:rPr>
        <w:t>,</w:t>
      </w:r>
      <w:r w:rsidR="00852B1E" w:rsidRPr="008930A5">
        <w:rPr>
          <w:rFonts w:asciiTheme="minorHAnsi" w:eastAsia="Times New Roman" w:hAnsiTheme="minorHAnsi" w:cstheme="minorHAnsi"/>
          <w:sz w:val="24"/>
          <w:szCs w:val="24"/>
          <w:lang w:eastAsia="pl-PL"/>
        </w:rPr>
        <w:t xml:space="preserve"> stanowiły </w:t>
      </w:r>
      <w:r w:rsidR="00D17CCB" w:rsidRPr="008930A5">
        <w:rPr>
          <w:rFonts w:asciiTheme="minorHAnsi" w:eastAsia="Times New Roman" w:hAnsiTheme="minorHAnsi" w:cstheme="minorHAnsi"/>
          <w:sz w:val="24"/>
          <w:szCs w:val="24"/>
          <w:lang w:eastAsia="pl-PL"/>
        </w:rPr>
        <w:t>71,46</w:t>
      </w:r>
      <w:r w:rsidR="00852B1E" w:rsidRPr="008930A5">
        <w:rPr>
          <w:rFonts w:asciiTheme="minorHAnsi" w:eastAsia="Times New Roman" w:hAnsiTheme="minorHAnsi" w:cstheme="minorHAnsi"/>
          <w:sz w:val="24"/>
          <w:szCs w:val="24"/>
          <w:lang w:eastAsia="pl-PL"/>
        </w:rPr>
        <w:t xml:space="preserve">% prognozowanych dochodów i jednocześnie </w:t>
      </w:r>
      <w:r w:rsidR="00037355" w:rsidRPr="008930A5">
        <w:rPr>
          <w:rFonts w:asciiTheme="minorHAnsi" w:eastAsia="Times New Roman" w:hAnsiTheme="minorHAnsi" w:cstheme="minorHAnsi"/>
          <w:sz w:val="24"/>
          <w:szCs w:val="24"/>
          <w:lang w:eastAsia="pl-PL"/>
        </w:rPr>
        <w:t>64,58</w:t>
      </w:r>
      <w:r w:rsidR="00852B1E" w:rsidRPr="008930A5">
        <w:rPr>
          <w:rFonts w:asciiTheme="minorHAnsi" w:eastAsia="Times New Roman" w:hAnsiTheme="minorHAnsi" w:cstheme="minorHAnsi"/>
          <w:sz w:val="24"/>
          <w:szCs w:val="24"/>
          <w:lang w:eastAsia="pl-PL"/>
        </w:rPr>
        <w:t xml:space="preserve">% zrealizowanych w tym rozdziale dochodów własnych. Na koniec okresu sprawozdawczego należności pozostałe do zapłaty z tego tytułu ustalono w wysokości </w:t>
      </w:r>
      <w:r w:rsidR="00C15EA5" w:rsidRPr="008930A5">
        <w:rPr>
          <w:rFonts w:asciiTheme="minorHAnsi" w:eastAsia="Times New Roman" w:hAnsiTheme="minorHAnsi" w:cstheme="minorHAnsi"/>
          <w:sz w:val="24"/>
          <w:szCs w:val="24"/>
          <w:lang w:eastAsia="pl-PL"/>
        </w:rPr>
        <w:t>1</w:t>
      </w:r>
      <w:r w:rsidR="00D17CCB" w:rsidRPr="008930A5">
        <w:rPr>
          <w:rFonts w:asciiTheme="minorHAnsi" w:eastAsia="Times New Roman" w:hAnsiTheme="minorHAnsi" w:cstheme="minorHAnsi"/>
          <w:sz w:val="24"/>
          <w:szCs w:val="24"/>
          <w:lang w:eastAsia="pl-PL"/>
        </w:rPr>
        <w:t>6.340,58</w:t>
      </w:r>
      <w:r w:rsidR="00852B1E" w:rsidRPr="008930A5">
        <w:rPr>
          <w:rFonts w:asciiTheme="minorHAnsi" w:eastAsia="Times New Roman" w:hAnsiTheme="minorHAnsi" w:cstheme="minorHAnsi"/>
          <w:sz w:val="24"/>
          <w:szCs w:val="24"/>
          <w:lang w:eastAsia="pl-PL"/>
        </w:rPr>
        <w:t xml:space="preserve"> zł.  Pozostałe zrealizowane w tym rozdziale dochody obejmowały środki z odsetek od nieterminowych wpłat czynszów w wysokości </w:t>
      </w:r>
      <w:r w:rsidR="00D17CCB" w:rsidRPr="008930A5">
        <w:rPr>
          <w:rFonts w:asciiTheme="minorHAnsi" w:eastAsia="Times New Roman" w:hAnsiTheme="minorHAnsi" w:cstheme="minorHAnsi"/>
          <w:sz w:val="24"/>
          <w:szCs w:val="24"/>
          <w:lang w:eastAsia="pl-PL"/>
        </w:rPr>
        <w:t>2</w:t>
      </w:r>
      <w:r w:rsidR="00C15EA5" w:rsidRPr="008930A5">
        <w:rPr>
          <w:rFonts w:asciiTheme="minorHAnsi" w:eastAsia="Times New Roman" w:hAnsiTheme="minorHAnsi" w:cstheme="minorHAnsi"/>
          <w:sz w:val="24"/>
          <w:szCs w:val="24"/>
          <w:lang w:eastAsia="pl-PL"/>
        </w:rPr>
        <w:t>.6</w:t>
      </w:r>
      <w:r w:rsidR="00D17CCB" w:rsidRPr="008930A5">
        <w:rPr>
          <w:rFonts w:asciiTheme="minorHAnsi" w:eastAsia="Times New Roman" w:hAnsiTheme="minorHAnsi" w:cstheme="minorHAnsi"/>
          <w:sz w:val="24"/>
          <w:szCs w:val="24"/>
          <w:lang w:eastAsia="pl-PL"/>
        </w:rPr>
        <w:t>34,90</w:t>
      </w:r>
      <w:r w:rsidR="00C0088E" w:rsidRPr="008930A5">
        <w:rPr>
          <w:rFonts w:asciiTheme="minorHAnsi" w:eastAsia="Times New Roman" w:hAnsiTheme="minorHAnsi" w:cstheme="minorHAnsi"/>
          <w:sz w:val="24"/>
          <w:szCs w:val="24"/>
          <w:lang w:eastAsia="pl-PL"/>
        </w:rPr>
        <w:t xml:space="preserve"> z</w:t>
      </w:r>
      <w:r w:rsidR="00852B1E" w:rsidRPr="008930A5">
        <w:rPr>
          <w:rFonts w:asciiTheme="minorHAnsi" w:eastAsia="Times New Roman" w:hAnsiTheme="minorHAnsi" w:cstheme="minorHAnsi"/>
          <w:sz w:val="24"/>
          <w:szCs w:val="24"/>
          <w:lang w:eastAsia="pl-PL"/>
        </w:rPr>
        <w:t xml:space="preserve">ł.  W ramach dochodów majątkowych zaplanowano wpływy ze sprzedaży składników majątkowych w wysokości </w:t>
      </w:r>
      <w:r w:rsidR="00C0088E" w:rsidRPr="008930A5">
        <w:rPr>
          <w:rFonts w:asciiTheme="minorHAnsi" w:eastAsia="Times New Roman" w:hAnsiTheme="minorHAnsi" w:cstheme="minorHAnsi"/>
          <w:sz w:val="24"/>
          <w:szCs w:val="24"/>
          <w:lang w:eastAsia="pl-PL"/>
        </w:rPr>
        <w:t>15</w:t>
      </w:r>
      <w:r w:rsidR="00852B1E" w:rsidRPr="008930A5">
        <w:rPr>
          <w:rFonts w:asciiTheme="minorHAnsi" w:eastAsia="Times New Roman" w:hAnsiTheme="minorHAnsi" w:cstheme="minorHAnsi"/>
          <w:sz w:val="24"/>
          <w:szCs w:val="24"/>
          <w:lang w:eastAsia="pl-PL"/>
        </w:rPr>
        <w:t xml:space="preserve">.000,00 zł. Dochody te zrealizowano </w:t>
      </w:r>
      <w:r w:rsidR="00D17CCB" w:rsidRPr="008930A5">
        <w:rPr>
          <w:rFonts w:asciiTheme="minorHAnsi" w:eastAsia="Times New Roman" w:hAnsiTheme="minorHAnsi" w:cstheme="minorHAnsi"/>
          <w:sz w:val="24"/>
          <w:szCs w:val="24"/>
          <w:lang w:eastAsia="pl-PL"/>
        </w:rPr>
        <w:t>100,</w:t>
      </w:r>
      <w:r w:rsidR="00852B1E" w:rsidRPr="008930A5">
        <w:rPr>
          <w:rFonts w:asciiTheme="minorHAnsi" w:eastAsia="Times New Roman" w:hAnsiTheme="minorHAnsi" w:cstheme="minorHAnsi"/>
          <w:sz w:val="24"/>
          <w:szCs w:val="24"/>
          <w:lang w:eastAsia="pl-PL"/>
        </w:rPr>
        <w:t>00</w:t>
      </w:r>
      <w:r w:rsidR="00D17CCB" w:rsidRPr="008930A5">
        <w:rPr>
          <w:rFonts w:asciiTheme="minorHAnsi" w:eastAsia="Times New Roman" w:hAnsiTheme="minorHAnsi" w:cstheme="minorHAnsi"/>
          <w:sz w:val="24"/>
          <w:szCs w:val="24"/>
          <w:lang w:eastAsia="pl-PL"/>
        </w:rPr>
        <w:t>%</w:t>
      </w:r>
      <w:r w:rsidR="00852B1E" w:rsidRPr="008930A5">
        <w:rPr>
          <w:rFonts w:asciiTheme="minorHAnsi" w:eastAsia="Times New Roman" w:hAnsiTheme="minorHAnsi" w:cstheme="minorHAnsi"/>
          <w:sz w:val="24"/>
          <w:szCs w:val="24"/>
          <w:lang w:eastAsia="pl-PL"/>
        </w:rPr>
        <w:t xml:space="preserve"> i obejmowały one wpływy ze sprzedaży ratalnej lokali mieszkalnych w Domu Nauczyciela zlokalizowanego na działce nr 99/3, położonej w miejscowości Grzegorzowice Wielkie.  Na koniec okresu</w:t>
      </w:r>
      <w:r w:rsidR="00852B1E" w:rsidRPr="008930A5">
        <w:rPr>
          <w:rFonts w:asciiTheme="minorHAnsi" w:eastAsia="Times New Roman" w:hAnsiTheme="minorHAnsi" w:cstheme="minorHAnsi"/>
          <w:color w:val="FF0000"/>
          <w:sz w:val="24"/>
          <w:szCs w:val="24"/>
          <w:lang w:eastAsia="pl-PL"/>
        </w:rPr>
        <w:t xml:space="preserve"> </w:t>
      </w:r>
      <w:r w:rsidR="00852B1E" w:rsidRPr="008930A5">
        <w:rPr>
          <w:rFonts w:asciiTheme="minorHAnsi" w:eastAsia="Times New Roman" w:hAnsiTheme="minorHAnsi" w:cstheme="minorHAnsi"/>
          <w:sz w:val="24"/>
          <w:szCs w:val="24"/>
          <w:lang w:eastAsia="pl-PL"/>
        </w:rPr>
        <w:t xml:space="preserve">sprawozdawczego należności budżetu pozostałe do zapłaty z tego źródła dochodów wynoszą </w:t>
      </w:r>
      <w:r w:rsidR="00D17CCB" w:rsidRPr="008930A5">
        <w:rPr>
          <w:rFonts w:asciiTheme="minorHAnsi" w:eastAsia="Times New Roman" w:hAnsiTheme="minorHAnsi" w:cstheme="minorHAnsi"/>
          <w:sz w:val="24"/>
          <w:szCs w:val="24"/>
          <w:lang w:eastAsia="pl-PL"/>
        </w:rPr>
        <w:t>30</w:t>
      </w:r>
      <w:r w:rsidR="00852B1E" w:rsidRPr="008930A5">
        <w:rPr>
          <w:rFonts w:asciiTheme="minorHAnsi" w:eastAsia="Times New Roman" w:hAnsiTheme="minorHAnsi" w:cstheme="minorHAnsi"/>
          <w:sz w:val="24"/>
          <w:szCs w:val="24"/>
          <w:lang w:eastAsia="pl-PL"/>
        </w:rPr>
        <w:t>.</w:t>
      </w:r>
      <w:r w:rsidR="00C0088E" w:rsidRPr="008930A5">
        <w:rPr>
          <w:rFonts w:asciiTheme="minorHAnsi" w:eastAsia="Times New Roman" w:hAnsiTheme="minorHAnsi" w:cstheme="minorHAnsi"/>
          <w:sz w:val="24"/>
          <w:szCs w:val="24"/>
          <w:lang w:eastAsia="pl-PL"/>
        </w:rPr>
        <w:t>0</w:t>
      </w:r>
      <w:r w:rsidR="00852B1E" w:rsidRPr="008930A5">
        <w:rPr>
          <w:rFonts w:asciiTheme="minorHAnsi" w:eastAsia="Times New Roman" w:hAnsiTheme="minorHAnsi" w:cstheme="minorHAnsi"/>
          <w:sz w:val="24"/>
          <w:szCs w:val="24"/>
          <w:lang w:eastAsia="pl-PL"/>
        </w:rPr>
        <w:t>00,00 zł.</w:t>
      </w:r>
    </w:p>
    <w:p w14:paraId="240B2ACF" w14:textId="77777777" w:rsidR="002C7589" w:rsidRPr="008930A5" w:rsidRDefault="002C7589" w:rsidP="005D408A">
      <w:pPr>
        <w:pStyle w:val="Styl2-nagwek"/>
        <w:rPr>
          <w:rFonts w:asciiTheme="minorHAnsi" w:hAnsiTheme="minorHAnsi" w:cstheme="minorHAnsi"/>
          <w:szCs w:val="24"/>
        </w:rPr>
      </w:pPr>
      <w:bookmarkStart w:id="58" w:name="_Toc162464959"/>
      <w:bookmarkStart w:id="59" w:name="_Toc162467639"/>
      <w:bookmarkStart w:id="60" w:name="_Toc162468798"/>
      <w:bookmarkStart w:id="61" w:name="_Toc225854165"/>
      <w:r w:rsidRPr="008930A5">
        <w:rPr>
          <w:rFonts w:asciiTheme="minorHAnsi" w:hAnsiTheme="minorHAnsi" w:cstheme="minorHAnsi"/>
          <w:szCs w:val="24"/>
        </w:rPr>
        <w:t>Dział 750 - Administracja publiczna</w:t>
      </w:r>
      <w:bookmarkEnd w:id="58"/>
      <w:bookmarkEnd w:id="59"/>
      <w:bookmarkEnd w:id="60"/>
      <w:bookmarkEnd w:id="61"/>
    </w:p>
    <w:p w14:paraId="5B760863" w14:textId="77777777" w:rsidR="008755B0" w:rsidRPr="008930A5" w:rsidRDefault="008755B0" w:rsidP="008755B0">
      <w:pPr>
        <w:spacing w:before="100" w:line="360" w:lineRule="auto"/>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Plan dochodów w dziale administracji publicznej na koniec grudnia 20</w:t>
      </w:r>
      <w:r w:rsidR="00E10A8B" w:rsidRPr="008930A5">
        <w:rPr>
          <w:rFonts w:asciiTheme="minorHAnsi" w:eastAsia="Times New Roman" w:hAnsiTheme="minorHAnsi" w:cstheme="minorHAnsi"/>
          <w:sz w:val="24"/>
          <w:szCs w:val="24"/>
          <w:lang w:eastAsia="pl-PL"/>
        </w:rPr>
        <w:t>2</w:t>
      </w:r>
      <w:r w:rsidR="00BB2A73" w:rsidRPr="008930A5">
        <w:rPr>
          <w:rFonts w:asciiTheme="minorHAnsi" w:eastAsia="Times New Roman" w:hAnsiTheme="minorHAnsi" w:cstheme="minorHAnsi"/>
          <w:sz w:val="24"/>
          <w:szCs w:val="24"/>
          <w:lang w:eastAsia="pl-PL"/>
        </w:rPr>
        <w:t>5</w:t>
      </w:r>
      <w:r w:rsidRPr="008930A5">
        <w:rPr>
          <w:rFonts w:asciiTheme="minorHAnsi" w:eastAsia="Times New Roman" w:hAnsiTheme="minorHAnsi" w:cstheme="minorHAnsi"/>
          <w:sz w:val="24"/>
          <w:szCs w:val="24"/>
          <w:lang w:eastAsia="pl-PL"/>
        </w:rPr>
        <w:t xml:space="preserve"> roku wyniósł łącznie </w:t>
      </w:r>
      <w:r w:rsidR="00BB2A73" w:rsidRPr="008930A5">
        <w:rPr>
          <w:rFonts w:asciiTheme="minorHAnsi" w:eastAsia="Times New Roman" w:hAnsiTheme="minorHAnsi" w:cstheme="minorHAnsi"/>
          <w:sz w:val="24"/>
          <w:szCs w:val="24"/>
          <w:lang w:eastAsia="pl-PL"/>
        </w:rPr>
        <w:t>163.226,05</w:t>
      </w:r>
      <w:r w:rsidRPr="008930A5">
        <w:rPr>
          <w:rFonts w:asciiTheme="minorHAnsi" w:eastAsia="Times New Roman" w:hAnsiTheme="minorHAnsi" w:cstheme="minorHAnsi"/>
          <w:sz w:val="24"/>
          <w:szCs w:val="24"/>
          <w:lang w:eastAsia="pl-PL"/>
        </w:rPr>
        <w:t xml:space="preserve"> zł, zaś wykonanie </w:t>
      </w:r>
      <w:r w:rsidR="00BB2A73" w:rsidRPr="008930A5">
        <w:rPr>
          <w:rFonts w:asciiTheme="minorHAnsi" w:eastAsia="Times New Roman" w:hAnsiTheme="minorHAnsi" w:cstheme="minorHAnsi"/>
          <w:sz w:val="24"/>
          <w:szCs w:val="24"/>
          <w:lang w:eastAsia="pl-PL"/>
        </w:rPr>
        <w:t>172.810,38</w:t>
      </w:r>
      <w:r w:rsidRPr="008930A5">
        <w:rPr>
          <w:rFonts w:asciiTheme="minorHAnsi" w:eastAsia="Times New Roman" w:hAnsiTheme="minorHAnsi" w:cstheme="minorHAnsi"/>
          <w:sz w:val="24"/>
          <w:szCs w:val="24"/>
          <w:lang w:eastAsia="pl-PL"/>
        </w:rPr>
        <w:t xml:space="preserve"> zł, co stanowi </w:t>
      </w:r>
      <w:r w:rsidR="005947A9" w:rsidRPr="008930A5">
        <w:rPr>
          <w:rFonts w:asciiTheme="minorHAnsi" w:eastAsia="Times New Roman" w:hAnsiTheme="minorHAnsi" w:cstheme="minorHAnsi"/>
          <w:sz w:val="24"/>
          <w:szCs w:val="24"/>
          <w:lang w:eastAsia="pl-PL"/>
        </w:rPr>
        <w:t>1</w:t>
      </w:r>
      <w:r w:rsidR="00BB2A73" w:rsidRPr="008930A5">
        <w:rPr>
          <w:rFonts w:asciiTheme="minorHAnsi" w:eastAsia="Times New Roman" w:hAnsiTheme="minorHAnsi" w:cstheme="minorHAnsi"/>
          <w:sz w:val="24"/>
          <w:szCs w:val="24"/>
          <w:lang w:eastAsia="pl-PL"/>
        </w:rPr>
        <w:t>05,87</w:t>
      </w:r>
      <w:r w:rsidRPr="008930A5">
        <w:rPr>
          <w:rFonts w:asciiTheme="minorHAnsi" w:eastAsia="Times New Roman" w:hAnsiTheme="minorHAnsi" w:cstheme="minorHAnsi"/>
          <w:sz w:val="24"/>
          <w:szCs w:val="24"/>
          <w:lang w:eastAsia="pl-PL"/>
        </w:rPr>
        <w:t xml:space="preserve">% zaplanowanych dochodów w dziale i jednocześnie </w:t>
      </w:r>
      <w:r w:rsidR="00BB2A73" w:rsidRPr="008930A5">
        <w:rPr>
          <w:rFonts w:asciiTheme="minorHAnsi" w:eastAsia="Times New Roman" w:hAnsiTheme="minorHAnsi" w:cstheme="minorHAnsi"/>
          <w:sz w:val="24"/>
          <w:szCs w:val="24"/>
          <w:lang w:eastAsia="pl-PL"/>
        </w:rPr>
        <w:t>0,18</w:t>
      </w:r>
      <w:r w:rsidRPr="008930A5">
        <w:rPr>
          <w:rFonts w:asciiTheme="minorHAnsi" w:eastAsia="Times New Roman" w:hAnsiTheme="minorHAnsi" w:cstheme="minorHAnsi"/>
          <w:sz w:val="24"/>
          <w:szCs w:val="24"/>
          <w:lang w:eastAsia="pl-PL"/>
        </w:rPr>
        <w:t>% dochodów budżetu ogółem. Uzyskane dochody zostały zrealizowane wg następujących źródeł:</w:t>
      </w:r>
    </w:p>
    <w:p w14:paraId="3FAF3423" w14:textId="0C583F47" w:rsidR="00785BAA" w:rsidRPr="00785BAA" w:rsidRDefault="00785BAA" w:rsidP="008755B0">
      <w:pPr>
        <w:spacing w:before="100" w:line="360" w:lineRule="auto"/>
        <w:jc w:val="both"/>
        <w:rPr>
          <w:rFonts w:asciiTheme="minorHAnsi" w:eastAsia="Times New Roman" w:hAnsiTheme="minorHAnsi" w:cstheme="minorHAnsi"/>
          <w:b/>
          <w:bCs/>
          <w:i/>
          <w:iCs/>
          <w:sz w:val="24"/>
          <w:szCs w:val="24"/>
          <w:lang w:eastAsia="pl-PL"/>
        </w:rPr>
      </w:pPr>
      <w:r w:rsidRPr="00785BAA">
        <w:rPr>
          <w:rFonts w:asciiTheme="minorHAnsi" w:eastAsia="Times New Roman" w:hAnsiTheme="minorHAnsi" w:cstheme="minorHAnsi"/>
          <w:b/>
          <w:bCs/>
          <w:i/>
          <w:iCs/>
          <w:sz w:val="24"/>
          <w:szCs w:val="24"/>
          <w:lang w:eastAsia="pl-PL"/>
        </w:rPr>
        <w:t xml:space="preserve">Rozdział </w:t>
      </w:r>
      <w:r w:rsidR="008755B0" w:rsidRPr="00785BAA">
        <w:rPr>
          <w:rFonts w:asciiTheme="minorHAnsi" w:eastAsia="Times New Roman" w:hAnsiTheme="minorHAnsi" w:cstheme="minorHAnsi"/>
          <w:b/>
          <w:bCs/>
          <w:i/>
          <w:iCs/>
          <w:sz w:val="24"/>
          <w:szCs w:val="24"/>
          <w:lang w:eastAsia="pl-PL"/>
        </w:rPr>
        <w:t>75011</w:t>
      </w:r>
      <w:r w:rsidR="00037355" w:rsidRPr="00785BAA">
        <w:rPr>
          <w:rFonts w:asciiTheme="minorHAnsi" w:eastAsia="Times New Roman" w:hAnsiTheme="minorHAnsi" w:cstheme="minorHAnsi"/>
          <w:b/>
          <w:bCs/>
          <w:i/>
          <w:iCs/>
          <w:sz w:val="24"/>
          <w:szCs w:val="24"/>
          <w:lang w:eastAsia="pl-PL"/>
        </w:rPr>
        <w:t xml:space="preserve"> – Urzędy wojewódzkie </w:t>
      </w:r>
    </w:p>
    <w:p w14:paraId="5A2CA45A" w14:textId="1886FE02" w:rsidR="008755B0" w:rsidRDefault="00785BAA" w:rsidP="008755B0">
      <w:pPr>
        <w:spacing w:before="100" w:line="360" w:lineRule="auto"/>
        <w:jc w:val="both"/>
        <w:rPr>
          <w:rFonts w:asciiTheme="minorHAnsi" w:eastAsia="Times New Roman" w:hAnsiTheme="minorHAnsi" w:cstheme="minorHAnsi"/>
          <w:b/>
          <w:bCs/>
          <w:i/>
          <w:iCs/>
          <w:sz w:val="24"/>
          <w:szCs w:val="24"/>
          <w:lang w:eastAsia="pl-PL"/>
        </w:rPr>
      </w:pPr>
      <w:r>
        <w:rPr>
          <w:rFonts w:asciiTheme="minorHAnsi" w:eastAsia="Times New Roman" w:hAnsiTheme="minorHAnsi" w:cstheme="minorHAnsi"/>
          <w:sz w:val="24"/>
          <w:szCs w:val="24"/>
          <w:lang w:eastAsia="pl-PL"/>
        </w:rPr>
        <w:t>Z</w:t>
      </w:r>
      <w:r w:rsidR="008755B0" w:rsidRPr="008930A5">
        <w:rPr>
          <w:rFonts w:asciiTheme="minorHAnsi" w:eastAsia="Times New Roman" w:hAnsiTheme="minorHAnsi" w:cstheme="minorHAnsi"/>
          <w:sz w:val="24"/>
          <w:szCs w:val="24"/>
          <w:lang w:eastAsia="pl-PL"/>
        </w:rPr>
        <w:t xml:space="preserve">aplanowano dotację celową z budżetu państwa na realizację zadań bieżących z zakresu administracji rządowej w wysokości </w:t>
      </w:r>
      <w:r w:rsidR="00D465E6" w:rsidRPr="008930A5">
        <w:rPr>
          <w:rFonts w:asciiTheme="minorHAnsi" w:eastAsia="Times New Roman" w:hAnsiTheme="minorHAnsi" w:cstheme="minorHAnsi"/>
          <w:sz w:val="24"/>
          <w:szCs w:val="24"/>
          <w:lang w:eastAsia="pl-PL"/>
        </w:rPr>
        <w:t>163.089,00</w:t>
      </w:r>
      <w:r w:rsidR="008755B0" w:rsidRPr="008930A5">
        <w:rPr>
          <w:rFonts w:asciiTheme="minorHAnsi" w:eastAsia="Times New Roman" w:hAnsiTheme="minorHAnsi" w:cstheme="minorHAnsi"/>
          <w:sz w:val="24"/>
          <w:szCs w:val="24"/>
          <w:lang w:eastAsia="pl-PL"/>
        </w:rPr>
        <w:t xml:space="preserve"> zł, dochody z tego tytułu zrealizowano </w:t>
      </w:r>
      <w:r w:rsidR="00C15EA5" w:rsidRPr="008930A5">
        <w:rPr>
          <w:rFonts w:asciiTheme="minorHAnsi" w:eastAsia="Times New Roman" w:hAnsiTheme="minorHAnsi" w:cstheme="minorHAnsi"/>
          <w:sz w:val="24"/>
          <w:szCs w:val="24"/>
          <w:lang w:eastAsia="pl-PL"/>
        </w:rPr>
        <w:t>w 100</w:t>
      </w:r>
      <w:r w:rsidR="008755B0" w:rsidRPr="008930A5">
        <w:rPr>
          <w:rFonts w:asciiTheme="minorHAnsi" w:eastAsia="Times New Roman" w:hAnsiTheme="minorHAnsi" w:cstheme="minorHAnsi"/>
          <w:sz w:val="24"/>
          <w:szCs w:val="24"/>
          <w:lang w:eastAsia="pl-PL"/>
        </w:rPr>
        <w:t xml:space="preserve">% prognozowanych wpływów. Ponadto w okresie sprawozdawczym zaplanowano wpływy z tytułu prowizji za udostępnianie danych osobowych w wysokości </w:t>
      </w:r>
      <w:r w:rsidR="009812F6" w:rsidRPr="008930A5">
        <w:rPr>
          <w:rFonts w:asciiTheme="minorHAnsi" w:eastAsia="Times New Roman" w:hAnsiTheme="minorHAnsi" w:cstheme="minorHAnsi"/>
          <w:sz w:val="24"/>
          <w:szCs w:val="24"/>
          <w:lang w:eastAsia="pl-PL"/>
        </w:rPr>
        <w:t>2</w:t>
      </w:r>
      <w:r w:rsidR="008755B0" w:rsidRPr="008930A5">
        <w:rPr>
          <w:rFonts w:asciiTheme="minorHAnsi" w:eastAsia="Times New Roman" w:hAnsiTheme="minorHAnsi" w:cstheme="minorHAnsi"/>
          <w:sz w:val="24"/>
          <w:szCs w:val="24"/>
          <w:lang w:eastAsia="pl-PL"/>
        </w:rPr>
        <w:t xml:space="preserve">0,00 zł. </w:t>
      </w:r>
      <w:r w:rsidR="008755B0" w:rsidRPr="00785BAA">
        <w:rPr>
          <w:rFonts w:asciiTheme="minorHAnsi" w:eastAsia="Times New Roman" w:hAnsiTheme="minorHAnsi" w:cstheme="minorHAnsi"/>
          <w:sz w:val="24"/>
          <w:szCs w:val="24"/>
          <w:lang w:eastAsia="pl-PL"/>
        </w:rPr>
        <w:t xml:space="preserve">Wykonanie tych dochodów wyniosło </w:t>
      </w:r>
      <w:r w:rsidR="00D465E6" w:rsidRPr="00785BAA">
        <w:rPr>
          <w:rFonts w:asciiTheme="minorHAnsi" w:eastAsia="Times New Roman" w:hAnsiTheme="minorHAnsi" w:cstheme="minorHAnsi"/>
          <w:sz w:val="24"/>
          <w:szCs w:val="24"/>
          <w:lang w:eastAsia="pl-PL"/>
        </w:rPr>
        <w:t>85,25</w:t>
      </w:r>
      <w:r w:rsidR="008755B0" w:rsidRPr="00785BAA">
        <w:rPr>
          <w:rFonts w:asciiTheme="minorHAnsi" w:eastAsia="Times New Roman" w:hAnsiTheme="minorHAnsi" w:cstheme="minorHAnsi"/>
          <w:sz w:val="24"/>
          <w:szCs w:val="24"/>
          <w:lang w:eastAsia="pl-PL"/>
        </w:rPr>
        <w:t xml:space="preserve"> zł i stanowi </w:t>
      </w:r>
      <w:r w:rsidR="00D465E6" w:rsidRPr="00785BAA">
        <w:rPr>
          <w:rFonts w:asciiTheme="minorHAnsi" w:eastAsia="Times New Roman" w:hAnsiTheme="minorHAnsi" w:cstheme="minorHAnsi"/>
          <w:sz w:val="24"/>
          <w:szCs w:val="24"/>
          <w:lang w:eastAsia="pl-PL"/>
        </w:rPr>
        <w:t>426,25</w:t>
      </w:r>
      <w:r w:rsidR="008755B0" w:rsidRPr="00785BAA">
        <w:rPr>
          <w:rFonts w:asciiTheme="minorHAnsi" w:eastAsia="Times New Roman" w:hAnsiTheme="minorHAnsi" w:cstheme="minorHAnsi"/>
          <w:sz w:val="24"/>
          <w:szCs w:val="24"/>
          <w:lang w:eastAsia="pl-PL"/>
        </w:rPr>
        <w:t>% planu.</w:t>
      </w:r>
      <w:r w:rsidR="005019AD" w:rsidRPr="00785BAA">
        <w:rPr>
          <w:rFonts w:asciiTheme="minorHAnsi" w:eastAsia="Times New Roman" w:hAnsiTheme="minorHAnsi" w:cstheme="minorHAnsi"/>
          <w:b/>
          <w:bCs/>
          <w:i/>
          <w:iCs/>
          <w:sz w:val="24"/>
          <w:szCs w:val="24"/>
          <w:lang w:eastAsia="pl-PL"/>
        </w:rPr>
        <w:t xml:space="preserve"> </w:t>
      </w:r>
    </w:p>
    <w:p w14:paraId="34D7E56E" w14:textId="77777777" w:rsidR="00D1386D" w:rsidRPr="00785BAA" w:rsidRDefault="00D1386D" w:rsidP="008755B0">
      <w:pPr>
        <w:spacing w:before="100" w:line="360" w:lineRule="auto"/>
        <w:jc w:val="both"/>
        <w:rPr>
          <w:rFonts w:asciiTheme="minorHAnsi" w:eastAsia="Times New Roman" w:hAnsiTheme="minorHAnsi" w:cstheme="minorHAnsi"/>
          <w:b/>
          <w:bCs/>
          <w:i/>
          <w:iCs/>
          <w:sz w:val="24"/>
          <w:szCs w:val="24"/>
          <w:lang w:eastAsia="pl-PL"/>
        </w:rPr>
      </w:pPr>
    </w:p>
    <w:p w14:paraId="52B91A07" w14:textId="66B3A687" w:rsidR="00785BAA" w:rsidRPr="00785BAA" w:rsidRDefault="00785BAA" w:rsidP="00822F76">
      <w:pPr>
        <w:spacing w:before="100" w:line="360" w:lineRule="auto"/>
        <w:jc w:val="both"/>
        <w:rPr>
          <w:rFonts w:asciiTheme="minorHAnsi" w:hAnsiTheme="minorHAnsi" w:cstheme="minorHAnsi"/>
          <w:b/>
          <w:bCs/>
          <w:i/>
          <w:iCs/>
          <w:sz w:val="24"/>
          <w:szCs w:val="24"/>
          <w:lang w:eastAsia="pl-PL"/>
        </w:rPr>
      </w:pPr>
      <w:r w:rsidRPr="00785BAA">
        <w:rPr>
          <w:rFonts w:asciiTheme="minorHAnsi" w:hAnsiTheme="minorHAnsi" w:cstheme="minorHAnsi"/>
          <w:b/>
          <w:bCs/>
          <w:i/>
          <w:iCs/>
          <w:sz w:val="24"/>
          <w:szCs w:val="24"/>
          <w:lang w:eastAsia="pl-PL"/>
        </w:rPr>
        <w:lastRenderedPageBreak/>
        <w:t>Rozdział</w:t>
      </w:r>
      <w:r w:rsidR="00683573" w:rsidRPr="00785BAA">
        <w:rPr>
          <w:rFonts w:asciiTheme="minorHAnsi" w:hAnsiTheme="minorHAnsi" w:cstheme="minorHAnsi"/>
          <w:b/>
          <w:bCs/>
          <w:i/>
          <w:iCs/>
          <w:sz w:val="24"/>
          <w:szCs w:val="24"/>
          <w:lang w:eastAsia="pl-PL"/>
        </w:rPr>
        <w:t xml:space="preserve"> 75095 –</w:t>
      </w:r>
      <w:r w:rsidR="00037355" w:rsidRPr="00785BAA">
        <w:rPr>
          <w:rFonts w:asciiTheme="minorHAnsi" w:hAnsiTheme="minorHAnsi" w:cstheme="minorHAnsi"/>
          <w:b/>
          <w:bCs/>
          <w:i/>
          <w:iCs/>
          <w:sz w:val="24"/>
          <w:szCs w:val="24"/>
          <w:lang w:eastAsia="pl-PL"/>
        </w:rPr>
        <w:t xml:space="preserve"> Pozostała działalność </w:t>
      </w:r>
    </w:p>
    <w:p w14:paraId="7DAA05E1" w14:textId="36780AB1" w:rsidR="00852CED" w:rsidRPr="008930A5" w:rsidRDefault="00785BAA" w:rsidP="00822F76">
      <w:pPr>
        <w:spacing w:before="100" w:line="360" w:lineRule="auto"/>
        <w:jc w:val="both"/>
        <w:rPr>
          <w:rFonts w:asciiTheme="minorHAnsi" w:hAnsiTheme="minorHAnsi" w:cstheme="minorHAnsi"/>
          <w:sz w:val="24"/>
          <w:szCs w:val="24"/>
        </w:rPr>
      </w:pPr>
      <w:r>
        <w:rPr>
          <w:rFonts w:asciiTheme="minorHAnsi" w:hAnsiTheme="minorHAnsi" w:cstheme="minorHAnsi"/>
          <w:sz w:val="24"/>
          <w:szCs w:val="24"/>
          <w:lang w:eastAsia="pl-PL"/>
        </w:rPr>
        <w:t>Z</w:t>
      </w:r>
      <w:r w:rsidR="007D41D3" w:rsidRPr="008930A5">
        <w:rPr>
          <w:rFonts w:asciiTheme="minorHAnsi" w:hAnsiTheme="minorHAnsi" w:cstheme="minorHAnsi"/>
          <w:sz w:val="24"/>
          <w:szCs w:val="24"/>
          <w:lang w:eastAsia="pl-PL"/>
        </w:rPr>
        <w:t xml:space="preserve">aplanowane dochody w wysokości </w:t>
      </w:r>
      <w:r w:rsidR="00D465E6" w:rsidRPr="008930A5">
        <w:rPr>
          <w:rFonts w:asciiTheme="minorHAnsi" w:hAnsiTheme="minorHAnsi" w:cstheme="minorHAnsi"/>
          <w:sz w:val="24"/>
          <w:szCs w:val="24"/>
          <w:lang w:eastAsia="pl-PL"/>
        </w:rPr>
        <w:t>117,05</w:t>
      </w:r>
      <w:r w:rsidR="007D41D3" w:rsidRPr="008930A5">
        <w:rPr>
          <w:rFonts w:asciiTheme="minorHAnsi" w:hAnsiTheme="minorHAnsi" w:cstheme="minorHAnsi"/>
          <w:sz w:val="24"/>
          <w:szCs w:val="24"/>
          <w:lang w:eastAsia="pl-PL"/>
        </w:rPr>
        <w:t xml:space="preserve"> zł zrealizowano w </w:t>
      </w:r>
      <w:r w:rsidR="00D465E6" w:rsidRPr="008930A5">
        <w:rPr>
          <w:rFonts w:asciiTheme="minorHAnsi" w:hAnsiTheme="minorHAnsi" w:cstheme="minorHAnsi"/>
          <w:sz w:val="24"/>
          <w:szCs w:val="24"/>
          <w:lang w:eastAsia="pl-PL"/>
        </w:rPr>
        <w:t>8.232,49</w:t>
      </w:r>
      <w:r w:rsidR="007D41D3" w:rsidRPr="008930A5">
        <w:rPr>
          <w:rFonts w:asciiTheme="minorHAnsi" w:hAnsiTheme="minorHAnsi" w:cstheme="minorHAnsi"/>
          <w:sz w:val="24"/>
          <w:szCs w:val="24"/>
          <w:lang w:eastAsia="pl-PL"/>
        </w:rPr>
        <w:t xml:space="preserve">%, tj. w kwocie </w:t>
      </w:r>
      <w:r w:rsidR="00D465E6" w:rsidRPr="008930A5">
        <w:rPr>
          <w:rFonts w:asciiTheme="minorHAnsi" w:hAnsiTheme="minorHAnsi" w:cstheme="minorHAnsi"/>
          <w:sz w:val="24"/>
          <w:szCs w:val="24"/>
          <w:lang w:eastAsia="pl-PL"/>
        </w:rPr>
        <w:t>9.636,13</w:t>
      </w:r>
      <w:r w:rsidR="007D41D3" w:rsidRPr="008930A5">
        <w:rPr>
          <w:rFonts w:asciiTheme="minorHAnsi" w:hAnsiTheme="minorHAnsi" w:cstheme="minorHAnsi"/>
          <w:sz w:val="24"/>
          <w:szCs w:val="24"/>
          <w:lang w:eastAsia="pl-PL"/>
        </w:rPr>
        <w:t xml:space="preserve"> zł.  Wpływy budżetu obejmują środki </w:t>
      </w:r>
      <w:r w:rsidR="00852CED" w:rsidRPr="008930A5">
        <w:rPr>
          <w:rFonts w:asciiTheme="minorHAnsi" w:hAnsiTheme="minorHAnsi" w:cstheme="minorHAnsi"/>
          <w:sz w:val="24"/>
          <w:szCs w:val="24"/>
        </w:rPr>
        <w:t>Funduszu Pomocy w sumie 117,05 zł otrzymane w związku z działaniami wojennymi prowadzonymi na terytorium Ukrainy oraz pobytem osób przybyłych na terytorium Rzeczypospolitej Polskiej z terenu objętego konfliktem zbrojnym. Kwota ta została przeznaczona na realizację zadań związanych z nadaniem nr PESEL.</w:t>
      </w:r>
    </w:p>
    <w:p w14:paraId="7EB08C3C" w14:textId="77777777" w:rsidR="00D465E6" w:rsidRPr="008930A5" w:rsidRDefault="00852CED" w:rsidP="00822F76">
      <w:pPr>
        <w:spacing w:before="100" w:line="360" w:lineRule="auto"/>
        <w:jc w:val="both"/>
        <w:rPr>
          <w:rFonts w:asciiTheme="minorHAnsi" w:hAnsiTheme="minorHAnsi" w:cstheme="minorHAnsi"/>
          <w:sz w:val="24"/>
          <w:szCs w:val="24"/>
          <w:lang w:eastAsia="pl-PL"/>
        </w:rPr>
      </w:pPr>
      <w:r w:rsidRPr="008930A5">
        <w:rPr>
          <w:rFonts w:asciiTheme="minorHAnsi" w:hAnsiTheme="minorHAnsi" w:cstheme="minorHAnsi"/>
          <w:sz w:val="24"/>
          <w:szCs w:val="24"/>
        </w:rPr>
        <w:t xml:space="preserve">Dodatkowo w okresie sprawozdawczym zrealizowano bez planu wpływy </w:t>
      </w:r>
      <w:r w:rsidR="00D465E6" w:rsidRPr="008930A5">
        <w:rPr>
          <w:rFonts w:asciiTheme="minorHAnsi" w:eastAsia="Times New Roman" w:hAnsiTheme="minorHAnsi" w:cstheme="minorHAnsi"/>
          <w:sz w:val="24"/>
          <w:szCs w:val="24"/>
          <w:lang w:eastAsia="pl-PL"/>
        </w:rPr>
        <w:t>z różnych dochodów w wysokości 9.519,08 zł</w:t>
      </w:r>
      <w:r w:rsidRPr="008930A5">
        <w:rPr>
          <w:rFonts w:asciiTheme="minorHAnsi" w:eastAsia="Times New Roman" w:hAnsiTheme="minorHAnsi" w:cstheme="minorHAnsi"/>
          <w:sz w:val="24"/>
          <w:szCs w:val="24"/>
          <w:lang w:eastAsia="pl-PL"/>
        </w:rPr>
        <w:t xml:space="preserve">. </w:t>
      </w:r>
      <w:r w:rsidR="00E42EDB" w:rsidRPr="008930A5">
        <w:rPr>
          <w:rFonts w:asciiTheme="minorHAnsi" w:eastAsia="Times New Roman" w:hAnsiTheme="minorHAnsi" w:cstheme="minorHAnsi"/>
          <w:sz w:val="24"/>
          <w:szCs w:val="24"/>
          <w:lang w:eastAsia="pl-PL"/>
        </w:rPr>
        <w:t xml:space="preserve">Źródłem ich powstania </w:t>
      </w:r>
      <w:r w:rsidRPr="008930A5">
        <w:rPr>
          <w:rFonts w:asciiTheme="minorHAnsi" w:eastAsia="Times New Roman" w:hAnsiTheme="minorHAnsi" w:cstheme="minorHAnsi"/>
          <w:sz w:val="24"/>
          <w:szCs w:val="24"/>
          <w:lang w:eastAsia="pl-PL"/>
        </w:rPr>
        <w:t>był zwrot nadpłaty z lat ubiegłych przez GIGA INTERNET w wysokości 117,76 zł</w:t>
      </w:r>
      <w:r w:rsidR="00BC7198" w:rsidRPr="008930A5">
        <w:rPr>
          <w:rFonts w:asciiTheme="minorHAnsi" w:eastAsia="Times New Roman" w:hAnsiTheme="minorHAnsi" w:cstheme="minorHAnsi"/>
          <w:sz w:val="24"/>
          <w:szCs w:val="24"/>
          <w:lang w:eastAsia="pl-PL"/>
        </w:rPr>
        <w:t>;</w:t>
      </w:r>
      <w:r w:rsidR="00150039" w:rsidRPr="008930A5">
        <w:rPr>
          <w:rFonts w:asciiTheme="minorHAnsi" w:eastAsia="Times New Roman" w:hAnsiTheme="minorHAnsi" w:cstheme="minorHAnsi"/>
          <w:sz w:val="24"/>
          <w:szCs w:val="24"/>
          <w:lang w:eastAsia="pl-PL"/>
        </w:rPr>
        <w:t xml:space="preserve"> środki </w:t>
      </w:r>
      <w:r w:rsidR="00150039" w:rsidRPr="008930A5">
        <w:rPr>
          <w:rFonts w:asciiTheme="minorHAnsi" w:hAnsiTheme="minorHAnsi" w:cstheme="minorHAnsi"/>
          <w:sz w:val="24"/>
          <w:szCs w:val="24"/>
        </w:rPr>
        <w:t>z</w:t>
      </w:r>
      <w:r w:rsidR="00BC7198" w:rsidRPr="008930A5">
        <w:rPr>
          <w:rFonts w:asciiTheme="minorHAnsi" w:hAnsiTheme="minorHAnsi" w:cstheme="minorHAnsi"/>
          <w:sz w:val="24"/>
          <w:szCs w:val="24"/>
        </w:rPr>
        <w:t>e zwrotu</w:t>
      </w:r>
      <w:r w:rsidR="00150039" w:rsidRPr="008930A5">
        <w:rPr>
          <w:rFonts w:asciiTheme="minorHAnsi" w:hAnsiTheme="minorHAnsi" w:cstheme="minorHAnsi"/>
          <w:sz w:val="24"/>
          <w:szCs w:val="24"/>
        </w:rPr>
        <w:t xml:space="preserve"> podatku naliczonego od nabycia towarów i usług w wysokości </w:t>
      </w:r>
      <w:r w:rsidR="00BC7198" w:rsidRPr="008930A5">
        <w:rPr>
          <w:rFonts w:asciiTheme="minorHAnsi" w:hAnsiTheme="minorHAnsi" w:cstheme="minorHAnsi"/>
          <w:sz w:val="24"/>
          <w:szCs w:val="24"/>
        </w:rPr>
        <w:t>7.453,00</w:t>
      </w:r>
      <w:r w:rsidR="00150039" w:rsidRPr="008930A5">
        <w:rPr>
          <w:rFonts w:asciiTheme="minorHAnsi" w:hAnsiTheme="minorHAnsi" w:cstheme="minorHAnsi"/>
          <w:sz w:val="24"/>
          <w:szCs w:val="24"/>
        </w:rPr>
        <w:t xml:space="preserve"> zł w wyniku przeliczenia prewskaźnika i wskaźnika proporcji oraz sporządzenia korekty rocznej JPK 7 vat za 202</w:t>
      </w:r>
      <w:r w:rsidR="00BC7198" w:rsidRPr="008930A5">
        <w:rPr>
          <w:rFonts w:asciiTheme="minorHAnsi" w:hAnsiTheme="minorHAnsi" w:cstheme="minorHAnsi"/>
          <w:sz w:val="24"/>
          <w:szCs w:val="24"/>
        </w:rPr>
        <w:t>4</w:t>
      </w:r>
      <w:r w:rsidR="00150039" w:rsidRPr="008930A5">
        <w:rPr>
          <w:rFonts w:asciiTheme="minorHAnsi" w:hAnsiTheme="minorHAnsi" w:cstheme="minorHAnsi"/>
          <w:sz w:val="24"/>
          <w:szCs w:val="24"/>
        </w:rPr>
        <w:t xml:space="preserve"> r.;</w:t>
      </w:r>
      <w:r w:rsidRPr="008930A5">
        <w:rPr>
          <w:rFonts w:asciiTheme="minorHAnsi" w:eastAsia="Times New Roman" w:hAnsiTheme="minorHAnsi" w:cstheme="minorHAnsi"/>
          <w:sz w:val="24"/>
          <w:szCs w:val="24"/>
          <w:lang w:eastAsia="pl-PL"/>
        </w:rPr>
        <w:t xml:space="preserve"> oraz wypłacone</w:t>
      </w:r>
      <w:r w:rsidR="00D465E6" w:rsidRPr="008930A5">
        <w:rPr>
          <w:rFonts w:asciiTheme="minorHAnsi" w:eastAsia="Times New Roman" w:hAnsiTheme="minorHAnsi" w:cstheme="minorHAnsi"/>
          <w:sz w:val="24"/>
          <w:szCs w:val="24"/>
          <w:lang w:eastAsia="pl-PL"/>
        </w:rPr>
        <w:t xml:space="preserve"> odszkodowani</w:t>
      </w:r>
      <w:r w:rsidRPr="008930A5">
        <w:rPr>
          <w:rFonts w:asciiTheme="minorHAnsi" w:eastAsia="Times New Roman" w:hAnsiTheme="minorHAnsi" w:cstheme="minorHAnsi"/>
          <w:sz w:val="24"/>
          <w:szCs w:val="24"/>
          <w:lang w:eastAsia="pl-PL"/>
        </w:rPr>
        <w:t>e</w:t>
      </w:r>
      <w:r w:rsidR="00D465E6" w:rsidRPr="008930A5">
        <w:rPr>
          <w:rFonts w:asciiTheme="minorHAnsi" w:eastAsia="Times New Roman" w:hAnsiTheme="minorHAnsi" w:cstheme="minorHAnsi"/>
          <w:sz w:val="24"/>
          <w:szCs w:val="24"/>
          <w:lang w:eastAsia="pl-PL"/>
        </w:rPr>
        <w:t xml:space="preserve"> za dewastację </w:t>
      </w:r>
      <w:r w:rsidRPr="008930A5">
        <w:rPr>
          <w:rFonts w:asciiTheme="minorHAnsi" w:eastAsia="Times New Roman" w:hAnsiTheme="minorHAnsi" w:cstheme="minorHAnsi"/>
          <w:sz w:val="24"/>
          <w:szCs w:val="24"/>
          <w:lang w:eastAsia="pl-PL"/>
        </w:rPr>
        <w:t xml:space="preserve">dwóch przystanków w miejscowości Krasieniec Zakupny w kwocie 1.948,32 zł. </w:t>
      </w:r>
    </w:p>
    <w:p w14:paraId="5600D19B" w14:textId="77777777" w:rsidR="00FB2CF3" w:rsidRPr="008930A5" w:rsidRDefault="002C7589" w:rsidP="005D408A">
      <w:pPr>
        <w:pStyle w:val="Styl2-nagwek"/>
        <w:rPr>
          <w:rFonts w:asciiTheme="minorHAnsi" w:hAnsiTheme="minorHAnsi" w:cstheme="minorHAnsi"/>
          <w:szCs w:val="24"/>
        </w:rPr>
      </w:pPr>
      <w:bookmarkStart w:id="62" w:name="_Toc162464960"/>
      <w:bookmarkStart w:id="63" w:name="_Toc162467640"/>
      <w:bookmarkStart w:id="64" w:name="_Toc162468799"/>
      <w:bookmarkStart w:id="65" w:name="_Toc225854166"/>
      <w:r w:rsidRPr="008930A5">
        <w:rPr>
          <w:rFonts w:asciiTheme="minorHAnsi" w:hAnsiTheme="minorHAnsi" w:cstheme="minorHAnsi"/>
          <w:szCs w:val="24"/>
        </w:rPr>
        <w:t>Dział 751 - Urzędy naczelnych organów władzy państwowej, kontroli i ochrony prawa</w:t>
      </w:r>
      <w:bookmarkEnd w:id="62"/>
      <w:bookmarkEnd w:id="63"/>
      <w:bookmarkEnd w:id="64"/>
      <w:bookmarkEnd w:id="65"/>
    </w:p>
    <w:p w14:paraId="7876123A" w14:textId="77777777" w:rsidR="005D408A" w:rsidRPr="008930A5" w:rsidRDefault="005D408A" w:rsidP="00422A2B">
      <w:pPr>
        <w:pStyle w:val="Bezodstpw"/>
      </w:pPr>
    </w:p>
    <w:p w14:paraId="2AB42780" w14:textId="5C5C32BD" w:rsidR="00785BAA" w:rsidRPr="008930A5" w:rsidRDefault="00AE620E" w:rsidP="00960D69">
      <w:pPr>
        <w:pStyle w:val="Bezodstpw"/>
        <w:spacing w:line="360" w:lineRule="auto"/>
        <w:jc w:val="both"/>
        <w:rPr>
          <w:rFonts w:asciiTheme="minorHAnsi" w:hAnsiTheme="minorHAnsi" w:cstheme="minorHAnsi"/>
          <w:lang w:eastAsia="ar-SA"/>
        </w:rPr>
      </w:pPr>
      <w:r w:rsidRPr="008930A5">
        <w:rPr>
          <w:rFonts w:asciiTheme="minorHAnsi" w:hAnsiTheme="minorHAnsi" w:cstheme="minorHAnsi"/>
        </w:rPr>
        <w:t>Zaplanowane dochody bieżące na zadania zlecone w budżecie gminy Iwanowice na 20</w:t>
      </w:r>
      <w:r w:rsidR="00FF4018" w:rsidRPr="008930A5">
        <w:rPr>
          <w:rFonts w:asciiTheme="minorHAnsi" w:hAnsiTheme="minorHAnsi" w:cstheme="minorHAnsi"/>
        </w:rPr>
        <w:t>2</w:t>
      </w:r>
      <w:r w:rsidR="00E42EDB" w:rsidRPr="008930A5">
        <w:rPr>
          <w:rFonts w:asciiTheme="minorHAnsi" w:hAnsiTheme="minorHAnsi" w:cstheme="minorHAnsi"/>
        </w:rPr>
        <w:t>5</w:t>
      </w:r>
      <w:r w:rsidRPr="008930A5">
        <w:rPr>
          <w:rFonts w:asciiTheme="minorHAnsi" w:hAnsiTheme="minorHAnsi" w:cstheme="minorHAnsi"/>
        </w:rPr>
        <w:t xml:space="preserve"> rok w dziale 751 wyniosły </w:t>
      </w:r>
      <w:r w:rsidR="00E42EDB" w:rsidRPr="008930A5">
        <w:rPr>
          <w:rFonts w:asciiTheme="minorHAnsi" w:hAnsiTheme="minorHAnsi" w:cstheme="minorHAnsi"/>
        </w:rPr>
        <w:t>169.431,00</w:t>
      </w:r>
      <w:r w:rsidRPr="008930A5">
        <w:rPr>
          <w:rFonts w:asciiTheme="minorHAnsi" w:hAnsiTheme="minorHAnsi" w:cstheme="minorHAnsi"/>
        </w:rPr>
        <w:t xml:space="preserve"> zł</w:t>
      </w:r>
      <w:r w:rsidR="006F4A52" w:rsidRPr="008930A5">
        <w:rPr>
          <w:rFonts w:asciiTheme="minorHAnsi" w:hAnsiTheme="minorHAnsi" w:cstheme="minorHAnsi"/>
        </w:rPr>
        <w:t xml:space="preserve">. Realizacja dochodów na koniec okresu sprawozdawczego wyniosła </w:t>
      </w:r>
      <w:r w:rsidR="00E42EDB" w:rsidRPr="008930A5">
        <w:rPr>
          <w:rFonts w:asciiTheme="minorHAnsi" w:hAnsiTheme="minorHAnsi" w:cstheme="minorHAnsi"/>
        </w:rPr>
        <w:t>168.350,51</w:t>
      </w:r>
      <w:r w:rsidR="002255EB" w:rsidRPr="008930A5">
        <w:rPr>
          <w:rFonts w:asciiTheme="minorHAnsi" w:hAnsiTheme="minorHAnsi" w:cstheme="minorHAnsi"/>
        </w:rPr>
        <w:t xml:space="preserve"> zł tj. </w:t>
      </w:r>
      <w:r w:rsidR="00AE70D5" w:rsidRPr="008930A5">
        <w:rPr>
          <w:rFonts w:asciiTheme="minorHAnsi" w:hAnsiTheme="minorHAnsi" w:cstheme="minorHAnsi"/>
        </w:rPr>
        <w:t>9</w:t>
      </w:r>
      <w:r w:rsidR="00822F76" w:rsidRPr="008930A5">
        <w:rPr>
          <w:rFonts w:asciiTheme="minorHAnsi" w:hAnsiTheme="minorHAnsi" w:cstheme="minorHAnsi"/>
        </w:rPr>
        <w:t>9</w:t>
      </w:r>
      <w:r w:rsidR="00AE70D5" w:rsidRPr="008930A5">
        <w:rPr>
          <w:rFonts w:asciiTheme="minorHAnsi" w:hAnsiTheme="minorHAnsi" w:cstheme="minorHAnsi"/>
        </w:rPr>
        <w:t>,</w:t>
      </w:r>
      <w:r w:rsidR="00E42EDB" w:rsidRPr="008930A5">
        <w:rPr>
          <w:rFonts w:asciiTheme="minorHAnsi" w:hAnsiTheme="minorHAnsi" w:cstheme="minorHAnsi"/>
        </w:rPr>
        <w:t>36</w:t>
      </w:r>
      <w:r w:rsidRPr="008930A5">
        <w:rPr>
          <w:rFonts w:asciiTheme="minorHAnsi" w:hAnsiTheme="minorHAnsi" w:cstheme="minorHAnsi"/>
        </w:rPr>
        <w:t>%</w:t>
      </w:r>
      <w:r w:rsidR="006F4A52" w:rsidRPr="008930A5">
        <w:rPr>
          <w:rFonts w:asciiTheme="minorHAnsi" w:hAnsiTheme="minorHAnsi" w:cstheme="minorHAnsi"/>
        </w:rPr>
        <w:t xml:space="preserve"> prognozowanych wpływów</w:t>
      </w:r>
      <w:r w:rsidRPr="008930A5">
        <w:rPr>
          <w:rFonts w:asciiTheme="minorHAnsi" w:hAnsiTheme="minorHAnsi" w:cstheme="minorHAnsi"/>
        </w:rPr>
        <w:t xml:space="preserve"> w dziale i jednocześnie 0,</w:t>
      </w:r>
      <w:r w:rsidR="0097061C" w:rsidRPr="008930A5">
        <w:rPr>
          <w:rFonts w:asciiTheme="minorHAnsi" w:hAnsiTheme="minorHAnsi" w:cstheme="minorHAnsi"/>
        </w:rPr>
        <w:t>1</w:t>
      </w:r>
      <w:r w:rsidR="00E42EDB" w:rsidRPr="008930A5">
        <w:rPr>
          <w:rFonts w:asciiTheme="minorHAnsi" w:hAnsiTheme="minorHAnsi" w:cstheme="minorHAnsi"/>
        </w:rPr>
        <w:t>8</w:t>
      </w:r>
      <w:r w:rsidRPr="008930A5">
        <w:rPr>
          <w:rFonts w:asciiTheme="minorHAnsi" w:hAnsiTheme="minorHAnsi" w:cstheme="minorHAnsi"/>
        </w:rPr>
        <w:t>% dochodów budżetu ogółem. W ciągu roku 20</w:t>
      </w:r>
      <w:r w:rsidR="00FF4018" w:rsidRPr="008930A5">
        <w:rPr>
          <w:rFonts w:asciiTheme="minorHAnsi" w:hAnsiTheme="minorHAnsi" w:cstheme="minorHAnsi"/>
        </w:rPr>
        <w:t>2</w:t>
      </w:r>
      <w:r w:rsidR="00E42EDB" w:rsidRPr="008930A5">
        <w:rPr>
          <w:rFonts w:asciiTheme="minorHAnsi" w:hAnsiTheme="minorHAnsi" w:cstheme="minorHAnsi"/>
        </w:rPr>
        <w:t>5</w:t>
      </w:r>
      <w:r w:rsidRPr="008930A5">
        <w:rPr>
          <w:rFonts w:asciiTheme="minorHAnsi" w:hAnsiTheme="minorHAnsi" w:cstheme="minorHAnsi"/>
        </w:rPr>
        <w:t xml:space="preserve"> u</w:t>
      </w:r>
      <w:r w:rsidRPr="008930A5">
        <w:rPr>
          <w:rFonts w:asciiTheme="minorHAnsi" w:hAnsiTheme="minorHAnsi" w:cstheme="minorHAnsi"/>
          <w:lang w:eastAsia="ar-SA"/>
        </w:rPr>
        <w:t>zyskane dochody zostały zrealizowan</w:t>
      </w:r>
      <w:r w:rsidR="0097061C" w:rsidRPr="008930A5">
        <w:rPr>
          <w:rFonts w:asciiTheme="minorHAnsi" w:hAnsiTheme="minorHAnsi" w:cstheme="minorHAnsi"/>
          <w:lang w:eastAsia="ar-SA"/>
        </w:rPr>
        <w:t>e:</w:t>
      </w:r>
    </w:p>
    <w:p w14:paraId="031E8C38" w14:textId="31DA6225" w:rsidR="00785BAA" w:rsidRPr="00785BAA" w:rsidRDefault="00785BAA" w:rsidP="00830B97">
      <w:pPr>
        <w:pStyle w:val="Bezodstpw"/>
        <w:spacing w:line="360" w:lineRule="auto"/>
        <w:jc w:val="both"/>
        <w:rPr>
          <w:rFonts w:asciiTheme="minorHAnsi" w:hAnsiTheme="minorHAnsi" w:cstheme="minorHAnsi"/>
          <w:b/>
          <w:bCs/>
          <w:i/>
          <w:iCs/>
        </w:rPr>
      </w:pPr>
      <w:r w:rsidRPr="00785BAA">
        <w:rPr>
          <w:rFonts w:asciiTheme="minorHAnsi" w:hAnsiTheme="minorHAnsi" w:cstheme="minorHAnsi"/>
          <w:b/>
          <w:bCs/>
          <w:i/>
          <w:iCs/>
          <w:lang w:eastAsia="ar-SA"/>
        </w:rPr>
        <w:t>Rozdział</w:t>
      </w:r>
      <w:r w:rsidR="00AE620E" w:rsidRPr="00785BAA">
        <w:rPr>
          <w:rFonts w:asciiTheme="minorHAnsi" w:hAnsiTheme="minorHAnsi" w:cstheme="minorHAnsi"/>
          <w:b/>
          <w:bCs/>
          <w:i/>
          <w:iCs/>
        </w:rPr>
        <w:t xml:space="preserve"> 75101 –</w:t>
      </w:r>
      <w:r w:rsidR="00037355" w:rsidRPr="00785BAA">
        <w:rPr>
          <w:rFonts w:asciiTheme="minorHAnsi" w:hAnsiTheme="minorHAnsi" w:cstheme="minorHAnsi"/>
          <w:b/>
          <w:bCs/>
          <w:i/>
          <w:iCs/>
        </w:rPr>
        <w:t xml:space="preserve"> Urzędy naczelnych organów władzy państwowej, kontroli i ochrony prawa </w:t>
      </w:r>
    </w:p>
    <w:p w14:paraId="5964D0EE" w14:textId="37F057FF" w:rsidR="003E4F61" w:rsidRDefault="00785BAA" w:rsidP="00830B97">
      <w:pPr>
        <w:pStyle w:val="Bezodstpw"/>
        <w:spacing w:line="360" w:lineRule="auto"/>
        <w:jc w:val="both"/>
        <w:rPr>
          <w:rFonts w:asciiTheme="minorHAnsi" w:hAnsiTheme="minorHAnsi" w:cstheme="minorHAnsi"/>
        </w:rPr>
      </w:pPr>
      <w:r>
        <w:rPr>
          <w:rFonts w:asciiTheme="minorHAnsi" w:hAnsiTheme="minorHAnsi" w:cstheme="minorHAnsi"/>
        </w:rPr>
        <w:t>Z</w:t>
      </w:r>
      <w:r w:rsidR="00AE620E" w:rsidRPr="008930A5">
        <w:rPr>
          <w:rFonts w:asciiTheme="minorHAnsi" w:hAnsiTheme="minorHAnsi" w:cstheme="minorHAnsi"/>
        </w:rPr>
        <w:t xml:space="preserve"> tytułu wpływu dotacji celowej z budżetu państwa na realizację zadań bieżących z zakresu administracji rządowej </w:t>
      </w:r>
      <w:r w:rsidR="0097061C" w:rsidRPr="008930A5">
        <w:rPr>
          <w:rFonts w:asciiTheme="minorHAnsi" w:hAnsiTheme="minorHAnsi" w:cstheme="minorHAnsi"/>
        </w:rPr>
        <w:t xml:space="preserve">otrzymano </w:t>
      </w:r>
      <w:r w:rsidR="00822F76" w:rsidRPr="008930A5">
        <w:rPr>
          <w:rFonts w:asciiTheme="minorHAnsi" w:hAnsiTheme="minorHAnsi" w:cstheme="minorHAnsi"/>
        </w:rPr>
        <w:t>2</w:t>
      </w:r>
      <w:r w:rsidR="0097061C" w:rsidRPr="008930A5">
        <w:rPr>
          <w:rFonts w:asciiTheme="minorHAnsi" w:hAnsiTheme="minorHAnsi" w:cstheme="minorHAnsi"/>
        </w:rPr>
        <w:t>.</w:t>
      </w:r>
      <w:r w:rsidR="00822F76" w:rsidRPr="008930A5">
        <w:rPr>
          <w:rFonts w:asciiTheme="minorHAnsi" w:hAnsiTheme="minorHAnsi" w:cstheme="minorHAnsi"/>
        </w:rPr>
        <w:t>0</w:t>
      </w:r>
      <w:r w:rsidR="0097061C" w:rsidRPr="008930A5">
        <w:rPr>
          <w:rFonts w:asciiTheme="minorHAnsi" w:hAnsiTheme="minorHAnsi" w:cstheme="minorHAnsi"/>
        </w:rPr>
        <w:t xml:space="preserve">00,00 zł </w:t>
      </w:r>
      <w:r w:rsidR="00AE620E" w:rsidRPr="008930A5">
        <w:rPr>
          <w:rFonts w:asciiTheme="minorHAnsi" w:hAnsiTheme="minorHAnsi" w:cstheme="minorHAnsi"/>
        </w:rPr>
        <w:t>na prowadzenie rejestru wyborców.</w:t>
      </w:r>
      <w:r w:rsidR="0097061C" w:rsidRPr="008930A5">
        <w:rPr>
          <w:rFonts w:asciiTheme="minorHAnsi" w:hAnsiTheme="minorHAnsi" w:cstheme="minorHAnsi"/>
        </w:rPr>
        <w:t xml:space="preserve"> </w:t>
      </w:r>
      <w:r w:rsidR="00960D69" w:rsidRPr="008930A5">
        <w:rPr>
          <w:rFonts w:asciiTheme="minorHAnsi" w:hAnsiTheme="minorHAnsi" w:cstheme="minorHAnsi"/>
        </w:rPr>
        <w:t xml:space="preserve"> </w:t>
      </w:r>
      <w:r w:rsidR="0097061C" w:rsidRPr="008930A5">
        <w:rPr>
          <w:rFonts w:asciiTheme="minorHAnsi" w:hAnsiTheme="minorHAnsi" w:cstheme="minorHAnsi"/>
        </w:rPr>
        <w:t xml:space="preserve">Zrealizowano 100% prognozowanych dochodów. </w:t>
      </w:r>
      <w:r w:rsidR="003E4F61" w:rsidRPr="008930A5">
        <w:rPr>
          <w:rFonts w:asciiTheme="minorHAnsi" w:hAnsiTheme="minorHAnsi" w:cstheme="minorHAnsi"/>
        </w:rPr>
        <w:t xml:space="preserve">Dotacja została rozliczona. </w:t>
      </w:r>
    </w:p>
    <w:p w14:paraId="55CE21A9" w14:textId="77777777" w:rsidR="00785BAA" w:rsidRPr="008930A5" w:rsidRDefault="00785BAA" w:rsidP="00830B97">
      <w:pPr>
        <w:pStyle w:val="Bezodstpw"/>
        <w:spacing w:line="360" w:lineRule="auto"/>
        <w:jc w:val="both"/>
        <w:rPr>
          <w:rFonts w:asciiTheme="minorHAnsi" w:hAnsiTheme="minorHAnsi" w:cstheme="minorHAnsi"/>
        </w:rPr>
      </w:pPr>
    </w:p>
    <w:p w14:paraId="69C4FECC" w14:textId="77777777" w:rsidR="00785BAA" w:rsidRPr="00785BAA" w:rsidRDefault="00785BAA" w:rsidP="00830B97">
      <w:pPr>
        <w:autoSpaceDE w:val="0"/>
        <w:autoSpaceDN w:val="0"/>
        <w:adjustRightInd w:val="0"/>
        <w:spacing w:after="0" w:line="360" w:lineRule="auto"/>
        <w:jc w:val="both"/>
        <w:rPr>
          <w:rFonts w:asciiTheme="minorHAnsi" w:hAnsiTheme="minorHAnsi" w:cstheme="minorHAnsi"/>
          <w:b/>
          <w:bCs/>
          <w:i/>
          <w:iCs/>
          <w:sz w:val="24"/>
          <w:szCs w:val="24"/>
        </w:rPr>
      </w:pPr>
      <w:bookmarkStart w:id="66" w:name="_Hlk161244402"/>
      <w:r w:rsidRPr="00785BAA">
        <w:rPr>
          <w:rFonts w:asciiTheme="minorHAnsi" w:hAnsiTheme="minorHAnsi" w:cstheme="minorHAnsi"/>
          <w:b/>
          <w:bCs/>
          <w:i/>
          <w:iCs/>
          <w:sz w:val="24"/>
          <w:szCs w:val="24"/>
        </w:rPr>
        <w:t>Rozdział</w:t>
      </w:r>
      <w:r w:rsidR="0097061C" w:rsidRPr="00785BAA">
        <w:rPr>
          <w:rFonts w:asciiTheme="minorHAnsi" w:hAnsiTheme="minorHAnsi" w:cstheme="minorHAnsi"/>
          <w:b/>
          <w:bCs/>
          <w:i/>
          <w:iCs/>
          <w:sz w:val="24"/>
          <w:szCs w:val="24"/>
        </w:rPr>
        <w:t xml:space="preserve"> 7510</w:t>
      </w:r>
      <w:r w:rsidR="00E42EDB" w:rsidRPr="00785BAA">
        <w:rPr>
          <w:rFonts w:asciiTheme="minorHAnsi" w:hAnsiTheme="minorHAnsi" w:cstheme="minorHAnsi"/>
          <w:b/>
          <w:bCs/>
          <w:i/>
          <w:iCs/>
          <w:sz w:val="24"/>
          <w:szCs w:val="24"/>
        </w:rPr>
        <w:t>7</w:t>
      </w:r>
      <w:r w:rsidR="0097061C" w:rsidRPr="00785BAA">
        <w:rPr>
          <w:rFonts w:asciiTheme="minorHAnsi" w:hAnsiTheme="minorHAnsi" w:cstheme="minorHAnsi"/>
          <w:b/>
          <w:bCs/>
          <w:i/>
          <w:iCs/>
          <w:sz w:val="24"/>
          <w:szCs w:val="24"/>
        </w:rPr>
        <w:t xml:space="preserve"> </w:t>
      </w:r>
      <w:r w:rsidR="00037355" w:rsidRPr="00785BAA">
        <w:rPr>
          <w:rFonts w:asciiTheme="minorHAnsi" w:hAnsiTheme="minorHAnsi" w:cstheme="minorHAnsi"/>
          <w:b/>
          <w:bCs/>
          <w:i/>
          <w:iCs/>
          <w:sz w:val="24"/>
          <w:szCs w:val="24"/>
        </w:rPr>
        <w:t xml:space="preserve">– Wybory Prezydenta Rzeczypospolitej Polskiej </w:t>
      </w:r>
    </w:p>
    <w:p w14:paraId="0BB01F51" w14:textId="52C4FA59" w:rsidR="0097061C" w:rsidRDefault="00785BAA" w:rsidP="00830B97">
      <w:pPr>
        <w:autoSpaceDE w:val="0"/>
        <w:autoSpaceDN w:val="0"/>
        <w:adjustRightInd w:val="0"/>
        <w:spacing w:after="0" w:line="360" w:lineRule="auto"/>
        <w:jc w:val="both"/>
        <w:rPr>
          <w:rFonts w:asciiTheme="minorHAnsi" w:hAnsiTheme="minorHAnsi" w:cstheme="minorHAnsi"/>
          <w:sz w:val="24"/>
          <w:szCs w:val="24"/>
          <w:lang w:eastAsia="pl-PL"/>
        </w:rPr>
      </w:pPr>
      <w:r>
        <w:rPr>
          <w:rFonts w:asciiTheme="minorHAnsi" w:hAnsiTheme="minorHAnsi" w:cstheme="minorHAnsi"/>
          <w:sz w:val="24"/>
          <w:szCs w:val="24"/>
        </w:rPr>
        <w:t>Z</w:t>
      </w:r>
      <w:r w:rsidR="0097061C" w:rsidRPr="008930A5">
        <w:rPr>
          <w:rFonts w:asciiTheme="minorHAnsi" w:hAnsiTheme="minorHAnsi" w:cstheme="minorHAnsi"/>
          <w:sz w:val="24"/>
          <w:szCs w:val="24"/>
        </w:rPr>
        <w:t xml:space="preserve">realizowano dochody w kwocie </w:t>
      </w:r>
      <w:r w:rsidR="007B1FE0" w:rsidRPr="008930A5">
        <w:rPr>
          <w:rFonts w:asciiTheme="minorHAnsi" w:hAnsiTheme="minorHAnsi" w:cstheme="minorHAnsi"/>
          <w:sz w:val="24"/>
          <w:szCs w:val="24"/>
        </w:rPr>
        <w:t>158.017,53</w:t>
      </w:r>
      <w:r w:rsidR="0097061C" w:rsidRPr="008930A5">
        <w:rPr>
          <w:rFonts w:asciiTheme="minorHAnsi" w:hAnsiTheme="minorHAnsi" w:cstheme="minorHAnsi"/>
          <w:sz w:val="24"/>
          <w:szCs w:val="24"/>
        </w:rPr>
        <w:t xml:space="preserve"> zł z tytułu wpływu dotacji celowej z budżetu państwa na realizację zadań bieżących z zakresu administracji rządowej na sfinansowanie </w:t>
      </w:r>
      <w:r w:rsidR="00622D0E" w:rsidRPr="008930A5">
        <w:rPr>
          <w:rFonts w:asciiTheme="minorHAnsi" w:hAnsiTheme="minorHAnsi" w:cstheme="minorHAnsi"/>
          <w:sz w:val="24"/>
          <w:szCs w:val="24"/>
        </w:rPr>
        <w:t xml:space="preserve">wydatków związanych </w:t>
      </w:r>
      <w:r w:rsidR="007B1FE0" w:rsidRPr="008930A5">
        <w:rPr>
          <w:rFonts w:asciiTheme="minorHAnsi" w:hAnsiTheme="minorHAnsi" w:cstheme="minorHAnsi"/>
          <w:sz w:val="24"/>
          <w:szCs w:val="24"/>
        </w:rPr>
        <w:t>z przygotowaniem i przeprowadzeniem zarządzonych na dzień 18 maja 2025 r. wyborów Prezydenta Rzeczypospolitej Polskiej</w:t>
      </w:r>
      <w:r w:rsidR="00830B97" w:rsidRPr="008930A5">
        <w:rPr>
          <w:rFonts w:asciiTheme="minorHAnsi" w:hAnsiTheme="minorHAnsi" w:cstheme="minorHAnsi"/>
          <w:sz w:val="24"/>
          <w:szCs w:val="24"/>
        </w:rPr>
        <w:t xml:space="preserve">. </w:t>
      </w:r>
      <w:r w:rsidR="0097061C" w:rsidRPr="008930A5">
        <w:rPr>
          <w:rFonts w:asciiTheme="minorHAnsi" w:hAnsiTheme="minorHAnsi" w:cstheme="minorHAnsi"/>
          <w:sz w:val="24"/>
          <w:szCs w:val="24"/>
        </w:rPr>
        <w:t xml:space="preserve">W ciągu roku wpływ środków </w:t>
      </w:r>
      <w:r w:rsidR="0097061C" w:rsidRPr="008930A5">
        <w:rPr>
          <w:rFonts w:asciiTheme="minorHAnsi" w:hAnsiTheme="minorHAnsi" w:cstheme="minorHAnsi"/>
          <w:sz w:val="24"/>
          <w:szCs w:val="24"/>
        </w:rPr>
        <w:lastRenderedPageBreak/>
        <w:t>do budżetu nastąpił w wysokości</w:t>
      </w:r>
      <w:r w:rsidR="002255EB" w:rsidRPr="008930A5">
        <w:rPr>
          <w:rFonts w:asciiTheme="minorHAnsi" w:hAnsiTheme="minorHAnsi" w:cstheme="minorHAnsi"/>
          <w:sz w:val="24"/>
          <w:szCs w:val="24"/>
        </w:rPr>
        <w:t xml:space="preserve"> </w:t>
      </w:r>
      <w:r w:rsidR="007B1FE0" w:rsidRPr="008930A5">
        <w:rPr>
          <w:rFonts w:asciiTheme="minorHAnsi" w:hAnsiTheme="minorHAnsi" w:cstheme="minorHAnsi"/>
          <w:sz w:val="24"/>
          <w:szCs w:val="24"/>
        </w:rPr>
        <w:t>158.</w:t>
      </w:r>
      <w:r w:rsidR="007D1864" w:rsidRPr="008930A5">
        <w:rPr>
          <w:rFonts w:asciiTheme="minorHAnsi" w:hAnsiTheme="minorHAnsi" w:cstheme="minorHAnsi"/>
          <w:sz w:val="24"/>
          <w:szCs w:val="24"/>
        </w:rPr>
        <w:t>703</w:t>
      </w:r>
      <w:r w:rsidR="007B1FE0" w:rsidRPr="008930A5">
        <w:rPr>
          <w:rFonts w:asciiTheme="minorHAnsi" w:hAnsiTheme="minorHAnsi" w:cstheme="minorHAnsi"/>
          <w:sz w:val="24"/>
          <w:szCs w:val="24"/>
        </w:rPr>
        <w:t>,00</w:t>
      </w:r>
      <w:r w:rsidR="002255EB" w:rsidRPr="008930A5">
        <w:rPr>
          <w:rFonts w:asciiTheme="minorHAnsi" w:hAnsiTheme="minorHAnsi" w:cstheme="minorHAnsi"/>
          <w:sz w:val="24"/>
          <w:szCs w:val="24"/>
        </w:rPr>
        <w:t xml:space="preserve"> zł</w:t>
      </w:r>
      <w:r w:rsidR="002255EB" w:rsidRPr="008930A5">
        <w:rPr>
          <w:rFonts w:asciiTheme="minorHAnsi" w:hAnsiTheme="minorHAnsi" w:cstheme="minorHAnsi"/>
          <w:sz w:val="24"/>
          <w:szCs w:val="24"/>
          <w:lang w:eastAsia="pl-PL"/>
        </w:rPr>
        <w:t xml:space="preserve"> a wyniku rozliczenia dokonano zwrotu niewykorzystanej kwoty dotacji w wysokości </w:t>
      </w:r>
      <w:r w:rsidR="007D1864" w:rsidRPr="008930A5">
        <w:rPr>
          <w:rFonts w:asciiTheme="minorHAnsi" w:hAnsiTheme="minorHAnsi" w:cstheme="minorHAnsi"/>
          <w:sz w:val="24"/>
          <w:szCs w:val="24"/>
          <w:lang w:eastAsia="pl-PL"/>
        </w:rPr>
        <w:t>685</w:t>
      </w:r>
      <w:r w:rsidR="007B1FE0" w:rsidRPr="008930A5">
        <w:rPr>
          <w:rFonts w:asciiTheme="minorHAnsi" w:hAnsiTheme="minorHAnsi" w:cstheme="minorHAnsi"/>
          <w:sz w:val="24"/>
          <w:szCs w:val="24"/>
          <w:lang w:eastAsia="pl-PL"/>
        </w:rPr>
        <w:t>,47</w:t>
      </w:r>
      <w:r w:rsidR="002255EB" w:rsidRPr="008930A5">
        <w:rPr>
          <w:rFonts w:asciiTheme="minorHAnsi" w:hAnsiTheme="minorHAnsi" w:cstheme="minorHAnsi"/>
          <w:sz w:val="24"/>
          <w:szCs w:val="24"/>
          <w:lang w:eastAsia="pl-PL"/>
        </w:rPr>
        <w:t xml:space="preserve"> zł</w:t>
      </w:r>
      <w:r w:rsidR="00EB73EB" w:rsidRPr="008930A5">
        <w:rPr>
          <w:rFonts w:asciiTheme="minorHAnsi" w:hAnsiTheme="minorHAnsi" w:cstheme="minorHAnsi"/>
          <w:sz w:val="24"/>
          <w:szCs w:val="24"/>
          <w:lang w:eastAsia="pl-PL"/>
        </w:rPr>
        <w:t xml:space="preserve"> </w:t>
      </w:r>
      <w:bookmarkStart w:id="67" w:name="_Hlk161321479"/>
      <w:r w:rsidR="00EB73EB" w:rsidRPr="008930A5">
        <w:rPr>
          <w:rFonts w:asciiTheme="minorHAnsi" w:hAnsiTheme="minorHAnsi" w:cstheme="minorHAnsi"/>
          <w:sz w:val="24"/>
          <w:szCs w:val="24"/>
          <w:lang w:eastAsia="pl-PL"/>
        </w:rPr>
        <w:t>w dniu 2</w:t>
      </w:r>
      <w:r w:rsidR="007D1864" w:rsidRPr="008930A5">
        <w:rPr>
          <w:rFonts w:asciiTheme="minorHAnsi" w:hAnsiTheme="minorHAnsi" w:cstheme="minorHAnsi"/>
          <w:sz w:val="24"/>
          <w:szCs w:val="24"/>
          <w:lang w:eastAsia="pl-PL"/>
        </w:rPr>
        <w:t>0 sierpnia</w:t>
      </w:r>
      <w:r w:rsidR="00EB73EB" w:rsidRPr="008930A5">
        <w:rPr>
          <w:rFonts w:asciiTheme="minorHAnsi" w:hAnsiTheme="minorHAnsi" w:cstheme="minorHAnsi"/>
          <w:sz w:val="24"/>
          <w:szCs w:val="24"/>
          <w:lang w:eastAsia="pl-PL"/>
        </w:rPr>
        <w:t xml:space="preserve"> 202</w:t>
      </w:r>
      <w:r w:rsidR="009D55B2" w:rsidRPr="008930A5">
        <w:rPr>
          <w:rFonts w:asciiTheme="minorHAnsi" w:hAnsiTheme="minorHAnsi" w:cstheme="minorHAnsi"/>
          <w:sz w:val="24"/>
          <w:szCs w:val="24"/>
          <w:lang w:eastAsia="pl-PL"/>
        </w:rPr>
        <w:t>5</w:t>
      </w:r>
      <w:r w:rsidR="00EB73EB" w:rsidRPr="008930A5">
        <w:rPr>
          <w:rFonts w:asciiTheme="minorHAnsi" w:hAnsiTheme="minorHAnsi" w:cstheme="minorHAnsi"/>
          <w:sz w:val="24"/>
          <w:szCs w:val="24"/>
          <w:lang w:eastAsia="pl-PL"/>
        </w:rPr>
        <w:t xml:space="preserve"> r.</w:t>
      </w:r>
      <w:bookmarkEnd w:id="67"/>
    </w:p>
    <w:p w14:paraId="047FF033" w14:textId="77777777" w:rsidR="00785BAA" w:rsidRPr="008930A5" w:rsidRDefault="00785BAA" w:rsidP="00830B97">
      <w:pPr>
        <w:autoSpaceDE w:val="0"/>
        <w:autoSpaceDN w:val="0"/>
        <w:adjustRightInd w:val="0"/>
        <w:spacing w:after="0" w:line="360" w:lineRule="auto"/>
        <w:jc w:val="both"/>
        <w:rPr>
          <w:rFonts w:asciiTheme="minorHAnsi" w:hAnsiTheme="minorHAnsi" w:cstheme="minorHAnsi"/>
          <w:sz w:val="24"/>
          <w:szCs w:val="24"/>
          <w:lang w:eastAsia="pl-PL"/>
        </w:rPr>
      </w:pPr>
    </w:p>
    <w:bookmarkEnd w:id="66"/>
    <w:p w14:paraId="6CB40C29" w14:textId="77777777" w:rsidR="00785BAA" w:rsidRDefault="00785BAA" w:rsidP="00785BAA">
      <w:pPr>
        <w:spacing w:line="360" w:lineRule="auto"/>
        <w:jc w:val="both"/>
        <w:rPr>
          <w:rFonts w:asciiTheme="minorHAnsi" w:hAnsiTheme="minorHAnsi" w:cstheme="minorHAnsi"/>
          <w:b/>
          <w:bCs/>
          <w:i/>
          <w:iCs/>
          <w:sz w:val="24"/>
          <w:szCs w:val="24"/>
        </w:rPr>
      </w:pPr>
      <w:r w:rsidRPr="00785BAA">
        <w:rPr>
          <w:rFonts w:asciiTheme="minorHAnsi" w:hAnsiTheme="minorHAnsi" w:cstheme="minorHAnsi"/>
          <w:b/>
          <w:bCs/>
          <w:i/>
          <w:iCs/>
          <w:sz w:val="24"/>
          <w:szCs w:val="24"/>
          <w:lang w:eastAsia="pl-PL"/>
        </w:rPr>
        <w:t>Rozdział</w:t>
      </w:r>
      <w:r w:rsidR="002255EB" w:rsidRPr="00785BAA">
        <w:rPr>
          <w:rFonts w:asciiTheme="minorHAnsi" w:hAnsiTheme="minorHAnsi" w:cstheme="minorHAnsi"/>
          <w:b/>
          <w:bCs/>
          <w:i/>
          <w:iCs/>
          <w:sz w:val="24"/>
          <w:szCs w:val="24"/>
        </w:rPr>
        <w:t xml:space="preserve"> 7510</w:t>
      </w:r>
      <w:r w:rsidR="00622D0E" w:rsidRPr="00785BAA">
        <w:rPr>
          <w:rFonts w:asciiTheme="minorHAnsi" w:hAnsiTheme="minorHAnsi" w:cstheme="minorHAnsi"/>
          <w:b/>
          <w:bCs/>
          <w:i/>
          <w:iCs/>
          <w:sz w:val="24"/>
          <w:szCs w:val="24"/>
        </w:rPr>
        <w:t>9</w:t>
      </w:r>
      <w:r w:rsidR="002255EB" w:rsidRPr="00785BAA">
        <w:rPr>
          <w:rFonts w:asciiTheme="minorHAnsi" w:hAnsiTheme="minorHAnsi" w:cstheme="minorHAnsi"/>
          <w:b/>
          <w:bCs/>
          <w:i/>
          <w:iCs/>
          <w:sz w:val="24"/>
          <w:szCs w:val="24"/>
        </w:rPr>
        <w:t xml:space="preserve"> </w:t>
      </w:r>
      <w:r w:rsidR="00037355" w:rsidRPr="00785BAA">
        <w:rPr>
          <w:rFonts w:asciiTheme="minorHAnsi" w:hAnsiTheme="minorHAnsi" w:cstheme="minorHAnsi"/>
          <w:b/>
          <w:bCs/>
          <w:i/>
          <w:iCs/>
          <w:sz w:val="24"/>
          <w:szCs w:val="24"/>
        </w:rPr>
        <w:t xml:space="preserve">– Wybory do rad gmin, rad powiatów i sejmików województw, wybory wójtów, burmistrzów i prezydentów miast oraz referenda gminne, powiatowe i wojewódzkie </w:t>
      </w:r>
    </w:p>
    <w:p w14:paraId="7EAE2CA1" w14:textId="4E2496A5" w:rsidR="002255EB" w:rsidRPr="008930A5" w:rsidRDefault="00785BAA" w:rsidP="00785BAA">
      <w:pPr>
        <w:spacing w:line="360" w:lineRule="auto"/>
        <w:jc w:val="both"/>
        <w:rPr>
          <w:rFonts w:asciiTheme="minorHAnsi" w:eastAsia="Times New Roman" w:hAnsiTheme="minorHAnsi" w:cstheme="minorHAnsi"/>
          <w:sz w:val="24"/>
          <w:szCs w:val="24"/>
          <w:lang w:eastAsia="pl-PL"/>
        </w:rPr>
      </w:pPr>
      <w:r>
        <w:rPr>
          <w:rFonts w:asciiTheme="minorHAnsi" w:hAnsiTheme="minorHAnsi" w:cstheme="minorHAnsi"/>
          <w:sz w:val="24"/>
          <w:szCs w:val="24"/>
        </w:rPr>
        <w:t>Z</w:t>
      </w:r>
      <w:r w:rsidR="002255EB" w:rsidRPr="008930A5">
        <w:rPr>
          <w:rFonts w:asciiTheme="minorHAnsi" w:hAnsiTheme="minorHAnsi" w:cstheme="minorHAnsi"/>
          <w:sz w:val="24"/>
          <w:szCs w:val="24"/>
        </w:rPr>
        <w:t xml:space="preserve">realizowano dochody w kwocie </w:t>
      </w:r>
      <w:r w:rsidR="007B1FE0" w:rsidRPr="008930A5">
        <w:rPr>
          <w:rFonts w:asciiTheme="minorHAnsi" w:hAnsiTheme="minorHAnsi" w:cstheme="minorHAnsi"/>
          <w:sz w:val="24"/>
          <w:szCs w:val="24"/>
        </w:rPr>
        <w:t>8.332,98</w:t>
      </w:r>
      <w:r w:rsidR="002255EB" w:rsidRPr="008930A5">
        <w:rPr>
          <w:rFonts w:asciiTheme="minorHAnsi" w:hAnsiTheme="minorHAnsi" w:cstheme="minorHAnsi"/>
          <w:sz w:val="24"/>
          <w:szCs w:val="24"/>
        </w:rPr>
        <w:t xml:space="preserve"> zł z tytułu wpływu dotacji celowej z budżetu państwa na realizację zadań bieżących z zakresu administracji rządowej na sfinansowanie </w:t>
      </w:r>
      <w:r w:rsidR="000833AF" w:rsidRPr="008930A5">
        <w:rPr>
          <w:rFonts w:asciiTheme="minorHAnsi" w:eastAsia="Times New Roman" w:hAnsiTheme="minorHAnsi" w:cstheme="minorHAnsi"/>
          <w:sz w:val="24"/>
          <w:szCs w:val="24"/>
          <w:lang w:eastAsia="pl-PL"/>
        </w:rPr>
        <w:t xml:space="preserve">zadań bieżących </w:t>
      </w:r>
      <w:r w:rsidR="007B1FE0" w:rsidRPr="008930A5">
        <w:rPr>
          <w:rFonts w:asciiTheme="minorHAnsi" w:hAnsiTheme="minorHAnsi" w:cstheme="minorHAnsi"/>
          <w:sz w:val="24"/>
          <w:szCs w:val="24"/>
        </w:rPr>
        <w:t xml:space="preserve">związanych z przygotowaniem i przeprowadzeniem wyborów ponownych do Rady Powiatu w Krakowie w okręgu wyborczym Nr 4 na terenie Gminy Iwanowice zarządzonych na dzień 2 marca 2025 r. </w:t>
      </w:r>
      <w:r w:rsidR="002255EB" w:rsidRPr="008930A5">
        <w:rPr>
          <w:rFonts w:asciiTheme="minorHAnsi" w:hAnsiTheme="minorHAnsi" w:cstheme="minorHAnsi"/>
          <w:sz w:val="24"/>
          <w:szCs w:val="24"/>
        </w:rPr>
        <w:t xml:space="preserve">W ciągu roku wpływ środków do budżetu nastąpił w kwocie </w:t>
      </w:r>
      <w:r w:rsidR="007B1FE0" w:rsidRPr="008930A5">
        <w:rPr>
          <w:rFonts w:asciiTheme="minorHAnsi" w:hAnsiTheme="minorHAnsi" w:cstheme="minorHAnsi"/>
          <w:sz w:val="24"/>
          <w:szCs w:val="24"/>
        </w:rPr>
        <w:t>9.413,00</w:t>
      </w:r>
      <w:r w:rsidR="002255EB" w:rsidRPr="008930A5">
        <w:rPr>
          <w:rFonts w:asciiTheme="minorHAnsi" w:hAnsiTheme="minorHAnsi" w:cstheme="minorHAnsi"/>
          <w:sz w:val="24"/>
          <w:szCs w:val="24"/>
        </w:rPr>
        <w:t xml:space="preserve"> zł </w:t>
      </w:r>
      <w:r w:rsidR="002255EB" w:rsidRPr="008930A5">
        <w:rPr>
          <w:rFonts w:asciiTheme="minorHAnsi" w:hAnsiTheme="minorHAnsi" w:cstheme="minorHAnsi"/>
          <w:sz w:val="24"/>
          <w:szCs w:val="24"/>
          <w:lang w:eastAsia="pl-PL"/>
        </w:rPr>
        <w:t>a wyniku rozliczenia dokonano zwrotu niewykorzystanej dotacji w wysokości</w:t>
      </w:r>
      <w:r w:rsidR="000833AF" w:rsidRPr="008930A5">
        <w:rPr>
          <w:rFonts w:asciiTheme="minorHAnsi" w:hAnsiTheme="minorHAnsi" w:cstheme="minorHAnsi"/>
          <w:sz w:val="24"/>
          <w:szCs w:val="24"/>
          <w:lang w:eastAsia="pl-PL"/>
        </w:rPr>
        <w:t xml:space="preserve"> </w:t>
      </w:r>
      <w:r w:rsidR="007B1FE0" w:rsidRPr="008930A5">
        <w:rPr>
          <w:rFonts w:asciiTheme="minorHAnsi" w:hAnsiTheme="minorHAnsi" w:cstheme="minorHAnsi"/>
          <w:sz w:val="24"/>
          <w:szCs w:val="24"/>
          <w:lang w:eastAsia="pl-PL"/>
        </w:rPr>
        <w:t>1.080,02</w:t>
      </w:r>
      <w:r w:rsidR="000833AF" w:rsidRPr="008930A5">
        <w:rPr>
          <w:rFonts w:asciiTheme="minorHAnsi" w:hAnsiTheme="minorHAnsi" w:cstheme="minorHAnsi"/>
          <w:sz w:val="24"/>
          <w:szCs w:val="24"/>
          <w:lang w:eastAsia="pl-PL"/>
        </w:rPr>
        <w:t xml:space="preserve"> zł (z tego zwrot nastąpił w dniu 2</w:t>
      </w:r>
      <w:r w:rsidR="007D1864" w:rsidRPr="008930A5">
        <w:rPr>
          <w:rFonts w:asciiTheme="minorHAnsi" w:hAnsiTheme="minorHAnsi" w:cstheme="minorHAnsi"/>
          <w:sz w:val="24"/>
          <w:szCs w:val="24"/>
          <w:lang w:eastAsia="pl-PL"/>
        </w:rPr>
        <w:t>0 sierpnia 2025</w:t>
      </w:r>
      <w:r w:rsidR="000833AF" w:rsidRPr="008930A5">
        <w:rPr>
          <w:rFonts w:asciiTheme="minorHAnsi" w:hAnsiTheme="minorHAnsi" w:cstheme="minorHAnsi"/>
          <w:sz w:val="24"/>
          <w:szCs w:val="24"/>
          <w:lang w:eastAsia="pl-PL"/>
        </w:rPr>
        <w:t xml:space="preserve"> r.</w:t>
      </w:r>
      <w:r w:rsidR="007D1864" w:rsidRPr="008930A5">
        <w:rPr>
          <w:rFonts w:asciiTheme="minorHAnsi" w:hAnsiTheme="minorHAnsi" w:cstheme="minorHAnsi"/>
          <w:sz w:val="24"/>
          <w:szCs w:val="24"/>
          <w:lang w:eastAsia="pl-PL"/>
        </w:rPr>
        <w:t>)</w:t>
      </w:r>
      <w:r w:rsidR="000833AF" w:rsidRPr="008930A5">
        <w:rPr>
          <w:rFonts w:asciiTheme="minorHAnsi" w:hAnsiTheme="minorHAnsi" w:cstheme="minorHAnsi"/>
          <w:sz w:val="24"/>
          <w:szCs w:val="24"/>
          <w:lang w:eastAsia="pl-PL"/>
        </w:rPr>
        <w:t>.</w:t>
      </w:r>
    </w:p>
    <w:p w14:paraId="7AF32441" w14:textId="77777777" w:rsidR="00772FF3" w:rsidRPr="008930A5" w:rsidRDefault="00772FF3" w:rsidP="00772FF3">
      <w:pPr>
        <w:keepNext/>
        <w:suppressAutoHyphens/>
        <w:spacing w:before="240" w:after="60" w:line="240" w:lineRule="auto"/>
        <w:outlineLvl w:val="1"/>
        <w:rPr>
          <w:rFonts w:asciiTheme="minorHAnsi" w:eastAsia="Times New Roman" w:hAnsiTheme="minorHAnsi" w:cstheme="minorHAnsi"/>
          <w:b/>
          <w:bCs/>
          <w:i/>
          <w:iCs/>
          <w:color w:val="2F5496"/>
          <w:sz w:val="24"/>
          <w:szCs w:val="24"/>
          <w:lang w:eastAsia="zh-CN"/>
        </w:rPr>
      </w:pPr>
      <w:r w:rsidRPr="008930A5">
        <w:rPr>
          <w:rFonts w:asciiTheme="minorHAnsi" w:eastAsia="Times New Roman" w:hAnsiTheme="minorHAnsi" w:cstheme="minorHAnsi"/>
          <w:b/>
          <w:bCs/>
          <w:i/>
          <w:iCs/>
          <w:color w:val="2F5496"/>
          <w:sz w:val="24"/>
          <w:szCs w:val="24"/>
          <w:lang w:eastAsia="zh-CN"/>
        </w:rPr>
        <w:t>Dział 752 – Obrona narodowa</w:t>
      </w:r>
    </w:p>
    <w:p w14:paraId="5CC2D6E9" w14:textId="77777777" w:rsidR="0012178D" w:rsidRPr="008930A5" w:rsidRDefault="00772FF3" w:rsidP="0012178D">
      <w:pPr>
        <w:pStyle w:val="Bezodstpw"/>
        <w:spacing w:line="360" w:lineRule="auto"/>
        <w:jc w:val="both"/>
        <w:rPr>
          <w:rFonts w:asciiTheme="minorHAnsi" w:hAnsiTheme="minorHAnsi" w:cstheme="minorHAnsi"/>
        </w:rPr>
      </w:pPr>
      <w:r w:rsidRPr="008930A5">
        <w:rPr>
          <w:rFonts w:asciiTheme="minorHAnsi" w:hAnsiTheme="minorHAnsi" w:cstheme="minorHAnsi"/>
        </w:rPr>
        <w:t xml:space="preserve">Prognozowane dochody budżetu zaplanowane w dziale 754 w wysokości 1.074.695,07 zł zrealizowano w kwocie 929.074,13 zł, co stanowi 86,45% w stosunku do planu i jednocześnie 0,99% w strukturze wykonanych dochodów ogółem. </w:t>
      </w:r>
      <w:r w:rsidR="0012178D" w:rsidRPr="008930A5">
        <w:rPr>
          <w:rFonts w:asciiTheme="minorHAnsi" w:hAnsiTheme="minorHAnsi" w:cstheme="minorHAnsi"/>
        </w:rPr>
        <w:t xml:space="preserve">W ciągu roku 2025 </w:t>
      </w:r>
      <w:r w:rsidR="009D3825" w:rsidRPr="008930A5">
        <w:rPr>
          <w:rFonts w:asciiTheme="minorHAnsi" w:hAnsiTheme="minorHAnsi" w:cstheme="minorHAnsi"/>
        </w:rPr>
        <w:t>realizację zaplanowano</w:t>
      </w:r>
      <w:r w:rsidR="0012178D" w:rsidRPr="008930A5">
        <w:rPr>
          <w:rFonts w:asciiTheme="minorHAnsi" w:hAnsiTheme="minorHAnsi" w:cstheme="minorHAnsi"/>
        </w:rPr>
        <w:t>:</w:t>
      </w:r>
    </w:p>
    <w:p w14:paraId="1C43D7C5" w14:textId="77777777" w:rsidR="00785BAA" w:rsidRPr="00785BAA" w:rsidRDefault="00785BAA" w:rsidP="0012178D">
      <w:pPr>
        <w:pStyle w:val="Bezodstpw"/>
        <w:spacing w:line="360" w:lineRule="auto"/>
        <w:jc w:val="both"/>
        <w:rPr>
          <w:rFonts w:asciiTheme="minorHAnsi" w:hAnsiTheme="minorHAnsi" w:cstheme="minorHAnsi"/>
          <w:b/>
          <w:bCs/>
          <w:i/>
          <w:iCs/>
        </w:rPr>
      </w:pPr>
      <w:r w:rsidRPr="00785BAA">
        <w:rPr>
          <w:rFonts w:asciiTheme="minorHAnsi" w:hAnsiTheme="minorHAnsi" w:cstheme="minorHAnsi"/>
          <w:b/>
          <w:bCs/>
          <w:i/>
          <w:iCs/>
        </w:rPr>
        <w:t>Rozdział</w:t>
      </w:r>
      <w:r w:rsidR="00772FF3" w:rsidRPr="00785BAA">
        <w:rPr>
          <w:rFonts w:asciiTheme="minorHAnsi" w:hAnsiTheme="minorHAnsi" w:cstheme="minorHAnsi"/>
          <w:b/>
          <w:bCs/>
          <w:i/>
          <w:iCs/>
        </w:rPr>
        <w:t xml:space="preserve"> 75</w:t>
      </w:r>
      <w:r w:rsidR="0012178D" w:rsidRPr="00785BAA">
        <w:rPr>
          <w:rFonts w:asciiTheme="minorHAnsi" w:hAnsiTheme="minorHAnsi" w:cstheme="minorHAnsi"/>
          <w:b/>
          <w:bCs/>
          <w:i/>
          <w:iCs/>
        </w:rPr>
        <w:t>2</w:t>
      </w:r>
      <w:r w:rsidR="00772FF3" w:rsidRPr="00785BAA">
        <w:rPr>
          <w:rFonts w:asciiTheme="minorHAnsi" w:hAnsiTheme="minorHAnsi" w:cstheme="minorHAnsi"/>
          <w:b/>
          <w:bCs/>
          <w:i/>
          <w:iCs/>
        </w:rPr>
        <w:t xml:space="preserve">12 – </w:t>
      </w:r>
      <w:r w:rsidR="0012178D" w:rsidRPr="00785BAA">
        <w:rPr>
          <w:rFonts w:asciiTheme="minorHAnsi" w:hAnsiTheme="minorHAnsi" w:cstheme="minorHAnsi"/>
          <w:b/>
          <w:bCs/>
          <w:i/>
          <w:iCs/>
        </w:rPr>
        <w:t>Pozostałe wydatki obronne</w:t>
      </w:r>
      <w:r w:rsidR="00F50E10" w:rsidRPr="00785BAA">
        <w:rPr>
          <w:rFonts w:asciiTheme="minorHAnsi" w:hAnsiTheme="minorHAnsi" w:cstheme="minorHAnsi"/>
          <w:b/>
          <w:bCs/>
          <w:i/>
          <w:iCs/>
        </w:rPr>
        <w:t xml:space="preserve"> </w:t>
      </w:r>
    </w:p>
    <w:p w14:paraId="39BB87E1" w14:textId="636E5F1D" w:rsidR="0012178D" w:rsidRDefault="00785BAA" w:rsidP="0012178D">
      <w:pPr>
        <w:pStyle w:val="Bezodstpw"/>
        <w:spacing w:line="360" w:lineRule="auto"/>
        <w:jc w:val="both"/>
        <w:rPr>
          <w:rFonts w:asciiTheme="minorHAnsi" w:hAnsiTheme="minorHAnsi" w:cstheme="minorHAnsi"/>
        </w:rPr>
      </w:pPr>
      <w:r>
        <w:rPr>
          <w:rFonts w:asciiTheme="minorHAnsi" w:hAnsiTheme="minorHAnsi" w:cstheme="minorHAnsi"/>
        </w:rPr>
        <w:t>P</w:t>
      </w:r>
      <w:r w:rsidR="0012178D" w:rsidRPr="008930A5">
        <w:rPr>
          <w:rFonts w:asciiTheme="minorHAnsi" w:hAnsiTheme="minorHAnsi" w:cstheme="minorHAnsi"/>
        </w:rPr>
        <w:t xml:space="preserve">rzewidziano dochody w wysokości 1.580,00 zł z tytułu wpływu dotacji celowej z budżetu państwa na realizację zadań bieżących z zakresu administracji rządowej na finansowanie pozostałych zadań obronnych. W okresie sprawozdawczym dochodów nie otrzymano. </w:t>
      </w:r>
    </w:p>
    <w:p w14:paraId="68F3655C" w14:textId="77777777" w:rsidR="00785BAA" w:rsidRPr="008930A5" w:rsidRDefault="00785BAA" w:rsidP="0012178D">
      <w:pPr>
        <w:pStyle w:val="Bezodstpw"/>
        <w:spacing w:line="360" w:lineRule="auto"/>
        <w:jc w:val="both"/>
        <w:rPr>
          <w:rFonts w:asciiTheme="minorHAnsi" w:hAnsiTheme="minorHAnsi" w:cstheme="minorHAnsi"/>
        </w:rPr>
      </w:pPr>
    </w:p>
    <w:p w14:paraId="012A87C7" w14:textId="77777777" w:rsidR="00785BAA" w:rsidRPr="00785BAA" w:rsidRDefault="00785BAA" w:rsidP="00626210">
      <w:pPr>
        <w:spacing w:line="360" w:lineRule="auto"/>
        <w:jc w:val="both"/>
        <w:rPr>
          <w:rFonts w:asciiTheme="minorHAnsi" w:hAnsiTheme="minorHAnsi" w:cstheme="minorHAnsi"/>
          <w:b/>
          <w:bCs/>
          <w:i/>
          <w:iCs/>
          <w:sz w:val="24"/>
          <w:szCs w:val="24"/>
        </w:rPr>
      </w:pPr>
      <w:r w:rsidRPr="00785BAA">
        <w:rPr>
          <w:rFonts w:asciiTheme="minorHAnsi" w:hAnsiTheme="minorHAnsi" w:cstheme="minorHAnsi"/>
          <w:b/>
          <w:bCs/>
          <w:i/>
          <w:iCs/>
          <w:sz w:val="24"/>
          <w:szCs w:val="24"/>
        </w:rPr>
        <w:t>Rozdział</w:t>
      </w:r>
      <w:r w:rsidR="0012178D" w:rsidRPr="00785BAA">
        <w:rPr>
          <w:rFonts w:asciiTheme="minorHAnsi" w:hAnsiTheme="minorHAnsi" w:cstheme="minorHAnsi"/>
          <w:b/>
          <w:bCs/>
          <w:i/>
          <w:iCs/>
          <w:sz w:val="24"/>
          <w:szCs w:val="24"/>
        </w:rPr>
        <w:t xml:space="preserve"> 75295 – Pozostała działalność</w:t>
      </w:r>
    </w:p>
    <w:p w14:paraId="6A589768" w14:textId="57A78142" w:rsidR="00626210" w:rsidRPr="008930A5" w:rsidRDefault="00785BAA" w:rsidP="00626210">
      <w:pPr>
        <w:spacing w:line="360" w:lineRule="auto"/>
        <w:jc w:val="both"/>
        <w:rPr>
          <w:rFonts w:asciiTheme="minorHAnsi" w:hAnsiTheme="minorHAnsi" w:cstheme="minorHAnsi"/>
          <w:sz w:val="24"/>
          <w:szCs w:val="24"/>
        </w:rPr>
      </w:pPr>
      <w:r>
        <w:rPr>
          <w:rFonts w:asciiTheme="minorHAnsi" w:hAnsiTheme="minorHAnsi" w:cstheme="minorHAnsi"/>
          <w:sz w:val="24"/>
          <w:szCs w:val="24"/>
        </w:rPr>
        <w:t>Z</w:t>
      </w:r>
      <w:r w:rsidR="00953D8E" w:rsidRPr="008930A5">
        <w:rPr>
          <w:rFonts w:asciiTheme="minorHAnsi" w:hAnsiTheme="minorHAnsi" w:cstheme="minorHAnsi"/>
          <w:sz w:val="24"/>
          <w:szCs w:val="24"/>
        </w:rPr>
        <w:t xml:space="preserve">realizowane dochody obejmują wpływ środków stanowiących dochody bieżące w wysokości 148.331,13 zł oraz dochody majątkowe w wysokości 780.743,00 zł. </w:t>
      </w:r>
      <w:r w:rsidR="00DA3B07" w:rsidRPr="008930A5">
        <w:rPr>
          <w:rFonts w:asciiTheme="minorHAnsi" w:hAnsiTheme="minorHAnsi" w:cstheme="minorHAnsi"/>
          <w:sz w:val="24"/>
          <w:szCs w:val="24"/>
        </w:rPr>
        <w:t xml:space="preserve">Rzeczywiste </w:t>
      </w:r>
      <w:r w:rsidR="00F50E10" w:rsidRPr="008930A5">
        <w:rPr>
          <w:rFonts w:asciiTheme="minorHAnsi" w:hAnsiTheme="minorHAnsi" w:cstheme="minorHAnsi"/>
          <w:sz w:val="24"/>
          <w:szCs w:val="24"/>
        </w:rPr>
        <w:t>wykonanie</w:t>
      </w:r>
      <w:r w:rsidR="00DA3B07" w:rsidRPr="008930A5">
        <w:rPr>
          <w:rFonts w:asciiTheme="minorHAnsi" w:hAnsiTheme="minorHAnsi" w:cstheme="minorHAnsi"/>
          <w:sz w:val="24"/>
          <w:szCs w:val="24"/>
        </w:rPr>
        <w:t xml:space="preserve"> dotacji </w:t>
      </w:r>
      <w:r w:rsidR="00F50E10" w:rsidRPr="008930A5">
        <w:rPr>
          <w:rFonts w:asciiTheme="minorHAnsi" w:hAnsiTheme="minorHAnsi" w:cstheme="minorHAnsi"/>
          <w:sz w:val="24"/>
          <w:szCs w:val="24"/>
        </w:rPr>
        <w:t xml:space="preserve">wyniosło 86,58% </w:t>
      </w:r>
      <w:r w:rsidR="00626210" w:rsidRPr="008930A5">
        <w:rPr>
          <w:rFonts w:asciiTheme="minorHAnsi" w:hAnsiTheme="minorHAnsi" w:cstheme="minorHAnsi"/>
          <w:sz w:val="24"/>
          <w:szCs w:val="24"/>
        </w:rPr>
        <w:t xml:space="preserve">prognozowanej kwoty. </w:t>
      </w:r>
    </w:p>
    <w:p w14:paraId="63B5545C" w14:textId="77777777" w:rsidR="00953D8E" w:rsidRPr="008930A5" w:rsidRDefault="00DA3B07" w:rsidP="00626210">
      <w:pPr>
        <w:spacing w:line="360" w:lineRule="auto"/>
        <w:jc w:val="both"/>
        <w:rPr>
          <w:rFonts w:asciiTheme="minorHAnsi" w:eastAsia="Times New Roman" w:hAnsiTheme="minorHAnsi" w:cstheme="minorHAnsi"/>
          <w:sz w:val="24"/>
          <w:szCs w:val="24"/>
          <w:lang w:eastAsia="pl-PL"/>
        </w:rPr>
      </w:pPr>
      <w:r w:rsidRPr="008930A5">
        <w:rPr>
          <w:rFonts w:asciiTheme="minorHAnsi" w:hAnsiTheme="minorHAnsi" w:cstheme="minorHAnsi"/>
          <w:sz w:val="24"/>
          <w:szCs w:val="24"/>
        </w:rPr>
        <w:t>Uzyskane</w:t>
      </w:r>
      <w:r w:rsidR="00953D8E" w:rsidRPr="008930A5">
        <w:rPr>
          <w:rFonts w:asciiTheme="minorHAnsi" w:hAnsiTheme="minorHAnsi" w:cstheme="minorHAnsi"/>
          <w:sz w:val="24"/>
          <w:szCs w:val="24"/>
        </w:rPr>
        <w:t xml:space="preserve"> dochody bieżące </w:t>
      </w:r>
      <w:r w:rsidRPr="008930A5">
        <w:rPr>
          <w:rFonts w:asciiTheme="minorHAnsi" w:hAnsiTheme="minorHAnsi" w:cstheme="minorHAnsi"/>
          <w:sz w:val="24"/>
          <w:szCs w:val="24"/>
        </w:rPr>
        <w:t>wynikały z otrzymania</w:t>
      </w:r>
      <w:r w:rsidR="00953D8E" w:rsidRPr="008930A5">
        <w:rPr>
          <w:rFonts w:asciiTheme="minorHAnsi" w:hAnsiTheme="minorHAnsi" w:cstheme="minorHAnsi"/>
          <w:sz w:val="24"/>
          <w:szCs w:val="24"/>
        </w:rPr>
        <w:t xml:space="preserve"> </w:t>
      </w:r>
      <w:r w:rsidRPr="008930A5">
        <w:rPr>
          <w:rFonts w:asciiTheme="minorHAnsi" w:hAnsiTheme="minorHAnsi" w:cstheme="minorHAnsi"/>
          <w:sz w:val="24"/>
          <w:szCs w:val="24"/>
        </w:rPr>
        <w:t xml:space="preserve">środków </w:t>
      </w:r>
      <w:r w:rsidR="00953D8E" w:rsidRPr="008930A5">
        <w:rPr>
          <w:rFonts w:asciiTheme="minorHAnsi" w:hAnsiTheme="minorHAnsi" w:cstheme="minorHAnsi"/>
          <w:sz w:val="24"/>
          <w:szCs w:val="24"/>
        </w:rPr>
        <w:t xml:space="preserve">dotacji z </w:t>
      </w:r>
      <w:r w:rsidR="006679DD" w:rsidRPr="008930A5">
        <w:rPr>
          <w:rFonts w:asciiTheme="minorHAnsi" w:hAnsiTheme="minorHAnsi" w:cstheme="minorHAnsi"/>
          <w:sz w:val="24"/>
          <w:szCs w:val="24"/>
        </w:rPr>
        <w:t>budżetu państwa na realizację zadań bieżących z zakresu administracji rządowej</w:t>
      </w:r>
      <w:r w:rsidR="00953D8E" w:rsidRPr="008930A5">
        <w:rPr>
          <w:rFonts w:asciiTheme="minorHAnsi" w:hAnsiTheme="minorHAnsi" w:cstheme="minorHAnsi"/>
          <w:sz w:val="24"/>
          <w:szCs w:val="24"/>
        </w:rPr>
        <w:t xml:space="preserve"> </w:t>
      </w:r>
      <w:r w:rsidR="006679DD" w:rsidRPr="008930A5">
        <w:rPr>
          <w:rFonts w:asciiTheme="minorHAnsi" w:hAnsiTheme="minorHAnsi" w:cstheme="minorHAnsi"/>
          <w:sz w:val="24"/>
          <w:szCs w:val="24"/>
        </w:rPr>
        <w:t xml:space="preserve">na dofinansowanie </w:t>
      </w:r>
      <w:r w:rsidRPr="008930A5">
        <w:rPr>
          <w:rFonts w:asciiTheme="minorHAnsi" w:hAnsiTheme="minorHAnsi" w:cstheme="minorHAnsi"/>
          <w:sz w:val="24"/>
          <w:szCs w:val="24"/>
        </w:rPr>
        <w:t xml:space="preserve">przeprowadzenia </w:t>
      </w:r>
      <w:r w:rsidR="006679DD" w:rsidRPr="008930A5">
        <w:rPr>
          <w:rFonts w:asciiTheme="minorHAnsi" w:hAnsiTheme="minorHAnsi" w:cstheme="minorHAnsi"/>
          <w:sz w:val="24"/>
          <w:szCs w:val="24"/>
        </w:rPr>
        <w:t xml:space="preserve">szkoleń i akcji informacyjnych z zakresu obrony cywilnej oraz </w:t>
      </w:r>
      <w:r w:rsidRPr="008930A5">
        <w:rPr>
          <w:rFonts w:asciiTheme="minorHAnsi" w:hAnsiTheme="minorHAnsi" w:cstheme="minorHAnsi"/>
          <w:sz w:val="24"/>
          <w:szCs w:val="24"/>
        </w:rPr>
        <w:t>wykonanie</w:t>
      </w:r>
      <w:r w:rsidR="006679DD" w:rsidRPr="008930A5">
        <w:rPr>
          <w:rFonts w:asciiTheme="minorHAnsi" w:hAnsiTheme="minorHAnsi" w:cstheme="minorHAnsi"/>
          <w:sz w:val="24"/>
          <w:szCs w:val="24"/>
        </w:rPr>
        <w:t xml:space="preserve"> </w:t>
      </w:r>
      <w:r w:rsidR="006679DD" w:rsidRPr="008930A5">
        <w:rPr>
          <w:rFonts w:asciiTheme="minorHAnsi" w:hAnsiTheme="minorHAnsi" w:cstheme="minorHAnsi"/>
          <w:sz w:val="24"/>
          <w:szCs w:val="24"/>
        </w:rPr>
        <w:lastRenderedPageBreak/>
        <w:t>innych zadań</w:t>
      </w:r>
      <w:r w:rsidRPr="008930A5">
        <w:rPr>
          <w:rFonts w:asciiTheme="minorHAnsi" w:hAnsiTheme="minorHAnsi" w:cstheme="minorHAnsi"/>
          <w:sz w:val="24"/>
          <w:szCs w:val="24"/>
        </w:rPr>
        <w:t xml:space="preserve">, w tym </w:t>
      </w:r>
      <w:r w:rsidR="005D6C0C" w:rsidRPr="008930A5">
        <w:rPr>
          <w:rFonts w:asciiTheme="minorHAnsi" w:hAnsiTheme="minorHAnsi" w:cstheme="minorHAnsi"/>
          <w:sz w:val="24"/>
          <w:szCs w:val="24"/>
        </w:rPr>
        <w:t xml:space="preserve">na realizację zadań </w:t>
      </w:r>
      <w:r w:rsidR="006679DD" w:rsidRPr="008930A5">
        <w:rPr>
          <w:rFonts w:asciiTheme="minorHAnsi" w:hAnsiTheme="minorHAnsi" w:cstheme="minorHAnsi"/>
          <w:sz w:val="24"/>
          <w:szCs w:val="24"/>
        </w:rPr>
        <w:t>w ramach Obszaru 2</w:t>
      </w:r>
      <w:r w:rsidR="00F50E10" w:rsidRPr="008930A5">
        <w:rPr>
          <w:rFonts w:asciiTheme="minorHAnsi" w:hAnsiTheme="minorHAnsi" w:cstheme="minorHAnsi"/>
          <w:sz w:val="24"/>
          <w:szCs w:val="24"/>
        </w:rPr>
        <w:t xml:space="preserve"> otrzymano kwotę</w:t>
      </w:r>
      <w:r w:rsidR="006679DD" w:rsidRPr="008930A5">
        <w:rPr>
          <w:rFonts w:asciiTheme="minorHAnsi" w:hAnsiTheme="minorHAnsi" w:cstheme="minorHAnsi"/>
          <w:sz w:val="24"/>
          <w:szCs w:val="24"/>
        </w:rPr>
        <w:t xml:space="preserve"> 110.431,13 zł </w:t>
      </w:r>
      <w:r w:rsidR="00F50E10" w:rsidRPr="008930A5">
        <w:rPr>
          <w:rFonts w:asciiTheme="minorHAnsi" w:hAnsiTheme="minorHAnsi" w:cstheme="minorHAnsi"/>
          <w:sz w:val="24"/>
          <w:szCs w:val="24"/>
        </w:rPr>
        <w:t>a</w:t>
      </w:r>
      <w:r w:rsidR="006679DD" w:rsidRPr="008930A5">
        <w:rPr>
          <w:rFonts w:asciiTheme="minorHAnsi" w:hAnsiTheme="minorHAnsi" w:cstheme="minorHAnsi"/>
          <w:sz w:val="24"/>
          <w:szCs w:val="24"/>
        </w:rPr>
        <w:t xml:space="preserve"> w ramach Obszaru 4 </w:t>
      </w:r>
      <w:r w:rsidR="00F50E10" w:rsidRPr="008930A5">
        <w:rPr>
          <w:rFonts w:asciiTheme="minorHAnsi" w:hAnsiTheme="minorHAnsi" w:cstheme="minorHAnsi"/>
          <w:sz w:val="24"/>
          <w:szCs w:val="24"/>
        </w:rPr>
        <w:t>kwotę</w:t>
      </w:r>
      <w:r w:rsidR="006679DD" w:rsidRPr="008930A5">
        <w:rPr>
          <w:rFonts w:asciiTheme="minorHAnsi" w:hAnsiTheme="minorHAnsi" w:cstheme="minorHAnsi"/>
          <w:sz w:val="24"/>
          <w:szCs w:val="24"/>
        </w:rPr>
        <w:t xml:space="preserve"> 37.900,00 zł.</w:t>
      </w:r>
      <w:r w:rsidR="007D1864" w:rsidRPr="008930A5">
        <w:rPr>
          <w:rFonts w:asciiTheme="minorHAnsi" w:hAnsiTheme="minorHAnsi" w:cstheme="minorHAnsi"/>
          <w:sz w:val="24"/>
          <w:szCs w:val="24"/>
        </w:rPr>
        <w:t xml:space="preserve"> Wykonane dochody wyniosły 98,95% prognozowanych wpływów.</w:t>
      </w:r>
    </w:p>
    <w:p w14:paraId="3EA64C80" w14:textId="5C845E13" w:rsidR="00953D8E" w:rsidRPr="008930A5" w:rsidRDefault="006679DD" w:rsidP="00785BAA">
      <w:pPr>
        <w:pStyle w:val="Bezodstpw"/>
        <w:spacing w:line="360" w:lineRule="auto"/>
        <w:ind w:firstLine="708"/>
        <w:jc w:val="both"/>
        <w:rPr>
          <w:rFonts w:asciiTheme="minorHAnsi" w:hAnsiTheme="minorHAnsi" w:cstheme="minorHAnsi"/>
        </w:rPr>
      </w:pPr>
      <w:r w:rsidRPr="008930A5">
        <w:rPr>
          <w:rFonts w:asciiTheme="minorHAnsi" w:hAnsiTheme="minorHAnsi" w:cstheme="minorHAnsi"/>
        </w:rPr>
        <w:t xml:space="preserve">Źródłem powstania dochodów majątkowych była także dotacja celowa otrzymana z budżetu państwa na realizację inwestycji i zakupów inwestycyjnych z zakresu administracji rządowej </w:t>
      </w:r>
      <w:r w:rsidR="00F50E10" w:rsidRPr="008930A5">
        <w:rPr>
          <w:rFonts w:asciiTheme="minorHAnsi" w:hAnsiTheme="minorHAnsi" w:cstheme="minorHAnsi"/>
        </w:rPr>
        <w:t xml:space="preserve">przewidzianych </w:t>
      </w:r>
      <w:r w:rsidR="00150039" w:rsidRPr="008930A5">
        <w:rPr>
          <w:rFonts w:asciiTheme="minorHAnsi" w:hAnsiTheme="minorHAnsi" w:cstheme="minorHAnsi"/>
        </w:rPr>
        <w:t xml:space="preserve">do dofinansowania </w:t>
      </w:r>
      <w:r w:rsidRPr="008930A5">
        <w:rPr>
          <w:rFonts w:asciiTheme="minorHAnsi" w:hAnsiTheme="minorHAnsi" w:cstheme="minorHAnsi"/>
        </w:rPr>
        <w:t xml:space="preserve">w ramach Obszaru 2. </w:t>
      </w:r>
      <w:r w:rsidR="007D1864" w:rsidRPr="008930A5">
        <w:rPr>
          <w:rFonts w:asciiTheme="minorHAnsi" w:hAnsiTheme="minorHAnsi" w:cstheme="minorHAnsi"/>
        </w:rPr>
        <w:t xml:space="preserve">Ich realizacja </w:t>
      </w:r>
      <w:r w:rsidR="00F50E10" w:rsidRPr="008930A5">
        <w:rPr>
          <w:rFonts w:asciiTheme="minorHAnsi" w:hAnsiTheme="minorHAnsi" w:cstheme="minorHAnsi"/>
        </w:rPr>
        <w:t xml:space="preserve">na koniec okresu sprawozdawczego </w:t>
      </w:r>
      <w:r w:rsidR="007D1864" w:rsidRPr="008930A5">
        <w:rPr>
          <w:rFonts w:asciiTheme="minorHAnsi" w:hAnsiTheme="minorHAnsi" w:cstheme="minorHAnsi"/>
        </w:rPr>
        <w:t>wyniosła 84,57% w stosunku do planu.</w:t>
      </w:r>
    </w:p>
    <w:p w14:paraId="0CD1A312" w14:textId="77777777" w:rsidR="00134A3A" w:rsidRPr="008930A5" w:rsidRDefault="002C7589" w:rsidP="005D408A">
      <w:pPr>
        <w:pStyle w:val="Styl2-nagwek"/>
        <w:rPr>
          <w:rFonts w:asciiTheme="minorHAnsi" w:hAnsiTheme="minorHAnsi" w:cstheme="minorHAnsi"/>
          <w:szCs w:val="24"/>
        </w:rPr>
      </w:pPr>
      <w:bookmarkStart w:id="68" w:name="_Toc162464962"/>
      <w:bookmarkStart w:id="69" w:name="_Toc162467642"/>
      <w:bookmarkStart w:id="70" w:name="_Toc162468801"/>
      <w:bookmarkStart w:id="71" w:name="_Toc225854167"/>
      <w:r w:rsidRPr="008930A5">
        <w:rPr>
          <w:rFonts w:asciiTheme="minorHAnsi" w:hAnsiTheme="minorHAnsi" w:cstheme="minorHAnsi"/>
          <w:szCs w:val="24"/>
        </w:rPr>
        <w:t>Dział 754 – Bezpieczeństwo publiczne i ochrona przeciwpożarowa</w:t>
      </w:r>
      <w:bookmarkEnd w:id="68"/>
      <w:bookmarkEnd w:id="69"/>
      <w:bookmarkEnd w:id="70"/>
      <w:bookmarkEnd w:id="71"/>
    </w:p>
    <w:p w14:paraId="61699179" w14:textId="77777777" w:rsidR="00725700" w:rsidRPr="008930A5" w:rsidRDefault="002C7589" w:rsidP="00695F1C">
      <w:pPr>
        <w:spacing w:line="360" w:lineRule="auto"/>
        <w:ind w:firstLine="709"/>
        <w:jc w:val="both"/>
        <w:rPr>
          <w:rFonts w:asciiTheme="minorHAnsi" w:hAnsiTheme="minorHAnsi" w:cstheme="minorHAnsi"/>
          <w:sz w:val="24"/>
          <w:szCs w:val="24"/>
        </w:rPr>
      </w:pPr>
      <w:r w:rsidRPr="008930A5">
        <w:rPr>
          <w:rFonts w:asciiTheme="minorHAnsi" w:hAnsiTheme="minorHAnsi" w:cstheme="minorHAnsi"/>
          <w:sz w:val="24"/>
          <w:szCs w:val="24"/>
        </w:rPr>
        <w:t xml:space="preserve">Prognozowane dochody budżetu zaplanowane w dziale 754 w wysokości </w:t>
      </w:r>
      <w:r w:rsidR="00725700" w:rsidRPr="008930A5">
        <w:rPr>
          <w:rFonts w:asciiTheme="minorHAnsi" w:hAnsiTheme="minorHAnsi" w:cstheme="minorHAnsi"/>
          <w:sz w:val="24"/>
          <w:szCs w:val="24"/>
        </w:rPr>
        <w:t>984.700</w:t>
      </w:r>
      <w:r w:rsidR="00830B97" w:rsidRPr="008930A5">
        <w:rPr>
          <w:rFonts w:asciiTheme="minorHAnsi" w:hAnsiTheme="minorHAnsi" w:cstheme="minorHAnsi"/>
          <w:sz w:val="24"/>
          <w:szCs w:val="24"/>
        </w:rPr>
        <w:t>,00</w:t>
      </w:r>
      <w:r w:rsidR="00AB5A48" w:rsidRPr="008930A5">
        <w:rPr>
          <w:rFonts w:asciiTheme="minorHAnsi" w:hAnsiTheme="minorHAnsi" w:cstheme="minorHAnsi"/>
          <w:sz w:val="24"/>
          <w:szCs w:val="24"/>
        </w:rPr>
        <w:t xml:space="preserve"> zł zrealizowano w kwocie </w:t>
      </w:r>
      <w:r w:rsidR="00725700" w:rsidRPr="008930A5">
        <w:rPr>
          <w:rFonts w:asciiTheme="minorHAnsi" w:hAnsiTheme="minorHAnsi" w:cstheme="minorHAnsi"/>
          <w:sz w:val="24"/>
          <w:szCs w:val="24"/>
        </w:rPr>
        <w:t>813.744,00</w:t>
      </w:r>
      <w:r w:rsidRPr="008930A5">
        <w:rPr>
          <w:rFonts w:asciiTheme="minorHAnsi" w:hAnsiTheme="minorHAnsi" w:cstheme="minorHAnsi"/>
          <w:sz w:val="24"/>
          <w:szCs w:val="24"/>
        </w:rPr>
        <w:t xml:space="preserve"> zł, co stanowi </w:t>
      </w:r>
      <w:r w:rsidR="00725700" w:rsidRPr="008930A5">
        <w:rPr>
          <w:rFonts w:asciiTheme="minorHAnsi" w:hAnsiTheme="minorHAnsi" w:cstheme="minorHAnsi"/>
          <w:sz w:val="24"/>
          <w:szCs w:val="24"/>
        </w:rPr>
        <w:t>82,64</w:t>
      </w:r>
      <w:r w:rsidR="0046204E" w:rsidRPr="008930A5">
        <w:rPr>
          <w:rFonts w:asciiTheme="minorHAnsi" w:hAnsiTheme="minorHAnsi" w:cstheme="minorHAnsi"/>
          <w:sz w:val="24"/>
          <w:szCs w:val="24"/>
        </w:rPr>
        <w:t>%</w:t>
      </w:r>
      <w:r w:rsidRPr="008930A5">
        <w:rPr>
          <w:rFonts w:asciiTheme="minorHAnsi" w:hAnsiTheme="minorHAnsi" w:cstheme="minorHAnsi"/>
          <w:sz w:val="24"/>
          <w:szCs w:val="24"/>
        </w:rPr>
        <w:t xml:space="preserve"> w stosunku do planu</w:t>
      </w:r>
      <w:r w:rsidR="00AB5A48" w:rsidRPr="008930A5">
        <w:rPr>
          <w:rFonts w:asciiTheme="minorHAnsi" w:hAnsiTheme="minorHAnsi" w:cstheme="minorHAnsi"/>
          <w:sz w:val="24"/>
          <w:szCs w:val="24"/>
        </w:rPr>
        <w:t xml:space="preserve"> i jednocześnie </w:t>
      </w:r>
      <w:r w:rsidR="00D65C7E" w:rsidRPr="008930A5">
        <w:rPr>
          <w:rFonts w:asciiTheme="minorHAnsi" w:hAnsiTheme="minorHAnsi" w:cstheme="minorHAnsi"/>
          <w:sz w:val="24"/>
          <w:szCs w:val="24"/>
        </w:rPr>
        <w:t>0,</w:t>
      </w:r>
      <w:r w:rsidR="00725700" w:rsidRPr="008930A5">
        <w:rPr>
          <w:rFonts w:asciiTheme="minorHAnsi" w:hAnsiTheme="minorHAnsi" w:cstheme="minorHAnsi"/>
          <w:sz w:val="24"/>
          <w:szCs w:val="24"/>
        </w:rPr>
        <w:t>8</w:t>
      </w:r>
      <w:r w:rsidR="00437B68" w:rsidRPr="008930A5">
        <w:rPr>
          <w:rFonts w:asciiTheme="minorHAnsi" w:hAnsiTheme="minorHAnsi" w:cstheme="minorHAnsi"/>
          <w:sz w:val="24"/>
          <w:szCs w:val="24"/>
        </w:rPr>
        <w:t>6</w:t>
      </w:r>
      <w:r w:rsidR="00D65C7E" w:rsidRPr="008930A5">
        <w:rPr>
          <w:rFonts w:asciiTheme="minorHAnsi" w:hAnsiTheme="minorHAnsi" w:cstheme="minorHAnsi"/>
          <w:sz w:val="24"/>
          <w:szCs w:val="24"/>
        </w:rPr>
        <w:t>% w</w:t>
      </w:r>
      <w:r w:rsidR="00AB5A48" w:rsidRPr="008930A5">
        <w:rPr>
          <w:rFonts w:asciiTheme="minorHAnsi" w:hAnsiTheme="minorHAnsi" w:cstheme="minorHAnsi"/>
          <w:sz w:val="24"/>
          <w:szCs w:val="24"/>
        </w:rPr>
        <w:t xml:space="preserve"> </w:t>
      </w:r>
      <w:r w:rsidR="007C350B" w:rsidRPr="008930A5">
        <w:rPr>
          <w:rFonts w:asciiTheme="minorHAnsi" w:hAnsiTheme="minorHAnsi" w:cstheme="minorHAnsi"/>
          <w:sz w:val="24"/>
          <w:szCs w:val="24"/>
        </w:rPr>
        <w:t xml:space="preserve">strukturze </w:t>
      </w:r>
      <w:r w:rsidR="00AB5A48" w:rsidRPr="008930A5">
        <w:rPr>
          <w:rFonts w:asciiTheme="minorHAnsi" w:hAnsiTheme="minorHAnsi" w:cstheme="minorHAnsi"/>
          <w:sz w:val="24"/>
          <w:szCs w:val="24"/>
        </w:rPr>
        <w:t>wykonanych dochod</w:t>
      </w:r>
      <w:r w:rsidR="007C350B" w:rsidRPr="008930A5">
        <w:rPr>
          <w:rFonts w:asciiTheme="minorHAnsi" w:hAnsiTheme="minorHAnsi" w:cstheme="minorHAnsi"/>
          <w:sz w:val="24"/>
          <w:szCs w:val="24"/>
        </w:rPr>
        <w:t>ów</w:t>
      </w:r>
      <w:r w:rsidR="00AB5A48" w:rsidRPr="008930A5">
        <w:rPr>
          <w:rFonts w:asciiTheme="minorHAnsi" w:hAnsiTheme="minorHAnsi" w:cstheme="minorHAnsi"/>
          <w:sz w:val="24"/>
          <w:szCs w:val="24"/>
        </w:rPr>
        <w:t xml:space="preserve"> ogółem.</w:t>
      </w:r>
      <w:r w:rsidRPr="008930A5">
        <w:rPr>
          <w:rFonts w:asciiTheme="minorHAnsi" w:hAnsiTheme="minorHAnsi" w:cstheme="minorHAnsi"/>
          <w:sz w:val="24"/>
          <w:szCs w:val="24"/>
        </w:rPr>
        <w:t xml:space="preserve"> </w:t>
      </w:r>
      <w:r w:rsidR="007C350B" w:rsidRPr="008930A5">
        <w:rPr>
          <w:rFonts w:asciiTheme="minorHAnsi" w:hAnsiTheme="minorHAnsi" w:cstheme="minorHAnsi"/>
          <w:sz w:val="24"/>
          <w:szCs w:val="24"/>
        </w:rPr>
        <w:t>Wpływy budżetu realizowano</w:t>
      </w:r>
      <w:r w:rsidR="00725700" w:rsidRPr="008930A5">
        <w:rPr>
          <w:rFonts w:asciiTheme="minorHAnsi" w:hAnsiTheme="minorHAnsi" w:cstheme="minorHAnsi"/>
          <w:sz w:val="24"/>
          <w:szCs w:val="24"/>
        </w:rPr>
        <w:t>:</w:t>
      </w:r>
    </w:p>
    <w:p w14:paraId="46F55C28" w14:textId="0990AAE6" w:rsidR="00785BAA" w:rsidRPr="00785BAA" w:rsidRDefault="00785BAA" w:rsidP="00150039">
      <w:pPr>
        <w:spacing w:line="360" w:lineRule="auto"/>
        <w:jc w:val="both"/>
        <w:rPr>
          <w:rFonts w:asciiTheme="minorHAnsi" w:hAnsiTheme="minorHAnsi" w:cstheme="minorHAnsi"/>
          <w:b/>
          <w:bCs/>
          <w:i/>
          <w:iCs/>
          <w:sz w:val="24"/>
          <w:szCs w:val="24"/>
        </w:rPr>
      </w:pPr>
      <w:r>
        <w:rPr>
          <w:rFonts w:asciiTheme="minorHAnsi" w:hAnsiTheme="minorHAnsi" w:cstheme="minorHAnsi"/>
          <w:b/>
          <w:bCs/>
          <w:i/>
          <w:iCs/>
          <w:sz w:val="24"/>
          <w:szCs w:val="24"/>
        </w:rPr>
        <w:t>Rozdział</w:t>
      </w:r>
      <w:r w:rsidR="007C350B" w:rsidRPr="00785BAA">
        <w:rPr>
          <w:rFonts w:asciiTheme="minorHAnsi" w:hAnsiTheme="minorHAnsi" w:cstheme="minorHAnsi"/>
          <w:b/>
          <w:bCs/>
          <w:i/>
          <w:iCs/>
          <w:sz w:val="24"/>
          <w:szCs w:val="24"/>
        </w:rPr>
        <w:t xml:space="preserve"> 75412 – Ochotnicze straże pożarne. </w:t>
      </w:r>
    </w:p>
    <w:p w14:paraId="29FEC80B" w14:textId="5D19EF12" w:rsidR="008B4A5F" w:rsidRPr="008930A5" w:rsidRDefault="00151D78" w:rsidP="00150039">
      <w:pPr>
        <w:spacing w:line="360" w:lineRule="auto"/>
        <w:jc w:val="both"/>
        <w:rPr>
          <w:rFonts w:asciiTheme="minorHAnsi" w:hAnsiTheme="minorHAnsi" w:cstheme="minorHAnsi"/>
          <w:sz w:val="24"/>
          <w:szCs w:val="24"/>
        </w:rPr>
      </w:pPr>
      <w:r w:rsidRPr="008930A5">
        <w:rPr>
          <w:rFonts w:asciiTheme="minorHAnsi" w:hAnsiTheme="minorHAnsi" w:cstheme="minorHAnsi"/>
          <w:sz w:val="24"/>
          <w:szCs w:val="24"/>
        </w:rPr>
        <w:t>Zrea</w:t>
      </w:r>
      <w:r w:rsidR="007C350B" w:rsidRPr="008930A5">
        <w:rPr>
          <w:rFonts w:asciiTheme="minorHAnsi" w:hAnsiTheme="minorHAnsi" w:cstheme="minorHAnsi"/>
          <w:sz w:val="24"/>
          <w:szCs w:val="24"/>
        </w:rPr>
        <w:t>liz</w:t>
      </w:r>
      <w:r w:rsidRPr="008930A5">
        <w:rPr>
          <w:rFonts w:asciiTheme="minorHAnsi" w:hAnsiTheme="minorHAnsi" w:cstheme="minorHAnsi"/>
          <w:sz w:val="24"/>
          <w:szCs w:val="24"/>
        </w:rPr>
        <w:t>owane dochody</w:t>
      </w:r>
      <w:r w:rsidR="007C350B" w:rsidRPr="008930A5">
        <w:rPr>
          <w:rFonts w:asciiTheme="minorHAnsi" w:hAnsiTheme="minorHAnsi" w:cstheme="minorHAnsi"/>
          <w:sz w:val="24"/>
          <w:szCs w:val="24"/>
        </w:rPr>
        <w:t xml:space="preserve"> obejmuj</w:t>
      </w:r>
      <w:r w:rsidRPr="008930A5">
        <w:rPr>
          <w:rFonts w:asciiTheme="minorHAnsi" w:hAnsiTheme="minorHAnsi" w:cstheme="minorHAnsi"/>
          <w:sz w:val="24"/>
          <w:szCs w:val="24"/>
        </w:rPr>
        <w:t>ą</w:t>
      </w:r>
      <w:r w:rsidR="007C350B" w:rsidRPr="008930A5">
        <w:rPr>
          <w:rFonts w:asciiTheme="minorHAnsi" w:hAnsiTheme="minorHAnsi" w:cstheme="minorHAnsi"/>
          <w:sz w:val="24"/>
          <w:szCs w:val="24"/>
        </w:rPr>
        <w:t xml:space="preserve"> wpływ środków stanowiących dochody </w:t>
      </w:r>
      <w:r w:rsidRPr="008930A5">
        <w:rPr>
          <w:rFonts w:asciiTheme="minorHAnsi" w:hAnsiTheme="minorHAnsi" w:cstheme="minorHAnsi"/>
          <w:sz w:val="24"/>
          <w:szCs w:val="24"/>
        </w:rPr>
        <w:t xml:space="preserve">bieżące w wysokości </w:t>
      </w:r>
      <w:r w:rsidR="009D3825" w:rsidRPr="008930A5">
        <w:rPr>
          <w:rFonts w:asciiTheme="minorHAnsi" w:hAnsiTheme="minorHAnsi" w:cstheme="minorHAnsi"/>
          <w:sz w:val="24"/>
          <w:szCs w:val="24"/>
        </w:rPr>
        <w:t>1.500</w:t>
      </w:r>
      <w:r w:rsidR="008B4A5F" w:rsidRPr="008930A5">
        <w:rPr>
          <w:rFonts w:asciiTheme="minorHAnsi" w:hAnsiTheme="minorHAnsi" w:cstheme="minorHAnsi"/>
          <w:sz w:val="24"/>
          <w:szCs w:val="24"/>
        </w:rPr>
        <w:t>,00</w:t>
      </w:r>
      <w:r w:rsidRPr="008930A5">
        <w:rPr>
          <w:rFonts w:asciiTheme="minorHAnsi" w:hAnsiTheme="minorHAnsi" w:cstheme="minorHAnsi"/>
          <w:sz w:val="24"/>
          <w:szCs w:val="24"/>
        </w:rPr>
        <w:t xml:space="preserve"> zł oraz dochody </w:t>
      </w:r>
      <w:r w:rsidR="007C350B" w:rsidRPr="008930A5">
        <w:rPr>
          <w:rFonts w:asciiTheme="minorHAnsi" w:hAnsiTheme="minorHAnsi" w:cstheme="minorHAnsi"/>
          <w:sz w:val="24"/>
          <w:szCs w:val="24"/>
        </w:rPr>
        <w:t xml:space="preserve">majątkowe w wysokości </w:t>
      </w:r>
      <w:r w:rsidR="0020441A" w:rsidRPr="008930A5">
        <w:rPr>
          <w:rFonts w:asciiTheme="minorHAnsi" w:hAnsiTheme="minorHAnsi" w:cstheme="minorHAnsi"/>
          <w:sz w:val="24"/>
          <w:szCs w:val="24"/>
        </w:rPr>
        <w:t>7</w:t>
      </w:r>
      <w:r w:rsidR="009D3825" w:rsidRPr="008930A5">
        <w:rPr>
          <w:rFonts w:asciiTheme="minorHAnsi" w:hAnsiTheme="minorHAnsi" w:cstheme="minorHAnsi"/>
          <w:sz w:val="24"/>
          <w:szCs w:val="24"/>
        </w:rPr>
        <w:t>67.544</w:t>
      </w:r>
      <w:r w:rsidR="008B4A5F" w:rsidRPr="008930A5">
        <w:rPr>
          <w:rFonts w:asciiTheme="minorHAnsi" w:hAnsiTheme="minorHAnsi" w:cstheme="minorHAnsi"/>
          <w:sz w:val="24"/>
          <w:szCs w:val="24"/>
        </w:rPr>
        <w:t>,0</w:t>
      </w:r>
      <w:r w:rsidRPr="008930A5">
        <w:rPr>
          <w:rFonts w:asciiTheme="minorHAnsi" w:hAnsiTheme="minorHAnsi" w:cstheme="minorHAnsi"/>
          <w:sz w:val="24"/>
          <w:szCs w:val="24"/>
        </w:rPr>
        <w:t>0</w:t>
      </w:r>
      <w:r w:rsidR="007C350B" w:rsidRPr="008930A5">
        <w:rPr>
          <w:rFonts w:asciiTheme="minorHAnsi" w:hAnsiTheme="minorHAnsi" w:cstheme="minorHAnsi"/>
          <w:sz w:val="24"/>
          <w:szCs w:val="24"/>
        </w:rPr>
        <w:t xml:space="preserve"> zł</w:t>
      </w:r>
      <w:r w:rsidRPr="008930A5">
        <w:rPr>
          <w:rFonts w:asciiTheme="minorHAnsi" w:hAnsiTheme="minorHAnsi" w:cstheme="minorHAnsi"/>
          <w:sz w:val="24"/>
          <w:szCs w:val="24"/>
        </w:rPr>
        <w:t xml:space="preserve">. </w:t>
      </w:r>
    </w:p>
    <w:p w14:paraId="2E4D15DB" w14:textId="77777777" w:rsidR="0066557E" w:rsidRPr="008930A5" w:rsidRDefault="0036326F" w:rsidP="0066557E">
      <w:pPr>
        <w:spacing w:line="360" w:lineRule="auto"/>
        <w:ind w:firstLine="708"/>
        <w:jc w:val="both"/>
        <w:rPr>
          <w:rFonts w:asciiTheme="minorHAnsi" w:eastAsia="Times New Roman" w:hAnsiTheme="minorHAnsi" w:cstheme="minorHAnsi"/>
          <w:sz w:val="24"/>
          <w:szCs w:val="24"/>
          <w:lang w:eastAsia="pl-PL"/>
        </w:rPr>
      </w:pPr>
      <w:r w:rsidRPr="008930A5">
        <w:rPr>
          <w:rFonts w:asciiTheme="minorHAnsi" w:hAnsiTheme="minorHAnsi" w:cstheme="minorHAnsi"/>
          <w:sz w:val="24"/>
          <w:szCs w:val="24"/>
        </w:rPr>
        <w:t>Z</w:t>
      </w:r>
      <w:r w:rsidR="001E414A" w:rsidRPr="008930A5">
        <w:rPr>
          <w:rFonts w:asciiTheme="minorHAnsi" w:hAnsiTheme="minorHAnsi" w:cstheme="minorHAnsi"/>
          <w:sz w:val="24"/>
          <w:szCs w:val="24"/>
        </w:rPr>
        <w:t xml:space="preserve">realizowane dochody </w:t>
      </w:r>
      <w:r w:rsidR="00715B38" w:rsidRPr="008930A5">
        <w:rPr>
          <w:rFonts w:asciiTheme="minorHAnsi" w:hAnsiTheme="minorHAnsi" w:cstheme="minorHAnsi"/>
          <w:sz w:val="24"/>
          <w:szCs w:val="24"/>
        </w:rPr>
        <w:t xml:space="preserve">bieżące </w:t>
      </w:r>
      <w:r w:rsidR="001E414A" w:rsidRPr="008930A5">
        <w:rPr>
          <w:rFonts w:asciiTheme="minorHAnsi" w:hAnsiTheme="minorHAnsi" w:cstheme="minorHAnsi"/>
          <w:sz w:val="24"/>
          <w:szCs w:val="24"/>
        </w:rPr>
        <w:t xml:space="preserve">obejmowały </w:t>
      </w:r>
      <w:r w:rsidR="000C390A" w:rsidRPr="008930A5">
        <w:rPr>
          <w:rFonts w:asciiTheme="minorHAnsi" w:hAnsiTheme="minorHAnsi" w:cstheme="minorHAnsi"/>
          <w:sz w:val="24"/>
          <w:szCs w:val="24"/>
        </w:rPr>
        <w:t>kwot</w:t>
      </w:r>
      <w:r w:rsidR="00A01105" w:rsidRPr="008930A5">
        <w:rPr>
          <w:rFonts w:asciiTheme="minorHAnsi" w:hAnsiTheme="minorHAnsi" w:cstheme="minorHAnsi"/>
          <w:sz w:val="24"/>
          <w:szCs w:val="24"/>
        </w:rPr>
        <w:t>ę</w:t>
      </w:r>
      <w:r w:rsidR="00715B38" w:rsidRPr="008930A5">
        <w:rPr>
          <w:rFonts w:asciiTheme="minorHAnsi" w:hAnsiTheme="minorHAnsi" w:cstheme="minorHAnsi"/>
          <w:sz w:val="24"/>
          <w:szCs w:val="24"/>
        </w:rPr>
        <w:t xml:space="preserve"> </w:t>
      </w:r>
      <w:r w:rsidR="00A71A08" w:rsidRPr="008930A5">
        <w:rPr>
          <w:rFonts w:asciiTheme="minorHAnsi" w:hAnsiTheme="minorHAnsi" w:cstheme="minorHAnsi"/>
          <w:sz w:val="24"/>
          <w:szCs w:val="24"/>
        </w:rPr>
        <w:t xml:space="preserve">dotacji </w:t>
      </w:r>
      <w:r w:rsidR="0002784F" w:rsidRPr="008930A5">
        <w:rPr>
          <w:rFonts w:asciiTheme="minorHAnsi" w:hAnsiTheme="minorHAnsi" w:cstheme="minorHAnsi"/>
          <w:sz w:val="24"/>
          <w:szCs w:val="24"/>
        </w:rPr>
        <w:t>przekazan</w:t>
      </w:r>
      <w:r w:rsidR="00A01105" w:rsidRPr="008930A5">
        <w:rPr>
          <w:rFonts w:asciiTheme="minorHAnsi" w:hAnsiTheme="minorHAnsi" w:cstheme="minorHAnsi"/>
          <w:sz w:val="24"/>
          <w:szCs w:val="24"/>
        </w:rPr>
        <w:t>ą</w:t>
      </w:r>
      <w:r w:rsidR="0002784F" w:rsidRPr="008930A5">
        <w:rPr>
          <w:rFonts w:asciiTheme="minorHAnsi" w:hAnsiTheme="minorHAnsi" w:cstheme="minorHAnsi"/>
          <w:sz w:val="24"/>
          <w:szCs w:val="24"/>
        </w:rPr>
        <w:t xml:space="preserve"> </w:t>
      </w:r>
      <w:r w:rsidR="000C390A" w:rsidRPr="008930A5">
        <w:rPr>
          <w:rFonts w:asciiTheme="minorHAnsi" w:hAnsiTheme="minorHAnsi" w:cstheme="minorHAnsi"/>
          <w:sz w:val="24"/>
          <w:szCs w:val="24"/>
        </w:rPr>
        <w:t>z budżetu Samorządu Województwa</w:t>
      </w:r>
      <w:r w:rsidRPr="008930A5">
        <w:rPr>
          <w:rFonts w:asciiTheme="minorHAnsi" w:hAnsiTheme="minorHAnsi" w:cstheme="minorHAnsi"/>
          <w:sz w:val="24"/>
          <w:szCs w:val="24"/>
        </w:rPr>
        <w:t xml:space="preserve"> Małopolskiego</w:t>
      </w:r>
      <w:r w:rsidR="00695F1C" w:rsidRPr="008930A5">
        <w:rPr>
          <w:rFonts w:asciiTheme="minorHAnsi" w:hAnsiTheme="minorHAnsi" w:cstheme="minorHAnsi"/>
          <w:sz w:val="24"/>
          <w:szCs w:val="24"/>
        </w:rPr>
        <w:t xml:space="preserve"> w wysokości</w:t>
      </w:r>
      <w:r w:rsidR="003F37BA" w:rsidRPr="008930A5">
        <w:rPr>
          <w:rFonts w:asciiTheme="minorHAnsi" w:hAnsiTheme="minorHAnsi" w:cstheme="minorHAnsi"/>
          <w:sz w:val="24"/>
          <w:szCs w:val="24"/>
        </w:rPr>
        <w:t xml:space="preserve"> </w:t>
      </w:r>
      <w:r w:rsidR="009D3825" w:rsidRPr="008930A5">
        <w:rPr>
          <w:rFonts w:asciiTheme="minorHAnsi" w:hAnsiTheme="minorHAnsi" w:cstheme="minorHAnsi"/>
          <w:sz w:val="24"/>
          <w:szCs w:val="24"/>
        </w:rPr>
        <w:t>1.5</w:t>
      </w:r>
      <w:r w:rsidR="003F37BA" w:rsidRPr="008930A5">
        <w:rPr>
          <w:rFonts w:asciiTheme="minorHAnsi" w:hAnsiTheme="minorHAnsi" w:cstheme="minorHAnsi"/>
          <w:sz w:val="24"/>
          <w:szCs w:val="24"/>
        </w:rPr>
        <w:t>00,00</w:t>
      </w:r>
      <w:r w:rsidR="00695F1C" w:rsidRPr="008930A5">
        <w:rPr>
          <w:rFonts w:asciiTheme="minorHAnsi" w:hAnsiTheme="minorHAnsi" w:cstheme="minorHAnsi"/>
          <w:sz w:val="24"/>
          <w:szCs w:val="24"/>
        </w:rPr>
        <w:t xml:space="preserve"> zł</w:t>
      </w:r>
      <w:r w:rsidR="00A01105" w:rsidRPr="008930A5">
        <w:rPr>
          <w:rFonts w:asciiTheme="minorHAnsi" w:hAnsiTheme="minorHAnsi" w:cstheme="minorHAnsi"/>
          <w:sz w:val="24"/>
          <w:szCs w:val="24"/>
        </w:rPr>
        <w:t xml:space="preserve"> w ramach naboru pn. „Szkolenie KPP dla każdej Jednostki OSP 2025” z przeznaczeniem na dofinansowanie przeprowadzenia szkoleń  w zakresie kursu kwalifikowanej pierwszej pomocy dla OSP.</w:t>
      </w:r>
    </w:p>
    <w:p w14:paraId="5E4C2D73" w14:textId="77777777" w:rsidR="003014A0" w:rsidRPr="008930A5" w:rsidRDefault="0066557E" w:rsidP="003014A0">
      <w:pPr>
        <w:spacing w:line="360" w:lineRule="auto"/>
        <w:ind w:firstLine="709"/>
        <w:jc w:val="both"/>
        <w:rPr>
          <w:rFonts w:asciiTheme="minorHAnsi" w:hAnsiTheme="minorHAnsi" w:cstheme="minorHAnsi"/>
          <w:sz w:val="24"/>
          <w:szCs w:val="24"/>
        </w:rPr>
      </w:pPr>
      <w:r w:rsidRPr="008930A5">
        <w:rPr>
          <w:rFonts w:asciiTheme="minorHAnsi" w:hAnsiTheme="minorHAnsi" w:cstheme="minorHAnsi"/>
          <w:sz w:val="24"/>
          <w:szCs w:val="24"/>
        </w:rPr>
        <w:t xml:space="preserve">Źródłem powstania wpływów majątkowych była także dotacja otrzymana z Samorządu Województwa Małopolskiego w ramach </w:t>
      </w:r>
      <w:r w:rsidR="00626210" w:rsidRPr="008930A5">
        <w:rPr>
          <w:rFonts w:asciiTheme="minorHAnsi" w:eastAsia="Times New Roman" w:hAnsiTheme="minorHAnsi" w:cstheme="minorHAnsi"/>
          <w:sz w:val="24"/>
          <w:szCs w:val="24"/>
          <w:lang w:eastAsia="pl-PL"/>
        </w:rPr>
        <w:t xml:space="preserve">w ramach działania „Małopolskie OSP 2025” z przeznaczeniem na przeprowadzenie prac budowlano-remontowych w budynku remizy Ochotniczej Straży Pożarnej w Grzegorzowicach Wielkich </w:t>
      </w:r>
      <w:bookmarkStart w:id="72" w:name="_Hlk201571422"/>
      <w:r w:rsidR="00626210" w:rsidRPr="008930A5">
        <w:rPr>
          <w:rFonts w:asciiTheme="minorHAnsi" w:eastAsia="Times New Roman" w:hAnsiTheme="minorHAnsi" w:cstheme="minorHAnsi"/>
          <w:sz w:val="24"/>
          <w:szCs w:val="24"/>
          <w:lang w:eastAsia="pl-PL"/>
        </w:rPr>
        <w:t xml:space="preserve">w wysokości 48.000,00 zł oraz zakup pojazdu typu quad w  </w:t>
      </w:r>
      <w:bookmarkEnd w:id="72"/>
      <w:r w:rsidR="00626210" w:rsidRPr="008930A5">
        <w:rPr>
          <w:rFonts w:asciiTheme="minorHAnsi" w:eastAsia="Times New Roman" w:hAnsiTheme="minorHAnsi" w:cstheme="minorHAnsi"/>
          <w:sz w:val="24"/>
          <w:szCs w:val="24"/>
          <w:lang w:eastAsia="pl-PL"/>
        </w:rPr>
        <w:t xml:space="preserve">wysokości 20.000,00 zł.  </w:t>
      </w:r>
      <w:r w:rsidR="00CB7880" w:rsidRPr="008930A5">
        <w:rPr>
          <w:rFonts w:asciiTheme="minorHAnsi" w:hAnsiTheme="minorHAnsi" w:cstheme="minorHAnsi"/>
          <w:sz w:val="24"/>
          <w:szCs w:val="24"/>
        </w:rPr>
        <w:t>W</w:t>
      </w:r>
      <w:r w:rsidRPr="008930A5">
        <w:rPr>
          <w:rFonts w:asciiTheme="minorHAnsi" w:hAnsiTheme="minorHAnsi" w:cstheme="minorHAnsi"/>
          <w:sz w:val="24"/>
          <w:szCs w:val="24"/>
        </w:rPr>
        <w:t xml:space="preserve">ykonane </w:t>
      </w:r>
      <w:r w:rsidR="007C350B" w:rsidRPr="008930A5">
        <w:rPr>
          <w:rFonts w:asciiTheme="minorHAnsi" w:hAnsiTheme="minorHAnsi" w:cstheme="minorHAnsi"/>
          <w:sz w:val="24"/>
          <w:szCs w:val="24"/>
        </w:rPr>
        <w:t>dochod</w:t>
      </w:r>
      <w:r w:rsidRPr="008930A5">
        <w:rPr>
          <w:rFonts w:asciiTheme="minorHAnsi" w:hAnsiTheme="minorHAnsi" w:cstheme="minorHAnsi"/>
          <w:sz w:val="24"/>
          <w:szCs w:val="24"/>
        </w:rPr>
        <w:t>y</w:t>
      </w:r>
      <w:r w:rsidR="007C350B" w:rsidRPr="008930A5">
        <w:rPr>
          <w:rFonts w:asciiTheme="minorHAnsi" w:hAnsiTheme="minorHAnsi" w:cstheme="minorHAnsi"/>
          <w:sz w:val="24"/>
          <w:szCs w:val="24"/>
        </w:rPr>
        <w:t xml:space="preserve"> </w:t>
      </w:r>
      <w:r w:rsidR="00CB7880" w:rsidRPr="008930A5">
        <w:rPr>
          <w:rFonts w:asciiTheme="minorHAnsi" w:hAnsiTheme="minorHAnsi" w:cstheme="minorHAnsi"/>
          <w:sz w:val="24"/>
          <w:szCs w:val="24"/>
        </w:rPr>
        <w:t>majątkow</w:t>
      </w:r>
      <w:r w:rsidRPr="008930A5">
        <w:rPr>
          <w:rFonts w:asciiTheme="minorHAnsi" w:hAnsiTheme="minorHAnsi" w:cstheme="minorHAnsi"/>
          <w:sz w:val="24"/>
          <w:szCs w:val="24"/>
        </w:rPr>
        <w:t>e</w:t>
      </w:r>
      <w:r w:rsidR="0002784F" w:rsidRPr="008930A5">
        <w:rPr>
          <w:rFonts w:asciiTheme="minorHAnsi" w:hAnsiTheme="minorHAnsi" w:cstheme="minorHAnsi"/>
          <w:sz w:val="24"/>
          <w:szCs w:val="24"/>
        </w:rPr>
        <w:t xml:space="preserve"> </w:t>
      </w:r>
      <w:r w:rsidR="007C350B" w:rsidRPr="008930A5">
        <w:rPr>
          <w:rFonts w:asciiTheme="minorHAnsi" w:hAnsiTheme="minorHAnsi" w:cstheme="minorHAnsi"/>
          <w:sz w:val="24"/>
          <w:szCs w:val="24"/>
        </w:rPr>
        <w:t xml:space="preserve">na dzień sprawozdawczy </w:t>
      </w:r>
      <w:r w:rsidRPr="008930A5">
        <w:rPr>
          <w:rFonts w:asciiTheme="minorHAnsi" w:hAnsiTheme="minorHAnsi" w:cstheme="minorHAnsi"/>
          <w:sz w:val="24"/>
          <w:szCs w:val="24"/>
        </w:rPr>
        <w:t xml:space="preserve">obejmują również </w:t>
      </w:r>
      <w:r w:rsidR="006155A0" w:rsidRPr="008930A5">
        <w:rPr>
          <w:rFonts w:asciiTheme="minorHAnsi" w:hAnsiTheme="minorHAnsi" w:cstheme="minorHAnsi"/>
          <w:sz w:val="24"/>
          <w:szCs w:val="24"/>
        </w:rPr>
        <w:t>środki otrzymane</w:t>
      </w:r>
      <w:r w:rsidR="00915496" w:rsidRPr="008930A5">
        <w:rPr>
          <w:rFonts w:asciiTheme="minorHAnsi" w:hAnsiTheme="minorHAnsi" w:cstheme="minorHAnsi"/>
          <w:sz w:val="24"/>
          <w:szCs w:val="24"/>
        </w:rPr>
        <w:t xml:space="preserve"> w ramach programów finansowanych z udziałem środków europejskich</w:t>
      </w:r>
      <w:r w:rsidR="006155A0" w:rsidRPr="008930A5">
        <w:rPr>
          <w:rFonts w:asciiTheme="minorHAnsi" w:hAnsiTheme="minorHAnsi" w:cstheme="minorHAnsi"/>
          <w:sz w:val="24"/>
          <w:szCs w:val="24"/>
        </w:rPr>
        <w:t xml:space="preserve"> z</w:t>
      </w:r>
      <w:r w:rsidR="00915496" w:rsidRPr="008930A5">
        <w:rPr>
          <w:rFonts w:asciiTheme="minorHAnsi" w:hAnsiTheme="minorHAnsi" w:cstheme="minorHAnsi"/>
          <w:sz w:val="24"/>
          <w:szCs w:val="24"/>
        </w:rPr>
        <w:t xml:space="preserve"> tytułu</w:t>
      </w:r>
      <w:r w:rsidR="006155A0" w:rsidRPr="008930A5">
        <w:rPr>
          <w:rFonts w:asciiTheme="minorHAnsi" w:hAnsiTheme="minorHAnsi" w:cstheme="minorHAnsi"/>
          <w:sz w:val="24"/>
          <w:szCs w:val="24"/>
        </w:rPr>
        <w:t xml:space="preserve"> </w:t>
      </w:r>
      <w:r w:rsidR="006155A0" w:rsidRPr="008930A5">
        <w:rPr>
          <w:rFonts w:asciiTheme="minorHAnsi" w:hAnsiTheme="minorHAnsi" w:cstheme="minorHAnsi"/>
          <w:sz w:val="24"/>
          <w:szCs w:val="24"/>
          <w:lang w:eastAsia="pl-PL"/>
        </w:rPr>
        <w:t xml:space="preserve">refundacji wydatków poniesionych </w:t>
      </w:r>
      <w:r w:rsidRPr="008930A5">
        <w:rPr>
          <w:rFonts w:asciiTheme="minorHAnsi" w:hAnsiTheme="minorHAnsi" w:cstheme="minorHAnsi"/>
          <w:sz w:val="24"/>
          <w:szCs w:val="24"/>
          <w:lang w:eastAsia="pl-PL"/>
        </w:rPr>
        <w:t xml:space="preserve">przez gminę </w:t>
      </w:r>
      <w:r w:rsidR="006155A0" w:rsidRPr="008930A5">
        <w:rPr>
          <w:rFonts w:asciiTheme="minorHAnsi" w:hAnsiTheme="minorHAnsi" w:cstheme="minorHAnsi"/>
          <w:sz w:val="24"/>
          <w:szCs w:val="24"/>
          <w:lang w:eastAsia="pl-PL"/>
        </w:rPr>
        <w:t>w 202</w:t>
      </w:r>
      <w:r w:rsidR="00915496" w:rsidRPr="008930A5">
        <w:rPr>
          <w:rFonts w:asciiTheme="minorHAnsi" w:hAnsiTheme="minorHAnsi" w:cstheme="minorHAnsi"/>
          <w:sz w:val="24"/>
          <w:szCs w:val="24"/>
          <w:lang w:eastAsia="pl-PL"/>
        </w:rPr>
        <w:t>5</w:t>
      </w:r>
      <w:r w:rsidR="006155A0" w:rsidRPr="008930A5">
        <w:rPr>
          <w:rFonts w:asciiTheme="minorHAnsi" w:hAnsiTheme="minorHAnsi" w:cstheme="minorHAnsi"/>
          <w:sz w:val="24"/>
          <w:szCs w:val="24"/>
          <w:lang w:eastAsia="pl-PL"/>
        </w:rPr>
        <w:t xml:space="preserve"> r. na zakup samochodu pożarniczego dla OSP </w:t>
      </w:r>
      <w:r w:rsidR="00915496" w:rsidRPr="008930A5">
        <w:rPr>
          <w:rFonts w:asciiTheme="minorHAnsi" w:hAnsiTheme="minorHAnsi" w:cstheme="minorHAnsi"/>
          <w:sz w:val="24"/>
          <w:szCs w:val="24"/>
          <w:lang w:eastAsia="pl-PL"/>
        </w:rPr>
        <w:t>Sieciechowice</w:t>
      </w:r>
      <w:r w:rsidR="006155A0" w:rsidRPr="008930A5">
        <w:rPr>
          <w:rFonts w:asciiTheme="minorHAnsi" w:hAnsiTheme="minorHAnsi" w:cstheme="minorHAnsi"/>
          <w:sz w:val="24"/>
          <w:szCs w:val="24"/>
          <w:lang w:eastAsia="pl-PL"/>
        </w:rPr>
        <w:t xml:space="preserve"> w ramach realizacji projektu pn. "Bezpieczna Małopolska </w:t>
      </w:r>
      <w:r w:rsidR="00915496" w:rsidRPr="008930A5">
        <w:rPr>
          <w:rFonts w:asciiTheme="minorHAnsi" w:hAnsiTheme="minorHAnsi" w:cstheme="minorHAnsi"/>
          <w:sz w:val="24"/>
          <w:szCs w:val="24"/>
          <w:lang w:eastAsia="pl-PL"/>
        </w:rPr>
        <w:t>– Bon na ratowanie –</w:t>
      </w:r>
      <w:r w:rsidR="006155A0" w:rsidRPr="008930A5">
        <w:rPr>
          <w:rFonts w:asciiTheme="minorHAnsi" w:hAnsiTheme="minorHAnsi" w:cstheme="minorHAnsi"/>
          <w:sz w:val="24"/>
          <w:szCs w:val="24"/>
          <w:lang w:eastAsia="pl-PL"/>
        </w:rPr>
        <w:t xml:space="preserve"> </w:t>
      </w:r>
      <w:r w:rsidR="00915496" w:rsidRPr="008930A5">
        <w:rPr>
          <w:rFonts w:asciiTheme="minorHAnsi" w:hAnsiTheme="minorHAnsi" w:cstheme="minorHAnsi"/>
          <w:sz w:val="24"/>
          <w:szCs w:val="24"/>
          <w:lang w:eastAsia="pl-PL"/>
        </w:rPr>
        <w:t>Straż pożarna</w:t>
      </w:r>
      <w:r w:rsidR="006155A0" w:rsidRPr="008930A5">
        <w:rPr>
          <w:rFonts w:asciiTheme="minorHAnsi" w:hAnsiTheme="minorHAnsi" w:cstheme="minorHAnsi"/>
          <w:sz w:val="24"/>
          <w:szCs w:val="24"/>
          <w:lang w:eastAsia="pl-PL"/>
        </w:rPr>
        <w:t xml:space="preserve">" </w:t>
      </w:r>
      <w:r w:rsidR="0002784F" w:rsidRPr="008930A5">
        <w:rPr>
          <w:rFonts w:asciiTheme="minorHAnsi" w:hAnsiTheme="minorHAnsi" w:cstheme="minorHAnsi"/>
          <w:sz w:val="24"/>
          <w:szCs w:val="24"/>
        </w:rPr>
        <w:t xml:space="preserve">w </w:t>
      </w:r>
      <w:r w:rsidR="007C350B" w:rsidRPr="008930A5">
        <w:rPr>
          <w:rFonts w:asciiTheme="minorHAnsi" w:hAnsiTheme="minorHAnsi" w:cstheme="minorHAnsi"/>
          <w:sz w:val="24"/>
          <w:szCs w:val="24"/>
        </w:rPr>
        <w:t xml:space="preserve">wysokości </w:t>
      </w:r>
      <w:r w:rsidR="00915496" w:rsidRPr="008930A5">
        <w:rPr>
          <w:rFonts w:asciiTheme="minorHAnsi" w:hAnsiTheme="minorHAnsi" w:cstheme="minorHAnsi"/>
          <w:sz w:val="24"/>
          <w:szCs w:val="24"/>
        </w:rPr>
        <w:t>674.778,</w:t>
      </w:r>
      <w:r w:rsidR="00CB7880" w:rsidRPr="008930A5">
        <w:rPr>
          <w:rFonts w:asciiTheme="minorHAnsi" w:hAnsiTheme="minorHAnsi" w:cstheme="minorHAnsi"/>
          <w:sz w:val="24"/>
          <w:szCs w:val="24"/>
        </w:rPr>
        <w:t>00</w:t>
      </w:r>
      <w:r w:rsidR="00B96456" w:rsidRPr="008930A5">
        <w:rPr>
          <w:rFonts w:asciiTheme="minorHAnsi" w:hAnsiTheme="minorHAnsi" w:cstheme="minorHAnsi"/>
          <w:sz w:val="24"/>
          <w:szCs w:val="24"/>
        </w:rPr>
        <w:t xml:space="preserve"> zł</w:t>
      </w:r>
      <w:r w:rsidR="000756BB" w:rsidRPr="008930A5">
        <w:rPr>
          <w:rFonts w:asciiTheme="minorHAnsi" w:hAnsiTheme="minorHAnsi" w:cstheme="minorHAnsi"/>
          <w:sz w:val="24"/>
          <w:szCs w:val="24"/>
        </w:rPr>
        <w:t xml:space="preserve">. </w:t>
      </w:r>
      <w:r w:rsidR="003014A0" w:rsidRPr="008930A5">
        <w:rPr>
          <w:rFonts w:asciiTheme="minorHAnsi" w:hAnsiTheme="minorHAnsi" w:cstheme="minorHAnsi"/>
          <w:sz w:val="24"/>
          <w:szCs w:val="24"/>
        </w:rPr>
        <w:t xml:space="preserve">Dodatkowo w wykonanych dochodach </w:t>
      </w:r>
      <w:r w:rsidR="00257FD4" w:rsidRPr="008930A5">
        <w:rPr>
          <w:rFonts w:asciiTheme="minorHAnsi" w:hAnsiTheme="minorHAnsi" w:cstheme="minorHAnsi"/>
          <w:sz w:val="24"/>
          <w:szCs w:val="24"/>
        </w:rPr>
        <w:t>majątkow</w:t>
      </w:r>
      <w:r w:rsidR="003014A0" w:rsidRPr="008930A5">
        <w:rPr>
          <w:rFonts w:asciiTheme="minorHAnsi" w:hAnsiTheme="minorHAnsi" w:cstheme="minorHAnsi"/>
          <w:sz w:val="24"/>
          <w:szCs w:val="24"/>
        </w:rPr>
        <w:t xml:space="preserve">ych na dzień </w:t>
      </w:r>
      <w:r w:rsidR="003014A0" w:rsidRPr="008930A5">
        <w:rPr>
          <w:rFonts w:asciiTheme="minorHAnsi" w:hAnsiTheme="minorHAnsi" w:cstheme="minorHAnsi"/>
          <w:sz w:val="24"/>
          <w:szCs w:val="24"/>
        </w:rPr>
        <w:lastRenderedPageBreak/>
        <w:t xml:space="preserve">sprawozdawczy znajdują się dochody w wysokości </w:t>
      </w:r>
      <w:r w:rsidR="00257FD4" w:rsidRPr="008930A5">
        <w:rPr>
          <w:rFonts w:asciiTheme="minorHAnsi" w:hAnsiTheme="minorHAnsi" w:cstheme="minorHAnsi"/>
          <w:sz w:val="24"/>
          <w:szCs w:val="24"/>
        </w:rPr>
        <w:t>24.766,00</w:t>
      </w:r>
      <w:r w:rsidR="003014A0" w:rsidRPr="008930A5">
        <w:rPr>
          <w:rFonts w:asciiTheme="minorHAnsi" w:hAnsiTheme="minorHAnsi" w:cstheme="minorHAnsi"/>
          <w:sz w:val="24"/>
          <w:szCs w:val="24"/>
        </w:rPr>
        <w:t xml:space="preserve"> zł </w:t>
      </w:r>
      <w:r w:rsidR="00257FD4" w:rsidRPr="008930A5">
        <w:rPr>
          <w:rFonts w:asciiTheme="minorHAnsi" w:hAnsiTheme="minorHAnsi" w:cstheme="minorHAnsi"/>
          <w:sz w:val="24"/>
          <w:szCs w:val="24"/>
        </w:rPr>
        <w:t xml:space="preserve">uzyskane ze sprzedaży wyeksploatowanych samochodów pożarniczych </w:t>
      </w:r>
      <w:r w:rsidR="007D3CF6" w:rsidRPr="008930A5">
        <w:rPr>
          <w:rFonts w:asciiTheme="minorHAnsi" w:hAnsiTheme="minorHAnsi" w:cstheme="minorHAnsi"/>
          <w:sz w:val="24"/>
          <w:szCs w:val="24"/>
        </w:rPr>
        <w:t xml:space="preserve">z jednostki OSP Iwanowice </w:t>
      </w:r>
      <w:r w:rsidR="00B27FD2" w:rsidRPr="008930A5">
        <w:rPr>
          <w:rFonts w:asciiTheme="minorHAnsi" w:hAnsiTheme="minorHAnsi" w:cstheme="minorHAnsi"/>
          <w:sz w:val="24"/>
          <w:szCs w:val="24"/>
        </w:rPr>
        <w:t xml:space="preserve">- </w:t>
      </w:r>
      <w:r w:rsidR="007D3CF6" w:rsidRPr="008930A5">
        <w:rPr>
          <w:rFonts w:asciiTheme="minorHAnsi" w:hAnsiTheme="minorHAnsi" w:cstheme="minorHAnsi"/>
          <w:sz w:val="24"/>
          <w:szCs w:val="24"/>
        </w:rPr>
        <w:t xml:space="preserve">samochodu marki MAGIRUS 170 D11FA rok produkcji 1970 za kwotę 6.100,00 zł i z jednostki OSP Władysław </w:t>
      </w:r>
      <w:r w:rsidR="00B27FD2" w:rsidRPr="008930A5">
        <w:rPr>
          <w:rFonts w:asciiTheme="minorHAnsi" w:hAnsiTheme="minorHAnsi" w:cstheme="minorHAnsi"/>
          <w:sz w:val="24"/>
          <w:szCs w:val="24"/>
        </w:rPr>
        <w:t xml:space="preserve">- </w:t>
      </w:r>
      <w:r w:rsidR="007D3CF6" w:rsidRPr="008930A5">
        <w:rPr>
          <w:rFonts w:asciiTheme="minorHAnsi" w:hAnsiTheme="minorHAnsi" w:cstheme="minorHAnsi"/>
          <w:sz w:val="24"/>
          <w:szCs w:val="24"/>
        </w:rPr>
        <w:t>samochodu marki Daimler Benz L608D rok produkcji 1982</w:t>
      </w:r>
      <w:r w:rsidR="003014A0" w:rsidRPr="008930A5">
        <w:rPr>
          <w:rFonts w:asciiTheme="minorHAnsi" w:hAnsiTheme="minorHAnsi" w:cstheme="minorHAnsi"/>
          <w:sz w:val="24"/>
          <w:szCs w:val="24"/>
        </w:rPr>
        <w:t xml:space="preserve"> z</w:t>
      </w:r>
      <w:r w:rsidR="00B27FD2" w:rsidRPr="008930A5">
        <w:rPr>
          <w:rFonts w:asciiTheme="minorHAnsi" w:hAnsiTheme="minorHAnsi" w:cstheme="minorHAnsi"/>
          <w:sz w:val="24"/>
          <w:szCs w:val="24"/>
        </w:rPr>
        <w:t xml:space="preserve">a kwotę 18.666,00 zł. Warto dodać, iż w ciągu roku planowano ponadto sprzedaż samochodu pożarniczego z jednostki OSP Sieciechowice. </w:t>
      </w:r>
      <w:r w:rsidR="00F35AB2" w:rsidRPr="008930A5">
        <w:rPr>
          <w:rFonts w:asciiTheme="minorHAnsi" w:hAnsiTheme="minorHAnsi" w:cstheme="minorHAnsi"/>
          <w:sz w:val="24"/>
          <w:szCs w:val="24"/>
        </w:rPr>
        <w:t>P</w:t>
      </w:r>
      <w:r w:rsidR="00B27FD2" w:rsidRPr="008930A5">
        <w:rPr>
          <w:rFonts w:asciiTheme="minorHAnsi" w:hAnsiTheme="minorHAnsi" w:cstheme="minorHAnsi"/>
          <w:sz w:val="24"/>
          <w:szCs w:val="24"/>
        </w:rPr>
        <w:t xml:space="preserve">o </w:t>
      </w:r>
      <w:r w:rsidR="00F35AB2" w:rsidRPr="008930A5">
        <w:rPr>
          <w:rFonts w:asciiTheme="minorHAnsi" w:hAnsiTheme="minorHAnsi" w:cstheme="minorHAnsi"/>
          <w:sz w:val="24"/>
          <w:szCs w:val="24"/>
        </w:rPr>
        <w:t xml:space="preserve">dokonaniu </w:t>
      </w:r>
      <w:r w:rsidR="00B27FD2" w:rsidRPr="008930A5">
        <w:rPr>
          <w:rFonts w:asciiTheme="minorHAnsi" w:hAnsiTheme="minorHAnsi" w:cstheme="minorHAnsi"/>
          <w:sz w:val="24"/>
          <w:szCs w:val="24"/>
        </w:rPr>
        <w:t>trzykrotn</w:t>
      </w:r>
      <w:r w:rsidR="00F35AB2" w:rsidRPr="008930A5">
        <w:rPr>
          <w:rFonts w:asciiTheme="minorHAnsi" w:hAnsiTheme="minorHAnsi" w:cstheme="minorHAnsi"/>
          <w:sz w:val="24"/>
          <w:szCs w:val="24"/>
        </w:rPr>
        <w:t>ego</w:t>
      </w:r>
      <w:r w:rsidR="00B27FD2" w:rsidRPr="008930A5">
        <w:rPr>
          <w:rFonts w:asciiTheme="minorHAnsi" w:hAnsiTheme="minorHAnsi" w:cstheme="minorHAnsi"/>
          <w:sz w:val="24"/>
          <w:szCs w:val="24"/>
        </w:rPr>
        <w:t xml:space="preserve"> ogłoszeni</w:t>
      </w:r>
      <w:r w:rsidR="00F35AB2" w:rsidRPr="008930A5">
        <w:rPr>
          <w:rFonts w:asciiTheme="minorHAnsi" w:hAnsiTheme="minorHAnsi" w:cstheme="minorHAnsi"/>
          <w:sz w:val="24"/>
          <w:szCs w:val="24"/>
        </w:rPr>
        <w:t>a</w:t>
      </w:r>
      <w:r w:rsidR="00B27FD2" w:rsidRPr="008930A5">
        <w:rPr>
          <w:rFonts w:asciiTheme="minorHAnsi" w:hAnsiTheme="minorHAnsi" w:cstheme="minorHAnsi"/>
          <w:sz w:val="24"/>
          <w:szCs w:val="24"/>
        </w:rPr>
        <w:t xml:space="preserve"> przetargu ofertowego</w:t>
      </w:r>
      <w:r w:rsidR="00F35AB2" w:rsidRPr="008930A5">
        <w:rPr>
          <w:rFonts w:asciiTheme="minorHAnsi" w:hAnsiTheme="minorHAnsi" w:cstheme="minorHAnsi"/>
          <w:sz w:val="24"/>
          <w:szCs w:val="24"/>
        </w:rPr>
        <w:t xml:space="preserve"> na sprzedaż samochodu IVECO EUROCARGO rok produkcji 2015 oraz brakiem zainteresowania</w:t>
      </w:r>
      <w:r w:rsidR="00B27FD2" w:rsidRPr="008930A5">
        <w:rPr>
          <w:rFonts w:asciiTheme="minorHAnsi" w:hAnsiTheme="minorHAnsi" w:cstheme="minorHAnsi"/>
          <w:sz w:val="24"/>
          <w:szCs w:val="24"/>
        </w:rPr>
        <w:t xml:space="preserve"> </w:t>
      </w:r>
      <w:r w:rsidR="00F35AB2" w:rsidRPr="008930A5">
        <w:rPr>
          <w:rFonts w:asciiTheme="minorHAnsi" w:hAnsiTheme="minorHAnsi" w:cstheme="minorHAnsi"/>
          <w:sz w:val="24"/>
          <w:szCs w:val="24"/>
        </w:rPr>
        <w:t xml:space="preserve">przez kupujących odstąpiono od kolejnych prób sprzedaży i podjęto decyzję o przekazaniu tego składnika majątku do innej jednostki OSP z terenu gminy Iwanowice.  </w:t>
      </w:r>
      <w:r w:rsidR="005143C0" w:rsidRPr="008930A5">
        <w:rPr>
          <w:rFonts w:asciiTheme="minorHAnsi" w:hAnsiTheme="minorHAnsi" w:cstheme="minorHAnsi"/>
          <w:sz w:val="24"/>
          <w:szCs w:val="24"/>
        </w:rPr>
        <w:t>Sytuacja ta miała wpływ na n</w:t>
      </w:r>
      <w:r w:rsidR="003014A0" w:rsidRPr="008930A5">
        <w:rPr>
          <w:rFonts w:asciiTheme="minorHAnsi" w:hAnsiTheme="minorHAnsi" w:cstheme="minorHAnsi"/>
          <w:sz w:val="24"/>
          <w:szCs w:val="24"/>
        </w:rPr>
        <w:t xml:space="preserve">iskie wykonanie dochodów </w:t>
      </w:r>
      <w:r w:rsidR="005143C0" w:rsidRPr="008930A5">
        <w:rPr>
          <w:rFonts w:asciiTheme="minorHAnsi" w:hAnsiTheme="minorHAnsi" w:cstheme="minorHAnsi"/>
          <w:sz w:val="24"/>
          <w:szCs w:val="24"/>
        </w:rPr>
        <w:t>tego źródła.</w:t>
      </w:r>
    </w:p>
    <w:p w14:paraId="2350B612" w14:textId="04E123CB" w:rsidR="00785BAA" w:rsidRPr="00785BAA" w:rsidRDefault="00785BAA" w:rsidP="00150039">
      <w:pPr>
        <w:spacing w:after="0" w:line="360" w:lineRule="auto"/>
        <w:jc w:val="both"/>
        <w:rPr>
          <w:rFonts w:asciiTheme="minorHAnsi" w:eastAsia="Times New Roman" w:hAnsiTheme="minorHAnsi" w:cstheme="minorHAnsi"/>
          <w:b/>
          <w:bCs/>
          <w:i/>
          <w:iCs/>
          <w:sz w:val="24"/>
          <w:szCs w:val="24"/>
          <w:lang w:eastAsia="pl-PL"/>
        </w:rPr>
      </w:pPr>
      <w:r w:rsidRPr="00785BAA">
        <w:rPr>
          <w:rFonts w:asciiTheme="minorHAnsi" w:hAnsiTheme="minorHAnsi" w:cstheme="minorHAnsi"/>
          <w:b/>
          <w:bCs/>
          <w:i/>
          <w:iCs/>
          <w:sz w:val="24"/>
          <w:szCs w:val="24"/>
        </w:rPr>
        <w:t>Rozdział</w:t>
      </w:r>
      <w:r w:rsidR="00953D8E" w:rsidRPr="00785BAA">
        <w:rPr>
          <w:rFonts w:asciiTheme="minorHAnsi" w:eastAsia="Times New Roman" w:hAnsiTheme="minorHAnsi" w:cstheme="minorHAnsi"/>
          <w:b/>
          <w:bCs/>
          <w:i/>
          <w:iCs/>
          <w:sz w:val="24"/>
          <w:szCs w:val="24"/>
          <w:lang w:eastAsia="pl-PL"/>
        </w:rPr>
        <w:t xml:space="preserve"> 75495 </w:t>
      </w:r>
      <w:r w:rsidR="005143C0" w:rsidRPr="00785BAA">
        <w:rPr>
          <w:rFonts w:asciiTheme="minorHAnsi" w:eastAsia="Times New Roman" w:hAnsiTheme="minorHAnsi" w:cstheme="minorHAnsi"/>
          <w:b/>
          <w:bCs/>
          <w:i/>
          <w:iCs/>
          <w:sz w:val="24"/>
          <w:szCs w:val="24"/>
          <w:lang w:eastAsia="pl-PL"/>
        </w:rPr>
        <w:t xml:space="preserve">– Pozostała działalność </w:t>
      </w:r>
    </w:p>
    <w:p w14:paraId="2B788C24" w14:textId="56DAA8C7" w:rsidR="00953D8E" w:rsidRPr="008930A5" w:rsidRDefault="00785BAA" w:rsidP="00150039">
      <w:pPr>
        <w:spacing w:after="0" w:line="360" w:lineRule="auto"/>
        <w:jc w:val="both"/>
        <w:rPr>
          <w:rFonts w:asciiTheme="minorHAnsi" w:eastAsia="Times New Roman" w:hAnsiTheme="minorHAnsi" w:cstheme="minorHAnsi"/>
          <w:sz w:val="24"/>
          <w:szCs w:val="24"/>
          <w:lang w:eastAsia="pl-PL"/>
        </w:rPr>
      </w:pPr>
      <w:r>
        <w:rPr>
          <w:rFonts w:asciiTheme="minorHAnsi" w:eastAsia="Times New Roman" w:hAnsiTheme="minorHAnsi" w:cstheme="minorHAnsi"/>
          <w:sz w:val="24"/>
          <w:szCs w:val="24"/>
          <w:lang w:eastAsia="pl-PL"/>
        </w:rPr>
        <w:t>O</w:t>
      </w:r>
      <w:r w:rsidR="005143C0" w:rsidRPr="008930A5">
        <w:rPr>
          <w:rFonts w:asciiTheme="minorHAnsi" w:eastAsia="Times New Roman" w:hAnsiTheme="minorHAnsi" w:cstheme="minorHAnsi"/>
          <w:sz w:val="24"/>
          <w:szCs w:val="24"/>
          <w:lang w:eastAsia="pl-PL"/>
        </w:rPr>
        <w:t>siągnięto dochody bieżące w wysokości 44.700,0 zł</w:t>
      </w:r>
      <w:r w:rsidR="00E127DF" w:rsidRPr="008930A5">
        <w:rPr>
          <w:rFonts w:asciiTheme="minorHAnsi" w:eastAsia="Times New Roman" w:hAnsiTheme="minorHAnsi" w:cstheme="minorHAnsi"/>
          <w:sz w:val="24"/>
          <w:szCs w:val="24"/>
          <w:lang w:eastAsia="pl-PL"/>
        </w:rPr>
        <w:t xml:space="preserve">. Źródłem ich powstania były środki dotacji otrzymane z budżetu państwa na podstawie </w:t>
      </w:r>
      <w:r w:rsidR="00D832B1" w:rsidRPr="008930A5">
        <w:rPr>
          <w:rFonts w:asciiTheme="minorHAnsi" w:eastAsia="Times New Roman" w:hAnsiTheme="minorHAnsi" w:cstheme="minorHAnsi"/>
          <w:sz w:val="24"/>
          <w:szCs w:val="24"/>
          <w:lang w:eastAsia="pl-PL"/>
        </w:rPr>
        <w:t xml:space="preserve">zawartego porozumienia z Wojewodą Małopolskim </w:t>
      </w:r>
      <w:r w:rsidR="00E127DF" w:rsidRPr="008930A5">
        <w:rPr>
          <w:rFonts w:asciiTheme="minorHAnsi" w:eastAsia="Times New Roman" w:hAnsiTheme="minorHAnsi" w:cstheme="minorHAnsi"/>
          <w:sz w:val="24"/>
          <w:szCs w:val="24"/>
          <w:lang w:eastAsia="pl-PL"/>
        </w:rPr>
        <w:t xml:space="preserve">na </w:t>
      </w:r>
      <w:r w:rsidR="00D832B1" w:rsidRPr="008930A5">
        <w:rPr>
          <w:rFonts w:asciiTheme="minorHAnsi" w:eastAsia="Times New Roman" w:hAnsiTheme="minorHAnsi" w:cstheme="minorHAnsi"/>
          <w:sz w:val="24"/>
          <w:szCs w:val="24"/>
          <w:lang w:eastAsia="pl-PL"/>
        </w:rPr>
        <w:t xml:space="preserve">dofinansowanie realizacji </w:t>
      </w:r>
      <w:r w:rsidR="00953D8E" w:rsidRPr="008930A5">
        <w:rPr>
          <w:rFonts w:asciiTheme="minorHAnsi" w:eastAsia="Times New Roman" w:hAnsiTheme="minorHAnsi" w:cstheme="minorHAnsi"/>
          <w:sz w:val="24"/>
          <w:szCs w:val="24"/>
          <w:lang w:eastAsia="pl-PL"/>
        </w:rPr>
        <w:t>projekt</w:t>
      </w:r>
      <w:r w:rsidR="00D832B1" w:rsidRPr="008930A5">
        <w:rPr>
          <w:rFonts w:asciiTheme="minorHAnsi" w:eastAsia="Times New Roman" w:hAnsiTheme="minorHAnsi" w:cstheme="minorHAnsi"/>
          <w:sz w:val="24"/>
          <w:szCs w:val="24"/>
          <w:lang w:eastAsia="pl-PL"/>
        </w:rPr>
        <w:t>u</w:t>
      </w:r>
      <w:r w:rsidR="00953D8E" w:rsidRPr="008930A5">
        <w:rPr>
          <w:rFonts w:asciiTheme="minorHAnsi" w:eastAsia="Times New Roman" w:hAnsiTheme="minorHAnsi" w:cstheme="minorHAnsi"/>
          <w:sz w:val="24"/>
          <w:szCs w:val="24"/>
          <w:lang w:eastAsia="pl-PL"/>
        </w:rPr>
        <w:t xml:space="preserve"> pn. „Bezpieczna Gmina Iwanowice – razem przeciw przemocy, cyberzagrożeniom i oszustwom” </w:t>
      </w:r>
      <w:r w:rsidR="00D832B1" w:rsidRPr="008930A5">
        <w:rPr>
          <w:rFonts w:asciiTheme="minorHAnsi" w:eastAsia="Times New Roman" w:hAnsiTheme="minorHAnsi" w:cstheme="minorHAnsi"/>
          <w:sz w:val="24"/>
          <w:szCs w:val="24"/>
          <w:lang w:eastAsia="pl-PL"/>
        </w:rPr>
        <w:t xml:space="preserve">wynikającego </w:t>
      </w:r>
      <w:r w:rsidR="00953D8E" w:rsidRPr="008930A5">
        <w:rPr>
          <w:rFonts w:asciiTheme="minorHAnsi" w:eastAsia="Times New Roman" w:hAnsiTheme="minorHAnsi" w:cstheme="minorHAnsi"/>
          <w:sz w:val="24"/>
          <w:szCs w:val="24"/>
          <w:lang w:eastAsia="pl-PL"/>
        </w:rPr>
        <w:t>z Rządowego programu ograniczania przestępczości i aspołecznych zachowań Razem bezpieczniej na lata 2025 – 2028.</w:t>
      </w:r>
      <w:r w:rsidR="00D832B1" w:rsidRPr="008930A5">
        <w:rPr>
          <w:rFonts w:asciiTheme="minorHAnsi" w:eastAsia="Times New Roman" w:hAnsiTheme="minorHAnsi" w:cstheme="minorHAnsi"/>
          <w:sz w:val="24"/>
          <w:szCs w:val="24"/>
          <w:lang w:eastAsia="pl-PL"/>
        </w:rPr>
        <w:t xml:space="preserve"> Dochody uzyskano w pełnej wysokości.</w:t>
      </w:r>
    </w:p>
    <w:p w14:paraId="4AA5021E" w14:textId="77777777" w:rsidR="0066557E" w:rsidRPr="008930A5" w:rsidRDefault="0066557E" w:rsidP="0066557E">
      <w:pPr>
        <w:spacing w:line="360" w:lineRule="auto"/>
        <w:ind w:firstLine="708"/>
        <w:jc w:val="both"/>
        <w:rPr>
          <w:rFonts w:asciiTheme="minorHAnsi" w:hAnsiTheme="minorHAnsi" w:cstheme="minorHAnsi"/>
          <w:sz w:val="24"/>
          <w:szCs w:val="24"/>
        </w:rPr>
      </w:pPr>
    </w:p>
    <w:p w14:paraId="374F05DA" w14:textId="77777777" w:rsidR="00BF7F42" w:rsidRPr="008930A5" w:rsidRDefault="002C7589" w:rsidP="005D408A">
      <w:pPr>
        <w:pStyle w:val="Styl2-nagwek"/>
        <w:rPr>
          <w:rFonts w:asciiTheme="minorHAnsi" w:hAnsiTheme="minorHAnsi" w:cstheme="minorHAnsi"/>
          <w:szCs w:val="24"/>
        </w:rPr>
      </w:pPr>
      <w:bookmarkStart w:id="73" w:name="_Toc162464963"/>
      <w:bookmarkStart w:id="74" w:name="_Toc162467643"/>
      <w:bookmarkStart w:id="75" w:name="_Toc162468802"/>
      <w:bookmarkStart w:id="76" w:name="_Toc225854168"/>
      <w:r w:rsidRPr="008930A5">
        <w:rPr>
          <w:rFonts w:asciiTheme="minorHAnsi" w:hAnsiTheme="minorHAnsi" w:cstheme="minorHAnsi"/>
          <w:szCs w:val="24"/>
        </w:rPr>
        <w:t>Dział 756 - Dochody od osób prawnych, od osób fizycznych, od innych jednostek nie posiadających osobowości prawnej oraz wydatki związane z ich poborem</w:t>
      </w:r>
      <w:bookmarkEnd w:id="73"/>
      <w:bookmarkEnd w:id="74"/>
      <w:bookmarkEnd w:id="75"/>
      <w:bookmarkEnd w:id="76"/>
    </w:p>
    <w:p w14:paraId="6DA04493" w14:textId="77777777" w:rsidR="0066557E" w:rsidRPr="008930A5" w:rsidRDefault="0066557E" w:rsidP="00422A2B">
      <w:pPr>
        <w:pStyle w:val="Bezodstpw"/>
      </w:pPr>
    </w:p>
    <w:p w14:paraId="3873A713" w14:textId="77777777" w:rsidR="00C75F41" w:rsidRPr="008930A5" w:rsidRDefault="00C75F41" w:rsidP="00C75F41">
      <w:pPr>
        <w:spacing w:after="0" w:line="360" w:lineRule="auto"/>
        <w:jc w:val="both"/>
        <w:rPr>
          <w:rFonts w:asciiTheme="minorHAnsi" w:hAnsiTheme="minorHAnsi" w:cstheme="minorHAnsi"/>
          <w:sz w:val="24"/>
          <w:szCs w:val="24"/>
        </w:rPr>
      </w:pPr>
      <w:r w:rsidRPr="008930A5">
        <w:rPr>
          <w:rFonts w:asciiTheme="minorHAnsi" w:hAnsiTheme="minorHAnsi" w:cstheme="minorHAnsi"/>
          <w:sz w:val="24"/>
          <w:szCs w:val="24"/>
        </w:rPr>
        <w:t>Plan dochodów w dziale 756 na koniec grudnia 202</w:t>
      </w:r>
      <w:r w:rsidR="00D55506" w:rsidRPr="008930A5">
        <w:rPr>
          <w:rFonts w:asciiTheme="minorHAnsi" w:hAnsiTheme="minorHAnsi" w:cstheme="minorHAnsi"/>
          <w:sz w:val="24"/>
          <w:szCs w:val="24"/>
        </w:rPr>
        <w:t>5</w:t>
      </w:r>
      <w:r w:rsidRPr="008930A5">
        <w:rPr>
          <w:rFonts w:asciiTheme="minorHAnsi" w:hAnsiTheme="minorHAnsi" w:cstheme="minorHAnsi"/>
          <w:sz w:val="24"/>
          <w:szCs w:val="24"/>
        </w:rPr>
        <w:t xml:space="preserve"> roku wyniósł </w:t>
      </w:r>
      <w:r w:rsidR="00D55506" w:rsidRPr="008930A5">
        <w:rPr>
          <w:rFonts w:asciiTheme="minorHAnsi" w:hAnsiTheme="minorHAnsi" w:cstheme="minorHAnsi"/>
          <w:sz w:val="24"/>
          <w:szCs w:val="24"/>
        </w:rPr>
        <w:t>40.020.078</w:t>
      </w:r>
      <w:r w:rsidR="006155A0" w:rsidRPr="008930A5">
        <w:rPr>
          <w:rFonts w:asciiTheme="minorHAnsi" w:hAnsiTheme="minorHAnsi" w:cstheme="minorHAnsi"/>
          <w:sz w:val="24"/>
          <w:szCs w:val="24"/>
        </w:rPr>
        <w:t>,</w:t>
      </w:r>
      <w:r w:rsidR="00D55506" w:rsidRPr="008930A5">
        <w:rPr>
          <w:rFonts w:asciiTheme="minorHAnsi" w:hAnsiTheme="minorHAnsi" w:cstheme="minorHAnsi"/>
          <w:sz w:val="24"/>
          <w:szCs w:val="24"/>
        </w:rPr>
        <w:t>19</w:t>
      </w:r>
      <w:r w:rsidRPr="008930A5">
        <w:rPr>
          <w:rFonts w:asciiTheme="minorHAnsi" w:hAnsiTheme="minorHAnsi" w:cstheme="minorHAnsi"/>
          <w:sz w:val="24"/>
          <w:szCs w:val="24"/>
        </w:rPr>
        <w:t xml:space="preserve"> zł a wykonanie </w:t>
      </w:r>
      <w:r w:rsidR="00D55506" w:rsidRPr="008930A5">
        <w:rPr>
          <w:rFonts w:asciiTheme="minorHAnsi" w:hAnsiTheme="minorHAnsi" w:cstheme="minorHAnsi"/>
          <w:sz w:val="24"/>
          <w:szCs w:val="24"/>
        </w:rPr>
        <w:t>3</w:t>
      </w:r>
      <w:r w:rsidR="006155A0" w:rsidRPr="008930A5">
        <w:rPr>
          <w:rFonts w:asciiTheme="minorHAnsi" w:hAnsiTheme="minorHAnsi" w:cstheme="minorHAnsi"/>
          <w:sz w:val="24"/>
          <w:szCs w:val="24"/>
        </w:rPr>
        <w:t>9.6</w:t>
      </w:r>
      <w:r w:rsidR="00D55506" w:rsidRPr="008930A5">
        <w:rPr>
          <w:rFonts w:asciiTheme="minorHAnsi" w:hAnsiTheme="minorHAnsi" w:cstheme="minorHAnsi"/>
          <w:sz w:val="24"/>
          <w:szCs w:val="24"/>
        </w:rPr>
        <w:t>2</w:t>
      </w:r>
      <w:r w:rsidR="006155A0" w:rsidRPr="008930A5">
        <w:rPr>
          <w:rFonts w:asciiTheme="minorHAnsi" w:hAnsiTheme="minorHAnsi" w:cstheme="minorHAnsi"/>
          <w:sz w:val="24"/>
          <w:szCs w:val="24"/>
        </w:rPr>
        <w:t>9.</w:t>
      </w:r>
      <w:r w:rsidR="00D55506" w:rsidRPr="008930A5">
        <w:rPr>
          <w:rFonts w:asciiTheme="minorHAnsi" w:hAnsiTheme="minorHAnsi" w:cstheme="minorHAnsi"/>
          <w:sz w:val="24"/>
          <w:szCs w:val="24"/>
        </w:rPr>
        <w:t>462,86</w:t>
      </w:r>
      <w:r w:rsidRPr="008930A5">
        <w:rPr>
          <w:rFonts w:asciiTheme="minorHAnsi" w:hAnsiTheme="minorHAnsi" w:cstheme="minorHAnsi"/>
          <w:sz w:val="24"/>
          <w:szCs w:val="24"/>
        </w:rPr>
        <w:t xml:space="preserve"> zł, co stanowi </w:t>
      </w:r>
      <w:r w:rsidR="00FC42F3" w:rsidRPr="008930A5">
        <w:rPr>
          <w:rFonts w:asciiTheme="minorHAnsi" w:hAnsiTheme="minorHAnsi" w:cstheme="minorHAnsi"/>
          <w:sz w:val="24"/>
          <w:szCs w:val="24"/>
        </w:rPr>
        <w:t>9</w:t>
      </w:r>
      <w:r w:rsidR="006155A0" w:rsidRPr="008930A5">
        <w:rPr>
          <w:rFonts w:asciiTheme="minorHAnsi" w:hAnsiTheme="minorHAnsi" w:cstheme="minorHAnsi"/>
          <w:sz w:val="24"/>
          <w:szCs w:val="24"/>
        </w:rPr>
        <w:t>9,</w:t>
      </w:r>
      <w:r w:rsidR="00FC42F3" w:rsidRPr="008930A5">
        <w:rPr>
          <w:rFonts w:asciiTheme="minorHAnsi" w:hAnsiTheme="minorHAnsi" w:cstheme="minorHAnsi"/>
          <w:sz w:val="24"/>
          <w:szCs w:val="24"/>
        </w:rPr>
        <w:t>0</w:t>
      </w:r>
      <w:r w:rsidR="00D55506" w:rsidRPr="008930A5">
        <w:rPr>
          <w:rFonts w:asciiTheme="minorHAnsi" w:hAnsiTheme="minorHAnsi" w:cstheme="minorHAnsi"/>
          <w:sz w:val="24"/>
          <w:szCs w:val="24"/>
        </w:rPr>
        <w:t>2</w:t>
      </w:r>
      <w:r w:rsidRPr="008930A5">
        <w:rPr>
          <w:rFonts w:asciiTheme="minorHAnsi" w:hAnsiTheme="minorHAnsi" w:cstheme="minorHAnsi"/>
          <w:sz w:val="24"/>
          <w:szCs w:val="24"/>
        </w:rPr>
        <w:t xml:space="preserve">% planowanych dochodów w dziale. Zrealizowane w tym dziale dochody zapewniły wpływy do budżetu gminy wynoszące </w:t>
      </w:r>
      <w:r w:rsidR="00D55506" w:rsidRPr="008930A5">
        <w:rPr>
          <w:rFonts w:asciiTheme="minorHAnsi" w:hAnsiTheme="minorHAnsi" w:cstheme="minorHAnsi"/>
          <w:sz w:val="24"/>
          <w:szCs w:val="24"/>
        </w:rPr>
        <w:t>42,06</w:t>
      </w:r>
      <w:r w:rsidRPr="008930A5">
        <w:rPr>
          <w:rFonts w:asciiTheme="minorHAnsi" w:hAnsiTheme="minorHAnsi" w:cstheme="minorHAnsi"/>
          <w:sz w:val="24"/>
          <w:szCs w:val="24"/>
        </w:rPr>
        <w:t>% w strukturze wykonanych w okresie sprawozdawczym dochodów budżetu ogółem. Najwyższą pozycją zrealizowanych w tym dziale klasyfikacji budżetowej dochodów były środki otrzymane z tytułu udziału gminy we wpływach z podatku dochodowego od osób fizycznych. Na podstawie przekazanej informacji przez Ministra Finansów (pismo nr ST3-4750.</w:t>
      </w:r>
      <w:r w:rsidR="006155A0" w:rsidRPr="008930A5">
        <w:rPr>
          <w:rFonts w:asciiTheme="minorHAnsi" w:hAnsiTheme="minorHAnsi" w:cstheme="minorHAnsi"/>
          <w:sz w:val="24"/>
          <w:szCs w:val="24"/>
        </w:rPr>
        <w:t>1</w:t>
      </w:r>
      <w:r w:rsidR="00112BF0" w:rsidRPr="008930A5">
        <w:rPr>
          <w:rFonts w:asciiTheme="minorHAnsi" w:hAnsiTheme="minorHAnsi" w:cstheme="minorHAnsi"/>
          <w:sz w:val="24"/>
          <w:szCs w:val="24"/>
        </w:rPr>
        <w:t>4</w:t>
      </w:r>
      <w:r w:rsidRPr="008930A5">
        <w:rPr>
          <w:rFonts w:asciiTheme="minorHAnsi" w:hAnsiTheme="minorHAnsi" w:cstheme="minorHAnsi"/>
          <w:sz w:val="24"/>
          <w:szCs w:val="24"/>
        </w:rPr>
        <w:t>.202</w:t>
      </w:r>
      <w:r w:rsidR="00112BF0" w:rsidRPr="008930A5">
        <w:rPr>
          <w:rFonts w:asciiTheme="minorHAnsi" w:hAnsiTheme="minorHAnsi" w:cstheme="minorHAnsi"/>
          <w:sz w:val="24"/>
          <w:szCs w:val="24"/>
        </w:rPr>
        <w:t>4</w:t>
      </w:r>
      <w:r w:rsidRPr="008930A5">
        <w:rPr>
          <w:rFonts w:asciiTheme="minorHAnsi" w:hAnsiTheme="minorHAnsi" w:cstheme="minorHAnsi"/>
          <w:sz w:val="24"/>
          <w:szCs w:val="24"/>
        </w:rPr>
        <w:t xml:space="preserve"> z dnia 1</w:t>
      </w:r>
      <w:r w:rsidR="00112BF0" w:rsidRPr="008930A5">
        <w:rPr>
          <w:rFonts w:asciiTheme="minorHAnsi" w:hAnsiTheme="minorHAnsi" w:cstheme="minorHAnsi"/>
          <w:sz w:val="24"/>
          <w:szCs w:val="24"/>
        </w:rPr>
        <w:t xml:space="preserve">4 </w:t>
      </w:r>
      <w:r w:rsidRPr="008930A5">
        <w:rPr>
          <w:rFonts w:asciiTheme="minorHAnsi" w:hAnsiTheme="minorHAnsi" w:cstheme="minorHAnsi"/>
          <w:sz w:val="24"/>
          <w:szCs w:val="24"/>
        </w:rPr>
        <w:t>października 202</w:t>
      </w:r>
      <w:r w:rsidR="00112BF0" w:rsidRPr="008930A5">
        <w:rPr>
          <w:rFonts w:asciiTheme="minorHAnsi" w:hAnsiTheme="minorHAnsi" w:cstheme="minorHAnsi"/>
          <w:sz w:val="24"/>
          <w:szCs w:val="24"/>
        </w:rPr>
        <w:t>4</w:t>
      </w:r>
      <w:r w:rsidRPr="008930A5">
        <w:rPr>
          <w:rFonts w:asciiTheme="minorHAnsi" w:hAnsiTheme="minorHAnsi" w:cstheme="minorHAnsi"/>
          <w:sz w:val="24"/>
          <w:szCs w:val="24"/>
        </w:rPr>
        <w:t xml:space="preserve"> roku) o planowanych dochodach gmin we wpływach z podatku dochodowego gmina zaplanowała udział w podatku dochodowym od osób fizycznych w wysokości </w:t>
      </w:r>
      <w:r w:rsidR="00112BF0" w:rsidRPr="008930A5">
        <w:rPr>
          <w:rFonts w:asciiTheme="minorHAnsi" w:hAnsiTheme="minorHAnsi" w:cstheme="minorHAnsi"/>
          <w:sz w:val="24"/>
          <w:szCs w:val="24"/>
        </w:rPr>
        <w:t>31.737.189,15</w:t>
      </w:r>
      <w:r w:rsidRPr="008930A5">
        <w:rPr>
          <w:rFonts w:asciiTheme="minorHAnsi" w:hAnsiTheme="minorHAnsi" w:cstheme="minorHAnsi"/>
          <w:sz w:val="24"/>
          <w:szCs w:val="24"/>
        </w:rPr>
        <w:t xml:space="preserve"> zł. Rzeczywiste wykonanie udziałów gminy w </w:t>
      </w:r>
      <w:r w:rsidRPr="008930A5">
        <w:rPr>
          <w:rFonts w:asciiTheme="minorHAnsi" w:hAnsiTheme="minorHAnsi" w:cstheme="minorHAnsi"/>
          <w:sz w:val="24"/>
          <w:szCs w:val="24"/>
        </w:rPr>
        <w:lastRenderedPageBreak/>
        <w:t xml:space="preserve">podatku dochodowym od osób fizycznych wyniosło </w:t>
      </w:r>
      <w:r w:rsidR="00FC42F3" w:rsidRPr="008930A5">
        <w:rPr>
          <w:rFonts w:asciiTheme="minorHAnsi" w:hAnsiTheme="minorHAnsi" w:cstheme="minorHAnsi"/>
          <w:sz w:val="24"/>
          <w:szCs w:val="24"/>
        </w:rPr>
        <w:t>100</w:t>
      </w:r>
      <w:r w:rsidRPr="008930A5">
        <w:rPr>
          <w:rFonts w:asciiTheme="minorHAnsi" w:hAnsiTheme="minorHAnsi" w:cstheme="minorHAnsi"/>
          <w:sz w:val="24"/>
          <w:szCs w:val="24"/>
        </w:rPr>
        <w:t xml:space="preserve">% planu. Warto też zaznaczyć że, w okresie sprawozdawczym osiągnięto wpływy z podatku dochodowego od osób prawnych w wysokości </w:t>
      </w:r>
      <w:r w:rsidR="005F3D68" w:rsidRPr="008930A5">
        <w:rPr>
          <w:rFonts w:asciiTheme="minorHAnsi" w:hAnsiTheme="minorHAnsi" w:cstheme="minorHAnsi"/>
          <w:sz w:val="24"/>
          <w:szCs w:val="24"/>
        </w:rPr>
        <w:t>319.789,04</w:t>
      </w:r>
      <w:r w:rsidRPr="008930A5">
        <w:rPr>
          <w:rFonts w:asciiTheme="minorHAnsi" w:hAnsiTheme="minorHAnsi" w:cstheme="minorHAnsi"/>
          <w:sz w:val="24"/>
          <w:szCs w:val="24"/>
        </w:rPr>
        <w:t xml:space="preserve"> zł a ich realizacja wyniosła </w:t>
      </w:r>
      <w:r w:rsidR="00332058" w:rsidRPr="008930A5">
        <w:rPr>
          <w:rFonts w:asciiTheme="minorHAnsi" w:hAnsiTheme="minorHAnsi" w:cstheme="minorHAnsi"/>
          <w:sz w:val="24"/>
          <w:szCs w:val="24"/>
        </w:rPr>
        <w:t>100,00</w:t>
      </w:r>
      <w:r w:rsidRPr="008930A5">
        <w:rPr>
          <w:rFonts w:asciiTheme="minorHAnsi" w:hAnsiTheme="minorHAnsi" w:cstheme="minorHAnsi"/>
          <w:sz w:val="24"/>
          <w:szCs w:val="24"/>
        </w:rPr>
        <w:t xml:space="preserve">%. </w:t>
      </w:r>
    </w:p>
    <w:p w14:paraId="47DD5E7E" w14:textId="77777777" w:rsidR="00C75F41" w:rsidRPr="008930A5" w:rsidRDefault="00C75F41" w:rsidP="00C75F41">
      <w:pPr>
        <w:spacing w:after="0" w:line="360" w:lineRule="auto"/>
        <w:jc w:val="both"/>
        <w:rPr>
          <w:rFonts w:asciiTheme="minorHAnsi" w:hAnsiTheme="minorHAnsi" w:cstheme="minorHAnsi"/>
          <w:sz w:val="24"/>
          <w:szCs w:val="24"/>
        </w:rPr>
      </w:pPr>
      <w:r w:rsidRPr="008930A5">
        <w:rPr>
          <w:rFonts w:asciiTheme="minorHAnsi" w:hAnsiTheme="minorHAnsi" w:cstheme="minorHAnsi"/>
          <w:sz w:val="24"/>
          <w:szCs w:val="24"/>
        </w:rPr>
        <w:t xml:space="preserve">Kolejnym, ważnym z punktu widzenia samodzielności finansowej gminy źródłem dochodów są podatki i opłaty lokalne. Wpływy gminy, jakie zaplanowano z tego tytułu w wysokości </w:t>
      </w:r>
      <w:r w:rsidR="00A50687" w:rsidRPr="008930A5">
        <w:rPr>
          <w:rFonts w:asciiTheme="minorHAnsi" w:hAnsiTheme="minorHAnsi" w:cstheme="minorHAnsi"/>
          <w:sz w:val="24"/>
          <w:szCs w:val="24"/>
        </w:rPr>
        <w:t>6.687.000</w:t>
      </w:r>
      <w:r w:rsidRPr="008930A5">
        <w:rPr>
          <w:rFonts w:asciiTheme="minorHAnsi" w:hAnsiTheme="minorHAnsi" w:cstheme="minorHAnsi"/>
          <w:sz w:val="24"/>
          <w:szCs w:val="24"/>
        </w:rPr>
        <w:t>,00 zł, wykonano na koniec 202</w:t>
      </w:r>
      <w:r w:rsidR="00A50687" w:rsidRPr="008930A5">
        <w:rPr>
          <w:rFonts w:asciiTheme="minorHAnsi" w:hAnsiTheme="minorHAnsi" w:cstheme="minorHAnsi"/>
          <w:sz w:val="24"/>
          <w:szCs w:val="24"/>
        </w:rPr>
        <w:t>5</w:t>
      </w:r>
      <w:r w:rsidRPr="008930A5">
        <w:rPr>
          <w:rFonts w:asciiTheme="minorHAnsi" w:hAnsiTheme="minorHAnsi" w:cstheme="minorHAnsi"/>
          <w:sz w:val="24"/>
          <w:szCs w:val="24"/>
        </w:rPr>
        <w:t xml:space="preserve"> r. w kwocie</w:t>
      </w:r>
      <w:r w:rsidR="009A47CE" w:rsidRPr="008930A5">
        <w:rPr>
          <w:rFonts w:asciiTheme="minorHAnsi" w:hAnsiTheme="minorHAnsi" w:cstheme="minorHAnsi"/>
          <w:sz w:val="24"/>
          <w:szCs w:val="24"/>
        </w:rPr>
        <w:t xml:space="preserve"> </w:t>
      </w:r>
      <w:r w:rsidR="00A50687" w:rsidRPr="008930A5">
        <w:rPr>
          <w:rFonts w:asciiTheme="minorHAnsi" w:hAnsiTheme="minorHAnsi" w:cstheme="minorHAnsi"/>
          <w:sz w:val="24"/>
          <w:szCs w:val="24"/>
        </w:rPr>
        <w:t>6.339.243,38</w:t>
      </w:r>
      <w:r w:rsidRPr="008930A5">
        <w:rPr>
          <w:rFonts w:asciiTheme="minorHAnsi" w:hAnsiTheme="minorHAnsi" w:cstheme="minorHAnsi"/>
          <w:sz w:val="24"/>
          <w:szCs w:val="24"/>
        </w:rPr>
        <w:t xml:space="preserve"> zł, czyli w </w:t>
      </w:r>
      <w:r w:rsidR="009A47CE" w:rsidRPr="008930A5">
        <w:rPr>
          <w:rFonts w:asciiTheme="minorHAnsi" w:hAnsiTheme="minorHAnsi" w:cstheme="minorHAnsi"/>
          <w:sz w:val="24"/>
          <w:szCs w:val="24"/>
        </w:rPr>
        <w:t>9</w:t>
      </w:r>
      <w:r w:rsidR="003E19A9" w:rsidRPr="008930A5">
        <w:rPr>
          <w:rFonts w:asciiTheme="minorHAnsi" w:hAnsiTheme="minorHAnsi" w:cstheme="minorHAnsi"/>
          <w:sz w:val="24"/>
          <w:szCs w:val="24"/>
        </w:rPr>
        <w:t>4,</w:t>
      </w:r>
      <w:r w:rsidR="00A50687" w:rsidRPr="008930A5">
        <w:rPr>
          <w:rFonts w:asciiTheme="minorHAnsi" w:hAnsiTheme="minorHAnsi" w:cstheme="minorHAnsi"/>
          <w:sz w:val="24"/>
          <w:szCs w:val="24"/>
        </w:rPr>
        <w:t>80</w:t>
      </w:r>
      <w:r w:rsidRPr="008930A5">
        <w:rPr>
          <w:rFonts w:asciiTheme="minorHAnsi" w:hAnsiTheme="minorHAnsi" w:cstheme="minorHAnsi"/>
          <w:sz w:val="24"/>
          <w:szCs w:val="24"/>
        </w:rPr>
        <w:t>%, z czego:</w:t>
      </w:r>
    </w:p>
    <w:p w14:paraId="127ED268" w14:textId="77777777" w:rsidR="00C75F41" w:rsidRPr="008930A5" w:rsidRDefault="00C75F41" w:rsidP="00C75F41">
      <w:pPr>
        <w:spacing w:after="0" w:line="360" w:lineRule="auto"/>
        <w:jc w:val="both"/>
        <w:rPr>
          <w:rFonts w:asciiTheme="minorHAnsi" w:hAnsiTheme="minorHAnsi" w:cstheme="minorHAnsi"/>
          <w:sz w:val="24"/>
          <w:szCs w:val="24"/>
        </w:rPr>
      </w:pPr>
      <w:r w:rsidRPr="008930A5">
        <w:rPr>
          <w:rFonts w:asciiTheme="minorHAnsi" w:hAnsiTheme="minorHAnsi" w:cstheme="minorHAnsi"/>
          <w:sz w:val="24"/>
          <w:szCs w:val="24"/>
        </w:rPr>
        <w:t xml:space="preserve">- dochody z podatku rolnego – </w:t>
      </w:r>
      <w:r w:rsidR="007B1724" w:rsidRPr="008930A5">
        <w:rPr>
          <w:rFonts w:asciiTheme="minorHAnsi" w:hAnsiTheme="minorHAnsi" w:cstheme="minorHAnsi"/>
          <w:sz w:val="24"/>
          <w:szCs w:val="24"/>
        </w:rPr>
        <w:t>1.</w:t>
      </w:r>
      <w:r w:rsidR="005F3D68" w:rsidRPr="008930A5">
        <w:rPr>
          <w:rFonts w:asciiTheme="minorHAnsi" w:hAnsiTheme="minorHAnsi" w:cstheme="minorHAnsi"/>
          <w:sz w:val="24"/>
          <w:szCs w:val="24"/>
        </w:rPr>
        <w:t>896.805,27</w:t>
      </w:r>
      <w:r w:rsidRPr="008930A5">
        <w:rPr>
          <w:rFonts w:asciiTheme="minorHAnsi" w:hAnsiTheme="minorHAnsi" w:cstheme="minorHAnsi"/>
          <w:sz w:val="24"/>
          <w:szCs w:val="24"/>
        </w:rPr>
        <w:t xml:space="preserve"> zł (zrealizowano w </w:t>
      </w:r>
      <w:r w:rsidR="007B1724" w:rsidRPr="008930A5">
        <w:rPr>
          <w:rFonts w:asciiTheme="minorHAnsi" w:hAnsiTheme="minorHAnsi" w:cstheme="minorHAnsi"/>
          <w:sz w:val="24"/>
          <w:szCs w:val="24"/>
        </w:rPr>
        <w:t>9</w:t>
      </w:r>
      <w:r w:rsidR="005F3D68" w:rsidRPr="008930A5">
        <w:rPr>
          <w:rFonts w:asciiTheme="minorHAnsi" w:hAnsiTheme="minorHAnsi" w:cstheme="minorHAnsi"/>
          <w:sz w:val="24"/>
          <w:szCs w:val="24"/>
        </w:rPr>
        <w:t>2</w:t>
      </w:r>
      <w:r w:rsidR="00306249" w:rsidRPr="008930A5">
        <w:rPr>
          <w:rFonts w:asciiTheme="minorHAnsi" w:hAnsiTheme="minorHAnsi" w:cstheme="minorHAnsi"/>
          <w:sz w:val="24"/>
          <w:szCs w:val="24"/>
        </w:rPr>
        <w:t>,</w:t>
      </w:r>
      <w:r w:rsidR="005F3D68" w:rsidRPr="008930A5">
        <w:rPr>
          <w:rFonts w:asciiTheme="minorHAnsi" w:hAnsiTheme="minorHAnsi" w:cstheme="minorHAnsi"/>
          <w:sz w:val="24"/>
          <w:szCs w:val="24"/>
        </w:rPr>
        <w:t>53</w:t>
      </w:r>
      <w:r w:rsidRPr="008930A5">
        <w:rPr>
          <w:rFonts w:asciiTheme="minorHAnsi" w:hAnsiTheme="minorHAnsi" w:cstheme="minorHAnsi"/>
          <w:sz w:val="24"/>
          <w:szCs w:val="24"/>
        </w:rPr>
        <w:t>%),</w:t>
      </w:r>
    </w:p>
    <w:p w14:paraId="265A8FF6" w14:textId="77777777" w:rsidR="00C75F41" w:rsidRPr="008930A5" w:rsidRDefault="00C75F41" w:rsidP="00C75F41">
      <w:pPr>
        <w:spacing w:after="0" w:line="360" w:lineRule="auto"/>
        <w:jc w:val="both"/>
        <w:rPr>
          <w:rFonts w:asciiTheme="minorHAnsi" w:hAnsiTheme="minorHAnsi" w:cstheme="minorHAnsi"/>
          <w:sz w:val="24"/>
          <w:szCs w:val="24"/>
        </w:rPr>
      </w:pPr>
      <w:r w:rsidRPr="008930A5">
        <w:rPr>
          <w:rFonts w:asciiTheme="minorHAnsi" w:hAnsiTheme="minorHAnsi" w:cstheme="minorHAnsi"/>
          <w:sz w:val="24"/>
          <w:szCs w:val="24"/>
        </w:rPr>
        <w:t xml:space="preserve">- wpływy z podatku od nieruchomości – </w:t>
      </w:r>
      <w:r w:rsidR="005F3D68" w:rsidRPr="008930A5">
        <w:rPr>
          <w:rFonts w:asciiTheme="minorHAnsi" w:hAnsiTheme="minorHAnsi" w:cstheme="minorHAnsi"/>
          <w:sz w:val="24"/>
          <w:szCs w:val="24"/>
        </w:rPr>
        <w:t>3.971.912,64</w:t>
      </w:r>
      <w:r w:rsidRPr="008930A5">
        <w:rPr>
          <w:rFonts w:asciiTheme="minorHAnsi" w:hAnsiTheme="minorHAnsi" w:cstheme="minorHAnsi"/>
          <w:sz w:val="24"/>
          <w:szCs w:val="24"/>
        </w:rPr>
        <w:t xml:space="preserve"> zł (wykonano w </w:t>
      </w:r>
      <w:r w:rsidR="00935B3C" w:rsidRPr="008930A5">
        <w:rPr>
          <w:rFonts w:asciiTheme="minorHAnsi" w:hAnsiTheme="minorHAnsi" w:cstheme="minorHAnsi"/>
          <w:sz w:val="24"/>
          <w:szCs w:val="24"/>
        </w:rPr>
        <w:t>9</w:t>
      </w:r>
      <w:r w:rsidR="005F3D68" w:rsidRPr="008930A5">
        <w:rPr>
          <w:rFonts w:asciiTheme="minorHAnsi" w:hAnsiTheme="minorHAnsi" w:cstheme="minorHAnsi"/>
          <w:sz w:val="24"/>
          <w:szCs w:val="24"/>
        </w:rPr>
        <w:t>6</w:t>
      </w:r>
      <w:r w:rsidR="00F427FA" w:rsidRPr="008930A5">
        <w:rPr>
          <w:rFonts w:asciiTheme="minorHAnsi" w:hAnsiTheme="minorHAnsi" w:cstheme="minorHAnsi"/>
          <w:sz w:val="24"/>
          <w:szCs w:val="24"/>
        </w:rPr>
        <w:t>,</w:t>
      </w:r>
      <w:r w:rsidR="005F3D68" w:rsidRPr="008930A5">
        <w:rPr>
          <w:rFonts w:asciiTheme="minorHAnsi" w:hAnsiTheme="minorHAnsi" w:cstheme="minorHAnsi"/>
          <w:sz w:val="24"/>
          <w:szCs w:val="24"/>
        </w:rPr>
        <w:t>64</w:t>
      </w:r>
      <w:r w:rsidRPr="008930A5">
        <w:rPr>
          <w:rFonts w:asciiTheme="minorHAnsi" w:hAnsiTheme="minorHAnsi" w:cstheme="minorHAnsi"/>
          <w:sz w:val="24"/>
          <w:szCs w:val="24"/>
        </w:rPr>
        <w:t>%),</w:t>
      </w:r>
    </w:p>
    <w:p w14:paraId="7B51A256" w14:textId="77777777" w:rsidR="00C75F41" w:rsidRPr="008930A5" w:rsidRDefault="00C75F41" w:rsidP="00C75F41">
      <w:pPr>
        <w:spacing w:after="0" w:line="360" w:lineRule="auto"/>
        <w:jc w:val="both"/>
        <w:rPr>
          <w:rFonts w:asciiTheme="minorHAnsi" w:hAnsiTheme="minorHAnsi" w:cstheme="minorHAnsi"/>
          <w:sz w:val="24"/>
          <w:szCs w:val="24"/>
        </w:rPr>
      </w:pPr>
      <w:r w:rsidRPr="008930A5">
        <w:rPr>
          <w:rFonts w:asciiTheme="minorHAnsi" w:hAnsiTheme="minorHAnsi" w:cstheme="minorHAnsi"/>
          <w:sz w:val="24"/>
          <w:szCs w:val="24"/>
        </w:rPr>
        <w:t xml:space="preserve">- dochody z podatku leśnego – </w:t>
      </w:r>
      <w:r w:rsidR="005F3D68" w:rsidRPr="008930A5">
        <w:rPr>
          <w:rFonts w:asciiTheme="minorHAnsi" w:hAnsiTheme="minorHAnsi" w:cstheme="minorHAnsi"/>
          <w:sz w:val="24"/>
          <w:szCs w:val="24"/>
        </w:rPr>
        <w:t>18.795</w:t>
      </w:r>
      <w:r w:rsidRPr="008930A5">
        <w:rPr>
          <w:rFonts w:asciiTheme="minorHAnsi" w:hAnsiTheme="minorHAnsi" w:cstheme="minorHAnsi"/>
          <w:sz w:val="24"/>
          <w:szCs w:val="24"/>
        </w:rPr>
        <w:t xml:space="preserve">,00 zł (zrealizowano w </w:t>
      </w:r>
      <w:r w:rsidR="005F3D68" w:rsidRPr="008930A5">
        <w:rPr>
          <w:rFonts w:asciiTheme="minorHAnsi" w:hAnsiTheme="minorHAnsi" w:cstheme="minorHAnsi"/>
          <w:sz w:val="24"/>
          <w:szCs w:val="24"/>
        </w:rPr>
        <w:t>81,72</w:t>
      </w:r>
      <w:r w:rsidRPr="008930A5">
        <w:rPr>
          <w:rFonts w:asciiTheme="minorHAnsi" w:hAnsiTheme="minorHAnsi" w:cstheme="minorHAnsi"/>
          <w:sz w:val="24"/>
          <w:szCs w:val="24"/>
        </w:rPr>
        <w:t>%),</w:t>
      </w:r>
    </w:p>
    <w:p w14:paraId="05CDB282" w14:textId="77777777" w:rsidR="00C75F41" w:rsidRPr="008930A5" w:rsidRDefault="00C75F41" w:rsidP="00C75F41">
      <w:pPr>
        <w:spacing w:after="0" w:line="360" w:lineRule="auto"/>
        <w:jc w:val="both"/>
        <w:rPr>
          <w:rFonts w:asciiTheme="minorHAnsi" w:hAnsiTheme="minorHAnsi" w:cstheme="minorHAnsi"/>
          <w:sz w:val="24"/>
          <w:szCs w:val="24"/>
        </w:rPr>
      </w:pPr>
      <w:r w:rsidRPr="008930A5">
        <w:rPr>
          <w:rFonts w:asciiTheme="minorHAnsi" w:hAnsiTheme="minorHAnsi" w:cstheme="minorHAnsi"/>
          <w:sz w:val="24"/>
          <w:szCs w:val="24"/>
        </w:rPr>
        <w:t xml:space="preserve">- dochody z podatku od środków transportowych – </w:t>
      </w:r>
      <w:r w:rsidR="00A50687" w:rsidRPr="008930A5">
        <w:rPr>
          <w:rFonts w:asciiTheme="minorHAnsi" w:hAnsiTheme="minorHAnsi" w:cstheme="minorHAnsi"/>
          <w:sz w:val="24"/>
          <w:szCs w:val="24"/>
        </w:rPr>
        <w:t>406.</w:t>
      </w:r>
      <w:r w:rsidR="00FC5677" w:rsidRPr="008930A5">
        <w:rPr>
          <w:rFonts w:asciiTheme="minorHAnsi" w:hAnsiTheme="minorHAnsi" w:cstheme="minorHAnsi"/>
          <w:sz w:val="24"/>
          <w:szCs w:val="24"/>
        </w:rPr>
        <w:t>341</w:t>
      </w:r>
      <w:r w:rsidR="00A50687" w:rsidRPr="008930A5">
        <w:rPr>
          <w:rFonts w:asciiTheme="minorHAnsi" w:hAnsiTheme="minorHAnsi" w:cstheme="minorHAnsi"/>
          <w:sz w:val="24"/>
          <w:szCs w:val="24"/>
        </w:rPr>
        <w:t>,</w:t>
      </w:r>
      <w:r w:rsidR="00FC5677" w:rsidRPr="008930A5">
        <w:rPr>
          <w:rFonts w:asciiTheme="minorHAnsi" w:hAnsiTheme="minorHAnsi" w:cstheme="minorHAnsi"/>
          <w:sz w:val="24"/>
          <w:szCs w:val="24"/>
        </w:rPr>
        <w:t>67</w:t>
      </w:r>
      <w:r w:rsidRPr="008930A5">
        <w:rPr>
          <w:rFonts w:asciiTheme="minorHAnsi" w:hAnsiTheme="minorHAnsi" w:cstheme="minorHAnsi"/>
          <w:sz w:val="24"/>
          <w:szCs w:val="24"/>
        </w:rPr>
        <w:t xml:space="preserve"> zł (uzyskano w </w:t>
      </w:r>
      <w:r w:rsidR="00A50687" w:rsidRPr="008930A5">
        <w:rPr>
          <w:rFonts w:asciiTheme="minorHAnsi" w:hAnsiTheme="minorHAnsi" w:cstheme="minorHAnsi"/>
          <w:sz w:val="24"/>
          <w:szCs w:val="24"/>
        </w:rPr>
        <w:t>89,3</w:t>
      </w:r>
      <w:r w:rsidR="00FC5677" w:rsidRPr="008930A5">
        <w:rPr>
          <w:rFonts w:asciiTheme="minorHAnsi" w:hAnsiTheme="minorHAnsi" w:cstheme="minorHAnsi"/>
          <w:sz w:val="24"/>
          <w:szCs w:val="24"/>
        </w:rPr>
        <w:t>0</w:t>
      </w:r>
      <w:r w:rsidRPr="008930A5">
        <w:rPr>
          <w:rFonts w:asciiTheme="minorHAnsi" w:hAnsiTheme="minorHAnsi" w:cstheme="minorHAnsi"/>
          <w:sz w:val="24"/>
          <w:szCs w:val="24"/>
        </w:rPr>
        <w:t>%),</w:t>
      </w:r>
    </w:p>
    <w:p w14:paraId="3F45E30B" w14:textId="77777777" w:rsidR="00C75F41" w:rsidRPr="008930A5" w:rsidRDefault="00C75F41" w:rsidP="00C75F41">
      <w:pPr>
        <w:spacing w:after="0" w:line="360" w:lineRule="auto"/>
        <w:jc w:val="both"/>
        <w:rPr>
          <w:rFonts w:asciiTheme="minorHAnsi" w:hAnsiTheme="minorHAnsi" w:cstheme="minorHAnsi"/>
          <w:sz w:val="24"/>
          <w:szCs w:val="24"/>
        </w:rPr>
      </w:pPr>
      <w:r w:rsidRPr="008930A5">
        <w:rPr>
          <w:rFonts w:asciiTheme="minorHAnsi" w:hAnsiTheme="minorHAnsi" w:cstheme="minorHAnsi"/>
          <w:sz w:val="24"/>
          <w:szCs w:val="24"/>
        </w:rPr>
        <w:t xml:space="preserve">- wpływy z opłaty skarbowej – </w:t>
      </w:r>
      <w:r w:rsidR="00A50687" w:rsidRPr="008930A5">
        <w:rPr>
          <w:rFonts w:asciiTheme="minorHAnsi" w:hAnsiTheme="minorHAnsi" w:cstheme="minorHAnsi"/>
          <w:sz w:val="24"/>
          <w:szCs w:val="24"/>
        </w:rPr>
        <w:t>44.912,80</w:t>
      </w:r>
      <w:r w:rsidRPr="008930A5">
        <w:rPr>
          <w:rFonts w:asciiTheme="minorHAnsi" w:hAnsiTheme="minorHAnsi" w:cstheme="minorHAnsi"/>
          <w:sz w:val="24"/>
          <w:szCs w:val="24"/>
        </w:rPr>
        <w:t xml:space="preserve"> zł (zrealizowano w </w:t>
      </w:r>
      <w:r w:rsidR="00A50687" w:rsidRPr="008930A5">
        <w:rPr>
          <w:rFonts w:asciiTheme="minorHAnsi" w:hAnsiTheme="minorHAnsi" w:cstheme="minorHAnsi"/>
          <w:sz w:val="24"/>
          <w:szCs w:val="24"/>
        </w:rPr>
        <w:t>128,32</w:t>
      </w:r>
      <w:r w:rsidRPr="008930A5">
        <w:rPr>
          <w:rFonts w:asciiTheme="minorHAnsi" w:hAnsiTheme="minorHAnsi" w:cstheme="minorHAnsi"/>
          <w:sz w:val="24"/>
          <w:szCs w:val="24"/>
        </w:rPr>
        <w:t>%),</w:t>
      </w:r>
    </w:p>
    <w:p w14:paraId="7723F136" w14:textId="77777777" w:rsidR="00C75F41" w:rsidRPr="008930A5" w:rsidRDefault="00C75F41" w:rsidP="00C75F41">
      <w:pPr>
        <w:spacing w:after="0" w:line="360" w:lineRule="auto"/>
        <w:jc w:val="both"/>
        <w:rPr>
          <w:rFonts w:asciiTheme="minorHAnsi" w:hAnsiTheme="minorHAnsi" w:cstheme="minorHAnsi"/>
          <w:sz w:val="24"/>
          <w:szCs w:val="24"/>
        </w:rPr>
      </w:pPr>
      <w:r w:rsidRPr="008930A5">
        <w:rPr>
          <w:rFonts w:asciiTheme="minorHAnsi" w:hAnsiTheme="minorHAnsi" w:cstheme="minorHAnsi"/>
          <w:sz w:val="24"/>
          <w:szCs w:val="24"/>
        </w:rPr>
        <w:t xml:space="preserve">- wpływy z opłaty targowej – </w:t>
      </w:r>
      <w:r w:rsidR="003E19A9" w:rsidRPr="008930A5">
        <w:rPr>
          <w:rFonts w:asciiTheme="minorHAnsi" w:hAnsiTheme="minorHAnsi" w:cstheme="minorHAnsi"/>
          <w:sz w:val="24"/>
          <w:szCs w:val="24"/>
        </w:rPr>
        <w:t>4</w:t>
      </w:r>
      <w:r w:rsidR="00A50687" w:rsidRPr="008930A5">
        <w:rPr>
          <w:rFonts w:asciiTheme="minorHAnsi" w:hAnsiTheme="minorHAnsi" w:cstheme="minorHAnsi"/>
          <w:sz w:val="24"/>
          <w:szCs w:val="24"/>
        </w:rPr>
        <w:t>76</w:t>
      </w:r>
      <w:r w:rsidRPr="008930A5">
        <w:rPr>
          <w:rFonts w:asciiTheme="minorHAnsi" w:hAnsiTheme="minorHAnsi" w:cstheme="minorHAnsi"/>
          <w:sz w:val="24"/>
          <w:szCs w:val="24"/>
        </w:rPr>
        <w:t xml:space="preserve">,00 zł (zrealizowano w </w:t>
      </w:r>
      <w:r w:rsidR="00306249" w:rsidRPr="008930A5">
        <w:rPr>
          <w:rFonts w:asciiTheme="minorHAnsi" w:hAnsiTheme="minorHAnsi" w:cstheme="minorHAnsi"/>
          <w:sz w:val="24"/>
          <w:szCs w:val="24"/>
        </w:rPr>
        <w:t>2</w:t>
      </w:r>
      <w:r w:rsidR="00A50687" w:rsidRPr="008930A5">
        <w:rPr>
          <w:rFonts w:asciiTheme="minorHAnsi" w:hAnsiTheme="minorHAnsi" w:cstheme="minorHAnsi"/>
          <w:sz w:val="24"/>
          <w:szCs w:val="24"/>
        </w:rPr>
        <w:t>3,80</w:t>
      </w:r>
      <w:r w:rsidRPr="008930A5">
        <w:rPr>
          <w:rFonts w:asciiTheme="minorHAnsi" w:hAnsiTheme="minorHAnsi" w:cstheme="minorHAnsi"/>
          <w:sz w:val="24"/>
          <w:szCs w:val="24"/>
        </w:rPr>
        <w:t>%),</w:t>
      </w:r>
    </w:p>
    <w:p w14:paraId="38E9AB1D" w14:textId="77777777" w:rsidR="00C75F41" w:rsidRPr="008930A5" w:rsidRDefault="00C75F41" w:rsidP="00C75F41">
      <w:pPr>
        <w:spacing w:after="0" w:line="360" w:lineRule="auto"/>
        <w:jc w:val="both"/>
        <w:rPr>
          <w:rFonts w:asciiTheme="minorHAnsi" w:hAnsiTheme="minorHAnsi" w:cstheme="minorHAnsi"/>
          <w:sz w:val="24"/>
          <w:szCs w:val="24"/>
        </w:rPr>
      </w:pPr>
      <w:r w:rsidRPr="008930A5">
        <w:rPr>
          <w:rFonts w:asciiTheme="minorHAnsi" w:hAnsiTheme="minorHAnsi" w:cstheme="minorHAnsi"/>
          <w:sz w:val="24"/>
          <w:szCs w:val="24"/>
        </w:rPr>
        <w:t xml:space="preserve">Natomiast dochody z podatków i opłat pobieranych przez urzędy skarbowe zaplanowane w wysokości </w:t>
      </w:r>
      <w:r w:rsidR="00903458" w:rsidRPr="008930A5">
        <w:rPr>
          <w:rFonts w:asciiTheme="minorHAnsi" w:hAnsiTheme="minorHAnsi" w:cstheme="minorHAnsi"/>
          <w:sz w:val="24"/>
          <w:szCs w:val="24"/>
        </w:rPr>
        <w:t>1</w:t>
      </w:r>
      <w:r w:rsidR="00FC5677" w:rsidRPr="008930A5">
        <w:rPr>
          <w:rFonts w:asciiTheme="minorHAnsi" w:hAnsiTheme="minorHAnsi" w:cstheme="minorHAnsi"/>
          <w:sz w:val="24"/>
          <w:szCs w:val="24"/>
        </w:rPr>
        <w:t>.02</w:t>
      </w:r>
      <w:r w:rsidRPr="008930A5">
        <w:rPr>
          <w:rFonts w:asciiTheme="minorHAnsi" w:hAnsiTheme="minorHAnsi" w:cstheme="minorHAnsi"/>
          <w:sz w:val="24"/>
          <w:szCs w:val="24"/>
        </w:rPr>
        <w:t xml:space="preserve">0.000,00 zł wykonano w kwocie </w:t>
      </w:r>
      <w:r w:rsidR="00FC5677" w:rsidRPr="008930A5">
        <w:rPr>
          <w:rFonts w:asciiTheme="minorHAnsi" w:hAnsiTheme="minorHAnsi" w:cstheme="minorHAnsi"/>
          <w:sz w:val="24"/>
          <w:szCs w:val="24"/>
        </w:rPr>
        <w:t>1.011.699,35</w:t>
      </w:r>
      <w:r w:rsidRPr="008930A5">
        <w:rPr>
          <w:rFonts w:asciiTheme="minorHAnsi" w:hAnsiTheme="minorHAnsi" w:cstheme="minorHAnsi"/>
          <w:sz w:val="24"/>
          <w:szCs w:val="24"/>
        </w:rPr>
        <w:t xml:space="preserve"> zł tj. </w:t>
      </w:r>
      <w:r w:rsidR="00FC5677" w:rsidRPr="008930A5">
        <w:rPr>
          <w:rFonts w:asciiTheme="minorHAnsi" w:hAnsiTheme="minorHAnsi" w:cstheme="minorHAnsi"/>
          <w:sz w:val="24"/>
          <w:szCs w:val="24"/>
        </w:rPr>
        <w:t>99,19</w:t>
      </w:r>
      <w:r w:rsidRPr="008930A5">
        <w:rPr>
          <w:rFonts w:asciiTheme="minorHAnsi" w:hAnsiTheme="minorHAnsi" w:cstheme="minorHAnsi"/>
          <w:sz w:val="24"/>
          <w:szCs w:val="24"/>
        </w:rPr>
        <w:t>%, z czego:</w:t>
      </w:r>
    </w:p>
    <w:p w14:paraId="7756532B" w14:textId="77777777" w:rsidR="00C75F41" w:rsidRPr="008930A5" w:rsidRDefault="00C75F41" w:rsidP="00C75F41">
      <w:pPr>
        <w:spacing w:after="0" w:line="360" w:lineRule="auto"/>
        <w:jc w:val="both"/>
        <w:rPr>
          <w:rFonts w:asciiTheme="minorHAnsi" w:hAnsiTheme="minorHAnsi" w:cstheme="minorHAnsi"/>
          <w:sz w:val="24"/>
          <w:szCs w:val="24"/>
        </w:rPr>
      </w:pPr>
      <w:r w:rsidRPr="008930A5">
        <w:rPr>
          <w:rFonts w:asciiTheme="minorHAnsi" w:hAnsiTheme="minorHAnsi" w:cstheme="minorHAnsi"/>
          <w:sz w:val="24"/>
          <w:szCs w:val="24"/>
        </w:rPr>
        <w:t xml:space="preserve">- wpływy z karty podatkowej – </w:t>
      </w:r>
      <w:r w:rsidR="00FC5677" w:rsidRPr="008930A5">
        <w:rPr>
          <w:rFonts w:asciiTheme="minorHAnsi" w:hAnsiTheme="minorHAnsi" w:cstheme="minorHAnsi"/>
          <w:sz w:val="24"/>
          <w:szCs w:val="24"/>
        </w:rPr>
        <w:t>27.130,32</w:t>
      </w:r>
      <w:r w:rsidRPr="008930A5">
        <w:rPr>
          <w:rFonts w:asciiTheme="minorHAnsi" w:hAnsiTheme="minorHAnsi" w:cstheme="minorHAnsi"/>
          <w:sz w:val="24"/>
          <w:szCs w:val="24"/>
        </w:rPr>
        <w:t xml:space="preserve"> zł (zrealizowano w </w:t>
      </w:r>
      <w:r w:rsidR="00FC5677" w:rsidRPr="008930A5">
        <w:rPr>
          <w:rFonts w:asciiTheme="minorHAnsi" w:hAnsiTheme="minorHAnsi" w:cstheme="minorHAnsi"/>
          <w:sz w:val="24"/>
          <w:szCs w:val="24"/>
        </w:rPr>
        <w:t>30,14</w:t>
      </w:r>
      <w:r w:rsidRPr="008930A5">
        <w:rPr>
          <w:rFonts w:asciiTheme="minorHAnsi" w:hAnsiTheme="minorHAnsi" w:cstheme="minorHAnsi"/>
          <w:sz w:val="24"/>
          <w:szCs w:val="24"/>
        </w:rPr>
        <w:t>%),</w:t>
      </w:r>
    </w:p>
    <w:p w14:paraId="45C19E71" w14:textId="77777777" w:rsidR="00C75F41" w:rsidRPr="008930A5" w:rsidRDefault="00C75F41" w:rsidP="00C75F41">
      <w:pPr>
        <w:spacing w:after="0" w:line="360" w:lineRule="auto"/>
        <w:jc w:val="both"/>
        <w:rPr>
          <w:rFonts w:asciiTheme="minorHAnsi" w:hAnsiTheme="minorHAnsi" w:cstheme="minorHAnsi"/>
          <w:sz w:val="24"/>
          <w:szCs w:val="24"/>
        </w:rPr>
      </w:pPr>
      <w:r w:rsidRPr="008930A5">
        <w:rPr>
          <w:rFonts w:asciiTheme="minorHAnsi" w:hAnsiTheme="minorHAnsi" w:cstheme="minorHAnsi"/>
          <w:sz w:val="24"/>
          <w:szCs w:val="24"/>
        </w:rPr>
        <w:t xml:space="preserve">- podatek od spadków i darowizn – </w:t>
      </w:r>
      <w:r w:rsidR="00FC5677" w:rsidRPr="008930A5">
        <w:rPr>
          <w:rFonts w:asciiTheme="minorHAnsi" w:hAnsiTheme="minorHAnsi" w:cstheme="minorHAnsi"/>
          <w:sz w:val="24"/>
          <w:szCs w:val="24"/>
        </w:rPr>
        <w:t>149.550,00</w:t>
      </w:r>
      <w:r w:rsidRPr="008930A5">
        <w:rPr>
          <w:rFonts w:asciiTheme="minorHAnsi" w:hAnsiTheme="minorHAnsi" w:cstheme="minorHAnsi"/>
          <w:sz w:val="24"/>
          <w:szCs w:val="24"/>
        </w:rPr>
        <w:t xml:space="preserve"> zł (wykonano w </w:t>
      </w:r>
      <w:r w:rsidR="00FC5677" w:rsidRPr="008930A5">
        <w:rPr>
          <w:rFonts w:asciiTheme="minorHAnsi" w:hAnsiTheme="minorHAnsi" w:cstheme="minorHAnsi"/>
          <w:sz w:val="24"/>
          <w:szCs w:val="24"/>
        </w:rPr>
        <w:t>149,55</w:t>
      </w:r>
      <w:r w:rsidRPr="008930A5">
        <w:rPr>
          <w:rFonts w:asciiTheme="minorHAnsi" w:hAnsiTheme="minorHAnsi" w:cstheme="minorHAnsi"/>
          <w:sz w:val="24"/>
          <w:szCs w:val="24"/>
        </w:rPr>
        <w:t>%),</w:t>
      </w:r>
    </w:p>
    <w:p w14:paraId="2FE83EC7" w14:textId="77777777" w:rsidR="00C75F41" w:rsidRPr="008930A5" w:rsidRDefault="00C75F41" w:rsidP="00C75F41">
      <w:pPr>
        <w:spacing w:after="0" w:line="360" w:lineRule="auto"/>
        <w:jc w:val="both"/>
        <w:rPr>
          <w:rFonts w:asciiTheme="minorHAnsi" w:hAnsiTheme="minorHAnsi" w:cstheme="minorHAnsi"/>
          <w:sz w:val="24"/>
          <w:szCs w:val="24"/>
        </w:rPr>
      </w:pPr>
      <w:r w:rsidRPr="008930A5">
        <w:rPr>
          <w:rFonts w:asciiTheme="minorHAnsi" w:hAnsiTheme="minorHAnsi" w:cstheme="minorHAnsi"/>
          <w:sz w:val="24"/>
          <w:szCs w:val="24"/>
        </w:rPr>
        <w:t xml:space="preserve">- podatek od czynności cywilnoprawnych – </w:t>
      </w:r>
      <w:r w:rsidR="00903458" w:rsidRPr="008930A5">
        <w:rPr>
          <w:rFonts w:asciiTheme="minorHAnsi" w:hAnsiTheme="minorHAnsi" w:cstheme="minorHAnsi"/>
          <w:sz w:val="24"/>
          <w:szCs w:val="24"/>
        </w:rPr>
        <w:t>835.</w:t>
      </w:r>
      <w:r w:rsidR="00FC5677" w:rsidRPr="008930A5">
        <w:rPr>
          <w:rFonts w:asciiTheme="minorHAnsi" w:hAnsiTheme="minorHAnsi" w:cstheme="minorHAnsi"/>
          <w:sz w:val="24"/>
          <w:szCs w:val="24"/>
        </w:rPr>
        <w:t>019,03</w:t>
      </w:r>
      <w:r w:rsidRPr="008930A5">
        <w:rPr>
          <w:rFonts w:asciiTheme="minorHAnsi" w:hAnsiTheme="minorHAnsi" w:cstheme="minorHAnsi"/>
          <w:sz w:val="24"/>
          <w:szCs w:val="24"/>
        </w:rPr>
        <w:t xml:space="preserve"> zł (uzyskano w </w:t>
      </w:r>
      <w:r w:rsidR="00903458" w:rsidRPr="008930A5">
        <w:rPr>
          <w:rFonts w:asciiTheme="minorHAnsi" w:hAnsiTheme="minorHAnsi" w:cstheme="minorHAnsi"/>
          <w:sz w:val="24"/>
          <w:szCs w:val="24"/>
        </w:rPr>
        <w:t>1</w:t>
      </w:r>
      <w:r w:rsidR="00FC5677" w:rsidRPr="008930A5">
        <w:rPr>
          <w:rFonts w:asciiTheme="minorHAnsi" w:hAnsiTheme="minorHAnsi" w:cstheme="minorHAnsi"/>
          <w:sz w:val="24"/>
          <w:szCs w:val="24"/>
        </w:rPr>
        <w:t>00</w:t>
      </w:r>
      <w:r w:rsidR="00903458" w:rsidRPr="008930A5">
        <w:rPr>
          <w:rFonts w:asciiTheme="minorHAnsi" w:hAnsiTheme="minorHAnsi" w:cstheme="minorHAnsi"/>
          <w:sz w:val="24"/>
          <w:szCs w:val="24"/>
        </w:rPr>
        <w:t>,</w:t>
      </w:r>
      <w:r w:rsidR="00FC5677" w:rsidRPr="008930A5">
        <w:rPr>
          <w:rFonts w:asciiTheme="minorHAnsi" w:hAnsiTheme="minorHAnsi" w:cstheme="minorHAnsi"/>
          <w:sz w:val="24"/>
          <w:szCs w:val="24"/>
        </w:rPr>
        <w:t>60</w:t>
      </w:r>
      <w:r w:rsidRPr="008930A5">
        <w:rPr>
          <w:rFonts w:asciiTheme="minorHAnsi" w:hAnsiTheme="minorHAnsi" w:cstheme="minorHAnsi"/>
          <w:sz w:val="24"/>
          <w:szCs w:val="24"/>
        </w:rPr>
        <w:t>%).</w:t>
      </w:r>
    </w:p>
    <w:p w14:paraId="202B62B6" w14:textId="723A2E97" w:rsidR="00FC5677" w:rsidRPr="008930A5" w:rsidRDefault="00C75F41" w:rsidP="0024001E">
      <w:pPr>
        <w:spacing w:after="0" w:line="360" w:lineRule="auto"/>
        <w:jc w:val="both"/>
        <w:rPr>
          <w:rFonts w:asciiTheme="minorHAnsi" w:hAnsiTheme="minorHAnsi" w:cstheme="minorHAnsi"/>
          <w:sz w:val="24"/>
          <w:szCs w:val="24"/>
        </w:rPr>
      </w:pPr>
      <w:r w:rsidRPr="008930A5">
        <w:rPr>
          <w:rFonts w:asciiTheme="minorHAnsi" w:hAnsiTheme="minorHAnsi" w:cstheme="minorHAnsi"/>
          <w:sz w:val="24"/>
          <w:szCs w:val="24"/>
        </w:rPr>
        <w:t xml:space="preserve">Pozostałe zaplanowane w tym dziale dochody w wysokości </w:t>
      </w:r>
      <w:r w:rsidR="002507DB" w:rsidRPr="008930A5">
        <w:rPr>
          <w:rFonts w:asciiTheme="minorHAnsi" w:hAnsiTheme="minorHAnsi" w:cstheme="minorHAnsi"/>
          <w:sz w:val="24"/>
          <w:szCs w:val="24"/>
        </w:rPr>
        <w:t>2</w:t>
      </w:r>
      <w:r w:rsidR="00FC5677" w:rsidRPr="008930A5">
        <w:rPr>
          <w:rFonts w:asciiTheme="minorHAnsi" w:hAnsiTheme="minorHAnsi" w:cstheme="minorHAnsi"/>
          <w:sz w:val="24"/>
          <w:szCs w:val="24"/>
        </w:rPr>
        <w:t>56.100</w:t>
      </w:r>
      <w:r w:rsidR="008620A8" w:rsidRPr="008930A5">
        <w:rPr>
          <w:rFonts w:asciiTheme="minorHAnsi" w:hAnsiTheme="minorHAnsi" w:cstheme="minorHAnsi"/>
          <w:sz w:val="24"/>
          <w:szCs w:val="24"/>
        </w:rPr>
        <w:t>,00</w:t>
      </w:r>
      <w:r w:rsidRPr="008930A5">
        <w:rPr>
          <w:rFonts w:asciiTheme="minorHAnsi" w:hAnsiTheme="minorHAnsi" w:cstheme="minorHAnsi"/>
          <w:sz w:val="24"/>
          <w:szCs w:val="24"/>
        </w:rPr>
        <w:t xml:space="preserve"> zł to głównie opłaty wpłacone z tytułu udzielenia zezwolenia na sprzedaż napojów alkoholowych</w:t>
      </w:r>
      <w:r w:rsidR="00AA28AE" w:rsidRPr="008930A5">
        <w:rPr>
          <w:rFonts w:asciiTheme="minorHAnsi" w:hAnsiTheme="minorHAnsi" w:cstheme="minorHAnsi"/>
          <w:sz w:val="24"/>
          <w:szCs w:val="24"/>
        </w:rPr>
        <w:t xml:space="preserve"> i wpływy z części opłaty za sprzedaż napojów alkoholowych w obrocie hurtowym</w:t>
      </w:r>
      <w:r w:rsidRPr="008930A5">
        <w:rPr>
          <w:rFonts w:asciiTheme="minorHAnsi" w:hAnsiTheme="minorHAnsi" w:cstheme="minorHAnsi"/>
          <w:sz w:val="24"/>
          <w:szCs w:val="24"/>
        </w:rPr>
        <w:t xml:space="preserve">, opłaty planistycznej a także odsetek i innych należności związanych z egzekucją zaległości podatkowych zostały zrealizowane w wysokości </w:t>
      </w:r>
      <w:r w:rsidR="00FC5677" w:rsidRPr="008930A5">
        <w:rPr>
          <w:rFonts w:asciiTheme="minorHAnsi" w:hAnsiTheme="minorHAnsi" w:cstheme="minorHAnsi"/>
          <w:sz w:val="24"/>
          <w:szCs w:val="24"/>
        </w:rPr>
        <w:t>221.541,94</w:t>
      </w:r>
      <w:r w:rsidRPr="008930A5">
        <w:rPr>
          <w:rFonts w:asciiTheme="minorHAnsi" w:hAnsiTheme="minorHAnsi" w:cstheme="minorHAnsi"/>
          <w:sz w:val="24"/>
          <w:szCs w:val="24"/>
        </w:rPr>
        <w:t xml:space="preserve"> zł, co stanowi </w:t>
      </w:r>
      <w:r w:rsidR="00D17C00" w:rsidRPr="008930A5">
        <w:rPr>
          <w:rFonts w:asciiTheme="minorHAnsi" w:hAnsiTheme="minorHAnsi" w:cstheme="minorHAnsi"/>
          <w:sz w:val="24"/>
          <w:szCs w:val="24"/>
        </w:rPr>
        <w:t>8</w:t>
      </w:r>
      <w:r w:rsidR="00FC5677" w:rsidRPr="008930A5">
        <w:rPr>
          <w:rFonts w:asciiTheme="minorHAnsi" w:hAnsiTheme="minorHAnsi" w:cstheme="minorHAnsi"/>
          <w:sz w:val="24"/>
          <w:szCs w:val="24"/>
        </w:rPr>
        <w:t>6</w:t>
      </w:r>
      <w:r w:rsidR="00D17C00" w:rsidRPr="008930A5">
        <w:rPr>
          <w:rFonts w:asciiTheme="minorHAnsi" w:hAnsiTheme="minorHAnsi" w:cstheme="minorHAnsi"/>
          <w:sz w:val="24"/>
          <w:szCs w:val="24"/>
        </w:rPr>
        <w:t>,</w:t>
      </w:r>
      <w:r w:rsidR="00FC5677" w:rsidRPr="008930A5">
        <w:rPr>
          <w:rFonts w:asciiTheme="minorHAnsi" w:hAnsiTheme="minorHAnsi" w:cstheme="minorHAnsi"/>
          <w:sz w:val="24"/>
          <w:szCs w:val="24"/>
        </w:rPr>
        <w:t>5</w:t>
      </w:r>
      <w:r w:rsidR="00D17C00" w:rsidRPr="008930A5">
        <w:rPr>
          <w:rFonts w:asciiTheme="minorHAnsi" w:hAnsiTheme="minorHAnsi" w:cstheme="minorHAnsi"/>
          <w:sz w:val="24"/>
          <w:szCs w:val="24"/>
        </w:rPr>
        <w:t>1</w:t>
      </w:r>
      <w:r w:rsidRPr="008930A5">
        <w:rPr>
          <w:rFonts w:asciiTheme="minorHAnsi" w:hAnsiTheme="minorHAnsi" w:cstheme="minorHAnsi"/>
          <w:sz w:val="24"/>
          <w:szCs w:val="24"/>
        </w:rPr>
        <w:t>% planowanych wpływów.</w:t>
      </w:r>
    </w:p>
    <w:p w14:paraId="3B76B11E" w14:textId="77777777" w:rsidR="00334077" w:rsidRPr="00785BAA" w:rsidRDefault="002C7589" w:rsidP="0024001E">
      <w:pPr>
        <w:spacing w:after="0" w:line="360" w:lineRule="auto"/>
        <w:jc w:val="both"/>
        <w:rPr>
          <w:rFonts w:asciiTheme="minorHAnsi" w:hAnsiTheme="minorHAnsi" w:cstheme="minorHAnsi"/>
          <w:sz w:val="24"/>
          <w:szCs w:val="24"/>
        </w:rPr>
      </w:pPr>
      <w:r w:rsidRPr="00785BAA">
        <w:rPr>
          <w:rFonts w:asciiTheme="minorHAnsi" w:hAnsiTheme="minorHAnsi" w:cstheme="minorHAnsi"/>
          <w:sz w:val="24"/>
          <w:szCs w:val="24"/>
        </w:rPr>
        <w:t>Graficzne wykonanie dochodów z podatków i opłat lokalnyc</w:t>
      </w:r>
      <w:r w:rsidR="001455FE" w:rsidRPr="00785BAA">
        <w:rPr>
          <w:rFonts w:asciiTheme="minorHAnsi" w:hAnsiTheme="minorHAnsi" w:cstheme="minorHAnsi"/>
          <w:sz w:val="24"/>
          <w:szCs w:val="24"/>
        </w:rPr>
        <w:t>h w gminie Iwanowice w roku 20</w:t>
      </w:r>
      <w:r w:rsidR="00EA2444" w:rsidRPr="00785BAA">
        <w:rPr>
          <w:rFonts w:asciiTheme="minorHAnsi" w:hAnsiTheme="minorHAnsi" w:cstheme="minorHAnsi"/>
          <w:sz w:val="24"/>
          <w:szCs w:val="24"/>
        </w:rPr>
        <w:t>2</w:t>
      </w:r>
      <w:r w:rsidR="00FC5677" w:rsidRPr="00785BAA">
        <w:rPr>
          <w:rFonts w:asciiTheme="minorHAnsi" w:hAnsiTheme="minorHAnsi" w:cstheme="minorHAnsi"/>
          <w:sz w:val="24"/>
          <w:szCs w:val="24"/>
        </w:rPr>
        <w:t>5</w:t>
      </w:r>
      <w:r w:rsidRPr="00785BAA">
        <w:rPr>
          <w:rFonts w:asciiTheme="minorHAnsi" w:hAnsiTheme="minorHAnsi" w:cstheme="minorHAnsi"/>
          <w:sz w:val="24"/>
          <w:szCs w:val="24"/>
        </w:rPr>
        <w:t xml:space="preserve"> przedstawia </w:t>
      </w:r>
      <w:r w:rsidR="00C271E2" w:rsidRPr="00785BAA">
        <w:rPr>
          <w:rFonts w:asciiTheme="minorHAnsi" w:hAnsiTheme="minorHAnsi" w:cstheme="minorHAnsi"/>
          <w:sz w:val="24"/>
          <w:szCs w:val="24"/>
        </w:rPr>
        <w:t>wykres nr</w:t>
      </w:r>
      <w:r w:rsidRPr="00785BAA">
        <w:rPr>
          <w:rFonts w:asciiTheme="minorHAnsi" w:hAnsiTheme="minorHAnsi" w:cstheme="minorHAnsi"/>
          <w:sz w:val="24"/>
          <w:szCs w:val="24"/>
        </w:rPr>
        <w:t xml:space="preserve"> 5</w:t>
      </w:r>
    </w:p>
    <w:p w14:paraId="30D247FB" w14:textId="77777777" w:rsidR="00205101" w:rsidRDefault="00205101" w:rsidP="00785BAA">
      <w:pPr>
        <w:pStyle w:val="Legenda"/>
      </w:pPr>
      <w:bookmarkStart w:id="77" w:name="_Toc194068991"/>
      <w:r>
        <w:br/>
      </w:r>
    </w:p>
    <w:p w14:paraId="04474C3D" w14:textId="77777777" w:rsidR="00205101" w:rsidRDefault="00205101">
      <w:pPr>
        <w:spacing w:after="0" w:line="240" w:lineRule="auto"/>
        <w:rPr>
          <w:rFonts w:ascii="Times New Roman" w:eastAsia="Times New Roman" w:hAnsi="Times New Roman" w:cs="Lucida Sans"/>
          <w:i/>
          <w:iCs/>
          <w:sz w:val="24"/>
          <w:szCs w:val="24"/>
          <w:lang w:eastAsia="zh-CN"/>
        </w:rPr>
      </w:pPr>
      <w:r>
        <w:br w:type="page"/>
      </w:r>
    </w:p>
    <w:p w14:paraId="53758CEF" w14:textId="0852909A" w:rsidR="002C7589" w:rsidRPr="00785BAA" w:rsidRDefault="00785BAA" w:rsidP="00785BAA">
      <w:pPr>
        <w:pStyle w:val="Legenda"/>
        <w:rPr>
          <w:rFonts w:asciiTheme="minorHAnsi" w:hAnsiTheme="minorHAnsi" w:cstheme="minorHAnsi"/>
        </w:rPr>
      </w:pPr>
      <w:bookmarkStart w:id="78" w:name="_Toc225854116"/>
      <w:r>
        <w:lastRenderedPageBreak/>
        <w:t xml:space="preserve">Wykres </w:t>
      </w:r>
      <w:r w:rsidR="00AF08CB">
        <w:fldChar w:fldCharType="begin"/>
      </w:r>
      <w:r w:rsidR="00AF08CB">
        <w:instrText xml:space="preserve"> SEQ Wykres \* ARABIC </w:instrText>
      </w:r>
      <w:r w:rsidR="00AF08CB">
        <w:fldChar w:fldCharType="separate"/>
      </w:r>
      <w:r w:rsidR="00CE4053">
        <w:rPr>
          <w:noProof/>
        </w:rPr>
        <w:t>5</w:t>
      </w:r>
      <w:r w:rsidR="00AF08CB">
        <w:rPr>
          <w:noProof/>
        </w:rPr>
        <w:fldChar w:fldCharType="end"/>
      </w:r>
      <w:r>
        <w:t xml:space="preserve"> </w:t>
      </w:r>
      <w:r w:rsidR="002C7589" w:rsidRPr="00785BAA">
        <w:rPr>
          <w:rFonts w:asciiTheme="minorHAnsi" w:hAnsiTheme="minorHAnsi" w:cstheme="minorHAnsi"/>
        </w:rPr>
        <w:t>Realizacja dochodów z podatków i opłat lokalnych w gminie Iwanowice w roku 20</w:t>
      </w:r>
      <w:r w:rsidR="00BC6286" w:rsidRPr="00785BAA">
        <w:rPr>
          <w:rFonts w:asciiTheme="minorHAnsi" w:hAnsiTheme="minorHAnsi" w:cstheme="minorHAnsi"/>
        </w:rPr>
        <w:t>2</w:t>
      </w:r>
      <w:r w:rsidR="00FC5677" w:rsidRPr="00785BAA">
        <w:rPr>
          <w:rFonts w:asciiTheme="minorHAnsi" w:hAnsiTheme="minorHAnsi" w:cstheme="minorHAnsi"/>
        </w:rPr>
        <w:t>5</w:t>
      </w:r>
      <w:r w:rsidR="002C7589" w:rsidRPr="00785BAA">
        <w:rPr>
          <w:rFonts w:asciiTheme="minorHAnsi" w:hAnsiTheme="minorHAnsi" w:cstheme="minorHAnsi"/>
        </w:rPr>
        <w:t>.</w:t>
      </w:r>
      <w:bookmarkEnd w:id="77"/>
      <w:bookmarkEnd w:id="78"/>
    </w:p>
    <w:p w14:paraId="478CB760" w14:textId="738D7C4A" w:rsidR="00785BAA" w:rsidRPr="008930A5" w:rsidRDefault="00785BAA" w:rsidP="00424E9A">
      <w:pPr>
        <w:pStyle w:val="Legenda"/>
        <w:rPr>
          <w:rFonts w:asciiTheme="minorHAnsi" w:hAnsiTheme="minorHAnsi" w:cstheme="minorHAnsi"/>
          <w:color w:val="EE0000"/>
        </w:rPr>
      </w:pPr>
      <w:r>
        <w:rPr>
          <w:noProof/>
        </w:rPr>
        <w:drawing>
          <wp:inline distT="0" distB="0" distL="0" distR="0" wp14:anchorId="15E608F0" wp14:editId="3934F397">
            <wp:extent cx="5983605" cy="3211372"/>
            <wp:effectExtent l="0" t="0" r="17145" b="8255"/>
            <wp:docPr id="2084289594" name="Wykres 1">
              <a:extLst xmlns:a="http://schemas.openxmlformats.org/drawingml/2006/main">
                <a:ext uri="{FF2B5EF4-FFF2-40B4-BE49-F238E27FC236}">
                  <a16:creationId xmlns:a16="http://schemas.microsoft.com/office/drawing/2014/main" id="{F1CCA14F-7722-92F4-BAB4-45C40E965D5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5FACA023" w14:textId="77777777" w:rsidR="00424E9A" w:rsidRPr="008930A5" w:rsidRDefault="00424E9A" w:rsidP="005D408A">
      <w:pPr>
        <w:pStyle w:val="Styl4Wykres"/>
        <w:rPr>
          <w:rFonts w:asciiTheme="minorHAnsi" w:hAnsiTheme="minorHAnsi" w:cstheme="minorHAnsi"/>
        </w:rPr>
      </w:pPr>
    </w:p>
    <w:p w14:paraId="7C884D75" w14:textId="77777777" w:rsidR="002C3BE9" w:rsidRPr="008930A5" w:rsidRDefault="002C3BE9" w:rsidP="00740BBF">
      <w:pPr>
        <w:pStyle w:val="Legenda"/>
        <w:rPr>
          <w:rFonts w:asciiTheme="minorHAnsi" w:hAnsiTheme="minorHAnsi" w:cstheme="minorHAnsi"/>
          <w:i w:val="0"/>
          <w:iCs w:val="0"/>
        </w:rPr>
      </w:pPr>
    </w:p>
    <w:p w14:paraId="14106D2E" w14:textId="77777777" w:rsidR="007A2976" w:rsidRPr="008930A5" w:rsidRDefault="002C7589" w:rsidP="0024001E">
      <w:pPr>
        <w:spacing w:after="0" w:line="360" w:lineRule="auto"/>
        <w:jc w:val="both"/>
        <w:rPr>
          <w:rFonts w:asciiTheme="minorHAnsi" w:hAnsiTheme="minorHAnsi" w:cstheme="minorHAnsi"/>
          <w:sz w:val="24"/>
          <w:szCs w:val="24"/>
        </w:rPr>
      </w:pPr>
      <w:r w:rsidRPr="008930A5">
        <w:rPr>
          <w:rFonts w:asciiTheme="minorHAnsi" w:hAnsiTheme="minorHAnsi" w:cstheme="minorHAnsi"/>
          <w:sz w:val="24"/>
          <w:szCs w:val="24"/>
        </w:rPr>
        <w:t>W związku z przyjęciem przez Radę Gminy stawek podatkowych niższych niż te, które wynikały z Rozporządzenia Ministra Finansów, wpł</w:t>
      </w:r>
      <w:r w:rsidR="00DA771F" w:rsidRPr="008930A5">
        <w:rPr>
          <w:rFonts w:asciiTheme="minorHAnsi" w:hAnsiTheme="minorHAnsi" w:cstheme="minorHAnsi"/>
          <w:sz w:val="24"/>
          <w:szCs w:val="24"/>
        </w:rPr>
        <w:t>ywy do budżetu gminy w roku 20</w:t>
      </w:r>
      <w:r w:rsidR="009D61E0" w:rsidRPr="008930A5">
        <w:rPr>
          <w:rFonts w:asciiTheme="minorHAnsi" w:hAnsiTheme="minorHAnsi" w:cstheme="minorHAnsi"/>
          <w:sz w:val="24"/>
          <w:szCs w:val="24"/>
        </w:rPr>
        <w:t>2</w:t>
      </w:r>
      <w:r w:rsidR="004B6E82" w:rsidRPr="008930A5">
        <w:rPr>
          <w:rFonts w:asciiTheme="minorHAnsi" w:hAnsiTheme="minorHAnsi" w:cstheme="minorHAnsi"/>
          <w:sz w:val="24"/>
          <w:szCs w:val="24"/>
        </w:rPr>
        <w:t>5</w:t>
      </w:r>
      <w:r w:rsidRPr="008930A5">
        <w:rPr>
          <w:rFonts w:asciiTheme="minorHAnsi" w:hAnsiTheme="minorHAnsi" w:cstheme="minorHAnsi"/>
          <w:sz w:val="24"/>
          <w:szCs w:val="24"/>
        </w:rPr>
        <w:t xml:space="preserve"> były niższe</w:t>
      </w:r>
      <w:r w:rsidRPr="008930A5">
        <w:rPr>
          <w:rFonts w:asciiTheme="minorHAnsi" w:hAnsiTheme="minorHAnsi" w:cstheme="minorHAnsi"/>
          <w:color w:val="FF0000"/>
          <w:sz w:val="24"/>
          <w:szCs w:val="24"/>
        </w:rPr>
        <w:t xml:space="preserve"> </w:t>
      </w:r>
      <w:r w:rsidRPr="008930A5">
        <w:rPr>
          <w:rFonts w:asciiTheme="minorHAnsi" w:hAnsiTheme="minorHAnsi" w:cstheme="minorHAnsi"/>
          <w:sz w:val="24"/>
          <w:szCs w:val="24"/>
        </w:rPr>
        <w:t xml:space="preserve">o </w:t>
      </w:r>
      <w:r w:rsidR="004B6E82" w:rsidRPr="008930A5">
        <w:rPr>
          <w:rFonts w:asciiTheme="minorHAnsi" w:hAnsiTheme="minorHAnsi" w:cstheme="minorHAnsi"/>
          <w:sz w:val="24"/>
          <w:szCs w:val="24"/>
        </w:rPr>
        <w:t>322.648,31</w:t>
      </w:r>
      <w:r w:rsidRPr="008930A5">
        <w:rPr>
          <w:rFonts w:asciiTheme="minorHAnsi" w:hAnsiTheme="minorHAnsi" w:cstheme="minorHAnsi"/>
          <w:sz w:val="24"/>
          <w:szCs w:val="24"/>
        </w:rPr>
        <w:t xml:space="preserve"> zł</w:t>
      </w:r>
      <w:r w:rsidR="003734C5" w:rsidRPr="008930A5">
        <w:rPr>
          <w:rFonts w:asciiTheme="minorHAnsi" w:hAnsiTheme="minorHAnsi" w:cstheme="minorHAnsi"/>
          <w:sz w:val="24"/>
          <w:szCs w:val="24"/>
        </w:rPr>
        <w:t xml:space="preserve"> z tego kwota </w:t>
      </w:r>
      <w:r w:rsidR="002507DB" w:rsidRPr="008930A5">
        <w:rPr>
          <w:rFonts w:asciiTheme="minorHAnsi" w:hAnsiTheme="minorHAnsi" w:cstheme="minorHAnsi"/>
          <w:sz w:val="24"/>
          <w:szCs w:val="24"/>
        </w:rPr>
        <w:t>2</w:t>
      </w:r>
      <w:r w:rsidR="00D17C00" w:rsidRPr="008930A5">
        <w:rPr>
          <w:rFonts w:asciiTheme="minorHAnsi" w:hAnsiTheme="minorHAnsi" w:cstheme="minorHAnsi"/>
          <w:sz w:val="24"/>
          <w:szCs w:val="24"/>
        </w:rPr>
        <w:t>,</w:t>
      </w:r>
      <w:r w:rsidR="004B6E82" w:rsidRPr="008930A5">
        <w:rPr>
          <w:rFonts w:asciiTheme="minorHAnsi" w:hAnsiTheme="minorHAnsi" w:cstheme="minorHAnsi"/>
          <w:sz w:val="24"/>
          <w:szCs w:val="24"/>
        </w:rPr>
        <w:t>14</w:t>
      </w:r>
      <w:r w:rsidR="003734C5" w:rsidRPr="008930A5">
        <w:rPr>
          <w:rFonts w:asciiTheme="minorHAnsi" w:hAnsiTheme="minorHAnsi" w:cstheme="minorHAnsi"/>
          <w:sz w:val="24"/>
          <w:szCs w:val="24"/>
        </w:rPr>
        <w:t xml:space="preserve"> zł z podatku </w:t>
      </w:r>
      <w:r w:rsidR="00DF5237" w:rsidRPr="008930A5">
        <w:rPr>
          <w:rFonts w:asciiTheme="minorHAnsi" w:hAnsiTheme="minorHAnsi" w:cstheme="minorHAnsi"/>
          <w:sz w:val="24"/>
          <w:szCs w:val="24"/>
        </w:rPr>
        <w:t xml:space="preserve">od nieruchomości </w:t>
      </w:r>
      <w:r w:rsidR="003734C5" w:rsidRPr="008930A5">
        <w:rPr>
          <w:rFonts w:asciiTheme="minorHAnsi" w:hAnsiTheme="minorHAnsi" w:cstheme="minorHAnsi"/>
          <w:sz w:val="24"/>
          <w:szCs w:val="24"/>
        </w:rPr>
        <w:t xml:space="preserve">oraz </w:t>
      </w:r>
      <w:r w:rsidR="004B6E82" w:rsidRPr="008930A5">
        <w:rPr>
          <w:rFonts w:asciiTheme="minorHAnsi" w:hAnsiTheme="minorHAnsi" w:cstheme="minorHAnsi"/>
          <w:sz w:val="24"/>
          <w:szCs w:val="24"/>
        </w:rPr>
        <w:t>322.646,17</w:t>
      </w:r>
      <w:r w:rsidR="00DF5237" w:rsidRPr="008930A5">
        <w:rPr>
          <w:rFonts w:asciiTheme="minorHAnsi" w:hAnsiTheme="minorHAnsi" w:cstheme="minorHAnsi"/>
          <w:sz w:val="24"/>
          <w:szCs w:val="24"/>
        </w:rPr>
        <w:t xml:space="preserve"> zł </w:t>
      </w:r>
      <w:r w:rsidR="003734C5" w:rsidRPr="008930A5">
        <w:rPr>
          <w:rFonts w:asciiTheme="minorHAnsi" w:hAnsiTheme="minorHAnsi" w:cstheme="minorHAnsi"/>
          <w:sz w:val="24"/>
          <w:szCs w:val="24"/>
        </w:rPr>
        <w:t>z podatku od środków transportowych</w:t>
      </w:r>
      <w:r w:rsidRPr="008930A5">
        <w:rPr>
          <w:rFonts w:asciiTheme="minorHAnsi" w:hAnsiTheme="minorHAnsi" w:cstheme="minorHAnsi"/>
          <w:sz w:val="24"/>
          <w:szCs w:val="24"/>
        </w:rPr>
        <w:t>. Zaś z uwagi na wprowadzone preferencje podatkowe tj. zwolnienie z opodatkowania gruntów, budynków lub ich części oraz budowli przeznaczonych na realizacje zadań z zakresu kultury, kultury fizycznej i sportu, ochrony przeciwpożarowej, pomocy społecznej, z wyjątkiem nieruchomości lub ich części wykorzystywanych przez osoby trzecie na prowadzenie działalności gospodarczej</w:t>
      </w:r>
      <w:r w:rsidR="009D61E0" w:rsidRPr="008930A5">
        <w:rPr>
          <w:rFonts w:asciiTheme="minorHAnsi" w:hAnsiTheme="minorHAnsi" w:cstheme="minorHAnsi"/>
          <w:sz w:val="24"/>
          <w:szCs w:val="24"/>
        </w:rPr>
        <w:t>,</w:t>
      </w:r>
      <w:r w:rsidRPr="008930A5">
        <w:rPr>
          <w:rFonts w:asciiTheme="minorHAnsi" w:hAnsiTheme="minorHAnsi" w:cstheme="minorHAnsi"/>
          <w:sz w:val="24"/>
          <w:szCs w:val="24"/>
        </w:rPr>
        <w:t xml:space="preserve"> nieruchomości służących do obsługi mieszkańców w zakresie wodociągów i zaopatrzenia </w:t>
      </w:r>
      <w:r w:rsidR="00BF7F42" w:rsidRPr="008930A5">
        <w:rPr>
          <w:rFonts w:asciiTheme="minorHAnsi" w:hAnsiTheme="minorHAnsi" w:cstheme="minorHAnsi"/>
          <w:sz w:val="24"/>
          <w:szCs w:val="24"/>
        </w:rPr>
        <w:br/>
      </w:r>
      <w:r w:rsidRPr="008930A5">
        <w:rPr>
          <w:rFonts w:asciiTheme="minorHAnsi" w:hAnsiTheme="minorHAnsi" w:cstheme="minorHAnsi"/>
          <w:sz w:val="24"/>
          <w:szCs w:val="24"/>
        </w:rPr>
        <w:t>w wodę, kanalizacji i ścieków komunalnych</w:t>
      </w:r>
      <w:r w:rsidR="007A2976" w:rsidRPr="008930A5">
        <w:rPr>
          <w:rFonts w:asciiTheme="minorHAnsi" w:hAnsiTheme="minorHAnsi" w:cstheme="minorHAnsi"/>
          <w:sz w:val="24"/>
          <w:szCs w:val="24"/>
        </w:rPr>
        <w:t xml:space="preserve">, budynków gospodarczych wykorzystywanych jako stodoły </w:t>
      </w:r>
      <w:r w:rsidR="003734C5" w:rsidRPr="008930A5">
        <w:rPr>
          <w:rFonts w:asciiTheme="minorHAnsi" w:hAnsiTheme="minorHAnsi" w:cstheme="minorHAnsi"/>
          <w:sz w:val="24"/>
          <w:szCs w:val="24"/>
        </w:rPr>
        <w:t xml:space="preserve"> </w:t>
      </w:r>
      <w:r w:rsidR="007A2976" w:rsidRPr="008930A5">
        <w:rPr>
          <w:rFonts w:asciiTheme="minorHAnsi" w:hAnsiTheme="minorHAnsi" w:cstheme="minorHAnsi"/>
          <w:sz w:val="24"/>
          <w:szCs w:val="24"/>
        </w:rPr>
        <w:t xml:space="preserve">użytkowane rolniczo, położonych na gruntach niewchodzących w skład gospodarstwa rolnego, </w:t>
      </w:r>
      <w:r w:rsidRPr="008930A5">
        <w:rPr>
          <w:rFonts w:asciiTheme="minorHAnsi" w:hAnsiTheme="minorHAnsi" w:cstheme="minorHAnsi"/>
          <w:sz w:val="24"/>
          <w:szCs w:val="24"/>
        </w:rPr>
        <w:t xml:space="preserve">wpływy do budżetu gminy były z tego tytułu niższe o </w:t>
      </w:r>
      <w:r w:rsidR="002507DB" w:rsidRPr="008930A5">
        <w:rPr>
          <w:rFonts w:asciiTheme="minorHAnsi" w:hAnsiTheme="minorHAnsi" w:cstheme="minorHAnsi"/>
          <w:sz w:val="24"/>
          <w:szCs w:val="24"/>
        </w:rPr>
        <w:t>3</w:t>
      </w:r>
      <w:r w:rsidR="007A2976" w:rsidRPr="008930A5">
        <w:rPr>
          <w:rFonts w:asciiTheme="minorHAnsi" w:hAnsiTheme="minorHAnsi" w:cstheme="minorHAnsi"/>
          <w:sz w:val="24"/>
          <w:szCs w:val="24"/>
        </w:rPr>
        <w:t>46.331,11</w:t>
      </w:r>
      <w:r w:rsidRPr="008930A5">
        <w:rPr>
          <w:rFonts w:asciiTheme="minorHAnsi" w:hAnsiTheme="minorHAnsi" w:cstheme="minorHAnsi"/>
          <w:sz w:val="24"/>
          <w:szCs w:val="24"/>
        </w:rPr>
        <w:t xml:space="preserve"> zł.</w:t>
      </w:r>
    </w:p>
    <w:p w14:paraId="553931EF" w14:textId="77777777" w:rsidR="004B6E82" w:rsidRPr="008930A5" w:rsidRDefault="002C7589" w:rsidP="0024001E">
      <w:pPr>
        <w:spacing w:after="0" w:line="360" w:lineRule="auto"/>
        <w:jc w:val="both"/>
        <w:rPr>
          <w:rFonts w:asciiTheme="minorHAnsi" w:hAnsiTheme="minorHAnsi" w:cstheme="minorHAnsi"/>
          <w:color w:val="FF0000"/>
          <w:sz w:val="24"/>
          <w:szCs w:val="24"/>
        </w:rPr>
      </w:pPr>
      <w:r w:rsidRPr="008930A5">
        <w:rPr>
          <w:rFonts w:asciiTheme="minorHAnsi" w:hAnsiTheme="minorHAnsi" w:cstheme="minorHAnsi"/>
          <w:color w:val="FF0000"/>
          <w:sz w:val="24"/>
          <w:szCs w:val="24"/>
        </w:rPr>
        <w:t xml:space="preserve"> </w:t>
      </w:r>
    </w:p>
    <w:p w14:paraId="0E3D8ED2" w14:textId="77777777" w:rsidR="002C7589" w:rsidRPr="008930A5" w:rsidRDefault="002C7589" w:rsidP="0024001E">
      <w:pPr>
        <w:spacing w:after="0" w:line="360" w:lineRule="auto"/>
        <w:jc w:val="both"/>
        <w:rPr>
          <w:rFonts w:asciiTheme="minorHAnsi" w:hAnsiTheme="minorHAnsi" w:cstheme="minorHAnsi"/>
          <w:color w:val="FF0000"/>
          <w:sz w:val="24"/>
          <w:szCs w:val="24"/>
        </w:rPr>
      </w:pPr>
      <w:r w:rsidRPr="008930A5">
        <w:rPr>
          <w:rFonts w:asciiTheme="minorHAnsi" w:hAnsiTheme="minorHAnsi" w:cstheme="minorHAnsi"/>
          <w:sz w:val="24"/>
          <w:szCs w:val="24"/>
        </w:rPr>
        <w:t>W</w:t>
      </w:r>
      <w:r w:rsidR="007C50B1" w:rsidRPr="008930A5">
        <w:rPr>
          <w:rFonts w:asciiTheme="minorHAnsi" w:hAnsiTheme="minorHAnsi" w:cstheme="minorHAnsi"/>
          <w:sz w:val="24"/>
          <w:szCs w:val="24"/>
        </w:rPr>
        <w:t>g stanu na dzień 31 grudnia 20</w:t>
      </w:r>
      <w:r w:rsidR="003734C5" w:rsidRPr="008930A5">
        <w:rPr>
          <w:rFonts w:asciiTheme="minorHAnsi" w:hAnsiTheme="minorHAnsi" w:cstheme="minorHAnsi"/>
          <w:sz w:val="24"/>
          <w:szCs w:val="24"/>
        </w:rPr>
        <w:t>2</w:t>
      </w:r>
      <w:r w:rsidR="007A2976" w:rsidRPr="008930A5">
        <w:rPr>
          <w:rFonts w:asciiTheme="minorHAnsi" w:hAnsiTheme="minorHAnsi" w:cstheme="minorHAnsi"/>
          <w:sz w:val="24"/>
          <w:szCs w:val="24"/>
        </w:rPr>
        <w:t>5</w:t>
      </w:r>
      <w:r w:rsidRPr="008930A5">
        <w:rPr>
          <w:rFonts w:asciiTheme="minorHAnsi" w:hAnsiTheme="minorHAnsi" w:cstheme="minorHAnsi"/>
          <w:sz w:val="24"/>
          <w:szCs w:val="24"/>
        </w:rPr>
        <w:t xml:space="preserve"> roku zaległości z tytułu podatków i opłat lokalnych pobieranych na rzecz gminy wynosiły </w:t>
      </w:r>
      <w:bookmarkStart w:id="79" w:name="_Hlk129444097"/>
      <w:r w:rsidR="006A3773" w:rsidRPr="008930A5">
        <w:rPr>
          <w:rFonts w:asciiTheme="minorHAnsi" w:hAnsiTheme="minorHAnsi" w:cstheme="minorHAnsi"/>
          <w:sz w:val="24"/>
          <w:szCs w:val="24"/>
        </w:rPr>
        <w:t>27</w:t>
      </w:r>
      <w:r w:rsidR="007A2976" w:rsidRPr="008930A5">
        <w:rPr>
          <w:rFonts w:asciiTheme="minorHAnsi" w:hAnsiTheme="minorHAnsi" w:cstheme="minorHAnsi"/>
          <w:sz w:val="24"/>
          <w:szCs w:val="24"/>
        </w:rPr>
        <w:t>5</w:t>
      </w:r>
      <w:r w:rsidR="006A3773" w:rsidRPr="008930A5">
        <w:rPr>
          <w:rFonts w:asciiTheme="minorHAnsi" w:hAnsiTheme="minorHAnsi" w:cstheme="minorHAnsi"/>
          <w:sz w:val="24"/>
          <w:szCs w:val="24"/>
        </w:rPr>
        <w:t>.</w:t>
      </w:r>
      <w:r w:rsidR="007A2976" w:rsidRPr="008930A5">
        <w:rPr>
          <w:rFonts w:asciiTheme="minorHAnsi" w:hAnsiTheme="minorHAnsi" w:cstheme="minorHAnsi"/>
          <w:sz w:val="24"/>
          <w:szCs w:val="24"/>
        </w:rPr>
        <w:t>21</w:t>
      </w:r>
      <w:r w:rsidR="006A3773" w:rsidRPr="008930A5">
        <w:rPr>
          <w:rFonts w:asciiTheme="minorHAnsi" w:hAnsiTheme="minorHAnsi" w:cstheme="minorHAnsi"/>
          <w:sz w:val="24"/>
          <w:szCs w:val="24"/>
        </w:rPr>
        <w:t>3</w:t>
      </w:r>
      <w:r w:rsidR="007A2976" w:rsidRPr="008930A5">
        <w:rPr>
          <w:rFonts w:asciiTheme="minorHAnsi" w:hAnsiTheme="minorHAnsi" w:cstheme="minorHAnsi"/>
          <w:sz w:val="24"/>
          <w:szCs w:val="24"/>
        </w:rPr>
        <w:t>,14</w:t>
      </w:r>
      <w:r w:rsidRPr="008930A5">
        <w:rPr>
          <w:rFonts w:asciiTheme="minorHAnsi" w:hAnsiTheme="minorHAnsi" w:cstheme="minorHAnsi"/>
          <w:sz w:val="24"/>
          <w:szCs w:val="24"/>
        </w:rPr>
        <w:t xml:space="preserve"> </w:t>
      </w:r>
      <w:bookmarkEnd w:id="79"/>
      <w:r w:rsidRPr="008930A5">
        <w:rPr>
          <w:rFonts w:asciiTheme="minorHAnsi" w:hAnsiTheme="minorHAnsi" w:cstheme="minorHAnsi"/>
          <w:sz w:val="24"/>
          <w:szCs w:val="24"/>
        </w:rPr>
        <w:t>z</w:t>
      </w:r>
      <w:r w:rsidR="00C959E7" w:rsidRPr="008930A5">
        <w:rPr>
          <w:rFonts w:asciiTheme="minorHAnsi" w:hAnsiTheme="minorHAnsi" w:cstheme="minorHAnsi"/>
          <w:sz w:val="24"/>
          <w:szCs w:val="24"/>
        </w:rPr>
        <w:t>ł (w tym zaległości w kwocie</w:t>
      </w:r>
      <w:r w:rsidR="00D708BD" w:rsidRPr="008930A5">
        <w:rPr>
          <w:rFonts w:asciiTheme="minorHAnsi" w:hAnsiTheme="minorHAnsi" w:cstheme="minorHAnsi"/>
          <w:sz w:val="24"/>
          <w:szCs w:val="24"/>
        </w:rPr>
        <w:t xml:space="preserve"> </w:t>
      </w:r>
      <w:r w:rsidR="006A3773" w:rsidRPr="008930A5">
        <w:rPr>
          <w:rFonts w:asciiTheme="minorHAnsi" w:hAnsiTheme="minorHAnsi" w:cstheme="minorHAnsi"/>
          <w:sz w:val="24"/>
          <w:szCs w:val="24"/>
        </w:rPr>
        <w:t>30.997,50</w:t>
      </w:r>
      <w:r w:rsidRPr="008930A5">
        <w:rPr>
          <w:rFonts w:asciiTheme="minorHAnsi" w:hAnsiTheme="minorHAnsi" w:cstheme="minorHAnsi"/>
          <w:sz w:val="24"/>
          <w:szCs w:val="24"/>
        </w:rPr>
        <w:t xml:space="preserve"> zł zostały zabezpieczone hipoteką). Należy podkre</w:t>
      </w:r>
      <w:r w:rsidR="007C50B1" w:rsidRPr="008930A5">
        <w:rPr>
          <w:rFonts w:asciiTheme="minorHAnsi" w:hAnsiTheme="minorHAnsi" w:cstheme="minorHAnsi"/>
          <w:sz w:val="24"/>
          <w:szCs w:val="24"/>
        </w:rPr>
        <w:t xml:space="preserve">ślić, że zaległości te </w:t>
      </w:r>
      <w:r w:rsidR="00D708BD" w:rsidRPr="008930A5">
        <w:rPr>
          <w:rFonts w:asciiTheme="minorHAnsi" w:hAnsiTheme="minorHAnsi" w:cstheme="minorHAnsi"/>
          <w:sz w:val="24"/>
          <w:szCs w:val="24"/>
        </w:rPr>
        <w:t>z</w:t>
      </w:r>
      <w:r w:rsidR="00A21AFE" w:rsidRPr="008930A5">
        <w:rPr>
          <w:rFonts w:asciiTheme="minorHAnsi" w:hAnsiTheme="minorHAnsi" w:cstheme="minorHAnsi"/>
          <w:sz w:val="24"/>
          <w:szCs w:val="24"/>
        </w:rPr>
        <w:t xml:space="preserve">większyły </w:t>
      </w:r>
      <w:r w:rsidR="00D708BD" w:rsidRPr="008930A5">
        <w:rPr>
          <w:rFonts w:asciiTheme="minorHAnsi" w:hAnsiTheme="minorHAnsi" w:cstheme="minorHAnsi"/>
          <w:sz w:val="24"/>
          <w:szCs w:val="24"/>
        </w:rPr>
        <w:t xml:space="preserve">się </w:t>
      </w:r>
      <w:r w:rsidRPr="008930A5">
        <w:rPr>
          <w:rFonts w:asciiTheme="minorHAnsi" w:hAnsiTheme="minorHAnsi" w:cstheme="minorHAnsi"/>
          <w:sz w:val="24"/>
          <w:szCs w:val="24"/>
        </w:rPr>
        <w:t xml:space="preserve">o </w:t>
      </w:r>
      <w:r w:rsidR="00B80E97" w:rsidRPr="008930A5">
        <w:rPr>
          <w:rFonts w:asciiTheme="minorHAnsi" w:hAnsiTheme="minorHAnsi" w:cstheme="minorHAnsi"/>
          <w:sz w:val="24"/>
          <w:szCs w:val="24"/>
        </w:rPr>
        <w:t>0,17</w:t>
      </w:r>
      <w:r w:rsidRPr="008930A5">
        <w:rPr>
          <w:rFonts w:asciiTheme="minorHAnsi" w:hAnsiTheme="minorHAnsi" w:cstheme="minorHAnsi"/>
          <w:sz w:val="24"/>
          <w:szCs w:val="24"/>
        </w:rPr>
        <w:t xml:space="preserve">% w </w:t>
      </w:r>
      <w:r w:rsidRPr="008930A5">
        <w:rPr>
          <w:rFonts w:asciiTheme="minorHAnsi" w:hAnsiTheme="minorHAnsi" w:cstheme="minorHAnsi"/>
          <w:sz w:val="24"/>
          <w:szCs w:val="24"/>
        </w:rPr>
        <w:lastRenderedPageBreak/>
        <w:t>stosunku do roku 20</w:t>
      </w:r>
      <w:r w:rsidR="00253928" w:rsidRPr="008930A5">
        <w:rPr>
          <w:rFonts w:asciiTheme="minorHAnsi" w:hAnsiTheme="minorHAnsi" w:cstheme="minorHAnsi"/>
          <w:sz w:val="24"/>
          <w:szCs w:val="24"/>
        </w:rPr>
        <w:t>2</w:t>
      </w:r>
      <w:r w:rsidR="00B80E97" w:rsidRPr="008930A5">
        <w:rPr>
          <w:rFonts w:asciiTheme="minorHAnsi" w:hAnsiTheme="minorHAnsi" w:cstheme="minorHAnsi"/>
          <w:sz w:val="24"/>
          <w:szCs w:val="24"/>
        </w:rPr>
        <w:t>4</w:t>
      </w:r>
      <w:r w:rsidR="005A1E43" w:rsidRPr="008930A5">
        <w:rPr>
          <w:rFonts w:asciiTheme="minorHAnsi" w:hAnsiTheme="minorHAnsi" w:cstheme="minorHAnsi"/>
          <w:sz w:val="24"/>
          <w:szCs w:val="24"/>
        </w:rPr>
        <w:t>, bo</w:t>
      </w:r>
      <w:r w:rsidR="007C50B1" w:rsidRPr="008930A5">
        <w:rPr>
          <w:rFonts w:asciiTheme="minorHAnsi" w:hAnsiTheme="minorHAnsi" w:cstheme="minorHAnsi"/>
          <w:sz w:val="24"/>
          <w:szCs w:val="24"/>
        </w:rPr>
        <w:t xml:space="preserve"> </w:t>
      </w:r>
      <w:r w:rsidRPr="008930A5">
        <w:rPr>
          <w:rFonts w:asciiTheme="minorHAnsi" w:hAnsiTheme="minorHAnsi" w:cstheme="minorHAnsi"/>
          <w:sz w:val="24"/>
          <w:szCs w:val="24"/>
        </w:rPr>
        <w:t>na dzień 31 grudnia 20</w:t>
      </w:r>
      <w:r w:rsidR="00BF70B6" w:rsidRPr="008930A5">
        <w:rPr>
          <w:rFonts w:asciiTheme="minorHAnsi" w:hAnsiTheme="minorHAnsi" w:cstheme="minorHAnsi"/>
          <w:sz w:val="24"/>
          <w:szCs w:val="24"/>
        </w:rPr>
        <w:t>2</w:t>
      </w:r>
      <w:r w:rsidR="00B80E97" w:rsidRPr="008930A5">
        <w:rPr>
          <w:rFonts w:asciiTheme="minorHAnsi" w:hAnsiTheme="minorHAnsi" w:cstheme="minorHAnsi"/>
          <w:sz w:val="24"/>
          <w:szCs w:val="24"/>
        </w:rPr>
        <w:t>4</w:t>
      </w:r>
      <w:r w:rsidRPr="008930A5">
        <w:rPr>
          <w:rFonts w:asciiTheme="minorHAnsi" w:hAnsiTheme="minorHAnsi" w:cstheme="minorHAnsi"/>
          <w:sz w:val="24"/>
          <w:szCs w:val="24"/>
        </w:rPr>
        <w:t xml:space="preserve"> r. wyn</w:t>
      </w:r>
      <w:r w:rsidR="007C50B1" w:rsidRPr="008930A5">
        <w:rPr>
          <w:rFonts w:asciiTheme="minorHAnsi" w:hAnsiTheme="minorHAnsi" w:cstheme="minorHAnsi"/>
          <w:sz w:val="24"/>
          <w:szCs w:val="24"/>
        </w:rPr>
        <w:t>os</w:t>
      </w:r>
      <w:r w:rsidR="00D708BD" w:rsidRPr="008930A5">
        <w:rPr>
          <w:rFonts w:asciiTheme="minorHAnsi" w:hAnsiTheme="minorHAnsi" w:cstheme="minorHAnsi"/>
          <w:sz w:val="24"/>
          <w:szCs w:val="24"/>
        </w:rPr>
        <w:t>i</w:t>
      </w:r>
      <w:r w:rsidRPr="008930A5">
        <w:rPr>
          <w:rFonts w:asciiTheme="minorHAnsi" w:hAnsiTheme="minorHAnsi" w:cstheme="minorHAnsi"/>
          <w:sz w:val="24"/>
          <w:szCs w:val="24"/>
        </w:rPr>
        <w:t xml:space="preserve">ły </w:t>
      </w:r>
      <w:r w:rsidR="006A3773" w:rsidRPr="008930A5">
        <w:rPr>
          <w:rFonts w:asciiTheme="minorHAnsi" w:hAnsiTheme="minorHAnsi" w:cstheme="minorHAnsi"/>
          <w:sz w:val="24"/>
          <w:szCs w:val="24"/>
        </w:rPr>
        <w:t>2</w:t>
      </w:r>
      <w:r w:rsidR="00B80E97" w:rsidRPr="008930A5">
        <w:rPr>
          <w:rFonts w:asciiTheme="minorHAnsi" w:hAnsiTheme="minorHAnsi" w:cstheme="minorHAnsi"/>
          <w:sz w:val="24"/>
          <w:szCs w:val="24"/>
        </w:rPr>
        <w:t>74.476,3</w:t>
      </w:r>
      <w:r w:rsidR="00D708BD" w:rsidRPr="008930A5">
        <w:rPr>
          <w:rFonts w:asciiTheme="minorHAnsi" w:hAnsiTheme="minorHAnsi" w:cstheme="minorHAnsi"/>
          <w:sz w:val="24"/>
          <w:szCs w:val="24"/>
        </w:rPr>
        <w:t xml:space="preserve"> </w:t>
      </w:r>
      <w:r w:rsidRPr="008930A5">
        <w:rPr>
          <w:rFonts w:asciiTheme="minorHAnsi" w:hAnsiTheme="minorHAnsi" w:cstheme="minorHAnsi"/>
          <w:sz w:val="24"/>
          <w:szCs w:val="24"/>
        </w:rPr>
        <w:t>zł</w:t>
      </w:r>
      <w:r w:rsidR="00253928" w:rsidRPr="008930A5">
        <w:rPr>
          <w:rFonts w:asciiTheme="minorHAnsi" w:hAnsiTheme="minorHAnsi" w:cstheme="minorHAnsi"/>
          <w:sz w:val="24"/>
          <w:szCs w:val="24"/>
        </w:rPr>
        <w:t>.</w:t>
      </w:r>
      <w:r w:rsidRPr="008930A5">
        <w:rPr>
          <w:rFonts w:asciiTheme="minorHAnsi" w:hAnsiTheme="minorHAnsi" w:cstheme="minorHAnsi"/>
          <w:sz w:val="24"/>
          <w:szCs w:val="24"/>
        </w:rPr>
        <w:t xml:space="preserve"> Zaległości dotyczące podatków i opłat realizowanych przez urzędy skarbowe wyniosły </w:t>
      </w:r>
      <w:r w:rsidR="00B80E97" w:rsidRPr="008930A5">
        <w:rPr>
          <w:rFonts w:asciiTheme="minorHAnsi" w:hAnsiTheme="minorHAnsi" w:cstheme="minorHAnsi"/>
          <w:sz w:val="24"/>
          <w:szCs w:val="24"/>
        </w:rPr>
        <w:t>5.150,95</w:t>
      </w:r>
      <w:r w:rsidRPr="008930A5">
        <w:rPr>
          <w:rFonts w:asciiTheme="minorHAnsi" w:hAnsiTheme="minorHAnsi" w:cstheme="minorHAnsi"/>
          <w:sz w:val="24"/>
          <w:szCs w:val="24"/>
        </w:rPr>
        <w:t xml:space="preserve"> zł. Natomiast zaległości z tytułu opłat publicznoprawnych w</w:t>
      </w:r>
      <w:r w:rsidR="00E3336B" w:rsidRPr="008930A5">
        <w:rPr>
          <w:rFonts w:asciiTheme="minorHAnsi" w:hAnsiTheme="minorHAnsi" w:cstheme="minorHAnsi"/>
          <w:sz w:val="24"/>
          <w:szCs w:val="24"/>
        </w:rPr>
        <w:t>ynikające z nieuregulowania</w:t>
      </w:r>
      <w:r w:rsidRPr="008930A5">
        <w:rPr>
          <w:rFonts w:asciiTheme="minorHAnsi" w:hAnsiTheme="minorHAnsi" w:cstheme="minorHAnsi"/>
          <w:sz w:val="24"/>
          <w:szCs w:val="24"/>
        </w:rPr>
        <w:t xml:space="preserve"> opłaty plan</w:t>
      </w:r>
      <w:r w:rsidR="007C50B1" w:rsidRPr="008930A5">
        <w:rPr>
          <w:rFonts w:asciiTheme="minorHAnsi" w:hAnsiTheme="minorHAnsi" w:cstheme="minorHAnsi"/>
          <w:sz w:val="24"/>
          <w:szCs w:val="24"/>
        </w:rPr>
        <w:t xml:space="preserve">istycznej zamknęły się kwotą </w:t>
      </w:r>
      <w:r w:rsidR="00133EF6" w:rsidRPr="008930A5">
        <w:rPr>
          <w:rFonts w:asciiTheme="minorHAnsi" w:hAnsiTheme="minorHAnsi" w:cstheme="minorHAnsi"/>
          <w:sz w:val="24"/>
          <w:szCs w:val="24"/>
        </w:rPr>
        <w:t>19.649,92</w:t>
      </w:r>
      <w:r w:rsidR="00017432" w:rsidRPr="008930A5">
        <w:rPr>
          <w:rFonts w:asciiTheme="minorHAnsi" w:hAnsiTheme="minorHAnsi" w:cstheme="minorHAnsi"/>
          <w:sz w:val="24"/>
          <w:szCs w:val="24"/>
        </w:rPr>
        <w:t xml:space="preserve"> zł</w:t>
      </w:r>
      <w:r w:rsidR="007C50B1" w:rsidRPr="008930A5">
        <w:rPr>
          <w:rFonts w:asciiTheme="minorHAnsi" w:hAnsiTheme="minorHAnsi" w:cstheme="minorHAnsi"/>
          <w:sz w:val="24"/>
          <w:szCs w:val="24"/>
        </w:rPr>
        <w:t xml:space="preserve"> i</w:t>
      </w:r>
      <w:r w:rsidR="001A7679" w:rsidRPr="008930A5">
        <w:rPr>
          <w:rFonts w:asciiTheme="minorHAnsi" w:hAnsiTheme="minorHAnsi" w:cstheme="minorHAnsi"/>
          <w:sz w:val="24"/>
          <w:szCs w:val="24"/>
        </w:rPr>
        <w:t xml:space="preserve"> </w:t>
      </w:r>
      <w:r w:rsidR="00941A07" w:rsidRPr="008930A5">
        <w:rPr>
          <w:rFonts w:asciiTheme="minorHAnsi" w:hAnsiTheme="minorHAnsi" w:cstheme="minorHAnsi"/>
          <w:sz w:val="24"/>
          <w:szCs w:val="24"/>
        </w:rPr>
        <w:t xml:space="preserve">nie </w:t>
      </w:r>
      <w:r w:rsidR="001A7679" w:rsidRPr="008930A5">
        <w:rPr>
          <w:rFonts w:asciiTheme="minorHAnsi" w:hAnsiTheme="minorHAnsi" w:cstheme="minorHAnsi"/>
          <w:sz w:val="24"/>
          <w:szCs w:val="24"/>
        </w:rPr>
        <w:t>uległy z</w:t>
      </w:r>
      <w:r w:rsidR="00133EF6" w:rsidRPr="008930A5">
        <w:rPr>
          <w:rFonts w:asciiTheme="minorHAnsi" w:hAnsiTheme="minorHAnsi" w:cstheme="minorHAnsi"/>
          <w:sz w:val="24"/>
          <w:szCs w:val="24"/>
        </w:rPr>
        <w:t>mniej</w:t>
      </w:r>
      <w:r w:rsidR="007F4386" w:rsidRPr="008930A5">
        <w:rPr>
          <w:rFonts w:asciiTheme="minorHAnsi" w:hAnsiTheme="minorHAnsi" w:cstheme="minorHAnsi"/>
          <w:sz w:val="24"/>
          <w:szCs w:val="24"/>
        </w:rPr>
        <w:t>szeniu</w:t>
      </w:r>
      <w:r w:rsidR="007C50B1" w:rsidRPr="008930A5">
        <w:rPr>
          <w:rFonts w:asciiTheme="minorHAnsi" w:hAnsiTheme="minorHAnsi" w:cstheme="minorHAnsi"/>
          <w:sz w:val="24"/>
          <w:szCs w:val="24"/>
        </w:rPr>
        <w:t xml:space="preserve"> </w:t>
      </w:r>
      <w:r w:rsidRPr="008930A5">
        <w:rPr>
          <w:rFonts w:asciiTheme="minorHAnsi" w:hAnsiTheme="minorHAnsi" w:cstheme="minorHAnsi"/>
          <w:sz w:val="24"/>
          <w:szCs w:val="24"/>
        </w:rPr>
        <w:t>w stosunku do roku poprzedniego</w:t>
      </w:r>
      <w:r w:rsidR="001A7679" w:rsidRPr="008930A5">
        <w:rPr>
          <w:rFonts w:asciiTheme="minorHAnsi" w:hAnsiTheme="minorHAnsi" w:cstheme="minorHAnsi"/>
          <w:color w:val="FF0000"/>
          <w:sz w:val="24"/>
          <w:szCs w:val="24"/>
        </w:rPr>
        <w:t xml:space="preserve">. </w:t>
      </w:r>
      <w:r w:rsidRPr="008930A5">
        <w:rPr>
          <w:rFonts w:asciiTheme="minorHAnsi" w:hAnsiTheme="minorHAnsi" w:cstheme="minorHAnsi"/>
          <w:color w:val="FF0000"/>
          <w:sz w:val="24"/>
          <w:szCs w:val="24"/>
        </w:rPr>
        <w:t xml:space="preserve"> </w:t>
      </w:r>
    </w:p>
    <w:p w14:paraId="6A9CBE77" w14:textId="77777777" w:rsidR="002C7589" w:rsidRPr="008930A5" w:rsidRDefault="002C7589" w:rsidP="0024001E">
      <w:pPr>
        <w:spacing w:after="0" w:line="360" w:lineRule="auto"/>
        <w:jc w:val="both"/>
        <w:rPr>
          <w:rFonts w:asciiTheme="minorHAnsi" w:hAnsiTheme="minorHAnsi" w:cstheme="minorHAnsi"/>
          <w:sz w:val="24"/>
          <w:szCs w:val="24"/>
        </w:rPr>
      </w:pPr>
      <w:r w:rsidRPr="008930A5">
        <w:rPr>
          <w:rFonts w:asciiTheme="minorHAnsi" w:hAnsiTheme="minorHAnsi" w:cstheme="minorHAnsi"/>
          <w:sz w:val="24"/>
          <w:szCs w:val="24"/>
        </w:rPr>
        <w:t>Wobec dłużników prowadzone były postepowania egzekucyjne, w wyniku których ściągnięto</w:t>
      </w:r>
      <w:r w:rsidR="00017432" w:rsidRPr="008930A5">
        <w:rPr>
          <w:rFonts w:asciiTheme="minorHAnsi" w:hAnsiTheme="minorHAnsi" w:cstheme="minorHAnsi"/>
          <w:sz w:val="24"/>
          <w:szCs w:val="24"/>
        </w:rPr>
        <w:t xml:space="preserve"> </w:t>
      </w:r>
      <w:r w:rsidRPr="008930A5">
        <w:rPr>
          <w:rFonts w:asciiTheme="minorHAnsi" w:hAnsiTheme="minorHAnsi" w:cstheme="minorHAnsi"/>
          <w:sz w:val="24"/>
          <w:szCs w:val="24"/>
        </w:rPr>
        <w:t xml:space="preserve">kwotę </w:t>
      </w:r>
      <w:r w:rsidR="00E3336B" w:rsidRPr="008930A5">
        <w:rPr>
          <w:rFonts w:asciiTheme="minorHAnsi" w:hAnsiTheme="minorHAnsi" w:cstheme="minorHAnsi"/>
          <w:sz w:val="24"/>
          <w:szCs w:val="24"/>
        </w:rPr>
        <w:t>48.659,42</w:t>
      </w:r>
      <w:r w:rsidR="00133EF6" w:rsidRPr="008930A5">
        <w:rPr>
          <w:rFonts w:asciiTheme="minorHAnsi" w:hAnsiTheme="minorHAnsi" w:cstheme="minorHAnsi"/>
          <w:sz w:val="24"/>
          <w:szCs w:val="24"/>
        </w:rPr>
        <w:t xml:space="preserve"> </w:t>
      </w:r>
      <w:r w:rsidR="007F4386" w:rsidRPr="008930A5">
        <w:rPr>
          <w:rFonts w:asciiTheme="minorHAnsi" w:hAnsiTheme="minorHAnsi" w:cstheme="minorHAnsi"/>
          <w:sz w:val="24"/>
          <w:szCs w:val="24"/>
        </w:rPr>
        <w:t>zł</w:t>
      </w:r>
      <w:r w:rsidR="00E3336B" w:rsidRPr="008930A5">
        <w:rPr>
          <w:rFonts w:asciiTheme="minorHAnsi" w:hAnsiTheme="minorHAnsi" w:cstheme="minorHAnsi"/>
          <w:sz w:val="24"/>
          <w:szCs w:val="24"/>
        </w:rPr>
        <w:t xml:space="preserve"> z tytułu podatków</w:t>
      </w:r>
      <w:r w:rsidR="007F4386" w:rsidRPr="008930A5">
        <w:rPr>
          <w:rFonts w:asciiTheme="minorHAnsi" w:hAnsiTheme="minorHAnsi" w:cstheme="minorHAnsi"/>
          <w:sz w:val="24"/>
          <w:szCs w:val="24"/>
        </w:rPr>
        <w:t>. W roku 20</w:t>
      </w:r>
      <w:r w:rsidR="001644C2" w:rsidRPr="008930A5">
        <w:rPr>
          <w:rFonts w:asciiTheme="minorHAnsi" w:hAnsiTheme="minorHAnsi" w:cstheme="minorHAnsi"/>
          <w:sz w:val="24"/>
          <w:szCs w:val="24"/>
        </w:rPr>
        <w:t>2</w:t>
      </w:r>
      <w:r w:rsidR="00E3336B" w:rsidRPr="008930A5">
        <w:rPr>
          <w:rFonts w:asciiTheme="minorHAnsi" w:hAnsiTheme="minorHAnsi" w:cstheme="minorHAnsi"/>
          <w:sz w:val="24"/>
          <w:szCs w:val="24"/>
        </w:rPr>
        <w:t>5</w:t>
      </w:r>
      <w:r w:rsidRPr="008930A5">
        <w:rPr>
          <w:rFonts w:asciiTheme="minorHAnsi" w:hAnsiTheme="minorHAnsi" w:cstheme="minorHAnsi"/>
          <w:sz w:val="24"/>
          <w:szCs w:val="24"/>
        </w:rPr>
        <w:t xml:space="preserve"> wystawiono </w:t>
      </w:r>
      <w:r w:rsidR="000B14A9" w:rsidRPr="008930A5">
        <w:rPr>
          <w:rFonts w:asciiTheme="minorHAnsi" w:hAnsiTheme="minorHAnsi" w:cstheme="minorHAnsi"/>
          <w:sz w:val="24"/>
          <w:szCs w:val="24"/>
        </w:rPr>
        <w:t>4</w:t>
      </w:r>
      <w:r w:rsidR="00E3336B" w:rsidRPr="008930A5">
        <w:rPr>
          <w:rFonts w:asciiTheme="minorHAnsi" w:hAnsiTheme="minorHAnsi" w:cstheme="minorHAnsi"/>
          <w:sz w:val="24"/>
          <w:szCs w:val="24"/>
        </w:rPr>
        <w:t>86</w:t>
      </w:r>
      <w:r w:rsidRPr="008930A5">
        <w:rPr>
          <w:rFonts w:asciiTheme="minorHAnsi" w:hAnsiTheme="minorHAnsi" w:cstheme="minorHAnsi"/>
          <w:sz w:val="24"/>
          <w:szCs w:val="24"/>
        </w:rPr>
        <w:t xml:space="preserve"> sztuk upomnień na łączną kwotę </w:t>
      </w:r>
      <w:r w:rsidR="00E3336B" w:rsidRPr="008930A5">
        <w:rPr>
          <w:rFonts w:asciiTheme="minorHAnsi" w:hAnsiTheme="minorHAnsi" w:cstheme="minorHAnsi"/>
          <w:sz w:val="24"/>
          <w:szCs w:val="24"/>
        </w:rPr>
        <w:t>264.112,64</w:t>
      </w:r>
      <w:r w:rsidR="001A7679" w:rsidRPr="008930A5">
        <w:rPr>
          <w:rFonts w:asciiTheme="minorHAnsi" w:hAnsiTheme="minorHAnsi" w:cstheme="minorHAnsi"/>
          <w:sz w:val="24"/>
          <w:szCs w:val="24"/>
        </w:rPr>
        <w:t xml:space="preserve"> zł</w:t>
      </w:r>
      <w:r w:rsidRPr="008930A5">
        <w:rPr>
          <w:rFonts w:asciiTheme="minorHAnsi" w:hAnsiTheme="minorHAnsi" w:cstheme="minorHAnsi"/>
          <w:sz w:val="24"/>
          <w:szCs w:val="24"/>
        </w:rPr>
        <w:t xml:space="preserve"> oraz </w:t>
      </w:r>
      <w:r w:rsidR="000B14A9" w:rsidRPr="008930A5">
        <w:rPr>
          <w:rFonts w:asciiTheme="minorHAnsi" w:hAnsiTheme="minorHAnsi" w:cstheme="minorHAnsi"/>
          <w:sz w:val="24"/>
          <w:szCs w:val="24"/>
        </w:rPr>
        <w:t>1</w:t>
      </w:r>
      <w:r w:rsidR="00E3336B" w:rsidRPr="008930A5">
        <w:rPr>
          <w:rFonts w:asciiTheme="minorHAnsi" w:hAnsiTheme="minorHAnsi" w:cstheme="minorHAnsi"/>
          <w:sz w:val="24"/>
          <w:szCs w:val="24"/>
        </w:rPr>
        <w:t>65</w:t>
      </w:r>
      <w:r w:rsidRPr="008930A5">
        <w:rPr>
          <w:rFonts w:asciiTheme="minorHAnsi" w:hAnsiTheme="minorHAnsi" w:cstheme="minorHAnsi"/>
          <w:sz w:val="24"/>
          <w:szCs w:val="24"/>
        </w:rPr>
        <w:t xml:space="preserve"> sztuk tytułów wykonawczych na łączną kwotę </w:t>
      </w:r>
      <w:r w:rsidR="00056ADB" w:rsidRPr="008930A5">
        <w:rPr>
          <w:rFonts w:asciiTheme="minorHAnsi" w:hAnsiTheme="minorHAnsi" w:cstheme="minorHAnsi"/>
          <w:sz w:val="24"/>
          <w:szCs w:val="24"/>
        </w:rPr>
        <w:t>1</w:t>
      </w:r>
      <w:r w:rsidR="00E3336B" w:rsidRPr="008930A5">
        <w:rPr>
          <w:rFonts w:asciiTheme="minorHAnsi" w:hAnsiTheme="minorHAnsi" w:cstheme="minorHAnsi"/>
          <w:sz w:val="24"/>
          <w:szCs w:val="24"/>
        </w:rPr>
        <w:t>3</w:t>
      </w:r>
      <w:r w:rsidR="00056ADB" w:rsidRPr="008930A5">
        <w:rPr>
          <w:rFonts w:asciiTheme="minorHAnsi" w:hAnsiTheme="minorHAnsi" w:cstheme="minorHAnsi"/>
          <w:sz w:val="24"/>
          <w:szCs w:val="24"/>
        </w:rPr>
        <w:t>1</w:t>
      </w:r>
      <w:r w:rsidR="00E3336B" w:rsidRPr="008930A5">
        <w:rPr>
          <w:rFonts w:asciiTheme="minorHAnsi" w:hAnsiTheme="minorHAnsi" w:cstheme="minorHAnsi"/>
          <w:sz w:val="24"/>
          <w:szCs w:val="24"/>
        </w:rPr>
        <w:t>.276,50</w:t>
      </w:r>
      <w:r w:rsidRPr="008930A5">
        <w:rPr>
          <w:rFonts w:asciiTheme="minorHAnsi" w:hAnsiTheme="minorHAnsi" w:cstheme="minorHAnsi"/>
          <w:sz w:val="24"/>
          <w:szCs w:val="24"/>
        </w:rPr>
        <w:t xml:space="preserve"> zł</w:t>
      </w:r>
      <w:r w:rsidR="00E3336B" w:rsidRPr="008930A5">
        <w:rPr>
          <w:rFonts w:asciiTheme="minorHAnsi" w:hAnsiTheme="minorHAnsi" w:cstheme="minorHAnsi"/>
          <w:sz w:val="24"/>
          <w:szCs w:val="24"/>
        </w:rPr>
        <w:t>. P</w:t>
      </w:r>
      <w:r w:rsidRPr="008930A5">
        <w:rPr>
          <w:rFonts w:asciiTheme="minorHAnsi" w:hAnsiTheme="minorHAnsi" w:cstheme="minorHAnsi"/>
          <w:sz w:val="24"/>
          <w:szCs w:val="24"/>
        </w:rPr>
        <w:t xml:space="preserve">rowadzono także tzw. "miękką egzekucję" polegającą na informowaniu zobowiązanych o terminach zapłaty lub jego upływie. Przeprowadzono szereg rozmów telefonicznych, wysłano </w:t>
      </w:r>
      <w:r w:rsidR="00CE5810" w:rsidRPr="008930A5">
        <w:rPr>
          <w:rFonts w:asciiTheme="minorHAnsi" w:hAnsiTheme="minorHAnsi" w:cstheme="minorHAnsi"/>
          <w:sz w:val="24"/>
          <w:szCs w:val="24"/>
        </w:rPr>
        <w:t>łącznie 1273 powiadomień z tego wysłano 1151 powiadomień sms -owych za pośrednictwem aplikacji z systemu „Korelacja” oraz 122</w:t>
      </w:r>
      <w:r w:rsidR="007F4386" w:rsidRPr="008930A5">
        <w:rPr>
          <w:rFonts w:asciiTheme="minorHAnsi" w:hAnsiTheme="minorHAnsi" w:cstheme="minorHAnsi"/>
          <w:sz w:val="24"/>
          <w:szCs w:val="24"/>
        </w:rPr>
        <w:t xml:space="preserve"> szt</w:t>
      </w:r>
      <w:r w:rsidR="00056ADB" w:rsidRPr="008930A5">
        <w:rPr>
          <w:rFonts w:asciiTheme="minorHAnsi" w:hAnsiTheme="minorHAnsi" w:cstheme="minorHAnsi"/>
          <w:sz w:val="24"/>
          <w:szCs w:val="24"/>
        </w:rPr>
        <w:t>.</w:t>
      </w:r>
      <w:r w:rsidRPr="008930A5">
        <w:rPr>
          <w:rFonts w:asciiTheme="minorHAnsi" w:hAnsiTheme="minorHAnsi" w:cstheme="minorHAnsi"/>
          <w:sz w:val="24"/>
          <w:szCs w:val="24"/>
        </w:rPr>
        <w:t xml:space="preserve"> wezwań do zapłaty </w:t>
      </w:r>
      <w:r w:rsidR="004D7D46" w:rsidRPr="008930A5">
        <w:rPr>
          <w:rFonts w:asciiTheme="minorHAnsi" w:hAnsiTheme="minorHAnsi" w:cstheme="minorHAnsi"/>
          <w:sz w:val="24"/>
          <w:szCs w:val="24"/>
        </w:rPr>
        <w:t>w formie papierowej</w:t>
      </w:r>
      <w:r w:rsidR="004C16C7" w:rsidRPr="008930A5">
        <w:rPr>
          <w:rFonts w:asciiTheme="minorHAnsi" w:hAnsiTheme="minorHAnsi" w:cstheme="minorHAnsi"/>
          <w:sz w:val="24"/>
          <w:szCs w:val="24"/>
        </w:rPr>
        <w:t>.</w:t>
      </w:r>
    </w:p>
    <w:p w14:paraId="1A43D391" w14:textId="77777777" w:rsidR="002C7589" w:rsidRPr="008930A5" w:rsidRDefault="007F4386" w:rsidP="0024001E">
      <w:pPr>
        <w:spacing w:after="0" w:line="360" w:lineRule="auto"/>
        <w:jc w:val="both"/>
        <w:rPr>
          <w:rFonts w:asciiTheme="minorHAnsi" w:hAnsiTheme="minorHAnsi" w:cstheme="minorHAnsi"/>
          <w:sz w:val="24"/>
          <w:szCs w:val="24"/>
        </w:rPr>
      </w:pPr>
      <w:r w:rsidRPr="008930A5">
        <w:rPr>
          <w:rFonts w:asciiTheme="minorHAnsi" w:hAnsiTheme="minorHAnsi" w:cstheme="minorHAnsi"/>
          <w:sz w:val="24"/>
          <w:szCs w:val="24"/>
        </w:rPr>
        <w:t>W ciągu 20</w:t>
      </w:r>
      <w:r w:rsidR="001644C2" w:rsidRPr="008930A5">
        <w:rPr>
          <w:rFonts w:asciiTheme="minorHAnsi" w:hAnsiTheme="minorHAnsi" w:cstheme="minorHAnsi"/>
          <w:sz w:val="24"/>
          <w:szCs w:val="24"/>
        </w:rPr>
        <w:t>2</w:t>
      </w:r>
      <w:r w:rsidR="00CE5810" w:rsidRPr="008930A5">
        <w:rPr>
          <w:rFonts w:asciiTheme="minorHAnsi" w:hAnsiTheme="minorHAnsi" w:cstheme="minorHAnsi"/>
          <w:sz w:val="24"/>
          <w:szCs w:val="24"/>
        </w:rPr>
        <w:t>5</w:t>
      </w:r>
      <w:r w:rsidRPr="008930A5">
        <w:rPr>
          <w:rFonts w:asciiTheme="minorHAnsi" w:hAnsiTheme="minorHAnsi" w:cstheme="minorHAnsi"/>
          <w:sz w:val="24"/>
          <w:szCs w:val="24"/>
        </w:rPr>
        <w:t xml:space="preserve"> r. u</w:t>
      </w:r>
      <w:r w:rsidR="002C7589" w:rsidRPr="008930A5">
        <w:rPr>
          <w:rFonts w:asciiTheme="minorHAnsi" w:hAnsiTheme="minorHAnsi" w:cstheme="minorHAnsi"/>
          <w:sz w:val="24"/>
          <w:szCs w:val="24"/>
        </w:rPr>
        <w:t xml:space="preserve">dzielono ulg w postaci umorzenia zaległości podatkowych w podatku od nieruchomości, </w:t>
      </w:r>
      <w:r w:rsidR="00017432" w:rsidRPr="008930A5">
        <w:rPr>
          <w:rFonts w:asciiTheme="minorHAnsi" w:hAnsiTheme="minorHAnsi" w:cstheme="minorHAnsi"/>
          <w:sz w:val="24"/>
          <w:szCs w:val="24"/>
        </w:rPr>
        <w:t>l</w:t>
      </w:r>
      <w:r w:rsidR="002C7589" w:rsidRPr="008930A5">
        <w:rPr>
          <w:rFonts w:asciiTheme="minorHAnsi" w:hAnsiTheme="minorHAnsi" w:cstheme="minorHAnsi"/>
          <w:sz w:val="24"/>
          <w:szCs w:val="24"/>
        </w:rPr>
        <w:t>eśnym</w:t>
      </w:r>
      <w:r w:rsidRPr="008930A5">
        <w:rPr>
          <w:rFonts w:asciiTheme="minorHAnsi" w:hAnsiTheme="minorHAnsi" w:cstheme="minorHAnsi"/>
          <w:sz w:val="24"/>
          <w:szCs w:val="24"/>
        </w:rPr>
        <w:t xml:space="preserve"> i rolnym na łączną</w:t>
      </w:r>
      <w:r w:rsidR="002C7589" w:rsidRPr="008930A5">
        <w:rPr>
          <w:rFonts w:asciiTheme="minorHAnsi" w:hAnsiTheme="minorHAnsi" w:cstheme="minorHAnsi"/>
          <w:sz w:val="24"/>
          <w:szCs w:val="24"/>
        </w:rPr>
        <w:t xml:space="preserve"> kwotę </w:t>
      </w:r>
      <w:r w:rsidR="00CE5810" w:rsidRPr="008930A5">
        <w:rPr>
          <w:rFonts w:asciiTheme="minorHAnsi" w:hAnsiTheme="minorHAnsi" w:cstheme="minorHAnsi"/>
          <w:sz w:val="24"/>
          <w:szCs w:val="24"/>
        </w:rPr>
        <w:t>6.955</w:t>
      </w:r>
      <w:r w:rsidR="000B14A9" w:rsidRPr="008930A5">
        <w:rPr>
          <w:rFonts w:asciiTheme="minorHAnsi" w:hAnsiTheme="minorHAnsi" w:cstheme="minorHAnsi"/>
          <w:sz w:val="24"/>
          <w:szCs w:val="24"/>
        </w:rPr>
        <w:t>,00</w:t>
      </w:r>
      <w:r w:rsidR="002C7589" w:rsidRPr="008930A5">
        <w:rPr>
          <w:rFonts w:asciiTheme="minorHAnsi" w:hAnsiTheme="minorHAnsi" w:cstheme="minorHAnsi"/>
          <w:sz w:val="24"/>
          <w:szCs w:val="24"/>
        </w:rPr>
        <w:t xml:space="preserve"> zł</w:t>
      </w:r>
      <w:r w:rsidR="000B14A9" w:rsidRPr="008930A5">
        <w:rPr>
          <w:rFonts w:asciiTheme="minorHAnsi" w:hAnsiTheme="minorHAnsi" w:cstheme="minorHAnsi"/>
          <w:sz w:val="24"/>
          <w:szCs w:val="24"/>
        </w:rPr>
        <w:t xml:space="preserve">. </w:t>
      </w:r>
    </w:p>
    <w:p w14:paraId="37183093" w14:textId="77777777" w:rsidR="002C7589" w:rsidRPr="00205101" w:rsidRDefault="002C7589" w:rsidP="0024001E">
      <w:pPr>
        <w:spacing w:after="0" w:line="360" w:lineRule="auto"/>
        <w:jc w:val="both"/>
        <w:rPr>
          <w:rFonts w:asciiTheme="minorHAnsi" w:hAnsiTheme="minorHAnsi" w:cstheme="minorHAnsi"/>
          <w:sz w:val="24"/>
          <w:szCs w:val="24"/>
        </w:rPr>
      </w:pPr>
      <w:r w:rsidRPr="008930A5">
        <w:rPr>
          <w:rFonts w:asciiTheme="minorHAnsi" w:hAnsiTheme="minorHAnsi" w:cstheme="minorHAnsi"/>
          <w:sz w:val="24"/>
          <w:szCs w:val="24"/>
        </w:rPr>
        <w:t>Rodzaj prowadzonych postępowań administracyjnych p</w:t>
      </w:r>
      <w:r w:rsidR="00900E50" w:rsidRPr="008930A5">
        <w:rPr>
          <w:rFonts w:asciiTheme="minorHAnsi" w:hAnsiTheme="minorHAnsi" w:cstheme="minorHAnsi"/>
          <w:sz w:val="24"/>
          <w:szCs w:val="24"/>
        </w:rPr>
        <w:t>rzez gminę Iwanowice w roku 20</w:t>
      </w:r>
      <w:r w:rsidR="003D0425" w:rsidRPr="008930A5">
        <w:rPr>
          <w:rFonts w:asciiTheme="minorHAnsi" w:hAnsiTheme="minorHAnsi" w:cstheme="minorHAnsi"/>
          <w:sz w:val="24"/>
          <w:szCs w:val="24"/>
        </w:rPr>
        <w:t>2</w:t>
      </w:r>
      <w:r w:rsidR="00CE5810" w:rsidRPr="008930A5">
        <w:rPr>
          <w:rFonts w:asciiTheme="minorHAnsi" w:hAnsiTheme="minorHAnsi" w:cstheme="minorHAnsi"/>
          <w:sz w:val="24"/>
          <w:szCs w:val="24"/>
        </w:rPr>
        <w:t>5</w:t>
      </w:r>
      <w:r w:rsidRPr="008930A5">
        <w:rPr>
          <w:rFonts w:asciiTheme="minorHAnsi" w:hAnsiTheme="minorHAnsi" w:cstheme="minorHAnsi"/>
          <w:sz w:val="24"/>
          <w:szCs w:val="24"/>
        </w:rPr>
        <w:t xml:space="preserve"> </w:t>
      </w:r>
      <w:r w:rsidR="00BF7F42" w:rsidRPr="008930A5">
        <w:rPr>
          <w:rFonts w:asciiTheme="minorHAnsi" w:hAnsiTheme="minorHAnsi" w:cstheme="minorHAnsi"/>
          <w:sz w:val="24"/>
          <w:szCs w:val="24"/>
        </w:rPr>
        <w:br/>
      </w:r>
      <w:r w:rsidRPr="008930A5">
        <w:rPr>
          <w:rFonts w:asciiTheme="minorHAnsi" w:hAnsiTheme="minorHAnsi" w:cstheme="minorHAnsi"/>
          <w:sz w:val="24"/>
          <w:szCs w:val="24"/>
        </w:rPr>
        <w:t xml:space="preserve">w zakresie podatków i opłat lokalnych i liczba decyzji wydanych w wyniku ich prowadzenia zostały zamieszone w </w:t>
      </w:r>
      <w:r w:rsidRPr="00205101">
        <w:rPr>
          <w:rFonts w:asciiTheme="minorHAnsi" w:hAnsiTheme="minorHAnsi" w:cstheme="minorHAnsi"/>
          <w:sz w:val="24"/>
          <w:szCs w:val="24"/>
        </w:rPr>
        <w:t xml:space="preserve">tabeli </w:t>
      </w:r>
      <w:r w:rsidR="00C273BD" w:rsidRPr="00205101">
        <w:rPr>
          <w:rFonts w:asciiTheme="minorHAnsi" w:hAnsiTheme="minorHAnsi" w:cstheme="minorHAnsi"/>
          <w:sz w:val="24"/>
          <w:szCs w:val="24"/>
        </w:rPr>
        <w:t>6</w:t>
      </w:r>
      <w:r w:rsidRPr="00205101">
        <w:rPr>
          <w:rFonts w:asciiTheme="minorHAnsi" w:hAnsiTheme="minorHAnsi" w:cstheme="minorHAnsi"/>
          <w:sz w:val="24"/>
          <w:szCs w:val="24"/>
        </w:rPr>
        <w:t xml:space="preserve">. </w:t>
      </w:r>
    </w:p>
    <w:p w14:paraId="360C5B82" w14:textId="7F2B4018" w:rsidR="002C7589" w:rsidRPr="00205101" w:rsidRDefault="00424E9A" w:rsidP="00205101">
      <w:pPr>
        <w:pStyle w:val="Legenda"/>
        <w:rPr>
          <w:rFonts w:asciiTheme="minorHAnsi" w:hAnsiTheme="minorHAnsi" w:cstheme="minorHAnsi"/>
        </w:rPr>
      </w:pPr>
      <w:bookmarkStart w:id="80" w:name="_Toc162520097"/>
      <w:bookmarkStart w:id="81" w:name="_Toc194068943"/>
      <w:r w:rsidRPr="00205101">
        <w:rPr>
          <w:rFonts w:asciiTheme="minorHAnsi" w:hAnsiTheme="minorHAnsi" w:cstheme="minorHAnsi"/>
        </w:rPr>
        <w:t xml:space="preserve"> </w:t>
      </w:r>
      <w:bookmarkStart w:id="82" w:name="_Toc225854073"/>
      <w:r w:rsidR="00205101" w:rsidRPr="00205101">
        <w:t xml:space="preserve">Tabela </w:t>
      </w:r>
      <w:r w:rsidR="00A82D92">
        <w:fldChar w:fldCharType="begin"/>
      </w:r>
      <w:r w:rsidR="00A82D92">
        <w:instrText xml:space="preserve"> SEQ Tabela \* ARABIC </w:instrText>
      </w:r>
      <w:r w:rsidR="00A82D92">
        <w:fldChar w:fldCharType="separate"/>
      </w:r>
      <w:r w:rsidR="00CE4053">
        <w:rPr>
          <w:noProof/>
        </w:rPr>
        <w:t>6</w:t>
      </w:r>
      <w:r w:rsidR="00A82D92">
        <w:rPr>
          <w:noProof/>
        </w:rPr>
        <w:fldChar w:fldCharType="end"/>
      </w:r>
      <w:r w:rsidR="00205101" w:rsidRPr="00205101">
        <w:t xml:space="preserve"> </w:t>
      </w:r>
      <w:r w:rsidR="002C7589" w:rsidRPr="00205101">
        <w:rPr>
          <w:rFonts w:asciiTheme="minorHAnsi" w:hAnsiTheme="minorHAnsi" w:cstheme="minorHAnsi"/>
        </w:rPr>
        <w:t>Statystyka prowadzonych postępowań administracyjnych w zakresie wydatnych</w:t>
      </w:r>
      <w:r w:rsidR="007F4386" w:rsidRPr="00205101">
        <w:rPr>
          <w:rFonts w:asciiTheme="minorHAnsi" w:hAnsiTheme="minorHAnsi" w:cstheme="minorHAnsi"/>
        </w:rPr>
        <w:t xml:space="preserve"> decyzji podatkowych w roku 20</w:t>
      </w:r>
      <w:r w:rsidR="001644C2" w:rsidRPr="00205101">
        <w:rPr>
          <w:rFonts w:asciiTheme="minorHAnsi" w:hAnsiTheme="minorHAnsi" w:cstheme="minorHAnsi"/>
        </w:rPr>
        <w:t>2</w:t>
      </w:r>
      <w:bookmarkEnd w:id="80"/>
      <w:bookmarkEnd w:id="81"/>
      <w:r w:rsidR="00CE5810" w:rsidRPr="00205101">
        <w:rPr>
          <w:rFonts w:asciiTheme="minorHAnsi" w:hAnsiTheme="minorHAnsi" w:cstheme="minorHAnsi"/>
        </w:rPr>
        <w:t>5</w:t>
      </w:r>
      <w:bookmarkEnd w:id="82"/>
    </w:p>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3"/>
        <w:gridCol w:w="6752"/>
        <w:gridCol w:w="1463"/>
      </w:tblGrid>
      <w:tr w:rsidR="002C7589" w:rsidRPr="008930A5" w14:paraId="57E5D5DE" w14:textId="77777777" w:rsidTr="0094197A">
        <w:trPr>
          <w:jc w:val="right"/>
        </w:trPr>
        <w:tc>
          <w:tcPr>
            <w:tcW w:w="236" w:type="dxa"/>
            <w:shd w:val="clear" w:color="auto" w:fill="B4C6E7"/>
          </w:tcPr>
          <w:p w14:paraId="131F577B" w14:textId="77777777" w:rsidR="002C7589" w:rsidRPr="008930A5" w:rsidRDefault="002C7589" w:rsidP="009A44A4">
            <w:pPr>
              <w:spacing w:after="0" w:line="240" w:lineRule="auto"/>
              <w:jc w:val="both"/>
              <w:rPr>
                <w:rFonts w:asciiTheme="minorHAnsi" w:hAnsiTheme="minorHAnsi" w:cstheme="minorHAnsi"/>
                <w:b/>
                <w:sz w:val="24"/>
                <w:szCs w:val="24"/>
              </w:rPr>
            </w:pPr>
            <w:r w:rsidRPr="008930A5">
              <w:rPr>
                <w:rFonts w:asciiTheme="minorHAnsi" w:hAnsiTheme="minorHAnsi" w:cstheme="minorHAnsi"/>
                <w:b/>
                <w:sz w:val="24"/>
                <w:szCs w:val="24"/>
              </w:rPr>
              <w:t>Lp.</w:t>
            </w:r>
          </w:p>
        </w:tc>
        <w:tc>
          <w:tcPr>
            <w:tcW w:w="7272" w:type="dxa"/>
            <w:shd w:val="clear" w:color="auto" w:fill="B4C6E7"/>
          </w:tcPr>
          <w:p w14:paraId="346BC793" w14:textId="77777777" w:rsidR="002C7589" w:rsidRPr="008930A5" w:rsidRDefault="002C7589" w:rsidP="009A44A4">
            <w:pPr>
              <w:spacing w:after="0" w:line="240" w:lineRule="auto"/>
              <w:jc w:val="both"/>
              <w:rPr>
                <w:rFonts w:asciiTheme="minorHAnsi" w:hAnsiTheme="minorHAnsi" w:cstheme="minorHAnsi"/>
                <w:b/>
                <w:sz w:val="24"/>
                <w:szCs w:val="24"/>
              </w:rPr>
            </w:pPr>
            <w:r w:rsidRPr="008930A5">
              <w:rPr>
                <w:rFonts w:asciiTheme="minorHAnsi" w:hAnsiTheme="minorHAnsi" w:cstheme="minorHAnsi"/>
                <w:b/>
                <w:sz w:val="24"/>
                <w:szCs w:val="24"/>
              </w:rPr>
              <w:t>Rodzaj</w:t>
            </w:r>
          </w:p>
        </w:tc>
        <w:tc>
          <w:tcPr>
            <w:tcW w:w="1552" w:type="dxa"/>
            <w:shd w:val="clear" w:color="auto" w:fill="B4C6E7"/>
          </w:tcPr>
          <w:p w14:paraId="25D42D98" w14:textId="77777777" w:rsidR="002C7589" w:rsidRPr="008930A5" w:rsidRDefault="002C7589" w:rsidP="009A44A4">
            <w:pPr>
              <w:spacing w:after="0" w:line="240" w:lineRule="auto"/>
              <w:jc w:val="right"/>
              <w:rPr>
                <w:rFonts w:asciiTheme="minorHAnsi" w:hAnsiTheme="minorHAnsi" w:cstheme="minorHAnsi"/>
                <w:b/>
                <w:sz w:val="24"/>
                <w:szCs w:val="24"/>
              </w:rPr>
            </w:pPr>
            <w:r w:rsidRPr="008930A5">
              <w:rPr>
                <w:rFonts w:asciiTheme="minorHAnsi" w:hAnsiTheme="minorHAnsi" w:cstheme="minorHAnsi"/>
                <w:b/>
                <w:sz w:val="24"/>
                <w:szCs w:val="24"/>
              </w:rPr>
              <w:t>Ilość (w szt.)</w:t>
            </w:r>
          </w:p>
        </w:tc>
      </w:tr>
      <w:tr w:rsidR="001A7679" w:rsidRPr="008930A5" w14:paraId="1A9B26CC" w14:textId="77777777" w:rsidTr="00112C7F">
        <w:trPr>
          <w:jc w:val="right"/>
        </w:trPr>
        <w:tc>
          <w:tcPr>
            <w:tcW w:w="236" w:type="dxa"/>
          </w:tcPr>
          <w:p w14:paraId="274A8196" w14:textId="77777777" w:rsidR="002C7589" w:rsidRPr="008930A5" w:rsidRDefault="002C7589" w:rsidP="009A44A4">
            <w:pPr>
              <w:spacing w:after="0" w:line="240" w:lineRule="auto"/>
              <w:jc w:val="both"/>
              <w:rPr>
                <w:rFonts w:asciiTheme="minorHAnsi" w:hAnsiTheme="minorHAnsi" w:cstheme="minorHAnsi"/>
                <w:b/>
                <w:sz w:val="24"/>
                <w:szCs w:val="24"/>
              </w:rPr>
            </w:pPr>
            <w:r w:rsidRPr="008930A5">
              <w:rPr>
                <w:rFonts w:asciiTheme="minorHAnsi" w:hAnsiTheme="minorHAnsi" w:cstheme="minorHAnsi"/>
                <w:b/>
                <w:sz w:val="24"/>
                <w:szCs w:val="24"/>
              </w:rPr>
              <w:t>1.</w:t>
            </w:r>
          </w:p>
        </w:tc>
        <w:tc>
          <w:tcPr>
            <w:tcW w:w="7272" w:type="dxa"/>
          </w:tcPr>
          <w:p w14:paraId="705A2C75" w14:textId="77777777" w:rsidR="002C7589" w:rsidRPr="008930A5" w:rsidRDefault="002C7589" w:rsidP="009A44A4">
            <w:pPr>
              <w:spacing w:after="0" w:line="240" w:lineRule="auto"/>
              <w:jc w:val="both"/>
              <w:rPr>
                <w:rFonts w:asciiTheme="minorHAnsi" w:hAnsiTheme="minorHAnsi" w:cstheme="minorHAnsi"/>
                <w:b/>
                <w:sz w:val="24"/>
                <w:szCs w:val="24"/>
              </w:rPr>
            </w:pPr>
            <w:r w:rsidRPr="008930A5">
              <w:rPr>
                <w:rFonts w:asciiTheme="minorHAnsi" w:hAnsiTheme="minorHAnsi" w:cstheme="minorHAnsi"/>
                <w:b/>
                <w:sz w:val="24"/>
                <w:szCs w:val="24"/>
              </w:rPr>
              <w:t>Decyzje ustalające wydane na początku roku:</w:t>
            </w:r>
          </w:p>
        </w:tc>
        <w:tc>
          <w:tcPr>
            <w:tcW w:w="1552" w:type="dxa"/>
          </w:tcPr>
          <w:p w14:paraId="4E6883F5" w14:textId="77777777" w:rsidR="002C7589" w:rsidRPr="008930A5" w:rsidRDefault="00056ADB" w:rsidP="009A44A4">
            <w:pPr>
              <w:spacing w:after="0" w:line="240" w:lineRule="auto"/>
              <w:jc w:val="right"/>
              <w:rPr>
                <w:rFonts w:asciiTheme="minorHAnsi" w:hAnsiTheme="minorHAnsi" w:cstheme="minorHAnsi"/>
                <w:b/>
                <w:sz w:val="24"/>
                <w:szCs w:val="24"/>
              </w:rPr>
            </w:pPr>
            <w:r w:rsidRPr="008930A5">
              <w:rPr>
                <w:rFonts w:asciiTheme="minorHAnsi" w:hAnsiTheme="minorHAnsi" w:cstheme="minorHAnsi"/>
                <w:b/>
                <w:sz w:val="24"/>
                <w:szCs w:val="24"/>
              </w:rPr>
              <w:t>6 1</w:t>
            </w:r>
            <w:r w:rsidR="00CE5810" w:rsidRPr="008930A5">
              <w:rPr>
                <w:rFonts w:asciiTheme="minorHAnsi" w:hAnsiTheme="minorHAnsi" w:cstheme="minorHAnsi"/>
                <w:b/>
                <w:sz w:val="24"/>
                <w:szCs w:val="24"/>
              </w:rPr>
              <w:t>97</w:t>
            </w:r>
          </w:p>
        </w:tc>
      </w:tr>
      <w:tr w:rsidR="002C7589" w:rsidRPr="008930A5" w14:paraId="103BF6E1" w14:textId="77777777" w:rsidTr="00112C7F">
        <w:trPr>
          <w:jc w:val="right"/>
        </w:trPr>
        <w:tc>
          <w:tcPr>
            <w:tcW w:w="236" w:type="dxa"/>
          </w:tcPr>
          <w:p w14:paraId="4D2C1CF3" w14:textId="77777777" w:rsidR="002C7589" w:rsidRPr="008930A5" w:rsidRDefault="002C7589" w:rsidP="009A44A4">
            <w:pPr>
              <w:spacing w:after="0" w:line="240" w:lineRule="auto"/>
              <w:jc w:val="both"/>
              <w:rPr>
                <w:rFonts w:asciiTheme="minorHAnsi" w:hAnsiTheme="minorHAnsi" w:cstheme="minorHAnsi"/>
                <w:sz w:val="24"/>
                <w:szCs w:val="24"/>
              </w:rPr>
            </w:pPr>
            <w:r w:rsidRPr="008930A5">
              <w:rPr>
                <w:rFonts w:asciiTheme="minorHAnsi" w:hAnsiTheme="minorHAnsi" w:cstheme="minorHAnsi"/>
                <w:sz w:val="24"/>
                <w:szCs w:val="24"/>
              </w:rPr>
              <w:t>1.1</w:t>
            </w:r>
          </w:p>
        </w:tc>
        <w:tc>
          <w:tcPr>
            <w:tcW w:w="7272" w:type="dxa"/>
          </w:tcPr>
          <w:p w14:paraId="305F8300" w14:textId="77777777" w:rsidR="002C7589" w:rsidRPr="008930A5" w:rsidRDefault="002C7589" w:rsidP="009A44A4">
            <w:pPr>
              <w:spacing w:after="0" w:line="240" w:lineRule="auto"/>
              <w:jc w:val="both"/>
              <w:rPr>
                <w:rFonts w:asciiTheme="minorHAnsi" w:hAnsiTheme="minorHAnsi" w:cstheme="minorHAnsi"/>
                <w:sz w:val="24"/>
                <w:szCs w:val="24"/>
              </w:rPr>
            </w:pPr>
            <w:r w:rsidRPr="008930A5">
              <w:rPr>
                <w:rFonts w:asciiTheme="minorHAnsi" w:hAnsiTheme="minorHAnsi" w:cstheme="minorHAnsi"/>
                <w:sz w:val="24"/>
                <w:szCs w:val="24"/>
              </w:rPr>
              <w:t>w tym: zaskarżone do Samorządowego Kolegium Odwoławczego</w:t>
            </w:r>
          </w:p>
        </w:tc>
        <w:tc>
          <w:tcPr>
            <w:tcW w:w="1552" w:type="dxa"/>
          </w:tcPr>
          <w:p w14:paraId="5B315FFB" w14:textId="77777777" w:rsidR="002C7589" w:rsidRPr="008930A5" w:rsidRDefault="001A7679" w:rsidP="009A44A4">
            <w:pPr>
              <w:spacing w:after="0" w:line="240" w:lineRule="auto"/>
              <w:jc w:val="right"/>
              <w:rPr>
                <w:rFonts w:asciiTheme="minorHAnsi" w:hAnsiTheme="minorHAnsi" w:cstheme="minorHAnsi"/>
                <w:sz w:val="24"/>
                <w:szCs w:val="24"/>
              </w:rPr>
            </w:pPr>
            <w:r w:rsidRPr="008930A5">
              <w:rPr>
                <w:rFonts w:asciiTheme="minorHAnsi" w:hAnsiTheme="minorHAnsi" w:cstheme="minorHAnsi"/>
                <w:sz w:val="24"/>
                <w:szCs w:val="24"/>
              </w:rPr>
              <w:t>0</w:t>
            </w:r>
          </w:p>
        </w:tc>
      </w:tr>
      <w:tr w:rsidR="002C7589" w:rsidRPr="008930A5" w14:paraId="40408240" w14:textId="77777777" w:rsidTr="00112C7F">
        <w:trPr>
          <w:jc w:val="right"/>
        </w:trPr>
        <w:tc>
          <w:tcPr>
            <w:tcW w:w="236" w:type="dxa"/>
          </w:tcPr>
          <w:p w14:paraId="677ACF48" w14:textId="77777777" w:rsidR="002C7589" w:rsidRPr="008930A5" w:rsidRDefault="002C7589" w:rsidP="009A44A4">
            <w:pPr>
              <w:spacing w:after="0" w:line="240" w:lineRule="auto"/>
              <w:jc w:val="both"/>
              <w:rPr>
                <w:rFonts w:asciiTheme="minorHAnsi" w:hAnsiTheme="minorHAnsi" w:cstheme="minorHAnsi"/>
                <w:sz w:val="24"/>
                <w:szCs w:val="24"/>
              </w:rPr>
            </w:pPr>
            <w:r w:rsidRPr="008930A5">
              <w:rPr>
                <w:rFonts w:asciiTheme="minorHAnsi" w:hAnsiTheme="minorHAnsi" w:cstheme="minorHAnsi"/>
                <w:sz w:val="24"/>
                <w:szCs w:val="24"/>
              </w:rPr>
              <w:t>1.1.1</w:t>
            </w:r>
          </w:p>
        </w:tc>
        <w:tc>
          <w:tcPr>
            <w:tcW w:w="7272" w:type="dxa"/>
          </w:tcPr>
          <w:p w14:paraId="6D6EEA2D" w14:textId="77777777" w:rsidR="002C7589" w:rsidRPr="008930A5" w:rsidRDefault="002C7589" w:rsidP="009A44A4">
            <w:pPr>
              <w:spacing w:after="0" w:line="240" w:lineRule="auto"/>
              <w:jc w:val="both"/>
              <w:rPr>
                <w:rFonts w:asciiTheme="minorHAnsi" w:hAnsiTheme="minorHAnsi" w:cstheme="minorHAnsi"/>
                <w:sz w:val="24"/>
                <w:szCs w:val="24"/>
              </w:rPr>
            </w:pPr>
            <w:r w:rsidRPr="008930A5">
              <w:rPr>
                <w:rFonts w:asciiTheme="minorHAnsi" w:hAnsiTheme="minorHAnsi" w:cstheme="minorHAnsi"/>
                <w:sz w:val="24"/>
                <w:szCs w:val="24"/>
              </w:rPr>
              <w:t>w tym: utrzymane w mocy</w:t>
            </w:r>
          </w:p>
        </w:tc>
        <w:tc>
          <w:tcPr>
            <w:tcW w:w="1552" w:type="dxa"/>
          </w:tcPr>
          <w:p w14:paraId="531AA533" w14:textId="77777777" w:rsidR="002C7589" w:rsidRPr="008930A5" w:rsidRDefault="001A7679" w:rsidP="009A44A4">
            <w:pPr>
              <w:spacing w:after="0" w:line="240" w:lineRule="auto"/>
              <w:jc w:val="right"/>
              <w:rPr>
                <w:rFonts w:asciiTheme="minorHAnsi" w:hAnsiTheme="minorHAnsi" w:cstheme="minorHAnsi"/>
                <w:sz w:val="24"/>
                <w:szCs w:val="24"/>
              </w:rPr>
            </w:pPr>
            <w:r w:rsidRPr="008930A5">
              <w:rPr>
                <w:rFonts w:asciiTheme="minorHAnsi" w:hAnsiTheme="minorHAnsi" w:cstheme="minorHAnsi"/>
                <w:sz w:val="24"/>
                <w:szCs w:val="24"/>
              </w:rPr>
              <w:t>0</w:t>
            </w:r>
          </w:p>
        </w:tc>
      </w:tr>
      <w:tr w:rsidR="002C7589" w:rsidRPr="008930A5" w14:paraId="72D20D6D" w14:textId="77777777" w:rsidTr="00112C7F">
        <w:trPr>
          <w:jc w:val="right"/>
        </w:trPr>
        <w:tc>
          <w:tcPr>
            <w:tcW w:w="236" w:type="dxa"/>
          </w:tcPr>
          <w:p w14:paraId="05D19A3C" w14:textId="77777777" w:rsidR="002C7589" w:rsidRPr="008930A5" w:rsidRDefault="002C7589" w:rsidP="009A44A4">
            <w:pPr>
              <w:spacing w:after="0" w:line="240" w:lineRule="auto"/>
              <w:jc w:val="both"/>
              <w:rPr>
                <w:rFonts w:asciiTheme="minorHAnsi" w:hAnsiTheme="minorHAnsi" w:cstheme="minorHAnsi"/>
                <w:b/>
                <w:sz w:val="24"/>
                <w:szCs w:val="24"/>
              </w:rPr>
            </w:pPr>
            <w:r w:rsidRPr="008930A5">
              <w:rPr>
                <w:rFonts w:asciiTheme="minorHAnsi" w:hAnsiTheme="minorHAnsi" w:cstheme="minorHAnsi"/>
                <w:b/>
                <w:sz w:val="24"/>
                <w:szCs w:val="24"/>
              </w:rPr>
              <w:t>2.</w:t>
            </w:r>
          </w:p>
        </w:tc>
        <w:tc>
          <w:tcPr>
            <w:tcW w:w="7272" w:type="dxa"/>
          </w:tcPr>
          <w:p w14:paraId="5516A020" w14:textId="77777777" w:rsidR="002C7589" w:rsidRPr="008930A5" w:rsidRDefault="002C7589" w:rsidP="009A44A4">
            <w:pPr>
              <w:spacing w:after="0" w:line="240" w:lineRule="auto"/>
              <w:jc w:val="both"/>
              <w:rPr>
                <w:rFonts w:asciiTheme="minorHAnsi" w:hAnsiTheme="minorHAnsi" w:cstheme="minorHAnsi"/>
                <w:b/>
                <w:sz w:val="24"/>
                <w:szCs w:val="24"/>
              </w:rPr>
            </w:pPr>
            <w:r w:rsidRPr="008930A5">
              <w:rPr>
                <w:rFonts w:asciiTheme="minorHAnsi" w:hAnsiTheme="minorHAnsi" w:cstheme="minorHAnsi"/>
                <w:b/>
                <w:sz w:val="24"/>
                <w:szCs w:val="24"/>
              </w:rPr>
              <w:t xml:space="preserve">Przeprowadzone </w:t>
            </w:r>
            <w:r w:rsidR="00017432" w:rsidRPr="008930A5">
              <w:rPr>
                <w:rFonts w:asciiTheme="minorHAnsi" w:hAnsiTheme="minorHAnsi" w:cstheme="minorHAnsi"/>
                <w:b/>
                <w:sz w:val="24"/>
                <w:szCs w:val="24"/>
              </w:rPr>
              <w:t>postępowania</w:t>
            </w:r>
            <w:r w:rsidRPr="008930A5">
              <w:rPr>
                <w:rFonts w:asciiTheme="minorHAnsi" w:hAnsiTheme="minorHAnsi" w:cstheme="minorHAnsi"/>
                <w:b/>
                <w:sz w:val="24"/>
                <w:szCs w:val="24"/>
              </w:rPr>
              <w:t xml:space="preserve"> podatkowe w trakcie całego roku</w:t>
            </w:r>
          </w:p>
        </w:tc>
        <w:tc>
          <w:tcPr>
            <w:tcW w:w="1552" w:type="dxa"/>
          </w:tcPr>
          <w:p w14:paraId="6009CB88" w14:textId="77777777" w:rsidR="002C7589" w:rsidRPr="008930A5" w:rsidRDefault="00CE5810" w:rsidP="009A44A4">
            <w:pPr>
              <w:spacing w:after="0" w:line="240" w:lineRule="auto"/>
              <w:jc w:val="right"/>
              <w:rPr>
                <w:rFonts w:asciiTheme="minorHAnsi" w:hAnsiTheme="minorHAnsi" w:cstheme="minorHAnsi"/>
                <w:b/>
                <w:sz w:val="24"/>
                <w:szCs w:val="24"/>
              </w:rPr>
            </w:pPr>
            <w:r w:rsidRPr="008930A5">
              <w:rPr>
                <w:rFonts w:asciiTheme="minorHAnsi" w:hAnsiTheme="minorHAnsi" w:cstheme="minorHAnsi"/>
                <w:b/>
                <w:sz w:val="24"/>
                <w:szCs w:val="24"/>
              </w:rPr>
              <w:t>901</w:t>
            </w:r>
          </w:p>
        </w:tc>
      </w:tr>
      <w:tr w:rsidR="002C7589" w:rsidRPr="008930A5" w14:paraId="26380740" w14:textId="77777777" w:rsidTr="00112C7F">
        <w:trPr>
          <w:jc w:val="right"/>
        </w:trPr>
        <w:tc>
          <w:tcPr>
            <w:tcW w:w="236" w:type="dxa"/>
          </w:tcPr>
          <w:p w14:paraId="7F59F373" w14:textId="77777777" w:rsidR="002C7589" w:rsidRPr="008930A5" w:rsidRDefault="002C7589" w:rsidP="009A44A4">
            <w:pPr>
              <w:spacing w:after="0" w:line="240" w:lineRule="auto"/>
              <w:jc w:val="both"/>
              <w:rPr>
                <w:rFonts w:asciiTheme="minorHAnsi" w:hAnsiTheme="minorHAnsi" w:cstheme="minorHAnsi"/>
                <w:b/>
                <w:sz w:val="24"/>
                <w:szCs w:val="24"/>
              </w:rPr>
            </w:pPr>
            <w:r w:rsidRPr="008930A5">
              <w:rPr>
                <w:rFonts w:asciiTheme="minorHAnsi" w:hAnsiTheme="minorHAnsi" w:cstheme="minorHAnsi"/>
                <w:b/>
                <w:sz w:val="24"/>
                <w:szCs w:val="24"/>
              </w:rPr>
              <w:t>3.</w:t>
            </w:r>
          </w:p>
        </w:tc>
        <w:tc>
          <w:tcPr>
            <w:tcW w:w="7272" w:type="dxa"/>
          </w:tcPr>
          <w:p w14:paraId="38DD6F80" w14:textId="77777777" w:rsidR="002C7589" w:rsidRPr="008930A5" w:rsidRDefault="002C7589" w:rsidP="009A44A4">
            <w:pPr>
              <w:spacing w:after="0" w:line="240" w:lineRule="auto"/>
              <w:jc w:val="both"/>
              <w:rPr>
                <w:rFonts w:asciiTheme="minorHAnsi" w:hAnsiTheme="minorHAnsi" w:cstheme="minorHAnsi"/>
                <w:b/>
                <w:sz w:val="24"/>
                <w:szCs w:val="24"/>
              </w:rPr>
            </w:pPr>
            <w:r w:rsidRPr="008930A5">
              <w:rPr>
                <w:rFonts w:asciiTheme="minorHAnsi" w:hAnsiTheme="minorHAnsi" w:cstheme="minorHAnsi"/>
                <w:b/>
                <w:sz w:val="24"/>
                <w:szCs w:val="24"/>
              </w:rPr>
              <w:t>Decyzje wydane w trakcie roku:</w:t>
            </w:r>
          </w:p>
        </w:tc>
        <w:tc>
          <w:tcPr>
            <w:tcW w:w="1552" w:type="dxa"/>
          </w:tcPr>
          <w:p w14:paraId="220B4A8F" w14:textId="77777777" w:rsidR="002C7589" w:rsidRPr="008930A5" w:rsidRDefault="00CE5810" w:rsidP="009A44A4">
            <w:pPr>
              <w:spacing w:after="0" w:line="240" w:lineRule="auto"/>
              <w:jc w:val="right"/>
              <w:rPr>
                <w:rFonts w:asciiTheme="minorHAnsi" w:hAnsiTheme="minorHAnsi" w:cstheme="minorHAnsi"/>
                <w:b/>
                <w:sz w:val="24"/>
                <w:szCs w:val="24"/>
              </w:rPr>
            </w:pPr>
            <w:r w:rsidRPr="008930A5">
              <w:rPr>
                <w:rFonts w:asciiTheme="minorHAnsi" w:hAnsiTheme="minorHAnsi" w:cstheme="minorHAnsi"/>
                <w:b/>
                <w:sz w:val="24"/>
                <w:szCs w:val="24"/>
              </w:rPr>
              <w:t>901</w:t>
            </w:r>
          </w:p>
        </w:tc>
      </w:tr>
      <w:tr w:rsidR="002C7589" w:rsidRPr="008930A5" w14:paraId="0B9ADD82" w14:textId="77777777" w:rsidTr="00112C7F">
        <w:trPr>
          <w:jc w:val="right"/>
        </w:trPr>
        <w:tc>
          <w:tcPr>
            <w:tcW w:w="236" w:type="dxa"/>
          </w:tcPr>
          <w:p w14:paraId="4E7AD7AC" w14:textId="77777777" w:rsidR="002C7589" w:rsidRPr="008930A5" w:rsidRDefault="002C7589" w:rsidP="009A44A4">
            <w:pPr>
              <w:spacing w:after="0" w:line="240" w:lineRule="auto"/>
              <w:jc w:val="both"/>
              <w:rPr>
                <w:rFonts w:asciiTheme="minorHAnsi" w:hAnsiTheme="minorHAnsi" w:cstheme="minorHAnsi"/>
                <w:sz w:val="24"/>
                <w:szCs w:val="24"/>
              </w:rPr>
            </w:pPr>
            <w:r w:rsidRPr="008930A5">
              <w:rPr>
                <w:rFonts w:asciiTheme="minorHAnsi" w:hAnsiTheme="minorHAnsi" w:cstheme="minorHAnsi"/>
                <w:sz w:val="24"/>
                <w:szCs w:val="24"/>
              </w:rPr>
              <w:t>3.1</w:t>
            </w:r>
          </w:p>
        </w:tc>
        <w:tc>
          <w:tcPr>
            <w:tcW w:w="7272" w:type="dxa"/>
          </w:tcPr>
          <w:p w14:paraId="59B0CEE1" w14:textId="77777777" w:rsidR="002C7589" w:rsidRPr="008930A5" w:rsidRDefault="002C7589" w:rsidP="009A44A4">
            <w:pPr>
              <w:spacing w:after="0" w:line="240" w:lineRule="auto"/>
              <w:jc w:val="both"/>
              <w:rPr>
                <w:rFonts w:asciiTheme="minorHAnsi" w:hAnsiTheme="minorHAnsi" w:cstheme="minorHAnsi"/>
                <w:sz w:val="24"/>
                <w:szCs w:val="24"/>
              </w:rPr>
            </w:pPr>
            <w:r w:rsidRPr="008930A5">
              <w:rPr>
                <w:rFonts w:asciiTheme="minorHAnsi" w:hAnsiTheme="minorHAnsi" w:cstheme="minorHAnsi"/>
                <w:sz w:val="24"/>
                <w:szCs w:val="24"/>
              </w:rPr>
              <w:t>w tym: zaskarżone do Samorządowego Kolegium Odwoławczego</w:t>
            </w:r>
          </w:p>
        </w:tc>
        <w:tc>
          <w:tcPr>
            <w:tcW w:w="1552" w:type="dxa"/>
          </w:tcPr>
          <w:p w14:paraId="6EFD6F11" w14:textId="77777777" w:rsidR="002C7589" w:rsidRPr="008930A5" w:rsidRDefault="002C7589" w:rsidP="009A44A4">
            <w:pPr>
              <w:spacing w:after="0" w:line="240" w:lineRule="auto"/>
              <w:jc w:val="right"/>
              <w:rPr>
                <w:rFonts w:asciiTheme="minorHAnsi" w:hAnsiTheme="minorHAnsi" w:cstheme="minorHAnsi"/>
                <w:sz w:val="24"/>
                <w:szCs w:val="24"/>
              </w:rPr>
            </w:pPr>
            <w:r w:rsidRPr="008930A5">
              <w:rPr>
                <w:rFonts w:asciiTheme="minorHAnsi" w:hAnsiTheme="minorHAnsi" w:cstheme="minorHAnsi"/>
                <w:sz w:val="24"/>
                <w:szCs w:val="24"/>
              </w:rPr>
              <w:t>0</w:t>
            </w:r>
          </w:p>
        </w:tc>
      </w:tr>
      <w:tr w:rsidR="002C7589" w:rsidRPr="008930A5" w14:paraId="47FB23E2" w14:textId="77777777" w:rsidTr="00112C7F">
        <w:trPr>
          <w:jc w:val="right"/>
        </w:trPr>
        <w:tc>
          <w:tcPr>
            <w:tcW w:w="236" w:type="dxa"/>
          </w:tcPr>
          <w:p w14:paraId="4F30814B" w14:textId="77777777" w:rsidR="002C7589" w:rsidRPr="008930A5" w:rsidRDefault="002C7589" w:rsidP="009A44A4">
            <w:pPr>
              <w:spacing w:after="0" w:line="240" w:lineRule="auto"/>
              <w:jc w:val="both"/>
              <w:rPr>
                <w:rFonts w:asciiTheme="minorHAnsi" w:hAnsiTheme="minorHAnsi" w:cstheme="minorHAnsi"/>
                <w:sz w:val="24"/>
                <w:szCs w:val="24"/>
              </w:rPr>
            </w:pPr>
            <w:r w:rsidRPr="008930A5">
              <w:rPr>
                <w:rFonts w:asciiTheme="minorHAnsi" w:hAnsiTheme="minorHAnsi" w:cstheme="minorHAnsi"/>
                <w:sz w:val="24"/>
                <w:szCs w:val="24"/>
              </w:rPr>
              <w:t>3.1.1</w:t>
            </w:r>
          </w:p>
        </w:tc>
        <w:tc>
          <w:tcPr>
            <w:tcW w:w="7272" w:type="dxa"/>
          </w:tcPr>
          <w:p w14:paraId="12DCF583" w14:textId="77777777" w:rsidR="002C7589" w:rsidRPr="008930A5" w:rsidRDefault="002C7589" w:rsidP="009A44A4">
            <w:pPr>
              <w:spacing w:after="0" w:line="240" w:lineRule="auto"/>
              <w:jc w:val="both"/>
              <w:rPr>
                <w:rFonts w:asciiTheme="minorHAnsi" w:hAnsiTheme="minorHAnsi" w:cstheme="minorHAnsi"/>
                <w:sz w:val="24"/>
                <w:szCs w:val="24"/>
              </w:rPr>
            </w:pPr>
            <w:r w:rsidRPr="008930A5">
              <w:rPr>
                <w:rFonts w:asciiTheme="minorHAnsi" w:hAnsiTheme="minorHAnsi" w:cstheme="minorHAnsi"/>
                <w:sz w:val="24"/>
                <w:szCs w:val="24"/>
              </w:rPr>
              <w:t>w tym: utrzymane w mocy lub stwierdzenie niedopuszczalności</w:t>
            </w:r>
          </w:p>
          <w:p w14:paraId="41C35F35" w14:textId="77777777" w:rsidR="002C7589" w:rsidRPr="008930A5" w:rsidRDefault="002C7589" w:rsidP="009A44A4">
            <w:pPr>
              <w:spacing w:after="0" w:line="240" w:lineRule="auto"/>
              <w:jc w:val="both"/>
              <w:rPr>
                <w:rFonts w:asciiTheme="minorHAnsi" w:hAnsiTheme="minorHAnsi" w:cstheme="minorHAnsi"/>
                <w:sz w:val="24"/>
                <w:szCs w:val="24"/>
              </w:rPr>
            </w:pPr>
            <w:r w:rsidRPr="008930A5">
              <w:rPr>
                <w:rFonts w:asciiTheme="minorHAnsi" w:hAnsiTheme="minorHAnsi" w:cstheme="minorHAnsi"/>
                <w:sz w:val="24"/>
                <w:szCs w:val="24"/>
              </w:rPr>
              <w:t>zaskarżenia</w:t>
            </w:r>
          </w:p>
        </w:tc>
        <w:tc>
          <w:tcPr>
            <w:tcW w:w="1552" w:type="dxa"/>
          </w:tcPr>
          <w:p w14:paraId="7F284C11" w14:textId="77777777" w:rsidR="002C7589" w:rsidRPr="008930A5" w:rsidRDefault="002C7589" w:rsidP="009A44A4">
            <w:pPr>
              <w:spacing w:after="0" w:line="240" w:lineRule="auto"/>
              <w:jc w:val="right"/>
              <w:rPr>
                <w:rFonts w:asciiTheme="minorHAnsi" w:hAnsiTheme="minorHAnsi" w:cstheme="minorHAnsi"/>
                <w:sz w:val="24"/>
                <w:szCs w:val="24"/>
              </w:rPr>
            </w:pPr>
            <w:r w:rsidRPr="008930A5">
              <w:rPr>
                <w:rFonts w:asciiTheme="minorHAnsi" w:hAnsiTheme="minorHAnsi" w:cstheme="minorHAnsi"/>
                <w:sz w:val="24"/>
                <w:szCs w:val="24"/>
              </w:rPr>
              <w:t>0</w:t>
            </w:r>
          </w:p>
        </w:tc>
      </w:tr>
      <w:tr w:rsidR="002C7589" w:rsidRPr="008930A5" w14:paraId="14219BBD" w14:textId="77777777" w:rsidTr="00112C7F">
        <w:trPr>
          <w:jc w:val="right"/>
        </w:trPr>
        <w:tc>
          <w:tcPr>
            <w:tcW w:w="236" w:type="dxa"/>
          </w:tcPr>
          <w:p w14:paraId="089C6AC0" w14:textId="77777777" w:rsidR="002C7589" w:rsidRPr="008930A5" w:rsidRDefault="002C7589" w:rsidP="009A44A4">
            <w:pPr>
              <w:spacing w:after="0" w:line="240" w:lineRule="auto"/>
              <w:jc w:val="both"/>
              <w:rPr>
                <w:rFonts w:asciiTheme="minorHAnsi" w:hAnsiTheme="minorHAnsi" w:cstheme="minorHAnsi"/>
                <w:sz w:val="24"/>
                <w:szCs w:val="24"/>
              </w:rPr>
            </w:pPr>
            <w:r w:rsidRPr="008930A5">
              <w:rPr>
                <w:rFonts w:asciiTheme="minorHAnsi" w:hAnsiTheme="minorHAnsi" w:cstheme="minorHAnsi"/>
                <w:sz w:val="24"/>
                <w:szCs w:val="24"/>
              </w:rPr>
              <w:t>3.1.2</w:t>
            </w:r>
          </w:p>
        </w:tc>
        <w:tc>
          <w:tcPr>
            <w:tcW w:w="7272" w:type="dxa"/>
          </w:tcPr>
          <w:p w14:paraId="73B7EC76" w14:textId="77777777" w:rsidR="002C7589" w:rsidRPr="008930A5" w:rsidRDefault="002C7589" w:rsidP="009A44A4">
            <w:pPr>
              <w:spacing w:after="0" w:line="240" w:lineRule="auto"/>
              <w:jc w:val="both"/>
              <w:rPr>
                <w:rFonts w:asciiTheme="minorHAnsi" w:hAnsiTheme="minorHAnsi" w:cstheme="minorHAnsi"/>
                <w:sz w:val="24"/>
                <w:szCs w:val="24"/>
              </w:rPr>
            </w:pPr>
            <w:r w:rsidRPr="008930A5">
              <w:rPr>
                <w:rFonts w:asciiTheme="minorHAnsi" w:hAnsiTheme="minorHAnsi" w:cstheme="minorHAnsi"/>
                <w:sz w:val="24"/>
                <w:szCs w:val="24"/>
              </w:rPr>
              <w:t>w tym: skierowane skargi do Wojewódzkiego Sadu</w:t>
            </w:r>
          </w:p>
          <w:p w14:paraId="71F76B37" w14:textId="77777777" w:rsidR="002C7589" w:rsidRPr="008930A5" w:rsidRDefault="002C7589" w:rsidP="009A44A4">
            <w:pPr>
              <w:spacing w:after="0" w:line="240" w:lineRule="auto"/>
              <w:jc w:val="both"/>
              <w:rPr>
                <w:rFonts w:asciiTheme="minorHAnsi" w:hAnsiTheme="minorHAnsi" w:cstheme="minorHAnsi"/>
                <w:sz w:val="24"/>
                <w:szCs w:val="24"/>
              </w:rPr>
            </w:pPr>
            <w:r w:rsidRPr="008930A5">
              <w:rPr>
                <w:rFonts w:asciiTheme="minorHAnsi" w:hAnsiTheme="minorHAnsi" w:cstheme="minorHAnsi"/>
                <w:sz w:val="24"/>
                <w:szCs w:val="24"/>
              </w:rPr>
              <w:t>Administracyjnego w Krakowie</w:t>
            </w:r>
          </w:p>
        </w:tc>
        <w:tc>
          <w:tcPr>
            <w:tcW w:w="1552" w:type="dxa"/>
          </w:tcPr>
          <w:p w14:paraId="3BD92307" w14:textId="77777777" w:rsidR="002C7589" w:rsidRPr="008930A5" w:rsidRDefault="002C7589" w:rsidP="009A44A4">
            <w:pPr>
              <w:spacing w:after="0" w:line="240" w:lineRule="auto"/>
              <w:jc w:val="right"/>
              <w:rPr>
                <w:rFonts w:asciiTheme="minorHAnsi" w:hAnsiTheme="minorHAnsi" w:cstheme="minorHAnsi"/>
                <w:sz w:val="24"/>
                <w:szCs w:val="24"/>
              </w:rPr>
            </w:pPr>
            <w:r w:rsidRPr="008930A5">
              <w:rPr>
                <w:rFonts w:asciiTheme="minorHAnsi" w:hAnsiTheme="minorHAnsi" w:cstheme="minorHAnsi"/>
                <w:sz w:val="24"/>
                <w:szCs w:val="24"/>
              </w:rPr>
              <w:t>0</w:t>
            </w:r>
          </w:p>
        </w:tc>
      </w:tr>
      <w:tr w:rsidR="002C7589" w:rsidRPr="008930A5" w14:paraId="51E0E0CA" w14:textId="77777777" w:rsidTr="00112C7F">
        <w:trPr>
          <w:jc w:val="right"/>
        </w:trPr>
        <w:tc>
          <w:tcPr>
            <w:tcW w:w="236" w:type="dxa"/>
          </w:tcPr>
          <w:p w14:paraId="68604D1E" w14:textId="77777777" w:rsidR="002C7589" w:rsidRPr="008930A5" w:rsidRDefault="002C7589" w:rsidP="009A44A4">
            <w:pPr>
              <w:spacing w:after="0" w:line="240" w:lineRule="auto"/>
              <w:jc w:val="both"/>
              <w:rPr>
                <w:rFonts w:asciiTheme="minorHAnsi" w:hAnsiTheme="minorHAnsi" w:cstheme="minorHAnsi"/>
                <w:sz w:val="24"/>
                <w:szCs w:val="24"/>
              </w:rPr>
            </w:pPr>
            <w:r w:rsidRPr="008930A5">
              <w:rPr>
                <w:rFonts w:asciiTheme="minorHAnsi" w:hAnsiTheme="minorHAnsi" w:cstheme="minorHAnsi"/>
                <w:sz w:val="24"/>
                <w:szCs w:val="24"/>
              </w:rPr>
              <w:t>3.1.3</w:t>
            </w:r>
          </w:p>
        </w:tc>
        <w:tc>
          <w:tcPr>
            <w:tcW w:w="7272" w:type="dxa"/>
          </w:tcPr>
          <w:p w14:paraId="517B5F39" w14:textId="77777777" w:rsidR="002C7589" w:rsidRPr="008930A5" w:rsidRDefault="002C7589" w:rsidP="009A44A4">
            <w:pPr>
              <w:spacing w:after="0" w:line="240" w:lineRule="auto"/>
              <w:jc w:val="both"/>
              <w:rPr>
                <w:rFonts w:asciiTheme="minorHAnsi" w:hAnsiTheme="minorHAnsi" w:cstheme="minorHAnsi"/>
                <w:sz w:val="24"/>
                <w:szCs w:val="24"/>
              </w:rPr>
            </w:pPr>
            <w:r w:rsidRPr="008930A5">
              <w:rPr>
                <w:rFonts w:asciiTheme="minorHAnsi" w:hAnsiTheme="minorHAnsi" w:cstheme="minorHAnsi"/>
                <w:sz w:val="24"/>
                <w:szCs w:val="24"/>
              </w:rPr>
              <w:t>w tym: skargi oddalone przez Wojewódzki Sad Administracyjny</w:t>
            </w:r>
          </w:p>
          <w:p w14:paraId="0500FA0F" w14:textId="77777777" w:rsidR="002C7589" w:rsidRPr="008930A5" w:rsidRDefault="002C7589" w:rsidP="009A44A4">
            <w:pPr>
              <w:spacing w:after="0" w:line="240" w:lineRule="auto"/>
              <w:jc w:val="both"/>
              <w:rPr>
                <w:rFonts w:asciiTheme="minorHAnsi" w:hAnsiTheme="minorHAnsi" w:cstheme="minorHAnsi"/>
                <w:sz w:val="24"/>
                <w:szCs w:val="24"/>
              </w:rPr>
            </w:pPr>
            <w:r w:rsidRPr="008930A5">
              <w:rPr>
                <w:rFonts w:asciiTheme="minorHAnsi" w:hAnsiTheme="minorHAnsi" w:cstheme="minorHAnsi"/>
                <w:sz w:val="24"/>
                <w:szCs w:val="24"/>
              </w:rPr>
              <w:t>w Krakowie</w:t>
            </w:r>
          </w:p>
        </w:tc>
        <w:tc>
          <w:tcPr>
            <w:tcW w:w="1552" w:type="dxa"/>
          </w:tcPr>
          <w:p w14:paraId="1185B797" w14:textId="77777777" w:rsidR="002C7589" w:rsidRPr="008930A5" w:rsidRDefault="002C7589" w:rsidP="009A44A4">
            <w:pPr>
              <w:spacing w:after="0" w:line="240" w:lineRule="auto"/>
              <w:jc w:val="right"/>
              <w:rPr>
                <w:rFonts w:asciiTheme="minorHAnsi" w:hAnsiTheme="minorHAnsi" w:cstheme="minorHAnsi"/>
                <w:sz w:val="24"/>
                <w:szCs w:val="24"/>
              </w:rPr>
            </w:pPr>
            <w:r w:rsidRPr="008930A5">
              <w:rPr>
                <w:rFonts w:asciiTheme="minorHAnsi" w:hAnsiTheme="minorHAnsi" w:cstheme="minorHAnsi"/>
                <w:sz w:val="24"/>
                <w:szCs w:val="24"/>
              </w:rPr>
              <w:t>0</w:t>
            </w:r>
          </w:p>
        </w:tc>
      </w:tr>
      <w:tr w:rsidR="00A16145" w:rsidRPr="008930A5" w14:paraId="01CCCB13" w14:textId="77777777" w:rsidTr="00112C7F">
        <w:trPr>
          <w:jc w:val="right"/>
        </w:trPr>
        <w:tc>
          <w:tcPr>
            <w:tcW w:w="236" w:type="dxa"/>
          </w:tcPr>
          <w:p w14:paraId="3B1C836B" w14:textId="77777777" w:rsidR="002C7589" w:rsidRPr="008930A5" w:rsidRDefault="002C7589" w:rsidP="009A44A4">
            <w:pPr>
              <w:spacing w:after="0" w:line="240" w:lineRule="auto"/>
              <w:jc w:val="both"/>
              <w:rPr>
                <w:rFonts w:asciiTheme="minorHAnsi" w:hAnsiTheme="minorHAnsi" w:cstheme="minorHAnsi"/>
                <w:sz w:val="24"/>
                <w:szCs w:val="24"/>
              </w:rPr>
            </w:pPr>
          </w:p>
        </w:tc>
        <w:tc>
          <w:tcPr>
            <w:tcW w:w="7272" w:type="dxa"/>
          </w:tcPr>
          <w:p w14:paraId="4FEA7823" w14:textId="77777777" w:rsidR="002C7589" w:rsidRPr="008930A5" w:rsidRDefault="002C7589" w:rsidP="009A44A4">
            <w:pPr>
              <w:spacing w:after="0" w:line="240" w:lineRule="auto"/>
              <w:jc w:val="both"/>
              <w:rPr>
                <w:rFonts w:asciiTheme="minorHAnsi" w:hAnsiTheme="minorHAnsi" w:cstheme="minorHAnsi"/>
                <w:sz w:val="24"/>
                <w:szCs w:val="24"/>
              </w:rPr>
            </w:pPr>
            <w:r w:rsidRPr="008930A5">
              <w:rPr>
                <w:rFonts w:asciiTheme="minorHAnsi" w:hAnsiTheme="minorHAnsi" w:cstheme="minorHAnsi"/>
                <w:sz w:val="24"/>
                <w:szCs w:val="24"/>
              </w:rPr>
              <w:t>Razem: 1+3</w:t>
            </w:r>
          </w:p>
        </w:tc>
        <w:tc>
          <w:tcPr>
            <w:tcW w:w="1552" w:type="dxa"/>
          </w:tcPr>
          <w:p w14:paraId="710FAF81" w14:textId="77777777" w:rsidR="002C7589" w:rsidRPr="008930A5" w:rsidRDefault="00CE5810" w:rsidP="009A44A4">
            <w:pPr>
              <w:spacing w:after="0" w:line="240" w:lineRule="auto"/>
              <w:jc w:val="right"/>
              <w:rPr>
                <w:rFonts w:asciiTheme="minorHAnsi" w:hAnsiTheme="minorHAnsi" w:cstheme="minorHAnsi"/>
                <w:sz w:val="24"/>
                <w:szCs w:val="24"/>
              </w:rPr>
            </w:pPr>
            <w:r w:rsidRPr="008930A5">
              <w:rPr>
                <w:rFonts w:asciiTheme="minorHAnsi" w:hAnsiTheme="minorHAnsi" w:cstheme="minorHAnsi"/>
                <w:sz w:val="24"/>
                <w:szCs w:val="24"/>
              </w:rPr>
              <w:t>7 098</w:t>
            </w:r>
          </w:p>
        </w:tc>
      </w:tr>
      <w:tr w:rsidR="002C7589" w:rsidRPr="008930A5" w14:paraId="2AE98013" w14:textId="77777777" w:rsidTr="00112C7F">
        <w:trPr>
          <w:jc w:val="right"/>
        </w:trPr>
        <w:tc>
          <w:tcPr>
            <w:tcW w:w="236" w:type="dxa"/>
          </w:tcPr>
          <w:p w14:paraId="289737E6" w14:textId="77777777" w:rsidR="002C7589" w:rsidRPr="008930A5" w:rsidRDefault="002C7589" w:rsidP="009A44A4">
            <w:pPr>
              <w:spacing w:after="0" w:line="240" w:lineRule="auto"/>
              <w:jc w:val="both"/>
              <w:rPr>
                <w:rFonts w:asciiTheme="minorHAnsi" w:hAnsiTheme="minorHAnsi" w:cstheme="minorHAnsi"/>
                <w:b/>
                <w:sz w:val="24"/>
                <w:szCs w:val="24"/>
              </w:rPr>
            </w:pPr>
            <w:r w:rsidRPr="008930A5">
              <w:rPr>
                <w:rFonts w:asciiTheme="minorHAnsi" w:hAnsiTheme="minorHAnsi" w:cstheme="minorHAnsi"/>
                <w:b/>
                <w:sz w:val="24"/>
                <w:szCs w:val="24"/>
              </w:rPr>
              <w:t>4.</w:t>
            </w:r>
          </w:p>
        </w:tc>
        <w:tc>
          <w:tcPr>
            <w:tcW w:w="7272" w:type="dxa"/>
          </w:tcPr>
          <w:p w14:paraId="4C483B89" w14:textId="77777777" w:rsidR="002C7589" w:rsidRPr="008930A5" w:rsidRDefault="002C7589" w:rsidP="009A44A4">
            <w:pPr>
              <w:spacing w:after="0" w:line="240" w:lineRule="auto"/>
              <w:jc w:val="both"/>
              <w:rPr>
                <w:rFonts w:asciiTheme="minorHAnsi" w:hAnsiTheme="minorHAnsi" w:cstheme="minorHAnsi"/>
                <w:b/>
                <w:sz w:val="24"/>
                <w:szCs w:val="24"/>
              </w:rPr>
            </w:pPr>
            <w:r w:rsidRPr="008930A5">
              <w:rPr>
                <w:rFonts w:asciiTheme="minorHAnsi" w:hAnsiTheme="minorHAnsi" w:cstheme="minorHAnsi"/>
                <w:b/>
                <w:sz w:val="24"/>
                <w:szCs w:val="24"/>
              </w:rPr>
              <w:t>Deklaracje podatkowe złożone przez osoby prawne, jednostki</w:t>
            </w:r>
            <w:r w:rsidR="00017432" w:rsidRPr="008930A5">
              <w:rPr>
                <w:rFonts w:asciiTheme="minorHAnsi" w:hAnsiTheme="minorHAnsi" w:cstheme="minorHAnsi"/>
                <w:b/>
                <w:sz w:val="24"/>
                <w:szCs w:val="24"/>
              </w:rPr>
              <w:t xml:space="preserve"> </w:t>
            </w:r>
            <w:r w:rsidRPr="008930A5">
              <w:rPr>
                <w:rFonts w:asciiTheme="minorHAnsi" w:hAnsiTheme="minorHAnsi" w:cstheme="minorHAnsi"/>
                <w:b/>
                <w:sz w:val="24"/>
                <w:szCs w:val="24"/>
              </w:rPr>
              <w:t xml:space="preserve">organizacyjne nieposiadające osobowości prawnej i osoby </w:t>
            </w:r>
            <w:r w:rsidRPr="008930A5">
              <w:rPr>
                <w:rFonts w:asciiTheme="minorHAnsi" w:hAnsiTheme="minorHAnsi" w:cstheme="minorHAnsi"/>
                <w:b/>
                <w:sz w:val="24"/>
                <w:szCs w:val="24"/>
              </w:rPr>
              <w:lastRenderedPageBreak/>
              <w:t>fizyczne (dotyczy podatników, którym nie ustalamy zobowiązań</w:t>
            </w:r>
            <w:r w:rsidR="00017432" w:rsidRPr="008930A5">
              <w:rPr>
                <w:rFonts w:asciiTheme="minorHAnsi" w:hAnsiTheme="minorHAnsi" w:cstheme="minorHAnsi"/>
                <w:b/>
                <w:sz w:val="24"/>
                <w:szCs w:val="24"/>
              </w:rPr>
              <w:t xml:space="preserve"> </w:t>
            </w:r>
            <w:r w:rsidRPr="008930A5">
              <w:rPr>
                <w:rFonts w:asciiTheme="minorHAnsi" w:hAnsiTheme="minorHAnsi" w:cstheme="minorHAnsi"/>
                <w:b/>
                <w:sz w:val="24"/>
                <w:szCs w:val="24"/>
              </w:rPr>
              <w:t>podatkowych)</w:t>
            </w:r>
          </w:p>
        </w:tc>
        <w:tc>
          <w:tcPr>
            <w:tcW w:w="1552" w:type="dxa"/>
          </w:tcPr>
          <w:p w14:paraId="0A20E478" w14:textId="77777777" w:rsidR="002C7589" w:rsidRPr="008930A5" w:rsidRDefault="00747CC4" w:rsidP="009A44A4">
            <w:pPr>
              <w:spacing w:after="0" w:line="240" w:lineRule="auto"/>
              <w:jc w:val="right"/>
              <w:rPr>
                <w:rFonts w:asciiTheme="minorHAnsi" w:hAnsiTheme="minorHAnsi" w:cstheme="minorHAnsi"/>
                <w:b/>
                <w:sz w:val="24"/>
                <w:szCs w:val="24"/>
              </w:rPr>
            </w:pPr>
            <w:r w:rsidRPr="008930A5">
              <w:rPr>
                <w:rFonts w:asciiTheme="minorHAnsi" w:hAnsiTheme="minorHAnsi" w:cstheme="minorHAnsi"/>
                <w:b/>
                <w:sz w:val="24"/>
                <w:szCs w:val="24"/>
              </w:rPr>
              <w:lastRenderedPageBreak/>
              <w:t>2</w:t>
            </w:r>
            <w:r w:rsidR="00CE5810" w:rsidRPr="008930A5">
              <w:rPr>
                <w:rFonts w:asciiTheme="minorHAnsi" w:hAnsiTheme="minorHAnsi" w:cstheme="minorHAnsi"/>
                <w:b/>
                <w:sz w:val="24"/>
                <w:szCs w:val="24"/>
              </w:rPr>
              <w:t>7</w:t>
            </w:r>
            <w:r w:rsidR="00056ADB" w:rsidRPr="008930A5">
              <w:rPr>
                <w:rFonts w:asciiTheme="minorHAnsi" w:hAnsiTheme="minorHAnsi" w:cstheme="minorHAnsi"/>
                <w:b/>
                <w:sz w:val="24"/>
                <w:szCs w:val="24"/>
              </w:rPr>
              <w:t>7</w:t>
            </w:r>
          </w:p>
        </w:tc>
      </w:tr>
      <w:tr w:rsidR="00A16145" w:rsidRPr="008930A5" w14:paraId="2ED2E7A2" w14:textId="77777777" w:rsidTr="00112C7F">
        <w:trPr>
          <w:jc w:val="right"/>
        </w:trPr>
        <w:tc>
          <w:tcPr>
            <w:tcW w:w="236" w:type="dxa"/>
          </w:tcPr>
          <w:p w14:paraId="5AE32062" w14:textId="77777777" w:rsidR="002C7589" w:rsidRPr="008930A5" w:rsidRDefault="002C7589" w:rsidP="009A44A4">
            <w:pPr>
              <w:spacing w:after="0" w:line="240" w:lineRule="auto"/>
              <w:jc w:val="both"/>
              <w:rPr>
                <w:rFonts w:asciiTheme="minorHAnsi" w:hAnsiTheme="minorHAnsi" w:cstheme="minorHAnsi"/>
                <w:b/>
                <w:sz w:val="24"/>
                <w:szCs w:val="24"/>
              </w:rPr>
            </w:pPr>
            <w:r w:rsidRPr="008930A5">
              <w:rPr>
                <w:rFonts w:asciiTheme="minorHAnsi" w:hAnsiTheme="minorHAnsi" w:cstheme="minorHAnsi"/>
                <w:b/>
                <w:sz w:val="24"/>
                <w:szCs w:val="24"/>
              </w:rPr>
              <w:t>5.</w:t>
            </w:r>
          </w:p>
        </w:tc>
        <w:tc>
          <w:tcPr>
            <w:tcW w:w="7272" w:type="dxa"/>
          </w:tcPr>
          <w:p w14:paraId="565E3461" w14:textId="77777777" w:rsidR="002C7589" w:rsidRPr="008930A5" w:rsidRDefault="002C7589" w:rsidP="009A44A4">
            <w:pPr>
              <w:spacing w:after="0" w:line="240" w:lineRule="auto"/>
              <w:jc w:val="both"/>
              <w:rPr>
                <w:rFonts w:asciiTheme="minorHAnsi" w:hAnsiTheme="minorHAnsi" w:cstheme="minorHAnsi"/>
                <w:b/>
                <w:sz w:val="24"/>
                <w:szCs w:val="24"/>
              </w:rPr>
            </w:pPr>
            <w:r w:rsidRPr="008930A5">
              <w:rPr>
                <w:rFonts w:asciiTheme="minorHAnsi" w:hAnsiTheme="minorHAnsi" w:cstheme="minorHAnsi"/>
                <w:b/>
                <w:sz w:val="24"/>
                <w:szCs w:val="24"/>
              </w:rPr>
              <w:t>Zaświadczenia wydane w ciągu całego roku</w:t>
            </w:r>
          </w:p>
        </w:tc>
        <w:tc>
          <w:tcPr>
            <w:tcW w:w="1552" w:type="dxa"/>
          </w:tcPr>
          <w:p w14:paraId="770C52D7" w14:textId="77777777" w:rsidR="002C7589" w:rsidRPr="008930A5" w:rsidRDefault="00CE5810" w:rsidP="009A44A4">
            <w:pPr>
              <w:spacing w:after="0" w:line="240" w:lineRule="auto"/>
              <w:jc w:val="right"/>
              <w:rPr>
                <w:rFonts w:asciiTheme="minorHAnsi" w:hAnsiTheme="minorHAnsi" w:cstheme="minorHAnsi"/>
                <w:b/>
                <w:sz w:val="24"/>
                <w:szCs w:val="24"/>
              </w:rPr>
            </w:pPr>
            <w:r w:rsidRPr="008930A5">
              <w:rPr>
                <w:rFonts w:asciiTheme="minorHAnsi" w:hAnsiTheme="minorHAnsi" w:cstheme="minorHAnsi"/>
                <w:b/>
                <w:sz w:val="24"/>
                <w:szCs w:val="24"/>
              </w:rPr>
              <w:t>310</w:t>
            </w:r>
          </w:p>
        </w:tc>
      </w:tr>
      <w:tr w:rsidR="002C7589" w:rsidRPr="008930A5" w14:paraId="658D8AC6" w14:textId="77777777" w:rsidTr="00112C7F">
        <w:trPr>
          <w:jc w:val="right"/>
        </w:trPr>
        <w:tc>
          <w:tcPr>
            <w:tcW w:w="236" w:type="dxa"/>
          </w:tcPr>
          <w:p w14:paraId="6C0D107C" w14:textId="77777777" w:rsidR="002C7589" w:rsidRPr="008930A5" w:rsidRDefault="002C7589" w:rsidP="009A44A4">
            <w:pPr>
              <w:spacing w:after="0" w:line="240" w:lineRule="auto"/>
              <w:jc w:val="both"/>
              <w:rPr>
                <w:rFonts w:asciiTheme="minorHAnsi" w:hAnsiTheme="minorHAnsi" w:cstheme="minorHAnsi"/>
                <w:b/>
                <w:sz w:val="24"/>
                <w:szCs w:val="24"/>
              </w:rPr>
            </w:pPr>
            <w:r w:rsidRPr="008930A5">
              <w:rPr>
                <w:rFonts w:asciiTheme="minorHAnsi" w:hAnsiTheme="minorHAnsi" w:cstheme="minorHAnsi"/>
                <w:b/>
                <w:sz w:val="24"/>
                <w:szCs w:val="24"/>
              </w:rPr>
              <w:t>6.</w:t>
            </w:r>
          </w:p>
        </w:tc>
        <w:tc>
          <w:tcPr>
            <w:tcW w:w="7272" w:type="dxa"/>
          </w:tcPr>
          <w:p w14:paraId="4C3E4EB2" w14:textId="77777777" w:rsidR="002C7589" w:rsidRPr="008930A5" w:rsidRDefault="002C7589" w:rsidP="009A44A4">
            <w:pPr>
              <w:spacing w:after="0" w:line="240" w:lineRule="auto"/>
              <w:jc w:val="both"/>
              <w:rPr>
                <w:rFonts w:asciiTheme="minorHAnsi" w:hAnsiTheme="minorHAnsi" w:cstheme="minorHAnsi"/>
                <w:b/>
                <w:sz w:val="24"/>
                <w:szCs w:val="24"/>
              </w:rPr>
            </w:pPr>
            <w:r w:rsidRPr="008930A5">
              <w:rPr>
                <w:rFonts w:asciiTheme="minorHAnsi" w:hAnsiTheme="minorHAnsi" w:cstheme="minorHAnsi"/>
                <w:b/>
                <w:sz w:val="24"/>
                <w:szCs w:val="24"/>
              </w:rPr>
              <w:t>Upomnienia wystawione w trakcie roku</w:t>
            </w:r>
          </w:p>
        </w:tc>
        <w:tc>
          <w:tcPr>
            <w:tcW w:w="1552" w:type="dxa"/>
          </w:tcPr>
          <w:p w14:paraId="0D5DE101" w14:textId="77777777" w:rsidR="002C7589" w:rsidRPr="008930A5" w:rsidRDefault="00CE5810" w:rsidP="009A44A4">
            <w:pPr>
              <w:spacing w:after="0" w:line="240" w:lineRule="auto"/>
              <w:jc w:val="right"/>
              <w:rPr>
                <w:rFonts w:asciiTheme="minorHAnsi" w:hAnsiTheme="minorHAnsi" w:cstheme="minorHAnsi"/>
                <w:b/>
                <w:sz w:val="24"/>
                <w:szCs w:val="24"/>
              </w:rPr>
            </w:pPr>
            <w:r w:rsidRPr="008930A5">
              <w:rPr>
                <w:rFonts w:asciiTheme="minorHAnsi" w:hAnsiTheme="minorHAnsi" w:cstheme="minorHAnsi"/>
                <w:b/>
                <w:sz w:val="24"/>
                <w:szCs w:val="24"/>
              </w:rPr>
              <w:t>734</w:t>
            </w:r>
          </w:p>
        </w:tc>
      </w:tr>
      <w:tr w:rsidR="002C7589" w:rsidRPr="008930A5" w14:paraId="43D599D2" w14:textId="77777777" w:rsidTr="00112C7F">
        <w:trPr>
          <w:jc w:val="right"/>
        </w:trPr>
        <w:tc>
          <w:tcPr>
            <w:tcW w:w="236" w:type="dxa"/>
          </w:tcPr>
          <w:p w14:paraId="0211BC9A" w14:textId="77777777" w:rsidR="002C7589" w:rsidRPr="008930A5" w:rsidRDefault="002C7589" w:rsidP="009A44A4">
            <w:pPr>
              <w:spacing w:after="0" w:line="240" w:lineRule="auto"/>
              <w:jc w:val="both"/>
              <w:rPr>
                <w:rFonts w:asciiTheme="minorHAnsi" w:hAnsiTheme="minorHAnsi" w:cstheme="minorHAnsi"/>
                <w:sz w:val="24"/>
                <w:szCs w:val="24"/>
              </w:rPr>
            </w:pPr>
            <w:r w:rsidRPr="008930A5">
              <w:rPr>
                <w:rFonts w:asciiTheme="minorHAnsi" w:hAnsiTheme="minorHAnsi" w:cstheme="minorHAnsi"/>
                <w:sz w:val="24"/>
                <w:szCs w:val="24"/>
              </w:rPr>
              <w:t>6.1</w:t>
            </w:r>
          </w:p>
        </w:tc>
        <w:tc>
          <w:tcPr>
            <w:tcW w:w="7272" w:type="dxa"/>
          </w:tcPr>
          <w:p w14:paraId="7D7D1E48" w14:textId="77777777" w:rsidR="002C7589" w:rsidRPr="008930A5" w:rsidRDefault="002C7589" w:rsidP="009A44A4">
            <w:pPr>
              <w:spacing w:after="0" w:line="240" w:lineRule="auto"/>
              <w:jc w:val="both"/>
              <w:rPr>
                <w:rFonts w:asciiTheme="minorHAnsi" w:hAnsiTheme="minorHAnsi" w:cstheme="minorHAnsi"/>
                <w:sz w:val="24"/>
                <w:szCs w:val="24"/>
              </w:rPr>
            </w:pPr>
            <w:r w:rsidRPr="008930A5">
              <w:rPr>
                <w:rFonts w:asciiTheme="minorHAnsi" w:hAnsiTheme="minorHAnsi" w:cstheme="minorHAnsi"/>
                <w:sz w:val="24"/>
                <w:szCs w:val="24"/>
              </w:rPr>
              <w:t>w tym: z tytułu podatków</w:t>
            </w:r>
          </w:p>
        </w:tc>
        <w:tc>
          <w:tcPr>
            <w:tcW w:w="1552" w:type="dxa"/>
          </w:tcPr>
          <w:p w14:paraId="43FFB528" w14:textId="77777777" w:rsidR="002C7589" w:rsidRPr="008930A5" w:rsidRDefault="00056ADB" w:rsidP="009A44A4">
            <w:pPr>
              <w:spacing w:after="0" w:line="240" w:lineRule="auto"/>
              <w:jc w:val="right"/>
              <w:rPr>
                <w:rFonts w:asciiTheme="minorHAnsi" w:hAnsiTheme="minorHAnsi" w:cstheme="minorHAnsi"/>
                <w:sz w:val="24"/>
                <w:szCs w:val="24"/>
              </w:rPr>
            </w:pPr>
            <w:r w:rsidRPr="008930A5">
              <w:rPr>
                <w:rFonts w:asciiTheme="minorHAnsi" w:hAnsiTheme="minorHAnsi" w:cstheme="minorHAnsi"/>
                <w:sz w:val="24"/>
                <w:szCs w:val="24"/>
              </w:rPr>
              <w:t>4</w:t>
            </w:r>
            <w:r w:rsidR="00CE5810" w:rsidRPr="008930A5">
              <w:rPr>
                <w:rFonts w:asciiTheme="minorHAnsi" w:hAnsiTheme="minorHAnsi" w:cstheme="minorHAnsi"/>
                <w:sz w:val="24"/>
                <w:szCs w:val="24"/>
              </w:rPr>
              <w:t>86</w:t>
            </w:r>
          </w:p>
        </w:tc>
      </w:tr>
      <w:tr w:rsidR="000B14A9" w:rsidRPr="008930A5" w14:paraId="5D93AA57" w14:textId="77777777" w:rsidTr="00112C7F">
        <w:trPr>
          <w:jc w:val="right"/>
        </w:trPr>
        <w:tc>
          <w:tcPr>
            <w:tcW w:w="236" w:type="dxa"/>
          </w:tcPr>
          <w:p w14:paraId="747AE268" w14:textId="77777777" w:rsidR="002C7589" w:rsidRPr="008930A5" w:rsidRDefault="002C7589" w:rsidP="009A44A4">
            <w:pPr>
              <w:spacing w:after="0" w:line="240" w:lineRule="auto"/>
              <w:jc w:val="both"/>
              <w:rPr>
                <w:rFonts w:asciiTheme="minorHAnsi" w:hAnsiTheme="minorHAnsi" w:cstheme="minorHAnsi"/>
                <w:sz w:val="24"/>
                <w:szCs w:val="24"/>
              </w:rPr>
            </w:pPr>
            <w:r w:rsidRPr="008930A5">
              <w:rPr>
                <w:rFonts w:asciiTheme="minorHAnsi" w:hAnsiTheme="minorHAnsi" w:cstheme="minorHAnsi"/>
                <w:sz w:val="24"/>
                <w:szCs w:val="24"/>
              </w:rPr>
              <w:t>6.2</w:t>
            </w:r>
          </w:p>
        </w:tc>
        <w:tc>
          <w:tcPr>
            <w:tcW w:w="7272" w:type="dxa"/>
          </w:tcPr>
          <w:p w14:paraId="294C96CF" w14:textId="77777777" w:rsidR="002C7589" w:rsidRPr="008930A5" w:rsidRDefault="002C7589" w:rsidP="009A44A4">
            <w:pPr>
              <w:spacing w:after="0" w:line="240" w:lineRule="auto"/>
              <w:jc w:val="both"/>
              <w:rPr>
                <w:rFonts w:asciiTheme="minorHAnsi" w:hAnsiTheme="minorHAnsi" w:cstheme="minorHAnsi"/>
                <w:sz w:val="24"/>
                <w:szCs w:val="24"/>
              </w:rPr>
            </w:pPr>
            <w:r w:rsidRPr="008930A5">
              <w:rPr>
                <w:rFonts w:asciiTheme="minorHAnsi" w:hAnsiTheme="minorHAnsi" w:cstheme="minorHAnsi"/>
                <w:sz w:val="24"/>
                <w:szCs w:val="24"/>
              </w:rPr>
              <w:t>w tym: z tytułu opłat za gospodarowanie odpadami komunalnymi</w:t>
            </w:r>
          </w:p>
        </w:tc>
        <w:tc>
          <w:tcPr>
            <w:tcW w:w="1552" w:type="dxa"/>
          </w:tcPr>
          <w:p w14:paraId="7A4253BE" w14:textId="77777777" w:rsidR="002C7589" w:rsidRPr="008930A5" w:rsidRDefault="00CE5810" w:rsidP="009A44A4">
            <w:pPr>
              <w:spacing w:after="0" w:line="240" w:lineRule="auto"/>
              <w:jc w:val="right"/>
              <w:rPr>
                <w:rFonts w:asciiTheme="minorHAnsi" w:hAnsiTheme="minorHAnsi" w:cstheme="minorHAnsi"/>
                <w:sz w:val="24"/>
                <w:szCs w:val="24"/>
              </w:rPr>
            </w:pPr>
            <w:r w:rsidRPr="008930A5">
              <w:rPr>
                <w:rFonts w:asciiTheme="minorHAnsi" w:hAnsiTheme="minorHAnsi" w:cstheme="minorHAnsi"/>
                <w:sz w:val="24"/>
                <w:szCs w:val="24"/>
              </w:rPr>
              <w:t>248</w:t>
            </w:r>
          </w:p>
        </w:tc>
      </w:tr>
      <w:tr w:rsidR="002C7589" w:rsidRPr="008930A5" w14:paraId="04FBA746" w14:textId="77777777" w:rsidTr="00112C7F">
        <w:trPr>
          <w:jc w:val="right"/>
        </w:trPr>
        <w:tc>
          <w:tcPr>
            <w:tcW w:w="236" w:type="dxa"/>
          </w:tcPr>
          <w:p w14:paraId="04FAB170" w14:textId="77777777" w:rsidR="002C7589" w:rsidRPr="008930A5" w:rsidRDefault="002C7589" w:rsidP="009A44A4">
            <w:pPr>
              <w:spacing w:after="0" w:line="240" w:lineRule="auto"/>
              <w:jc w:val="both"/>
              <w:rPr>
                <w:rFonts w:asciiTheme="minorHAnsi" w:hAnsiTheme="minorHAnsi" w:cstheme="minorHAnsi"/>
                <w:sz w:val="24"/>
                <w:szCs w:val="24"/>
              </w:rPr>
            </w:pPr>
            <w:r w:rsidRPr="008930A5">
              <w:rPr>
                <w:rFonts w:asciiTheme="minorHAnsi" w:hAnsiTheme="minorHAnsi" w:cstheme="minorHAnsi"/>
                <w:sz w:val="24"/>
                <w:szCs w:val="24"/>
              </w:rPr>
              <w:t>6.3</w:t>
            </w:r>
          </w:p>
        </w:tc>
        <w:tc>
          <w:tcPr>
            <w:tcW w:w="7272" w:type="dxa"/>
          </w:tcPr>
          <w:p w14:paraId="2075C365" w14:textId="77777777" w:rsidR="002C7589" w:rsidRPr="008930A5" w:rsidRDefault="002C7589" w:rsidP="009A44A4">
            <w:pPr>
              <w:spacing w:after="0" w:line="240" w:lineRule="auto"/>
              <w:jc w:val="both"/>
              <w:rPr>
                <w:rFonts w:asciiTheme="minorHAnsi" w:hAnsiTheme="minorHAnsi" w:cstheme="minorHAnsi"/>
                <w:sz w:val="24"/>
                <w:szCs w:val="24"/>
              </w:rPr>
            </w:pPr>
            <w:r w:rsidRPr="008930A5">
              <w:rPr>
                <w:rFonts w:asciiTheme="minorHAnsi" w:hAnsiTheme="minorHAnsi" w:cstheme="minorHAnsi"/>
                <w:sz w:val="24"/>
                <w:szCs w:val="24"/>
              </w:rPr>
              <w:t>w tym: z innych tytułów</w:t>
            </w:r>
          </w:p>
        </w:tc>
        <w:tc>
          <w:tcPr>
            <w:tcW w:w="1552" w:type="dxa"/>
          </w:tcPr>
          <w:p w14:paraId="60D5CBE3" w14:textId="77777777" w:rsidR="002C7589" w:rsidRPr="008930A5" w:rsidRDefault="00056ADB" w:rsidP="009A44A4">
            <w:pPr>
              <w:spacing w:after="0" w:line="240" w:lineRule="auto"/>
              <w:jc w:val="right"/>
              <w:rPr>
                <w:rFonts w:asciiTheme="minorHAnsi" w:hAnsiTheme="minorHAnsi" w:cstheme="minorHAnsi"/>
                <w:sz w:val="24"/>
                <w:szCs w:val="24"/>
              </w:rPr>
            </w:pPr>
            <w:r w:rsidRPr="008930A5">
              <w:rPr>
                <w:rFonts w:asciiTheme="minorHAnsi" w:hAnsiTheme="minorHAnsi" w:cstheme="minorHAnsi"/>
                <w:sz w:val="24"/>
                <w:szCs w:val="24"/>
              </w:rPr>
              <w:t>-</w:t>
            </w:r>
          </w:p>
        </w:tc>
      </w:tr>
      <w:tr w:rsidR="002C7589" w:rsidRPr="008930A5" w14:paraId="005A0175" w14:textId="77777777" w:rsidTr="00112C7F">
        <w:trPr>
          <w:jc w:val="right"/>
        </w:trPr>
        <w:tc>
          <w:tcPr>
            <w:tcW w:w="236" w:type="dxa"/>
          </w:tcPr>
          <w:p w14:paraId="454CD9CF" w14:textId="77777777" w:rsidR="002C7589" w:rsidRPr="008930A5" w:rsidRDefault="002C7589" w:rsidP="009A44A4">
            <w:pPr>
              <w:spacing w:after="0" w:line="240" w:lineRule="auto"/>
              <w:jc w:val="both"/>
              <w:rPr>
                <w:rFonts w:asciiTheme="minorHAnsi" w:hAnsiTheme="minorHAnsi" w:cstheme="minorHAnsi"/>
                <w:b/>
                <w:sz w:val="24"/>
                <w:szCs w:val="24"/>
              </w:rPr>
            </w:pPr>
            <w:r w:rsidRPr="008930A5">
              <w:rPr>
                <w:rFonts w:asciiTheme="minorHAnsi" w:hAnsiTheme="minorHAnsi" w:cstheme="minorHAnsi"/>
                <w:b/>
                <w:sz w:val="24"/>
                <w:szCs w:val="24"/>
              </w:rPr>
              <w:t>7.</w:t>
            </w:r>
          </w:p>
        </w:tc>
        <w:tc>
          <w:tcPr>
            <w:tcW w:w="7272" w:type="dxa"/>
          </w:tcPr>
          <w:p w14:paraId="304CA893" w14:textId="77777777" w:rsidR="002C7589" w:rsidRPr="008930A5" w:rsidRDefault="002C7589" w:rsidP="009A44A4">
            <w:pPr>
              <w:spacing w:after="0" w:line="240" w:lineRule="auto"/>
              <w:jc w:val="both"/>
              <w:rPr>
                <w:rFonts w:asciiTheme="minorHAnsi" w:hAnsiTheme="minorHAnsi" w:cstheme="minorHAnsi"/>
                <w:b/>
                <w:sz w:val="24"/>
                <w:szCs w:val="24"/>
              </w:rPr>
            </w:pPr>
            <w:r w:rsidRPr="008930A5">
              <w:rPr>
                <w:rFonts w:asciiTheme="minorHAnsi" w:hAnsiTheme="minorHAnsi" w:cstheme="minorHAnsi"/>
                <w:b/>
                <w:sz w:val="24"/>
                <w:szCs w:val="24"/>
              </w:rPr>
              <w:t>Tytuły wykonawcze wystawione w trakcie roku</w:t>
            </w:r>
          </w:p>
        </w:tc>
        <w:tc>
          <w:tcPr>
            <w:tcW w:w="1552" w:type="dxa"/>
          </w:tcPr>
          <w:p w14:paraId="07EBE918" w14:textId="77777777" w:rsidR="002C7589" w:rsidRPr="008930A5" w:rsidRDefault="00476422" w:rsidP="009A44A4">
            <w:pPr>
              <w:spacing w:after="0" w:line="240" w:lineRule="auto"/>
              <w:jc w:val="right"/>
              <w:rPr>
                <w:rFonts w:asciiTheme="minorHAnsi" w:hAnsiTheme="minorHAnsi" w:cstheme="minorHAnsi"/>
                <w:b/>
                <w:sz w:val="24"/>
                <w:szCs w:val="24"/>
              </w:rPr>
            </w:pPr>
            <w:r w:rsidRPr="008930A5">
              <w:rPr>
                <w:rFonts w:asciiTheme="minorHAnsi" w:hAnsiTheme="minorHAnsi" w:cstheme="minorHAnsi"/>
                <w:b/>
                <w:sz w:val="24"/>
                <w:szCs w:val="24"/>
              </w:rPr>
              <w:t>2</w:t>
            </w:r>
            <w:r w:rsidR="00CE5810" w:rsidRPr="008930A5">
              <w:rPr>
                <w:rFonts w:asciiTheme="minorHAnsi" w:hAnsiTheme="minorHAnsi" w:cstheme="minorHAnsi"/>
                <w:b/>
                <w:sz w:val="24"/>
                <w:szCs w:val="24"/>
              </w:rPr>
              <w:t>35</w:t>
            </w:r>
          </w:p>
        </w:tc>
      </w:tr>
      <w:tr w:rsidR="001A7679" w:rsidRPr="008930A5" w14:paraId="298B14D0" w14:textId="77777777" w:rsidTr="00112C7F">
        <w:trPr>
          <w:jc w:val="right"/>
        </w:trPr>
        <w:tc>
          <w:tcPr>
            <w:tcW w:w="236" w:type="dxa"/>
          </w:tcPr>
          <w:p w14:paraId="17F6A0C6" w14:textId="77777777" w:rsidR="002C7589" w:rsidRPr="008930A5" w:rsidRDefault="002C7589" w:rsidP="009A44A4">
            <w:pPr>
              <w:spacing w:after="0" w:line="240" w:lineRule="auto"/>
              <w:jc w:val="both"/>
              <w:rPr>
                <w:rFonts w:asciiTheme="minorHAnsi" w:hAnsiTheme="minorHAnsi" w:cstheme="minorHAnsi"/>
                <w:sz w:val="24"/>
                <w:szCs w:val="24"/>
              </w:rPr>
            </w:pPr>
            <w:r w:rsidRPr="008930A5">
              <w:rPr>
                <w:rFonts w:asciiTheme="minorHAnsi" w:hAnsiTheme="minorHAnsi" w:cstheme="minorHAnsi"/>
                <w:sz w:val="24"/>
                <w:szCs w:val="24"/>
              </w:rPr>
              <w:t>7.1</w:t>
            </w:r>
          </w:p>
        </w:tc>
        <w:tc>
          <w:tcPr>
            <w:tcW w:w="7272" w:type="dxa"/>
          </w:tcPr>
          <w:p w14:paraId="6B829968" w14:textId="77777777" w:rsidR="002C7589" w:rsidRPr="008930A5" w:rsidRDefault="002C7589" w:rsidP="009A44A4">
            <w:pPr>
              <w:spacing w:after="0" w:line="240" w:lineRule="auto"/>
              <w:jc w:val="both"/>
              <w:rPr>
                <w:rFonts w:asciiTheme="minorHAnsi" w:hAnsiTheme="minorHAnsi" w:cstheme="minorHAnsi"/>
                <w:sz w:val="24"/>
                <w:szCs w:val="24"/>
              </w:rPr>
            </w:pPr>
            <w:r w:rsidRPr="008930A5">
              <w:rPr>
                <w:rFonts w:asciiTheme="minorHAnsi" w:hAnsiTheme="minorHAnsi" w:cstheme="minorHAnsi"/>
                <w:sz w:val="24"/>
                <w:szCs w:val="24"/>
              </w:rPr>
              <w:t>w tym: z tytułu podatków</w:t>
            </w:r>
          </w:p>
        </w:tc>
        <w:tc>
          <w:tcPr>
            <w:tcW w:w="1552" w:type="dxa"/>
          </w:tcPr>
          <w:p w14:paraId="0C440BF3" w14:textId="77777777" w:rsidR="002C7589" w:rsidRPr="008930A5" w:rsidRDefault="009E2878" w:rsidP="009A44A4">
            <w:pPr>
              <w:spacing w:after="0" w:line="240" w:lineRule="auto"/>
              <w:jc w:val="right"/>
              <w:rPr>
                <w:rFonts w:asciiTheme="minorHAnsi" w:hAnsiTheme="minorHAnsi" w:cstheme="minorHAnsi"/>
                <w:sz w:val="24"/>
                <w:szCs w:val="24"/>
              </w:rPr>
            </w:pPr>
            <w:r w:rsidRPr="008930A5">
              <w:rPr>
                <w:rFonts w:asciiTheme="minorHAnsi" w:hAnsiTheme="minorHAnsi" w:cstheme="minorHAnsi"/>
                <w:sz w:val="24"/>
                <w:szCs w:val="24"/>
              </w:rPr>
              <w:t>1</w:t>
            </w:r>
            <w:r w:rsidR="00CE5810" w:rsidRPr="008930A5">
              <w:rPr>
                <w:rFonts w:asciiTheme="minorHAnsi" w:hAnsiTheme="minorHAnsi" w:cstheme="minorHAnsi"/>
                <w:sz w:val="24"/>
                <w:szCs w:val="24"/>
              </w:rPr>
              <w:t>65</w:t>
            </w:r>
          </w:p>
        </w:tc>
      </w:tr>
      <w:tr w:rsidR="000B14A9" w:rsidRPr="008930A5" w14:paraId="557F4226" w14:textId="77777777" w:rsidTr="00112C7F">
        <w:trPr>
          <w:trHeight w:val="224"/>
          <w:jc w:val="right"/>
        </w:trPr>
        <w:tc>
          <w:tcPr>
            <w:tcW w:w="236" w:type="dxa"/>
          </w:tcPr>
          <w:p w14:paraId="57AA377E" w14:textId="77777777" w:rsidR="002C7589" w:rsidRPr="008930A5" w:rsidRDefault="002C7589" w:rsidP="009A44A4">
            <w:pPr>
              <w:spacing w:after="0" w:line="240" w:lineRule="auto"/>
              <w:jc w:val="both"/>
              <w:rPr>
                <w:rFonts w:asciiTheme="minorHAnsi" w:hAnsiTheme="minorHAnsi" w:cstheme="minorHAnsi"/>
                <w:sz w:val="24"/>
                <w:szCs w:val="24"/>
              </w:rPr>
            </w:pPr>
            <w:r w:rsidRPr="008930A5">
              <w:rPr>
                <w:rFonts w:asciiTheme="minorHAnsi" w:hAnsiTheme="minorHAnsi" w:cstheme="minorHAnsi"/>
                <w:sz w:val="24"/>
                <w:szCs w:val="24"/>
              </w:rPr>
              <w:t>7.2</w:t>
            </w:r>
          </w:p>
        </w:tc>
        <w:tc>
          <w:tcPr>
            <w:tcW w:w="7272" w:type="dxa"/>
          </w:tcPr>
          <w:p w14:paraId="381FC500" w14:textId="77777777" w:rsidR="002C7589" w:rsidRPr="008930A5" w:rsidRDefault="002C7589" w:rsidP="009A44A4">
            <w:pPr>
              <w:spacing w:after="0" w:line="240" w:lineRule="auto"/>
              <w:jc w:val="both"/>
              <w:rPr>
                <w:rFonts w:asciiTheme="minorHAnsi" w:hAnsiTheme="minorHAnsi" w:cstheme="minorHAnsi"/>
                <w:sz w:val="24"/>
                <w:szCs w:val="24"/>
              </w:rPr>
            </w:pPr>
            <w:r w:rsidRPr="008930A5">
              <w:rPr>
                <w:rFonts w:asciiTheme="minorHAnsi" w:hAnsiTheme="minorHAnsi" w:cstheme="minorHAnsi"/>
                <w:sz w:val="24"/>
                <w:szCs w:val="24"/>
              </w:rPr>
              <w:t>w tym: z tytułu opłat za gospodarowanie odpadami komunalnymi</w:t>
            </w:r>
          </w:p>
        </w:tc>
        <w:tc>
          <w:tcPr>
            <w:tcW w:w="1552" w:type="dxa"/>
          </w:tcPr>
          <w:p w14:paraId="35D55DE1" w14:textId="77777777" w:rsidR="002C7589" w:rsidRPr="008930A5" w:rsidRDefault="00CE5810" w:rsidP="009A44A4">
            <w:pPr>
              <w:spacing w:after="0" w:line="240" w:lineRule="auto"/>
              <w:jc w:val="right"/>
              <w:rPr>
                <w:rFonts w:asciiTheme="minorHAnsi" w:hAnsiTheme="minorHAnsi" w:cstheme="minorHAnsi"/>
                <w:sz w:val="24"/>
                <w:szCs w:val="24"/>
              </w:rPr>
            </w:pPr>
            <w:r w:rsidRPr="008930A5">
              <w:rPr>
                <w:rFonts w:asciiTheme="minorHAnsi" w:hAnsiTheme="minorHAnsi" w:cstheme="minorHAnsi"/>
                <w:sz w:val="24"/>
                <w:szCs w:val="24"/>
              </w:rPr>
              <w:t>70</w:t>
            </w:r>
          </w:p>
        </w:tc>
      </w:tr>
      <w:tr w:rsidR="009A44A4" w:rsidRPr="008930A5" w14:paraId="366C8B3C" w14:textId="77777777" w:rsidTr="00112C7F">
        <w:trPr>
          <w:trHeight w:val="220"/>
          <w:jc w:val="right"/>
        </w:trPr>
        <w:tc>
          <w:tcPr>
            <w:tcW w:w="236" w:type="dxa"/>
          </w:tcPr>
          <w:p w14:paraId="0E199B9A" w14:textId="77777777" w:rsidR="002C7589" w:rsidRPr="008930A5" w:rsidRDefault="002C7589" w:rsidP="009A44A4">
            <w:pPr>
              <w:spacing w:after="0" w:line="240" w:lineRule="auto"/>
              <w:jc w:val="both"/>
              <w:rPr>
                <w:rFonts w:asciiTheme="minorHAnsi" w:hAnsiTheme="minorHAnsi" w:cstheme="minorHAnsi"/>
                <w:b/>
                <w:sz w:val="24"/>
                <w:szCs w:val="24"/>
              </w:rPr>
            </w:pPr>
            <w:r w:rsidRPr="008930A5">
              <w:rPr>
                <w:rFonts w:asciiTheme="minorHAnsi" w:hAnsiTheme="minorHAnsi" w:cstheme="minorHAnsi"/>
                <w:b/>
                <w:sz w:val="24"/>
                <w:szCs w:val="24"/>
              </w:rPr>
              <w:t>8.</w:t>
            </w:r>
          </w:p>
        </w:tc>
        <w:tc>
          <w:tcPr>
            <w:tcW w:w="7272" w:type="dxa"/>
          </w:tcPr>
          <w:p w14:paraId="077316B9" w14:textId="77777777" w:rsidR="002C7589" w:rsidRPr="008930A5" w:rsidRDefault="002C7589" w:rsidP="009A44A4">
            <w:pPr>
              <w:spacing w:after="0" w:line="240" w:lineRule="auto"/>
              <w:jc w:val="both"/>
              <w:rPr>
                <w:rFonts w:asciiTheme="minorHAnsi" w:hAnsiTheme="minorHAnsi" w:cstheme="minorHAnsi"/>
                <w:b/>
                <w:sz w:val="24"/>
                <w:szCs w:val="24"/>
              </w:rPr>
            </w:pPr>
            <w:r w:rsidRPr="008930A5">
              <w:rPr>
                <w:rFonts w:asciiTheme="minorHAnsi" w:hAnsiTheme="minorHAnsi" w:cstheme="minorHAnsi"/>
                <w:b/>
                <w:sz w:val="24"/>
                <w:szCs w:val="24"/>
              </w:rPr>
              <w:t>Wezwania do zapłaty</w:t>
            </w:r>
          </w:p>
        </w:tc>
        <w:tc>
          <w:tcPr>
            <w:tcW w:w="1552" w:type="dxa"/>
          </w:tcPr>
          <w:p w14:paraId="653B7E63" w14:textId="77777777" w:rsidR="002C7589" w:rsidRPr="008930A5" w:rsidRDefault="00CE5810" w:rsidP="009A44A4">
            <w:pPr>
              <w:spacing w:after="0" w:line="240" w:lineRule="auto"/>
              <w:jc w:val="right"/>
              <w:rPr>
                <w:rFonts w:asciiTheme="minorHAnsi" w:hAnsiTheme="minorHAnsi" w:cstheme="minorHAnsi"/>
                <w:b/>
                <w:sz w:val="24"/>
                <w:szCs w:val="24"/>
              </w:rPr>
            </w:pPr>
            <w:r w:rsidRPr="008930A5">
              <w:rPr>
                <w:rFonts w:asciiTheme="minorHAnsi" w:hAnsiTheme="minorHAnsi" w:cstheme="minorHAnsi"/>
                <w:b/>
                <w:sz w:val="24"/>
                <w:szCs w:val="24"/>
              </w:rPr>
              <w:t>2 365</w:t>
            </w:r>
          </w:p>
        </w:tc>
      </w:tr>
      <w:tr w:rsidR="002C7589" w:rsidRPr="008930A5" w14:paraId="0AB9D949" w14:textId="77777777" w:rsidTr="00112C7F">
        <w:trPr>
          <w:jc w:val="right"/>
        </w:trPr>
        <w:tc>
          <w:tcPr>
            <w:tcW w:w="236" w:type="dxa"/>
          </w:tcPr>
          <w:p w14:paraId="7D264C84" w14:textId="77777777" w:rsidR="002C7589" w:rsidRPr="008930A5" w:rsidRDefault="002C7589" w:rsidP="009A44A4">
            <w:pPr>
              <w:spacing w:after="0" w:line="240" w:lineRule="auto"/>
              <w:jc w:val="both"/>
              <w:rPr>
                <w:rFonts w:asciiTheme="minorHAnsi" w:hAnsiTheme="minorHAnsi" w:cstheme="minorHAnsi"/>
                <w:sz w:val="24"/>
                <w:szCs w:val="24"/>
              </w:rPr>
            </w:pPr>
            <w:r w:rsidRPr="008930A5">
              <w:rPr>
                <w:rFonts w:asciiTheme="minorHAnsi" w:hAnsiTheme="minorHAnsi" w:cstheme="minorHAnsi"/>
                <w:sz w:val="24"/>
                <w:szCs w:val="24"/>
              </w:rPr>
              <w:t>8.1</w:t>
            </w:r>
          </w:p>
        </w:tc>
        <w:tc>
          <w:tcPr>
            <w:tcW w:w="7272" w:type="dxa"/>
          </w:tcPr>
          <w:p w14:paraId="41526E59" w14:textId="77777777" w:rsidR="002C7589" w:rsidRPr="008930A5" w:rsidRDefault="002C7589" w:rsidP="009A44A4">
            <w:pPr>
              <w:spacing w:after="0" w:line="240" w:lineRule="auto"/>
              <w:jc w:val="both"/>
              <w:rPr>
                <w:rFonts w:asciiTheme="minorHAnsi" w:hAnsiTheme="minorHAnsi" w:cstheme="minorHAnsi"/>
                <w:sz w:val="24"/>
                <w:szCs w:val="24"/>
              </w:rPr>
            </w:pPr>
            <w:r w:rsidRPr="008930A5">
              <w:rPr>
                <w:rFonts w:asciiTheme="minorHAnsi" w:hAnsiTheme="minorHAnsi" w:cstheme="minorHAnsi"/>
                <w:sz w:val="24"/>
                <w:szCs w:val="24"/>
              </w:rPr>
              <w:t>w tym: z tytułu podatków</w:t>
            </w:r>
            <w:r w:rsidR="00E53100" w:rsidRPr="008930A5">
              <w:rPr>
                <w:rFonts w:asciiTheme="minorHAnsi" w:hAnsiTheme="minorHAnsi" w:cstheme="minorHAnsi"/>
                <w:sz w:val="24"/>
                <w:szCs w:val="24"/>
              </w:rPr>
              <w:t xml:space="preserve"> w</w:t>
            </w:r>
            <w:r w:rsidR="00CE5810" w:rsidRPr="008930A5">
              <w:rPr>
                <w:rFonts w:asciiTheme="minorHAnsi" w:hAnsiTheme="minorHAnsi" w:cstheme="minorHAnsi"/>
                <w:sz w:val="24"/>
                <w:szCs w:val="24"/>
              </w:rPr>
              <w:t xml:space="preserve"> tym</w:t>
            </w:r>
            <w:r w:rsidR="003A798B" w:rsidRPr="008930A5">
              <w:rPr>
                <w:rFonts w:asciiTheme="minorHAnsi" w:hAnsiTheme="minorHAnsi" w:cstheme="minorHAnsi"/>
                <w:sz w:val="24"/>
                <w:szCs w:val="24"/>
              </w:rPr>
              <w:t>:</w:t>
            </w:r>
            <w:r w:rsidR="00CE5810" w:rsidRPr="008930A5">
              <w:rPr>
                <w:rFonts w:asciiTheme="minorHAnsi" w:hAnsiTheme="minorHAnsi" w:cstheme="minorHAnsi"/>
                <w:sz w:val="24"/>
                <w:szCs w:val="24"/>
              </w:rPr>
              <w:t xml:space="preserve"> 122 wezwań wysłanych metodą tradycyjną oraz 1151 p</w:t>
            </w:r>
            <w:r w:rsidR="00E53100" w:rsidRPr="008930A5">
              <w:rPr>
                <w:rFonts w:asciiTheme="minorHAnsi" w:hAnsiTheme="minorHAnsi" w:cstheme="minorHAnsi"/>
                <w:sz w:val="24"/>
                <w:szCs w:val="24"/>
              </w:rPr>
              <w:t>owiadomie</w:t>
            </w:r>
            <w:r w:rsidR="00CE5810" w:rsidRPr="008930A5">
              <w:rPr>
                <w:rFonts w:asciiTheme="minorHAnsi" w:hAnsiTheme="minorHAnsi" w:cstheme="minorHAnsi"/>
                <w:sz w:val="24"/>
                <w:szCs w:val="24"/>
              </w:rPr>
              <w:t>ń w formie</w:t>
            </w:r>
            <w:r w:rsidR="00E53100" w:rsidRPr="008930A5">
              <w:rPr>
                <w:rFonts w:asciiTheme="minorHAnsi" w:hAnsiTheme="minorHAnsi" w:cstheme="minorHAnsi"/>
                <w:sz w:val="24"/>
                <w:szCs w:val="24"/>
              </w:rPr>
              <w:t xml:space="preserve"> sms</w:t>
            </w:r>
            <w:r w:rsidR="00CE5810" w:rsidRPr="008930A5">
              <w:rPr>
                <w:rFonts w:asciiTheme="minorHAnsi" w:hAnsiTheme="minorHAnsi" w:cstheme="minorHAnsi"/>
                <w:sz w:val="24"/>
                <w:szCs w:val="24"/>
              </w:rPr>
              <w:t xml:space="preserve"> z systemu podatkowego</w:t>
            </w:r>
          </w:p>
        </w:tc>
        <w:tc>
          <w:tcPr>
            <w:tcW w:w="1552" w:type="dxa"/>
          </w:tcPr>
          <w:p w14:paraId="126012B1" w14:textId="77777777" w:rsidR="002C7589" w:rsidRPr="008930A5" w:rsidRDefault="00CE5810" w:rsidP="009A44A4">
            <w:pPr>
              <w:spacing w:after="0" w:line="240" w:lineRule="auto"/>
              <w:jc w:val="right"/>
              <w:rPr>
                <w:rFonts w:asciiTheme="minorHAnsi" w:hAnsiTheme="minorHAnsi" w:cstheme="minorHAnsi"/>
                <w:sz w:val="24"/>
                <w:szCs w:val="24"/>
              </w:rPr>
            </w:pPr>
            <w:r w:rsidRPr="008930A5">
              <w:rPr>
                <w:rFonts w:asciiTheme="minorHAnsi" w:hAnsiTheme="minorHAnsi" w:cstheme="minorHAnsi"/>
                <w:sz w:val="24"/>
                <w:szCs w:val="24"/>
              </w:rPr>
              <w:t>1 273</w:t>
            </w:r>
          </w:p>
        </w:tc>
      </w:tr>
      <w:tr w:rsidR="000B14A9" w:rsidRPr="008930A5" w14:paraId="1273A824" w14:textId="77777777" w:rsidTr="00112C7F">
        <w:trPr>
          <w:jc w:val="right"/>
        </w:trPr>
        <w:tc>
          <w:tcPr>
            <w:tcW w:w="236" w:type="dxa"/>
          </w:tcPr>
          <w:p w14:paraId="16D175DA" w14:textId="77777777" w:rsidR="002C7589" w:rsidRPr="008930A5" w:rsidRDefault="002C7589" w:rsidP="009A44A4">
            <w:pPr>
              <w:spacing w:after="0" w:line="240" w:lineRule="auto"/>
              <w:jc w:val="both"/>
              <w:rPr>
                <w:rFonts w:asciiTheme="minorHAnsi" w:hAnsiTheme="minorHAnsi" w:cstheme="minorHAnsi"/>
                <w:sz w:val="24"/>
                <w:szCs w:val="24"/>
              </w:rPr>
            </w:pPr>
            <w:r w:rsidRPr="008930A5">
              <w:rPr>
                <w:rFonts w:asciiTheme="minorHAnsi" w:hAnsiTheme="minorHAnsi" w:cstheme="minorHAnsi"/>
                <w:sz w:val="24"/>
                <w:szCs w:val="24"/>
              </w:rPr>
              <w:t>8.2</w:t>
            </w:r>
          </w:p>
        </w:tc>
        <w:tc>
          <w:tcPr>
            <w:tcW w:w="7272" w:type="dxa"/>
          </w:tcPr>
          <w:p w14:paraId="7CA2E5BD" w14:textId="77777777" w:rsidR="002C7589" w:rsidRPr="008930A5" w:rsidRDefault="002C7589" w:rsidP="009A44A4">
            <w:pPr>
              <w:spacing w:after="0" w:line="240" w:lineRule="auto"/>
              <w:jc w:val="both"/>
              <w:rPr>
                <w:rFonts w:asciiTheme="minorHAnsi" w:hAnsiTheme="minorHAnsi" w:cstheme="minorHAnsi"/>
                <w:sz w:val="24"/>
                <w:szCs w:val="24"/>
              </w:rPr>
            </w:pPr>
            <w:r w:rsidRPr="008930A5">
              <w:rPr>
                <w:rFonts w:asciiTheme="minorHAnsi" w:hAnsiTheme="minorHAnsi" w:cstheme="minorHAnsi"/>
                <w:sz w:val="24"/>
                <w:szCs w:val="24"/>
              </w:rPr>
              <w:t>w tym: z tytułu opłat za gospodarowanie odpadami komunalnymi</w:t>
            </w:r>
            <w:r w:rsidR="003A798B" w:rsidRPr="008930A5">
              <w:rPr>
                <w:rFonts w:asciiTheme="minorHAnsi" w:hAnsiTheme="minorHAnsi" w:cstheme="minorHAnsi"/>
                <w:sz w:val="24"/>
                <w:szCs w:val="24"/>
              </w:rPr>
              <w:t xml:space="preserve"> w tym 130 wezwań wysłanych metodą tradycyjną oraz 962 powiadomień w formie sms z systemu odpady</w:t>
            </w:r>
          </w:p>
        </w:tc>
        <w:tc>
          <w:tcPr>
            <w:tcW w:w="1552" w:type="dxa"/>
          </w:tcPr>
          <w:p w14:paraId="105470AF" w14:textId="77777777" w:rsidR="002C7589" w:rsidRPr="008930A5" w:rsidRDefault="00CE5810" w:rsidP="009A44A4">
            <w:pPr>
              <w:spacing w:after="0" w:line="240" w:lineRule="auto"/>
              <w:jc w:val="right"/>
              <w:rPr>
                <w:rFonts w:asciiTheme="minorHAnsi" w:hAnsiTheme="minorHAnsi" w:cstheme="minorHAnsi"/>
                <w:sz w:val="24"/>
                <w:szCs w:val="24"/>
              </w:rPr>
            </w:pPr>
            <w:r w:rsidRPr="008930A5">
              <w:rPr>
                <w:rFonts w:asciiTheme="minorHAnsi" w:hAnsiTheme="minorHAnsi" w:cstheme="minorHAnsi"/>
                <w:sz w:val="24"/>
                <w:szCs w:val="24"/>
              </w:rPr>
              <w:t>1 092</w:t>
            </w:r>
          </w:p>
        </w:tc>
      </w:tr>
    </w:tbl>
    <w:p w14:paraId="7A063A40" w14:textId="77777777" w:rsidR="0024001E" w:rsidRPr="008930A5" w:rsidRDefault="0024001E" w:rsidP="00C21B9A">
      <w:pPr>
        <w:spacing w:line="240" w:lineRule="auto"/>
        <w:jc w:val="both"/>
        <w:rPr>
          <w:rFonts w:asciiTheme="minorHAnsi" w:hAnsiTheme="minorHAnsi" w:cstheme="minorHAnsi"/>
          <w:sz w:val="24"/>
          <w:szCs w:val="24"/>
        </w:rPr>
      </w:pPr>
    </w:p>
    <w:p w14:paraId="5BF5ACE6" w14:textId="77777777" w:rsidR="0024001E" w:rsidRPr="008930A5" w:rsidRDefault="002C7589" w:rsidP="005D408A">
      <w:pPr>
        <w:pStyle w:val="Styl2-nagwek"/>
        <w:rPr>
          <w:rFonts w:asciiTheme="minorHAnsi" w:hAnsiTheme="minorHAnsi" w:cstheme="minorHAnsi"/>
          <w:szCs w:val="24"/>
        </w:rPr>
      </w:pPr>
      <w:bookmarkStart w:id="83" w:name="_Toc162464964"/>
      <w:bookmarkStart w:id="84" w:name="_Toc162467644"/>
      <w:bookmarkStart w:id="85" w:name="_Toc162468803"/>
      <w:bookmarkStart w:id="86" w:name="_Toc225854169"/>
      <w:r w:rsidRPr="008930A5">
        <w:rPr>
          <w:rFonts w:asciiTheme="minorHAnsi" w:hAnsiTheme="minorHAnsi" w:cstheme="minorHAnsi"/>
          <w:szCs w:val="24"/>
        </w:rPr>
        <w:t>Dział 758 – Różne rozliczenia</w:t>
      </w:r>
      <w:bookmarkEnd w:id="83"/>
      <w:bookmarkEnd w:id="84"/>
      <w:bookmarkEnd w:id="85"/>
      <w:bookmarkEnd w:id="86"/>
    </w:p>
    <w:p w14:paraId="7AF6D2EF" w14:textId="77777777" w:rsidR="002C7589" w:rsidRPr="008930A5" w:rsidRDefault="002C7589" w:rsidP="00B36EF8">
      <w:pPr>
        <w:spacing w:after="0" w:line="360" w:lineRule="auto"/>
        <w:jc w:val="both"/>
        <w:rPr>
          <w:rFonts w:asciiTheme="minorHAnsi" w:hAnsiTheme="minorHAnsi" w:cstheme="minorHAnsi"/>
          <w:sz w:val="24"/>
          <w:szCs w:val="24"/>
        </w:rPr>
      </w:pPr>
      <w:r w:rsidRPr="008930A5">
        <w:rPr>
          <w:rFonts w:asciiTheme="minorHAnsi" w:hAnsiTheme="minorHAnsi" w:cstheme="minorHAnsi"/>
          <w:sz w:val="24"/>
          <w:szCs w:val="24"/>
        </w:rPr>
        <w:t xml:space="preserve">Dochody w tym dziale zaplanowano w wysokości </w:t>
      </w:r>
      <w:r w:rsidR="00385CE1" w:rsidRPr="008930A5">
        <w:rPr>
          <w:rFonts w:asciiTheme="minorHAnsi" w:hAnsiTheme="minorHAnsi" w:cstheme="minorHAnsi"/>
          <w:sz w:val="24"/>
          <w:szCs w:val="24"/>
        </w:rPr>
        <w:t>3</w:t>
      </w:r>
      <w:r w:rsidR="00150039" w:rsidRPr="008930A5">
        <w:rPr>
          <w:rFonts w:asciiTheme="minorHAnsi" w:hAnsiTheme="minorHAnsi" w:cstheme="minorHAnsi"/>
          <w:sz w:val="24"/>
          <w:szCs w:val="24"/>
        </w:rPr>
        <w:t>3</w:t>
      </w:r>
      <w:r w:rsidR="00C369B1" w:rsidRPr="008930A5">
        <w:rPr>
          <w:rFonts w:asciiTheme="minorHAnsi" w:hAnsiTheme="minorHAnsi" w:cstheme="minorHAnsi"/>
          <w:sz w:val="24"/>
          <w:szCs w:val="24"/>
        </w:rPr>
        <w:t>.</w:t>
      </w:r>
      <w:r w:rsidR="00385CE1" w:rsidRPr="008930A5">
        <w:rPr>
          <w:rFonts w:asciiTheme="minorHAnsi" w:hAnsiTheme="minorHAnsi" w:cstheme="minorHAnsi"/>
          <w:sz w:val="24"/>
          <w:szCs w:val="24"/>
        </w:rPr>
        <w:t>7</w:t>
      </w:r>
      <w:r w:rsidR="00CE573D" w:rsidRPr="008930A5">
        <w:rPr>
          <w:rFonts w:asciiTheme="minorHAnsi" w:hAnsiTheme="minorHAnsi" w:cstheme="minorHAnsi"/>
          <w:sz w:val="24"/>
          <w:szCs w:val="24"/>
        </w:rPr>
        <w:t>0</w:t>
      </w:r>
      <w:r w:rsidR="00150039" w:rsidRPr="008930A5">
        <w:rPr>
          <w:rFonts w:asciiTheme="minorHAnsi" w:hAnsiTheme="minorHAnsi" w:cstheme="minorHAnsi"/>
          <w:sz w:val="24"/>
          <w:szCs w:val="24"/>
        </w:rPr>
        <w:t>4</w:t>
      </w:r>
      <w:r w:rsidR="00CE573D" w:rsidRPr="008930A5">
        <w:rPr>
          <w:rFonts w:asciiTheme="minorHAnsi" w:hAnsiTheme="minorHAnsi" w:cstheme="minorHAnsi"/>
          <w:sz w:val="24"/>
          <w:szCs w:val="24"/>
        </w:rPr>
        <w:t>.</w:t>
      </w:r>
      <w:r w:rsidR="00150039" w:rsidRPr="008930A5">
        <w:rPr>
          <w:rFonts w:asciiTheme="minorHAnsi" w:hAnsiTheme="minorHAnsi" w:cstheme="minorHAnsi"/>
          <w:sz w:val="24"/>
          <w:szCs w:val="24"/>
        </w:rPr>
        <w:t>150</w:t>
      </w:r>
      <w:r w:rsidR="00C369B1" w:rsidRPr="008930A5">
        <w:rPr>
          <w:rFonts w:asciiTheme="minorHAnsi" w:hAnsiTheme="minorHAnsi" w:cstheme="minorHAnsi"/>
          <w:sz w:val="24"/>
          <w:szCs w:val="24"/>
        </w:rPr>
        <w:t>,</w:t>
      </w:r>
      <w:r w:rsidR="00150039" w:rsidRPr="008930A5">
        <w:rPr>
          <w:rFonts w:asciiTheme="minorHAnsi" w:hAnsiTheme="minorHAnsi" w:cstheme="minorHAnsi"/>
          <w:sz w:val="24"/>
          <w:szCs w:val="24"/>
        </w:rPr>
        <w:t>21</w:t>
      </w:r>
      <w:r w:rsidRPr="008930A5">
        <w:rPr>
          <w:rFonts w:asciiTheme="minorHAnsi" w:hAnsiTheme="minorHAnsi" w:cstheme="minorHAnsi"/>
          <w:sz w:val="24"/>
          <w:szCs w:val="24"/>
        </w:rPr>
        <w:t xml:space="preserve"> zł. Wykonano natomiast</w:t>
      </w:r>
      <w:r w:rsidR="00017432" w:rsidRPr="008930A5">
        <w:rPr>
          <w:rFonts w:asciiTheme="minorHAnsi" w:hAnsiTheme="minorHAnsi" w:cstheme="minorHAnsi"/>
          <w:sz w:val="24"/>
          <w:szCs w:val="24"/>
        </w:rPr>
        <w:t xml:space="preserve"> </w:t>
      </w:r>
      <w:r w:rsidR="00BF7F42" w:rsidRPr="008930A5">
        <w:rPr>
          <w:rFonts w:asciiTheme="minorHAnsi" w:hAnsiTheme="minorHAnsi" w:cstheme="minorHAnsi"/>
          <w:sz w:val="24"/>
          <w:szCs w:val="24"/>
        </w:rPr>
        <w:br/>
      </w:r>
      <w:r w:rsidRPr="008930A5">
        <w:rPr>
          <w:rFonts w:asciiTheme="minorHAnsi" w:hAnsiTheme="minorHAnsi" w:cstheme="minorHAnsi"/>
          <w:sz w:val="24"/>
          <w:szCs w:val="24"/>
        </w:rPr>
        <w:t xml:space="preserve">w kwocie </w:t>
      </w:r>
      <w:r w:rsidR="00150039" w:rsidRPr="008930A5">
        <w:rPr>
          <w:rFonts w:asciiTheme="minorHAnsi" w:hAnsiTheme="minorHAnsi" w:cstheme="minorHAnsi"/>
          <w:sz w:val="24"/>
          <w:szCs w:val="24"/>
        </w:rPr>
        <w:t>33.191.697,23</w:t>
      </w:r>
      <w:r w:rsidR="00B36103" w:rsidRPr="008930A5">
        <w:rPr>
          <w:rFonts w:asciiTheme="minorHAnsi" w:hAnsiTheme="minorHAnsi" w:cstheme="minorHAnsi"/>
          <w:sz w:val="24"/>
          <w:szCs w:val="24"/>
        </w:rPr>
        <w:t xml:space="preserve"> zł, czyli w </w:t>
      </w:r>
      <w:r w:rsidR="00C369B1" w:rsidRPr="008930A5">
        <w:rPr>
          <w:rFonts w:asciiTheme="minorHAnsi" w:hAnsiTheme="minorHAnsi" w:cstheme="minorHAnsi"/>
          <w:sz w:val="24"/>
          <w:szCs w:val="24"/>
        </w:rPr>
        <w:t>9</w:t>
      </w:r>
      <w:r w:rsidR="00CE573D" w:rsidRPr="008930A5">
        <w:rPr>
          <w:rFonts w:asciiTheme="minorHAnsi" w:hAnsiTheme="minorHAnsi" w:cstheme="minorHAnsi"/>
          <w:sz w:val="24"/>
          <w:szCs w:val="24"/>
        </w:rPr>
        <w:t>8</w:t>
      </w:r>
      <w:r w:rsidR="00C369B1" w:rsidRPr="008930A5">
        <w:rPr>
          <w:rFonts w:asciiTheme="minorHAnsi" w:hAnsiTheme="minorHAnsi" w:cstheme="minorHAnsi"/>
          <w:sz w:val="24"/>
          <w:szCs w:val="24"/>
        </w:rPr>
        <w:t>,</w:t>
      </w:r>
      <w:r w:rsidR="00A61591" w:rsidRPr="008930A5">
        <w:rPr>
          <w:rFonts w:asciiTheme="minorHAnsi" w:hAnsiTheme="minorHAnsi" w:cstheme="minorHAnsi"/>
          <w:sz w:val="24"/>
          <w:szCs w:val="24"/>
        </w:rPr>
        <w:t>4</w:t>
      </w:r>
      <w:r w:rsidR="00150039" w:rsidRPr="008930A5">
        <w:rPr>
          <w:rFonts w:asciiTheme="minorHAnsi" w:hAnsiTheme="minorHAnsi" w:cstheme="minorHAnsi"/>
          <w:sz w:val="24"/>
          <w:szCs w:val="24"/>
        </w:rPr>
        <w:t>8</w:t>
      </w:r>
      <w:r w:rsidRPr="008930A5">
        <w:rPr>
          <w:rFonts w:asciiTheme="minorHAnsi" w:hAnsiTheme="minorHAnsi" w:cstheme="minorHAnsi"/>
          <w:sz w:val="24"/>
          <w:szCs w:val="24"/>
        </w:rPr>
        <w:t>% planowanych w tym dziale dochodów.</w:t>
      </w:r>
      <w:r w:rsidR="00B36103" w:rsidRPr="008930A5">
        <w:rPr>
          <w:rFonts w:asciiTheme="minorHAnsi" w:hAnsiTheme="minorHAnsi" w:cstheme="minorHAnsi"/>
          <w:sz w:val="24"/>
          <w:szCs w:val="24"/>
        </w:rPr>
        <w:t xml:space="preserve"> Zrealizowane dochody stanowiły </w:t>
      </w:r>
      <w:r w:rsidR="00150039" w:rsidRPr="008930A5">
        <w:rPr>
          <w:rFonts w:asciiTheme="minorHAnsi" w:hAnsiTheme="minorHAnsi" w:cstheme="minorHAnsi"/>
          <w:sz w:val="24"/>
          <w:szCs w:val="24"/>
        </w:rPr>
        <w:t>35,23</w:t>
      </w:r>
      <w:r w:rsidR="00B36103" w:rsidRPr="008930A5">
        <w:rPr>
          <w:rFonts w:asciiTheme="minorHAnsi" w:hAnsiTheme="minorHAnsi" w:cstheme="minorHAnsi"/>
          <w:sz w:val="24"/>
          <w:szCs w:val="24"/>
        </w:rPr>
        <w:t>% w strukturze uzyskanych wpływów budżetu ogółem w okresie sprawozdawczym.</w:t>
      </w:r>
    </w:p>
    <w:p w14:paraId="6A0723CA" w14:textId="77777777" w:rsidR="002C7589" w:rsidRPr="008930A5" w:rsidRDefault="002C7589" w:rsidP="00B36EF8">
      <w:pPr>
        <w:spacing w:after="0" w:line="360" w:lineRule="auto"/>
        <w:jc w:val="both"/>
        <w:rPr>
          <w:rFonts w:asciiTheme="minorHAnsi" w:hAnsiTheme="minorHAnsi" w:cstheme="minorHAnsi"/>
          <w:sz w:val="24"/>
          <w:szCs w:val="24"/>
        </w:rPr>
      </w:pPr>
      <w:r w:rsidRPr="008930A5">
        <w:rPr>
          <w:rFonts w:asciiTheme="minorHAnsi" w:hAnsiTheme="minorHAnsi" w:cstheme="minorHAnsi"/>
          <w:sz w:val="24"/>
          <w:szCs w:val="24"/>
        </w:rPr>
        <w:t>Wykonane w tym dziale klasyfikacji budżetowej dochody obejmowały:</w:t>
      </w:r>
    </w:p>
    <w:p w14:paraId="655329EB" w14:textId="77777777" w:rsidR="00205101" w:rsidRPr="00205101" w:rsidRDefault="00205101" w:rsidP="00B36EF8">
      <w:pPr>
        <w:spacing w:after="0" w:line="360" w:lineRule="auto"/>
        <w:jc w:val="both"/>
        <w:rPr>
          <w:rFonts w:asciiTheme="minorHAnsi" w:hAnsiTheme="minorHAnsi" w:cstheme="minorHAnsi"/>
          <w:b/>
          <w:bCs/>
          <w:i/>
          <w:iCs/>
          <w:sz w:val="24"/>
          <w:szCs w:val="24"/>
        </w:rPr>
      </w:pPr>
      <w:r w:rsidRPr="00205101">
        <w:rPr>
          <w:rFonts w:asciiTheme="minorHAnsi" w:hAnsiTheme="minorHAnsi" w:cstheme="minorHAnsi"/>
          <w:b/>
          <w:bCs/>
          <w:i/>
          <w:iCs/>
          <w:sz w:val="24"/>
          <w:szCs w:val="24"/>
        </w:rPr>
        <w:t>Rozdział</w:t>
      </w:r>
      <w:r w:rsidR="00274DD5" w:rsidRPr="00205101">
        <w:rPr>
          <w:rFonts w:asciiTheme="minorHAnsi" w:hAnsiTheme="minorHAnsi" w:cstheme="minorHAnsi"/>
          <w:b/>
          <w:bCs/>
          <w:i/>
          <w:iCs/>
          <w:sz w:val="24"/>
          <w:szCs w:val="24"/>
        </w:rPr>
        <w:t xml:space="preserve"> 75814 –</w:t>
      </w:r>
      <w:r w:rsidR="00251266" w:rsidRPr="00205101">
        <w:rPr>
          <w:rFonts w:asciiTheme="minorHAnsi" w:hAnsiTheme="minorHAnsi" w:cstheme="minorHAnsi"/>
          <w:b/>
          <w:bCs/>
          <w:i/>
          <w:iCs/>
          <w:sz w:val="24"/>
          <w:szCs w:val="24"/>
        </w:rPr>
        <w:t xml:space="preserve"> </w:t>
      </w:r>
      <w:r w:rsidR="00A24F7B" w:rsidRPr="00205101">
        <w:rPr>
          <w:rFonts w:asciiTheme="minorHAnsi" w:hAnsiTheme="minorHAnsi" w:cstheme="minorHAnsi"/>
          <w:b/>
          <w:bCs/>
          <w:i/>
          <w:iCs/>
          <w:sz w:val="24"/>
          <w:szCs w:val="24"/>
        </w:rPr>
        <w:t xml:space="preserve">Różne rozliczenia finansowe </w:t>
      </w:r>
    </w:p>
    <w:p w14:paraId="2EF4FE16" w14:textId="427BFD07" w:rsidR="00274DD5" w:rsidRPr="008930A5" w:rsidRDefault="00205101" w:rsidP="00B36EF8">
      <w:pPr>
        <w:spacing w:after="0" w:line="360" w:lineRule="auto"/>
        <w:jc w:val="both"/>
        <w:rPr>
          <w:rFonts w:asciiTheme="minorHAnsi" w:hAnsiTheme="minorHAnsi" w:cstheme="minorHAnsi"/>
          <w:sz w:val="24"/>
          <w:szCs w:val="24"/>
        </w:rPr>
      </w:pPr>
      <w:r>
        <w:rPr>
          <w:rFonts w:asciiTheme="minorHAnsi" w:hAnsiTheme="minorHAnsi" w:cstheme="minorHAnsi"/>
          <w:sz w:val="24"/>
          <w:szCs w:val="24"/>
        </w:rPr>
        <w:t>O</w:t>
      </w:r>
      <w:r w:rsidR="009F45D2" w:rsidRPr="008930A5">
        <w:rPr>
          <w:rFonts w:asciiTheme="minorHAnsi" w:hAnsiTheme="minorHAnsi" w:cstheme="minorHAnsi"/>
          <w:sz w:val="24"/>
          <w:szCs w:val="24"/>
        </w:rPr>
        <w:t>siągnięto kwotę</w:t>
      </w:r>
      <w:r w:rsidR="003872BA" w:rsidRPr="008930A5">
        <w:rPr>
          <w:rFonts w:asciiTheme="minorHAnsi" w:hAnsiTheme="minorHAnsi" w:cstheme="minorHAnsi"/>
          <w:sz w:val="24"/>
          <w:szCs w:val="24"/>
        </w:rPr>
        <w:t xml:space="preserve"> </w:t>
      </w:r>
      <w:r w:rsidR="00150039" w:rsidRPr="008930A5">
        <w:rPr>
          <w:rFonts w:asciiTheme="minorHAnsi" w:hAnsiTheme="minorHAnsi" w:cstheme="minorHAnsi"/>
          <w:sz w:val="24"/>
          <w:szCs w:val="24"/>
        </w:rPr>
        <w:t>13.829.113,34</w:t>
      </w:r>
      <w:r w:rsidR="00B75F10" w:rsidRPr="008930A5">
        <w:rPr>
          <w:rFonts w:asciiTheme="minorHAnsi" w:hAnsiTheme="minorHAnsi" w:cstheme="minorHAnsi"/>
          <w:sz w:val="24"/>
          <w:szCs w:val="24"/>
        </w:rPr>
        <w:t xml:space="preserve"> zł</w:t>
      </w:r>
      <w:r w:rsidR="004515DC" w:rsidRPr="008930A5">
        <w:rPr>
          <w:rFonts w:asciiTheme="minorHAnsi" w:hAnsiTheme="minorHAnsi" w:cstheme="minorHAnsi"/>
          <w:sz w:val="24"/>
          <w:szCs w:val="24"/>
        </w:rPr>
        <w:t xml:space="preserve">, </w:t>
      </w:r>
      <w:r w:rsidR="00B75F10" w:rsidRPr="008930A5">
        <w:rPr>
          <w:rFonts w:asciiTheme="minorHAnsi" w:hAnsiTheme="minorHAnsi" w:cstheme="minorHAnsi"/>
          <w:sz w:val="24"/>
          <w:szCs w:val="24"/>
        </w:rPr>
        <w:t xml:space="preserve">co stanowi </w:t>
      </w:r>
      <w:r w:rsidR="00150039" w:rsidRPr="008930A5">
        <w:rPr>
          <w:rFonts w:asciiTheme="minorHAnsi" w:hAnsiTheme="minorHAnsi" w:cstheme="minorHAnsi"/>
          <w:sz w:val="24"/>
          <w:szCs w:val="24"/>
        </w:rPr>
        <w:t>99,20</w:t>
      </w:r>
      <w:r w:rsidR="00B75F10" w:rsidRPr="008930A5">
        <w:rPr>
          <w:rFonts w:asciiTheme="minorHAnsi" w:hAnsiTheme="minorHAnsi" w:cstheme="minorHAnsi"/>
          <w:sz w:val="24"/>
          <w:szCs w:val="24"/>
        </w:rPr>
        <w:t>% prognozowanych wpływów. Wykonanie</w:t>
      </w:r>
      <w:r w:rsidR="00D71F4B" w:rsidRPr="008930A5">
        <w:rPr>
          <w:rFonts w:asciiTheme="minorHAnsi" w:hAnsiTheme="minorHAnsi" w:cstheme="minorHAnsi"/>
          <w:sz w:val="24"/>
          <w:szCs w:val="24"/>
        </w:rPr>
        <w:t xml:space="preserve"> zaplanowanych</w:t>
      </w:r>
      <w:r w:rsidR="00B75F10" w:rsidRPr="008930A5">
        <w:rPr>
          <w:rFonts w:asciiTheme="minorHAnsi" w:hAnsiTheme="minorHAnsi" w:cstheme="minorHAnsi"/>
          <w:sz w:val="24"/>
          <w:szCs w:val="24"/>
        </w:rPr>
        <w:t xml:space="preserve"> dochodów wg źródeł przedstawia się następująco: </w:t>
      </w:r>
    </w:p>
    <w:p w14:paraId="07C45595" w14:textId="77777777" w:rsidR="00B75F10" w:rsidRPr="008930A5" w:rsidRDefault="00B75F10" w:rsidP="00DA0F94">
      <w:pPr>
        <w:pStyle w:val="Akapitzlist"/>
        <w:numPr>
          <w:ilvl w:val="0"/>
          <w:numId w:val="18"/>
        </w:numPr>
        <w:spacing w:line="360" w:lineRule="auto"/>
        <w:jc w:val="both"/>
        <w:rPr>
          <w:rFonts w:asciiTheme="minorHAnsi" w:hAnsiTheme="minorHAnsi" w:cstheme="minorHAnsi"/>
          <w:sz w:val="24"/>
          <w:szCs w:val="24"/>
        </w:rPr>
      </w:pPr>
      <w:r w:rsidRPr="008930A5">
        <w:rPr>
          <w:rFonts w:asciiTheme="minorHAnsi" w:hAnsiTheme="minorHAnsi" w:cstheme="minorHAnsi"/>
          <w:sz w:val="24"/>
          <w:szCs w:val="24"/>
        </w:rPr>
        <w:t>w ramach dochodów bieżących:</w:t>
      </w:r>
    </w:p>
    <w:p w14:paraId="1213E277" w14:textId="77777777" w:rsidR="00B75F10" w:rsidRPr="008930A5" w:rsidRDefault="00B75F10" w:rsidP="008A50C1">
      <w:pPr>
        <w:spacing w:after="0" w:line="360" w:lineRule="auto"/>
        <w:ind w:left="426" w:hanging="142"/>
        <w:jc w:val="both"/>
        <w:rPr>
          <w:rFonts w:asciiTheme="minorHAnsi" w:hAnsiTheme="minorHAnsi" w:cstheme="minorHAnsi"/>
          <w:sz w:val="24"/>
          <w:szCs w:val="24"/>
        </w:rPr>
      </w:pPr>
      <w:r w:rsidRPr="008930A5">
        <w:rPr>
          <w:rFonts w:asciiTheme="minorHAnsi" w:hAnsiTheme="minorHAnsi" w:cstheme="minorHAnsi"/>
          <w:sz w:val="24"/>
          <w:szCs w:val="24"/>
        </w:rPr>
        <w:t xml:space="preserve">- zrealizowano </w:t>
      </w:r>
      <w:r w:rsidR="002C7589" w:rsidRPr="008930A5">
        <w:rPr>
          <w:rFonts w:asciiTheme="minorHAnsi" w:hAnsiTheme="minorHAnsi" w:cstheme="minorHAnsi"/>
          <w:sz w:val="24"/>
          <w:szCs w:val="24"/>
        </w:rPr>
        <w:t>wpływ</w:t>
      </w:r>
      <w:r w:rsidRPr="008930A5">
        <w:rPr>
          <w:rFonts w:asciiTheme="minorHAnsi" w:hAnsiTheme="minorHAnsi" w:cstheme="minorHAnsi"/>
          <w:sz w:val="24"/>
          <w:szCs w:val="24"/>
        </w:rPr>
        <w:t>y</w:t>
      </w:r>
      <w:r w:rsidR="002C7589" w:rsidRPr="008930A5">
        <w:rPr>
          <w:rFonts w:asciiTheme="minorHAnsi" w:hAnsiTheme="minorHAnsi" w:cstheme="minorHAnsi"/>
          <w:sz w:val="24"/>
          <w:szCs w:val="24"/>
        </w:rPr>
        <w:t xml:space="preserve"> odsetek od środków zgromadzonych na rachunkach bankowych gminy w kwocie </w:t>
      </w:r>
      <w:r w:rsidR="00150039" w:rsidRPr="008930A5">
        <w:rPr>
          <w:rFonts w:asciiTheme="minorHAnsi" w:hAnsiTheme="minorHAnsi" w:cstheme="minorHAnsi"/>
          <w:sz w:val="24"/>
          <w:szCs w:val="24"/>
        </w:rPr>
        <w:t>129.252,18</w:t>
      </w:r>
      <w:r w:rsidR="001342BB" w:rsidRPr="008930A5">
        <w:rPr>
          <w:rFonts w:asciiTheme="minorHAnsi" w:hAnsiTheme="minorHAnsi" w:cstheme="minorHAnsi"/>
          <w:sz w:val="24"/>
          <w:szCs w:val="24"/>
        </w:rPr>
        <w:t xml:space="preserve"> </w:t>
      </w:r>
      <w:r w:rsidRPr="008930A5">
        <w:rPr>
          <w:rFonts w:asciiTheme="minorHAnsi" w:hAnsiTheme="minorHAnsi" w:cstheme="minorHAnsi"/>
          <w:sz w:val="24"/>
          <w:szCs w:val="24"/>
        </w:rPr>
        <w:t>zł – wykonanie wyn</w:t>
      </w:r>
      <w:r w:rsidR="000651E8" w:rsidRPr="008930A5">
        <w:rPr>
          <w:rFonts w:asciiTheme="minorHAnsi" w:hAnsiTheme="minorHAnsi" w:cstheme="minorHAnsi"/>
          <w:sz w:val="24"/>
          <w:szCs w:val="24"/>
        </w:rPr>
        <w:t>iosło</w:t>
      </w:r>
      <w:r w:rsidRPr="008930A5">
        <w:rPr>
          <w:rFonts w:asciiTheme="minorHAnsi" w:hAnsiTheme="minorHAnsi" w:cstheme="minorHAnsi"/>
          <w:sz w:val="24"/>
          <w:szCs w:val="24"/>
        </w:rPr>
        <w:t xml:space="preserve"> </w:t>
      </w:r>
      <w:r w:rsidR="00150039" w:rsidRPr="008930A5">
        <w:rPr>
          <w:rFonts w:asciiTheme="minorHAnsi" w:hAnsiTheme="minorHAnsi" w:cstheme="minorHAnsi"/>
          <w:sz w:val="24"/>
          <w:szCs w:val="24"/>
        </w:rPr>
        <w:t>76,03</w:t>
      </w:r>
      <w:r w:rsidRPr="008930A5">
        <w:rPr>
          <w:rFonts w:asciiTheme="minorHAnsi" w:hAnsiTheme="minorHAnsi" w:cstheme="minorHAnsi"/>
          <w:sz w:val="24"/>
          <w:szCs w:val="24"/>
        </w:rPr>
        <w:t>% zaplanowanych wpływów;</w:t>
      </w:r>
    </w:p>
    <w:p w14:paraId="1FE39E96" w14:textId="77777777" w:rsidR="003C4490" w:rsidRPr="008930A5" w:rsidRDefault="003C4490" w:rsidP="005C777C">
      <w:pPr>
        <w:autoSpaceDE w:val="0"/>
        <w:autoSpaceDN w:val="0"/>
        <w:adjustRightInd w:val="0"/>
        <w:spacing w:after="0" w:line="360" w:lineRule="auto"/>
        <w:ind w:left="426" w:hanging="142"/>
        <w:jc w:val="both"/>
        <w:rPr>
          <w:rFonts w:asciiTheme="minorHAnsi" w:hAnsiTheme="minorHAnsi" w:cstheme="minorHAnsi"/>
          <w:sz w:val="24"/>
          <w:szCs w:val="24"/>
        </w:rPr>
      </w:pPr>
      <w:r w:rsidRPr="008930A5">
        <w:rPr>
          <w:rFonts w:asciiTheme="minorHAnsi" w:hAnsiTheme="minorHAnsi" w:cstheme="minorHAnsi"/>
          <w:sz w:val="24"/>
          <w:szCs w:val="24"/>
        </w:rPr>
        <w:t xml:space="preserve">- otrzymano środki z Ministerstwa Finansów w wysokości </w:t>
      </w:r>
      <w:r w:rsidR="00BC7198" w:rsidRPr="008930A5">
        <w:rPr>
          <w:rFonts w:asciiTheme="minorHAnsi" w:hAnsiTheme="minorHAnsi" w:cstheme="minorHAnsi"/>
          <w:sz w:val="24"/>
          <w:szCs w:val="24"/>
        </w:rPr>
        <w:t>155.079</w:t>
      </w:r>
      <w:r w:rsidR="005C777C" w:rsidRPr="008930A5">
        <w:rPr>
          <w:rFonts w:asciiTheme="minorHAnsi" w:hAnsiTheme="minorHAnsi" w:cstheme="minorHAnsi"/>
          <w:sz w:val="24"/>
          <w:szCs w:val="24"/>
        </w:rPr>
        <w:t>,</w:t>
      </w:r>
      <w:r w:rsidR="00BC7198" w:rsidRPr="008930A5">
        <w:rPr>
          <w:rFonts w:asciiTheme="minorHAnsi" w:hAnsiTheme="minorHAnsi" w:cstheme="minorHAnsi"/>
          <w:sz w:val="24"/>
          <w:szCs w:val="24"/>
        </w:rPr>
        <w:t>36</w:t>
      </w:r>
      <w:r w:rsidRPr="008930A5">
        <w:rPr>
          <w:rFonts w:asciiTheme="minorHAnsi" w:hAnsiTheme="minorHAnsi" w:cstheme="minorHAnsi"/>
          <w:sz w:val="24"/>
          <w:szCs w:val="24"/>
        </w:rPr>
        <w:t xml:space="preserve"> zł w ramach dodatkowych środków z Funduszu Pomocy z tytułu wsparcia jednostek samorządu terytorialnego w realizacji dodatkowych zadań oświatowych związanych z kształceniem, wychowaniem i opieką nad dziećmi i uczniami będącymi obywatelami Ukrainy. </w:t>
      </w:r>
    </w:p>
    <w:p w14:paraId="7A47B289" w14:textId="77777777" w:rsidR="008A50C1" w:rsidRPr="008930A5" w:rsidRDefault="008A50C1" w:rsidP="00FD145F">
      <w:pPr>
        <w:spacing w:after="0" w:line="360" w:lineRule="auto"/>
        <w:ind w:left="426" w:hanging="142"/>
        <w:jc w:val="both"/>
        <w:rPr>
          <w:rFonts w:asciiTheme="minorHAnsi" w:eastAsia="Times New Roman" w:hAnsiTheme="minorHAnsi" w:cstheme="minorHAnsi"/>
          <w:sz w:val="24"/>
          <w:szCs w:val="24"/>
          <w:lang w:eastAsia="pl-PL"/>
        </w:rPr>
      </w:pPr>
      <w:r w:rsidRPr="008930A5">
        <w:rPr>
          <w:rFonts w:asciiTheme="minorHAnsi" w:hAnsiTheme="minorHAnsi" w:cstheme="minorHAnsi"/>
          <w:sz w:val="24"/>
          <w:szCs w:val="24"/>
        </w:rPr>
        <w:t>- otrzymano środki</w:t>
      </w:r>
      <w:r w:rsidRPr="008930A5">
        <w:rPr>
          <w:rFonts w:asciiTheme="minorHAnsi" w:eastAsia="Times New Roman" w:hAnsiTheme="minorHAnsi" w:cstheme="minorHAnsi"/>
          <w:sz w:val="24"/>
          <w:szCs w:val="24"/>
          <w:lang w:eastAsia="pl-PL"/>
        </w:rPr>
        <w:t xml:space="preserve"> dotacji celowej z budżetu państwa na realizację zadań bieżących </w:t>
      </w:r>
      <w:r w:rsidR="00BF7F42" w:rsidRPr="008930A5">
        <w:rPr>
          <w:rFonts w:asciiTheme="minorHAnsi" w:eastAsia="Times New Roman" w:hAnsiTheme="minorHAnsi" w:cstheme="minorHAnsi"/>
          <w:sz w:val="24"/>
          <w:szCs w:val="24"/>
          <w:lang w:eastAsia="pl-PL"/>
        </w:rPr>
        <w:br/>
      </w:r>
      <w:r w:rsidRPr="008930A5">
        <w:rPr>
          <w:rFonts w:asciiTheme="minorHAnsi" w:eastAsia="Times New Roman" w:hAnsiTheme="minorHAnsi" w:cstheme="minorHAnsi"/>
          <w:sz w:val="24"/>
          <w:szCs w:val="24"/>
          <w:lang w:eastAsia="pl-PL"/>
        </w:rPr>
        <w:t xml:space="preserve">z zakresu administracji rządowej w wysokości </w:t>
      </w:r>
      <w:r w:rsidR="00BC7198" w:rsidRPr="008930A5">
        <w:rPr>
          <w:rFonts w:asciiTheme="minorHAnsi" w:eastAsia="Times New Roman" w:hAnsiTheme="minorHAnsi" w:cstheme="minorHAnsi"/>
          <w:sz w:val="24"/>
          <w:szCs w:val="24"/>
          <w:lang w:eastAsia="pl-PL"/>
        </w:rPr>
        <w:t>22.842,88</w:t>
      </w:r>
      <w:r w:rsidRPr="008930A5">
        <w:rPr>
          <w:rFonts w:asciiTheme="minorHAnsi" w:eastAsia="Times New Roman" w:hAnsiTheme="minorHAnsi" w:cstheme="minorHAnsi"/>
          <w:sz w:val="24"/>
          <w:szCs w:val="24"/>
          <w:lang w:eastAsia="pl-PL"/>
        </w:rPr>
        <w:t xml:space="preserve"> zł </w:t>
      </w:r>
      <w:r w:rsidR="004D28B6" w:rsidRPr="008930A5">
        <w:rPr>
          <w:rFonts w:asciiTheme="minorHAnsi" w:eastAsia="Times New Roman" w:hAnsiTheme="minorHAnsi" w:cstheme="minorHAnsi"/>
          <w:sz w:val="24"/>
          <w:szCs w:val="24"/>
          <w:lang w:eastAsia="pl-PL"/>
        </w:rPr>
        <w:t>z tytułu refundacji części wydatków poniesionych w 202</w:t>
      </w:r>
      <w:r w:rsidR="00BC7198" w:rsidRPr="008930A5">
        <w:rPr>
          <w:rFonts w:asciiTheme="minorHAnsi" w:eastAsia="Times New Roman" w:hAnsiTheme="minorHAnsi" w:cstheme="minorHAnsi"/>
          <w:sz w:val="24"/>
          <w:szCs w:val="24"/>
          <w:lang w:eastAsia="pl-PL"/>
        </w:rPr>
        <w:t>4</w:t>
      </w:r>
      <w:r w:rsidR="004D28B6" w:rsidRPr="008930A5">
        <w:rPr>
          <w:rFonts w:asciiTheme="minorHAnsi" w:eastAsia="Times New Roman" w:hAnsiTheme="minorHAnsi" w:cstheme="minorHAnsi"/>
          <w:sz w:val="24"/>
          <w:szCs w:val="24"/>
          <w:lang w:eastAsia="pl-PL"/>
        </w:rPr>
        <w:t xml:space="preserve"> r. ze środków własnych budżetu gminy</w:t>
      </w:r>
      <w:r w:rsidR="00C0261E" w:rsidRPr="008930A5">
        <w:rPr>
          <w:rFonts w:asciiTheme="minorHAnsi" w:eastAsia="Times New Roman" w:hAnsiTheme="minorHAnsi" w:cstheme="minorHAnsi"/>
          <w:sz w:val="24"/>
          <w:szCs w:val="24"/>
          <w:lang w:eastAsia="pl-PL"/>
        </w:rPr>
        <w:t xml:space="preserve">. Refundacja </w:t>
      </w:r>
      <w:r w:rsidR="00C0261E" w:rsidRPr="008930A5">
        <w:rPr>
          <w:rFonts w:asciiTheme="minorHAnsi" w:eastAsia="Times New Roman" w:hAnsiTheme="minorHAnsi" w:cstheme="minorHAnsi"/>
          <w:sz w:val="24"/>
          <w:szCs w:val="24"/>
          <w:lang w:eastAsia="pl-PL"/>
        </w:rPr>
        <w:lastRenderedPageBreak/>
        <w:t xml:space="preserve">obejmowała kwotę </w:t>
      </w:r>
      <w:r w:rsidR="00BC7198" w:rsidRPr="008930A5">
        <w:rPr>
          <w:rFonts w:asciiTheme="minorHAnsi" w:eastAsia="Times New Roman" w:hAnsiTheme="minorHAnsi" w:cstheme="minorHAnsi"/>
          <w:sz w:val="24"/>
          <w:szCs w:val="24"/>
          <w:lang w:eastAsia="pl-PL"/>
        </w:rPr>
        <w:t>22.051,06</w:t>
      </w:r>
      <w:r w:rsidR="00C0261E" w:rsidRPr="008930A5">
        <w:rPr>
          <w:rFonts w:asciiTheme="minorHAnsi" w:eastAsia="Times New Roman" w:hAnsiTheme="minorHAnsi" w:cstheme="minorHAnsi"/>
          <w:sz w:val="24"/>
          <w:szCs w:val="24"/>
          <w:lang w:eastAsia="pl-PL"/>
        </w:rPr>
        <w:t xml:space="preserve"> zł </w:t>
      </w:r>
      <w:r w:rsidR="00E9244F" w:rsidRPr="008930A5">
        <w:rPr>
          <w:rFonts w:asciiTheme="minorHAnsi" w:eastAsia="Times New Roman" w:hAnsiTheme="minorHAnsi" w:cstheme="minorHAnsi"/>
          <w:sz w:val="24"/>
          <w:szCs w:val="24"/>
          <w:lang w:eastAsia="pl-PL"/>
        </w:rPr>
        <w:t>wydatkowaną na w</w:t>
      </w:r>
      <w:r w:rsidR="00C0261E" w:rsidRPr="008930A5">
        <w:rPr>
          <w:rFonts w:asciiTheme="minorHAnsi" w:eastAsia="Times New Roman" w:hAnsiTheme="minorHAnsi" w:cstheme="minorHAnsi"/>
          <w:sz w:val="24"/>
          <w:szCs w:val="24"/>
          <w:lang w:eastAsia="pl-PL"/>
        </w:rPr>
        <w:t xml:space="preserve">ynagrodzenia pracowników </w:t>
      </w:r>
      <w:r w:rsidR="00E9244F" w:rsidRPr="008930A5">
        <w:rPr>
          <w:rFonts w:asciiTheme="minorHAnsi" w:eastAsia="Times New Roman" w:hAnsiTheme="minorHAnsi" w:cstheme="minorHAnsi"/>
          <w:sz w:val="24"/>
          <w:szCs w:val="24"/>
          <w:lang w:eastAsia="pl-PL"/>
        </w:rPr>
        <w:t xml:space="preserve">(w rozdziale 75011) </w:t>
      </w:r>
      <w:r w:rsidR="00C0261E" w:rsidRPr="008930A5">
        <w:rPr>
          <w:rFonts w:asciiTheme="minorHAnsi" w:eastAsia="Times New Roman" w:hAnsiTheme="minorHAnsi" w:cstheme="minorHAnsi"/>
          <w:sz w:val="24"/>
          <w:szCs w:val="24"/>
          <w:lang w:eastAsia="pl-PL"/>
        </w:rPr>
        <w:t xml:space="preserve">realizujących zadania </w:t>
      </w:r>
      <w:r w:rsidR="00E9244F" w:rsidRPr="008930A5">
        <w:rPr>
          <w:rFonts w:asciiTheme="minorHAnsi" w:eastAsia="Times New Roman" w:hAnsiTheme="minorHAnsi" w:cstheme="minorHAnsi"/>
          <w:sz w:val="24"/>
          <w:szCs w:val="24"/>
          <w:lang w:eastAsia="pl-PL"/>
        </w:rPr>
        <w:t xml:space="preserve">wynikające z ustawy – Prawo o aktach stanu cywilnego, ustawy o ewidencji ludności oraz ustawy o dowodach osobistych oraz </w:t>
      </w:r>
      <w:r w:rsidR="00217D6C" w:rsidRPr="008930A5">
        <w:rPr>
          <w:rFonts w:asciiTheme="minorHAnsi" w:eastAsia="Times New Roman" w:hAnsiTheme="minorHAnsi" w:cstheme="minorHAnsi"/>
          <w:sz w:val="24"/>
          <w:szCs w:val="24"/>
          <w:lang w:eastAsia="pl-PL"/>
        </w:rPr>
        <w:t>kw</w:t>
      </w:r>
      <w:r w:rsidR="00E9244F" w:rsidRPr="008930A5">
        <w:rPr>
          <w:rFonts w:asciiTheme="minorHAnsi" w:eastAsia="Times New Roman" w:hAnsiTheme="minorHAnsi" w:cstheme="minorHAnsi"/>
          <w:sz w:val="24"/>
          <w:szCs w:val="24"/>
          <w:lang w:eastAsia="pl-PL"/>
        </w:rPr>
        <w:t xml:space="preserve">otę </w:t>
      </w:r>
      <w:r w:rsidR="00BC7198" w:rsidRPr="008930A5">
        <w:rPr>
          <w:rFonts w:asciiTheme="minorHAnsi" w:eastAsia="Times New Roman" w:hAnsiTheme="minorHAnsi" w:cstheme="minorHAnsi"/>
          <w:sz w:val="24"/>
          <w:szCs w:val="24"/>
          <w:lang w:eastAsia="pl-PL"/>
        </w:rPr>
        <w:t>791,82</w:t>
      </w:r>
      <w:r w:rsidR="00E9244F" w:rsidRPr="008930A5">
        <w:rPr>
          <w:rFonts w:asciiTheme="minorHAnsi" w:eastAsia="Times New Roman" w:hAnsiTheme="minorHAnsi" w:cstheme="minorHAnsi"/>
          <w:sz w:val="24"/>
          <w:szCs w:val="24"/>
          <w:lang w:eastAsia="pl-PL"/>
        </w:rPr>
        <w:t xml:space="preserve"> zł</w:t>
      </w:r>
      <w:r w:rsidR="004D28B6" w:rsidRPr="008930A5">
        <w:rPr>
          <w:rFonts w:asciiTheme="minorHAnsi" w:eastAsia="Times New Roman" w:hAnsiTheme="minorHAnsi" w:cstheme="minorHAnsi"/>
          <w:sz w:val="24"/>
          <w:szCs w:val="24"/>
          <w:lang w:eastAsia="pl-PL"/>
        </w:rPr>
        <w:t xml:space="preserve"> udziel</w:t>
      </w:r>
      <w:r w:rsidR="00E9244F" w:rsidRPr="008930A5">
        <w:rPr>
          <w:rFonts w:asciiTheme="minorHAnsi" w:eastAsia="Times New Roman" w:hAnsiTheme="minorHAnsi" w:cstheme="minorHAnsi"/>
          <w:sz w:val="24"/>
          <w:szCs w:val="24"/>
          <w:lang w:eastAsia="pl-PL"/>
        </w:rPr>
        <w:t>o</w:t>
      </w:r>
      <w:r w:rsidR="004D28B6" w:rsidRPr="008930A5">
        <w:rPr>
          <w:rFonts w:asciiTheme="minorHAnsi" w:eastAsia="Times New Roman" w:hAnsiTheme="minorHAnsi" w:cstheme="minorHAnsi"/>
          <w:sz w:val="24"/>
          <w:szCs w:val="24"/>
          <w:lang w:eastAsia="pl-PL"/>
        </w:rPr>
        <w:t>n</w:t>
      </w:r>
      <w:r w:rsidR="00E9244F" w:rsidRPr="008930A5">
        <w:rPr>
          <w:rFonts w:asciiTheme="minorHAnsi" w:eastAsia="Times New Roman" w:hAnsiTheme="minorHAnsi" w:cstheme="minorHAnsi"/>
          <w:sz w:val="24"/>
          <w:szCs w:val="24"/>
          <w:lang w:eastAsia="pl-PL"/>
        </w:rPr>
        <w:t>ej</w:t>
      </w:r>
      <w:r w:rsidR="004D28B6" w:rsidRPr="008930A5">
        <w:rPr>
          <w:rFonts w:asciiTheme="minorHAnsi" w:eastAsia="Times New Roman" w:hAnsiTheme="minorHAnsi" w:cstheme="minorHAnsi"/>
          <w:sz w:val="24"/>
          <w:szCs w:val="24"/>
          <w:lang w:eastAsia="pl-PL"/>
        </w:rPr>
        <w:t xml:space="preserve"> dotacji dla Szkoły Niepublicznej w Sułkowicach na zakup podręczników i materiałów ćwiczeniowych</w:t>
      </w:r>
      <w:r w:rsidR="00C0261E" w:rsidRPr="008930A5">
        <w:rPr>
          <w:rFonts w:asciiTheme="minorHAnsi" w:eastAsia="Times New Roman" w:hAnsiTheme="minorHAnsi" w:cstheme="minorHAnsi"/>
          <w:sz w:val="24"/>
          <w:szCs w:val="24"/>
          <w:lang w:eastAsia="pl-PL"/>
        </w:rPr>
        <w:t xml:space="preserve"> </w:t>
      </w:r>
      <w:r w:rsidR="00E9244F" w:rsidRPr="008930A5">
        <w:rPr>
          <w:rFonts w:asciiTheme="minorHAnsi" w:eastAsia="Times New Roman" w:hAnsiTheme="minorHAnsi" w:cstheme="minorHAnsi"/>
          <w:sz w:val="24"/>
          <w:szCs w:val="24"/>
          <w:lang w:eastAsia="pl-PL"/>
        </w:rPr>
        <w:t>(</w:t>
      </w:r>
      <w:r w:rsidR="00C0261E" w:rsidRPr="008930A5">
        <w:rPr>
          <w:rFonts w:asciiTheme="minorHAnsi" w:eastAsia="Times New Roman" w:hAnsiTheme="minorHAnsi" w:cstheme="minorHAnsi"/>
          <w:sz w:val="24"/>
          <w:szCs w:val="24"/>
          <w:lang w:eastAsia="pl-PL"/>
        </w:rPr>
        <w:t xml:space="preserve">w </w:t>
      </w:r>
      <w:r w:rsidR="00E9244F" w:rsidRPr="008930A5">
        <w:rPr>
          <w:rFonts w:asciiTheme="minorHAnsi" w:eastAsia="Times New Roman" w:hAnsiTheme="minorHAnsi" w:cstheme="minorHAnsi"/>
          <w:sz w:val="24"/>
          <w:szCs w:val="24"/>
          <w:lang w:eastAsia="pl-PL"/>
        </w:rPr>
        <w:t>r. 80153)</w:t>
      </w:r>
      <w:r w:rsidR="00AD00A9" w:rsidRPr="008930A5">
        <w:rPr>
          <w:rFonts w:asciiTheme="minorHAnsi" w:eastAsia="Times New Roman" w:hAnsiTheme="minorHAnsi" w:cstheme="minorHAnsi"/>
          <w:sz w:val="24"/>
          <w:szCs w:val="24"/>
          <w:lang w:eastAsia="pl-PL"/>
        </w:rPr>
        <w:t>;</w:t>
      </w:r>
      <w:r w:rsidRPr="008930A5">
        <w:rPr>
          <w:rFonts w:asciiTheme="minorHAnsi" w:eastAsia="Times New Roman" w:hAnsiTheme="minorHAnsi" w:cstheme="minorHAnsi"/>
          <w:sz w:val="24"/>
          <w:szCs w:val="24"/>
          <w:lang w:eastAsia="pl-PL"/>
        </w:rPr>
        <w:t xml:space="preserve"> </w:t>
      </w:r>
    </w:p>
    <w:p w14:paraId="2B992E01" w14:textId="77777777" w:rsidR="0069416C" w:rsidRPr="008930A5" w:rsidRDefault="004515DC" w:rsidP="001512EF">
      <w:pPr>
        <w:spacing w:after="0" w:line="360" w:lineRule="auto"/>
        <w:ind w:left="426" w:hanging="142"/>
        <w:jc w:val="both"/>
        <w:rPr>
          <w:rFonts w:asciiTheme="minorHAnsi" w:hAnsiTheme="minorHAnsi" w:cstheme="minorHAnsi"/>
          <w:sz w:val="24"/>
          <w:szCs w:val="24"/>
        </w:rPr>
      </w:pPr>
      <w:r w:rsidRPr="008930A5">
        <w:rPr>
          <w:rFonts w:asciiTheme="minorHAnsi" w:hAnsiTheme="minorHAnsi" w:cstheme="minorHAnsi"/>
          <w:sz w:val="24"/>
          <w:szCs w:val="24"/>
        </w:rPr>
        <w:t xml:space="preserve">- </w:t>
      </w:r>
      <w:r w:rsidR="00C810CF" w:rsidRPr="008930A5">
        <w:rPr>
          <w:rFonts w:asciiTheme="minorHAnsi" w:hAnsiTheme="minorHAnsi" w:cstheme="minorHAnsi"/>
          <w:sz w:val="24"/>
          <w:szCs w:val="24"/>
        </w:rPr>
        <w:t>uzyskano środki</w:t>
      </w:r>
      <w:r w:rsidRPr="008930A5">
        <w:rPr>
          <w:rFonts w:asciiTheme="minorHAnsi" w:hAnsiTheme="minorHAnsi" w:cstheme="minorHAnsi"/>
          <w:sz w:val="24"/>
          <w:szCs w:val="24"/>
        </w:rPr>
        <w:t xml:space="preserve"> dotacji celowej z budżetu państwa na realizację własnych zadań bieżących w wysokości </w:t>
      </w:r>
      <w:r w:rsidR="00BC7198" w:rsidRPr="008930A5">
        <w:rPr>
          <w:rFonts w:asciiTheme="minorHAnsi" w:hAnsiTheme="minorHAnsi" w:cstheme="minorHAnsi"/>
          <w:sz w:val="24"/>
          <w:szCs w:val="24"/>
        </w:rPr>
        <w:t>103.930,05</w:t>
      </w:r>
      <w:r w:rsidRPr="008930A5">
        <w:rPr>
          <w:rFonts w:asciiTheme="minorHAnsi" w:hAnsiTheme="minorHAnsi" w:cstheme="minorHAnsi"/>
          <w:sz w:val="24"/>
          <w:szCs w:val="24"/>
        </w:rPr>
        <w:t xml:space="preserve"> zł</w:t>
      </w:r>
      <w:r w:rsidR="00AD00A9" w:rsidRPr="008930A5">
        <w:rPr>
          <w:rFonts w:asciiTheme="minorHAnsi" w:hAnsiTheme="minorHAnsi" w:cstheme="minorHAnsi"/>
          <w:sz w:val="24"/>
          <w:szCs w:val="24"/>
        </w:rPr>
        <w:t xml:space="preserve">. </w:t>
      </w:r>
      <w:r w:rsidRPr="008930A5">
        <w:rPr>
          <w:rFonts w:asciiTheme="minorHAnsi" w:hAnsiTheme="minorHAnsi" w:cstheme="minorHAnsi"/>
          <w:sz w:val="24"/>
          <w:szCs w:val="24"/>
        </w:rPr>
        <w:t xml:space="preserve"> </w:t>
      </w:r>
      <w:r w:rsidR="00C810CF" w:rsidRPr="008930A5">
        <w:rPr>
          <w:rFonts w:asciiTheme="minorHAnsi" w:hAnsiTheme="minorHAnsi" w:cstheme="minorHAnsi"/>
          <w:sz w:val="24"/>
          <w:szCs w:val="24"/>
        </w:rPr>
        <w:t xml:space="preserve">Dochody te osiągnięto </w:t>
      </w:r>
      <w:r w:rsidRPr="008930A5">
        <w:rPr>
          <w:rFonts w:asciiTheme="minorHAnsi" w:hAnsiTheme="minorHAnsi" w:cstheme="minorHAnsi"/>
          <w:sz w:val="24"/>
          <w:szCs w:val="24"/>
        </w:rPr>
        <w:t xml:space="preserve">z tytułu zwrotu </w:t>
      </w:r>
      <w:r w:rsidRPr="008930A5">
        <w:rPr>
          <w:rFonts w:asciiTheme="minorHAnsi" w:hAnsiTheme="minorHAnsi" w:cstheme="minorHAnsi"/>
          <w:bCs/>
          <w:sz w:val="24"/>
          <w:szCs w:val="24"/>
        </w:rPr>
        <w:t>części wydatków poniesionych w r</w:t>
      </w:r>
      <w:r w:rsidR="00433632" w:rsidRPr="008930A5">
        <w:rPr>
          <w:rFonts w:asciiTheme="minorHAnsi" w:hAnsiTheme="minorHAnsi" w:cstheme="minorHAnsi"/>
          <w:bCs/>
          <w:sz w:val="24"/>
          <w:szCs w:val="24"/>
        </w:rPr>
        <w:t>amach funduszu sołeckiego w 20</w:t>
      </w:r>
      <w:r w:rsidR="00B00DC4" w:rsidRPr="008930A5">
        <w:rPr>
          <w:rFonts w:asciiTheme="minorHAnsi" w:hAnsiTheme="minorHAnsi" w:cstheme="minorHAnsi"/>
          <w:bCs/>
          <w:sz w:val="24"/>
          <w:szCs w:val="24"/>
        </w:rPr>
        <w:t>2</w:t>
      </w:r>
      <w:r w:rsidR="00BC7198" w:rsidRPr="008930A5">
        <w:rPr>
          <w:rFonts w:asciiTheme="minorHAnsi" w:hAnsiTheme="minorHAnsi" w:cstheme="minorHAnsi"/>
          <w:bCs/>
          <w:sz w:val="24"/>
          <w:szCs w:val="24"/>
        </w:rPr>
        <w:t>4</w:t>
      </w:r>
      <w:r w:rsidRPr="008930A5">
        <w:rPr>
          <w:rFonts w:asciiTheme="minorHAnsi" w:hAnsiTheme="minorHAnsi" w:cstheme="minorHAnsi"/>
          <w:bCs/>
          <w:sz w:val="24"/>
          <w:szCs w:val="24"/>
        </w:rPr>
        <w:t xml:space="preserve"> roku</w:t>
      </w:r>
      <w:r w:rsidR="006127B8" w:rsidRPr="008930A5">
        <w:rPr>
          <w:rFonts w:asciiTheme="minorHAnsi" w:hAnsiTheme="minorHAnsi" w:cstheme="minorHAnsi"/>
          <w:bCs/>
          <w:sz w:val="24"/>
          <w:szCs w:val="24"/>
        </w:rPr>
        <w:t xml:space="preserve">. </w:t>
      </w:r>
      <w:r w:rsidR="006127B8" w:rsidRPr="008930A5">
        <w:rPr>
          <w:rFonts w:asciiTheme="minorHAnsi" w:hAnsiTheme="minorHAnsi" w:cstheme="minorHAnsi"/>
          <w:sz w:val="24"/>
          <w:szCs w:val="24"/>
        </w:rPr>
        <w:t>W okresie sprawozdawczym dochody zostały zrealizowane w 100%.</w:t>
      </w:r>
      <w:r w:rsidR="00821A43" w:rsidRPr="008930A5">
        <w:rPr>
          <w:rFonts w:asciiTheme="minorHAnsi" w:hAnsiTheme="minorHAnsi" w:cstheme="minorHAnsi"/>
          <w:sz w:val="24"/>
          <w:szCs w:val="24"/>
        </w:rPr>
        <w:t xml:space="preserve"> Zaznacza się, iż w ramach zwrotu wydatków otrzymano </w:t>
      </w:r>
      <w:r w:rsidR="00B058ED" w:rsidRPr="008930A5">
        <w:rPr>
          <w:rFonts w:asciiTheme="minorHAnsi" w:hAnsiTheme="minorHAnsi" w:cstheme="minorHAnsi"/>
          <w:bCs/>
          <w:iCs/>
          <w:sz w:val="24"/>
          <w:szCs w:val="24"/>
        </w:rPr>
        <w:t>40</w:t>
      </w:r>
      <w:r w:rsidR="00D54470" w:rsidRPr="008930A5">
        <w:rPr>
          <w:rFonts w:asciiTheme="minorHAnsi" w:hAnsiTheme="minorHAnsi" w:cstheme="minorHAnsi"/>
          <w:bCs/>
          <w:iCs/>
          <w:sz w:val="24"/>
          <w:szCs w:val="24"/>
        </w:rPr>
        <w:t xml:space="preserve">% z kwoty </w:t>
      </w:r>
      <w:r w:rsidR="000B1EC9" w:rsidRPr="008930A5">
        <w:rPr>
          <w:rFonts w:asciiTheme="minorHAnsi" w:hAnsiTheme="minorHAnsi" w:cstheme="minorHAnsi"/>
          <w:bCs/>
          <w:iCs/>
          <w:sz w:val="24"/>
          <w:szCs w:val="24"/>
        </w:rPr>
        <w:t>poniesionych wydatków w ramach funduszu sołeckiego tj. z kwoty</w:t>
      </w:r>
      <w:r w:rsidR="00AD00A9" w:rsidRPr="008930A5">
        <w:rPr>
          <w:rFonts w:asciiTheme="minorHAnsi" w:hAnsiTheme="minorHAnsi" w:cstheme="minorHAnsi"/>
          <w:bCs/>
          <w:iCs/>
          <w:sz w:val="24"/>
          <w:szCs w:val="24"/>
        </w:rPr>
        <w:t xml:space="preserve"> wydatków bieżących</w:t>
      </w:r>
      <w:r w:rsidR="00296084" w:rsidRPr="008930A5">
        <w:rPr>
          <w:rFonts w:asciiTheme="minorHAnsi" w:hAnsiTheme="minorHAnsi" w:cstheme="minorHAnsi"/>
          <w:bCs/>
          <w:iCs/>
          <w:sz w:val="24"/>
          <w:szCs w:val="24"/>
        </w:rPr>
        <w:t xml:space="preserve"> wynoszących </w:t>
      </w:r>
      <w:r w:rsidR="00BC7198" w:rsidRPr="008930A5">
        <w:rPr>
          <w:rFonts w:asciiTheme="minorHAnsi" w:hAnsiTheme="minorHAnsi" w:cstheme="minorHAnsi"/>
          <w:bCs/>
          <w:iCs/>
          <w:sz w:val="24"/>
          <w:szCs w:val="24"/>
        </w:rPr>
        <w:t>259.825,13</w:t>
      </w:r>
      <w:r w:rsidR="00B058ED" w:rsidRPr="008930A5">
        <w:rPr>
          <w:rFonts w:asciiTheme="minorHAnsi" w:hAnsiTheme="minorHAnsi" w:cstheme="minorHAnsi"/>
          <w:bCs/>
          <w:iCs/>
          <w:sz w:val="24"/>
          <w:szCs w:val="24"/>
        </w:rPr>
        <w:t xml:space="preserve"> </w:t>
      </w:r>
      <w:r w:rsidR="00D54470" w:rsidRPr="008930A5">
        <w:rPr>
          <w:rFonts w:asciiTheme="minorHAnsi" w:hAnsiTheme="minorHAnsi" w:cstheme="minorHAnsi"/>
          <w:bCs/>
          <w:iCs/>
          <w:sz w:val="24"/>
          <w:szCs w:val="24"/>
        </w:rPr>
        <w:t>zł</w:t>
      </w:r>
      <w:r w:rsidR="00AD00A9" w:rsidRPr="008930A5">
        <w:rPr>
          <w:rFonts w:asciiTheme="minorHAnsi" w:hAnsiTheme="minorHAnsi" w:cstheme="minorHAnsi"/>
          <w:bCs/>
          <w:iCs/>
          <w:sz w:val="24"/>
          <w:szCs w:val="24"/>
        </w:rPr>
        <w:t>;</w:t>
      </w:r>
    </w:p>
    <w:p w14:paraId="2E869622" w14:textId="77777777" w:rsidR="00E211FF" w:rsidRPr="008930A5" w:rsidRDefault="0069416C" w:rsidP="00DA0F94">
      <w:pPr>
        <w:numPr>
          <w:ilvl w:val="0"/>
          <w:numId w:val="18"/>
        </w:numPr>
        <w:spacing w:after="0" w:line="360" w:lineRule="auto"/>
        <w:ind w:left="426" w:firstLine="708"/>
        <w:jc w:val="both"/>
        <w:rPr>
          <w:rFonts w:asciiTheme="minorHAnsi" w:hAnsiTheme="minorHAnsi" w:cstheme="minorHAnsi"/>
          <w:bCs/>
          <w:iCs/>
          <w:sz w:val="24"/>
          <w:szCs w:val="24"/>
        </w:rPr>
      </w:pPr>
      <w:r w:rsidRPr="008930A5">
        <w:rPr>
          <w:rFonts w:asciiTheme="minorHAnsi" w:hAnsiTheme="minorHAnsi" w:cstheme="minorHAnsi"/>
          <w:sz w:val="24"/>
          <w:szCs w:val="24"/>
        </w:rPr>
        <w:t>w ramach dochodów majątkowych</w:t>
      </w:r>
      <w:r w:rsidR="00E211FF" w:rsidRPr="008930A5">
        <w:rPr>
          <w:rFonts w:asciiTheme="minorHAnsi" w:hAnsiTheme="minorHAnsi" w:cstheme="minorHAnsi"/>
          <w:sz w:val="24"/>
          <w:szCs w:val="24"/>
        </w:rPr>
        <w:t>:</w:t>
      </w:r>
    </w:p>
    <w:p w14:paraId="7C3A71E9" w14:textId="77777777" w:rsidR="00E211FF" w:rsidRPr="008930A5" w:rsidRDefault="00E211FF" w:rsidP="00E211FF">
      <w:pPr>
        <w:spacing w:after="0" w:line="360" w:lineRule="auto"/>
        <w:ind w:left="284"/>
        <w:jc w:val="both"/>
        <w:rPr>
          <w:rFonts w:asciiTheme="minorHAnsi" w:hAnsiTheme="minorHAnsi" w:cstheme="minorHAnsi"/>
          <w:sz w:val="24"/>
          <w:szCs w:val="24"/>
        </w:rPr>
      </w:pPr>
      <w:r w:rsidRPr="008930A5">
        <w:rPr>
          <w:rFonts w:asciiTheme="minorHAnsi" w:hAnsiTheme="minorHAnsi" w:cstheme="minorHAnsi"/>
          <w:sz w:val="24"/>
          <w:szCs w:val="24"/>
        </w:rPr>
        <w:t xml:space="preserve">- zrealizowano wpływ środków z Programu Rządowego Fundusz Polski Ład: Program Inwestycji Strategicznych w wysokości 13.229.496,62 zł na dofinansowanie następujących inwestycji: </w:t>
      </w:r>
    </w:p>
    <w:p w14:paraId="6930F67F" w14:textId="77777777" w:rsidR="00E211FF" w:rsidRPr="008930A5" w:rsidRDefault="00E211FF" w:rsidP="00DA0F94">
      <w:pPr>
        <w:numPr>
          <w:ilvl w:val="0"/>
          <w:numId w:val="126"/>
        </w:numPr>
        <w:autoSpaceDE w:val="0"/>
        <w:autoSpaceDN w:val="0"/>
        <w:adjustRightInd w:val="0"/>
        <w:spacing w:after="0" w:line="360" w:lineRule="auto"/>
        <w:rPr>
          <w:rFonts w:asciiTheme="minorHAnsi" w:hAnsiTheme="minorHAnsi" w:cstheme="minorHAnsi"/>
          <w:sz w:val="24"/>
          <w:szCs w:val="24"/>
          <w:lang w:eastAsia="pl-PL"/>
        </w:rPr>
      </w:pPr>
      <w:r w:rsidRPr="008930A5">
        <w:rPr>
          <w:rFonts w:asciiTheme="minorHAnsi" w:hAnsiTheme="minorHAnsi" w:cstheme="minorHAnsi"/>
          <w:sz w:val="24"/>
          <w:szCs w:val="24"/>
          <w:lang w:eastAsia="pl-PL"/>
        </w:rPr>
        <w:t>„Rozbudowa budynku szkoły podstawowej w Damicach wraz z budową sali gimnastycznej” w wysokości 10.254.496,62 zł;</w:t>
      </w:r>
    </w:p>
    <w:p w14:paraId="166D53E9" w14:textId="77777777" w:rsidR="00E211FF" w:rsidRPr="008930A5" w:rsidRDefault="00E211FF" w:rsidP="00DA0F94">
      <w:pPr>
        <w:numPr>
          <w:ilvl w:val="0"/>
          <w:numId w:val="126"/>
        </w:numPr>
        <w:autoSpaceDE w:val="0"/>
        <w:autoSpaceDN w:val="0"/>
        <w:adjustRightInd w:val="0"/>
        <w:spacing w:after="0" w:line="360" w:lineRule="auto"/>
        <w:rPr>
          <w:rFonts w:asciiTheme="minorHAnsi" w:hAnsiTheme="minorHAnsi" w:cstheme="minorHAnsi"/>
          <w:sz w:val="24"/>
          <w:szCs w:val="24"/>
        </w:rPr>
      </w:pPr>
      <w:r w:rsidRPr="008930A5">
        <w:rPr>
          <w:rFonts w:asciiTheme="minorHAnsi" w:hAnsiTheme="minorHAnsi" w:cstheme="minorHAnsi"/>
          <w:sz w:val="24"/>
          <w:szCs w:val="24"/>
          <w:lang w:eastAsia="pl-PL"/>
        </w:rPr>
        <w:t>„Budowa budynku wielofunkcyjnego na potrzeby edukacyjne szko</w:t>
      </w:r>
      <w:r w:rsidRPr="008930A5">
        <w:rPr>
          <w:rFonts w:asciiTheme="minorHAnsi" w:eastAsia="CDGGKY蠑ｫPLRoman7-Italic" w:hAnsiTheme="minorHAnsi" w:cstheme="minorHAnsi"/>
          <w:sz w:val="24"/>
          <w:szCs w:val="24"/>
          <w:lang w:eastAsia="pl-PL"/>
        </w:rPr>
        <w:t>ł</w:t>
      </w:r>
      <w:r w:rsidRPr="008930A5">
        <w:rPr>
          <w:rFonts w:asciiTheme="minorHAnsi" w:hAnsiTheme="minorHAnsi" w:cstheme="minorHAnsi"/>
          <w:sz w:val="24"/>
          <w:szCs w:val="24"/>
          <w:lang w:eastAsia="pl-PL"/>
        </w:rPr>
        <w:t>y w Poskwitowie oraz OSP Poskwitów” w wysokości 2.975.000,00 zł.</w:t>
      </w:r>
    </w:p>
    <w:p w14:paraId="7B38C917" w14:textId="77777777" w:rsidR="00E211FF" w:rsidRPr="008930A5" w:rsidRDefault="00E211FF" w:rsidP="00E211FF">
      <w:pPr>
        <w:spacing w:after="0" w:line="360" w:lineRule="auto"/>
        <w:jc w:val="both"/>
        <w:rPr>
          <w:rFonts w:asciiTheme="minorHAnsi" w:hAnsiTheme="minorHAnsi" w:cstheme="minorHAnsi"/>
          <w:sz w:val="24"/>
          <w:szCs w:val="24"/>
        </w:rPr>
      </w:pPr>
      <w:r w:rsidRPr="008930A5">
        <w:rPr>
          <w:rFonts w:asciiTheme="minorHAnsi" w:hAnsiTheme="minorHAnsi" w:cstheme="minorHAnsi"/>
          <w:sz w:val="24"/>
          <w:szCs w:val="24"/>
        </w:rPr>
        <w:t xml:space="preserve"> </w:t>
      </w:r>
      <w:r w:rsidRPr="008930A5">
        <w:rPr>
          <w:rFonts w:asciiTheme="minorHAnsi" w:hAnsiTheme="minorHAnsi" w:cstheme="minorHAnsi"/>
          <w:sz w:val="24"/>
          <w:szCs w:val="24"/>
        </w:rPr>
        <w:tab/>
        <w:t>Realizacja dochodów wyniosła 99,46% zaplanowanych wpływów.</w:t>
      </w:r>
    </w:p>
    <w:p w14:paraId="4C876114" w14:textId="77777777" w:rsidR="00FD145F" w:rsidRPr="008930A5" w:rsidRDefault="00E211FF" w:rsidP="00E211FF">
      <w:pPr>
        <w:spacing w:after="0" w:line="360" w:lineRule="auto"/>
        <w:ind w:left="284"/>
        <w:jc w:val="both"/>
        <w:rPr>
          <w:rFonts w:asciiTheme="minorHAnsi" w:hAnsiTheme="minorHAnsi" w:cstheme="minorHAnsi"/>
          <w:bCs/>
          <w:iCs/>
          <w:sz w:val="24"/>
          <w:szCs w:val="24"/>
        </w:rPr>
      </w:pPr>
      <w:r w:rsidRPr="008930A5">
        <w:rPr>
          <w:rFonts w:asciiTheme="minorHAnsi" w:hAnsiTheme="minorHAnsi" w:cstheme="minorHAnsi"/>
          <w:sz w:val="24"/>
          <w:szCs w:val="24"/>
        </w:rPr>
        <w:t>-</w:t>
      </w:r>
      <w:r w:rsidR="0069416C" w:rsidRPr="008930A5">
        <w:rPr>
          <w:rFonts w:asciiTheme="minorHAnsi" w:hAnsiTheme="minorHAnsi" w:cstheme="minorHAnsi"/>
          <w:sz w:val="24"/>
          <w:szCs w:val="24"/>
        </w:rPr>
        <w:t xml:space="preserve"> </w:t>
      </w:r>
      <w:r w:rsidR="00FD145F" w:rsidRPr="008930A5">
        <w:rPr>
          <w:rFonts w:asciiTheme="minorHAnsi" w:hAnsiTheme="minorHAnsi" w:cstheme="minorHAnsi"/>
          <w:sz w:val="24"/>
          <w:szCs w:val="24"/>
        </w:rPr>
        <w:t xml:space="preserve">otrzymano środki dotacji celowej z budżetu państwa na realizację inwestycji w wysokości </w:t>
      </w:r>
      <w:r w:rsidR="00BC7198" w:rsidRPr="008930A5">
        <w:rPr>
          <w:rFonts w:asciiTheme="minorHAnsi" w:hAnsiTheme="minorHAnsi" w:cstheme="minorHAnsi"/>
          <w:sz w:val="24"/>
          <w:szCs w:val="24"/>
        </w:rPr>
        <w:t>188.512,25</w:t>
      </w:r>
      <w:r w:rsidR="00FD145F" w:rsidRPr="008930A5">
        <w:rPr>
          <w:rFonts w:asciiTheme="minorHAnsi" w:hAnsiTheme="minorHAnsi" w:cstheme="minorHAnsi"/>
          <w:sz w:val="24"/>
          <w:szCs w:val="24"/>
        </w:rPr>
        <w:t xml:space="preserve"> zł. Dotacja wpłynęła w związku ze zwrotem </w:t>
      </w:r>
      <w:r w:rsidR="00FD145F" w:rsidRPr="008930A5">
        <w:rPr>
          <w:rFonts w:asciiTheme="minorHAnsi" w:hAnsiTheme="minorHAnsi" w:cstheme="minorHAnsi"/>
          <w:bCs/>
          <w:sz w:val="24"/>
          <w:szCs w:val="24"/>
        </w:rPr>
        <w:t>części wydatków poniesionych w ramach funduszu sołeckiego w 202</w:t>
      </w:r>
      <w:r w:rsidR="00BC7198" w:rsidRPr="008930A5">
        <w:rPr>
          <w:rFonts w:asciiTheme="minorHAnsi" w:hAnsiTheme="minorHAnsi" w:cstheme="minorHAnsi"/>
          <w:bCs/>
          <w:sz w:val="24"/>
          <w:szCs w:val="24"/>
        </w:rPr>
        <w:t>4</w:t>
      </w:r>
      <w:r w:rsidR="00FD145F" w:rsidRPr="008930A5">
        <w:rPr>
          <w:rFonts w:asciiTheme="minorHAnsi" w:hAnsiTheme="minorHAnsi" w:cstheme="minorHAnsi"/>
          <w:bCs/>
          <w:sz w:val="24"/>
          <w:szCs w:val="24"/>
        </w:rPr>
        <w:t xml:space="preserve"> roku. </w:t>
      </w:r>
      <w:r w:rsidR="00FD145F" w:rsidRPr="008930A5">
        <w:rPr>
          <w:rFonts w:asciiTheme="minorHAnsi" w:hAnsiTheme="minorHAnsi" w:cstheme="minorHAnsi"/>
          <w:sz w:val="24"/>
          <w:szCs w:val="24"/>
        </w:rPr>
        <w:t xml:space="preserve">W okresie sprawozdawczym dochody zostały  zrealizowane w 100%. W ramach zwrotu wydatków otrzymano </w:t>
      </w:r>
      <w:r w:rsidR="00B058ED" w:rsidRPr="008930A5">
        <w:rPr>
          <w:rFonts w:asciiTheme="minorHAnsi" w:hAnsiTheme="minorHAnsi" w:cstheme="minorHAnsi"/>
          <w:bCs/>
          <w:iCs/>
          <w:sz w:val="24"/>
          <w:szCs w:val="24"/>
        </w:rPr>
        <w:t>40</w:t>
      </w:r>
      <w:r w:rsidR="00FD145F" w:rsidRPr="008930A5">
        <w:rPr>
          <w:rFonts w:asciiTheme="minorHAnsi" w:hAnsiTheme="minorHAnsi" w:cstheme="minorHAnsi"/>
          <w:bCs/>
          <w:iCs/>
          <w:sz w:val="24"/>
          <w:szCs w:val="24"/>
        </w:rPr>
        <w:t xml:space="preserve">% z kwoty zrealizowanych wydatków majątkowych w ramach funduszu sołeckiego </w:t>
      </w:r>
      <w:r w:rsidR="00AA1183" w:rsidRPr="008930A5">
        <w:rPr>
          <w:rFonts w:asciiTheme="minorHAnsi" w:hAnsiTheme="minorHAnsi" w:cstheme="minorHAnsi"/>
          <w:bCs/>
          <w:iCs/>
          <w:sz w:val="24"/>
          <w:szCs w:val="24"/>
        </w:rPr>
        <w:t>tj</w:t>
      </w:r>
      <w:r w:rsidR="00FD145F" w:rsidRPr="008930A5">
        <w:rPr>
          <w:rFonts w:asciiTheme="minorHAnsi" w:hAnsiTheme="minorHAnsi" w:cstheme="minorHAnsi"/>
          <w:bCs/>
          <w:iCs/>
          <w:sz w:val="24"/>
          <w:szCs w:val="24"/>
        </w:rPr>
        <w:t xml:space="preserve">. z kwoty </w:t>
      </w:r>
      <w:r w:rsidR="00BC7198" w:rsidRPr="008930A5">
        <w:rPr>
          <w:rFonts w:asciiTheme="minorHAnsi" w:hAnsiTheme="minorHAnsi" w:cstheme="minorHAnsi"/>
          <w:bCs/>
          <w:iCs/>
          <w:sz w:val="24"/>
          <w:szCs w:val="24"/>
        </w:rPr>
        <w:t>471.280,63</w:t>
      </w:r>
      <w:r w:rsidR="00AA1183" w:rsidRPr="008930A5">
        <w:rPr>
          <w:rFonts w:asciiTheme="minorHAnsi" w:hAnsiTheme="minorHAnsi" w:cstheme="minorHAnsi"/>
          <w:bCs/>
          <w:iCs/>
          <w:sz w:val="24"/>
          <w:szCs w:val="24"/>
        </w:rPr>
        <w:t xml:space="preserve"> </w:t>
      </w:r>
      <w:r w:rsidR="00FD145F" w:rsidRPr="008930A5">
        <w:rPr>
          <w:rFonts w:asciiTheme="minorHAnsi" w:hAnsiTheme="minorHAnsi" w:cstheme="minorHAnsi"/>
          <w:bCs/>
          <w:iCs/>
          <w:sz w:val="24"/>
          <w:szCs w:val="24"/>
        </w:rPr>
        <w:t>zł.</w:t>
      </w:r>
    </w:p>
    <w:p w14:paraId="11377F0F" w14:textId="5890993B" w:rsidR="00205101" w:rsidRPr="00205101" w:rsidRDefault="00205101" w:rsidP="00A24F7B">
      <w:pPr>
        <w:spacing w:after="0" w:line="360" w:lineRule="auto"/>
        <w:jc w:val="both"/>
        <w:rPr>
          <w:rFonts w:asciiTheme="minorHAnsi" w:hAnsiTheme="minorHAnsi" w:cstheme="minorHAnsi"/>
          <w:b/>
          <w:bCs/>
          <w:sz w:val="24"/>
          <w:szCs w:val="24"/>
        </w:rPr>
      </w:pPr>
      <w:r w:rsidRPr="00205101">
        <w:rPr>
          <w:rFonts w:asciiTheme="minorHAnsi" w:hAnsiTheme="minorHAnsi" w:cstheme="minorHAnsi"/>
          <w:b/>
          <w:bCs/>
          <w:sz w:val="24"/>
          <w:szCs w:val="24"/>
        </w:rPr>
        <w:t>Rozdział</w:t>
      </w:r>
      <w:r w:rsidR="00A24F7B" w:rsidRPr="00205101">
        <w:rPr>
          <w:rFonts w:asciiTheme="minorHAnsi" w:hAnsiTheme="minorHAnsi" w:cstheme="minorHAnsi"/>
          <w:b/>
          <w:bCs/>
          <w:sz w:val="24"/>
          <w:szCs w:val="24"/>
        </w:rPr>
        <w:t xml:space="preserve"> 75834 – Subwencja ogólna jednostki samorządu terytorialnego </w:t>
      </w:r>
    </w:p>
    <w:p w14:paraId="00A4217F" w14:textId="1DD2650D" w:rsidR="00A24F7B" w:rsidRDefault="00205101" w:rsidP="00A24F7B">
      <w:pPr>
        <w:spacing w:after="0" w:line="360" w:lineRule="auto"/>
        <w:jc w:val="both"/>
        <w:rPr>
          <w:rFonts w:asciiTheme="minorHAnsi" w:hAnsiTheme="minorHAnsi" w:cstheme="minorHAnsi"/>
          <w:sz w:val="24"/>
          <w:szCs w:val="24"/>
        </w:rPr>
      </w:pPr>
      <w:r>
        <w:rPr>
          <w:rFonts w:asciiTheme="minorHAnsi" w:hAnsiTheme="minorHAnsi" w:cstheme="minorHAnsi"/>
          <w:sz w:val="24"/>
          <w:szCs w:val="24"/>
        </w:rPr>
        <w:t>W</w:t>
      </w:r>
      <w:r w:rsidR="00A24F7B" w:rsidRPr="008930A5">
        <w:rPr>
          <w:rFonts w:asciiTheme="minorHAnsi" w:hAnsiTheme="minorHAnsi" w:cstheme="minorHAnsi"/>
          <w:sz w:val="24"/>
          <w:szCs w:val="24"/>
        </w:rPr>
        <w:t>pływ subwencji z budżetu państwa w wysokości 16.967.947,06 zł - realizacja wyniosła 100,00% zaplanowanych wpływów</w:t>
      </w:r>
      <w:r>
        <w:rPr>
          <w:rFonts w:asciiTheme="minorHAnsi" w:hAnsiTheme="minorHAnsi" w:cstheme="minorHAnsi"/>
          <w:sz w:val="24"/>
          <w:szCs w:val="24"/>
        </w:rPr>
        <w:t>.</w:t>
      </w:r>
    </w:p>
    <w:p w14:paraId="114C265B" w14:textId="77777777" w:rsidR="00205101" w:rsidRDefault="00205101" w:rsidP="00A24F7B">
      <w:pPr>
        <w:spacing w:after="0" w:line="360" w:lineRule="auto"/>
        <w:jc w:val="both"/>
        <w:rPr>
          <w:rFonts w:asciiTheme="minorHAnsi" w:hAnsiTheme="minorHAnsi" w:cstheme="minorHAnsi"/>
          <w:sz w:val="24"/>
          <w:szCs w:val="24"/>
        </w:rPr>
      </w:pPr>
    </w:p>
    <w:p w14:paraId="06174D5F" w14:textId="77777777" w:rsidR="00205101" w:rsidRPr="008930A5" w:rsidRDefault="00205101" w:rsidP="00A24F7B">
      <w:pPr>
        <w:spacing w:after="0" w:line="360" w:lineRule="auto"/>
        <w:jc w:val="both"/>
        <w:rPr>
          <w:rFonts w:asciiTheme="minorHAnsi" w:hAnsiTheme="minorHAnsi" w:cstheme="minorHAnsi"/>
          <w:sz w:val="24"/>
          <w:szCs w:val="24"/>
        </w:rPr>
      </w:pPr>
    </w:p>
    <w:p w14:paraId="227F61D0" w14:textId="2E1FB3CB" w:rsidR="00205101" w:rsidRDefault="00205101" w:rsidP="00A24F7B">
      <w:pPr>
        <w:spacing w:after="0" w:line="360" w:lineRule="auto"/>
        <w:jc w:val="both"/>
        <w:rPr>
          <w:rFonts w:asciiTheme="minorHAnsi" w:hAnsiTheme="minorHAnsi" w:cstheme="minorHAnsi"/>
          <w:sz w:val="24"/>
          <w:szCs w:val="24"/>
        </w:rPr>
      </w:pPr>
      <w:r>
        <w:rPr>
          <w:rFonts w:asciiTheme="minorHAnsi" w:hAnsiTheme="minorHAnsi" w:cstheme="minorHAnsi"/>
          <w:b/>
          <w:bCs/>
          <w:i/>
          <w:iCs/>
          <w:sz w:val="24"/>
          <w:szCs w:val="24"/>
        </w:rPr>
        <w:lastRenderedPageBreak/>
        <w:t>Rozdział</w:t>
      </w:r>
      <w:r w:rsidR="00A24F7B" w:rsidRPr="00205101">
        <w:rPr>
          <w:rFonts w:asciiTheme="minorHAnsi" w:hAnsiTheme="minorHAnsi" w:cstheme="minorHAnsi"/>
          <w:b/>
          <w:bCs/>
          <w:i/>
          <w:iCs/>
          <w:sz w:val="24"/>
          <w:szCs w:val="24"/>
        </w:rPr>
        <w:t xml:space="preserve"> 75835 – Rezerwa na uzupełnienie dochodów jednostek samorządu terytorialnego</w:t>
      </w:r>
      <w:r w:rsidR="00A24F7B" w:rsidRPr="008930A5">
        <w:rPr>
          <w:rFonts w:asciiTheme="minorHAnsi" w:hAnsiTheme="minorHAnsi" w:cstheme="minorHAnsi"/>
          <w:sz w:val="24"/>
          <w:szCs w:val="24"/>
        </w:rPr>
        <w:t xml:space="preserve"> </w:t>
      </w:r>
    </w:p>
    <w:p w14:paraId="33A5C7D3" w14:textId="0BD82ED9" w:rsidR="00A24F7B" w:rsidRPr="008930A5" w:rsidRDefault="00205101" w:rsidP="00A24F7B">
      <w:pPr>
        <w:spacing w:after="0" w:line="360" w:lineRule="auto"/>
        <w:jc w:val="both"/>
        <w:rPr>
          <w:rFonts w:asciiTheme="minorHAnsi" w:hAnsiTheme="minorHAnsi" w:cstheme="minorHAnsi"/>
          <w:sz w:val="24"/>
          <w:szCs w:val="24"/>
        </w:rPr>
      </w:pPr>
      <w:r>
        <w:rPr>
          <w:rFonts w:asciiTheme="minorHAnsi" w:hAnsiTheme="minorHAnsi" w:cstheme="minorHAnsi"/>
          <w:sz w:val="24"/>
          <w:szCs w:val="24"/>
        </w:rPr>
        <w:t>W</w:t>
      </w:r>
      <w:r w:rsidR="00A24F7B" w:rsidRPr="008930A5">
        <w:rPr>
          <w:rFonts w:asciiTheme="minorHAnsi" w:hAnsiTheme="minorHAnsi" w:cstheme="minorHAnsi"/>
          <w:sz w:val="24"/>
          <w:szCs w:val="24"/>
        </w:rPr>
        <w:t>pływ środków z budżetu państwa przekazanych na uzupełnienie dochodów gmin nastąpił w wysokości 1.422.673,76 zł – dochody te zostały zrealizowane w ramach dochodów bieżących w wysokości 1.042.748,76 zł i w ramach dochodów majątkowych w kwocie 379.925,00 zł.  Rzeczywiste wykonanie środków rezerwy wyniosło 1</w:t>
      </w:r>
      <w:r w:rsidR="00F565AB" w:rsidRPr="008930A5">
        <w:rPr>
          <w:rFonts w:asciiTheme="minorHAnsi" w:hAnsiTheme="minorHAnsi" w:cstheme="minorHAnsi"/>
          <w:sz w:val="24"/>
          <w:szCs w:val="24"/>
        </w:rPr>
        <w:t>13,01</w:t>
      </w:r>
      <w:r w:rsidR="00A24F7B" w:rsidRPr="008930A5">
        <w:rPr>
          <w:rFonts w:asciiTheme="minorHAnsi" w:hAnsiTheme="minorHAnsi" w:cstheme="minorHAnsi"/>
          <w:sz w:val="24"/>
          <w:szCs w:val="24"/>
        </w:rPr>
        <w:t>% w stosunku do planu,</w:t>
      </w:r>
    </w:p>
    <w:p w14:paraId="04956342" w14:textId="77777777" w:rsidR="00205101" w:rsidRPr="00205101" w:rsidRDefault="00205101" w:rsidP="001512EF">
      <w:pPr>
        <w:spacing w:after="0" w:line="360" w:lineRule="auto"/>
        <w:jc w:val="both"/>
        <w:rPr>
          <w:rFonts w:asciiTheme="minorHAnsi" w:hAnsiTheme="minorHAnsi" w:cstheme="minorHAnsi"/>
          <w:b/>
          <w:bCs/>
          <w:sz w:val="24"/>
          <w:szCs w:val="24"/>
        </w:rPr>
      </w:pPr>
      <w:r w:rsidRPr="00205101">
        <w:rPr>
          <w:rFonts w:asciiTheme="minorHAnsi" w:hAnsiTheme="minorHAnsi" w:cstheme="minorHAnsi"/>
          <w:b/>
          <w:bCs/>
          <w:sz w:val="24"/>
          <w:szCs w:val="24"/>
        </w:rPr>
        <w:t>Rozdział</w:t>
      </w:r>
      <w:r w:rsidR="0069416C" w:rsidRPr="00205101">
        <w:rPr>
          <w:rFonts w:asciiTheme="minorHAnsi" w:hAnsiTheme="minorHAnsi" w:cstheme="minorHAnsi"/>
          <w:b/>
          <w:bCs/>
          <w:sz w:val="24"/>
          <w:szCs w:val="24"/>
        </w:rPr>
        <w:t xml:space="preserve"> 75867 – </w:t>
      </w:r>
      <w:r w:rsidR="00F565AB" w:rsidRPr="00205101">
        <w:rPr>
          <w:rFonts w:asciiTheme="minorHAnsi" w:hAnsiTheme="minorHAnsi" w:cstheme="minorHAnsi"/>
          <w:b/>
          <w:bCs/>
          <w:sz w:val="24"/>
          <w:szCs w:val="24"/>
        </w:rPr>
        <w:t xml:space="preserve">Krajowy Plan Odbudowy </w:t>
      </w:r>
    </w:p>
    <w:p w14:paraId="79EFB674" w14:textId="23E78992" w:rsidR="001C283F" w:rsidRPr="008930A5" w:rsidRDefault="00205101" w:rsidP="001512EF">
      <w:pPr>
        <w:spacing w:after="0" w:line="360" w:lineRule="auto"/>
        <w:jc w:val="both"/>
        <w:rPr>
          <w:rFonts w:asciiTheme="minorHAnsi" w:eastAsia="Times New Roman" w:hAnsiTheme="minorHAnsi" w:cstheme="minorHAnsi"/>
          <w:sz w:val="24"/>
          <w:szCs w:val="24"/>
          <w:lang w:eastAsia="pl-PL"/>
        </w:rPr>
      </w:pPr>
      <w:r>
        <w:rPr>
          <w:rFonts w:asciiTheme="minorHAnsi" w:hAnsiTheme="minorHAnsi" w:cstheme="minorHAnsi"/>
          <w:sz w:val="24"/>
          <w:szCs w:val="24"/>
        </w:rPr>
        <w:t>O</w:t>
      </w:r>
      <w:r w:rsidR="0069416C" w:rsidRPr="008930A5">
        <w:rPr>
          <w:rFonts w:asciiTheme="minorHAnsi" w:hAnsiTheme="minorHAnsi" w:cstheme="minorHAnsi"/>
          <w:sz w:val="24"/>
          <w:szCs w:val="24"/>
        </w:rPr>
        <w:t>siągnięt</w:t>
      </w:r>
      <w:r w:rsidR="00743D0C" w:rsidRPr="008930A5">
        <w:rPr>
          <w:rFonts w:asciiTheme="minorHAnsi" w:hAnsiTheme="minorHAnsi" w:cstheme="minorHAnsi"/>
          <w:sz w:val="24"/>
          <w:szCs w:val="24"/>
        </w:rPr>
        <w:t xml:space="preserve">o dochody majątkowe w kwocie </w:t>
      </w:r>
      <w:r w:rsidR="00F565AB" w:rsidRPr="008930A5">
        <w:rPr>
          <w:rFonts w:asciiTheme="minorHAnsi" w:hAnsiTheme="minorHAnsi" w:cstheme="minorHAnsi"/>
          <w:sz w:val="24"/>
          <w:szCs w:val="24"/>
        </w:rPr>
        <w:t>971.963,07</w:t>
      </w:r>
      <w:r w:rsidR="0069416C" w:rsidRPr="008930A5">
        <w:rPr>
          <w:rFonts w:asciiTheme="minorHAnsi" w:hAnsiTheme="minorHAnsi" w:cstheme="minorHAnsi"/>
          <w:sz w:val="24"/>
          <w:szCs w:val="24"/>
        </w:rPr>
        <w:t xml:space="preserve"> zł</w:t>
      </w:r>
      <w:r w:rsidR="00743D0C" w:rsidRPr="008930A5">
        <w:rPr>
          <w:rFonts w:asciiTheme="minorHAnsi" w:hAnsiTheme="minorHAnsi" w:cstheme="minorHAnsi"/>
          <w:sz w:val="24"/>
          <w:szCs w:val="24"/>
        </w:rPr>
        <w:t xml:space="preserve">. </w:t>
      </w:r>
      <w:r w:rsidR="001C283F" w:rsidRPr="008930A5">
        <w:rPr>
          <w:rFonts w:asciiTheme="minorHAnsi" w:eastAsia="Times New Roman" w:hAnsiTheme="minorHAnsi" w:cstheme="minorHAnsi"/>
          <w:sz w:val="24"/>
          <w:szCs w:val="24"/>
          <w:lang w:eastAsia="pl-PL"/>
        </w:rPr>
        <w:t xml:space="preserve">Źródłem dochodów były środki z Krajowego Planu Odbudowy w formie wsparcia bezzwrotnego na dofinansowanie inwestycji i zakupów inwestycyjnych w kwocie 925.461,25 zł. </w:t>
      </w:r>
      <w:r w:rsidR="0069416C" w:rsidRPr="008930A5">
        <w:rPr>
          <w:rFonts w:asciiTheme="minorHAnsi" w:hAnsiTheme="minorHAnsi" w:cstheme="minorHAnsi"/>
          <w:sz w:val="24"/>
          <w:szCs w:val="24"/>
        </w:rPr>
        <w:t xml:space="preserve">Wykonanie </w:t>
      </w:r>
      <w:r w:rsidR="001512EF" w:rsidRPr="008930A5">
        <w:rPr>
          <w:rFonts w:asciiTheme="minorHAnsi" w:hAnsiTheme="minorHAnsi" w:cstheme="minorHAnsi"/>
          <w:sz w:val="24"/>
          <w:szCs w:val="24"/>
        </w:rPr>
        <w:t xml:space="preserve">obejmuje </w:t>
      </w:r>
      <w:r w:rsidR="00743D0C" w:rsidRPr="008930A5">
        <w:rPr>
          <w:rFonts w:asciiTheme="minorHAnsi" w:hAnsiTheme="minorHAnsi" w:cstheme="minorHAnsi"/>
          <w:sz w:val="24"/>
          <w:szCs w:val="24"/>
        </w:rPr>
        <w:t>ś</w:t>
      </w:r>
      <w:r w:rsidR="001512EF" w:rsidRPr="008930A5">
        <w:rPr>
          <w:rFonts w:asciiTheme="minorHAnsi" w:hAnsiTheme="minorHAnsi" w:cstheme="minorHAnsi"/>
          <w:sz w:val="24"/>
          <w:szCs w:val="24"/>
        </w:rPr>
        <w:t>rodki</w:t>
      </w:r>
      <w:r w:rsidR="001B64B2" w:rsidRPr="008930A5">
        <w:rPr>
          <w:rFonts w:asciiTheme="minorHAnsi" w:eastAsia="Times New Roman" w:hAnsiTheme="minorHAnsi" w:cstheme="minorHAnsi"/>
          <w:sz w:val="24"/>
          <w:szCs w:val="24"/>
          <w:lang w:eastAsia="pl-PL"/>
        </w:rPr>
        <w:t xml:space="preserve"> </w:t>
      </w:r>
      <w:r w:rsidR="00743D0C" w:rsidRPr="008930A5">
        <w:rPr>
          <w:rFonts w:asciiTheme="minorHAnsi" w:eastAsia="Times New Roman" w:hAnsiTheme="minorHAnsi" w:cstheme="minorHAnsi"/>
          <w:sz w:val="24"/>
          <w:szCs w:val="24"/>
          <w:lang w:eastAsia="pl-PL"/>
        </w:rPr>
        <w:t xml:space="preserve">otrzymane </w:t>
      </w:r>
      <w:r w:rsidR="001B64B2" w:rsidRPr="008930A5">
        <w:rPr>
          <w:rFonts w:asciiTheme="minorHAnsi" w:eastAsia="Times New Roman" w:hAnsiTheme="minorHAnsi" w:cstheme="minorHAnsi"/>
          <w:sz w:val="24"/>
          <w:szCs w:val="24"/>
          <w:lang w:eastAsia="pl-PL"/>
        </w:rPr>
        <w:t xml:space="preserve">w </w:t>
      </w:r>
      <w:r w:rsidR="00D60DFB" w:rsidRPr="008930A5">
        <w:rPr>
          <w:rFonts w:asciiTheme="minorHAnsi" w:eastAsia="Times New Roman" w:hAnsiTheme="minorHAnsi" w:cstheme="minorHAnsi"/>
          <w:sz w:val="24"/>
          <w:szCs w:val="24"/>
          <w:lang w:eastAsia="pl-PL"/>
        </w:rPr>
        <w:t>ramach refundacji wydatków związanych z tworzeniem nowych miejsc opieki nad dziećmi 0-3 lat w instytucji opieki żłobku w ramach programu MALUCH+</w:t>
      </w:r>
      <w:r w:rsidR="001B64B2" w:rsidRPr="008930A5">
        <w:rPr>
          <w:rFonts w:asciiTheme="minorHAnsi" w:eastAsia="Times New Roman" w:hAnsiTheme="minorHAnsi" w:cstheme="minorHAnsi"/>
          <w:sz w:val="24"/>
          <w:szCs w:val="24"/>
          <w:lang w:eastAsia="pl-PL"/>
        </w:rPr>
        <w:t xml:space="preserve"> </w:t>
      </w:r>
      <w:r w:rsidR="001512EF" w:rsidRPr="008930A5">
        <w:rPr>
          <w:rFonts w:asciiTheme="minorHAnsi" w:eastAsia="Times New Roman" w:hAnsiTheme="minorHAnsi" w:cstheme="minorHAnsi"/>
          <w:sz w:val="24"/>
          <w:szCs w:val="24"/>
          <w:lang w:eastAsia="pl-PL"/>
        </w:rPr>
        <w:t xml:space="preserve">w wysokości </w:t>
      </w:r>
      <w:r w:rsidR="00F565AB" w:rsidRPr="008930A5">
        <w:rPr>
          <w:rFonts w:asciiTheme="minorHAnsi" w:eastAsia="Times New Roman" w:hAnsiTheme="minorHAnsi" w:cstheme="minorHAnsi"/>
          <w:sz w:val="24"/>
          <w:szCs w:val="24"/>
          <w:lang w:eastAsia="pl-PL"/>
        </w:rPr>
        <w:t>352.001,25</w:t>
      </w:r>
      <w:r w:rsidR="001512EF" w:rsidRPr="008930A5">
        <w:rPr>
          <w:rFonts w:asciiTheme="minorHAnsi" w:eastAsia="Times New Roman" w:hAnsiTheme="minorHAnsi" w:cstheme="minorHAnsi"/>
          <w:sz w:val="24"/>
          <w:szCs w:val="24"/>
          <w:lang w:eastAsia="pl-PL"/>
        </w:rPr>
        <w:t xml:space="preserve"> zł </w:t>
      </w:r>
      <w:r w:rsidR="001B64B2" w:rsidRPr="008930A5">
        <w:rPr>
          <w:rFonts w:asciiTheme="minorHAnsi" w:eastAsia="Times New Roman" w:hAnsiTheme="minorHAnsi" w:cstheme="minorHAnsi"/>
          <w:sz w:val="24"/>
          <w:szCs w:val="24"/>
          <w:lang w:eastAsia="pl-PL"/>
        </w:rPr>
        <w:t xml:space="preserve">oraz </w:t>
      </w:r>
      <w:r w:rsidR="001C283F" w:rsidRPr="008930A5">
        <w:rPr>
          <w:rFonts w:asciiTheme="minorHAnsi" w:eastAsia="Times New Roman" w:hAnsiTheme="minorHAnsi" w:cstheme="minorHAnsi"/>
          <w:sz w:val="24"/>
          <w:szCs w:val="24"/>
          <w:lang w:eastAsia="pl-PL"/>
        </w:rPr>
        <w:t xml:space="preserve">środki w ramach </w:t>
      </w:r>
      <w:r w:rsidR="001B64B2" w:rsidRPr="008930A5">
        <w:rPr>
          <w:rFonts w:asciiTheme="minorHAnsi" w:eastAsia="Times New Roman" w:hAnsiTheme="minorHAnsi" w:cstheme="minorHAnsi"/>
          <w:sz w:val="24"/>
          <w:szCs w:val="24"/>
          <w:lang w:eastAsia="pl-PL"/>
        </w:rPr>
        <w:t>w</w:t>
      </w:r>
      <w:r w:rsidR="0008346F" w:rsidRPr="008930A5">
        <w:rPr>
          <w:rFonts w:asciiTheme="minorHAnsi" w:eastAsia="Times New Roman" w:hAnsiTheme="minorHAnsi" w:cstheme="minorHAnsi"/>
          <w:sz w:val="24"/>
          <w:szCs w:val="24"/>
          <w:lang w:eastAsia="pl-PL"/>
        </w:rPr>
        <w:t>y</w:t>
      </w:r>
      <w:r w:rsidR="001B64B2" w:rsidRPr="008930A5">
        <w:rPr>
          <w:rFonts w:asciiTheme="minorHAnsi" w:eastAsia="Times New Roman" w:hAnsiTheme="minorHAnsi" w:cstheme="minorHAnsi"/>
          <w:sz w:val="24"/>
          <w:szCs w:val="24"/>
          <w:lang w:eastAsia="pl-PL"/>
        </w:rPr>
        <w:t>płaty zalicz</w:t>
      </w:r>
      <w:r w:rsidR="00F565AB" w:rsidRPr="008930A5">
        <w:rPr>
          <w:rFonts w:asciiTheme="minorHAnsi" w:eastAsia="Times New Roman" w:hAnsiTheme="minorHAnsi" w:cstheme="minorHAnsi"/>
          <w:sz w:val="24"/>
          <w:szCs w:val="24"/>
          <w:lang w:eastAsia="pl-PL"/>
        </w:rPr>
        <w:t>ek</w:t>
      </w:r>
      <w:r w:rsidR="001B64B2" w:rsidRPr="008930A5">
        <w:rPr>
          <w:rFonts w:asciiTheme="minorHAnsi" w:eastAsia="Times New Roman" w:hAnsiTheme="minorHAnsi" w:cstheme="minorHAnsi"/>
          <w:sz w:val="24"/>
          <w:szCs w:val="24"/>
          <w:lang w:eastAsia="pl-PL"/>
        </w:rPr>
        <w:t xml:space="preserve"> </w:t>
      </w:r>
      <w:r w:rsidR="001C283F" w:rsidRPr="008930A5">
        <w:rPr>
          <w:rFonts w:asciiTheme="minorHAnsi" w:eastAsia="Times New Roman" w:hAnsiTheme="minorHAnsi" w:cstheme="minorHAnsi"/>
          <w:sz w:val="24"/>
          <w:szCs w:val="24"/>
          <w:lang w:eastAsia="pl-PL"/>
        </w:rPr>
        <w:t xml:space="preserve">na realizację zadań inwestycyjnych </w:t>
      </w:r>
      <w:r w:rsidR="001B64B2" w:rsidRPr="008930A5">
        <w:rPr>
          <w:rFonts w:asciiTheme="minorHAnsi" w:eastAsia="Times New Roman" w:hAnsiTheme="minorHAnsi" w:cstheme="minorHAnsi"/>
          <w:sz w:val="24"/>
          <w:szCs w:val="24"/>
          <w:lang w:eastAsia="pl-PL"/>
        </w:rPr>
        <w:t xml:space="preserve">w </w:t>
      </w:r>
      <w:r w:rsidR="001C283F" w:rsidRPr="008930A5">
        <w:rPr>
          <w:rFonts w:asciiTheme="minorHAnsi" w:eastAsia="Times New Roman" w:hAnsiTheme="minorHAnsi" w:cstheme="minorHAnsi"/>
          <w:sz w:val="24"/>
          <w:szCs w:val="24"/>
          <w:lang w:eastAsia="pl-PL"/>
        </w:rPr>
        <w:t>sumie 620.041,82</w:t>
      </w:r>
      <w:r w:rsidR="001B64B2" w:rsidRPr="008930A5">
        <w:rPr>
          <w:rFonts w:asciiTheme="minorHAnsi" w:eastAsia="Times New Roman" w:hAnsiTheme="minorHAnsi" w:cstheme="minorHAnsi"/>
          <w:sz w:val="24"/>
          <w:szCs w:val="24"/>
          <w:lang w:eastAsia="pl-PL"/>
        </w:rPr>
        <w:t xml:space="preserve"> zł</w:t>
      </w:r>
      <w:r w:rsidR="00D60DFB" w:rsidRPr="008930A5">
        <w:rPr>
          <w:rFonts w:asciiTheme="minorHAnsi" w:eastAsia="Times New Roman" w:hAnsiTheme="minorHAnsi" w:cstheme="minorHAnsi"/>
          <w:sz w:val="24"/>
          <w:szCs w:val="24"/>
          <w:lang w:eastAsia="pl-PL"/>
        </w:rPr>
        <w:t xml:space="preserve">. </w:t>
      </w:r>
      <w:r w:rsidR="001C283F" w:rsidRPr="008930A5">
        <w:rPr>
          <w:rFonts w:asciiTheme="minorHAnsi" w:eastAsia="Times New Roman" w:hAnsiTheme="minorHAnsi" w:cstheme="minorHAnsi"/>
          <w:sz w:val="24"/>
          <w:szCs w:val="24"/>
          <w:lang w:eastAsia="pl-PL"/>
        </w:rPr>
        <w:t>Zrealizowane zaliczki przeznaczone były na dofinansowanie następujących zadań:</w:t>
      </w:r>
    </w:p>
    <w:p w14:paraId="7C376C72" w14:textId="77777777" w:rsidR="001C283F" w:rsidRPr="008930A5" w:rsidRDefault="001C283F" w:rsidP="00DA0F94">
      <w:pPr>
        <w:numPr>
          <w:ilvl w:val="0"/>
          <w:numId w:val="186"/>
        </w:numPr>
        <w:spacing w:after="0" w:line="360" w:lineRule="auto"/>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„Budowa sieci wodociągowej w miejscowości Sieciechowice w rejonie ul. Wspólnej” w wysokości 193.212,00 zł;</w:t>
      </w:r>
    </w:p>
    <w:p w14:paraId="75485403" w14:textId="77777777" w:rsidR="001C283F" w:rsidRPr="008930A5" w:rsidRDefault="001C283F" w:rsidP="00DA0F94">
      <w:pPr>
        <w:numPr>
          <w:ilvl w:val="0"/>
          <w:numId w:val="186"/>
        </w:numPr>
        <w:spacing w:after="0" w:line="360" w:lineRule="auto"/>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„Budowa sieci kanalizacyjnej w miejscowości Krasieniec Zakupny ul. Zielna” w wysokości 98.053,00 zł;</w:t>
      </w:r>
    </w:p>
    <w:p w14:paraId="72CBE801" w14:textId="77777777" w:rsidR="001C283F" w:rsidRPr="008930A5" w:rsidRDefault="001C283F" w:rsidP="00DA0F94">
      <w:pPr>
        <w:numPr>
          <w:ilvl w:val="0"/>
          <w:numId w:val="186"/>
        </w:numPr>
        <w:spacing w:after="0" w:line="360" w:lineRule="auto"/>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 xml:space="preserve">„Wymiana wodomierzy na urządzenia umożliwiające zdalny odczyt” w wysokości 282.195,00 zł. </w:t>
      </w:r>
    </w:p>
    <w:p w14:paraId="13906461" w14:textId="77777777" w:rsidR="0069416C" w:rsidRPr="008930A5" w:rsidRDefault="001C283F" w:rsidP="001512EF">
      <w:pPr>
        <w:spacing w:after="0" w:line="360" w:lineRule="auto"/>
        <w:jc w:val="both"/>
        <w:rPr>
          <w:rFonts w:asciiTheme="minorHAnsi" w:hAnsiTheme="minorHAnsi" w:cstheme="minorHAnsi"/>
          <w:sz w:val="24"/>
          <w:szCs w:val="24"/>
        </w:rPr>
      </w:pPr>
      <w:r w:rsidRPr="008930A5">
        <w:rPr>
          <w:rFonts w:asciiTheme="minorHAnsi" w:eastAsia="Times New Roman" w:hAnsiTheme="minorHAnsi" w:cstheme="minorHAnsi"/>
          <w:sz w:val="24"/>
          <w:szCs w:val="24"/>
          <w:lang w:eastAsia="pl-PL"/>
        </w:rPr>
        <w:t>Dodatkowo zrealizowano</w:t>
      </w:r>
      <w:r w:rsidR="00D60DFB" w:rsidRPr="008930A5">
        <w:rPr>
          <w:rFonts w:asciiTheme="minorHAnsi" w:eastAsia="Times New Roman" w:hAnsiTheme="minorHAnsi" w:cstheme="minorHAnsi"/>
          <w:sz w:val="24"/>
          <w:szCs w:val="24"/>
          <w:lang w:eastAsia="pl-PL"/>
        </w:rPr>
        <w:t xml:space="preserve"> </w:t>
      </w:r>
      <w:r w:rsidR="001512EF" w:rsidRPr="008930A5">
        <w:rPr>
          <w:rFonts w:asciiTheme="minorHAnsi" w:eastAsia="Times New Roman" w:hAnsiTheme="minorHAnsi" w:cstheme="minorHAnsi"/>
          <w:sz w:val="24"/>
          <w:szCs w:val="24"/>
          <w:lang w:eastAsia="pl-PL"/>
        </w:rPr>
        <w:t xml:space="preserve">wpływ środków </w:t>
      </w:r>
      <w:r w:rsidR="001512EF" w:rsidRPr="008930A5">
        <w:rPr>
          <w:rFonts w:asciiTheme="minorHAnsi" w:eastAsia="Times New Roman" w:hAnsiTheme="minorHAnsi" w:cstheme="minorHAnsi"/>
          <w:color w:val="000000"/>
          <w:sz w:val="24"/>
          <w:szCs w:val="24"/>
          <w:lang w:eastAsia="pl-PL"/>
        </w:rPr>
        <w:t>z Polskiego Funduszu Rozwoju S.A</w:t>
      </w:r>
      <w:r w:rsidR="001512EF" w:rsidRPr="008930A5">
        <w:rPr>
          <w:rFonts w:asciiTheme="minorHAnsi" w:eastAsia="Times New Roman" w:hAnsiTheme="minorHAnsi" w:cstheme="minorHAnsi"/>
          <w:sz w:val="24"/>
          <w:szCs w:val="24"/>
          <w:lang w:eastAsia="pl-PL"/>
        </w:rPr>
        <w:t xml:space="preserve"> na finansowanie części podatku vat </w:t>
      </w:r>
      <w:r w:rsidR="00D60DFB" w:rsidRPr="008930A5">
        <w:rPr>
          <w:rFonts w:asciiTheme="minorHAnsi" w:eastAsia="Times New Roman" w:hAnsiTheme="minorHAnsi" w:cstheme="minorHAnsi"/>
          <w:sz w:val="24"/>
          <w:szCs w:val="24"/>
          <w:lang w:eastAsia="pl-PL"/>
        </w:rPr>
        <w:t xml:space="preserve">zadania (13,492%) w wysokości </w:t>
      </w:r>
      <w:r w:rsidR="00B26DE5" w:rsidRPr="008930A5">
        <w:rPr>
          <w:rFonts w:asciiTheme="minorHAnsi" w:eastAsia="Times New Roman" w:hAnsiTheme="minorHAnsi" w:cstheme="minorHAnsi"/>
          <w:sz w:val="24"/>
          <w:szCs w:val="24"/>
          <w:lang w:eastAsia="pl-PL"/>
        </w:rPr>
        <w:t>46.501,82</w:t>
      </w:r>
      <w:r w:rsidR="00D60DFB" w:rsidRPr="008930A5">
        <w:rPr>
          <w:rFonts w:asciiTheme="minorHAnsi" w:eastAsia="Times New Roman" w:hAnsiTheme="minorHAnsi" w:cstheme="minorHAnsi"/>
          <w:sz w:val="24"/>
          <w:szCs w:val="24"/>
          <w:lang w:eastAsia="pl-PL"/>
        </w:rPr>
        <w:t xml:space="preserve"> zł. Osiągnięte dochody wynosiły </w:t>
      </w:r>
      <w:r w:rsidR="00B26DE5" w:rsidRPr="008930A5">
        <w:rPr>
          <w:rFonts w:asciiTheme="minorHAnsi" w:eastAsia="Times New Roman" w:hAnsiTheme="minorHAnsi" w:cstheme="minorHAnsi"/>
          <w:sz w:val="24"/>
          <w:szCs w:val="24"/>
          <w:lang w:eastAsia="pl-PL"/>
        </w:rPr>
        <w:t>63,27</w:t>
      </w:r>
      <w:r w:rsidR="00D60DFB" w:rsidRPr="008930A5">
        <w:rPr>
          <w:rFonts w:asciiTheme="minorHAnsi" w:eastAsia="Times New Roman" w:hAnsiTheme="minorHAnsi" w:cstheme="minorHAnsi"/>
          <w:sz w:val="24"/>
          <w:szCs w:val="24"/>
          <w:lang w:eastAsia="pl-PL"/>
        </w:rPr>
        <w:t>% zaplanowanych wpływów</w:t>
      </w:r>
      <w:r w:rsidR="001512EF" w:rsidRPr="008930A5">
        <w:rPr>
          <w:rFonts w:asciiTheme="minorHAnsi" w:eastAsia="Times New Roman" w:hAnsiTheme="minorHAnsi" w:cstheme="minorHAnsi"/>
          <w:sz w:val="24"/>
          <w:szCs w:val="24"/>
          <w:lang w:eastAsia="pl-PL"/>
        </w:rPr>
        <w:t>. Powodem niskiego wykonania dochodów</w:t>
      </w:r>
      <w:r w:rsidR="00743D0C" w:rsidRPr="008930A5">
        <w:rPr>
          <w:rFonts w:asciiTheme="minorHAnsi" w:eastAsia="Times New Roman" w:hAnsiTheme="minorHAnsi" w:cstheme="minorHAnsi"/>
          <w:sz w:val="24"/>
          <w:szCs w:val="24"/>
          <w:lang w:eastAsia="pl-PL"/>
        </w:rPr>
        <w:t xml:space="preserve"> w tej klasyfikacji budżetowej </w:t>
      </w:r>
      <w:r w:rsidR="001512EF" w:rsidRPr="008930A5">
        <w:rPr>
          <w:rFonts w:asciiTheme="minorHAnsi" w:eastAsia="Times New Roman" w:hAnsiTheme="minorHAnsi" w:cstheme="minorHAnsi"/>
          <w:sz w:val="24"/>
          <w:szCs w:val="24"/>
          <w:lang w:eastAsia="pl-PL"/>
        </w:rPr>
        <w:t>był</w:t>
      </w:r>
      <w:r w:rsidR="00B26DE5" w:rsidRPr="008930A5">
        <w:rPr>
          <w:rFonts w:asciiTheme="minorHAnsi" w:eastAsia="Times New Roman" w:hAnsiTheme="minorHAnsi" w:cstheme="minorHAnsi"/>
          <w:sz w:val="24"/>
          <w:szCs w:val="24"/>
          <w:lang w:eastAsia="pl-PL"/>
        </w:rPr>
        <w:t>o wstrzymanie wypłaty środków wynikających z wniosku o płatność do czasu przeprowadzenia kontroli inwestycji.</w:t>
      </w:r>
    </w:p>
    <w:p w14:paraId="25679403" w14:textId="720D9DCF" w:rsidR="002E7ECD" w:rsidRPr="008930A5" w:rsidRDefault="001002E0" w:rsidP="005D408A">
      <w:pPr>
        <w:pStyle w:val="Styl2-nagwek"/>
        <w:rPr>
          <w:rFonts w:asciiTheme="minorHAnsi" w:hAnsiTheme="minorHAnsi" w:cstheme="minorHAnsi"/>
          <w:szCs w:val="24"/>
        </w:rPr>
      </w:pPr>
      <w:r w:rsidRPr="008930A5">
        <w:rPr>
          <w:rFonts w:asciiTheme="minorHAnsi" w:hAnsiTheme="minorHAnsi" w:cstheme="minorHAnsi"/>
          <w:color w:val="FF0000"/>
          <w:szCs w:val="24"/>
        </w:rPr>
        <w:br/>
      </w:r>
      <w:bookmarkStart w:id="87" w:name="_Toc162464965"/>
      <w:bookmarkStart w:id="88" w:name="_Toc162467645"/>
      <w:bookmarkStart w:id="89" w:name="_Toc162468804"/>
      <w:bookmarkStart w:id="90" w:name="_Toc225854170"/>
      <w:r w:rsidR="002C7589" w:rsidRPr="008930A5">
        <w:rPr>
          <w:rFonts w:asciiTheme="minorHAnsi" w:hAnsiTheme="minorHAnsi" w:cstheme="minorHAnsi"/>
          <w:szCs w:val="24"/>
        </w:rPr>
        <w:t>Dział 801 – Oświata i wychowanie</w:t>
      </w:r>
      <w:bookmarkEnd w:id="87"/>
      <w:bookmarkEnd w:id="88"/>
      <w:bookmarkEnd w:id="89"/>
      <w:bookmarkEnd w:id="90"/>
      <w:r w:rsidR="002C7589" w:rsidRPr="008930A5">
        <w:rPr>
          <w:rFonts w:asciiTheme="minorHAnsi" w:hAnsiTheme="minorHAnsi" w:cstheme="minorHAnsi"/>
          <w:szCs w:val="24"/>
        </w:rPr>
        <w:t xml:space="preserve"> </w:t>
      </w:r>
    </w:p>
    <w:p w14:paraId="0B026B70" w14:textId="77777777" w:rsidR="00DD1249" w:rsidRPr="008930A5" w:rsidRDefault="00DD1249" w:rsidP="00422A2B">
      <w:pPr>
        <w:pStyle w:val="Bezodstpw"/>
      </w:pPr>
    </w:p>
    <w:p w14:paraId="1A005EB1" w14:textId="77777777" w:rsidR="009B6B4C" w:rsidRPr="008930A5" w:rsidRDefault="009B6B4C" w:rsidP="009B6B4C">
      <w:pPr>
        <w:suppressAutoHyphens/>
        <w:spacing w:after="0" w:line="360" w:lineRule="auto"/>
        <w:jc w:val="both"/>
        <w:textAlignment w:val="baseline"/>
        <w:rPr>
          <w:rFonts w:asciiTheme="minorHAnsi" w:eastAsia="SimSun" w:hAnsiTheme="minorHAnsi" w:cstheme="minorHAnsi"/>
          <w:kern w:val="2"/>
          <w:sz w:val="24"/>
          <w:szCs w:val="24"/>
          <w:lang w:eastAsia="zh-CN" w:bidi="hi-IN"/>
        </w:rPr>
      </w:pPr>
      <w:bookmarkStart w:id="91" w:name="__RefHeading___Toc131157596"/>
      <w:bookmarkEnd w:id="91"/>
      <w:r w:rsidRPr="008930A5">
        <w:rPr>
          <w:rFonts w:asciiTheme="minorHAnsi" w:eastAsia="SimSun" w:hAnsiTheme="minorHAnsi" w:cstheme="minorHAnsi"/>
          <w:kern w:val="2"/>
          <w:sz w:val="24"/>
          <w:szCs w:val="24"/>
          <w:lang w:eastAsia="zh-CN" w:bidi="hi-IN"/>
        </w:rPr>
        <w:t xml:space="preserve">Według stanu na 31 grudnia 2025 roku plan dochodów w dziale 801 wynosił 2.453.726,49 zł. Wykonano go w kwocie 2.115.174,27 zł, co w stosunku do planowanej kwoty dochodów w dziale stanowiło 86,20% planu i jednocześnie 2,24% wykonanych w tym okresie dochodów </w:t>
      </w:r>
      <w:r w:rsidRPr="008930A5">
        <w:rPr>
          <w:rFonts w:asciiTheme="minorHAnsi" w:eastAsia="SimSun" w:hAnsiTheme="minorHAnsi" w:cstheme="minorHAnsi"/>
          <w:kern w:val="2"/>
          <w:sz w:val="24"/>
          <w:szCs w:val="24"/>
          <w:lang w:eastAsia="zh-CN" w:bidi="hi-IN"/>
        </w:rPr>
        <w:lastRenderedPageBreak/>
        <w:t>budżetu ogółem.  Na sumę dochodów składają się zrealizowane dochody w następujących rozdziałach:</w:t>
      </w:r>
    </w:p>
    <w:p w14:paraId="1B3D7775" w14:textId="7909E2AD" w:rsidR="009B6B4C" w:rsidRPr="008930A5" w:rsidRDefault="00205101" w:rsidP="00205101">
      <w:pPr>
        <w:pStyle w:val="Legenda"/>
        <w:rPr>
          <w:rFonts w:asciiTheme="minorHAnsi" w:hAnsiTheme="minorHAnsi" w:cstheme="minorHAnsi"/>
          <w:i w:val="0"/>
          <w:iCs w:val="0"/>
        </w:rPr>
      </w:pPr>
      <w:bookmarkStart w:id="92" w:name="_Toc225854117"/>
      <w:r>
        <w:t xml:space="preserve">Wykres </w:t>
      </w:r>
      <w:r w:rsidR="00AF08CB">
        <w:fldChar w:fldCharType="begin"/>
      </w:r>
      <w:r w:rsidR="00AF08CB">
        <w:instrText xml:space="preserve"> SEQ Wykres \* ARABIC </w:instrText>
      </w:r>
      <w:r w:rsidR="00AF08CB">
        <w:fldChar w:fldCharType="separate"/>
      </w:r>
      <w:r w:rsidR="00CE4053">
        <w:rPr>
          <w:noProof/>
        </w:rPr>
        <w:t>6</w:t>
      </w:r>
      <w:r w:rsidR="00AF08CB">
        <w:rPr>
          <w:noProof/>
        </w:rPr>
        <w:fldChar w:fldCharType="end"/>
      </w:r>
      <w:r w:rsidR="009B6B4C" w:rsidRPr="008930A5">
        <w:rPr>
          <w:rFonts w:asciiTheme="minorHAnsi" w:hAnsiTheme="minorHAnsi" w:cstheme="minorHAnsi"/>
        </w:rPr>
        <w:t xml:space="preserve"> </w:t>
      </w:r>
      <w:r w:rsidR="009B6B4C" w:rsidRPr="008930A5">
        <w:rPr>
          <w:rFonts w:asciiTheme="minorHAnsi" w:eastAsia="SimSun" w:hAnsiTheme="minorHAnsi" w:cstheme="minorHAnsi"/>
          <w:kern w:val="2"/>
          <w:lang w:bidi="hi-IN"/>
        </w:rPr>
        <w:t>Dochody wg rozdziałów klasyfikacji budżetowej w ramach działu 801</w:t>
      </w:r>
      <w:bookmarkEnd w:id="92"/>
    </w:p>
    <w:p w14:paraId="201C7E1A" w14:textId="5FB58CFB" w:rsidR="009B6B4C" w:rsidRPr="008930A5" w:rsidRDefault="009B6B4C" w:rsidP="009B6B4C">
      <w:pPr>
        <w:suppressLineNumbers/>
        <w:suppressAutoHyphens/>
        <w:spacing w:before="120" w:after="120" w:line="240" w:lineRule="auto"/>
        <w:rPr>
          <w:rFonts w:asciiTheme="minorHAnsi" w:eastAsia="SimSun" w:hAnsiTheme="minorHAnsi" w:cstheme="minorHAnsi"/>
          <w:iCs/>
          <w:kern w:val="2"/>
          <w:sz w:val="24"/>
          <w:szCs w:val="24"/>
          <w:lang w:eastAsia="pl-PL" w:bidi="hi-IN"/>
        </w:rPr>
      </w:pPr>
      <w:r w:rsidRPr="008930A5">
        <w:rPr>
          <w:rFonts w:asciiTheme="minorHAnsi" w:hAnsiTheme="minorHAnsi" w:cstheme="minorHAnsi"/>
          <w:noProof/>
          <w:sz w:val="24"/>
          <w:szCs w:val="24"/>
        </w:rPr>
        <w:object w:dxaOrig="9092" w:dyaOrig="6221" w14:anchorId="39206B9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4.5pt;height:311.25pt;visibility:visible" o:ole="">
            <v:imagedata r:id="rId16" o:title=""/>
            <o:lock v:ext="edit" aspectratio="f"/>
          </v:shape>
          <o:OLEObject Type="Embed" ProgID="Excel.Sheet.8" ShapeID="_x0000_i1025" DrawAspect="Content" ObjectID="_1836469195" r:id="rId17">
            <o:FieldCodes>\s</o:FieldCodes>
          </o:OLEObject>
        </w:object>
      </w:r>
    </w:p>
    <w:p w14:paraId="001E6093" w14:textId="77777777" w:rsidR="009B6B4C" w:rsidRPr="008930A5" w:rsidRDefault="009B6B4C" w:rsidP="009B6B4C">
      <w:pPr>
        <w:suppressAutoHyphens/>
        <w:spacing w:line="360" w:lineRule="auto"/>
        <w:jc w:val="both"/>
        <w:textAlignment w:val="baseline"/>
        <w:rPr>
          <w:rFonts w:asciiTheme="minorHAnsi" w:eastAsia="SimSun" w:hAnsiTheme="minorHAnsi" w:cstheme="minorHAnsi"/>
          <w:kern w:val="2"/>
          <w:sz w:val="24"/>
          <w:szCs w:val="24"/>
          <w:lang w:eastAsia="zh-CN" w:bidi="hi-IN"/>
        </w:rPr>
      </w:pPr>
    </w:p>
    <w:p w14:paraId="6103D278" w14:textId="77777777" w:rsidR="00205101" w:rsidRPr="00205101" w:rsidRDefault="00205101" w:rsidP="009B6B4C">
      <w:pPr>
        <w:tabs>
          <w:tab w:val="left" w:pos="993"/>
        </w:tabs>
        <w:suppressAutoHyphens/>
        <w:spacing w:line="360" w:lineRule="auto"/>
        <w:jc w:val="both"/>
        <w:textAlignment w:val="baseline"/>
        <w:rPr>
          <w:rFonts w:asciiTheme="minorHAnsi" w:eastAsia="SimSun" w:hAnsiTheme="minorHAnsi" w:cstheme="minorHAnsi"/>
          <w:b/>
          <w:bCs/>
          <w:i/>
          <w:iCs/>
          <w:kern w:val="2"/>
          <w:sz w:val="24"/>
          <w:szCs w:val="24"/>
          <w:lang w:eastAsia="zh-CN" w:bidi="hi-IN"/>
        </w:rPr>
      </w:pPr>
      <w:r w:rsidRPr="00205101">
        <w:rPr>
          <w:rFonts w:asciiTheme="minorHAnsi" w:eastAsia="SimSun" w:hAnsiTheme="minorHAnsi" w:cstheme="minorHAnsi"/>
          <w:b/>
          <w:bCs/>
          <w:i/>
          <w:iCs/>
          <w:kern w:val="2"/>
          <w:sz w:val="24"/>
          <w:szCs w:val="24"/>
          <w:lang w:eastAsia="zh-CN" w:bidi="hi-IN"/>
        </w:rPr>
        <w:t>Rozdział</w:t>
      </w:r>
      <w:r w:rsidR="009B6B4C" w:rsidRPr="00205101">
        <w:rPr>
          <w:rFonts w:asciiTheme="minorHAnsi" w:eastAsia="SimSun" w:hAnsiTheme="minorHAnsi" w:cstheme="minorHAnsi"/>
          <w:b/>
          <w:bCs/>
          <w:i/>
          <w:iCs/>
          <w:kern w:val="2"/>
          <w:sz w:val="24"/>
          <w:szCs w:val="24"/>
          <w:lang w:eastAsia="zh-CN" w:bidi="hi-IN"/>
        </w:rPr>
        <w:t xml:space="preserve"> 80101 – Szkoły Podstawowe </w:t>
      </w:r>
    </w:p>
    <w:p w14:paraId="286B9290" w14:textId="359F6F7F" w:rsidR="009B6B4C" w:rsidRPr="008930A5" w:rsidRDefault="00205101" w:rsidP="009B6B4C">
      <w:pPr>
        <w:tabs>
          <w:tab w:val="left" w:pos="993"/>
        </w:tabs>
        <w:suppressAutoHyphens/>
        <w:spacing w:line="360" w:lineRule="auto"/>
        <w:jc w:val="both"/>
        <w:textAlignment w:val="baseline"/>
        <w:rPr>
          <w:rFonts w:asciiTheme="minorHAnsi" w:hAnsiTheme="minorHAnsi" w:cstheme="minorHAnsi"/>
          <w:sz w:val="24"/>
          <w:szCs w:val="24"/>
          <w:lang w:eastAsia="zh-CN"/>
        </w:rPr>
      </w:pPr>
      <w:r>
        <w:rPr>
          <w:rFonts w:asciiTheme="minorHAnsi" w:eastAsia="SimSun" w:hAnsiTheme="minorHAnsi" w:cstheme="minorHAnsi"/>
          <w:kern w:val="2"/>
          <w:sz w:val="24"/>
          <w:szCs w:val="24"/>
          <w:lang w:eastAsia="zh-CN" w:bidi="hi-IN"/>
        </w:rPr>
        <w:t>Z</w:t>
      </w:r>
      <w:r w:rsidR="009B6B4C" w:rsidRPr="008930A5">
        <w:rPr>
          <w:rFonts w:asciiTheme="minorHAnsi" w:hAnsiTheme="minorHAnsi" w:cstheme="minorHAnsi"/>
          <w:sz w:val="24"/>
          <w:szCs w:val="24"/>
          <w:lang w:eastAsia="zh-CN"/>
        </w:rPr>
        <w:t xml:space="preserve">aplanowane dochody na 2025 r. wynosiły 850.999,80 zł a </w:t>
      </w:r>
      <w:r w:rsidR="009B6B4C" w:rsidRPr="008930A5">
        <w:rPr>
          <w:rFonts w:asciiTheme="minorHAnsi" w:eastAsia="SimSun" w:hAnsiTheme="minorHAnsi" w:cstheme="minorHAnsi"/>
          <w:kern w:val="2"/>
          <w:sz w:val="24"/>
          <w:szCs w:val="24"/>
          <w:lang w:eastAsia="zh-CN" w:bidi="hi-IN"/>
        </w:rPr>
        <w:t>zrealizowano je w kwocie 851.026,43 zł,</w:t>
      </w:r>
      <w:r w:rsidR="009B6B4C" w:rsidRPr="008930A5">
        <w:rPr>
          <w:rFonts w:asciiTheme="minorHAnsi" w:hAnsiTheme="minorHAnsi" w:cstheme="minorHAnsi"/>
          <w:sz w:val="24"/>
          <w:szCs w:val="24"/>
          <w:lang w:eastAsia="zh-CN"/>
        </w:rPr>
        <w:t xml:space="preserve"> co stanowi 100,00% zaplanowanych w rozdziale dochodów. Źródłem zrealizowanych wpływów w okresie sprawozdawczym były dochody bieżące i składają się na nie:</w:t>
      </w:r>
    </w:p>
    <w:p w14:paraId="41E269C4" w14:textId="77777777" w:rsidR="009B6B4C" w:rsidRPr="008930A5" w:rsidRDefault="009B6B4C" w:rsidP="00DA0F94">
      <w:pPr>
        <w:numPr>
          <w:ilvl w:val="1"/>
          <w:numId w:val="140"/>
        </w:numPr>
        <w:suppressAutoHyphens/>
        <w:spacing w:before="100" w:after="0" w:line="360" w:lineRule="auto"/>
        <w:ind w:hanging="731"/>
        <w:jc w:val="both"/>
        <w:textAlignment w:val="baseline"/>
        <w:rPr>
          <w:rFonts w:asciiTheme="minorHAnsi" w:hAnsiTheme="minorHAnsi" w:cstheme="minorHAnsi"/>
          <w:sz w:val="24"/>
          <w:szCs w:val="24"/>
          <w:lang w:eastAsia="zh-CN"/>
        </w:rPr>
      </w:pPr>
      <w:r w:rsidRPr="008930A5">
        <w:rPr>
          <w:rFonts w:asciiTheme="minorHAnsi" w:eastAsia="SimSun" w:hAnsiTheme="minorHAnsi" w:cstheme="minorHAnsi"/>
          <w:kern w:val="2"/>
          <w:sz w:val="24"/>
          <w:szCs w:val="24"/>
          <w:lang w:eastAsia="zh-CN" w:bidi="hi-IN"/>
        </w:rPr>
        <w:t>zrealizowane bez planu wpływy z opłat</w:t>
      </w:r>
      <w:r w:rsidRPr="008930A5">
        <w:rPr>
          <w:rFonts w:asciiTheme="minorHAnsi" w:eastAsia="SimSun" w:hAnsiTheme="minorHAnsi" w:cstheme="minorHAnsi"/>
          <w:b/>
          <w:kern w:val="2"/>
          <w:sz w:val="24"/>
          <w:szCs w:val="24"/>
          <w:lang w:eastAsia="zh-CN" w:bidi="hi-IN"/>
        </w:rPr>
        <w:t xml:space="preserve"> </w:t>
      </w:r>
      <w:r w:rsidRPr="008930A5">
        <w:rPr>
          <w:rFonts w:asciiTheme="minorHAnsi" w:eastAsia="SimSun" w:hAnsiTheme="minorHAnsi" w:cstheme="minorHAnsi"/>
          <w:kern w:val="2"/>
          <w:sz w:val="24"/>
          <w:szCs w:val="24"/>
          <w:lang w:eastAsia="zh-CN" w:bidi="hi-IN"/>
        </w:rPr>
        <w:t>za wystawienie duplikatów dokumentów w kwocie 27,00 zł;</w:t>
      </w:r>
    </w:p>
    <w:p w14:paraId="2600690F" w14:textId="77777777" w:rsidR="009B6B4C" w:rsidRPr="008930A5" w:rsidRDefault="009B6B4C" w:rsidP="00DA0F94">
      <w:pPr>
        <w:numPr>
          <w:ilvl w:val="1"/>
          <w:numId w:val="140"/>
        </w:numPr>
        <w:suppressAutoHyphens/>
        <w:spacing w:before="100" w:after="0" w:line="360" w:lineRule="auto"/>
        <w:ind w:hanging="731"/>
        <w:jc w:val="both"/>
        <w:textAlignment w:val="baseline"/>
        <w:rPr>
          <w:rFonts w:asciiTheme="minorHAnsi" w:hAnsiTheme="minorHAnsi" w:cstheme="minorHAnsi"/>
          <w:sz w:val="24"/>
          <w:szCs w:val="24"/>
          <w:lang w:eastAsia="zh-CN"/>
        </w:rPr>
      </w:pPr>
      <w:r w:rsidRPr="008930A5">
        <w:rPr>
          <w:rFonts w:asciiTheme="minorHAnsi" w:eastAsia="SimSun" w:hAnsiTheme="minorHAnsi" w:cstheme="minorHAnsi"/>
          <w:kern w:val="2"/>
          <w:sz w:val="24"/>
          <w:szCs w:val="24"/>
          <w:lang w:eastAsia="zh-CN" w:bidi="hi-IN"/>
        </w:rPr>
        <w:t>wpływy ze zwrotów dotacji wykorzystanych niezgodnie z przeznaczeniem za rok 2024 dokonane przez osobę prowadzącą Szkołę Podstawową w Celinach w wysokości 114.701,80 zł;</w:t>
      </w:r>
    </w:p>
    <w:p w14:paraId="78CB2AA7" w14:textId="77777777" w:rsidR="009B6B4C" w:rsidRPr="008930A5" w:rsidRDefault="009B6B4C" w:rsidP="009B6B4C">
      <w:pPr>
        <w:suppressAutoHyphens/>
        <w:spacing w:before="100" w:after="0" w:line="360" w:lineRule="auto"/>
        <w:contextualSpacing/>
        <w:jc w:val="both"/>
        <w:textAlignment w:val="baseline"/>
        <w:rPr>
          <w:rFonts w:asciiTheme="minorHAnsi" w:hAnsiTheme="minorHAnsi" w:cstheme="minorHAnsi"/>
          <w:sz w:val="24"/>
          <w:szCs w:val="24"/>
          <w:lang w:eastAsia="zh-CN"/>
        </w:rPr>
      </w:pPr>
    </w:p>
    <w:p w14:paraId="25305071" w14:textId="77777777" w:rsidR="009B6B4C" w:rsidRPr="008930A5" w:rsidRDefault="009B6B4C" w:rsidP="00DA0F94">
      <w:pPr>
        <w:numPr>
          <w:ilvl w:val="1"/>
          <w:numId w:val="140"/>
        </w:numPr>
        <w:suppressAutoHyphens/>
        <w:spacing w:before="100" w:after="0" w:line="360" w:lineRule="auto"/>
        <w:ind w:hanging="731"/>
        <w:contextualSpacing/>
        <w:jc w:val="both"/>
        <w:textAlignment w:val="baseline"/>
        <w:rPr>
          <w:rFonts w:asciiTheme="minorHAnsi" w:hAnsiTheme="minorHAnsi" w:cstheme="minorHAnsi"/>
          <w:sz w:val="24"/>
          <w:szCs w:val="24"/>
          <w:lang w:eastAsia="zh-CN"/>
        </w:rPr>
      </w:pPr>
      <w:r w:rsidRPr="008930A5">
        <w:rPr>
          <w:rFonts w:asciiTheme="minorHAnsi" w:eastAsia="SimSun" w:hAnsiTheme="minorHAnsi" w:cstheme="minorHAnsi"/>
          <w:kern w:val="2"/>
          <w:sz w:val="24"/>
          <w:szCs w:val="24"/>
          <w:lang w:eastAsia="zh-CN" w:bidi="hi-IN"/>
        </w:rPr>
        <w:lastRenderedPageBreak/>
        <w:t xml:space="preserve">wpływy ze zwrotów niewykorzystanych dotacji sumie 736.297,63 zł z tego ze zwrotu niewykorzystanych dotacji za rok 2024 r. dokonane  przez osobę prowadzącą Szkołę Podstawową w Sieciechowicach w wysokości 3.254,24 zł, Szkołę Podstawową w Damicach w wysokości 585.151,39 zł,  Szkołę Podstawowa w Widomej w wysokości 100.825,77 zł, Szkołę Podstawową w Naramie w wysokości 1.640,06 zł, Szkołę Podstawowa w Poskwitowie w wysokości 45.129,86 zł oraz Szkołę Podstawową w Celinach w wysokości 296,31 zł. </w:t>
      </w:r>
    </w:p>
    <w:p w14:paraId="498AB79F" w14:textId="77777777" w:rsidR="009B6B4C" w:rsidRPr="008930A5" w:rsidRDefault="009B6B4C" w:rsidP="009B6B4C">
      <w:pPr>
        <w:suppressAutoHyphens/>
        <w:ind w:left="284"/>
        <w:rPr>
          <w:rFonts w:asciiTheme="minorHAnsi" w:eastAsia="Lucida Sans Unicode" w:hAnsiTheme="minorHAnsi" w:cstheme="minorHAnsi"/>
          <w:color w:val="FF0000"/>
          <w:kern w:val="2"/>
          <w:sz w:val="24"/>
          <w:szCs w:val="24"/>
          <w:lang w:eastAsia="zh-CN"/>
        </w:rPr>
      </w:pPr>
    </w:p>
    <w:p w14:paraId="753AD557" w14:textId="6340646B" w:rsidR="00205101" w:rsidRPr="00205101" w:rsidRDefault="00205101" w:rsidP="009B6B4C">
      <w:pPr>
        <w:widowControl w:val="0"/>
        <w:suppressAutoHyphens/>
        <w:autoSpaceDE w:val="0"/>
        <w:spacing w:after="0" w:line="360" w:lineRule="auto"/>
        <w:contextualSpacing/>
        <w:jc w:val="both"/>
        <w:textAlignment w:val="baseline"/>
        <w:rPr>
          <w:rFonts w:asciiTheme="minorHAnsi" w:eastAsia="SimSun" w:hAnsiTheme="minorHAnsi" w:cstheme="minorHAnsi"/>
          <w:b/>
          <w:bCs/>
          <w:i/>
          <w:iCs/>
          <w:kern w:val="2"/>
          <w:sz w:val="24"/>
          <w:szCs w:val="24"/>
          <w:lang w:eastAsia="zh-CN" w:bidi="hi-IN"/>
        </w:rPr>
      </w:pPr>
      <w:r w:rsidRPr="00205101">
        <w:rPr>
          <w:rFonts w:asciiTheme="minorHAnsi" w:eastAsia="SimSun" w:hAnsiTheme="minorHAnsi" w:cstheme="minorHAnsi"/>
          <w:b/>
          <w:bCs/>
          <w:i/>
          <w:iCs/>
          <w:kern w:val="2"/>
          <w:sz w:val="24"/>
          <w:szCs w:val="24"/>
          <w:lang w:eastAsia="zh-CN" w:bidi="hi-IN"/>
        </w:rPr>
        <w:t>Rozdział</w:t>
      </w:r>
      <w:r w:rsidR="009B6B4C" w:rsidRPr="00205101">
        <w:rPr>
          <w:rFonts w:asciiTheme="minorHAnsi" w:eastAsia="SimSun" w:hAnsiTheme="minorHAnsi" w:cstheme="minorHAnsi"/>
          <w:b/>
          <w:bCs/>
          <w:i/>
          <w:iCs/>
          <w:kern w:val="2"/>
          <w:sz w:val="24"/>
          <w:szCs w:val="24"/>
          <w:lang w:eastAsia="zh-CN" w:bidi="hi-IN"/>
        </w:rPr>
        <w:t xml:space="preserve"> 80103 – Oddziały przedszkolne w szkołach podstawowych </w:t>
      </w:r>
    </w:p>
    <w:p w14:paraId="69B32DEB" w14:textId="58185AD8" w:rsidR="009B6B4C" w:rsidRPr="008930A5" w:rsidRDefault="00205101" w:rsidP="009B6B4C">
      <w:pPr>
        <w:widowControl w:val="0"/>
        <w:suppressAutoHyphens/>
        <w:autoSpaceDE w:val="0"/>
        <w:spacing w:after="0" w:line="360" w:lineRule="auto"/>
        <w:contextualSpacing/>
        <w:jc w:val="both"/>
        <w:textAlignment w:val="baseline"/>
        <w:rPr>
          <w:rFonts w:asciiTheme="minorHAnsi" w:eastAsia="SimSun" w:hAnsiTheme="minorHAnsi" w:cstheme="minorHAnsi"/>
          <w:kern w:val="2"/>
          <w:sz w:val="24"/>
          <w:szCs w:val="24"/>
          <w:lang w:eastAsia="zh-CN" w:bidi="hi-IN"/>
        </w:rPr>
      </w:pPr>
      <w:r>
        <w:rPr>
          <w:rFonts w:asciiTheme="minorHAnsi" w:eastAsia="SimSun" w:hAnsiTheme="minorHAnsi" w:cstheme="minorHAnsi"/>
          <w:kern w:val="2"/>
          <w:sz w:val="24"/>
          <w:szCs w:val="24"/>
          <w:lang w:eastAsia="zh-CN" w:bidi="hi-IN"/>
        </w:rPr>
        <w:t>Z</w:t>
      </w:r>
      <w:r w:rsidR="009B6B4C" w:rsidRPr="008930A5">
        <w:rPr>
          <w:rFonts w:asciiTheme="minorHAnsi" w:eastAsia="SimSun" w:hAnsiTheme="minorHAnsi" w:cstheme="minorHAnsi"/>
          <w:kern w:val="2"/>
          <w:sz w:val="24"/>
          <w:szCs w:val="24"/>
          <w:lang w:eastAsia="zh-CN" w:bidi="hi-IN"/>
        </w:rPr>
        <w:t>aplanowano dochody bieżące w kwocie 205.718,00 zł a zrealizowano w wysokości 194.387,08 zł, co stanowi  94,49% planowanych dochodów w rozdziale. Źródłem dochodów były:</w:t>
      </w:r>
    </w:p>
    <w:p w14:paraId="19F58470" w14:textId="77777777" w:rsidR="009B6B4C" w:rsidRPr="008930A5" w:rsidRDefault="009B6B4C" w:rsidP="00DA0F94">
      <w:pPr>
        <w:numPr>
          <w:ilvl w:val="1"/>
          <w:numId w:val="140"/>
        </w:numPr>
        <w:suppressAutoHyphens/>
        <w:spacing w:before="100" w:after="0" w:line="360" w:lineRule="auto"/>
        <w:ind w:hanging="731"/>
        <w:jc w:val="both"/>
        <w:textAlignment w:val="baseline"/>
        <w:rPr>
          <w:rFonts w:asciiTheme="minorHAnsi" w:hAnsiTheme="minorHAnsi" w:cstheme="minorHAnsi"/>
          <w:sz w:val="24"/>
          <w:szCs w:val="24"/>
          <w:lang w:eastAsia="zh-CN"/>
        </w:rPr>
      </w:pPr>
      <w:r w:rsidRPr="008930A5">
        <w:rPr>
          <w:rFonts w:asciiTheme="minorHAnsi" w:eastAsia="SimSun" w:hAnsiTheme="minorHAnsi" w:cstheme="minorHAnsi"/>
          <w:kern w:val="2"/>
          <w:sz w:val="24"/>
          <w:szCs w:val="24"/>
          <w:lang w:eastAsia="zh-CN" w:bidi="hi-IN"/>
        </w:rPr>
        <w:t>wpływy ze zwrotów dotacji wykorzystanych niezgodnie z przeznaczeniem za rok 2024 dokonane przez osobę prowadzącą oddział przedszkolny w Celinach w wysokości 35.000,00 zł;</w:t>
      </w:r>
    </w:p>
    <w:p w14:paraId="7AE67E06" w14:textId="77777777" w:rsidR="009B6B4C" w:rsidRPr="008930A5" w:rsidRDefault="009B6B4C" w:rsidP="00DA0F94">
      <w:pPr>
        <w:numPr>
          <w:ilvl w:val="1"/>
          <w:numId w:val="140"/>
        </w:numPr>
        <w:suppressAutoHyphens/>
        <w:spacing w:before="100" w:after="160" w:line="360" w:lineRule="auto"/>
        <w:ind w:hanging="731"/>
        <w:contextualSpacing/>
        <w:jc w:val="both"/>
        <w:textAlignment w:val="baseline"/>
        <w:rPr>
          <w:rFonts w:asciiTheme="minorHAnsi" w:hAnsiTheme="minorHAnsi" w:cstheme="minorHAnsi"/>
          <w:sz w:val="24"/>
          <w:szCs w:val="24"/>
          <w:lang w:eastAsia="zh-CN"/>
        </w:rPr>
      </w:pPr>
      <w:r w:rsidRPr="008930A5">
        <w:rPr>
          <w:rFonts w:asciiTheme="minorHAnsi" w:eastAsia="SimSun" w:hAnsiTheme="minorHAnsi" w:cstheme="minorHAnsi"/>
          <w:kern w:val="2"/>
          <w:sz w:val="24"/>
          <w:szCs w:val="24"/>
          <w:lang w:eastAsia="zh-CN" w:bidi="hi-IN"/>
        </w:rPr>
        <w:t xml:space="preserve">zrealizowane  ze zwrotów niewykorzystanych dotacji za 2024 r. w sumie 90.717,88 zł. Zrealizowana kwota dochodów obejmowała zwroty dotacji z oddziału przedszkolnego z Celin w wysokości 288,85 zł,  z oddziału przedszkolnego w Damicach w kwocie 7.673,88 zł, z oddziału przedszkolnego w Naramie w kwocie 32,59 zł, z oddziału przedszkolnego w Widomej w kwocie 17.588,70 zł, z oddziału przedszkolnego w Poskwitowie w kwocie 65.133,86 zł. </w:t>
      </w:r>
    </w:p>
    <w:p w14:paraId="777D9500" w14:textId="77777777" w:rsidR="009B6B4C" w:rsidRPr="008930A5" w:rsidRDefault="009B6B4C" w:rsidP="00DA0F94">
      <w:pPr>
        <w:numPr>
          <w:ilvl w:val="0"/>
          <w:numId w:val="139"/>
        </w:numPr>
        <w:suppressAutoHyphens/>
        <w:spacing w:before="100" w:after="0" w:line="360" w:lineRule="auto"/>
        <w:ind w:left="1418" w:hanging="709"/>
        <w:contextualSpacing/>
        <w:jc w:val="both"/>
        <w:textAlignment w:val="baseline"/>
        <w:rPr>
          <w:rFonts w:asciiTheme="minorHAnsi" w:hAnsiTheme="minorHAnsi" w:cstheme="minorHAnsi"/>
          <w:sz w:val="24"/>
          <w:szCs w:val="24"/>
          <w:lang w:eastAsia="zh-CN"/>
        </w:rPr>
      </w:pPr>
      <w:r w:rsidRPr="008930A5">
        <w:rPr>
          <w:rFonts w:asciiTheme="minorHAnsi" w:eastAsia="SimSun" w:hAnsiTheme="minorHAnsi" w:cstheme="minorHAnsi"/>
          <w:kern w:val="2"/>
          <w:sz w:val="24"/>
          <w:szCs w:val="24"/>
          <w:lang w:eastAsia="zh-CN" w:bidi="hi-IN"/>
        </w:rPr>
        <w:t xml:space="preserve">wpływy z różnych dochodów, w ramach których otrzymano środki ze zwrotu kosztów z tytułu uczęszczania dzieci zamieszkałych na terenie innych gmin do oddziałów przedszkolnych w gminie Iwanowice w wysokości 68.669,20 zł. Uzyskane wpływy zrealizowano w 85,84% w stosunku do planu wynoszącego 80.000,00 zł. Środki te w związku obciążeniem gmin otrzymano od następujących samorządów: </w:t>
      </w:r>
    </w:p>
    <w:p w14:paraId="27CA25B3" w14:textId="77777777" w:rsidR="009B6B4C" w:rsidRPr="008930A5" w:rsidRDefault="009B6B4C" w:rsidP="00DA0F94">
      <w:pPr>
        <w:numPr>
          <w:ilvl w:val="0"/>
          <w:numId w:val="137"/>
        </w:numPr>
        <w:suppressAutoHyphens/>
        <w:spacing w:before="100" w:after="160" w:line="360" w:lineRule="auto"/>
        <w:contextualSpacing/>
        <w:jc w:val="both"/>
        <w:textAlignment w:val="baseline"/>
        <w:rPr>
          <w:rFonts w:asciiTheme="minorHAnsi" w:hAnsiTheme="minorHAnsi" w:cstheme="minorHAnsi"/>
          <w:sz w:val="24"/>
          <w:szCs w:val="24"/>
          <w:lang w:eastAsia="zh-CN"/>
        </w:rPr>
      </w:pPr>
      <w:r w:rsidRPr="008930A5">
        <w:rPr>
          <w:rFonts w:asciiTheme="minorHAnsi" w:eastAsia="Times New Roman" w:hAnsiTheme="minorHAnsi" w:cstheme="minorHAnsi"/>
          <w:sz w:val="24"/>
          <w:szCs w:val="24"/>
          <w:lang w:eastAsia="pl-PL"/>
        </w:rPr>
        <w:t>Gmina Gołcza – 8.572,92 zł ,</w:t>
      </w:r>
    </w:p>
    <w:p w14:paraId="111511E2" w14:textId="77777777" w:rsidR="009B6B4C" w:rsidRPr="008930A5" w:rsidRDefault="009B6B4C" w:rsidP="00DA0F94">
      <w:pPr>
        <w:numPr>
          <w:ilvl w:val="0"/>
          <w:numId w:val="137"/>
        </w:numPr>
        <w:suppressAutoHyphens/>
        <w:spacing w:before="100" w:after="160" w:line="360" w:lineRule="auto"/>
        <w:contextualSpacing/>
        <w:jc w:val="both"/>
        <w:textAlignment w:val="baseline"/>
        <w:rPr>
          <w:rFonts w:asciiTheme="minorHAnsi" w:hAnsiTheme="minorHAnsi" w:cstheme="minorHAnsi"/>
          <w:sz w:val="24"/>
          <w:szCs w:val="24"/>
          <w:lang w:eastAsia="zh-CN"/>
        </w:rPr>
      </w:pPr>
      <w:r w:rsidRPr="008930A5">
        <w:rPr>
          <w:rFonts w:asciiTheme="minorHAnsi" w:eastAsia="SimSun" w:hAnsiTheme="minorHAnsi" w:cstheme="minorHAnsi"/>
          <w:kern w:val="2"/>
          <w:sz w:val="24"/>
          <w:szCs w:val="24"/>
          <w:lang w:eastAsia="zh-CN" w:bidi="hi-IN"/>
        </w:rPr>
        <w:t>Gmina Michałowice –  7.527,12 zł,</w:t>
      </w:r>
    </w:p>
    <w:p w14:paraId="705BB403" w14:textId="77777777" w:rsidR="009B6B4C" w:rsidRPr="008930A5" w:rsidRDefault="009B6B4C" w:rsidP="00DA0F94">
      <w:pPr>
        <w:numPr>
          <w:ilvl w:val="0"/>
          <w:numId w:val="137"/>
        </w:numPr>
        <w:suppressAutoHyphens/>
        <w:spacing w:before="100" w:after="160" w:line="360" w:lineRule="auto"/>
        <w:contextualSpacing/>
        <w:jc w:val="both"/>
        <w:textAlignment w:val="baseline"/>
        <w:rPr>
          <w:rFonts w:asciiTheme="minorHAnsi" w:hAnsiTheme="minorHAnsi" w:cstheme="minorHAnsi"/>
          <w:sz w:val="24"/>
          <w:szCs w:val="24"/>
          <w:lang w:eastAsia="zh-CN"/>
        </w:rPr>
      </w:pPr>
      <w:r w:rsidRPr="008930A5">
        <w:rPr>
          <w:rFonts w:asciiTheme="minorHAnsi" w:eastAsia="SimSun" w:hAnsiTheme="minorHAnsi" w:cstheme="minorHAnsi"/>
          <w:kern w:val="2"/>
          <w:sz w:val="24"/>
          <w:szCs w:val="24"/>
          <w:lang w:eastAsia="zh-CN" w:bidi="hi-IN"/>
        </w:rPr>
        <w:lastRenderedPageBreak/>
        <w:t>Gmina Skała – 2.509,04 zł,</w:t>
      </w:r>
    </w:p>
    <w:p w14:paraId="0915B7AD" w14:textId="77777777" w:rsidR="009B6B4C" w:rsidRPr="008930A5" w:rsidRDefault="009B6B4C" w:rsidP="00DA0F94">
      <w:pPr>
        <w:numPr>
          <w:ilvl w:val="0"/>
          <w:numId w:val="137"/>
        </w:numPr>
        <w:suppressAutoHyphens/>
        <w:spacing w:before="100" w:after="160" w:line="360" w:lineRule="auto"/>
        <w:contextualSpacing/>
        <w:jc w:val="both"/>
        <w:textAlignment w:val="baseline"/>
        <w:rPr>
          <w:rFonts w:asciiTheme="minorHAnsi" w:hAnsiTheme="minorHAnsi" w:cstheme="minorHAnsi"/>
          <w:sz w:val="24"/>
          <w:szCs w:val="24"/>
          <w:lang w:eastAsia="zh-CN"/>
        </w:rPr>
      </w:pPr>
      <w:r w:rsidRPr="008930A5">
        <w:rPr>
          <w:rFonts w:asciiTheme="minorHAnsi" w:eastAsia="SimSun" w:hAnsiTheme="minorHAnsi" w:cstheme="minorHAnsi"/>
          <w:kern w:val="2"/>
          <w:sz w:val="24"/>
          <w:szCs w:val="24"/>
          <w:lang w:eastAsia="zh-CN" w:bidi="hi-IN"/>
        </w:rPr>
        <w:t>Gmina Słomniki –  40.885,40 zł,</w:t>
      </w:r>
    </w:p>
    <w:p w14:paraId="21342092" w14:textId="77777777" w:rsidR="009B6B4C" w:rsidRPr="008930A5" w:rsidRDefault="009B6B4C" w:rsidP="00DA0F94">
      <w:pPr>
        <w:numPr>
          <w:ilvl w:val="0"/>
          <w:numId w:val="137"/>
        </w:numPr>
        <w:suppressAutoHyphens/>
        <w:spacing w:before="100" w:after="160" w:line="360" w:lineRule="auto"/>
        <w:contextualSpacing/>
        <w:jc w:val="both"/>
        <w:textAlignment w:val="baseline"/>
        <w:rPr>
          <w:rFonts w:asciiTheme="minorHAnsi" w:hAnsiTheme="minorHAnsi" w:cstheme="minorHAnsi"/>
          <w:sz w:val="24"/>
          <w:szCs w:val="24"/>
          <w:lang w:eastAsia="zh-CN"/>
        </w:rPr>
      </w:pPr>
      <w:r w:rsidRPr="008930A5">
        <w:rPr>
          <w:rFonts w:asciiTheme="minorHAnsi" w:eastAsia="SimSun" w:hAnsiTheme="minorHAnsi" w:cstheme="minorHAnsi"/>
          <w:kern w:val="2"/>
          <w:sz w:val="24"/>
          <w:szCs w:val="24"/>
          <w:lang w:eastAsia="zh-CN" w:bidi="hi-IN"/>
        </w:rPr>
        <w:t>Gmina Trzyciąż –  2.856,72 zł,</w:t>
      </w:r>
    </w:p>
    <w:p w14:paraId="67D247C5" w14:textId="77777777" w:rsidR="009B6B4C" w:rsidRPr="008930A5" w:rsidRDefault="009B6B4C" w:rsidP="00DA0F94">
      <w:pPr>
        <w:numPr>
          <w:ilvl w:val="0"/>
          <w:numId w:val="137"/>
        </w:numPr>
        <w:suppressAutoHyphens/>
        <w:spacing w:before="100" w:after="160" w:line="360" w:lineRule="auto"/>
        <w:contextualSpacing/>
        <w:jc w:val="both"/>
        <w:textAlignment w:val="baseline"/>
        <w:rPr>
          <w:rFonts w:asciiTheme="minorHAnsi" w:hAnsiTheme="minorHAnsi" w:cstheme="minorHAnsi"/>
          <w:sz w:val="24"/>
          <w:szCs w:val="24"/>
          <w:lang w:eastAsia="zh-CN"/>
        </w:rPr>
      </w:pPr>
      <w:r w:rsidRPr="008930A5">
        <w:rPr>
          <w:rFonts w:asciiTheme="minorHAnsi" w:eastAsia="SimSun" w:hAnsiTheme="minorHAnsi" w:cstheme="minorHAnsi"/>
          <w:kern w:val="2"/>
          <w:sz w:val="24"/>
          <w:szCs w:val="24"/>
          <w:lang w:eastAsia="zh-CN" w:bidi="hi-IN"/>
        </w:rPr>
        <w:t>Gmina Książ Wielki –  5.365,76 zł,</w:t>
      </w:r>
    </w:p>
    <w:p w14:paraId="09183C64" w14:textId="77777777" w:rsidR="009B6B4C" w:rsidRPr="008930A5" w:rsidRDefault="009B6B4C" w:rsidP="00DA0F94">
      <w:pPr>
        <w:numPr>
          <w:ilvl w:val="0"/>
          <w:numId w:val="137"/>
        </w:numPr>
        <w:suppressAutoHyphens/>
        <w:spacing w:before="100" w:after="160" w:line="360" w:lineRule="auto"/>
        <w:contextualSpacing/>
        <w:jc w:val="both"/>
        <w:textAlignment w:val="baseline"/>
        <w:rPr>
          <w:rFonts w:asciiTheme="minorHAnsi" w:hAnsiTheme="minorHAnsi" w:cstheme="minorHAnsi"/>
          <w:sz w:val="24"/>
          <w:szCs w:val="24"/>
          <w:lang w:eastAsia="zh-CN"/>
        </w:rPr>
      </w:pPr>
      <w:r w:rsidRPr="008930A5">
        <w:rPr>
          <w:rFonts w:asciiTheme="minorHAnsi" w:eastAsia="SimSun" w:hAnsiTheme="minorHAnsi" w:cstheme="minorHAnsi"/>
          <w:kern w:val="2"/>
          <w:sz w:val="24"/>
          <w:szCs w:val="24"/>
          <w:lang w:eastAsia="zh-CN" w:bidi="hi-IN"/>
        </w:rPr>
        <w:t>Gmina Racławice – 952,24 zł.</w:t>
      </w:r>
    </w:p>
    <w:p w14:paraId="01D18A6B" w14:textId="77777777" w:rsidR="009B6B4C" w:rsidRPr="008930A5" w:rsidRDefault="009B6B4C" w:rsidP="009B6B4C">
      <w:pPr>
        <w:suppressAutoHyphens/>
        <w:spacing w:before="100" w:line="360" w:lineRule="auto"/>
        <w:ind w:left="709"/>
        <w:contextualSpacing/>
        <w:jc w:val="both"/>
        <w:textAlignment w:val="baseline"/>
        <w:rPr>
          <w:rFonts w:asciiTheme="minorHAnsi" w:eastAsia="SimSun" w:hAnsiTheme="minorHAnsi" w:cstheme="minorHAnsi"/>
          <w:b/>
          <w:bCs/>
          <w:kern w:val="2"/>
          <w:sz w:val="24"/>
          <w:szCs w:val="24"/>
          <w:lang w:eastAsia="zh-CN" w:bidi="hi-IN"/>
        </w:rPr>
      </w:pPr>
    </w:p>
    <w:p w14:paraId="17621E34" w14:textId="7A709D5C" w:rsidR="00205101" w:rsidRPr="00205101" w:rsidRDefault="00205101" w:rsidP="009B6B4C">
      <w:pPr>
        <w:suppressAutoHyphens/>
        <w:spacing w:after="0" w:line="360" w:lineRule="auto"/>
        <w:contextualSpacing/>
        <w:jc w:val="both"/>
        <w:textAlignment w:val="baseline"/>
        <w:rPr>
          <w:rFonts w:asciiTheme="minorHAnsi" w:eastAsia="SimSun" w:hAnsiTheme="minorHAnsi" w:cstheme="minorHAnsi"/>
          <w:b/>
          <w:bCs/>
          <w:i/>
          <w:iCs/>
          <w:kern w:val="2"/>
          <w:sz w:val="24"/>
          <w:szCs w:val="24"/>
          <w:lang w:eastAsia="zh-CN" w:bidi="hi-IN"/>
        </w:rPr>
      </w:pPr>
      <w:r w:rsidRPr="00205101">
        <w:rPr>
          <w:rFonts w:asciiTheme="minorHAnsi" w:eastAsia="SimSun" w:hAnsiTheme="minorHAnsi" w:cstheme="minorHAnsi"/>
          <w:b/>
          <w:bCs/>
          <w:i/>
          <w:iCs/>
          <w:kern w:val="2"/>
          <w:sz w:val="24"/>
          <w:szCs w:val="24"/>
          <w:lang w:eastAsia="zh-CN" w:bidi="hi-IN"/>
        </w:rPr>
        <w:t>Rozdział</w:t>
      </w:r>
      <w:r w:rsidR="009B6B4C" w:rsidRPr="00205101">
        <w:rPr>
          <w:rFonts w:asciiTheme="minorHAnsi" w:eastAsia="SimSun" w:hAnsiTheme="minorHAnsi" w:cstheme="minorHAnsi"/>
          <w:b/>
          <w:bCs/>
          <w:i/>
          <w:iCs/>
          <w:kern w:val="2"/>
          <w:sz w:val="24"/>
          <w:szCs w:val="24"/>
          <w:lang w:eastAsia="zh-CN" w:bidi="hi-IN"/>
        </w:rPr>
        <w:t xml:space="preserve"> 80104 – Przedszkola </w:t>
      </w:r>
    </w:p>
    <w:p w14:paraId="5EB7E64A" w14:textId="2953A8A0" w:rsidR="009B6B4C" w:rsidRPr="008930A5" w:rsidRDefault="00205101" w:rsidP="009B6B4C">
      <w:pPr>
        <w:suppressAutoHyphens/>
        <w:spacing w:after="0" w:line="360" w:lineRule="auto"/>
        <w:contextualSpacing/>
        <w:jc w:val="both"/>
        <w:textAlignment w:val="baseline"/>
        <w:rPr>
          <w:rFonts w:asciiTheme="minorHAnsi" w:hAnsiTheme="minorHAnsi" w:cstheme="minorHAnsi"/>
          <w:sz w:val="24"/>
          <w:szCs w:val="24"/>
          <w:lang w:eastAsia="zh-CN"/>
        </w:rPr>
      </w:pPr>
      <w:r>
        <w:rPr>
          <w:rFonts w:asciiTheme="minorHAnsi" w:eastAsia="Times New Roman" w:hAnsiTheme="minorHAnsi" w:cstheme="minorHAnsi"/>
          <w:sz w:val="24"/>
          <w:szCs w:val="24"/>
          <w:lang w:eastAsia="pl-PL"/>
        </w:rPr>
        <w:t>Z</w:t>
      </w:r>
      <w:r w:rsidR="009B6B4C" w:rsidRPr="008930A5">
        <w:rPr>
          <w:rFonts w:asciiTheme="minorHAnsi" w:eastAsia="Times New Roman" w:hAnsiTheme="minorHAnsi" w:cstheme="minorHAnsi"/>
          <w:sz w:val="24"/>
          <w:szCs w:val="24"/>
          <w:lang w:eastAsia="pl-PL"/>
        </w:rPr>
        <w:t>aplanowano dochody bieżące w kwocie 722.501,00 zł a zrealizowano w wysokości 456.333,64 zł, co stanowi 63,16% zaplanowanych dochodów w tym rozdziale. Wykonanie wg źródeł przedstawia się następująco:</w:t>
      </w:r>
    </w:p>
    <w:p w14:paraId="500A804C" w14:textId="77777777" w:rsidR="009B6B4C" w:rsidRPr="008930A5" w:rsidRDefault="009B6B4C" w:rsidP="00DA0F94">
      <w:pPr>
        <w:numPr>
          <w:ilvl w:val="0"/>
          <w:numId w:val="136"/>
        </w:numPr>
        <w:suppressAutoHyphens/>
        <w:spacing w:before="100" w:after="0" w:line="360" w:lineRule="auto"/>
        <w:ind w:left="709" w:hanging="283"/>
        <w:contextualSpacing/>
        <w:jc w:val="both"/>
        <w:textAlignment w:val="baseline"/>
        <w:rPr>
          <w:rFonts w:asciiTheme="minorHAnsi" w:hAnsiTheme="minorHAnsi" w:cstheme="minorHAnsi"/>
          <w:sz w:val="24"/>
          <w:szCs w:val="24"/>
          <w:lang w:eastAsia="zh-CN"/>
        </w:rPr>
      </w:pPr>
      <w:r w:rsidRPr="008930A5">
        <w:rPr>
          <w:rFonts w:asciiTheme="minorHAnsi" w:eastAsia="Times New Roman" w:hAnsiTheme="minorHAnsi" w:cstheme="minorHAnsi"/>
          <w:sz w:val="24"/>
          <w:szCs w:val="24"/>
          <w:lang w:eastAsia="pl-PL"/>
        </w:rPr>
        <w:t>z</w:t>
      </w:r>
      <w:r w:rsidRPr="008930A5">
        <w:rPr>
          <w:rFonts w:asciiTheme="minorHAnsi" w:eastAsia="SimSun" w:hAnsiTheme="minorHAnsi" w:cstheme="minorHAnsi"/>
          <w:kern w:val="2"/>
          <w:sz w:val="24"/>
          <w:szCs w:val="24"/>
          <w:lang w:eastAsia="zh-CN" w:bidi="hi-IN"/>
        </w:rPr>
        <w:t xml:space="preserve">aplanowane dochody z tytułu odpłatności rodziców za pobyt dzieci w przedszkolu w wysokości 45.000,00 zł  zrealizowano w kwocie 33.222,34 zł, co stanowi 66,37% planu dochodów za okres od stycznia do grudnia 2025 roku. </w:t>
      </w:r>
    </w:p>
    <w:p w14:paraId="3DE8C52B" w14:textId="77777777" w:rsidR="009B6B4C" w:rsidRPr="008930A5" w:rsidRDefault="009B6B4C" w:rsidP="00DA0F94">
      <w:pPr>
        <w:numPr>
          <w:ilvl w:val="0"/>
          <w:numId w:val="136"/>
        </w:numPr>
        <w:suppressAutoHyphens/>
        <w:spacing w:before="100" w:after="0" w:line="360" w:lineRule="auto"/>
        <w:ind w:left="709" w:hanging="283"/>
        <w:contextualSpacing/>
        <w:jc w:val="both"/>
        <w:textAlignment w:val="baseline"/>
        <w:rPr>
          <w:rFonts w:asciiTheme="minorHAnsi" w:hAnsiTheme="minorHAnsi" w:cstheme="minorHAnsi"/>
          <w:sz w:val="24"/>
          <w:szCs w:val="24"/>
          <w:lang w:eastAsia="zh-CN"/>
        </w:rPr>
      </w:pPr>
      <w:r w:rsidRPr="008930A5">
        <w:rPr>
          <w:rFonts w:asciiTheme="minorHAnsi" w:eastAsia="SimSun" w:hAnsiTheme="minorHAnsi" w:cstheme="minorHAnsi"/>
          <w:kern w:val="2"/>
          <w:sz w:val="24"/>
          <w:szCs w:val="24"/>
          <w:lang w:eastAsia="zh-CN" w:bidi="hi-IN"/>
        </w:rPr>
        <w:t>zaplanowane dochody z tytułu odpłatności za wyżywienie dzieci w przedszkolu w wysokości 210.000,00 zł zrealizowano w kwocie 118.678,60 zł, co stanowi 56,51% planu dochodów za okres od stycznia do grudnia 2025 roku.</w:t>
      </w:r>
    </w:p>
    <w:p w14:paraId="25E0C921" w14:textId="77777777" w:rsidR="009B6B4C" w:rsidRPr="008930A5" w:rsidRDefault="009B6B4C" w:rsidP="00DA0F94">
      <w:pPr>
        <w:numPr>
          <w:ilvl w:val="0"/>
          <w:numId w:val="136"/>
        </w:numPr>
        <w:suppressAutoHyphens/>
        <w:spacing w:before="100" w:after="0" w:line="360" w:lineRule="auto"/>
        <w:ind w:left="709" w:hanging="283"/>
        <w:contextualSpacing/>
        <w:jc w:val="both"/>
        <w:textAlignment w:val="baseline"/>
        <w:rPr>
          <w:rFonts w:asciiTheme="minorHAnsi" w:hAnsiTheme="minorHAnsi" w:cstheme="minorHAnsi"/>
          <w:sz w:val="24"/>
          <w:szCs w:val="24"/>
          <w:lang w:eastAsia="zh-CN"/>
        </w:rPr>
      </w:pPr>
      <w:r w:rsidRPr="008930A5">
        <w:rPr>
          <w:rFonts w:asciiTheme="minorHAnsi" w:eastAsia="SimSun" w:hAnsiTheme="minorHAnsi" w:cstheme="minorHAnsi"/>
          <w:kern w:val="2"/>
          <w:sz w:val="24"/>
          <w:szCs w:val="24"/>
          <w:lang w:eastAsia="zh-CN" w:bidi="hi-IN"/>
        </w:rPr>
        <w:t>zaplanowane wpływy z różnych dochodów  w wysokości 270.000,00 zł zrealizowano w wysokości 106.931,76 zł, co stanowi 39,60% zaplanowanych wpływów. Dochody te obejmują wpływ środków ze zwrotu kosztów przez inne samorządy w związku z uczęszczaniem dzieci zamieszkałych z terenu innych gmin do placówek oświatowych na terenie gminy Iwanowice:</w:t>
      </w:r>
    </w:p>
    <w:p w14:paraId="3B90CDE8" w14:textId="77777777" w:rsidR="009B6B4C" w:rsidRPr="008930A5" w:rsidRDefault="009B6B4C" w:rsidP="00DA0F94">
      <w:pPr>
        <w:numPr>
          <w:ilvl w:val="0"/>
          <w:numId w:val="138"/>
        </w:numPr>
        <w:suppressAutoHyphens/>
        <w:spacing w:before="100" w:after="0" w:line="360" w:lineRule="auto"/>
        <w:contextualSpacing/>
        <w:jc w:val="both"/>
        <w:textAlignment w:val="baseline"/>
        <w:rPr>
          <w:rFonts w:asciiTheme="minorHAnsi" w:hAnsiTheme="minorHAnsi" w:cstheme="minorHAnsi"/>
          <w:sz w:val="24"/>
          <w:szCs w:val="24"/>
          <w:lang w:eastAsia="zh-CN"/>
        </w:rPr>
      </w:pPr>
      <w:r w:rsidRPr="008930A5">
        <w:rPr>
          <w:rFonts w:asciiTheme="minorHAnsi" w:eastAsia="SimSun" w:hAnsiTheme="minorHAnsi" w:cstheme="minorHAnsi"/>
          <w:kern w:val="2"/>
          <w:sz w:val="24"/>
          <w:szCs w:val="24"/>
          <w:lang w:eastAsia="zh-CN" w:bidi="hi-IN"/>
        </w:rPr>
        <w:t xml:space="preserve">Gmina Skała –  32.486,86 zł, </w:t>
      </w:r>
    </w:p>
    <w:p w14:paraId="3D380BBB" w14:textId="77777777" w:rsidR="009B6B4C" w:rsidRPr="008930A5" w:rsidRDefault="009B6B4C" w:rsidP="00DA0F94">
      <w:pPr>
        <w:numPr>
          <w:ilvl w:val="0"/>
          <w:numId w:val="138"/>
        </w:numPr>
        <w:suppressAutoHyphens/>
        <w:spacing w:before="100" w:after="0" w:line="360" w:lineRule="auto"/>
        <w:contextualSpacing/>
        <w:jc w:val="both"/>
        <w:textAlignment w:val="baseline"/>
        <w:rPr>
          <w:rFonts w:asciiTheme="minorHAnsi" w:hAnsiTheme="minorHAnsi" w:cstheme="minorHAnsi"/>
          <w:sz w:val="24"/>
          <w:szCs w:val="24"/>
          <w:lang w:eastAsia="zh-CN"/>
        </w:rPr>
      </w:pPr>
      <w:r w:rsidRPr="008930A5">
        <w:rPr>
          <w:rFonts w:asciiTheme="minorHAnsi" w:eastAsia="SimSun" w:hAnsiTheme="minorHAnsi" w:cstheme="minorHAnsi"/>
          <w:kern w:val="2"/>
          <w:sz w:val="24"/>
          <w:szCs w:val="24"/>
          <w:lang w:eastAsia="zh-CN" w:bidi="hi-IN"/>
        </w:rPr>
        <w:t>Gmina Michałowice – 28.649,08 zł,</w:t>
      </w:r>
    </w:p>
    <w:p w14:paraId="2A26E598" w14:textId="77777777" w:rsidR="009B6B4C" w:rsidRPr="008930A5" w:rsidRDefault="009B6B4C" w:rsidP="00DA0F94">
      <w:pPr>
        <w:numPr>
          <w:ilvl w:val="0"/>
          <w:numId w:val="138"/>
        </w:numPr>
        <w:suppressAutoHyphens/>
        <w:spacing w:before="100" w:after="0" w:line="360" w:lineRule="auto"/>
        <w:contextualSpacing/>
        <w:jc w:val="both"/>
        <w:textAlignment w:val="baseline"/>
        <w:rPr>
          <w:rFonts w:asciiTheme="minorHAnsi" w:hAnsiTheme="minorHAnsi" w:cstheme="minorHAnsi"/>
          <w:sz w:val="24"/>
          <w:szCs w:val="24"/>
          <w:lang w:eastAsia="zh-CN"/>
        </w:rPr>
      </w:pPr>
      <w:r w:rsidRPr="008930A5">
        <w:rPr>
          <w:rFonts w:asciiTheme="minorHAnsi" w:eastAsia="SimSun" w:hAnsiTheme="minorHAnsi" w:cstheme="minorHAnsi"/>
          <w:kern w:val="2"/>
          <w:sz w:val="24"/>
          <w:szCs w:val="24"/>
          <w:lang w:eastAsia="zh-CN" w:bidi="hi-IN"/>
        </w:rPr>
        <w:t>Gmina Zielonki – 7.462,35 zł,</w:t>
      </w:r>
    </w:p>
    <w:p w14:paraId="3142B7D6" w14:textId="77777777" w:rsidR="009B6B4C" w:rsidRPr="008930A5" w:rsidRDefault="009B6B4C" w:rsidP="00DA0F94">
      <w:pPr>
        <w:numPr>
          <w:ilvl w:val="0"/>
          <w:numId w:val="138"/>
        </w:numPr>
        <w:suppressAutoHyphens/>
        <w:spacing w:before="100" w:after="0" w:line="360" w:lineRule="auto"/>
        <w:contextualSpacing/>
        <w:jc w:val="both"/>
        <w:textAlignment w:val="baseline"/>
        <w:rPr>
          <w:rFonts w:asciiTheme="minorHAnsi" w:hAnsiTheme="minorHAnsi" w:cstheme="minorHAnsi"/>
          <w:sz w:val="24"/>
          <w:szCs w:val="24"/>
          <w:lang w:eastAsia="zh-CN"/>
        </w:rPr>
      </w:pPr>
      <w:r w:rsidRPr="008930A5">
        <w:rPr>
          <w:rFonts w:asciiTheme="minorHAnsi" w:eastAsia="SimSun" w:hAnsiTheme="minorHAnsi" w:cstheme="minorHAnsi"/>
          <w:kern w:val="2"/>
          <w:sz w:val="24"/>
          <w:szCs w:val="24"/>
          <w:lang w:eastAsia="zh-CN" w:bidi="hi-IN"/>
        </w:rPr>
        <w:t>Gmina Gołcza –  17.429,09 zł,</w:t>
      </w:r>
    </w:p>
    <w:p w14:paraId="67934862" w14:textId="77777777" w:rsidR="009B6B4C" w:rsidRPr="008930A5" w:rsidRDefault="009B6B4C" w:rsidP="00DA0F94">
      <w:pPr>
        <w:numPr>
          <w:ilvl w:val="0"/>
          <w:numId w:val="138"/>
        </w:numPr>
        <w:suppressAutoHyphens/>
        <w:spacing w:before="100" w:after="0" w:line="360" w:lineRule="auto"/>
        <w:contextualSpacing/>
        <w:jc w:val="both"/>
        <w:textAlignment w:val="baseline"/>
        <w:rPr>
          <w:rFonts w:asciiTheme="minorHAnsi" w:hAnsiTheme="minorHAnsi" w:cstheme="minorHAnsi"/>
          <w:sz w:val="24"/>
          <w:szCs w:val="24"/>
          <w:lang w:eastAsia="zh-CN"/>
        </w:rPr>
      </w:pPr>
      <w:r w:rsidRPr="008930A5">
        <w:rPr>
          <w:rFonts w:asciiTheme="minorHAnsi" w:eastAsia="SimSun" w:hAnsiTheme="minorHAnsi" w:cstheme="minorHAnsi"/>
          <w:kern w:val="2"/>
          <w:sz w:val="24"/>
          <w:szCs w:val="24"/>
          <w:lang w:eastAsia="zh-CN" w:bidi="hi-IN"/>
        </w:rPr>
        <w:t>Gmina Wielka Wieś – 2.558,52 zł,</w:t>
      </w:r>
    </w:p>
    <w:p w14:paraId="184CC7EC" w14:textId="77777777" w:rsidR="009B6B4C" w:rsidRPr="008930A5" w:rsidRDefault="009B6B4C" w:rsidP="00DA0F94">
      <w:pPr>
        <w:numPr>
          <w:ilvl w:val="0"/>
          <w:numId w:val="138"/>
        </w:numPr>
        <w:suppressAutoHyphens/>
        <w:spacing w:before="100" w:after="0" w:line="360" w:lineRule="auto"/>
        <w:contextualSpacing/>
        <w:jc w:val="both"/>
        <w:textAlignment w:val="baseline"/>
        <w:rPr>
          <w:rFonts w:asciiTheme="minorHAnsi" w:hAnsiTheme="minorHAnsi" w:cstheme="minorHAnsi"/>
          <w:sz w:val="24"/>
          <w:szCs w:val="24"/>
          <w:lang w:eastAsia="zh-CN"/>
        </w:rPr>
      </w:pPr>
      <w:r w:rsidRPr="008930A5">
        <w:rPr>
          <w:rFonts w:asciiTheme="minorHAnsi" w:eastAsia="SimSun" w:hAnsiTheme="minorHAnsi" w:cstheme="minorHAnsi"/>
          <w:kern w:val="2"/>
          <w:sz w:val="24"/>
          <w:szCs w:val="24"/>
          <w:lang w:eastAsia="zh-CN" w:bidi="hi-IN"/>
        </w:rPr>
        <w:t>Gmina Sułoszowa –  4.050,99 zł,</w:t>
      </w:r>
    </w:p>
    <w:p w14:paraId="549E66ED" w14:textId="77777777" w:rsidR="009B6B4C" w:rsidRPr="008930A5" w:rsidRDefault="009B6B4C" w:rsidP="00DA0F94">
      <w:pPr>
        <w:numPr>
          <w:ilvl w:val="0"/>
          <w:numId w:val="138"/>
        </w:numPr>
        <w:suppressAutoHyphens/>
        <w:spacing w:before="100" w:after="0" w:line="360" w:lineRule="auto"/>
        <w:contextualSpacing/>
        <w:jc w:val="both"/>
        <w:textAlignment w:val="baseline"/>
        <w:rPr>
          <w:rFonts w:asciiTheme="minorHAnsi" w:hAnsiTheme="minorHAnsi" w:cstheme="minorHAnsi"/>
          <w:sz w:val="24"/>
          <w:szCs w:val="24"/>
          <w:lang w:eastAsia="zh-CN"/>
        </w:rPr>
      </w:pPr>
      <w:r w:rsidRPr="008930A5">
        <w:rPr>
          <w:rFonts w:asciiTheme="minorHAnsi" w:eastAsia="SimSun" w:hAnsiTheme="minorHAnsi" w:cstheme="minorHAnsi"/>
          <w:kern w:val="2"/>
          <w:sz w:val="24"/>
          <w:szCs w:val="24"/>
          <w:lang w:eastAsia="zh-CN" w:bidi="hi-IN"/>
        </w:rPr>
        <w:t>Gmina Słomniki –  5.969,88 zł</w:t>
      </w:r>
    </w:p>
    <w:p w14:paraId="5BDF62CB" w14:textId="77777777" w:rsidR="009B6B4C" w:rsidRPr="008930A5" w:rsidRDefault="009B6B4C" w:rsidP="00DA0F94">
      <w:pPr>
        <w:numPr>
          <w:ilvl w:val="0"/>
          <w:numId w:val="138"/>
        </w:numPr>
        <w:suppressAutoHyphens/>
        <w:spacing w:before="100" w:after="0" w:line="360" w:lineRule="auto"/>
        <w:contextualSpacing/>
        <w:jc w:val="both"/>
        <w:textAlignment w:val="baseline"/>
        <w:rPr>
          <w:rFonts w:asciiTheme="minorHAnsi" w:hAnsiTheme="minorHAnsi" w:cstheme="minorHAnsi"/>
          <w:sz w:val="24"/>
          <w:szCs w:val="24"/>
          <w:lang w:eastAsia="zh-CN"/>
        </w:rPr>
      </w:pPr>
      <w:r w:rsidRPr="008930A5">
        <w:rPr>
          <w:rFonts w:asciiTheme="minorHAnsi" w:eastAsia="SimSun" w:hAnsiTheme="minorHAnsi" w:cstheme="minorHAnsi"/>
          <w:kern w:val="2"/>
          <w:sz w:val="24"/>
          <w:szCs w:val="24"/>
          <w:lang w:eastAsia="zh-CN" w:bidi="hi-IN"/>
        </w:rPr>
        <w:t>Gmina Racławice –  3.411,88 zł,</w:t>
      </w:r>
    </w:p>
    <w:p w14:paraId="23DDF7A4" w14:textId="77777777" w:rsidR="009B6B4C" w:rsidRPr="008930A5" w:rsidRDefault="009B6B4C" w:rsidP="00DA0F94">
      <w:pPr>
        <w:numPr>
          <w:ilvl w:val="0"/>
          <w:numId w:val="138"/>
        </w:numPr>
        <w:suppressAutoHyphens/>
        <w:spacing w:before="100" w:after="0" w:line="360" w:lineRule="auto"/>
        <w:contextualSpacing/>
        <w:jc w:val="both"/>
        <w:textAlignment w:val="baseline"/>
        <w:rPr>
          <w:rFonts w:asciiTheme="minorHAnsi" w:hAnsiTheme="minorHAnsi" w:cstheme="minorHAnsi"/>
          <w:sz w:val="24"/>
          <w:szCs w:val="24"/>
          <w:lang w:eastAsia="zh-CN"/>
        </w:rPr>
      </w:pPr>
      <w:r w:rsidRPr="008930A5">
        <w:rPr>
          <w:rFonts w:asciiTheme="minorHAnsi" w:eastAsia="SimSun" w:hAnsiTheme="minorHAnsi" w:cstheme="minorHAnsi"/>
          <w:kern w:val="2"/>
          <w:sz w:val="24"/>
          <w:szCs w:val="24"/>
          <w:lang w:eastAsia="zh-CN" w:bidi="hi-IN"/>
        </w:rPr>
        <w:t>Gmina Trzyciąż –  1.705,68 zł,</w:t>
      </w:r>
    </w:p>
    <w:p w14:paraId="157205A7" w14:textId="77777777" w:rsidR="009B6B4C" w:rsidRPr="008930A5" w:rsidRDefault="009B6B4C" w:rsidP="00DA0F94">
      <w:pPr>
        <w:numPr>
          <w:ilvl w:val="0"/>
          <w:numId w:val="138"/>
        </w:numPr>
        <w:suppressAutoHyphens/>
        <w:spacing w:before="100" w:after="0" w:line="360" w:lineRule="auto"/>
        <w:contextualSpacing/>
        <w:jc w:val="both"/>
        <w:textAlignment w:val="baseline"/>
        <w:rPr>
          <w:rFonts w:asciiTheme="minorHAnsi" w:hAnsiTheme="minorHAnsi" w:cstheme="minorHAnsi"/>
          <w:sz w:val="24"/>
          <w:szCs w:val="24"/>
          <w:lang w:eastAsia="zh-CN"/>
        </w:rPr>
      </w:pPr>
      <w:r w:rsidRPr="008930A5">
        <w:rPr>
          <w:rFonts w:asciiTheme="minorHAnsi" w:eastAsia="SimSun" w:hAnsiTheme="minorHAnsi" w:cstheme="minorHAnsi"/>
          <w:kern w:val="2"/>
          <w:sz w:val="24"/>
          <w:szCs w:val="24"/>
          <w:lang w:eastAsia="zh-CN" w:bidi="hi-IN"/>
        </w:rPr>
        <w:t>Gmina Kocmyrzów – Luborzyca – 862,12 zł,</w:t>
      </w:r>
    </w:p>
    <w:p w14:paraId="524F9E8D" w14:textId="77777777" w:rsidR="009B6B4C" w:rsidRPr="008930A5" w:rsidRDefault="009B6B4C" w:rsidP="00DA0F94">
      <w:pPr>
        <w:numPr>
          <w:ilvl w:val="0"/>
          <w:numId w:val="138"/>
        </w:numPr>
        <w:suppressAutoHyphens/>
        <w:spacing w:before="100" w:after="0" w:line="360" w:lineRule="auto"/>
        <w:contextualSpacing/>
        <w:jc w:val="both"/>
        <w:textAlignment w:val="baseline"/>
        <w:rPr>
          <w:rFonts w:asciiTheme="minorHAnsi" w:hAnsiTheme="minorHAnsi" w:cstheme="minorHAnsi"/>
          <w:sz w:val="24"/>
          <w:szCs w:val="24"/>
          <w:lang w:eastAsia="zh-CN"/>
        </w:rPr>
      </w:pPr>
      <w:r w:rsidRPr="008930A5">
        <w:rPr>
          <w:rFonts w:asciiTheme="minorHAnsi" w:eastAsia="SimSun" w:hAnsiTheme="minorHAnsi" w:cstheme="minorHAnsi"/>
          <w:kern w:val="2"/>
          <w:sz w:val="24"/>
          <w:szCs w:val="24"/>
          <w:lang w:eastAsia="zh-CN" w:bidi="hi-IN"/>
        </w:rPr>
        <w:lastRenderedPageBreak/>
        <w:t>Gmina Kraków – 2.345,31 zł.</w:t>
      </w:r>
    </w:p>
    <w:p w14:paraId="53825A9E" w14:textId="77777777" w:rsidR="009B6B4C" w:rsidRPr="008930A5" w:rsidRDefault="009B6B4C" w:rsidP="0048200F">
      <w:pPr>
        <w:suppressAutoHyphens/>
        <w:spacing w:before="100" w:after="0" w:line="360" w:lineRule="auto"/>
        <w:ind w:left="709"/>
        <w:contextualSpacing/>
        <w:jc w:val="both"/>
        <w:textAlignment w:val="baseline"/>
        <w:rPr>
          <w:rFonts w:asciiTheme="minorHAnsi" w:eastAsia="SimSun" w:hAnsiTheme="minorHAnsi" w:cstheme="minorHAnsi"/>
          <w:kern w:val="2"/>
          <w:sz w:val="24"/>
          <w:szCs w:val="24"/>
          <w:lang w:eastAsia="zh-CN" w:bidi="hi-IN"/>
        </w:rPr>
      </w:pPr>
      <w:r w:rsidRPr="008930A5">
        <w:rPr>
          <w:rFonts w:asciiTheme="minorHAnsi" w:eastAsia="SimSun" w:hAnsiTheme="minorHAnsi" w:cstheme="minorHAnsi"/>
          <w:kern w:val="2"/>
          <w:sz w:val="24"/>
          <w:szCs w:val="24"/>
          <w:lang w:eastAsia="zh-CN" w:bidi="hi-IN"/>
        </w:rPr>
        <w:t>Warto podkreślić iż tak niska realizacja wynika z faktu otrzymywania na dzieci w wieku 2,5 do 5 lat środków skalkulowanych jako potrzeby oświatowe, które są znacznie wyższe niż otrzymywana w latach poprzednich dotacja przedszkolna. Do jednostek tych uczęszczają również dzieci sześcioletnie, za które nie pobiera się zwrotu kosztów.</w:t>
      </w:r>
    </w:p>
    <w:p w14:paraId="4ADB3F9B" w14:textId="77777777" w:rsidR="009B6B4C" w:rsidRPr="008930A5" w:rsidRDefault="009B6B4C" w:rsidP="00DA0F94">
      <w:pPr>
        <w:numPr>
          <w:ilvl w:val="0"/>
          <w:numId w:val="141"/>
        </w:numPr>
        <w:suppressAutoHyphens/>
        <w:spacing w:before="100" w:after="0" w:line="360" w:lineRule="auto"/>
        <w:ind w:left="709" w:hanging="283"/>
        <w:contextualSpacing/>
        <w:jc w:val="both"/>
        <w:textAlignment w:val="baseline"/>
        <w:rPr>
          <w:rFonts w:asciiTheme="minorHAnsi" w:hAnsiTheme="minorHAnsi" w:cstheme="minorHAnsi"/>
          <w:sz w:val="24"/>
          <w:szCs w:val="24"/>
          <w:lang w:eastAsia="zh-CN"/>
        </w:rPr>
      </w:pPr>
      <w:r w:rsidRPr="008930A5">
        <w:rPr>
          <w:rFonts w:asciiTheme="minorHAnsi" w:eastAsia="SimSun" w:hAnsiTheme="minorHAnsi" w:cstheme="minorHAnsi"/>
          <w:kern w:val="2"/>
          <w:sz w:val="24"/>
          <w:szCs w:val="24"/>
          <w:lang w:eastAsia="zh-CN" w:bidi="hi-IN"/>
        </w:rPr>
        <w:t xml:space="preserve">zrealizowane wpływy ze zwrotów niewykorzystanych dotacji za 2024 r. w wysokości 197.500,94 zł. Zrealizowana kwota dochodów obejmowała zwroty dotacji z przedszkola w Damicach w kwocie 193.107,14 zł. oraz z przedszkola w Sieciechowicach w kwocie 4.393,80 zł. </w:t>
      </w:r>
    </w:p>
    <w:p w14:paraId="5823FFD7" w14:textId="77777777" w:rsidR="009B6B4C" w:rsidRPr="008930A5" w:rsidRDefault="009B6B4C" w:rsidP="009B6B4C">
      <w:pPr>
        <w:suppressAutoHyphens/>
        <w:spacing w:before="100" w:after="0" w:line="360" w:lineRule="auto"/>
        <w:ind w:left="709"/>
        <w:contextualSpacing/>
        <w:jc w:val="both"/>
        <w:textAlignment w:val="baseline"/>
        <w:rPr>
          <w:rFonts w:asciiTheme="minorHAnsi" w:hAnsiTheme="minorHAnsi" w:cstheme="minorHAnsi"/>
          <w:sz w:val="24"/>
          <w:szCs w:val="24"/>
          <w:lang w:eastAsia="zh-CN"/>
        </w:rPr>
      </w:pPr>
    </w:p>
    <w:p w14:paraId="311322B5" w14:textId="2303D840" w:rsidR="00205101" w:rsidRPr="00205101" w:rsidRDefault="00205101" w:rsidP="009B6B4C">
      <w:pPr>
        <w:suppressAutoHyphens/>
        <w:spacing w:after="0" w:line="360" w:lineRule="auto"/>
        <w:jc w:val="both"/>
        <w:rPr>
          <w:rFonts w:asciiTheme="minorHAnsi" w:eastAsia="SimSun" w:hAnsiTheme="minorHAnsi" w:cstheme="minorHAnsi"/>
          <w:b/>
          <w:bCs/>
          <w:kern w:val="2"/>
          <w:sz w:val="24"/>
          <w:szCs w:val="24"/>
          <w:lang w:eastAsia="zh-CN" w:bidi="hi-IN"/>
        </w:rPr>
      </w:pPr>
      <w:r w:rsidRPr="00205101">
        <w:rPr>
          <w:rFonts w:asciiTheme="minorHAnsi" w:eastAsia="SimSun" w:hAnsiTheme="minorHAnsi" w:cstheme="minorHAnsi"/>
          <w:b/>
          <w:bCs/>
          <w:kern w:val="2"/>
          <w:sz w:val="24"/>
          <w:szCs w:val="24"/>
          <w:lang w:eastAsia="zh-CN" w:bidi="hi-IN"/>
        </w:rPr>
        <w:t>Rozdział</w:t>
      </w:r>
      <w:r w:rsidR="009B6B4C" w:rsidRPr="00205101">
        <w:rPr>
          <w:rFonts w:asciiTheme="minorHAnsi" w:eastAsia="SimSun" w:hAnsiTheme="minorHAnsi" w:cstheme="minorHAnsi"/>
          <w:b/>
          <w:bCs/>
          <w:kern w:val="2"/>
          <w:sz w:val="24"/>
          <w:szCs w:val="24"/>
          <w:lang w:eastAsia="zh-CN" w:bidi="hi-IN"/>
        </w:rPr>
        <w:t xml:space="preserve"> 80106 – Inne formy wychowania przedszkolnego </w:t>
      </w:r>
    </w:p>
    <w:p w14:paraId="781AAF79" w14:textId="07D92954" w:rsidR="009B6B4C" w:rsidRPr="008930A5" w:rsidRDefault="00205101" w:rsidP="009B6B4C">
      <w:pPr>
        <w:suppressAutoHyphens/>
        <w:spacing w:after="0" w:line="360" w:lineRule="auto"/>
        <w:jc w:val="both"/>
        <w:rPr>
          <w:rFonts w:asciiTheme="minorHAnsi" w:eastAsia="SimSun" w:hAnsiTheme="minorHAnsi" w:cstheme="minorHAnsi"/>
          <w:kern w:val="2"/>
          <w:sz w:val="24"/>
          <w:szCs w:val="24"/>
          <w:lang w:eastAsia="zh-CN" w:bidi="hi-IN"/>
        </w:rPr>
      </w:pPr>
      <w:r>
        <w:rPr>
          <w:rFonts w:asciiTheme="minorHAnsi" w:eastAsia="SimSun" w:hAnsiTheme="minorHAnsi" w:cstheme="minorHAnsi"/>
          <w:kern w:val="2"/>
          <w:sz w:val="24"/>
          <w:szCs w:val="24"/>
          <w:lang w:eastAsia="zh-CN" w:bidi="hi-IN"/>
        </w:rPr>
        <w:t>Z</w:t>
      </w:r>
      <w:r w:rsidR="009B6B4C" w:rsidRPr="008930A5">
        <w:rPr>
          <w:rFonts w:asciiTheme="minorHAnsi" w:eastAsia="SimSun" w:hAnsiTheme="minorHAnsi" w:cstheme="minorHAnsi"/>
          <w:kern w:val="2"/>
          <w:sz w:val="24"/>
          <w:szCs w:val="24"/>
          <w:lang w:eastAsia="zh-CN" w:bidi="hi-IN"/>
        </w:rPr>
        <w:t>aplanowano dochody bieżące w wysokości 105.872,60 zł a na dzień 31 grudnia 2025 roku ich realizacja wynosiła 78.107,76 zł, co stanowi 73,77% zaplanowanych dochodów. Źródłem powstania dochodów w okresie sprawozdawczym były:</w:t>
      </w:r>
    </w:p>
    <w:p w14:paraId="32CAA307" w14:textId="77777777" w:rsidR="009B6B4C" w:rsidRPr="008930A5" w:rsidRDefault="009B6B4C" w:rsidP="00DA0F94">
      <w:pPr>
        <w:numPr>
          <w:ilvl w:val="0"/>
          <w:numId w:val="141"/>
        </w:numPr>
        <w:suppressAutoHyphens/>
        <w:spacing w:before="100" w:after="160" w:line="360" w:lineRule="auto"/>
        <w:ind w:left="709" w:hanging="283"/>
        <w:jc w:val="both"/>
        <w:rPr>
          <w:rFonts w:asciiTheme="minorHAnsi" w:hAnsiTheme="minorHAnsi" w:cstheme="minorHAnsi"/>
          <w:sz w:val="24"/>
          <w:szCs w:val="24"/>
          <w:lang w:eastAsia="zh-CN"/>
        </w:rPr>
      </w:pPr>
      <w:r w:rsidRPr="008930A5">
        <w:rPr>
          <w:rFonts w:asciiTheme="minorHAnsi" w:eastAsia="SimSun" w:hAnsiTheme="minorHAnsi" w:cstheme="minorHAnsi"/>
          <w:kern w:val="2"/>
          <w:sz w:val="24"/>
          <w:szCs w:val="24"/>
          <w:lang w:eastAsia="zh-CN" w:bidi="hi-IN"/>
        </w:rPr>
        <w:t>wpływy z różnych dochodów w wysokości 32.235,14 zł i obejmowały środki z tytułu zwrotu kosztów poniesionych w związku z uczęszczaniem dzieci do placówek oświatowych w naszej gminie a zamieszkałych na terenie innych gmin. Wpływy pochodziły od następujących Gmin:</w:t>
      </w:r>
    </w:p>
    <w:p w14:paraId="22DD16F1" w14:textId="77777777" w:rsidR="009B6B4C" w:rsidRPr="008930A5" w:rsidRDefault="009B6B4C" w:rsidP="00DA0F94">
      <w:pPr>
        <w:numPr>
          <w:ilvl w:val="0"/>
          <w:numId w:val="135"/>
        </w:numPr>
        <w:suppressAutoHyphens/>
        <w:spacing w:before="100" w:after="0" w:line="360" w:lineRule="auto"/>
        <w:jc w:val="both"/>
        <w:rPr>
          <w:rFonts w:asciiTheme="minorHAnsi" w:hAnsiTheme="minorHAnsi" w:cstheme="minorHAnsi"/>
          <w:sz w:val="24"/>
          <w:szCs w:val="24"/>
          <w:lang w:eastAsia="zh-CN"/>
        </w:rPr>
      </w:pPr>
      <w:r w:rsidRPr="008930A5">
        <w:rPr>
          <w:rFonts w:asciiTheme="minorHAnsi" w:eastAsia="SimSun" w:hAnsiTheme="minorHAnsi" w:cstheme="minorHAnsi"/>
          <w:kern w:val="2"/>
          <w:sz w:val="24"/>
          <w:szCs w:val="24"/>
          <w:lang w:eastAsia="zh-CN" w:bidi="hi-IN"/>
        </w:rPr>
        <w:t>Gmina Michałowice – 8.552,18 zł,</w:t>
      </w:r>
    </w:p>
    <w:p w14:paraId="16C5D566" w14:textId="77777777" w:rsidR="009B6B4C" w:rsidRPr="008930A5" w:rsidRDefault="009B6B4C" w:rsidP="00DA0F94">
      <w:pPr>
        <w:numPr>
          <w:ilvl w:val="0"/>
          <w:numId w:val="135"/>
        </w:numPr>
        <w:suppressAutoHyphens/>
        <w:spacing w:before="100" w:after="0" w:line="360" w:lineRule="auto"/>
        <w:jc w:val="both"/>
        <w:rPr>
          <w:rFonts w:asciiTheme="minorHAnsi" w:hAnsiTheme="minorHAnsi" w:cstheme="minorHAnsi"/>
          <w:sz w:val="24"/>
          <w:szCs w:val="24"/>
          <w:lang w:eastAsia="zh-CN"/>
        </w:rPr>
      </w:pPr>
      <w:r w:rsidRPr="008930A5">
        <w:rPr>
          <w:rFonts w:asciiTheme="minorHAnsi" w:eastAsia="SimSun" w:hAnsiTheme="minorHAnsi" w:cstheme="minorHAnsi"/>
          <w:kern w:val="2"/>
          <w:sz w:val="24"/>
          <w:szCs w:val="24"/>
          <w:lang w:eastAsia="zh-CN" w:bidi="hi-IN"/>
        </w:rPr>
        <w:t>Gmina Gołcza – 328,93 zł,</w:t>
      </w:r>
    </w:p>
    <w:p w14:paraId="3E986639" w14:textId="77777777" w:rsidR="009B6B4C" w:rsidRPr="008930A5" w:rsidRDefault="009B6B4C" w:rsidP="00DA0F94">
      <w:pPr>
        <w:numPr>
          <w:ilvl w:val="0"/>
          <w:numId w:val="135"/>
        </w:numPr>
        <w:suppressAutoHyphens/>
        <w:spacing w:before="100" w:after="0" w:line="360" w:lineRule="auto"/>
        <w:jc w:val="both"/>
        <w:rPr>
          <w:rFonts w:asciiTheme="minorHAnsi" w:hAnsiTheme="minorHAnsi" w:cstheme="minorHAnsi"/>
          <w:sz w:val="24"/>
          <w:szCs w:val="24"/>
          <w:lang w:eastAsia="zh-CN"/>
        </w:rPr>
      </w:pPr>
      <w:r w:rsidRPr="008930A5">
        <w:rPr>
          <w:rFonts w:asciiTheme="minorHAnsi" w:eastAsia="SimSun" w:hAnsiTheme="minorHAnsi" w:cstheme="minorHAnsi"/>
          <w:kern w:val="2"/>
          <w:sz w:val="24"/>
          <w:szCs w:val="24"/>
          <w:lang w:eastAsia="zh-CN" w:bidi="hi-IN"/>
        </w:rPr>
        <w:t>Gmina Słomniki – 23.354</w:t>
      </w:r>
      <w:r w:rsidRPr="008930A5">
        <w:rPr>
          <w:rFonts w:asciiTheme="minorHAnsi" w:hAnsiTheme="minorHAnsi" w:cstheme="minorHAnsi"/>
          <w:sz w:val="24"/>
          <w:szCs w:val="24"/>
          <w:lang w:eastAsia="zh-CN"/>
        </w:rPr>
        <w:t>,03</w:t>
      </w:r>
      <w:r w:rsidRPr="008930A5">
        <w:rPr>
          <w:rFonts w:asciiTheme="minorHAnsi" w:eastAsia="SimSun" w:hAnsiTheme="minorHAnsi" w:cstheme="minorHAnsi"/>
          <w:kern w:val="2"/>
          <w:sz w:val="24"/>
          <w:szCs w:val="24"/>
          <w:lang w:eastAsia="zh-CN" w:bidi="hi-IN"/>
        </w:rPr>
        <w:t xml:space="preserve"> zł.</w:t>
      </w:r>
    </w:p>
    <w:p w14:paraId="77966D13" w14:textId="77777777" w:rsidR="009B6B4C" w:rsidRPr="008930A5" w:rsidRDefault="009B6B4C" w:rsidP="009B6B4C">
      <w:pPr>
        <w:suppressAutoHyphens/>
        <w:spacing w:before="100" w:after="0" w:line="360" w:lineRule="auto"/>
        <w:jc w:val="both"/>
        <w:rPr>
          <w:rFonts w:asciiTheme="minorHAnsi" w:hAnsiTheme="minorHAnsi" w:cstheme="minorHAnsi"/>
          <w:sz w:val="24"/>
          <w:szCs w:val="24"/>
          <w:lang w:eastAsia="zh-CN"/>
        </w:rPr>
      </w:pPr>
      <w:r w:rsidRPr="008930A5">
        <w:rPr>
          <w:rFonts w:asciiTheme="minorHAnsi" w:hAnsiTheme="minorHAnsi" w:cstheme="minorHAnsi"/>
          <w:sz w:val="24"/>
          <w:szCs w:val="24"/>
          <w:lang w:eastAsia="zh-CN"/>
        </w:rPr>
        <w:t>Poziom realizacji wynika z przyjęcia do prognozy dochodów wyższych jednostkowych kosztów utrzymania dziecka. Koszt faktyczny utrzymania na koniec okresu był niższy niż zakładano i dlatego wpływy nie zostały w pełni osiągnięte.</w:t>
      </w:r>
    </w:p>
    <w:p w14:paraId="0DE5A6DB" w14:textId="2C8B38EB" w:rsidR="009B6B4C" w:rsidRPr="00205101" w:rsidRDefault="009B6B4C" w:rsidP="00DA0F94">
      <w:pPr>
        <w:numPr>
          <w:ilvl w:val="0"/>
          <w:numId w:val="149"/>
        </w:numPr>
        <w:spacing w:after="160" w:line="360" w:lineRule="auto"/>
        <w:contextualSpacing/>
        <w:rPr>
          <w:rFonts w:asciiTheme="minorHAnsi" w:hAnsiTheme="minorHAnsi" w:cstheme="minorHAnsi"/>
          <w:sz w:val="24"/>
          <w:szCs w:val="24"/>
          <w:lang w:eastAsia="zh-CN"/>
        </w:rPr>
      </w:pPr>
      <w:r w:rsidRPr="008930A5">
        <w:rPr>
          <w:rFonts w:asciiTheme="minorHAnsi" w:hAnsiTheme="minorHAnsi" w:cstheme="minorHAnsi"/>
          <w:sz w:val="24"/>
          <w:szCs w:val="24"/>
          <w:lang w:eastAsia="zh-CN"/>
        </w:rPr>
        <w:t>wpływy ze zwrotów dotacji wykorzystanych niezgodnie z przeznaczeniem za rok 2024 dokonane przez osobę prowadzącą punkt przedszkolny w Celinach w wysokości 35.257,60 zł;</w:t>
      </w:r>
    </w:p>
    <w:p w14:paraId="3E3ED967" w14:textId="77777777" w:rsidR="009B6B4C" w:rsidRPr="008930A5" w:rsidRDefault="009B6B4C" w:rsidP="00DA0F94">
      <w:pPr>
        <w:numPr>
          <w:ilvl w:val="0"/>
          <w:numId w:val="149"/>
        </w:numPr>
        <w:suppressAutoHyphens/>
        <w:spacing w:before="100" w:after="0" w:line="360" w:lineRule="auto"/>
        <w:ind w:hanging="294"/>
        <w:contextualSpacing/>
        <w:jc w:val="both"/>
        <w:rPr>
          <w:rFonts w:asciiTheme="minorHAnsi" w:hAnsiTheme="minorHAnsi" w:cstheme="minorHAnsi"/>
          <w:sz w:val="24"/>
          <w:szCs w:val="24"/>
          <w:lang w:eastAsia="zh-CN"/>
        </w:rPr>
      </w:pPr>
      <w:r w:rsidRPr="008930A5">
        <w:rPr>
          <w:rFonts w:asciiTheme="minorHAnsi" w:eastAsia="SimSun" w:hAnsiTheme="minorHAnsi" w:cstheme="minorHAnsi"/>
          <w:kern w:val="2"/>
          <w:sz w:val="24"/>
          <w:szCs w:val="24"/>
          <w:lang w:eastAsia="zh-CN" w:bidi="hi-IN"/>
        </w:rPr>
        <w:t xml:space="preserve">wpływy ze zwrotów niewykorzystanych dotacji za 2024 r. w wysokości 10.615,02 zł. Zrealizowana kwota dochodów obejmowała zwroty dotacji z punktu przedszkolnego </w:t>
      </w:r>
      <w:r w:rsidRPr="008930A5">
        <w:rPr>
          <w:rFonts w:asciiTheme="minorHAnsi" w:eastAsia="SimSun" w:hAnsiTheme="minorHAnsi" w:cstheme="minorHAnsi"/>
          <w:kern w:val="2"/>
          <w:sz w:val="24"/>
          <w:szCs w:val="24"/>
          <w:lang w:eastAsia="zh-CN" w:bidi="hi-IN"/>
        </w:rPr>
        <w:lastRenderedPageBreak/>
        <w:t>w Celinach w kwocie 185,66 zł. oraz z punktu przedszkolnego w Widomej w kwocie 10.429,36 zł.</w:t>
      </w:r>
    </w:p>
    <w:p w14:paraId="5D51CF00" w14:textId="4EE1BA9A" w:rsidR="00205101" w:rsidRPr="00205101" w:rsidRDefault="00205101" w:rsidP="009B6B4C">
      <w:pPr>
        <w:suppressAutoHyphens/>
        <w:spacing w:before="100" w:line="360" w:lineRule="auto"/>
        <w:jc w:val="both"/>
        <w:textAlignment w:val="baseline"/>
        <w:rPr>
          <w:rFonts w:asciiTheme="minorHAnsi" w:hAnsiTheme="minorHAnsi" w:cstheme="minorHAnsi"/>
          <w:b/>
          <w:bCs/>
          <w:i/>
          <w:iCs/>
          <w:sz w:val="24"/>
          <w:szCs w:val="24"/>
          <w:lang w:eastAsia="zh-CN"/>
        </w:rPr>
      </w:pPr>
      <w:r w:rsidRPr="00205101">
        <w:rPr>
          <w:rFonts w:asciiTheme="minorHAnsi" w:hAnsiTheme="minorHAnsi" w:cstheme="minorHAnsi"/>
          <w:b/>
          <w:bCs/>
          <w:i/>
          <w:iCs/>
          <w:sz w:val="24"/>
          <w:szCs w:val="24"/>
          <w:lang w:eastAsia="zh-CN"/>
        </w:rPr>
        <w:t>Rozdział</w:t>
      </w:r>
      <w:r w:rsidR="009B6B4C" w:rsidRPr="00205101">
        <w:rPr>
          <w:rFonts w:asciiTheme="minorHAnsi" w:hAnsiTheme="minorHAnsi" w:cstheme="minorHAnsi"/>
          <w:b/>
          <w:bCs/>
          <w:i/>
          <w:iCs/>
          <w:sz w:val="24"/>
          <w:szCs w:val="24"/>
          <w:lang w:eastAsia="zh-CN"/>
        </w:rPr>
        <w:t xml:space="preserve"> 80148 </w:t>
      </w:r>
      <w:r w:rsidRPr="00205101">
        <w:rPr>
          <w:rFonts w:asciiTheme="minorHAnsi" w:hAnsiTheme="minorHAnsi" w:cstheme="minorHAnsi"/>
          <w:b/>
          <w:bCs/>
          <w:i/>
          <w:iCs/>
          <w:sz w:val="24"/>
          <w:szCs w:val="24"/>
          <w:lang w:eastAsia="zh-CN"/>
        </w:rPr>
        <w:t>–</w:t>
      </w:r>
      <w:r w:rsidR="009B6B4C" w:rsidRPr="00205101">
        <w:rPr>
          <w:rFonts w:asciiTheme="minorHAnsi" w:hAnsiTheme="minorHAnsi" w:cstheme="minorHAnsi"/>
          <w:b/>
          <w:bCs/>
          <w:i/>
          <w:iCs/>
          <w:sz w:val="24"/>
          <w:szCs w:val="24"/>
          <w:lang w:eastAsia="zh-CN"/>
        </w:rPr>
        <w:t xml:space="preserve"> </w:t>
      </w:r>
      <w:r w:rsidRPr="00205101">
        <w:rPr>
          <w:rFonts w:asciiTheme="minorHAnsi" w:hAnsiTheme="minorHAnsi" w:cstheme="minorHAnsi"/>
          <w:b/>
          <w:bCs/>
          <w:i/>
          <w:iCs/>
          <w:sz w:val="24"/>
          <w:szCs w:val="24"/>
          <w:lang w:eastAsia="zh-CN"/>
        </w:rPr>
        <w:t>Stołówki szkolne i przedszkolne</w:t>
      </w:r>
    </w:p>
    <w:p w14:paraId="0C2726F4" w14:textId="7C763164" w:rsidR="009B6B4C" w:rsidRPr="008930A5" w:rsidRDefault="00205101" w:rsidP="009B6B4C">
      <w:pPr>
        <w:suppressAutoHyphens/>
        <w:spacing w:before="100" w:line="360" w:lineRule="auto"/>
        <w:jc w:val="both"/>
        <w:textAlignment w:val="baseline"/>
        <w:rPr>
          <w:rFonts w:asciiTheme="minorHAnsi" w:eastAsia="SimSun" w:hAnsiTheme="minorHAnsi" w:cstheme="minorHAnsi"/>
          <w:kern w:val="2"/>
          <w:sz w:val="24"/>
          <w:szCs w:val="24"/>
          <w:lang w:eastAsia="zh-CN" w:bidi="hi-IN"/>
        </w:rPr>
      </w:pPr>
      <w:r>
        <w:rPr>
          <w:rFonts w:asciiTheme="minorHAnsi" w:eastAsia="SimSun" w:hAnsiTheme="minorHAnsi" w:cstheme="minorHAnsi"/>
          <w:kern w:val="2"/>
          <w:sz w:val="24"/>
          <w:szCs w:val="24"/>
          <w:lang w:eastAsia="zh-CN" w:bidi="hi-IN"/>
        </w:rPr>
        <w:t>Z</w:t>
      </w:r>
      <w:r w:rsidR="009B6B4C" w:rsidRPr="008930A5">
        <w:rPr>
          <w:rFonts w:asciiTheme="minorHAnsi" w:eastAsia="SimSun" w:hAnsiTheme="minorHAnsi" w:cstheme="minorHAnsi"/>
          <w:kern w:val="2"/>
          <w:sz w:val="24"/>
          <w:szCs w:val="24"/>
          <w:lang w:eastAsia="zh-CN" w:bidi="hi-IN"/>
        </w:rPr>
        <w:t>realizowano wpływy z tytułu  dotacji celowej na realizacje zadań w ramach modułu 3 wieloletniego rządowego programu „Posiłek w szkole i w domu” dotyczącego wsparcia w latach 2024-2028 organów prowadzących publiczne szkoły podstawowe w zapewnieniu bezpiecznych warunków nauki, wychowania i opieki przez organizację stołówek i miejsc spożywania posiłków w roku 2025 w wysokości 24.560,00 zl.</w:t>
      </w:r>
    </w:p>
    <w:p w14:paraId="550E0CA5" w14:textId="79AF6F38" w:rsidR="009B6B4C" w:rsidRPr="008930A5" w:rsidRDefault="00205101" w:rsidP="009B6B4C">
      <w:pPr>
        <w:suppressAutoHyphens/>
        <w:spacing w:before="100" w:after="0" w:line="360" w:lineRule="auto"/>
        <w:jc w:val="both"/>
        <w:textAlignment w:val="baseline"/>
        <w:rPr>
          <w:rFonts w:asciiTheme="minorHAnsi" w:eastAsia="Times New Roman" w:hAnsiTheme="minorHAnsi" w:cstheme="minorHAnsi"/>
          <w:sz w:val="24"/>
          <w:szCs w:val="24"/>
          <w:lang w:eastAsia="pl-PL"/>
        </w:rPr>
      </w:pPr>
      <w:r w:rsidRPr="00205101">
        <w:rPr>
          <w:rFonts w:asciiTheme="minorHAnsi" w:hAnsiTheme="minorHAnsi" w:cstheme="minorHAnsi"/>
          <w:b/>
          <w:bCs/>
          <w:i/>
          <w:iCs/>
          <w:sz w:val="24"/>
          <w:szCs w:val="24"/>
          <w:lang w:eastAsia="zh-CN"/>
        </w:rPr>
        <w:t>Rozdział</w:t>
      </w:r>
      <w:r w:rsidR="009B6B4C" w:rsidRPr="00205101">
        <w:rPr>
          <w:rFonts w:asciiTheme="minorHAnsi" w:hAnsiTheme="minorHAnsi" w:cstheme="minorHAnsi"/>
          <w:b/>
          <w:bCs/>
          <w:i/>
          <w:iCs/>
          <w:sz w:val="24"/>
          <w:szCs w:val="24"/>
          <w:lang w:eastAsia="zh-CN"/>
        </w:rPr>
        <w:t xml:space="preserve"> 80149 – realizacja zadań wymagających stosowania specjalnej organizacji </w:t>
      </w:r>
      <w:r w:rsidR="009B6B4C" w:rsidRPr="00205101">
        <w:rPr>
          <w:rFonts w:asciiTheme="minorHAnsi" w:hAnsiTheme="minorHAnsi" w:cstheme="minorHAnsi"/>
          <w:b/>
          <w:bCs/>
          <w:i/>
          <w:iCs/>
          <w:sz w:val="24"/>
          <w:szCs w:val="24"/>
          <w:lang w:eastAsia="zh-CN"/>
        </w:rPr>
        <w:br/>
        <w:t>i metod pracy dla dzieci i młodzieży w placówkach wychowania przedszkolnego</w:t>
      </w:r>
      <w:r w:rsidR="009B6B4C" w:rsidRPr="008930A5">
        <w:rPr>
          <w:rFonts w:asciiTheme="minorHAnsi" w:hAnsiTheme="minorHAnsi" w:cstheme="minorHAnsi"/>
          <w:sz w:val="24"/>
          <w:szCs w:val="24"/>
          <w:lang w:eastAsia="zh-CN"/>
        </w:rPr>
        <w:t xml:space="preserve">   </w:t>
      </w:r>
      <w:r>
        <w:rPr>
          <w:rFonts w:asciiTheme="minorHAnsi" w:eastAsia="Times New Roman" w:hAnsiTheme="minorHAnsi" w:cstheme="minorHAnsi"/>
          <w:sz w:val="24"/>
          <w:szCs w:val="24"/>
          <w:lang w:eastAsia="pl-PL"/>
        </w:rPr>
        <w:t>Z</w:t>
      </w:r>
      <w:r w:rsidR="009B6B4C" w:rsidRPr="008930A5">
        <w:rPr>
          <w:rFonts w:asciiTheme="minorHAnsi" w:eastAsia="Times New Roman" w:hAnsiTheme="minorHAnsi" w:cstheme="minorHAnsi"/>
          <w:sz w:val="24"/>
          <w:szCs w:val="24"/>
          <w:lang w:eastAsia="pl-PL"/>
        </w:rPr>
        <w:t xml:space="preserve">realizowano  wpływy w kwocie 7.994,88 zł. Wykonanie dochodów obejmuje wpływy ze zwrotu niewykorzystanej dotacji za 2024 r. przez osobę prowadzącą odział przedszkolny  </w:t>
      </w:r>
      <w:r w:rsidR="009B6B4C" w:rsidRPr="008930A5">
        <w:rPr>
          <w:rFonts w:asciiTheme="minorHAnsi" w:eastAsia="Times New Roman" w:hAnsiTheme="minorHAnsi" w:cstheme="minorHAnsi"/>
          <w:sz w:val="24"/>
          <w:szCs w:val="24"/>
          <w:lang w:eastAsia="pl-PL"/>
        </w:rPr>
        <w:br/>
        <w:t xml:space="preserve">w Poskwitowie. </w:t>
      </w:r>
    </w:p>
    <w:p w14:paraId="56DB6B8C" w14:textId="77777777" w:rsidR="00205101" w:rsidRPr="00205101" w:rsidRDefault="00205101" w:rsidP="009B6B4C">
      <w:pPr>
        <w:suppressAutoHyphens/>
        <w:spacing w:before="100" w:after="0" w:line="360" w:lineRule="auto"/>
        <w:jc w:val="both"/>
        <w:textAlignment w:val="baseline"/>
        <w:rPr>
          <w:rFonts w:asciiTheme="minorHAnsi" w:hAnsiTheme="minorHAnsi" w:cstheme="minorHAnsi"/>
          <w:b/>
          <w:bCs/>
          <w:i/>
          <w:iCs/>
          <w:sz w:val="24"/>
          <w:szCs w:val="24"/>
          <w:lang w:eastAsia="zh-CN"/>
        </w:rPr>
      </w:pPr>
      <w:r w:rsidRPr="00205101">
        <w:rPr>
          <w:rFonts w:asciiTheme="minorHAnsi" w:hAnsiTheme="minorHAnsi" w:cstheme="minorHAnsi"/>
          <w:b/>
          <w:bCs/>
          <w:i/>
          <w:iCs/>
          <w:sz w:val="24"/>
          <w:szCs w:val="24"/>
          <w:lang w:eastAsia="zh-CN"/>
        </w:rPr>
        <w:t>Rozdział</w:t>
      </w:r>
      <w:r w:rsidR="009B6B4C" w:rsidRPr="00205101">
        <w:rPr>
          <w:rFonts w:asciiTheme="minorHAnsi" w:hAnsiTheme="minorHAnsi" w:cstheme="minorHAnsi"/>
          <w:b/>
          <w:bCs/>
          <w:i/>
          <w:iCs/>
          <w:sz w:val="24"/>
          <w:szCs w:val="24"/>
          <w:lang w:eastAsia="zh-CN"/>
        </w:rPr>
        <w:t xml:space="preserve"> 80150 – realizacja zadań wymagających stosowania specjalnej organizacji </w:t>
      </w:r>
      <w:r w:rsidR="009B6B4C" w:rsidRPr="00205101">
        <w:rPr>
          <w:rFonts w:asciiTheme="minorHAnsi" w:hAnsiTheme="minorHAnsi" w:cstheme="minorHAnsi"/>
          <w:b/>
          <w:bCs/>
          <w:i/>
          <w:iCs/>
          <w:sz w:val="24"/>
          <w:szCs w:val="24"/>
          <w:lang w:eastAsia="zh-CN"/>
        </w:rPr>
        <w:br/>
        <w:t xml:space="preserve">i metod pracy dla dzieci i młodzieży w Szkołach podstawowych  </w:t>
      </w:r>
    </w:p>
    <w:p w14:paraId="17080404" w14:textId="4853EDED" w:rsidR="009B6B4C" w:rsidRPr="008930A5" w:rsidRDefault="00205101" w:rsidP="009B6B4C">
      <w:pPr>
        <w:suppressAutoHyphens/>
        <w:spacing w:before="100" w:after="0" w:line="360" w:lineRule="auto"/>
        <w:jc w:val="both"/>
        <w:textAlignment w:val="baseline"/>
        <w:rPr>
          <w:rFonts w:asciiTheme="minorHAnsi" w:eastAsia="Times New Roman" w:hAnsiTheme="minorHAnsi" w:cstheme="minorHAnsi"/>
          <w:sz w:val="24"/>
          <w:szCs w:val="24"/>
          <w:lang w:eastAsia="pl-PL"/>
        </w:rPr>
      </w:pPr>
      <w:r>
        <w:rPr>
          <w:rFonts w:asciiTheme="minorHAnsi" w:hAnsiTheme="minorHAnsi" w:cstheme="minorHAnsi"/>
          <w:sz w:val="24"/>
          <w:szCs w:val="24"/>
          <w:lang w:eastAsia="zh-CN"/>
        </w:rPr>
        <w:t>Z</w:t>
      </w:r>
      <w:r w:rsidR="009B6B4C" w:rsidRPr="008930A5">
        <w:rPr>
          <w:rFonts w:asciiTheme="minorHAnsi" w:eastAsia="Times New Roman" w:hAnsiTheme="minorHAnsi" w:cstheme="minorHAnsi"/>
          <w:sz w:val="24"/>
          <w:szCs w:val="24"/>
          <w:lang w:eastAsia="pl-PL"/>
        </w:rPr>
        <w:t>realizowano wpływy w kwocie 322.901,44 zł. Wykonanie dochodów obejmuje:</w:t>
      </w:r>
    </w:p>
    <w:p w14:paraId="298EBA69" w14:textId="77777777" w:rsidR="009B6B4C" w:rsidRPr="008930A5" w:rsidRDefault="009B6B4C" w:rsidP="00DA0F94">
      <w:pPr>
        <w:numPr>
          <w:ilvl w:val="0"/>
          <w:numId w:val="196"/>
        </w:numPr>
        <w:spacing w:after="160" w:line="360" w:lineRule="auto"/>
        <w:contextualSpacing/>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wpływy ze zwrotów dotacji wykorzystanych niezgodnie z przeznaczeniem za rok 2024 dokonane przez osobę prowadzącą Szkołę podstawową w Celinach w wysokości 141.721,73 zł;</w:t>
      </w:r>
    </w:p>
    <w:p w14:paraId="63922762" w14:textId="77777777" w:rsidR="009B6B4C" w:rsidRPr="00205101" w:rsidRDefault="009B6B4C" w:rsidP="00DA0F94">
      <w:pPr>
        <w:numPr>
          <w:ilvl w:val="0"/>
          <w:numId w:val="195"/>
        </w:numPr>
        <w:suppressAutoHyphens/>
        <w:spacing w:before="100" w:after="0" w:line="360" w:lineRule="auto"/>
        <w:contextualSpacing/>
        <w:jc w:val="both"/>
        <w:textAlignment w:val="baseline"/>
        <w:rPr>
          <w:rFonts w:asciiTheme="minorHAnsi" w:hAnsiTheme="minorHAnsi" w:cstheme="minorHAnsi"/>
          <w:sz w:val="24"/>
          <w:szCs w:val="24"/>
          <w:lang w:eastAsia="zh-CN"/>
        </w:rPr>
      </w:pPr>
      <w:r w:rsidRPr="008930A5">
        <w:rPr>
          <w:rFonts w:asciiTheme="minorHAnsi" w:eastAsia="Times New Roman" w:hAnsiTheme="minorHAnsi" w:cstheme="minorHAnsi"/>
          <w:sz w:val="24"/>
          <w:szCs w:val="24"/>
          <w:lang w:eastAsia="pl-PL"/>
        </w:rPr>
        <w:t>wpływy ze zwrotu niewykorzystanej dotacji za 2024 r. przez osobę prowadzącą Szkołę Podstawową w Sieciechowicach w wysokości 71.133,68 zł., osobę prowadzącą Szkołę Podstawową w Poskwitowie w wysokości 38.247,04 zł. oraz przez osobę prowadzącą szkołę w Damicach w wysokości 71.798,99 zł.</w:t>
      </w:r>
    </w:p>
    <w:p w14:paraId="332DF4A5" w14:textId="77777777" w:rsidR="00205101" w:rsidRPr="008930A5" w:rsidRDefault="00205101" w:rsidP="00205101">
      <w:pPr>
        <w:suppressAutoHyphens/>
        <w:spacing w:before="100" w:after="0" w:line="360" w:lineRule="auto"/>
        <w:ind w:left="770"/>
        <w:contextualSpacing/>
        <w:jc w:val="both"/>
        <w:textAlignment w:val="baseline"/>
        <w:rPr>
          <w:rFonts w:asciiTheme="minorHAnsi" w:hAnsiTheme="minorHAnsi" w:cstheme="minorHAnsi"/>
          <w:sz w:val="24"/>
          <w:szCs w:val="24"/>
          <w:lang w:eastAsia="zh-CN"/>
        </w:rPr>
      </w:pPr>
    </w:p>
    <w:p w14:paraId="055902B9" w14:textId="77777777" w:rsidR="00205101" w:rsidRPr="00205101" w:rsidRDefault="00205101" w:rsidP="009B6B4C">
      <w:pPr>
        <w:suppressAutoHyphens/>
        <w:spacing w:line="360" w:lineRule="auto"/>
        <w:jc w:val="both"/>
        <w:textAlignment w:val="baseline"/>
        <w:rPr>
          <w:rFonts w:asciiTheme="minorHAnsi" w:hAnsiTheme="minorHAnsi" w:cstheme="minorHAnsi"/>
          <w:b/>
          <w:bCs/>
          <w:i/>
          <w:iCs/>
          <w:sz w:val="24"/>
          <w:szCs w:val="24"/>
          <w:lang w:eastAsia="zh-CN"/>
        </w:rPr>
      </w:pPr>
      <w:r w:rsidRPr="00205101">
        <w:rPr>
          <w:rFonts w:asciiTheme="minorHAnsi" w:hAnsiTheme="minorHAnsi" w:cstheme="minorHAnsi"/>
          <w:b/>
          <w:bCs/>
          <w:i/>
          <w:iCs/>
          <w:sz w:val="24"/>
          <w:szCs w:val="24"/>
          <w:lang w:eastAsia="zh-CN"/>
        </w:rPr>
        <w:t>Rozdział</w:t>
      </w:r>
      <w:r w:rsidR="009B6B4C" w:rsidRPr="00205101">
        <w:rPr>
          <w:rFonts w:asciiTheme="minorHAnsi" w:hAnsiTheme="minorHAnsi" w:cstheme="minorHAnsi"/>
          <w:b/>
          <w:bCs/>
          <w:i/>
          <w:iCs/>
          <w:sz w:val="24"/>
          <w:szCs w:val="24"/>
          <w:lang w:eastAsia="zh-CN"/>
        </w:rPr>
        <w:t xml:space="preserve"> 80153 – Zapewnienie uczniom prawa do bezpłatnego dostępu do podręczników, materiałów edukacyjnych lub ćwiczeniowych </w:t>
      </w:r>
    </w:p>
    <w:p w14:paraId="78FDC140" w14:textId="42CA2A21" w:rsidR="009B6B4C" w:rsidRPr="008930A5" w:rsidRDefault="00205101" w:rsidP="009B6B4C">
      <w:pPr>
        <w:suppressAutoHyphens/>
        <w:spacing w:line="360" w:lineRule="auto"/>
        <w:jc w:val="both"/>
        <w:textAlignment w:val="baseline"/>
        <w:rPr>
          <w:rFonts w:asciiTheme="minorHAnsi" w:hAnsiTheme="minorHAnsi" w:cstheme="minorHAnsi"/>
          <w:sz w:val="24"/>
          <w:szCs w:val="24"/>
          <w:lang w:eastAsia="zh-CN"/>
        </w:rPr>
      </w:pPr>
      <w:r>
        <w:rPr>
          <w:rFonts w:asciiTheme="minorHAnsi" w:hAnsiTheme="minorHAnsi" w:cstheme="minorHAnsi"/>
          <w:sz w:val="24"/>
          <w:szCs w:val="24"/>
          <w:lang w:eastAsia="zh-CN"/>
        </w:rPr>
        <w:t>Z</w:t>
      </w:r>
      <w:r w:rsidR="009B6B4C" w:rsidRPr="008930A5">
        <w:rPr>
          <w:rFonts w:asciiTheme="minorHAnsi" w:hAnsiTheme="minorHAnsi" w:cstheme="minorHAnsi"/>
          <w:sz w:val="24"/>
          <w:szCs w:val="24"/>
          <w:lang w:eastAsia="zh-CN"/>
        </w:rPr>
        <w:t xml:space="preserve">aplanowano wpływ środków dotacji celowej z budżetu państwa na realizację zadań bieżących z zakresu administracji rządowej </w:t>
      </w:r>
      <w:r w:rsidR="009B6B4C" w:rsidRPr="008930A5">
        <w:rPr>
          <w:rFonts w:asciiTheme="minorHAnsi" w:eastAsia="SimSun" w:hAnsiTheme="minorHAnsi" w:cstheme="minorHAnsi"/>
          <w:kern w:val="2"/>
          <w:sz w:val="24"/>
          <w:szCs w:val="24"/>
          <w:lang w:eastAsia="zh-CN" w:bidi="hi-IN"/>
        </w:rPr>
        <w:t xml:space="preserve">na zakup kompletów podręczników dla klas III i  VI oraz na zakup materiałów ćwiczeniowych dla klas I – VIII w wysokości 116.163,31 zł. </w:t>
      </w:r>
      <w:r w:rsidR="009B6B4C" w:rsidRPr="008930A5">
        <w:rPr>
          <w:rFonts w:asciiTheme="minorHAnsi" w:eastAsia="SimSun" w:hAnsiTheme="minorHAnsi" w:cstheme="minorHAnsi"/>
          <w:kern w:val="2"/>
          <w:sz w:val="24"/>
          <w:szCs w:val="24"/>
          <w:lang w:eastAsia="zh-CN" w:bidi="hi-IN"/>
        </w:rPr>
        <w:lastRenderedPageBreak/>
        <w:t>Zrealizowana kwota dochodów wyniosła 107.799,01 zł, czyli osiągnięto 92,80% prognozowanej kwoty. Wykonanie  dochodów obejmuje również zwrot nadmiernie wypłaconej refundacji za rok 2024 ze szkoły w Sułkowicach w wysokości 534,97 zł. W wyniku rozliczenia dotacji w dniu 23 grudnia 2025 r. dokonano zwrotu niewykorzystanej kwoty dotacji w wysokości 8.364,30 zł.</w:t>
      </w:r>
    </w:p>
    <w:p w14:paraId="7978F3A9" w14:textId="77777777" w:rsidR="00205101" w:rsidRPr="00205101" w:rsidRDefault="00205101" w:rsidP="009B6B4C">
      <w:pPr>
        <w:suppressAutoHyphens/>
        <w:spacing w:line="360" w:lineRule="auto"/>
        <w:jc w:val="both"/>
        <w:textAlignment w:val="baseline"/>
        <w:rPr>
          <w:rFonts w:asciiTheme="minorHAnsi" w:eastAsia="SimSun" w:hAnsiTheme="minorHAnsi" w:cstheme="minorHAnsi"/>
          <w:b/>
          <w:bCs/>
          <w:i/>
          <w:iCs/>
          <w:kern w:val="2"/>
          <w:sz w:val="24"/>
          <w:szCs w:val="24"/>
          <w:lang w:eastAsia="zh-CN" w:bidi="hi-IN"/>
        </w:rPr>
      </w:pPr>
      <w:r w:rsidRPr="00205101">
        <w:rPr>
          <w:rFonts w:asciiTheme="minorHAnsi" w:eastAsia="SimSun" w:hAnsiTheme="minorHAnsi" w:cstheme="minorHAnsi"/>
          <w:b/>
          <w:bCs/>
          <w:i/>
          <w:iCs/>
          <w:kern w:val="2"/>
          <w:sz w:val="24"/>
          <w:szCs w:val="24"/>
          <w:lang w:eastAsia="zh-CN" w:bidi="hi-IN"/>
        </w:rPr>
        <w:t>Rozdział</w:t>
      </w:r>
      <w:r w:rsidR="009B6B4C" w:rsidRPr="00205101">
        <w:rPr>
          <w:rFonts w:asciiTheme="minorHAnsi" w:eastAsia="SimSun" w:hAnsiTheme="minorHAnsi" w:cstheme="minorHAnsi"/>
          <w:b/>
          <w:bCs/>
          <w:i/>
          <w:iCs/>
          <w:kern w:val="2"/>
          <w:sz w:val="24"/>
          <w:szCs w:val="24"/>
          <w:lang w:eastAsia="zh-CN" w:bidi="hi-IN"/>
        </w:rPr>
        <w:t xml:space="preserve"> 80195 – Pozostała działalność </w:t>
      </w:r>
    </w:p>
    <w:p w14:paraId="39EBAE9C" w14:textId="62E154A4" w:rsidR="009B6B4C" w:rsidRPr="008930A5" w:rsidRDefault="00205101" w:rsidP="009B6B4C">
      <w:pPr>
        <w:suppressAutoHyphens/>
        <w:spacing w:line="360" w:lineRule="auto"/>
        <w:jc w:val="both"/>
        <w:textAlignment w:val="baseline"/>
        <w:rPr>
          <w:rFonts w:asciiTheme="minorHAnsi" w:eastAsia="SimSun" w:hAnsiTheme="minorHAnsi" w:cstheme="minorHAnsi"/>
          <w:kern w:val="2"/>
          <w:sz w:val="24"/>
          <w:szCs w:val="24"/>
          <w:lang w:eastAsia="zh-CN" w:bidi="hi-IN"/>
        </w:rPr>
      </w:pPr>
      <w:r>
        <w:rPr>
          <w:rFonts w:asciiTheme="minorHAnsi" w:eastAsia="SimSun" w:hAnsiTheme="minorHAnsi" w:cstheme="minorHAnsi"/>
          <w:kern w:val="2"/>
          <w:sz w:val="24"/>
          <w:szCs w:val="24"/>
          <w:lang w:eastAsia="zh-CN" w:bidi="hi-IN"/>
        </w:rPr>
        <w:t>N</w:t>
      </w:r>
      <w:r w:rsidR="009B6B4C" w:rsidRPr="008930A5">
        <w:rPr>
          <w:rFonts w:asciiTheme="minorHAnsi" w:eastAsia="SimSun" w:hAnsiTheme="minorHAnsi" w:cstheme="minorHAnsi"/>
          <w:kern w:val="2"/>
          <w:sz w:val="24"/>
          <w:szCs w:val="24"/>
          <w:lang w:eastAsia="zh-CN" w:bidi="hi-IN"/>
        </w:rPr>
        <w:t>a koniec okresu sprawozdawczego zaplanowana kwota dochodów bieżących wynosiła 96.901,05 zł, natomiast ich realizacja wyniosła 71.529,06 zł, co stanowi 73,82% prognozowanych wpływów.  Źródłem powstania dochodów były następujące wpływy:</w:t>
      </w:r>
    </w:p>
    <w:p w14:paraId="219661FA" w14:textId="77777777" w:rsidR="009B6B4C" w:rsidRPr="008930A5" w:rsidRDefault="009B6B4C" w:rsidP="00DA0F94">
      <w:pPr>
        <w:numPr>
          <w:ilvl w:val="0"/>
          <w:numId w:val="149"/>
        </w:numPr>
        <w:spacing w:after="160" w:line="360" w:lineRule="auto"/>
        <w:contextualSpacing/>
        <w:jc w:val="both"/>
        <w:rPr>
          <w:rFonts w:asciiTheme="minorHAnsi" w:hAnsiTheme="minorHAnsi" w:cstheme="minorHAnsi"/>
          <w:sz w:val="24"/>
          <w:szCs w:val="24"/>
          <w:lang w:eastAsia="zh-CN"/>
        </w:rPr>
      </w:pPr>
      <w:r w:rsidRPr="008930A5">
        <w:rPr>
          <w:rFonts w:asciiTheme="minorHAnsi" w:hAnsiTheme="minorHAnsi" w:cstheme="minorHAnsi"/>
          <w:sz w:val="24"/>
          <w:szCs w:val="24"/>
          <w:lang w:eastAsia="zh-CN"/>
        </w:rPr>
        <w:t>wpływ kosztów upomnienia dotyczących obowiązku nauki dziecka w wysokości 16,00 zł.</w:t>
      </w:r>
    </w:p>
    <w:p w14:paraId="21397C5A" w14:textId="77777777" w:rsidR="009B6B4C" w:rsidRPr="008930A5" w:rsidRDefault="009B6B4C" w:rsidP="00DA0F94">
      <w:pPr>
        <w:numPr>
          <w:ilvl w:val="0"/>
          <w:numId w:val="142"/>
        </w:numPr>
        <w:suppressAutoHyphens/>
        <w:spacing w:before="100" w:after="160" w:line="360" w:lineRule="auto"/>
        <w:contextualSpacing/>
        <w:jc w:val="both"/>
        <w:textAlignment w:val="baseline"/>
        <w:rPr>
          <w:rFonts w:asciiTheme="minorHAnsi" w:eastAsia="SimSun" w:hAnsiTheme="minorHAnsi" w:cstheme="minorHAnsi"/>
          <w:kern w:val="2"/>
          <w:sz w:val="24"/>
          <w:szCs w:val="24"/>
          <w:lang w:eastAsia="zh-CN" w:bidi="hi-IN"/>
        </w:rPr>
      </w:pPr>
      <w:r w:rsidRPr="008930A5">
        <w:rPr>
          <w:rFonts w:asciiTheme="minorHAnsi" w:hAnsiTheme="minorHAnsi" w:cstheme="minorHAnsi"/>
          <w:sz w:val="24"/>
          <w:szCs w:val="24"/>
        </w:rPr>
        <w:t>wpłaty rodziców za zapewnienie ciepłego posiłku dla uczniów szkoły, dla której organem prowadzącym jest gmina Iwanowice z</w:t>
      </w:r>
      <w:r w:rsidRPr="008930A5">
        <w:rPr>
          <w:rFonts w:asciiTheme="minorHAnsi" w:hAnsiTheme="minorHAnsi" w:cstheme="minorHAnsi"/>
          <w:sz w:val="24"/>
          <w:szCs w:val="24"/>
          <w:lang w:eastAsia="zh-CN"/>
        </w:rPr>
        <w:t>aplanowano w wysokości 70.400,00 zł. Zrealizowana kwota dochodów wyniosła 45.012,00 zł, czyli osiągnięto 63,94% prognozowanych dochodów.</w:t>
      </w:r>
    </w:p>
    <w:p w14:paraId="35645BF1" w14:textId="77777777" w:rsidR="009B6B4C" w:rsidRPr="008930A5" w:rsidRDefault="009B6B4C" w:rsidP="00DA0F94">
      <w:pPr>
        <w:numPr>
          <w:ilvl w:val="0"/>
          <w:numId w:val="142"/>
        </w:numPr>
        <w:suppressAutoHyphens/>
        <w:spacing w:before="100" w:after="160" w:line="360" w:lineRule="auto"/>
        <w:contextualSpacing/>
        <w:jc w:val="both"/>
        <w:textAlignment w:val="baseline"/>
        <w:rPr>
          <w:rFonts w:asciiTheme="minorHAnsi" w:eastAsia="SimSun" w:hAnsiTheme="minorHAnsi" w:cstheme="minorHAnsi"/>
          <w:kern w:val="2"/>
          <w:sz w:val="24"/>
          <w:szCs w:val="24"/>
          <w:lang w:eastAsia="zh-CN" w:bidi="hi-IN"/>
        </w:rPr>
      </w:pPr>
      <w:r w:rsidRPr="008930A5">
        <w:rPr>
          <w:rFonts w:asciiTheme="minorHAnsi" w:eastAsia="SimSun" w:hAnsiTheme="minorHAnsi" w:cstheme="minorHAnsi"/>
          <w:kern w:val="2"/>
          <w:sz w:val="24"/>
          <w:szCs w:val="24"/>
          <w:lang w:eastAsia="zh-CN" w:bidi="hi-IN"/>
        </w:rPr>
        <w:t>zrealizowano wpływy z tytułu  dotacji celowej na realizacje projektu „Małopolski Program Wspierania Uczniów”  współfinansowanego z Europejskiego Funduszu Społecznego Plus w ramach programu Fundusze Europejskie dla Małopolski 2021—2027 w wysokości 26.501,06 zł.</w:t>
      </w:r>
    </w:p>
    <w:p w14:paraId="71CA0DBA" w14:textId="044F6848" w:rsidR="009B6B4C" w:rsidRDefault="009B6B4C" w:rsidP="00205101">
      <w:pPr>
        <w:suppressAutoHyphens/>
        <w:spacing w:before="100" w:line="360" w:lineRule="auto"/>
        <w:jc w:val="both"/>
        <w:textAlignment w:val="baseline"/>
        <w:rPr>
          <w:rFonts w:asciiTheme="minorHAnsi" w:eastAsia="SimSun" w:hAnsiTheme="minorHAnsi" w:cstheme="minorHAnsi"/>
          <w:kern w:val="2"/>
          <w:sz w:val="24"/>
          <w:szCs w:val="24"/>
          <w:lang w:eastAsia="zh-CN" w:bidi="hi-IN"/>
        </w:rPr>
      </w:pPr>
      <w:r w:rsidRPr="008930A5">
        <w:rPr>
          <w:rFonts w:asciiTheme="minorHAnsi" w:eastAsia="SimSun" w:hAnsiTheme="minorHAnsi" w:cstheme="minorHAnsi"/>
          <w:kern w:val="2"/>
          <w:sz w:val="24"/>
          <w:szCs w:val="24"/>
          <w:lang w:eastAsia="zh-CN" w:bidi="hi-IN"/>
        </w:rPr>
        <w:t>Zaznacza się, iż stan należności pozostałych do zapłaty na dzień sprawozdawczy w dziale 801 wynosi 1.547.586,21 zł., w tym zaległości dotyczące opłaty za pobyt dziecka w przedszkolu wysokości 69,84 zł, odsetek od dotacji wykorzystanej niezgodnie z przeznaczeniem przez osobę prowadzącą szkołę w Celinach w wysokości 37.658,00 zł oraz zaległości dotyczące spłat zobowiązań z tytułu pobranych pożyczek ze środków Zakładowego Funduszu Świadczeń Socjalnych przez pracowników szkół samorządowych, którzy w momencie likwidacji szkoły posiadali zadłużenie w wysokości 4.987,38 zł.</w:t>
      </w:r>
    </w:p>
    <w:p w14:paraId="2143DAF3" w14:textId="77777777" w:rsidR="00D1386D" w:rsidRDefault="00D1386D" w:rsidP="00205101">
      <w:pPr>
        <w:suppressAutoHyphens/>
        <w:spacing w:before="100" w:line="360" w:lineRule="auto"/>
        <w:jc w:val="both"/>
        <w:textAlignment w:val="baseline"/>
        <w:rPr>
          <w:rFonts w:asciiTheme="minorHAnsi" w:eastAsia="SimSun" w:hAnsiTheme="minorHAnsi" w:cstheme="minorHAnsi"/>
          <w:kern w:val="2"/>
          <w:sz w:val="24"/>
          <w:szCs w:val="24"/>
          <w:lang w:eastAsia="zh-CN" w:bidi="hi-IN"/>
        </w:rPr>
      </w:pPr>
    </w:p>
    <w:p w14:paraId="26EE3E17" w14:textId="77777777" w:rsidR="00D1386D" w:rsidRPr="008930A5" w:rsidRDefault="00D1386D" w:rsidP="00205101">
      <w:pPr>
        <w:suppressAutoHyphens/>
        <w:spacing w:before="100" w:line="360" w:lineRule="auto"/>
        <w:jc w:val="both"/>
        <w:textAlignment w:val="baseline"/>
        <w:rPr>
          <w:rFonts w:asciiTheme="minorHAnsi" w:eastAsia="SimSun" w:hAnsiTheme="minorHAnsi" w:cstheme="minorHAnsi"/>
          <w:kern w:val="2"/>
          <w:sz w:val="24"/>
          <w:szCs w:val="24"/>
          <w:lang w:eastAsia="zh-CN" w:bidi="hi-IN"/>
        </w:rPr>
      </w:pPr>
    </w:p>
    <w:p w14:paraId="5EB42879" w14:textId="77777777" w:rsidR="002C7589" w:rsidRPr="008930A5" w:rsidRDefault="002C7589" w:rsidP="005D408A">
      <w:pPr>
        <w:pStyle w:val="Styl2-nagwek"/>
        <w:rPr>
          <w:rFonts w:asciiTheme="minorHAnsi" w:hAnsiTheme="minorHAnsi" w:cstheme="minorHAnsi"/>
          <w:szCs w:val="24"/>
        </w:rPr>
      </w:pPr>
      <w:bookmarkStart w:id="93" w:name="_Toc162464966"/>
      <w:bookmarkStart w:id="94" w:name="_Toc162467646"/>
      <w:bookmarkStart w:id="95" w:name="_Toc162468805"/>
      <w:bookmarkStart w:id="96" w:name="_Toc225854171"/>
      <w:r w:rsidRPr="008930A5">
        <w:rPr>
          <w:rFonts w:asciiTheme="minorHAnsi" w:hAnsiTheme="minorHAnsi" w:cstheme="minorHAnsi"/>
          <w:szCs w:val="24"/>
        </w:rPr>
        <w:lastRenderedPageBreak/>
        <w:t>Dział 851 – Ochrona zdrowia</w:t>
      </w:r>
      <w:bookmarkEnd w:id="93"/>
      <w:bookmarkEnd w:id="94"/>
      <w:bookmarkEnd w:id="95"/>
      <w:bookmarkEnd w:id="96"/>
    </w:p>
    <w:p w14:paraId="26B2E521" w14:textId="77777777" w:rsidR="00205101" w:rsidRPr="00205101" w:rsidRDefault="00205101" w:rsidP="00205101">
      <w:pPr>
        <w:spacing w:after="120" w:line="360" w:lineRule="auto"/>
        <w:rPr>
          <w:rFonts w:asciiTheme="minorHAnsi" w:eastAsia="Times New Roman" w:hAnsiTheme="minorHAnsi" w:cstheme="minorHAnsi"/>
          <w:b/>
          <w:bCs/>
          <w:i/>
          <w:iCs/>
          <w:sz w:val="24"/>
          <w:szCs w:val="24"/>
          <w:lang w:eastAsia="pl-PL"/>
        </w:rPr>
      </w:pPr>
      <w:r w:rsidRPr="00205101">
        <w:rPr>
          <w:rFonts w:asciiTheme="minorHAnsi" w:eastAsia="Times New Roman" w:hAnsiTheme="minorHAnsi" w:cstheme="minorHAnsi"/>
          <w:b/>
          <w:bCs/>
          <w:i/>
          <w:iCs/>
          <w:sz w:val="24"/>
          <w:szCs w:val="24"/>
          <w:lang w:eastAsia="pl-PL"/>
        </w:rPr>
        <w:t>Rozdział</w:t>
      </w:r>
      <w:r w:rsidR="00180B4A" w:rsidRPr="00205101">
        <w:rPr>
          <w:rFonts w:asciiTheme="minorHAnsi" w:eastAsia="Times New Roman" w:hAnsiTheme="minorHAnsi" w:cstheme="minorHAnsi"/>
          <w:b/>
          <w:bCs/>
          <w:i/>
          <w:iCs/>
          <w:sz w:val="24"/>
          <w:szCs w:val="24"/>
          <w:lang w:eastAsia="pl-PL"/>
        </w:rPr>
        <w:t xml:space="preserve"> 85195 – Pozostała działalność </w:t>
      </w:r>
    </w:p>
    <w:p w14:paraId="40818D50" w14:textId="0C36A05E" w:rsidR="00E81DC6" w:rsidRPr="008930A5" w:rsidRDefault="00205101" w:rsidP="00205101">
      <w:pPr>
        <w:spacing w:after="120" w:line="360" w:lineRule="auto"/>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 xml:space="preserve">Zaplanowane dochody bieżące </w:t>
      </w:r>
      <w:r w:rsidR="00180B4A" w:rsidRPr="008930A5">
        <w:rPr>
          <w:rFonts w:asciiTheme="minorHAnsi" w:eastAsia="Times New Roman" w:hAnsiTheme="minorHAnsi" w:cstheme="minorHAnsi"/>
          <w:sz w:val="24"/>
          <w:szCs w:val="24"/>
          <w:lang w:eastAsia="pl-PL"/>
        </w:rPr>
        <w:t xml:space="preserve">wg stanu na 31 grudnia 2025 r. wynosiły 329,50 zł.  Na zaplanowaną kwotę dochodów składały się  prognozowane wpływy z tytułu dotacji celowej przeznaczonej na sfinansowanie kosztów wydawania przez gminy decyzji w sprawie świadczeniobiorców Ośrodka Pomocy Społecznej innych niż ubezpieczeni spełniający kryterium dochodowe. </w:t>
      </w:r>
    </w:p>
    <w:p w14:paraId="45170A5B" w14:textId="77777777" w:rsidR="00CF7896" w:rsidRPr="008930A5" w:rsidRDefault="003B0F38" w:rsidP="00F80F99">
      <w:pPr>
        <w:spacing w:before="100" w:line="360" w:lineRule="auto"/>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W okresie sprawozdawczym</w:t>
      </w:r>
      <w:r w:rsidR="00F80F99" w:rsidRPr="008930A5">
        <w:rPr>
          <w:rFonts w:asciiTheme="minorHAnsi" w:eastAsia="Times New Roman" w:hAnsiTheme="minorHAnsi" w:cstheme="minorHAnsi"/>
          <w:sz w:val="24"/>
          <w:szCs w:val="24"/>
          <w:lang w:eastAsia="pl-PL"/>
        </w:rPr>
        <w:t xml:space="preserve"> r</w:t>
      </w:r>
      <w:r w:rsidR="00D83626" w:rsidRPr="008930A5">
        <w:rPr>
          <w:rFonts w:asciiTheme="minorHAnsi" w:eastAsia="Times New Roman" w:hAnsiTheme="minorHAnsi" w:cstheme="minorHAnsi"/>
          <w:sz w:val="24"/>
          <w:szCs w:val="24"/>
          <w:lang w:eastAsia="pl-PL"/>
        </w:rPr>
        <w:t xml:space="preserve">ealizacja </w:t>
      </w:r>
      <w:r w:rsidR="00F80F99" w:rsidRPr="008930A5">
        <w:rPr>
          <w:rFonts w:asciiTheme="minorHAnsi" w:eastAsia="Times New Roman" w:hAnsiTheme="minorHAnsi" w:cstheme="minorHAnsi"/>
          <w:sz w:val="24"/>
          <w:szCs w:val="24"/>
          <w:lang w:eastAsia="pl-PL"/>
        </w:rPr>
        <w:t xml:space="preserve">dochodów </w:t>
      </w:r>
      <w:r w:rsidR="00D83626" w:rsidRPr="008930A5">
        <w:rPr>
          <w:rFonts w:asciiTheme="minorHAnsi" w:eastAsia="Times New Roman" w:hAnsiTheme="minorHAnsi" w:cstheme="minorHAnsi"/>
          <w:sz w:val="24"/>
          <w:szCs w:val="24"/>
          <w:lang w:eastAsia="pl-PL"/>
        </w:rPr>
        <w:t xml:space="preserve">wyniosła </w:t>
      </w:r>
      <w:r w:rsidR="00F80F99" w:rsidRPr="008930A5">
        <w:rPr>
          <w:rFonts w:asciiTheme="minorHAnsi" w:eastAsia="Times New Roman" w:hAnsiTheme="minorHAnsi" w:cstheme="minorHAnsi"/>
          <w:sz w:val="24"/>
          <w:szCs w:val="24"/>
          <w:lang w:eastAsia="pl-PL"/>
        </w:rPr>
        <w:t>100%</w:t>
      </w:r>
      <w:r w:rsidR="00D83626" w:rsidRPr="008930A5">
        <w:rPr>
          <w:rFonts w:asciiTheme="minorHAnsi" w:eastAsia="Times New Roman" w:hAnsiTheme="minorHAnsi" w:cstheme="minorHAnsi"/>
          <w:sz w:val="24"/>
          <w:szCs w:val="24"/>
          <w:lang w:eastAsia="pl-PL"/>
        </w:rPr>
        <w:t xml:space="preserve"> w stosunku do planu i jednocześnie stanowiła 0,</w:t>
      </w:r>
      <w:r w:rsidR="00F80F99" w:rsidRPr="008930A5">
        <w:rPr>
          <w:rFonts w:asciiTheme="minorHAnsi" w:eastAsia="Times New Roman" w:hAnsiTheme="minorHAnsi" w:cstheme="minorHAnsi"/>
          <w:sz w:val="24"/>
          <w:szCs w:val="24"/>
          <w:lang w:eastAsia="pl-PL"/>
        </w:rPr>
        <w:t>0</w:t>
      </w:r>
      <w:r w:rsidR="00180B4A" w:rsidRPr="008930A5">
        <w:rPr>
          <w:rFonts w:asciiTheme="minorHAnsi" w:eastAsia="Times New Roman" w:hAnsiTheme="minorHAnsi" w:cstheme="minorHAnsi"/>
          <w:sz w:val="24"/>
          <w:szCs w:val="24"/>
          <w:lang w:eastAsia="pl-PL"/>
        </w:rPr>
        <w:t>003</w:t>
      </w:r>
      <w:r w:rsidR="00D83626" w:rsidRPr="008930A5">
        <w:rPr>
          <w:rFonts w:asciiTheme="minorHAnsi" w:eastAsia="Times New Roman" w:hAnsiTheme="minorHAnsi" w:cstheme="minorHAnsi"/>
          <w:sz w:val="24"/>
          <w:szCs w:val="24"/>
          <w:lang w:eastAsia="pl-PL"/>
        </w:rPr>
        <w:t>% w strukturze osiągniętych dochodów budżetu.</w:t>
      </w:r>
      <w:r w:rsidRPr="008930A5">
        <w:rPr>
          <w:rFonts w:asciiTheme="minorHAnsi" w:eastAsia="Times New Roman" w:hAnsiTheme="minorHAnsi" w:cstheme="minorHAnsi"/>
          <w:sz w:val="24"/>
          <w:szCs w:val="24"/>
          <w:lang w:eastAsia="pl-PL"/>
        </w:rPr>
        <w:t xml:space="preserve"> </w:t>
      </w:r>
    </w:p>
    <w:p w14:paraId="1FF52C2A" w14:textId="77777777" w:rsidR="00103A8D" w:rsidRPr="008930A5" w:rsidRDefault="002C7589" w:rsidP="005D408A">
      <w:pPr>
        <w:pStyle w:val="Styl2-nagwek"/>
        <w:rPr>
          <w:rFonts w:asciiTheme="minorHAnsi" w:hAnsiTheme="minorHAnsi" w:cstheme="minorHAnsi"/>
          <w:szCs w:val="24"/>
        </w:rPr>
      </w:pPr>
      <w:bookmarkStart w:id="97" w:name="_Toc162464967"/>
      <w:bookmarkStart w:id="98" w:name="_Toc162467647"/>
      <w:bookmarkStart w:id="99" w:name="_Toc162468806"/>
      <w:bookmarkStart w:id="100" w:name="_Toc225854172"/>
      <w:r w:rsidRPr="008930A5">
        <w:rPr>
          <w:rFonts w:asciiTheme="minorHAnsi" w:hAnsiTheme="minorHAnsi" w:cstheme="minorHAnsi"/>
          <w:szCs w:val="24"/>
        </w:rPr>
        <w:t>Dział 8</w:t>
      </w:r>
      <w:r w:rsidR="00103A8D" w:rsidRPr="008930A5">
        <w:rPr>
          <w:rFonts w:asciiTheme="minorHAnsi" w:hAnsiTheme="minorHAnsi" w:cstheme="minorHAnsi"/>
          <w:szCs w:val="24"/>
        </w:rPr>
        <w:t>52 – Pomoc społeczna</w:t>
      </w:r>
      <w:bookmarkEnd w:id="97"/>
      <w:bookmarkEnd w:id="98"/>
      <w:bookmarkEnd w:id="99"/>
      <w:bookmarkEnd w:id="100"/>
    </w:p>
    <w:p w14:paraId="1BABF857" w14:textId="77777777" w:rsidR="00CF7896" w:rsidRPr="008930A5" w:rsidRDefault="00CF7896" w:rsidP="00CF7896">
      <w:pPr>
        <w:spacing w:line="360" w:lineRule="auto"/>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Zgodnie z przyjętą na 202</w:t>
      </w:r>
      <w:r w:rsidR="00180B4A" w:rsidRPr="008930A5">
        <w:rPr>
          <w:rFonts w:asciiTheme="minorHAnsi" w:eastAsia="Times New Roman" w:hAnsiTheme="minorHAnsi" w:cstheme="minorHAnsi"/>
          <w:sz w:val="24"/>
          <w:szCs w:val="24"/>
          <w:lang w:eastAsia="pl-PL"/>
        </w:rPr>
        <w:t>5</w:t>
      </w:r>
      <w:r w:rsidRPr="008930A5">
        <w:rPr>
          <w:rFonts w:asciiTheme="minorHAnsi" w:eastAsia="Times New Roman" w:hAnsiTheme="minorHAnsi" w:cstheme="minorHAnsi"/>
          <w:sz w:val="24"/>
          <w:szCs w:val="24"/>
          <w:lang w:eastAsia="pl-PL"/>
        </w:rPr>
        <w:t xml:space="preserve"> rok prognozą dochodów gmina Iwanowice zaplanowała na realizację zadań z zakresu pomocy społecznej, zarówno zleconych jak i własnych kwotę </w:t>
      </w:r>
      <w:r w:rsidR="00180B4A" w:rsidRPr="008930A5">
        <w:rPr>
          <w:rFonts w:asciiTheme="minorHAnsi" w:eastAsia="Times New Roman" w:hAnsiTheme="minorHAnsi" w:cstheme="minorHAnsi"/>
          <w:sz w:val="24"/>
          <w:szCs w:val="24"/>
          <w:lang w:eastAsia="pl-PL"/>
        </w:rPr>
        <w:t>2.389.425,41</w:t>
      </w:r>
      <w:r w:rsidRPr="008930A5">
        <w:rPr>
          <w:rFonts w:asciiTheme="minorHAnsi" w:eastAsia="Times New Roman" w:hAnsiTheme="minorHAnsi" w:cstheme="minorHAnsi"/>
          <w:sz w:val="24"/>
          <w:szCs w:val="24"/>
          <w:lang w:eastAsia="pl-PL"/>
        </w:rPr>
        <w:t xml:space="preserve"> zł. W okresie od początku roku do 31 grudnia 202</w:t>
      </w:r>
      <w:r w:rsidR="00180B4A" w:rsidRPr="008930A5">
        <w:rPr>
          <w:rFonts w:asciiTheme="minorHAnsi" w:eastAsia="Times New Roman" w:hAnsiTheme="minorHAnsi" w:cstheme="minorHAnsi"/>
          <w:sz w:val="24"/>
          <w:szCs w:val="24"/>
          <w:lang w:eastAsia="pl-PL"/>
        </w:rPr>
        <w:t>5</w:t>
      </w:r>
      <w:r w:rsidRPr="008930A5">
        <w:rPr>
          <w:rFonts w:asciiTheme="minorHAnsi" w:eastAsia="Times New Roman" w:hAnsiTheme="minorHAnsi" w:cstheme="minorHAnsi"/>
          <w:sz w:val="24"/>
          <w:szCs w:val="24"/>
          <w:lang w:eastAsia="pl-PL"/>
        </w:rPr>
        <w:t xml:space="preserve"> r.  dochody te wykonano w wysokości</w:t>
      </w:r>
      <w:r w:rsidR="00D83626" w:rsidRPr="008930A5">
        <w:rPr>
          <w:rFonts w:asciiTheme="minorHAnsi" w:eastAsia="Times New Roman" w:hAnsiTheme="minorHAnsi" w:cstheme="minorHAnsi"/>
          <w:sz w:val="24"/>
          <w:szCs w:val="24"/>
          <w:lang w:eastAsia="pl-PL"/>
        </w:rPr>
        <w:t xml:space="preserve"> </w:t>
      </w:r>
      <w:r w:rsidR="00180B4A" w:rsidRPr="008930A5">
        <w:rPr>
          <w:rFonts w:asciiTheme="minorHAnsi" w:eastAsia="Times New Roman" w:hAnsiTheme="minorHAnsi" w:cstheme="minorHAnsi"/>
          <w:sz w:val="24"/>
          <w:szCs w:val="24"/>
          <w:lang w:eastAsia="pl-PL"/>
        </w:rPr>
        <w:t>2.479.064,68</w:t>
      </w:r>
      <w:r w:rsidRPr="008930A5">
        <w:rPr>
          <w:rFonts w:asciiTheme="minorHAnsi" w:eastAsia="Times New Roman" w:hAnsiTheme="minorHAnsi" w:cstheme="minorHAnsi"/>
          <w:sz w:val="24"/>
          <w:szCs w:val="24"/>
          <w:lang w:eastAsia="pl-PL"/>
        </w:rPr>
        <w:t xml:space="preserve"> zł, co stanowi </w:t>
      </w:r>
      <w:r w:rsidR="00F80F99" w:rsidRPr="008930A5">
        <w:rPr>
          <w:rFonts w:asciiTheme="minorHAnsi" w:eastAsia="Times New Roman" w:hAnsiTheme="minorHAnsi" w:cstheme="minorHAnsi"/>
          <w:sz w:val="24"/>
          <w:szCs w:val="24"/>
          <w:lang w:eastAsia="pl-PL"/>
        </w:rPr>
        <w:t>10</w:t>
      </w:r>
      <w:r w:rsidR="00180B4A" w:rsidRPr="008930A5">
        <w:rPr>
          <w:rFonts w:asciiTheme="minorHAnsi" w:eastAsia="Times New Roman" w:hAnsiTheme="minorHAnsi" w:cstheme="minorHAnsi"/>
          <w:sz w:val="24"/>
          <w:szCs w:val="24"/>
          <w:lang w:eastAsia="pl-PL"/>
        </w:rPr>
        <w:t>3</w:t>
      </w:r>
      <w:r w:rsidR="00D83626" w:rsidRPr="008930A5">
        <w:rPr>
          <w:rFonts w:asciiTheme="minorHAnsi" w:eastAsia="Times New Roman" w:hAnsiTheme="minorHAnsi" w:cstheme="minorHAnsi"/>
          <w:sz w:val="24"/>
          <w:szCs w:val="24"/>
          <w:lang w:eastAsia="pl-PL"/>
        </w:rPr>
        <w:t>,</w:t>
      </w:r>
      <w:r w:rsidR="00180B4A" w:rsidRPr="008930A5">
        <w:rPr>
          <w:rFonts w:asciiTheme="minorHAnsi" w:eastAsia="Times New Roman" w:hAnsiTheme="minorHAnsi" w:cstheme="minorHAnsi"/>
          <w:sz w:val="24"/>
          <w:szCs w:val="24"/>
          <w:lang w:eastAsia="pl-PL"/>
        </w:rPr>
        <w:t>75</w:t>
      </w:r>
      <w:r w:rsidRPr="008930A5">
        <w:rPr>
          <w:rFonts w:asciiTheme="minorHAnsi" w:eastAsia="Times New Roman" w:hAnsiTheme="minorHAnsi" w:cstheme="minorHAnsi"/>
          <w:sz w:val="24"/>
          <w:szCs w:val="24"/>
          <w:lang w:eastAsia="pl-PL"/>
        </w:rPr>
        <w:t xml:space="preserve">% planowanych dochodów w dziale oraz </w:t>
      </w:r>
      <w:r w:rsidR="00F80F99" w:rsidRPr="008930A5">
        <w:rPr>
          <w:rFonts w:asciiTheme="minorHAnsi" w:eastAsia="Times New Roman" w:hAnsiTheme="minorHAnsi" w:cstheme="minorHAnsi"/>
          <w:sz w:val="24"/>
          <w:szCs w:val="24"/>
          <w:lang w:eastAsia="pl-PL"/>
        </w:rPr>
        <w:t>2,</w:t>
      </w:r>
      <w:r w:rsidR="00180B4A" w:rsidRPr="008930A5">
        <w:rPr>
          <w:rFonts w:asciiTheme="minorHAnsi" w:eastAsia="Times New Roman" w:hAnsiTheme="minorHAnsi" w:cstheme="minorHAnsi"/>
          <w:sz w:val="24"/>
          <w:szCs w:val="24"/>
          <w:lang w:eastAsia="pl-PL"/>
        </w:rPr>
        <w:t>63</w:t>
      </w:r>
      <w:r w:rsidRPr="008930A5">
        <w:rPr>
          <w:rFonts w:asciiTheme="minorHAnsi" w:eastAsia="Times New Roman" w:hAnsiTheme="minorHAnsi" w:cstheme="minorHAnsi"/>
          <w:sz w:val="24"/>
          <w:szCs w:val="24"/>
          <w:lang w:eastAsia="pl-PL"/>
        </w:rPr>
        <w:t>% w strukturze zrealizowanych dochodów budżetu ogółem w okresie sprawozdawczym. Na sumę dochodów składają się dochody wg źródeł uzyskane w następujących rozdziałach:</w:t>
      </w:r>
    </w:p>
    <w:p w14:paraId="10EB92FE" w14:textId="77777777" w:rsidR="00205101" w:rsidRPr="00205101" w:rsidRDefault="00205101" w:rsidP="00CF7896">
      <w:pPr>
        <w:spacing w:line="360" w:lineRule="auto"/>
        <w:jc w:val="both"/>
        <w:rPr>
          <w:rFonts w:asciiTheme="minorHAnsi" w:eastAsia="Times New Roman" w:hAnsiTheme="minorHAnsi" w:cstheme="minorHAnsi"/>
          <w:b/>
          <w:bCs/>
          <w:i/>
          <w:iCs/>
          <w:sz w:val="24"/>
          <w:szCs w:val="24"/>
          <w:lang w:eastAsia="pl-PL"/>
        </w:rPr>
      </w:pPr>
      <w:r w:rsidRPr="00205101">
        <w:rPr>
          <w:rFonts w:asciiTheme="minorHAnsi" w:eastAsia="Times New Roman" w:hAnsiTheme="minorHAnsi" w:cstheme="minorHAnsi"/>
          <w:b/>
          <w:bCs/>
          <w:i/>
          <w:iCs/>
          <w:sz w:val="24"/>
          <w:szCs w:val="24"/>
          <w:lang w:eastAsia="pl-PL"/>
        </w:rPr>
        <w:t>Rozdział</w:t>
      </w:r>
      <w:r w:rsidR="00CF7896" w:rsidRPr="00205101">
        <w:rPr>
          <w:rFonts w:asciiTheme="minorHAnsi" w:eastAsia="Times New Roman" w:hAnsiTheme="minorHAnsi" w:cstheme="minorHAnsi"/>
          <w:b/>
          <w:bCs/>
          <w:i/>
          <w:iCs/>
          <w:sz w:val="24"/>
          <w:szCs w:val="24"/>
          <w:lang w:eastAsia="pl-PL"/>
        </w:rPr>
        <w:t xml:space="preserve"> 85202 – Domy pomocy społecznej </w:t>
      </w:r>
    </w:p>
    <w:p w14:paraId="2F62D41C" w14:textId="3872D82A" w:rsidR="00CF7896" w:rsidRPr="008930A5" w:rsidRDefault="00205101" w:rsidP="00CF7896">
      <w:pPr>
        <w:spacing w:line="360" w:lineRule="auto"/>
        <w:jc w:val="both"/>
        <w:rPr>
          <w:rFonts w:asciiTheme="minorHAnsi" w:eastAsia="Times New Roman" w:hAnsiTheme="minorHAnsi" w:cstheme="minorHAnsi"/>
          <w:sz w:val="24"/>
          <w:szCs w:val="24"/>
          <w:lang w:eastAsia="pl-PL"/>
        </w:rPr>
      </w:pPr>
      <w:r>
        <w:rPr>
          <w:rFonts w:asciiTheme="minorHAnsi" w:eastAsia="Times New Roman" w:hAnsiTheme="minorHAnsi" w:cstheme="minorHAnsi"/>
          <w:sz w:val="24"/>
          <w:szCs w:val="24"/>
          <w:lang w:eastAsia="pl-PL"/>
        </w:rPr>
        <w:t>Z</w:t>
      </w:r>
      <w:r w:rsidR="00CF7896" w:rsidRPr="008930A5">
        <w:rPr>
          <w:rFonts w:asciiTheme="minorHAnsi" w:eastAsia="Times New Roman" w:hAnsiTheme="minorHAnsi" w:cstheme="minorHAnsi"/>
          <w:sz w:val="24"/>
          <w:szCs w:val="24"/>
          <w:lang w:eastAsia="pl-PL"/>
        </w:rPr>
        <w:t xml:space="preserve">realizowano dochody bieżące z tytułu wpływu środków ze zwrotu ponoszonej przez gminę opłaty za pobyt mieszkańców gminy w domu pomocy społecznej w kwocie </w:t>
      </w:r>
      <w:r w:rsidR="00180B4A" w:rsidRPr="008930A5">
        <w:rPr>
          <w:rFonts w:asciiTheme="minorHAnsi" w:eastAsia="Times New Roman" w:hAnsiTheme="minorHAnsi" w:cstheme="minorHAnsi"/>
          <w:sz w:val="24"/>
          <w:szCs w:val="24"/>
          <w:lang w:eastAsia="pl-PL"/>
        </w:rPr>
        <w:t>9.249,69</w:t>
      </w:r>
      <w:r w:rsidR="00CF7896" w:rsidRPr="008930A5">
        <w:rPr>
          <w:rFonts w:asciiTheme="minorHAnsi" w:eastAsia="Times New Roman" w:hAnsiTheme="minorHAnsi" w:cstheme="minorHAnsi"/>
          <w:sz w:val="24"/>
          <w:szCs w:val="24"/>
          <w:lang w:eastAsia="pl-PL"/>
        </w:rPr>
        <w:t xml:space="preserve"> zł. W okresie sprawozdawczym dochody te zostały zrealizowane w </w:t>
      </w:r>
      <w:r w:rsidR="00CE1AFF" w:rsidRPr="008930A5">
        <w:rPr>
          <w:rFonts w:asciiTheme="minorHAnsi" w:eastAsia="Times New Roman" w:hAnsiTheme="minorHAnsi" w:cstheme="minorHAnsi"/>
          <w:sz w:val="24"/>
          <w:szCs w:val="24"/>
          <w:lang w:eastAsia="pl-PL"/>
        </w:rPr>
        <w:t>7</w:t>
      </w:r>
      <w:r w:rsidR="00180B4A" w:rsidRPr="008930A5">
        <w:rPr>
          <w:rFonts w:asciiTheme="minorHAnsi" w:eastAsia="Times New Roman" w:hAnsiTheme="minorHAnsi" w:cstheme="minorHAnsi"/>
          <w:sz w:val="24"/>
          <w:szCs w:val="24"/>
          <w:lang w:eastAsia="pl-PL"/>
        </w:rPr>
        <w:t>1</w:t>
      </w:r>
      <w:r w:rsidR="00CE1AFF" w:rsidRPr="008930A5">
        <w:rPr>
          <w:rFonts w:asciiTheme="minorHAnsi" w:eastAsia="Times New Roman" w:hAnsiTheme="minorHAnsi" w:cstheme="minorHAnsi"/>
          <w:sz w:val="24"/>
          <w:szCs w:val="24"/>
          <w:lang w:eastAsia="pl-PL"/>
        </w:rPr>
        <w:t>,</w:t>
      </w:r>
      <w:r w:rsidR="00180B4A" w:rsidRPr="008930A5">
        <w:rPr>
          <w:rFonts w:asciiTheme="minorHAnsi" w:eastAsia="Times New Roman" w:hAnsiTheme="minorHAnsi" w:cstheme="minorHAnsi"/>
          <w:sz w:val="24"/>
          <w:szCs w:val="24"/>
          <w:lang w:eastAsia="pl-PL"/>
        </w:rPr>
        <w:t>15</w:t>
      </w:r>
      <w:r w:rsidR="00CF7896" w:rsidRPr="008930A5">
        <w:rPr>
          <w:rFonts w:asciiTheme="minorHAnsi" w:eastAsia="Times New Roman" w:hAnsiTheme="minorHAnsi" w:cstheme="minorHAnsi"/>
          <w:sz w:val="24"/>
          <w:szCs w:val="24"/>
          <w:lang w:eastAsia="pl-PL"/>
        </w:rPr>
        <w:t xml:space="preserve">% prognozowanych wpływów. </w:t>
      </w:r>
    </w:p>
    <w:p w14:paraId="69773DED" w14:textId="77777777" w:rsidR="00205101" w:rsidRPr="00205101" w:rsidRDefault="00205101" w:rsidP="00CE1AFF">
      <w:pPr>
        <w:spacing w:line="360" w:lineRule="auto"/>
        <w:jc w:val="both"/>
        <w:rPr>
          <w:rFonts w:asciiTheme="minorHAnsi" w:eastAsia="Times New Roman" w:hAnsiTheme="minorHAnsi" w:cstheme="minorHAnsi"/>
          <w:b/>
          <w:bCs/>
          <w:i/>
          <w:iCs/>
          <w:sz w:val="24"/>
          <w:szCs w:val="24"/>
          <w:lang w:eastAsia="pl-PL"/>
        </w:rPr>
      </w:pPr>
      <w:r w:rsidRPr="00205101">
        <w:rPr>
          <w:rFonts w:asciiTheme="minorHAnsi" w:eastAsia="Times New Roman" w:hAnsiTheme="minorHAnsi" w:cstheme="minorHAnsi"/>
          <w:b/>
          <w:bCs/>
          <w:i/>
          <w:iCs/>
          <w:sz w:val="24"/>
          <w:szCs w:val="24"/>
          <w:lang w:eastAsia="pl-PL"/>
        </w:rPr>
        <w:t>Rozdział</w:t>
      </w:r>
      <w:r w:rsidR="00CE1AFF" w:rsidRPr="00205101">
        <w:rPr>
          <w:rFonts w:asciiTheme="minorHAnsi" w:eastAsia="Times New Roman" w:hAnsiTheme="minorHAnsi" w:cstheme="minorHAnsi"/>
          <w:b/>
          <w:bCs/>
          <w:i/>
          <w:iCs/>
          <w:sz w:val="24"/>
          <w:szCs w:val="24"/>
          <w:lang w:eastAsia="pl-PL"/>
        </w:rPr>
        <w:t xml:space="preserve"> 85203 – Ośrodki wsparcia </w:t>
      </w:r>
    </w:p>
    <w:p w14:paraId="7D6FF9FB" w14:textId="1E8F915B" w:rsidR="00CE1AFF" w:rsidRDefault="00205101" w:rsidP="00CE1AFF">
      <w:pPr>
        <w:spacing w:line="360" w:lineRule="auto"/>
        <w:jc w:val="both"/>
        <w:rPr>
          <w:rFonts w:asciiTheme="minorHAnsi" w:eastAsia="Times New Roman" w:hAnsiTheme="minorHAnsi" w:cstheme="minorHAnsi"/>
          <w:sz w:val="24"/>
          <w:szCs w:val="24"/>
          <w:lang w:eastAsia="pl-PL"/>
        </w:rPr>
      </w:pPr>
      <w:r>
        <w:rPr>
          <w:rFonts w:asciiTheme="minorHAnsi" w:eastAsia="Times New Roman" w:hAnsiTheme="minorHAnsi" w:cstheme="minorHAnsi"/>
          <w:sz w:val="24"/>
          <w:szCs w:val="24"/>
          <w:lang w:eastAsia="pl-PL"/>
        </w:rPr>
        <w:t>Z</w:t>
      </w:r>
      <w:r w:rsidR="00D40558" w:rsidRPr="008930A5">
        <w:rPr>
          <w:rFonts w:asciiTheme="minorHAnsi" w:eastAsia="Times New Roman" w:hAnsiTheme="minorHAnsi" w:cstheme="minorHAnsi"/>
          <w:sz w:val="24"/>
          <w:szCs w:val="24"/>
          <w:lang w:eastAsia="pl-PL"/>
        </w:rPr>
        <w:t xml:space="preserve">aplanowano dochody z wpływu środków dotacji celowej z budżetu państwa na realizację własnych zadań bieżących w wysokości </w:t>
      </w:r>
      <w:r w:rsidR="00180B4A" w:rsidRPr="008930A5">
        <w:rPr>
          <w:rFonts w:asciiTheme="minorHAnsi" w:eastAsia="Times New Roman" w:hAnsiTheme="minorHAnsi" w:cstheme="minorHAnsi"/>
          <w:sz w:val="24"/>
          <w:szCs w:val="24"/>
          <w:lang w:eastAsia="pl-PL"/>
        </w:rPr>
        <w:t>44.668,00</w:t>
      </w:r>
      <w:r w:rsidR="00D40558" w:rsidRPr="008930A5">
        <w:rPr>
          <w:rFonts w:asciiTheme="minorHAnsi" w:eastAsia="Times New Roman" w:hAnsiTheme="minorHAnsi" w:cstheme="minorHAnsi"/>
          <w:sz w:val="24"/>
          <w:szCs w:val="24"/>
          <w:lang w:eastAsia="pl-PL"/>
        </w:rPr>
        <w:t xml:space="preserve"> </w:t>
      </w:r>
      <w:r w:rsidR="00CE1AFF" w:rsidRPr="008930A5">
        <w:rPr>
          <w:rFonts w:asciiTheme="minorHAnsi" w:eastAsia="Times New Roman" w:hAnsiTheme="minorHAnsi" w:cstheme="minorHAnsi"/>
          <w:sz w:val="24"/>
          <w:szCs w:val="24"/>
          <w:lang w:eastAsia="pl-PL"/>
        </w:rPr>
        <w:t>zł</w:t>
      </w:r>
      <w:r w:rsidR="00CE1AFF" w:rsidRPr="008930A5">
        <w:rPr>
          <w:rFonts w:asciiTheme="minorHAnsi" w:hAnsiTheme="minorHAnsi" w:cstheme="minorHAnsi"/>
          <w:sz w:val="24"/>
          <w:szCs w:val="24"/>
        </w:rPr>
        <w:t xml:space="preserve"> z przeznaczeniem na realizację rządowego programu "Dofinansowanie wynagrodzeń pracowników jednostek organizacyjnych pomocy społecznej w postaci dodatku motywacyjnego na lata 2024-2027"</w:t>
      </w:r>
      <w:r w:rsidR="00CE1AFF" w:rsidRPr="008930A5">
        <w:rPr>
          <w:rFonts w:asciiTheme="minorHAnsi" w:eastAsia="Times New Roman" w:hAnsiTheme="minorHAnsi" w:cstheme="minorHAnsi"/>
          <w:sz w:val="24"/>
          <w:szCs w:val="24"/>
          <w:lang w:eastAsia="pl-PL"/>
        </w:rPr>
        <w:t xml:space="preserve">. W okresie sprawozdawczym dochody te zostały zrealizowane w </w:t>
      </w:r>
      <w:r w:rsidR="00D40558" w:rsidRPr="008930A5">
        <w:rPr>
          <w:rFonts w:asciiTheme="minorHAnsi" w:eastAsia="Times New Roman" w:hAnsiTheme="minorHAnsi" w:cstheme="minorHAnsi"/>
          <w:sz w:val="24"/>
          <w:szCs w:val="24"/>
          <w:lang w:eastAsia="pl-PL"/>
        </w:rPr>
        <w:t xml:space="preserve">kwocie </w:t>
      </w:r>
      <w:r w:rsidR="00180B4A" w:rsidRPr="008930A5">
        <w:rPr>
          <w:rFonts w:asciiTheme="minorHAnsi" w:eastAsia="Times New Roman" w:hAnsiTheme="minorHAnsi" w:cstheme="minorHAnsi"/>
          <w:sz w:val="24"/>
          <w:szCs w:val="24"/>
          <w:lang w:eastAsia="pl-PL"/>
        </w:rPr>
        <w:t>44.498,00</w:t>
      </w:r>
      <w:r w:rsidR="00D40558" w:rsidRPr="008930A5">
        <w:rPr>
          <w:rFonts w:asciiTheme="minorHAnsi" w:eastAsia="Times New Roman" w:hAnsiTheme="minorHAnsi" w:cstheme="minorHAnsi"/>
          <w:sz w:val="24"/>
          <w:szCs w:val="24"/>
          <w:lang w:eastAsia="pl-PL"/>
        </w:rPr>
        <w:t>, a więc w 9</w:t>
      </w:r>
      <w:r w:rsidR="00180B4A" w:rsidRPr="008930A5">
        <w:rPr>
          <w:rFonts w:asciiTheme="minorHAnsi" w:eastAsia="Times New Roman" w:hAnsiTheme="minorHAnsi" w:cstheme="minorHAnsi"/>
          <w:sz w:val="24"/>
          <w:szCs w:val="24"/>
          <w:lang w:eastAsia="pl-PL"/>
        </w:rPr>
        <w:t>7</w:t>
      </w:r>
      <w:r w:rsidR="00CE1AFF" w:rsidRPr="008930A5">
        <w:rPr>
          <w:rFonts w:asciiTheme="minorHAnsi" w:eastAsia="Times New Roman" w:hAnsiTheme="minorHAnsi" w:cstheme="minorHAnsi"/>
          <w:sz w:val="24"/>
          <w:szCs w:val="24"/>
          <w:lang w:eastAsia="pl-PL"/>
        </w:rPr>
        <w:t>,</w:t>
      </w:r>
      <w:r w:rsidR="00180B4A" w:rsidRPr="008930A5">
        <w:rPr>
          <w:rFonts w:asciiTheme="minorHAnsi" w:eastAsia="Times New Roman" w:hAnsiTheme="minorHAnsi" w:cstheme="minorHAnsi"/>
          <w:sz w:val="24"/>
          <w:szCs w:val="24"/>
          <w:lang w:eastAsia="pl-PL"/>
        </w:rPr>
        <w:t>44</w:t>
      </w:r>
      <w:r w:rsidR="00CE1AFF" w:rsidRPr="008930A5">
        <w:rPr>
          <w:rFonts w:asciiTheme="minorHAnsi" w:eastAsia="Times New Roman" w:hAnsiTheme="minorHAnsi" w:cstheme="minorHAnsi"/>
          <w:sz w:val="24"/>
          <w:szCs w:val="24"/>
          <w:lang w:eastAsia="pl-PL"/>
        </w:rPr>
        <w:t xml:space="preserve">% prognozowanych wpływów. </w:t>
      </w:r>
    </w:p>
    <w:p w14:paraId="63F3A58D" w14:textId="77777777" w:rsidR="00D1386D" w:rsidRPr="008930A5" w:rsidRDefault="00D1386D" w:rsidP="00CE1AFF">
      <w:pPr>
        <w:spacing w:line="360" w:lineRule="auto"/>
        <w:jc w:val="both"/>
        <w:rPr>
          <w:rFonts w:asciiTheme="minorHAnsi" w:eastAsia="Times New Roman" w:hAnsiTheme="minorHAnsi" w:cstheme="minorHAnsi"/>
          <w:sz w:val="24"/>
          <w:szCs w:val="24"/>
          <w:lang w:eastAsia="pl-PL"/>
        </w:rPr>
      </w:pPr>
    </w:p>
    <w:p w14:paraId="69F914E7" w14:textId="7147BB9B" w:rsidR="0037511F" w:rsidRPr="0037511F" w:rsidRDefault="0037511F" w:rsidP="00CF7896">
      <w:pPr>
        <w:spacing w:line="360" w:lineRule="auto"/>
        <w:jc w:val="both"/>
        <w:rPr>
          <w:rFonts w:asciiTheme="minorHAnsi" w:eastAsia="Times New Roman" w:hAnsiTheme="minorHAnsi" w:cstheme="minorHAnsi"/>
          <w:b/>
          <w:bCs/>
          <w:i/>
          <w:iCs/>
          <w:sz w:val="24"/>
          <w:szCs w:val="24"/>
          <w:lang w:eastAsia="pl-PL"/>
        </w:rPr>
      </w:pPr>
      <w:r>
        <w:rPr>
          <w:rFonts w:asciiTheme="minorHAnsi" w:eastAsia="Times New Roman" w:hAnsiTheme="minorHAnsi" w:cstheme="minorHAnsi"/>
          <w:b/>
          <w:bCs/>
          <w:i/>
          <w:iCs/>
          <w:sz w:val="24"/>
          <w:szCs w:val="24"/>
          <w:lang w:eastAsia="pl-PL"/>
        </w:rPr>
        <w:lastRenderedPageBreak/>
        <w:t>Rozdział</w:t>
      </w:r>
      <w:r w:rsidR="00D40558" w:rsidRPr="0037511F">
        <w:rPr>
          <w:rFonts w:asciiTheme="minorHAnsi" w:eastAsia="Times New Roman" w:hAnsiTheme="minorHAnsi" w:cstheme="minorHAnsi"/>
          <w:b/>
          <w:bCs/>
          <w:i/>
          <w:iCs/>
          <w:sz w:val="24"/>
          <w:szCs w:val="24"/>
          <w:lang w:eastAsia="pl-PL"/>
        </w:rPr>
        <w:t xml:space="preserve"> 852</w:t>
      </w:r>
      <w:r w:rsidR="00915E13" w:rsidRPr="0037511F">
        <w:rPr>
          <w:rFonts w:asciiTheme="minorHAnsi" w:eastAsia="Times New Roman" w:hAnsiTheme="minorHAnsi" w:cstheme="minorHAnsi"/>
          <w:b/>
          <w:bCs/>
          <w:i/>
          <w:iCs/>
          <w:sz w:val="24"/>
          <w:szCs w:val="24"/>
          <w:lang w:eastAsia="pl-PL"/>
        </w:rPr>
        <w:t>05</w:t>
      </w:r>
      <w:r w:rsidR="00D40558" w:rsidRPr="0037511F">
        <w:rPr>
          <w:rFonts w:asciiTheme="minorHAnsi" w:eastAsia="Times New Roman" w:hAnsiTheme="minorHAnsi" w:cstheme="minorHAnsi"/>
          <w:b/>
          <w:bCs/>
          <w:i/>
          <w:iCs/>
          <w:sz w:val="24"/>
          <w:szCs w:val="24"/>
          <w:lang w:eastAsia="pl-PL"/>
        </w:rPr>
        <w:t xml:space="preserve"> – Zadania w zakresie przeciwdziałania przemocy w rodzinie </w:t>
      </w:r>
    </w:p>
    <w:p w14:paraId="4BD5FAC8" w14:textId="7DB027F0" w:rsidR="00D40558" w:rsidRPr="008930A5" w:rsidRDefault="0037511F" w:rsidP="00CF7896">
      <w:pPr>
        <w:spacing w:line="360" w:lineRule="auto"/>
        <w:jc w:val="both"/>
        <w:rPr>
          <w:rFonts w:asciiTheme="minorHAnsi" w:hAnsiTheme="minorHAnsi" w:cstheme="minorHAnsi"/>
          <w:sz w:val="24"/>
          <w:szCs w:val="24"/>
        </w:rPr>
      </w:pPr>
      <w:r>
        <w:rPr>
          <w:rFonts w:asciiTheme="minorHAnsi" w:eastAsia="Times New Roman" w:hAnsiTheme="minorHAnsi" w:cstheme="minorHAnsi"/>
          <w:sz w:val="24"/>
          <w:szCs w:val="24"/>
          <w:lang w:eastAsia="pl-PL"/>
        </w:rPr>
        <w:t>Z</w:t>
      </w:r>
      <w:r w:rsidR="00D40558" w:rsidRPr="008930A5">
        <w:rPr>
          <w:rFonts w:asciiTheme="minorHAnsi" w:eastAsia="Times New Roman" w:hAnsiTheme="minorHAnsi" w:cstheme="minorHAnsi"/>
          <w:sz w:val="24"/>
          <w:szCs w:val="24"/>
          <w:lang w:eastAsia="pl-PL"/>
        </w:rPr>
        <w:t xml:space="preserve">aplanowano wpływ dochodów bieżących do budżetu gminy w kwocie 6.000,00 zł </w:t>
      </w:r>
      <w:r w:rsidR="00D40558" w:rsidRPr="008930A5">
        <w:rPr>
          <w:rFonts w:asciiTheme="minorHAnsi" w:hAnsiTheme="minorHAnsi" w:cstheme="minorHAnsi"/>
          <w:sz w:val="24"/>
          <w:szCs w:val="24"/>
        </w:rPr>
        <w:t xml:space="preserve">z przeznaczeniem na realizację zadań wynikających z ustawy o przeciwdziałaniu przemocy domowej. </w:t>
      </w:r>
      <w:r w:rsidR="00D40558" w:rsidRPr="008930A5">
        <w:rPr>
          <w:rFonts w:asciiTheme="minorHAnsi" w:eastAsia="Times New Roman" w:hAnsiTheme="minorHAnsi" w:cstheme="minorHAnsi"/>
          <w:sz w:val="24"/>
          <w:szCs w:val="24"/>
          <w:lang w:eastAsia="pl-PL"/>
        </w:rPr>
        <w:t>Wpływ dochodów nastąpił w wysokości 5.</w:t>
      </w:r>
      <w:r w:rsidR="00180B4A" w:rsidRPr="008930A5">
        <w:rPr>
          <w:rFonts w:asciiTheme="minorHAnsi" w:eastAsia="Times New Roman" w:hAnsiTheme="minorHAnsi" w:cstheme="minorHAnsi"/>
          <w:sz w:val="24"/>
          <w:szCs w:val="24"/>
          <w:lang w:eastAsia="pl-PL"/>
        </w:rPr>
        <w:t>864,16</w:t>
      </w:r>
      <w:r w:rsidR="00D40558" w:rsidRPr="008930A5">
        <w:rPr>
          <w:rFonts w:asciiTheme="minorHAnsi" w:eastAsia="Times New Roman" w:hAnsiTheme="minorHAnsi" w:cstheme="minorHAnsi"/>
          <w:sz w:val="24"/>
          <w:szCs w:val="24"/>
          <w:lang w:eastAsia="pl-PL"/>
        </w:rPr>
        <w:t xml:space="preserve"> zł, co stanowi </w:t>
      </w:r>
      <w:r w:rsidR="00180B4A" w:rsidRPr="008930A5">
        <w:rPr>
          <w:rFonts w:asciiTheme="minorHAnsi" w:eastAsia="Times New Roman" w:hAnsiTheme="minorHAnsi" w:cstheme="minorHAnsi"/>
          <w:sz w:val="24"/>
          <w:szCs w:val="24"/>
          <w:lang w:eastAsia="pl-PL"/>
        </w:rPr>
        <w:t>97,74</w:t>
      </w:r>
      <w:r w:rsidR="00D40558" w:rsidRPr="008930A5">
        <w:rPr>
          <w:rFonts w:asciiTheme="minorHAnsi" w:eastAsia="Times New Roman" w:hAnsiTheme="minorHAnsi" w:cstheme="minorHAnsi"/>
          <w:sz w:val="24"/>
          <w:szCs w:val="24"/>
          <w:lang w:eastAsia="pl-PL"/>
        </w:rPr>
        <w:t>% kwoty planu.</w:t>
      </w:r>
    </w:p>
    <w:p w14:paraId="182824D8" w14:textId="77777777" w:rsidR="0037511F" w:rsidRPr="0037511F" w:rsidRDefault="0037511F" w:rsidP="00CF7896">
      <w:pPr>
        <w:spacing w:line="360" w:lineRule="auto"/>
        <w:jc w:val="both"/>
        <w:rPr>
          <w:rFonts w:asciiTheme="minorHAnsi" w:eastAsia="Times New Roman" w:hAnsiTheme="minorHAnsi" w:cstheme="minorHAnsi"/>
          <w:b/>
          <w:bCs/>
          <w:i/>
          <w:iCs/>
          <w:sz w:val="24"/>
          <w:szCs w:val="24"/>
          <w:lang w:eastAsia="pl-PL"/>
        </w:rPr>
      </w:pPr>
      <w:r w:rsidRPr="0037511F">
        <w:rPr>
          <w:rFonts w:asciiTheme="minorHAnsi" w:eastAsia="Times New Roman" w:hAnsiTheme="minorHAnsi" w:cstheme="minorHAnsi"/>
          <w:b/>
          <w:bCs/>
          <w:i/>
          <w:iCs/>
          <w:sz w:val="24"/>
          <w:szCs w:val="24"/>
          <w:lang w:eastAsia="pl-PL"/>
        </w:rPr>
        <w:t>Rozdział</w:t>
      </w:r>
      <w:r w:rsidR="00CF7896" w:rsidRPr="0037511F">
        <w:rPr>
          <w:rFonts w:asciiTheme="minorHAnsi" w:eastAsia="Times New Roman" w:hAnsiTheme="minorHAnsi" w:cstheme="minorHAnsi"/>
          <w:b/>
          <w:bCs/>
          <w:i/>
          <w:iCs/>
          <w:sz w:val="24"/>
          <w:szCs w:val="24"/>
          <w:lang w:eastAsia="pl-PL"/>
        </w:rPr>
        <w:t xml:space="preserve"> 85213 – </w:t>
      </w:r>
      <w:r w:rsidR="00180B4A" w:rsidRPr="0037511F">
        <w:rPr>
          <w:rFonts w:asciiTheme="minorHAnsi" w:eastAsia="Times New Roman" w:hAnsiTheme="minorHAnsi" w:cstheme="minorHAnsi"/>
          <w:b/>
          <w:bCs/>
          <w:i/>
          <w:iCs/>
          <w:sz w:val="24"/>
          <w:szCs w:val="24"/>
          <w:lang w:eastAsia="pl-PL"/>
        </w:rPr>
        <w:t>S</w:t>
      </w:r>
      <w:r w:rsidR="00CF7896" w:rsidRPr="0037511F">
        <w:rPr>
          <w:rFonts w:asciiTheme="minorHAnsi" w:eastAsia="Times New Roman" w:hAnsiTheme="minorHAnsi" w:cstheme="minorHAnsi"/>
          <w:b/>
          <w:bCs/>
          <w:i/>
          <w:iCs/>
          <w:sz w:val="24"/>
          <w:szCs w:val="24"/>
          <w:lang w:eastAsia="pl-PL"/>
        </w:rPr>
        <w:t xml:space="preserve">kładki na ubezpieczenie zdrowotne opłacane za osoby pobierające niektóre świadczenia z pomocy społecznej oraz za osoby uczestniczące w zajęciach w centrum integracji społecznej </w:t>
      </w:r>
    </w:p>
    <w:p w14:paraId="6B02BA5F" w14:textId="571A2CB0" w:rsidR="00CF7896" w:rsidRPr="008930A5" w:rsidRDefault="0037511F" w:rsidP="00CF7896">
      <w:pPr>
        <w:spacing w:line="360" w:lineRule="auto"/>
        <w:jc w:val="both"/>
        <w:rPr>
          <w:rFonts w:asciiTheme="minorHAnsi" w:eastAsia="Times New Roman" w:hAnsiTheme="minorHAnsi" w:cstheme="minorHAnsi"/>
          <w:sz w:val="24"/>
          <w:szCs w:val="24"/>
          <w:lang w:eastAsia="pl-PL"/>
        </w:rPr>
      </w:pPr>
      <w:r>
        <w:rPr>
          <w:rFonts w:asciiTheme="minorHAnsi" w:eastAsia="Times New Roman" w:hAnsiTheme="minorHAnsi" w:cstheme="minorHAnsi"/>
          <w:sz w:val="24"/>
          <w:szCs w:val="24"/>
          <w:lang w:eastAsia="pl-PL"/>
        </w:rPr>
        <w:t>Z</w:t>
      </w:r>
      <w:r w:rsidR="00CF7896" w:rsidRPr="008930A5">
        <w:rPr>
          <w:rFonts w:asciiTheme="minorHAnsi" w:eastAsia="Times New Roman" w:hAnsiTheme="minorHAnsi" w:cstheme="minorHAnsi"/>
          <w:sz w:val="24"/>
          <w:szCs w:val="24"/>
          <w:lang w:eastAsia="pl-PL"/>
        </w:rPr>
        <w:t xml:space="preserve">aplanowano wpływ dochodów bieżących do budżetu gminy w kwocie </w:t>
      </w:r>
      <w:r w:rsidR="00180B4A" w:rsidRPr="008930A5">
        <w:rPr>
          <w:rFonts w:asciiTheme="minorHAnsi" w:eastAsia="Times New Roman" w:hAnsiTheme="minorHAnsi" w:cstheme="minorHAnsi"/>
          <w:sz w:val="24"/>
          <w:szCs w:val="24"/>
          <w:lang w:eastAsia="pl-PL"/>
        </w:rPr>
        <w:t>28.891,08</w:t>
      </w:r>
      <w:r w:rsidR="00CF7896" w:rsidRPr="008930A5">
        <w:rPr>
          <w:rFonts w:asciiTheme="minorHAnsi" w:eastAsia="Times New Roman" w:hAnsiTheme="minorHAnsi" w:cstheme="minorHAnsi"/>
          <w:sz w:val="24"/>
          <w:szCs w:val="24"/>
          <w:lang w:eastAsia="pl-PL"/>
        </w:rPr>
        <w:t xml:space="preserve"> zł i zrealizowano je </w:t>
      </w:r>
      <w:r w:rsidR="006D4A90" w:rsidRPr="008930A5">
        <w:rPr>
          <w:rFonts w:asciiTheme="minorHAnsi" w:eastAsia="Times New Roman" w:hAnsiTheme="minorHAnsi" w:cstheme="minorHAnsi"/>
          <w:sz w:val="24"/>
          <w:szCs w:val="24"/>
          <w:lang w:eastAsia="pl-PL"/>
        </w:rPr>
        <w:t xml:space="preserve">w </w:t>
      </w:r>
      <w:r w:rsidR="00180B4A" w:rsidRPr="008930A5">
        <w:rPr>
          <w:rFonts w:asciiTheme="minorHAnsi" w:eastAsia="Times New Roman" w:hAnsiTheme="minorHAnsi" w:cstheme="minorHAnsi"/>
          <w:sz w:val="24"/>
          <w:szCs w:val="24"/>
          <w:lang w:eastAsia="pl-PL"/>
        </w:rPr>
        <w:t>wysokości 28.381,94 zł, co stanowi 98,24</w:t>
      </w:r>
      <w:r w:rsidR="006D4A90" w:rsidRPr="008930A5">
        <w:rPr>
          <w:rFonts w:asciiTheme="minorHAnsi" w:eastAsia="Times New Roman" w:hAnsiTheme="minorHAnsi" w:cstheme="minorHAnsi"/>
          <w:sz w:val="24"/>
          <w:szCs w:val="24"/>
          <w:lang w:eastAsia="pl-PL"/>
        </w:rPr>
        <w:t>%</w:t>
      </w:r>
      <w:r w:rsidR="00180B4A" w:rsidRPr="008930A5">
        <w:rPr>
          <w:rFonts w:asciiTheme="minorHAnsi" w:eastAsia="Times New Roman" w:hAnsiTheme="minorHAnsi" w:cstheme="minorHAnsi"/>
          <w:sz w:val="24"/>
          <w:szCs w:val="24"/>
          <w:lang w:eastAsia="pl-PL"/>
        </w:rPr>
        <w:t xml:space="preserve"> planu</w:t>
      </w:r>
      <w:r w:rsidR="00CF7896" w:rsidRPr="008930A5">
        <w:rPr>
          <w:rFonts w:asciiTheme="minorHAnsi" w:eastAsia="Times New Roman" w:hAnsiTheme="minorHAnsi" w:cstheme="minorHAnsi"/>
          <w:sz w:val="24"/>
          <w:szCs w:val="24"/>
          <w:lang w:eastAsia="pl-PL"/>
        </w:rPr>
        <w:t xml:space="preserve">. Uzyskane wpływy obejmowały wpływ dotacji celowej z budżetu państwa na realizację własnych zadań bieżących gmin przeznaczonych na zapłatę składek od wypłaconych zasiłków stałych. </w:t>
      </w:r>
    </w:p>
    <w:p w14:paraId="03A23EFC" w14:textId="77777777" w:rsidR="0037511F" w:rsidRPr="0037511F" w:rsidRDefault="0037511F" w:rsidP="008C5C18">
      <w:pPr>
        <w:spacing w:line="360" w:lineRule="auto"/>
        <w:jc w:val="both"/>
        <w:rPr>
          <w:rFonts w:asciiTheme="minorHAnsi" w:eastAsia="Times New Roman" w:hAnsiTheme="minorHAnsi" w:cstheme="minorHAnsi"/>
          <w:b/>
          <w:bCs/>
          <w:i/>
          <w:iCs/>
          <w:sz w:val="24"/>
          <w:szCs w:val="24"/>
          <w:lang w:eastAsia="pl-PL"/>
        </w:rPr>
      </w:pPr>
      <w:r w:rsidRPr="0037511F">
        <w:rPr>
          <w:rFonts w:asciiTheme="minorHAnsi" w:eastAsia="Times New Roman" w:hAnsiTheme="minorHAnsi" w:cstheme="minorHAnsi"/>
          <w:b/>
          <w:bCs/>
          <w:i/>
          <w:iCs/>
          <w:sz w:val="24"/>
          <w:szCs w:val="24"/>
          <w:lang w:eastAsia="pl-PL"/>
        </w:rPr>
        <w:t>Rozdział</w:t>
      </w:r>
      <w:r w:rsidR="00CF7896" w:rsidRPr="0037511F">
        <w:rPr>
          <w:rFonts w:asciiTheme="minorHAnsi" w:eastAsia="Times New Roman" w:hAnsiTheme="minorHAnsi" w:cstheme="minorHAnsi"/>
          <w:b/>
          <w:bCs/>
          <w:i/>
          <w:iCs/>
          <w:sz w:val="24"/>
          <w:szCs w:val="24"/>
          <w:lang w:eastAsia="pl-PL"/>
        </w:rPr>
        <w:t xml:space="preserve"> 85214 </w:t>
      </w:r>
      <w:r w:rsidR="00180B4A" w:rsidRPr="0037511F">
        <w:rPr>
          <w:rFonts w:asciiTheme="minorHAnsi" w:eastAsia="Times New Roman" w:hAnsiTheme="minorHAnsi" w:cstheme="minorHAnsi"/>
          <w:b/>
          <w:bCs/>
          <w:i/>
          <w:iCs/>
          <w:sz w:val="24"/>
          <w:szCs w:val="24"/>
          <w:lang w:eastAsia="pl-PL"/>
        </w:rPr>
        <w:t>– Zasiłki okresowe</w:t>
      </w:r>
      <w:r w:rsidR="00F75879" w:rsidRPr="0037511F">
        <w:rPr>
          <w:rFonts w:asciiTheme="minorHAnsi" w:eastAsia="Times New Roman" w:hAnsiTheme="minorHAnsi" w:cstheme="minorHAnsi"/>
          <w:b/>
          <w:bCs/>
          <w:i/>
          <w:iCs/>
          <w:sz w:val="24"/>
          <w:szCs w:val="24"/>
          <w:lang w:eastAsia="pl-PL"/>
        </w:rPr>
        <w:t xml:space="preserve">, celowe i pomoc w naturze oraz składki na ubezpieczenia emerytalne i rentowe </w:t>
      </w:r>
    </w:p>
    <w:p w14:paraId="62B4C80B" w14:textId="0256EABF" w:rsidR="008C5C18" w:rsidRPr="008930A5" w:rsidRDefault="0037511F" w:rsidP="008C5C18">
      <w:pPr>
        <w:spacing w:line="360" w:lineRule="auto"/>
        <w:jc w:val="both"/>
        <w:rPr>
          <w:rFonts w:asciiTheme="minorHAnsi" w:eastAsia="Times New Roman" w:hAnsiTheme="minorHAnsi" w:cstheme="minorHAnsi"/>
          <w:sz w:val="24"/>
          <w:szCs w:val="24"/>
          <w:lang w:eastAsia="pl-PL"/>
        </w:rPr>
      </w:pPr>
      <w:r>
        <w:rPr>
          <w:rFonts w:asciiTheme="minorHAnsi" w:eastAsia="Times New Roman" w:hAnsiTheme="minorHAnsi" w:cstheme="minorHAnsi"/>
          <w:sz w:val="24"/>
          <w:szCs w:val="24"/>
          <w:lang w:eastAsia="pl-PL"/>
        </w:rPr>
        <w:t>Z</w:t>
      </w:r>
      <w:r w:rsidR="00CF7896" w:rsidRPr="008930A5">
        <w:rPr>
          <w:rFonts w:asciiTheme="minorHAnsi" w:eastAsia="Times New Roman" w:hAnsiTheme="minorHAnsi" w:cstheme="minorHAnsi"/>
          <w:sz w:val="24"/>
          <w:szCs w:val="24"/>
          <w:lang w:eastAsia="pl-PL"/>
        </w:rPr>
        <w:t xml:space="preserve">aplanowano dochody budżetu gminy </w:t>
      </w:r>
      <w:r w:rsidR="006D4A90" w:rsidRPr="008930A5">
        <w:rPr>
          <w:rFonts w:asciiTheme="minorHAnsi" w:eastAsia="Times New Roman" w:hAnsiTheme="minorHAnsi" w:cstheme="minorHAnsi"/>
          <w:sz w:val="24"/>
          <w:szCs w:val="24"/>
          <w:lang w:eastAsia="pl-PL"/>
        </w:rPr>
        <w:t xml:space="preserve">w wysokości </w:t>
      </w:r>
      <w:r w:rsidR="00F75879" w:rsidRPr="008930A5">
        <w:rPr>
          <w:rFonts w:asciiTheme="minorHAnsi" w:eastAsia="Times New Roman" w:hAnsiTheme="minorHAnsi" w:cstheme="minorHAnsi"/>
          <w:sz w:val="24"/>
          <w:szCs w:val="24"/>
          <w:lang w:eastAsia="pl-PL"/>
        </w:rPr>
        <w:t>77.717,00</w:t>
      </w:r>
      <w:r w:rsidR="006D4A90" w:rsidRPr="008930A5">
        <w:rPr>
          <w:rFonts w:asciiTheme="minorHAnsi" w:eastAsia="Times New Roman" w:hAnsiTheme="minorHAnsi" w:cstheme="minorHAnsi"/>
          <w:sz w:val="24"/>
          <w:szCs w:val="24"/>
          <w:lang w:eastAsia="pl-PL"/>
        </w:rPr>
        <w:t xml:space="preserve"> zł.</w:t>
      </w:r>
      <w:r w:rsidR="008C5C18" w:rsidRPr="008930A5">
        <w:rPr>
          <w:rFonts w:asciiTheme="minorHAnsi" w:eastAsia="Times New Roman" w:hAnsiTheme="minorHAnsi" w:cstheme="minorHAnsi"/>
          <w:sz w:val="24"/>
          <w:szCs w:val="24"/>
          <w:lang w:eastAsia="pl-PL"/>
        </w:rPr>
        <w:t xml:space="preserve"> W okresie sprawozdawczym wykonanie dochodów wyniosło łącznie 66.819,14 zł, co stanowi 93,17% zaplanowanych wpływów. Warto zaznaczyć, iż realizacja dochodów w tej klasyfikacji budżetowej obejmuje środki dotacji otrzymane na realizację zadań własnych w wysokości 30.872,00 zł i jej wykonanie wyniosło 98,39% z planowanej kwoty oraz środki w wysokości 7.380,00 zł na zapewnienie wkładu własnego do projektu pn. „Szansa na zmianę” realizowanego </w:t>
      </w:r>
      <w:r w:rsidR="00DC20FA" w:rsidRPr="008930A5">
        <w:rPr>
          <w:rFonts w:asciiTheme="minorHAnsi" w:eastAsia="Times New Roman" w:hAnsiTheme="minorHAnsi" w:cstheme="minorHAnsi"/>
          <w:sz w:val="24"/>
          <w:szCs w:val="24"/>
          <w:lang w:eastAsia="pl-PL"/>
        </w:rPr>
        <w:t>ze środków Programu Operacyjnego Wiedza Edukacja Rozwój 2014 – 2020</w:t>
      </w:r>
      <w:r w:rsidR="008C5C18" w:rsidRPr="008930A5">
        <w:rPr>
          <w:rFonts w:asciiTheme="minorHAnsi" w:eastAsia="Times New Roman" w:hAnsiTheme="minorHAnsi" w:cstheme="minorHAnsi"/>
          <w:sz w:val="24"/>
          <w:szCs w:val="24"/>
          <w:lang w:eastAsia="pl-PL"/>
        </w:rPr>
        <w:t>. Wykonanie tych dochodów wyniosło 73,07% prognozowanej na ten cel kwoty.</w:t>
      </w:r>
      <w:r w:rsidR="008C5C18" w:rsidRPr="008930A5">
        <w:rPr>
          <w:rFonts w:asciiTheme="minorHAnsi" w:hAnsiTheme="minorHAnsi" w:cstheme="minorHAnsi"/>
          <w:sz w:val="24"/>
          <w:szCs w:val="24"/>
        </w:rPr>
        <w:t xml:space="preserve"> Dodatkowo w łącznej kwocie osiągniętych dochodów w tej klasyfikacji budżetowej znajdowały się środki otrz</w:t>
      </w:r>
      <w:r w:rsidR="00F3657A" w:rsidRPr="008930A5">
        <w:rPr>
          <w:rFonts w:asciiTheme="minorHAnsi" w:hAnsiTheme="minorHAnsi" w:cstheme="minorHAnsi"/>
          <w:sz w:val="24"/>
          <w:szCs w:val="24"/>
        </w:rPr>
        <w:t>y</w:t>
      </w:r>
      <w:r w:rsidR="008C5C18" w:rsidRPr="008930A5">
        <w:rPr>
          <w:rFonts w:asciiTheme="minorHAnsi" w:hAnsiTheme="minorHAnsi" w:cstheme="minorHAnsi"/>
          <w:sz w:val="24"/>
          <w:szCs w:val="24"/>
        </w:rPr>
        <w:t xml:space="preserve">mane </w:t>
      </w:r>
      <w:r w:rsidR="00F3657A" w:rsidRPr="008930A5">
        <w:rPr>
          <w:rFonts w:asciiTheme="minorHAnsi" w:hAnsiTheme="minorHAnsi" w:cstheme="minorHAnsi"/>
          <w:sz w:val="24"/>
          <w:szCs w:val="24"/>
        </w:rPr>
        <w:t xml:space="preserve">z </w:t>
      </w:r>
      <w:r w:rsidR="0048200F" w:rsidRPr="008930A5">
        <w:rPr>
          <w:rFonts w:asciiTheme="minorHAnsi" w:hAnsiTheme="minorHAnsi" w:cstheme="minorHAnsi"/>
          <w:sz w:val="24"/>
          <w:szCs w:val="24"/>
        </w:rPr>
        <w:t xml:space="preserve">częściowej </w:t>
      </w:r>
      <w:r w:rsidR="00F3657A" w:rsidRPr="008930A5">
        <w:rPr>
          <w:rFonts w:asciiTheme="minorHAnsi" w:hAnsiTheme="minorHAnsi" w:cstheme="minorHAnsi"/>
          <w:sz w:val="24"/>
          <w:szCs w:val="24"/>
        </w:rPr>
        <w:t xml:space="preserve">odpłatności </w:t>
      </w:r>
      <w:r w:rsidR="0048200F" w:rsidRPr="008930A5">
        <w:rPr>
          <w:rFonts w:asciiTheme="minorHAnsi" w:hAnsiTheme="minorHAnsi" w:cstheme="minorHAnsi"/>
          <w:sz w:val="24"/>
          <w:szCs w:val="24"/>
        </w:rPr>
        <w:t>świadczeniobiorcy</w:t>
      </w:r>
      <w:r w:rsidR="00F3657A" w:rsidRPr="008930A5">
        <w:rPr>
          <w:rFonts w:asciiTheme="minorHAnsi" w:hAnsiTheme="minorHAnsi" w:cstheme="minorHAnsi"/>
          <w:sz w:val="24"/>
          <w:szCs w:val="24"/>
        </w:rPr>
        <w:t xml:space="preserve"> pobyt w schronisku dla osób bezdomnych z usługami opiekuńczymi w wysokości 28.567,14 zł. Dochody te zrealizowano na poziomie 94,47% w stosunku do planu. </w:t>
      </w:r>
    </w:p>
    <w:p w14:paraId="05889AC1" w14:textId="7C4923B9" w:rsidR="0037511F" w:rsidRPr="0037511F" w:rsidRDefault="0037511F" w:rsidP="008556F9">
      <w:pPr>
        <w:spacing w:after="0" w:line="360" w:lineRule="auto"/>
        <w:jc w:val="both"/>
        <w:rPr>
          <w:rFonts w:asciiTheme="minorHAnsi" w:eastAsia="Times New Roman" w:hAnsiTheme="minorHAnsi" w:cstheme="minorHAnsi"/>
          <w:b/>
          <w:bCs/>
          <w:i/>
          <w:iCs/>
          <w:sz w:val="24"/>
          <w:szCs w:val="24"/>
          <w:lang w:eastAsia="pl-PL"/>
        </w:rPr>
      </w:pPr>
      <w:r w:rsidRPr="0037511F">
        <w:rPr>
          <w:rFonts w:asciiTheme="minorHAnsi" w:eastAsia="Times New Roman" w:hAnsiTheme="minorHAnsi" w:cstheme="minorHAnsi"/>
          <w:b/>
          <w:bCs/>
          <w:i/>
          <w:iCs/>
          <w:sz w:val="24"/>
          <w:szCs w:val="24"/>
          <w:lang w:eastAsia="pl-PL"/>
        </w:rPr>
        <w:t>Rozdział</w:t>
      </w:r>
      <w:r w:rsidR="00C11D29" w:rsidRPr="0037511F">
        <w:rPr>
          <w:rFonts w:asciiTheme="minorHAnsi" w:eastAsia="Times New Roman" w:hAnsiTheme="minorHAnsi" w:cstheme="minorHAnsi"/>
          <w:b/>
          <w:bCs/>
          <w:i/>
          <w:iCs/>
          <w:sz w:val="24"/>
          <w:szCs w:val="24"/>
          <w:lang w:eastAsia="pl-PL"/>
        </w:rPr>
        <w:t xml:space="preserve"> 85215 – Dodatki mieszkaniowe  </w:t>
      </w:r>
    </w:p>
    <w:p w14:paraId="4C6B3FD0" w14:textId="64A590C3" w:rsidR="00C11D29" w:rsidRDefault="0037511F" w:rsidP="008556F9">
      <w:pPr>
        <w:spacing w:after="0" w:line="360" w:lineRule="auto"/>
        <w:jc w:val="both"/>
        <w:rPr>
          <w:rFonts w:asciiTheme="minorHAnsi" w:eastAsia="Times New Roman" w:hAnsiTheme="minorHAnsi" w:cstheme="minorHAnsi"/>
          <w:sz w:val="24"/>
          <w:szCs w:val="24"/>
          <w:lang w:eastAsia="pl-PL"/>
        </w:rPr>
      </w:pPr>
      <w:r>
        <w:rPr>
          <w:rFonts w:asciiTheme="minorHAnsi" w:eastAsia="Times New Roman" w:hAnsiTheme="minorHAnsi" w:cstheme="minorHAnsi"/>
          <w:sz w:val="24"/>
          <w:szCs w:val="24"/>
          <w:lang w:eastAsia="pl-PL"/>
        </w:rPr>
        <w:t>Z</w:t>
      </w:r>
      <w:r w:rsidR="00C11D29" w:rsidRPr="008930A5">
        <w:rPr>
          <w:rFonts w:asciiTheme="minorHAnsi" w:eastAsia="Times New Roman" w:hAnsiTheme="minorHAnsi" w:cstheme="minorHAnsi"/>
          <w:sz w:val="24"/>
          <w:szCs w:val="24"/>
          <w:lang w:eastAsia="pl-PL"/>
        </w:rPr>
        <w:t xml:space="preserve">realizowano dochody bieżące z tytułu wpływu środków dotacji celowej z budżetu państwa z zakresu administracji rządowej w wysokości </w:t>
      </w:r>
      <w:r w:rsidR="00F3657A" w:rsidRPr="008930A5">
        <w:rPr>
          <w:rFonts w:asciiTheme="minorHAnsi" w:eastAsia="Times New Roman" w:hAnsiTheme="minorHAnsi" w:cstheme="minorHAnsi"/>
          <w:sz w:val="24"/>
          <w:szCs w:val="24"/>
          <w:lang w:eastAsia="pl-PL"/>
        </w:rPr>
        <w:t>7.965,58</w:t>
      </w:r>
      <w:r w:rsidR="00C11D29" w:rsidRPr="008930A5">
        <w:rPr>
          <w:rFonts w:asciiTheme="minorHAnsi" w:eastAsia="Times New Roman" w:hAnsiTheme="minorHAnsi" w:cstheme="minorHAnsi"/>
          <w:sz w:val="24"/>
          <w:szCs w:val="24"/>
          <w:lang w:eastAsia="pl-PL"/>
        </w:rPr>
        <w:t xml:space="preserve"> zł na sfinansowanie wypłat bonu </w:t>
      </w:r>
      <w:r w:rsidR="00C11D29" w:rsidRPr="008930A5">
        <w:rPr>
          <w:rFonts w:asciiTheme="minorHAnsi" w:eastAsia="Times New Roman" w:hAnsiTheme="minorHAnsi" w:cstheme="minorHAnsi"/>
          <w:sz w:val="24"/>
          <w:szCs w:val="24"/>
          <w:lang w:eastAsia="pl-PL"/>
        </w:rPr>
        <w:lastRenderedPageBreak/>
        <w:t xml:space="preserve">energetycznego oraz kosztów obsługi tego zadania, w wysokości 3% łącznej kwoty świadczeń wypłaconych w gminie. Wykonanie dochodów wyniosło </w:t>
      </w:r>
      <w:r w:rsidR="00F3657A" w:rsidRPr="008930A5">
        <w:rPr>
          <w:rFonts w:asciiTheme="minorHAnsi" w:eastAsia="Times New Roman" w:hAnsiTheme="minorHAnsi" w:cstheme="minorHAnsi"/>
          <w:sz w:val="24"/>
          <w:szCs w:val="24"/>
          <w:lang w:eastAsia="pl-PL"/>
        </w:rPr>
        <w:t>100,00</w:t>
      </w:r>
      <w:r w:rsidR="002C533F" w:rsidRPr="008930A5">
        <w:rPr>
          <w:rFonts w:asciiTheme="minorHAnsi" w:eastAsia="Times New Roman" w:hAnsiTheme="minorHAnsi" w:cstheme="minorHAnsi"/>
          <w:sz w:val="24"/>
          <w:szCs w:val="24"/>
          <w:lang w:eastAsia="pl-PL"/>
        </w:rPr>
        <w:t>% kwoty planu</w:t>
      </w:r>
      <w:r w:rsidR="00F3657A" w:rsidRPr="008930A5">
        <w:rPr>
          <w:rFonts w:asciiTheme="minorHAnsi" w:eastAsia="Times New Roman" w:hAnsiTheme="minorHAnsi" w:cstheme="minorHAnsi"/>
          <w:sz w:val="24"/>
          <w:szCs w:val="24"/>
          <w:lang w:eastAsia="pl-PL"/>
        </w:rPr>
        <w:t>.</w:t>
      </w:r>
      <w:r w:rsidR="002C533F" w:rsidRPr="008930A5">
        <w:rPr>
          <w:rFonts w:asciiTheme="minorHAnsi" w:eastAsia="Times New Roman" w:hAnsiTheme="minorHAnsi" w:cstheme="minorHAnsi"/>
          <w:sz w:val="24"/>
          <w:szCs w:val="24"/>
          <w:lang w:eastAsia="pl-PL"/>
        </w:rPr>
        <w:t xml:space="preserve"> </w:t>
      </w:r>
    </w:p>
    <w:p w14:paraId="6EB23944" w14:textId="77777777" w:rsidR="0037511F" w:rsidRPr="008930A5" w:rsidRDefault="0037511F" w:rsidP="008556F9">
      <w:pPr>
        <w:spacing w:after="0" w:line="360" w:lineRule="auto"/>
        <w:jc w:val="both"/>
        <w:rPr>
          <w:rFonts w:asciiTheme="minorHAnsi" w:eastAsia="Times New Roman" w:hAnsiTheme="minorHAnsi" w:cstheme="minorHAnsi"/>
          <w:sz w:val="24"/>
          <w:szCs w:val="24"/>
          <w:lang w:eastAsia="pl-PL"/>
        </w:rPr>
      </w:pPr>
    </w:p>
    <w:p w14:paraId="15AA85CC" w14:textId="3EE791CB" w:rsidR="0037511F" w:rsidRPr="0037511F" w:rsidRDefault="0037511F" w:rsidP="00F3657A">
      <w:pPr>
        <w:spacing w:line="360" w:lineRule="auto"/>
        <w:jc w:val="both"/>
        <w:rPr>
          <w:rFonts w:asciiTheme="minorHAnsi" w:eastAsia="Times New Roman" w:hAnsiTheme="minorHAnsi" w:cstheme="minorHAnsi"/>
          <w:b/>
          <w:bCs/>
          <w:i/>
          <w:iCs/>
          <w:sz w:val="24"/>
          <w:szCs w:val="24"/>
          <w:lang w:eastAsia="pl-PL"/>
        </w:rPr>
      </w:pPr>
      <w:r w:rsidRPr="0037511F">
        <w:rPr>
          <w:rFonts w:asciiTheme="minorHAnsi" w:eastAsia="Times New Roman" w:hAnsiTheme="minorHAnsi" w:cstheme="minorHAnsi"/>
          <w:b/>
          <w:bCs/>
          <w:i/>
          <w:iCs/>
          <w:sz w:val="24"/>
          <w:szCs w:val="24"/>
          <w:lang w:eastAsia="pl-PL"/>
        </w:rPr>
        <w:t>Rozdział</w:t>
      </w:r>
      <w:r w:rsidR="00CF7896" w:rsidRPr="0037511F">
        <w:rPr>
          <w:rFonts w:asciiTheme="minorHAnsi" w:eastAsia="Times New Roman" w:hAnsiTheme="minorHAnsi" w:cstheme="minorHAnsi"/>
          <w:b/>
          <w:bCs/>
          <w:i/>
          <w:iCs/>
          <w:sz w:val="24"/>
          <w:szCs w:val="24"/>
          <w:lang w:eastAsia="pl-PL"/>
        </w:rPr>
        <w:t xml:space="preserve"> 85216 – Zasiłki stałe</w:t>
      </w:r>
      <w:r w:rsidRPr="0037511F">
        <w:rPr>
          <w:rFonts w:asciiTheme="minorHAnsi" w:eastAsia="Times New Roman" w:hAnsiTheme="minorHAnsi" w:cstheme="minorHAnsi"/>
          <w:b/>
          <w:bCs/>
          <w:i/>
          <w:iCs/>
          <w:sz w:val="24"/>
          <w:szCs w:val="24"/>
          <w:lang w:eastAsia="pl-PL"/>
        </w:rPr>
        <w:t xml:space="preserve"> </w:t>
      </w:r>
    </w:p>
    <w:p w14:paraId="497BE508" w14:textId="1D31AC45" w:rsidR="00F3657A" w:rsidRPr="008930A5" w:rsidRDefault="0037511F" w:rsidP="00F3657A">
      <w:pPr>
        <w:spacing w:line="360" w:lineRule="auto"/>
        <w:jc w:val="both"/>
        <w:rPr>
          <w:rFonts w:asciiTheme="minorHAnsi" w:eastAsia="Times New Roman" w:hAnsiTheme="minorHAnsi" w:cstheme="minorHAnsi"/>
          <w:sz w:val="24"/>
          <w:szCs w:val="24"/>
          <w:lang w:eastAsia="pl-PL"/>
        </w:rPr>
      </w:pPr>
      <w:r>
        <w:rPr>
          <w:rFonts w:asciiTheme="minorHAnsi" w:eastAsia="Times New Roman" w:hAnsiTheme="minorHAnsi" w:cstheme="minorHAnsi"/>
          <w:sz w:val="24"/>
          <w:szCs w:val="24"/>
          <w:lang w:eastAsia="pl-PL"/>
        </w:rPr>
        <w:t>W</w:t>
      </w:r>
      <w:r w:rsidR="00F3657A" w:rsidRPr="008930A5">
        <w:rPr>
          <w:rFonts w:asciiTheme="minorHAnsi" w:eastAsia="Times New Roman" w:hAnsiTheme="minorHAnsi" w:cstheme="minorHAnsi"/>
          <w:sz w:val="24"/>
          <w:szCs w:val="24"/>
          <w:lang w:eastAsia="pl-PL"/>
        </w:rPr>
        <w:t xml:space="preserve"> budżecie gminy na rok 2025 zaplanowano wpływ dochodów bieżących w wysokości </w:t>
      </w:r>
      <w:r w:rsidR="00BF1318" w:rsidRPr="008930A5">
        <w:rPr>
          <w:rFonts w:asciiTheme="minorHAnsi" w:eastAsia="Times New Roman" w:hAnsiTheme="minorHAnsi" w:cstheme="minorHAnsi"/>
          <w:sz w:val="24"/>
          <w:szCs w:val="24"/>
          <w:lang w:eastAsia="pl-PL"/>
        </w:rPr>
        <w:t>345.412,78</w:t>
      </w:r>
      <w:r w:rsidR="00F3657A" w:rsidRPr="008930A5">
        <w:rPr>
          <w:rFonts w:asciiTheme="minorHAnsi" w:eastAsia="Times New Roman" w:hAnsiTheme="minorHAnsi" w:cstheme="minorHAnsi"/>
          <w:sz w:val="24"/>
          <w:szCs w:val="24"/>
          <w:lang w:eastAsia="pl-PL"/>
        </w:rPr>
        <w:t xml:space="preserve"> zł, które zrealizowano w wysokości </w:t>
      </w:r>
      <w:r w:rsidR="00BF1318" w:rsidRPr="008930A5">
        <w:rPr>
          <w:rFonts w:asciiTheme="minorHAnsi" w:eastAsia="Times New Roman" w:hAnsiTheme="minorHAnsi" w:cstheme="minorHAnsi"/>
          <w:sz w:val="24"/>
          <w:szCs w:val="24"/>
          <w:lang w:eastAsia="pl-PL"/>
        </w:rPr>
        <w:t>326.300,19</w:t>
      </w:r>
      <w:r w:rsidR="00F3657A" w:rsidRPr="008930A5">
        <w:rPr>
          <w:rFonts w:asciiTheme="minorHAnsi" w:eastAsia="Times New Roman" w:hAnsiTheme="minorHAnsi" w:cstheme="minorHAnsi"/>
          <w:sz w:val="24"/>
          <w:szCs w:val="24"/>
          <w:lang w:eastAsia="pl-PL"/>
        </w:rPr>
        <w:t xml:space="preserve"> zł. Źródłem zaplanowanych dochodów były środki dotacji celowej z budżetu państwa na realizację własnych zadań bieżących gmin w wysokości </w:t>
      </w:r>
      <w:r w:rsidR="00BF1318" w:rsidRPr="008930A5">
        <w:rPr>
          <w:rFonts w:asciiTheme="minorHAnsi" w:eastAsia="Times New Roman" w:hAnsiTheme="minorHAnsi" w:cstheme="minorHAnsi"/>
          <w:sz w:val="24"/>
          <w:szCs w:val="24"/>
          <w:lang w:eastAsia="pl-PL"/>
        </w:rPr>
        <w:t>300.312,78</w:t>
      </w:r>
      <w:r w:rsidR="00F3657A" w:rsidRPr="008930A5">
        <w:rPr>
          <w:rFonts w:asciiTheme="minorHAnsi" w:eastAsia="Times New Roman" w:hAnsiTheme="minorHAnsi" w:cstheme="minorHAnsi"/>
          <w:sz w:val="24"/>
          <w:szCs w:val="24"/>
          <w:lang w:eastAsia="pl-PL"/>
        </w:rPr>
        <w:t xml:space="preserve"> zł przeznaczone na wypłatę zasiłków stałych. Wykonanie dochodów z tego tytułu wyniosło </w:t>
      </w:r>
      <w:r w:rsidR="00BF1318" w:rsidRPr="008930A5">
        <w:rPr>
          <w:rFonts w:asciiTheme="minorHAnsi" w:eastAsia="Times New Roman" w:hAnsiTheme="minorHAnsi" w:cstheme="minorHAnsi"/>
          <w:sz w:val="24"/>
          <w:szCs w:val="24"/>
          <w:lang w:eastAsia="pl-PL"/>
        </w:rPr>
        <w:t>292.114,44</w:t>
      </w:r>
      <w:r w:rsidR="00F3657A" w:rsidRPr="008930A5">
        <w:rPr>
          <w:rFonts w:asciiTheme="minorHAnsi" w:eastAsia="Times New Roman" w:hAnsiTheme="minorHAnsi" w:cstheme="minorHAnsi"/>
          <w:sz w:val="24"/>
          <w:szCs w:val="24"/>
          <w:lang w:eastAsia="pl-PL"/>
        </w:rPr>
        <w:t xml:space="preserve"> zł, co stanowi 9</w:t>
      </w:r>
      <w:r w:rsidR="00BF1318" w:rsidRPr="008930A5">
        <w:rPr>
          <w:rFonts w:asciiTheme="minorHAnsi" w:eastAsia="Times New Roman" w:hAnsiTheme="minorHAnsi" w:cstheme="minorHAnsi"/>
          <w:sz w:val="24"/>
          <w:szCs w:val="24"/>
          <w:lang w:eastAsia="pl-PL"/>
        </w:rPr>
        <w:t>7,27</w:t>
      </w:r>
      <w:r w:rsidR="00F3657A" w:rsidRPr="008930A5">
        <w:rPr>
          <w:rFonts w:asciiTheme="minorHAnsi" w:eastAsia="Times New Roman" w:hAnsiTheme="minorHAnsi" w:cstheme="minorHAnsi"/>
          <w:sz w:val="24"/>
          <w:szCs w:val="24"/>
          <w:lang w:eastAsia="pl-PL"/>
        </w:rPr>
        <w:t>% planu. Podobnie jak w rozdziale 85214 także w tej klasyfikacji budżetowej w ramach zaplanowanej kwoty dotacji na 202</w:t>
      </w:r>
      <w:r w:rsidR="00BF1318" w:rsidRPr="008930A5">
        <w:rPr>
          <w:rFonts w:asciiTheme="minorHAnsi" w:eastAsia="Times New Roman" w:hAnsiTheme="minorHAnsi" w:cstheme="minorHAnsi"/>
          <w:sz w:val="24"/>
          <w:szCs w:val="24"/>
          <w:lang w:eastAsia="pl-PL"/>
        </w:rPr>
        <w:t>5</w:t>
      </w:r>
      <w:r w:rsidR="00F3657A" w:rsidRPr="008930A5">
        <w:rPr>
          <w:rFonts w:asciiTheme="minorHAnsi" w:eastAsia="Times New Roman" w:hAnsiTheme="minorHAnsi" w:cstheme="minorHAnsi"/>
          <w:sz w:val="24"/>
          <w:szCs w:val="24"/>
          <w:lang w:eastAsia="pl-PL"/>
        </w:rPr>
        <w:t xml:space="preserve"> r. otrzymano kwotę </w:t>
      </w:r>
      <w:r w:rsidR="00BF1318" w:rsidRPr="008930A5">
        <w:rPr>
          <w:rFonts w:asciiTheme="minorHAnsi" w:eastAsia="Times New Roman" w:hAnsiTheme="minorHAnsi" w:cstheme="minorHAnsi"/>
          <w:sz w:val="24"/>
          <w:szCs w:val="24"/>
          <w:lang w:eastAsia="pl-PL"/>
        </w:rPr>
        <w:t>21.943</w:t>
      </w:r>
      <w:r w:rsidR="00F3657A" w:rsidRPr="008930A5">
        <w:rPr>
          <w:rFonts w:asciiTheme="minorHAnsi" w:eastAsia="Times New Roman" w:hAnsiTheme="minorHAnsi" w:cstheme="minorHAnsi"/>
          <w:sz w:val="24"/>
          <w:szCs w:val="24"/>
          <w:lang w:eastAsia="pl-PL"/>
        </w:rPr>
        <w:t xml:space="preserve">,00 zł na zapewnienie wkładu własnego do projektu pn. </w:t>
      </w:r>
      <w:r w:rsidR="00BF1318" w:rsidRPr="008930A5">
        <w:rPr>
          <w:rFonts w:asciiTheme="minorHAnsi" w:eastAsia="Times New Roman" w:hAnsiTheme="minorHAnsi" w:cstheme="minorHAnsi"/>
          <w:sz w:val="24"/>
          <w:szCs w:val="24"/>
          <w:lang w:eastAsia="pl-PL"/>
        </w:rPr>
        <w:t>„Szansa na zmianę</w:t>
      </w:r>
      <w:r w:rsidR="00F3657A" w:rsidRPr="008930A5">
        <w:rPr>
          <w:rFonts w:asciiTheme="minorHAnsi" w:eastAsia="Times New Roman" w:hAnsiTheme="minorHAnsi" w:cstheme="minorHAnsi"/>
          <w:sz w:val="24"/>
          <w:szCs w:val="24"/>
          <w:lang w:eastAsia="pl-PL"/>
        </w:rPr>
        <w:t xml:space="preserve">” realizowanego </w:t>
      </w:r>
      <w:r w:rsidR="00DC20FA" w:rsidRPr="008930A5">
        <w:rPr>
          <w:rFonts w:asciiTheme="minorHAnsi" w:eastAsia="Times New Roman" w:hAnsiTheme="minorHAnsi" w:cstheme="minorHAnsi"/>
          <w:sz w:val="24"/>
          <w:szCs w:val="24"/>
          <w:lang w:eastAsia="pl-PL"/>
        </w:rPr>
        <w:t>ze środków Programu Operacyjnego Wiedza Edukacja Rozwój 2014 – 2020</w:t>
      </w:r>
      <w:r w:rsidR="00F3657A" w:rsidRPr="008930A5">
        <w:rPr>
          <w:rFonts w:asciiTheme="minorHAnsi" w:eastAsia="Times New Roman" w:hAnsiTheme="minorHAnsi" w:cstheme="minorHAnsi"/>
          <w:sz w:val="24"/>
          <w:szCs w:val="24"/>
          <w:lang w:eastAsia="pl-PL"/>
        </w:rPr>
        <w:t xml:space="preserve">. Wykonanie tych dochodów wyniosło 100,00% planowanej na ten cel kwoty. Dodatkowo na uzyskane wpływy w okresie sprawozdawczym składały się wpływy środków ze zwrotu nienależnie pobranego świadczenia w latach poprzednich w wysokości </w:t>
      </w:r>
      <w:r w:rsidR="00BF1318" w:rsidRPr="008930A5">
        <w:rPr>
          <w:rFonts w:asciiTheme="minorHAnsi" w:eastAsia="Times New Roman" w:hAnsiTheme="minorHAnsi" w:cstheme="minorHAnsi"/>
          <w:sz w:val="24"/>
          <w:szCs w:val="24"/>
          <w:lang w:eastAsia="pl-PL"/>
        </w:rPr>
        <w:t>12.242,75</w:t>
      </w:r>
      <w:r w:rsidR="00F3657A" w:rsidRPr="008930A5">
        <w:rPr>
          <w:rFonts w:asciiTheme="minorHAnsi" w:eastAsia="Times New Roman" w:hAnsiTheme="minorHAnsi" w:cstheme="minorHAnsi"/>
          <w:sz w:val="24"/>
          <w:szCs w:val="24"/>
          <w:lang w:eastAsia="pl-PL"/>
        </w:rPr>
        <w:t xml:space="preserve"> zł. Wykonanie tego źródła dochodów wyniosło </w:t>
      </w:r>
      <w:r w:rsidR="00BF1318" w:rsidRPr="008930A5">
        <w:rPr>
          <w:rFonts w:asciiTheme="minorHAnsi" w:eastAsia="Times New Roman" w:hAnsiTheme="minorHAnsi" w:cstheme="minorHAnsi"/>
          <w:sz w:val="24"/>
          <w:szCs w:val="24"/>
          <w:lang w:eastAsia="pl-PL"/>
        </w:rPr>
        <w:t>52,87</w:t>
      </w:r>
      <w:r w:rsidR="00F3657A" w:rsidRPr="008930A5">
        <w:rPr>
          <w:rFonts w:asciiTheme="minorHAnsi" w:eastAsia="Times New Roman" w:hAnsiTheme="minorHAnsi" w:cstheme="minorHAnsi"/>
          <w:sz w:val="24"/>
          <w:szCs w:val="24"/>
          <w:lang w:eastAsia="pl-PL"/>
        </w:rPr>
        <w:t>%.</w:t>
      </w:r>
    </w:p>
    <w:p w14:paraId="257FE10A" w14:textId="77777777" w:rsidR="0037511F" w:rsidRPr="0037511F" w:rsidRDefault="0037511F" w:rsidP="00CF7896">
      <w:pPr>
        <w:spacing w:line="360" w:lineRule="auto"/>
        <w:jc w:val="both"/>
        <w:rPr>
          <w:rFonts w:asciiTheme="minorHAnsi" w:eastAsia="Times New Roman" w:hAnsiTheme="minorHAnsi" w:cstheme="minorHAnsi"/>
          <w:b/>
          <w:bCs/>
          <w:i/>
          <w:iCs/>
          <w:sz w:val="24"/>
          <w:szCs w:val="24"/>
          <w:lang w:eastAsia="pl-PL"/>
        </w:rPr>
      </w:pPr>
      <w:r w:rsidRPr="0037511F">
        <w:rPr>
          <w:rFonts w:asciiTheme="minorHAnsi" w:eastAsia="Times New Roman" w:hAnsiTheme="minorHAnsi" w:cstheme="minorHAnsi"/>
          <w:b/>
          <w:bCs/>
          <w:i/>
          <w:iCs/>
          <w:sz w:val="24"/>
          <w:szCs w:val="24"/>
          <w:lang w:eastAsia="pl-PL"/>
        </w:rPr>
        <w:t>Rozdział</w:t>
      </w:r>
      <w:r w:rsidR="00CF7896" w:rsidRPr="0037511F">
        <w:rPr>
          <w:rFonts w:asciiTheme="minorHAnsi" w:eastAsia="Times New Roman" w:hAnsiTheme="minorHAnsi" w:cstheme="minorHAnsi"/>
          <w:b/>
          <w:bCs/>
          <w:i/>
          <w:iCs/>
          <w:sz w:val="24"/>
          <w:szCs w:val="24"/>
          <w:lang w:eastAsia="pl-PL"/>
        </w:rPr>
        <w:t xml:space="preserve"> 85219 – Ośrodki pomocy społecznej </w:t>
      </w:r>
    </w:p>
    <w:p w14:paraId="310E2EE9" w14:textId="35E9162C" w:rsidR="00CF7896" w:rsidRPr="008930A5" w:rsidRDefault="0037511F" w:rsidP="00CF7896">
      <w:pPr>
        <w:spacing w:line="360" w:lineRule="auto"/>
        <w:jc w:val="both"/>
        <w:rPr>
          <w:rFonts w:asciiTheme="minorHAnsi" w:eastAsia="Times New Roman" w:hAnsiTheme="minorHAnsi" w:cstheme="minorHAnsi"/>
          <w:sz w:val="24"/>
          <w:szCs w:val="24"/>
          <w:lang w:eastAsia="pl-PL"/>
        </w:rPr>
      </w:pPr>
      <w:r>
        <w:rPr>
          <w:rFonts w:asciiTheme="minorHAnsi" w:eastAsia="Times New Roman" w:hAnsiTheme="minorHAnsi" w:cstheme="minorHAnsi"/>
          <w:sz w:val="24"/>
          <w:szCs w:val="24"/>
          <w:lang w:eastAsia="pl-PL"/>
        </w:rPr>
        <w:t>W</w:t>
      </w:r>
      <w:r w:rsidR="00CF7896" w:rsidRPr="008930A5">
        <w:rPr>
          <w:rFonts w:asciiTheme="minorHAnsi" w:eastAsia="Times New Roman" w:hAnsiTheme="minorHAnsi" w:cstheme="minorHAnsi"/>
          <w:sz w:val="24"/>
          <w:szCs w:val="24"/>
          <w:lang w:eastAsia="pl-PL"/>
        </w:rPr>
        <w:t xml:space="preserve"> budżecie gminy na rok 202</w:t>
      </w:r>
      <w:r w:rsidR="00BF1318" w:rsidRPr="008930A5">
        <w:rPr>
          <w:rFonts w:asciiTheme="minorHAnsi" w:eastAsia="Times New Roman" w:hAnsiTheme="minorHAnsi" w:cstheme="minorHAnsi"/>
          <w:sz w:val="24"/>
          <w:szCs w:val="24"/>
          <w:lang w:eastAsia="pl-PL"/>
        </w:rPr>
        <w:t>5</w:t>
      </w:r>
      <w:r w:rsidR="00CF7896" w:rsidRPr="008930A5">
        <w:rPr>
          <w:rFonts w:asciiTheme="minorHAnsi" w:eastAsia="Times New Roman" w:hAnsiTheme="minorHAnsi" w:cstheme="minorHAnsi"/>
          <w:sz w:val="24"/>
          <w:szCs w:val="24"/>
          <w:lang w:eastAsia="pl-PL"/>
        </w:rPr>
        <w:t xml:space="preserve"> zaplanowano wpływ dochodów bieżących w wysokości </w:t>
      </w:r>
      <w:r w:rsidR="00BF1318" w:rsidRPr="008930A5">
        <w:rPr>
          <w:rFonts w:asciiTheme="minorHAnsi" w:eastAsia="Times New Roman" w:hAnsiTheme="minorHAnsi" w:cstheme="minorHAnsi"/>
          <w:sz w:val="24"/>
          <w:szCs w:val="24"/>
          <w:lang w:eastAsia="pl-PL"/>
        </w:rPr>
        <w:t>294.225,10</w:t>
      </w:r>
      <w:r w:rsidR="00CF7896" w:rsidRPr="008930A5">
        <w:rPr>
          <w:rFonts w:asciiTheme="minorHAnsi" w:eastAsia="Times New Roman" w:hAnsiTheme="minorHAnsi" w:cstheme="minorHAnsi"/>
          <w:sz w:val="24"/>
          <w:szCs w:val="24"/>
          <w:lang w:eastAsia="pl-PL"/>
        </w:rPr>
        <w:t xml:space="preserve"> zł, które zrealizowano w wysokości </w:t>
      </w:r>
      <w:r w:rsidR="00BF1318" w:rsidRPr="008930A5">
        <w:rPr>
          <w:rFonts w:asciiTheme="minorHAnsi" w:eastAsia="Times New Roman" w:hAnsiTheme="minorHAnsi" w:cstheme="minorHAnsi"/>
          <w:sz w:val="24"/>
          <w:szCs w:val="24"/>
          <w:lang w:eastAsia="pl-PL"/>
        </w:rPr>
        <w:t>288.992,78</w:t>
      </w:r>
      <w:r w:rsidR="00CF7896" w:rsidRPr="008930A5">
        <w:rPr>
          <w:rFonts w:asciiTheme="minorHAnsi" w:eastAsia="Times New Roman" w:hAnsiTheme="minorHAnsi" w:cstheme="minorHAnsi"/>
          <w:sz w:val="24"/>
          <w:szCs w:val="24"/>
          <w:lang w:eastAsia="pl-PL"/>
        </w:rPr>
        <w:t xml:space="preserve"> zł, co stanowi </w:t>
      </w:r>
      <w:r w:rsidR="00BF1318" w:rsidRPr="008930A5">
        <w:rPr>
          <w:rFonts w:asciiTheme="minorHAnsi" w:eastAsia="Times New Roman" w:hAnsiTheme="minorHAnsi" w:cstheme="minorHAnsi"/>
          <w:sz w:val="24"/>
          <w:szCs w:val="24"/>
          <w:lang w:eastAsia="pl-PL"/>
        </w:rPr>
        <w:t>9</w:t>
      </w:r>
      <w:r w:rsidR="002C533F" w:rsidRPr="008930A5">
        <w:rPr>
          <w:rFonts w:asciiTheme="minorHAnsi" w:eastAsia="Times New Roman" w:hAnsiTheme="minorHAnsi" w:cstheme="minorHAnsi"/>
          <w:sz w:val="24"/>
          <w:szCs w:val="24"/>
          <w:lang w:eastAsia="pl-PL"/>
        </w:rPr>
        <w:t>8,</w:t>
      </w:r>
      <w:r w:rsidR="00BF1318" w:rsidRPr="008930A5">
        <w:rPr>
          <w:rFonts w:asciiTheme="minorHAnsi" w:eastAsia="Times New Roman" w:hAnsiTheme="minorHAnsi" w:cstheme="minorHAnsi"/>
          <w:sz w:val="24"/>
          <w:szCs w:val="24"/>
          <w:lang w:eastAsia="pl-PL"/>
        </w:rPr>
        <w:t>22</w:t>
      </w:r>
      <w:r w:rsidR="00CF7896" w:rsidRPr="008930A5">
        <w:rPr>
          <w:rFonts w:asciiTheme="minorHAnsi" w:eastAsia="Times New Roman" w:hAnsiTheme="minorHAnsi" w:cstheme="minorHAnsi"/>
          <w:sz w:val="24"/>
          <w:szCs w:val="24"/>
          <w:lang w:eastAsia="pl-PL"/>
        </w:rPr>
        <w:t xml:space="preserve">% prognozowanych wpływów w rozdziale. Źródłem dochodów były: </w:t>
      </w:r>
    </w:p>
    <w:p w14:paraId="082A73AB" w14:textId="77777777" w:rsidR="003F7140" w:rsidRPr="008930A5" w:rsidRDefault="00CF7896" w:rsidP="00CF7896">
      <w:pPr>
        <w:spacing w:line="360" w:lineRule="auto"/>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 xml:space="preserve">- środki dotacji celowej z budżetu państwa na realizację własnych zadań bieżących w wysokości </w:t>
      </w:r>
      <w:r w:rsidR="00BF1318" w:rsidRPr="008930A5">
        <w:rPr>
          <w:rFonts w:asciiTheme="minorHAnsi" w:eastAsia="Times New Roman" w:hAnsiTheme="minorHAnsi" w:cstheme="minorHAnsi"/>
          <w:sz w:val="24"/>
          <w:szCs w:val="24"/>
          <w:lang w:eastAsia="pl-PL"/>
        </w:rPr>
        <w:t>272.976,68</w:t>
      </w:r>
      <w:r w:rsidRPr="008930A5">
        <w:rPr>
          <w:rFonts w:asciiTheme="minorHAnsi" w:eastAsia="Times New Roman" w:hAnsiTheme="minorHAnsi" w:cstheme="minorHAnsi"/>
          <w:sz w:val="24"/>
          <w:szCs w:val="24"/>
          <w:lang w:eastAsia="pl-PL"/>
        </w:rPr>
        <w:t xml:space="preserve"> zł</w:t>
      </w:r>
      <w:r w:rsidR="003F7140" w:rsidRPr="008930A5">
        <w:rPr>
          <w:rFonts w:asciiTheme="minorHAnsi" w:eastAsia="Times New Roman" w:hAnsiTheme="minorHAnsi" w:cstheme="minorHAnsi"/>
          <w:sz w:val="24"/>
          <w:szCs w:val="24"/>
          <w:lang w:eastAsia="pl-PL"/>
        </w:rPr>
        <w:t>. R</w:t>
      </w:r>
      <w:r w:rsidR="00381A9E" w:rsidRPr="008930A5">
        <w:rPr>
          <w:rFonts w:asciiTheme="minorHAnsi" w:eastAsia="Times New Roman" w:hAnsiTheme="minorHAnsi" w:cstheme="minorHAnsi"/>
          <w:sz w:val="24"/>
          <w:szCs w:val="24"/>
          <w:lang w:eastAsia="pl-PL"/>
        </w:rPr>
        <w:t>zeczywista r</w:t>
      </w:r>
      <w:r w:rsidR="003F7140" w:rsidRPr="008930A5">
        <w:rPr>
          <w:rFonts w:asciiTheme="minorHAnsi" w:eastAsia="Times New Roman" w:hAnsiTheme="minorHAnsi" w:cstheme="minorHAnsi"/>
          <w:sz w:val="24"/>
          <w:szCs w:val="24"/>
          <w:lang w:eastAsia="pl-PL"/>
        </w:rPr>
        <w:t xml:space="preserve">ealizacja </w:t>
      </w:r>
      <w:r w:rsidR="00381A9E" w:rsidRPr="008930A5">
        <w:rPr>
          <w:rFonts w:asciiTheme="minorHAnsi" w:eastAsia="Times New Roman" w:hAnsiTheme="minorHAnsi" w:cstheme="minorHAnsi"/>
          <w:sz w:val="24"/>
          <w:szCs w:val="24"/>
          <w:lang w:eastAsia="pl-PL"/>
        </w:rPr>
        <w:t xml:space="preserve">środków </w:t>
      </w:r>
      <w:r w:rsidR="003F7140" w:rsidRPr="008930A5">
        <w:rPr>
          <w:rFonts w:asciiTheme="minorHAnsi" w:eastAsia="Times New Roman" w:hAnsiTheme="minorHAnsi" w:cstheme="minorHAnsi"/>
          <w:sz w:val="24"/>
          <w:szCs w:val="24"/>
          <w:lang w:eastAsia="pl-PL"/>
        </w:rPr>
        <w:t>do</w:t>
      </w:r>
      <w:r w:rsidR="00381A9E" w:rsidRPr="008930A5">
        <w:rPr>
          <w:rFonts w:asciiTheme="minorHAnsi" w:eastAsia="Times New Roman" w:hAnsiTheme="minorHAnsi" w:cstheme="minorHAnsi"/>
          <w:sz w:val="24"/>
          <w:szCs w:val="24"/>
          <w:lang w:eastAsia="pl-PL"/>
        </w:rPr>
        <w:t xml:space="preserve">tacji wyniosła 98,12% w stosunku do planu i </w:t>
      </w:r>
      <w:r w:rsidR="003F7140" w:rsidRPr="008930A5">
        <w:rPr>
          <w:rFonts w:asciiTheme="minorHAnsi" w:eastAsia="Times New Roman" w:hAnsiTheme="minorHAnsi" w:cstheme="minorHAnsi"/>
          <w:sz w:val="24"/>
          <w:szCs w:val="24"/>
          <w:lang w:eastAsia="pl-PL"/>
        </w:rPr>
        <w:t>obejmowała środki przeznaczone</w:t>
      </w:r>
      <w:r w:rsidRPr="008930A5">
        <w:rPr>
          <w:rFonts w:asciiTheme="minorHAnsi" w:eastAsia="Times New Roman" w:hAnsiTheme="minorHAnsi" w:cstheme="minorHAnsi"/>
          <w:sz w:val="24"/>
          <w:szCs w:val="24"/>
          <w:lang w:eastAsia="pl-PL"/>
        </w:rPr>
        <w:t xml:space="preserve"> na dofinansowanie </w:t>
      </w:r>
      <w:r w:rsidR="003F7140" w:rsidRPr="008930A5">
        <w:rPr>
          <w:rFonts w:asciiTheme="minorHAnsi" w:eastAsia="Times New Roman" w:hAnsiTheme="minorHAnsi" w:cstheme="minorHAnsi"/>
          <w:sz w:val="24"/>
          <w:szCs w:val="24"/>
          <w:lang w:eastAsia="pl-PL"/>
        </w:rPr>
        <w:t>następujących zadań:</w:t>
      </w:r>
    </w:p>
    <w:p w14:paraId="5FA4247C" w14:textId="77777777" w:rsidR="003F7140" w:rsidRPr="008930A5" w:rsidRDefault="00CF7896" w:rsidP="00DA0F94">
      <w:pPr>
        <w:numPr>
          <w:ilvl w:val="0"/>
          <w:numId w:val="187"/>
        </w:numPr>
        <w:spacing w:line="360" w:lineRule="auto"/>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funkcjonowani</w:t>
      </w:r>
      <w:r w:rsidR="003F7140" w:rsidRPr="008930A5">
        <w:rPr>
          <w:rFonts w:asciiTheme="minorHAnsi" w:eastAsia="Times New Roman" w:hAnsiTheme="minorHAnsi" w:cstheme="minorHAnsi"/>
          <w:sz w:val="24"/>
          <w:szCs w:val="24"/>
          <w:lang w:eastAsia="pl-PL"/>
        </w:rPr>
        <w:t>e</w:t>
      </w:r>
      <w:r w:rsidRPr="008930A5">
        <w:rPr>
          <w:rFonts w:asciiTheme="minorHAnsi" w:eastAsia="Times New Roman" w:hAnsiTheme="minorHAnsi" w:cstheme="minorHAnsi"/>
          <w:sz w:val="24"/>
          <w:szCs w:val="24"/>
          <w:lang w:eastAsia="pl-PL"/>
        </w:rPr>
        <w:t xml:space="preserve"> Ośrodka Pomocy Społecznej</w:t>
      </w:r>
      <w:r w:rsidR="003F7140" w:rsidRPr="008930A5">
        <w:rPr>
          <w:rFonts w:asciiTheme="minorHAnsi" w:eastAsia="Times New Roman" w:hAnsiTheme="minorHAnsi" w:cstheme="minorHAnsi"/>
          <w:sz w:val="24"/>
          <w:szCs w:val="24"/>
          <w:lang w:eastAsia="pl-PL"/>
        </w:rPr>
        <w:t xml:space="preserve"> w wysokości </w:t>
      </w:r>
      <w:r w:rsidRPr="008930A5">
        <w:rPr>
          <w:rFonts w:asciiTheme="minorHAnsi" w:eastAsia="Times New Roman" w:hAnsiTheme="minorHAnsi" w:cstheme="minorHAnsi"/>
          <w:sz w:val="24"/>
          <w:szCs w:val="24"/>
          <w:lang w:eastAsia="pl-PL"/>
        </w:rPr>
        <w:t xml:space="preserve">. </w:t>
      </w:r>
      <w:r w:rsidR="00DC20FA" w:rsidRPr="008930A5">
        <w:rPr>
          <w:rFonts w:asciiTheme="minorHAnsi" w:eastAsia="Times New Roman" w:hAnsiTheme="minorHAnsi" w:cstheme="minorHAnsi"/>
          <w:sz w:val="24"/>
          <w:szCs w:val="24"/>
          <w:lang w:eastAsia="pl-PL"/>
        </w:rPr>
        <w:t>u</w:t>
      </w:r>
      <w:r w:rsidRPr="008930A5">
        <w:rPr>
          <w:rFonts w:asciiTheme="minorHAnsi" w:eastAsia="Times New Roman" w:hAnsiTheme="minorHAnsi" w:cstheme="minorHAnsi"/>
          <w:sz w:val="24"/>
          <w:szCs w:val="24"/>
          <w:lang w:eastAsia="pl-PL"/>
        </w:rPr>
        <w:t xml:space="preserve">zyskane wpływy wyniosły </w:t>
      </w:r>
      <w:r w:rsidR="00D12AFA" w:rsidRPr="008930A5">
        <w:rPr>
          <w:rFonts w:asciiTheme="minorHAnsi" w:eastAsia="Times New Roman" w:hAnsiTheme="minorHAnsi" w:cstheme="minorHAnsi"/>
          <w:sz w:val="24"/>
          <w:szCs w:val="24"/>
          <w:lang w:eastAsia="pl-PL"/>
        </w:rPr>
        <w:t xml:space="preserve">92.661,00 </w:t>
      </w:r>
      <w:r w:rsidR="00DC20FA" w:rsidRPr="008930A5">
        <w:rPr>
          <w:rFonts w:asciiTheme="minorHAnsi" w:eastAsia="Times New Roman" w:hAnsiTheme="minorHAnsi" w:cstheme="minorHAnsi"/>
          <w:sz w:val="24"/>
          <w:szCs w:val="24"/>
          <w:lang w:eastAsia="pl-PL"/>
        </w:rPr>
        <w:t>zł</w:t>
      </w:r>
      <w:r w:rsidR="00D12AFA" w:rsidRPr="008930A5">
        <w:rPr>
          <w:rFonts w:asciiTheme="minorHAnsi" w:eastAsia="Times New Roman" w:hAnsiTheme="minorHAnsi" w:cstheme="minorHAnsi"/>
          <w:sz w:val="24"/>
          <w:szCs w:val="24"/>
          <w:lang w:eastAsia="pl-PL"/>
        </w:rPr>
        <w:t xml:space="preserve"> a więc w 100</w:t>
      </w:r>
      <w:r w:rsidRPr="008930A5">
        <w:rPr>
          <w:rFonts w:asciiTheme="minorHAnsi" w:eastAsia="Times New Roman" w:hAnsiTheme="minorHAnsi" w:cstheme="minorHAnsi"/>
          <w:sz w:val="24"/>
          <w:szCs w:val="24"/>
          <w:lang w:eastAsia="pl-PL"/>
        </w:rPr>
        <w:t>% prognozowanych dochodów</w:t>
      </w:r>
      <w:r w:rsidR="003F7140" w:rsidRPr="008930A5">
        <w:rPr>
          <w:rFonts w:asciiTheme="minorHAnsi" w:eastAsia="Times New Roman" w:hAnsiTheme="minorHAnsi" w:cstheme="minorHAnsi"/>
          <w:sz w:val="24"/>
          <w:szCs w:val="24"/>
          <w:lang w:eastAsia="pl-PL"/>
        </w:rPr>
        <w:t>;</w:t>
      </w:r>
    </w:p>
    <w:p w14:paraId="3718A02F" w14:textId="77777777" w:rsidR="003F7140" w:rsidRPr="008930A5" w:rsidRDefault="003F7140" w:rsidP="00DA0F94">
      <w:pPr>
        <w:numPr>
          <w:ilvl w:val="0"/>
          <w:numId w:val="187"/>
        </w:numPr>
        <w:spacing w:line="360" w:lineRule="auto"/>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dofinansowanie wynagrodzeń pracowników jednostek organizacyjnych pomocy społecznej w postaci dodatku motywacyjnego na lata 2024 – 2027 w wysokości</w:t>
      </w:r>
      <w:r w:rsidR="00D12AFA" w:rsidRPr="008930A5">
        <w:rPr>
          <w:rFonts w:asciiTheme="minorHAnsi" w:eastAsia="Times New Roman" w:hAnsiTheme="minorHAnsi" w:cstheme="minorHAnsi"/>
          <w:sz w:val="24"/>
          <w:szCs w:val="24"/>
          <w:lang w:eastAsia="pl-PL"/>
        </w:rPr>
        <w:t xml:space="preserve"> 133.475,68 zł</w:t>
      </w:r>
      <w:r w:rsidRPr="008930A5">
        <w:rPr>
          <w:rFonts w:asciiTheme="minorHAnsi" w:eastAsia="Times New Roman" w:hAnsiTheme="minorHAnsi" w:cstheme="minorHAnsi"/>
          <w:sz w:val="24"/>
          <w:szCs w:val="24"/>
          <w:lang w:eastAsia="pl-PL"/>
        </w:rPr>
        <w:t>;</w:t>
      </w:r>
    </w:p>
    <w:p w14:paraId="46C5FD92" w14:textId="77777777" w:rsidR="00CF7896" w:rsidRPr="008930A5" w:rsidRDefault="003F7140" w:rsidP="00DA0F94">
      <w:pPr>
        <w:numPr>
          <w:ilvl w:val="0"/>
          <w:numId w:val="187"/>
        </w:numPr>
        <w:spacing w:line="360" w:lineRule="auto"/>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lastRenderedPageBreak/>
        <w:t xml:space="preserve">wsparcie finansowe zadań i programów realizacji zadań pomocy społecznej w wysokości </w:t>
      </w:r>
      <w:r w:rsidR="00D12AFA" w:rsidRPr="008930A5">
        <w:rPr>
          <w:rFonts w:asciiTheme="minorHAnsi" w:eastAsia="Times New Roman" w:hAnsiTheme="minorHAnsi" w:cstheme="minorHAnsi"/>
          <w:sz w:val="24"/>
          <w:szCs w:val="24"/>
          <w:lang w:eastAsia="pl-PL"/>
        </w:rPr>
        <w:t>46.840,00 zł</w:t>
      </w:r>
      <w:r w:rsidR="00D12AFA" w:rsidRPr="008930A5">
        <w:rPr>
          <w:rFonts w:asciiTheme="minorHAnsi" w:hAnsiTheme="minorHAnsi" w:cstheme="minorHAnsi"/>
          <w:sz w:val="24"/>
          <w:szCs w:val="24"/>
        </w:rPr>
        <w:t xml:space="preserve"> z przeznaczeniem na dofinansowanie remontów i wyposażenia ośrodków pomocy społecznej</w:t>
      </w:r>
      <w:r w:rsidRPr="008930A5">
        <w:rPr>
          <w:rFonts w:asciiTheme="minorHAnsi" w:eastAsia="Times New Roman" w:hAnsiTheme="minorHAnsi" w:cstheme="minorHAnsi"/>
          <w:sz w:val="24"/>
          <w:szCs w:val="24"/>
          <w:lang w:eastAsia="pl-PL"/>
        </w:rPr>
        <w:t>;</w:t>
      </w:r>
      <w:r w:rsidR="00CF7896" w:rsidRPr="008930A5">
        <w:rPr>
          <w:rFonts w:asciiTheme="minorHAnsi" w:eastAsia="Times New Roman" w:hAnsiTheme="minorHAnsi" w:cstheme="minorHAnsi"/>
          <w:sz w:val="24"/>
          <w:szCs w:val="24"/>
          <w:lang w:eastAsia="pl-PL"/>
        </w:rPr>
        <w:t xml:space="preserve"> </w:t>
      </w:r>
    </w:p>
    <w:p w14:paraId="349DA35B" w14:textId="77777777" w:rsidR="00381A9E" w:rsidRPr="008930A5" w:rsidRDefault="00CF7896" w:rsidP="00CF7896">
      <w:pPr>
        <w:spacing w:line="360" w:lineRule="auto"/>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 xml:space="preserve">- wpływy dotacji celowej z budżetu państwa na realizację zadań bieżących z zakresu administracji rządowej w kwocie </w:t>
      </w:r>
      <w:r w:rsidR="00BF1318" w:rsidRPr="008930A5">
        <w:rPr>
          <w:rFonts w:asciiTheme="minorHAnsi" w:eastAsia="Times New Roman" w:hAnsiTheme="minorHAnsi" w:cstheme="minorHAnsi"/>
          <w:sz w:val="24"/>
          <w:szCs w:val="24"/>
          <w:lang w:eastAsia="pl-PL"/>
        </w:rPr>
        <w:t>11.368,10</w:t>
      </w:r>
      <w:r w:rsidRPr="008930A5">
        <w:rPr>
          <w:rFonts w:asciiTheme="minorHAnsi" w:eastAsia="Times New Roman" w:hAnsiTheme="minorHAnsi" w:cstheme="minorHAnsi"/>
          <w:sz w:val="24"/>
          <w:szCs w:val="24"/>
          <w:lang w:eastAsia="pl-PL"/>
        </w:rPr>
        <w:t xml:space="preserve"> zł przeznaczone na </w:t>
      </w:r>
      <w:r w:rsidR="00381A9E" w:rsidRPr="008930A5">
        <w:rPr>
          <w:rFonts w:asciiTheme="minorHAnsi" w:eastAsia="Times New Roman" w:hAnsiTheme="minorHAnsi" w:cstheme="minorHAnsi"/>
          <w:sz w:val="24"/>
          <w:szCs w:val="24"/>
          <w:lang w:eastAsia="pl-PL"/>
        </w:rPr>
        <w:t>wsparcie finansowe zadań i programów realizacji zadań pomocy społecznej</w:t>
      </w:r>
      <w:r w:rsidRPr="008930A5">
        <w:rPr>
          <w:rFonts w:asciiTheme="minorHAnsi" w:eastAsia="Times New Roman" w:hAnsiTheme="minorHAnsi" w:cstheme="minorHAnsi"/>
          <w:sz w:val="24"/>
          <w:szCs w:val="24"/>
          <w:lang w:eastAsia="pl-PL"/>
        </w:rPr>
        <w:t xml:space="preserve">.  W okresie sprawozdawczym realizacja środków z tego tytułu wyniosła </w:t>
      </w:r>
      <w:r w:rsidR="001B12B3" w:rsidRPr="008930A5">
        <w:rPr>
          <w:rFonts w:asciiTheme="minorHAnsi" w:eastAsia="Times New Roman" w:hAnsiTheme="minorHAnsi" w:cstheme="minorHAnsi"/>
          <w:sz w:val="24"/>
          <w:szCs w:val="24"/>
          <w:lang w:eastAsia="pl-PL"/>
        </w:rPr>
        <w:t>10</w:t>
      </w:r>
      <w:r w:rsidRPr="008930A5">
        <w:rPr>
          <w:rFonts w:asciiTheme="minorHAnsi" w:eastAsia="Times New Roman" w:hAnsiTheme="minorHAnsi" w:cstheme="minorHAnsi"/>
          <w:sz w:val="24"/>
          <w:szCs w:val="24"/>
          <w:lang w:eastAsia="pl-PL"/>
        </w:rPr>
        <w:t>0,00% zaplanowanych dochodów</w:t>
      </w:r>
      <w:r w:rsidR="00381A9E" w:rsidRPr="008930A5">
        <w:rPr>
          <w:rFonts w:asciiTheme="minorHAnsi" w:eastAsia="Times New Roman" w:hAnsiTheme="minorHAnsi" w:cstheme="minorHAnsi"/>
          <w:sz w:val="24"/>
          <w:szCs w:val="24"/>
          <w:lang w:eastAsia="pl-PL"/>
        </w:rPr>
        <w:t>;</w:t>
      </w:r>
    </w:p>
    <w:p w14:paraId="1E90A151" w14:textId="77777777" w:rsidR="00CF7896" w:rsidRPr="008930A5" w:rsidRDefault="00381A9E" w:rsidP="00CF7896">
      <w:pPr>
        <w:spacing w:line="360" w:lineRule="auto"/>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 xml:space="preserve">- otrzymano wpływ środków bieżących z Urzędu Pracy Powiatu Krakowskiego przyznanych z Krajowego Funduszu Szkoleniowego w wysokości 4.648,00 na dofinansowanie szkoleń pracowników. </w:t>
      </w:r>
      <w:r w:rsidR="00CF7896" w:rsidRPr="008930A5">
        <w:rPr>
          <w:rFonts w:asciiTheme="minorHAnsi" w:eastAsia="Times New Roman" w:hAnsiTheme="minorHAnsi" w:cstheme="minorHAnsi"/>
          <w:sz w:val="24"/>
          <w:szCs w:val="24"/>
          <w:lang w:eastAsia="pl-PL"/>
        </w:rPr>
        <w:t xml:space="preserve"> </w:t>
      </w:r>
      <w:r w:rsidRPr="008930A5">
        <w:rPr>
          <w:rFonts w:asciiTheme="minorHAnsi" w:eastAsia="Times New Roman" w:hAnsiTheme="minorHAnsi" w:cstheme="minorHAnsi"/>
          <w:sz w:val="24"/>
          <w:szCs w:val="24"/>
          <w:lang w:eastAsia="pl-PL"/>
        </w:rPr>
        <w:t>Realizacja tego źródła dochodów wyniosła 100,00% prognozowanych wpływów.</w:t>
      </w:r>
    </w:p>
    <w:p w14:paraId="2D89704D" w14:textId="77777777" w:rsidR="00CF7896" w:rsidRPr="008930A5" w:rsidRDefault="00CF7896" w:rsidP="00CF7896">
      <w:pPr>
        <w:spacing w:line="360" w:lineRule="auto"/>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W budżecie gminy na rok 202</w:t>
      </w:r>
      <w:r w:rsidR="00381A9E" w:rsidRPr="008930A5">
        <w:rPr>
          <w:rFonts w:asciiTheme="minorHAnsi" w:eastAsia="Times New Roman" w:hAnsiTheme="minorHAnsi" w:cstheme="minorHAnsi"/>
          <w:sz w:val="24"/>
          <w:szCs w:val="24"/>
          <w:lang w:eastAsia="pl-PL"/>
        </w:rPr>
        <w:t>5</w:t>
      </w:r>
      <w:r w:rsidRPr="008930A5">
        <w:rPr>
          <w:rFonts w:asciiTheme="minorHAnsi" w:eastAsia="Times New Roman" w:hAnsiTheme="minorHAnsi" w:cstheme="minorHAnsi"/>
          <w:sz w:val="24"/>
          <w:szCs w:val="24"/>
          <w:lang w:eastAsia="pl-PL"/>
        </w:rPr>
        <w:t xml:space="preserve"> w rozdziale 85228 – Usługi opiekuńcze i specjalistyczne usługi opiekuńcze - </w:t>
      </w:r>
      <w:r w:rsidR="002C533F" w:rsidRPr="008930A5">
        <w:rPr>
          <w:rFonts w:asciiTheme="minorHAnsi" w:eastAsia="Times New Roman" w:hAnsiTheme="minorHAnsi" w:cstheme="minorHAnsi"/>
          <w:sz w:val="24"/>
          <w:szCs w:val="24"/>
          <w:lang w:eastAsia="pl-PL"/>
        </w:rPr>
        <w:t xml:space="preserve">zaplanowano wpływ dochodów bieżących w wysokości </w:t>
      </w:r>
      <w:r w:rsidR="00381A9E" w:rsidRPr="008930A5">
        <w:rPr>
          <w:rFonts w:asciiTheme="minorHAnsi" w:eastAsia="Times New Roman" w:hAnsiTheme="minorHAnsi" w:cstheme="minorHAnsi"/>
          <w:sz w:val="24"/>
          <w:szCs w:val="24"/>
          <w:lang w:eastAsia="pl-PL"/>
        </w:rPr>
        <w:t>10.000</w:t>
      </w:r>
      <w:r w:rsidR="002C533F" w:rsidRPr="008930A5">
        <w:rPr>
          <w:rFonts w:asciiTheme="minorHAnsi" w:eastAsia="Times New Roman" w:hAnsiTheme="minorHAnsi" w:cstheme="minorHAnsi"/>
          <w:sz w:val="24"/>
          <w:szCs w:val="24"/>
          <w:lang w:eastAsia="pl-PL"/>
        </w:rPr>
        <w:t>,00 zł, które zrealizowano w wysokości 3.</w:t>
      </w:r>
      <w:r w:rsidR="00381A9E" w:rsidRPr="008930A5">
        <w:rPr>
          <w:rFonts w:asciiTheme="minorHAnsi" w:eastAsia="Times New Roman" w:hAnsiTheme="minorHAnsi" w:cstheme="minorHAnsi"/>
          <w:sz w:val="24"/>
          <w:szCs w:val="24"/>
          <w:lang w:eastAsia="pl-PL"/>
        </w:rPr>
        <w:t>866,62</w:t>
      </w:r>
      <w:r w:rsidR="002C533F" w:rsidRPr="008930A5">
        <w:rPr>
          <w:rFonts w:asciiTheme="minorHAnsi" w:eastAsia="Times New Roman" w:hAnsiTheme="minorHAnsi" w:cstheme="minorHAnsi"/>
          <w:sz w:val="24"/>
          <w:szCs w:val="24"/>
          <w:lang w:eastAsia="pl-PL"/>
        </w:rPr>
        <w:t xml:space="preserve"> zł, co stanowi </w:t>
      </w:r>
      <w:r w:rsidR="00381A9E" w:rsidRPr="008930A5">
        <w:rPr>
          <w:rFonts w:asciiTheme="minorHAnsi" w:eastAsia="Times New Roman" w:hAnsiTheme="minorHAnsi" w:cstheme="minorHAnsi"/>
          <w:sz w:val="24"/>
          <w:szCs w:val="24"/>
          <w:lang w:eastAsia="pl-PL"/>
        </w:rPr>
        <w:t>38,67</w:t>
      </w:r>
      <w:r w:rsidR="002C533F" w:rsidRPr="008930A5">
        <w:rPr>
          <w:rFonts w:asciiTheme="minorHAnsi" w:eastAsia="Times New Roman" w:hAnsiTheme="minorHAnsi" w:cstheme="minorHAnsi"/>
          <w:sz w:val="24"/>
          <w:szCs w:val="24"/>
          <w:lang w:eastAsia="pl-PL"/>
        </w:rPr>
        <w:t xml:space="preserve">% prognozowanych wpływów w rozdziale. Źródłem powstania dochodów były </w:t>
      </w:r>
      <w:r w:rsidRPr="008930A5">
        <w:rPr>
          <w:rFonts w:asciiTheme="minorHAnsi" w:eastAsia="Times New Roman" w:hAnsiTheme="minorHAnsi" w:cstheme="minorHAnsi"/>
          <w:sz w:val="24"/>
          <w:szCs w:val="24"/>
          <w:lang w:eastAsia="pl-PL"/>
        </w:rPr>
        <w:t>wpływy z odpłatności za usługi opiekuńcze</w:t>
      </w:r>
      <w:r w:rsidR="00837996" w:rsidRPr="008930A5">
        <w:rPr>
          <w:rFonts w:asciiTheme="minorHAnsi" w:hAnsiTheme="minorHAnsi" w:cstheme="minorHAnsi"/>
          <w:sz w:val="24"/>
          <w:szCs w:val="24"/>
        </w:rPr>
        <w:t>.</w:t>
      </w:r>
      <w:r w:rsidR="00837996" w:rsidRPr="008930A5">
        <w:rPr>
          <w:rFonts w:asciiTheme="minorHAnsi" w:eastAsia="Times New Roman" w:hAnsiTheme="minorHAnsi" w:cstheme="minorHAnsi"/>
          <w:sz w:val="24"/>
          <w:szCs w:val="24"/>
          <w:lang w:eastAsia="pl-PL"/>
        </w:rPr>
        <w:t xml:space="preserve"> </w:t>
      </w:r>
    </w:p>
    <w:p w14:paraId="452055AD" w14:textId="77777777" w:rsidR="0037511F" w:rsidRPr="0037511F" w:rsidRDefault="0037511F" w:rsidP="00CF7896">
      <w:pPr>
        <w:spacing w:line="360" w:lineRule="auto"/>
        <w:jc w:val="both"/>
        <w:rPr>
          <w:rFonts w:asciiTheme="minorHAnsi" w:eastAsia="Times New Roman" w:hAnsiTheme="minorHAnsi" w:cstheme="minorHAnsi"/>
          <w:b/>
          <w:bCs/>
          <w:i/>
          <w:iCs/>
          <w:sz w:val="24"/>
          <w:szCs w:val="24"/>
          <w:lang w:eastAsia="pl-PL"/>
        </w:rPr>
      </w:pPr>
      <w:r w:rsidRPr="0037511F">
        <w:rPr>
          <w:rFonts w:asciiTheme="minorHAnsi" w:eastAsia="Times New Roman" w:hAnsiTheme="minorHAnsi" w:cstheme="minorHAnsi"/>
          <w:b/>
          <w:bCs/>
          <w:i/>
          <w:iCs/>
          <w:sz w:val="24"/>
          <w:szCs w:val="24"/>
          <w:lang w:eastAsia="pl-PL"/>
        </w:rPr>
        <w:t>Rozdział</w:t>
      </w:r>
      <w:r w:rsidR="00CF7896" w:rsidRPr="0037511F">
        <w:rPr>
          <w:rFonts w:asciiTheme="minorHAnsi" w:eastAsia="Times New Roman" w:hAnsiTheme="minorHAnsi" w:cstheme="minorHAnsi"/>
          <w:b/>
          <w:bCs/>
          <w:i/>
          <w:iCs/>
          <w:sz w:val="24"/>
          <w:szCs w:val="24"/>
          <w:lang w:eastAsia="pl-PL"/>
        </w:rPr>
        <w:t xml:space="preserve"> 85230 </w:t>
      </w:r>
      <w:r w:rsidR="00730AFF" w:rsidRPr="0037511F">
        <w:rPr>
          <w:rFonts w:asciiTheme="minorHAnsi" w:eastAsia="Times New Roman" w:hAnsiTheme="minorHAnsi" w:cstheme="minorHAnsi"/>
          <w:b/>
          <w:bCs/>
          <w:i/>
          <w:iCs/>
          <w:sz w:val="24"/>
          <w:szCs w:val="24"/>
          <w:lang w:eastAsia="pl-PL"/>
        </w:rPr>
        <w:t xml:space="preserve">– Pomoc w zakresie dożywiania </w:t>
      </w:r>
    </w:p>
    <w:p w14:paraId="0CA60594" w14:textId="048399C1" w:rsidR="00CF7896" w:rsidRPr="008930A5" w:rsidRDefault="0037511F" w:rsidP="00CF7896">
      <w:pPr>
        <w:spacing w:line="360" w:lineRule="auto"/>
        <w:jc w:val="both"/>
        <w:rPr>
          <w:rFonts w:asciiTheme="minorHAnsi" w:eastAsia="Times New Roman" w:hAnsiTheme="minorHAnsi" w:cstheme="minorHAnsi"/>
          <w:sz w:val="24"/>
          <w:szCs w:val="24"/>
          <w:lang w:eastAsia="pl-PL"/>
        </w:rPr>
      </w:pPr>
      <w:r>
        <w:rPr>
          <w:rFonts w:asciiTheme="minorHAnsi" w:eastAsia="Times New Roman" w:hAnsiTheme="minorHAnsi" w:cstheme="minorHAnsi"/>
          <w:sz w:val="24"/>
          <w:szCs w:val="24"/>
          <w:lang w:eastAsia="pl-PL"/>
        </w:rPr>
        <w:t>Z</w:t>
      </w:r>
      <w:r w:rsidR="00CF7896" w:rsidRPr="008930A5">
        <w:rPr>
          <w:rFonts w:asciiTheme="minorHAnsi" w:eastAsia="Times New Roman" w:hAnsiTheme="minorHAnsi" w:cstheme="minorHAnsi"/>
          <w:sz w:val="24"/>
          <w:szCs w:val="24"/>
          <w:lang w:eastAsia="pl-PL"/>
        </w:rPr>
        <w:t xml:space="preserve">aplanowano dochody bieżące w wysokości </w:t>
      </w:r>
      <w:r w:rsidR="00EF741B" w:rsidRPr="008930A5">
        <w:rPr>
          <w:rFonts w:asciiTheme="minorHAnsi" w:eastAsia="Times New Roman" w:hAnsiTheme="minorHAnsi" w:cstheme="minorHAnsi"/>
          <w:sz w:val="24"/>
          <w:szCs w:val="24"/>
          <w:lang w:eastAsia="pl-PL"/>
        </w:rPr>
        <w:t>27.835</w:t>
      </w:r>
      <w:r w:rsidR="00837996" w:rsidRPr="008930A5">
        <w:rPr>
          <w:rFonts w:asciiTheme="minorHAnsi" w:eastAsia="Times New Roman" w:hAnsiTheme="minorHAnsi" w:cstheme="minorHAnsi"/>
          <w:sz w:val="24"/>
          <w:szCs w:val="24"/>
          <w:lang w:eastAsia="pl-PL"/>
        </w:rPr>
        <w:t>,00</w:t>
      </w:r>
      <w:r w:rsidR="00CF7896" w:rsidRPr="008930A5">
        <w:rPr>
          <w:rFonts w:asciiTheme="minorHAnsi" w:eastAsia="Times New Roman" w:hAnsiTheme="minorHAnsi" w:cstheme="minorHAnsi"/>
          <w:sz w:val="24"/>
          <w:szCs w:val="24"/>
          <w:lang w:eastAsia="pl-PL"/>
        </w:rPr>
        <w:t xml:space="preserve"> zł  z tytułu wpływu dotacji celowej z budżetu państwa na realizację własnych zadań bieżących gmin przeznaczone na dofinansowanie realizacji programu wieloletniego zadań realizowanych w ramach wieloletniego rządowego programu „Posiłek w szkole i domu</w:t>
      </w:r>
      <w:r w:rsidR="00EF741B" w:rsidRPr="008930A5">
        <w:rPr>
          <w:rFonts w:asciiTheme="minorHAnsi" w:eastAsia="Times New Roman" w:hAnsiTheme="minorHAnsi" w:cstheme="minorHAnsi"/>
          <w:sz w:val="24"/>
          <w:szCs w:val="24"/>
          <w:lang w:eastAsia="pl-PL"/>
        </w:rPr>
        <w:t xml:space="preserve">. </w:t>
      </w:r>
      <w:r w:rsidR="00CF7896" w:rsidRPr="008930A5">
        <w:rPr>
          <w:rFonts w:asciiTheme="minorHAnsi" w:eastAsia="Times New Roman" w:hAnsiTheme="minorHAnsi" w:cstheme="minorHAnsi"/>
          <w:sz w:val="24"/>
          <w:szCs w:val="24"/>
          <w:lang w:eastAsia="pl-PL"/>
        </w:rPr>
        <w:t xml:space="preserve">W okresie sprawozdawczym dochody w tym rozdziale klasyfikacji budżetowej zostały zrealizowane w </w:t>
      </w:r>
      <w:r w:rsidR="00EF741B" w:rsidRPr="008930A5">
        <w:rPr>
          <w:rFonts w:asciiTheme="minorHAnsi" w:eastAsia="Times New Roman" w:hAnsiTheme="minorHAnsi" w:cstheme="minorHAnsi"/>
          <w:sz w:val="24"/>
          <w:szCs w:val="24"/>
          <w:lang w:eastAsia="pl-PL"/>
        </w:rPr>
        <w:t>100,00</w:t>
      </w:r>
      <w:r w:rsidR="00CF7896" w:rsidRPr="008930A5">
        <w:rPr>
          <w:rFonts w:asciiTheme="minorHAnsi" w:eastAsia="Times New Roman" w:hAnsiTheme="minorHAnsi" w:cstheme="minorHAnsi"/>
          <w:sz w:val="24"/>
          <w:szCs w:val="24"/>
          <w:lang w:eastAsia="pl-PL"/>
        </w:rPr>
        <w:t xml:space="preserve">%. </w:t>
      </w:r>
    </w:p>
    <w:p w14:paraId="5A34A2F8" w14:textId="77777777" w:rsidR="0037511F" w:rsidRPr="0037511F" w:rsidRDefault="0037511F" w:rsidP="00CF7896">
      <w:pPr>
        <w:spacing w:line="360" w:lineRule="auto"/>
        <w:jc w:val="both"/>
        <w:rPr>
          <w:rFonts w:asciiTheme="minorHAnsi" w:eastAsia="Times New Roman" w:hAnsiTheme="minorHAnsi" w:cstheme="minorHAnsi"/>
          <w:b/>
          <w:bCs/>
          <w:sz w:val="24"/>
          <w:szCs w:val="24"/>
          <w:lang w:eastAsia="pl-PL"/>
        </w:rPr>
      </w:pPr>
      <w:r w:rsidRPr="0037511F">
        <w:rPr>
          <w:rFonts w:asciiTheme="minorHAnsi" w:eastAsia="Times New Roman" w:hAnsiTheme="minorHAnsi" w:cstheme="minorHAnsi"/>
          <w:b/>
          <w:bCs/>
          <w:sz w:val="24"/>
          <w:szCs w:val="24"/>
          <w:lang w:eastAsia="pl-PL"/>
        </w:rPr>
        <w:t>Rozdział</w:t>
      </w:r>
      <w:r w:rsidR="00CF7896" w:rsidRPr="0037511F">
        <w:rPr>
          <w:rFonts w:asciiTheme="minorHAnsi" w:eastAsia="Times New Roman" w:hAnsiTheme="minorHAnsi" w:cstheme="minorHAnsi"/>
          <w:b/>
          <w:bCs/>
          <w:sz w:val="24"/>
          <w:szCs w:val="24"/>
          <w:lang w:eastAsia="pl-PL"/>
        </w:rPr>
        <w:t xml:space="preserve"> 85295 </w:t>
      </w:r>
      <w:r w:rsidR="00730AFF" w:rsidRPr="0037511F">
        <w:rPr>
          <w:rFonts w:asciiTheme="minorHAnsi" w:eastAsia="Times New Roman" w:hAnsiTheme="minorHAnsi" w:cstheme="minorHAnsi"/>
          <w:b/>
          <w:bCs/>
          <w:sz w:val="24"/>
          <w:szCs w:val="24"/>
          <w:lang w:eastAsia="pl-PL"/>
        </w:rPr>
        <w:t xml:space="preserve">– Pozostała działalność </w:t>
      </w:r>
    </w:p>
    <w:p w14:paraId="5830BCCE" w14:textId="305CDBB0" w:rsidR="00CF7896" w:rsidRPr="008930A5" w:rsidRDefault="0037511F" w:rsidP="00CF7896">
      <w:pPr>
        <w:spacing w:line="360" w:lineRule="auto"/>
        <w:jc w:val="both"/>
        <w:rPr>
          <w:rFonts w:asciiTheme="minorHAnsi" w:eastAsia="Times New Roman" w:hAnsiTheme="minorHAnsi" w:cstheme="minorHAnsi"/>
          <w:sz w:val="24"/>
          <w:szCs w:val="24"/>
          <w:lang w:eastAsia="pl-PL"/>
        </w:rPr>
      </w:pPr>
      <w:r>
        <w:rPr>
          <w:rFonts w:asciiTheme="minorHAnsi" w:eastAsia="Times New Roman" w:hAnsiTheme="minorHAnsi" w:cstheme="minorHAnsi"/>
          <w:sz w:val="24"/>
          <w:szCs w:val="24"/>
          <w:lang w:eastAsia="pl-PL"/>
        </w:rPr>
        <w:t>N</w:t>
      </w:r>
      <w:r w:rsidR="00CF7896" w:rsidRPr="008930A5">
        <w:rPr>
          <w:rFonts w:asciiTheme="minorHAnsi" w:eastAsia="Times New Roman" w:hAnsiTheme="minorHAnsi" w:cstheme="minorHAnsi"/>
          <w:sz w:val="24"/>
          <w:szCs w:val="24"/>
          <w:lang w:eastAsia="pl-PL"/>
        </w:rPr>
        <w:t>a rok 202</w:t>
      </w:r>
      <w:r w:rsidR="00EF741B" w:rsidRPr="008930A5">
        <w:rPr>
          <w:rFonts w:asciiTheme="minorHAnsi" w:eastAsia="Times New Roman" w:hAnsiTheme="minorHAnsi" w:cstheme="minorHAnsi"/>
          <w:sz w:val="24"/>
          <w:szCs w:val="24"/>
          <w:lang w:eastAsia="pl-PL"/>
        </w:rPr>
        <w:t>5</w:t>
      </w:r>
      <w:r w:rsidR="00CF7896" w:rsidRPr="008930A5">
        <w:rPr>
          <w:rFonts w:asciiTheme="minorHAnsi" w:eastAsia="Times New Roman" w:hAnsiTheme="minorHAnsi" w:cstheme="minorHAnsi"/>
          <w:sz w:val="24"/>
          <w:szCs w:val="24"/>
          <w:lang w:eastAsia="pl-PL"/>
        </w:rPr>
        <w:t xml:space="preserve"> zaplanowano wpływ dochodów do budżetu gminy w wysokości </w:t>
      </w:r>
      <w:r w:rsidR="00EF741B" w:rsidRPr="008930A5">
        <w:rPr>
          <w:rFonts w:asciiTheme="minorHAnsi" w:eastAsia="Times New Roman" w:hAnsiTheme="minorHAnsi" w:cstheme="minorHAnsi"/>
          <w:sz w:val="24"/>
          <w:szCs w:val="24"/>
          <w:lang w:eastAsia="pl-PL"/>
        </w:rPr>
        <w:t>1.538.710,87</w:t>
      </w:r>
      <w:r w:rsidR="00CF7896" w:rsidRPr="008930A5">
        <w:rPr>
          <w:rFonts w:asciiTheme="minorHAnsi" w:eastAsia="Times New Roman" w:hAnsiTheme="minorHAnsi" w:cstheme="minorHAnsi"/>
          <w:sz w:val="24"/>
          <w:szCs w:val="24"/>
          <w:lang w:eastAsia="pl-PL"/>
        </w:rPr>
        <w:t xml:space="preserve"> zł.  W okresie sprawozdawczym dochody te zostały zrealizowane w kwocie </w:t>
      </w:r>
      <w:r w:rsidR="00EF741B" w:rsidRPr="008930A5">
        <w:rPr>
          <w:rFonts w:asciiTheme="minorHAnsi" w:eastAsia="Times New Roman" w:hAnsiTheme="minorHAnsi" w:cstheme="minorHAnsi"/>
          <w:sz w:val="24"/>
          <w:szCs w:val="24"/>
          <w:lang w:eastAsia="pl-PL"/>
        </w:rPr>
        <w:t>1.669.291,58</w:t>
      </w:r>
      <w:r w:rsidR="00E10E3C" w:rsidRPr="008930A5">
        <w:rPr>
          <w:rFonts w:asciiTheme="minorHAnsi" w:eastAsia="Times New Roman" w:hAnsiTheme="minorHAnsi" w:cstheme="minorHAnsi"/>
          <w:sz w:val="24"/>
          <w:szCs w:val="24"/>
          <w:lang w:eastAsia="pl-PL"/>
        </w:rPr>
        <w:t xml:space="preserve"> </w:t>
      </w:r>
      <w:r w:rsidR="00CF7896" w:rsidRPr="008930A5">
        <w:rPr>
          <w:rFonts w:asciiTheme="minorHAnsi" w:eastAsia="Times New Roman" w:hAnsiTheme="minorHAnsi" w:cstheme="minorHAnsi"/>
          <w:sz w:val="24"/>
          <w:szCs w:val="24"/>
          <w:lang w:eastAsia="pl-PL"/>
        </w:rPr>
        <w:t xml:space="preserve">zł, co stanowi </w:t>
      </w:r>
      <w:r w:rsidR="00E10E3C" w:rsidRPr="008930A5">
        <w:rPr>
          <w:rFonts w:asciiTheme="minorHAnsi" w:eastAsia="Times New Roman" w:hAnsiTheme="minorHAnsi" w:cstheme="minorHAnsi"/>
          <w:sz w:val="24"/>
          <w:szCs w:val="24"/>
          <w:lang w:eastAsia="pl-PL"/>
        </w:rPr>
        <w:t>1</w:t>
      </w:r>
      <w:r w:rsidR="00BE0BD6" w:rsidRPr="008930A5">
        <w:rPr>
          <w:rFonts w:asciiTheme="minorHAnsi" w:eastAsia="Times New Roman" w:hAnsiTheme="minorHAnsi" w:cstheme="minorHAnsi"/>
          <w:sz w:val="24"/>
          <w:szCs w:val="24"/>
          <w:lang w:eastAsia="pl-PL"/>
        </w:rPr>
        <w:t>0</w:t>
      </w:r>
      <w:r w:rsidR="005F227B" w:rsidRPr="008930A5">
        <w:rPr>
          <w:rFonts w:asciiTheme="minorHAnsi" w:eastAsia="Times New Roman" w:hAnsiTheme="minorHAnsi" w:cstheme="minorHAnsi"/>
          <w:sz w:val="24"/>
          <w:szCs w:val="24"/>
          <w:lang w:eastAsia="pl-PL"/>
        </w:rPr>
        <w:t>8</w:t>
      </w:r>
      <w:r w:rsidR="00E10E3C" w:rsidRPr="008930A5">
        <w:rPr>
          <w:rFonts w:asciiTheme="minorHAnsi" w:eastAsia="Times New Roman" w:hAnsiTheme="minorHAnsi" w:cstheme="minorHAnsi"/>
          <w:sz w:val="24"/>
          <w:szCs w:val="24"/>
          <w:lang w:eastAsia="pl-PL"/>
        </w:rPr>
        <w:t>,</w:t>
      </w:r>
      <w:r w:rsidR="00BE0BD6" w:rsidRPr="008930A5">
        <w:rPr>
          <w:rFonts w:asciiTheme="minorHAnsi" w:eastAsia="Times New Roman" w:hAnsiTheme="minorHAnsi" w:cstheme="minorHAnsi"/>
          <w:sz w:val="24"/>
          <w:szCs w:val="24"/>
          <w:lang w:eastAsia="pl-PL"/>
        </w:rPr>
        <w:t>49</w:t>
      </w:r>
      <w:r w:rsidR="00CF7896" w:rsidRPr="008930A5">
        <w:rPr>
          <w:rFonts w:asciiTheme="minorHAnsi" w:eastAsia="Times New Roman" w:hAnsiTheme="minorHAnsi" w:cstheme="minorHAnsi"/>
          <w:sz w:val="24"/>
          <w:szCs w:val="24"/>
          <w:lang w:eastAsia="pl-PL"/>
        </w:rPr>
        <w:t>% prognozowan</w:t>
      </w:r>
      <w:r w:rsidR="005F227B" w:rsidRPr="008930A5">
        <w:rPr>
          <w:rFonts w:asciiTheme="minorHAnsi" w:eastAsia="Times New Roman" w:hAnsiTheme="minorHAnsi" w:cstheme="minorHAnsi"/>
          <w:sz w:val="24"/>
          <w:szCs w:val="24"/>
          <w:lang w:eastAsia="pl-PL"/>
        </w:rPr>
        <w:t>ej</w:t>
      </w:r>
      <w:r w:rsidR="00CF7896" w:rsidRPr="008930A5">
        <w:rPr>
          <w:rFonts w:asciiTheme="minorHAnsi" w:eastAsia="Times New Roman" w:hAnsiTheme="minorHAnsi" w:cstheme="minorHAnsi"/>
          <w:sz w:val="24"/>
          <w:szCs w:val="24"/>
          <w:lang w:eastAsia="pl-PL"/>
        </w:rPr>
        <w:t xml:space="preserve"> </w:t>
      </w:r>
      <w:r w:rsidR="005F227B" w:rsidRPr="008930A5">
        <w:rPr>
          <w:rFonts w:asciiTheme="minorHAnsi" w:eastAsia="Times New Roman" w:hAnsiTheme="minorHAnsi" w:cstheme="minorHAnsi"/>
          <w:sz w:val="24"/>
          <w:szCs w:val="24"/>
          <w:lang w:eastAsia="pl-PL"/>
        </w:rPr>
        <w:t>kwoty</w:t>
      </w:r>
      <w:r w:rsidR="00CF7896" w:rsidRPr="008930A5">
        <w:rPr>
          <w:rFonts w:asciiTheme="minorHAnsi" w:eastAsia="Times New Roman" w:hAnsiTheme="minorHAnsi" w:cstheme="minorHAnsi"/>
          <w:sz w:val="24"/>
          <w:szCs w:val="24"/>
          <w:lang w:eastAsia="pl-PL"/>
        </w:rPr>
        <w:t>. Źródłem planowanych dochodów budżetu w tej klasyfikacji były</w:t>
      </w:r>
      <w:r w:rsidR="00297ABD" w:rsidRPr="008930A5">
        <w:rPr>
          <w:rFonts w:asciiTheme="minorHAnsi" w:eastAsia="Times New Roman" w:hAnsiTheme="minorHAnsi" w:cstheme="minorHAnsi"/>
          <w:sz w:val="24"/>
          <w:szCs w:val="24"/>
          <w:lang w:eastAsia="pl-PL"/>
        </w:rPr>
        <w:t xml:space="preserve"> następujące wpływy  bieżące</w:t>
      </w:r>
      <w:r w:rsidR="00CF7896" w:rsidRPr="008930A5">
        <w:rPr>
          <w:rFonts w:asciiTheme="minorHAnsi" w:eastAsia="Times New Roman" w:hAnsiTheme="minorHAnsi" w:cstheme="minorHAnsi"/>
          <w:sz w:val="24"/>
          <w:szCs w:val="24"/>
          <w:lang w:eastAsia="pl-PL"/>
        </w:rPr>
        <w:t xml:space="preserve">: </w:t>
      </w:r>
    </w:p>
    <w:p w14:paraId="76B29822" w14:textId="7564AF5F" w:rsidR="00184536" w:rsidRPr="008930A5" w:rsidRDefault="00CF7896" w:rsidP="0037511F">
      <w:pPr>
        <w:autoSpaceDE w:val="0"/>
        <w:autoSpaceDN w:val="0"/>
        <w:adjustRightInd w:val="0"/>
        <w:spacing w:after="0" w:line="360" w:lineRule="auto"/>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w:t>
      </w:r>
      <w:r w:rsidRPr="008930A5">
        <w:rPr>
          <w:rFonts w:asciiTheme="minorHAnsi" w:eastAsia="Times New Roman" w:hAnsiTheme="minorHAnsi" w:cstheme="minorHAnsi"/>
          <w:sz w:val="24"/>
          <w:szCs w:val="24"/>
          <w:lang w:eastAsia="pl-PL"/>
        </w:rPr>
        <w:tab/>
        <w:t xml:space="preserve">środki dotacji celowej z budżetu państwa na realizację </w:t>
      </w:r>
      <w:r w:rsidR="00297ABD" w:rsidRPr="008930A5">
        <w:rPr>
          <w:rFonts w:asciiTheme="minorHAnsi" w:eastAsia="Times New Roman" w:hAnsiTheme="minorHAnsi" w:cstheme="minorHAnsi"/>
          <w:sz w:val="24"/>
          <w:szCs w:val="24"/>
          <w:lang w:eastAsia="pl-PL"/>
        </w:rPr>
        <w:t xml:space="preserve">własnych </w:t>
      </w:r>
      <w:r w:rsidRPr="008930A5">
        <w:rPr>
          <w:rFonts w:asciiTheme="minorHAnsi" w:eastAsia="Times New Roman" w:hAnsiTheme="minorHAnsi" w:cstheme="minorHAnsi"/>
          <w:sz w:val="24"/>
          <w:szCs w:val="24"/>
          <w:lang w:eastAsia="pl-PL"/>
        </w:rPr>
        <w:t xml:space="preserve">zadań bieżących </w:t>
      </w:r>
      <w:r w:rsidR="00297ABD" w:rsidRPr="008930A5">
        <w:rPr>
          <w:rFonts w:asciiTheme="minorHAnsi" w:eastAsia="Times New Roman" w:hAnsiTheme="minorHAnsi" w:cstheme="minorHAnsi"/>
          <w:sz w:val="24"/>
          <w:szCs w:val="24"/>
          <w:lang w:eastAsia="pl-PL"/>
        </w:rPr>
        <w:t xml:space="preserve">gmin </w:t>
      </w:r>
      <w:r w:rsidRPr="008930A5">
        <w:rPr>
          <w:rFonts w:asciiTheme="minorHAnsi" w:eastAsia="Times New Roman" w:hAnsiTheme="minorHAnsi" w:cstheme="minorHAnsi"/>
          <w:sz w:val="24"/>
          <w:szCs w:val="24"/>
          <w:lang w:eastAsia="pl-PL"/>
        </w:rPr>
        <w:t>z</w:t>
      </w:r>
      <w:r w:rsidR="00D465E4" w:rsidRPr="008930A5">
        <w:rPr>
          <w:rFonts w:asciiTheme="minorHAnsi" w:eastAsia="Times New Roman" w:hAnsiTheme="minorHAnsi" w:cstheme="minorHAnsi"/>
          <w:sz w:val="24"/>
          <w:szCs w:val="24"/>
          <w:lang w:eastAsia="pl-PL"/>
        </w:rPr>
        <w:t>realizowano</w:t>
      </w:r>
      <w:r w:rsidRPr="008930A5">
        <w:rPr>
          <w:rFonts w:asciiTheme="minorHAnsi" w:eastAsia="Times New Roman" w:hAnsiTheme="minorHAnsi" w:cstheme="minorHAnsi"/>
          <w:sz w:val="24"/>
          <w:szCs w:val="24"/>
          <w:lang w:eastAsia="pl-PL"/>
        </w:rPr>
        <w:t xml:space="preserve"> w wysokości </w:t>
      </w:r>
      <w:r w:rsidR="0004231E" w:rsidRPr="008930A5">
        <w:rPr>
          <w:rFonts w:asciiTheme="minorHAnsi" w:eastAsia="Times New Roman" w:hAnsiTheme="minorHAnsi" w:cstheme="minorHAnsi"/>
          <w:sz w:val="24"/>
          <w:szCs w:val="24"/>
          <w:lang w:eastAsia="pl-PL"/>
        </w:rPr>
        <w:t>128.520,00</w:t>
      </w:r>
      <w:r w:rsidRPr="008930A5">
        <w:rPr>
          <w:rFonts w:asciiTheme="minorHAnsi" w:eastAsia="Times New Roman" w:hAnsiTheme="minorHAnsi" w:cstheme="minorHAnsi"/>
          <w:sz w:val="24"/>
          <w:szCs w:val="24"/>
          <w:lang w:eastAsia="pl-PL"/>
        </w:rPr>
        <w:t xml:space="preserve"> zł</w:t>
      </w:r>
      <w:r w:rsidR="00D465E4" w:rsidRPr="008930A5">
        <w:rPr>
          <w:rFonts w:asciiTheme="minorHAnsi" w:eastAsia="Times New Roman" w:hAnsiTheme="minorHAnsi" w:cstheme="minorHAnsi"/>
          <w:sz w:val="24"/>
          <w:szCs w:val="24"/>
          <w:lang w:eastAsia="pl-PL"/>
        </w:rPr>
        <w:t>. Środki dotacji obejmowały</w:t>
      </w:r>
      <w:r w:rsidRPr="008930A5">
        <w:rPr>
          <w:rFonts w:asciiTheme="minorHAnsi" w:eastAsia="Times New Roman" w:hAnsiTheme="minorHAnsi" w:cstheme="minorHAnsi"/>
          <w:sz w:val="24"/>
          <w:szCs w:val="24"/>
          <w:lang w:eastAsia="pl-PL"/>
        </w:rPr>
        <w:t xml:space="preserve"> </w:t>
      </w:r>
      <w:r w:rsidR="00297ABD" w:rsidRPr="008930A5">
        <w:rPr>
          <w:rFonts w:asciiTheme="minorHAnsi" w:hAnsiTheme="minorHAnsi" w:cstheme="minorHAnsi"/>
          <w:sz w:val="24"/>
          <w:szCs w:val="24"/>
          <w:lang w:eastAsia="pl-PL"/>
        </w:rPr>
        <w:t>do</w:t>
      </w:r>
      <w:r w:rsidR="00297ABD" w:rsidRPr="008930A5">
        <w:rPr>
          <w:rFonts w:asciiTheme="minorHAnsi" w:eastAsia="CDGGKY蠑ｫPLRoman7-Italic" w:hAnsiTheme="minorHAnsi" w:cstheme="minorHAnsi"/>
          <w:sz w:val="24"/>
          <w:szCs w:val="24"/>
          <w:lang w:eastAsia="pl-PL"/>
        </w:rPr>
        <w:t>fi</w:t>
      </w:r>
      <w:r w:rsidR="00297ABD" w:rsidRPr="008930A5">
        <w:rPr>
          <w:rFonts w:asciiTheme="minorHAnsi" w:hAnsiTheme="minorHAnsi" w:cstheme="minorHAnsi"/>
          <w:sz w:val="24"/>
          <w:szCs w:val="24"/>
          <w:lang w:eastAsia="pl-PL"/>
        </w:rPr>
        <w:t xml:space="preserve">nansowanie </w:t>
      </w:r>
      <w:bookmarkStart w:id="101" w:name="_Hlk161290533"/>
      <w:r w:rsidR="00D465E4" w:rsidRPr="008930A5">
        <w:rPr>
          <w:rFonts w:asciiTheme="minorHAnsi" w:eastAsia="Times New Roman" w:hAnsiTheme="minorHAnsi" w:cstheme="minorHAnsi"/>
          <w:sz w:val="24"/>
          <w:szCs w:val="24"/>
          <w:lang w:eastAsia="pl-PL"/>
        </w:rPr>
        <w:lastRenderedPageBreak/>
        <w:t>do funkcjonowania "Dziennego Domu Senior+" w Grzegorzowicach Wielkich ze środków  programu wieloletniego "Senior+" na lata 2021-2025 w ramach działania: Wspieranie aktywnego starzenia się</w:t>
      </w:r>
      <w:r w:rsidR="005639A7" w:rsidRPr="008930A5">
        <w:rPr>
          <w:rFonts w:asciiTheme="minorHAnsi" w:eastAsia="Times New Roman" w:hAnsiTheme="minorHAnsi" w:cstheme="minorHAnsi"/>
          <w:sz w:val="24"/>
          <w:szCs w:val="24"/>
          <w:lang w:eastAsia="pl-PL"/>
        </w:rPr>
        <w:t xml:space="preserve">. </w:t>
      </w:r>
      <w:r w:rsidRPr="008930A5">
        <w:rPr>
          <w:rFonts w:asciiTheme="minorHAnsi" w:eastAsia="Times New Roman" w:hAnsiTheme="minorHAnsi" w:cstheme="minorHAnsi"/>
          <w:sz w:val="24"/>
          <w:szCs w:val="24"/>
          <w:lang w:eastAsia="pl-PL"/>
        </w:rPr>
        <w:t xml:space="preserve">Dochody </w:t>
      </w:r>
      <w:r w:rsidR="005639A7" w:rsidRPr="008930A5">
        <w:rPr>
          <w:rFonts w:asciiTheme="minorHAnsi" w:eastAsia="Times New Roman" w:hAnsiTheme="minorHAnsi" w:cstheme="minorHAnsi"/>
          <w:sz w:val="24"/>
          <w:szCs w:val="24"/>
          <w:lang w:eastAsia="pl-PL"/>
        </w:rPr>
        <w:t>z tego źródła</w:t>
      </w:r>
      <w:r w:rsidRPr="008930A5">
        <w:rPr>
          <w:rFonts w:asciiTheme="minorHAnsi" w:eastAsia="Times New Roman" w:hAnsiTheme="minorHAnsi" w:cstheme="minorHAnsi"/>
          <w:sz w:val="24"/>
          <w:szCs w:val="24"/>
          <w:lang w:eastAsia="pl-PL"/>
        </w:rPr>
        <w:t xml:space="preserve"> zostały zrealizowane w </w:t>
      </w:r>
      <w:r w:rsidR="0004231E" w:rsidRPr="008930A5">
        <w:rPr>
          <w:rFonts w:asciiTheme="minorHAnsi" w:eastAsia="Times New Roman" w:hAnsiTheme="minorHAnsi" w:cstheme="minorHAnsi"/>
          <w:sz w:val="24"/>
          <w:szCs w:val="24"/>
          <w:lang w:eastAsia="pl-PL"/>
        </w:rPr>
        <w:t>100</w:t>
      </w:r>
      <w:r w:rsidR="00035A5B" w:rsidRPr="008930A5">
        <w:rPr>
          <w:rFonts w:asciiTheme="minorHAnsi" w:eastAsia="Times New Roman" w:hAnsiTheme="minorHAnsi" w:cstheme="minorHAnsi"/>
          <w:sz w:val="24"/>
          <w:szCs w:val="24"/>
          <w:lang w:eastAsia="pl-PL"/>
        </w:rPr>
        <w:t>%</w:t>
      </w:r>
      <w:r w:rsidRPr="008930A5">
        <w:rPr>
          <w:rFonts w:asciiTheme="minorHAnsi" w:eastAsia="Times New Roman" w:hAnsiTheme="minorHAnsi" w:cstheme="minorHAnsi"/>
          <w:sz w:val="24"/>
          <w:szCs w:val="24"/>
          <w:lang w:eastAsia="pl-PL"/>
        </w:rPr>
        <w:t xml:space="preserve"> w stosunku do planu. </w:t>
      </w:r>
      <w:bookmarkEnd w:id="101"/>
    </w:p>
    <w:p w14:paraId="1523646C" w14:textId="30A165F5" w:rsidR="00184536" w:rsidRPr="0037511F" w:rsidRDefault="00184536" w:rsidP="00DA0F94">
      <w:pPr>
        <w:numPr>
          <w:ilvl w:val="0"/>
          <w:numId w:val="150"/>
        </w:numPr>
        <w:autoSpaceDE w:val="0"/>
        <w:autoSpaceDN w:val="0"/>
        <w:adjustRightInd w:val="0"/>
        <w:spacing w:after="0" w:line="360" w:lineRule="auto"/>
        <w:ind w:left="0" w:firstLine="0"/>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 xml:space="preserve">środki dotacji celowej z budżetu państwa </w:t>
      </w:r>
      <w:r w:rsidR="0018573D" w:rsidRPr="008930A5">
        <w:rPr>
          <w:rFonts w:asciiTheme="minorHAnsi" w:eastAsia="Times New Roman" w:hAnsiTheme="minorHAnsi" w:cstheme="minorHAnsi"/>
          <w:sz w:val="24"/>
          <w:szCs w:val="24"/>
          <w:lang w:eastAsia="pl-PL"/>
        </w:rPr>
        <w:t xml:space="preserve">na realizację zadań bieżących z zakresu administracji rządowej w kwocie </w:t>
      </w:r>
      <w:r w:rsidR="0004231E" w:rsidRPr="008930A5">
        <w:rPr>
          <w:rFonts w:asciiTheme="minorHAnsi" w:eastAsia="Times New Roman" w:hAnsiTheme="minorHAnsi" w:cstheme="minorHAnsi"/>
          <w:sz w:val="24"/>
          <w:szCs w:val="24"/>
          <w:lang w:eastAsia="pl-PL"/>
        </w:rPr>
        <w:t>4.412,00</w:t>
      </w:r>
      <w:r w:rsidR="0018573D" w:rsidRPr="008930A5">
        <w:rPr>
          <w:rFonts w:asciiTheme="minorHAnsi" w:eastAsia="Times New Roman" w:hAnsiTheme="minorHAnsi" w:cstheme="minorHAnsi"/>
          <w:sz w:val="24"/>
          <w:szCs w:val="24"/>
          <w:lang w:eastAsia="pl-PL"/>
        </w:rPr>
        <w:t xml:space="preserve"> zł. Zrealizowane dochody obejmowały środki otrzymane </w:t>
      </w:r>
      <w:r w:rsidR="00597E31" w:rsidRPr="008930A5">
        <w:rPr>
          <w:rFonts w:asciiTheme="minorHAnsi" w:eastAsia="Times New Roman" w:hAnsiTheme="minorHAnsi" w:cstheme="minorHAnsi"/>
          <w:sz w:val="24"/>
          <w:szCs w:val="24"/>
          <w:lang w:eastAsia="pl-PL"/>
        </w:rPr>
        <w:t>na zapewnienie utrzymania oraz rozwoju systemu teleinformatycznego O</w:t>
      </w:r>
      <w:r w:rsidR="007767D4" w:rsidRPr="008930A5">
        <w:rPr>
          <w:rFonts w:asciiTheme="minorHAnsi" w:eastAsia="Times New Roman" w:hAnsiTheme="minorHAnsi" w:cstheme="minorHAnsi"/>
          <w:sz w:val="24"/>
          <w:szCs w:val="24"/>
          <w:lang w:eastAsia="pl-PL"/>
        </w:rPr>
        <w:t xml:space="preserve">środka </w:t>
      </w:r>
      <w:r w:rsidR="00597E31" w:rsidRPr="008930A5">
        <w:rPr>
          <w:rFonts w:asciiTheme="minorHAnsi" w:eastAsia="Times New Roman" w:hAnsiTheme="minorHAnsi" w:cstheme="minorHAnsi"/>
          <w:sz w:val="24"/>
          <w:szCs w:val="24"/>
          <w:lang w:eastAsia="pl-PL"/>
        </w:rPr>
        <w:t>P</w:t>
      </w:r>
      <w:r w:rsidR="007767D4" w:rsidRPr="008930A5">
        <w:rPr>
          <w:rFonts w:asciiTheme="minorHAnsi" w:eastAsia="Times New Roman" w:hAnsiTheme="minorHAnsi" w:cstheme="minorHAnsi"/>
          <w:sz w:val="24"/>
          <w:szCs w:val="24"/>
          <w:lang w:eastAsia="pl-PL"/>
        </w:rPr>
        <w:t xml:space="preserve">omocy </w:t>
      </w:r>
      <w:r w:rsidR="00597E31" w:rsidRPr="008930A5">
        <w:rPr>
          <w:rFonts w:asciiTheme="minorHAnsi" w:eastAsia="Times New Roman" w:hAnsiTheme="minorHAnsi" w:cstheme="minorHAnsi"/>
          <w:sz w:val="24"/>
          <w:szCs w:val="24"/>
          <w:lang w:eastAsia="pl-PL"/>
        </w:rPr>
        <w:t>S</w:t>
      </w:r>
      <w:r w:rsidR="007767D4" w:rsidRPr="008930A5">
        <w:rPr>
          <w:rFonts w:asciiTheme="minorHAnsi" w:eastAsia="Times New Roman" w:hAnsiTheme="minorHAnsi" w:cstheme="minorHAnsi"/>
          <w:sz w:val="24"/>
          <w:szCs w:val="24"/>
          <w:lang w:eastAsia="pl-PL"/>
        </w:rPr>
        <w:t>połecznej</w:t>
      </w:r>
      <w:r w:rsidRPr="008930A5">
        <w:rPr>
          <w:rFonts w:asciiTheme="minorHAnsi" w:eastAsia="Times New Roman" w:hAnsiTheme="minorHAnsi" w:cstheme="minorHAnsi"/>
          <w:sz w:val="24"/>
          <w:szCs w:val="24"/>
          <w:lang w:eastAsia="pl-PL"/>
        </w:rPr>
        <w:t xml:space="preserve">. </w:t>
      </w:r>
      <w:r w:rsidR="0018573D" w:rsidRPr="008930A5">
        <w:rPr>
          <w:rFonts w:asciiTheme="minorHAnsi" w:eastAsia="Times New Roman" w:hAnsiTheme="minorHAnsi" w:cstheme="minorHAnsi"/>
          <w:sz w:val="24"/>
          <w:szCs w:val="24"/>
          <w:lang w:eastAsia="pl-PL"/>
        </w:rPr>
        <w:t>W okresie sprawozdawczym d</w:t>
      </w:r>
      <w:r w:rsidRPr="008930A5">
        <w:rPr>
          <w:rFonts w:asciiTheme="minorHAnsi" w:eastAsia="Times New Roman" w:hAnsiTheme="minorHAnsi" w:cstheme="minorHAnsi"/>
          <w:sz w:val="24"/>
          <w:szCs w:val="24"/>
          <w:lang w:eastAsia="pl-PL"/>
        </w:rPr>
        <w:t>ochody z tego źródła w</w:t>
      </w:r>
      <w:r w:rsidR="0018573D" w:rsidRPr="008930A5">
        <w:rPr>
          <w:rFonts w:asciiTheme="minorHAnsi" w:eastAsia="Times New Roman" w:hAnsiTheme="minorHAnsi" w:cstheme="minorHAnsi"/>
          <w:sz w:val="24"/>
          <w:szCs w:val="24"/>
          <w:lang w:eastAsia="pl-PL"/>
        </w:rPr>
        <w:t>płynęły w 100</w:t>
      </w:r>
      <w:r w:rsidRPr="008930A5">
        <w:rPr>
          <w:rFonts w:asciiTheme="minorHAnsi" w:eastAsia="Times New Roman" w:hAnsiTheme="minorHAnsi" w:cstheme="minorHAnsi"/>
          <w:sz w:val="24"/>
          <w:szCs w:val="24"/>
          <w:lang w:eastAsia="pl-PL"/>
        </w:rPr>
        <w:t xml:space="preserve">%. </w:t>
      </w:r>
    </w:p>
    <w:p w14:paraId="09D03A16" w14:textId="77777777" w:rsidR="00AE56F4" w:rsidRPr="008930A5" w:rsidRDefault="00CF7896" w:rsidP="00CF7896">
      <w:pPr>
        <w:spacing w:line="360" w:lineRule="auto"/>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w:t>
      </w:r>
      <w:r w:rsidRPr="008930A5">
        <w:rPr>
          <w:rFonts w:asciiTheme="minorHAnsi" w:eastAsia="Times New Roman" w:hAnsiTheme="minorHAnsi" w:cstheme="minorHAnsi"/>
          <w:sz w:val="24"/>
          <w:szCs w:val="24"/>
          <w:lang w:eastAsia="pl-PL"/>
        </w:rPr>
        <w:tab/>
        <w:t xml:space="preserve">środki dotacji celowej w ramach programów finansowanych z udziałem środków, o których mowa w art. 5 ust.3 pkt 5 w </w:t>
      </w:r>
      <w:r w:rsidR="00184536" w:rsidRPr="008930A5">
        <w:rPr>
          <w:rFonts w:asciiTheme="minorHAnsi" w:eastAsia="Times New Roman" w:hAnsiTheme="minorHAnsi" w:cstheme="minorHAnsi"/>
          <w:sz w:val="24"/>
          <w:szCs w:val="24"/>
          <w:lang w:eastAsia="pl-PL"/>
        </w:rPr>
        <w:t xml:space="preserve">zrealizowano w </w:t>
      </w:r>
      <w:r w:rsidRPr="008930A5">
        <w:rPr>
          <w:rFonts w:asciiTheme="minorHAnsi" w:eastAsia="Times New Roman" w:hAnsiTheme="minorHAnsi" w:cstheme="minorHAnsi"/>
          <w:sz w:val="24"/>
          <w:szCs w:val="24"/>
          <w:lang w:eastAsia="pl-PL"/>
        </w:rPr>
        <w:t xml:space="preserve">łącznej wysokości </w:t>
      </w:r>
      <w:r w:rsidR="0004231E" w:rsidRPr="008930A5">
        <w:rPr>
          <w:rFonts w:asciiTheme="minorHAnsi" w:eastAsia="Times New Roman" w:hAnsiTheme="minorHAnsi" w:cstheme="minorHAnsi"/>
          <w:sz w:val="24"/>
          <w:szCs w:val="24"/>
          <w:lang w:eastAsia="pl-PL"/>
        </w:rPr>
        <w:t>1.437.600</w:t>
      </w:r>
      <w:r w:rsidR="001454EB" w:rsidRPr="008930A5">
        <w:rPr>
          <w:rFonts w:asciiTheme="minorHAnsi" w:eastAsia="Times New Roman" w:hAnsiTheme="minorHAnsi" w:cstheme="minorHAnsi"/>
          <w:sz w:val="24"/>
          <w:szCs w:val="24"/>
          <w:lang w:eastAsia="pl-PL"/>
        </w:rPr>
        <w:t>,00</w:t>
      </w:r>
      <w:r w:rsidRPr="008930A5">
        <w:rPr>
          <w:rFonts w:asciiTheme="minorHAnsi" w:eastAsia="Times New Roman" w:hAnsiTheme="minorHAnsi" w:cstheme="minorHAnsi"/>
          <w:sz w:val="24"/>
          <w:szCs w:val="24"/>
          <w:lang w:eastAsia="pl-PL"/>
        </w:rPr>
        <w:t xml:space="preserve"> zł, które zrealizowano w </w:t>
      </w:r>
      <w:r w:rsidR="00184536" w:rsidRPr="008930A5">
        <w:rPr>
          <w:rFonts w:asciiTheme="minorHAnsi" w:eastAsia="Times New Roman" w:hAnsiTheme="minorHAnsi" w:cstheme="minorHAnsi"/>
          <w:sz w:val="24"/>
          <w:szCs w:val="24"/>
          <w:lang w:eastAsia="pl-PL"/>
        </w:rPr>
        <w:t>1</w:t>
      </w:r>
      <w:r w:rsidR="004C6479" w:rsidRPr="008930A5">
        <w:rPr>
          <w:rFonts w:asciiTheme="minorHAnsi" w:eastAsia="Times New Roman" w:hAnsiTheme="minorHAnsi" w:cstheme="minorHAnsi"/>
          <w:sz w:val="24"/>
          <w:szCs w:val="24"/>
          <w:lang w:eastAsia="pl-PL"/>
        </w:rPr>
        <w:t>1</w:t>
      </w:r>
      <w:r w:rsidR="00184536" w:rsidRPr="008930A5">
        <w:rPr>
          <w:rFonts w:asciiTheme="minorHAnsi" w:eastAsia="Times New Roman" w:hAnsiTheme="minorHAnsi" w:cstheme="minorHAnsi"/>
          <w:sz w:val="24"/>
          <w:szCs w:val="24"/>
          <w:lang w:eastAsia="pl-PL"/>
        </w:rPr>
        <w:t>3</w:t>
      </w:r>
      <w:r w:rsidR="004C6479" w:rsidRPr="008930A5">
        <w:rPr>
          <w:rFonts w:asciiTheme="minorHAnsi" w:eastAsia="Times New Roman" w:hAnsiTheme="minorHAnsi" w:cstheme="minorHAnsi"/>
          <w:sz w:val="24"/>
          <w:szCs w:val="24"/>
          <w:lang w:eastAsia="pl-PL"/>
        </w:rPr>
        <w:t>,57</w:t>
      </w:r>
      <w:r w:rsidRPr="008930A5">
        <w:rPr>
          <w:rFonts w:asciiTheme="minorHAnsi" w:eastAsia="Times New Roman" w:hAnsiTheme="minorHAnsi" w:cstheme="minorHAnsi"/>
          <w:sz w:val="24"/>
          <w:szCs w:val="24"/>
          <w:lang w:eastAsia="pl-PL"/>
        </w:rPr>
        <w:t xml:space="preserve">%. Realizacja </w:t>
      </w:r>
      <w:r w:rsidR="00184536" w:rsidRPr="008930A5">
        <w:rPr>
          <w:rFonts w:asciiTheme="minorHAnsi" w:eastAsia="Times New Roman" w:hAnsiTheme="minorHAnsi" w:cstheme="minorHAnsi"/>
          <w:sz w:val="24"/>
          <w:szCs w:val="24"/>
          <w:lang w:eastAsia="pl-PL"/>
        </w:rPr>
        <w:t xml:space="preserve">obejmowała </w:t>
      </w:r>
      <w:r w:rsidRPr="008930A5">
        <w:rPr>
          <w:rFonts w:asciiTheme="minorHAnsi" w:eastAsia="Times New Roman" w:hAnsiTheme="minorHAnsi" w:cstheme="minorHAnsi"/>
          <w:sz w:val="24"/>
          <w:szCs w:val="24"/>
          <w:lang w:eastAsia="pl-PL"/>
        </w:rPr>
        <w:t>wpływ środków na realizację projekt</w:t>
      </w:r>
      <w:r w:rsidR="00AE56F4" w:rsidRPr="008930A5">
        <w:rPr>
          <w:rFonts w:asciiTheme="minorHAnsi" w:eastAsia="Times New Roman" w:hAnsiTheme="minorHAnsi" w:cstheme="minorHAnsi"/>
          <w:sz w:val="24"/>
          <w:szCs w:val="24"/>
          <w:lang w:eastAsia="pl-PL"/>
        </w:rPr>
        <w:t>ów</w:t>
      </w:r>
      <w:r w:rsidRPr="008930A5">
        <w:rPr>
          <w:rFonts w:asciiTheme="minorHAnsi" w:eastAsia="Times New Roman" w:hAnsiTheme="minorHAnsi" w:cstheme="minorHAnsi"/>
          <w:sz w:val="24"/>
          <w:szCs w:val="24"/>
          <w:lang w:eastAsia="pl-PL"/>
        </w:rPr>
        <w:t xml:space="preserve"> pn.</w:t>
      </w:r>
    </w:p>
    <w:p w14:paraId="14510FF9" w14:textId="77777777" w:rsidR="00CF7896" w:rsidRPr="008930A5" w:rsidRDefault="00BD6283" w:rsidP="00DA0F94">
      <w:pPr>
        <w:numPr>
          <w:ilvl w:val="0"/>
          <w:numId w:val="18"/>
        </w:numPr>
        <w:spacing w:line="360" w:lineRule="auto"/>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 xml:space="preserve"> </w:t>
      </w:r>
      <w:r w:rsidR="00CF7896" w:rsidRPr="008930A5">
        <w:rPr>
          <w:rFonts w:asciiTheme="minorHAnsi" w:eastAsia="Times New Roman" w:hAnsiTheme="minorHAnsi" w:cstheme="minorHAnsi"/>
          <w:sz w:val="24"/>
          <w:szCs w:val="24"/>
          <w:lang w:eastAsia="pl-PL"/>
        </w:rPr>
        <w:t>„</w:t>
      </w:r>
      <w:r w:rsidR="00184536" w:rsidRPr="008930A5">
        <w:rPr>
          <w:rFonts w:asciiTheme="minorHAnsi" w:eastAsia="Times New Roman" w:hAnsiTheme="minorHAnsi" w:cstheme="minorHAnsi"/>
          <w:sz w:val="24"/>
          <w:szCs w:val="24"/>
          <w:lang w:eastAsia="pl-PL"/>
        </w:rPr>
        <w:t>Szansa na zmianę</w:t>
      </w:r>
      <w:r w:rsidR="00CF7896" w:rsidRPr="008930A5">
        <w:rPr>
          <w:rFonts w:asciiTheme="minorHAnsi" w:eastAsia="Times New Roman" w:hAnsiTheme="minorHAnsi" w:cstheme="minorHAnsi"/>
          <w:sz w:val="24"/>
          <w:szCs w:val="24"/>
          <w:lang w:eastAsia="pl-PL"/>
        </w:rPr>
        <w:t>” – w ramach Osi Priorytetowej II. Efektywne polityki publiczne dla rynku pracy, gospodarki i edukacji, działanie 2.8 Rozwój usług społecznych świadczonych w środowisku lokalnym Programu Operacyjnego Wiedza Edukacja Rozwój 2014 – 2020</w:t>
      </w:r>
      <w:r w:rsidRPr="008930A5">
        <w:rPr>
          <w:rFonts w:asciiTheme="minorHAnsi" w:eastAsia="Times New Roman" w:hAnsiTheme="minorHAnsi" w:cstheme="minorHAnsi"/>
          <w:sz w:val="24"/>
          <w:szCs w:val="24"/>
          <w:lang w:eastAsia="pl-PL"/>
        </w:rPr>
        <w:t xml:space="preserve"> w wysokości 1.200.000,00 zł.</w:t>
      </w:r>
      <w:r w:rsidR="00CF7896" w:rsidRPr="008930A5">
        <w:rPr>
          <w:rFonts w:asciiTheme="minorHAnsi" w:eastAsia="Times New Roman" w:hAnsiTheme="minorHAnsi" w:cstheme="minorHAnsi"/>
          <w:sz w:val="24"/>
          <w:szCs w:val="24"/>
          <w:lang w:eastAsia="pl-PL"/>
        </w:rPr>
        <w:t xml:space="preserve"> </w:t>
      </w:r>
    </w:p>
    <w:p w14:paraId="04DE7CDB" w14:textId="77777777" w:rsidR="00BD6283" w:rsidRPr="008930A5" w:rsidRDefault="00985481" w:rsidP="00DA0F94">
      <w:pPr>
        <w:numPr>
          <w:ilvl w:val="0"/>
          <w:numId w:val="18"/>
        </w:numPr>
        <w:spacing w:line="360" w:lineRule="auto"/>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 xml:space="preserve"> „Premia społeczna” realizowany ze środków otrzymanych z Fundacji „Fundusz Współpracy” w ramach działania 04.13 Wysokiej jakości system włączenia społecznego w ramach programu Fundusze Europejskie dla Rozwoju Społecznego 2021 – 2027 współfinansowanego ze środków Europejskiego Funduszu Społecznego Plus w wysokości 237.600,00 zł.</w:t>
      </w:r>
    </w:p>
    <w:p w14:paraId="66689647" w14:textId="77777777" w:rsidR="00CF7896" w:rsidRPr="008930A5" w:rsidRDefault="00CF7896" w:rsidP="00DA0F94">
      <w:pPr>
        <w:numPr>
          <w:ilvl w:val="0"/>
          <w:numId w:val="150"/>
        </w:numPr>
        <w:spacing w:line="360" w:lineRule="auto"/>
        <w:ind w:left="0" w:firstLine="360"/>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 xml:space="preserve">zaplanowany wpływ środków </w:t>
      </w:r>
      <w:r w:rsidR="00F44F1B" w:rsidRPr="008930A5">
        <w:rPr>
          <w:rFonts w:asciiTheme="minorHAnsi" w:eastAsia="Times New Roman" w:hAnsiTheme="minorHAnsi" w:cstheme="minorHAnsi"/>
          <w:sz w:val="24"/>
          <w:szCs w:val="24"/>
          <w:lang w:eastAsia="pl-PL"/>
        </w:rPr>
        <w:t xml:space="preserve">z odpłatności za pobyt w Dziennym Domu Senior+ w Grzegorzowicach Wielkich </w:t>
      </w:r>
      <w:r w:rsidRPr="008930A5">
        <w:rPr>
          <w:rFonts w:asciiTheme="minorHAnsi" w:eastAsia="Times New Roman" w:hAnsiTheme="minorHAnsi" w:cstheme="minorHAnsi"/>
          <w:sz w:val="24"/>
          <w:szCs w:val="24"/>
          <w:lang w:eastAsia="pl-PL"/>
        </w:rPr>
        <w:t xml:space="preserve">zrealizowano w kwocie </w:t>
      </w:r>
      <w:r w:rsidR="006F5678" w:rsidRPr="008930A5">
        <w:rPr>
          <w:rFonts w:asciiTheme="minorHAnsi" w:eastAsia="Times New Roman" w:hAnsiTheme="minorHAnsi" w:cstheme="minorHAnsi"/>
          <w:sz w:val="24"/>
          <w:szCs w:val="24"/>
          <w:lang w:eastAsia="pl-PL"/>
        </w:rPr>
        <w:t>98.759,58</w:t>
      </w:r>
      <w:r w:rsidR="00F44F1B" w:rsidRPr="008930A5">
        <w:rPr>
          <w:rFonts w:asciiTheme="minorHAnsi" w:eastAsia="Times New Roman" w:hAnsiTheme="minorHAnsi" w:cstheme="minorHAnsi"/>
          <w:sz w:val="24"/>
          <w:szCs w:val="24"/>
          <w:lang w:eastAsia="pl-PL"/>
        </w:rPr>
        <w:t xml:space="preserve"> z</w:t>
      </w:r>
      <w:r w:rsidRPr="008930A5">
        <w:rPr>
          <w:rFonts w:asciiTheme="minorHAnsi" w:eastAsia="Times New Roman" w:hAnsiTheme="minorHAnsi" w:cstheme="minorHAnsi"/>
          <w:sz w:val="24"/>
          <w:szCs w:val="24"/>
          <w:lang w:eastAsia="pl-PL"/>
        </w:rPr>
        <w:t xml:space="preserve">ł, co stanowi </w:t>
      </w:r>
      <w:r w:rsidR="006F5678" w:rsidRPr="008930A5">
        <w:rPr>
          <w:rFonts w:asciiTheme="minorHAnsi" w:eastAsia="Times New Roman" w:hAnsiTheme="minorHAnsi" w:cstheme="minorHAnsi"/>
          <w:sz w:val="24"/>
          <w:szCs w:val="24"/>
          <w:lang w:eastAsia="pl-PL"/>
        </w:rPr>
        <w:t>70,54</w:t>
      </w:r>
      <w:r w:rsidRPr="008930A5">
        <w:rPr>
          <w:rFonts w:asciiTheme="minorHAnsi" w:eastAsia="Times New Roman" w:hAnsiTheme="minorHAnsi" w:cstheme="minorHAnsi"/>
          <w:sz w:val="24"/>
          <w:szCs w:val="24"/>
          <w:lang w:eastAsia="pl-PL"/>
        </w:rPr>
        <w:t xml:space="preserve">% w stosunku do prognozowanych dochodów. </w:t>
      </w:r>
    </w:p>
    <w:p w14:paraId="555A0EE3" w14:textId="77777777" w:rsidR="002314B0" w:rsidRPr="008930A5" w:rsidRDefault="002C7589" w:rsidP="005D408A">
      <w:pPr>
        <w:pStyle w:val="Styl2-nagwek"/>
        <w:rPr>
          <w:rFonts w:asciiTheme="minorHAnsi" w:hAnsiTheme="minorHAnsi" w:cstheme="minorHAnsi"/>
          <w:szCs w:val="24"/>
        </w:rPr>
      </w:pPr>
      <w:bookmarkStart w:id="102" w:name="_Toc162464968"/>
      <w:bookmarkStart w:id="103" w:name="_Toc162467648"/>
      <w:bookmarkStart w:id="104" w:name="_Toc162468807"/>
      <w:bookmarkStart w:id="105" w:name="_Toc225854173"/>
      <w:r w:rsidRPr="008930A5">
        <w:rPr>
          <w:rFonts w:asciiTheme="minorHAnsi" w:hAnsiTheme="minorHAnsi" w:cstheme="minorHAnsi"/>
          <w:szCs w:val="24"/>
        </w:rPr>
        <w:t>Dział 854 – Edukacja i opieka wychowawcza</w:t>
      </w:r>
      <w:bookmarkEnd w:id="102"/>
      <w:bookmarkEnd w:id="103"/>
      <w:bookmarkEnd w:id="104"/>
      <w:bookmarkEnd w:id="105"/>
    </w:p>
    <w:p w14:paraId="7AFA0649" w14:textId="77777777" w:rsidR="006F5678" w:rsidRPr="008930A5" w:rsidRDefault="00F429A4" w:rsidP="0053793A">
      <w:pPr>
        <w:autoSpaceDE w:val="0"/>
        <w:autoSpaceDN w:val="0"/>
        <w:adjustRightInd w:val="0"/>
        <w:spacing w:after="0" w:line="360" w:lineRule="auto"/>
        <w:jc w:val="both"/>
        <w:rPr>
          <w:rFonts w:asciiTheme="minorHAnsi" w:hAnsiTheme="minorHAnsi" w:cstheme="minorHAnsi"/>
          <w:sz w:val="24"/>
          <w:szCs w:val="24"/>
        </w:rPr>
      </w:pPr>
      <w:r w:rsidRPr="008930A5">
        <w:rPr>
          <w:rFonts w:asciiTheme="minorHAnsi" w:hAnsiTheme="minorHAnsi" w:cstheme="minorHAnsi"/>
          <w:sz w:val="24"/>
          <w:szCs w:val="24"/>
        </w:rPr>
        <w:t xml:space="preserve">Zaplanowane w tym dziale dochody bieżące w wysokości </w:t>
      </w:r>
      <w:r w:rsidR="006F5678" w:rsidRPr="008930A5">
        <w:rPr>
          <w:rFonts w:asciiTheme="minorHAnsi" w:hAnsiTheme="minorHAnsi" w:cstheme="minorHAnsi"/>
          <w:sz w:val="24"/>
          <w:szCs w:val="24"/>
        </w:rPr>
        <w:t>15.109,00</w:t>
      </w:r>
      <w:r w:rsidRPr="008930A5">
        <w:rPr>
          <w:rFonts w:asciiTheme="minorHAnsi" w:hAnsiTheme="minorHAnsi" w:cstheme="minorHAnsi"/>
          <w:sz w:val="24"/>
          <w:szCs w:val="24"/>
        </w:rPr>
        <w:t xml:space="preserve"> zł otrzymano w </w:t>
      </w:r>
      <w:r w:rsidR="00715C39" w:rsidRPr="008930A5">
        <w:rPr>
          <w:rFonts w:asciiTheme="minorHAnsi" w:hAnsiTheme="minorHAnsi" w:cstheme="minorHAnsi"/>
          <w:sz w:val="24"/>
          <w:szCs w:val="24"/>
        </w:rPr>
        <w:t>kwocie 1</w:t>
      </w:r>
      <w:r w:rsidR="006F5678" w:rsidRPr="008930A5">
        <w:rPr>
          <w:rFonts w:asciiTheme="minorHAnsi" w:hAnsiTheme="minorHAnsi" w:cstheme="minorHAnsi"/>
          <w:sz w:val="24"/>
          <w:szCs w:val="24"/>
        </w:rPr>
        <w:t>5</w:t>
      </w:r>
      <w:r w:rsidR="00715C39" w:rsidRPr="008930A5">
        <w:rPr>
          <w:rFonts w:asciiTheme="minorHAnsi" w:hAnsiTheme="minorHAnsi" w:cstheme="minorHAnsi"/>
          <w:sz w:val="24"/>
          <w:szCs w:val="24"/>
        </w:rPr>
        <w:t>.</w:t>
      </w:r>
      <w:r w:rsidR="006F5678" w:rsidRPr="008930A5">
        <w:rPr>
          <w:rFonts w:asciiTheme="minorHAnsi" w:hAnsiTheme="minorHAnsi" w:cstheme="minorHAnsi"/>
          <w:sz w:val="24"/>
          <w:szCs w:val="24"/>
        </w:rPr>
        <w:t>109</w:t>
      </w:r>
      <w:r w:rsidR="00715C39" w:rsidRPr="008930A5">
        <w:rPr>
          <w:rFonts w:asciiTheme="minorHAnsi" w:hAnsiTheme="minorHAnsi" w:cstheme="minorHAnsi"/>
          <w:sz w:val="24"/>
          <w:szCs w:val="24"/>
        </w:rPr>
        <w:t>,</w:t>
      </w:r>
      <w:r w:rsidR="006F5678" w:rsidRPr="008930A5">
        <w:rPr>
          <w:rFonts w:asciiTheme="minorHAnsi" w:hAnsiTheme="minorHAnsi" w:cstheme="minorHAnsi"/>
          <w:sz w:val="24"/>
          <w:szCs w:val="24"/>
        </w:rPr>
        <w:t>3</w:t>
      </w:r>
      <w:r w:rsidR="00715C39" w:rsidRPr="008930A5">
        <w:rPr>
          <w:rFonts w:asciiTheme="minorHAnsi" w:hAnsiTheme="minorHAnsi" w:cstheme="minorHAnsi"/>
          <w:sz w:val="24"/>
          <w:szCs w:val="24"/>
        </w:rPr>
        <w:t>4 zł</w:t>
      </w:r>
      <w:r w:rsidRPr="008930A5">
        <w:rPr>
          <w:rFonts w:asciiTheme="minorHAnsi" w:hAnsiTheme="minorHAnsi" w:cstheme="minorHAnsi"/>
          <w:sz w:val="24"/>
          <w:szCs w:val="24"/>
        </w:rPr>
        <w:t xml:space="preserve">. </w:t>
      </w:r>
      <w:r w:rsidR="006F5678" w:rsidRPr="008930A5">
        <w:rPr>
          <w:rFonts w:asciiTheme="minorHAnsi" w:eastAsia="Times New Roman" w:hAnsiTheme="minorHAnsi" w:cstheme="minorHAnsi"/>
          <w:sz w:val="24"/>
          <w:szCs w:val="24"/>
          <w:lang w:eastAsia="pl-PL"/>
        </w:rPr>
        <w:t>Źródłem powstania dochodów były</w:t>
      </w:r>
      <w:r w:rsidR="006F5678" w:rsidRPr="008930A5">
        <w:rPr>
          <w:rFonts w:asciiTheme="minorHAnsi" w:hAnsiTheme="minorHAnsi" w:cstheme="minorHAnsi"/>
          <w:sz w:val="24"/>
          <w:szCs w:val="24"/>
        </w:rPr>
        <w:t xml:space="preserve"> środki sklasyfikowane:</w:t>
      </w:r>
    </w:p>
    <w:p w14:paraId="3623D1B2" w14:textId="0708B8FF" w:rsidR="0037511F" w:rsidRPr="0037511F" w:rsidRDefault="0037511F" w:rsidP="0053793A">
      <w:pPr>
        <w:autoSpaceDE w:val="0"/>
        <w:autoSpaceDN w:val="0"/>
        <w:adjustRightInd w:val="0"/>
        <w:spacing w:after="0" w:line="360" w:lineRule="auto"/>
        <w:jc w:val="both"/>
        <w:rPr>
          <w:rFonts w:asciiTheme="minorHAnsi" w:hAnsiTheme="minorHAnsi" w:cstheme="minorHAnsi"/>
          <w:b/>
          <w:bCs/>
          <w:i/>
          <w:iCs/>
          <w:sz w:val="24"/>
          <w:szCs w:val="24"/>
        </w:rPr>
      </w:pPr>
      <w:r w:rsidRPr="0037511F">
        <w:rPr>
          <w:rFonts w:asciiTheme="minorHAnsi" w:hAnsiTheme="minorHAnsi" w:cstheme="minorHAnsi"/>
          <w:b/>
          <w:bCs/>
          <w:i/>
          <w:iCs/>
          <w:sz w:val="24"/>
          <w:szCs w:val="24"/>
        </w:rPr>
        <w:t>Rozdział</w:t>
      </w:r>
      <w:r w:rsidR="006F5678" w:rsidRPr="0037511F">
        <w:rPr>
          <w:rFonts w:asciiTheme="minorHAnsi" w:hAnsiTheme="minorHAnsi" w:cstheme="minorHAnsi"/>
          <w:b/>
          <w:bCs/>
          <w:i/>
          <w:iCs/>
          <w:sz w:val="24"/>
          <w:szCs w:val="24"/>
        </w:rPr>
        <w:t xml:space="preserve"> </w:t>
      </w:r>
      <w:r w:rsidRPr="0037511F">
        <w:rPr>
          <w:rFonts w:asciiTheme="minorHAnsi" w:hAnsiTheme="minorHAnsi" w:cstheme="minorHAnsi"/>
          <w:b/>
          <w:bCs/>
          <w:i/>
          <w:iCs/>
          <w:sz w:val="24"/>
          <w:szCs w:val="24"/>
        </w:rPr>
        <w:t xml:space="preserve">85404 - </w:t>
      </w:r>
      <w:r w:rsidR="006F5678" w:rsidRPr="0037511F">
        <w:rPr>
          <w:rFonts w:asciiTheme="minorHAnsi" w:hAnsiTheme="minorHAnsi" w:cstheme="minorHAnsi"/>
          <w:b/>
          <w:bCs/>
          <w:i/>
          <w:iCs/>
          <w:sz w:val="24"/>
          <w:szCs w:val="24"/>
        </w:rPr>
        <w:t xml:space="preserve">Wczesne wspomaganie rozwoju </w:t>
      </w:r>
    </w:p>
    <w:p w14:paraId="64D006F8" w14:textId="173068A4" w:rsidR="00DA1D94" w:rsidRDefault="0037511F" w:rsidP="0053793A">
      <w:pPr>
        <w:autoSpaceDE w:val="0"/>
        <w:autoSpaceDN w:val="0"/>
        <w:adjustRightInd w:val="0"/>
        <w:spacing w:after="0" w:line="360" w:lineRule="auto"/>
        <w:jc w:val="both"/>
        <w:rPr>
          <w:rFonts w:asciiTheme="minorHAnsi" w:hAnsiTheme="minorHAnsi" w:cstheme="minorHAnsi"/>
          <w:sz w:val="24"/>
          <w:szCs w:val="24"/>
        </w:rPr>
      </w:pPr>
      <w:r>
        <w:rPr>
          <w:rFonts w:asciiTheme="minorHAnsi" w:hAnsiTheme="minorHAnsi" w:cstheme="minorHAnsi"/>
          <w:sz w:val="24"/>
          <w:szCs w:val="24"/>
        </w:rPr>
        <w:t>Z</w:t>
      </w:r>
      <w:r w:rsidR="00DA1D94" w:rsidRPr="008930A5">
        <w:rPr>
          <w:rFonts w:asciiTheme="minorHAnsi" w:hAnsiTheme="minorHAnsi" w:cstheme="minorHAnsi"/>
          <w:sz w:val="24"/>
          <w:szCs w:val="24"/>
        </w:rPr>
        <w:t>realizowana kwota wyniosła 110,30 zł i wynikała ze zwrotu niewykorzystanej części dotacji za 2024 r. przez Szkołę w Poskwitowie</w:t>
      </w:r>
      <w:r w:rsidR="006F5678" w:rsidRPr="008930A5">
        <w:rPr>
          <w:rFonts w:asciiTheme="minorHAnsi" w:hAnsiTheme="minorHAnsi" w:cstheme="minorHAnsi"/>
          <w:sz w:val="24"/>
          <w:szCs w:val="24"/>
        </w:rPr>
        <w:t>.</w:t>
      </w:r>
    </w:p>
    <w:p w14:paraId="5CF07F57" w14:textId="77777777" w:rsidR="00D1386D" w:rsidRPr="008930A5" w:rsidRDefault="00D1386D" w:rsidP="0053793A">
      <w:pPr>
        <w:autoSpaceDE w:val="0"/>
        <w:autoSpaceDN w:val="0"/>
        <w:adjustRightInd w:val="0"/>
        <w:spacing w:after="0" w:line="360" w:lineRule="auto"/>
        <w:jc w:val="both"/>
        <w:rPr>
          <w:rFonts w:asciiTheme="minorHAnsi" w:hAnsiTheme="minorHAnsi" w:cstheme="minorHAnsi"/>
          <w:sz w:val="24"/>
          <w:szCs w:val="24"/>
        </w:rPr>
      </w:pPr>
    </w:p>
    <w:p w14:paraId="7AFD299B" w14:textId="77777777" w:rsidR="0037511F" w:rsidRPr="0037511F" w:rsidRDefault="0037511F" w:rsidP="0053793A">
      <w:pPr>
        <w:autoSpaceDE w:val="0"/>
        <w:autoSpaceDN w:val="0"/>
        <w:adjustRightInd w:val="0"/>
        <w:spacing w:after="0" w:line="360" w:lineRule="auto"/>
        <w:jc w:val="both"/>
        <w:rPr>
          <w:rFonts w:asciiTheme="minorHAnsi" w:hAnsiTheme="minorHAnsi" w:cstheme="minorHAnsi"/>
          <w:b/>
          <w:bCs/>
          <w:i/>
          <w:iCs/>
          <w:sz w:val="24"/>
          <w:szCs w:val="24"/>
        </w:rPr>
      </w:pPr>
      <w:r w:rsidRPr="0037511F">
        <w:rPr>
          <w:rFonts w:asciiTheme="minorHAnsi" w:hAnsiTheme="minorHAnsi" w:cstheme="minorHAnsi"/>
          <w:b/>
          <w:bCs/>
          <w:i/>
          <w:iCs/>
          <w:sz w:val="24"/>
          <w:szCs w:val="24"/>
        </w:rPr>
        <w:lastRenderedPageBreak/>
        <w:t>Rozdział</w:t>
      </w:r>
      <w:r w:rsidR="00DA1D94" w:rsidRPr="0037511F">
        <w:rPr>
          <w:rFonts w:asciiTheme="minorHAnsi" w:hAnsiTheme="minorHAnsi" w:cstheme="minorHAnsi"/>
          <w:b/>
          <w:bCs/>
          <w:i/>
          <w:iCs/>
          <w:sz w:val="24"/>
          <w:szCs w:val="24"/>
        </w:rPr>
        <w:t xml:space="preserve"> 85415 Pomoc materialna dla uczniów o charakterze socjalnym </w:t>
      </w:r>
    </w:p>
    <w:p w14:paraId="1BA83A07" w14:textId="5D32201C" w:rsidR="00E07F3E" w:rsidRPr="008930A5" w:rsidRDefault="0037511F" w:rsidP="0053793A">
      <w:pPr>
        <w:autoSpaceDE w:val="0"/>
        <w:autoSpaceDN w:val="0"/>
        <w:adjustRightInd w:val="0"/>
        <w:spacing w:after="0" w:line="360" w:lineRule="auto"/>
        <w:jc w:val="both"/>
        <w:rPr>
          <w:rFonts w:asciiTheme="minorHAnsi" w:hAnsiTheme="minorHAnsi" w:cstheme="minorHAnsi"/>
          <w:sz w:val="24"/>
          <w:szCs w:val="24"/>
        </w:rPr>
      </w:pPr>
      <w:r>
        <w:rPr>
          <w:rFonts w:asciiTheme="minorHAnsi" w:hAnsiTheme="minorHAnsi" w:cstheme="minorHAnsi"/>
          <w:sz w:val="24"/>
          <w:szCs w:val="24"/>
        </w:rPr>
        <w:t>O</w:t>
      </w:r>
      <w:r w:rsidR="00E07F3E" w:rsidRPr="008930A5">
        <w:rPr>
          <w:rFonts w:asciiTheme="minorHAnsi" w:hAnsiTheme="minorHAnsi" w:cstheme="minorHAnsi"/>
          <w:sz w:val="24"/>
          <w:szCs w:val="24"/>
        </w:rPr>
        <w:t>trzymano wpływ środków</w:t>
      </w:r>
      <w:r w:rsidR="00DA1D94" w:rsidRPr="008930A5">
        <w:rPr>
          <w:rFonts w:asciiTheme="minorHAnsi" w:hAnsiTheme="minorHAnsi" w:cstheme="minorHAnsi"/>
          <w:sz w:val="24"/>
          <w:szCs w:val="24"/>
        </w:rPr>
        <w:t xml:space="preserve"> </w:t>
      </w:r>
      <w:r w:rsidR="00F429A4" w:rsidRPr="008930A5">
        <w:rPr>
          <w:rFonts w:asciiTheme="minorHAnsi" w:hAnsiTheme="minorHAnsi" w:cstheme="minorHAnsi"/>
          <w:sz w:val="24"/>
          <w:szCs w:val="24"/>
        </w:rPr>
        <w:t xml:space="preserve">dotacji celowej z budżetu państwa na dofinansowanie wypłat stypendiów </w:t>
      </w:r>
      <w:r w:rsidR="00E07F3E" w:rsidRPr="008930A5">
        <w:rPr>
          <w:rFonts w:asciiTheme="minorHAnsi" w:hAnsiTheme="minorHAnsi" w:cstheme="minorHAnsi"/>
          <w:sz w:val="24"/>
          <w:szCs w:val="24"/>
        </w:rPr>
        <w:t>socjalnych w wysokości 14.999,00 zł.</w:t>
      </w:r>
    </w:p>
    <w:p w14:paraId="1FC6E188" w14:textId="77777777" w:rsidR="00F429A4" w:rsidRPr="008930A5" w:rsidRDefault="005C3B95" w:rsidP="0053793A">
      <w:pPr>
        <w:autoSpaceDE w:val="0"/>
        <w:autoSpaceDN w:val="0"/>
        <w:adjustRightInd w:val="0"/>
        <w:spacing w:after="0" w:line="360" w:lineRule="auto"/>
        <w:jc w:val="both"/>
        <w:rPr>
          <w:rFonts w:asciiTheme="minorHAnsi" w:hAnsiTheme="minorHAnsi" w:cstheme="minorHAnsi"/>
          <w:sz w:val="24"/>
          <w:szCs w:val="24"/>
        </w:rPr>
      </w:pPr>
      <w:r w:rsidRPr="008930A5">
        <w:rPr>
          <w:rFonts w:asciiTheme="minorHAnsi" w:hAnsiTheme="minorHAnsi" w:cstheme="minorHAnsi"/>
          <w:sz w:val="24"/>
          <w:szCs w:val="24"/>
        </w:rPr>
        <w:t>Otrzymane</w:t>
      </w:r>
      <w:r w:rsidR="00E07F3E" w:rsidRPr="008930A5">
        <w:rPr>
          <w:rFonts w:asciiTheme="minorHAnsi" w:hAnsiTheme="minorHAnsi" w:cstheme="minorHAnsi"/>
          <w:sz w:val="24"/>
          <w:szCs w:val="24"/>
        </w:rPr>
        <w:t xml:space="preserve"> w tym dziale klasyfikacji budżetowej </w:t>
      </w:r>
      <w:r w:rsidRPr="008930A5">
        <w:rPr>
          <w:rFonts w:asciiTheme="minorHAnsi" w:hAnsiTheme="minorHAnsi" w:cstheme="minorHAnsi"/>
          <w:sz w:val="24"/>
          <w:szCs w:val="24"/>
        </w:rPr>
        <w:t>wpływy s</w:t>
      </w:r>
      <w:r w:rsidR="00F429A4" w:rsidRPr="008930A5">
        <w:rPr>
          <w:rFonts w:asciiTheme="minorHAnsi" w:hAnsiTheme="minorHAnsi" w:cstheme="minorHAnsi"/>
          <w:sz w:val="24"/>
          <w:szCs w:val="24"/>
        </w:rPr>
        <w:t xml:space="preserve">tanowiły </w:t>
      </w:r>
      <w:r w:rsidR="00915075" w:rsidRPr="008930A5">
        <w:rPr>
          <w:rFonts w:asciiTheme="minorHAnsi" w:hAnsiTheme="minorHAnsi" w:cstheme="minorHAnsi"/>
          <w:sz w:val="24"/>
          <w:szCs w:val="24"/>
        </w:rPr>
        <w:t>1</w:t>
      </w:r>
      <w:r w:rsidR="00E07F3E" w:rsidRPr="008930A5">
        <w:rPr>
          <w:rFonts w:asciiTheme="minorHAnsi" w:hAnsiTheme="minorHAnsi" w:cstheme="minorHAnsi"/>
          <w:sz w:val="24"/>
          <w:szCs w:val="24"/>
        </w:rPr>
        <w:t>00</w:t>
      </w:r>
      <w:r w:rsidR="00915075" w:rsidRPr="008930A5">
        <w:rPr>
          <w:rFonts w:asciiTheme="minorHAnsi" w:hAnsiTheme="minorHAnsi" w:cstheme="minorHAnsi"/>
          <w:sz w:val="24"/>
          <w:szCs w:val="24"/>
        </w:rPr>
        <w:t xml:space="preserve">% w stosunku do planu i jednocześnie </w:t>
      </w:r>
      <w:r w:rsidR="00F429A4" w:rsidRPr="008930A5">
        <w:rPr>
          <w:rFonts w:asciiTheme="minorHAnsi" w:hAnsiTheme="minorHAnsi" w:cstheme="minorHAnsi"/>
          <w:sz w:val="24"/>
          <w:szCs w:val="24"/>
        </w:rPr>
        <w:t>0,</w:t>
      </w:r>
      <w:r w:rsidR="00F4053C" w:rsidRPr="008930A5">
        <w:rPr>
          <w:rFonts w:asciiTheme="minorHAnsi" w:hAnsiTheme="minorHAnsi" w:cstheme="minorHAnsi"/>
          <w:sz w:val="24"/>
          <w:szCs w:val="24"/>
        </w:rPr>
        <w:t>0</w:t>
      </w:r>
      <w:r w:rsidR="004A14EA" w:rsidRPr="008930A5">
        <w:rPr>
          <w:rFonts w:asciiTheme="minorHAnsi" w:hAnsiTheme="minorHAnsi" w:cstheme="minorHAnsi"/>
          <w:sz w:val="24"/>
          <w:szCs w:val="24"/>
        </w:rPr>
        <w:t>2</w:t>
      </w:r>
      <w:r w:rsidR="00F429A4" w:rsidRPr="008930A5">
        <w:rPr>
          <w:rFonts w:asciiTheme="minorHAnsi" w:hAnsiTheme="minorHAnsi" w:cstheme="minorHAnsi"/>
          <w:sz w:val="24"/>
          <w:szCs w:val="24"/>
        </w:rPr>
        <w:t xml:space="preserve">% zrealizowanych dochodów ogółem w okresie sprawozdawczym.    </w:t>
      </w:r>
    </w:p>
    <w:p w14:paraId="2BC6E0B8" w14:textId="77777777" w:rsidR="00065844" w:rsidRPr="008930A5" w:rsidRDefault="00065844" w:rsidP="005D408A">
      <w:pPr>
        <w:pStyle w:val="Styl2-nagwek"/>
        <w:rPr>
          <w:rFonts w:asciiTheme="minorHAnsi" w:hAnsiTheme="minorHAnsi" w:cstheme="minorHAnsi"/>
          <w:szCs w:val="24"/>
        </w:rPr>
      </w:pPr>
      <w:r w:rsidRPr="008930A5">
        <w:rPr>
          <w:rFonts w:asciiTheme="minorHAnsi" w:hAnsiTheme="minorHAnsi" w:cstheme="minorHAnsi"/>
          <w:szCs w:val="24"/>
        </w:rPr>
        <w:br/>
      </w:r>
      <w:bookmarkStart w:id="106" w:name="_Toc162464969"/>
      <w:bookmarkStart w:id="107" w:name="_Toc162467649"/>
      <w:bookmarkStart w:id="108" w:name="_Toc162468808"/>
      <w:bookmarkStart w:id="109" w:name="_Toc225854174"/>
      <w:r w:rsidRPr="008930A5">
        <w:rPr>
          <w:rFonts w:asciiTheme="minorHAnsi" w:hAnsiTheme="minorHAnsi" w:cstheme="minorHAnsi"/>
          <w:szCs w:val="24"/>
        </w:rPr>
        <w:t>Dział 855 – Rodzina</w:t>
      </w:r>
      <w:bookmarkEnd w:id="106"/>
      <w:bookmarkEnd w:id="107"/>
      <w:bookmarkEnd w:id="108"/>
      <w:bookmarkEnd w:id="109"/>
      <w:r w:rsidRPr="008930A5">
        <w:rPr>
          <w:rFonts w:asciiTheme="minorHAnsi" w:hAnsiTheme="minorHAnsi" w:cstheme="minorHAnsi"/>
          <w:szCs w:val="24"/>
        </w:rPr>
        <w:t xml:space="preserve"> </w:t>
      </w:r>
    </w:p>
    <w:p w14:paraId="07A7C32C" w14:textId="77777777" w:rsidR="002314B0" w:rsidRPr="008930A5" w:rsidRDefault="002314B0" w:rsidP="002314B0">
      <w:pPr>
        <w:spacing w:after="100" w:afterAutospacing="1" w:line="360" w:lineRule="auto"/>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W tym dziale zaplanowane dochody bieżące na dzień 31 grudnia 202</w:t>
      </w:r>
      <w:r w:rsidR="00E07F3E" w:rsidRPr="008930A5">
        <w:rPr>
          <w:rFonts w:asciiTheme="minorHAnsi" w:eastAsia="Times New Roman" w:hAnsiTheme="minorHAnsi" w:cstheme="minorHAnsi"/>
          <w:sz w:val="24"/>
          <w:szCs w:val="24"/>
          <w:lang w:eastAsia="pl-PL"/>
        </w:rPr>
        <w:t>5</w:t>
      </w:r>
      <w:r w:rsidRPr="008930A5">
        <w:rPr>
          <w:rFonts w:asciiTheme="minorHAnsi" w:eastAsia="Times New Roman" w:hAnsiTheme="minorHAnsi" w:cstheme="minorHAnsi"/>
          <w:sz w:val="24"/>
          <w:szCs w:val="24"/>
          <w:lang w:eastAsia="pl-PL"/>
        </w:rPr>
        <w:t xml:space="preserve"> wyniosły </w:t>
      </w:r>
      <w:r w:rsidR="00E07F3E" w:rsidRPr="008930A5">
        <w:rPr>
          <w:rFonts w:asciiTheme="minorHAnsi" w:eastAsia="Times New Roman" w:hAnsiTheme="minorHAnsi" w:cstheme="minorHAnsi"/>
          <w:sz w:val="24"/>
          <w:szCs w:val="24"/>
          <w:lang w:eastAsia="pl-PL"/>
        </w:rPr>
        <w:t>3.243.223,86</w:t>
      </w:r>
      <w:r w:rsidRPr="008930A5">
        <w:rPr>
          <w:rFonts w:asciiTheme="minorHAnsi" w:eastAsia="Times New Roman" w:hAnsiTheme="minorHAnsi" w:cstheme="minorHAnsi"/>
          <w:sz w:val="24"/>
          <w:szCs w:val="24"/>
          <w:lang w:eastAsia="pl-PL"/>
        </w:rPr>
        <w:t xml:space="preserve"> zł, zrealizowano natomiast </w:t>
      </w:r>
      <w:r w:rsidR="00E07F3E" w:rsidRPr="008930A5">
        <w:rPr>
          <w:rFonts w:asciiTheme="minorHAnsi" w:eastAsia="Times New Roman" w:hAnsiTheme="minorHAnsi" w:cstheme="minorHAnsi"/>
          <w:sz w:val="24"/>
          <w:szCs w:val="24"/>
          <w:lang w:eastAsia="pl-PL"/>
        </w:rPr>
        <w:t>3.106.982,37</w:t>
      </w:r>
      <w:r w:rsidRPr="008930A5">
        <w:rPr>
          <w:rFonts w:asciiTheme="minorHAnsi" w:eastAsia="Times New Roman" w:hAnsiTheme="minorHAnsi" w:cstheme="minorHAnsi"/>
          <w:sz w:val="24"/>
          <w:szCs w:val="24"/>
          <w:lang w:eastAsia="pl-PL"/>
        </w:rPr>
        <w:t xml:space="preserve"> zł. Realizacja planu w dziale wyniosła 9</w:t>
      </w:r>
      <w:r w:rsidR="00E07F3E" w:rsidRPr="008930A5">
        <w:rPr>
          <w:rFonts w:asciiTheme="minorHAnsi" w:eastAsia="Times New Roman" w:hAnsiTheme="minorHAnsi" w:cstheme="minorHAnsi"/>
          <w:sz w:val="24"/>
          <w:szCs w:val="24"/>
          <w:lang w:eastAsia="pl-PL"/>
        </w:rPr>
        <w:t>5</w:t>
      </w:r>
      <w:r w:rsidRPr="008930A5">
        <w:rPr>
          <w:rFonts w:asciiTheme="minorHAnsi" w:eastAsia="Times New Roman" w:hAnsiTheme="minorHAnsi" w:cstheme="minorHAnsi"/>
          <w:sz w:val="24"/>
          <w:szCs w:val="24"/>
          <w:lang w:eastAsia="pl-PL"/>
        </w:rPr>
        <w:t>,</w:t>
      </w:r>
      <w:r w:rsidR="00E07F3E" w:rsidRPr="008930A5">
        <w:rPr>
          <w:rFonts w:asciiTheme="minorHAnsi" w:eastAsia="Times New Roman" w:hAnsiTheme="minorHAnsi" w:cstheme="minorHAnsi"/>
          <w:sz w:val="24"/>
          <w:szCs w:val="24"/>
          <w:lang w:eastAsia="pl-PL"/>
        </w:rPr>
        <w:t>80</w:t>
      </w:r>
      <w:r w:rsidRPr="008930A5">
        <w:rPr>
          <w:rFonts w:asciiTheme="minorHAnsi" w:eastAsia="Times New Roman" w:hAnsiTheme="minorHAnsi" w:cstheme="minorHAnsi"/>
          <w:sz w:val="24"/>
          <w:szCs w:val="24"/>
          <w:lang w:eastAsia="pl-PL"/>
        </w:rPr>
        <w:t xml:space="preserve">% i jednocześnie stanowi </w:t>
      </w:r>
      <w:r w:rsidR="00E07F3E" w:rsidRPr="008930A5">
        <w:rPr>
          <w:rFonts w:asciiTheme="minorHAnsi" w:eastAsia="Times New Roman" w:hAnsiTheme="minorHAnsi" w:cstheme="minorHAnsi"/>
          <w:sz w:val="24"/>
          <w:szCs w:val="24"/>
          <w:lang w:eastAsia="pl-PL"/>
        </w:rPr>
        <w:t>3</w:t>
      </w:r>
      <w:r w:rsidR="0053793A" w:rsidRPr="008930A5">
        <w:rPr>
          <w:rFonts w:asciiTheme="minorHAnsi" w:eastAsia="Times New Roman" w:hAnsiTheme="minorHAnsi" w:cstheme="minorHAnsi"/>
          <w:sz w:val="24"/>
          <w:szCs w:val="24"/>
          <w:lang w:eastAsia="pl-PL"/>
        </w:rPr>
        <w:t>,</w:t>
      </w:r>
      <w:r w:rsidR="00E07F3E" w:rsidRPr="008930A5">
        <w:rPr>
          <w:rFonts w:asciiTheme="minorHAnsi" w:eastAsia="Times New Roman" w:hAnsiTheme="minorHAnsi" w:cstheme="minorHAnsi"/>
          <w:sz w:val="24"/>
          <w:szCs w:val="24"/>
          <w:lang w:eastAsia="pl-PL"/>
        </w:rPr>
        <w:t>3</w:t>
      </w:r>
      <w:r w:rsidR="004A14EA" w:rsidRPr="008930A5">
        <w:rPr>
          <w:rFonts w:asciiTheme="minorHAnsi" w:eastAsia="Times New Roman" w:hAnsiTheme="minorHAnsi" w:cstheme="minorHAnsi"/>
          <w:sz w:val="24"/>
          <w:szCs w:val="24"/>
          <w:lang w:eastAsia="pl-PL"/>
        </w:rPr>
        <w:t>0</w:t>
      </w:r>
      <w:r w:rsidRPr="008930A5">
        <w:rPr>
          <w:rFonts w:asciiTheme="minorHAnsi" w:eastAsia="Times New Roman" w:hAnsiTheme="minorHAnsi" w:cstheme="minorHAnsi"/>
          <w:sz w:val="24"/>
          <w:szCs w:val="24"/>
          <w:lang w:eastAsia="pl-PL"/>
        </w:rPr>
        <w:t xml:space="preserve">% zrealizowanych dochodów budżetu ogółem. Źródłem powstania dochodów były: </w:t>
      </w:r>
    </w:p>
    <w:p w14:paraId="6103E46F" w14:textId="77777777" w:rsidR="0037511F" w:rsidRPr="0037511F" w:rsidRDefault="0037511F" w:rsidP="003E4237">
      <w:pPr>
        <w:spacing w:after="100" w:afterAutospacing="1" w:line="360" w:lineRule="auto"/>
        <w:jc w:val="both"/>
        <w:rPr>
          <w:rFonts w:asciiTheme="minorHAnsi" w:eastAsia="Times New Roman" w:hAnsiTheme="minorHAnsi" w:cstheme="minorHAnsi"/>
          <w:b/>
          <w:bCs/>
          <w:i/>
          <w:iCs/>
          <w:sz w:val="24"/>
          <w:szCs w:val="24"/>
          <w:lang w:eastAsia="pl-PL"/>
        </w:rPr>
      </w:pPr>
      <w:r w:rsidRPr="0037511F">
        <w:rPr>
          <w:rFonts w:asciiTheme="minorHAnsi" w:eastAsia="Times New Roman" w:hAnsiTheme="minorHAnsi" w:cstheme="minorHAnsi"/>
          <w:b/>
          <w:bCs/>
          <w:i/>
          <w:iCs/>
          <w:sz w:val="24"/>
          <w:szCs w:val="24"/>
          <w:lang w:eastAsia="pl-PL"/>
        </w:rPr>
        <w:t>Rozdział</w:t>
      </w:r>
      <w:r w:rsidR="002314B0" w:rsidRPr="0037511F">
        <w:rPr>
          <w:rFonts w:asciiTheme="minorHAnsi" w:eastAsia="Times New Roman" w:hAnsiTheme="minorHAnsi" w:cstheme="minorHAnsi"/>
          <w:b/>
          <w:bCs/>
          <w:i/>
          <w:iCs/>
          <w:sz w:val="24"/>
          <w:szCs w:val="24"/>
          <w:lang w:eastAsia="pl-PL"/>
        </w:rPr>
        <w:t xml:space="preserve"> 85501 – Świadczenia wychowawcze </w:t>
      </w:r>
    </w:p>
    <w:p w14:paraId="2F952038" w14:textId="1152197B" w:rsidR="0037511F" w:rsidRPr="008930A5" w:rsidRDefault="0037511F" w:rsidP="003E4237">
      <w:pPr>
        <w:spacing w:after="100" w:afterAutospacing="1" w:line="360" w:lineRule="auto"/>
        <w:jc w:val="both"/>
        <w:rPr>
          <w:rFonts w:asciiTheme="minorHAnsi" w:eastAsia="Times New Roman" w:hAnsiTheme="minorHAnsi" w:cstheme="minorHAnsi"/>
          <w:sz w:val="24"/>
          <w:szCs w:val="24"/>
          <w:lang w:eastAsia="pl-PL"/>
        </w:rPr>
      </w:pPr>
      <w:r>
        <w:rPr>
          <w:rFonts w:asciiTheme="minorHAnsi" w:eastAsia="Times New Roman" w:hAnsiTheme="minorHAnsi" w:cstheme="minorHAnsi"/>
          <w:sz w:val="24"/>
          <w:szCs w:val="24"/>
          <w:lang w:eastAsia="pl-PL"/>
        </w:rPr>
        <w:t>Z</w:t>
      </w:r>
      <w:r w:rsidR="002314B0" w:rsidRPr="008930A5">
        <w:rPr>
          <w:rFonts w:asciiTheme="minorHAnsi" w:eastAsia="Times New Roman" w:hAnsiTheme="minorHAnsi" w:cstheme="minorHAnsi"/>
          <w:sz w:val="24"/>
          <w:szCs w:val="24"/>
          <w:lang w:eastAsia="pl-PL"/>
        </w:rPr>
        <w:t xml:space="preserve">aplanowano dochody bieżące w sumie </w:t>
      </w:r>
      <w:r w:rsidR="0053793A" w:rsidRPr="008930A5">
        <w:rPr>
          <w:rFonts w:asciiTheme="minorHAnsi" w:eastAsia="Times New Roman" w:hAnsiTheme="minorHAnsi" w:cstheme="minorHAnsi"/>
          <w:sz w:val="24"/>
          <w:szCs w:val="24"/>
          <w:lang w:eastAsia="pl-PL"/>
        </w:rPr>
        <w:t>9.000,00</w:t>
      </w:r>
      <w:r w:rsidR="002314B0" w:rsidRPr="008930A5">
        <w:rPr>
          <w:rFonts w:asciiTheme="minorHAnsi" w:eastAsia="Times New Roman" w:hAnsiTheme="minorHAnsi" w:cstheme="minorHAnsi"/>
          <w:sz w:val="24"/>
          <w:szCs w:val="24"/>
          <w:lang w:eastAsia="pl-PL"/>
        </w:rPr>
        <w:t xml:space="preserve"> zł a ich realizacja wyniosła </w:t>
      </w:r>
      <w:r w:rsidR="00D4610B" w:rsidRPr="008930A5">
        <w:rPr>
          <w:rFonts w:asciiTheme="minorHAnsi" w:eastAsia="Times New Roman" w:hAnsiTheme="minorHAnsi" w:cstheme="minorHAnsi"/>
          <w:sz w:val="24"/>
          <w:szCs w:val="24"/>
          <w:lang w:eastAsia="pl-PL"/>
        </w:rPr>
        <w:t>180,94</w:t>
      </w:r>
      <w:r w:rsidR="002314B0" w:rsidRPr="008930A5">
        <w:rPr>
          <w:rFonts w:asciiTheme="minorHAnsi" w:eastAsia="Times New Roman" w:hAnsiTheme="minorHAnsi" w:cstheme="minorHAnsi"/>
          <w:sz w:val="24"/>
          <w:szCs w:val="24"/>
          <w:lang w:eastAsia="pl-PL"/>
        </w:rPr>
        <w:t xml:space="preserve"> zł. </w:t>
      </w:r>
      <w:r w:rsidR="00D4610B" w:rsidRPr="008930A5">
        <w:rPr>
          <w:rFonts w:asciiTheme="minorHAnsi" w:eastAsia="Times New Roman" w:hAnsiTheme="minorHAnsi" w:cstheme="minorHAnsi"/>
          <w:sz w:val="24"/>
          <w:szCs w:val="24"/>
          <w:lang w:eastAsia="pl-PL"/>
        </w:rPr>
        <w:t xml:space="preserve">Niski poziom realizacji </w:t>
      </w:r>
      <w:r w:rsidR="003E4237" w:rsidRPr="008930A5">
        <w:rPr>
          <w:rFonts w:asciiTheme="minorHAnsi" w:eastAsia="Times New Roman" w:hAnsiTheme="minorHAnsi" w:cstheme="minorHAnsi"/>
          <w:sz w:val="24"/>
          <w:szCs w:val="24"/>
          <w:lang w:eastAsia="pl-PL"/>
        </w:rPr>
        <w:t xml:space="preserve">tj. na poziomie 2,01% </w:t>
      </w:r>
      <w:r w:rsidR="00D4610B" w:rsidRPr="008930A5">
        <w:rPr>
          <w:rFonts w:asciiTheme="minorHAnsi" w:eastAsia="Times New Roman" w:hAnsiTheme="minorHAnsi" w:cstheme="minorHAnsi"/>
          <w:sz w:val="24"/>
          <w:szCs w:val="24"/>
          <w:lang w:eastAsia="pl-PL"/>
        </w:rPr>
        <w:t xml:space="preserve">wynika z przyjęcia do budżetu na 2025 r. prognozowanych kwot </w:t>
      </w:r>
      <w:r w:rsidR="0048200F" w:rsidRPr="008930A5">
        <w:rPr>
          <w:rFonts w:asciiTheme="minorHAnsi" w:eastAsia="Times New Roman" w:hAnsiTheme="minorHAnsi" w:cstheme="minorHAnsi"/>
          <w:sz w:val="24"/>
          <w:szCs w:val="24"/>
          <w:lang w:eastAsia="pl-PL"/>
        </w:rPr>
        <w:t>na podstawie</w:t>
      </w:r>
      <w:r w:rsidR="00D4610B" w:rsidRPr="008930A5">
        <w:rPr>
          <w:rFonts w:asciiTheme="minorHAnsi" w:eastAsia="Times New Roman" w:hAnsiTheme="minorHAnsi" w:cstheme="minorHAnsi"/>
          <w:sz w:val="24"/>
          <w:szCs w:val="24"/>
          <w:lang w:eastAsia="pl-PL"/>
        </w:rPr>
        <w:t xml:space="preserve"> danych historycznych, podczas gdy </w:t>
      </w:r>
      <w:r w:rsidR="003E4237" w:rsidRPr="008930A5">
        <w:rPr>
          <w:rFonts w:asciiTheme="minorHAnsi" w:eastAsia="Times New Roman" w:hAnsiTheme="minorHAnsi" w:cstheme="minorHAnsi"/>
          <w:sz w:val="24"/>
          <w:szCs w:val="24"/>
          <w:lang w:eastAsia="pl-PL"/>
        </w:rPr>
        <w:t>zwroty z tytułu świadczeń wychowawczych (obecnie 800 plus) występują incydentalnie, gdyż od czerwca 2022 r. są one realizowane przez ZUS</w:t>
      </w:r>
      <w:r w:rsidR="00D4610B" w:rsidRPr="008930A5">
        <w:rPr>
          <w:rFonts w:asciiTheme="minorHAnsi" w:eastAsia="Times New Roman" w:hAnsiTheme="minorHAnsi" w:cstheme="minorHAnsi"/>
          <w:sz w:val="24"/>
          <w:szCs w:val="24"/>
          <w:lang w:eastAsia="pl-PL"/>
        </w:rPr>
        <w:t xml:space="preserve">. </w:t>
      </w:r>
      <w:r w:rsidR="002314B0" w:rsidRPr="008930A5">
        <w:rPr>
          <w:rFonts w:asciiTheme="minorHAnsi" w:eastAsia="Times New Roman" w:hAnsiTheme="minorHAnsi" w:cstheme="minorHAnsi"/>
          <w:sz w:val="24"/>
          <w:szCs w:val="24"/>
          <w:lang w:eastAsia="pl-PL"/>
        </w:rPr>
        <w:t xml:space="preserve">Na uzyskane wpływy </w:t>
      </w:r>
      <w:r w:rsidR="003E4237" w:rsidRPr="008930A5">
        <w:rPr>
          <w:rFonts w:asciiTheme="minorHAnsi" w:eastAsia="Times New Roman" w:hAnsiTheme="minorHAnsi" w:cstheme="minorHAnsi"/>
          <w:sz w:val="24"/>
          <w:szCs w:val="24"/>
          <w:lang w:eastAsia="pl-PL"/>
        </w:rPr>
        <w:t xml:space="preserve">budżetu </w:t>
      </w:r>
      <w:r w:rsidR="002314B0" w:rsidRPr="008930A5">
        <w:rPr>
          <w:rFonts w:asciiTheme="minorHAnsi" w:eastAsia="Times New Roman" w:hAnsiTheme="minorHAnsi" w:cstheme="minorHAnsi"/>
          <w:sz w:val="24"/>
          <w:szCs w:val="24"/>
          <w:lang w:eastAsia="pl-PL"/>
        </w:rPr>
        <w:t>składały się</w:t>
      </w:r>
      <w:r w:rsidR="003E4237" w:rsidRPr="008930A5">
        <w:rPr>
          <w:rFonts w:asciiTheme="minorHAnsi" w:eastAsia="Times New Roman" w:hAnsiTheme="minorHAnsi" w:cstheme="minorHAnsi"/>
          <w:sz w:val="24"/>
          <w:szCs w:val="24"/>
          <w:lang w:eastAsia="pl-PL"/>
        </w:rPr>
        <w:t xml:space="preserve"> ś</w:t>
      </w:r>
      <w:r w:rsidR="002314B0" w:rsidRPr="008930A5">
        <w:rPr>
          <w:rFonts w:asciiTheme="minorHAnsi" w:eastAsia="Times New Roman" w:hAnsiTheme="minorHAnsi" w:cstheme="minorHAnsi"/>
          <w:sz w:val="24"/>
          <w:szCs w:val="24"/>
          <w:lang w:eastAsia="pl-PL"/>
        </w:rPr>
        <w:t>rodk</w:t>
      </w:r>
      <w:r w:rsidR="00D4610B" w:rsidRPr="008930A5">
        <w:rPr>
          <w:rFonts w:asciiTheme="minorHAnsi" w:eastAsia="Times New Roman" w:hAnsiTheme="minorHAnsi" w:cstheme="minorHAnsi"/>
          <w:sz w:val="24"/>
          <w:szCs w:val="24"/>
          <w:lang w:eastAsia="pl-PL"/>
        </w:rPr>
        <w:t>i</w:t>
      </w:r>
      <w:r w:rsidR="002314B0" w:rsidRPr="008930A5">
        <w:rPr>
          <w:rFonts w:asciiTheme="minorHAnsi" w:eastAsia="Times New Roman" w:hAnsiTheme="minorHAnsi" w:cstheme="minorHAnsi"/>
          <w:sz w:val="24"/>
          <w:szCs w:val="24"/>
          <w:lang w:eastAsia="pl-PL"/>
        </w:rPr>
        <w:t xml:space="preserve"> ze zwrotu nienależnie pobranych świadczeń za lata poprzednie w wysokości</w:t>
      </w:r>
      <w:r w:rsidR="00D4610B" w:rsidRPr="008930A5">
        <w:rPr>
          <w:rFonts w:asciiTheme="minorHAnsi" w:eastAsia="Times New Roman" w:hAnsiTheme="minorHAnsi" w:cstheme="minorHAnsi"/>
          <w:sz w:val="24"/>
          <w:szCs w:val="24"/>
          <w:lang w:eastAsia="pl-PL"/>
        </w:rPr>
        <w:t xml:space="preserve"> 120,51</w:t>
      </w:r>
      <w:r w:rsidR="002314B0" w:rsidRPr="008930A5">
        <w:rPr>
          <w:rFonts w:asciiTheme="minorHAnsi" w:eastAsia="Times New Roman" w:hAnsiTheme="minorHAnsi" w:cstheme="minorHAnsi"/>
          <w:sz w:val="24"/>
          <w:szCs w:val="24"/>
          <w:lang w:eastAsia="pl-PL"/>
        </w:rPr>
        <w:t xml:space="preserve"> zł</w:t>
      </w:r>
      <w:r w:rsidR="003E4237" w:rsidRPr="008930A5">
        <w:rPr>
          <w:rFonts w:asciiTheme="minorHAnsi" w:eastAsia="Times New Roman" w:hAnsiTheme="minorHAnsi" w:cstheme="minorHAnsi"/>
          <w:sz w:val="24"/>
          <w:szCs w:val="24"/>
          <w:lang w:eastAsia="pl-PL"/>
        </w:rPr>
        <w:t xml:space="preserve"> oraz </w:t>
      </w:r>
      <w:r w:rsidR="002314B0" w:rsidRPr="008930A5">
        <w:rPr>
          <w:rFonts w:asciiTheme="minorHAnsi" w:eastAsia="Times New Roman" w:hAnsiTheme="minorHAnsi" w:cstheme="minorHAnsi"/>
          <w:sz w:val="24"/>
          <w:szCs w:val="24"/>
          <w:lang w:eastAsia="pl-PL"/>
        </w:rPr>
        <w:t>odsetk</w:t>
      </w:r>
      <w:r w:rsidR="003E4237" w:rsidRPr="008930A5">
        <w:rPr>
          <w:rFonts w:asciiTheme="minorHAnsi" w:eastAsia="Times New Roman" w:hAnsiTheme="minorHAnsi" w:cstheme="minorHAnsi"/>
          <w:sz w:val="24"/>
          <w:szCs w:val="24"/>
          <w:lang w:eastAsia="pl-PL"/>
        </w:rPr>
        <w:t>i</w:t>
      </w:r>
      <w:r w:rsidR="002314B0" w:rsidRPr="008930A5">
        <w:rPr>
          <w:rFonts w:asciiTheme="minorHAnsi" w:eastAsia="Times New Roman" w:hAnsiTheme="minorHAnsi" w:cstheme="minorHAnsi"/>
          <w:sz w:val="24"/>
          <w:szCs w:val="24"/>
          <w:lang w:eastAsia="pl-PL"/>
        </w:rPr>
        <w:t xml:space="preserve"> od dotacji wykorzystanej niezgodnie z przeznaczeniem w wysokości </w:t>
      </w:r>
      <w:r w:rsidR="00D4610B" w:rsidRPr="008930A5">
        <w:rPr>
          <w:rFonts w:asciiTheme="minorHAnsi" w:eastAsia="Times New Roman" w:hAnsiTheme="minorHAnsi" w:cstheme="minorHAnsi"/>
          <w:sz w:val="24"/>
          <w:szCs w:val="24"/>
          <w:lang w:eastAsia="pl-PL"/>
        </w:rPr>
        <w:t>60,43</w:t>
      </w:r>
      <w:r w:rsidR="002314B0" w:rsidRPr="008930A5">
        <w:rPr>
          <w:rFonts w:asciiTheme="minorHAnsi" w:eastAsia="Times New Roman" w:hAnsiTheme="minorHAnsi" w:cstheme="minorHAnsi"/>
          <w:sz w:val="24"/>
          <w:szCs w:val="24"/>
          <w:lang w:eastAsia="pl-PL"/>
        </w:rPr>
        <w:t xml:space="preserve"> zł. </w:t>
      </w:r>
      <w:r w:rsidR="00D24FD1" w:rsidRPr="008930A5">
        <w:rPr>
          <w:rFonts w:asciiTheme="minorHAnsi" w:eastAsia="Times New Roman" w:hAnsiTheme="minorHAnsi" w:cstheme="minorHAnsi"/>
          <w:sz w:val="24"/>
          <w:szCs w:val="24"/>
          <w:lang w:eastAsia="pl-PL"/>
        </w:rPr>
        <w:t>Warto zaznaczyć, iż należności pozostałe do zapłaty w tym rozdziale klasyfikacji budżetu na koniec okresu sprawozdawczego wynoszą 1.011,60 zł.</w:t>
      </w:r>
    </w:p>
    <w:p w14:paraId="71CE9F37" w14:textId="0F9DA704" w:rsidR="0037511F" w:rsidRPr="0037511F" w:rsidRDefault="0037511F" w:rsidP="002314B0">
      <w:pPr>
        <w:spacing w:after="100" w:afterAutospacing="1" w:line="360" w:lineRule="auto"/>
        <w:jc w:val="both"/>
        <w:rPr>
          <w:rFonts w:asciiTheme="minorHAnsi" w:eastAsia="Times New Roman" w:hAnsiTheme="minorHAnsi" w:cstheme="minorHAnsi"/>
          <w:b/>
          <w:bCs/>
          <w:i/>
          <w:iCs/>
          <w:sz w:val="24"/>
          <w:szCs w:val="24"/>
          <w:lang w:eastAsia="pl-PL"/>
        </w:rPr>
      </w:pPr>
      <w:r w:rsidRPr="0037511F">
        <w:rPr>
          <w:rFonts w:asciiTheme="minorHAnsi" w:eastAsia="Times New Roman" w:hAnsiTheme="minorHAnsi" w:cstheme="minorHAnsi"/>
          <w:b/>
          <w:bCs/>
          <w:i/>
          <w:iCs/>
          <w:sz w:val="24"/>
          <w:szCs w:val="24"/>
          <w:lang w:eastAsia="pl-PL"/>
        </w:rPr>
        <w:t>Rozdział</w:t>
      </w:r>
      <w:r w:rsidR="002314B0" w:rsidRPr="0037511F">
        <w:rPr>
          <w:rFonts w:asciiTheme="minorHAnsi" w:eastAsia="Times New Roman" w:hAnsiTheme="minorHAnsi" w:cstheme="minorHAnsi"/>
          <w:b/>
          <w:bCs/>
          <w:i/>
          <w:iCs/>
          <w:sz w:val="24"/>
          <w:szCs w:val="24"/>
          <w:lang w:eastAsia="pl-PL"/>
        </w:rPr>
        <w:t xml:space="preserve"> 85502 – Świadczenia rodzinne, świadczenie z funduszu alimentacyjnego oraz składki na ubezpieczenia emerytalne i rentowe z ubezpieczenia społecznego </w:t>
      </w:r>
    </w:p>
    <w:p w14:paraId="2753ED2A" w14:textId="1EBEED1B" w:rsidR="002314B0" w:rsidRPr="008930A5" w:rsidRDefault="0037511F" w:rsidP="002314B0">
      <w:pPr>
        <w:spacing w:after="100" w:afterAutospacing="1" w:line="360" w:lineRule="auto"/>
        <w:jc w:val="both"/>
        <w:rPr>
          <w:rFonts w:asciiTheme="minorHAnsi" w:eastAsia="Times New Roman" w:hAnsiTheme="minorHAnsi" w:cstheme="minorHAnsi"/>
          <w:sz w:val="24"/>
          <w:szCs w:val="24"/>
          <w:lang w:eastAsia="pl-PL"/>
        </w:rPr>
      </w:pPr>
      <w:r>
        <w:rPr>
          <w:rFonts w:asciiTheme="minorHAnsi" w:eastAsia="Times New Roman" w:hAnsiTheme="minorHAnsi" w:cstheme="minorHAnsi"/>
          <w:sz w:val="24"/>
          <w:szCs w:val="24"/>
          <w:lang w:eastAsia="pl-PL"/>
        </w:rPr>
        <w:t>Z</w:t>
      </w:r>
      <w:r w:rsidR="002314B0" w:rsidRPr="008930A5">
        <w:rPr>
          <w:rFonts w:asciiTheme="minorHAnsi" w:eastAsia="Times New Roman" w:hAnsiTheme="minorHAnsi" w:cstheme="minorHAnsi"/>
          <w:sz w:val="24"/>
          <w:szCs w:val="24"/>
          <w:lang w:eastAsia="pl-PL"/>
        </w:rPr>
        <w:t>aplanowane dochody bieżące w wysokości 2.</w:t>
      </w:r>
      <w:r w:rsidR="003E4237" w:rsidRPr="008930A5">
        <w:rPr>
          <w:rFonts w:asciiTheme="minorHAnsi" w:eastAsia="Times New Roman" w:hAnsiTheme="minorHAnsi" w:cstheme="minorHAnsi"/>
          <w:sz w:val="24"/>
          <w:szCs w:val="24"/>
          <w:lang w:eastAsia="pl-PL"/>
        </w:rPr>
        <w:t>696.946,64</w:t>
      </w:r>
      <w:r w:rsidR="002314B0" w:rsidRPr="008930A5">
        <w:rPr>
          <w:rFonts w:asciiTheme="minorHAnsi" w:eastAsia="Times New Roman" w:hAnsiTheme="minorHAnsi" w:cstheme="minorHAnsi"/>
          <w:sz w:val="24"/>
          <w:szCs w:val="24"/>
          <w:lang w:eastAsia="pl-PL"/>
        </w:rPr>
        <w:t xml:space="preserve"> zł zostały w okresie sprawozdawczym zrealizowane w sumie </w:t>
      </w:r>
      <w:r w:rsidR="001D6563" w:rsidRPr="008930A5">
        <w:rPr>
          <w:rFonts w:asciiTheme="minorHAnsi" w:eastAsia="Times New Roman" w:hAnsiTheme="minorHAnsi" w:cstheme="minorHAnsi"/>
          <w:sz w:val="24"/>
          <w:szCs w:val="24"/>
          <w:lang w:eastAsia="pl-PL"/>
        </w:rPr>
        <w:t>2.</w:t>
      </w:r>
      <w:r w:rsidR="003E4237" w:rsidRPr="008930A5">
        <w:rPr>
          <w:rFonts w:asciiTheme="minorHAnsi" w:eastAsia="Times New Roman" w:hAnsiTheme="minorHAnsi" w:cstheme="minorHAnsi"/>
          <w:sz w:val="24"/>
          <w:szCs w:val="24"/>
          <w:lang w:eastAsia="pl-PL"/>
        </w:rPr>
        <w:t>685.587,55</w:t>
      </w:r>
      <w:r w:rsidR="002314B0" w:rsidRPr="008930A5">
        <w:rPr>
          <w:rFonts w:asciiTheme="minorHAnsi" w:eastAsia="Times New Roman" w:hAnsiTheme="minorHAnsi" w:cstheme="minorHAnsi"/>
          <w:sz w:val="24"/>
          <w:szCs w:val="24"/>
          <w:lang w:eastAsia="pl-PL"/>
        </w:rPr>
        <w:t xml:space="preserve"> zł. Wykonanie wyniosło </w:t>
      </w:r>
      <w:r w:rsidR="001D6563" w:rsidRPr="008930A5">
        <w:rPr>
          <w:rFonts w:asciiTheme="minorHAnsi" w:eastAsia="Times New Roman" w:hAnsiTheme="minorHAnsi" w:cstheme="minorHAnsi"/>
          <w:sz w:val="24"/>
          <w:szCs w:val="24"/>
          <w:lang w:eastAsia="pl-PL"/>
        </w:rPr>
        <w:t>9</w:t>
      </w:r>
      <w:r w:rsidR="003E4237" w:rsidRPr="008930A5">
        <w:rPr>
          <w:rFonts w:asciiTheme="minorHAnsi" w:eastAsia="Times New Roman" w:hAnsiTheme="minorHAnsi" w:cstheme="minorHAnsi"/>
          <w:sz w:val="24"/>
          <w:szCs w:val="24"/>
          <w:lang w:eastAsia="pl-PL"/>
        </w:rPr>
        <w:t>9,58</w:t>
      </w:r>
      <w:r w:rsidR="002314B0" w:rsidRPr="008930A5">
        <w:rPr>
          <w:rFonts w:asciiTheme="minorHAnsi" w:eastAsia="Times New Roman" w:hAnsiTheme="minorHAnsi" w:cstheme="minorHAnsi"/>
          <w:sz w:val="24"/>
          <w:szCs w:val="24"/>
          <w:lang w:eastAsia="pl-PL"/>
        </w:rPr>
        <w:t>% w stosunku do planowanych dochodów. Dochody zostały zrealizowane wg następujących źródeł:</w:t>
      </w:r>
    </w:p>
    <w:p w14:paraId="59BE2944" w14:textId="77777777" w:rsidR="002314B0" w:rsidRPr="008930A5" w:rsidRDefault="002314B0" w:rsidP="00DA0F94">
      <w:pPr>
        <w:numPr>
          <w:ilvl w:val="0"/>
          <w:numId w:val="145"/>
        </w:numPr>
        <w:spacing w:after="100" w:afterAutospacing="1" w:line="360" w:lineRule="auto"/>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lastRenderedPageBreak/>
        <w:t xml:space="preserve">wpływ środków dotacji celowej z budżetu państwa z zakresu administracji rządowej otrzymano kwotę </w:t>
      </w:r>
      <w:r w:rsidR="004A14EA" w:rsidRPr="008930A5">
        <w:rPr>
          <w:rFonts w:asciiTheme="minorHAnsi" w:eastAsia="Times New Roman" w:hAnsiTheme="minorHAnsi" w:cstheme="minorHAnsi"/>
          <w:sz w:val="24"/>
          <w:szCs w:val="24"/>
          <w:lang w:eastAsia="pl-PL"/>
        </w:rPr>
        <w:t>2.6</w:t>
      </w:r>
      <w:r w:rsidR="00BE2E0C" w:rsidRPr="008930A5">
        <w:rPr>
          <w:rFonts w:asciiTheme="minorHAnsi" w:eastAsia="Times New Roman" w:hAnsiTheme="minorHAnsi" w:cstheme="minorHAnsi"/>
          <w:sz w:val="24"/>
          <w:szCs w:val="24"/>
          <w:lang w:eastAsia="pl-PL"/>
        </w:rPr>
        <w:t>42.883,28</w:t>
      </w:r>
      <w:r w:rsidRPr="008930A5">
        <w:rPr>
          <w:rFonts w:asciiTheme="minorHAnsi" w:eastAsia="Times New Roman" w:hAnsiTheme="minorHAnsi" w:cstheme="minorHAnsi"/>
          <w:sz w:val="24"/>
          <w:szCs w:val="24"/>
          <w:lang w:eastAsia="pl-PL"/>
        </w:rPr>
        <w:t xml:space="preserve"> zł na wypłaty świadczeń, co stanowi </w:t>
      </w:r>
      <w:r w:rsidR="00BE2E0C" w:rsidRPr="008930A5">
        <w:rPr>
          <w:rFonts w:asciiTheme="minorHAnsi" w:eastAsia="Times New Roman" w:hAnsiTheme="minorHAnsi" w:cstheme="minorHAnsi"/>
          <w:sz w:val="24"/>
          <w:szCs w:val="24"/>
          <w:lang w:eastAsia="pl-PL"/>
        </w:rPr>
        <w:t>100</w:t>
      </w:r>
      <w:r w:rsidRPr="008930A5">
        <w:rPr>
          <w:rFonts w:asciiTheme="minorHAnsi" w:eastAsia="Times New Roman" w:hAnsiTheme="minorHAnsi" w:cstheme="minorHAnsi"/>
          <w:sz w:val="24"/>
          <w:szCs w:val="24"/>
          <w:lang w:eastAsia="pl-PL"/>
        </w:rPr>
        <w:t>% planu;</w:t>
      </w:r>
    </w:p>
    <w:p w14:paraId="6F41FAB4" w14:textId="77777777" w:rsidR="002314B0" w:rsidRPr="008930A5" w:rsidRDefault="002314B0" w:rsidP="00DA0F94">
      <w:pPr>
        <w:numPr>
          <w:ilvl w:val="0"/>
          <w:numId w:val="145"/>
        </w:numPr>
        <w:spacing w:after="100" w:afterAutospacing="1" w:line="360" w:lineRule="auto"/>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 xml:space="preserve">wpływy ze zwrotów nienależnie pobranych świadczeń w latach poprzednich w okresie sprawozdawczym zostały zrealizowane w wysokości </w:t>
      </w:r>
      <w:r w:rsidR="00BE2E0C" w:rsidRPr="008930A5">
        <w:rPr>
          <w:rFonts w:asciiTheme="minorHAnsi" w:eastAsia="Times New Roman" w:hAnsiTheme="minorHAnsi" w:cstheme="minorHAnsi"/>
          <w:sz w:val="24"/>
          <w:szCs w:val="24"/>
          <w:lang w:eastAsia="pl-PL"/>
        </w:rPr>
        <w:t>5.283,07</w:t>
      </w:r>
      <w:r w:rsidRPr="008930A5">
        <w:rPr>
          <w:rFonts w:asciiTheme="minorHAnsi" w:eastAsia="Times New Roman" w:hAnsiTheme="minorHAnsi" w:cstheme="minorHAnsi"/>
          <w:sz w:val="24"/>
          <w:szCs w:val="24"/>
          <w:lang w:eastAsia="pl-PL"/>
        </w:rPr>
        <w:t xml:space="preserve"> zł. Wykonanie stanowi </w:t>
      </w:r>
      <w:r w:rsidR="00BE2E0C" w:rsidRPr="008930A5">
        <w:rPr>
          <w:rFonts w:asciiTheme="minorHAnsi" w:eastAsia="Times New Roman" w:hAnsiTheme="minorHAnsi" w:cstheme="minorHAnsi"/>
          <w:sz w:val="24"/>
          <w:szCs w:val="24"/>
          <w:lang w:eastAsia="pl-PL"/>
        </w:rPr>
        <w:t>33,02</w:t>
      </w:r>
      <w:r w:rsidRPr="008930A5">
        <w:rPr>
          <w:rFonts w:asciiTheme="minorHAnsi" w:eastAsia="Times New Roman" w:hAnsiTheme="minorHAnsi" w:cstheme="minorHAnsi"/>
          <w:sz w:val="24"/>
          <w:szCs w:val="24"/>
          <w:lang w:eastAsia="pl-PL"/>
        </w:rPr>
        <w:t>% planowanych wpływów;</w:t>
      </w:r>
    </w:p>
    <w:p w14:paraId="513BC5E6" w14:textId="77777777" w:rsidR="00A23841" w:rsidRPr="008930A5" w:rsidRDefault="002314B0" w:rsidP="00DA0F94">
      <w:pPr>
        <w:numPr>
          <w:ilvl w:val="0"/>
          <w:numId w:val="145"/>
        </w:numPr>
        <w:spacing w:after="100" w:afterAutospacing="1" w:line="360" w:lineRule="auto"/>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 xml:space="preserve">wpływy odsetek od dotacji wykorzystanej niezgodnie z przeznaczeniem w okresie sprawozdawczym zostały zrealizowane w wysokości </w:t>
      </w:r>
      <w:r w:rsidR="00BE2E0C" w:rsidRPr="008930A5">
        <w:rPr>
          <w:rFonts w:asciiTheme="minorHAnsi" w:eastAsia="Times New Roman" w:hAnsiTheme="minorHAnsi" w:cstheme="minorHAnsi"/>
          <w:sz w:val="24"/>
          <w:szCs w:val="24"/>
          <w:lang w:eastAsia="pl-PL"/>
        </w:rPr>
        <w:t>868,83</w:t>
      </w:r>
      <w:r w:rsidRPr="008930A5">
        <w:rPr>
          <w:rFonts w:asciiTheme="minorHAnsi" w:eastAsia="Times New Roman" w:hAnsiTheme="minorHAnsi" w:cstheme="minorHAnsi"/>
          <w:sz w:val="24"/>
          <w:szCs w:val="24"/>
          <w:lang w:eastAsia="pl-PL"/>
        </w:rPr>
        <w:t xml:space="preserve"> zł. Środki te stanowią </w:t>
      </w:r>
      <w:r w:rsidR="00BE2E0C" w:rsidRPr="008930A5">
        <w:rPr>
          <w:rFonts w:asciiTheme="minorHAnsi" w:eastAsia="Times New Roman" w:hAnsiTheme="minorHAnsi" w:cstheme="minorHAnsi"/>
          <w:sz w:val="24"/>
          <w:szCs w:val="24"/>
          <w:lang w:eastAsia="pl-PL"/>
        </w:rPr>
        <w:t>17,38</w:t>
      </w:r>
      <w:r w:rsidRPr="008930A5">
        <w:rPr>
          <w:rFonts w:asciiTheme="minorHAnsi" w:eastAsia="Times New Roman" w:hAnsiTheme="minorHAnsi" w:cstheme="minorHAnsi"/>
          <w:sz w:val="24"/>
          <w:szCs w:val="24"/>
          <w:lang w:eastAsia="pl-PL"/>
        </w:rPr>
        <w:t>% zaplanowanych dochodów;</w:t>
      </w:r>
    </w:p>
    <w:p w14:paraId="7D23E1CA" w14:textId="77777777" w:rsidR="00A23841" w:rsidRPr="008930A5" w:rsidRDefault="002314B0" w:rsidP="00DA0F94">
      <w:pPr>
        <w:numPr>
          <w:ilvl w:val="0"/>
          <w:numId w:val="145"/>
        </w:numPr>
        <w:spacing w:after="100" w:afterAutospacing="1" w:line="360" w:lineRule="auto"/>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 xml:space="preserve">wpływy dochodów należnych gminie z wyegzekwowanych zaległości alimentacyjnych zrealizowano w wysokości </w:t>
      </w:r>
      <w:r w:rsidR="00BE2E0C" w:rsidRPr="008930A5">
        <w:rPr>
          <w:rFonts w:asciiTheme="minorHAnsi" w:eastAsia="Times New Roman" w:hAnsiTheme="minorHAnsi" w:cstheme="minorHAnsi"/>
          <w:sz w:val="24"/>
          <w:szCs w:val="24"/>
          <w:lang w:eastAsia="pl-PL"/>
        </w:rPr>
        <w:t>17.991,73</w:t>
      </w:r>
      <w:r w:rsidRPr="008930A5">
        <w:rPr>
          <w:rFonts w:asciiTheme="minorHAnsi" w:eastAsia="Times New Roman" w:hAnsiTheme="minorHAnsi" w:cstheme="minorHAnsi"/>
          <w:sz w:val="24"/>
          <w:szCs w:val="24"/>
          <w:lang w:eastAsia="pl-PL"/>
        </w:rPr>
        <w:t xml:space="preserve"> zł.  Realizacja planu dochodów z tego źródła wynosi </w:t>
      </w:r>
      <w:r w:rsidR="00BE2E0C" w:rsidRPr="008930A5">
        <w:rPr>
          <w:rFonts w:asciiTheme="minorHAnsi" w:eastAsia="Times New Roman" w:hAnsiTheme="minorHAnsi" w:cstheme="minorHAnsi"/>
          <w:sz w:val="24"/>
          <w:szCs w:val="24"/>
          <w:lang w:eastAsia="pl-PL"/>
        </w:rPr>
        <w:t>119,94</w:t>
      </w:r>
      <w:r w:rsidRPr="008930A5">
        <w:rPr>
          <w:rFonts w:asciiTheme="minorHAnsi" w:eastAsia="Times New Roman" w:hAnsiTheme="minorHAnsi" w:cstheme="minorHAnsi"/>
          <w:sz w:val="24"/>
          <w:szCs w:val="24"/>
          <w:lang w:eastAsia="pl-PL"/>
        </w:rPr>
        <w:t>%;</w:t>
      </w:r>
    </w:p>
    <w:p w14:paraId="649A0F65" w14:textId="77777777" w:rsidR="006E58B4" w:rsidRPr="008930A5" w:rsidRDefault="006E58B4" w:rsidP="00DA0F94">
      <w:pPr>
        <w:numPr>
          <w:ilvl w:val="0"/>
          <w:numId w:val="145"/>
        </w:numPr>
        <w:spacing w:after="100" w:afterAutospacing="1" w:line="360" w:lineRule="auto"/>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 xml:space="preserve">wpływy środków otrzymanych z Funduszu Pomocy w wysokości </w:t>
      </w:r>
      <w:r w:rsidR="00BE2E0C" w:rsidRPr="008930A5">
        <w:rPr>
          <w:rFonts w:asciiTheme="minorHAnsi" w:eastAsia="Times New Roman" w:hAnsiTheme="minorHAnsi" w:cstheme="minorHAnsi"/>
          <w:sz w:val="24"/>
          <w:szCs w:val="24"/>
          <w:lang w:eastAsia="pl-PL"/>
        </w:rPr>
        <w:t>18.063,36</w:t>
      </w:r>
      <w:r w:rsidRPr="008930A5">
        <w:rPr>
          <w:rFonts w:asciiTheme="minorHAnsi" w:eastAsia="Times New Roman" w:hAnsiTheme="minorHAnsi" w:cstheme="minorHAnsi"/>
          <w:sz w:val="24"/>
          <w:szCs w:val="24"/>
          <w:lang w:eastAsia="pl-PL"/>
        </w:rPr>
        <w:t xml:space="preserve"> zł  przeznaczonych na wypłaty świadczeń rodzinnych, o których mowa w art. 26 ust. 1 pkt. 1 ustawy z dnia 12 marca 2022 r. o pomocy obywatelom Ukrainy. Zrealizowane wpływy osiągnięto w 100% w stosunku do planu. </w:t>
      </w:r>
    </w:p>
    <w:p w14:paraId="054D9034" w14:textId="77777777" w:rsidR="007767D4" w:rsidRPr="008930A5" w:rsidRDefault="006E58B4" w:rsidP="006E58B4">
      <w:pPr>
        <w:widowControl w:val="0"/>
        <w:autoSpaceDE w:val="0"/>
        <w:autoSpaceDN w:val="0"/>
        <w:adjustRightInd w:val="0"/>
        <w:spacing w:before="100" w:line="360" w:lineRule="auto"/>
        <w:contextualSpacing/>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 xml:space="preserve">Dodatkowo zrealizowano </w:t>
      </w:r>
      <w:r w:rsidR="00E967A8" w:rsidRPr="008930A5">
        <w:rPr>
          <w:rFonts w:asciiTheme="minorHAnsi" w:eastAsia="Times New Roman" w:hAnsiTheme="minorHAnsi" w:cstheme="minorHAnsi"/>
          <w:sz w:val="24"/>
          <w:szCs w:val="24"/>
          <w:lang w:eastAsia="pl-PL"/>
        </w:rPr>
        <w:t xml:space="preserve">bez planu wpływy w wysokości </w:t>
      </w:r>
      <w:r w:rsidR="00BE2E0C" w:rsidRPr="008930A5">
        <w:rPr>
          <w:rFonts w:asciiTheme="minorHAnsi" w:eastAsia="Times New Roman" w:hAnsiTheme="minorHAnsi" w:cstheme="minorHAnsi"/>
          <w:sz w:val="24"/>
          <w:szCs w:val="24"/>
          <w:lang w:eastAsia="pl-PL"/>
        </w:rPr>
        <w:t>497,29</w:t>
      </w:r>
      <w:r w:rsidR="00E967A8" w:rsidRPr="008930A5">
        <w:rPr>
          <w:rFonts w:asciiTheme="minorHAnsi" w:eastAsia="Times New Roman" w:hAnsiTheme="minorHAnsi" w:cstheme="minorHAnsi"/>
          <w:sz w:val="24"/>
          <w:szCs w:val="24"/>
          <w:lang w:eastAsia="pl-PL"/>
        </w:rPr>
        <w:t xml:space="preserve"> zł w związku ze zwrotem do budżetu gminy środków na podstawie wyroku sądu sygn. Akt II K 1936/17/S. Warto zaznaczyć, iż wpływ środków od komornika w roku 2020 wyniósł 3.409,08 zł, w roku 2019: 8.649,13 zł</w:t>
      </w:r>
      <w:r w:rsidRPr="008930A5">
        <w:rPr>
          <w:rFonts w:asciiTheme="minorHAnsi" w:eastAsia="Times New Roman" w:hAnsiTheme="minorHAnsi" w:cstheme="minorHAnsi"/>
          <w:sz w:val="24"/>
          <w:szCs w:val="24"/>
          <w:lang w:eastAsia="pl-PL"/>
        </w:rPr>
        <w:t>, w roku 2021:</w:t>
      </w:r>
      <w:r w:rsidR="00E967A8" w:rsidRPr="008930A5">
        <w:rPr>
          <w:rFonts w:asciiTheme="minorHAnsi" w:eastAsia="Times New Roman" w:hAnsiTheme="minorHAnsi" w:cstheme="minorHAnsi"/>
          <w:sz w:val="24"/>
          <w:szCs w:val="24"/>
          <w:lang w:eastAsia="pl-PL"/>
        </w:rPr>
        <w:t xml:space="preserve"> </w:t>
      </w:r>
      <w:r w:rsidRPr="008930A5">
        <w:rPr>
          <w:rFonts w:asciiTheme="minorHAnsi" w:eastAsia="Times New Roman" w:hAnsiTheme="minorHAnsi" w:cstheme="minorHAnsi"/>
          <w:sz w:val="24"/>
          <w:szCs w:val="24"/>
          <w:lang w:eastAsia="pl-PL"/>
        </w:rPr>
        <w:t>2.593,37 zł</w:t>
      </w:r>
      <w:r w:rsidR="00D76B0D" w:rsidRPr="008930A5">
        <w:rPr>
          <w:rFonts w:asciiTheme="minorHAnsi" w:eastAsia="Times New Roman" w:hAnsiTheme="minorHAnsi" w:cstheme="minorHAnsi"/>
          <w:sz w:val="24"/>
          <w:szCs w:val="24"/>
          <w:lang w:eastAsia="pl-PL"/>
        </w:rPr>
        <w:t>, w roku 2023: 341,81 zł</w:t>
      </w:r>
      <w:r w:rsidR="00BE2E0C" w:rsidRPr="008930A5">
        <w:rPr>
          <w:rFonts w:asciiTheme="minorHAnsi" w:eastAsia="Times New Roman" w:hAnsiTheme="minorHAnsi" w:cstheme="minorHAnsi"/>
          <w:sz w:val="24"/>
          <w:szCs w:val="24"/>
          <w:lang w:eastAsia="pl-PL"/>
        </w:rPr>
        <w:t>, w roku 2024: 4.980,06 zł</w:t>
      </w:r>
      <w:r w:rsidR="00D76B0D" w:rsidRPr="008930A5">
        <w:rPr>
          <w:rFonts w:asciiTheme="minorHAnsi" w:eastAsia="Times New Roman" w:hAnsiTheme="minorHAnsi" w:cstheme="minorHAnsi"/>
          <w:sz w:val="24"/>
          <w:szCs w:val="24"/>
          <w:lang w:eastAsia="pl-PL"/>
        </w:rPr>
        <w:t xml:space="preserve"> </w:t>
      </w:r>
      <w:r w:rsidR="00E967A8" w:rsidRPr="008930A5">
        <w:rPr>
          <w:rFonts w:asciiTheme="minorHAnsi" w:eastAsia="Times New Roman" w:hAnsiTheme="minorHAnsi" w:cstheme="minorHAnsi"/>
          <w:sz w:val="24"/>
          <w:szCs w:val="24"/>
          <w:lang w:eastAsia="pl-PL"/>
        </w:rPr>
        <w:t>a należność pozostała do zapłaty w stosunku do budżetu gminy na koniec okresu sprawozdawczego wynosi 8</w:t>
      </w:r>
      <w:r w:rsidR="00D76B0D" w:rsidRPr="008930A5">
        <w:rPr>
          <w:rFonts w:asciiTheme="minorHAnsi" w:eastAsia="Times New Roman" w:hAnsiTheme="minorHAnsi" w:cstheme="minorHAnsi"/>
          <w:sz w:val="24"/>
          <w:szCs w:val="24"/>
          <w:lang w:eastAsia="pl-PL"/>
        </w:rPr>
        <w:t>3.</w:t>
      </w:r>
      <w:r w:rsidR="00BE2E0C" w:rsidRPr="008930A5">
        <w:rPr>
          <w:rFonts w:asciiTheme="minorHAnsi" w:eastAsia="Times New Roman" w:hAnsiTheme="minorHAnsi" w:cstheme="minorHAnsi"/>
          <w:sz w:val="24"/>
          <w:szCs w:val="24"/>
          <w:lang w:eastAsia="pl-PL"/>
        </w:rPr>
        <w:t>031,26</w:t>
      </w:r>
      <w:r w:rsidR="00E967A8" w:rsidRPr="008930A5">
        <w:rPr>
          <w:rFonts w:asciiTheme="minorHAnsi" w:eastAsia="Times New Roman" w:hAnsiTheme="minorHAnsi" w:cstheme="minorHAnsi"/>
          <w:sz w:val="24"/>
          <w:szCs w:val="24"/>
          <w:lang w:eastAsia="pl-PL"/>
        </w:rPr>
        <w:t xml:space="preserve"> zł</w:t>
      </w:r>
      <w:r w:rsidR="00D76B0D" w:rsidRPr="008930A5">
        <w:rPr>
          <w:rFonts w:asciiTheme="minorHAnsi" w:eastAsia="Times New Roman" w:hAnsiTheme="minorHAnsi" w:cstheme="minorHAnsi"/>
          <w:sz w:val="24"/>
          <w:szCs w:val="24"/>
          <w:lang w:eastAsia="pl-PL"/>
        </w:rPr>
        <w:t>.</w:t>
      </w:r>
    </w:p>
    <w:p w14:paraId="6911C05F" w14:textId="77777777" w:rsidR="0037511F" w:rsidRPr="008930A5" w:rsidRDefault="0037511F" w:rsidP="006E58B4">
      <w:pPr>
        <w:widowControl w:val="0"/>
        <w:autoSpaceDE w:val="0"/>
        <w:autoSpaceDN w:val="0"/>
        <w:adjustRightInd w:val="0"/>
        <w:spacing w:before="100" w:line="360" w:lineRule="auto"/>
        <w:contextualSpacing/>
        <w:jc w:val="both"/>
        <w:rPr>
          <w:rFonts w:asciiTheme="minorHAnsi" w:eastAsia="Times New Roman" w:hAnsiTheme="minorHAnsi" w:cstheme="minorHAnsi"/>
          <w:sz w:val="24"/>
          <w:szCs w:val="24"/>
          <w:lang w:eastAsia="pl-PL"/>
        </w:rPr>
      </w:pPr>
    </w:p>
    <w:p w14:paraId="49ADE1A4" w14:textId="77777777" w:rsidR="0037511F" w:rsidRPr="0037511F" w:rsidRDefault="0037511F" w:rsidP="002314B0">
      <w:pPr>
        <w:spacing w:after="100" w:afterAutospacing="1" w:line="360" w:lineRule="auto"/>
        <w:jc w:val="both"/>
        <w:rPr>
          <w:rFonts w:asciiTheme="minorHAnsi" w:eastAsia="Times New Roman" w:hAnsiTheme="minorHAnsi" w:cstheme="minorHAnsi"/>
          <w:b/>
          <w:bCs/>
          <w:i/>
          <w:iCs/>
          <w:sz w:val="24"/>
          <w:szCs w:val="24"/>
          <w:lang w:eastAsia="pl-PL"/>
        </w:rPr>
      </w:pPr>
      <w:r w:rsidRPr="0037511F">
        <w:rPr>
          <w:rFonts w:asciiTheme="minorHAnsi" w:eastAsia="Times New Roman" w:hAnsiTheme="minorHAnsi" w:cstheme="minorHAnsi"/>
          <w:b/>
          <w:bCs/>
          <w:i/>
          <w:iCs/>
          <w:sz w:val="24"/>
          <w:szCs w:val="24"/>
          <w:lang w:eastAsia="pl-PL"/>
        </w:rPr>
        <w:t>Rozdział</w:t>
      </w:r>
      <w:r w:rsidR="002314B0" w:rsidRPr="0037511F">
        <w:rPr>
          <w:rFonts w:asciiTheme="minorHAnsi" w:eastAsia="Times New Roman" w:hAnsiTheme="minorHAnsi" w:cstheme="minorHAnsi"/>
          <w:b/>
          <w:bCs/>
          <w:i/>
          <w:iCs/>
          <w:sz w:val="24"/>
          <w:szCs w:val="24"/>
          <w:lang w:eastAsia="pl-PL"/>
        </w:rPr>
        <w:t xml:space="preserve"> 85503 – Karta Dużej Rodziny </w:t>
      </w:r>
    </w:p>
    <w:p w14:paraId="595CDEFC" w14:textId="2EB620FA" w:rsidR="002314B0" w:rsidRPr="008930A5" w:rsidRDefault="0037511F" w:rsidP="002314B0">
      <w:pPr>
        <w:spacing w:after="100" w:afterAutospacing="1" w:line="360" w:lineRule="auto"/>
        <w:jc w:val="both"/>
        <w:rPr>
          <w:rFonts w:asciiTheme="minorHAnsi" w:eastAsia="Times New Roman" w:hAnsiTheme="minorHAnsi" w:cstheme="minorHAnsi"/>
          <w:sz w:val="24"/>
          <w:szCs w:val="24"/>
          <w:lang w:eastAsia="pl-PL"/>
        </w:rPr>
      </w:pPr>
      <w:r>
        <w:rPr>
          <w:rFonts w:asciiTheme="minorHAnsi" w:eastAsia="Times New Roman" w:hAnsiTheme="minorHAnsi" w:cstheme="minorHAnsi"/>
          <w:sz w:val="24"/>
          <w:szCs w:val="24"/>
          <w:lang w:eastAsia="pl-PL"/>
        </w:rPr>
        <w:t>Z</w:t>
      </w:r>
      <w:r w:rsidR="002314B0" w:rsidRPr="008930A5">
        <w:rPr>
          <w:rFonts w:asciiTheme="minorHAnsi" w:eastAsia="Times New Roman" w:hAnsiTheme="minorHAnsi" w:cstheme="minorHAnsi"/>
          <w:sz w:val="24"/>
          <w:szCs w:val="24"/>
          <w:lang w:eastAsia="pl-PL"/>
        </w:rPr>
        <w:t xml:space="preserve">aplanowano dochody bieżące w wysokości </w:t>
      </w:r>
      <w:r w:rsidR="00BE2E0C" w:rsidRPr="008930A5">
        <w:rPr>
          <w:rFonts w:asciiTheme="minorHAnsi" w:eastAsia="Times New Roman" w:hAnsiTheme="minorHAnsi" w:cstheme="minorHAnsi"/>
          <w:sz w:val="24"/>
          <w:szCs w:val="24"/>
          <w:lang w:eastAsia="pl-PL"/>
        </w:rPr>
        <w:t>609</w:t>
      </w:r>
      <w:r w:rsidR="002314B0" w:rsidRPr="008930A5">
        <w:rPr>
          <w:rFonts w:asciiTheme="minorHAnsi" w:eastAsia="Times New Roman" w:hAnsiTheme="minorHAnsi" w:cstheme="minorHAnsi"/>
          <w:sz w:val="24"/>
          <w:szCs w:val="24"/>
          <w:lang w:eastAsia="pl-PL"/>
        </w:rPr>
        <w:t xml:space="preserve">,00 zł i zrealizowano je w </w:t>
      </w:r>
      <w:r w:rsidR="00BE2E0C" w:rsidRPr="008930A5">
        <w:rPr>
          <w:rFonts w:asciiTheme="minorHAnsi" w:eastAsia="Times New Roman" w:hAnsiTheme="minorHAnsi" w:cstheme="minorHAnsi"/>
          <w:sz w:val="24"/>
          <w:szCs w:val="24"/>
          <w:lang w:eastAsia="pl-PL"/>
        </w:rPr>
        <w:t>100,</w:t>
      </w:r>
      <w:r w:rsidR="00D76B0D" w:rsidRPr="008930A5">
        <w:rPr>
          <w:rFonts w:asciiTheme="minorHAnsi" w:eastAsia="Times New Roman" w:hAnsiTheme="minorHAnsi" w:cstheme="minorHAnsi"/>
          <w:sz w:val="24"/>
          <w:szCs w:val="24"/>
          <w:lang w:eastAsia="pl-PL"/>
        </w:rPr>
        <w:t>7</w:t>
      </w:r>
      <w:r w:rsidR="00BE2E0C" w:rsidRPr="008930A5">
        <w:rPr>
          <w:rFonts w:asciiTheme="minorHAnsi" w:eastAsia="Times New Roman" w:hAnsiTheme="minorHAnsi" w:cstheme="minorHAnsi"/>
          <w:sz w:val="24"/>
          <w:szCs w:val="24"/>
          <w:lang w:eastAsia="pl-PL"/>
        </w:rPr>
        <w:t>8</w:t>
      </w:r>
      <w:r w:rsidR="002314B0" w:rsidRPr="008930A5">
        <w:rPr>
          <w:rFonts w:asciiTheme="minorHAnsi" w:eastAsia="Times New Roman" w:hAnsiTheme="minorHAnsi" w:cstheme="minorHAnsi"/>
          <w:sz w:val="24"/>
          <w:szCs w:val="24"/>
          <w:lang w:eastAsia="pl-PL"/>
        </w:rPr>
        <w:t>%</w:t>
      </w:r>
      <w:r w:rsidR="006E58B4" w:rsidRPr="008930A5">
        <w:rPr>
          <w:rFonts w:asciiTheme="minorHAnsi" w:eastAsia="Times New Roman" w:hAnsiTheme="minorHAnsi" w:cstheme="minorHAnsi"/>
          <w:sz w:val="24"/>
          <w:szCs w:val="24"/>
          <w:lang w:eastAsia="pl-PL"/>
        </w:rPr>
        <w:t xml:space="preserve"> tj. w wysokości </w:t>
      </w:r>
      <w:r w:rsidR="00BE2E0C" w:rsidRPr="008930A5">
        <w:rPr>
          <w:rFonts w:asciiTheme="minorHAnsi" w:eastAsia="Times New Roman" w:hAnsiTheme="minorHAnsi" w:cstheme="minorHAnsi"/>
          <w:sz w:val="24"/>
          <w:szCs w:val="24"/>
          <w:lang w:eastAsia="pl-PL"/>
        </w:rPr>
        <w:t>613,75</w:t>
      </w:r>
      <w:r w:rsidR="006E58B4" w:rsidRPr="008930A5">
        <w:rPr>
          <w:rFonts w:asciiTheme="minorHAnsi" w:eastAsia="Times New Roman" w:hAnsiTheme="minorHAnsi" w:cstheme="minorHAnsi"/>
          <w:sz w:val="24"/>
          <w:szCs w:val="24"/>
          <w:lang w:eastAsia="pl-PL"/>
        </w:rPr>
        <w:t xml:space="preserve"> zł</w:t>
      </w:r>
      <w:r w:rsidR="002314B0" w:rsidRPr="008930A5">
        <w:rPr>
          <w:rFonts w:asciiTheme="minorHAnsi" w:eastAsia="Times New Roman" w:hAnsiTheme="minorHAnsi" w:cstheme="minorHAnsi"/>
          <w:sz w:val="24"/>
          <w:szCs w:val="24"/>
          <w:lang w:eastAsia="pl-PL"/>
        </w:rPr>
        <w:t xml:space="preserve">.  Na wykonane dochody w okresie sprawozdawczym składały się wpływy środków z dotacji otrzymanej z budżetu państwa na realizację zadań z zakresu administracji rządowej w wysokości </w:t>
      </w:r>
      <w:r w:rsidR="003E20B3" w:rsidRPr="008930A5">
        <w:rPr>
          <w:rFonts w:asciiTheme="minorHAnsi" w:eastAsia="Times New Roman" w:hAnsiTheme="minorHAnsi" w:cstheme="minorHAnsi"/>
          <w:sz w:val="24"/>
          <w:szCs w:val="24"/>
          <w:lang w:eastAsia="pl-PL"/>
        </w:rPr>
        <w:t>609</w:t>
      </w:r>
      <w:r w:rsidR="002314B0" w:rsidRPr="008930A5">
        <w:rPr>
          <w:rFonts w:asciiTheme="minorHAnsi" w:eastAsia="Times New Roman" w:hAnsiTheme="minorHAnsi" w:cstheme="minorHAnsi"/>
          <w:sz w:val="24"/>
          <w:szCs w:val="24"/>
          <w:lang w:eastAsia="pl-PL"/>
        </w:rPr>
        <w:t>,00 zł przeznaczone</w:t>
      </w:r>
      <w:r w:rsidR="001D6563" w:rsidRPr="008930A5">
        <w:rPr>
          <w:rFonts w:asciiTheme="minorHAnsi" w:eastAsia="Times New Roman" w:hAnsiTheme="minorHAnsi" w:cstheme="minorHAnsi"/>
          <w:sz w:val="24"/>
          <w:szCs w:val="24"/>
          <w:lang w:eastAsia="pl-PL"/>
        </w:rPr>
        <w:t>j</w:t>
      </w:r>
      <w:r w:rsidR="002314B0" w:rsidRPr="008930A5">
        <w:rPr>
          <w:rFonts w:asciiTheme="minorHAnsi" w:eastAsia="Times New Roman" w:hAnsiTheme="minorHAnsi" w:cstheme="minorHAnsi"/>
          <w:sz w:val="24"/>
          <w:szCs w:val="24"/>
          <w:lang w:eastAsia="pl-PL"/>
        </w:rPr>
        <w:t xml:space="preserve"> na sfinansowanie zadań związanych z przyznaniem Kart Dużej Rodziny wynikających z ustawy o Karcie Dużej Rodziny. Ponadto zrealizowano bez planu dochody należne gminie z tytułu prowizji za wydanie duplikatu Karty Dużej Rodziny w wysokości </w:t>
      </w:r>
      <w:r w:rsidR="003E20B3" w:rsidRPr="008930A5">
        <w:rPr>
          <w:rFonts w:asciiTheme="minorHAnsi" w:eastAsia="Times New Roman" w:hAnsiTheme="minorHAnsi" w:cstheme="minorHAnsi"/>
          <w:sz w:val="24"/>
          <w:szCs w:val="24"/>
          <w:lang w:eastAsia="pl-PL"/>
        </w:rPr>
        <w:t>4,75</w:t>
      </w:r>
      <w:r w:rsidR="002314B0" w:rsidRPr="008930A5">
        <w:rPr>
          <w:rFonts w:asciiTheme="minorHAnsi" w:eastAsia="Times New Roman" w:hAnsiTheme="minorHAnsi" w:cstheme="minorHAnsi"/>
          <w:sz w:val="24"/>
          <w:szCs w:val="24"/>
          <w:lang w:eastAsia="pl-PL"/>
        </w:rPr>
        <w:t xml:space="preserve"> zł.</w:t>
      </w:r>
    </w:p>
    <w:p w14:paraId="7527EB46" w14:textId="77777777" w:rsidR="0037511F" w:rsidRPr="0037511F" w:rsidRDefault="0037511F" w:rsidP="001D6563">
      <w:pPr>
        <w:spacing w:after="100" w:afterAutospacing="1" w:line="360" w:lineRule="auto"/>
        <w:jc w:val="both"/>
        <w:rPr>
          <w:rFonts w:asciiTheme="minorHAnsi" w:eastAsia="Times New Roman" w:hAnsiTheme="minorHAnsi" w:cstheme="minorHAnsi"/>
          <w:b/>
          <w:bCs/>
          <w:i/>
          <w:iCs/>
          <w:sz w:val="24"/>
          <w:szCs w:val="24"/>
          <w:lang w:eastAsia="pl-PL"/>
        </w:rPr>
      </w:pPr>
      <w:r w:rsidRPr="0037511F">
        <w:rPr>
          <w:rFonts w:asciiTheme="minorHAnsi" w:eastAsia="Times New Roman" w:hAnsiTheme="minorHAnsi" w:cstheme="minorHAnsi"/>
          <w:b/>
          <w:bCs/>
          <w:i/>
          <w:iCs/>
          <w:sz w:val="24"/>
          <w:szCs w:val="24"/>
          <w:lang w:eastAsia="pl-PL"/>
        </w:rPr>
        <w:lastRenderedPageBreak/>
        <w:t>Rozdział</w:t>
      </w:r>
      <w:r w:rsidR="001D6563" w:rsidRPr="0037511F">
        <w:rPr>
          <w:rFonts w:asciiTheme="minorHAnsi" w:eastAsia="Times New Roman" w:hAnsiTheme="minorHAnsi" w:cstheme="minorHAnsi"/>
          <w:b/>
          <w:bCs/>
          <w:i/>
          <w:iCs/>
          <w:sz w:val="24"/>
          <w:szCs w:val="24"/>
          <w:lang w:eastAsia="pl-PL"/>
        </w:rPr>
        <w:t xml:space="preserve"> 85504 – Wspieranie rodziny</w:t>
      </w:r>
      <w:r w:rsidR="001D6563" w:rsidRPr="0037511F">
        <w:rPr>
          <w:rFonts w:asciiTheme="minorHAnsi" w:hAnsiTheme="minorHAnsi" w:cstheme="minorHAnsi"/>
          <w:b/>
          <w:bCs/>
          <w:i/>
          <w:iCs/>
          <w:sz w:val="24"/>
          <w:szCs w:val="24"/>
        </w:rPr>
        <w:t xml:space="preserve"> </w:t>
      </w:r>
    </w:p>
    <w:p w14:paraId="5AE341A9" w14:textId="1779D60B" w:rsidR="001D6563" w:rsidRPr="008930A5" w:rsidRDefault="0037511F" w:rsidP="001D6563">
      <w:pPr>
        <w:spacing w:after="100" w:afterAutospacing="1" w:line="360" w:lineRule="auto"/>
        <w:jc w:val="both"/>
        <w:rPr>
          <w:rFonts w:asciiTheme="minorHAnsi" w:eastAsia="Times New Roman" w:hAnsiTheme="minorHAnsi" w:cstheme="minorHAnsi"/>
          <w:sz w:val="24"/>
          <w:szCs w:val="24"/>
          <w:lang w:eastAsia="pl-PL"/>
        </w:rPr>
      </w:pPr>
      <w:r>
        <w:rPr>
          <w:rFonts w:asciiTheme="minorHAnsi" w:eastAsia="Times New Roman" w:hAnsiTheme="minorHAnsi" w:cstheme="minorHAnsi"/>
          <w:sz w:val="24"/>
          <w:szCs w:val="24"/>
          <w:lang w:eastAsia="pl-PL"/>
        </w:rPr>
        <w:t>Z</w:t>
      </w:r>
      <w:r w:rsidR="001D6563" w:rsidRPr="008930A5">
        <w:rPr>
          <w:rFonts w:asciiTheme="minorHAnsi" w:eastAsia="Times New Roman" w:hAnsiTheme="minorHAnsi" w:cstheme="minorHAnsi"/>
          <w:sz w:val="24"/>
          <w:szCs w:val="24"/>
          <w:lang w:eastAsia="pl-PL"/>
        </w:rPr>
        <w:t xml:space="preserve">aplanowano dochody bieżące w wysokości </w:t>
      </w:r>
      <w:r w:rsidR="003E20B3" w:rsidRPr="008930A5">
        <w:rPr>
          <w:rFonts w:asciiTheme="minorHAnsi" w:eastAsia="Times New Roman" w:hAnsiTheme="minorHAnsi" w:cstheme="minorHAnsi"/>
          <w:sz w:val="24"/>
          <w:szCs w:val="24"/>
          <w:lang w:eastAsia="pl-PL"/>
        </w:rPr>
        <w:t>39.765,35</w:t>
      </w:r>
      <w:r w:rsidR="001D6563" w:rsidRPr="008930A5">
        <w:rPr>
          <w:rFonts w:asciiTheme="minorHAnsi" w:eastAsia="Times New Roman" w:hAnsiTheme="minorHAnsi" w:cstheme="minorHAnsi"/>
          <w:sz w:val="24"/>
          <w:szCs w:val="24"/>
          <w:lang w:eastAsia="pl-PL"/>
        </w:rPr>
        <w:t xml:space="preserve"> zł i zrealizowano je w </w:t>
      </w:r>
      <w:r w:rsidR="00D76B0D" w:rsidRPr="008930A5">
        <w:rPr>
          <w:rFonts w:asciiTheme="minorHAnsi" w:eastAsia="Times New Roman" w:hAnsiTheme="minorHAnsi" w:cstheme="minorHAnsi"/>
          <w:sz w:val="24"/>
          <w:szCs w:val="24"/>
          <w:lang w:eastAsia="pl-PL"/>
        </w:rPr>
        <w:t xml:space="preserve">kwocie </w:t>
      </w:r>
      <w:r w:rsidR="003E20B3" w:rsidRPr="008930A5">
        <w:rPr>
          <w:rFonts w:asciiTheme="minorHAnsi" w:eastAsia="Times New Roman" w:hAnsiTheme="minorHAnsi" w:cstheme="minorHAnsi"/>
          <w:sz w:val="24"/>
          <w:szCs w:val="24"/>
          <w:lang w:eastAsia="pl-PL"/>
        </w:rPr>
        <w:t>33.671,80</w:t>
      </w:r>
      <w:r w:rsidR="00D76B0D" w:rsidRPr="008930A5">
        <w:rPr>
          <w:rFonts w:asciiTheme="minorHAnsi" w:eastAsia="Times New Roman" w:hAnsiTheme="minorHAnsi" w:cstheme="minorHAnsi"/>
          <w:sz w:val="24"/>
          <w:szCs w:val="24"/>
          <w:lang w:eastAsia="pl-PL"/>
        </w:rPr>
        <w:t xml:space="preserve"> zł tj. osiągnięto 8</w:t>
      </w:r>
      <w:r w:rsidR="003E20B3" w:rsidRPr="008930A5">
        <w:rPr>
          <w:rFonts w:asciiTheme="minorHAnsi" w:eastAsia="Times New Roman" w:hAnsiTheme="minorHAnsi" w:cstheme="minorHAnsi"/>
          <w:sz w:val="24"/>
          <w:szCs w:val="24"/>
          <w:lang w:eastAsia="pl-PL"/>
        </w:rPr>
        <w:t>4</w:t>
      </w:r>
      <w:r w:rsidR="00D76B0D" w:rsidRPr="008930A5">
        <w:rPr>
          <w:rFonts w:asciiTheme="minorHAnsi" w:eastAsia="Times New Roman" w:hAnsiTheme="minorHAnsi" w:cstheme="minorHAnsi"/>
          <w:sz w:val="24"/>
          <w:szCs w:val="24"/>
          <w:lang w:eastAsia="pl-PL"/>
        </w:rPr>
        <w:t>,</w:t>
      </w:r>
      <w:r w:rsidR="003E20B3" w:rsidRPr="008930A5">
        <w:rPr>
          <w:rFonts w:asciiTheme="minorHAnsi" w:eastAsia="Times New Roman" w:hAnsiTheme="minorHAnsi" w:cstheme="minorHAnsi"/>
          <w:sz w:val="24"/>
          <w:szCs w:val="24"/>
          <w:lang w:eastAsia="pl-PL"/>
        </w:rPr>
        <w:t>68</w:t>
      </w:r>
      <w:r w:rsidR="00D76B0D" w:rsidRPr="008930A5">
        <w:rPr>
          <w:rFonts w:asciiTheme="minorHAnsi" w:eastAsia="Times New Roman" w:hAnsiTheme="minorHAnsi" w:cstheme="minorHAnsi"/>
          <w:sz w:val="24"/>
          <w:szCs w:val="24"/>
          <w:lang w:eastAsia="pl-PL"/>
        </w:rPr>
        <w:t>% planowanej kwoty</w:t>
      </w:r>
      <w:r w:rsidR="001D6563" w:rsidRPr="008930A5">
        <w:rPr>
          <w:rFonts w:asciiTheme="minorHAnsi" w:eastAsia="Times New Roman" w:hAnsiTheme="minorHAnsi" w:cstheme="minorHAnsi"/>
          <w:sz w:val="24"/>
          <w:szCs w:val="24"/>
          <w:lang w:eastAsia="pl-PL"/>
        </w:rPr>
        <w:t xml:space="preserve">. </w:t>
      </w:r>
      <w:r w:rsidR="001871F7" w:rsidRPr="008930A5">
        <w:rPr>
          <w:rFonts w:asciiTheme="minorHAnsi" w:eastAsia="Times New Roman" w:hAnsiTheme="minorHAnsi" w:cstheme="minorHAnsi"/>
          <w:sz w:val="24"/>
          <w:szCs w:val="24"/>
          <w:lang w:eastAsia="pl-PL"/>
        </w:rPr>
        <w:t>W</w:t>
      </w:r>
      <w:r w:rsidR="001D6563" w:rsidRPr="008930A5">
        <w:rPr>
          <w:rFonts w:asciiTheme="minorHAnsi" w:eastAsia="Times New Roman" w:hAnsiTheme="minorHAnsi" w:cstheme="minorHAnsi"/>
          <w:sz w:val="24"/>
          <w:szCs w:val="24"/>
          <w:lang w:eastAsia="pl-PL"/>
        </w:rPr>
        <w:t xml:space="preserve">ykonane dochody w okresie sprawozdawczym </w:t>
      </w:r>
      <w:r w:rsidR="001871F7" w:rsidRPr="008930A5">
        <w:rPr>
          <w:rFonts w:asciiTheme="minorHAnsi" w:eastAsia="Times New Roman" w:hAnsiTheme="minorHAnsi" w:cstheme="minorHAnsi"/>
          <w:sz w:val="24"/>
          <w:szCs w:val="24"/>
          <w:lang w:eastAsia="pl-PL"/>
        </w:rPr>
        <w:t>obejmowały</w:t>
      </w:r>
      <w:r w:rsidR="001D6563" w:rsidRPr="008930A5">
        <w:rPr>
          <w:rFonts w:asciiTheme="minorHAnsi" w:eastAsia="Times New Roman" w:hAnsiTheme="minorHAnsi" w:cstheme="minorHAnsi"/>
          <w:sz w:val="24"/>
          <w:szCs w:val="24"/>
          <w:lang w:eastAsia="pl-PL"/>
        </w:rPr>
        <w:t xml:space="preserve"> środki otrzymane z Funduszu Pracy na  realizację zadania z zakresu Programu asystent rodziny na rok 202</w:t>
      </w:r>
      <w:r w:rsidR="003E20B3" w:rsidRPr="008930A5">
        <w:rPr>
          <w:rFonts w:asciiTheme="minorHAnsi" w:eastAsia="Times New Roman" w:hAnsiTheme="minorHAnsi" w:cstheme="minorHAnsi"/>
          <w:sz w:val="24"/>
          <w:szCs w:val="24"/>
          <w:lang w:eastAsia="pl-PL"/>
        </w:rPr>
        <w:t>5</w:t>
      </w:r>
      <w:r w:rsidR="00D76B0D" w:rsidRPr="008930A5">
        <w:rPr>
          <w:rFonts w:asciiTheme="minorHAnsi" w:eastAsia="Times New Roman" w:hAnsiTheme="minorHAnsi" w:cstheme="minorHAnsi"/>
          <w:sz w:val="24"/>
          <w:szCs w:val="24"/>
          <w:lang w:eastAsia="pl-PL"/>
        </w:rPr>
        <w:t xml:space="preserve"> w wysokości 21.</w:t>
      </w:r>
      <w:r w:rsidR="003E20B3" w:rsidRPr="008930A5">
        <w:rPr>
          <w:rFonts w:asciiTheme="minorHAnsi" w:eastAsia="Times New Roman" w:hAnsiTheme="minorHAnsi" w:cstheme="minorHAnsi"/>
          <w:sz w:val="24"/>
          <w:szCs w:val="24"/>
          <w:lang w:eastAsia="pl-PL"/>
        </w:rPr>
        <w:t>545,24</w:t>
      </w:r>
      <w:r w:rsidR="00D76B0D" w:rsidRPr="008930A5">
        <w:rPr>
          <w:rFonts w:asciiTheme="minorHAnsi" w:eastAsia="Times New Roman" w:hAnsiTheme="minorHAnsi" w:cstheme="minorHAnsi"/>
          <w:sz w:val="24"/>
          <w:szCs w:val="24"/>
          <w:lang w:eastAsia="pl-PL"/>
        </w:rPr>
        <w:t xml:space="preserve"> zł oraz </w:t>
      </w:r>
      <w:r w:rsidR="005976C8" w:rsidRPr="008930A5">
        <w:rPr>
          <w:rFonts w:asciiTheme="minorHAnsi" w:eastAsia="Times New Roman" w:hAnsiTheme="minorHAnsi" w:cstheme="minorHAnsi"/>
          <w:sz w:val="24"/>
          <w:szCs w:val="24"/>
          <w:lang w:eastAsia="pl-PL"/>
        </w:rPr>
        <w:t xml:space="preserve">środki dotacji celowej z budżetu państwa </w:t>
      </w:r>
      <w:r w:rsidR="007767D4" w:rsidRPr="008930A5">
        <w:rPr>
          <w:rFonts w:asciiTheme="minorHAnsi" w:eastAsia="Times New Roman" w:hAnsiTheme="minorHAnsi" w:cstheme="minorHAnsi"/>
          <w:sz w:val="24"/>
          <w:szCs w:val="24"/>
          <w:lang w:eastAsia="pl-PL"/>
        </w:rPr>
        <w:t>na realizację własnych zadań bieżących</w:t>
      </w:r>
      <w:r w:rsidR="005976C8" w:rsidRPr="008930A5">
        <w:rPr>
          <w:rFonts w:asciiTheme="minorHAnsi" w:eastAsia="Times New Roman" w:hAnsiTheme="minorHAnsi" w:cstheme="minorHAnsi"/>
          <w:sz w:val="24"/>
          <w:szCs w:val="24"/>
          <w:lang w:eastAsia="pl-PL"/>
        </w:rPr>
        <w:t xml:space="preserve"> w wysokości </w:t>
      </w:r>
      <w:r w:rsidR="003E20B3" w:rsidRPr="008930A5">
        <w:rPr>
          <w:rFonts w:asciiTheme="minorHAnsi" w:eastAsia="Times New Roman" w:hAnsiTheme="minorHAnsi" w:cstheme="minorHAnsi"/>
          <w:sz w:val="24"/>
          <w:szCs w:val="24"/>
          <w:lang w:eastAsia="pl-PL"/>
        </w:rPr>
        <w:t>12.126,56</w:t>
      </w:r>
      <w:r w:rsidR="005976C8" w:rsidRPr="008930A5">
        <w:rPr>
          <w:rFonts w:asciiTheme="minorHAnsi" w:eastAsia="Times New Roman" w:hAnsiTheme="minorHAnsi" w:cstheme="minorHAnsi"/>
          <w:sz w:val="24"/>
          <w:szCs w:val="24"/>
          <w:lang w:eastAsia="pl-PL"/>
        </w:rPr>
        <w:t xml:space="preserve"> zł</w:t>
      </w:r>
      <w:r w:rsidR="003E20B3" w:rsidRPr="008930A5">
        <w:rPr>
          <w:rFonts w:asciiTheme="minorHAnsi" w:eastAsia="Times New Roman" w:hAnsiTheme="minorHAnsi" w:cstheme="minorHAnsi"/>
          <w:sz w:val="24"/>
          <w:szCs w:val="24"/>
          <w:lang w:eastAsia="pl-PL"/>
        </w:rPr>
        <w:t xml:space="preserve"> w ramach </w:t>
      </w:r>
      <w:r w:rsidR="007767D4" w:rsidRPr="008930A5">
        <w:rPr>
          <w:rFonts w:asciiTheme="minorHAnsi" w:hAnsiTheme="minorHAnsi" w:cstheme="minorHAnsi"/>
          <w:sz w:val="24"/>
          <w:szCs w:val="24"/>
        </w:rPr>
        <w:t>rządowego programu "Dofinansowanie wynagrodzeń pracowników jednostek wspierania rodziny i systemu pieczy zastępczej na lata 2024 - 2027".</w:t>
      </w:r>
      <w:r w:rsidR="001D6563" w:rsidRPr="008930A5">
        <w:rPr>
          <w:rFonts w:asciiTheme="minorHAnsi" w:eastAsia="Times New Roman" w:hAnsiTheme="minorHAnsi" w:cstheme="minorHAnsi"/>
          <w:sz w:val="24"/>
          <w:szCs w:val="24"/>
          <w:lang w:eastAsia="pl-PL"/>
        </w:rPr>
        <w:t xml:space="preserve"> </w:t>
      </w:r>
    </w:p>
    <w:p w14:paraId="41535FDD" w14:textId="7046A17F" w:rsidR="0037511F" w:rsidRPr="0037511F" w:rsidRDefault="0037511F" w:rsidP="00CD4711">
      <w:pPr>
        <w:spacing w:after="100" w:afterAutospacing="1" w:line="360" w:lineRule="auto"/>
        <w:jc w:val="both"/>
        <w:rPr>
          <w:rFonts w:asciiTheme="minorHAnsi" w:eastAsia="Times New Roman" w:hAnsiTheme="minorHAnsi" w:cstheme="minorHAnsi"/>
          <w:b/>
          <w:bCs/>
          <w:i/>
          <w:iCs/>
          <w:sz w:val="24"/>
          <w:szCs w:val="24"/>
          <w:lang w:eastAsia="pl-PL"/>
        </w:rPr>
      </w:pPr>
      <w:r>
        <w:rPr>
          <w:rFonts w:asciiTheme="minorHAnsi" w:eastAsia="Times New Roman" w:hAnsiTheme="minorHAnsi" w:cstheme="minorHAnsi"/>
          <w:b/>
          <w:bCs/>
          <w:i/>
          <w:iCs/>
          <w:sz w:val="24"/>
          <w:szCs w:val="24"/>
          <w:lang w:eastAsia="pl-PL"/>
        </w:rPr>
        <w:t>Rozdział</w:t>
      </w:r>
      <w:r w:rsidR="002314B0" w:rsidRPr="0037511F">
        <w:rPr>
          <w:rFonts w:asciiTheme="minorHAnsi" w:eastAsia="Times New Roman" w:hAnsiTheme="minorHAnsi" w:cstheme="minorHAnsi"/>
          <w:b/>
          <w:bCs/>
          <w:i/>
          <w:iCs/>
          <w:sz w:val="24"/>
          <w:szCs w:val="24"/>
          <w:lang w:eastAsia="pl-PL"/>
        </w:rPr>
        <w:t xml:space="preserve"> 85513 – Składki na ubezpieczenie zdrowotne opłacane za osoby pobierające niektóre świadczenia rodzinne, zgodnie z przepisami ustawy o świadczeniach rodzinnych  oraz za osoby pobierające zasiłki dla opiekunów, zgodnie z przepisami ustawy z dnia 4 kwietnia 2014 r. o ustaleniu i wypłacie zasiłków dla opiekunów </w:t>
      </w:r>
    </w:p>
    <w:p w14:paraId="7FDAF836" w14:textId="15A8343D" w:rsidR="0037511F" w:rsidRPr="008930A5" w:rsidRDefault="0037511F" w:rsidP="00CD4711">
      <w:pPr>
        <w:spacing w:after="100" w:afterAutospacing="1" w:line="360" w:lineRule="auto"/>
        <w:jc w:val="both"/>
        <w:rPr>
          <w:rFonts w:asciiTheme="minorHAnsi" w:eastAsia="Times New Roman" w:hAnsiTheme="minorHAnsi" w:cstheme="minorHAnsi"/>
          <w:sz w:val="24"/>
          <w:szCs w:val="24"/>
          <w:lang w:eastAsia="pl-PL"/>
        </w:rPr>
      </w:pPr>
      <w:r>
        <w:rPr>
          <w:rFonts w:asciiTheme="minorHAnsi" w:eastAsia="Times New Roman" w:hAnsiTheme="minorHAnsi" w:cstheme="minorHAnsi"/>
          <w:sz w:val="24"/>
          <w:szCs w:val="24"/>
          <w:lang w:eastAsia="pl-PL"/>
        </w:rPr>
        <w:t>Z</w:t>
      </w:r>
      <w:r w:rsidR="002314B0" w:rsidRPr="008930A5">
        <w:rPr>
          <w:rFonts w:asciiTheme="minorHAnsi" w:eastAsia="Times New Roman" w:hAnsiTheme="minorHAnsi" w:cstheme="minorHAnsi"/>
          <w:sz w:val="24"/>
          <w:szCs w:val="24"/>
          <w:lang w:eastAsia="pl-PL"/>
        </w:rPr>
        <w:t xml:space="preserve">realizowano wpływ dotacji celowej z budżetu państwa na realizację zadań bieżących z zakresu administracji rządowej w kwocie </w:t>
      </w:r>
      <w:r w:rsidR="005976C8" w:rsidRPr="008930A5">
        <w:rPr>
          <w:rFonts w:asciiTheme="minorHAnsi" w:eastAsia="Times New Roman" w:hAnsiTheme="minorHAnsi" w:cstheme="minorHAnsi"/>
          <w:sz w:val="24"/>
          <w:szCs w:val="24"/>
          <w:lang w:eastAsia="pl-PL"/>
        </w:rPr>
        <w:t>116.</w:t>
      </w:r>
      <w:r w:rsidR="003E20B3" w:rsidRPr="008930A5">
        <w:rPr>
          <w:rFonts w:asciiTheme="minorHAnsi" w:eastAsia="Times New Roman" w:hAnsiTheme="minorHAnsi" w:cstheme="minorHAnsi"/>
          <w:sz w:val="24"/>
          <w:szCs w:val="24"/>
          <w:lang w:eastAsia="pl-PL"/>
        </w:rPr>
        <w:t>606,87</w:t>
      </w:r>
      <w:r w:rsidR="005976C8" w:rsidRPr="008930A5">
        <w:rPr>
          <w:rFonts w:asciiTheme="minorHAnsi" w:eastAsia="Times New Roman" w:hAnsiTheme="minorHAnsi" w:cstheme="minorHAnsi"/>
          <w:sz w:val="24"/>
          <w:szCs w:val="24"/>
          <w:lang w:eastAsia="pl-PL"/>
        </w:rPr>
        <w:t xml:space="preserve"> </w:t>
      </w:r>
      <w:r w:rsidR="002314B0" w:rsidRPr="008930A5">
        <w:rPr>
          <w:rFonts w:asciiTheme="minorHAnsi" w:eastAsia="Times New Roman" w:hAnsiTheme="minorHAnsi" w:cstheme="minorHAnsi"/>
          <w:sz w:val="24"/>
          <w:szCs w:val="24"/>
          <w:lang w:eastAsia="pl-PL"/>
        </w:rPr>
        <w:t xml:space="preserve">zł przeznaczone na sfinansowanie składek zdrowotnych od wypłacanych świadczeń rodzinnych.  Wykonanie stanowi </w:t>
      </w:r>
      <w:r w:rsidR="003E20B3" w:rsidRPr="008930A5">
        <w:rPr>
          <w:rFonts w:asciiTheme="minorHAnsi" w:eastAsia="Times New Roman" w:hAnsiTheme="minorHAnsi" w:cstheme="minorHAnsi"/>
          <w:sz w:val="24"/>
          <w:szCs w:val="24"/>
          <w:lang w:eastAsia="pl-PL"/>
        </w:rPr>
        <w:t>100</w:t>
      </w:r>
      <w:r w:rsidR="002314B0" w:rsidRPr="008930A5">
        <w:rPr>
          <w:rFonts w:asciiTheme="minorHAnsi" w:eastAsia="Times New Roman" w:hAnsiTheme="minorHAnsi" w:cstheme="minorHAnsi"/>
          <w:sz w:val="24"/>
          <w:szCs w:val="24"/>
          <w:lang w:eastAsia="pl-PL"/>
        </w:rPr>
        <w:t>% zaplanowanych wpływów.</w:t>
      </w:r>
    </w:p>
    <w:p w14:paraId="37B987E5" w14:textId="77777777" w:rsidR="0037511F" w:rsidRPr="0037511F" w:rsidRDefault="0037511F" w:rsidP="00CD4711">
      <w:pPr>
        <w:spacing w:after="100" w:afterAutospacing="1" w:line="360" w:lineRule="auto"/>
        <w:jc w:val="both"/>
        <w:rPr>
          <w:rFonts w:asciiTheme="minorHAnsi" w:eastAsia="Times New Roman" w:hAnsiTheme="minorHAnsi" w:cstheme="minorHAnsi"/>
          <w:b/>
          <w:bCs/>
          <w:i/>
          <w:iCs/>
          <w:sz w:val="24"/>
          <w:szCs w:val="24"/>
          <w:lang w:eastAsia="pl-PL"/>
        </w:rPr>
      </w:pPr>
      <w:r w:rsidRPr="0037511F">
        <w:rPr>
          <w:rFonts w:asciiTheme="minorHAnsi" w:eastAsia="Times New Roman" w:hAnsiTheme="minorHAnsi" w:cstheme="minorHAnsi"/>
          <w:b/>
          <w:bCs/>
          <w:i/>
          <w:iCs/>
          <w:sz w:val="24"/>
          <w:szCs w:val="24"/>
          <w:lang w:eastAsia="pl-PL"/>
        </w:rPr>
        <w:t>Rozdział</w:t>
      </w:r>
      <w:r w:rsidR="003E20B3" w:rsidRPr="0037511F">
        <w:rPr>
          <w:rFonts w:asciiTheme="minorHAnsi" w:eastAsia="Times New Roman" w:hAnsiTheme="minorHAnsi" w:cstheme="minorHAnsi"/>
          <w:b/>
          <w:bCs/>
          <w:i/>
          <w:iCs/>
          <w:sz w:val="24"/>
          <w:szCs w:val="24"/>
          <w:lang w:eastAsia="pl-PL"/>
        </w:rPr>
        <w:t xml:space="preserve"> 85516 – System opieki nad dziećmi w wieku do lat 3 </w:t>
      </w:r>
    </w:p>
    <w:p w14:paraId="488E091E" w14:textId="639F2851" w:rsidR="003E20B3" w:rsidRPr="008930A5" w:rsidRDefault="0037511F" w:rsidP="00CD4711">
      <w:pPr>
        <w:spacing w:after="100" w:afterAutospacing="1" w:line="360" w:lineRule="auto"/>
        <w:jc w:val="both"/>
        <w:rPr>
          <w:rFonts w:asciiTheme="minorHAnsi" w:eastAsia="Times New Roman" w:hAnsiTheme="minorHAnsi" w:cstheme="minorHAnsi"/>
          <w:sz w:val="24"/>
          <w:szCs w:val="24"/>
          <w:lang w:eastAsia="pl-PL"/>
        </w:rPr>
      </w:pPr>
      <w:r>
        <w:rPr>
          <w:rFonts w:asciiTheme="minorHAnsi" w:eastAsia="Times New Roman" w:hAnsiTheme="minorHAnsi" w:cstheme="minorHAnsi"/>
          <w:sz w:val="24"/>
          <w:szCs w:val="24"/>
          <w:lang w:eastAsia="pl-PL"/>
        </w:rPr>
        <w:t>Z</w:t>
      </w:r>
      <w:r w:rsidR="003E20B3" w:rsidRPr="008930A5">
        <w:rPr>
          <w:rFonts w:asciiTheme="minorHAnsi" w:eastAsia="Times New Roman" w:hAnsiTheme="minorHAnsi" w:cstheme="minorHAnsi"/>
          <w:sz w:val="24"/>
          <w:szCs w:val="24"/>
          <w:lang w:eastAsia="pl-PL"/>
        </w:rPr>
        <w:t>aplanowano dochody bieżące w wysokości 380.296,00 zł i zrealizowano je w kwocie 270.321,46 zł tj. osiągnięto 71,08% planowanej kwoty. Wykonane dochody w okresie sprawozdawczym obejmowały:</w:t>
      </w:r>
    </w:p>
    <w:p w14:paraId="0C00AFE0" w14:textId="77777777" w:rsidR="003E20B3" w:rsidRPr="008930A5" w:rsidRDefault="00957BB5" w:rsidP="00DA0F94">
      <w:pPr>
        <w:numPr>
          <w:ilvl w:val="0"/>
          <w:numId w:val="188"/>
        </w:numPr>
        <w:spacing w:after="100" w:afterAutospacing="1" w:line="360" w:lineRule="auto"/>
        <w:ind w:left="993" w:hanging="426"/>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 xml:space="preserve">kwotę 110.352,00 zł </w:t>
      </w:r>
      <w:r w:rsidR="00954708" w:rsidRPr="008930A5">
        <w:rPr>
          <w:rFonts w:asciiTheme="minorHAnsi" w:eastAsia="Times New Roman" w:hAnsiTheme="minorHAnsi" w:cstheme="minorHAnsi"/>
          <w:sz w:val="24"/>
          <w:szCs w:val="24"/>
          <w:lang w:eastAsia="pl-PL"/>
        </w:rPr>
        <w:t xml:space="preserve">stanowiącą </w:t>
      </w:r>
      <w:r w:rsidR="003E20B3" w:rsidRPr="008930A5">
        <w:rPr>
          <w:rFonts w:asciiTheme="minorHAnsi" w:eastAsia="Times New Roman" w:hAnsiTheme="minorHAnsi" w:cstheme="minorHAnsi"/>
          <w:sz w:val="24"/>
          <w:szCs w:val="24"/>
          <w:lang w:eastAsia="pl-PL"/>
        </w:rPr>
        <w:t xml:space="preserve">środki </w:t>
      </w:r>
      <w:r w:rsidRPr="008930A5">
        <w:rPr>
          <w:rFonts w:asciiTheme="minorHAnsi" w:eastAsia="Times New Roman" w:hAnsiTheme="minorHAnsi" w:cstheme="minorHAnsi"/>
          <w:sz w:val="24"/>
          <w:szCs w:val="24"/>
          <w:lang w:eastAsia="pl-PL"/>
        </w:rPr>
        <w:t xml:space="preserve">dotacji celowej </w:t>
      </w:r>
      <w:r w:rsidR="003E20B3" w:rsidRPr="008930A5">
        <w:rPr>
          <w:rFonts w:asciiTheme="minorHAnsi" w:eastAsia="Times New Roman" w:hAnsiTheme="minorHAnsi" w:cstheme="minorHAnsi"/>
          <w:sz w:val="24"/>
          <w:szCs w:val="24"/>
          <w:lang w:eastAsia="pl-PL"/>
        </w:rPr>
        <w:t xml:space="preserve">otrzymane w ramach </w:t>
      </w:r>
      <w:r w:rsidRPr="008930A5">
        <w:rPr>
          <w:rFonts w:asciiTheme="minorHAnsi" w:eastAsia="Times New Roman" w:hAnsiTheme="minorHAnsi" w:cstheme="minorHAnsi"/>
          <w:sz w:val="24"/>
          <w:szCs w:val="24"/>
          <w:lang w:eastAsia="pl-PL"/>
        </w:rPr>
        <w:t>programu „</w:t>
      </w:r>
      <w:r w:rsidRPr="008930A5">
        <w:rPr>
          <w:rFonts w:asciiTheme="minorHAnsi" w:hAnsiTheme="minorHAnsi" w:cstheme="minorHAnsi"/>
          <w:sz w:val="24"/>
          <w:szCs w:val="24"/>
        </w:rPr>
        <w:t>Aktywny Maluch 2022-2029” realizowany ze środków programu Fundusze Europejskie dla Rozwoju Społecznego 2021 - 2027 współfinansowanego z Europejskiego Funduszu Społecznego Plus w ramach priorytetu 2. Realizacja t</w:t>
      </w:r>
      <w:r w:rsidR="00954708" w:rsidRPr="008930A5">
        <w:rPr>
          <w:rFonts w:asciiTheme="minorHAnsi" w:hAnsiTheme="minorHAnsi" w:cstheme="minorHAnsi"/>
          <w:sz w:val="24"/>
          <w:szCs w:val="24"/>
        </w:rPr>
        <w:t>ego źródła wyniosła 100%.</w:t>
      </w:r>
    </w:p>
    <w:p w14:paraId="1167CE0A" w14:textId="77777777" w:rsidR="00954708" w:rsidRPr="008930A5" w:rsidRDefault="00954708" w:rsidP="00DA0F94">
      <w:pPr>
        <w:numPr>
          <w:ilvl w:val="0"/>
          <w:numId w:val="188"/>
        </w:numPr>
        <w:spacing w:after="100" w:afterAutospacing="1" w:line="360" w:lineRule="auto"/>
        <w:ind w:left="993" w:hanging="426"/>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 xml:space="preserve">środki dotacji celowej z budżetu państwa na realizację własnych zadań bieżących w wysokości 34.009,66 zł otrzymane w ramach </w:t>
      </w:r>
      <w:r w:rsidRPr="008930A5">
        <w:rPr>
          <w:rFonts w:asciiTheme="minorHAnsi" w:hAnsiTheme="minorHAnsi" w:cstheme="minorHAnsi"/>
          <w:sz w:val="24"/>
          <w:szCs w:val="24"/>
        </w:rPr>
        <w:t xml:space="preserve">rządowego programu "Dofinansowanie wynagrodzeń pracowników zatrudnionych w samorządowych </w:t>
      </w:r>
      <w:r w:rsidRPr="008930A5">
        <w:rPr>
          <w:rFonts w:asciiTheme="minorHAnsi" w:hAnsiTheme="minorHAnsi" w:cstheme="minorHAnsi"/>
          <w:sz w:val="24"/>
          <w:szCs w:val="24"/>
        </w:rPr>
        <w:lastRenderedPageBreak/>
        <w:t>instytucjach opieki nad dziećmi w wieku od lat 3 na lata 2024 - 2027". Rzeczywiste wykonanie dotacji na koniec okresu sprawozdawczego wyniosło 85,02%.</w:t>
      </w:r>
    </w:p>
    <w:p w14:paraId="565808CF" w14:textId="77777777" w:rsidR="0028494B" w:rsidRPr="008930A5" w:rsidRDefault="0028494B" w:rsidP="00DA0F94">
      <w:pPr>
        <w:numPr>
          <w:ilvl w:val="0"/>
          <w:numId w:val="188"/>
        </w:numPr>
        <w:spacing w:after="100" w:afterAutospacing="1" w:line="360" w:lineRule="auto"/>
        <w:ind w:left="993" w:hanging="426"/>
        <w:jc w:val="both"/>
        <w:rPr>
          <w:rFonts w:asciiTheme="minorHAnsi" w:eastAsia="Times New Roman" w:hAnsiTheme="minorHAnsi" w:cstheme="minorHAnsi"/>
          <w:sz w:val="24"/>
          <w:szCs w:val="24"/>
          <w:lang w:eastAsia="pl-PL"/>
        </w:rPr>
      </w:pPr>
      <w:r w:rsidRPr="008930A5">
        <w:rPr>
          <w:rFonts w:asciiTheme="minorHAnsi" w:hAnsiTheme="minorHAnsi" w:cstheme="minorHAnsi"/>
          <w:sz w:val="24"/>
          <w:szCs w:val="24"/>
        </w:rPr>
        <w:t>wpływ środków z ZUS w ramach świadczenia „Aktywnie w żłobku” stanowiących dofinansowanie kosztów objęcia dziecka opieką w żłobku samorządowym w wysokości 108.984,00 zł.</w:t>
      </w:r>
      <w:r w:rsidR="00F63DF8" w:rsidRPr="008930A5">
        <w:rPr>
          <w:rFonts w:asciiTheme="minorHAnsi" w:hAnsiTheme="minorHAnsi" w:cstheme="minorHAnsi"/>
          <w:sz w:val="24"/>
          <w:szCs w:val="24"/>
        </w:rPr>
        <w:t xml:space="preserve"> Osiągnięte dochody dotycz</w:t>
      </w:r>
      <w:r w:rsidR="00992BCB" w:rsidRPr="008930A5">
        <w:rPr>
          <w:rFonts w:asciiTheme="minorHAnsi" w:hAnsiTheme="minorHAnsi" w:cstheme="minorHAnsi"/>
          <w:sz w:val="24"/>
          <w:szCs w:val="24"/>
        </w:rPr>
        <w:t>ą</w:t>
      </w:r>
      <w:r w:rsidR="00F63DF8" w:rsidRPr="008930A5">
        <w:rPr>
          <w:rFonts w:asciiTheme="minorHAnsi" w:hAnsiTheme="minorHAnsi" w:cstheme="minorHAnsi"/>
          <w:sz w:val="24"/>
          <w:szCs w:val="24"/>
        </w:rPr>
        <w:t xml:space="preserve"> wypłaconego </w:t>
      </w:r>
      <w:r w:rsidR="00992BCB" w:rsidRPr="008930A5">
        <w:rPr>
          <w:rFonts w:asciiTheme="minorHAnsi" w:hAnsiTheme="minorHAnsi" w:cstheme="minorHAnsi"/>
          <w:sz w:val="24"/>
          <w:szCs w:val="24"/>
        </w:rPr>
        <w:t>ś</w:t>
      </w:r>
      <w:r w:rsidR="005A3F83" w:rsidRPr="008930A5">
        <w:rPr>
          <w:rFonts w:asciiTheme="minorHAnsi" w:hAnsiTheme="minorHAnsi" w:cstheme="minorHAnsi"/>
          <w:sz w:val="24"/>
          <w:szCs w:val="24"/>
        </w:rPr>
        <w:t>wiadczenia dzieci korzystające z opieki za okres od września do listopada 2025 r. Z uwagi na fakt, iż ww. świadczenia są wypłacane w terminie do 20. dnia każdego miesiąca, za miesiąc poprzedni, to wpływ środków za miesiąc grudzień 2025 r. nastąpi w kolejnym okresie sprawozdawczym.</w:t>
      </w:r>
      <w:r w:rsidR="00A22874" w:rsidRPr="008930A5">
        <w:rPr>
          <w:rFonts w:asciiTheme="minorHAnsi" w:hAnsiTheme="minorHAnsi" w:cstheme="minorHAnsi"/>
          <w:sz w:val="24"/>
          <w:szCs w:val="24"/>
        </w:rPr>
        <w:t xml:space="preserve"> </w:t>
      </w:r>
    </w:p>
    <w:p w14:paraId="0A56C95D" w14:textId="77777777" w:rsidR="00957BB5" w:rsidRPr="008930A5" w:rsidRDefault="0033614D" w:rsidP="00DA0F94">
      <w:pPr>
        <w:numPr>
          <w:ilvl w:val="0"/>
          <w:numId w:val="188"/>
        </w:numPr>
        <w:spacing w:after="100" w:afterAutospacing="1" w:line="360" w:lineRule="auto"/>
        <w:ind w:left="993" w:hanging="426"/>
        <w:jc w:val="both"/>
        <w:rPr>
          <w:rFonts w:asciiTheme="minorHAnsi" w:eastAsia="Times New Roman" w:hAnsiTheme="minorHAnsi" w:cstheme="minorHAnsi"/>
          <w:sz w:val="24"/>
          <w:szCs w:val="24"/>
          <w:lang w:eastAsia="pl-PL"/>
        </w:rPr>
      </w:pPr>
      <w:r w:rsidRPr="008930A5">
        <w:rPr>
          <w:rFonts w:asciiTheme="minorHAnsi" w:hAnsiTheme="minorHAnsi" w:cstheme="minorHAnsi"/>
          <w:sz w:val="24"/>
          <w:szCs w:val="24"/>
        </w:rPr>
        <w:t>k</w:t>
      </w:r>
      <w:r w:rsidR="0028494B" w:rsidRPr="008930A5">
        <w:rPr>
          <w:rFonts w:asciiTheme="minorHAnsi" w:hAnsiTheme="minorHAnsi" w:cstheme="minorHAnsi"/>
          <w:sz w:val="24"/>
          <w:szCs w:val="24"/>
        </w:rPr>
        <w:t xml:space="preserve">wotę 16.975,80 zł </w:t>
      </w:r>
      <w:r w:rsidRPr="008930A5">
        <w:rPr>
          <w:rFonts w:asciiTheme="minorHAnsi" w:hAnsiTheme="minorHAnsi" w:cstheme="minorHAnsi"/>
          <w:sz w:val="24"/>
          <w:szCs w:val="24"/>
        </w:rPr>
        <w:t>uzyskaną</w:t>
      </w:r>
      <w:r w:rsidR="0028494B" w:rsidRPr="008930A5">
        <w:rPr>
          <w:rFonts w:asciiTheme="minorHAnsi" w:hAnsiTheme="minorHAnsi" w:cstheme="minorHAnsi"/>
          <w:sz w:val="24"/>
          <w:szCs w:val="24"/>
        </w:rPr>
        <w:t xml:space="preserve"> z odpłatności rodziców za korzystanie z wyżywienia dzieci pozostających pod opieką w żłobku</w:t>
      </w:r>
      <w:r w:rsidRPr="008930A5">
        <w:rPr>
          <w:rFonts w:asciiTheme="minorHAnsi" w:hAnsiTheme="minorHAnsi" w:cstheme="minorHAnsi"/>
          <w:sz w:val="24"/>
          <w:szCs w:val="24"/>
        </w:rPr>
        <w:t xml:space="preserve">. Wykonanie dochodów z tego źródła wynosi 34,02%. </w:t>
      </w:r>
      <w:r w:rsidR="00F63DF8" w:rsidRPr="008930A5">
        <w:rPr>
          <w:rFonts w:asciiTheme="minorHAnsi" w:hAnsiTheme="minorHAnsi" w:cstheme="minorHAnsi"/>
          <w:sz w:val="24"/>
          <w:szCs w:val="24"/>
        </w:rPr>
        <w:t xml:space="preserve">Powodem niskiej realizacji dochodów było przyjęcie do prognozowanych wpływów kwot z odpłatności za wyżywienie 33 dzieci z całodziennym wyżywieniem tj. 3 posiłki dziennie. Jednak w okresie sprawozdawczym z opieki korzystało średnio 28 dzieci a część z nich nie korzystała z pełnego wyżywienia.  </w:t>
      </w:r>
      <w:r w:rsidRPr="008930A5">
        <w:rPr>
          <w:rFonts w:asciiTheme="minorHAnsi" w:hAnsiTheme="minorHAnsi" w:cstheme="minorHAnsi"/>
          <w:sz w:val="24"/>
          <w:szCs w:val="24"/>
        </w:rPr>
        <w:t xml:space="preserve">Warto dodać, iż należności pozostałe do zapłaty na koniec 2025 r. wyniosły 5.622,30 zł. </w:t>
      </w:r>
      <w:r w:rsidR="0028494B" w:rsidRPr="008930A5">
        <w:rPr>
          <w:rFonts w:asciiTheme="minorHAnsi" w:hAnsiTheme="minorHAnsi" w:cstheme="minorHAnsi"/>
          <w:sz w:val="24"/>
          <w:szCs w:val="24"/>
        </w:rPr>
        <w:t xml:space="preserve">  </w:t>
      </w:r>
    </w:p>
    <w:p w14:paraId="3E77B84C" w14:textId="77777777" w:rsidR="002C7589" w:rsidRPr="008930A5" w:rsidRDefault="002C7589" w:rsidP="005D408A">
      <w:pPr>
        <w:pStyle w:val="Styl2-nagwek"/>
        <w:rPr>
          <w:rFonts w:asciiTheme="minorHAnsi" w:hAnsiTheme="minorHAnsi" w:cstheme="minorHAnsi"/>
          <w:szCs w:val="24"/>
        </w:rPr>
      </w:pPr>
      <w:bookmarkStart w:id="110" w:name="_Toc162464970"/>
      <w:bookmarkStart w:id="111" w:name="_Toc162467650"/>
      <w:bookmarkStart w:id="112" w:name="_Toc162468809"/>
      <w:bookmarkStart w:id="113" w:name="_Toc225854175"/>
      <w:r w:rsidRPr="008930A5">
        <w:rPr>
          <w:rFonts w:asciiTheme="minorHAnsi" w:hAnsiTheme="minorHAnsi" w:cstheme="minorHAnsi"/>
          <w:szCs w:val="24"/>
        </w:rPr>
        <w:t>Dział 900 – Gospodarka komunalna i ochrona środowiska</w:t>
      </w:r>
      <w:bookmarkEnd w:id="110"/>
      <w:bookmarkEnd w:id="111"/>
      <w:bookmarkEnd w:id="112"/>
      <w:bookmarkEnd w:id="113"/>
      <w:r w:rsidRPr="008930A5">
        <w:rPr>
          <w:rFonts w:asciiTheme="minorHAnsi" w:hAnsiTheme="minorHAnsi" w:cstheme="minorHAnsi"/>
          <w:szCs w:val="24"/>
        </w:rPr>
        <w:t xml:space="preserve"> </w:t>
      </w:r>
    </w:p>
    <w:p w14:paraId="11E60857" w14:textId="77777777" w:rsidR="000F776D" w:rsidRPr="008930A5" w:rsidRDefault="000F776D" w:rsidP="000F776D">
      <w:pPr>
        <w:spacing w:before="100" w:after="240" w:line="360" w:lineRule="auto"/>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Zgodnie z przyjętą na rok 202</w:t>
      </w:r>
      <w:r w:rsidR="0033614D" w:rsidRPr="008930A5">
        <w:rPr>
          <w:rFonts w:asciiTheme="minorHAnsi" w:eastAsia="Times New Roman" w:hAnsiTheme="minorHAnsi" w:cstheme="minorHAnsi"/>
          <w:sz w:val="24"/>
          <w:szCs w:val="24"/>
          <w:lang w:eastAsia="pl-PL"/>
        </w:rPr>
        <w:t>5</w:t>
      </w:r>
      <w:r w:rsidRPr="008930A5">
        <w:rPr>
          <w:rFonts w:asciiTheme="minorHAnsi" w:eastAsia="Times New Roman" w:hAnsiTheme="minorHAnsi" w:cstheme="minorHAnsi"/>
          <w:sz w:val="24"/>
          <w:szCs w:val="24"/>
          <w:lang w:eastAsia="pl-PL"/>
        </w:rPr>
        <w:t xml:space="preserve"> prognozą dochodów w dziale 900 zaplanowano dochody budżetu w sumie </w:t>
      </w:r>
      <w:r w:rsidR="0033614D" w:rsidRPr="008930A5">
        <w:rPr>
          <w:rFonts w:asciiTheme="minorHAnsi" w:eastAsia="Times New Roman" w:hAnsiTheme="minorHAnsi" w:cstheme="minorHAnsi"/>
          <w:sz w:val="24"/>
          <w:szCs w:val="24"/>
          <w:lang w:eastAsia="pl-PL"/>
        </w:rPr>
        <w:t>6.072.964,59</w:t>
      </w:r>
      <w:r w:rsidRPr="008930A5">
        <w:rPr>
          <w:rFonts w:asciiTheme="minorHAnsi" w:eastAsia="Times New Roman" w:hAnsiTheme="minorHAnsi" w:cstheme="minorHAnsi"/>
          <w:sz w:val="24"/>
          <w:szCs w:val="24"/>
          <w:lang w:eastAsia="pl-PL"/>
        </w:rPr>
        <w:t xml:space="preserve"> zł a zrealizowano je w wysokości </w:t>
      </w:r>
      <w:r w:rsidR="0033614D" w:rsidRPr="008930A5">
        <w:rPr>
          <w:rFonts w:asciiTheme="minorHAnsi" w:eastAsia="Times New Roman" w:hAnsiTheme="minorHAnsi" w:cstheme="minorHAnsi"/>
          <w:sz w:val="24"/>
          <w:szCs w:val="24"/>
          <w:lang w:eastAsia="pl-PL"/>
        </w:rPr>
        <w:t>5.963.798,47</w:t>
      </w:r>
      <w:r w:rsidRPr="008930A5">
        <w:rPr>
          <w:rFonts w:asciiTheme="minorHAnsi" w:eastAsia="Times New Roman" w:hAnsiTheme="minorHAnsi" w:cstheme="minorHAnsi"/>
          <w:sz w:val="24"/>
          <w:szCs w:val="24"/>
          <w:lang w:eastAsia="pl-PL"/>
        </w:rPr>
        <w:t xml:space="preserve"> zł, co stanowi </w:t>
      </w:r>
      <w:r w:rsidR="0033614D" w:rsidRPr="008930A5">
        <w:rPr>
          <w:rFonts w:asciiTheme="minorHAnsi" w:eastAsia="Times New Roman" w:hAnsiTheme="minorHAnsi" w:cstheme="minorHAnsi"/>
          <w:sz w:val="24"/>
          <w:szCs w:val="24"/>
          <w:lang w:eastAsia="pl-PL"/>
        </w:rPr>
        <w:t>98,20</w:t>
      </w:r>
      <w:r w:rsidRPr="008930A5">
        <w:rPr>
          <w:rFonts w:asciiTheme="minorHAnsi" w:eastAsia="Times New Roman" w:hAnsiTheme="minorHAnsi" w:cstheme="minorHAnsi"/>
          <w:sz w:val="24"/>
          <w:szCs w:val="24"/>
          <w:lang w:eastAsia="pl-PL"/>
        </w:rPr>
        <w:t xml:space="preserve">% planowanych dochodów w dziale i </w:t>
      </w:r>
      <w:r w:rsidR="0033614D" w:rsidRPr="008930A5">
        <w:rPr>
          <w:rFonts w:asciiTheme="minorHAnsi" w:eastAsia="Times New Roman" w:hAnsiTheme="minorHAnsi" w:cstheme="minorHAnsi"/>
          <w:sz w:val="24"/>
          <w:szCs w:val="24"/>
          <w:lang w:eastAsia="pl-PL"/>
        </w:rPr>
        <w:t>6</w:t>
      </w:r>
      <w:r w:rsidR="005976C8" w:rsidRPr="008930A5">
        <w:rPr>
          <w:rFonts w:asciiTheme="minorHAnsi" w:eastAsia="Times New Roman" w:hAnsiTheme="minorHAnsi" w:cstheme="minorHAnsi"/>
          <w:sz w:val="24"/>
          <w:szCs w:val="24"/>
          <w:lang w:eastAsia="pl-PL"/>
        </w:rPr>
        <w:t>,</w:t>
      </w:r>
      <w:r w:rsidR="0033614D" w:rsidRPr="008930A5">
        <w:rPr>
          <w:rFonts w:asciiTheme="minorHAnsi" w:eastAsia="Times New Roman" w:hAnsiTheme="minorHAnsi" w:cstheme="minorHAnsi"/>
          <w:sz w:val="24"/>
          <w:szCs w:val="24"/>
          <w:lang w:eastAsia="pl-PL"/>
        </w:rPr>
        <w:t>33</w:t>
      </w:r>
      <w:r w:rsidRPr="008930A5">
        <w:rPr>
          <w:rFonts w:asciiTheme="minorHAnsi" w:eastAsia="Times New Roman" w:hAnsiTheme="minorHAnsi" w:cstheme="minorHAnsi"/>
          <w:sz w:val="24"/>
          <w:szCs w:val="24"/>
          <w:lang w:eastAsia="pl-PL"/>
        </w:rPr>
        <w:t xml:space="preserve">% zrealizowanych dochodów budżetu ogółem.  Na łączną kwotę dochodów składają się wpływy z następujących źródeł: </w:t>
      </w:r>
    </w:p>
    <w:p w14:paraId="1A0F60D4" w14:textId="77777777" w:rsidR="0037511F" w:rsidRPr="0037511F" w:rsidRDefault="0037511F" w:rsidP="00ED4306">
      <w:pPr>
        <w:spacing w:after="0" w:line="360" w:lineRule="auto"/>
        <w:jc w:val="both"/>
        <w:rPr>
          <w:rFonts w:asciiTheme="minorHAnsi" w:eastAsia="Times New Roman" w:hAnsiTheme="minorHAnsi" w:cstheme="minorHAnsi"/>
          <w:b/>
          <w:bCs/>
          <w:i/>
          <w:iCs/>
          <w:sz w:val="24"/>
          <w:szCs w:val="24"/>
          <w:lang w:eastAsia="pl-PL"/>
        </w:rPr>
      </w:pPr>
      <w:r w:rsidRPr="0037511F">
        <w:rPr>
          <w:rFonts w:asciiTheme="minorHAnsi" w:eastAsia="Times New Roman" w:hAnsiTheme="minorHAnsi" w:cstheme="minorHAnsi"/>
          <w:b/>
          <w:bCs/>
          <w:i/>
          <w:iCs/>
          <w:sz w:val="24"/>
          <w:szCs w:val="24"/>
          <w:lang w:eastAsia="pl-PL"/>
        </w:rPr>
        <w:t>Rozdział</w:t>
      </w:r>
      <w:r w:rsidR="000F776D" w:rsidRPr="0037511F">
        <w:rPr>
          <w:rFonts w:asciiTheme="minorHAnsi" w:eastAsia="Times New Roman" w:hAnsiTheme="minorHAnsi" w:cstheme="minorHAnsi"/>
          <w:b/>
          <w:bCs/>
          <w:i/>
          <w:iCs/>
          <w:sz w:val="24"/>
          <w:szCs w:val="24"/>
          <w:lang w:eastAsia="pl-PL"/>
        </w:rPr>
        <w:t xml:space="preserve"> 90001 – Gospodarka ściekowa i ochrona wód </w:t>
      </w:r>
    </w:p>
    <w:p w14:paraId="40DAA515" w14:textId="5B0263F4" w:rsidR="00ED4306" w:rsidRPr="008930A5" w:rsidRDefault="0037511F" w:rsidP="00ED4306">
      <w:pPr>
        <w:spacing w:after="0" w:line="360" w:lineRule="auto"/>
        <w:jc w:val="both"/>
        <w:rPr>
          <w:rFonts w:asciiTheme="minorHAnsi" w:eastAsia="Times New Roman" w:hAnsiTheme="minorHAnsi" w:cstheme="minorHAnsi"/>
          <w:sz w:val="24"/>
          <w:szCs w:val="24"/>
          <w:lang w:eastAsia="pl-PL"/>
        </w:rPr>
      </w:pPr>
      <w:r>
        <w:rPr>
          <w:rFonts w:asciiTheme="minorHAnsi" w:eastAsia="Times New Roman" w:hAnsiTheme="minorHAnsi" w:cstheme="minorHAnsi"/>
          <w:sz w:val="24"/>
          <w:szCs w:val="24"/>
          <w:lang w:eastAsia="pl-PL"/>
        </w:rPr>
        <w:t>W</w:t>
      </w:r>
      <w:r w:rsidR="00ED4306" w:rsidRPr="008930A5">
        <w:rPr>
          <w:rFonts w:asciiTheme="minorHAnsi" w:eastAsia="Times New Roman" w:hAnsiTheme="minorHAnsi" w:cstheme="minorHAnsi"/>
          <w:sz w:val="24"/>
          <w:szCs w:val="24"/>
          <w:lang w:eastAsia="pl-PL"/>
        </w:rPr>
        <w:t xml:space="preserve"> ramach dochodów budżetu zaplanowanych w sumie 2.737.709,19 zł zrealizowano wpływy w wysokości 2.338.775,18 zł. Wykonanie stanowi 85,43% zaplanowanych w rozdziale dochodów.</w:t>
      </w:r>
    </w:p>
    <w:p w14:paraId="1EFBE84E" w14:textId="77777777" w:rsidR="00ED4306" w:rsidRPr="008930A5" w:rsidRDefault="00ED4306" w:rsidP="00ED4306">
      <w:pPr>
        <w:spacing w:after="0" w:line="360" w:lineRule="auto"/>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W ramach dochodów bieżących zrealizowano wpływy w kwocie 158.775,18 zł. Wykonanie wyniosło 160,38% prognozowanych wpływów. Dochody te pochodziły z następujących źródeł:</w:t>
      </w:r>
    </w:p>
    <w:p w14:paraId="410BAB5D" w14:textId="77777777" w:rsidR="00C757F7" w:rsidRPr="008930A5" w:rsidRDefault="00C757F7" w:rsidP="00DA0F94">
      <w:pPr>
        <w:widowControl w:val="0"/>
        <w:numPr>
          <w:ilvl w:val="0"/>
          <w:numId w:val="22"/>
        </w:numPr>
        <w:autoSpaceDE w:val="0"/>
        <w:autoSpaceDN w:val="0"/>
        <w:adjustRightInd w:val="0"/>
        <w:spacing w:before="100" w:afterLines="200" w:after="480" w:line="360" w:lineRule="auto"/>
        <w:contextualSpacing/>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 xml:space="preserve">środki z dzierżawy gminnej infrastruktury obejmującej sieci kanalizacji sanitarnej i </w:t>
      </w:r>
      <w:r w:rsidRPr="008930A5">
        <w:rPr>
          <w:rFonts w:asciiTheme="minorHAnsi" w:eastAsia="Times New Roman" w:hAnsiTheme="minorHAnsi" w:cstheme="minorHAnsi"/>
          <w:sz w:val="24"/>
          <w:szCs w:val="24"/>
          <w:lang w:eastAsia="pl-PL"/>
        </w:rPr>
        <w:lastRenderedPageBreak/>
        <w:t xml:space="preserve">oczyszczalnię ścieków zrealizowano w wysokości 157.788,23 zł. Dochody te osiągnięto w 185,63% zaplanowanych wpływów i obejmują uregulowanie opłaty dzierżawnej za okres </w:t>
      </w:r>
      <w:r w:rsidR="009E5A97" w:rsidRPr="008930A5">
        <w:rPr>
          <w:rFonts w:asciiTheme="minorHAnsi" w:eastAsia="Times New Roman" w:hAnsiTheme="minorHAnsi" w:cstheme="minorHAnsi"/>
          <w:sz w:val="24"/>
          <w:szCs w:val="24"/>
          <w:lang w:eastAsia="pl-PL"/>
        </w:rPr>
        <w:t>całego 2024 r. oraz trzech pierwszych kwartałów 2025</w:t>
      </w:r>
      <w:r w:rsidRPr="008930A5">
        <w:rPr>
          <w:rFonts w:asciiTheme="minorHAnsi" w:eastAsia="Times New Roman" w:hAnsiTheme="minorHAnsi" w:cstheme="minorHAnsi"/>
          <w:sz w:val="24"/>
          <w:szCs w:val="24"/>
          <w:lang w:eastAsia="pl-PL"/>
        </w:rPr>
        <w:t xml:space="preserve"> r.</w:t>
      </w:r>
      <w:r w:rsidRPr="008930A5">
        <w:rPr>
          <w:rFonts w:asciiTheme="minorHAnsi" w:eastAsia="Times New Roman" w:hAnsiTheme="minorHAnsi" w:cstheme="minorHAnsi"/>
          <w:color w:val="EE0000"/>
          <w:sz w:val="24"/>
          <w:szCs w:val="24"/>
          <w:lang w:eastAsia="pl-PL"/>
        </w:rPr>
        <w:t xml:space="preserve"> </w:t>
      </w:r>
      <w:r w:rsidRPr="008930A5">
        <w:rPr>
          <w:rFonts w:asciiTheme="minorHAnsi" w:eastAsia="Times New Roman" w:hAnsiTheme="minorHAnsi" w:cstheme="minorHAnsi"/>
          <w:sz w:val="24"/>
          <w:szCs w:val="24"/>
          <w:lang w:eastAsia="pl-PL"/>
        </w:rPr>
        <w:t xml:space="preserve">Warto zaznaczyć, iż na koniec okresu sprawozdawczego stan należności pozostałych do zapłaty i zaległości wynosi 28.438,66 zł;  </w:t>
      </w:r>
    </w:p>
    <w:p w14:paraId="77B9DD02" w14:textId="77777777" w:rsidR="00497913" w:rsidRPr="008930A5" w:rsidRDefault="00497913" w:rsidP="00DA0F94">
      <w:pPr>
        <w:widowControl w:val="0"/>
        <w:numPr>
          <w:ilvl w:val="0"/>
          <w:numId w:val="22"/>
        </w:numPr>
        <w:autoSpaceDE w:val="0"/>
        <w:autoSpaceDN w:val="0"/>
        <w:adjustRightInd w:val="0"/>
        <w:spacing w:before="100" w:afterLines="200" w:after="480" w:line="360" w:lineRule="auto"/>
        <w:ind w:left="760" w:hanging="357"/>
        <w:contextualSpacing/>
        <w:jc w:val="both"/>
        <w:rPr>
          <w:rFonts w:asciiTheme="minorHAnsi" w:eastAsia="Times New Roman" w:hAnsiTheme="minorHAnsi" w:cstheme="minorHAnsi"/>
          <w:color w:val="000000"/>
          <w:sz w:val="24"/>
          <w:szCs w:val="24"/>
          <w:lang w:eastAsia="pl-PL"/>
        </w:rPr>
      </w:pPr>
      <w:r w:rsidRPr="008930A5">
        <w:rPr>
          <w:rFonts w:asciiTheme="minorHAnsi" w:eastAsia="Times New Roman" w:hAnsiTheme="minorHAnsi" w:cstheme="minorHAnsi"/>
          <w:sz w:val="24"/>
          <w:szCs w:val="24"/>
          <w:lang w:eastAsia="pl-PL"/>
        </w:rPr>
        <w:t xml:space="preserve">wpływy z różnych dochodów wyniosły </w:t>
      </w:r>
      <w:r w:rsidR="00ED4306" w:rsidRPr="008930A5">
        <w:rPr>
          <w:rFonts w:asciiTheme="minorHAnsi" w:eastAsia="Times New Roman" w:hAnsiTheme="minorHAnsi" w:cstheme="minorHAnsi"/>
          <w:sz w:val="24"/>
          <w:szCs w:val="24"/>
          <w:lang w:eastAsia="pl-PL"/>
        </w:rPr>
        <w:t>490,00</w:t>
      </w:r>
      <w:r w:rsidRPr="008930A5">
        <w:rPr>
          <w:rFonts w:asciiTheme="minorHAnsi" w:eastAsia="Times New Roman" w:hAnsiTheme="minorHAnsi" w:cstheme="minorHAnsi"/>
          <w:sz w:val="24"/>
          <w:szCs w:val="24"/>
          <w:lang w:eastAsia="pl-PL"/>
        </w:rPr>
        <w:t xml:space="preserve"> zł</w:t>
      </w:r>
      <w:r w:rsidR="002462C4" w:rsidRPr="008930A5">
        <w:rPr>
          <w:rFonts w:asciiTheme="minorHAnsi" w:eastAsia="Times New Roman" w:hAnsiTheme="minorHAnsi" w:cstheme="minorHAnsi"/>
          <w:sz w:val="24"/>
          <w:szCs w:val="24"/>
          <w:lang w:eastAsia="pl-PL"/>
        </w:rPr>
        <w:t xml:space="preserve">. </w:t>
      </w:r>
      <w:r w:rsidRPr="008930A5">
        <w:rPr>
          <w:rFonts w:asciiTheme="minorHAnsi" w:eastAsia="Times New Roman" w:hAnsiTheme="minorHAnsi" w:cstheme="minorHAnsi"/>
          <w:sz w:val="24"/>
          <w:szCs w:val="24"/>
          <w:lang w:eastAsia="pl-PL"/>
        </w:rPr>
        <w:t xml:space="preserve">Realizacja </w:t>
      </w:r>
      <w:r w:rsidR="002462C4" w:rsidRPr="008930A5">
        <w:rPr>
          <w:rFonts w:asciiTheme="minorHAnsi" w:eastAsia="Times New Roman" w:hAnsiTheme="minorHAnsi" w:cstheme="minorHAnsi"/>
          <w:sz w:val="24"/>
          <w:szCs w:val="24"/>
          <w:lang w:eastAsia="pl-PL"/>
        </w:rPr>
        <w:t>dochodów</w:t>
      </w:r>
      <w:r w:rsidRPr="008930A5">
        <w:rPr>
          <w:rFonts w:asciiTheme="minorHAnsi" w:eastAsia="Times New Roman" w:hAnsiTheme="minorHAnsi" w:cstheme="minorHAnsi"/>
          <w:sz w:val="24"/>
          <w:szCs w:val="24"/>
          <w:lang w:eastAsia="pl-PL"/>
        </w:rPr>
        <w:t xml:space="preserve"> wyniosła 4,</w:t>
      </w:r>
      <w:r w:rsidR="00ED4306" w:rsidRPr="008930A5">
        <w:rPr>
          <w:rFonts w:asciiTheme="minorHAnsi" w:eastAsia="Times New Roman" w:hAnsiTheme="minorHAnsi" w:cstheme="minorHAnsi"/>
          <w:sz w:val="24"/>
          <w:szCs w:val="24"/>
          <w:lang w:eastAsia="pl-PL"/>
        </w:rPr>
        <w:t>90%</w:t>
      </w:r>
      <w:r w:rsidRPr="008930A5">
        <w:rPr>
          <w:rFonts w:asciiTheme="minorHAnsi" w:eastAsia="Times New Roman" w:hAnsiTheme="minorHAnsi" w:cstheme="minorHAnsi"/>
          <w:sz w:val="24"/>
          <w:szCs w:val="24"/>
          <w:lang w:eastAsia="pl-PL"/>
        </w:rPr>
        <w:t xml:space="preserve"> w stosunku do planu i obejmowała środki </w:t>
      </w:r>
      <w:r w:rsidRPr="008930A5">
        <w:rPr>
          <w:rFonts w:asciiTheme="minorHAnsi" w:eastAsia="Times New Roman" w:hAnsiTheme="minorHAnsi" w:cstheme="minorHAnsi"/>
          <w:color w:val="000000"/>
          <w:sz w:val="24"/>
          <w:szCs w:val="24"/>
          <w:lang w:eastAsia="pl-PL"/>
        </w:rPr>
        <w:t>ze zwrotu</w:t>
      </w:r>
      <w:r w:rsidR="006040D4" w:rsidRPr="008930A5">
        <w:rPr>
          <w:rFonts w:asciiTheme="minorHAnsi" w:eastAsia="Times New Roman" w:hAnsiTheme="minorHAnsi" w:cstheme="minorHAnsi"/>
          <w:color w:val="000000"/>
          <w:sz w:val="24"/>
          <w:szCs w:val="24"/>
          <w:lang w:eastAsia="pl-PL"/>
        </w:rPr>
        <w:t xml:space="preserve"> </w:t>
      </w:r>
      <w:r w:rsidR="00581F83" w:rsidRPr="008930A5">
        <w:rPr>
          <w:rFonts w:asciiTheme="minorHAnsi" w:eastAsia="Times New Roman" w:hAnsiTheme="minorHAnsi" w:cstheme="minorHAnsi"/>
          <w:color w:val="000000"/>
          <w:sz w:val="24"/>
          <w:szCs w:val="24"/>
          <w:lang w:eastAsia="pl-PL"/>
        </w:rPr>
        <w:t xml:space="preserve">środków </w:t>
      </w:r>
      <w:r w:rsidR="006040D4" w:rsidRPr="008930A5">
        <w:rPr>
          <w:rFonts w:asciiTheme="minorHAnsi" w:eastAsia="Times New Roman" w:hAnsiTheme="minorHAnsi" w:cstheme="minorHAnsi"/>
          <w:color w:val="000000"/>
          <w:sz w:val="24"/>
          <w:szCs w:val="24"/>
          <w:lang w:eastAsia="pl-PL"/>
        </w:rPr>
        <w:t>za dokonanie opłaty stałej za usługi wodne</w:t>
      </w:r>
      <w:r w:rsidR="00ED4306" w:rsidRPr="008930A5">
        <w:rPr>
          <w:rFonts w:asciiTheme="minorHAnsi" w:eastAsia="Times New Roman" w:hAnsiTheme="minorHAnsi" w:cstheme="minorHAnsi"/>
          <w:color w:val="000000"/>
          <w:sz w:val="24"/>
          <w:szCs w:val="24"/>
          <w:lang w:eastAsia="pl-PL"/>
        </w:rPr>
        <w:t xml:space="preserve"> </w:t>
      </w:r>
      <w:r w:rsidR="002462C4" w:rsidRPr="008930A5">
        <w:rPr>
          <w:rFonts w:asciiTheme="minorHAnsi" w:eastAsia="Times New Roman" w:hAnsiTheme="minorHAnsi" w:cstheme="minorHAnsi"/>
          <w:color w:val="000000"/>
          <w:sz w:val="24"/>
          <w:szCs w:val="24"/>
          <w:lang w:eastAsia="pl-PL"/>
        </w:rPr>
        <w:t>w 202</w:t>
      </w:r>
      <w:r w:rsidR="00ED4306" w:rsidRPr="008930A5">
        <w:rPr>
          <w:rFonts w:asciiTheme="minorHAnsi" w:eastAsia="Times New Roman" w:hAnsiTheme="minorHAnsi" w:cstheme="minorHAnsi"/>
          <w:color w:val="000000"/>
          <w:sz w:val="24"/>
          <w:szCs w:val="24"/>
          <w:lang w:eastAsia="pl-PL"/>
        </w:rPr>
        <w:t>4</w:t>
      </w:r>
      <w:r w:rsidR="002462C4" w:rsidRPr="008930A5">
        <w:rPr>
          <w:rFonts w:asciiTheme="minorHAnsi" w:eastAsia="Times New Roman" w:hAnsiTheme="minorHAnsi" w:cstheme="minorHAnsi"/>
          <w:color w:val="000000"/>
          <w:sz w:val="24"/>
          <w:szCs w:val="24"/>
          <w:lang w:eastAsia="pl-PL"/>
        </w:rPr>
        <w:t xml:space="preserve"> r.</w:t>
      </w:r>
      <w:r w:rsidR="00581F83" w:rsidRPr="008930A5">
        <w:rPr>
          <w:rFonts w:asciiTheme="minorHAnsi" w:eastAsia="Times New Roman" w:hAnsiTheme="minorHAnsi" w:cstheme="minorHAnsi"/>
          <w:color w:val="000000"/>
          <w:sz w:val="24"/>
          <w:szCs w:val="24"/>
          <w:lang w:eastAsia="pl-PL"/>
        </w:rPr>
        <w:t>;</w:t>
      </w:r>
      <w:r w:rsidRPr="008930A5">
        <w:rPr>
          <w:rFonts w:asciiTheme="minorHAnsi" w:eastAsia="Times New Roman" w:hAnsiTheme="minorHAnsi" w:cstheme="minorHAnsi"/>
          <w:color w:val="000000"/>
          <w:sz w:val="24"/>
          <w:szCs w:val="24"/>
          <w:lang w:eastAsia="pl-PL"/>
        </w:rPr>
        <w:t xml:space="preserve"> </w:t>
      </w:r>
    </w:p>
    <w:p w14:paraId="306087D8" w14:textId="77777777" w:rsidR="008B4A8C" w:rsidRPr="008930A5" w:rsidRDefault="008B4A8C" w:rsidP="00DA0F94">
      <w:pPr>
        <w:widowControl w:val="0"/>
        <w:numPr>
          <w:ilvl w:val="0"/>
          <w:numId w:val="22"/>
        </w:numPr>
        <w:autoSpaceDE w:val="0"/>
        <w:autoSpaceDN w:val="0"/>
        <w:adjustRightInd w:val="0"/>
        <w:spacing w:before="100" w:afterLines="200" w:after="480" w:line="360" w:lineRule="auto"/>
        <w:contextualSpacing/>
        <w:jc w:val="both"/>
        <w:rPr>
          <w:rFonts w:asciiTheme="minorHAnsi" w:eastAsia="Times New Roman" w:hAnsiTheme="minorHAnsi" w:cstheme="minorHAnsi"/>
          <w:color w:val="000000"/>
          <w:sz w:val="24"/>
          <w:szCs w:val="24"/>
          <w:lang w:eastAsia="pl-PL"/>
        </w:rPr>
      </w:pPr>
      <w:r w:rsidRPr="008930A5">
        <w:rPr>
          <w:rFonts w:asciiTheme="minorHAnsi" w:eastAsia="Times New Roman" w:hAnsiTheme="minorHAnsi" w:cstheme="minorHAnsi"/>
          <w:sz w:val="24"/>
          <w:szCs w:val="24"/>
          <w:lang w:eastAsia="pl-PL"/>
        </w:rPr>
        <w:t xml:space="preserve">wpływy z odsetek z tytułu zwłoki w płatnościach zrealizowano w kwocie </w:t>
      </w:r>
      <w:r w:rsidR="00C757F7" w:rsidRPr="008930A5">
        <w:rPr>
          <w:rFonts w:asciiTheme="minorHAnsi" w:eastAsia="Times New Roman" w:hAnsiTheme="minorHAnsi" w:cstheme="minorHAnsi"/>
          <w:sz w:val="24"/>
          <w:szCs w:val="24"/>
          <w:lang w:eastAsia="pl-PL"/>
        </w:rPr>
        <w:t>242,75</w:t>
      </w:r>
      <w:r w:rsidRPr="008930A5">
        <w:rPr>
          <w:rFonts w:asciiTheme="minorHAnsi" w:eastAsia="Times New Roman" w:hAnsiTheme="minorHAnsi" w:cstheme="minorHAnsi"/>
          <w:sz w:val="24"/>
          <w:szCs w:val="24"/>
          <w:lang w:eastAsia="pl-PL"/>
        </w:rPr>
        <w:t xml:space="preserve"> zł, </w:t>
      </w:r>
      <w:r w:rsidRPr="008930A5">
        <w:rPr>
          <w:rFonts w:asciiTheme="minorHAnsi" w:eastAsia="Times New Roman" w:hAnsiTheme="minorHAnsi" w:cstheme="minorHAnsi"/>
          <w:color w:val="000000"/>
          <w:sz w:val="24"/>
          <w:szCs w:val="24"/>
          <w:lang w:eastAsia="pl-PL"/>
        </w:rPr>
        <w:t xml:space="preserve">co stanowi </w:t>
      </w:r>
      <w:r w:rsidR="00C757F7" w:rsidRPr="008930A5">
        <w:rPr>
          <w:rFonts w:asciiTheme="minorHAnsi" w:eastAsia="Times New Roman" w:hAnsiTheme="minorHAnsi" w:cstheme="minorHAnsi"/>
          <w:color w:val="000000"/>
          <w:sz w:val="24"/>
          <w:szCs w:val="24"/>
          <w:lang w:eastAsia="pl-PL"/>
        </w:rPr>
        <w:t>24,27</w:t>
      </w:r>
      <w:r w:rsidRPr="008930A5">
        <w:rPr>
          <w:rFonts w:asciiTheme="minorHAnsi" w:eastAsia="Times New Roman" w:hAnsiTheme="minorHAnsi" w:cstheme="minorHAnsi"/>
          <w:color w:val="000000"/>
          <w:sz w:val="24"/>
          <w:szCs w:val="24"/>
          <w:lang w:eastAsia="pl-PL"/>
        </w:rPr>
        <w:t>% zaplanowanych dochodów;</w:t>
      </w:r>
    </w:p>
    <w:p w14:paraId="02483586" w14:textId="77777777" w:rsidR="00C757F7" w:rsidRPr="008930A5" w:rsidRDefault="00C757F7" w:rsidP="00DA0F94">
      <w:pPr>
        <w:widowControl w:val="0"/>
        <w:numPr>
          <w:ilvl w:val="0"/>
          <w:numId w:val="22"/>
        </w:numPr>
        <w:autoSpaceDE w:val="0"/>
        <w:autoSpaceDN w:val="0"/>
        <w:adjustRightInd w:val="0"/>
        <w:spacing w:before="100" w:afterLines="200" w:after="480" w:line="360" w:lineRule="auto"/>
        <w:contextualSpacing/>
        <w:jc w:val="both"/>
        <w:rPr>
          <w:rFonts w:asciiTheme="minorHAnsi" w:eastAsia="Times New Roman" w:hAnsiTheme="minorHAnsi" w:cstheme="minorHAnsi"/>
          <w:color w:val="000000"/>
          <w:sz w:val="24"/>
          <w:szCs w:val="24"/>
          <w:lang w:eastAsia="pl-PL"/>
        </w:rPr>
      </w:pPr>
      <w:r w:rsidRPr="008930A5">
        <w:rPr>
          <w:rFonts w:asciiTheme="minorHAnsi" w:eastAsia="Times New Roman" w:hAnsiTheme="minorHAnsi" w:cstheme="minorHAnsi"/>
          <w:color w:val="000000"/>
          <w:sz w:val="24"/>
          <w:szCs w:val="24"/>
          <w:lang w:eastAsia="pl-PL"/>
        </w:rPr>
        <w:t>wpływy z</w:t>
      </w:r>
      <w:r w:rsidR="004E7713" w:rsidRPr="008930A5">
        <w:rPr>
          <w:rFonts w:asciiTheme="minorHAnsi" w:eastAsia="Times New Roman" w:hAnsiTheme="minorHAnsi" w:cstheme="minorHAnsi"/>
          <w:color w:val="000000"/>
          <w:sz w:val="24"/>
          <w:szCs w:val="24"/>
          <w:lang w:eastAsia="pl-PL"/>
        </w:rPr>
        <w:t xml:space="preserve">e zwrotu kosztów upomnienia uzyskano w wysokości 254,20 zł. </w:t>
      </w:r>
      <w:r w:rsidRPr="008930A5">
        <w:rPr>
          <w:rFonts w:asciiTheme="minorHAnsi" w:eastAsia="Times New Roman" w:hAnsiTheme="minorHAnsi" w:cstheme="minorHAnsi"/>
          <w:color w:val="000000"/>
          <w:sz w:val="24"/>
          <w:szCs w:val="24"/>
          <w:lang w:eastAsia="pl-PL"/>
        </w:rPr>
        <w:t xml:space="preserve"> </w:t>
      </w:r>
      <w:r w:rsidR="004E7713" w:rsidRPr="008930A5">
        <w:rPr>
          <w:rFonts w:asciiTheme="minorHAnsi" w:eastAsia="Times New Roman" w:hAnsiTheme="minorHAnsi" w:cstheme="minorHAnsi"/>
          <w:color w:val="000000"/>
          <w:sz w:val="24"/>
          <w:szCs w:val="24"/>
          <w:lang w:eastAsia="pl-PL"/>
        </w:rPr>
        <w:t>D</w:t>
      </w:r>
      <w:r w:rsidRPr="008930A5">
        <w:rPr>
          <w:rFonts w:asciiTheme="minorHAnsi" w:eastAsia="Times New Roman" w:hAnsiTheme="minorHAnsi" w:cstheme="minorHAnsi"/>
          <w:color w:val="000000"/>
          <w:sz w:val="24"/>
          <w:szCs w:val="24"/>
          <w:lang w:eastAsia="pl-PL"/>
        </w:rPr>
        <w:t>ochody</w:t>
      </w:r>
      <w:r w:rsidR="004E7713" w:rsidRPr="008930A5">
        <w:rPr>
          <w:rFonts w:asciiTheme="minorHAnsi" w:eastAsia="Times New Roman" w:hAnsiTheme="minorHAnsi" w:cstheme="minorHAnsi"/>
          <w:color w:val="000000"/>
          <w:sz w:val="24"/>
          <w:szCs w:val="24"/>
          <w:lang w:eastAsia="pl-PL"/>
        </w:rPr>
        <w:t xml:space="preserve"> te </w:t>
      </w:r>
      <w:r w:rsidRPr="008930A5">
        <w:rPr>
          <w:rFonts w:asciiTheme="minorHAnsi" w:eastAsia="Times New Roman" w:hAnsiTheme="minorHAnsi" w:cstheme="minorHAnsi"/>
          <w:color w:val="000000"/>
          <w:sz w:val="24"/>
          <w:szCs w:val="24"/>
          <w:lang w:eastAsia="pl-PL"/>
        </w:rPr>
        <w:t xml:space="preserve">w okresie sprawozdawczym </w:t>
      </w:r>
      <w:r w:rsidR="004E7713" w:rsidRPr="008930A5">
        <w:rPr>
          <w:rFonts w:asciiTheme="minorHAnsi" w:eastAsia="Times New Roman" w:hAnsiTheme="minorHAnsi" w:cstheme="minorHAnsi"/>
          <w:color w:val="000000"/>
          <w:sz w:val="24"/>
          <w:szCs w:val="24"/>
          <w:lang w:eastAsia="pl-PL"/>
        </w:rPr>
        <w:t>zrealizowano bez planu.</w:t>
      </w:r>
    </w:p>
    <w:p w14:paraId="273A172B" w14:textId="77777777" w:rsidR="00FF17A3" w:rsidRPr="008930A5" w:rsidRDefault="00FF17A3" w:rsidP="00FF17A3">
      <w:pPr>
        <w:widowControl w:val="0"/>
        <w:autoSpaceDE w:val="0"/>
        <w:autoSpaceDN w:val="0"/>
        <w:adjustRightInd w:val="0"/>
        <w:spacing w:before="100" w:afterLines="200" w:after="480" w:line="360" w:lineRule="auto"/>
        <w:ind w:left="405"/>
        <w:contextualSpacing/>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 xml:space="preserve">Warto dodać, iż stan należności pozostałych do zapłaty i zaległości na koniec okresu sprawozdawczego z tytułu opłaty eksploatacyjnej gminnej sieci kanalizacyjnej wynosi 138,61 zł. </w:t>
      </w:r>
    </w:p>
    <w:p w14:paraId="7A979D05" w14:textId="77777777" w:rsidR="004E7713" w:rsidRPr="008930A5" w:rsidRDefault="004E7713" w:rsidP="004E7713">
      <w:pPr>
        <w:widowControl w:val="0"/>
        <w:autoSpaceDE w:val="0"/>
        <w:autoSpaceDN w:val="0"/>
        <w:adjustRightInd w:val="0"/>
        <w:spacing w:afterLines="200" w:after="480" w:line="360" w:lineRule="auto"/>
        <w:contextualSpacing/>
        <w:jc w:val="both"/>
        <w:rPr>
          <w:rFonts w:asciiTheme="minorHAnsi" w:eastAsia="Arial" w:hAnsiTheme="minorHAnsi" w:cstheme="minorHAnsi"/>
          <w:color w:val="000000"/>
          <w:sz w:val="24"/>
          <w:szCs w:val="24"/>
          <w:shd w:val="clear" w:color="auto" w:fill="FFFFFF"/>
        </w:rPr>
      </w:pPr>
      <w:r w:rsidRPr="008930A5">
        <w:rPr>
          <w:rFonts w:asciiTheme="minorHAnsi" w:eastAsia="Times New Roman" w:hAnsiTheme="minorHAnsi" w:cstheme="minorHAnsi"/>
          <w:sz w:val="24"/>
          <w:szCs w:val="24"/>
          <w:lang w:eastAsia="pl-PL"/>
        </w:rPr>
        <w:t>W ramach dochodów majątkowych w okresie sprawozdawczym zrealizowano wpływy w wysokości 2.180.000,00 zł. Ich realizacja w stosunku do planu wyniosła 85,43% i obejmuje wpływ</w:t>
      </w:r>
      <w:r w:rsidRPr="008930A5">
        <w:rPr>
          <w:rFonts w:asciiTheme="minorHAnsi" w:eastAsia="Arial" w:hAnsiTheme="minorHAnsi" w:cstheme="minorHAnsi"/>
          <w:sz w:val="24"/>
          <w:szCs w:val="24"/>
          <w:shd w:val="clear" w:color="auto" w:fill="FFFFFF"/>
        </w:rPr>
        <w:t xml:space="preserve"> środków dotacji celowej </w:t>
      </w:r>
      <w:r w:rsidR="003A5071" w:rsidRPr="008930A5">
        <w:rPr>
          <w:rFonts w:asciiTheme="minorHAnsi" w:hAnsiTheme="minorHAnsi" w:cstheme="minorHAnsi"/>
          <w:sz w:val="24"/>
          <w:szCs w:val="24"/>
        </w:rPr>
        <w:t>ze środków Programu Rozwoju Obszarów Wiejskich na lata 2014 – 2020</w:t>
      </w:r>
      <w:r w:rsidRPr="008930A5">
        <w:rPr>
          <w:rFonts w:asciiTheme="minorHAnsi" w:eastAsia="Arial" w:hAnsiTheme="minorHAnsi" w:cstheme="minorHAnsi"/>
          <w:sz w:val="24"/>
          <w:szCs w:val="24"/>
          <w:shd w:val="clear" w:color="auto" w:fill="FFFFFF"/>
        </w:rPr>
        <w:t xml:space="preserve"> </w:t>
      </w:r>
      <w:r w:rsidR="003A5071" w:rsidRPr="008930A5">
        <w:rPr>
          <w:rFonts w:asciiTheme="minorHAnsi" w:eastAsia="Arial" w:hAnsiTheme="minorHAnsi" w:cstheme="minorHAnsi"/>
          <w:sz w:val="24"/>
          <w:szCs w:val="24"/>
          <w:shd w:val="clear" w:color="auto" w:fill="FFFFFF"/>
        </w:rPr>
        <w:t xml:space="preserve">na dofinansowanie zadania pn. </w:t>
      </w:r>
      <w:r w:rsidR="003A5071" w:rsidRPr="008930A5">
        <w:rPr>
          <w:rFonts w:asciiTheme="minorHAnsi" w:hAnsiTheme="minorHAnsi" w:cstheme="minorHAnsi"/>
          <w:sz w:val="24"/>
          <w:szCs w:val="24"/>
        </w:rPr>
        <w:t>„Budowa przydomowych oczyszczalni ścieków oraz sieci wodociągowej na terenie Gminy Iwanowice”</w:t>
      </w:r>
      <w:r w:rsidRPr="008930A5">
        <w:rPr>
          <w:rFonts w:asciiTheme="minorHAnsi" w:eastAsia="Arial" w:hAnsiTheme="minorHAnsi" w:cstheme="minorHAnsi"/>
          <w:sz w:val="24"/>
          <w:szCs w:val="24"/>
          <w:shd w:val="clear" w:color="auto" w:fill="FFFFFF"/>
        </w:rPr>
        <w:t xml:space="preserve">. </w:t>
      </w:r>
      <w:r w:rsidRPr="008930A5">
        <w:rPr>
          <w:rFonts w:asciiTheme="minorHAnsi" w:eastAsia="Arial" w:hAnsiTheme="minorHAnsi" w:cstheme="minorHAnsi"/>
          <w:color w:val="000000"/>
          <w:sz w:val="24"/>
          <w:szCs w:val="24"/>
          <w:shd w:val="clear" w:color="auto" w:fill="FFFFFF"/>
        </w:rPr>
        <w:t xml:space="preserve">Otrzymana kwota obejmuje środki z refundacji wydatków na sfinansowanie </w:t>
      </w:r>
      <w:r w:rsidR="003A5071" w:rsidRPr="008930A5">
        <w:rPr>
          <w:rFonts w:asciiTheme="minorHAnsi" w:eastAsia="Arial" w:hAnsiTheme="minorHAnsi" w:cstheme="minorHAnsi"/>
          <w:color w:val="000000"/>
          <w:sz w:val="24"/>
          <w:szCs w:val="24"/>
          <w:shd w:val="clear" w:color="auto" w:fill="FFFFFF"/>
        </w:rPr>
        <w:t>100</w:t>
      </w:r>
      <w:r w:rsidRPr="008930A5">
        <w:rPr>
          <w:rFonts w:asciiTheme="minorHAnsi" w:eastAsia="Arial" w:hAnsiTheme="minorHAnsi" w:cstheme="minorHAnsi"/>
          <w:color w:val="000000"/>
          <w:sz w:val="24"/>
          <w:szCs w:val="24"/>
          <w:shd w:val="clear" w:color="auto" w:fill="FFFFFF"/>
        </w:rPr>
        <w:t xml:space="preserve">% kosztów kwalifikowanych inwestycji w zakresie prac zakończonych w </w:t>
      </w:r>
      <w:r w:rsidR="003A5071" w:rsidRPr="008930A5">
        <w:rPr>
          <w:rFonts w:asciiTheme="minorHAnsi" w:eastAsia="Arial" w:hAnsiTheme="minorHAnsi" w:cstheme="minorHAnsi"/>
          <w:color w:val="000000"/>
          <w:sz w:val="24"/>
          <w:szCs w:val="24"/>
          <w:shd w:val="clear" w:color="auto" w:fill="FFFFFF"/>
        </w:rPr>
        <w:t>marcu</w:t>
      </w:r>
      <w:r w:rsidRPr="008930A5">
        <w:rPr>
          <w:rFonts w:asciiTheme="minorHAnsi" w:eastAsia="Arial" w:hAnsiTheme="minorHAnsi" w:cstheme="minorHAnsi"/>
          <w:color w:val="000000"/>
          <w:sz w:val="24"/>
          <w:szCs w:val="24"/>
          <w:shd w:val="clear" w:color="auto" w:fill="FFFFFF"/>
        </w:rPr>
        <w:t xml:space="preserve"> 202</w:t>
      </w:r>
      <w:r w:rsidR="003A5071" w:rsidRPr="008930A5">
        <w:rPr>
          <w:rFonts w:asciiTheme="minorHAnsi" w:eastAsia="Arial" w:hAnsiTheme="minorHAnsi" w:cstheme="minorHAnsi"/>
          <w:color w:val="000000"/>
          <w:sz w:val="24"/>
          <w:szCs w:val="24"/>
          <w:shd w:val="clear" w:color="auto" w:fill="FFFFFF"/>
        </w:rPr>
        <w:t>5</w:t>
      </w:r>
      <w:r w:rsidRPr="008930A5">
        <w:rPr>
          <w:rFonts w:asciiTheme="minorHAnsi" w:eastAsia="Arial" w:hAnsiTheme="minorHAnsi" w:cstheme="minorHAnsi"/>
          <w:color w:val="000000"/>
          <w:sz w:val="24"/>
          <w:szCs w:val="24"/>
          <w:shd w:val="clear" w:color="auto" w:fill="FFFFFF"/>
        </w:rPr>
        <w:t xml:space="preserve"> r. </w:t>
      </w:r>
    </w:p>
    <w:p w14:paraId="256FB5D7" w14:textId="77777777" w:rsidR="003A5071" w:rsidRPr="008930A5" w:rsidRDefault="003A5071" w:rsidP="004E7713">
      <w:pPr>
        <w:widowControl w:val="0"/>
        <w:autoSpaceDE w:val="0"/>
        <w:autoSpaceDN w:val="0"/>
        <w:adjustRightInd w:val="0"/>
        <w:spacing w:afterLines="200" w:after="480" w:line="360" w:lineRule="auto"/>
        <w:contextualSpacing/>
        <w:jc w:val="both"/>
        <w:rPr>
          <w:rFonts w:asciiTheme="minorHAnsi" w:eastAsia="Times New Roman" w:hAnsiTheme="minorHAnsi" w:cstheme="minorHAnsi"/>
          <w:color w:val="000000"/>
          <w:sz w:val="24"/>
          <w:szCs w:val="24"/>
          <w:lang w:eastAsia="pl-PL"/>
        </w:rPr>
      </w:pPr>
      <w:r w:rsidRPr="008930A5">
        <w:rPr>
          <w:rFonts w:asciiTheme="minorHAnsi" w:eastAsia="Arial" w:hAnsiTheme="minorHAnsi" w:cstheme="minorHAnsi"/>
          <w:color w:val="000000"/>
          <w:sz w:val="24"/>
          <w:szCs w:val="24"/>
          <w:shd w:val="clear" w:color="auto" w:fill="FFFFFF"/>
        </w:rPr>
        <w:t xml:space="preserve">Warto dodać, iż </w:t>
      </w:r>
      <w:r w:rsidR="009D009B" w:rsidRPr="008930A5">
        <w:rPr>
          <w:rFonts w:asciiTheme="minorHAnsi" w:eastAsia="Arial" w:hAnsiTheme="minorHAnsi" w:cstheme="minorHAnsi"/>
          <w:color w:val="000000"/>
          <w:sz w:val="24"/>
          <w:szCs w:val="24"/>
          <w:shd w:val="clear" w:color="auto" w:fill="FFFFFF"/>
        </w:rPr>
        <w:t xml:space="preserve">powodem </w:t>
      </w:r>
      <w:r w:rsidRPr="008930A5">
        <w:rPr>
          <w:rFonts w:asciiTheme="minorHAnsi" w:eastAsia="Arial" w:hAnsiTheme="minorHAnsi" w:cstheme="minorHAnsi"/>
          <w:color w:val="000000"/>
          <w:sz w:val="24"/>
          <w:szCs w:val="24"/>
          <w:shd w:val="clear" w:color="auto" w:fill="FFFFFF"/>
        </w:rPr>
        <w:t>niskie</w:t>
      </w:r>
      <w:r w:rsidR="009D009B" w:rsidRPr="008930A5">
        <w:rPr>
          <w:rFonts w:asciiTheme="minorHAnsi" w:eastAsia="Arial" w:hAnsiTheme="minorHAnsi" w:cstheme="minorHAnsi"/>
          <w:color w:val="000000"/>
          <w:sz w:val="24"/>
          <w:szCs w:val="24"/>
          <w:shd w:val="clear" w:color="auto" w:fill="FFFFFF"/>
        </w:rPr>
        <w:t>go</w:t>
      </w:r>
      <w:r w:rsidRPr="008930A5">
        <w:rPr>
          <w:rFonts w:asciiTheme="minorHAnsi" w:eastAsia="Arial" w:hAnsiTheme="minorHAnsi" w:cstheme="minorHAnsi"/>
          <w:color w:val="000000"/>
          <w:sz w:val="24"/>
          <w:szCs w:val="24"/>
          <w:shd w:val="clear" w:color="auto" w:fill="FFFFFF"/>
        </w:rPr>
        <w:t xml:space="preserve"> wykonani</w:t>
      </w:r>
      <w:r w:rsidR="009D009B" w:rsidRPr="008930A5">
        <w:rPr>
          <w:rFonts w:asciiTheme="minorHAnsi" w:eastAsia="Arial" w:hAnsiTheme="minorHAnsi" w:cstheme="minorHAnsi"/>
          <w:color w:val="000000"/>
          <w:sz w:val="24"/>
          <w:szCs w:val="24"/>
          <w:shd w:val="clear" w:color="auto" w:fill="FFFFFF"/>
        </w:rPr>
        <w:t>a</w:t>
      </w:r>
      <w:r w:rsidRPr="008930A5">
        <w:rPr>
          <w:rFonts w:asciiTheme="minorHAnsi" w:eastAsia="Arial" w:hAnsiTheme="minorHAnsi" w:cstheme="minorHAnsi"/>
          <w:color w:val="000000"/>
          <w:sz w:val="24"/>
          <w:szCs w:val="24"/>
          <w:shd w:val="clear" w:color="auto" w:fill="FFFFFF"/>
        </w:rPr>
        <w:t xml:space="preserve"> planu dochodów majątkowych </w:t>
      </w:r>
      <w:r w:rsidR="009D009B" w:rsidRPr="008930A5">
        <w:rPr>
          <w:rFonts w:asciiTheme="minorHAnsi" w:eastAsia="Times New Roman" w:hAnsiTheme="minorHAnsi" w:cstheme="minorHAnsi"/>
          <w:color w:val="000000"/>
          <w:sz w:val="24"/>
          <w:szCs w:val="24"/>
          <w:lang w:eastAsia="pl-PL"/>
        </w:rPr>
        <w:t xml:space="preserve">w tej klasyfikacji budżetowej było </w:t>
      </w:r>
      <w:r w:rsidR="00EE3FD2" w:rsidRPr="008930A5">
        <w:rPr>
          <w:rFonts w:asciiTheme="minorHAnsi" w:eastAsia="Times New Roman" w:hAnsiTheme="minorHAnsi" w:cstheme="minorHAnsi"/>
          <w:color w:val="000000"/>
          <w:sz w:val="24"/>
          <w:szCs w:val="24"/>
          <w:lang w:eastAsia="pl-PL"/>
        </w:rPr>
        <w:t>opóźnienie ogłoszenia naboru wniosków o dofinansowanie oraz w konsekwencji brak zawarcia umowy  o dofinansowanie. Wniosek o płatność oraz refundacja wydatków nastąpi w kolejnym okresie sprawozdawczym</w:t>
      </w:r>
      <w:r w:rsidR="009D009B" w:rsidRPr="008930A5">
        <w:rPr>
          <w:rFonts w:asciiTheme="minorHAnsi" w:eastAsia="Times New Roman" w:hAnsiTheme="minorHAnsi" w:cstheme="minorHAnsi"/>
          <w:color w:val="000000"/>
          <w:sz w:val="24"/>
          <w:szCs w:val="24"/>
          <w:lang w:eastAsia="pl-PL"/>
        </w:rPr>
        <w:t>.</w:t>
      </w:r>
    </w:p>
    <w:p w14:paraId="499FB7AC" w14:textId="77777777" w:rsidR="004E7713" w:rsidRPr="008930A5" w:rsidRDefault="004E7713" w:rsidP="00FF17A3">
      <w:pPr>
        <w:widowControl w:val="0"/>
        <w:autoSpaceDE w:val="0"/>
        <w:autoSpaceDN w:val="0"/>
        <w:adjustRightInd w:val="0"/>
        <w:spacing w:before="100" w:afterLines="200" w:after="480" w:line="360" w:lineRule="auto"/>
        <w:ind w:left="405"/>
        <w:contextualSpacing/>
        <w:jc w:val="both"/>
        <w:rPr>
          <w:rFonts w:asciiTheme="minorHAnsi" w:eastAsia="Times New Roman" w:hAnsiTheme="minorHAnsi" w:cstheme="minorHAnsi"/>
          <w:sz w:val="24"/>
          <w:szCs w:val="24"/>
          <w:lang w:eastAsia="pl-PL"/>
        </w:rPr>
      </w:pPr>
    </w:p>
    <w:p w14:paraId="5F7BA47B" w14:textId="77777777" w:rsidR="0037511F" w:rsidRPr="0037511F" w:rsidRDefault="0037511F" w:rsidP="000F776D">
      <w:pPr>
        <w:spacing w:before="100" w:line="360" w:lineRule="auto"/>
        <w:jc w:val="both"/>
        <w:rPr>
          <w:rFonts w:asciiTheme="minorHAnsi" w:eastAsia="Times New Roman" w:hAnsiTheme="minorHAnsi" w:cstheme="minorHAnsi"/>
          <w:b/>
          <w:bCs/>
          <w:i/>
          <w:iCs/>
          <w:sz w:val="24"/>
          <w:szCs w:val="24"/>
          <w:lang w:eastAsia="pl-PL"/>
        </w:rPr>
      </w:pPr>
      <w:r w:rsidRPr="0037511F">
        <w:rPr>
          <w:rFonts w:asciiTheme="minorHAnsi" w:eastAsia="Times New Roman" w:hAnsiTheme="minorHAnsi" w:cstheme="minorHAnsi"/>
          <w:b/>
          <w:bCs/>
          <w:i/>
          <w:iCs/>
          <w:sz w:val="24"/>
          <w:szCs w:val="24"/>
          <w:lang w:eastAsia="pl-PL"/>
        </w:rPr>
        <w:t>Rozdział</w:t>
      </w:r>
      <w:r w:rsidR="000F776D" w:rsidRPr="0037511F">
        <w:rPr>
          <w:rFonts w:asciiTheme="minorHAnsi" w:eastAsia="Times New Roman" w:hAnsiTheme="minorHAnsi" w:cstheme="minorHAnsi"/>
          <w:b/>
          <w:bCs/>
          <w:i/>
          <w:iCs/>
          <w:sz w:val="24"/>
          <w:szCs w:val="24"/>
          <w:lang w:eastAsia="pl-PL"/>
        </w:rPr>
        <w:t xml:space="preserve"> 90002 – Gospodarka odpadami </w:t>
      </w:r>
    </w:p>
    <w:p w14:paraId="0F560EAA" w14:textId="2561F613" w:rsidR="000F776D" w:rsidRPr="008930A5" w:rsidRDefault="0037511F" w:rsidP="000F776D">
      <w:pPr>
        <w:spacing w:before="100" w:line="360" w:lineRule="auto"/>
        <w:jc w:val="both"/>
        <w:rPr>
          <w:rFonts w:asciiTheme="minorHAnsi" w:eastAsia="Times New Roman" w:hAnsiTheme="minorHAnsi" w:cstheme="minorHAnsi"/>
          <w:sz w:val="24"/>
          <w:szCs w:val="24"/>
          <w:lang w:eastAsia="pl-PL"/>
        </w:rPr>
      </w:pPr>
      <w:r>
        <w:rPr>
          <w:rFonts w:asciiTheme="minorHAnsi" w:eastAsia="Times New Roman" w:hAnsiTheme="minorHAnsi" w:cstheme="minorHAnsi"/>
          <w:sz w:val="24"/>
          <w:szCs w:val="24"/>
          <w:lang w:eastAsia="pl-PL"/>
        </w:rPr>
        <w:t>Z</w:t>
      </w:r>
      <w:r w:rsidR="000F776D" w:rsidRPr="008930A5">
        <w:rPr>
          <w:rFonts w:asciiTheme="minorHAnsi" w:eastAsia="Times New Roman" w:hAnsiTheme="minorHAnsi" w:cstheme="minorHAnsi"/>
          <w:sz w:val="24"/>
          <w:szCs w:val="24"/>
          <w:lang w:eastAsia="pl-PL"/>
        </w:rPr>
        <w:t>aplanowano na rok 202</w:t>
      </w:r>
      <w:r w:rsidR="009D009B" w:rsidRPr="008930A5">
        <w:rPr>
          <w:rFonts w:asciiTheme="minorHAnsi" w:eastAsia="Times New Roman" w:hAnsiTheme="minorHAnsi" w:cstheme="minorHAnsi"/>
          <w:sz w:val="24"/>
          <w:szCs w:val="24"/>
          <w:lang w:eastAsia="pl-PL"/>
        </w:rPr>
        <w:t>5</w:t>
      </w:r>
      <w:r w:rsidR="000F776D" w:rsidRPr="008930A5">
        <w:rPr>
          <w:rFonts w:asciiTheme="minorHAnsi" w:eastAsia="Times New Roman" w:hAnsiTheme="minorHAnsi" w:cstheme="minorHAnsi"/>
          <w:sz w:val="24"/>
          <w:szCs w:val="24"/>
          <w:lang w:eastAsia="pl-PL"/>
        </w:rPr>
        <w:t xml:space="preserve"> wpływy dochodów bieżących w kwocie </w:t>
      </w:r>
      <w:r w:rsidR="009D009B" w:rsidRPr="008930A5">
        <w:rPr>
          <w:rFonts w:asciiTheme="minorHAnsi" w:eastAsia="Times New Roman" w:hAnsiTheme="minorHAnsi" w:cstheme="minorHAnsi"/>
          <w:sz w:val="24"/>
          <w:szCs w:val="24"/>
          <w:lang w:eastAsia="pl-PL"/>
        </w:rPr>
        <w:t>2.915.370,00</w:t>
      </w:r>
      <w:r w:rsidR="000F776D" w:rsidRPr="008930A5">
        <w:rPr>
          <w:rFonts w:asciiTheme="minorHAnsi" w:eastAsia="Times New Roman" w:hAnsiTheme="minorHAnsi" w:cstheme="minorHAnsi"/>
          <w:sz w:val="24"/>
          <w:szCs w:val="24"/>
          <w:lang w:eastAsia="pl-PL"/>
        </w:rPr>
        <w:t xml:space="preserve"> zł a zrealizowano w wysokości </w:t>
      </w:r>
      <w:r w:rsidR="00820427" w:rsidRPr="008930A5">
        <w:rPr>
          <w:rFonts w:asciiTheme="minorHAnsi" w:eastAsia="Times New Roman" w:hAnsiTheme="minorHAnsi" w:cstheme="minorHAnsi"/>
          <w:sz w:val="24"/>
          <w:szCs w:val="24"/>
          <w:lang w:eastAsia="pl-PL"/>
        </w:rPr>
        <w:t>2.</w:t>
      </w:r>
      <w:r w:rsidR="001E427C" w:rsidRPr="008930A5">
        <w:rPr>
          <w:rFonts w:asciiTheme="minorHAnsi" w:eastAsia="Times New Roman" w:hAnsiTheme="minorHAnsi" w:cstheme="minorHAnsi"/>
          <w:sz w:val="24"/>
          <w:szCs w:val="24"/>
          <w:lang w:eastAsia="pl-PL"/>
        </w:rPr>
        <w:t>9</w:t>
      </w:r>
      <w:r w:rsidR="003E790C" w:rsidRPr="008930A5">
        <w:rPr>
          <w:rFonts w:asciiTheme="minorHAnsi" w:eastAsia="Times New Roman" w:hAnsiTheme="minorHAnsi" w:cstheme="minorHAnsi"/>
          <w:sz w:val="24"/>
          <w:szCs w:val="24"/>
          <w:lang w:eastAsia="pl-PL"/>
        </w:rPr>
        <w:t>9</w:t>
      </w:r>
      <w:r w:rsidR="009D009B" w:rsidRPr="008930A5">
        <w:rPr>
          <w:rFonts w:asciiTheme="minorHAnsi" w:eastAsia="Times New Roman" w:hAnsiTheme="minorHAnsi" w:cstheme="minorHAnsi"/>
          <w:sz w:val="24"/>
          <w:szCs w:val="24"/>
          <w:lang w:eastAsia="pl-PL"/>
        </w:rPr>
        <w:t>7</w:t>
      </w:r>
      <w:r w:rsidR="00820427" w:rsidRPr="008930A5">
        <w:rPr>
          <w:rFonts w:asciiTheme="minorHAnsi" w:eastAsia="Times New Roman" w:hAnsiTheme="minorHAnsi" w:cstheme="minorHAnsi"/>
          <w:sz w:val="24"/>
          <w:szCs w:val="24"/>
          <w:lang w:eastAsia="pl-PL"/>
        </w:rPr>
        <w:t>.</w:t>
      </w:r>
      <w:r w:rsidR="009D009B" w:rsidRPr="008930A5">
        <w:rPr>
          <w:rFonts w:asciiTheme="minorHAnsi" w:eastAsia="Times New Roman" w:hAnsiTheme="minorHAnsi" w:cstheme="minorHAnsi"/>
          <w:sz w:val="24"/>
          <w:szCs w:val="24"/>
          <w:lang w:eastAsia="pl-PL"/>
        </w:rPr>
        <w:t>841,06</w:t>
      </w:r>
      <w:r w:rsidR="000F776D" w:rsidRPr="008930A5">
        <w:rPr>
          <w:rFonts w:asciiTheme="minorHAnsi" w:eastAsia="Times New Roman" w:hAnsiTheme="minorHAnsi" w:cstheme="minorHAnsi"/>
          <w:sz w:val="24"/>
          <w:szCs w:val="24"/>
          <w:lang w:eastAsia="pl-PL"/>
        </w:rPr>
        <w:t xml:space="preserve"> zł, co stanowi </w:t>
      </w:r>
      <w:r w:rsidR="009D009B" w:rsidRPr="008930A5">
        <w:rPr>
          <w:rFonts w:asciiTheme="minorHAnsi" w:eastAsia="Times New Roman" w:hAnsiTheme="minorHAnsi" w:cstheme="minorHAnsi"/>
          <w:sz w:val="24"/>
          <w:szCs w:val="24"/>
          <w:lang w:eastAsia="pl-PL"/>
        </w:rPr>
        <w:t>102,83</w:t>
      </w:r>
      <w:r w:rsidR="000F776D" w:rsidRPr="008930A5">
        <w:rPr>
          <w:rFonts w:asciiTheme="minorHAnsi" w:eastAsia="Times New Roman" w:hAnsiTheme="minorHAnsi" w:cstheme="minorHAnsi"/>
          <w:sz w:val="24"/>
          <w:szCs w:val="24"/>
          <w:lang w:eastAsia="pl-PL"/>
        </w:rPr>
        <w:t xml:space="preserve">% zaplanowanych wpływów. </w:t>
      </w:r>
      <w:r w:rsidR="000F776D" w:rsidRPr="008930A5">
        <w:rPr>
          <w:rFonts w:asciiTheme="minorHAnsi" w:eastAsia="Times New Roman" w:hAnsiTheme="minorHAnsi" w:cstheme="minorHAnsi"/>
          <w:sz w:val="24"/>
          <w:szCs w:val="24"/>
          <w:lang w:eastAsia="pl-PL"/>
        </w:rPr>
        <w:lastRenderedPageBreak/>
        <w:t>Realizacja dochodów w okresie sprawozdawczym obejmuje wpływy wg następujących źródeł:</w:t>
      </w:r>
    </w:p>
    <w:p w14:paraId="737D46AD" w14:textId="77777777" w:rsidR="000F776D" w:rsidRPr="008930A5" w:rsidRDefault="000F776D" w:rsidP="000F776D">
      <w:pPr>
        <w:spacing w:before="100" w:line="360" w:lineRule="auto"/>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 xml:space="preserve">- wpływy z tytułu opłat lokalnych za odbiór odpadów komunalnych zrealizowano w kwocie </w:t>
      </w:r>
      <w:r w:rsidR="004B35FB" w:rsidRPr="008930A5">
        <w:rPr>
          <w:rFonts w:asciiTheme="minorHAnsi" w:eastAsia="Times New Roman" w:hAnsiTheme="minorHAnsi" w:cstheme="minorHAnsi"/>
          <w:sz w:val="24"/>
          <w:szCs w:val="24"/>
          <w:lang w:eastAsia="pl-PL"/>
        </w:rPr>
        <w:t>2.9</w:t>
      </w:r>
      <w:r w:rsidR="001E427C" w:rsidRPr="008930A5">
        <w:rPr>
          <w:rFonts w:asciiTheme="minorHAnsi" w:eastAsia="Times New Roman" w:hAnsiTheme="minorHAnsi" w:cstheme="minorHAnsi"/>
          <w:sz w:val="24"/>
          <w:szCs w:val="24"/>
          <w:lang w:eastAsia="pl-PL"/>
        </w:rPr>
        <w:t>5</w:t>
      </w:r>
      <w:r w:rsidR="009D009B" w:rsidRPr="008930A5">
        <w:rPr>
          <w:rFonts w:asciiTheme="minorHAnsi" w:eastAsia="Times New Roman" w:hAnsiTheme="minorHAnsi" w:cstheme="minorHAnsi"/>
          <w:sz w:val="24"/>
          <w:szCs w:val="24"/>
          <w:lang w:eastAsia="pl-PL"/>
        </w:rPr>
        <w:t>8</w:t>
      </w:r>
      <w:r w:rsidR="004B35FB" w:rsidRPr="008930A5">
        <w:rPr>
          <w:rFonts w:asciiTheme="minorHAnsi" w:eastAsia="Times New Roman" w:hAnsiTheme="minorHAnsi" w:cstheme="minorHAnsi"/>
          <w:sz w:val="24"/>
          <w:szCs w:val="24"/>
          <w:lang w:eastAsia="pl-PL"/>
        </w:rPr>
        <w:t>.</w:t>
      </w:r>
      <w:r w:rsidR="009D009B" w:rsidRPr="008930A5">
        <w:rPr>
          <w:rFonts w:asciiTheme="minorHAnsi" w:eastAsia="Times New Roman" w:hAnsiTheme="minorHAnsi" w:cstheme="minorHAnsi"/>
          <w:sz w:val="24"/>
          <w:szCs w:val="24"/>
          <w:lang w:eastAsia="pl-PL"/>
        </w:rPr>
        <w:t>742,00</w:t>
      </w:r>
      <w:r w:rsidRPr="008930A5">
        <w:rPr>
          <w:rFonts w:asciiTheme="minorHAnsi" w:eastAsia="Times New Roman" w:hAnsiTheme="minorHAnsi" w:cstheme="minorHAnsi"/>
          <w:sz w:val="24"/>
          <w:szCs w:val="24"/>
          <w:lang w:eastAsia="pl-PL"/>
        </w:rPr>
        <w:t xml:space="preserve"> zł. Stanowi to </w:t>
      </w:r>
      <w:r w:rsidR="009D009B" w:rsidRPr="008930A5">
        <w:rPr>
          <w:rFonts w:asciiTheme="minorHAnsi" w:eastAsia="Times New Roman" w:hAnsiTheme="minorHAnsi" w:cstheme="minorHAnsi"/>
          <w:sz w:val="24"/>
          <w:szCs w:val="24"/>
          <w:lang w:eastAsia="pl-PL"/>
        </w:rPr>
        <w:t>101,49</w:t>
      </w:r>
      <w:r w:rsidRPr="008930A5">
        <w:rPr>
          <w:rFonts w:asciiTheme="minorHAnsi" w:eastAsia="Times New Roman" w:hAnsiTheme="minorHAnsi" w:cstheme="minorHAnsi"/>
          <w:sz w:val="24"/>
          <w:szCs w:val="24"/>
          <w:lang w:eastAsia="pl-PL"/>
        </w:rPr>
        <w:t xml:space="preserve">% prognozowanych dochodów. Należności pozostałe do zapłaty na koniec okresu sprawozdawczego wyniosły </w:t>
      </w:r>
      <w:r w:rsidR="009D009B" w:rsidRPr="008930A5">
        <w:rPr>
          <w:rFonts w:asciiTheme="minorHAnsi" w:eastAsia="Times New Roman" w:hAnsiTheme="minorHAnsi" w:cstheme="minorHAnsi"/>
          <w:sz w:val="24"/>
          <w:szCs w:val="24"/>
          <w:lang w:eastAsia="pl-PL"/>
        </w:rPr>
        <w:t>343.893,38</w:t>
      </w:r>
      <w:r w:rsidRPr="008930A5">
        <w:rPr>
          <w:rFonts w:asciiTheme="minorHAnsi" w:eastAsia="Times New Roman" w:hAnsiTheme="minorHAnsi" w:cstheme="minorHAnsi"/>
          <w:sz w:val="24"/>
          <w:szCs w:val="24"/>
          <w:lang w:eastAsia="pl-PL"/>
        </w:rPr>
        <w:t xml:space="preserve"> zł w tym zaległości ustalono w wysokości </w:t>
      </w:r>
      <w:r w:rsidR="009D009B" w:rsidRPr="008930A5">
        <w:rPr>
          <w:rFonts w:asciiTheme="minorHAnsi" w:eastAsia="Times New Roman" w:hAnsiTheme="minorHAnsi" w:cstheme="minorHAnsi"/>
          <w:sz w:val="24"/>
          <w:szCs w:val="24"/>
          <w:lang w:eastAsia="pl-PL"/>
        </w:rPr>
        <w:t>181.612,98</w:t>
      </w:r>
      <w:r w:rsidRPr="008930A5">
        <w:rPr>
          <w:rFonts w:asciiTheme="minorHAnsi" w:eastAsia="Times New Roman" w:hAnsiTheme="minorHAnsi" w:cstheme="minorHAnsi"/>
          <w:sz w:val="24"/>
          <w:szCs w:val="24"/>
          <w:lang w:eastAsia="pl-PL"/>
        </w:rPr>
        <w:t xml:space="preserve"> zł;</w:t>
      </w:r>
    </w:p>
    <w:p w14:paraId="280D6086" w14:textId="77777777" w:rsidR="000F776D" w:rsidRPr="008930A5" w:rsidRDefault="000F776D" w:rsidP="000F776D">
      <w:pPr>
        <w:spacing w:before="100" w:line="360" w:lineRule="auto"/>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 xml:space="preserve">- wpływy ze zwrotu kosztów upomnień zrealizowano w wysokości </w:t>
      </w:r>
      <w:r w:rsidR="009D009B" w:rsidRPr="008930A5">
        <w:rPr>
          <w:rFonts w:asciiTheme="minorHAnsi" w:eastAsia="Times New Roman" w:hAnsiTheme="minorHAnsi" w:cstheme="minorHAnsi"/>
          <w:sz w:val="24"/>
          <w:szCs w:val="24"/>
          <w:lang w:eastAsia="pl-PL"/>
        </w:rPr>
        <w:t>3.850,66</w:t>
      </w:r>
      <w:r w:rsidRPr="008930A5">
        <w:rPr>
          <w:rFonts w:asciiTheme="minorHAnsi" w:eastAsia="Times New Roman" w:hAnsiTheme="minorHAnsi" w:cstheme="minorHAnsi"/>
          <w:sz w:val="24"/>
          <w:szCs w:val="24"/>
          <w:lang w:eastAsia="pl-PL"/>
        </w:rPr>
        <w:t xml:space="preserve"> zł. </w:t>
      </w:r>
      <w:bookmarkStart w:id="114" w:name="_Hlk111676861"/>
      <w:r w:rsidRPr="008930A5">
        <w:rPr>
          <w:rFonts w:asciiTheme="minorHAnsi" w:eastAsia="Times New Roman" w:hAnsiTheme="minorHAnsi" w:cstheme="minorHAnsi"/>
          <w:sz w:val="24"/>
          <w:szCs w:val="24"/>
          <w:lang w:eastAsia="pl-PL"/>
        </w:rPr>
        <w:t>Na dzień 3</w:t>
      </w:r>
      <w:r w:rsidR="004B35FB" w:rsidRPr="008930A5">
        <w:rPr>
          <w:rFonts w:asciiTheme="minorHAnsi" w:eastAsia="Times New Roman" w:hAnsiTheme="minorHAnsi" w:cstheme="minorHAnsi"/>
          <w:sz w:val="24"/>
          <w:szCs w:val="24"/>
          <w:lang w:eastAsia="pl-PL"/>
        </w:rPr>
        <w:t>1</w:t>
      </w:r>
      <w:r w:rsidRPr="008930A5">
        <w:rPr>
          <w:rFonts w:asciiTheme="minorHAnsi" w:eastAsia="Times New Roman" w:hAnsiTheme="minorHAnsi" w:cstheme="minorHAnsi"/>
          <w:sz w:val="24"/>
          <w:szCs w:val="24"/>
          <w:lang w:eastAsia="pl-PL"/>
        </w:rPr>
        <w:t xml:space="preserve"> </w:t>
      </w:r>
      <w:r w:rsidR="004B35FB" w:rsidRPr="008930A5">
        <w:rPr>
          <w:rFonts w:asciiTheme="minorHAnsi" w:eastAsia="Times New Roman" w:hAnsiTheme="minorHAnsi" w:cstheme="minorHAnsi"/>
          <w:sz w:val="24"/>
          <w:szCs w:val="24"/>
          <w:lang w:eastAsia="pl-PL"/>
        </w:rPr>
        <w:t>grudni</w:t>
      </w:r>
      <w:r w:rsidRPr="008930A5">
        <w:rPr>
          <w:rFonts w:asciiTheme="minorHAnsi" w:eastAsia="Times New Roman" w:hAnsiTheme="minorHAnsi" w:cstheme="minorHAnsi"/>
          <w:sz w:val="24"/>
          <w:szCs w:val="24"/>
          <w:lang w:eastAsia="pl-PL"/>
        </w:rPr>
        <w:t>a 202</w:t>
      </w:r>
      <w:r w:rsidR="009D009B" w:rsidRPr="008930A5">
        <w:rPr>
          <w:rFonts w:asciiTheme="minorHAnsi" w:eastAsia="Times New Roman" w:hAnsiTheme="minorHAnsi" w:cstheme="minorHAnsi"/>
          <w:sz w:val="24"/>
          <w:szCs w:val="24"/>
          <w:lang w:eastAsia="pl-PL"/>
        </w:rPr>
        <w:t>5</w:t>
      </w:r>
      <w:r w:rsidRPr="008930A5">
        <w:rPr>
          <w:rFonts w:asciiTheme="minorHAnsi" w:eastAsia="Times New Roman" w:hAnsiTheme="minorHAnsi" w:cstheme="minorHAnsi"/>
          <w:sz w:val="24"/>
          <w:szCs w:val="24"/>
          <w:lang w:eastAsia="pl-PL"/>
        </w:rPr>
        <w:t xml:space="preserve"> r. należności pozostałe do zapłaty</w:t>
      </w:r>
      <w:r w:rsidR="009D009B" w:rsidRPr="008930A5">
        <w:rPr>
          <w:rFonts w:asciiTheme="minorHAnsi" w:eastAsia="Times New Roman" w:hAnsiTheme="minorHAnsi" w:cstheme="minorHAnsi"/>
          <w:sz w:val="24"/>
          <w:szCs w:val="24"/>
          <w:lang w:eastAsia="pl-PL"/>
        </w:rPr>
        <w:t xml:space="preserve"> i zaległości </w:t>
      </w:r>
      <w:r w:rsidRPr="008930A5">
        <w:rPr>
          <w:rFonts w:asciiTheme="minorHAnsi" w:eastAsia="Times New Roman" w:hAnsiTheme="minorHAnsi" w:cstheme="minorHAnsi"/>
          <w:sz w:val="24"/>
          <w:szCs w:val="24"/>
          <w:lang w:eastAsia="pl-PL"/>
        </w:rPr>
        <w:t xml:space="preserve">wynoszą </w:t>
      </w:r>
      <w:r w:rsidR="009D009B" w:rsidRPr="008930A5">
        <w:rPr>
          <w:rFonts w:asciiTheme="minorHAnsi" w:eastAsia="Times New Roman" w:hAnsiTheme="minorHAnsi" w:cstheme="minorHAnsi"/>
          <w:sz w:val="24"/>
          <w:szCs w:val="24"/>
          <w:lang w:eastAsia="pl-PL"/>
        </w:rPr>
        <w:t>3.743,74</w:t>
      </w:r>
      <w:r w:rsidRPr="008930A5">
        <w:rPr>
          <w:rFonts w:asciiTheme="minorHAnsi" w:eastAsia="Times New Roman" w:hAnsiTheme="minorHAnsi" w:cstheme="minorHAnsi"/>
          <w:sz w:val="24"/>
          <w:szCs w:val="24"/>
          <w:lang w:eastAsia="pl-PL"/>
        </w:rPr>
        <w:t xml:space="preserve"> zł</w:t>
      </w:r>
      <w:bookmarkEnd w:id="114"/>
      <w:r w:rsidRPr="008930A5">
        <w:rPr>
          <w:rFonts w:asciiTheme="minorHAnsi" w:eastAsia="Times New Roman" w:hAnsiTheme="minorHAnsi" w:cstheme="minorHAnsi"/>
          <w:sz w:val="24"/>
          <w:szCs w:val="24"/>
          <w:lang w:eastAsia="pl-PL"/>
        </w:rPr>
        <w:t xml:space="preserve">. W okresie sprawozdawczym wykonanie dochodów </w:t>
      </w:r>
      <w:r w:rsidR="0018070A" w:rsidRPr="008930A5">
        <w:rPr>
          <w:rFonts w:asciiTheme="minorHAnsi" w:eastAsia="Times New Roman" w:hAnsiTheme="minorHAnsi" w:cstheme="minorHAnsi"/>
          <w:sz w:val="24"/>
          <w:szCs w:val="24"/>
          <w:lang w:eastAsia="pl-PL"/>
        </w:rPr>
        <w:t xml:space="preserve">z tego źródła </w:t>
      </w:r>
      <w:r w:rsidR="009D009B" w:rsidRPr="008930A5">
        <w:rPr>
          <w:rFonts w:asciiTheme="minorHAnsi" w:eastAsia="Times New Roman" w:hAnsiTheme="minorHAnsi" w:cstheme="minorHAnsi"/>
          <w:sz w:val="24"/>
          <w:szCs w:val="24"/>
          <w:lang w:eastAsia="pl-PL"/>
        </w:rPr>
        <w:t>nastąpiło bez planu</w:t>
      </w:r>
      <w:r w:rsidR="006D35AE" w:rsidRPr="008930A5">
        <w:rPr>
          <w:rFonts w:asciiTheme="minorHAnsi" w:eastAsia="Times New Roman" w:hAnsiTheme="minorHAnsi" w:cstheme="minorHAnsi"/>
          <w:sz w:val="24"/>
          <w:szCs w:val="24"/>
          <w:lang w:eastAsia="pl-PL"/>
        </w:rPr>
        <w:t xml:space="preserve">. </w:t>
      </w:r>
    </w:p>
    <w:p w14:paraId="243CA9F5" w14:textId="77777777" w:rsidR="007F6C3E" w:rsidRPr="008930A5" w:rsidRDefault="006D35AE" w:rsidP="000F776D">
      <w:pPr>
        <w:spacing w:before="100" w:line="360" w:lineRule="auto"/>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 xml:space="preserve">Ponadto, bez planu </w:t>
      </w:r>
      <w:r w:rsidR="007F6C3E" w:rsidRPr="008930A5">
        <w:rPr>
          <w:rFonts w:asciiTheme="minorHAnsi" w:eastAsia="Times New Roman" w:hAnsiTheme="minorHAnsi" w:cstheme="minorHAnsi"/>
          <w:sz w:val="24"/>
          <w:szCs w:val="24"/>
          <w:lang w:eastAsia="pl-PL"/>
        </w:rPr>
        <w:t xml:space="preserve">zrealizowano </w:t>
      </w:r>
      <w:r w:rsidRPr="008930A5">
        <w:rPr>
          <w:rFonts w:asciiTheme="minorHAnsi" w:eastAsia="Times New Roman" w:hAnsiTheme="minorHAnsi" w:cstheme="minorHAnsi"/>
          <w:sz w:val="24"/>
          <w:szCs w:val="24"/>
          <w:lang w:eastAsia="pl-PL"/>
        </w:rPr>
        <w:t xml:space="preserve">także </w:t>
      </w:r>
      <w:r w:rsidR="007F6C3E" w:rsidRPr="008930A5">
        <w:rPr>
          <w:rFonts w:asciiTheme="minorHAnsi" w:eastAsia="Times New Roman" w:hAnsiTheme="minorHAnsi" w:cstheme="minorHAnsi"/>
          <w:sz w:val="24"/>
          <w:szCs w:val="24"/>
          <w:lang w:eastAsia="pl-PL"/>
        </w:rPr>
        <w:t xml:space="preserve">wpływy z różnych opłat w wysokości </w:t>
      </w:r>
      <w:r w:rsidR="009D009B" w:rsidRPr="008930A5">
        <w:rPr>
          <w:rFonts w:asciiTheme="minorHAnsi" w:eastAsia="Times New Roman" w:hAnsiTheme="minorHAnsi" w:cstheme="minorHAnsi"/>
          <w:sz w:val="24"/>
          <w:szCs w:val="24"/>
          <w:lang w:eastAsia="pl-PL"/>
        </w:rPr>
        <w:t>1.250,00</w:t>
      </w:r>
      <w:r w:rsidR="007F6C3E" w:rsidRPr="008930A5">
        <w:rPr>
          <w:rFonts w:asciiTheme="minorHAnsi" w:eastAsia="Times New Roman" w:hAnsiTheme="minorHAnsi" w:cstheme="minorHAnsi"/>
          <w:sz w:val="24"/>
          <w:szCs w:val="24"/>
          <w:lang w:eastAsia="pl-PL"/>
        </w:rPr>
        <w:t xml:space="preserve"> zł w związku z wydawaniem duplikatów karty do PSZOK</w:t>
      </w:r>
      <w:r w:rsidR="009D009B" w:rsidRPr="008930A5">
        <w:rPr>
          <w:rFonts w:asciiTheme="minorHAnsi" w:eastAsia="Times New Roman" w:hAnsiTheme="minorHAnsi" w:cstheme="minorHAnsi"/>
          <w:sz w:val="24"/>
          <w:szCs w:val="24"/>
          <w:lang w:eastAsia="pl-PL"/>
        </w:rPr>
        <w:t xml:space="preserve"> oraz uzyskano </w:t>
      </w:r>
      <w:r w:rsidR="007F6C3E" w:rsidRPr="008930A5">
        <w:rPr>
          <w:rFonts w:asciiTheme="minorHAnsi" w:eastAsia="Times New Roman" w:hAnsiTheme="minorHAnsi" w:cstheme="minorHAnsi"/>
          <w:sz w:val="24"/>
          <w:szCs w:val="24"/>
          <w:lang w:eastAsia="pl-PL"/>
        </w:rPr>
        <w:t xml:space="preserve">wpływy z różnych dochodów w kwocie </w:t>
      </w:r>
      <w:r w:rsidR="009D009B" w:rsidRPr="008930A5">
        <w:rPr>
          <w:rFonts w:asciiTheme="minorHAnsi" w:eastAsia="Times New Roman" w:hAnsiTheme="minorHAnsi" w:cstheme="minorHAnsi"/>
          <w:sz w:val="24"/>
          <w:szCs w:val="24"/>
          <w:lang w:eastAsia="pl-PL"/>
        </w:rPr>
        <w:t>33.998,40</w:t>
      </w:r>
      <w:r w:rsidR="007F6C3E" w:rsidRPr="008930A5">
        <w:rPr>
          <w:rFonts w:asciiTheme="minorHAnsi" w:eastAsia="Times New Roman" w:hAnsiTheme="minorHAnsi" w:cstheme="minorHAnsi"/>
          <w:sz w:val="24"/>
          <w:szCs w:val="24"/>
          <w:lang w:eastAsia="pl-PL"/>
        </w:rPr>
        <w:t xml:space="preserve"> zł</w:t>
      </w:r>
      <w:r w:rsidR="0018070A" w:rsidRPr="008930A5">
        <w:rPr>
          <w:rFonts w:asciiTheme="minorHAnsi" w:eastAsia="Times New Roman" w:hAnsiTheme="minorHAnsi" w:cstheme="minorHAnsi"/>
          <w:sz w:val="24"/>
          <w:szCs w:val="24"/>
          <w:lang w:eastAsia="pl-PL"/>
        </w:rPr>
        <w:t xml:space="preserve"> pochodzące ze</w:t>
      </w:r>
      <w:r w:rsidR="00F32BBA" w:rsidRPr="008930A5">
        <w:rPr>
          <w:rFonts w:asciiTheme="minorHAnsi" w:eastAsia="Times New Roman" w:hAnsiTheme="minorHAnsi" w:cstheme="minorHAnsi"/>
          <w:sz w:val="24"/>
          <w:szCs w:val="24"/>
          <w:lang w:eastAsia="pl-PL"/>
        </w:rPr>
        <w:t xml:space="preserve"> zwrot</w:t>
      </w:r>
      <w:r w:rsidR="0018070A" w:rsidRPr="008930A5">
        <w:rPr>
          <w:rFonts w:asciiTheme="minorHAnsi" w:eastAsia="Times New Roman" w:hAnsiTheme="minorHAnsi" w:cstheme="minorHAnsi"/>
          <w:sz w:val="24"/>
          <w:szCs w:val="24"/>
          <w:lang w:eastAsia="pl-PL"/>
        </w:rPr>
        <w:t>u</w:t>
      </w:r>
      <w:r w:rsidR="00F32BBA" w:rsidRPr="008930A5">
        <w:rPr>
          <w:rFonts w:asciiTheme="minorHAnsi" w:eastAsia="Times New Roman" w:hAnsiTheme="minorHAnsi" w:cstheme="minorHAnsi"/>
          <w:sz w:val="24"/>
          <w:szCs w:val="24"/>
          <w:lang w:eastAsia="pl-PL"/>
        </w:rPr>
        <w:t xml:space="preserve"> nadpłaty za odpady komunalne za grudzień 202</w:t>
      </w:r>
      <w:r w:rsidR="009D009B" w:rsidRPr="008930A5">
        <w:rPr>
          <w:rFonts w:asciiTheme="minorHAnsi" w:eastAsia="Times New Roman" w:hAnsiTheme="minorHAnsi" w:cstheme="minorHAnsi"/>
          <w:sz w:val="24"/>
          <w:szCs w:val="24"/>
          <w:lang w:eastAsia="pl-PL"/>
        </w:rPr>
        <w:t>4</w:t>
      </w:r>
      <w:r w:rsidR="00F32BBA" w:rsidRPr="008930A5">
        <w:rPr>
          <w:rFonts w:asciiTheme="minorHAnsi" w:eastAsia="Times New Roman" w:hAnsiTheme="minorHAnsi" w:cstheme="minorHAnsi"/>
          <w:sz w:val="24"/>
          <w:szCs w:val="24"/>
          <w:lang w:eastAsia="pl-PL"/>
        </w:rPr>
        <w:t xml:space="preserve"> r. </w:t>
      </w:r>
    </w:p>
    <w:p w14:paraId="6FCCECD5" w14:textId="77777777" w:rsidR="0037511F" w:rsidRPr="0037511F" w:rsidRDefault="0037511F" w:rsidP="00503F73">
      <w:pPr>
        <w:spacing w:before="100" w:after="0" w:line="360" w:lineRule="auto"/>
        <w:jc w:val="both"/>
        <w:rPr>
          <w:rFonts w:asciiTheme="minorHAnsi" w:eastAsia="Times New Roman" w:hAnsiTheme="minorHAnsi" w:cstheme="minorHAnsi"/>
          <w:b/>
          <w:bCs/>
          <w:i/>
          <w:iCs/>
          <w:sz w:val="24"/>
          <w:szCs w:val="24"/>
          <w:lang w:eastAsia="pl-PL"/>
        </w:rPr>
      </w:pPr>
      <w:r w:rsidRPr="0037511F">
        <w:rPr>
          <w:rFonts w:asciiTheme="minorHAnsi" w:eastAsia="Times New Roman" w:hAnsiTheme="minorHAnsi" w:cstheme="minorHAnsi"/>
          <w:b/>
          <w:bCs/>
          <w:i/>
          <w:iCs/>
          <w:sz w:val="24"/>
          <w:szCs w:val="24"/>
          <w:lang w:eastAsia="pl-PL"/>
        </w:rPr>
        <w:t>Rozdział</w:t>
      </w:r>
      <w:r w:rsidR="000F776D" w:rsidRPr="0037511F">
        <w:rPr>
          <w:rFonts w:asciiTheme="minorHAnsi" w:eastAsia="Times New Roman" w:hAnsiTheme="minorHAnsi" w:cstheme="minorHAnsi"/>
          <w:b/>
          <w:bCs/>
          <w:i/>
          <w:iCs/>
          <w:sz w:val="24"/>
          <w:szCs w:val="24"/>
          <w:lang w:eastAsia="pl-PL"/>
        </w:rPr>
        <w:t xml:space="preserve"> 90005 – Ochrona powietrza atmosferycznego i klimatu </w:t>
      </w:r>
    </w:p>
    <w:p w14:paraId="4650D519" w14:textId="23A6ACFA" w:rsidR="00503F73" w:rsidRPr="008930A5" w:rsidRDefault="0037511F" w:rsidP="00503F73">
      <w:pPr>
        <w:spacing w:before="100" w:after="0" w:line="360" w:lineRule="auto"/>
        <w:jc w:val="both"/>
        <w:rPr>
          <w:rFonts w:asciiTheme="minorHAnsi" w:eastAsia="Times New Roman" w:hAnsiTheme="minorHAnsi" w:cstheme="minorHAnsi"/>
          <w:sz w:val="24"/>
          <w:szCs w:val="24"/>
          <w:lang w:eastAsia="pl-PL"/>
        </w:rPr>
      </w:pPr>
      <w:r>
        <w:rPr>
          <w:rFonts w:asciiTheme="minorHAnsi" w:eastAsia="Times New Roman" w:hAnsiTheme="minorHAnsi" w:cstheme="minorHAnsi"/>
          <w:sz w:val="24"/>
          <w:szCs w:val="24"/>
          <w:lang w:eastAsia="pl-PL"/>
        </w:rPr>
        <w:t>Z</w:t>
      </w:r>
      <w:r w:rsidR="000F776D" w:rsidRPr="008930A5">
        <w:rPr>
          <w:rFonts w:asciiTheme="minorHAnsi" w:eastAsia="Times New Roman" w:hAnsiTheme="minorHAnsi" w:cstheme="minorHAnsi"/>
          <w:sz w:val="24"/>
          <w:szCs w:val="24"/>
          <w:lang w:eastAsia="pl-PL"/>
        </w:rPr>
        <w:t>aplanowano w dochodach budżetu na 202</w:t>
      </w:r>
      <w:r w:rsidR="006D35AE" w:rsidRPr="008930A5">
        <w:rPr>
          <w:rFonts w:asciiTheme="minorHAnsi" w:eastAsia="Times New Roman" w:hAnsiTheme="minorHAnsi" w:cstheme="minorHAnsi"/>
          <w:sz w:val="24"/>
          <w:szCs w:val="24"/>
          <w:lang w:eastAsia="pl-PL"/>
        </w:rPr>
        <w:t>5</w:t>
      </w:r>
      <w:r w:rsidR="000F776D" w:rsidRPr="008930A5">
        <w:rPr>
          <w:rFonts w:asciiTheme="minorHAnsi" w:eastAsia="Times New Roman" w:hAnsiTheme="minorHAnsi" w:cstheme="minorHAnsi"/>
          <w:sz w:val="24"/>
          <w:szCs w:val="24"/>
          <w:lang w:eastAsia="pl-PL"/>
        </w:rPr>
        <w:t xml:space="preserve"> r. wpływy w wysokości </w:t>
      </w:r>
      <w:r w:rsidR="006D35AE" w:rsidRPr="008930A5">
        <w:rPr>
          <w:rFonts w:asciiTheme="minorHAnsi" w:eastAsia="Times New Roman" w:hAnsiTheme="minorHAnsi" w:cstheme="minorHAnsi"/>
          <w:sz w:val="24"/>
          <w:szCs w:val="24"/>
          <w:lang w:eastAsia="pl-PL"/>
        </w:rPr>
        <w:t>349.385,40</w:t>
      </w:r>
      <w:r w:rsidR="000F776D" w:rsidRPr="008930A5">
        <w:rPr>
          <w:rFonts w:asciiTheme="minorHAnsi" w:eastAsia="Times New Roman" w:hAnsiTheme="minorHAnsi" w:cstheme="minorHAnsi"/>
          <w:sz w:val="24"/>
          <w:szCs w:val="24"/>
          <w:lang w:eastAsia="pl-PL"/>
        </w:rPr>
        <w:t xml:space="preserve"> zł a zrealizowano je w wysokości </w:t>
      </w:r>
      <w:r w:rsidR="006D35AE" w:rsidRPr="008930A5">
        <w:rPr>
          <w:rFonts w:asciiTheme="minorHAnsi" w:eastAsia="Times New Roman" w:hAnsiTheme="minorHAnsi" w:cstheme="minorHAnsi"/>
          <w:sz w:val="24"/>
          <w:szCs w:val="24"/>
          <w:lang w:eastAsia="pl-PL"/>
        </w:rPr>
        <w:t>554.821,94</w:t>
      </w:r>
      <w:r w:rsidR="000F776D" w:rsidRPr="008930A5">
        <w:rPr>
          <w:rFonts w:asciiTheme="minorHAnsi" w:eastAsia="Times New Roman" w:hAnsiTheme="minorHAnsi" w:cstheme="minorHAnsi"/>
          <w:sz w:val="24"/>
          <w:szCs w:val="24"/>
          <w:lang w:eastAsia="pl-PL"/>
        </w:rPr>
        <w:t xml:space="preserve"> zł, co stanowi </w:t>
      </w:r>
      <w:r w:rsidR="001012EC" w:rsidRPr="008930A5">
        <w:rPr>
          <w:rFonts w:asciiTheme="minorHAnsi" w:eastAsia="Times New Roman" w:hAnsiTheme="minorHAnsi" w:cstheme="minorHAnsi"/>
          <w:sz w:val="24"/>
          <w:szCs w:val="24"/>
          <w:lang w:eastAsia="pl-PL"/>
        </w:rPr>
        <w:t>158,80</w:t>
      </w:r>
      <w:r w:rsidR="000F776D" w:rsidRPr="008930A5">
        <w:rPr>
          <w:rFonts w:asciiTheme="minorHAnsi" w:eastAsia="Times New Roman" w:hAnsiTheme="minorHAnsi" w:cstheme="minorHAnsi"/>
          <w:sz w:val="24"/>
          <w:szCs w:val="24"/>
          <w:lang w:eastAsia="pl-PL"/>
        </w:rPr>
        <w:t xml:space="preserve">% planu. </w:t>
      </w:r>
      <w:r w:rsidR="00503F73" w:rsidRPr="008930A5">
        <w:rPr>
          <w:rFonts w:asciiTheme="minorHAnsi" w:eastAsia="Times New Roman" w:hAnsiTheme="minorHAnsi" w:cstheme="minorHAnsi"/>
          <w:sz w:val="24"/>
          <w:szCs w:val="24"/>
          <w:lang w:eastAsia="pl-PL"/>
        </w:rPr>
        <w:t>W ramach dochodów bieżących zrealizowano wpływy w kwocie 437.672,08 zł. Wykonanie wyniosło 199,27% prognozowanych wpływów. Dochody te pochodziły z następujących źródeł:</w:t>
      </w:r>
    </w:p>
    <w:p w14:paraId="260C09A8" w14:textId="77777777" w:rsidR="0005705E" w:rsidRPr="008930A5" w:rsidRDefault="0005705E" w:rsidP="00DA0F94">
      <w:pPr>
        <w:numPr>
          <w:ilvl w:val="0"/>
          <w:numId w:val="189"/>
        </w:numPr>
        <w:spacing w:after="0" w:line="360" w:lineRule="auto"/>
        <w:jc w:val="both"/>
        <w:rPr>
          <w:rFonts w:asciiTheme="minorHAnsi" w:eastAsia="Times New Roman" w:hAnsiTheme="minorHAnsi" w:cstheme="minorHAnsi"/>
          <w:color w:val="EE0000"/>
          <w:sz w:val="24"/>
          <w:szCs w:val="24"/>
          <w:lang w:eastAsia="pl-PL"/>
        </w:rPr>
      </w:pPr>
      <w:r w:rsidRPr="008930A5">
        <w:rPr>
          <w:rFonts w:asciiTheme="minorHAnsi" w:eastAsia="Times New Roman" w:hAnsiTheme="minorHAnsi" w:cstheme="minorHAnsi"/>
          <w:sz w:val="24"/>
          <w:szCs w:val="24"/>
          <w:lang w:eastAsia="pl-PL"/>
        </w:rPr>
        <w:t>otrzymano środki w wysokości</w:t>
      </w:r>
      <w:r w:rsidR="001012EC" w:rsidRPr="008930A5">
        <w:rPr>
          <w:rFonts w:asciiTheme="minorHAnsi" w:eastAsia="Times New Roman" w:hAnsiTheme="minorHAnsi" w:cstheme="minorHAnsi"/>
          <w:sz w:val="24"/>
          <w:szCs w:val="24"/>
          <w:lang w:eastAsia="pl-PL"/>
        </w:rPr>
        <w:t xml:space="preserve"> 44.848,08</w:t>
      </w:r>
      <w:r w:rsidRPr="008930A5">
        <w:rPr>
          <w:rFonts w:asciiTheme="minorHAnsi" w:eastAsia="Times New Roman" w:hAnsiTheme="minorHAnsi" w:cstheme="minorHAnsi"/>
          <w:sz w:val="24"/>
          <w:szCs w:val="24"/>
          <w:lang w:eastAsia="pl-PL"/>
        </w:rPr>
        <w:t xml:space="preserve"> zł. Zrealizowane dochody na 31 grudnia 202</w:t>
      </w:r>
      <w:r w:rsidR="001012EC" w:rsidRPr="008930A5">
        <w:rPr>
          <w:rFonts w:asciiTheme="minorHAnsi" w:eastAsia="Times New Roman" w:hAnsiTheme="minorHAnsi" w:cstheme="minorHAnsi"/>
          <w:sz w:val="24"/>
          <w:szCs w:val="24"/>
          <w:lang w:eastAsia="pl-PL"/>
        </w:rPr>
        <w:t>5</w:t>
      </w:r>
      <w:r w:rsidRPr="008930A5">
        <w:rPr>
          <w:rFonts w:asciiTheme="minorHAnsi" w:eastAsia="Times New Roman" w:hAnsiTheme="minorHAnsi" w:cstheme="minorHAnsi"/>
          <w:sz w:val="24"/>
          <w:szCs w:val="24"/>
          <w:lang w:eastAsia="pl-PL"/>
        </w:rPr>
        <w:t xml:space="preserve"> r. obejmowały wpływ środków</w:t>
      </w:r>
      <w:r w:rsidR="00BF2533" w:rsidRPr="008930A5">
        <w:rPr>
          <w:rFonts w:asciiTheme="minorHAnsi" w:eastAsia="Times New Roman" w:hAnsiTheme="minorHAnsi" w:cstheme="minorHAnsi"/>
          <w:sz w:val="24"/>
          <w:szCs w:val="24"/>
          <w:lang w:eastAsia="pl-PL"/>
        </w:rPr>
        <w:t xml:space="preserve"> </w:t>
      </w:r>
      <w:r w:rsidR="000F776D" w:rsidRPr="008930A5">
        <w:rPr>
          <w:rFonts w:asciiTheme="minorHAnsi" w:eastAsia="Times New Roman" w:hAnsiTheme="minorHAnsi" w:cstheme="minorHAnsi"/>
          <w:sz w:val="24"/>
          <w:szCs w:val="24"/>
          <w:lang w:eastAsia="pl-PL"/>
        </w:rPr>
        <w:t>z Wojewódzkiego Funduszu Ochrony Środowiska i Gospodarki Wodnej w Krakowie na dofinansowanie własnych zadań bieżących</w:t>
      </w:r>
      <w:r w:rsidR="001012EC" w:rsidRPr="008930A5">
        <w:rPr>
          <w:rFonts w:asciiTheme="minorHAnsi" w:eastAsia="Times New Roman" w:hAnsiTheme="minorHAnsi" w:cstheme="minorHAnsi"/>
          <w:sz w:val="24"/>
          <w:szCs w:val="24"/>
          <w:lang w:eastAsia="pl-PL"/>
        </w:rPr>
        <w:t xml:space="preserve"> </w:t>
      </w:r>
      <w:r w:rsidR="00503F73" w:rsidRPr="008930A5">
        <w:rPr>
          <w:rFonts w:asciiTheme="minorHAnsi" w:eastAsia="Times New Roman" w:hAnsiTheme="minorHAnsi" w:cstheme="minorHAnsi"/>
          <w:sz w:val="24"/>
          <w:szCs w:val="24"/>
          <w:lang w:eastAsia="pl-PL"/>
        </w:rPr>
        <w:t xml:space="preserve">gminy </w:t>
      </w:r>
      <w:r w:rsidR="001012EC" w:rsidRPr="008930A5">
        <w:rPr>
          <w:rFonts w:asciiTheme="minorHAnsi" w:eastAsia="Times New Roman" w:hAnsiTheme="minorHAnsi" w:cstheme="minorHAnsi"/>
          <w:sz w:val="24"/>
          <w:szCs w:val="24"/>
          <w:lang w:eastAsia="pl-PL"/>
        </w:rPr>
        <w:t xml:space="preserve">wynikających z </w:t>
      </w:r>
      <w:r w:rsidR="000F776D" w:rsidRPr="008930A5">
        <w:rPr>
          <w:rFonts w:asciiTheme="minorHAnsi" w:eastAsia="Times New Roman" w:hAnsiTheme="minorHAnsi" w:cstheme="minorHAnsi"/>
          <w:sz w:val="24"/>
          <w:szCs w:val="24"/>
          <w:lang w:eastAsia="pl-PL"/>
        </w:rPr>
        <w:t>realizacj</w:t>
      </w:r>
      <w:r w:rsidR="001012EC" w:rsidRPr="008930A5">
        <w:rPr>
          <w:rFonts w:asciiTheme="minorHAnsi" w:eastAsia="Times New Roman" w:hAnsiTheme="minorHAnsi" w:cstheme="minorHAnsi"/>
          <w:sz w:val="24"/>
          <w:szCs w:val="24"/>
          <w:lang w:eastAsia="pl-PL"/>
        </w:rPr>
        <w:t>i</w:t>
      </w:r>
      <w:r w:rsidR="000F776D" w:rsidRPr="008930A5">
        <w:rPr>
          <w:rFonts w:asciiTheme="minorHAnsi" w:eastAsia="Times New Roman" w:hAnsiTheme="minorHAnsi" w:cstheme="minorHAnsi"/>
          <w:sz w:val="24"/>
          <w:szCs w:val="24"/>
          <w:lang w:eastAsia="pl-PL"/>
        </w:rPr>
        <w:t xml:space="preserve"> zadań w zakresie programu „Czyste powietrze”</w:t>
      </w:r>
      <w:r w:rsidR="001012EC" w:rsidRPr="008930A5">
        <w:rPr>
          <w:rFonts w:asciiTheme="minorHAnsi" w:eastAsia="Times New Roman" w:hAnsiTheme="minorHAnsi" w:cstheme="minorHAnsi"/>
          <w:sz w:val="24"/>
          <w:szCs w:val="24"/>
          <w:lang w:eastAsia="pl-PL"/>
        </w:rPr>
        <w:t xml:space="preserve"> w wysokości 34.848,08 zł oraz środki stanowiące nagrodę za działalność na rzecz ochrony ś</w:t>
      </w:r>
      <w:r w:rsidR="00167D5E" w:rsidRPr="008930A5">
        <w:rPr>
          <w:rFonts w:asciiTheme="minorHAnsi" w:eastAsia="Times New Roman" w:hAnsiTheme="minorHAnsi" w:cstheme="minorHAnsi"/>
          <w:sz w:val="24"/>
          <w:szCs w:val="24"/>
          <w:lang w:eastAsia="pl-PL"/>
        </w:rPr>
        <w:t xml:space="preserve">rodowiska i gospodarki wodnej wynikającej z art.411 ust. </w:t>
      </w:r>
      <w:r w:rsidR="00D12AFA" w:rsidRPr="008930A5">
        <w:rPr>
          <w:rFonts w:asciiTheme="minorHAnsi" w:eastAsia="Times New Roman" w:hAnsiTheme="minorHAnsi" w:cstheme="minorHAnsi"/>
          <w:sz w:val="24"/>
          <w:szCs w:val="24"/>
          <w:lang w:eastAsia="pl-PL"/>
        </w:rPr>
        <w:t>1 pkt. 3</w:t>
      </w:r>
      <w:r w:rsidR="00167D5E" w:rsidRPr="008930A5">
        <w:rPr>
          <w:rFonts w:asciiTheme="minorHAnsi" w:eastAsia="Times New Roman" w:hAnsiTheme="minorHAnsi" w:cstheme="minorHAnsi"/>
          <w:sz w:val="24"/>
          <w:szCs w:val="24"/>
          <w:lang w:eastAsia="pl-PL"/>
        </w:rPr>
        <w:t xml:space="preserve"> ustawy Prawo ochrony środowiska w wysokości 10.000,00 zł</w:t>
      </w:r>
      <w:r w:rsidR="000F776D" w:rsidRPr="008930A5">
        <w:rPr>
          <w:rFonts w:asciiTheme="minorHAnsi" w:eastAsia="Times New Roman" w:hAnsiTheme="minorHAnsi" w:cstheme="minorHAnsi"/>
          <w:sz w:val="24"/>
          <w:szCs w:val="24"/>
          <w:lang w:eastAsia="pl-PL"/>
        </w:rPr>
        <w:t>.</w:t>
      </w:r>
      <w:r w:rsidRPr="008930A5">
        <w:rPr>
          <w:rFonts w:asciiTheme="minorHAnsi" w:eastAsia="Times New Roman" w:hAnsiTheme="minorHAnsi" w:cstheme="minorHAnsi"/>
          <w:sz w:val="24"/>
          <w:szCs w:val="24"/>
          <w:lang w:eastAsia="pl-PL"/>
        </w:rPr>
        <w:t xml:space="preserve"> </w:t>
      </w:r>
    </w:p>
    <w:p w14:paraId="36DB4940" w14:textId="77777777" w:rsidR="00795336" w:rsidRPr="008930A5" w:rsidRDefault="00503F73" w:rsidP="00DA0F94">
      <w:pPr>
        <w:numPr>
          <w:ilvl w:val="0"/>
          <w:numId w:val="189"/>
        </w:numPr>
        <w:spacing w:before="100" w:after="0" w:line="360" w:lineRule="auto"/>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 xml:space="preserve">nastąpił wpływ </w:t>
      </w:r>
      <w:r w:rsidR="00936995" w:rsidRPr="008930A5">
        <w:rPr>
          <w:rFonts w:asciiTheme="minorHAnsi" w:eastAsia="Times New Roman" w:hAnsiTheme="minorHAnsi" w:cstheme="minorHAnsi"/>
          <w:sz w:val="24"/>
          <w:szCs w:val="24"/>
          <w:lang w:eastAsia="pl-PL"/>
        </w:rPr>
        <w:t xml:space="preserve">środków </w:t>
      </w:r>
      <w:r w:rsidR="00AA227D" w:rsidRPr="008930A5">
        <w:rPr>
          <w:rFonts w:asciiTheme="minorHAnsi" w:eastAsia="Times New Roman" w:hAnsiTheme="minorHAnsi" w:cstheme="minorHAnsi"/>
          <w:sz w:val="24"/>
          <w:szCs w:val="24"/>
          <w:lang w:eastAsia="pl-PL"/>
        </w:rPr>
        <w:t xml:space="preserve">z </w:t>
      </w:r>
      <w:r w:rsidR="003C38A2" w:rsidRPr="008930A5">
        <w:rPr>
          <w:rFonts w:asciiTheme="minorHAnsi" w:eastAsia="Times New Roman" w:hAnsiTheme="minorHAnsi" w:cstheme="minorHAnsi"/>
          <w:sz w:val="24"/>
          <w:szCs w:val="24"/>
          <w:lang w:eastAsia="pl-PL"/>
        </w:rPr>
        <w:t>programu Fundusze Europejskie dla Małopolski 2021-2027 w ramach projektu typ B  "Funkcjonowanie ekodoradców w gminach"</w:t>
      </w:r>
      <w:r w:rsidRPr="008930A5">
        <w:rPr>
          <w:rFonts w:asciiTheme="minorHAnsi" w:eastAsia="Times New Roman" w:hAnsiTheme="minorHAnsi" w:cstheme="minorHAnsi"/>
          <w:sz w:val="24"/>
          <w:szCs w:val="24"/>
          <w:lang w:eastAsia="pl-PL"/>
        </w:rPr>
        <w:t xml:space="preserve"> </w:t>
      </w:r>
      <w:r w:rsidR="003C38A2" w:rsidRPr="008930A5">
        <w:rPr>
          <w:rFonts w:asciiTheme="minorHAnsi" w:eastAsia="Times New Roman" w:hAnsiTheme="minorHAnsi" w:cstheme="minorHAnsi"/>
          <w:sz w:val="24"/>
          <w:szCs w:val="24"/>
          <w:lang w:eastAsia="pl-PL"/>
        </w:rPr>
        <w:t xml:space="preserve">w wysokości </w:t>
      </w:r>
      <w:r w:rsidR="00795336" w:rsidRPr="008930A5">
        <w:rPr>
          <w:rFonts w:asciiTheme="minorHAnsi" w:eastAsia="Times New Roman" w:hAnsiTheme="minorHAnsi" w:cstheme="minorHAnsi"/>
          <w:sz w:val="24"/>
          <w:szCs w:val="24"/>
          <w:lang w:eastAsia="pl-PL"/>
        </w:rPr>
        <w:t>409.973,86</w:t>
      </w:r>
      <w:r w:rsidR="00AA227D" w:rsidRPr="008930A5">
        <w:rPr>
          <w:rFonts w:asciiTheme="minorHAnsi" w:eastAsia="Times New Roman" w:hAnsiTheme="minorHAnsi" w:cstheme="minorHAnsi"/>
          <w:sz w:val="24"/>
          <w:szCs w:val="24"/>
          <w:lang w:eastAsia="pl-PL"/>
        </w:rPr>
        <w:t xml:space="preserve"> zł. </w:t>
      </w:r>
      <w:r w:rsidR="00795336" w:rsidRPr="008930A5">
        <w:rPr>
          <w:rFonts w:asciiTheme="minorHAnsi" w:eastAsia="Times New Roman" w:hAnsiTheme="minorHAnsi" w:cstheme="minorHAnsi"/>
          <w:sz w:val="24"/>
          <w:szCs w:val="24"/>
          <w:lang w:eastAsia="pl-PL"/>
        </w:rPr>
        <w:t>Kwota ta obejmowała wpływ środków bieżących w wysokości 392.824,00 zł oraz refundację wydatków majątkowych w wysokości 17.149,86 zł.</w:t>
      </w:r>
    </w:p>
    <w:p w14:paraId="1595E036" w14:textId="77777777" w:rsidR="00795336" w:rsidRPr="008930A5" w:rsidRDefault="00795336" w:rsidP="00DA0F94">
      <w:pPr>
        <w:numPr>
          <w:ilvl w:val="0"/>
          <w:numId w:val="189"/>
        </w:numPr>
        <w:spacing w:before="100" w:after="0" w:line="360" w:lineRule="auto"/>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lastRenderedPageBreak/>
        <w:t xml:space="preserve">wpływ </w:t>
      </w:r>
      <w:r w:rsidR="00124D0B" w:rsidRPr="008930A5">
        <w:rPr>
          <w:rFonts w:asciiTheme="minorHAnsi" w:eastAsia="Times New Roman" w:hAnsiTheme="minorHAnsi" w:cstheme="minorHAnsi"/>
          <w:sz w:val="24"/>
          <w:szCs w:val="24"/>
          <w:lang w:eastAsia="pl-PL"/>
        </w:rPr>
        <w:t xml:space="preserve">środków </w:t>
      </w:r>
      <w:r w:rsidRPr="008930A5">
        <w:rPr>
          <w:rFonts w:asciiTheme="minorHAnsi" w:eastAsia="Times New Roman" w:hAnsiTheme="minorHAnsi" w:cstheme="minorHAnsi"/>
          <w:sz w:val="24"/>
          <w:szCs w:val="24"/>
          <w:lang w:eastAsia="pl-PL"/>
        </w:rPr>
        <w:t xml:space="preserve">dotacji celowej </w:t>
      </w:r>
      <w:r w:rsidR="00A432CD" w:rsidRPr="008930A5">
        <w:rPr>
          <w:rFonts w:asciiTheme="minorHAnsi" w:eastAsia="Times New Roman" w:hAnsiTheme="minorHAnsi" w:cstheme="minorHAnsi"/>
          <w:sz w:val="24"/>
          <w:szCs w:val="24"/>
          <w:lang w:eastAsia="pl-PL"/>
        </w:rPr>
        <w:t xml:space="preserve">na dofinansowanie zadań inwestycyjnych </w:t>
      </w:r>
      <w:r w:rsidR="00124D0B" w:rsidRPr="008930A5">
        <w:rPr>
          <w:rFonts w:asciiTheme="minorHAnsi" w:hAnsiTheme="minorHAnsi" w:cstheme="minorHAnsi"/>
          <w:sz w:val="24"/>
          <w:szCs w:val="24"/>
        </w:rPr>
        <w:t xml:space="preserve">otrzymanej z Samorządu Województwa Małopolskiego </w:t>
      </w:r>
      <w:r w:rsidR="00A432CD" w:rsidRPr="008930A5">
        <w:rPr>
          <w:rFonts w:asciiTheme="minorHAnsi" w:hAnsiTheme="minorHAnsi" w:cstheme="minorHAnsi"/>
          <w:sz w:val="24"/>
          <w:szCs w:val="24"/>
        </w:rPr>
        <w:t>w wysokości 100.000,00 zł. Podstawą otrzymania środków była Uchwała Nr XVII/226/25 Sejmiku Województwa Małopolskiego z dnia 28 kwietnia 2025 r. w sprawie udzielenia pomocy finansowej dla gmin z terenu województwa małopolskiego w zakresie wsparcia osób najuboższych na wymianę pieców pozaklasowych</w:t>
      </w:r>
      <w:r w:rsidRPr="008930A5">
        <w:rPr>
          <w:rFonts w:asciiTheme="minorHAnsi" w:eastAsia="Times New Roman" w:hAnsiTheme="minorHAnsi" w:cstheme="minorHAnsi"/>
          <w:sz w:val="24"/>
          <w:szCs w:val="24"/>
          <w:lang w:eastAsia="pl-PL"/>
        </w:rPr>
        <w:t>.</w:t>
      </w:r>
    </w:p>
    <w:p w14:paraId="31C747CB" w14:textId="77777777" w:rsidR="000F776D" w:rsidRPr="008930A5" w:rsidRDefault="000F776D" w:rsidP="00795336">
      <w:pPr>
        <w:spacing w:before="100" w:after="0" w:line="360" w:lineRule="auto"/>
        <w:ind w:left="720"/>
        <w:jc w:val="both"/>
        <w:rPr>
          <w:rFonts w:asciiTheme="minorHAnsi" w:eastAsia="Times New Roman" w:hAnsiTheme="minorHAnsi" w:cstheme="minorHAnsi"/>
          <w:sz w:val="24"/>
          <w:szCs w:val="24"/>
          <w:lang w:eastAsia="pl-PL"/>
        </w:rPr>
      </w:pPr>
    </w:p>
    <w:p w14:paraId="4519F7DC" w14:textId="77777777" w:rsidR="00936995" w:rsidRPr="008930A5" w:rsidRDefault="00A432CD" w:rsidP="00A432CD">
      <w:pPr>
        <w:widowControl w:val="0"/>
        <w:autoSpaceDE w:val="0"/>
        <w:autoSpaceDN w:val="0"/>
        <w:adjustRightInd w:val="0"/>
        <w:spacing w:before="100" w:afterLines="200" w:after="480" w:line="360" w:lineRule="auto"/>
        <w:contextualSpacing/>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W ramach dochodów majątkowych w okresie sprawozdawczym zrealizowano wpływy w wysokości 117.149,86 zł. Ich realizacja w stosunku do planu wyniosła 90,29%</w:t>
      </w:r>
      <w:r w:rsidR="00C90586" w:rsidRPr="008930A5">
        <w:rPr>
          <w:rFonts w:asciiTheme="minorHAnsi" w:eastAsia="Times New Roman" w:hAnsiTheme="minorHAnsi" w:cstheme="minorHAnsi"/>
          <w:sz w:val="24"/>
          <w:szCs w:val="24"/>
          <w:lang w:eastAsia="pl-PL"/>
        </w:rPr>
        <w:t>.</w:t>
      </w:r>
    </w:p>
    <w:p w14:paraId="104686D8" w14:textId="77777777" w:rsidR="00C90586" w:rsidRPr="008930A5" w:rsidRDefault="00C90586" w:rsidP="00C90586">
      <w:pPr>
        <w:widowControl w:val="0"/>
        <w:autoSpaceDE w:val="0"/>
        <w:autoSpaceDN w:val="0"/>
        <w:adjustRightInd w:val="0"/>
        <w:spacing w:before="100" w:afterLines="200" w:after="480" w:line="360" w:lineRule="auto"/>
        <w:ind w:left="360"/>
        <w:contextualSpacing/>
        <w:jc w:val="both"/>
        <w:rPr>
          <w:rFonts w:asciiTheme="minorHAnsi" w:eastAsia="Times New Roman" w:hAnsiTheme="minorHAnsi" w:cstheme="minorHAnsi"/>
          <w:sz w:val="24"/>
          <w:szCs w:val="24"/>
          <w:lang w:eastAsia="pl-PL"/>
        </w:rPr>
      </w:pPr>
    </w:p>
    <w:p w14:paraId="7CAFD0BA" w14:textId="77777777" w:rsidR="000F776D" w:rsidRPr="008930A5" w:rsidRDefault="000F776D" w:rsidP="00AA227D">
      <w:pPr>
        <w:widowControl w:val="0"/>
        <w:autoSpaceDE w:val="0"/>
        <w:autoSpaceDN w:val="0"/>
        <w:adjustRightInd w:val="0"/>
        <w:spacing w:before="100" w:afterLines="200" w:after="480" w:line="360" w:lineRule="auto"/>
        <w:contextualSpacing/>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 xml:space="preserve">W </w:t>
      </w:r>
      <w:r w:rsidR="00B35CF1" w:rsidRPr="008930A5">
        <w:rPr>
          <w:rFonts w:asciiTheme="minorHAnsi" w:eastAsia="Times New Roman" w:hAnsiTheme="minorHAnsi" w:cstheme="minorHAnsi"/>
          <w:sz w:val="24"/>
          <w:szCs w:val="24"/>
          <w:lang w:eastAsia="pl-PL"/>
        </w:rPr>
        <w:t>dochodach budżetu w 202</w:t>
      </w:r>
      <w:r w:rsidR="00A432CD" w:rsidRPr="008930A5">
        <w:rPr>
          <w:rFonts w:asciiTheme="minorHAnsi" w:eastAsia="Times New Roman" w:hAnsiTheme="minorHAnsi" w:cstheme="minorHAnsi"/>
          <w:sz w:val="24"/>
          <w:szCs w:val="24"/>
          <w:lang w:eastAsia="pl-PL"/>
        </w:rPr>
        <w:t>5</w:t>
      </w:r>
      <w:r w:rsidR="00B35CF1" w:rsidRPr="008930A5">
        <w:rPr>
          <w:rFonts w:asciiTheme="minorHAnsi" w:eastAsia="Times New Roman" w:hAnsiTheme="minorHAnsi" w:cstheme="minorHAnsi"/>
          <w:sz w:val="24"/>
          <w:szCs w:val="24"/>
          <w:lang w:eastAsia="pl-PL"/>
        </w:rPr>
        <w:t xml:space="preserve"> r. w </w:t>
      </w:r>
      <w:r w:rsidRPr="008930A5">
        <w:rPr>
          <w:rFonts w:asciiTheme="minorHAnsi" w:eastAsia="Times New Roman" w:hAnsiTheme="minorHAnsi" w:cstheme="minorHAnsi"/>
          <w:sz w:val="24"/>
          <w:szCs w:val="24"/>
          <w:lang w:eastAsia="pl-PL"/>
        </w:rPr>
        <w:t xml:space="preserve">rozdziale </w:t>
      </w:r>
      <w:r w:rsidRPr="008930A5">
        <w:rPr>
          <w:rFonts w:asciiTheme="minorHAnsi" w:eastAsia="Times New Roman" w:hAnsiTheme="minorHAnsi" w:cstheme="minorHAnsi"/>
          <w:b/>
          <w:bCs/>
          <w:sz w:val="24"/>
          <w:szCs w:val="24"/>
          <w:lang w:eastAsia="pl-PL"/>
        </w:rPr>
        <w:t>90015</w:t>
      </w:r>
      <w:r w:rsidRPr="008930A5">
        <w:rPr>
          <w:rFonts w:asciiTheme="minorHAnsi" w:eastAsia="Times New Roman" w:hAnsiTheme="minorHAnsi" w:cstheme="minorHAnsi"/>
          <w:sz w:val="24"/>
          <w:szCs w:val="24"/>
          <w:lang w:eastAsia="pl-PL"/>
        </w:rPr>
        <w:t xml:space="preserve"> – Oświetlenie ulic, placów i dróg - zrealizowano dochody w wysokości </w:t>
      </w:r>
      <w:r w:rsidR="00A432CD" w:rsidRPr="008930A5">
        <w:rPr>
          <w:rFonts w:asciiTheme="minorHAnsi" w:eastAsia="Times New Roman" w:hAnsiTheme="minorHAnsi" w:cstheme="minorHAnsi"/>
          <w:sz w:val="24"/>
          <w:szCs w:val="24"/>
          <w:lang w:eastAsia="pl-PL"/>
        </w:rPr>
        <w:t>2.366,12</w:t>
      </w:r>
      <w:r w:rsidRPr="008930A5">
        <w:rPr>
          <w:rFonts w:asciiTheme="minorHAnsi" w:eastAsia="Times New Roman" w:hAnsiTheme="minorHAnsi" w:cstheme="minorHAnsi"/>
          <w:sz w:val="24"/>
          <w:szCs w:val="24"/>
          <w:lang w:eastAsia="pl-PL"/>
        </w:rPr>
        <w:t xml:space="preserve"> zł. Osiągnięta kwota dochodów obejmuje wpływ z nieplanowanych środków bieżących z tytułu dzierżawy słupów oświetleniowych</w:t>
      </w:r>
      <w:r w:rsidR="00AC30B6" w:rsidRPr="008930A5">
        <w:rPr>
          <w:rFonts w:asciiTheme="minorHAnsi" w:eastAsia="Times New Roman" w:hAnsiTheme="minorHAnsi" w:cstheme="minorHAnsi"/>
          <w:sz w:val="24"/>
          <w:szCs w:val="24"/>
          <w:lang w:eastAsia="pl-PL"/>
        </w:rPr>
        <w:t>.</w:t>
      </w:r>
    </w:p>
    <w:p w14:paraId="03B4C3F0" w14:textId="52471720" w:rsidR="0037511F" w:rsidRPr="0037511F" w:rsidRDefault="000F776D" w:rsidP="00740BBF">
      <w:pPr>
        <w:spacing w:before="100" w:line="360" w:lineRule="auto"/>
        <w:jc w:val="both"/>
        <w:rPr>
          <w:rFonts w:asciiTheme="minorHAnsi" w:eastAsia="Times New Roman" w:hAnsiTheme="minorHAnsi" w:cstheme="minorHAnsi"/>
          <w:b/>
          <w:bCs/>
          <w:i/>
          <w:iCs/>
          <w:sz w:val="24"/>
          <w:szCs w:val="24"/>
          <w:lang w:eastAsia="pl-PL"/>
        </w:rPr>
      </w:pPr>
      <w:r w:rsidRPr="008930A5">
        <w:rPr>
          <w:rFonts w:asciiTheme="minorHAnsi" w:eastAsia="Times New Roman" w:hAnsiTheme="minorHAnsi" w:cstheme="minorHAnsi"/>
          <w:sz w:val="24"/>
          <w:szCs w:val="24"/>
          <w:lang w:eastAsia="pl-PL"/>
        </w:rPr>
        <w:br/>
      </w:r>
      <w:r w:rsidR="0037511F" w:rsidRPr="0037511F">
        <w:rPr>
          <w:rFonts w:asciiTheme="minorHAnsi" w:eastAsia="Times New Roman" w:hAnsiTheme="minorHAnsi" w:cstheme="minorHAnsi"/>
          <w:b/>
          <w:bCs/>
          <w:i/>
          <w:iCs/>
          <w:sz w:val="24"/>
          <w:szCs w:val="24"/>
          <w:lang w:eastAsia="pl-PL"/>
        </w:rPr>
        <w:t>Rozdział</w:t>
      </w:r>
      <w:r w:rsidRPr="0037511F">
        <w:rPr>
          <w:rFonts w:asciiTheme="minorHAnsi" w:eastAsia="Times New Roman" w:hAnsiTheme="minorHAnsi" w:cstheme="minorHAnsi"/>
          <w:b/>
          <w:bCs/>
          <w:i/>
          <w:iCs/>
          <w:sz w:val="24"/>
          <w:szCs w:val="24"/>
          <w:lang w:eastAsia="pl-PL"/>
        </w:rPr>
        <w:t xml:space="preserve"> 90019 – Wpływy i wydatki związane z gromadzeniem środków z opłat i kar za korzystanie ze środowiska </w:t>
      </w:r>
    </w:p>
    <w:p w14:paraId="7FE75B9D" w14:textId="48CD7706" w:rsidR="004D45E3" w:rsidRPr="008930A5" w:rsidRDefault="0037511F" w:rsidP="00740BBF">
      <w:pPr>
        <w:spacing w:before="100" w:line="360" w:lineRule="auto"/>
        <w:jc w:val="both"/>
        <w:rPr>
          <w:rFonts w:asciiTheme="minorHAnsi" w:eastAsia="Times New Roman" w:hAnsiTheme="minorHAnsi" w:cstheme="minorHAnsi"/>
          <w:sz w:val="24"/>
          <w:szCs w:val="24"/>
          <w:lang w:eastAsia="pl-PL"/>
        </w:rPr>
      </w:pPr>
      <w:r>
        <w:rPr>
          <w:rFonts w:asciiTheme="minorHAnsi" w:eastAsia="Times New Roman" w:hAnsiTheme="minorHAnsi" w:cstheme="minorHAnsi"/>
          <w:sz w:val="24"/>
          <w:szCs w:val="24"/>
          <w:lang w:eastAsia="pl-PL"/>
        </w:rPr>
        <w:t>W</w:t>
      </w:r>
      <w:r w:rsidR="000F776D" w:rsidRPr="008930A5">
        <w:rPr>
          <w:rFonts w:asciiTheme="minorHAnsi" w:eastAsia="Times New Roman" w:hAnsiTheme="minorHAnsi" w:cstheme="minorHAnsi"/>
          <w:sz w:val="24"/>
          <w:szCs w:val="24"/>
          <w:lang w:eastAsia="pl-PL"/>
        </w:rPr>
        <w:t xml:space="preserve"> budżecie na rok 202</w:t>
      </w:r>
      <w:r w:rsidR="00A432CD" w:rsidRPr="008930A5">
        <w:rPr>
          <w:rFonts w:asciiTheme="minorHAnsi" w:eastAsia="Times New Roman" w:hAnsiTheme="minorHAnsi" w:cstheme="minorHAnsi"/>
          <w:sz w:val="24"/>
          <w:szCs w:val="24"/>
          <w:lang w:eastAsia="pl-PL"/>
        </w:rPr>
        <w:t>5</w:t>
      </w:r>
      <w:r w:rsidR="000F776D" w:rsidRPr="008930A5">
        <w:rPr>
          <w:rFonts w:asciiTheme="minorHAnsi" w:eastAsia="Times New Roman" w:hAnsiTheme="minorHAnsi" w:cstheme="minorHAnsi"/>
          <w:sz w:val="24"/>
          <w:szCs w:val="24"/>
          <w:lang w:eastAsia="pl-PL"/>
        </w:rPr>
        <w:t xml:space="preserve"> zaplanowano wpływ dochodów bieżących w kwocie 10.500,00 zł a zrealizowano je w wysokości </w:t>
      </w:r>
      <w:r w:rsidR="00F66511" w:rsidRPr="008930A5">
        <w:rPr>
          <w:rFonts w:asciiTheme="minorHAnsi" w:eastAsia="Times New Roman" w:hAnsiTheme="minorHAnsi" w:cstheme="minorHAnsi"/>
          <w:sz w:val="24"/>
          <w:szCs w:val="24"/>
          <w:lang w:eastAsia="pl-PL"/>
        </w:rPr>
        <w:t>2</w:t>
      </w:r>
      <w:r w:rsidR="00AC30B6" w:rsidRPr="008930A5">
        <w:rPr>
          <w:rFonts w:asciiTheme="minorHAnsi" w:eastAsia="Times New Roman" w:hAnsiTheme="minorHAnsi" w:cstheme="minorHAnsi"/>
          <w:sz w:val="24"/>
          <w:szCs w:val="24"/>
          <w:lang w:eastAsia="pl-PL"/>
        </w:rPr>
        <w:t>.</w:t>
      </w:r>
      <w:r w:rsidR="00A432CD" w:rsidRPr="008930A5">
        <w:rPr>
          <w:rFonts w:asciiTheme="minorHAnsi" w:eastAsia="Times New Roman" w:hAnsiTheme="minorHAnsi" w:cstheme="minorHAnsi"/>
          <w:sz w:val="24"/>
          <w:szCs w:val="24"/>
          <w:lang w:eastAsia="pl-PL"/>
        </w:rPr>
        <w:t>825,80</w:t>
      </w:r>
      <w:r w:rsidR="000F776D" w:rsidRPr="008930A5">
        <w:rPr>
          <w:rFonts w:asciiTheme="minorHAnsi" w:eastAsia="Times New Roman" w:hAnsiTheme="minorHAnsi" w:cstheme="minorHAnsi"/>
          <w:sz w:val="24"/>
          <w:szCs w:val="24"/>
          <w:lang w:eastAsia="pl-PL"/>
        </w:rPr>
        <w:t xml:space="preserve"> zł. Wykonanie stanowi </w:t>
      </w:r>
      <w:r w:rsidR="00A432CD" w:rsidRPr="008930A5">
        <w:rPr>
          <w:rFonts w:asciiTheme="minorHAnsi" w:eastAsia="Times New Roman" w:hAnsiTheme="minorHAnsi" w:cstheme="minorHAnsi"/>
          <w:sz w:val="24"/>
          <w:szCs w:val="24"/>
          <w:lang w:eastAsia="pl-PL"/>
        </w:rPr>
        <w:t>26,91</w:t>
      </w:r>
      <w:r w:rsidR="000F776D" w:rsidRPr="008930A5">
        <w:rPr>
          <w:rFonts w:asciiTheme="minorHAnsi" w:eastAsia="Times New Roman" w:hAnsiTheme="minorHAnsi" w:cstheme="minorHAnsi"/>
          <w:sz w:val="24"/>
          <w:szCs w:val="24"/>
          <w:lang w:eastAsia="pl-PL"/>
        </w:rPr>
        <w:t>% planu. W okresie sprawozdawczym zaplanowane wpływy uzyskano z wpłat środków od osób prawnych i innych jednostek organizacyjnych za korzystanie ze środowiska.</w:t>
      </w:r>
    </w:p>
    <w:p w14:paraId="65D90AE8" w14:textId="77777777" w:rsidR="0037511F" w:rsidRDefault="0037511F" w:rsidP="00517F97">
      <w:pPr>
        <w:spacing w:before="100" w:after="0" w:line="360" w:lineRule="auto"/>
        <w:jc w:val="both"/>
        <w:rPr>
          <w:rFonts w:asciiTheme="minorHAnsi" w:eastAsia="Times New Roman" w:hAnsiTheme="minorHAnsi" w:cstheme="minorHAnsi"/>
          <w:sz w:val="24"/>
          <w:szCs w:val="24"/>
          <w:lang w:eastAsia="pl-PL"/>
        </w:rPr>
      </w:pPr>
      <w:r w:rsidRPr="0037511F">
        <w:rPr>
          <w:rFonts w:asciiTheme="minorHAnsi" w:eastAsia="Times New Roman" w:hAnsiTheme="minorHAnsi" w:cstheme="minorHAnsi"/>
          <w:b/>
          <w:bCs/>
          <w:i/>
          <w:iCs/>
          <w:sz w:val="24"/>
          <w:szCs w:val="24"/>
          <w:lang w:eastAsia="pl-PL"/>
        </w:rPr>
        <w:t>Rozdział</w:t>
      </w:r>
      <w:r w:rsidR="00B238CF" w:rsidRPr="0037511F">
        <w:rPr>
          <w:rFonts w:asciiTheme="minorHAnsi" w:eastAsia="Times New Roman" w:hAnsiTheme="minorHAnsi" w:cstheme="minorHAnsi"/>
          <w:b/>
          <w:bCs/>
          <w:i/>
          <w:iCs/>
          <w:sz w:val="24"/>
          <w:szCs w:val="24"/>
          <w:lang w:eastAsia="pl-PL"/>
        </w:rPr>
        <w:t xml:space="preserve"> 90026 </w:t>
      </w:r>
      <w:r w:rsidR="0013788B" w:rsidRPr="0037511F">
        <w:rPr>
          <w:rFonts w:asciiTheme="minorHAnsi" w:eastAsia="Times New Roman" w:hAnsiTheme="minorHAnsi" w:cstheme="minorHAnsi"/>
          <w:b/>
          <w:bCs/>
          <w:i/>
          <w:iCs/>
          <w:sz w:val="24"/>
          <w:szCs w:val="24"/>
          <w:lang w:eastAsia="pl-PL"/>
        </w:rPr>
        <w:t>– Pozostałe działania związane z gospodarką odpadami</w:t>
      </w:r>
      <w:r w:rsidR="0013788B" w:rsidRPr="008930A5">
        <w:rPr>
          <w:rFonts w:asciiTheme="minorHAnsi" w:eastAsia="Times New Roman" w:hAnsiTheme="minorHAnsi" w:cstheme="minorHAnsi"/>
          <w:sz w:val="24"/>
          <w:szCs w:val="24"/>
          <w:lang w:eastAsia="pl-PL"/>
        </w:rPr>
        <w:t xml:space="preserve"> </w:t>
      </w:r>
    </w:p>
    <w:p w14:paraId="69B2938A" w14:textId="52846296" w:rsidR="000C0D92" w:rsidRPr="008930A5" w:rsidRDefault="0037511F" w:rsidP="00517F97">
      <w:pPr>
        <w:spacing w:before="100" w:after="0" w:line="360" w:lineRule="auto"/>
        <w:jc w:val="both"/>
        <w:rPr>
          <w:rFonts w:asciiTheme="minorHAnsi" w:eastAsia="Times New Roman" w:hAnsiTheme="minorHAnsi" w:cstheme="minorHAnsi"/>
          <w:sz w:val="24"/>
          <w:szCs w:val="24"/>
          <w:lang w:eastAsia="pl-PL"/>
        </w:rPr>
      </w:pPr>
      <w:r>
        <w:rPr>
          <w:rFonts w:asciiTheme="minorHAnsi" w:eastAsia="Times New Roman" w:hAnsiTheme="minorHAnsi" w:cstheme="minorHAnsi"/>
          <w:sz w:val="24"/>
          <w:szCs w:val="24"/>
          <w:lang w:eastAsia="pl-PL"/>
        </w:rPr>
        <w:t>Z</w:t>
      </w:r>
      <w:r w:rsidR="0013788B" w:rsidRPr="008930A5">
        <w:rPr>
          <w:rFonts w:asciiTheme="minorHAnsi" w:eastAsia="Times New Roman" w:hAnsiTheme="minorHAnsi" w:cstheme="minorHAnsi"/>
          <w:sz w:val="24"/>
          <w:szCs w:val="24"/>
          <w:lang w:eastAsia="pl-PL"/>
        </w:rPr>
        <w:t>aplanowano w dochodach budżetu na 202</w:t>
      </w:r>
      <w:r w:rsidR="00A432CD" w:rsidRPr="008930A5">
        <w:rPr>
          <w:rFonts w:asciiTheme="minorHAnsi" w:eastAsia="Times New Roman" w:hAnsiTheme="minorHAnsi" w:cstheme="minorHAnsi"/>
          <w:sz w:val="24"/>
          <w:szCs w:val="24"/>
          <w:lang w:eastAsia="pl-PL"/>
        </w:rPr>
        <w:t>5</w:t>
      </w:r>
      <w:r w:rsidR="0013788B" w:rsidRPr="008930A5">
        <w:rPr>
          <w:rFonts w:asciiTheme="minorHAnsi" w:eastAsia="Times New Roman" w:hAnsiTheme="minorHAnsi" w:cstheme="minorHAnsi"/>
          <w:sz w:val="24"/>
          <w:szCs w:val="24"/>
          <w:lang w:eastAsia="pl-PL"/>
        </w:rPr>
        <w:t xml:space="preserve"> r. wpływy w wysokości </w:t>
      </w:r>
      <w:r w:rsidR="00517F97" w:rsidRPr="008930A5">
        <w:rPr>
          <w:rFonts w:asciiTheme="minorHAnsi" w:eastAsia="Times New Roman" w:hAnsiTheme="minorHAnsi" w:cstheme="minorHAnsi"/>
          <w:sz w:val="24"/>
          <w:szCs w:val="24"/>
          <w:lang w:eastAsia="pl-PL"/>
        </w:rPr>
        <w:t>13.000,00</w:t>
      </w:r>
      <w:r w:rsidR="0013788B" w:rsidRPr="008930A5">
        <w:rPr>
          <w:rFonts w:asciiTheme="minorHAnsi" w:eastAsia="Times New Roman" w:hAnsiTheme="minorHAnsi" w:cstheme="minorHAnsi"/>
          <w:sz w:val="24"/>
          <w:szCs w:val="24"/>
          <w:lang w:eastAsia="pl-PL"/>
        </w:rPr>
        <w:t xml:space="preserve"> zł a zrealizowano je w wysokości </w:t>
      </w:r>
      <w:r w:rsidR="00517F97" w:rsidRPr="008930A5">
        <w:rPr>
          <w:rFonts w:asciiTheme="minorHAnsi" w:eastAsia="Times New Roman" w:hAnsiTheme="minorHAnsi" w:cstheme="minorHAnsi"/>
          <w:sz w:val="24"/>
          <w:szCs w:val="24"/>
          <w:lang w:eastAsia="pl-PL"/>
        </w:rPr>
        <w:t xml:space="preserve">20.168,37 </w:t>
      </w:r>
      <w:r w:rsidR="0013788B" w:rsidRPr="008930A5">
        <w:rPr>
          <w:rFonts w:asciiTheme="minorHAnsi" w:eastAsia="Times New Roman" w:hAnsiTheme="minorHAnsi" w:cstheme="minorHAnsi"/>
          <w:sz w:val="24"/>
          <w:szCs w:val="24"/>
          <w:lang w:eastAsia="pl-PL"/>
        </w:rPr>
        <w:t>zł, co stanowi 1</w:t>
      </w:r>
      <w:r w:rsidR="00517F97" w:rsidRPr="008930A5">
        <w:rPr>
          <w:rFonts w:asciiTheme="minorHAnsi" w:eastAsia="Times New Roman" w:hAnsiTheme="minorHAnsi" w:cstheme="minorHAnsi"/>
          <w:sz w:val="24"/>
          <w:szCs w:val="24"/>
          <w:lang w:eastAsia="pl-PL"/>
        </w:rPr>
        <w:t>55,14</w:t>
      </w:r>
      <w:r w:rsidR="0013788B" w:rsidRPr="008930A5">
        <w:rPr>
          <w:rFonts w:asciiTheme="minorHAnsi" w:eastAsia="Times New Roman" w:hAnsiTheme="minorHAnsi" w:cstheme="minorHAnsi"/>
          <w:sz w:val="24"/>
          <w:szCs w:val="24"/>
          <w:lang w:eastAsia="pl-PL"/>
        </w:rPr>
        <w:t>% planu. Realizacja dochodów w okresie sprawozdawczym obejmuje wpływy dochodów bieżących a źródłem powstania były</w:t>
      </w:r>
      <w:r w:rsidR="00517F97" w:rsidRPr="008930A5">
        <w:rPr>
          <w:rFonts w:asciiTheme="minorHAnsi" w:eastAsia="Times New Roman" w:hAnsiTheme="minorHAnsi" w:cstheme="minorHAnsi"/>
          <w:sz w:val="24"/>
          <w:szCs w:val="24"/>
          <w:lang w:eastAsia="pl-PL"/>
        </w:rPr>
        <w:t xml:space="preserve"> </w:t>
      </w:r>
      <w:r w:rsidR="000C0D92" w:rsidRPr="008930A5">
        <w:rPr>
          <w:rFonts w:asciiTheme="minorHAnsi" w:eastAsia="Times New Roman" w:hAnsiTheme="minorHAnsi" w:cstheme="minorHAnsi"/>
          <w:sz w:val="24"/>
          <w:szCs w:val="24"/>
          <w:lang w:eastAsia="pl-PL"/>
        </w:rPr>
        <w:t>wpływy z odsetek od nieterminowych wpłat z tytułu opłat za odbiór odpadów komunalnych</w:t>
      </w:r>
      <w:r w:rsidR="00517F97" w:rsidRPr="008930A5">
        <w:rPr>
          <w:rFonts w:asciiTheme="minorHAnsi" w:eastAsia="Times New Roman" w:hAnsiTheme="minorHAnsi" w:cstheme="minorHAnsi"/>
          <w:sz w:val="24"/>
          <w:szCs w:val="24"/>
          <w:lang w:eastAsia="pl-PL"/>
        </w:rPr>
        <w:t>.</w:t>
      </w:r>
    </w:p>
    <w:p w14:paraId="0CF4E541" w14:textId="77777777" w:rsidR="0037511F" w:rsidRPr="0037511F" w:rsidRDefault="0037511F" w:rsidP="008A0420">
      <w:pPr>
        <w:spacing w:before="100" w:line="360" w:lineRule="auto"/>
        <w:jc w:val="both"/>
        <w:rPr>
          <w:rFonts w:asciiTheme="minorHAnsi" w:eastAsia="Times New Roman" w:hAnsiTheme="minorHAnsi" w:cstheme="minorHAnsi"/>
          <w:b/>
          <w:bCs/>
          <w:i/>
          <w:iCs/>
          <w:sz w:val="24"/>
          <w:szCs w:val="24"/>
          <w:lang w:eastAsia="pl-PL"/>
        </w:rPr>
      </w:pPr>
      <w:r w:rsidRPr="0037511F">
        <w:rPr>
          <w:rFonts w:asciiTheme="minorHAnsi" w:eastAsia="Times New Roman" w:hAnsiTheme="minorHAnsi" w:cstheme="minorHAnsi"/>
          <w:b/>
          <w:bCs/>
          <w:i/>
          <w:iCs/>
          <w:sz w:val="24"/>
          <w:szCs w:val="24"/>
          <w:lang w:eastAsia="pl-PL"/>
        </w:rPr>
        <w:t>Rozdział</w:t>
      </w:r>
      <w:r w:rsidR="00744D17" w:rsidRPr="0037511F">
        <w:rPr>
          <w:rFonts w:asciiTheme="minorHAnsi" w:eastAsia="Times New Roman" w:hAnsiTheme="minorHAnsi" w:cstheme="minorHAnsi"/>
          <w:b/>
          <w:bCs/>
          <w:i/>
          <w:iCs/>
          <w:sz w:val="24"/>
          <w:szCs w:val="24"/>
          <w:lang w:eastAsia="pl-PL"/>
        </w:rPr>
        <w:t xml:space="preserve"> 900</w:t>
      </w:r>
      <w:r w:rsidR="00DC6156" w:rsidRPr="0037511F">
        <w:rPr>
          <w:rFonts w:asciiTheme="minorHAnsi" w:eastAsia="Times New Roman" w:hAnsiTheme="minorHAnsi" w:cstheme="minorHAnsi"/>
          <w:b/>
          <w:bCs/>
          <w:i/>
          <w:iCs/>
          <w:sz w:val="24"/>
          <w:szCs w:val="24"/>
          <w:lang w:eastAsia="pl-PL"/>
        </w:rPr>
        <w:t>95</w:t>
      </w:r>
      <w:r w:rsidR="00744D17" w:rsidRPr="0037511F">
        <w:rPr>
          <w:rFonts w:asciiTheme="minorHAnsi" w:eastAsia="Times New Roman" w:hAnsiTheme="minorHAnsi" w:cstheme="minorHAnsi"/>
          <w:b/>
          <w:bCs/>
          <w:i/>
          <w:iCs/>
          <w:sz w:val="24"/>
          <w:szCs w:val="24"/>
          <w:lang w:eastAsia="pl-PL"/>
        </w:rPr>
        <w:t xml:space="preserve"> – </w:t>
      </w:r>
      <w:r w:rsidR="00DC6156" w:rsidRPr="0037511F">
        <w:rPr>
          <w:rFonts w:asciiTheme="minorHAnsi" w:eastAsia="Times New Roman" w:hAnsiTheme="minorHAnsi" w:cstheme="minorHAnsi"/>
          <w:b/>
          <w:bCs/>
          <w:i/>
          <w:iCs/>
          <w:sz w:val="24"/>
          <w:szCs w:val="24"/>
          <w:lang w:eastAsia="pl-PL"/>
        </w:rPr>
        <w:t xml:space="preserve">Pozostała działalność </w:t>
      </w:r>
    </w:p>
    <w:p w14:paraId="02D2F891" w14:textId="2A0BB5DF" w:rsidR="00517F97" w:rsidRPr="008930A5" w:rsidRDefault="0037511F" w:rsidP="008A0420">
      <w:pPr>
        <w:spacing w:before="100" w:line="360" w:lineRule="auto"/>
        <w:jc w:val="both"/>
        <w:rPr>
          <w:rFonts w:asciiTheme="minorHAnsi" w:hAnsiTheme="minorHAnsi" w:cstheme="minorHAnsi"/>
          <w:sz w:val="24"/>
          <w:szCs w:val="24"/>
        </w:rPr>
      </w:pPr>
      <w:r>
        <w:rPr>
          <w:rFonts w:asciiTheme="minorHAnsi" w:eastAsia="Times New Roman" w:hAnsiTheme="minorHAnsi" w:cstheme="minorHAnsi"/>
          <w:sz w:val="24"/>
          <w:szCs w:val="24"/>
          <w:lang w:eastAsia="pl-PL"/>
        </w:rPr>
        <w:t>W</w:t>
      </w:r>
      <w:r w:rsidR="00744D17" w:rsidRPr="008930A5">
        <w:rPr>
          <w:rFonts w:asciiTheme="minorHAnsi" w:eastAsia="Times New Roman" w:hAnsiTheme="minorHAnsi" w:cstheme="minorHAnsi"/>
          <w:sz w:val="24"/>
          <w:szCs w:val="24"/>
          <w:lang w:eastAsia="pl-PL"/>
        </w:rPr>
        <w:t xml:space="preserve"> budżecie na rok 202</w:t>
      </w:r>
      <w:r w:rsidR="00517F97" w:rsidRPr="008930A5">
        <w:rPr>
          <w:rFonts w:asciiTheme="minorHAnsi" w:eastAsia="Times New Roman" w:hAnsiTheme="minorHAnsi" w:cstheme="minorHAnsi"/>
          <w:sz w:val="24"/>
          <w:szCs w:val="24"/>
          <w:lang w:eastAsia="pl-PL"/>
        </w:rPr>
        <w:t>5</w:t>
      </w:r>
      <w:r w:rsidR="00744D17" w:rsidRPr="008930A5">
        <w:rPr>
          <w:rFonts w:asciiTheme="minorHAnsi" w:eastAsia="Times New Roman" w:hAnsiTheme="minorHAnsi" w:cstheme="minorHAnsi"/>
          <w:sz w:val="24"/>
          <w:szCs w:val="24"/>
          <w:lang w:eastAsia="pl-PL"/>
        </w:rPr>
        <w:t xml:space="preserve"> zaplanowano wpływ dochodów bieżących w kwocie </w:t>
      </w:r>
      <w:r w:rsidR="00517F97" w:rsidRPr="008930A5">
        <w:rPr>
          <w:rFonts w:asciiTheme="minorHAnsi" w:eastAsia="Times New Roman" w:hAnsiTheme="minorHAnsi" w:cstheme="minorHAnsi"/>
          <w:sz w:val="24"/>
          <w:szCs w:val="24"/>
          <w:lang w:eastAsia="pl-PL"/>
        </w:rPr>
        <w:t>47</w:t>
      </w:r>
      <w:r w:rsidR="008A0420" w:rsidRPr="008930A5">
        <w:rPr>
          <w:rFonts w:asciiTheme="minorHAnsi" w:eastAsia="Times New Roman" w:hAnsiTheme="minorHAnsi" w:cstheme="minorHAnsi"/>
          <w:sz w:val="24"/>
          <w:szCs w:val="24"/>
          <w:lang w:eastAsia="pl-PL"/>
        </w:rPr>
        <w:t>.000</w:t>
      </w:r>
      <w:r w:rsidR="00744D17" w:rsidRPr="008930A5">
        <w:rPr>
          <w:rFonts w:asciiTheme="minorHAnsi" w:eastAsia="Times New Roman" w:hAnsiTheme="minorHAnsi" w:cstheme="minorHAnsi"/>
          <w:sz w:val="24"/>
          <w:szCs w:val="24"/>
          <w:lang w:eastAsia="pl-PL"/>
        </w:rPr>
        <w:t xml:space="preserve">,00 zł </w:t>
      </w:r>
      <w:r w:rsidR="008A0420" w:rsidRPr="008930A5">
        <w:rPr>
          <w:rFonts w:asciiTheme="minorHAnsi" w:eastAsia="Times New Roman" w:hAnsiTheme="minorHAnsi" w:cstheme="minorHAnsi"/>
          <w:sz w:val="24"/>
          <w:szCs w:val="24"/>
          <w:lang w:eastAsia="pl-PL"/>
        </w:rPr>
        <w:t>i</w:t>
      </w:r>
      <w:r w:rsidR="00744D17" w:rsidRPr="008930A5">
        <w:rPr>
          <w:rFonts w:asciiTheme="minorHAnsi" w:eastAsia="Times New Roman" w:hAnsiTheme="minorHAnsi" w:cstheme="minorHAnsi"/>
          <w:sz w:val="24"/>
          <w:szCs w:val="24"/>
          <w:lang w:eastAsia="pl-PL"/>
        </w:rPr>
        <w:t xml:space="preserve"> zrealizowano je w </w:t>
      </w:r>
      <w:r w:rsidR="008A0420" w:rsidRPr="008930A5">
        <w:rPr>
          <w:rFonts w:asciiTheme="minorHAnsi" w:eastAsia="Times New Roman" w:hAnsiTheme="minorHAnsi" w:cstheme="minorHAnsi"/>
          <w:sz w:val="24"/>
          <w:szCs w:val="24"/>
          <w:lang w:eastAsia="pl-PL"/>
        </w:rPr>
        <w:t>pełnej wysokości</w:t>
      </w:r>
      <w:r w:rsidR="00744D17" w:rsidRPr="008930A5">
        <w:rPr>
          <w:rFonts w:asciiTheme="minorHAnsi" w:eastAsia="Times New Roman" w:hAnsiTheme="minorHAnsi" w:cstheme="minorHAnsi"/>
          <w:sz w:val="24"/>
          <w:szCs w:val="24"/>
          <w:lang w:eastAsia="pl-PL"/>
        </w:rPr>
        <w:t xml:space="preserve">. W okresie sprawozdawczym </w:t>
      </w:r>
      <w:r w:rsidR="008A0420" w:rsidRPr="008930A5">
        <w:rPr>
          <w:rFonts w:asciiTheme="minorHAnsi" w:eastAsia="Times New Roman" w:hAnsiTheme="minorHAnsi" w:cstheme="minorHAnsi"/>
          <w:sz w:val="24"/>
          <w:szCs w:val="24"/>
          <w:lang w:eastAsia="pl-PL"/>
        </w:rPr>
        <w:t xml:space="preserve">źródłem powstania </w:t>
      </w:r>
      <w:r w:rsidR="008A0420" w:rsidRPr="008930A5">
        <w:rPr>
          <w:rFonts w:asciiTheme="minorHAnsi" w:eastAsia="Times New Roman" w:hAnsiTheme="minorHAnsi" w:cstheme="minorHAnsi"/>
          <w:sz w:val="24"/>
          <w:szCs w:val="24"/>
          <w:lang w:eastAsia="pl-PL"/>
        </w:rPr>
        <w:lastRenderedPageBreak/>
        <w:t>dochodów były</w:t>
      </w:r>
      <w:r w:rsidR="00744D17" w:rsidRPr="008930A5">
        <w:rPr>
          <w:rFonts w:asciiTheme="minorHAnsi" w:eastAsia="Times New Roman" w:hAnsiTheme="minorHAnsi" w:cstheme="minorHAnsi"/>
          <w:sz w:val="24"/>
          <w:szCs w:val="24"/>
          <w:lang w:eastAsia="pl-PL"/>
        </w:rPr>
        <w:t xml:space="preserve"> </w:t>
      </w:r>
      <w:r w:rsidR="008A0420" w:rsidRPr="008930A5">
        <w:rPr>
          <w:rFonts w:asciiTheme="minorHAnsi" w:eastAsia="Times New Roman" w:hAnsiTheme="minorHAnsi" w:cstheme="minorHAnsi"/>
          <w:sz w:val="24"/>
          <w:szCs w:val="24"/>
          <w:lang w:eastAsia="pl-PL"/>
        </w:rPr>
        <w:t xml:space="preserve">środki dotacji celowej </w:t>
      </w:r>
      <w:r w:rsidR="00B8514C" w:rsidRPr="008930A5">
        <w:rPr>
          <w:rFonts w:asciiTheme="minorHAnsi" w:eastAsia="Times New Roman" w:hAnsiTheme="minorHAnsi" w:cstheme="minorHAnsi"/>
          <w:sz w:val="24"/>
          <w:szCs w:val="24"/>
          <w:lang w:eastAsia="pl-PL"/>
        </w:rPr>
        <w:t>udzielonej</w:t>
      </w:r>
      <w:r w:rsidR="008A0420" w:rsidRPr="008930A5">
        <w:rPr>
          <w:rFonts w:asciiTheme="minorHAnsi" w:eastAsia="Times New Roman" w:hAnsiTheme="minorHAnsi" w:cstheme="minorHAnsi"/>
          <w:sz w:val="24"/>
          <w:szCs w:val="24"/>
          <w:lang w:eastAsia="pl-PL"/>
        </w:rPr>
        <w:t xml:space="preserve"> z budżetu Samorządu Województwa Małopolskiego w ramach</w:t>
      </w:r>
      <w:r w:rsidR="005A54D7" w:rsidRPr="008930A5">
        <w:rPr>
          <w:rFonts w:asciiTheme="minorHAnsi" w:eastAsia="Times New Roman" w:hAnsiTheme="minorHAnsi" w:cstheme="minorHAnsi"/>
          <w:sz w:val="24"/>
          <w:szCs w:val="24"/>
          <w:lang w:eastAsia="pl-PL"/>
        </w:rPr>
        <w:t xml:space="preserve"> udzielenia pomocy finansowej</w:t>
      </w:r>
      <w:r w:rsidR="00517F97" w:rsidRPr="008930A5">
        <w:rPr>
          <w:rFonts w:asciiTheme="minorHAnsi" w:hAnsiTheme="minorHAnsi" w:cstheme="minorHAnsi"/>
          <w:sz w:val="24"/>
          <w:szCs w:val="24"/>
        </w:rPr>
        <w:t>:</w:t>
      </w:r>
    </w:p>
    <w:p w14:paraId="72968793" w14:textId="77777777" w:rsidR="00334077" w:rsidRPr="008930A5" w:rsidRDefault="005A54D7" w:rsidP="00DA0F94">
      <w:pPr>
        <w:numPr>
          <w:ilvl w:val="0"/>
          <w:numId w:val="190"/>
        </w:numPr>
        <w:spacing w:before="100" w:line="360" w:lineRule="auto"/>
        <w:jc w:val="both"/>
        <w:rPr>
          <w:rFonts w:asciiTheme="minorHAnsi" w:hAnsiTheme="minorHAnsi" w:cstheme="minorHAnsi"/>
          <w:sz w:val="24"/>
          <w:szCs w:val="24"/>
        </w:rPr>
      </w:pPr>
      <w:r w:rsidRPr="008930A5">
        <w:rPr>
          <w:rFonts w:asciiTheme="minorHAnsi" w:hAnsiTheme="minorHAnsi" w:cstheme="minorHAnsi"/>
          <w:sz w:val="24"/>
          <w:szCs w:val="24"/>
        </w:rPr>
        <w:t xml:space="preserve">na realizację programu </w:t>
      </w:r>
      <w:r w:rsidR="009541A9" w:rsidRPr="008930A5">
        <w:rPr>
          <w:rFonts w:asciiTheme="minorHAnsi" w:hAnsiTheme="minorHAnsi" w:cstheme="minorHAnsi"/>
          <w:sz w:val="24"/>
          <w:szCs w:val="24"/>
        </w:rPr>
        <w:t xml:space="preserve">„Małopolska </w:t>
      </w:r>
      <w:r w:rsidRPr="008930A5">
        <w:rPr>
          <w:rFonts w:asciiTheme="minorHAnsi" w:hAnsiTheme="minorHAnsi" w:cstheme="minorHAnsi"/>
          <w:sz w:val="24"/>
          <w:szCs w:val="24"/>
        </w:rPr>
        <w:t>d</w:t>
      </w:r>
      <w:r w:rsidR="009541A9" w:rsidRPr="008930A5">
        <w:rPr>
          <w:rFonts w:asciiTheme="minorHAnsi" w:hAnsiTheme="minorHAnsi" w:cstheme="minorHAnsi"/>
          <w:sz w:val="24"/>
          <w:szCs w:val="24"/>
        </w:rPr>
        <w:t>eszczówka 202</w:t>
      </w:r>
      <w:r w:rsidR="008A0884" w:rsidRPr="008930A5">
        <w:rPr>
          <w:rFonts w:asciiTheme="minorHAnsi" w:hAnsiTheme="minorHAnsi" w:cstheme="minorHAnsi"/>
          <w:sz w:val="24"/>
          <w:szCs w:val="24"/>
        </w:rPr>
        <w:t>5</w:t>
      </w:r>
      <w:r w:rsidR="009541A9" w:rsidRPr="008930A5">
        <w:rPr>
          <w:rFonts w:asciiTheme="minorHAnsi" w:hAnsiTheme="minorHAnsi" w:cstheme="minorHAnsi"/>
          <w:sz w:val="24"/>
          <w:szCs w:val="24"/>
        </w:rPr>
        <w:t>”</w:t>
      </w:r>
      <w:r w:rsidR="00517F97" w:rsidRPr="008930A5">
        <w:rPr>
          <w:rFonts w:asciiTheme="minorHAnsi" w:hAnsiTheme="minorHAnsi" w:cstheme="minorHAnsi"/>
          <w:sz w:val="24"/>
          <w:szCs w:val="24"/>
        </w:rPr>
        <w:t xml:space="preserve"> w wysokości 25.000,00 zł. </w:t>
      </w:r>
      <w:r w:rsidR="009541A9" w:rsidRPr="008930A5">
        <w:rPr>
          <w:rFonts w:asciiTheme="minorHAnsi" w:hAnsiTheme="minorHAnsi" w:cstheme="minorHAnsi"/>
          <w:sz w:val="24"/>
          <w:szCs w:val="24"/>
        </w:rPr>
        <w:t xml:space="preserve"> P</w:t>
      </w:r>
      <w:r w:rsidR="008A0420" w:rsidRPr="008930A5">
        <w:rPr>
          <w:rFonts w:asciiTheme="minorHAnsi" w:eastAsia="Times New Roman" w:hAnsiTheme="minorHAnsi" w:cstheme="minorHAnsi"/>
          <w:sz w:val="24"/>
          <w:szCs w:val="24"/>
          <w:lang w:eastAsia="pl-PL"/>
        </w:rPr>
        <w:t xml:space="preserve">omoc </w:t>
      </w:r>
      <w:r w:rsidR="009541A9" w:rsidRPr="008930A5">
        <w:rPr>
          <w:rFonts w:asciiTheme="minorHAnsi" w:eastAsia="Times New Roman" w:hAnsiTheme="minorHAnsi" w:cstheme="minorHAnsi"/>
          <w:sz w:val="24"/>
          <w:szCs w:val="24"/>
          <w:lang w:eastAsia="pl-PL"/>
        </w:rPr>
        <w:t>finansowa została przyznana</w:t>
      </w:r>
      <w:r w:rsidR="008A0420" w:rsidRPr="008930A5">
        <w:rPr>
          <w:rFonts w:asciiTheme="minorHAnsi" w:eastAsia="Times New Roman" w:hAnsiTheme="minorHAnsi" w:cstheme="minorHAnsi"/>
          <w:sz w:val="24"/>
          <w:szCs w:val="24"/>
          <w:lang w:eastAsia="pl-PL"/>
        </w:rPr>
        <w:t xml:space="preserve"> </w:t>
      </w:r>
      <w:r w:rsidR="00562D47" w:rsidRPr="008930A5">
        <w:rPr>
          <w:rFonts w:asciiTheme="minorHAnsi" w:hAnsiTheme="minorHAnsi" w:cstheme="minorHAnsi"/>
          <w:sz w:val="24"/>
          <w:szCs w:val="24"/>
        </w:rPr>
        <w:t xml:space="preserve">na podstawie Uchwały Nr XX/273/25 Sejmiku Województwa Małopolskiego z dnia 1 lipca 2025 r. w sprawie udzielenia wsparcia finansowego dla gmin z terenu województwa małopolskiego </w:t>
      </w:r>
      <w:r w:rsidR="008A0420" w:rsidRPr="008930A5">
        <w:rPr>
          <w:rFonts w:asciiTheme="minorHAnsi" w:eastAsia="Times New Roman" w:hAnsiTheme="minorHAnsi" w:cstheme="minorHAnsi"/>
          <w:sz w:val="24"/>
          <w:szCs w:val="24"/>
          <w:lang w:eastAsia="pl-PL"/>
        </w:rPr>
        <w:t>z przeznaczeniem</w:t>
      </w:r>
      <w:r w:rsidR="008A0420" w:rsidRPr="008930A5">
        <w:rPr>
          <w:rFonts w:asciiTheme="minorHAnsi" w:hAnsiTheme="minorHAnsi" w:cstheme="minorHAnsi"/>
          <w:sz w:val="24"/>
          <w:szCs w:val="24"/>
        </w:rPr>
        <w:t xml:space="preserve"> na zaopatrzeni</w:t>
      </w:r>
      <w:r w:rsidR="00B8514C" w:rsidRPr="008930A5">
        <w:rPr>
          <w:rFonts w:asciiTheme="minorHAnsi" w:hAnsiTheme="minorHAnsi" w:cstheme="minorHAnsi"/>
          <w:sz w:val="24"/>
          <w:szCs w:val="24"/>
        </w:rPr>
        <w:t>e</w:t>
      </w:r>
      <w:r w:rsidR="008A0420" w:rsidRPr="008930A5">
        <w:rPr>
          <w:rFonts w:asciiTheme="minorHAnsi" w:hAnsiTheme="minorHAnsi" w:cstheme="minorHAnsi"/>
          <w:sz w:val="24"/>
          <w:szCs w:val="24"/>
        </w:rPr>
        <w:t xml:space="preserve"> mieszkańców w zbiorniki na deszczówkę</w:t>
      </w:r>
      <w:r w:rsidR="00517F97" w:rsidRPr="008930A5">
        <w:rPr>
          <w:rFonts w:asciiTheme="minorHAnsi" w:hAnsiTheme="minorHAnsi" w:cstheme="minorHAnsi"/>
          <w:sz w:val="24"/>
          <w:szCs w:val="24"/>
        </w:rPr>
        <w:t xml:space="preserve">. </w:t>
      </w:r>
    </w:p>
    <w:p w14:paraId="13DBF563" w14:textId="77777777" w:rsidR="00517F97" w:rsidRPr="008930A5" w:rsidRDefault="005A54D7" w:rsidP="00DA0F94">
      <w:pPr>
        <w:numPr>
          <w:ilvl w:val="0"/>
          <w:numId w:val="190"/>
        </w:numPr>
        <w:spacing w:before="100" w:line="360" w:lineRule="auto"/>
        <w:jc w:val="both"/>
        <w:rPr>
          <w:rFonts w:asciiTheme="minorHAnsi" w:hAnsiTheme="minorHAnsi" w:cstheme="minorHAnsi"/>
          <w:sz w:val="24"/>
          <w:szCs w:val="24"/>
        </w:rPr>
      </w:pPr>
      <w:r w:rsidRPr="008930A5">
        <w:rPr>
          <w:rFonts w:asciiTheme="minorHAnsi" w:eastAsia="Times New Roman" w:hAnsiTheme="minorHAnsi" w:cstheme="minorHAnsi"/>
          <w:sz w:val="24"/>
          <w:szCs w:val="24"/>
          <w:lang w:eastAsia="pl-PL"/>
        </w:rPr>
        <w:t xml:space="preserve">na kontynuację programu w zakresie zaopatrzenia gospodarstw domowych w kompostowniki </w:t>
      </w:r>
      <w:r w:rsidR="008A0884" w:rsidRPr="008930A5">
        <w:rPr>
          <w:rFonts w:asciiTheme="minorHAnsi" w:eastAsia="Times New Roman" w:hAnsiTheme="minorHAnsi" w:cstheme="minorHAnsi"/>
          <w:sz w:val="24"/>
          <w:szCs w:val="24"/>
          <w:lang w:eastAsia="pl-PL"/>
        </w:rPr>
        <w:t xml:space="preserve">w wysokości 22.000,00 zł. Pomoc finansowa została przyznana </w:t>
      </w:r>
      <w:r w:rsidR="00562D47" w:rsidRPr="008930A5">
        <w:rPr>
          <w:rFonts w:asciiTheme="minorHAnsi" w:eastAsia="Times New Roman" w:hAnsiTheme="minorHAnsi" w:cstheme="minorHAnsi"/>
          <w:sz w:val="24"/>
          <w:szCs w:val="24"/>
          <w:lang w:eastAsia="pl-PL"/>
        </w:rPr>
        <w:t>n</w:t>
      </w:r>
      <w:r w:rsidR="00562D47" w:rsidRPr="008930A5">
        <w:rPr>
          <w:rFonts w:asciiTheme="minorHAnsi" w:hAnsiTheme="minorHAnsi" w:cstheme="minorHAnsi"/>
          <w:sz w:val="24"/>
          <w:szCs w:val="24"/>
        </w:rPr>
        <w:t>a podstawie Uchwały Nr XVI/200/25 Sejmiku Województwa Małopolskiego z dnia 31 marca 2025 r.</w:t>
      </w:r>
    </w:p>
    <w:p w14:paraId="78619F6B" w14:textId="77777777" w:rsidR="00E40420" w:rsidRPr="008930A5" w:rsidRDefault="00E40420" w:rsidP="005D408A">
      <w:pPr>
        <w:pStyle w:val="Styl2-nagwek"/>
        <w:rPr>
          <w:rFonts w:asciiTheme="minorHAnsi" w:hAnsiTheme="minorHAnsi" w:cstheme="minorHAnsi"/>
          <w:szCs w:val="24"/>
        </w:rPr>
      </w:pPr>
      <w:bookmarkStart w:id="115" w:name="_Toc162464971"/>
      <w:bookmarkStart w:id="116" w:name="_Toc162467651"/>
      <w:bookmarkStart w:id="117" w:name="_Toc162468810"/>
      <w:bookmarkStart w:id="118" w:name="_Toc225854176"/>
      <w:r w:rsidRPr="008930A5">
        <w:rPr>
          <w:rFonts w:asciiTheme="minorHAnsi" w:hAnsiTheme="minorHAnsi" w:cstheme="minorHAnsi"/>
          <w:szCs w:val="24"/>
        </w:rPr>
        <w:t>Dział 921 – Kultura i ochrona dziedzictwa narodowego</w:t>
      </w:r>
      <w:bookmarkEnd w:id="115"/>
      <w:bookmarkEnd w:id="116"/>
      <w:bookmarkEnd w:id="117"/>
      <w:bookmarkEnd w:id="118"/>
      <w:r w:rsidRPr="008930A5">
        <w:rPr>
          <w:rFonts w:asciiTheme="minorHAnsi" w:hAnsiTheme="minorHAnsi" w:cstheme="minorHAnsi"/>
          <w:szCs w:val="24"/>
        </w:rPr>
        <w:t xml:space="preserve"> </w:t>
      </w:r>
    </w:p>
    <w:p w14:paraId="542DBE83" w14:textId="77777777" w:rsidR="001D60D5" w:rsidRPr="008930A5" w:rsidRDefault="004D45E3" w:rsidP="004D45E3">
      <w:pPr>
        <w:spacing w:before="100" w:line="360" w:lineRule="auto"/>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 xml:space="preserve">W </w:t>
      </w:r>
      <w:r w:rsidR="00A51BD4" w:rsidRPr="008930A5">
        <w:rPr>
          <w:rFonts w:asciiTheme="minorHAnsi" w:eastAsia="Times New Roman" w:hAnsiTheme="minorHAnsi" w:cstheme="minorHAnsi"/>
          <w:sz w:val="24"/>
          <w:szCs w:val="24"/>
          <w:lang w:eastAsia="pl-PL"/>
        </w:rPr>
        <w:t>202</w:t>
      </w:r>
      <w:r w:rsidR="008A0884" w:rsidRPr="008930A5">
        <w:rPr>
          <w:rFonts w:asciiTheme="minorHAnsi" w:eastAsia="Times New Roman" w:hAnsiTheme="minorHAnsi" w:cstheme="minorHAnsi"/>
          <w:sz w:val="24"/>
          <w:szCs w:val="24"/>
          <w:lang w:eastAsia="pl-PL"/>
        </w:rPr>
        <w:t>5</w:t>
      </w:r>
      <w:r w:rsidR="00A51BD4" w:rsidRPr="008930A5">
        <w:rPr>
          <w:rFonts w:asciiTheme="minorHAnsi" w:eastAsia="Times New Roman" w:hAnsiTheme="minorHAnsi" w:cstheme="minorHAnsi"/>
          <w:sz w:val="24"/>
          <w:szCs w:val="24"/>
          <w:lang w:eastAsia="pl-PL"/>
        </w:rPr>
        <w:t xml:space="preserve"> r. w </w:t>
      </w:r>
      <w:r w:rsidRPr="008930A5">
        <w:rPr>
          <w:rFonts w:asciiTheme="minorHAnsi" w:eastAsia="Times New Roman" w:hAnsiTheme="minorHAnsi" w:cstheme="minorHAnsi"/>
          <w:sz w:val="24"/>
          <w:szCs w:val="24"/>
          <w:lang w:eastAsia="pl-PL"/>
        </w:rPr>
        <w:t xml:space="preserve">dziale 921 zrealizowano dochody budżetu w wysokości </w:t>
      </w:r>
      <w:r w:rsidR="008A0884" w:rsidRPr="008930A5">
        <w:rPr>
          <w:rFonts w:asciiTheme="minorHAnsi" w:eastAsia="Times New Roman" w:hAnsiTheme="minorHAnsi" w:cstheme="minorHAnsi"/>
          <w:sz w:val="24"/>
          <w:szCs w:val="24"/>
          <w:lang w:eastAsia="pl-PL"/>
        </w:rPr>
        <w:t>403.174,71</w:t>
      </w:r>
      <w:r w:rsidRPr="008930A5">
        <w:rPr>
          <w:rFonts w:asciiTheme="minorHAnsi" w:eastAsia="Times New Roman" w:hAnsiTheme="minorHAnsi" w:cstheme="minorHAnsi"/>
          <w:sz w:val="24"/>
          <w:szCs w:val="24"/>
          <w:lang w:eastAsia="pl-PL"/>
        </w:rPr>
        <w:t xml:space="preserve"> zł. Środki te </w:t>
      </w:r>
      <w:r w:rsidR="001D60D5" w:rsidRPr="008930A5">
        <w:rPr>
          <w:rFonts w:asciiTheme="minorHAnsi" w:eastAsia="Times New Roman" w:hAnsiTheme="minorHAnsi" w:cstheme="minorHAnsi"/>
          <w:sz w:val="24"/>
          <w:szCs w:val="24"/>
          <w:lang w:eastAsia="pl-PL"/>
        </w:rPr>
        <w:t xml:space="preserve">wyniosły </w:t>
      </w:r>
      <w:r w:rsidR="008A0884" w:rsidRPr="008930A5">
        <w:rPr>
          <w:rFonts w:asciiTheme="minorHAnsi" w:eastAsia="Times New Roman" w:hAnsiTheme="minorHAnsi" w:cstheme="minorHAnsi"/>
          <w:sz w:val="24"/>
          <w:szCs w:val="24"/>
          <w:lang w:eastAsia="pl-PL"/>
        </w:rPr>
        <w:t>99,35</w:t>
      </w:r>
      <w:r w:rsidR="001D60D5" w:rsidRPr="008930A5">
        <w:rPr>
          <w:rFonts w:asciiTheme="minorHAnsi" w:eastAsia="Times New Roman" w:hAnsiTheme="minorHAnsi" w:cstheme="minorHAnsi"/>
          <w:sz w:val="24"/>
          <w:szCs w:val="24"/>
          <w:lang w:eastAsia="pl-PL"/>
        </w:rPr>
        <w:t xml:space="preserve">% w stosunku do planu w dziale </w:t>
      </w:r>
      <w:r w:rsidRPr="008930A5">
        <w:rPr>
          <w:rFonts w:asciiTheme="minorHAnsi" w:eastAsia="Times New Roman" w:hAnsiTheme="minorHAnsi" w:cstheme="minorHAnsi"/>
          <w:sz w:val="24"/>
          <w:szCs w:val="24"/>
          <w:lang w:eastAsia="pl-PL"/>
        </w:rPr>
        <w:t>i stanowią one</w:t>
      </w:r>
      <w:r w:rsidR="009541A9" w:rsidRPr="008930A5">
        <w:rPr>
          <w:rFonts w:asciiTheme="minorHAnsi" w:eastAsia="Times New Roman" w:hAnsiTheme="minorHAnsi" w:cstheme="minorHAnsi"/>
          <w:sz w:val="24"/>
          <w:szCs w:val="24"/>
          <w:lang w:eastAsia="pl-PL"/>
        </w:rPr>
        <w:t xml:space="preserve"> </w:t>
      </w:r>
      <w:r w:rsidR="008A0884" w:rsidRPr="008930A5">
        <w:rPr>
          <w:rFonts w:asciiTheme="minorHAnsi" w:eastAsia="Times New Roman" w:hAnsiTheme="minorHAnsi" w:cstheme="minorHAnsi"/>
          <w:sz w:val="24"/>
          <w:szCs w:val="24"/>
          <w:lang w:eastAsia="pl-PL"/>
        </w:rPr>
        <w:t>0,43</w:t>
      </w:r>
      <w:r w:rsidRPr="008930A5">
        <w:rPr>
          <w:rFonts w:asciiTheme="minorHAnsi" w:eastAsia="Times New Roman" w:hAnsiTheme="minorHAnsi" w:cstheme="minorHAnsi"/>
          <w:sz w:val="24"/>
          <w:szCs w:val="24"/>
          <w:lang w:eastAsia="pl-PL"/>
        </w:rPr>
        <w:t>% wykonanych dochodów budżetu ogółem.  Wpływy budżetu</w:t>
      </w:r>
      <w:r w:rsidR="001D60D5" w:rsidRPr="008930A5">
        <w:rPr>
          <w:rFonts w:asciiTheme="minorHAnsi" w:eastAsia="Times New Roman" w:hAnsiTheme="minorHAnsi" w:cstheme="minorHAnsi"/>
          <w:sz w:val="24"/>
          <w:szCs w:val="24"/>
          <w:lang w:eastAsia="pl-PL"/>
        </w:rPr>
        <w:t xml:space="preserve"> uzyskano w następujących rozdziałach klasyfikacji:</w:t>
      </w:r>
    </w:p>
    <w:p w14:paraId="5DDDE4DF" w14:textId="77777777" w:rsidR="0037511F" w:rsidRPr="0037511F" w:rsidRDefault="0037511F" w:rsidP="001D60D5">
      <w:pPr>
        <w:spacing w:before="100" w:line="360" w:lineRule="auto"/>
        <w:jc w:val="both"/>
        <w:rPr>
          <w:rFonts w:asciiTheme="minorHAnsi" w:hAnsiTheme="minorHAnsi" w:cstheme="minorHAnsi"/>
          <w:b/>
          <w:bCs/>
          <w:i/>
          <w:iCs/>
          <w:sz w:val="24"/>
          <w:szCs w:val="24"/>
          <w:lang w:eastAsia="pl-PL"/>
        </w:rPr>
      </w:pPr>
      <w:r w:rsidRPr="0037511F">
        <w:rPr>
          <w:rFonts w:asciiTheme="minorHAnsi" w:eastAsia="Times New Roman" w:hAnsiTheme="minorHAnsi" w:cstheme="minorHAnsi"/>
          <w:b/>
          <w:bCs/>
          <w:i/>
          <w:iCs/>
          <w:sz w:val="24"/>
          <w:szCs w:val="24"/>
          <w:lang w:eastAsia="pl-PL"/>
        </w:rPr>
        <w:t>Rozdział</w:t>
      </w:r>
      <w:r w:rsidR="001D60D5" w:rsidRPr="0037511F">
        <w:rPr>
          <w:rFonts w:asciiTheme="minorHAnsi" w:eastAsia="Times New Roman" w:hAnsiTheme="minorHAnsi" w:cstheme="minorHAnsi"/>
          <w:b/>
          <w:bCs/>
          <w:i/>
          <w:iCs/>
          <w:sz w:val="24"/>
          <w:szCs w:val="24"/>
          <w:lang w:eastAsia="pl-PL"/>
        </w:rPr>
        <w:t xml:space="preserve"> 92109 - </w:t>
      </w:r>
      <w:r w:rsidR="001D60D5" w:rsidRPr="0037511F">
        <w:rPr>
          <w:rFonts w:asciiTheme="minorHAnsi" w:hAnsiTheme="minorHAnsi" w:cstheme="minorHAnsi"/>
          <w:b/>
          <w:bCs/>
          <w:i/>
          <w:iCs/>
          <w:sz w:val="24"/>
          <w:szCs w:val="24"/>
          <w:lang w:eastAsia="pl-PL"/>
        </w:rPr>
        <w:t>Domy i o</w:t>
      </w:r>
      <w:r w:rsidR="001D60D5" w:rsidRPr="0037511F">
        <w:rPr>
          <w:rFonts w:asciiTheme="minorHAnsi" w:eastAsia="IWZRRY蠑ｫPLRoman10-BoldItalic" w:hAnsiTheme="minorHAnsi" w:cstheme="minorHAnsi"/>
          <w:b/>
          <w:bCs/>
          <w:i/>
          <w:iCs/>
          <w:sz w:val="24"/>
          <w:szCs w:val="24"/>
          <w:lang w:eastAsia="pl-PL"/>
        </w:rPr>
        <w:t>ś</w:t>
      </w:r>
      <w:r w:rsidR="001D60D5" w:rsidRPr="0037511F">
        <w:rPr>
          <w:rFonts w:asciiTheme="minorHAnsi" w:hAnsiTheme="minorHAnsi" w:cstheme="minorHAnsi"/>
          <w:b/>
          <w:bCs/>
          <w:i/>
          <w:iCs/>
          <w:sz w:val="24"/>
          <w:szCs w:val="24"/>
          <w:lang w:eastAsia="pl-PL"/>
        </w:rPr>
        <w:t xml:space="preserve">rodki kultury, </w:t>
      </w:r>
      <w:r w:rsidR="001D60D5" w:rsidRPr="0037511F">
        <w:rPr>
          <w:rFonts w:asciiTheme="minorHAnsi" w:eastAsia="IWZRRY蠑ｫPLRoman10-BoldItalic" w:hAnsiTheme="minorHAnsi" w:cstheme="minorHAnsi"/>
          <w:b/>
          <w:bCs/>
          <w:i/>
          <w:iCs/>
          <w:sz w:val="24"/>
          <w:szCs w:val="24"/>
          <w:lang w:eastAsia="pl-PL"/>
        </w:rPr>
        <w:t>ś</w:t>
      </w:r>
      <w:r w:rsidR="001D60D5" w:rsidRPr="0037511F">
        <w:rPr>
          <w:rFonts w:asciiTheme="minorHAnsi" w:hAnsiTheme="minorHAnsi" w:cstheme="minorHAnsi"/>
          <w:b/>
          <w:bCs/>
          <w:i/>
          <w:iCs/>
          <w:sz w:val="24"/>
          <w:szCs w:val="24"/>
          <w:lang w:eastAsia="pl-PL"/>
        </w:rPr>
        <w:t>wietlice i kluby</w:t>
      </w:r>
    </w:p>
    <w:p w14:paraId="79F27E21" w14:textId="24A226A4" w:rsidR="001D60D5" w:rsidRPr="008930A5" w:rsidRDefault="0037511F" w:rsidP="001D60D5">
      <w:pPr>
        <w:spacing w:before="100" w:line="360" w:lineRule="auto"/>
        <w:jc w:val="both"/>
        <w:rPr>
          <w:rFonts w:asciiTheme="minorHAnsi" w:hAnsiTheme="minorHAnsi" w:cstheme="minorHAnsi"/>
          <w:color w:val="000000"/>
          <w:sz w:val="24"/>
          <w:szCs w:val="24"/>
        </w:rPr>
      </w:pPr>
      <w:r>
        <w:rPr>
          <w:rFonts w:asciiTheme="minorHAnsi" w:hAnsiTheme="minorHAnsi" w:cstheme="minorHAnsi"/>
          <w:sz w:val="24"/>
          <w:szCs w:val="24"/>
          <w:lang w:eastAsia="pl-PL"/>
        </w:rPr>
        <w:t>Z</w:t>
      </w:r>
      <w:r w:rsidR="009150A1" w:rsidRPr="008930A5">
        <w:rPr>
          <w:rFonts w:asciiTheme="minorHAnsi" w:hAnsiTheme="minorHAnsi" w:cstheme="minorHAnsi"/>
          <w:sz w:val="24"/>
          <w:szCs w:val="24"/>
          <w:lang w:eastAsia="pl-PL"/>
        </w:rPr>
        <w:t>realizowano wpływ</w:t>
      </w:r>
      <w:r w:rsidR="001D60D5" w:rsidRPr="008930A5">
        <w:rPr>
          <w:rFonts w:asciiTheme="minorHAnsi" w:hAnsiTheme="minorHAnsi" w:cstheme="minorHAnsi"/>
          <w:b/>
          <w:bCs/>
          <w:i/>
          <w:iCs/>
          <w:sz w:val="24"/>
          <w:szCs w:val="24"/>
          <w:lang w:eastAsia="pl-PL"/>
        </w:rPr>
        <w:t xml:space="preserve"> </w:t>
      </w:r>
      <w:r w:rsidR="009150A1" w:rsidRPr="008930A5">
        <w:rPr>
          <w:rFonts w:asciiTheme="minorHAnsi" w:hAnsiTheme="minorHAnsi" w:cstheme="minorHAnsi"/>
          <w:sz w:val="24"/>
          <w:szCs w:val="24"/>
        </w:rPr>
        <w:t xml:space="preserve">środków </w:t>
      </w:r>
      <w:r w:rsidR="001D60D5" w:rsidRPr="008930A5">
        <w:rPr>
          <w:rFonts w:asciiTheme="minorHAnsi" w:hAnsiTheme="minorHAnsi" w:cstheme="minorHAnsi"/>
          <w:sz w:val="24"/>
          <w:szCs w:val="24"/>
        </w:rPr>
        <w:t xml:space="preserve">dotacji celowej z budżetu </w:t>
      </w:r>
      <w:r w:rsidR="00B937CC" w:rsidRPr="008930A5">
        <w:rPr>
          <w:rFonts w:asciiTheme="minorHAnsi" w:hAnsiTheme="minorHAnsi" w:cstheme="minorHAnsi"/>
          <w:sz w:val="24"/>
          <w:szCs w:val="24"/>
        </w:rPr>
        <w:t>S</w:t>
      </w:r>
      <w:r w:rsidR="001D60D5" w:rsidRPr="008930A5">
        <w:rPr>
          <w:rFonts w:asciiTheme="minorHAnsi" w:hAnsiTheme="minorHAnsi" w:cstheme="minorHAnsi"/>
          <w:sz w:val="24"/>
          <w:szCs w:val="24"/>
        </w:rPr>
        <w:t xml:space="preserve">amorządu </w:t>
      </w:r>
      <w:r w:rsidR="00B937CC" w:rsidRPr="008930A5">
        <w:rPr>
          <w:rFonts w:asciiTheme="minorHAnsi" w:hAnsiTheme="minorHAnsi" w:cstheme="minorHAnsi"/>
          <w:sz w:val="24"/>
          <w:szCs w:val="24"/>
        </w:rPr>
        <w:t>W</w:t>
      </w:r>
      <w:r w:rsidR="001D60D5" w:rsidRPr="008930A5">
        <w:rPr>
          <w:rFonts w:asciiTheme="minorHAnsi" w:hAnsiTheme="minorHAnsi" w:cstheme="minorHAnsi"/>
          <w:sz w:val="24"/>
          <w:szCs w:val="24"/>
        </w:rPr>
        <w:t xml:space="preserve">ojewództwa </w:t>
      </w:r>
      <w:r w:rsidR="00B937CC" w:rsidRPr="008930A5">
        <w:rPr>
          <w:rFonts w:asciiTheme="minorHAnsi" w:hAnsiTheme="minorHAnsi" w:cstheme="minorHAnsi"/>
          <w:sz w:val="24"/>
          <w:szCs w:val="24"/>
        </w:rPr>
        <w:t>M</w:t>
      </w:r>
      <w:r w:rsidR="001D60D5" w:rsidRPr="008930A5">
        <w:rPr>
          <w:rFonts w:asciiTheme="minorHAnsi" w:hAnsiTheme="minorHAnsi" w:cstheme="minorHAnsi"/>
          <w:sz w:val="24"/>
          <w:szCs w:val="24"/>
        </w:rPr>
        <w:t xml:space="preserve">ałopolskiego </w:t>
      </w:r>
      <w:r w:rsidR="00BF52AF" w:rsidRPr="008930A5">
        <w:rPr>
          <w:rFonts w:asciiTheme="minorHAnsi" w:hAnsiTheme="minorHAnsi" w:cstheme="minorHAnsi"/>
          <w:sz w:val="24"/>
          <w:szCs w:val="24"/>
        </w:rPr>
        <w:t>w ramach u</w:t>
      </w:r>
      <w:r w:rsidR="00662789" w:rsidRPr="008930A5">
        <w:rPr>
          <w:rFonts w:asciiTheme="minorHAnsi" w:hAnsiTheme="minorHAnsi" w:cstheme="minorHAnsi"/>
          <w:sz w:val="24"/>
          <w:szCs w:val="24"/>
        </w:rPr>
        <w:t xml:space="preserve">dzielonej </w:t>
      </w:r>
      <w:r w:rsidR="00BF52AF" w:rsidRPr="008930A5">
        <w:rPr>
          <w:rFonts w:asciiTheme="minorHAnsi" w:hAnsiTheme="minorHAnsi" w:cstheme="minorHAnsi"/>
          <w:sz w:val="24"/>
          <w:szCs w:val="24"/>
        </w:rPr>
        <w:t xml:space="preserve">pomocy finansowej na </w:t>
      </w:r>
      <w:r w:rsidR="00772CA9" w:rsidRPr="008930A5">
        <w:rPr>
          <w:rFonts w:asciiTheme="minorHAnsi" w:hAnsiTheme="minorHAnsi" w:cstheme="minorHAnsi"/>
          <w:sz w:val="24"/>
          <w:szCs w:val="24"/>
        </w:rPr>
        <w:t>zadani</w:t>
      </w:r>
      <w:r w:rsidR="00BF52AF" w:rsidRPr="008930A5">
        <w:rPr>
          <w:rFonts w:asciiTheme="minorHAnsi" w:hAnsiTheme="minorHAnsi" w:cstheme="minorHAnsi"/>
          <w:sz w:val="24"/>
          <w:szCs w:val="24"/>
        </w:rPr>
        <w:t>e</w:t>
      </w:r>
      <w:r w:rsidR="001D60D5" w:rsidRPr="008930A5">
        <w:rPr>
          <w:rFonts w:asciiTheme="minorHAnsi" w:hAnsiTheme="minorHAnsi" w:cstheme="minorHAnsi"/>
          <w:sz w:val="24"/>
          <w:szCs w:val="24"/>
        </w:rPr>
        <w:t xml:space="preserve"> pn. „Małopolskie świetlice wiejskie</w:t>
      </w:r>
      <w:r w:rsidR="00772CA9" w:rsidRPr="008930A5">
        <w:rPr>
          <w:rFonts w:asciiTheme="minorHAnsi" w:hAnsiTheme="minorHAnsi" w:cstheme="minorHAnsi"/>
          <w:sz w:val="24"/>
          <w:szCs w:val="24"/>
        </w:rPr>
        <w:t xml:space="preserve"> 2025</w:t>
      </w:r>
      <w:r w:rsidR="001D60D5" w:rsidRPr="008930A5">
        <w:rPr>
          <w:rFonts w:asciiTheme="minorHAnsi" w:hAnsiTheme="minorHAnsi" w:cstheme="minorHAnsi"/>
          <w:sz w:val="24"/>
          <w:szCs w:val="24"/>
        </w:rPr>
        <w:t xml:space="preserve">” w wysokości </w:t>
      </w:r>
      <w:r w:rsidR="008A0884" w:rsidRPr="008930A5">
        <w:rPr>
          <w:rFonts w:asciiTheme="minorHAnsi" w:hAnsiTheme="minorHAnsi" w:cstheme="minorHAnsi"/>
          <w:sz w:val="24"/>
          <w:szCs w:val="24"/>
        </w:rPr>
        <w:t>12.250,00</w:t>
      </w:r>
      <w:r w:rsidR="001D60D5" w:rsidRPr="008930A5">
        <w:rPr>
          <w:rFonts w:asciiTheme="minorHAnsi" w:hAnsiTheme="minorHAnsi" w:cstheme="minorHAnsi"/>
          <w:sz w:val="24"/>
          <w:szCs w:val="24"/>
        </w:rPr>
        <w:t xml:space="preserve"> zł</w:t>
      </w:r>
      <w:r w:rsidR="00BF52AF" w:rsidRPr="008930A5">
        <w:rPr>
          <w:rFonts w:asciiTheme="minorHAnsi" w:hAnsiTheme="minorHAnsi" w:cstheme="minorHAnsi"/>
          <w:sz w:val="24"/>
          <w:szCs w:val="24"/>
        </w:rPr>
        <w:t xml:space="preserve">. Środki zostały przyznane </w:t>
      </w:r>
      <w:r w:rsidR="00772CA9" w:rsidRPr="008930A5">
        <w:rPr>
          <w:rFonts w:asciiTheme="minorHAnsi" w:hAnsiTheme="minorHAnsi" w:cstheme="minorHAnsi"/>
          <w:sz w:val="24"/>
          <w:szCs w:val="24"/>
        </w:rPr>
        <w:t>na zakup elementów wyposażenia do obiektu pełniącego funkcję świetlicy wiejskiej w miejscowości Celiny</w:t>
      </w:r>
      <w:r w:rsidR="00CB433D" w:rsidRPr="008930A5">
        <w:rPr>
          <w:rFonts w:asciiTheme="minorHAnsi" w:hAnsiTheme="minorHAnsi" w:cstheme="minorHAnsi"/>
          <w:sz w:val="24"/>
          <w:szCs w:val="24"/>
        </w:rPr>
        <w:t>.</w:t>
      </w:r>
      <w:r w:rsidR="000D0D0B" w:rsidRPr="008930A5">
        <w:rPr>
          <w:rFonts w:asciiTheme="minorHAnsi" w:hAnsiTheme="minorHAnsi" w:cstheme="minorHAnsi"/>
          <w:sz w:val="24"/>
          <w:szCs w:val="24"/>
        </w:rPr>
        <w:t xml:space="preserve"> </w:t>
      </w:r>
      <w:r w:rsidR="009150A1" w:rsidRPr="008930A5">
        <w:rPr>
          <w:rFonts w:asciiTheme="minorHAnsi" w:hAnsiTheme="minorHAnsi" w:cstheme="minorHAnsi"/>
          <w:sz w:val="24"/>
          <w:szCs w:val="24"/>
        </w:rPr>
        <w:t xml:space="preserve">Realizacja </w:t>
      </w:r>
      <w:r w:rsidR="00BF52AF" w:rsidRPr="008930A5">
        <w:rPr>
          <w:rFonts w:asciiTheme="minorHAnsi" w:hAnsiTheme="minorHAnsi" w:cstheme="minorHAnsi"/>
          <w:sz w:val="24"/>
          <w:szCs w:val="24"/>
        </w:rPr>
        <w:t xml:space="preserve">tego źródła </w:t>
      </w:r>
      <w:r w:rsidR="009150A1" w:rsidRPr="008930A5">
        <w:rPr>
          <w:rFonts w:asciiTheme="minorHAnsi" w:hAnsiTheme="minorHAnsi" w:cstheme="minorHAnsi"/>
          <w:sz w:val="24"/>
          <w:szCs w:val="24"/>
        </w:rPr>
        <w:t xml:space="preserve">dochodów wyniosła </w:t>
      </w:r>
      <w:r w:rsidR="0099686A" w:rsidRPr="008930A5">
        <w:rPr>
          <w:rFonts w:asciiTheme="minorHAnsi" w:hAnsiTheme="minorHAnsi" w:cstheme="minorHAnsi"/>
          <w:sz w:val="24"/>
          <w:szCs w:val="24"/>
        </w:rPr>
        <w:t>81,67</w:t>
      </w:r>
      <w:r w:rsidR="009150A1" w:rsidRPr="008930A5">
        <w:rPr>
          <w:rFonts w:asciiTheme="minorHAnsi" w:hAnsiTheme="minorHAnsi" w:cstheme="minorHAnsi"/>
          <w:sz w:val="24"/>
          <w:szCs w:val="24"/>
        </w:rPr>
        <w:t>% w stosunku do planu</w:t>
      </w:r>
      <w:r w:rsidR="00BF52AF" w:rsidRPr="008930A5">
        <w:rPr>
          <w:rFonts w:asciiTheme="minorHAnsi" w:hAnsiTheme="minorHAnsi" w:cstheme="minorHAnsi"/>
          <w:sz w:val="24"/>
          <w:szCs w:val="24"/>
        </w:rPr>
        <w:t xml:space="preserve"> (</w:t>
      </w:r>
      <w:r w:rsidR="009150A1" w:rsidRPr="008930A5">
        <w:rPr>
          <w:rFonts w:asciiTheme="minorHAnsi" w:hAnsiTheme="minorHAnsi" w:cstheme="minorHAnsi"/>
          <w:sz w:val="24"/>
          <w:szCs w:val="24"/>
        </w:rPr>
        <w:t xml:space="preserve">wynoszącego </w:t>
      </w:r>
      <w:r w:rsidR="0099686A" w:rsidRPr="008930A5">
        <w:rPr>
          <w:rFonts w:asciiTheme="minorHAnsi" w:hAnsiTheme="minorHAnsi" w:cstheme="minorHAnsi"/>
          <w:sz w:val="24"/>
          <w:szCs w:val="24"/>
        </w:rPr>
        <w:t>15.000</w:t>
      </w:r>
      <w:r w:rsidR="009150A1" w:rsidRPr="008930A5">
        <w:rPr>
          <w:rFonts w:asciiTheme="minorHAnsi" w:hAnsiTheme="minorHAnsi" w:cstheme="minorHAnsi"/>
          <w:sz w:val="24"/>
          <w:szCs w:val="24"/>
        </w:rPr>
        <w:t>,00 zł</w:t>
      </w:r>
      <w:r w:rsidR="00BF52AF" w:rsidRPr="008930A5">
        <w:rPr>
          <w:rFonts w:asciiTheme="minorHAnsi" w:hAnsiTheme="minorHAnsi" w:cstheme="minorHAnsi"/>
          <w:sz w:val="24"/>
          <w:szCs w:val="24"/>
        </w:rPr>
        <w:t>)</w:t>
      </w:r>
      <w:r w:rsidR="009150A1" w:rsidRPr="008930A5">
        <w:rPr>
          <w:rFonts w:asciiTheme="minorHAnsi" w:hAnsiTheme="minorHAnsi" w:cstheme="minorHAnsi"/>
          <w:sz w:val="24"/>
          <w:szCs w:val="24"/>
        </w:rPr>
        <w:t>.</w:t>
      </w:r>
      <w:r w:rsidR="0099686A" w:rsidRPr="008930A5">
        <w:rPr>
          <w:rFonts w:asciiTheme="minorHAnsi" w:hAnsiTheme="minorHAnsi" w:cstheme="minorHAnsi"/>
          <w:sz w:val="24"/>
          <w:szCs w:val="24"/>
        </w:rPr>
        <w:t xml:space="preserve"> </w:t>
      </w:r>
      <w:r w:rsidR="0099686A" w:rsidRPr="008930A5">
        <w:rPr>
          <w:rFonts w:asciiTheme="minorHAnsi" w:hAnsiTheme="minorHAnsi" w:cstheme="minorHAnsi"/>
          <w:color w:val="000000"/>
          <w:sz w:val="24"/>
          <w:szCs w:val="24"/>
        </w:rPr>
        <w:t xml:space="preserve">Ponadto otrzymano zwrot kosztów </w:t>
      </w:r>
      <w:r w:rsidR="00AB23CC" w:rsidRPr="008930A5">
        <w:rPr>
          <w:rFonts w:asciiTheme="minorHAnsi" w:hAnsiTheme="minorHAnsi" w:cstheme="minorHAnsi"/>
          <w:color w:val="000000"/>
          <w:sz w:val="24"/>
          <w:szCs w:val="24"/>
        </w:rPr>
        <w:t>zużycia gazu</w:t>
      </w:r>
      <w:r w:rsidR="0099686A" w:rsidRPr="008930A5">
        <w:rPr>
          <w:rFonts w:asciiTheme="minorHAnsi" w:hAnsiTheme="minorHAnsi" w:cstheme="minorHAnsi"/>
          <w:color w:val="000000"/>
          <w:sz w:val="24"/>
          <w:szCs w:val="24"/>
        </w:rPr>
        <w:t xml:space="preserve"> za 2024 r. </w:t>
      </w:r>
      <w:r w:rsidR="00C13910" w:rsidRPr="008930A5">
        <w:rPr>
          <w:rFonts w:asciiTheme="minorHAnsi" w:hAnsiTheme="minorHAnsi" w:cstheme="minorHAnsi"/>
          <w:color w:val="000000"/>
          <w:sz w:val="24"/>
          <w:szCs w:val="24"/>
        </w:rPr>
        <w:t xml:space="preserve">w wysokości 126,22 zł </w:t>
      </w:r>
      <w:r w:rsidR="0099686A" w:rsidRPr="008930A5">
        <w:rPr>
          <w:rFonts w:asciiTheme="minorHAnsi" w:hAnsiTheme="minorHAnsi" w:cstheme="minorHAnsi"/>
          <w:color w:val="000000"/>
          <w:sz w:val="24"/>
          <w:szCs w:val="24"/>
        </w:rPr>
        <w:t xml:space="preserve">w związku użytkowaniem świetlicy w miejscowości </w:t>
      </w:r>
      <w:r w:rsidR="00AB23CC" w:rsidRPr="008930A5">
        <w:rPr>
          <w:rFonts w:asciiTheme="minorHAnsi" w:hAnsiTheme="minorHAnsi" w:cstheme="minorHAnsi"/>
          <w:color w:val="000000"/>
          <w:sz w:val="24"/>
          <w:szCs w:val="24"/>
        </w:rPr>
        <w:t>Poskwitów na potrzeby Klubu Seniora.</w:t>
      </w:r>
    </w:p>
    <w:p w14:paraId="0DB02D96" w14:textId="77777777" w:rsidR="0037511F" w:rsidRPr="0037511F" w:rsidRDefault="0037511F" w:rsidP="008A6E00">
      <w:pPr>
        <w:widowControl w:val="0"/>
        <w:autoSpaceDE w:val="0"/>
        <w:autoSpaceDN w:val="0"/>
        <w:adjustRightInd w:val="0"/>
        <w:spacing w:before="100" w:afterLines="200" w:after="480" w:line="360" w:lineRule="auto"/>
        <w:contextualSpacing/>
        <w:jc w:val="both"/>
        <w:rPr>
          <w:rFonts w:asciiTheme="minorHAnsi" w:eastAsia="Times New Roman" w:hAnsiTheme="minorHAnsi" w:cstheme="minorHAnsi"/>
          <w:b/>
          <w:bCs/>
          <w:i/>
          <w:iCs/>
          <w:sz w:val="24"/>
          <w:szCs w:val="24"/>
          <w:lang w:eastAsia="pl-PL"/>
        </w:rPr>
      </w:pPr>
      <w:r w:rsidRPr="0037511F">
        <w:rPr>
          <w:rFonts w:asciiTheme="minorHAnsi" w:eastAsia="Times New Roman" w:hAnsiTheme="minorHAnsi" w:cstheme="minorHAnsi"/>
          <w:b/>
          <w:bCs/>
          <w:i/>
          <w:iCs/>
          <w:sz w:val="24"/>
          <w:szCs w:val="24"/>
          <w:lang w:eastAsia="pl-PL"/>
        </w:rPr>
        <w:t>Rozdział</w:t>
      </w:r>
      <w:r w:rsidR="0099686A" w:rsidRPr="0037511F">
        <w:rPr>
          <w:rFonts w:asciiTheme="minorHAnsi" w:eastAsia="Times New Roman" w:hAnsiTheme="minorHAnsi" w:cstheme="minorHAnsi"/>
          <w:b/>
          <w:bCs/>
          <w:i/>
          <w:iCs/>
          <w:sz w:val="24"/>
          <w:szCs w:val="24"/>
          <w:lang w:eastAsia="pl-PL"/>
        </w:rPr>
        <w:t xml:space="preserve"> 92114 – Pozostałe instytucje kultury </w:t>
      </w:r>
    </w:p>
    <w:p w14:paraId="2826F89B" w14:textId="77777777" w:rsidR="0037511F" w:rsidRDefault="0037511F" w:rsidP="008A6E00">
      <w:pPr>
        <w:widowControl w:val="0"/>
        <w:autoSpaceDE w:val="0"/>
        <w:autoSpaceDN w:val="0"/>
        <w:adjustRightInd w:val="0"/>
        <w:spacing w:before="100" w:afterLines="200" w:after="480" w:line="360" w:lineRule="auto"/>
        <w:contextualSpacing/>
        <w:jc w:val="both"/>
        <w:rPr>
          <w:rFonts w:asciiTheme="minorHAnsi" w:eastAsia="Times New Roman" w:hAnsiTheme="minorHAnsi" w:cstheme="minorHAnsi"/>
          <w:sz w:val="24"/>
          <w:szCs w:val="24"/>
          <w:lang w:eastAsia="pl-PL"/>
        </w:rPr>
      </w:pPr>
      <w:r>
        <w:rPr>
          <w:rFonts w:asciiTheme="minorHAnsi" w:eastAsia="Times New Roman" w:hAnsiTheme="minorHAnsi" w:cstheme="minorHAnsi"/>
          <w:sz w:val="24"/>
          <w:szCs w:val="24"/>
          <w:lang w:eastAsia="pl-PL"/>
        </w:rPr>
        <w:t>Z</w:t>
      </w:r>
      <w:r w:rsidR="0099686A" w:rsidRPr="008930A5">
        <w:rPr>
          <w:rFonts w:asciiTheme="minorHAnsi" w:eastAsia="Times New Roman" w:hAnsiTheme="minorHAnsi" w:cstheme="minorHAnsi"/>
          <w:sz w:val="24"/>
          <w:szCs w:val="24"/>
          <w:lang w:eastAsia="pl-PL"/>
        </w:rPr>
        <w:t xml:space="preserve">realizowano dochody majątkowe w wysokości 36.000,00 zł. Źródłem ich powstania był wpływ środków </w:t>
      </w:r>
      <w:r w:rsidR="0099686A" w:rsidRPr="008930A5">
        <w:rPr>
          <w:rFonts w:asciiTheme="minorHAnsi" w:eastAsia="Lucida Sans Unicode" w:hAnsiTheme="minorHAnsi" w:cstheme="minorHAnsi"/>
          <w:kern w:val="3"/>
          <w:sz w:val="24"/>
          <w:szCs w:val="24"/>
        </w:rPr>
        <w:t xml:space="preserve">z niewykonanych w terminie wydatków niewygasających z upływem roku budżetowego 2024 na podstawie Uchwały Nr X/90/2024 Rady Gminy Iwanowice z dnia 19 grudnia 2024 r. dotyczących </w:t>
      </w:r>
      <w:r w:rsidR="008A6E00" w:rsidRPr="008930A5">
        <w:rPr>
          <w:rFonts w:asciiTheme="minorHAnsi" w:eastAsia="Lucida Sans Unicode" w:hAnsiTheme="minorHAnsi" w:cstheme="minorHAnsi"/>
          <w:kern w:val="3"/>
          <w:sz w:val="24"/>
          <w:szCs w:val="24"/>
        </w:rPr>
        <w:t xml:space="preserve">zadania pn. </w:t>
      </w:r>
      <w:r w:rsidR="0099686A" w:rsidRPr="008930A5">
        <w:rPr>
          <w:rFonts w:asciiTheme="minorHAnsi" w:eastAsia="Lucida Sans Unicode" w:hAnsiTheme="minorHAnsi" w:cstheme="minorHAnsi"/>
          <w:kern w:val="3"/>
          <w:sz w:val="24"/>
          <w:szCs w:val="24"/>
        </w:rPr>
        <w:t>„</w:t>
      </w:r>
      <w:r w:rsidR="008A6E00" w:rsidRPr="008930A5">
        <w:rPr>
          <w:rFonts w:asciiTheme="minorHAnsi" w:eastAsia="Lucida Sans Unicode" w:hAnsiTheme="minorHAnsi" w:cstheme="minorHAnsi"/>
          <w:kern w:val="3"/>
          <w:sz w:val="24"/>
          <w:szCs w:val="24"/>
        </w:rPr>
        <w:t xml:space="preserve">Opracowanie dokumentacji projektowej dotyczącej </w:t>
      </w:r>
      <w:r w:rsidR="008A6E00" w:rsidRPr="008930A5">
        <w:rPr>
          <w:rFonts w:asciiTheme="minorHAnsi" w:eastAsia="Lucida Sans Unicode" w:hAnsiTheme="minorHAnsi" w:cstheme="minorHAnsi"/>
          <w:kern w:val="3"/>
          <w:sz w:val="24"/>
          <w:szCs w:val="24"/>
        </w:rPr>
        <w:lastRenderedPageBreak/>
        <w:t xml:space="preserve">siedziby Gminnego Centrum Kultury i Bibliotek w Iwanowicach Włościańskich wraz z zagospodarowaniem terenu na działce i uzyskaniem prawomocnej decyzji pozwolenia na budowę”. </w:t>
      </w:r>
      <w:r w:rsidR="008A6E00" w:rsidRPr="008930A5">
        <w:rPr>
          <w:rFonts w:asciiTheme="minorHAnsi" w:eastAsia="Lucida Sans Unicode" w:hAnsiTheme="minorHAnsi" w:cstheme="minorHAnsi"/>
          <w:kern w:val="3"/>
          <w:sz w:val="24"/>
          <w:szCs w:val="24"/>
        </w:rPr>
        <w:br/>
      </w:r>
      <w:r w:rsidR="008A6E00" w:rsidRPr="008930A5">
        <w:rPr>
          <w:rFonts w:asciiTheme="minorHAnsi" w:eastAsia="Times New Roman" w:hAnsiTheme="minorHAnsi" w:cstheme="minorHAnsi"/>
          <w:sz w:val="24"/>
          <w:szCs w:val="24"/>
          <w:lang w:eastAsia="pl-PL"/>
        </w:rPr>
        <w:br/>
      </w:r>
      <w:r w:rsidRPr="0037511F">
        <w:rPr>
          <w:rFonts w:asciiTheme="minorHAnsi" w:eastAsia="Times New Roman" w:hAnsiTheme="minorHAnsi" w:cstheme="minorHAnsi"/>
          <w:b/>
          <w:bCs/>
          <w:i/>
          <w:iCs/>
          <w:sz w:val="24"/>
          <w:szCs w:val="24"/>
          <w:lang w:eastAsia="pl-PL"/>
        </w:rPr>
        <w:t>Rozdział</w:t>
      </w:r>
      <w:r w:rsidR="004D45E3" w:rsidRPr="0037511F">
        <w:rPr>
          <w:rFonts w:asciiTheme="minorHAnsi" w:eastAsia="Times New Roman" w:hAnsiTheme="minorHAnsi" w:cstheme="minorHAnsi"/>
          <w:b/>
          <w:bCs/>
          <w:i/>
          <w:iCs/>
          <w:sz w:val="24"/>
          <w:szCs w:val="24"/>
          <w:lang w:eastAsia="pl-PL"/>
        </w:rPr>
        <w:t xml:space="preserve"> 921</w:t>
      </w:r>
      <w:r w:rsidR="00A51BD4" w:rsidRPr="0037511F">
        <w:rPr>
          <w:rFonts w:asciiTheme="minorHAnsi" w:eastAsia="Times New Roman" w:hAnsiTheme="minorHAnsi" w:cstheme="minorHAnsi"/>
          <w:b/>
          <w:bCs/>
          <w:i/>
          <w:iCs/>
          <w:sz w:val="24"/>
          <w:szCs w:val="24"/>
          <w:lang w:eastAsia="pl-PL"/>
        </w:rPr>
        <w:t>20</w:t>
      </w:r>
      <w:r w:rsidR="004D45E3" w:rsidRPr="0037511F">
        <w:rPr>
          <w:rFonts w:asciiTheme="minorHAnsi" w:eastAsia="Times New Roman" w:hAnsiTheme="minorHAnsi" w:cstheme="minorHAnsi"/>
          <w:b/>
          <w:bCs/>
          <w:i/>
          <w:iCs/>
          <w:sz w:val="24"/>
          <w:szCs w:val="24"/>
          <w:lang w:eastAsia="pl-PL"/>
        </w:rPr>
        <w:t xml:space="preserve"> – </w:t>
      </w:r>
      <w:r w:rsidR="007D53C4" w:rsidRPr="0037511F">
        <w:rPr>
          <w:rFonts w:asciiTheme="minorHAnsi" w:eastAsia="Times New Roman" w:hAnsiTheme="minorHAnsi" w:cstheme="minorHAnsi"/>
          <w:b/>
          <w:bCs/>
          <w:i/>
          <w:iCs/>
          <w:sz w:val="24"/>
          <w:szCs w:val="24"/>
          <w:lang w:eastAsia="pl-PL"/>
        </w:rPr>
        <w:t>Ochrona zabytków i opieka nad zabytkami</w:t>
      </w:r>
      <w:r w:rsidR="007D53C4" w:rsidRPr="008930A5">
        <w:rPr>
          <w:rFonts w:asciiTheme="minorHAnsi" w:eastAsia="Times New Roman" w:hAnsiTheme="minorHAnsi" w:cstheme="minorHAnsi"/>
          <w:sz w:val="24"/>
          <w:szCs w:val="24"/>
          <w:lang w:eastAsia="pl-PL"/>
        </w:rPr>
        <w:t xml:space="preserve"> </w:t>
      </w:r>
    </w:p>
    <w:p w14:paraId="66DDB052" w14:textId="7A1C1E35" w:rsidR="00D93206" w:rsidRPr="008930A5" w:rsidRDefault="0037511F" w:rsidP="008A6E00">
      <w:pPr>
        <w:widowControl w:val="0"/>
        <w:autoSpaceDE w:val="0"/>
        <w:autoSpaceDN w:val="0"/>
        <w:adjustRightInd w:val="0"/>
        <w:spacing w:before="100" w:afterLines="200" w:after="480" w:line="360" w:lineRule="auto"/>
        <w:contextualSpacing/>
        <w:jc w:val="both"/>
        <w:rPr>
          <w:rFonts w:asciiTheme="minorHAnsi" w:eastAsia="Times New Roman" w:hAnsiTheme="minorHAnsi" w:cstheme="minorHAnsi"/>
          <w:sz w:val="24"/>
          <w:szCs w:val="24"/>
          <w:lang w:eastAsia="pl-PL"/>
        </w:rPr>
      </w:pPr>
      <w:r>
        <w:rPr>
          <w:rFonts w:asciiTheme="minorHAnsi" w:eastAsia="Times New Roman" w:hAnsiTheme="minorHAnsi" w:cstheme="minorHAnsi"/>
          <w:sz w:val="24"/>
          <w:szCs w:val="24"/>
          <w:lang w:eastAsia="pl-PL"/>
        </w:rPr>
        <w:t>Z</w:t>
      </w:r>
      <w:r w:rsidR="00D93206" w:rsidRPr="008930A5">
        <w:rPr>
          <w:rFonts w:asciiTheme="minorHAnsi" w:eastAsia="Times New Roman" w:hAnsiTheme="minorHAnsi" w:cstheme="minorHAnsi"/>
          <w:sz w:val="24"/>
          <w:szCs w:val="24"/>
          <w:lang w:eastAsia="pl-PL"/>
        </w:rPr>
        <w:t>aplanowano w dochodach budżetu na 202</w:t>
      </w:r>
      <w:r w:rsidR="008A6E00" w:rsidRPr="008930A5">
        <w:rPr>
          <w:rFonts w:asciiTheme="minorHAnsi" w:eastAsia="Times New Roman" w:hAnsiTheme="minorHAnsi" w:cstheme="minorHAnsi"/>
          <w:sz w:val="24"/>
          <w:szCs w:val="24"/>
          <w:lang w:eastAsia="pl-PL"/>
        </w:rPr>
        <w:t>5</w:t>
      </w:r>
      <w:r w:rsidR="00D93206" w:rsidRPr="008930A5">
        <w:rPr>
          <w:rFonts w:asciiTheme="minorHAnsi" w:eastAsia="Times New Roman" w:hAnsiTheme="minorHAnsi" w:cstheme="minorHAnsi"/>
          <w:sz w:val="24"/>
          <w:szCs w:val="24"/>
          <w:lang w:eastAsia="pl-PL"/>
        </w:rPr>
        <w:t xml:space="preserve"> r. wpływy w wysokości </w:t>
      </w:r>
      <w:r w:rsidR="008A6E00" w:rsidRPr="008930A5">
        <w:rPr>
          <w:rFonts w:asciiTheme="minorHAnsi" w:eastAsia="Times New Roman" w:hAnsiTheme="minorHAnsi" w:cstheme="minorHAnsi"/>
          <w:sz w:val="24"/>
          <w:szCs w:val="24"/>
          <w:lang w:eastAsia="pl-PL"/>
        </w:rPr>
        <w:t>330.798</w:t>
      </w:r>
      <w:r w:rsidR="00D93206" w:rsidRPr="008930A5">
        <w:rPr>
          <w:rFonts w:asciiTheme="minorHAnsi" w:eastAsia="Times New Roman" w:hAnsiTheme="minorHAnsi" w:cstheme="minorHAnsi"/>
          <w:sz w:val="24"/>
          <w:szCs w:val="24"/>
          <w:lang w:eastAsia="pl-PL"/>
        </w:rPr>
        <w:t>,</w:t>
      </w:r>
      <w:r w:rsidR="008A6E00" w:rsidRPr="008930A5">
        <w:rPr>
          <w:rFonts w:asciiTheme="minorHAnsi" w:eastAsia="Times New Roman" w:hAnsiTheme="minorHAnsi" w:cstheme="minorHAnsi"/>
          <w:sz w:val="24"/>
          <w:szCs w:val="24"/>
          <w:lang w:eastAsia="pl-PL"/>
        </w:rPr>
        <w:t xml:space="preserve">00 </w:t>
      </w:r>
      <w:r w:rsidR="00D93206" w:rsidRPr="008930A5">
        <w:rPr>
          <w:rFonts w:asciiTheme="minorHAnsi" w:eastAsia="Times New Roman" w:hAnsiTheme="minorHAnsi" w:cstheme="minorHAnsi"/>
          <w:sz w:val="24"/>
          <w:szCs w:val="24"/>
          <w:lang w:eastAsia="pl-PL"/>
        </w:rPr>
        <w:t xml:space="preserve">zł a zrealizowano je w wysokości </w:t>
      </w:r>
      <w:r w:rsidR="008A6E00" w:rsidRPr="008930A5">
        <w:rPr>
          <w:rFonts w:asciiTheme="minorHAnsi" w:eastAsia="Times New Roman" w:hAnsiTheme="minorHAnsi" w:cstheme="minorHAnsi"/>
          <w:sz w:val="24"/>
          <w:szCs w:val="24"/>
          <w:lang w:eastAsia="pl-PL"/>
        </w:rPr>
        <w:t>330.798,49</w:t>
      </w:r>
      <w:r w:rsidR="00D93206" w:rsidRPr="008930A5">
        <w:rPr>
          <w:rFonts w:asciiTheme="minorHAnsi" w:eastAsia="Times New Roman" w:hAnsiTheme="minorHAnsi" w:cstheme="minorHAnsi"/>
          <w:sz w:val="24"/>
          <w:szCs w:val="24"/>
          <w:lang w:eastAsia="pl-PL"/>
        </w:rPr>
        <w:t xml:space="preserve"> zł, co stanowi </w:t>
      </w:r>
      <w:r w:rsidR="008A6E00" w:rsidRPr="008930A5">
        <w:rPr>
          <w:rFonts w:asciiTheme="minorHAnsi" w:eastAsia="Times New Roman" w:hAnsiTheme="minorHAnsi" w:cstheme="minorHAnsi"/>
          <w:sz w:val="24"/>
          <w:szCs w:val="24"/>
          <w:lang w:eastAsia="pl-PL"/>
        </w:rPr>
        <w:t>100,0</w:t>
      </w:r>
      <w:r w:rsidR="00D93206" w:rsidRPr="008930A5">
        <w:rPr>
          <w:rFonts w:asciiTheme="minorHAnsi" w:eastAsia="Times New Roman" w:hAnsiTheme="minorHAnsi" w:cstheme="minorHAnsi"/>
          <w:sz w:val="24"/>
          <w:szCs w:val="24"/>
          <w:lang w:eastAsia="pl-PL"/>
        </w:rPr>
        <w:t xml:space="preserve">0% planu. Na kwotę osiągniętych dochodów w okresie sprawozdawczym składają następujące wpływy:  </w:t>
      </w:r>
    </w:p>
    <w:p w14:paraId="61C22F33" w14:textId="77777777" w:rsidR="009C360A" w:rsidRPr="008930A5" w:rsidRDefault="00D93206" w:rsidP="00DA0F94">
      <w:pPr>
        <w:numPr>
          <w:ilvl w:val="0"/>
          <w:numId w:val="151"/>
        </w:numPr>
        <w:spacing w:line="360" w:lineRule="auto"/>
        <w:ind w:left="142" w:firstLine="284"/>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w ramach dochodów bieżących ź</w:t>
      </w:r>
      <w:r w:rsidR="009150A1" w:rsidRPr="008930A5">
        <w:rPr>
          <w:rFonts w:asciiTheme="minorHAnsi" w:eastAsia="Times New Roman" w:hAnsiTheme="minorHAnsi" w:cstheme="minorHAnsi"/>
          <w:sz w:val="24"/>
          <w:szCs w:val="24"/>
          <w:lang w:eastAsia="pl-PL"/>
        </w:rPr>
        <w:t xml:space="preserve">ródłem powstania były środki </w:t>
      </w:r>
      <w:r w:rsidR="008A6E00" w:rsidRPr="008930A5">
        <w:rPr>
          <w:rFonts w:asciiTheme="minorHAnsi" w:eastAsia="Times New Roman" w:hAnsiTheme="minorHAnsi" w:cstheme="minorHAnsi"/>
          <w:sz w:val="24"/>
          <w:szCs w:val="24"/>
          <w:lang w:eastAsia="pl-PL"/>
        </w:rPr>
        <w:t>wypłacone z polisy ubezpieczeniowej w kwocie 798,49 zł z tytułu odszkodowania za uszkodzenie przęsła ogrodzeniowego wokół budynku Muzeum w Iwanowicach Włościańskich</w:t>
      </w:r>
      <w:r w:rsidR="00662789" w:rsidRPr="008930A5">
        <w:rPr>
          <w:rFonts w:asciiTheme="minorHAnsi" w:eastAsia="Times New Roman" w:hAnsiTheme="minorHAnsi" w:cstheme="minorHAnsi"/>
          <w:sz w:val="24"/>
          <w:szCs w:val="24"/>
          <w:lang w:eastAsia="pl-PL"/>
        </w:rPr>
        <w:t xml:space="preserve">. </w:t>
      </w:r>
    </w:p>
    <w:p w14:paraId="7199A991" w14:textId="77777777" w:rsidR="0008346F" w:rsidRDefault="006D0DDE" w:rsidP="00DA0F94">
      <w:pPr>
        <w:numPr>
          <w:ilvl w:val="0"/>
          <w:numId w:val="151"/>
        </w:numPr>
        <w:spacing w:after="0" w:line="360" w:lineRule="auto"/>
        <w:ind w:left="142" w:firstLine="284"/>
        <w:jc w:val="both"/>
        <w:rPr>
          <w:rFonts w:asciiTheme="minorHAnsi" w:hAnsiTheme="minorHAnsi" w:cstheme="minorHAnsi"/>
          <w:sz w:val="24"/>
          <w:szCs w:val="24"/>
        </w:rPr>
      </w:pPr>
      <w:r w:rsidRPr="008930A5">
        <w:rPr>
          <w:rFonts w:asciiTheme="minorHAnsi" w:eastAsia="Times New Roman" w:hAnsiTheme="minorHAnsi" w:cstheme="minorHAnsi"/>
          <w:sz w:val="24"/>
          <w:szCs w:val="24"/>
          <w:lang w:eastAsia="pl-PL"/>
        </w:rPr>
        <w:t xml:space="preserve">w ramach dochodów majątkowych </w:t>
      </w:r>
      <w:r w:rsidR="0008346F" w:rsidRPr="008930A5">
        <w:rPr>
          <w:rFonts w:asciiTheme="minorHAnsi" w:hAnsiTheme="minorHAnsi" w:cstheme="minorHAnsi"/>
          <w:sz w:val="24"/>
          <w:szCs w:val="24"/>
        </w:rPr>
        <w:t xml:space="preserve">zrealizowano wpływ środków z Programu Rządowego Fundusz Polski Ład: Program Inwestycji Strategicznych w </w:t>
      </w:r>
      <w:r w:rsidR="008A6E00" w:rsidRPr="008930A5">
        <w:rPr>
          <w:rFonts w:asciiTheme="minorHAnsi" w:hAnsiTheme="minorHAnsi" w:cstheme="minorHAnsi"/>
          <w:sz w:val="24"/>
          <w:szCs w:val="24"/>
        </w:rPr>
        <w:t>w</w:t>
      </w:r>
      <w:r w:rsidR="0008346F" w:rsidRPr="008930A5">
        <w:rPr>
          <w:rFonts w:asciiTheme="minorHAnsi" w:hAnsiTheme="minorHAnsi" w:cstheme="minorHAnsi"/>
          <w:sz w:val="24"/>
          <w:szCs w:val="24"/>
        </w:rPr>
        <w:t xml:space="preserve">ysokości </w:t>
      </w:r>
      <w:r w:rsidR="00C20601" w:rsidRPr="008930A5">
        <w:rPr>
          <w:rFonts w:asciiTheme="minorHAnsi" w:hAnsiTheme="minorHAnsi" w:cstheme="minorHAnsi"/>
          <w:sz w:val="24"/>
          <w:szCs w:val="24"/>
        </w:rPr>
        <w:t>330.000,00</w:t>
      </w:r>
      <w:r w:rsidR="0008346F" w:rsidRPr="008930A5">
        <w:rPr>
          <w:rFonts w:asciiTheme="minorHAnsi" w:hAnsiTheme="minorHAnsi" w:cstheme="minorHAnsi"/>
          <w:sz w:val="24"/>
          <w:szCs w:val="24"/>
        </w:rPr>
        <w:t xml:space="preserve"> zł </w:t>
      </w:r>
      <w:r w:rsidR="004B7110" w:rsidRPr="008930A5">
        <w:rPr>
          <w:rFonts w:asciiTheme="minorHAnsi" w:hAnsiTheme="minorHAnsi" w:cstheme="minorHAnsi"/>
          <w:sz w:val="24"/>
          <w:szCs w:val="24"/>
        </w:rPr>
        <w:t xml:space="preserve">przeznaczone </w:t>
      </w:r>
      <w:r w:rsidR="0008346F" w:rsidRPr="008930A5">
        <w:rPr>
          <w:rFonts w:asciiTheme="minorHAnsi" w:hAnsiTheme="minorHAnsi" w:cstheme="minorHAnsi"/>
          <w:sz w:val="24"/>
          <w:szCs w:val="24"/>
        </w:rPr>
        <w:t xml:space="preserve">na dofinansowanie </w:t>
      </w:r>
      <w:r w:rsidR="004B7110" w:rsidRPr="008930A5">
        <w:rPr>
          <w:rFonts w:asciiTheme="minorHAnsi" w:hAnsiTheme="minorHAnsi" w:cstheme="minorHAnsi"/>
          <w:sz w:val="24"/>
          <w:szCs w:val="24"/>
        </w:rPr>
        <w:t>prac konserwatorskich i roboty budowlane przy zabytk</w:t>
      </w:r>
      <w:r w:rsidR="00C20601" w:rsidRPr="008930A5">
        <w:rPr>
          <w:rFonts w:asciiTheme="minorHAnsi" w:hAnsiTheme="minorHAnsi" w:cstheme="minorHAnsi"/>
          <w:sz w:val="24"/>
          <w:szCs w:val="24"/>
        </w:rPr>
        <w:t>u</w:t>
      </w:r>
      <w:r w:rsidR="004B7110" w:rsidRPr="008930A5">
        <w:rPr>
          <w:rFonts w:asciiTheme="minorHAnsi" w:hAnsiTheme="minorHAnsi" w:cstheme="minorHAnsi"/>
          <w:sz w:val="24"/>
          <w:szCs w:val="24"/>
        </w:rPr>
        <w:t xml:space="preserve"> znajdujący</w:t>
      </w:r>
      <w:r w:rsidR="00C20601" w:rsidRPr="008930A5">
        <w:rPr>
          <w:rFonts w:asciiTheme="minorHAnsi" w:hAnsiTheme="minorHAnsi" w:cstheme="minorHAnsi"/>
          <w:sz w:val="24"/>
          <w:szCs w:val="24"/>
        </w:rPr>
        <w:t>m</w:t>
      </w:r>
      <w:r w:rsidR="004B7110" w:rsidRPr="008930A5">
        <w:rPr>
          <w:rFonts w:asciiTheme="minorHAnsi" w:hAnsiTheme="minorHAnsi" w:cstheme="minorHAnsi"/>
          <w:sz w:val="24"/>
          <w:szCs w:val="24"/>
        </w:rPr>
        <w:t xml:space="preserve"> się terenie Gminy </w:t>
      </w:r>
      <w:bookmarkStart w:id="119" w:name="_Hlk142570569"/>
      <w:r w:rsidR="004B7110" w:rsidRPr="008930A5">
        <w:rPr>
          <w:rFonts w:asciiTheme="minorHAnsi" w:hAnsiTheme="minorHAnsi" w:cstheme="minorHAnsi"/>
          <w:sz w:val="24"/>
          <w:szCs w:val="24"/>
        </w:rPr>
        <w:t>Iwanowice</w:t>
      </w:r>
      <w:bookmarkEnd w:id="119"/>
      <w:r w:rsidR="004B7110" w:rsidRPr="008930A5">
        <w:rPr>
          <w:rFonts w:asciiTheme="minorHAnsi" w:hAnsiTheme="minorHAnsi" w:cstheme="minorHAnsi"/>
          <w:sz w:val="24"/>
          <w:szCs w:val="24"/>
        </w:rPr>
        <w:t>, wpisany</w:t>
      </w:r>
      <w:r w:rsidR="00C20601" w:rsidRPr="008930A5">
        <w:rPr>
          <w:rFonts w:asciiTheme="minorHAnsi" w:hAnsiTheme="minorHAnsi" w:cstheme="minorHAnsi"/>
          <w:sz w:val="24"/>
          <w:szCs w:val="24"/>
        </w:rPr>
        <w:t>m</w:t>
      </w:r>
      <w:r w:rsidR="004B7110" w:rsidRPr="008930A5">
        <w:rPr>
          <w:rFonts w:asciiTheme="minorHAnsi" w:hAnsiTheme="minorHAnsi" w:cstheme="minorHAnsi"/>
          <w:sz w:val="24"/>
          <w:szCs w:val="24"/>
        </w:rPr>
        <w:t xml:space="preserve"> do rejestru zabytków lub gminnej ewidencji zabytków</w:t>
      </w:r>
      <w:r w:rsidR="00C20601" w:rsidRPr="008930A5">
        <w:rPr>
          <w:rFonts w:asciiTheme="minorHAnsi" w:hAnsiTheme="minorHAnsi" w:cstheme="minorHAnsi"/>
          <w:sz w:val="24"/>
          <w:szCs w:val="24"/>
        </w:rPr>
        <w:t xml:space="preserve"> tj. „Renowację drewnianej dzwonnicy z XVIII wieku przy kościele parafialnym w Sieciechowicach”. R</w:t>
      </w:r>
      <w:r w:rsidR="0008346F" w:rsidRPr="008930A5">
        <w:rPr>
          <w:rFonts w:asciiTheme="minorHAnsi" w:hAnsiTheme="minorHAnsi" w:cstheme="minorHAnsi"/>
          <w:sz w:val="24"/>
          <w:szCs w:val="24"/>
        </w:rPr>
        <w:t xml:space="preserve">ealizacja dochodów </w:t>
      </w:r>
      <w:r w:rsidRPr="008930A5">
        <w:rPr>
          <w:rFonts w:asciiTheme="minorHAnsi" w:hAnsiTheme="minorHAnsi" w:cstheme="minorHAnsi"/>
          <w:sz w:val="24"/>
          <w:szCs w:val="24"/>
        </w:rPr>
        <w:t xml:space="preserve"> z tego źródła </w:t>
      </w:r>
      <w:r w:rsidR="0008346F" w:rsidRPr="008930A5">
        <w:rPr>
          <w:rFonts w:asciiTheme="minorHAnsi" w:hAnsiTheme="minorHAnsi" w:cstheme="minorHAnsi"/>
          <w:sz w:val="24"/>
          <w:szCs w:val="24"/>
        </w:rPr>
        <w:t xml:space="preserve">wyniosła </w:t>
      </w:r>
      <w:r w:rsidR="00C20601" w:rsidRPr="008930A5">
        <w:rPr>
          <w:rFonts w:asciiTheme="minorHAnsi" w:hAnsiTheme="minorHAnsi" w:cstheme="minorHAnsi"/>
          <w:sz w:val="24"/>
          <w:szCs w:val="24"/>
        </w:rPr>
        <w:t>100</w:t>
      </w:r>
      <w:r w:rsidR="0008346F" w:rsidRPr="008930A5">
        <w:rPr>
          <w:rFonts w:asciiTheme="minorHAnsi" w:hAnsiTheme="minorHAnsi" w:cstheme="minorHAnsi"/>
          <w:sz w:val="24"/>
          <w:szCs w:val="24"/>
        </w:rPr>
        <w:t>% zaplanowanych wpływów.</w:t>
      </w:r>
    </w:p>
    <w:p w14:paraId="2F7DFF55" w14:textId="77777777" w:rsidR="00D1386D" w:rsidRPr="008930A5" w:rsidRDefault="00D1386D" w:rsidP="00D1386D">
      <w:pPr>
        <w:spacing w:after="0" w:line="360" w:lineRule="auto"/>
        <w:ind w:left="426"/>
        <w:jc w:val="both"/>
        <w:rPr>
          <w:rFonts w:asciiTheme="minorHAnsi" w:hAnsiTheme="minorHAnsi" w:cstheme="minorHAnsi"/>
          <w:sz w:val="24"/>
          <w:szCs w:val="24"/>
        </w:rPr>
      </w:pPr>
    </w:p>
    <w:p w14:paraId="4C4FE370" w14:textId="77777777" w:rsidR="0037511F" w:rsidRPr="0037511F" w:rsidRDefault="0037511F" w:rsidP="00C20601">
      <w:pPr>
        <w:widowControl w:val="0"/>
        <w:autoSpaceDE w:val="0"/>
        <w:autoSpaceDN w:val="0"/>
        <w:adjustRightInd w:val="0"/>
        <w:spacing w:before="100" w:afterLines="200" w:after="480" w:line="360" w:lineRule="auto"/>
        <w:contextualSpacing/>
        <w:jc w:val="both"/>
        <w:rPr>
          <w:rFonts w:asciiTheme="minorHAnsi" w:eastAsia="Times New Roman" w:hAnsiTheme="minorHAnsi" w:cstheme="minorHAnsi"/>
          <w:b/>
          <w:bCs/>
          <w:i/>
          <w:iCs/>
          <w:sz w:val="24"/>
          <w:szCs w:val="24"/>
          <w:lang w:eastAsia="pl-PL"/>
        </w:rPr>
      </w:pPr>
      <w:r w:rsidRPr="0037511F">
        <w:rPr>
          <w:rFonts w:asciiTheme="minorHAnsi" w:eastAsia="Times New Roman" w:hAnsiTheme="minorHAnsi" w:cstheme="minorHAnsi"/>
          <w:b/>
          <w:bCs/>
          <w:i/>
          <w:iCs/>
          <w:sz w:val="24"/>
          <w:szCs w:val="24"/>
          <w:lang w:eastAsia="pl-PL"/>
        </w:rPr>
        <w:t>Rozdział</w:t>
      </w:r>
      <w:r w:rsidR="008A6E00" w:rsidRPr="0037511F">
        <w:rPr>
          <w:rFonts w:asciiTheme="minorHAnsi" w:eastAsia="Times New Roman" w:hAnsiTheme="minorHAnsi" w:cstheme="minorHAnsi"/>
          <w:b/>
          <w:bCs/>
          <w:i/>
          <w:iCs/>
          <w:sz w:val="24"/>
          <w:szCs w:val="24"/>
          <w:lang w:eastAsia="pl-PL"/>
        </w:rPr>
        <w:t xml:space="preserve"> 921</w:t>
      </w:r>
      <w:r w:rsidR="00C20601" w:rsidRPr="0037511F">
        <w:rPr>
          <w:rFonts w:asciiTheme="minorHAnsi" w:eastAsia="Times New Roman" w:hAnsiTheme="minorHAnsi" w:cstheme="minorHAnsi"/>
          <w:b/>
          <w:bCs/>
          <w:i/>
          <w:iCs/>
          <w:sz w:val="24"/>
          <w:szCs w:val="24"/>
          <w:lang w:eastAsia="pl-PL"/>
        </w:rPr>
        <w:t>27</w:t>
      </w:r>
      <w:r w:rsidR="008A6E00" w:rsidRPr="0037511F">
        <w:rPr>
          <w:rFonts w:asciiTheme="minorHAnsi" w:eastAsia="Times New Roman" w:hAnsiTheme="minorHAnsi" w:cstheme="minorHAnsi"/>
          <w:b/>
          <w:bCs/>
          <w:i/>
          <w:iCs/>
          <w:sz w:val="24"/>
          <w:szCs w:val="24"/>
          <w:lang w:eastAsia="pl-PL"/>
        </w:rPr>
        <w:t xml:space="preserve"> – Ochrona zabytków i opieka nad zabytkami </w:t>
      </w:r>
    </w:p>
    <w:p w14:paraId="2F0B0B0D" w14:textId="2FD5127C" w:rsidR="008A6E00" w:rsidRPr="008930A5" w:rsidRDefault="0037511F" w:rsidP="00C20601">
      <w:pPr>
        <w:widowControl w:val="0"/>
        <w:autoSpaceDE w:val="0"/>
        <w:autoSpaceDN w:val="0"/>
        <w:adjustRightInd w:val="0"/>
        <w:spacing w:before="100" w:afterLines="200" w:after="480" w:line="360" w:lineRule="auto"/>
        <w:contextualSpacing/>
        <w:jc w:val="both"/>
        <w:rPr>
          <w:rFonts w:asciiTheme="minorHAnsi" w:eastAsia="Times New Roman" w:hAnsiTheme="minorHAnsi" w:cstheme="minorHAnsi"/>
          <w:sz w:val="24"/>
          <w:szCs w:val="24"/>
          <w:lang w:eastAsia="pl-PL"/>
        </w:rPr>
      </w:pPr>
      <w:r>
        <w:rPr>
          <w:rFonts w:asciiTheme="minorHAnsi" w:eastAsia="Times New Roman" w:hAnsiTheme="minorHAnsi" w:cstheme="minorHAnsi"/>
          <w:sz w:val="24"/>
          <w:szCs w:val="24"/>
          <w:lang w:eastAsia="pl-PL"/>
        </w:rPr>
        <w:t>Z</w:t>
      </w:r>
      <w:r w:rsidR="008A6E00" w:rsidRPr="008930A5">
        <w:rPr>
          <w:rFonts w:asciiTheme="minorHAnsi" w:eastAsia="Times New Roman" w:hAnsiTheme="minorHAnsi" w:cstheme="minorHAnsi"/>
          <w:sz w:val="24"/>
          <w:szCs w:val="24"/>
          <w:lang w:eastAsia="pl-PL"/>
        </w:rPr>
        <w:t xml:space="preserve">aplanowano w dochodach </w:t>
      </w:r>
      <w:r w:rsidR="00C20601" w:rsidRPr="008930A5">
        <w:rPr>
          <w:rFonts w:asciiTheme="minorHAnsi" w:eastAsia="Times New Roman" w:hAnsiTheme="minorHAnsi" w:cstheme="minorHAnsi"/>
          <w:sz w:val="24"/>
          <w:szCs w:val="24"/>
          <w:lang w:eastAsia="pl-PL"/>
        </w:rPr>
        <w:t xml:space="preserve">bieżących </w:t>
      </w:r>
      <w:r w:rsidR="008A6E00" w:rsidRPr="008930A5">
        <w:rPr>
          <w:rFonts w:asciiTheme="minorHAnsi" w:eastAsia="Times New Roman" w:hAnsiTheme="minorHAnsi" w:cstheme="minorHAnsi"/>
          <w:sz w:val="24"/>
          <w:szCs w:val="24"/>
          <w:lang w:eastAsia="pl-PL"/>
        </w:rPr>
        <w:t xml:space="preserve">budżetu na 2025 r. wpływy w wysokości </w:t>
      </w:r>
      <w:r w:rsidR="00C20601" w:rsidRPr="008930A5">
        <w:rPr>
          <w:rFonts w:asciiTheme="minorHAnsi" w:eastAsia="Times New Roman" w:hAnsiTheme="minorHAnsi" w:cstheme="minorHAnsi"/>
          <w:sz w:val="24"/>
          <w:szCs w:val="24"/>
          <w:lang w:eastAsia="pl-PL"/>
        </w:rPr>
        <w:t>24.000</w:t>
      </w:r>
      <w:r w:rsidR="008A6E00" w:rsidRPr="008930A5">
        <w:rPr>
          <w:rFonts w:asciiTheme="minorHAnsi" w:eastAsia="Times New Roman" w:hAnsiTheme="minorHAnsi" w:cstheme="minorHAnsi"/>
          <w:sz w:val="24"/>
          <w:szCs w:val="24"/>
          <w:lang w:eastAsia="pl-PL"/>
        </w:rPr>
        <w:t xml:space="preserve">,00 zł </w:t>
      </w:r>
      <w:r w:rsidR="00C20601" w:rsidRPr="008930A5">
        <w:rPr>
          <w:rFonts w:asciiTheme="minorHAnsi" w:eastAsia="Times New Roman" w:hAnsiTheme="minorHAnsi" w:cstheme="minorHAnsi"/>
          <w:sz w:val="24"/>
          <w:szCs w:val="24"/>
          <w:lang w:eastAsia="pl-PL"/>
        </w:rPr>
        <w:t>i</w:t>
      </w:r>
      <w:r w:rsidR="008A6E00" w:rsidRPr="008930A5">
        <w:rPr>
          <w:rFonts w:asciiTheme="minorHAnsi" w:eastAsia="Times New Roman" w:hAnsiTheme="minorHAnsi" w:cstheme="minorHAnsi"/>
          <w:sz w:val="24"/>
          <w:szCs w:val="24"/>
          <w:lang w:eastAsia="pl-PL"/>
        </w:rPr>
        <w:t xml:space="preserve"> zrealizowano je w 100,00%. Na kwotę osiągniętych dochodów w okresie sprawozdawczym składają </w:t>
      </w:r>
      <w:r w:rsidR="00C20601" w:rsidRPr="008930A5">
        <w:rPr>
          <w:rFonts w:asciiTheme="minorHAnsi" w:eastAsia="Times New Roman" w:hAnsiTheme="minorHAnsi" w:cstheme="minorHAnsi"/>
          <w:sz w:val="24"/>
          <w:szCs w:val="24"/>
          <w:lang w:eastAsia="pl-PL"/>
        </w:rPr>
        <w:t xml:space="preserve">się </w:t>
      </w:r>
      <w:r w:rsidR="008A6E00" w:rsidRPr="008930A5">
        <w:rPr>
          <w:rFonts w:asciiTheme="minorHAnsi" w:eastAsia="Times New Roman" w:hAnsiTheme="minorHAnsi" w:cstheme="minorHAnsi"/>
          <w:sz w:val="24"/>
          <w:szCs w:val="24"/>
          <w:lang w:eastAsia="pl-PL"/>
        </w:rPr>
        <w:t>środki dotacji celowej z budżetu Samorządu Województwa Małopolskiego udzielone w ramach konkursu pn. „</w:t>
      </w:r>
      <w:r w:rsidR="00C20601" w:rsidRPr="008930A5">
        <w:rPr>
          <w:rFonts w:asciiTheme="minorHAnsi" w:eastAsia="Times New Roman" w:hAnsiTheme="minorHAnsi" w:cstheme="minorHAnsi"/>
          <w:sz w:val="24"/>
          <w:szCs w:val="24"/>
          <w:lang w:eastAsia="pl-PL"/>
        </w:rPr>
        <w:t>Małopolska Pamięta – zachowanie miejsc pamięci historycznej</w:t>
      </w:r>
      <w:r w:rsidR="008A6E00" w:rsidRPr="008930A5">
        <w:rPr>
          <w:rFonts w:asciiTheme="minorHAnsi" w:eastAsia="Times New Roman" w:hAnsiTheme="minorHAnsi" w:cstheme="minorHAnsi"/>
          <w:sz w:val="24"/>
          <w:szCs w:val="24"/>
          <w:lang w:eastAsia="pl-PL"/>
        </w:rPr>
        <w:t>”. Pomoc finansowa została przyznana</w:t>
      </w:r>
      <w:r w:rsidR="008A6E00" w:rsidRPr="008930A5">
        <w:rPr>
          <w:rFonts w:asciiTheme="minorHAnsi" w:eastAsia="Times New Roman" w:hAnsiTheme="minorHAnsi" w:cstheme="minorHAnsi"/>
          <w:color w:val="EE0000"/>
          <w:sz w:val="24"/>
          <w:szCs w:val="24"/>
          <w:lang w:eastAsia="pl-PL"/>
        </w:rPr>
        <w:t xml:space="preserve"> </w:t>
      </w:r>
      <w:r w:rsidR="00772CA9" w:rsidRPr="008930A5">
        <w:rPr>
          <w:rFonts w:asciiTheme="minorHAnsi" w:eastAsia="Times New Roman" w:hAnsiTheme="minorHAnsi" w:cstheme="minorHAnsi"/>
          <w:sz w:val="24"/>
          <w:szCs w:val="24"/>
          <w:lang w:eastAsia="pl-PL"/>
        </w:rPr>
        <w:t>n</w:t>
      </w:r>
      <w:r w:rsidR="00772CA9" w:rsidRPr="008930A5">
        <w:rPr>
          <w:rFonts w:asciiTheme="minorHAnsi" w:hAnsiTheme="minorHAnsi" w:cstheme="minorHAnsi"/>
          <w:sz w:val="24"/>
          <w:szCs w:val="24"/>
        </w:rPr>
        <w:t xml:space="preserve">a podstawie Uchwały Nr XVII/227/25 Sejmiku Województwa Małopolskiego z dnia 28 kwietnia 2025 r. </w:t>
      </w:r>
      <w:r w:rsidR="008A6E00" w:rsidRPr="008930A5">
        <w:rPr>
          <w:rFonts w:asciiTheme="minorHAnsi" w:eastAsia="Times New Roman" w:hAnsiTheme="minorHAnsi" w:cstheme="minorHAnsi"/>
          <w:sz w:val="24"/>
          <w:szCs w:val="24"/>
          <w:lang w:eastAsia="pl-PL"/>
        </w:rPr>
        <w:t xml:space="preserve">Środki konkursowe dla Gminy Iwanowice przyznano </w:t>
      </w:r>
      <w:r w:rsidR="00772CA9" w:rsidRPr="008930A5">
        <w:rPr>
          <w:rFonts w:asciiTheme="minorHAnsi" w:eastAsia="Times New Roman" w:hAnsiTheme="minorHAnsi" w:cstheme="minorHAnsi"/>
          <w:sz w:val="24"/>
          <w:szCs w:val="24"/>
          <w:lang w:eastAsia="pl-PL"/>
        </w:rPr>
        <w:t>na dofinansowanie prac konserwatorskich przy zadaniu pn. ”Rewitalizacja miejsca spoczynku poległych podczas I wojny światowej w lesie Widoma – Maszków.</w:t>
      </w:r>
    </w:p>
    <w:p w14:paraId="55B3B070" w14:textId="77777777" w:rsidR="00391CB9" w:rsidRPr="008930A5" w:rsidRDefault="005803A7" w:rsidP="005D408A">
      <w:pPr>
        <w:pStyle w:val="Styl2-nagwek"/>
        <w:rPr>
          <w:rFonts w:asciiTheme="minorHAnsi" w:hAnsiTheme="minorHAnsi" w:cstheme="minorHAnsi"/>
          <w:szCs w:val="24"/>
        </w:rPr>
      </w:pPr>
      <w:r w:rsidRPr="008930A5">
        <w:rPr>
          <w:rFonts w:asciiTheme="minorHAnsi" w:hAnsiTheme="minorHAnsi" w:cstheme="minorHAnsi"/>
          <w:szCs w:val="24"/>
        </w:rPr>
        <w:lastRenderedPageBreak/>
        <w:br/>
      </w:r>
      <w:bookmarkStart w:id="120" w:name="_Toc162464972"/>
      <w:bookmarkStart w:id="121" w:name="_Toc162467652"/>
      <w:bookmarkStart w:id="122" w:name="_Toc162468811"/>
      <w:bookmarkStart w:id="123" w:name="_Toc225854177"/>
      <w:r w:rsidR="002C7589" w:rsidRPr="008930A5">
        <w:rPr>
          <w:rFonts w:asciiTheme="minorHAnsi" w:hAnsiTheme="minorHAnsi" w:cstheme="minorHAnsi"/>
          <w:szCs w:val="24"/>
        </w:rPr>
        <w:t>Dział 926 – Kultura fizyczna</w:t>
      </w:r>
      <w:bookmarkEnd w:id="120"/>
      <w:bookmarkEnd w:id="121"/>
      <w:bookmarkEnd w:id="122"/>
      <w:bookmarkEnd w:id="123"/>
      <w:r w:rsidR="002C7589" w:rsidRPr="008930A5">
        <w:rPr>
          <w:rFonts w:asciiTheme="minorHAnsi" w:hAnsiTheme="minorHAnsi" w:cstheme="minorHAnsi"/>
          <w:szCs w:val="24"/>
        </w:rPr>
        <w:t xml:space="preserve"> </w:t>
      </w:r>
    </w:p>
    <w:p w14:paraId="1E26F485" w14:textId="2FF075A5" w:rsidR="00B2589E" w:rsidRPr="00D1386D" w:rsidRDefault="00A51BD4" w:rsidP="001913C6">
      <w:pPr>
        <w:spacing w:before="100" w:line="360" w:lineRule="auto"/>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 xml:space="preserve">W dziale 926 zaplanowano dochody budżetu w wysokości </w:t>
      </w:r>
      <w:r w:rsidR="00C20601" w:rsidRPr="008930A5">
        <w:rPr>
          <w:rFonts w:asciiTheme="minorHAnsi" w:eastAsia="Times New Roman" w:hAnsiTheme="minorHAnsi" w:cstheme="minorHAnsi"/>
          <w:sz w:val="24"/>
          <w:szCs w:val="24"/>
          <w:lang w:eastAsia="pl-PL"/>
        </w:rPr>
        <w:t>586.800,00</w:t>
      </w:r>
      <w:r w:rsidRPr="008930A5">
        <w:rPr>
          <w:rFonts w:asciiTheme="minorHAnsi" w:eastAsia="Times New Roman" w:hAnsiTheme="minorHAnsi" w:cstheme="minorHAnsi"/>
          <w:sz w:val="24"/>
          <w:szCs w:val="24"/>
          <w:lang w:eastAsia="pl-PL"/>
        </w:rPr>
        <w:t xml:space="preserve"> zł a osiągnięte wpływy w okresie sprawozdawczym wyniosły łącznie </w:t>
      </w:r>
      <w:r w:rsidR="00C20601" w:rsidRPr="008930A5">
        <w:rPr>
          <w:rFonts w:asciiTheme="minorHAnsi" w:eastAsia="Times New Roman" w:hAnsiTheme="minorHAnsi" w:cstheme="minorHAnsi"/>
          <w:sz w:val="24"/>
          <w:szCs w:val="24"/>
          <w:lang w:eastAsia="pl-PL"/>
        </w:rPr>
        <w:t>25.279,89</w:t>
      </w:r>
      <w:r w:rsidRPr="008930A5">
        <w:rPr>
          <w:rFonts w:asciiTheme="minorHAnsi" w:eastAsia="Times New Roman" w:hAnsiTheme="minorHAnsi" w:cstheme="minorHAnsi"/>
          <w:sz w:val="24"/>
          <w:szCs w:val="24"/>
          <w:lang w:eastAsia="pl-PL"/>
        </w:rPr>
        <w:t xml:space="preserve"> zł. Realizacja </w:t>
      </w:r>
      <w:r w:rsidR="004B7110" w:rsidRPr="008930A5">
        <w:rPr>
          <w:rFonts w:asciiTheme="minorHAnsi" w:eastAsia="Times New Roman" w:hAnsiTheme="minorHAnsi" w:cstheme="minorHAnsi"/>
          <w:sz w:val="24"/>
          <w:szCs w:val="24"/>
          <w:lang w:eastAsia="pl-PL"/>
        </w:rPr>
        <w:t>za</w:t>
      </w:r>
      <w:r w:rsidRPr="008930A5">
        <w:rPr>
          <w:rFonts w:asciiTheme="minorHAnsi" w:eastAsia="Times New Roman" w:hAnsiTheme="minorHAnsi" w:cstheme="minorHAnsi"/>
          <w:sz w:val="24"/>
          <w:szCs w:val="24"/>
          <w:lang w:eastAsia="pl-PL"/>
        </w:rPr>
        <w:t xml:space="preserve">planowanych dochodów w dziale wyniosła </w:t>
      </w:r>
      <w:r w:rsidR="00C20601" w:rsidRPr="008930A5">
        <w:rPr>
          <w:rFonts w:asciiTheme="minorHAnsi" w:eastAsia="Times New Roman" w:hAnsiTheme="minorHAnsi" w:cstheme="minorHAnsi"/>
          <w:sz w:val="24"/>
          <w:szCs w:val="24"/>
          <w:lang w:eastAsia="pl-PL"/>
        </w:rPr>
        <w:t>4,31</w:t>
      </w:r>
      <w:r w:rsidRPr="008930A5">
        <w:rPr>
          <w:rFonts w:asciiTheme="minorHAnsi" w:eastAsia="Times New Roman" w:hAnsiTheme="minorHAnsi" w:cstheme="minorHAnsi"/>
          <w:sz w:val="24"/>
          <w:szCs w:val="24"/>
          <w:lang w:eastAsia="pl-PL"/>
        </w:rPr>
        <w:t>% i stanowi jednocześnie 0,</w:t>
      </w:r>
      <w:r w:rsidR="00C20601" w:rsidRPr="008930A5">
        <w:rPr>
          <w:rFonts w:asciiTheme="minorHAnsi" w:eastAsia="Times New Roman" w:hAnsiTheme="minorHAnsi" w:cstheme="minorHAnsi"/>
          <w:sz w:val="24"/>
          <w:szCs w:val="24"/>
          <w:lang w:eastAsia="pl-PL"/>
        </w:rPr>
        <w:t>03</w:t>
      </w:r>
      <w:r w:rsidRPr="008930A5">
        <w:rPr>
          <w:rFonts w:asciiTheme="minorHAnsi" w:eastAsia="Times New Roman" w:hAnsiTheme="minorHAnsi" w:cstheme="minorHAnsi"/>
          <w:sz w:val="24"/>
          <w:szCs w:val="24"/>
          <w:lang w:eastAsia="pl-PL"/>
        </w:rPr>
        <w:t xml:space="preserve">% wykonanych dochodów budżetu ogółem.  Wpływy budżetu w tym dziale klasyfikacji budżetowej zaplanowano w </w:t>
      </w:r>
      <w:r w:rsidRPr="0037511F">
        <w:rPr>
          <w:rFonts w:asciiTheme="minorHAnsi" w:eastAsia="Times New Roman" w:hAnsiTheme="minorHAnsi" w:cstheme="minorHAnsi"/>
          <w:b/>
          <w:bCs/>
          <w:i/>
          <w:iCs/>
          <w:sz w:val="24"/>
          <w:szCs w:val="24"/>
          <w:lang w:eastAsia="pl-PL"/>
        </w:rPr>
        <w:t>rozdziale 92601 – Obiekty sportowe</w:t>
      </w:r>
      <w:r w:rsidRPr="008930A5">
        <w:rPr>
          <w:rFonts w:asciiTheme="minorHAnsi" w:eastAsia="Times New Roman" w:hAnsiTheme="minorHAnsi" w:cstheme="minorHAnsi"/>
          <w:sz w:val="24"/>
          <w:szCs w:val="24"/>
          <w:lang w:eastAsia="pl-PL"/>
        </w:rPr>
        <w:t>. Zrealizowan</w:t>
      </w:r>
      <w:r w:rsidR="007D53C4" w:rsidRPr="008930A5">
        <w:rPr>
          <w:rFonts w:asciiTheme="minorHAnsi" w:eastAsia="Times New Roman" w:hAnsiTheme="minorHAnsi" w:cstheme="minorHAnsi"/>
          <w:sz w:val="24"/>
          <w:szCs w:val="24"/>
          <w:lang w:eastAsia="pl-PL"/>
        </w:rPr>
        <w:t xml:space="preserve">e środki na koniec okresu sprawozdawczego obejmują </w:t>
      </w:r>
      <w:r w:rsidRPr="008930A5">
        <w:rPr>
          <w:rFonts w:asciiTheme="minorHAnsi" w:eastAsia="Times New Roman" w:hAnsiTheme="minorHAnsi" w:cstheme="minorHAnsi"/>
          <w:sz w:val="24"/>
          <w:szCs w:val="24"/>
          <w:lang w:eastAsia="pl-PL"/>
        </w:rPr>
        <w:t>dochod</w:t>
      </w:r>
      <w:r w:rsidR="001913C6" w:rsidRPr="008930A5">
        <w:rPr>
          <w:rFonts w:asciiTheme="minorHAnsi" w:eastAsia="Times New Roman" w:hAnsiTheme="minorHAnsi" w:cstheme="minorHAnsi"/>
          <w:sz w:val="24"/>
          <w:szCs w:val="24"/>
          <w:lang w:eastAsia="pl-PL"/>
        </w:rPr>
        <w:t>y</w:t>
      </w:r>
      <w:r w:rsidR="00926155" w:rsidRPr="008930A5">
        <w:rPr>
          <w:rFonts w:asciiTheme="minorHAnsi" w:eastAsia="Times New Roman" w:hAnsiTheme="minorHAnsi" w:cstheme="minorHAnsi"/>
          <w:sz w:val="24"/>
          <w:szCs w:val="24"/>
          <w:lang w:eastAsia="pl-PL"/>
        </w:rPr>
        <w:t xml:space="preserve"> </w:t>
      </w:r>
      <w:r w:rsidRPr="008930A5">
        <w:rPr>
          <w:rFonts w:asciiTheme="minorHAnsi" w:eastAsia="Times New Roman" w:hAnsiTheme="minorHAnsi" w:cstheme="minorHAnsi"/>
          <w:sz w:val="24"/>
          <w:szCs w:val="24"/>
          <w:lang w:eastAsia="pl-PL"/>
        </w:rPr>
        <w:t>bieżąc</w:t>
      </w:r>
      <w:r w:rsidR="001913C6" w:rsidRPr="008930A5">
        <w:rPr>
          <w:rFonts w:asciiTheme="minorHAnsi" w:eastAsia="Times New Roman" w:hAnsiTheme="minorHAnsi" w:cstheme="minorHAnsi"/>
          <w:sz w:val="24"/>
          <w:szCs w:val="24"/>
          <w:lang w:eastAsia="pl-PL"/>
        </w:rPr>
        <w:t xml:space="preserve">e. </w:t>
      </w:r>
      <w:r w:rsidR="00926155" w:rsidRPr="008930A5">
        <w:rPr>
          <w:rFonts w:asciiTheme="minorHAnsi" w:eastAsia="Times New Roman" w:hAnsiTheme="minorHAnsi" w:cstheme="minorHAnsi"/>
          <w:sz w:val="24"/>
          <w:szCs w:val="24"/>
          <w:lang w:eastAsia="pl-PL"/>
        </w:rPr>
        <w:t>Na w</w:t>
      </w:r>
      <w:r w:rsidRPr="008930A5">
        <w:rPr>
          <w:rFonts w:asciiTheme="minorHAnsi" w:eastAsia="Times New Roman" w:hAnsiTheme="minorHAnsi" w:cstheme="minorHAnsi"/>
          <w:sz w:val="24"/>
          <w:szCs w:val="24"/>
          <w:lang w:eastAsia="pl-PL"/>
        </w:rPr>
        <w:t xml:space="preserve">pływy </w:t>
      </w:r>
      <w:r w:rsidR="00926155" w:rsidRPr="008930A5">
        <w:rPr>
          <w:rFonts w:asciiTheme="minorHAnsi" w:eastAsia="Times New Roman" w:hAnsiTheme="minorHAnsi" w:cstheme="minorHAnsi"/>
          <w:sz w:val="24"/>
          <w:szCs w:val="24"/>
          <w:lang w:eastAsia="pl-PL"/>
        </w:rPr>
        <w:t xml:space="preserve">te składają się środki </w:t>
      </w:r>
      <w:r w:rsidR="001913C6" w:rsidRPr="008930A5">
        <w:rPr>
          <w:rFonts w:asciiTheme="minorHAnsi" w:eastAsia="Times New Roman" w:hAnsiTheme="minorHAnsi" w:cstheme="minorHAnsi"/>
          <w:sz w:val="24"/>
          <w:szCs w:val="24"/>
          <w:lang w:eastAsia="pl-PL"/>
        </w:rPr>
        <w:t xml:space="preserve">z wypłaty </w:t>
      </w:r>
      <w:r w:rsidRPr="008930A5">
        <w:rPr>
          <w:rFonts w:asciiTheme="minorHAnsi" w:eastAsia="Times New Roman" w:hAnsiTheme="minorHAnsi" w:cstheme="minorHAnsi"/>
          <w:sz w:val="24"/>
          <w:szCs w:val="24"/>
          <w:lang w:eastAsia="pl-PL"/>
        </w:rPr>
        <w:t xml:space="preserve">odszkodowania </w:t>
      </w:r>
      <w:r w:rsidR="00171D83" w:rsidRPr="008930A5">
        <w:rPr>
          <w:rFonts w:asciiTheme="minorHAnsi" w:eastAsia="Times New Roman" w:hAnsiTheme="minorHAnsi" w:cstheme="minorHAnsi"/>
          <w:sz w:val="24"/>
          <w:szCs w:val="24"/>
          <w:lang w:eastAsia="pl-PL"/>
        </w:rPr>
        <w:t xml:space="preserve">za uszkodzenie </w:t>
      </w:r>
      <w:r w:rsidR="009F3D63" w:rsidRPr="008930A5">
        <w:rPr>
          <w:rFonts w:asciiTheme="minorHAnsi" w:eastAsia="Times New Roman" w:hAnsiTheme="minorHAnsi" w:cstheme="minorHAnsi"/>
          <w:sz w:val="24"/>
          <w:szCs w:val="24"/>
          <w:lang w:eastAsia="pl-PL"/>
        </w:rPr>
        <w:t xml:space="preserve">monitoringu Boiska </w:t>
      </w:r>
      <w:r w:rsidR="004B7110" w:rsidRPr="008930A5">
        <w:rPr>
          <w:rFonts w:asciiTheme="minorHAnsi" w:eastAsia="Times New Roman" w:hAnsiTheme="minorHAnsi" w:cstheme="minorHAnsi"/>
          <w:sz w:val="24"/>
          <w:szCs w:val="24"/>
          <w:lang w:eastAsia="pl-PL"/>
        </w:rPr>
        <w:t xml:space="preserve">Sportowego przy budynku </w:t>
      </w:r>
      <w:r w:rsidR="009F3D63" w:rsidRPr="008930A5">
        <w:rPr>
          <w:rFonts w:asciiTheme="minorHAnsi" w:eastAsia="Times New Roman" w:hAnsiTheme="minorHAnsi" w:cstheme="minorHAnsi"/>
          <w:sz w:val="24"/>
          <w:szCs w:val="24"/>
          <w:lang w:eastAsia="pl-PL"/>
        </w:rPr>
        <w:t xml:space="preserve">UG </w:t>
      </w:r>
      <w:r w:rsidR="004B7110" w:rsidRPr="008930A5">
        <w:rPr>
          <w:rFonts w:asciiTheme="minorHAnsi" w:eastAsia="Times New Roman" w:hAnsiTheme="minorHAnsi" w:cstheme="minorHAnsi"/>
          <w:sz w:val="24"/>
          <w:szCs w:val="24"/>
          <w:lang w:eastAsia="pl-PL"/>
        </w:rPr>
        <w:t xml:space="preserve">w </w:t>
      </w:r>
      <w:r w:rsidR="009F3D63" w:rsidRPr="008930A5">
        <w:rPr>
          <w:rFonts w:asciiTheme="minorHAnsi" w:eastAsia="Times New Roman" w:hAnsiTheme="minorHAnsi" w:cstheme="minorHAnsi"/>
          <w:sz w:val="24"/>
          <w:szCs w:val="24"/>
          <w:lang w:eastAsia="pl-PL"/>
        </w:rPr>
        <w:t xml:space="preserve">Iwanowicach </w:t>
      </w:r>
      <w:r w:rsidR="00171D83" w:rsidRPr="008930A5">
        <w:rPr>
          <w:rFonts w:asciiTheme="minorHAnsi" w:eastAsia="Times New Roman" w:hAnsiTheme="minorHAnsi" w:cstheme="minorHAnsi"/>
          <w:sz w:val="24"/>
          <w:szCs w:val="24"/>
          <w:lang w:eastAsia="pl-PL"/>
        </w:rPr>
        <w:t xml:space="preserve">w wysokości </w:t>
      </w:r>
      <w:r w:rsidR="009F3D63" w:rsidRPr="008930A5">
        <w:rPr>
          <w:rFonts w:asciiTheme="minorHAnsi" w:eastAsia="Times New Roman" w:hAnsiTheme="minorHAnsi" w:cstheme="minorHAnsi"/>
          <w:sz w:val="24"/>
          <w:szCs w:val="24"/>
          <w:lang w:eastAsia="pl-PL"/>
        </w:rPr>
        <w:t>492</w:t>
      </w:r>
      <w:r w:rsidR="004B7110" w:rsidRPr="008930A5">
        <w:rPr>
          <w:rFonts w:asciiTheme="minorHAnsi" w:eastAsia="Times New Roman" w:hAnsiTheme="minorHAnsi" w:cstheme="minorHAnsi"/>
          <w:sz w:val="24"/>
          <w:szCs w:val="24"/>
          <w:lang w:eastAsia="pl-PL"/>
        </w:rPr>
        <w:t>,00</w:t>
      </w:r>
      <w:r w:rsidR="00171D83" w:rsidRPr="008930A5">
        <w:rPr>
          <w:rFonts w:asciiTheme="minorHAnsi" w:eastAsia="Times New Roman" w:hAnsiTheme="minorHAnsi" w:cstheme="minorHAnsi"/>
          <w:sz w:val="24"/>
          <w:szCs w:val="24"/>
          <w:lang w:eastAsia="pl-PL"/>
        </w:rPr>
        <w:t xml:space="preserve"> zł oraz </w:t>
      </w:r>
      <w:r w:rsidR="002C757D" w:rsidRPr="008930A5">
        <w:rPr>
          <w:rFonts w:asciiTheme="minorHAnsi" w:eastAsia="Times New Roman" w:hAnsiTheme="minorHAnsi" w:cstheme="minorHAnsi"/>
          <w:sz w:val="24"/>
          <w:szCs w:val="24"/>
          <w:lang w:eastAsia="pl-PL"/>
        </w:rPr>
        <w:t>wpływ</w:t>
      </w:r>
      <w:r w:rsidR="004B7110" w:rsidRPr="008930A5">
        <w:rPr>
          <w:rFonts w:asciiTheme="minorHAnsi" w:eastAsia="Times New Roman" w:hAnsiTheme="minorHAnsi" w:cstheme="minorHAnsi"/>
          <w:sz w:val="24"/>
          <w:szCs w:val="24"/>
          <w:lang w:eastAsia="pl-PL"/>
        </w:rPr>
        <w:t>y</w:t>
      </w:r>
      <w:r w:rsidR="002C757D" w:rsidRPr="008930A5">
        <w:rPr>
          <w:rFonts w:asciiTheme="minorHAnsi" w:eastAsia="Times New Roman" w:hAnsiTheme="minorHAnsi" w:cstheme="minorHAnsi"/>
          <w:sz w:val="24"/>
          <w:szCs w:val="24"/>
          <w:lang w:eastAsia="pl-PL"/>
        </w:rPr>
        <w:t xml:space="preserve"> z opłat za korzystanie z lodowiska</w:t>
      </w:r>
      <w:r w:rsidR="004B7110" w:rsidRPr="008930A5">
        <w:rPr>
          <w:rFonts w:asciiTheme="minorHAnsi" w:eastAsia="Times New Roman" w:hAnsiTheme="minorHAnsi" w:cstheme="minorHAnsi"/>
          <w:sz w:val="24"/>
          <w:szCs w:val="24"/>
          <w:lang w:eastAsia="pl-PL"/>
        </w:rPr>
        <w:t xml:space="preserve"> w kwocie </w:t>
      </w:r>
      <w:r w:rsidR="009F3D63" w:rsidRPr="008930A5">
        <w:rPr>
          <w:rFonts w:asciiTheme="minorHAnsi" w:eastAsia="Times New Roman" w:hAnsiTheme="minorHAnsi" w:cstheme="minorHAnsi"/>
          <w:sz w:val="24"/>
          <w:szCs w:val="24"/>
          <w:lang w:eastAsia="pl-PL"/>
        </w:rPr>
        <w:t>24.787,89</w:t>
      </w:r>
      <w:r w:rsidR="004B7110" w:rsidRPr="008930A5">
        <w:rPr>
          <w:rFonts w:asciiTheme="minorHAnsi" w:eastAsia="Times New Roman" w:hAnsiTheme="minorHAnsi" w:cstheme="minorHAnsi"/>
          <w:sz w:val="24"/>
          <w:szCs w:val="24"/>
          <w:lang w:eastAsia="pl-PL"/>
        </w:rPr>
        <w:t xml:space="preserve"> zł</w:t>
      </w:r>
      <w:r w:rsidR="002C757D" w:rsidRPr="008930A5">
        <w:rPr>
          <w:rFonts w:asciiTheme="minorHAnsi" w:eastAsia="Times New Roman" w:hAnsiTheme="minorHAnsi" w:cstheme="minorHAnsi"/>
          <w:sz w:val="24"/>
          <w:szCs w:val="24"/>
          <w:lang w:eastAsia="pl-PL"/>
        </w:rPr>
        <w:t xml:space="preserve">. </w:t>
      </w:r>
      <w:r w:rsidR="009F3D63" w:rsidRPr="008930A5">
        <w:rPr>
          <w:rFonts w:asciiTheme="minorHAnsi" w:eastAsia="Times New Roman" w:hAnsiTheme="minorHAnsi" w:cstheme="minorHAnsi"/>
          <w:sz w:val="24"/>
          <w:szCs w:val="24"/>
          <w:lang w:eastAsia="pl-PL"/>
        </w:rPr>
        <w:t xml:space="preserve">Warto dodać, że pomimo wysokiej, bo wynoszącej 252,80% realizacji dochodów bieżących niski poziom wykonania w rozdziale wynika z </w:t>
      </w:r>
      <w:r w:rsidR="0030401F" w:rsidRPr="008930A5">
        <w:rPr>
          <w:rFonts w:asciiTheme="minorHAnsi" w:eastAsia="Times New Roman" w:hAnsiTheme="minorHAnsi" w:cstheme="minorHAnsi"/>
          <w:sz w:val="24"/>
          <w:szCs w:val="24"/>
          <w:lang w:eastAsia="pl-PL"/>
        </w:rPr>
        <w:t xml:space="preserve">niewykonania dochodów majątkowych. Powodem tego było wystąpienie opóźnień w harmonogramie prac realizowanego zadania inwestycyjnego w zakresie budowy kompleksu boisk sportowych w miejscowości Widoma. Brak zakończenia zadania </w:t>
      </w:r>
      <w:r w:rsidR="003E6D14" w:rsidRPr="008930A5">
        <w:rPr>
          <w:rFonts w:asciiTheme="minorHAnsi" w:eastAsia="Times New Roman" w:hAnsiTheme="minorHAnsi" w:cstheme="minorHAnsi"/>
          <w:sz w:val="24"/>
          <w:szCs w:val="24"/>
          <w:lang w:eastAsia="pl-PL"/>
        </w:rPr>
        <w:t xml:space="preserve">w 2025 r. </w:t>
      </w:r>
      <w:r w:rsidR="0030401F" w:rsidRPr="008930A5">
        <w:rPr>
          <w:rFonts w:asciiTheme="minorHAnsi" w:eastAsia="Times New Roman" w:hAnsiTheme="minorHAnsi" w:cstheme="minorHAnsi"/>
          <w:sz w:val="24"/>
          <w:szCs w:val="24"/>
          <w:lang w:eastAsia="pl-PL"/>
        </w:rPr>
        <w:t xml:space="preserve">uniemożliwił jego rozliczenie i </w:t>
      </w:r>
      <w:r w:rsidR="003E6D14" w:rsidRPr="008930A5">
        <w:rPr>
          <w:rFonts w:asciiTheme="minorHAnsi" w:eastAsia="Times New Roman" w:hAnsiTheme="minorHAnsi" w:cstheme="minorHAnsi"/>
          <w:sz w:val="24"/>
          <w:szCs w:val="24"/>
          <w:lang w:eastAsia="pl-PL"/>
        </w:rPr>
        <w:t>stał się</w:t>
      </w:r>
      <w:r w:rsidR="0030401F" w:rsidRPr="008930A5">
        <w:rPr>
          <w:rFonts w:asciiTheme="minorHAnsi" w:eastAsia="Times New Roman" w:hAnsiTheme="minorHAnsi" w:cstheme="minorHAnsi"/>
          <w:sz w:val="24"/>
          <w:szCs w:val="24"/>
          <w:lang w:eastAsia="pl-PL"/>
        </w:rPr>
        <w:t xml:space="preserve"> przyczyną </w:t>
      </w:r>
      <w:r w:rsidR="009F3D63" w:rsidRPr="008930A5">
        <w:rPr>
          <w:rFonts w:asciiTheme="minorHAnsi" w:eastAsia="Times New Roman" w:hAnsiTheme="minorHAnsi" w:cstheme="minorHAnsi"/>
          <w:sz w:val="24"/>
          <w:szCs w:val="24"/>
          <w:lang w:eastAsia="pl-PL"/>
        </w:rPr>
        <w:t>nieotrzymania środków dofinansowania w ramach programu „Sportowa Polska”</w:t>
      </w:r>
      <w:r w:rsidR="0030401F" w:rsidRPr="008930A5">
        <w:rPr>
          <w:rFonts w:asciiTheme="minorHAnsi" w:eastAsia="Times New Roman" w:hAnsiTheme="minorHAnsi" w:cstheme="minorHAnsi"/>
          <w:sz w:val="24"/>
          <w:szCs w:val="24"/>
          <w:lang w:eastAsia="pl-PL"/>
        </w:rPr>
        <w:t xml:space="preserve">. Planowany termin zakończenia zadania i wpływ refundacji nastąpi w kolejnym okresie sprawozdawczym. </w:t>
      </w:r>
    </w:p>
    <w:p w14:paraId="577F4C03" w14:textId="77777777" w:rsidR="00300A43" w:rsidRPr="008930A5" w:rsidRDefault="00334B1A" w:rsidP="005D408A">
      <w:pPr>
        <w:pStyle w:val="Styl2-nagwek"/>
        <w:rPr>
          <w:rFonts w:asciiTheme="minorHAnsi" w:hAnsiTheme="minorHAnsi" w:cstheme="minorHAnsi"/>
          <w:szCs w:val="24"/>
        </w:rPr>
      </w:pPr>
      <w:bookmarkStart w:id="124" w:name="_Toc162464973"/>
      <w:bookmarkStart w:id="125" w:name="_Toc162467653"/>
      <w:bookmarkStart w:id="126" w:name="_Toc162468812"/>
      <w:bookmarkStart w:id="127" w:name="_Toc225854178"/>
      <w:r w:rsidRPr="008930A5">
        <w:rPr>
          <w:rFonts w:asciiTheme="minorHAnsi" w:hAnsiTheme="minorHAnsi" w:cstheme="minorHAnsi"/>
          <w:szCs w:val="24"/>
        </w:rPr>
        <w:t>I.2 PRZYCHODY BUDŻETU</w:t>
      </w:r>
      <w:bookmarkEnd w:id="124"/>
      <w:bookmarkEnd w:id="125"/>
      <w:bookmarkEnd w:id="126"/>
      <w:bookmarkEnd w:id="127"/>
      <w:r w:rsidRPr="008930A5">
        <w:rPr>
          <w:rFonts w:asciiTheme="minorHAnsi" w:hAnsiTheme="minorHAnsi" w:cstheme="minorHAnsi"/>
          <w:szCs w:val="24"/>
        </w:rPr>
        <w:t xml:space="preserve"> </w:t>
      </w:r>
    </w:p>
    <w:p w14:paraId="4993E3AF" w14:textId="77777777" w:rsidR="00510E41" w:rsidRPr="008930A5" w:rsidRDefault="003C430A" w:rsidP="0045178F">
      <w:pPr>
        <w:autoSpaceDE w:val="0"/>
        <w:autoSpaceDN w:val="0"/>
        <w:adjustRightInd w:val="0"/>
        <w:spacing w:before="100" w:after="0" w:line="360" w:lineRule="auto"/>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Na dzień 31 grudnia 202</w:t>
      </w:r>
      <w:r w:rsidR="0045178F" w:rsidRPr="008930A5">
        <w:rPr>
          <w:rFonts w:asciiTheme="minorHAnsi" w:eastAsia="Times New Roman" w:hAnsiTheme="minorHAnsi" w:cstheme="minorHAnsi"/>
          <w:sz w:val="24"/>
          <w:szCs w:val="24"/>
          <w:lang w:eastAsia="pl-PL"/>
        </w:rPr>
        <w:t>5</w:t>
      </w:r>
      <w:r w:rsidRPr="008930A5">
        <w:rPr>
          <w:rFonts w:asciiTheme="minorHAnsi" w:eastAsia="Times New Roman" w:hAnsiTheme="minorHAnsi" w:cstheme="minorHAnsi"/>
          <w:sz w:val="24"/>
          <w:szCs w:val="24"/>
          <w:lang w:eastAsia="pl-PL"/>
        </w:rPr>
        <w:t xml:space="preserve"> roku planowana kwota przychodów budżetu Gminy wynosiła </w:t>
      </w:r>
      <w:r w:rsidR="0045178F" w:rsidRPr="008930A5">
        <w:rPr>
          <w:rFonts w:asciiTheme="minorHAnsi" w:eastAsia="Times New Roman" w:hAnsiTheme="minorHAnsi" w:cstheme="minorHAnsi"/>
          <w:sz w:val="24"/>
          <w:szCs w:val="24"/>
          <w:lang w:eastAsia="pl-PL"/>
        </w:rPr>
        <w:t>5.912.965,60</w:t>
      </w:r>
      <w:r w:rsidRPr="008930A5">
        <w:rPr>
          <w:rFonts w:asciiTheme="minorHAnsi" w:eastAsia="Times New Roman" w:hAnsiTheme="minorHAnsi" w:cstheme="minorHAnsi"/>
          <w:sz w:val="24"/>
          <w:szCs w:val="24"/>
          <w:lang w:eastAsia="pl-PL"/>
        </w:rPr>
        <w:t xml:space="preserve"> zł a jej wykonanie wyniosło 1</w:t>
      </w:r>
      <w:r w:rsidR="0045178F" w:rsidRPr="008930A5">
        <w:rPr>
          <w:rFonts w:asciiTheme="minorHAnsi" w:eastAsia="Times New Roman" w:hAnsiTheme="minorHAnsi" w:cstheme="minorHAnsi"/>
          <w:sz w:val="24"/>
          <w:szCs w:val="24"/>
          <w:lang w:eastAsia="pl-PL"/>
        </w:rPr>
        <w:t>00,00</w:t>
      </w:r>
      <w:r w:rsidRPr="008930A5">
        <w:rPr>
          <w:rFonts w:asciiTheme="minorHAnsi" w:eastAsia="Times New Roman" w:hAnsiTheme="minorHAnsi" w:cstheme="minorHAnsi"/>
          <w:sz w:val="24"/>
          <w:szCs w:val="24"/>
          <w:lang w:eastAsia="pl-PL"/>
        </w:rPr>
        <w:t xml:space="preserve">% w stosunku do planu. Zrealizowana kwota przychodów obejmowała wpływ </w:t>
      </w:r>
      <w:r w:rsidR="0037329C" w:rsidRPr="008930A5">
        <w:rPr>
          <w:rFonts w:asciiTheme="minorHAnsi" w:eastAsia="Times New Roman" w:hAnsiTheme="minorHAnsi" w:cstheme="minorHAnsi"/>
          <w:sz w:val="24"/>
          <w:szCs w:val="24"/>
          <w:lang w:eastAsia="pl-PL"/>
        </w:rPr>
        <w:t>kwot</w:t>
      </w:r>
      <w:r w:rsidR="00701C43" w:rsidRPr="008930A5">
        <w:rPr>
          <w:rFonts w:asciiTheme="minorHAnsi" w:eastAsia="Times New Roman" w:hAnsiTheme="minorHAnsi" w:cstheme="minorHAnsi"/>
          <w:sz w:val="24"/>
          <w:szCs w:val="24"/>
          <w:lang w:eastAsia="pl-PL"/>
        </w:rPr>
        <w:t>y</w:t>
      </w:r>
      <w:r w:rsidR="0037329C" w:rsidRPr="008930A5">
        <w:rPr>
          <w:rFonts w:asciiTheme="minorHAnsi" w:eastAsia="Times New Roman" w:hAnsiTheme="minorHAnsi" w:cstheme="minorHAnsi"/>
          <w:sz w:val="24"/>
          <w:szCs w:val="24"/>
          <w:lang w:eastAsia="pl-PL"/>
        </w:rPr>
        <w:t xml:space="preserve"> </w:t>
      </w:r>
      <w:r w:rsidRPr="008930A5">
        <w:rPr>
          <w:rFonts w:asciiTheme="minorHAnsi" w:eastAsia="Times New Roman" w:hAnsiTheme="minorHAnsi" w:cstheme="minorHAnsi"/>
          <w:sz w:val="24"/>
          <w:szCs w:val="24"/>
          <w:lang w:eastAsia="ar-SA"/>
        </w:rPr>
        <w:t xml:space="preserve">wolnych środków, o których mowa w art. 217 ust.2 pkt 6 ustawy o finansach publicznych w wysokości </w:t>
      </w:r>
      <w:r w:rsidR="0045178F" w:rsidRPr="008930A5">
        <w:rPr>
          <w:rFonts w:asciiTheme="minorHAnsi" w:eastAsia="Times New Roman" w:hAnsiTheme="minorHAnsi" w:cstheme="minorHAnsi"/>
          <w:sz w:val="24"/>
          <w:szCs w:val="24"/>
          <w:lang w:eastAsia="ar-SA"/>
        </w:rPr>
        <w:t>4.464.595,93</w:t>
      </w:r>
      <w:r w:rsidRPr="008930A5">
        <w:rPr>
          <w:rFonts w:asciiTheme="minorHAnsi" w:eastAsia="Times New Roman" w:hAnsiTheme="minorHAnsi" w:cstheme="minorHAnsi"/>
          <w:sz w:val="24"/>
          <w:szCs w:val="24"/>
          <w:lang w:eastAsia="ar-SA"/>
        </w:rPr>
        <w:t xml:space="preserve"> zł oraz niewykorzystane środki pieniężne w roku 202</w:t>
      </w:r>
      <w:r w:rsidR="0045178F" w:rsidRPr="008930A5">
        <w:rPr>
          <w:rFonts w:asciiTheme="minorHAnsi" w:eastAsia="Times New Roman" w:hAnsiTheme="minorHAnsi" w:cstheme="minorHAnsi"/>
          <w:sz w:val="24"/>
          <w:szCs w:val="24"/>
          <w:lang w:eastAsia="ar-SA"/>
        </w:rPr>
        <w:t>4</w:t>
      </w:r>
      <w:r w:rsidRPr="008930A5">
        <w:rPr>
          <w:rFonts w:asciiTheme="minorHAnsi" w:eastAsia="Times New Roman" w:hAnsiTheme="minorHAnsi" w:cstheme="minorHAnsi"/>
          <w:sz w:val="24"/>
          <w:szCs w:val="24"/>
          <w:lang w:eastAsia="ar-SA"/>
        </w:rPr>
        <w:t xml:space="preserve"> w sumie </w:t>
      </w:r>
      <w:r w:rsidR="0045178F" w:rsidRPr="008930A5">
        <w:rPr>
          <w:rFonts w:asciiTheme="minorHAnsi" w:eastAsia="Times New Roman" w:hAnsiTheme="minorHAnsi" w:cstheme="minorHAnsi"/>
          <w:sz w:val="24"/>
          <w:szCs w:val="24"/>
          <w:lang w:eastAsia="ar-SA"/>
        </w:rPr>
        <w:t>1.448.369,67</w:t>
      </w:r>
      <w:r w:rsidRPr="008930A5">
        <w:rPr>
          <w:rFonts w:asciiTheme="minorHAnsi" w:eastAsia="Times New Roman" w:hAnsiTheme="minorHAnsi" w:cstheme="minorHAnsi"/>
          <w:sz w:val="24"/>
          <w:szCs w:val="24"/>
          <w:lang w:eastAsia="ar-SA"/>
        </w:rPr>
        <w:t xml:space="preserve"> zł. Ww. kwota obejmuje środki pochodzące z rozliczenia </w:t>
      </w:r>
      <w:r w:rsidR="006D6940" w:rsidRPr="008930A5">
        <w:rPr>
          <w:rFonts w:asciiTheme="minorHAnsi" w:eastAsia="Times New Roman" w:hAnsiTheme="minorHAnsi" w:cstheme="minorHAnsi"/>
          <w:sz w:val="24"/>
          <w:szCs w:val="24"/>
          <w:lang w:eastAsia="ar-SA"/>
        </w:rPr>
        <w:t xml:space="preserve">dochodów i wydatków nimi finansowanych </w:t>
      </w:r>
      <w:r w:rsidR="00190082" w:rsidRPr="008930A5">
        <w:rPr>
          <w:rFonts w:asciiTheme="minorHAnsi" w:eastAsia="Times New Roman" w:hAnsiTheme="minorHAnsi" w:cstheme="minorHAnsi"/>
          <w:sz w:val="24"/>
          <w:szCs w:val="24"/>
          <w:lang w:eastAsia="ar-SA"/>
        </w:rPr>
        <w:t>wynikających</w:t>
      </w:r>
      <w:r w:rsidR="006D6940" w:rsidRPr="008930A5">
        <w:rPr>
          <w:rFonts w:asciiTheme="minorHAnsi" w:eastAsia="Times New Roman" w:hAnsiTheme="minorHAnsi" w:cstheme="minorHAnsi"/>
          <w:sz w:val="24"/>
          <w:szCs w:val="24"/>
          <w:lang w:eastAsia="ar-SA"/>
        </w:rPr>
        <w:t xml:space="preserve"> ze szczególny</w:t>
      </w:r>
      <w:r w:rsidR="00190082" w:rsidRPr="008930A5">
        <w:rPr>
          <w:rFonts w:asciiTheme="minorHAnsi" w:eastAsia="Times New Roman" w:hAnsiTheme="minorHAnsi" w:cstheme="minorHAnsi"/>
          <w:sz w:val="24"/>
          <w:szCs w:val="24"/>
          <w:lang w:eastAsia="ar-SA"/>
        </w:rPr>
        <w:t>ch</w:t>
      </w:r>
      <w:r w:rsidR="006D6940" w:rsidRPr="008930A5">
        <w:rPr>
          <w:rFonts w:asciiTheme="minorHAnsi" w:eastAsia="Times New Roman" w:hAnsiTheme="minorHAnsi" w:cstheme="minorHAnsi"/>
          <w:sz w:val="24"/>
          <w:szCs w:val="24"/>
          <w:lang w:eastAsia="ar-SA"/>
        </w:rPr>
        <w:t xml:space="preserve"> zasa</w:t>
      </w:r>
      <w:r w:rsidR="00190082" w:rsidRPr="008930A5">
        <w:rPr>
          <w:rFonts w:asciiTheme="minorHAnsi" w:eastAsia="Times New Roman" w:hAnsiTheme="minorHAnsi" w:cstheme="minorHAnsi"/>
          <w:sz w:val="24"/>
          <w:szCs w:val="24"/>
          <w:lang w:eastAsia="ar-SA"/>
        </w:rPr>
        <w:t>d</w:t>
      </w:r>
      <w:r w:rsidR="006D6940" w:rsidRPr="008930A5">
        <w:rPr>
          <w:rFonts w:asciiTheme="minorHAnsi" w:eastAsia="Times New Roman" w:hAnsiTheme="minorHAnsi" w:cstheme="minorHAnsi"/>
          <w:sz w:val="24"/>
          <w:szCs w:val="24"/>
          <w:lang w:eastAsia="ar-SA"/>
        </w:rPr>
        <w:t xml:space="preserve"> wykonywania budżetu określonymi w odrębnych ustawach</w:t>
      </w:r>
      <w:r w:rsidR="0045178F" w:rsidRPr="008930A5">
        <w:rPr>
          <w:rFonts w:asciiTheme="minorHAnsi" w:eastAsia="Times New Roman" w:hAnsiTheme="minorHAnsi" w:cstheme="minorHAnsi"/>
          <w:sz w:val="24"/>
          <w:szCs w:val="24"/>
          <w:lang w:eastAsia="ar-SA"/>
        </w:rPr>
        <w:t xml:space="preserve"> w wysokości 254.770,16 zł oraz środki pozostałe z rozliczenia projektów "Cyberbezpieczny samorząd" i "Szansa na zmianę" realizowanych z udziałem środków określonych w art.</w:t>
      </w:r>
      <w:r w:rsidR="001934C9" w:rsidRPr="008930A5">
        <w:rPr>
          <w:rFonts w:asciiTheme="minorHAnsi" w:eastAsia="Times New Roman" w:hAnsiTheme="minorHAnsi" w:cstheme="minorHAnsi"/>
          <w:sz w:val="24"/>
          <w:szCs w:val="24"/>
          <w:lang w:eastAsia="ar-SA"/>
        </w:rPr>
        <w:t xml:space="preserve"> </w:t>
      </w:r>
      <w:r w:rsidR="0045178F" w:rsidRPr="008930A5">
        <w:rPr>
          <w:rFonts w:asciiTheme="minorHAnsi" w:eastAsia="Times New Roman" w:hAnsiTheme="minorHAnsi" w:cstheme="minorHAnsi"/>
          <w:sz w:val="24"/>
          <w:szCs w:val="24"/>
          <w:lang w:eastAsia="ar-SA"/>
        </w:rPr>
        <w:t xml:space="preserve">5 ust. 1 pkt 2 ustawy </w:t>
      </w:r>
      <w:r w:rsidR="001934C9" w:rsidRPr="008930A5">
        <w:rPr>
          <w:rFonts w:asciiTheme="minorHAnsi" w:eastAsia="Times New Roman" w:hAnsiTheme="minorHAnsi" w:cstheme="minorHAnsi"/>
          <w:sz w:val="24"/>
          <w:szCs w:val="24"/>
          <w:lang w:eastAsia="ar-SA"/>
        </w:rPr>
        <w:t>w wysokości 1.193.599,51 zł</w:t>
      </w:r>
      <w:r w:rsidRPr="008930A5">
        <w:rPr>
          <w:rFonts w:asciiTheme="minorHAnsi" w:eastAsia="Times New Roman" w:hAnsiTheme="minorHAnsi" w:cstheme="minorHAnsi"/>
          <w:sz w:val="24"/>
          <w:szCs w:val="24"/>
          <w:lang w:eastAsia="ar-SA"/>
        </w:rPr>
        <w:t xml:space="preserve">. </w:t>
      </w:r>
      <w:r w:rsidRPr="008930A5">
        <w:rPr>
          <w:rFonts w:asciiTheme="minorHAnsi" w:eastAsia="Times New Roman" w:hAnsiTheme="minorHAnsi" w:cstheme="minorHAnsi"/>
          <w:sz w:val="24"/>
          <w:szCs w:val="24"/>
          <w:lang w:eastAsia="pl-PL"/>
        </w:rPr>
        <w:t>Szczegółowo realizację zaplanowanych przychodów budżetu w 202</w:t>
      </w:r>
      <w:r w:rsidR="001934C9" w:rsidRPr="008930A5">
        <w:rPr>
          <w:rFonts w:asciiTheme="minorHAnsi" w:eastAsia="Times New Roman" w:hAnsiTheme="minorHAnsi" w:cstheme="minorHAnsi"/>
          <w:sz w:val="24"/>
          <w:szCs w:val="24"/>
          <w:lang w:eastAsia="pl-PL"/>
        </w:rPr>
        <w:t>5</w:t>
      </w:r>
      <w:r w:rsidRPr="008930A5">
        <w:rPr>
          <w:rFonts w:asciiTheme="minorHAnsi" w:eastAsia="Times New Roman" w:hAnsiTheme="minorHAnsi" w:cstheme="minorHAnsi"/>
          <w:sz w:val="24"/>
          <w:szCs w:val="24"/>
          <w:lang w:eastAsia="pl-PL"/>
        </w:rPr>
        <w:t xml:space="preserve"> r. przedstawia tabela</w:t>
      </w:r>
      <w:r w:rsidR="00510E41" w:rsidRPr="008930A5">
        <w:rPr>
          <w:rFonts w:asciiTheme="minorHAnsi" w:eastAsia="Times New Roman" w:hAnsiTheme="minorHAnsi" w:cstheme="minorHAnsi"/>
          <w:sz w:val="24"/>
          <w:szCs w:val="24"/>
          <w:lang w:eastAsia="pl-PL"/>
        </w:rPr>
        <w:t xml:space="preserve"> 7.</w:t>
      </w:r>
    </w:p>
    <w:p w14:paraId="49928D2F" w14:textId="2EEA71E5" w:rsidR="003C430A" w:rsidRPr="008930A5" w:rsidRDefault="00424E9A" w:rsidP="0037511F">
      <w:pPr>
        <w:pStyle w:val="Legenda"/>
        <w:rPr>
          <w:rFonts w:asciiTheme="minorHAnsi" w:hAnsiTheme="minorHAnsi" w:cstheme="minorHAnsi"/>
        </w:rPr>
      </w:pPr>
      <w:bookmarkStart w:id="128" w:name="_Toc162520098"/>
      <w:bookmarkStart w:id="129" w:name="_Toc194068944"/>
      <w:r w:rsidRPr="008930A5">
        <w:rPr>
          <w:rFonts w:asciiTheme="minorHAnsi" w:hAnsiTheme="minorHAnsi" w:cstheme="minorHAnsi"/>
        </w:rPr>
        <w:t xml:space="preserve"> </w:t>
      </w:r>
      <w:bookmarkStart w:id="130" w:name="_Toc225854074"/>
      <w:r w:rsidR="0037511F">
        <w:t xml:space="preserve">Tabela </w:t>
      </w:r>
      <w:r w:rsidR="00A82D92">
        <w:fldChar w:fldCharType="begin"/>
      </w:r>
      <w:r w:rsidR="00A82D92">
        <w:instrText xml:space="preserve"> SEQ Tabela \* ARABIC </w:instrText>
      </w:r>
      <w:r w:rsidR="00A82D92">
        <w:fldChar w:fldCharType="separate"/>
      </w:r>
      <w:r w:rsidR="00CE4053">
        <w:rPr>
          <w:noProof/>
        </w:rPr>
        <w:t>7</w:t>
      </w:r>
      <w:r w:rsidR="00A82D92">
        <w:rPr>
          <w:noProof/>
        </w:rPr>
        <w:fldChar w:fldCharType="end"/>
      </w:r>
      <w:r w:rsidR="0037511F">
        <w:t xml:space="preserve"> </w:t>
      </w:r>
      <w:r w:rsidR="003C430A" w:rsidRPr="008930A5">
        <w:rPr>
          <w:rFonts w:asciiTheme="minorHAnsi" w:hAnsiTheme="minorHAnsi" w:cstheme="minorHAnsi"/>
        </w:rPr>
        <w:t>Przychody budżetu gminy Iwanowice wykonane w roku 202</w:t>
      </w:r>
      <w:r w:rsidR="00665F55" w:rsidRPr="008930A5">
        <w:rPr>
          <w:rFonts w:asciiTheme="minorHAnsi" w:hAnsiTheme="minorHAnsi" w:cstheme="minorHAnsi"/>
        </w:rPr>
        <w:t>5</w:t>
      </w:r>
      <w:r w:rsidR="003C430A" w:rsidRPr="008930A5">
        <w:rPr>
          <w:rFonts w:asciiTheme="minorHAnsi" w:hAnsiTheme="minorHAnsi" w:cstheme="minorHAnsi"/>
        </w:rPr>
        <w:t xml:space="preserve"> r.</w:t>
      </w:r>
      <w:bookmarkEnd w:id="128"/>
      <w:bookmarkEnd w:id="129"/>
      <w:bookmarkEnd w:id="13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2"/>
        <w:gridCol w:w="3960"/>
        <w:gridCol w:w="1557"/>
        <w:gridCol w:w="1501"/>
        <w:gridCol w:w="1068"/>
      </w:tblGrid>
      <w:tr w:rsidR="003C430A" w:rsidRPr="008930A5" w14:paraId="16AA7251" w14:textId="77777777" w:rsidTr="00607138">
        <w:tc>
          <w:tcPr>
            <w:tcW w:w="878" w:type="dxa"/>
            <w:shd w:val="clear" w:color="auto" w:fill="B4C6E7"/>
          </w:tcPr>
          <w:p w14:paraId="163F3166" w14:textId="77777777" w:rsidR="003C430A" w:rsidRPr="008930A5" w:rsidRDefault="003C430A" w:rsidP="003C430A">
            <w:pPr>
              <w:autoSpaceDE w:val="0"/>
              <w:autoSpaceDN w:val="0"/>
              <w:adjustRightInd w:val="0"/>
              <w:spacing w:before="100" w:after="0" w:line="240" w:lineRule="auto"/>
              <w:jc w:val="center"/>
              <w:rPr>
                <w:rFonts w:asciiTheme="minorHAnsi" w:hAnsiTheme="minorHAnsi" w:cstheme="minorHAnsi"/>
                <w:sz w:val="24"/>
                <w:szCs w:val="24"/>
              </w:rPr>
            </w:pPr>
            <w:r w:rsidRPr="008930A5">
              <w:rPr>
                <w:rFonts w:asciiTheme="minorHAnsi" w:hAnsiTheme="minorHAnsi" w:cstheme="minorHAnsi"/>
                <w:sz w:val="24"/>
                <w:szCs w:val="24"/>
              </w:rPr>
              <w:lastRenderedPageBreak/>
              <w:t>Lp.</w:t>
            </w:r>
          </w:p>
        </w:tc>
        <w:tc>
          <w:tcPr>
            <w:tcW w:w="4324" w:type="dxa"/>
            <w:shd w:val="clear" w:color="auto" w:fill="B4C6E7"/>
          </w:tcPr>
          <w:p w14:paraId="1156CA0F" w14:textId="77777777" w:rsidR="003C430A" w:rsidRPr="008930A5" w:rsidRDefault="003C430A" w:rsidP="003C430A">
            <w:pPr>
              <w:autoSpaceDE w:val="0"/>
              <w:autoSpaceDN w:val="0"/>
              <w:adjustRightInd w:val="0"/>
              <w:spacing w:before="100" w:after="0" w:line="240" w:lineRule="auto"/>
              <w:jc w:val="center"/>
              <w:rPr>
                <w:rFonts w:asciiTheme="minorHAnsi" w:hAnsiTheme="minorHAnsi" w:cstheme="minorHAnsi"/>
                <w:sz w:val="24"/>
                <w:szCs w:val="24"/>
              </w:rPr>
            </w:pPr>
            <w:r w:rsidRPr="008930A5">
              <w:rPr>
                <w:rFonts w:asciiTheme="minorHAnsi" w:eastAsia="Arial Unicode MS" w:hAnsiTheme="minorHAnsi" w:cstheme="minorHAnsi"/>
                <w:b/>
                <w:bCs/>
                <w:i/>
                <w:iCs/>
                <w:sz w:val="24"/>
                <w:szCs w:val="24"/>
                <w:lang w:eastAsia="pl-PL"/>
              </w:rPr>
              <w:t>Wyszczególnienie wg źródeł przychodu</w:t>
            </w:r>
          </w:p>
        </w:tc>
        <w:tc>
          <w:tcPr>
            <w:tcW w:w="1569" w:type="dxa"/>
            <w:shd w:val="clear" w:color="auto" w:fill="B4C6E7"/>
          </w:tcPr>
          <w:p w14:paraId="4992572C" w14:textId="77777777" w:rsidR="003C430A" w:rsidRPr="008930A5" w:rsidRDefault="003C430A" w:rsidP="003C430A">
            <w:pPr>
              <w:autoSpaceDE w:val="0"/>
              <w:autoSpaceDN w:val="0"/>
              <w:adjustRightInd w:val="0"/>
              <w:spacing w:before="100" w:after="0" w:line="240" w:lineRule="auto"/>
              <w:jc w:val="center"/>
              <w:rPr>
                <w:rFonts w:asciiTheme="minorHAnsi" w:hAnsiTheme="minorHAnsi" w:cstheme="minorHAnsi"/>
                <w:sz w:val="24"/>
                <w:szCs w:val="24"/>
              </w:rPr>
            </w:pPr>
            <w:r w:rsidRPr="008930A5">
              <w:rPr>
                <w:rFonts w:asciiTheme="minorHAnsi" w:hAnsiTheme="minorHAnsi" w:cstheme="minorHAnsi"/>
                <w:sz w:val="24"/>
                <w:szCs w:val="24"/>
              </w:rPr>
              <w:t>Plan po zmianach</w:t>
            </w:r>
          </w:p>
        </w:tc>
        <w:tc>
          <w:tcPr>
            <w:tcW w:w="1419" w:type="dxa"/>
            <w:shd w:val="clear" w:color="auto" w:fill="B4C6E7"/>
          </w:tcPr>
          <w:p w14:paraId="0E2715E5" w14:textId="77777777" w:rsidR="003C430A" w:rsidRPr="008930A5" w:rsidRDefault="003C430A" w:rsidP="003C430A">
            <w:pPr>
              <w:autoSpaceDE w:val="0"/>
              <w:autoSpaceDN w:val="0"/>
              <w:adjustRightInd w:val="0"/>
              <w:spacing w:before="100" w:after="0" w:line="240" w:lineRule="auto"/>
              <w:jc w:val="center"/>
              <w:rPr>
                <w:rFonts w:asciiTheme="minorHAnsi" w:hAnsiTheme="minorHAnsi" w:cstheme="minorHAnsi"/>
                <w:sz w:val="24"/>
                <w:szCs w:val="24"/>
              </w:rPr>
            </w:pPr>
            <w:r w:rsidRPr="008930A5">
              <w:rPr>
                <w:rFonts w:asciiTheme="minorHAnsi" w:hAnsiTheme="minorHAnsi" w:cstheme="minorHAnsi"/>
                <w:sz w:val="24"/>
                <w:szCs w:val="24"/>
              </w:rPr>
              <w:t>Wykonanie</w:t>
            </w:r>
          </w:p>
        </w:tc>
        <w:tc>
          <w:tcPr>
            <w:tcW w:w="954" w:type="dxa"/>
            <w:shd w:val="clear" w:color="auto" w:fill="B4C6E7"/>
          </w:tcPr>
          <w:p w14:paraId="0C7F9CAE" w14:textId="77777777" w:rsidR="003C430A" w:rsidRPr="008930A5" w:rsidRDefault="003C430A" w:rsidP="003C430A">
            <w:pPr>
              <w:autoSpaceDE w:val="0"/>
              <w:autoSpaceDN w:val="0"/>
              <w:adjustRightInd w:val="0"/>
              <w:spacing w:after="0" w:line="240" w:lineRule="auto"/>
              <w:jc w:val="center"/>
              <w:rPr>
                <w:rFonts w:asciiTheme="minorHAnsi" w:hAnsiTheme="minorHAnsi" w:cstheme="minorHAnsi"/>
                <w:sz w:val="24"/>
                <w:szCs w:val="24"/>
              </w:rPr>
            </w:pPr>
            <w:r w:rsidRPr="008930A5">
              <w:rPr>
                <w:rFonts w:asciiTheme="minorHAnsi" w:eastAsia="Arial Unicode MS" w:hAnsiTheme="minorHAnsi" w:cstheme="minorHAnsi"/>
                <w:bCs/>
                <w:iCs/>
                <w:sz w:val="24"/>
                <w:szCs w:val="24"/>
                <w:lang w:eastAsia="pl-PL"/>
              </w:rPr>
              <w:t>% realizacji</w:t>
            </w:r>
          </w:p>
        </w:tc>
      </w:tr>
      <w:tr w:rsidR="003C430A" w:rsidRPr="008930A5" w14:paraId="4DAF7AA9" w14:textId="77777777" w:rsidTr="00607138">
        <w:tc>
          <w:tcPr>
            <w:tcW w:w="5202" w:type="dxa"/>
            <w:gridSpan w:val="2"/>
          </w:tcPr>
          <w:p w14:paraId="23F03C42" w14:textId="77777777" w:rsidR="003C430A" w:rsidRPr="008930A5" w:rsidRDefault="006D6940" w:rsidP="003C430A">
            <w:pPr>
              <w:widowControl w:val="0"/>
              <w:autoSpaceDE w:val="0"/>
              <w:autoSpaceDN w:val="0"/>
              <w:adjustRightInd w:val="0"/>
              <w:spacing w:after="0" w:line="240" w:lineRule="auto"/>
              <w:ind w:left="142" w:hanging="142"/>
              <w:contextualSpacing/>
              <w:jc w:val="both"/>
              <w:rPr>
                <w:rFonts w:asciiTheme="minorHAnsi" w:eastAsia="Lucida Sans Unicode" w:hAnsiTheme="minorHAnsi" w:cstheme="minorHAnsi"/>
                <w:b/>
                <w:kern w:val="3"/>
                <w:sz w:val="24"/>
                <w:szCs w:val="24"/>
                <w:lang w:eastAsia="pl-PL"/>
              </w:rPr>
            </w:pPr>
            <w:r w:rsidRPr="008930A5">
              <w:rPr>
                <w:rFonts w:asciiTheme="minorHAnsi" w:hAnsiTheme="minorHAnsi" w:cstheme="minorHAnsi"/>
                <w:b/>
                <w:sz w:val="24"/>
                <w:szCs w:val="24"/>
              </w:rPr>
              <w:t>1</w:t>
            </w:r>
            <w:r w:rsidR="003C430A" w:rsidRPr="008930A5">
              <w:rPr>
                <w:rFonts w:asciiTheme="minorHAnsi" w:hAnsiTheme="minorHAnsi" w:cstheme="minorHAnsi"/>
                <w:b/>
                <w:sz w:val="24"/>
                <w:szCs w:val="24"/>
              </w:rPr>
              <w:t xml:space="preserve">. Wolne środki, o których mowa w art. 217 ust. 2 pkt 6 ustawy - stanowiących nadwyżkę środków pieniężnych na rachunku bieżącym budżetu jst, wynikających z rozliczeń kredytów i pożyczek z lat ubiegłych </w:t>
            </w:r>
            <w:r w:rsidR="003C430A" w:rsidRPr="008930A5">
              <w:rPr>
                <w:rFonts w:asciiTheme="minorHAnsi" w:eastAsia="Times New Roman" w:hAnsiTheme="minorHAnsi" w:cstheme="minorHAnsi"/>
                <w:bCs/>
                <w:sz w:val="24"/>
                <w:szCs w:val="24"/>
                <w:lang w:eastAsia="pl-PL"/>
              </w:rPr>
              <w:t>(§950)</w:t>
            </w:r>
          </w:p>
        </w:tc>
        <w:tc>
          <w:tcPr>
            <w:tcW w:w="1569" w:type="dxa"/>
            <w:vAlign w:val="center"/>
          </w:tcPr>
          <w:p w14:paraId="5244779B" w14:textId="77777777" w:rsidR="003C430A" w:rsidRPr="008930A5" w:rsidRDefault="00665F55" w:rsidP="003C430A">
            <w:pPr>
              <w:autoSpaceDE w:val="0"/>
              <w:autoSpaceDN w:val="0"/>
              <w:adjustRightInd w:val="0"/>
              <w:spacing w:before="100" w:after="0" w:line="360" w:lineRule="auto"/>
              <w:jc w:val="right"/>
              <w:rPr>
                <w:rFonts w:asciiTheme="minorHAnsi" w:hAnsiTheme="minorHAnsi" w:cstheme="minorHAnsi"/>
                <w:b/>
                <w:bCs/>
                <w:sz w:val="24"/>
                <w:szCs w:val="24"/>
              </w:rPr>
            </w:pPr>
            <w:r w:rsidRPr="008930A5">
              <w:rPr>
                <w:rFonts w:asciiTheme="minorHAnsi" w:hAnsiTheme="minorHAnsi" w:cstheme="minorHAnsi"/>
                <w:b/>
                <w:bCs/>
                <w:sz w:val="24"/>
                <w:szCs w:val="24"/>
              </w:rPr>
              <w:t>4.464.595,93</w:t>
            </w:r>
          </w:p>
        </w:tc>
        <w:tc>
          <w:tcPr>
            <w:tcW w:w="1419" w:type="dxa"/>
            <w:vAlign w:val="center"/>
          </w:tcPr>
          <w:p w14:paraId="27AD6807" w14:textId="77777777" w:rsidR="003C430A" w:rsidRPr="008930A5" w:rsidRDefault="00665F55" w:rsidP="003C430A">
            <w:pPr>
              <w:autoSpaceDE w:val="0"/>
              <w:autoSpaceDN w:val="0"/>
              <w:adjustRightInd w:val="0"/>
              <w:spacing w:before="100" w:after="0" w:line="360" w:lineRule="auto"/>
              <w:jc w:val="right"/>
              <w:rPr>
                <w:rFonts w:asciiTheme="minorHAnsi" w:hAnsiTheme="minorHAnsi" w:cstheme="minorHAnsi"/>
                <w:b/>
                <w:bCs/>
                <w:sz w:val="24"/>
                <w:szCs w:val="24"/>
              </w:rPr>
            </w:pPr>
            <w:r w:rsidRPr="008930A5">
              <w:rPr>
                <w:rFonts w:asciiTheme="minorHAnsi" w:eastAsia="Times New Roman" w:hAnsiTheme="minorHAnsi" w:cstheme="minorHAnsi"/>
                <w:b/>
                <w:bCs/>
                <w:sz w:val="24"/>
                <w:szCs w:val="24"/>
                <w:lang w:eastAsia="pl-PL"/>
              </w:rPr>
              <w:t>4.464.595,93</w:t>
            </w:r>
            <w:r w:rsidR="003C430A" w:rsidRPr="008930A5">
              <w:rPr>
                <w:rFonts w:asciiTheme="minorHAnsi" w:eastAsia="Times New Roman" w:hAnsiTheme="minorHAnsi" w:cstheme="minorHAnsi"/>
                <w:b/>
                <w:bCs/>
                <w:sz w:val="24"/>
                <w:szCs w:val="24"/>
                <w:lang w:eastAsia="pl-PL"/>
              </w:rPr>
              <w:t xml:space="preserve">    </w:t>
            </w:r>
          </w:p>
        </w:tc>
        <w:tc>
          <w:tcPr>
            <w:tcW w:w="954" w:type="dxa"/>
            <w:vAlign w:val="center"/>
          </w:tcPr>
          <w:p w14:paraId="427C8B8A" w14:textId="77777777" w:rsidR="003C430A" w:rsidRPr="008930A5" w:rsidRDefault="0029171C" w:rsidP="00607138">
            <w:pPr>
              <w:autoSpaceDE w:val="0"/>
              <w:autoSpaceDN w:val="0"/>
              <w:adjustRightInd w:val="0"/>
              <w:spacing w:after="0" w:line="240" w:lineRule="auto"/>
              <w:jc w:val="center"/>
              <w:rPr>
                <w:rFonts w:asciiTheme="minorHAnsi" w:eastAsia="Arial Unicode MS" w:hAnsiTheme="minorHAnsi" w:cstheme="minorHAnsi"/>
                <w:b/>
                <w:bCs/>
                <w:iCs/>
                <w:sz w:val="24"/>
                <w:szCs w:val="24"/>
                <w:lang w:eastAsia="pl-PL"/>
              </w:rPr>
            </w:pPr>
            <w:r w:rsidRPr="008930A5">
              <w:rPr>
                <w:rFonts w:asciiTheme="minorHAnsi" w:eastAsia="Arial Unicode MS" w:hAnsiTheme="minorHAnsi" w:cstheme="minorHAnsi"/>
                <w:b/>
                <w:bCs/>
                <w:iCs/>
                <w:sz w:val="24"/>
                <w:szCs w:val="24"/>
                <w:lang w:eastAsia="pl-PL"/>
              </w:rPr>
              <w:t>100,0</w:t>
            </w:r>
            <w:r w:rsidR="00665F55" w:rsidRPr="008930A5">
              <w:rPr>
                <w:rFonts w:asciiTheme="minorHAnsi" w:eastAsia="Arial Unicode MS" w:hAnsiTheme="minorHAnsi" w:cstheme="minorHAnsi"/>
                <w:b/>
                <w:bCs/>
                <w:iCs/>
                <w:sz w:val="24"/>
                <w:szCs w:val="24"/>
                <w:lang w:eastAsia="pl-PL"/>
              </w:rPr>
              <w:t>0</w:t>
            </w:r>
          </w:p>
          <w:p w14:paraId="3F021369" w14:textId="77777777" w:rsidR="003C430A" w:rsidRPr="008930A5" w:rsidRDefault="003C430A" w:rsidP="003C430A">
            <w:pPr>
              <w:autoSpaceDE w:val="0"/>
              <w:autoSpaceDN w:val="0"/>
              <w:adjustRightInd w:val="0"/>
              <w:spacing w:after="0" w:line="240" w:lineRule="auto"/>
              <w:jc w:val="center"/>
              <w:rPr>
                <w:rFonts w:asciiTheme="minorHAnsi" w:eastAsia="Arial Unicode MS" w:hAnsiTheme="minorHAnsi" w:cstheme="minorHAnsi"/>
                <w:b/>
                <w:bCs/>
                <w:iCs/>
                <w:sz w:val="24"/>
                <w:szCs w:val="24"/>
                <w:lang w:eastAsia="pl-PL"/>
              </w:rPr>
            </w:pPr>
          </w:p>
        </w:tc>
      </w:tr>
      <w:tr w:rsidR="003C430A" w:rsidRPr="008930A5" w14:paraId="5381A033" w14:textId="77777777" w:rsidTr="00607138">
        <w:tc>
          <w:tcPr>
            <w:tcW w:w="5202" w:type="dxa"/>
            <w:gridSpan w:val="2"/>
          </w:tcPr>
          <w:p w14:paraId="6001853A" w14:textId="77777777" w:rsidR="003C430A" w:rsidRPr="008930A5" w:rsidRDefault="00607138" w:rsidP="003C430A">
            <w:pPr>
              <w:widowControl w:val="0"/>
              <w:autoSpaceDE w:val="0"/>
              <w:autoSpaceDN w:val="0"/>
              <w:adjustRightInd w:val="0"/>
              <w:spacing w:after="0" w:line="240" w:lineRule="auto"/>
              <w:ind w:left="142" w:hanging="142"/>
              <w:contextualSpacing/>
              <w:jc w:val="both"/>
              <w:rPr>
                <w:rFonts w:asciiTheme="minorHAnsi" w:hAnsiTheme="minorHAnsi" w:cstheme="minorHAnsi"/>
                <w:b/>
                <w:sz w:val="24"/>
                <w:szCs w:val="24"/>
              </w:rPr>
            </w:pPr>
            <w:r w:rsidRPr="008930A5">
              <w:rPr>
                <w:rFonts w:asciiTheme="minorHAnsi" w:hAnsiTheme="minorHAnsi" w:cstheme="minorHAnsi"/>
                <w:b/>
                <w:sz w:val="24"/>
                <w:szCs w:val="24"/>
              </w:rPr>
              <w:t>2</w:t>
            </w:r>
            <w:r w:rsidR="003C430A" w:rsidRPr="008930A5">
              <w:rPr>
                <w:rFonts w:asciiTheme="minorHAnsi" w:hAnsiTheme="minorHAnsi" w:cstheme="minorHAnsi"/>
                <w:b/>
                <w:sz w:val="24"/>
                <w:szCs w:val="24"/>
              </w:rPr>
              <w:t>. Niewykorzystane środki pieniężne, o których mowa w art.217 ust. 2 pkt 8 ustawy o finansach publicznych w tym:</w:t>
            </w:r>
          </w:p>
        </w:tc>
        <w:tc>
          <w:tcPr>
            <w:tcW w:w="1569" w:type="dxa"/>
            <w:vAlign w:val="center"/>
          </w:tcPr>
          <w:p w14:paraId="3560E820" w14:textId="77777777" w:rsidR="003C430A" w:rsidRPr="008930A5" w:rsidRDefault="00665F55" w:rsidP="003C430A">
            <w:pPr>
              <w:autoSpaceDE w:val="0"/>
              <w:autoSpaceDN w:val="0"/>
              <w:adjustRightInd w:val="0"/>
              <w:spacing w:before="100" w:after="0" w:line="360" w:lineRule="auto"/>
              <w:jc w:val="right"/>
              <w:rPr>
                <w:rFonts w:asciiTheme="minorHAnsi" w:hAnsiTheme="minorHAnsi" w:cstheme="minorHAnsi"/>
                <w:b/>
                <w:sz w:val="24"/>
                <w:szCs w:val="24"/>
              </w:rPr>
            </w:pPr>
            <w:r w:rsidRPr="008930A5">
              <w:rPr>
                <w:rFonts w:asciiTheme="minorHAnsi" w:hAnsiTheme="minorHAnsi" w:cstheme="minorHAnsi"/>
                <w:b/>
                <w:sz w:val="24"/>
                <w:szCs w:val="24"/>
              </w:rPr>
              <w:t>1.448.369,67</w:t>
            </w:r>
          </w:p>
        </w:tc>
        <w:tc>
          <w:tcPr>
            <w:tcW w:w="1419" w:type="dxa"/>
            <w:vAlign w:val="center"/>
          </w:tcPr>
          <w:p w14:paraId="61B5D63C" w14:textId="77777777" w:rsidR="003C430A" w:rsidRPr="008930A5" w:rsidRDefault="00665F55" w:rsidP="003C430A">
            <w:pPr>
              <w:autoSpaceDE w:val="0"/>
              <w:autoSpaceDN w:val="0"/>
              <w:adjustRightInd w:val="0"/>
              <w:spacing w:before="100" w:after="0" w:line="360" w:lineRule="auto"/>
              <w:jc w:val="right"/>
              <w:rPr>
                <w:rFonts w:asciiTheme="minorHAnsi" w:hAnsiTheme="minorHAnsi" w:cstheme="minorHAnsi"/>
                <w:b/>
                <w:sz w:val="24"/>
                <w:szCs w:val="24"/>
              </w:rPr>
            </w:pPr>
            <w:r w:rsidRPr="008930A5">
              <w:rPr>
                <w:rFonts w:asciiTheme="minorHAnsi" w:hAnsiTheme="minorHAnsi" w:cstheme="minorHAnsi"/>
                <w:b/>
                <w:sz w:val="24"/>
                <w:szCs w:val="24"/>
              </w:rPr>
              <w:t>1.448.369,67</w:t>
            </w:r>
          </w:p>
        </w:tc>
        <w:tc>
          <w:tcPr>
            <w:tcW w:w="954" w:type="dxa"/>
            <w:vAlign w:val="center"/>
          </w:tcPr>
          <w:p w14:paraId="17E8A7FF" w14:textId="77777777" w:rsidR="003C430A" w:rsidRPr="008930A5" w:rsidRDefault="0029171C" w:rsidP="00607138">
            <w:pPr>
              <w:autoSpaceDE w:val="0"/>
              <w:autoSpaceDN w:val="0"/>
              <w:adjustRightInd w:val="0"/>
              <w:spacing w:after="0" w:line="240" w:lineRule="auto"/>
              <w:jc w:val="right"/>
              <w:rPr>
                <w:rFonts w:asciiTheme="minorHAnsi" w:eastAsia="Arial Unicode MS" w:hAnsiTheme="minorHAnsi" w:cstheme="minorHAnsi"/>
                <w:b/>
                <w:bCs/>
                <w:iCs/>
                <w:sz w:val="24"/>
                <w:szCs w:val="24"/>
                <w:lang w:eastAsia="pl-PL"/>
              </w:rPr>
            </w:pPr>
            <w:r w:rsidRPr="008930A5">
              <w:rPr>
                <w:rFonts w:asciiTheme="minorHAnsi" w:eastAsia="Arial Unicode MS" w:hAnsiTheme="minorHAnsi" w:cstheme="minorHAnsi"/>
                <w:b/>
                <w:bCs/>
                <w:iCs/>
                <w:sz w:val="24"/>
                <w:szCs w:val="24"/>
                <w:lang w:eastAsia="pl-PL"/>
              </w:rPr>
              <w:t>100,00</w:t>
            </w:r>
          </w:p>
        </w:tc>
      </w:tr>
      <w:tr w:rsidR="003C430A" w:rsidRPr="008930A5" w14:paraId="67A8FB01" w14:textId="77777777" w:rsidTr="00607138">
        <w:tc>
          <w:tcPr>
            <w:tcW w:w="5202" w:type="dxa"/>
            <w:gridSpan w:val="2"/>
          </w:tcPr>
          <w:p w14:paraId="2EEBB811" w14:textId="77777777" w:rsidR="003C430A" w:rsidRPr="008930A5" w:rsidRDefault="00607138" w:rsidP="003C430A">
            <w:pPr>
              <w:widowControl w:val="0"/>
              <w:autoSpaceDE w:val="0"/>
              <w:autoSpaceDN w:val="0"/>
              <w:adjustRightInd w:val="0"/>
              <w:spacing w:after="0" w:line="240" w:lineRule="auto"/>
              <w:ind w:left="142" w:firstLine="142"/>
              <w:contextualSpacing/>
              <w:jc w:val="both"/>
              <w:rPr>
                <w:rFonts w:asciiTheme="minorHAnsi" w:hAnsiTheme="minorHAnsi" w:cstheme="minorHAnsi"/>
                <w:bCs/>
                <w:sz w:val="24"/>
                <w:szCs w:val="24"/>
              </w:rPr>
            </w:pPr>
            <w:r w:rsidRPr="008930A5">
              <w:rPr>
                <w:rFonts w:asciiTheme="minorHAnsi" w:hAnsiTheme="minorHAnsi" w:cstheme="minorHAnsi"/>
                <w:bCs/>
                <w:sz w:val="24"/>
                <w:szCs w:val="24"/>
              </w:rPr>
              <w:t>2</w:t>
            </w:r>
            <w:r w:rsidR="003C430A" w:rsidRPr="008930A5">
              <w:rPr>
                <w:rFonts w:asciiTheme="minorHAnsi" w:hAnsiTheme="minorHAnsi" w:cstheme="minorHAnsi"/>
                <w:bCs/>
                <w:sz w:val="24"/>
                <w:szCs w:val="24"/>
              </w:rPr>
              <w:t xml:space="preserve">.1. Przychody jednostek samorządu terytorialnego z niewykorzystanych środków pieniężnych na rachunku bieżącym budżetu, wynikających z rozliczenia dochodów i wydatków nimi finansowanych związanych ze szczególnymi zasadami wykonywania budżetu określonymi w odrębnych ustawach – (§ 905) </w:t>
            </w:r>
            <w:r w:rsidR="006D6940" w:rsidRPr="008930A5">
              <w:rPr>
                <w:rFonts w:asciiTheme="minorHAnsi" w:hAnsiTheme="minorHAnsi" w:cstheme="minorHAnsi"/>
                <w:bCs/>
                <w:sz w:val="24"/>
                <w:szCs w:val="24"/>
              </w:rPr>
              <w:t>środki z niezrealizowanych wydatków w ciągu 202</w:t>
            </w:r>
            <w:r w:rsidR="00190082" w:rsidRPr="008930A5">
              <w:rPr>
                <w:rFonts w:asciiTheme="minorHAnsi" w:hAnsiTheme="minorHAnsi" w:cstheme="minorHAnsi"/>
                <w:bCs/>
                <w:sz w:val="24"/>
                <w:szCs w:val="24"/>
              </w:rPr>
              <w:t>4</w:t>
            </w:r>
            <w:r w:rsidR="006D6940" w:rsidRPr="008930A5">
              <w:rPr>
                <w:rFonts w:asciiTheme="minorHAnsi" w:hAnsiTheme="minorHAnsi" w:cstheme="minorHAnsi"/>
                <w:bCs/>
                <w:sz w:val="24"/>
                <w:szCs w:val="24"/>
              </w:rPr>
              <w:t xml:space="preserve"> r. na zadania z zakresu: profilaktyki alkoholowej,  gospodarki odpadami</w:t>
            </w:r>
            <w:r w:rsidR="00716677" w:rsidRPr="008930A5">
              <w:rPr>
                <w:rFonts w:asciiTheme="minorHAnsi" w:hAnsiTheme="minorHAnsi" w:cstheme="minorHAnsi"/>
                <w:bCs/>
                <w:sz w:val="24"/>
                <w:szCs w:val="24"/>
              </w:rPr>
              <w:t xml:space="preserve">, subwencja oświatowa na uczniów </w:t>
            </w:r>
            <w:r w:rsidR="0029171C" w:rsidRPr="008930A5">
              <w:rPr>
                <w:rFonts w:asciiTheme="minorHAnsi" w:hAnsiTheme="minorHAnsi" w:cstheme="minorHAnsi"/>
                <w:bCs/>
                <w:sz w:val="24"/>
                <w:szCs w:val="24"/>
              </w:rPr>
              <w:t>będących oby</w:t>
            </w:r>
            <w:r w:rsidR="00716677" w:rsidRPr="008930A5">
              <w:rPr>
                <w:rFonts w:asciiTheme="minorHAnsi" w:hAnsiTheme="minorHAnsi" w:cstheme="minorHAnsi"/>
                <w:bCs/>
                <w:sz w:val="24"/>
                <w:szCs w:val="24"/>
              </w:rPr>
              <w:t>wat</w:t>
            </w:r>
            <w:r w:rsidR="0029171C" w:rsidRPr="008930A5">
              <w:rPr>
                <w:rFonts w:asciiTheme="minorHAnsi" w:hAnsiTheme="minorHAnsi" w:cstheme="minorHAnsi"/>
                <w:bCs/>
                <w:sz w:val="24"/>
                <w:szCs w:val="24"/>
              </w:rPr>
              <w:t>elami</w:t>
            </w:r>
            <w:r w:rsidR="00716677" w:rsidRPr="008930A5">
              <w:rPr>
                <w:rFonts w:asciiTheme="minorHAnsi" w:hAnsiTheme="minorHAnsi" w:cstheme="minorHAnsi"/>
                <w:bCs/>
                <w:sz w:val="24"/>
                <w:szCs w:val="24"/>
              </w:rPr>
              <w:t xml:space="preserve"> Ukrainy</w:t>
            </w:r>
            <w:r w:rsidR="003C430A" w:rsidRPr="008930A5">
              <w:rPr>
                <w:rFonts w:asciiTheme="minorHAnsi" w:hAnsiTheme="minorHAnsi" w:cstheme="minorHAnsi"/>
                <w:bCs/>
                <w:sz w:val="24"/>
                <w:szCs w:val="24"/>
              </w:rPr>
              <w:t xml:space="preserve">; </w:t>
            </w:r>
          </w:p>
        </w:tc>
        <w:tc>
          <w:tcPr>
            <w:tcW w:w="1569" w:type="dxa"/>
            <w:vAlign w:val="center"/>
          </w:tcPr>
          <w:p w14:paraId="24014177" w14:textId="77777777" w:rsidR="003C430A" w:rsidRPr="008930A5" w:rsidRDefault="00D50144" w:rsidP="003C430A">
            <w:pPr>
              <w:autoSpaceDE w:val="0"/>
              <w:autoSpaceDN w:val="0"/>
              <w:adjustRightInd w:val="0"/>
              <w:spacing w:before="100" w:after="0" w:line="360" w:lineRule="auto"/>
              <w:jc w:val="right"/>
              <w:rPr>
                <w:rFonts w:asciiTheme="minorHAnsi" w:hAnsiTheme="minorHAnsi" w:cstheme="minorHAnsi"/>
                <w:bCs/>
                <w:sz w:val="24"/>
                <w:szCs w:val="24"/>
              </w:rPr>
            </w:pPr>
            <w:r w:rsidRPr="008930A5">
              <w:rPr>
                <w:rFonts w:asciiTheme="minorHAnsi" w:hAnsiTheme="minorHAnsi" w:cstheme="minorHAnsi"/>
                <w:bCs/>
                <w:sz w:val="24"/>
                <w:szCs w:val="24"/>
              </w:rPr>
              <w:t>254.770,16</w:t>
            </w:r>
          </w:p>
        </w:tc>
        <w:tc>
          <w:tcPr>
            <w:tcW w:w="1419" w:type="dxa"/>
            <w:vAlign w:val="center"/>
          </w:tcPr>
          <w:p w14:paraId="5F392B2D" w14:textId="77777777" w:rsidR="003C430A" w:rsidRPr="008930A5" w:rsidRDefault="00D50144" w:rsidP="003C430A">
            <w:pPr>
              <w:autoSpaceDE w:val="0"/>
              <w:autoSpaceDN w:val="0"/>
              <w:adjustRightInd w:val="0"/>
              <w:spacing w:before="100" w:after="0" w:line="360" w:lineRule="auto"/>
              <w:jc w:val="right"/>
              <w:rPr>
                <w:rFonts w:asciiTheme="minorHAnsi" w:hAnsiTheme="minorHAnsi" w:cstheme="minorHAnsi"/>
                <w:bCs/>
                <w:sz w:val="24"/>
                <w:szCs w:val="24"/>
              </w:rPr>
            </w:pPr>
            <w:r w:rsidRPr="008930A5">
              <w:rPr>
                <w:rFonts w:asciiTheme="minorHAnsi" w:hAnsiTheme="minorHAnsi" w:cstheme="minorHAnsi"/>
                <w:bCs/>
                <w:sz w:val="24"/>
                <w:szCs w:val="24"/>
              </w:rPr>
              <w:t>254.770,16</w:t>
            </w:r>
          </w:p>
        </w:tc>
        <w:tc>
          <w:tcPr>
            <w:tcW w:w="954" w:type="dxa"/>
            <w:vAlign w:val="center"/>
          </w:tcPr>
          <w:p w14:paraId="2F3A38FC" w14:textId="77777777" w:rsidR="003C430A" w:rsidRPr="008930A5" w:rsidRDefault="0029171C" w:rsidP="003C430A">
            <w:pPr>
              <w:autoSpaceDE w:val="0"/>
              <w:autoSpaceDN w:val="0"/>
              <w:adjustRightInd w:val="0"/>
              <w:spacing w:after="0" w:line="240" w:lineRule="auto"/>
              <w:jc w:val="right"/>
              <w:rPr>
                <w:rFonts w:asciiTheme="minorHAnsi" w:eastAsia="Arial Unicode MS" w:hAnsiTheme="minorHAnsi" w:cstheme="minorHAnsi"/>
                <w:bCs/>
                <w:iCs/>
                <w:sz w:val="24"/>
                <w:szCs w:val="24"/>
                <w:lang w:eastAsia="pl-PL"/>
              </w:rPr>
            </w:pPr>
            <w:r w:rsidRPr="008930A5">
              <w:rPr>
                <w:rFonts w:asciiTheme="minorHAnsi" w:eastAsia="Arial Unicode MS" w:hAnsiTheme="minorHAnsi" w:cstheme="minorHAnsi"/>
                <w:bCs/>
                <w:iCs/>
                <w:sz w:val="24"/>
                <w:szCs w:val="24"/>
                <w:lang w:eastAsia="pl-PL"/>
              </w:rPr>
              <w:t>100,00</w:t>
            </w:r>
          </w:p>
        </w:tc>
      </w:tr>
      <w:tr w:rsidR="00190082" w:rsidRPr="008930A5" w14:paraId="0B3B6FA5" w14:textId="77777777" w:rsidTr="00607138">
        <w:tc>
          <w:tcPr>
            <w:tcW w:w="5202" w:type="dxa"/>
            <w:gridSpan w:val="2"/>
          </w:tcPr>
          <w:p w14:paraId="58B23EF0" w14:textId="77777777" w:rsidR="00190082" w:rsidRPr="008930A5" w:rsidRDefault="00665F55" w:rsidP="00D50144">
            <w:pPr>
              <w:widowControl w:val="0"/>
              <w:autoSpaceDE w:val="0"/>
              <w:autoSpaceDN w:val="0"/>
              <w:adjustRightInd w:val="0"/>
              <w:spacing w:after="0" w:line="240" w:lineRule="auto"/>
              <w:ind w:left="142" w:firstLine="142"/>
              <w:contextualSpacing/>
              <w:jc w:val="both"/>
              <w:rPr>
                <w:rFonts w:asciiTheme="minorHAnsi" w:hAnsiTheme="minorHAnsi" w:cstheme="minorHAnsi"/>
                <w:bCs/>
                <w:sz w:val="24"/>
                <w:szCs w:val="24"/>
              </w:rPr>
            </w:pPr>
            <w:r w:rsidRPr="008930A5">
              <w:rPr>
                <w:rFonts w:asciiTheme="minorHAnsi" w:hAnsiTheme="minorHAnsi" w:cstheme="minorHAnsi"/>
                <w:bCs/>
                <w:sz w:val="24"/>
                <w:szCs w:val="24"/>
              </w:rPr>
              <w:t>2</w:t>
            </w:r>
            <w:r w:rsidR="00D50144" w:rsidRPr="008930A5">
              <w:rPr>
                <w:rFonts w:asciiTheme="minorHAnsi" w:hAnsiTheme="minorHAnsi" w:cstheme="minorHAnsi"/>
                <w:bCs/>
                <w:sz w:val="24"/>
                <w:szCs w:val="24"/>
              </w:rPr>
              <w:t>.</w:t>
            </w:r>
            <w:r w:rsidRPr="008930A5">
              <w:rPr>
                <w:rFonts w:asciiTheme="minorHAnsi" w:hAnsiTheme="minorHAnsi" w:cstheme="minorHAnsi"/>
                <w:bCs/>
                <w:sz w:val="24"/>
                <w:szCs w:val="24"/>
              </w:rPr>
              <w:t>2</w:t>
            </w:r>
            <w:r w:rsidR="00D50144" w:rsidRPr="008930A5">
              <w:rPr>
                <w:rFonts w:asciiTheme="minorHAnsi" w:hAnsiTheme="minorHAnsi" w:cstheme="minorHAnsi"/>
                <w:bCs/>
                <w:sz w:val="24"/>
                <w:szCs w:val="24"/>
              </w:rPr>
              <w:t xml:space="preserve"> Przychody z rozliczenia środków  w ramach projektów realizowanych z udziałem środków określonych w art. 5 ust. 1 pkt 2 ustawy i dotacji na realizację programu, projektu lub zadania finansowanego z udziałem tych środków  - (§906)</w:t>
            </w:r>
            <w:r w:rsidR="006C3982" w:rsidRPr="008930A5">
              <w:rPr>
                <w:rFonts w:asciiTheme="minorHAnsi" w:hAnsiTheme="minorHAnsi" w:cstheme="minorHAnsi"/>
                <w:bCs/>
                <w:sz w:val="24"/>
                <w:szCs w:val="24"/>
              </w:rPr>
              <w:t xml:space="preserve"> w tym:</w:t>
            </w:r>
          </w:p>
        </w:tc>
        <w:tc>
          <w:tcPr>
            <w:tcW w:w="1569" w:type="dxa"/>
            <w:vAlign w:val="center"/>
          </w:tcPr>
          <w:p w14:paraId="49255467" w14:textId="77777777" w:rsidR="00190082" w:rsidRPr="008930A5" w:rsidRDefault="00D50144" w:rsidP="003C430A">
            <w:pPr>
              <w:autoSpaceDE w:val="0"/>
              <w:autoSpaceDN w:val="0"/>
              <w:adjustRightInd w:val="0"/>
              <w:spacing w:before="100" w:after="0" w:line="360" w:lineRule="auto"/>
              <w:jc w:val="right"/>
              <w:rPr>
                <w:rFonts w:asciiTheme="minorHAnsi" w:hAnsiTheme="minorHAnsi" w:cstheme="minorHAnsi"/>
                <w:bCs/>
                <w:sz w:val="24"/>
                <w:szCs w:val="24"/>
              </w:rPr>
            </w:pPr>
            <w:r w:rsidRPr="008930A5">
              <w:rPr>
                <w:rFonts w:asciiTheme="minorHAnsi" w:hAnsiTheme="minorHAnsi" w:cstheme="minorHAnsi"/>
                <w:bCs/>
                <w:sz w:val="24"/>
                <w:szCs w:val="24"/>
              </w:rPr>
              <w:t>1.193.599,51</w:t>
            </w:r>
          </w:p>
        </w:tc>
        <w:tc>
          <w:tcPr>
            <w:tcW w:w="1419" w:type="dxa"/>
            <w:vAlign w:val="center"/>
          </w:tcPr>
          <w:p w14:paraId="3823DDBE" w14:textId="77777777" w:rsidR="00190082" w:rsidRPr="008930A5" w:rsidRDefault="00716677" w:rsidP="003C430A">
            <w:pPr>
              <w:autoSpaceDE w:val="0"/>
              <w:autoSpaceDN w:val="0"/>
              <w:adjustRightInd w:val="0"/>
              <w:spacing w:before="100" w:after="0" w:line="360" w:lineRule="auto"/>
              <w:jc w:val="right"/>
              <w:rPr>
                <w:rFonts w:asciiTheme="minorHAnsi" w:hAnsiTheme="minorHAnsi" w:cstheme="minorHAnsi"/>
                <w:bCs/>
                <w:sz w:val="24"/>
                <w:szCs w:val="24"/>
              </w:rPr>
            </w:pPr>
            <w:r w:rsidRPr="008930A5">
              <w:rPr>
                <w:rFonts w:asciiTheme="minorHAnsi" w:hAnsiTheme="minorHAnsi" w:cstheme="minorHAnsi"/>
                <w:bCs/>
                <w:sz w:val="24"/>
                <w:szCs w:val="24"/>
              </w:rPr>
              <w:t>1.193.599,51</w:t>
            </w:r>
          </w:p>
        </w:tc>
        <w:tc>
          <w:tcPr>
            <w:tcW w:w="954" w:type="dxa"/>
            <w:vAlign w:val="center"/>
          </w:tcPr>
          <w:p w14:paraId="52FE9232" w14:textId="77777777" w:rsidR="00190082" w:rsidRPr="008930A5" w:rsidRDefault="00716677" w:rsidP="003C430A">
            <w:pPr>
              <w:autoSpaceDE w:val="0"/>
              <w:autoSpaceDN w:val="0"/>
              <w:adjustRightInd w:val="0"/>
              <w:spacing w:after="0" w:line="240" w:lineRule="auto"/>
              <w:jc w:val="right"/>
              <w:rPr>
                <w:rFonts w:asciiTheme="minorHAnsi" w:eastAsia="Arial Unicode MS" w:hAnsiTheme="minorHAnsi" w:cstheme="minorHAnsi"/>
                <w:bCs/>
                <w:iCs/>
                <w:sz w:val="24"/>
                <w:szCs w:val="24"/>
                <w:lang w:eastAsia="pl-PL"/>
              </w:rPr>
            </w:pPr>
            <w:r w:rsidRPr="008930A5">
              <w:rPr>
                <w:rFonts w:asciiTheme="minorHAnsi" w:eastAsia="Arial Unicode MS" w:hAnsiTheme="minorHAnsi" w:cstheme="minorHAnsi"/>
                <w:bCs/>
                <w:iCs/>
                <w:sz w:val="24"/>
                <w:szCs w:val="24"/>
                <w:lang w:eastAsia="pl-PL"/>
              </w:rPr>
              <w:t>100,00</w:t>
            </w:r>
          </w:p>
        </w:tc>
      </w:tr>
      <w:tr w:rsidR="0029171C" w:rsidRPr="008930A5" w14:paraId="3922193A" w14:textId="77777777">
        <w:tc>
          <w:tcPr>
            <w:tcW w:w="5202" w:type="dxa"/>
            <w:gridSpan w:val="2"/>
          </w:tcPr>
          <w:p w14:paraId="0236BA80" w14:textId="77777777" w:rsidR="0029171C" w:rsidRPr="008930A5" w:rsidRDefault="0029171C" w:rsidP="00DA0F94">
            <w:pPr>
              <w:widowControl w:val="0"/>
              <w:numPr>
                <w:ilvl w:val="0"/>
                <w:numId w:val="176"/>
              </w:numPr>
              <w:autoSpaceDE w:val="0"/>
              <w:autoSpaceDN w:val="0"/>
              <w:adjustRightInd w:val="0"/>
              <w:spacing w:after="0" w:line="240" w:lineRule="auto"/>
              <w:contextualSpacing/>
              <w:jc w:val="both"/>
              <w:rPr>
                <w:rFonts w:asciiTheme="minorHAnsi" w:hAnsiTheme="minorHAnsi" w:cstheme="minorHAnsi"/>
                <w:bCs/>
                <w:sz w:val="24"/>
                <w:szCs w:val="24"/>
              </w:rPr>
            </w:pPr>
            <w:r w:rsidRPr="008930A5">
              <w:rPr>
                <w:rFonts w:asciiTheme="minorHAnsi" w:hAnsiTheme="minorHAnsi" w:cstheme="minorHAnsi"/>
                <w:bCs/>
                <w:sz w:val="24"/>
                <w:szCs w:val="24"/>
              </w:rPr>
              <w:t>projekt „Cyberbezpieczny samorząd"</w:t>
            </w:r>
          </w:p>
        </w:tc>
        <w:tc>
          <w:tcPr>
            <w:tcW w:w="1569" w:type="dxa"/>
            <w:vAlign w:val="center"/>
          </w:tcPr>
          <w:p w14:paraId="089D84C3" w14:textId="77777777" w:rsidR="0029171C" w:rsidRPr="008930A5" w:rsidRDefault="0029171C" w:rsidP="0029171C">
            <w:pPr>
              <w:autoSpaceDE w:val="0"/>
              <w:autoSpaceDN w:val="0"/>
              <w:adjustRightInd w:val="0"/>
              <w:spacing w:before="100" w:after="0" w:line="360" w:lineRule="auto"/>
              <w:jc w:val="right"/>
              <w:rPr>
                <w:rFonts w:asciiTheme="minorHAnsi" w:hAnsiTheme="minorHAnsi" w:cstheme="minorHAnsi"/>
                <w:bCs/>
                <w:sz w:val="24"/>
                <w:szCs w:val="24"/>
              </w:rPr>
            </w:pPr>
            <w:r w:rsidRPr="008930A5">
              <w:rPr>
                <w:rFonts w:asciiTheme="minorHAnsi" w:hAnsiTheme="minorHAnsi" w:cstheme="minorHAnsi"/>
                <w:bCs/>
                <w:sz w:val="24"/>
                <w:szCs w:val="24"/>
              </w:rPr>
              <w:t>630.835,60</w:t>
            </w:r>
          </w:p>
        </w:tc>
        <w:tc>
          <w:tcPr>
            <w:tcW w:w="1419" w:type="dxa"/>
          </w:tcPr>
          <w:p w14:paraId="1DFAF287" w14:textId="77777777" w:rsidR="0029171C" w:rsidRPr="008930A5" w:rsidRDefault="0029171C" w:rsidP="0029171C">
            <w:pPr>
              <w:autoSpaceDE w:val="0"/>
              <w:autoSpaceDN w:val="0"/>
              <w:adjustRightInd w:val="0"/>
              <w:spacing w:before="100" w:after="0" w:line="360" w:lineRule="auto"/>
              <w:jc w:val="right"/>
              <w:rPr>
                <w:rFonts w:asciiTheme="minorHAnsi" w:hAnsiTheme="minorHAnsi" w:cstheme="minorHAnsi"/>
                <w:bCs/>
                <w:sz w:val="24"/>
                <w:szCs w:val="24"/>
              </w:rPr>
            </w:pPr>
            <w:r w:rsidRPr="008930A5">
              <w:rPr>
                <w:rFonts w:asciiTheme="minorHAnsi" w:hAnsiTheme="minorHAnsi" w:cstheme="minorHAnsi"/>
                <w:sz w:val="24"/>
                <w:szCs w:val="24"/>
              </w:rPr>
              <w:t>630.835,60</w:t>
            </w:r>
          </w:p>
        </w:tc>
        <w:tc>
          <w:tcPr>
            <w:tcW w:w="954" w:type="dxa"/>
            <w:vAlign w:val="center"/>
          </w:tcPr>
          <w:p w14:paraId="3F36ECAA" w14:textId="77777777" w:rsidR="0029171C" w:rsidRPr="008930A5" w:rsidRDefault="0029171C" w:rsidP="0029171C">
            <w:pPr>
              <w:autoSpaceDE w:val="0"/>
              <w:autoSpaceDN w:val="0"/>
              <w:adjustRightInd w:val="0"/>
              <w:spacing w:after="0" w:line="240" w:lineRule="auto"/>
              <w:jc w:val="right"/>
              <w:rPr>
                <w:rFonts w:asciiTheme="minorHAnsi" w:eastAsia="Arial Unicode MS" w:hAnsiTheme="minorHAnsi" w:cstheme="minorHAnsi"/>
                <w:bCs/>
                <w:iCs/>
                <w:sz w:val="24"/>
                <w:szCs w:val="24"/>
                <w:lang w:eastAsia="pl-PL"/>
              </w:rPr>
            </w:pPr>
            <w:r w:rsidRPr="008930A5">
              <w:rPr>
                <w:rFonts w:asciiTheme="minorHAnsi" w:eastAsia="Arial Unicode MS" w:hAnsiTheme="minorHAnsi" w:cstheme="minorHAnsi"/>
                <w:bCs/>
                <w:iCs/>
                <w:sz w:val="24"/>
                <w:szCs w:val="24"/>
                <w:lang w:eastAsia="pl-PL"/>
              </w:rPr>
              <w:t>100,00</w:t>
            </w:r>
          </w:p>
        </w:tc>
      </w:tr>
      <w:tr w:rsidR="0029171C" w:rsidRPr="008930A5" w14:paraId="7AA15554" w14:textId="77777777">
        <w:tc>
          <w:tcPr>
            <w:tcW w:w="5202" w:type="dxa"/>
            <w:gridSpan w:val="2"/>
          </w:tcPr>
          <w:p w14:paraId="6C2E9198" w14:textId="77777777" w:rsidR="0029171C" w:rsidRPr="008930A5" w:rsidRDefault="0029171C" w:rsidP="00DA0F94">
            <w:pPr>
              <w:widowControl w:val="0"/>
              <w:numPr>
                <w:ilvl w:val="0"/>
                <w:numId w:val="176"/>
              </w:numPr>
              <w:autoSpaceDE w:val="0"/>
              <w:autoSpaceDN w:val="0"/>
              <w:adjustRightInd w:val="0"/>
              <w:spacing w:after="0" w:line="240" w:lineRule="auto"/>
              <w:contextualSpacing/>
              <w:jc w:val="both"/>
              <w:rPr>
                <w:rFonts w:asciiTheme="minorHAnsi" w:hAnsiTheme="minorHAnsi" w:cstheme="minorHAnsi"/>
                <w:bCs/>
                <w:sz w:val="24"/>
                <w:szCs w:val="24"/>
              </w:rPr>
            </w:pPr>
            <w:r w:rsidRPr="008930A5">
              <w:rPr>
                <w:rFonts w:asciiTheme="minorHAnsi" w:hAnsiTheme="minorHAnsi" w:cstheme="minorHAnsi"/>
                <w:bCs/>
                <w:sz w:val="24"/>
                <w:szCs w:val="24"/>
              </w:rPr>
              <w:t>projekt „Szansa na zmianę”</w:t>
            </w:r>
          </w:p>
        </w:tc>
        <w:tc>
          <w:tcPr>
            <w:tcW w:w="1569" w:type="dxa"/>
            <w:vAlign w:val="center"/>
          </w:tcPr>
          <w:p w14:paraId="51947804" w14:textId="77777777" w:rsidR="0029171C" w:rsidRPr="008930A5" w:rsidRDefault="0029171C" w:rsidP="0029171C">
            <w:pPr>
              <w:autoSpaceDE w:val="0"/>
              <w:autoSpaceDN w:val="0"/>
              <w:adjustRightInd w:val="0"/>
              <w:spacing w:before="100" w:after="0" w:line="360" w:lineRule="auto"/>
              <w:jc w:val="right"/>
              <w:rPr>
                <w:rFonts w:asciiTheme="minorHAnsi" w:hAnsiTheme="minorHAnsi" w:cstheme="minorHAnsi"/>
                <w:bCs/>
                <w:sz w:val="24"/>
                <w:szCs w:val="24"/>
              </w:rPr>
            </w:pPr>
            <w:r w:rsidRPr="008930A5">
              <w:rPr>
                <w:rFonts w:asciiTheme="minorHAnsi" w:hAnsiTheme="minorHAnsi" w:cstheme="minorHAnsi"/>
                <w:bCs/>
                <w:sz w:val="24"/>
                <w:szCs w:val="24"/>
              </w:rPr>
              <w:t>542.803,17</w:t>
            </w:r>
          </w:p>
        </w:tc>
        <w:tc>
          <w:tcPr>
            <w:tcW w:w="1419" w:type="dxa"/>
          </w:tcPr>
          <w:p w14:paraId="47CD1EC6" w14:textId="77777777" w:rsidR="0029171C" w:rsidRPr="008930A5" w:rsidRDefault="0029171C" w:rsidP="0029171C">
            <w:pPr>
              <w:autoSpaceDE w:val="0"/>
              <w:autoSpaceDN w:val="0"/>
              <w:adjustRightInd w:val="0"/>
              <w:spacing w:before="100" w:after="0" w:line="360" w:lineRule="auto"/>
              <w:jc w:val="right"/>
              <w:rPr>
                <w:rFonts w:asciiTheme="minorHAnsi" w:hAnsiTheme="minorHAnsi" w:cstheme="minorHAnsi"/>
                <w:bCs/>
                <w:sz w:val="24"/>
                <w:szCs w:val="24"/>
              </w:rPr>
            </w:pPr>
            <w:r w:rsidRPr="008930A5">
              <w:rPr>
                <w:rFonts w:asciiTheme="minorHAnsi" w:hAnsiTheme="minorHAnsi" w:cstheme="minorHAnsi"/>
                <w:sz w:val="24"/>
                <w:szCs w:val="24"/>
              </w:rPr>
              <w:t>542.803,17</w:t>
            </w:r>
          </w:p>
        </w:tc>
        <w:tc>
          <w:tcPr>
            <w:tcW w:w="954" w:type="dxa"/>
            <w:vAlign w:val="center"/>
          </w:tcPr>
          <w:p w14:paraId="23226C4C" w14:textId="77777777" w:rsidR="0029171C" w:rsidRPr="008930A5" w:rsidRDefault="0029171C" w:rsidP="0029171C">
            <w:pPr>
              <w:autoSpaceDE w:val="0"/>
              <w:autoSpaceDN w:val="0"/>
              <w:adjustRightInd w:val="0"/>
              <w:spacing w:after="0" w:line="240" w:lineRule="auto"/>
              <w:jc w:val="right"/>
              <w:rPr>
                <w:rFonts w:asciiTheme="minorHAnsi" w:eastAsia="Arial Unicode MS" w:hAnsiTheme="minorHAnsi" w:cstheme="minorHAnsi"/>
                <w:bCs/>
                <w:iCs/>
                <w:sz w:val="24"/>
                <w:szCs w:val="24"/>
                <w:lang w:eastAsia="pl-PL"/>
              </w:rPr>
            </w:pPr>
            <w:r w:rsidRPr="008930A5">
              <w:rPr>
                <w:rFonts w:asciiTheme="minorHAnsi" w:eastAsia="Arial Unicode MS" w:hAnsiTheme="minorHAnsi" w:cstheme="minorHAnsi"/>
                <w:bCs/>
                <w:iCs/>
                <w:sz w:val="24"/>
                <w:szCs w:val="24"/>
                <w:lang w:eastAsia="pl-PL"/>
              </w:rPr>
              <w:t>100,00</w:t>
            </w:r>
          </w:p>
        </w:tc>
      </w:tr>
      <w:tr w:rsidR="0029171C" w:rsidRPr="008930A5" w14:paraId="68A9DF90" w14:textId="77777777">
        <w:tc>
          <w:tcPr>
            <w:tcW w:w="5202" w:type="dxa"/>
            <w:gridSpan w:val="2"/>
          </w:tcPr>
          <w:p w14:paraId="1A5380C9" w14:textId="77777777" w:rsidR="0029171C" w:rsidRPr="008930A5" w:rsidRDefault="0029171C" w:rsidP="00DA0F94">
            <w:pPr>
              <w:widowControl w:val="0"/>
              <w:numPr>
                <w:ilvl w:val="0"/>
                <w:numId w:val="176"/>
              </w:numPr>
              <w:autoSpaceDE w:val="0"/>
              <w:autoSpaceDN w:val="0"/>
              <w:adjustRightInd w:val="0"/>
              <w:spacing w:after="0" w:line="240" w:lineRule="auto"/>
              <w:contextualSpacing/>
              <w:jc w:val="both"/>
              <w:rPr>
                <w:rFonts w:asciiTheme="minorHAnsi" w:hAnsiTheme="minorHAnsi" w:cstheme="minorHAnsi"/>
                <w:bCs/>
                <w:sz w:val="24"/>
                <w:szCs w:val="24"/>
              </w:rPr>
            </w:pPr>
            <w:r w:rsidRPr="008930A5">
              <w:rPr>
                <w:rFonts w:asciiTheme="minorHAnsi" w:hAnsiTheme="minorHAnsi" w:cstheme="minorHAnsi"/>
                <w:bCs/>
                <w:sz w:val="24"/>
                <w:szCs w:val="24"/>
              </w:rPr>
              <w:t>projekt „Małopolski Program Wspierania Uczniów</w:t>
            </w:r>
          </w:p>
        </w:tc>
        <w:tc>
          <w:tcPr>
            <w:tcW w:w="1569" w:type="dxa"/>
            <w:vAlign w:val="center"/>
          </w:tcPr>
          <w:p w14:paraId="10806FDF" w14:textId="77777777" w:rsidR="0029171C" w:rsidRPr="008930A5" w:rsidRDefault="0029171C" w:rsidP="0029171C">
            <w:pPr>
              <w:autoSpaceDE w:val="0"/>
              <w:autoSpaceDN w:val="0"/>
              <w:adjustRightInd w:val="0"/>
              <w:spacing w:before="100" w:after="0" w:line="360" w:lineRule="auto"/>
              <w:jc w:val="right"/>
              <w:rPr>
                <w:rFonts w:asciiTheme="minorHAnsi" w:hAnsiTheme="minorHAnsi" w:cstheme="minorHAnsi"/>
                <w:bCs/>
                <w:sz w:val="24"/>
                <w:szCs w:val="24"/>
              </w:rPr>
            </w:pPr>
            <w:r w:rsidRPr="008930A5">
              <w:rPr>
                <w:rFonts w:asciiTheme="minorHAnsi" w:hAnsiTheme="minorHAnsi" w:cstheme="minorHAnsi"/>
                <w:bCs/>
                <w:sz w:val="24"/>
                <w:szCs w:val="24"/>
              </w:rPr>
              <w:t>19.960,74</w:t>
            </w:r>
          </w:p>
        </w:tc>
        <w:tc>
          <w:tcPr>
            <w:tcW w:w="1419" w:type="dxa"/>
          </w:tcPr>
          <w:p w14:paraId="2A50711D" w14:textId="77777777" w:rsidR="0029171C" w:rsidRPr="008930A5" w:rsidRDefault="0029171C" w:rsidP="0029171C">
            <w:pPr>
              <w:autoSpaceDE w:val="0"/>
              <w:autoSpaceDN w:val="0"/>
              <w:adjustRightInd w:val="0"/>
              <w:spacing w:before="100" w:after="0" w:line="360" w:lineRule="auto"/>
              <w:jc w:val="right"/>
              <w:rPr>
                <w:rFonts w:asciiTheme="minorHAnsi" w:hAnsiTheme="minorHAnsi" w:cstheme="minorHAnsi"/>
                <w:bCs/>
                <w:sz w:val="24"/>
                <w:szCs w:val="24"/>
              </w:rPr>
            </w:pPr>
            <w:r w:rsidRPr="008930A5">
              <w:rPr>
                <w:rFonts w:asciiTheme="minorHAnsi" w:hAnsiTheme="minorHAnsi" w:cstheme="minorHAnsi"/>
                <w:sz w:val="24"/>
                <w:szCs w:val="24"/>
              </w:rPr>
              <w:t>19.960,74</w:t>
            </w:r>
          </w:p>
        </w:tc>
        <w:tc>
          <w:tcPr>
            <w:tcW w:w="954" w:type="dxa"/>
            <w:vAlign w:val="center"/>
          </w:tcPr>
          <w:p w14:paraId="6B103ABA" w14:textId="77777777" w:rsidR="0029171C" w:rsidRPr="008930A5" w:rsidRDefault="00665F55" w:rsidP="0029171C">
            <w:pPr>
              <w:autoSpaceDE w:val="0"/>
              <w:autoSpaceDN w:val="0"/>
              <w:adjustRightInd w:val="0"/>
              <w:spacing w:after="0" w:line="240" w:lineRule="auto"/>
              <w:jc w:val="right"/>
              <w:rPr>
                <w:rFonts w:asciiTheme="minorHAnsi" w:eastAsia="Arial Unicode MS" w:hAnsiTheme="minorHAnsi" w:cstheme="minorHAnsi"/>
                <w:bCs/>
                <w:iCs/>
                <w:sz w:val="24"/>
                <w:szCs w:val="24"/>
                <w:lang w:eastAsia="pl-PL"/>
              </w:rPr>
            </w:pPr>
            <w:r w:rsidRPr="008930A5">
              <w:rPr>
                <w:rFonts w:asciiTheme="minorHAnsi" w:eastAsia="Arial Unicode MS" w:hAnsiTheme="minorHAnsi" w:cstheme="minorHAnsi"/>
                <w:bCs/>
                <w:iCs/>
                <w:sz w:val="24"/>
                <w:szCs w:val="24"/>
                <w:lang w:eastAsia="pl-PL"/>
              </w:rPr>
              <w:t>100,00</w:t>
            </w:r>
          </w:p>
        </w:tc>
      </w:tr>
      <w:tr w:rsidR="003C430A" w:rsidRPr="008930A5" w14:paraId="71C0AF0B" w14:textId="77777777" w:rsidTr="00607138">
        <w:tc>
          <w:tcPr>
            <w:tcW w:w="5202" w:type="dxa"/>
            <w:gridSpan w:val="2"/>
            <w:shd w:val="clear" w:color="auto" w:fill="B4C6E7"/>
          </w:tcPr>
          <w:p w14:paraId="57F28A07" w14:textId="77777777" w:rsidR="003C430A" w:rsidRPr="008930A5" w:rsidRDefault="003C430A" w:rsidP="003C430A">
            <w:pPr>
              <w:widowControl w:val="0"/>
              <w:autoSpaceDE w:val="0"/>
              <w:autoSpaceDN w:val="0"/>
              <w:adjustRightInd w:val="0"/>
              <w:spacing w:after="0" w:line="240" w:lineRule="auto"/>
              <w:contextualSpacing/>
              <w:jc w:val="both"/>
              <w:rPr>
                <w:rFonts w:asciiTheme="minorHAnsi" w:hAnsiTheme="minorHAnsi" w:cstheme="minorHAnsi"/>
                <w:b/>
                <w:bCs/>
                <w:sz w:val="24"/>
                <w:szCs w:val="24"/>
              </w:rPr>
            </w:pPr>
            <w:r w:rsidRPr="008930A5">
              <w:rPr>
                <w:rFonts w:asciiTheme="minorHAnsi" w:hAnsiTheme="minorHAnsi" w:cstheme="minorHAnsi"/>
                <w:b/>
                <w:bCs/>
                <w:sz w:val="24"/>
                <w:szCs w:val="24"/>
              </w:rPr>
              <w:t xml:space="preserve"> Razem: </w:t>
            </w:r>
          </w:p>
        </w:tc>
        <w:tc>
          <w:tcPr>
            <w:tcW w:w="1569" w:type="dxa"/>
            <w:shd w:val="clear" w:color="auto" w:fill="B4C6E7"/>
            <w:vAlign w:val="center"/>
          </w:tcPr>
          <w:p w14:paraId="0EA60BE8" w14:textId="77777777" w:rsidR="003C430A" w:rsidRPr="008930A5" w:rsidRDefault="00665F55" w:rsidP="003C430A">
            <w:pPr>
              <w:autoSpaceDE w:val="0"/>
              <w:autoSpaceDN w:val="0"/>
              <w:adjustRightInd w:val="0"/>
              <w:spacing w:before="100" w:after="0" w:line="360" w:lineRule="auto"/>
              <w:jc w:val="right"/>
              <w:rPr>
                <w:rFonts w:asciiTheme="minorHAnsi" w:hAnsiTheme="minorHAnsi" w:cstheme="minorHAnsi"/>
                <w:b/>
                <w:bCs/>
                <w:sz w:val="24"/>
                <w:szCs w:val="24"/>
              </w:rPr>
            </w:pPr>
            <w:r w:rsidRPr="008930A5">
              <w:rPr>
                <w:rFonts w:asciiTheme="minorHAnsi" w:hAnsiTheme="minorHAnsi" w:cstheme="minorHAnsi"/>
                <w:b/>
                <w:bCs/>
                <w:sz w:val="24"/>
                <w:szCs w:val="24"/>
              </w:rPr>
              <w:t>5.912.965,60</w:t>
            </w:r>
          </w:p>
        </w:tc>
        <w:tc>
          <w:tcPr>
            <w:tcW w:w="1419" w:type="dxa"/>
            <w:shd w:val="clear" w:color="auto" w:fill="B4C6E7"/>
            <w:vAlign w:val="center"/>
          </w:tcPr>
          <w:p w14:paraId="13238333" w14:textId="77777777" w:rsidR="003C430A" w:rsidRPr="008930A5" w:rsidRDefault="00665F55" w:rsidP="003C430A">
            <w:pPr>
              <w:autoSpaceDE w:val="0"/>
              <w:autoSpaceDN w:val="0"/>
              <w:adjustRightInd w:val="0"/>
              <w:spacing w:before="100" w:after="0" w:line="360" w:lineRule="auto"/>
              <w:jc w:val="right"/>
              <w:rPr>
                <w:rFonts w:asciiTheme="minorHAnsi" w:hAnsiTheme="minorHAnsi" w:cstheme="minorHAnsi"/>
                <w:b/>
                <w:bCs/>
                <w:sz w:val="24"/>
                <w:szCs w:val="24"/>
              </w:rPr>
            </w:pPr>
            <w:r w:rsidRPr="008930A5">
              <w:rPr>
                <w:rFonts w:asciiTheme="minorHAnsi" w:hAnsiTheme="minorHAnsi" w:cstheme="minorHAnsi"/>
                <w:b/>
                <w:bCs/>
                <w:sz w:val="24"/>
                <w:szCs w:val="24"/>
              </w:rPr>
              <w:t>5.912.965,60</w:t>
            </w:r>
          </w:p>
        </w:tc>
        <w:tc>
          <w:tcPr>
            <w:tcW w:w="954" w:type="dxa"/>
            <w:shd w:val="clear" w:color="auto" w:fill="B4C6E7"/>
            <w:vAlign w:val="center"/>
          </w:tcPr>
          <w:p w14:paraId="546CECAE" w14:textId="77777777" w:rsidR="003C430A" w:rsidRPr="008930A5" w:rsidRDefault="003C430A" w:rsidP="003C430A">
            <w:pPr>
              <w:autoSpaceDE w:val="0"/>
              <w:autoSpaceDN w:val="0"/>
              <w:adjustRightInd w:val="0"/>
              <w:spacing w:after="0" w:line="240" w:lineRule="auto"/>
              <w:jc w:val="right"/>
              <w:rPr>
                <w:rFonts w:asciiTheme="minorHAnsi" w:eastAsia="Arial Unicode MS" w:hAnsiTheme="minorHAnsi" w:cstheme="minorHAnsi"/>
                <w:b/>
                <w:bCs/>
                <w:iCs/>
                <w:sz w:val="24"/>
                <w:szCs w:val="24"/>
                <w:lang w:eastAsia="pl-PL"/>
              </w:rPr>
            </w:pPr>
            <w:r w:rsidRPr="008930A5">
              <w:rPr>
                <w:rFonts w:asciiTheme="minorHAnsi" w:eastAsia="Arial Unicode MS" w:hAnsiTheme="minorHAnsi" w:cstheme="minorHAnsi"/>
                <w:b/>
                <w:bCs/>
                <w:iCs/>
                <w:sz w:val="24"/>
                <w:szCs w:val="24"/>
                <w:lang w:eastAsia="pl-PL"/>
              </w:rPr>
              <w:t>1</w:t>
            </w:r>
            <w:r w:rsidR="00665F55" w:rsidRPr="008930A5">
              <w:rPr>
                <w:rFonts w:asciiTheme="minorHAnsi" w:eastAsia="Arial Unicode MS" w:hAnsiTheme="minorHAnsi" w:cstheme="minorHAnsi"/>
                <w:b/>
                <w:bCs/>
                <w:iCs/>
                <w:sz w:val="24"/>
                <w:szCs w:val="24"/>
                <w:lang w:eastAsia="pl-PL"/>
              </w:rPr>
              <w:t>00,00</w:t>
            </w:r>
          </w:p>
        </w:tc>
      </w:tr>
    </w:tbl>
    <w:p w14:paraId="08081F0D" w14:textId="77777777" w:rsidR="0097486B" w:rsidRPr="008930A5" w:rsidRDefault="0097486B" w:rsidP="00422A2B">
      <w:pPr>
        <w:pStyle w:val="Bezodstpw"/>
      </w:pPr>
      <w:bookmarkStart w:id="131" w:name="_Toc162464974"/>
      <w:bookmarkStart w:id="132" w:name="_Toc162467654"/>
      <w:bookmarkStart w:id="133" w:name="_Toc162468813"/>
    </w:p>
    <w:p w14:paraId="3A9BF87C" w14:textId="77777777" w:rsidR="008415ED" w:rsidRPr="008930A5" w:rsidRDefault="0097486B" w:rsidP="005D408A">
      <w:pPr>
        <w:pStyle w:val="Styl2-nagwek"/>
        <w:rPr>
          <w:rFonts w:asciiTheme="minorHAnsi" w:hAnsiTheme="minorHAnsi" w:cstheme="minorHAnsi"/>
          <w:szCs w:val="24"/>
        </w:rPr>
      </w:pPr>
      <w:r w:rsidRPr="008930A5">
        <w:rPr>
          <w:rFonts w:asciiTheme="minorHAnsi" w:hAnsiTheme="minorHAnsi" w:cstheme="minorHAnsi"/>
          <w:szCs w:val="24"/>
        </w:rPr>
        <w:br w:type="page"/>
      </w:r>
      <w:bookmarkStart w:id="134" w:name="_Toc225854179"/>
      <w:r w:rsidR="00334B1A" w:rsidRPr="008930A5">
        <w:rPr>
          <w:rFonts w:asciiTheme="minorHAnsi" w:hAnsiTheme="minorHAnsi" w:cstheme="minorHAnsi"/>
          <w:szCs w:val="24"/>
        </w:rPr>
        <w:lastRenderedPageBreak/>
        <w:t>I.3 WYDATKI BUDŻETU</w:t>
      </w:r>
      <w:bookmarkEnd w:id="131"/>
      <w:bookmarkEnd w:id="132"/>
      <w:bookmarkEnd w:id="133"/>
      <w:bookmarkEnd w:id="134"/>
    </w:p>
    <w:p w14:paraId="0C9880D2" w14:textId="77777777" w:rsidR="004E39A9" w:rsidRPr="008930A5" w:rsidRDefault="004E39A9" w:rsidP="006D7630">
      <w:pPr>
        <w:autoSpaceDE w:val="0"/>
        <w:autoSpaceDN w:val="0"/>
        <w:adjustRightInd w:val="0"/>
        <w:spacing w:after="0" w:line="360" w:lineRule="auto"/>
        <w:jc w:val="both"/>
        <w:rPr>
          <w:rFonts w:asciiTheme="minorHAnsi" w:hAnsiTheme="minorHAnsi" w:cstheme="minorHAnsi"/>
          <w:sz w:val="24"/>
          <w:szCs w:val="24"/>
        </w:rPr>
      </w:pPr>
    </w:p>
    <w:p w14:paraId="5192AE9D" w14:textId="77777777" w:rsidR="001F6F8F" w:rsidRPr="008930A5" w:rsidRDefault="001F6F8F" w:rsidP="006D7630">
      <w:pPr>
        <w:autoSpaceDE w:val="0"/>
        <w:autoSpaceDN w:val="0"/>
        <w:adjustRightInd w:val="0"/>
        <w:spacing w:after="0" w:line="360" w:lineRule="auto"/>
        <w:jc w:val="both"/>
        <w:rPr>
          <w:rFonts w:asciiTheme="minorHAnsi" w:hAnsiTheme="minorHAnsi" w:cstheme="minorHAnsi"/>
          <w:sz w:val="24"/>
          <w:szCs w:val="24"/>
        </w:rPr>
      </w:pPr>
      <w:r w:rsidRPr="008930A5">
        <w:rPr>
          <w:rFonts w:asciiTheme="minorHAnsi" w:hAnsiTheme="minorHAnsi" w:cstheme="minorHAnsi"/>
          <w:sz w:val="24"/>
          <w:szCs w:val="24"/>
        </w:rPr>
        <w:t>W budżec</w:t>
      </w:r>
      <w:r w:rsidR="006160A8" w:rsidRPr="008930A5">
        <w:rPr>
          <w:rFonts w:asciiTheme="minorHAnsi" w:hAnsiTheme="minorHAnsi" w:cstheme="minorHAnsi"/>
          <w:sz w:val="24"/>
          <w:szCs w:val="24"/>
        </w:rPr>
        <w:t>ie Gminy Iwanowice</w:t>
      </w:r>
      <w:r w:rsidR="00A4476E" w:rsidRPr="008930A5">
        <w:rPr>
          <w:rFonts w:asciiTheme="minorHAnsi" w:hAnsiTheme="minorHAnsi" w:cstheme="minorHAnsi"/>
          <w:sz w:val="24"/>
          <w:szCs w:val="24"/>
        </w:rPr>
        <w:t xml:space="preserve"> w roku 20</w:t>
      </w:r>
      <w:r w:rsidR="009A44A4" w:rsidRPr="008930A5">
        <w:rPr>
          <w:rFonts w:asciiTheme="minorHAnsi" w:hAnsiTheme="minorHAnsi" w:cstheme="minorHAnsi"/>
          <w:sz w:val="24"/>
          <w:szCs w:val="24"/>
        </w:rPr>
        <w:t>2</w:t>
      </w:r>
      <w:r w:rsidR="00F76CE3" w:rsidRPr="008930A5">
        <w:rPr>
          <w:rFonts w:asciiTheme="minorHAnsi" w:hAnsiTheme="minorHAnsi" w:cstheme="minorHAnsi"/>
          <w:sz w:val="24"/>
          <w:szCs w:val="24"/>
        </w:rPr>
        <w:t>5</w:t>
      </w:r>
      <w:r w:rsidRPr="008930A5">
        <w:rPr>
          <w:rFonts w:asciiTheme="minorHAnsi" w:hAnsiTheme="minorHAnsi" w:cstheme="minorHAnsi"/>
          <w:sz w:val="24"/>
          <w:szCs w:val="24"/>
        </w:rPr>
        <w:t xml:space="preserve"> po stronie wydatków zaplanowano ogółem kwotę </w:t>
      </w:r>
      <w:r w:rsidR="00557C11" w:rsidRPr="008930A5">
        <w:rPr>
          <w:rFonts w:asciiTheme="minorHAnsi" w:hAnsiTheme="minorHAnsi" w:cstheme="minorHAnsi"/>
          <w:sz w:val="24"/>
          <w:szCs w:val="24"/>
        </w:rPr>
        <w:t>100.571.668,33</w:t>
      </w:r>
      <w:r w:rsidR="00D1746A" w:rsidRPr="008930A5">
        <w:rPr>
          <w:rFonts w:asciiTheme="minorHAnsi" w:hAnsiTheme="minorHAnsi" w:cstheme="minorHAnsi"/>
          <w:sz w:val="24"/>
          <w:szCs w:val="24"/>
        </w:rPr>
        <w:t xml:space="preserve"> </w:t>
      </w:r>
      <w:r w:rsidRPr="008930A5">
        <w:rPr>
          <w:rFonts w:asciiTheme="minorHAnsi" w:hAnsiTheme="minorHAnsi" w:cstheme="minorHAnsi"/>
          <w:sz w:val="24"/>
          <w:szCs w:val="24"/>
        </w:rPr>
        <w:t xml:space="preserve">zł, z czego na działalność bieżącą zabezpieczono środki w wysokości </w:t>
      </w:r>
      <w:r w:rsidR="00557C11" w:rsidRPr="008930A5">
        <w:rPr>
          <w:rFonts w:asciiTheme="minorHAnsi" w:hAnsiTheme="minorHAnsi" w:cstheme="minorHAnsi"/>
          <w:sz w:val="24"/>
          <w:szCs w:val="24"/>
        </w:rPr>
        <w:t>68.061.636,38</w:t>
      </w:r>
      <w:r w:rsidRPr="008930A5">
        <w:rPr>
          <w:rFonts w:asciiTheme="minorHAnsi" w:hAnsiTheme="minorHAnsi" w:cstheme="minorHAnsi"/>
          <w:sz w:val="24"/>
          <w:szCs w:val="24"/>
        </w:rPr>
        <w:t xml:space="preserve"> zł a na finansowanie inwestycji kwotę </w:t>
      </w:r>
      <w:r w:rsidR="00557C11" w:rsidRPr="008930A5">
        <w:rPr>
          <w:rFonts w:asciiTheme="minorHAnsi" w:hAnsiTheme="minorHAnsi" w:cstheme="minorHAnsi"/>
          <w:sz w:val="24"/>
          <w:szCs w:val="24"/>
        </w:rPr>
        <w:t>32.510.031,95</w:t>
      </w:r>
      <w:r w:rsidRPr="008930A5">
        <w:rPr>
          <w:rFonts w:asciiTheme="minorHAnsi" w:hAnsiTheme="minorHAnsi" w:cstheme="minorHAnsi"/>
          <w:sz w:val="24"/>
          <w:szCs w:val="24"/>
        </w:rPr>
        <w:t xml:space="preserve"> zł.</w:t>
      </w:r>
    </w:p>
    <w:p w14:paraId="03418AF7" w14:textId="77777777" w:rsidR="001F6F8F" w:rsidRPr="008930A5" w:rsidRDefault="001F6F8F" w:rsidP="006D7630">
      <w:pPr>
        <w:autoSpaceDE w:val="0"/>
        <w:autoSpaceDN w:val="0"/>
        <w:adjustRightInd w:val="0"/>
        <w:spacing w:after="0" w:line="360" w:lineRule="auto"/>
        <w:jc w:val="both"/>
        <w:rPr>
          <w:rFonts w:asciiTheme="minorHAnsi" w:hAnsiTheme="minorHAnsi" w:cstheme="minorHAnsi"/>
          <w:sz w:val="24"/>
          <w:szCs w:val="24"/>
        </w:rPr>
      </w:pPr>
      <w:r w:rsidRPr="008930A5">
        <w:rPr>
          <w:rFonts w:asciiTheme="minorHAnsi" w:hAnsiTheme="minorHAnsi" w:cstheme="minorHAnsi"/>
          <w:sz w:val="24"/>
          <w:szCs w:val="24"/>
        </w:rPr>
        <w:t>Realizacja tak przyjętego planu wydatków przedstawiała się następująco:</w:t>
      </w:r>
    </w:p>
    <w:p w14:paraId="047CD59D" w14:textId="77777777" w:rsidR="001F6F8F" w:rsidRPr="008930A5" w:rsidRDefault="001F6F8F" w:rsidP="00557C11">
      <w:pPr>
        <w:pStyle w:val="Akapitzlist"/>
        <w:numPr>
          <w:ilvl w:val="0"/>
          <w:numId w:val="2"/>
        </w:numPr>
        <w:spacing w:line="360" w:lineRule="auto"/>
        <w:jc w:val="both"/>
        <w:rPr>
          <w:rFonts w:asciiTheme="minorHAnsi" w:eastAsia="Calibri" w:hAnsiTheme="minorHAnsi" w:cstheme="minorHAnsi"/>
          <w:sz w:val="24"/>
          <w:szCs w:val="24"/>
        </w:rPr>
      </w:pPr>
      <w:r w:rsidRPr="008930A5">
        <w:rPr>
          <w:rFonts w:asciiTheme="minorHAnsi" w:eastAsia="Calibri" w:hAnsiTheme="minorHAnsi" w:cstheme="minorHAnsi"/>
          <w:sz w:val="24"/>
          <w:szCs w:val="24"/>
        </w:rPr>
        <w:t xml:space="preserve">wydatki ogółem – </w:t>
      </w:r>
      <w:r w:rsidR="00557C11" w:rsidRPr="008930A5">
        <w:rPr>
          <w:rFonts w:asciiTheme="minorHAnsi" w:eastAsia="Calibri" w:hAnsiTheme="minorHAnsi" w:cstheme="minorHAnsi"/>
          <w:sz w:val="24"/>
          <w:szCs w:val="24"/>
        </w:rPr>
        <w:t>96.034.497,44</w:t>
      </w:r>
      <w:r w:rsidRPr="008930A5">
        <w:rPr>
          <w:rFonts w:asciiTheme="minorHAnsi" w:eastAsia="Calibri" w:hAnsiTheme="minorHAnsi" w:cstheme="minorHAnsi"/>
          <w:sz w:val="24"/>
          <w:szCs w:val="24"/>
        </w:rPr>
        <w:t xml:space="preserve"> zł (wykonane w </w:t>
      </w:r>
      <w:r w:rsidR="007441E7" w:rsidRPr="008930A5">
        <w:rPr>
          <w:rFonts w:asciiTheme="minorHAnsi" w:eastAsia="Calibri" w:hAnsiTheme="minorHAnsi" w:cstheme="minorHAnsi"/>
          <w:sz w:val="24"/>
          <w:szCs w:val="24"/>
        </w:rPr>
        <w:t>95,49</w:t>
      </w:r>
      <w:r w:rsidRPr="008930A5">
        <w:rPr>
          <w:rFonts w:asciiTheme="minorHAnsi" w:eastAsia="Calibri" w:hAnsiTheme="minorHAnsi" w:cstheme="minorHAnsi"/>
          <w:sz w:val="24"/>
          <w:szCs w:val="24"/>
        </w:rPr>
        <w:t>% planu), w tym:</w:t>
      </w:r>
    </w:p>
    <w:p w14:paraId="441B9E23" w14:textId="77777777" w:rsidR="001F6F8F" w:rsidRPr="008930A5" w:rsidRDefault="001F6F8F" w:rsidP="00C062DE">
      <w:pPr>
        <w:pStyle w:val="Akapitzlist"/>
        <w:numPr>
          <w:ilvl w:val="0"/>
          <w:numId w:val="2"/>
        </w:numPr>
        <w:spacing w:line="360" w:lineRule="auto"/>
        <w:jc w:val="both"/>
        <w:rPr>
          <w:rFonts w:asciiTheme="minorHAnsi" w:eastAsia="Calibri" w:hAnsiTheme="minorHAnsi" w:cstheme="minorHAnsi"/>
          <w:sz w:val="24"/>
          <w:szCs w:val="24"/>
        </w:rPr>
      </w:pPr>
      <w:r w:rsidRPr="008930A5">
        <w:rPr>
          <w:rFonts w:asciiTheme="minorHAnsi" w:eastAsia="Calibri" w:hAnsiTheme="minorHAnsi" w:cstheme="minorHAnsi"/>
          <w:sz w:val="24"/>
          <w:szCs w:val="24"/>
        </w:rPr>
        <w:t xml:space="preserve">wydatki bieżące – </w:t>
      </w:r>
      <w:r w:rsidR="00557C11" w:rsidRPr="008930A5">
        <w:rPr>
          <w:rFonts w:asciiTheme="minorHAnsi" w:eastAsia="Calibri" w:hAnsiTheme="minorHAnsi" w:cstheme="minorHAnsi"/>
          <w:sz w:val="24"/>
          <w:szCs w:val="24"/>
        </w:rPr>
        <w:t>64.451.572,87</w:t>
      </w:r>
      <w:r w:rsidRPr="008930A5">
        <w:rPr>
          <w:rFonts w:asciiTheme="minorHAnsi" w:eastAsia="Calibri" w:hAnsiTheme="minorHAnsi" w:cstheme="minorHAnsi"/>
          <w:sz w:val="24"/>
          <w:szCs w:val="24"/>
        </w:rPr>
        <w:t xml:space="preserve"> zł (tj. 9</w:t>
      </w:r>
      <w:r w:rsidR="007441E7" w:rsidRPr="008930A5">
        <w:rPr>
          <w:rFonts w:asciiTheme="minorHAnsi" w:eastAsia="Calibri" w:hAnsiTheme="minorHAnsi" w:cstheme="minorHAnsi"/>
          <w:sz w:val="24"/>
          <w:szCs w:val="24"/>
        </w:rPr>
        <w:t>4,70</w:t>
      </w:r>
      <w:r w:rsidRPr="008930A5">
        <w:rPr>
          <w:rFonts w:asciiTheme="minorHAnsi" w:eastAsia="Calibri" w:hAnsiTheme="minorHAnsi" w:cstheme="minorHAnsi"/>
          <w:sz w:val="24"/>
          <w:szCs w:val="24"/>
        </w:rPr>
        <w:t>% realizacji planu),</w:t>
      </w:r>
    </w:p>
    <w:p w14:paraId="728E74BA" w14:textId="77777777" w:rsidR="001F6F8F" w:rsidRPr="008930A5" w:rsidRDefault="001F6F8F" w:rsidP="00C062DE">
      <w:pPr>
        <w:pStyle w:val="Akapitzlist"/>
        <w:numPr>
          <w:ilvl w:val="0"/>
          <w:numId w:val="2"/>
        </w:numPr>
        <w:spacing w:line="360" w:lineRule="auto"/>
        <w:jc w:val="both"/>
        <w:rPr>
          <w:rFonts w:asciiTheme="minorHAnsi" w:eastAsia="Calibri" w:hAnsiTheme="minorHAnsi" w:cstheme="minorHAnsi"/>
          <w:sz w:val="24"/>
          <w:szCs w:val="24"/>
        </w:rPr>
      </w:pPr>
      <w:r w:rsidRPr="008930A5">
        <w:rPr>
          <w:rFonts w:asciiTheme="minorHAnsi" w:eastAsia="Calibri" w:hAnsiTheme="minorHAnsi" w:cstheme="minorHAnsi"/>
          <w:sz w:val="24"/>
          <w:szCs w:val="24"/>
        </w:rPr>
        <w:t xml:space="preserve">wydatki majątkowe – </w:t>
      </w:r>
      <w:r w:rsidR="00557C11" w:rsidRPr="008930A5">
        <w:rPr>
          <w:rFonts w:asciiTheme="minorHAnsi" w:eastAsia="Calibri" w:hAnsiTheme="minorHAnsi" w:cstheme="minorHAnsi"/>
          <w:sz w:val="24"/>
          <w:szCs w:val="24"/>
        </w:rPr>
        <w:t>31.582.924,57</w:t>
      </w:r>
      <w:r w:rsidRPr="008930A5">
        <w:rPr>
          <w:rFonts w:asciiTheme="minorHAnsi" w:eastAsia="Calibri" w:hAnsiTheme="minorHAnsi" w:cstheme="minorHAnsi"/>
          <w:sz w:val="24"/>
          <w:szCs w:val="24"/>
        </w:rPr>
        <w:t xml:space="preserve"> zł (tj. </w:t>
      </w:r>
      <w:r w:rsidR="007441E7" w:rsidRPr="008930A5">
        <w:rPr>
          <w:rFonts w:asciiTheme="minorHAnsi" w:eastAsia="Calibri" w:hAnsiTheme="minorHAnsi" w:cstheme="minorHAnsi"/>
          <w:sz w:val="24"/>
          <w:szCs w:val="24"/>
        </w:rPr>
        <w:t>97,15</w:t>
      </w:r>
      <w:r w:rsidRPr="008930A5">
        <w:rPr>
          <w:rFonts w:asciiTheme="minorHAnsi" w:eastAsia="Calibri" w:hAnsiTheme="minorHAnsi" w:cstheme="minorHAnsi"/>
          <w:sz w:val="24"/>
          <w:szCs w:val="24"/>
        </w:rPr>
        <w:t>% realizacji planu).</w:t>
      </w:r>
    </w:p>
    <w:p w14:paraId="5E20F430" w14:textId="77777777" w:rsidR="001F6F8F" w:rsidRPr="008930A5" w:rsidRDefault="001F6F8F" w:rsidP="006D7630">
      <w:pPr>
        <w:autoSpaceDE w:val="0"/>
        <w:autoSpaceDN w:val="0"/>
        <w:adjustRightInd w:val="0"/>
        <w:spacing w:after="0" w:line="360" w:lineRule="auto"/>
        <w:jc w:val="both"/>
        <w:rPr>
          <w:rFonts w:asciiTheme="minorHAnsi" w:hAnsiTheme="minorHAnsi" w:cstheme="minorHAnsi"/>
          <w:sz w:val="24"/>
          <w:szCs w:val="24"/>
        </w:rPr>
      </w:pPr>
      <w:r w:rsidRPr="008930A5">
        <w:rPr>
          <w:rFonts w:asciiTheme="minorHAnsi" w:hAnsiTheme="minorHAnsi" w:cstheme="minorHAnsi"/>
          <w:sz w:val="24"/>
          <w:szCs w:val="24"/>
        </w:rPr>
        <w:t>W strukturze wyd</w:t>
      </w:r>
      <w:r w:rsidR="006160A8" w:rsidRPr="008930A5">
        <w:rPr>
          <w:rFonts w:asciiTheme="minorHAnsi" w:hAnsiTheme="minorHAnsi" w:cstheme="minorHAnsi"/>
          <w:sz w:val="24"/>
          <w:szCs w:val="24"/>
        </w:rPr>
        <w:t>atków zrealizowanych w roku 20</w:t>
      </w:r>
      <w:r w:rsidR="00EB5483" w:rsidRPr="008930A5">
        <w:rPr>
          <w:rFonts w:asciiTheme="minorHAnsi" w:hAnsiTheme="minorHAnsi" w:cstheme="minorHAnsi"/>
          <w:sz w:val="24"/>
          <w:szCs w:val="24"/>
        </w:rPr>
        <w:t>2</w:t>
      </w:r>
      <w:r w:rsidR="007441E7" w:rsidRPr="008930A5">
        <w:rPr>
          <w:rFonts w:asciiTheme="minorHAnsi" w:hAnsiTheme="minorHAnsi" w:cstheme="minorHAnsi"/>
          <w:sz w:val="24"/>
          <w:szCs w:val="24"/>
        </w:rPr>
        <w:t>5</w:t>
      </w:r>
      <w:r w:rsidRPr="008930A5">
        <w:rPr>
          <w:rFonts w:asciiTheme="minorHAnsi" w:hAnsiTheme="minorHAnsi" w:cstheme="minorHAnsi"/>
          <w:sz w:val="24"/>
          <w:szCs w:val="24"/>
        </w:rPr>
        <w:t xml:space="preserve"> dominowały wydatki bieżą</w:t>
      </w:r>
      <w:r w:rsidR="006160A8" w:rsidRPr="008930A5">
        <w:rPr>
          <w:rFonts w:asciiTheme="minorHAnsi" w:hAnsiTheme="minorHAnsi" w:cstheme="minorHAnsi"/>
          <w:sz w:val="24"/>
          <w:szCs w:val="24"/>
        </w:rPr>
        <w:t xml:space="preserve">ce, </w:t>
      </w:r>
      <w:r w:rsidRPr="008930A5">
        <w:rPr>
          <w:rFonts w:asciiTheme="minorHAnsi" w:hAnsiTheme="minorHAnsi" w:cstheme="minorHAnsi"/>
          <w:sz w:val="24"/>
          <w:szCs w:val="24"/>
        </w:rPr>
        <w:t xml:space="preserve">ich udział w wydatkach ogółem wynosił </w:t>
      </w:r>
      <w:r w:rsidR="007441E7" w:rsidRPr="008930A5">
        <w:rPr>
          <w:rFonts w:asciiTheme="minorHAnsi" w:hAnsiTheme="minorHAnsi" w:cstheme="minorHAnsi"/>
          <w:sz w:val="24"/>
          <w:szCs w:val="24"/>
        </w:rPr>
        <w:t>67,11</w:t>
      </w:r>
      <w:r w:rsidRPr="008930A5">
        <w:rPr>
          <w:rFonts w:asciiTheme="minorHAnsi" w:hAnsiTheme="minorHAnsi" w:cstheme="minorHAnsi"/>
          <w:sz w:val="24"/>
          <w:szCs w:val="24"/>
        </w:rPr>
        <w:t>%. Przeznaczono je w szczególności na:</w:t>
      </w:r>
    </w:p>
    <w:p w14:paraId="3144AF94" w14:textId="77777777" w:rsidR="001F6F8F" w:rsidRPr="008930A5" w:rsidRDefault="00A229A4" w:rsidP="00C062DE">
      <w:pPr>
        <w:pStyle w:val="Akapitzlist"/>
        <w:numPr>
          <w:ilvl w:val="0"/>
          <w:numId w:val="3"/>
        </w:numPr>
        <w:spacing w:line="360" w:lineRule="auto"/>
        <w:jc w:val="both"/>
        <w:rPr>
          <w:rFonts w:asciiTheme="minorHAnsi" w:eastAsia="Calibri" w:hAnsiTheme="minorHAnsi" w:cstheme="minorHAnsi"/>
          <w:sz w:val="24"/>
          <w:szCs w:val="24"/>
        </w:rPr>
      </w:pPr>
      <w:r w:rsidRPr="008930A5">
        <w:rPr>
          <w:rFonts w:asciiTheme="minorHAnsi" w:eastAsia="Calibri" w:hAnsiTheme="minorHAnsi" w:cstheme="minorHAnsi"/>
          <w:sz w:val="24"/>
          <w:szCs w:val="24"/>
        </w:rPr>
        <w:t xml:space="preserve">wynagrodzenia i pochodne – </w:t>
      </w:r>
      <w:r w:rsidR="00BE66FB" w:rsidRPr="008930A5">
        <w:rPr>
          <w:rFonts w:asciiTheme="minorHAnsi" w:eastAsia="Calibri" w:hAnsiTheme="minorHAnsi" w:cstheme="minorHAnsi"/>
          <w:sz w:val="24"/>
          <w:szCs w:val="24"/>
        </w:rPr>
        <w:t>10.605.833,05</w:t>
      </w:r>
      <w:r w:rsidR="0033718F" w:rsidRPr="008930A5">
        <w:rPr>
          <w:rFonts w:asciiTheme="minorHAnsi" w:eastAsia="Calibri" w:hAnsiTheme="minorHAnsi" w:cstheme="minorHAnsi"/>
          <w:sz w:val="24"/>
          <w:szCs w:val="24"/>
        </w:rPr>
        <w:t xml:space="preserve"> </w:t>
      </w:r>
      <w:r w:rsidR="001F6F8F" w:rsidRPr="008930A5">
        <w:rPr>
          <w:rFonts w:asciiTheme="minorHAnsi" w:eastAsia="Calibri" w:hAnsiTheme="minorHAnsi" w:cstheme="minorHAnsi"/>
          <w:sz w:val="24"/>
          <w:szCs w:val="24"/>
        </w:rPr>
        <w:t xml:space="preserve">zł (wykonane w </w:t>
      </w:r>
      <w:r w:rsidR="00BE66FB" w:rsidRPr="008930A5">
        <w:rPr>
          <w:rFonts w:asciiTheme="minorHAnsi" w:eastAsia="Calibri" w:hAnsiTheme="minorHAnsi" w:cstheme="minorHAnsi"/>
          <w:sz w:val="24"/>
          <w:szCs w:val="24"/>
        </w:rPr>
        <w:t>95,29</w:t>
      </w:r>
      <w:r w:rsidR="001F6F8F" w:rsidRPr="008930A5">
        <w:rPr>
          <w:rFonts w:asciiTheme="minorHAnsi" w:eastAsia="Calibri" w:hAnsiTheme="minorHAnsi" w:cstheme="minorHAnsi"/>
          <w:sz w:val="24"/>
          <w:szCs w:val="24"/>
        </w:rPr>
        <w:t>% planu),</w:t>
      </w:r>
    </w:p>
    <w:p w14:paraId="331087F3" w14:textId="77777777" w:rsidR="001F6F8F" w:rsidRPr="008930A5" w:rsidRDefault="001F6F8F" w:rsidP="00C062DE">
      <w:pPr>
        <w:pStyle w:val="Akapitzlist"/>
        <w:numPr>
          <w:ilvl w:val="0"/>
          <w:numId w:val="3"/>
        </w:numPr>
        <w:spacing w:line="360" w:lineRule="auto"/>
        <w:jc w:val="both"/>
        <w:rPr>
          <w:rFonts w:asciiTheme="minorHAnsi" w:eastAsia="Calibri" w:hAnsiTheme="minorHAnsi" w:cstheme="minorHAnsi"/>
          <w:sz w:val="24"/>
          <w:szCs w:val="24"/>
        </w:rPr>
      </w:pPr>
      <w:r w:rsidRPr="008930A5">
        <w:rPr>
          <w:rFonts w:asciiTheme="minorHAnsi" w:eastAsia="Calibri" w:hAnsiTheme="minorHAnsi" w:cstheme="minorHAnsi"/>
          <w:sz w:val="24"/>
          <w:szCs w:val="24"/>
        </w:rPr>
        <w:t xml:space="preserve">wydatki związane z realizacją ich statutowych zadań – </w:t>
      </w:r>
      <w:r w:rsidR="00E61687" w:rsidRPr="008930A5">
        <w:rPr>
          <w:rFonts w:asciiTheme="minorHAnsi" w:eastAsia="Calibri" w:hAnsiTheme="minorHAnsi" w:cstheme="minorHAnsi"/>
          <w:sz w:val="24"/>
          <w:szCs w:val="24"/>
        </w:rPr>
        <w:t>1</w:t>
      </w:r>
      <w:r w:rsidR="00BE66FB" w:rsidRPr="008930A5">
        <w:rPr>
          <w:rFonts w:asciiTheme="minorHAnsi" w:eastAsia="Calibri" w:hAnsiTheme="minorHAnsi" w:cstheme="minorHAnsi"/>
          <w:sz w:val="24"/>
          <w:szCs w:val="24"/>
        </w:rPr>
        <w:t>5</w:t>
      </w:r>
      <w:r w:rsidR="00E61687" w:rsidRPr="008930A5">
        <w:rPr>
          <w:rFonts w:asciiTheme="minorHAnsi" w:eastAsia="Calibri" w:hAnsiTheme="minorHAnsi" w:cstheme="minorHAnsi"/>
          <w:sz w:val="24"/>
          <w:szCs w:val="24"/>
        </w:rPr>
        <w:t>.</w:t>
      </w:r>
      <w:r w:rsidR="00BE66FB" w:rsidRPr="008930A5">
        <w:rPr>
          <w:rFonts w:asciiTheme="minorHAnsi" w:eastAsia="Calibri" w:hAnsiTheme="minorHAnsi" w:cstheme="minorHAnsi"/>
          <w:sz w:val="24"/>
          <w:szCs w:val="24"/>
        </w:rPr>
        <w:t>975.636,19</w:t>
      </w:r>
      <w:r w:rsidR="0033718F" w:rsidRPr="008930A5">
        <w:rPr>
          <w:rFonts w:asciiTheme="minorHAnsi" w:eastAsia="Calibri" w:hAnsiTheme="minorHAnsi" w:cstheme="minorHAnsi"/>
          <w:sz w:val="24"/>
          <w:szCs w:val="24"/>
        </w:rPr>
        <w:t xml:space="preserve"> </w:t>
      </w:r>
      <w:r w:rsidRPr="008930A5">
        <w:rPr>
          <w:rFonts w:asciiTheme="minorHAnsi" w:eastAsia="Calibri" w:hAnsiTheme="minorHAnsi" w:cstheme="minorHAnsi"/>
          <w:sz w:val="24"/>
          <w:szCs w:val="24"/>
        </w:rPr>
        <w:t xml:space="preserve">zł (wykonane </w:t>
      </w:r>
      <w:r w:rsidR="00D36663" w:rsidRPr="008930A5">
        <w:rPr>
          <w:rFonts w:asciiTheme="minorHAnsi" w:eastAsia="Calibri" w:hAnsiTheme="minorHAnsi" w:cstheme="minorHAnsi"/>
          <w:sz w:val="24"/>
          <w:szCs w:val="24"/>
        </w:rPr>
        <w:br/>
      </w:r>
      <w:r w:rsidRPr="008930A5">
        <w:rPr>
          <w:rFonts w:asciiTheme="minorHAnsi" w:eastAsia="Calibri" w:hAnsiTheme="minorHAnsi" w:cstheme="minorHAnsi"/>
          <w:sz w:val="24"/>
          <w:szCs w:val="24"/>
        </w:rPr>
        <w:t xml:space="preserve">w </w:t>
      </w:r>
      <w:r w:rsidR="00BE66FB" w:rsidRPr="008930A5">
        <w:rPr>
          <w:rFonts w:asciiTheme="minorHAnsi" w:eastAsia="Calibri" w:hAnsiTheme="minorHAnsi" w:cstheme="minorHAnsi"/>
          <w:sz w:val="24"/>
          <w:szCs w:val="24"/>
        </w:rPr>
        <w:t>90,79</w:t>
      </w:r>
      <w:r w:rsidRPr="008930A5">
        <w:rPr>
          <w:rFonts w:asciiTheme="minorHAnsi" w:eastAsia="Calibri" w:hAnsiTheme="minorHAnsi" w:cstheme="minorHAnsi"/>
          <w:sz w:val="24"/>
          <w:szCs w:val="24"/>
        </w:rPr>
        <w:t>% planu),</w:t>
      </w:r>
    </w:p>
    <w:p w14:paraId="1C3C3E2F" w14:textId="77777777" w:rsidR="001F6F8F" w:rsidRPr="008930A5" w:rsidRDefault="001F6F8F" w:rsidP="00C062DE">
      <w:pPr>
        <w:pStyle w:val="Akapitzlist"/>
        <w:numPr>
          <w:ilvl w:val="0"/>
          <w:numId w:val="3"/>
        </w:numPr>
        <w:spacing w:line="360" w:lineRule="auto"/>
        <w:jc w:val="both"/>
        <w:rPr>
          <w:rFonts w:asciiTheme="minorHAnsi" w:eastAsia="Calibri" w:hAnsiTheme="minorHAnsi" w:cstheme="minorHAnsi"/>
          <w:sz w:val="24"/>
          <w:szCs w:val="24"/>
        </w:rPr>
      </w:pPr>
      <w:r w:rsidRPr="008930A5">
        <w:rPr>
          <w:rFonts w:asciiTheme="minorHAnsi" w:eastAsia="Calibri" w:hAnsiTheme="minorHAnsi" w:cstheme="minorHAnsi"/>
          <w:sz w:val="24"/>
          <w:szCs w:val="24"/>
        </w:rPr>
        <w:t>wydatki na obsługę długu gminy (odsetki</w:t>
      </w:r>
      <w:r w:rsidR="00795914" w:rsidRPr="008930A5">
        <w:rPr>
          <w:rFonts w:asciiTheme="minorHAnsi" w:eastAsia="Calibri" w:hAnsiTheme="minorHAnsi" w:cstheme="minorHAnsi"/>
          <w:sz w:val="24"/>
          <w:szCs w:val="24"/>
        </w:rPr>
        <w:t xml:space="preserve"> i prowizje</w:t>
      </w:r>
      <w:r w:rsidRPr="008930A5">
        <w:rPr>
          <w:rFonts w:asciiTheme="minorHAnsi" w:eastAsia="Calibri" w:hAnsiTheme="minorHAnsi" w:cstheme="minorHAnsi"/>
          <w:sz w:val="24"/>
          <w:szCs w:val="24"/>
        </w:rPr>
        <w:t xml:space="preserve">) – </w:t>
      </w:r>
      <w:r w:rsidR="00BE66FB" w:rsidRPr="008930A5">
        <w:rPr>
          <w:rFonts w:asciiTheme="minorHAnsi" w:eastAsia="Calibri" w:hAnsiTheme="minorHAnsi" w:cstheme="minorHAnsi"/>
          <w:sz w:val="24"/>
          <w:szCs w:val="24"/>
        </w:rPr>
        <w:t>736.366,43</w:t>
      </w:r>
      <w:r w:rsidR="0033718F" w:rsidRPr="008930A5">
        <w:rPr>
          <w:rFonts w:asciiTheme="minorHAnsi" w:eastAsia="Calibri" w:hAnsiTheme="minorHAnsi" w:cstheme="minorHAnsi"/>
          <w:sz w:val="24"/>
          <w:szCs w:val="24"/>
        </w:rPr>
        <w:t xml:space="preserve"> </w:t>
      </w:r>
      <w:r w:rsidRPr="008930A5">
        <w:rPr>
          <w:rFonts w:asciiTheme="minorHAnsi" w:eastAsia="Calibri" w:hAnsiTheme="minorHAnsi" w:cstheme="minorHAnsi"/>
          <w:sz w:val="24"/>
          <w:szCs w:val="24"/>
        </w:rPr>
        <w:t xml:space="preserve">zł (wykonane </w:t>
      </w:r>
      <w:r w:rsidR="00D36663" w:rsidRPr="008930A5">
        <w:rPr>
          <w:rFonts w:asciiTheme="minorHAnsi" w:eastAsia="Calibri" w:hAnsiTheme="minorHAnsi" w:cstheme="minorHAnsi"/>
          <w:sz w:val="24"/>
          <w:szCs w:val="24"/>
        </w:rPr>
        <w:br/>
      </w:r>
      <w:r w:rsidRPr="008930A5">
        <w:rPr>
          <w:rFonts w:asciiTheme="minorHAnsi" w:eastAsia="Calibri" w:hAnsiTheme="minorHAnsi" w:cstheme="minorHAnsi"/>
          <w:sz w:val="24"/>
          <w:szCs w:val="24"/>
        </w:rPr>
        <w:t xml:space="preserve">w </w:t>
      </w:r>
      <w:r w:rsidR="00BE66FB" w:rsidRPr="008930A5">
        <w:rPr>
          <w:rFonts w:asciiTheme="minorHAnsi" w:eastAsia="Calibri" w:hAnsiTheme="minorHAnsi" w:cstheme="minorHAnsi"/>
          <w:sz w:val="24"/>
          <w:szCs w:val="24"/>
        </w:rPr>
        <w:t>84,64</w:t>
      </w:r>
      <w:r w:rsidRPr="008930A5">
        <w:rPr>
          <w:rFonts w:asciiTheme="minorHAnsi" w:eastAsia="Calibri" w:hAnsiTheme="minorHAnsi" w:cstheme="minorHAnsi"/>
          <w:sz w:val="24"/>
          <w:szCs w:val="24"/>
        </w:rPr>
        <w:t>% planu),</w:t>
      </w:r>
    </w:p>
    <w:p w14:paraId="4E2A60CC" w14:textId="77777777" w:rsidR="001F6F8F" w:rsidRPr="008930A5" w:rsidRDefault="001F6F8F" w:rsidP="00C062DE">
      <w:pPr>
        <w:pStyle w:val="Akapitzlist"/>
        <w:numPr>
          <w:ilvl w:val="0"/>
          <w:numId w:val="3"/>
        </w:numPr>
        <w:spacing w:line="360" w:lineRule="auto"/>
        <w:jc w:val="both"/>
        <w:rPr>
          <w:rFonts w:asciiTheme="minorHAnsi" w:eastAsia="Calibri" w:hAnsiTheme="minorHAnsi" w:cstheme="minorHAnsi"/>
          <w:sz w:val="24"/>
          <w:szCs w:val="24"/>
        </w:rPr>
      </w:pPr>
      <w:r w:rsidRPr="008930A5">
        <w:rPr>
          <w:rFonts w:asciiTheme="minorHAnsi" w:eastAsia="Calibri" w:hAnsiTheme="minorHAnsi" w:cstheme="minorHAnsi"/>
          <w:sz w:val="24"/>
          <w:szCs w:val="24"/>
        </w:rPr>
        <w:t xml:space="preserve">dotacje na zadania bieżące – </w:t>
      </w:r>
      <w:r w:rsidR="00BE66FB" w:rsidRPr="008930A5">
        <w:rPr>
          <w:rFonts w:asciiTheme="minorHAnsi" w:eastAsia="Calibri" w:hAnsiTheme="minorHAnsi" w:cstheme="minorHAnsi"/>
          <w:sz w:val="24"/>
          <w:szCs w:val="24"/>
        </w:rPr>
        <w:t>32.114.780,33</w:t>
      </w:r>
      <w:r w:rsidR="0033718F" w:rsidRPr="008930A5">
        <w:rPr>
          <w:rFonts w:asciiTheme="minorHAnsi" w:eastAsia="Calibri" w:hAnsiTheme="minorHAnsi" w:cstheme="minorHAnsi"/>
          <w:sz w:val="24"/>
          <w:szCs w:val="24"/>
        </w:rPr>
        <w:t xml:space="preserve"> </w:t>
      </w:r>
      <w:r w:rsidRPr="008930A5">
        <w:rPr>
          <w:rFonts w:asciiTheme="minorHAnsi" w:eastAsia="Calibri" w:hAnsiTheme="minorHAnsi" w:cstheme="minorHAnsi"/>
          <w:sz w:val="24"/>
          <w:szCs w:val="24"/>
        </w:rPr>
        <w:t xml:space="preserve">zł (zrealizowane w </w:t>
      </w:r>
      <w:r w:rsidR="00385E59" w:rsidRPr="008930A5">
        <w:rPr>
          <w:rFonts w:asciiTheme="minorHAnsi" w:eastAsia="Calibri" w:hAnsiTheme="minorHAnsi" w:cstheme="minorHAnsi"/>
          <w:sz w:val="24"/>
          <w:szCs w:val="24"/>
        </w:rPr>
        <w:t>9</w:t>
      </w:r>
      <w:r w:rsidR="00113A31" w:rsidRPr="008930A5">
        <w:rPr>
          <w:rFonts w:asciiTheme="minorHAnsi" w:eastAsia="Calibri" w:hAnsiTheme="minorHAnsi" w:cstheme="minorHAnsi"/>
          <w:sz w:val="24"/>
          <w:szCs w:val="24"/>
        </w:rPr>
        <w:t>9</w:t>
      </w:r>
      <w:r w:rsidR="00385E59" w:rsidRPr="008930A5">
        <w:rPr>
          <w:rFonts w:asciiTheme="minorHAnsi" w:eastAsia="Calibri" w:hAnsiTheme="minorHAnsi" w:cstheme="minorHAnsi"/>
          <w:sz w:val="24"/>
          <w:szCs w:val="24"/>
        </w:rPr>
        <w:t>,</w:t>
      </w:r>
      <w:r w:rsidR="00BE66FB" w:rsidRPr="008930A5">
        <w:rPr>
          <w:rFonts w:asciiTheme="minorHAnsi" w:eastAsia="Calibri" w:hAnsiTheme="minorHAnsi" w:cstheme="minorHAnsi"/>
          <w:sz w:val="24"/>
          <w:szCs w:val="24"/>
        </w:rPr>
        <w:t>90</w:t>
      </w:r>
      <w:r w:rsidRPr="008930A5">
        <w:rPr>
          <w:rFonts w:asciiTheme="minorHAnsi" w:eastAsia="Calibri" w:hAnsiTheme="minorHAnsi" w:cstheme="minorHAnsi"/>
          <w:sz w:val="24"/>
          <w:szCs w:val="24"/>
        </w:rPr>
        <w:t>% planu),</w:t>
      </w:r>
    </w:p>
    <w:p w14:paraId="4AD05623" w14:textId="77777777" w:rsidR="001F6F8F" w:rsidRPr="008930A5" w:rsidRDefault="001F6F8F" w:rsidP="00C062DE">
      <w:pPr>
        <w:pStyle w:val="Akapitzlist"/>
        <w:numPr>
          <w:ilvl w:val="0"/>
          <w:numId w:val="3"/>
        </w:numPr>
        <w:spacing w:line="360" w:lineRule="auto"/>
        <w:jc w:val="both"/>
        <w:rPr>
          <w:rFonts w:asciiTheme="minorHAnsi" w:eastAsia="Calibri" w:hAnsiTheme="minorHAnsi" w:cstheme="minorHAnsi"/>
          <w:sz w:val="24"/>
          <w:szCs w:val="24"/>
        </w:rPr>
      </w:pPr>
      <w:r w:rsidRPr="008930A5">
        <w:rPr>
          <w:rFonts w:asciiTheme="minorHAnsi" w:eastAsia="Calibri" w:hAnsiTheme="minorHAnsi" w:cstheme="minorHAnsi"/>
          <w:sz w:val="24"/>
          <w:szCs w:val="24"/>
        </w:rPr>
        <w:t xml:space="preserve">świadczenia na rzecz osób fizycznych – </w:t>
      </w:r>
      <w:r w:rsidR="00E61687" w:rsidRPr="008930A5">
        <w:rPr>
          <w:rFonts w:asciiTheme="minorHAnsi" w:eastAsia="Calibri" w:hAnsiTheme="minorHAnsi" w:cstheme="minorHAnsi"/>
          <w:sz w:val="24"/>
          <w:szCs w:val="24"/>
        </w:rPr>
        <w:t>3.</w:t>
      </w:r>
      <w:r w:rsidR="00BE66FB" w:rsidRPr="008930A5">
        <w:rPr>
          <w:rFonts w:asciiTheme="minorHAnsi" w:eastAsia="Calibri" w:hAnsiTheme="minorHAnsi" w:cstheme="minorHAnsi"/>
          <w:sz w:val="24"/>
          <w:szCs w:val="24"/>
        </w:rPr>
        <w:t>678.619,67</w:t>
      </w:r>
      <w:r w:rsidRPr="008930A5">
        <w:rPr>
          <w:rFonts w:asciiTheme="minorHAnsi" w:eastAsia="Calibri" w:hAnsiTheme="minorHAnsi" w:cstheme="minorHAnsi"/>
          <w:sz w:val="24"/>
          <w:szCs w:val="24"/>
        </w:rPr>
        <w:t xml:space="preserve"> zł (wykonane w </w:t>
      </w:r>
      <w:r w:rsidR="00BE66FB" w:rsidRPr="008930A5">
        <w:rPr>
          <w:rFonts w:asciiTheme="minorHAnsi" w:eastAsia="Calibri" w:hAnsiTheme="minorHAnsi" w:cstheme="minorHAnsi"/>
          <w:sz w:val="24"/>
          <w:szCs w:val="24"/>
        </w:rPr>
        <w:t>98,59</w:t>
      </w:r>
      <w:r w:rsidRPr="008930A5">
        <w:rPr>
          <w:rFonts w:asciiTheme="minorHAnsi" w:eastAsia="Calibri" w:hAnsiTheme="minorHAnsi" w:cstheme="minorHAnsi"/>
          <w:sz w:val="24"/>
          <w:szCs w:val="24"/>
        </w:rPr>
        <w:t>% planu),</w:t>
      </w:r>
    </w:p>
    <w:p w14:paraId="3585695D" w14:textId="77777777" w:rsidR="001F6F8F" w:rsidRPr="008930A5" w:rsidRDefault="001F6F8F" w:rsidP="00C062DE">
      <w:pPr>
        <w:pStyle w:val="Akapitzlist"/>
        <w:numPr>
          <w:ilvl w:val="0"/>
          <w:numId w:val="3"/>
        </w:numPr>
        <w:spacing w:line="360" w:lineRule="auto"/>
        <w:jc w:val="both"/>
        <w:rPr>
          <w:rFonts w:asciiTheme="minorHAnsi" w:eastAsia="Calibri" w:hAnsiTheme="minorHAnsi" w:cstheme="minorHAnsi"/>
          <w:sz w:val="24"/>
          <w:szCs w:val="24"/>
        </w:rPr>
      </w:pPr>
      <w:r w:rsidRPr="008930A5">
        <w:rPr>
          <w:rFonts w:asciiTheme="minorHAnsi" w:eastAsia="Calibri" w:hAnsiTheme="minorHAnsi" w:cstheme="minorHAnsi"/>
          <w:sz w:val="24"/>
          <w:szCs w:val="24"/>
        </w:rPr>
        <w:t xml:space="preserve">wydatki na programy finansowane z udziałem środków, o których mowa w art. 5 ust.1 pkt. 2 i 3 – </w:t>
      </w:r>
      <w:r w:rsidR="00BE66FB" w:rsidRPr="008930A5">
        <w:rPr>
          <w:rFonts w:asciiTheme="minorHAnsi" w:eastAsia="Calibri" w:hAnsiTheme="minorHAnsi" w:cstheme="minorHAnsi"/>
          <w:sz w:val="24"/>
          <w:szCs w:val="24"/>
        </w:rPr>
        <w:t>1.340.337,20</w:t>
      </w:r>
      <w:r w:rsidR="0033718F" w:rsidRPr="008930A5">
        <w:rPr>
          <w:rFonts w:asciiTheme="minorHAnsi" w:eastAsia="Calibri" w:hAnsiTheme="minorHAnsi" w:cstheme="minorHAnsi"/>
          <w:sz w:val="24"/>
          <w:szCs w:val="24"/>
        </w:rPr>
        <w:t xml:space="preserve"> </w:t>
      </w:r>
      <w:r w:rsidRPr="008930A5">
        <w:rPr>
          <w:rFonts w:asciiTheme="minorHAnsi" w:eastAsia="Calibri" w:hAnsiTheme="minorHAnsi" w:cstheme="minorHAnsi"/>
          <w:sz w:val="24"/>
          <w:szCs w:val="24"/>
        </w:rPr>
        <w:t xml:space="preserve">zł (zrealizowane w </w:t>
      </w:r>
      <w:r w:rsidR="00BE66FB" w:rsidRPr="008930A5">
        <w:rPr>
          <w:rFonts w:asciiTheme="minorHAnsi" w:eastAsia="Calibri" w:hAnsiTheme="minorHAnsi" w:cstheme="minorHAnsi"/>
          <w:sz w:val="24"/>
          <w:szCs w:val="24"/>
        </w:rPr>
        <w:t>51,81</w:t>
      </w:r>
      <w:r w:rsidRPr="008930A5">
        <w:rPr>
          <w:rFonts w:asciiTheme="minorHAnsi" w:eastAsia="Calibri" w:hAnsiTheme="minorHAnsi" w:cstheme="minorHAnsi"/>
          <w:sz w:val="24"/>
          <w:szCs w:val="24"/>
        </w:rPr>
        <w:t>% planu).</w:t>
      </w:r>
    </w:p>
    <w:p w14:paraId="5A27D6CC" w14:textId="77777777" w:rsidR="00EF7D24" w:rsidRPr="008930A5" w:rsidRDefault="001F6F8F" w:rsidP="006D7630">
      <w:pPr>
        <w:autoSpaceDE w:val="0"/>
        <w:autoSpaceDN w:val="0"/>
        <w:adjustRightInd w:val="0"/>
        <w:spacing w:after="0" w:line="360" w:lineRule="auto"/>
        <w:jc w:val="both"/>
        <w:rPr>
          <w:rFonts w:asciiTheme="minorHAnsi" w:hAnsiTheme="minorHAnsi" w:cstheme="minorHAnsi"/>
          <w:sz w:val="24"/>
          <w:szCs w:val="24"/>
        </w:rPr>
      </w:pPr>
      <w:r w:rsidRPr="008930A5">
        <w:rPr>
          <w:rFonts w:asciiTheme="minorHAnsi" w:hAnsiTheme="minorHAnsi" w:cstheme="minorHAnsi"/>
          <w:sz w:val="24"/>
          <w:szCs w:val="24"/>
        </w:rPr>
        <w:t xml:space="preserve">W grupie wydatków bieżących największy udział stanowiły </w:t>
      </w:r>
      <w:r w:rsidR="00DD06FA" w:rsidRPr="008930A5">
        <w:rPr>
          <w:rFonts w:asciiTheme="minorHAnsi" w:hAnsiTheme="minorHAnsi" w:cstheme="minorHAnsi"/>
          <w:sz w:val="24"/>
          <w:szCs w:val="24"/>
        </w:rPr>
        <w:t xml:space="preserve">wypłaty </w:t>
      </w:r>
      <w:r w:rsidR="00F21BB8" w:rsidRPr="008930A5">
        <w:rPr>
          <w:rFonts w:asciiTheme="minorHAnsi" w:hAnsiTheme="minorHAnsi" w:cstheme="minorHAnsi"/>
          <w:sz w:val="24"/>
          <w:szCs w:val="24"/>
        </w:rPr>
        <w:t>dotacji</w:t>
      </w:r>
      <w:r w:rsidR="00DD06FA" w:rsidRPr="008930A5">
        <w:rPr>
          <w:rFonts w:asciiTheme="minorHAnsi" w:hAnsiTheme="minorHAnsi" w:cstheme="minorHAnsi"/>
          <w:sz w:val="24"/>
          <w:szCs w:val="24"/>
        </w:rPr>
        <w:t xml:space="preserve">.  Przypadało na nie </w:t>
      </w:r>
      <w:r w:rsidR="00F73C1E" w:rsidRPr="008930A5">
        <w:rPr>
          <w:rFonts w:asciiTheme="minorHAnsi" w:hAnsiTheme="minorHAnsi" w:cstheme="minorHAnsi"/>
          <w:sz w:val="24"/>
          <w:szCs w:val="24"/>
        </w:rPr>
        <w:t>3</w:t>
      </w:r>
      <w:r w:rsidR="00BE66FB" w:rsidRPr="008930A5">
        <w:rPr>
          <w:rFonts w:asciiTheme="minorHAnsi" w:hAnsiTheme="minorHAnsi" w:cstheme="minorHAnsi"/>
          <w:sz w:val="24"/>
          <w:szCs w:val="24"/>
        </w:rPr>
        <w:t>3,44</w:t>
      </w:r>
      <w:r w:rsidR="00DD06FA" w:rsidRPr="008930A5">
        <w:rPr>
          <w:rFonts w:asciiTheme="minorHAnsi" w:hAnsiTheme="minorHAnsi" w:cstheme="minorHAnsi"/>
          <w:sz w:val="24"/>
          <w:szCs w:val="24"/>
        </w:rPr>
        <w:t>% wszystkich poniesionych wydatków, a dla porównania w roku</w:t>
      </w:r>
      <w:r w:rsidR="00BE66FB" w:rsidRPr="008930A5">
        <w:rPr>
          <w:rFonts w:asciiTheme="minorHAnsi" w:hAnsiTheme="minorHAnsi" w:cstheme="minorHAnsi"/>
          <w:sz w:val="24"/>
          <w:szCs w:val="24"/>
        </w:rPr>
        <w:t xml:space="preserve"> 2024 udział ten wynosił 44,43%, w</w:t>
      </w:r>
      <w:r w:rsidR="00E61687" w:rsidRPr="008930A5">
        <w:rPr>
          <w:rFonts w:asciiTheme="minorHAnsi" w:hAnsiTheme="minorHAnsi" w:cstheme="minorHAnsi"/>
          <w:sz w:val="24"/>
          <w:szCs w:val="24"/>
        </w:rPr>
        <w:t xml:space="preserve"> 202</w:t>
      </w:r>
      <w:r w:rsidR="00113A31" w:rsidRPr="008930A5">
        <w:rPr>
          <w:rFonts w:asciiTheme="minorHAnsi" w:hAnsiTheme="minorHAnsi" w:cstheme="minorHAnsi"/>
          <w:sz w:val="24"/>
          <w:szCs w:val="24"/>
        </w:rPr>
        <w:t>3</w:t>
      </w:r>
      <w:r w:rsidR="00BE66FB" w:rsidRPr="008930A5">
        <w:rPr>
          <w:rFonts w:asciiTheme="minorHAnsi" w:hAnsiTheme="minorHAnsi" w:cstheme="minorHAnsi"/>
          <w:sz w:val="24"/>
          <w:szCs w:val="24"/>
        </w:rPr>
        <w:t xml:space="preserve"> r.</w:t>
      </w:r>
      <w:r w:rsidR="00E61687" w:rsidRPr="008930A5">
        <w:rPr>
          <w:rFonts w:asciiTheme="minorHAnsi" w:hAnsiTheme="minorHAnsi" w:cstheme="minorHAnsi"/>
          <w:sz w:val="24"/>
          <w:szCs w:val="24"/>
        </w:rPr>
        <w:t xml:space="preserve"> udział ten wynosił </w:t>
      </w:r>
      <w:r w:rsidR="00113A31" w:rsidRPr="008930A5">
        <w:rPr>
          <w:rFonts w:asciiTheme="minorHAnsi" w:hAnsiTheme="minorHAnsi" w:cstheme="minorHAnsi"/>
          <w:sz w:val="24"/>
          <w:szCs w:val="24"/>
        </w:rPr>
        <w:t>29,67%</w:t>
      </w:r>
      <w:r w:rsidR="00F73C1E" w:rsidRPr="008930A5">
        <w:rPr>
          <w:rFonts w:asciiTheme="minorHAnsi" w:hAnsiTheme="minorHAnsi" w:cstheme="minorHAnsi"/>
          <w:sz w:val="24"/>
          <w:szCs w:val="24"/>
        </w:rPr>
        <w:t xml:space="preserve">, w 2022 r. </w:t>
      </w:r>
      <w:r w:rsidR="00E61687" w:rsidRPr="008930A5">
        <w:rPr>
          <w:rFonts w:asciiTheme="minorHAnsi" w:hAnsiTheme="minorHAnsi" w:cstheme="minorHAnsi"/>
          <w:sz w:val="24"/>
          <w:szCs w:val="24"/>
        </w:rPr>
        <w:t>27,25%</w:t>
      </w:r>
      <w:r w:rsidR="0033718F" w:rsidRPr="008930A5">
        <w:rPr>
          <w:rFonts w:asciiTheme="minorHAnsi" w:hAnsiTheme="minorHAnsi" w:cstheme="minorHAnsi"/>
          <w:sz w:val="24"/>
          <w:szCs w:val="24"/>
        </w:rPr>
        <w:t>,</w:t>
      </w:r>
      <w:r w:rsidR="00E61687" w:rsidRPr="008930A5">
        <w:rPr>
          <w:rFonts w:asciiTheme="minorHAnsi" w:hAnsiTheme="minorHAnsi" w:cstheme="minorHAnsi"/>
          <w:sz w:val="24"/>
          <w:szCs w:val="24"/>
        </w:rPr>
        <w:t xml:space="preserve"> w </w:t>
      </w:r>
      <w:r w:rsidR="00DD06FA" w:rsidRPr="008930A5">
        <w:rPr>
          <w:rFonts w:asciiTheme="minorHAnsi" w:hAnsiTheme="minorHAnsi" w:cstheme="minorHAnsi"/>
          <w:sz w:val="24"/>
          <w:szCs w:val="24"/>
        </w:rPr>
        <w:t>20</w:t>
      </w:r>
      <w:r w:rsidR="00F21BB8" w:rsidRPr="008930A5">
        <w:rPr>
          <w:rFonts w:asciiTheme="minorHAnsi" w:hAnsiTheme="minorHAnsi" w:cstheme="minorHAnsi"/>
          <w:sz w:val="24"/>
          <w:szCs w:val="24"/>
        </w:rPr>
        <w:t>2</w:t>
      </w:r>
      <w:r w:rsidR="00DD06FA" w:rsidRPr="008930A5">
        <w:rPr>
          <w:rFonts w:asciiTheme="minorHAnsi" w:hAnsiTheme="minorHAnsi" w:cstheme="minorHAnsi"/>
          <w:sz w:val="24"/>
          <w:szCs w:val="24"/>
        </w:rPr>
        <w:t xml:space="preserve">1 </w:t>
      </w:r>
      <w:r w:rsidR="00E61687" w:rsidRPr="008930A5">
        <w:rPr>
          <w:rFonts w:asciiTheme="minorHAnsi" w:hAnsiTheme="minorHAnsi" w:cstheme="minorHAnsi"/>
          <w:sz w:val="24"/>
          <w:szCs w:val="24"/>
        </w:rPr>
        <w:t xml:space="preserve">r. </w:t>
      </w:r>
      <w:r w:rsidR="00DD06FA" w:rsidRPr="008930A5">
        <w:rPr>
          <w:rFonts w:asciiTheme="minorHAnsi" w:hAnsiTheme="minorHAnsi" w:cstheme="minorHAnsi"/>
          <w:sz w:val="24"/>
          <w:szCs w:val="24"/>
        </w:rPr>
        <w:t>2</w:t>
      </w:r>
      <w:r w:rsidR="00F21BB8" w:rsidRPr="008930A5">
        <w:rPr>
          <w:rFonts w:asciiTheme="minorHAnsi" w:hAnsiTheme="minorHAnsi" w:cstheme="minorHAnsi"/>
          <w:sz w:val="24"/>
          <w:szCs w:val="24"/>
        </w:rPr>
        <w:t>3</w:t>
      </w:r>
      <w:r w:rsidR="00DD06FA" w:rsidRPr="008930A5">
        <w:rPr>
          <w:rFonts w:asciiTheme="minorHAnsi" w:hAnsiTheme="minorHAnsi" w:cstheme="minorHAnsi"/>
          <w:sz w:val="24"/>
          <w:szCs w:val="24"/>
        </w:rPr>
        <w:t>,</w:t>
      </w:r>
      <w:r w:rsidR="00F21BB8" w:rsidRPr="008930A5">
        <w:rPr>
          <w:rFonts w:asciiTheme="minorHAnsi" w:hAnsiTheme="minorHAnsi" w:cstheme="minorHAnsi"/>
          <w:sz w:val="24"/>
          <w:szCs w:val="24"/>
        </w:rPr>
        <w:t>44</w:t>
      </w:r>
      <w:r w:rsidR="00DD06FA" w:rsidRPr="008930A5">
        <w:rPr>
          <w:rFonts w:asciiTheme="minorHAnsi" w:hAnsiTheme="minorHAnsi" w:cstheme="minorHAnsi"/>
          <w:sz w:val="24"/>
          <w:szCs w:val="24"/>
        </w:rPr>
        <w:t xml:space="preserve">%. </w:t>
      </w:r>
      <w:r w:rsidR="00DE0BFA" w:rsidRPr="008930A5">
        <w:rPr>
          <w:rFonts w:asciiTheme="minorHAnsi" w:hAnsiTheme="minorHAnsi" w:cstheme="minorHAnsi"/>
          <w:sz w:val="24"/>
          <w:szCs w:val="24"/>
        </w:rPr>
        <w:t xml:space="preserve">W ramach wydatków poniesionych na dotacje największa część, bo aż </w:t>
      </w:r>
      <w:r w:rsidR="00FC7B03" w:rsidRPr="008930A5">
        <w:rPr>
          <w:rFonts w:asciiTheme="minorHAnsi" w:hAnsiTheme="minorHAnsi" w:cstheme="minorHAnsi"/>
          <w:sz w:val="24"/>
          <w:szCs w:val="24"/>
        </w:rPr>
        <w:t>89,70</w:t>
      </w:r>
      <w:r w:rsidR="00DE0BFA" w:rsidRPr="008930A5">
        <w:rPr>
          <w:rFonts w:asciiTheme="minorHAnsi" w:hAnsiTheme="minorHAnsi" w:cstheme="minorHAnsi"/>
          <w:sz w:val="24"/>
          <w:szCs w:val="24"/>
        </w:rPr>
        <w:t xml:space="preserve">% została przeznaczona dla publicznych </w:t>
      </w:r>
      <w:r w:rsidR="00F73C1E" w:rsidRPr="008930A5">
        <w:rPr>
          <w:rFonts w:asciiTheme="minorHAnsi" w:hAnsiTheme="minorHAnsi" w:cstheme="minorHAnsi"/>
          <w:sz w:val="24"/>
          <w:szCs w:val="24"/>
        </w:rPr>
        <w:t xml:space="preserve">i niepublicznych </w:t>
      </w:r>
      <w:r w:rsidR="00DE0BFA" w:rsidRPr="008930A5">
        <w:rPr>
          <w:rFonts w:asciiTheme="minorHAnsi" w:hAnsiTheme="minorHAnsi" w:cstheme="minorHAnsi"/>
          <w:sz w:val="24"/>
          <w:szCs w:val="24"/>
        </w:rPr>
        <w:t xml:space="preserve">jednostek systemu oświaty prowadzonych przez osoby </w:t>
      </w:r>
      <w:r w:rsidR="00F73C1E" w:rsidRPr="008930A5">
        <w:rPr>
          <w:rFonts w:asciiTheme="minorHAnsi" w:hAnsiTheme="minorHAnsi" w:cstheme="minorHAnsi"/>
          <w:sz w:val="24"/>
          <w:szCs w:val="24"/>
        </w:rPr>
        <w:t xml:space="preserve">fizyczne i </w:t>
      </w:r>
      <w:r w:rsidR="00DE0BFA" w:rsidRPr="008930A5">
        <w:rPr>
          <w:rFonts w:asciiTheme="minorHAnsi" w:hAnsiTheme="minorHAnsi" w:cstheme="minorHAnsi"/>
          <w:sz w:val="24"/>
          <w:szCs w:val="24"/>
        </w:rPr>
        <w:t>prawne inne niż jednostka samorządu terytorialnego lub przez osoby fizyczne</w:t>
      </w:r>
      <w:r w:rsidR="00FC7B03" w:rsidRPr="008930A5">
        <w:rPr>
          <w:rFonts w:asciiTheme="minorHAnsi" w:hAnsiTheme="minorHAnsi" w:cstheme="minorHAnsi"/>
          <w:sz w:val="24"/>
          <w:szCs w:val="24"/>
        </w:rPr>
        <w:t xml:space="preserve"> (w 2024 r. ten udział był nieco wyższy, bo wynosił 90,96%)</w:t>
      </w:r>
      <w:r w:rsidR="00DE0BFA" w:rsidRPr="008930A5">
        <w:rPr>
          <w:rFonts w:asciiTheme="minorHAnsi" w:hAnsiTheme="minorHAnsi" w:cstheme="minorHAnsi"/>
          <w:sz w:val="24"/>
          <w:szCs w:val="24"/>
        </w:rPr>
        <w:t>.</w:t>
      </w:r>
    </w:p>
    <w:p w14:paraId="45682AEC" w14:textId="77777777" w:rsidR="00E61687" w:rsidRPr="008930A5" w:rsidRDefault="00E61687" w:rsidP="006D7630">
      <w:pPr>
        <w:autoSpaceDE w:val="0"/>
        <w:autoSpaceDN w:val="0"/>
        <w:adjustRightInd w:val="0"/>
        <w:spacing w:after="0" w:line="360" w:lineRule="auto"/>
        <w:jc w:val="both"/>
        <w:rPr>
          <w:rFonts w:asciiTheme="minorHAnsi" w:hAnsiTheme="minorHAnsi" w:cstheme="minorHAnsi"/>
          <w:sz w:val="24"/>
          <w:szCs w:val="24"/>
        </w:rPr>
      </w:pPr>
      <w:r w:rsidRPr="008930A5">
        <w:rPr>
          <w:rFonts w:asciiTheme="minorHAnsi" w:hAnsiTheme="minorHAnsi" w:cstheme="minorHAnsi"/>
          <w:sz w:val="24"/>
          <w:szCs w:val="24"/>
        </w:rPr>
        <w:t>Decydujące znaczenie w ramach wydatków bieżących w roku 202</w:t>
      </w:r>
      <w:r w:rsidR="00FC7B03" w:rsidRPr="008930A5">
        <w:rPr>
          <w:rFonts w:asciiTheme="minorHAnsi" w:hAnsiTheme="minorHAnsi" w:cstheme="minorHAnsi"/>
          <w:sz w:val="24"/>
          <w:szCs w:val="24"/>
        </w:rPr>
        <w:t>5</w:t>
      </w:r>
      <w:r w:rsidRPr="008930A5">
        <w:rPr>
          <w:rFonts w:asciiTheme="minorHAnsi" w:hAnsiTheme="minorHAnsi" w:cstheme="minorHAnsi"/>
          <w:sz w:val="24"/>
          <w:szCs w:val="24"/>
        </w:rPr>
        <w:t xml:space="preserve"> miały wydatki przeznaczone na realizację zadań statutowych, w tym w szczególności na utrzymanie budynków, dróg, oświetlenia, gospodarkę odpadami itp. Koszty realizacji tych zadań statutowych sfinansowanych przez jednostki budżetowe wyniosły</w:t>
      </w:r>
      <w:r w:rsidR="00FC7B03" w:rsidRPr="008930A5">
        <w:rPr>
          <w:rFonts w:asciiTheme="minorHAnsi" w:hAnsiTheme="minorHAnsi" w:cstheme="minorHAnsi"/>
          <w:sz w:val="24"/>
          <w:szCs w:val="24"/>
        </w:rPr>
        <w:t xml:space="preserve"> </w:t>
      </w:r>
      <w:r w:rsidR="00F73C1E" w:rsidRPr="008930A5">
        <w:rPr>
          <w:rFonts w:asciiTheme="minorHAnsi" w:hAnsiTheme="minorHAnsi" w:cstheme="minorHAnsi"/>
          <w:sz w:val="24"/>
          <w:szCs w:val="24"/>
        </w:rPr>
        <w:t>1</w:t>
      </w:r>
      <w:r w:rsidR="00FC7B03" w:rsidRPr="008930A5">
        <w:rPr>
          <w:rFonts w:asciiTheme="minorHAnsi" w:hAnsiTheme="minorHAnsi" w:cstheme="minorHAnsi"/>
          <w:sz w:val="24"/>
          <w:szCs w:val="24"/>
        </w:rPr>
        <w:t>5</w:t>
      </w:r>
      <w:r w:rsidR="00F73C1E" w:rsidRPr="008930A5">
        <w:rPr>
          <w:rFonts w:asciiTheme="minorHAnsi" w:hAnsiTheme="minorHAnsi" w:cstheme="minorHAnsi"/>
          <w:sz w:val="24"/>
          <w:szCs w:val="24"/>
        </w:rPr>
        <w:t>.</w:t>
      </w:r>
      <w:r w:rsidR="00FC7B03" w:rsidRPr="008930A5">
        <w:rPr>
          <w:rFonts w:asciiTheme="minorHAnsi" w:hAnsiTheme="minorHAnsi" w:cstheme="minorHAnsi"/>
          <w:sz w:val="24"/>
          <w:szCs w:val="24"/>
        </w:rPr>
        <w:t>975.636,19</w:t>
      </w:r>
      <w:r w:rsidR="003543DB" w:rsidRPr="008930A5">
        <w:rPr>
          <w:rFonts w:asciiTheme="minorHAnsi" w:hAnsiTheme="minorHAnsi" w:cstheme="minorHAnsi"/>
          <w:sz w:val="24"/>
          <w:szCs w:val="24"/>
        </w:rPr>
        <w:t xml:space="preserve"> </w:t>
      </w:r>
      <w:r w:rsidRPr="008930A5">
        <w:rPr>
          <w:rFonts w:asciiTheme="minorHAnsi" w:hAnsiTheme="minorHAnsi" w:cstheme="minorHAnsi"/>
          <w:sz w:val="24"/>
          <w:szCs w:val="24"/>
        </w:rPr>
        <w:t xml:space="preserve">zł i </w:t>
      </w:r>
      <w:r w:rsidRPr="008930A5">
        <w:rPr>
          <w:rFonts w:asciiTheme="minorHAnsi" w:hAnsiTheme="minorHAnsi" w:cstheme="minorHAnsi"/>
          <w:sz w:val="24"/>
          <w:szCs w:val="24"/>
        </w:rPr>
        <w:lastRenderedPageBreak/>
        <w:t xml:space="preserve">stanowiły </w:t>
      </w:r>
      <w:r w:rsidR="00FC7B03" w:rsidRPr="008930A5">
        <w:rPr>
          <w:rFonts w:asciiTheme="minorHAnsi" w:hAnsiTheme="minorHAnsi" w:cstheme="minorHAnsi"/>
          <w:sz w:val="24"/>
          <w:szCs w:val="24"/>
        </w:rPr>
        <w:t>16,64</w:t>
      </w:r>
      <w:r w:rsidRPr="008930A5">
        <w:rPr>
          <w:rFonts w:asciiTheme="minorHAnsi" w:hAnsiTheme="minorHAnsi" w:cstheme="minorHAnsi"/>
          <w:sz w:val="24"/>
          <w:szCs w:val="24"/>
        </w:rPr>
        <w:t>% wydatków ogółem. W strukturze wydatków bieżących zrealizowanych w roku 202</w:t>
      </w:r>
      <w:r w:rsidR="00FC7B03" w:rsidRPr="008930A5">
        <w:rPr>
          <w:rFonts w:asciiTheme="minorHAnsi" w:hAnsiTheme="minorHAnsi" w:cstheme="minorHAnsi"/>
          <w:sz w:val="24"/>
          <w:szCs w:val="24"/>
        </w:rPr>
        <w:t>5</w:t>
      </w:r>
      <w:r w:rsidRPr="008930A5">
        <w:rPr>
          <w:rFonts w:asciiTheme="minorHAnsi" w:hAnsiTheme="minorHAnsi" w:cstheme="minorHAnsi"/>
          <w:sz w:val="24"/>
          <w:szCs w:val="24"/>
        </w:rPr>
        <w:t xml:space="preserve"> na wynagrodzenia i pochodne przypadało </w:t>
      </w:r>
      <w:r w:rsidR="00FC7B03" w:rsidRPr="008930A5">
        <w:rPr>
          <w:rFonts w:asciiTheme="minorHAnsi" w:hAnsiTheme="minorHAnsi" w:cstheme="minorHAnsi"/>
          <w:sz w:val="24"/>
          <w:szCs w:val="24"/>
        </w:rPr>
        <w:t>1</w:t>
      </w:r>
      <w:r w:rsidR="00F73C1E" w:rsidRPr="008930A5">
        <w:rPr>
          <w:rFonts w:asciiTheme="minorHAnsi" w:hAnsiTheme="minorHAnsi" w:cstheme="minorHAnsi"/>
          <w:sz w:val="24"/>
          <w:szCs w:val="24"/>
        </w:rPr>
        <w:t>1</w:t>
      </w:r>
      <w:r w:rsidR="00FC7B03" w:rsidRPr="008930A5">
        <w:rPr>
          <w:rFonts w:asciiTheme="minorHAnsi" w:hAnsiTheme="minorHAnsi" w:cstheme="minorHAnsi"/>
          <w:sz w:val="24"/>
          <w:szCs w:val="24"/>
        </w:rPr>
        <w:t>,0</w:t>
      </w:r>
      <w:r w:rsidR="00F73C1E" w:rsidRPr="008930A5">
        <w:rPr>
          <w:rFonts w:asciiTheme="minorHAnsi" w:hAnsiTheme="minorHAnsi" w:cstheme="minorHAnsi"/>
          <w:sz w:val="24"/>
          <w:szCs w:val="24"/>
        </w:rPr>
        <w:t>4</w:t>
      </w:r>
      <w:r w:rsidRPr="008930A5">
        <w:rPr>
          <w:rFonts w:asciiTheme="minorHAnsi" w:hAnsiTheme="minorHAnsi" w:cstheme="minorHAnsi"/>
          <w:sz w:val="24"/>
          <w:szCs w:val="24"/>
        </w:rPr>
        <w:t xml:space="preserve">% wszystkich poniesionych wydatków. Zaznaczyć przy tym należy, iż w ramach wydatków na wynagrodzenia i pochodne znacząca cześć, bo </w:t>
      </w:r>
      <w:r w:rsidR="004C10F5" w:rsidRPr="008930A5">
        <w:rPr>
          <w:rFonts w:asciiTheme="minorHAnsi" w:hAnsiTheme="minorHAnsi" w:cstheme="minorHAnsi"/>
          <w:sz w:val="24"/>
          <w:szCs w:val="24"/>
        </w:rPr>
        <w:t>38,04</w:t>
      </w:r>
      <w:r w:rsidRPr="008930A5">
        <w:rPr>
          <w:rFonts w:asciiTheme="minorHAnsi" w:hAnsiTheme="minorHAnsi" w:cstheme="minorHAnsi"/>
          <w:sz w:val="24"/>
          <w:szCs w:val="24"/>
        </w:rPr>
        <w:t xml:space="preserve">% stanowiły płace i pochodne wypłacone w sferze oświaty i wychowania.  </w:t>
      </w:r>
    </w:p>
    <w:p w14:paraId="48437F45" w14:textId="77777777" w:rsidR="004C10F5" w:rsidRPr="008930A5" w:rsidRDefault="004C10F5" w:rsidP="004C10F5">
      <w:pPr>
        <w:autoSpaceDE w:val="0"/>
        <w:autoSpaceDN w:val="0"/>
        <w:adjustRightInd w:val="0"/>
        <w:spacing w:after="0" w:line="360" w:lineRule="auto"/>
        <w:jc w:val="both"/>
        <w:rPr>
          <w:rFonts w:asciiTheme="minorHAnsi" w:hAnsiTheme="minorHAnsi" w:cstheme="minorHAnsi"/>
          <w:color w:val="000000" w:themeColor="text1"/>
          <w:sz w:val="24"/>
          <w:szCs w:val="24"/>
        </w:rPr>
      </w:pPr>
      <w:r w:rsidRPr="008930A5">
        <w:rPr>
          <w:rFonts w:asciiTheme="minorHAnsi" w:hAnsiTheme="minorHAnsi" w:cstheme="minorHAnsi"/>
          <w:color w:val="000000" w:themeColor="text1"/>
          <w:sz w:val="24"/>
          <w:szCs w:val="24"/>
        </w:rPr>
        <w:t xml:space="preserve">Na stosunkowo niskim poziomie w strukturze wydatków bieżących kształtowały się w roku ubiegłym wydatki na programy finansowane z udziałem środków, o których mowa w art. 5 ust.1 pkt. 2 i 3. Ich udział stanowił zaledwie 1,40% wszystkich wydatków. </w:t>
      </w:r>
    </w:p>
    <w:p w14:paraId="6076443E" w14:textId="77777777" w:rsidR="001F6F8F" w:rsidRPr="008930A5" w:rsidRDefault="004C10F5" w:rsidP="006D7630">
      <w:pPr>
        <w:autoSpaceDE w:val="0"/>
        <w:autoSpaceDN w:val="0"/>
        <w:adjustRightInd w:val="0"/>
        <w:spacing w:after="0" w:line="360" w:lineRule="auto"/>
        <w:jc w:val="both"/>
        <w:rPr>
          <w:rFonts w:asciiTheme="minorHAnsi" w:hAnsiTheme="minorHAnsi" w:cstheme="minorHAnsi"/>
          <w:color w:val="000000" w:themeColor="text1"/>
          <w:sz w:val="24"/>
          <w:szCs w:val="24"/>
        </w:rPr>
      </w:pPr>
      <w:r w:rsidRPr="008930A5">
        <w:rPr>
          <w:rFonts w:asciiTheme="minorHAnsi" w:hAnsiTheme="minorHAnsi" w:cstheme="minorHAnsi"/>
          <w:color w:val="000000" w:themeColor="text1"/>
          <w:sz w:val="24"/>
          <w:szCs w:val="24"/>
        </w:rPr>
        <w:t>Najniższy udział w strukturze wydatków bieżących miały</w:t>
      </w:r>
      <w:r w:rsidR="001F6F8F" w:rsidRPr="008930A5">
        <w:rPr>
          <w:rFonts w:asciiTheme="minorHAnsi" w:hAnsiTheme="minorHAnsi" w:cstheme="minorHAnsi"/>
          <w:color w:val="000000" w:themeColor="text1"/>
          <w:sz w:val="24"/>
          <w:szCs w:val="24"/>
        </w:rPr>
        <w:t xml:space="preserve"> wydatki związane z obsługą zadłużenia. Z uwagi na </w:t>
      </w:r>
      <w:r w:rsidR="009D2C48" w:rsidRPr="008930A5">
        <w:rPr>
          <w:rFonts w:asciiTheme="minorHAnsi" w:hAnsiTheme="minorHAnsi" w:cstheme="minorHAnsi"/>
          <w:color w:val="000000" w:themeColor="text1"/>
          <w:sz w:val="24"/>
          <w:szCs w:val="24"/>
        </w:rPr>
        <w:t xml:space="preserve">wysoki poziom zadłużenia gminy </w:t>
      </w:r>
      <w:r w:rsidR="00606B7C" w:rsidRPr="008930A5">
        <w:rPr>
          <w:rFonts w:asciiTheme="minorHAnsi" w:hAnsiTheme="minorHAnsi" w:cstheme="minorHAnsi"/>
          <w:color w:val="000000" w:themeColor="text1"/>
          <w:sz w:val="24"/>
          <w:szCs w:val="24"/>
        </w:rPr>
        <w:t xml:space="preserve">i </w:t>
      </w:r>
      <w:r w:rsidR="001F6F8F" w:rsidRPr="008930A5">
        <w:rPr>
          <w:rFonts w:asciiTheme="minorHAnsi" w:hAnsiTheme="minorHAnsi" w:cstheme="minorHAnsi"/>
          <w:color w:val="000000" w:themeColor="text1"/>
          <w:sz w:val="24"/>
          <w:szCs w:val="24"/>
        </w:rPr>
        <w:t>utrzymując</w:t>
      </w:r>
      <w:r w:rsidR="009D2C48" w:rsidRPr="008930A5">
        <w:rPr>
          <w:rFonts w:asciiTheme="minorHAnsi" w:hAnsiTheme="minorHAnsi" w:cstheme="minorHAnsi"/>
          <w:color w:val="000000" w:themeColor="text1"/>
          <w:sz w:val="24"/>
          <w:szCs w:val="24"/>
        </w:rPr>
        <w:t>ych</w:t>
      </w:r>
      <w:r w:rsidR="001F6F8F" w:rsidRPr="008930A5">
        <w:rPr>
          <w:rFonts w:asciiTheme="minorHAnsi" w:hAnsiTheme="minorHAnsi" w:cstheme="minorHAnsi"/>
          <w:color w:val="000000" w:themeColor="text1"/>
          <w:sz w:val="24"/>
          <w:szCs w:val="24"/>
        </w:rPr>
        <w:t xml:space="preserve"> się na </w:t>
      </w:r>
      <w:r w:rsidR="00606B7C" w:rsidRPr="008930A5">
        <w:rPr>
          <w:rFonts w:asciiTheme="minorHAnsi" w:hAnsiTheme="minorHAnsi" w:cstheme="minorHAnsi"/>
          <w:color w:val="000000" w:themeColor="text1"/>
          <w:sz w:val="24"/>
          <w:szCs w:val="24"/>
        </w:rPr>
        <w:t>wysokim</w:t>
      </w:r>
      <w:r w:rsidR="001F6F8F" w:rsidRPr="008930A5">
        <w:rPr>
          <w:rFonts w:asciiTheme="minorHAnsi" w:hAnsiTheme="minorHAnsi" w:cstheme="minorHAnsi"/>
          <w:color w:val="000000" w:themeColor="text1"/>
          <w:sz w:val="24"/>
          <w:szCs w:val="24"/>
        </w:rPr>
        <w:t xml:space="preserve"> poziomie st</w:t>
      </w:r>
      <w:r w:rsidR="009D2C48" w:rsidRPr="008930A5">
        <w:rPr>
          <w:rFonts w:asciiTheme="minorHAnsi" w:hAnsiTheme="minorHAnsi" w:cstheme="minorHAnsi"/>
          <w:color w:val="000000" w:themeColor="text1"/>
          <w:sz w:val="24"/>
          <w:szCs w:val="24"/>
        </w:rPr>
        <w:t>óp</w:t>
      </w:r>
      <w:r w:rsidR="001F6F8F" w:rsidRPr="008930A5">
        <w:rPr>
          <w:rFonts w:asciiTheme="minorHAnsi" w:hAnsiTheme="minorHAnsi" w:cstheme="minorHAnsi"/>
          <w:color w:val="000000" w:themeColor="text1"/>
          <w:sz w:val="24"/>
          <w:szCs w:val="24"/>
        </w:rPr>
        <w:t xml:space="preserve"> procentow</w:t>
      </w:r>
      <w:r w:rsidR="009D2C48" w:rsidRPr="008930A5">
        <w:rPr>
          <w:rFonts w:asciiTheme="minorHAnsi" w:hAnsiTheme="minorHAnsi" w:cstheme="minorHAnsi"/>
          <w:color w:val="000000" w:themeColor="text1"/>
          <w:sz w:val="24"/>
          <w:szCs w:val="24"/>
        </w:rPr>
        <w:t>ych</w:t>
      </w:r>
      <w:r w:rsidR="001F6F8F" w:rsidRPr="008930A5">
        <w:rPr>
          <w:rFonts w:asciiTheme="minorHAnsi" w:hAnsiTheme="minorHAnsi" w:cstheme="minorHAnsi"/>
          <w:color w:val="000000" w:themeColor="text1"/>
          <w:sz w:val="24"/>
          <w:szCs w:val="24"/>
        </w:rPr>
        <w:t xml:space="preserve"> kredytów i pożyczek bankowych </w:t>
      </w:r>
      <w:r w:rsidR="006E1528" w:rsidRPr="008930A5">
        <w:rPr>
          <w:rFonts w:asciiTheme="minorHAnsi" w:hAnsiTheme="minorHAnsi" w:cstheme="minorHAnsi"/>
          <w:color w:val="000000" w:themeColor="text1"/>
          <w:sz w:val="24"/>
          <w:szCs w:val="24"/>
        </w:rPr>
        <w:t xml:space="preserve">oraz obligacji komunalnych </w:t>
      </w:r>
      <w:r w:rsidR="001F6F8F" w:rsidRPr="008930A5">
        <w:rPr>
          <w:rFonts w:asciiTheme="minorHAnsi" w:hAnsiTheme="minorHAnsi" w:cstheme="minorHAnsi"/>
          <w:color w:val="000000" w:themeColor="text1"/>
          <w:sz w:val="24"/>
          <w:szCs w:val="24"/>
        </w:rPr>
        <w:t>zaplanowane na ten cel ś</w:t>
      </w:r>
      <w:r w:rsidR="0039196A" w:rsidRPr="008930A5">
        <w:rPr>
          <w:rFonts w:asciiTheme="minorHAnsi" w:hAnsiTheme="minorHAnsi" w:cstheme="minorHAnsi"/>
          <w:color w:val="000000" w:themeColor="text1"/>
          <w:sz w:val="24"/>
          <w:szCs w:val="24"/>
        </w:rPr>
        <w:t xml:space="preserve">rodki wykorzystano w </w:t>
      </w:r>
      <w:r w:rsidRPr="008930A5">
        <w:rPr>
          <w:rFonts w:asciiTheme="minorHAnsi" w:hAnsiTheme="minorHAnsi" w:cstheme="minorHAnsi"/>
          <w:color w:val="000000" w:themeColor="text1"/>
          <w:sz w:val="24"/>
          <w:szCs w:val="24"/>
        </w:rPr>
        <w:t>84,64</w:t>
      </w:r>
      <w:r w:rsidR="001F6F8F" w:rsidRPr="008930A5">
        <w:rPr>
          <w:rFonts w:asciiTheme="minorHAnsi" w:hAnsiTheme="minorHAnsi" w:cstheme="minorHAnsi"/>
          <w:color w:val="000000" w:themeColor="text1"/>
          <w:sz w:val="24"/>
          <w:szCs w:val="24"/>
        </w:rPr>
        <w:t>%</w:t>
      </w:r>
      <w:r w:rsidR="003543DB" w:rsidRPr="008930A5">
        <w:rPr>
          <w:rFonts w:asciiTheme="minorHAnsi" w:hAnsiTheme="minorHAnsi" w:cstheme="minorHAnsi"/>
          <w:color w:val="000000" w:themeColor="text1"/>
          <w:sz w:val="24"/>
          <w:szCs w:val="24"/>
        </w:rPr>
        <w:t xml:space="preserve"> tj. w kwocie </w:t>
      </w:r>
      <w:r w:rsidRPr="008930A5">
        <w:rPr>
          <w:rFonts w:asciiTheme="minorHAnsi" w:hAnsiTheme="minorHAnsi" w:cstheme="minorHAnsi"/>
          <w:color w:val="000000" w:themeColor="text1"/>
          <w:sz w:val="24"/>
          <w:szCs w:val="24"/>
        </w:rPr>
        <w:t>736.366,43</w:t>
      </w:r>
      <w:r w:rsidR="003543DB" w:rsidRPr="008930A5">
        <w:rPr>
          <w:rFonts w:asciiTheme="minorHAnsi" w:hAnsiTheme="minorHAnsi" w:cstheme="minorHAnsi"/>
          <w:color w:val="000000" w:themeColor="text1"/>
          <w:sz w:val="24"/>
          <w:szCs w:val="24"/>
        </w:rPr>
        <w:t xml:space="preserve"> zł</w:t>
      </w:r>
      <w:r w:rsidR="001F6F8F" w:rsidRPr="008930A5">
        <w:rPr>
          <w:rFonts w:asciiTheme="minorHAnsi" w:hAnsiTheme="minorHAnsi" w:cstheme="minorHAnsi"/>
          <w:color w:val="000000" w:themeColor="text1"/>
          <w:sz w:val="24"/>
          <w:szCs w:val="24"/>
        </w:rPr>
        <w:t>.</w:t>
      </w:r>
      <w:r w:rsidR="005D7D6B" w:rsidRPr="008930A5">
        <w:rPr>
          <w:rFonts w:asciiTheme="minorHAnsi" w:hAnsiTheme="minorHAnsi" w:cstheme="minorHAnsi"/>
          <w:color w:val="000000" w:themeColor="text1"/>
          <w:sz w:val="24"/>
          <w:szCs w:val="24"/>
        </w:rPr>
        <w:t xml:space="preserve"> Wydatki te stanowiły </w:t>
      </w:r>
      <w:r w:rsidR="009D2C48" w:rsidRPr="008930A5">
        <w:rPr>
          <w:rFonts w:asciiTheme="minorHAnsi" w:hAnsiTheme="minorHAnsi" w:cstheme="minorHAnsi"/>
          <w:color w:val="000000" w:themeColor="text1"/>
          <w:sz w:val="24"/>
          <w:szCs w:val="24"/>
        </w:rPr>
        <w:t xml:space="preserve">w </w:t>
      </w:r>
      <w:r w:rsidR="00F73C1E" w:rsidRPr="008930A5">
        <w:rPr>
          <w:rFonts w:asciiTheme="minorHAnsi" w:hAnsiTheme="minorHAnsi" w:cstheme="minorHAnsi"/>
          <w:color w:val="000000" w:themeColor="text1"/>
          <w:sz w:val="24"/>
          <w:szCs w:val="24"/>
        </w:rPr>
        <w:t>202</w:t>
      </w:r>
      <w:r w:rsidRPr="008930A5">
        <w:rPr>
          <w:rFonts w:asciiTheme="minorHAnsi" w:hAnsiTheme="minorHAnsi" w:cstheme="minorHAnsi"/>
          <w:color w:val="000000" w:themeColor="text1"/>
          <w:sz w:val="24"/>
          <w:szCs w:val="24"/>
        </w:rPr>
        <w:t>5</w:t>
      </w:r>
      <w:r w:rsidR="00F73C1E" w:rsidRPr="008930A5">
        <w:rPr>
          <w:rFonts w:asciiTheme="minorHAnsi" w:hAnsiTheme="minorHAnsi" w:cstheme="minorHAnsi"/>
          <w:color w:val="000000" w:themeColor="text1"/>
          <w:sz w:val="24"/>
          <w:szCs w:val="24"/>
        </w:rPr>
        <w:t xml:space="preserve"> </w:t>
      </w:r>
      <w:r w:rsidR="009D2C48" w:rsidRPr="008930A5">
        <w:rPr>
          <w:rFonts w:asciiTheme="minorHAnsi" w:hAnsiTheme="minorHAnsi" w:cstheme="minorHAnsi"/>
          <w:color w:val="000000" w:themeColor="text1"/>
          <w:sz w:val="24"/>
          <w:szCs w:val="24"/>
        </w:rPr>
        <w:t xml:space="preserve">roku </w:t>
      </w:r>
      <w:r w:rsidRPr="008930A5">
        <w:rPr>
          <w:rFonts w:asciiTheme="minorHAnsi" w:hAnsiTheme="minorHAnsi" w:cstheme="minorHAnsi"/>
          <w:color w:val="000000" w:themeColor="text1"/>
          <w:sz w:val="24"/>
          <w:szCs w:val="24"/>
        </w:rPr>
        <w:t>0,77</w:t>
      </w:r>
      <w:r w:rsidR="006E1528" w:rsidRPr="008930A5">
        <w:rPr>
          <w:rFonts w:asciiTheme="minorHAnsi" w:hAnsiTheme="minorHAnsi" w:cstheme="minorHAnsi"/>
          <w:color w:val="000000" w:themeColor="text1"/>
          <w:sz w:val="24"/>
          <w:szCs w:val="24"/>
        </w:rPr>
        <w:t xml:space="preserve">% </w:t>
      </w:r>
      <w:r w:rsidR="0039196A" w:rsidRPr="008930A5">
        <w:rPr>
          <w:rFonts w:asciiTheme="minorHAnsi" w:hAnsiTheme="minorHAnsi" w:cstheme="minorHAnsi"/>
          <w:color w:val="000000" w:themeColor="text1"/>
          <w:sz w:val="24"/>
          <w:szCs w:val="24"/>
        </w:rPr>
        <w:t>wydatków ogółem</w:t>
      </w:r>
      <w:r w:rsidR="009D2C48" w:rsidRPr="008930A5">
        <w:rPr>
          <w:rFonts w:asciiTheme="minorHAnsi" w:hAnsiTheme="minorHAnsi" w:cstheme="minorHAnsi"/>
          <w:color w:val="000000" w:themeColor="text1"/>
          <w:sz w:val="24"/>
          <w:szCs w:val="24"/>
        </w:rPr>
        <w:t xml:space="preserve"> (</w:t>
      </w:r>
      <w:r w:rsidR="00F73C1E" w:rsidRPr="008930A5">
        <w:rPr>
          <w:rFonts w:asciiTheme="minorHAnsi" w:hAnsiTheme="minorHAnsi" w:cstheme="minorHAnsi"/>
          <w:color w:val="000000" w:themeColor="text1"/>
          <w:sz w:val="24"/>
          <w:szCs w:val="24"/>
        </w:rPr>
        <w:t xml:space="preserve">w </w:t>
      </w:r>
      <w:r w:rsidRPr="008930A5">
        <w:rPr>
          <w:rFonts w:asciiTheme="minorHAnsi" w:hAnsiTheme="minorHAnsi" w:cstheme="minorHAnsi"/>
          <w:color w:val="000000" w:themeColor="text1"/>
          <w:sz w:val="24"/>
          <w:szCs w:val="24"/>
        </w:rPr>
        <w:t xml:space="preserve">r. 2024 było to: 1,38% w </w:t>
      </w:r>
      <w:r w:rsidR="00F73C1E" w:rsidRPr="008930A5">
        <w:rPr>
          <w:rFonts w:asciiTheme="minorHAnsi" w:hAnsiTheme="minorHAnsi" w:cstheme="minorHAnsi"/>
          <w:color w:val="000000" w:themeColor="text1"/>
          <w:sz w:val="24"/>
          <w:szCs w:val="24"/>
        </w:rPr>
        <w:t xml:space="preserve">r. 2023 było to: 1,73%, </w:t>
      </w:r>
      <w:r w:rsidR="003B4C9A" w:rsidRPr="008930A5">
        <w:rPr>
          <w:rFonts w:asciiTheme="minorHAnsi" w:hAnsiTheme="minorHAnsi" w:cstheme="minorHAnsi"/>
          <w:color w:val="000000" w:themeColor="text1"/>
          <w:sz w:val="24"/>
          <w:szCs w:val="24"/>
        </w:rPr>
        <w:t>w r</w:t>
      </w:r>
      <w:r w:rsidR="00F73C1E" w:rsidRPr="008930A5">
        <w:rPr>
          <w:rFonts w:asciiTheme="minorHAnsi" w:hAnsiTheme="minorHAnsi" w:cstheme="minorHAnsi"/>
          <w:color w:val="000000" w:themeColor="text1"/>
          <w:sz w:val="24"/>
          <w:szCs w:val="24"/>
        </w:rPr>
        <w:t>.</w:t>
      </w:r>
      <w:r w:rsidR="003543DB" w:rsidRPr="008930A5">
        <w:rPr>
          <w:rFonts w:asciiTheme="minorHAnsi" w:hAnsiTheme="minorHAnsi" w:cstheme="minorHAnsi"/>
          <w:color w:val="000000" w:themeColor="text1"/>
          <w:sz w:val="24"/>
          <w:szCs w:val="24"/>
        </w:rPr>
        <w:t xml:space="preserve"> 2022 było to</w:t>
      </w:r>
      <w:r w:rsidR="00F73C1E" w:rsidRPr="008930A5">
        <w:rPr>
          <w:rFonts w:asciiTheme="minorHAnsi" w:hAnsiTheme="minorHAnsi" w:cstheme="minorHAnsi"/>
          <w:color w:val="000000" w:themeColor="text1"/>
          <w:sz w:val="24"/>
          <w:szCs w:val="24"/>
        </w:rPr>
        <w:t>:</w:t>
      </w:r>
      <w:r w:rsidR="003543DB" w:rsidRPr="008930A5">
        <w:rPr>
          <w:rFonts w:asciiTheme="minorHAnsi" w:hAnsiTheme="minorHAnsi" w:cstheme="minorHAnsi"/>
          <w:color w:val="000000" w:themeColor="text1"/>
          <w:sz w:val="24"/>
          <w:szCs w:val="24"/>
        </w:rPr>
        <w:t xml:space="preserve"> 1,54%, w r.</w:t>
      </w:r>
      <w:r w:rsidR="003B4C9A" w:rsidRPr="008930A5">
        <w:rPr>
          <w:rFonts w:asciiTheme="minorHAnsi" w:hAnsiTheme="minorHAnsi" w:cstheme="minorHAnsi"/>
          <w:color w:val="000000" w:themeColor="text1"/>
          <w:sz w:val="24"/>
          <w:szCs w:val="24"/>
        </w:rPr>
        <w:t xml:space="preserve"> </w:t>
      </w:r>
      <w:r w:rsidR="009B4046" w:rsidRPr="008930A5">
        <w:rPr>
          <w:rFonts w:asciiTheme="minorHAnsi" w:hAnsiTheme="minorHAnsi" w:cstheme="minorHAnsi"/>
          <w:color w:val="000000" w:themeColor="text1"/>
          <w:sz w:val="24"/>
          <w:szCs w:val="24"/>
        </w:rPr>
        <w:t>202</w:t>
      </w:r>
      <w:r w:rsidR="006E1528" w:rsidRPr="008930A5">
        <w:rPr>
          <w:rFonts w:asciiTheme="minorHAnsi" w:hAnsiTheme="minorHAnsi" w:cstheme="minorHAnsi"/>
          <w:color w:val="000000" w:themeColor="text1"/>
          <w:sz w:val="24"/>
          <w:szCs w:val="24"/>
        </w:rPr>
        <w:t>1</w:t>
      </w:r>
      <w:r w:rsidR="009B4046" w:rsidRPr="008930A5">
        <w:rPr>
          <w:rFonts w:asciiTheme="minorHAnsi" w:hAnsiTheme="minorHAnsi" w:cstheme="minorHAnsi"/>
          <w:color w:val="000000" w:themeColor="text1"/>
          <w:sz w:val="24"/>
          <w:szCs w:val="24"/>
        </w:rPr>
        <w:t xml:space="preserve"> było to</w:t>
      </w:r>
      <w:r w:rsidR="00F73C1E" w:rsidRPr="008930A5">
        <w:rPr>
          <w:rFonts w:asciiTheme="minorHAnsi" w:hAnsiTheme="minorHAnsi" w:cstheme="minorHAnsi"/>
          <w:color w:val="000000" w:themeColor="text1"/>
          <w:sz w:val="24"/>
          <w:szCs w:val="24"/>
        </w:rPr>
        <w:t>:</w:t>
      </w:r>
      <w:r w:rsidR="009B4046" w:rsidRPr="008930A5">
        <w:rPr>
          <w:rFonts w:asciiTheme="minorHAnsi" w:hAnsiTheme="minorHAnsi" w:cstheme="minorHAnsi"/>
          <w:color w:val="000000" w:themeColor="text1"/>
          <w:sz w:val="24"/>
          <w:szCs w:val="24"/>
        </w:rPr>
        <w:t xml:space="preserve"> </w:t>
      </w:r>
      <w:r w:rsidR="006E1528" w:rsidRPr="008930A5">
        <w:rPr>
          <w:rFonts w:asciiTheme="minorHAnsi" w:hAnsiTheme="minorHAnsi" w:cstheme="minorHAnsi"/>
          <w:color w:val="000000" w:themeColor="text1"/>
          <w:sz w:val="24"/>
          <w:szCs w:val="24"/>
        </w:rPr>
        <w:t>0,77</w:t>
      </w:r>
      <w:r w:rsidR="003B4C9A" w:rsidRPr="008930A5">
        <w:rPr>
          <w:rFonts w:asciiTheme="minorHAnsi" w:hAnsiTheme="minorHAnsi" w:cstheme="minorHAnsi"/>
          <w:color w:val="000000" w:themeColor="text1"/>
          <w:sz w:val="24"/>
          <w:szCs w:val="24"/>
        </w:rPr>
        <w:t xml:space="preserve">% </w:t>
      </w:r>
      <w:r w:rsidR="009D2C48" w:rsidRPr="008930A5">
        <w:rPr>
          <w:rFonts w:asciiTheme="minorHAnsi" w:hAnsiTheme="minorHAnsi" w:cstheme="minorHAnsi"/>
          <w:color w:val="000000" w:themeColor="text1"/>
          <w:sz w:val="24"/>
          <w:szCs w:val="24"/>
        </w:rPr>
        <w:t>a w 2018 r. było to</w:t>
      </w:r>
      <w:r w:rsidR="00F73C1E" w:rsidRPr="008930A5">
        <w:rPr>
          <w:rFonts w:asciiTheme="minorHAnsi" w:hAnsiTheme="minorHAnsi" w:cstheme="minorHAnsi"/>
          <w:color w:val="000000" w:themeColor="text1"/>
          <w:sz w:val="24"/>
          <w:szCs w:val="24"/>
        </w:rPr>
        <w:t>:</w:t>
      </w:r>
      <w:r w:rsidR="009D2C48" w:rsidRPr="008930A5">
        <w:rPr>
          <w:rFonts w:asciiTheme="minorHAnsi" w:hAnsiTheme="minorHAnsi" w:cstheme="minorHAnsi"/>
          <w:color w:val="000000" w:themeColor="text1"/>
          <w:sz w:val="24"/>
          <w:szCs w:val="24"/>
        </w:rPr>
        <w:t xml:space="preserve"> 0,42%)</w:t>
      </w:r>
      <w:r w:rsidR="0039196A" w:rsidRPr="008930A5">
        <w:rPr>
          <w:rFonts w:asciiTheme="minorHAnsi" w:hAnsiTheme="minorHAnsi" w:cstheme="minorHAnsi"/>
          <w:color w:val="000000" w:themeColor="text1"/>
          <w:sz w:val="24"/>
          <w:szCs w:val="24"/>
        </w:rPr>
        <w:t>.</w:t>
      </w:r>
    </w:p>
    <w:p w14:paraId="3424F7FC" w14:textId="0AA4D950" w:rsidR="00F86D49" w:rsidRPr="008930A5" w:rsidRDefault="006160A8" w:rsidP="001260E5">
      <w:pPr>
        <w:autoSpaceDE w:val="0"/>
        <w:autoSpaceDN w:val="0"/>
        <w:adjustRightInd w:val="0"/>
        <w:spacing w:after="0" w:line="360" w:lineRule="auto"/>
        <w:jc w:val="both"/>
        <w:rPr>
          <w:rFonts w:asciiTheme="minorHAnsi" w:hAnsiTheme="minorHAnsi" w:cstheme="minorHAnsi"/>
          <w:sz w:val="24"/>
          <w:szCs w:val="24"/>
        </w:rPr>
      </w:pPr>
      <w:r w:rsidRPr="008930A5">
        <w:rPr>
          <w:rFonts w:asciiTheme="minorHAnsi" w:hAnsiTheme="minorHAnsi" w:cstheme="minorHAnsi"/>
          <w:sz w:val="24"/>
          <w:szCs w:val="24"/>
        </w:rPr>
        <w:t>W strukturze wyd</w:t>
      </w:r>
      <w:r w:rsidR="005D7D6B" w:rsidRPr="008930A5">
        <w:rPr>
          <w:rFonts w:asciiTheme="minorHAnsi" w:hAnsiTheme="minorHAnsi" w:cstheme="minorHAnsi"/>
          <w:sz w:val="24"/>
          <w:szCs w:val="24"/>
        </w:rPr>
        <w:t>atków zrealizowanych w roku 20</w:t>
      </w:r>
      <w:r w:rsidR="003B4C9A" w:rsidRPr="008930A5">
        <w:rPr>
          <w:rFonts w:asciiTheme="minorHAnsi" w:hAnsiTheme="minorHAnsi" w:cstheme="minorHAnsi"/>
          <w:sz w:val="24"/>
          <w:szCs w:val="24"/>
        </w:rPr>
        <w:t>2</w:t>
      </w:r>
      <w:r w:rsidR="003D0225" w:rsidRPr="008930A5">
        <w:rPr>
          <w:rFonts w:asciiTheme="minorHAnsi" w:hAnsiTheme="minorHAnsi" w:cstheme="minorHAnsi"/>
          <w:sz w:val="24"/>
          <w:szCs w:val="24"/>
        </w:rPr>
        <w:t>5</w:t>
      </w:r>
      <w:r w:rsidRPr="008930A5">
        <w:rPr>
          <w:rFonts w:asciiTheme="minorHAnsi" w:hAnsiTheme="minorHAnsi" w:cstheme="minorHAnsi"/>
          <w:sz w:val="24"/>
          <w:szCs w:val="24"/>
        </w:rPr>
        <w:t xml:space="preserve"> udział wydatków majątkowych </w:t>
      </w:r>
      <w:r w:rsidR="00D36663" w:rsidRPr="008930A5">
        <w:rPr>
          <w:rFonts w:asciiTheme="minorHAnsi" w:hAnsiTheme="minorHAnsi" w:cstheme="minorHAnsi"/>
          <w:sz w:val="24"/>
          <w:szCs w:val="24"/>
        </w:rPr>
        <w:br/>
      </w:r>
      <w:r w:rsidRPr="008930A5">
        <w:rPr>
          <w:rFonts w:asciiTheme="minorHAnsi" w:hAnsiTheme="minorHAnsi" w:cstheme="minorHAnsi"/>
          <w:sz w:val="24"/>
          <w:szCs w:val="24"/>
        </w:rPr>
        <w:t xml:space="preserve">w wydatkach ogółem wynosił </w:t>
      </w:r>
      <w:r w:rsidR="007441E7" w:rsidRPr="008930A5">
        <w:rPr>
          <w:rFonts w:asciiTheme="minorHAnsi" w:hAnsiTheme="minorHAnsi" w:cstheme="minorHAnsi"/>
          <w:sz w:val="24"/>
          <w:szCs w:val="24"/>
        </w:rPr>
        <w:t>32,89</w:t>
      </w:r>
      <w:r w:rsidRPr="008930A5">
        <w:rPr>
          <w:rFonts w:asciiTheme="minorHAnsi" w:hAnsiTheme="minorHAnsi" w:cstheme="minorHAnsi"/>
          <w:sz w:val="24"/>
          <w:szCs w:val="24"/>
        </w:rPr>
        <w:t xml:space="preserve">%. </w:t>
      </w:r>
      <w:r w:rsidR="00F86D49" w:rsidRPr="008930A5">
        <w:rPr>
          <w:rFonts w:asciiTheme="minorHAnsi" w:hAnsiTheme="minorHAnsi" w:cstheme="minorHAnsi"/>
          <w:sz w:val="24"/>
          <w:szCs w:val="24"/>
        </w:rPr>
        <w:t xml:space="preserve">Wydatki majątkowe obejmowały realizację wydatków inwestycyjnych w kwocie </w:t>
      </w:r>
      <w:r w:rsidR="003D0225" w:rsidRPr="008930A5">
        <w:rPr>
          <w:rFonts w:asciiTheme="minorHAnsi" w:hAnsiTheme="minorHAnsi" w:cstheme="minorHAnsi"/>
          <w:sz w:val="24"/>
          <w:szCs w:val="24"/>
        </w:rPr>
        <w:t>28.582.924,57</w:t>
      </w:r>
      <w:r w:rsidR="00F86D49" w:rsidRPr="008930A5">
        <w:rPr>
          <w:rFonts w:asciiTheme="minorHAnsi" w:hAnsiTheme="minorHAnsi" w:cstheme="minorHAnsi"/>
          <w:sz w:val="24"/>
          <w:szCs w:val="24"/>
        </w:rPr>
        <w:t xml:space="preserve"> zł </w:t>
      </w:r>
      <w:r w:rsidR="00EA4B97" w:rsidRPr="008930A5">
        <w:rPr>
          <w:rFonts w:asciiTheme="minorHAnsi" w:hAnsiTheme="minorHAnsi" w:cstheme="minorHAnsi"/>
          <w:sz w:val="24"/>
          <w:szCs w:val="24"/>
        </w:rPr>
        <w:t>(</w:t>
      </w:r>
      <w:r w:rsidR="003D0225" w:rsidRPr="008930A5">
        <w:rPr>
          <w:rFonts w:asciiTheme="minorHAnsi" w:hAnsiTheme="minorHAnsi" w:cstheme="minorHAnsi"/>
          <w:sz w:val="24"/>
          <w:szCs w:val="24"/>
        </w:rPr>
        <w:t>97,01</w:t>
      </w:r>
      <w:r w:rsidR="00EA4B97" w:rsidRPr="008930A5">
        <w:rPr>
          <w:rFonts w:asciiTheme="minorHAnsi" w:hAnsiTheme="minorHAnsi" w:cstheme="minorHAnsi"/>
          <w:sz w:val="24"/>
          <w:szCs w:val="24"/>
        </w:rPr>
        <w:t xml:space="preserve">% wydatków majątkowych) </w:t>
      </w:r>
      <w:r w:rsidR="00F86D49" w:rsidRPr="008930A5">
        <w:rPr>
          <w:rFonts w:asciiTheme="minorHAnsi" w:hAnsiTheme="minorHAnsi" w:cstheme="minorHAnsi"/>
          <w:sz w:val="24"/>
          <w:szCs w:val="24"/>
        </w:rPr>
        <w:t xml:space="preserve">oraz wydatki na objęcie udziałów w wysokości </w:t>
      </w:r>
      <w:r w:rsidR="003D0225" w:rsidRPr="008930A5">
        <w:rPr>
          <w:rFonts w:asciiTheme="minorHAnsi" w:hAnsiTheme="minorHAnsi" w:cstheme="minorHAnsi"/>
          <w:sz w:val="24"/>
          <w:szCs w:val="24"/>
        </w:rPr>
        <w:t>3.000.000</w:t>
      </w:r>
      <w:r w:rsidR="00F86D49" w:rsidRPr="008930A5">
        <w:rPr>
          <w:rFonts w:asciiTheme="minorHAnsi" w:hAnsiTheme="minorHAnsi" w:cstheme="minorHAnsi"/>
          <w:sz w:val="24"/>
          <w:szCs w:val="24"/>
        </w:rPr>
        <w:t>,00 zł (</w:t>
      </w:r>
      <w:r w:rsidR="00A123BB" w:rsidRPr="008930A5">
        <w:rPr>
          <w:rFonts w:asciiTheme="minorHAnsi" w:hAnsiTheme="minorHAnsi" w:cstheme="minorHAnsi"/>
          <w:sz w:val="24"/>
          <w:szCs w:val="24"/>
        </w:rPr>
        <w:t>3</w:t>
      </w:r>
      <w:r w:rsidR="003D0225" w:rsidRPr="008930A5">
        <w:rPr>
          <w:rFonts w:asciiTheme="minorHAnsi" w:hAnsiTheme="minorHAnsi" w:cstheme="minorHAnsi"/>
          <w:sz w:val="24"/>
          <w:szCs w:val="24"/>
        </w:rPr>
        <w:t>,12</w:t>
      </w:r>
      <w:r w:rsidR="00EA4B97" w:rsidRPr="008930A5">
        <w:rPr>
          <w:rFonts w:asciiTheme="minorHAnsi" w:hAnsiTheme="minorHAnsi" w:cstheme="minorHAnsi"/>
          <w:sz w:val="24"/>
          <w:szCs w:val="24"/>
        </w:rPr>
        <w:t>% wydatków majątkowych)</w:t>
      </w:r>
      <w:r w:rsidR="00FF49C1" w:rsidRPr="008930A5">
        <w:rPr>
          <w:rFonts w:asciiTheme="minorHAnsi" w:hAnsiTheme="minorHAnsi" w:cstheme="minorHAnsi"/>
          <w:sz w:val="24"/>
          <w:szCs w:val="24"/>
        </w:rPr>
        <w:t>.</w:t>
      </w:r>
    </w:p>
    <w:p w14:paraId="57DB3DA3" w14:textId="1D7CBF94" w:rsidR="00ED042F" w:rsidRPr="008930A5" w:rsidRDefault="00ED042F" w:rsidP="00987796">
      <w:pPr>
        <w:autoSpaceDE w:val="0"/>
        <w:autoSpaceDN w:val="0"/>
        <w:adjustRightInd w:val="0"/>
        <w:spacing w:after="0" w:line="360" w:lineRule="auto"/>
        <w:jc w:val="both"/>
        <w:rPr>
          <w:rFonts w:asciiTheme="minorHAnsi" w:hAnsiTheme="minorHAnsi" w:cstheme="minorHAnsi"/>
          <w:sz w:val="24"/>
          <w:szCs w:val="24"/>
        </w:rPr>
      </w:pPr>
      <w:r w:rsidRPr="008930A5">
        <w:rPr>
          <w:rFonts w:asciiTheme="minorHAnsi" w:hAnsiTheme="minorHAnsi" w:cstheme="minorHAnsi"/>
          <w:sz w:val="24"/>
          <w:szCs w:val="24"/>
        </w:rPr>
        <w:t>W zakresie wydatków inwestycyjnych dominowały wydatki przeznaczone na finansowanie inwestycji w zakresie rozbudowy oraz ulepszenia istniejącej infrastruktury w obiektach oświatowych. Na przeprowadzenie prac budowlanych i przebudowę tego zap</w:t>
      </w:r>
      <w:r w:rsidR="00AE2C6D" w:rsidRPr="008930A5">
        <w:rPr>
          <w:rFonts w:asciiTheme="minorHAnsi" w:hAnsiTheme="minorHAnsi" w:cstheme="minorHAnsi"/>
          <w:sz w:val="24"/>
          <w:szCs w:val="24"/>
        </w:rPr>
        <w:t>l</w:t>
      </w:r>
      <w:r w:rsidRPr="008930A5">
        <w:rPr>
          <w:rFonts w:asciiTheme="minorHAnsi" w:hAnsiTheme="minorHAnsi" w:cstheme="minorHAnsi"/>
          <w:sz w:val="24"/>
          <w:szCs w:val="24"/>
        </w:rPr>
        <w:t xml:space="preserve">ecza wydano z budżetu 13.214.029,76 zł, co w stosunku do całości wydatkowanych środków inwestycyjnych stanowiło 41,84%. Kolejną istotną pozycją było finansowanie inwestycji w zakresie gospodarki mieszkaniowej. W roku 2025 wydatkowano na ten cel w sumie </w:t>
      </w:r>
      <w:r w:rsidR="00AE2C6D" w:rsidRPr="008930A5">
        <w:rPr>
          <w:rFonts w:asciiTheme="minorHAnsi" w:hAnsiTheme="minorHAnsi" w:cstheme="minorHAnsi"/>
          <w:sz w:val="24"/>
          <w:szCs w:val="24"/>
        </w:rPr>
        <w:t>6.367.142,30</w:t>
      </w:r>
      <w:r w:rsidRPr="008930A5">
        <w:rPr>
          <w:rFonts w:asciiTheme="minorHAnsi" w:hAnsiTheme="minorHAnsi" w:cstheme="minorHAnsi"/>
          <w:sz w:val="24"/>
          <w:szCs w:val="24"/>
        </w:rPr>
        <w:t xml:space="preserve"> zł  (tj. 2</w:t>
      </w:r>
      <w:r w:rsidR="00AE2C6D" w:rsidRPr="008930A5">
        <w:rPr>
          <w:rFonts w:asciiTheme="minorHAnsi" w:hAnsiTheme="minorHAnsi" w:cstheme="minorHAnsi"/>
          <w:sz w:val="24"/>
          <w:szCs w:val="24"/>
        </w:rPr>
        <w:t>0</w:t>
      </w:r>
      <w:r w:rsidRPr="008930A5">
        <w:rPr>
          <w:rFonts w:asciiTheme="minorHAnsi" w:hAnsiTheme="minorHAnsi" w:cstheme="minorHAnsi"/>
          <w:sz w:val="24"/>
          <w:szCs w:val="24"/>
        </w:rPr>
        <w:t>,</w:t>
      </w:r>
      <w:r w:rsidR="00AE2C6D" w:rsidRPr="008930A5">
        <w:rPr>
          <w:rFonts w:asciiTheme="minorHAnsi" w:hAnsiTheme="minorHAnsi" w:cstheme="minorHAnsi"/>
          <w:sz w:val="24"/>
          <w:szCs w:val="24"/>
        </w:rPr>
        <w:t>16</w:t>
      </w:r>
      <w:r w:rsidRPr="008930A5">
        <w:rPr>
          <w:rFonts w:asciiTheme="minorHAnsi" w:hAnsiTheme="minorHAnsi" w:cstheme="minorHAnsi"/>
          <w:sz w:val="24"/>
          <w:szCs w:val="24"/>
        </w:rPr>
        <w:t xml:space="preserve">% wydatków </w:t>
      </w:r>
      <w:r w:rsidR="00AE2C6D" w:rsidRPr="008930A5">
        <w:rPr>
          <w:rFonts w:asciiTheme="minorHAnsi" w:hAnsiTheme="minorHAnsi" w:cstheme="minorHAnsi"/>
          <w:sz w:val="24"/>
          <w:szCs w:val="24"/>
        </w:rPr>
        <w:t>majątkow</w:t>
      </w:r>
      <w:r w:rsidRPr="008930A5">
        <w:rPr>
          <w:rFonts w:asciiTheme="minorHAnsi" w:hAnsiTheme="minorHAnsi" w:cstheme="minorHAnsi"/>
          <w:sz w:val="24"/>
          <w:szCs w:val="24"/>
        </w:rPr>
        <w:t xml:space="preserve">ych). </w:t>
      </w:r>
      <w:r w:rsidR="004B2241" w:rsidRPr="008930A5">
        <w:rPr>
          <w:rFonts w:asciiTheme="minorHAnsi" w:hAnsiTheme="minorHAnsi" w:cstheme="minorHAnsi"/>
          <w:sz w:val="24"/>
          <w:szCs w:val="24"/>
        </w:rPr>
        <w:t>W ramach tych wydatków z</w:t>
      </w:r>
      <w:r w:rsidRPr="008930A5">
        <w:rPr>
          <w:rFonts w:asciiTheme="minorHAnsi" w:hAnsiTheme="minorHAnsi" w:cstheme="minorHAnsi"/>
          <w:sz w:val="24"/>
          <w:szCs w:val="24"/>
        </w:rPr>
        <w:t xml:space="preserve">naczącą </w:t>
      </w:r>
      <w:r w:rsidR="004B2241" w:rsidRPr="008930A5">
        <w:rPr>
          <w:rFonts w:asciiTheme="minorHAnsi" w:hAnsiTheme="minorHAnsi" w:cstheme="minorHAnsi"/>
          <w:sz w:val="24"/>
          <w:szCs w:val="24"/>
        </w:rPr>
        <w:t>część</w:t>
      </w:r>
      <w:r w:rsidRPr="008930A5">
        <w:rPr>
          <w:rFonts w:asciiTheme="minorHAnsi" w:hAnsiTheme="minorHAnsi" w:cstheme="minorHAnsi"/>
          <w:sz w:val="24"/>
          <w:szCs w:val="24"/>
        </w:rPr>
        <w:t xml:space="preserve">, bo wynoszącą </w:t>
      </w:r>
      <w:r w:rsidR="00AE2C6D" w:rsidRPr="008930A5">
        <w:rPr>
          <w:rFonts w:asciiTheme="minorHAnsi" w:hAnsiTheme="minorHAnsi" w:cstheme="minorHAnsi"/>
          <w:sz w:val="24"/>
          <w:szCs w:val="24"/>
        </w:rPr>
        <w:t>3.047.456,08</w:t>
      </w:r>
      <w:r w:rsidRPr="008930A5">
        <w:rPr>
          <w:rFonts w:asciiTheme="minorHAnsi" w:hAnsiTheme="minorHAnsi" w:cstheme="minorHAnsi"/>
          <w:sz w:val="24"/>
          <w:szCs w:val="24"/>
        </w:rPr>
        <w:t xml:space="preserve"> zł (tj. 9,</w:t>
      </w:r>
      <w:r w:rsidR="00AE2C6D" w:rsidRPr="008930A5">
        <w:rPr>
          <w:rFonts w:asciiTheme="minorHAnsi" w:hAnsiTheme="minorHAnsi" w:cstheme="minorHAnsi"/>
          <w:sz w:val="24"/>
          <w:szCs w:val="24"/>
        </w:rPr>
        <w:t>65</w:t>
      </w:r>
      <w:r w:rsidRPr="008930A5">
        <w:rPr>
          <w:rFonts w:asciiTheme="minorHAnsi" w:hAnsiTheme="minorHAnsi" w:cstheme="minorHAnsi"/>
          <w:sz w:val="24"/>
          <w:szCs w:val="24"/>
        </w:rPr>
        <w:t xml:space="preserve">% wydatków </w:t>
      </w:r>
      <w:r w:rsidR="00AE2C6D" w:rsidRPr="008930A5">
        <w:rPr>
          <w:rFonts w:asciiTheme="minorHAnsi" w:hAnsiTheme="minorHAnsi" w:cstheme="minorHAnsi"/>
          <w:sz w:val="24"/>
          <w:szCs w:val="24"/>
        </w:rPr>
        <w:t>maj</w:t>
      </w:r>
      <w:r w:rsidR="004B2241" w:rsidRPr="008930A5">
        <w:rPr>
          <w:rFonts w:asciiTheme="minorHAnsi" w:hAnsiTheme="minorHAnsi" w:cstheme="minorHAnsi"/>
          <w:sz w:val="24"/>
          <w:szCs w:val="24"/>
        </w:rPr>
        <w:t>ąt</w:t>
      </w:r>
      <w:r w:rsidR="00AE2C6D" w:rsidRPr="008930A5">
        <w:rPr>
          <w:rFonts w:asciiTheme="minorHAnsi" w:hAnsiTheme="minorHAnsi" w:cstheme="minorHAnsi"/>
          <w:sz w:val="24"/>
          <w:szCs w:val="24"/>
        </w:rPr>
        <w:t>kowych</w:t>
      </w:r>
      <w:r w:rsidRPr="008930A5">
        <w:rPr>
          <w:rFonts w:asciiTheme="minorHAnsi" w:hAnsiTheme="minorHAnsi" w:cstheme="minorHAnsi"/>
          <w:sz w:val="24"/>
          <w:szCs w:val="24"/>
        </w:rPr>
        <w:t xml:space="preserve">) przeznaczono na finansowanie inwestycji </w:t>
      </w:r>
      <w:r w:rsidR="00AF3B8E" w:rsidRPr="008930A5">
        <w:rPr>
          <w:rFonts w:asciiTheme="minorHAnsi" w:hAnsiTheme="minorHAnsi" w:cstheme="minorHAnsi"/>
          <w:sz w:val="24"/>
          <w:szCs w:val="24"/>
        </w:rPr>
        <w:t>pn.</w:t>
      </w:r>
      <w:r w:rsidRPr="008930A5">
        <w:rPr>
          <w:rFonts w:asciiTheme="minorHAnsi" w:hAnsiTheme="minorHAnsi" w:cstheme="minorHAnsi"/>
          <w:sz w:val="24"/>
          <w:szCs w:val="24"/>
        </w:rPr>
        <w:t xml:space="preserve"> </w:t>
      </w:r>
      <w:r w:rsidR="004B2241" w:rsidRPr="008930A5">
        <w:rPr>
          <w:rFonts w:asciiTheme="minorHAnsi" w:hAnsiTheme="minorHAnsi" w:cstheme="minorHAnsi"/>
          <w:sz w:val="24"/>
          <w:szCs w:val="24"/>
        </w:rPr>
        <w:t>„Budow</w:t>
      </w:r>
      <w:r w:rsidR="00AF3B8E" w:rsidRPr="008930A5">
        <w:rPr>
          <w:rFonts w:asciiTheme="minorHAnsi" w:hAnsiTheme="minorHAnsi" w:cstheme="minorHAnsi"/>
          <w:sz w:val="24"/>
          <w:szCs w:val="24"/>
        </w:rPr>
        <w:t>a</w:t>
      </w:r>
      <w:r w:rsidR="004B2241" w:rsidRPr="008930A5">
        <w:rPr>
          <w:rFonts w:asciiTheme="minorHAnsi" w:hAnsiTheme="minorHAnsi" w:cstheme="minorHAnsi"/>
          <w:sz w:val="24"/>
          <w:szCs w:val="24"/>
        </w:rPr>
        <w:t xml:space="preserve"> budynku wielofunkcyjnego w Poskwitowie”</w:t>
      </w:r>
      <w:r w:rsidRPr="008930A5">
        <w:rPr>
          <w:rFonts w:asciiTheme="minorHAnsi" w:hAnsiTheme="minorHAnsi" w:cstheme="minorHAnsi"/>
          <w:sz w:val="24"/>
          <w:szCs w:val="24"/>
        </w:rPr>
        <w:t>.</w:t>
      </w:r>
    </w:p>
    <w:p w14:paraId="0F0D68AC" w14:textId="1C361104" w:rsidR="00F47142" w:rsidRPr="008930A5" w:rsidRDefault="004B2241" w:rsidP="004B2241">
      <w:pPr>
        <w:autoSpaceDE w:val="0"/>
        <w:autoSpaceDN w:val="0"/>
        <w:adjustRightInd w:val="0"/>
        <w:spacing w:after="0" w:line="360" w:lineRule="auto"/>
        <w:jc w:val="both"/>
        <w:rPr>
          <w:rFonts w:asciiTheme="minorHAnsi" w:hAnsiTheme="minorHAnsi" w:cstheme="minorHAnsi"/>
          <w:sz w:val="24"/>
          <w:szCs w:val="24"/>
        </w:rPr>
      </w:pPr>
      <w:r w:rsidRPr="008930A5">
        <w:rPr>
          <w:rFonts w:asciiTheme="minorHAnsi" w:hAnsiTheme="minorHAnsi" w:cstheme="minorHAnsi"/>
          <w:sz w:val="24"/>
          <w:szCs w:val="24"/>
        </w:rPr>
        <w:t>Na finansowanie inwestycji związanych z gospodarką komunalną</w:t>
      </w:r>
      <w:r w:rsidR="00AF3B8E" w:rsidRPr="008930A5">
        <w:rPr>
          <w:rFonts w:asciiTheme="minorHAnsi" w:hAnsiTheme="minorHAnsi" w:cstheme="minorHAnsi"/>
          <w:sz w:val="24"/>
          <w:szCs w:val="24"/>
        </w:rPr>
        <w:t xml:space="preserve"> i ochroną środowiska </w:t>
      </w:r>
      <w:r w:rsidRPr="008930A5">
        <w:rPr>
          <w:rFonts w:asciiTheme="minorHAnsi" w:hAnsiTheme="minorHAnsi" w:cstheme="minorHAnsi"/>
          <w:sz w:val="24"/>
          <w:szCs w:val="24"/>
        </w:rPr>
        <w:t xml:space="preserve"> poniesiono łącznie 3.500.016,32 zł tj. </w:t>
      </w:r>
      <w:r w:rsidR="00F47142" w:rsidRPr="008930A5">
        <w:rPr>
          <w:rFonts w:asciiTheme="minorHAnsi" w:hAnsiTheme="minorHAnsi" w:cstheme="minorHAnsi"/>
          <w:sz w:val="24"/>
          <w:szCs w:val="24"/>
        </w:rPr>
        <w:t>11,08</w:t>
      </w:r>
      <w:r w:rsidRPr="008930A5">
        <w:rPr>
          <w:rFonts w:asciiTheme="minorHAnsi" w:hAnsiTheme="minorHAnsi" w:cstheme="minorHAnsi"/>
          <w:sz w:val="24"/>
          <w:szCs w:val="24"/>
        </w:rPr>
        <w:t xml:space="preserve">% zrealizowanych wydatków inwestycyjnych. </w:t>
      </w:r>
    </w:p>
    <w:p w14:paraId="6975C8FE" w14:textId="1FFEB9E6" w:rsidR="00AF3B8E" w:rsidRPr="008930A5" w:rsidRDefault="00F47142" w:rsidP="00AF3B8E">
      <w:pPr>
        <w:autoSpaceDE w:val="0"/>
        <w:autoSpaceDN w:val="0"/>
        <w:adjustRightInd w:val="0"/>
        <w:spacing w:after="0" w:line="360" w:lineRule="auto"/>
        <w:jc w:val="both"/>
        <w:rPr>
          <w:rFonts w:asciiTheme="minorHAnsi" w:hAnsiTheme="minorHAnsi" w:cstheme="minorHAnsi"/>
          <w:sz w:val="24"/>
          <w:szCs w:val="24"/>
        </w:rPr>
      </w:pPr>
      <w:r w:rsidRPr="008930A5">
        <w:rPr>
          <w:rFonts w:asciiTheme="minorHAnsi" w:hAnsiTheme="minorHAnsi" w:cstheme="minorHAnsi"/>
          <w:sz w:val="24"/>
          <w:szCs w:val="24"/>
        </w:rPr>
        <w:t xml:space="preserve">Warto dodać, iż w 2025 r. na </w:t>
      </w:r>
      <w:r w:rsidR="002215B6" w:rsidRPr="008930A5">
        <w:rPr>
          <w:rFonts w:asciiTheme="minorHAnsi" w:hAnsiTheme="minorHAnsi" w:cstheme="minorHAnsi"/>
          <w:sz w:val="24"/>
          <w:szCs w:val="24"/>
        </w:rPr>
        <w:t xml:space="preserve">budowę i modernizację infrastruktury </w:t>
      </w:r>
      <w:r w:rsidRPr="008930A5">
        <w:rPr>
          <w:rFonts w:asciiTheme="minorHAnsi" w:hAnsiTheme="minorHAnsi" w:cstheme="minorHAnsi"/>
          <w:sz w:val="24"/>
          <w:szCs w:val="24"/>
        </w:rPr>
        <w:t>wodociągow</w:t>
      </w:r>
      <w:r w:rsidR="002215B6" w:rsidRPr="008930A5">
        <w:rPr>
          <w:rFonts w:asciiTheme="minorHAnsi" w:hAnsiTheme="minorHAnsi" w:cstheme="minorHAnsi"/>
          <w:sz w:val="24"/>
          <w:szCs w:val="24"/>
        </w:rPr>
        <w:t>ej</w:t>
      </w:r>
      <w:r w:rsidRPr="008930A5">
        <w:rPr>
          <w:rFonts w:asciiTheme="minorHAnsi" w:hAnsiTheme="minorHAnsi" w:cstheme="minorHAnsi"/>
          <w:sz w:val="24"/>
          <w:szCs w:val="24"/>
        </w:rPr>
        <w:t xml:space="preserve"> wydatkowano 2.538.367,20 zł</w:t>
      </w:r>
      <w:r w:rsidR="00AF3B8E" w:rsidRPr="008930A5">
        <w:rPr>
          <w:rFonts w:asciiTheme="minorHAnsi" w:hAnsiTheme="minorHAnsi" w:cstheme="minorHAnsi"/>
          <w:sz w:val="24"/>
          <w:szCs w:val="24"/>
        </w:rPr>
        <w:t xml:space="preserve"> </w:t>
      </w:r>
      <w:r w:rsidRPr="008930A5">
        <w:rPr>
          <w:rFonts w:asciiTheme="minorHAnsi" w:hAnsiTheme="minorHAnsi" w:cstheme="minorHAnsi"/>
          <w:sz w:val="24"/>
          <w:szCs w:val="24"/>
        </w:rPr>
        <w:t xml:space="preserve">(tj. 8,04% wydatków inwestycyjnych). </w:t>
      </w:r>
      <w:r w:rsidR="00AF3B8E" w:rsidRPr="008930A5">
        <w:rPr>
          <w:rFonts w:asciiTheme="minorHAnsi" w:hAnsiTheme="minorHAnsi" w:cstheme="minorHAnsi"/>
          <w:sz w:val="24"/>
          <w:szCs w:val="24"/>
        </w:rPr>
        <w:t xml:space="preserve">Na finansowanie </w:t>
      </w:r>
      <w:r w:rsidR="00AF3B8E" w:rsidRPr="008930A5">
        <w:rPr>
          <w:rFonts w:asciiTheme="minorHAnsi" w:hAnsiTheme="minorHAnsi" w:cstheme="minorHAnsi"/>
          <w:sz w:val="24"/>
          <w:szCs w:val="24"/>
        </w:rPr>
        <w:lastRenderedPageBreak/>
        <w:t xml:space="preserve">inwestycji i zakupów inwestycyjnych związanych z ochroną przeciwpożarową poniesiono łącznie 1.497.884,09 zł tj. 4,74% zrealizowanych wydatków inwestycyjnych. </w:t>
      </w:r>
    </w:p>
    <w:p w14:paraId="5209CF0C" w14:textId="78E448EB" w:rsidR="00F47142" w:rsidRPr="008930A5" w:rsidRDefault="00F47142" w:rsidP="00F47142">
      <w:pPr>
        <w:autoSpaceDE w:val="0"/>
        <w:autoSpaceDN w:val="0"/>
        <w:adjustRightInd w:val="0"/>
        <w:spacing w:after="0" w:line="360" w:lineRule="auto"/>
        <w:jc w:val="both"/>
        <w:rPr>
          <w:rFonts w:asciiTheme="minorHAnsi" w:hAnsiTheme="minorHAnsi" w:cstheme="minorHAnsi"/>
          <w:sz w:val="24"/>
          <w:szCs w:val="24"/>
        </w:rPr>
      </w:pPr>
      <w:r w:rsidRPr="008930A5">
        <w:rPr>
          <w:rFonts w:asciiTheme="minorHAnsi" w:hAnsiTheme="minorHAnsi" w:cstheme="minorHAnsi"/>
          <w:sz w:val="24"/>
          <w:szCs w:val="24"/>
        </w:rPr>
        <w:t xml:space="preserve">Podobne nakłady, bo wynoszące </w:t>
      </w:r>
      <w:r w:rsidR="00AF3B8E" w:rsidRPr="008930A5">
        <w:rPr>
          <w:rFonts w:asciiTheme="minorHAnsi" w:hAnsiTheme="minorHAnsi" w:cstheme="minorHAnsi"/>
          <w:sz w:val="24"/>
          <w:szCs w:val="24"/>
        </w:rPr>
        <w:t>1.351.985,01</w:t>
      </w:r>
      <w:r w:rsidRPr="008930A5">
        <w:rPr>
          <w:rFonts w:asciiTheme="minorHAnsi" w:hAnsiTheme="minorHAnsi" w:cstheme="minorHAnsi"/>
          <w:sz w:val="24"/>
          <w:szCs w:val="24"/>
        </w:rPr>
        <w:t xml:space="preserve"> zł poniesiono na finansowanie inwestycji </w:t>
      </w:r>
      <w:r w:rsidR="00AF3B8E" w:rsidRPr="008930A5">
        <w:rPr>
          <w:rFonts w:asciiTheme="minorHAnsi" w:hAnsiTheme="minorHAnsi" w:cstheme="minorHAnsi"/>
          <w:sz w:val="24"/>
          <w:szCs w:val="24"/>
        </w:rPr>
        <w:t>w infrastrukturę sportową</w:t>
      </w:r>
      <w:r w:rsidRPr="008930A5">
        <w:rPr>
          <w:rFonts w:asciiTheme="minorHAnsi" w:hAnsiTheme="minorHAnsi" w:cstheme="minorHAnsi"/>
          <w:sz w:val="24"/>
          <w:szCs w:val="24"/>
        </w:rPr>
        <w:t xml:space="preserve">. Środki te stanowią </w:t>
      </w:r>
      <w:r w:rsidR="00AF3B8E" w:rsidRPr="008930A5">
        <w:rPr>
          <w:rFonts w:asciiTheme="minorHAnsi" w:hAnsiTheme="minorHAnsi" w:cstheme="minorHAnsi"/>
          <w:sz w:val="24"/>
          <w:szCs w:val="24"/>
        </w:rPr>
        <w:t>4</w:t>
      </w:r>
      <w:r w:rsidRPr="008930A5">
        <w:rPr>
          <w:rFonts w:asciiTheme="minorHAnsi" w:hAnsiTheme="minorHAnsi" w:cstheme="minorHAnsi"/>
          <w:sz w:val="24"/>
          <w:szCs w:val="24"/>
        </w:rPr>
        <w:t>,</w:t>
      </w:r>
      <w:r w:rsidR="00AF3B8E" w:rsidRPr="008930A5">
        <w:rPr>
          <w:rFonts w:asciiTheme="minorHAnsi" w:hAnsiTheme="minorHAnsi" w:cstheme="minorHAnsi"/>
          <w:sz w:val="24"/>
          <w:szCs w:val="24"/>
        </w:rPr>
        <w:t>28</w:t>
      </w:r>
      <w:r w:rsidRPr="008930A5">
        <w:rPr>
          <w:rFonts w:asciiTheme="minorHAnsi" w:hAnsiTheme="minorHAnsi" w:cstheme="minorHAnsi"/>
          <w:sz w:val="24"/>
          <w:szCs w:val="24"/>
        </w:rPr>
        <w:t>% w strukturze zrealizowanych inwestycji.</w:t>
      </w:r>
    </w:p>
    <w:p w14:paraId="446152FC" w14:textId="77777777" w:rsidR="00987796" w:rsidRPr="008930A5" w:rsidRDefault="00987796" w:rsidP="00987796">
      <w:pPr>
        <w:autoSpaceDE w:val="0"/>
        <w:autoSpaceDN w:val="0"/>
        <w:adjustRightInd w:val="0"/>
        <w:spacing w:after="0" w:line="360" w:lineRule="auto"/>
        <w:jc w:val="both"/>
        <w:rPr>
          <w:rFonts w:asciiTheme="minorHAnsi" w:hAnsiTheme="minorHAnsi" w:cstheme="minorHAnsi"/>
          <w:color w:val="FF0000"/>
          <w:sz w:val="24"/>
          <w:szCs w:val="24"/>
        </w:rPr>
      </w:pPr>
    </w:p>
    <w:p w14:paraId="64B96357" w14:textId="5228B4D2" w:rsidR="003A0BC5" w:rsidRPr="00394832" w:rsidRDefault="00424E9A" w:rsidP="00424E9A">
      <w:pPr>
        <w:pStyle w:val="Legenda"/>
        <w:rPr>
          <w:rFonts w:asciiTheme="minorHAnsi" w:hAnsiTheme="minorHAnsi" w:cstheme="minorHAnsi"/>
        </w:rPr>
      </w:pPr>
      <w:bookmarkStart w:id="135" w:name="_Toc194068994"/>
      <w:bookmarkStart w:id="136" w:name="_Toc225854118"/>
      <w:r w:rsidRPr="00394832">
        <w:rPr>
          <w:rFonts w:asciiTheme="minorHAnsi" w:hAnsiTheme="minorHAnsi" w:cstheme="minorHAnsi"/>
        </w:rPr>
        <w:t xml:space="preserve">Wykres </w:t>
      </w:r>
      <w:r w:rsidR="00D23053" w:rsidRPr="00394832">
        <w:rPr>
          <w:rFonts w:asciiTheme="minorHAnsi" w:hAnsiTheme="minorHAnsi" w:cstheme="minorHAnsi"/>
        </w:rPr>
        <w:fldChar w:fldCharType="begin"/>
      </w:r>
      <w:r w:rsidR="00D23053" w:rsidRPr="00394832">
        <w:rPr>
          <w:rFonts w:asciiTheme="minorHAnsi" w:hAnsiTheme="minorHAnsi" w:cstheme="minorHAnsi"/>
        </w:rPr>
        <w:instrText xml:space="preserve"> SEQ Wykres \* ARABIC </w:instrText>
      </w:r>
      <w:r w:rsidR="00D23053" w:rsidRPr="00394832">
        <w:rPr>
          <w:rFonts w:asciiTheme="minorHAnsi" w:hAnsiTheme="minorHAnsi" w:cstheme="minorHAnsi"/>
        </w:rPr>
        <w:fldChar w:fldCharType="separate"/>
      </w:r>
      <w:r w:rsidR="00CE4053">
        <w:rPr>
          <w:rFonts w:asciiTheme="minorHAnsi" w:hAnsiTheme="minorHAnsi" w:cstheme="minorHAnsi"/>
          <w:noProof/>
        </w:rPr>
        <w:t>7</w:t>
      </w:r>
      <w:r w:rsidR="00D23053" w:rsidRPr="00394832">
        <w:rPr>
          <w:rFonts w:asciiTheme="minorHAnsi" w:hAnsiTheme="minorHAnsi" w:cstheme="minorHAnsi"/>
          <w:noProof/>
        </w:rPr>
        <w:fldChar w:fldCharType="end"/>
      </w:r>
      <w:r w:rsidRPr="00394832">
        <w:rPr>
          <w:rFonts w:asciiTheme="minorHAnsi" w:hAnsiTheme="minorHAnsi" w:cstheme="minorHAnsi"/>
        </w:rPr>
        <w:t xml:space="preserve"> </w:t>
      </w:r>
      <w:r w:rsidR="003A0BC5" w:rsidRPr="00394832">
        <w:rPr>
          <w:rFonts w:asciiTheme="minorHAnsi" w:hAnsiTheme="minorHAnsi" w:cstheme="minorHAnsi"/>
        </w:rPr>
        <w:t>Wydatki majątkowe w 202</w:t>
      </w:r>
      <w:r w:rsidR="003D0225" w:rsidRPr="00394832">
        <w:rPr>
          <w:rFonts w:asciiTheme="minorHAnsi" w:hAnsiTheme="minorHAnsi" w:cstheme="minorHAnsi"/>
        </w:rPr>
        <w:t>5</w:t>
      </w:r>
      <w:r w:rsidR="003A0BC5" w:rsidRPr="00394832">
        <w:rPr>
          <w:rFonts w:asciiTheme="minorHAnsi" w:hAnsiTheme="minorHAnsi" w:cstheme="minorHAnsi"/>
        </w:rPr>
        <w:t xml:space="preserve"> r.</w:t>
      </w:r>
      <w:bookmarkEnd w:id="135"/>
      <w:bookmarkEnd w:id="136"/>
    </w:p>
    <w:p w14:paraId="3724E516" w14:textId="77777777" w:rsidR="00424E9A" w:rsidRPr="008930A5" w:rsidRDefault="00424E9A" w:rsidP="00424E9A">
      <w:pPr>
        <w:pStyle w:val="Legenda"/>
        <w:rPr>
          <w:rFonts w:asciiTheme="minorHAnsi" w:hAnsiTheme="minorHAnsi" w:cstheme="minorHAnsi"/>
        </w:rPr>
      </w:pPr>
    </w:p>
    <w:p w14:paraId="1D7546B9" w14:textId="51B8FAC5" w:rsidR="00987796" w:rsidRPr="008930A5" w:rsidRDefault="00394832" w:rsidP="00A31C72">
      <w:pPr>
        <w:pStyle w:val="Legenda"/>
        <w:rPr>
          <w:rFonts w:asciiTheme="minorHAnsi" w:hAnsiTheme="minorHAnsi" w:cstheme="minorHAnsi"/>
        </w:rPr>
      </w:pPr>
      <w:r>
        <w:rPr>
          <w:noProof/>
        </w:rPr>
        <w:drawing>
          <wp:inline distT="0" distB="0" distL="0" distR="0" wp14:anchorId="4079451D" wp14:editId="075D3272">
            <wp:extent cx="5200650" cy="3690938"/>
            <wp:effectExtent l="0" t="0" r="0" b="0"/>
            <wp:docPr id="95815130" name="Wykres 1">
              <a:extLst xmlns:a="http://schemas.openxmlformats.org/drawingml/2006/main">
                <a:ext uri="{FF2B5EF4-FFF2-40B4-BE49-F238E27FC236}">
                  <a16:creationId xmlns:a16="http://schemas.microsoft.com/office/drawing/2014/main" id="{AF5F2436-09CC-F6BD-B259-25E001C11FE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3726F6DB" w14:textId="498FD426" w:rsidR="00A23841" w:rsidRPr="008930A5" w:rsidRDefault="001F6F8F" w:rsidP="00A31C72">
      <w:pPr>
        <w:pStyle w:val="Legenda"/>
        <w:rPr>
          <w:rFonts w:asciiTheme="minorHAnsi" w:hAnsiTheme="minorHAnsi" w:cstheme="minorHAnsi"/>
        </w:rPr>
      </w:pPr>
      <w:r w:rsidRPr="008930A5">
        <w:rPr>
          <w:rFonts w:asciiTheme="minorHAnsi" w:hAnsiTheme="minorHAnsi" w:cstheme="minorHAnsi"/>
        </w:rPr>
        <w:t>Szczegółowe informacje na temat realizacji planu wydatków w roku 2</w:t>
      </w:r>
      <w:r w:rsidR="00CB33A9" w:rsidRPr="008930A5">
        <w:rPr>
          <w:rFonts w:asciiTheme="minorHAnsi" w:hAnsiTheme="minorHAnsi" w:cstheme="minorHAnsi"/>
        </w:rPr>
        <w:t>0</w:t>
      </w:r>
      <w:r w:rsidR="009544EE" w:rsidRPr="008930A5">
        <w:rPr>
          <w:rFonts w:asciiTheme="minorHAnsi" w:hAnsiTheme="minorHAnsi" w:cstheme="minorHAnsi"/>
        </w:rPr>
        <w:t>2</w:t>
      </w:r>
      <w:r w:rsidR="003D0225" w:rsidRPr="008930A5">
        <w:rPr>
          <w:rFonts w:asciiTheme="minorHAnsi" w:hAnsiTheme="minorHAnsi" w:cstheme="minorHAnsi"/>
        </w:rPr>
        <w:t>5</w:t>
      </w:r>
      <w:r w:rsidR="00CB33A9" w:rsidRPr="008930A5">
        <w:rPr>
          <w:rFonts w:asciiTheme="minorHAnsi" w:hAnsiTheme="minorHAnsi" w:cstheme="minorHAnsi"/>
        </w:rPr>
        <w:t xml:space="preserve"> zamieszczono </w:t>
      </w:r>
      <w:r w:rsidR="00D36663" w:rsidRPr="008930A5">
        <w:rPr>
          <w:rFonts w:asciiTheme="minorHAnsi" w:hAnsiTheme="minorHAnsi" w:cstheme="minorHAnsi"/>
        </w:rPr>
        <w:br/>
      </w:r>
      <w:r w:rsidR="00CB33A9" w:rsidRPr="008930A5">
        <w:rPr>
          <w:rFonts w:asciiTheme="minorHAnsi" w:hAnsiTheme="minorHAnsi" w:cstheme="minorHAnsi"/>
        </w:rPr>
        <w:t xml:space="preserve">w tabeli </w:t>
      </w:r>
      <w:r w:rsidR="001807DD">
        <w:rPr>
          <w:rFonts w:asciiTheme="minorHAnsi" w:hAnsiTheme="minorHAnsi" w:cstheme="minorHAnsi"/>
        </w:rPr>
        <w:t>8</w:t>
      </w:r>
      <w:r w:rsidRPr="008930A5">
        <w:rPr>
          <w:rFonts w:asciiTheme="minorHAnsi" w:hAnsiTheme="minorHAnsi" w:cstheme="minorHAnsi"/>
        </w:rPr>
        <w:t>.</w:t>
      </w:r>
    </w:p>
    <w:p w14:paraId="69CB57D2" w14:textId="77777777" w:rsidR="003D0225" w:rsidRPr="008930A5" w:rsidRDefault="003D0225" w:rsidP="00A31C72">
      <w:pPr>
        <w:pStyle w:val="Legenda"/>
        <w:rPr>
          <w:rFonts w:asciiTheme="minorHAnsi" w:hAnsiTheme="minorHAnsi" w:cstheme="minorHAnsi"/>
        </w:rPr>
      </w:pPr>
    </w:p>
    <w:p w14:paraId="6CD90C9E" w14:textId="2B6787D6" w:rsidR="00F06252" w:rsidRDefault="00AF08CB" w:rsidP="00AF08CB">
      <w:pPr>
        <w:pStyle w:val="Legenda"/>
        <w:rPr>
          <w:rFonts w:asciiTheme="minorHAnsi" w:hAnsiTheme="minorHAnsi" w:cstheme="minorHAnsi"/>
        </w:rPr>
      </w:pPr>
      <w:bookmarkStart w:id="137" w:name="_Toc162520099"/>
      <w:bookmarkStart w:id="138" w:name="_Toc194068945"/>
      <w:bookmarkStart w:id="139" w:name="_Toc225854075"/>
      <w:r>
        <w:t xml:space="preserve">Tabela </w:t>
      </w:r>
      <w:r w:rsidR="00A82D92">
        <w:fldChar w:fldCharType="begin"/>
      </w:r>
      <w:r w:rsidR="00A82D92">
        <w:instrText xml:space="preserve"> SEQ Tabela \* ARABIC </w:instrText>
      </w:r>
      <w:r w:rsidR="00A82D92">
        <w:fldChar w:fldCharType="separate"/>
      </w:r>
      <w:r w:rsidR="00CE4053">
        <w:rPr>
          <w:noProof/>
        </w:rPr>
        <w:t>8</w:t>
      </w:r>
      <w:r w:rsidR="00A82D92">
        <w:rPr>
          <w:noProof/>
        </w:rPr>
        <w:fldChar w:fldCharType="end"/>
      </w:r>
      <w:r>
        <w:t xml:space="preserve"> </w:t>
      </w:r>
      <w:r w:rsidR="00F06252" w:rsidRPr="008930A5">
        <w:rPr>
          <w:rFonts w:asciiTheme="minorHAnsi" w:hAnsiTheme="minorHAnsi" w:cstheme="minorHAnsi"/>
        </w:rPr>
        <w:t>Plan i wykonanie wydatków budżetu gminy Iwanowice za 202</w:t>
      </w:r>
      <w:r w:rsidR="003D0225" w:rsidRPr="008930A5">
        <w:rPr>
          <w:rFonts w:asciiTheme="minorHAnsi" w:hAnsiTheme="minorHAnsi" w:cstheme="minorHAnsi"/>
        </w:rPr>
        <w:t>5</w:t>
      </w:r>
      <w:r w:rsidR="00F06252" w:rsidRPr="008930A5">
        <w:rPr>
          <w:rFonts w:asciiTheme="minorHAnsi" w:hAnsiTheme="minorHAnsi" w:cstheme="minorHAnsi"/>
        </w:rPr>
        <w:t xml:space="preserve"> rok</w:t>
      </w:r>
      <w:bookmarkEnd w:id="137"/>
      <w:bookmarkEnd w:id="138"/>
      <w:bookmarkEnd w:id="139"/>
    </w:p>
    <w:p w14:paraId="020C686E" w14:textId="77777777" w:rsidR="00AF08CB" w:rsidRPr="008930A5" w:rsidRDefault="00AF08CB" w:rsidP="00424E9A">
      <w:pPr>
        <w:pStyle w:val="Legenda"/>
        <w:rPr>
          <w:rFonts w:asciiTheme="minorHAnsi" w:hAnsiTheme="minorHAnsi" w:cstheme="minorHAnsi"/>
        </w:rPr>
      </w:pPr>
    </w:p>
    <w:tbl>
      <w:tblPr>
        <w:tblW w:w="10201" w:type="dxa"/>
        <w:tblInd w:w="-572" w:type="dxa"/>
        <w:tblLayout w:type="fixed"/>
        <w:tblCellMar>
          <w:left w:w="70" w:type="dxa"/>
          <w:right w:w="70" w:type="dxa"/>
        </w:tblCellMar>
        <w:tblLook w:val="04A0" w:firstRow="1" w:lastRow="0" w:firstColumn="1" w:lastColumn="0" w:noHBand="0" w:noVBand="1"/>
      </w:tblPr>
      <w:tblGrid>
        <w:gridCol w:w="562"/>
        <w:gridCol w:w="709"/>
        <w:gridCol w:w="2694"/>
        <w:gridCol w:w="11"/>
        <w:gridCol w:w="1973"/>
        <w:gridCol w:w="11"/>
        <w:gridCol w:w="1974"/>
        <w:gridCol w:w="11"/>
        <w:gridCol w:w="1406"/>
        <w:gridCol w:w="11"/>
        <w:gridCol w:w="839"/>
      </w:tblGrid>
      <w:tr w:rsidR="00A82D92" w:rsidRPr="00AF08CB" w14:paraId="75586160" w14:textId="77777777" w:rsidTr="005A232A">
        <w:trPr>
          <w:trHeight w:val="720"/>
        </w:trPr>
        <w:tc>
          <w:tcPr>
            <w:tcW w:w="562"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1A4601B9"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Dział</w:t>
            </w:r>
          </w:p>
        </w:tc>
        <w:tc>
          <w:tcPr>
            <w:tcW w:w="709" w:type="dxa"/>
            <w:tcBorders>
              <w:top w:val="single" w:sz="4" w:space="0" w:color="auto"/>
              <w:left w:val="nil"/>
              <w:bottom w:val="single" w:sz="4" w:space="0" w:color="auto"/>
              <w:right w:val="single" w:sz="4" w:space="0" w:color="auto"/>
            </w:tcBorders>
            <w:shd w:val="clear" w:color="000000" w:fill="BFBFBF"/>
            <w:vAlign w:val="center"/>
            <w:hideMark/>
          </w:tcPr>
          <w:p w14:paraId="0ABCC557"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Rozdział</w:t>
            </w:r>
          </w:p>
        </w:tc>
        <w:tc>
          <w:tcPr>
            <w:tcW w:w="2694" w:type="dxa"/>
            <w:tcBorders>
              <w:top w:val="single" w:sz="4" w:space="0" w:color="auto"/>
              <w:left w:val="nil"/>
              <w:bottom w:val="single" w:sz="4" w:space="0" w:color="auto"/>
              <w:right w:val="single" w:sz="4" w:space="0" w:color="auto"/>
            </w:tcBorders>
            <w:shd w:val="clear" w:color="000000" w:fill="BFBFBF"/>
            <w:vAlign w:val="center"/>
            <w:hideMark/>
          </w:tcPr>
          <w:p w14:paraId="06EB57C0"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Nazwa</w:t>
            </w:r>
          </w:p>
        </w:tc>
        <w:tc>
          <w:tcPr>
            <w:tcW w:w="1984" w:type="dxa"/>
            <w:gridSpan w:val="2"/>
            <w:tcBorders>
              <w:top w:val="single" w:sz="4" w:space="0" w:color="auto"/>
              <w:left w:val="nil"/>
              <w:bottom w:val="single" w:sz="4" w:space="0" w:color="auto"/>
              <w:right w:val="single" w:sz="4" w:space="0" w:color="auto"/>
            </w:tcBorders>
            <w:shd w:val="clear" w:color="000000" w:fill="BFBFBF"/>
            <w:vAlign w:val="center"/>
            <w:hideMark/>
          </w:tcPr>
          <w:p w14:paraId="0D921C9F"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Plan wydatków po zmianach</w:t>
            </w:r>
          </w:p>
        </w:tc>
        <w:tc>
          <w:tcPr>
            <w:tcW w:w="1985" w:type="dxa"/>
            <w:gridSpan w:val="2"/>
            <w:tcBorders>
              <w:top w:val="single" w:sz="4" w:space="0" w:color="auto"/>
              <w:left w:val="nil"/>
              <w:bottom w:val="single" w:sz="4" w:space="0" w:color="auto"/>
              <w:right w:val="single" w:sz="4" w:space="0" w:color="auto"/>
            </w:tcBorders>
            <w:shd w:val="clear" w:color="000000" w:fill="BFBFBF"/>
            <w:vAlign w:val="center"/>
            <w:hideMark/>
          </w:tcPr>
          <w:p w14:paraId="3960B842"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Wykonanie</w:t>
            </w:r>
          </w:p>
        </w:tc>
        <w:tc>
          <w:tcPr>
            <w:tcW w:w="1417" w:type="dxa"/>
            <w:gridSpan w:val="2"/>
            <w:tcBorders>
              <w:top w:val="single" w:sz="4" w:space="0" w:color="auto"/>
              <w:left w:val="nil"/>
              <w:bottom w:val="single" w:sz="4" w:space="0" w:color="auto"/>
              <w:right w:val="single" w:sz="4" w:space="0" w:color="auto"/>
            </w:tcBorders>
            <w:shd w:val="clear" w:color="000000" w:fill="BFBFBF"/>
            <w:vAlign w:val="center"/>
            <w:hideMark/>
          </w:tcPr>
          <w:p w14:paraId="4E89942B"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Wskaźnik wykonania (6:5) w %</w:t>
            </w:r>
          </w:p>
        </w:tc>
        <w:tc>
          <w:tcPr>
            <w:tcW w:w="850" w:type="dxa"/>
            <w:gridSpan w:val="2"/>
            <w:tcBorders>
              <w:top w:val="single" w:sz="4" w:space="0" w:color="auto"/>
              <w:left w:val="nil"/>
              <w:bottom w:val="single" w:sz="4" w:space="0" w:color="auto"/>
              <w:right w:val="single" w:sz="4" w:space="0" w:color="auto"/>
            </w:tcBorders>
            <w:shd w:val="clear" w:color="000000" w:fill="BFBFBF"/>
            <w:vAlign w:val="center"/>
            <w:hideMark/>
          </w:tcPr>
          <w:p w14:paraId="0F060772"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Wskaźnik struktury wykonania w %</w:t>
            </w:r>
          </w:p>
        </w:tc>
      </w:tr>
      <w:tr w:rsidR="00A82D92" w:rsidRPr="00AF08CB" w14:paraId="1F1EFABC" w14:textId="77777777" w:rsidTr="005A232A">
        <w:trPr>
          <w:trHeight w:val="300"/>
        </w:trPr>
        <w:tc>
          <w:tcPr>
            <w:tcW w:w="562" w:type="dxa"/>
            <w:tcBorders>
              <w:top w:val="nil"/>
              <w:left w:val="single" w:sz="4" w:space="0" w:color="auto"/>
              <w:bottom w:val="single" w:sz="4" w:space="0" w:color="auto"/>
              <w:right w:val="single" w:sz="4" w:space="0" w:color="auto"/>
            </w:tcBorders>
            <w:vAlign w:val="center"/>
            <w:hideMark/>
          </w:tcPr>
          <w:p w14:paraId="5A9C8C38" w14:textId="77777777" w:rsidR="00AF08CB" w:rsidRPr="00AF08CB" w:rsidRDefault="00AF08CB" w:rsidP="00AF08CB">
            <w:pPr>
              <w:spacing w:after="0" w:line="240" w:lineRule="auto"/>
              <w:jc w:val="center"/>
              <w:rPr>
                <w:rFonts w:eastAsia="Times New Roman" w:cs="Calibri"/>
                <w:sz w:val="18"/>
                <w:szCs w:val="18"/>
                <w:lang w:eastAsia="pl-PL"/>
              </w:rPr>
            </w:pPr>
            <w:r w:rsidRPr="00AF08CB">
              <w:rPr>
                <w:rFonts w:eastAsia="Times New Roman" w:cs="Calibri"/>
                <w:sz w:val="18"/>
                <w:szCs w:val="18"/>
                <w:lang w:eastAsia="pl-PL"/>
              </w:rPr>
              <w:t>1</w:t>
            </w:r>
          </w:p>
        </w:tc>
        <w:tc>
          <w:tcPr>
            <w:tcW w:w="709" w:type="dxa"/>
            <w:tcBorders>
              <w:top w:val="nil"/>
              <w:left w:val="nil"/>
              <w:bottom w:val="single" w:sz="4" w:space="0" w:color="auto"/>
              <w:right w:val="single" w:sz="4" w:space="0" w:color="auto"/>
            </w:tcBorders>
            <w:vAlign w:val="center"/>
            <w:hideMark/>
          </w:tcPr>
          <w:p w14:paraId="42BC335C" w14:textId="77777777" w:rsidR="00AF08CB" w:rsidRPr="00AF08CB" w:rsidRDefault="00AF08CB" w:rsidP="00AF08CB">
            <w:pPr>
              <w:spacing w:after="0" w:line="240" w:lineRule="auto"/>
              <w:jc w:val="center"/>
              <w:rPr>
                <w:rFonts w:eastAsia="Times New Roman" w:cs="Calibri"/>
                <w:sz w:val="18"/>
                <w:szCs w:val="18"/>
                <w:lang w:eastAsia="pl-PL"/>
              </w:rPr>
            </w:pPr>
            <w:r w:rsidRPr="00AF08CB">
              <w:rPr>
                <w:rFonts w:eastAsia="Times New Roman" w:cs="Calibri"/>
                <w:sz w:val="18"/>
                <w:szCs w:val="18"/>
                <w:lang w:eastAsia="pl-PL"/>
              </w:rPr>
              <w:t>2</w:t>
            </w:r>
          </w:p>
        </w:tc>
        <w:tc>
          <w:tcPr>
            <w:tcW w:w="2694" w:type="dxa"/>
            <w:tcBorders>
              <w:top w:val="nil"/>
              <w:left w:val="nil"/>
              <w:bottom w:val="single" w:sz="4" w:space="0" w:color="auto"/>
              <w:right w:val="single" w:sz="4" w:space="0" w:color="auto"/>
            </w:tcBorders>
            <w:vAlign w:val="center"/>
            <w:hideMark/>
          </w:tcPr>
          <w:p w14:paraId="490B234B" w14:textId="77777777" w:rsidR="00AF08CB" w:rsidRPr="00AF08CB" w:rsidRDefault="00AF08CB" w:rsidP="00AF08CB">
            <w:pPr>
              <w:spacing w:after="0" w:line="240" w:lineRule="auto"/>
              <w:jc w:val="center"/>
              <w:rPr>
                <w:rFonts w:eastAsia="Times New Roman" w:cs="Calibri"/>
                <w:sz w:val="18"/>
                <w:szCs w:val="18"/>
                <w:lang w:eastAsia="pl-PL"/>
              </w:rPr>
            </w:pPr>
            <w:r w:rsidRPr="00AF08CB">
              <w:rPr>
                <w:rFonts w:eastAsia="Times New Roman" w:cs="Calibri"/>
                <w:sz w:val="18"/>
                <w:szCs w:val="18"/>
                <w:lang w:eastAsia="pl-PL"/>
              </w:rPr>
              <w:t>4</w:t>
            </w:r>
          </w:p>
        </w:tc>
        <w:tc>
          <w:tcPr>
            <w:tcW w:w="1984" w:type="dxa"/>
            <w:gridSpan w:val="2"/>
            <w:tcBorders>
              <w:top w:val="nil"/>
              <w:left w:val="nil"/>
              <w:bottom w:val="single" w:sz="4" w:space="0" w:color="auto"/>
              <w:right w:val="single" w:sz="4" w:space="0" w:color="auto"/>
            </w:tcBorders>
            <w:vAlign w:val="center"/>
            <w:hideMark/>
          </w:tcPr>
          <w:p w14:paraId="4B55CA0A" w14:textId="77777777" w:rsidR="00AF08CB" w:rsidRPr="00AF08CB" w:rsidRDefault="00AF08CB" w:rsidP="00AF08CB">
            <w:pPr>
              <w:spacing w:after="0" w:line="240" w:lineRule="auto"/>
              <w:jc w:val="center"/>
              <w:rPr>
                <w:rFonts w:eastAsia="Times New Roman" w:cs="Calibri"/>
                <w:sz w:val="18"/>
                <w:szCs w:val="18"/>
                <w:lang w:eastAsia="pl-PL"/>
              </w:rPr>
            </w:pPr>
            <w:r w:rsidRPr="00AF08CB">
              <w:rPr>
                <w:rFonts w:eastAsia="Times New Roman" w:cs="Calibri"/>
                <w:sz w:val="18"/>
                <w:szCs w:val="18"/>
                <w:lang w:eastAsia="pl-PL"/>
              </w:rPr>
              <w:t>5</w:t>
            </w:r>
          </w:p>
        </w:tc>
        <w:tc>
          <w:tcPr>
            <w:tcW w:w="1985" w:type="dxa"/>
            <w:gridSpan w:val="2"/>
            <w:tcBorders>
              <w:top w:val="nil"/>
              <w:left w:val="nil"/>
              <w:bottom w:val="single" w:sz="4" w:space="0" w:color="auto"/>
              <w:right w:val="single" w:sz="4" w:space="0" w:color="auto"/>
            </w:tcBorders>
            <w:vAlign w:val="center"/>
            <w:hideMark/>
          </w:tcPr>
          <w:p w14:paraId="3534BAA6" w14:textId="77777777" w:rsidR="00AF08CB" w:rsidRPr="00AF08CB" w:rsidRDefault="00AF08CB" w:rsidP="00AF08CB">
            <w:pPr>
              <w:spacing w:after="0" w:line="240" w:lineRule="auto"/>
              <w:jc w:val="center"/>
              <w:rPr>
                <w:rFonts w:eastAsia="Times New Roman" w:cs="Calibri"/>
                <w:sz w:val="18"/>
                <w:szCs w:val="18"/>
                <w:lang w:eastAsia="pl-PL"/>
              </w:rPr>
            </w:pPr>
            <w:r w:rsidRPr="00AF08CB">
              <w:rPr>
                <w:rFonts w:eastAsia="Times New Roman" w:cs="Calibri"/>
                <w:sz w:val="18"/>
                <w:szCs w:val="18"/>
                <w:lang w:eastAsia="pl-PL"/>
              </w:rPr>
              <w:t>6</w:t>
            </w:r>
          </w:p>
        </w:tc>
        <w:tc>
          <w:tcPr>
            <w:tcW w:w="1417" w:type="dxa"/>
            <w:gridSpan w:val="2"/>
            <w:tcBorders>
              <w:top w:val="nil"/>
              <w:left w:val="nil"/>
              <w:bottom w:val="single" w:sz="4" w:space="0" w:color="auto"/>
              <w:right w:val="single" w:sz="4" w:space="0" w:color="auto"/>
            </w:tcBorders>
            <w:vAlign w:val="center"/>
            <w:hideMark/>
          </w:tcPr>
          <w:p w14:paraId="42E9440D" w14:textId="77777777" w:rsidR="00AF08CB" w:rsidRPr="00AF08CB" w:rsidRDefault="00AF08CB" w:rsidP="00AF08CB">
            <w:pPr>
              <w:spacing w:after="0" w:line="240" w:lineRule="auto"/>
              <w:jc w:val="center"/>
              <w:rPr>
                <w:rFonts w:eastAsia="Times New Roman" w:cs="Calibri"/>
                <w:sz w:val="18"/>
                <w:szCs w:val="18"/>
                <w:lang w:eastAsia="pl-PL"/>
              </w:rPr>
            </w:pPr>
            <w:r w:rsidRPr="00AF08CB">
              <w:rPr>
                <w:rFonts w:eastAsia="Times New Roman" w:cs="Calibri"/>
                <w:sz w:val="18"/>
                <w:szCs w:val="18"/>
                <w:lang w:eastAsia="pl-PL"/>
              </w:rPr>
              <w:t>7</w:t>
            </w:r>
          </w:p>
        </w:tc>
        <w:tc>
          <w:tcPr>
            <w:tcW w:w="850" w:type="dxa"/>
            <w:gridSpan w:val="2"/>
            <w:tcBorders>
              <w:top w:val="nil"/>
              <w:left w:val="nil"/>
              <w:bottom w:val="single" w:sz="4" w:space="0" w:color="auto"/>
              <w:right w:val="single" w:sz="4" w:space="0" w:color="auto"/>
            </w:tcBorders>
            <w:vAlign w:val="center"/>
            <w:hideMark/>
          </w:tcPr>
          <w:p w14:paraId="09E48716" w14:textId="77777777" w:rsidR="00AF08CB" w:rsidRPr="00AF08CB" w:rsidRDefault="00AF08CB" w:rsidP="00AF08CB">
            <w:pPr>
              <w:spacing w:after="0" w:line="240" w:lineRule="auto"/>
              <w:jc w:val="center"/>
              <w:rPr>
                <w:rFonts w:eastAsia="Times New Roman" w:cs="Calibri"/>
                <w:sz w:val="18"/>
                <w:szCs w:val="18"/>
                <w:lang w:eastAsia="pl-PL"/>
              </w:rPr>
            </w:pPr>
            <w:r w:rsidRPr="00AF08CB">
              <w:rPr>
                <w:rFonts w:eastAsia="Times New Roman" w:cs="Calibri"/>
                <w:sz w:val="18"/>
                <w:szCs w:val="18"/>
                <w:lang w:eastAsia="pl-PL"/>
              </w:rPr>
              <w:t>8</w:t>
            </w:r>
          </w:p>
        </w:tc>
      </w:tr>
      <w:tr w:rsidR="00A82D92" w:rsidRPr="00AF08CB" w14:paraId="53CB5EA1" w14:textId="77777777" w:rsidTr="005A232A">
        <w:trPr>
          <w:trHeight w:val="300"/>
        </w:trPr>
        <w:tc>
          <w:tcPr>
            <w:tcW w:w="562" w:type="dxa"/>
            <w:tcBorders>
              <w:top w:val="nil"/>
              <w:left w:val="single" w:sz="4" w:space="0" w:color="auto"/>
              <w:bottom w:val="single" w:sz="4" w:space="0" w:color="auto"/>
              <w:right w:val="single" w:sz="4" w:space="0" w:color="auto"/>
            </w:tcBorders>
            <w:shd w:val="clear" w:color="000000" w:fill="C0C0C0"/>
            <w:vAlign w:val="center"/>
            <w:hideMark/>
          </w:tcPr>
          <w:p w14:paraId="0285CA6E"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010</w:t>
            </w:r>
          </w:p>
        </w:tc>
        <w:tc>
          <w:tcPr>
            <w:tcW w:w="709" w:type="dxa"/>
            <w:tcBorders>
              <w:top w:val="nil"/>
              <w:left w:val="nil"/>
              <w:bottom w:val="single" w:sz="4" w:space="0" w:color="auto"/>
              <w:right w:val="single" w:sz="4" w:space="0" w:color="auto"/>
            </w:tcBorders>
            <w:shd w:val="clear" w:color="000000" w:fill="C0C0C0"/>
            <w:vAlign w:val="center"/>
            <w:hideMark/>
          </w:tcPr>
          <w:p w14:paraId="61B3800D"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 </w:t>
            </w:r>
          </w:p>
        </w:tc>
        <w:tc>
          <w:tcPr>
            <w:tcW w:w="2694" w:type="dxa"/>
            <w:tcBorders>
              <w:top w:val="nil"/>
              <w:left w:val="nil"/>
              <w:bottom w:val="single" w:sz="4" w:space="0" w:color="auto"/>
              <w:right w:val="single" w:sz="4" w:space="0" w:color="auto"/>
            </w:tcBorders>
            <w:shd w:val="clear" w:color="000000" w:fill="C0C0C0"/>
            <w:vAlign w:val="center"/>
            <w:hideMark/>
          </w:tcPr>
          <w:p w14:paraId="3E44655E" w14:textId="77777777" w:rsidR="00AF08CB" w:rsidRPr="00AF08CB" w:rsidRDefault="00AF08CB" w:rsidP="00AF08CB">
            <w:pPr>
              <w:spacing w:after="0" w:line="240" w:lineRule="auto"/>
              <w:rPr>
                <w:rFonts w:eastAsia="Times New Roman" w:cs="Calibri"/>
                <w:b/>
                <w:bCs/>
                <w:sz w:val="18"/>
                <w:szCs w:val="18"/>
                <w:lang w:eastAsia="pl-PL"/>
              </w:rPr>
            </w:pPr>
            <w:r w:rsidRPr="00AF08CB">
              <w:rPr>
                <w:rFonts w:eastAsia="Times New Roman" w:cs="Calibri"/>
                <w:b/>
                <w:bCs/>
                <w:sz w:val="18"/>
                <w:szCs w:val="18"/>
                <w:lang w:eastAsia="pl-PL"/>
              </w:rPr>
              <w:t>Rolnictwo i łowiectwo</w:t>
            </w:r>
          </w:p>
        </w:tc>
        <w:tc>
          <w:tcPr>
            <w:tcW w:w="1984" w:type="dxa"/>
            <w:gridSpan w:val="2"/>
            <w:tcBorders>
              <w:top w:val="nil"/>
              <w:left w:val="nil"/>
              <w:bottom w:val="single" w:sz="4" w:space="0" w:color="auto"/>
              <w:right w:val="single" w:sz="4" w:space="0" w:color="auto"/>
            </w:tcBorders>
            <w:shd w:val="clear" w:color="000000" w:fill="C0C0C0"/>
            <w:vAlign w:val="center"/>
            <w:hideMark/>
          </w:tcPr>
          <w:p w14:paraId="60F18E2E"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3 376 029,26    </w:t>
            </w:r>
          </w:p>
        </w:tc>
        <w:tc>
          <w:tcPr>
            <w:tcW w:w="1985" w:type="dxa"/>
            <w:gridSpan w:val="2"/>
            <w:tcBorders>
              <w:top w:val="nil"/>
              <w:left w:val="nil"/>
              <w:bottom w:val="single" w:sz="4" w:space="0" w:color="auto"/>
              <w:right w:val="single" w:sz="4" w:space="0" w:color="auto"/>
            </w:tcBorders>
            <w:shd w:val="clear" w:color="000000" w:fill="C0C0C0"/>
            <w:vAlign w:val="center"/>
            <w:hideMark/>
          </w:tcPr>
          <w:p w14:paraId="2DE85C0B"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3 058 403,11    </w:t>
            </w:r>
          </w:p>
        </w:tc>
        <w:tc>
          <w:tcPr>
            <w:tcW w:w="1417" w:type="dxa"/>
            <w:gridSpan w:val="2"/>
            <w:tcBorders>
              <w:top w:val="nil"/>
              <w:left w:val="nil"/>
              <w:bottom w:val="single" w:sz="4" w:space="0" w:color="auto"/>
              <w:right w:val="single" w:sz="4" w:space="0" w:color="auto"/>
            </w:tcBorders>
            <w:shd w:val="clear" w:color="000000" w:fill="C0C0C0"/>
            <w:vAlign w:val="center"/>
            <w:hideMark/>
          </w:tcPr>
          <w:p w14:paraId="461FE9F6"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90,59%</w:t>
            </w:r>
          </w:p>
        </w:tc>
        <w:tc>
          <w:tcPr>
            <w:tcW w:w="850" w:type="dxa"/>
            <w:gridSpan w:val="2"/>
            <w:tcBorders>
              <w:top w:val="nil"/>
              <w:left w:val="nil"/>
              <w:bottom w:val="single" w:sz="4" w:space="0" w:color="auto"/>
              <w:right w:val="single" w:sz="4" w:space="0" w:color="auto"/>
            </w:tcBorders>
            <w:shd w:val="clear" w:color="000000" w:fill="C0C0C0"/>
            <w:vAlign w:val="center"/>
            <w:hideMark/>
          </w:tcPr>
          <w:p w14:paraId="515F65A5"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3,18%</w:t>
            </w:r>
          </w:p>
        </w:tc>
      </w:tr>
      <w:tr w:rsidR="00A82D92" w:rsidRPr="00AF08CB" w14:paraId="07E9E080" w14:textId="77777777" w:rsidTr="005A232A">
        <w:trPr>
          <w:trHeight w:val="315"/>
        </w:trPr>
        <w:tc>
          <w:tcPr>
            <w:tcW w:w="562" w:type="dxa"/>
            <w:vMerge w:val="restart"/>
            <w:tcBorders>
              <w:top w:val="nil"/>
              <w:left w:val="single" w:sz="4" w:space="0" w:color="auto"/>
              <w:bottom w:val="single" w:sz="4" w:space="0" w:color="auto"/>
              <w:right w:val="single" w:sz="4" w:space="0" w:color="auto"/>
            </w:tcBorders>
            <w:vAlign w:val="center"/>
            <w:hideMark/>
          </w:tcPr>
          <w:p w14:paraId="3BFA31B6"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 </w:t>
            </w:r>
          </w:p>
        </w:tc>
        <w:tc>
          <w:tcPr>
            <w:tcW w:w="709" w:type="dxa"/>
            <w:vMerge w:val="restart"/>
            <w:tcBorders>
              <w:top w:val="nil"/>
              <w:left w:val="single" w:sz="4" w:space="0" w:color="auto"/>
              <w:bottom w:val="single" w:sz="4" w:space="0" w:color="000000"/>
              <w:right w:val="single" w:sz="4" w:space="0" w:color="auto"/>
            </w:tcBorders>
            <w:vAlign w:val="center"/>
            <w:hideMark/>
          </w:tcPr>
          <w:p w14:paraId="0851EA30"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01030</w:t>
            </w:r>
          </w:p>
        </w:tc>
        <w:tc>
          <w:tcPr>
            <w:tcW w:w="2694" w:type="dxa"/>
            <w:tcBorders>
              <w:top w:val="nil"/>
              <w:left w:val="nil"/>
              <w:bottom w:val="single" w:sz="4" w:space="0" w:color="auto"/>
              <w:right w:val="single" w:sz="4" w:space="0" w:color="auto"/>
            </w:tcBorders>
            <w:shd w:val="clear" w:color="000000" w:fill="D9E1F2"/>
            <w:vAlign w:val="center"/>
            <w:hideMark/>
          </w:tcPr>
          <w:p w14:paraId="4991E976" w14:textId="77777777" w:rsidR="00AF08CB" w:rsidRPr="00AF08CB" w:rsidRDefault="00AF08CB" w:rsidP="00AF08CB">
            <w:pPr>
              <w:spacing w:after="0" w:line="240" w:lineRule="auto"/>
              <w:rPr>
                <w:rFonts w:eastAsia="Times New Roman" w:cs="Calibri"/>
                <w:b/>
                <w:bCs/>
                <w:sz w:val="18"/>
                <w:szCs w:val="18"/>
                <w:lang w:eastAsia="pl-PL"/>
              </w:rPr>
            </w:pPr>
            <w:r w:rsidRPr="00AF08CB">
              <w:rPr>
                <w:rFonts w:eastAsia="Times New Roman" w:cs="Calibri"/>
                <w:b/>
                <w:bCs/>
                <w:sz w:val="18"/>
                <w:szCs w:val="18"/>
                <w:lang w:eastAsia="pl-PL"/>
              </w:rPr>
              <w:t>Izby rolnicze</w:t>
            </w:r>
          </w:p>
        </w:tc>
        <w:tc>
          <w:tcPr>
            <w:tcW w:w="1984" w:type="dxa"/>
            <w:gridSpan w:val="2"/>
            <w:tcBorders>
              <w:top w:val="nil"/>
              <w:left w:val="nil"/>
              <w:bottom w:val="single" w:sz="4" w:space="0" w:color="auto"/>
              <w:right w:val="single" w:sz="4" w:space="0" w:color="auto"/>
            </w:tcBorders>
            <w:shd w:val="clear" w:color="000000" w:fill="D9E1F2"/>
            <w:vAlign w:val="center"/>
            <w:hideMark/>
          </w:tcPr>
          <w:p w14:paraId="7DB62C47"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44 000,00    </w:t>
            </w:r>
          </w:p>
        </w:tc>
        <w:tc>
          <w:tcPr>
            <w:tcW w:w="1985" w:type="dxa"/>
            <w:gridSpan w:val="2"/>
            <w:tcBorders>
              <w:top w:val="nil"/>
              <w:left w:val="nil"/>
              <w:bottom w:val="single" w:sz="4" w:space="0" w:color="auto"/>
              <w:right w:val="single" w:sz="4" w:space="0" w:color="auto"/>
            </w:tcBorders>
            <w:shd w:val="clear" w:color="000000" w:fill="D9E1F2"/>
            <w:vAlign w:val="center"/>
            <w:hideMark/>
          </w:tcPr>
          <w:p w14:paraId="50CDACE2"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36 977,69    </w:t>
            </w:r>
          </w:p>
        </w:tc>
        <w:tc>
          <w:tcPr>
            <w:tcW w:w="1417" w:type="dxa"/>
            <w:gridSpan w:val="2"/>
            <w:tcBorders>
              <w:top w:val="nil"/>
              <w:left w:val="nil"/>
              <w:bottom w:val="single" w:sz="4" w:space="0" w:color="auto"/>
              <w:right w:val="single" w:sz="4" w:space="0" w:color="auto"/>
            </w:tcBorders>
            <w:shd w:val="clear" w:color="000000" w:fill="D9E1F2"/>
            <w:vAlign w:val="center"/>
            <w:hideMark/>
          </w:tcPr>
          <w:p w14:paraId="7D6E3523"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84,04%</w:t>
            </w:r>
          </w:p>
        </w:tc>
        <w:tc>
          <w:tcPr>
            <w:tcW w:w="850" w:type="dxa"/>
            <w:gridSpan w:val="2"/>
            <w:tcBorders>
              <w:top w:val="nil"/>
              <w:left w:val="nil"/>
              <w:bottom w:val="single" w:sz="4" w:space="0" w:color="auto"/>
              <w:right w:val="single" w:sz="4" w:space="0" w:color="auto"/>
            </w:tcBorders>
            <w:shd w:val="clear" w:color="000000" w:fill="D9E1F2"/>
            <w:vAlign w:val="center"/>
            <w:hideMark/>
          </w:tcPr>
          <w:p w14:paraId="07F97428"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0,04%</w:t>
            </w:r>
          </w:p>
        </w:tc>
      </w:tr>
      <w:tr w:rsidR="00A82D92" w:rsidRPr="00AF08CB" w14:paraId="2F7DC753"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32564A4B"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000000"/>
              <w:right w:val="single" w:sz="4" w:space="0" w:color="auto"/>
            </w:tcBorders>
            <w:vAlign w:val="center"/>
            <w:hideMark/>
          </w:tcPr>
          <w:p w14:paraId="336CF723"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F4B084"/>
            <w:vAlign w:val="center"/>
            <w:hideMark/>
          </w:tcPr>
          <w:p w14:paraId="7651D606"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bieżące:</w:t>
            </w:r>
          </w:p>
        </w:tc>
        <w:tc>
          <w:tcPr>
            <w:tcW w:w="1984" w:type="dxa"/>
            <w:gridSpan w:val="2"/>
            <w:tcBorders>
              <w:top w:val="nil"/>
              <w:left w:val="nil"/>
              <w:bottom w:val="single" w:sz="4" w:space="0" w:color="auto"/>
              <w:right w:val="single" w:sz="4" w:space="0" w:color="auto"/>
            </w:tcBorders>
            <w:shd w:val="clear" w:color="000000" w:fill="F4B084"/>
            <w:vAlign w:val="center"/>
            <w:hideMark/>
          </w:tcPr>
          <w:p w14:paraId="3C8C9BFE"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44 000,00    </w:t>
            </w:r>
          </w:p>
        </w:tc>
        <w:tc>
          <w:tcPr>
            <w:tcW w:w="1985" w:type="dxa"/>
            <w:gridSpan w:val="2"/>
            <w:tcBorders>
              <w:top w:val="nil"/>
              <w:left w:val="nil"/>
              <w:bottom w:val="single" w:sz="4" w:space="0" w:color="auto"/>
              <w:right w:val="single" w:sz="4" w:space="0" w:color="auto"/>
            </w:tcBorders>
            <w:shd w:val="clear" w:color="000000" w:fill="F4B084"/>
            <w:vAlign w:val="center"/>
            <w:hideMark/>
          </w:tcPr>
          <w:p w14:paraId="794923D4"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36 977,69    </w:t>
            </w:r>
          </w:p>
        </w:tc>
        <w:tc>
          <w:tcPr>
            <w:tcW w:w="1417" w:type="dxa"/>
            <w:gridSpan w:val="2"/>
            <w:tcBorders>
              <w:top w:val="nil"/>
              <w:left w:val="nil"/>
              <w:bottom w:val="single" w:sz="4" w:space="0" w:color="auto"/>
              <w:right w:val="single" w:sz="4" w:space="0" w:color="auto"/>
            </w:tcBorders>
            <w:shd w:val="clear" w:color="000000" w:fill="F4B084"/>
            <w:vAlign w:val="center"/>
            <w:hideMark/>
          </w:tcPr>
          <w:p w14:paraId="05F083F0"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84,04%</w:t>
            </w:r>
          </w:p>
        </w:tc>
        <w:tc>
          <w:tcPr>
            <w:tcW w:w="850" w:type="dxa"/>
            <w:gridSpan w:val="2"/>
            <w:tcBorders>
              <w:top w:val="nil"/>
              <w:left w:val="nil"/>
              <w:bottom w:val="single" w:sz="4" w:space="0" w:color="auto"/>
              <w:right w:val="single" w:sz="4" w:space="0" w:color="auto"/>
            </w:tcBorders>
            <w:shd w:val="clear" w:color="000000" w:fill="F4B084"/>
            <w:vAlign w:val="center"/>
            <w:hideMark/>
          </w:tcPr>
          <w:p w14:paraId="770254D8"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0,04%</w:t>
            </w:r>
          </w:p>
        </w:tc>
      </w:tr>
      <w:tr w:rsidR="00A82D92" w:rsidRPr="00AF08CB" w14:paraId="6D359246"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07548184"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000000"/>
              <w:right w:val="single" w:sz="4" w:space="0" w:color="auto"/>
            </w:tcBorders>
            <w:vAlign w:val="center"/>
            <w:hideMark/>
          </w:tcPr>
          <w:p w14:paraId="4FF94792"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293B82BC"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1) Wydatki jednostek budżetowych, w tym na:</w:t>
            </w:r>
          </w:p>
        </w:tc>
        <w:tc>
          <w:tcPr>
            <w:tcW w:w="1984" w:type="dxa"/>
            <w:gridSpan w:val="2"/>
            <w:tcBorders>
              <w:top w:val="nil"/>
              <w:left w:val="nil"/>
              <w:bottom w:val="single" w:sz="4" w:space="0" w:color="auto"/>
              <w:right w:val="single" w:sz="4" w:space="0" w:color="auto"/>
            </w:tcBorders>
            <w:vAlign w:val="center"/>
            <w:hideMark/>
          </w:tcPr>
          <w:p w14:paraId="6B131FD7"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44 000,00    </w:t>
            </w:r>
          </w:p>
        </w:tc>
        <w:tc>
          <w:tcPr>
            <w:tcW w:w="1985" w:type="dxa"/>
            <w:gridSpan w:val="2"/>
            <w:tcBorders>
              <w:top w:val="nil"/>
              <w:left w:val="nil"/>
              <w:bottom w:val="single" w:sz="4" w:space="0" w:color="auto"/>
              <w:right w:val="single" w:sz="4" w:space="0" w:color="auto"/>
            </w:tcBorders>
            <w:vAlign w:val="center"/>
            <w:hideMark/>
          </w:tcPr>
          <w:p w14:paraId="57B96820"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36 977,69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7EDC788D"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84,04%</w:t>
            </w:r>
          </w:p>
        </w:tc>
        <w:tc>
          <w:tcPr>
            <w:tcW w:w="850" w:type="dxa"/>
            <w:gridSpan w:val="2"/>
            <w:tcBorders>
              <w:top w:val="nil"/>
              <w:left w:val="nil"/>
              <w:bottom w:val="single" w:sz="4" w:space="0" w:color="auto"/>
              <w:right w:val="single" w:sz="4" w:space="0" w:color="auto"/>
            </w:tcBorders>
            <w:vAlign w:val="center"/>
            <w:hideMark/>
          </w:tcPr>
          <w:p w14:paraId="6B09ACC3"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0,04%</w:t>
            </w:r>
          </w:p>
        </w:tc>
      </w:tr>
      <w:tr w:rsidR="00A82D92" w:rsidRPr="00AF08CB" w14:paraId="549C4B86"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3B3974C0"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000000"/>
              <w:right w:val="single" w:sz="4" w:space="0" w:color="auto"/>
            </w:tcBorders>
            <w:vAlign w:val="center"/>
            <w:hideMark/>
          </w:tcPr>
          <w:p w14:paraId="2640C431"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1DB3487F"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b) wydatki związane z realizacją zadań statutowych</w:t>
            </w:r>
          </w:p>
        </w:tc>
        <w:tc>
          <w:tcPr>
            <w:tcW w:w="1984" w:type="dxa"/>
            <w:gridSpan w:val="2"/>
            <w:tcBorders>
              <w:top w:val="nil"/>
              <w:left w:val="nil"/>
              <w:bottom w:val="single" w:sz="4" w:space="0" w:color="auto"/>
              <w:right w:val="single" w:sz="4" w:space="0" w:color="auto"/>
            </w:tcBorders>
            <w:vAlign w:val="center"/>
            <w:hideMark/>
          </w:tcPr>
          <w:p w14:paraId="01F0E890"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44 000,00    </w:t>
            </w:r>
          </w:p>
        </w:tc>
        <w:tc>
          <w:tcPr>
            <w:tcW w:w="1985" w:type="dxa"/>
            <w:gridSpan w:val="2"/>
            <w:tcBorders>
              <w:top w:val="nil"/>
              <w:left w:val="nil"/>
              <w:bottom w:val="single" w:sz="4" w:space="0" w:color="auto"/>
              <w:right w:val="single" w:sz="4" w:space="0" w:color="auto"/>
            </w:tcBorders>
            <w:vAlign w:val="center"/>
            <w:hideMark/>
          </w:tcPr>
          <w:p w14:paraId="1216872D"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36 977,69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054C78EF"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84,04%</w:t>
            </w:r>
          </w:p>
        </w:tc>
        <w:tc>
          <w:tcPr>
            <w:tcW w:w="850" w:type="dxa"/>
            <w:gridSpan w:val="2"/>
            <w:tcBorders>
              <w:top w:val="nil"/>
              <w:left w:val="nil"/>
              <w:bottom w:val="single" w:sz="4" w:space="0" w:color="auto"/>
              <w:right w:val="single" w:sz="4" w:space="0" w:color="auto"/>
            </w:tcBorders>
            <w:vAlign w:val="center"/>
            <w:hideMark/>
          </w:tcPr>
          <w:p w14:paraId="61C81A0D"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0,04%</w:t>
            </w:r>
          </w:p>
        </w:tc>
      </w:tr>
      <w:tr w:rsidR="00A82D92" w:rsidRPr="00AF08CB" w14:paraId="1FF4A7C1"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0B0A359D"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val="restart"/>
            <w:tcBorders>
              <w:top w:val="nil"/>
              <w:left w:val="single" w:sz="4" w:space="0" w:color="auto"/>
              <w:bottom w:val="nil"/>
              <w:right w:val="single" w:sz="4" w:space="0" w:color="auto"/>
            </w:tcBorders>
            <w:vAlign w:val="center"/>
            <w:hideMark/>
          </w:tcPr>
          <w:p w14:paraId="21B78B06"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01043</w:t>
            </w:r>
          </w:p>
        </w:tc>
        <w:tc>
          <w:tcPr>
            <w:tcW w:w="2694" w:type="dxa"/>
            <w:tcBorders>
              <w:top w:val="nil"/>
              <w:left w:val="nil"/>
              <w:bottom w:val="single" w:sz="4" w:space="0" w:color="auto"/>
              <w:right w:val="single" w:sz="4" w:space="0" w:color="auto"/>
            </w:tcBorders>
            <w:shd w:val="clear" w:color="000000" w:fill="D9E1F2"/>
            <w:vAlign w:val="center"/>
            <w:hideMark/>
          </w:tcPr>
          <w:p w14:paraId="195D277E" w14:textId="77777777" w:rsidR="00AF08CB" w:rsidRPr="00AF08CB" w:rsidRDefault="00AF08CB" w:rsidP="00AF08CB">
            <w:pPr>
              <w:spacing w:after="0" w:line="240" w:lineRule="auto"/>
              <w:rPr>
                <w:rFonts w:eastAsia="Times New Roman" w:cs="Calibri"/>
                <w:b/>
                <w:bCs/>
                <w:sz w:val="18"/>
                <w:szCs w:val="18"/>
                <w:lang w:eastAsia="pl-PL"/>
              </w:rPr>
            </w:pPr>
            <w:r w:rsidRPr="00AF08CB">
              <w:rPr>
                <w:rFonts w:eastAsia="Times New Roman" w:cs="Calibri"/>
                <w:b/>
                <w:bCs/>
                <w:sz w:val="18"/>
                <w:szCs w:val="18"/>
                <w:lang w:eastAsia="pl-PL"/>
              </w:rPr>
              <w:t>Infrastruktura wodociągowa wsi</w:t>
            </w:r>
          </w:p>
        </w:tc>
        <w:tc>
          <w:tcPr>
            <w:tcW w:w="1984" w:type="dxa"/>
            <w:gridSpan w:val="2"/>
            <w:tcBorders>
              <w:top w:val="nil"/>
              <w:left w:val="nil"/>
              <w:bottom w:val="single" w:sz="4" w:space="0" w:color="auto"/>
              <w:right w:val="single" w:sz="4" w:space="0" w:color="auto"/>
            </w:tcBorders>
            <w:shd w:val="clear" w:color="000000" w:fill="D9E1F2"/>
            <w:vAlign w:val="center"/>
            <w:hideMark/>
          </w:tcPr>
          <w:p w14:paraId="25C0DD19"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2 570 890,88    </w:t>
            </w:r>
          </w:p>
        </w:tc>
        <w:tc>
          <w:tcPr>
            <w:tcW w:w="1985" w:type="dxa"/>
            <w:gridSpan w:val="2"/>
            <w:tcBorders>
              <w:top w:val="nil"/>
              <w:left w:val="nil"/>
              <w:bottom w:val="single" w:sz="4" w:space="0" w:color="auto"/>
              <w:right w:val="single" w:sz="4" w:space="0" w:color="auto"/>
            </w:tcBorders>
            <w:shd w:val="clear" w:color="000000" w:fill="D9E1F2"/>
            <w:vAlign w:val="center"/>
            <w:hideMark/>
          </w:tcPr>
          <w:p w14:paraId="72EED721"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2 292 217,18    </w:t>
            </w:r>
          </w:p>
        </w:tc>
        <w:tc>
          <w:tcPr>
            <w:tcW w:w="1417" w:type="dxa"/>
            <w:gridSpan w:val="2"/>
            <w:tcBorders>
              <w:top w:val="nil"/>
              <w:left w:val="nil"/>
              <w:bottom w:val="single" w:sz="4" w:space="0" w:color="auto"/>
              <w:right w:val="single" w:sz="4" w:space="0" w:color="auto"/>
            </w:tcBorders>
            <w:shd w:val="clear" w:color="000000" w:fill="D9E1F2"/>
            <w:vAlign w:val="center"/>
            <w:hideMark/>
          </w:tcPr>
          <w:p w14:paraId="4FBFFF07"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89,16%</w:t>
            </w:r>
          </w:p>
        </w:tc>
        <w:tc>
          <w:tcPr>
            <w:tcW w:w="850" w:type="dxa"/>
            <w:gridSpan w:val="2"/>
            <w:tcBorders>
              <w:top w:val="nil"/>
              <w:left w:val="nil"/>
              <w:bottom w:val="single" w:sz="4" w:space="0" w:color="auto"/>
              <w:right w:val="single" w:sz="4" w:space="0" w:color="auto"/>
            </w:tcBorders>
            <w:shd w:val="clear" w:color="000000" w:fill="D9E1F2"/>
            <w:vAlign w:val="center"/>
            <w:hideMark/>
          </w:tcPr>
          <w:p w14:paraId="13A79B11"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2,39%</w:t>
            </w:r>
          </w:p>
        </w:tc>
      </w:tr>
      <w:tr w:rsidR="00A82D92" w:rsidRPr="00AF08CB" w14:paraId="1875F119"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07D46305"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nil"/>
              <w:right w:val="single" w:sz="4" w:space="0" w:color="auto"/>
            </w:tcBorders>
            <w:vAlign w:val="center"/>
            <w:hideMark/>
          </w:tcPr>
          <w:p w14:paraId="79E76A5D"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F4B084"/>
            <w:vAlign w:val="center"/>
            <w:hideMark/>
          </w:tcPr>
          <w:p w14:paraId="3DE870CA"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bieżące:</w:t>
            </w:r>
          </w:p>
        </w:tc>
        <w:tc>
          <w:tcPr>
            <w:tcW w:w="1984" w:type="dxa"/>
            <w:gridSpan w:val="2"/>
            <w:tcBorders>
              <w:top w:val="nil"/>
              <w:left w:val="nil"/>
              <w:bottom w:val="single" w:sz="4" w:space="0" w:color="auto"/>
              <w:right w:val="single" w:sz="4" w:space="0" w:color="auto"/>
            </w:tcBorders>
            <w:shd w:val="clear" w:color="000000" w:fill="F4B084"/>
            <w:vAlign w:val="center"/>
            <w:hideMark/>
          </w:tcPr>
          <w:p w14:paraId="193BCABB"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129 200,00    </w:t>
            </w:r>
          </w:p>
        </w:tc>
        <w:tc>
          <w:tcPr>
            <w:tcW w:w="1985" w:type="dxa"/>
            <w:gridSpan w:val="2"/>
            <w:tcBorders>
              <w:top w:val="nil"/>
              <w:left w:val="nil"/>
              <w:bottom w:val="single" w:sz="4" w:space="0" w:color="auto"/>
              <w:right w:val="single" w:sz="4" w:space="0" w:color="auto"/>
            </w:tcBorders>
            <w:shd w:val="clear" w:color="000000" w:fill="F4B084"/>
            <w:vAlign w:val="center"/>
            <w:hideMark/>
          </w:tcPr>
          <w:p w14:paraId="25DD1724"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29 738,64    </w:t>
            </w:r>
          </w:p>
        </w:tc>
        <w:tc>
          <w:tcPr>
            <w:tcW w:w="1417" w:type="dxa"/>
            <w:gridSpan w:val="2"/>
            <w:tcBorders>
              <w:top w:val="nil"/>
              <w:left w:val="nil"/>
              <w:bottom w:val="single" w:sz="4" w:space="0" w:color="auto"/>
              <w:right w:val="single" w:sz="4" w:space="0" w:color="auto"/>
            </w:tcBorders>
            <w:shd w:val="clear" w:color="000000" w:fill="F4B084"/>
            <w:vAlign w:val="center"/>
            <w:hideMark/>
          </w:tcPr>
          <w:p w14:paraId="2DCD8430"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23,02%</w:t>
            </w:r>
          </w:p>
        </w:tc>
        <w:tc>
          <w:tcPr>
            <w:tcW w:w="850" w:type="dxa"/>
            <w:gridSpan w:val="2"/>
            <w:tcBorders>
              <w:top w:val="nil"/>
              <w:left w:val="nil"/>
              <w:bottom w:val="single" w:sz="4" w:space="0" w:color="auto"/>
              <w:right w:val="single" w:sz="4" w:space="0" w:color="auto"/>
            </w:tcBorders>
            <w:shd w:val="clear" w:color="000000" w:fill="F4B084"/>
            <w:vAlign w:val="center"/>
            <w:hideMark/>
          </w:tcPr>
          <w:p w14:paraId="4055038C"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0,03%</w:t>
            </w:r>
          </w:p>
        </w:tc>
      </w:tr>
      <w:tr w:rsidR="00A82D92" w:rsidRPr="00AF08CB" w14:paraId="1675C3B8"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7FAEFA62"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nil"/>
              <w:right w:val="single" w:sz="4" w:space="0" w:color="auto"/>
            </w:tcBorders>
            <w:vAlign w:val="center"/>
            <w:hideMark/>
          </w:tcPr>
          <w:p w14:paraId="76C88B8B"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069E3CC6"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1) Wydatki jednostek budżetowych, w tym na:</w:t>
            </w:r>
          </w:p>
        </w:tc>
        <w:tc>
          <w:tcPr>
            <w:tcW w:w="1984" w:type="dxa"/>
            <w:gridSpan w:val="2"/>
            <w:tcBorders>
              <w:top w:val="nil"/>
              <w:left w:val="nil"/>
              <w:bottom w:val="single" w:sz="4" w:space="0" w:color="auto"/>
              <w:right w:val="single" w:sz="4" w:space="0" w:color="auto"/>
            </w:tcBorders>
            <w:vAlign w:val="center"/>
            <w:hideMark/>
          </w:tcPr>
          <w:p w14:paraId="7F8E3358"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129 200,00    </w:t>
            </w:r>
          </w:p>
        </w:tc>
        <w:tc>
          <w:tcPr>
            <w:tcW w:w="1985" w:type="dxa"/>
            <w:gridSpan w:val="2"/>
            <w:tcBorders>
              <w:top w:val="nil"/>
              <w:left w:val="nil"/>
              <w:bottom w:val="single" w:sz="4" w:space="0" w:color="auto"/>
              <w:right w:val="single" w:sz="4" w:space="0" w:color="auto"/>
            </w:tcBorders>
            <w:vAlign w:val="center"/>
            <w:hideMark/>
          </w:tcPr>
          <w:p w14:paraId="0D54B8BF"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29 738,64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064041F2"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23,02%</w:t>
            </w:r>
          </w:p>
        </w:tc>
        <w:tc>
          <w:tcPr>
            <w:tcW w:w="850" w:type="dxa"/>
            <w:gridSpan w:val="2"/>
            <w:tcBorders>
              <w:top w:val="nil"/>
              <w:left w:val="nil"/>
              <w:bottom w:val="single" w:sz="4" w:space="0" w:color="auto"/>
              <w:right w:val="single" w:sz="4" w:space="0" w:color="auto"/>
            </w:tcBorders>
            <w:vAlign w:val="center"/>
            <w:hideMark/>
          </w:tcPr>
          <w:p w14:paraId="6A2E8A1F"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0,03%</w:t>
            </w:r>
          </w:p>
        </w:tc>
      </w:tr>
      <w:tr w:rsidR="00A82D92" w:rsidRPr="00AF08CB" w14:paraId="6DA3BC85"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3EE2385E"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nil"/>
              <w:right w:val="single" w:sz="4" w:space="0" w:color="auto"/>
            </w:tcBorders>
            <w:vAlign w:val="center"/>
            <w:hideMark/>
          </w:tcPr>
          <w:p w14:paraId="079955C7"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207C6ECA"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b) wydatki związane z realizacją zadań statutowych</w:t>
            </w:r>
          </w:p>
        </w:tc>
        <w:tc>
          <w:tcPr>
            <w:tcW w:w="1984" w:type="dxa"/>
            <w:gridSpan w:val="2"/>
            <w:tcBorders>
              <w:top w:val="nil"/>
              <w:left w:val="nil"/>
              <w:bottom w:val="single" w:sz="4" w:space="0" w:color="auto"/>
              <w:right w:val="single" w:sz="4" w:space="0" w:color="auto"/>
            </w:tcBorders>
            <w:vAlign w:val="center"/>
            <w:hideMark/>
          </w:tcPr>
          <w:p w14:paraId="60B2F766"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129 200,00    </w:t>
            </w:r>
          </w:p>
        </w:tc>
        <w:tc>
          <w:tcPr>
            <w:tcW w:w="1985" w:type="dxa"/>
            <w:gridSpan w:val="2"/>
            <w:tcBorders>
              <w:top w:val="nil"/>
              <w:left w:val="nil"/>
              <w:bottom w:val="single" w:sz="4" w:space="0" w:color="auto"/>
              <w:right w:val="single" w:sz="4" w:space="0" w:color="auto"/>
            </w:tcBorders>
            <w:vAlign w:val="center"/>
            <w:hideMark/>
          </w:tcPr>
          <w:p w14:paraId="4CC9F0DA"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29 738,64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7A29AB24"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23,02%</w:t>
            </w:r>
          </w:p>
        </w:tc>
        <w:tc>
          <w:tcPr>
            <w:tcW w:w="850" w:type="dxa"/>
            <w:gridSpan w:val="2"/>
            <w:tcBorders>
              <w:top w:val="nil"/>
              <w:left w:val="nil"/>
              <w:bottom w:val="single" w:sz="4" w:space="0" w:color="auto"/>
              <w:right w:val="single" w:sz="4" w:space="0" w:color="auto"/>
            </w:tcBorders>
            <w:vAlign w:val="center"/>
            <w:hideMark/>
          </w:tcPr>
          <w:p w14:paraId="2B977D04"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0,03%</w:t>
            </w:r>
          </w:p>
        </w:tc>
      </w:tr>
      <w:tr w:rsidR="00A82D92" w:rsidRPr="00AF08CB" w14:paraId="6B577DC5"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3D8431C1"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nil"/>
              <w:right w:val="single" w:sz="4" w:space="0" w:color="auto"/>
            </w:tcBorders>
            <w:vAlign w:val="center"/>
            <w:hideMark/>
          </w:tcPr>
          <w:p w14:paraId="13758146"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A9D08E"/>
            <w:vAlign w:val="center"/>
            <w:hideMark/>
          </w:tcPr>
          <w:p w14:paraId="1DED0AD6"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majątkowe:</w:t>
            </w:r>
          </w:p>
        </w:tc>
        <w:tc>
          <w:tcPr>
            <w:tcW w:w="1984" w:type="dxa"/>
            <w:gridSpan w:val="2"/>
            <w:tcBorders>
              <w:top w:val="nil"/>
              <w:left w:val="nil"/>
              <w:bottom w:val="single" w:sz="4" w:space="0" w:color="auto"/>
              <w:right w:val="single" w:sz="4" w:space="0" w:color="auto"/>
            </w:tcBorders>
            <w:shd w:val="clear" w:color="000000" w:fill="A9D08E"/>
            <w:vAlign w:val="center"/>
            <w:hideMark/>
          </w:tcPr>
          <w:p w14:paraId="29C57442"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2 441 690,88    </w:t>
            </w:r>
          </w:p>
        </w:tc>
        <w:tc>
          <w:tcPr>
            <w:tcW w:w="1985" w:type="dxa"/>
            <w:gridSpan w:val="2"/>
            <w:tcBorders>
              <w:top w:val="nil"/>
              <w:left w:val="nil"/>
              <w:bottom w:val="single" w:sz="4" w:space="0" w:color="auto"/>
              <w:right w:val="single" w:sz="4" w:space="0" w:color="auto"/>
            </w:tcBorders>
            <w:shd w:val="clear" w:color="000000" w:fill="A9D08E"/>
            <w:vAlign w:val="center"/>
            <w:hideMark/>
          </w:tcPr>
          <w:p w14:paraId="1709CA84"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2 262 478,54    </w:t>
            </w:r>
          </w:p>
        </w:tc>
        <w:tc>
          <w:tcPr>
            <w:tcW w:w="1417" w:type="dxa"/>
            <w:gridSpan w:val="2"/>
            <w:tcBorders>
              <w:top w:val="nil"/>
              <w:left w:val="nil"/>
              <w:bottom w:val="single" w:sz="4" w:space="0" w:color="auto"/>
              <w:right w:val="single" w:sz="4" w:space="0" w:color="auto"/>
            </w:tcBorders>
            <w:shd w:val="clear" w:color="000000" w:fill="A9D08E"/>
            <w:vAlign w:val="center"/>
            <w:hideMark/>
          </w:tcPr>
          <w:p w14:paraId="6DAAE8D1"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92,66%</w:t>
            </w:r>
          </w:p>
        </w:tc>
        <w:tc>
          <w:tcPr>
            <w:tcW w:w="850" w:type="dxa"/>
            <w:gridSpan w:val="2"/>
            <w:tcBorders>
              <w:top w:val="nil"/>
              <w:left w:val="nil"/>
              <w:bottom w:val="single" w:sz="4" w:space="0" w:color="auto"/>
              <w:right w:val="single" w:sz="4" w:space="0" w:color="auto"/>
            </w:tcBorders>
            <w:shd w:val="clear" w:color="000000" w:fill="A9D08E"/>
            <w:vAlign w:val="center"/>
            <w:hideMark/>
          </w:tcPr>
          <w:p w14:paraId="50B282F9"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2,36%</w:t>
            </w:r>
          </w:p>
        </w:tc>
      </w:tr>
      <w:tr w:rsidR="00A82D92" w:rsidRPr="00AF08CB" w14:paraId="1097ABCC"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1680DD50"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nil"/>
              <w:right w:val="single" w:sz="4" w:space="0" w:color="auto"/>
            </w:tcBorders>
            <w:vAlign w:val="center"/>
            <w:hideMark/>
          </w:tcPr>
          <w:p w14:paraId="68B70B85"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5141D5C4"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1) Inwestycje i zakupy inwestycyjne, w tym:</w:t>
            </w:r>
          </w:p>
        </w:tc>
        <w:tc>
          <w:tcPr>
            <w:tcW w:w="1984" w:type="dxa"/>
            <w:gridSpan w:val="2"/>
            <w:tcBorders>
              <w:top w:val="nil"/>
              <w:left w:val="nil"/>
              <w:bottom w:val="single" w:sz="4" w:space="0" w:color="auto"/>
              <w:right w:val="single" w:sz="4" w:space="0" w:color="auto"/>
            </w:tcBorders>
            <w:vAlign w:val="center"/>
            <w:hideMark/>
          </w:tcPr>
          <w:p w14:paraId="65B2A1FC"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2 441 690,88    </w:t>
            </w:r>
          </w:p>
        </w:tc>
        <w:tc>
          <w:tcPr>
            <w:tcW w:w="1985" w:type="dxa"/>
            <w:gridSpan w:val="2"/>
            <w:tcBorders>
              <w:top w:val="nil"/>
              <w:left w:val="nil"/>
              <w:bottom w:val="single" w:sz="4" w:space="0" w:color="auto"/>
              <w:right w:val="single" w:sz="4" w:space="0" w:color="auto"/>
            </w:tcBorders>
            <w:vAlign w:val="center"/>
            <w:hideMark/>
          </w:tcPr>
          <w:p w14:paraId="10FD1BF6"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2 262 478,54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592676EB"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92,66%</w:t>
            </w:r>
          </w:p>
        </w:tc>
        <w:tc>
          <w:tcPr>
            <w:tcW w:w="850" w:type="dxa"/>
            <w:gridSpan w:val="2"/>
            <w:tcBorders>
              <w:top w:val="nil"/>
              <w:left w:val="nil"/>
              <w:bottom w:val="single" w:sz="4" w:space="0" w:color="auto"/>
              <w:right w:val="single" w:sz="4" w:space="0" w:color="auto"/>
            </w:tcBorders>
            <w:vAlign w:val="center"/>
            <w:hideMark/>
          </w:tcPr>
          <w:p w14:paraId="33AD0B4F"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2,36%</w:t>
            </w:r>
          </w:p>
        </w:tc>
      </w:tr>
      <w:tr w:rsidR="00A82D92" w:rsidRPr="00AF08CB" w14:paraId="61A3670F" w14:textId="77777777" w:rsidTr="005A232A">
        <w:trPr>
          <w:trHeight w:val="720"/>
        </w:trPr>
        <w:tc>
          <w:tcPr>
            <w:tcW w:w="562" w:type="dxa"/>
            <w:vMerge/>
            <w:tcBorders>
              <w:top w:val="nil"/>
              <w:left w:val="single" w:sz="4" w:space="0" w:color="auto"/>
              <w:bottom w:val="single" w:sz="4" w:space="0" w:color="auto"/>
              <w:right w:val="single" w:sz="4" w:space="0" w:color="auto"/>
            </w:tcBorders>
            <w:vAlign w:val="center"/>
            <w:hideMark/>
          </w:tcPr>
          <w:p w14:paraId="25A65946"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nil"/>
              <w:right w:val="single" w:sz="4" w:space="0" w:color="auto"/>
            </w:tcBorders>
            <w:vAlign w:val="center"/>
            <w:hideMark/>
          </w:tcPr>
          <w:p w14:paraId="79BB93B0"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2C1DCF29"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Na programy finansowane z udziałem środków, o których mowa w art. 5 ust. 1 pkt. 2 ustawy o finansach publicznych (Dz.U. nr 157 poz. 1240)</w:t>
            </w:r>
          </w:p>
        </w:tc>
        <w:tc>
          <w:tcPr>
            <w:tcW w:w="1984" w:type="dxa"/>
            <w:gridSpan w:val="2"/>
            <w:tcBorders>
              <w:top w:val="nil"/>
              <w:left w:val="nil"/>
              <w:bottom w:val="single" w:sz="4" w:space="0" w:color="auto"/>
              <w:right w:val="single" w:sz="4" w:space="0" w:color="auto"/>
            </w:tcBorders>
            <w:shd w:val="clear" w:color="000000" w:fill="FFFFFF"/>
            <w:vAlign w:val="center"/>
            <w:hideMark/>
          </w:tcPr>
          <w:p w14:paraId="0EA11411"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2 050 483,70    </w:t>
            </w:r>
          </w:p>
        </w:tc>
        <w:tc>
          <w:tcPr>
            <w:tcW w:w="1985" w:type="dxa"/>
            <w:gridSpan w:val="2"/>
            <w:tcBorders>
              <w:top w:val="nil"/>
              <w:left w:val="nil"/>
              <w:bottom w:val="single" w:sz="4" w:space="0" w:color="auto"/>
              <w:right w:val="single" w:sz="4" w:space="0" w:color="auto"/>
            </w:tcBorders>
            <w:shd w:val="clear" w:color="000000" w:fill="FFFFFF"/>
            <w:vAlign w:val="center"/>
            <w:hideMark/>
          </w:tcPr>
          <w:p w14:paraId="548B7E2E"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1 992 792,19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067498C9"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97,19%</w:t>
            </w:r>
          </w:p>
        </w:tc>
        <w:tc>
          <w:tcPr>
            <w:tcW w:w="850" w:type="dxa"/>
            <w:gridSpan w:val="2"/>
            <w:tcBorders>
              <w:top w:val="nil"/>
              <w:left w:val="nil"/>
              <w:bottom w:val="single" w:sz="4" w:space="0" w:color="auto"/>
              <w:right w:val="single" w:sz="4" w:space="0" w:color="auto"/>
            </w:tcBorders>
            <w:vAlign w:val="center"/>
            <w:hideMark/>
          </w:tcPr>
          <w:p w14:paraId="421603FA"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2,08%</w:t>
            </w:r>
          </w:p>
        </w:tc>
      </w:tr>
      <w:tr w:rsidR="00A82D92" w:rsidRPr="00AF08CB" w14:paraId="7691D79F"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54B5911A"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val="restart"/>
            <w:tcBorders>
              <w:top w:val="single" w:sz="4" w:space="0" w:color="auto"/>
              <w:left w:val="single" w:sz="4" w:space="0" w:color="auto"/>
              <w:bottom w:val="single" w:sz="4" w:space="0" w:color="auto"/>
              <w:right w:val="single" w:sz="4" w:space="0" w:color="auto"/>
            </w:tcBorders>
            <w:vAlign w:val="center"/>
            <w:hideMark/>
          </w:tcPr>
          <w:p w14:paraId="548C6670"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01095</w:t>
            </w:r>
          </w:p>
        </w:tc>
        <w:tc>
          <w:tcPr>
            <w:tcW w:w="2694" w:type="dxa"/>
            <w:tcBorders>
              <w:top w:val="nil"/>
              <w:left w:val="nil"/>
              <w:bottom w:val="single" w:sz="4" w:space="0" w:color="auto"/>
              <w:right w:val="single" w:sz="4" w:space="0" w:color="auto"/>
            </w:tcBorders>
            <w:shd w:val="clear" w:color="000000" w:fill="D9E1F2"/>
            <w:vAlign w:val="center"/>
            <w:hideMark/>
          </w:tcPr>
          <w:p w14:paraId="2942C848" w14:textId="77777777" w:rsidR="00AF08CB" w:rsidRPr="00AF08CB" w:rsidRDefault="00AF08CB" w:rsidP="00AF08CB">
            <w:pPr>
              <w:spacing w:after="0" w:line="240" w:lineRule="auto"/>
              <w:rPr>
                <w:rFonts w:eastAsia="Times New Roman" w:cs="Calibri"/>
                <w:b/>
                <w:bCs/>
                <w:sz w:val="18"/>
                <w:szCs w:val="18"/>
                <w:lang w:eastAsia="pl-PL"/>
              </w:rPr>
            </w:pPr>
            <w:r w:rsidRPr="00AF08CB">
              <w:rPr>
                <w:rFonts w:eastAsia="Times New Roman" w:cs="Calibri"/>
                <w:b/>
                <w:bCs/>
                <w:sz w:val="18"/>
                <w:szCs w:val="18"/>
                <w:lang w:eastAsia="pl-PL"/>
              </w:rPr>
              <w:t>Pozostała działalność</w:t>
            </w:r>
          </w:p>
        </w:tc>
        <w:tc>
          <w:tcPr>
            <w:tcW w:w="1984" w:type="dxa"/>
            <w:gridSpan w:val="2"/>
            <w:tcBorders>
              <w:top w:val="nil"/>
              <w:left w:val="nil"/>
              <w:bottom w:val="single" w:sz="4" w:space="0" w:color="auto"/>
              <w:right w:val="single" w:sz="4" w:space="0" w:color="auto"/>
            </w:tcBorders>
            <w:shd w:val="clear" w:color="000000" w:fill="D9E1F2"/>
            <w:vAlign w:val="center"/>
            <w:hideMark/>
          </w:tcPr>
          <w:p w14:paraId="020A33B9"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761 138,38    </w:t>
            </w:r>
          </w:p>
        </w:tc>
        <w:tc>
          <w:tcPr>
            <w:tcW w:w="1985" w:type="dxa"/>
            <w:gridSpan w:val="2"/>
            <w:tcBorders>
              <w:top w:val="nil"/>
              <w:left w:val="nil"/>
              <w:bottom w:val="single" w:sz="4" w:space="0" w:color="auto"/>
              <w:right w:val="single" w:sz="4" w:space="0" w:color="auto"/>
            </w:tcBorders>
            <w:shd w:val="clear" w:color="000000" w:fill="D9E1F2"/>
            <w:vAlign w:val="center"/>
            <w:hideMark/>
          </w:tcPr>
          <w:p w14:paraId="5C6EF135"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729 208,24    </w:t>
            </w:r>
          </w:p>
        </w:tc>
        <w:tc>
          <w:tcPr>
            <w:tcW w:w="1417" w:type="dxa"/>
            <w:gridSpan w:val="2"/>
            <w:tcBorders>
              <w:top w:val="nil"/>
              <w:left w:val="nil"/>
              <w:bottom w:val="single" w:sz="4" w:space="0" w:color="auto"/>
              <w:right w:val="single" w:sz="4" w:space="0" w:color="auto"/>
            </w:tcBorders>
            <w:shd w:val="clear" w:color="000000" w:fill="D9E1F2"/>
            <w:vAlign w:val="center"/>
            <w:hideMark/>
          </w:tcPr>
          <w:p w14:paraId="27287685"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95,80%</w:t>
            </w:r>
          </w:p>
        </w:tc>
        <w:tc>
          <w:tcPr>
            <w:tcW w:w="850" w:type="dxa"/>
            <w:gridSpan w:val="2"/>
            <w:tcBorders>
              <w:top w:val="nil"/>
              <w:left w:val="nil"/>
              <w:bottom w:val="single" w:sz="4" w:space="0" w:color="auto"/>
              <w:right w:val="single" w:sz="4" w:space="0" w:color="auto"/>
            </w:tcBorders>
            <w:shd w:val="clear" w:color="000000" w:fill="D9E1F2"/>
            <w:vAlign w:val="center"/>
            <w:hideMark/>
          </w:tcPr>
          <w:p w14:paraId="565784E3"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0,76%</w:t>
            </w:r>
          </w:p>
        </w:tc>
      </w:tr>
      <w:tr w:rsidR="00A82D92" w:rsidRPr="00AF08CB" w14:paraId="5874A37B"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5409E2D3"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1A4FA06E"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F4B084"/>
            <w:vAlign w:val="center"/>
            <w:hideMark/>
          </w:tcPr>
          <w:p w14:paraId="7BCA6563"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bieżące:</w:t>
            </w:r>
          </w:p>
        </w:tc>
        <w:tc>
          <w:tcPr>
            <w:tcW w:w="1984" w:type="dxa"/>
            <w:gridSpan w:val="2"/>
            <w:tcBorders>
              <w:top w:val="nil"/>
              <w:left w:val="nil"/>
              <w:bottom w:val="single" w:sz="4" w:space="0" w:color="auto"/>
              <w:right w:val="single" w:sz="4" w:space="0" w:color="auto"/>
            </w:tcBorders>
            <w:shd w:val="clear" w:color="000000" w:fill="F4B084"/>
            <w:vAlign w:val="center"/>
            <w:hideMark/>
          </w:tcPr>
          <w:p w14:paraId="1EA08778"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472 706,38    </w:t>
            </w:r>
          </w:p>
        </w:tc>
        <w:tc>
          <w:tcPr>
            <w:tcW w:w="1985" w:type="dxa"/>
            <w:gridSpan w:val="2"/>
            <w:tcBorders>
              <w:top w:val="nil"/>
              <w:left w:val="nil"/>
              <w:bottom w:val="single" w:sz="4" w:space="0" w:color="auto"/>
              <w:right w:val="single" w:sz="4" w:space="0" w:color="auto"/>
            </w:tcBorders>
            <w:shd w:val="clear" w:color="000000" w:fill="F4B084"/>
            <w:vAlign w:val="center"/>
            <w:hideMark/>
          </w:tcPr>
          <w:p w14:paraId="0F79CDDB"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453 319,58    </w:t>
            </w:r>
          </w:p>
        </w:tc>
        <w:tc>
          <w:tcPr>
            <w:tcW w:w="1417" w:type="dxa"/>
            <w:gridSpan w:val="2"/>
            <w:tcBorders>
              <w:top w:val="nil"/>
              <w:left w:val="nil"/>
              <w:bottom w:val="single" w:sz="4" w:space="0" w:color="auto"/>
              <w:right w:val="single" w:sz="4" w:space="0" w:color="auto"/>
            </w:tcBorders>
            <w:shd w:val="clear" w:color="000000" w:fill="F4B084"/>
            <w:vAlign w:val="center"/>
            <w:hideMark/>
          </w:tcPr>
          <w:p w14:paraId="4EDAF411"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95,90%</w:t>
            </w:r>
          </w:p>
        </w:tc>
        <w:tc>
          <w:tcPr>
            <w:tcW w:w="850" w:type="dxa"/>
            <w:gridSpan w:val="2"/>
            <w:tcBorders>
              <w:top w:val="nil"/>
              <w:left w:val="nil"/>
              <w:bottom w:val="single" w:sz="4" w:space="0" w:color="auto"/>
              <w:right w:val="single" w:sz="4" w:space="0" w:color="auto"/>
            </w:tcBorders>
            <w:shd w:val="clear" w:color="000000" w:fill="F4B084"/>
            <w:vAlign w:val="center"/>
            <w:hideMark/>
          </w:tcPr>
          <w:p w14:paraId="40D22224"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0,47%</w:t>
            </w:r>
          </w:p>
        </w:tc>
      </w:tr>
      <w:tr w:rsidR="00A82D92" w:rsidRPr="00AF08CB" w14:paraId="7DB54201"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0DB08ED0"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49636EF8"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06A4FCC9"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1) Wydatki jednostek budżetowych:</w:t>
            </w:r>
          </w:p>
        </w:tc>
        <w:tc>
          <w:tcPr>
            <w:tcW w:w="1984" w:type="dxa"/>
            <w:gridSpan w:val="2"/>
            <w:tcBorders>
              <w:top w:val="nil"/>
              <w:left w:val="nil"/>
              <w:bottom w:val="single" w:sz="4" w:space="0" w:color="auto"/>
              <w:right w:val="single" w:sz="4" w:space="0" w:color="auto"/>
            </w:tcBorders>
            <w:vAlign w:val="center"/>
            <w:hideMark/>
          </w:tcPr>
          <w:p w14:paraId="02825296"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472 706,38    </w:t>
            </w:r>
          </w:p>
        </w:tc>
        <w:tc>
          <w:tcPr>
            <w:tcW w:w="1985" w:type="dxa"/>
            <w:gridSpan w:val="2"/>
            <w:tcBorders>
              <w:top w:val="nil"/>
              <w:left w:val="nil"/>
              <w:bottom w:val="single" w:sz="4" w:space="0" w:color="auto"/>
              <w:right w:val="single" w:sz="4" w:space="0" w:color="auto"/>
            </w:tcBorders>
            <w:vAlign w:val="center"/>
            <w:hideMark/>
          </w:tcPr>
          <w:p w14:paraId="5CA6F45F"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453 319,58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0BF9BCFB"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95,90%</w:t>
            </w:r>
          </w:p>
        </w:tc>
        <w:tc>
          <w:tcPr>
            <w:tcW w:w="850" w:type="dxa"/>
            <w:gridSpan w:val="2"/>
            <w:tcBorders>
              <w:top w:val="nil"/>
              <w:left w:val="nil"/>
              <w:bottom w:val="single" w:sz="4" w:space="0" w:color="auto"/>
              <w:right w:val="single" w:sz="4" w:space="0" w:color="auto"/>
            </w:tcBorders>
            <w:vAlign w:val="center"/>
            <w:hideMark/>
          </w:tcPr>
          <w:p w14:paraId="06D392D9"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0,47%</w:t>
            </w:r>
          </w:p>
        </w:tc>
      </w:tr>
      <w:tr w:rsidR="00A82D92" w:rsidRPr="00AF08CB" w14:paraId="2029093A"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2DB222E4"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25F1487E"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3476BE13"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b) wydatki związane z realizacją zadań statutowych</w:t>
            </w:r>
          </w:p>
        </w:tc>
        <w:tc>
          <w:tcPr>
            <w:tcW w:w="1984" w:type="dxa"/>
            <w:gridSpan w:val="2"/>
            <w:tcBorders>
              <w:top w:val="nil"/>
              <w:left w:val="nil"/>
              <w:bottom w:val="single" w:sz="4" w:space="0" w:color="auto"/>
              <w:right w:val="single" w:sz="4" w:space="0" w:color="auto"/>
            </w:tcBorders>
            <w:vAlign w:val="center"/>
            <w:hideMark/>
          </w:tcPr>
          <w:p w14:paraId="4A66B080"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472 706,38    </w:t>
            </w:r>
          </w:p>
        </w:tc>
        <w:tc>
          <w:tcPr>
            <w:tcW w:w="1985" w:type="dxa"/>
            <w:gridSpan w:val="2"/>
            <w:tcBorders>
              <w:top w:val="nil"/>
              <w:left w:val="nil"/>
              <w:bottom w:val="single" w:sz="4" w:space="0" w:color="auto"/>
              <w:right w:val="single" w:sz="4" w:space="0" w:color="auto"/>
            </w:tcBorders>
            <w:vAlign w:val="center"/>
            <w:hideMark/>
          </w:tcPr>
          <w:p w14:paraId="608DF0EB"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453 319,58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40606015"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95,90%</w:t>
            </w:r>
          </w:p>
        </w:tc>
        <w:tc>
          <w:tcPr>
            <w:tcW w:w="850" w:type="dxa"/>
            <w:gridSpan w:val="2"/>
            <w:tcBorders>
              <w:top w:val="nil"/>
              <w:left w:val="nil"/>
              <w:bottom w:val="single" w:sz="4" w:space="0" w:color="auto"/>
              <w:right w:val="single" w:sz="4" w:space="0" w:color="auto"/>
            </w:tcBorders>
            <w:vAlign w:val="center"/>
            <w:hideMark/>
          </w:tcPr>
          <w:p w14:paraId="4C52D102"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0,47%</w:t>
            </w:r>
          </w:p>
        </w:tc>
      </w:tr>
      <w:tr w:rsidR="00A82D92" w:rsidRPr="00AF08CB" w14:paraId="0AB78A85" w14:textId="77777777" w:rsidTr="005A232A">
        <w:trPr>
          <w:trHeight w:val="285"/>
        </w:trPr>
        <w:tc>
          <w:tcPr>
            <w:tcW w:w="562" w:type="dxa"/>
            <w:vMerge/>
            <w:tcBorders>
              <w:top w:val="nil"/>
              <w:left w:val="single" w:sz="4" w:space="0" w:color="auto"/>
              <w:bottom w:val="single" w:sz="4" w:space="0" w:color="auto"/>
              <w:right w:val="single" w:sz="4" w:space="0" w:color="auto"/>
            </w:tcBorders>
            <w:vAlign w:val="center"/>
            <w:hideMark/>
          </w:tcPr>
          <w:p w14:paraId="6153C531"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65C0E1CF"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A9D08E"/>
            <w:vAlign w:val="center"/>
            <w:hideMark/>
          </w:tcPr>
          <w:p w14:paraId="33A3A974"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majątkowe:</w:t>
            </w:r>
          </w:p>
        </w:tc>
        <w:tc>
          <w:tcPr>
            <w:tcW w:w="1984" w:type="dxa"/>
            <w:gridSpan w:val="2"/>
            <w:tcBorders>
              <w:top w:val="nil"/>
              <w:left w:val="nil"/>
              <w:bottom w:val="single" w:sz="4" w:space="0" w:color="auto"/>
              <w:right w:val="single" w:sz="4" w:space="0" w:color="auto"/>
            </w:tcBorders>
            <w:shd w:val="clear" w:color="000000" w:fill="A9D08E"/>
            <w:vAlign w:val="center"/>
            <w:hideMark/>
          </w:tcPr>
          <w:p w14:paraId="28A88628"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288 432,00    </w:t>
            </w:r>
          </w:p>
        </w:tc>
        <w:tc>
          <w:tcPr>
            <w:tcW w:w="1985" w:type="dxa"/>
            <w:gridSpan w:val="2"/>
            <w:tcBorders>
              <w:top w:val="nil"/>
              <w:left w:val="nil"/>
              <w:bottom w:val="single" w:sz="4" w:space="0" w:color="auto"/>
              <w:right w:val="single" w:sz="4" w:space="0" w:color="auto"/>
            </w:tcBorders>
            <w:shd w:val="clear" w:color="000000" w:fill="A9D08E"/>
            <w:vAlign w:val="center"/>
            <w:hideMark/>
          </w:tcPr>
          <w:p w14:paraId="642F7D27"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275 888,66    </w:t>
            </w:r>
          </w:p>
        </w:tc>
        <w:tc>
          <w:tcPr>
            <w:tcW w:w="1417" w:type="dxa"/>
            <w:gridSpan w:val="2"/>
            <w:tcBorders>
              <w:top w:val="nil"/>
              <w:left w:val="nil"/>
              <w:bottom w:val="single" w:sz="4" w:space="0" w:color="auto"/>
              <w:right w:val="single" w:sz="4" w:space="0" w:color="auto"/>
            </w:tcBorders>
            <w:shd w:val="clear" w:color="000000" w:fill="A9D08E"/>
            <w:vAlign w:val="center"/>
            <w:hideMark/>
          </w:tcPr>
          <w:p w14:paraId="0CE12C18"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95,65%</w:t>
            </w:r>
          </w:p>
        </w:tc>
        <w:tc>
          <w:tcPr>
            <w:tcW w:w="850" w:type="dxa"/>
            <w:gridSpan w:val="2"/>
            <w:tcBorders>
              <w:top w:val="nil"/>
              <w:left w:val="nil"/>
              <w:bottom w:val="single" w:sz="4" w:space="0" w:color="auto"/>
              <w:right w:val="single" w:sz="4" w:space="0" w:color="auto"/>
            </w:tcBorders>
            <w:shd w:val="clear" w:color="000000" w:fill="A9D08E"/>
            <w:vAlign w:val="center"/>
            <w:hideMark/>
          </w:tcPr>
          <w:p w14:paraId="35654FEA"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0,29%</w:t>
            </w:r>
          </w:p>
        </w:tc>
      </w:tr>
      <w:tr w:rsidR="00A82D92" w:rsidRPr="00AF08CB" w14:paraId="35D1DA43"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3E49C0DF"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2E78F977"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72070486"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1) Inwestycje i zakupy inwestycyjne, w tym:</w:t>
            </w:r>
          </w:p>
        </w:tc>
        <w:tc>
          <w:tcPr>
            <w:tcW w:w="1984" w:type="dxa"/>
            <w:gridSpan w:val="2"/>
            <w:tcBorders>
              <w:top w:val="nil"/>
              <w:left w:val="nil"/>
              <w:bottom w:val="single" w:sz="4" w:space="0" w:color="auto"/>
              <w:right w:val="single" w:sz="4" w:space="0" w:color="auto"/>
            </w:tcBorders>
            <w:vAlign w:val="center"/>
            <w:hideMark/>
          </w:tcPr>
          <w:p w14:paraId="12456EA9"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288 432,00    </w:t>
            </w:r>
          </w:p>
        </w:tc>
        <w:tc>
          <w:tcPr>
            <w:tcW w:w="1985" w:type="dxa"/>
            <w:gridSpan w:val="2"/>
            <w:tcBorders>
              <w:top w:val="nil"/>
              <w:left w:val="nil"/>
              <w:bottom w:val="single" w:sz="4" w:space="0" w:color="auto"/>
              <w:right w:val="single" w:sz="4" w:space="0" w:color="auto"/>
            </w:tcBorders>
            <w:vAlign w:val="center"/>
            <w:hideMark/>
          </w:tcPr>
          <w:p w14:paraId="0CB3051E"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275 888,66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4AD7FA75"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95,65%</w:t>
            </w:r>
          </w:p>
        </w:tc>
        <w:tc>
          <w:tcPr>
            <w:tcW w:w="850" w:type="dxa"/>
            <w:gridSpan w:val="2"/>
            <w:tcBorders>
              <w:top w:val="nil"/>
              <w:left w:val="nil"/>
              <w:bottom w:val="single" w:sz="4" w:space="0" w:color="auto"/>
              <w:right w:val="single" w:sz="4" w:space="0" w:color="auto"/>
            </w:tcBorders>
            <w:vAlign w:val="center"/>
            <w:hideMark/>
          </w:tcPr>
          <w:p w14:paraId="5AB03AEF"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0,29%</w:t>
            </w:r>
          </w:p>
        </w:tc>
      </w:tr>
      <w:tr w:rsidR="00A82D92" w:rsidRPr="00AF08CB" w14:paraId="02926D7C" w14:textId="77777777" w:rsidTr="005A232A">
        <w:trPr>
          <w:trHeight w:val="300"/>
        </w:trPr>
        <w:tc>
          <w:tcPr>
            <w:tcW w:w="562" w:type="dxa"/>
            <w:tcBorders>
              <w:top w:val="nil"/>
              <w:left w:val="single" w:sz="4" w:space="0" w:color="auto"/>
              <w:bottom w:val="single" w:sz="4" w:space="0" w:color="auto"/>
              <w:right w:val="single" w:sz="4" w:space="0" w:color="auto"/>
            </w:tcBorders>
            <w:shd w:val="clear" w:color="000000" w:fill="C0C0C0"/>
            <w:vAlign w:val="center"/>
            <w:hideMark/>
          </w:tcPr>
          <w:p w14:paraId="4EAF0458"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600</w:t>
            </w:r>
          </w:p>
        </w:tc>
        <w:tc>
          <w:tcPr>
            <w:tcW w:w="709" w:type="dxa"/>
            <w:tcBorders>
              <w:top w:val="nil"/>
              <w:left w:val="nil"/>
              <w:bottom w:val="single" w:sz="4" w:space="0" w:color="auto"/>
              <w:right w:val="single" w:sz="4" w:space="0" w:color="auto"/>
            </w:tcBorders>
            <w:shd w:val="clear" w:color="000000" w:fill="C0C0C0"/>
            <w:vAlign w:val="center"/>
            <w:hideMark/>
          </w:tcPr>
          <w:p w14:paraId="2B46932A"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 </w:t>
            </w:r>
          </w:p>
        </w:tc>
        <w:tc>
          <w:tcPr>
            <w:tcW w:w="2694" w:type="dxa"/>
            <w:tcBorders>
              <w:top w:val="nil"/>
              <w:left w:val="nil"/>
              <w:bottom w:val="single" w:sz="4" w:space="0" w:color="auto"/>
              <w:right w:val="single" w:sz="4" w:space="0" w:color="auto"/>
            </w:tcBorders>
            <w:shd w:val="clear" w:color="000000" w:fill="C0C0C0"/>
            <w:vAlign w:val="center"/>
            <w:hideMark/>
          </w:tcPr>
          <w:p w14:paraId="4D887B03" w14:textId="77777777" w:rsidR="00AF08CB" w:rsidRPr="00AF08CB" w:rsidRDefault="00AF08CB" w:rsidP="00AF08CB">
            <w:pPr>
              <w:spacing w:after="0" w:line="240" w:lineRule="auto"/>
              <w:rPr>
                <w:rFonts w:eastAsia="Times New Roman" w:cs="Calibri"/>
                <w:b/>
                <w:bCs/>
                <w:sz w:val="18"/>
                <w:szCs w:val="18"/>
                <w:lang w:eastAsia="pl-PL"/>
              </w:rPr>
            </w:pPr>
            <w:r w:rsidRPr="00AF08CB">
              <w:rPr>
                <w:rFonts w:eastAsia="Times New Roman" w:cs="Calibri"/>
                <w:b/>
                <w:bCs/>
                <w:sz w:val="18"/>
                <w:szCs w:val="18"/>
                <w:lang w:eastAsia="pl-PL"/>
              </w:rPr>
              <w:t>Transport i łączność</w:t>
            </w:r>
          </w:p>
        </w:tc>
        <w:tc>
          <w:tcPr>
            <w:tcW w:w="1984" w:type="dxa"/>
            <w:gridSpan w:val="2"/>
            <w:tcBorders>
              <w:top w:val="nil"/>
              <w:left w:val="nil"/>
              <w:bottom w:val="single" w:sz="4" w:space="0" w:color="auto"/>
              <w:right w:val="single" w:sz="4" w:space="0" w:color="auto"/>
            </w:tcBorders>
            <w:shd w:val="clear" w:color="000000" w:fill="C0C0C0"/>
            <w:vAlign w:val="center"/>
            <w:hideMark/>
          </w:tcPr>
          <w:p w14:paraId="07E40A3E"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8 593 823,76    </w:t>
            </w:r>
          </w:p>
        </w:tc>
        <w:tc>
          <w:tcPr>
            <w:tcW w:w="1985" w:type="dxa"/>
            <w:gridSpan w:val="2"/>
            <w:tcBorders>
              <w:top w:val="nil"/>
              <w:left w:val="nil"/>
              <w:bottom w:val="single" w:sz="4" w:space="0" w:color="auto"/>
              <w:right w:val="single" w:sz="4" w:space="0" w:color="auto"/>
            </w:tcBorders>
            <w:shd w:val="clear" w:color="000000" w:fill="C0C0C0"/>
            <w:vAlign w:val="center"/>
            <w:hideMark/>
          </w:tcPr>
          <w:p w14:paraId="5269B26E"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8 253 008,14    </w:t>
            </w:r>
          </w:p>
        </w:tc>
        <w:tc>
          <w:tcPr>
            <w:tcW w:w="1417" w:type="dxa"/>
            <w:gridSpan w:val="2"/>
            <w:tcBorders>
              <w:top w:val="nil"/>
              <w:left w:val="nil"/>
              <w:bottom w:val="single" w:sz="4" w:space="0" w:color="auto"/>
              <w:right w:val="single" w:sz="4" w:space="0" w:color="auto"/>
            </w:tcBorders>
            <w:shd w:val="clear" w:color="000000" w:fill="BFBFBF"/>
            <w:vAlign w:val="center"/>
            <w:hideMark/>
          </w:tcPr>
          <w:p w14:paraId="3BEF11DC"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96,03%</w:t>
            </w:r>
          </w:p>
        </w:tc>
        <w:tc>
          <w:tcPr>
            <w:tcW w:w="850" w:type="dxa"/>
            <w:gridSpan w:val="2"/>
            <w:tcBorders>
              <w:top w:val="nil"/>
              <w:left w:val="nil"/>
              <w:bottom w:val="single" w:sz="4" w:space="0" w:color="auto"/>
              <w:right w:val="single" w:sz="4" w:space="0" w:color="auto"/>
            </w:tcBorders>
            <w:shd w:val="clear" w:color="000000" w:fill="C0C0C0"/>
            <w:vAlign w:val="center"/>
            <w:hideMark/>
          </w:tcPr>
          <w:p w14:paraId="5D8CEDFA"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8,59%</w:t>
            </w:r>
          </w:p>
        </w:tc>
      </w:tr>
      <w:tr w:rsidR="00A82D92" w:rsidRPr="00AF08CB" w14:paraId="787723F3" w14:textId="77777777" w:rsidTr="005A232A">
        <w:trPr>
          <w:trHeight w:val="300"/>
        </w:trPr>
        <w:tc>
          <w:tcPr>
            <w:tcW w:w="562" w:type="dxa"/>
            <w:vMerge w:val="restart"/>
            <w:tcBorders>
              <w:top w:val="nil"/>
              <w:left w:val="single" w:sz="4" w:space="0" w:color="auto"/>
              <w:bottom w:val="single" w:sz="4" w:space="0" w:color="auto"/>
              <w:right w:val="single" w:sz="4" w:space="0" w:color="auto"/>
            </w:tcBorders>
            <w:vAlign w:val="center"/>
            <w:hideMark/>
          </w:tcPr>
          <w:p w14:paraId="467EE378"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 </w:t>
            </w:r>
          </w:p>
        </w:tc>
        <w:tc>
          <w:tcPr>
            <w:tcW w:w="709" w:type="dxa"/>
            <w:vMerge w:val="restart"/>
            <w:tcBorders>
              <w:top w:val="nil"/>
              <w:left w:val="single" w:sz="4" w:space="0" w:color="auto"/>
              <w:bottom w:val="single" w:sz="4" w:space="0" w:color="auto"/>
              <w:right w:val="single" w:sz="4" w:space="0" w:color="auto"/>
            </w:tcBorders>
            <w:vAlign w:val="center"/>
            <w:hideMark/>
          </w:tcPr>
          <w:p w14:paraId="0CE95FFF"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60004</w:t>
            </w:r>
          </w:p>
        </w:tc>
        <w:tc>
          <w:tcPr>
            <w:tcW w:w="2694" w:type="dxa"/>
            <w:tcBorders>
              <w:top w:val="nil"/>
              <w:left w:val="nil"/>
              <w:bottom w:val="single" w:sz="4" w:space="0" w:color="auto"/>
              <w:right w:val="single" w:sz="4" w:space="0" w:color="auto"/>
            </w:tcBorders>
            <w:shd w:val="clear" w:color="000000" w:fill="D9E1F2"/>
            <w:vAlign w:val="center"/>
            <w:hideMark/>
          </w:tcPr>
          <w:p w14:paraId="7014653E" w14:textId="77777777" w:rsidR="00AF08CB" w:rsidRPr="00AF08CB" w:rsidRDefault="00AF08CB" w:rsidP="00AF08CB">
            <w:pPr>
              <w:spacing w:after="0" w:line="240" w:lineRule="auto"/>
              <w:rPr>
                <w:rFonts w:eastAsia="Times New Roman" w:cs="Calibri"/>
                <w:b/>
                <w:bCs/>
                <w:sz w:val="18"/>
                <w:szCs w:val="18"/>
                <w:lang w:eastAsia="pl-PL"/>
              </w:rPr>
            </w:pPr>
            <w:r w:rsidRPr="00AF08CB">
              <w:rPr>
                <w:rFonts w:eastAsia="Times New Roman" w:cs="Calibri"/>
                <w:b/>
                <w:bCs/>
                <w:sz w:val="18"/>
                <w:szCs w:val="18"/>
                <w:lang w:eastAsia="pl-PL"/>
              </w:rPr>
              <w:t>Lokalny transport zbiorowy</w:t>
            </w:r>
          </w:p>
        </w:tc>
        <w:tc>
          <w:tcPr>
            <w:tcW w:w="1984" w:type="dxa"/>
            <w:gridSpan w:val="2"/>
            <w:tcBorders>
              <w:top w:val="nil"/>
              <w:left w:val="nil"/>
              <w:bottom w:val="single" w:sz="4" w:space="0" w:color="auto"/>
              <w:right w:val="single" w:sz="4" w:space="0" w:color="auto"/>
            </w:tcBorders>
            <w:shd w:val="clear" w:color="000000" w:fill="D9E1F2"/>
            <w:vAlign w:val="center"/>
            <w:hideMark/>
          </w:tcPr>
          <w:p w14:paraId="597CF0C9"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2 987 893,00    </w:t>
            </w:r>
          </w:p>
        </w:tc>
        <w:tc>
          <w:tcPr>
            <w:tcW w:w="1985" w:type="dxa"/>
            <w:gridSpan w:val="2"/>
            <w:tcBorders>
              <w:top w:val="nil"/>
              <w:left w:val="nil"/>
              <w:bottom w:val="single" w:sz="4" w:space="0" w:color="auto"/>
              <w:right w:val="single" w:sz="4" w:space="0" w:color="auto"/>
            </w:tcBorders>
            <w:shd w:val="clear" w:color="000000" w:fill="D9E1F2"/>
            <w:vAlign w:val="center"/>
            <w:hideMark/>
          </w:tcPr>
          <w:p w14:paraId="292E3333"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2 746 801,41    </w:t>
            </w:r>
          </w:p>
        </w:tc>
        <w:tc>
          <w:tcPr>
            <w:tcW w:w="1417" w:type="dxa"/>
            <w:gridSpan w:val="2"/>
            <w:tcBorders>
              <w:top w:val="nil"/>
              <w:left w:val="nil"/>
              <w:bottom w:val="single" w:sz="4" w:space="0" w:color="auto"/>
              <w:right w:val="single" w:sz="4" w:space="0" w:color="auto"/>
            </w:tcBorders>
            <w:shd w:val="clear" w:color="000000" w:fill="D9E1F2"/>
            <w:vAlign w:val="center"/>
            <w:hideMark/>
          </w:tcPr>
          <w:p w14:paraId="6C6EFFBF"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91,93%</w:t>
            </w:r>
          </w:p>
        </w:tc>
        <w:tc>
          <w:tcPr>
            <w:tcW w:w="850" w:type="dxa"/>
            <w:gridSpan w:val="2"/>
            <w:tcBorders>
              <w:top w:val="nil"/>
              <w:left w:val="nil"/>
              <w:bottom w:val="single" w:sz="4" w:space="0" w:color="auto"/>
              <w:right w:val="single" w:sz="4" w:space="0" w:color="auto"/>
            </w:tcBorders>
            <w:shd w:val="clear" w:color="000000" w:fill="D9E1F2"/>
            <w:vAlign w:val="center"/>
            <w:hideMark/>
          </w:tcPr>
          <w:p w14:paraId="79562284"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2,86%</w:t>
            </w:r>
          </w:p>
        </w:tc>
      </w:tr>
      <w:tr w:rsidR="00A82D92" w:rsidRPr="00AF08CB" w14:paraId="09CCA68C"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0DAB272D"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7A0AB399"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F4B084"/>
            <w:vAlign w:val="center"/>
            <w:hideMark/>
          </w:tcPr>
          <w:p w14:paraId="0798F503"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bieżące:</w:t>
            </w:r>
          </w:p>
        </w:tc>
        <w:tc>
          <w:tcPr>
            <w:tcW w:w="1984" w:type="dxa"/>
            <w:gridSpan w:val="2"/>
            <w:tcBorders>
              <w:top w:val="nil"/>
              <w:left w:val="nil"/>
              <w:bottom w:val="single" w:sz="4" w:space="0" w:color="auto"/>
              <w:right w:val="single" w:sz="4" w:space="0" w:color="auto"/>
            </w:tcBorders>
            <w:shd w:val="clear" w:color="000000" w:fill="F4B084"/>
            <w:vAlign w:val="center"/>
            <w:hideMark/>
          </w:tcPr>
          <w:p w14:paraId="11FC3475"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2 987 893,00    </w:t>
            </w:r>
          </w:p>
        </w:tc>
        <w:tc>
          <w:tcPr>
            <w:tcW w:w="1985" w:type="dxa"/>
            <w:gridSpan w:val="2"/>
            <w:tcBorders>
              <w:top w:val="nil"/>
              <w:left w:val="nil"/>
              <w:bottom w:val="single" w:sz="4" w:space="0" w:color="auto"/>
              <w:right w:val="single" w:sz="4" w:space="0" w:color="auto"/>
            </w:tcBorders>
            <w:shd w:val="clear" w:color="000000" w:fill="F4B084"/>
            <w:vAlign w:val="center"/>
            <w:hideMark/>
          </w:tcPr>
          <w:p w14:paraId="1375211B"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2 746 801,41    </w:t>
            </w:r>
          </w:p>
        </w:tc>
        <w:tc>
          <w:tcPr>
            <w:tcW w:w="1417" w:type="dxa"/>
            <w:gridSpan w:val="2"/>
            <w:tcBorders>
              <w:top w:val="nil"/>
              <w:left w:val="nil"/>
              <w:bottom w:val="single" w:sz="4" w:space="0" w:color="auto"/>
              <w:right w:val="single" w:sz="4" w:space="0" w:color="auto"/>
            </w:tcBorders>
            <w:shd w:val="clear" w:color="000000" w:fill="F4B084"/>
            <w:vAlign w:val="center"/>
            <w:hideMark/>
          </w:tcPr>
          <w:p w14:paraId="0F83CFEB"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91,93%</w:t>
            </w:r>
          </w:p>
        </w:tc>
        <w:tc>
          <w:tcPr>
            <w:tcW w:w="850" w:type="dxa"/>
            <w:gridSpan w:val="2"/>
            <w:tcBorders>
              <w:top w:val="nil"/>
              <w:left w:val="nil"/>
              <w:bottom w:val="single" w:sz="4" w:space="0" w:color="auto"/>
              <w:right w:val="single" w:sz="4" w:space="0" w:color="auto"/>
            </w:tcBorders>
            <w:shd w:val="clear" w:color="000000" w:fill="F4B084"/>
            <w:vAlign w:val="center"/>
            <w:hideMark/>
          </w:tcPr>
          <w:p w14:paraId="4ECC2C4F"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2,86%</w:t>
            </w:r>
          </w:p>
        </w:tc>
      </w:tr>
      <w:tr w:rsidR="00A82D92" w:rsidRPr="00AF08CB" w14:paraId="5E4CC742"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0B1E0627"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19DECFFA"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13DD5A14"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1) Wydatki jednostek budżetowych:</w:t>
            </w:r>
          </w:p>
        </w:tc>
        <w:tc>
          <w:tcPr>
            <w:tcW w:w="1984" w:type="dxa"/>
            <w:gridSpan w:val="2"/>
            <w:tcBorders>
              <w:top w:val="nil"/>
              <w:left w:val="nil"/>
              <w:bottom w:val="single" w:sz="4" w:space="0" w:color="auto"/>
              <w:right w:val="single" w:sz="4" w:space="0" w:color="auto"/>
            </w:tcBorders>
            <w:vAlign w:val="center"/>
            <w:hideMark/>
          </w:tcPr>
          <w:p w14:paraId="2DD563D8"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2 148 893,00    </w:t>
            </w:r>
          </w:p>
        </w:tc>
        <w:tc>
          <w:tcPr>
            <w:tcW w:w="1985" w:type="dxa"/>
            <w:gridSpan w:val="2"/>
            <w:tcBorders>
              <w:top w:val="nil"/>
              <w:left w:val="nil"/>
              <w:bottom w:val="single" w:sz="4" w:space="0" w:color="auto"/>
              <w:right w:val="single" w:sz="4" w:space="0" w:color="auto"/>
            </w:tcBorders>
            <w:vAlign w:val="center"/>
            <w:hideMark/>
          </w:tcPr>
          <w:p w14:paraId="6E64203F"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1 915 212,65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1235F55E"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89,13%</w:t>
            </w:r>
          </w:p>
        </w:tc>
        <w:tc>
          <w:tcPr>
            <w:tcW w:w="850" w:type="dxa"/>
            <w:gridSpan w:val="2"/>
            <w:tcBorders>
              <w:top w:val="nil"/>
              <w:left w:val="nil"/>
              <w:bottom w:val="single" w:sz="4" w:space="0" w:color="auto"/>
              <w:right w:val="single" w:sz="4" w:space="0" w:color="auto"/>
            </w:tcBorders>
            <w:vAlign w:val="center"/>
            <w:hideMark/>
          </w:tcPr>
          <w:p w14:paraId="3B12E0F4"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1,99%</w:t>
            </w:r>
          </w:p>
        </w:tc>
      </w:tr>
      <w:tr w:rsidR="00A82D92" w:rsidRPr="00AF08CB" w14:paraId="279CB45E"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428507EB"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048D8D27"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456CCF49"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b) wydatki związane z realizacją zadań statutowych</w:t>
            </w:r>
          </w:p>
        </w:tc>
        <w:tc>
          <w:tcPr>
            <w:tcW w:w="1984" w:type="dxa"/>
            <w:gridSpan w:val="2"/>
            <w:tcBorders>
              <w:top w:val="nil"/>
              <w:left w:val="nil"/>
              <w:bottom w:val="single" w:sz="4" w:space="0" w:color="auto"/>
              <w:right w:val="single" w:sz="4" w:space="0" w:color="auto"/>
            </w:tcBorders>
            <w:vAlign w:val="center"/>
            <w:hideMark/>
          </w:tcPr>
          <w:p w14:paraId="7A58ED3F"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2 148 893,00    </w:t>
            </w:r>
          </w:p>
        </w:tc>
        <w:tc>
          <w:tcPr>
            <w:tcW w:w="1985" w:type="dxa"/>
            <w:gridSpan w:val="2"/>
            <w:tcBorders>
              <w:top w:val="nil"/>
              <w:left w:val="nil"/>
              <w:bottom w:val="single" w:sz="4" w:space="0" w:color="auto"/>
              <w:right w:val="single" w:sz="4" w:space="0" w:color="auto"/>
            </w:tcBorders>
            <w:vAlign w:val="center"/>
            <w:hideMark/>
          </w:tcPr>
          <w:p w14:paraId="40927FE6"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1 915 212,65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4F4177B1"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89,13%</w:t>
            </w:r>
          </w:p>
        </w:tc>
        <w:tc>
          <w:tcPr>
            <w:tcW w:w="850" w:type="dxa"/>
            <w:gridSpan w:val="2"/>
            <w:tcBorders>
              <w:top w:val="nil"/>
              <w:left w:val="nil"/>
              <w:bottom w:val="single" w:sz="4" w:space="0" w:color="auto"/>
              <w:right w:val="single" w:sz="4" w:space="0" w:color="auto"/>
            </w:tcBorders>
            <w:vAlign w:val="center"/>
            <w:hideMark/>
          </w:tcPr>
          <w:p w14:paraId="1D9992AD"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1,99%</w:t>
            </w:r>
          </w:p>
        </w:tc>
      </w:tr>
      <w:tr w:rsidR="00A82D92" w:rsidRPr="00AF08CB" w14:paraId="2AFD21B0"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41C0327F"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055DFC65"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01A86265"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2) Dotacje na zadania bieżące</w:t>
            </w:r>
          </w:p>
        </w:tc>
        <w:tc>
          <w:tcPr>
            <w:tcW w:w="1984" w:type="dxa"/>
            <w:gridSpan w:val="2"/>
            <w:tcBorders>
              <w:top w:val="nil"/>
              <w:left w:val="nil"/>
              <w:bottom w:val="single" w:sz="4" w:space="0" w:color="auto"/>
              <w:right w:val="single" w:sz="4" w:space="0" w:color="auto"/>
            </w:tcBorders>
            <w:vAlign w:val="center"/>
            <w:hideMark/>
          </w:tcPr>
          <w:p w14:paraId="33D37CE8"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839 000,00    </w:t>
            </w:r>
          </w:p>
        </w:tc>
        <w:tc>
          <w:tcPr>
            <w:tcW w:w="1985" w:type="dxa"/>
            <w:gridSpan w:val="2"/>
            <w:tcBorders>
              <w:top w:val="nil"/>
              <w:left w:val="nil"/>
              <w:bottom w:val="single" w:sz="4" w:space="0" w:color="auto"/>
              <w:right w:val="single" w:sz="4" w:space="0" w:color="auto"/>
            </w:tcBorders>
            <w:vAlign w:val="center"/>
            <w:hideMark/>
          </w:tcPr>
          <w:p w14:paraId="536B9D4F"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831 588,76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627EBA8C"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99,12%</w:t>
            </w:r>
          </w:p>
        </w:tc>
        <w:tc>
          <w:tcPr>
            <w:tcW w:w="850" w:type="dxa"/>
            <w:gridSpan w:val="2"/>
            <w:tcBorders>
              <w:top w:val="nil"/>
              <w:left w:val="nil"/>
              <w:bottom w:val="single" w:sz="4" w:space="0" w:color="auto"/>
              <w:right w:val="single" w:sz="4" w:space="0" w:color="auto"/>
            </w:tcBorders>
            <w:vAlign w:val="center"/>
            <w:hideMark/>
          </w:tcPr>
          <w:p w14:paraId="32C78319"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0,87%</w:t>
            </w:r>
          </w:p>
        </w:tc>
      </w:tr>
      <w:tr w:rsidR="00A82D92" w:rsidRPr="00AF08CB" w14:paraId="3FCE7A42"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4C021AFA"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val="restart"/>
            <w:tcBorders>
              <w:top w:val="nil"/>
              <w:left w:val="single" w:sz="4" w:space="0" w:color="auto"/>
              <w:bottom w:val="single" w:sz="4" w:space="0" w:color="auto"/>
              <w:right w:val="single" w:sz="4" w:space="0" w:color="auto"/>
            </w:tcBorders>
            <w:vAlign w:val="center"/>
            <w:hideMark/>
          </w:tcPr>
          <w:p w14:paraId="07D1D1F3"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60013</w:t>
            </w:r>
          </w:p>
        </w:tc>
        <w:tc>
          <w:tcPr>
            <w:tcW w:w="2694" w:type="dxa"/>
            <w:tcBorders>
              <w:top w:val="nil"/>
              <w:left w:val="nil"/>
              <w:bottom w:val="single" w:sz="4" w:space="0" w:color="auto"/>
              <w:right w:val="single" w:sz="4" w:space="0" w:color="auto"/>
            </w:tcBorders>
            <w:shd w:val="clear" w:color="000000" w:fill="D9E1F2"/>
            <w:vAlign w:val="center"/>
            <w:hideMark/>
          </w:tcPr>
          <w:p w14:paraId="177004B0" w14:textId="77777777" w:rsidR="00AF08CB" w:rsidRPr="00AF08CB" w:rsidRDefault="00AF08CB" w:rsidP="00AF08CB">
            <w:pPr>
              <w:spacing w:after="0" w:line="240" w:lineRule="auto"/>
              <w:rPr>
                <w:rFonts w:eastAsia="Times New Roman" w:cs="Calibri"/>
                <w:b/>
                <w:bCs/>
                <w:sz w:val="18"/>
                <w:szCs w:val="18"/>
                <w:lang w:eastAsia="pl-PL"/>
              </w:rPr>
            </w:pPr>
            <w:r w:rsidRPr="00AF08CB">
              <w:rPr>
                <w:rFonts w:eastAsia="Times New Roman" w:cs="Calibri"/>
                <w:b/>
                <w:bCs/>
                <w:sz w:val="18"/>
                <w:szCs w:val="18"/>
                <w:lang w:eastAsia="pl-PL"/>
              </w:rPr>
              <w:t>Drogi publiczne wojewódzkie</w:t>
            </w:r>
          </w:p>
        </w:tc>
        <w:tc>
          <w:tcPr>
            <w:tcW w:w="1984" w:type="dxa"/>
            <w:gridSpan w:val="2"/>
            <w:tcBorders>
              <w:top w:val="nil"/>
              <w:left w:val="nil"/>
              <w:bottom w:val="single" w:sz="4" w:space="0" w:color="auto"/>
              <w:right w:val="single" w:sz="4" w:space="0" w:color="auto"/>
            </w:tcBorders>
            <w:shd w:val="clear" w:color="000000" w:fill="D9E1F2"/>
            <w:vAlign w:val="center"/>
            <w:hideMark/>
          </w:tcPr>
          <w:p w14:paraId="3F708A43"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62 098,00    </w:t>
            </w:r>
          </w:p>
        </w:tc>
        <w:tc>
          <w:tcPr>
            <w:tcW w:w="1985" w:type="dxa"/>
            <w:gridSpan w:val="2"/>
            <w:tcBorders>
              <w:top w:val="nil"/>
              <w:left w:val="nil"/>
              <w:bottom w:val="single" w:sz="4" w:space="0" w:color="auto"/>
              <w:right w:val="single" w:sz="4" w:space="0" w:color="auto"/>
            </w:tcBorders>
            <w:shd w:val="clear" w:color="000000" w:fill="D9E1F2"/>
            <w:vAlign w:val="center"/>
            <w:hideMark/>
          </w:tcPr>
          <w:p w14:paraId="5B74FA44"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60 498,00    </w:t>
            </w:r>
          </w:p>
        </w:tc>
        <w:tc>
          <w:tcPr>
            <w:tcW w:w="1417" w:type="dxa"/>
            <w:gridSpan w:val="2"/>
            <w:tcBorders>
              <w:top w:val="nil"/>
              <w:left w:val="nil"/>
              <w:bottom w:val="single" w:sz="4" w:space="0" w:color="auto"/>
              <w:right w:val="single" w:sz="4" w:space="0" w:color="auto"/>
            </w:tcBorders>
            <w:shd w:val="clear" w:color="000000" w:fill="D9E1F2"/>
            <w:vAlign w:val="center"/>
            <w:hideMark/>
          </w:tcPr>
          <w:p w14:paraId="31B1D8F2"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97,42%</w:t>
            </w:r>
          </w:p>
        </w:tc>
        <w:tc>
          <w:tcPr>
            <w:tcW w:w="850" w:type="dxa"/>
            <w:gridSpan w:val="2"/>
            <w:tcBorders>
              <w:top w:val="nil"/>
              <w:left w:val="nil"/>
              <w:bottom w:val="single" w:sz="4" w:space="0" w:color="auto"/>
              <w:right w:val="single" w:sz="4" w:space="0" w:color="auto"/>
            </w:tcBorders>
            <w:shd w:val="clear" w:color="000000" w:fill="D9E1F2"/>
            <w:vAlign w:val="center"/>
            <w:hideMark/>
          </w:tcPr>
          <w:p w14:paraId="0EDC9861"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0,06%</w:t>
            </w:r>
          </w:p>
        </w:tc>
      </w:tr>
      <w:tr w:rsidR="00A82D92" w:rsidRPr="00AF08CB" w14:paraId="513C4376"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6F351894"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62FCE777"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F4B084"/>
            <w:vAlign w:val="center"/>
            <w:hideMark/>
          </w:tcPr>
          <w:p w14:paraId="1B48AA42"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bieżące:</w:t>
            </w:r>
          </w:p>
        </w:tc>
        <w:tc>
          <w:tcPr>
            <w:tcW w:w="1984" w:type="dxa"/>
            <w:gridSpan w:val="2"/>
            <w:tcBorders>
              <w:top w:val="nil"/>
              <w:left w:val="nil"/>
              <w:bottom w:val="single" w:sz="4" w:space="0" w:color="auto"/>
              <w:right w:val="single" w:sz="4" w:space="0" w:color="auto"/>
            </w:tcBorders>
            <w:shd w:val="clear" w:color="000000" w:fill="F4B084"/>
            <w:vAlign w:val="center"/>
            <w:hideMark/>
          </w:tcPr>
          <w:p w14:paraId="4DB85A47"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11 600,00    </w:t>
            </w:r>
          </w:p>
        </w:tc>
        <w:tc>
          <w:tcPr>
            <w:tcW w:w="1985" w:type="dxa"/>
            <w:gridSpan w:val="2"/>
            <w:tcBorders>
              <w:top w:val="nil"/>
              <w:left w:val="nil"/>
              <w:bottom w:val="single" w:sz="4" w:space="0" w:color="auto"/>
              <w:right w:val="single" w:sz="4" w:space="0" w:color="auto"/>
            </w:tcBorders>
            <w:shd w:val="clear" w:color="000000" w:fill="F4B084"/>
            <w:vAlign w:val="center"/>
            <w:hideMark/>
          </w:tcPr>
          <w:p w14:paraId="346C2764"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10 000,00    </w:t>
            </w:r>
          </w:p>
        </w:tc>
        <w:tc>
          <w:tcPr>
            <w:tcW w:w="1417" w:type="dxa"/>
            <w:gridSpan w:val="2"/>
            <w:tcBorders>
              <w:top w:val="nil"/>
              <w:left w:val="nil"/>
              <w:bottom w:val="single" w:sz="4" w:space="0" w:color="auto"/>
              <w:right w:val="single" w:sz="4" w:space="0" w:color="auto"/>
            </w:tcBorders>
            <w:shd w:val="clear" w:color="000000" w:fill="F4B084"/>
            <w:vAlign w:val="center"/>
            <w:hideMark/>
          </w:tcPr>
          <w:p w14:paraId="342FF9C0"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86,21%</w:t>
            </w:r>
          </w:p>
        </w:tc>
        <w:tc>
          <w:tcPr>
            <w:tcW w:w="850" w:type="dxa"/>
            <w:gridSpan w:val="2"/>
            <w:tcBorders>
              <w:top w:val="nil"/>
              <w:left w:val="nil"/>
              <w:bottom w:val="single" w:sz="4" w:space="0" w:color="auto"/>
              <w:right w:val="single" w:sz="4" w:space="0" w:color="auto"/>
            </w:tcBorders>
            <w:shd w:val="clear" w:color="000000" w:fill="F4B084"/>
            <w:vAlign w:val="center"/>
            <w:hideMark/>
          </w:tcPr>
          <w:p w14:paraId="2F8D0D19"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0,01%</w:t>
            </w:r>
          </w:p>
        </w:tc>
      </w:tr>
      <w:tr w:rsidR="00A82D92" w:rsidRPr="00AF08CB" w14:paraId="1B1C2AF1"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0FF4D55F"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3EAA4646"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2556BE14"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1) Wydatki jednostek budżetowych:</w:t>
            </w:r>
          </w:p>
        </w:tc>
        <w:tc>
          <w:tcPr>
            <w:tcW w:w="1984" w:type="dxa"/>
            <w:gridSpan w:val="2"/>
            <w:tcBorders>
              <w:top w:val="nil"/>
              <w:left w:val="nil"/>
              <w:bottom w:val="single" w:sz="4" w:space="0" w:color="auto"/>
              <w:right w:val="single" w:sz="4" w:space="0" w:color="auto"/>
            </w:tcBorders>
            <w:vAlign w:val="center"/>
            <w:hideMark/>
          </w:tcPr>
          <w:p w14:paraId="0BC6C628"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11 600,00    </w:t>
            </w:r>
          </w:p>
        </w:tc>
        <w:tc>
          <w:tcPr>
            <w:tcW w:w="1985" w:type="dxa"/>
            <w:gridSpan w:val="2"/>
            <w:tcBorders>
              <w:top w:val="nil"/>
              <w:left w:val="nil"/>
              <w:bottom w:val="single" w:sz="4" w:space="0" w:color="auto"/>
              <w:right w:val="single" w:sz="4" w:space="0" w:color="auto"/>
            </w:tcBorders>
            <w:vAlign w:val="center"/>
            <w:hideMark/>
          </w:tcPr>
          <w:p w14:paraId="63ACAB8B"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10 000,00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723DEA7B"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86,21%</w:t>
            </w:r>
          </w:p>
        </w:tc>
        <w:tc>
          <w:tcPr>
            <w:tcW w:w="850" w:type="dxa"/>
            <w:gridSpan w:val="2"/>
            <w:tcBorders>
              <w:top w:val="nil"/>
              <w:left w:val="nil"/>
              <w:bottom w:val="single" w:sz="4" w:space="0" w:color="auto"/>
              <w:right w:val="single" w:sz="4" w:space="0" w:color="auto"/>
            </w:tcBorders>
            <w:vAlign w:val="center"/>
            <w:hideMark/>
          </w:tcPr>
          <w:p w14:paraId="4C595B9B"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0,01%</w:t>
            </w:r>
          </w:p>
        </w:tc>
      </w:tr>
      <w:tr w:rsidR="00A82D92" w:rsidRPr="00AF08CB" w14:paraId="73A49A7F"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22A82D07"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28D43857"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7082306D"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b) wydatki związane z realizacją zadań statutowych</w:t>
            </w:r>
          </w:p>
        </w:tc>
        <w:tc>
          <w:tcPr>
            <w:tcW w:w="1984" w:type="dxa"/>
            <w:gridSpan w:val="2"/>
            <w:tcBorders>
              <w:top w:val="nil"/>
              <w:left w:val="nil"/>
              <w:bottom w:val="single" w:sz="4" w:space="0" w:color="auto"/>
              <w:right w:val="single" w:sz="4" w:space="0" w:color="auto"/>
            </w:tcBorders>
            <w:vAlign w:val="center"/>
            <w:hideMark/>
          </w:tcPr>
          <w:p w14:paraId="4D88C919"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11 600,00    </w:t>
            </w:r>
          </w:p>
        </w:tc>
        <w:tc>
          <w:tcPr>
            <w:tcW w:w="1985" w:type="dxa"/>
            <w:gridSpan w:val="2"/>
            <w:tcBorders>
              <w:top w:val="nil"/>
              <w:left w:val="nil"/>
              <w:bottom w:val="single" w:sz="4" w:space="0" w:color="auto"/>
              <w:right w:val="single" w:sz="4" w:space="0" w:color="auto"/>
            </w:tcBorders>
            <w:vAlign w:val="center"/>
            <w:hideMark/>
          </w:tcPr>
          <w:p w14:paraId="13979588"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10 000,00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395046E4"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86,21%</w:t>
            </w:r>
          </w:p>
        </w:tc>
        <w:tc>
          <w:tcPr>
            <w:tcW w:w="850" w:type="dxa"/>
            <w:gridSpan w:val="2"/>
            <w:tcBorders>
              <w:top w:val="nil"/>
              <w:left w:val="nil"/>
              <w:bottom w:val="single" w:sz="4" w:space="0" w:color="auto"/>
              <w:right w:val="single" w:sz="4" w:space="0" w:color="auto"/>
            </w:tcBorders>
            <w:vAlign w:val="center"/>
            <w:hideMark/>
          </w:tcPr>
          <w:p w14:paraId="57BC736A"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0,01%</w:t>
            </w:r>
          </w:p>
        </w:tc>
      </w:tr>
      <w:tr w:rsidR="00A82D92" w:rsidRPr="00AF08CB" w14:paraId="58BD45D1"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0CC7F70C"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6E5D330A"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A9D08E"/>
            <w:vAlign w:val="center"/>
            <w:hideMark/>
          </w:tcPr>
          <w:p w14:paraId="087C02DE"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majątkowe:</w:t>
            </w:r>
          </w:p>
        </w:tc>
        <w:tc>
          <w:tcPr>
            <w:tcW w:w="1984" w:type="dxa"/>
            <w:gridSpan w:val="2"/>
            <w:tcBorders>
              <w:top w:val="nil"/>
              <w:left w:val="nil"/>
              <w:bottom w:val="single" w:sz="4" w:space="0" w:color="auto"/>
              <w:right w:val="single" w:sz="4" w:space="0" w:color="auto"/>
            </w:tcBorders>
            <w:shd w:val="clear" w:color="000000" w:fill="A9D08E"/>
            <w:vAlign w:val="center"/>
            <w:hideMark/>
          </w:tcPr>
          <w:p w14:paraId="1886B86C"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50 498,00    </w:t>
            </w:r>
          </w:p>
        </w:tc>
        <w:tc>
          <w:tcPr>
            <w:tcW w:w="1985" w:type="dxa"/>
            <w:gridSpan w:val="2"/>
            <w:tcBorders>
              <w:top w:val="nil"/>
              <w:left w:val="nil"/>
              <w:bottom w:val="single" w:sz="4" w:space="0" w:color="auto"/>
              <w:right w:val="single" w:sz="4" w:space="0" w:color="auto"/>
            </w:tcBorders>
            <w:shd w:val="clear" w:color="000000" w:fill="A9D08E"/>
            <w:vAlign w:val="center"/>
            <w:hideMark/>
          </w:tcPr>
          <w:p w14:paraId="035DBC70"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50 498,00    </w:t>
            </w:r>
          </w:p>
        </w:tc>
        <w:tc>
          <w:tcPr>
            <w:tcW w:w="1417" w:type="dxa"/>
            <w:gridSpan w:val="2"/>
            <w:tcBorders>
              <w:top w:val="nil"/>
              <w:left w:val="nil"/>
              <w:bottom w:val="single" w:sz="4" w:space="0" w:color="auto"/>
              <w:right w:val="single" w:sz="4" w:space="0" w:color="auto"/>
            </w:tcBorders>
            <w:shd w:val="clear" w:color="000000" w:fill="A9D08E"/>
            <w:vAlign w:val="center"/>
            <w:hideMark/>
          </w:tcPr>
          <w:p w14:paraId="3E12C6D1"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100,00%</w:t>
            </w:r>
          </w:p>
        </w:tc>
        <w:tc>
          <w:tcPr>
            <w:tcW w:w="850" w:type="dxa"/>
            <w:gridSpan w:val="2"/>
            <w:tcBorders>
              <w:top w:val="nil"/>
              <w:left w:val="nil"/>
              <w:bottom w:val="single" w:sz="4" w:space="0" w:color="auto"/>
              <w:right w:val="single" w:sz="4" w:space="0" w:color="auto"/>
            </w:tcBorders>
            <w:shd w:val="clear" w:color="000000" w:fill="A9D08E"/>
            <w:vAlign w:val="center"/>
            <w:hideMark/>
          </w:tcPr>
          <w:p w14:paraId="71620741"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0,05%</w:t>
            </w:r>
          </w:p>
        </w:tc>
      </w:tr>
      <w:tr w:rsidR="00A82D92" w:rsidRPr="00AF08CB" w14:paraId="26280A0F"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702C50D8"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6F265A37"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2D5FD19D"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1) Inwestycje i zakupy inwestycyjne</w:t>
            </w:r>
          </w:p>
        </w:tc>
        <w:tc>
          <w:tcPr>
            <w:tcW w:w="1984" w:type="dxa"/>
            <w:gridSpan w:val="2"/>
            <w:tcBorders>
              <w:top w:val="nil"/>
              <w:left w:val="nil"/>
              <w:bottom w:val="single" w:sz="4" w:space="0" w:color="auto"/>
              <w:right w:val="single" w:sz="4" w:space="0" w:color="auto"/>
            </w:tcBorders>
            <w:vAlign w:val="center"/>
            <w:hideMark/>
          </w:tcPr>
          <w:p w14:paraId="4FF94196"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50 498,00    </w:t>
            </w:r>
          </w:p>
        </w:tc>
        <w:tc>
          <w:tcPr>
            <w:tcW w:w="1985" w:type="dxa"/>
            <w:gridSpan w:val="2"/>
            <w:tcBorders>
              <w:top w:val="nil"/>
              <w:left w:val="nil"/>
              <w:bottom w:val="single" w:sz="4" w:space="0" w:color="auto"/>
              <w:right w:val="single" w:sz="4" w:space="0" w:color="auto"/>
            </w:tcBorders>
            <w:vAlign w:val="center"/>
            <w:hideMark/>
          </w:tcPr>
          <w:p w14:paraId="2855F142"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50 498,00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04153BAF"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100,00%</w:t>
            </w:r>
          </w:p>
        </w:tc>
        <w:tc>
          <w:tcPr>
            <w:tcW w:w="850" w:type="dxa"/>
            <w:gridSpan w:val="2"/>
            <w:tcBorders>
              <w:top w:val="nil"/>
              <w:left w:val="nil"/>
              <w:bottom w:val="single" w:sz="4" w:space="0" w:color="auto"/>
              <w:right w:val="single" w:sz="4" w:space="0" w:color="auto"/>
            </w:tcBorders>
            <w:vAlign w:val="center"/>
            <w:hideMark/>
          </w:tcPr>
          <w:p w14:paraId="3D9F5FB9"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0,05%</w:t>
            </w:r>
          </w:p>
        </w:tc>
      </w:tr>
      <w:tr w:rsidR="00A82D92" w:rsidRPr="00AF08CB" w14:paraId="23F72252"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6916B0B9"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val="restart"/>
            <w:tcBorders>
              <w:top w:val="nil"/>
              <w:left w:val="single" w:sz="4" w:space="0" w:color="auto"/>
              <w:bottom w:val="single" w:sz="4" w:space="0" w:color="auto"/>
              <w:right w:val="single" w:sz="4" w:space="0" w:color="auto"/>
            </w:tcBorders>
            <w:vAlign w:val="center"/>
            <w:hideMark/>
          </w:tcPr>
          <w:p w14:paraId="268689CB"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60014</w:t>
            </w:r>
          </w:p>
        </w:tc>
        <w:tc>
          <w:tcPr>
            <w:tcW w:w="2694" w:type="dxa"/>
            <w:tcBorders>
              <w:top w:val="nil"/>
              <w:left w:val="nil"/>
              <w:bottom w:val="single" w:sz="4" w:space="0" w:color="auto"/>
              <w:right w:val="single" w:sz="4" w:space="0" w:color="auto"/>
            </w:tcBorders>
            <w:shd w:val="clear" w:color="000000" w:fill="D9E1F2"/>
            <w:vAlign w:val="center"/>
            <w:hideMark/>
          </w:tcPr>
          <w:p w14:paraId="1260E965" w14:textId="77777777" w:rsidR="00AF08CB" w:rsidRPr="00AF08CB" w:rsidRDefault="00AF08CB" w:rsidP="00AF08CB">
            <w:pPr>
              <w:spacing w:after="0" w:line="240" w:lineRule="auto"/>
              <w:rPr>
                <w:rFonts w:eastAsia="Times New Roman" w:cs="Calibri"/>
                <w:b/>
                <w:bCs/>
                <w:sz w:val="18"/>
                <w:szCs w:val="18"/>
                <w:lang w:eastAsia="pl-PL"/>
              </w:rPr>
            </w:pPr>
            <w:r w:rsidRPr="00AF08CB">
              <w:rPr>
                <w:rFonts w:eastAsia="Times New Roman" w:cs="Calibri"/>
                <w:b/>
                <w:bCs/>
                <w:sz w:val="18"/>
                <w:szCs w:val="18"/>
                <w:lang w:eastAsia="pl-PL"/>
              </w:rPr>
              <w:t>Drogi publiczne powiatowe</w:t>
            </w:r>
          </w:p>
        </w:tc>
        <w:tc>
          <w:tcPr>
            <w:tcW w:w="1984" w:type="dxa"/>
            <w:gridSpan w:val="2"/>
            <w:tcBorders>
              <w:top w:val="nil"/>
              <w:left w:val="nil"/>
              <w:bottom w:val="single" w:sz="4" w:space="0" w:color="auto"/>
              <w:right w:val="single" w:sz="4" w:space="0" w:color="auto"/>
            </w:tcBorders>
            <w:shd w:val="clear" w:color="000000" w:fill="D9E1F2"/>
            <w:vAlign w:val="center"/>
            <w:hideMark/>
          </w:tcPr>
          <w:p w14:paraId="2AE68775"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505 398,60    </w:t>
            </w:r>
          </w:p>
        </w:tc>
        <w:tc>
          <w:tcPr>
            <w:tcW w:w="1985" w:type="dxa"/>
            <w:gridSpan w:val="2"/>
            <w:tcBorders>
              <w:top w:val="nil"/>
              <w:left w:val="nil"/>
              <w:bottom w:val="single" w:sz="4" w:space="0" w:color="auto"/>
              <w:right w:val="single" w:sz="4" w:space="0" w:color="auto"/>
            </w:tcBorders>
            <w:shd w:val="clear" w:color="000000" w:fill="D9E1F2"/>
            <w:vAlign w:val="center"/>
            <w:hideMark/>
          </w:tcPr>
          <w:p w14:paraId="68E75D15"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505 059,67    </w:t>
            </w:r>
          </w:p>
        </w:tc>
        <w:tc>
          <w:tcPr>
            <w:tcW w:w="1417" w:type="dxa"/>
            <w:gridSpan w:val="2"/>
            <w:tcBorders>
              <w:top w:val="nil"/>
              <w:left w:val="nil"/>
              <w:bottom w:val="single" w:sz="4" w:space="0" w:color="auto"/>
              <w:right w:val="single" w:sz="4" w:space="0" w:color="auto"/>
            </w:tcBorders>
            <w:shd w:val="clear" w:color="000000" w:fill="D9E1F2"/>
            <w:vAlign w:val="center"/>
            <w:hideMark/>
          </w:tcPr>
          <w:p w14:paraId="0EEAD6B5"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99,93%</w:t>
            </w:r>
          </w:p>
        </w:tc>
        <w:tc>
          <w:tcPr>
            <w:tcW w:w="850" w:type="dxa"/>
            <w:gridSpan w:val="2"/>
            <w:tcBorders>
              <w:top w:val="nil"/>
              <w:left w:val="nil"/>
              <w:bottom w:val="single" w:sz="4" w:space="0" w:color="auto"/>
              <w:right w:val="single" w:sz="4" w:space="0" w:color="auto"/>
            </w:tcBorders>
            <w:shd w:val="clear" w:color="000000" w:fill="D9E1F2"/>
            <w:vAlign w:val="center"/>
            <w:hideMark/>
          </w:tcPr>
          <w:p w14:paraId="623B9CB1"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0,53%</w:t>
            </w:r>
          </w:p>
        </w:tc>
      </w:tr>
      <w:tr w:rsidR="00A82D92" w:rsidRPr="00AF08CB" w14:paraId="3E957B39"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5AEC6C78"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3B0A18C7"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F4B084"/>
            <w:vAlign w:val="center"/>
            <w:hideMark/>
          </w:tcPr>
          <w:p w14:paraId="0D655453"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bieżące:</w:t>
            </w:r>
          </w:p>
        </w:tc>
        <w:tc>
          <w:tcPr>
            <w:tcW w:w="1984" w:type="dxa"/>
            <w:gridSpan w:val="2"/>
            <w:tcBorders>
              <w:top w:val="nil"/>
              <w:left w:val="nil"/>
              <w:bottom w:val="single" w:sz="4" w:space="0" w:color="auto"/>
              <w:right w:val="single" w:sz="4" w:space="0" w:color="auto"/>
            </w:tcBorders>
            <w:shd w:val="clear" w:color="000000" w:fill="F4B084"/>
            <w:vAlign w:val="center"/>
            <w:hideMark/>
          </w:tcPr>
          <w:p w14:paraId="0360B951"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501 123,60    </w:t>
            </w:r>
          </w:p>
        </w:tc>
        <w:tc>
          <w:tcPr>
            <w:tcW w:w="1985" w:type="dxa"/>
            <w:gridSpan w:val="2"/>
            <w:tcBorders>
              <w:top w:val="nil"/>
              <w:left w:val="nil"/>
              <w:bottom w:val="single" w:sz="4" w:space="0" w:color="auto"/>
              <w:right w:val="single" w:sz="4" w:space="0" w:color="auto"/>
            </w:tcBorders>
            <w:shd w:val="clear" w:color="000000" w:fill="F4B084"/>
            <w:vAlign w:val="center"/>
            <w:hideMark/>
          </w:tcPr>
          <w:p w14:paraId="30B1FEA4"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500 785,42    </w:t>
            </w:r>
          </w:p>
        </w:tc>
        <w:tc>
          <w:tcPr>
            <w:tcW w:w="1417" w:type="dxa"/>
            <w:gridSpan w:val="2"/>
            <w:tcBorders>
              <w:top w:val="nil"/>
              <w:left w:val="nil"/>
              <w:bottom w:val="single" w:sz="4" w:space="0" w:color="auto"/>
              <w:right w:val="single" w:sz="4" w:space="0" w:color="auto"/>
            </w:tcBorders>
            <w:shd w:val="clear" w:color="000000" w:fill="F4B084"/>
            <w:vAlign w:val="center"/>
            <w:hideMark/>
          </w:tcPr>
          <w:p w14:paraId="3782A57B"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99,93%</w:t>
            </w:r>
          </w:p>
        </w:tc>
        <w:tc>
          <w:tcPr>
            <w:tcW w:w="850" w:type="dxa"/>
            <w:gridSpan w:val="2"/>
            <w:tcBorders>
              <w:top w:val="nil"/>
              <w:left w:val="nil"/>
              <w:bottom w:val="single" w:sz="4" w:space="0" w:color="auto"/>
              <w:right w:val="single" w:sz="4" w:space="0" w:color="auto"/>
            </w:tcBorders>
            <w:shd w:val="clear" w:color="000000" w:fill="F4B084"/>
            <w:vAlign w:val="center"/>
            <w:hideMark/>
          </w:tcPr>
          <w:p w14:paraId="2A133999"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0,52%</w:t>
            </w:r>
          </w:p>
        </w:tc>
      </w:tr>
      <w:tr w:rsidR="00A82D92" w:rsidRPr="00AF08CB" w14:paraId="3AC6C795"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07A50EFB"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623C5B6B"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FFFFFF"/>
            <w:vAlign w:val="center"/>
            <w:hideMark/>
          </w:tcPr>
          <w:p w14:paraId="408C0677"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1) Wydatki jednostek budżetowych w  tym na:</w:t>
            </w:r>
          </w:p>
        </w:tc>
        <w:tc>
          <w:tcPr>
            <w:tcW w:w="1984" w:type="dxa"/>
            <w:gridSpan w:val="2"/>
            <w:tcBorders>
              <w:top w:val="nil"/>
              <w:left w:val="nil"/>
              <w:bottom w:val="single" w:sz="4" w:space="0" w:color="auto"/>
              <w:right w:val="single" w:sz="4" w:space="0" w:color="auto"/>
            </w:tcBorders>
            <w:shd w:val="clear" w:color="000000" w:fill="FFFFFF"/>
            <w:vAlign w:val="center"/>
            <w:hideMark/>
          </w:tcPr>
          <w:p w14:paraId="56E0E0F7"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13 588,00    </w:t>
            </w:r>
          </w:p>
        </w:tc>
        <w:tc>
          <w:tcPr>
            <w:tcW w:w="1985" w:type="dxa"/>
            <w:gridSpan w:val="2"/>
            <w:tcBorders>
              <w:top w:val="nil"/>
              <w:left w:val="nil"/>
              <w:bottom w:val="single" w:sz="4" w:space="0" w:color="auto"/>
              <w:right w:val="single" w:sz="4" w:space="0" w:color="auto"/>
            </w:tcBorders>
            <w:shd w:val="clear" w:color="000000" w:fill="FFFFFF"/>
            <w:vAlign w:val="center"/>
            <w:hideMark/>
          </w:tcPr>
          <w:p w14:paraId="0C23467D"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13 587,76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4053EC52"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100,00%</w:t>
            </w:r>
          </w:p>
        </w:tc>
        <w:tc>
          <w:tcPr>
            <w:tcW w:w="850" w:type="dxa"/>
            <w:gridSpan w:val="2"/>
            <w:tcBorders>
              <w:top w:val="nil"/>
              <w:left w:val="nil"/>
              <w:bottom w:val="single" w:sz="4" w:space="0" w:color="auto"/>
              <w:right w:val="single" w:sz="4" w:space="0" w:color="auto"/>
            </w:tcBorders>
            <w:shd w:val="clear" w:color="000000" w:fill="FFFFFF"/>
            <w:vAlign w:val="center"/>
            <w:hideMark/>
          </w:tcPr>
          <w:p w14:paraId="6E9DE77E"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0,01%</w:t>
            </w:r>
          </w:p>
        </w:tc>
      </w:tr>
      <w:tr w:rsidR="00A82D92" w:rsidRPr="00AF08CB" w14:paraId="3342CF5A"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76E36DE0"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0DFB26E9"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771067EC"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b) wydatki związane z realizacją zadań statutowych</w:t>
            </w:r>
          </w:p>
        </w:tc>
        <w:tc>
          <w:tcPr>
            <w:tcW w:w="1984" w:type="dxa"/>
            <w:gridSpan w:val="2"/>
            <w:tcBorders>
              <w:top w:val="nil"/>
              <w:left w:val="nil"/>
              <w:bottom w:val="single" w:sz="4" w:space="0" w:color="auto"/>
              <w:right w:val="single" w:sz="4" w:space="0" w:color="auto"/>
            </w:tcBorders>
            <w:shd w:val="clear" w:color="000000" w:fill="FFFFFF"/>
            <w:vAlign w:val="center"/>
            <w:hideMark/>
          </w:tcPr>
          <w:p w14:paraId="4B6FBA2D"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13 588,00    </w:t>
            </w:r>
          </w:p>
        </w:tc>
        <w:tc>
          <w:tcPr>
            <w:tcW w:w="1985" w:type="dxa"/>
            <w:gridSpan w:val="2"/>
            <w:tcBorders>
              <w:top w:val="nil"/>
              <w:left w:val="nil"/>
              <w:bottom w:val="single" w:sz="4" w:space="0" w:color="auto"/>
              <w:right w:val="single" w:sz="4" w:space="0" w:color="auto"/>
            </w:tcBorders>
            <w:shd w:val="clear" w:color="000000" w:fill="FFFFFF"/>
            <w:vAlign w:val="center"/>
            <w:hideMark/>
          </w:tcPr>
          <w:p w14:paraId="18462A7D"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13 587,76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56D8C497"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100,00%</w:t>
            </w:r>
          </w:p>
        </w:tc>
        <w:tc>
          <w:tcPr>
            <w:tcW w:w="850" w:type="dxa"/>
            <w:gridSpan w:val="2"/>
            <w:tcBorders>
              <w:top w:val="nil"/>
              <w:left w:val="nil"/>
              <w:bottom w:val="single" w:sz="4" w:space="0" w:color="auto"/>
              <w:right w:val="single" w:sz="4" w:space="0" w:color="auto"/>
            </w:tcBorders>
            <w:shd w:val="clear" w:color="000000" w:fill="FFFFFF"/>
            <w:vAlign w:val="center"/>
            <w:hideMark/>
          </w:tcPr>
          <w:p w14:paraId="54FAC41F"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0,01%</w:t>
            </w:r>
          </w:p>
        </w:tc>
      </w:tr>
      <w:tr w:rsidR="00A82D92" w:rsidRPr="00AF08CB" w14:paraId="2B3A2B73"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25196D5D"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5B854F11"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2437278E"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2) Dotacje na zadania bieżące</w:t>
            </w:r>
          </w:p>
        </w:tc>
        <w:tc>
          <w:tcPr>
            <w:tcW w:w="1984" w:type="dxa"/>
            <w:gridSpan w:val="2"/>
            <w:tcBorders>
              <w:top w:val="nil"/>
              <w:left w:val="nil"/>
              <w:bottom w:val="single" w:sz="4" w:space="0" w:color="auto"/>
              <w:right w:val="single" w:sz="4" w:space="0" w:color="auto"/>
            </w:tcBorders>
            <w:shd w:val="clear" w:color="000000" w:fill="FFFFFF"/>
            <w:vAlign w:val="center"/>
            <w:hideMark/>
          </w:tcPr>
          <w:p w14:paraId="72F52708"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487 535,60    </w:t>
            </w:r>
          </w:p>
        </w:tc>
        <w:tc>
          <w:tcPr>
            <w:tcW w:w="1985" w:type="dxa"/>
            <w:gridSpan w:val="2"/>
            <w:tcBorders>
              <w:top w:val="nil"/>
              <w:left w:val="nil"/>
              <w:bottom w:val="single" w:sz="4" w:space="0" w:color="auto"/>
              <w:right w:val="single" w:sz="4" w:space="0" w:color="auto"/>
            </w:tcBorders>
            <w:shd w:val="clear" w:color="000000" w:fill="FFFFFF"/>
            <w:vAlign w:val="center"/>
            <w:hideMark/>
          </w:tcPr>
          <w:p w14:paraId="41E763CE"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487 197,66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64ECA017"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0,00%</w:t>
            </w:r>
          </w:p>
        </w:tc>
        <w:tc>
          <w:tcPr>
            <w:tcW w:w="850" w:type="dxa"/>
            <w:gridSpan w:val="2"/>
            <w:tcBorders>
              <w:top w:val="nil"/>
              <w:left w:val="nil"/>
              <w:bottom w:val="single" w:sz="4" w:space="0" w:color="auto"/>
              <w:right w:val="single" w:sz="4" w:space="0" w:color="auto"/>
            </w:tcBorders>
            <w:shd w:val="clear" w:color="000000" w:fill="FFFFFF"/>
            <w:vAlign w:val="center"/>
            <w:hideMark/>
          </w:tcPr>
          <w:p w14:paraId="64C66C6B"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0,51%</w:t>
            </w:r>
          </w:p>
        </w:tc>
      </w:tr>
      <w:tr w:rsidR="00A82D92" w:rsidRPr="00AF08CB" w14:paraId="4324EB50"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71A1A7CD"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61AF592F"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A9D08E"/>
            <w:vAlign w:val="center"/>
            <w:hideMark/>
          </w:tcPr>
          <w:p w14:paraId="1EFD47B4"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majątkowe:</w:t>
            </w:r>
          </w:p>
        </w:tc>
        <w:tc>
          <w:tcPr>
            <w:tcW w:w="1984" w:type="dxa"/>
            <w:gridSpan w:val="2"/>
            <w:tcBorders>
              <w:top w:val="nil"/>
              <w:left w:val="nil"/>
              <w:bottom w:val="single" w:sz="4" w:space="0" w:color="auto"/>
              <w:right w:val="single" w:sz="4" w:space="0" w:color="auto"/>
            </w:tcBorders>
            <w:shd w:val="clear" w:color="000000" w:fill="A9D08E"/>
            <w:vAlign w:val="center"/>
            <w:hideMark/>
          </w:tcPr>
          <w:p w14:paraId="75B47FE1"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4 275,00    </w:t>
            </w:r>
          </w:p>
        </w:tc>
        <w:tc>
          <w:tcPr>
            <w:tcW w:w="1985" w:type="dxa"/>
            <w:gridSpan w:val="2"/>
            <w:tcBorders>
              <w:top w:val="nil"/>
              <w:left w:val="nil"/>
              <w:bottom w:val="single" w:sz="4" w:space="0" w:color="auto"/>
              <w:right w:val="single" w:sz="4" w:space="0" w:color="auto"/>
            </w:tcBorders>
            <w:shd w:val="clear" w:color="000000" w:fill="A9D08E"/>
            <w:vAlign w:val="center"/>
            <w:hideMark/>
          </w:tcPr>
          <w:p w14:paraId="289AE37C"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4 274,25    </w:t>
            </w:r>
          </w:p>
        </w:tc>
        <w:tc>
          <w:tcPr>
            <w:tcW w:w="1417" w:type="dxa"/>
            <w:gridSpan w:val="2"/>
            <w:tcBorders>
              <w:top w:val="nil"/>
              <w:left w:val="nil"/>
              <w:bottom w:val="single" w:sz="4" w:space="0" w:color="auto"/>
              <w:right w:val="single" w:sz="4" w:space="0" w:color="auto"/>
            </w:tcBorders>
            <w:shd w:val="clear" w:color="000000" w:fill="A9D08E"/>
            <w:vAlign w:val="center"/>
            <w:hideMark/>
          </w:tcPr>
          <w:p w14:paraId="5915D28E"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99,98%</w:t>
            </w:r>
          </w:p>
        </w:tc>
        <w:tc>
          <w:tcPr>
            <w:tcW w:w="850" w:type="dxa"/>
            <w:gridSpan w:val="2"/>
            <w:tcBorders>
              <w:top w:val="nil"/>
              <w:left w:val="nil"/>
              <w:bottom w:val="single" w:sz="4" w:space="0" w:color="auto"/>
              <w:right w:val="single" w:sz="4" w:space="0" w:color="auto"/>
            </w:tcBorders>
            <w:shd w:val="clear" w:color="000000" w:fill="A9D08E"/>
            <w:vAlign w:val="center"/>
            <w:hideMark/>
          </w:tcPr>
          <w:p w14:paraId="353B6881"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0,00%</w:t>
            </w:r>
          </w:p>
        </w:tc>
      </w:tr>
      <w:tr w:rsidR="00A82D92" w:rsidRPr="00AF08CB" w14:paraId="40E75481"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7A643CB7"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727A44D2"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57AF0E5E"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1) Inwestycje i zakupy inwestycyjne, w tym:</w:t>
            </w:r>
          </w:p>
        </w:tc>
        <w:tc>
          <w:tcPr>
            <w:tcW w:w="1984" w:type="dxa"/>
            <w:gridSpan w:val="2"/>
            <w:tcBorders>
              <w:top w:val="nil"/>
              <w:left w:val="nil"/>
              <w:bottom w:val="single" w:sz="4" w:space="0" w:color="auto"/>
              <w:right w:val="single" w:sz="4" w:space="0" w:color="auto"/>
            </w:tcBorders>
            <w:vAlign w:val="center"/>
            <w:hideMark/>
          </w:tcPr>
          <w:p w14:paraId="71C72382"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4 275,00    </w:t>
            </w:r>
          </w:p>
        </w:tc>
        <w:tc>
          <w:tcPr>
            <w:tcW w:w="1985" w:type="dxa"/>
            <w:gridSpan w:val="2"/>
            <w:tcBorders>
              <w:top w:val="nil"/>
              <w:left w:val="nil"/>
              <w:bottom w:val="single" w:sz="4" w:space="0" w:color="auto"/>
              <w:right w:val="single" w:sz="4" w:space="0" w:color="auto"/>
            </w:tcBorders>
            <w:vAlign w:val="center"/>
            <w:hideMark/>
          </w:tcPr>
          <w:p w14:paraId="7FAA19A0"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4 274,25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3BA60271"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99,98%</w:t>
            </w:r>
          </w:p>
        </w:tc>
        <w:tc>
          <w:tcPr>
            <w:tcW w:w="850" w:type="dxa"/>
            <w:gridSpan w:val="2"/>
            <w:tcBorders>
              <w:top w:val="nil"/>
              <w:left w:val="nil"/>
              <w:bottom w:val="single" w:sz="4" w:space="0" w:color="auto"/>
              <w:right w:val="single" w:sz="4" w:space="0" w:color="auto"/>
            </w:tcBorders>
            <w:vAlign w:val="center"/>
            <w:hideMark/>
          </w:tcPr>
          <w:p w14:paraId="6AB87181"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0,00%</w:t>
            </w:r>
          </w:p>
        </w:tc>
      </w:tr>
      <w:tr w:rsidR="00A82D92" w:rsidRPr="00AF08CB" w14:paraId="67884FC8"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05A1AF42"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val="restart"/>
            <w:tcBorders>
              <w:top w:val="nil"/>
              <w:left w:val="single" w:sz="4" w:space="0" w:color="auto"/>
              <w:bottom w:val="single" w:sz="4" w:space="0" w:color="auto"/>
              <w:right w:val="single" w:sz="4" w:space="0" w:color="auto"/>
            </w:tcBorders>
            <w:vAlign w:val="center"/>
            <w:hideMark/>
          </w:tcPr>
          <w:p w14:paraId="26CD3B03"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60016</w:t>
            </w:r>
          </w:p>
        </w:tc>
        <w:tc>
          <w:tcPr>
            <w:tcW w:w="2694" w:type="dxa"/>
            <w:tcBorders>
              <w:top w:val="nil"/>
              <w:left w:val="nil"/>
              <w:bottom w:val="single" w:sz="4" w:space="0" w:color="auto"/>
              <w:right w:val="single" w:sz="4" w:space="0" w:color="auto"/>
            </w:tcBorders>
            <w:shd w:val="clear" w:color="000000" w:fill="D9E1F2"/>
            <w:vAlign w:val="center"/>
            <w:hideMark/>
          </w:tcPr>
          <w:p w14:paraId="2A5DB93C" w14:textId="77777777" w:rsidR="00AF08CB" w:rsidRPr="00AF08CB" w:rsidRDefault="00AF08CB" w:rsidP="00AF08CB">
            <w:pPr>
              <w:spacing w:after="0" w:line="240" w:lineRule="auto"/>
              <w:rPr>
                <w:rFonts w:eastAsia="Times New Roman" w:cs="Calibri"/>
                <w:b/>
                <w:bCs/>
                <w:sz w:val="18"/>
                <w:szCs w:val="18"/>
                <w:lang w:eastAsia="pl-PL"/>
              </w:rPr>
            </w:pPr>
            <w:r w:rsidRPr="00AF08CB">
              <w:rPr>
                <w:rFonts w:eastAsia="Times New Roman" w:cs="Calibri"/>
                <w:b/>
                <w:bCs/>
                <w:sz w:val="18"/>
                <w:szCs w:val="18"/>
                <w:lang w:eastAsia="pl-PL"/>
              </w:rPr>
              <w:t>Drogi publiczne gminne</w:t>
            </w:r>
          </w:p>
        </w:tc>
        <w:tc>
          <w:tcPr>
            <w:tcW w:w="1984" w:type="dxa"/>
            <w:gridSpan w:val="2"/>
            <w:tcBorders>
              <w:top w:val="nil"/>
              <w:left w:val="nil"/>
              <w:bottom w:val="single" w:sz="4" w:space="0" w:color="auto"/>
              <w:right w:val="single" w:sz="4" w:space="0" w:color="auto"/>
            </w:tcBorders>
            <w:shd w:val="clear" w:color="000000" w:fill="D9E1F2"/>
            <w:vAlign w:val="center"/>
            <w:hideMark/>
          </w:tcPr>
          <w:p w14:paraId="6897EFC9"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2 468 522,02    </w:t>
            </w:r>
          </w:p>
        </w:tc>
        <w:tc>
          <w:tcPr>
            <w:tcW w:w="1985" w:type="dxa"/>
            <w:gridSpan w:val="2"/>
            <w:tcBorders>
              <w:top w:val="nil"/>
              <w:left w:val="nil"/>
              <w:bottom w:val="single" w:sz="4" w:space="0" w:color="auto"/>
              <w:right w:val="single" w:sz="4" w:space="0" w:color="auto"/>
            </w:tcBorders>
            <w:shd w:val="clear" w:color="000000" w:fill="D9E1F2"/>
            <w:vAlign w:val="center"/>
            <w:hideMark/>
          </w:tcPr>
          <w:p w14:paraId="27D6ECAE"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2 416 288,70    </w:t>
            </w:r>
          </w:p>
        </w:tc>
        <w:tc>
          <w:tcPr>
            <w:tcW w:w="1417" w:type="dxa"/>
            <w:gridSpan w:val="2"/>
            <w:tcBorders>
              <w:top w:val="nil"/>
              <w:left w:val="nil"/>
              <w:bottom w:val="single" w:sz="4" w:space="0" w:color="auto"/>
              <w:right w:val="single" w:sz="4" w:space="0" w:color="auto"/>
            </w:tcBorders>
            <w:shd w:val="clear" w:color="000000" w:fill="D9E1F2"/>
            <w:vAlign w:val="center"/>
            <w:hideMark/>
          </w:tcPr>
          <w:p w14:paraId="7B428FF2"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97,88%</w:t>
            </w:r>
          </w:p>
        </w:tc>
        <w:tc>
          <w:tcPr>
            <w:tcW w:w="850" w:type="dxa"/>
            <w:gridSpan w:val="2"/>
            <w:tcBorders>
              <w:top w:val="nil"/>
              <w:left w:val="nil"/>
              <w:bottom w:val="single" w:sz="4" w:space="0" w:color="auto"/>
              <w:right w:val="single" w:sz="4" w:space="0" w:color="auto"/>
            </w:tcBorders>
            <w:shd w:val="clear" w:color="000000" w:fill="D9E1F2"/>
            <w:vAlign w:val="center"/>
            <w:hideMark/>
          </w:tcPr>
          <w:p w14:paraId="439934B8"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2,52%</w:t>
            </w:r>
          </w:p>
        </w:tc>
      </w:tr>
      <w:tr w:rsidR="00A82D92" w:rsidRPr="00AF08CB" w14:paraId="70BBA7D0"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73699CCC"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35B12297"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F4B084"/>
            <w:vAlign w:val="center"/>
            <w:hideMark/>
          </w:tcPr>
          <w:p w14:paraId="6788C4A8"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bieżące:</w:t>
            </w:r>
          </w:p>
        </w:tc>
        <w:tc>
          <w:tcPr>
            <w:tcW w:w="1984" w:type="dxa"/>
            <w:gridSpan w:val="2"/>
            <w:tcBorders>
              <w:top w:val="nil"/>
              <w:left w:val="nil"/>
              <w:bottom w:val="single" w:sz="4" w:space="0" w:color="auto"/>
              <w:right w:val="single" w:sz="4" w:space="0" w:color="auto"/>
            </w:tcBorders>
            <w:shd w:val="clear" w:color="000000" w:fill="F4B084"/>
            <w:vAlign w:val="center"/>
            <w:hideMark/>
          </w:tcPr>
          <w:p w14:paraId="04ED5E04"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2 356 143,02    </w:t>
            </w:r>
          </w:p>
        </w:tc>
        <w:tc>
          <w:tcPr>
            <w:tcW w:w="1985" w:type="dxa"/>
            <w:gridSpan w:val="2"/>
            <w:tcBorders>
              <w:top w:val="nil"/>
              <w:left w:val="nil"/>
              <w:bottom w:val="single" w:sz="4" w:space="0" w:color="auto"/>
              <w:right w:val="single" w:sz="4" w:space="0" w:color="auto"/>
            </w:tcBorders>
            <w:shd w:val="clear" w:color="000000" w:fill="F4B084"/>
            <w:vAlign w:val="center"/>
            <w:hideMark/>
          </w:tcPr>
          <w:p w14:paraId="213C7208"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2 304 451,70    </w:t>
            </w:r>
          </w:p>
        </w:tc>
        <w:tc>
          <w:tcPr>
            <w:tcW w:w="1417" w:type="dxa"/>
            <w:gridSpan w:val="2"/>
            <w:tcBorders>
              <w:top w:val="nil"/>
              <w:left w:val="nil"/>
              <w:bottom w:val="single" w:sz="4" w:space="0" w:color="auto"/>
              <w:right w:val="single" w:sz="4" w:space="0" w:color="auto"/>
            </w:tcBorders>
            <w:shd w:val="clear" w:color="000000" w:fill="F4B084"/>
            <w:vAlign w:val="center"/>
            <w:hideMark/>
          </w:tcPr>
          <w:p w14:paraId="26EF67B0"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97,81%</w:t>
            </w:r>
          </w:p>
        </w:tc>
        <w:tc>
          <w:tcPr>
            <w:tcW w:w="850" w:type="dxa"/>
            <w:gridSpan w:val="2"/>
            <w:tcBorders>
              <w:top w:val="nil"/>
              <w:left w:val="nil"/>
              <w:bottom w:val="single" w:sz="4" w:space="0" w:color="auto"/>
              <w:right w:val="single" w:sz="4" w:space="0" w:color="auto"/>
            </w:tcBorders>
            <w:shd w:val="clear" w:color="000000" w:fill="F4B084"/>
            <w:vAlign w:val="center"/>
            <w:hideMark/>
          </w:tcPr>
          <w:p w14:paraId="4969890E"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2,40%</w:t>
            </w:r>
          </w:p>
        </w:tc>
      </w:tr>
      <w:tr w:rsidR="00A82D92" w:rsidRPr="00AF08CB" w14:paraId="60C109F7"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6A21CC93"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2DB2008A"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20CB7F82"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1) Wydatki jednostek budżetowych:</w:t>
            </w:r>
          </w:p>
        </w:tc>
        <w:tc>
          <w:tcPr>
            <w:tcW w:w="1984" w:type="dxa"/>
            <w:gridSpan w:val="2"/>
            <w:tcBorders>
              <w:top w:val="nil"/>
              <w:left w:val="nil"/>
              <w:bottom w:val="single" w:sz="4" w:space="0" w:color="auto"/>
              <w:right w:val="single" w:sz="4" w:space="0" w:color="auto"/>
            </w:tcBorders>
            <w:vAlign w:val="center"/>
            <w:hideMark/>
          </w:tcPr>
          <w:p w14:paraId="39E75BBE"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2 356 143,02    </w:t>
            </w:r>
          </w:p>
        </w:tc>
        <w:tc>
          <w:tcPr>
            <w:tcW w:w="1985" w:type="dxa"/>
            <w:gridSpan w:val="2"/>
            <w:tcBorders>
              <w:top w:val="nil"/>
              <w:left w:val="nil"/>
              <w:bottom w:val="single" w:sz="4" w:space="0" w:color="auto"/>
              <w:right w:val="single" w:sz="4" w:space="0" w:color="auto"/>
            </w:tcBorders>
            <w:vAlign w:val="center"/>
            <w:hideMark/>
          </w:tcPr>
          <w:p w14:paraId="7BB766BB"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2 304 451,70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45ED048D"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97,81%</w:t>
            </w:r>
          </w:p>
        </w:tc>
        <w:tc>
          <w:tcPr>
            <w:tcW w:w="850" w:type="dxa"/>
            <w:gridSpan w:val="2"/>
            <w:tcBorders>
              <w:top w:val="nil"/>
              <w:left w:val="nil"/>
              <w:bottom w:val="single" w:sz="4" w:space="0" w:color="auto"/>
              <w:right w:val="single" w:sz="4" w:space="0" w:color="auto"/>
            </w:tcBorders>
            <w:vAlign w:val="center"/>
            <w:hideMark/>
          </w:tcPr>
          <w:p w14:paraId="30D46F5D"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2,40%</w:t>
            </w:r>
          </w:p>
        </w:tc>
      </w:tr>
      <w:tr w:rsidR="00A82D92" w:rsidRPr="00AF08CB" w14:paraId="5F81E1CB"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68A837FF"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187927BA"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7AF5C83C"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a) wynagrodzenia i składki od nich naliczane</w:t>
            </w:r>
          </w:p>
        </w:tc>
        <w:tc>
          <w:tcPr>
            <w:tcW w:w="1984" w:type="dxa"/>
            <w:gridSpan w:val="2"/>
            <w:tcBorders>
              <w:top w:val="nil"/>
              <w:left w:val="nil"/>
              <w:bottom w:val="single" w:sz="4" w:space="0" w:color="auto"/>
              <w:right w:val="single" w:sz="4" w:space="0" w:color="auto"/>
            </w:tcBorders>
            <w:vAlign w:val="center"/>
            <w:hideMark/>
          </w:tcPr>
          <w:p w14:paraId="420F9271"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5 000,00    </w:t>
            </w:r>
          </w:p>
        </w:tc>
        <w:tc>
          <w:tcPr>
            <w:tcW w:w="1985" w:type="dxa"/>
            <w:gridSpan w:val="2"/>
            <w:tcBorders>
              <w:top w:val="nil"/>
              <w:left w:val="nil"/>
              <w:bottom w:val="single" w:sz="4" w:space="0" w:color="auto"/>
              <w:right w:val="single" w:sz="4" w:space="0" w:color="auto"/>
            </w:tcBorders>
            <w:vAlign w:val="center"/>
            <w:hideMark/>
          </w:tcPr>
          <w:p w14:paraId="6A71E193"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2DE7AD27"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0,00%</w:t>
            </w:r>
          </w:p>
        </w:tc>
        <w:tc>
          <w:tcPr>
            <w:tcW w:w="850" w:type="dxa"/>
            <w:gridSpan w:val="2"/>
            <w:tcBorders>
              <w:top w:val="nil"/>
              <w:left w:val="nil"/>
              <w:bottom w:val="single" w:sz="4" w:space="0" w:color="auto"/>
              <w:right w:val="single" w:sz="4" w:space="0" w:color="auto"/>
            </w:tcBorders>
            <w:vAlign w:val="center"/>
            <w:hideMark/>
          </w:tcPr>
          <w:p w14:paraId="2BEA8876"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0,00%</w:t>
            </w:r>
          </w:p>
        </w:tc>
      </w:tr>
      <w:tr w:rsidR="00A82D92" w:rsidRPr="00AF08CB" w14:paraId="4B97FC3B"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14C01B2A"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28DEDBBF"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08A0FECA"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b) wydatki związane z realizacją zadań statutowych</w:t>
            </w:r>
          </w:p>
        </w:tc>
        <w:tc>
          <w:tcPr>
            <w:tcW w:w="1984" w:type="dxa"/>
            <w:gridSpan w:val="2"/>
            <w:tcBorders>
              <w:top w:val="nil"/>
              <w:left w:val="nil"/>
              <w:bottom w:val="single" w:sz="4" w:space="0" w:color="auto"/>
              <w:right w:val="single" w:sz="4" w:space="0" w:color="auto"/>
            </w:tcBorders>
            <w:vAlign w:val="center"/>
            <w:hideMark/>
          </w:tcPr>
          <w:p w14:paraId="235B3B0A"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2 351 143,02    </w:t>
            </w:r>
          </w:p>
        </w:tc>
        <w:tc>
          <w:tcPr>
            <w:tcW w:w="1985" w:type="dxa"/>
            <w:gridSpan w:val="2"/>
            <w:tcBorders>
              <w:top w:val="nil"/>
              <w:left w:val="nil"/>
              <w:bottom w:val="single" w:sz="4" w:space="0" w:color="auto"/>
              <w:right w:val="single" w:sz="4" w:space="0" w:color="auto"/>
            </w:tcBorders>
            <w:vAlign w:val="center"/>
            <w:hideMark/>
          </w:tcPr>
          <w:p w14:paraId="7DF4B630"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2 304 451,70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2FFE3B30"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98,01%</w:t>
            </w:r>
          </w:p>
        </w:tc>
        <w:tc>
          <w:tcPr>
            <w:tcW w:w="850" w:type="dxa"/>
            <w:gridSpan w:val="2"/>
            <w:tcBorders>
              <w:top w:val="nil"/>
              <w:left w:val="nil"/>
              <w:bottom w:val="single" w:sz="4" w:space="0" w:color="auto"/>
              <w:right w:val="single" w:sz="4" w:space="0" w:color="auto"/>
            </w:tcBorders>
            <w:vAlign w:val="center"/>
            <w:hideMark/>
          </w:tcPr>
          <w:p w14:paraId="47315BB5"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2,40%</w:t>
            </w:r>
          </w:p>
        </w:tc>
      </w:tr>
      <w:tr w:rsidR="00A82D92" w:rsidRPr="00AF08CB" w14:paraId="70E04F60"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20B4363B"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3C914442"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A9D08E"/>
            <w:vAlign w:val="center"/>
            <w:hideMark/>
          </w:tcPr>
          <w:p w14:paraId="2BF4751D"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majątkowe:</w:t>
            </w:r>
          </w:p>
        </w:tc>
        <w:tc>
          <w:tcPr>
            <w:tcW w:w="1984" w:type="dxa"/>
            <w:gridSpan w:val="2"/>
            <w:tcBorders>
              <w:top w:val="nil"/>
              <w:left w:val="nil"/>
              <w:bottom w:val="single" w:sz="4" w:space="0" w:color="auto"/>
              <w:right w:val="single" w:sz="4" w:space="0" w:color="auto"/>
            </w:tcBorders>
            <w:shd w:val="clear" w:color="000000" w:fill="A9D08E"/>
            <w:vAlign w:val="center"/>
            <w:hideMark/>
          </w:tcPr>
          <w:p w14:paraId="5C3DAAE8"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112 379,00    </w:t>
            </w:r>
          </w:p>
        </w:tc>
        <w:tc>
          <w:tcPr>
            <w:tcW w:w="1985" w:type="dxa"/>
            <w:gridSpan w:val="2"/>
            <w:tcBorders>
              <w:top w:val="nil"/>
              <w:left w:val="nil"/>
              <w:bottom w:val="single" w:sz="4" w:space="0" w:color="auto"/>
              <w:right w:val="single" w:sz="4" w:space="0" w:color="auto"/>
            </w:tcBorders>
            <w:shd w:val="clear" w:color="000000" w:fill="A9D08E"/>
            <w:vAlign w:val="center"/>
            <w:hideMark/>
          </w:tcPr>
          <w:p w14:paraId="44D26A29"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111 837,00    </w:t>
            </w:r>
          </w:p>
        </w:tc>
        <w:tc>
          <w:tcPr>
            <w:tcW w:w="1417" w:type="dxa"/>
            <w:gridSpan w:val="2"/>
            <w:tcBorders>
              <w:top w:val="nil"/>
              <w:left w:val="nil"/>
              <w:bottom w:val="single" w:sz="4" w:space="0" w:color="auto"/>
              <w:right w:val="single" w:sz="4" w:space="0" w:color="auto"/>
            </w:tcBorders>
            <w:shd w:val="clear" w:color="000000" w:fill="A9D08E"/>
            <w:vAlign w:val="center"/>
            <w:hideMark/>
          </w:tcPr>
          <w:p w14:paraId="573F859A"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99,52%</w:t>
            </w:r>
          </w:p>
        </w:tc>
        <w:tc>
          <w:tcPr>
            <w:tcW w:w="850" w:type="dxa"/>
            <w:gridSpan w:val="2"/>
            <w:tcBorders>
              <w:top w:val="nil"/>
              <w:left w:val="nil"/>
              <w:bottom w:val="single" w:sz="4" w:space="0" w:color="auto"/>
              <w:right w:val="single" w:sz="4" w:space="0" w:color="auto"/>
            </w:tcBorders>
            <w:shd w:val="clear" w:color="000000" w:fill="A9D08E"/>
            <w:vAlign w:val="center"/>
            <w:hideMark/>
          </w:tcPr>
          <w:p w14:paraId="3AF55590"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0,12%</w:t>
            </w:r>
          </w:p>
        </w:tc>
      </w:tr>
      <w:tr w:rsidR="00A82D92" w:rsidRPr="00AF08CB" w14:paraId="2F9FE580"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6851FC73"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2C4EBB3E"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63720FD7"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1) Inwestycje i zakupy inwestycyjne:</w:t>
            </w:r>
          </w:p>
        </w:tc>
        <w:tc>
          <w:tcPr>
            <w:tcW w:w="1984" w:type="dxa"/>
            <w:gridSpan w:val="2"/>
            <w:tcBorders>
              <w:top w:val="nil"/>
              <w:left w:val="nil"/>
              <w:bottom w:val="single" w:sz="4" w:space="0" w:color="auto"/>
              <w:right w:val="single" w:sz="4" w:space="0" w:color="auto"/>
            </w:tcBorders>
            <w:vAlign w:val="center"/>
            <w:hideMark/>
          </w:tcPr>
          <w:p w14:paraId="29D68E89"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112 379,00    </w:t>
            </w:r>
          </w:p>
        </w:tc>
        <w:tc>
          <w:tcPr>
            <w:tcW w:w="1985" w:type="dxa"/>
            <w:gridSpan w:val="2"/>
            <w:tcBorders>
              <w:top w:val="nil"/>
              <w:left w:val="nil"/>
              <w:bottom w:val="single" w:sz="4" w:space="0" w:color="auto"/>
              <w:right w:val="single" w:sz="4" w:space="0" w:color="auto"/>
            </w:tcBorders>
            <w:vAlign w:val="center"/>
            <w:hideMark/>
          </w:tcPr>
          <w:p w14:paraId="2726F909"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111 837,00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1D2C8AE4"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99,52%</w:t>
            </w:r>
          </w:p>
        </w:tc>
        <w:tc>
          <w:tcPr>
            <w:tcW w:w="850" w:type="dxa"/>
            <w:gridSpan w:val="2"/>
            <w:tcBorders>
              <w:top w:val="nil"/>
              <w:left w:val="nil"/>
              <w:bottom w:val="single" w:sz="4" w:space="0" w:color="auto"/>
              <w:right w:val="single" w:sz="4" w:space="0" w:color="auto"/>
            </w:tcBorders>
            <w:vAlign w:val="center"/>
            <w:hideMark/>
          </w:tcPr>
          <w:p w14:paraId="50D8FE48"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0,12%</w:t>
            </w:r>
          </w:p>
        </w:tc>
      </w:tr>
      <w:tr w:rsidR="00A82D92" w:rsidRPr="00AF08CB" w14:paraId="36B7D211" w14:textId="77777777" w:rsidTr="005A232A">
        <w:trPr>
          <w:trHeight w:val="720"/>
        </w:trPr>
        <w:tc>
          <w:tcPr>
            <w:tcW w:w="562" w:type="dxa"/>
            <w:vMerge/>
            <w:tcBorders>
              <w:top w:val="nil"/>
              <w:left w:val="single" w:sz="4" w:space="0" w:color="auto"/>
              <w:bottom w:val="single" w:sz="4" w:space="0" w:color="auto"/>
              <w:right w:val="single" w:sz="4" w:space="0" w:color="auto"/>
            </w:tcBorders>
            <w:vAlign w:val="center"/>
            <w:hideMark/>
          </w:tcPr>
          <w:p w14:paraId="24343512"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01E4B7A7"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3E66396A"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Na programy finansowane z udziałem środków, o których mowa w art. 5 ust. 1 pkt. 2 ustawy o finansach publicznych (Dz.U. nr 157 poz. 1240)</w:t>
            </w:r>
          </w:p>
        </w:tc>
        <w:tc>
          <w:tcPr>
            <w:tcW w:w="1984" w:type="dxa"/>
            <w:gridSpan w:val="2"/>
            <w:tcBorders>
              <w:top w:val="nil"/>
              <w:left w:val="nil"/>
              <w:bottom w:val="single" w:sz="4" w:space="0" w:color="auto"/>
              <w:right w:val="single" w:sz="4" w:space="0" w:color="auto"/>
            </w:tcBorders>
            <w:vAlign w:val="center"/>
            <w:hideMark/>
          </w:tcPr>
          <w:p w14:paraId="72B576BE"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9 845,00    </w:t>
            </w:r>
          </w:p>
        </w:tc>
        <w:tc>
          <w:tcPr>
            <w:tcW w:w="1985" w:type="dxa"/>
            <w:gridSpan w:val="2"/>
            <w:tcBorders>
              <w:top w:val="nil"/>
              <w:left w:val="nil"/>
              <w:bottom w:val="single" w:sz="4" w:space="0" w:color="auto"/>
              <w:right w:val="single" w:sz="4" w:space="0" w:color="auto"/>
            </w:tcBorders>
            <w:vAlign w:val="center"/>
            <w:hideMark/>
          </w:tcPr>
          <w:p w14:paraId="369942B2"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9 845,00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30A08141"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100,00%</w:t>
            </w:r>
          </w:p>
        </w:tc>
        <w:tc>
          <w:tcPr>
            <w:tcW w:w="850" w:type="dxa"/>
            <w:gridSpan w:val="2"/>
            <w:tcBorders>
              <w:top w:val="nil"/>
              <w:left w:val="nil"/>
              <w:bottom w:val="single" w:sz="4" w:space="0" w:color="auto"/>
              <w:right w:val="single" w:sz="4" w:space="0" w:color="auto"/>
            </w:tcBorders>
            <w:vAlign w:val="center"/>
            <w:hideMark/>
          </w:tcPr>
          <w:p w14:paraId="188B653F"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0,01%</w:t>
            </w:r>
          </w:p>
        </w:tc>
      </w:tr>
      <w:tr w:rsidR="00A82D92" w:rsidRPr="00AF08CB" w14:paraId="340BECCF"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4502A826"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val="restart"/>
            <w:tcBorders>
              <w:top w:val="nil"/>
              <w:left w:val="single" w:sz="4" w:space="0" w:color="auto"/>
              <w:bottom w:val="single" w:sz="4" w:space="0" w:color="000000"/>
              <w:right w:val="single" w:sz="4" w:space="0" w:color="auto"/>
            </w:tcBorders>
            <w:vAlign w:val="center"/>
            <w:hideMark/>
          </w:tcPr>
          <w:p w14:paraId="11F988B5"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60017</w:t>
            </w:r>
          </w:p>
        </w:tc>
        <w:tc>
          <w:tcPr>
            <w:tcW w:w="2694" w:type="dxa"/>
            <w:tcBorders>
              <w:top w:val="nil"/>
              <w:left w:val="nil"/>
              <w:bottom w:val="single" w:sz="4" w:space="0" w:color="auto"/>
              <w:right w:val="single" w:sz="4" w:space="0" w:color="auto"/>
            </w:tcBorders>
            <w:shd w:val="clear" w:color="000000" w:fill="D9E1F2"/>
            <w:vAlign w:val="center"/>
            <w:hideMark/>
          </w:tcPr>
          <w:p w14:paraId="2CFE457F" w14:textId="77777777" w:rsidR="00AF08CB" w:rsidRPr="00AF08CB" w:rsidRDefault="00AF08CB" w:rsidP="00AF08CB">
            <w:pPr>
              <w:spacing w:after="0" w:line="240" w:lineRule="auto"/>
              <w:rPr>
                <w:rFonts w:eastAsia="Times New Roman" w:cs="Calibri"/>
                <w:b/>
                <w:bCs/>
                <w:sz w:val="18"/>
                <w:szCs w:val="18"/>
                <w:lang w:eastAsia="pl-PL"/>
              </w:rPr>
            </w:pPr>
            <w:r w:rsidRPr="00AF08CB">
              <w:rPr>
                <w:rFonts w:eastAsia="Times New Roman" w:cs="Calibri"/>
                <w:b/>
                <w:bCs/>
                <w:sz w:val="18"/>
                <w:szCs w:val="18"/>
                <w:lang w:eastAsia="pl-PL"/>
              </w:rPr>
              <w:t>Drogi wewnętrzne</w:t>
            </w:r>
          </w:p>
        </w:tc>
        <w:tc>
          <w:tcPr>
            <w:tcW w:w="1984" w:type="dxa"/>
            <w:gridSpan w:val="2"/>
            <w:tcBorders>
              <w:top w:val="nil"/>
              <w:left w:val="nil"/>
              <w:bottom w:val="single" w:sz="4" w:space="0" w:color="auto"/>
              <w:right w:val="single" w:sz="4" w:space="0" w:color="auto"/>
            </w:tcBorders>
            <w:shd w:val="clear" w:color="000000" w:fill="D9E1F2"/>
            <w:vAlign w:val="center"/>
            <w:hideMark/>
          </w:tcPr>
          <w:p w14:paraId="31BCE664"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658 642,14    </w:t>
            </w:r>
          </w:p>
        </w:tc>
        <w:tc>
          <w:tcPr>
            <w:tcW w:w="1985" w:type="dxa"/>
            <w:gridSpan w:val="2"/>
            <w:tcBorders>
              <w:top w:val="nil"/>
              <w:left w:val="nil"/>
              <w:bottom w:val="single" w:sz="4" w:space="0" w:color="auto"/>
              <w:right w:val="single" w:sz="4" w:space="0" w:color="auto"/>
            </w:tcBorders>
            <w:shd w:val="clear" w:color="000000" w:fill="D9E1F2"/>
            <w:vAlign w:val="center"/>
            <w:hideMark/>
          </w:tcPr>
          <w:p w14:paraId="36DF4838"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630 616,16    </w:t>
            </w:r>
          </w:p>
        </w:tc>
        <w:tc>
          <w:tcPr>
            <w:tcW w:w="1417" w:type="dxa"/>
            <w:gridSpan w:val="2"/>
            <w:tcBorders>
              <w:top w:val="nil"/>
              <w:left w:val="nil"/>
              <w:bottom w:val="single" w:sz="4" w:space="0" w:color="auto"/>
              <w:right w:val="single" w:sz="4" w:space="0" w:color="auto"/>
            </w:tcBorders>
            <w:shd w:val="clear" w:color="000000" w:fill="D9E1F2"/>
            <w:vAlign w:val="center"/>
            <w:hideMark/>
          </w:tcPr>
          <w:p w14:paraId="2EE26788"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95,74%</w:t>
            </w:r>
          </w:p>
        </w:tc>
        <w:tc>
          <w:tcPr>
            <w:tcW w:w="850" w:type="dxa"/>
            <w:gridSpan w:val="2"/>
            <w:tcBorders>
              <w:top w:val="nil"/>
              <w:left w:val="nil"/>
              <w:bottom w:val="single" w:sz="4" w:space="0" w:color="auto"/>
              <w:right w:val="single" w:sz="4" w:space="0" w:color="auto"/>
            </w:tcBorders>
            <w:shd w:val="clear" w:color="000000" w:fill="D9E1F2"/>
            <w:vAlign w:val="center"/>
            <w:hideMark/>
          </w:tcPr>
          <w:p w14:paraId="3EAAA86B"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0,66%</w:t>
            </w:r>
          </w:p>
        </w:tc>
      </w:tr>
      <w:tr w:rsidR="00A82D92" w:rsidRPr="00AF08CB" w14:paraId="43730FA8"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4888962B"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000000"/>
              <w:right w:val="single" w:sz="4" w:space="0" w:color="auto"/>
            </w:tcBorders>
            <w:vAlign w:val="center"/>
            <w:hideMark/>
          </w:tcPr>
          <w:p w14:paraId="3AF5C8B6"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F4B084"/>
            <w:vAlign w:val="center"/>
            <w:hideMark/>
          </w:tcPr>
          <w:p w14:paraId="0221C6D6"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bieżące:</w:t>
            </w:r>
          </w:p>
        </w:tc>
        <w:tc>
          <w:tcPr>
            <w:tcW w:w="1984" w:type="dxa"/>
            <w:gridSpan w:val="2"/>
            <w:tcBorders>
              <w:top w:val="nil"/>
              <w:left w:val="nil"/>
              <w:bottom w:val="single" w:sz="4" w:space="0" w:color="auto"/>
              <w:right w:val="single" w:sz="4" w:space="0" w:color="auto"/>
            </w:tcBorders>
            <w:shd w:val="clear" w:color="000000" w:fill="F4B084"/>
            <w:vAlign w:val="center"/>
            <w:hideMark/>
          </w:tcPr>
          <w:p w14:paraId="64D5B59D"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61 550,00    </w:t>
            </w:r>
          </w:p>
        </w:tc>
        <w:tc>
          <w:tcPr>
            <w:tcW w:w="1985" w:type="dxa"/>
            <w:gridSpan w:val="2"/>
            <w:tcBorders>
              <w:top w:val="nil"/>
              <w:left w:val="nil"/>
              <w:bottom w:val="single" w:sz="4" w:space="0" w:color="auto"/>
              <w:right w:val="single" w:sz="4" w:space="0" w:color="auto"/>
            </w:tcBorders>
            <w:shd w:val="clear" w:color="000000" w:fill="F4B084"/>
            <w:vAlign w:val="center"/>
            <w:hideMark/>
          </w:tcPr>
          <w:p w14:paraId="75A538E0"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61 549,99    </w:t>
            </w:r>
          </w:p>
        </w:tc>
        <w:tc>
          <w:tcPr>
            <w:tcW w:w="1417" w:type="dxa"/>
            <w:gridSpan w:val="2"/>
            <w:tcBorders>
              <w:top w:val="nil"/>
              <w:left w:val="nil"/>
              <w:bottom w:val="single" w:sz="4" w:space="0" w:color="auto"/>
              <w:right w:val="single" w:sz="4" w:space="0" w:color="auto"/>
            </w:tcBorders>
            <w:shd w:val="clear" w:color="000000" w:fill="F4B084"/>
            <w:vAlign w:val="center"/>
            <w:hideMark/>
          </w:tcPr>
          <w:p w14:paraId="5E83EF58"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100,00%</w:t>
            </w:r>
          </w:p>
        </w:tc>
        <w:tc>
          <w:tcPr>
            <w:tcW w:w="850" w:type="dxa"/>
            <w:gridSpan w:val="2"/>
            <w:tcBorders>
              <w:top w:val="nil"/>
              <w:left w:val="nil"/>
              <w:bottom w:val="single" w:sz="4" w:space="0" w:color="auto"/>
              <w:right w:val="single" w:sz="4" w:space="0" w:color="auto"/>
            </w:tcBorders>
            <w:shd w:val="clear" w:color="000000" w:fill="F4B084"/>
            <w:vAlign w:val="center"/>
            <w:hideMark/>
          </w:tcPr>
          <w:p w14:paraId="0681FA7C"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0,06%</w:t>
            </w:r>
          </w:p>
        </w:tc>
      </w:tr>
      <w:tr w:rsidR="00A82D92" w:rsidRPr="00AF08CB" w14:paraId="1DC75A04"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302C8B1B"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000000"/>
              <w:right w:val="single" w:sz="4" w:space="0" w:color="auto"/>
            </w:tcBorders>
            <w:vAlign w:val="center"/>
            <w:hideMark/>
          </w:tcPr>
          <w:p w14:paraId="37E153F0"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5A5E02D1"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1) Wydatki jednostek budżetowych:</w:t>
            </w:r>
          </w:p>
        </w:tc>
        <w:tc>
          <w:tcPr>
            <w:tcW w:w="1984" w:type="dxa"/>
            <w:gridSpan w:val="2"/>
            <w:tcBorders>
              <w:top w:val="nil"/>
              <w:left w:val="nil"/>
              <w:bottom w:val="single" w:sz="4" w:space="0" w:color="auto"/>
              <w:right w:val="single" w:sz="4" w:space="0" w:color="auto"/>
            </w:tcBorders>
            <w:vAlign w:val="center"/>
            <w:hideMark/>
          </w:tcPr>
          <w:p w14:paraId="639EE397"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61 550,00    </w:t>
            </w:r>
          </w:p>
        </w:tc>
        <w:tc>
          <w:tcPr>
            <w:tcW w:w="1985" w:type="dxa"/>
            <w:gridSpan w:val="2"/>
            <w:tcBorders>
              <w:top w:val="nil"/>
              <w:left w:val="nil"/>
              <w:bottom w:val="single" w:sz="4" w:space="0" w:color="auto"/>
              <w:right w:val="single" w:sz="4" w:space="0" w:color="auto"/>
            </w:tcBorders>
            <w:vAlign w:val="center"/>
            <w:hideMark/>
          </w:tcPr>
          <w:p w14:paraId="618E05A0"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61 549,99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207AA8F0"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100,00%</w:t>
            </w:r>
          </w:p>
        </w:tc>
        <w:tc>
          <w:tcPr>
            <w:tcW w:w="850" w:type="dxa"/>
            <w:gridSpan w:val="2"/>
            <w:tcBorders>
              <w:top w:val="nil"/>
              <w:left w:val="nil"/>
              <w:bottom w:val="single" w:sz="4" w:space="0" w:color="auto"/>
              <w:right w:val="single" w:sz="4" w:space="0" w:color="auto"/>
            </w:tcBorders>
            <w:vAlign w:val="center"/>
            <w:hideMark/>
          </w:tcPr>
          <w:p w14:paraId="1CAFC28D"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0,06%</w:t>
            </w:r>
          </w:p>
        </w:tc>
      </w:tr>
      <w:tr w:rsidR="00A82D92" w:rsidRPr="00AF08CB" w14:paraId="3C8B828E"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03D5072D"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000000"/>
              <w:right w:val="single" w:sz="4" w:space="0" w:color="auto"/>
            </w:tcBorders>
            <w:vAlign w:val="center"/>
            <w:hideMark/>
          </w:tcPr>
          <w:p w14:paraId="1E80F3E9"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5419EBB7"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b) wydatki związane z realizacją zadań statutowych</w:t>
            </w:r>
          </w:p>
        </w:tc>
        <w:tc>
          <w:tcPr>
            <w:tcW w:w="1984" w:type="dxa"/>
            <w:gridSpan w:val="2"/>
            <w:tcBorders>
              <w:top w:val="nil"/>
              <w:left w:val="nil"/>
              <w:bottom w:val="single" w:sz="4" w:space="0" w:color="auto"/>
              <w:right w:val="single" w:sz="4" w:space="0" w:color="auto"/>
            </w:tcBorders>
            <w:vAlign w:val="center"/>
            <w:hideMark/>
          </w:tcPr>
          <w:p w14:paraId="01749C8F"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61 550,00    </w:t>
            </w:r>
          </w:p>
        </w:tc>
        <w:tc>
          <w:tcPr>
            <w:tcW w:w="1985" w:type="dxa"/>
            <w:gridSpan w:val="2"/>
            <w:tcBorders>
              <w:top w:val="nil"/>
              <w:left w:val="nil"/>
              <w:bottom w:val="single" w:sz="4" w:space="0" w:color="auto"/>
              <w:right w:val="single" w:sz="4" w:space="0" w:color="auto"/>
            </w:tcBorders>
            <w:vAlign w:val="center"/>
            <w:hideMark/>
          </w:tcPr>
          <w:p w14:paraId="71A6BB97"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61 549,99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24777F0D"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100,00%</w:t>
            </w:r>
          </w:p>
        </w:tc>
        <w:tc>
          <w:tcPr>
            <w:tcW w:w="850" w:type="dxa"/>
            <w:gridSpan w:val="2"/>
            <w:tcBorders>
              <w:top w:val="nil"/>
              <w:left w:val="nil"/>
              <w:bottom w:val="single" w:sz="4" w:space="0" w:color="auto"/>
              <w:right w:val="single" w:sz="4" w:space="0" w:color="auto"/>
            </w:tcBorders>
            <w:vAlign w:val="center"/>
            <w:hideMark/>
          </w:tcPr>
          <w:p w14:paraId="1751EA05"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0,06%</w:t>
            </w:r>
          </w:p>
        </w:tc>
      </w:tr>
      <w:tr w:rsidR="00A82D92" w:rsidRPr="00AF08CB" w14:paraId="6104B2CE"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4F1C5907"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000000"/>
              <w:right w:val="single" w:sz="4" w:space="0" w:color="auto"/>
            </w:tcBorders>
            <w:vAlign w:val="center"/>
            <w:hideMark/>
          </w:tcPr>
          <w:p w14:paraId="0D903A69"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A9D08E"/>
            <w:vAlign w:val="center"/>
            <w:hideMark/>
          </w:tcPr>
          <w:p w14:paraId="711D91F4"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majątkowe:</w:t>
            </w:r>
          </w:p>
        </w:tc>
        <w:tc>
          <w:tcPr>
            <w:tcW w:w="1984" w:type="dxa"/>
            <w:gridSpan w:val="2"/>
            <w:tcBorders>
              <w:top w:val="nil"/>
              <w:left w:val="nil"/>
              <w:bottom w:val="single" w:sz="4" w:space="0" w:color="auto"/>
              <w:right w:val="single" w:sz="4" w:space="0" w:color="auto"/>
            </w:tcBorders>
            <w:shd w:val="clear" w:color="000000" w:fill="A9D08E"/>
            <w:vAlign w:val="center"/>
            <w:hideMark/>
          </w:tcPr>
          <w:p w14:paraId="1675263E"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597 092,14    </w:t>
            </w:r>
          </w:p>
        </w:tc>
        <w:tc>
          <w:tcPr>
            <w:tcW w:w="1985" w:type="dxa"/>
            <w:gridSpan w:val="2"/>
            <w:tcBorders>
              <w:top w:val="nil"/>
              <w:left w:val="nil"/>
              <w:bottom w:val="single" w:sz="4" w:space="0" w:color="auto"/>
              <w:right w:val="single" w:sz="4" w:space="0" w:color="auto"/>
            </w:tcBorders>
            <w:shd w:val="clear" w:color="000000" w:fill="A9D08E"/>
            <w:vAlign w:val="center"/>
            <w:hideMark/>
          </w:tcPr>
          <w:p w14:paraId="2748E1E1"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569 066,17    </w:t>
            </w:r>
          </w:p>
        </w:tc>
        <w:tc>
          <w:tcPr>
            <w:tcW w:w="1417" w:type="dxa"/>
            <w:gridSpan w:val="2"/>
            <w:tcBorders>
              <w:top w:val="nil"/>
              <w:left w:val="nil"/>
              <w:bottom w:val="single" w:sz="4" w:space="0" w:color="auto"/>
              <w:right w:val="single" w:sz="4" w:space="0" w:color="auto"/>
            </w:tcBorders>
            <w:shd w:val="clear" w:color="000000" w:fill="A9D08E"/>
            <w:vAlign w:val="center"/>
            <w:hideMark/>
          </w:tcPr>
          <w:p w14:paraId="320E47E9"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95,31%</w:t>
            </w:r>
          </w:p>
        </w:tc>
        <w:tc>
          <w:tcPr>
            <w:tcW w:w="850" w:type="dxa"/>
            <w:gridSpan w:val="2"/>
            <w:tcBorders>
              <w:top w:val="nil"/>
              <w:left w:val="nil"/>
              <w:bottom w:val="single" w:sz="4" w:space="0" w:color="auto"/>
              <w:right w:val="single" w:sz="4" w:space="0" w:color="auto"/>
            </w:tcBorders>
            <w:shd w:val="clear" w:color="000000" w:fill="A9D08E"/>
            <w:vAlign w:val="center"/>
            <w:hideMark/>
          </w:tcPr>
          <w:p w14:paraId="68E980F2"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0,59%</w:t>
            </w:r>
          </w:p>
        </w:tc>
      </w:tr>
      <w:tr w:rsidR="00A82D92" w:rsidRPr="00AF08CB" w14:paraId="52BEE75C"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0C4C8273"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000000"/>
              <w:right w:val="single" w:sz="4" w:space="0" w:color="auto"/>
            </w:tcBorders>
            <w:vAlign w:val="center"/>
            <w:hideMark/>
          </w:tcPr>
          <w:p w14:paraId="6E3521AF"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075A215A"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1) Inwestycje i zakupy inwestycyjne</w:t>
            </w:r>
          </w:p>
        </w:tc>
        <w:tc>
          <w:tcPr>
            <w:tcW w:w="1984" w:type="dxa"/>
            <w:gridSpan w:val="2"/>
            <w:tcBorders>
              <w:top w:val="nil"/>
              <w:left w:val="nil"/>
              <w:bottom w:val="single" w:sz="4" w:space="0" w:color="auto"/>
              <w:right w:val="single" w:sz="4" w:space="0" w:color="auto"/>
            </w:tcBorders>
            <w:vAlign w:val="center"/>
            <w:hideMark/>
          </w:tcPr>
          <w:p w14:paraId="27BE2707"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597 092,14    </w:t>
            </w:r>
          </w:p>
        </w:tc>
        <w:tc>
          <w:tcPr>
            <w:tcW w:w="1985" w:type="dxa"/>
            <w:gridSpan w:val="2"/>
            <w:tcBorders>
              <w:top w:val="nil"/>
              <w:left w:val="nil"/>
              <w:bottom w:val="single" w:sz="4" w:space="0" w:color="auto"/>
              <w:right w:val="single" w:sz="4" w:space="0" w:color="auto"/>
            </w:tcBorders>
            <w:vAlign w:val="center"/>
            <w:hideMark/>
          </w:tcPr>
          <w:p w14:paraId="44EC0D43"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569 066,17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2EC59563"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95,31%</w:t>
            </w:r>
          </w:p>
        </w:tc>
        <w:tc>
          <w:tcPr>
            <w:tcW w:w="850" w:type="dxa"/>
            <w:gridSpan w:val="2"/>
            <w:tcBorders>
              <w:top w:val="nil"/>
              <w:left w:val="nil"/>
              <w:bottom w:val="single" w:sz="4" w:space="0" w:color="auto"/>
              <w:right w:val="single" w:sz="4" w:space="0" w:color="auto"/>
            </w:tcBorders>
            <w:vAlign w:val="center"/>
            <w:hideMark/>
          </w:tcPr>
          <w:p w14:paraId="6D00CCD5"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0,59%</w:t>
            </w:r>
          </w:p>
        </w:tc>
      </w:tr>
      <w:tr w:rsidR="00A82D92" w:rsidRPr="00AF08CB" w14:paraId="6B31EC06"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00BEA87D"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val="restart"/>
            <w:tcBorders>
              <w:top w:val="nil"/>
              <w:left w:val="single" w:sz="4" w:space="0" w:color="auto"/>
              <w:bottom w:val="single" w:sz="4" w:space="0" w:color="000000"/>
              <w:right w:val="single" w:sz="4" w:space="0" w:color="auto"/>
            </w:tcBorders>
            <w:vAlign w:val="center"/>
            <w:hideMark/>
          </w:tcPr>
          <w:p w14:paraId="2D5284C0"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60078</w:t>
            </w:r>
          </w:p>
        </w:tc>
        <w:tc>
          <w:tcPr>
            <w:tcW w:w="2694" w:type="dxa"/>
            <w:tcBorders>
              <w:top w:val="nil"/>
              <w:left w:val="nil"/>
              <w:bottom w:val="single" w:sz="4" w:space="0" w:color="auto"/>
              <w:right w:val="single" w:sz="4" w:space="0" w:color="auto"/>
            </w:tcBorders>
            <w:shd w:val="clear" w:color="000000" w:fill="D9E1F2"/>
            <w:vAlign w:val="center"/>
            <w:hideMark/>
          </w:tcPr>
          <w:p w14:paraId="51BB7C36" w14:textId="77777777" w:rsidR="00AF08CB" w:rsidRPr="00AF08CB" w:rsidRDefault="00AF08CB" w:rsidP="00AF08CB">
            <w:pPr>
              <w:spacing w:after="0" w:line="240" w:lineRule="auto"/>
              <w:rPr>
                <w:rFonts w:eastAsia="Times New Roman" w:cs="Calibri"/>
                <w:b/>
                <w:bCs/>
                <w:sz w:val="18"/>
                <w:szCs w:val="18"/>
                <w:lang w:eastAsia="pl-PL"/>
              </w:rPr>
            </w:pPr>
            <w:r w:rsidRPr="00AF08CB">
              <w:rPr>
                <w:rFonts w:eastAsia="Times New Roman" w:cs="Calibri"/>
                <w:b/>
                <w:bCs/>
                <w:sz w:val="18"/>
                <w:szCs w:val="18"/>
                <w:lang w:eastAsia="pl-PL"/>
              </w:rPr>
              <w:t>Usuwanie skutków klęsk żywiołowych</w:t>
            </w:r>
          </w:p>
        </w:tc>
        <w:tc>
          <w:tcPr>
            <w:tcW w:w="1984" w:type="dxa"/>
            <w:gridSpan w:val="2"/>
            <w:tcBorders>
              <w:top w:val="nil"/>
              <w:left w:val="nil"/>
              <w:bottom w:val="single" w:sz="4" w:space="0" w:color="auto"/>
              <w:right w:val="single" w:sz="4" w:space="0" w:color="auto"/>
            </w:tcBorders>
            <w:shd w:val="clear" w:color="000000" w:fill="D9E1F2"/>
            <w:vAlign w:val="center"/>
            <w:hideMark/>
          </w:tcPr>
          <w:p w14:paraId="20990D61"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1 911 270,00    </w:t>
            </w:r>
          </w:p>
        </w:tc>
        <w:tc>
          <w:tcPr>
            <w:tcW w:w="1985" w:type="dxa"/>
            <w:gridSpan w:val="2"/>
            <w:tcBorders>
              <w:top w:val="nil"/>
              <w:left w:val="nil"/>
              <w:bottom w:val="single" w:sz="4" w:space="0" w:color="auto"/>
              <w:right w:val="single" w:sz="4" w:space="0" w:color="auto"/>
            </w:tcBorders>
            <w:shd w:val="clear" w:color="000000" w:fill="D9E1F2"/>
            <w:vAlign w:val="center"/>
            <w:hideMark/>
          </w:tcPr>
          <w:p w14:paraId="2AA317A8"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1 893 744,20    </w:t>
            </w:r>
          </w:p>
        </w:tc>
        <w:tc>
          <w:tcPr>
            <w:tcW w:w="1417" w:type="dxa"/>
            <w:gridSpan w:val="2"/>
            <w:tcBorders>
              <w:top w:val="nil"/>
              <w:left w:val="nil"/>
              <w:bottom w:val="single" w:sz="4" w:space="0" w:color="auto"/>
              <w:right w:val="single" w:sz="4" w:space="0" w:color="auto"/>
            </w:tcBorders>
            <w:shd w:val="clear" w:color="000000" w:fill="D9E1F2"/>
            <w:vAlign w:val="center"/>
            <w:hideMark/>
          </w:tcPr>
          <w:p w14:paraId="4DCF6491"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99,08%</w:t>
            </w:r>
          </w:p>
        </w:tc>
        <w:tc>
          <w:tcPr>
            <w:tcW w:w="850" w:type="dxa"/>
            <w:gridSpan w:val="2"/>
            <w:tcBorders>
              <w:top w:val="nil"/>
              <w:left w:val="nil"/>
              <w:bottom w:val="single" w:sz="4" w:space="0" w:color="auto"/>
              <w:right w:val="single" w:sz="4" w:space="0" w:color="auto"/>
            </w:tcBorders>
            <w:shd w:val="clear" w:color="000000" w:fill="D9E1F2"/>
            <w:vAlign w:val="center"/>
            <w:hideMark/>
          </w:tcPr>
          <w:p w14:paraId="2851F508"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1,97%</w:t>
            </w:r>
          </w:p>
        </w:tc>
      </w:tr>
      <w:tr w:rsidR="00A82D92" w:rsidRPr="00AF08CB" w14:paraId="719FE36D"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7538A441"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000000"/>
              <w:right w:val="single" w:sz="4" w:space="0" w:color="auto"/>
            </w:tcBorders>
            <w:vAlign w:val="center"/>
            <w:hideMark/>
          </w:tcPr>
          <w:p w14:paraId="1902380B"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F4B084"/>
            <w:vAlign w:val="center"/>
            <w:hideMark/>
          </w:tcPr>
          <w:p w14:paraId="052CBD2A"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bieżące:</w:t>
            </w:r>
          </w:p>
        </w:tc>
        <w:tc>
          <w:tcPr>
            <w:tcW w:w="1984" w:type="dxa"/>
            <w:gridSpan w:val="2"/>
            <w:tcBorders>
              <w:top w:val="nil"/>
              <w:left w:val="nil"/>
              <w:bottom w:val="single" w:sz="4" w:space="0" w:color="auto"/>
              <w:right w:val="single" w:sz="4" w:space="0" w:color="auto"/>
            </w:tcBorders>
            <w:shd w:val="clear" w:color="000000" w:fill="F4B084"/>
            <w:vAlign w:val="center"/>
            <w:hideMark/>
          </w:tcPr>
          <w:p w14:paraId="2061AC75"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1 911 270,00    </w:t>
            </w:r>
          </w:p>
        </w:tc>
        <w:tc>
          <w:tcPr>
            <w:tcW w:w="1985" w:type="dxa"/>
            <w:gridSpan w:val="2"/>
            <w:tcBorders>
              <w:top w:val="nil"/>
              <w:left w:val="nil"/>
              <w:bottom w:val="single" w:sz="4" w:space="0" w:color="auto"/>
              <w:right w:val="single" w:sz="4" w:space="0" w:color="auto"/>
            </w:tcBorders>
            <w:shd w:val="clear" w:color="000000" w:fill="F4B084"/>
            <w:vAlign w:val="center"/>
            <w:hideMark/>
          </w:tcPr>
          <w:p w14:paraId="5E21C0D2"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1 893 744,20    </w:t>
            </w:r>
          </w:p>
        </w:tc>
        <w:tc>
          <w:tcPr>
            <w:tcW w:w="1417" w:type="dxa"/>
            <w:gridSpan w:val="2"/>
            <w:tcBorders>
              <w:top w:val="nil"/>
              <w:left w:val="nil"/>
              <w:bottom w:val="single" w:sz="4" w:space="0" w:color="auto"/>
              <w:right w:val="single" w:sz="4" w:space="0" w:color="auto"/>
            </w:tcBorders>
            <w:shd w:val="clear" w:color="000000" w:fill="F4B084"/>
            <w:vAlign w:val="center"/>
            <w:hideMark/>
          </w:tcPr>
          <w:p w14:paraId="4FEF1A98"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99,08%</w:t>
            </w:r>
          </w:p>
        </w:tc>
        <w:tc>
          <w:tcPr>
            <w:tcW w:w="850" w:type="dxa"/>
            <w:gridSpan w:val="2"/>
            <w:tcBorders>
              <w:top w:val="nil"/>
              <w:left w:val="nil"/>
              <w:bottom w:val="single" w:sz="4" w:space="0" w:color="auto"/>
              <w:right w:val="single" w:sz="4" w:space="0" w:color="auto"/>
            </w:tcBorders>
            <w:shd w:val="clear" w:color="000000" w:fill="F4B084"/>
            <w:vAlign w:val="center"/>
            <w:hideMark/>
          </w:tcPr>
          <w:p w14:paraId="22DC1F0C"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1,97%</w:t>
            </w:r>
          </w:p>
        </w:tc>
      </w:tr>
      <w:tr w:rsidR="00A82D92" w:rsidRPr="00AF08CB" w14:paraId="373E1739"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1DE4C529"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000000"/>
              <w:right w:val="single" w:sz="4" w:space="0" w:color="auto"/>
            </w:tcBorders>
            <w:vAlign w:val="center"/>
            <w:hideMark/>
          </w:tcPr>
          <w:p w14:paraId="6C6C7369"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179461DB"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1) Wydatki jednostek budżetowych:</w:t>
            </w:r>
          </w:p>
        </w:tc>
        <w:tc>
          <w:tcPr>
            <w:tcW w:w="1984" w:type="dxa"/>
            <w:gridSpan w:val="2"/>
            <w:tcBorders>
              <w:top w:val="nil"/>
              <w:left w:val="nil"/>
              <w:bottom w:val="single" w:sz="4" w:space="0" w:color="auto"/>
              <w:right w:val="single" w:sz="4" w:space="0" w:color="auto"/>
            </w:tcBorders>
            <w:vAlign w:val="center"/>
            <w:hideMark/>
          </w:tcPr>
          <w:p w14:paraId="327AD8D0"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1 911 270,00    </w:t>
            </w:r>
          </w:p>
        </w:tc>
        <w:tc>
          <w:tcPr>
            <w:tcW w:w="1985" w:type="dxa"/>
            <w:gridSpan w:val="2"/>
            <w:tcBorders>
              <w:top w:val="nil"/>
              <w:left w:val="nil"/>
              <w:bottom w:val="single" w:sz="4" w:space="0" w:color="auto"/>
              <w:right w:val="single" w:sz="4" w:space="0" w:color="auto"/>
            </w:tcBorders>
            <w:vAlign w:val="center"/>
            <w:hideMark/>
          </w:tcPr>
          <w:p w14:paraId="2DDC7DA1"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1 893 744,20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7ECC49B3"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99,08%</w:t>
            </w:r>
          </w:p>
        </w:tc>
        <w:tc>
          <w:tcPr>
            <w:tcW w:w="850" w:type="dxa"/>
            <w:gridSpan w:val="2"/>
            <w:tcBorders>
              <w:top w:val="nil"/>
              <w:left w:val="nil"/>
              <w:bottom w:val="single" w:sz="4" w:space="0" w:color="auto"/>
              <w:right w:val="single" w:sz="4" w:space="0" w:color="auto"/>
            </w:tcBorders>
            <w:vAlign w:val="center"/>
            <w:hideMark/>
          </w:tcPr>
          <w:p w14:paraId="7E344B6A"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1,97%</w:t>
            </w:r>
          </w:p>
        </w:tc>
      </w:tr>
      <w:tr w:rsidR="00A82D92" w:rsidRPr="00AF08CB" w14:paraId="59B860A1"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640DA6F8"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000000"/>
              <w:right w:val="single" w:sz="4" w:space="0" w:color="auto"/>
            </w:tcBorders>
            <w:vAlign w:val="center"/>
            <w:hideMark/>
          </w:tcPr>
          <w:p w14:paraId="7ACB59F2"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6646A1A8"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b) wydatki związane z realizacją zadań statutowych</w:t>
            </w:r>
          </w:p>
        </w:tc>
        <w:tc>
          <w:tcPr>
            <w:tcW w:w="1984" w:type="dxa"/>
            <w:gridSpan w:val="2"/>
            <w:tcBorders>
              <w:top w:val="nil"/>
              <w:left w:val="nil"/>
              <w:bottom w:val="single" w:sz="4" w:space="0" w:color="auto"/>
              <w:right w:val="single" w:sz="4" w:space="0" w:color="auto"/>
            </w:tcBorders>
            <w:vAlign w:val="center"/>
            <w:hideMark/>
          </w:tcPr>
          <w:p w14:paraId="3EB496E7"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1 911 270,00    </w:t>
            </w:r>
          </w:p>
        </w:tc>
        <w:tc>
          <w:tcPr>
            <w:tcW w:w="1985" w:type="dxa"/>
            <w:gridSpan w:val="2"/>
            <w:tcBorders>
              <w:top w:val="nil"/>
              <w:left w:val="nil"/>
              <w:bottom w:val="single" w:sz="4" w:space="0" w:color="auto"/>
              <w:right w:val="single" w:sz="4" w:space="0" w:color="auto"/>
            </w:tcBorders>
            <w:vAlign w:val="center"/>
            <w:hideMark/>
          </w:tcPr>
          <w:p w14:paraId="310DF2D6"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1 893 744,20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7F29CA30"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99,08%</w:t>
            </w:r>
          </w:p>
        </w:tc>
        <w:tc>
          <w:tcPr>
            <w:tcW w:w="850" w:type="dxa"/>
            <w:gridSpan w:val="2"/>
            <w:tcBorders>
              <w:top w:val="nil"/>
              <w:left w:val="nil"/>
              <w:bottom w:val="single" w:sz="4" w:space="0" w:color="auto"/>
              <w:right w:val="single" w:sz="4" w:space="0" w:color="auto"/>
            </w:tcBorders>
            <w:vAlign w:val="center"/>
            <w:hideMark/>
          </w:tcPr>
          <w:p w14:paraId="013E9A76"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1,97%</w:t>
            </w:r>
          </w:p>
        </w:tc>
      </w:tr>
      <w:tr w:rsidR="00A82D92" w:rsidRPr="00AF08CB" w14:paraId="07A41E53" w14:textId="77777777" w:rsidTr="005A232A">
        <w:trPr>
          <w:trHeight w:val="300"/>
        </w:trPr>
        <w:tc>
          <w:tcPr>
            <w:tcW w:w="562" w:type="dxa"/>
            <w:tcBorders>
              <w:top w:val="nil"/>
              <w:left w:val="single" w:sz="4" w:space="0" w:color="auto"/>
              <w:bottom w:val="single" w:sz="4" w:space="0" w:color="auto"/>
              <w:right w:val="single" w:sz="4" w:space="0" w:color="auto"/>
            </w:tcBorders>
            <w:shd w:val="clear" w:color="000000" w:fill="C0C0C0"/>
            <w:vAlign w:val="center"/>
            <w:hideMark/>
          </w:tcPr>
          <w:p w14:paraId="115FF06F"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630</w:t>
            </w:r>
          </w:p>
        </w:tc>
        <w:tc>
          <w:tcPr>
            <w:tcW w:w="709" w:type="dxa"/>
            <w:tcBorders>
              <w:top w:val="nil"/>
              <w:left w:val="nil"/>
              <w:bottom w:val="single" w:sz="4" w:space="0" w:color="auto"/>
              <w:right w:val="single" w:sz="4" w:space="0" w:color="auto"/>
            </w:tcBorders>
            <w:shd w:val="clear" w:color="000000" w:fill="C0C0C0"/>
            <w:vAlign w:val="center"/>
            <w:hideMark/>
          </w:tcPr>
          <w:p w14:paraId="28979F81"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 </w:t>
            </w:r>
          </w:p>
        </w:tc>
        <w:tc>
          <w:tcPr>
            <w:tcW w:w="2694" w:type="dxa"/>
            <w:tcBorders>
              <w:top w:val="nil"/>
              <w:left w:val="nil"/>
              <w:bottom w:val="single" w:sz="4" w:space="0" w:color="auto"/>
              <w:right w:val="single" w:sz="4" w:space="0" w:color="auto"/>
            </w:tcBorders>
            <w:shd w:val="clear" w:color="000000" w:fill="C0C0C0"/>
            <w:vAlign w:val="center"/>
            <w:hideMark/>
          </w:tcPr>
          <w:p w14:paraId="5BCECEC9" w14:textId="77777777" w:rsidR="00AF08CB" w:rsidRPr="00AF08CB" w:rsidRDefault="00AF08CB" w:rsidP="00AF08CB">
            <w:pPr>
              <w:spacing w:after="0" w:line="240" w:lineRule="auto"/>
              <w:rPr>
                <w:rFonts w:eastAsia="Times New Roman" w:cs="Calibri"/>
                <w:b/>
                <w:bCs/>
                <w:sz w:val="18"/>
                <w:szCs w:val="18"/>
                <w:lang w:eastAsia="pl-PL"/>
              </w:rPr>
            </w:pPr>
            <w:r w:rsidRPr="00AF08CB">
              <w:rPr>
                <w:rFonts w:eastAsia="Times New Roman" w:cs="Calibri"/>
                <w:b/>
                <w:bCs/>
                <w:sz w:val="18"/>
                <w:szCs w:val="18"/>
                <w:lang w:eastAsia="pl-PL"/>
              </w:rPr>
              <w:t>Turystyka</w:t>
            </w:r>
          </w:p>
        </w:tc>
        <w:tc>
          <w:tcPr>
            <w:tcW w:w="1984" w:type="dxa"/>
            <w:gridSpan w:val="2"/>
            <w:tcBorders>
              <w:top w:val="nil"/>
              <w:left w:val="nil"/>
              <w:bottom w:val="single" w:sz="4" w:space="0" w:color="auto"/>
              <w:right w:val="single" w:sz="4" w:space="0" w:color="auto"/>
            </w:tcBorders>
            <w:shd w:val="clear" w:color="000000" w:fill="C0C0C0"/>
            <w:vAlign w:val="center"/>
            <w:hideMark/>
          </w:tcPr>
          <w:p w14:paraId="27DFD455"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500 216,44    </w:t>
            </w:r>
          </w:p>
        </w:tc>
        <w:tc>
          <w:tcPr>
            <w:tcW w:w="1985" w:type="dxa"/>
            <w:gridSpan w:val="2"/>
            <w:tcBorders>
              <w:top w:val="nil"/>
              <w:left w:val="nil"/>
              <w:bottom w:val="single" w:sz="4" w:space="0" w:color="auto"/>
              <w:right w:val="single" w:sz="4" w:space="0" w:color="auto"/>
            </w:tcBorders>
            <w:shd w:val="clear" w:color="000000" w:fill="C0C0C0"/>
            <w:vAlign w:val="center"/>
            <w:hideMark/>
          </w:tcPr>
          <w:p w14:paraId="50E17627"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349 892,78    </w:t>
            </w:r>
          </w:p>
        </w:tc>
        <w:tc>
          <w:tcPr>
            <w:tcW w:w="1417" w:type="dxa"/>
            <w:gridSpan w:val="2"/>
            <w:tcBorders>
              <w:top w:val="nil"/>
              <w:left w:val="nil"/>
              <w:bottom w:val="single" w:sz="4" w:space="0" w:color="auto"/>
              <w:right w:val="single" w:sz="4" w:space="0" w:color="auto"/>
            </w:tcBorders>
            <w:shd w:val="clear" w:color="000000" w:fill="BFBFBF"/>
            <w:vAlign w:val="center"/>
            <w:hideMark/>
          </w:tcPr>
          <w:p w14:paraId="747E95A0"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69,95%</w:t>
            </w:r>
          </w:p>
        </w:tc>
        <w:tc>
          <w:tcPr>
            <w:tcW w:w="850" w:type="dxa"/>
            <w:gridSpan w:val="2"/>
            <w:tcBorders>
              <w:top w:val="nil"/>
              <w:left w:val="nil"/>
              <w:bottom w:val="single" w:sz="4" w:space="0" w:color="auto"/>
              <w:right w:val="single" w:sz="4" w:space="0" w:color="auto"/>
            </w:tcBorders>
            <w:shd w:val="clear" w:color="000000" w:fill="C0C0C0"/>
            <w:vAlign w:val="center"/>
            <w:hideMark/>
          </w:tcPr>
          <w:p w14:paraId="373F04B3"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0,36%</w:t>
            </w:r>
          </w:p>
        </w:tc>
      </w:tr>
      <w:tr w:rsidR="00A82D92" w:rsidRPr="00AF08CB" w14:paraId="4AD63AEA" w14:textId="77777777" w:rsidTr="005A232A">
        <w:trPr>
          <w:trHeight w:val="300"/>
        </w:trPr>
        <w:tc>
          <w:tcPr>
            <w:tcW w:w="562" w:type="dxa"/>
            <w:vMerge w:val="restart"/>
            <w:tcBorders>
              <w:top w:val="nil"/>
              <w:left w:val="single" w:sz="4" w:space="0" w:color="auto"/>
              <w:bottom w:val="single" w:sz="4" w:space="0" w:color="auto"/>
              <w:right w:val="single" w:sz="4" w:space="0" w:color="auto"/>
            </w:tcBorders>
            <w:vAlign w:val="center"/>
            <w:hideMark/>
          </w:tcPr>
          <w:p w14:paraId="3E2BFAB8"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 </w:t>
            </w:r>
          </w:p>
        </w:tc>
        <w:tc>
          <w:tcPr>
            <w:tcW w:w="709" w:type="dxa"/>
            <w:vMerge w:val="restart"/>
            <w:tcBorders>
              <w:top w:val="nil"/>
              <w:left w:val="single" w:sz="4" w:space="0" w:color="auto"/>
              <w:bottom w:val="single" w:sz="4" w:space="0" w:color="auto"/>
              <w:right w:val="single" w:sz="4" w:space="0" w:color="auto"/>
            </w:tcBorders>
            <w:vAlign w:val="center"/>
            <w:hideMark/>
          </w:tcPr>
          <w:p w14:paraId="383E30E6"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63095</w:t>
            </w:r>
          </w:p>
        </w:tc>
        <w:tc>
          <w:tcPr>
            <w:tcW w:w="2694" w:type="dxa"/>
            <w:tcBorders>
              <w:top w:val="nil"/>
              <w:left w:val="nil"/>
              <w:bottom w:val="single" w:sz="4" w:space="0" w:color="auto"/>
              <w:right w:val="single" w:sz="4" w:space="0" w:color="auto"/>
            </w:tcBorders>
            <w:shd w:val="clear" w:color="000000" w:fill="D9E1F2"/>
            <w:vAlign w:val="center"/>
            <w:hideMark/>
          </w:tcPr>
          <w:p w14:paraId="44E6A90B" w14:textId="77777777" w:rsidR="00AF08CB" w:rsidRPr="00AF08CB" w:rsidRDefault="00AF08CB" w:rsidP="00AF08CB">
            <w:pPr>
              <w:spacing w:after="0" w:line="240" w:lineRule="auto"/>
              <w:rPr>
                <w:rFonts w:eastAsia="Times New Roman" w:cs="Calibri"/>
                <w:b/>
                <w:bCs/>
                <w:sz w:val="18"/>
                <w:szCs w:val="18"/>
                <w:lang w:eastAsia="pl-PL"/>
              </w:rPr>
            </w:pPr>
            <w:r w:rsidRPr="00AF08CB">
              <w:rPr>
                <w:rFonts w:eastAsia="Times New Roman" w:cs="Calibri"/>
                <w:b/>
                <w:bCs/>
                <w:sz w:val="18"/>
                <w:szCs w:val="18"/>
                <w:lang w:eastAsia="pl-PL"/>
              </w:rPr>
              <w:t>Pozostała działalność</w:t>
            </w:r>
          </w:p>
        </w:tc>
        <w:tc>
          <w:tcPr>
            <w:tcW w:w="1984" w:type="dxa"/>
            <w:gridSpan w:val="2"/>
            <w:tcBorders>
              <w:top w:val="nil"/>
              <w:left w:val="nil"/>
              <w:bottom w:val="single" w:sz="4" w:space="0" w:color="auto"/>
              <w:right w:val="single" w:sz="4" w:space="0" w:color="auto"/>
            </w:tcBorders>
            <w:shd w:val="clear" w:color="000000" w:fill="D9E1F2"/>
            <w:vAlign w:val="center"/>
            <w:hideMark/>
          </w:tcPr>
          <w:p w14:paraId="5FEFDB64"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500 216,44    </w:t>
            </w:r>
          </w:p>
        </w:tc>
        <w:tc>
          <w:tcPr>
            <w:tcW w:w="1985" w:type="dxa"/>
            <w:gridSpan w:val="2"/>
            <w:tcBorders>
              <w:top w:val="nil"/>
              <w:left w:val="nil"/>
              <w:bottom w:val="single" w:sz="4" w:space="0" w:color="auto"/>
              <w:right w:val="single" w:sz="4" w:space="0" w:color="auto"/>
            </w:tcBorders>
            <w:shd w:val="clear" w:color="000000" w:fill="D9E1F2"/>
            <w:vAlign w:val="center"/>
            <w:hideMark/>
          </w:tcPr>
          <w:p w14:paraId="0FC087B6"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349 892,78    </w:t>
            </w:r>
          </w:p>
        </w:tc>
        <w:tc>
          <w:tcPr>
            <w:tcW w:w="1417" w:type="dxa"/>
            <w:gridSpan w:val="2"/>
            <w:tcBorders>
              <w:top w:val="nil"/>
              <w:left w:val="nil"/>
              <w:bottom w:val="single" w:sz="4" w:space="0" w:color="auto"/>
              <w:right w:val="single" w:sz="4" w:space="0" w:color="auto"/>
            </w:tcBorders>
            <w:shd w:val="clear" w:color="000000" w:fill="D9E1F2"/>
            <w:vAlign w:val="center"/>
            <w:hideMark/>
          </w:tcPr>
          <w:p w14:paraId="682318AC"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69,95%</w:t>
            </w:r>
          </w:p>
        </w:tc>
        <w:tc>
          <w:tcPr>
            <w:tcW w:w="850" w:type="dxa"/>
            <w:gridSpan w:val="2"/>
            <w:tcBorders>
              <w:top w:val="nil"/>
              <w:left w:val="nil"/>
              <w:bottom w:val="single" w:sz="4" w:space="0" w:color="auto"/>
              <w:right w:val="single" w:sz="4" w:space="0" w:color="auto"/>
            </w:tcBorders>
            <w:shd w:val="clear" w:color="000000" w:fill="D9E1F2"/>
            <w:vAlign w:val="center"/>
            <w:hideMark/>
          </w:tcPr>
          <w:p w14:paraId="25766A3C"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0,36%</w:t>
            </w:r>
          </w:p>
        </w:tc>
      </w:tr>
      <w:tr w:rsidR="00A82D92" w:rsidRPr="00AF08CB" w14:paraId="3FA9F31B"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179F08EA"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4B25ADAF"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F4B084"/>
            <w:vAlign w:val="center"/>
            <w:hideMark/>
          </w:tcPr>
          <w:p w14:paraId="7F84E0A5"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bieżące:</w:t>
            </w:r>
          </w:p>
        </w:tc>
        <w:tc>
          <w:tcPr>
            <w:tcW w:w="1984" w:type="dxa"/>
            <w:gridSpan w:val="2"/>
            <w:tcBorders>
              <w:top w:val="nil"/>
              <w:left w:val="nil"/>
              <w:bottom w:val="single" w:sz="4" w:space="0" w:color="auto"/>
              <w:right w:val="single" w:sz="4" w:space="0" w:color="auto"/>
            </w:tcBorders>
            <w:shd w:val="clear" w:color="000000" w:fill="F4B084"/>
            <w:vAlign w:val="center"/>
            <w:hideMark/>
          </w:tcPr>
          <w:p w14:paraId="27AB247C"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247 173,00    </w:t>
            </w:r>
          </w:p>
        </w:tc>
        <w:tc>
          <w:tcPr>
            <w:tcW w:w="1985" w:type="dxa"/>
            <w:gridSpan w:val="2"/>
            <w:tcBorders>
              <w:top w:val="nil"/>
              <w:left w:val="nil"/>
              <w:bottom w:val="single" w:sz="4" w:space="0" w:color="auto"/>
              <w:right w:val="single" w:sz="4" w:space="0" w:color="auto"/>
            </w:tcBorders>
            <w:shd w:val="clear" w:color="000000" w:fill="F4B084"/>
            <w:vAlign w:val="center"/>
            <w:hideMark/>
          </w:tcPr>
          <w:p w14:paraId="6BA37D57"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184 903,83    </w:t>
            </w:r>
          </w:p>
        </w:tc>
        <w:tc>
          <w:tcPr>
            <w:tcW w:w="1417" w:type="dxa"/>
            <w:gridSpan w:val="2"/>
            <w:tcBorders>
              <w:top w:val="nil"/>
              <w:left w:val="nil"/>
              <w:bottom w:val="single" w:sz="4" w:space="0" w:color="auto"/>
              <w:right w:val="single" w:sz="4" w:space="0" w:color="auto"/>
            </w:tcBorders>
            <w:shd w:val="clear" w:color="000000" w:fill="F4B084"/>
            <w:vAlign w:val="center"/>
            <w:hideMark/>
          </w:tcPr>
          <w:p w14:paraId="7A0C59B4"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74,81%</w:t>
            </w:r>
          </w:p>
        </w:tc>
        <w:tc>
          <w:tcPr>
            <w:tcW w:w="850" w:type="dxa"/>
            <w:gridSpan w:val="2"/>
            <w:tcBorders>
              <w:top w:val="nil"/>
              <w:left w:val="nil"/>
              <w:bottom w:val="single" w:sz="4" w:space="0" w:color="auto"/>
              <w:right w:val="single" w:sz="4" w:space="0" w:color="auto"/>
            </w:tcBorders>
            <w:shd w:val="clear" w:color="000000" w:fill="F4B084"/>
            <w:vAlign w:val="center"/>
            <w:hideMark/>
          </w:tcPr>
          <w:p w14:paraId="46DA4C32"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0,19%</w:t>
            </w:r>
          </w:p>
        </w:tc>
      </w:tr>
      <w:tr w:rsidR="00A82D92" w:rsidRPr="00AF08CB" w14:paraId="75328E62"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75E01D96"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31DBE7F9"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5C5F0543"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1) Wydatki jednostek budżetowych:</w:t>
            </w:r>
          </w:p>
        </w:tc>
        <w:tc>
          <w:tcPr>
            <w:tcW w:w="1984" w:type="dxa"/>
            <w:gridSpan w:val="2"/>
            <w:tcBorders>
              <w:top w:val="nil"/>
              <w:left w:val="nil"/>
              <w:bottom w:val="single" w:sz="4" w:space="0" w:color="auto"/>
              <w:right w:val="single" w:sz="4" w:space="0" w:color="auto"/>
            </w:tcBorders>
            <w:vAlign w:val="center"/>
            <w:hideMark/>
          </w:tcPr>
          <w:p w14:paraId="4459B1F5"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247 173,00    </w:t>
            </w:r>
          </w:p>
        </w:tc>
        <w:tc>
          <w:tcPr>
            <w:tcW w:w="1985" w:type="dxa"/>
            <w:gridSpan w:val="2"/>
            <w:tcBorders>
              <w:top w:val="nil"/>
              <w:left w:val="nil"/>
              <w:bottom w:val="single" w:sz="4" w:space="0" w:color="auto"/>
              <w:right w:val="single" w:sz="4" w:space="0" w:color="auto"/>
            </w:tcBorders>
            <w:vAlign w:val="center"/>
            <w:hideMark/>
          </w:tcPr>
          <w:p w14:paraId="400CDCF2"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184 903,83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4884FAB1"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74,81%</w:t>
            </w:r>
          </w:p>
        </w:tc>
        <w:tc>
          <w:tcPr>
            <w:tcW w:w="850" w:type="dxa"/>
            <w:gridSpan w:val="2"/>
            <w:tcBorders>
              <w:top w:val="nil"/>
              <w:left w:val="nil"/>
              <w:bottom w:val="single" w:sz="4" w:space="0" w:color="auto"/>
              <w:right w:val="single" w:sz="4" w:space="0" w:color="auto"/>
            </w:tcBorders>
            <w:vAlign w:val="center"/>
            <w:hideMark/>
          </w:tcPr>
          <w:p w14:paraId="30923CC8"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0,19%</w:t>
            </w:r>
          </w:p>
        </w:tc>
      </w:tr>
      <w:tr w:rsidR="00A82D92" w:rsidRPr="00AF08CB" w14:paraId="5DD67855"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2F8D3B9D"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5834D32B"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7D96105A"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a) wynagrodzenia i składki od nich naliczane</w:t>
            </w:r>
          </w:p>
        </w:tc>
        <w:tc>
          <w:tcPr>
            <w:tcW w:w="1984" w:type="dxa"/>
            <w:gridSpan w:val="2"/>
            <w:tcBorders>
              <w:top w:val="nil"/>
              <w:left w:val="nil"/>
              <w:bottom w:val="single" w:sz="4" w:space="0" w:color="auto"/>
              <w:right w:val="single" w:sz="4" w:space="0" w:color="auto"/>
            </w:tcBorders>
            <w:vAlign w:val="center"/>
            <w:hideMark/>
          </w:tcPr>
          <w:p w14:paraId="00FE56F1"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5 000,00    </w:t>
            </w:r>
          </w:p>
        </w:tc>
        <w:tc>
          <w:tcPr>
            <w:tcW w:w="1985" w:type="dxa"/>
            <w:gridSpan w:val="2"/>
            <w:tcBorders>
              <w:top w:val="nil"/>
              <w:left w:val="nil"/>
              <w:bottom w:val="single" w:sz="4" w:space="0" w:color="auto"/>
              <w:right w:val="single" w:sz="4" w:space="0" w:color="auto"/>
            </w:tcBorders>
            <w:vAlign w:val="center"/>
            <w:hideMark/>
          </w:tcPr>
          <w:p w14:paraId="385A13F9"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72BD08AD"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0,00%</w:t>
            </w:r>
          </w:p>
        </w:tc>
        <w:tc>
          <w:tcPr>
            <w:tcW w:w="850" w:type="dxa"/>
            <w:gridSpan w:val="2"/>
            <w:tcBorders>
              <w:top w:val="nil"/>
              <w:left w:val="nil"/>
              <w:bottom w:val="single" w:sz="4" w:space="0" w:color="auto"/>
              <w:right w:val="single" w:sz="4" w:space="0" w:color="auto"/>
            </w:tcBorders>
            <w:vAlign w:val="center"/>
            <w:hideMark/>
          </w:tcPr>
          <w:p w14:paraId="5902DC9E"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0,00%</w:t>
            </w:r>
          </w:p>
        </w:tc>
      </w:tr>
      <w:tr w:rsidR="00A82D92" w:rsidRPr="00AF08CB" w14:paraId="5253103E"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07D3340B"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4C803155"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6CF17194"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b) wydatki związane z realizacją zadań statutowych</w:t>
            </w:r>
          </w:p>
        </w:tc>
        <w:tc>
          <w:tcPr>
            <w:tcW w:w="1984" w:type="dxa"/>
            <w:gridSpan w:val="2"/>
            <w:tcBorders>
              <w:top w:val="nil"/>
              <w:left w:val="nil"/>
              <w:bottom w:val="single" w:sz="4" w:space="0" w:color="auto"/>
              <w:right w:val="single" w:sz="4" w:space="0" w:color="auto"/>
            </w:tcBorders>
            <w:vAlign w:val="center"/>
            <w:hideMark/>
          </w:tcPr>
          <w:p w14:paraId="059F2398"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242 173,00    </w:t>
            </w:r>
          </w:p>
        </w:tc>
        <w:tc>
          <w:tcPr>
            <w:tcW w:w="1985" w:type="dxa"/>
            <w:gridSpan w:val="2"/>
            <w:tcBorders>
              <w:top w:val="nil"/>
              <w:left w:val="nil"/>
              <w:bottom w:val="single" w:sz="4" w:space="0" w:color="auto"/>
              <w:right w:val="single" w:sz="4" w:space="0" w:color="auto"/>
            </w:tcBorders>
            <w:vAlign w:val="center"/>
            <w:hideMark/>
          </w:tcPr>
          <w:p w14:paraId="45253631"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184 903,83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3F9CC394"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76,35%</w:t>
            </w:r>
          </w:p>
        </w:tc>
        <w:tc>
          <w:tcPr>
            <w:tcW w:w="850" w:type="dxa"/>
            <w:gridSpan w:val="2"/>
            <w:tcBorders>
              <w:top w:val="nil"/>
              <w:left w:val="nil"/>
              <w:bottom w:val="single" w:sz="4" w:space="0" w:color="auto"/>
              <w:right w:val="single" w:sz="4" w:space="0" w:color="auto"/>
            </w:tcBorders>
            <w:vAlign w:val="center"/>
            <w:hideMark/>
          </w:tcPr>
          <w:p w14:paraId="7C07CD11"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0,19%</w:t>
            </w:r>
          </w:p>
        </w:tc>
      </w:tr>
      <w:tr w:rsidR="00A82D92" w:rsidRPr="00AF08CB" w14:paraId="19689128"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57A2F928"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223D5D2F"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A9D08E"/>
            <w:vAlign w:val="center"/>
            <w:hideMark/>
          </w:tcPr>
          <w:p w14:paraId="272C8BE6"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majątkowe:</w:t>
            </w:r>
          </w:p>
        </w:tc>
        <w:tc>
          <w:tcPr>
            <w:tcW w:w="1984" w:type="dxa"/>
            <w:gridSpan w:val="2"/>
            <w:tcBorders>
              <w:top w:val="nil"/>
              <w:left w:val="nil"/>
              <w:bottom w:val="single" w:sz="4" w:space="0" w:color="auto"/>
              <w:right w:val="single" w:sz="4" w:space="0" w:color="auto"/>
            </w:tcBorders>
            <w:shd w:val="clear" w:color="000000" w:fill="A9D08E"/>
            <w:vAlign w:val="center"/>
            <w:hideMark/>
          </w:tcPr>
          <w:p w14:paraId="72FFB664"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253 043,44    </w:t>
            </w:r>
          </w:p>
        </w:tc>
        <w:tc>
          <w:tcPr>
            <w:tcW w:w="1985" w:type="dxa"/>
            <w:gridSpan w:val="2"/>
            <w:tcBorders>
              <w:top w:val="nil"/>
              <w:left w:val="nil"/>
              <w:bottom w:val="single" w:sz="4" w:space="0" w:color="auto"/>
              <w:right w:val="single" w:sz="4" w:space="0" w:color="auto"/>
            </w:tcBorders>
            <w:shd w:val="clear" w:color="000000" w:fill="A9D08E"/>
            <w:vAlign w:val="center"/>
            <w:hideMark/>
          </w:tcPr>
          <w:p w14:paraId="5705113D"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164 988,95    </w:t>
            </w:r>
          </w:p>
        </w:tc>
        <w:tc>
          <w:tcPr>
            <w:tcW w:w="1417" w:type="dxa"/>
            <w:gridSpan w:val="2"/>
            <w:tcBorders>
              <w:top w:val="nil"/>
              <w:left w:val="nil"/>
              <w:bottom w:val="single" w:sz="4" w:space="0" w:color="auto"/>
              <w:right w:val="single" w:sz="4" w:space="0" w:color="auto"/>
            </w:tcBorders>
            <w:shd w:val="clear" w:color="000000" w:fill="A9D08E"/>
            <w:vAlign w:val="center"/>
            <w:hideMark/>
          </w:tcPr>
          <w:p w14:paraId="78733530"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65,20%</w:t>
            </w:r>
          </w:p>
        </w:tc>
        <w:tc>
          <w:tcPr>
            <w:tcW w:w="850" w:type="dxa"/>
            <w:gridSpan w:val="2"/>
            <w:tcBorders>
              <w:top w:val="nil"/>
              <w:left w:val="nil"/>
              <w:bottom w:val="single" w:sz="4" w:space="0" w:color="auto"/>
              <w:right w:val="single" w:sz="4" w:space="0" w:color="auto"/>
            </w:tcBorders>
            <w:shd w:val="clear" w:color="000000" w:fill="A9D08E"/>
            <w:vAlign w:val="center"/>
            <w:hideMark/>
          </w:tcPr>
          <w:p w14:paraId="76CC5F15"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0,17%</w:t>
            </w:r>
          </w:p>
        </w:tc>
      </w:tr>
      <w:tr w:rsidR="00A82D92" w:rsidRPr="00AF08CB" w14:paraId="6CC1AF43"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5B956DFE"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0EA98789"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18C15994"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1) Inwestycje i zakupy inwestycyjne, w tym:</w:t>
            </w:r>
          </w:p>
        </w:tc>
        <w:tc>
          <w:tcPr>
            <w:tcW w:w="1984" w:type="dxa"/>
            <w:gridSpan w:val="2"/>
            <w:tcBorders>
              <w:top w:val="nil"/>
              <w:left w:val="nil"/>
              <w:bottom w:val="single" w:sz="4" w:space="0" w:color="auto"/>
              <w:right w:val="single" w:sz="4" w:space="0" w:color="auto"/>
            </w:tcBorders>
            <w:vAlign w:val="center"/>
            <w:hideMark/>
          </w:tcPr>
          <w:p w14:paraId="4C964F31"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253 043,44    </w:t>
            </w:r>
          </w:p>
        </w:tc>
        <w:tc>
          <w:tcPr>
            <w:tcW w:w="1985" w:type="dxa"/>
            <w:gridSpan w:val="2"/>
            <w:tcBorders>
              <w:top w:val="nil"/>
              <w:left w:val="nil"/>
              <w:bottom w:val="single" w:sz="4" w:space="0" w:color="auto"/>
              <w:right w:val="single" w:sz="4" w:space="0" w:color="auto"/>
            </w:tcBorders>
            <w:vAlign w:val="center"/>
            <w:hideMark/>
          </w:tcPr>
          <w:p w14:paraId="3D68EF21"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164 988,95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7DAAA724"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65,20%</w:t>
            </w:r>
          </w:p>
        </w:tc>
        <w:tc>
          <w:tcPr>
            <w:tcW w:w="850" w:type="dxa"/>
            <w:gridSpan w:val="2"/>
            <w:tcBorders>
              <w:top w:val="nil"/>
              <w:left w:val="nil"/>
              <w:bottom w:val="single" w:sz="4" w:space="0" w:color="auto"/>
              <w:right w:val="single" w:sz="4" w:space="0" w:color="auto"/>
            </w:tcBorders>
            <w:vAlign w:val="center"/>
            <w:hideMark/>
          </w:tcPr>
          <w:p w14:paraId="16DB0E56"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0,17%</w:t>
            </w:r>
          </w:p>
        </w:tc>
      </w:tr>
      <w:tr w:rsidR="00A82D92" w:rsidRPr="00AF08CB" w14:paraId="4DE24046" w14:textId="77777777" w:rsidTr="005A232A">
        <w:trPr>
          <w:trHeight w:val="720"/>
        </w:trPr>
        <w:tc>
          <w:tcPr>
            <w:tcW w:w="562" w:type="dxa"/>
            <w:vMerge/>
            <w:tcBorders>
              <w:top w:val="nil"/>
              <w:left w:val="single" w:sz="4" w:space="0" w:color="auto"/>
              <w:bottom w:val="single" w:sz="4" w:space="0" w:color="auto"/>
              <w:right w:val="single" w:sz="4" w:space="0" w:color="auto"/>
            </w:tcBorders>
            <w:vAlign w:val="center"/>
            <w:hideMark/>
          </w:tcPr>
          <w:p w14:paraId="5D6D9C1E"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510B11A0"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30B00217"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Na programy finansowane z udziałem środków, o których mowa w art. 5 ust. 1 pkt. 2 ustawy o finansach publicznych (Dz.U. nr 157 poz. 1240)</w:t>
            </w:r>
          </w:p>
        </w:tc>
        <w:tc>
          <w:tcPr>
            <w:tcW w:w="1984" w:type="dxa"/>
            <w:gridSpan w:val="2"/>
            <w:tcBorders>
              <w:top w:val="nil"/>
              <w:left w:val="nil"/>
              <w:bottom w:val="single" w:sz="4" w:space="0" w:color="auto"/>
              <w:right w:val="single" w:sz="4" w:space="0" w:color="auto"/>
            </w:tcBorders>
            <w:vAlign w:val="center"/>
            <w:hideMark/>
          </w:tcPr>
          <w:p w14:paraId="6B4CF376"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98 005,00    </w:t>
            </w:r>
          </w:p>
        </w:tc>
        <w:tc>
          <w:tcPr>
            <w:tcW w:w="1985" w:type="dxa"/>
            <w:gridSpan w:val="2"/>
            <w:tcBorders>
              <w:top w:val="nil"/>
              <w:left w:val="nil"/>
              <w:bottom w:val="single" w:sz="4" w:space="0" w:color="auto"/>
              <w:right w:val="single" w:sz="4" w:space="0" w:color="auto"/>
            </w:tcBorders>
            <w:vAlign w:val="center"/>
            <w:hideMark/>
          </w:tcPr>
          <w:p w14:paraId="0224DE2C"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18 002,70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5B6BEB77"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18,37%</w:t>
            </w:r>
          </w:p>
        </w:tc>
        <w:tc>
          <w:tcPr>
            <w:tcW w:w="850" w:type="dxa"/>
            <w:gridSpan w:val="2"/>
            <w:tcBorders>
              <w:top w:val="nil"/>
              <w:left w:val="nil"/>
              <w:bottom w:val="single" w:sz="4" w:space="0" w:color="auto"/>
              <w:right w:val="single" w:sz="4" w:space="0" w:color="auto"/>
            </w:tcBorders>
            <w:vAlign w:val="center"/>
            <w:hideMark/>
          </w:tcPr>
          <w:p w14:paraId="563517E3"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0,02%</w:t>
            </w:r>
          </w:p>
        </w:tc>
      </w:tr>
      <w:tr w:rsidR="00A82D92" w:rsidRPr="00AF08CB" w14:paraId="12549F7E" w14:textId="77777777" w:rsidTr="005A232A">
        <w:trPr>
          <w:trHeight w:val="300"/>
        </w:trPr>
        <w:tc>
          <w:tcPr>
            <w:tcW w:w="562" w:type="dxa"/>
            <w:tcBorders>
              <w:top w:val="nil"/>
              <w:left w:val="single" w:sz="4" w:space="0" w:color="auto"/>
              <w:bottom w:val="single" w:sz="4" w:space="0" w:color="auto"/>
              <w:right w:val="single" w:sz="4" w:space="0" w:color="auto"/>
            </w:tcBorders>
            <w:shd w:val="clear" w:color="000000" w:fill="C0C0C0"/>
            <w:vAlign w:val="center"/>
            <w:hideMark/>
          </w:tcPr>
          <w:p w14:paraId="7BC88AFA"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700</w:t>
            </w:r>
          </w:p>
        </w:tc>
        <w:tc>
          <w:tcPr>
            <w:tcW w:w="709" w:type="dxa"/>
            <w:tcBorders>
              <w:top w:val="nil"/>
              <w:left w:val="nil"/>
              <w:bottom w:val="single" w:sz="4" w:space="0" w:color="auto"/>
              <w:right w:val="single" w:sz="4" w:space="0" w:color="auto"/>
            </w:tcBorders>
            <w:shd w:val="clear" w:color="000000" w:fill="C0C0C0"/>
            <w:vAlign w:val="center"/>
            <w:hideMark/>
          </w:tcPr>
          <w:p w14:paraId="578898F2"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 </w:t>
            </w:r>
          </w:p>
        </w:tc>
        <w:tc>
          <w:tcPr>
            <w:tcW w:w="2694" w:type="dxa"/>
            <w:tcBorders>
              <w:top w:val="nil"/>
              <w:left w:val="nil"/>
              <w:bottom w:val="single" w:sz="4" w:space="0" w:color="auto"/>
              <w:right w:val="single" w:sz="4" w:space="0" w:color="auto"/>
            </w:tcBorders>
            <w:shd w:val="clear" w:color="000000" w:fill="C0C0C0"/>
            <w:vAlign w:val="center"/>
            <w:hideMark/>
          </w:tcPr>
          <w:p w14:paraId="2E606D22" w14:textId="77777777" w:rsidR="00AF08CB" w:rsidRPr="00AF08CB" w:rsidRDefault="00AF08CB" w:rsidP="00AF08CB">
            <w:pPr>
              <w:spacing w:after="0" w:line="240" w:lineRule="auto"/>
              <w:rPr>
                <w:rFonts w:eastAsia="Times New Roman" w:cs="Calibri"/>
                <w:b/>
                <w:bCs/>
                <w:sz w:val="18"/>
                <w:szCs w:val="18"/>
                <w:lang w:eastAsia="pl-PL"/>
              </w:rPr>
            </w:pPr>
            <w:r w:rsidRPr="00AF08CB">
              <w:rPr>
                <w:rFonts w:eastAsia="Times New Roman" w:cs="Calibri"/>
                <w:b/>
                <w:bCs/>
                <w:sz w:val="18"/>
                <w:szCs w:val="18"/>
                <w:lang w:eastAsia="pl-PL"/>
              </w:rPr>
              <w:t>Gospodarka mieszkaniowa</w:t>
            </w:r>
          </w:p>
        </w:tc>
        <w:tc>
          <w:tcPr>
            <w:tcW w:w="1984" w:type="dxa"/>
            <w:gridSpan w:val="2"/>
            <w:tcBorders>
              <w:top w:val="nil"/>
              <w:left w:val="nil"/>
              <w:bottom w:val="single" w:sz="4" w:space="0" w:color="auto"/>
              <w:right w:val="single" w:sz="4" w:space="0" w:color="auto"/>
            </w:tcBorders>
            <w:shd w:val="clear" w:color="000000" w:fill="C0C0C0"/>
            <w:vAlign w:val="center"/>
            <w:hideMark/>
          </w:tcPr>
          <w:p w14:paraId="4447766F"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6 519 721,04    </w:t>
            </w:r>
          </w:p>
        </w:tc>
        <w:tc>
          <w:tcPr>
            <w:tcW w:w="1985" w:type="dxa"/>
            <w:gridSpan w:val="2"/>
            <w:tcBorders>
              <w:top w:val="nil"/>
              <w:left w:val="nil"/>
              <w:bottom w:val="single" w:sz="4" w:space="0" w:color="auto"/>
              <w:right w:val="single" w:sz="4" w:space="0" w:color="auto"/>
            </w:tcBorders>
            <w:shd w:val="clear" w:color="000000" w:fill="C0C0C0"/>
            <w:vAlign w:val="center"/>
            <w:hideMark/>
          </w:tcPr>
          <w:p w14:paraId="04976C4D"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6 494 547,49    </w:t>
            </w:r>
          </w:p>
        </w:tc>
        <w:tc>
          <w:tcPr>
            <w:tcW w:w="1417" w:type="dxa"/>
            <w:gridSpan w:val="2"/>
            <w:tcBorders>
              <w:top w:val="nil"/>
              <w:left w:val="nil"/>
              <w:bottom w:val="single" w:sz="4" w:space="0" w:color="auto"/>
              <w:right w:val="single" w:sz="4" w:space="0" w:color="auto"/>
            </w:tcBorders>
            <w:shd w:val="clear" w:color="000000" w:fill="BFBFBF"/>
            <w:vAlign w:val="center"/>
            <w:hideMark/>
          </w:tcPr>
          <w:p w14:paraId="40226FA2"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99,61%</w:t>
            </w:r>
          </w:p>
        </w:tc>
        <w:tc>
          <w:tcPr>
            <w:tcW w:w="850" w:type="dxa"/>
            <w:gridSpan w:val="2"/>
            <w:tcBorders>
              <w:top w:val="nil"/>
              <w:left w:val="nil"/>
              <w:bottom w:val="single" w:sz="4" w:space="0" w:color="auto"/>
              <w:right w:val="single" w:sz="4" w:space="0" w:color="auto"/>
            </w:tcBorders>
            <w:shd w:val="clear" w:color="000000" w:fill="C0C0C0"/>
            <w:vAlign w:val="center"/>
            <w:hideMark/>
          </w:tcPr>
          <w:p w14:paraId="04217365"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6,76%</w:t>
            </w:r>
          </w:p>
        </w:tc>
      </w:tr>
      <w:tr w:rsidR="00A82D92" w:rsidRPr="00AF08CB" w14:paraId="2610B834" w14:textId="77777777" w:rsidTr="005A232A">
        <w:trPr>
          <w:trHeight w:val="300"/>
        </w:trPr>
        <w:tc>
          <w:tcPr>
            <w:tcW w:w="562" w:type="dxa"/>
            <w:vMerge w:val="restart"/>
            <w:tcBorders>
              <w:top w:val="nil"/>
              <w:left w:val="single" w:sz="4" w:space="0" w:color="auto"/>
              <w:bottom w:val="single" w:sz="4" w:space="0" w:color="auto"/>
              <w:right w:val="single" w:sz="4" w:space="0" w:color="auto"/>
            </w:tcBorders>
            <w:vAlign w:val="center"/>
            <w:hideMark/>
          </w:tcPr>
          <w:p w14:paraId="53776848"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 </w:t>
            </w:r>
          </w:p>
        </w:tc>
        <w:tc>
          <w:tcPr>
            <w:tcW w:w="709" w:type="dxa"/>
            <w:vMerge w:val="restart"/>
            <w:tcBorders>
              <w:top w:val="nil"/>
              <w:left w:val="single" w:sz="4" w:space="0" w:color="auto"/>
              <w:bottom w:val="single" w:sz="4" w:space="0" w:color="auto"/>
              <w:right w:val="single" w:sz="4" w:space="0" w:color="auto"/>
            </w:tcBorders>
            <w:vAlign w:val="center"/>
            <w:hideMark/>
          </w:tcPr>
          <w:p w14:paraId="26E8853F"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70005</w:t>
            </w:r>
          </w:p>
        </w:tc>
        <w:tc>
          <w:tcPr>
            <w:tcW w:w="2694" w:type="dxa"/>
            <w:tcBorders>
              <w:top w:val="nil"/>
              <w:left w:val="nil"/>
              <w:bottom w:val="single" w:sz="4" w:space="0" w:color="auto"/>
              <w:right w:val="single" w:sz="4" w:space="0" w:color="auto"/>
            </w:tcBorders>
            <w:shd w:val="clear" w:color="000000" w:fill="D9E1F2"/>
            <w:vAlign w:val="center"/>
            <w:hideMark/>
          </w:tcPr>
          <w:p w14:paraId="414C9BBA" w14:textId="77777777" w:rsidR="00AF08CB" w:rsidRPr="00AF08CB" w:rsidRDefault="00AF08CB" w:rsidP="00AF08CB">
            <w:pPr>
              <w:spacing w:after="0" w:line="240" w:lineRule="auto"/>
              <w:rPr>
                <w:rFonts w:eastAsia="Times New Roman" w:cs="Calibri"/>
                <w:b/>
                <w:bCs/>
                <w:sz w:val="18"/>
                <w:szCs w:val="18"/>
                <w:lang w:eastAsia="pl-PL"/>
              </w:rPr>
            </w:pPr>
            <w:r w:rsidRPr="00AF08CB">
              <w:rPr>
                <w:rFonts w:eastAsia="Times New Roman" w:cs="Calibri"/>
                <w:b/>
                <w:bCs/>
                <w:sz w:val="18"/>
                <w:szCs w:val="18"/>
                <w:lang w:eastAsia="pl-PL"/>
              </w:rPr>
              <w:t>Gospodarka gruntami i nieruchomościami</w:t>
            </w:r>
          </w:p>
        </w:tc>
        <w:tc>
          <w:tcPr>
            <w:tcW w:w="1984" w:type="dxa"/>
            <w:gridSpan w:val="2"/>
            <w:tcBorders>
              <w:top w:val="nil"/>
              <w:left w:val="nil"/>
              <w:bottom w:val="single" w:sz="4" w:space="0" w:color="auto"/>
              <w:right w:val="single" w:sz="4" w:space="0" w:color="auto"/>
            </w:tcBorders>
            <w:shd w:val="clear" w:color="000000" w:fill="D9E1F2"/>
            <w:vAlign w:val="center"/>
            <w:hideMark/>
          </w:tcPr>
          <w:p w14:paraId="32FF003E"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3 315 161,04    </w:t>
            </w:r>
          </w:p>
        </w:tc>
        <w:tc>
          <w:tcPr>
            <w:tcW w:w="1985" w:type="dxa"/>
            <w:gridSpan w:val="2"/>
            <w:tcBorders>
              <w:top w:val="nil"/>
              <w:left w:val="nil"/>
              <w:bottom w:val="single" w:sz="4" w:space="0" w:color="auto"/>
              <w:right w:val="single" w:sz="4" w:space="0" w:color="auto"/>
            </w:tcBorders>
            <w:shd w:val="clear" w:color="000000" w:fill="D9E1F2"/>
            <w:vAlign w:val="center"/>
            <w:hideMark/>
          </w:tcPr>
          <w:p w14:paraId="7BB923E9"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3 291 206,36    </w:t>
            </w:r>
          </w:p>
        </w:tc>
        <w:tc>
          <w:tcPr>
            <w:tcW w:w="1417" w:type="dxa"/>
            <w:gridSpan w:val="2"/>
            <w:tcBorders>
              <w:top w:val="nil"/>
              <w:left w:val="nil"/>
              <w:bottom w:val="single" w:sz="4" w:space="0" w:color="auto"/>
              <w:right w:val="single" w:sz="4" w:space="0" w:color="auto"/>
            </w:tcBorders>
            <w:shd w:val="clear" w:color="000000" w:fill="D9E1F2"/>
            <w:vAlign w:val="center"/>
            <w:hideMark/>
          </w:tcPr>
          <w:p w14:paraId="08A3963D"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99,28%</w:t>
            </w:r>
          </w:p>
        </w:tc>
        <w:tc>
          <w:tcPr>
            <w:tcW w:w="850" w:type="dxa"/>
            <w:gridSpan w:val="2"/>
            <w:tcBorders>
              <w:top w:val="nil"/>
              <w:left w:val="nil"/>
              <w:bottom w:val="single" w:sz="4" w:space="0" w:color="auto"/>
              <w:right w:val="single" w:sz="4" w:space="0" w:color="auto"/>
            </w:tcBorders>
            <w:shd w:val="clear" w:color="000000" w:fill="D9E1F2"/>
            <w:vAlign w:val="center"/>
            <w:hideMark/>
          </w:tcPr>
          <w:p w14:paraId="06C7478E"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3,43%</w:t>
            </w:r>
          </w:p>
        </w:tc>
      </w:tr>
      <w:tr w:rsidR="00A82D92" w:rsidRPr="00AF08CB" w14:paraId="1DA554B6" w14:textId="77777777" w:rsidTr="005A232A">
        <w:trPr>
          <w:trHeight w:val="270"/>
        </w:trPr>
        <w:tc>
          <w:tcPr>
            <w:tcW w:w="562" w:type="dxa"/>
            <w:vMerge/>
            <w:tcBorders>
              <w:top w:val="nil"/>
              <w:left w:val="single" w:sz="4" w:space="0" w:color="auto"/>
              <w:bottom w:val="single" w:sz="4" w:space="0" w:color="auto"/>
              <w:right w:val="single" w:sz="4" w:space="0" w:color="auto"/>
            </w:tcBorders>
            <w:vAlign w:val="center"/>
            <w:hideMark/>
          </w:tcPr>
          <w:p w14:paraId="6A775D68"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004759AB"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F4B084"/>
            <w:vAlign w:val="center"/>
            <w:hideMark/>
          </w:tcPr>
          <w:p w14:paraId="4C47A467"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bieżące:</w:t>
            </w:r>
          </w:p>
        </w:tc>
        <w:tc>
          <w:tcPr>
            <w:tcW w:w="1984" w:type="dxa"/>
            <w:gridSpan w:val="2"/>
            <w:tcBorders>
              <w:top w:val="nil"/>
              <w:left w:val="nil"/>
              <w:bottom w:val="single" w:sz="4" w:space="0" w:color="auto"/>
              <w:right w:val="single" w:sz="4" w:space="0" w:color="auto"/>
            </w:tcBorders>
            <w:shd w:val="clear" w:color="000000" w:fill="F4B084"/>
            <w:vAlign w:val="center"/>
            <w:hideMark/>
          </w:tcPr>
          <w:p w14:paraId="737ACE7F"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144 414,95    </w:t>
            </w:r>
          </w:p>
        </w:tc>
        <w:tc>
          <w:tcPr>
            <w:tcW w:w="1985" w:type="dxa"/>
            <w:gridSpan w:val="2"/>
            <w:tcBorders>
              <w:top w:val="nil"/>
              <w:left w:val="nil"/>
              <w:bottom w:val="single" w:sz="4" w:space="0" w:color="auto"/>
              <w:right w:val="single" w:sz="4" w:space="0" w:color="auto"/>
            </w:tcBorders>
            <w:shd w:val="clear" w:color="000000" w:fill="F4B084"/>
            <w:vAlign w:val="center"/>
            <w:hideMark/>
          </w:tcPr>
          <w:p w14:paraId="4950C683"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126 922,19    </w:t>
            </w:r>
          </w:p>
        </w:tc>
        <w:tc>
          <w:tcPr>
            <w:tcW w:w="1417" w:type="dxa"/>
            <w:gridSpan w:val="2"/>
            <w:tcBorders>
              <w:top w:val="nil"/>
              <w:left w:val="nil"/>
              <w:bottom w:val="single" w:sz="4" w:space="0" w:color="auto"/>
              <w:right w:val="single" w:sz="4" w:space="0" w:color="auto"/>
            </w:tcBorders>
            <w:shd w:val="clear" w:color="000000" w:fill="F4B084"/>
            <w:vAlign w:val="center"/>
            <w:hideMark/>
          </w:tcPr>
          <w:p w14:paraId="3ADC6A7A"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87,89%</w:t>
            </w:r>
          </w:p>
        </w:tc>
        <w:tc>
          <w:tcPr>
            <w:tcW w:w="850" w:type="dxa"/>
            <w:gridSpan w:val="2"/>
            <w:tcBorders>
              <w:top w:val="nil"/>
              <w:left w:val="nil"/>
              <w:bottom w:val="single" w:sz="4" w:space="0" w:color="auto"/>
              <w:right w:val="single" w:sz="4" w:space="0" w:color="auto"/>
            </w:tcBorders>
            <w:shd w:val="clear" w:color="000000" w:fill="F4B084"/>
            <w:vAlign w:val="center"/>
            <w:hideMark/>
          </w:tcPr>
          <w:p w14:paraId="34EDB0D3"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0,13%</w:t>
            </w:r>
          </w:p>
        </w:tc>
      </w:tr>
      <w:tr w:rsidR="00A82D92" w:rsidRPr="00AF08CB" w14:paraId="193CD10B"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6AAF9D96"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6E3D6AAA"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45320088"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 xml:space="preserve">1) Wydatki jednostek budżetowych: </w:t>
            </w:r>
          </w:p>
        </w:tc>
        <w:tc>
          <w:tcPr>
            <w:tcW w:w="1984" w:type="dxa"/>
            <w:gridSpan w:val="2"/>
            <w:tcBorders>
              <w:top w:val="nil"/>
              <w:left w:val="nil"/>
              <w:bottom w:val="single" w:sz="4" w:space="0" w:color="auto"/>
              <w:right w:val="single" w:sz="4" w:space="0" w:color="auto"/>
            </w:tcBorders>
            <w:vAlign w:val="center"/>
            <w:hideMark/>
          </w:tcPr>
          <w:p w14:paraId="2A4B3627"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144 414,95    </w:t>
            </w:r>
          </w:p>
        </w:tc>
        <w:tc>
          <w:tcPr>
            <w:tcW w:w="1985" w:type="dxa"/>
            <w:gridSpan w:val="2"/>
            <w:tcBorders>
              <w:top w:val="nil"/>
              <w:left w:val="nil"/>
              <w:bottom w:val="single" w:sz="4" w:space="0" w:color="auto"/>
              <w:right w:val="single" w:sz="4" w:space="0" w:color="auto"/>
            </w:tcBorders>
            <w:vAlign w:val="center"/>
            <w:hideMark/>
          </w:tcPr>
          <w:p w14:paraId="22693A5B"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126 922,19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39F073C6"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87,89%</w:t>
            </w:r>
          </w:p>
        </w:tc>
        <w:tc>
          <w:tcPr>
            <w:tcW w:w="850" w:type="dxa"/>
            <w:gridSpan w:val="2"/>
            <w:tcBorders>
              <w:top w:val="nil"/>
              <w:left w:val="nil"/>
              <w:bottom w:val="single" w:sz="4" w:space="0" w:color="auto"/>
              <w:right w:val="single" w:sz="4" w:space="0" w:color="auto"/>
            </w:tcBorders>
            <w:vAlign w:val="center"/>
            <w:hideMark/>
          </w:tcPr>
          <w:p w14:paraId="58964E0B"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0,13%</w:t>
            </w:r>
          </w:p>
        </w:tc>
      </w:tr>
      <w:tr w:rsidR="00A82D92" w:rsidRPr="00AF08CB" w14:paraId="4BE93CE5"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4D2C4CB1"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3786F6E5"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4FBA8BCD"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a) wynagrodzenia oraz składki od nich naliczane</w:t>
            </w:r>
          </w:p>
        </w:tc>
        <w:tc>
          <w:tcPr>
            <w:tcW w:w="1984" w:type="dxa"/>
            <w:gridSpan w:val="2"/>
            <w:tcBorders>
              <w:top w:val="nil"/>
              <w:left w:val="nil"/>
              <w:bottom w:val="single" w:sz="4" w:space="0" w:color="auto"/>
              <w:right w:val="single" w:sz="4" w:space="0" w:color="auto"/>
            </w:tcBorders>
            <w:vAlign w:val="center"/>
            <w:hideMark/>
          </w:tcPr>
          <w:p w14:paraId="429224CB"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9 922,00    </w:t>
            </w:r>
          </w:p>
        </w:tc>
        <w:tc>
          <w:tcPr>
            <w:tcW w:w="1985" w:type="dxa"/>
            <w:gridSpan w:val="2"/>
            <w:tcBorders>
              <w:top w:val="nil"/>
              <w:left w:val="nil"/>
              <w:bottom w:val="single" w:sz="4" w:space="0" w:color="auto"/>
              <w:right w:val="single" w:sz="4" w:space="0" w:color="auto"/>
            </w:tcBorders>
            <w:vAlign w:val="center"/>
            <w:hideMark/>
          </w:tcPr>
          <w:p w14:paraId="7B9A5A1B"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9 822,12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6B7FC042"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98,99%</w:t>
            </w:r>
          </w:p>
        </w:tc>
        <w:tc>
          <w:tcPr>
            <w:tcW w:w="850" w:type="dxa"/>
            <w:gridSpan w:val="2"/>
            <w:tcBorders>
              <w:top w:val="nil"/>
              <w:left w:val="nil"/>
              <w:bottom w:val="single" w:sz="4" w:space="0" w:color="auto"/>
              <w:right w:val="single" w:sz="4" w:space="0" w:color="auto"/>
            </w:tcBorders>
            <w:vAlign w:val="center"/>
            <w:hideMark/>
          </w:tcPr>
          <w:p w14:paraId="1EFF86F6"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0,01%</w:t>
            </w:r>
          </w:p>
        </w:tc>
      </w:tr>
      <w:tr w:rsidR="00A82D92" w:rsidRPr="00AF08CB" w14:paraId="006A3387"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4DD1F981"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0B5D9B50"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211C108D"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b) wydatki związane z realizacją zadań statutowych</w:t>
            </w:r>
          </w:p>
        </w:tc>
        <w:tc>
          <w:tcPr>
            <w:tcW w:w="1984" w:type="dxa"/>
            <w:gridSpan w:val="2"/>
            <w:tcBorders>
              <w:top w:val="nil"/>
              <w:left w:val="nil"/>
              <w:bottom w:val="single" w:sz="4" w:space="0" w:color="auto"/>
              <w:right w:val="single" w:sz="4" w:space="0" w:color="auto"/>
            </w:tcBorders>
            <w:vAlign w:val="center"/>
            <w:hideMark/>
          </w:tcPr>
          <w:p w14:paraId="4CB3A572"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134 492,95    </w:t>
            </w:r>
          </w:p>
        </w:tc>
        <w:tc>
          <w:tcPr>
            <w:tcW w:w="1985" w:type="dxa"/>
            <w:gridSpan w:val="2"/>
            <w:tcBorders>
              <w:top w:val="nil"/>
              <w:left w:val="nil"/>
              <w:bottom w:val="single" w:sz="4" w:space="0" w:color="auto"/>
              <w:right w:val="single" w:sz="4" w:space="0" w:color="auto"/>
            </w:tcBorders>
            <w:vAlign w:val="center"/>
            <w:hideMark/>
          </w:tcPr>
          <w:p w14:paraId="22DEF768"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117 100,07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5EC62752"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87,07%</w:t>
            </w:r>
          </w:p>
        </w:tc>
        <w:tc>
          <w:tcPr>
            <w:tcW w:w="850" w:type="dxa"/>
            <w:gridSpan w:val="2"/>
            <w:tcBorders>
              <w:top w:val="nil"/>
              <w:left w:val="nil"/>
              <w:bottom w:val="single" w:sz="4" w:space="0" w:color="auto"/>
              <w:right w:val="single" w:sz="4" w:space="0" w:color="auto"/>
            </w:tcBorders>
            <w:vAlign w:val="center"/>
            <w:hideMark/>
          </w:tcPr>
          <w:p w14:paraId="72DF6D1F"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0,12%</w:t>
            </w:r>
          </w:p>
        </w:tc>
      </w:tr>
      <w:tr w:rsidR="00A82D92" w:rsidRPr="00AF08CB" w14:paraId="2136CD62"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05477FDD"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2300EF25"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A9D08E"/>
            <w:vAlign w:val="center"/>
            <w:hideMark/>
          </w:tcPr>
          <w:p w14:paraId="75E323B4"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majątkowe:</w:t>
            </w:r>
          </w:p>
        </w:tc>
        <w:tc>
          <w:tcPr>
            <w:tcW w:w="1984" w:type="dxa"/>
            <w:gridSpan w:val="2"/>
            <w:tcBorders>
              <w:top w:val="nil"/>
              <w:left w:val="nil"/>
              <w:bottom w:val="single" w:sz="4" w:space="0" w:color="auto"/>
              <w:right w:val="single" w:sz="4" w:space="0" w:color="auto"/>
            </w:tcBorders>
            <w:shd w:val="clear" w:color="000000" w:fill="A9D08E"/>
            <w:vAlign w:val="center"/>
            <w:hideMark/>
          </w:tcPr>
          <w:p w14:paraId="25DDB953"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3 170 746,09    </w:t>
            </w:r>
          </w:p>
        </w:tc>
        <w:tc>
          <w:tcPr>
            <w:tcW w:w="1985" w:type="dxa"/>
            <w:gridSpan w:val="2"/>
            <w:tcBorders>
              <w:top w:val="nil"/>
              <w:left w:val="nil"/>
              <w:bottom w:val="single" w:sz="4" w:space="0" w:color="auto"/>
              <w:right w:val="single" w:sz="4" w:space="0" w:color="auto"/>
            </w:tcBorders>
            <w:shd w:val="clear" w:color="000000" w:fill="A9D08E"/>
            <w:vAlign w:val="center"/>
            <w:hideMark/>
          </w:tcPr>
          <w:p w14:paraId="461B69DD"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3 164 284,17    </w:t>
            </w:r>
          </w:p>
        </w:tc>
        <w:tc>
          <w:tcPr>
            <w:tcW w:w="1417" w:type="dxa"/>
            <w:gridSpan w:val="2"/>
            <w:tcBorders>
              <w:top w:val="nil"/>
              <w:left w:val="nil"/>
              <w:bottom w:val="single" w:sz="4" w:space="0" w:color="auto"/>
              <w:right w:val="single" w:sz="4" w:space="0" w:color="auto"/>
            </w:tcBorders>
            <w:shd w:val="clear" w:color="000000" w:fill="A9D08E"/>
            <w:vAlign w:val="center"/>
            <w:hideMark/>
          </w:tcPr>
          <w:p w14:paraId="24B90C6B"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99,80%</w:t>
            </w:r>
          </w:p>
        </w:tc>
        <w:tc>
          <w:tcPr>
            <w:tcW w:w="850" w:type="dxa"/>
            <w:gridSpan w:val="2"/>
            <w:tcBorders>
              <w:top w:val="nil"/>
              <w:left w:val="nil"/>
              <w:bottom w:val="single" w:sz="4" w:space="0" w:color="auto"/>
              <w:right w:val="single" w:sz="4" w:space="0" w:color="auto"/>
            </w:tcBorders>
            <w:shd w:val="clear" w:color="000000" w:fill="A9D08E"/>
            <w:vAlign w:val="center"/>
            <w:hideMark/>
          </w:tcPr>
          <w:p w14:paraId="6A1E2322"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3,29%</w:t>
            </w:r>
          </w:p>
        </w:tc>
      </w:tr>
      <w:tr w:rsidR="00A82D92" w:rsidRPr="00AF08CB" w14:paraId="287B14AB"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4E71F002"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04115A8A"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28CB237F"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 xml:space="preserve">1) Inwestycje i zakupy inwestycyjne </w:t>
            </w:r>
          </w:p>
        </w:tc>
        <w:tc>
          <w:tcPr>
            <w:tcW w:w="1984" w:type="dxa"/>
            <w:gridSpan w:val="2"/>
            <w:tcBorders>
              <w:top w:val="nil"/>
              <w:left w:val="nil"/>
              <w:bottom w:val="single" w:sz="4" w:space="0" w:color="auto"/>
              <w:right w:val="single" w:sz="4" w:space="0" w:color="auto"/>
            </w:tcBorders>
            <w:vAlign w:val="center"/>
            <w:hideMark/>
          </w:tcPr>
          <w:p w14:paraId="141D7DEE"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3 170 746,09    </w:t>
            </w:r>
          </w:p>
        </w:tc>
        <w:tc>
          <w:tcPr>
            <w:tcW w:w="1985" w:type="dxa"/>
            <w:gridSpan w:val="2"/>
            <w:tcBorders>
              <w:top w:val="nil"/>
              <w:left w:val="nil"/>
              <w:bottom w:val="single" w:sz="4" w:space="0" w:color="auto"/>
              <w:right w:val="single" w:sz="4" w:space="0" w:color="auto"/>
            </w:tcBorders>
            <w:vAlign w:val="center"/>
            <w:hideMark/>
          </w:tcPr>
          <w:p w14:paraId="4A74CF2E"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3 164 284,17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7E3CE8A1"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99,80%</w:t>
            </w:r>
          </w:p>
        </w:tc>
        <w:tc>
          <w:tcPr>
            <w:tcW w:w="850" w:type="dxa"/>
            <w:gridSpan w:val="2"/>
            <w:tcBorders>
              <w:top w:val="nil"/>
              <w:left w:val="nil"/>
              <w:bottom w:val="single" w:sz="4" w:space="0" w:color="auto"/>
              <w:right w:val="single" w:sz="4" w:space="0" w:color="auto"/>
            </w:tcBorders>
            <w:vAlign w:val="center"/>
            <w:hideMark/>
          </w:tcPr>
          <w:p w14:paraId="01B56F4A"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3,29%</w:t>
            </w:r>
          </w:p>
        </w:tc>
      </w:tr>
      <w:tr w:rsidR="00A82D92" w:rsidRPr="00AF08CB" w14:paraId="1B4A940C" w14:textId="77777777" w:rsidTr="005A232A">
        <w:trPr>
          <w:trHeight w:val="300"/>
        </w:trPr>
        <w:tc>
          <w:tcPr>
            <w:tcW w:w="562" w:type="dxa"/>
            <w:vMerge w:val="restart"/>
            <w:tcBorders>
              <w:top w:val="nil"/>
              <w:left w:val="single" w:sz="4" w:space="0" w:color="auto"/>
              <w:bottom w:val="single" w:sz="4" w:space="0" w:color="auto"/>
              <w:right w:val="single" w:sz="4" w:space="0" w:color="auto"/>
            </w:tcBorders>
            <w:vAlign w:val="center"/>
            <w:hideMark/>
          </w:tcPr>
          <w:p w14:paraId="14D4B31A"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 </w:t>
            </w:r>
          </w:p>
        </w:tc>
        <w:tc>
          <w:tcPr>
            <w:tcW w:w="709" w:type="dxa"/>
            <w:vMerge w:val="restart"/>
            <w:tcBorders>
              <w:top w:val="nil"/>
              <w:left w:val="single" w:sz="4" w:space="0" w:color="auto"/>
              <w:bottom w:val="single" w:sz="4" w:space="0" w:color="auto"/>
              <w:right w:val="single" w:sz="4" w:space="0" w:color="auto"/>
            </w:tcBorders>
            <w:vAlign w:val="center"/>
            <w:hideMark/>
          </w:tcPr>
          <w:p w14:paraId="3EE7A1CB"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70007</w:t>
            </w:r>
          </w:p>
        </w:tc>
        <w:tc>
          <w:tcPr>
            <w:tcW w:w="2694" w:type="dxa"/>
            <w:tcBorders>
              <w:top w:val="nil"/>
              <w:left w:val="nil"/>
              <w:bottom w:val="single" w:sz="4" w:space="0" w:color="auto"/>
              <w:right w:val="single" w:sz="4" w:space="0" w:color="auto"/>
            </w:tcBorders>
            <w:shd w:val="clear" w:color="000000" w:fill="D9E1F2"/>
            <w:vAlign w:val="center"/>
            <w:hideMark/>
          </w:tcPr>
          <w:p w14:paraId="5736CF2C" w14:textId="77777777" w:rsidR="00AF08CB" w:rsidRPr="00AF08CB" w:rsidRDefault="00AF08CB" w:rsidP="00AF08CB">
            <w:pPr>
              <w:spacing w:after="0" w:line="240" w:lineRule="auto"/>
              <w:rPr>
                <w:rFonts w:eastAsia="Times New Roman" w:cs="Calibri"/>
                <w:b/>
                <w:bCs/>
                <w:sz w:val="18"/>
                <w:szCs w:val="18"/>
                <w:lang w:eastAsia="pl-PL"/>
              </w:rPr>
            </w:pPr>
            <w:r w:rsidRPr="00AF08CB">
              <w:rPr>
                <w:rFonts w:eastAsia="Times New Roman" w:cs="Calibri"/>
                <w:b/>
                <w:bCs/>
                <w:sz w:val="18"/>
                <w:szCs w:val="18"/>
                <w:lang w:eastAsia="pl-PL"/>
              </w:rPr>
              <w:t>Gospodarowanie mieszkaniowym zasobem gminy</w:t>
            </w:r>
          </w:p>
        </w:tc>
        <w:tc>
          <w:tcPr>
            <w:tcW w:w="1984" w:type="dxa"/>
            <w:gridSpan w:val="2"/>
            <w:tcBorders>
              <w:top w:val="nil"/>
              <w:left w:val="nil"/>
              <w:bottom w:val="single" w:sz="4" w:space="0" w:color="auto"/>
              <w:right w:val="single" w:sz="4" w:space="0" w:color="auto"/>
            </w:tcBorders>
            <w:shd w:val="clear" w:color="000000" w:fill="D9E1F2"/>
            <w:vAlign w:val="center"/>
            <w:hideMark/>
          </w:tcPr>
          <w:p w14:paraId="6CB6B06F"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1 700,00    </w:t>
            </w:r>
          </w:p>
        </w:tc>
        <w:tc>
          <w:tcPr>
            <w:tcW w:w="1985" w:type="dxa"/>
            <w:gridSpan w:val="2"/>
            <w:tcBorders>
              <w:top w:val="nil"/>
              <w:left w:val="nil"/>
              <w:bottom w:val="single" w:sz="4" w:space="0" w:color="auto"/>
              <w:right w:val="single" w:sz="4" w:space="0" w:color="auto"/>
            </w:tcBorders>
            <w:shd w:val="clear" w:color="000000" w:fill="D9E1F2"/>
            <w:vAlign w:val="center"/>
            <w:hideMark/>
          </w:tcPr>
          <w:p w14:paraId="379B9048"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483,00    </w:t>
            </w:r>
          </w:p>
        </w:tc>
        <w:tc>
          <w:tcPr>
            <w:tcW w:w="1417" w:type="dxa"/>
            <w:gridSpan w:val="2"/>
            <w:tcBorders>
              <w:top w:val="nil"/>
              <w:left w:val="nil"/>
              <w:bottom w:val="single" w:sz="4" w:space="0" w:color="auto"/>
              <w:right w:val="single" w:sz="4" w:space="0" w:color="auto"/>
            </w:tcBorders>
            <w:shd w:val="clear" w:color="000000" w:fill="D9E1F2"/>
            <w:vAlign w:val="center"/>
            <w:hideMark/>
          </w:tcPr>
          <w:p w14:paraId="65FADAAB"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28,41%</w:t>
            </w:r>
          </w:p>
        </w:tc>
        <w:tc>
          <w:tcPr>
            <w:tcW w:w="850" w:type="dxa"/>
            <w:gridSpan w:val="2"/>
            <w:tcBorders>
              <w:top w:val="nil"/>
              <w:left w:val="nil"/>
              <w:bottom w:val="single" w:sz="4" w:space="0" w:color="auto"/>
              <w:right w:val="single" w:sz="4" w:space="0" w:color="auto"/>
            </w:tcBorders>
            <w:shd w:val="clear" w:color="000000" w:fill="D9E1F2"/>
            <w:vAlign w:val="center"/>
            <w:hideMark/>
          </w:tcPr>
          <w:p w14:paraId="63A3BB05"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0,00%</w:t>
            </w:r>
          </w:p>
        </w:tc>
      </w:tr>
      <w:tr w:rsidR="00A82D92" w:rsidRPr="00AF08CB" w14:paraId="3E2E336C"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171E530C"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0164C02A"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F4B084"/>
            <w:vAlign w:val="center"/>
            <w:hideMark/>
          </w:tcPr>
          <w:p w14:paraId="112CC5B4"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bieżące:</w:t>
            </w:r>
          </w:p>
        </w:tc>
        <w:tc>
          <w:tcPr>
            <w:tcW w:w="1984" w:type="dxa"/>
            <w:gridSpan w:val="2"/>
            <w:tcBorders>
              <w:top w:val="nil"/>
              <w:left w:val="nil"/>
              <w:bottom w:val="single" w:sz="4" w:space="0" w:color="auto"/>
              <w:right w:val="single" w:sz="4" w:space="0" w:color="auto"/>
            </w:tcBorders>
            <w:shd w:val="clear" w:color="000000" w:fill="F4B084"/>
            <w:vAlign w:val="center"/>
            <w:hideMark/>
          </w:tcPr>
          <w:p w14:paraId="7DA957F0"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1 700,00    </w:t>
            </w:r>
          </w:p>
        </w:tc>
        <w:tc>
          <w:tcPr>
            <w:tcW w:w="1985" w:type="dxa"/>
            <w:gridSpan w:val="2"/>
            <w:tcBorders>
              <w:top w:val="nil"/>
              <w:left w:val="nil"/>
              <w:bottom w:val="single" w:sz="4" w:space="0" w:color="auto"/>
              <w:right w:val="single" w:sz="4" w:space="0" w:color="auto"/>
            </w:tcBorders>
            <w:shd w:val="clear" w:color="000000" w:fill="F4B084"/>
            <w:vAlign w:val="center"/>
            <w:hideMark/>
          </w:tcPr>
          <w:p w14:paraId="649F9DD1"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483,00    </w:t>
            </w:r>
          </w:p>
        </w:tc>
        <w:tc>
          <w:tcPr>
            <w:tcW w:w="1417" w:type="dxa"/>
            <w:gridSpan w:val="2"/>
            <w:tcBorders>
              <w:top w:val="nil"/>
              <w:left w:val="nil"/>
              <w:bottom w:val="single" w:sz="4" w:space="0" w:color="auto"/>
              <w:right w:val="single" w:sz="4" w:space="0" w:color="auto"/>
            </w:tcBorders>
            <w:shd w:val="clear" w:color="000000" w:fill="F4B084"/>
            <w:vAlign w:val="center"/>
            <w:hideMark/>
          </w:tcPr>
          <w:p w14:paraId="5A763450"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28,41%</w:t>
            </w:r>
          </w:p>
        </w:tc>
        <w:tc>
          <w:tcPr>
            <w:tcW w:w="850" w:type="dxa"/>
            <w:gridSpan w:val="2"/>
            <w:tcBorders>
              <w:top w:val="nil"/>
              <w:left w:val="nil"/>
              <w:bottom w:val="single" w:sz="4" w:space="0" w:color="auto"/>
              <w:right w:val="single" w:sz="4" w:space="0" w:color="auto"/>
            </w:tcBorders>
            <w:shd w:val="clear" w:color="000000" w:fill="F4B084"/>
            <w:vAlign w:val="center"/>
            <w:hideMark/>
          </w:tcPr>
          <w:p w14:paraId="03C1D5A8"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0,00%</w:t>
            </w:r>
          </w:p>
        </w:tc>
      </w:tr>
      <w:tr w:rsidR="00A82D92" w:rsidRPr="00AF08CB" w14:paraId="3060E531"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0D778237"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3CCB3280"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5A5D2D05"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1) Wydatki jednostek budżetowych:</w:t>
            </w:r>
          </w:p>
        </w:tc>
        <w:tc>
          <w:tcPr>
            <w:tcW w:w="1984" w:type="dxa"/>
            <w:gridSpan w:val="2"/>
            <w:tcBorders>
              <w:top w:val="nil"/>
              <w:left w:val="nil"/>
              <w:bottom w:val="single" w:sz="4" w:space="0" w:color="auto"/>
              <w:right w:val="single" w:sz="4" w:space="0" w:color="auto"/>
            </w:tcBorders>
            <w:vAlign w:val="center"/>
            <w:hideMark/>
          </w:tcPr>
          <w:p w14:paraId="4394EE76"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1 700,00    </w:t>
            </w:r>
          </w:p>
        </w:tc>
        <w:tc>
          <w:tcPr>
            <w:tcW w:w="1985" w:type="dxa"/>
            <w:gridSpan w:val="2"/>
            <w:tcBorders>
              <w:top w:val="nil"/>
              <w:left w:val="nil"/>
              <w:bottom w:val="single" w:sz="4" w:space="0" w:color="auto"/>
              <w:right w:val="single" w:sz="4" w:space="0" w:color="auto"/>
            </w:tcBorders>
            <w:vAlign w:val="center"/>
            <w:hideMark/>
          </w:tcPr>
          <w:p w14:paraId="438CEFF2"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483,00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10DDF0E8"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28,41%</w:t>
            </w:r>
          </w:p>
        </w:tc>
        <w:tc>
          <w:tcPr>
            <w:tcW w:w="850" w:type="dxa"/>
            <w:gridSpan w:val="2"/>
            <w:tcBorders>
              <w:top w:val="nil"/>
              <w:left w:val="nil"/>
              <w:bottom w:val="single" w:sz="4" w:space="0" w:color="auto"/>
              <w:right w:val="single" w:sz="4" w:space="0" w:color="auto"/>
            </w:tcBorders>
            <w:vAlign w:val="center"/>
            <w:hideMark/>
          </w:tcPr>
          <w:p w14:paraId="2D6FAD87"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0,00%</w:t>
            </w:r>
          </w:p>
        </w:tc>
      </w:tr>
      <w:tr w:rsidR="00A82D92" w:rsidRPr="00AF08CB" w14:paraId="07BDC2CB"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104557C7"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4F453200"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2C9C197F"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b) wydatki związane z realizacją zadań statutowych</w:t>
            </w:r>
          </w:p>
        </w:tc>
        <w:tc>
          <w:tcPr>
            <w:tcW w:w="1984" w:type="dxa"/>
            <w:gridSpan w:val="2"/>
            <w:tcBorders>
              <w:top w:val="nil"/>
              <w:left w:val="nil"/>
              <w:bottom w:val="single" w:sz="4" w:space="0" w:color="auto"/>
              <w:right w:val="single" w:sz="4" w:space="0" w:color="auto"/>
            </w:tcBorders>
            <w:vAlign w:val="center"/>
            <w:hideMark/>
          </w:tcPr>
          <w:p w14:paraId="7B8ADB66"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1 700,00    </w:t>
            </w:r>
          </w:p>
        </w:tc>
        <w:tc>
          <w:tcPr>
            <w:tcW w:w="1985" w:type="dxa"/>
            <w:gridSpan w:val="2"/>
            <w:tcBorders>
              <w:top w:val="nil"/>
              <w:left w:val="nil"/>
              <w:bottom w:val="single" w:sz="4" w:space="0" w:color="auto"/>
              <w:right w:val="single" w:sz="4" w:space="0" w:color="auto"/>
            </w:tcBorders>
            <w:vAlign w:val="center"/>
            <w:hideMark/>
          </w:tcPr>
          <w:p w14:paraId="190FD616"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483,00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0F94D18D"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28,41%</w:t>
            </w:r>
          </w:p>
        </w:tc>
        <w:tc>
          <w:tcPr>
            <w:tcW w:w="850" w:type="dxa"/>
            <w:gridSpan w:val="2"/>
            <w:tcBorders>
              <w:top w:val="nil"/>
              <w:left w:val="nil"/>
              <w:bottom w:val="single" w:sz="4" w:space="0" w:color="auto"/>
              <w:right w:val="single" w:sz="4" w:space="0" w:color="auto"/>
            </w:tcBorders>
            <w:vAlign w:val="center"/>
            <w:hideMark/>
          </w:tcPr>
          <w:p w14:paraId="5B37D39B"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0,00%</w:t>
            </w:r>
          </w:p>
        </w:tc>
      </w:tr>
      <w:tr w:rsidR="00A82D92" w:rsidRPr="00AF08CB" w14:paraId="417F16B4" w14:textId="77777777" w:rsidTr="005A232A">
        <w:trPr>
          <w:trHeight w:val="300"/>
        </w:trPr>
        <w:tc>
          <w:tcPr>
            <w:tcW w:w="562" w:type="dxa"/>
            <w:tcBorders>
              <w:top w:val="single" w:sz="4" w:space="0" w:color="auto"/>
              <w:left w:val="single" w:sz="4" w:space="0" w:color="auto"/>
              <w:bottom w:val="nil"/>
              <w:right w:val="nil"/>
            </w:tcBorders>
            <w:vAlign w:val="center"/>
            <w:hideMark/>
          </w:tcPr>
          <w:p w14:paraId="15E6A54A"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 </w:t>
            </w:r>
          </w:p>
        </w:tc>
        <w:tc>
          <w:tcPr>
            <w:tcW w:w="709" w:type="dxa"/>
            <w:tcBorders>
              <w:top w:val="single" w:sz="4" w:space="0" w:color="auto"/>
              <w:left w:val="single" w:sz="4" w:space="0" w:color="auto"/>
              <w:bottom w:val="nil"/>
              <w:right w:val="single" w:sz="4" w:space="0" w:color="auto"/>
            </w:tcBorders>
            <w:vAlign w:val="center"/>
            <w:hideMark/>
          </w:tcPr>
          <w:p w14:paraId="4C5FBC8F"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70021</w:t>
            </w:r>
          </w:p>
        </w:tc>
        <w:tc>
          <w:tcPr>
            <w:tcW w:w="2694" w:type="dxa"/>
            <w:tcBorders>
              <w:top w:val="nil"/>
              <w:left w:val="nil"/>
              <w:bottom w:val="single" w:sz="4" w:space="0" w:color="auto"/>
              <w:right w:val="single" w:sz="4" w:space="0" w:color="auto"/>
            </w:tcBorders>
            <w:shd w:val="clear" w:color="000000" w:fill="D9E1F2"/>
            <w:vAlign w:val="center"/>
            <w:hideMark/>
          </w:tcPr>
          <w:p w14:paraId="0FD18807" w14:textId="77777777" w:rsidR="00AF08CB" w:rsidRPr="00AF08CB" w:rsidRDefault="00AF08CB" w:rsidP="00AF08CB">
            <w:pPr>
              <w:spacing w:after="0" w:line="240" w:lineRule="auto"/>
              <w:rPr>
                <w:rFonts w:eastAsia="Times New Roman" w:cs="Calibri"/>
                <w:b/>
                <w:bCs/>
                <w:sz w:val="18"/>
                <w:szCs w:val="18"/>
                <w:lang w:eastAsia="pl-PL"/>
              </w:rPr>
            </w:pPr>
            <w:r w:rsidRPr="00AF08CB">
              <w:rPr>
                <w:rFonts w:eastAsia="Times New Roman" w:cs="Calibri"/>
                <w:b/>
                <w:bCs/>
                <w:sz w:val="18"/>
                <w:szCs w:val="18"/>
                <w:lang w:eastAsia="pl-PL"/>
              </w:rPr>
              <w:t>Społeczne inicjatywy mieszkaniowe</w:t>
            </w:r>
          </w:p>
        </w:tc>
        <w:tc>
          <w:tcPr>
            <w:tcW w:w="1984" w:type="dxa"/>
            <w:gridSpan w:val="2"/>
            <w:tcBorders>
              <w:top w:val="nil"/>
              <w:left w:val="nil"/>
              <w:bottom w:val="single" w:sz="4" w:space="0" w:color="auto"/>
              <w:right w:val="single" w:sz="4" w:space="0" w:color="auto"/>
            </w:tcBorders>
            <w:shd w:val="clear" w:color="000000" w:fill="D9E1F2"/>
            <w:vAlign w:val="center"/>
            <w:hideMark/>
          </w:tcPr>
          <w:p w14:paraId="745C325B"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3 202 860,00    </w:t>
            </w:r>
          </w:p>
        </w:tc>
        <w:tc>
          <w:tcPr>
            <w:tcW w:w="1985" w:type="dxa"/>
            <w:gridSpan w:val="2"/>
            <w:tcBorders>
              <w:top w:val="nil"/>
              <w:left w:val="nil"/>
              <w:bottom w:val="single" w:sz="4" w:space="0" w:color="auto"/>
              <w:right w:val="single" w:sz="4" w:space="0" w:color="auto"/>
            </w:tcBorders>
            <w:shd w:val="clear" w:color="000000" w:fill="D9E1F2"/>
            <w:vAlign w:val="center"/>
            <w:hideMark/>
          </w:tcPr>
          <w:p w14:paraId="1004C7A5"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3 202 858,13    </w:t>
            </w:r>
          </w:p>
        </w:tc>
        <w:tc>
          <w:tcPr>
            <w:tcW w:w="1417" w:type="dxa"/>
            <w:gridSpan w:val="2"/>
            <w:tcBorders>
              <w:top w:val="nil"/>
              <w:left w:val="nil"/>
              <w:bottom w:val="single" w:sz="4" w:space="0" w:color="auto"/>
              <w:right w:val="single" w:sz="4" w:space="0" w:color="auto"/>
            </w:tcBorders>
            <w:shd w:val="clear" w:color="000000" w:fill="D9E1F2"/>
            <w:vAlign w:val="center"/>
            <w:hideMark/>
          </w:tcPr>
          <w:p w14:paraId="226BBEB7"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100,00%</w:t>
            </w:r>
          </w:p>
        </w:tc>
        <w:tc>
          <w:tcPr>
            <w:tcW w:w="850" w:type="dxa"/>
            <w:gridSpan w:val="2"/>
            <w:tcBorders>
              <w:top w:val="nil"/>
              <w:left w:val="nil"/>
              <w:bottom w:val="single" w:sz="4" w:space="0" w:color="auto"/>
              <w:right w:val="single" w:sz="4" w:space="0" w:color="auto"/>
            </w:tcBorders>
            <w:shd w:val="clear" w:color="000000" w:fill="D9E1F2"/>
            <w:vAlign w:val="center"/>
            <w:hideMark/>
          </w:tcPr>
          <w:p w14:paraId="1A8027AF"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3,34%</w:t>
            </w:r>
          </w:p>
        </w:tc>
      </w:tr>
      <w:tr w:rsidR="00A82D92" w:rsidRPr="00AF08CB" w14:paraId="1440B43E" w14:textId="77777777" w:rsidTr="005A232A">
        <w:trPr>
          <w:trHeight w:val="300"/>
        </w:trPr>
        <w:tc>
          <w:tcPr>
            <w:tcW w:w="562" w:type="dxa"/>
            <w:tcBorders>
              <w:top w:val="nil"/>
              <w:left w:val="single" w:sz="4" w:space="0" w:color="auto"/>
              <w:bottom w:val="nil"/>
              <w:right w:val="nil"/>
            </w:tcBorders>
            <w:vAlign w:val="center"/>
            <w:hideMark/>
          </w:tcPr>
          <w:p w14:paraId="4396BEB9"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 </w:t>
            </w:r>
          </w:p>
        </w:tc>
        <w:tc>
          <w:tcPr>
            <w:tcW w:w="709" w:type="dxa"/>
            <w:tcBorders>
              <w:top w:val="nil"/>
              <w:left w:val="single" w:sz="4" w:space="0" w:color="auto"/>
              <w:bottom w:val="nil"/>
              <w:right w:val="single" w:sz="4" w:space="0" w:color="auto"/>
            </w:tcBorders>
            <w:vAlign w:val="center"/>
            <w:hideMark/>
          </w:tcPr>
          <w:p w14:paraId="091F960D"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 </w:t>
            </w:r>
          </w:p>
        </w:tc>
        <w:tc>
          <w:tcPr>
            <w:tcW w:w="2694" w:type="dxa"/>
            <w:tcBorders>
              <w:top w:val="nil"/>
              <w:left w:val="nil"/>
              <w:bottom w:val="single" w:sz="4" w:space="0" w:color="auto"/>
              <w:right w:val="single" w:sz="4" w:space="0" w:color="auto"/>
            </w:tcBorders>
            <w:shd w:val="clear" w:color="000000" w:fill="A9D08E"/>
            <w:vAlign w:val="center"/>
            <w:hideMark/>
          </w:tcPr>
          <w:p w14:paraId="1BCC3835"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majątkowe:</w:t>
            </w:r>
          </w:p>
        </w:tc>
        <w:tc>
          <w:tcPr>
            <w:tcW w:w="1984" w:type="dxa"/>
            <w:gridSpan w:val="2"/>
            <w:tcBorders>
              <w:top w:val="nil"/>
              <w:left w:val="nil"/>
              <w:bottom w:val="single" w:sz="4" w:space="0" w:color="auto"/>
              <w:right w:val="single" w:sz="4" w:space="0" w:color="auto"/>
            </w:tcBorders>
            <w:shd w:val="clear" w:color="000000" w:fill="A9D08E"/>
            <w:vAlign w:val="center"/>
            <w:hideMark/>
          </w:tcPr>
          <w:p w14:paraId="049507AC"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3 202 860,00    </w:t>
            </w:r>
          </w:p>
        </w:tc>
        <w:tc>
          <w:tcPr>
            <w:tcW w:w="1985" w:type="dxa"/>
            <w:gridSpan w:val="2"/>
            <w:tcBorders>
              <w:top w:val="nil"/>
              <w:left w:val="nil"/>
              <w:bottom w:val="single" w:sz="4" w:space="0" w:color="auto"/>
              <w:right w:val="single" w:sz="4" w:space="0" w:color="auto"/>
            </w:tcBorders>
            <w:shd w:val="clear" w:color="000000" w:fill="A9D08E"/>
            <w:vAlign w:val="center"/>
            <w:hideMark/>
          </w:tcPr>
          <w:p w14:paraId="645410B9"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3 202 858,13    </w:t>
            </w:r>
          </w:p>
        </w:tc>
        <w:tc>
          <w:tcPr>
            <w:tcW w:w="1417" w:type="dxa"/>
            <w:gridSpan w:val="2"/>
            <w:tcBorders>
              <w:top w:val="nil"/>
              <w:left w:val="nil"/>
              <w:bottom w:val="single" w:sz="4" w:space="0" w:color="auto"/>
              <w:right w:val="single" w:sz="4" w:space="0" w:color="auto"/>
            </w:tcBorders>
            <w:shd w:val="clear" w:color="000000" w:fill="A9D08E"/>
            <w:vAlign w:val="center"/>
            <w:hideMark/>
          </w:tcPr>
          <w:p w14:paraId="08126EBD"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100,00%</w:t>
            </w:r>
          </w:p>
        </w:tc>
        <w:tc>
          <w:tcPr>
            <w:tcW w:w="850" w:type="dxa"/>
            <w:gridSpan w:val="2"/>
            <w:tcBorders>
              <w:top w:val="nil"/>
              <w:left w:val="nil"/>
              <w:bottom w:val="single" w:sz="4" w:space="0" w:color="auto"/>
              <w:right w:val="single" w:sz="4" w:space="0" w:color="auto"/>
            </w:tcBorders>
            <w:shd w:val="clear" w:color="000000" w:fill="A9D08E"/>
            <w:vAlign w:val="center"/>
            <w:hideMark/>
          </w:tcPr>
          <w:p w14:paraId="462F00DB"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3,34%</w:t>
            </w:r>
          </w:p>
        </w:tc>
      </w:tr>
      <w:tr w:rsidR="00A82D92" w:rsidRPr="00AF08CB" w14:paraId="669C8BB7" w14:textId="77777777" w:rsidTr="005A232A">
        <w:trPr>
          <w:trHeight w:val="300"/>
        </w:trPr>
        <w:tc>
          <w:tcPr>
            <w:tcW w:w="562" w:type="dxa"/>
            <w:tcBorders>
              <w:top w:val="nil"/>
              <w:left w:val="single" w:sz="4" w:space="0" w:color="auto"/>
              <w:bottom w:val="nil"/>
              <w:right w:val="nil"/>
            </w:tcBorders>
            <w:vAlign w:val="center"/>
            <w:hideMark/>
          </w:tcPr>
          <w:p w14:paraId="114F6A78"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 </w:t>
            </w:r>
          </w:p>
        </w:tc>
        <w:tc>
          <w:tcPr>
            <w:tcW w:w="709" w:type="dxa"/>
            <w:tcBorders>
              <w:top w:val="nil"/>
              <w:left w:val="single" w:sz="4" w:space="0" w:color="auto"/>
              <w:bottom w:val="nil"/>
              <w:right w:val="single" w:sz="4" w:space="0" w:color="auto"/>
            </w:tcBorders>
            <w:vAlign w:val="center"/>
            <w:hideMark/>
          </w:tcPr>
          <w:p w14:paraId="2EB43D0F"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 </w:t>
            </w:r>
          </w:p>
        </w:tc>
        <w:tc>
          <w:tcPr>
            <w:tcW w:w="2694" w:type="dxa"/>
            <w:tcBorders>
              <w:top w:val="nil"/>
              <w:left w:val="nil"/>
              <w:bottom w:val="single" w:sz="4" w:space="0" w:color="auto"/>
              <w:right w:val="single" w:sz="4" w:space="0" w:color="auto"/>
            </w:tcBorders>
            <w:vAlign w:val="center"/>
            <w:hideMark/>
          </w:tcPr>
          <w:p w14:paraId="53973C85"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 xml:space="preserve">1) Inwestycje i zakupy inwestycyjne </w:t>
            </w:r>
          </w:p>
        </w:tc>
        <w:tc>
          <w:tcPr>
            <w:tcW w:w="1984" w:type="dxa"/>
            <w:gridSpan w:val="2"/>
            <w:tcBorders>
              <w:top w:val="nil"/>
              <w:left w:val="nil"/>
              <w:bottom w:val="single" w:sz="4" w:space="0" w:color="auto"/>
              <w:right w:val="single" w:sz="4" w:space="0" w:color="auto"/>
            </w:tcBorders>
            <w:vAlign w:val="center"/>
            <w:hideMark/>
          </w:tcPr>
          <w:p w14:paraId="6BF98C83"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202 860,00    </w:t>
            </w:r>
          </w:p>
        </w:tc>
        <w:tc>
          <w:tcPr>
            <w:tcW w:w="1985" w:type="dxa"/>
            <w:gridSpan w:val="2"/>
            <w:tcBorders>
              <w:top w:val="nil"/>
              <w:left w:val="nil"/>
              <w:bottom w:val="single" w:sz="4" w:space="0" w:color="auto"/>
              <w:right w:val="single" w:sz="4" w:space="0" w:color="auto"/>
            </w:tcBorders>
            <w:vAlign w:val="center"/>
            <w:hideMark/>
          </w:tcPr>
          <w:p w14:paraId="5F906165"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202 858,13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40F5376F"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100,00%</w:t>
            </w:r>
          </w:p>
        </w:tc>
        <w:tc>
          <w:tcPr>
            <w:tcW w:w="850" w:type="dxa"/>
            <w:gridSpan w:val="2"/>
            <w:tcBorders>
              <w:top w:val="nil"/>
              <w:left w:val="nil"/>
              <w:bottom w:val="single" w:sz="4" w:space="0" w:color="auto"/>
              <w:right w:val="single" w:sz="4" w:space="0" w:color="auto"/>
            </w:tcBorders>
            <w:vAlign w:val="center"/>
            <w:hideMark/>
          </w:tcPr>
          <w:p w14:paraId="1A5C6BB4"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0,21%</w:t>
            </w:r>
          </w:p>
        </w:tc>
      </w:tr>
      <w:tr w:rsidR="00A82D92" w:rsidRPr="00AF08CB" w14:paraId="5DF63F98" w14:textId="77777777" w:rsidTr="005A232A">
        <w:trPr>
          <w:trHeight w:val="300"/>
        </w:trPr>
        <w:tc>
          <w:tcPr>
            <w:tcW w:w="562" w:type="dxa"/>
            <w:tcBorders>
              <w:top w:val="nil"/>
              <w:left w:val="single" w:sz="4" w:space="0" w:color="auto"/>
              <w:bottom w:val="single" w:sz="4" w:space="0" w:color="auto"/>
              <w:right w:val="nil"/>
            </w:tcBorders>
            <w:vAlign w:val="center"/>
            <w:hideMark/>
          </w:tcPr>
          <w:p w14:paraId="1EA8D595"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 </w:t>
            </w:r>
          </w:p>
        </w:tc>
        <w:tc>
          <w:tcPr>
            <w:tcW w:w="709" w:type="dxa"/>
            <w:tcBorders>
              <w:top w:val="nil"/>
              <w:left w:val="single" w:sz="4" w:space="0" w:color="auto"/>
              <w:bottom w:val="single" w:sz="4" w:space="0" w:color="auto"/>
              <w:right w:val="single" w:sz="4" w:space="0" w:color="auto"/>
            </w:tcBorders>
            <w:vAlign w:val="center"/>
            <w:hideMark/>
          </w:tcPr>
          <w:p w14:paraId="4E167066"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 </w:t>
            </w:r>
          </w:p>
        </w:tc>
        <w:tc>
          <w:tcPr>
            <w:tcW w:w="2694" w:type="dxa"/>
            <w:tcBorders>
              <w:top w:val="nil"/>
              <w:left w:val="nil"/>
              <w:bottom w:val="single" w:sz="4" w:space="0" w:color="auto"/>
              <w:right w:val="single" w:sz="4" w:space="0" w:color="auto"/>
            </w:tcBorders>
            <w:vAlign w:val="center"/>
            <w:hideMark/>
          </w:tcPr>
          <w:p w14:paraId="4DE2C688"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2) Zakupy obligacji akcji i udziałów</w:t>
            </w:r>
          </w:p>
        </w:tc>
        <w:tc>
          <w:tcPr>
            <w:tcW w:w="1984" w:type="dxa"/>
            <w:gridSpan w:val="2"/>
            <w:tcBorders>
              <w:top w:val="nil"/>
              <w:left w:val="nil"/>
              <w:bottom w:val="single" w:sz="4" w:space="0" w:color="auto"/>
              <w:right w:val="single" w:sz="4" w:space="0" w:color="auto"/>
            </w:tcBorders>
            <w:vAlign w:val="center"/>
            <w:hideMark/>
          </w:tcPr>
          <w:p w14:paraId="0FE72235"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3 000 000,00    </w:t>
            </w:r>
          </w:p>
        </w:tc>
        <w:tc>
          <w:tcPr>
            <w:tcW w:w="1985" w:type="dxa"/>
            <w:gridSpan w:val="2"/>
            <w:tcBorders>
              <w:top w:val="nil"/>
              <w:left w:val="nil"/>
              <w:bottom w:val="single" w:sz="4" w:space="0" w:color="auto"/>
              <w:right w:val="single" w:sz="4" w:space="0" w:color="auto"/>
            </w:tcBorders>
            <w:vAlign w:val="center"/>
            <w:hideMark/>
          </w:tcPr>
          <w:p w14:paraId="3117F3B7"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3 000 000,00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7EED909D"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100,00%</w:t>
            </w:r>
          </w:p>
        </w:tc>
        <w:tc>
          <w:tcPr>
            <w:tcW w:w="850" w:type="dxa"/>
            <w:gridSpan w:val="2"/>
            <w:tcBorders>
              <w:top w:val="nil"/>
              <w:left w:val="nil"/>
              <w:bottom w:val="single" w:sz="4" w:space="0" w:color="auto"/>
              <w:right w:val="single" w:sz="4" w:space="0" w:color="auto"/>
            </w:tcBorders>
            <w:vAlign w:val="center"/>
            <w:hideMark/>
          </w:tcPr>
          <w:p w14:paraId="7AD1CEC4"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3,12%</w:t>
            </w:r>
          </w:p>
        </w:tc>
      </w:tr>
      <w:tr w:rsidR="00A82D92" w:rsidRPr="00AF08CB" w14:paraId="2883DC43" w14:textId="77777777" w:rsidTr="005A232A">
        <w:trPr>
          <w:trHeight w:val="300"/>
        </w:trPr>
        <w:tc>
          <w:tcPr>
            <w:tcW w:w="562" w:type="dxa"/>
            <w:tcBorders>
              <w:top w:val="nil"/>
              <w:left w:val="single" w:sz="4" w:space="0" w:color="auto"/>
              <w:bottom w:val="single" w:sz="4" w:space="0" w:color="auto"/>
              <w:right w:val="single" w:sz="4" w:space="0" w:color="auto"/>
            </w:tcBorders>
            <w:shd w:val="clear" w:color="000000" w:fill="C0C0C0"/>
            <w:vAlign w:val="center"/>
            <w:hideMark/>
          </w:tcPr>
          <w:p w14:paraId="4AF296F0"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720</w:t>
            </w:r>
          </w:p>
        </w:tc>
        <w:tc>
          <w:tcPr>
            <w:tcW w:w="709" w:type="dxa"/>
            <w:tcBorders>
              <w:top w:val="nil"/>
              <w:left w:val="nil"/>
              <w:bottom w:val="single" w:sz="4" w:space="0" w:color="auto"/>
              <w:right w:val="single" w:sz="4" w:space="0" w:color="auto"/>
            </w:tcBorders>
            <w:shd w:val="clear" w:color="000000" w:fill="C0C0C0"/>
            <w:vAlign w:val="center"/>
            <w:hideMark/>
          </w:tcPr>
          <w:p w14:paraId="57956488"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 </w:t>
            </w:r>
          </w:p>
        </w:tc>
        <w:tc>
          <w:tcPr>
            <w:tcW w:w="2694" w:type="dxa"/>
            <w:tcBorders>
              <w:top w:val="nil"/>
              <w:left w:val="nil"/>
              <w:bottom w:val="single" w:sz="4" w:space="0" w:color="auto"/>
              <w:right w:val="single" w:sz="4" w:space="0" w:color="auto"/>
            </w:tcBorders>
            <w:shd w:val="clear" w:color="000000" w:fill="C0C0C0"/>
            <w:vAlign w:val="center"/>
            <w:hideMark/>
          </w:tcPr>
          <w:p w14:paraId="193E8C1A" w14:textId="77777777" w:rsidR="00AF08CB" w:rsidRPr="00AF08CB" w:rsidRDefault="00AF08CB" w:rsidP="00AF08CB">
            <w:pPr>
              <w:spacing w:after="0" w:line="240" w:lineRule="auto"/>
              <w:rPr>
                <w:rFonts w:eastAsia="Times New Roman" w:cs="Calibri"/>
                <w:b/>
                <w:bCs/>
                <w:sz w:val="18"/>
                <w:szCs w:val="18"/>
                <w:lang w:eastAsia="pl-PL"/>
              </w:rPr>
            </w:pPr>
            <w:r w:rsidRPr="00AF08CB">
              <w:rPr>
                <w:rFonts w:eastAsia="Times New Roman" w:cs="Calibri"/>
                <w:b/>
                <w:bCs/>
                <w:sz w:val="18"/>
                <w:szCs w:val="18"/>
                <w:lang w:eastAsia="pl-PL"/>
              </w:rPr>
              <w:t>Informatyka</w:t>
            </w:r>
          </w:p>
        </w:tc>
        <w:tc>
          <w:tcPr>
            <w:tcW w:w="1984" w:type="dxa"/>
            <w:gridSpan w:val="2"/>
            <w:tcBorders>
              <w:top w:val="nil"/>
              <w:left w:val="nil"/>
              <w:bottom w:val="single" w:sz="4" w:space="0" w:color="auto"/>
              <w:right w:val="single" w:sz="4" w:space="0" w:color="auto"/>
            </w:tcBorders>
            <w:shd w:val="clear" w:color="000000" w:fill="C0C0C0"/>
            <w:vAlign w:val="center"/>
            <w:hideMark/>
          </w:tcPr>
          <w:p w14:paraId="0F917AFE"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7 500,00    </w:t>
            </w:r>
          </w:p>
        </w:tc>
        <w:tc>
          <w:tcPr>
            <w:tcW w:w="1985" w:type="dxa"/>
            <w:gridSpan w:val="2"/>
            <w:tcBorders>
              <w:top w:val="nil"/>
              <w:left w:val="nil"/>
              <w:bottom w:val="single" w:sz="4" w:space="0" w:color="auto"/>
              <w:right w:val="single" w:sz="4" w:space="0" w:color="auto"/>
            </w:tcBorders>
            <w:shd w:val="clear" w:color="000000" w:fill="C0C0C0"/>
            <w:vAlign w:val="center"/>
            <w:hideMark/>
          </w:tcPr>
          <w:p w14:paraId="5B2828EE"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7 056,00    </w:t>
            </w:r>
          </w:p>
        </w:tc>
        <w:tc>
          <w:tcPr>
            <w:tcW w:w="1417" w:type="dxa"/>
            <w:gridSpan w:val="2"/>
            <w:tcBorders>
              <w:top w:val="nil"/>
              <w:left w:val="nil"/>
              <w:bottom w:val="single" w:sz="4" w:space="0" w:color="auto"/>
              <w:right w:val="single" w:sz="4" w:space="0" w:color="auto"/>
            </w:tcBorders>
            <w:shd w:val="clear" w:color="000000" w:fill="BFBFBF"/>
            <w:vAlign w:val="center"/>
            <w:hideMark/>
          </w:tcPr>
          <w:p w14:paraId="2EB71751"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94,08%</w:t>
            </w:r>
          </w:p>
        </w:tc>
        <w:tc>
          <w:tcPr>
            <w:tcW w:w="850" w:type="dxa"/>
            <w:gridSpan w:val="2"/>
            <w:tcBorders>
              <w:top w:val="nil"/>
              <w:left w:val="nil"/>
              <w:bottom w:val="single" w:sz="4" w:space="0" w:color="auto"/>
              <w:right w:val="single" w:sz="4" w:space="0" w:color="auto"/>
            </w:tcBorders>
            <w:shd w:val="clear" w:color="000000" w:fill="C0C0C0"/>
            <w:vAlign w:val="center"/>
            <w:hideMark/>
          </w:tcPr>
          <w:p w14:paraId="410644A2"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0,01%</w:t>
            </w:r>
          </w:p>
        </w:tc>
      </w:tr>
      <w:tr w:rsidR="00A82D92" w:rsidRPr="00AF08CB" w14:paraId="21988953" w14:textId="77777777" w:rsidTr="005A232A">
        <w:trPr>
          <w:trHeight w:val="300"/>
        </w:trPr>
        <w:tc>
          <w:tcPr>
            <w:tcW w:w="562" w:type="dxa"/>
            <w:vMerge w:val="restart"/>
            <w:tcBorders>
              <w:top w:val="nil"/>
              <w:left w:val="single" w:sz="4" w:space="0" w:color="auto"/>
              <w:bottom w:val="single" w:sz="4" w:space="0" w:color="auto"/>
              <w:right w:val="single" w:sz="4" w:space="0" w:color="auto"/>
            </w:tcBorders>
            <w:vAlign w:val="center"/>
            <w:hideMark/>
          </w:tcPr>
          <w:p w14:paraId="65A5AEE9"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 </w:t>
            </w:r>
          </w:p>
        </w:tc>
        <w:tc>
          <w:tcPr>
            <w:tcW w:w="709" w:type="dxa"/>
            <w:vMerge w:val="restart"/>
            <w:tcBorders>
              <w:top w:val="nil"/>
              <w:left w:val="single" w:sz="4" w:space="0" w:color="auto"/>
              <w:bottom w:val="single" w:sz="4" w:space="0" w:color="auto"/>
              <w:right w:val="single" w:sz="4" w:space="0" w:color="auto"/>
            </w:tcBorders>
            <w:vAlign w:val="center"/>
            <w:hideMark/>
          </w:tcPr>
          <w:p w14:paraId="2033FFCE"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72095</w:t>
            </w:r>
          </w:p>
        </w:tc>
        <w:tc>
          <w:tcPr>
            <w:tcW w:w="2694" w:type="dxa"/>
            <w:tcBorders>
              <w:top w:val="nil"/>
              <w:left w:val="nil"/>
              <w:bottom w:val="single" w:sz="4" w:space="0" w:color="auto"/>
              <w:right w:val="single" w:sz="4" w:space="0" w:color="auto"/>
            </w:tcBorders>
            <w:shd w:val="clear" w:color="000000" w:fill="D9E1F2"/>
            <w:vAlign w:val="center"/>
            <w:hideMark/>
          </w:tcPr>
          <w:p w14:paraId="05E94F8A" w14:textId="77777777" w:rsidR="00AF08CB" w:rsidRPr="00AF08CB" w:rsidRDefault="00AF08CB" w:rsidP="00AF08CB">
            <w:pPr>
              <w:spacing w:after="0" w:line="240" w:lineRule="auto"/>
              <w:rPr>
                <w:rFonts w:eastAsia="Times New Roman" w:cs="Calibri"/>
                <w:b/>
                <w:bCs/>
                <w:sz w:val="18"/>
                <w:szCs w:val="18"/>
                <w:lang w:eastAsia="pl-PL"/>
              </w:rPr>
            </w:pPr>
            <w:r w:rsidRPr="00AF08CB">
              <w:rPr>
                <w:rFonts w:eastAsia="Times New Roman" w:cs="Calibri"/>
                <w:b/>
                <w:bCs/>
                <w:sz w:val="18"/>
                <w:szCs w:val="18"/>
                <w:lang w:eastAsia="pl-PL"/>
              </w:rPr>
              <w:t>Pozostała działalność</w:t>
            </w:r>
          </w:p>
        </w:tc>
        <w:tc>
          <w:tcPr>
            <w:tcW w:w="1984" w:type="dxa"/>
            <w:gridSpan w:val="2"/>
            <w:tcBorders>
              <w:top w:val="nil"/>
              <w:left w:val="nil"/>
              <w:bottom w:val="single" w:sz="4" w:space="0" w:color="auto"/>
              <w:right w:val="single" w:sz="4" w:space="0" w:color="auto"/>
            </w:tcBorders>
            <w:shd w:val="clear" w:color="000000" w:fill="D9E1F2"/>
            <w:vAlign w:val="center"/>
            <w:hideMark/>
          </w:tcPr>
          <w:p w14:paraId="629D2278"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7 500,00    </w:t>
            </w:r>
          </w:p>
        </w:tc>
        <w:tc>
          <w:tcPr>
            <w:tcW w:w="1985" w:type="dxa"/>
            <w:gridSpan w:val="2"/>
            <w:tcBorders>
              <w:top w:val="nil"/>
              <w:left w:val="nil"/>
              <w:bottom w:val="single" w:sz="4" w:space="0" w:color="auto"/>
              <w:right w:val="single" w:sz="4" w:space="0" w:color="auto"/>
            </w:tcBorders>
            <w:shd w:val="clear" w:color="000000" w:fill="D9E1F2"/>
            <w:vAlign w:val="center"/>
            <w:hideMark/>
          </w:tcPr>
          <w:p w14:paraId="41403E6B"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7 056,00    </w:t>
            </w:r>
          </w:p>
        </w:tc>
        <w:tc>
          <w:tcPr>
            <w:tcW w:w="1417" w:type="dxa"/>
            <w:gridSpan w:val="2"/>
            <w:tcBorders>
              <w:top w:val="nil"/>
              <w:left w:val="nil"/>
              <w:bottom w:val="single" w:sz="4" w:space="0" w:color="auto"/>
              <w:right w:val="single" w:sz="4" w:space="0" w:color="auto"/>
            </w:tcBorders>
            <w:shd w:val="clear" w:color="000000" w:fill="D9E1F2"/>
            <w:vAlign w:val="center"/>
            <w:hideMark/>
          </w:tcPr>
          <w:p w14:paraId="58A76D21"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94,08%</w:t>
            </w:r>
          </w:p>
        </w:tc>
        <w:tc>
          <w:tcPr>
            <w:tcW w:w="850" w:type="dxa"/>
            <w:gridSpan w:val="2"/>
            <w:tcBorders>
              <w:top w:val="nil"/>
              <w:left w:val="nil"/>
              <w:bottom w:val="single" w:sz="4" w:space="0" w:color="auto"/>
              <w:right w:val="single" w:sz="4" w:space="0" w:color="auto"/>
            </w:tcBorders>
            <w:shd w:val="clear" w:color="000000" w:fill="D9E1F2"/>
            <w:vAlign w:val="center"/>
            <w:hideMark/>
          </w:tcPr>
          <w:p w14:paraId="2A127829"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0,01%</w:t>
            </w:r>
          </w:p>
        </w:tc>
      </w:tr>
      <w:tr w:rsidR="00A82D92" w:rsidRPr="00AF08CB" w14:paraId="080268D0"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73D8F31D"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64F3A80D"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F4B084"/>
            <w:vAlign w:val="center"/>
            <w:hideMark/>
          </w:tcPr>
          <w:p w14:paraId="7282F920"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bieżące:</w:t>
            </w:r>
          </w:p>
        </w:tc>
        <w:tc>
          <w:tcPr>
            <w:tcW w:w="1984" w:type="dxa"/>
            <w:gridSpan w:val="2"/>
            <w:tcBorders>
              <w:top w:val="nil"/>
              <w:left w:val="nil"/>
              <w:bottom w:val="single" w:sz="4" w:space="0" w:color="auto"/>
              <w:right w:val="single" w:sz="4" w:space="0" w:color="auto"/>
            </w:tcBorders>
            <w:shd w:val="clear" w:color="000000" w:fill="F4B084"/>
            <w:vAlign w:val="center"/>
            <w:hideMark/>
          </w:tcPr>
          <w:p w14:paraId="259C2AE0"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7 500,00    </w:t>
            </w:r>
          </w:p>
        </w:tc>
        <w:tc>
          <w:tcPr>
            <w:tcW w:w="1985" w:type="dxa"/>
            <w:gridSpan w:val="2"/>
            <w:tcBorders>
              <w:top w:val="nil"/>
              <w:left w:val="nil"/>
              <w:bottom w:val="single" w:sz="4" w:space="0" w:color="auto"/>
              <w:right w:val="single" w:sz="4" w:space="0" w:color="auto"/>
            </w:tcBorders>
            <w:shd w:val="clear" w:color="000000" w:fill="F4B084"/>
            <w:vAlign w:val="center"/>
            <w:hideMark/>
          </w:tcPr>
          <w:p w14:paraId="73259CBA"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7 056,00    </w:t>
            </w:r>
          </w:p>
        </w:tc>
        <w:tc>
          <w:tcPr>
            <w:tcW w:w="1417" w:type="dxa"/>
            <w:gridSpan w:val="2"/>
            <w:tcBorders>
              <w:top w:val="nil"/>
              <w:left w:val="nil"/>
              <w:bottom w:val="single" w:sz="4" w:space="0" w:color="auto"/>
              <w:right w:val="single" w:sz="4" w:space="0" w:color="auto"/>
            </w:tcBorders>
            <w:shd w:val="clear" w:color="000000" w:fill="F4B084"/>
            <w:vAlign w:val="center"/>
            <w:hideMark/>
          </w:tcPr>
          <w:p w14:paraId="04FA851C"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94,08%</w:t>
            </w:r>
          </w:p>
        </w:tc>
        <w:tc>
          <w:tcPr>
            <w:tcW w:w="850" w:type="dxa"/>
            <w:gridSpan w:val="2"/>
            <w:tcBorders>
              <w:top w:val="nil"/>
              <w:left w:val="nil"/>
              <w:bottom w:val="single" w:sz="4" w:space="0" w:color="auto"/>
              <w:right w:val="single" w:sz="4" w:space="0" w:color="auto"/>
            </w:tcBorders>
            <w:shd w:val="clear" w:color="000000" w:fill="F4B084"/>
            <w:vAlign w:val="center"/>
            <w:hideMark/>
          </w:tcPr>
          <w:p w14:paraId="19D12844"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0,01%</w:t>
            </w:r>
          </w:p>
        </w:tc>
      </w:tr>
      <w:tr w:rsidR="00A82D92" w:rsidRPr="00AF08CB" w14:paraId="68813873"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5F7B9833"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238AD5EA"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203D2F60"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 xml:space="preserve">1) Wydatki jednostek budżetowych: </w:t>
            </w:r>
          </w:p>
        </w:tc>
        <w:tc>
          <w:tcPr>
            <w:tcW w:w="1984" w:type="dxa"/>
            <w:gridSpan w:val="2"/>
            <w:tcBorders>
              <w:top w:val="nil"/>
              <w:left w:val="nil"/>
              <w:bottom w:val="single" w:sz="4" w:space="0" w:color="auto"/>
              <w:right w:val="single" w:sz="4" w:space="0" w:color="auto"/>
            </w:tcBorders>
            <w:vAlign w:val="center"/>
            <w:hideMark/>
          </w:tcPr>
          <w:p w14:paraId="664F46A5"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7 500,00    </w:t>
            </w:r>
          </w:p>
        </w:tc>
        <w:tc>
          <w:tcPr>
            <w:tcW w:w="1985" w:type="dxa"/>
            <w:gridSpan w:val="2"/>
            <w:tcBorders>
              <w:top w:val="nil"/>
              <w:left w:val="nil"/>
              <w:bottom w:val="single" w:sz="4" w:space="0" w:color="auto"/>
              <w:right w:val="single" w:sz="4" w:space="0" w:color="auto"/>
            </w:tcBorders>
            <w:vAlign w:val="center"/>
            <w:hideMark/>
          </w:tcPr>
          <w:p w14:paraId="0A5620CE"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7 056,00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253531CA"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94,08%</w:t>
            </w:r>
          </w:p>
        </w:tc>
        <w:tc>
          <w:tcPr>
            <w:tcW w:w="850" w:type="dxa"/>
            <w:gridSpan w:val="2"/>
            <w:tcBorders>
              <w:top w:val="nil"/>
              <w:left w:val="nil"/>
              <w:bottom w:val="single" w:sz="4" w:space="0" w:color="auto"/>
              <w:right w:val="single" w:sz="4" w:space="0" w:color="auto"/>
            </w:tcBorders>
            <w:vAlign w:val="center"/>
            <w:hideMark/>
          </w:tcPr>
          <w:p w14:paraId="04C3D9A5"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0,01%</w:t>
            </w:r>
          </w:p>
        </w:tc>
      </w:tr>
      <w:tr w:rsidR="00A82D92" w:rsidRPr="00AF08CB" w14:paraId="1B4F6E9C"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405F85BE"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2B9AAE6E"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682274B8"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b) wydatki związane z realizacją zadań statutowych</w:t>
            </w:r>
          </w:p>
        </w:tc>
        <w:tc>
          <w:tcPr>
            <w:tcW w:w="1984" w:type="dxa"/>
            <w:gridSpan w:val="2"/>
            <w:tcBorders>
              <w:top w:val="nil"/>
              <w:left w:val="nil"/>
              <w:bottom w:val="single" w:sz="4" w:space="0" w:color="auto"/>
              <w:right w:val="single" w:sz="4" w:space="0" w:color="auto"/>
            </w:tcBorders>
            <w:vAlign w:val="center"/>
            <w:hideMark/>
          </w:tcPr>
          <w:p w14:paraId="0CE4B0FB"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7 500,00    </w:t>
            </w:r>
          </w:p>
        </w:tc>
        <w:tc>
          <w:tcPr>
            <w:tcW w:w="1985" w:type="dxa"/>
            <w:gridSpan w:val="2"/>
            <w:tcBorders>
              <w:top w:val="nil"/>
              <w:left w:val="nil"/>
              <w:bottom w:val="single" w:sz="4" w:space="0" w:color="auto"/>
              <w:right w:val="single" w:sz="4" w:space="0" w:color="auto"/>
            </w:tcBorders>
            <w:vAlign w:val="center"/>
            <w:hideMark/>
          </w:tcPr>
          <w:p w14:paraId="3C664382"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7 056,00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3A38A027"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94,08%</w:t>
            </w:r>
          </w:p>
        </w:tc>
        <w:tc>
          <w:tcPr>
            <w:tcW w:w="850" w:type="dxa"/>
            <w:gridSpan w:val="2"/>
            <w:tcBorders>
              <w:top w:val="nil"/>
              <w:left w:val="nil"/>
              <w:bottom w:val="single" w:sz="4" w:space="0" w:color="auto"/>
              <w:right w:val="single" w:sz="4" w:space="0" w:color="auto"/>
            </w:tcBorders>
            <w:vAlign w:val="center"/>
            <w:hideMark/>
          </w:tcPr>
          <w:p w14:paraId="2964CE6A"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0,01%</w:t>
            </w:r>
          </w:p>
        </w:tc>
      </w:tr>
      <w:tr w:rsidR="00A82D92" w:rsidRPr="00AF08CB" w14:paraId="080A9035" w14:textId="77777777" w:rsidTr="005A232A">
        <w:trPr>
          <w:trHeight w:val="300"/>
        </w:trPr>
        <w:tc>
          <w:tcPr>
            <w:tcW w:w="562" w:type="dxa"/>
            <w:tcBorders>
              <w:top w:val="nil"/>
              <w:left w:val="single" w:sz="4" w:space="0" w:color="auto"/>
              <w:bottom w:val="single" w:sz="4" w:space="0" w:color="auto"/>
              <w:right w:val="single" w:sz="4" w:space="0" w:color="auto"/>
            </w:tcBorders>
            <w:shd w:val="clear" w:color="000000" w:fill="C0C0C0"/>
            <w:vAlign w:val="center"/>
            <w:hideMark/>
          </w:tcPr>
          <w:p w14:paraId="51530FB1"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750</w:t>
            </w:r>
          </w:p>
        </w:tc>
        <w:tc>
          <w:tcPr>
            <w:tcW w:w="709" w:type="dxa"/>
            <w:tcBorders>
              <w:top w:val="nil"/>
              <w:left w:val="nil"/>
              <w:bottom w:val="single" w:sz="4" w:space="0" w:color="auto"/>
              <w:right w:val="single" w:sz="4" w:space="0" w:color="auto"/>
            </w:tcBorders>
            <w:shd w:val="clear" w:color="000000" w:fill="C0C0C0"/>
            <w:vAlign w:val="center"/>
            <w:hideMark/>
          </w:tcPr>
          <w:p w14:paraId="7A8DDBE7"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 </w:t>
            </w:r>
          </w:p>
        </w:tc>
        <w:tc>
          <w:tcPr>
            <w:tcW w:w="2694" w:type="dxa"/>
            <w:tcBorders>
              <w:top w:val="nil"/>
              <w:left w:val="nil"/>
              <w:bottom w:val="single" w:sz="4" w:space="0" w:color="auto"/>
              <w:right w:val="single" w:sz="4" w:space="0" w:color="auto"/>
            </w:tcBorders>
            <w:shd w:val="clear" w:color="000000" w:fill="C0C0C0"/>
            <w:vAlign w:val="center"/>
            <w:hideMark/>
          </w:tcPr>
          <w:p w14:paraId="2F3A2E9F" w14:textId="77777777" w:rsidR="00AF08CB" w:rsidRPr="00AF08CB" w:rsidRDefault="00AF08CB" w:rsidP="00AF08CB">
            <w:pPr>
              <w:spacing w:after="0" w:line="240" w:lineRule="auto"/>
              <w:rPr>
                <w:rFonts w:eastAsia="Times New Roman" w:cs="Calibri"/>
                <w:b/>
                <w:bCs/>
                <w:sz w:val="18"/>
                <w:szCs w:val="18"/>
                <w:lang w:eastAsia="pl-PL"/>
              </w:rPr>
            </w:pPr>
            <w:r w:rsidRPr="00AF08CB">
              <w:rPr>
                <w:rFonts w:eastAsia="Times New Roman" w:cs="Calibri"/>
                <w:b/>
                <w:bCs/>
                <w:sz w:val="18"/>
                <w:szCs w:val="18"/>
                <w:lang w:eastAsia="pl-PL"/>
              </w:rPr>
              <w:t>Administracja publiczna</w:t>
            </w:r>
          </w:p>
        </w:tc>
        <w:tc>
          <w:tcPr>
            <w:tcW w:w="1984" w:type="dxa"/>
            <w:gridSpan w:val="2"/>
            <w:tcBorders>
              <w:top w:val="nil"/>
              <w:left w:val="nil"/>
              <w:bottom w:val="single" w:sz="4" w:space="0" w:color="auto"/>
              <w:right w:val="single" w:sz="4" w:space="0" w:color="auto"/>
            </w:tcBorders>
            <w:shd w:val="clear" w:color="000000" w:fill="C0C0C0"/>
            <w:vAlign w:val="center"/>
            <w:hideMark/>
          </w:tcPr>
          <w:p w14:paraId="661B4D6C"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7 299 352,06    </w:t>
            </w:r>
          </w:p>
        </w:tc>
        <w:tc>
          <w:tcPr>
            <w:tcW w:w="1985" w:type="dxa"/>
            <w:gridSpan w:val="2"/>
            <w:tcBorders>
              <w:top w:val="nil"/>
              <w:left w:val="nil"/>
              <w:bottom w:val="single" w:sz="4" w:space="0" w:color="auto"/>
              <w:right w:val="single" w:sz="4" w:space="0" w:color="auto"/>
            </w:tcBorders>
            <w:shd w:val="clear" w:color="000000" w:fill="C0C0C0"/>
            <w:vAlign w:val="center"/>
            <w:hideMark/>
          </w:tcPr>
          <w:p w14:paraId="407602E6"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6 540 208,30    </w:t>
            </w:r>
          </w:p>
        </w:tc>
        <w:tc>
          <w:tcPr>
            <w:tcW w:w="1417" w:type="dxa"/>
            <w:gridSpan w:val="2"/>
            <w:tcBorders>
              <w:top w:val="nil"/>
              <w:left w:val="nil"/>
              <w:bottom w:val="single" w:sz="4" w:space="0" w:color="auto"/>
              <w:right w:val="single" w:sz="4" w:space="0" w:color="auto"/>
            </w:tcBorders>
            <w:shd w:val="clear" w:color="000000" w:fill="BFBFBF"/>
            <w:vAlign w:val="center"/>
            <w:hideMark/>
          </w:tcPr>
          <w:p w14:paraId="0A5A0328"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89,60%</w:t>
            </w:r>
          </w:p>
        </w:tc>
        <w:tc>
          <w:tcPr>
            <w:tcW w:w="850" w:type="dxa"/>
            <w:gridSpan w:val="2"/>
            <w:tcBorders>
              <w:top w:val="nil"/>
              <w:left w:val="nil"/>
              <w:bottom w:val="single" w:sz="4" w:space="0" w:color="auto"/>
              <w:right w:val="single" w:sz="4" w:space="0" w:color="auto"/>
            </w:tcBorders>
            <w:shd w:val="clear" w:color="000000" w:fill="C0C0C0"/>
            <w:vAlign w:val="center"/>
            <w:hideMark/>
          </w:tcPr>
          <w:p w14:paraId="3A37C197"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6,81%</w:t>
            </w:r>
          </w:p>
        </w:tc>
      </w:tr>
      <w:tr w:rsidR="00A82D92" w:rsidRPr="00AF08CB" w14:paraId="334A9796" w14:textId="77777777" w:rsidTr="005A232A">
        <w:trPr>
          <w:trHeight w:val="300"/>
        </w:trPr>
        <w:tc>
          <w:tcPr>
            <w:tcW w:w="562" w:type="dxa"/>
            <w:vMerge w:val="restart"/>
            <w:tcBorders>
              <w:top w:val="nil"/>
              <w:left w:val="single" w:sz="4" w:space="0" w:color="auto"/>
              <w:bottom w:val="single" w:sz="4" w:space="0" w:color="auto"/>
              <w:right w:val="single" w:sz="4" w:space="0" w:color="auto"/>
            </w:tcBorders>
            <w:vAlign w:val="center"/>
            <w:hideMark/>
          </w:tcPr>
          <w:p w14:paraId="184AE645"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 </w:t>
            </w:r>
          </w:p>
        </w:tc>
        <w:tc>
          <w:tcPr>
            <w:tcW w:w="709" w:type="dxa"/>
            <w:vMerge w:val="restart"/>
            <w:tcBorders>
              <w:top w:val="nil"/>
              <w:left w:val="single" w:sz="4" w:space="0" w:color="auto"/>
              <w:bottom w:val="single" w:sz="4" w:space="0" w:color="auto"/>
              <w:right w:val="single" w:sz="4" w:space="0" w:color="auto"/>
            </w:tcBorders>
            <w:vAlign w:val="center"/>
            <w:hideMark/>
          </w:tcPr>
          <w:p w14:paraId="0C70B492"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75011</w:t>
            </w:r>
          </w:p>
        </w:tc>
        <w:tc>
          <w:tcPr>
            <w:tcW w:w="2694" w:type="dxa"/>
            <w:tcBorders>
              <w:top w:val="nil"/>
              <w:left w:val="nil"/>
              <w:bottom w:val="single" w:sz="4" w:space="0" w:color="auto"/>
              <w:right w:val="single" w:sz="4" w:space="0" w:color="auto"/>
            </w:tcBorders>
            <w:shd w:val="clear" w:color="000000" w:fill="D9E1F2"/>
            <w:vAlign w:val="center"/>
            <w:hideMark/>
          </w:tcPr>
          <w:p w14:paraId="5ACBEDCC" w14:textId="77777777" w:rsidR="00AF08CB" w:rsidRPr="00AF08CB" w:rsidRDefault="00AF08CB" w:rsidP="00AF08CB">
            <w:pPr>
              <w:spacing w:after="0" w:line="240" w:lineRule="auto"/>
              <w:rPr>
                <w:rFonts w:eastAsia="Times New Roman" w:cs="Calibri"/>
                <w:b/>
                <w:bCs/>
                <w:sz w:val="18"/>
                <w:szCs w:val="18"/>
                <w:lang w:eastAsia="pl-PL"/>
              </w:rPr>
            </w:pPr>
            <w:r w:rsidRPr="00AF08CB">
              <w:rPr>
                <w:rFonts w:eastAsia="Times New Roman" w:cs="Calibri"/>
                <w:b/>
                <w:bCs/>
                <w:sz w:val="18"/>
                <w:szCs w:val="18"/>
                <w:lang w:eastAsia="pl-PL"/>
              </w:rPr>
              <w:t>Urzędy wojewódzkie</w:t>
            </w:r>
          </w:p>
        </w:tc>
        <w:tc>
          <w:tcPr>
            <w:tcW w:w="1984" w:type="dxa"/>
            <w:gridSpan w:val="2"/>
            <w:tcBorders>
              <w:top w:val="nil"/>
              <w:left w:val="nil"/>
              <w:bottom w:val="single" w:sz="4" w:space="0" w:color="auto"/>
              <w:right w:val="single" w:sz="4" w:space="0" w:color="auto"/>
            </w:tcBorders>
            <w:shd w:val="clear" w:color="000000" w:fill="D9E1F2"/>
            <w:vAlign w:val="center"/>
            <w:hideMark/>
          </w:tcPr>
          <w:p w14:paraId="5C6EA41E"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541 754,00    </w:t>
            </w:r>
          </w:p>
        </w:tc>
        <w:tc>
          <w:tcPr>
            <w:tcW w:w="1985" w:type="dxa"/>
            <w:gridSpan w:val="2"/>
            <w:tcBorders>
              <w:top w:val="nil"/>
              <w:left w:val="nil"/>
              <w:bottom w:val="single" w:sz="4" w:space="0" w:color="auto"/>
              <w:right w:val="single" w:sz="4" w:space="0" w:color="auto"/>
            </w:tcBorders>
            <w:shd w:val="clear" w:color="000000" w:fill="D9E1F2"/>
            <w:vAlign w:val="center"/>
            <w:hideMark/>
          </w:tcPr>
          <w:p w14:paraId="1B9AFA27"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497 530,11    </w:t>
            </w:r>
          </w:p>
        </w:tc>
        <w:tc>
          <w:tcPr>
            <w:tcW w:w="1417" w:type="dxa"/>
            <w:gridSpan w:val="2"/>
            <w:tcBorders>
              <w:top w:val="nil"/>
              <w:left w:val="nil"/>
              <w:bottom w:val="single" w:sz="4" w:space="0" w:color="auto"/>
              <w:right w:val="single" w:sz="4" w:space="0" w:color="auto"/>
            </w:tcBorders>
            <w:shd w:val="clear" w:color="000000" w:fill="D9E1F2"/>
            <w:vAlign w:val="center"/>
            <w:hideMark/>
          </w:tcPr>
          <w:p w14:paraId="237B692F"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91,84%</w:t>
            </w:r>
          </w:p>
        </w:tc>
        <w:tc>
          <w:tcPr>
            <w:tcW w:w="850" w:type="dxa"/>
            <w:gridSpan w:val="2"/>
            <w:tcBorders>
              <w:top w:val="nil"/>
              <w:left w:val="nil"/>
              <w:bottom w:val="single" w:sz="4" w:space="0" w:color="auto"/>
              <w:right w:val="single" w:sz="4" w:space="0" w:color="auto"/>
            </w:tcBorders>
            <w:shd w:val="clear" w:color="000000" w:fill="D9E1F2"/>
            <w:vAlign w:val="center"/>
            <w:hideMark/>
          </w:tcPr>
          <w:p w14:paraId="507F00B2"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0,52%</w:t>
            </w:r>
          </w:p>
        </w:tc>
      </w:tr>
      <w:tr w:rsidR="00A82D92" w:rsidRPr="00AF08CB" w14:paraId="25FBDD76"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4FA6370C"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369AB43B"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F4B084"/>
            <w:vAlign w:val="center"/>
            <w:hideMark/>
          </w:tcPr>
          <w:p w14:paraId="68011259"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bieżące:</w:t>
            </w:r>
          </w:p>
        </w:tc>
        <w:tc>
          <w:tcPr>
            <w:tcW w:w="1984" w:type="dxa"/>
            <w:gridSpan w:val="2"/>
            <w:tcBorders>
              <w:top w:val="nil"/>
              <w:left w:val="nil"/>
              <w:bottom w:val="single" w:sz="4" w:space="0" w:color="auto"/>
              <w:right w:val="single" w:sz="4" w:space="0" w:color="auto"/>
            </w:tcBorders>
            <w:shd w:val="clear" w:color="000000" w:fill="F4B084"/>
            <w:vAlign w:val="center"/>
            <w:hideMark/>
          </w:tcPr>
          <w:p w14:paraId="0C29D526"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541 754,00    </w:t>
            </w:r>
          </w:p>
        </w:tc>
        <w:tc>
          <w:tcPr>
            <w:tcW w:w="1985" w:type="dxa"/>
            <w:gridSpan w:val="2"/>
            <w:tcBorders>
              <w:top w:val="nil"/>
              <w:left w:val="nil"/>
              <w:bottom w:val="single" w:sz="4" w:space="0" w:color="auto"/>
              <w:right w:val="single" w:sz="4" w:space="0" w:color="auto"/>
            </w:tcBorders>
            <w:shd w:val="clear" w:color="000000" w:fill="F4B084"/>
            <w:vAlign w:val="center"/>
            <w:hideMark/>
          </w:tcPr>
          <w:p w14:paraId="3BE2CD19"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497 530,11    </w:t>
            </w:r>
          </w:p>
        </w:tc>
        <w:tc>
          <w:tcPr>
            <w:tcW w:w="1417" w:type="dxa"/>
            <w:gridSpan w:val="2"/>
            <w:tcBorders>
              <w:top w:val="nil"/>
              <w:left w:val="nil"/>
              <w:bottom w:val="single" w:sz="4" w:space="0" w:color="auto"/>
              <w:right w:val="single" w:sz="4" w:space="0" w:color="auto"/>
            </w:tcBorders>
            <w:shd w:val="clear" w:color="000000" w:fill="F4B084"/>
            <w:vAlign w:val="center"/>
            <w:hideMark/>
          </w:tcPr>
          <w:p w14:paraId="06E31E10"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91,84%</w:t>
            </w:r>
          </w:p>
        </w:tc>
        <w:tc>
          <w:tcPr>
            <w:tcW w:w="850" w:type="dxa"/>
            <w:gridSpan w:val="2"/>
            <w:tcBorders>
              <w:top w:val="nil"/>
              <w:left w:val="nil"/>
              <w:bottom w:val="single" w:sz="4" w:space="0" w:color="auto"/>
              <w:right w:val="single" w:sz="4" w:space="0" w:color="auto"/>
            </w:tcBorders>
            <w:shd w:val="clear" w:color="000000" w:fill="F4B084"/>
            <w:vAlign w:val="center"/>
            <w:hideMark/>
          </w:tcPr>
          <w:p w14:paraId="52050774"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0,52%</w:t>
            </w:r>
          </w:p>
        </w:tc>
      </w:tr>
      <w:tr w:rsidR="00A82D92" w:rsidRPr="00AF08CB" w14:paraId="6066FBA0"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4A6BB60F"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21342E26"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69DB3355"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1) Wydatki jednostek budżetowych:</w:t>
            </w:r>
          </w:p>
        </w:tc>
        <w:tc>
          <w:tcPr>
            <w:tcW w:w="1984" w:type="dxa"/>
            <w:gridSpan w:val="2"/>
            <w:tcBorders>
              <w:top w:val="nil"/>
              <w:left w:val="nil"/>
              <w:bottom w:val="single" w:sz="4" w:space="0" w:color="auto"/>
              <w:right w:val="single" w:sz="4" w:space="0" w:color="auto"/>
            </w:tcBorders>
            <w:vAlign w:val="center"/>
            <w:hideMark/>
          </w:tcPr>
          <w:p w14:paraId="194D2151"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541 754,00    </w:t>
            </w:r>
          </w:p>
        </w:tc>
        <w:tc>
          <w:tcPr>
            <w:tcW w:w="1985" w:type="dxa"/>
            <w:gridSpan w:val="2"/>
            <w:tcBorders>
              <w:top w:val="nil"/>
              <w:left w:val="nil"/>
              <w:bottom w:val="single" w:sz="4" w:space="0" w:color="auto"/>
              <w:right w:val="single" w:sz="4" w:space="0" w:color="auto"/>
            </w:tcBorders>
            <w:vAlign w:val="center"/>
            <w:hideMark/>
          </w:tcPr>
          <w:p w14:paraId="3F03E74F"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497 530,11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13CD9519"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91,84%</w:t>
            </w:r>
          </w:p>
        </w:tc>
        <w:tc>
          <w:tcPr>
            <w:tcW w:w="850" w:type="dxa"/>
            <w:gridSpan w:val="2"/>
            <w:tcBorders>
              <w:top w:val="nil"/>
              <w:left w:val="nil"/>
              <w:bottom w:val="single" w:sz="4" w:space="0" w:color="auto"/>
              <w:right w:val="single" w:sz="4" w:space="0" w:color="auto"/>
            </w:tcBorders>
            <w:vAlign w:val="center"/>
            <w:hideMark/>
          </w:tcPr>
          <w:p w14:paraId="50DD99ED"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0,52%</w:t>
            </w:r>
          </w:p>
        </w:tc>
      </w:tr>
      <w:tr w:rsidR="00A82D92" w:rsidRPr="00AF08CB" w14:paraId="7B4C2DE8"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69D023DB"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70FC76A0"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205FD1D0"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a) wynagrodzenia i składki od nich naliczane</w:t>
            </w:r>
          </w:p>
        </w:tc>
        <w:tc>
          <w:tcPr>
            <w:tcW w:w="1984" w:type="dxa"/>
            <w:gridSpan w:val="2"/>
            <w:tcBorders>
              <w:top w:val="nil"/>
              <w:left w:val="nil"/>
              <w:bottom w:val="single" w:sz="4" w:space="0" w:color="auto"/>
              <w:right w:val="single" w:sz="4" w:space="0" w:color="auto"/>
            </w:tcBorders>
            <w:vAlign w:val="center"/>
            <w:hideMark/>
          </w:tcPr>
          <w:p w14:paraId="1700CB71"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495 927,12    </w:t>
            </w:r>
          </w:p>
        </w:tc>
        <w:tc>
          <w:tcPr>
            <w:tcW w:w="1985" w:type="dxa"/>
            <w:gridSpan w:val="2"/>
            <w:tcBorders>
              <w:top w:val="nil"/>
              <w:left w:val="nil"/>
              <w:bottom w:val="single" w:sz="4" w:space="0" w:color="auto"/>
              <w:right w:val="single" w:sz="4" w:space="0" w:color="auto"/>
            </w:tcBorders>
            <w:vAlign w:val="center"/>
            <w:hideMark/>
          </w:tcPr>
          <w:p w14:paraId="14896E58"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478 982,16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775AD399"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96,58%</w:t>
            </w:r>
          </w:p>
        </w:tc>
        <w:tc>
          <w:tcPr>
            <w:tcW w:w="850" w:type="dxa"/>
            <w:gridSpan w:val="2"/>
            <w:tcBorders>
              <w:top w:val="nil"/>
              <w:left w:val="nil"/>
              <w:bottom w:val="single" w:sz="4" w:space="0" w:color="auto"/>
              <w:right w:val="single" w:sz="4" w:space="0" w:color="auto"/>
            </w:tcBorders>
            <w:vAlign w:val="center"/>
            <w:hideMark/>
          </w:tcPr>
          <w:p w14:paraId="7274862C"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0,50%</w:t>
            </w:r>
          </w:p>
        </w:tc>
      </w:tr>
      <w:tr w:rsidR="00A82D92" w:rsidRPr="00AF08CB" w14:paraId="7B7CFF57"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348A1B16"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313DF3EF"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30C3E29B"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b) wydatki związane z realizacją zadań statutowych</w:t>
            </w:r>
          </w:p>
        </w:tc>
        <w:tc>
          <w:tcPr>
            <w:tcW w:w="1984" w:type="dxa"/>
            <w:gridSpan w:val="2"/>
            <w:tcBorders>
              <w:top w:val="nil"/>
              <w:left w:val="nil"/>
              <w:bottom w:val="single" w:sz="4" w:space="0" w:color="auto"/>
              <w:right w:val="single" w:sz="4" w:space="0" w:color="auto"/>
            </w:tcBorders>
            <w:vAlign w:val="center"/>
            <w:hideMark/>
          </w:tcPr>
          <w:p w14:paraId="65D9126C"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45 826,88    </w:t>
            </w:r>
          </w:p>
        </w:tc>
        <w:tc>
          <w:tcPr>
            <w:tcW w:w="1985" w:type="dxa"/>
            <w:gridSpan w:val="2"/>
            <w:tcBorders>
              <w:top w:val="nil"/>
              <w:left w:val="nil"/>
              <w:bottom w:val="single" w:sz="4" w:space="0" w:color="auto"/>
              <w:right w:val="single" w:sz="4" w:space="0" w:color="auto"/>
            </w:tcBorders>
            <w:vAlign w:val="center"/>
            <w:hideMark/>
          </w:tcPr>
          <w:p w14:paraId="53A4A954"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18 547,95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6F00CB29"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40,47%</w:t>
            </w:r>
          </w:p>
        </w:tc>
        <w:tc>
          <w:tcPr>
            <w:tcW w:w="850" w:type="dxa"/>
            <w:gridSpan w:val="2"/>
            <w:tcBorders>
              <w:top w:val="nil"/>
              <w:left w:val="nil"/>
              <w:bottom w:val="single" w:sz="4" w:space="0" w:color="auto"/>
              <w:right w:val="single" w:sz="4" w:space="0" w:color="auto"/>
            </w:tcBorders>
            <w:vAlign w:val="center"/>
            <w:hideMark/>
          </w:tcPr>
          <w:p w14:paraId="0C7EE752"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0,02%</w:t>
            </w:r>
          </w:p>
        </w:tc>
      </w:tr>
      <w:tr w:rsidR="00A82D92" w:rsidRPr="00AF08CB" w14:paraId="4070816F"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055CA28C"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val="restart"/>
            <w:tcBorders>
              <w:top w:val="nil"/>
              <w:left w:val="single" w:sz="4" w:space="0" w:color="auto"/>
              <w:bottom w:val="single" w:sz="4" w:space="0" w:color="auto"/>
              <w:right w:val="single" w:sz="4" w:space="0" w:color="auto"/>
            </w:tcBorders>
            <w:vAlign w:val="center"/>
            <w:hideMark/>
          </w:tcPr>
          <w:p w14:paraId="4DD484BD"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75022</w:t>
            </w:r>
          </w:p>
        </w:tc>
        <w:tc>
          <w:tcPr>
            <w:tcW w:w="2694" w:type="dxa"/>
            <w:tcBorders>
              <w:top w:val="nil"/>
              <w:left w:val="nil"/>
              <w:bottom w:val="single" w:sz="4" w:space="0" w:color="auto"/>
              <w:right w:val="single" w:sz="4" w:space="0" w:color="auto"/>
            </w:tcBorders>
            <w:shd w:val="clear" w:color="000000" w:fill="D9E1F2"/>
            <w:vAlign w:val="center"/>
            <w:hideMark/>
          </w:tcPr>
          <w:p w14:paraId="6CF5231F" w14:textId="77777777" w:rsidR="00AF08CB" w:rsidRPr="00AF08CB" w:rsidRDefault="00AF08CB" w:rsidP="00AF08CB">
            <w:pPr>
              <w:spacing w:after="0" w:line="240" w:lineRule="auto"/>
              <w:rPr>
                <w:rFonts w:eastAsia="Times New Roman" w:cs="Calibri"/>
                <w:b/>
                <w:bCs/>
                <w:sz w:val="18"/>
                <w:szCs w:val="18"/>
                <w:lang w:eastAsia="pl-PL"/>
              </w:rPr>
            </w:pPr>
            <w:r w:rsidRPr="00AF08CB">
              <w:rPr>
                <w:rFonts w:eastAsia="Times New Roman" w:cs="Calibri"/>
                <w:b/>
                <w:bCs/>
                <w:sz w:val="18"/>
                <w:szCs w:val="18"/>
                <w:lang w:eastAsia="pl-PL"/>
              </w:rPr>
              <w:t>Rady gmin (miast i miast na prawach powiatu)</w:t>
            </w:r>
          </w:p>
        </w:tc>
        <w:tc>
          <w:tcPr>
            <w:tcW w:w="1984" w:type="dxa"/>
            <w:gridSpan w:val="2"/>
            <w:tcBorders>
              <w:top w:val="nil"/>
              <w:left w:val="nil"/>
              <w:bottom w:val="single" w:sz="4" w:space="0" w:color="auto"/>
              <w:right w:val="single" w:sz="4" w:space="0" w:color="auto"/>
            </w:tcBorders>
            <w:shd w:val="clear" w:color="000000" w:fill="D9E1F2"/>
            <w:vAlign w:val="center"/>
            <w:hideMark/>
          </w:tcPr>
          <w:p w14:paraId="13513BA6"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330 490,00    </w:t>
            </w:r>
          </w:p>
        </w:tc>
        <w:tc>
          <w:tcPr>
            <w:tcW w:w="1985" w:type="dxa"/>
            <w:gridSpan w:val="2"/>
            <w:tcBorders>
              <w:top w:val="nil"/>
              <w:left w:val="nil"/>
              <w:bottom w:val="single" w:sz="4" w:space="0" w:color="auto"/>
              <w:right w:val="single" w:sz="4" w:space="0" w:color="auto"/>
            </w:tcBorders>
            <w:shd w:val="clear" w:color="000000" w:fill="D9E1F2"/>
            <w:vAlign w:val="center"/>
            <w:hideMark/>
          </w:tcPr>
          <w:p w14:paraId="2E6A0BA0"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321 423,00    </w:t>
            </w:r>
          </w:p>
        </w:tc>
        <w:tc>
          <w:tcPr>
            <w:tcW w:w="1417" w:type="dxa"/>
            <w:gridSpan w:val="2"/>
            <w:tcBorders>
              <w:top w:val="nil"/>
              <w:left w:val="nil"/>
              <w:bottom w:val="single" w:sz="4" w:space="0" w:color="auto"/>
              <w:right w:val="single" w:sz="4" w:space="0" w:color="auto"/>
            </w:tcBorders>
            <w:shd w:val="clear" w:color="000000" w:fill="D9E1F2"/>
            <w:vAlign w:val="center"/>
            <w:hideMark/>
          </w:tcPr>
          <w:p w14:paraId="354CB512"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97,26%</w:t>
            </w:r>
          </w:p>
        </w:tc>
        <w:tc>
          <w:tcPr>
            <w:tcW w:w="850" w:type="dxa"/>
            <w:gridSpan w:val="2"/>
            <w:tcBorders>
              <w:top w:val="nil"/>
              <w:left w:val="nil"/>
              <w:bottom w:val="single" w:sz="4" w:space="0" w:color="auto"/>
              <w:right w:val="single" w:sz="4" w:space="0" w:color="auto"/>
            </w:tcBorders>
            <w:shd w:val="clear" w:color="000000" w:fill="D9E1F2"/>
            <w:vAlign w:val="center"/>
            <w:hideMark/>
          </w:tcPr>
          <w:p w14:paraId="5ACB3301"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0,33%</w:t>
            </w:r>
          </w:p>
        </w:tc>
      </w:tr>
      <w:tr w:rsidR="00A82D92" w:rsidRPr="00AF08CB" w14:paraId="60068DB1"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37225185"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3A9E3F1F"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F4B084"/>
            <w:vAlign w:val="center"/>
            <w:hideMark/>
          </w:tcPr>
          <w:p w14:paraId="63E86000"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bieżące:</w:t>
            </w:r>
          </w:p>
        </w:tc>
        <w:tc>
          <w:tcPr>
            <w:tcW w:w="1984" w:type="dxa"/>
            <w:gridSpan w:val="2"/>
            <w:tcBorders>
              <w:top w:val="nil"/>
              <w:left w:val="nil"/>
              <w:bottom w:val="single" w:sz="4" w:space="0" w:color="auto"/>
              <w:right w:val="single" w:sz="4" w:space="0" w:color="auto"/>
            </w:tcBorders>
            <w:shd w:val="clear" w:color="000000" w:fill="F4B084"/>
            <w:vAlign w:val="center"/>
            <w:hideMark/>
          </w:tcPr>
          <w:p w14:paraId="64B7D4BD"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330 490,00    </w:t>
            </w:r>
          </w:p>
        </w:tc>
        <w:tc>
          <w:tcPr>
            <w:tcW w:w="1985" w:type="dxa"/>
            <w:gridSpan w:val="2"/>
            <w:tcBorders>
              <w:top w:val="nil"/>
              <w:left w:val="nil"/>
              <w:bottom w:val="single" w:sz="4" w:space="0" w:color="auto"/>
              <w:right w:val="single" w:sz="4" w:space="0" w:color="auto"/>
            </w:tcBorders>
            <w:shd w:val="clear" w:color="000000" w:fill="F4B084"/>
            <w:vAlign w:val="center"/>
            <w:hideMark/>
          </w:tcPr>
          <w:p w14:paraId="7B693059"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321 423,00    </w:t>
            </w:r>
          </w:p>
        </w:tc>
        <w:tc>
          <w:tcPr>
            <w:tcW w:w="1417" w:type="dxa"/>
            <w:gridSpan w:val="2"/>
            <w:tcBorders>
              <w:top w:val="nil"/>
              <w:left w:val="nil"/>
              <w:bottom w:val="single" w:sz="4" w:space="0" w:color="auto"/>
              <w:right w:val="single" w:sz="4" w:space="0" w:color="auto"/>
            </w:tcBorders>
            <w:shd w:val="clear" w:color="000000" w:fill="F4B084"/>
            <w:vAlign w:val="center"/>
            <w:hideMark/>
          </w:tcPr>
          <w:p w14:paraId="0D70B06F"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97,26%</w:t>
            </w:r>
          </w:p>
        </w:tc>
        <w:tc>
          <w:tcPr>
            <w:tcW w:w="850" w:type="dxa"/>
            <w:gridSpan w:val="2"/>
            <w:tcBorders>
              <w:top w:val="nil"/>
              <w:left w:val="nil"/>
              <w:bottom w:val="single" w:sz="4" w:space="0" w:color="auto"/>
              <w:right w:val="single" w:sz="4" w:space="0" w:color="auto"/>
            </w:tcBorders>
            <w:shd w:val="clear" w:color="000000" w:fill="F4B084"/>
            <w:vAlign w:val="center"/>
            <w:hideMark/>
          </w:tcPr>
          <w:p w14:paraId="372D4D98"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0,33%</w:t>
            </w:r>
          </w:p>
        </w:tc>
      </w:tr>
      <w:tr w:rsidR="00A82D92" w:rsidRPr="00AF08CB" w14:paraId="1723935E"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7676B875"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438F55B1"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6CD7446F"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1) Wydatki jednostek budżetowych:</w:t>
            </w:r>
          </w:p>
        </w:tc>
        <w:tc>
          <w:tcPr>
            <w:tcW w:w="1984" w:type="dxa"/>
            <w:gridSpan w:val="2"/>
            <w:tcBorders>
              <w:top w:val="nil"/>
              <w:left w:val="nil"/>
              <w:bottom w:val="single" w:sz="4" w:space="0" w:color="auto"/>
              <w:right w:val="single" w:sz="4" w:space="0" w:color="auto"/>
            </w:tcBorders>
            <w:vAlign w:val="center"/>
            <w:hideMark/>
          </w:tcPr>
          <w:p w14:paraId="19694E10"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56 050,00    </w:t>
            </w:r>
          </w:p>
        </w:tc>
        <w:tc>
          <w:tcPr>
            <w:tcW w:w="1985" w:type="dxa"/>
            <w:gridSpan w:val="2"/>
            <w:tcBorders>
              <w:top w:val="nil"/>
              <w:left w:val="nil"/>
              <w:bottom w:val="single" w:sz="4" w:space="0" w:color="auto"/>
              <w:right w:val="single" w:sz="4" w:space="0" w:color="auto"/>
            </w:tcBorders>
            <w:vAlign w:val="center"/>
            <w:hideMark/>
          </w:tcPr>
          <w:p w14:paraId="77E4797A"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48 147,31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131529F8"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85,90%</w:t>
            </w:r>
          </w:p>
        </w:tc>
        <w:tc>
          <w:tcPr>
            <w:tcW w:w="850" w:type="dxa"/>
            <w:gridSpan w:val="2"/>
            <w:tcBorders>
              <w:top w:val="nil"/>
              <w:left w:val="nil"/>
              <w:bottom w:val="single" w:sz="4" w:space="0" w:color="auto"/>
              <w:right w:val="single" w:sz="4" w:space="0" w:color="auto"/>
            </w:tcBorders>
            <w:vAlign w:val="center"/>
            <w:hideMark/>
          </w:tcPr>
          <w:p w14:paraId="2DF7D142"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0,05%</w:t>
            </w:r>
          </w:p>
        </w:tc>
      </w:tr>
      <w:tr w:rsidR="00A82D92" w:rsidRPr="00AF08CB" w14:paraId="7BAD9324"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4AD92E14"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08C98033"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3547CA38"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b) wydatki związane z realizacją zadań statutowych</w:t>
            </w:r>
          </w:p>
        </w:tc>
        <w:tc>
          <w:tcPr>
            <w:tcW w:w="1984" w:type="dxa"/>
            <w:gridSpan w:val="2"/>
            <w:tcBorders>
              <w:top w:val="nil"/>
              <w:left w:val="nil"/>
              <w:bottom w:val="single" w:sz="4" w:space="0" w:color="auto"/>
              <w:right w:val="single" w:sz="4" w:space="0" w:color="auto"/>
            </w:tcBorders>
            <w:vAlign w:val="center"/>
            <w:hideMark/>
          </w:tcPr>
          <w:p w14:paraId="1E2587D5"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56 050,00    </w:t>
            </w:r>
          </w:p>
        </w:tc>
        <w:tc>
          <w:tcPr>
            <w:tcW w:w="1985" w:type="dxa"/>
            <w:gridSpan w:val="2"/>
            <w:tcBorders>
              <w:top w:val="nil"/>
              <w:left w:val="nil"/>
              <w:bottom w:val="single" w:sz="4" w:space="0" w:color="auto"/>
              <w:right w:val="single" w:sz="4" w:space="0" w:color="auto"/>
            </w:tcBorders>
            <w:vAlign w:val="center"/>
            <w:hideMark/>
          </w:tcPr>
          <w:p w14:paraId="20D8C6C7"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48 147,31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374E9650"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85,90%</w:t>
            </w:r>
          </w:p>
        </w:tc>
        <w:tc>
          <w:tcPr>
            <w:tcW w:w="850" w:type="dxa"/>
            <w:gridSpan w:val="2"/>
            <w:tcBorders>
              <w:top w:val="nil"/>
              <w:left w:val="nil"/>
              <w:bottom w:val="single" w:sz="4" w:space="0" w:color="auto"/>
              <w:right w:val="single" w:sz="4" w:space="0" w:color="auto"/>
            </w:tcBorders>
            <w:vAlign w:val="center"/>
            <w:hideMark/>
          </w:tcPr>
          <w:p w14:paraId="5CE9429E"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0,05%</w:t>
            </w:r>
          </w:p>
        </w:tc>
      </w:tr>
      <w:tr w:rsidR="00A82D92" w:rsidRPr="00AF08CB" w14:paraId="2638CDA0"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4CF2D3EC"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1AB8EAB7"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43112A20"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3) Świadczenia na rzecz osób fizycznych</w:t>
            </w:r>
          </w:p>
        </w:tc>
        <w:tc>
          <w:tcPr>
            <w:tcW w:w="1984" w:type="dxa"/>
            <w:gridSpan w:val="2"/>
            <w:tcBorders>
              <w:top w:val="nil"/>
              <w:left w:val="nil"/>
              <w:bottom w:val="single" w:sz="4" w:space="0" w:color="auto"/>
              <w:right w:val="single" w:sz="4" w:space="0" w:color="auto"/>
            </w:tcBorders>
            <w:vAlign w:val="center"/>
            <w:hideMark/>
          </w:tcPr>
          <w:p w14:paraId="0489D795"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274 440,00    </w:t>
            </w:r>
          </w:p>
        </w:tc>
        <w:tc>
          <w:tcPr>
            <w:tcW w:w="1985" w:type="dxa"/>
            <w:gridSpan w:val="2"/>
            <w:tcBorders>
              <w:top w:val="nil"/>
              <w:left w:val="nil"/>
              <w:bottom w:val="single" w:sz="4" w:space="0" w:color="auto"/>
              <w:right w:val="single" w:sz="4" w:space="0" w:color="auto"/>
            </w:tcBorders>
            <w:vAlign w:val="center"/>
            <w:hideMark/>
          </w:tcPr>
          <w:p w14:paraId="37202D52"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273 275,69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6877737C"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99,58%</w:t>
            </w:r>
          </w:p>
        </w:tc>
        <w:tc>
          <w:tcPr>
            <w:tcW w:w="850" w:type="dxa"/>
            <w:gridSpan w:val="2"/>
            <w:tcBorders>
              <w:top w:val="nil"/>
              <w:left w:val="nil"/>
              <w:bottom w:val="single" w:sz="4" w:space="0" w:color="auto"/>
              <w:right w:val="single" w:sz="4" w:space="0" w:color="auto"/>
            </w:tcBorders>
            <w:vAlign w:val="center"/>
            <w:hideMark/>
          </w:tcPr>
          <w:p w14:paraId="49964DF0"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0,28%</w:t>
            </w:r>
          </w:p>
        </w:tc>
      </w:tr>
      <w:tr w:rsidR="00A82D92" w:rsidRPr="00AF08CB" w14:paraId="51781407"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6C353A01"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val="restart"/>
            <w:tcBorders>
              <w:top w:val="nil"/>
              <w:left w:val="single" w:sz="4" w:space="0" w:color="auto"/>
              <w:bottom w:val="single" w:sz="4" w:space="0" w:color="auto"/>
              <w:right w:val="single" w:sz="4" w:space="0" w:color="auto"/>
            </w:tcBorders>
            <w:vAlign w:val="center"/>
            <w:hideMark/>
          </w:tcPr>
          <w:p w14:paraId="50FF321F"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75023</w:t>
            </w:r>
          </w:p>
        </w:tc>
        <w:tc>
          <w:tcPr>
            <w:tcW w:w="2694" w:type="dxa"/>
            <w:tcBorders>
              <w:top w:val="nil"/>
              <w:left w:val="nil"/>
              <w:bottom w:val="single" w:sz="4" w:space="0" w:color="auto"/>
              <w:right w:val="single" w:sz="4" w:space="0" w:color="auto"/>
            </w:tcBorders>
            <w:shd w:val="clear" w:color="000000" w:fill="D9E1F2"/>
            <w:vAlign w:val="center"/>
            <w:hideMark/>
          </w:tcPr>
          <w:p w14:paraId="6932AF8B" w14:textId="77777777" w:rsidR="00AF08CB" w:rsidRPr="00AF08CB" w:rsidRDefault="00AF08CB" w:rsidP="00AF08CB">
            <w:pPr>
              <w:spacing w:after="0" w:line="240" w:lineRule="auto"/>
              <w:rPr>
                <w:rFonts w:eastAsia="Times New Roman" w:cs="Calibri"/>
                <w:b/>
                <w:bCs/>
                <w:sz w:val="18"/>
                <w:szCs w:val="18"/>
                <w:lang w:eastAsia="pl-PL"/>
              </w:rPr>
            </w:pPr>
            <w:r w:rsidRPr="00AF08CB">
              <w:rPr>
                <w:rFonts w:eastAsia="Times New Roman" w:cs="Calibri"/>
                <w:b/>
                <w:bCs/>
                <w:sz w:val="18"/>
                <w:szCs w:val="18"/>
                <w:lang w:eastAsia="pl-PL"/>
              </w:rPr>
              <w:t>Urzędy gmin (miast i miast na prawach powiatu)</w:t>
            </w:r>
          </w:p>
        </w:tc>
        <w:tc>
          <w:tcPr>
            <w:tcW w:w="1984" w:type="dxa"/>
            <w:gridSpan w:val="2"/>
            <w:tcBorders>
              <w:top w:val="nil"/>
              <w:left w:val="nil"/>
              <w:bottom w:val="single" w:sz="4" w:space="0" w:color="auto"/>
              <w:right w:val="single" w:sz="4" w:space="0" w:color="auto"/>
            </w:tcBorders>
            <w:shd w:val="clear" w:color="000000" w:fill="D9E1F2"/>
            <w:vAlign w:val="center"/>
            <w:hideMark/>
          </w:tcPr>
          <w:p w14:paraId="588550FE"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4 449 376,01    </w:t>
            </w:r>
          </w:p>
        </w:tc>
        <w:tc>
          <w:tcPr>
            <w:tcW w:w="1985" w:type="dxa"/>
            <w:gridSpan w:val="2"/>
            <w:tcBorders>
              <w:top w:val="nil"/>
              <w:left w:val="nil"/>
              <w:bottom w:val="single" w:sz="4" w:space="0" w:color="auto"/>
              <w:right w:val="single" w:sz="4" w:space="0" w:color="auto"/>
            </w:tcBorders>
            <w:shd w:val="clear" w:color="000000" w:fill="D9E1F2"/>
            <w:vAlign w:val="center"/>
            <w:hideMark/>
          </w:tcPr>
          <w:p w14:paraId="0D8116E3"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4 073 731,10    </w:t>
            </w:r>
          </w:p>
        </w:tc>
        <w:tc>
          <w:tcPr>
            <w:tcW w:w="1417" w:type="dxa"/>
            <w:gridSpan w:val="2"/>
            <w:tcBorders>
              <w:top w:val="nil"/>
              <w:left w:val="nil"/>
              <w:bottom w:val="single" w:sz="4" w:space="0" w:color="auto"/>
              <w:right w:val="single" w:sz="4" w:space="0" w:color="auto"/>
            </w:tcBorders>
            <w:shd w:val="clear" w:color="000000" w:fill="D9E1F2"/>
            <w:vAlign w:val="center"/>
            <w:hideMark/>
          </w:tcPr>
          <w:p w14:paraId="2C57CA8C"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91,56%</w:t>
            </w:r>
          </w:p>
        </w:tc>
        <w:tc>
          <w:tcPr>
            <w:tcW w:w="850" w:type="dxa"/>
            <w:gridSpan w:val="2"/>
            <w:tcBorders>
              <w:top w:val="nil"/>
              <w:left w:val="nil"/>
              <w:bottom w:val="single" w:sz="4" w:space="0" w:color="auto"/>
              <w:right w:val="single" w:sz="4" w:space="0" w:color="auto"/>
            </w:tcBorders>
            <w:shd w:val="clear" w:color="000000" w:fill="D9E1F2"/>
            <w:vAlign w:val="center"/>
            <w:hideMark/>
          </w:tcPr>
          <w:p w14:paraId="3F022CA9"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4,24%</w:t>
            </w:r>
          </w:p>
        </w:tc>
      </w:tr>
      <w:tr w:rsidR="00A82D92" w:rsidRPr="00AF08CB" w14:paraId="38914A73"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06A53912"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0B8B29EE"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F4B084"/>
            <w:vAlign w:val="center"/>
            <w:hideMark/>
          </w:tcPr>
          <w:p w14:paraId="74D44063"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bieżące:</w:t>
            </w:r>
          </w:p>
        </w:tc>
        <w:tc>
          <w:tcPr>
            <w:tcW w:w="1984" w:type="dxa"/>
            <w:gridSpan w:val="2"/>
            <w:tcBorders>
              <w:top w:val="nil"/>
              <w:left w:val="nil"/>
              <w:bottom w:val="single" w:sz="4" w:space="0" w:color="auto"/>
              <w:right w:val="single" w:sz="4" w:space="0" w:color="auto"/>
            </w:tcBorders>
            <w:shd w:val="clear" w:color="000000" w:fill="F4B084"/>
            <w:vAlign w:val="center"/>
            <w:hideMark/>
          </w:tcPr>
          <w:p w14:paraId="0DB70743"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4 436 169,06    </w:t>
            </w:r>
          </w:p>
        </w:tc>
        <w:tc>
          <w:tcPr>
            <w:tcW w:w="1985" w:type="dxa"/>
            <w:gridSpan w:val="2"/>
            <w:tcBorders>
              <w:top w:val="nil"/>
              <w:left w:val="nil"/>
              <w:bottom w:val="single" w:sz="4" w:space="0" w:color="auto"/>
              <w:right w:val="single" w:sz="4" w:space="0" w:color="auto"/>
            </w:tcBorders>
            <w:shd w:val="clear" w:color="000000" w:fill="F4B084"/>
            <w:vAlign w:val="center"/>
            <w:hideMark/>
          </w:tcPr>
          <w:p w14:paraId="419E3B07"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4 070 731,10    </w:t>
            </w:r>
          </w:p>
        </w:tc>
        <w:tc>
          <w:tcPr>
            <w:tcW w:w="1417" w:type="dxa"/>
            <w:gridSpan w:val="2"/>
            <w:tcBorders>
              <w:top w:val="nil"/>
              <w:left w:val="nil"/>
              <w:bottom w:val="single" w:sz="4" w:space="0" w:color="auto"/>
              <w:right w:val="single" w:sz="4" w:space="0" w:color="auto"/>
            </w:tcBorders>
            <w:shd w:val="clear" w:color="000000" w:fill="F4B084"/>
            <w:vAlign w:val="center"/>
            <w:hideMark/>
          </w:tcPr>
          <w:p w14:paraId="6E4B6364"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91,76%</w:t>
            </w:r>
          </w:p>
        </w:tc>
        <w:tc>
          <w:tcPr>
            <w:tcW w:w="850" w:type="dxa"/>
            <w:gridSpan w:val="2"/>
            <w:tcBorders>
              <w:top w:val="nil"/>
              <w:left w:val="nil"/>
              <w:bottom w:val="single" w:sz="4" w:space="0" w:color="auto"/>
              <w:right w:val="single" w:sz="4" w:space="0" w:color="auto"/>
            </w:tcBorders>
            <w:shd w:val="clear" w:color="000000" w:fill="F4B084"/>
            <w:vAlign w:val="center"/>
            <w:hideMark/>
          </w:tcPr>
          <w:p w14:paraId="5D30EA17"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4,24%</w:t>
            </w:r>
          </w:p>
        </w:tc>
      </w:tr>
      <w:tr w:rsidR="00A82D92" w:rsidRPr="00AF08CB" w14:paraId="16A43FFB"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38E1EC4E"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4E332D99"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1C692871"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1) Wydatki jednostek budżetowych:</w:t>
            </w:r>
          </w:p>
        </w:tc>
        <w:tc>
          <w:tcPr>
            <w:tcW w:w="1984" w:type="dxa"/>
            <w:gridSpan w:val="2"/>
            <w:tcBorders>
              <w:top w:val="nil"/>
              <w:left w:val="nil"/>
              <w:bottom w:val="single" w:sz="4" w:space="0" w:color="auto"/>
              <w:right w:val="single" w:sz="4" w:space="0" w:color="auto"/>
            </w:tcBorders>
            <w:vAlign w:val="center"/>
            <w:hideMark/>
          </w:tcPr>
          <w:p w14:paraId="09413312"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4 436 169,06    </w:t>
            </w:r>
          </w:p>
        </w:tc>
        <w:tc>
          <w:tcPr>
            <w:tcW w:w="1985" w:type="dxa"/>
            <w:gridSpan w:val="2"/>
            <w:tcBorders>
              <w:top w:val="nil"/>
              <w:left w:val="nil"/>
              <w:bottom w:val="single" w:sz="4" w:space="0" w:color="auto"/>
              <w:right w:val="single" w:sz="4" w:space="0" w:color="auto"/>
            </w:tcBorders>
            <w:vAlign w:val="center"/>
            <w:hideMark/>
          </w:tcPr>
          <w:p w14:paraId="2550FFF9"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4 070 731,10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2F78C368"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91,76%</w:t>
            </w:r>
          </w:p>
        </w:tc>
        <w:tc>
          <w:tcPr>
            <w:tcW w:w="850" w:type="dxa"/>
            <w:gridSpan w:val="2"/>
            <w:tcBorders>
              <w:top w:val="nil"/>
              <w:left w:val="nil"/>
              <w:bottom w:val="single" w:sz="4" w:space="0" w:color="auto"/>
              <w:right w:val="single" w:sz="4" w:space="0" w:color="auto"/>
            </w:tcBorders>
            <w:vAlign w:val="center"/>
            <w:hideMark/>
          </w:tcPr>
          <w:p w14:paraId="46ED3F5A"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4,24%</w:t>
            </w:r>
          </w:p>
        </w:tc>
      </w:tr>
      <w:tr w:rsidR="00A82D92" w:rsidRPr="00AF08CB" w14:paraId="05D3A062"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36374352"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011E710B"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07E354B8"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a) wynagrodzenia i składki od nich naliczane</w:t>
            </w:r>
          </w:p>
        </w:tc>
        <w:tc>
          <w:tcPr>
            <w:tcW w:w="1984" w:type="dxa"/>
            <w:gridSpan w:val="2"/>
            <w:tcBorders>
              <w:top w:val="nil"/>
              <w:left w:val="nil"/>
              <w:bottom w:val="single" w:sz="4" w:space="0" w:color="auto"/>
              <w:right w:val="single" w:sz="4" w:space="0" w:color="auto"/>
            </w:tcBorders>
            <w:vAlign w:val="center"/>
            <w:hideMark/>
          </w:tcPr>
          <w:p w14:paraId="3735C048"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3 877 518,00    </w:t>
            </w:r>
          </w:p>
        </w:tc>
        <w:tc>
          <w:tcPr>
            <w:tcW w:w="1985" w:type="dxa"/>
            <w:gridSpan w:val="2"/>
            <w:tcBorders>
              <w:top w:val="nil"/>
              <w:left w:val="nil"/>
              <w:bottom w:val="single" w:sz="4" w:space="0" w:color="auto"/>
              <w:right w:val="single" w:sz="4" w:space="0" w:color="auto"/>
            </w:tcBorders>
            <w:vAlign w:val="center"/>
            <w:hideMark/>
          </w:tcPr>
          <w:p w14:paraId="241E5A4B"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3 605 723,98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3B7AC005"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92,99%</w:t>
            </w:r>
          </w:p>
        </w:tc>
        <w:tc>
          <w:tcPr>
            <w:tcW w:w="850" w:type="dxa"/>
            <w:gridSpan w:val="2"/>
            <w:tcBorders>
              <w:top w:val="nil"/>
              <w:left w:val="nil"/>
              <w:bottom w:val="single" w:sz="4" w:space="0" w:color="auto"/>
              <w:right w:val="single" w:sz="4" w:space="0" w:color="auto"/>
            </w:tcBorders>
            <w:vAlign w:val="center"/>
            <w:hideMark/>
          </w:tcPr>
          <w:p w14:paraId="6F25524F"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3,75%</w:t>
            </w:r>
          </w:p>
        </w:tc>
      </w:tr>
      <w:tr w:rsidR="00A82D92" w:rsidRPr="00AF08CB" w14:paraId="66AA9531"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22BC707F"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32348803"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2452A6B2"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b) wydatki związane z realizacją zadań statutowych</w:t>
            </w:r>
          </w:p>
        </w:tc>
        <w:tc>
          <w:tcPr>
            <w:tcW w:w="1984" w:type="dxa"/>
            <w:gridSpan w:val="2"/>
            <w:tcBorders>
              <w:top w:val="nil"/>
              <w:left w:val="nil"/>
              <w:bottom w:val="single" w:sz="4" w:space="0" w:color="auto"/>
              <w:right w:val="single" w:sz="4" w:space="0" w:color="auto"/>
            </w:tcBorders>
            <w:vAlign w:val="center"/>
            <w:hideMark/>
          </w:tcPr>
          <w:p w14:paraId="11D1B8B5"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558 651,06    </w:t>
            </w:r>
          </w:p>
        </w:tc>
        <w:tc>
          <w:tcPr>
            <w:tcW w:w="1985" w:type="dxa"/>
            <w:gridSpan w:val="2"/>
            <w:tcBorders>
              <w:top w:val="nil"/>
              <w:left w:val="nil"/>
              <w:bottom w:val="single" w:sz="4" w:space="0" w:color="auto"/>
              <w:right w:val="single" w:sz="4" w:space="0" w:color="auto"/>
            </w:tcBorders>
            <w:vAlign w:val="center"/>
            <w:hideMark/>
          </w:tcPr>
          <w:p w14:paraId="35A7BA84"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465 007,12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7EAB2DB8"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83,24%</w:t>
            </w:r>
          </w:p>
        </w:tc>
        <w:tc>
          <w:tcPr>
            <w:tcW w:w="850" w:type="dxa"/>
            <w:gridSpan w:val="2"/>
            <w:tcBorders>
              <w:top w:val="nil"/>
              <w:left w:val="nil"/>
              <w:bottom w:val="single" w:sz="4" w:space="0" w:color="auto"/>
              <w:right w:val="single" w:sz="4" w:space="0" w:color="auto"/>
            </w:tcBorders>
            <w:vAlign w:val="center"/>
            <w:hideMark/>
          </w:tcPr>
          <w:p w14:paraId="0805EEE6"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0,48%</w:t>
            </w:r>
          </w:p>
        </w:tc>
      </w:tr>
      <w:tr w:rsidR="00A82D92" w:rsidRPr="00AF08CB" w14:paraId="61AAF666"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392A5603"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2832896F"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A9D08E"/>
            <w:vAlign w:val="center"/>
            <w:hideMark/>
          </w:tcPr>
          <w:p w14:paraId="35CF20B8"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majątkowe:</w:t>
            </w:r>
          </w:p>
        </w:tc>
        <w:tc>
          <w:tcPr>
            <w:tcW w:w="1984" w:type="dxa"/>
            <w:gridSpan w:val="2"/>
            <w:tcBorders>
              <w:top w:val="nil"/>
              <w:left w:val="nil"/>
              <w:bottom w:val="single" w:sz="4" w:space="0" w:color="auto"/>
              <w:right w:val="single" w:sz="4" w:space="0" w:color="auto"/>
            </w:tcBorders>
            <w:shd w:val="clear" w:color="000000" w:fill="A9D08E"/>
            <w:vAlign w:val="center"/>
            <w:hideMark/>
          </w:tcPr>
          <w:p w14:paraId="662711ED"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13 206,95    </w:t>
            </w:r>
          </w:p>
        </w:tc>
        <w:tc>
          <w:tcPr>
            <w:tcW w:w="1985" w:type="dxa"/>
            <w:gridSpan w:val="2"/>
            <w:tcBorders>
              <w:top w:val="nil"/>
              <w:left w:val="nil"/>
              <w:bottom w:val="single" w:sz="4" w:space="0" w:color="auto"/>
              <w:right w:val="single" w:sz="4" w:space="0" w:color="auto"/>
            </w:tcBorders>
            <w:shd w:val="clear" w:color="000000" w:fill="A9D08E"/>
            <w:vAlign w:val="center"/>
            <w:hideMark/>
          </w:tcPr>
          <w:p w14:paraId="03E79E32"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3 000,00    </w:t>
            </w:r>
          </w:p>
        </w:tc>
        <w:tc>
          <w:tcPr>
            <w:tcW w:w="1417" w:type="dxa"/>
            <w:gridSpan w:val="2"/>
            <w:tcBorders>
              <w:top w:val="nil"/>
              <w:left w:val="nil"/>
              <w:bottom w:val="single" w:sz="4" w:space="0" w:color="auto"/>
              <w:right w:val="single" w:sz="4" w:space="0" w:color="auto"/>
            </w:tcBorders>
            <w:shd w:val="clear" w:color="000000" w:fill="A9D08E"/>
            <w:vAlign w:val="center"/>
            <w:hideMark/>
          </w:tcPr>
          <w:p w14:paraId="67ACA99F"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22,72%</w:t>
            </w:r>
          </w:p>
        </w:tc>
        <w:tc>
          <w:tcPr>
            <w:tcW w:w="850" w:type="dxa"/>
            <w:gridSpan w:val="2"/>
            <w:tcBorders>
              <w:top w:val="nil"/>
              <w:left w:val="nil"/>
              <w:bottom w:val="single" w:sz="4" w:space="0" w:color="auto"/>
              <w:right w:val="single" w:sz="4" w:space="0" w:color="auto"/>
            </w:tcBorders>
            <w:shd w:val="clear" w:color="000000" w:fill="A9D08E"/>
            <w:vAlign w:val="center"/>
            <w:hideMark/>
          </w:tcPr>
          <w:p w14:paraId="65F42136"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0,00%</w:t>
            </w:r>
          </w:p>
        </w:tc>
      </w:tr>
      <w:tr w:rsidR="00A82D92" w:rsidRPr="00AF08CB" w14:paraId="0447E8FD" w14:textId="77777777" w:rsidTr="005A232A">
        <w:trPr>
          <w:trHeight w:val="255"/>
        </w:trPr>
        <w:tc>
          <w:tcPr>
            <w:tcW w:w="562" w:type="dxa"/>
            <w:vMerge/>
            <w:tcBorders>
              <w:top w:val="nil"/>
              <w:left w:val="single" w:sz="4" w:space="0" w:color="auto"/>
              <w:bottom w:val="single" w:sz="4" w:space="0" w:color="auto"/>
              <w:right w:val="single" w:sz="4" w:space="0" w:color="auto"/>
            </w:tcBorders>
            <w:vAlign w:val="center"/>
            <w:hideMark/>
          </w:tcPr>
          <w:p w14:paraId="76BB8277"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12890027"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2CD78174"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 xml:space="preserve">1) Inwestycje i zakupy inwestycyjne </w:t>
            </w:r>
          </w:p>
        </w:tc>
        <w:tc>
          <w:tcPr>
            <w:tcW w:w="1984" w:type="dxa"/>
            <w:gridSpan w:val="2"/>
            <w:tcBorders>
              <w:top w:val="nil"/>
              <w:left w:val="nil"/>
              <w:bottom w:val="single" w:sz="4" w:space="0" w:color="auto"/>
              <w:right w:val="single" w:sz="4" w:space="0" w:color="auto"/>
            </w:tcBorders>
            <w:vAlign w:val="center"/>
            <w:hideMark/>
          </w:tcPr>
          <w:p w14:paraId="628E1C33"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13 206,95    </w:t>
            </w:r>
          </w:p>
        </w:tc>
        <w:tc>
          <w:tcPr>
            <w:tcW w:w="1985" w:type="dxa"/>
            <w:gridSpan w:val="2"/>
            <w:tcBorders>
              <w:top w:val="nil"/>
              <w:left w:val="nil"/>
              <w:bottom w:val="single" w:sz="4" w:space="0" w:color="auto"/>
              <w:right w:val="single" w:sz="4" w:space="0" w:color="auto"/>
            </w:tcBorders>
            <w:vAlign w:val="center"/>
            <w:hideMark/>
          </w:tcPr>
          <w:p w14:paraId="00DCC14C"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3 000,00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2FF0423F"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22,72%</w:t>
            </w:r>
          </w:p>
        </w:tc>
        <w:tc>
          <w:tcPr>
            <w:tcW w:w="850" w:type="dxa"/>
            <w:gridSpan w:val="2"/>
            <w:tcBorders>
              <w:top w:val="nil"/>
              <w:left w:val="nil"/>
              <w:bottom w:val="single" w:sz="4" w:space="0" w:color="auto"/>
              <w:right w:val="single" w:sz="4" w:space="0" w:color="auto"/>
            </w:tcBorders>
            <w:vAlign w:val="center"/>
            <w:hideMark/>
          </w:tcPr>
          <w:p w14:paraId="2F2A4939"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0,00%</w:t>
            </w:r>
          </w:p>
        </w:tc>
      </w:tr>
      <w:tr w:rsidR="00A82D92" w:rsidRPr="00AF08CB" w14:paraId="1712E889"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55C1E280"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val="restart"/>
            <w:tcBorders>
              <w:top w:val="nil"/>
              <w:left w:val="single" w:sz="4" w:space="0" w:color="auto"/>
              <w:bottom w:val="single" w:sz="4" w:space="0" w:color="auto"/>
              <w:right w:val="single" w:sz="4" w:space="0" w:color="auto"/>
            </w:tcBorders>
            <w:vAlign w:val="center"/>
            <w:hideMark/>
          </w:tcPr>
          <w:p w14:paraId="0A1B2D9F"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75075</w:t>
            </w:r>
          </w:p>
        </w:tc>
        <w:tc>
          <w:tcPr>
            <w:tcW w:w="2694" w:type="dxa"/>
            <w:tcBorders>
              <w:top w:val="nil"/>
              <w:left w:val="nil"/>
              <w:bottom w:val="single" w:sz="4" w:space="0" w:color="auto"/>
              <w:right w:val="single" w:sz="4" w:space="0" w:color="auto"/>
            </w:tcBorders>
            <w:shd w:val="clear" w:color="000000" w:fill="D9E1F2"/>
            <w:vAlign w:val="center"/>
            <w:hideMark/>
          </w:tcPr>
          <w:p w14:paraId="4FB1D1C7" w14:textId="77777777" w:rsidR="00AF08CB" w:rsidRPr="00AF08CB" w:rsidRDefault="00AF08CB" w:rsidP="00AF08CB">
            <w:pPr>
              <w:spacing w:after="0" w:line="240" w:lineRule="auto"/>
              <w:rPr>
                <w:rFonts w:eastAsia="Times New Roman" w:cs="Calibri"/>
                <w:b/>
                <w:bCs/>
                <w:sz w:val="18"/>
                <w:szCs w:val="18"/>
                <w:lang w:eastAsia="pl-PL"/>
              </w:rPr>
            </w:pPr>
            <w:r w:rsidRPr="00AF08CB">
              <w:rPr>
                <w:rFonts w:eastAsia="Times New Roman" w:cs="Calibri"/>
                <w:b/>
                <w:bCs/>
                <w:sz w:val="18"/>
                <w:szCs w:val="18"/>
                <w:lang w:eastAsia="pl-PL"/>
              </w:rPr>
              <w:t>Promocja jednostek samorządu terytorialnego</w:t>
            </w:r>
          </w:p>
        </w:tc>
        <w:tc>
          <w:tcPr>
            <w:tcW w:w="1984" w:type="dxa"/>
            <w:gridSpan w:val="2"/>
            <w:tcBorders>
              <w:top w:val="nil"/>
              <w:left w:val="nil"/>
              <w:bottom w:val="single" w:sz="4" w:space="0" w:color="auto"/>
              <w:right w:val="single" w:sz="4" w:space="0" w:color="auto"/>
            </w:tcBorders>
            <w:shd w:val="clear" w:color="000000" w:fill="D9E1F2"/>
            <w:vAlign w:val="center"/>
            <w:hideMark/>
          </w:tcPr>
          <w:p w14:paraId="73C98ECA"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250 000,00    </w:t>
            </w:r>
          </w:p>
        </w:tc>
        <w:tc>
          <w:tcPr>
            <w:tcW w:w="1985" w:type="dxa"/>
            <w:gridSpan w:val="2"/>
            <w:tcBorders>
              <w:top w:val="nil"/>
              <w:left w:val="nil"/>
              <w:bottom w:val="single" w:sz="4" w:space="0" w:color="auto"/>
              <w:right w:val="single" w:sz="4" w:space="0" w:color="auto"/>
            </w:tcBorders>
            <w:shd w:val="clear" w:color="000000" w:fill="D9E1F2"/>
            <w:vAlign w:val="center"/>
            <w:hideMark/>
          </w:tcPr>
          <w:p w14:paraId="1677D0E0"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218 045,26    </w:t>
            </w:r>
          </w:p>
        </w:tc>
        <w:tc>
          <w:tcPr>
            <w:tcW w:w="1417" w:type="dxa"/>
            <w:gridSpan w:val="2"/>
            <w:tcBorders>
              <w:top w:val="nil"/>
              <w:left w:val="nil"/>
              <w:bottom w:val="single" w:sz="4" w:space="0" w:color="auto"/>
              <w:right w:val="single" w:sz="4" w:space="0" w:color="auto"/>
            </w:tcBorders>
            <w:shd w:val="clear" w:color="000000" w:fill="D9E1F2"/>
            <w:vAlign w:val="center"/>
            <w:hideMark/>
          </w:tcPr>
          <w:p w14:paraId="0D94CDA9"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87,22%</w:t>
            </w:r>
          </w:p>
        </w:tc>
        <w:tc>
          <w:tcPr>
            <w:tcW w:w="850" w:type="dxa"/>
            <w:gridSpan w:val="2"/>
            <w:tcBorders>
              <w:top w:val="nil"/>
              <w:left w:val="nil"/>
              <w:bottom w:val="single" w:sz="4" w:space="0" w:color="auto"/>
              <w:right w:val="single" w:sz="4" w:space="0" w:color="auto"/>
            </w:tcBorders>
            <w:shd w:val="clear" w:color="000000" w:fill="D9E1F2"/>
            <w:vAlign w:val="center"/>
            <w:hideMark/>
          </w:tcPr>
          <w:p w14:paraId="20A28D49"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0,23%</w:t>
            </w:r>
          </w:p>
        </w:tc>
      </w:tr>
      <w:tr w:rsidR="00A82D92" w:rsidRPr="00AF08CB" w14:paraId="38E825A9"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4B6FA064"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14690741"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F4B084"/>
            <w:vAlign w:val="center"/>
            <w:hideMark/>
          </w:tcPr>
          <w:p w14:paraId="1C4803CF"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bieżące:</w:t>
            </w:r>
          </w:p>
        </w:tc>
        <w:tc>
          <w:tcPr>
            <w:tcW w:w="1984" w:type="dxa"/>
            <w:gridSpan w:val="2"/>
            <w:tcBorders>
              <w:top w:val="nil"/>
              <w:left w:val="nil"/>
              <w:bottom w:val="single" w:sz="4" w:space="0" w:color="auto"/>
              <w:right w:val="single" w:sz="4" w:space="0" w:color="auto"/>
            </w:tcBorders>
            <w:shd w:val="clear" w:color="000000" w:fill="F4B084"/>
            <w:vAlign w:val="center"/>
            <w:hideMark/>
          </w:tcPr>
          <w:p w14:paraId="11C6E2B6"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250 000,00    </w:t>
            </w:r>
          </w:p>
        </w:tc>
        <w:tc>
          <w:tcPr>
            <w:tcW w:w="1985" w:type="dxa"/>
            <w:gridSpan w:val="2"/>
            <w:tcBorders>
              <w:top w:val="nil"/>
              <w:left w:val="nil"/>
              <w:bottom w:val="single" w:sz="4" w:space="0" w:color="auto"/>
              <w:right w:val="single" w:sz="4" w:space="0" w:color="auto"/>
            </w:tcBorders>
            <w:shd w:val="clear" w:color="000000" w:fill="F4B084"/>
            <w:vAlign w:val="center"/>
            <w:hideMark/>
          </w:tcPr>
          <w:p w14:paraId="15F410AC"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218 045,26    </w:t>
            </w:r>
          </w:p>
        </w:tc>
        <w:tc>
          <w:tcPr>
            <w:tcW w:w="1417" w:type="dxa"/>
            <w:gridSpan w:val="2"/>
            <w:tcBorders>
              <w:top w:val="nil"/>
              <w:left w:val="nil"/>
              <w:bottom w:val="single" w:sz="4" w:space="0" w:color="auto"/>
              <w:right w:val="single" w:sz="4" w:space="0" w:color="auto"/>
            </w:tcBorders>
            <w:shd w:val="clear" w:color="000000" w:fill="F4B084"/>
            <w:vAlign w:val="center"/>
            <w:hideMark/>
          </w:tcPr>
          <w:p w14:paraId="4F3064EF"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87,22%</w:t>
            </w:r>
          </w:p>
        </w:tc>
        <w:tc>
          <w:tcPr>
            <w:tcW w:w="850" w:type="dxa"/>
            <w:gridSpan w:val="2"/>
            <w:tcBorders>
              <w:top w:val="nil"/>
              <w:left w:val="nil"/>
              <w:bottom w:val="single" w:sz="4" w:space="0" w:color="auto"/>
              <w:right w:val="single" w:sz="4" w:space="0" w:color="auto"/>
            </w:tcBorders>
            <w:shd w:val="clear" w:color="000000" w:fill="F4B084"/>
            <w:vAlign w:val="center"/>
            <w:hideMark/>
          </w:tcPr>
          <w:p w14:paraId="0E9D057C"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0,23%</w:t>
            </w:r>
          </w:p>
        </w:tc>
      </w:tr>
      <w:tr w:rsidR="00A82D92" w:rsidRPr="00AF08CB" w14:paraId="11EB4CF3"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3CF9A667"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5071875F"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2E632C11"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1) Wydatki jednostek budżetowych:</w:t>
            </w:r>
          </w:p>
        </w:tc>
        <w:tc>
          <w:tcPr>
            <w:tcW w:w="1984" w:type="dxa"/>
            <w:gridSpan w:val="2"/>
            <w:tcBorders>
              <w:top w:val="nil"/>
              <w:left w:val="nil"/>
              <w:bottom w:val="single" w:sz="4" w:space="0" w:color="auto"/>
              <w:right w:val="single" w:sz="4" w:space="0" w:color="auto"/>
            </w:tcBorders>
            <w:vAlign w:val="center"/>
            <w:hideMark/>
          </w:tcPr>
          <w:p w14:paraId="2D9E58E0"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250 000,00    </w:t>
            </w:r>
          </w:p>
        </w:tc>
        <w:tc>
          <w:tcPr>
            <w:tcW w:w="1985" w:type="dxa"/>
            <w:gridSpan w:val="2"/>
            <w:tcBorders>
              <w:top w:val="nil"/>
              <w:left w:val="nil"/>
              <w:bottom w:val="single" w:sz="4" w:space="0" w:color="auto"/>
              <w:right w:val="single" w:sz="4" w:space="0" w:color="auto"/>
            </w:tcBorders>
            <w:vAlign w:val="center"/>
            <w:hideMark/>
          </w:tcPr>
          <w:p w14:paraId="2EC454E7"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218 045,26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3CF9FF5B"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87,22%</w:t>
            </w:r>
          </w:p>
        </w:tc>
        <w:tc>
          <w:tcPr>
            <w:tcW w:w="850" w:type="dxa"/>
            <w:gridSpan w:val="2"/>
            <w:tcBorders>
              <w:top w:val="nil"/>
              <w:left w:val="nil"/>
              <w:bottom w:val="single" w:sz="4" w:space="0" w:color="auto"/>
              <w:right w:val="single" w:sz="4" w:space="0" w:color="auto"/>
            </w:tcBorders>
            <w:vAlign w:val="center"/>
            <w:hideMark/>
          </w:tcPr>
          <w:p w14:paraId="5DC60CF0"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0,23%</w:t>
            </w:r>
          </w:p>
        </w:tc>
      </w:tr>
      <w:tr w:rsidR="00A82D92" w:rsidRPr="00AF08CB" w14:paraId="2BF563B4" w14:textId="77777777" w:rsidTr="005A232A">
        <w:trPr>
          <w:trHeight w:val="285"/>
        </w:trPr>
        <w:tc>
          <w:tcPr>
            <w:tcW w:w="562" w:type="dxa"/>
            <w:vMerge/>
            <w:tcBorders>
              <w:top w:val="nil"/>
              <w:left w:val="single" w:sz="4" w:space="0" w:color="auto"/>
              <w:bottom w:val="single" w:sz="4" w:space="0" w:color="auto"/>
              <w:right w:val="single" w:sz="4" w:space="0" w:color="auto"/>
            </w:tcBorders>
            <w:vAlign w:val="center"/>
            <w:hideMark/>
          </w:tcPr>
          <w:p w14:paraId="0AF3C020"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441E47CB"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58B50B1D"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a) wynagrodzenia i składki od nich naliczane</w:t>
            </w:r>
          </w:p>
        </w:tc>
        <w:tc>
          <w:tcPr>
            <w:tcW w:w="1984" w:type="dxa"/>
            <w:gridSpan w:val="2"/>
            <w:tcBorders>
              <w:top w:val="nil"/>
              <w:left w:val="nil"/>
              <w:bottom w:val="single" w:sz="4" w:space="0" w:color="auto"/>
              <w:right w:val="single" w:sz="4" w:space="0" w:color="auto"/>
            </w:tcBorders>
            <w:vAlign w:val="center"/>
            <w:hideMark/>
          </w:tcPr>
          <w:p w14:paraId="3478459B"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17 097,00    </w:t>
            </w:r>
          </w:p>
        </w:tc>
        <w:tc>
          <w:tcPr>
            <w:tcW w:w="1985" w:type="dxa"/>
            <w:gridSpan w:val="2"/>
            <w:tcBorders>
              <w:top w:val="nil"/>
              <w:left w:val="nil"/>
              <w:bottom w:val="single" w:sz="4" w:space="0" w:color="auto"/>
              <w:right w:val="single" w:sz="4" w:space="0" w:color="auto"/>
            </w:tcBorders>
            <w:vAlign w:val="center"/>
            <w:hideMark/>
          </w:tcPr>
          <w:p w14:paraId="05131EA2"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12 097,00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498ADFBA"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70,76%</w:t>
            </w:r>
          </w:p>
        </w:tc>
        <w:tc>
          <w:tcPr>
            <w:tcW w:w="850" w:type="dxa"/>
            <w:gridSpan w:val="2"/>
            <w:tcBorders>
              <w:top w:val="nil"/>
              <w:left w:val="nil"/>
              <w:bottom w:val="single" w:sz="4" w:space="0" w:color="auto"/>
              <w:right w:val="single" w:sz="4" w:space="0" w:color="auto"/>
            </w:tcBorders>
            <w:vAlign w:val="center"/>
            <w:hideMark/>
          </w:tcPr>
          <w:p w14:paraId="6FB5C938"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0,01%</w:t>
            </w:r>
          </w:p>
        </w:tc>
      </w:tr>
      <w:tr w:rsidR="00A82D92" w:rsidRPr="00AF08CB" w14:paraId="28DDEE2A"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7FFEBBB1"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6A736431"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67D7A568"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b) wydatki związane z realizacją zadań statutowych</w:t>
            </w:r>
          </w:p>
        </w:tc>
        <w:tc>
          <w:tcPr>
            <w:tcW w:w="1984" w:type="dxa"/>
            <w:gridSpan w:val="2"/>
            <w:tcBorders>
              <w:top w:val="nil"/>
              <w:left w:val="nil"/>
              <w:bottom w:val="single" w:sz="4" w:space="0" w:color="auto"/>
              <w:right w:val="single" w:sz="4" w:space="0" w:color="auto"/>
            </w:tcBorders>
            <w:vAlign w:val="center"/>
            <w:hideMark/>
          </w:tcPr>
          <w:p w14:paraId="56F17F6A"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232 903,00    </w:t>
            </w:r>
          </w:p>
        </w:tc>
        <w:tc>
          <w:tcPr>
            <w:tcW w:w="1985" w:type="dxa"/>
            <w:gridSpan w:val="2"/>
            <w:tcBorders>
              <w:top w:val="nil"/>
              <w:left w:val="nil"/>
              <w:bottom w:val="single" w:sz="4" w:space="0" w:color="auto"/>
              <w:right w:val="single" w:sz="4" w:space="0" w:color="auto"/>
            </w:tcBorders>
            <w:vAlign w:val="center"/>
            <w:hideMark/>
          </w:tcPr>
          <w:p w14:paraId="09B1F049"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205 948,26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0A5BCDC8"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88,43%</w:t>
            </w:r>
          </w:p>
        </w:tc>
        <w:tc>
          <w:tcPr>
            <w:tcW w:w="850" w:type="dxa"/>
            <w:gridSpan w:val="2"/>
            <w:tcBorders>
              <w:top w:val="nil"/>
              <w:left w:val="nil"/>
              <w:bottom w:val="single" w:sz="4" w:space="0" w:color="auto"/>
              <w:right w:val="single" w:sz="4" w:space="0" w:color="auto"/>
            </w:tcBorders>
            <w:vAlign w:val="center"/>
            <w:hideMark/>
          </w:tcPr>
          <w:p w14:paraId="7EF21A0A"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0,21%</w:t>
            </w:r>
          </w:p>
        </w:tc>
      </w:tr>
      <w:tr w:rsidR="00A82D92" w:rsidRPr="00AF08CB" w14:paraId="4F69C9C3" w14:textId="77777777" w:rsidTr="005A232A">
        <w:trPr>
          <w:trHeight w:val="360"/>
        </w:trPr>
        <w:tc>
          <w:tcPr>
            <w:tcW w:w="562" w:type="dxa"/>
            <w:vMerge/>
            <w:tcBorders>
              <w:top w:val="nil"/>
              <w:left w:val="single" w:sz="4" w:space="0" w:color="auto"/>
              <w:bottom w:val="single" w:sz="4" w:space="0" w:color="auto"/>
              <w:right w:val="single" w:sz="4" w:space="0" w:color="auto"/>
            </w:tcBorders>
            <w:vAlign w:val="center"/>
            <w:hideMark/>
          </w:tcPr>
          <w:p w14:paraId="650696E6"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val="restart"/>
            <w:tcBorders>
              <w:top w:val="nil"/>
              <w:left w:val="single" w:sz="4" w:space="0" w:color="auto"/>
              <w:bottom w:val="single" w:sz="4" w:space="0" w:color="auto"/>
              <w:right w:val="single" w:sz="4" w:space="0" w:color="auto"/>
            </w:tcBorders>
            <w:vAlign w:val="center"/>
            <w:hideMark/>
          </w:tcPr>
          <w:p w14:paraId="48D7E6FF"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75085</w:t>
            </w:r>
          </w:p>
        </w:tc>
        <w:tc>
          <w:tcPr>
            <w:tcW w:w="2694" w:type="dxa"/>
            <w:tcBorders>
              <w:top w:val="nil"/>
              <w:left w:val="nil"/>
              <w:bottom w:val="single" w:sz="4" w:space="0" w:color="auto"/>
              <w:right w:val="single" w:sz="4" w:space="0" w:color="auto"/>
            </w:tcBorders>
            <w:shd w:val="clear" w:color="000000" w:fill="D9E1F2"/>
            <w:vAlign w:val="center"/>
            <w:hideMark/>
          </w:tcPr>
          <w:p w14:paraId="1DC59EA1" w14:textId="77777777" w:rsidR="00AF08CB" w:rsidRPr="00AF08CB" w:rsidRDefault="00AF08CB" w:rsidP="00AF08CB">
            <w:pPr>
              <w:spacing w:after="0" w:line="240" w:lineRule="auto"/>
              <w:rPr>
                <w:rFonts w:eastAsia="Times New Roman" w:cs="Calibri"/>
                <w:b/>
                <w:bCs/>
                <w:sz w:val="18"/>
                <w:szCs w:val="18"/>
                <w:lang w:eastAsia="pl-PL"/>
              </w:rPr>
            </w:pPr>
            <w:r w:rsidRPr="00AF08CB">
              <w:rPr>
                <w:rFonts w:eastAsia="Times New Roman" w:cs="Calibri"/>
                <w:b/>
                <w:bCs/>
                <w:sz w:val="18"/>
                <w:szCs w:val="18"/>
                <w:lang w:eastAsia="pl-PL"/>
              </w:rPr>
              <w:t>Wspólna obsługa jednostek samorządu terytorialnego</w:t>
            </w:r>
          </w:p>
        </w:tc>
        <w:tc>
          <w:tcPr>
            <w:tcW w:w="1984" w:type="dxa"/>
            <w:gridSpan w:val="2"/>
            <w:tcBorders>
              <w:top w:val="nil"/>
              <w:left w:val="nil"/>
              <w:bottom w:val="single" w:sz="4" w:space="0" w:color="auto"/>
              <w:right w:val="single" w:sz="4" w:space="0" w:color="auto"/>
            </w:tcBorders>
            <w:shd w:val="clear" w:color="000000" w:fill="D9E1F2"/>
            <w:vAlign w:val="center"/>
            <w:hideMark/>
          </w:tcPr>
          <w:p w14:paraId="41633FBC"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66 302,00    </w:t>
            </w:r>
          </w:p>
        </w:tc>
        <w:tc>
          <w:tcPr>
            <w:tcW w:w="1985" w:type="dxa"/>
            <w:gridSpan w:val="2"/>
            <w:tcBorders>
              <w:top w:val="nil"/>
              <w:left w:val="nil"/>
              <w:bottom w:val="single" w:sz="4" w:space="0" w:color="auto"/>
              <w:right w:val="single" w:sz="4" w:space="0" w:color="auto"/>
            </w:tcBorders>
            <w:shd w:val="clear" w:color="000000" w:fill="D9E1F2"/>
            <w:vAlign w:val="center"/>
            <w:hideMark/>
          </w:tcPr>
          <w:p w14:paraId="1790E072"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61 588,10    </w:t>
            </w:r>
          </w:p>
        </w:tc>
        <w:tc>
          <w:tcPr>
            <w:tcW w:w="1417" w:type="dxa"/>
            <w:gridSpan w:val="2"/>
            <w:tcBorders>
              <w:top w:val="nil"/>
              <w:left w:val="nil"/>
              <w:bottom w:val="single" w:sz="4" w:space="0" w:color="auto"/>
              <w:right w:val="single" w:sz="4" w:space="0" w:color="auto"/>
            </w:tcBorders>
            <w:shd w:val="clear" w:color="000000" w:fill="D9E1F2"/>
            <w:vAlign w:val="center"/>
            <w:hideMark/>
          </w:tcPr>
          <w:p w14:paraId="2BFF4464"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92,89%</w:t>
            </w:r>
          </w:p>
        </w:tc>
        <w:tc>
          <w:tcPr>
            <w:tcW w:w="850" w:type="dxa"/>
            <w:gridSpan w:val="2"/>
            <w:tcBorders>
              <w:top w:val="nil"/>
              <w:left w:val="nil"/>
              <w:bottom w:val="single" w:sz="4" w:space="0" w:color="auto"/>
              <w:right w:val="single" w:sz="4" w:space="0" w:color="auto"/>
            </w:tcBorders>
            <w:shd w:val="clear" w:color="000000" w:fill="D9E1F2"/>
            <w:vAlign w:val="center"/>
            <w:hideMark/>
          </w:tcPr>
          <w:p w14:paraId="7AEF7509"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0,06%</w:t>
            </w:r>
          </w:p>
        </w:tc>
      </w:tr>
      <w:tr w:rsidR="00A82D92" w:rsidRPr="00AF08CB" w14:paraId="1218159C" w14:textId="77777777" w:rsidTr="005A232A">
        <w:trPr>
          <w:trHeight w:val="345"/>
        </w:trPr>
        <w:tc>
          <w:tcPr>
            <w:tcW w:w="562" w:type="dxa"/>
            <w:vMerge/>
            <w:tcBorders>
              <w:top w:val="nil"/>
              <w:left w:val="single" w:sz="4" w:space="0" w:color="auto"/>
              <w:bottom w:val="single" w:sz="4" w:space="0" w:color="auto"/>
              <w:right w:val="single" w:sz="4" w:space="0" w:color="auto"/>
            </w:tcBorders>
            <w:vAlign w:val="center"/>
            <w:hideMark/>
          </w:tcPr>
          <w:p w14:paraId="286E2278"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242D2D43"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F4B084"/>
            <w:vAlign w:val="center"/>
            <w:hideMark/>
          </w:tcPr>
          <w:p w14:paraId="742E2ABE"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bieżące:</w:t>
            </w:r>
          </w:p>
        </w:tc>
        <w:tc>
          <w:tcPr>
            <w:tcW w:w="1984" w:type="dxa"/>
            <w:gridSpan w:val="2"/>
            <w:tcBorders>
              <w:top w:val="nil"/>
              <w:left w:val="nil"/>
              <w:bottom w:val="single" w:sz="4" w:space="0" w:color="auto"/>
              <w:right w:val="single" w:sz="4" w:space="0" w:color="auto"/>
            </w:tcBorders>
            <w:shd w:val="clear" w:color="000000" w:fill="F4B084"/>
            <w:vAlign w:val="center"/>
            <w:hideMark/>
          </w:tcPr>
          <w:p w14:paraId="2A2ABF33"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66 302,00    </w:t>
            </w:r>
          </w:p>
        </w:tc>
        <w:tc>
          <w:tcPr>
            <w:tcW w:w="1985" w:type="dxa"/>
            <w:gridSpan w:val="2"/>
            <w:tcBorders>
              <w:top w:val="nil"/>
              <w:left w:val="nil"/>
              <w:bottom w:val="single" w:sz="4" w:space="0" w:color="auto"/>
              <w:right w:val="single" w:sz="4" w:space="0" w:color="auto"/>
            </w:tcBorders>
            <w:shd w:val="clear" w:color="000000" w:fill="F4B084"/>
            <w:vAlign w:val="center"/>
            <w:hideMark/>
          </w:tcPr>
          <w:p w14:paraId="44F5CAE3"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61 588,10    </w:t>
            </w:r>
          </w:p>
        </w:tc>
        <w:tc>
          <w:tcPr>
            <w:tcW w:w="1417" w:type="dxa"/>
            <w:gridSpan w:val="2"/>
            <w:tcBorders>
              <w:top w:val="nil"/>
              <w:left w:val="nil"/>
              <w:bottom w:val="single" w:sz="4" w:space="0" w:color="auto"/>
              <w:right w:val="single" w:sz="4" w:space="0" w:color="auto"/>
            </w:tcBorders>
            <w:shd w:val="clear" w:color="000000" w:fill="F4B084"/>
            <w:vAlign w:val="center"/>
            <w:hideMark/>
          </w:tcPr>
          <w:p w14:paraId="24754B9F"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92,89%</w:t>
            </w:r>
          </w:p>
        </w:tc>
        <w:tc>
          <w:tcPr>
            <w:tcW w:w="850" w:type="dxa"/>
            <w:gridSpan w:val="2"/>
            <w:tcBorders>
              <w:top w:val="nil"/>
              <w:left w:val="nil"/>
              <w:bottom w:val="single" w:sz="4" w:space="0" w:color="auto"/>
              <w:right w:val="single" w:sz="4" w:space="0" w:color="auto"/>
            </w:tcBorders>
            <w:shd w:val="clear" w:color="000000" w:fill="F4B084"/>
            <w:vAlign w:val="center"/>
            <w:hideMark/>
          </w:tcPr>
          <w:p w14:paraId="42E2CE7B"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0,06%</w:t>
            </w:r>
          </w:p>
        </w:tc>
      </w:tr>
      <w:tr w:rsidR="00A82D92" w:rsidRPr="00AF08CB" w14:paraId="364B5C54"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4101BBBE"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7A8C3918"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70773C16"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1) Wydatki jednostek budżetowych:</w:t>
            </w:r>
          </w:p>
        </w:tc>
        <w:tc>
          <w:tcPr>
            <w:tcW w:w="1984" w:type="dxa"/>
            <w:gridSpan w:val="2"/>
            <w:tcBorders>
              <w:top w:val="nil"/>
              <w:left w:val="nil"/>
              <w:bottom w:val="single" w:sz="4" w:space="0" w:color="auto"/>
              <w:right w:val="single" w:sz="4" w:space="0" w:color="auto"/>
            </w:tcBorders>
            <w:vAlign w:val="center"/>
            <w:hideMark/>
          </w:tcPr>
          <w:p w14:paraId="29490743"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66 302,00    </w:t>
            </w:r>
          </w:p>
        </w:tc>
        <w:tc>
          <w:tcPr>
            <w:tcW w:w="1985" w:type="dxa"/>
            <w:gridSpan w:val="2"/>
            <w:tcBorders>
              <w:top w:val="nil"/>
              <w:left w:val="nil"/>
              <w:bottom w:val="single" w:sz="4" w:space="0" w:color="auto"/>
              <w:right w:val="single" w:sz="4" w:space="0" w:color="auto"/>
            </w:tcBorders>
            <w:vAlign w:val="center"/>
            <w:hideMark/>
          </w:tcPr>
          <w:p w14:paraId="71A86523"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61 588,10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643CDAB6"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92,89%</w:t>
            </w:r>
          </w:p>
        </w:tc>
        <w:tc>
          <w:tcPr>
            <w:tcW w:w="850" w:type="dxa"/>
            <w:gridSpan w:val="2"/>
            <w:tcBorders>
              <w:top w:val="nil"/>
              <w:left w:val="nil"/>
              <w:bottom w:val="single" w:sz="4" w:space="0" w:color="auto"/>
              <w:right w:val="single" w:sz="4" w:space="0" w:color="auto"/>
            </w:tcBorders>
            <w:vAlign w:val="center"/>
            <w:hideMark/>
          </w:tcPr>
          <w:p w14:paraId="0D9F60A5"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0,06%</w:t>
            </w:r>
          </w:p>
        </w:tc>
      </w:tr>
      <w:tr w:rsidR="00A82D92" w:rsidRPr="00AF08CB" w14:paraId="6C225E7C"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0421D9D0"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21ADA521"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1DA4AF0B"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a) wynagrodzenia i składki od nich naliczane</w:t>
            </w:r>
          </w:p>
        </w:tc>
        <w:tc>
          <w:tcPr>
            <w:tcW w:w="1984" w:type="dxa"/>
            <w:gridSpan w:val="2"/>
            <w:tcBorders>
              <w:top w:val="nil"/>
              <w:left w:val="nil"/>
              <w:bottom w:val="single" w:sz="4" w:space="0" w:color="auto"/>
              <w:right w:val="single" w:sz="4" w:space="0" w:color="auto"/>
            </w:tcBorders>
            <w:vAlign w:val="center"/>
            <w:hideMark/>
          </w:tcPr>
          <w:p w14:paraId="51DBFA7C"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52 602,00    </w:t>
            </w:r>
          </w:p>
        </w:tc>
        <w:tc>
          <w:tcPr>
            <w:tcW w:w="1985" w:type="dxa"/>
            <w:gridSpan w:val="2"/>
            <w:tcBorders>
              <w:top w:val="nil"/>
              <w:left w:val="nil"/>
              <w:bottom w:val="single" w:sz="4" w:space="0" w:color="auto"/>
              <w:right w:val="single" w:sz="4" w:space="0" w:color="auto"/>
            </w:tcBorders>
            <w:vAlign w:val="center"/>
            <w:hideMark/>
          </w:tcPr>
          <w:p w14:paraId="7F253771"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50 511,70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51CCE66E"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96,03%</w:t>
            </w:r>
          </w:p>
        </w:tc>
        <w:tc>
          <w:tcPr>
            <w:tcW w:w="850" w:type="dxa"/>
            <w:gridSpan w:val="2"/>
            <w:tcBorders>
              <w:top w:val="nil"/>
              <w:left w:val="nil"/>
              <w:bottom w:val="single" w:sz="4" w:space="0" w:color="auto"/>
              <w:right w:val="single" w:sz="4" w:space="0" w:color="auto"/>
            </w:tcBorders>
            <w:vAlign w:val="center"/>
            <w:hideMark/>
          </w:tcPr>
          <w:p w14:paraId="3CB0F7E2"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0,05%</w:t>
            </w:r>
          </w:p>
        </w:tc>
      </w:tr>
      <w:tr w:rsidR="00A82D92" w:rsidRPr="00AF08CB" w14:paraId="6DE35A3E"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7D8F9C86"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0974CD06"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60EA1AE5"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b) wydatki związane z realizacją zadań statutowych</w:t>
            </w:r>
          </w:p>
        </w:tc>
        <w:tc>
          <w:tcPr>
            <w:tcW w:w="1984" w:type="dxa"/>
            <w:gridSpan w:val="2"/>
            <w:tcBorders>
              <w:top w:val="nil"/>
              <w:left w:val="nil"/>
              <w:bottom w:val="single" w:sz="4" w:space="0" w:color="auto"/>
              <w:right w:val="single" w:sz="4" w:space="0" w:color="auto"/>
            </w:tcBorders>
            <w:vAlign w:val="center"/>
            <w:hideMark/>
          </w:tcPr>
          <w:p w14:paraId="1016BA7B"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13 700,00    </w:t>
            </w:r>
          </w:p>
        </w:tc>
        <w:tc>
          <w:tcPr>
            <w:tcW w:w="1985" w:type="dxa"/>
            <w:gridSpan w:val="2"/>
            <w:tcBorders>
              <w:top w:val="nil"/>
              <w:left w:val="nil"/>
              <w:bottom w:val="single" w:sz="4" w:space="0" w:color="auto"/>
              <w:right w:val="single" w:sz="4" w:space="0" w:color="auto"/>
            </w:tcBorders>
            <w:vAlign w:val="center"/>
            <w:hideMark/>
          </w:tcPr>
          <w:p w14:paraId="52FCBAC1"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11 076,40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44954F30"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80,85%</w:t>
            </w:r>
          </w:p>
        </w:tc>
        <w:tc>
          <w:tcPr>
            <w:tcW w:w="850" w:type="dxa"/>
            <w:gridSpan w:val="2"/>
            <w:tcBorders>
              <w:top w:val="nil"/>
              <w:left w:val="nil"/>
              <w:bottom w:val="single" w:sz="4" w:space="0" w:color="auto"/>
              <w:right w:val="single" w:sz="4" w:space="0" w:color="auto"/>
            </w:tcBorders>
            <w:vAlign w:val="center"/>
            <w:hideMark/>
          </w:tcPr>
          <w:p w14:paraId="2F0BAC72"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0,01%</w:t>
            </w:r>
          </w:p>
        </w:tc>
      </w:tr>
      <w:tr w:rsidR="00A82D92" w:rsidRPr="00AF08CB" w14:paraId="75DE0C59"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4609EBA4"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val="restart"/>
            <w:tcBorders>
              <w:top w:val="nil"/>
              <w:left w:val="single" w:sz="4" w:space="0" w:color="auto"/>
              <w:bottom w:val="single" w:sz="4" w:space="0" w:color="auto"/>
              <w:right w:val="single" w:sz="4" w:space="0" w:color="auto"/>
            </w:tcBorders>
            <w:vAlign w:val="center"/>
            <w:hideMark/>
          </w:tcPr>
          <w:p w14:paraId="05A1DACF"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75095</w:t>
            </w:r>
          </w:p>
        </w:tc>
        <w:tc>
          <w:tcPr>
            <w:tcW w:w="2694" w:type="dxa"/>
            <w:tcBorders>
              <w:top w:val="nil"/>
              <w:left w:val="nil"/>
              <w:bottom w:val="single" w:sz="4" w:space="0" w:color="auto"/>
              <w:right w:val="single" w:sz="4" w:space="0" w:color="auto"/>
            </w:tcBorders>
            <w:shd w:val="clear" w:color="000000" w:fill="D9E1F2"/>
            <w:vAlign w:val="center"/>
            <w:hideMark/>
          </w:tcPr>
          <w:p w14:paraId="2D53DDB7" w14:textId="77777777" w:rsidR="00AF08CB" w:rsidRPr="00AF08CB" w:rsidRDefault="00AF08CB" w:rsidP="00AF08CB">
            <w:pPr>
              <w:spacing w:after="0" w:line="240" w:lineRule="auto"/>
              <w:rPr>
                <w:rFonts w:eastAsia="Times New Roman" w:cs="Calibri"/>
                <w:b/>
                <w:bCs/>
                <w:sz w:val="18"/>
                <w:szCs w:val="18"/>
                <w:lang w:eastAsia="pl-PL"/>
              </w:rPr>
            </w:pPr>
            <w:r w:rsidRPr="00AF08CB">
              <w:rPr>
                <w:rFonts w:eastAsia="Times New Roman" w:cs="Calibri"/>
                <w:b/>
                <w:bCs/>
                <w:sz w:val="18"/>
                <w:szCs w:val="18"/>
                <w:lang w:eastAsia="pl-PL"/>
              </w:rPr>
              <w:t>Pozostała działalność</w:t>
            </w:r>
          </w:p>
        </w:tc>
        <w:tc>
          <w:tcPr>
            <w:tcW w:w="1984" w:type="dxa"/>
            <w:gridSpan w:val="2"/>
            <w:tcBorders>
              <w:top w:val="nil"/>
              <w:left w:val="nil"/>
              <w:bottom w:val="single" w:sz="4" w:space="0" w:color="auto"/>
              <w:right w:val="single" w:sz="4" w:space="0" w:color="auto"/>
            </w:tcBorders>
            <w:shd w:val="clear" w:color="000000" w:fill="D9E1F2"/>
            <w:vAlign w:val="center"/>
            <w:hideMark/>
          </w:tcPr>
          <w:p w14:paraId="056D76E6"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1 661 430,05    </w:t>
            </w:r>
          </w:p>
        </w:tc>
        <w:tc>
          <w:tcPr>
            <w:tcW w:w="1985" w:type="dxa"/>
            <w:gridSpan w:val="2"/>
            <w:tcBorders>
              <w:top w:val="nil"/>
              <w:left w:val="nil"/>
              <w:bottom w:val="single" w:sz="4" w:space="0" w:color="auto"/>
              <w:right w:val="single" w:sz="4" w:space="0" w:color="auto"/>
            </w:tcBorders>
            <w:shd w:val="clear" w:color="000000" w:fill="D9E1F2"/>
            <w:vAlign w:val="center"/>
            <w:hideMark/>
          </w:tcPr>
          <w:p w14:paraId="5376F89F"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1 367 890,73    </w:t>
            </w:r>
          </w:p>
        </w:tc>
        <w:tc>
          <w:tcPr>
            <w:tcW w:w="1417" w:type="dxa"/>
            <w:gridSpan w:val="2"/>
            <w:tcBorders>
              <w:top w:val="nil"/>
              <w:left w:val="nil"/>
              <w:bottom w:val="single" w:sz="4" w:space="0" w:color="auto"/>
              <w:right w:val="single" w:sz="4" w:space="0" w:color="auto"/>
            </w:tcBorders>
            <w:shd w:val="clear" w:color="000000" w:fill="D9E1F2"/>
            <w:vAlign w:val="center"/>
            <w:hideMark/>
          </w:tcPr>
          <w:p w14:paraId="162CC5E7"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82,33%</w:t>
            </w:r>
          </w:p>
        </w:tc>
        <w:tc>
          <w:tcPr>
            <w:tcW w:w="850" w:type="dxa"/>
            <w:gridSpan w:val="2"/>
            <w:tcBorders>
              <w:top w:val="nil"/>
              <w:left w:val="nil"/>
              <w:bottom w:val="single" w:sz="4" w:space="0" w:color="auto"/>
              <w:right w:val="single" w:sz="4" w:space="0" w:color="auto"/>
            </w:tcBorders>
            <w:shd w:val="clear" w:color="000000" w:fill="D9E1F2"/>
            <w:vAlign w:val="center"/>
            <w:hideMark/>
          </w:tcPr>
          <w:p w14:paraId="4EB0F619"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1,42%</w:t>
            </w:r>
          </w:p>
        </w:tc>
      </w:tr>
      <w:tr w:rsidR="00A82D92" w:rsidRPr="00AF08CB" w14:paraId="7ACEE906" w14:textId="77777777" w:rsidTr="005A232A">
        <w:trPr>
          <w:trHeight w:val="315"/>
        </w:trPr>
        <w:tc>
          <w:tcPr>
            <w:tcW w:w="562" w:type="dxa"/>
            <w:vMerge/>
            <w:tcBorders>
              <w:top w:val="nil"/>
              <w:left w:val="single" w:sz="4" w:space="0" w:color="auto"/>
              <w:bottom w:val="single" w:sz="4" w:space="0" w:color="auto"/>
              <w:right w:val="single" w:sz="4" w:space="0" w:color="auto"/>
            </w:tcBorders>
            <w:vAlign w:val="center"/>
            <w:hideMark/>
          </w:tcPr>
          <w:p w14:paraId="628CA86B"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4925F4E6"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F4B084"/>
            <w:vAlign w:val="center"/>
            <w:hideMark/>
          </w:tcPr>
          <w:p w14:paraId="50310833"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bieżące:</w:t>
            </w:r>
          </w:p>
        </w:tc>
        <w:tc>
          <w:tcPr>
            <w:tcW w:w="1984" w:type="dxa"/>
            <w:gridSpan w:val="2"/>
            <w:tcBorders>
              <w:top w:val="nil"/>
              <w:left w:val="nil"/>
              <w:bottom w:val="single" w:sz="4" w:space="0" w:color="auto"/>
              <w:right w:val="single" w:sz="4" w:space="0" w:color="auto"/>
            </w:tcBorders>
            <w:shd w:val="clear" w:color="000000" w:fill="F4B084"/>
            <w:vAlign w:val="center"/>
            <w:hideMark/>
          </w:tcPr>
          <w:p w14:paraId="041474E8"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1 001 782,93    </w:t>
            </w:r>
          </w:p>
        </w:tc>
        <w:tc>
          <w:tcPr>
            <w:tcW w:w="1985" w:type="dxa"/>
            <w:gridSpan w:val="2"/>
            <w:tcBorders>
              <w:top w:val="nil"/>
              <w:left w:val="nil"/>
              <w:bottom w:val="single" w:sz="4" w:space="0" w:color="auto"/>
              <w:right w:val="single" w:sz="4" w:space="0" w:color="auto"/>
            </w:tcBorders>
            <w:shd w:val="clear" w:color="000000" w:fill="F4B084"/>
            <w:vAlign w:val="center"/>
            <w:hideMark/>
          </w:tcPr>
          <w:p w14:paraId="1FD59CBC"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776 620,77    </w:t>
            </w:r>
          </w:p>
        </w:tc>
        <w:tc>
          <w:tcPr>
            <w:tcW w:w="1417" w:type="dxa"/>
            <w:gridSpan w:val="2"/>
            <w:tcBorders>
              <w:top w:val="nil"/>
              <w:left w:val="nil"/>
              <w:bottom w:val="single" w:sz="4" w:space="0" w:color="auto"/>
              <w:right w:val="single" w:sz="4" w:space="0" w:color="auto"/>
            </w:tcBorders>
            <w:shd w:val="clear" w:color="000000" w:fill="F4B084"/>
            <w:vAlign w:val="center"/>
            <w:hideMark/>
          </w:tcPr>
          <w:p w14:paraId="60EA9177"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77,52%</w:t>
            </w:r>
          </w:p>
        </w:tc>
        <w:tc>
          <w:tcPr>
            <w:tcW w:w="850" w:type="dxa"/>
            <w:gridSpan w:val="2"/>
            <w:tcBorders>
              <w:top w:val="nil"/>
              <w:left w:val="nil"/>
              <w:bottom w:val="single" w:sz="4" w:space="0" w:color="auto"/>
              <w:right w:val="single" w:sz="4" w:space="0" w:color="auto"/>
            </w:tcBorders>
            <w:shd w:val="clear" w:color="000000" w:fill="F4B084"/>
            <w:vAlign w:val="center"/>
            <w:hideMark/>
          </w:tcPr>
          <w:p w14:paraId="21DB72C6"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0,81%</w:t>
            </w:r>
          </w:p>
        </w:tc>
      </w:tr>
      <w:tr w:rsidR="00A82D92" w:rsidRPr="00AF08CB" w14:paraId="6CFBC77A"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6ECE75E0"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018D0565"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1A14A047"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1) Wydatki jednostek budżetowych:</w:t>
            </w:r>
          </w:p>
        </w:tc>
        <w:tc>
          <w:tcPr>
            <w:tcW w:w="1984" w:type="dxa"/>
            <w:gridSpan w:val="2"/>
            <w:tcBorders>
              <w:top w:val="nil"/>
              <w:left w:val="nil"/>
              <w:bottom w:val="single" w:sz="4" w:space="0" w:color="auto"/>
              <w:right w:val="single" w:sz="4" w:space="0" w:color="auto"/>
            </w:tcBorders>
            <w:vAlign w:val="center"/>
            <w:hideMark/>
          </w:tcPr>
          <w:p w14:paraId="24557A32"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679 307,05    </w:t>
            </w:r>
          </w:p>
        </w:tc>
        <w:tc>
          <w:tcPr>
            <w:tcW w:w="1985" w:type="dxa"/>
            <w:gridSpan w:val="2"/>
            <w:tcBorders>
              <w:top w:val="nil"/>
              <w:left w:val="nil"/>
              <w:bottom w:val="single" w:sz="4" w:space="0" w:color="auto"/>
              <w:right w:val="single" w:sz="4" w:space="0" w:color="auto"/>
            </w:tcBorders>
            <w:vAlign w:val="center"/>
            <w:hideMark/>
          </w:tcPr>
          <w:p w14:paraId="7E3D8A31"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521 466,52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19EB80F0"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76,76%</w:t>
            </w:r>
          </w:p>
        </w:tc>
        <w:tc>
          <w:tcPr>
            <w:tcW w:w="850" w:type="dxa"/>
            <w:gridSpan w:val="2"/>
            <w:tcBorders>
              <w:top w:val="nil"/>
              <w:left w:val="nil"/>
              <w:bottom w:val="single" w:sz="4" w:space="0" w:color="auto"/>
              <w:right w:val="single" w:sz="4" w:space="0" w:color="auto"/>
            </w:tcBorders>
            <w:vAlign w:val="center"/>
            <w:hideMark/>
          </w:tcPr>
          <w:p w14:paraId="7ABE2E1B"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0,54%</w:t>
            </w:r>
          </w:p>
        </w:tc>
      </w:tr>
      <w:tr w:rsidR="00A82D92" w:rsidRPr="00AF08CB" w14:paraId="21B27794"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12209553"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070D4A54"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23E91C55"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a) wynagrodzenia i składki od nich naliczane</w:t>
            </w:r>
          </w:p>
        </w:tc>
        <w:tc>
          <w:tcPr>
            <w:tcW w:w="1984" w:type="dxa"/>
            <w:gridSpan w:val="2"/>
            <w:tcBorders>
              <w:top w:val="nil"/>
              <w:left w:val="nil"/>
              <w:bottom w:val="single" w:sz="4" w:space="0" w:color="auto"/>
              <w:right w:val="single" w:sz="4" w:space="0" w:color="auto"/>
            </w:tcBorders>
            <w:vAlign w:val="center"/>
            <w:hideMark/>
          </w:tcPr>
          <w:p w14:paraId="40F0BBFA"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65 117,05    </w:t>
            </w:r>
          </w:p>
        </w:tc>
        <w:tc>
          <w:tcPr>
            <w:tcW w:w="1985" w:type="dxa"/>
            <w:gridSpan w:val="2"/>
            <w:tcBorders>
              <w:top w:val="nil"/>
              <w:left w:val="nil"/>
              <w:bottom w:val="single" w:sz="4" w:space="0" w:color="auto"/>
              <w:right w:val="single" w:sz="4" w:space="0" w:color="auto"/>
            </w:tcBorders>
            <w:vAlign w:val="center"/>
            <w:hideMark/>
          </w:tcPr>
          <w:p w14:paraId="6E682A27"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48 431,05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2D260D2F"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74,38%</w:t>
            </w:r>
          </w:p>
        </w:tc>
        <w:tc>
          <w:tcPr>
            <w:tcW w:w="850" w:type="dxa"/>
            <w:gridSpan w:val="2"/>
            <w:tcBorders>
              <w:top w:val="nil"/>
              <w:left w:val="nil"/>
              <w:bottom w:val="single" w:sz="4" w:space="0" w:color="auto"/>
              <w:right w:val="single" w:sz="4" w:space="0" w:color="auto"/>
            </w:tcBorders>
            <w:vAlign w:val="center"/>
            <w:hideMark/>
          </w:tcPr>
          <w:p w14:paraId="27D49706"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0,05%</w:t>
            </w:r>
          </w:p>
        </w:tc>
      </w:tr>
      <w:tr w:rsidR="00A82D92" w:rsidRPr="00AF08CB" w14:paraId="54DB849A"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56A23DA9"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29244E85"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70E4FAC9"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b) wydatki związane z realizacją zadań statutowych</w:t>
            </w:r>
          </w:p>
        </w:tc>
        <w:tc>
          <w:tcPr>
            <w:tcW w:w="1984" w:type="dxa"/>
            <w:gridSpan w:val="2"/>
            <w:tcBorders>
              <w:top w:val="nil"/>
              <w:left w:val="nil"/>
              <w:bottom w:val="single" w:sz="4" w:space="0" w:color="auto"/>
              <w:right w:val="single" w:sz="4" w:space="0" w:color="auto"/>
            </w:tcBorders>
            <w:vAlign w:val="center"/>
            <w:hideMark/>
          </w:tcPr>
          <w:p w14:paraId="1B75F33F"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614 190,00    </w:t>
            </w:r>
          </w:p>
        </w:tc>
        <w:tc>
          <w:tcPr>
            <w:tcW w:w="1985" w:type="dxa"/>
            <w:gridSpan w:val="2"/>
            <w:tcBorders>
              <w:top w:val="nil"/>
              <w:left w:val="nil"/>
              <w:bottom w:val="single" w:sz="4" w:space="0" w:color="auto"/>
              <w:right w:val="single" w:sz="4" w:space="0" w:color="auto"/>
            </w:tcBorders>
            <w:vAlign w:val="center"/>
            <w:hideMark/>
          </w:tcPr>
          <w:p w14:paraId="1701860A"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473 035,47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307FF26B"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77,02%</w:t>
            </w:r>
          </w:p>
        </w:tc>
        <w:tc>
          <w:tcPr>
            <w:tcW w:w="850" w:type="dxa"/>
            <w:gridSpan w:val="2"/>
            <w:tcBorders>
              <w:top w:val="nil"/>
              <w:left w:val="nil"/>
              <w:bottom w:val="single" w:sz="4" w:space="0" w:color="auto"/>
              <w:right w:val="single" w:sz="4" w:space="0" w:color="auto"/>
            </w:tcBorders>
            <w:vAlign w:val="center"/>
            <w:hideMark/>
          </w:tcPr>
          <w:p w14:paraId="3783C2F8"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0,49%</w:t>
            </w:r>
          </w:p>
        </w:tc>
      </w:tr>
      <w:tr w:rsidR="00A82D92" w:rsidRPr="00AF08CB" w14:paraId="365A5B1C"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047ADFFD"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78EFB0CB"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1E5E4B51"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3) Świadczenia na rzecz osób fizycznych</w:t>
            </w:r>
          </w:p>
        </w:tc>
        <w:tc>
          <w:tcPr>
            <w:tcW w:w="1984" w:type="dxa"/>
            <w:gridSpan w:val="2"/>
            <w:tcBorders>
              <w:top w:val="nil"/>
              <w:left w:val="nil"/>
              <w:bottom w:val="single" w:sz="4" w:space="0" w:color="auto"/>
              <w:right w:val="single" w:sz="4" w:space="0" w:color="auto"/>
            </w:tcBorders>
            <w:vAlign w:val="center"/>
            <w:hideMark/>
          </w:tcPr>
          <w:p w14:paraId="227C27BD"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200 000,00    </w:t>
            </w:r>
          </w:p>
        </w:tc>
        <w:tc>
          <w:tcPr>
            <w:tcW w:w="1985" w:type="dxa"/>
            <w:gridSpan w:val="2"/>
            <w:tcBorders>
              <w:top w:val="nil"/>
              <w:left w:val="nil"/>
              <w:bottom w:val="single" w:sz="4" w:space="0" w:color="auto"/>
              <w:right w:val="single" w:sz="4" w:space="0" w:color="auto"/>
            </w:tcBorders>
            <w:vAlign w:val="center"/>
            <w:hideMark/>
          </w:tcPr>
          <w:p w14:paraId="100D31D0"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195 400,00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653CBC39"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97,70%</w:t>
            </w:r>
          </w:p>
        </w:tc>
        <w:tc>
          <w:tcPr>
            <w:tcW w:w="850" w:type="dxa"/>
            <w:gridSpan w:val="2"/>
            <w:tcBorders>
              <w:top w:val="nil"/>
              <w:left w:val="nil"/>
              <w:bottom w:val="single" w:sz="4" w:space="0" w:color="auto"/>
              <w:right w:val="single" w:sz="4" w:space="0" w:color="auto"/>
            </w:tcBorders>
            <w:vAlign w:val="center"/>
            <w:hideMark/>
          </w:tcPr>
          <w:p w14:paraId="660DB15E"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0,20%</w:t>
            </w:r>
          </w:p>
        </w:tc>
      </w:tr>
      <w:tr w:rsidR="00A82D92" w:rsidRPr="00AF08CB" w14:paraId="59167243"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43661398"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3E0A8091"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33F3060E"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4) Wydatki na programy finansowane ze źródeł zagranicznych</w:t>
            </w:r>
          </w:p>
        </w:tc>
        <w:tc>
          <w:tcPr>
            <w:tcW w:w="1984" w:type="dxa"/>
            <w:gridSpan w:val="2"/>
            <w:tcBorders>
              <w:top w:val="nil"/>
              <w:left w:val="nil"/>
              <w:bottom w:val="single" w:sz="4" w:space="0" w:color="auto"/>
              <w:right w:val="single" w:sz="4" w:space="0" w:color="auto"/>
            </w:tcBorders>
            <w:vAlign w:val="center"/>
            <w:hideMark/>
          </w:tcPr>
          <w:p w14:paraId="0D3C1697"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122 475,88    </w:t>
            </w:r>
          </w:p>
        </w:tc>
        <w:tc>
          <w:tcPr>
            <w:tcW w:w="1985" w:type="dxa"/>
            <w:gridSpan w:val="2"/>
            <w:tcBorders>
              <w:top w:val="nil"/>
              <w:left w:val="nil"/>
              <w:bottom w:val="single" w:sz="4" w:space="0" w:color="auto"/>
              <w:right w:val="single" w:sz="4" w:space="0" w:color="auto"/>
            </w:tcBorders>
            <w:vAlign w:val="center"/>
            <w:hideMark/>
          </w:tcPr>
          <w:p w14:paraId="553B479E"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59 754,25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5E374B0B"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48,79%</w:t>
            </w:r>
          </w:p>
        </w:tc>
        <w:tc>
          <w:tcPr>
            <w:tcW w:w="850" w:type="dxa"/>
            <w:gridSpan w:val="2"/>
            <w:tcBorders>
              <w:top w:val="nil"/>
              <w:left w:val="nil"/>
              <w:bottom w:val="single" w:sz="4" w:space="0" w:color="auto"/>
              <w:right w:val="single" w:sz="4" w:space="0" w:color="auto"/>
            </w:tcBorders>
            <w:vAlign w:val="center"/>
            <w:hideMark/>
          </w:tcPr>
          <w:p w14:paraId="0A46CC40"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0,06%</w:t>
            </w:r>
          </w:p>
        </w:tc>
      </w:tr>
      <w:tr w:rsidR="00A82D92" w:rsidRPr="00AF08CB" w14:paraId="3F2EF519"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4D2A6B53"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6F643A13"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A9D08E"/>
            <w:vAlign w:val="center"/>
            <w:hideMark/>
          </w:tcPr>
          <w:p w14:paraId="7314CC75"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 tym wydatki majątkowe</w:t>
            </w:r>
          </w:p>
        </w:tc>
        <w:tc>
          <w:tcPr>
            <w:tcW w:w="1984" w:type="dxa"/>
            <w:gridSpan w:val="2"/>
            <w:tcBorders>
              <w:top w:val="nil"/>
              <w:left w:val="nil"/>
              <w:bottom w:val="single" w:sz="4" w:space="0" w:color="auto"/>
              <w:right w:val="single" w:sz="4" w:space="0" w:color="auto"/>
            </w:tcBorders>
            <w:shd w:val="clear" w:color="000000" w:fill="A9D08E"/>
            <w:vAlign w:val="center"/>
            <w:hideMark/>
          </w:tcPr>
          <w:p w14:paraId="7FF49185"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659 647,12    </w:t>
            </w:r>
          </w:p>
        </w:tc>
        <w:tc>
          <w:tcPr>
            <w:tcW w:w="1985" w:type="dxa"/>
            <w:gridSpan w:val="2"/>
            <w:tcBorders>
              <w:top w:val="nil"/>
              <w:left w:val="nil"/>
              <w:bottom w:val="single" w:sz="4" w:space="0" w:color="auto"/>
              <w:right w:val="single" w:sz="4" w:space="0" w:color="auto"/>
            </w:tcBorders>
            <w:shd w:val="clear" w:color="000000" w:fill="A9D08E"/>
            <w:vAlign w:val="center"/>
            <w:hideMark/>
          </w:tcPr>
          <w:p w14:paraId="647FA69B"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591 269,96    </w:t>
            </w:r>
          </w:p>
        </w:tc>
        <w:tc>
          <w:tcPr>
            <w:tcW w:w="1417" w:type="dxa"/>
            <w:gridSpan w:val="2"/>
            <w:tcBorders>
              <w:top w:val="nil"/>
              <w:left w:val="nil"/>
              <w:bottom w:val="single" w:sz="4" w:space="0" w:color="auto"/>
              <w:right w:val="single" w:sz="4" w:space="0" w:color="auto"/>
            </w:tcBorders>
            <w:shd w:val="clear" w:color="000000" w:fill="A9D08E"/>
            <w:vAlign w:val="center"/>
            <w:hideMark/>
          </w:tcPr>
          <w:p w14:paraId="10277BED"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89,63%</w:t>
            </w:r>
          </w:p>
        </w:tc>
        <w:tc>
          <w:tcPr>
            <w:tcW w:w="850" w:type="dxa"/>
            <w:gridSpan w:val="2"/>
            <w:tcBorders>
              <w:top w:val="nil"/>
              <w:left w:val="nil"/>
              <w:bottom w:val="single" w:sz="4" w:space="0" w:color="auto"/>
              <w:right w:val="single" w:sz="4" w:space="0" w:color="auto"/>
            </w:tcBorders>
            <w:shd w:val="clear" w:color="000000" w:fill="A9D08E"/>
            <w:vAlign w:val="center"/>
            <w:hideMark/>
          </w:tcPr>
          <w:p w14:paraId="55C9F0FD"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0,62%</w:t>
            </w:r>
          </w:p>
        </w:tc>
      </w:tr>
      <w:tr w:rsidR="00A82D92" w:rsidRPr="00AF08CB" w14:paraId="09C5E747"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077D9C19"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78DA20A7"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6323A200"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1) Inwestycje i zakupy inwestycyjne , w tym:</w:t>
            </w:r>
          </w:p>
        </w:tc>
        <w:tc>
          <w:tcPr>
            <w:tcW w:w="1984" w:type="dxa"/>
            <w:gridSpan w:val="2"/>
            <w:tcBorders>
              <w:top w:val="nil"/>
              <w:left w:val="nil"/>
              <w:bottom w:val="single" w:sz="4" w:space="0" w:color="auto"/>
              <w:right w:val="single" w:sz="4" w:space="0" w:color="auto"/>
            </w:tcBorders>
            <w:vAlign w:val="center"/>
            <w:hideMark/>
          </w:tcPr>
          <w:p w14:paraId="690AB33D"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659 647,12    </w:t>
            </w:r>
          </w:p>
        </w:tc>
        <w:tc>
          <w:tcPr>
            <w:tcW w:w="1985" w:type="dxa"/>
            <w:gridSpan w:val="2"/>
            <w:tcBorders>
              <w:top w:val="nil"/>
              <w:left w:val="nil"/>
              <w:bottom w:val="single" w:sz="4" w:space="0" w:color="auto"/>
              <w:right w:val="single" w:sz="4" w:space="0" w:color="auto"/>
            </w:tcBorders>
            <w:vAlign w:val="center"/>
            <w:hideMark/>
          </w:tcPr>
          <w:p w14:paraId="5A8B11D0"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591 269,96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24372C8F"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89,63%</w:t>
            </w:r>
          </w:p>
        </w:tc>
        <w:tc>
          <w:tcPr>
            <w:tcW w:w="850" w:type="dxa"/>
            <w:gridSpan w:val="2"/>
            <w:tcBorders>
              <w:top w:val="nil"/>
              <w:left w:val="nil"/>
              <w:bottom w:val="single" w:sz="4" w:space="0" w:color="auto"/>
              <w:right w:val="single" w:sz="4" w:space="0" w:color="auto"/>
            </w:tcBorders>
            <w:vAlign w:val="center"/>
            <w:hideMark/>
          </w:tcPr>
          <w:p w14:paraId="73B5352D"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0,62%</w:t>
            </w:r>
          </w:p>
        </w:tc>
      </w:tr>
      <w:tr w:rsidR="00A82D92" w:rsidRPr="00AF08CB" w14:paraId="03B14A88" w14:textId="77777777" w:rsidTr="005A232A">
        <w:trPr>
          <w:trHeight w:val="720"/>
        </w:trPr>
        <w:tc>
          <w:tcPr>
            <w:tcW w:w="562" w:type="dxa"/>
            <w:vMerge/>
            <w:tcBorders>
              <w:top w:val="nil"/>
              <w:left w:val="single" w:sz="4" w:space="0" w:color="auto"/>
              <w:bottom w:val="single" w:sz="4" w:space="0" w:color="auto"/>
              <w:right w:val="single" w:sz="4" w:space="0" w:color="auto"/>
            </w:tcBorders>
            <w:vAlign w:val="center"/>
            <w:hideMark/>
          </w:tcPr>
          <w:p w14:paraId="08463FE0"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0A0D26E1"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3599498D"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Na programy finansowane z udziałem środków, o których mowa w art. 5 ust. 1 pkt. 2 ustawy o finansach publicznych (Dz.U. nr 157 poz. 1240)</w:t>
            </w:r>
          </w:p>
        </w:tc>
        <w:tc>
          <w:tcPr>
            <w:tcW w:w="1984" w:type="dxa"/>
            <w:gridSpan w:val="2"/>
            <w:tcBorders>
              <w:top w:val="nil"/>
              <w:left w:val="nil"/>
              <w:bottom w:val="single" w:sz="4" w:space="0" w:color="auto"/>
              <w:right w:val="single" w:sz="4" w:space="0" w:color="auto"/>
            </w:tcBorders>
            <w:vAlign w:val="center"/>
            <w:hideMark/>
          </w:tcPr>
          <w:p w14:paraId="54A76875"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659 647,12    </w:t>
            </w:r>
          </w:p>
        </w:tc>
        <w:tc>
          <w:tcPr>
            <w:tcW w:w="1985" w:type="dxa"/>
            <w:gridSpan w:val="2"/>
            <w:tcBorders>
              <w:top w:val="nil"/>
              <w:left w:val="nil"/>
              <w:bottom w:val="single" w:sz="4" w:space="0" w:color="auto"/>
              <w:right w:val="single" w:sz="4" w:space="0" w:color="auto"/>
            </w:tcBorders>
            <w:vAlign w:val="center"/>
            <w:hideMark/>
          </w:tcPr>
          <w:p w14:paraId="355F4039"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591 269,96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222F9DE1"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89,63%</w:t>
            </w:r>
          </w:p>
        </w:tc>
        <w:tc>
          <w:tcPr>
            <w:tcW w:w="850" w:type="dxa"/>
            <w:gridSpan w:val="2"/>
            <w:tcBorders>
              <w:top w:val="nil"/>
              <w:left w:val="nil"/>
              <w:bottom w:val="single" w:sz="4" w:space="0" w:color="auto"/>
              <w:right w:val="single" w:sz="4" w:space="0" w:color="auto"/>
            </w:tcBorders>
            <w:vAlign w:val="center"/>
            <w:hideMark/>
          </w:tcPr>
          <w:p w14:paraId="17C88C0B"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0,62%</w:t>
            </w:r>
          </w:p>
        </w:tc>
      </w:tr>
      <w:tr w:rsidR="00A82D92" w:rsidRPr="00AF08CB" w14:paraId="2FEE0479" w14:textId="77777777" w:rsidTr="005A232A">
        <w:trPr>
          <w:trHeight w:val="480"/>
        </w:trPr>
        <w:tc>
          <w:tcPr>
            <w:tcW w:w="562" w:type="dxa"/>
            <w:tcBorders>
              <w:top w:val="nil"/>
              <w:left w:val="single" w:sz="4" w:space="0" w:color="auto"/>
              <w:bottom w:val="single" w:sz="4" w:space="0" w:color="auto"/>
              <w:right w:val="single" w:sz="4" w:space="0" w:color="auto"/>
            </w:tcBorders>
            <w:shd w:val="clear" w:color="000000" w:fill="C0C0C0"/>
            <w:vAlign w:val="center"/>
            <w:hideMark/>
          </w:tcPr>
          <w:p w14:paraId="4384F04A"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751</w:t>
            </w:r>
          </w:p>
        </w:tc>
        <w:tc>
          <w:tcPr>
            <w:tcW w:w="709" w:type="dxa"/>
            <w:tcBorders>
              <w:top w:val="nil"/>
              <w:left w:val="nil"/>
              <w:bottom w:val="single" w:sz="4" w:space="0" w:color="auto"/>
              <w:right w:val="single" w:sz="4" w:space="0" w:color="auto"/>
            </w:tcBorders>
            <w:shd w:val="clear" w:color="000000" w:fill="C0C0C0"/>
            <w:vAlign w:val="center"/>
            <w:hideMark/>
          </w:tcPr>
          <w:p w14:paraId="5E031927"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 </w:t>
            </w:r>
          </w:p>
        </w:tc>
        <w:tc>
          <w:tcPr>
            <w:tcW w:w="2694" w:type="dxa"/>
            <w:tcBorders>
              <w:top w:val="nil"/>
              <w:left w:val="nil"/>
              <w:bottom w:val="single" w:sz="4" w:space="0" w:color="auto"/>
              <w:right w:val="single" w:sz="4" w:space="0" w:color="auto"/>
            </w:tcBorders>
            <w:shd w:val="clear" w:color="000000" w:fill="C0C0C0"/>
            <w:vAlign w:val="center"/>
            <w:hideMark/>
          </w:tcPr>
          <w:p w14:paraId="37E8D7F1" w14:textId="77777777" w:rsidR="00AF08CB" w:rsidRPr="00AF08CB" w:rsidRDefault="00AF08CB" w:rsidP="00AF08CB">
            <w:pPr>
              <w:spacing w:after="0" w:line="240" w:lineRule="auto"/>
              <w:rPr>
                <w:rFonts w:eastAsia="Times New Roman" w:cs="Calibri"/>
                <w:b/>
                <w:bCs/>
                <w:sz w:val="18"/>
                <w:szCs w:val="18"/>
                <w:lang w:eastAsia="pl-PL"/>
              </w:rPr>
            </w:pPr>
            <w:r w:rsidRPr="00AF08CB">
              <w:rPr>
                <w:rFonts w:eastAsia="Times New Roman" w:cs="Calibri"/>
                <w:b/>
                <w:bCs/>
                <w:sz w:val="18"/>
                <w:szCs w:val="18"/>
                <w:lang w:eastAsia="pl-PL"/>
              </w:rPr>
              <w:t>Urzędy naczelnych organów władzy państwowej, kontroli i ochrony praw oraz sądownictwa</w:t>
            </w:r>
          </w:p>
        </w:tc>
        <w:tc>
          <w:tcPr>
            <w:tcW w:w="1984" w:type="dxa"/>
            <w:gridSpan w:val="2"/>
            <w:tcBorders>
              <w:top w:val="nil"/>
              <w:left w:val="nil"/>
              <w:bottom w:val="single" w:sz="4" w:space="0" w:color="auto"/>
              <w:right w:val="single" w:sz="4" w:space="0" w:color="auto"/>
            </w:tcBorders>
            <w:shd w:val="clear" w:color="000000" w:fill="C0C0C0"/>
            <w:vAlign w:val="center"/>
            <w:hideMark/>
          </w:tcPr>
          <w:p w14:paraId="7AB10C2B"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169 431,00    </w:t>
            </w:r>
          </w:p>
        </w:tc>
        <w:tc>
          <w:tcPr>
            <w:tcW w:w="1985" w:type="dxa"/>
            <w:gridSpan w:val="2"/>
            <w:tcBorders>
              <w:top w:val="nil"/>
              <w:left w:val="nil"/>
              <w:bottom w:val="single" w:sz="4" w:space="0" w:color="auto"/>
              <w:right w:val="single" w:sz="4" w:space="0" w:color="auto"/>
            </w:tcBorders>
            <w:shd w:val="clear" w:color="000000" w:fill="C0C0C0"/>
            <w:vAlign w:val="center"/>
            <w:hideMark/>
          </w:tcPr>
          <w:p w14:paraId="752CC2BB"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168 350,51    </w:t>
            </w:r>
          </w:p>
        </w:tc>
        <w:tc>
          <w:tcPr>
            <w:tcW w:w="1417" w:type="dxa"/>
            <w:gridSpan w:val="2"/>
            <w:tcBorders>
              <w:top w:val="nil"/>
              <w:left w:val="nil"/>
              <w:bottom w:val="single" w:sz="4" w:space="0" w:color="auto"/>
              <w:right w:val="single" w:sz="4" w:space="0" w:color="auto"/>
            </w:tcBorders>
            <w:shd w:val="clear" w:color="000000" w:fill="BFBFBF"/>
            <w:vAlign w:val="center"/>
            <w:hideMark/>
          </w:tcPr>
          <w:p w14:paraId="51377C8A"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99,36%</w:t>
            </w:r>
          </w:p>
        </w:tc>
        <w:tc>
          <w:tcPr>
            <w:tcW w:w="850" w:type="dxa"/>
            <w:gridSpan w:val="2"/>
            <w:tcBorders>
              <w:top w:val="nil"/>
              <w:left w:val="nil"/>
              <w:bottom w:val="single" w:sz="4" w:space="0" w:color="auto"/>
              <w:right w:val="single" w:sz="4" w:space="0" w:color="auto"/>
            </w:tcBorders>
            <w:shd w:val="clear" w:color="000000" w:fill="C0C0C0"/>
            <w:vAlign w:val="center"/>
            <w:hideMark/>
          </w:tcPr>
          <w:p w14:paraId="58B196AB"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0,18%</w:t>
            </w:r>
          </w:p>
        </w:tc>
      </w:tr>
      <w:tr w:rsidR="00A82D92" w:rsidRPr="00AF08CB" w14:paraId="3F0B2E5F" w14:textId="77777777" w:rsidTr="005A232A">
        <w:trPr>
          <w:trHeight w:val="480"/>
        </w:trPr>
        <w:tc>
          <w:tcPr>
            <w:tcW w:w="562" w:type="dxa"/>
            <w:vMerge w:val="restart"/>
            <w:tcBorders>
              <w:top w:val="nil"/>
              <w:left w:val="single" w:sz="4" w:space="0" w:color="auto"/>
              <w:bottom w:val="single" w:sz="4" w:space="0" w:color="auto"/>
              <w:right w:val="single" w:sz="4" w:space="0" w:color="auto"/>
            </w:tcBorders>
            <w:vAlign w:val="center"/>
            <w:hideMark/>
          </w:tcPr>
          <w:p w14:paraId="592E7471"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 </w:t>
            </w:r>
          </w:p>
        </w:tc>
        <w:tc>
          <w:tcPr>
            <w:tcW w:w="709" w:type="dxa"/>
            <w:vMerge w:val="restart"/>
            <w:tcBorders>
              <w:top w:val="nil"/>
              <w:left w:val="single" w:sz="4" w:space="0" w:color="auto"/>
              <w:bottom w:val="single" w:sz="4" w:space="0" w:color="auto"/>
              <w:right w:val="single" w:sz="4" w:space="0" w:color="auto"/>
            </w:tcBorders>
            <w:vAlign w:val="center"/>
            <w:hideMark/>
          </w:tcPr>
          <w:p w14:paraId="6635EEC3"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75101</w:t>
            </w:r>
          </w:p>
        </w:tc>
        <w:tc>
          <w:tcPr>
            <w:tcW w:w="2694" w:type="dxa"/>
            <w:tcBorders>
              <w:top w:val="nil"/>
              <w:left w:val="nil"/>
              <w:bottom w:val="single" w:sz="4" w:space="0" w:color="auto"/>
              <w:right w:val="single" w:sz="4" w:space="0" w:color="auto"/>
            </w:tcBorders>
            <w:shd w:val="clear" w:color="000000" w:fill="D9E1F2"/>
            <w:vAlign w:val="center"/>
            <w:hideMark/>
          </w:tcPr>
          <w:p w14:paraId="3E159544" w14:textId="77777777" w:rsidR="00AF08CB" w:rsidRPr="00AF08CB" w:rsidRDefault="00AF08CB" w:rsidP="00AF08CB">
            <w:pPr>
              <w:spacing w:after="0" w:line="240" w:lineRule="auto"/>
              <w:rPr>
                <w:rFonts w:eastAsia="Times New Roman" w:cs="Calibri"/>
                <w:b/>
                <w:bCs/>
                <w:sz w:val="18"/>
                <w:szCs w:val="18"/>
                <w:lang w:eastAsia="pl-PL"/>
              </w:rPr>
            </w:pPr>
            <w:r w:rsidRPr="00AF08CB">
              <w:rPr>
                <w:rFonts w:eastAsia="Times New Roman" w:cs="Calibri"/>
                <w:b/>
                <w:bCs/>
                <w:sz w:val="18"/>
                <w:szCs w:val="18"/>
                <w:lang w:eastAsia="pl-PL"/>
              </w:rPr>
              <w:t xml:space="preserve">Urzędy naczelnych organów władzy państwowej, kontroli i ochrony prawa </w:t>
            </w:r>
          </w:p>
        </w:tc>
        <w:tc>
          <w:tcPr>
            <w:tcW w:w="1984" w:type="dxa"/>
            <w:gridSpan w:val="2"/>
            <w:tcBorders>
              <w:top w:val="nil"/>
              <w:left w:val="nil"/>
              <w:bottom w:val="single" w:sz="4" w:space="0" w:color="auto"/>
              <w:right w:val="single" w:sz="4" w:space="0" w:color="auto"/>
            </w:tcBorders>
            <w:shd w:val="clear" w:color="000000" w:fill="D9E1F2"/>
            <w:vAlign w:val="center"/>
            <w:hideMark/>
          </w:tcPr>
          <w:p w14:paraId="5D0C3728"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2 000,00    </w:t>
            </w:r>
          </w:p>
        </w:tc>
        <w:tc>
          <w:tcPr>
            <w:tcW w:w="1985" w:type="dxa"/>
            <w:gridSpan w:val="2"/>
            <w:tcBorders>
              <w:top w:val="nil"/>
              <w:left w:val="nil"/>
              <w:bottom w:val="single" w:sz="4" w:space="0" w:color="auto"/>
              <w:right w:val="single" w:sz="4" w:space="0" w:color="auto"/>
            </w:tcBorders>
            <w:shd w:val="clear" w:color="000000" w:fill="D9E1F2"/>
            <w:vAlign w:val="center"/>
            <w:hideMark/>
          </w:tcPr>
          <w:p w14:paraId="38ACD120"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2 000,00    </w:t>
            </w:r>
          </w:p>
        </w:tc>
        <w:tc>
          <w:tcPr>
            <w:tcW w:w="1417" w:type="dxa"/>
            <w:gridSpan w:val="2"/>
            <w:tcBorders>
              <w:top w:val="nil"/>
              <w:left w:val="nil"/>
              <w:bottom w:val="single" w:sz="4" w:space="0" w:color="auto"/>
              <w:right w:val="single" w:sz="4" w:space="0" w:color="auto"/>
            </w:tcBorders>
            <w:shd w:val="clear" w:color="000000" w:fill="D9E1F2"/>
            <w:vAlign w:val="center"/>
            <w:hideMark/>
          </w:tcPr>
          <w:p w14:paraId="58DF7910"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100,00%</w:t>
            </w:r>
          </w:p>
        </w:tc>
        <w:tc>
          <w:tcPr>
            <w:tcW w:w="850" w:type="dxa"/>
            <w:gridSpan w:val="2"/>
            <w:tcBorders>
              <w:top w:val="nil"/>
              <w:left w:val="nil"/>
              <w:bottom w:val="single" w:sz="4" w:space="0" w:color="auto"/>
              <w:right w:val="single" w:sz="4" w:space="0" w:color="auto"/>
            </w:tcBorders>
            <w:shd w:val="clear" w:color="000000" w:fill="D9E1F2"/>
            <w:vAlign w:val="center"/>
            <w:hideMark/>
          </w:tcPr>
          <w:p w14:paraId="10343CBF"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0,00%</w:t>
            </w:r>
          </w:p>
        </w:tc>
      </w:tr>
      <w:tr w:rsidR="00A82D92" w:rsidRPr="00AF08CB" w14:paraId="154CDF75"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2AFEDB30"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0E2B90C4"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F4B084"/>
            <w:vAlign w:val="center"/>
            <w:hideMark/>
          </w:tcPr>
          <w:p w14:paraId="385D57E4"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bieżące:</w:t>
            </w:r>
          </w:p>
        </w:tc>
        <w:tc>
          <w:tcPr>
            <w:tcW w:w="1984" w:type="dxa"/>
            <w:gridSpan w:val="2"/>
            <w:tcBorders>
              <w:top w:val="nil"/>
              <w:left w:val="nil"/>
              <w:bottom w:val="single" w:sz="4" w:space="0" w:color="auto"/>
              <w:right w:val="single" w:sz="4" w:space="0" w:color="auto"/>
            </w:tcBorders>
            <w:shd w:val="clear" w:color="000000" w:fill="F4B084"/>
            <w:vAlign w:val="center"/>
            <w:hideMark/>
          </w:tcPr>
          <w:p w14:paraId="70019181"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2 000,00    </w:t>
            </w:r>
          </w:p>
        </w:tc>
        <w:tc>
          <w:tcPr>
            <w:tcW w:w="1985" w:type="dxa"/>
            <w:gridSpan w:val="2"/>
            <w:tcBorders>
              <w:top w:val="nil"/>
              <w:left w:val="nil"/>
              <w:bottom w:val="single" w:sz="4" w:space="0" w:color="auto"/>
              <w:right w:val="single" w:sz="4" w:space="0" w:color="auto"/>
            </w:tcBorders>
            <w:shd w:val="clear" w:color="000000" w:fill="F4B084"/>
            <w:vAlign w:val="center"/>
            <w:hideMark/>
          </w:tcPr>
          <w:p w14:paraId="0737ED3D"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2 000,00    </w:t>
            </w:r>
          </w:p>
        </w:tc>
        <w:tc>
          <w:tcPr>
            <w:tcW w:w="1417" w:type="dxa"/>
            <w:gridSpan w:val="2"/>
            <w:tcBorders>
              <w:top w:val="nil"/>
              <w:left w:val="nil"/>
              <w:bottom w:val="single" w:sz="4" w:space="0" w:color="auto"/>
              <w:right w:val="single" w:sz="4" w:space="0" w:color="auto"/>
            </w:tcBorders>
            <w:shd w:val="clear" w:color="000000" w:fill="F4B084"/>
            <w:vAlign w:val="center"/>
            <w:hideMark/>
          </w:tcPr>
          <w:p w14:paraId="0794FBE1"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100,00%</w:t>
            </w:r>
          </w:p>
        </w:tc>
        <w:tc>
          <w:tcPr>
            <w:tcW w:w="850" w:type="dxa"/>
            <w:gridSpan w:val="2"/>
            <w:tcBorders>
              <w:top w:val="nil"/>
              <w:left w:val="nil"/>
              <w:bottom w:val="single" w:sz="4" w:space="0" w:color="auto"/>
              <w:right w:val="single" w:sz="4" w:space="0" w:color="auto"/>
            </w:tcBorders>
            <w:shd w:val="clear" w:color="000000" w:fill="F4B084"/>
            <w:vAlign w:val="center"/>
            <w:hideMark/>
          </w:tcPr>
          <w:p w14:paraId="798F9B7C"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0,00%</w:t>
            </w:r>
          </w:p>
        </w:tc>
      </w:tr>
      <w:tr w:rsidR="00A82D92" w:rsidRPr="00AF08CB" w14:paraId="7058F46D"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41254546"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4DDF69FE"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0EF20DC4"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1) Wydatki jednostek budżetowych:</w:t>
            </w:r>
          </w:p>
        </w:tc>
        <w:tc>
          <w:tcPr>
            <w:tcW w:w="1984" w:type="dxa"/>
            <w:gridSpan w:val="2"/>
            <w:tcBorders>
              <w:top w:val="nil"/>
              <w:left w:val="nil"/>
              <w:bottom w:val="single" w:sz="4" w:space="0" w:color="auto"/>
              <w:right w:val="single" w:sz="4" w:space="0" w:color="auto"/>
            </w:tcBorders>
            <w:vAlign w:val="center"/>
            <w:hideMark/>
          </w:tcPr>
          <w:p w14:paraId="7706DF88"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2 000,00    </w:t>
            </w:r>
          </w:p>
        </w:tc>
        <w:tc>
          <w:tcPr>
            <w:tcW w:w="1985" w:type="dxa"/>
            <w:gridSpan w:val="2"/>
            <w:tcBorders>
              <w:top w:val="nil"/>
              <w:left w:val="nil"/>
              <w:bottom w:val="single" w:sz="4" w:space="0" w:color="auto"/>
              <w:right w:val="single" w:sz="4" w:space="0" w:color="auto"/>
            </w:tcBorders>
            <w:vAlign w:val="center"/>
            <w:hideMark/>
          </w:tcPr>
          <w:p w14:paraId="5DBA619C"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2 000,00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523F8B97"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100,00%</w:t>
            </w:r>
          </w:p>
        </w:tc>
        <w:tc>
          <w:tcPr>
            <w:tcW w:w="850" w:type="dxa"/>
            <w:gridSpan w:val="2"/>
            <w:tcBorders>
              <w:top w:val="nil"/>
              <w:left w:val="nil"/>
              <w:bottom w:val="single" w:sz="4" w:space="0" w:color="auto"/>
              <w:right w:val="single" w:sz="4" w:space="0" w:color="auto"/>
            </w:tcBorders>
            <w:vAlign w:val="center"/>
            <w:hideMark/>
          </w:tcPr>
          <w:p w14:paraId="6ADB0B9A"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0,00%</w:t>
            </w:r>
          </w:p>
        </w:tc>
      </w:tr>
      <w:tr w:rsidR="00A82D92" w:rsidRPr="00AF08CB" w14:paraId="41CA434A"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1FA5DF94"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397EEC7C"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554321F8"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a) wynagrodzenia i składki od nich naliczane</w:t>
            </w:r>
          </w:p>
        </w:tc>
        <w:tc>
          <w:tcPr>
            <w:tcW w:w="1984" w:type="dxa"/>
            <w:gridSpan w:val="2"/>
            <w:tcBorders>
              <w:top w:val="nil"/>
              <w:left w:val="nil"/>
              <w:bottom w:val="single" w:sz="4" w:space="0" w:color="auto"/>
              <w:right w:val="single" w:sz="4" w:space="0" w:color="auto"/>
            </w:tcBorders>
            <w:vAlign w:val="center"/>
            <w:hideMark/>
          </w:tcPr>
          <w:p w14:paraId="0B7B0788"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1 899,35    </w:t>
            </w:r>
          </w:p>
        </w:tc>
        <w:tc>
          <w:tcPr>
            <w:tcW w:w="1985" w:type="dxa"/>
            <w:gridSpan w:val="2"/>
            <w:tcBorders>
              <w:top w:val="nil"/>
              <w:left w:val="nil"/>
              <w:bottom w:val="single" w:sz="4" w:space="0" w:color="auto"/>
              <w:right w:val="single" w:sz="4" w:space="0" w:color="auto"/>
            </w:tcBorders>
            <w:vAlign w:val="center"/>
            <w:hideMark/>
          </w:tcPr>
          <w:p w14:paraId="09DC971E"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1 899,35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6E9E21E7"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100,00%</w:t>
            </w:r>
          </w:p>
        </w:tc>
        <w:tc>
          <w:tcPr>
            <w:tcW w:w="850" w:type="dxa"/>
            <w:gridSpan w:val="2"/>
            <w:tcBorders>
              <w:top w:val="nil"/>
              <w:left w:val="nil"/>
              <w:bottom w:val="single" w:sz="4" w:space="0" w:color="auto"/>
              <w:right w:val="single" w:sz="4" w:space="0" w:color="auto"/>
            </w:tcBorders>
            <w:vAlign w:val="center"/>
            <w:hideMark/>
          </w:tcPr>
          <w:p w14:paraId="43878A1D"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0,00%</w:t>
            </w:r>
          </w:p>
        </w:tc>
      </w:tr>
      <w:tr w:rsidR="00A82D92" w:rsidRPr="00AF08CB" w14:paraId="481E2AE5"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07845609"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7AE55D2D"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4C34733E"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b) wydatki związane z realizacją zadań statutowych</w:t>
            </w:r>
          </w:p>
        </w:tc>
        <w:tc>
          <w:tcPr>
            <w:tcW w:w="1984" w:type="dxa"/>
            <w:gridSpan w:val="2"/>
            <w:tcBorders>
              <w:top w:val="nil"/>
              <w:left w:val="nil"/>
              <w:bottom w:val="single" w:sz="4" w:space="0" w:color="auto"/>
              <w:right w:val="single" w:sz="4" w:space="0" w:color="auto"/>
            </w:tcBorders>
            <w:vAlign w:val="center"/>
            <w:hideMark/>
          </w:tcPr>
          <w:p w14:paraId="133600F2"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100,65    </w:t>
            </w:r>
          </w:p>
        </w:tc>
        <w:tc>
          <w:tcPr>
            <w:tcW w:w="1985" w:type="dxa"/>
            <w:gridSpan w:val="2"/>
            <w:tcBorders>
              <w:top w:val="nil"/>
              <w:left w:val="nil"/>
              <w:bottom w:val="single" w:sz="4" w:space="0" w:color="auto"/>
              <w:right w:val="single" w:sz="4" w:space="0" w:color="auto"/>
            </w:tcBorders>
            <w:vAlign w:val="center"/>
            <w:hideMark/>
          </w:tcPr>
          <w:p w14:paraId="19CEFB37"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100,65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34882268"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100,00%</w:t>
            </w:r>
          </w:p>
        </w:tc>
        <w:tc>
          <w:tcPr>
            <w:tcW w:w="850" w:type="dxa"/>
            <w:gridSpan w:val="2"/>
            <w:tcBorders>
              <w:top w:val="nil"/>
              <w:left w:val="nil"/>
              <w:bottom w:val="single" w:sz="4" w:space="0" w:color="auto"/>
              <w:right w:val="single" w:sz="4" w:space="0" w:color="auto"/>
            </w:tcBorders>
            <w:vAlign w:val="center"/>
            <w:hideMark/>
          </w:tcPr>
          <w:p w14:paraId="659CB6D0"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0,00%</w:t>
            </w:r>
          </w:p>
        </w:tc>
      </w:tr>
      <w:tr w:rsidR="00A82D92" w:rsidRPr="00AF08CB" w14:paraId="051E9B28" w14:textId="77777777" w:rsidTr="005A232A">
        <w:trPr>
          <w:trHeight w:val="300"/>
        </w:trPr>
        <w:tc>
          <w:tcPr>
            <w:tcW w:w="562" w:type="dxa"/>
            <w:vMerge w:val="restart"/>
            <w:tcBorders>
              <w:top w:val="nil"/>
              <w:left w:val="single" w:sz="4" w:space="0" w:color="auto"/>
              <w:bottom w:val="single" w:sz="4" w:space="0" w:color="000000"/>
              <w:right w:val="single" w:sz="4" w:space="0" w:color="auto"/>
            </w:tcBorders>
            <w:vAlign w:val="center"/>
            <w:hideMark/>
          </w:tcPr>
          <w:p w14:paraId="48606B28"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 </w:t>
            </w:r>
          </w:p>
        </w:tc>
        <w:tc>
          <w:tcPr>
            <w:tcW w:w="709" w:type="dxa"/>
            <w:vMerge w:val="restart"/>
            <w:tcBorders>
              <w:top w:val="nil"/>
              <w:left w:val="single" w:sz="4" w:space="0" w:color="auto"/>
              <w:bottom w:val="single" w:sz="4" w:space="0" w:color="000000"/>
              <w:right w:val="single" w:sz="4" w:space="0" w:color="auto"/>
            </w:tcBorders>
            <w:vAlign w:val="center"/>
            <w:hideMark/>
          </w:tcPr>
          <w:p w14:paraId="35FBC0D0"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75107</w:t>
            </w:r>
          </w:p>
        </w:tc>
        <w:tc>
          <w:tcPr>
            <w:tcW w:w="2694" w:type="dxa"/>
            <w:tcBorders>
              <w:top w:val="nil"/>
              <w:left w:val="nil"/>
              <w:bottom w:val="single" w:sz="4" w:space="0" w:color="auto"/>
              <w:right w:val="single" w:sz="4" w:space="0" w:color="auto"/>
            </w:tcBorders>
            <w:shd w:val="clear" w:color="000000" w:fill="D9E1F2"/>
            <w:vAlign w:val="center"/>
            <w:hideMark/>
          </w:tcPr>
          <w:p w14:paraId="1620B8E4" w14:textId="77777777" w:rsidR="00AF08CB" w:rsidRPr="00AF08CB" w:rsidRDefault="00AF08CB" w:rsidP="00AF08CB">
            <w:pPr>
              <w:spacing w:after="0" w:line="240" w:lineRule="auto"/>
              <w:rPr>
                <w:rFonts w:eastAsia="Times New Roman" w:cs="Calibri"/>
                <w:b/>
                <w:bCs/>
                <w:sz w:val="18"/>
                <w:szCs w:val="18"/>
                <w:lang w:eastAsia="pl-PL"/>
              </w:rPr>
            </w:pPr>
            <w:r w:rsidRPr="00AF08CB">
              <w:rPr>
                <w:rFonts w:eastAsia="Times New Roman" w:cs="Calibri"/>
                <w:b/>
                <w:bCs/>
                <w:sz w:val="18"/>
                <w:szCs w:val="18"/>
                <w:lang w:eastAsia="pl-PL"/>
              </w:rPr>
              <w:t>Wybory Prezydenta Rzeczpospolitej Polskiej</w:t>
            </w:r>
          </w:p>
        </w:tc>
        <w:tc>
          <w:tcPr>
            <w:tcW w:w="1984" w:type="dxa"/>
            <w:gridSpan w:val="2"/>
            <w:tcBorders>
              <w:top w:val="nil"/>
              <w:left w:val="nil"/>
              <w:bottom w:val="single" w:sz="4" w:space="0" w:color="auto"/>
              <w:right w:val="single" w:sz="4" w:space="0" w:color="auto"/>
            </w:tcBorders>
            <w:shd w:val="clear" w:color="000000" w:fill="D9E1F2"/>
            <w:vAlign w:val="center"/>
            <w:hideMark/>
          </w:tcPr>
          <w:p w14:paraId="0061C7B1"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158 018,00    </w:t>
            </w:r>
          </w:p>
        </w:tc>
        <w:tc>
          <w:tcPr>
            <w:tcW w:w="1985" w:type="dxa"/>
            <w:gridSpan w:val="2"/>
            <w:tcBorders>
              <w:top w:val="nil"/>
              <w:left w:val="nil"/>
              <w:bottom w:val="single" w:sz="4" w:space="0" w:color="auto"/>
              <w:right w:val="single" w:sz="4" w:space="0" w:color="auto"/>
            </w:tcBorders>
            <w:shd w:val="clear" w:color="000000" w:fill="D9E1F2"/>
            <w:vAlign w:val="center"/>
            <w:hideMark/>
          </w:tcPr>
          <w:p w14:paraId="42368201"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158 017,53    </w:t>
            </w:r>
          </w:p>
        </w:tc>
        <w:tc>
          <w:tcPr>
            <w:tcW w:w="1417" w:type="dxa"/>
            <w:gridSpan w:val="2"/>
            <w:tcBorders>
              <w:top w:val="nil"/>
              <w:left w:val="nil"/>
              <w:bottom w:val="single" w:sz="4" w:space="0" w:color="auto"/>
              <w:right w:val="single" w:sz="4" w:space="0" w:color="auto"/>
            </w:tcBorders>
            <w:shd w:val="clear" w:color="000000" w:fill="D9E1F2"/>
            <w:vAlign w:val="center"/>
            <w:hideMark/>
          </w:tcPr>
          <w:p w14:paraId="40263CC0"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100,00%</w:t>
            </w:r>
          </w:p>
        </w:tc>
        <w:tc>
          <w:tcPr>
            <w:tcW w:w="850" w:type="dxa"/>
            <w:gridSpan w:val="2"/>
            <w:tcBorders>
              <w:top w:val="nil"/>
              <w:left w:val="nil"/>
              <w:bottom w:val="single" w:sz="4" w:space="0" w:color="auto"/>
              <w:right w:val="single" w:sz="4" w:space="0" w:color="auto"/>
            </w:tcBorders>
            <w:shd w:val="clear" w:color="000000" w:fill="D9E1F2"/>
            <w:vAlign w:val="center"/>
            <w:hideMark/>
          </w:tcPr>
          <w:p w14:paraId="15F5788E"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0,16%</w:t>
            </w:r>
          </w:p>
        </w:tc>
      </w:tr>
      <w:tr w:rsidR="00A82D92" w:rsidRPr="00AF08CB" w14:paraId="439ED14E"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02331085"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000000"/>
              <w:right w:val="single" w:sz="4" w:space="0" w:color="auto"/>
            </w:tcBorders>
            <w:vAlign w:val="center"/>
            <w:hideMark/>
          </w:tcPr>
          <w:p w14:paraId="7C0D80A0"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F4B084"/>
            <w:vAlign w:val="center"/>
            <w:hideMark/>
          </w:tcPr>
          <w:p w14:paraId="2D0C70D1"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bieżące:</w:t>
            </w:r>
          </w:p>
        </w:tc>
        <w:tc>
          <w:tcPr>
            <w:tcW w:w="1984" w:type="dxa"/>
            <w:gridSpan w:val="2"/>
            <w:tcBorders>
              <w:top w:val="nil"/>
              <w:left w:val="nil"/>
              <w:bottom w:val="single" w:sz="4" w:space="0" w:color="auto"/>
              <w:right w:val="single" w:sz="4" w:space="0" w:color="auto"/>
            </w:tcBorders>
            <w:shd w:val="clear" w:color="000000" w:fill="F4B084"/>
            <w:vAlign w:val="center"/>
            <w:hideMark/>
          </w:tcPr>
          <w:p w14:paraId="5150C1B0"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158 018,00    </w:t>
            </w:r>
          </w:p>
        </w:tc>
        <w:tc>
          <w:tcPr>
            <w:tcW w:w="1985" w:type="dxa"/>
            <w:gridSpan w:val="2"/>
            <w:tcBorders>
              <w:top w:val="nil"/>
              <w:left w:val="nil"/>
              <w:bottom w:val="single" w:sz="4" w:space="0" w:color="auto"/>
              <w:right w:val="single" w:sz="4" w:space="0" w:color="auto"/>
            </w:tcBorders>
            <w:shd w:val="clear" w:color="000000" w:fill="F4B084"/>
            <w:vAlign w:val="center"/>
            <w:hideMark/>
          </w:tcPr>
          <w:p w14:paraId="22236CE2"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158 017,53    </w:t>
            </w:r>
          </w:p>
        </w:tc>
        <w:tc>
          <w:tcPr>
            <w:tcW w:w="1417" w:type="dxa"/>
            <w:gridSpan w:val="2"/>
            <w:tcBorders>
              <w:top w:val="nil"/>
              <w:left w:val="nil"/>
              <w:bottom w:val="single" w:sz="4" w:space="0" w:color="auto"/>
              <w:right w:val="single" w:sz="4" w:space="0" w:color="auto"/>
            </w:tcBorders>
            <w:shd w:val="clear" w:color="000000" w:fill="F4B084"/>
            <w:vAlign w:val="center"/>
            <w:hideMark/>
          </w:tcPr>
          <w:p w14:paraId="4414DBD0"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100,00%</w:t>
            </w:r>
          </w:p>
        </w:tc>
        <w:tc>
          <w:tcPr>
            <w:tcW w:w="850" w:type="dxa"/>
            <w:gridSpan w:val="2"/>
            <w:tcBorders>
              <w:top w:val="nil"/>
              <w:left w:val="nil"/>
              <w:bottom w:val="single" w:sz="4" w:space="0" w:color="auto"/>
              <w:right w:val="single" w:sz="4" w:space="0" w:color="auto"/>
            </w:tcBorders>
            <w:shd w:val="clear" w:color="000000" w:fill="F4B084"/>
            <w:vAlign w:val="center"/>
            <w:hideMark/>
          </w:tcPr>
          <w:p w14:paraId="6F419FDD"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0,16%</w:t>
            </w:r>
          </w:p>
        </w:tc>
      </w:tr>
      <w:tr w:rsidR="00A82D92" w:rsidRPr="00AF08CB" w14:paraId="475AD4A1"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3ED06617"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000000"/>
              <w:right w:val="single" w:sz="4" w:space="0" w:color="auto"/>
            </w:tcBorders>
            <w:vAlign w:val="center"/>
            <w:hideMark/>
          </w:tcPr>
          <w:p w14:paraId="5BE96881"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245B0923"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1) Wydatki jednostek budżetowych:</w:t>
            </w:r>
          </w:p>
        </w:tc>
        <w:tc>
          <w:tcPr>
            <w:tcW w:w="1984" w:type="dxa"/>
            <w:gridSpan w:val="2"/>
            <w:tcBorders>
              <w:top w:val="nil"/>
              <w:left w:val="nil"/>
              <w:bottom w:val="single" w:sz="4" w:space="0" w:color="auto"/>
              <w:right w:val="single" w:sz="4" w:space="0" w:color="auto"/>
            </w:tcBorders>
            <w:vAlign w:val="center"/>
            <w:hideMark/>
          </w:tcPr>
          <w:p w14:paraId="537A493F"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64 118,00    </w:t>
            </w:r>
          </w:p>
        </w:tc>
        <w:tc>
          <w:tcPr>
            <w:tcW w:w="1985" w:type="dxa"/>
            <w:gridSpan w:val="2"/>
            <w:tcBorders>
              <w:top w:val="nil"/>
              <w:left w:val="nil"/>
              <w:bottom w:val="single" w:sz="4" w:space="0" w:color="auto"/>
              <w:right w:val="single" w:sz="4" w:space="0" w:color="auto"/>
            </w:tcBorders>
            <w:vAlign w:val="center"/>
            <w:hideMark/>
          </w:tcPr>
          <w:p w14:paraId="1558E54F"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64 117,53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0E61BF00"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100,00%</w:t>
            </w:r>
          </w:p>
        </w:tc>
        <w:tc>
          <w:tcPr>
            <w:tcW w:w="850" w:type="dxa"/>
            <w:gridSpan w:val="2"/>
            <w:tcBorders>
              <w:top w:val="nil"/>
              <w:left w:val="nil"/>
              <w:bottom w:val="single" w:sz="4" w:space="0" w:color="auto"/>
              <w:right w:val="single" w:sz="4" w:space="0" w:color="auto"/>
            </w:tcBorders>
            <w:vAlign w:val="center"/>
            <w:hideMark/>
          </w:tcPr>
          <w:p w14:paraId="56E9186C"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0,07%</w:t>
            </w:r>
          </w:p>
        </w:tc>
      </w:tr>
      <w:tr w:rsidR="00A82D92" w:rsidRPr="00AF08CB" w14:paraId="173CA8C3" w14:textId="77777777" w:rsidTr="005A232A">
        <w:trPr>
          <w:trHeight w:val="345"/>
        </w:trPr>
        <w:tc>
          <w:tcPr>
            <w:tcW w:w="562" w:type="dxa"/>
            <w:vMerge/>
            <w:tcBorders>
              <w:top w:val="nil"/>
              <w:left w:val="single" w:sz="4" w:space="0" w:color="auto"/>
              <w:bottom w:val="single" w:sz="4" w:space="0" w:color="000000"/>
              <w:right w:val="single" w:sz="4" w:space="0" w:color="auto"/>
            </w:tcBorders>
            <w:vAlign w:val="center"/>
            <w:hideMark/>
          </w:tcPr>
          <w:p w14:paraId="029C05D3"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000000"/>
              <w:right w:val="single" w:sz="4" w:space="0" w:color="auto"/>
            </w:tcBorders>
            <w:vAlign w:val="center"/>
            <w:hideMark/>
          </w:tcPr>
          <w:p w14:paraId="36982141"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05409DE6"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a) wynagrodzenia i składki od nich naliczane</w:t>
            </w:r>
          </w:p>
        </w:tc>
        <w:tc>
          <w:tcPr>
            <w:tcW w:w="1984" w:type="dxa"/>
            <w:gridSpan w:val="2"/>
            <w:tcBorders>
              <w:top w:val="nil"/>
              <w:left w:val="nil"/>
              <w:bottom w:val="single" w:sz="4" w:space="0" w:color="auto"/>
              <w:right w:val="single" w:sz="4" w:space="0" w:color="auto"/>
            </w:tcBorders>
            <w:vAlign w:val="center"/>
            <w:hideMark/>
          </w:tcPr>
          <w:p w14:paraId="1AF63E86"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52 583,00    </w:t>
            </w:r>
          </w:p>
        </w:tc>
        <w:tc>
          <w:tcPr>
            <w:tcW w:w="1985" w:type="dxa"/>
            <w:gridSpan w:val="2"/>
            <w:tcBorders>
              <w:top w:val="nil"/>
              <w:left w:val="nil"/>
              <w:bottom w:val="single" w:sz="4" w:space="0" w:color="auto"/>
              <w:right w:val="single" w:sz="4" w:space="0" w:color="auto"/>
            </w:tcBorders>
            <w:vAlign w:val="center"/>
            <w:hideMark/>
          </w:tcPr>
          <w:p w14:paraId="73C95678"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52 582,85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0E0737DA"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100,00%</w:t>
            </w:r>
          </w:p>
        </w:tc>
        <w:tc>
          <w:tcPr>
            <w:tcW w:w="850" w:type="dxa"/>
            <w:gridSpan w:val="2"/>
            <w:tcBorders>
              <w:top w:val="nil"/>
              <w:left w:val="nil"/>
              <w:bottom w:val="single" w:sz="4" w:space="0" w:color="auto"/>
              <w:right w:val="single" w:sz="4" w:space="0" w:color="auto"/>
            </w:tcBorders>
            <w:vAlign w:val="center"/>
            <w:hideMark/>
          </w:tcPr>
          <w:p w14:paraId="45F65C38"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0,05%</w:t>
            </w:r>
          </w:p>
        </w:tc>
      </w:tr>
      <w:tr w:rsidR="00A82D92" w:rsidRPr="00AF08CB" w14:paraId="473B65E6"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0D230135"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000000"/>
              <w:right w:val="single" w:sz="4" w:space="0" w:color="auto"/>
            </w:tcBorders>
            <w:vAlign w:val="center"/>
            <w:hideMark/>
          </w:tcPr>
          <w:p w14:paraId="12F202DB"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696452AA"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b) wydatki związane z realizacją zadań statutowych</w:t>
            </w:r>
          </w:p>
        </w:tc>
        <w:tc>
          <w:tcPr>
            <w:tcW w:w="1984" w:type="dxa"/>
            <w:gridSpan w:val="2"/>
            <w:tcBorders>
              <w:top w:val="nil"/>
              <w:left w:val="nil"/>
              <w:bottom w:val="single" w:sz="4" w:space="0" w:color="auto"/>
              <w:right w:val="single" w:sz="4" w:space="0" w:color="auto"/>
            </w:tcBorders>
            <w:vAlign w:val="center"/>
            <w:hideMark/>
          </w:tcPr>
          <w:p w14:paraId="48C42C0F"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11 535,00    </w:t>
            </w:r>
          </w:p>
        </w:tc>
        <w:tc>
          <w:tcPr>
            <w:tcW w:w="1985" w:type="dxa"/>
            <w:gridSpan w:val="2"/>
            <w:tcBorders>
              <w:top w:val="nil"/>
              <w:left w:val="nil"/>
              <w:bottom w:val="single" w:sz="4" w:space="0" w:color="auto"/>
              <w:right w:val="single" w:sz="4" w:space="0" w:color="auto"/>
            </w:tcBorders>
            <w:vAlign w:val="center"/>
            <w:hideMark/>
          </w:tcPr>
          <w:p w14:paraId="28DB0F4C"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11 534,68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76E693E6"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100,00%</w:t>
            </w:r>
          </w:p>
        </w:tc>
        <w:tc>
          <w:tcPr>
            <w:tcW w:w="850" w:type="dxa"/>
            <w:gridSpan w:val="2"/>
            <w:tcBorders>
              <w:top w:val="nil"/>
              <w:left w:val="nil"/>
              <w:bottom w:val="single" w:sz="4" w:space="0" w:color="auto"/>
              <w:right w:val="single" w:sz="4" w:space="0" w:color="auto"/>
            </w:tcBorders>
            <w:vAlign w:val="center"/>
            <w:hideMark/>
          </w:tcPr>
          <w:p w14:paraId="06C4CEBA"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0,01%</w:t>
            </w:r>
          </w:p>
        </w:tc>
      </w:tr>
      <w:tr w:rsidR="00A82D92" w:rsidRPr="00AF08CB" w14:paraId="54F85877"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4CC10876"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000000"/>
              <w:right w:val="single" w:sz="4" w:space="0" w:color="auto"/>
            </w:tcBorders>
            <w:vAlign w:val="center"/>
            <w:hideMark/>
          </w:tcPr>
          <w:p w14:paraId="246E83E4"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3EC68052"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3) Świadczenia na rzecz osób fizycznych</w:t>
            </w:r>
          </w:p>
        </w:tc>
        <w:tc>
          <w:tcPr>
            <w:tcW w:w="1984" w:type="dxa"/>
            <w:gridSpan w:val="2"/>
            <w:tcBorders>
              <w:top w:val="nil"/>
              <w:left w:val="nil"/>
              <w:bottom w:val="single" w:sz="4" w:space="0" w:color="auto"/>
              <w:right w:val="single" w:sz="4" w:space="0" w:color="auto"/>
            </w:tcBorders>
            <w:vAlign w:val="center"/>
            <w:hideMark/>
          </w:tcPr>
          <w:p w14:paraId="60358FFF"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93 900,00    </w:t>
            </w:r>
          </w:p>
        </w:tc>
        <w:tc>
          <w:tcPr>
            <w:tcW w:w="1985" w:type="dxa"/>
            <w:gridSpan w:val="2"/>
            <w:tcBorders>
              <w:top w:val="nil"/>
              <w:left w:val="nil"/>
              <w:bottom w:val="single" w:sz="4" w:space="0" w:color="auto"/>
              <w:right w:val="single" w:sz="4" w:space="0" w:color="auto"/>
            </w:tcBorders>
            <w:vAlign w:val="center"/>
            <w:hideMark/>
          </w:tcPr>
          <w:p w14:paraId="01E20B0C"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93 900,00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57CE83EE"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100,00%</w:t>
            </w:r>
          </w:p>
        </w:tc>
        <w:tc>
          <w:tcPr>
            <w:tcW w:w="850" w:type="dxa"/>
            <w:gridSpan w:val="2"/>
            <w:tcBorders>
              <w:top w:val="nil"/>
              <w:left w:val="nil"/>
              <w:bottom w:val="single" w:sz="4" w:space="0" w:color="auto"/>
              <w:right w:val="single" w:sz="4" w:space="0" w:color="auto"/>
            </w:tcBorders>
            <w:vAlign w:val="center"/>
            <w:hideMark/>
          </w:tcPr>
          <w:p w14:paraId="28A820A0"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0,10%</w:t>
            </w:r>
          </w:p>
        </w:tc>
      </w:tr>
      <w:tr w:rsidR="00A82D92" w:rsidRPr="00AF08CB" w14:paraId="4CD5AB09" w14:textId="77777777" w:rsidTr="005A232A">
        <w:trPr>
          <w:trHeight w:val="720"/>
        </w:trPr>
        <w:tc>
          <w:tcPr>
            <w:tcW w:w="562" w:type="dxa"/>
            <w:vMerge w:val="restart"/>
            <w:tcBorders>
              <w:top w:val="nil"/>
              <w:left w:val="single" w:sz="4" w:space="0" w:color="auto"/>
              <w:bottom w:val="single" w:sz="4" w:space="0" w:color="000000"/>
              <w:right w:val="single" w:sz="4" w:space="0" w:color="auto"/>
            </w:tcBorders>
            <w:vAlign w:val="center"/>
            <w:hideMark/>
          </w:tcPr>
          <w:p w14:paraId="5666ABDD"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 </w:t>
            </w:r>
          </w:p>
        </w:tc>
        <w:tc>
          <w:tcPr>
            <w:tcW w:w="709" w:type="dxa"/>
            <w:vMerge w:val="restart"/>
            <w:tcBorders>
              <w:top w:val="nil"/>
              <w:left w:val="single" w:sz="4" w:space="0" w:color="auto"/>
              <w:bottom w:val="single" w:sz="4" w:space="0" w:color="000000"/>
              <w:right w:val="single" w:sz="4" w:space="0" w:color="auto"/>
            </w:tcBorders>
            <w:vAlign w:val="center"/>
            <w:hideMark/>
          </w:tcPr>
          <w:p w14:paraId="3BDC26EF"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75109</w:t>
            </w:r>
          </w:p>
        </w:tc>
        <w:tc>
          <w:tcPr>
            <w:tcW w:w="2694" w:type="dxa"/>
            <w:tcBorders>
              <w:top w:val="nil"/>
              <w:left w:val="nil"/>
              <w:bottom w:val="single" w:sz="4" w:space="0" w:color="auto"/>
              <w:right w:val="single" w:sz="4" w:space="0" w:color="auto"/>
            </w:tcBorders>
            <w:shd w:val="clear" w:color="000000" w:fill="D9E1F2"/>
            <w:vAlign w:val="center"/>
            <w:hideMark/>
          </w:tcPr>
          <w:p w14:paraId="07CE7D03" w14:textId="3C697796"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 xml:space="preserve">Wybory do rad gmin, rad powiatów i sejmików </w:t>
            </w:r>
            <w:r w:rsidR="005A232A" w:rsidRPr="00AF08CB">
              <w:rPr>
                <w:rFonts w:eastAsia="Times New Roman" w:cs="Calibri"/>
                <w:sz w:val="18"/>
                <w:szCs w:val="18"/>
                <w:lang w:eastAsia="pl-PL"/>
              </w:rPr>
              <w:t>województw,</w:t>
            </w:r>
            <w:r w:rsidRPr="00AF08CB">
              <w:rPr>
                <w:rFonts w:eastAsia="Times New Roman" w:cs="Calibri"/>
                <w:sz w:val="18"/>
                <w:szCs w:val="18"/>
                <w:lang w:eastAsia="pl-PL"/>
              </w:rPr>
              <w:t xml:space="preserve"> wybory wójtów, burmistrzów i prezydentów miast oraz referenda gminne, powiatowe i wojewódzkie.</w:t>
            </w:r>
          </w:p>
        </w:tc>
        <w:tc>
          <w:tcPr>
            <w:tcW w:w="1984" w:type="dxa"/>
            <w:gridSpan w:val="2"/>
            <w:tcBorders>
              <w:top w:val="nil"/>
              <w:left w:val="nil"/>
              <w:bottom w:val="single" w:sz="4" w:space="0" w:color="auto"/>
              <w:right w:val="single" w:sz="4" w:space="0" w:color="auto"/>
            </w:tcBorders>
            <w:shd w:val="clear" w:color="000000" w:fill="D9E1F2"/>
            <w:vAlign w:val="center"/>
            <w:hideMark/>
          </w:tcPr>
          <w:p w14:paraId="179E9BEE"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9 413,00    </w:t>
            </w:r>
          </w:p>
        </w:tc>
        <w:tc>
          <w:tcPr>
            <w:tcW w:w="1985" w:type="dxa"/>
            <w:gridSpan w:val="2"/>
            <w:tcBorders>
              <w:top w:val="nil"/>
              <w:left w:val="nil"/>
              <w:bottom w:val="single" w:sz="4" w:space="0" w:color="auto"/>
              <w:right w:val="single" w:sz="4" w:space="0" w:color="auto"/>
            </w:tcBorders>
            <w:shd w:val="clear" w:color="000000" w:fill="D9E1F2"/>
            <w:vAlign w:val="center"/>
            <w:hideMark/>
          </w:tcPr>
          <w:p w14:paraId="3AD0CA02"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8 332,98    </w:t>
            </w:r>
          </w:p>
        </w:tc>
        <w:tc>
          <w:tcPr>
            <w:tcW w:w="1417" w:type="dxa"/>
            <w:gridSpan w:val="2"/>
            <w:tcBorders>
              <w:top w:val="nil"/>
              <w:left w:val="nil"/>
              <w:bottom w:val="single" w:sz="4" w:space="0" w:color="auto"/>
              <w:right w:val="single" w:sz="4" w:space="0" w:color="auto"/>
            </w:tcBorders>
            <w:shd w:val="clear" w:color="000000" w:fill="D9E1F2"/>
            <w:vAlign w:val="center"/>
            <w:hideMark/>
          </w:tcPr>
          <w:p w14:paraId="76E292AE"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88,53%</w:t>
            </w:r>
          </w:p>
        </w:tc>
        <w:tc>
          <w:tcPr>
            <w:tcW w:w="850" w:type="dxa"/>
            <w:gridSpan w:val="2"/>
            <w:tcBorders>
              <w:top w:val="nil"/>
              <w:left w:val="nil"/>
              <w:bottom w:val="single" w:sz="4" w:space="0" w:color="auto"/>
              <w:right w:val="single" w:sz="4" w:space="0" w:color="auto"/>
            </w:tcBorders>
            <w:shd w:val="clear" w:color="000000" w:fill="D9E1F2"/>
            <w:vAlign w:val="center"/>
            <w:hideMark/>
          </w:tcPr>
          <w:p w14:paraId="6D2202E3"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0,01%</w:t>
            </w:r>
          </w:p>
        </w:tc>
      </w:tr>
      <w:tr w:rsidR="00A82D92" w:rsidRPr="00AF08CB" w14:paraId="73C773EE"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3C0F59C0"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000000"/>
              <w:right w:val="single" w:sz="4" w:space="0" w:color="auto"/>
            </w:tcBorders>
            <w:vAlign w:val="center"/>
            <w:hideMark/>
          </w:tcPr>
          <w:p w14:paraId="33F300A7"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F4B084"/>
            <w:vAlign w:val="center"/>
            <w:hideMark/>
          </w:tcPr>
          <w:p w14:paraId="0C6CE1B6"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bieżące:</w:t>
            </w:r>
          </w:p>
        </w:tc>
        <w:tc>
          <w:tcPr>
            <w:tcW w:w="1984" w:type="dxa"/>
            <w:gridSpan w:val="2"/>
            <w:tcBorders>
              <w:top w:val="nil"/>
              <w:left w:val="nil"/>
              <w:bottom w:val="single" w:sz="4" w:space="0" w:color="auto"/>
              <w:right w:val="single" w:sz="4" w:space="0" w:color="auto"/>
            </w:tcBorders>
            <w:shd w:val="clear" w:color="000000" w:fill="F4B084"/>
            <w:vAlign w:val="center"/>
            <w:hideMark/>
          </w:tcPr>
          <w:p w14:paraId="481BAAD4"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9 413,00    </w:t>
            </w:r>
          </w:p>
        </w:tc>
        <w:tc>
          <w:tcPr>
            <w:tcW w:w="1985" w:type="dxa"/>
            <w:gridSpan w:val="2"/>
            <w:tcBorders>
              <w:top w:val="nil"/>
              <w:left w:val="nil"/>
              <w:bottom w:val="single" w:sz="4" w:space="0" w:color="auto"/>
              <w:right w:val="single" w:sz="4" w:space="0" w:color="auto"/>
            </w:tcBorders>
            <w:shd w:val="clear" w:color="000000" w:fill="F4B084"/>
            <w:vAlign w:val="center"/>
            <w:hideMark/>
          </w:tcPr>
          <w:p w14:paraId="68756B31"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8 332,98    </w:t>
            </w:r>
          </w:p>
        </w:tc>
        <w:tc>
          <w:tcPr>
            <w:tcW w:w="1417" w:type="dxa"/>
            <w:gridSpan w:val="2"/>
            <w:tcBorders>
              <w:top w:val="nil"/>
              <w:left w:val="nil"/>
              <w:bottom w:val="single" w:sz="4" w:space="0" w:color="auto"/>
              <w:right w:val="single" w:sz="4" w:space="0" w:color="auto"/>
            </w:tcBorders>
            <w:shd w:val="clear" w:color="000000" w:fill="F4B084"/>
            <w:vAlign w:val="center"/>
            <w:hideMark/>
          </w:tcPr>
          <w:p w14:paraId="7B9E3161"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88,53%</w:t>
            </w:r>
          </w:p>
        </w:tc>
        <w:tc>
          <w:tcPr>
            <w:tcW w:w="850" w:type="dxa"/>
            <w:gridSpan w:val="2"/>
            <w:tcBorders>
              <w:top w:val="nil"/>
              <w:left w:val="nil"/>
              <w:bottom w:val="single" w:sz="4" w:space="0" w:color="auto"/>
              <w:right w:val="single" w:sz="4" w:space="0" w:color="auto"/>
            </w:tcBorders>
            <w:shd w:val="clear" w:color="000000" w:fill="F4B084"/>
            <w:vAlign w:val="center"/>
            <w:hideMark/>
          </w:tcPr>
          <w:p w14:paraId="7ED95CBB"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0,01%</w:t>
            </w:r>
          </w:p>
        </w:tc>
      </w:tr>
      <w:tr w:rsidR="00A82D92" w:rsidRPr="00AF08CB" w14:paraId="00CC0CAA"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45B7775C"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000000"/>
              <w:right w:val="single" w:sz="4" w:space="0" w:color="auto"/>
            </w:tcBorders>
            <w:vAlign w:val="center"/>
            <w:hideMark/>
          </w:tcPr>
          <w:p w14:paraId="2A6ACEAD"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5E879CE9"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1) Wydatki jednostek budżetowych:</w:t>
            </w:r>
          </w:p>
        </w:tc>
        <w:tc>
          <w:tcPr>
            <w:tcW w:w="1984" w:type="dxa"/>
            <w:gridSpan w:val="2"/>
            <w:tcBorders>
              <w:top w:val="nil"/>
              <w:left w:val="nil"/>
              <w:bottom w:val="single" w:sz="4" w:space="0" w:color="auto"/>
              <w:right w:val="single" w:sz="4" w:space="0" w:color="auto"/>
            </w:tcBorders>
            <w:vAlign w:val="center"/>
            <w:hideMark/>
          </w:tcPr>
          <w:p w14:paraId="139B7D39"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2 813,00    </w:t>
            </w:r>
          </w:p>
        </w:tc>
        <w:tc>
          <w:tcPr>
            <w:tcW w:w="1985" w:type="dxa"/>
            <w:gridSpan w:val="2"/>
            <w:tcBorders>
              <w:top w:val="nil"/>
              <w:left w:val="nil"/>
              <w:bottom w:val="single" w:sz="4" w:space="0" w:color="auto"/>
              <w:right w:val="single" w:sz="4" w:space="0" w:color="auto"/>
            </w:tcBorders>
            <w:vAlign w:val="center"/>
            <w:hideMark/>
          </w:tcPr>
          <w:p w14:paraId="4F1FC0BC"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2 782,98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1031BBA6"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98,93%</w:t>
            </w:r>
          </w:p>
        </w:tc>
        <w:tc>
          <w:tcPr>
            <w:tcW w:w="850" w:type="dxa"/>
            <w:gridSpan w:val="2"/>
            <w:tcBorders>
              <w:top w:val="nil"/>
              <w:left w:val="nil"/>
              <w:bottom w:val="single" w:sz="4" w:space="0" w:color="auto"/>
              <w:right w:val="single" w:sz="4" w:space="0" w:color="auto"/>
            </w:tcBorders>
            <w:vAlign w:val="center"/>
            <w:hideMark/>
          </w:tcPr>
          <w:p w14:paraId="5EF8907E"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0,00%</w:t>
            </w:r>
          </w:p>
        </w:tc>
      </w:tr>
      <w:tr w:rsidR="00A82D92" w:rsidRPr="00AF08CB" w14:paraId="5FD4CDDC"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2F0E95E6"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000000"/>
              <w:right w:val="single" w:sz="4" w:space="0" w:color="auto"/>
            </w:tcBorders>
            <w:vAlign w:val="center"/>
            <w:hideMark/>
          </w:tcPr>
          <w:p w14:paraId="5D995E9D"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5FCF8C01"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a) wynagrodzenia i składki od nich naliczane</w:t>
            </w:r>
          </w:p>
        </w:tc>
        <w:tc>
          <w:tcPr>
            <w:tcW w:w="1984" w:type="dxa"/>
            <w:gridSpan w:val="2"/>
            <w:tcBorders>
              <w:top w:val="nil"/>
              <w:left w:val="nil"/>
              <w:bottom w:val="single" w:sz="4" w:space="0" w:color="auto"/>
              <w:right w:val="single" w:sz="4" w:space="0" w:color="auto"/>
            </w:tcBorders>
            <w:vAlign w:val="center"/>
            <w:hideMark/>
          </w:tcPr>
          <w:p w14:paraId="383AF827"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2 663,00    </w:t>
            </w:r>
          </w:p>
        </w:tc>
        <w:tc>
          <w:tcPr>
            <w:tcW w:w="1985" w:type="dxa"/>
            <w:gridSpan w:val="2"/>
            <w:tcBorders>
              <w:top w:val="nil"/>
              <w:left w:val="nil"/>
              <w:bottom w:val="single" w:sz="4" w:space="0" w:color="auto"/>
              <w:right w:val="single" w:sz="4" w:space="0" w:color="auto"/>
            </w:tcBorders>
            <w:vAlign w:val="center"/>
            <w:hideMark/>
          </w:tcPr>
          <w:p w14:paraId="494EB853"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2 632,98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6C021EEB"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98,87%</w:t>
            </w:r>
          </w:p>
        </w:tc>
        <w:tc>
          <w:tcPr>
            <w:tcW w:w="850" w:type="dxa"/>
            <w:gridSpan w:val="2"/>
            <w:tcBorders>
              <w:top w:val="nil"/>
              <w:left w:val="nil"/>
              <w:bottom w:val="single" w:sz="4" w:space="0" w:color="auto"/>
              <w:right w:val="single" w:sz="4" w:space="0" w:color="auto"/>
            </w:tcBorders>
            <w:vAlign w:val="center"/>
            <w:hideMark/>
          </w:tcPr>
          <w:p w14:paraId="28690440"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0,00%</w:t>
            </w:r>
          </w:p>
        </w:tc>
      </w:tr>
      <w:tr w:rsidR="00A82D92" w:rsidRPr="00AF08CB" w14:paraId="349D40D8"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01EA5D1F"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000000"/>
              <w:right w:val="single" w:sz="4" w:space="0" w:color="auto"/>
            </w:tcBorders>
            <w:vAlign w:val="center"/>
            <w:hideMark/>
          </w:tcPr>
          <w:p w14:paraId="17032CD4"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6FDB8E31"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b) wydatki związane z realizacją zadań statutowych</w:t>
            </w:r>
          </w:p>
        </w:tc>
        <w:tc>
          <w:tcPr>
            <w:tcW w:w="1984" w:type="dxa"/>
            <w:gridSpan w:val="2"/>
            <w:tcBorders>
              <w:top w:val="nil"/>
              <w:left w:val="nil"/>
              <w:bottom w:val="single" w:sz="4" w:space="0" w:color="auto"/>
              <w:right w:val="single" w:sz="4" w:space="0" w:color="auto"/>
            </w:tcBorders>
            <w:vAlign w:val="center"/>
            <w:hideMark/>
          </w:tcPr>
          <w:p w14:paraId="54EAE217"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150,00    </w:t>
            </w:r>
          </w:p>
        </w:tc>
        <w:tc>
          <w:tcPr>
            <w:tcW w:w="1985" w:type="dxa"/>
            <w:gridSpan w:val="2"/>
            <w:tcBorders>
              <w:top w:val="nil"/>
              <w:left w:val="nil"/>
              <w:bottom w:val="single" w:sz="4" w:space="0" w:color="auto"/>
              <w:right w:val="single" w:sz="4" w:space="0" w:color="auto"/>
            </w:tcBorders>
            <w:vAlign w:val="center"/>
            <w:hideMark/>
          </w:tcPr>
          <w:p w14:paraId="51F06299"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150,00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0E03640C"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100,00%</w:t>
            </w:r>
          </w:p>
        </w:tc>
        <w:tc>
          <w:tcPr>
            <w:tcW w:w="850" w:type="dxa"/>
            <w:gridSpan w:val="2"/>
            <w:tcBorders>
              <w:top w:val="nil"/>
              <w:left w:val="nil"/>
              <w:bottom w:val="single" w:sz="4" w:space="0" w:color="auto"/>
              <w:right w:val="single" w:sz="4" w:space="0" w:color="auto"/>
            </w:tcBorders>
            <w:vAlign w:val="center"/>
            <w:hideMark/>
          </w:tcPr>
          <w:p w14:paraId="3321D962"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0,00%</w:t>
            </w:r>
          </w:p>
        </w:tc>
      </w:tr>
      <w:tr w:rsidR="00A82D92" w:rsidRPr="00AF08CB" w14:paraId="39A4EF59"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0FCD79CF"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000000"/>
              <w:right w:val="single" w:sz="4" w:space="0" w:color="auto"/>
            </w:tcBorders>
            <w:vAlign w:val="center"/>
            <w:hideMark/>
          </w:tcPr>
          <w:p w14:paraId="58C6BDC9"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5B6B9BB7"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3) Świadczenia na rzecz osób fizycznych</w:t>
            </w:r>
          </w:p>
        </w:tc>
        <w:tc>
          <w:tcPr>
            <w:tcW w:w="1984" w:type="dxa"/>
            <w:gridSpan w:val="2"/>
            <w:tcBorders>
              <w:top w:val="nil"/>
              <w:left w:val="nil"/>
              <w:bottom w:val="single" w:sz="4" w:space="0" w:color="auto"/>
              <w:right w:val="single" w:sz="4" w:space="0" w:color="auto"/>
            </w:tcBorders>
            <w:vAlign w:val="center"/>
            <w:hideMark/>
          </w:tcPr>
          <w:p w14:paraId="4A419133"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6 600,00    </w:t>
            </w:r>
          </w:p>
        </w:tc>
        <w:tc>
          <w:tcPr>
            <w:tcW w:w="1985" w:type="dxa"/>
            <w:gridSpan w:val="2"/>
            <w:tcBorders>
              <w:top w:val="nil"/>
              <w:left w:val="nil"/>
              <w:bottom w:val="single" w:sz="4" w:space="0" w:color="auto"/>
              <w:right w:val="single" w:sz="4" w:space="0" w:color="auto"/>
            </w:tcBorders>
            <w:vAlign w:val="center"/>
            <w:hideMark/>
          </w:tcPr>
          <w:p w14:paraId="506C2393"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5 550,00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5F9D9445"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84,09%</w:t>
            </w:r>
          </w:p>
        </w:tc>
        <w:tc>
          <w:tcPr>
            <w:tcW w:w="850" w:type="dxa"/>
            <w:gridSpan w:val="2"/>
            <w:tcBorders>
              <w:top w:val="nil"/>
              <w:left w:val="nil"/>
              <w:bottom w:val="single" w:sz="4" w:space="0" w:color="auto"/>
              <w:right w:val="single" w:sz="4" w:space="0" w:color="auto"/>
            </w:tcBorders>
            <w:vAlign w:val="center"/>
            <w:hideMark/>
          </w:tcPr>
          <w:p w14:paraId="3B4DFB0D"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0,01%</w:t>
            </w:r>
          </w:p>
        </w:tc>
      </w:tr>
      <w:tr w:rsidR="00A82D92" w:rsidRPr="00AF08CB" w14:paraId="44F82904" w14:textId="77777777" w:rsidTr="005A232A">
        <w:trPr>
          <w:trHeight w:val="300"/>
        </w:trPr>
        <w:tc>
          <w:tcPr>
            <w:tcW w:w="562" w:type="dxa"/>
            <w:tcBorders>
              <w:top w:val="nil"/>
              <w:left w:val="single" w:sz="4" w:space="0" w:color="auto"/>
              <w:bottom w:val="single" w:sz="4" w:space="0" w:color="auto"/>
              <w:right w:val="single" w:sz="4" w:space="0" w:color="auto"/>
            </w:tcBorders>
            <w:shd w:val="clear" w:color="000000" w:fill="C0C0C0"/>
            <w:vAlign w:val="center"/>
            <w:hideMark/>
          </w:tcPr>
          <w:p w14:paraId="077F0A11"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752</w:t>
            </w:r>
          </w:p>
        </w:tc>
        <w:tc>
          <w:tcPr>
            <w:tcW w:w="709" w:type="dxa"/>
            <w:tcBorders>
              <w:top w:val="nil"/>
              <w:left w:val="nil"/>
              <w:bottom w:val="single" w:sz="4" w:space="0" w:color="auto"/>
              <w:right w:val="single" w:sz="4" w:space="0" w:color="auto"/>
            </w:tcBorders>
            <w:shd w:val="clear" w:color="000000" w:fill="C0C0C0"/>
            <w:vAlign w:val="center"/>
            <w:hideMark/>
          </w:tcPr>
          <w:p w14:paraId="2FB1F4C2"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 </w:t>
            </w:r>
          </w:p>
        </w:tc>
        <w:tc>
          <w:tcPr>
            <w:tcW w:w="2694" w:type="dxa"/>
            <w:tcBorders>
              <w:top w:val="nil"/>
              <w:left w:val="nil"/>
              <w:bottom w:val="single" w:sz="4" w:space="0" w:color="auto"/>
              <w:right w:val="single" w:sz="4" w:space="0" w:color="auto"/>
            </w:tcBorders>
            <w:shd w:val="clear" w:color="000000" w:fill="C0C0C0"/>
            <w:vAlign w:val="center"/>
            <w:hideMark/>
          </w:tcPr>
          <w:p w14:paraId="5907945C" w14:textId="77777777" w:rsidR="00AF08CB" w:rsidRPr="00AF08CB" w:rsidRDefault="00AF08CB" w:rsidP="00AF08CB">
            <w:pPr>
              <w:spacing w:after="0" w:line="240" w:lineRule="auto"/>
              <w:rPr>
                <w:rFonts w:eastAsia="Times New Roman" w:cs="Calibri"/>
                <w:b/>
                <w:bCs/>
                <w:sz w:val="18"/>
                <w:szCs w:val="18"/>
                <w:lang w:eastAsia="pl-PL"/>
              </w:rPr>
            </w:pPr>
            <w:r w:rsidRPr="00AF08CB">
              <w:rPr>
                <w:rFonts w:eastAsia="Times New Roman" w:cs="Calibri"/>
                <w:b/>
                <w:bCs/>
                <w:sz w:val="18"/>
                <w:szCs w:val="18"/>
                <w:lang w:eastAsia="pl-PL"/>
              </w:rPr>
              <w:t>Obrona narodowa</w:t>
            </w:r>
          </w:p>
        </w:tc>
        <w:tc>
          <w:tcPr>
            <w:tcW w:w="1984" w:type="dxa"/>
            <w:gridSpan w:val="2"/>
            <w:tcBorders>
              <w:top w:val="nil"/>
              <w:left w:val="nil"/>
              <w:bottom w:val="single" w:sz="4" w:space="0" w:color="auto"/>
              <w:right w:val="single" w:sz="4" w:space="0" w:color="auto"/>
            </w:tcBorders>
            <w:shd w:val="clear" w:color="000000" w:fill="C0C0C0"/>
            <w:vAlign w:val="center"/>
            <w:hideMark/>
          </w:tcPr>
          <w:p w14:paraId="12D37E1E"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1 078 851,07    </w:t>
            </w:r>
          </w:p>
        </w:tc>
        <w:tc>
          <w:tcPr>
            <w:tcW w:w="1985" w:type="dxa"/>
            <w:gridSpan w:val="2"/>
            <w:tcBorders>
              <w:top w:val="nil"/>
              <w:left w:val="nil"/>
              <w:bottom w:val="single" w:sz="4" w:space="0" w:color="auto"/>
              <w:right w:val="single" w:sz="4" w:space="0" w:color="auto"/>
            </w:tcBorders>
            <w:shd w:val="clear" w:color="000000" w:fill="C0C0C0"/>
            <w:vAlign w:val="center"/>
            <w:hideMark/>
          </w:tcPr>
          <w:p w14:paraId="5699FF91"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1 074 829,95    </w:t>
            </w:r>
          </w:p>
        </w:tc>
        <w:tc>
          <w:tcPr>
            <w:tcW w:w="1417" w:type="dxa"/>
            <w:gridSpan w:val="2"/>
            <w:tcBorders>
              <w:top w:val="nil"/>
              <w:left w:val="nil"/>
              <w:bottom w:val="single" w:sz="4" w:space="0" w:color="auto"/>
              <w:right w:val="single" w:sz="4" w:space="0" w:color="auto"/>
            </w:tcBorders>
            <w:shd w:val="clear" w:color="000000" w:fill="BFBFBF"/>
            <w:vAlign w:val="center"/>
            <w:hideMark/>
          </w:tcPr>
          <w:p w14:paraId="6CEE4021"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99,63%</w:t>
            </w:r>
          </w:p>
        </w:tc>
        <w:tc>
          <w:tcPr>
            <w:tcW w:w="850" w:type="dxa"/>
            <w:gridSpan w:val="2"/>
            <w:tcBorders>
              <w:top w:val="nil"/>
              <w:left w:val="nil"/>
              <w:bottom w:val="single" w:sz="4" w:space="0" w:color="auto"/>
              <w:right w:val="single" w:sz="4" w:space="0" w:color="auto"/>
            </w:tcBorders>
            <w:shd w:val="clear" w:color="000000" w:fill="C0C0C0"/>
            <w:vAlign w:val="center"/>
            <w:hideMark/>
          </w:tcPr>
          <w:p w14:paraId="0B1F25C2"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1,12%</w:t>
            </w:r>
          </w:p>
        </w:tc>
      </w:tr>
      <w:tr w:rsidR="00A82D92" w:rsidRPr="00AF08CB" w14:paraId="7ED720CA" w14:textId="77777777" w:rsidTr="005A232A">
        <w:trPr>
          <w:trHeight w:val="300"/>
        </w:trPr>
        <w:tc>
          <w:tcPr>
            <w:tcW w:w="562" w:type="dxa"/>
            <w:vMerge w:val="restart"/>
            <w:tcBorders>
              <w:top w:val="nil"/>
              <w:left w:val="single" w:sz="4" w:space="0" w:color="auto"/>
              <w:bottom w:val="single" w:sz="4" w:space="0" w:color="auto"/>
              <w:right w:val="single" w:sz="4" w:space="0" w:color="auto"/>
            </w:tcBorders>
            <w:vAlign w:val="center"/>
            <w:hideMark/>
          </w:tcPr>
          <w:p w14:paraId="7F4A585D"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 </w:t>
            </w:r>
          </w:p>
        </w:tc>
        <w:tc>
          <w:tcPr>
            <w:tcW w:w="709" w:type="dxa"/>
            <w:vMerge w:val="restart"/>
            <w:tcBorders>
              <w:top w:val="nil"/>
              <w:left w:val="single" w:sz="4" w:space="0" w:color="auto"/>
              <w:bottom w:val="single" w:sz="4" w:space="0" w:color="auto"/>
              <w:right w:val="single" w:sz="4" w:space="0" w:color="auto"/>
            </w:tcBorders>
            <w:vAlign w:val="center"/>
            <w:hideMark/>
          </w:tcPr>
          <w:p w14:paraId="622CE6C9"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75212</w:t>
            </w:r>
          </w:p>
        </w:tc>
        <w:tc>
          <w:tcPr>
            <w:tcW w:w="2694" w:type="dxa"/>
            <w:tcBorders>
              <w:top w:val="nil"/>
              <w:left w:val="nil"/>
              <w:bottom w:val="single" w:sz="4" w:space="0" w:color="auto"/>
              <w:right w:val="single" w:sz="4" w:space="0" w:color="auto"/>
            </w:tcBorders>
            <w:shd w:val="clear" w:color="000000" w:fill="D9E1F2"/>
            <w:vAlign w:val="center"/>
            <w:hideMark/>
          </w:tcPr>
          <w:p w14:paraId="6F9EA8B9" w14:textId="77777777" w:rsidR="00AF08CB" w:rsidRPr="00AF08CB" w:rsidRDefault="00AF08CB" w:rsidP="00AF08CB">
            <w:pPr>
              <w:spacing w:after="0" w:line="240" w:lineRule="auto"/>
              <w:rPr>
                <w:rFonts w:eastAsia="Times New Roman" w:cs="Calibri"/>
                <w:b/>
                <w:bCs/>
                <w:sz w:val="18"/>
                <w:szCs w:val="18"/>
                <w:lang w:eastAsia="pl-PL"/>
              </w:rPr>
            </w:pPr>
            <w:r w:rsidRPr="00AF08CB">
              <w:rPr>
                <w:rFonts w:eastAsia="Times New Roman" w:cs="Calibri"/>
                <w:b/>
                <w:bCs/>
                <w:sz w:val="18"/>
                <w:szCs w:val="18"/>
                <w:lang w:eastAsia="pl-PL"/>
              </w:rPr>
              <w:t>Pozostałe wydatki obronne</w:t>
            </w:r>
          </w:p>
        </w:tc>
        <w:tc>
          <w:tcPr>
            <w:tcW w:w="1984" w:type="dxa"/>
            <w:gridSpan w:val="2"/>
            <w:tcBorders>
              <w:top w:val="nil"/>
              <w:left w:val="nil"/>
              <w:bottom w:val="single" w:sz="4" w:space="0" w:color="auto"/>
              <w:right w:val="single" w:sz="4" w:space="0" w:color="auto"/>
            </w:tcBorders>
            <w:shd w:val="clear" w:color="000000" w:fill="D9E1F2"/>
            <w:vAlign w:val="center"/>
            <w:hideMark/>
          </w:tcPr>
          <w:p w14:paraId="34BBBD24"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1 580,00    </w:t>
            </w:r>
          </w:p>
        </w:tc>
        <w:tc>
          <w:tcPr>
            <w:tcW w:w="1985" w:type="dxa"/>
            <w:gridSpan w:val="2"/>
            <w:tcBorders>
              <w:top w:val="nil"/>
              <w:left w:val="nil"/>
              <w:bottom w:val="single" w:sz="4" w:space="0" w:color="auto"/>
              <w:right w:val="single" w:sz="4" w:space="0" w:color="auto"/>
            </w:tcBorders>
            <w:shd w:val="clear" w:color="000000" w:fill="D9E1F2"/>
            <w:vAlign w:val="center"/>
            <w:hideMark/>
          </w:tcPr>
          <w:p w14:paraId="2153D257"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      </w:t>
            </w:r>
          </w:p>
        </w:tc>
        <w:tc>
          <w:tcPr>
            <w:tcW w:w="1417" w:type="dxa"/>
            <w:gridSpan w:val="2"/>
            <w:tcBorders>
              <w:top w:val="nil"/>
              <w:left w:val="nil"/>
              <w:bottom w:val="single" w:sz="4" w:space="0" w:color="auto"/>
              <w:right w:val="single" w:sz="4" w:space="0" w:color="auto"/>
            </w:tcBorders>
            <w:shd w:val="clear" w:color="000000" w:fill="D9E1F2"/>
            <w:vAlign w:val="center"/>
            <w:hideMark/>
          </w:tcPr>
          <w:p w14:paraId="27B9194A"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0,00%</w:t>
            </w:r>
          </w:p>
        </w:tc>
        <w:tc>
          <w:tcPr>
            <w:tcW w:w="850" w:type="dxa"/>
            <w:gridSpan w:val="2"/>
            <w:tcBorders>
              <w:top w:val="nil"/>
              <w:left w:val="nil"/>
              <w:bottom w:val="single" w:sz="4" w:space="0" w:color="auto"/>
              <w:right w:val="single" w:sz="4" w:space="0" w:color="auto"/>
            </w:tcBorders>
            <w:shd w:val="clear" w:color="000000" w:fill="D9E1F2"/>
            <w:vAlign w:val="center"/>
            <w:hideMark/>
          </w:tcPr>
          <w:p w14:paraId="030C02E1"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0,00%</w:t>
            </w:r>
          </w:p>
        </w:tc>
      </w:tr>
      <w:tr w:rsidR="00A82D92" w:rsidRPr="00AF08CB" w14:paraId="50580D5C"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1E11E84A"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30090F83"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F4B084"/>
            <w:vAlign w:val="center"/>
            <w:hideMark/>
          </w:tcPr>
          <w:p w14:paraId="66A4EA02"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bieżące:</w:t>
            </w:r>
          </w:p>
        </w:tc>
        <w:tc>
          <w:tcPr>
            <w:tcW w:w="1984" w:type="dxa"/>
            <w:gridSpan w:val="2"/>
            <w:tcBorders>
              <w:top w:val="nil"/>
              <w:left w:val="nil"/>
              <w:bottom w:val="single" w:sz="4" w:space="0" w:color="auto"/>
              <w:right w:val="single" w:sz="4" w:space="0" w:color="auto"/>
            </w:tcBorders>
            <w:shd w:val="clear" w:color="000000" w:fill="F4B084"/>
            <w:vAlign w:val="center"/>
            <w:hideMark/>
          </w:tcPr>
          <w:p w14:paraId="5FB22B43"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1 580,00    </w:t>
            </w:r>
          </w:p>
        </w:tc>
        <w:tc>
          <w:tcPr>
            <w:tcW w:w="1985" w:type="dxa"/>
            <w:gridSpan w:val="2"/>
            <w:tcBorders>
              <w:top w:val="nil"/>
              <w:left w:val="nil"/>
              <w:bottom w:val="single" w:sz="4" w:space="0" w:color="auto"/>
              <w:right w:val="single" w:sz="4" w:space="0" w:color="auto"/>
            </w:tcBorders>
            <w:shd w:val="clear" w:color="000000" w:fill="F4B084"/>
            <w:vAlign w:val="center"/>
            <w:hideMark/>
          </w:tcPr>
          <w:p w14:paraId="51328FB1"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      </w:t>
            </w:r>
          </w:p>
        </w:tc>
        <w:tc>
          <w:tcPr>
            <w:tcW w:w="1417" w:type="dxa"/>
            <w:gridSpan w:val="2"/>
            <w:tcBorders>
              <w:top w:val="nil"/>
              <w:left w:val="nil"/>
              <w:bottom w:val="single" w:sz="4" w:space="0" w:color="auto"/>
              <w:right w:val="single" w:sz="4" w:space="0" w:color="auto"/>
            </w:tcBorders>
            <w:shd w:val="clear" w:color="000000" w:fill="F4B084"/>
            <w:vAlign w:val="center"/>
            <w:hideMark/>
          </w:tcPr>
          <w:p w14:paraId="1BBF57CA"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0,00%</w:t>
            </w:r>
          </w:p>
        </w:tc>
        <w:tc>
          <w:tcPr>
            <w:tcW w:w="850" w:type="dxa"/>
            <w:gridSpan w:val="2"/>
            <w:tcBorders>
              <w:top w:val="nil"/>
              <w:left w:val="nil"/>
              <w:bottom w:val="single" w:sz="4" w:space="0" w:color="auto"/>
              <w:right w:val="single" w:sz="4" w:space="0" w:color="auto"/>
            </w:tcBorders>
            <w:shd w:val="clear" w:color="000000" w:fill="F4B084"/>
            <w:vAlign w:val="center"/>
            <w:hideMark/>
          </w:tcPr>
          <w:p w14:paraId="169795BC"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0,00%</w:t>
            </w:r>
          </w:p>
        </w:tc>
      </w:tr>
      <w:tr w:rsidR="00A82D92" w:rsidRPr="00AF08CB" w14:paraId="71D71EFB"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5D0567E0"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336ED3F8"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3DC69188"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1) Wydatki jednostek budżetowych:</w:t>
            </w:r>
          </w:p>
        </w:tc>
        <w:tc>
          <w:tcPr>
            <w:tcW w:w="1984" w:type="dxa"/>
            <w:gridSpan w:val="2"/>
            <w:tcBorders>
              <w:top w:val="nil"/>
              <w:left w:val="nil"/>
              <w:bottom w:val="single" w:sz="4" w:space="0" w:color="auto"/>
              <w:right w:val="single" w:sz="4" w:space="0" w:color="auto"/>
            </w:tcBorders>
            <w:vAlign w:val="center"/>
            <w:hideMark/>
          </w:tcPr>
          <w:p w14:paraId="05C9F057"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1 580,00    </w:t>
            </w:r>
          </w:p>
        </w:tc>
        <w:tc>
          <w:tcPr>
            <w:tcW w:w="1985" w:type="dxa"/>
            <w:gridSpan w:val="2"/>
            <w:tcBorders>
              <w:top w:val="nil"/>
              <w:left w:val="nil"/>
              <w:bottom w:val="single" w:sz="4" w:space="0" w:color="auto"/>
              <w:right w:val="single" w:sz="4" w:space="0" w:color="auto"/>
            </w:tcBorders>
            <w:vAlign w:val="center"/>
            <w:hideMark/>
          </w:tcPr>
          <w:p w14:paraId="2F15FC98"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79881587"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0,00%</w:t>
            </w:r>
          </w:p>
        </w:tc>
        <w:tc>
          <w:tcPr>
            <w:tcW w:w="850" w:type="dxa"/>
            <w:gridSpan w:val="2"/>
            <w:tcBorders>
              <w:top w:val="nil"/>
              <w:left w:val="nil"/>
              <w:bottom w:val="single" w:sz="4" w:space="0" w:color="auto"/>
              <w:right w:val="single" w:sz="4" w:space="0" w:color="auto"/>
            </w:tcBorders>
            <w:vAlign w:val="center"/>
            <w:hideMark/>
          </w:tcPr>
          <w:p w14:paraId="74AED2BA"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0,00%</w:t>
            </w:r>
          </w:p>
        </w:tc>
      </w:tr>
      <w:tr w:rsidR="00A82D92" w:rsidRPr="00AF08CB" w14:paraId="26A09458"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64CC754C"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12BCD707"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7191E907"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b) wydatki związane z realizacją zadań statutowych</w:t>
            </w:r>
          </w:p>
        </w:tc>
        <w:tc>
          <w:tcPr>
            <w:tcW w:w="1984" w:type="dxa"/>
            <w:gridSpan w:val="2"/>
            <w:tcBorders>
              <w:top w:val="nil"/>
              <w:left w:val="nil"/>
              <w:bottom w:val="single" w:sz="4" w:space="0" w:color="auto"/>
              <w:right w:val="single" w:sz="4" w:space="0" w:color="auto"/>
            </w:tcBorders>
            <w:vAlign w:val="center"/>
            <w:hideMark/>
          </w:tcPr>
          <w:p w14:paraId="05A5A84F"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1 580,00    </w:t>
            </w:r>
          </w:p>
        </w:tc>
        <w:tc>
          <w:tcPr>
            <w:tcW w:w="1985" w:type="dxa"/>
            <w:gridSpan w:val="2"/>
            <w:tcBorders>
              <w:top w:val="nil"/>
              <w:left w:val="nil"/>
              <w:bottom w:val="single" w:sz="4" w:space="0" w:color="auto"/>
              <w:right w:val="single" w:sz="4" w:space="0" w:color="auto"/>
            </w:tcBorders>
            <w:vAlign w:val="center"/>
            <w:hideMark/>
          </w:tcPr>
          <w:p w14:paraId="3F368E6E"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2B02E07D"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0,00%</w:t>
            </w:r>
          </w:p>
        </w:tc>
        <w:tc>
          <w:tcPr>
            <w:tcW w:w="850" w:type="dxa"/>
            <w:gridSpan w:val="2"/>
            <w:tcBorders>
              <w:top w:val="nil"/>
              <w:left w:val="nil"/>
              <w:bottom w:val="single" w:sz="4" w:space="0" w:color="auto"/>
              <w:right w:val="single" w:sz="4" w:space="0" w:color="auto"/>
            </w:tcBorders>
            <w:vAlign w:val="center"/>
            <w:hideMark/>
          </w:tcPr>
          <w:p w14:paraId="286ADCAD"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0,00%</w:t>
            </w:r>
          </w:p>
        </w:tc>
      </w:tr>
      <w:tr w:rsidR="00A82D92" w:rsidRPr="00AF08CB" w14:paraId="3E2331B2" w14:textId="77777777" w:rsidTr="005A232A">
        <w:trPr>
          <w:trHeight w:val="300"/>
        </w:trPr>
        <w:tc>
          <w:tcPr>
            <w:tcW w:w="562" w:type="dxa"/>
            <w:tcBorders>
              <w:top w:val="nil"/>
              <w:left w:val="single" w:sz="4" w:space="0" w:color="auto"/>
              <w:bottom w:val="nil"/>
              <w:right w:val="single" w:sz="4" w:space="0" w:color="auto"/>
            </w:tcBorders>
            <w:vAlign w:val="center"/>
            <w:hideMark/>
          </w:tcPr>
          <w:p w14:paraId="7967AFFC"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 </w:t>
            </w:r>
          </w:p>
        </w:tc>
        <w:tc>
          <w:tcPr>
            <w:tcW w:w="709" w:type="dxa"/>
            <w:vMerge w:val="restart"/>
            <w:tcBorders>
              <w:top w:val="nil"/>
              <w:left w:val="single" w:sz="4" w:space="0" w:color="auto"/>
              <w:bottom w:val="single" w:sz="4" w:space="0" w:color="000000"/>
              <w:right w:val="single" w:sz="4" w:space="0" w:color="auto"/>
            </w:tcBorders>
            <w:vAlign w:val="center"/>
            <w:hideMark/>
          </w:tcPr>
          <w:p w14:paraId="19D74358"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75295</w:t>
            </w:r>
          </w:p>
        </w:tc>
        <w:tc>
          <w:tcPr>
            <w:tcW w:w="2694" w:type="dxa"/>
            <w:tcBorders>
              <w:top w:val="nil"/>
              <w:left w:val="nil"/>
              <w:bottom w:val="single" w:sz="4" w:space="0" w:color="auto"/>
              <w:right w:val="single" w:sz="4" w:space="0" w:color="auto"/>
            </w:tcBorders>
            <w:shd w:val="clear" w:color="000000" w:fill="D9E1F2"/>
            <w:vAlign w:val="center"/>
            <w:hideMark/>
          </w:tcPr>
          <w:p w14:paraId="723F56EA" w14:textId="77777777" w:rsidR="00AF08CB" w:rsidRPr="00AF08CB" w:rsidRDefault="00AF08CB" w:rsidP="00AF08CB">
            <w:pPr>
              <w:spacing w:after="0" w:line="240" w:lineRule="auto"/>
              <w:rPr>
                <w:rFonts w:eastAsia="Times New Roman" w:cs="Calibri"/>
                <w:b/>
                <w:bCs/>
                <w:sz w:val="18"/>
                <w:szCs w:val="18"/>
                <w:lang w:eastAsia="pl-PL"/>
              </w:rPr>
            </w:pPr>
            <w:r w:rsidRPr="00AF08CB">
              <w:rPr>
                <w:rFonts w:eastAsia="Times New Roman" w:cs="Calibri"/>
                <w:b/>
                <w:bCs/>
                <w:sz w:val="18"/>
                <w:szCs w:val="18"/>
                <w:lang w:eastAsia="pl-PL"/>
              </w:rPr>
              <w:t>Pozostała działalność</w:t>
            </w:r>
          </w:p>
        </w:tc>
        <w:tc>
          <w:tcPr>
            <w:tcW w:w="1984" w:type="dxa"/>
            <w:gridSpan w:val="2"/>
            <w:tcBorders>
              <w:top w:val="nil"/>
              <w:left w:val="nil"/>
              <w:bottom w:val="single" w:sz="4" w:space="0" w:color="auto"/>
              <w:right w:val="single" w:sz="4" w:space="0" w:color="auto"/>
            </w:tcBorders>
            <w:shd w:val="clear" w:color="000000" w:fill="D9E1F2"/>
            <w:vAlign w:val="center"/>
            <w:hideMark/>
          </w:tcPr>
          <w:p w14:paraId="02F647F2"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1 077 271,07    </w:t>
            </w:r>
          </w:p>
        </w:tc>
        <w:tc>
          <w:tcPr>
            <w:tcW w:w="1985" w:type="dxa"/>
            <w:gridSpan w:val="2"/>
            <w:tcBorders>
              <w:top w:val="nil"/>
              <w:left w:val="nil"/>
              <w:bottom w:val="single" w:sz="4" w:space="0" w:color="auto"/>
              <w:right w:val="single" w:sz="4" w:space="0" w:color="auto"/>
            </w:tcBorders>
            <w:shd w:val="clear" w:color="000000" w:fill="D9E1F2"/>
            <w:vAlign w:val="center"/>
            <w:hideMark/>
          </w:tcPr>
          <w:p w14:paraId="3D32C8FC"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1 074 829,95    </w:t>
            </w:r>
          </w:p>
        </w:tc>
        <w:tc>
          <w:tcPr>
            <w:tcW w:w="1417" w:type="dxa"/>
            <w:gridSpan w:val="2"/>
            <w:tcBorders>
              <w:top w:val="nil"/>
              <w:left w:val="nil"/>
              <w:bottom w:val="single" w:sz="4" w:space="0" w:color="auto"/>
              <w:right w:val="single" w:sz="4" w:space="0" w:color="auto"/>
            </w:tcBorders>
            <w:shd w:val="clear" w:color="000000" w:fill="D9E1F2"/>
            <w:vAlign w:val="center"/>
            <w:hideMark/>
          </w:tcPr>
          <w:p w14:paraId="60553C9F"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99,77%</w:t>
            </w:r>
          </w:p>
        </w:tc>
        <w:tc>
          <w:tcPr>
            <w:tcW w:w="850" w:type="dxa"/>
            <w:gridSpan w:val="2"/>
            <w:tcBorders>
              <w:top w:val="nil"/>
              <w:left w:val="nil"/>
              <w:bottom w:val="single" w:sz="4" w:space="0" w:color="auto"/>
              <w:right w:val="single" w:sz="4" w:space="0" w:color="auto"/>
            </w:tcBorders>
            <w:shd w:val="clear" w:color="000000" w:fill="D9E1F2"/>
            <w:vAlign w:val="center"/>
            <w:hideMark/>
          </w:tcPr>
          <w:p w14:paraId="41037EC5"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1,12%</w:t>
            </w:r>
          </w:p>
        </w:tc>
      </w:tr>
      <w:tr w:rsidR="00A82D92" w:rsidRPr="00AF08CB" w14:paraId="5E6041AC" w14:textId="77777777" w:rsidTr="005A232A">
        <w:trPr>
          <w:trHeight w:val="300"/>
        </w:trPr>
        <w:tc>
          <w:tcPr>
            <w:tcW w:w="562" w:type="dxa"/>
            <w:tcBorders>
              <w:top w:val="nil"/>
              <w:left w:val="single" w:sz="4" w:space="0" w:color="auto"/>
              <w:bottom w:val="nil"/>
              <w:right w:val="single" w:sz="4" w:space="0" w:color="auto"/>
            </w:tcBorders>
            <w:vAlign w:val="center"/>
            <w:hideMark/>
          </w:tcPr>
          <w:p w14:paraId="6736433E" w14:textId="77777777" w:rsidR="00AF08CB" w:rsidRPr="00AF08CB" w:rsidRDefault="00AF08CB" w:rsidP="00AF08CB">
            <w:pPr>
              <w:spacing w:after="0" w:line="240" w:lineRule="auto"/>
              <w:jc w:val="center"/>
              <w:rPr>
                <w:rFonts w:eastAsia="Times New Roman" w:cs="Calibri"/>
                <w:lang w:eastAsia="pl-PL"/>
              </w:rPr>
            </w:pPr>
            <w:r w:rsidRPr="00AF08CB">
              <w:rPr>
                <w:rFonts w:eastAsia="Times New Roman" w:cs="Calibri"/>
                <w:lang w:eastAsia="pl-PL"/>
              </w:rPr>
              <w:t> </w:t>
            </w:r>
          </w:p>
        </w:tc>
        <w:tc>
          <w:tcPr>
            <w:tcW w:w="709" w:type="dxa"/>
            <w:vMerge/>
            <w:tcBorders>
              <w:top w:val="nil"/>
              <w:left w:val="single" w:sz="4" w:space="0" w:color="auto"/>
              <w:bottom w:val="single" w:sz="4" w:space="0" w:color="000000"/>
              <w:right w:val="single" w:sz="4" w:space="0" w:color="auto"/>
            </w:tcBorders>
            <w:vAlign w:val="center"/>
            <w:hideMark/>
          </w:tcPr>
          <w:p w14:paraId="27BE899A"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F4B084"/>
            <w:vAlign w:val="center"/>
            <w:hideMark/>
          </w:tcPr>
          <w:p w14:paraId="53B197E2"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bieżące:</w:t>
            </w:r>
          </w:p>
        </w:tc>
        <w:tc>
          <w:tcPr>
            <w:tcW w:w="1984" w:type="dxa"/>
            <w:gridSpan w:val="2"/>
            <w:tcBorders>
              <w:top w:val="nil"/>
              <w:left w:val="nil"/>
              <w:bottom w:val="single" w:sz="4" w:space="0" w:color="auto"/>
              <w:right w:val="single" w:sz="4" w:space="0" w:color="auto"/>
            </w:tcBorders>
            <w:shd w:val="clear" w:color="000000" w:fill="F4B084"/>
            <w:vAlign w:val="center"/>
            <w:hideMark/>
          </w:tcPr>
          <w:p w14:paraId="5F1CA91E"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150 518,07    </w:t>
            </w:r>
          </w:p>
        </w:tc>
        <w:tc>
          <w:tcPr>
            <w:tcW w:w="1985" w:type="dxa"/>
            <w:gridSpan w:val="2"/>
            <w:tcBorders>
              <w:top w:val="nil"/>
              <w:left w:val="nil"/>
              <w:bottom w:val="single" w:sz="4" w:space="0" w:color="auto"/>
              <w:right w:val="single" w:sz="4" w:space="0" w:color="auto"/>
            </w:tcBorders>
            <w:shd w:val="clear" w:color="000000" w:fill="F4B084"/>
            <w:vAlign w:val="center"/>
            <w:hideMark/>
          </w:tcPr>
          <w:p w14:paraId="6990D2F1"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148 946,95    </w:t>
            </w:r>
          </w:p>
        </w:tc>
        <w:tc>
          <w:tcPr>
            <w:tcW w:w="1417" w:type="dxa"/>
            <w:gridSpan w:val="2"/>
            <w:tcBorders>
              <w:top w:val="nil"/>
              <w:left w:val="nil"/>
              <w:bottom w:val="single" w:sz="4" w:space="0" w:color="auto"/>
              <w:right w:val="single" w:sz="4" w:space="0" w:color="auto"/>
            </w:tcBorders>
            <w:shd w:val="clear" w:color="000000" w:fill="F4B084"/>
            <w:vAlign w:val="center"/>
            <w:hideMark/>
          </w:tcPr>
          <w:p w14:paraId="73F948BB"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98,96%</w:t>
            </w:r>
          </w:p>
        </w:tc>
        <w:tc>
          <w:tcPr>
            <w:tcW w:w="850" w:type="dxa"/>
            <w:gridSpan w:val="2"/>
            <w:tcBorders>
              <w:top w:val="nil"/>
              <w:left w:val="nil"/>
              <w:bottom w:val="single" w:sz="4" w:space="0" w:color="auto"/>
              <w:right w:val="single" w:sz="4" w:space="0" w:color="auto"/>
            </w:tcBorders>
            <w:shd w:val="clear" w:color="000000" w:fill="F4B084"/>
            <w:vAlign w:val="center"/>
            <w:hideMark/>
          </w:tcPr>
          <w:p w14:paraId="3D681E54"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0,16%</w:t>
            </w:r>
          </w:p>
        </w:tc>
      </w:tr>
      <w:tr w:rsidR="00A82D92" w:rsidRPr="00AF08CB" w14:paraId="57F91B74" w14:textId="77777777" w:rsidTr="005A232A">
        <w:trPr>
          <w:trHeight w:val="300"/>
        </w:trPr>
        <w:tc>
          <w:tcPr>
            <w:tcW w:w="562" w:type="dxa"/>
            <w:tcBorders>
              <w:top w:val="nil"/>
              <w:left w:val="single" w:sz="4" w:space="0" w:color="auto"/>
              <w:bottom w:val="nil"/>
              <w:right w:val="single" w:sz="4" w:space="0" w:color="auto"/>
            </w:tcBorders>
            <w:vAlign w:val="center"/>
            <w:hideMark/>
          </w:tcPr>
          <w:p w14:paraId="2DC4566D" w14:textId="77777777" w:rsidR="00AF08CB" w:rsidRPr="00AF08CB" w:rsidRDefault="00AF08CB" w:rsidP="00AF08CB">
            <w:pPr>
              <w:spacing w:after="0" w:line="240" w:lineRule="auto"/>
              <w:jc w:val="center"/>
              <w:rPr>
                <w:rFonts w:eastAsia="Times New Roman" w:cs="Calibri"/>
                <w:lang w:eastAsia="pl-PL"/>
              </w:rPr>
            </w:pPr>
            <w:r w:rsidRPr="00AF08CB">
              <w:rPr>
                <w:rFonts w:eastAsia="Times New Roman" w:cs="Calibri"/>
                <w:lang w:eastAsia="pl-PL"/>
              </w:rPr>
              <w:t> </w:t>
            </w:r>
          </w:p>
        </w:tc>
        <w:tc>
          <w:tcPr>
            <w:tcW w:w="709" w:type="dxa"/>
            <w:vMerge/>
            <w:tcBorders>
              <w:top w:val="nil"/>
              <w:left w:val="single" w:sz="4" w:space="0" w:color="auto"/>
              <w:bottom w:val="single" w:sz="4" w:space="0" w:color="000000"/>
              <w:right w:val="single" w:sz="4" w:space="0" w:color="auto"/>
            </w:tcBorders>
            <w:vAlign w:val="center"/>
            <w:hideMark/>
          </w:tcPr>
          <w:p w14:paraId="60345F80"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54408B6A"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1) Wydatki jednostek budżetowych:</w:t>
            </w:r>
          </w:p>
        </w:tc>
        <w:tc>
          <w:tcPr>
            <w:tcW w:w="1984" w:type="dxa"/>
            <w:gridSpan w:val="2"/>
            <w:tcBorders>
              <w:top w:val="nil"/>
              <w:left w:val="nil"/>
              <w:bottom w:val="single" w:sz="4" w:space="0" w:color="auto"/>
              <w:right w:val="single" w:sz="4" w:space="0" w:color="auto"/>
            </w:tcBorders>
            <w:vAlign w:val="center"/>
            <w:hideMark/>
          </w:tcPr>
          <w:p w14:paraId="4B313A26"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150 518,07    </w:t>
            </w:r>
          </w:p>
        </w:tc>
        <w:tc>
          <w:tcPr>
            <w:tcW w:w="1985" w:type="dxa"/>
            <w:gridSpan w:val="2"/>
            <w:tcBorders>
              <w:top w:val="nil"/>
              <w:left w:val="nil"/>
              <w:bottom w:val="single" w:sz="4" w:space="0" w:color="auto"/>
              <w:right w:val="single" w:sz="4" w:space="0" w:color="auto"/>
            </w:tcBorders>
            <w:vAlign w:val="center"/>
            <w:hideMark/>
          </w:tcPr>
          <w:p w14:paraId="3A909913"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148 946,95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584D3C80"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98,96%</w:t>
            </w:r>
          </w:p>
        </w:tc>
        <w:tc>
          <w:tcPr>
            <w:tcW w:w="850" w:type="dxa"/>
            <w:gridSpan w:val="2"/>
            <w:tcBorders>
              <w:top w:val="nil"/>
              <w:left w:val="nil"/>
              <w:bottom w:val="single" w:sz="4" w:space="0" w:color="auto"/>
              <w:right w:val="single" w:sz="4" w:space="0" w:color="auto"/>
            </w:tcBorders>
            <w:vAlign w:val="center"/>
            <w:hideMark/>
          </w:tcPr>
          <w:p w14:paraId="2616E919"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0,16%</w:t>
            </w:r>
          </w:p>
        </w:tc>
      </w:tr>
      <w:tr w:rsidR="00A82D92" w:rsidRPr="00AF08CB" w14:paraId="65753B0C" w14:textId="77777777" w:rsidTr="005A232A">
        <w:trPr>
          <w:trHeight w:val="300"/>
        </w:trPr>
        <w:tc>
          <w:tcPr>
            <w:tcW w:w="562" w:type="dxa"/>
            <w:tcBorders>
              <w:top w:val="nil"/>
              <w:left w:val="single" w:sz="4" w:space="0" w:color="auto"/>
              <w:bottom w:val="nil"/>
              <w:right w:val="single" w:sz="4" w:space="0" w:color="auto"/>
            </w:tcBorders>
            <w:vAlign w:val="center"/>
            <w:hideMark/>
          </w:tcPr>
          <w:p w14:paraId="0A9F13E6" w14:textId="77777777" w:rsidR="00AF08CB" w:rsidRPr="00AF08CB" w:rsidRDefault="00AF08CB" w:rsidP="00AF08CB">
            <w:pPr>
              <w:spacing w:after="0" w:line="240" w:lineRule="auto"/>
              <w:jc w:val="center"/>
              <w:rPr>
                <w:rFonts w:eastAsia="Times New Roman" w:cs="Calibri"/>
                <w:lang w:eastAsia="pl-PL"/>
              </w:rPr>
            </w:pPr>
            <w:r w:rsidRPr="00AF08CB">
              <w:rPr>
                <w:rFonts w:eastAsia="Times New Roman" w:cs="Calibri"/>
                <w:lang w:eastAsia="pl-PL"/>
              </w:rPr>
              <w:t> </w:t>
            </w:r>
          </w:p>
        </w:tc>
        <w:tc>
          <w:tcPr>
            <w:tcW w:w="709" w:type="dxa"/>
            <w:vMerge/>
            <w:tcBorders>
              <w:top w:val="nil"/>
              <w:left w:val="single" w:sz="4" w:space="0" w:color="auto"/>
              <w:bottom w:val="single" w:sz="4" w:space="0" w:color="000000"/>
              <w:right w:val="single" w:sz="4" w:space="0" w:color="auto"/>
            </w:tcBorders>
            <w:vAlign w:val="center"/>
            <w:hideMark/>
          </w:tcPr>
          <w:p w14:paraId="13CB2178"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72CFB3EF"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b) wydatki związane z realizacją zadań statutowych</w:t>
            </w:r>
          </w:p>
        </w:tc>
        <w:tc>
          <w:tcPr>
            <w:tcW w:w="1984" w:type="dxa"/>
            <w:gridSpan w:val="2"/>
            <w:tcBorders>
              <w:top w:val="nil"/>
              <w:left w:val="nil"/>
              <w:bottom w:val="single" w:sz="4" w:space="0" w:color="auto"/>
              <w:right w:val="single" w:sz="4" w:space="0" w:color="auto"/>
            </w:tcBorders>
            <w:vAlign w:val="center"/>
            <w:hideMark/>
          </w:tcPr>
          <w:p w14:paraId="2536D2A2"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150 518,07    </w:t>
            </w:r>
          </w:p>
        </w:tc>
        <w:tc>
          <w:tcPr>
            <w:tcW w:w="1985" w:type="dxa"/>
            <w:gridSpan w:val="2"/>
            <w:tcBorders>
              <w:top w:val="nil"/>
              <w:left w:val="nil"/>
              <w:bottom w:val="single" w:sz="4" w:space="0" w:color="auto"/>
              <w:right w:val="single" w:sz="4" w:space="0" w:color="auto"/>
            </w:tcBorders>
            <w:vAlign w:val="center"/>
            <w:hideMark/>
          </w:tcPr>
          <w:p w14:paraId="433B5F9A"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148 946,95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57CF6D1D"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98,96%</w:t>
            </w:r>
          </w:p>
        </w:tc>
        <w:tc>
          <w:tcPr>
            <w:tcW w:w="850" w:type="dxa"/>
            <w:gridSpan w:val="2"/>
            <w:tcBorders>
              <w:top w:val="nil"/>
              <w:left w:val="nil"/>
              <w:bottom w:val="single" w:sz="4" w:space="0" w:color="auto"/>
              <w:right w:val="single" w:sz="4" w:space="0" w:color="auto"/>
            </w:tcBorders>
            <w:vAlign w:val="center"/>
            <w:hideMark/>
          </w:tcPr>
          <w:p w14:paraId="4B99C707"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0,16%</w:t>
            </w:r>
          </w:p>
        </w:tc>
      </w:tr>
      <w:tr w:rsidR="00A82D92" w:rsidRPr="00AF08CB" w14:paraId="70733625" w14:textId="77777777" w:rsidTr="005A232A">
        <w:trPr>
          <w:trHeight w:val="300"/>
        </w:trPr>
        <w:tc>
          <w:tcPr>
            <w:tcW w:w="562" w:type="dxa"/>
            <w:tcBorders>
              <w:top w:val="nil"/>
              <w:left w:val="single" w:sz="4" w:space="0" w:color="auto"/>
              <w:bottom w:val="nil"/>
              <w:right w:val="single" w:sz="4" w:space="0" w:color="auto"/>
            </w:tcBorders>
            <w:vAlign w:val="center"/>
            <w:hideMark/>
          </w:tcPr>
          <w:p w14:paraId="5D671D97" w14:textId="77777777" w:rsidR="00AF08CB" w:rsidRPr="00AF08CB" w:rsidRDefault="00AF08CB" w:rsidP="00AF08CB">
            <w:pPr>
              <w:spacing w:after="0" w:line="240" w:lineRule="auto"/>
              <w:jc w:val="center"/>
              <w:rPr>
                <w:rFonts w:eastAsia="Times New Roman" w:cs="Calibri"/>
                <w:lang w:eastAsia="pl-PL"/>
              </w:rPr>
            </w:pPr>
            <w:r w:rsidRPr="00AF08CB">
              <w:rPr>
                <w:rFonts w:eastAsia="Times New Roman" w:cs="Calibri"/>
                <w:lang w:eastAsia="pl-PL"/>
              </w:rPr>
              <w:t> </w:t>
            </w:r>
          </w:p>
        </w:tc>
        <w:tc>
          <w:tcPr>
            <w:tcW w:w="709" w:type="dxa"/>
            <w:vMerge/>
            <w:tcBorders>
              <w:top w:val="nil"/>
              <w:left w:val="single" w:sz="4" w:space="0" w:color="auto"/>
              <w:bottom w:val="single" w:sz="4" w:space="0" w:color="000000"/>
              <w:right w:val="single" w:sz="4" w:space="0" w:color="auto"/>
            </w:tcBorders>
            <w:vAlign w:val="center"/>
            <w:hideMark/>
          </w:tcPr>
          <w:p w14:paraId="57E708B7"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A9D08E"/>
            <w:vAlign w:val="center"/>
            <w:hideMark/>
          </w:tcPr>
          <w:p w14:paraId="55462CAC"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majątkowe:</w:t>
            </w:r>
          </w:p>
        </w:tc>
        <w:tc>
          <w:tcPr>
            <w:tcW w:w="1984" w:type="dxa"/>
            <w:gridSpan w:val="2"/>
            <w:tcBorders>
              <w:top w:val="nil"/>
              <w:left w:val="nil"/>
              <w:bottom w:val="single" w:sz="4" w:space="0" w:color="auto"/>
              <w:right w:val="single" w:sz="4" w:space="0" w:color="auto"/>
            </w:tcBorders>
            <w:shd w:val="clear" w:color="000000" w:fill="A9D08E"/>
            <w:vAlign w:val="center"/>
            <w:hideMark/>
          </w:tcPr>
          <w:p w14:paraId="002C944F"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926 753,00    </w:t>
            </w:r>
          </w:p>
        </w:tc>
        <w:tc>
          <w:tcPr>
            <w:tcW w:w="1985" w:type="dxa"/>
            <w:gridSpan w:val="2"/>
            <w:tcBorders>
              <w:top w:val="nil"/>
              <w:left w:val="nil"/>
              <w:bottom w:val="single" w:sz="4" w:space="0" w:color="auto"/>
              <w:right w:val="single" w:sz="4" w:space="0" w:color="auto"/>
            </w:tcBorders>
            <w:shd w:val="clear" w:color="000000" w:fill="A9D08E"/>
            <w:vAlign w:val="center"/>
            <w:hideMark/>
          </w:tcPr>
          <w:p w14:paraId="49425BA9"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925 883,00    </w:t>
            </w:r>
          </w:p>
        </w:tc>
        <w:tc>
          <w:tcPr>
            <w:tcW w:w="1417" w:type="dxa"/>
            <w:gridSpan w:val="2"/>
            <w:tcBorders>
              <w:top w:val="nil"/>
              <w:left w:val="nil"/>
              <w:bottom w:val="single" w:sz="4" w:space="0" w:color="auto"/>
              <w:right w:val="single" w:sz="4" w:space="0" w:color="auto"/>
            </w:tcBorders>
            <w:shd w:val="clear" w:color="000000" w:fill="A9D08E"/>
            <w:vAlign w:val="center"/>
            <w:hideMark/>
          </w:tcPr>
          <w:p w14:paraId="11C34EBF"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99,91%</w:t>
            </w:r>
          </w:p>
        </w:tc>
        <w:tc>
          <w:tcPr>
            <w:tcW w:w="850" w:type="dxa"/>
            <w:gridSpan w:val="2"/>
            <w:tcBorders>
              <w:top w:val="nil"/>
              <w:left w:val="nil"/>
              <w:bottom w:val="single" w:sz="4" w:space="0" w:color="auto"/>
              <w:right w:val="single" w:sz="4" w:space="0" w:color="auto"/>
            </w:tcBorders>
            <w:shd w:val="clear" w:color="000000" w:fill="A9D08E"/>
            <w:vAlign w:val="center"/>
            <w:hideMark/>
          </w:tcPr>
          <w:p w14:paraId="0CB0A9EA"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0,96%</w:t>
            </w:r>
          </w:p>
        </w:tc>
      </w:tr>
      <w:tr w:rsidR="00A82D92" w:rsidRPr="00AF08CB" w14:paraId="51FCEF65" w14:textId="77777777" w:rsidTr="005A232A">
        <w:trPr>
          <w:trHeight w:val="300"/>
        </w:trPr>
        <w:tc>
          <w:tcPr>
            <w:tcW w:w="562" w:type="dxa"/>
            <w:tcBorders>
              <w:top w:val="nil"/>
              <w:left w:val="single" w:sz="4" w:space="0" w:color="auto"/>
              <w:bottom w:val="single" w:sz="4" w:space="0" w:color="auto"/>
              <w:right w:val="single" w:sz="4" w:space="0" w:color="auto"/>
            </w:tcBorders>
            <w:vAlign w:val="center"/>
            <w:hideMark/>
          </w:tcPr>
          <w:p w14:paraId="0EF115DE" w14:textId="77777777" w:rsidR="00AF08CB" w:rsidRPr="00AF08CB" w:rsidRDefault="00AF08CB" w:rsidP="00AF08CB">
            <w:pPr>
              <w:spacing w:after="0" w:line="240" w:lineRule="auto"/>
              <w:jc w:val="center"/>
              <w:rPr>
                <w:rFonts w:eastAsia="Times New Roman" w:cs="Calibri"/>
                <w:lang w:eastAsia="pl-PL"/>
              </w:rPr>
            </w:pPr>
            <w:r w:rsidRPr="00AF08CB">
              <w:rPr>
                <w:rFonts w:eastAsia="Times New Roman" w:cs="Calibri"/>
                <w:lang w:eastAsia="pl-PL"/>
              </w:rPr>
              <w:t> </w:t>
            </w:r>
          </w:p>
        </w:tc>
        <w:tc>
          <w:tcPr>
            <w:tcW w:w="709" w:type="dxa"/>
            <w:vMerge/>
            <w:tcBorders>
              <w:top w:val="nil"/>
              <w:left w:val="single" w:sz="4" w:space="0" w:color="auto"/>
              <w:bottom w:val="single" w:sz="4" w:space="0" w:color="000000"/>
              <w:right w:val="single" w:sz="4" w:space="0" w:color="auto"/>
            </w:tcBorders>
            <w:vAlign w:val="center"/>
            <w:hideMark/>
          </w:tcPr>
          <w:p w14:paraId="51E092D4"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2F6DBD29"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1) Inwestycje i zakupy inwestycyjne</w:t>
            </w:r>
          </w:p>
        </w:tc>
        <w:tc>
          <w:tcPr>
            <w:tcW w:w="1984" w:type="dxa"/>
            <w:gridSpan w:val="2"/>
            <w:tcBorders>
              <w:top w:val="nil"/>
              <w:left w:val="nil"/>
              <w:bottom w:val="single" w:sz="4" w:space="0" w:color="auto"/>
              <w:right w:val="single" w:sz="4" w:space="0" w:color="auto"/>
            </w:tcBorders>
            <w:vAlign w:val="center"/>
            <w:hideMark/>
          </w:tcPr>
          <w:p w14:paraId="1FFEA82F"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926 753,00    </w:t>
            </w:r>
          </w:p>
        </w:tc>
        <w:tc>
          <w:tcPr>
            <w:tcW w:w="1985" w:type="dxa"/>
            <w:gridSpan w:val="2"/>
            <w:tcBorders>
              <w:top w:val="nil"/>
              <w:left w:val="nil"/>
              <w:bottom w:val="single" w:sz="4" w:space="0" w:color="auto"/>
              <w:right w:val="single" w:sz="4" w:space="0" w:color="auto"/>
            </w:tcBorders>
            <w:vAlign w:val="center"/>
            <w:hideMark/>
          </w:tcPr>
          <w:p w14:paraId="0786E832"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925 883,00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5D8686D3"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99,91%</w:t>
            </w:r>
          </w:p>
        </w:tc>
        <w:tc>
          <w:tcPr>
            <w:tcW w:w="850" w:type="dxa"/>
            <w:gridSpan w:val="2"/>
            <w:tcBorders>
              <w:top w:val="nil"/>
              <w:left w:val="nil"/>
              <w:bottom w:val="single" w:sz="4" w:space="0" w:color="auto"/>
              <w:right w:val="single" w:sz="4" w:space="0" w:color="auto"/>
            </w:tcBorders>
            <w:vAlign w:val="center"/>
            <w:hideMark/>
          </w:tcPr>
          <w:p w14:paraId="0CEF437E"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0,96%</w:t>
            </w:r>
          </w:p>
        </w:tc>
      </w:tr>
      <w:tr w:rsidR="00A82D92" w:rsidRPr="00AF08CB" w14:paraId="0F554F18" w14:textId="77777777" w:rsidTr="005A232A">
        <w:trPr>
          <w:trHeight w:val="300"/>
        </w:trPr>
        <w:tc>
          <w:tcPr>
            <w:tcW w:w="562" w:type="dxa"/>
            <w:tcBorders>
              <w:top w:val="nil"/>
              <w:left w:val="single" w:sz="4" w:space="0" w:color="auto"/>
              <w:bottom w:val="single" w:sz="4" w:space="0" w:color="auto"/>
              <w:right w:val="single" w:sz="4" w:space="0" w:color="auto"/>
            </w:tcBorders>
            <w:shd w:val="clear" w:color="000000" w:fill="BFBFBF"/>
            <w:vAlign w:val="center"/>
            <w:hideMark/>
          </w:tcPr>
          <w:p w14:paraId="6F78DF7D" w14:textId="77777777" w:rsidR="00AF08CB" w:rsidRPr="00AF08CB" w:rsidRDefault="00AF08CB" w:rsidP="00AF08CB">
            <w:pPr>
              <w:spacing w:after="0" w:line="240" w:lineRule="auto"/>
              <w:jc w:val="center"/>
              <w:rPr>
                <w:rFonts w:eastAsia="Times New Roman" w:cs="Calibri"/>
                <w:b/>
                <w:bCs/>
                <w:color w:val="000000"/>
                <w:sz w:val="18"/>
                <w:szCs w:val="18"/>
                <w:lang w:eastAsia="pl-PL"/>
              </w:rPr>
            </w:pPr>
            <w:r w:rsidRPr="00AF08CB">
              <w:rPr>
                <w:rFonts w:eastAsia="Times New Roman" w:cs="Calibri"/>
                <w:b/>
                <w:bCs/>
                <w:color w:val="000000"/>
                <w:sz w:val="18"/>
                <w:szCs w:val="18"/>
                <w:lang w:eastAsia="pl-PL"/>
              </w:rPr>
              <w:t>754</w:t>
            </w:r>
          </w:p>
        </w:tc>
        <w:tc>
          <w:tcPr>
            <w:tcW w:w="709" w:type="dxa"/>
            <w:tcBorders>
              <w:top w:val="nil"/>
              <w:left w:val="nil"/>
              <w:bottom w:val="single" w:sz="4" w:space="0" w:color="auto"/>
              <w:right w:val="single" w:sz="4" w:space="0" w:color="auto"/>
            </w:tcBorders>
            <w:shd w:val="clear" w:color="000000" w:fill="BFBFBF"/>
            <w:vAlign w:val="center"/>
            <w:hideMark/>
          </w:tcPr>
          <w:p w14:paraId="0B22AA89" w14:textId="77777777" w:rsidR="00AF08CB" w:rsidRPr="00AF08CB" w:rsidRDefault="00AF08CB" w:rsidP="00AF08CB">
            <w:pPr>
              <w:spacing w:after="0" w:line="240" w:lineRule="auto"/>
              <w:jc w:val="center"/>
              <w:rPr>
                <w:rFonts w:eastAsia="Times New Roman" w:cs="Calibri"/>
                <w:b/>
                <w:bCs/>
                <w:color w:val="000000"/>
                <w:sz w:val="18"/>
                <w:szCs w:val="18"/>
                <w:lang w:eastAsia="pl-PL"/>
              </w:rPr>
            </w:pPr>
            <w:r w:rsidRPr="00AF08CB">
              <w:rPr>
                <w:rFonts w:eastAsia="Times New Roman" w:cs="Calibri"/>
                <w:b/>
                <w:bCs/>
                <w:color w:val="000000"/>
                <w:sz w:val="18"/>
                <w:szCs w:val="18"/>
                <w:lang w:eastAsia="pl-PL"/>
              </w:rPr>
              <w:t> </w:t>
            </w:r>
          </w:p>
        </w:tc>
        <w:tc>
          <w:tcPr>
            <w:tcW w:w="2694" w:type="dxa"/>
            <w:tcBorders>
              <w:top w:val="nil"/>
              <w:left w:val="nil"/>
              <w:bottom w:val="single" w:sz="4" w:space="0" w:color="auto"/>
              <w:right w:val="single" w:sz="4" w:space="0" w:color="auto"/>
            </w:tcBorders>
            <w:shd w:val="clear" w:color="000000" w:fill="BFBFBF"/>
            <w:vAlign w:val="center"/>
            <w:hideMark/>
          </w:tcPr>
          <w:p w14:paraId="4BF50171" w14:textId="77777777" w:rsidR="00AF08CB" w:rsidRPr="00AF08CB" w:rsidRDefault="00AF08CB" w:rsidP="00AF08CB">
            <w:pPr>
              <w:spacing w:after="0" w:line="240" w:lineRule="auto"/>
              <w:rPr>
                <w:rFonts w:eastAsia="Times New Roman" w:cs="Calibri"/>
                <w:b/>
                <w:bCs/>
                <w:color w:val="000000"/>
                <w:sz w:val="18"/>
                <w:szCs w:val="18"/>
                <w:lang w:eastAsia="pl-PL"/>
              </w:rPr>
            </w:pPr>
            <w:r w:rsidRPr="00AF08CB">
              <w:rPr>
                <w:rFonts w:eastAsia="Times New Roman" w:cs="Calibri"/>
                <w:b/>
                <w:bCs/>
                <w:color w:val="000000"/>
                <w:sz w:val="18"/>
                <w:szCs w:val="18"/>
                <w:lang w:eastAsia="pl-PL"/>
              </w:rPr>
              <w:t>Bezpieczeństwo publiczne i ochrona przeciwpożarowa</w:t>
            </w:r>
          </w:p>
        </w:tc>
        <w:tc>
          <w:tcPr>
            <w:tcW w:w="1984" w:type="dxa"/>
            <w:gridSpan w:val="2"/>
            <w:tcBorders>
              <w:top w:val="nil"/>
              <w:left w:val="nil"/>
              <w:bottom w:val="single" w:sz="4" w:space="0" w:color="auto"/>
              <w:right w:val="single" w:sz="4" w:space="0" w:color="auto"/>
            </w:tcBorders>
            <w:shd w:val="clear" w:color="000000" w:fill="BFBFBF"/>
            <w:vAlign w:val="center"/>
            <w:hideMark/>
          </w:tcPr>
          <w:p w14:paraId="11452452" w14:textId="77777777" w:rsidR="00AF08CB" w:rsidRPr="00AF08CB" w:rsidRDefault="00AF08CB" w:rsidP="00AF08CB">
            <w:pPr>
              <w:spacing w:after="0" w:line="240" w:lineRule="auto"/>
              <w:jc w:val="right"/>
              <w:rPr>
                <w:rFonts w:eastAsia="Times New Roman" w:cs="Calibri"/>
                <w:b/>
                <w:bCs/>
                <w:color w:val="000000"/>
                <w:sz w:val="18"/>
                <w:szCs w:val="18"/>
                <w:lang w:eastAsia="pl-PL"/>
              </w:rPr>
            </w:pPr>
            <w:r w:rsidRPr="00AF08CB">
              <w:rPr>
                <w:rFonts w:eastAsia="Times New Roman" w:cs="Calibri"/>
                <w:b/>
                <w:bCs/>
                <w:color w:val="000000"/>
                <w:sz w:val="18"/>
                <w:szCs w:val="18"/>
                <w:lang w:eastAsia="pl-PL"/>
              </w:rPr>
              <w:t xml:space="preserve">                  2 130 241,79    </w:t>
            </w:r>
          </w:p>
        </w:tc>
        <w:tc>
          <w:tcPr>
            <w:tcW w:w="1985" w:type="dxa"/>
            <w:gridSpan w:val="2"/>
            <w:tcBorders>
              <w:top w:val="nil"/>
              <w:left w:val="nil"/>
              <w:bottom w:val="single" w:sz="4" w:space="0" w:color="auto"/>
              <w:right w:val="single" w:sz="4" w:space="0" w:color="auto"/>
            </w:tcBorders>
            <w:shd w:val="clear" w:color="000000" w:fill="BFBFBF"/>
            <w:vAlign w:val="center"/>
            <w:hideMark/>
          </w:tcPr>
          <w:p w14:paraId="248F1038" w14:textId="77777777" w:rsidR="00AF08CB" w:rsidRPr="00AF08CB" w:rsidRDefault="00AF08CB" w:rsidP="00AF08CB">
            <w:pPr>
              <w:spacing w:after="0" w:line="240" w:lineRule="auto"/>
              <w:jc w:val="right"/>
              <w:rPr>
                <w:rFonts w:eastAsia="Times New Roman" w:cs="Calibri"/>
                <w:b/>
                <w:bCs/>
                <w:color w:val="000000"/>
                <w:sz w:val="18"/>
                <w:szCs w:val="18"/>
                <w:lang w:eastAsia="pl-PL"/>
              </w:rPr>
            </w:pPr>
            <w:r w:rsidRPr="00AF08CB">
              <w:rPr>
                <w:rFonts w:eastAsia="Times New Roman" w:cs="Calibri"/>
                <w:b/>
                <w:bCs/>
                <w:color w:val="000000"/>
                <w:sz w:val="18"/>
                <w:szCs w:val="18"/>
                <w:lang w:eastAsia="pl-PL"/>
              </w:rPr>
              <w:t xml:space="preserve">            2 053 356,77    </w:t>
            </w:r>
          </w:p>
        </w:tc>
        <w:tc>
          <w:tcPr>
            <w:tcW w:w="1417" w:type="dxa"/>
            <w:gridSpan w:val="2"/>
            <w:tcBorders>
              <w:top w:val="nil"/>
              <w:left w:val="nil"/>
              <w:bottom w:val="single" w:sz="4" w:space="0" w:color="auto"/>
              <w:right w:val="single" w:sz="4" w:space="0" w:color="auto"/>
            </w:tcBorders>
            <w:shd w:val="clear" w:color="000000" w:fill="BFBFBF"/>
            <w:vAlign w:val="center"/>
            <w:hideMark/>
          </w:tcPr>
          <w:p w14:paraId="1F6DF130" w14:textId="77777777" w:rsidR="00AF08CB" w:rsidRPr="00AF08CB" w:rsidRDefault="00AF08CB" w:rsidP="00AF08CB">
            <w:pPr>
              <w:spacing w:after="0" w:line="240" w:lineRule="auto"/>
              <w:jc w:val="right"/>
              <w:rPr>
                <w:rFonts w:eastAsia="Times New Roman" w:cs="Calibri"/>
                <w:b/>
                <w:bCs/>
                <w:color w:val="000000"/>
                <w:sz w:val="18"/>
                <w:szCs w:val="18"/>
                <w:lang w:eastAsia="pl-PL"/>
              </w:rPr>
            </w:pPr>
            <w:r w:rsidRPr="00AF08CB">
              <w:rPr>
                <w:rFonts w:eastAsia="Times New Roman" w:cs="Calibri"/>
                <w:b/>
                <w:bCs/>
                <w:color w:val="000000"/>
                <w:sz w:val="18"/>
                <w:szCs w:val="18"/>
                <w:lang w:eastAsia="pl-PL"/>
              </w:rPr>
              <w:t>96,39%</w:t>
            </w:r>
          </w:p>
        </w:tc>
        <w:tc>
          <w:tcPr>
            <w:tcW w:w="850" w:type="dxa"/>
            <w:gridSpan w:val="2"/>
            <w:tcBorders>
              <w:top w:val="nil"/>
              <w:left w:val="nil"/>
              <w:bottom w:val="single" w:sz="4" w:space="0" w:color="auto"/>
              <w:right w:val="single" w:sz="4" w:space="0" w:color="auto"/>
            </w:tcBorders>
            <w:shd w:val="clear" w:color="000000" w:fill="BFBFBF"/>
            <w:vAlign w:val="center"/>
            <w:hideMark/>
          </w:tcPr>
          <w:p w14:paraId="57CA84CB" w14:textId="77777777" w:rsidR="00AF08CB" w:rsidRPr="00AF08CB" w:rsidRDefault="00AF08CB" w:rsidP="00AF08CB">
            <w:pPr>
              <w:spacing w:after="0" w:line="240" w:lineRule="auto"/>
              <w:jc w:val="right"/>
              <w:rPr>
                <w:rFonts w:eastAsia="Times New Roman" w:cs="Calibri"/>
                <w:b/>
                <w:bCs/>
                <w:color w:val="000000"/>
                <w:sz w:val="18"/>
                <w:szCs w:val="18"/>
                <w:lang w:eastAsia="pl-PL"/>
              </w:rPr>
            </w:pPr>
            <w:r w:rsidRPr="00AF08CB">
              <w:rPr>
                <w:rFonts w:eastAsia="Times New Roman" w:cs="Calibri"/>
                <w:b/>
                <w:bCs/>
                <w:color w:val="000000"/>
                <w:sz w:val="18"/>
                <w:szCs w:val="18"/>
                <w:lang w:eastAsia="pl-PL"/>
              </w:rPr>
              <w:t>2,14%</w:t>
            </w:r>
          </w:p>
        </w:tc>
      </w:tr>
      <w:tr w:rsidR="00A82D92" w:rsidRPr="00AF08CB" w14:paraId="68CC95A0" w14:textId="77777777" w:rsidTr="005A232A">
        <w:trPr>
          <w:trHeight w:val="300"/>
        </w:trPr>
        <w:tc>
          <w:tcPr>
            <w:tcW w:w="562" w:type="dxa"/>
            <w:vMerge w:val="restart"/>
            <w:tcBorders>
              <w:top w:val="nil"/>
              <w:left w:val="single" w:sz="4" w:space="0" w:color="auto"/>
              <w:bottom w:val="single" w:sz="4" w:space="0" w:color="000000"/>
              <w:right w:val="single" w:sz="4" w:space="0" w:color="auto"/>
            </w:tcBorders>
            <w:vAlign w:val="center"/>
            <w:hideMark/>
          </w:tcPr>
          <w:p w14:paraId="56C7FC0C"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 </w:t>
            </w:r>
          </w:p>
        </w:tc>
        <w:tc>
          <w:tcPr>
            <w:tcW w:w="709" w:type="dxa"/>
            <w:vMerge w:val="restart"/>
            <w:tcBorders>
              <w:top w:val="nil"/>
              <w:left w:val="single" w:sz="4" w:space="0" w:color="auto"/>
              <w:bottom w:val="single" w:sz="4" w:space="0" w:color="auto"/>
              <w:right w:val="single" w:sz="4" w:space="0" w:color="auto"/>
            </w:tcBorders>
            <w:vAlign w:val="center"/>
            <w:hideMark/>
          </w:tcPr>
          <w:p w14:paraId="511D3844"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75410</w:t>
            </w:r>
          </w:p>
        </w:tc>
        <w:tc>
          <w:tcPr>
            <w:tcW w:w="2694" w:type="dxa"/>
            <w:tcBorders>
              <w:top w:val="nil"/>
              <w:left w:val="nil"/>
              <w:bottom w:val="single" w:sz="4" w:space="0" w:color="auto"/>
              <w:right w:val="single" w:sz="4" w:space="0" w:color="auto"/>
            </w:tcBorders>
            <w:shd w:val="clear" w:color="000000" w:fill="D9E1F2"/>
            <w:vAlign w:val="center"/>
            <w:hideMark/>
          </w:tcPr>
          <w:p w14:paraId="690475B9" w14:textId="77777777" w:rsidR="00AF08CB" w:rsidRPr="00AF08CB" w:rsidRDefault="00AF08CB" w:rsidP="00AF08CB">
            <w:pPr>
              <w:spacing w:after="0" w:line="240" w:lineRule="auto"/>
              <w:rPr>
                <w:rFonts w:eastAsia="Times New Roman" w:cs="Calibri"/>
                <w:b/>
                <w:bCs/>
                <w:sz w:val="18"/>
                <w:szCs w:val="18"/>
                <w:lang w:eastAsia="pl-PL"/>
              </w:rPr>
            </w:pPr>
            <w:r w:rsidRPr="00AF08CB">
              <w:rPr>
                <w:rFonts w:eastAsia="Times New Roman" w:cs="Calibri"/>
                <w:b/>
                <w:bCs/>
                <w:sz w:val="18"/>
                <w:szCs w:val="18"/>
                <w:lang w:eastAsia="pl-PL"/>
              </w:rPr>
              <w:t>Komendy wojewódzkie Państwowej Straży Pożarnej</w:t>
            </w:r>
          </w:p>
        </w:tc>
        <w:tc>
          <w:tcPr>
            <w:tcW w:w="1984" w:type="dxa"/>
            <w:gridSpan w:val="2"/>
            <w:tcBorders>
              <w:top w:val="nil"/>
              <w:left w:val="nil"/>
              <w:bottom w:val="single" w:sz="4" w:space="0" w:color="auto"/>
              <w:right w:val="single" w:sz="4" w:space="0" w:color="auto"/>
            </w:tcBorders>
            <w:shd w:val="clear" w:color="000000" w:fill="D9E1F2"/>
            <w:vAlign w:val="center"/>
            <w:hideMark/>
          </w:tcPr>
          <w:p w14:paraId="6B251F0F"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30 000,00    </w:t>
            </w:r>
          </w:p>
        </w:tc>
        <w:tc>
          <w:tcPr>
            <w:tcW w:w="1985" w:type="dxa"/>
            <w:gridSpan w:val="2"/>
            <w:tcBorders>
              <w:top w:val="nil"/>
              <w:left w:val="nil"/>
              <w:bottom w:val="single" w:sz="4" w:space="0" w:color="auto"/>
              <w:right w:val="single" w:sz="4" w:space="0" w:color="auto"/>
            </w:tcBorders>
            <w:shd w:val="clear" w:color="000000" w:fill="D9E1F2"/>
            <w:vAlign w:val="center"/>
            <w:hideMark/>
          </w:tcPr>
          <w:p w14:paraId="0A256F06"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30 000,00    </w:t>
            </w:r>
          </w:p>
        </w:tc>
        <w:tc>
          <w:tcPr>
            <w:tcW w:w="1417" w:type="dxa"/>
            <w:gridSpan w:val="2"/>
            <w:tcBorders>
              <w:top w:val="nil"/>
              <w:left w:val="nil"/>
              <w:bottom w:val="single" w:sz="4" w:space="0" w:color="auto"/>
              <w:right w:val="single" w:sz="4" w:space="0" w:color="auto"/>
            </w:tcBorders>
            <w:shd w:val="clear" w:color="000000" w:fill="D9E1F2"/>
            <w:vAlign w:val="center"/>
            <w:hideMark/>
          </w:tcPr>
          <w:p w14:paraId="5920F44C"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100,00%</w:t>
            </w:r>
          </w:p>
        </w:tc>
        <w:tc>
          <w:tcPr>
            <w:tcW w:w="850" w:type="dxa"/>
            <w:gridSpan w:val="2"/>
            <w:tcBorders>
              <w:top w:val="nil"/>
              <w:left w:val="nil"/>
              <w:bottom w:val="single" w:sz="4" w:space="0" w:color="auto"/>
              <w:right w:val="single" w:sz="4" w:space="0" w:color="auto"/>
            </w:tcBorders>
            <w:shd w:val="clear" w:color="000000" w:fill="D9E1F2"/>
            <w:vAlign w:val="center"/>
            <w:hideMark/>
          </w:tcPr>
          <w:p w14:paraId="6048ED83"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0,03%</w:t>
            </w:r>
          </w:p>
        </w:tc>
      </w:tr>
      <w:tr w:rsidR="00A82D92" w:rsidRPr="00AF08CB" w14:paraId="428CFE05"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0B950F91"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7082EB7D"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F4B084"/>
            <w:vAlign w:val="center"/>
            <w:hideMark/>
          </w:tcPr>
          <w:p w14:paraId="699114FE"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bieżące</w:t>
            </w:r>
          </w:p>
        </w:tc>
        <w:tc>
          <w:tcPr>
            <w:tcW w:w="1984" w:type="dxa"/>
            <w:gridSpan w:val="2"/>
            <w:tcBorders>
              <w:top w:val="nil"/>
              <w:left w:val="nil"/>
              <w:bottom w:val="single" w:sz="4" w:space="0" w:color="auto"/>
              <w:right w:val="single" w:sz="4" w:space="0" w:color="auto"/>
            </w:tcBorders>
            <w:shd w:val="clear" w:color="000000" w:fill="F4B084"/>
            <w:vAlign w:val="center"/>
            <w:hideMark/>
          </w:tcPr>
          <w:p w14:paraId="7DDF3467"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30 000,00    </w:t>
            </w:r>
          </w:p>
        </w:tc>
        <w:tc>
          <w:tcPr>
            <w:tcW w:w="1985" w:type="dxa"/>
            <w:gridSpan w:val="2"/>
            <w:tcBorders>
              <w:top w:val="nil"/>
              <w:left w:val="nil"/>
              <w:bottom w:val="single" w:sz="4" w:space="0" w:color="auto"/>
              <w:right w:val="single" w:sz="4" w:space="0" w:color="auto"/>
            </w:tcBorders>
            <w:shd w:val="clear" w:color="000000" w:fill="F4B084"/>
            <w:vAlign w:val="center"/>
            <w:hideMark/>
          </w:tcPr>
          <w:p w14:paraId="76EA5557"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30 000,00    </w:t>
            </w:r>
          </w:p>
        </w:tc>
        <w:tc>
          <w:tcPr>
            <w:tcW w:w="1417" w:type="dxa"/>
            <w:gridSpan w:val="2"/>
            <w:tcBorders>
              <w:top w:val="nil"/>
              <w:left w:val="nil"/>
              <w:bottom w:val="single" w:sz="4" w:space="0" w:color="auto"/>
              <w:right w:val="single" w:sz="4" w:space="0" w:color="auto"/>
            </w:tcBorders>
            <w:shd w:val="clear" w:color="000000" w:fill="F4B084"/>
            <w:vAlign w:val="center"/>
            <w:hideMark/>
          </w:tcPr>
          <w:p w14:paraId="16D8E99D"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100,00%</w:t>
            </w:r>
          </w:p>
        </w:tc>
        <w:tc>
          <w:tcPr>
            <w:tcW w:w="850" w:type="dxa"/>
            <w:gridSpan w:val="2"/>
            <w:tcBorders>
              <w:top w:val="nil"/>
              <w:left w:val="nil"/>
              <w:bottom w:val="single" w:sz="4" w:space="0" w:color="auto"/>
              <w:right w:val="single" w:sz="4" w:space="0" w:color="auto"/>
            </w:tcBorders>
            <w:shd w:val="clear" w:color="000000" w:fill="F4B084"/>
            <w:vAlign w:val="center"/>
            <w:hideMark/>
          </w:tcPr>
          <w:p w14:paraId="1A86DB05"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0,03%</w:t>
            </w:r>
          </w:p>
        </w:tc>
      </w:tr>
      <w:tr w:rsidR="00A82D92" w:rsidRPr="00AF08CB" w14:paraId="3DA50A86"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35F9F04A"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508424FE"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788C0381"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1) Wydatki jednostek budżetowych:</w:t>
            </w:r>
          </w:p>
        </w:tc>
        <w:tc>
          <w:tcPr>
            <w:tcW w:w="1984" w:type="dxa"/>
            <w:gridSpan w:val="2"/>
            <w:tcBorders>
              <w:top w:val="nil"/>
              <w:left w:val="nil"/>
              <w:bottom w:val="single" w:sz="4" w:space="0" w:color="auto"/>
              <w:right w:val="single" w:sz="4" w:space="0" w:color="auto"/>
            </w:tcBorders>
            <w:vAlign w:val="center"/>
            <w:hideMark/>
          </w:tcPr>
          <w:p w14:paraId="2E6F66E6"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30 000,00    </w:t>
            </w:r>
          </w:p>
        </w:tc>
        <w:tc>
          <w:tcPr>
            <w:tcW w:w="1985" w:type="dxa"/>
            <w:gridSpan w:val="2"/>
            <w:tcBorders>
              <w:top w:val="nil"/>
              <w:left w:val="nil"/>
              <w:bottom w:val="single" w:sz="4" w:space="0" w:color="auto"/>
              <w:right w:val="single" w:sz="4" w:space="0" w:color="auto"/>
            </w:tcBorders>
            <w:vAlign w:val="center"/>
            <w:hideMark/>
          </w:tcPr>
          <w:p w14:paraId="02CB42ED"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30 000,00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4AD32882"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100,00%</w:t>
            </w:r>
          </w:p>
        </w:tc>
        <w:tc>
          <w:tcPr>
            <w:tcW w:w="850" w:type="dxa"/>
            <w:gridSpan w:val="2"/>
            <w:tcBorders>
              <w:top w:val="nil"/>
              <w:left w:val="nil"/>
              <w:bottom w:val="single" w:sz="4" w:space="0" w:color="auto"/>
              <w:right w:val="single" w:sz="4" w:space="0" w:color="auto"/>
            </w:tcBorders>
            <w:vAlign w:val="center"/>
            <w:hideMark/>
          </w:tcPr>
          <w:p w14:paraId="21C5D5BA"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0,03%</w:t>
            </w:r>
          </w:p>
        </w:tc>
      </w:tr>
      <w:tr w:rsidR="00A82D92" w:rsidRPr="00AF08CB" w14:paraId="0221EE3B" w14:textId="77777777" w:rsidTr="005A232A">
        <w:trPr>
          <w:trHeight w:val="285"/>
        </w:trPr>
        <w:tc>
          <w:tcPr>
            <w:tcW w:w="562" w:type="dxa"/>
            <w:vMerge/>
            <w:tcBorders>
              <w:top w:val="nil"/>
              <w:left w:val="single" w:sz="4" w:space="0" w:color="auto"/>
              <w:bottom w:val="single" w:sz="4" w:space="0" w:color="000000"/>
              <w:right w:val="single" w:sz="4" w:space="0" w:color="auto"/>
            </w:tcBorders>
            <w:vAlign w:val="center"/>
            <w:hideMark/>
          </w:tcPr>
          <w:p w14:paraId="7F919B3B"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0FFD1D7F"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7C615CBC"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b) wydatki związane z realizacją zadań statutowych</w:t>
            </w:r>
          </w:p>
        </w:tc>
        <w:tc>
          <w:tcPr>
            <w:tcW w:w="1984" w:type="dxa"/>
            <w:gridSpan w:val="2"/>
            <w:tcBorders>
              <w:top w:val="nil"/>
              <w:left w:val="nil"/>
              <w:bottom w:val="single" w:sz="4" w:space="0" w:color="auto"/>
              <w:right w:val="single" w:sz="4" w:space="0" w:color="auto"/>
            </w:tcBorders>
            <w:vAlign w:val="center"/>
            <w:hideMark/>
          </w:tcPr>
          <w:p w14:paraId="3E2FA311"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30 000,00    </w:t>
            </w:r>
          </w:p>
        </w:tc>
        <w:tc>
          <w:tcPr>
            <w:tcW w:w="1985" w:type="dxa"/>
            <w:gridSpan w:val="2"/>
            <w:tcBorders>
              <w:top w:val="nil"/>
              <w:left w:val="nil"/>
              <w:bottom w:val="single" w:sz="4" w:space="0" w:color="auto"/>
              <w:right w:val="single" w:sz="4" w:space="0" w:color="auto"/>
            </w:tcBorders>
            <w:vAlign w:val="center"/>
            <w:hideMark/>
          </w:tcPr>
          <w:p w14:paraId="448F85F0"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30 000,00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51121BF5"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100,00%</w:t>
            </w:r>
          </w:p>
        </w:tc>
        <w:tc>
          <w:tcPr>
            <w:tcW w:w="850" w:type="dxa"/>
            <w:gridSpan w:val="2"/>
            <w:tcBorders>
              <w:top w:val="nil"/>
              <w:left w:val="nil"/>
              <w:bottom w:val="single" w:sz="4" w:space="0" w:color="auto"/>
              <w:right w:val="single" w:sz="4" w:space="0" w:color="auto"/>
            </w:tcBorders>
            <w:vAlign w:val="center"/>
            <w:hideMark/>
          </w:tcPr>
          <w:p w14:paraId="3EC762B1"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0,03%</w:t>
            </w:r>
          </w:p>
        </w:tc>
      </w:tr>
      <w:tr w:rsidR="00A82D92" w:rsidRPr="00AF08CB" w14:paraId="73EAF77C"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6ABCFD4F"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val="restart"/>
            <w:tcBorders>
              <w:top w:val="nil"/>
              <w:left w:val="single" w:sz="4" w:space="0" w:color="auto"/>
              <w:bottom w:val="nil"/>
              <w:right w:val="single" w:sz="4" w:space="0" w:color="auto"/>
            </w:tcBorders>
            <w:vAlign w:val="center"/>
            <w:hideMark/>
          </w:tcPr>
          <w:p w14:paraId="6F4EC286"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75412</w:t>
            </w:r>
          </w:p>
        </w:tc>
        <w:tc>
          <w:tcPr>
            <w:tcW w:w="2694" w:type="dxa"/>
            <w:tcBorders>
              <w:top w:val="nil"/>
              <w:left w:val="nil"/>
              <w:bottom w:val="single" w:sz="4" w:space="0" w:color="auto"/>
              <w:right w:val="single" w:sz="4" w:space="0" w:color="auto"/>
            </w:tcBorders>
            <w:shd w:val="clear" w:color="000000" w:fill="D9E1F2"/>
            <w:vAlign w:val="center"/>
            <w:hideMark/>
          </w:tcPr>
          <w:p w14:paraId="3B898511" w14:textId="77777777" w:rsidR="00AF08CB" w:rsidRPr="00AF08CB" w:rsidRDefault="00AF08CB" w:rsidP="00AF08CB">
            <w:pPr>
              <w:spacing w:after="0" w:line="240" w:lineRule="auto"/>
              <w:rPr>
                <w:rFonts w:eastAsia="Times New Roman" w:cs="Calibri"/>
                <w:b/>
                <w:bCs/>
                <w:sz w:val="18"/>
                <w:szCs w:val="18"/>
                <w:lang w:eastAsia="pl-PL"/>
              </w:rPr>
            </w:pPr>
            <w:r w:rsidRPr="00AF08CB">
              <w:rPr>
                <w:rFonts w:eastAsia="Times New Roman" w:cs="Calibri"/>
                <w:b/>
                <w:bCs/>
                <w:sz w:val="18"/>
                <w:szCs w:val="18"/>
                <w:lang w:eastAsia="pl-PL"/>
              </w:rPr>
              <w:t>Ochotnicze straże pożarne</w:t>
            </w:r>
          </w:p>
        </w:tc>
        <w:tc>
          <w:tcPr>
            <w:tcW w:w="1984" w:type="dxa"/>
            <w:gridSpan w:val="2"/>
            <w:tcBorders>
              <w:top w:val="nil"/>
              <w:left w:val="nil"/>
              <w:bottom w:val="single" w:sz="4" w:space="0" w:color="auto"/>
              <w:right w:val="single" w:sz="4" w:space="0" w:color="auto"/>
            </w:tcBorders>
            <w:shd w:val="clear" w:color="000000" w:fill="D9E1F2"/>
            <w:vAlign w:val="center"/>
            <w:hideMark/>
          </w:tcPr>
          <w:p w14:paraId="25C2B6B8"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2 036 816,79    </w:t>
            </w:r>
          </w:p>
        </w:tc>
        <w:tc>
          <w:tcPr>
            <w:tcW w:w="1985" w:type="dxa"/>
            <w:gridSpan w:val="2"/>
            <w:tcBorders>
              <w:top w:val="nil"/>
              <w:left w:val="nil"/>
              <w:bottom w:val="single" w:sz="4" w:space="0" w:color="auto"/>
              <w:right w:val="single" w:sz="4" w:space="0" w:color="auto"/>
            </w:tcBorders>
            <w:shd w:val="clear" w:color="000000" w:fill="D9E1F2"/>
            <w:vAlign w:val="center"/>
            <w:hideMark/>
          </w:tcPr>
          <w:p w14:paraId="39E866A5"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1 960 127,77    </w:t>
            </w:r>
          </w:p>
        </w:tc>
        <w:tc>
          <w:tcPr>
            <w:tcW w:w="1417" w:type="dxa"/>
            <w:gridSpan w:val="2"/>
            <w:tcBorders>
              <w:top w:val="nil"/>
              <w:left w:val="nil"/>
              <w:bottom w:val="single" w:sz="4" w:space="0" w:color="auto"/>
              <w:right w:val="single" w:sz="4" w:space="0" w:color="auto"/>
            </w:tcBorders>
            <w:shd w:val="clear" w:color="000000" w:fill="D9E1F2"/>
            <w:vAlign w:val="center"/>
            <w:hideMark/>
          </w:tcPr>
          <w:p w14:paraId="23B68B74"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96,23%</w:t>
            </w:r>
          </w:p>
        </w:tc>
        <w:tc>
          <w:tcPr>
            <w:tcW w:w="850" w:type="dxa"/>
            <w:gridSpan w:val="2"/>
            <w:tcBorders>
              <w:top w:val="nil"/>
              <w:left w:val="nil"/>
              <w:bottom w:val="single" w:sz="4" w:space="0" w:color="auto"/>
              <w:right w:val="single" w:sz="4" w:space="0" w:color="auto"/>
            </w:tcBorders>
            <w:shd w:val="clear" w:color="000000" w:fill="D9E1F2"/>
            <w:vAlign w:val="center"/>
            <w:hideMark/>
          </w:tcPr>
          <w:p w14:paraId="2D10ADDE"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2,04%</w:t>
            </w:r>
          </w:p>
        </w:tc>
      </w:tr>
      <w:tr w:rsidR="00A82D92" w:rsidRPr="00AF08CB" w14:paraId="77B15EC7"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18254816"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nil"/>
              <w:right w:val="single" w:sz="4" w:space="0" w:color="auto"/>
            </w:tcBorders>
            <w:vAlign w:val="center"/>
            <w:hideMark/>
          </w:tcPr>
          <w:p w14:paraId="694B272B"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F4B084"/>
            <w:vAlign w:val="center"/>
            <w:hideMark/>
          </w:tcPr>
          <w:p w14:paraId="032A78C9"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bieżące</w:t>
            </w:r>
          </w:p>
        </w:tc>
        <w:tc>
          <w:tcPr>
            <w:tcW w:w="1984" w:type="dxa"/>
            <w:gridSpan w:val="2"/>
            <w:tcBorders>
              <w:top w:val="nil"/>
              <w:left w:val="nil"/>
              <w:bottom w:val="single" w:sz="4" w:space="0" w:color="auto"/>
              <w:right w:val="single" w:sz="4" w:space="0" w:color="auto"/>
            </w:tcBorders>
            <w:shd w:val="clear" w:color="000000" w:fill="F4B084"/>
            <w:vAlign w:val="center"/>
            <w:hideMark/>
          </w:tcPr>
          <w:p w14:paraId="0F687A89"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492 137,92    </w:t>
            </w:r>
          </w:p>
        </w:tc>
        <w:tc>
          <w:tcPr>
            <w:tcW w:w="1985" w:type="dxa"/>
            <w:gridSpan w:val="2"/>
            <w:tcBorders>
              <w:top w:val="nil"/>
              <w:left w:val="nil"/>
              <w:bottom w:val="single" w:sz="4" w:space="0" w:color="auto"/>
              <w:right w:val="single" w:sz="4" w:space="0" w:color="auto"/>
            </w:tcBorders>
            <w:shd w:val="clear" w:color="000000" w:fill="F4B084"/>
            <w:vAlign w:val="center"/>
            <w:hideMark/>
          </w:tcPr>
          <w:p w14:paraId="36318023"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462 243,68    </w:t>
            </w:r>
          </w:p>
        </w:tc>
        <w:tc>
          <w:tcPr>
            <w:tcW w:w="1417" w:type="dxa"/>
            <w:gridSpan w:val="2"/>
            <w:tcBorders>
              <w:top w:val="nil"/>
              <w:left w:val="nil"/>
              <w:bottom w:val="single" w:sz="4" w:space="0" w:color="auto"/>
              <w:right w:val="single" w:sz="4" w:space="0" w:color="auto"/>
            </w:tcBorders>
            <w:shd w:val="clear" w:color="000000" w:fill="F4B084"/>
            <w:vAlign w:val="center"/>
            <w:hideMark/>
          </w:tcPr>
          <w:p w14:paraId="240D8932"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93,93%</w:t>
            </w:r>
          </w:p>
        </w:tc>
        <w:tc>
          <w:tcPr>
            <w:tcW w:w="850" w:type="dxa"/>
            <w:gridSpan w:val="2"/>
            <w:tcBorders>
              <w:top w:val="nil"/>
              <w:left w:val="nil"/>
              <w:bottom w:val="single" w:sz="4" w:space="0" w:color="auto"/>
              <w:right w:val="single" w:sz="4" w:space="0" w:color="auto"/>
            </w:tcBorders>
            <w:shd w:val="clear" w:color="000000" w:fill="F4B084"/>
            <w:vAlign w:val="center"/>
            <w:hideMark/>
          </w:tcPr>
          <w:p w14:paraId="36550BC5"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0,48%</w:t>
            </w:r>
          </w:p>
        </w:tc>
      </w:tr>
      <w:tr w:rsidR="00A82D92" w:rsidRPr="00AF08CB" w14:paraId="3E98712D"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6A8DECCE"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nil"/>
              <w:right w:val="single" w:sz="4" w:space="0" w:color="auto"/>
            </w:tcBorders>
            <w:vAlign w:val="center"/>
            <w:hideMark/>
          </w:tcPr>
          <w:p w14:paraId="61C2860E"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7E9DC483"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1) Wydatki jednostek budżetowych:</w:t>
            </w:r>
          </w:p>
        </w:tc>
        <w:tc>
          <w:tcPr>
            <w:tcW w:w="1984" w:type="dxa"/>
            <w:gridSpan w:val="2"/>
            <w:tcBorders>
              <w:top w:val="nil"/>
              <w:left w:val="nil"/>
              <w:bottom w:val="single" w:sz="4" w:space="0" w:color="auto"/>
              <w:right w:val="single" w:sz="4" w:space="0" w:color="auto"/>
            </w:tcBorders>
            <w:vAlign w:val="center"/>
            <w:hideMark/>
          </w:tcPr>
          <w:p w14:paraId="0588D858"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403 093,92    </w:t>
            </w:r>
          </w:p>
        </w:tc>
        <w:tc>
          <w:tcPr>
            <w:tcW w:w="1985" w:type="dxa"/>
            <w:gridSpan w:val="2"/>
            <w:tcBorders>
              <w:top w:val="nil"/>
              <w:left w:val="nil"/>
              <w:bottom w:val="single" w:sz="4" w:space="0" w:color="auto"/>
              <w:right w:val="single" w:sz="4" w:space="0" w:color="auto"/>
            </w:tcBorders>
            <w:vAlign w:val="center"/>
            <w:hideMark/>
          </w:tcPr>
          <w:p w14:paraId="6DE05A18"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385 715,68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52ED386A"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95,69%</w:t>
            </w:r>
          </w:p>
        </w:tc>
        <w:tc>
          <w:tcPr>
            <w:tcW w:w="850" w:type="dxa"/>
            <w:gridSpan w:val="2"/>
            <w:tcBorders>
              <w:top w:val="nil"/>
              <w:left w:val="nil"/>
              <w:bottom w:val="single" w:sz="4" w:space="0" w:color="auto"/>
              <w:right w:val="single" w:sz="4" w:space="0" w:color="auto"/>
            </w:tcBorders>
            <w:vAlign w:val="center"/>
            <w:hideMark/>
          </w:tcPr>
          <w:p w14:paraId="719A1159"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0,40%</w:t>
            </w:r>
          </w:p>
        </w:tc>
      </w:tr>
      <w:tr w:rsidR="00A82D92" w:rsidRPr="00AF08CB" w14:paraId="229608C8"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793AB046"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nil"/>
              <w:right w:val="single" w:sz="4" w:space="0" w:color="auto"/>
            </w:tcBorders>
            <w:vAlign w:val="center"/>
            <w:hideMark/>
          </w:tcPr>
          <w:p w14:paraId="5B8960F8"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4059E788"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a) wynagrodzenia i składki od nich naliczane</w:t>
            </w:r>
          </w:p>
        </w:tc>
        <w:tc>
          <w:tcPr>
            <w:tcW w:w="1984" w:type="dxa"/>
            <w:gridSpan w:val="2"/>
            <w:tcBorders>
              <w:top w:val="nil"/>
              <w:left w:val="nil"/>
              <w:bottom w:val="single" w:sz="4" w:space="0" w:color="auto"/>
              <w:right w:val="single" w:sz="4" w:space="0" w:color="auto"/>
            </w:tcBorders>
            <w:vAlign w:val="center"/>
            <w:hideMark/>
          </w:tcPr>
          <w:p w14:paraId="5414134A"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76 500,00    </w:t>
            </w:r>
          </w:p>
        </w:tc>
        <w:tc>
          <w:tcPr>
            <w:tcW w:w="1985" w:type="dxa"/>
            <w:gridSpan w:val="2"/>
            <w:tcBorders>
              <w:top w:val="nil"/>
              <w:left w:val="nil"/>
              <w:bottom w:val="single" w:sz="4" w:space="0" w:color="auto"/>
              <w:right w:val="single" w:sz="4" w:space="0" w:color="auto"/>
            </w:tcBorders>
            <w:vAlign w:val="center"/>
            <w:hideMark/>
          </w:tcPr>
          <w:p w14:paraId="2134D148"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75 311,70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024D7101"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98,45%</w:t>
            </w:r>
          </w:p>
        </w:tc>
        <w:tc>
          <w:tcPr>
            <w:tcW w:w="850" w:type="dxa"/>
            <w:gridSpan w:val="2"/>
            <w:tcBorders>
              <w:top w:val="nil"/>
              <w:left w:val="nil"/>
              <w:bottom w:val="single" w:sz="4" w:space="0" w:color="auto"/>
              <w:right w:val="single" w:sz="4" w:space="0" w:color="auto"/>
            </w:tcBorders>
            <w:vAlign w:val="center"/>
            <w:hideMark/>
          </w:tcPr>
          <w:p w14:paraId="6FF4EF87"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0,08%</w:t>
            </w:r>
          </w:p>
        </w:tc>
      </w:tr>
      <w:tr w:rsidR="00A82D92" w:rsidRPr="00AF08CB" w14:paraId="3BB4671F"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70DB9913"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nil"/>
              <w:right w:val="single" w:sz="4" w:space="0" w:color="auto"/>
            </w:tcBorders>
            <w:vAlign w:val="center"/>
            <w:hideMark/>
          </w:tcPr>
          <w:p w14:paraId="338C657D"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2C1E425B"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b) wydatki związane z realizacją zadań statutowych</w:t>
            </w:r>
          </w:p>
        </w:tc>
        <w:tc>
          <w:tcPr>
            <w:tcW w:w="1984" w:type="dxa"/>
            <w:gridSpan w:val="2"/>
            <w:tcBorders>
              <w:top w:val="nil"/>
              <w:left w:val="nil"/>
              <w:bottom w:val="single" w:sz="4" w:space="0" w:color="auto"/>
              <w:right w:val="single" w:sz="4" w:space="0" w:color="auto"/>
            </w:tcBorders>
            <w:vAlign w:val="center"/>
            <w:hideMark/>
          </w:tcPr>
          <w:p w14:paraId="1FE45DA6"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326 593,92    </w:t>
            </w:r>
          </w:p>
        </w:tc>
        <w:tc>
          <w:tcPr>
            <w:tcW w:w="1985" w:type="dxa"/>
            <w:gridSpan w:val="2"/>
            <w:tcBorders>
              <w:top w:val="nil"/>
              <w:left w:val="nil"/>
              <w:bottom w:val="single" w:sz="4" w:space="0" w:color="auto"/>
              <w:right w:val="single" w:sz="4" w:space="0" w:color="auto"/>
            </w:tcBorders>
            <w:vAlign w:val="center"/>
            <w:hideMark/>
          </w:tcPr>
          <w:p w14:paraId="16E972D0"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310 403,98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14E6504F"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95,04%</w:t>
            </w:r>
          </w:p>
        </w:tc>
        <w:tc>
          <w:tcPr>
            <w:tcW w:w="850" w:type="dxa"/>
            <w:gridSpan w:val="2"/>
            <w:tcBorders>
              <w:top w:val="nil"/>
              <w:left w:val="nil"/>
              <w:bottom w:val="single" w:sz="4" w:space="0" w:color="auto"/>
              <w:right w:val="single" w:sz="4" w:space="0" w:color="auto"/>
            </w:tcBorders>
            <w:vAlign w:val="center"/>
            <w:hideMark/>
          </w:tcPr>
          <w:p w14:paraId="62A3A9C2"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0,32%</w:t>
            </w:r>
          </w:p>
        </w:tc>
      </w:tr>
      <w:tr w:rsidR="00A82D92" w:rsidRPr="00AF08CB" w14:paraId="6EBD9F1A"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12E4DC78"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nil"/>
              <w:right w:val="single" w:sz="4" w:space="0" w:color="auto"/>
            </w:tcBorders>
            <w:vAlign w:val="center"/>
            <w:hideMark/>
          </w:tcPr>
          <w:p w14:paraId="70EA90A7"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71BC452F"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2) Dotacje na zadania bieżące</w:t>
            </w:r>
          </w:p>
        </w:tc>
        <w:tc>
          <w:tcPr>
            <w:tcW w:w="1984" w:type="dxa"/>
            <w:gridSpan w:val="2"/>
            <w:tcBorders>
              <w:top w:val="nil"/>
              <w:left w:val="nil"/>
              <w:bottom w:val="single" w:sz="4" w:space="0" w:color="auto"/>
              <w:right w:val="single" w:sz="4" w:space="0" w:color="auto"/>
            </w:tcBorders>
            <w:vAlign w:val="center"/>
            <w:hideMark/>
          </w:tcPr>
          <w:p w14:paraId="5EB71947"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4 400,00    </w:t>
            </w:r>
          </w:p>
        </w:tc>
        <w:tc>
          <w:tcPr>
            <w:tcW w:w="1985" w:type="dxa"/>
            <w:gridSpan w:val="2"/>
            <w:tcBorders>
              <w:top w:val="nil"/>
              <w:left w:val="nil"/>
              <w:bottom w:val="single" w:sz="4" w:space="0" w:color="auto"/>
              <w:right w:val="single" w:sz="4" w:space="0" w:color="auto"/>
            </w:tcBorders>
            <w:vAlign w:val="center"/>
            <w:hideMark/>
          </w:tcPr>
          <w:p w14:paraId="3151A6B7"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4 400,00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24757FDE"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100,00%</w:t>
            </w:r>
          </w:p>
        </w:tc>
        <w:tc>
          <w:tcPr>
            <w:tcW w:w="850" w:type="dxa"/>
            <w:gridSpan w:val="2"/>
            <w:tcBorders>
              <w:top w:val="nil"/>
              <w:left w:val="nil"/>
              <w:bottom w:val="single" w:sz="4" w:space="0" w:color="auto"/>
              <w:right w:val="single" w:sz="4" w:space="0" w:color="auto"/>
            </w:tcBorders>
            <w:vAlign w:val="center"/>
            <w:hideMark/>
          </w:tcPr>
          <w:p w14:paraId="4AB722C4"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0,00%</w:t>
            </w:r>
          </w:p>
        </w:tc>
      </w:tr>
      <w:tr w:rsidR="00A82D92" w:rsidRPr="00AF08CB" w14:paraId="11100EDB"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7B8DA9D8"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nil"/>
              <w:right w:val="single" w:sz="4" w:space="0" w:color="auto"/>
            </w:tcBorders>
            <w:vAlign w:val="center"/>
            <w:hideMark/>
          </w:tcPr>
          <w:p w14:paraId="04B9B7FC"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63D40367"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3) Świadczenia na rzecz osób fizycznych</w:t>
            </w:r>
          </w:p>
        </w:tc>
        <w:tc>
          <w:tcPr>
            <w:tcW w:w="1984" w:type="dxa"/>
            <w:gridSpan w:val="2"/>
            <w:tcBorders>
              <w:top w:val="nil"/>
              <w:left w:val="nil"/>
              <w:bottom w:val="single" w:sz="4" w:space="0" w:color="auto"/>
              <w:right w:val="single" w:sz="4" w:space="0" w:color="auto"/>
            </w:tcBorders>
            <w:vAlign w:val="center"/>
            <w:hideMark/>
          </w:tcPr>
          <w:p w14:paraId="579383D9"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84 644,00    </w:t>
            </w:r>
          </w:p>
        </w:tc>
        <w:tc>
          <w:tcPr>
            <w:tcW w:w="1985" w:type="dxa"/>
            <w:gridSpan w:val="2"/>
            <w:tcBorders>
              <w:top w:val="nil"/>
              <w:left w:val="nil"/>
              <w:bottom w:val="single" w:sz="4" w:space="0" w:color="auto"/>
              <w:right w:val="single" w:sz="4" w:space="0" w:color="auto"/>
            </w:tcBorders>
            <w:vAlign w:val="center"/>
            <w:hideMark/>
          </w:tcPr>
          <w:p w14:paraId="5135F838"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72 128,00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1E8054C3"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85,21%</w:t>
            </w:r>
          </w:p>
        </w:tc>
        <w:tc>
          <w:tcPr>
            <w:tcW w:w="850" w:type="dxa"/>
            <w:gridSpan w:val="2"/>
            <w:tcBorders>
              <w:top w:val="nil"/>
              <w:left w:val="nil"/>
              <w:bottom w:val="single" w:sz="4" w:space="0" w:color="auto"/>
              <w:right w:val="single" w:sz="4" w:space="0" w:color="auto"/>
            </w:tcBorders>
            <w:vAlign w:val="center"/>
            <w:hideMark/>
          </w:tcPr>
          <w:p w14:paraId="3C407D34"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0,08%</w:t>
            </w:r>
          </w:p>
        </w:tc>
      </w:tr>
      <w:tr w:rsidR="00A82D92" w:rsidRPr="00AF08CB" w14:paraId="171AD913"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3016AEAB"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nil"/>
              <w:right w:val="single" w:sz="4" w:space="0" w:color="auto"/>
            </w:tcBorders>
            <w:vAlign w:val="center"/>
            <w:hideMark/>
          </w:tcPr>
          <w:p w14:paraId="7137980E"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A9D08E"/>
            <w:vAlign w:val="center"/>
            <w:hideMark/>
          </w:tcPr>
          <w:p w14:paraId="7CD14B4A"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majątkowe:</w:t>
            </w:r>
          </w:p>
        </w:tc>
        <w:tc>
          <w:tcPr>
            <w:tcW w:w="1984" w:type="dxa"/>
            <w:gridSpan w:val="2"/>
            <w:tcBorders>
              <w:top w:val="nil"/>
              <w:left w:val="nil"/>
              <w:bottom w:val="single" w:sz="4" w:space="0" w:color="auto"/>
              <w:right w:val="single" w:sz="4" w:space="0" w:color="auto"/>
            </w:tcBorders>
            <w:shd w:val="clear" w:color="000000" w:fill="A9D08E"/>
            <w:vAlign w:val="center"/>
            <w:hideMark/>
          </w:tcPr>
          <w:p w14:paraId="04425FFB"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1 544 678,87    </w:t>
            </w:r>
          </w:p>
        </w:tc>
        <w:tc>
          <w:tcPr>
            <w:tcW w:w="1985" w:type="dxa"/>
            <w:gridSpan w:val="2"/>
            <w:tcBorders>
              <w:top w:val="nil"/>
              <w:left w:val="nil"/>
              <w:bottom w:val="single" w:sz="4" w:space="0" w:color="auto"/>
              <w:right w:val="single" w:sz="4" w:space="0" w:color="auto"/>
            </w:tcBorders>
            <w:shd w:val="clear" w:color="000000" w:fill="A9D08E"/>
            <w:vAlign w:val="center"/>
            <w:hideMark/>
          </w:tcPr>
          <w:p w14:paraId="0168CAAC"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1 497 884,09    </w:t>
            </w:r>
          </w:p>
        </w:tc>
        <w:tc>
          <w:tcPr>
            <w:tcW w:w="1417" w:type="dxa"/>
            <w:gridSpan w:val="2"/>
            <w:tcBorders>
              <w:top w:val="nil"/>
              <w:left w:val="nil"/>
              <w:bottom w:val="single" w:sz="4" w:space="0" w:color="auto"/>
              <w:right w:val="single" w:sz="4" w:space="0" w:color="auto"/>
            </w:tcBorders>
            <w:shd w:val="clear" w:color="000000" w:fill="A9D08E"/>
            <w:vAlign w:val="center"/>
            <w:hideMark/>
          </w:tcPr>
          <w:p w14:paraId="2C33DB96"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96,97%</w:t>
            </w:r>
          </w:p>
        </w:tc>
        <w:tc>
          <w:tcPr>
            <w:tcW w:w="850" w:type="dxa"/>
            <w:gridSpan w:val="2"/>
            <w:tcBorders>
              <w:top w:val="nil"/>
              <w:left w:val="nil"/>
              <w:bottom w:val="single" w:sz="4" w:space="0" w:color="auto"/>
              <w:right w:val="single" w:sz="4" w:space="0" w:color="auto"/>
            </w:tcBorders>
            <w:shd w:val="clear" w:color="000000" w:fill="A9D08E"/>
            <w:vAlign w:val="center"/>
            <w:hideMark/>
          </w:tcPr>
          <w:p w14:paraId="5C7BDEAF"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1,56%</w:t>
            </w:r>
          </w:p>
        </w:tc>
      </w:tr>
      <w:tr w:rsidR="00A82D92" w:rsidRPr="00AF08CB" w14:paraId="66547E30"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7C066280"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nil"/>
              <w:right w:val="single" w:sz="4" w:space="0" w:color="auto"/>
            </w:tcBorders>
            <w:vAlign w:val="center"/>
            <w:hideMark/>
          </w:tcPr>
          <w:p w14:paraId="1BFDB5F9"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6F3AD377"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1) Inwestycje i zakupy inwestycyjne  tym:</w:t>
            </w:r>
          </w:p>
        </w:tc>
        <w:tc>
          <w:tcPr>
            <w:tcW w:w="1984" w:type="dxa"/>
            <w:gridSpan w:val="2"/>
            <w:tcBorders>
              <w:top w:val="nil"/>
              <w:left w:val="nil"/>
              <w:bottom w:val="single" w:sz="4" w:space="0" w:color="auto"/>
              <w:right w:val="single" w:sz="4" w:space="0" w:color="auto"/>
            </w:tcBorders>
            <w:vAlign w:val="center"/>
            <w:hideMark/>
          </w:tcPr>
          <w:p w14:paraId="3ECF7D68"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1 544 678,87    </w:t>
            </w:r>
          </w:p>
        </w:tc>
        <w:tc>
          <w:tcPr>
            <w:tcW w:w="1985" w:type="dxa"/>
            <w:gridSpan w:val="2"/>
            <w:tcBorders>
              <w:top w:val="nil"/>
              <w:left w:val="nil"/>
              <w:bottom w:val="single" w:sz="4" w:space="0" w:color="auto"/>
              <w:right w:val="single" w:sz="4" w:space="0" w:color="auto"/>
            </w:tcBorders>
            <w:vAlign w:val="center"/>
            <w:hideMark/>
          </w:tcPr>
          <w:p w14:paraId="390ADE51"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1 497 884,09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70FF939A"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96,97%</w:t>
            </w:r>
          </w:p>
        </w:tc>
        <w:tc>
          <w:tcPr>
            <w:tcW w:w="850" w:type="dxa"/>
            <w:gridSpan w:val="2"/>
            <w:tcBorders>
              <w:top w:val="nil"/>
              <w:left w:val="nil"/>
              <w:bottom w:val="single" w:sz="4" w:space="0" w:color="auto"/>
              <w:right w:val="single" w:sz="4" w:space="0" w:color="auto"/>
            </w:tcBorders>
            <w:vAlign w:val="center"/>
            <w:hideMark/>
          </w:tcPr>
          <w:p w14:paraId="17CE7468"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1,56%</w:t>
            </w:r>
          </w:p>
        </w:tc>
      </w:tr>
      <w:tr w:rsidR="00A82D92" w:rsidRPr="00AF08CB" w14:paraId="0148093F" w14:textId="77777777" w:rsidTr="005A232A">
        <w:trPr>
          <w:trHeight w:val="720"/>
        </w:trPr>
        <w:tc>
          <w:tcPr>
            <w:tcW w:w="562" w:type="dxa"/>
            <w:vMerge/>
            <w:tcBorders>
              <w:top w:val="nil"/>
              <w:left w:val="single" w:sz="4" w:space="0" w:color="auto"/>
              <w:bottom w:val="single" w:sz="4" w:space="0" w:color="000000"/>
              <w:right w:val="single" w:sz="4" w:space="0" w:color="auto"/>
            </w:tcBorders>
            <w:vAlign w:val="center"/>
            <w:hideMark/>
          </w:tcPr>
          <w:p w14:paraId="5279F16C"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tcBorders>
              <w:top w:val="nil"/>
              <w:left w:val="nil"/>
              <w:bottom w:val="nil"/>
              <w:right w:val="single" w:sz="4" w:space="0" w:color="auto"/>
            </w:tcBorders>
            <w:vAlign w:val="center"/>
            <w:hideMark/>
          </w:tcPr>
          <w:p w14:paraId="2B2F8AFC"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 </w:t>
            </w:r>
          </w:p>
        </w:tc>
        <w:tc>
          <w:tcPr>
            <w:tcW w:w="2694" w:type="dxa"/>
            <w:tcBorders>
              <w:top w:val="nil"/>
              <w:left w:val="nil"/>
              <w:bottom w:val="single" w:sz="4" w:space="0" w:color="auto"/>
              <w:right w:val="single" w:sz="4" w:space="0" w:color="auto"/>
            </w:tcBorders>
            <w:vAlign w:val="center"/>
            <w:hideMark/>
          </w:tcPr>
          <w:p w14:paraId="59F3BBB7"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Na programy finansowane z udziałem środków, o których mowa w art. 5 ust. 1 pkt. 2 ustawy o finansach publicznych (Dz.U. nr 157 poz. 1240)</w:t>
            </w:r>
          </w:p>
        </w:tc>
        <w:tc>
          <w:tcPr>
            <w:tcW w:w="1984" w:type="dxa"/>
            <w:gridSpan w:val="2"/>
            <w:tcBorders>
              <w:top w:val="nil"/>
              <w:left w:val="nil"/>
              <w:bottom w:val="single" w:sz="4" w:space="0" w:color="auto"/>
              <w:right w:val="single" w:sz="4" w:space="0" w:color="auto"/>
            </w:tcBorders>
            <w:vAlign w:val="center"/>
            <w:hideMark/>
          </w:tcPr>
          <w:p w14:paraId="767530F8"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1 086 175,00    </w:t>
            </w:r>
          </w:p>
        </w:tc>
        <w:tc>
          <w:tcPr>
            <w:tcW w:w="1985" w:type="dxa"/>
            <w:gridSpan w:val="2"/>
            <w:tcBorders>
              <w:top w:val="nil"/>
              <w:left w:val="nil"/>
              <w:bottom w:val="single" w:sz="4" w:space="0" w:color="auto"/>
              <w:right w:val="single" w:sz="4" w:space="0" w:color="auto"/>
            </w:tcBorders>
            <w:vAlign w:val="center"/>
            <w:hideMark/>
          </w:tcPr>
          <w:p w14:paraId="08E4A3F7"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1 039 403,75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4672F699"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95,69%</w:t>
            </w:r>
          </w:p>
        </w:tc>
        <w:tc>
          <w:tcPr>
            <w:tcW w:w="850" w:type="dxa"/>
            <w:gridSpan w:val="2"/>
            <w:tcBorders>
              <w:top w:val="nil"/>
              <w:left w:val="nil"/>
              <w:bottom w:val="single" w:sz="4" w:space="0" w:color="auto"/>
              <w:right w:val="single" w:sz="4" w:space="0" w:color="auto"/>
            </w:tcBorders>
            <w:vAlign w:val="center"/>
            <w:hideMark/>
          </w:tcPr>
          <w:p w14:paraId="436B2A71"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1,08%</w:t>
            </w:r>
          </w:p>
        </w:tc>
      </w:tr>
      <w:tr w:rsidR="00A82D92" w:rsidRPr="00AF08CB" w14:paraId="17F03AF3"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43976158"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val="restart"/>
            <w:tcBorders>
              <w:top w:val="single" w:sz="4" w:space="0" w:color="auto"/>
              <w:left w:val="single" w:sz="4" w:space="0" w:color="auto"/>
              <w:bottom w:val="single" w:sz="4" w:space="0" w:color="auto"/>
              <w:right w:val="single" w:sz="4" w:space="0" w:color="auto"/>
            </w:tcBorders>
            <w:vAlign w:val="center"/>
            <w:hideMark/>
          </w:tcPr>
          <w:p w14:paraId="217E544C"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75421</w:t>
            </w:r>
          </w:p>
        </w:tc>
        <w:tc>
          <w:tcPr>
            <w:tcW w:w="2694" w:type="dxa"/>
            <w:tcBorders>
              <w:top w:val="nil"/>
              <w:left w:val="nil"/>
              <w:bottom w:val="single" w:sz="4" w:space="0" w:color="auto"/>
              <w:right w:val="single" w:sz="4" w:space="0" w:color="auto"/>
            </w:tcBorders>
            <w:shd w:val="clear" w:color="000000" w:fill="D9E1F2"/>
            <w:vAlign w:val="center"/>
            <w:hideMark/>
          </w:tcPr>
          <w:p w14:paraId="0674B90F" w14:textId="77777777" w:rsidR="00AF08CB" w:rsidRPr="00AF08CB" w:rsidRDefault="00AF08CB" w:rsidP="00AF08CB">
            <w:pPr>
              <w:spacing w:after="0" w:line="240" w:lineRule="auto"/>
              <w:rPr>
                <w:rFonts w:eastAsia="Times New Roman" w:cs="Calibri"/>
                <w:b/>
                <w:bCs/>
                <w:sz w:val="18"/>
                <w:szCs w:val="18"/>
                <w:lang w:eastAsia="pl-PL"/>
              </w:rPr>
            </w:pPr>
            <w:r w:rsidRPr="00AF08CB">
              <w:rPr>
                <w:rFonts w:eastAsia="Times New Roman" w:cs="Calibri"/>
                <w:b/>
                <w:bCs/>
                <w:sz w:val="18"/>
                <w:szCs w:val="18"/>
                <w:lang w:eastAsia="pl-PL"/>
              </w:rPr>
              <w:t>Zarządzanie kryzysowe</w:t>
            </w:r>
          </w:p>
        </w:tc>
        <w:tc>
          <w:tcPr>
            <w:tcW w:w="1984" w:type="dxa"/>
            <w:gridSpan w:val="2"/>
            <w:tcBorders>
              <w:top w:val="nil"/>
              <w:left w:val="nil"/>
              <w:bottom w:val="single" w:sz="4" w:space="0" w:color="auto"/>
              <w:right w:val="single" w:sz="4" w:space="0" w:color="auto"/>
            </w:tcBorders>
            <w:shd w:val="clear" w:color="000000" w:fill="D9E1F2"/>
            <w:vAlign w:val="center"/>
            <w:hideMark/>
          </w:tcPr>
          <w:p w14:paraId="46EC38EF"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7 500,00    </w:t>
            </w:r>
          </w:p>
        </w:tc>
        <w:tc>
          <w:tcPr>
            <w:tcW w:w="1985" w:type="dxa"/>
            <w:gridSpan w:val="2"/>
            <w:tcBorders>
              <w:top w:val="nil"/>
              <w:left w:val="nil"/>
              <w:bottom w:val="single" w:sz="4" w:space="0" w:color="auto"/>
              <w:right w:val="single" w:sz="4" w:space="0" w:color="auto"/>
            </w:tcBorders>
            <w:shd w:val="clear" w:color="000000" w:fill="D9E1F2"/>
            <w:vAlign w:val="center"/>
            <w:hideMark/>
          </w:tcPr>
          <w:p w14:paraId="6F510369"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7 304,00    </w:t>
            </w:r>
          </w:p>
        </w:tc>
        <w:tc>
          <w:tcPr>
            <w:tcW w:w="1417" w:type="dxa"/>
            <w:gridSpan w:val="2"/>
            <w:tcBorders>
              <w:top w:val="nil"/>
              <w:left w:val="nil"/>
              <w:bottom w:val="single" w:sz="4" w:space="0" w:color="auto"/>
              <w:right w:val="single" w:sz="4" w:space="0" w:color="auto"/>
            </w:tcBorders>
            <w:shd w:val="clear" w:color="000000" w:fill="D9E1F2"/>
            <w:vAlign w:val="center"/>
            <w:hideMark/>
          </w:tcPr>
          <w:p w14:paraId="11FCC424"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97,39%</w:t>
            </w:r>
          </w:p>
        </w:tc>
        <w:tc>
          <w:tcPr>
            <w:tcW w:w="850" w:type="dxa"/>
            <w:gridSpan w:val="2"/>
            <w:tcBorders>
              <w:top w:val="nil"/>
              <w:left w:val="nil"/>
              <w:bottom w:val="single" w:sz="4" w:space="0" w:color="auto"/>
              <w:right w:val="single" w:sz="4" w:space="0" w:color="auto"/>
            </w:tcBorders>
            <w:shd w:val="clear" w:color="000000" w:fill="D9E1F2"/>
            <w:vAlign w:val="center"/>
            <w:hideMark/>
          </w:tcPr>
          <w:p w14:paraId="28FD4942"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0,01%</w:t>
            </w:r>
          </w:p>
        </w:tc>
      </w:tr>
      <w:tr w:rsidR="00A82D92" w:rsidRPr="00AF08CB" w14:paraId="2E5A4AFC"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76124B2D"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36DAE174"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F4B084"/>
            <w:vAlign w:val="center"/>
            <w:hideMark/>
          </w:tcPr>
          <w:p w14:paraId="0607EC65"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bieżące</w:t>
            </w:r>
          </w:p>
        </w:tc>
        <w:tc>
          <w:tcPr>
            <w:tcW w:w="1984" w:type="dxa"/>
            <w:gridSpan w:val="2"/>
            <w:tcBorders>
              <w:top w:val="nil"/>
              <w:left w:val="nil"/>
              <w:bottom w:val="single" w:sz="4" w:space="0" w:color="auto"/>
              <w:right w:val="single" w:sz="4" w:space="0" w:color="auto"/>
            </w:tcBorders>
            <w:shd w:val="clear" w:color="000000" w:fill="F4B084"/>
            <w:vAlign w:val="center"/>
            <w:hideMark/>
          </w:tcPr>
          <w:p w14:paraId="79049C94"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7 500,00    </w:t>
            </w:r>
          </w:p>
        </w:tc>
        <w:tc>
          <w:tcPr>
            <w:tcW w:w="1985" w:type="dxa"/>
            <w:gridSpan w:val="2"/>
            <w:tcBorders>
              <w:top w:val="nil"/>
              <w:left w:val="nil"/>
              <w:bottom w:val="single" w:sz="4" w:space="0" w:color="auto"/>
              <w:right w:val="single" w:sz="4" w:space="0" w:color="auto"/>
            </w:tcBorders>
            <w:shd w:val="clear" w:color="000000" w:fill="F4B084"/>
            <w:vAlign w:val="center"/>
            <w:hideMark/>
          </w:tcPr>
          <w:p w14:paraId="40F7DB51"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7 304,00    </w:t>
            </w:r>
          </w:p>
        </w:tc>
        <w:tc>
          <w:tcPr>
            <w:tcW w:w="1417" w:type="dxa"/>
            <w:gridSpan w:val="2"/>
            <w:tcBorders>
              <w:top w:val="nil"/>
              <w:left w:val="nil"/>
              <w:bottom w:val="single" w:sz="4" w:space="0" w:color="auto"/>
              <w:right w:val="single" w:sz="4" w:space="0" w:color="auto"/>
            </w:tcBorders>
            <w:shd w:val="clear" w:color="000000" w:fill="F4B084"/>
            <w:vAlign w:val="center"/>
            <w:hideMark/>
          </w:tcPr>
          <w:p w14:paraId="7FA58E82"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97,39%</w:t>
            </w:r>
          </w:p>
        </w:tc>
        <w:tc>
          <w:tcPr>
            <w:tcW w:w="850" w:type="dxa"/>
            <w:gridSpan w:val="2"/>
            <w:tcBorders>
              <w:top w:val="nil"/>
              <w:left w:val="nil"/>
              <w:bottom w:val="single" w:sz="4" w:space="0" w:color="auto"/>
              <w:right w:val="single" w:sz="4" w:space="0" w:color="auto"/>
            </w:tcBorders>
            <w:shd w:val="clear" w:color="000000" w:fill="F4B084"/>
            <w:vAlign w:val="center"/>
            <w:hideMark/>
          </w:tcPr>
          <w:p w14:paraId="0D591A80"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0,01%</w:t>
            </w:r>
          </w:p>
        </w:tc>
      </w:tr>
      <w:tr w:rsidR="00A82D92" w:rsidRPr="00AF08CB" w14:paraId="5812CCE9"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58FB7F03"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43446B49"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32D49727"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1) Wydatki jednostek budżetowych:</w:t>
            </w:r>
          </w:p>
        </w:tc>
        <w:tc>
          <w:tcPr>
            <w:tcW w:w="1984" w:type="dxa"/>
            <w:gridSpan w:val="2"/>
            <w:tcBorders>
              <w:top w:val="nil"/>
              <w:left w:val="nil"/>
              <w:bottom w:val="single" w:sz="4" w:space="0" w:color="auto"/>
              <w:right w:val="single" w:sz="4" w:space="0" w:color="auto"/>
            </w:tcBorders>
            <w:vAlign w:val="center"/>
            <w:hideMark/>
          </w:tcPr>
          <w:p w14:paraId="20B77F86"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7 500,00    </w:t>
            </w:r>
          </w:p>
        </w:tc>
        <w:tc>
          <w:tcPr>
            <w:tcW w:w="1985" w:type="dxa"/>
            <w:gridSpan w:val="2"/>
            <w:tcBorders>
              <w:top w:val="nil"/>
              <w:left w:val="nil"/>
              <w:bottom w:val="single" w:sz="4" w:space="0" w:color="auto"/>
              <w:right w:val="single" w:sz="4" w:space="0" w:color="auto"/>
            </w:tcBorders>
            <w:vAlign w:val="center"/>
            <w:hideMark/>
          </w:tcPr>
          <w:p w14:paraId="3AA3EEAD"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7 304,00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3E084920"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97,39%</w:t>
            </w:r>
          </w:p>
        </w:tc>
        <w:tc>
          <w:tcPr>
            <w:tcW w:w="850" w:type="dxa"/>
            <w:gridSpan w:val="2"/>
            <w:tcBorders>
              <w:top w:val="nil"/>
              <w:left w:val="nil"/>
              <w:bottom w:val="single" w:sz="4" w:space="0" w:color="auto"/>
              <w:right w:val="single" w:sz="4" w:space="0" w:color="auto"/>
            </w:tcBorders>
            <w:vAlign w:val="center"/>
            <w:hideMark/>
          </w:tcPr>
          <w:p w14:paraId="5EEA2824"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0,01%</w:t>
            </w:r>
          </w:p>
        </w:tc>
      </w:tr>
      <w:tr w:rsidR="00A82D92" w:rsidRPr="00AF08CB" w14:paraId="66DD6E57"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644BECB2"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4FC451A3"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397CC669"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b) wydatki związane z realizacją zadań statutowych</w:t>
            </w:r>
          </w:p>
        </w:tc>
        <w:tc>
          <w:tcPr>
            <w:tcW w:w="1984" w:type="dxa"/>
            <w:gridSpan w:val="2"/>
            <w:tcBorders>
              <w:top w:val="nil"/>
              <w:left w:val="nil"/>
              <w:bottom w:val="single" w:sz="4" w:space="0" w:color="auto"/>
              <w:right w:val="single" w:sz="4" w:space="0" w:color="auto"/>
            </w:tcBorders>
            <w:vAlign w:val="center"/>
            <w:hideMark/>
          </w:tcPr>
          <w:p w14:paraId="02D48F14"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7 500,00    </w:t>
            </w:r>
          </w:p>
        </w:tc>
        <w:tc>
          <w:tcPr>
            <w:tcW w:w="1985" w:type="dxa"/>
            <w:gridSpan w:val="2"/>
            <w:tcBorders>
              <w:top w:val="nil"/>
              <w:left w:val="nil"/>
              <w:bottom w:val="single" w:sz="4" w:space="0" w:color="auto"/>
              <w:right w:val="single" w:sz="4" w:space="0" w:color="auto"/>
            </w:tcBorders>
            <w:vAlign w:val="center"/>
            <w:hideMark/>
          </w:tcPr>
          <w:p w14:paraId="2F819914"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7 304,00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19DA718E"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97,39%</w:t>
            </w:r>
          </w:p>
        </w:tc>
        <w:tc>
          <w:tcPr>
            <w:tcW w:w="850" w:type="dxa"/>
            <w:gridSpan w:val="2"/>
            <w:tcBorders>
              <w:top w:val="nil"/>
              <w:left w:val="nil"/>
              <w:bottom w:val="single" w:sz="4" w:space="0" w:color="auto"/>
              <w:right w:val="single" w:sz="4" w:space="0" w:color="auto"/>
            </w:tcBorders>
            <w:vAlign w:val="center"/>
            <w:hideMark/>
          </w:tcPr>
          <w:p w14:paraId="6C432488"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0,01%</w:t>
            </w:r>
          </w:p>
        </w:tc>
      </w:tr>
      <w:tr w:rsidR="00A82D92" w:rsidRPr="00AF08CB" w14:paraId="1CB5A311"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57DEE009"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val="restart"/>
            <w:tcBorders>
              <w:top w:val="nil"/>
              <w:left w:val="single" w:sz="4" w:space="0" w:color="auto"/>
              <w:bottom w:val="single" w:sz="4" w:space="0" w:color="000000"/>
              <w:right w:val="single" w:sz="4" w:space="0" w:color="auto"/>
            </w:tcBorders>
            <w:vAlign w:val="center"/>
            <w:hideMark/>
          </w:tcPr>
          <w:p w14:paraId="1C45B0B5"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75495</w:t>
            </w:r>
          </w:p>
        </w:tc>
        <w:tc>
          <w:tcPr>
            <w:tcW w:w="2694" w:type="dxa"/>
            <w:tcBorders>
              <w:top w:val="nil"/>
              <w:left w:val="nil"/>
              <w:bottom w:val="single" w:sz="4" w:space="0" w:color="auto"/>
              <w:right w:val="single" w:sz="4" w:space="0" w:color="auto"/>
            </w:tcBorders>
            <w:shd w:val="clear" w:color="000000" w:fill="D9E1F2"/>
            <w:vAlign w:val="center"/>
            <w:hideMark/>
          </w:tcPr>
          <w:p w14:paraId="3898D7C3" w14:textId="77777777" w:rsidR="00AF08CB" w:rsidRPr="00AF08CB" w:rsidRDefault="00AF08CB" w:rsidP="00AF08CB">
            <w:pPr>
              <w:spacing w:after="0" w:line="240" w:lineRule="auto"/>
              <w:rPr>
                <w:rFonts w:eastAsia="Times New Roman" w:cs="Calibri"/>
                <w:b/>
                <w:bCs/>
                <w:sz w:val="18"/>
                <w:szCs w:val="18"/>
                <w:lang w:eastAsia="pl-PL"/>
              </w:rPr>
            </w:pPr>
            <w:r w:rsidRPr="00AF08CB">
              <w:rPr>
                <w:rFonts w:eastAsia="Times New Roman" w:cs="Calibri"/>
                <w:b/>
                <w:bCs/>
                <w:sz w:val="18"/>
                <w:szCs w:val="18"/>
                <w:lang w:eastAsia="pl-PL"/>
              </w:rPr>
              <w:t>Pozostała działalność</w:t>
            </w:r>
          </w:p>
        </w:tc>
        <w:tc>
          <w:tcPr>
            <w:tcW w:w="1984" w:type="dxa"/>
            <w:gridSpan w:val="2"/>
            <w:tcBorders>
              <w:top w:val="nil"/>
              <w:left w:val="nil"/>
              <w:bottom w:val="single" w:sz="4" w:space="0" w:color="auto"/>
              <w:right w:val="single" w:sz="4" w:space="0" w:color="auto"/>
            </w:tcBorders>
            <w:shd w:val="clear" w:color="000000" w:fill="D9E1F2"/>
            <w:vAlign w:val="center"/>
            <w:hideMark/>
          </w:tcPr>
          <w:p w14:paraId="5A9A1CAB"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55 925,00    </w:t>
            </w:r>
          </w:p>
        </w:tc>
        <w:tc>
          <w:tcPr>
            <w:tcW w:w="1985" w:type="dxa"/>
            <w:gridSpan w:val="2"/>
            <w:tcBorders>
              <w:top w:val="nil"/>
              <w:left w:val="nil"/>
              <w:bottom w:val="single" w:sz="4" w:space="0" w:color="auto"/>
              <w:right w:val="single" w:sz="4" w:space="0" w:color="auto"/>
            </w:tcBorders>
            <w:shd w:val="clear" w:color="000000" w:fill="D9E1F2"/>
            <w:vAlign w:val="center"/>
            <w:hideMark/>
          </w:tcPr>
          <w:p w14:paraId="654ABB3D"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55 925,00    </w:t>
            </w:r>
          </w:p>
        </w:tc>
        <w:tc>
          <w:tcPr>
            <w:tcW w:w="1417" w:type="dxa"/>
            <w:gridSpan w:val="2"/>
            <w:tcBorders>
              <w:top w:val="nil"/>
              <w:left w:val="nil"/>
              <w:bottom w:val="single" w:sz="4" w:space="0" w:color="auto"/>
              <w:right w:val="single" w:sz="4" w:space="0" w:color="auto"/>
            </w:tcBorders>
            <w:shd w:val="clear" w:color="000000" w:fill="D9E1F2"/>
            <w:vAlign w:val="center"/>
            <w:hideMark/>
          </w:tcPr>
          <w:p w14:paraId="7EFDFB4F"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100,00%</w:t>
            </w:r>
          </w:p>
        </w:tc>
        <w:tc>
          <w:tcPr>
            <w:tcW w:w="850" w:type="dxa"/>
            <w:gridSpan w:val="2"/>
            <w:tcBorders>
              <w:top w:val="nil"/>
              <w:left w:val="nil"/>
              <w:bottom w:val="single" w:sz="4" w:space="0" w:color="auto"/>
              <w:right w:val="single" w:sz="4" w:space="0" w:color="auto"/>
            </w:tcBorders>
            <w:shd w:val="clear" w:color="000000" w:fill="D9E1F2"/>
            <w:vAlign w:val="center"/>
            <w:hideMark/>
          </w:tcPr>
          <w:p w14:paraId="709EF1F8"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0,06%</w:t>
            </w:r>
          </w:p>
        </w:tc>
      </w:tr>
      <w:tr w:rsidR="00A82D92" w:rsidRPr="00AF08CB" w14:paraId="5F6F620B"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7F3D9345"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000000"/>
              <w:right w:val="single" w:sz="4" w:space="0" w:color="auto"/>
            </w:tcBorders>
            <w:vAlign w:val="center"/>
            <w:hideMark/>
          </w:tcPr>
          <w:p w14:paraId="7847C4EF"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F4B084"/>
            <w:vAlign w:val="center"/>
            <w:hideMark/>
          </w:tcPr>
          <w:p w14:paraId="745B033A"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bieżące:</w:t>
            </w:r>
          </w:p>
        </w:tc>
        <w:tc>
          <w:tcPr>
            <w:tcW w:w="1984" w:type="dxa"/>
            <w:gridSpan w:val="2"/>
            <w:tcBorders>
              <w:top w:val="nil"/>
              <w:left w:val="nil"/>
              <w:bottom w:val="single" w:sz="4" w:space="0" w:color="auto"/>
              <w:right w:val="single" w:sz="4" w:space="0" w:color="auto"/>
            </w:tcBorders>
            <w:shd w:val="clear" w:color="000000" w:fill="F4B084"/>
            <w:vAlign w:val="center"/>
            <w:hideMark/>
          </w:tcPr>
          <w:p w14:paraId="6297B264"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55 925,00    </w:t>
            </w:r>
          </w:p>
        </w:tc>
        <w:tc>
          <w:tcPr>
            <w:tcW w:w="1985" w:type="dxa"/>
            <w:gridSpan w:val="2"/>
            <w:tcBorders>
              <w:top w:val="nil"/>
              <w:left w:val="nil"/>
              <w:bottom w:val="single" w:sz="4" w:space="0" w:color="auto"/>
              <w:right w:val="single" w:sz="4" w:space="0" w:color="auto"/>
            </w:tcBorders>
            <w:shd w:val="clear" w:color="000000" w:fill="F4B084"/>
            <w:vAlign w:val="center"/>
            <w:hideMark/>
          </w:tcPr>
          <w:p w14:paraId="70A39CF0"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55 925,00    </w:t>
            </w:r>
          </w:p>
        </w:tc>
        <w:tc>
          <w:tcPr>
            <w:tcW w:w="1417" w:type="dxa"/>
            <w:gridSpan w:val="2"/>
            <w:tcBorders>
              <w:top w:val="nil"/>
              <w:left w:val="nil"/>
              <w:bottom w:val="single" w:sz="4" w:space="0" w:color="auto"/>
              <w:right w:val="single" w:sz="4" w:space="0" w:color="auto"/>
            </w:tcBorders>
            <w:shd w:val="clear" w:color="000000" w:fill="F4B084"/>
            <w:vAlign w:val="center"/>
            <w:hideMark/>
          </w:tcPr>
          <w:p w14:paraId="4FC891A2"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100,00%</w:t>
            </w:r>
          </w:p>
        </w:tc>
        <w:tc>
          <w:tcPr>
            <w:tcW w:w="850" w:type="dxa"/>
            <w:gridSpan w:val="2"/>
            <w:tcBorders>
              <w:top w:val="nil"/>
              <w:left w:val="nil"/>
              <w:bottom w:val="single" w:sz="4" w:space="0" w:color="auto"/>
              <w:right w:val="single" w:sz="4" w:space="0" w:color="auto"/>
            </w:tcBorders>
            <w:shd w:val="clear" w:color="000000" w:fill="F4B084"/>
            <w:vAlign w:val="center"/>
            <w:hideMark/>
          </w:tcPr>
          <w:p w14:paraId="5C87C3CC"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0,06%</w:t>
            </w:r>
          </w:p>
        </w:tc>
      </w:tr>
      <w:tr w:rsidR="00A82D92" w:rsidRPr="00AF08CB" w14:paraId="05946D5A"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4F112047"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000000"/>
              <w:right w:val="single" w:sz="4" w:space="0" w:color="auto"/>
            </w:tcBorders>
            <w:vAlign w:val="center"/>
            <w:hideMark/>
          </w:tcPr>
          <w:p w14:paraId="5F102D4A"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0AA6667F"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1) Wydatki jednostek budżetowych:</w:t>
            </w:r>
          </w:p>
        </w:tc>
        <w:tc>
          <w:tcPr>
            <w:tcW w:w="1984" w:type="dxa"/>
            <w:gridSpan w:val="2"/>
            <w:tcBorders>
              <w:top w:val="nil"/>
              <w:left w:val="nil"/>
              <w:bottom w:val="single" w:sz="4" w:space="0" w:color="auto"/>
              <w:right w:val="single" w:sz="4" w:space="0" w:color="auto"/>
            </w:tcBorders>
            <w:vAlign w:val="center"/>
            <w:hideMark/>
          </w:tcPr>
          <w:p w14:paraId="2CB6DE38"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55 925,00    </w:t>
            </w:r>
          </w:p>
        </w:tc>
        <w:tc>
          <w:tcPr>
            <w:tcW w:w="1985" w:type="dxa"/>
            <w:gridSpan w:val="2"/>
            <w:tcBorders>
              <w:top w:val="nil"/>
              <w:left w:val="nil"/>
              <w:bottom w:val="single" w:sz="4" w:space="0" w:color="auto"/>
              <w:right w:val="single" w:sz="4" w:space="0" w:color="auto"/>
            </w:tcBorders>
            <w:vAlign w:val="center"/>
            <w:hideMark/>
          </w:tcPr>
          <w:p w14:paraId="7E77DA24"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55 925,00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56F88213"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100,00%</w:t>
            </w:r>
          </w:p>
        </w:tc>
        <w:tc>
          <w:tcPr>
            <w:tcW w:w="850" w:type="dxa"/>
            <w:gridSpan w:val="2"/>
            <w:tcBorders>
              <w:top w:val="nil"/>
              <w:left w:val="nil"/>
              <w:bottom w:val="single" w:sz="4" w:space="0" w:color="auto"/>
              <w:right w:val="single" w:sz="4" w:space="0" w:color="auto"/>
            </w:tcBorders>
            <w:vAlign w:val="center"/>
            <w:hideMark/>
          </w:tcPr>
          <w:p w14:paraId="16A2FB6E"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0,06%</w:t>
            </w:r>
          </w:p>
        </w:tc>
      </w:tr>
      <w:tr w:rsidR="00A82D92" w:rsidRPr="00AF08CB" w14:paraId="33A04710"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2A33C6A0"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000000"/>
              <w:right w:val="single" w:sz="4" w:space="0" w:color="auto"/>
            </w:tcBorders>
            <w:vAlign w:val="center"/>
            <w:hideMark/>
          </w:tcPr>
          <w:p w14:paraId="1F57B30E"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027CEC24"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a) wynagrodzenia i składki od nich naliczane</w:t>
            </w:r>
          </w:p>
        </w:tc>
        <w:tc>
          <w:tcPr>
            <w:tcW w:w="1984" w:type="dxa"/>
            <w:gridSpan w:val="2"/>
            <w:tcBorders>
              <w:top w:val="nil"/>
              <w:left w:val="nil"/>
              <w:bottom w:val="single" w:sz="4" w:space="0" w:color="auto"/>
              <w:right w:val="single" w:sz="4" w:space="0" w:color="auto"/>
            </w:tcBorders>
            <w:vAlign w:val="center"/>
            <w:hideMark/>
          </w:tcPr>
          <w:p w14:paraId="0D7BE292"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5 600,00    </w:t>
            </w:r>
          </w:p>
        </w:tc>
        <w:tc>
          <w:tcPr>
            <w:tcW w:w="1985" w:type="dxa"/>
            <w:gridSpan w:val="2"/>
            <w:tcBorders>
              <w:top w:val="nil"/>
              <w:left w:val="nil"/>
              <w:bottom w:val="single" w:sz="4" w:space="0" w:color="auto"/>
              <w:right w:val="single" w:sz="4" w:space="0" w:color="auto"/>
            </w:tcBorders>
            <w:vAlign w:val="center"/>
            <w:hideMark/>
          </w:tcPr>
          <w:p w14:paraId="64AFA513"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5 600,00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415CB6EC"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100,00%</w:t>
            </w:r>
          </w:p>
        </w:tc>
        <w:tc>
          <w:tcPr>
            <w:tcW w:w="850" w:type="dxa"/>
            <w:gridSpan w:val="2"/>
            <w:tcBorders>
              <w:top w:val="nil"/>
              <w:left w:val="nil"/>
              <w:bottom w:val="single" w:sz="4" w:space="0" w:color="auto"/>
              <w:right w:val="single" w:sz="4" w:space="0" w:color="auto"/>
            </w:tcBorders>
            <w:vAlign w:val="center"/>
            <w:hideMark/>
          </w:tcPr>
          <w:p w14:paraId="1CE26097"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0,01%</w:t>
            </w:r>
          </w:p>
        </w:tc>
      </w:tr>
      <w:tr w:rsidR="00A82D92" w:rsidRPr="00AF08CB" w14:paraId="5938CF7D"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26D31239"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000000"/>
              <w:right w:val="single" w:sz="4" w:space="0" w:color="auto"/>
            </w:tcBorders>
            <w:vAlign w:val="center"/>
            <w:hideMark/>
          </w:tcPr>
          <w:p w14:paraId="0A6ECD48"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57C5FBF3"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b) wydatki związane z realizacją zadań statutowych</w:t>
            </w:r>
          </w:p>
        </w:tc>
        <w:tc>
          <w:tcPr>
            <w:tcW w:w="1984" w:type="dxa"/>
            <w:gridSpan w:val="2"/>
            <w:tcBorders>
              <w:top w:val="nil"/>
              <w:left w:val="nil"/>
              <w:bottom w:val="single" w:sz="4" w:space="0" w:color="auto"/>
              <w:right w:val="single" w:sz="4" w:space="0" w:color="auto"/>
            </w:tcBorders>
            <w:vAlign w:val="center"/>
            <w:hideMark/>
          </w:tcPr>
          <w:p w14:paraId="615F8D57"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50 325,00    </w:t>
            </w:r>
          </w:p>
        </w:tc>
        <w:tc>
          <w:tcPr>
            <w:tcW w:w="1985" w:type="dxa"/>
            <w:gridSpan w:val="2"/>
            <w:tcBorders>
              <w:top w:val="nil"/>
              <w:left w:val="nil"/>
              <w:bottom w:val="single" w:sz="4" w:space="0" w:color="auto"/>
              <w:right w:val="single" w:sz="4" w:space="0" w:color="auto"/>
            </w:tcBorders>
            <w:vAlign w:val="center"/>
            <w:hideMark/>
          </w:tcPr>
          <w:p w14:paraId="29BE2A4F"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50 325,00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7F69DB28"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100,00%</w:t>
            </w:r>
          </w:p>
        </w:tc>
        <w:tc>
          <w:tcPr>
            <w:tcW w:w="850" w:type="dxa"/>
            <w:gridSpan w:val="2"/>
            <w:tcBorders>
              <w:top w:val="nil"/>
              <w:left w:val="nil"/>
              <w:bottom w:val="single" w:sz="4" w:space="0" w:color="auto"/>
              <w:right w:val="single" w:sz="4" w:space="0" w:color="auto"/>
            </w:tcBorders>
            <w:vAlign w:val="center"/>
            <w:hideMark/>
          </w:tcPr>
          <w:p w14:paraId="1B099228"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0,05%</w:t>
            </w:r>
          </w:p>
        </w:tc>
      </w:tr>
      <w:tr w:rsidR="00A82D92" w:rsidRPr="00AF08CB" w14:paraId="0ACC5807" w14:textId="77777777" w:rsidTr="005A232A">
        <w:trPr>
          <w:trHeight w:val="300"/>
        </w:trPr>
        <w:tc>
          <w:tcPr>
            <w:tcW w:w="562" w:type="dxa"/>
            <w:tcBorders>
              <w:top w:val="nil"/>
              <w:left w:val="single" w:sz="4" w:space="0" w:color="auto"/>
              <w:bottom w:val="single" w:sz="4" w:space="0" w:color="auto"/>
              <w:right w:val="single" w:sz="4" w:space="0" w:color="auto"/>
            </w:tcBorders>
            <w:shd w:val="clear" w:color="000000" w:fill="C0C0C0"/>
            <w:vAlign w:val="center"/>
            <w:hideMark/>
          </w:tcPr>
          <w:p w14:paraId="737CC8C5"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757</w:t>
            </w:r>
          </w:p>
        </w:tc>
        <w:tc>
          <w:tcPr>
            <w:tcW w:w="709" w:type="dxa"/>
            <w:tcBorders>
              <w:top w:val="nil"/>
              <w:left w:val="nil"/>
              <w:bottom w:val="single" w:sz="4" w:space="0" w:color="auto"/>
              <w:right w:val="single" w:sz="4" w:space="0" w:color="auto"/>
            </w:tcBorders>
            <w:shd w:val="clear" w:color="000000" w:fill="C0C0C0"/>
            <w:vAlign w:val="center"/>
            <w:hideMark/>
          </w:tcPr>
          <w:p w14:paraId="152F3005"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 </w:t>
            </w:r>
          </w:p>
        </w:tc>
        <w:tc>
          <w:tcPr>
            <w:tcW w:w="2694" w:type="dxa"/>
            <w:tcBorders>
              <w:top w:val="nil"/>
              <w:left w:val="nil"/>
              <w:bottom w:val="single" w:sz="4" w:space="0" w:color="auto"/>
              <w:right w:val="single" w:sz="4" w:space="0" w:color="auto"/>
            </w:tcBorders>
            <w:shd w:val="clear" w:color="000000" w:fill="C0C0C0"/>
            <w:vAlign w:val="center"/>
            <w:hideMark/>
          </w:tcPr>
          <w:p w14:paraId="4E51EC6F" w14:textId="77777777" w:rsidR="00AF08CB" w:rsidRPr="00AF08CB" w:rsidRDefault="00AF08CB" w:rsidP="00AF08CB">
            <w:pPr>
              <w:spacing w:after="0" w:line="240" w:lineRule="auto"/>
              <w:rPr>
                <w:rFonts w:eastAsia="Times New Roman" w:cs="Calibri"/>
                <w:b/>
                <w:bCs/>
                <w:sz w:val="18"/>
                <w:szCs w:val="18"/>
                <w:lang w:eastAsia="pl-PL"/>
              </w:rPr>
            </w:pPr>
            <w:r w:rsidRPr="00AF08CB">
              <w:rPr>
                <w:rFonts w:eastAsia="Times New Roman" w:cs="Calibri"/>
                <w:b/>
                <w:bCs/>
                <w:sz w:val="18"/>
                <w:szCs w:val="18"/>
                <w:lang w:eastAsia="pl-PL"/>
              </w:rPr>
              <w:t>Obsługa długu publicznego</w:t>
            </w:r>
          </w:p>
        </w:tc>
        <w:tc>
          <w:tcPr>
            <w:tcW w:w="1984" w:type="dxa"/>
            <w:gridSpan w:val="2"/>
            <w:tcBorders>
              <w:top w:val="nil"/>
              <w:left w:val="nil"/>
              <w:bottom w:val="single" w:sz="4" w:space="0" w:color="auto"/>
              <w:right w:val="single" w:sz="4" w:space="0" w:color="auto"/>
            </w:tcBorders>
            <w:shd w:val="clear" w:color="000000" w:fill="C0C0C0"/>
            <w:vAlign w:val="center"/>
            <w:hideMark/>
          </w:tcPr>
          <w:p w14:paraId="37E83624"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870 000,00    </w:t>
            </w:r>
          </w:p>
        </w:tc>
        <w:tc>
          <w:tcPr>
            <w:tcW w:w="1985" w:type="dxa"/>
            <w:gridSpan w:val="2"/>
            <w:tcBorders>
              <w:top w:val="nil"/>
              <w:left w:val="nil"/>
              <w:bottom w:val="single" w:sz="4" w:space="0" w:color="auto"/>
              <w:right w:val="single" w:sz="4" w:space="0" w:color="auto"/>
            </w:tcBorders>
            <w:shd w:val="clear" w:color="000000" w:fill="C0C0C0"/>
            <w:vAlign w:val="center"/>
            <w:hideMark/>
          </w:tcPr>
          <w:p w14:paraId="6271D86B"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736 366,43    </w:t>
            </w:r>
          </w:p>
        </w:tc>
        <w:tc>
          <w:tcPr>
            <w:tcW w:w="1417" w:type="dxa"/>
            <w:gridSpan w:val="2"/>
            <w:tcBorders>
              <w:top w:val="nil"/>
              <w:left w:val="nil"/>
              <w:bottom w:val="single" w:sz="4" w:space="0" w:color="auto"/>
              <w:right w:val="single" w:sz="4" w:space="0" w:color="auto"/>
            </w:tcBorders>
            <w:shd w:val="clear" w:color="000000" w:fill="BFBFBF"/>
            <w:vAlign w:val="center"/>
            <w:hideMark/>
          </w:tcPr>
          <w:p w14:paraId="44887CCD"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84,64%</w:t>
            </w:r>
          </w:p>
        </w:tc>
        <w:tc>
          <w:tcPr>
            <w:tcW w:w="850" w:type="dxa"/>
            <w:gridSpan w:val="2"/>
            <w:tcBorders>
              <w:top w:val="nil"/>
              <w:left w:val="nil"/>
              <w:bottom w:val="single" w:sz="4" w:space="0" w:color="auto"/>
              <w:right w:val="single" w:sz="4" w:space="0" w:color="auto"/>
            </w:tcBorders>
            <w:shd w:val="clear" w:color="000000" w:fill="C0C0C0"/>
            <w:vAlign w:val="center"/>
            <w:hideMark/>
          </w:tcPr>
          <w:p w14:paraId="4328AEF2"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0,77%</w:t>
            </w:r>
          </w:p>
        </w:tc>
      </w:tr>
      <w:tr w:rsidR="00A82D92" w:rsidRPr="00AF08CB" w14:paraId="12EB9ADB" w14:textId="77777777" w:rsidTr="005A232A">
        <w:trPr>
          <w:trHeight w:val="720"/>
        </w:trPr>
        <w:tc>
          <w:tcPr>
            <w:tcW w:w="562" w:type="dxa"/>
            <w:vMerge w:val="restart"/>
            <w:tcBorders>
              <w:top w:val="nil"/>
              <w:left w:val="single" w:sz="4" w:space="0" w:color="auto"/>
              <w:bottom w:val="single" w:sz="4" w:space="0" w:color="auto"/>
              <w:right w:val="single" w:sz="4" w:space="0" w:color="auto"/>
            </w:tcBorders>
            <w:vAlign w:val="center"/>
            <w:hideMark/>
          </w:tcPr>
          <w:p w14:paraId="5C59BD6A"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 </w:t>
            </w:r>
          </w:p>
        </w:tc>
        <w:tc>
          <w:tcPr>
            <w:tcW w:w="709" w:type="dxa"/>
            <w:vMerge w:val="restart"/>
            <w:tcBorders>
              <w:top w:val="nil"/>
              <w:left w:val="single" w:sz="4" w:space="0" w:color="auto"/>
              <w:bottom w:val="single" w:sz="4" w:space="0" w:color="auto"/>
              <w:right w:val="single" w:sz="4" w:space="0" w:color="auto"/>
            </w:tcBorders>
            <w:vAlign w:val="center"/>
            <w:hideMark/>
          </w:tcPr>
          <w:p w14:paraId="79C4602C"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75702</w:t>
            </w:r>
          </w:p>
        </w:tc>
        <w:tc>
          <w:tcPr>
            <w:tcW w:w="2694" w:type="dxa"/>
            <w:tcBorders>
              <w:top w:val="nil"/>
              <w:left w:val="nil"/>
              <w:bottom w:val="single" w:sz="4" w:space="0" w:color="auto"/>
              <w:right w:val="single" w:sz="4" w:space="0" w:color="auto"/>
            </w:tcBorders>
            <w:shd w:val="clear" w:color="000000" w:fill="D9E1F2"/>
            <w:vAlign w:val="center"/>
            <w:hideMark/>
          </w:tcPr>
          <w:p w14:paraId="7DAA81ED" w14:textId="77777777" w:rsidR="00AF08CB" w:rsidRPr="00AF08CB" w:rsidRDefault="00AF08CB" w:rsidP="00AF08CB">
            <w:pPr>
              <w:spacing w:after="0" w:line="240" w:lineRule="auto"/>
              <w:rPr>
                <w:rFonts w:eastAsia="Times New Roman" w:cs="Calibri"/>
                <w:b/>
                <w:bCs/>
                <w:sz w:val="18"/>
                <w:szCs w:val="18"/>
                <w:lang w:eastAsia="pl-PL"/>
              </w:rPr>
            </w:pPr>
            <w:r w:rsidRPr="00AF08CB">
              <w:rPr>
                <w:rFonts w:eastAsia="Times New Roman" w:cs="Calibri"/>
                <w:b/>
                <w:bCs/>
                <w:sz w:val="18"/>
                <w:szCs w:val="18"/>
                <w:lang w:eastAsia="pl-PL"/>
              </w:rPr>
              <w:t>Obsługa papierów wartościowych, kredytów i pożyczek oraz innych zobowiązań jednostek samorządu terytorialnego zaliczanych do tytułu dłużnego - kredyty i pożyczki</w:t>
            </w:r>
          </w:p>
        </w:tc>
        <w:tc>
          <w:tcPr>
            <w:tcW w:w="1984" w:type="dxa"/>
            <w:gridSpan w:val="2"/>
            <w:tcBorders>
              <w:top w:val="nil"/>
              <w:left w:val="nil"/>
              <w:bottom w:val="single" w:sz="4" w:space="0" w:color="auto"/>
              <w:right w:val="single" w:sz="4" w:space="0" w:color="auto"/>
            </w:tcBorders>
            <w:shd w:val="clear" w:color="000000" w:fill="D9E1F2"/>
            <w:vAlign w:val="center"/>
            <w:hideMark/>
          </w:tcPr>
          <w:p w14:paraId="11474A60"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870 000,00    </w:t>
            </w:r>
          </w:p>
        </w:tc>
        <w:tc>
          <w:tcPr>
            <w:tcW w:w="1985" w:type="dxa"/>
            <w:gridSpan w:val="2"/>
            <w:tcBorders>
              <w:top w:val="nil"/>
              <w:left w:val="nil"/>
              <w:bottom w:val="single" w:sz="4" w:space="0" w:color="auto"/>
              <w:right w:val="single" w:sz="4" w:space="0" w:color="auto"/>
            </w:tcBorders>
            <w:shd w:val="clear" w:color="000000" w:fill="D9E1F2"/>
            <w:vAlign w:val="center"/>
            <w:hideMark/>
          </w:tcPr>
          <w:p w14:paraId="76FD004A"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736 366,43    </w:t>
            </w:r>
          </w:p>
        </w:tc>
        <w:tc>
          <w:tcPr>
            <w:tcW w:w="1417" w:type="dxa"/>
            <w:gridSpan w:val="2"/>
            <w:tcBorders>
              <w:top w:val="nil"/>
              <w:left w:val="nil"/>
              <w:bottom w:val="single" w:sz="4" w:space="0" w:color="auto"/>
              <w:right w:val="single" w:sz="4" w:space="0" w:color="auto"/>
            </w:tcBorders>
            <w:shd w:val="clear" w:color="000000" w:fill="D9E1F2"/>
            <w:vAlign w:val="center"/>
            <w:hideMark/>
          </w:tcPr>
          <w:p w14:paraId="630118A8"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84,64%</w:t>
            </w:r>
          </w:p>
        </w:tc>
        <w:tc>
          <w:tcPr>
            <w:tcW w:w="850" w:type="dxa"/>
            <w:gridSpan w:val="2"/>
            <w:tcBorders>
              <w:top w:val="nil"/>
              <w:left w:val="nil"/>
              <w:bottom w:val="single" w:sz="4" w:space="0" w:color="auto"/>
              <w:right w:val="single" w:sz="4" w:space="0" w:color="auto"/>
            </w:tcBorders>
            <w:shd w:val="clear" w:color="000000" w:fill="D9E1F2"/>
            <w:vAlign w:val="center"/>
            <w:hideMark/>
          </w:tcPr>
          <w:p w14:paraId="3C1BD5F3"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0,77%</w:t>
            </w:r>
          </w:p>
        </w:tc>
      </w:tr>
      <w:tr w:rsidR="00A82D92" w:rsidRPr="00AF08CB" w14:paraId="2DE6C95C"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73A07349"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6D73AC68"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F4B084"/>
            <w:vAlign w:val="center"/>
            <w:hideMark/>
          </w:tcPr>
          <w:p w14:paraId="09A9F969"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bieżące:</w:t>
            </w:r>
          </w:p>
        </w:tc>
        <w:tc>
          <w:tcPr>
            <w:tcW w:w="1984" w:type="dxa"/>
            <w:gridSpan w:val="2"/>
            <w:tcBorders>
              <w:top w:val="nil"/>
              <w:left w:val="nil"/>
              <w:bottom w:val="single" w:sz="4" w:space="0" w:color="auto"/>
              <w:right w:val="single" w:sz="4" w:space="0" w:color="auto"/>
            </w:tcBorders>
            <w:shd w:val="clear" w:color="000000" w:fill="F4B084"/>
            <w:vAlign w:val="center"/>
            <w:hideMark/>
          </w:tcPr>
          <w:p w14:paraId="58D1ECB6"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870 000,00    </w:t>
            </w:r>
          </w:p>
        </w:tc>
        <w:tc>
          <w:tcPr>
            <w:tcW w:w="1985" w:type="dxa"/>
            <w:gridSpan w:val="2"/>
            <w:tcBorders>
              <w:top w:val="nil"/>
              <w:left w:val="nil"/>
              <w:bottom w:val="single" w:sz="4" w:space="0" w:color="auto"/>
              <w:right w:val="single" w:sz="4" w:space="0" w:color="auto"/>
            </w:tcBorders>
            <w:shd w:val="clear" w:color="000000" w:fill="F4B084"/>
            <w:vAlign w:val="center"/>
            <w:hideMark/>
          </w:tcPr>
          <w:p w14:paraId="0872EB78"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736 366,43    </w:t>
            </w:r>
          </w:p>
        </w:tc>
        <w:tc>
          <w:tcPr>
            <w:tcW w:w="1417" w:type="dxa"/>
            <w:gridSpan w:val="2"/>
            <w:tcBorders>
              <w:top w:val="nil"/>
              <w:left w:val="nil"/>
              <w:bottom w:val="single" w:sz="4" w:space="0" w:color="auto"/>
              <w:right w:val="single" w:sz="4" w:space="0" w:color="auto"/>
            </w:tcBorders>
            <w:shd w:val="clear" w:color="000000" w:fill="F4B084"/>
            <w:vAlign w:val="center"/>
            <w:hideMark/>
          </w:tcPr>
          <w:p w14:paraId="3BC01CE8"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84,64%</w:t>
            </w:r>
          </w:p>
        </w:tc>
        <w:tc>
          <w:tcPr>
            <w:tcW w:w="850" w:type="dxa"/>
            <w:gridSpan w:val="2"/>
            <w:tcBorders>
              <w:top w:val="nil"/>
              <w:left w:val="nil"/>
              <w:bottom w:val="single" w:sz="4" w:space="0" w:color="auto"/>
              <w:right w:val="single" w:sz="4" w:space="0" w:color="auto"/>
            </w:tcBorders>
            <w:shd w:val="clear" w:color="000000" w:fill="F4B084"/>
            <w:vAlign w:val="center"/>
            <w:hideMark/>
          </w:tcPr>
          <w:p w14:paraId="5421C09A"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0,77%</w:t>
            </w:r>
          </w:p>
        </w:tc>
      </w:tr>
      <w:tr w:rsidR="00A82D92" w:rsidRPr="00AF08CB" w14:paraId="362DDD62" w14:textId="77777777" w:rsidTr="005A232A">
        <w:trPr>
          <w:trHeight w:val="480"/>
        </w:trPr>
        <w:tc>
          <w:tcPr>
            <w:tcW w:w="562" w:type="dxa"/>
            <w:vMerge/>
            <w:tcBorders>
              <w:top w:val="nil"/>
              <w:left w:val="single" w:sz="4" w:space="0" w:color="auto"/>
              <w:bottom w:val="single" w:sz="4" w:space="0" w:color="auto"/>
              <w:right w:val="single" w:sz="4" w:space="0" w:color="auto"/>
            </w:tcBorders>
            <w:vAlign w:val="center"/>
            <w:hideMark/>
          </w:tcPr>
          <w:p w14:paraId="09C79A1A"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496F9C74"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59D1F325"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6) Wydatki na obsługę długu jednostki samorządu terytorialnego</w:t>
            </w:r>
          </w:p>
        </w:tc>
        <w:tc>
          <w:tcPr>
            <w:tcW w:w="1984" w:type="dxa"/>
            <w:gridSpan w:val="2"/>
            <w:tcBorders>
              <w:top w:val="nil"/>
              <w:left w:val="nil"/>
              <w:bottom w:val="single" w:sz="4" w:space="0" w:color="auto"/>
              <w:right w:val="single" w:sz="4" w:space="0" w:color="auto"/>
            </w:tcBorders>
            <w:vAlign w:val="center"/>
            <w:hideMark/>
          </w:tcPr>
          <w:p w14:paraId="6669A695"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870 000,00    </w:t>
            </w:r>
          </w:p>
        </w:tc>
        <w:tc>
          <w:tcPr>
            <w:tcW w:w="1985" w:type="dxa"/>
            <w:gridSpan w:val="2"/>
            <w:tcBorders>
              <w:top w:val="nil"/>
              <w:left w:val="nil"/>
              <w:bottom w:val="single" w:sz="4" w:space="0" w:color="auto"/>
              <w:right w:val="single" w:sz="4" w:space="0" w:color="auto"/>
            </w:tcBorders>
            <w:vAlign w:val="center"/>
            <w:hideMark/>
          </w:tcPr>
          <w:p w14:paraId="7E28A1A7"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736 366,43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77CE89B6"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84,64%</w:t>
            </w:r>
          </w:p>
        </w:tc>
        <w:tc>
          <w:tcPr>
            <w:tcW w:w="850" w:type="dxa"/>
            <w:gridSpan w:val="2"/>
            <w:tcBorders>
              <w:top w:val="nil"/>
              <w:left w:val="nil"/>
              <w:bottom w:val="single" w:sz="4" w:space="0" w:color="auto"/>
              <w:right w:val="single" w:sz="4" w:space="0" w:color="auto"/>
            </w:tcBorders>
            <w:vAlign w:val="center"/>
            <w:hideMark/>
          </w:tcPr>
          <w:p w14:paraId="498609AC"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0,77%</w:t>
            </w:r>
          </w:p>
        </w:tc>
      </w:tr>
      <w:tr w:rsidR="00A82D92" w:rsidRPr="00AF08CB" w14:paraId="6AC9DF0D" w14:textId="77777777" w:rsidTr="005A232A">
        <w:trPr>
          <w:trHeight w:val="285"/>
        </w:trPr>
        <w:tc>
          <w:tcPr>
            <w:tcW w:w="562" w:type="dxa"/>
            <w:tcBorders>
              <w:top w:val="nil"/>
              <w:left w:val="single" w:sz="4" w:space="0" w:color="auto"/>
              <w:bottom w:val="single" w:sz="4" w:space="0" w:color="auto"/>
              <w:right w:val="single" w:sz="4" w:space="0" w:color="auto"/>
            </w:tcBorders>
            <w:shd w:val="clear" w:color="000000" w:fill="C0C0C0"/>
            <w:vAlign w:val="center"/>
            <w:hideMark/>
          </w:tcPr>
          <w:p w14:paraId="1892C089"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758</w:t>
            </w:r>
          </w:p>
        </w:tc>
        <w:tc>
          <w:tcPr>
            <w:tcW w:w="709" w:type="dxa"/>
            <w:tcBorders>
              <w:top w:val="nil"/>
              <w:left w:val="nil"/>
              <w:bottom w:val="single" w:sz="4" w:space="0" w:color="auto"/>
              <w:right w:val="single" w:sz="4" w:space="0" w:color="auto"/>
            </w:tcBorders>
            <w:shd w:val="clear" w:color="000000" w:fill="C0C0C0"/>
            <w:vAlign w:val="center"/>
            <w:hideMark/>
          </w:tcPr>
          <w:p w14:paraId="50F109A1"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 </w:t>
            </w:r>
          </w:p>
        </w:tc>
        <w:tc>
          <w:tcPr>
            <w:tcW w:w="2694" w:type="dxa"/>
            <w:tcBorders>
              <w:top w:val="nil"/>
              <w:left w:val="nil"/>
              <w:bottom w:val="single" w:sz="4" w:space="0" w:color="auto"/>
              <w:right w:val="single" w:sz="4" w:space="0" w:color="auto"/>
            </w:tcBorders>
            <w:shd w:val="clear" w:color="000000" w:fill="C0C0C0"/>
            <w:vAlign w:val="center"/>
            <w:hideMark/>
          </w:tcPr>
          <w:p w14:paraId="4A0B58BA" w14:textId="77777777" w:rsidR="00AF08CB" w:rsidRPr="00AF08CB" w:rsidRDefault="00AF08CB" w:rsidP="00AF08CB">
            <w:pPr>
              <w:spacing w:after="0" w:line="240" w:lineRule="auto"/>
              <w:rPr>
                <w:rFonts w:eastAsia="Times New Roman" w:cs="Calibri"/>
                <w:b/>
                <w:bCs/>
                <w:sz w:val="18"/>
                <w:szCs w:val="18"/>
                <w:lang w:eastAsia="pl-PL"/>
              </w:rPr>
            </w:pPr>
            <w:r w:rsidRPr="00AF08CB">
              <w:rPr>
                <w:rFonts w:eastAsia="Times New Roman" w:cs="Calibri"/>
                <w:b/>
                <w:bCs/>
                <w:sz w:val="18"/>
                <w:szCs w:val="18"/>
                <w:lang w:eastAsia="pl-PL"/>
              </w:rPr>
              <w:t>Różne rozliczenia</w:t>
            </w:r>
          </w:p>
        </w:tc>
        <w:tc>
          <w:tcPr>
            <w:tcW w:w="1984" w:type="dxa"/>
            <w:gridSpan w:val="2"/>
            <w:tcBorders>
              <w:top w:val="nil"/>
              <w:left w:val="nil"/>
              <w:bottom w:val="single" w:sz="4" w:space="0" w:color="auto"/>
              <w:right w:val="single" w:sz="4" w:space="0" w:color="auto"/>
            </w:tcBorders>
            <w:shd w:val="clear" w:color="000000" w:fill="C0C0C0"/>
            <w:vAlign w:val="center"/>
            <w:hideMark/>
          </w:tcPr>
          <w:p w14:paraId="3057BF59"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13 534,00    </w:t>
            </w:r>
          </w:p>
        </w:tc>
        <w:tc>
          <w:tcPr>
            <w:tcW w:w="1985" w:type="dxa"/>
            <w:gridSpan w:val="2"/>
            <w:tcBorders>
              <w:top w:val="nil"/>
              <w:left w:val="nil"/>
              <w:bottom w:val="single" w:sz="4" w:space="0" w:color="auto"/>
              <w:right w:val="single" w:sz="4" w:space="0" w:color="auto"/>
            </w:tcBorders>
            <w:shd w:val="clear" w:color="000000" w:fill="C0C0C0"/>
            <w:vAlign w:val="center"/>
            <w:hideMark/>
          </w:tcPr>
          <w:p w14:paraId="315482C3"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      </w:t>
            </w:r>
          </w:p>
        </w:tc>
        <w:tc>
          <w:tcPr>
            <w:tcW w:w="1417" w:type="dxa"/>
            <w:gridSpan w:val="2"/>
            <w:tcBorders>
              <w:top w:val="nil"/>
              <w:left w:val="nil"/>
              <w:bottom w:val="single" w:sz="4" w:space="0" w:color="auto"/>
              <w:right w:val="single" w:sz="4" w:space="0" w:color="auto"/>
            </w:tcBorders>
            <w:shd w:val="clear" w:color="000000" w:fill="BFBFBF"/>
            <w:vAlign w:val="center"/>
            <w:hideMark/>
          </w:tcPr>
          <w:p w14:paraId="12294CFB"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0,00%</w:t>
            </w:r>
          </w:p>
        </w:tc>
        <w:tc>
          <w:tcPr>
            <w:tcW w:w="850" w:type="dxa"/>
            <w:gridSpan w:val="2"/>
            <w:tcBorders>
              <w:top w:val="nil"/>
              <w:left w:val="nil"/>
              <w:bottom w:val="single" w:sz="4" w:space="0" w:color="auto"/>
              <w:right w:val="single" w:sz="4" w:space="0" w:color="auto"/>
            </w:tcBorders>
            <w:shd w:val="clear" w:color="000000" w:fill="C0C0C0"/>
            <w:vAlign w:val="center"/>
            <w:hideMark/>
          </w:tcPr>
          <w:p w14:paraId="557B005D"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0,00%</w:t>
            </w:r>
          </w:p>
        </w:tc>
      </w:tr>
      <w:tr w:rsidR="00A82D92" w:rsidRPr="00AF08CB" w14:paraId="7B0FE630" w14:textId="77777777" w:rsidTr="005A232A">
        <w:trPr>
          <w:trHeight w:val="300"/>
        </w:trPr>
        <w:tc>
          <w:tcPr>
            <w:tcW w:w="562" w:type="dxa"/>
            <w:vMerge w:val="restart"/>
            <w:tcBorders>
              <w:top w:val="nil"/>
              <w:left w:val="single" w:sz="4" w:space="0" w:color="auto"/>
              <w:bottom w:val="single" w:sz="4" w:space="0" w:color="auto"/>
              <w:right w:val="single" w:sz="4" w:space="0" w:color="auto"/>
            </w:tcBorders>
            <w:vAlign w:val="center"/>
            <w:hideMark/>
          </w:tcPr>
          <w:p w14:paraId="5D7EEBCF"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 </w:t>
            </w:r>
          </w:p>
        </w:tc>
        <w:tc>
          <w:tcPr>
            <w:tcW w:w="709" w:type="dxa"/>
            <w:vMerge w:val="restart"/>
            <w:tcBorders>
              <w:top w:val="nil"/>
              <w:left w:val="single" w:sz="4" w:space="0" w:color="auto"/>
              <w:bottom w:val="single" w:sz="4" w:space="0" w:color="auto"/>
              <w:right w:val="single" w:sz="4" w:space="0" w:color="auto"/>
            </w:tcBorders>
            <w:vAlign w:val="center"/>
            <w:hideMark/>
          </w:tcPr>
          <w:p w14:paraId="6929483A"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75814</w:t>
            </w:r>
          </w:p>
        </w:tc>
        <w:tc>
          <w:tcPr>
            <w:tcW w:w="2694" w:type="dxa"/>
            <w:tcBorders>
              <w:top w:val="nil"/>
              <w:left w:val="nil"/>
              <w:bottom w:val="single" w:sz="4" w:space="0" w:color="auto"/>
              <w:right w:val="single" w:sz="4" w:space="0" w:color="auto"/>
            </w:tcBorders>
            <w:shd w:val="clear" w:color="000000" w:fill="D9E1F2"/>
            <w:vAlign w:val="center"/>
            <w:hideMark/>
          </w:tcPr>
          <w:p w14:paraId="6FC4C5B7" w14:textId="77777777" w:rsidR="00AF08CB" w:rsidRPr="00AF08CB" w:rsidRDefault="00AF08CB" w:rsidP="00AF08CB">
            <w:pPr>
              <w:spacing w:after="0" w:line="240" w:lineRule="auto"/>
              <w:rPr>
                <w:rFonts w:eastAsia="Times New Roman" w:cs="Calibri"/>
                <w:b/>
                <w:bCs/>
                <w:sz w:val="18"/>
                <w:szCs w:val="18"/>
                <w:lang w:eastAsia="pl-PL"/>
              </w:rPr>
            </w:pPr>
            <w:r w:rsidRPr="00AF08CB">
              <w:rPr>
                <w:rFonts w:eastAsia="Times New Roman" w:cs="Calibri"/>
                <w:b/>
                <w:bCs/>
                <w:sz w:val="18"/>
                <w:szCs w:val="18"/>
                <w:lang w:eastAsia="pl-PL"/>
              </w:rPr>
              <w:t>Różne rozliczenia finansowe</w:t>
            </w:r>
          </w:p>
        </w:tc>
        <w:tc>
          <w:tcPr>
            <w:tcW w:w="1984" w:type="dxa"/>
            <w:gridSpan w:val="2"/>
            <w:tcBorders>
              <w:top w:val="nil"/>
              <w:left w:val="nil"/>
              <w:bottom w:val="single" w:sz="4" w:space="0" w:color="auto"/>
              <w:right w:val="single" w:sz="4" w:space="0" w:color="auto"/>
            </w:tcBorders>
            <w:shd w:val="clear" w:color="000000" w:fill="D9E1F2"/>
            <w:vAlign w:val="center"/>
            <w:hideMark/>
          </w:tcPr>
          <w:p w14:paraId="6AE1E5DA"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3 000,00    </w:t>
            </w:r>
          </w:p>
        </w:tc>
        <w:tc>
          <w:tcPr>
            <w:tcW w:w="1985" w:type="dxa"/>
            <w:gridSpan w:val="2"/>
            <w:tcBorders>
              <w:top w:val="nil"/>
              <w:left w:val="nil"/>
              <w:bottom w:val="single" w:sz="4" w:space="0" w:color="auto"/>
              <w:right w:val="single" w:sz="4" w:space="0" w:color="auto"/>
            </w:tcBorders>
            <w:shd w:val="clear" w:color="000000" w:fill="D9E1F2"/>
            <w:vAlign w:val="center"/>
            <w:hideMark/>
          </w:tcPr>
          <w:p w14:paraId="773BDD72"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      </w:t>
            </w:r>
          </w:p>
        </w:tc>
        <w:tc>
          <w:tcPr>
            <w:tcW w:w="1417" w:type="dxa"/>
            <w:gridSpan w:val="2"/>
            <w:tcBorders>
              <w:top w:val="nil"/>
              <w:left w:val="nil"/>
              <w:bottom w:val="single" w:sz="4" w:space="0" w:color="auto"/>
              <w:right w:val="single" w:sz="4" w:space="0" w:color="auto"/>
            </w:tcBorders>
            <w:shd w:val="clear" w:color="000000" w:fill="D9E1F2"/>
            <w:vAlign w:val="center"/>
            <w:hideMark/>
          </w:tcPr>
          <w:p w14:paraId="4EAB44FE"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0,00%</w:t>
            </w:r>
          </w:p>
        </w:tc>
        <w:tc>
          <w:tcPr>
            <w:tcW w:w="850" w:type="dxa"/>
            <w:gridSpan w:val="2"/>
            <w:tcBorders>
              <w:top w:val="nil"/>
              <w:left w:val="nil"/>
              <w:bottom w:val="single" w:sz="4" w:space="0" w:color="auto"/>
              <w:right w:val="single" w:sz="4" w:space="0" w:color="auto"/>
            </w:tcBorders>
            <w:shd w:val="clear" w:color="000000" w:fill="D9E1F2"/>
            <w:vAlign w:val="center"/>
            <w:hideMark/>
          </w:tcPr>
          <w:p w14:paraId="1B829161"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0,00%</w:t>
            </w:r>
          </w:p>
        </w:tc>
      </w:tr>
      <w:tr w:rsidR="00A82D92" w:rsidRPr="00AF08CB" w14:paraId="2BE4B82C"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2BFEC93B"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687AB7C5"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F4B084"/>
            <w:vAlign w:val="center"/>
            <w:hideMark/>
          </w:tcPr>
          <w:p w14:paraId="46E8EA84"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bieżące:</w:t>
            </w:r>
          </w:p>
        </w:tc>
        <w:tc>
          <w:tcPr>
            <w:tcW w:w="1984" w:type="dxa"/>
            <w:gridSpan w:val="2"/>
            <w:tcBorders>
              <w:top w:val="nil"/>
              <w:left w:val="nil"/>
              <w:bottom w:val="single" w:sz="4" w:space="0" w:color="auto"/>
              <w:right w:val="single" w:sz="4" w:space="0" w:color="auto"/>
            </w:tcBorders>
            <w:shd w:val="clear" w:color="000000" w:fill="F4B084"/>
            <w:vAlign w:val="center"/>
            <w:hideMark/>
          </w:tcPr>
          <w:p w14:paraId="70799DA5"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3 000,00    </w:t>
            </w:r>
          </w:p>
        </w:tc>
        <w:tc>
          <w:tcPr>
            <w:tcW w:w="1985" w:type="dxa"/>
            <w:gridSpan w:val="2"/>
            <w:tcBorders>
              <w:top w:val="nil"/>
              <w:left w:val="nil"/>
              <w:bottom w:val="single" w:sz="4" w:space="0" w:color="auto"/>
              <w:right w:val="single" w:sz="4" w:space="0" w:color="auto"/>
            </w:tcBorders>
            <w:shd w:val="clear" w:color="000000" w:fill="F4B084"/>
            <w:vAlign w:val="center"/>
            <w:hideMark/>
          </w:tcPr>
          <w:p w14:paraId="04A1BF07"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      </w:t>
            </w:r>
          </w:p>
        </w:tc>
        <w:tc>
          <w:tcPr>
            <w:tcW w:w="1417" w:type="dxa"/>
            <w:gridSpan w:val="2"/>
            <w:tcBorders>
              <w:top w:val="nil"/>
              <w:left w:val="nil"/>
              <w:bottom w:val="single" w:sz="4" w:space="0" w:color="auto"/>
              <w:right w:val="single" w:sz="4" w:space="0" w:color="auto"/>
            </w:tcBorders>
            <w:shd w:val="clear" w:color="000000" w:fill="F4B084"/>
            <w:vAlign w:val="center"/>
            <w:hideMark/>
          </w:tcPr>
          <w:p w14:paraId="4C2A1B3A"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0,00%</w:t>
            </w:r>
          </w:p>
        </w:tc>
        <w:tc>
          <w:tcPr>
            <w:tcW w:w="850" w:type="dxa"/>
            <w:gridSpan w:val="2"/>
            <w:tcBorders>
              <w:top w:val="nil"/>
              <w:left w:val="nil"/>
              <w:bottom w:val="single" w:sz="4" w:space="0" w:color="auto"/>
              <w:right w:val="single" w:sz="4" w:space="0" w:color="auto"/>
            </w:tcBorders>
            <w:shd w:val="clear" w:color="000000" w:fill="F4B084"/>
            <w:vAlign w:val="center"/>
            <w:hideMark/>
          </w:tcPr>
          <w:p w14:paraId="066355F1"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0,00%</w:t>
            </w:r>
          </w:p>
        </w:tc>
      </w:tr>
      <w:tr w:rsidR="00A82D92" w:rsidRPr="00AF08CB" w14:paraId="0A58DD06"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007A3D9D"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6C9A6A67"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7AF0DE5D"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1) Wydatki jednostek budżetowych:</w:t>
            </w:r>
          </w:p>
        </w:tc>
        <w:tc>
          <w:tcPr>
            <w:tcW w:w="1984" w:type="dxa"/>
            <w:gridSpan w:val="2"/>
            <w:tcBorders>
              <w:top w:val="nil"/>
              <w:left w:val="nil"/>
              <w:bottom w:val="single" w:sz="4" w:space="0" w:color="auto"/>
              <w:right w:val="single" w:sz="4" w:space="0" w:color="auto"/>
            </w:tcBorders>
            <w:vAlign w:val="center"/>
            <w:hideMark/>
          </w:tcPr>
          <w:p w14:paraId="058F7F37"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3 000,00    </w:t>
            </w:r>
          </w:p>
        </w:tc>
        <w:tc>
          <w:tcPr>
            <w:tcW w:w="1985" w:type="dxa"/>
            <w:gridSpan w:val="2"/>
            <w:tcBorders>
              <w:top w:val="nil"/>
              <w:left w:val="nil"/>
              <w:bottom w:val="single" w:sz="4" w:space="0" w:color="auto"/>
              <w:right w:val="single" w:sz="4" w:space="0" w:color="auto"/>
            </w:tcBorders>
            <w:vAlign w:val="center"/>
            <w:hideMark/>
          </w:tcPr>
          <w:p w14:paraId="6D1003F8"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1A753AA1"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0,00%</w:t>
            </w:r>
          </w:p>
        </w:tc>
        <w:tc>
          <w:tcPr>
            <w:tcW w:w="850" w:type="dxa"/>
            <w:gridSpan w:val="2"/>
            <w:tcBorders>
              <w:top w:val="nil"/>
              <w:left w:val="nil"/>
              <w:bottom w:val="single" w:sz="4" w:space="0" w:color="auto"/>
              <w:right w:val="single" w:sz="4" w:space="0" w:color="auto"/>
            </w:tcBorders>
            <w:vAlign w:val="center"/>
            <w:hideMark/>
          </w:tcPr>
          <w:p w14:paraId="1E56FDF2"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0,00%</w:t>
            </w:r>
          </w:p>
        </w:tc>
      </w:tr>
      <w:tr w:rsidR="00A82D92" w:rsidRPr="00AF08CB" w14:paraId="43B3DE6A"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0E23D3D3"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0F81F250"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0739A46F"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b) wydatki związane z realizacją zadań statutowych</w:t>
            </w:r>
          </w:p>
        </w:tc>
        <w:tc>
          <w:tcPr>
            <w:tcW w:w="1984" w:type="dxa"/>
            <w:gridSpan w:val="2"/>
            <w:tcBorders>
              <w:top w:val="nil"/>
              <w:left w:val="nil"/>
              <w:bottom w:val="single" w:sz="4" w:space="0" w:color="auto"/>
              <w:right w:val="single" w:sz="4" w:space="0" w:color="auto"/>
            </w:tcBorders>
            <w:vAlign w:val="center"/>
            <w:hideMark/>
          </w:tcPr>
          <w:p w14:paraId="4965E0BC"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3 000,00    </w:t>
            </w:r>
          </w:p>
        </w:tc>
        <w:tc>
          <w:tcPr>
            <w:tcW w:w="1985" w:type="dxa"/>
            <w:gridSpan w:val="2"/>
            <w:tcBorders>
              <w:top w:val="nil"/>
              <w:left w:val="nil"/>
              <w:bottom w:val="single" w:sz="4" w:space="0" w:color="auto"/>
              <w:right w:val="single" w:sz="4" w:space="0" w:color="auto"/>
            </w:tcBorders>
            <w:vAlign w:val="center"/>
            <w:hideMark/>
          </w:tcPr>
          <w:p w14:paraId="646B5ECB"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06206B11"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0,00%</w:t>
            </w:r>
          </w:p>
        </w:tc>
        <w:tc>
          <w:tcPr>
            <w:tcW w:w="850" w:type="dxa"/>
            <w:gridSpan w:val="2"/>
            <w:tcBorders>
              <w:top w:val="nil"/>
              <w:left w:val="nil"/>
              <w:bottom w:val="single" w:sz="4" w:space="0" w:color="auto"/>
              <w:right w:val="single" w:sz="4" w:space="0" w:color="auto"/>
            </w:tcBorders>
            <w:vAlign w:val="center"/>
            <w:hideMark/>
          </w:tcPr>
          <w:p w14:paraId="24B80C12"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0,00%</w:t>
            </w:r>
          </w:p>
        </w:tc>
      </w:tr>
      <w:tr w:rsidR="00A82D92" w:rsidRPr="00AF08CB" w14:paraId="2EB75E52"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6668541C"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val="restart"/>
            <w:tcBorders>
              <w:top w:val="nil"/>
              <w:left w:val="single" w:sz="4" w:space="0" w:color="auto"/>
              <w:bottom w:val="single" w:sz="4" w:space="0" w:color="auto"/>
              <w:right w:val="single" w:sz="4" w:space="0" w:color="auto"/>
            </w:tcBorders>
            <w:vAlign w:val="center"/>
            <w:hideMark/>
          </w:tcPr>
          <w:p w14:paraId="4B6F9A93"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75818</w:t>
            </w:r>
          </w:p>
        </w:tc>
        <w:tc>
          <w:tcPr>
            <w:tcW w:w="2694" w:type="dxa"/>
            <w:tcBorders>
              <w:top w:val="nil"/>
              <w:left w:val="nil"/>
              <w:bottom w:val="single" w:sz="4" w:space="0" w:color="auto"/>
              <w:right w:val="single" w:sz="4" w:space="0" w:color="auto"/>
            </w:tcBorders>
            <w:shd w:val="clear" w:color="000000" w:fill="D9E1F2"/>
            <w:vAlign w:val="center"/>
            <w:hideMark/>
          </w:tcPr>
          <w:p w14:paraId="1389E288" w14:textId="77777777" w:rsidR="00AF08CB" w:rsidRPr="00AF08CB" w:rsidRDefault="00AF08CB" w:rsidP="00AF08CB">
            <w:pPr>
              <w:spacing w:after="0" w:line="240" w:lineRule="auto"/>
              <w:rPr>
                <w:rFonts w:eastAsia="Times New Roman" w:cs="Calibri"/>
                <w:b/>
                <w:bCs/>
                <w:sz w:val="18"/>
                <w:szCs w:val="18"/>
                <w:lang w:eastAsia="pl-PL"/>
              </w:rPr>
            </w:pPr>
            <w:r w:rsidRPr="00AF08CB">
              <w:rPr>
                <w:rFonts w:eastAsia="Times New Roman" w:cs="Calibri"/>
                <w:b/>
                <w:bCs/>
                <w:sz w:val="18"/>
                <w:szCs w:val="18"/>
                <w:lang w:eastAsia="pl-PL"/>
              </w:rPr>
              <w:t>Rezerwy ogólne i celowe</w:t>
            </w:r>
          </w:p>
        </w:tc>
        <w:tc>
          <w:tcPr>
            <w:tcW w:w="1984" w:type="dxa"/>
            <w:gridSpan w:val="2"/>
            <w:tcBorders>
              <w:top w:val="nil"/>
              <w:left w:val="nil"/>
              <w:bottom w:val="single" w:sz="4" w:space="0" w:color="auto"/>
              <w:right w:val="single" w:sz="4" w:space="0" w:color="auto"/>
            </w:tcBorders>
            <w:shd w:val="clear" w:color="000000" w:fill="D9E1F2"/>
            <w:vAlign w:val="center"/>
            <w:hideMark/>
          </w:tcPr>
          <w:p w14:paraId="2BC428D0"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10 534,00    </w:t>
            </w:r>
          </w:p>
        </w:tc>
        <w:tc>
          <w:tcPr>
            <w:tcW w:w="1985" w:type="dxa"/>
            <w:gridSpan w:val="2"/>
            <w:tcBorders>
              <w:top w:val="nil"/>
              <w:left w:val="nil"/>
              <w:bottom w:val="single" w:sz="4" w:space="0" w:color="auto"/>
              <w:right w:val="single" w:sz="4" w:space="0" w:color="auto"/>
            </w:tcBorders>
            <w:shd w:val="clear" w:color="000000" w:fill="D9E1F2"/>
            <w:vAlign w:val="center"/>
            <w:hideMark/>
          </w:tcPr>
          <w:p w14:paraId="1F5E9040"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      </w:t>
            </w:r>
          </w:p>
        </w:tc>
        <w:tc>
          <w:tcPr>
            <w:tcW w:w="1417" w:type="dxa"/>
            <w:gridSpan w:val="2"/>
            <w:tcBorders>
              <w:top w:val="nil"/>
              <w:left w:val="nil"/>
              <w:bottom w:val="single" w:sz="4" w:space="0" w:color="auto"/>
              <w:right w:val="single" w:sz="4" w:space="0" w:color="auto"/>
            </w:tcBorders>
            <w:shd w:val="clear" w:color="000000" w:fill="D9E1F2"/>
            <w:vAlign w:val="center"/>
            <w:hideMark/>
          </w:tcPr>
          <w:p w14:paraId="09D0B52E"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0,00%</w:t>
            </w:r>
          </w:p>
        </w:tc>
        <w:tc>
          <w:tcPr>
            <w:tcW w:w="850" w:type="dxa"/>
            <w:gridSpan w:val="2"/>
            <w:tcBorders>
              <w:top w:val="nil"/>
              <w:left w:val="nil"/>
              <w:bottom w:val="single" w:sz="4" w:space="0" w:color="auto"/>
              <w:right w:val="single" w:sz="4" w:space="0" w:color="auto"/>
            </w:tcBorders>
            <w:shd w:val="clear" w:color="000000" w:fill="D9E1F2"/>
            <w:vAlign w:val="center"/>
            <w:hideMark/>
          </w:tcPr>
          <w:p w14:paraId="26C35598"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0,00%</w:t>
            </w:r>
          </w:p>
        </w:tc>
      </w:tr>
      <w:tr w:rsidR="00A82D92" w:rsidRPr="00AF08CB" w14:paraId="3695742F"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4BAA28CF"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59EC6FCE"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F4B084"/>
            <w:vAlign w:val="center"/>
            <w:hideMark/>
          </w:tcPr>
          <w:p w14:paraId="5E8A0D2C"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bieżące:</w:t>
            </w:r>
          </w:p>
        </w:tc>
        <w:tc>
          <w:tcPr>
            <w:tcW w:w="1984" w:type="dxa"/>
            <w:gridSpan w:val="2"/>
            <w:tcBorders>
              <w:top w:val="nil"/>
              <w:left w:val="nil"/>
              <w:bottom w:val="single" w:sz="4" w:space="0" w:color="auto"/>
              <w:right w:val="single" w:sz="4" w:space="0" w:color="auto"/>
            </w:tcBorders>
            <w:shd w:val="clear" w:color="000000" w:fill="F4B084"/>
            <w:vAlign w:val="center"/>
            <w:hideMark/>
          </w:tcPr>
          <w:p w14:paraId="71283AEE"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10 534,00    </w:t>
            </w:r>
          </w:p>
        </w:tc>
        <w:tc>
          <w:tcPr>
            <w:tcW w:w="1985" w:type="dxa"/>
            <w:gridSpan w:val="2"/>
            <w:tcBorders>
              <w:top w:val="nil"/>
              <w:left w:val="nil"/>
              <w:bottom w:val="single" w:sz="4" w:space="0" w:color="auto"/>
              <w:right w:val="single" w:sz="4" w:space="0" w:color="auto"/>
            </w:tcBorders>
            <w:shd w:val="clear" w:color="000000" w:fill="F4B084"/>
            <w:vAlign w:val="center"/>
            <w:hideMark/>
          </w:tcPr>
          <w:p w14:paraId="2F69B685"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      </w:t>
            </w:r>
          </w:p>
        </w:tc>
        <w:tc>
          <w:tcPr>
            <w:tcW w:w="1417" w:type="dxa"/>
            <w:gridSpan w:val="2"/>
            <w:tcBorders>
              <w:top w:val="nil"/>
              <w:left w:val="nil"/>
              <w:bottom w:val="single" w:sz="4" w:space="0" w:color="auto"/>
              <w:right w:val="single" w:sz="4" w:space="0" w:color="auto"/>
            </w:tcBorders>
            <w:shd w:val="clear" w:color="000000" w:fill="F4B084"/>
            <w:vAlign w:val="center"/>
            <w:hideMark/>
          </w:tcPr>
          <w:p w14:paraId="058BE21D"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0,00%</w:t>
            </w:r>
          </w:p>
        </w:tc>
        <w:tc>
          <w:tcPr>
            <w:tcW w:w="850" w:type="dxa"/>
            <w:gridSpan w:val="2"/>
            <w:tcBorders>
              <w:top w:val="nil"/>
              <w:left w:val="nil"/>
              <w:bottom w:val="single" w:sz="4" w:space="0" w:color="auto"/>
              <w:right w:val="single" w:sz="4" w:space="0" w:color="auto"/>
            </w:tcBorders>
            <w:shd w:val="clear" w:color="000000" w:fill="F4B084"/>
            <w:vAlign w:val="center"/>
            <w:hideMark/>
          </w:tcPr>
          <w:p w14:paraId="626E252F"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0,00%</w:t>
            </w:r>
          </w:p>
        </w:tc>
      </w:tr>
      <w:tr w:rsidR="00A82D92" w:rsidRPr="00AF08CB" w14:paraId="6967E2E9" w14:textId="77777777" w:rsidTr="005A232A">
        <w:trPr>
          <w:trHeight w:val="315"/>
        </w:trPr>
        <w:tc>
          <w:tcPr>
            <w:tcW w:w="562" w:type="dxa"/>
            <w:vMerge/>
            <w:tcBorders>
              <w:top w:val="nil"/>
              <w:left w:val="single" w:sz="4" w:space="0" w:color="auto"/>
              <w:bottom w:val="single" w:sz="4" w:space="0" w:color="auto"/>
              <w:right w:val="single" w:sz="4" w:space="0" w:color="auto"/>
            </w:tcBorders>
            <w:vAlign w:val="center"/>
            <w:hideMark/>
          </w:tcPr>
          <w:p w14:paraId="1E970F6F"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2437DF6E"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0E834B17"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1) Wydatki jednostek budżetowych:</w:t>
            </w:r>
          </w:p>
        </w:tc>
        <w:tc>
          <w:tcPr>
            <w:tcW w:w="1984" w:type="dxa"/>
            <w:gridSpan w:val="2"/>
            <w:tcBorders>
              <w:top w:val="nil"/>
              <w:left w:val="nil"/>
              <w:bottom w:val="single" w:sz="4" w:space="0" w:color="auto"/>
              <w:right w:val="single" w:sz="4" w:space="0" w:color="auto"/>
            </w:tcBorders>
            <w:vAlign w:val="center"/>
            <w:hideMark/>
          </w:tcPr>
          <w:p w14:paraId="5DE479CF"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10 534,00    </w:t>
            </w:r>
          </w:p>
        </w:tc>
        <w:tc>
          <w:tcPr>
            <w:tcW w:w="1985" w:type="dxa"/>
            <w:gridSpan w:val="2"/>
            <w:tcBorders>
              <w:top w:val="nil"/>
              <w:left w:val="nil"/>
              <w:bottom w:val="single" w:sz="4" w:space="0" w:color="auto"/>
              <w:right w:val="single" w:sz="4" w:space="0" w:color="auto"/>
            </w:tcBorders>
            <w:vAlign w:val="center"/>
            <w:hideMark/>
          </w:tcPr>
          <w:p w14:paraId="2121ECD7"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2D87CA80"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0,00%</w:t>
            </w:r>
          </w:p>
        </w:tc>
        <w:tc>
          <w:tcPr>
            <w:tcW w:w="850" w:type="dxa"/>
            <w:gridSpan w:val="2"/>
            <w:tcBorders>
              <w:top w:val="nil"/>
              <w:left w:val="nil"/>
              <w:bottom w:val="single" w:sz="4" w:space="0" w:color="auto"/>
              <w:right w:val="single" w:sz="4" w:space="0" w:color="auto"/>
            </w:tcBorders>
            <w:vAlign w:val="center"/>
            <w:hideMark/>
          </w:tcPr>
          <w:p w14:paraId="4D705489"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0,00%</w:t>
            </w:r>
          </w:p>
        </w:tc>
      </w:tr>
      <w:tr w:rsidR="00A82D92" w:rsidRPr="00AF08CB" w14:paraId="2C497AD0"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5178E800"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26691C4C"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296F5059"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b) wydatki związane z realizacją zadań statutowych</w:t>
            </w:r>
          </w:p>
        </w:tc>
        <w:tc>
          <w:tcPr>
            <w:tcW w:w="1984" w:type="dxa"/>
            <w:gridSpan w:val="2"/>
            <w:tcBorders>
              <w:top w:val="nil"/>
              <w:left w:val="nil"/>
              <w:bottom w:val="single" w:sz="4" w:space="0" w:color="auto"/>
              <w:right w:val="single" w:sz="4" w:space="0" w:color="auto"/>
            </w:tcBorders>
            <w:vAlign w:val="center"/>
            <w:hideMark/>
          </w:tcPr>
          <w:p w14:paraId="2E6A3DC6"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10 534,00    </w:t>
            </w:r>
          </w:p>
        </w:tc>
        <w:tc>
          <w:tcPr>
            <w:tcW w:w="1985" w:type="dxa"/>
            <w:gridSpan w:val="2"/>
            <w:tcBorders>
              <w:top w:val="nil"/>
              <w:left w:val="nil"/>
              <w:bottom w:val="single" w:sz="4" w:space="0" w:color="auto"/>
              <w:right w:val="single" w:sz="4" w:space="0" w:color="auto"/>
            </w:tcBorders>
            <w:vAlign w:val="center"/>
            <w:hideMark/>
          </w:tcPr>
          <w:p w14:paraId="3CD0ADCC"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2CA82EEC"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0,00%</w:t>
            </w:r>
          </w:p>
        </w:tc>
        <w:tc>
          <w:tcPr>
            <w:tcW w:w="850" w:type="dxa"/>
            <w:gridSpan w:val="2"/>
            <w:tcBorders>
              <w:top w:val="nil"/>
              <w:left w:val="nil"/>
              <w:bottom w:val="single" w:sz="4" w:space="0" w:color="auto"/>
              <w:right w:val="single" w:sz="4" w:space="0" w:color="auto"/>
            </w:tcBorders>
            <w:vAlign w:val="center"/>
            <w:hideMark/>
          </w:tcPr>
          <w:p w14:paraId="4B1CD5F8"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0,00%</w:t>
            </w:r>
          </w:p>
        </w:tc>
      </w:tr>
      <w:tr w:rsidR="00A82D92" w:rsidRPr="00AF08CB" w14:paraId="076A03B4" w14:textId="77777777" w:rsidTr="005A232A">
        <w:trPr>
          <w:trHeight w:val="300"/>
        </w:trPr>
        <w:tc>
          <w:tcPr>
            <w:tcW w:w="562" w:type="dxa"/>
            <w:tcBorders>
              <w:top w:val="nil"/>
              <w:left w:val="single" w:sz="4" w:space="0" w:color="auto"/>
              <w:bottom w:val="single" w:sz="4" w:space="0" w:color="auto"/>
              <w:right w:val="single" w:sz="4" w:space="0" w:color="auto"/>
            </w:tcBorders>
            <w:shd w:val="clear" w:color="000000" w:fill="C0C0C0"/>
            <w:vAlign w:val="center"/>
            <w:hideMark/>
          </w:tcPr>
          <w:p w14:paraId="19F950BC"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801</w:t>
            </w:r>
          </w:p>
        </w:tc>
        <w:tc>
          <w:tcPr>
            <w:tcW w:w="709" w:type="dxa"/>
            <w:tcBorders>
              <w:top w:val="nil"/>
              <w:left w:val="nil"/>
              <w:bottom w:val="single" w:sz="4" w:space="0" w:color="auto"/>
              <w:right w:val="single" w:sz="4" w:space="0" w:color="auto"/>
            </w:tcBorders>
            <w:shd w:val="clear" w:color="000000" w:fill="C0C0C0"/>
            <w:vAlign w:val="center"/>
            <w:hideMark/>
          </w:tcPr>
          <w:p w14:paraId="0C9B079A"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 </w:t>
            </w:r>
          </w:p>
        </w:tc>
        <w:tc>
          <w:tcPr>
            <w:tcW w:w="2694" w:type="dxa"/>
            <w:tcBorders>
              <w:top w:val="nil"/>
              <w:left w:val="nil"/>
              <w:bottom w:val="single" w:sz="4" w:space="0" w:color="auto"/>
              <w:right w:val="single" w:sz="4" w:space="0" w:color="auto"/>
            </w:tcBorders>
            <w:shd w:val="clear" w:color="000000" w:fill="C0C0C0"/>
            <w:vAlign w:val="center"/>
            <w:hideMark/>
          </w:tcPr>
          <w:p w14:paraId="327F677A" w14:textId="77777777" w:rsidR="00AF08CB" w:rsidRPr="00AF08CB" w:rsidRDefault="00AF08CB" w:rsidP="00AF08CB">
            <w:pPr>
              <w:spacing w:after="0" w:line="240" w:lineRule="auto"/>
              <w:rPr>
                <w:rFonts w:eastAsia="Times New Roman" w:cs="Calibri"/>
                <w:b/>
                <w:bCs/>
                <w:sz w:val="18"/>
                <w:szCs w:val="18"/>
                <w:lang w:eastAsia="pl-PL"/>
              </w:rPr>
            </w:pPr>
            <w:r w:rsidRPr="00AF08CB">
              <w:rPr>
                <w:rFonts w:eastAsia="Times New Roman" w:cs="Calibri"/>
                <w:b/>
                <w:bCs/>
                <w:sz w:val="18"/>
                <w:szCs w:val="18"/>
                <w:lang w:eastAsia="pl-PL"/>
              </w:rPr>
              <w:t>Oświata i wychowanie</w:t>
            </w:r>
          </w:p>
        </w:tc>
        <w:tc>
          <w:tcPr>
            <w:tcW w:w="1984" w:type="dxa"/>
            <w:gridSpan w:val="2"/>
            <w:tcBorders>
              <w:top w:val="nil"/>
              <w:left w:val="nil"/>
              <w:bottom w:val="single" w:sz="4" w:space="0" w:color="auto"/>
              <w:right w:val="single" w:sz="4" w:space="0" w:color="auto"/>
            </w:tcBorders>
            <w:shd w:val="clear" w:color="000000" w:fill="C0C0C0"/>
            <w:vAlign w:val="center"/>
            <w:hideMark/>
          </w:tcPr>
          <w:p w14:paraId="5CB18690"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48 687 203,21    </w:t>
            </w:r>
          </w:p>
        </w:tc>
        <w:tc>
          <w:tcPr>
            <w:tcW w:w="1985" w:type="dxa"/>
            <w:gridSpan w:val="2"/>
            <w:tcBorders>
              <w:top w:val="nil"/>
              <w:left w:val="nil"/>
              <w:bottom w:val="single" w:sz="4" w:space="0" w:color="auto"/>
              <w:right w:val="single" w:sz="4" w:space="0" w:color="auto"/>
            </w:tcBorders>
            <w:shd w:val="clear" w:color="000000" w:fill="C0C0C0"/>
            <w:vAlign w:val="center"/>
            <w:hideMark/>
          </w:tcPr>
          <w:p w14:paraId="21843AF3"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48 049 553,59    </w:t>
            </w:r>
          </w:p>
        </w:tc>
        <w:tc>
          <w:tcPr>
            <w:tcW w:w="1417" w:type="dxa"/>
            <w:gridSpan w:val="2"/>
            <w:tcBorders>
              <w:top w:val="nil"/>
              <w:left w:val="nil"/>
              <w:bottom w:val="single" w:sz="4" w:space="0" w:color="auto"/>
              <w:right w:val="single" w:sz="4" w:space="0" w:color="auto"/>
            </w:tcBorders>
            <w:shd w:val="clear" w:color="000000" w:fill="BFBFBF"/>
            <w:vAlign w:val="center"/>
            <w:hideMark/>
          </w:tcPr>
          <w:p w14:paraId="68D640AF"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98,69%</w:t>
            </w:r>
          </w:p>
        </w:tc>
        <w:tc>
          <w:tcPr>
            <w:tcW w:w="850" w:type="dxa"/>
            <w:gridSpan w:val="2"/>
            <w:tcBorders>
              <w:top w:val="nil"/>
              <w:left w:val="nil"/>
              <w:bottom w:val="single" w:sz="4" w:space="0" w:color="auto"/>
              <w:right w:val="single" w:sz="4" w:space="0" w:color="auto"/>
            </w:tcBorders>
            <w:shd w:val="clear" w:color="000000" w:fill="C0C0C0"/>
            <w:vAlign w:val="center"/>
            <w:hideMark/>
          </w:tcPr>
          <w:p w14:paraId="7E7C738E"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50,03%</w:t>
            </w:r>
          </w:p>
        </w:tc>
      </w:tr>
      <w:tr w:rsidR="00A82D92" w:rsidRPr="00AF08CB" w14:paraId="63CD544E" w14:textId="77777777" w:rsidTr="005A232A">
        <w:trPr>
          <w:trHeight w:val="300"/>
        </w:trPr>
        <w:tc>
          <w:tcPr>
            <w:tcW w:w="562" w:type="dxa"/>
            <w:vMerge w:val="restart"/>
            <w:tcBorders>
              <w:top w:val="nil"/>
              <w:left w:val="single" w:sz="4" w:space="0" w:color="auto"/>
              <w:bottom w:val="single" w:sz="4" w:space="0" w:color="000000"/>
              <w:right w:val="single" w:sz="4" w:space="0" w:color="auto"/>
            </w:tcBorders>
            <w:vAlign w:val="center"/>
            <w:hideMark/>
          </w:tcPr>
          <w:p w14:paraId="091CC046"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 </w:t>
            </w:r>
          </w:p>
        </w:tc>
        <w:tc>
          <w:tcPr>
            <w:tcW w:w="709" w:type="dxa"/>
            <w:vMerge w:val="restart"/>
            <w:tcBorders>
              <w:top w:val="nil"/>
              <w:left w:val="single" w:sz="4" w:space="0" w:color="auto"/>
              <w:bottom w:val="single" w:sz="4" w:space="0" w:color="auto"/>
              <w:right w:val="single" w:sz="4" w:space="0" w:color="auto"/>
            </w:tcBorders>
            <w:vAlign w:val="center"/>
            <w:hideMark/>
          </w:tcPr>
          <w:p w14:paraId="2F08F387"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80101</w:t>
            </w:r>
          </w:p>
        </w:tc>
        <w:tc>
          <w:tcPr>
            <w:tcW w:w="2694" w:type="dxa"/>
            <w:tcBorders>
              <w:top w:val="nil"/>
              <w:left w:val="nil"/>
              <w:bottom w:val="single" w:sz="4" w:space="0" w:color="auto"/>
              <w:right w:val="single" w:sz="4" w:space="0" w:color="auto"/>
            </w:tcBorders>
            <w:shd w:val="clear" w:color="000000" w:fill="D9E1F2"/>
            <w:vAlign w:val="center"/>
            <w:hideMark/>
          </w:tcPr>
          <w:p w14:paraId="0573616E" w14:textId="77777777" w:rsidR="00AF08CB" w:rsidRPr="00AF08CB" w:rsidRDefault="00AF08CB" w:rsidP="00AF08CB">
            <w:pPr>
              <w:spacing w:after="0" w:line="240" w:lineRule="auto"/>
              <w:rPr>
                <w:rFonts w:eastAsia="Times New Roman" w:cs="Calibri"/>
                <w:b/>
                <w:bCs/>
                <w:sz w:val="18"/>
                <w:szCs w:val="18"/>
                <w:lang w:eastAsia="pl-PL"/>
              </w:rPr>
            </w:pPr>
            <w:r w:rsidRPr="00AF08CB">
              <w:rPr>
                <w:rFonts w:eastAsia="Times New Roman" w:cs="Calibri"/>
                <w:b/>
                <w:bCs/>
                <w:sz w:val="18"/>
                <w:szCs w:val="18"/>
                <w:lang w:eastAsia="pl-PL"/>
              </w:rPr>
              <w:t>Szkoły podstawowe</w:t>
            </w:r>
          </w:p>
        </w:tc>
        <w:tc>
          <w:tcPr>
            <w:tcW w:w="1984" w:type="dxa"/>
            <w:gridSpan w:val="2"/>
            <w:tcBorders>
              <w:top w:val="nil"/>
              <w:left w:val="nil"/>
              <w:bottom w:val="single" w:sz="4" w:space="0" w:color="auto"/>
              <w:right w:val="single" w:sz="4" w:space="0" w:color="auto"/>
            </w:tcBorders>
            <w:shd w:val="clear" w:color="000000" w:fill="D9E1F2"/>
            <w:vAlign w:val="center"/>
            <w:hideMark/>
          </w:tcPr>
          <w:p w14:paraId="366D7534"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35 217 861,48    </w:t>
            </w:r>
          </w:p>
        </w:tc>
        <w:tc>
          <w:tcPr>
            <w:tcW w:w="1985" w:type="dxa"/>
            <w:gridSpan w:val="2"/>
            <w:tcBorders>
              <w:top w:val="nil"/>
              <w:left w:val="nil"/>
              <w:bottom w:val="single" w:sz="4" w:space="0" w:color="auto"/>
              <w:right w:val="single" w:sz="4" w:space="0" w:color="auto"/>
            </w:tcBorders>
            <w:shd w:val="clear" w:color="000000" w:fill="D9E1F2"/>
            <w:vAlign w:val="center"/>
            <w:hideMark/>
          </w:tcPr>
          <w:p w14:paraId="2036273B"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34 743 926,72    </w:t>
            </w:r>
          </w:p>
        </w:tc>
        <w:tc>
          <w:tcPr>
            <w:tcW w:w="1417" w:type="dxa"/>
            <w:gridSpan w:val="2"/>
            <w:tcBorders>
              <w:top w:val="nil"/>
              <w:left w:val="nil"/>
              <w:bottom w:val="single" w:sz="4" w:space="0" w:color="auto"/>
              <w:right w:val="single" w:sz="4" w:space="0" w:color="auto"/>
            </w:tcBorders>
            <w:shd w:val="clear" w:color="000000" w:fill="D9E1F2"/>
            <w:vAlign w:val="center"/>
            <w:hideMark/>
          </w:tcPr>
          <w:p w14:paraId="588BC605"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98,65%</w:t>
            </w:r>
          </w:p>
        </w:tc>
        <w:tc>
          <w:tcPr>
            <w:tcW w:w="850" w:type="dxa"/>
            <w:gridSpan w:val="2"/>
            <w:tcBorders>
              <w:top w:val="nil"/>
              <w:left w:val="nil"/>
              <w:bottom w:val="single" w:sz="4" w:space="0" w:color="auto"/>
              <w:right w:val="single" w:sz="4" w:space="0" w:color="auto"/>
            </w:tcBorders>
            <w:shd w:val="clear" w:color="000000" w:fill="D9E1F2"/>
            <w:vAlign w:val="center"/>
            <w:hideMark/>
          </w:tcPr>
          <w:p w14:paraId="05388184"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36,18%</w:t>
            </w:r>
          </w:p>
        </w:tc>
      </w:tr>
      <w:tr w:rsidR="00A82D92" w:rsidRPr="00AF08CB" w14:paraId="4914D2B9"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57282CBF"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3B497141"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F4B084"/>
            <w:vAlign w:val="center"/>
            <w:hideMark/>
          </w:tcPr>
          <w:p w14:paraId="0B8AAA9A"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bieżące:</w:t>
            </w:r>
          </w:p>
        </w:tc>
        <w:tc>
          <w:tcPr>
            <w:tcW w:w="1984" w:type="dxa"/>
            <w:gridSpan w:val="2"/>
            <w:tcBorders>
              <w:top w:val="nil"/>
              <w:left w:val="nil"/>
              <w:bottom w:val="single" w:sz="4" w:space="0" w:color="auto"/>
              <w:right w:val="single" w:sz="4" w:space="0" w:color="auto"/>
            </w:tcBorders>
            <w:shd w:val="clear" w:color="000000" w:fill="F4B084"/>
            <w:vAlign w:val="center"/>
            <w:hideMark/>
          </w:tcPr>
          <w:p w14:paraId="61BF7D35"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21 663 241,20    </w:t>
            </w:r>
          </w:p>
        </w:tc>
        <w:tc>
          <w:tcPr>
            <w:tcW w:w="1985" w:type="dxa"/>
            <w:gridSpan w:val="2"/>
            <w:tcBorders>
              <w:top w:val="nil"/>
              <w:left w:val="nil"/>
              <w:bottom w:val="single" w:sz="4" w:space="0" w:color="auto"/>
              <w:right w:val="single" w:sz="4" w:space="0" w:color="auto"/>
            </w:tcBorders>
            <w:shd w:val="clear" w:color="000000" w:fill="F4B084"/>
            <w:vAlign w:val="center"/>
            <w:hideMark/>
          </w:tcPr>
          <w:p w14:paraId="0A333AFD"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21 553 208,96    </w:t>
            </w:r>
          </w:p>
        </w:tc>
        <w:tc>
          <w:tcPr>
            <w:tcW w:w="1417" w:type="dxa"/>
            <w:gridSpan w:val="2"/>
            <w:tcBorders>
              <w:top w:val="nil"/>
              <w:left w:val="nil"/>
              <w:bottom w:val="single" w:sz="4" w:space="0" w:color="auto"/>
              <w:right w:val="single" w:sz="4" w:space="0" w:color="auto"/>
            </w:tcBorders>
            <w:shd w:val="clear" w:color="000000" w:fill="F4B084"/>
            <w:vAlign w:val="center"/>
            <w:hideMark/>
          </w:tcPr>
          <w:p w14:paraId="6A6AC27E"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99,49%</w:t>
            </w:r>
          </w:p>
        </w:tc>
        <w:tc>
          <w:tcPr>
            <w:tcW w:w="850" w:type="dxa"/>
            <w:gridSpan w:val="2"/>
            <w:tcBorders>
              <w:top w:val="nil"/>
              <w:left w:val="nil"/>
              <w:bottom w:val="single" w:sz="4" w:space="0" w:color="auto"/>
              <w:right w:val="single" w:sz="4" w:space="0" w:color="auto"/>
            </w:tcBorders>
            <w:shd w:val="clear" w:color="000000" w:fill="F4B084"/>
            <w:vAlign w:val="center"/>
            <w:hideMark/>
          </w:tcPr>
          <w:p w14:paraId="1CB439A9"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22,44%</w:t>
            </w:r>
          </w:p>
        </w:tc>
      </w:tr>
      <w:tr w:rsidR="00A82D92" w:rsidRPr="00AF08CB" w14:paraId="416EB361"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3EE4E43D"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6E14DA9D"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3113ACCD"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1) Wydatki jednostek budżetowych:</w:t>
            </w:r>
          </w:p>
        </w:tc>
        <w:tc>
          <w:tcPr>
            <w:tcW w:w="1984" w:type="dxa"/>
            <w:gridSpan w:val="2"/>
            <w:tcBorders>
              <w:top w:val="nil"/>
              <w:left w:val="nil"/>
              <w:bottom w:val="single" w:sz="4" w:space="0" w:color="auto"/>
              <w:right w:val="single" w:sz="4" w:space="0" w:color="auto"/>
            </w:tcBorders>
            <w:vAlign w:val="center"/>
            <w:hideMark/>
          </w:tcPr>
          <w:p w14:paraId="5AD90060"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3 039 971,50    </w:t>
            </w:r>
          </w:p>
        </w:tc>
        <w:tc>
          <w:tcPr>
            <w:tcW w:w="1985" w:type="dxa"/>
            <w:gridSpan w:val="2"/>
            <w:tcBorders>
              <w:top w:val="nil"/>
              <w:left w:val="nil"/>
              <w:bottom w:val="single" w:sz="4" w:space="0" w:color="auto"/>
              <w:right w:val="single" w:sz="4" w:space="0" w:color="auto"/>
            </w:tcBorders>
            <w:vAlign w:val="center"/>
            <w:hideMark/>
          </w:tcPr>
          <w:p w14:paraId="51F03CCA"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2 931 012,16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0858EA07"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96,42%</w:t>
            </w:r>
          </w:p>
        </w:tc>
        <w:tc>
          <w:tcPr>
            <w:tcW w:w="850" w:type="dxa"/>
            <w:gridSpan w:val="2"/>
            <w:tcBorders>
              <w:top w:val="nil"/>
              <w:left w:val="nil"/>
              <w:bottom w:val="single" w:sz="4" w:space="0" w:color="auto"/>
              <w:right w:val="single" w:sz="4" w:space="0" w:color="auto"/>
            </w:tcBorders>
            <w:vAlign w:val="center"/>
            <w:hideMark/>
          </w:tcPr>
          <w:p w14:paraId="5616BD72"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3,05%</w:t>
            </w:r>
          </w:p>
        </w:tc>
      </w:tr>
      <w:tr w:rsidR="00A82D92" w:rsidRPr="00AF08CB" w14:paraId="2605501E"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4EE45878"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2922D155"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37C56646"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a) wynagrodzenia i składki od nich naliczane</w:t>
            </w:r>
          </w:p>
        </w:tc>
        <w:tc>
          <w:tcPr>
            <w:tcW w:w="1984" w:type="dxa"/>
            <w:gridSpan w:val="2"/>
            <w:tcBorders>
              <w:top w:val="nil"/>
              <w:left w:val="nil"/>
              <w:bottom w:val="single" w:sz="4" w:space="0" w:color="auto"/>
              <w:right w:val="single" w:sz="4" w:space="0" w:color="auto"/>
            </w:tcBorders>
            <w:vAlign w:val="center"/>
            <w:hideMark/>
          </w:tcPr>
          <w:p w14:paraId="2AF14E58"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2 687 201,50    </w:t>
            </w:r>
          </w:p>
        </w:tc>
        <w:tc>
          <w:tcPr>
            <w:tcW w:w="1985" w:type="dxa"/>
            <w:gridSpan w:val="2"/>
            <w:tcBorders>
              <w:top w:val="nil"/>
              <w:left w:val="nil"/>
              <w:bottom w:val="single" w:sz="4" w:space="0" w:color="auto"/>
              <w:right w:val="single" w:sz="4" w:space="0" w:color="auto"/>
            </w:tcBorders>
            <w:vAlign w:val="center"/>
            <w:hideMark/>
          </w:tcPr>
          <w:p w14:paraId="06574151"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2 619 160,93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5C716E81"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97,47%</w:t>
            </w:r>
          </w:p>
        </w:tc>
        <w:tc>
          <w:tcPr>
            <w:tcW w:w="850" w:type="dxa"/>
            <w:gridSpan w:val="2"/>
            <w:tcBorders>
              <w:top w:val="nil"/>
              <w:left w:val="nil"/>
              <w:bottom w:val="single" w:sz="4" w:space="0" w:color="auto"/>
              <w:right w:val="single" w:sz="4" w:space="0" w:color="auto"/>
            </w:tcBorders>
            <w:vAlign w:val="center"/>
            <w:hideMark/>
          </w:tcPr>
          <w:p w14:paraId="06A93FE8"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2,73%</w:t>
            </w:r>
          </w:p>
        </w:tc>
      </w:tr>
      <w:tr w:rsidR="00A82D92" w:rsidRPr="00AF08CB" w14:paraId="7128BFE0"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34DF6884"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79B94CB7"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54C11498"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b) wydatki związane z realizacją zadań statutowych</w:t>
            </w:r>
          </w:p>
        </w:tc>
        <w:tc>
          <w:tcPr>
            <w:tcW w:w="1984" w:type="dxa"/>
            <w:gridSpan w:val="2"/>
            <w:tcBorders>
              <w:top w:val="nil"/>
              <w:left w:val="nil"/>
              <w:bottom w:val="single" w:sz="4" w:space="0" w:color="auto"/>
              <w:right w:val="single" w:sz="4" w:space="0" w:color="auto"/>
            </w:tcBorders>
            <w:vAlign w:val="center"/>
            <w:hideMark/>
          </w:tcPr>
          <w:p w14:paraId="0E3FFED6"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352 770,00    </w:t>
            </w:r>
          </w:p>
        </w:tc>
        <w:tc>
          <w:tcPr>
            <w:tcW w:w="1985" w:type="dxa"/>
            <w:gridSpan w:val="2"/>
            <w:tcBorders>
              <w:top w:val="nil"/>
              <w:left w:val="nil"/>
              <w:bottom w:val="single" w:sz="4" w:space="0" w:color="auto"/>
              <w:right w:val="single" w:sz="4" w:space="0" w:color="auto"/>
            </w:tcBorders>
            <w:vAlign w:val="center"/>
            <w:hideMark/>
          </w:tcPr>
          <w:p w14:paraId="482015A2"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311 851,23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11EAC30B"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88,40%</w:t>
            </w:r>
          </w:p>
        </w:tc>
        <w:tc>
          <w:tcPr>
            <w:tcW w:w="850" w:type="dxa"/>
            <w:gridSpan w:val="2"/>
            <w:tcBorders>
              <w:top w:val="nil"/>
              <w:left w:val="nil"/>
              <w:bottom w:val="single" w:sz="4" w:space="0" w:color="auto"/>
              <w:right w:val="single" w:sz="4" w:space="0" w:color="auto"/>
            </w:tcBorders>
            <w:vAlign w:val="center"/>
            <w:hideMark/>
          </w:tcPr>
          <w:p w14:paraId="764932A4"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0,32%</w:t>
            </w:r>
          </w:p>
        </w:tc>
      </w:tr>
      <w:tr w:rsidR="00A82D92" w:rsidRPr="00AF08CB" w14:paraId="0D3328B8"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4355EFC8"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52DCABCA"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76B73FF1"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2) Dotacje na zadania bieżące</w:t>
            </w:r>
          </w:p>
        </w:tc>
        <w:tc>
          <w:tcPr>
            <w:tcW w:w="1984" w:type="dxa"/>
            <w:gridSpan w:val="2"/>
            <w:tcBorders>
              <w:top w:val="nil"/>
              <w:left w:val="nil"/>
              <w:bottom w:val="single" w:sz="4" w:space="0" w:color="auto"/>
              <w:right w:val="single" w:sz="4" w:space="0" w:color="auto"/>
            </w:tcBorders>
            <w:vAlign w:val="center"/>
            <w:hideMark/>
          </w:tcPr>
          <w:p w14:paraId="6F1CFF67"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18 516 769,70    </w:t>
            </w:r>
          </w:p>
        </w:tc>
        <w:tc>
          <w:tcPr>
            <w:tcW w:w="1985" w:type="dxa"/>
            <w:gridSpan w:val="2"/>
            <w:tcBorders>
              <w:top w:val="nil"/>
              <w:left w:val="nil"/>
              <w:bottom w:val="single" w:sz="4" w:space="0" w:color="auto"/>
              <w:right w:val="single" w:sz="4" w:space="0" w:color="auto"/>
            </w:tcBorders>
            <w:vAlign w:val="center"/>
            <w:hideMark/>
          </w:tcPr>
          <w:p w14:paraId="467F0030"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18 516 479,32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11370F53"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100,00%</w:t>
            </w:r>
          </w:p>
        </w:tc>
        <w:tc>
          <w:tcPr>
            <w:tcW w:w="850" w:type="dxa"/>
            <w:gridSpan w:val="2"/>
            <w:tcBorders>
              <w:top w:val="nil"/>
              <w:left w:val="nil"/>
              <w:bottom w:val="single" w:sz="4" w:space="0" w:color="auto"/>
              <w:right w:val="single" w:sz="4" w:space="0" w:color="auto"/>
            </w:tcBorders>
            <w:vAlign w:val="center"/>
            <w:hideMark/>
          </w:tcPr>
          <w:p w14:paraId="0853AD7C"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19,28%</w:t>
            </w:r>
          </w:p>
        </w:tc>
      </w:tr>
      <w:tr w:rsidR="00A82D92" w:rsidRPr="00AF08CB" w14:paraId="32EF3091"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7EADD6EF"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6E1B8296"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306DA6C2"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3) Świadczenia na rzecz osób fizycznych</w:t>
            </w:r>
          </w:p>
        </w:tc>
        <w:tc>
          <w:tcPr>
            <w:tcW w:w="1984" w:type="dxa"/>
            <w:gridSpan w:val="2"/>
            <w:tcBorders>
              <w:top w:val="nil"/>
              <w:left w:val="nil"/>
              <w:bottom w:val="single" w:sz="4" w:space="0" w:color="auto"/>
              <w:right w:val="single" w:sz="4" w:space="0" w:color="auto"/>
            </w:tcBorders>
            <w:vAlign w:val="center"/>
            <w:hideMark/>
          </w:tcPr>
          <w:p w14:paraId="79A33A76"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106 500,00    </w:t>
            </w:r>
          </w:p>
        </w:tc>
        <w:tc>
          <w:tcPr>
            <w:tcW w:w="1985" w:type="dxa"/>
            <w:gridSpan w:val="2"/>
            <w:tcBorders>
              <w:top w:val="nil"/>
              <w:left w:val="nil"/>
              <w:bottom w:val="single" w:sz="4" w:space="0" w:color="auto"/>
              <w:right w:val="single" w:sz="4" w:space="0" w:color="auto"/>
            </w:tcBorders>
            <w:vAlign w:val="center"/>
            <w:hideMark/>
          </w:tcPr>
          <w:p w14:paraId="0606C6D8"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105 717,48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4D06F741"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99,27%</w:t>
            </w:r>
          </w:p>
        </w:tc>
        <w:tc>
          <w:tcPr>
            <w:tcW w:w="850" w:type="dxa"/>
            <w:gridSpan w:val="2"/>
            <w:tcBorders>
              <w:top w:val="nil"/>
              <w:left w:val="nil"/>
              <w:bottom w:val="single" w:sz="4" w:space="0" w:color="auto"/>
              <w:right w:val="single" w:sz="4" w:space="0" w:color="auto"/>
            </w:tcBorders>
            <w:shd w:val="clear" w:color="000000" w:fill="FFFFFF"/>
            <w:vAlign w:val="center"/>
            <w:hideMark/>
          </w:tcPr>
          <w:p w14:paraId="1F484797"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0,11%</w:t>
            </w:r>
          </w:p>
        </w:tc>
      </w:tr>
      <w:tr w:rsidR="00A82D92" w:rsidRPr="00AF08CB" w14:paraId="4AB50F37"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1D26F3CF"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7A640A76"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A9D08E"/>
            <w:vAlign w:val="center"/>
            <w:hideMark/>
          </w:tcPr>
          <w:p w14:paraId="6AF24EE5"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majątkowe:</w:t>
            </w:r>
          </w:p>
        </w:tc>
        <w:tc>
          <w:tcPr>
            <w:tcW w:w="1984" w:type="dxa"/>
            <w:gridSpan w:val="2"/>
            <w:tcBorders>
              <w:top w:val="nil"/>
              <w:left w:val="nil"/>
              <w:bottom w:val="single" w:sz="4" w:space="0" w:color="auto"/>
              <w:right w:val="single" w:sz="4" w:space="0" w:color="auto"/>
            </w:tcBorders>
            <w:shd w:val="clear" w:color="000000" w:fill="A9D08E"/>
            <w:vAlign w:val="center"/>
            <w:hideMark/>
          </w:tcPr>
          <w:p w14:paraId="6CC9951C"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13 554 620,28    </w:t>
            </w:r>
          </w:p>
        </w:tc>
        <w:tc>
          <w:tcPr>
            <w:tcW w:w="1985" w:type="dxa"/>
            <w:gridSpan w:val="2"/>
            <w:tcBorders>
              <w:top w:val="nil"/>
              <w:left w:val="nil"/>
              <w:bottom w:val="single" w:sz="4" w:space="0" w:color="auto"/>
              <w:right w:val="single" w:sz="4" w:space="0" w:color="auto"/>
            </w:tcBorders>
            <w:shd w:val="clear" w:color="000000" w:fill="A9D08E"/>
            <w:vAlign w:val="center"/>
            <w:hideMark/>
          </w:tcPr>
          <w:p w14:paraId="0C6A3EFF"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13 190 717,76    </w:t>
            </w:r>
          </w:p>
        </w:tc>
        <w:tc>
          <w:tcPr>
            <w:tcW w:w="1417" w:type="dxa"/>
            <w:gridSpan w:val="2"/>
            <w:tcBorders>
              <w:top w:val="nil"/>
              <w:left w:val="nil"/>
              <w:bottom w:val="single" w:sz="4" w:space="0" w:color="auto"/>
              <w:right w:val="single" w:sz="4" w:space="0" w:color="auto"/>
            </w:tcBorders>
            <w:shd w:val="clear" w:color="000000" w:fill="A9D08E"/>
            <w:vAlign w:val="center"/>
            <w:hideMark/>
          </w:tcPr>
          <w:p w14:paraId="62FF7ECC"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97,32%</w:t>
            </w:r>
          </w:p>
        </w:tc>
        <w:tc>
          <w:tcPr>
            <w:tcW w:w="850" w:type="dxa"/>
            <w:gridSpan w:val="2"/>
            <w:tcBorders>
              <w:top w:val="nil"/>
              <w:left w:val="nil"/>
              <w:bottom w:val="single" w:sz="4" w:space="0" w:color="auto"/>
              <w:right w:val="single" w:sz="4" w:space="0" w:color="auto"/>
            </w:tcBorders>
            <w:shd w:val="clear" w:color="000000" w:fill="A9D08E"/>
            <w:vAlign w:val="center"/>
            <w:hideMark/>
          </w:tcPr>
          <w:p w14:paraId="7EB040DB"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13,74%</w:t>
            </w:r>
          </w:p>
        </w:tc>
      </w:tr>
      <w:tr w:rsidR="00A82D92" w:rsidRPr="00AF08CB" w14:paraId="77B4E99E"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1F157BFC"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16424592"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0773AF69"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1) Inwestycje i zakupy inwestycyjne</w:t>
            </w:r>
          </w:p>
        </w:tc>
        <w:tc>
          <w:tcPr>
            <w:tcW w:w="1984" w:type="dxa"/>
            <w:gridSpan w:val="2"/>
            <w:tcBorders>
              <w:top w:val="nil"/>
              <w:left w:val="nil"/>
              <w:bottom w:val="single" w:sz="4" w:space="0" w:color="auto"/>
              <w:right w:val="single" w:sz="4" w:space="0" w:color="auto"/>
            </w:tcBorders>
            <w:vAlign w:val="center"/>
            <w:hideMark/>
          </w:tcPr>
          <w:p w14:paraId="7C1CF98D"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13 554 620,28    </w:t>
            </w:r>
          </w:p>
        </w:tc>
        <w:tc>
          <w:tcPr>
            <w:tcW w:w="1985" w:type="dxa"/>
            <w:gridSpan w:val="2"/>
            <w:tcBorders>
              <w:top w:val="nil"/>
              <w:left w:val="nil"/>
              <w:bottom w:val="single" w:sz="4" w:space="0" w:color="auto"/>
              <w:right w:val="single" w:sz="4" w:space="0" w:color="auto"/>
            </w:tcBorders>
            <w:vAlign w:val="center"/>
            <w:hideMark/>
          </w:tcPr>
          <w:p w14:paraId="7E9E8F14"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13 190 717,76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23E3F205"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97,32%</w:t>
            </w:r>
          </w:p>
        </w:tc>
        <w:tc>
          <w:tcPr>
            <w:tcW w:w="850" w:type="dxa"/>
            <w:gridSpan w:val="2"/>
            <w:tcBorders>
              <w:top w:val="nil"/>
              <w:left w:val="nil"/>
              <w:bottom w:val="single" w:sz="4" w:space="0" w:color="auto"/>
              <w:right w:val="single" w:sz="4" w:space="0" w:color="auto"/>
            </w:tcBorders>
            <w:vAlign w:val="center"/>
            <w:hideMark/>
          </w:tcPr>
          <w:p w14:paraId="7AC8781D"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13,74%</w:t>
            </w:r>
          </w:p>
        </w:tc>
      </w:tr>
      <w:tr w:rsidR="00A82D92" w:rsidRPr="00AF08CB" w14:paraId="2FAC5FA2"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7273409D"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val="restart"/>
            <w:tcBorders>
              <w:top w:val="nil"/>
              <w:left w:val="single" w:sz="4" w:space="0" w:color="auto"/>
              <w:bottom w:val="single" w:sz="4" w:space="0" w:color="auto"/>
              <w:right w:val="single" w:sz="4" w:space="0" w:color="auto"/>
            </w:tcBorders>
            <w:vAlign w:val="center"/>
            <w:hideMark/>
          </w:tcPr>
          <w:p w14:paraId="4A82CEBB"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80103</w:t>
            </w:r>
          </w:p>
        </w:tc>
        <w:tc>
          <w:tcPr>
            <w:tcW w:w="2694" w:type="dxa"/>
            <w:tcBorders>
              <w:top w:val="nil"/>
              <w:left w:val="nil"/>
              <w:bottom w:val="single" w:sz="4" w:space="0" w:color="auto"/>
              <w:right w:val="single" w:sz="4" w:space="0" w:color="auto"/>
            </w:tcBorders>
            <w:shd w:val="clear" w:color="000000" w:fill="D9E1F2"/>
            <w:vAlign w:val="center"/>
            <w:hideMark/>
          </w:tcPr>
          <w:p w14:paraId="1741B3FA" w14:textId="77777777" w:rsidR="00AF08CB" w:rsidRPr="00AF08CB" w:rsidRDefault="00AF08CB" w:rsidP="00AF08CB">
            <w:pPr>
              <w:spacing w:after="0" w:line="240" w:lineRule="auto"/>
              <w:rPr>
                <w:rFonts w:eastAsia="Times New Roman" w:cs="Calibri"/>
                <w:b/>
                <w:bCs/>
                <w:sz w:val="18"/>
                <w:szCs w:val="18"/>
                <w:lang w:eastAsia="pl-PL"/>
              </w:rPr>
            </w:pPr>
            <w:r w:rsidRPr="00AF08CB">
              <w:rPr>
                <w:rFonts w:eastAsia="Times New Roman" w:cs="Calibri"/>
                <w:b/>
                <w:bCs/>
                <w:sz w:val="18"/>
                <w:szCs w:val="18"/>
                <w:lang w:eastAsia="pl-PL"/>
              </w:rPr>
              <w:t>Oddziały przedszkolne w szkołach podstawowych</w:t>
            </w:r>
          </w:p>
        </w:tc>
        <w:tc>
          <w:tcPr>
            <w:tcW w:w="1984" w:type="dxa"/>
            <w:gridSpan w:val="2"/>
            <w:tcBorders>
              <w:top w:val="nil"/>
              <w:left w:val="nil"/>
              <w:bottom w:val="single" w:sz="4" w:space="0" w:color="auto"/>
              <w:right w:val="single" w:sz="4" w:space="0" w:color="auto"/>
            </w:tcBorders>
            <w:shd w:val="clear" w:color="000000" w:fill="D9E1F2"/>
            <w:vAlign w:val="center"/>
            <w:hideMark/>
          </w:tcPr>
          <w:p w14:paraId="4EA241B4"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2 201 680,00    </w:t>
            </w:r>
          </w:p>
        </w:tc>
        <w:tc>
          <w:tcPr>
            <w:tcW w:w="1985" w:type="dxa"/>
            <w:gridSpan w:val="2"/>
            <w:tcBorders>
              <w:top w:val="nil"/>
              <w:left w:val="nil"/>
              <w:bottom w:val="single" w:sz="4" w:space="0" w:color="auto"/>
              <w:right w:val="single" w:sz="4" w:space="0" w:color="auto"/>
            </w:tcBorders>
            <w:shd w:val="clear" w:color="000000" w:fill="D9E1F2"/>
            <w:vAlign w:val="center"/>
            <w:hideMark/>
          </w:tcPr>
          <w:p w14:paraId="41BF85F6"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2 201 616,90    </w:t>
            </w:r>
          </w:p>
        </w:tc>
        <w:tc>
          <w:tcPr>
            <w:tcW w:w="1417" w:type="dxa"/>
            <w:gridSpan w:val="2"/>
            <w:tcBorders>
              <w:top w:val="nil"/>
              <w:left w:val="nil"/>
              <w:bottom w:val="single" w:sz="4" w:space="0" w:color="auto"/>
              <w:right w:val="single" w:sz="4" w:space="0" w:color="auto"/>
            </w:tcBorders>
            <w:shd w:val="clear" w:color="000000" w:fill="D9E1F2"/>
            <w:vAlign w:val="center"/>
            <w:hideMark/>
          </w:tcPr>
          <w:p w14:paraId="6B82F399"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100,00%</w:t>
            </w:r>
          </w:p>
        </w:tc>
        <w:tc>
          <w:tcPr>
            <w:tcW w:w="850" w:type="dxa"/>
            <w:gridSpan w:val="2"/>
            <w:tcBorders>
              <w:top w:val="nil"/>
              <w:left w:val="nil"/>
              <w:bottom w:val="single" w:sz="4" w:space="0" w:color="auto"/>
              <w:right w:val="single" w:sz="4" w:space="0" w:color="auto"/>
            </w:tcBorders>
            <w:shd w:val="clear" w:color="000000" w:fill="D9E1F2"/>
            <w:vAlign w:val="center"/>
            <w:hideMark/>
          </w:tcPr>
          <w:p w14:paraId="19C82E7E"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2,29%</w:t>
            </w:r>
          </w:p>
        </w:tc>
      </w:tr>
      <w:tr w:rsidR="00A82D92" w:rsidRPr="00AF08CB" w14:paraId="23F037DC"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02DD84C0"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073A6463"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F4B084"/>
            <w:vAlign w:val="center"/>
            <w:hideMark/>
          </w:tcPr>
          <w:p w14:paraId="6629EB01"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bieżące:</w:t>
            </w:r>
          </w:p>
        </w:tc>
        <w:tc>
          <w:tcPr>
            <w:tcW w:w="1984" w:type="dxa"/>
            <w:gridSpan w:val="2"/>
            <w:tcBorders>
              <w:top w:val="nil"/>
              <w:left w:val="nil"/>
              <w:bottom w:val="single" w:sz="4" w:space="0" w:color="auto"/>
              <w:right w:val="single" w:sz="4" w:space="0" w:color="auto"/>
            </w:tcBorders>
            <w:shd w:val="clear" w:color="000000" w:fill="F4B084"/>
            <w:vAlign w:val="center"/>
            <w:hideMark/>
          </w:tcPr>
          <w:p w14:paraId="7129694E"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2 201 680,00    </w:t>
            </w:r>
          </w:p>
        </w:tc>
        <w:tc>
          <w:tcPr>
            <w:tcW w:w="1985" w:type="dxa"/>
            <w:gridSpan w:val="2"/>
            <w:tcBorders>
              <w:top w:val="nil"/>
              <w:left w:val="nil"/>
              <w:bottom w:val="single" w:sz="4" w:space="0" w:color="auto"/>
              <w:right w:val="single" w:sz="4" w:space="0" w:color="auto"/>
            </w:tcBorders>
            <w:shd w:val="clear" w:color="000000" w:fill="F4B084"/>
            <w:vAlign w:val="center"/>
            <w:hideMark/>
          </w:tcPr>
          <w:p w14:paraId="5CB9D217"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2 201 616,90    </w:t>
            </w:r>
          </w:p>
        </w:tc>
        <w:tc>
          <w:tcPr>
            <w:tcW w:w="1417" w:type="dxa"/>
            <w:gridSpan w:val="2"/>
            <w:tcBorders>
              <w:top w:val="nil"/>
              <w:left w:val="nil"/>
              <w:bottom w:val="single" w:sz="4" w:space="0" w:color="auto"/>
              <w:right w:val="single" w:sz="4" w:space="0" w:color="auto"/>
            </w:tcBorders>
            <w:shd w:val="clear" w:color="000000" w:fill="F4B084"/>
            <w:vAlign w:val="center"/>
            <w:hideMark/>
          </w:tcPr>
          <w:p w14:paraId="5FBDA6D4"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100,00%</w:t>
            </w:r>
          </w:p>
        </w:tc>
        <w:tc>
          <w:tcPr>
            <w:tcW w:w="850" w:type="dxa"/>
            <w:gridSpan w:val="2"/>
            <w:tcBorders>
              <w:top w:val="nil"/>
              <w:left w:val="nil"/>
              <w:bottom w:val="single" w:sz="4" w:space="0" w:color="auto"/>
              <w:right w:val="single" w:sz="4" w:space="0" w:color="auto"/>
            </w:tcBorders>
            <w:shd w:val="clear" w:color="000000" w:fill="F4B084"/>
            <w:vAlign w:val="center"/>
            <w:hideMark/>
          </w:tcPr>
          <w:p w14:paraId="09B5F121"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2,29%</w:t>
            </w:r>
          </w:p>
        </w:tc>
      </w:tr>
      <w:tr w:rsidR="00A82D92" w:rsidRPr="00AF08CB" w14:paraId="012E8AB7"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519BC797"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6044CF6F"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4AD6BE86"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2) Dotacje na zadania bieżące</w:t>
            </w:r>
          </w:p>
        </w:tc>
        <w:tc>
          <w:tcPr>
            <w:tcW w:w="1984" w:type="dxa"/>
            <w:gridSpan w:val="2"/>
            <w:tcBorders>
              <w:top w:val="nil"/>
              <w:left w:val="nil"/>
              <w:bottom w:val="single" w:sz="4" w:space="0" w:color="auto"/>
              <w:right w:val="single" w:sz="4" w:space="0" w:color="auto"/>
            </w:tcBorders>
            <w:vAlign w:val="center"/>
            <w:hideMark/>
          </w:tcPr>
          <w:p w14:paraId="2B57F56B"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2 201 680,00    </w:t>
            </w:r>
          </w:p>
        </w:tc>
        <w:tc>
          <w:tcPr>
            <w:tcW w:w="1985" w:type="dxa"/>
            <w:gridSpan w:val="2"/>
            <w:tcBorders>
              <w:top w:val="nil"/>
              <w:left w:val="nil"/>
              <w:bottom w:val="single" w:sz="4" w:space="0" w:color="auto"/>
              <w:right w:val="single" w:sz="4" w:space="0" w:color="auto"/>
            </w:tcBorders>
            <w:vAlign w:val="center"/>
            <w:hideMark/>
          </w:tcPr>
          <w:p w14:paraId="686EE26F"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2 201 616,90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00F1B0FE"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100,00%</w:t>
            </w:r>
          </w:p>
        </w:tc>
        <w:tc>
          <w:tcPr>
            <w:tcW w:w="850" w:type="dxa"/>
            <w:gridSpan w:val="2"/>
            <w:tcBorders>
              <w:top w:val="nil"/>
              <w:left w:val="nil"/>
              <w:bottom w:val="single" w:sz="4" w:space="0" w:color="auto"/>
              <w:right w:val="single" w:sz="4" w:space="0" w:color="auto"/>
            </w:tcBorders>
            <w:vAlign w:val="center"/>
            <w:hideMark/>
          </w:tcPr>
          <w:p w14:paraId="531FACA1"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2,29%</w:t>
            </w:r>
          </w:p>
        </w:tc>
      </w:tr>
      <w:tr w:rsidR="00A82D92" w:rsidRPr="00AF08CB" w14:paraId="7BE4D129"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718C2E79"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val="restart"/>
            <w:tcBorders>
              <w:top w:val="nil"/>
              <w:left w:val="single" w:sz="4" w:space="0" w:color="auto"/>
              <w:bottom w:val="single" w:sz="4" w:space="0" w:color="auto"/>
              <w:right w:val="single" w:sz="4" w:space="0" w:color="auto"/>
            </w:tcBorders>
            <w:vAlign w:val="center"/>
            <w:hideMark/>
          </w:tcPr>
          <w:p w14:paraId="29DFC74E"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80104</w:t>
            </w:r>
          </w:p>
        </w:tc>
        <w:tc>
          <w:tcPr>
            <w:tcW w:w="2694" w:type="dxa"/>
            <w:tcBorders>
              <w:top w:val="nil"/>
              <w:left w:val="nil"/>
              <w:bottom w:val="single" w:sz="4" w:space="0" w:color="auto"/>
              <w:right w:val="single" w:sz="4" w:space="0" w:color="auto"/>
            </w:tcBorders>
            <w:shd w:val="clear" w:color="000000" w:fill="D9E1F2"/>
            <w:vAlign w:val="center"/>
            <w:hideMark/>
          </w:tcPr>
          <w:p w14:paraId="08EDB735" w14:textId="77777777" w:rsidR="00AF08CB" w:rsidRPr="00AF08CB" w:rsidRDefault="00AF08CB" w:rsidP="00AF08CB">
            <w:pPr>
              <w:spacing w:after="0" w:line="240" w:lineRule="auto"/>
              <w:rPr>
                <w:rFonts w:eastAsia="Times New Roman" w:cs="Calibri"/>
                <w:b/>
                <w:bCs/>
                <w:sz w:val="18"/>
                <w:szCs w:val="18"/>
                <w:lang w:eastAsia="pl-PL"/>
              </w:rPr>
            </w:pPr>
            <w:r w:rsidRPr="00AF08CB">
              <w:rPr>
                <w:rFonts w:eastAsia="Times New Roman" w:cs="Calibri"/>
                <w:b/>
                <w:bCs/>
                <w:sz w:val="18"/>
                <w:szCs w:val="18"/>
                <w:lang w:eastAsia="pl-PL"/>
              </w:rPr>
              <w:t>Przedszkola</w:t>
            </w:r>
          </w:p>
        </w:tc>
        <w:tc>
          <w:tcPr>
            <w:tcW w:w="1984" w:type="dxa"/>
            <w:gridSpan w:val="2"/>
            <w:tcBorders>
              <w:top w:val="nil"/>
              <w:left w:val="nil"/>
              <w:bottom w:val="single" w:sz="4" w:space="0" w:color="auto"/>
              <w:right w:val="single" w:sz="4" w:space="0" w:color="auto"/>
            </w:tcBorders>
            <w:shd w:val="clear" w:color="000000" w:fill="D9E1F2"/>
            <w:vAlign w:val="center"/>
            <w:hideMark/>
          </w:tcPr>
          <w:p w14:paraId="229A24C1"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4 821 778,00    </w:t>
            </w:r>
          </w:p>
        </w:tc>
        <w:tc>
          <w:tcPr>
            <w:tcW w:w="1985" w:type="dxa"/>
            <w:gridSpan w:val="2"/>
            <w:tcBorders>
              <w:top w:val="nil"/>
              <w:left w:val="nil"/>
              <w:bottom w:val="single" w:sz="4" w:space="0" w:color="auto"/>
              <w:right w:val="single" w:sz="4" w:space="0" w:color="auto"/>
            </w:tcBorders>
            <w:shd w:val="clear" w:color="000000" w:fill="D9E1F2"/>
            <w:vAlign w:val="center"/>
            <w:hideMark/>
          </w:tcPr>
          <w:p w14:paraId="0E80B1F2"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4 732 795,23    </w:t>
            </w:r>
          </w:p>
        </w:tc>
        <w:tc>
          <w:tcPr>
            <w:tcW w:w="1417" w:type="dxa"/>
            <w:gridSpan w:val="2"/>
            <w:tcBorders>
              <w:top w:val="nil"/>
              <w:left w:val="nil"/>
              <w:bottom w:val="single" w:sz="4" w:space="0" w:color="auto"/>
              <w:right w:val="single" w:sz="4" w:space="0" w:color="auto"/>
            </w:tcBorders>
            <w:shd w:val="clear" w:color="000000" w:fill="D9E1F2"/>
            <w:vAlign w:val="center"/>
            <w:hideMark/>
          </w:tcPr>
          <w:p w14:paraId="7A373C5F"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98,15%</w:t>
            </w:r>
          </w:p>
        </w:tc>
        <w:tc>
          <w:tcPr>
            <w:tcW w:w="850" w:type="dxa"/>
            <w:gridSpan w:val="2"/>
            <w:tcBorders>
              <w:top w:val="nil"/>
              <w:left w:val="nil"/>
              <w:bottom w:val="single" w:sz="4" w:space="0" w:color="auto"/>
              <w:right w:val="single" w:sz="4" w:space="0" w:color="auto"/>
            </w:tcBorders>
            <w:shd w:val="clear" w:color="000000" w:fill="D9E1F2"/>
            <w:vAlign w:val="center"/>
            <w:hideMark/>
          </w:tcPr>
          <w:p w14:paraId="3413EFD7"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4,93%</w:t>
            </w:r>
          </w:p>
        </w:tc>
      </w:tr>
      <w:tr w:rsidR="00A82D92" w:rsidRPr="00AF08CB" w14:paraId="43EB250A"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14390BBB"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6B83C5E5"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F4B084"/>
            <w:vAlign w:val="center"/>
            <w:hideMark/>
          </w:tcPr>
          <w:p w14:paraId="394BCE8A"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bieżące:</w:t>
            </w:r>
          </w:p>
        </w:tc>
        <w:tc>
          <w:tcPr>
            <w:tcW w:w="1984" w:type="dxa"/>
            <w:gridSpan w:val="2"/>
            <w:tcBorders>
              <w:top w:val="nil"/>
              <w:left w:val="nil"/>
              <w:bottom w:val="single" w:sz="4" w:space="0" w:color="auto"/>
              <w:right w:val="single" w:sz="4" w:space="0" w:color="auto"/>
            </w:tcBorders>
            <w:shd w:val="clear" w:color="000000" w:fill="F4B084"/>
            <w:vAlign w:val="center"/>
            <w:hideMark/>
          </w:tcPr>
          <w:p w14:paraId="2C3F50C9"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4 821 778,00    </w:t>
            </w:r>
          </w:p>
        </w:tc>
        <w:tc>
          <w:tcPr>
            <w:tcW w:w="1985" w:type="dxa"/>
            <w:gridSpan w:val="2"/>
            <w:tcBorders>
              <w:top w:val="nil"/>
              <w:left w:val="nil"/>
              <w:bottom w:val="single" w:sz="4" w:space="0" w:color="auto"/>
              <w:right w:val="single" w:sz="4" w:space="0" w:color="auto"/>
            </w:tcBorders>
            <w:shd w:val="clear" w:color="000000" w:fill="F4B084"/>
            <w:vAlign w:val="center"/>
            <w:hideMark/>
          </w:tcPr>
          <w:p w14:paraId="140B01E5"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4 732 795,23    </w:t>
            </w:r>
          </w:p>
        </w:tc>
        <w:tc>
          <w:tcPr>
            <w:tcW w:w="1417" w:type="dxa"/>
            <w:gridSpan w:val="2"/>
            <w:tcBorders>
              <w:top w:val="nil"/>
              <w:left w:val="nil"/>
              <w:bottom w:val="single" w:sz="4" w:space="0" w:color="auto"/>
              <w:right w:val="single" w:sz="4" w:space="0" w:color="auto"/>
            </w:tcBorders>
            <w:shd w:val="clear" w:color="000000" w:fill="F4B084"/>
            <w:vAlign w:val="center"/>
            <w:hideMark/>
          </w:tcPr>
          <w:p w14:paraId="05545DA0"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98,15%</w:t>
            </w:r>
          </w:p>
        </w:tc>
        <w:tc>
          <w:tcPr>
            <w:tcW w:w="850" w:type="dxa"/>
            <w:gridSpan w:val="2"/>
            <w:tcBorders>
              <w:top w:val="nil"/>
              <w:left w:val="nil"/>
              <w:bottom w:val="single" w:sz="4" w:space="0" w:color="auto"/>
              <w:right w:val="single" w:sz="4" w:space="0" w:color="auto"/>
            </w:tcBorders>
            <w:shd w:val="clear" w:color="000000" w:fill="F4B084"/>
            <w:vAlign w:val="center"/>
            <w:hideMark/>
          </w:tcPr>
          <w:p w14:paraId="109875C8"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4,93%</w:t>
            </w:r>
          </w:p>
        </w:tc>
      </w:tr>
      <w:tr w:rsidR="00A82D92" w:rsidRPr="00AF08CB" w14:paraId="1AA7E4A5"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2EF8D0FE"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1A766A61"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4BDBD75D"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1) Wydatki jednostek budżetowych:</w:t>
            </w:r>
          </w:p>
        </w:tc>
        <w:tc>
          <w:tcPr>
            <w:tcW w:w="1984" w:type="dxa"/>
            <w:gridSpan w:val="2"/>
            <w:tcBorders>
              <w:top w:val="nil"/>
              <w:left w:val="nil"/>
              <w:bottom w:val="single" w:sz="4" w:space="0" w:color="auto"/>
              <w:right w:val="single" w:sz="4" w:space="0" w:color="auto"/>
            </w:tcBorders>
            <w:vAlign w:val="center"/>
            <w:hideMark/>
          </w:tcPr>
          <w:p w14:paraId="4BE1F99B"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1 878 509,00    </w:t>
            </w:r>
          </w:p>
        </w:tc>
        <w:tc>
          <w:tcPr>
            <w:tcW w:w="1985" w:type="dxa"/>
            <w:gridSpan w:val="2"/>
            <w:tcBorders>
              <w:top w:val="nil"/>
              <w:left w:val="nil"/>
              <w:bottom w:val="single" w:sz="4" w:space="0" w:color="auto"/>
              <w:right w:val="single" w:sz="4" w:space="0" w:color="auto"/>
            </w:tcBorders>
            <w:vAlign w:val="center"/>
            <w:hideMark/>
          </w:tcPr>
          <w:p w14:paraId="37317B96"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1 790 553,61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005EFFE4"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95,32%</w:t>
            </w:r>
          </w:p>
        </w:tc>
        <w:tc>
          <w:tcPr>
            <w:tcW w:w="850" w:type="dxa"/>
            <w:gridSpan w:val="2"/>
            <w:tcBorders>
              <w:top w:val="nil"/>
              <w:left w:val="nil"/>
              <w:bottom w:val="single" w:sz="4" w:space="0" w:color="auto"/>
              <w:right w:val="single" w:sz="4" w:space="0" w:color="auto"/>
            </w:tcBorders>
            <w:vAlign w:val="center"/>
            <w:hideMark/>
          </w:tcPr>
          <w:p w14:paraId="578B6B80"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1,86%</w:t>
            </w:r>
          </w:p>
        </w:tc>
      </w:tr>
      <w:tr w:rsidR="00A82D92" w:rsidRPr="00AF08CB" w14:paraId="31C7EA86"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35FB5952"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069E6E4B"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06F9DC03"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a) wynagrodzenia i składki od nich naliczane</w:t>
            </w:r>
          </w:p>
        </w:tc>
        <w:tc>
          <w:tcPr>
            <w:tcW w:w="1984" w:type="dxa"/>
            <w:gridSpan w:val="2"/>
            <w:tcBorders>
              <w:top w:val="nil"/>
              <w:left w:val="nil"/>
              <w:bottom w:val="single" w:sz="4" w:space="0" w:color="auto"/>
              <w:right w:val="single" w:sz="4" w:space="0" w:color="auto"/>
            </w:tcBorders>
            <w:vAlign w:val="center"/>
            <w:hideMark/>
          </w:tcPr>
          <w:p w14:paraId="3A7A0B60"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1 339 800,00    </w:t>
            </w:r>
          </w:p>
        </w:tc>
        <w:tc>
          <w:tcPr>
            <w:tcW w:w="1985" w:type="dxa"/>
            <w:gridSpan w:val="2"/>
            <w:tcBorders>
              <w:top w:val="nil"/>
              <w:left w:val="nil"/>
              <w:bottom w:val="single" w:sz="4" w:space="0" w:color="auto"/>
              <w:right w:val="single" w:sz="4" w:space="0" w:color="auto"/>
            </w:tcBorders>
            <w:vAlign w:val="center"/>
            <w:hideMark/>
          </w:tcPr>
          <w:p w14:paraId="771322C3"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1 321 733,16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34297838"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98,65%</w:t>
            </w:r>
          </w:p>
        </w:tc>
        <w:tc>
          <w:tcPr>
            <w:tcW w:w="850" w:type="dxa"/>
            <w:gridSpan w:val="2"/>
            <w:tcBorders>
              <w:top w:val="nil"/>
              <w:left w:val="nil"/>
              <w:bottom w:val="single" w:sz="4" w:space="0" w:color="auto"/>
              <w:right w:val="single" w:sz="4" w:space="0" w:color="auto"/>
            </w:tcBorders>
            <w:vAlign w:val="center"/>
            <w:hideMark/>
          </w:tcPr>
          <w:p w14:paraId="35F5CD0B"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1,38%</w:t>
            </w:r>
          </w:p>
        </w:tc>
      </w:tr>
      <w:tr w:rsidR="00A82D92" w:rsidRPr="00AF08CB" w14:paraId="35D95FB3"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5D7CF41D"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1DADE9C8"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33EE710D"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b) wydatki związane z realizacją zadań statutowych</w:t>
            </w:r>
          </w:p>
        </w:tc>
        <w:tc>
          <w:tcPr>
            <w:tcW w:w="1984" w:type="dxa"/>
            <w:gridSpan w:val="2"/>
            <w:tcBorders>
              <w:top w:val="nil"/>
              <w:left w:val="nil"/>
              <w:bottom w:val="single" w:sz="4" w:space="0" w:color="auto"/>
              <w:right w:val="single" w:sz="4" w:space="0" w:color="auto"/>
            </w:tcBorders>
            <w:vAlign w:val="center"/>
            <w:hideMark/>
          </w:tcPr>
          <w:p w14:paraId="5D73DFEE"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538 709,00    </w:t>
            </w:r>
          </w:p>
        </w:tc>
        <w:tc>
          <w:tcPr>
            <w:tcW w:w="1985" w:type="dxa"/>
            <w:gridSpan w:val="2"/>
            <w:tcBorders>
              <w:top w:val="nil"/>
              <w:left w:val="nil"/>
              <w:bottom w:val="single" w:sz="4" w:space="0" w:color="auto"/>
              <w:right w:val="single" w:sz="4" w:space="0" w:color="auto"/>
            </w:tcBorders>
            <w:vAlign w:val="center"/>
            <w:hideMark/>
          </w:tcPr>
          <w:p w14:paraId="41628FFE"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468 820,45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7D3AD7A4"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87,03%</w:t>
            </w:r>
          </w:p>
        </w:tc>
        <w:tc>
          <w:tcPr>
            <w:tcW w:w="850" w:type="dxa"/>
            <w:gridSpan w:val="2"/>
            <w:tcBorders>
              <w:top w:val="nil"/>
              <w:left w:val="nil"/>
              <w:bottom w:val="single" w:sz="4" w:space="0" w:color="auto"/>
              <w:right w:val="single" w:sz="4" w:space="0" w:color="auto"/>
            </w:tcBorders>
            <w:vAlign w:val="center"/>
            <w:hideMark/>
          </w:tcPr>
          <w:p w14:paraId="556F9CA6"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0,49%</w:t>
            </w:r>
          </w:p>
        </w:tc>
      </w:tr>
      <w:tr w:rsidR="00A82D92" w:rsidRPr="00AF08CB" w14:paraId="0B41F12E"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6F39363C"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00E27E55"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0C1530F7"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2) Dotacje na zadania bieżące</w:t>
            </w:r>
          </w:p>
        </w:tc>
        <w:tc>
          <w:tcPr>
            <w:tcW w:w="1984" w:type="dxa"/>
            <w:gridSpan w:val="2"/>
            <w:tcBorders>
              <w:top w:val="nil"/>
              <w:left w:val="nil"/>
              <w:bottom w:val="single" w:sz="4" w:space="0" w:color="auto"/>
              <w:right w:val="single" w:sz="4" w:space="0" w:color="auto"/>
            </w:tcBorders>
            <w:vAlign w:val="center"/>
            <w:hideMark/>
          </w:tcPr>
          <w:p w14:paraId="24041C0C"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2 896 469,00    </w:t>
            </w:r>
          </w:p>
        </w:tc>
        <w:tc>
          <w:tcPr>
            <w:tcW w:w="1985" w:type="dxa"/>
            <w:gridSpan w:val="2"/>
            <w:tcBorders>
              <w:top w:val="nil"/>
              <w:left w:val="nil"/>
              <w:bottom w:val="single" w:sz="4" w:space="0" w:color="auto"/>
              <w:right w:val="single" w:sz="4" w:space="0" w:color="auto"/>
            </w:tcBorders>
            <w:vAlign w:val="center"/>
            <w:hideMark/>
          </w:tcPr>
          <w:p w14:paraId="4CB4ACB2"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2 896 394,86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4A5210ED"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100,00%</w:t>
            </w:r>
          </w:p>
        </w:tc>
        <w:tc>
          <w:tcPr>
            <w:tcW w:w="850" w:type="dxa"/>
            <w:gridSpan w:val="2"/>
            <w:tcBorders>
              <w:top w:val="nil"/>
              <w:left w:val="nil"/>
              <w:bottom w:val="single" w:sz="4" w:space="0" w:color="auto"/>
              <w:right w:val="single" w:sz="4" w:space="0" w:color="auto"/>
            </w:tcBorders>
            <w:vAlign w:val="center"/>
            <w:hideMark/>
          </w:tcPr>
          <w:p w14:paraId="4960379A"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3,02%</w:t>
            </w:r>
          </w:p>
        </w:tc>
      </w:tr>
      <w:tr w:rsidR="00A82D92" w:rsidRPr="00AF08CB" w14:paraId="54D38F19"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7BCE2A34"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2F360B72"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4761E650"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3) Świadczenia na rzecz osób fizycznych</w:t>
            </w:r>
          </w:p>
        </w:tc>
        <w:tc>
          <w:tcPr>
            <w:tcW w:w="1984" w:type="dxa"/>
            <w:gridSpan w:val="2"/>
            <w:tcBorders>
              <w:top w:val="nil"/>
              <w:left w:val="nil"/>
              <w:bottom w:val="single" w:sz="4" w:space="0" w:color="auto"/>
              <w:right w:val="single" w:sz="4" w:space="0" w:color="auto"/>
            </w:tcBorders>
            <w:vAlign w:val="center"/>
            <w:hideMark/>
          </w:tcPr>
          <w:p w14:paraId="11CD52FF"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46 800,00    </w:t>
            </w:r>
          </w:p>
        </w:tc>
        <w:tc>
          <w:tcPr>
            <w:tcW w:w="1985" w:type="dxa"/>
            <w:gridSpan w:val="2"/>
            <w:tcBorders>
              <w:top w:val="nil"/>
              <w:left w:val="nil"/>
              <w:bottom w:val="single" w:sz="4" w:space="0" w:color="auto"/>
              <w:right w:val="single" w:sz="4" w:space="0" w:color="auto"/>
            </w:tcBorders>
            <w:vAlign w:val="center"/>
            <w:hideMark/>
          </w:tcPr>
          <w:p w14:paraId="0CF5C281"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45 846,76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4B337560"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97,96%</w:t>
            </w:r>
          </w:p>
        </w:tc>
        <w:tc>
          <w:tcPr>
            <w:tcW w:w="850" w:type="dxa"/>
            <w:gridSpan w:val="2"/>
            <w:tcBorders>
              <w:top w:val="nil"/>
              <w:left w:val="nil"/>
              <w:bottom w:val="single" w:sz="4" w:space="0" w:color="auto"/>
              <w:right w:val="single" w:sz="4" w:space="0" w:color="auto"/>
            </w:tcBorders>
            <w:vAlign w:val="center"/>
            <w:hideMark/>
          </w:tcPr>
          <w:p w14:paraId="102ACBA7"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0,05%</w:t>
            </w:r>
          </w:p>
        </w:tc>
      </w:tr>
      <w:tr w:rsidR="00A82D92" w:rsidRPr="00AF08CB" w14:paraId="30712F75"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53258C38"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val="restart"/>
            <w:tcBorders>
              <w:top w:val="nil"/>
              <w:left w:val="single" w:sz="4" w:space="0" w:color="auto"/>
              <w:bottom w:val="single" w:sz="4" w:space="0" w:color="auto"/>
              <w:right w:val="single" w:sz="4" w:space="0" w:color="auto"/>
            </w:tcBorders>
            <w:vAlign w:val="center"/>
            <w:hideMark/>
          </w:tcPr>
          <w:p w14:paraId="62812DE3"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80106</w:t>
            </w:r>
          </w:p>
        </w:tc>
        <w:tc>
          <w:tcPr>
            <w:tcW w:w="2694" w:type="dxa"/>
            <w:tcBorders>
              <w:top w:val="nil"/>
              <w:left w:val="nil"/>
              <w:bottom w:val="single" w:sz="4" w:space="0" w:color="auto"/>
              <w:right w:val="single" w:sz="4" w:space="0" w:color="auto"/>
            </w:tcBorders>
            <w:shd w:val="clear" w:color="000000" w:fill="D9E1F2"/>
            <w:vAlign w:val="center"/>
            <w:hideMark/>
          </w:tcPr>
          <w:p w14:paraId="10CA4CBD" w14:textId="77777777" w:rsidR="00AF08CB" w:rsidRPr="00AF08CB" w:rsidRDefault="00AF08CB" w:rsidP="00AF08CB">
            <w:pPr>
              <w:spacing w:after="0" w:line="240" w:lineRule="auto"/>
              <w:rPr>
                <w:rFonts w:eastAsia="Times New Roman" w:cs="Calibri"/>
                <w:b/>
                <w:bCs/>
                <w:sz w:val="18"/>
                <w:szCs w:val="18"/>
                <w:lang w:eastAsia="pl-PL"/>
              </w:rPr>
            </w:pPr>
            <w:r w:rsidRPr="00AF08CB">
              <w:rPr>
                <w:rFonts w:eastAsia="Times New Roman" w:cs="Calibri"/>
                <w:b/>
                <w:bCs/>
                <w:sz w:val="18"/>
                <w:szCs w:val="18"/>
                <w:lang w:eastAsia="pl-PL"/>
              </w:rPr>
              <w:t>Inne formy wychowania przedszkolnego</w:t>
            </w:r>
          </w:p>
        </w:tc>
        <w:tc>
          <w:tcPr>
            <w:tcW w:w="1984" w:type="dxa"/>
            <w:gridSpan w:val="2"/>
            <w:tcBorders>
              <w:top w:val="nil"/>
              <w:left w:val="nil"/>
              <w:bottom w:val="single" w:sz="4" w:space="0" w:color="auto"/>
              <w:right w:val="single" w:sz="4" w:space="0" w:color="auto"/>
            </w:tcBorders>
            <w:shd w:val="clear" w:color="000000" w:fill="D9E1F2"/>
            <w:vAlign w:val="center"/>
            <w:hideMark/>
          </w:tcPr>
          <w:p w14:paraId="3BEE9805"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437 200,00    </w:t>
            </w:r>
          </w:p>
        </w:tc>
        <w:tc>
          <w:tcPr>
            <w:tcW w:w="1985" w:type="dxa"/>
            <w:gridSpan w:val="2"/>
            <w:tcBorders>
              <w:top w:val="nil"/>
              <w:left w:val="nil"/>
              <w:bottom w:val="single" w:sz="4" w:space="0" w:color="auto"/>
              <w:right w:val="single" w:sz="4" w:space="0" w:color="auto"/>
            </w:tcBorders>
            <w:shd w:val="clear" w:color="000000" w:fill="D9E1F2"/>
            <w:vAlign w:val="center"/>
            <w:hideMark/>
          </w:tcPr>
          <w:p w14:paraId="4B4ADBD8"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437 192,80    </w:t>
            </w:r>
          </w:p>
        </w:tc>
        <w:tc>
          <w:tcPr>
            <w:tcW w:w="1417" w:type="dxa"/>
            <w:gridSpan w:val="2"/>
            <w:tcBorders>
              <w:top w:val="nil"/>
              <w:left w:val="nil"/>
              <w:bottom w:val="single" w:sz="4" w:space="0" w:color="auto"/>
              <w:right w:val="single" w:sz="4" w:space="0" w:color="auto"/>
            </w:tcBorders>
            <w:shd w:val="clear" w:color="000000" w:fill="D9E1F2"/>
            <w:vAlign w:val="center"/>
            <w:hideMark/>
          </w:tcPr>
          <w:p w14:paraId="11E0DA1E"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100,00%</w:t>
            </w:r>
          </w:p>
        </w:tc>
        <w:tc>
          <w:tcPr>
            <w:tcW w:w="850" w:type="dxa"/>
            <w:gridSpan w:val="2"/>
            <w:tcBorders>
              <w:top w:val="nil"/>
              <w:left w:val="nil"/>
              <w:bottom w:val="single" w:sz="4" w:space="0" w:color="auto"/>
              <w:right w:val="single" w:sz="4" w:space="0" w:color="auto"/>
            </w:tcBorders>
            <w:shd w:val="clear" w:color="000000" w:fill="D9E1F2"/>
            <w:vAlign w:val="center"/>
            <w:hideMark/>
          </w:tcPr>
          <w:p w14:paraId="7A1C72E8"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0,46%</w:t>
            </w:r>
          </w:p>
        </w:tc>
      </w:tr>
      <w:tr w:rsidR="00A82D92" w:rsidRPr="00AF08CB" w14:paraId="095C9707"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01367B0B"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221AF8D0"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F4B084"/>
            <w:vAlign w:val="center"/>
            <w:hideMark/>
          </w:tcPr>
          <w:p w14:paraId="7FC816A8"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bieżące:</w:t>
            </w:r>
          </w:p>
        </w:tc>
        <w:tc>
          <w:tcPr>
            <w:tcW w:w="1984" w:type="dxa"/>
            <w:gridSpan w:val="2"/>
            <w:tcBorders>
              <w:top w:val="nil"/>
              <w:left w:val="nil"/>
              <w:bottom w:val="single" w:sz="4" w:space="0" w:color="auto"/>
              <w:right w:val="single" w:sz="4" w:space="0" w:color="auto"/>
            </w:tcBorders>
            <w:shd w:val="clear" w:color="000000" w:fill="F4B084"/>
            <w:vAlign w:val="center"/>
            <w:hideMark/>
          </w:tcPr>
          <w:p w14:paraId="3A1A213B"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437 200,00    </w:t>
            </w:r>
          </w:p>
        </w:tc>
        <w:tc>
          <w:tcPr>
            <w:tcW w:w="1985" w:type="dxa"/>
            <w:gridSpan w:val="2"/>
            <w:tcBorders>
              <w:top w:val="nil"/>
              <w:left w:val="nil"/>
              <w:bottom w:val="single" w:sz="4" w:space="0" w:color="auto"/>
              <w:right w:val="single" w:sz="4" w:space="0" w:color="auto"/>
            </w:tcBorders>
            <w:shd w:val="clear" w:color="000000" w:fill="F4B084"/>
            <w:vAlign w:val="center"/>
            <w:hideMark/>
          </w:tcPr>
          <w:p w14:paraId="1779AFC6"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437 192,80    </w:t>
            </w:r>
          </w:p>
        </w:tc>
        <w:tc>
          <w:tcPr>
            <w:tcW w:w="1417" w:type="dxa"/>
            <w:gridSpan w:val="2"/>
            <w:tcBorders>
              <w:top w:val="nil"/>
              <w:left w:val="nil"/>
              <w:bottom w:val="single" w:sz="4" w:space="0" w:color="auto"/>
              <w:right w:val="single" w:sz="4" w:space="0" w:color="auto"/>
            </w:tcBorders>
            <w:shd w:val="clear" w:color="000000" w:fill="F4B084"/>
            <w:vAlign w:val="center"/>
            <w:hideMark/>
          </w:tcPr>
          <w:p w14:paraId="32590284"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100,00%</w:t>
            </w:r>
          </w:p>
        </w:tc>
        <w:tc>
          <w:tcPr>
            <w:tcW w:w="850" w:type="dxa"/>
            <w:gridSpan w:val="2"/>
            <w:tcBorders>
              <w:top w:val="nil"/>
              <w:left w:val="nil"/>
              <w:bottom w:val="single" w:sz="4" w:space="0" w:color="auto"/>
              <w:right w:val="single" w:sz="4" w:space="0" w:color="auto"/>
            </w:tcBorders>
            <w:shd w:val="clear" w:color="000000" w:fill="F4B084"/>
            <w:vAlign w:val="center"/>
            <w:hideMark/>
          </w:tcPr>
          <w:p w14:paraId="1BC255A7"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0,46%</w:t>
            </w:r>
          </w:p>
        </w:tc>
      </w:tr>
      <w:tr w:rsidR="00A82D92" w:rsidRPr="00AF08CB" w14:paraId="23172FE4"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401A933A"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568EEDF0"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444AF02C"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2) Dotacje na zadania bieżące</w:t>
            </w:r>
          </w:p>
        </w:tc>
        <w:tc>
          <w:tcPr>
            <w:tcW w:w="1984" w:type="dxa"/>
            <w:gridSpan w:val="2"/>
            <w:tcBorders>
              <w:top w:val="nil"/>
              <w:left w:val="nil"/>
              <w:bottom w:val="single" w:sz="4" w:space="0" w:color="auto"/>
              <w:right w:val="single" w:sz="4" w:space="0" w:color="auto"/>
            </w:tcBorders>
            <w:vAlign w:val="center"/>
            <w:hideMark/>
          </w:tcPr>
          <w:p w14:paraId="09EC959D"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437 200,00    </w:t>
            </w:r>
          </w:p>
        </w:tc>
        <w:tc>
          <w:tcPr>
            <w:tcW w:w="1985" w:type="dxa"/>
            <w:gridSpan w:val="2"/>
            <w:tcBorders>
              <w:top w:val="nil"/>
              <w:left w:val="nil"/>
              <w:bottom w:val="single" w:sz="4" w:space="0" w:color="auto"/>
              <w:right w:val="single" w:sz="4" w:space="0" w:color="auto"/>
            </w:tcBorders>
            <w:vAlign w:val="center"/>
            <w:hideMark/>
          </w:tcPr>
          <w:p w14:paraId="54346267"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437 192,80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78AFF65C"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100,00%</w:t>
            </w:r>
          </w:p>
        </w:tc>
        <w:tc>
          <w:tcPr>
            <w:tcW w:w="850" w:type="dxa"/>
            <w:gridSpan w:val="2"/>
            <w:tcBorders>
              <w:top w:val="nil"/>
              <w:left w:val="nil"/>
              <w:bottom w:val="single" w:sz="4" w:space="0" w:color="auto"/>
              <w:right w:val="single" w:sz="4" w:space="0" w:color="auto"/>
            </w:tcBorders>
            <w:vAlign w:val="center"/>
            <w:hideMark/>
          </w:tcPr>
          <w:p w14:paraId="118B2BAC"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0,46%</w:t>
            </w:r>
          </w:p>
        </w:tc>
      </w:tr>
      <w:tr w:rsidR="00A82D92" w:rsidRPr="00AF08CB" w14:paraId="1331B56C"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4B94FF77"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val="restart"/>
            <w:tcBorders>
              <w:top w:val="nil"/>
              <w:left w:val="single" w:sz="4" w:space="0" w:color="auto"/>
              <w:bottom w:val="single" w:sz="4" w:space="0" w:color="auto"/>
              <w:right w:val="single" w:sz="4" w:space="0" w:color="auto"/>
            </w:tcBorders>
            <w:vAlign w:val="center"/>
            <w:hideMark/>
          </w:tcPr>
          <w:p w14:paraId="2E195691"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80113</w:t>
            </w:r>
          </w:p>
        </w:tc>
        <w:tc>
          <w:tcPr>
            <w:tcW w:w="2694" w:type="dxa"/>
            <w:tcBorders>
              <w:top w:val="nil"/>
              <w:left w:val="nil"/>
              <w:bottom w:val="single" w:sz="4" w:space="0" w:color="auto"/>
              <w:right w:val="single" w:sz="4" w:space="0" w:color="auto"/>
            </w:tcBorders>
            <w:shd w:val="clear" w:color="000000" w:fill="D9E1F2"/>
            <w:vAlign w:val="center"/>
            <w:hideMark/>
          </w:tcPr>
          <w:p w14:paraId="1D1AC674" w14:textId="77777777" w:rsidR="00AF08CB" w:rsidRPr="00AF08CB" w:rsidRDefault="00AF08CB" w:rsidP="00AF08CB">
            <w:pPr>
              <w:spacing w:after="0" w:line="240" w:lineRule="auto"/>
              <w:rPr>
                <w:rFonts w:eastAsia="Times New Roman" w:cs="Calibri"/>
                <w:b/>
                <w:bCs/>
                <w:sz w:val="18"/>
                <w:szCs w:val="18"/>
                <w:lang w:eastAsia="pl-PL"/>
              </w:rPr>
            </w:pPr>
            <w:r w:rsidRPr="00AF08CB">
              <w:rPr>
                <w:rFonts w:eastAsia="Times New Roman" w:cs="Calibri"/>
                <w:b/>
                <w:bCs/>
                <w:sz w:val="18"/>
                <w:szCs w:val="18"/>
                <w:lang w:eastAsia="pl-PL"/>
              </w:rPr>
              <w:t>Dowożenie uczniów do szkół</w:t>
            </w:r>
          </w:p>
        </w:tc>
        <w:tc>
          <w:tcPr>
            <w:tcW w:w="1984" w:type="dxa"/>
            <w:gridSpan w:val="2"/>
            <w:tcBorders>
              <w:top w:val="nil"/>
              <w:left w:val="nil"/>
              <w:bottom w:val="single" w:sz="4" w:space="0" w:color="auto"/>
              <w:right w:val="single" w:sz="4" w:space="0" w:color="auto"/>
            </w:tcBorders>
            <w:shd w:val="clear" w:color="000000" w:fill="D9E1F2"/>
            <w:vAlign w:val="center"/>
            <w:hideMark/>
          </w:tcPr>
          <w:p w14:paraId="273C1873"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525 200,00    </w:t>
            </w:r>
          </w:p>
        </w:tc>
        <w:tc>
          <w:tcPr>
            <w:tcW w:w="1985" w:type="dxa"/>
            <w:gridSpan w:val="2"/>
            <w:tcBorders>
              <w:top w:val="nil"/>
              <w:left w:val="nil"/>
              <w:bottom w:val="single" w:sz="4" w:space="0" w:color="auto"/>
              <w:right w:val="single" w:sz="4" w:space="0" w:color="auto"/>
            </w:tcBorders>
            <w:shd w:val="clear" w:color="000000" w:fill="D9E1F2"/>
            <w:vAlign w:val="center"/>
            <w:hideMark/>
          </w:tcPr>
          <w:p w14:paraId="4782B21E"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506 178,95    </w:t>
            </w:r>
          </w:p>
        </w:tc>
        <w:tc>
          <w:tcPr>
            <w:tcW w:w="1417" w:type="dxa"/>
            <w:gridSpan w:val="2"/>
            <w:tcBorders>
              <w:top w:val="nil"/>
              <w:left w:val="nil"/>
              <w:bottom w:val="single" w:sz="4" w:space="0" w:color="auto"/>
              <w:right w:val="single" w:sz="4" w:space="0" w:color="auto"/>
            </w:tcBorders>
            <w:shd w:val="clear" w:color="000000" w:fill="D9E1F2"/>
            <w:vAlign w:val="center"/>
            <w:hideMark/>
          </w:tcPr>
          <w:p w14:paraId="7BF80788"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96,38%</w:t>
            </w:r>
          </w:p>
        </w:tc>
        <w:tc>
          <w:tcPr>
            <w:tcW w:w="850" w:type="dxa"/>
            <w:gridSpan w:val="2"/>
            <w:tcBorders>
              <w:top w:val="nil"/>
              <w:left w:val="nil"/>
              <w:bottom w:val="single" w:sz="4" w:space="0" w:color="auto"/>
              <w:right w:val="single" w:sz="4" w:space="0" w:color="auto"/>
            </w:tcBorders>
            <w:shd w:val="clear" w:color="000000" w:fill="D9E1F2"/>
            <w:vAlign w:val="center"/>
            <w:hideMark/>
          </w:tcPr>
          <w:p w14:paraId="7545D60D"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0,53%</w:t>
            </w:r>
          </w:p>
        </w:tc>
      </w:tr>
      <w:tr w:rsidR="00A82D92" w:rsidRPr="00AF08CB" w14:paraId="349A1015"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7509BE15"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11CE2145"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F4B084"/>
            <w:vAlign w:val="center"/>
            <w:hideMark/>
          </w:tcPr>
          <w:p w14:paraId="2BDF0E70"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bieżące:</w:t>
            </w:r>
          </w:p>
        </w:tc>
        <w:tc>
          <w:tcPr>
            <w:tcW w:w="1984" w:type="dxa"/>
            <w:gridSpan w:val="2"/>
            <w:tcBorders>
              <w:top w:val="nil"/>
              <w:left w:val="nil"/>
              <w:bottom w:val="single" w:sz="4" w:space="0" w:color="auto"/>
              <w:right w:val="single" w:sz="4" w:space="0" w:color="auto"/>
            </w:tcBorders>
            <w:shd w:val="clear" w:color="000000" w:fill="F4B084"/>
            <w:vAlign w:val="center"/>
            <w:hideMark/>
          </w:tcPr>
          <w:p w14:paraId="2739A546"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525 200,00    </w:t>
            </w:r>
          </w:p>
        </w:tc>
        <w:tc>
          <w:tcPr>
            <w:tcW w:w="1985" w:type="dxa"/>
            <w:gridSpan w:val="2"/>
            <w:tcBorders>
              <w:top w:val="nil"/>
              <w:left w:val="nil"/>
              <w:bottom w:val="single" w:sz="4" w:space="0" w:color="auto"/>
              <w:right w:val="single" w:sz="4" w:space="0" w:color="auto"/>
            </w:tcBorders>
            <w:shd w:val="clear" w:color="000000" w:fill="F4B084"/>
            <w:vAlign w:val="center"/>
            <w:hideMark/>
          </w:tcPr>
          <w:p w14:paraId="698625F3"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506 178,95    </w:t>
            </w:r>
          </w:p>
        </w:tc>
        <w:tc>
          <w:tcPr>
            <w:tcW w:w="1417" w:type="dxa"/>
            <w:gridSpan w:val="2"/>
            <w:tcBorders>
              <w:top w:val="nil"/>
              <w:left w:val="nil"/>
              <w:bottom w:val="single" w:sz="4" w:space="0" w:color="auto"/>
              <w:right w:val="single" w:sz="4" w:space="0" w:color="auto"/>
            </w:tcBorders>
            <w:shd w:val="clear" w:color="000000" w:fill="F4B084"/>
            <w:vAlign w:val="center"/>
            <w:hideMark/>
          </w:tcPr>
          <w:p w14:paraId="5A6ACBF8"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96,38%</w:t>
            </w:r>
          </w:p>
        </w:tc>
        <w:tc>
          <w:tcPr>
            <w:tcW w:w="850" w:type="dxa"/>
            <w:gridSpan w:val="2"/>
            <w:tcBorders>
              <w:top w:val="nil"/>
              <w:left w:val="nil"/>
              <w:bottom w:val="single" w:sz="4" w:space="0" w:color="auto"/>
              <w:right w:val="single" w:sz="4" w:space="0" w:color="auto"/>
            </w:tcBorders>
            <w:shd w:val="clear" w:color="000000" w:fill="F4B084"/>
            <w:vAlign w:val="center"/>
            <w:hideMark/>
          </w:tcPr>
          <w:p w14:paraId="4E1FCA20"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0,53%</w:t>
            </w:r>
          </w:p>
        </w:tc>
      </w:tr>
      <w:tr w:rsidR="00A82D92" w:rsidRPr="00AF08CB" w14:paraId="6C501916" w14:textId="77777777" w:rsidTr="005A232A">
        <w:trPr>
          <w:trHeight w:val="330"/>
        </w:trPr>
        <w:tc>
          <w:tcPr>
            <w:tcW w:w="562" w:type="dxa"/>
            <w:vMerge/>
            <w:tcBorders>
              <w:top w:val="nil"/>
              <w:left w:val="single" w:sz="4" w:space="0" w:color="auto"/>
              <w:bottom w:val="single" w:sz="4" w:space="0" w:color="000000"/>
              <w:right w:val="single" w:sz="4" w:space="0" w:color="auto"/>
            </w:tcBorders>
            <w:vAlign w:val="center"/>
            <w:hideMark/>
          </w:tcPr>
          <w:p w14:paraId="1567C308"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48B1D5BC"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6961603E"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1) Wydatki jednostek budżetowych:</w:t>
            </w:r>
          </w:p>
        </w:tc>
        <w:tc>
          <w:tcPr>
            <w:tcW w:w="1984" w:type="dxa"/>
            <w:gridSpan w:val="2"/>
            <w:tcBorders>
              <w:top w:val="nil"/>
              <w:left w:val="nil"/>
              <w:bottom w:val="single" w:sz="4" w:space="0" w:color="auto"/>
              <w:right w:val="single" w:sz="4" w:space="0" w:color="auto"/>
            </w:tcBorders>
            <w:vAlign w:val="center"/>
            <w:hideMark/>
          </w:tcPr>
          <w:p w14:paraId="57B60749"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525 200,00    </w:t>
            </w:r>
          </w:p>
        </w:tc>
        <w:tc>
          <w:tcPr>
            <w:tcW w:w="1985" w:type="dxa"/>
            <w:gridSpan w:val="2"/>
            <w:tcBorders>
              <w:top w:val="nil"/>
              <w:left w:val="nil"/>
              <w:bottom w:val="single" w:sz="4" w:space="0" w:color="auto"/>
              <w:right w:val="single" w:sz="4" w:space="0" w:color="auto"/>
            </w:tcBorders>
            <w:vAlign w:val="center"/>
            <w:hideMark/>
          </w:tcPr>
          <w:p w14:paraId="7D425069"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506 178,95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7413C4A0"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96,38%</w:t>
            </w:r>
          </w:p>
        </w:tc>
        <w:tc>
          <w:tcPr>
            <w:tcW w:w="850" w:type="dxa"/>
            <w:gridSpan w:val="2"/>
            <w:tcBorders>
              <w:top w:val="nil"/>
              <w:left w:val="nil"/>
              <w:bottom w:val="single" w:sz="4" w:space="0" w:color="auto"/>
              <w:right w:val="single" w:sz="4" w:space="0" w:color="auto"/>
            </w:tcBorders>
            <w:vAlign w:val="center"/>
            <w:hideMark/>
          </w:tcPr>
          <w:p w14:paraId="356B3153"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0,53%</w:t>
            </w:r>
          </w:p>
        </w:tc>
      </w:tr>
      <w:tr w:rsidR="00A82D92" w:rsidRPr="00AF08CB" w14:paraId="00702CD2"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57DF5C53"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2EE5B565"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3D6CA3FB"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b) wydatki związane z realizacją zadań statutowych</w:t>
            </w:r>
          </w:p>
        </w:tc>
        <w:tc>
          <w:tcPr>
            <w:tcW w:w="1984" w:type="dxa"/>
            <w:gridSpan w:val="2"/>
            <w:tcBorders>
              <w:top w:val="nil"/>
              <w:left w:val="nil"/>
              <w:bottom w:val="single" w:sz="4" w:space="0" w:color="auto"/>
              <w:right w:val="single" w:sz="4" w:space="0" w:color="auto"/>
            </w:tcBorders>
            <w:vAlign w:val="center"/>
            <w:hideMark/>
          </w:tcPr>
          <w:p w14:paraId="0BDBA82F"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525 200,00    </w:t>
            </w:r>
          </w:p>
        </w:tc>
        <w:tc>
          <w:tcPr>
            <w:tcW w:w="1985" w:type="dxa"/>
            <w:gridSpan w:val="2"/>
            <w:tcBorders>
              <w:top w:val="nil"/>
              <w:left w:val="nil"/>
              <w:bottom w:val="single" w:sz="4" w:space="0" w:color="auto"/>
              <w:right w:val="single" w:sz="4" w:space="0" w:color="auto"/>
            </w:tcBorders>
            <w:vAlign w:val="center"/>
            <w:hideMark/>
          </w:tcPr>
          <w:p w14:paraId="04CFB7F1"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506 178,95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2FD05A1D"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96,38%</w:t>
            </w:r>
          </w:p>
        </w:tc>
        <w:tc>
          <w:tcPr>
            <w:tcW w:w="850" w:type="dxa"/>
            <w:gridSpan w:val="2"/>
            <w:tcBorders>
              <w:top w:val="nil"/>
              <w:left w:val="nil"/>
              <w:bottom w:val="single" w:sz="4" w:space="0" w:color="auto"/>
              <w:right w:val="single" w:sz="4" w:space="0" w:color="auto"/>
            </w:tcBorders>
            <w:vAlign w:val="center"/>
            <w:hideMark/>
          </w:tcPr>
          <w:p w14:paraId="671DE1E6"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0,53%</w:t>
            </w:r>
          </w:p>
        </w:tc>
      </w:tr>
      <w:tr w:rsidR="00A82D92" w:rsidRPr="00AF08CB" w14:paraId="59BCA6CC"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6A7415DB"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val="restart"/>
            <w:tcBorders>
              <w:top w:val="nil"/>
              <w:left w:val="single" w:sz="4" w:space="0" w:color="auto"/>
              <w:bottom w:val="single" w:sz="4" w:space="0" w:color="auto"/>
              <w:right w:val="single" w:sz="4" w:space="0" w:color="auto"/>
            </w:tcBorders>
            <w:vAlign w:val="center"/>
            <w:hideMark/>
          </w:tcPr>
          <w:p w14:paraId="02775ACA"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80146</w:t>
            </w:r>
          </w:p>
        </w:tc>
        <w:tc>
          <w:tcPr>
            <w:tcW w:w="2694" w:type="dxa"/>
            <w:tcBorders>
              <w:top w:val="nil"/>
              <w:left w:val="nil"/>
              <w:bottom w:val="single" w:sz="4" w:space="0" w:color="auto"/>
              <w:right w:val="single" w:sz="4" w:space="0" w:color="auto"/>
            </w:tcBorders>
            <w:shd w:val="clear" w:color="000000" w:fill="D9E1F2"/>
            <w:vAlign w:val="center"/>
            <w:hideMark/>
          </w:tcPr>
          <w:p w14:paraId="37E2A95C" w14:textId="77777777" w:rsidR="00AF08CB" w:rsidRPr="00AF08CB" w:rsidRDefault="00AF08CB" w:rsidP="00AF08CB">
            <w:pPr>
              <w:spacing w:after="0" w:line="240" w:lineRule="auto"/>
              <w:rPr>
                <w:rFonts w:eastAsia="Times New Roman" w:cs="Calibri"/>
                <w:b/>
                <w:bCs/>
                <w:sz w:val="18"/>
                <w:szCs w:val="18"/>
                <w:lang w:eastAsia="pl-PL"/>
              </w:rPr>
            </w:pPr>
            <w:r w:rsidRPr="00AF08CB">
              <w:rPr>
                <w:rFonts w:eastAsia="Times New Roman" w:cs="Calibri"/>
                <w:b/>
                <w:bCs/>
                <w:sz w:val="18"/>
                <w:szCs w:val="18"/>
                <w:lang w:eastAsia="pl-PL"/>
              </w:rPr>
              <w:t>Dokształcanie i doskonalenie nauczycieli</w:t>
            </w:r>
          </w:p>
        </w:tc>
        <w:tc>
          <w:tcPr>
            <w:tcW w:w="1984" w:type="dxa"/>
            <w:gridSpan w:val="2"/>
            <w:tcBorders>
              <w:top w:val="nil"/>
              <w:left w:val="nil"/>
              <w:bottom w:val="single" w:sz="4" w:space="0" w:color="auto"/>
              <w:right w:val="single" w:sz="4" w:space="0" w:color="auto"/>
            </w:tcBorders>
            <w:shd w:val="clear" w:color="000000" w:fill="D9E1F2"/>
            <w:vAlign w:val="center"/>
            <w:hideMark/>
          </w:tcPr>
          <w:p w14:paraId="0D880E30"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16 100,00    </w:t>
            </w:r>
          </w:p>
        </w:tc>
        <w:tc>
          <w:tcPr>
            <w:tcW w:w="1985" w:type="dxa"/>
            <w:gridSpan w:val="2"/>
            <w:tcBorders>
              <w:top w:val="nil"/>
              <w:left w:val="nil"/>
              <w:bottom w:val="single" w:sz="4" w:space="0" w:color="auto"/>
              <w:right w:val="single" w:sz="4" w:space="0" w:color="auto"/>
            </w:tcBorders>
            <w:shd w:val="clear" w:color="000000" w:fill="D9E1F2"/>
            <w:vAlign w:val="center"/>
            <w:hideMark/>
          </w:tcPr>
          <w:p w14:paraId="3794F0CC"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15 104,34    </w:t>
            </w:r>
          </w:p>
        </w:tc>
        <w:tc>
          <w:tcPr>
            <w:tcW w:w="1417" w:type="dxa"/>
            <w:gridSpan w:val="2"/>
            <w:tcBorders>
              <w:top w:val="nil"/>
              <w:left w:val="nil"/>
              <w:bottom w:val="single" w:sz="4" w:space="0" w:color="auto"/>
              <w:right w:val="single" w:sz="4" w:space="0" w:color="auto"/>
            </w:tcBorders>
            <w:shd w:val="clear" w:color="000000" w:fill="D9E1F2"/>
            <w:vAlign w:val="center"/>
            <w:hideMark/>
          </w:tcPr>
          <w:p w14:paraId="67E6A623"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93,82%</w:t>
            </w:r>
          </w:p>
        </w:tc>
        <w:tc>
          <w:tcPr>
            <w:tcW w:w="850" w:type="dxa"/>
            <w:gridSpan w:val="2"/>
            <w:tcBorders>
              <w:top w:val="nil"/>
              <w:left w:val="nil"/>
              <w:bottom w:val="single" w:sz="4" w:space="0" w:color="auto"/>
              <w:right w:val="single" w:sz="4" w:space="0" w:color="auto"/>
            </w:tcBorders>
            <w:shd w:val="clear" w:color="000000" w:fill="D9E1F2"/>
            <w:vAlign w:val="center"/>
            <w:hideMark/>
          </w:tcPr>
          <w:p w14:paraId="1680795D"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0,02%</w:t>
            </w:r>
          </w:p>
        </w:tc>
      </w:tr>
      <w:tr w:rsidR="00A82D92" w:rsidRPr="00AF08CB" w14:paraId="755461A9"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3557BAEC"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01AACF46"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F4B084"/>
            <w:vAlign w:val="center"/>
            <w:hideMark/>
          </w:tcPr>
          <w:p w14:paraId="10DE5440"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bieżące:</w:t>
            </w:r>
          </w:p>
        </w:tc>
        <w:tc>
          <w:tcPr>
            <w:tcW w:w="1984" w:type="dxa"/>
            <w:gridSpan w:val="2"/>
            <w:tcBorders>
              <w:top w:val="nil"/>
              <w:left w:val="nil"/>
              <w:bottom w:val="single" w:sz="4" w:space="0" w:color="auto"/>
              <w:right w:val="single" w:sz="4" w:space="0" w:color="auto"/>
            </w:tcBorders>
            <w:shd w:val="clear" w:color="000000" w:fill="F4B084"/>
            <w:vAlign w:val="center"/>
            <w:hideMark/>
          </w:tcPr>
          <w:p w14:paraId="3C52C7FC"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16 100,00    </w:t>
            </w:r>
          </w:p>
        </w:tc>
        <w:tc>
          <w:tcPr>
            <w:tcW w:w="1985" w:type="dxa"/>
            <w:gridSpan w:val="2"/>
            <w:tcBorders>
              <w:top w:val="nil"/>
              <w:left w:val="nil"/>
              <w:bottom w:val="single" w:sz="4" w:space="0" w:color="auto"/>
              <w:right w:val="single" w:sz="4" w:space="0" w:color="auto"/>
            </w:tcBorders>
            <w:shd w:val="clear" w:color="000000" w:fill="F4B084"/>
            <w:vAlign w:val="center"/>
            <w:hideMark/>
          </w:tcPr>
          <w:p w14:paraId="4ECEE9E2"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15 104,34    </w:t>
            </w:r>
          </w:p>
        </w:tc>
        <w:tc>
          <w:tcPr>
            <w:tcW w:w="1417" w:type="dxa"/>
            <w:gridSpan w:val="2"/>
            <w:tcBorders>
              <w:top w:val="nil"/>
              <w:left w:val="nil"/>
              <w:bottom w:val="single" w:sz="4" w:space="0" w:color="auto"/>
              <w:right w:val="single" w:sz="4" w:space="0" w:color="auto"/>
            </w:tcBorders>
            <w:shd w:val="clear" w:color="000000" w:fill="F4B084"/>
            <w:vAlign w:val="center"/>
            <w:hideMark/>
          </w:tcPr>
          <w:p w14:paraId="72EF6D0C"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93,82%</w:t>
            </w:r>
          </w:p>
        </w:tc>
        <w:tc>
          <w:tcPr>
            <w:tcW w:w="850" w:type="dxa"/>
            <w:gridSpan w:val="2"/>
            <w:tcBorders>
              <w:top w:val="nil"/>
              <w:left w:val="nil"/>
              <w:bottom w:val="single" w:sz="4" w:space="0" w:color="auto"/>
              <w:right w:val="single" w:sz="4" w:space="0" w:color="auto"/>
            </w:tcBorders>
            <w:shd w:val="clear" w:color="000000" w:fill="F4B084"/>
            <w:vAlign w:val="center"/>
            <w:hideMark/>
          </w:tcPr>
          <w:p w14:paraId="66375F6A"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0,02%</w:t>
            </w:r>
          </w:p>
        </w:tc>
      </w:tr>
      <w:tr w:rsidR="00A82D92" w:rsidRPr="00AF08CB" w14:paraId="3DDF818A"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41338FC6"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721F70AC"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3B327D35"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1) Wydatki jednostek budżetowych:</w:t>
            </w:r>
          </w:p>
        </w:tc>
        <w:tc>
          <w:tcPr>
            <w:tcW w:w="1984" w:type="dxa"/>
            <w:gridSpan w:val="2"/>
            <w:tcBorders>
              <w:top w:val="nil"/>
              <w:left w:val="nil"/>
              <w:bottom w:val="single" w:sz="4" w:space="0" w:color="auto"/>
              <w:right w:val="single" w:sz="4" w:space="0" w:color="auto"/>
            </w:tcBorders>
            <w:vAlign w:val="center"/>
            <w:hideMark/>
          </w:tcPr>
          <w:p w14:paraId="1AFA2483"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16 100,00    </w:t>
            </w:r>
          </w:p>
        </w:tc>
        <w:tc>
          <w:tcPr>
            <w:tcW w:w="1985" w:type="dxa"/>
            <w:gridSpan w:val="2"/>
            <w:tcBorders>
              <w:top w:val="nil"/>
              <w:left w:val="nil"/>
              <w:bottom w:val="single" w:sz="4" w:space="0" w:color="auto"/>
              <w:right w:val="single" w:sz="4" w:space="0" w:color="auto"/>
            </w:tcBorders>
            <w:vAlign w:val="center"/>
            <w:hideMark/>
          </w:tcPr>
          <w:p w14:paraId="0957694B"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15 104,34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796F2275"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93,82%</w:t>
            </w:r>
          </w:p>
        </w:tc>
        <w:tc>
          <w:tcPr>
            <w:tcW w:w="850" w:type="dxa"/>
            <w:gridSpan w:val="2"/>
            <w:tcBorders>
              <w:top w:val="nil"/>
              <w:left w:val="nil"/>
              <w:bottom w:val="single" w:sz="4" w:space="0" w:color="auto"/>
              <w:right w:val="single" w:sz="4" w:space="0" w:color="auto"/>
            </w:tcBorders>
            <w:vAlign w:val="center"/>
            <w:hideMark/>
          </w:tcPr>
          <w:p w14:paraId="3789D5E5"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0,02%</w:t>
            </w:r>
          </w:p>
        </w:tc>
      </w:tr>
      <w:tr w:rsidR="00A82D92" w:rsidRPr="00AF08CB" w14:paraId="49C5C9A1"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427972AF"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48317E76"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2DCD5B5F"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b) wydatki związane z realizacja zadań statutowych</w:t>
            </w:r>
          </w:p>
        </w:tc>
        <w:tc>
          <w:tcPr>
            <w:tcW w:w="1984" w:type="dxa"/>
            <w:gridSpan w:val="2"/>
            <w:tcBorders>
              <w:top w:val="nil"/>
              <w:left w:val="nil"/>
              <w:bottom w:val="single" w:sz="4" w:space="0" w:color="auto"/>
              <w:right w:val="single" w:sz="4" w:space="0" w:color="auto"/>
            </w:tcBorders>
            <w:vAlign w:val="center"/>
            <w:hideMark/>
          </w:tcPr>
          <w:p w14:paraId="3A371192"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16 100,00    </w:t>
            </w:r>
          </w:p>
        </w:tc>
        <w:tc>
          <w:tcPr>
            <w:tcW w:w="1985" w:type="dxa"/>
            <w:gridSpan w:val="2"/>
            <w:tcBorders>
              <w:top w:val="nil"/>
              <w:left w:val="nil"/>
              <w:bottom w:val="single" w:sz="4" w:space="0" w:color="auto"/>
              <w:right w:val="single" w:sz="4" w:space="0" w:color="auto"/>
            </w:tcBorders>
            <w:vAlign w:val="center"/>
            <w:hideMark/>
          </w:tcPr>
          <w:p w14:paraId="6DA9E182"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15 104,34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293D1F68"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93,82%</w:t>
            </w:r>
          </w:p>
        </w:tc>
        <w:tc>
          <w:tcPr>
            <w:tcW w:w="850" w:type="dxa"/>
            <w:gridSpan w:val="2"/>
            <w:tcBorders>
              <w:top w:val="nil"/>
              <w:left w:val="nil"/>
              <w:bottom w:val="single" w:sz="4" w:space="0" w:color="auto"/>
              <w:right w:val="single" w:sz="4" w:space="0" w:color="auto"/>
            </w:tcBorders>
            <w:vAlign w:val="center"/>
            <w:hideMark/>
          </w:tcPr>
          <w:p w14:paraId="28EA90E7"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0,02%</w:t>
            </w:r>
          </w:p>
        </w:tc>
      </w:tr>
      <w:tr w:rsidR="00A82D92" w:rsidRPr="00AF08CB" w14:paraId="057D9D62"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43D50BEA"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val="restart"/>
            <w:tcBorders>
              <w:top w:val="nil"/>
              <w:left w:val="single" w:sz="4" w:space="0" w:color="auto"/>
              <w:bottom w:val="single" w:sz="4" w:space="0" w:color="000000"/>
              <w:right w:val="single" w:sz="4" w:space="0" w:color="auto"/>
            </w:tcBorders>
            <w:vAlign w:val="center"/>
            <w:hideMark/>
          </w:tcPr>
          <w:p w14:paraId="5F36F576"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80148</w:t>
            </w:r>
          </w:p>
        </w:tc>
        <w:tc>
          <w:tcPr>
            <w:tcW w:w="2694" w:type="dxa"/>
            <w:tcBorders>
              <w:top w:val="nil"/>
              <w:left w:val="nil"/>
              <w:bottom w:val="single" w:sz="4" w:space="0" w:color="auto"/>
              <w:right w:val="single" w:sz="4" w:space="0" w:color="auto"/>
            </w:tcBorders>
            <w:shd w:val="clear" w:color="000000" w:fill="D9E1F2"/>
            <w:vAlign w:val="center"/>
            <w:hideMark/>
          </w:tcPr>
          <w:p w14:paraId="5A738775" w14:textId="77777777" w:rsidR="00AF08CB" w:rsidRPr="00AF08CB" w:rsidRDefault="00AF08CB" w:rsidP="00AF08CB">
            <w:pPr>
              <w:spacing w:after="0" w:line="240" w:lineRule="auto"/>
              <w:rPr>
                <w:rFonts w:eastAsia="Times New Roman" w:cs="Calibri"/>
                <w:b/>
                <w:bCs/>
                <w:sz w:val="18"/>
                <w:szCs w:val="18"/>
                <w:lang w:eastAsia="pl-PL"/>
              </w:rPr>
            </w:pPr>
            <w:r w:rsidRPr="00AF08CB">
              <w:rPr>
                <w:rFonts w:eastAsia="Times New Roman" w:cs="Calibri"/>
                <w:b/>
                <w:bCs/>
                <w:sz w:val="18"/>
                <w:szCs w:val="18"/>
                <w:lang w:eastAsia="pl-PL"/>
              </w:rPr>
              <w:t>Stołówki szkolne i przedszkolne</w:t>
            </w:r>
          </w:p>
        </w:tc>
        <w:tc>
          <w:tcPr>
            <w:tcW w:w="1984" w:type="dxa"/>
            <w:gridSpan w:val="2"/>
            <w:tcBorders>
              <w:top w:val="nil"/>
              <w:left w:val="nil"/>
              <w:bottom w:val="single" w:sz="4" w:space="0" w:color="auto"/>
              <w:right w:val="single" w:sz="4" w:space="0" w:color="auto"/>
            </w:tcBorders>
            <w:shd w:val="clear" w:color="000000" w:fill="D9E1F2"/>
            <w:vAlign w:val="center"/>
            <w:hideMark/>
          </w:tcPr>
          <w:p w14:paraId="1D207A4F"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32 673,00    </w:t>
            </w:r>
          </w:p>
        </w:tc>
        <w:tc>
          <w:tcPr>
            <w:tcW w:w="1985" w:type="dxa"/>
            <w:gridSpan w:val="2"/>
            <w:tcBorders>
              <w:top w:val="nil"/>
              <w:left w:val="nil"/>
              <w:bottom w:val="single" w:sz="4" w:space="0" w:color="auto"/>
              <w:right w:val="single" w:sz="4" w:space="0" w:color="auto"/>
            </w:tcBorders>
            <w:shd w:val="clear" w:color="000000" w:fill="D9E1F2"/>
            <w:vAlign w:val="center"/>
            <w:hideMark/>
          </w:tcPr>
          <w:p w14:paraId="0200E445"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32 131,00    </w:t>
            </w:r>
          </w:p>
        </w:tc>
        <w:tc>
          <w:tcPr>
            <w:tcW w:w="1417" w:type="dxa"/>
            <w:gridSpan w:val="2"/>
            <w:tcBorders>
              <w:top w:val="nil"/>
              <w:left w:val="nil"/>
              <w:bottom w:val="single" w:sz="4" w:space="0" w:color="auto"/>
              <w:right w:val="single" w:sz="4" w:space="0" w:color="auto"/>
            </w:tcBorders>
            <w:shd w:val="clear" w:color="000000" w:fill="D9E1F2"/>
            <w:vAlign w:val="center"/>
            <w:hideMark/>
          </w:tcPr>
          <w:p w14:paraId="7741EE0D"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98,34%</w:t>
            </w:r>
          </w:p>
        </w:tc>
        <w:tc>
          <w:tcPr>
            <w:tcW w:w="850" w:type="dxa"/>
            <w:gridSpan w:val="2"/>
            <w:tcBorders>
              <w:top w:val="nil"/>
              <w:left w:val="nil"/>
              <w:bottom w:val="single" w:sz="4" w:space="0" w:color="auto"/>
              <w:right w:val="single" w:sz="4" w:space="0" w:color="auto"/>
            </w:tcBorders>
            <w:shd w:val="clear" w:color="000000" w:fill="D9E1F2"/>
            <w:vAlign w:val="center"/>
            <w:hideMark/>
          </w:tcPr>
          <w:p w14:paraId="37565167"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0,03%</w:t>
            </w:r>
          </w:p>
        </w:tc>
      </w:tr>
      <w:tr w:rsidR="00A82D92" w:rsidRPr="00AF08CB" w14:paraId="365A260D"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3F0B7E96"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000000"/>
              <w:right w:val="single" w:sz="4" w:space="0" w:color="auto"/>
            </w:tcBorders>
            <w:vAlign w:val="center"/>
            <w:hideMark/>
          </w:tcPr>
          <w:p w14:paraId="37040CFF"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F4B084"/>
            <w:vAlign w:val="center"/>
            <w:hideMark/>
          </w:tcPr>
          <w:p w14:paraId="31735792"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bieżące:</w:t>
            </w:r>
          </w:p>
        </w:tc>
        <w:tc>
          <w:tcPr>
            <w:tcW w:w="1984" w:type="dxa"/>
            <w:gridSpan w:val="2"/>
            <w:tcBorders>
              <w:top w:val="nil"/>
              <w:left w:val="nil"/>
              <w:bottom w:val="single" w:sz="4" w:space="0" w:color="auto"/>
              <w:right w:val="single" w:sz="4" w:space="0" w:color="auto"/>
            </w:tcBorders>
            <w:shd w:val="clear" w:color="000000" w:fill="F4B084"/>
            <w:vAlign w:val="center"/>
            <w:hideMark/>
          </w:tcPr>
          <w:p w14:paraId="30F35A13"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32 673,00    </w:t>
            </w:r>
          </w:p>
        </w:tc>
        <w:tc>
          <w:tcPr>
            <w:tcW w:w="1985" w:type="dxa"/>
            <w:gridSpan w:val="2"/>
            <w:tcBorders>
              <w:top w:val="nil"/>
              <w:left w:val="nil"/>
              <w:bottom w:val="single" w:sz="4" w:space="0" w:color="auto"/>
              <w:right w:val="single" w:sz="4" w:space="0" w:color="auto"/>
            </w:tcBorders>
            <w:shd w:val="clear" w:color="000000" w:fill="F4B084"/>
            <w:vAlign w:val="center"/>
            <w:hideMark/>
          </w:tcPr>
          <w:p w14:paraId="02D3632C"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32 131,00    </w:t>
            </w:r>
          </w:p>
        </w:tc>
        <w:tc>
          <w:tcPr>
            <w:tcW w:w="1417" w:type="dxa"/>
            <w:gridSpan w:val="2"/>
            <w:tcBorders>
              <w:top w:val="nil"/>
              <w:left w:val="nil"/>
              <w:bottom w:val="single" w:sz="4" w:space="0" w:color="auto"/>
              <w:right w:val="single" w:sz="4" w:space="0" w:color="auto"/>
            </w:tcBorders>
            <w:shd w:val="clear" w:color="000000" w:fill="F4B084"/>
            <w:vAlign w:val="center"/>
            <w:hideMark/>
          </w:tcPr>
          <w:p w14:paraId="0290416A"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98,34%</w:t>
            </w:r>
          </w:p>
        </w:tc>
        <w:tc>
          <w:tcPr>
            <w:tcW w:w="850" w:type="dxa"/>
            <w:gridSpan w:val="2"/>
            <w:tcBorders>
              <w:top w:val="nil"/>
              <w:left w:val="nil"/>
              <w:bottom w:val="single" w:sz="4" w:space="0" w:color="auto"/>
              <w:right w:val="single" w:sz="4" w:space="0" w:color="auto"/>
            </w:tcBorders>
            <w:shd w:val="clear" w:color="000000" w:fill="F4B084"/>
            <w:vAlign w:val="center"/>
            <w:hideMark/>
          </w:tcPr>
          <w:p w14:paraId="732A3C59"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0,03%</w:t>
            </w:r>
          </w:p>
        </w:tc>
      </w:tr>
      <w:tr w:rsidR="00A82D92" w:rsidRPr="00AF08CB" w14:paraId="4A13E025"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3B729F82"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000000"/>
              <w:right w:val="single" w:sz="4" w:space="0" w:color="auto"/>
            </w:tcBorders>
            <w:vAlign w:val="center"/>
            <w:hideMark/>
          </w:tcPr>
          <w:p w14:paraId="375E0F73"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2E8384B9"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1) Wydatki jednostek budżetowych:</w:t>
            </w:r>
          </w:p>
        </w:tc>
        <w:tc>
          <w:tcPr>
            <w:tcW w:w="1984" w:type="dxa"/>
            <w:gridSpan w:val="2"/>
            <w:tcBorders>
              <w:top w:val="nil"/>
              <w:left w:val="nil"/>
              <w:bottom w:val="single" w:sz="4" w:space="0" w:color="auto"/>
              <w:right w:val="single" w:sz="4" w:space="0" w:color="auto"/>
            </w:tcBorders>
            <w:vAlign w:val="center"/>
            <w:hideMark/>
          </w:tcPr>
          <w:p w14:paraId="06876DCD"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32 673,00    </w:t>
            </w:r>
          </w:p>
        </w:tc>
        <w:tc>
          <w:tcPr>
            <w:tcW w:w="1985" w:type="dxa"/>
            <w:gridSpan w:val="2"/>
            <w:tcBorders>
              <w:top w:val="nil"/>
              <w:left w:val="nil"/>
              <w:bottom w:val="single" w:sz="4" w:space="0" w:color="auto"/>
              <w:right w:val="single" w:sz="4" w:space="0" w:color="auto"/>
            </w:tcBorders>
            <w:vAlign w:val="center"/>
            <w:hideMark/>
          </w:tcPr>
          <w:p w14:paraId="148BF49E"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32 131,00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58340C24"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98,34%</w:t>
            </w:r>
          </w:p>
        </w:tc>
        <w:tc>
          <w:tcPr>
            <w:tcW w:w="850" w:type="dxa"/>
            <w:gridSpan w:val="2"/>
            <w:tcBorders>
              <w:top w:val="nil"/>
              <w:left w:val="nil"/>
              <w:bottom w:val="single" w:sz="4" w:space="0" w:color="auto"/>
              <w:right w:val="single" w:sz="4" w:space="0" w:color="auto"/>
            </w:tcBorders>
            <w:vAlign w:val="center"/>
            <w:hideMark/>
          </w:tcPr>
          <w:p w14:paraId="5FC2AA80"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0,03%</w:t>
            </w:r>
          </w:p>
        </w:tc>
      </w:tr>
      <w:tr w:rsidR="00A82D92" w:rsidRPr="00AF08CB" w14:paraId="4A0EA44F"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778AB7A4"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000000"/>
              <w:right w:val="single" w:sz="4" w:space="0" w:color="auto"/>
            </w:tcBorders>
            <w:vAlign w:val="center"/>
            <w:hideMark/>
          </w:tcPr>
          <w:p w14:paraId="1FB4045E"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5818524E"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b) wydatki związane z realizacja zadań statutowych</w:t>
            </w:r>
          </w:p>
        </w:tc>
        <w:tc>
          <w:tcPr>
            <w:tcW w:w="1984" w:type="dxa"/>
            <w:gridSpan w:val="2"/>
            <w:tcBorders>
              <w:top w:val="nil"/>
              <w:left w:val="nil"/>
              <w:bottom w:val="single" w:sz="4" w:space="0" w:color="auto"/>
              <w:right w:val="single" w:sz="4" w:space="0" w:color="auto"/>
            </w:tcBorders>
            <w:vAlign w:val="center"/>
            <w:hideMark/>
          </w:tcPr>
          <w:p w14:paraId="381A511B"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32 673,00    </w:t>
            </w:r>
          </w:p>
        </w:tc>
        <w:tc>
          <w:tcPr>
            <w:tcW w:w="1985" w:type="dxa"/>
            <w:gridSpan w:val="2"/>
            <w:tcBorders>
              <w:top w:val="nil"/>
              <w:left w:val="nil"/>
              <w:bottom w:val="single" w:sz="4" w:space="0" w:color="auto"/>
              <w:right w:val="single" w:sz="4" w:space="0" w:color="auto"/>
            </w:tcBorders>
            <w:vAlign w:val="center"/>
            <w:hideMark/>
          </w:tcPr>
          <w:p w14:paraId="64A63952"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32 131,00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57F1E7B0"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98,34%</w:t>
            </w:r>
          </w:p>
        </w:tc>
        <w:tc>
          <w:tcPr>
            <w:tcW w:w="850" w:type="dxa"/>
            <w:gridSpan w:val="2"/>
            <w:tcBorders>
              <w:top w:val="nil"/>
              <w:left w:val="nil"/>
              <w:bottom w:val="single" w:sz="4" w:space="0" w:color="auto"/>
              <w:right w:val="single" w:sz="4" w:space="0" w:color="auto"/>
            </w:tcBorders>
            <w:vAlign w:val="center"/>
            <w:hideMark/>
          </w:tcPr>
          <w:p w14:paraId="7652302A"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0,03%</w:t>
            </w:r>
          </w:p>
        </w:tc>
      </w:tr>
      <w:tr w:rsidR="00A82D92" w:rsidRPr="00AF08CB" w14:paraId="1A1F0B53" w14:textId="77777777" w:rsidTr="005A232A">
        <w:trPr>
          <w:trHeight w:val="960"/>
        </w:trPr>
        <w:tc>
          <w:tcPr>
            <w:tcW w:w="562" w:type="dxa"/>
            <w:vMerge/>
            <w:tcBorders>
              <w:top w:val="nil"/>
              <w:left w:val="single" w:sz="4" w:space="0" w:color="auto"/>
              <w:bottom w:val="single" w:sz="4" w:space="0" w:color="000000"/>
              <w:right w:val="single" w:sz="4" w:space="0" w:color="auto"/>
            </w:tcBorders>
            <w:vAlign w:val="center"/>
            <w:hideMark/>
          </w:tcPr>
          <w:p w14:paraId="2EC237A7"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val="restart"/>
            <w:tcBorders>
              <w:top w:val="nil"/>
              <w:left w:val="single" w:sz="4" w:space="0" w:color="auto"/>
              <w:bottom w:val="single" w:sz="4" w:space="0" w:color="auto"/>
              <w:right w:val="single" w:sz="4" w:space="0" w:color="auto"/>
            </w:tcBorders>
            <w:vAlign w:val="center"/>
            <w:hideMark/>
          </w:tcPr>
          <w:p w14:paraId="6BDDCA0C"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80149</w:t>
            </w:r>
          </w:p>
        </w:tc>
        <w:tc>
          <w:tcPr>
            <w:tcW w:w="2694" w:type="dxa"/>
            <w:tcBorders>
              <w:top w:val="nil"/>
              <w:left w:val="nil"/>
              <w:bottom w:val="single" w:sz="4" w:space="0" w:color="auto"/>
              <w:right w:val="single" w:sz="4" w:space="0" w:color="auto"/>
            </w:tcBorders>
            <w:shd w:val="clear" w:color="000000" w:fill="D9E1F2"/>
            <w:vAlign w:val="center"/>
            <w:hideMark/>
          </w:tcPr>
          <w:p w14:paraId="369D1A08" w14:textId="77777777" w:rsidR="00AF08CB" w:rsidRPr="00AF08CB" w:rsidRDefault="00AF08CB" w:rsidP="00AF08CB">
            <w:pPr>
              <w:spacing w:after="0" w:line="240" w:lineRule="auto"/>
              <w:rPr>
                <w:rFonts w:eastAsia="Times New Roman" w:cs="Calibri"/>
                <w:b/>
                <w:bCs/>
                <w:sz w:val="18"/>
                <w:szCs w:val="18"/>
                <w:lang w:eastAsia="pl-PL"/>
              </w:rPr>
            </w:pPr>
            <w:r w:rsidRPr="00AF08CB">
              <w:rPr>
                <w:rFonts w:eastAsia="Times New Roman" w:cs="Calibri"/>
                <w:b/>
                <w:bCs/>
                <w:sz w:val="18"/>
                <w:szCs w:val="18"/>
                <w:lang w:eastAsia="pl-PL"/>
              </w:rPr>
              <w:t xml:space="preserve">Realizacja zadań wymagających stosowania specjalnej organizacji nauki i metod pracy dla dzieci w przedszkolach, oddziałach przedszkolnych w szkołach podstawowych i innych formach wychowania przedszkolnego </w:t>
            </w:r>
          </w:p>
        </w:tc>
        <w:tc>
          <w:tcPr>
            <w:tcW w:w="1984" w:type="dxa"/>
            <w:gridSpan w:val="2"/>
            <w:tcBorders>
              <w:top w:val="nil"/>
              <w:left w:val="nil"/>
              <w:bottom w:val="single" w:sz="4" w:space="0" w:color="auto"/>
              <w:right w:val="single" w:sz="4" w:space="0" w:color="auto"/>
            </w:tcBorders>
            <w:shd w:val="clear" w:color="000000" w:fill="D9E1F2"/>
            <w:vAlign w:val="center"/>
            <w:hideMark/>
          </w:tcPr>
          <w:p w14:paraId="43FC7F7F"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1 487 200,00    </w:t>
            </w:r>
          </w:p>
        </w:tc>
        <w:tc>
          <w:tcPr>
            <w:tcW w:w="1985" w:type="dxa"/>
            <w:gridSpan w:val="2"/>
            <w:tcBorders>
              <w:top w:val="nil"/>
              <w:left w:val="nil"/>
              <w:bottom w:val="single" w:sz="4" w:space="0" w:color="auto"/>
              <w:right w:val="single" w:sz="4" w:space="0" w:color="auto"/>
            </w:tcBorders>
            <w:shd w:val="clear" w:color="000000" w:fill="D9E1F2"/>
            <w:vAlign w:val="center"/>
            <w:hideMark/>
          </w:tcPr>
          <w:p w14:paraId="48B3F5C4"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1 487 114,77    </w:t>
            </w:r>
          </w:p>
        </w:tc>
        <w:tc>
          <w:tcPr>
            <w:tcW w:w="1417" w:type="dxa"/>
            <w:gridSpan w:val="2"/>
            <w:tcBorders>
              <w:top w:val="nil"/>
              <w:left w:val="nil"/>
              <w:bottom w:val="single" w:sz="4" w:space="0" w:color="auto"/>
              <w:right w:val="single" w:sz="4" w:space="0" w:color="auto"/>
            </w:tcBorders>
            <w:shd w:val="clear" w:color="000000" w:fill="D9E1F2"/>
            <w:vAlign w:val="center"/>
            <w:hideMark/>
          </w:tcPr>
          <w:p w14:paraId="3AE836BF"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99,99%</w:t>
            </w:r>
          </w:p>
        </w:tc>
        <w:tc>
          <w:tcPr>
            <w:tcW w:w="850" w:type="dxa"/>
            <w:gridSpan w:val="2"/>
            <w:tcBorders>
              <w:top w:val="nil"/>
              <w:left w:val="nil"/>
              <w:bottom w:val="single" w:sz="4" w:space="0" w:color="auto"/>
              <w:right w:val="single" w:sz="4" w:space="0" w:color="auto"/>
            </w:tcBorders>
            <w:shd w:val="clear" w:color="000000" w:fill="D9E1F2"/>
            <w:vAlign w:val="center"/>
            <w:hideMark/>
          </w:tcPr>
          <w:p w14:paraId="79890F5B"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1,55%</w:t>
            </w:r>
          </w:p>
        </w:tc>
      </w:tr>
      <w:tr w:rsidR="00A82D92" w:rsidRPr="00AF08CB" w14:paraId="56BFEB00" w14:textId="77777777" w:rsidTr="005A232A">
        <w:trPr>
          <w:trHeight w:val="435"/>
        </w:trPr>
        <w:tc>
          <w:tcPr>
            <w:tcW w:w="562" w:type="dxa"/>
            <w:vMerge/>
            <w:tcBorders>
              <w:top w:val="nil"/>
              <w:left w:val="single" w:sz="4" w:space="0" w:color="auto"/>
              <w:bottom w:val="single" w:sz="4" w:space="0" w:color="000000"/>
              <w:right w:val="single" w:sz="4" w:space="0" w:color="auto"/>
            </w:tcBorders>
            <w:vAlign w:val="center"/>
            <w:hideMark/>
          </w:tcPr>
          <w:p w14:paraId="34022CF8"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5283FA50"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F4B084"/>
            <w:vAlign w:val="center"/>
            <w:hideMark/>
          </w:tcPr>
          <w:p w14:paraId="2C26AF32"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bieżące:</w:t>
            </w:r>
          </w:p>
        </w:tc>
        <w:tc>
          <w:tcPr>
            <w:tcW w:w="1984" w:type="dxa"/>
            <w:gridSpan w:val="2"/>
            <w:tcBorders>
              <w:top w:val="nil"/>
              <w:left w:val="nil"/>
              <w:bottom w:val="single" w:sz="4" w:space="0" w:color="auto"/>
              <w:right w:val="single" w:sz="4" w:space="0" w:color="auto"/>
            </w:tcBorders>
            <w:shd w:val="clear" w:color="000000" w:fill="F4B084"/>
            <w:vAlign w:val="center"/>
            <w:hideMark/>
          </w:tcPr>
          <w:p w14:paraId="631BECBA"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1 487 200,00    </w:t>
            </w:r>
          </w:p>
        </w:tc>
        <w:tc>
          <w:tcPr>
            <w:tcW w:w="1985" w:type="dxa"/>
            <w:gridSpan w:val="2"/>
            <w:tcBorders>
              <w:top w:val="nil"/>
              <w:left w:val="nil"/>
              <w:bottom w:val="single" w:sz="4" w:space="0" w:color="auto"/>
              <w:right w:val="single" w:sz="4" w:space="0" w:color="auto"/>
            </w:tcBorders>
            <w:shd w:val="clear" w:color="000000" w:fill="F4B084"/>
            <w:vAlign w:val="center"/>
            <w:hideMark/>
          </w:tcPr>
          <w:p w14:paraId="41557410"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1 487 114,77    </w:t>
            </w:r>
          </w:p>
        </w:tc>
        <w:tc>
          <w:tcPr>
            <w:tcW w:w="1417" w:type="dxa"/>
            <w:gridSpan w:val="2"/>
            <w:tcBorders>
              <w:top w:val="nil"/>
              <w:left w:val="nil"/>
              <w:bottom w:val="single" w:sz="4" w:space="0" w:color="auto"/>
              <w:right w:val="single" w:sz="4" w:space="0" w:color="auto"/>
            </w:tcBorders>
            <w:shd w:val="clear" w:color="000000" w:fill="F4B084"/>
            <w:vAlign w:val="center"/>
            <w:hideMark/>
          </w:tcPr>
          <w:p w14:paraId="06525126"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99,99%</w:t>
            </w:r>
          </w:p>
        </w:tc>
        <w:tc>
          <w:tcPr>
            <w:tcW w:w="850" w:type="dxa"/>
            <w:gridSpan w:val="2"/>
            <w:tcBorders>
              <w:top w:val="nil"/>
              <w:left w:val="nil"/>
              <w:bottom w:val="single" w:sz="4" w:space="0" w:color="auto"/>
              <w:right w:val="single" w:sz="4" w:space="0" w:color="auto"/>
            </w:tcBorders>
            <w:shd w:val="clear" w:color="000000" w:fill="F4B084"/>
            <w:vAlign w:val="center"/>
            <w:hideMark/>
          </w:tcPr>
          <w:p w14:paraId="1EFFCF49"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1,55%</w:t>
            </w:r>
          </w:p>
        </w:tc>
      </w:tr>
      <w:tr w:rsidR="00A82D92" w:rsidRPr="00AF08CB" w14:paraId="515EAF32"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1BA743C8"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7AE00EE4"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00A84CB9"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2) Dotacje na zadania bieżące</w:t>
            </w:r>
          </w:p>
        </w:tc>
        <w:tc>
          <w:tcPr>
            <w:tcW w:w="1984" w:type="dxa"/>
            <w:gridSpan w:val="2"/>
            <w:tcBorders>
              <w:top w:val="nil"/>
              <w:left w:val="nil"/>
              <w:bottom w:val="single" w:sz="4" w:space="0" w:color="auto"/>
              <w:right w:val="single" w:sz="4" w:space="0" w:color="auto"/>
            </w:tcBorders>
            <w:vAlign w:val="center"/>
            <w:hideMark/>
          </w:tcPr>
          <w:p w14:paraId="53940D7A"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1 487 200,00    </w:t>
            </w:r>
          </w:p>
        </w:tc>
        <w:tc>
          <w:tcPr>
            <w:tcW w:w="1985" w:type="dxa"/>
            <w:gridSpan w:val="2"/>
            <w:tcBorders>
              <w:top w:val="nil"/>
              <w:left w:val="nil"/>
              <w:bottom w:val="single" w:sz="4" w:space="0" w:color="auto"/>
              <w:right w:val="single" w:sz="4" w:space="0" w:color="auto"/>
            </w:tcBorders>
            <w:vAlign w:val="center"/>
            <w:hideMark/>
          </w:tcPr>
          <w:p w14:paraId="71D5EAF8"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1 487 114,77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36A415BE"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99,99%</w:t>
            </w:r>
          </w:p>
        </w:tc>
        <w:tc>
          <w:tcPr>
            <w:tcW w:w="850" w:type="dxa"/>
            <w:gridSpan w:val="2"/>
            <w:tcBorders>
              <w:top w:val="nil"/>
              <w:left w:val="nil"/>
              <w:bottom w:val="single" w:sz="4" w:space="0" w:color="auto"/>
              <w:right w:val="single" w:sz="4" w:space="0" w:color="auto"/>
            </w:tcBorders>
            <w:vAlign w:val="center"/>
            <w:hideMark/>
          </w:tcPr>
          <w:p w14:paraId="4FE2F85C"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1,55%</w:t>
            </w:r>
          </w:p>
        </w:tc>
      </w:tr>
      <w:tr w:rsidR="00A82D92" w:rsidRPr="00AF08CB" w14:paraId="6D7D8C1C" w14:textId="77777777" w:rsidTr="005A232A">
        <w:trPr>
          <w:trHeight w:val="720"/>
        </w:trPr>
        <w:tc>
          <w:tcPr>
            <w:tcW w:w="562" w:type="dxa"/>
            <w:vMerge/>
            <w:tcBorders>
              <w:top w:val="nil"/>
              <w:left w:val="single" w:sz="4" w:space="0" w:color="auto"/>
              <w:bottom w:val="single" w:sz="4" w:space="0" w:color="000000"/>
              <w:right w:val="single" w:sz="4" w:space="0" w:color="auto"/>
            </w:tcBorders>
            <w:vAlign w:val="center"/>
            <w:hideMark/>
          </w:tcPr>
          <w:p w14:paraId="3873FFD5"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val="restart"/>
            <w:tcBorders>
              <w:top w:val="nil"/>
              <w:left w:val="single" w:sz="4" w:space="0" w:color="auto"/>
              <w:bottom w:val="single" w:sz="4" w:space="0" w:color="auto"/>
              <w:right w:val="single" w:sz="4" w:space="0" w:color="auto"/>
            </w:tcBorders>
            <w:vAlign w:val="center"/>
            <w:hideMark/>
          </w:tcPr>
          <w:p w14:paraId="552A7315"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80150</w:t>
            </w:r>
          </w:p>
        </w:tc>
        <w:tc>
          <w:tcPr>
            <w:tcW w:w="2694" w:type="dxa"/>
            <w:tcBorders>
              <w:top w:val="nil"/>
              <w:left w:val="nil"/>
              <w:bottom w:val="single" w:sz="4" w:space="0" w:color="auto"/>
              <w:right w:val="single" w:sz="4" w:space="0" w:color="auto"/>
            </w:tcBorders>
            <w:shd w:val="clear" w:color="000000" w:fill="D9E1F2"/>
            <w:vAlign w:val="center"/>
            <w:hideMark/>
          </w:tcPr>
          <w:p w14:paraId="588DCB43" w14:textId="77777777" w:rsidR="00AF08CB" w:rsidRPr="00AF08CB" w:rsidRDefault="00AF08CB" w:rsidP="00AF08CB">
            <w:pPr>
              <w:spacing w:after="0" w:line="240" w:lineRule="auto"/>
              <w:rPr>
                <w:rFonts w:eastAsia="Times New Roman" w:cs="Calibri"/>
                <w:b/>
                <w:bCs/>
                <w:sz w:val="18"/>
                <w:szCs w:val="18"/>
                <w:lang w:eastAsia="pl-PL"/>
              </w:rPr>
            </w:pPr>
            <w:r w:rsidRPr="00AF08CB">
              <w:rPr>
                <w:rFonts w:eastAsia="Times New Roman" w:cs="Calibri"/>
                <w:b/>
                <w:bCs/>
                <w:sz w:val="18"/>
                <w:szCs w:val="18"/>
                <w:lang w:eastAsia="pl-PL"/>
              </w:rPr>
              <w:t>Realizacja zadań wymagających stosowania specjalnej organizacji nauki i metod pracy dla dzieci i młodzieży w szkołach podstawowych</w:t>
            </w:r>
          </w:p>
        </w:tc>
        <w:tc>
          <w:tcPr>
            <w:tcW w:w="1984" w:type="dxa"/>
            <w:gridSpan w:val="2"/>
            <w:tcBorders>
              <w:top w:val="nil"/>
              <w:left w:val="nil"/>
              <w:bottom w:val="single" w:sz="4" w:space="0" w:color="auto"/>
              <w:right w:val="single" w:sz="4" w:space="0" w:color="auto"/>
            </w:tcBorders>
            <w:shd w:val="clear" w:color="000000" w:fill="D9E1F2"/>
            <w:vAlign w:val="center"/>
            <w:hideMark/>
          </w:tcPr>
          <w:p w14:paraId="52BBB2FD"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3 171 241,00    </w:t>
            </w:r>
          </w:p>
        </w:tc>
        <w:tc>
          <w:tcPr>
            <w:tcW w:w="1985" w:type="dxa"/>
            <w:gridSpan w:val="2"/>
            <w:tcBorders>
              <w:top w:val="nil"/>
              <w:left w:val="nil"/>
              <w:bottom w:val="single" w:sz="4" w:space="0" w:color="auto"/>
              <w:right w:val="single" w:sz="4" w:space="0" w:color="auto"/>
            </w:tcBorders>
            <w:shd w:val="clear" w:color="000000" w:fill="D9E1F2"/>
            <w:vAlign w:val="center"/>
            <w:hideMark/>
          </w:tcPr>
          <w:p w14:paraId="05CE7219"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3 159 979,70    </w:t>
            </w:r>
          </w:p>
        </w:tc>
        <w:tc>
          <w:tcPr>
            <w:tcW w:w="1417" w:type="dxa"/>
            <w:gridSpan w:val="2"/>
            <w:tcBorders>
              <w:top w:val="nil"/>
              <w:left w:val="nil"/>
              <w:bottom w:val="single" w:sz="4" w:space="0" w:color="auto"/>
              <w:right w:val="single" w:sz="4" w:space="0" w:color="auto"/>
            </w:tcBorders>
            <w:shd w:val="clear" w:color="000000" w:fill="D9E1F2"/>
            <w:vAlign w:val="center"/>
            <w:hideMark/>
          </w:tcPr>
          <w:p w14:paraId="5BFBE8EB"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99,64%</w:t>
            </w:r>
          </w:p>
        </w:tc>
        <w:tc>
          <w:tcPr>
            <w:tcW w:w="850" w:type="dxa"/>
            <w:gridSpan w:val="2"/>
            <w:tcBorders>
              <w:top w:val="nil"/>
              <w:left w:val="nil"/>
              <w:bottom w:val="single" w:sz="4" w:space="0" w:color="auto"/>
              <w:right w:val="single" w:sz="4" w:space="0" w:color="auto"/>
            </w:tcBorders>
            <w:shd w:val="clear" w:color="000000" w:fill="D9E1F2"/>
            <w:vAlign w:val="center"/>
            <w:hideMark/>
          </w:tcPr>
          <w:p w14:paraId="6A237648"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3,29%</w:t>
            </w:r>
          </w:p>
        </w:tc>
      </w:tr>
      <w:tr w:rsidR="00A82D92" w:rsidRPr="00AF08CB" w14:paraId="16619CA9"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0474F3DB"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15BBB868"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F4B084"/>
            <w:vAlign w:val="center"/>
            <w:hideMark/>
          </w:tcPr>
          <w:p w14:paraId="5D9E28D3"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bieżące:</w:t>
            </w:r>
          </w:p>
        </w:tc>
        <w:tc>
          <w:tcPr>
            <w:tcW w:w="1984" w:type="dxa"/>
            <w:gridSpan w:val="2"/>
            <w:tcBorders>
              <w:top w:val="nil"/>
              <w:left w:val="nil"/>
              <w:bottom w:val="single" w:sz="4" w:space="0" w:color="auto"/>
              <w:right w:val="single" w:sz="4" w:space="0" w:color="auto"/>
            </w:tcBorders>
            <w:shd w:val="clear" w:color="000000" w:fill="F4B084"/>
            <w:vAlign w:val="center"/>
            <w:hideMark/>
          </w:tcPr>
          <w:p w14:paraId="17910597"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3 171 241,00    </w:t>
            </w:r>
          </w:p>
        </w:tc>
        <w:tc>
          <w:tcPr>
            <w:tcW w:w="1985" w:type="dxa"/>
            <w:gridSpan w:val="2"/>
            <w:tcBorders>
              <w:top w:val="nil"/>
              <w:left w:val="nil"/>
              <w:bottom w:val="single" w:sz="4" w:space="0" w:color="auto"/>
              <w:right w:val="single" w:sz="4" w:space="0" w:color="auto"/>
            </w:tcBorders>
            <w:shd w:val="clear" w:color="000000" w:fill="F4B084"/>
            <w:vAlign w:val="center"/>
            <w:hideMark/>
          </w:tcPr>
          <w:p w14:paraId="31902AA7"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3 159 979,70    </w:t>
            </w:r>
          </w:p>
        </w:tc>
        <w:tc>
          <w:tcPr>
            <w:tcW w:w="1417" w:type="dxa"/>
            <w:gridSpan w:val="2"/>
            <w:tcBorders>
              <w:top w:val="nil"/>
              <w:left w:val="nil"/>
              <w:bottom w:val="single" w:sz="4" w:space="0" w:color="auto"/>
              <w:right w:val="single" w:sz="4" w:space="0" w:color="auto"/>
            </w:tcBorders>
            <w:shd w:val="clear" w:color="000000" w:fill="F4B084"/>
            <w:vAlign w:val="center"/>
            <w:hideMark/>
          </w:tcPr>
          <w:p w14:paraId="02C1165F"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99,64%</w:t>
            </w:r>
          </w:p>
        </w:tc>
        <w:tc>
          <w:tcPr>
            <w:tcW w:w="850" w:type="dxa"/>
            <w:gridSpan w:val="2"/>
            <w:tcBorders>
              <w:top w:val="nil"/>
              <w:left w:val="nil"/>
              <w:bottom w:val="single" w:sz="4" w:space="0" w:color="auto"/>
              <w:right w:val="single" w:sz="4" w:space="0" w:color="auto"/>
            </w:tcBorders>
            <w:shd w:val="clear" w:color="000000" w:fill="F4B084"/>
            <w:vAlign w:val="center"/>
            <w:hideMark/>
          </w:tcPr>
          <w:p w14:paraId="4483FBD9"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3,29%</w:t>
            </w:r>
          </w:p>
        </w:tc>
      </w:tr>
      <w:tr w:rsidR="00A82D92" w:rsidRPr="00AF08CB" w14:paraId="60604E72"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39C3CE4B"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27CDF75A"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239704F3"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1) Wydatki jednostek budżetowych</w:t>
            </w:r>
          </w:p>
        </w:tc>
        <w:tc>
          <w:tcPr>
            <w:tcW w:w="1984" w:type="dxa"/>
            <w:gridSpan w:val="2"/>
            <w:tcBorders>
              <w:top w:val="nil"/>
              <w:left w:val="nil"/>
              <w:bottom w:val="single" w:sz="4" w:space="0" w:color="auto"/>
              <w:right w:val="single" w:sz="4" w:space="0" w:color="auto"/>
            </w:tcBorders>
            <w:vAlign w:val="center"/>
            <w:hideMark/>
          </w:tcPr>
          <w:p w14:paraId="73A59C2A"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106 000,00    </w:t>
            </w:r>
          </w:p>
        </w:tc>
        <w:tc>
          <w:tcPr>
            <w:tcW w:w="1985" w:type="dxa"/>
            <w:gridSpan w:val="2"/>
            <w:tcBorders>
              <w:top w:val="nil"/>
              <w:left w:val="nil"/>
              <w:bottom w:val="single" w:sz="4" w:space="0" w:color="auto"/>
              <w:right w:val="single" w:sz="4" w:space="0" w:color="auto"/>
            </w:tcBorders>
            <w:vAlign w:val="center"/>
            <w:hideMark/>
          </w:tcPr>
          <w:p w14:paraId="3364F8CF"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96 342,12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43A9F949"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90,89%</w:t>
            </w:r>
          </w:p>
        </w:tc>
        <w:tc>
          <w:tcPr>
            <w:tcW w:w="850" w:type="dxa"/>
            <w:gridSpan w:val="2"/>
            <w:tcBorders>
              <w:top w:val="nil"/>
              <w:left w:val="nil"/>
              <w:bottom w:val="single" w:sz="4" w:space="0" w:color="auto"/>
              <w:right w:val="single" w:sz="4" w:space="0" w:color="auto"/>
            </w:tcBorders>
            <w:vAlign w:val="center"/>
            <w:hideMark/>
          </w:tcPr>
          <w:p w14:paraId="6ACD486C"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0,10%</w:t>
            </w:r>
          </w:p>
        </w:tc>
      </w:tr>
      <w:tr w:rsidR="00A82D92" w:rsidRPr="00AF08CB" w14:paraId="29DC370C"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69AE44F3"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5D9820CD"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302F4259"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a) wynagrodzenia i składki od nich naliczane</w:t>
            </w:r>
          </w:p>
        </w:tc>
        <w:tc>
          <w:tcPr>
            <w:tcW w:w="1984" w:type="dxa"/>
            <w:gridSpan w:val="2"/>
            <w:tcBorders>
              <w:top w:val="nil"/>
              <w:left w:val="nil"/>
              <w:bottom w:val="single" w:sz="4" w:space="0" w:color="auto"/>
              <w:right w:val="single" w:sz="4" w:space="0" w:color="auto"/>
            </w:tcBorders>
            <w:vAlign w:val="center"/>
            <w:hideMark/>
          </w:tcPr>
          <w:p w14:paraId="20111D10"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83 500,00    </w:t>
            </w:r>
          </w:p>
        </w:tc>
        <w:tc>
          <w:tcPr>
            <w:tcW w:w="1985" w:type="dxa"/>
            <w:gridSpan w:val="2"/>
            <w:tcBorders>
              <w:top w:val="nil"/>
              <w:left w:val="nil"/>
              <w:bottom w:val="single" w:sz="4" w:space="0" w:color="auto"/>
              <w:right w:val="single" w:sz="4" w:space="0" w:color="auto"/>
            </w:tcBorders>
            <w:vAlign w:val="center"/>
            <w:hideMark/>
          </w:tcPr>
          <w:p w14:paraId="4B94A24A"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74 318,27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2022C28F"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89,00%</w:t>
            </w:r>
          </w:p>
        </w:tc>
        <w:tc>
          <w:tcPr>
            <w:tcW w:w="850" w:type="dxa"/>
            <w:gridSpan w:val="2"/>
            <w:tcBorders>
              <w:top w:val="nil"/>
              <w:left w:val="nil"/>
              <w:bottom w:val="single" w:sz="4" w:space="0" w:color="auto"/>
              <w:right w:val="single" w:sz="4" w:space="0" w:color="auto"/>
            </w:tcBorders>
            <w:vAlign w:val="center"/>
            <w:hideMark/>
          </w:tcPr>
          <w:p w14:paraId="708E9AF9"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0,08%</w:t>
            </w:r>
          </w:p>
        </w:tc>
      </w:tr>
      <w:tr w:rsidR="00A82D92" w:rsidRPr="00AF08CB" w14:paraId="4FDC1186"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0038931E"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15708B84"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19A5017A"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b) wydatki związane z realizacją zadań statutowych</w:t>
            </w:r>
          </w:p>
        </w:tc>
        <w:tc>
          <w:tcPr>
            <w:tcW w:w="1984" w:type="dxa"/>
            <w:gridSpan w:val="2"/>
            <w:tcBorders>
              <w:top w:val="nil"/>
              <w:left w:val="nil"/>
              <w:bottom w:val="single" w:sz="4" w:space="0" w:color="auto"/>
              <w:right w:val="single" w:sz="4" w:space="0" w:color="auto"/>
            </w:tcBorders>
            <w:vAlign w:val="center"/>
            <w:hideMark/>
          </w:tcPr>
          <w:p w14:paraId="6A3661D7"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22 500,00    </w:t>
            </w:r>
          </w:p>
        </w:tc>
        <w:tc>
          <w:tcPr>
            <w:tcW w:w="1985" w:type="dxa"/>
            <w:gridSpan w:val="2"/>
            <w:tcBorders>
              <w:top w:val="nil"/>
              <w:left w:val="nil"/>
              <w:bottom w:val="single" w:sz="4" w:space="0" w:color="auto"/>
              <w:right w:val="single" w:sz="4" w:space="0" w:color="auto"/>
            </w:tcBorders>
            <w:vAlign w:val="center"/>
            <w:hideMark/>
          </w:tcPr>
          <w:p w14:paraId="4354742A"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22 023,85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19F9535D"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97,88%</w:t>
            </w:r>
          </w:p>
        </w:tc>
        <w:tc>
          <w:tcPr>
            <w:tcW w:w="850" w:type="dxa"/>
            <w:gridSpan w:val="2"/>
            <w:tcBorders>
              <w:top w:val="nil"/>
              <w:left w:val="nil"/>
              <w:bottom w:val="single" w:sz="4" w:space="0" w:color="auto"/>
              <w:right w:val="single" w:sz="4" w:space="0" w:color="auto"/>
            </w:tcBorders>
            <w:vAlign w:val="center"/>
            <w:hideMark/>
          </w:tcPr>
          <w:p w14:paraId="0CFFE40A"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0,02%</w:t>
            </w:r>
          </w:p>
        </w:tc>
      </w:tr>
      <w:tr w:rsidR="00A82D92" w:rsidRPr="00AF08CB" w14:paraId="6497A2EE"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48991CDE"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34F54CA9"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418ACB55"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2) Dotacje na zadania bieżące</w:t>
            </w:r>
          </w:p>
        </w:tc>
        <w:tc>
          <w:tcPr>
            <w:tcW w:w="1984" w:type="dxa"/>
            <w:gridSpan w:val="2"/>
            <w:tcBorders>
              <w:top w:val="nil"/>
              <w:left w:val="nil"/>
              <w:bottom w:val="single" w:sz="4" w:space="0" w:color="auto"/>
              <w:right w:val="single" w:sz="4" w:space="0" w:color="auto"/>
            </w:tcBorders>
            <w:vAlign w:val="center"/>
            <w:hideMark/>
          </w:tcPr>
          <w:p w14:paraId="04A750DA"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3 059 200,00    </w:t>
            </w:r>
          </w:p>
        </w:tc>
        <w:tc>
          <w:tcPr>
            <w:tcW w:w="1985" w:type="dxa"/>
            <w:gridSpan w:val="2"/>
            <w:tcBorders>
              <w:top w:val="nil"/>
              <w:left w:val="nil"/>
              <w:bottom w:val="single" w:sz="4" w:space="0" w:color="auto"/>
              <w:right w:val="single" w:sz="4" w:space="0" w:color="auto"/>
            </w:tcBorders>
            <w:vAlign w:val="center"/>
            <w:hideMark/>
          </w:tcPr>
          <w:p w14:paraId="21D56DED"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3 059 018,78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13E6CF74"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99,99%</w:t>
            </w:r>
          </w:p>
        </w:tc>
        <w:tc>
          <w:tcPr>
            <w:tcW w:w="850" w:type="dxa"/>
            <w:gridSpan w:val="2"/>
            <w:tcBorders>
              <w:top w:val="nil"/>
              <w:left w:val="nil"/>
              <w:bottom w:val="single" w:sz="4" w:space="0" w:color="auto"/>
              <w:right w:val="single" w:sz="4" w:space="0" w:color="auto"/>
            </w:tcBorders>
            <w:vAlign w:val="center"/>
            <w:hideMark/>
          </w:tcPr>
          <w:p w14:paraId="18B14B04"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3,19%</w:t>
            </w:r>
          </w:p>
        </w:tc>
      </w:tr>
      <w:tr w:rsidR="00A82D92" w:rsidRPr="00AF08CB" w14:paraId="21BDD431"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2852736E"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7E231D2C"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24231580"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3) Świadczenia na rzecz osób fizycznych</w:t>
            </w:r>
          </w:p>
        </w:tc>
        <w:tc>
          <w:tcPr>
            <w:tcW w:w="1984" w:type="dxa"/>
            <w:gridSpan w:val="2"/>
            <w:tcBorders>
              <w:top w:val="nil"/>
              <w:left w:val="nil"/>
              <w:bottom w:val="single" w:sz="4" w:space="0" w:color="auto"/>
              <w:right w:val="single" w:sz="4" w:space="0" w:color="auto"/>
            </w:tcBorders>
            <w:vAlign w:val="center"/>
            <w:hideMark/>
          </w:tcPr>
          <w:p w14:paraId="70FC945B"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6 041,00    </w:t>
            </w:r>
          </w:p>
        </w:tc>
        <w:tc>
          <w:tcPr>
            <w:tcW w:w="1985" w:type="dxa"/>
            <w:gridSpan w:val="2"/>
            <w:tcBorders>
              <w:top w:val="nil"/>
              <w:left w:val="nil"/>
              <w:bottom w:val="single" w:sz="4" w:space="0" w:color="auto"/>
              <w:right w:val="single" w:sz="4" w:space="0" w:color="auto"/>
            </w:tcBorders>
            <w:vAlign w:val="center"/>
            <w:hideMark/>
          </w:tcPr>
          <w:p w14:paraId="24D4647E"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4 618,80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031FEBF3"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76,46%</w:t>
            </w:r>
          </w:p>
        </w:tc>
        <w:tc>
          <w:tcPr>
            <w:tcW w:w="850" w:type="dxa"/>
            <w:gridSpan w:val="2"/>
            <w:tcBorders>
              <w:top w:val="nil"/>
              <w:left w:val="nil"/>
              <w:bottom w:val="single" w:sz="4" w:space="0" w:color="auto"/>
              <w:right w:val="single" w:sz="4" w:space="0" w:color="auto"/>
            </w:tcBorders>
            <w:vAlign w:val="center"/>
            <w:hideMark/>
          </w:tcPr>
          <w:p w14:paraId="7AAB8943"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0,00%</w:t>
            </w:r>
          </w:p>
        </w:tc>
      </w:tr>
      <w:tr w:rsidR="00A82D92" w:rsidRPr="00AF08CB" w14:paraId="342699B4" w14:textId="77777777" w:rsidTr="005A232A">
        <w:trPr>
          <w:trHeight w:val="720"/>
        </w:trPr>
        <w:tc>
          <w:tcPr>
            <w:tcW w:w="562" w:type="dxa"/>
            <w:vMerge/>
            <w:tcBorders>
              <w:top w:val="nil"/>
              <w:left w:val="single" w:sz="4" w:space="0" w:color="auto"/>
              <w:bottom w:val="single" w:sz="4" w:space="0" w:color="000000"/>
              <w:right w:val="single" w:sz="4" w:space="0" w:color="auto"/>
            </w:tcBorders>
            <w:vAlign w:val="center"/>
            <w:hideMark/>
          </w:tcPr>
          <w:p w14:paraId="0A822828"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val="restart"/>
            <w:tcBorders>
              <w:top w:val="nil"/>
              <w:left w:val="single" w:sz="4" w:space="0" w:color="auto"/>
              <w:bottom w:val="single" w:sz="4" w:space="0" w:color="auto"/>
              <w:right w:val="single" w:sz="4" w:space="0" w:color="auto"/>
            </w:tcBorders>
            <w:vAlign w:val="center"/>
            <w:hideMark/>
          </w:tcPr>
          <w:p w14:paraId="3E4B3D87"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80153</w:t>
            </w:r>
          </w:p>
        </w:tc>
        <w:tc>
          <w:tcPr>
            <w:tcW w:w="2694" w:type="dxa"/>
            <w:tcBorders>
              <w:top w:val="nil"/>
              <w:left w:val="nil"/>
              <w:bottom w:val="single" w:sz="4" w:space="0" w:color="auto"/>
              <w:right w:val="single" w:sz="4" w:space="0" w:color="auto"/>
            </w:tcBorders>
            <w:shd w:val="clear" w:color="000000" w:fill="D9E1F2"/>
            <w:vAlign w:val="center"/>
            <w:hideMark/>
          </w:tcPr>
          <w:p w14:paraId="67844A51" w14:textId="77777777" w:rsidR="00AF08CB" w:rsidRPr="00AF08CB" w:rsidRDefault="00AF08CB" w:rsidP="00AF08CB">
            <w:pPr>
              <w:spacing w:after="0" w:line="240" w:lineRule="auto"/>
              <w:rPr>
                <w:rFonts w:eastAsia="Times New Roman" w:cs="Calibri"/>
                <w:b/>
                <w:bCs/>
                <w:sz w:val="18"/>
                <w:szCs w:val="18"/>
                <w:lang w:eastAsia="pl-PL"/>
              </w:rPr>
            </w:pPr>
            <w:r w:rsidRPr="00AF08CB">
              <w:rPr>
                <w:rFonts w:eastAsia="Times New Roman" w:cs="Calibri"/>
                <w:b/>
                <w:bCs/>
                <w:sz w:val="18"/>
                <w:szCs w:val="18"/>
                <w:lang w:eastAsia="pl-PL"/>
              </w:rPr>
              <w:t>Zapewnienie uczniom prawa do bezpłatnego dostępu do podręczników, materiałów edukacyjnych lub materiałów ćwiczeniowych</w:t>
            </w:r>
          </w:p>
        </w:tc>
        <w:tc>
          <w:tcPr>
            <w:tcW w:w="1984" w:type="dxa"/>
            <w:gridSpan w:val="2"/>
            <w:tcBorders>
              <w:top w:val="nil"/>
              <w:left w:val="nil"/>
              <w:bottom w:val="single" w:sz="4" w:space="0" w:color="auto"/>
              <w:right w:val="single" w:sz="4" w:space="0" w:color="auto"/>
            </w:tcBorders>
            <w:shd w:val="clear" w:color="000000" w:fill="D9E1F2"/>
            <w:vAlign w:val="center"/>
            <w:hideMark/>
          </w:tcPr>
          <w:p w14:paraId="5924034E"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117 605,02    </w:t>
            </w:r>
          </w:p>
        </w:tc>
        <w:tc>
          <w:tcPr>
            <w:tcW w:w="1985" w:type="dxa"/>
            <w:gridSpan w:val="2"/>
            <w:tcBorders>
              <w:top w:val="nil"/>
              <w:left w:val="nil"/>
              <w:bottom w:val="single" w:sz="4" w:space="0" w:color="auto"/>
              <w:right w:val="single" w:sz="4" w:space="0" w:color="auto"/>
            </w:tcBorders>
            <w:shd w:val="clear" w:color="000000" w:fill="D9E1F2"/>
            <w:vAlign w:val="center"/>
            <w:hideMark/>
          </w:tcPr>
          <w:p w14:paraId="559FA72B"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108 775,37    </w:t>
            </w:r>
          </w:p>
        </w:tc>
        <w:tc>
          <w:tcPr>
            <w:tcW w:w="1417" w:type="dxa"/>
            <w:gridSpan w:val="2"/>
            <w:tcBorders>
              <w:top w:val="nil"/>
              <w:left w:val="nil"/>
              <w:bottom w:val="single" w:sz="4" w:space="0" w:color="auto"/>
              <w:right w:val="single" w:sz="4" w:space="0" w:color="auto"/>
            </w:tcBorders>
            <w:shd w:val="clear" w:color="000000" w:fill="D9E1F2"/>
            <w:vAlign w:val="center"/>
            <w:hideMark/>
          </w:tcPr>
          <w:p w14:paraId="68DD02AC"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92,49%</w:t>
            </w:r>
          </w:p>
        </w:tc>
        <w:tc>
          <w:tcPr>
            <w:tcW w:w="850" w:type="dxa"/>
            <w:gridSpan w:val="2"/>
            <w:tcBorders>
              <w:top w:val="nil"/>
              <w:left w:val="nil"/>
              <w:bottom w:val="single" w:sz="4" w:space="0" w:color="auto"/>
              <w:right w:val="single" w:sz="4" w:space="0" w:color="auto"/>
            </w:tcBorders>
            <w:shd w:val="clear" w:color="000000" w:fill="D9E1F2"/>
            <w:vAlign w:val="center"/>
            <w:hideMark/>
          </w:tcPr>
          <w:p w14:paraId="01BC6977"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0,11%</w:t>
            </w:r>
          </w:p>
        </w:tc>
      </w:tr>
      <w:tr w:rsidR="00A82D92" w:rsidRPr="00AF08CB" w14:paraId="5CDA7EA7"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47E34CF5"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760C372E"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F4B084"/>
            <w:vAlign w:val="center"/>
            <w:hideMark/>
          </w:tcPr>
          <w:p w14:paraId="4DADDA4B"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bieżące:</w:t>
            </w:r>
          </w:p>
        </w:tc>
        <w:tc>
          <w:tcPr>
            <w:tcW w:w="1984" w:type="dxa"/>
            <w:gridSpan w:val="2"/>
            <w:tcBorders>
              <w:top w:val="nil"/>
              <w:left w:val="nil"/>
              <w:bottom w:val="single" w:sz="4" w:space="0" w:color="auto"/>
              <w:right w:val="single" w:sz="4" w:space="0" w:color="auto"/>
            </w:tcBorders>
            <w:shd w:val="clear" w:color="000000" w:fill="F4B084"/>
            <w:vAlign w:val="center"/>
            <w:hideMark/>
          </w:tcPr>
          <w:p w14:paraId="219C4F62"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117 605,02    </w:t>
            </w:r>
          </w:p>
        </w:tc>
        <w:tc>
          <w:tcPr>
            <w:tcW w:w="1985" w:type="dxa"/>
            <w:gridSpan w:val="2"/>
            <w:tcBorders>
              <w:top w:val="nil"/>
              <w:left w:val="nil"/>
              <w:bottom w:val="single" w:sz="4" w:space="0" w:color="auto"/>
              <w:right w:val="single" w:sz="4" w:space="0" w:color="auto"/>
            </w:tcBorders>
            <w:shd w:val="clear" w:color="000000" w:fill="F4B084"/>
            <w:vAlign w:val="center"/>
            <w:hideMark/>
          </w:tcPr>
          <w:p w14:paraId="049E17CE"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108 775,37    </w:t>
            </w:r>
          </w:p>
        </w:tc>
        <w:tc>
          <w:tcPr>
            <w:tcW w:w="1417" w:type="dxa"/>
            <w:gridSpan w:val="2"/>
            <w:tcBorders>
              <w:top w:val="nil"/>
              <w:left w:val="nil"/>
              <w:bottom w:val="single" w:sz="4" w:space="0" w:color="auto"/>
              <w:right w:val="single" w:sz="4" w:space="0" w:color="auto"/>
            </w:tcBorders>
            <w:shd w:val="clear" w:color="000000" w:fill="F4B084"/>
            <w:vAlign w:val="center"/>
            <w:hideMark/>
          </w:tcPr>
          <w:p w14:paraId="4003EBF7"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92,49%</w:t>
            </w:r>
          </w:p>
        </w:tc>
        <w:tc>
          <w:tcPr>
            <w:tcW w:w="850" w:type="dxa"/>
            <w:gridSpan w:val="2"/>
            <w:tcBorders>
              <w:top w:val="nil"/>
              <w:left w:val="nil"/>
              <w:bottom w:val="single" w:sz="4" w:space="0" w:color="auto"/>
              <w:right w:val="single" w:sz="4" w:space="0" w:color="auto"/>
            </w:tcBorders>
            <w:shd w:val="clear" w:color="000000" w:fill="F4B084"/>
            <w:vAlign w:val="center"/>
            <w:hideMark/>
          </w:tcPr>
          <w:p w14:paraId="71802A0F"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0,11%</w:t>
            </w:r>
          </w:p>
        </w:tc>
      </w:tr>
      <w:tr w:rsidR="00A82D92" w:rsidRPr="00AF08CB" w14:paraId="7975FB75"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4539BA96"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52B7F83D"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76BB1DA4"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1) Wydatki jednostek budżetowych:</w:t>
            </w:r>
          </w:p>
        </w:tc>
        <w:tc>
          <w:tcPr>
            <w:tcW w:w="1984" w:type="dxa"/>
            <w:gridSpan w:val="2"/>
            <w:tcBorders>
              <w:top w:val="nil"/>
              <w:left w:val="nil"/>
              <w:bottom w:val="single" w:sz="4" w:space="0" w:color="auto"/>
              <w:right w:val="single" w:sz="4" w:space="0" w:color="auto"/>
            </w:tcBorders>
            <w:vAlign w:val="center"/>
            <w:hideMark/>
          </w:tcPr>
          <w:p w14:paraId="036D027C"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11 491,96    </w:t>
            </w:r>
          </w:p>
        </w:tc>
        <w:tc>
          <w:tcPr>
            <w:tcW w:w="1985" w:type="dxa"/>
            <w:gridSpan w:val="2"/>
            <w:tcBorders>
              <w:top w:val="nil"/>
              <w:left w:val="nil"/>
              <w:bottom w:val="single" w:sz="4" w:space="0" w:color="auto"/>
              <w:right w:val="single" w:sz="4" w:space="0" w:color="auto"/>
            </w:tcBorders>
            <w:vAlign w:val="center"/>
            <w:hideMark/>
          </w:tcPr>
          <w:p w14:paraId="080503BA"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11 491,96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436C9E48"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100,00%</w:t>
            </w:r>
          </w:p>
        </w:tc>
        <w:tc>
          <w:tcPr>
            <w:tcW w:w="850" w:type="dxa"/>
            <w:gridSpan w:val="2"/>
            <w:tcBorders>
              <w:top w:val="nil"/>
              <w:left w:val="nil"/>
              <w:bottom w:val="single" w:sz="4" w:space="0" w:color="auto"/>
              <w:right w:val="single" w:sz="4" w:space="0" w:color="auto"/>
            </w:tcBorders>
            <w:vAlign w:val="center"/>
            <w:hideMark/>
          </w:tcPr>
          <w:p w14:paraId="39011456"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0,01%</w:t>
            </w:r>
          </w:p>
        </w:tc>
      </w:tr>
      <w:tr w:rsidR="00A82D92" w:rsidRPr="00AF08CB" w14:paraId="255597F3"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3E3CBE00"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3B51E1A3"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4F4A09AC"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b) wydatki związane z realizacją zadań statutowych</w:t>
            </w:r>
          </w:p>
        </w:tc>
        <w:tc>
          <w:tcPr>
            <w:tcW w:w="1984" w:type="dxa"/>
            <w:gridSpan w:val="2"/>
            <w:tcBorders>
              <w:top w:val="nil"/>
              <w:left w:val="nil"/>
              <w:bottom w:val="single" w:sz="4" w:space="0" w:color="auto"/>
              <w:right w:val="single" w:sz="4" w:space="0" w:color="auto"/>
            </w:tcBorders>
            <w:vAlign w:val="center"/>
            <w:hideMark/>
          </w:tcPr>
          <w:p w14:paraId="6661F50E"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11 491,96    </w:t>
            </w:r>
          </w:p>
        </w:tc>
        <w:tc>
          <w:tcPr>
            <w:tcW w:w="1985" w:type="dxa"/>
            <w:gridSpan w:val="2"/>
            <w:tcBorders>
              <w:top w:val="nil"/>
              <w:left w:val="nil"/>
              <w:bottom w:val="single" w:sz="4" w:space="0" w:color="auto"/>
              <w:right w:val="single" w:sz="4" w:space="0" w:color="auto"/>
            </w:tcBorders>
            <w:vAlign w:val="center"/>
            <w:hideMark/>
          </w:tcPr>
          <w:p w14:paraId="570317AA"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11 491,96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2CAFBF15"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100,00%</w:t>
            </w:r>
          </w:p>
        </w:tc>
        <w:tc>
          <w:tcPr>
            <w:tcW w:w="850" w:type="dxa"/>
            <w:gridSpan w:val="2"/>
            <w:tcBorders>
              <w:top w:val="nil"/>
              <w:left w:val="nil"/>
              <w:bottom w:val="single" w:sz="4" w:space="0" w:color="auto"/>
              <w:right w:val="single" w:sz="4" w:space="0" w:color="auto"/>
            </w:tcBorders>
            <w:vAlign w:val="center"/>
            <w:hideMark/>
          </w:tcPr>
          <w:p w14:paraId="6D4258CD"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0,01%</w:t>
            </w:r>
          </w:p>
        </w:tc>
      </w:tr>
      <w:tr w:rsidR="00A82D92" w:rsidRPr="00AF08CB" w14:paraId="02627471"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5FB31945"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74DD5DA8"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6B5EDDF4"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2) Dotacje na zadania bieżące</w:t>
            </w:r>
          </w:p>
        </w:tc>
        <w:tc>
          <w:tcPr>
            <w:tcW w:w="1984" w:type="dxa"/>
            <w:gridSpan w:val="2"/>
            <w:tcBorders>
              <w:top w:val="nil"/>
              <w:left w:val="nil"/>
              <w:bottom w:val="single" w:sz="4" w:space="0" w:color="auto"/>
              <w:right w:val="single" w:sz="4" w:space="0" w:color="auto"/>
            </w:tcBorders>
            <w:vAlign w:val="center"/>
            <w:hideMark/>
          </w:tcPr>
          <w:p w14:paraId="3175D772"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99 959,73    </w:t>
            </w:r>
          </w:p>
        </w:tc>
        <w:tc>
          <w:tcPr>
            <w:tcW w:w="1985" w:type="dxa"/>
            <w:gridSpan w:val="2"/>
            <w:tcBorders>
              <w:top w:val="nil"/>
              <w:left w:val="nil"/>
              <w:bottom w:val="single" w:sz="4" w:space="0" w:color="auto"/>
              <w:right w:val="single" w:sz="4" w:space="0" w:color="auto"/>
            </w:tcBorders>
            <w:vAlign w:val="center"/>
            <w:hideMark/>
          </w:tcPr>
          <w:p w14:paraId="10D7095B"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91 132,96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248EB2D7"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91,17%</w:t>
            </w:r>
          </w:p>
        </w:tc>
        <w:tc>
          <w:tcPr>
            <w:tcW w:w="850" w:type="dxa"/>
            <w:gridSpan w:val="2"/>
            <w:tcBorders>
              <w:top w:val="nil"/>
              <w:left w:val="nil"/>
              <w:bottom w:val="single" w:sz="4" w:space="0" w:color="auto"/>
              <w:right w:val="single" w:sz="4" w:space="0" w:color="auto"/>
            </w:tcBorders>
            <w:vAlign w:val="center"/>
            <w:hideMark/>
          </w:tcPr>
          <w:p w14:paraId="116FA039"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0,09%</w:t>
            </w:r>
          </w:p>
        </w:tc>
      </w:tr>
      <w:tr w:rsidR="00A82D92" w:rsidRPr="00AF08CB" w14:paraId="73225E28"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1619BC57"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745B0C4D"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63F3EDBE"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3) Świadczenia na rzecz osób fizycznych</w:t>
            </w:r>
          </w:p>
        </w:tc>
        <w:tc>
          <w:tcPr>
            <w:tcW w:w="1984" w:type="dxa"/>
            <w:gridSpan w:val="2"/>
            <w:tcBorders>
              <w:top w:val="nil"/>
              <w:left w:val="nil"/>
              <w:bottom w:val="single" w:sz="4" w:space="0" w:color="auto"/>
              <w:right w:val="single" w:sz="4" w:space="0" w:color="auto"/>
            </w:tcBorders>
            <w:vAlign w:val="center"/>
            <w:hideMark/>
          </w:tcPr>
          <w:p w14:paraId="1FF470F6"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6 153,33    </w:t>
            </w:r>
          </w:p>
        </w:tc>
        <w:tc>
          <w:tcPr>
            <w:tcW w:w="1985" w:type="dxa"/>
            <w:gridSpan w:val="2"/>
            <w:tcBorders>
              <w:top w:val="nil"/>
              <w:left w:val="nil"/>
              <w:bottom w:val="single" w:sz="4" w:space="0" w:color="auto"/>
              <w:right w:val="single" w:sz="4" w:space="0" w:color="auto"/>
            </w:tcBorders>
            <w:vAlign w:val="center"/>
            <w:hideMark/>
          </w:tcPr>
          <w:p w14:paraId="7F9E4629"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6 150,45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75F686F5"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99,95%</w:t>
            </w:r>
          </w:p>
        </w:tc>
        <w:tc>
          <w:tcPr>
            <w:tcW w:w="850" w:type="dxa"/>
            <w:gridSpan w:val="2"/>
            <w:tcBorders>
              <w:top w:val="nil"/>
              <w:left w:val="nil"/>
              <w:bottom w:val="single" w:sz="4" w:space="0" w:color="auto"/>
              <w:right w:val="single" w:sz="4" w:space="0" w:color="auto"/>
            </w:tcBorders>
            <w:vAlign w:val="center"/>
            <w:hideMark/>
          </w:tcPr>
          <w:p w14:paraId="0DA44CC8"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0,01%</w:t>
            </w:r>
          </w:p>
        </w:tc>
      </w:tr>
      <w:tr w:rsidR="00A82D92" w:rsidRPr="00AF08CB" w14:paraId="6FFB9A3D"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08832C01"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val="restart"/>
            <w:tcBorders>
              <w:top w:val="nil"/>
              <w:left w:val="single" w:sz="4" w:space="0" w:color="auto"/>
              <w:bottom w:val="single" w:sz="4" w:space="0" w:color="000000"/>
              <w:right w:val="single" w:sz="4" w:space="0" w:color="auto"/>
            </w:tcBorders>
            <w:vAlign w:val="center"/>
            <w:hideMark/>
          </w:tcPr>
          <w:p w14:paraId="2B3BE56D"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80195</w:t>
            </w:r>
          </w:p>
        </w:tc>
        <w:tc>
          <w:tcPr>
            <w:tcW w:w="2694" w:type="dxa"/>
            <w:tcBorders>
              <w:top w:val="nil"/>
              <w:left w:val="nil"/>
              <w:bottom w:val="single" w:sz="4" w:space="0" w:color="auto"/>
              <w:right w:val="single" w:sz="4" w:space="0" w:color="auto"/>
            </w:tcBorders>
            <w:shd w:val="clear" w:color="000000" w:fill="D9E1F2"/>
            <w:vAlign w:val="center"/>
            <w:hideMark/>
          </w:tcPr>
          <w:p w14:paraId="33DD4FE1" w14:textId="77777777" w:rsidR="00AF08CB" w:rsidRPr="00AF08CB" w:rsidRDefault="00AF08CB" w:rsidP="00AF08CB">
            <w:pPr>
              <w:spacing w:after="0" w:line="240" w:lineRule="auto"/>
              <w:rPr>
                <w:rFonts w:eastAsia="Times New Roman" w:cs="Calibri"/>
                <w:b/>
                <w:bCs/>
                <w:sz w:val="18"/>
                <w:szCs w:val="18"/>
                <w:lang w:eastAsia="pl-PL"/>
              </w:rPr>
            </w:pPr>
            <w:r w:rsidRPr="00AF08CB">
              <w:rPr>
                <w:rFonts w:eastAsia="Times New Roman" w:cs="Calibri"/>
                <w:b/>
                <w:bCs/>
                <w:sz w:val="18"/>
                <w:szCs w:val="18"/>
                <w:lang w:eastAsia="pl-PL"/>
              </w:rPr>
              <w:t>Pozostała działalność</w:t>
            </w:r>
          </w:p>
        </w:tc>
        <w:tc>
          <w:tcPr>
            <w:tcW w:w="1984" w:type="dxa"/>
            <w:gridSpan w:val="2"/>
            <w:tcBorders>
              <w:top w:val="nil"/>
              <w:left w:val="nil"/>
              <w:bottom w:val="single" w:sz="4" w:space="0" w:color="auto"/>
              <w:right w:val="single" w:sz="4" w:space="0" w:color="auto"/>
            </w:tcBorders>
            <w:shd w:val="clear" w:color="000000" w:fill="D9E1F2"/>
            <w:vAlign w:val="center"/>
            <w:hideMark/>
          </w:tcPr>
          <w:p w14:paraId="4C4E36F1"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658 664,71    </w:t>
            </w:r>
          </w:p>
        </w:tc>
        <w:tc>
          <w:tcPr>
            <w:tcW w:w="1985" w:type="dxa"/>
            <w:gridSpan w:val="2"/>
            <w:tcBorders>
              <w:top w:val="nil"/>
              <w:left w:val="nil"/>
              <w:bottom w:val="single" w:sz="4" w:space="0" w:color="auto"/>
              <w:right w:val="single" w:sz="4" w:space="0" w:color="auto"/>
            </w:tcBorders>
            <w:shd w:val="clear" w:color="000000" w:fill="D9E1F2"/>
            <w:vAlign w:val="center"/>
            <w:hideMark/>
          </w:tcPr>
          <w:p w14:paraId="6F9E8AF9"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624 737,81    </w:t>
            </w:r>
          </w:p>
        </w:tc>
        <w:tc>
          <w:tcPr>
            <w:tcW w:w="1417" w:type="dxa"/>
            <w:gridSpan w:val="2"/>
            <w:tcBorders>
              <w:top w:val="nil"/>
              <w:left w:val="nil"/>
              <w:bottom w:val="single" w:sz="4" w:space="0" w:color="auto"/>
              <w:right w:val="single" w:sz="4" w:space="0" w:color="auto"/>
            </w:tcBorders>
            <w:shd w:val="clear" w:color="000000" w:fill="D9E1F2"/>
            <w:vAlign w:val="center"/>
            <w:hideMark/>
          </w:tcPr>
          <w:p w14:paraId="304660FA"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94,85%</w:t>
            </w:r>
          </w:p>
        </w:tc>
        <w:tc>
          <w:tcPr>
            <w:tcW w:w="850" w:type="dxa"/>
            <w:gridSpan w:val="2"/>
            <w:tcBorders>
              <w:top w:val="nil"/>
              <w:left w:val="nil"/>
              <w:bottom w:val="single" w:sz="4" w:space="0" w:color="auto"/>
              <w:right w:val="single" w:sz="4" w:space="0" w:color="auto"/>
            </w:tcBorders>
            <w:shd w:val="clear" w:color="000000" w:fill="D9E1F2"/>
            <w:vAlign w:val="center"/>
            <w:hideMark/>
          </w:tcPr>
          <w:p w14:paraId="17032DAA"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0,65%</w:t>
            </w:r>
          </w:p>
        </w:tc>
      </w:tr>
      <w:tr w:rsidR="00A82D92" w:rsidRPr="00AF08CB" w14:paraId="6A9D8C9C"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2258FAF1"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000000"/>
              <w:right w:val="single" w:sz="4" w:space="0" w:color="auto"/>
            </w:tcBorders>
            <w:vAlign w:val="center"/>
            <w:hideMark/>
          </w:tcPr>
          <w:p w14:paraId="4A9FAEDD"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F4B084"/>
            <w:vAlign w:val="center"/>
            <w:hideMark/>
          </w:tcPr>
          <w:p w14:paraId="6B0440C7"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bieżące:</w:t>
            </w:r>
          </w:p>
        </w:tc>
        <w:tc>
          <w:tcPr>
            <w:tcW w:w="1984" w:type="dxa"/>
            <w:gridSpan w:val="2"/>
            <w:tcBorders>
              <w:top w:val="nil"/>
              <w:left w:val="nil"/>
              <w:bottom w:val="single" w:sz="4" w:space="0" w:color="auto"/>
              <w:right w:val="single" w:sz="4" w:space="0" w:color="auto"/>
            </w:tcBorders>
            <w:shd w:val="clear" w:color="000000" w:fill="F4B084"/>
            <w:vAlign w:val="center"/>
            <w:hideMark/>
          </w:tcPr>
          <w:p w14:paraId="1D361319"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635 224,71    </w:t>
            </w:r>
          </w:p>
        </w:tc>
        <w:tc>
          <w:tcPr>
            <w:tcW w:w="1985" w:type="dxa"/>
            <w:gridSpan w:val="2"/>
            <w:tcBorders>
              <w:top w:val="nil"/>
              <w:left w:val="nil"/>
              <w:bottom w:val="single" w:sz="4" w:space="0" w:color="auto"/>
              <w:right w:val="single" w:sz="4" w:space="0" w:color="auto"/>
            </w:tcBorders>
            <w:shd w:val="clear" w:color="000000" w:fill="F4B084"/>
            <w:vAlign w:val="center"/>
            <w:hideMark/>
          </w:tcPr>
          <w:p w14:paraId="3E8762D9"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601 425,81    </w:t>
            </w:r>
          </w:p>
        </w:tc>
        <w:tc>
          <w:tcPr>
            <w:tcW w:w="1417" w:type="dxa"/>
            <w:gridSpan w:val="2"/>
            <w:tcBorders>
              <w:top w:val="nil"/>
              <w:left w:val="nil"/>
              <w:bottom w:val="single" w:sz="4" w:space="0" w:color="auto"/>
              <w:right w:val="single" w:sz="4" w:space="0" w:color="auto"/>
            </w:tcBorders>
            <w:shd w:val="clear" w:color="000000" w:fill="F4B084"/>
            <w:vAlign w:val="center"/>
            <w:hideMark/>
          </w:tcPr>
          <w:p w14:paraId="6AE80495"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94,68%</w:t>
            </w:r>
          </w:p>
        </w:tc>
        <w:tc>
          <w:tcPr>
            <w:tcW w:w="850" w:type="dxa"/>
            <w:gridSpan w:val="2"/>
            <w:tcBorders>
              <w:top w:val="nil"/>
              <w:left w:val="nil"/>
              <w:bottom w:val="single" w:sz="4" w:space="0" w:color="auto"/>
              <w:right w:val="single" w:sz="4" w:space="0" w:color="auto"/>
            </w:tcBorders>
            <w:shd w:val="clear" w:color="000000" w:fill="F4B084"/>
            <w:vAlign w:val="center"/>
            <w:hideMark/>
          </w:tcPr>
          <w:p w14:paraId="6204BB97"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0,63%</w:t>
            </w:r>
          </w:p>
        </w:tc>
      </w:tr>
      <w:tr w:rsidR="00A82D92" w:rsidRPr="00AF08CB" w14:paraId="72379B07"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39282712"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000000"/>
              <w:right w:val="single" w:sz="4" w:space="0" w:color="auto"/>
            </w:tcBorders>
            <w:vAlign w:val="center"/>
            <w:hideMark/>
          </w:tcPr>
          <w:p w14:paraId="546FB4AE"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5C735A90"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1) Wydatki jednostek budżetowych:</w:t>
            </w:r>
          </w:p>
        </w:tc>
        <w:tc>
          <w:tcPr>
            <w:tcW w:w="1984" w:type="dxa"/>
            <w:gridSpan w:val="2"/>
            <w:tcBorders>
              <w:top w:val="nil"/>
              <w:left w:val="nil"/>
              <w:bottom w:val="single" w:sz="4" w:space="0" w:color="auto"/>
              <w:right w:val="single" w:sz="4" w:space="0" w:color="auto"/>
            </w:tcBorders>
            <w:vAlign w:val="center"/>
            <w:hideMark/>
          </w:tcPr>
          <w:p w14:paraId="506640F8"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466 695,69    </w:t>
            </w:r>
          </w:p>
        </w:tc>
        <w:tc>
          <w:tcPr>
            <w:tcW w:w="1985" w:type="dxa"/>
            <w:gridSpan w:val="2"/>
            <w:tcBorders>
              <w:top w:val="nil"/>
              <w:left w:val="nil"/>
              <w:bottom w:val="single" w:sz="4" w:space="0" w:color="auto"/>
              <w:right w:val="single" w:sz="4" w:space="0" w:color="auto"/>
            </w:tcBorders>
            <w:vAlign w:val="center"/>
            <w:hideMark/>
          </w:tcPr>
          <w:p w14:paraId="7DD75131"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441 055,25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4852C29B"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94,51%</w:t>
            </w:r>
          </w:p>
        </w:tc>
        <w:tc>
          <w:tcPr>
            <w:tcW w:w="850" w:type="dxa"/>
            <w:gridSpan w:val="2"/>
            <w:tcBorders>
              <w:top w:val="nil"/>
              <w:left w:val="nil"/>
              <w:bottom w:val="single" w:sz="4" w:space="0" w:color="auto"/>
              <w:right w:val="single" w:sz="4" w:space="0" w:color="auto"/>
            </w:tcBorders>
            <w:vAlign w:val="center"/>
            <w:hideMark/>
          </w:tcPr>
          <w:p w14:paraId="2A008D40"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0,46%</w:t>
            </w:r>
          </w:p>
        </w:tc>
      </w:tr>
      <w:tr w:rsidR="00A82D92" w:rsidRPr="00AF08CB" w14:paraId="5C404B76"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5A434005"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000000"/>
              <w:right w:val="single" w:sz="4" w:space="0" w:color="auto"/>
            </w:tcBorders>
            <w:vAlign w:val="center"/>
            <w:hideMark/>
          </w:tcPr>
          <w:p w14:paraId="60FBEFFB"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3C326D2A"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a) wynagrodzenia i składki od nich naliczane</w:t>
            </w:r>
          </w:p>
        </w:tc>
        <w:tc>
          <w:tcPr>
            <w:tcW w:w="1984" w:type="dxa"/>
            <w:gridSpan w:val="2"/>
            <w:tcBorders>
              <w:top w:val="nil"/>
              <w:left w:val="nil"/>
              <w:bottom w:val="single" w:sz="4" w:space="0" w:color="auto"/>
              <w:right w:val="single" w:sz="4" w:space="0" w:color="auto"/>
            </w:tcBorders>
            <w:vAlign w:val="center"/>
            <w:hideMark/>
          </w:tcPr>
          <w:p w14:paraId="7592BD32"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19 517,88    </w:t>
            </w:r>
          </w:p>
        </w:tc>
        <w:tc>
          <w:tcPr>
            <w:tcW w:w="1985" w:type="dxa"/>
            <w:gridSpan w:val="2"/>
            <w:tcBorders>
              <w:top w:val="nil"/>
              <w:left w:val="nil"/>
              <w:bottom w:val="single" w:sz="4" w:space="0" w:color="auto"/>
              <w:right w:val="single" w:sz="4" w:space="0" w:color="auto"/>
            </w:tcBorders>
            <w:vAlign w:val="center"/>
            <w:hideMark/>
          </w:tcPr>
          <w:p w14:paraId="1971184F"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19 514,24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22BE4CF7"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99,98%</w:t>
            </w:r>
          </w:p>
        </w:tc>
        <w:tc>
          <w:tcPr>
            <w:tcW w:w="850" w:type="dxa"/>
            <w:gridSpan w:val="2"/>
            <w:tcBorders>
              <w:top w:val="nil"/>
              <w:left w:val="nil"/>
              <w:bottom w:val="single" w:sz="4" w:space="0" w:color="auto"/>
              <w:right w:val="single" w:sz="4" w:space="0" w:color="auto"/>
            </w:tcBorders>
            <w:vAlign w:val="center"/>
            <w:hideMark/>
          </w:tcPr>
          <w:p w14:paraId="799B7765"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0,02%</w:t>
            </w:r>
          </w:p>
        </w:tc>
      </w:tr>
      <w:tr w:rsidR="00A82D92" w:rsidRPr="00AF08CB" w14:paraId="0326E41B"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299BCBC1"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000000"/>
              <w:right w:val="single" w:sz="4" w:space="0" w:color="auto"/>
            </w:tcBorders>
            <w:vAlign w:val="center"/>
            <w:hideMark/>
          </w:tcPr>
          <w:p w14:paraId="58E47571"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4F7A5115"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b) wydatki związane z realizacją zadań statutowych</w:t>
            </w:r>
          </w:p>
        </w:tc>
        <w:tc>
          <w:tcPr>
            <w:tcW w:w="1984" w:type="dxa"/>
            <w:gridSpan w:val="2"/>
            <w:tcBorders>
              <w:top w:val="nil"/>
              <w:left w:val="nil"/>
              <w:bottom w:val="single" w:sz="4" w:space="0" w:color="auto"/>
              <w:right w:val="single" w:sz="4" w:space="0" w:color="auto"/>
            </w:tcBorders>
            <w:vAlign w:val="center"/>
            <w:hideMark/>
          </w:tcPr>
          <w:p w14:paraId="22857516"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447 177,81    </w:t>
            </w:r>
          </w:p>
        </w:tc>
        <w:tc>
          <w:tcPr>
            <w:tcW w:w="1985" w:type="dxa"/>
            <w:gridSpan w:val="2"/>
            <w:tcBorders>
              <w:top w:val="nil"/>
              <w:left w:val="nil"/>
              <w:bottom w:val="single" w:sz="4" w:space="0" w:color="auto"/>
              <w:right w:val="single" w:sz="4" w:space="0" w:color="auto"/>
            </w:tcBorders>
            <w:vAlign w:val="center"/>
            <w:hideMark/>
          </w:tcPr>
          <w:p w14:paraId="74E99A64"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421 541,01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40D4E085"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94,27%</w:t>
            </w:r>
          </w:p>
        </w:tc>
        <w:tc>
          <w:tcPr>
            <w:tcW w:w="850" w:type="dxa"/>
            <w:gridSpan w:val="2"/>
            <w:tcBorders>
              <w:top w:val="nil"/>
              <w:left w:val="nil"/>
              <w:bottom w:val="single" w:sz="4" w:space="0" w:color="auto"/>
              <w:right w:val="single" w:sz="4" w:space="0" w:color="auto"/>
            </w:tcBorders>
            <w:vAlign w:val="center"/>
            <w:hideMark/>
          </w:tcPr>
          <w:p w14:paraId="41B62143"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0,44%</w:t>
            </w:r>
          </w:p>
        </w:tc>
      </w:tr>
      <w:tr w:rsidR="00A82D92" w:rsidRPr="00AF08CB" w14:paraId="4FBB57C5"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06098E58"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000000"/>
              <w:right w:val="single" w:sz="4" w:space="0" w:color="auto"/>
            </w:tcBorders>
            <w:vAlign w:val="center"/>
            <w:hideMark/>
          </w:tcPr>
          <w:p w14:paraId="37A671BB"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0765E067"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2) Dotacje na zadania bieżące</w:t>
            </w:r>
          </w:p>
        </w:tc>
        <w:tc>
          <w:tcPr>
            <w:tcW w:w="1984" w:type="dxa"/>
            <w:gridSpan w:val="2"/>
            <w:tcBorders>
              <w:top w:val="nil"/>
              <w:left w:val="nil"/>
              <w:bottom w:val="single" w:sz="4" w:space="0" w:color="auto"/>
              <w:right w:val="single" w:sz="4" w:space="0" w:color="auto"/>
            </w:tcBorders>
            <w:vAlign w:val="center"/>
            <w:hideMark/>
          </w:tcPr>
          <w:p w14:paraId="6A5E92ED"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119 692,00    </w:t>
            </w:r>
          </w:p>
        </w:tc>
        <w:tc>
          <w:tcPr>
            <w:tcW w:w="1985" w:type="dxa"/>
            <w:gridSpan w:val="2"/>
            <w:tcBorders>
              <w:top w:val="nil"/>
              <w:left w:val="nil"/>
              <w:bottom w:val="single" w:sz="4" w:space="0" w:color="auto"/>
              <w:right w:val="single" w:sz="4" w:space="0" w:color="auto"/>
            </w:tcBorders>
            <w:vAlign w:val="center"/>
            <w:hideMark/>
          </w:tcPr>
          <w:p w14:paraId="49378130"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118 858,80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7163E846"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99,30%</w:t>
            </w:r>
          </w:p>
        </w:tc>
        <w:tc>
          <w:tcPr>
            <w:tcW w:w="850" w:type="dxa"/>
            <w:gridSpan w:val="2"/>
            <w:tcBorders>
              <w:top w:val="nil"/>
              <w:left w:val="nil"/>
              <w:bottom w:val="single" w:sz="4" w:space="0" w:color="auto"/>
              <w:right w:val="single" w:sz="4" w:space="0" w:color="auto"/>
            </w:tcBorders>
            <w:vAlign w:val="center"/>
            <w:hideMark/>
          </w:tcPr>
          <w:p w14:paraId="20D2BD78"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0,12%</w:t>
            </w:r>
          </w:p>
        </w:tc>
      </w:tr>
      <w:tr w:rsidR="00A82D92" w:rsidRPr="00AF08CB" w14:paraId="0FFAC08E"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6122FCBA"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000000"/>
              <w:right w:val="single" w:sz="4" w:space="0" w:color="auto"/>
            </w:tcBorders>
            <w:vAlign w:val="center"/>
            <w:hideMark/>
          </w:tcPr>
          <w:p w14:paraId="16465572"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2348C325"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4) Wydatki na programy finansowane ze źródeł zagranicznych</w:t>
            </w:r>
          </w:p>
        </w:tc>
        <w:tc>
          <w:tcPr>
            <w:tcW w:w="1984" w:type="dxa"/>
            <w:gridSpan w:val="2"/>
            <w:tcBorders>
              <w:top w:val="nil"/>
              <w:left w:val="nil"/>
              <w:bottom w:val="single" w:sz="4" w:space="0" w:color="auto"/>
              <w:right w:val="single" w:sz="4" w:space="0" w:color="auto"/>
            </w:tcBorders>
            <w:vAlign w:val="center"/>
            <w:hideMark/>
          </w:tcPr>
          <w:p w14:paraId="397315EB"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48 837,02    </w:t>
            </w:r>
          </w:p>
        </w:tc>
        <w:tc>
          <w:tcPr>
            <w:tcW w:w="1985" w:type="dxa"/>
            <w:gridSpan w:val="2"/>
            <w:tcBorders>
              <w:top w:val="nil"/>
              <w:left w:val="nil"/>
              <w:bottom w:val="single" w:sz="4" w:space="0" w:color="auto"/>
              <w:right w:val="single" w:sz="4" w:space="0" w:color="auto"/>
            </w:tcBorders>
            <w:vAlign w:val="center"/>
            <w:hideMark/>
          </w:tcPr>
          <w:p w14:paraId="0F1CAA0C"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41 511,76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59B44162"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85,00%</w:t>
            </w:r>
          </w:p>
        </w:tc>
        <w:tc>
          <w:tcPr>
            <w:tcW w:w="850" w:type="dxa"/>
            <w:gridSpan w:val="2"/>
            <w:tcBorders>
              <w:top w:val="nil"/>
              <w:left w:val="nil"/>
              <w:bottom w:val="single" w:sz="4" w:space="0" w:color="auto"/>
              <w:right w:val="single" w:sz="4" w:space="0" w:color="auto"/>
            </w:tcBorders>
            <w:vAlign w:val="center"/>
            <w:hideMark/>
          </w:tcPr>
          <w:p w14:paraId="733D4130"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0,04%</w:t>
            </w:r>
          </w:p>
        </w:tc>
      </w:tr>
      <w:tr w:rsidR="00A82D92" w:rsidRPr="00AF08CB" w14:paraId="399CDBDE"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21B9D3A4"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000000"/>
              <w:right w:val="single" w:sz="4" w:space="0" w:color="auto"/>
            </w:tcBorders>
            <w:vAlign w:val="center"/>
            <w:hideMark/>
          </w:tcPr>
          <w:p w14:paraId="70F8FC10"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A9D08E"/>
            <w:vAlign w:val="center"/>
            <w:hideMark/>
          </w:tcPr>
          <w:p w14:paraId="1AEAE894"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majątkowe:</w:t>
            </w:r>
          </w:p>
        </w:tc>
        <w:tc>
          <w:tcPr>
            <w:tcW w:w="1984" w:type="dxa"/>
            <w:gridSpan w:val="2"/>
            <w:tcBorders>
              <w:top w:val="nil"/>
              <w:left w:val="nil"/>
              <w:bottom w:val="single" w:sz="4" w:space="0" w:color="auto"/>
              <w:right w:val="single" w:sz="4" w:space="0" w:color="auto"/>
            </w:tcBorders>
            <w:shd w:val="clear" w:color="000000" w:fill="A9D08E"/>
            <w:vAlign w:val="center"/>
            <w:hideMark/>
          </w:tcPr>
          <w:p w14:paraId="40E9257F"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23 440,00    </w:t>
            </w:r>
          </w:p>
        </w:tc>
        <w:tc>
          <w:tcPr>
            <w:tcW w:w="1985" w:type="dxa"/>
            <w:gridSpan w:val="2"/>
            <w:tcBorders>
              <w:top w:val="nil"/>
              <w:left w:val="nil"/>
              <w:bottom w:val="single" w:sz="4" w:space="0" w:color="auto"/>
              <w:right w:val="single" w:sz="4" w:space="0" w:color="auto"/>
            </w:tcBorders>
            <w:shd w:val="clear" w:color="000000" w:fill="A9D08E"/>
            <w:vAlign w:val="center"/>
            <w:hideMark/>
          </w:tcPr>
          <w:p w14:paraId="4B5047A9"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23 312,00    </w:t>
            </w:r>
          </w:p>
        </w:tc>
        <w:tc>
          <w:tcPr>
            <w:tcW w:w="1417" w:type="dxa"/>
            <w:gridSpan w:val="2"/>
            <w:tcBorders>
              <w:top w:val="nil"/>
              <w:left w:val="nil"/>
              <w:bottom w:val="single" w:sz="4" w:space="0" w:color="auto"/>
              <w:right w:val="single" w:sz="4" w:space="0" w:color="auto"/>
            </w:tcBorders>
            <w:shd w:val="clear" w:color="000000" w:fill="A9D08E"/>
            <w:vAlign w:val="center"/>
            <w:hideMark/>
          </w:tcPr>
          <w:p w14:paraId="61DA0605"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99,45%</w:t>
            </w:r>
          </w:p>
        </w:tc>
        <w:tc>
          <w:tcPr>
            <w:tcW w:w="850" w:type="dxa"/>
            <w:gridSpan w:val="2"/>
            <w:tcBorders>
              <w:top w:val="nil"/>
              <w:left w:val="nil"/>
              <w:bottom w:val="single" w:sz="4" w:space="0" w:color="auto"/>
              <w:right w:val="single" w:sz="4" w:space="0" w:color="auto"/>
            </w:tcBorders>
            <w:shd w:val="clear" w:color="000000" w:fill="A9D08E"/>
            <w:vAlign w:val="center"/>
            <w:hideMark/>
          </w:tcPr>
          <w:p w14:paraId="0425CFAD"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0,02%</w:t>
            </w:r>
          </w:p>
        </w:tc>
      </w:tr>
      <w:tr w:rsidR="00A82D92" w:rsidRPr="00AF08CB" w14:paraId="5A3308B9"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51AB9A15"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000000"/>
              <w:right w:val="single" w:sz="4" w:space="0" w:color="auto"/>
            </w:tcBorders>
            <w:vAlign w:val="center"/>
            <w:hideMark/>
          </w:tcPr>
          <w:p w14:paraId="3F42E794"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04BAEB57"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1) Inwestycje i zakupy inwestycyjne , w tym:</w:t>
            </w:r>
          </w:p>
        </w:tc>
        <w:tc>
          <w:tcPr>
            <w:tcW w:w="1984" w:type="dxa"/>
            <w:gridSpan w:val="2"/>
            <w:tcBorders>
              <w:top w:val="nil"/>
              <w:left w:val="nil"/>
              <w:bottom w:val="single" w:sz="4" w:space="0" w:color="auto"/>
              <w:right w:val="single" w:sz="4" w:space="0" w:color="auto"/>
            </w:tcBorders>
            <w:vAlign w:val="center"/>
            <w:hideMark/>
          </w:tcPr>
          <w:p w14:paraId="11E32287"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23 440,00    </w:t>
            </w:r>
          </w:p>
        </w:tc>
        <w:tc>
          <w:tcPr>
            <w:tcW w:w="1985" w:type="dxa"/>
            <w:gridSpan w:val="2"/>
            <w:tcBorders>
              <w:top w:val="nil"/>
              <w:left w:val="nil"/>
              <w:bottom w:val="single" w:sz="4" w:space="0" w:color="auto"/>
              <w:right w:val="single" w:sz="4" w:space="0" w:color="auto"/>
            </w:tcBorders>
            <w:vAlign w:val="center"/>
            <w:hideMark/>
          </w:tcPr>
          <w:p w14:paraId="51B0582E"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23 312,00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7533ACF5"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99,45%</w:t>
            </w:r>
          </w:p>
        </w:tc>
        <w:tc>
          <w:tcPr>
            <w:tcW w:w="850" w:type="dxa"/>
            <w:gridSpan w:val="2"/>
            <w:tcBorders>
              <w:top w:val="nil"/>
              <w:left w:val="nil"/>
              <w:bottom w:val="single" w:sz="4" w:space="0" w:color="auto"/>
              <w:right w:val="single" w:sz="4" w:space="0" w:color="auto"/>
            </w:tcBorders>
            <w:vAlign w:val="center"/>
            <w:hideMark/>
          </w:tcPr>
          <w:p w14:paraId="5A7F2172"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0,02%</w:t>
            </w:r>
          </w:p>
        </w:tc>
      </w:tr>
      <w:tr w:rsidR="00A82D92" w:rsidRPr="00AF08CB" w14:paraId="19ED66C2" w14:textId="77777777" w:rsidTr="005A232A">
        <w:trPr>
          <w:trHeight w:val="720"/>
        </w:trPr>
        <w:tc>
          <w:tcPr>
            <w:tcW w:w="562" w:type="dxa"/>
            <w:vMerge/>
            <w:tcBorders>
              <w:top w:val="nil"/>
              <w:left w:val="single" w:sz="4" w:space="0" w:color="auto"/>
              <w:bottom w:val="single" w:sz="4" w:space="0" w:color="000000"/>
              <w:right w:val="single" w:sz="4" w:space="0" w:color="auto"/>
            </w:tcBorders>
            <w:vAlign w:val="center"/>
            <w:hideMark/>
          </w:tcPr>
          <w:p w14:paraId="72E29A23"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000000"/>
              <w:right w:val="single" w:sz="4" w:space="0" w:color="auto"/>
            </w:tcBorders>
            <w:vAlign w:val="center"/>
            <w:hideMark/>
          </w:tcPr>
          <w:p w14:paraId="7A40375C"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0C98AE00"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Na programy finansowane z udziałem środków, o których mowa w art. 5 ust. 1 pkt. 2 ustawy o finansach publicznych (Dz.U. nr 157 poz. 1240)</w:t>
            </w:r>
          </w:p>
        </w:tc>
        <w:tc>
          <w:tcPr>
            <w:tcW w:w="1984" w:type="dxa"/>
            <w:gridSpan w:val="2"/>
            <w:tcBorders>
              <w:top w:val="nil"/>
              <w:left w:val="nil"/>
              <w:bottom w:val="single" w:sz="4" w:space="0" w:color="auto"/>
              <w:right w:val="single" w:sz="4" w:space="0" w:color="auto"/>
            </w:tcBorders>
            <w:vAlign w:val="center"/>
            <w:hideMark/>
          </w:tcPr>
          <w:p w14:paraId="5857E6ED"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21 690,00    </w:t>
            </w:r>
          </w:p>
        </w:tc>
        <w:tc>
          <w:tcPr>
            <w:tcW w:w="1985" w:type="dxa"/>
            <w:gridSpan w:val="2"/>
            <w:tcBorders>
              <w:top w:val="nil"/>
              <w:left w:val="nil"/>
              <w:bottom w:val="single" w:sz="4" w:space="0" w:color="auto"/>
              <w:right w:val="single" w:sz="4" w:space="0" w:color="auto"/>
            </w:tcBorders>
            <w:vAlign w:val="center"/>
            <w:hideMark/>
          </w:tcPr>
          <w:p w14:paraId="3F430364"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17 090,00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08E5DF62"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78,79%</w:t>
            </w:r>
          </w:p>
        </w:tc>
        <w:tc>
          <w:tcPr>
            <w:tcW w:w="850" w:type="dxa"/>
            <w:gridSpan w:val="2"/>
            <w:tcBorders>
              <w:top w:val="nil"/>
              <w:left w:val="nil"/>
              <w:bottom w:val="single" w:sz="4" w:space="0" w:color="auto"/>
              <w:right w:val="single" w:sz="4" w:space="0" w:color="auto"/>
            </w:tcBorders>
            <w:vAlign w:val="center"/>
            <w:hideMark/>
          </w:tcPr>
          <w:p w14:paraId="75B77416"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0,02%</w:t>
            </w:r>
          </w:p>
        </w:tc>
      </w:tr>
      <w:tr w:rsidR="00A82D92" w:rsidRPr="00AF08CB" w14:paraId="7659B6BE" w14:textId="77777777" w:rsidTr="005A232A">
        <w:trPr>
          <w:trHeight w:val="300"/>
        </w:trPr>
        <w:tc>
          <w:tcPr>
            <w:tcW w:w="562" w:type="dxa"/>
            <w:tcBorders>
              <w:top w:val="nil"/>
              <w:left w:val="single" w:sz="4" w:space="0" w:color="auto"/>
              <w:bottom w:val="single" w:sz="4" w:space="0" w:color="auto"/>
              <w:right w:val="single" w:sz="4" w:space="0" w:color="auto"/>
            </w:tcBorders>
            <w:shd w:val="clear" w:color="000000" w:fill="BFBFBF"/>
            <w:vAlign w:val="center"/>
            <w:hideMark/>
          </w:tcPr>
          <w:p w14:paraId="438BD035"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851</w:t>
            </w:r>
          </w:p>
        </w:tc>
        <w:tc>
          <w:tcPr>
            <w:tcW w:w="709" w:type="dxa"/>
            <w:tcBorders>
              <w:top w:val="nil"/>
              <w:left w:val="nil"/>
              <w:bottom w:val="single" w:sz="4" w:space="0" w:color="auto"/>
              <w:right w:val="single" w:sz="4" w:space="0" w:color="auto"/>
            </w:tcBorders>
            <w:shd w:val="clear" w:color="000000" w:fill="BFBFBF"/>
            <w:vAlign w:val="center"/>
            <w:hideMark/>
          </w:tcPr>
          <w:p w14:paraId="65BF4FC7"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 </w:t>
            </w:r>
          </w:p>
        </w:tc>
        <w:tc>
          <w:tcPr>
            <w:tcW w:w="2694" w:type="dxa"/>
            <w:tcBorders>
              <w:top w:val="nil"/>
              <w:left w:val="nil"/>
              <w:bottom w:val="single" w:sz="4" w:space="0" w:color="auto"/>
              <w:right w:val="single" w:sz="4" w:space="0" w:color="auto"/>
            </w:tcBorders>
            <w:shd w:val="clear" w:color="000000" w:fill="BFBFBF"/>
            <w:vAlign w:val="center"/>
            <w:hideMark/>
          </w:tcPr>
          <w:p w14:paraId="77646CEA" w14:textId="77777777" w:rsidR="00AF08CB" w:rsidRPr="00AF08CB" w:rsidRDefault="00AF08CB" w:rsidP="00AF08CB">
            <w:pPr>
              <w:spacing w:after="0" w:line="240" w:lineRule="auto"/>
              <w:rPr>
                <w:rFonts w:eastAsia="Times New Roman" w:cs="Calibri"/>
                <w:b/>
                <w:bCs/>
                <w:sz w:val="18"/>
                <w:szCs w:val="18"/>
                <w:lang w:eastAsia="pl-PL"/>
              </w:rPr>
            </w:pPr>
            <w:r w:rsidRPr="00AF08CB">
              <w:rPr>
                <w:rFonts w:eastAsia="Times New Roman" w:cs="Calibri"/>
                <w:b/>
                <w:bCs/>
                <w:sz w:val="18"/>
                <w:szCs w:val="18"/>
                <w:lang w:eastAsia="pl-PL"/>
              </w:rPr>
              <w:t>Ochrona zdrowia</w:t>
            </w:r>
          </w:p>
        </w:tc>
        <w:tc>
          <w:tcPr>
            <w:tcW w:w="1984" w:type="dxa"/>
            <w:gridSpan w:val="2"/>
            <w:tcBorders>
              <w:top w:val="nil"/>
              <w:left w:val="nil"/>
              <w:bottom w:val="single" w:sz="4" w:space="0" w:color="auto"/>
              <w:right w:val="single" w:sz="4" w:space="0" w:color="auto"/>
            </w:tcBorders>
            <w:shd w:val="clear" w:color="000000" w:fill="BFBFBF"/>
            <w:vAlign w:val="center"/>
            <w:hideMark/>
          </w:tcPr>
          <w:p w14:paraId="62B3553A"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267 129,71    </w:t>
            </w:r>
          </w:p>
        </w:tc>
        <w:tc>
          <w:tcPr>
            <w:tcW w:w="1985" w:type="dxa"/>
            <w:gridSpan w:val="2"/>
            <w:tcBorders>
              <w:top w:val="nil"/>
              <w:left w:val="nil"/>
              <w:bottom w:val="single" w:sz="4" w:space="0" w:color="auto"/>
              <w:right w:val="single" w:sz="4" w:space="0" w:color="auto"/>
            </w:tcBorders>
            <w:shd w:val="clear" w:color="000000" w:fill="BFBFBF"/>
            <w:vAlign w:val="center"/>
            <w:hideMark/>
          </w:tcPr>
          <w:p w14:paraId="14D9749B"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247 698,81    </w:t>
            </w:r>
          </w:p>
        </w:tc>
        <w:tc>
          <w:tcPr>
            <w:tcW w:w="1417" w:type="dxa"/>
            <w:gridSpan w:val="2"/>
            <w:tcBorders>
              <w:top w:val="nil"/>
              <w:left w:val="nil"/>
              <w:bottom w:val="single" w:sz="4" w:space="0" w:color="auto"/>
              <w:right w:val="single" w:sz="4" w:space="0" w:color="auto"/>
            </w:tcBorders>
            <w:shd w:val="clear" w:color="000000" w:fill="BFBFBF"/>
            <w:vAlign w:val="center"/>
            <w:hideMark/>
          </w:tcPr>
          <w:p w14:paraId="755B0C50"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92,73%</w:t>
            </w:r>
          </w:p>
        </w:tc>
        <w:tc>
          <w:tcPr>
            <w:tcW w:w="850" w:type="dxa"/>
            <w:gridSpan w:val="2"/>
            <w:tcBorders>
              <w:top w:val="nil"/>
              <w:left w:val="nil"/>
              <w:bottom w:val="single" w:sz="4" w:space="0" w:color="auto"/>
              <w:right w:val="single" w:sz="4" w:space="0" w:color="auto"/>
            </w:tcBorders>
            <w:shd w:val="clear" w:color="000000" w:fill="C0C0C0"/>
            <w:vAlign w:val="center"/>
            <w:hideMark/>
          </w:tcPr>
          <w:p w14:paraId="40F44722"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0,26%</w:t>
            </w:r>
          </w:p>
        </w:tc>
      </w:tr>
      <w:tr w:rsidR="00A82D92" w:rsidRPr="00AF08CB" w14:paraId="509F724B" w14:textId="77777777" w:rsidTr="005A232A">
        <w:trPr>
          <w:trHeight w:val="300"/>
        </w:trPr>
        <w:tc>
          <w:tcPr>
            <w:tcW w:w="562" w:type="dxa"/>
            <w:vMerge w:val="restart"/>
            <w:tcBorders>
              <w:top w:val="nil"/>
              <w:left w:val="single" w:sz="4" w:space="0" w:color="auto"/>
              <w:bottom w:val="single" w:sz="4" w:space="0" w:color="auto"/>
              <w:right w:val="single" w:sz="4" w:space="0" w:color="auto"/>
            </w:tcBorders>
            <w:vAlign w:val="center"/>
            <w:hideMark/>
          </w:tcPr>
          <w:p w14:paraId="6AC49D98"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 </w:t>
            </w:r>
          </w:p>
        </w:tc>
        <w:tc>
          <w:tcPr>
            <w:tcW w:w="709" w:type="dxa"/>
            <w:vMerge w:val="restart"/>
            <w:tcBorders>
              <w:top w:val="nil"/>
              <w:left w:val="single" w:sz="4" w:space="0" w:color="auto"/>
              <w:bottom w:val="single" w:sz="4" w:space="0" w:color="auto"/>
              <w:right w:val="single" w:sz="4" w:space="0" w:color="auto"/>
            </w:tcBorders>
            <w:vAlign w:val="center"/>
            <w:hideMark/>
          </w:tcPr>
          <w:p w14:paraId="13DEB2C1"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85153</w:t>
            </w:r>
          </w:p>
        </w:tc>
        <w:tc>
          <w:tcPr>
            <w:tcW w:w="2694" w:type="dxa"/>
            <w:tcBorders>
              <w:top w:val="nil"/>
              <w:left w:val="nil"/>
              <w:bottom w:val="single" w:sz="4" w:space="0" w:color="auto"/>
              <w:right w:val="single" w:sz="4" w:space="0" w:color="auto"/>
            </w:tcBorders>
            <w:shd w:val="clear" w:color="000000" w:fill="D9E1F2"/>
            <w:vAlign w:val="center"/>
            <w:hideMark/>
          </w:tcPr>
          <w:p w14:paraId="617C4431" w14:textId="77777777" w:rsidR="00AF08CB" w:rsidRPr="00AF08CB" w:rsidRDefault="00AF08CB" w:rsidP="00AF08CB">
            <w:pPr>
              <w:spacing w:after="0" w:line="240" w:lineRule="auto"/>
              <w:rPr>
                <w:rFonts w:eastAsia="Times New Roman" w:cs="Calibri"/>
                <w:b/>
                <w:bCs/>
                <w:sz w:val="18"/>
                <w:szCs w:val="18"/>
                <w:lang w:eastAsia="pl-PL"/>
              </w:rPr>
            </w:pPr>
            <w:r w:rsidRPr="00AF08CB">
              <w:rPr>
                <w:rFonts w:eastAsia="Times New Roman" w:cs="Calibri"/>
                <w:b/>
                <w:bCs/>
                <w:sz w:val="18"/>
                <w:szCs w:val="18"/>
                <w:lang w:eastAsia="pl-PL"/>
              </w:rPr>
              <w:t>Zwalczanie narkomanii</w:t>
            </w:r>
          </w:p>
        </w:tc>
        <w:tc>
          <w:tcPr>
            <w:tcW w:w="1984" w:type="dxa"/>
            <w:gridSpan w:val="2"/>
            <w:tcBorders>
              <w:top w:val="nil"/>
              <w:left w:val="nil"/>
              <w:bottom w:val="single" w:sz="4" w:space="0" w:color="auto"/>
              <w:right w:val="single" w:sz="4" w:space="0" w:color="auto"/>
            </w:tcBorders>
            <w:shd w:val="clear" w:color="000000" w:fill="D9E1F2"/>
            <w:vAlign w:val="center"/>
            <w:hideMark/>
          </w:tcPr>
          <w:p w14:paraId="775100D6"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5 000,00    </w:t>
            </w:r>
          </w:p>
        </w:tc>
        <w:tc>
          <w:tcPr>
            <w:tcW w:w="1985" w:type="dxa"/>
            <w:gridSpan w:val="2"/>
            <w:tcBorders>
              <w:top w:val="nil"/>
              <w:left w:val="nil"/>
              <w:bottom w:val="single" w:sz="4" w:space="0" w:color="auto"/>
              <w:right w:val="single" w:sz="4" w:space="0" w:color="auto"/>
            </w:tcBorders>
            <w:shd w:val="clear" w:color="000000" w:fill="D9E1F2"/>
            <w:vAlign w:val="center"/>
            <w:hideMark/>
          </w:tcPr>
          <w:p w14:paraId="799A074D"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3 792,00    </w:t>
            </w:r>
          </w:p>
        </w:tc>
        <w:tc>
          <w:tcPr>
            <w:tcW w:w="1417" w:type="dxa"/>
            <w:gridSpan w:val="2"/>
            <w:tcBorders>
              <w:top w:val="nil"/>
              <w:left w:val="nil"/>
              <w:bottom w:val="single" w:sz="4" w:space="0" w:color="auto"/>
              <w:right w:val="single" w:sz="4" w:space="0" w:color="auto"/>
            </w:tcBorders>
            <w:shd w:val="clear" w:color="000000" w:fill="D9E1F2"/>
            <w:vAlign w:val="center"/>
            <w:hideMark/>
          </w:tcPr>
          <w:p w14:paraId="25171507"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75,84%</w:t>
            </w:r>
          </w:p>
        </w:tc>
        <w:tc>
          <w:tcPr>
            <w:tcW w:w="850" w:type="dxa"/>
            <w:gridSpan w:val="2"/>
            <w:tcBorders>
              <w:top w:val="nil"/>
              <w:left w:val="nil"/>
              <w:bottom w:val="single" w:sz="4" w:space="0" w:color="auto"/>
              <w:right w:val="single" w:sz="4" w:space="0" w:color="auto"/>
            </w:tcBorders>
            <w:shd w:val="clear" w:color="000000" w:fill="D9E1F2"/>
            <w:vAlign w:val="center"/>
            <w:hideMark/>
          </w:tcPr>
          <w:p w14:paraId="018E715B"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0,00%</w:t>
            </w:r>
          </w:p>
        </w:tc>
      </w:tr>
      <w:tr w:rsidR="00A82D92" w:rsidRPr="00AF08CB" w14:paraId="2214F398"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0FF096F8"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1BDC605E"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F4B084"/>
            <w:vAlign w:val="center"/>
            <w:hideMark/>
          </w:tcPr>
          <w:p w14:paraId="7069B96E"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bieżące:</w:t>
            </w:r>
          </w:p>
        </w:tc>
        <w:tc>
          <w:tcPr>
            <w:tcW w:w="1984" w:type="dxa"/>
            <w:gridSpan w:val="2"/>
            <w:tcBorders>
              <w:top w:val="nil"/>
              <w:left w:val="nil"/>
              <w:bottom w:val="single" w:sz="4" w:space="0" w:color="auto"/>
              <w:right w:val="single" w:sz="4" w:space="0" w:color="auto"/>
            </w:tcBorders>
            <w:shd w:val="clear" w:color="000000" w:fill="F4B084"/>
            <w:vAlign w:val="center"/>
            <w:hideMark/>
          </w:tcPr>
          <w:p w14:paraId="22FBB583"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5 000,00    </w:t>
            </w:r>
          </w:p>
        </w:tc>
        <w:tc>
          <w:tcPr>
            <w:tcW w:w="1985" w:type="dxa"/>
            <w:gridSpan w:val="2"/>
            <w:tcBorders>
              <w:top w:val="nil"/>
              <w:left w:val="nil"/>
              <w:bottom w:val="single" w:sz="4" w:space="0" w:color="auto"/>
              <w:right w:val="single" w:sz="4" w:space="0" w:color="auto"/>
            </w:tcBorders>
            <w:shd w:val="clear" w:color="000000" w:fill="F4B084"/>
            <w:vAlign w:val="center"/>
            <w:hideMark/>
          </w:tcPr>
          <w:p w14:paraId="2D6F2281"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3 792,00    </w:t>
            </w:r>
          </w:p>
        </w:tc>
        <w:tc>
          <w:tcPr>
            <w:tcW w:w="1417" w:type="dxa"/>
            <w:gridSpan w:val="2"/>
            <w:tcBorders>
              <w:top w:val="nil"/>
              <w:left w:val="nil"/>
              <w:bottom w:val="single" w:sz="4" w:space="0" w:color="auto"/>
              <w:right w:val="single" w:sz="4" w:space="0" w:color="auto"/>
            </w:tcBorders>
            <w:shd w:val="clear" w:color="000000" w:fill="F4B084"/>
            <w:vAlign w:val="center"/>
            <w:hideMark/>
          </w:tcPr>
          <w:p w14:paraId="1B8B8662"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75,84%</w:t>
            </w:r>
          </w:p>
        </w:tc>
        <w:tc>
          <w:tcPr>
            <w:tcW w:w="850" w:type="dxa"/>
            <w:gridSpan w:val="2"/>
            <w:tcBorders>
              <w:top w:val="nil"/>
              <w:left w:val="nil"/>
              <w:bottom w:val="single" w:sz="4" w:space="0" w:color="auto"/>
              <w:right w:val="single" w:sz="4" w:space="0" w:color="auto"/>
            </w:tcBorders>
            <w:shd w:val="clear" w:color="000000" w:fill="F4B084"/>
            <w:vAlign w:val="center"/>
            <w:hideMark/>
          </w:tcPr>
          <w:p w14:paraId="52AF1712"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0,00%</w:t>
            </w:r>
          </w:p>
        </w:tc>
      </w:tr>
      <w:tr w:rsidR="00A82D92" w:rsidRPr="00AF08CB" w14:paraId="3349717A"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18D1D0D5"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44454136"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2FE3998C"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1) Wydatki jednostek budżetowych</w:t>
            </w:r>
          </w:p>
        </w:tc>
        <w:tc>
          <w:tcPr>
            <w:tcW w:w="1984" w:type="dxa"/>
            <w:gridSpan w:val="2"/>
            <w:tcBorders>
              <w:top w:val="nil"/>
              <w:left w:val="nil"/>
              <w:bottom w:val="single" w:sz="4" w:space="0" w:color="auto"/>
              <w:right w:val="single" w:sz="4" w:space="0" w:color="auto"/>
            </w:tcBorders>
            <w:vAlign w:val="center"/>
            <w:hideMark/>
          </w:tcPr>
          <w:p w14:paraId="49865D09"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5 000,00    </w:t>
            </w:r>
          </w:p>
        </w:tc>
        <w:tc>
          <w:tcPr>
            <w:tcW w:w="1985" w:type="dxa"/>
            <w:gridSpan w:val="2"/>
            <w:tcBorders>
              <w:top w:val="nil"/>
              <w:left w:val="nil"/>
              <w:bottom w:val="single" w:sz="4" w:space="0" w:color="auto"/>
              <w:right w:val="single" w:sz="4" w:space="0" w:color="auto"/>
            </w:tcBorders>
            <w:vAlign w:val="center"/>
            <w:hideMark/>
          </w:tcPr>
          <w:p w14:paraId="42ABFF8E"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3 792,00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5B77C9E5"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75,84%</w:t>
            </w:r>
          </w:p>
        </w:tc>
        <w:tc>
          <w:tcPr>
            <w:tcW w:w="850" w:type="dxa"/>
            <w:gridSpan w:val="2"/>
            <w:tcBorders>
              <w:top w:val="nil"/>
              <w:left w:val="nil"/>
              <w:bottom w:val="single" w:sz="4" w:space="0" w:color="auto"/>
              <w:right w:val="single" w:sz="4" w:space="0" w:color="auto"/>
            </w:tcBorders>
            <w:vAlign w:val="center"/>
            <w:hideMark/>
          </w:tcPr>
          <w:p w14:paraId="1D8931D5"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0,00%</w:t>
            </w:r>
          </w:p>
        </w:tc>
      </w:tr>
      <w:tr w:rsidR="00A82D92" w:rsidRPr="00AF08CB" w14:paraId="37D91DE2"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23931888"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5D20F09F"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53BBEE16"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b) wydatki związane z realizacją zadań statutowych</w:t>
            </w:r>
          </w:p>
        </w:tc>
        <w:tc>
          <w:tcPr>
            <w:tcW w:w="1984" w:type="dxa"/>
            <w:gridSpan w:val="2"/>
            <w:tcBorders>
              <w:top w:val="nil"/>
              <w:left w:val="nil"/>
              <w:bottom w:val="single" w:sz="4" w:space="0" w:color="auto"/>
              <w:right w:val="single" w:sz="4" w:space="0" w:color="auto"/>
            </w:tcBorders>
            <w:vAlign w:val="center"/>
            <w:hideMark/>
          </w:tcPr>
          <w:p w14:paraId="6BA9922A"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5 000,00    </w:t>
            </w:r>
          </w:p>
        </w:tc>
        <w:tc>
          <w:tcPr>
            <w:tcW w:w="1985" w:type="dxa"/>
            <w:gridSpan w:val="2"/>
            <w:tcBorders>
              <w:top w:val="nil"/>
              <w:left w:val="nil"/>
              <w:bottom w:val="single" w:sz="4" w:space="0" w:color="auto"/>
              <w:right w:val="single" w:sz="4" w:space="0" w:color="auto"/>
            </w:tcBorders>
            <w:vAlign w:val="center"/>
            <w:hideMark/>
          </w:tcPr>
          <w:p w14:paraId="63593CBB"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3 792,00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717BCC4A"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75,84%</w:t>
            </w:r>
          </w:p>
        </w:tc>
        <w:tc>
          <w:tcPr>
            <w:tcW w:w="850" w:type="dxa"/>
            <w:gridSpan w:val="2"/>
            <w:tcBorders>
              <w:top w:val="nil"/>
              <w:left w:val="nil"/>
              <w:bottom w:val="single" w:sz="4" w:space="0" w:color="auto"/>
              <w:right w:val="single" w:sz="4" w:space="0" w:color="auto"/>
            </w:tcBorders>
            <w:vAlign w:val="center"/>
            <w:hideMark/>
          </w:tcPr>
          <w:p w14:paraId="3559247A"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0,00%</w:t>
            </w:r>
          </w:p>
        </w:tc>
      </w:tr>
      <w:tr w:rsidR="00A82D92" w:rsidRPr="00AF08CB" w14:paraId="75BDFC09"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1F5C3E78"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val="restart"/>
            <w:tcBorders>
              <w:top w:val="nil"/>
              <w:left w:val="single" w:sz="4" w:space="0" w:color="auto"/>
              <w:bottom w:val="single" w:sz="4" w:space="0" w:color="auto"/>
              <w:right w:val="single" w:sz="4" w:space="0" w:color="auto"/>
            </w:tcBorders>
            <w:vAlign w:val="center"/>
            <w:hideMark/>
          </w:tcPr>
          <w:p w14:paraId="30D5537E"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85154</w:t>
            </w:r>
          </w:p>
        </w:tc>
        <w:tc>
          <w:tcPr>
            <w:tcW w:w="2694" w:type="dxa"/>
            <w:tcBorders>
              <w:top w:val="nil"/>
              <w:left w:val="nil"/>
              <w:bottom w:val="single" w:sz="4" w:space="0" w:color="auto"/>
              <w:right w:val="single" w:sz="4" w:space="0" w:color="auto"/>
            </w:tcBorders>
            <w:shd w:val="clear" w:color="000000" w:fill="D9E1F2"/>
            <w:vAlign w:val="center"/>
            <w:hideMark/>
          </w:tcPr>
          <w:p w14:paraId="02F0D0B5" w14:textId="77777777" w:rsidR="00AF08CB" w:rsidRPr="00AF08CB" w:rsidRDefault="00AF08CB" w:rsidP="00AF08CB">
            <w:pPr>
              <w:spacing w:after="0" w:line="240" w:lineRule="auto"/>
              <w:rPr>
                <w:rFonts w:eastAsia="Times New Roman" w:cs="Calibri"/>
                <w:b/>
                <w:bCs/>
                <w:sz w:val="18"/>
                <w:szCs w:val="18"/>
                <w:lang w:eastAsia="pl-PL"/>
              </w:rPr>
            </w:pPr>
            <w:r w:rsidRPr="00AF08CB">
              <w:rPr>
                <w:rFonts w:eastAsia="Times New Roman" w:cs="Calibri"/>
                <w:b/>
                <w:bCs/>
                <w:sz w:val="18"/>
                <w:szCs w:val="18"/>
                <w:lang w:eastAsia="pl-PL"/>
              </w:rPr>
              <w:t>Przeciwdziałanie alkoholizmowi</w:t>
            </w:r>
          </w:p>
        </w:tc>
        <w:tc>
          <w:tcPr>
            <w:tcW w:w="1984" w:type="dxa"/>
            <w:gridSpan w:val="2"/>
            <w:tcBorders>
              <w:top w:val="nil"/>
              <w:left w:val="nil"/>
              <w:bottom w:val="single" w:sz="4" w:space="0" w:color="auto"/>
              <w:right w:val="single" w:sz="4" w:space="0" w:color="auto"/>
            </w:tcBorders>
            <w:shd w:val="clear" w:color="000000" w:fill="D9E1F2"/>
            <w:vAlign w:val="center"/>
            <w:hideMark/>
          </w:tcPr>
          <w:p w14:paraId="6B83719D"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231 800,21    </w:t>
            </w:r>
          </w:p>
        </w:tc>
        <w:tc>
          <w:tcPr>
            <w:tcW w:w="1985" w:type="dxa"/>
            <w:gridSpan w:val="2"/>
            <w:tcBorders>
              <w:top w:val="nil"/>
              <w:left w:val="nil"/>
              <w:bottom w:val="single" w:sz="4" w:space="0" w:color="auto"/>
              <w:right w:val="single" w:sz="4" w:space="0" w:color="auto"/>
            </w:tcBorders>
            <w:shd w:val="clear" w:color="000000" w:fill="D9E1F2"/>
            <w:vAlign w:val="center"/>
            <w:hideMark/>
          </w:tcPr>
          <w:p w14:paraId="2CAA8747"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218 237,31    </w:t>
            </w:r>
          </w:p>
        </w:tc>
        <w:tc>
          <w:tcPr>
            <w:tcW w:w="1417" w:type="dxa"/>
            <w:gridSpan w:val="2"/>
            <w:tcBorders>
              <w:top w:val="nil"/>
              <w:left w:val="nil"/>
              <w:bottom w:val="single" w:sz="4" w:space="0" w:color="auto"/>
              <w:right w:val="single" w:sz="4" w:space="0" w:color="auto"/>
            </w:tcBorders>
            <w:shd w:val="clear" w:color="000000" w:fill="D9E1F2"/>
            <w:vAlign w:val="center"/>
            <w:hideMark/>
          </w:tcPr>
          <w:p w14:paraId="25148749"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94,15%</w:t>
            </w:r>
          </w:p>
        </w:tc>
        <w:tc>
          <w:tcPr>
            <w:tcW w:w="850" w:type="dxa"/>
            <w:gridSpan w:val="2"/>
            <w:tcBorders>
              <w:top w:val="nil"/>
              <w:left w:val="nil"/>
              <w:bottom w:val="single" w:sz="4" w:space="0" w:color="auto"/>
              <w:right w:val="single" w:sz="4" w:space="0" w:color="auto"/>
            </w:tcBorders>
            <w:shd w:val="clear" w:color="000000" w:fill="D9E1F2"/>
            <w:vAlign w:val="center"/>
            <w:hideMark/>
          </w:tcPr>
          <w:p w14:paraId="1F96C2DB"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0,23%</w:t>
            </w:r>
          </w:p>
        </w:tc>
      </w:tr>
      <w:tr w:rsidR="00A82D92" w:rsidRPr="00AF08CB" w14:paraId="327E597B"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147AD31E"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4701E477"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F4B084"/>
            <w:vAlign w:val="center"/>
            <w:hideMark/>
          </w:tcPr>
          <w:p w14:paraId="2EA67668"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bieżące:</w:t>
            </w:r>
          </w:p>
        </w:tc>
        <w:tc>
          <w:tcPr>
            <w:tcW w:w="1984" w:type="dxa"/>
            <w:gridSpan w:val="2"/>
            <w:tcBorders>
              <w:top w:val="nil"/>
              <w:left w:val="nil"/>
              <w:bottom w:val="single" w:sz="4" w:space="0" w:color="auto"/>
              <w:right w:val="single" w:sz="4" w:space="0" w:color="auto"/>
            </w:tcBorders>
            <w:shd w:val="clear" w:color="000000" w:fill="F4B084"/>
            <w:vAlign w:val="center"/>
            <w:hideMark/>
          </w:tcPr>
          <w:p w14:paraId="43195111"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231 800,21    </w:t>
            </w:r>
          </w:p>
        </w:tc>
        <w:tc>
          <w:tcPr>
            <w:tcW w:w="1985" w:type="dxa"/>
            <w:gridSpan w:val="2"/>
            <w:tcBorders>
              <w:top w:val="nil"/>
              <w:left w:val="nil"/>
              <w:bottom w:val="single" w:sz="4" w:space="0" w:color="auto"/>
              <w:right w:val="single" w:sz="4" w:space="0" w:color="auto"/>
            </w:tcBorders>
            <w:shd w:val="clear" w:color="000000" w:fill="F4B084"/>
            <w:vAlign w:val="center"/>
            <w:hideMark/>
          </w:tcPr>
          <w:p w14:paraId="3D47D87C"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218 237,31    </w:t>
            </w:r>
          </w:p>
        </w:tc>
        <w:tc>
          <w:tcPr>
            <w:tcW w:w="1417" w:type="dxa"/>
            <w:gridSpan w:val="2"/>
            <w:tcBorders>
              <w:top w:val="nil"/>
              <w:left w:val="nil"/>
              <w:bottom w:val="single" w:sz="4" w:space="0" w:color="auto"/>
              <w:right w:val="single" w:sz="4" w:space="0" w:color="auto"/>
            </w:tcBorders>
            <w:shd w:val="clear" w:color="000000" w:fill="F4B084"/>
            <w:vAlign w:val="center"/>
            <w:hideMark/>
          </w:tcPr>
          <w:p w14:paraId="0848E8B0"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94,15%</w:t>
            </w:r>
          </w:p>
        </w:tc>
        <w:tc>
          <w:tcPr>
            <w:tcW w:w="850" w:type="dxa"/>
            <w:gridSpan w:val="2"/>
            <w:tcBorders>
              <w:top w:val="nil"/>
              <w:left w:val="nil"/>
              <w:bottom w:val="single" w:sz="4" w:space="0" w:color="auto"/>
              <w:right w:val="single" w:sz="4" w:space="0" w:color="auto"/>
            </w:tcBorders>
            <w:shd w:val="clear" w:color="000000" w:fill="F4B084"/>
            <w:vAlign w:val="center"/>
            <w:hideMark/>
          </w:tcPr>
          <w:p w14:paraId="70136108"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0,23%</w:t>
            </w:r>
          </w:p>
        </w:tc>
      </w:tr>
      <w:tr w:rsidR="00A82D92" w:rsidRPr="00AF08CB" w14:paraId="4FFC5362"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343B9AFA"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6DB533BF"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5B8F18CD"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1) Wydatki jednostek budżetowych:</w:t>
            </w:r>
          </w:p>
        </w:tc>
        <w:tc>
          <w:tcPr>
            <w:tcW w:w="1984" w:type="dxa"/>
            <w:gridSpan w:val="2"/>
            <w:tcBorders>
              <w:top w:val="nil"/>
              <w:left w:val="nil"/>
              <w:bottom w:val="single" w:sz="4" w:space="0" w:color="auto"/>
              <w:right w:val="single" w:sz="4" w:space="0" w:color="auto"/>
            </w:tcBorders>
            <w:vAlign w:val="center"/>
            <w:hideMark/>
          </w:tcPr>
          <w:p w14:paraId="1BB75867"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46 676,97    </w:t>
            </w:r>
          </w:p>
        </w:tc>
        <w:tc>
          <w:tcPr>
            <w:tcW w:w="1985" w:type="dxa"/>
            <w:gridSpan w:val="2"/>
            <w:tcBorders>
              <w:top w:val="nil"/>
              <w:left w:val="nil"/>
              <w:bottom w:val="single" w:sz="4" w:space="0" w:color="auto"/>
              <w:right w:val="single" w:sz="4" w:space="0" w:color="auto"/>
            </w:tcBorders>
            <w:vAlign w:val="center"/>
            <w:hideMark/>
          </w:tcPr>
          <w:p w14:paraId="63C7186B"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33 704,57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6800B921"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72,21%</w:t>
            </w:r>
          </w:p>
        </w:tc>
        <w:tc>
          <w:tcPr>
            <w:tcW w:w="850" w:type="dxa"/>
            <w:gridSpan w:val="2"/>
            <w:tcBorders>
              <w:top w:val="nil"/>
              <w:left w:val="nil"/>
              <w:bottom w:val="single" w:sz="4" w:space="0" w:color="auto"/>
              <w:right w:val="single" w:sz="4" w:space="0" w:color="auto"/>
            </w:tcBorders>
            <w:vAlign w:val="center"/>
            <w:hideMark/>
          </w:tcPr>
          <w:p w14:paraId="7ECB1547"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0,04%</w:t>
            </w:r>
          </w:p>
        </w:tc>
      </w:tr>
      <w:tr w:rsidR="00A82D92" w:rsidRPr="00AF08CB" w14:paraId="7292C0CA"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1E17A38E"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0BEA46F8"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35B15D67"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a) wynagrodzenia i składki od nich naliczane</w:t>
            </w:r>
          </w:p>
        </w:tc>
        <w:tc>
          <w:tcPr>
            <w:tcW w:w="1984" w:type="dxa"/>
            <w:gridSpan w:val="2"/>
            <w:tcBorders>
              <w:top w:val="nil"/>
              <w:left w:val="nil"/>
              <w:bottom w:val="single" w:sz="4" w:space="0" w:color="auto"/>
              <w:right w:val="single" w:sz="4" w:space="0" w:color="auto"/>
            </w:tcBorders>
            <w:vAlign w:val="center"/>
            <w:hideMark/>
          </w:tcPr>
          <w:p w14:paraId="705912EE"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22 526,00    </w:t>
            </w:r>
          </w:p>
        </w:tc>
        <w:tc>
          <w:tcPr>
            <w:tcW w:w="1985" w:type="dxa"/>
            <w:gridSpan w:val="2"/>
            <w:tcBorders>
              <w:top w:val="nil"/>
              <w:left w:val="nil"/>
              <w:bottom w:val="single" w:sz="4" w:space="0" w:color="auto"/>
              <w:right w:val="single" w:sz="4" w:space="0" w:color="auto"/>
            </w:tcBorders>
            <w:vAlign w:val="center"/>
            <w:hideMark/>
          </w:tcPr>
          <w:p w14:paraId="24381E7D"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14 518,64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17F655CA"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64,45%</w:t>
            </w:r>
          </w:p>
        </w:tc>
        <w:tc>
          <w:tcPr>
            <w:tcW w:w="850" w:type="dxa"/>
            <w:gridSpan w:val="2"/>
            <w:tcBorders>
              <w:top w:val="nil"/>
              <w:left w:val="nil"/>
              <w:bottom w:val="single" w:sz="4" w:space="0" w:color="auto"/>
              <w:right w:val="single" w:sz="4" w:space="0" w:color="auto"/>
            </w:tcBorders>
            <w:vAlign w:val="center"/>
            <w:hideMark/>
          </w:tcPr>
          <w:p w14:paraId="6045D895"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0,02%</w:t>
            </w:r>
          </w:p>
        </w:tc>
      </w:tr>
      <w:tr w:rsidR="00A82D92" w:rsidRPr="00AF08CB" w14:paraId="7EF2DEAA"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02FAFE79"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72010972"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2CD4620A"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b) wydatki związane z realizacją zadań statutowych</w:t>
            </w:r>
          </w:p>
        </w:tc>
        <w:tc>
          <w:tcPr>
            <w:tcW w:w="1984" w:type="dxa"/>
            <w:gridSpan w:val="2"/>
            <w:tcBorders>
              <w:top w:val="nil"/>
              <w:left w:val="nil"/>
              <w:bottom w:val="single" w:sz="4" w:space="0" w:color="auto"/>
              <w:right w:val="single" w:sz="4" w:space="0" w:color="auto"/>
            </w:tcBorders>
            <w:vAlign w:val="center"/>
            <w:hideMark/>
          </w:tcPr>
          <w:p w14:paraId="6AC1DB58"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24 150,97    </w:t>
            </w:r>
          </w:p>
        </w:tc>
        <w:tc>
          <w:tcPr>
            <w:tcW w:w="1985" w:type="dxa"/>
            <w:gridSpan w:val="2"/>
            <w:tcBorders>
              <w:top w:val="nil"/>
              <w:left w:val="nil"/>
              <w:bottom w:val="single" w:sz="4" w:space="0" w:color="auto"/>
              <w:right w:val="single" w:sz="4" w:space="0" w:color="auto"/>
            </w:tcBorders>
            <w:vAlign w:val="center"/>
            <w:hideMark/>
          </w:tcPr>
          <w:p w14:paraId="2A08A446"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19 185,93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2892DB16"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79,44%</w:t>
            </w:r>
          </w:p>
        </w:tc>
        <w:tc>
          <w:tcPr>
            <w:tcW w:w="850" w:type="dxa"/>
            <w:gridSpan w:val="2"/>
            <w:tcBorders>
              <w:top w:val="nil"/>
              <w:left w:val="nil"/>
              <w:bottom w:val="single" w:sz="4" w:space="0" w:color="auto"/>
              <w:right w:val="single" w:sz="4" w:space="0" w:color="auto"/>
            </w:tcBorders>
            <w:vAlign w:val="center"/>
            <w:hideMark/>
          </w:tcPr>
          <w:p w14:paraId="24EBA3AD"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0,02%</w:t>
            </w:r>
          </w:p>
        </w:tc>
      </w:tr>
      <w:tr w:rsidR="00A82D92" w:rsidRPr="00AF08CB" w14:paraId="66DD2FCF"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46551026"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48596D54"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29C3FC18"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2) Dotacje na zadania bieżące</w:t>
            </w:r>
          </w:p>
        </w:tc>
        <w:tc>
          <w:tcPr>
            <w:tcW w:w="1984" w:type="dxa"/>
            <w:gridSpan w:val="2"/>
            <w:tcBorders>
              <w:top w:val="nil"/>
              <w:left w:val="nil"/>
              <w:bottom w:val="single" w:sz="4" w:space="0" w:color="auto"/>
              <w:right w:val="single" w:sz="4" w:space="0" w:color="auto"/>
            </w:tcBorders>
            <w:vAlign w:val="center"/>
            <w:hideMark/>
          </w:tcPr>
          <w:p w14:paraId="5EAAF09F"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185 073,24    </w:t>
            </w:r>
          </w:p>
        </w:tc>
        <w:tc>
          <w:tcPr>
            <w:tcW w:w="1985" w:type="dxa"/>
            <w:gridSpan w:val="2"/>
            <w:tcBorders>
              <w:top w:val="nil"/>
              <w:left w:val="nil"/>
              <w:bottom w:val="single" w:sz="4" w:space="0" w:color="auto"/>
              <w:right w:val="single" w:sz="4" w:space="0" w:color="auto"/>
            </w:tcBorders>
            <w:vAlign w:val="center"/>
            <w:hideMark/>
          </w:tcPr>
          <w:p w14:paraId="5EDDDDAD"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184 532,74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008E0E7E"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99,71%</w:t>
            </w:r>
          </w:p>
        </w:tc>
        <w:tc>
          <w:tcPr>
            <w:tcW w:w="850" w:type="dxa"/>
            <w:gridSpan w:val="2"/>
            <w:tcBorders>
              <w:top w:val="nil"/>
              <w:left w:val="nil"/>
              <w:bottom w:val="single" w:sz="4" w:space="0" w:color="auto"/>
              <w:right w:val="single" w:sz="4" w:space="0" w:color="auto"/>
            </w:tcBorders>
            <w:vAlign w:val="center"/>
            <w:hideMark/>
          </w:tcPr>
          <w:p w14:paraId="64CEA6AD"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0,19%</w:t>
            </w:r>
          </w:p>
        </w:tc>
      </w:tr>
      <w:tr w:rsidR="00A82D92" w:rsidRPr="00AF08CB" w14:paraId="000D3392"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4E801242"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224943B2"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6FB6D5B5"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3) Świadczenia na rzecz osób fizycznych</w:t>
            </w:r>
          </w:p>
        </w:tc>
        <w:tc>
          <w:tcPr>
            <w:tcW w:w="1984" w:type="dxa"/>
            <w:gridSpan w:val="2"/>
            <w:tcBorders>
              <w:top w:val="nil"/>
              <w:left w:val="nil"/>
              <w:bottom w:val="single" w:sz="4" w:space="0" w:color="auto"/>
              <w:right w:val="single" w:sz="4" w:space="0" w:color="auto"/>
            </w:tcBorders>
            <w:vAlign w:val="center"/>
            <w:hideMark/>
          </w:tcPr>
          <w:p w14:paraId="54317CFC"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50,00    </w:t>
            </w:r>
          </w:p>
        </w:tc>
        <w:tc>
          <w:tcPr>
            <w:tcW w:w="1985" w:type="dxa"/>
            <w:gridSpan w:val="2"/>
            <w:tcBorders>
              <w:top w:val="nil"/>
              <w:left w:val="nil"/>
              <w:bottom w:val="single" w:sz="4" w:space="0" w:color="auto"/>
              <w:right w:val="single" w:sz="4" w:space="0" w:color="auto"/>
            </w:tcBorders>
            <w:vAlign w:val="center"/>
            <w:hideMark/>
          </w:tcPr>
          <w:p w14:paraId="0994AFAF"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282481C6"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0,00%</w:t>
            </w:r>
          </w:p>
        </w:tc>
        <w:tc>
          <w:tcPr>
            <w:tcW w:w="850" w:type="dxa"/>
            <w:gridSpan w:val="2"/>
            <w:tcBorders>
              <w:top w:val="nil"/>
              <w:left w:val="nil"/>
              <w:bottom w:val="single" w:sz="4" w:space="0" w:color="auto"/>
              <w:right w:val="single" w:sz="4" w:space="0" w:color="auto"/>
            </w:tcBorders>
            <w:vAlign w:val="center"/>
            <w:hideMark/>
          </w:tcPr>
          <w:p w14:paraId="1B93616C"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0,00%</w:t>
            </w:r>
          </w:p>
        </w:tc>
      </w:tr>
      <w:tr w:rsidR="00A82D92" w:rsidRPr="00AF08CB" w14:paraId="67E3C0E7"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15801885"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val="restart"/>
            <w:tcBorders>
              <w:top w:val="nil"/>
              <w:left w:val="single" w:sz="4" w:space="0" w:color="auto"/>
              <w:bottom w:val="single" w:sz="4" w:space="0" w:color="auto"/>
              <w:right w:val="single" w:sz="4" w:space="0" w:color="auto"/>
            </w:tcBorders>
            <w:vAlign w:val="center"/>
            <w:hideMark/>
          </w:tcPr>
          <w:p w14:paraId="6E396DCC"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85195</w:t>
            </w:r>
          </w:p>
        </w:tc>
        <w:tc>
          <w:tcPr>
            <w:tcW w:w="2694" w:type="dxa"/>
            <w:tcBorders>
              <w:top w:val="nil"/>
              <w:left w:val="nil"/>
              <w:bottom w:val="single" w:sz="4" w:space="0" w:color="auto"/>
              <w:right w:val="single" w:sz="4" w:space="0" w:color="auto"/>
            </w:tcBorders>
            <w:shd w:val="clear" w:color="000000" w:fill="D9E1F2"/>
            <w:vAlign w:val="center"/>
            <w:hideMark/>
          </w:tcPr>
          <w:p w14:paraId="2C361D8C" w14:textId="77777777" w:rsidR="00AF08CB" w:rsidRPr="00AF08CB" w:rsidRDefault="00AF08CB" w:rsidP="00AF08CB">
            <w:pPr>
              <w:spacing w:after="0" w:line="240" w:lineRule="auto"/>
              <w:rPr>
                <w:rFonts w:eastAsia="Times New Roman" w:cs="Calibri"/>
                <w:b/>
                <w:bCs/>
                <w:sz w:val="18"/>
                <w:szCs w:val="18"/>
                <w:lang w:eastAsia="pl-PL"/>
              </w:rPr>
            </w:pPr>
            <w:r w:rsidRPr="00AF08CB">
              <w:rPr>
                <w:rFonts w:eastAsia="Times New Roman" w:cs="Calibri"/>
                <w:b/>
                <w:bCs/>
                <w:sz w:val="18"/>
                <w:szCs w:val="18"/>
                <w:lang w:eastAsia="pl-PL"/>
              </w:rPr>
              <w:t>Pozostała działalność</w:t>
            </w:r>
          </w:p>
        </w:tc>
        <w:tc>
          <w:tcPr>
            <w:tcW w:w="1984" w:type="dxa"/>
            <w:gridSpan w:val="2"/>
            <w:tcBorders>
              <w:top w:val="nil"/>
              <w:left w:val="nil"/>
              <w:bottom w:val="single" w:sz="4" w:space="0" w:color="auto"/>
              <w:right w:val="single" w:sz="4" w:space="0" w:color="auto"/>
            </w:tcBorders>
            <w:shd w:val="clear" w:color="000000" w:fill="D9E1F2"/>
            <w:vAlign w:val="center"/>
            <w:hideMark/>
          </w:tcPr>
          <w:p w14:paraId="33183DA1"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30 329,50    </w:t>
            </w:r>
          </w:p>
        </w:tc>
        <w:tc>
          <w:tcPr>
            <w:tcW w:w="1985" w:type="dxa"/>
            <w:gridSpan w:val="2"/>
            <w:tcBorders>
              <w:top w:val="nil"/>
              <w:left w:val="nil"/>
              <w:bottom w:val="single" w:sz="4" w:space="0" w:color="auto"/>
              <w:right w:val="single" w:sz="4" w:space="0" w:color="auto"/>
            </w:tcBorders>
            <w:shd w:val="clear" w:color="000000" w:fill="D9E1F2"/>
            <w:vAlign w:val="center"/>
            <w:hideMark/>
          </w:tcPr>
          <w:p w14:paraId="4401250D"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25 669,50    </w:t>
            </w:r>
          </w:p>
        </w:tc>
        <w:tc>
          <w:tcPr>
            <w:tcW w:w="1417" w:type="dxa"/>
            <w:gridSpan w:val="2"/>
            <w:tcBorders>
              <w:top w:val="nil"/>
              <w:left w:val="nil"/>
              <w:bottom w:val="single" w:sz="4" w:space="0" w:color="auto"/>
              <w:right w:val="single" w:sz="4" w:space="0" w:color="auto"/>
            </w:tcBorders>
            <w:shd w:val="clear" w:color="000000" w:fill="D9E1F2"/>
            <w:vAlign w:val="center"/>
            <w:hideMark/>
          </w:tcPr>
          <w:p w14:paraId="7AF73C36"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84,64%</w:t>
            </w:r>
          </w:p>
        </w:tc>
        <w:tc>
          <w:tcPr>
            <w:tcW w:w="850" w:type="dxa"/>
            <w:gridSpan w:val="2"/>
            <w:tcBorders>
              <w:top w:val="nil"/>
              <w:left w:val="nil"/>
              <w:bottom w:val="single" w:sz="4" w:space="0" w:color="auto"/>
              <w:right w:val="single" w:sz="4" w:space="0" w:color="auto"/>
            </w:tcBorders>
            <w:shd w:val="clear" w:color="000000" w:fill="D9E1F2"/>
            <w:vAlign w:val="center"/>
            <w:hideMark/>
          </w:tcPr>
          <w:p w14:paraId="79CDD14F"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0,03%</w:t>
            </w:r>
          </w:p>
        </w:tc>
      </w:tr>
      <w:tr w:rsidR="00A82D92" w:rsidRPr="00AF08CB" w14:paraId="3FCD5409"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276C4BD7"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00A63C7E"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F4B084"/>
            <w:vAlign w:val="center"/>
            <w:hideMark/>
          </w:tcPr>
          <w:p w14:paraId="046B68E5"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bieżące:</w:t>
            </w:r>
          </w:p>
        </w:tc>
        <w:tc>
          <w:tcPr>
            <w:tcW w:w="1984" w:type="dxa"/>
            <w:gridSpan w:val="2"/>
            <w:tcBorders>
              <w:top w:val="nil"/>
              <w:left w:val="nil"/>
              <w:bottom w:val="single" w:sz="4" w:space="0" w:color="auto"/>
              <w:right w:val="single" w:sz="4" w:space="0" w:color="auto"/>
            </w:tcBorders>
            <w:shd w:val="clear" w:color="000000" w:fill="F4B084"/>
            <w:vAlign w:val="center"/>
            <w:hideMark/>
          </w:tcPr>
          <w:p w14:paraId="27A3D8BC"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329,50    </w:t>
            </w:r>
          </w:p>
        </w:tc>
        <w:tc>
          <w:tcPr>
            <w:tcW w:w="1985" w:type="dxa"/>
            <w:gridSpan w:val="2"/>
            <w:tcBorders>
              <w:top w:val="nil"/>
              <w:left w:val="nil"/>
              <w:bottom w:val="single" w:sz="4" w:space="0" w:color="auto"/>
              <w:right w:val="single" w:sz="4" w:space="0" w:color="auto"/>
            </w:tcBorders>
            <w:shd w:val="clear" w:color="000000" w:fill="F4B084"/>
            <w:vAlign w:val="center"/>
            <w:hideMark/>
          </w:tcPr>
          <w:p w14:paraId="53BE6478"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329,50    </w:t>
            </w:r>
          </w:p>
        </w:tc>
        <w:tc>
          <w:tcPr>
            <w:tcW w:w="1417" w:type="dxa"/>
            <w:gridSpan w:val="2"/>
            <w:tcBorders>
              <w:top w:val="nil"/>
              <w:left w:val="nil"/>
              <w:bottom w:val="single" w:sz="4" w:space="0" w:color="auto"/>
              <w:right w:val="single" w:sz="4" w:space="0" w:color="auto"/>
            </w:tcBorders>
            <w:shd w:val="clear" w:color="000000" w:fill="F4B084"/>
            <w:vAlign w:val="center"/>
            <w:hideMark/>
          </w:tcPr>
          <w:p w14:paraId="4A2124AD"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100,00%</w:t>
            </w:r>
          </w:p>
        </w:tc>
        <w:tc>
          <w:tcPr>
            <w:tcW w:w="850" w:type="dxa"/>
            <w:gridSpan w:val="2"/>
            <w:tcBorders>
              <w:top w:val="nil"/>
              <w:left w:val="nil"/>
              <w:bottom w:val="single" w:sz="4" w:space="0" w:color="auto"/>
              <w:right w:val="single" w:sz="4" w:space="0" w:color="auto"/>
            </w:tcBorders>
            <w:shd w:val="clear" w:color="000000" w:fill="F4B084"/>
            <w:vAlign w:val="center"/>
            <w:hideMark/>
          </w:tcPr>
          <w:p w14:paraId="7488D12B"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0,00%</w:t>
            </w:r>
          </w:p>
        </w:tc>
      </w:tr>
      <w:tr w:rsidR="00A82D92" w:rsidRPr="00AF08CB" w14:paraId="715ED928"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431DA906"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63EA1728"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26873A6A"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1) Wydatki jednostek budżetowych:</w:t>
            </w:r>
          </w:p>
        </w:tc>
        <w:tc>
          <w:tcPr>
            <w:tcW w:w="1984" w:type="dxa"/>
            <w:gridSpan w:val="2"/>
            <w:tcBorders>
              <w:top w:val="nil"/>
              <w:left w:val="nil"/>
              <w:bottom w:val="single" w:sz="4" w:space="0" w:color="auto"/>
              <w:right w:val="single" w:sz="4" w:space="0" w:color="auto"/>
            </w:tcBorders>
            <w:vAlign w:val="center"/>
            <w:hideMark/>
          </w:tcPr>
          <w:p w14:paraId="2CD8C907"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329,50    </w:t>
            </w:r>
          </w:p>
        </w:tc>
        <w:tc>
          <w:tcPr>
            <w:tcW w:w="1985" w:type="dxa"/>
            <w:gridSpan w:val="2"/>
            <w:tcBorders>
              <w:top w:val="nil"/>
              <w:left w:val="nil"/>
              <w:bottom w:val="single" w:sz="4" w:space="0" w:color="auto"/>
              <w:right w:val="single" w:sz="4" w:space="0" w:color="auto"/>
            </w:tcBorders>
            <w:vAlign w:val="center"/>
            <w:hideMark/>
          </w:tcPr>
          <w:p w14:paraId="13A4E730"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329,50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3845E784"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100,00%</w:t>
            </w:r>
          </w:p>
        </w:tc>
        <w:tc>
          <w:tcPr>
            <w:tcW w:w="850" w:type="dxa"/>
            <w:gridSpan w:val="2"/>
            <w:tcBorders>
              <w:top w:val="nil"/>
              <w:left w:val="nil"/>
              <w:bottom w:val="single" w:sz="4" w:space="0" w:color="auto"/>
              <w:right w:val="single" w:sz="4" w:space="0" w:color="auto"/>
            </w:tcBorders>
            <w:vAlign w:val="center"/>
            <w:hideMark/>
          </w:tcPr>
          <w:p w14:paraId="6CCF8CF1"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0,00%</w:t>
            </w:r>
          </w:p>
        </w:tc>
      </w:tr>
      <w:tr w:rsidR="00A82D92" w:rsidRPr="00AF08CB" w14:paraId="25D3F4E7"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5EBDCB0A"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3223340C"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0B907C0A"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a) wynagrodzenia i składki od nich naliczane</w:t>
            </w:r>
          </w:p>
        </w:tc>
        <w:tc>
          <w:tcPr>
            <w:tcW w:w="1984" w:type="dxa"/>
            <w:gridSpan w:val="2"/>
            <w:tcBorders>
              <w:top w:val="nil"/>
              <w:left w:val="nil"/>
              <w:bottom w:val="single" w:sz="4" w:space="0" w:color="auto"/>
              <w:right w:val="single" w:sz="4" w:space="0" w:color="auto"/>
            </w:tcBorders>
            <w:vAlign w:val="center"/>
            <w:hideMark/>
          </w:tcPr>
          <w:p w14:paraId="40F350A4"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270,82    </w:t>
            </w:r>
          </w:p>
        </w:tc>
        <w:tc>
          <w:tcPr>
            <w:tcW w:w="1985" w:type="dxa"/>
            <w:gridSpan w:val="2"/>
            <w:tcBorders>
              <w:top w:val="nil"/>
              <w:left w:val="nil"/>
              <w:bottom w:val="single" w:sz="4" w:space="0" w:color="auto"/>
              <w:right w:val="single" w:sz="4" w:space="0" w:color="auto"/>
            </w:tcBorders>
            <w:vAlign w:val="center"/>
            <w:hideMark/>
          </w:tcPr>
          <w:p w14:paraId="51698895"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270,82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58A99046"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100,00%</w:t>
            </w:r>
          </w:p>
        </w:tc>
        <w:tc>
          <w:tcPr>
            <w:tcW w:w="850" w:type="dxa"/>
            <w:gridSpan w:val="2"/>
            <w:tcBorders>
              <w:top w:val="nil"/>
              <w:left w:val="nil"/>
              <w:bottom w:val="single" w:sz="4" w:space="0" w:color="auto"/>
              <w:right w:val="single" w:sz="4" w:space="0" w:color="auto"/>
            </w:tcBorders>
            <w:vAlign w:val="center"/>
            <w:hideMark/>
          </w:tcPr>
          <w:p w14:paraId="7C10A697"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0,00%</w:t>
            </w:r>
          </w:p>
        </w:tc>
      </w:tr>
      <w:tr w:rsidR="00A82D92" w:rsidRPr="00AF08CB" w14:paraId="2E9D7617"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4F671A1C"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416175FE"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52F87899"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b) wydatki związane z realizacją zadań statutowych</w:t>
            </w:r>
          </w:p>
        </w:tc>
        <w:tc>
          <w:tcPr>
            <w:tcW w:w="1984" w:type="dxa"/>
            <w:gridSpan w:val="2"/>
            <w:tcBorders>
              <w:top w:val="nil"/>
              <w:left w:val="nil"/>
              <w:bottom w:val="single" w:sz="4" w:space="0" w:color="auto"/>
              <w:right w:val="single" w:sz="4" w:space="0" w:color="auto"/>
            </w:tcBorders>
            <w:vAlign w:val="center"/>
            <w:hideMark/>
          </w:tcPr>
          <w:p w14:paraId="213771EE"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58,68    </w:t>
            </w:r>
          </w:p>
        </w:tc>
        <w:tc>
          <w:tcPr>
            <w:tcW w:w="1985" w:type="dxa"/>
            <w:gridSpan w:val="2"/>
            <w:tcBorders>
              <w:top w:val="nil"/>
              <w:left w:val="nil"/>
              <w:bottom w:val="single" w:sz="4" w:space="0" w:color="auto"/>
              <w:right w:val="single" w:sz="4" w:space="0" w:color="auto"/>
            </w:tcBorders>
            <w:vAlign w:val="center"/>
            <w:hideMark/>
          </w:tcPr>
          <w:p w14:paraId="671A83F6"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58,68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7F455FA9"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100,00%</w:t>
            </w:r>
          </w:p>
        </w:tc>
        <w:tc>
          <w:tcPr>
            <w:tcW w:w="850" w:type="dxa"/>
            <w:gridSpan w:val="2"/>
            <w:tcBorders>
              <w:top w:val="nil"/>
              <w:left w:val="nil"/>
              <w:bottom w:val="single" w:sz="4" w:space="0" w:color="auto"/>
              <w:right w:val="single" w:sz="4" w:space="0" w:color="auto"/>
            </w:tcBorders>
            <w:vAlign w:val="center"/>
            <w:hideMark/>
          </w:tcPr>
          <w:p w14:paraId="2373DACB"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0,00%</w:t>
            </w:r>
          </w:p>
        </w:tc>
      </w:tr>
      <w:tr w:rsidR="00A82D92" w:rsidRPr="00AF08CB" w14:paraId="71DD95CD"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69C809C0"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3A2AE9D6"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A9D08E"/>
            <w:vAlign w:val="center"/>
            <w:hideMark/>
          </w:tcPr>
          <w:p w14:paraId="1B597D7A"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majątkowe:</w:t>
            </w:r>
          </w:p>
        </w:tc>
        <w:tc>
          <w:tcPr>
            <w:tcW w:w="1984" w:type="dxa"/>
            <w:gridSpan w:val="2"/>
            <w:tcBorders>
              <w:top w:val="nil"/>
              <w:left w:val="nil"/>
              <w:bottom w:val="single" w:sz="4" w:space="0" w:color="auto"/>
              <w:right w:val="single" w:sz="4" w:space="0" w:color="auto"/>
            </w:tcBorders>
            <w:shd w:val="clear" w:color="000000" w:fill="A9D08E"/>
            <w:vAlign w:val="center"/>
            <w:hideMark/>
          </w:tcPr>
          <w:p w14:paraId="532F76C7"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30 000,00    </w:t>
            </w:r>
          </w:p>
        </w:tc>
        <w:tc>
          <w:tcPr>
            <w:tcW w:w="1985" w:type="dxa"/>
            <w:gridSpan w:val="2"/>
            <w:tcBorders>
              <w:top w:val="nil"/>
              <w:left w:val="nil"/>
              <w:bottom w:val="single" w:sz="4" w:space="0" w:color="auto"/>
              <w:right w:val="single" w:sz="4" w:space="0" w:color="auto"/>
            </w:tcBorders>
            <w:shd w:val="clear" w:color="000000" w:fill="A9D08E"/>
            <w:vAlign w:val="center"/>
            <w:hideMark/>
          </w:tcPr>
          <w:p w14:paraId="5EEC98BE"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25 340,00    </w:t>
            </w:r>
          </w:p>
        </w:tc>
        <w:tc>
          <w:tcPr>
            <w:tcW w:w="1417" w:type="dxa"/>
            <w:gridSpan w:val="2"/>
            <w:tcBorders>
              <w:top w:val="nil"/>
              <w:left w:val="nil"/>
              <w:bottom w:val="single" w:sz="4" w:space="0" w:color="auto"/>
              <w:right w:val="single" w:sz="4" w:space="0" w:color="auto"/>
            </w:tcBorders>
            <w:shd w:val="clear" w:color="000000" w:fill="A9D08E"/>
            <w:vAlign w:val="center"/>
            <w:hideMark/>
          </w:tcPr>
          <w:p w14:paraId="35AC92CE"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84,47%</w:t>
            </w:r>
          </w:p>
        </w:tc>
        <w:tc>
          <w:tcPr>
            <w:tcW w:w="850" w:type="dxa"/>
            <w:gridSpan w:val="2"/>
            <w:tcBorders>
              <w:top w:val="nil"/>
              <w:left w:val="nil"/>
              <w:bottom w:val="single" w:sz="4" w:space="0" w:color="auto"/>
              <w:right w:val="single" w:sz="4" w:space="0" w:color="auto"/>
            </w:tcBorders>
            <w:shd w:val="clear" w:color="000000" w:fill="A9D08E"/>
            <w:vAlign w:val="center"/>
            <w:hideMark/>
          </w:tcPr>
          <w:p w14:paraId="3888C440"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0,03%</w:t>
            </w:r>
          </w:p>
        </w:tc>
      </w:tr>
      <w:tr w:rsidR="00A82D92" w:rsidRPr="00AF08CB" w14:paraId="47DF4163"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5CC8CF69"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1EC9C564"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3DA6436D"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 xml:space="preserve">1) Inwestycje i zakupy inwestycyjne </w:t>
            </w:r>
          </w:p>
        </w:tc>
        <w:tc>
          <w:tcPr>
            <w:tcW w:w="1984" w:type="dxa"/>
            <w:gridSpan w:val="2"/>
            <w:tcBorders>
              <w:top w:val="nil"/>
              <w:left w:val="nil"/>
              <w:bottom w:val="single" w:sz="4" w:space="0" w:color="auto"/>
              <w:right w:val="single" w:sz="4" w:space="0" w:color="auto"/>
            </w:tcBorders>
            <w:vAlign w:val="center"/>
            <w:hideMark/>
          </w:tcPr>
          <w:p w14:paraId="2E758BFC"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30 000,00    </w:t>
            </w:r>
          </w:p>
        </w:tc>
        <w:tc>
          <w:tcPr>
            <w:tcW w:w="1985" w:type="dxa"/>
            <w:gridSpan w:val="2"/>
            <w:tcBorders>
              <w:top w:val="nil"/>
              <w:left w:val="nil"/>
              <w:bottom w:val="single" w:sz="4" w:space="0" w:color="auto"/>
              <w:right w:val="single" w:sz="4" w:space="0" w:color="auto"/>
            </w:tcBorders>
            <w:vAlign w:val="center"/>
            <w:hideMark/>
          </w:tcPr>
          <w:p w14:paraId="6E87FEC9"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25 340,00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724666B8"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84,47%</w:t>
            </w:r>
          </w:p>
        </w:tc>
        <w:tc>
          <w:tcPr>
            <w:tcW w:w="850" w:type="dxa"/>
            <w:gridSpan w:val="2"/>
            <w:tcBorders>
              <w:top w:val="nil"/>
              <w:left w:val="nil"/>
              <w:bottom w:val="single" w:sz="4" w:space="0" w:color="auto"/>
              <w:right w:val="single" w:sz="4" w:space="0" w:color="auto"/>
            </w:tcBorders>
            <w:vAlign w:val="center"/>
            <w:hideMark/>
          </w:tcPr>
          <w:p w14:paraId="11DF8ADF"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0,03%</w:t>
            </w:r>
          </w:p>
        </w:tc>
      </w:tr>
      <w:tr w:rsidR="00A82D92" w:rsidRPr="00AF08CB" w14:paraId="0F38648C" w14:textId="77777777" w:rsidTr="005A232A">
        <w:trPr>
          <w:trHeight w:val="300"/>
        </w:trPr>
        <w:tc>
          <w:tcPr>
            <w:tcW w:w="562" w:type="dxa"/>
            <w:tcBorders>
              <w:top w:val="nil"/>
              <w:left w:val="single" w:sz="4" w:space="0" w:color="auto"/>
              <w:bottom w:val="nil"/>
              <w:right w:val="single" w:sz="4" w:space="0" w:color="auto"/>
            </w:tcBorders>
            <w:shd w:val="clear" w:color="000000" w:fill="C0C0C0"/>
            <w:vAlign w:val="center"/>
            <w:hideMark/>
          </w:tcPr>
          <w:p w14:paraId="5ADC4B87"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852</w:t>
            </w:r>
          </w:p>
        </w:tc>
        <w:tc>
          <w:tcPr>
            <w:tcW w:w="709" w:type="dxa"/>
            <w:tcBorders>
              <w:top w:val="nil"/>
              <w:left w:val="nil"/>
              <w:bottom w:val="single" w:sz="4" w:space="0" w:color="auto"/>
              <w:right w:val="single" w:sz="4" w:space="0" w:color="auto"/>
            </w:tcBorders>
            <w:shd w:val="clear" w:color="000000" w:fill="C0C0C0"/>
            <w:vAlign w:val="center"/>
            <w:hideMark/>
          </w:tcPr>
          <w:p w14:paraId="504A6EB5"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 </w:t>
            </w:r>
          </w:p>
        </w:tc>
        <w:tc>
          <w:tcPr>
            <w:tcW w:w="2694" w:type="dxa"/>
            <w:tcBorders>
              <w:top w:val="nil"/>
              <w:left w:val="nil"/>
              <w:bottom w:val="single" w:sz="4" w:space="0" w:color="auto"/>
              <w:right w:val="single" w:sz="4" w:space="0" w:color="auto"/>
            </w:tcBorders>
            <w:shd w:val="clear" w:color="000000" w:fill="C0C0C0"/>
            <w:vAlign w:val="center"/>
            <w:hideMark/>
          </w:tcPr>
          <w:p w14:paraId="5285E879" w14:textId="77777777" w:rsidR="00AF08CB" w:rsidRPr="00AF08CB" w:rsidRDefault="00AF08CB" w:rsidP="00AF08CB">
            <w:pPr>
              <w:spacing w:after="0" w:line="240" w:lineRule="auto"/>
              <w:rPr>
                <w:rFonts w:eastAsia="Times New Roman" w:cs="Calibri"/>
                <w:b/>
                <w:bCs/>
                <w:sz w:val="18"/>
                <w:szCs w:val="18"/>
                <w:lang w:eastAsia="pl-PL"/>
              </w:rPr>
            </w:pPr>
            <w:r w:rsidRPr="00AF08CB">
              <w:rPr>
                <w:rFonts w:eastAsia="Times New Roman" w:cs="Calibri"/>
                <w:b/>
                <w:bCs/>
                <w:sz w:val="18"/>
                <w:szCs w:val="18"/>
                <w:lang w:eastAsia="pl-PL"/>
              </w:rPr>
              <w:t>Pomoc społeczna</w:t>
            </w:r>
          </w:p>
        </w:tc>
        <w:tc>
          <w:tcPr>
            <w:tcW w:w="1984" w:type="dxa"/>
            <w:gridSpan w:val="2"/>
            <w:tcBorders>
              <w:top w:val="nil"/>
              <w:left w:val="nil"/>
              <w:bottom w:val="single" w:sz="4" w:space="0" w:color="auto"/>
              <w:right w:val="single" w:sz="4" w:space="0" w:color="auto"/>
            </w:tcBorders>
            <w:shd w:val="clear" w:color="000000" w:fill="C0C0C0"/>
            <w:vAlign w:val="center"/>
            <w:hideMark/>
          </w:tcPr>
          <w:p w14:paraId="7634582C"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5 603 201,58    </w:t>
            </w:r>
          </w:p>
        </w:tc>
        <w:tc>
          <w:tcPr>
            <w:tcW w:w="1985" w:type="dxa"/>
            <w:gridSpan w:val="2"/>
            <w:tcBorders>
              <w:top w:val="nil"/>
              <w:left w:val="nil"/>
              <w:bottom w:val="single" w:sz="4" w:space="0" w:color="auto"/>
              <w:right w:val="single" w:sz="4" w:space="0" w:color="auto"/>
            </w:tcBorders>
            <w:shd w:val="clear" w:color="000000" w:fill="C0C0C0"/>
            <w:vAlign w:val="center"/>
            <w:hideMark/>
          </w:tcPr>
          <w:p w14:paraId="5127979B"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4 387 026,81    </w:t>
            </w:r>
          </w:p>
        </w:tc>
        <w:tc>
          <w:tcPr>
            <w:tcW w:w="1417" w:type="dxa"/>
            <w:gridSpan w:val="2"/>
            <w:tcBorders>
              <w:top w:val="nil"/>
              <w:left w:val="nil"/>
              <w:bottom w:val="single" w:sz="4" w:space="0" w:color="auto"/>
              <w:right w:val="single" w:sz="4" w:space="0" w:color="auto"/>
            </w:tcBorders>
            <w:shd w:val="clear" w:color="000000" w:fill="BFBFBF"/>
            <w:vAlign w:val="center"/>
            <w:hideMark/>
          </w:tcPr>
          <w:p w14:paraId="76EFE674"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78,30%</w:t>
            </w:r>
          </w:p>
        </w:tc>
        <w:tc>
          <w:tcPr>
            <w:tcW w:w="850" w:type="dxa"/>
            <w:gridSpan w:val="2"/>
            <w:tcBorders>
              <w:top w:val="nil"/>
              <w:left w:val="nil"/>
              <w:bottom w:val="single" w:sz="4" w:space="0" w:color="auto"/>
              <w:right w:val="single" w:sz="4" w:space="0" w:color="auto"/>
            </w:tcBorders>
            <w:shd w:val="clear" w:color="000000" w:fill="C0C0C0"/>
            <w:vAlign w:val="center"/>
            <w:hideMark/>
          </w:tcPr>
          <w:p w14:paraId="6C68E57A"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4,57%</w:t>
            </w:r>
          </w:p>
        </w:tc>
      </w:tr>
      <w:tr w:rsidR="00A82D92" w:rsidRPr="00AF08CB" w14:paraId="3F924A6F" w14:textId="77777777" w:rsidTr="005A232A">
        <w:trPr>
          <w:trHeight w:val="300"/>
        </w:trPr>
        <w:tc>
          <w:tcPr>
            <w:tcW w:w="562" w:type="dxa"/>
            <w:vMerge w:val="restart"/>
            <w:tcBorders>
              <w:top w:val="single" w:sz="4" w:space="0" w:color="auto"/>
              <w:left w:val="single" w:sz="4" w:space="0" w:color="auto"/>
              <w:bottom w:val="nil"/>
              <w:right w:val="single" w:sz="4" w:space="0" w:color="auto"/>
            </w:tcBorders>
            <w:vAlign w:val="center"/>
            <w:hideMark/>
          </w:tcPr>
          <w:p w14:paraId="0175FFA4"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 </w:t>
            </w:r>
          </w:p>
        </w:tc>
        <w:tc>
          <w:tcPr>
            <w:tcW w:w="709" w:type="dxa"/>
            <w:vMerge w:val="restart"/>
            <w:tcBorders>
              <w:top w:val="nil"/>
              <w:left w:val="nil"/>
              <w:bottom w:val="single" w:sz="4" w:space="0" w:color="auto"/>
              <w:right w:val="single" w:sz="4" w:space="0" w:color="auto"/>
            </w:tcBorders>
            <w:vAlign w:val="center"/>
            <w:hideMark/>
          </w:tcPr>
          <w:p w14:paraId="26DCF392"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85202</w:t>
            </w:r>
          </w:p>
        </w:tc>
        <w:tc>
          <w:tcPr>
            <w:tcW w:w="2694" w:type="dxa"/>
            <w:tcBorders>
              <w:top w:val="nil"/>
              <w:left w:val="nil"/>
              <w:bottom w:val="single" w:sz="4" w:space="0" w:color="auto"/>
              <w:right w:val="single" w:sz="4" w:space="0" w:color="auto"/>
            </w:tcBorders>
            <w:shd w:val="clear" w:color="000000" w:fill="D9E1F2"/>
            <w:vAlign w:val="center"/>
            <w:hideMark/>
          </w:tcPr>
          <w:p w14:paraId="0578FC57" w14:textId="77777777" w:rsidR="00AF08CB" w:rsidRPr="00AF08CB" w:rsidRDefault="00AF08CB" w:rsidP="00AF08CB">
            <w:pPr>
              <w:spacing w:after="0" w:line="240" w:lineRule="auto"/>
              <w:rPr>
                <w:rFonts w:eastAsia="Times New Roman" w:cs="Calibri"/>
                <w:b/>
                <w:bCs/>
                <w:sz w:val="18"/>
                <w:szCs w:val="18"/>
                <w:lang w:eastAsia="pl-PL"/>
              </w:rPr>
            </w:pPr>
            <w:r w:rsidRPr="00AF08CB">
              <w:rPr>
                <w:rFonts w:eastAsia="Times New Roman" w:cs="Calibri"/>
                <w:b/>
                <w:bCs/>
                <w:sz w:val="18"/>
                <w:szCs w:val="18"/>
                <w:lang w:eastAsia="pl-PL"/>
              </w:rPr>
              <w:t>Domy pomocy społecznej</w:t>
            </w:r>
          </w:p>
        </w:tc>
        <w:tc>
          <w:tcPr>
            <w:tcW w:w="1984" w:type="dxa"/>
            <w:gridSpan w:val="2"/>
            <w:tcBorders>
              <w:top w:val="nil"/>
              <w:left w:val="nil"/>
              <w:bottom w:val="single" w:sz="4" w:space="0" w:color="auto"/>
              <w:right w:val="single" w:sz="4" w:space="0" w:color="auto"/>
            </w:tcBorders>
            <w:shd w:val="clear" w:color="000000" w:fill="D9E1F2"/>
            <w:vAlign w:val="center"/>
            <w:hideMark/>
          </w:tcPr>
          <w:p w14:paraId="0D753B7C"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545 944,00    </w:t>
            </w:r>
          </w:p>
        </w:tc>
        <w:tc>
          <w:tcPr>
            <w:tcW w:w="1985" w:type="dxa"/>
            <w:gridSpan w:val="2"/>
            <w:tcBorders>
              <w:top w:val="nil"/>
              <w:left w:val="nil"/>
              <w:bottom w:val="single" w:sz="4" w:space="0" w:color="auto"/>
              <w:right w:val="single" w:sz="4" w:space="0" w:color="auto"/>
            </w:tcBorders>
            <w:shd w:val="clear" w:color="000000" w:fill="D9E1F2"/>
            <w:vAlign w:val="center"/>
            <w:hideMark/>
          </w:tcPr>
          <w:p w14:paraId="6577C3C5"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513 147,24    </w:t>
            </w:r>
          </w:p>
        </w:tc>
        <w:tc>
          <w:tcPr>
            <w:tcW w:w="1417" w:type="dxa"/>
            <w:gridSpan w:val="2"/>
            <w:tcBorders>
              <w:top w:val="nil"/>
              <w:left w:val="nil"/>
              <w:bottom w:val="single" w:sz="4" w:space="0" w:color="auto"/>
              <w:right w:val="single" w:sz="4" w:space="0" w:color="auto"/>
            </w:tcBorders>
            <w:shd w:val="clear" w:color="000000" w:fill="D9E1F2"/>
            <w:vAlign w:val="center"/>
            <w:hideMark/>
          </w:tcPr>
          <w:p w14:paraId="3E9E5C35"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93,99%</w:t>
            </w:r>
          </w:p>
        </w:tc>
        <w:tc>
          <w:tcPr>
            <w:tcW w:w="850" w:type="dxa"/>
            <w:gridSpan w:val="2"/>
            <w:tcBorders>
              <w:top w:val="nil"/>
              <w:left w:val="nil"/>
              <w:bottom w:val="single" w:sz="4" w:space="0" w:color="auto"/>
              <w:right w:val="single" w:sz="4" w:space="0" w:color="auto"/>
            </w:tcBorders>
            <w:shd w:val="clear" w:color="000000" w:fill="D9E1F2"/>
            <w:vAlign w:val="center"/>
            <w:hideMark/>
          </w:tcPr>
          <w:p w14:paraId="5C44342B"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0,53%</w:t>
            </w:r>
          </w:p>
        </w:tc>
      </w:tr>
      <w:tr w:rsidR="00A82D92" w:rsidRPr="00AF08CB" w14:paraId="4DAF54DA" w14:textId="77777777" w:rsidTr="005A232A">
        <w:trPr>
          <w:trHeight w:val="300"/>
        </w:trPr>
        <w:tc>
          <w:tcPr>
            <w:tcW w:w="562" w:type="dxa"/>
            <w:vMerge/>
            <w:tcBorders>
              <w:top w:val="single" w:sz="4" w:space="0" w:color="auto"/>
              <w:left w:val="single" w:sz="4" w:space="0" w:color="auto"/>
              <w:bottom w:val="nil"/>
              <w:right w:val="single" w:sz="4" w:space="0" w:color="auto"/>
            </w:tcBorders>
            <w:vAlign w:val="center"/>
            <w:hideMark/>
          </w:tcPr>
          <w:p w14:paraId="6A3E64FB"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nil"/>
              <w:bottom w:val="single" w:sz="4" w:space="0" w:color="auto"/>
              <w:right w:val="single" w:sz="4" w:space="0" w:color="auto"/>
            </w:tcBorders>
            <w:vAlign w:val="center"/>
            <w:hideMark/>
          </w:tcPr>
          <w:p w14:paraId="76B4D728"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F4B084"/>
            <w:vAlign w:val="center"/>
            <w:hideMark/>
          </w:tcPr>
          <w:p w14:paraId="12AF21E7"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bieżące:</w:t>
            </w:r>
          </w:p>
        </w:tc>
        <w:tc>
          <w:tcPr>
            <w:tcW w:w="1984" w:type="dxa"/>
            <w:gridSpan w:val="2"/>
            <w:tcBorders>
              <w:top w:val="nil"/>
              <w:left w:val="nil"/>
              <w:bottom w:val="single" w:sz="4" w:space="0" w:color="auto"/>
              <w:right w:val="single" w:sz="4" w:space="0" w:color="auto"/>
            </w:tcBorders>
            <w:shd w:val="clear" w:color="000000" w:fill="F4B084"/>
            <w:vAlign w:val="center"/>
            <w:hideMark/>
          </w:tcPr>
          <w:p w14:paraId="63B464DF"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545 944,00    </w:t>
            </w:r>
          </w:p>
        </w:tc>
        <w:tc>
          <w:tcPr>
            <w:tcW w:w="1985" w:type="dxa"/>
            <w:gridSpan w:val="2"/>
            <w:tcBorders>
              <w:top w:val="nil"/>
              <w:left w:val="nil"/>
              <w:bottom w:val="single" w:sz="4" w:space="0" w:color="auto"/>
              <w:right w:val="single" w:sz="4" w:space="0" w:color="auto"/>
            </w:tcBorders>
            <w:shd w:val="clear" w:color="000000" w:fill="F4B084"/>
            <w:vAlign w:val="center"/>
            <w:hideMark/>
          </w:tcPr>
          <w:p w14:paraId="1A8EA391"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513 147,24    </w:t>
            </w:r>
          </w:p>
        </w:tc>
        <w:tc>
          <w:tcPr>
            <w:tcW w:w="1417" w:type="dxa"/>
            <w:gridSpan w:val="2"/>
            <w:tcBorders>
              <w:top w:val="nil"/>
              <w:left w:val="nil"/>
              <w:bottom w:val="single" w:sz="4" w:space="0" w:color="auto"/>
              <w:right w:val="single" w:sz="4" w:space="0" w:color="auto"/>
            </w:tcBorders>
            <w:shd w:val="clear" w:color="000000" w:fill="F4B084"/>
            <w:vAlign w:val="center"/>
            <w:hideMark/>
          </w:tcPr>
          <w:p w14:paraId="6D25C25F"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93,99%</w:t>
            </w:r>
          </w:p>
        </w:tc>
        <w:tc>
          <w:tcPr>
            <w:tcW w:w="850" w:type="dxa"/>
            <w:gridSpan w:val="2"/>
            <w:tcBorders>
              <w:top w:val="nil"/>
              <w:left w:val="nil"/>
              <w:bottom w:val="single" w:sz="4" w:space="0" w:color="auto"/>
              <w:right w:val="single" w:sz="4" w:space="0" w:color="auto"/>
            </w:tcBorders>
            <w:shd w:val="clear" w:color="000000" w:fill="F4B084"/>
            <w:vAlign w:val="center"/>
            <w:hideMark/>
          </w:tcPr>
          <w:p w14:paraId="5C9EA867"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0,53%</w:t>
            </w:r>
          </w:p>
        </w:tc>
      </w:tr>
      <w:tr w:rsidR="00A82D92" w:rsidRPr="00AF08CB" w14:paraId="43AAA1A9" w14:textId="77777777" w:rsidTr="005A232A">
        <w:trPr>
          <w:trHeight w:val="300"/>
        </w:trPr>
        <w:tc>
          <w:tcPr>
            <w:tcW w:w="562" w:type="dxa"/>
            <w:vMerge/>
            <w:tcBorders>
              <w:top w:val="single" w:sz="4" w:space="0" w:color="auto"/>
              <w:left w:val="single" w:sz="4" w:space="0" w:color="auto"/>
              <w:bottom w:val="nil"/>
              <w:right w:val="single" w:sz="4" w:space="0" w:color="auto"/>
            </w:tcBorders>
            <w:vAlign w:val="center"/>
            <w:hideMark/>
          </w:tcPr>
          <w:p w14:paraId="5A571C71"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nil"/>
              <w:bottom w:val="single" w:sz="4" w:space="0" w:color="auto"/>
              <w:right w:val="single" w:sz="4" w:space="0" w:color="auto"/>
            </w:tcBorders>
            <w:vAlign w:val="center"/>
            <w:hideMark/>
          </w:tcPr>
          <w:p w14:paraId="5AEAEE72"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01CA6BA0"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1) Wydatki jednostek budżetowych:</w:t>
            </w:r>
          </w:p>
        </w:tc>
        <w:tc>
          <w:tcPr>
            <w:tcW w:w="1984" w:type="dxa"/>
            <w:gridSpan w:val="2"/>
            <w:tcBorders>
              <w:top w:val="nil"/>
              <w:left w:val="nil"/>
              <w:bottom w:val="single" w:sz="4" w:space="0" w:color="auto"/>
              <w:right w:val="single" w:sz="4" w:space="0" w:color="auto"/>
            </w:tcBorders>
            <w:vAlign w:val="center"/>
            <w:hideMark/>
          </w:tcPr>
          <w:p w14:paraId="4D8F954B"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545 944,00    </w:t>
            </w:r>
          </w:p>
        </w:tc>
        <w:tc>
          <w:tcPr>
            <w:tcW w:w="1985" w:type="dxa"/>
            <w:gridSpan w:val="2"/>
            <w:tcBorders>
              <w:top w:val="nil"/>
              <w:left w:val="nil"/>
              <w:bottom w:val="single" w:sz="4" w:space="0" w:color="auto"/>
              <w:right w:val="single" w:sz="4" w:space="0" w:color="auto"/>
            </w:tcBorders>
            <w:vAlign w:val="center"/>
            <w:hideMark/>
          </w:tcPr>
          <w:p w14:paraId="185F329F"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513 147,24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1725B61C"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93,99%</w:t>
            </w:r>
          </w:p>
        </w:tc>
        <w:tc>
          <w:tcPr>
            <w:tcW w:w="850" w:type="dxa"/>
            <w:gridSpan w:val="2"/>
            <w:tcBorders>
              <w:top w:val="nil"/>
              <w:left w:val="nil"/>
              <w:bottom w:val="single" w:sz="4" w:space="0" w:color="auto"/>
              <w:right w:val="single" w:sz="4" w:space="0" w:color="auto"/>
            </w:tcBorders>
            <w:vAlign w:val="center"/>
            <w:hideMark/>
          </w:tcPr>
          <w:p w14:paraId="1CC81A6E"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0,53%</w:t>
            </w:r>
          </w:p>
        </w:tc>
      </w:tr>
      <w:tr w:rsidR="00A82D92" w:rsidRPr="00AF08CB" w14:paraId="5BDDE725" w14:textId="77777777" w:rsidTr="005A232A">
        <w:trPr>
          <w:trHeight w:val="300"/>
        </w:trPr>
        <w:tc>
          <w:tcPr>
            <w:tcW w:w="562" w:type="dxa"/>
            <w:vMerge/>
            <w:tcBorders>
              <w:top w:val="single" w:sz="4" w:space="0" w:color="auto"/>
              <w:left w:val="single" w:sz="4" w:space="0" w:color="auto"/>
              <w:bottom w:val="nil"/>
              <w:right w:val="single" w:sz="4" w:space="0" w:color="auto"/>
            </w:tcBorders>
            <w:vAlign w:val="center"/>
            <w:hideMark/>
          </w:tcPr>
          <w:p w14:paraId="0408B6FA"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nil"/>
              <w:bottom w:val="single" w:sz="4" w:space="0" w:color="auto"/>
              <w:right w:val="single" w:sz="4" w:space="0" w:color="auto"/>
            </w:tcBorders>
            <w:vAlign w:val="center"/>
            <w:hideMark/>
          </w:tcPr>
          <w:p w14:paraId="5D603B7B"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4FD6D365"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b) wydatki związane z realizacją zadań statutowych</w:t>
            </w:r>
          </w:p>
        </w:tc>
        <w:tc>
          <w:tcPr>
            <w:tcW w:w="1984" w:type="dxa"/>
            <w:gridSpan w:val="2"/>
            <w:tcBorders>
              <w:top w:val="nil"/>
              <w:left w:val="nil"/>
              <w:bottom w:val="single" w:sz="4" w:space="0" w:color="auto"/>
              <w:right w:val="single" w:sz="4" w:space="0" w:color="auto"/>
            </w:tcBorders>
            <w:vAlign w:val="center"/>
            <w:hideMark/>
          </w:tcPr>
          <w:p w14:paraId="7F78B13D"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545 944,00    </w:t>
            </w:r>
          </w:p>
        </w:tc>
        <w:tc>
          <w:tcPr>
            <w:tcW w:w="1985" w:type="dxa"/>
            <w:gridSpan w:val="2"/>
            <w:tcBorders>
              <w:top w:val="nil"/>
              <w:left w:val="nil"/>
              <w:bottom w:val="single" w:sz="4" w:space="0" w:color="auto"/>
              <w:right w:val="single" w:sz="4" w:space="0" w:color="auto"/>
            </w:tcBorders>
            <w:vAlign w:val="center"/>
            <w:hideMark/>
          </w:tcPr>
          <w:p w14:paraId="54347269"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513 147,24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7B160CB8"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93,99%</w:t>
            </w:r>
          </w:p>
        </w:tc>
        <w:tc>
          <w:tcPr>
            <w:tcW w:w="850" w:type="dxa"/>
            <w:gridSpan w:val="2"/>
            <w:tcBorders>
              <w:top w:val="nil"/>
              <w:left w:val="nil"/>
              <w:bottom w:val="single" w:sz="4" w:space="0" w:color="auto"/>
              <w:right w:val="single" w:sz="4" w:space="0" w:color="auto"/>
            </w:tcBorders>
            <w:vAlign w:val="center"/>
            <w:hideMark/>
          </w:tcPr>
          <w:p w14:paraId="17F2E23C"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0,53%</w:t>
            </w:r>
          </w:p>
        </w:tc>
      </w:tr>
      <w:tr w:rsidR="00A82D92" w:rsidRPr="00AF08CB" w14:paraId="3365B284" w14:textId="77777777" w:rsidTr="005A232A">
        <w:trPr>
          <w:trHeight w:val="300"/>
        </w:trPr>
        <w:tc>
          <w:tcPr>
            <w:tcW w:w="562" w:type="dxa"/>
            <w:vMerge/>
            <w:tcBorders>
              <w:top w:val="single" w:sz="4" w:space="0" w:color="auto"/>
              <w:left w:val="single" w:sz="4" w:space="0" w:color="auto"/>
              <w:bottom w:val="nil"/>
              <w:right w:val="single" w:sz="4" w:space="0" w:color="auto"/>
            </w:tcBorders>
            <w:vAlign w:val="center"/>
            <w:hideMark/>
          </w:tcPr>
          <w:p w14:paraId="6AF95DFD"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val="restart"/>
            <w:tcBorders>
              <w:top w:val="nil"/>
              <w:left w:val="single" w:sz="4" w:space="0" w:color="auto"/>
              <w:bottom w:val="single" w:sz="4" w:space="0" w:color="000000"/>
              <w:right w:val="single" w:sz="4" w:space="0" w:color="auto"/>
            </w:tcBorders>
            <w:vAlign w:val="center"/>
            <w:hideMark/>
          </w:tcPr>
          <w:p w14:paraId="7B97B428"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85203</w:t>
            </w:r>
          </w:p>
        </w:tc>
        <w:tc>
          <w:tcPr>
            <w:tcW w:w="2694" w:type="dxa"/>
            <w:tcBorders>
              <w:top w:val="nil"/>
              <w:left w:val="nil"/>
              <w:bottom w:val="single" w:sz="4" w:space="0" w:color="auto"/>
              <w:right w:val="single" w:sz="4" w:space="0" w:color="auto"/>
            </w:tcBorders>
            <w:shd w:val="clear" w:color="000000" w:fill="D9E1F2"/>
            <w:vAlign w:val="center"/>
            <w:hideMark/>
          </w:tcPr>
          <w:p w14:paraId="05E76F7A" w14:textId="77777777" w:rsidR="00AF08CB" w:rsidRPr="00AF08CB" w:rsidRDefault="00AF08CB" w:rsidP="00AF08CB">
            <w:pPr>
              <w:spacing w:after="0" w:line="240" w:lineRule="auto"/>
              <w:rPr>
                <w:rFonts w:eastAsia="Times New Roman" w:cs="Calibri"/>
                <w:b/>
                <w:bCs/>
                <w:sz w:val="18"/>
                <w:szCs w:val="18"/>
                <w:lang w:eastAsia="pl-PL"/>
              </w:rPr>
            </w:pPr>
            <w:r w:rsidRPr="00AF08CB">
              <w:rPr>
                <w:rFonts w:eastAsia="Times New Roman" w:cs="Calibri"/>
                <w:b/>
                <w:bCs/>
                <w:sz w:val="18"/>
                <w:szCs w:val="18"/>
                <w:lang w:eastAsia="pl-PL"/>
              </w:rPr>
              <w:t>Ośrodki wsparcia</w:t>
            </w:r>
          </w:p>
        </w:tc>
        <w:tc>
          <w:tcPr>
            <w:tcW w:w="1984" w:type="dxa"/>
            <w:gridSpan w:val="2"/>
            <w:tcBorders>
              <w:top w:val="nil"/>
              <w:left w:val="nil"/>
              <w:bottom w:val="single" w:sz="4" w:space="0" w:color="auto"/>
              <w:right w:val="single" w:sz="4" w:space="0" w:color="auto"/>
            </w:tcBorders>
            <w:shd w:val="clear" w:color="000000" w:fill="D9E1F2"/>
            <w:vAlign w:val="center"/>
            <w:hideMark/>
          </w:tcPr>
          <w:p w14:paraId="1AAC4210"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45 668,00    </w:t>
            </w:r>
          </w:p>
        </w:tc>
        <w:tc>
          <w:tcPr>
            <w:tcW w:w="1985" w:type="dxa"/>
            <w:gridSpan w:val="2"/>
            <w:tcBorders>
              <w:top w:val="nil"/>
              <w:left w:val="nil"/>
              <w:bottom w:val="single" w:sz="4" w:space="0" w:color="auto"/>
              <w:right w:val="single" w:sz="4" w:space="0" w:color="auto"/>
            </w:tcBorders>
            <w:shd w:val="clear" w:color="000000" w:fill="D9E1F2"/>
            <w:vAlign w:val="center"/>
            <w:hideMark/>
          </w:tcPr>
          <w:p w14:paraId="5D6F0FC4"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44 498,00    </w:t>
            </w:r>
          </w:p>
        </w:tc>
        <w:tc>
          <w:tcPr>
            <w:tcW w:w="1417" w:type="dxa"/>
            <w:gridSpan w:val="2"/>
            <w:tcBorders>
              <w:top w:val="nil"/>
              <w:left w:val="nil"/>
              <w:bottom w:val="single" w:sz="4" w:space="0" w:color="auto"/>
              <w:right w:val="single" w:sz="4" w:space="0" w:color="auto"/>
            </w:tcBorders>
            <w:shd w:val="clear" w:color="000000" w:fill="D9E1F2"/>
            <w:vAlign w:val="center"/>
            <w:hideMark/>
          </w:tcPr>
          <w:p w14:paraId="08BCB5A3"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97,44%</w:t>
            </w:r>
          </w:p>
        </w:tc>
        <w:tc>
          <w:tcPr>
            <w:tcW w:w="850" w:type="dxa"/>
            <w:gridSpan w:val="2"/>
            <w:tcBorders>
              <w:top w:val="nil"/>
              <w:left w:val="nil"/>
              <w:bottom w:val="single" w:sz="4" w:space="0" w:color="auto"/>
              <w:right w:val="single" w:sz="4" w:space="0" w:color="auto"/>
            </w:tcBorders>
            <w:shd w:val="clear" w:color="000000" w:fill="D9E1F2"/>
            <w:vAlign w:val="center"/>
            <w:hideMark/>
          </w:tcPr>
          <w:p w14:paraId="4A90E31D"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0,05%</w:t>
            </w:r>
          </w:p>
        </w:tc>
      </w:tr>
      <w:tr w:rsidR="00A82D92" w:rsidRPr="00AF08CB" w14:paraId="2D4795C9" w14:textId="77777777" w:rsidTr="005A232A">
        <w:trPr>
          <w:trHeight w:val="300"/>
        </w:trPr>
        <w:tc>
          <w:tcPr>
            <w:tcW w:w="562" w:type="dxa"/>
            <w:vMerge/>
            <w:tcBorders>
              <w:top w:val="single" w:sz="4" w:space="0" w:color="auto"/>
              <w:left w:val="single" w:sz="4" w:space="0" w:color="auto"/>
              <w:bottom w:val="nil"/>
              <w:right w:val="single" w:sz="4" w:space="0" w:color="auto"/>
            </w:tcBorders>
            <w:vAlign w:val="center"/>
            <w:hideMark/>
          </w:tcPr>
          <w:p w14:paraId="5F7E49C4"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000000"/>
              <w:right w:val="single" w:sz="4" w:space="0" w:color="auto"/>
            </w:tcBorders>
            <w:vAlign w:val="center"/>
            <w:hideMark/>
          </w:tcPr>
          <w:p w14:paraId="0AE0DFEA"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F4B084"/>
            <w:vAlign w:val="center"/>
            <w:hideMark/>
          </w:tcPr>
          <w:p w14:paraId="6FFAC336"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bieżące:</w:t>
            </w:r>
          </w:p>
        </w:tc>
        <w:tc>
          <w:tcPr>
            <w:tcW w:w="1984" w:type="dxa"/>
            <w:gridSpan w:val="2"/>
            <w:tcBorders>
              <w:top w:val="nil"/>
              <w:left w:val="nil"/>
              <w:bottom w:val="single" w:sz="4" w:space="0" w:color="auto"/>
              <w:right w:val="single" w:sz="4" w:space="0" w:color="auto"/>
            </w:tcBorders>
            <w:shd w:val="clear" w:color="000000" w:fill="F4B084"/>
            <w:vAlign w:val="center"/>
            <w:hideMark/>
          </w:tcPr>
          <w:p w14:paraId="021FD918"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45 668,00    </w:t>
            </w:r>
          </w:p>
        </w:tc>
        <w:tc>
          <w:tcPr>
            <w:tcW w:w="1985" w:type="dxa"/>
            <w:gridSpan w:val="2"/>
            <w:tcBorders>
              <w:top w:val="nil"/>
              <w:left w:val="nil"/>
              <w:bottom w:val="single" w:sz="4" w:space="0" w:color="auto"/>
              <w:right w:val="single" w:sz="4" w:space="0" w:color="auto"/>
            </w:tcBorders>
            <w:shd w:val="clear" w:color="000000" w:fill="F4B084"/>
            <w:vAlign w:val="center"/>
            <w:hideMark/>
          </w:tcPr>
          <w:p w14:paraId="1AD8258B"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44 498,00    </w:t>
            </w:r>
          </w:p>
        </w:tc>
        <w:tc>
          <w:tcPr>
            <w:tcW w:w="1417" w:type="dxa"/>
            <w:gridSpan w:val="2"/>
            <w:tcBorders>
              <w:top w:val="nil"/>
              <w:left w:val="nil"/>
              <w:bottom w:val="single" w:sz="4" w:space="0" w:color="auto"/>
              <w:right w:val="single" w:sz="4" w:space="0" w:color="auto"/>
            </w:tcBorders>
            <w:shd w:val="clear" w:color="000000" w:fill="F4B084"/>
            <w:vAlign w:val="center"/>
            <w:hideMark/>
          </w:tcPr>
          <w:p w14:paraId="71250556"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97,44%</w:t>
            </w:r>
          </w:p>
        </w:tc>
        <w:tc>
          <w:tcPr>
            <w:tcW w:w="850" w:type="dxa"/>
            <w:gridSpan w:val="2"/>
            <w:tcBorders>
              <w:top w:val="nil"/>
              <w:left w:val="nil"/>
              <w:bottom w:val="single" w:sz="4" w:space="0" w:color="auto"/>
              <w:right w:val="single" w:sz="4" w:space="0" w:color="auto"/>
            </w:tcBorders>
            <w:shd w:val="clear" w:color="000000" w:fill="F4B084"/>
            <w:vAlign w:val="center"/>
            <w:hideMark/>
          </w:tcPr>
          <w:p w14:paraId="344A9BCB"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0,05%</w:t>
            </w:r>
          </w:p>
        </w:tc>
      </w:tr>
      <w:tr w:rsidR="00A82D92" w:rsidRPr="00AF08CB" w14:paraId="25650366" w14:textId="77777777" w:rsidTr="005A232A">
        <w:trPr>
          <w:trHeight w:val="300"/>
        </w:trPr>
        <w:tc>
          <w:tcPr>
            <w:tcW w:w="562" w:type="dxa"/>
            <w:vMerge/>
            <w:tcBorders>
              <w:top w:val="single" w:sz="4" w:space="0" w:color="auto"/>
              <w:left w:val="single" w:sz="4" w:space="0" w:color="auto"/>
              <w:bottom w:val="nil"/>
              <w:right w:val="single" w:sz="4" w:space="0" w:color="auto"/>
            </w:tcBorders>
            <w:vAlign w:val="center"/>
            <w:hideMark/>
          </w:tcPr>
          <w:p w14:paraId="2E4A0E19"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000000"/>
              <w:right w:val="single" w:sz="4" w:space="0" w:color="auto"/>
            </w:tcBorders>
            <w:vAlign w:val="center"/>
            <w:hideMark/>
          </w:tcPr>
          <w:p w14:paraId="6A0B92E5"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590F55C6"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2) Dotacje na zadania bieżące</w:t>
            </w:r>
          </w:p>
        </w:tc>
        <w:tc>
          <w:tcPr>
            <w:tcW w:w="1984" w:type="dxa"/>
            <w:gridSpan w:val="2"/>
            <w:tcBorders>
              <w:top w:val="nil"/>
              <w:left w:val="nil"/>
              <w:bottom w:val="single" w:sz="4" w:space="0" w:color="auto"/>
              <w:right w:val="single" w:sz="4" w:space="0" w:color="auto"/>
            </w:tcBorders>
            <w:vAlign w:val="center"/>
            <w:hideMark/>
          </w:tcPr>
          <w:p w14:paraId="3C5A6D10"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45 668,00    </w:t>
            </w:r>
          </w:p>
        </w:tc>
        <w:tc>
          <w:tcPr>
            <w:tcW w:w="1985" w:type="dxa"/>
            <w:gridSpan w:val="2"/>
            <w:tcBorders>
              <w:top w:val="nil"/>
              <w:left w:val="nil"/>
              <w:bottom w:val="single" w:sz="4" w:space="0" w:color="auto"/>
              <w:right w:val="single" w:sz="4" w:space="0" w:color="auto"/>
            </w:tcBorders>
            <w:vAlign w:val="center"/>
            <w:hideMark/>
          </w:tcPr>
          <w:p w14:paraId="7416DA5F"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44 498,00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2BC46D5E"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97,44%</w:t>
            </w:r>
          </w:p>
        </w:tc>
        <w:tc>
          <w:tcPr>
            <w:tcW w:w="850" w:type="dxa"/>
            <w:gridSpan w:val="2"/>
            <w:tcBorders>
              <w:top w:val="nil"/>
              <w:left w:val="nil"/>
              <w:bottom w:val="single" w:sz="4" w:space="0" w:color="auto"/>
              <w:right w:val="single" w:sz="4" w:space="0" w:color="auto"/>
            </w:tcBorders>
            <w:vAlign w:val="center"/>
            <w:hideMark/>
          </w:tcPr>
          <w:p w14:paraId="29A4768F"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0,05%</w:t>
            </w:r>
          </w:p>
        </w:tc>
      </w:tr>
      <w:tr w:rsidR="00A82D92" w:rsidRPr="00AF08CB" w14:paraId="3539B314" w14:textId="77777777" w:rsidTr="005A232A">
        <w:trPr>
          <w:trHeight w:val="300"/>
        </w:trPr>
        <w:tc>
          <w:tcPr>
            <w:tcW w:w="562" w:type="dxa"/>
            <w:vMerge/>
            <w:tcBorders>
              <w:top w:val="single" w:sz="4" w:space="0" w:color="auto"/>
              <w:left w:val="single" w:sz="4" w:space="0" w:color="auto"/>
              <w:bottom w:val="nil"/>
              <w:right w:val="single" w:sz="4" w:space="0" w:color="auto"/>
            </w:tcBorders>
            <w:vAlign w:val="center"/>
            <w:hideMark/>
          </w:tcPr>
          <w:p w14:paraId="2F40236B"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val="restart"/>
            <w:tcBorders>
              <w:top w:val="nil"/>
              <w:left w:val="single" w:sz="4" w:space="0" w:color="auto"/>
              <w:bottom w:val="single" w:sz="4" w:space="0" w:color="000000"/>
              <w:right w:val="single" w:sz="4" w:space="0" w:color="auto"/>
            </w:tcBorders>
            <w:vAlign w:val="center"/>
            <w:hideMark/>
          </w:tcPr>
          <w:p w14:paraId="4A9B7EA9"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85205</w:t>
            </w:r>
          </w:p>
        </w:tc>
        <w:tc>
          <w:tcPr>
            <w:tcW w:w="2694" w:type="dxa"/>
            <w:tcBorders>
              <w:top w:val="nil"/>
              <w:left w:val="nil"/>
              <w:bottom w:val="single" w:sz="4" w:space="0" w:color="auto"/>
              <w:right w:val="single" w:sz="4" w:space="0" w:color="auto"/>
            </w:tcBorders>
            <w:shd w:val="clear" w:color="000000" w:fill="D9E1F2"/>
            <w:vAlign w:val="center"/>
            <w:hideMark/>
          </w:tcPr>
          <w:p w14:paraId="4A56FB7A" w14:textId="77777777" w:rsidR="00AF08CB" w:rsidRPr="00AF08CB" w:rsidRDefault="00AF08CB" w:rsidP="00AF08CB">
            <w:pPr>
              <w:spacing w:after="0" w:line="240" w:lineRule="auto"/>
              <w:rPr>
                <w:rFonts w:eastAsia="Times New Roman" w:cs="Calibri"/>
                <w:b/>
                <w:bCs/>
                <w:sz w:val="18"/>
                <w:szCs w:val="18"/>
                <w:lang w:eastAsia="pl-PL"/>
              </w:rPr>
            </w:pPr>
            <w:r w:rsidRPr="00AF08CB">
              <w:rPr>
                <w:rFonts w:eastAsia="Times New Roman" w:cs="Calibri"/>
                <w:b/>
                <w:bCs/>
                <w:sz w:val="18"/>
                <w:szCs w:val="18"/>
                <w:lang w:eastAsia="pl-PL"/>
              </w:rPr>
              <w:t>Zadania w zakresie przeciwdziałania przemocy domowej</w:t>
            </w:r>
          </w:p>
        </w:tc>
        <w:tc>
          <w:tcPr>
            <w:tcW w:w="1984" w:type="dxa"/>
            <w:gridSpan w:val="2"/>
            <w:tcBorders>
              <w:top w:val="nil"/>
              <w:left w:val="nil"/>
              <w:bottom w:val="single" w:sz="4" w:space="0" w:color="auto"/>
              <w:right w:val="single" w:sz="4" w:space="0" w:color="auto"/>
            </w:tcBorders>
            <w:shd w:val="clear" w:color="000000" w:fill="D9E1F2"/>
            <w:vAlign w:val="center"/>
            <w:hideMark/>
          </w:tcPr>
          <w:p w14:paraId="05FA483F"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17 200,00    </w:t>
            </w:r>
          </w:p>
        </w:tc>
        <w:tc>
          <w:tcPr>
            <w:tcW w:w="1985" w:type="dxa"/>
            <w:gridSpan w:val="2"/>
            <w:tcBorders>
              <w:top w:val="nil"/>
              <w:left w:val="nil"/>
              <w:bottom w:val="single" w:sz="4" w:space="0" w:color="auto"/>
              <w:right w:val="single" w:sz="4" w:space="0" w:color="auto"/>
            </w:tcBorders>
            <w:shd w:val="clear" w:color="000000" w:fill="D9E1F2"/>
            <w:vAlign w:val="center"/>
            <w:hideMark/>
          </w:tcPr>
          <w:p w14:paraId="6DB252F4"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14 088,56    </w:t>
            </w:r>
          </w:p>
        </w:tc>
        <w:tc>
          <w:tcPr>
            <w:tcW w:w="1417" w:type="dxa"/>
            <w:gridSpan w:val="2"/>
            <w:tcBorders>
              <w:top w:val="nil"/>
              <w:left w:val="nil"/>
              <w:bottom w:val="single" w:sz="4" w:space="0" w:color="auto"/>
              <w:right w:val="single" w:sz="4" w:space="0" w:color="auto"/>
            </w:tcBorders>
            <w:shd w:val="clear" w:color="000000" w:fill="D9E1F2"/>
            <w:vAlign w:val="center"/>
            <w:hideMark/>
          </w:tcPr>
          <w:p w14:paraId="6D255213"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81,91%</w:t>
            </w:r>
          </w:p>
        </w:tc>
        <w:tc>
          <w:tcPr>
            <w:tcW w:w="850" w:type="dxa"/>
            <w:gridSpan w:val="2"/>
            <w:tcBorders>
              <w:top w:val="nil"/>
              <w:left w:val="nil"/>
              <w:bottom w:val="single" w:sz="4" w:space="0" w:color="auto"/>
              <w:right w:val="single" w:sz="4" w:space="0" w:color="auto"/>
            </w:tcBorders>
            <w:shd w:val="clear" w:color="000000" w:fill="D9E1F2"/>
            <w:vAlign w:val="center"/>
            <w:hideMark/>
          </w:tcPr>
          <w:p w14:paraId="4BCA916C"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0,01%</w:t>
            </w:r>
          </w:p>
        </w:tc>
      </w:tr>
      <w:tr w:rsidR="00A82D92" w:rsidRPr="00AF08CB" w14:paraId="5A2E1DEA" w14:textId="77777777" w:rsidTr="005A232A">
        <w:trPr>
          <w:trHeight w:val="300"/>
        </w:trPr>
        <w:tc>
          <w:tcPr>
            <w:tcW w:w="562" w:type="dxa"/>
            <w:vMerge/>
            <w:tcBorders>
              <w:top w:val="single" w:sz="4" w:space="0" w:color="auto"/>
              <w:left w:val="single" w:sz="4" w:space="0" w:color="auto"/>
              <w:bottom w:val="nil"/>
              <w:right w:val="single" w:sz="4" w:space="0" w:color="auto"/>
            </w:tcBorders>
            <w:vAlign w:val="center"/>
            <w:hideMark/>
          </w:tcPr>
          <w:p w14:paraId="0197CDC0"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000000"/>
              <w:right w:val="single" w:sz="4" w:space="0" w:color="auto"/>
            </w:tcBorders>
            <w:vAlign w:val="center"/>
            <w:hideMark/>
          </w:tcPr>
          <w:p w14:paraId="37BCFD2B"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F4B084"/>
            <w:vAlign w:val="center"/>
            <w:hideMark/>
          </w:tcPr>
          <w:p w14:paraId="684919DC"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bieżące:</w:t>
            </w:r>
          </w:p>
        </w:tc>
        <w:tc>
          <w:tcPr>
            <w:tcW w:w="1984" w:type="dxa"/>
            <w:gridSpan w:val="2"/>
            <w:tcBorders>
              <w:top w:val="nil"/>
              <w:left w:val="nil"/>
              <w:bottom w:val="single" w:sz="4" w:space="0" w:color="auto"/>
              <w:right w:val="single" w:sz="4" w:space="0" w:color="auto"/>
            </w:tcBorders>
            <w:shd w:val="clear" w:color="000000" w:fill="F4B084"/>
            <w:vAlign w:val="center"/>
            <w:hideMark/>
          </w:tcPr>
          <w:p w14:paraId="5771FDEA"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17 200,00    </w:t>
            </w:r>
          </w:p>
        </w:tc>
        <w:tc>
          <w:tcPr>
            <w:tcW w:w="1985" w:type="dxa"/>
            <w:gridSpan w:val="2"/>
            <w:tcBorders>
              <w:top w:val="nil"/>
              <w:left w:val="nil"/>
              <w:bottom w:val="single" w:sz="4" w:space="0" w:color="auto"/>
              <w:right w:val="single" w:sz="4" w:space="0" w:color="auto"/>
            </w:tcBorders>
            <w:shd w:val="clear" w:color="000000" w:fill="F4B084"/>
            <w:vAlign w:val="center"/>
            <w:hideMark/>
          </w:tcPr>
          <w:p w14:paraId="4B26D08D"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14 088,56    </w:t>
            </w:r>
          </w:p>
        </w:tc>
        <w:tc>
          <w:tcPr>
            <w:tcW w:w="1417" w:type="dxa"/>
            <w:gridSpan w:val="2"/>
            <w:tcBorders>
              <w:top w:val="nil"/>
              <w:left w:val="nil"/>
              <w:bottom w:val="single" w:sz="4" w:space="0" w:color="auto"/>
              <w:right w:val="single" w:sz="4" w:space="0" w:color="auto"/>
            </w:tcBorders>
            <w:shd w:val="clear" w:color="000000" w:fill="F4B084"/>
            <w:vAlign w:val="center"/>
            <w:hideMark/>
          </w:tcPr>
          <w:p w14:paraId="2B1B8332"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81,91%</w:t>
            </w:r>
          </w:p>
        </w:tc>
        <w:tc>
          <w:tcPr>
            <w:tcW w:w="850" w:type="dxa"/>
            <w:gridSpan w:val="2"/>
            <w:tcBorders>
              <w:top w:val="nil"/>
              <w:left w:val="nil"/>
              <w:bottom w:val="single" w:sz="4" w:space="0" w:color="auto"/>
              <w:right w:val="single" w:sz="4" w:space="0" w:color="auto"/>
            </w:tcBorders>
            <w:shd w:val="clear" w:color="000000" w:fill="F4B084"/>
            <w:vAlign w:val="center"/>
            <w:hideMark/>
          </w:tcPr>
          <w:p w14:paraId="5984E410"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0,01%</w:t>
            </w:r>
          </w:p>
        </w:tc>
      </w:tr>
      <w:tr w:rsidR="00A82D92" w:rsidRPr="00AF08CB" w14:paraId="1D6002C2" w14:textId="77777777" w:rsidTr="005A232A">
        <w:trPr>
          <w:trHeight w:val="300"/>
        </w:trPr>
        <w:tc>
          <w:tcPr>
            <w:tcW w:w="562" w:type="dxa"/>
            <w:vMerge/>
            <w:tcBorders>
              <w:top w:val="single" w:sz="4" w:space="0" w:color="auto"/>
              <w:left w:val="single" w:sz="4" w:space="0" w:color="auto"/>
              <w:bottom w:val="nil"/>
              <w:right w:val="single" w:sz="4" w:space="0" w:color="auto"/>
            </w:tcBorders>
            <w:vAlign w:val="center"/>
            <w:hideMark/>
          </w:tcPr>
          <w:p w14:paraId="363E8DA0"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000000"/>
              <w:right w:val="single" w:sz="4" w:space="0" w:color="auto"/>
            </w:tcBorders>
            <w:vAlign w:val="center"/>
            <w:hideMark/>
          </w:tcPr>
          <w:p w14:paraId="18CBF105"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62EA01A4"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1) Wydatki jednostek budżetowych:</w:t>
            </w:r>
          </w:p>
        </w:tc>
        <w:tc>
          <w:tcPr>
            <w:tcW w:w="1984" w:type="dxa"/>
            <w:gridSpan w:val="2"/>
            <w:tcBorders>
              <w:top w:val="nil"/>
              <w:left w:val="nil"/>
              <w:bottom w:val="single" w:sz="4" w:space="0" w:color="auto"/>
              <w:right w:val="single" w:sz="4" w:space="0" w:color="auto"/>
            </w:tcBorders>
            <w:vAlign w:val="center"/>
            <w:hideMark/>
          </w:tcPr>
          <w:p w14:paraId="464DCC97"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17 200,00    </w:t>
            </w:r>
          </w:p>
        </w:tc>
        <w:tc>
          <w:tcPr>
            <w:tcW w:w="1985" w:type="dxa"/>
            <w:gridSpan w:val="2"/>
            <w:tcBorders>
              <w:top w:val="nil"/>
              <w:left w:val="nil"/>
              <w:bottom w:val="single" w:sz="4" w:space="0" w:color="auto"/>
              <w:right w:val="single" w:sz="4" w:space="0" w:color="auto"/>
            </w:tcBorders>
            <w:vAlign w:val="center"/>
            <w:hideMark/>
          </w:tcPr>
          <w:p w14:paraId="31AE98CB"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14 088,56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122878B8"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81,91%</w:t>
            </w:r>
          </w:p>
        </w:tc>
        <w:tc>
          <w:tcPr>
            <w:tcW w:w="850" w:type="dxa"/>
            <w:gridSpan w:val="2"/>
            <w:tcBorders>
              <w:top w:val="nil"/>
              <w:left w:val="nil"/>
              <w:bottom w:val="single" w:sz="4" w:space="0" w:color="auto"/>
              <w:right w:val="single" w:sz="4" w:space="0" w:color="auto"/>
            </w:tcBorders>
            <w:vAlign w:val="center"/>
            <w:hideMark/>
          </w:tcPr>
          <w:p w14:paraId="35ABDD92"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0,01%</w:t>
            </w:r>
          </w:p>
        </w:tc>
      </w:tr>
      <w:tr w:rsidR="00A82D92" w:rsidRPr="00AF08CB" w14:paraId="157A95F7" w14:textId="77777777" w:rsidTr="005A232A">
        <w:trPr>
          <w:trHeight w:val="300"/>
        </w:trPr>
        <w:tc>
          <w:tcPr>
            <w:tcW w:w="562" w:type="dxa"/>
            <w:vMerge/>
            <w:tcBorders>
              <w:top w:val="single" w:sz="4" w:space="0" w:color="auto"/>
              <w:left w:val="single" w:sz="4" w:space="0" w:color="auto"/>
              <w:bottom w:val="nil"/>
              <w:right w:val="single" w:sz="4" w:space="0" w:color="auto"/>
            </w:tcBorders>
            <w:vAlign w:val="center"/>
            <w:hideMark/>
          </w:tcPr>
          <w:p w14:paraId="0756825B"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000000"/>
              <w:right w:val="single" w:sz="4" w:space="0" w:color="auto"/>
            </w:tcBorders>
            <w:vAlign w:val="center"/>
            <w:hideMark/>
          </w:tcPr>
          <w:p w14:paraId="1CD3812D"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790F63F3"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a) wynagrodzenia i składki od nich naliczane</w:t>
            </w:r>
          </w:p>
        </w:tc>
        <w:tc>
          <w:tcPr>
            <w:tcW w:w="1984" w:type="dxa"/>
            <w:gridSpan w:val="2"/>
            <w:tcBorders>
              <w:top w:val="nil"/>
              <w:left w:val="nil"/>
              <w:bottom w:val="single" w:sz="4" w:space="0" w:color="auto"/>
              <w:right w:val="single" w:sz="4" w:space="0" w:color="auto"/>
            </w:tcBorders>
            <w:vAlign w:val="center"/>
            <w:hideMark/>
          </w:tcPr>
          <w:p w14:paraId="5E7A61DA"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3 345,07    </w:t>
            </w:r>
          </w:p>
        </w:tc>
        <w:tc>
          <w:tcPr>
            <w:tcW w:w="1985" w:type="dxa"/>
            <w:gridSpan w:val="2"/>
            <w:tcBorders>
              <w:top w:val="nil"/>
              <w:left w:val="nil"/>
              <w:bottom w:val="single" w:sz="4" w:space="0" w:color="auto"/>
              <w:right w:val="single" w:sz="4" w:space="0" w:color="auto"/>
            </w:tcBorders>
            <w:vAlign w:val="center"/>
            <w:hideMark/>
          </w:tcPr>
          <w:p w14:paraId="1808DCB6"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3 344,77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2707F6E7"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99,99%</w:t>
            </w:r>
          </w:p>
        </w:tc>
        <w:tc>
          <w:tcPr>
            <w:tcW w:w="850" w:type="dxa"/>
            <w:gridSpan w:val="2"/>
            <w:tcBorders>
              <w:top w:val="nil"/>
              <w:left w:val="nil"/>
              <w:bottom w:val="single" w:sz="4" w:space="0" w:color="auto"/>
              <w:right w:val="single" w:sz="4" w:space="0" w:color="auto"/>
            </w:tcBorders>
            <w:vAlign w:val="center"/>
            <w:hideMark/>
          </w:tcPr>
          <w:p w14:paraId="7797CC03"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0,00%</w:t>
            </w:r>
          </w:p>
        </w:tc>
      </w:tr>
      <w:tr w:rsidR="00A82D92" w:rsidRPr="00AF08CB" w14:paraId="37650E9A" w14:textId="77777777" w:rsidTr="005A232A">
        <w:trPr>
          <w:trHeight w:val="315"/>
        </w:trPr>
        <w:tc>
          <w:tcPr>
            <w:tcW w:w="562" w:type="dxa"/>
            <w:vMerge/>
            <w:tcBorders>
              <w:top w:val="single" w:sz="4" w:space="0" w:color="auto"/>
              <w:left w:val="single" w:sz="4" w:space="0" w:color="auto"/>
              <w:bottom w:val="nil"/>
              <w:right w:val="single" w:sz="4" w:space="0" w:color="auto"/>
            </w:tcBorders>
            <w:vAlign w:val="center"/>
            <w:hideMark/>
          </w:tcPr>
          <w:p w14:paraId="1AD7D669"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000000"/>
              <w:right w:val="single" w:sz="4" w:space="0" w:color="auto"/>
            </w:tcBorders>
            <w:vAlign w:val="center"/>
            <w:hideMark/>
          </w:tcPr>
          <w:p w14:paraId="65493E07"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45DD821C"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b) wydatki związane z realizacją zadań statutowych</w:t>
            </w:r>
          </w:p>
        </w:tc>
        <w:tc>
          <w:tcPr>
            <w:tcW w:w="1984" w:type="dxa"/>
            <w:gridSpan w:val="2"/>
            <w:tcBorders>
              <w:top w:val="nil"/>
              <w:left w:val="nil"/>
              <w:bottom w:val="single" w:sz="4" w:space="0" w:color="auto"/>
              <w:right w:val="single" w:sz="4" w:space="0" w:color="auto"/>
            </w:tcBorders>
            <w:vAlign w:val="center"/>
            <w:hideMark/>
          </w:tcPr>
          <w:p w14:paraId="5DD557C4"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13 854,93    </w:t>
            </w:r>
          </w:p>
        </w:tc>
        <w:tc>
          <w:tcPr>
            <w:tcW w:w="1985" w:type="dxa"/>
            <w:gridSpan w:val="2"/>
            <w:tcBorders>
              <w:top w:val="nil"/>
              <w:left w:val="nil"/>
              <w:bottom w:val="single" w:sz="4" w:space="0" w:color="auto"/>
              <w:right w:val="single" w:sz="4" w:space="0" w:color="auto"/>
            </w:tcBorders>
            <w:vAlign w:val="center"/>
            <w:hideMark/>
          </w:tcPr>
          <w:p w14:paraId="5C94F41C"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10 743,79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5965C451"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77,54%</w:t>
            </w:r>
          </w:p>
        </w:tc>
        <w:tc>
          <w:tcPr>
            <w:tcW w:w="850" w:type="dxa"/>
            <w:gridSpan w:val="2"/>
            <w:tcBorders>
              <w:top w:val="nil"/>
              <w:left w:val="nil"/>
              <w:bottom w:val="single" w:sz="4" w:space="0" w:color="auto"/>
              <w:right w:val="single" w:sz="4" w:space="0" w:color="auto"/>
            </w:tcBorders>
            <w:vAlign w:val="center"/>
            <w:hideMark/>
          </w:tcPr>
          <w:p w14:paraId="302931B7"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0,01%</w:t>
            </w:r>
          </w:p>
        </w:tc>
      </w:tr>
      <w:tr w:rsidR="00A82D92" w:rsidRPr="00AF08CB" w14:paraId="338EA4BC" w14:textId="77777777" w:rsidTr="005A232A">
        <w:trPr>
          <w:trHeight w:val="960"/>
        </w:trPr>
        <w:tc>
          <w:tcPr>
            <w:tcW w:w="562" w:type="dxa"/>
            <w:vMerge/>
            <w:tcBorders>
              <w:top w:val="single" w:sz="4" w:space="0" w:color="auto"/>
              <w:left w:val="single" w:sz="4" w:space="0" w:color="auto"/>
              <w:bottom w:val="nil"/>
              <w:right w:val="single" w:sz="4" w:space="0" w:color="auto"/>
            </w:tcBorders>
            <w:vAlign w:val="center"/>
            <w:hideMark/>
          </w:tcPr>
          <w:p w14:paraId="3AEDEA9C"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val="restart"/>
            <w:tcBorders>
              <w:top w:val="nil"/>
              <w:left w:val="nil"/>
              <w:bottom w:val="single" w:sz="4" w:space="0" w:color="auto"/>
              <w:right w:val="single" w:sz="4" w:space="0" w:color="auto"/>
            </w:tcBorders>
            <w:vAlign w:val="center"/>
            <w:hideMark/>
          </w:tcPr>
          <w:p w14:paraId="544E3325"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85213</w:t>
            </w:r>
          </w:p>
        </w:tc>
        <w:tc>
          <w:tcPr>
            <w:tcW w:w="2694" w:type="dxa"/>
            <w:tcBorders>
              <w:top w:val="nil"/>
              <w:left w:val="nil"/>
              <w:bottom w:val="single" w:sz="4" w:space="0" w:color="auto"/>
              <w:right w:val="single" w:sz="4" w:space="0" w:color="auto"/>
            </w:tcBorders>
            <w:shd w:val="clear" w:color="000000" w:fill="D9E1F2"/>
            <w:vAlign w:val="center"/>
            <w:hideMark/>
          </w:tcPr>
          <w:p w14:paraId="570CEF6D" w14:textId="77777777" w:rsidR="00AF08CB" w:rsidRPr="00AF08CB" w:rsidRDefault="00AF08CB" w:rsidP="00AF08CB">
            <w:pPr>
              <w:spacing w:after="0" w:line="240" w:lineRule="auto"/>
              <w:rPr>
                <w:rFonts w:eastAsia="Times New Roman" w:cs="Calibri"/>
                <w:b/>
                <w:bCs/>
                <w:sz w:val="18"/>
                <w:szCs w:val="18"/>
                <w:lang w:eastAsia="pl-PL"/>
              </w:rPr>
            </w:pPr>
            <w:r w:rsidRPr="00AF08CB">
              <w:rPr>
                <w:rFonts w:eastAsia="Times New Roman" w:cs="Calibri"/>
                <w:b/>
                <w:bCs/>
                <w:sz w:val="18"/>
                <w:szCs w:val="18"/>
                <w:lang w:eastAsia="pl-PL"/>
              </w:rPr>
              <w:t>Składki na ubezpieczenie zdrowotne opłacane za osoby pobierające niektóre świadczenia z pomocy społecznej, niektóre świadczenia rodzinne oraz za osoby uczestniczące w zajęciach w centrum integracji społecznej</w:t>
            </w:r>
          </w:p>
        </w:tc>
        <w:tc>
          <w:tcPr>
            <w:tcW w:w="1984" w:type="dxa"/>
            <w:gridSpan w:val="2"/>
            <w:tcBorders>
              <w:top w:val="nil"/>
              <w:left w:val="nil"/>
              <w:bottom w:val="single" w:sz="4" w:space="0" w:color="auto"/>
              <w:right w:val="single" w:sz="4" w:space="0" w:color="auto"/>
            </w:tcBorders>
            <w:shd w:val="clear" w:color="000000" w:fill="D9E1F2"/>
            <w:vAlign w:val="center"/>
            <w:hideMark/>
          </w:tcPr>
          <w:p w14:paraId="264A1266"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28 891,08    </w:t>
            </w:r>
          </w:p>
        </w:tc>
        <w:tc>
          <w:tcPr>
            <w:tcW w:w="1985" w:type="dxa"/>
            <w:gridSpan w:val="2"/>
            <w:tcBorders>
              <w:top w:val="nil"/>
              <w:left w:val="nil"/>
              <w:bottom w:val="single" w:sz="4" w:space="0" w:color="auto"/>
              <w:right w:val="single" w:sz="4" w:space="0" w:color="auto"/>
            </w:tcBorders>
            <w:shd w:val="clear" w:color="000000" w:fill="D9E1F2"/>
            <w:vAlign w:val="center"/>
            <w:hideMark/>
          </w:tcPr>
          <w:p w14:paraId="02B098D1"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28 381,94    </w:t>
            </w:r>
          </w:p>
        </w:tc>
        <w:tc>
          <w:tcPr>
            <w:tcW w:w="1417" w:type="dxa"/>
            <w:gridSpan w:val="2"/>
            <w:tcBorders>
              <w:top w:val="nil"/>
              <w:left w:val="nil"/>
              <w:bottom w:val="single" w:sz="4" w:space="0" w:color="auto"/>
              <w:right w:val="single" w:sz="4" w:space="0" w:color="auto"/>
            </w:tcBorders>
            <w:shd w:val="clear" w:color="000000" w:fill="D9E1F2"/>
            <w:vAlign w:val="center"/>
            <w:hideMark/>
          </w:tcPr>
          <w:p w14:paraId="4BE34186"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98,24%</w:t>
            </w:r>
          </w:p>
        </w:tc>
        <w:tc>
          <w:tcPr>
            <w:tcW w:w="850" w:type="dxa"/>
            <w:gridSpan w:val="2"/>
            <w:tcBorders>
              <w:top w:val="nil"/>
              <w:left w:val="nil"/>
              <w:bottom w:val="single" w:sz="4" w:space="0" w:color="auto"/>
              <w:right w:val="single" w:sz="4" w:space="0" w:color="auto"/>
            </w:tcBorders>
            <w:shd w:val="clear" w:color="000000" w:fill="D9E1F2"/>
            <w:vAlign w:val="center"/>
            <w:hideMark/>
          </w:tcPr>
          <w:p w14:paraId="685582FA"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0,03%</w:t>
            </w:r>
          </w:p>
        </w:tc>
      </w:tr>
      <w:tr w:rsidR="00A82D92" w:rsidRPr="00AF08CB" w14:paraId="5C9A38A2" w14:textId="77777777" w:rsidTr="005A232A">
        <w:trPr>
          <w:trHeight w:val="300"/>
        </w:trPr>
        <w:tc>
          <w:tcPr>
            <w:tcW w:w="562" w:type="dxa"/>
            <w:vMerge/>
            <w:tcBorders>
              <w:top w:val="single" w:sz="4" w:space="0" w:color="auto"/>
              <w:left w:val="single" w:sz="4" w:space="0" w:color="auto"/>
              <w:bottom w:val="nil"/>
              <w:right w:val="single" w:sz="4" w:space="0" w:color="auto"/>
            </w:tcBorders>
            <w:vAlign w:val="center"/>
            <w:hideMark/>
          </w:tcPr>
          <w:p w14:paraId="02529A11"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nil"/>
              <w:bottom w:val="single" w:sz="4" w:space="0" w:color="auto"/>
              <w:right w:val="single" w:sz="4" w:space="0" w:color="auto"/>
            </w:tcBorders>
            <w:vAlign w:val="center"/>
            <w:hideMark/>
          </w:tcPr>
          <w:p w14:paraId="35ED2284"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F4B084"/>
            <w:vAlign w:val="center"/>
            <w:hideMark/>
          </w:tcPr>
          <w:p w14:paraId="6551FF77"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bieżące:</w:t>
            </w:r>
          </w:p>
        </w:tc>
        <w:tc>
          <w:tcPr>
            <w:tcW w:w="1984" w:type="dxa"/>
            <w:gridSpan w:val="2"/>
            <w:tcBorders>
              <w:top w:val="nil"/>
              <w:left w:val="nil"/>
              <w:bottom w:val="single" w:sz="4" w:space="0" w:color="auto"/>
              <w:right w:val="single" w:sz="4" w:space="0" w:color="auto"/>
            </w:tcBorders>
            <w:shd w:val="clear" w:color="000000" w:fill="F4B084"/>
            <w:vAlign w:val="center"/>
            <w:hideMark/>
          </w:tcPr>
          <w:p w14:paraId="15C25D16"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28 891,08    </w:t>
            </w:r>
          </w:p>
        </w:tc>
        <w:tc>
          <w:tcPr>
            <w:tcW w:w="1985" w:type="dxa"/>
            <w:gridSpan w:val="2"/>
            <w:tcBorders>
              <w:top w:val="nil"/>
              <w:left w:val="nil"/>
              <w:bottom w:val="single" w:sz="4" w:space="0" w:color="auto"/>
              <w:right w:val="single" w:sz="4" w:space="0" w:color="auto"/>
            </w:tcBorders>
            <w:shd w:val="clear" w:color="000000" w:fill="F4B084"/>
            <w:vAlign w:val="center"/>
            <w:hideMark/>
          </w:tcPr>
          <w:p w14:paraId="5C79DB33"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28 381,94    </w:t>
            </w:r>
          </w:p>
        </w:tc>
        <w:tc>
          <w:tcPr>
            <w:tcW w:w="1417" w:type="dxa"/>
            <w:gridSpan w:val="2"/>
            <w:tcBorders>
              <w:top w:val="nil"/>
              <w:left w:val="nil"/>
              <w:bottom w:val="single" w:sz="4" w:space="0" w:color="auto"/>
              <w:right w:val="single" w:sz="4" w:space="0" w:color="auto"/>
            </w:tcBorders>
            <w:shd w:val="clear" w:color="000000" w:fill="F4B084"/>
            <w:vAlign w:val="center"/>
            <w:hideMark/>
          </w:tcPr>
          <w:p w14:paraId="49DB14EF"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98,24%</w:t>
            </w:r>
          </w:p>
        </w:tc>
        <w:tc>
          <w:tcPr>
            <w:tcW w:w="850" w:type="dxa"/>
            <w:gridSpan w:val="2"/>
            <w:tcBorders>
              <w:top w:val="nil"/>
              <w:left w:val="nil"/>
              <w:bottom w:val="single" w:sz="4" w:space="0" w:color="auto"/>
              <w:right w:val="single" w:sz="4" w:space="0" w:color="auto"/>
            </w:tcBorders>
            <w:shd w:val="clear" w:color="000000" w:fill="F4B084"/>
            <w:vAlign w:val="center"/>
            <w:hideMark/>
          </w:tcPr>
          <w:p w14:paraId="74BEF3C1"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0,03%</w:t>
            </w:r>
          </w:p>
        </w:tc>
      </w:tr>
      <w:tr w:rsidR="00A82D92" w:rsidRPr="00AF08CB" w14:paraId="445D77DC" w14:textId="77777777" w:rsidTr="005A232A">
        <w:trPr>
          <w:trHeight w:val="300"/>
        </w:trPr>
        <w:tc>
          <w:tcPr>
            <w:tcW w:w="562" w:type="dxa"/>
            <w:vMerge/>
            <w:tcBorders>
              <w:top w:val="single" w:sz="4" w:space="0" w:color="auto"/>
              <w:left w:val="single" w:sz="4" w:space="0" w:color="auto"/>
              <w:bottom w:val="nil"/>
              <w:right w:val="single" w:sz="4" w:space="0" w:color="auto"/>
            </w:tcBorders>
            <w:vAlign w:val="center"/>
            <w:hideMark/>
          </w:tcPr>
          <w:p w14:paraId="237B9311"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nil"/>
              <w:bottom w:val="single" w:sz="4" w:space="0" w:color="auto"/>
              <w:right w:val="single" w:sz="4" w:space="0" w:color="auto"/>
            </w:tcBorders>
            <w:vAlign w:val="center"/>
            <w:hideMark/>
          </w:tcPr>
          <w:p w14:paraId="56C5C273"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7BC1965B"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1) Wydatki jednostek budżetowych</w:t>
            </w:r>
          </w:p>
        </w:tc>
        <w:tc>
          <w:tcPr>
            <w:tcW w:w="1984" w:type="dxa"/>
            <w:gridSpan w:val="2"/>
            <w:tcBorders>
              <w:top w:val="nil"/>
              <w:left w:val="nil"/>
              <w:bottom w:val="single" w:sz="4" w:space="0" w:color="auto"/>
              <w:right w:val="single" w:sz="4" w:space="0" w:color="auto"/>
            </w:tcBorders>
            <w:vAlign w:val="center"/>
            <w:hideMark/>
          </w:tcPr>
          <w:p w14:paraId="4CB2266E"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28 891,08    </w:t>
            </w:r>
          </w:p>
        </w:tc>
        <w:tc>
          <w:tcPr>
            <w:tcW w:w="1985" w:type="dxa"/>
            <w:gridSpan w:val="2"/>
            <w:tcBorders>
              <w:top w:val="nil"/>
              <w:left w:val="nil"/>
              <w:bottom w:val="single" w:sz="4" w:space="0" w:color="auto"/>
              <w:right w:val="single" w:sz="4" w:space="0" w:color="auto"/>
            </w:tcBorders>
            <w:vAlign w:val="center"/>
            <w:hideMark/>
          </w:tcPr>
          <w:p w14:paraId="69793016"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28 381,94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6936ABEF"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98,24%</w:t>
            </w:r>
          </w:p>
        </w:tc>
        <w:tc>
          <w:tcPr>
            <w:tcW w:w="850" w:type="dxa"/>
            <w:gridSpan w:val="2"/>
            <w:tcBorders>
              <w:top w:val="nil"/>
              <w:left w:val="nil"/>
              <w:bottom w:val="single" w:sz="4" w:space="0" w:color="auto"/>
              <w:right w:val="single" w:sz="4" w:space="0" w:color="auto"/>
            </w:tcBorders>
            <w:vAlign w:val="center"/>
            <w:hideMark/>
          </w:tcPr>
          <w:p w14:paraId="716ED7E6"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0,03%</w:t>
            </w:r>
          </w:p>
        </w:tc>
      </w:tr>
      <w:tr w:rsidR="00A82D92" w:rsidRPr="00AF08CB" w14:paraId="39E37F03" w14:textId="77777777" w:rsidTr="005A232A">
        <w:trPr>
          <w:trHeight w:val="300"/>
        </w:trPr>
        <w:tc>
          <w:tcPr>
            <w:tcW w:w="562" w:type="dxa"/>
            <w:vMerge/>
            <w:tcBorders>
              <w:top w:val="single" w:sz="4" w:space="0" w:color="auto"/>
              <w:left w:val="single" w:sz="4" w:space="0" w:color="auto"/>
              <w:bottom w:val="nil"/>
              <w:right w:val="single" w:sz="4" w:space="0" w:color="auto"/>
            </w:tcBorders>
            <w:vAlign w:val="center"/>
            <w:hideMark/>
          </w:tcPr>
          <w:p w14:paraId="50CBFC93"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nil"/>
              <w:bottom w:val="single" w:sz="4" w:space="0" w:color="auto"/>
              <w:right w:val="single" w:sz="4" w:space="0" w:color="auto"/>
            </w:tcBorders>
            <w:vAlign w:val="center"/>
            <w:hideMark/>
          </w:tcPr>
          <w:p w14:paraId="3CA58272"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348A3099"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b) wydatki związane z realizacją zadań statutowych</w:t>
            </w:r>
          </w:p>
        </w:tc>
        <w:tc>
          <w:tcPr>
            <w:tcW w:w="1984" w:type="dxa"/>
            <w:gridSpan w:val="2"/>
            <w:tcBorders>
              <w:top w:val="nil"/>
              <w:left w:val="nil"/>
              <w:bottom w:val="single" w:sz="4" w:space="0" w:color="auto"/>
              <w:right w:val="single" w:sz="4" w:space="0" w:color="auto"/>
            </w:tcBorders>
            <w:vAlign w:val="center"/>
            <w:hideMark/>
          </w:tcPr>
          <w:p w14:paraId="3477279D"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28 891,08    </w:t>
            </w:r>
          </w:p>
        </w:tc>
        <w:tc>
          <w:tcPr>
            <w:tcW w:w="1985" w:type="dxa"/>
            <w:gridSpan w:val="2"/>
            <w:tcBorders>
              <w:top w:val="nil"/>
              <w:left w:val="nil"/>
              <w:bottom w:val="single" w:sz="4" w:space="0" w:color="auto"/>
              <w:right w:val="single" w:sz="4" w:space="0" w:color="auto"/>
            </w:tcBorders>
            <w:vAlign w:val="center"/>
            <w:hideMark/>
          </w:tcPr>
          <w:p w14:paraId="5A377731"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28 381,94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1CE485BE"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98,24%</w:t>
            </w:r>
          </w:p>
        </w:tc>
        <w:tc>
          <w:tcPr>
            <w:tcW w:w="850" w:type="dxa"/>
            <w:gridSpan w:val="2"/>
            <w:tcBorders>
              <w:top w:val="nil"/>
              <w:left w:val="nil"/>
              <w:bottom w:val="single" w:sz="4" w:space="0" w:color="auto"/>
              <w:right w:val="single" w:sz="4" w:space="0" w:color="auto"/>
            </w:tcBorders>
            <w:vAlign w:val="center"/>
            <w:hideMark/>
          </w:tcPr>
          <w:p w14:paraId="05EB95EE"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0,03%</w:t>
            </w:r>
          </w:p>
        </w:tc>
      </w:tr>
      <w:tr w:rsidR="00A82D92" w:rsidRPr="00AF08CB" w14:paraId="1304FF2A" w14:textId="77777777" w:rsidTr="005A232A">
        <w:trPr>
          <w:trHeight w:val="495"/>
        </w:trPr>
        <w:tc>
          <w:tcPr>
            <w:tcW w:w="562" w:type="dxa"/>
            <w:vMerge/>
            <w:tcBorders>
              <w:top w:val="single" w:sz="4" w:space="0" w:color="auto"/>
              <w:left w:val="single" w:sz="4" w:space="0" w:color="auto"/>
              <w:bottom w:val="nil"/>
              <w:right w:val="single" w:sz="4" w:space="0" w:color="auto"/>
            </w:tcBorders>
            <w:vAlign w:val="center"/>
            <w:hideMark/>
          </w:tcPr>
          <w:p w14:paraId="678C6EBA"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val="restart"/>
            <w:tcBorders>
              <w:top w:val="nil"/>
              <w:left w:val="single" w:sz="4" w:space="0" w:color="auto"/>
              <w:bottom w:val="single" w:sz="4" w:space="0" w:color="000000"/>
              <w:right w:val="single" w:sz="4" w:space="0" w:color="auto"/>
            </w:tcBorders>
            <w:vAlign w:val="center"/>
            <w:hideMark/>
          </w:tcPr>
          <w:p w14:paraId="1180D135"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85214</w:t>
            </w:r>
          </w:p>
        </w:tc>
        <w:tc>
          <w:tcPr>
            <w:tcW w:w="2694" w:type="dxa"/>
            <w:tcBorders>
              <w:top w:val="nil"/>
              <w:left w:val="nil"/>
              <w:bottom w:val="single" w:sz="4" w:space="0" w:color="auto"/>
              <w:right w:val="single" w:sz="4" w:space="0" w:color="auto"/>
            </w:tcBorders>
            <w:shd w:val="clear" w:color="000000" w:fill="D9E1F2"/>
            <w:vAlign w:val="center"/>
            <w:hideMark/>
          </w:tcPr>
          <w:p w14:paraId="15E6867E" w14:textId="77777777" w:rsidR="00AF08CB" w:rsidRPr="00AF08CB" w:rsidRDefault="00AF08CB" w:rsidP="00AF08CB">
            <w:pPr>
              <w:spacing w:after="0" w:line="240" w:lineRule="auto"/>
              <w:rPr>
                <w:rFonts w:eastAsia="Times New Roman" w:cs="Calibri"/>
                <w:b/>
                <w:bCs/>
                <w:sz w:val="18"/>
                <w:szCs w:val="18"/>
                <w:lang w:eastAsia="pl-PL"/>
              </w:rPr>
            </w:pPr>
            <w:r w:rsidRPr="00AF08CB">
              <w:rPr>
                <w:rFonts w:eastAsia="Times New Roman" w:cs="Calibri"/>
                <w:b/>
                <w:bCs/>
                <w:sz w:val="18"/>
                <w:szCs w:val="18"/>
                <w:lang w:eastAsia="pl-PL"/>
              </w:rPr>
              <w:t>Zasiłki okresowe, celowe i pomoc w naturze oraz składki na ubezpieczenia emerytalne i rentowe</w:t>
            </w:r>
          </w:p>
        </w:tc>
        <w:tc>
          <w:tcPr>
            <w:tcW w:w="1984" w:type="dxa"/>
            <w:gridSpan w:val="2"/>
            <w:tcBorders>
              <w:top w:val="nil"/>
              <w:left w:val="nil"/>
              <w:bottom w:val="single" w:sz="4" w:space="0" w:color="auto"/>
              <w:right w:val="single" w:sz="4" w:space="0" w:color="auto"/>
            </w:tcBorders>
            <w:shd w:val="clear" w:color="000000" w:fill="D9E1F2"/>
            <w:vAlign w:val="center"/>
            <w:hideMark/>
          </w:tcPr>
          <w:p w14:paraId="47C25801"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174 477,00    </w:t>
            </w:r>
          </w:p>
        </w:tc>
        <w:tc>
          <w:tcPr>
            <w:tcW w:w="1985" w:type="dxa"/>
            <w:gridSpan w:val="2"/>
            <w:tcBorders>
              <w:top w:val="nil"/>
              <w:left w:val="nil"/>
              <w:bottom w:val="single" w:sz="4" w:space="0" w:color="auto"/>
              <w:right w:val="single" w:sz="4" w:space="0" w:color="auto"/>
            </w:tcBorders>
            <w:shd w:val="clear" w:color="000000" w:fill="D9E1F2"/>
            <w:vAlign w:val="center"/>
            <w:hideMark/>
          </w:tcPr>
          <w:p w14:paraId="05B6FC1A"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165 193,49    </w:t>
            </w:r>
          </w:p>
        </w:tc>
        <w:tc>
          <w:tcPr>
            <w:tcW w:w="1417" w:type="dxa"/>
            <w:gridSpan w:val="2"/>
            <w:tcBorders>
              <w:top w:val="nil"/>
              <w:left w:val="nil"/>
              <w:bottom w:val="single" w:sz="4" w:space="0" w:color="auto"/>
              <w:right w:val="single" w:sz="4" w:space="0" w:color="auto"/>
            </w:tcBorders>
            <w:shd w:val="clear" w:color="000000" w:fill="D9E1F2"/>
            <w:vAlign w:val="center"/>
            <w:hideMark/>
          </w:tcPr>
          <w:p w14:paraId="57F22DD6"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94,68%</w:t>
            </w:r>
          </w:p>
        </w:tc>
        <w:tc>
          <w:tcPr>
            <w:tcW w:w="850" w:type="dxa"/>
            <w:gridSpan w:val="2"/>
            <w:tcBorders>
              <w:top w:val="nil"/>
              <w:left w:val="nil"/>
              <w:bottom w:val="single" w:sz="4" w:space="0" w:color="auto"/>
              <w:right w:val="single" w:sz="4" w:space="0" w:color="auto"/>
            </w:tcBorders>
            <w:shd w:val="clear" w:color="000000" w:fill="D9E1F2"/>
            <w:vAlign w:val="center"/>
            <w:hideMark/>
          </w:tcPr>
          <w:p w14:paraId="00D55405"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0,17%</w:t>
            </w:r>
          </w:p>
        </w:tc>
      </w:tr>
      <w:tr w:rsidR="00A82D92" w:rsidRPr="00AF08CB" w14:paraId="49BFC97E" w14:textId="77777777" w:rsidTr="005A232A">
        <w:trPr>
          <w:trHeight w:val="300"/>
        </w:trPr>
        <w:tc>
          <w:tcPr>
            <w:tcW w:w="562" w:type="dxa"/>
            <w:vMerge/>
            <w:tcBorders>
              <w:top w:val="single" w:sz="4" w:space="0" w:color="auto"/>
              <w:left w:val="single" w:sz="4" w:space="0" w:color="auto"/>
              <w:bottom w:val="nil"/>
              <w:right w:val="single" w:sz="4" w:space="0" w:color="auto"/>
            </w:tcBorders>
            <w:vAlign w:val="center"/>
            <w:hideMark/>
          </w:tcPr>
          <w:p w14:paraId="41BD9C57"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000000"/>
              <w:right w:val="single" w:sz="4" w:space="0" w:color="auto"/>
            </w:tcBorders>
            <w:vAlign w:val="center"/>
            <w:hideMark/>
          </w:tcPr>
          <w:p w14:paraId="22238FC9"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F4B084"/>
            <w:vAlign w:val="center"/>
            <w:hideMark/>
          </w:tcPr>
          <w:p w14:paraId="494FC977"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bieżące:</w:t>
            </w:r>
          </w:p>
        </w:tc>
        <w:tc>
          <w:tcPr>
            <w:tcW w:w="1984" w:type="dxa"/>
            <w:gridSpan w:val="2"/>
            <w:tcBorders>
              <w:top w:val="nil"/>
              <w:left w:val="nil"/>
              <w:bottom w:val="single" w:sz="4" w:space="0" w:color="auto"/>
              <w:right w:val="single" w:sz="4" w:space="0" w:color="auto"/>
            </w:tcBorders>
            <w:shd w:val="clear" w:color="000000" w:fill="F4B084"/>
            <w:vAlign w:val="center"/>
            <w:hideMark/>
          </w:tcPr>
          <w:p w14:paraId="14F0C3F5"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174 477,00    </w:t>
            </w:r>
          </w:p>
        </w:tc>
        <w:tc>
          <w:tcPr>
            <w:tcW w:w="1985" w:type="dxa"/>
            <w:gridSpan w:val="2"/>
            <w:tcBorders>
              <w:top w:val="nil"/>
              <w:left w:val="nil"/>
              <w:bottom w:val="single" w:sz="4" w:space="0" w:color="auto"/>
              <w:right w:val="single" w:sz="4" w:space="0" w:color="auto"/>
            </w:tcBorders>
            <w:shd w:val="clear" w:color="000000" w:fill="F4B084"/>
            <w:vAlign w:val="center"/>
            <w:hideMark/>
          </w:tcPr>
          <w:p w14:paraId="739A4CCA"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165 193,49    </w:t>
            </w:r>
          </w:p>
        </w:tc>
        <w:tc>
          <w:tcPr>
            <w:tcW w:w="1417" w:type="dxa"/>
            <w:gridSpan w:val="2"/>
            <w:tcBorders>
              <w:top w:val="nil"/>
              <w:left w:val="nil"/>
              <w:bottom w:val="single" w:sz="4" w:space="0" w:color="auto"/>
              <w:right w:val="single" w:sz="4" w:space="0" w:color="auto"/>
            </w:tcBorders>
            <w:shd w:val="clear" w:color="000000" w:fill="F4B084"/>
            <w:vAlign w:val="center"/>
            <w:hideMark/>
          </w:tcPr>
          <w:p w14:paraId="0180E9D5"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94,68%</w:t>
            </w:r>
          </w:p>
        </w:tc>
        <w:tc>
          <w:tcPr>
            <w:tcW w:w="850" w:type="dxa"/>
            <w:gridSpan w:val="2"/>
            <w:tcBorders>
              <w:top w:val="nil"/>
              <w:left w:val="nil"/>
              <w:bottom w:val="single" w:sz="4" w:space="0" w:color="auto"/>
              <w:right w:val="single" w:sz="4" w:space="0" w:color="auto"/>
            </w:tcBorders>
            <w:shd w:val="clear" w:color="000000" w:fill="F4B084"/>
            <w:vAlign w:val="center"/>
            <w:hideMark/>
          </w:tcPr>
          <w:p w14:paraId="49973B03"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0,17%</w:t>
            </w:r>
          </w:p>
        </w:tc>
      </w:tr>
      <w:tr w:rsidR="00A82D92" w:rsidRPr="00AF08CB" w14:paraId="53FB97BF" w14:textId="77777777" w:rsidTr="005A232A">
        <w:trPr>
          <w:trHeight w:val="450"/>
        </w:trPr>
        <w:tc>
          <w:tcPr>
            <w:tcW w:w="562" w:type="dxa"/>
            <w:vMerge/>
            <w:tcBorders>
              <w:top w:val="single" w:sz="4" w:space="0" w:color="auto"/>
              <w:left w:val="single" w:sz="4" w:space="0" w:color="auto"/>
              <w:bottom w:val="nil"/>
              <w:right w:val="single" w:sz="4" w:space="0" w:color="auto"/>
            </w:tcBorders>
            <w:vAlign w:val="center"/>
            <w:hideMark/>
          </w:tcPr>
          <w:p w14:paraId="5DA1BF30"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000000"/>
              <w:right w:val="single" w:sz="4" w:space="0" w:color="auto"/>
            </w:tcBorders>
            <w:vAlign w:val="center"/>
            <w:hideMark/>
          </w:tcPr>
          <w:p w14:paraId="21307B2B"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5BF1D538"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3) Świadczenia na rzecz osób fizycznych</w:t>
            </w:r>
          </w:p>
        </w:tc>
        <w:tc>
          <w:tcPr>
            <w:tcW w:w="1984" w:type="dxa"/>
            <w:gridSpan w:val="2"/>
            <w:tcBorders>
              <w:top w:val="nil"/>
              <w:left w:val="nil"/>
              <w:bottom w:val="single" w:sz="4" w:space="0" w:color="auto"/>
              <w:right w:val="single" w:sz="4" w:space="0" w:color="auto"/>
            </w:tcBorders>
            <w:vAlign w:val="center"/>
            <w:hideMark/>
          </w:tcPr>
          <w:p w14:paraId="678DB2D0"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149 377,00    </w:t>
            </w:r>
          </w:p>
        </w:tc>
        <w:tc>
          <w:tcPr>
            <w:tcW w:w="1985" w:type="dxa"/>
            <w:gridSpan w:val="2"/>
            <w:tcBorders>
              <w:top w:val="nil"/>
              <w:left w:val="nil"/>
              <w:bottom w:val="single" w:sz="4" w:space="0" w:color="auto"/>
              <w:right w:val="single" w:sz="4" w:space="0" w:color="auto"/>
            </w:tcBorders>
            <w:vAlign w:val="center"/>
            <w:hideMark/>
          </w:tcPr>
          <w:p w14:paraId="4211BDDD"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143 913,49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3DAD9B21"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96,34%</w:t>
            </w:r>
          </w:p>
        </w:tc>
        <w:tc>
          <w:tcPr>
            <w:tcW w:w="850" w:type="dxa"/>
            <w:gridSpan w:val="2"/>
            <w:tcBorders>
              <w:top w:val="nil"/>
              <w:left w:val="nil"/>
              <w:bottom w:val="single" w:sz="4" w:space="0" w:color="auto"/>
              <w:right w:val="single" w:sz="4" w:space="0" w:color="auto"/>
            </w:tcBorders>
            <w:vAlign w:val="center"/>
            <w:hideMark/>
          </w:tcPr>
          <w:p w14:paraId="482524A5"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0,15%</w:t>
            </w:r>
          </w:p>
        </w:tc>
      </w:tr>
      <w:tr w:rsidR="00A82D92" w:rsidRPr="00AF08CB" w14:paraId="16135B07" w14:textId="77777777" w:rsidTr="005A232A">
        <w:trPr>
          <w:trHeight w:val="450"/>
        </w:trPr>
        <w:tc>
          <w:tcPr>
            <w:tcW w:w="562" w:type="dxa"/>
            <w:vMerge/>
            <w:tcBorders>
              <w:top w:val="single" w:sz="4" w:space="0" w:color="auto"/>
              <w:left w:val="single" w:sz="4" w:space="0" w:color="auto"/>
              <w:bottom w:val="nil"/>
              <w:right w:val="single" w:sz="4" w:space="0" w:color="auto"/>
            </w:tcBorders>
            <w:vAlign w:val="center"/>
            <w:hideMark/>
          </w:tcPr>
          <w:p w14:paraId="75F95100"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000000"/>
              <w:right w:val="single" w:sz="4" w:space="0" w:color="auto"/>
            </w:tcBorders>
            <w:vAlign w:val="center"/>
            <w:hideMark/>
          </w:tcPr>
          <w:p w14:paraId="78A56C4D"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7D38B730"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4) Wydatki na programy finansowane ze źródeł zagranicznych</w:t>
            </w:r>
          </w:p>
        </w:tc>
        <w:tc>
          <w:tcPr>
            <w:tcW w:w="1984" w:type="dxa"/>
            <w:gridSpan w:val="2"/>
            <w:tcBorders>
              <w:top w:val="nil"/>
              <w:left w:val="nil"/>
              <w:bottom w:val="single" w:sz="4" w:space="0" w:color="auto"/>
              <w:right w:val="single" w:sz="4" w:space="0" w:color="auto"/>
            </w:tcBorders>
            <w:vAlign w:val="center"/>
            <w:hideMark/>
          </w:tcPr>
          <w:p w14:paraId="03D897F7"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25 100,00    </w:t>
            </w:r>
          </w:p>
        </w:tc>
        <w:tc>
          <w:tcPr>
            <w:tcW w:w="1985" w:type="dxa"/>
            <w:gridSpan w:val="2"/>
            <w:tcBorders>
              <w:top w:val="nil"/>
              <w:left w:val="nil"/>
              <w:bottom w:val="single" w:sz="4" w:space="0" w:color="auto"/>
              <w:right w:val="single" w:sz="4" w:space="0" w:color="auto"/>
            </w:tcBorders>
            <w:vAlign w:val="center"/>
            <w:hideMark/>
          </w:tcPr>
          <w:p w14:paraId="274A8505"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21 280,00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70DDE3AF"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84,78%</w:t>
            </w:r>
          </w:p>
        </w:tc>
        <w:tc>
          <w:tcPr>
            <w:tcW w:w="850" w:type="dxa"/>
            <w:gridSpan w:val="2"/>
            <w:tcBorders>
              <w:top w:val="nil"/>
              <w:left w:val="nil"/>
              <w:bottom w:val="single" w:sz="4" w:space="0" w:color="auto"/>
              <w:right w:val="single" w:sz="4" w:space="0" w:color="auto"/>
            </w:tcBorders>
            <w:vAlign w:val="center"/>
            <w:hideMark/>
          </w:tcPr>
          <w:p w14:paraId="0B74ACBC"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0,02%</w:t>
            </w:r>
          </w:p>
        </w:tc>
      </w:tr>
      <w:tr w:rsidR="00A82D92" w:rsidRPr="00AF08CB" w14:paraId="62E2AC3E" w14:textId="77777777" w:rsidTr="005A232A">
        <w:trPr>
          <w:trHeight w:val="375"/>
        </w:trPr>
        <w:tc>
          <w:tcPr>
            <w:tcW w:w="562" w:type="dxa"/>
            <w:vMerge/>
            <w:tcBorders>
              <w:top w:val="single" w:sz="4" w:space="0" w:color="auto"/>
              <w:left w:val="single" w:sz="4" w:space="0" w:color="auto"/>
              <w:bottom w:val="nil"/>
              <w:right w:val="single" w:sz="4" w:space="0" w:color="auto"/>
            </w:tcBorders>
            <w:vAlign w:val="center"/>
            <w:hideMark/>
          </w:tcPr>
          <w:p w14:paraId="7F97CDE4"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val="restart"/>
            <w:tcBorders>
              <w:top w:val="nil"/>
              <w:left w:val="single" w:sz="4" w:space="0" w:color="auto"/>
              <w:bottom w:val="single" w:sz="4" w:space="0" w:color="000000"/>
              <w:right w:val="single" w:sz="4" w:space="0" w:color="auto"/>
            </w:tcBorders>
            <w:vAlign w:val="center"/>
            <w:hideMark/>
          </w:tcPr>
          <w:p w14:paraId="7DC2A66D"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85215</w:t>
            </w:r>
          </w:p>
        </w:tc>
        <w:tc>
          <w:tcPr>
            <w:tcW w:w="2694" w:type="dxa"/>
            <w:tcBorders>
              <w:top w:val="nil"/>
              <w:left w:val="nil"/>
              <w:bottom w:val="single" w:sz="4" w:space="0" w:color="auto"/>
              <w:right w:val="single" w:sz="4" w:space="0" w:color="auto"/>
            </w:tcBorders>
            <w:shd w:val="clear" w:color="000000" w:fill="D9E1F2"/>
            <w:vAlign w:val="center"/>
            <w:hideMark/>
          </w:tcPr>
          <w:p w14:paraId="2F779484" w14:textId="77777777" w:rsidR="00AF08CB" w:rsidRPr="00AF08CB" w:rsidRDefault="00AF08CB" w:rsidP="00AF08CB">
            <w:pPr>
              <w:spacing w:after="0" w:line="240" w:lineRule="auto"/>
              <w:rPr>
                <w:rFonts w:eastAsia="Times New Roman" w:cs="Calibri"/>
                <w:b/>
                <w:bCs/>
                <w:sz w:val="18"/>
                <w:szCs w:val="18"/>
                <w:lang w:eastAsia="pl-PL"/>
              </w:rPr>
            </w:pPr>
            <w:r w:rsidRPr="00AF08CB">
              <w:rPr>
                <w:rFonts w:eastAsia="Times New Roman" w:cs="Calibri"/>
                <w:b/>
                <w:bCs/>
                <w:sz w:val="18"/>
                <w:szCs w:val="18"/>
                <w:lang w:eastAsia="pl-PL"/>
              </w:rPr>
              <w:t>Dodatki mieszkaniowe</w:t>
            </w:r>
          </w:p>
        </w:tc>
        <w:tc>
          <w:tcPr>
            <w:tcW w:w="1984" w:type="dxa"/>
            <w:gridSpan w:val="2"/>
            <w:tcBorders>
              <w:top w:val="nil"/>
              <w:left w:val="nil"/>
              <w:bottom w:val="single" w:sz="4" w:space="0" w:color="auto"/>
              <w:right w:val="single" w:sz="4" w:space="0" w:color="auto"/>
            </w:tcBorders>
            <w:shd w:val="clear" w:color="000000" w:fill="D9E1F2"/>
            <w:vAlign w:val="center"/>
            <w:hideMark/>
          </w:tcPr>
          <w:p w14:paraId="19895B9B"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7 965,58    </w:t>
            </w:r>
          </w:p>
        </w:tc>
        <w:tc>
          <w:tcPr>
            <w:tcW w:w="1985" w:type="dxa"/>
            <w:gridSpan w:val="2"/>
            <w:tcBorders>
              <w:top w:val="nil"/>
              <w:left w:val="nil"/>
              <w:bottom w:val="single" w:sz="4" w:space="0" w:color="auto"/>
              <w:right w:val="single" w:sz="4" w:space="0" w:color="auto"/>
            </w:tcBorders>
            <w:shd w:val="clear" w:color="000000" w:fill="D9E1F2"/>
            <w:vAlign w:val="center"/>
            <w:hideMark/>
          </w:tcPr>
          <w:p w14:paraId="458C0002"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7 965,58    </w:t>
            </w:r>
          </w:p>
        </w:tc>
        <w:tc>
          <w:tcPr>
            <w:tcW w:w="1417" w:type="dxa"/>
            <w:gridSpan w:val="2"/>
            <w:tcBorders>
              <w:top w:val="nil"/>
              <w:left w:val="nil"/>
              <w:bottom w:val="single" w:sz="4" w:space="0" w:color="auto"/>
              <w:right w:val="single" w:sz="4" w:space="0" w:color="auto"/>
            </w:tcBorders>
            <w:shd w:val="clear" w:color="000000" w:fill="D9E1F2"/>
            <w:vAlign w:val="center"/>
            <w:hideMark/>
          </w:tcPr>
          <w:p w14:paraId="26E91722"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100,00%</w:t>
            </w:r>
          </w:p>
        </w:tc>
        <w:tc>
          <w:tcPr>
            <w:tcW w:w="850" w:type="dxa"/>
            <w:gridSpan w:val="2"/>
            <w:tcBorders>
              <w:top w:val="nil"/>
              <w:left w:val="nil"/>
              <w:bottom w:val="single" w:sz="4" w:space="0" w:color="auto"/>
              <w:right w:val="single" w:sz="4" w:space="0" w:color="auto"/>
            </w:tcBorders>
            <w:shd w:val="clear" w:color="000000" w:fill="D9E1F2"/>
            <w:vAlign w:val="center"/>
            <w:hideMark/>
          </w:tcPr>
          <w:p w14:paraId="572934FD"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0,01%</w:t>
            </w:r>
          </w:p>
        </w:tc>
      </w:tr>
      <w:tr w:rsidR="00A82D92" w:rsidRPr="00AF08CB" w14:paraId="0032F3FB" w14:textId="77777777" w:rsidTr="005A232A">
        <w:trPr>
          <w:trHeight w:val="360"/>
        </w:trPr>
        <w:tc>
          <w:tcPr>
            <w:tcW w:w="562" w:type="dxa"/>
            <w:vMerge/>
            <w:tcBorders>
              <w:top w:val="single" w:sz="4" w:space="0" w:color="auto"/>
              <w:left w:val="single" w:sz="4" w:space="0" w:color="auto"/>
              <w:bottom w:val="nil"/>
              <w:right w:val="single" w:sz="4" w:space="0" w:color="auto"/>
            </w:tcBorders>
            <w:vAlign w:val="center"/>
            <w:hideMark/>
          </w:tcPr>
          <w:p w14:paraId="2CF6BAAA"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000000"/>
              <w:right w:val="single" w:sz="4" w:space="0" w:color="auto"/>
            </w:tcBorders>
            <w:vAlign w:val="center"/>
            <w:hideMark/>
          </w:tcPr>
          <w:p w14:paraId="1063D411"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F4B084"/>
            <w:vAlign w:val="center"/>
            <w:hideMark/>
          </w:tcPr>
          <w:p w14:paraId="60CB4E84"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bieżące:</w:t>
            </w:r>
          </w:p>
        </w:tc>
        <w:tc>
          <w:tcPr>
            <w:tcW w:w="1984" w:type="dxa"/>
            <w:gridSpan w:val="2"/>
            <w:tcBorders>
              <w:top w:val="nil"/>
              <w:left w:val="nil"/>
              <w:bottom w:val="single" w:sz="4" w:space="0" w:color="auto"/>
              <w:right w:val="single" w:sz="4" w:space="0" w:color="auto"/>
            </w:tcBorders>
            <w:shd w:val="clear" w:color="000000" w:fill="F4B084"/>
            <w:vAlign w:val="center"/>
            <w:hideMark/>
          </w:tcPr>
          <w:p w14:paraId="728FFC96"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7 965,58    </w:t>
            </w:r>
          </w:p>
        </w:tc>
        <w:tc>
          <w:tcPr>
            <w:tcW w:w="1985" w:type="dxa"/>
            <w:gridSpan w:val="2"/>
            <w:tcBorders>
              <w:top w:val="nil"/>
              <w:left w:val="nil"/>
              <w:bottom w:val="single" w:sz="4" w:space="0" w:color="auto"/>
              <w:right w:val="single" w:sz="4" w:space="0" w:color="auto"/>
            </w:tcBorders>
            <w:shd w:val="clear" w:color="000000" w:fill="F4B084"/>
            <w:vAlign w:val="center"/>
            <w:hideMark/>
          </w:tcPr>
          <w:p w14:paraId="18D9F025"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7 965,58    </w:t>
            </w:r>
          </w:p>
        </w:tc>
        <w:tc>
          <w:tcPr>
            <w:tcW w:w="1417" w:type="dxa"/>
            <w:gridSpan w:val="2"/>
            <w:tcBorders>
              <w:top w:val="nil"/>
              <w:left w:val="nil"/>
              <w:bottom w:val="single" w:sz="4" w:space="0" w:color="auto"/>
              <w:right w:val="single" w:sz="4" w:space="0" w:color="auto"/>
            </w:tcBorders>
            <w:shd w:val="clear" w:color="000000" w:fill="F4B084"/>
            <w:vAlign w:val="center"/>
            <w:hideMark/>
          </w:tcPr>
          <w:p w14:paraId="7BDE7369"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100,00%</w:t>
            </w:r>
          </w:p>
        </w:tc>
        <w:tc>
          <w:tcPr>
            <w:tcW w:w="850" w:type="dxa"/>
            <w:gridSpan w:val="2"/>
            <w:tcBorders>
              <w:top w:val="nil"/>
              <w:left w:val="nil"/>
              <w:bottom w:val="single" w:sz="4" w:space="0" w:color="auto"/>
              <w:right w:val="single" w:sz="4" w:space="0" w:color="auto"/>
            </w:tcBorders>
            <w:shd w:val="clear" w:color="000000" w:fill="F4B084"/>
            <w:vAlign w:val="center"/>
            <w:hideMark/>
          </w:tcPr>
          <w:p w14:paraId="1FFE7749"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0,01%</w:t>
            </w:r>
          </w:p>
        </w:tc>
      </w:tr>
      <w:tr w:rsidR="00A82D92" w:rsidRPr="00AF08CB" w14:paraId="5771006D" w14:textId="77777777" w:rsidTr="005A232A">
        <w:trPr>
          <w:trHeight w:val="390"/>
        </w:trPr>
        <w:tc>
          <w:tcPr>
            <w:tcW w:w="562" w:type="dxa"/>
            <w:vMerge/>
            <w:tcBorders>
              <w:top w:val="single" w:sz="4" w:space="0" w:color="auto"/>
              <w:left w:val="single" w:sz="4" w:space="0" w:color="auto"/>
              <w:bottom w:val="nil"/>
              <w:right w:val="single" w:sz="4" w:space="0" w:color="auto"/>
            </w:tcBorders>
            <w:vAlign w:val="center"/>
            <w:hideMark/>
          </w:tcPr>
          <w:p w14:paraId="3DC68A19"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000000"/>
              <w:right w:val="single" w:sz="4" w:space="0" w:color="auto"/>
            </w:tcBorders>
            <w:vAlign w:val="center"/>
            <w:hideMark/>
          </w:tcPr>
          <w:p w14:paraId="04ACB77B"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710795BD"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1) Wydatki jednostek budżetowych:</w:t>
            </w:r>
          </w:p>
        </w:tc>
        <w:tc>
          <w:tcPr>
            <w:tcW w:w="1984" w:type="dxa"/>
            <w:gridSpan w:val="2"/>
            <w:tcBorders>
              <w:top w:val="nil"/>
              <w:left w:val="nil"/>
              <w:bottom w:val="single" w:sz="4" w:space="0" w:color="auto"/>
              <w:right w:val="single" w:sz="4" w:space="0" w:color="auto"/>
            </w:tcBorders>
            <w:vAlign w:val="center"/>
            <w:hideMark/>
          </w:tcPr>
          <w:p w14:paraId="4B086C5F"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232,00    </w:t>
            </w:r>
          </w:p>
        </w:tc>
        <w:tc>
          <w:tcPr>
            <w:tcW w:w="1985" w:type="dxa"/>
            <w:gridSpan w:val="2"/>
            <w:tcBorders>
              <w:top w:val="nil"/>
              <w:left w:val="nil"/>
              <w:bottom w:val="single" w:sz="4" w:space="0" w:color="auto"/>
              <w:right w:val="single" w:sz="4" w:space="0" w:color="auto"/>
            </w:tcBorders>
            <w:vAlign w:val="center"/>
            <w:hideMark/>
          </w:tcPr>
          <w:p w14:paraId="1D3243F8"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232,00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2C663133"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100,00%</w:t>
            </w:r>
          </w:p>
        </w:tc>
        <w:tc>
          <w:tcPr>
            <w:tcW w:w="850" w:type="dxa"/>
            <w:gridSpan w:val="2"/>
            <w:tcBorders>
              <w:top w:val="nil"/>
              <w:left w:val="nil"/>
              <w:bottom w:val="single" w:sz="4" w:space="0" w:color="auto"/>
              <w:right w:val="single" w:sz="4" w:space="0" w:color="auto"/>
            </w:tcBorders>
            <w:vAlign w:val="center"/>
            <w:hideMark/>
          </w:tcPr>
          <w:p w14:paraId="677A3C87"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0,00%</w:t>
            </w:r>
          </w:p>
        </w:tc>
      </w:tr>
      <w:tr w:rsidR="00A82D92" w:rsidRPr="00AF08CB" w14:paraId="471EE272" w14:textId="77777777" w:rsidTr="005A232A">
        <w:trPr>
          <w:trHeight w:val="405"/>
        </w:trPr>
        <w:tc>
          <w:tcPr>
            <w:tcW w:w="562" w:type="dxa"/>
            <w:vMerge/>
            <w:tcBorders>
              <w:top w:val="single" w:sz="4" w:space="0" w:color="auto"/>
              <w:left w:val="single" w:sz="4" w:space="0" w:color="auto"/>
              <w:bottom w:val="nil"/>
              <w:right w:val="single" w:sz="4" w:space="0" w:color="auto"/>
            </w:tcBorders>
            <w:vAlign w:val="center"/>
            <w:hideMark/>
          </w:tcPr>
          <w:p w14:paraId="252A3954"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000000"/>
              <w:right w:val="single" w:sz="4" w:space="0" w:color="auto"/>
            </w:tcBorders>
            <w:vAlign w:val="center"/>
            <w:hideMark/>
          </w:tcPr>
          <w:p w14:paraId="5FE61C49"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19D81562"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a) wynagrodzenia i składki od nich naliczane</w:t>
            </w:r>
          </w:p>
        </w:tc>
        <w:tc>
          <w:tcPr>
            <w:tcW w:w="1984" w:type="dxa"/>
            <w:gridSpan w:val="2"/>
            <w:tcBorders>
              <w:top w:val="nil"/>
              <w:left w:val="nil"/>
              <w:bottom w:val="single" w:sz="4" w:space="0" w:color="auto"/>
              <w:right w:val="single" w:sz="4" w:space="0" w:color="auto"/>
            </w:tcBorders>
            <w:vAlign w:val="center"/>
            <w:hideMark/>
          </w:tcPr>
          <w:p w14:paraId="11B9038E"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232,00    </w:t>
            </w:r>
          </w:p>
        </w:tc>
        <w:tc>
          <w:tcPr>
            <w:tcW w:w="1985" w:type="dxa"/>
            <w:gridSpan w:val="2"/>
            <w:tcBorders>
              <w:top w:val="nil"/>
              <w:left w:val="nil"/>
              <w:bottom w:val="single" w:sz="4" w:space="0" w:color="auto"/>
              <w:right w:val="single" w:sz="4" w:space="0" w:color="auto"/>
            </w:tcBorders>
            <w:vAlign w:val="center"/>
            <w:hideMark/>
          </w:tcPr>
          <w:p w14:paraId="01CA25D9"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232,00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431A9F58"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100,00%</w:t>
            </w:r>
          </w:p>
        </w:tc>
        <w:tc>
          <w:tcPr>
            <w:tcW w:w="850" w:type="dxa"/>
            <w:gridSpan w:val="2"/>
            <w:tcBorders>
              <w:top w:val="nil"/>
              <w:left w:val="nil"/>
              <w:bottom w:val="single" w:sz="4" w:space="0" w:color="auto"/>
              <w:right w:val="single" w:sz="4" w:space="0" w:color="auto"/>
            </w:tcBorders>
            <w:vAlign w:val="center"/>
            <w:hideMark/>
          </w:tcPr>
          <w:p w14:paraId="6F5FBE92"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0,00%</w:t>
            </w:r>
          </w:p>
        </w:tc>
      </w:tr>
      <w:tr w:rsidR="00A82D92" w:rsidRPr="00AF08CB" w14:paraId="55FABC47" w14:textId="77777777" w:rsidTr="005A232A">
        <w:trPr>
          <w:trHeight w:val="360"/>
        </w:trPr>
        <w:tc>
          <w:tcPr>
            <w:tcW w:w="562" w:type="dxa"/>
            <w:vMerge/>
            <w:tcBorders>
              <w:top w:val="single" w:sz="4" w:space="0" w:color="auto"/>
              <w:left w:val="single" w:sz="4" w:space="0" w:color="auto"/>
              <w:bottom w:val="nil"/>
              <w:right w:val="single" w:sz="4" w:space="0" w:color="auto"/>
            </w:tcBorders>
            <w:vAlign w:val="center"/>
            <w:hideMark/>
          </w:tcPr>
          <w:p w14:paraId="06E20F8D"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000000"/>
              <w:right w:val="single" w:sz="4" w:space="0" w:color="auto"/>
            </w:tcBorders>
            <w:vAlign w:val="center"/>
            <w:hideMark/>
          </w:tcPr>
          <w:p w14:paraId="297B496C"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79BC8CB9"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3) Świadczenia na rzecz osób fizycznych</w:t>
            </w:r>
          </w:p>
        </w:tc>
        <w:tc>
          <w:tcPr>
            <w:tcW w:w="1984" w:type="dxa"/>
            <w:gridSpan w:val="2"/>
            <w:tcBorders>
              <w:top w:val="nil"/>
              <w:left w:val="nil"/>
              <w:bottom w:val="single" w:sz="4" w:space="0" w:color="auto"/>
              <w:right w:val="single" w:sz="4" w:space="0" w:color="auto"/>
            </w:tcBorders>
            <w:vAlign w:val="center"/>
            <w:hideMark/>
          </w:tcPr>
          <w:p w14:paraId="516F82E7"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7 733,58    </w:t>
            </w:r>
          </w:p>
        </w:tc>
        <w:tc>
          <w:tcPr>
            <w:tcW w:w="1985" w:type="dxa"/>
            <w:gridSpan w:val="2"/>
            <w:tcBorders>
              <w:top w:val="nil"/>
              <w:left w:val="nil"/>
              <w:bottom w:val="single" w:sz="4" w:space="0" w:color="auto"/>
              <w:right w:val="single" w:sz="4" w:space="0" w:color="auto"/>
            </w:tcBorders>
            <w:vAlign w:val="center"/>
            <w:hideMark/>
          </w:tcPr>
          <w:p w14:paraId="3DFDAEC3"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7 733,58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48263652"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100,00%</w:t>
            </w:r>
          </w:p>
        </w:tc>
        <w:tc>
          <w:tcPr>
            <w:tcW w:w="850" w:type="dxa"/>
            <w:gridSpan w:val="2"/>
            <w:tcBorders>
              <w:top w:val="nil"/>
              <w:left w:val="nil"/>
              <w:bottom w:val="single" w:sz="4" w:space="0" w:color="auto"/>
              <w:right w:val="single" w:sz="4" w:space="0" w:color="auto"/>
            </w:tcBorders>
            <w:vAlign w:val="center"/>
            <w:hideMark/>
          </w:tcPr>
          <w:p w14:paraId="7CFECC90"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0,01%</w:t>
            </w:r>
          </w:p>
        </w:tc>
      </w:tr>
      <w:tr w:rsidR="00A82D92" w:rsidRPr="00AF08CB" w14:paraId="3EC95F76" w14:textId="77777777" w:rsidTr="005A232A">
        <w:trPr>
          <w:trHeight w:val="375"/>
        </w:trPr>
        <w:tc>
          <w:tcPr>
            <w:tcW w:w="562" w:type="dxa"/>
            <w:vMerge/>
            <w:tcBorders>
              <w:top w:val="single" w:sz="4" w:space="0" w:color="auto"/>
              <w:left w:val="single" w:sz="4" w:space="0" w:color="auto"/>
              <w:bottom w:val="nil"/>
              <w:right w:val="single" w:sz="4" w:space="0" w:color="auto"/>
            </w:tcBorders>
            <w:vAlign w:val="center"/>
            <w:hideMark/>
          </w:tcPr>
          <w:p w14:paraId="0F15D553"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val="restart"/>
            <w:tcBorders>
              <w:top w:val="nil"/>
              <w:left w:val="nil"/>
              <w:bottom w:val="single" w:sz="4" w:space="0" w:color="auto"/>
              <w:right w:val="single" w:sz="4" w:space="0" w:color="auto"/>
            </w:tcBorders>
            <w:vAlign w:val="center"/>
            <w:hideMark/>
          </w:tcPr>
          <w:p w14:paraId="53A58959"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85216</w:t>
            </w:r>
          </w:p>
        </w:tc>
        <w:tc>
          <w:tcPr>
            <w:tcW w:w="2694" w:type="dxa"/>
            <w:tcBorders>
              <w:top w:val="nil"/>
              <w:left w:val="nil"/>
              <w:bottom w:val="single" w:sz="4" w:space="0" w:color="auto"/>
              <w:right w:val="single" w:sz="4" w:space="0" w:color="auto"/>
            </w:tcBorders>
            <w:shd w:val="clear" w:color="000000" w:fill="D9E1F2"/>
            <w:vAlign w:val="center"/>
            <w:hideMark/>
          </w:tcPr>
          <w:p w14:paraId="1092FE04" w14:textId="77777777" w:rsidR="00AF08CB" w:rsidRPr="00AF08CB" w:rsidRDefault="00AF08CB" w:rsidP="00AF08CB">
            <w:pPr>
              <w:spacing w:after="0" w:line="240" w:lineRule="auto"/>
              <w:rPr>
                <w:rFonts w:eastAsia="Times New Roman" w:cs="Calibri"/>
                <w:b/>
                <w:bCs/>
                <w:sz w:val="18"/>
                <w:szCs w:val="18"/>
                <w:lang w:eastAsia="pl-PL"/>
              </w:rPr>
            </w:pPr>
            <w:r w:rsidRPr="00AF08CB">
              <w:rPr>
                <w:rFonts w:eastAsia="Times New Roman" w:cs="Calibri"/>
                <w:b/>
                <w:bCs/>
                <w:sz w:val="18"/>
                <w:szCs w:val="18"/>
                <w:lang w:eastAsia="pl-PL"/>
              </w:rPr>
              <w:t>Zasiłki stałe</w:t>
            </w:r>
          </w:p>
        </w:tc>
        <w:tc>
          <w:tcPr>
            <w:tcW w:w="1984" w:type="dxa"/>
            <w:gridSpan w:val="2"/>
            <w:tcBorders>
              <w:top w:val="nil"/>
              <w:left w:val="nil"/>
              <w:bottom w:val="single" w:sz="4" w:space="0" w:color="auto"/>
              <w:right w:val="single" w:sz="4" w:space="0" w:color="auto"/>
            </w:tcBorders>
            <w:shd w:val="clear" w:color="000000" w:fill="D9E1F2"/>
            <w:vAlign w:val="center"/>
            <w:hideMark/>
          </w:tcPr>
          <w:p w14:paraId="72279B65"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345 712,78    </w:t>
            </w:r>
          </w:p>
        </w:tc>
        <w:tc>
          <w:tcPr>
            <w:tcW w:w="1985" w:type="dxa"/>
            <w:gridSpan w:val="2"/>
            <w:tcBorders>
              <w:top w:val="nil"/>
              <w:left w:val="nil"/>
              <w:bottom w:val="single" w:sz="4" w:space="0" w:color="auto"/>
              <w:right w:val="single" w:sz="4" w:space="0" w:color="auto"/>
            </w:tcBorders>
            <w:shd w:val="clear" w:color="000000" w:fill="D9E1F2"/>
            <w:vAlign w:val="center"/>
            <w:hideMark/>
          </w:tcPr>
          <w:p w14:paraId="74815784"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326 300,19    </w:t>
            </w:r>
          </w:p>
        </w:tc>
        <w:tc>
          <w:tcPr>
            <w:tcW w:w="1417" w:type="dxa"/>
            <w:gridSpan w:val="2"/>
            <w:tcBorders>
              <w:top w:val="nil"/>
              <w:left w:val="nil"/>
              <w:bottom w:val="single" w:sz="4" w:space="0" w:color="auto"/>
              <w:right w:val="single" w:sz="4" w:space="0" w:color="auto"/>
            </w:tcBorders>
            <w:shd w:val="clear" w:color="000000" w:fill="D9E1F2"/>
            <w:vAlign w:val="center"/>
            <w:hideMark/>
          </w:tcPr>
          <w:p w14:paraId="21075D77"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94,38%</w:t>
            </w:r>
          </w:p>
        </w:tc>
        <w:tc>
          <w:tcPr>
            <w:tcW w:w="850" w:type="dxa"/>
            <w:gridSpan w:val="2"/>
            <w:tcBorders>
              <w:top w:val="nil"/>
              <w:left w:val="nil"/>
              <w:bottom w:val="single" w:sz="4" w:space="0" w:color="auto"/>
              <w:right w:val="single" w:sz="4" w:space="0" w:color="auto"/>
            </w:tcBorders>
            <w:shd w:val="clear" w:color="000000" w:fill="D9E1F2"/>
            <w:vAlign w:val="center"/>
            <w:hideMark/>
          </w:tcPr>
          <w:p w14:paraId="3299511C"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0,34%</w:t>
            </w:r>
          </w:p>
        </w:tc>
      </w:tr>
      <w:tr w:rsidR="00A82D92" w:rsidRPr="00AF08CB" w14:paraId="6ABFEEA8" w14:textId="77777777" w:rsidTr="005A232A">
        <w:trPr>
          <w:trHeight w:val="300"/>
        </w:trPr>
        <w:tc>
          <w:tcPr>
            <w:tcW w:w="562" w:type="dxa"/>
            <w:vMerge/>
            <w:tcBorders>
              <w:top w:val="single" w:sz="4" w:space="0" w:color="auto"/>
              <w:left w:val="single" w:sz="4" w:space="0" w:color="auto"/>
              <w:bottom w:val="nil"/>
              <w:right w:val="single" w:sz="4" w:space="0" w:color="auto"/>
            </w:tcBorders>
            <w:vAlign w:val="center"/>
            <w:hideMark/>
          </w:tcPr>
          <w:p w14:paraId="4E6005DC"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nil"/>
              <w:bottom w:val="single" w:sz="4" w:space="0" w:color="auto"/>
              <w:right w:val="single" w:sz="4" w:space="0" w:color="auto"/>
            </w:tcBorders>
            <w:vAlign w:val="center"/>
            <w:hideMark/>
          </w:tcPr>
          <w:p w14:paraId="54CDBA83"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F4B084"/>
            <w:vAlign w:val="center"/>
            <w:hideMark/>
          </w:tcPr>
          <w:p w14:paraId="73791B83"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bieżące:</w:t>
            </w:r>
          </w:p>
        </w:tc>
        <w:tc>
          <w:tcPr>
            <w:tcW w:w="1984" w:type="dxa"/>
            <w:gridSpan w:val="2"/>
            <w:tcBorders>
              <w:top w:val="nil"/>
              <w:left w:val="nil"/>
              <w:bottom w:val="single" w:sz="4" w:space="0" w:color="auto"/>
              <w:right w:val="single" w:sz="4" w:space="0" w:color="auto"/>
            </w:tcBorders>
            <w:shd w:val="clear" w:color="000000" w:fill="F4B084"/>
            <w:vAlign w:val="center"/>
            <w:hideMark/>
          </w:tcPr>
          <w:p w14:paraId="08216E53"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345 712,78    </w:t>
            </w:r>
          </w:p>
        </w:tc>
        <w:tc>
          <w:tcPr>
            <w:tcW w:w="1985" w:type="dxa"/>
            <w:gridSpan w:val="2"/>
            <w:tcBorders>
              <w:top w:val="nil"/>
              <w:left w:val="nil"/>
              <w:bottom w:val="single" w:sz="4" w:space="0" w:color="auto"/>
              <w:right w:val="single" w:sz="4" w:space="0" w:color="auto"/>
            </w:tcBorders>
            <w:shd w:val="clear" w:color="000000" w:fill="F4B084"/>
            <w:vAlign w:val="center"/>
            <w:hideMark/>
          </w:tcPr>
          <w:p w14:paraId="059211D7"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326 300,19    </w:t>
            </w:r>
          </w:p>
        </w:tc>
        <w:tc>
          <w:tcPr>
            <w:tcW w:w="1417" w:type="dxa"/>
            <w:gridSpan w:val="2"/>
            <w:tcBorders>
              <w:top w:val="nil"/>
              <w:left w:val="nil"/>
              <w:bottom w:val="single" w:sz="4" w:space="0" w:color="auto"/>
              <w:right w:val="single" w:sz="4" w:space="0" w:color="auto"/>
            </w:tcBorders>
            <w:shd w:val="clear" w:color="000000" w:fill="F4B084"/>
            <w:vAlign w:val="center"/>
            <w:hideMark/>
          </w:tcPr>
          <w:p w14:paraId="4FC3149C"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94,38%</w:t>
            </w:r>
          </w:p>
        </w:tc>
        <w:tc>
          <w:tcPr>
            <w:tcW w:w="850" w:type="dxa"/>
            <w:gridSpan w:val="2"/>
            <w:tcBorders>
              <w:top w:val="nil"/>
              <w:left w:val="nil"/>
              <w:bottom w:val="single" w:sz="4" w:space="0" w:color="auto"/>
              <w:right w:val="single" w:sz="4" w:space="0" w:color="auto"/>
            </w:tcBorders>
            <w:shd w:val="clear" w:color="000000" w:fill="F4B084"/>
            <w:vAlign w:val="center"/>
            <w:hideMark/>
          </w:tcPr>
          <w:p w14:paraId="09FA84A9"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0,34%</w:t>
            </w:r>
          </w:p>
        </w:tc>
      </w:tr>
      <w:tr w:rsidR="00A82D92" w:rsidRPr="00AF08CB" w14:paraId="301ACB84" w14:textId="77777777" w:rsidTr="005A232A">
        <w:trPr>
          <w:trHeight w:val="300"/>
        </w:trPr>
        <w:tc>
          <w:tcPr>
            <w:tcW w:w="562" w:type="dxa"/>
            <w:vMerge/>
            <w:tcBorders>
              <w:top w:val="single" w:sz="4" w:space="0" w:color="auto"/>
              <w:left w:val="single" w:sz="4" w:space="0" w:color="auto"/>
              <w:bottom w:val="nil"/>
              <w:right w:val="single" w:sz="4" w:space="0" w:color="auto"/>
            </w:tcBorders>
            <w:vAlign w:val="center"/>
            <w:hideMark/>
          </w:tcPr>
          <w:p w14:paraId="603383C3"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nil"/>
              <w:bottom w:val="single" w:sz="4" w:space="0" w:color="auto"/>
              <w:right w:val="single" w:sz="4" w:space="0" w:color="auto"/>
            </w:tcBorders>
            <w:vAlign w:val="center"/>
            <w:hideMark/>
          </w:tcPr>
          <w:p w14:paraId="3352BCC9"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082148E9"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1) Wydatki jednostek budżetowych</w:t>
            </w:r>
          </w:p>
        </w:tc>
        <w:tc>
          <w:tcPr>
            <w:tcW w:w="1984" w:type="dxa"/>
            <w:gridSpan w:val="2"/>
            <w:tcBorders>
              <w:top w:val="nil"/>
              <w:left w:val="nil"/>
              <w:bottom w:val="single" w:sz="4" w:space="0" w:color="auto"/>
              <w:right w:val="single" w:sz="4" w:space="0" w:color="auto"/>
            </w:tcBorders>
            <w:vAlign w:val="center"/>
            <w:hideMark/>
          </w:tcPr>
          <w:p w14:paraId="7FF6B69B"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23 157,00    </w:t>
            </w:r>
          </w:p>
        </w:tc>
        <w:tc>
          <w:tcPr>
            <w:tcW w:w="1985" w:type="dxa"/>
            <w:gridSpan w:val="2"/>
            <w:tcBorders>
              <w:top w:val="nil"/>
              <w:left w:val="nil"/>
              <w:bottom w:val="single" w:sz="4" w:space="0" w:color="auto"/>
              <w:right w:val="single" w:sz="4" w:space="0" w:color="auto"/>
            </w:tcBorders>
            <w:vAlign w:val="center"/>
            <w:hideMark/>
          </w:tcPr>
          <w:p w14:paraId="36C85FB4"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12 242,75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400C5EEC"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52,87%</w:t>
            </w:r>
          </w:p>
        </w:tc>
        <w:tc>
          <w:tcPr>
            <w:tcW w:w="850" w:type="dxa"/>
            <w:gridSpan w:val="2"/>
            <w:tcBorders>
              <w:top w:val="nil"/>
              <w:left w:val="nil"/>
              <w:bottom w:val="single" w:sz="4" w:space="0" w:color="auto"/>
              <w:right w:val="single" w:sz="4" w:space="0" w:color="auto"/>
            </w:tcBorders>
            <w:vAlign w:val="center"/>
            <w:hideMark/>
          </w:tcPr>
          <w:p w14:paraId="35A2581B"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0,01%</w:t>
            </w:r>
          </w:p>
        </w:tc>
      </w:tr>
      <w:tr w:rsidR="00A82D92" w:rsidRPr="00AF08CB" w14:paraId="7ADBDE9E" w14:textId="77777777" w:rsidTr="005A232A">
        <w:trPr>
          <w:trHeight w:val="300"/>
        </w:trPr>
        <w:tc>
          <w:tcPr>
            <w:tcW w:w="562" w:type="dxa"/>
            <w:vMerge/>
            <w:tcBorders>
              <w:top w:val="single" w:sz="4" w:space="0" w:color="auto"/>
              <w:left w:val="single" w:sz="4" w:space="0" w:color="auto"/>
              <w:bottom w:val="nil"/>
              <w:right w:val="single" w:sz="4" w:space="0" w:color="auto"/>
            </w:tcBorders>
            <w:vAlign w:val="center"/>
            <w:hideMark/>
          </w:tcPr>
          <w:p w14:paraId="0EFE5A47"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nil"/>
              <w:bottom w:val="single" w:sz="4" w:space="0" w:color="auto"/>
              <w:right w:val="single" w:sz="4" w:space="0" w:color="auto"/>
            </w:tcBorders>
            <w:vAlign w:val="center"/>
            <w:hideMark/>
          </w:tcPr>
          <w:p w14:paraId="4EDA08AB"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1D8B6EC6"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b) wydatki związane z realizacją zadań statutowych</w:t>
            </w:r>
          </w:p>
        </w:tc>
        <w:tc>
          <w:tcPr>
            <w:tcW w:w="1984" w:type="dxa"/>
            <w:gridSpan w:val="2"/>
            <w:tcBorders>
              <w:top w:val="nil"/>
              <w:left w:val="nil"/>
              <w:bottom w:val="single" w:sz="4" w:space="0" w:color="auto"/>
              <w:right w:val="single" w:sz="4" w:space="0" w:color="auto"/>
            </w:tcBorders>
            <w:vAlign w:val="center"/>
            <w:hideMark/>
          </w:tcPr>
          <w:p w14:paraId="092575EE"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23 157,00    </w:t>
            </w:r>
          </w:p>
        </w:tc>
        <w:tc>
          <w:tcPr>
            <w:tcW w:w="1985" w:type="dxa"/>
            <w:gridSpan w:val="2"/>
            <w:tcBorders>
              <w:top w:val="nil"/>
              <w:left w:val="nil"/>
              <w:bottom w:val="single" w:sz="4" w:space="0" w:color="auto"/>
              <w:right w:val="single" w:sz="4" w:space="0" w:color="auto"/>
            </w:tcBorders>
            <w:vAlign w:val="center"/>
            <w:hideMark/>
          </w:tcPr>
          <w:p w14:paraId="7D29D052"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12 242,75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4829E814"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52,87%</w:t>
            </w:r>
          </w:p>
        </w:tc>
        <w:tc>
          <w:tcPr>
            <w:tcW w:w="850" w:type="dxa"/>
            <w:gridSpan w:val="2"/>
            <w:tcBorders>
              <w:top w:val="nil"/>
              <w:left w:val="nil"/>
              <w:bottom w:val="single" w:sz="4" w:space="0" w:color="auto"/>
              <w:right w:val="single" w:sz="4" w:space="0" w:color="auto"/>
            </w:tcBorders>
            <w:vAlign w:val="center"/>
            <w:hideMark/>
          </w:tcPr>
          <w:p w14:paraId="0AB91EB6"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0,01%</w:t>
            </w:r>
          </w:p>
        </w:tc>
      </w:tr>
      <w:tr w:rsidR="00A82D92" w:rsidRPr="00AF08CB" w14:paraId="75BF6B73" w14:textId="77777777" w:rsidTr="005A232A">
        <w:trPr>
          <w:trHeight w:val="300"/>
        </w:trPr>
        <w:tc>
          <w:tcPr>
            <w:tcW w:w="562" w:type="dxa"/>
            <w:vMerge/>
            <w:tcBorders>
              <w:top w:val="single" w:sz="4" w:space="0" w:color="auto"/>
              <w:left w:val="single" w:sz="4" w:space="0" w:color="auto"/>
              <w:bottom w:val="nil"/>
              <w:right w:val="single" w:sz="4" w:space="0" w:color="auto"/>
            </w:tcBorders>
            <w:vAlign w:val="center"/>
            <w:hideMark/>
          </w:tcPr>
          <w:p w14:paraId="5FF83D92"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nil"/>
              <w:bottom w:val="single" w:sz="4" w:space="0" w:color="auto"/>
              <w:right w:val="single" w:sz="4" w:space="0" w:color="auto"/>
            </w:tcBorders>
            <w:vAlign w:val="center"/>
            <w:hideMark/>
          </w:tcPr>
          <w:p w14:paraId="515EF2B7"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429226CE"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3) Świadczenia na rzecz osób fizycznych</w:t>
            </w:r>
          </w:p>
        </w:tc>
        <w:tc>
          <w:tcPr>
            <w:tcW w:w="1984" w:type="dxa"/>
            <w:gridSpan w:val="2"/>
            <w:tcBorders>
              <w:top w:val="nil"/>
              <w:left w:val="nil"/>
              <w:bottom w:val="single" w:sz="4" w:space="0" w:color="auto"/>
              <w:right w:val="single" w:sz="4" w:space="0" w:color="auto"/>
            </w:tcBorders>
            <w:vAlign w:val="center"/>
            <w:hideMark/>
          </w:tcPr>
          <w:p w14:paraId="7BE77BE2"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300 612,78    </w:t>
            </w:r>
          </w:p>
        </w:tc>
        <w:tc>
          <w:tcPr>
            <w:tcW w:w="1985" w:type="dxa"/>
            <w:gridSpan w:val="2"/>
            <w:tcBorders>
              <w:top w:val="nil"/>
              <w:left w:val="nil"/>
              <w:bottom w:val="single" w:sz="4" w:space="0" w:color="auto"/>
              <w:right w:val="single" w:sz="4" w:space="0" w:color="auto"/>
            </w:tcBorders>
            <w:vAlign w:val="center"/>
            <w:hideMark/>
          </w:tcPr>
          <w:p w14:paraId="7A887F24"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292 114,44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61827399"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97,17%</w:t>
            </w:r>
          </w:p>
        </w:tc>
        <w:tc>
          <w:tcPr>
            <w:tcW w:w="850" w:type="dxa"/>
            <w:gridSpan w:val="2"/>
            <w:tcBorders>
              <w:top w:val="nil"/>
              <w:left w:val="nil"/>
              <w:bottom w:val="single" w:sz="4" w:space="0" w:color="auto"/>
              <w:right w:val="single" w:sz="4" w:space="0" w:color="auto"/>
            </w:tcBorders>
            <w:vAlign w:val="center"/>
            <w:hideMark/>
          </w:tcPr>
          <w:p w14:paraId="6499A798"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0,30%</w:t>
            </w:r>
          </w:p>
        </w:tc>
      </w:tr>
      <w:tr w:rsidR="00A82D92" w:rsidRPr="00AF08CB" w14:paraId="5D6AF315" w14:textId="77777777" w:rsidTr="005A232A">
        <w:trPr>
          <w:trHeight w:val="315"/>
        </w:trPr>
        <w:tc>
          <w:tcPr>
            <w:tcW w:w="562" w:type="dxa"/>
            <w:vMerge/>
            <w:tcBorders>
              <w:top w:val="single" w:sz="4" w:space="0" w:color="auto"/>
              <w:left w:val="single" w:sz="4" w:space="0" w:color="auto"/>
              <w:bottom w:val="nil"/>
              <w:right w:val="single" w:sz="4" w:space="0" w:color="auto"/>
            </w:tcBorders>
            <w:vAlign w:val="center"/>
            <w:hideMark/>
          </w:tcPr>
          <w:p w14:paraId="4B8A16EF"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nil"/>
              <w:bottom w:val="single" w:sz="4" w:space="0" w:color="auto"/>
              <w:right w:val="single" w:sz="4" w:space="0" w:color="auto"/>
            </w:tcBorders>
            <w:vAlign w:val="center"/>
            <w:hideMark/>
          </w:tcPr>
          <w:p w14:paraId="0B9EA7EB"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609C94B9"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4) Wydatki na programy finansowane ze źródeł zagranicznych</w:t>
            </w:r>
          </w:p>
        </w:tc>
        <w:tc>
          <w:tcPr>
            <w:tcW w:w="1984" w:type="dxa"/>
            <w:gridSpan w:val="2"/>
            <w:tcBorders>
              <w:top w:val="nil"/>
              <w:left w:val="nil"/>
              <w:bottom w:val="single" w:sz="4" w:space="0" w:color="auto"/>
              <w:right w:val="single" w:sz="4" w:space="0" w:color="auto"/>
            </w:tcBorders>
            <w:vAlign w:val="center"/>
            <w:hideMark/>
          </w:tcPr>
          <w:p w14:paraId="72025971"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21 943,00    </w:t>
            </w:r>
          </w:p>
        </w:tc>
        <w:tc>
          <w:tcPr>
            <w:tcW w:w="1985" w:type="dxa"/>
            <w:gridSpan w:val="2"/>
            <w:tcBorders>
              <w:top w:val="nil"/>
              <w:left w:val="nil"/>
              <w:bottom w:val="single" w:sz="4" w:space="0" w:color="auto"/>
              <w:right w:val="single" w:sz="4" w:space="0" w:color="auto"/>
            </w:tcBorders>
            <w:vAlign w:val="center"/>
            <w:hideMark/>
          </w:tcPr>
          <w:p w14:paraId="5F2E34E4"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21 943,00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0AAFFDF3"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100,00%</w:t>
            </w:r>
          </w:p>
        </w:tc>
        <w:tc>
          <w:tcPr>
            <w:tcW w:w="850" w:type="dxa"/>
            <w:gridSpan w:val="2"/>
            <w:tcBorders>
              <w:top w:val="nil"/>
              <w:left w:val="nil"/>
              <w:bottom w:val="single" w:sz="4" w:space="0" w:color="auto"/>
              <w:right w:val="single" w:sz="4" w:space="0" w:color="auto"/>
            </w:tcBorders>
            <w:vAlign w:val="center"/>
            <w:hideMark/>
          </w:tcPr>
          <w:p w14:paraId="1CAE1511"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0,02%</w:t>
            </w:r>
          </w:p>
        </w:tc>
      </w:tr>
      <w:tr w:rsidR="00A82D92" w:rsidRPr="00AF08CB" w14:paraId="672CC1DD" w14:textId="77777777" w:rsidTr="005A232A">
        <w:trPr>
          <w:trHeight w:val="300"/>
        </w:trPr>
        <w:tc>
          <w:tcPr>
            <w:tcW w:w="562" w:type="dxa"/>
            <w:vMerge/>
            <w:tcBorders>
              <w:top w:val="single" w:sz="4" w:space="0" w:color="auto"/>
              <w:left w:val="single" w:sz="4" w:space="0" w:color="auto"/>
              <w:bottom w:val="nil"/>
              <w:right w:val="single" w:sz="4" w:space="0" w:color="auto"/>
            </w:tcBorders>
            <w:vAlign w:val="center"/>
            <w:hideMark/>
          </w:tcPr>
          <w:p w14:paraId="6AFC5886"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val="restart"/>
            <w:tcBorders>
              <w:top w:val="nil"/>
              <w:left w:val="nil"/>
              <w:bottom w:val="single" w:sz="4" w:space="0" w:color="auto"/>
              <w:right w:val="single" w:sz="4" w:space="0" w:color="auto"/>
            </w:tcBorders>
            <w:vAlign w:val="center"/>
            <w:hideMark/>
          </w:tcPr>
          <w:p w14:paraId="6DDCFC18"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85219</w:t>
            </w:r>
          </w:p>
        </w:tc>
        <w:tc>
          <w:tcPr>
            <w:tcW w:w="2694" w:type="dxa"/>
            <w:tcBorders>
              <w:top w:val="nil"/>
              <w:left w:val="nil"/>
              <w:bottom w:val="single" w:sz="4" w:space="0" w:color="auto"/>
              <w:right w:val="single" w:sz="4" w:space="0" w:color="auto"/>
            </w:tcBorders>
            <w:shd w:val="clear" w:color="000000" w:fill="D9E1F2"/>
            <w:vAlign w:val="center"/>
            <w:hideMark/>
          </w:tcPr>
          <w:p w14:paraId="51C028D1" w14:textId="77777777" w:rsidR="00AF08CB" w:rsidRPr="00AF08CB" w:rsidRDefault="00AF08CB" w:rsidP="00AF08CB">
            <w:pPr>
              <w:spacing w:after="0" w:line="240" w:lineRule="auto"/>
              <w:rPr>
                <w:rFonts w:eastAsia="Times New Roman" w:cs="Calibri"/>
                <w:b/>
                <w:bCs/>
                <w:sz w:val="18"/>
                <w:szCs w:val="18"/>
                <w:lang w:eastAsia="pl-PL"/>
              </w:rPr>
            </w:pPr>
            <w:r w:rsidRPr="00AF08CB">
              <w:rPr>
                <w:rFonts w:eastAsia="Times New Roman" w:cs="Calibri"/>
                <w:b/>
                <w:bCs/>
                <w:sz w:val="18"/>
                <w:szCs w:val="18"/>
                <w:lang w:eastAsia="pl-PL"/>
              </w:rPr>
              <w:t>Ośrodki pomocy społecznej</w:t>
            </w:r>
          </w:p>
        </w:tc>
        <w:tc>
          <w:tcPr>
            <w:tcW w:w="1984" w:type="dxa"/>
            <w:gridSpan w:val="2"/>
            <w:tcBorders>
              <w:top w:val="nil"/>
              <w:left w:val="nil"/>
              <w:bottom w:val="single" w:sz="4" w:space="0" w:color="auto"/>
              <w:right w:val="single" w:sz="4" w:space="0" w:color="auto"/>
            </w:tcBorders>
            <w:shd w:val="clear" w:color="000000" w:fill="D9E1F2"/>
            <w:vAlign w:val="center"/>
            <w:hideMark/>
          </w:tcPr>
          <w:p w14:paraId="53EABCC1"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1 588 349,10    </w:t>
            </w:r>
          </w:p>
        </w:tc>
        <w:tc>
          <w:tcPr>
            <w:tcW w:w="1985" w:type="dxa"/>
            <w:gridSpan w:val="2"/>
            <w:tcBorders>
              <w:top w:val="nil"/>
              <w:left w:val="nil"/>
              <w:bottom w:val="single" w:sz="4" w:space="0" w:color="auto"/>
              <w:right w:val="single" w:sz="4" w:space="0" w:color="auto"/>
            </w:tcBorders>
            <w:shd w:val="clear" w:color="000000" w:fill="D9E1F2"/>
            <w:vAlign w:val="center"/>
            <w:hideMark/>
          </w:tcPr>
          <w:p w14:paraId="6F58285A"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1 537 211,92    </w:t>
            </w:r>
          </w:p>
        </w:tc>
        <w:tc>
          <w:tcPr>
            <w:tcW w:w="1417" w:type="dxa"/>
            <w:gridSpan w:val="2"/>
            <w:tcBorders>
              <w:top w:val="nil"/>
              <w:left w:val="nil"/>
              <w:bottom w:val="single" w:sz="4" w:space="0" w:color="auto"/>
              <w:right w:val="single" w:sz="4" w:space="0" w:color="auto"/>
            </w:tcBorders>
            <w:shd w:val="clear" w:color="000000" w:fill="D9E1F2"/>
            <w:vAlign w:val="center"/>
            <w:hideMark/>
          </w:tcPr>
          <w:p w14:paraId="241108A5"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96,78%</w:t>
            </w:r>
          </w:p>
        </w:tc>
        <w:tc>
          <w:tcPr>
            <w:tcW w:w="850" w:type="dxa"/>
            <w:gridSpan w:val="2"/>
            <w:tcBorders>
              <w:top w:val="nil"/>
              <w:left w:val="nil"/>
              <w:bottom w:val="single" w:sz="4" w:space="0" w:color="auto"/>
              <w:right w:val="single" w:sz="4" w:space="0" w:color="auto"/>
            </w:tcBorders>
            <w:shd w:val="clear" w:color="000000" w:fill="D9E1F2"/>
            <w:vAlign w:val="center"/>
            <w:hideMark/>
          </w:tcPr>
          <w:p w14:paraId="3C8576D6"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1,60%</w:t>
            </w:r>
          </w:p>
        </w:tc>
      </w:tr>
      <w:tr w:rsidR="00A82D92" w:rsidRPr="00AF08CB" w14:paraId="6DBD8DB2" w14:textId="77777777" w:rsidTr="005A232A">
        <w:trPr>
          <w:trHeight w:val="300"/>
        </w:trPr>
        <w:tc>
          <w:tcPr>
            <w:tcW w:w="562" w:type="dxa"/>
            <w:vMerge/>
            <w:tcBorders>
              <w:top w:val="single" w:sz="4" w:space="0" w:color="auto"/>
              <w:left w:val="single" w:sz="4" w:space="0" w:color="auto"/>
              <w:bottom w:val="nil"/>
              <w:right w:val="single" w:sz="4" w:space="0" w:color="auto"/>
            </w:tcBorders>
            <w:vAlign w:val="center"/>
            <w:hideMark/>
          </w:tcPr>
          <w:p w14:paraId="3B16181F"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nil"/>
              <w:bottom w:val="single" w:sz="4" w:space="0" w:color="auto"/>
              <w:right w:val="single" w:sz="4" w:space="0" w:color="auto"/>
            </w:tcBorders>
            <w:vAlign w:val="center"/>
            <w:hideMark/>
          </w:tcPr>
          <w:p w14:paraId="59A8391F"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F4B084"/>
            <w:vAlign w:val="center"/>
            <w:hideMark/>
          </w:tcPr>
          <w:p w14:paraId="25A44EA1"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bieżące:</w:t>
            </w:r>
          </w:p>
        </w:tc>
        <w:tc>
          <w:tcPr>
            <w:tcW w:w="1984" w:type="dxa"/>
            <w:gridSpan w:val="2"/>
            <w:tcBorders>
              <w:top w:val="nil"/>
              <w:left w:val="nil"/>
              <w:bottom w:val="single" w:sz="4" w:space="0" w:color="auto"/>
              <w:right w:val="single" w:sz="4" w:space="0" w:color="auto"/>
            </w:tcBorders>
            <w:shd w:val="clear" w:color="000000" w:fill="F4B084"/>
            <w:vAlign w:val="center"/>
            <w:hideMark/>
          </w:tcPr>
          <w:p w14:paraId="2B692D56"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1 588 349,10    </w:t>
            </w:r>
          </w:p>
        </w:tc>
        <w:tc>
          <w:tcPr>
            <w:tcW w:w="1985" w:type="dxa"/>
            <w:gridSpan w:val="2"/>
            <w:tcBorders>
              <w:top w:val="nil"/>
              <w:left w:val="nil"/>
              <w:bottom w:val="single" w:sz="4" w:space="0" w:color="auto"/>
              <w:right w:val="single" w:sz="4" w:space="0" w:color="auto"/>
            </w:tcBorders>
            <w:shd w:val="clear" w:color="000000" w:fill="F4B084"/>
            <w:vAlign w:val="center"/>
            <w:hideMark/>
          </w:tcPr>
          <w:p w14:paraId="7CFD1494"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1 537 211,92    </w:t>
            </w:r>
          </w:p>
        </w:tc>
        <w:tc>
          <w:tcPr>
            <w:tcW w:w="1417" w:type="dxa"/>
            <w:gridSpan w:val="2"/>
            <w:tcBorders>
              <w:top w:val="nil"/>
              <w:left w:val="nil"/>
              <w:bottom w:val="single" w:sz="4" w:space="0" w:color="auto"/>
              <w:right w:val="single" w:sz="4" w:space="0" w:color="auto"/>
            </w:tcBorders>
            <w:shd w:val="clear" w:color="000000" w:fill="F4B084"/>
            <w:vAlign w:val="center"/>
            <w:hideMark/>
          </w:tcPr>
          <w:p w14:paraId="140B77E4"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96,78%</w:t>
            </w:r>
          </w:p>
        </w:tc>
        <w:tc>
          <w:tcPr>
            <w:tcW w:w="850" w:type="dxa"/>
            <w:gridSpan w:val="2"/>
            <w:tcBorders>
              <w:top w:val="nil"/>
              <w:left w:val="nil"/>
              <w:bottom w:val="single" w:sz="4" w:space="0" w:color="auto"/>
              <w:right w:val="single" w:sz="4" w:space="0" w:color="auto"/>
            </w:tcBorders>
            <w:shd w:val="clear" w:color="000000" w:fill="F4B084"/>
            <w:vAlign w:val="center"/>
            <w:hideMark/>
          </w:tcPr>
          <w:p w14:paraId="17031EB4"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1,60%</w:t>
            </w:r>
          </w:p>
        </w:tc>
      </w:tr>
      <w:tr w:rsidR="00A82D92" w:rsidRPr="00AF08CB" w14:paraId="41684225" w14:textId="77777777" w:rsidTr="005A232A">
        <w:trPr>
          <w:trHeight w:val="300"/>
        </w:trPr>
        <w:tc>
          <w:tcPr>
            <w:tcW w:w="562" w:type="dxa"/>
            <w:vMerge/>
            <w:tcBorders>
              <w:top w:val="single" w:sz="4" w:space="0" w:color="auto"/>
              <w:left w:val="single" w:sz="4" w:space="0" w:color="auto"/>
              <w:bottom w:val="nil"/>
              <w:right w:val="single" w:sz="4" w:space="0" w:color="auto"/>
            </w:tcBorders>
            <w:vAlign w:val="center"/>
            <w:hideMark/>
          </w:tcPr>
          <w:p w14:paraId="1BF1C93F"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nil"/>
              <w:bottom w:val="single" w:sz="4" w:space="0" w:color="auto"/>
              <w:right w:val="single" w:sz="4" w:space="0" w:color="auto"/>
            </w:tcBorders>
            <w:vAlign w:val="center"/>
            <w:hideMark/>
          </w:tcPr>
          <w:p w14:paraId="25C238CD"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2709CBD1"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1) Wydatki  jednostek budżetowych</w:t>
            </w:r>
          </w:p>
        </w:tc>
        <w:tc>
          <w:tcPr>
            <w:tcW w:w="1984" w:type="dxa"/>
            <w:gridSpan w:val="2"/>
            <w:tcBorders>
              <w:top w:val="nil"/>
              <w:left w:val="nil"/>
              <w:bottom w:val="single" w:sz="4" w:space="0" w:color="auto"/>
              <w:right w:val="single" w:sz="4" w:space="0" w:color="auto"/>
            </w:tcBorders>
            <w:vAlign w:val="center"/>
            <w:hideMark/>
          </w:tcPr>
          <w:p w14:paraId="3DDCE55F"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1 574 649,00    </w:t>
            </w:r>
          </w:p>
        </w:tc>
        <w:tc>
          <w:tcPr>
            <w:tcW w:w="1985" w:type="dxa"/>
            <w:gridSpan w:val="2"/>
            <w:tcBorders>
              <w:top w:val="nil"/>
              <w:left w:val="nil"/>
              <w:bottom w:val="single" w:sz="4" w:space="0" w:color="auto"/>
              <w:right w:val="single" w:sz="4" w:space="0" w:color="auto"/>
            </w:tcBorders>
            <w:vAlign w:val="center"/>
            <w:hideMark/>
          </w:tcPr>
          <w:p w14:paraId="5E583C2F"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1 523 964,61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7A09CCA2"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96,78%</w:t>
            </w:r>
          </w:p>
        </w:tc>
        <w:tc>
          <w:tcPr>
            <w:tcW w:w="850" w:type="dxa"/>
            <w:gridSpan w:val="2"/>
            <w:tcBorders>
              <w:top w:val="nil"/>
              <w:left w:val="nil"/>
              <w:bottom w:val="single" w:sz="4" w:space="0" w:color="auto"/>
              <w:right w:val="single" w:sz="4" w:space="0" w:color="auto"/>
            </w:tcBorders>
            <w:vAlign w:val="center"/>
            <w:hideMark/>
          </w:tcPr>
          <w:p w14:paraId="64FC62D4"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1,59%</w:t>
            </w:r>
          </w:p>
        </w:tc>
      </w:tr>
      <w:tr w:rsidR="00A82D92" w:rsidRPr="00AF08CB" w14:paraId="16B19D17" w14:textId="77777777" w:rsidTr="005A232A">
        <w:trPr>
          <w:trHeight w:val="300"/>
        </w:trPr>
        <w:tc>
          <w:tcPr>
            <w:tcW w:w="562" w:type="dxa"/>
            <w:vMerge/>
            <w:tcBorders>
              <w:top w:val="single" w:sz="4" w:space="0" w:color="auto"/>
              <w:left w:val="single" w:sz="4" w:space="0" w:color="auto"/>
              <w:bottom w:val="nil"/>
              <w:right w:val="single" w:sz="4" w:space="0" w:color="auto"/>
            </w:tcBorders>
            <w:vAlign w:val="center"/>
            <w:hideMark/>
          </w:tcPr>
          <w:p w14:paraId="57BE6B31"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nil"/>
              <w:bottom w:val="single" w:sz="4" w:space="0" w:color="auto"/>
              <w:right w:val="single" w:sz="4" w:space="0" w:color="auto"/>
            </w:tcBorders>
            <w:vAlign w:val="center"/>
            <w:hideMark/>
          </w:tcPr>
          <w:p w14:paraId="3F232A44"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43194905"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a) wynagrodzenia i składki od nich naliczane</w:t>
            </w:r>
          </w:p>
        </w:tc>
        <w:tc>
          <w:tcPr>
            <w:tcW w:w="1984" w:type="dxa"/>
            <w:gridSpan w:val="2"/>
            <w:tcBorders>
              <w:top w:val="nil"/>
              <w:left w:val="nil"/>
              <w:bottom w:val="single" w:sz="4" w:space="0" w:color="auto"/>
              <w:right w:val="single" w:sz="4" w:space="0" w:color="auto"/>
            </w:tcBorders>
            <w:vAlign w:val="center"/>
            <w:hideMark/>
          </w:tcPr>
          <w:p w14:paraId="3C13283F"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1 327 252,00    </w:t>
            </w:r>
          </w:p>
        </w:tc>
        <w:tc>
          <w:tcPr>
            <w:tcW w:w="1985" w:type="dxa"/>
            <w:gridSpan w:val="2"/>
            <w:tcBorders>
              <w:top w:val="nil"/>
              <w:left w:val="nil"/>
              <w:bottom w:val="single" w:sz="4" w:space="0" w:color="auto"/>
              <w:right w:val="single" w:sz="4" w:space="0" w:color="auto"/>
            </w:tcBorders>
            <w:vAlign w:val="center"/>
            <w:hideMark/>
          </w:tcPr>
          <w:p w14:paraId="45FBD426"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1 304 857,95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690698C8"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98,31%</w:t>
            </w:r>
          </w:p>
        </w:tc>
        <w:tc>
          <w:tcPr>
            <w:tcW w:w="850" w:type="dxa"/>
            <w:gridSpan w:val="2"/>
            <w:tcBorders>
              <w:top w:val="nil"/>
              <w:left w:val="nil"/>
              <w:bottom w:val="single" w:sz="4" w:space="0" w:color="auto"/>
              <w:right w:val="single" w:sz="4" w:space="0" w:color="auto"/>
            </w:tcBorders>
            <w:vAlign w:val="center"/>
            <w:hideMark/>
          </w:tcPr>
          <w:p w14:paraId="3D202ED6"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1,36%</w:t>
            </w:r>
          </w:p>
        </w:tc>
      </w:tr>
      <w:tr w:rsidR="00A82D92" w:rsidRPr="00AF08CB" w14:paraId="196AA676" w14:textId="77777777" w:rsidTr="005A232A">
        <w:trPr>
          <w:trHeight w:val="300"/>
        </w:trPr>
        <w:tc>
          <w:tcPr>
            <w:tcW w:w="562" w:type="dxa"/>
            <w:vMerge/>
            <w:tcBorders>
              <w:top w:val="single" w:sz="4" w:space="0" w:color="auto"/>
              <w:left w:val="single" w:sz="4" w:space="0" w:color="auto"/>
              <w:bottom w:val="nil"/>
              <w:right w:val="single" w:sz="4" w:space="0" w:color="auto"/>
            </w:tcBorders>
            <w:vAlign w:val="center"/>
            <w:hideMark/>
          </w:tcPr>
          <w:p w14:paraId="36E42A90"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nil"/>
              <w:bottom w:val="single" w:sz="4" w:space="0" w:color="auto"/>
              <w:right w:val="single" w:sz="4" w:space="0" w:color="auto"/>
            </w:tcBorders>
            <w:vAlign w:val="center"/>
            <w:hideMark/>
          </w:tcPr>
          <w:p w14:paraId="6A419A6C"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71CDFF57"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b) wydatki związane z realizacją zadań statutowych</w:t>
            </w:r>
          </w:p>
        </w:tc>
        <w:tc>
          <w:tcPr>
            <w:tcW w:w="1984" w:type="dxa"/>
            <w:gridSpan w:val="2"/>
            <w:tcBorders>
              <w:top w:val="nil"/>
              <w:left w:val="nil"/>
              <w:bottom w:val="single" w:sz="4" w:space="0" w:color="auto"/>
              <w:right w:val="single" w:sz="4" w:space="0" w:color="auto"/>
            </w:tcBorders>
            <w:vAlign w:val="center"/>
            <w:hideMark/>
          </w:tcPr>
          <w:p w14:paraId="06C9B235"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247 397,00    </w:t>
            </w:r>
          </w:p>
        </w:tc>
        <w:tc>
          <w:tcPr>
            <w:tcW w:w="1985" w:type="dxa"/>
            <w:gridSpan w:val="2"/>
            <w:tcBorders>
              <w:top w:val="nil"/>
              <w:left w:val="nil"/>
              <w:bottom w:val="single" w:sz="4" w:space="0" w:color="auto"/>
              <w:right w:val="single" w:sz="4" w:space="0" w:color="auto"/>
            </w:tcBorders>
            <w:vAlign w:val="center"/>
            <w:hideMark/>
          </w:tcPr>
          <w:p w14:paraId="02C649A3"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219 106,66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0C03B667"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88,56%</w:t>
            </w:r>
          </w:p>
        </w:tc>
        <w:tc>
          <w:tcPr>
            <w:tcW w:w="850" w:type="dxa"/>
            <w:gridSpan w:val="2"/>
            <w:tcBorders>
              <w:top w:val="nil"/>
              <w:left w:val="nil"/>
              <w:bottom w:val="single" w:sz="4" w:space="0" w:color="auto"/>
              <w:right w:val="single" w:sz="4" w:space="0" w:color="auto"/>
            </w:tcBorders>
            <w:vAlign w:val="center"/>
            <w:hideMark/>
          </w:tcPr>
          <w:p w14:paraId="05794C24"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0,23%</w:t>
            </w:r>
          </w:p>
        </w:tc>
      </w:tr>
      <w:tr w:rsidR="00A82D92" w:rsidRPr="00AF08CB" w14:paraId="3892FB83" w14:textId="77777777" w:rsidTr="005A232A">
        <w:trPr>
          <w:trHeight w:val="300"/>
        </w:trPr>
        <w:tc>
          <w:tcPr>
            <w:tcW w:w="562" w:type="dxa"/>
            <w:vMerge/>
            <w:tcBorders>
              <w:top w:val="single" w:sz="4" w:space="0" w:color="auto"/>
              <w:left w:val="single" w:sz="4" w:space="0" w:color="auto"/>
              <w:bottom w:val="nil"/>
              <w:right w:val="single" w:sz="4" w:space="0" w:color="auto"/>
            </w:tcBorders>
            <w:vAlign w:val="center"/>
            <w:hideMark/>
          </w:tcPr>
          <w:p w14:paraId="2B80B997"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nil"/>
              <w:bottom w:val="single" w:sz="4" w:space="0" w:color="auto"/>
              <w:right w:val="single" w:sz="4" w:space="0" w:color="auto"/>
            </w:tcBorders>
            <w:vAlign w:val="center"/>
            <w:hideMark/>
          </w:tcPr>
          <w:p w14:paraId="045C95B3"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6EE79E36"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3) Świadczenia na rzecz osób fizycznych</w:t>
            </w:r>
          </w:p>
        </w:tc>
        <w:tc>
          <w:tcPr>
            <w:tcW w:w="1984" w:type="dxa"/>
            <w:gridSpan w:val="2"/>
            <w:tcBorders>
              <w:top w:val="nil"/>
              <w:left w:val="nil"/>
              <w:bottom w:val="single" w:sz="4" w:space="0" w:color="auto"/>
              <w:right w:val="single" w:sz="4" w:space="0" w:color="auto"/>
            </w:tcBorders>
            <w:vAlign w:val="center"/>
            <w:hideMark/>
          </w:tcPr>
          <w:p w14:paraId="46AD6192"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13 700,10    </w:t>
            </w:r>
          </w:p>
        </w:tc>
        <w:tc>
          <w:tcPr>
            <w:tcW w:w="1985" w:type="dxa"/>
            <w:gridSpan w:val="2"/>
            <w:tcBorders>
              <w:top w:val="nil"/>
              <w:left w:val="nil"/>
              <w:bottom w:val="single" w:sz="4" w:space="0" w:color="auto"/>
              <w:right w:val="single" w:sz="4" w:space="0" w:color="auto"/>
            </w:tcBorders>
            <w:vAlign w:val="center"/>
            <w:hideMark/>
          </w:tcPr>
          <w:p w14:paraId="048503DF"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13 247,31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7DF22FB7"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96,69%</w:t>
            </w:r>
          </w:p>
        </w:tc>
        <w:tc>
          <w:tcPr>
            <w:tcW w:w="850" w:type="dxa"/>
            <w:gridSpan w:val="2"/>
            <w:tcBorders>
              <w:top w:val="nil"/>
              <w:left w:val="nil"/>
              <w:bottom w:val="single" w:sz="4" w:space="0" w:color="auto"/>
              <w:right w:val="single" w:sz="4" w:space="0" w:color="auto"/>
            </w:tcBorders>
            <w:vAlign w:val="center"/>
            <w:hideMark/>
          </w:tcPr>
          <w:p w14:paraId="4F1D780A"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0,01%</w:t>
            </w:r>
          </w:p>
        </w:tc>
      </w:tr>
      <w:tr w:rsidR="00A82D92" w:rsidRPr="00AF08CB" w14:paraId="27EB1CB5" w14:textId="77777777" w:rsidTr="005A232A">
        <w:trPr>
          <w:trHeight w:val="300"/>
        </w:trPr>
        <w:tc>
          <w:tcPr>
            <w:tcW w:w="562" w:type="dxa"/>
            <w:vMerge/>
            <w:tcBorders>
              <w:top w:val="single" w:sz="4" w:space="0" w:color="auto"/>
              <w:left w:val="single" w:sz="4" w:space="0" w:color="auto"/>
              <w:bottom w:val="nil"/>
              <w:right w:val="single" w:sz="4" w:space="0" w:color="auto"/>
            </w:tcBorders>
            <w:vAlign w:val="center"/>
            <w:hideMark/>
          </w:tcPr>
          <w:p w14:paraId="79C7AF4C"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val="restart"/>
            <w:tcBorders>
              <w:top w:val="nil"/>
              <w:left w:val="nil"/>
              <w:bottom w:val="single" w:sz="4" w:space="0" w:color="auto"/>
              <w:right w:val="single" w:sz="4" w:space="0" w:color="auto"/>
            </w:tcBorders>
            <w:vAlign w:val="center"/>
            <w:hideMark/>
          </w:tcPr>
          <w:p w14:paraId="7C9CE739"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85228</w:t>
            </w:r>
          </w:p>
        </w:tc>
        <w:tc>
          <w:tcPr>
            <w:tcW w:w="2694" w:type="dxa"/>
            <w:tcBorders>
              <w:top w:val="nil"/>
              <w:left w:val="nil"/>
              <w:bottom w:val="single" w:sz="4" w:space="0" w:color="auto"/>
              <w:right w:val="single" w:sz="4" w:space="0" w:color="auto"/>
            </w:tcBorders>
            <w:shd w:val="clear" w:color="000000" w:fill="D9E1F2"/>
            <w:vAlign w:val="center"/>
            <w:hideMark/>
          </w:tcPr>
          <w:p w14:paraId="2A5F7636" w14:textId="77777777" w:rsidR="00AF08CB" w:rsidRPr="00AF08CB" w:rsidRDefault="00AF08CB" w:rsidP="00AF08CB">
            <w:pPr>
              <w:spacing w:after="0" w:line="240" w:lineRule="auto"/>
              <w:rPr>
                <w:rFonts w:eastAsia="Times New Roman" w:cs="Calibri"/>
                <w:b/>
                <w:bCs/>
                <w:sz w:val="18"/>
                <w:szCs w:val="18"/>
                <w:lang w:eastAsia="pl-PL"/>
              </w:rPr>
            </w:pPr>
            <w:r w:rsidRPr="00AF08CB">
              <w:rPr>
                <w:rFonts w:eastAsia="Times New Roman" w:cs="Calibri"/>
                <w:b/>
                <w:bCs/>
                <w:sz w:val="18"/>
                <w:szCs w:val="18"/>
                <w:lang w:eastAsia="pl-PL"/>
              </w:rPr>
              <w:t>Usługi opiekuńcze i specjalistyczne usługi opiekuńcze</w:t>
            </w:r>
          </w:p>
        </w:tc>
        <w:tc>
          <w:tcPr>
            <w:tcW w:w="1984" w:type="dxa"/>
            <w:gridSpan w:val="2"/>
            <w:tcBorders>
              <w:top w:val="nil"/>
              <w:left w:val="nil"/>
              <w:bottom w:val="single" w:sz="4" w:space="0" w:color="auto"/>
              <w:right w:val="single" w:sz="4" w:space="0" w:color="auto"/>
            </w:tcBorders>
            <w:shd w:val="clear" w:color="000000" w:fill="D9E1F2"/>
            <w:vAlign w:val="center"/>
            <w:hideMark/>
          </w:tcPr>
          <w:p w14:paraId="2B46BCE0"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18 940,00    </w:t>
            </w:r>
          </w:p>
        </w:tc>
        <w:tc>
          <w:tcPr>
            <w:tcW w:w="1985" w:type="dxa"/>
            <w:gridSpan w:val="2"/>
            <w:tcBorders>
              <w:top w:val="nil"/>
              <w:left w:val="nil"/>
              <w:bottom w:val="single" w:sz="4" w:space="0" w:color="auto"/>
              <w:right w:val="single" w:sz="4" w:space="0" w:color="auto"/>
            </w:tcBorders>
            <w:shd w:val="clear" w:color="000000" w:fill="D9E1F2"/>
            <w:vAlign w:val="center"/>
            <w:hideMark/>
          </w:tcPr>
          <w:p w14:paraId="53C8AD3F"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14 101,91    </w:t>
            </w:r>
          </w:p>
        </w:tc>
        <w:tc>
          <w:tcPr>
            <w:tcW w:w="1417" w:type="dxa"/>
            <w:gridSpan w:val="2"/>
            <w:tcBorders>
              <w:top w:val="nil"/>
              <w:left w:val="nil"/>
              <w:bottom w:val="single" w:sz="4" w:space="0" w:color="auto"/>
              <w:right w:val="single" w:sz="4" w:space="0" w:color="auto"/>
            </w:tcBorders>
            <w:shd w:val="clear" w:color="000000" w:fill="D9E1F2"/>
            <w:vAlign w:val="center"/>
            <w:hideMark/>
          </w:tcPr>
          <w:p w14:paraId="54AB3BDA"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74,46%</w:t>
            </w:r>
          </w:p>
        </w:tc>
        <w:tc>
          <w:tcPr>
            <w:tcW w:w="850" w:type="dxa"/>
            <w:gridSpan w:val="2"/>
            <w:tcBorders>
              <w:top w:val="nil"/>
              <w:left w:val="nil"/>
              <w:bottom w:val="single" w:sz="4" w:space="0" w:color="auto"/>
              <w:right w:val="single" w:sz="4" w:space="0" w:color="auto"/>
            </w:tcBorders>
            <w:shd w:val="clear" w:color="000000" w:fill="D9E1F2"/>
            <w:vAlign w:val="center"/>
            <w:hideMark/>
          </w:tcPr>
          <w:p w14:paraId="4823FE99"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0,01%</w:t>
            </w:r>
          </w:p>
        </w:tc>
      </w:tr>
      <w:tr w:rsidR="00A82D92" w:rsidRPr="00AF08CB" w14:paraId="16DF38A4" w14:textId="77777777" w:rsidTr="005A232A">
        <w:trPr>
          <w:trHeight w:val="300"/>
        </w:trPr>
        <w:tc>
          <w:tcPr>
            <w:tcW w:w="562" w:type="dxa"/>
            <w:vMerge/>
            <w:tcBorders>
              <w:top w:val="single" w:sz="4" w:space="0" w:color="auto"/>
              <w:left w:val="single" w:sz="4" w:space="0" w:color="auto"/>
              <w:bottom w:val="nil"/>
              <w:right w:val="single" w:sz="4" w:space="0" w:color="auto"/>
            </w:tcBorders>
            <w:vAlign w:val="center"/>
            <w:hideMark/>
          </w:tcPr>
          <w:p w14:paraId="01B91F87"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nil"/>
              <w:bottom w:val="single" w:sz="4" w:space="0" w:color="auto"/>
              <w:right w:val="single" w:sz="4" w:space="0" w:color="auto"/>
            </w:tcBorders>
            <w:vAlign w:val="center"/>
            <w:hideMark/>
          </w:tcPr>
          <w:p w14:paraId="35FB345E"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F4B084"/>
            <w:vAlign w:val="center"/>
            <w:hideMark/>
          </w:tcPr>
          <w:p w14:paraId="0114C815"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bieżące:</w:t>
            </w:r>
          </w:p>
        </w:tc>
        <w:tc>
          <w:tcPr>
            <w:tcW w:w="1984" w:type="dxa"/>
            <w:gridSpan w:val="2"/>
            <w:tcBorders>
              <w:top w:val="nil"/>
              <w:left w:val="nil"/>
              <w:bottom w:val="single" w:sz="4" w:space="0" w:color="auto"/>
              <w:right w:val="single" w:sz="4" w:space="0" w:color="auto"/>
            </w:tcBorders>
            <w:shd w:val="clear" w:color="000000" w:fill="F4B084"/>
            <w:vAlign w:val="center"/>
            <w:hideMark/>
          </w:tcPr>
          <w:p w14:paraId="154C6E27"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18 940,00    </w:t>
            </w:r>
          </w:p>
        </w:tc>
        <w:tc>
          <w:tcPr>
            <w:tcW w:w="1985" w:type="dxa"/>
            <w:gridSpan w:val="2"/>
            <w:tcBorders>
              <w:top w:val="nil"/>
              <w:left w:val="nil"/>
              <w:bottom w:val="single" w:sz="4" w:space="0" w:color="auto"/>
              <w:right w:val="single" w:sz="4" w:space="0" w:color="auto"/>
            </w:tcBorders>
            <w:shd w:val="clear" w:color="000000" w:fill="F4B084"/>
            <w:vAlign w:val="center"/>
            <w:hideMark/>
          </w:tcPr>
          <w:p w14:paraId="302A7B34"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14 101,91    </w:t>
            </w:r>
          </w:p>
        </w:tc>
        <w:tc>
          <w:tcPr>
            <w:tcW w:w="1417" w:type="dxa"/>
            <w:gridSpan w:val="2"/>
            <w:tcBorders>
              <w:top w:val="nil"/>
              <w:left w:val="nil"/>
              <w:bottom w:val="single" w:sz="4" w:space="0" w:color="auto"/>
              <w:right w:val="single" w:sz="4" w:space="0" w:color="auto"/>
            </w:tcBorders>
            <w:shd w:val="clear" w:color="000000" w:fill="F4B084"/>
            <w:vAlign w:val="center"/>
            <w:hideMark/>
          </w:tcPr>
          <w:p w14:paraId="68C53F3C"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74,46%</w:t>
            </w:r>
          </w:p>
        </w:tc>
        <w:tc>
          <w:tcPr>
            <w:tcW w:w="850" w:type="dxa"/>
            <w:gridSpan w:val="2"/>
            <w:tcBorders>
              <w:top w:val="nil"/>
              <w:left w:val="nil"/>
              <w:bottom w:val="single" w:sz="4" w:space="0" w:color="auto"/>
              <w:right w:val="single" w:sz="4" w:space="0" w:color="auto"/>
            </w:tcBorders>
            <w:shd w:val="clear" w:color="000000" w:fill="F4B084"/>
            <w:vAlign w:val="center"/>
            <w:hideMark/>
          </w:tcPr>
          <w:p w14:paraId="7217D1F9"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0,01%</w:t>
            </w:r>
          </w:p>
        </w:tc>
      </w:tr>
      <w:tr w:rsidR="00A82D92" w:rsidRPr="00AF08CB" w14:paraId="32E7FF42" w14:textId="77777777" w:rsidTr="005A232A">
        <w:trPr>
          <w:trHeight w:val="300"/>
        </w:trPr>
        <w:tc>
          <w:tcPr>
            <w:tcW w:w="562" w:type="dxa"/>
            <w:vMerge/>
            <w:tcBorders>
              <w:top w:val="single" w:sz="4" w:space="0" w:color="auto"/>
              <w:left w:val="single" w:sz="4" w:space="0" w:color="auto"/>
              <w:bottom w:val="nil"/>
              <w:right w:val="single" w:sz="4" w:space="0" w:color="auto"/>
            </w:tcBorders>
            <w:vAlign w:val="center"/>
            <w:hideMark/>
          </w:tcPr>
          <w:p w14:paraId="0C8CB6BC"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nil"/>
              <w:bottom w:val="single" w:sz="4" w:space="0" w:color="auto"/>
              <w:right w:val="single" w:sz="4" w:space="0" w:color="auto"/>
            </w:tcBorders>
            <w:vAlign w:val="center"/>
            <w:hideMark/>
          </w:tcPr>
          <w:p w14:paraId="0D4B04E5"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12077A52"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1) Wydatki jednostek budżetowych:</w:t>
            </w:r>
          </w:p>
        </w:tc>
        <w:tc>
          <w:tcPr>
            <w:tcW w:w="1984" w:type="dxa"/>
            <w:gridSpan w:val="2"/>
            <w:tcBorders>
              <w:top w:val="nil"/>
              <w:left w:val="nil"/>
              <w:bottom w:val="single" w:sz="4" w:space="0" w:color="auto"/>
              <w:right w:val="single" w:sz="4" w:space="0" w:color="auto"/>
            </w:tcBorders>
            <w:vAlign w:val="center"/>
            <w:hideMark/>
          </w:tcPr>
          <w:p w14:paraId="43EC46F3"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18 940,00    </w:t>
            </w:r>
          </w:p>
        </w:tc>
        <w:tc>
          <w:tcPr>
            <w:tcW w:w="1985" w:type="dxa"/>
            <w:gridSpan w:val="2"/>
            <w:tcBorders>
              <w:top w:val="nil"/>
              <w:left w:val="nil"/>
              <w:bottom w:val="single" w:sz="4" w:space="0" w:color="auto"/>
              <w:right w:val="single" w:sz="4" w:space="0" w:color="auto"/>
            </w:tcBorders>
            <w:vAlign w:val="center"/>
            <w:hideMark/>
          </w:tcPr>
          <w:p w14:paraId="5A6AA3BB"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14 101,91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48181367"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74,46%</w:t>
            </w:r>
          </w:p>
        </w:tc>
        <w:tc>
          <w:tcPr>
            <w:tcW w:w="850" w:type="dxa"/>
            <w:gridSpan w:val="2"/>
            <w:tcBorders>
              <w:top w:val="nil"/>
              <w:left w:val="nil"/>
              <w:bottom w:val="single" w:sz="4" w:space="0" w:color="auto"/>
              <w:right w:val="single" w:sz="4" w:space="0" w:color="auto"/>
            </w:tcBorders>
            <w:vAlign w:val="center"/>
            <w:hideMark/>
          </w:tcPr>
          <w:p w14:paraId="5EAD216B"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0,01%</w:t>
            </w:r>
          </w:p>
        </w:tc>
      </w:tr>
      <w:tr w:rsidR="00A82D92" w:rsidRPr="00AF08CB" w14:paraId="77ABEEC5" w14:textId="77777777" w:rsidTr="005A232A">
        <w:trPr>
          <w:trHeight w:val="300"/>
        </w:trPr>
        <w:tc>
          <w:tcPr>
            <w:tcW w:w="562" w:type="dxa"/>
            <w:vMerge/>
            <w:tcBorders>
              <w:top w:val="single" w:sz="4" w:space="0" w:color="auto"/>
              <w:left w:val="single" w:sz="4" w:space="0" w:color="auto"/>
              <w:bottom w:val="nil"/>
              <w:right w:val="single" w:sz="4" w:space="0" w:color="auto"/>
            </w:tcBorders>
            <w:vAlign w:val="center"/>
            <w:hideMark/>
          </w:tcPr>
          <w:p w14:paraId="09384459"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nil"/>
              <w:bottom w:val="single" w:sz="4" w:space="0" w:color="auto"/>
              <w:right w:val="single" w:sz="4" w:space="0" w:color="auto"/>
            </w:tcBorders>
            <w:vAlign w:val="center"/>
            <w:hideMark/>
          </w:tcPr>
          <w:p w14:paraId="4EA2B4BE"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52FCAF85"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a) wynagrodzenia i składki od nich naliczane</w:t>
            </w:r>
          </w:p>
        </w:tc>
        <w:tc>
          <w:tcPr>
            <w:tcW w:w="1984" w:type="dxa"/>
            <w:gridSpan w:val="2"/>
            <w:tcBorders>
              <w:top w:val="nil"/>
              <w:left w:val="nil"/>
              <w:bottom w:val="single" w:sz="4" w:space="0" w:color="auto"/>
              <w:right w:val="single" w:sz="4" w:space="0" w:color="auto"/>
            </w:tcBorders>
            <w:vAlign w:val="center"/>
            <w:hideMark/>
          </w:tcPr>
          <w:p w14:paraId="42E65AA2"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18 940,00    </w:t>
            </w:r>
          </w:p>
        </w:tc>
        <w:tc>
          <w:tcPr>
            <w:tcW w:w="1985" w:type="dxa"/>
            <w:gridSpan w:val="2"/>
            <w:tcBorders>
              <w:top w:val="nil"/>
              <w:left w:val="nil"/>
              <w:bottom w:val="single" w:sz="4" w:space="0" w:color="auto"/>
              <w:right w:val="single" w:sz="4" w:space="0" w:color="auto"/>
            </w:tcBorders>
            <w:vAlign w:val="center"/>
            <w:hideMark/>
          </w:tcPr>
          <w:p w14:paraId="1A2FC01C"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14 101,91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34E9C20C"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74,46%</w:t>
            </w:r>
          </w:p>
        </w:tc>
        <w:tc>
          <w:tcPr>
            <w:tcW w:w="850" w:type="dxa"/>
            <w:gridSpan w:val="2"/>
            <w:tcBorders>
              <w:top w:val="nil"/>
              <w:left w:val="nil"/>
              <w:bottom w:val="single" w:sz="4" w:space="0" w:color="auto"/>
              <w:right w:val="single" w:sz="4" w:space="0" w:color="auto"/>
            </w:tcBorders>
            <w:vAlign w:val="center"/>
            <w:hideMark/>
          </w:tcPr>
          <w:p w14:paraId="06C611F7"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0,01%</w:t>
            </w:r>
          </w:p>
        </w:tc>
      </w:tr>
      <w:tr w:rsidR="00A82D92" w:rsidRPr="00AF08CB" w14:paraId="615E5367" w14:textId="77777777" w:rsidTr="005A232A">
        <w:trPr>
          <w:trHeight w:val="300"/>
        </w:trPr>
        <w:tc>
          <w:tcPr>
            <w:tcW w:w="562" w:type="dxa"/>
            <w:vMerge/>
            <w:tcBorders>
              <w:top w:val="single" w:sz="4" w:space="0" w:color="auto"/>
              <w:left w:val="single" w:sz="4" w:space="0" w:color="auto"/>
              <w:bottom w:val="nil"/>
              <w:right w:val="single" w:sz="4" w:space="0" w:color="auto"/>
            </w:tcBorders>
            <w:vAlign w:val="center"/>
            <w:hideMark/>
          </w:tcPr>
          <w:p w14:paraId="19F3E4B2"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val="restart"/>
            <w:tcBorders>
              <w:top w:val="nil"/>
              <w:left w:val="nil"/>
              <w:bottom w:val="single" w:sz="4" w:space="0" w:color="auto"/>
              <w:right w:val="single" w:sz="4" w:space="0" w:color="auto"/>
            </w:tcBorders>
            <w:vAlign w:val="center"/>
            <w:hideMark/>
          </w:tcPr>
          <w:p w14:paraId="3C992E25"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85230</w:t>
            </w:r>
          </w:p>
        </w:tc>
        <w:tc>
          <w:tcPr>
            <w:tcW w:w="2694" w:type="dxa"/>
            <w:tcBorders>
              <w:top w:val="nil"/>
              <w:left w:val="nil"/>
              <w:bottom w:val="single" w:sz="4" w:space="0" w:color="auto"/>
              <w:right w:val="single" w:sz="4" w:space="0" w:color="auto"/>
            </w:tcBorders>
            <w:shd w:val="clear" w:color="000000" w:fill="D9E1F2"/>
            <w:vAlign w:val="center"/>
            <w:hideMark/>
          </w:tcPr>
          <w:p w14:paraId="5B8C2518" w14:textId="77777777" w:rsidR="00AF08CB" w:rsidRPr="00AF08CB" w:rsidRDefault="00AF08CB" w:rsidP="00AF08CB">
            <w:pPr>
              <w:spacing w:after="0" w:line="240" w:lineRule="auto"/>
              <w:rPr>
                <w:rFonts w:eastAsia="Times New Roman" w:cs="Calibri"/>
                <w:b/>
                <w:bCs/>
                <w:sz w:val="18"/>
                <w:szCs w:val="18"/>
                <w:lang w:eastAsia="pl-PL"/>
              </w:rPr>
            </w:pPr>
            <w:r w:rsidRPr="00AF08CB">
              <w:rPr>
                <w:rFonts w:eastAsia="Times New Roman" w:cs="Calibri"/>
                <w:b/>
                <w:bCs/>
                <w:sz w:val="18"/>
                <w:szCs w:val="18"/>
                <w:lang w:eastAsia="pl-PL"/>
              </w:rPr>
              <w:t>Pomoc w zakresie dożywiania</w:t>
            </w:r>
          </w:p>
        </w:tc>
        <w:tc>
          <w:tcPr>
            <w:tcW w:w="1984" w:type="dxa"/>
            <w:gridSpan w:val="2"/>
            <w:tcBorders>
              <w:top w:val="nil"/>
              <w:left w:val="nil"/>
              <w:bottom w:val="single" w:sz="4" w:space="0" w:color="auto"/>
              <w:right w:val="single" w:sz="4" w:space="0" w:color="auto"/>
            </w:tcBorders>
            <w:shd w:val="clear" w:color="000000" w:fill="D9E1F2"/>
            <w:vAlign w:val="center"/>
            <w:hideMark/>
          </w:tcPr>
          <w:p w14:paraId="2A77F9E3"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54 379,00    </w:t>
            </w:r>
          </w:p>
        </w:tc>
        <w:tc>
          <w:tcPr>
            <w:tcW w:w="1985" w:type="dxa"/>
            <w:gridSpan w:val="2"/>
            <w:tcBorders>
              <w:top w:val="nil"/>
              <w:left w:val="nil"/>
              <w:bottom w:val="single" w:sz="4" w:space="0" w:color="auto"/>
              <w:right w:val="single" w:sz="4" w:space="0" w:color="auto"/>
            </w:tcBorders>
            <w:shd w:val="clear" w:color="000000" w:fill="D9E1F2"/>
            <w:vAlign w:val="center"/>
            <w:hideMark/>
          </w:tcPr>
          <w:p w14:paraId="57BA5015"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47 206,30    </w:t>
            </w:r>
          </w:p>
        </w:tc>
        <w:tc>
          <w:tcPr>
            <w:tcW w:w="1417" w:type="dxa"/>
            <w:gridSpan w:val="2"/>
            <w:tcBorders>
              <w:top w:val="nil"/>
              <w:left w:val="nil"/>
              <w:bottom w:val="single" w:sz="4" w:space="0" w:color="auto"/>
              <w:right w:val="single" w:sz="4" w:space="0" w:color="auto"/>
            </w:tcBorders>
            <w:shd w:val="clear" w:color="000000" w:fill="D9E1F2"/>
            <w:vAlign w:val="center"/>
            <w:hideMark/>
          </w:tcPr>
          <w:p w14:paraId="219F0E92"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86,81%</w:t>
            </w:r>
          </w:p>
        </w:tc>
        <w:tc>
          <w:tcPr>
            <w:tcW w:w="850" w:type="dxa"/>
            <w:gridSpan w:val="2"/>
            <w:tcBorders>
              <w:top w:val="nil"/>
              <w:left w:val="nil"/>
              <w:bottom w:val="single" w:sz="4" w:space="0" w:color="auto"/>
              <w:right w:val="single" w:sz="4" w:space="0" w:color="auto"/>
            </w:tcBorders>
            <w:shd w:val="clear" w:color="000000" w:fill="D9E1F2"/>
            <w:vAlign w:val="center"/>
            <w:hideMark/>
          </w:tcPr>
          <w:p w14:paraId="6DFEC1D1"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0,05%</w:t>
            </w:r>
          </w:p>
        </w:tc>
      </w:tr>
      <w:tr w:rsidR="00A82D92" w:rsidRPr="00AF08CB" w14:paraId="0E770BE8" w14:textId="77777777" w:rsidTr="005A232A">
        <w:trPr>
          <w:trHeight w:val="300"/>
        </w:trPr>
        <w:tc>
          <w:tcPr>
            <w:tcW w:w="562" w:type="dxa"/>
            <w:vMerge/>
            <w:tcBorders>
              <w:top w:val="single" w:sz="4" w:space="0" w:color="auto"/>
              <w:left w:val="single" w:sz="4" w:space="0" w:color="auto"/>
              <w:bottom w:val="nil"/>
              <w:right w:val="single" w:sz="4" w:space="0" w:color="auto"/>
            </w:tcBorders>
            <w:vAlign w:val="center"/>
            <w:hideMark/>
          </w:tcPr>
          <w:p w14:paraId="7AB28695"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nil"/>
              <w:bottom w:val="single" w:sz="4" w:space="0" w:color="auto"/>
              <w:right w:val="single" w:sz="4" w:space="0" w:color="auto"/>
            </w:tcBorders>
            <w:vAlign w:val="center"/>
            <w:hideMark/>
          </w:tcPr>
          <w:p w14:paraId="2DE1FF1C"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F4B084"/>
            <w:vAlign w:val="center"/>
            <w:hideMark/>
          </w:tcPr>
          <w:p w14:paraId="5204AE1C"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bieżące:</w:t>
            </w:r>
          </w:p>
        </w:tc>
        <w:tc>
          <w:tcPr>
            <w:tcW w:w="1984" w:type="dxa"/>
            <w:gridSpan w:val="2"/>
            <w:tcBorders>
              <w:top w:val="nil"/>
              <w:left w:val="nil"/>
              <w:bottom w:val="single" w:sz="4" w:space="0" w:color="auto"/>
              <w:right w:val="single" w:sz="4" w:space="0" w:color="auto"/>
            </w:tcBorders>
            <w:shd w:val="clear" w:color="000000" w:fill="F4B084"/>
            <w:vAlign w:val="center"/>
            <w:hideMark/>
          </w:tcPr>
          <w:p w14:paraId="18985951"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54 379,00    </w:t>
            </w:r>
          </w:p>
        </w:tc>
        <w:tc>
          <w:tcPr>
            <w:tcW w:w="1985" w:type="dxa"/>
            <w:gridSpan w:val="2"/>
            <w:tcBorders>
              <w:top w:val="nil"/>
              <w:left w:val="nil"/>
              <w:bottom w:val="single" w:sz="4" w:space="0" w:color="auto"/>
              <w:right w:val="single" w:sz="4" w:space="0" w:color="auto"/>
            </w:tcBorders>
            <w:shd w:val="clear" w:color="000000" w:fill="F4B084"/>
            <w:vAlign w:val="center"/>
            <w:hideMark/>
          </w:tcPr>
          <w:p w14:paraId="27A7368B"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47 206,30    </w:t>
            </w:r>
          </w:p>
        </w:tc>
        <w:tc>
          <w:tcPr>
            <w:tcW w:w="1417" w:type="dxa"/>
            <w:gridSpan w:val="2"/>
            <w:tcBorders>
              <w:top w:val="nil"/>
              <w:left w:val="nil"/>
              <w:bottom w:val="single" w:sz="4" w:space="0" w:color="auto"/>
              <w:right w:val="single" w:sz="4" w:space="0" w:color="auto"/>
            </w:tcBorders>
            <w:shd w:val="clear" w:color="000000" w:fill="F4B084"/>
            <w:vAlign w:val="center"/>
            <w:hideMark/>
          </w:tcPr>
          <w:p w14:paraId="54E43C39"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86,81%</w:t>
            </w:r>
          </w:p>
        </w:tc>
        <w:tc>
          <w:tcPr>
            <w:tcW w:w="850" w:type="dxa"/>
            <w:gridSpan w:val="2"/>
            <w:tcBorders>
              <w:top w:val="nil"/>
              <w:left w:val="nil"/>
              <w:bottom w:val="single" w:sz="4" w:space="0" w:color="auto"/>
              <w:right w:val="single" w:sz="4" w:space="0" w:color="auto"/>
            </w:tcBorders>
            <w:shd w:val="clear" w:color="000000" w:fill="F4B084"/>
            <w:vAlign w:val="center"/>
            <w:hideMark/>
          </w:tcPr>
          <w:p w14:paraId="52E74CB8"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0,05%</w:t>
            </w:r>
          </w:p>
        </w:tc>
      </w:tr>
      <w:tr w:rsidR="00A82D92" w:rsidRPr="00AF08CB" w14:paraId="4A4D5329" w14:textId="77777777" w:rsidTr="005A232A">
        <w:trPr>
          <w:trHeight w:val="300"/>
        </w:trPr>
        <w:tc>
          <w:tcPr>
            <w:tcW w:w="562" w:type="dxa"/>
            <w:vMerge/>
            <w:tcBorders>
              <w:top w:val="single" w:sz="4" w:space="0" w:color="auto"/>
              <w:left w:val="single" w:sz="4" w:space="0" w:color="auto"/>
              <w:bottom w:val="nil"/>
              <w:right w:val="single" w:sz="4" w:space="0" w:color="auto"/>
            </w:tcBorders>
            <w:vAlign w:val="center"/>
            <w:hideMark/>
          </w:tcPr>
          <w:p w14:paraId="08108DB0"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nil"/>
              <w:bottom w:val="single" w:sz="4" w:space="0" w:color="auto"/>
              <w:right w:val="single" w:sz="4" w:space="0" w:color="auto"/>
            </w:tcBorders>
            <w:vAlign w:val="center"/>
            <w:hideMark/>
          </w:tcPr>
          <w:p w14:paraId="7E185A92"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075797BE"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3) Świadczenia na rzecz osób fizycznych</w:t>
            </w:r>
          </w:p>
        </w:tc>
        <w:tc>
          <w:tcPr>
            <w:tcW w:w="1984" w:type="dxa"/>
            <w:gridSpan w:val="2"/>
            <w:tcBorders>
              <w:top w:val="nil"/>
              <w:left w:val="nil"/>
              <w:bottom w:val="single" w:sz="4" w:space="0" w:color="auto"/>
              <w:right w:val="single" w:sz="4" w:space="0" w:color="auto"/>
            </w:tcBorders>
            <w:vAlign w:val="center"/>
            <w:hideMark/>
          </w:tcPr>
          <w:p w14:paraId="4664FB83"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54 379,00    </w:t>
            </w:r>
          </w:p>
        </w:tc>
        <w:tc>
          <w:tcPr>
            <w:tcW w:w="1985" w:type="dxa"/>
            <w:gridSpan w:val="2"/>
            <w:tcBorders>
              <w:top w:val="nil"/>
              <w:left w:val="nil"/>
              <w:bottom w:val="single" w:sz="4" w:space="0" w:color="auto"/>
              <w:right w:val="single" w:sz="4" w:space="0" w:color="auto"/>
            </w:tcBorders>
            <w:vAlign w:val="center"/>
            <w:hideMark/>
          </w:tcPr>
          <w:p w14:paraId="2B119FDE"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47 206,30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5E2EC1DE"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86,81%</w:t>
            </w:r>
          </w:p>
        </w:tc>
        <w:tc>
          <w:tcPr>
            <w:tcW w:w="850" w:type="dxa"/>
            <w:gridSpan w:val="2"/>
            <w:tcBorders>
              <w:top w:val="nil"/>
              <w:left w:val="nil"/>
              <w:bottom w:val="single" w:sz="4" w:space="0" w:color="auto"/>
              <w:right w:val="single" w:sz="4" w:space="0" w:color="auto"/>
            </w:tcBorders>
            <w:vAlign w:val="center"/>
            <w:hideMark/>
          </w:tcPr>
          <w:p w14:paraId="42D040A8"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0,05%</w:t>
            </w:r>
          </w:p>
        </w:tc>
      </w:tr>
      <w:tr w:rsidR="00A82D92" w:rsidRPr="00AF08CB" w14:paraId="1C7AB584" w14:textId="77777777" w:rsidTr="005A232A">
        <w:trPr>
          <w:trHeight w:val="300"/>
        </w:trPr>
        <w:tc>
          <w:tcPr>
            <w:tcW w:w="562" w:type="dxa"/>
            <w:vMerge/>
            <w:tcBorders>
              <w:top w:val="single" w:sz="4" w:space="0" w:color="auto"/>
              <w:left w:val="single" w:sz="4" w:space="0" w:color="auto"/>
              <w:bottom w:val="nil"/>
              <w:right w:val="single" w:sz="4" w:space="0" w:color="auto"/>
            </w:tcBorders>
            <w:vAlign w:val="center"/>
            <w:hideMark/>
          </w:tcPr>
          <w:p w14:paraId="137C157A"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val="restart"/>
            <w:tcBorders>
              <w:top w:val="single" w:sz="4" w:space="0" w:color="auto"/>
              <w:left w:val="single" w:sz="4" w:space="0" w:color="auto"/>
              <w:bottom w:val="nil"/>
              <w:right w:val="single" w:sz="4" w:space="0" w:color="auto"/>
            </w:tcBorders>
            <w:vAlign w:val="center"/>
            <w:hideMark/>
          </w:tcPr>
          <w:p w14:paraId="1A50AB09"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85295</w:t>
            </w:r>
          </w:p>
        </w:tc>
        <w:tc>
          <w:tcPr>
            <w:tcW w:w="2694" w:type="dxa"/>
            <w:tcBorders>
              <w:top w:val="nil"/>
              <w:left w:val="nil"/>
              <w:bottom w:val="single" w:sz="4" w:space="0" w:color="auto"/>
              <w:right w:val="single" w:sz="4" w:space="0" w:color="auto"/>
            </w:tcBorders>
            <w:shd w:val="clear" w:color="000000" w:fill="D9E1F2"/>
            <w:vAlign w:val="center"/>
            <w:hideMark/>
          </w:tcPr>
          <w:p w14:paraId="23BE3736" w14:textId="77777777" w:rsidR="00AF08CB" w:rsidRPr="00AF08CB" w:rsidRDefault="00AF08CB" w:rsidP="00AF08CB">
            <w:pPr>
              <w:spacing w:after="0" w:line="240" w:lineRule="auto"/>
              <w:rPr>
                <w:rFonts w:eastAsia="Times New Roman" w:cs="Calibri"/>
                <w:b/>
                <w:bCs/>
                <w:sz w:val="18"/>
                <w:szCs w:val="18"/>
                <w:lang w:eastAsia="pl-PL"/>
              </w:rPr>
            </w:pPr>
            <w:r w:rsidRPr="00AF08CB">
              <w:rPr>
                <w:rFonts w:eastAsia="Times New Roman" w:cs="Calibri"/>
                <w:b/>
                <w:bCs/>
                <w:sz w:val="18"/>
                <w:szCs w:val="18"/>
                <w:lang w:eastAsia="pl-PL"/>
              </w:rPr>
              <w:t>Pozostała działalność</w:t>
            </w:r>
          </w:p>
        </w:tc>
        <w:tc>
          <w:tcPr>
            <w:tcW w:w="1984" w:type="dxa"/>
            <w:gridSpan w:val="2"/>
            <w:tcBorders>
              <w:top w:val="nil"/>
              <w:left w:val="nil"/>
              <w:bottom w:val="single" w:sz="4" w:space="0" w:color="auto"/>
              <w:right w:val="single" w:sz="4" w:space="0" w:color="auto"/>
            </w:tcBorders>
            <w:shd w:val="clear" w:color="000000" w:fill="D9E1F2"/>
            <w:vAlign w:val="center"/>
            <w:hideMark/>
          </w:tcPr>
          <w:p w14:paraId="5358DC45"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2 775 675,04    </w:t>
            </w:r>
          </w:p>
        </w:tc>
        <w:tc>
          <w:tcPr>
            <w:tcW w:w="1985" w:type="dxa"/>
            <w:gridSpan w:val="2"/>
            <w:tcBorders>
              <w:top w:val="nil"/>
              <w:left w:val="nil"/>
              <w:bottom w:val="single" w:sz="4" w:space="0" w:color="auto"/>
              <w:right w:val="single" w:sz="4" w:space="0" w:color="auto"/>
            </w:tcBorders>
            <w:shd w:val="clear" w:color="000000" w:fill="D9E1F2"/>
            <w:vAlign w:val="center"/>
            <w:hideMark/>
          </w:tcPr>
          <w:p w14:paraId="1307321D"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1 688 931,68    </w:t>
            </w:r>
          </w:p>
        </w:tc>
        <w:tc>
          <w:tcPr>
            <w:tcW w:w="1417" w:type="dxa"/>
            <w:gridSpan w:val="2"/>
            <w:tcBorders>
              <w:top w:val="nil"/>
              <w:left w:val="nil"/>
              <w:bottom w:val="single" w:sz="4" w:space="0" w:color="auto"/>
              <w:right w:val="single" w:sz="4" w:space="0" w:color="auto"/>
            </w:tcBorders>
            <w:shd w:val="clear" w:color="000000" w:fill="D9E1F2"/>
            <w:vAlign w:val="center"/>
            <w:hideMark/>
          </w:tcPr>
          <w:p w14:paraId="161A3D5B"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60,85%</w:t>
            </w:r>
          </w:p>
        </w:tc>
        <w:tc>
          <w:tcPr>
            <w:tcW w:w="850" w:type="dxa"/>
            <w:gridSpan w:val="2"/>
            <w:tcBorders>
              <w:top w:val="nil"/>
              <w:left w:val="nil"/>
              <w:bottom w:val="single" w:sz="4" w:space="0" w:color="auto"/>
              <w:right w:val="single" w:sz="4" w:space="0" w:color="auto"/>
            </w:tcBorders>
            <w:shd w:val="clear" w:color="000000" w:fill="D9E1F2"/>
            <w:vAlign w:val="center"/>
            <w:hideMark/>
          </w:tcPr>
          <w:p w14:paraId="07B09617"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1,76%</w:t>
            </w:r>
          </w:p>
        </w:tc>
      </w:tr>
      <w:tr w:rsidR="00A82D92" w:rsidRPr="00AF08CB" w14:paraId="071B3D8B" w14:textId="77777777" w:rsidTr="005A232A">
        <w:trPr>
          <w:trHeight w:val="300"/>
        </w:trPr>
        <w:tc>
          <w:tcPr>
            <w:tcW w:w="562" w:type="dxa"/>
            <w:vMerge/>
            <w:tcBorders>
              <w:top w:val="single" w:sz="4" w:space="0" w:color="auto"/>
              <w:left w:val="single" w:sz="4" w:space="0" w:color="auto"/>
              <w:bottom w:val="nil"/>
              <w:right w:val="single" w:sz="4" w:space="0" w:color="auto"/>
            </w:tcBorders>
            <w:vAlign w:val="center"/>
            <w:hideMark/>
          </w:tcPr>
          <w:p w14:paraId="2A925588"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single" w:sz="4" w:space="0" w:color="auto"/>
              <w:left w:val="single" w:sz="4" w:space="0" w:color="auto"/>
              <w:bottom w:val="nil"/>
              <w:right w:val="single" w:sz="4" w:space="0" w:color="auto"/>
            </w:tcBorders>
            <w:vAlign w:val="center"/>
            <w:hideMark/>
          </w:tcPr>
          <w:p w14:paraId="4AE80E4F"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F4B084"/>
            <w:vAlign w:val="center"/>
            <w:hideMark/>
          </w:tcPr>
          <w:p w14:paraId="4379C69D"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bieżące:</w:t>
            </w:r>
          </w:p>
        </w:tc>
        <w:tc>
          <w:tcPr>
            <w:tcW w:w="1984" w:type="dxa"/>
            <w:gridSpan w:val="2"/>
            <w:tcBorders>
              <w:top w:val="nil"/>
              <w:left w:val="nil"/>
              <w:bottom w:val="single" w:sz="4" w:space="0" w:color="auto"/>
              <w:right w:val="single" w:sz="4" w:space="0" w:color="auto"/>
            </w:tcBorders>
            <w:shd w:val="clear" w:color="000000" w:fill="F4B084"/>
            <w:vAlign w:val="center"/>
            <w:hideMark/>
          </w:tcPr>
          <w:p w14:paraId="31C54DAD"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2 575 675,04    </w:t>
            </w:r>
          </w:p>
        </w:tc>
        <w:tc>
          <w:tcPr>
            <w:tcW w:w="1985" w:type="dxa"/>
            <w:gridSpan w:val="2"/>
            <w:tcBorders>
              <w:top w:val="nil"/>
              <w:left w:val="nil"/>
              <w:bottom w:val="single" w:sz="4" w:space="0" w:color="auto"/>
              <w:right w:val="single" w:sz="4" w:space="0" w:color="auto"/>
            </w:tcBorders>
            <w:shd w:val="clear" w:color="000000" w:fill="F4B084"/>
            <w:vAlign w:val="center"/>
            <w:hideMark/>
          </w:tcPr>
          <w:p w14:paraId="7941BB1D"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1 491 155,69    </w:t>
            </w:r>
          </w:p>
        </w:tc>
        <w:tc>
          <w:tcPr>
            <w:tcW w:w="1417" w:type="dxa"/>
            <w:gridSpan w:val="2"/>
            <w:tcBorders>
              <w:top w:val="nil"/>
              <w:left w:val="nil"/>
              <w:bottom w:val="single" w:sz="4" w:space="0" w:color="auto"/>
              <w:right w:val="single" w:sz="4" w:space="0" w:color="auto"/>
            </w:tcBorders>
            <w:shd w:val="clear" w:color="000000" w:fill="F4B084"/>
            <w:vAlign w:val="center"/>
            <w:hideMark/>
          </w:tcPr>
          <w:p w14:paraId="69B43C7F"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57,89%</w:t>
            </w:r>
          </w:p>
        </w:tc>
        <w:tc>
          <w:tcPr>
            <w:tcW w:w="850" w:type="dxa"/>
            <w:gridSpan w:val="2"/>
            <w:tcBorders>
              <w:top w:val="nil"/>
              <w:left w:val="nil"/>
              <w:bottom w:val="single" w:sz="4" w:space="0" w:color="auto"/>
              <w:right w:val="single" w:sz="4" w:space="0" w:color="auto"/>
            </w:tcBorders>
            <w:shd w:val="clear" w:color="000000" w:fill="F4B084"/>
            <w:vAlign w:val="center"/>
            <w:hideMark/>
          </w:tcPr>
          <w:p w14:paraId="4281C2CE"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1,55%</w:t>
            </w:r>
          </w:p>
        </w:tc>
      </w:tr>
      <w:tr w:rsidR="00A82D92" w:rsidRPr="00AF08CB" w14:paraId="36AAC3E9" w14:textId="77777777" w:rsidTr="005A232A">
        <w:trPr>
          <w:trHeight w:val="300"/>
        </w:trPr>
        <w:tc>
          <w:tcPr>
            <w:tcW w:w="562" w:type="dxa"/>
            <w:vMerge/>
            <w:tcBorders>
              <w:top w:val="single" w:sz="4" w:space="0" w:color="auto"/>
              <w:left w:val="single" w:sz="4" w:space="0" w:color="auto"/>
              <w:bottom w:val="nil"/>
              <w:right w:val="single" w:sz="4" w:space="0" w:color="auto"/>
            </w:tcBorders>
            <w:vAlign w:val="center"/>
            <w:hideMark/>
          </w:tcPr>
          <w:p w14:paraId="3B14B5C5"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single" w:sz="4" w:space="0" w:color="auto"/>
              <w:left w:val="single" w:sz="4" w:space="0" w:color="auto"/>
              <w:bottom w:val="nil"/>
              <w:right w:val="single" w:sz="4" w:space="0" w:color="auto"/>
            </w:tcBorders>
            <w:vAlign w:val="center"/>
            <w:hideMark/>
          </w:tcPr>
          <w:p w14:paraId="248E09DB"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781CCE61"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1) Wydatki jednostek budżetowych, w tym na:</w:t>
            </w:r>
          </w:p>
        </w:tc>
        <w:tc>
          <w:tcPr>
            <w:tcW w:w="1984" w:type="dxa"/>
            <w:gridSpan w:val="2"/>
            <w:tcBorders>
              <w:top w:val="nil"/>
              <w:left w:val="nil"/>
              <w:bottom w:val="single" w:sz="4" w:space="0" w:color="auto"/>
              <w:right w:val="single" w:sz="4" w:space="0" w:color="auto"/>
            </w:tcBorders>
            <w:vAlign w:val="center"/>
            <w:hideMark/>
          </w:tcPr>
          <w:p w14:paraId="04264572"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34 152,00    </w:t>
            </w:r>
          </w:p>
        </w:tc>
        <w:tc>
          <w:tcPr>
            <w:tcW w:w="1985" w:type="dxa"/>
            <w:gridSpan w:val="2"/>
            <w:tcBorders>
              <w:top w:val="nil"/>
              <w:left w:val="nil"/>
              <w:bottom w:val="single" w:sz="4" w:space="0" w:color="auto"/>
              <w:right w:val="single" w:sz="4" w:space="0" w:color="auto"/>
            </w:tcBorders>
            <w:vAlign w:val="center"/>
            <w:hideMark/>
          </w:tcPr>
          <w:p w14:paraId="4B42D099"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29 554,48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5D496189"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86,54%</w:t>
            </w:r>
          </w:p>
        </w:tc>
        <w:tc>
          <w:tcPr>
            <w:tcW w:w="850" w:type="dxa"/>
            <w:gridSpan w:val="2"/>
            <w:tcBorders>
              <w:top w:val="nil"/>
              <w:left w:val="nil"/>
              <w:bottom w:val="single" w:sz="4" w:space="0" w:color="auto"/>
              <w:right w:val="single" w:sz="4" w:space="0" w:color="auto"/>
            </w:tcBorders>
            <w:vAlign w:val="center"/>
            <w:hideMark/>
          </w:tcPr>
          <w:p w14:paraId="632FAA72"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0,03%</w:t>
            </w:r>
          </w:p>
        </w:tc>
      </w:tr>
      <w:tr w:rsidR="00A82D92" w:rsidRPr="00AF08CB" w14:paraId="05E799F7" w14:textId="77777777" w:rsidTr="005A232A">
        <w:trPr>
          <w:trHeight w:val="300"/>
        </w:trPr>
        <w:tc>
          <w:tcPr>
            <w:tcW w:w="562" w:type="dxa"/>
            <w:vMerge/>
            <w:tcBorders>
              <w:top w:val="single" w:sz="4" w:space="0" w:color="auto"/>
              <w:left w:val="single" w:sz="4" w:space="0" w:color="auto"/>
              <w:bottom w:val="nil"/>
              <w:right w:val="single" w:sz="4" w:space="0" w:color="auto"/>
            </w:tcBorders>
            <w:vAlign w:val="center"/>
            <w:hideMark/>
          </w:tcPr>
          <w:p w14:paraId="502A9C15"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single" w:sz="4" w:space="0" w:color="auto"/>
              <w:left w:val="single" w:sz="4" w:space="0" w:color="auto"/>
              <w:bottom w:val="nil"/>
              <w:right w:val="single" w:sz="4" w:space="0" w:color="auto"/>
            </w:tcBorders>
            <w:vAlign w:val="center"/>
            <w:hideMark/>
          </w:tcPr>
          <w:p w14:paraId="0DB2B4B0"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1BCA7C5C"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b) wydatki związane z realizacją zadań statutowych</w:t>
            </w:r>
          </w:p>
        </w:tc>
        <w:tc>
          <w:tcPr>
            <w:tcW w:w="1984" w:type="dxa"/>
            <w:gridSpan w:val="2"/>
            <w:tcBorders>
              <w:top w:val="nil"/>
              <w:left w:val="nil"/>
              <w:bottom w:val="single" w:sz="4" w:space="0" w:color="auto"/>
              <w:right w:val="single" w:sz="4" w:space="0" w:color="auto"/>
            </w:tcBorders>
            <w:vAlign w:val="center"/>
            <w:hideMark/>
          </w:tcPr>
          <w:p w14:paraId="4211A6A5"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34 152,00    </w:t>
            </w:r>
          </w:p>
        </w:tc>
        <w:tc>
          <w:tcPr>
            <w:tcW w:w="1985" w:type="dxa"/>
            <w:gridSpan w:val="2"/>
            <w:tcBorders>
              <w:top w:val="nil"/>
              <w:left w:val="nil"/>
              <w:bottom w:val="single" w:sz="4" w:space="0" w:color="auto"/>
              <w:right w:val="single" w:sz="4" w:space="0" w:color="auto"/>
            </w:tcBorders>
            <w:vAlign w:val="center"/>
            <w:hideMark/>
          </w:tcPr>
          <w:p w14:paraId="3A32DDE3"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29 554,48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4C770E0D"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86,54%</w:t>
            </w:r>
          </w:p>
        </w:tc>
        <w:tc>
          <w:tcPr>
            <w:tcW w:w="850" w:type="dxa"/>
            <w:gridSpan w:val="2"/>
            <w:tcBorders>
              <w:top w:val="nil"/>
              <w:left w:val="nil"/>
              <w:bottom w:val="single" w:sz="4" w:space="0" w:color="auto"/>
              <w:right w:val="single" w:sz="4" w:space="0" w:color="auto"/>
            </w:tcBorders>
            <w:vAlign w:val="center"/>
            <w:hideMark/>
          </w:tcPr>
          <w:p w14:paraId="0E62F898"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0,03%</w:t>
            </w:r>
          </w:p>
        </w:tc>
      </w:tr>
      <w:tr w:rsidR="00A82D92" w:rsidRPr="00AF08CB" w14:paraId="534114F9" w14:textId="77777777" w:rsidTr="005A232A">
        <w:trPr>
          <w:trHeight w:val="300"/>
        </w:trPr>
        <w:tc>
          <w:tcPr>
            <w:tcW w:w="562" w:type="dxa"/>
            <w:vMerge/>
            <w:tcBorders>
              <w:top w:val="single" w:sz="4" w:space="0" w:color="auto"/>
              <w:left w:val="single" w:sz="4" w:space="0" w:color="auto"/>
              <w:bottom w:val="nil"/>
              <w:right w:val="single" w:sz="4" w:space="0" w:color="auto"/>
            </w:tcBorders>
            <w:vAlign w:val="center"/>
            <w:hideMark/>
          </w:tcPr>
          <w:p w14:paraId="210A5BCB"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single" w:sz="4" w:space="0" w:color="auto"/>
              <w:left w:val="single" w:sz="4" w:space="0" w:color="auto"/>
              <w:bottom w:val="nil"/>
              <w:right w:val="single" w:sz="4" w:space="0" w:color="auto"/>
            </w:tcBorders>
            <w:vAlign w:val="center"/>
            <w:hideMark/>
          </w:tcPr>
          <w:p w14:paraId="25704407"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5EEE8CBE"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2) Dotacje na zadania bieżące</w:t>
            </w:r>
          </w:p>
        </w:tc>
        <w:tc>
          <w:tcPr>
            <w:tcW w:w="1984" w:type="dxa"/>
            <w:gridSpan w:val="2"/>
            <w:tcBorders>
              <w:top w:val="nil"/>
              <w:left w:val="nil"/>
              <w:bottom w:val="single" w:sz="4" w:space="0" w:color="auto"/>
              <w:right w:val="single" w:sz="4" w:space="0" w:color="auto"/>
            </w:tcBorders>
            <w:vAlign w:val="center"/>
            <w:hideMark/>
          </w:tcPr>
          <w:p w14:paraId="009A4AD1"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475 820,00    </w:t>
            </w:r>
          </w:p>
        </w:tc>
        <w:tc>
          <w:tcPr>
            <w:tcW w:w="1985" w:type="dxa"/>
            <w:gridSpan w:val="2"/>
            <w:tcBorders>
              <w:top w:val="nil"/>
              <w:left w:val="nil"/>
              <w:bottom w:val="single" w:sz="4" w:space="0" w:color="auto"/>
              <w:right w:val="single" w:sz="4" w:space="0" w:color="auto"/>
            </w:tcBorders>
            <w:vAlign w:val="center"/>
            <w:hideMark/>
          </w:tcPr>
          <w:p w14:paraId="3A34D5B8"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470 238,70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17F7CA9D"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98,83%</w:t>
            </w:r>
          </w:p>
        </w:tc>
        <w:tc>
          <w:tcPr>
            <w:tcW w:w="850" w:type="dxa"/>
            <w:gridSpan w:val="2"/>
            <w:tcBorders>
              <w:top w:val="nil"/>
              <w:left w:val="nil"/>
              <w:bottom w:val="single" w:sz="4" w:space="0" w:color="auto"/>
              <w:right w:val="single" w:sz="4" w:space="0" w:color="auto"/>
            </w:tcBorders>
            <w:vAlign w:val="center"/>
            <w:hideMark/>
          </w:tcPr>
          <w:p w14:paraId="1824B504"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0,49%</w:t>
            </w:r>
          </w:p>
        </w:tc>
      </w:tr>
      <w:tr w:rsidR="00A82D92" w:rsidRPr="00AF08CB" w14:paraId="3C71FE75" w14:textId="77777777" w:rsidTr="005A232A">
        <w:trPr>
          <w:trHeight w:val="300"/>
        </w:trPr>
        <w:tc>
          <w:tcPr>
            <w:tcW w:w="562" w:type="dxa"/>
            <w:tcBorders>
              <w:top w:val="nil"/>
              <w:left w:val="single" w:sz="4" w:space="0" w:color="auto"/>
              <w:bottom w:val="nil"/>
              <w:right w:val="single" w:sz="4" w:space="0" w:color="auto"/>
            </w:tcBorders>
            <w:vAlign w:val="center"/>
            <w:hideMark/>
          </w:tcPr>
          <w:p w14:paraId="02CE68FB"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 </w:t>
            </w:r>
          </w:p>
        </w:tc>
        <w:tc>
          <w:tcPr>
            <w:tcW w:w="709" w:type="dxa"/>
            <w:tcBorders>
              <w:top w:val="nil"/>
              <w:left w:val="nil"/>
              <w:bottom w:val="nil"/>
              <w:right w:val="single" w:sz="4" w:space="0" w:color="auto"/>
            </w:tcBorders>
            <w:vAlign w:val="center"/>
            <w:hideMark/>
          </w:tcPr>
          <w:p w14:paraId="439E1477"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 </w:t>
            </w:r>
          </w:p>
        </w:tc>
        <w:tc>
          <w:tcPr>
            <w:tcW w:w="2694" w:type="dxa"/>
            <w:tcBorders>
              <w:top w:val="nil"/>
              <w:left w:val="nil"/>
              <w:bottom w:val="single" w:sz="4" w:space="0" w:color="auto"/>
              <w:right w:val="single" w:sz="4" w:space="0" w:color="auto"/>
            </w:tcBorders>
            <w:vAlign w:val="center"/>
            <w:hideMark/>
          </w:tcPr>
          <w:p w14:paraId="2283E450"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4)Wydatki na programy finansowane ze źródeł zagranicznych</w:t>
            </w:r>
          </w:p>
        </w:tc>
        <w:tc>
          <w:tcPr>
            <w:tcW w:w="1984" w:type="dxa"/>
            <w:gridSpan w:val="2"/>
            <w:tcBorders>
              <w:top w:val="nil"/>
              <w:left w:val="nil"/>
              <w:bottom w:val="single" w:sz="4" w:space="0" w:color="auto"/>
              <w:right w:val="single" w:sz="4" w:space="0" w:color="auto"/>
            </w:tcBorders>
            <w:vAlign w:val="center"/>
            <w:hideMark/>
          </w:tcPr>
          <w:p w14:paraId="38DA9BB1"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2 065 703,04    </w:t>
            </w:r>
          </w:p>
        </w:tc>
        <w:tc>
          <w:tcPr>
            <w:tcW w:w="1985" w:type="dxa"/>
            <w:gridSpan w:val="2"/>
            <w:tcBorders>
              <w:top w:val="nil"/>
              <w:left w:val="nil"/>
              <w:bottom w:val="single" w:sz="4" w:space="0" w:color="auto"/>
              <w:right w:val="single" w:sz="4" w:space="0" w:color="auto"/>
            </w:tcBorders>
            <w:vAlign w:val="center"/>
            <w:hideMark/>
          </w:tcPr>
          <w:p w14:paraId="3593ABD8"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991 362,51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7D344F70"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47,99%</w:t>
            </w:r>
          </w:p>
        </w:tc>
        <w:tc>
          <w:tcPr>
            <w:tcW w:w="850" w:type="dxa"/>
            <w:gridSpan w:val="2"/>
            <w:tcBorders>
              <w:top w:val="nil"/>
              <w:left w:val="nil"/>
              <w:bottom w:val="single" w:sz="4" w:space="0" w:color="auto"/>
              <w:right w:val="single" w:sz="4" w:space="0" w:color="auto"/>
            </w:tcBorders>
            <w:vAlign w:val="center"/>
            <w:hideMark/>
          </w:tcPr>
          <w:p w14:paraId="5AD870F3"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1,03%</w:t>
            </w:r>
          </w:p>
        </w:tc>
      </w:tr>
      <w:tr w:rsidR="00A82D92" w:rsidRPr="00AF08CB" w14:paraId="092F75B6" w14:textId="77777777" w:rsidTr="005A232A">
        <w:trPr>
          <w:trHeight w:val="300"/>
        </w:trPr>
        <w:tc>
          <w:tcPr>
            <w:tcW w:w="562" w:type="dxa"/>
            <w:tcBorders>
              <w:top w:val="nil"/>
              <w:left w:val="single" w:sz="4" w:space="0" w:color="auto"/>
              <w:bottom w:val="nil"/>
              <w:right w:val="single" w:sz="4" w:space="0" w:color="auto"/>
            </w:tcBorders>
            <w:vAlign w:val="center"/>
            <w:hideMark/>
          </w:tcPr>
          <w:p w14:paraId="7C3BA2B8"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 </w:t>
            </w:r>
          </w:p>
        </w:tc>
        <w:tc>
          <w:tcPr>
            <w:tcW w:w="709" w:type="dxa"/>
            <w:tcBorders>
              <w:top w:val="nil"/>
              <w:left w:val="nil"/>
              <w:bottom w:val="nil"/>
              <w:right w:val="single" w:sz="4" w:space="0" w:color="auto"/>
            </w:tcBorders>
            <w:vAlign w:val="center"/>
            <w:hideMark/>
          </w:tcPr>
          <w:p w14:paraId="16DE7358"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 </w:t>
            </w:r>
          </w:p>
        </w:tc>
        <w:tc>
          <w:tcPr>
            <w:tcW w:w="2694" w:type="dxa"/>
            <w:tcBorders>
              <w:top w:val="nil"/>
              <w:left w:val="nil"/>
              <w:bottom w:val="single" w:sz="4" w:space="0" w:color="auto"/>
              <w:right w:val="single" w:sz="4" w:space="0" w:color="auto"/>
            </w:tcBorders>
            <w:shd w:val="clear" w:color="000000" w:fill="A9D08E"/>
            <w:vAlign w:val="center"/>
            <w:hideMark/>
          </w:tcPr>
          <w:p w14:paraId="6EFBAC3D"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majątkowe:</w:t>
            </w:r>
          </w:p>
        </w:tc>
        <w:tc>
          <w:tcPr>
            <w:tcW w:w="1984" w:type="dxa"/>
            <w:gridSpan w:val="2"/>
            <w:tcBorders>
              <w:top w:val="nil"/>
              <w:left w:val="nil"/>
              <w:bottom w:val="single" w:sz="4" w:space="0" w:color="auto"/>
              <w:right w:val="single" w:sz="4" w:space="0" w:color="auto"/>
            </w:tcBorders>
            <w:shd w:val="clear" w:color="000000" w:fill="A9D08E"/>
            <w:vAlign w:val="center"/>
            <w:hideMark/>
          </w:tcPr>
          <w:p w14:paraId="480BA5FB"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200 000,00    </w:t>
            </w:r>
          </w:p>
        </w:tc>
        <w:tc>
          <w:tcPr>
            <w:tcW w:w="1985" w:type="dxa"/>
            <w:gridSpan w:val="2"/>
            <w:tcBorders>
              <w:top w:val="nil"/>
              <w:left w:val="nil"/>
              <w:bottom w:val="single" w:sz="4" w:space="0" w:color="auto"/>
              <w:right w:val="single" w:sz="4" w:space="0" w:color="auto"/>
            </w:tcBorders>
            <w:shd w:val="clear" w:color="000000" w:fill="A9D08E"/>
            <w:vAlign w:val="center"/>
            <w:hideMark/>
          </w:tcPr>
          <w:p w14:paraId="01EB77E9"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197 775,99    </w:t>
            </w:r>
          </w:p>
        </w:tc>
        <w:tc>
          <w:tcPr>
            <w:tcW w:w="1417" w:type="dxa"/>
            <w:gridSpan w:val="2"/>
            <w:tcBorders>
              <w:top w:val="nil"/>
              <w:left w:val="nil"/>
              <w:bottom w:val="single" w:sz="4" w:space="0" w:color="auto"/>
              <w:right w:val="single" w:sz="4" w:space="0" w:color="auto"/>
            </w:tcBorders>
            <w:shd w:val="clear" w:color="000000" w:fill="A9D08E"/>
            <w:vAlign w:val="center"/>
            <w:hideMark/>
          </w:tcPr>
          <w:p w14:paraId="4163E46F"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98,89%</w:t>
            </w:r>
          </w:p>
        </w:tc>
        <w:tc>
          <w:tcPr>
            <w:tcW w:w="850" w:type="dxa"/>
            <w:gridSpan w:val="2"/>
            <w:tcBorders>
              <w:top w:val="nil"/>
              <w:left w:val="nil"/>
              <w:bottom w:val="single" w:sz="4" w:space="0" w:color="auto"/>
              <w:right w:val="single" w:sz="4" w:space="0" w:color="auto"/>
            </w:tcBorders>
            <w:shd w:val="clear" w:color="000000" w:fill="A9D08E"/>
            <w:vAlign w:val="center"/>
            <w:hideMark/>
          </w:tcPr>
          <w:p w14:paraId="303F5869"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0,21%</w:t>
            </w:r>
          </w:p>
        </w:tc>
      </w:tr>
      <w:tr w:rsidR="00A82D92" w:rsidRPr="00AF08CB" w14:paraId="2ECFF3D7" w14:textId="77777777" w:rsidTr="005A232A">
        <w:trPr>
          <w:trHeight w:val="300"/>
        </w:trPr>
        <w:tc>
          <w:tcPr>
            <w:tcW w:w="562" w:type="dxa"/>
            <w:tcBorders>
              <w:top w:val="nil"/>
              <w:left w:val="single" w:sz="4" w:space="0" w:color="auto"/>
              <w:bottom w:val="nil"/>
              <w:right w:val="single" w:sz="4" w:space="0" w:color="auto"/>
            </w:tcBorders>
            <w:vAlign w:val="center"/>
            <w:hideMark/>
          </w:tcPr>
          <w:p w14:paraId="7CC3781E"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 </w:t>
            </w:r>
          </w:p>
        </w:tc>
        <w:tc>
          <w:tcPr>
            <w:tcW w:w="709" w:type="dxa"/>
            <w:tcBorders>
              <w:top w:val="nil"/>
              <w:left w:val="nil"/>
              <w:bottom w:val="nil"/>
              <w:right w:val="single" w:sz="4" w:space="0" w:color="auto"/>
            </w:tcBorders>
            <w:vAlign w:val="center"/>
            <w:hideMark/>
          </w:tcPr>
          <w:p w14:paraId="71E40F28"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 </w:t>
            </w:r>
          </w:p>
        </w:tc>
        <w:tc>
          <w:tcPr>
            <w:tcW w:w="2694" w:type="dxa"/>
            <w:tcBorders>
              <w:top w:val="nil"/>
              <w:left w:val="nil"/>
              <w:bottom w:val="single" w:sz="4" w:space="0" w:color="auto"/>
              <w:right w:val="single" w:sz="4" w:space="0" w:color="auto"/>
            </w:tcBorders>
            <w:vAlign w:val="center"/>
            <w:hideMark/>
          </w:tcPr>
          <w:p w14:paraId="55265FE6"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 xml:space="preserve">1) Inwestycje i zakupy inwestycyjne </w:t>
            </w:r>
          </w:p>
        </w:tc>
        <w:tc>
          <w:tcPr>
            <w:tcW w:w="1984" w:type="dxa"/>
            <w:gridSpan w:val="2"/>
            <w:tcBorders>
              <w:top w:val="nil"/>
              <w:left w:val="nil"/>
              <w:bottom w:val="single" w:sz="4" w:space="0" w:color="auto"/>
              <w:right w:val="single" w:sz="4" w:space="0" w:color="auto"/>
            </w:tcBorders>
            <w:vAlign w:val="center"/>
            <w:hideMark/>
          </w:tcPr>
          <w:p w14:paraId="3C39E9D3"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200 000,00    </w:t>
            </w:r>
          </w:p>
        </w:tc>
        <w:tc>
          <w:tcPr>
            <w:tcW w:w="1985" w:type="dxa"/>
            <w:gridSpan w:val="2"/>
            <w:tcBorders>
              <w:top w:val="nil"/>
              <w:left w:val="nil"/>
              <w:bottom w:val="single" w:sz="4" w:space="0" w:color="auto"/>
              <w:right w:val="single" w:sz="4" w:space="0" w:color="auto"/>
            </w:tcBorders>
            <w:vAlign w:val="center"/>
            <w:hideMark/>
          </w:tcPr>
          <w:p w14:paraId="14CC1361"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197 775,99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74102DE7"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98,89%</w:t>
            </w:r>
          </w:p>
        </w:tc>
        <w:tc>
          <w:tcPr>
            <w:tcW w:w="850" w:type="dxa"/>
            <w:gridSpan w:val="2"/>
            <w:tcBorders>
              <w:top w:val="nil"/>
              <w:left w:val="nil"/>
              <w:bottom w:val="single" w:sz="4" w:space="0" w:color="auto"/>
              <w:right w:val="single" w:sz="4" w:space="0" w:color="auto"/>
            </w:tcBorders>
            <w:vAlign w:val="center"/>
            <w:hideMark/>
          </w:tcPr>
          <w:p w14:paraId="2BBDE391"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0,21%</w:t>
            </w:r>
          </w:p>
        </w:tc>
      </w:tr>
      <w:tr w:rsidR="00A82D92" w:rsidRPr="00AF08CB" w14:paraId="097E6720" w14:textId="77777777" w:rsidTr="005A232A">
        <w:trPr>
          <w:trHeight w:val="300"/>
        </w:trPr>
        <w:tc>
          <w:tcPr>
            <w:tcW w:w="562" w:type="dxa"/>
            <w:tcBorders>
              <w:top w:val="single" w:sz="4" w:space="0" w:color="auto"/>
              <w:left w:val="single" w:sz="4" w:space="0" w:color="auto"/>
              <w:bottom w:val="single" w:sz="4" w:space="0" w:color="auto"/>
              <w:right w:val="single" w:sz="4" w:space="0" w:color="auto"/>
            </w:tcBorders>
            <w:shd w:val="clear" w:color="000000" w:fill="C0C0C0"/>
            <w:vAlign w:val="center"/>
            <w:hideMark/>
          </w:tcPr>
          <w:p w14:paraId="7ACA417D"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lastRenderedPageBreak/>
              <w:t>854</w:t>
            </w:r>
          </w:p>
        </w:tc>
        <w:tc>
          <w:tcPr>
            <w:tcW w:w="709" w:type="dxa"/>
            <w:tcBorders>
              <w:top w:val="single" w:sz="4" w:space="0" w:color="auto"/>
              <w:left w:val="nil"/>
              <w:bottom w:val="single" w:sz="4" w:space="0" w:color="auto"/>
              <w:right w:val="single" w:sz="4" w:space="0" w:color="auto"/>
            </w:tcBorders>
            <w:shd w:val="clear" w:color="000000" w:fill="C0C0C0"/>
            <w:vAlign w:val="center"/>
            <w:hideMark/>
          </w:tcPr>
          <w:p w14:paraId="3C3F5611"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 </w:t>
            </w:r>
          </w:p>
        </w:tc>
        <w:tc>
          <w:tcPr>
            <w:tcW w:w="2694" w:type="dxa"/>
            <w:tcBorders>
              <w:top w:val="nil"/>
              <w:left w:val="nil"/>
              <w:bottom w:val="single" w:sz="4" w:space="0" w:color="auto"/>
              <w:right w:val="single" w:sz="4" w:space="0" w:color="auto"/>
            </w:tcBorders>
            <w:shd w:val="clear" w:color="000000" w:fill="C0C0C0"/>
            <w:vAlign w:val="center"/>
            <w:hideMark/>
          </w:tcPr>
          <w:p w14:paraId="64D5952D" w14:textId="77777777" w:rsidR="00AF08CB" w:rsidRPr="00AF08CB" w:rsidRDefault="00AF08CB" w:rsidP="00AF08CB">
            <w:pPr>
              <w:spacing w:after="0" w:line="240" w:lineRule="auto"/>
              <w:rPr>
                <w:rFonts w:eastAsia="Times New Roman" w:cs="Calibri"/>
                <w:b/>
                <w:bCs/>
                <w:sz w:val="18"/>
                <w:szCs w:val="18"/>
                <w:lang w:eastAsia="pl-PL"/>
              </w:rPr>
            </w:pPr>
            <w:r w:rsidRPr="00AF08CB">
              <w:rPr>
                <w:rFonts w:eastAsia="Times New Roman" w:cs="Calibri"/>
                <w:b/>
                <w:bCs/>
                <w:sz w:val="18"/>
                <w:szCs w:val="18"/>
                <w:lang w:eastAsia="pl-PL"/>
              </w:rPr>
              <w:t>Edukacyjna opieka wychowawcza</w:t>
            </w:r>
          </w:p>
        </w:tc>
        <w:tc>
          <w:tcPr>
            <w:tcW w:w="1984" w:type="dxa"/>
            <w:gridSpan w:val="2"/>
            <w:tcBorders>
              <w:top w:val="nil"/>
              <w:left w:val="nil"/>
              <w:bottom w:val="single" w:sz="4" w:space="0" w:color="auto"/>
              <w:right w:val="single" w:sz="4" w:space="0" w:color="auto"/>
            </w:tcBorders>
            <w:shd w:val="clear" w:color="000000" w:fill="C0C0C0"/>
            <w:vAlign w:val="center"/>
            <w:hideMark/>
          </w:tcPr>
          <w:p w14:paraId="70C8D8BB"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117 199,00    </w:t>
            </w:r>
          </w:p>
        </w:tc>
        <w:tc>
          <w:tcPr>
            <w:tcW w:w="1985" w:type="dxa"/>
            <w:gridSpan w:val="2"/>
            <w:tcBorders>
              <w:top w:val="nil"/>
              <w:left w:val="nil"/>
              <w:bottom w:val="single" w:sz="4" w:space="0" w:color="auto"/>
              <w:right w:val="single" w:sz="4" w:space="0" w:color="auto"/>
            </w:tcBorders>
            <w:shd w:val="clear" w:color="000000" w:fill="C0C0C0"/>
            <w:vAlign w:val="center"/>
            <w:hideMark/>
          </w:tcPr>
          <w:p w14:paraId="642F61A9"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105 873,26    </w:t>
            </w:r>
          </w:p>
        </w:tc>
        <w:tc>
          <w:tcPr>
            <w:tcW w:w="1417" w:type="dxa"/>
            <w:gridSpan w:val="2"/>
            <w:tcBorders>
              <w:top w:val="nil"/>
              <w:left w:val="nil"/>
              <w:bottom w:val="single" w:sz="4" w:space="0" w:color="auto"/>
              <w:right w:val="single" w:sz="4" w:space="0" w:color="auto"/>
            </w:tcBorders>
            <w:shd w:val="clear" w:color="000000" w:fill="BFBFBF"/>
            <w:vAlign w:val="center"/>
            <w:hideMark/>
          </w:tcPr>
          <w:p w14:paraId="08C2879C"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90,34%</w:t>
            </w:r>
          </w:p>
        </w:tc>
        <w:tc>
          <w:tcPr>
            <w:tcW w:w="850" w:type="dxa"/>
            <w:gridSpan w:val="2"/>
            <w:tcBorders>
              <w:top w:val="nil"/>
              <w:left w:val="nil"/>
              <w:bottom w:val="single" w:sz="4" w:space="0" w:color="auto"/>
              <w:right w:val="single" w:sz="4" w:space="0" w:color="auto"/>
            </w:tcBorders>
            <w:shd w:val="clear" w:color="000000" w:fill="C0C0C0"/>
            <w:vAlign w:val="center"/>
            <w:hideMark/>
          </w:tcPr>
          <w:p w14:paraId="29D91EC6"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0,11%</w:t>
            </w:r>
          </w:p>
        </w:tc>
      </w:tr>
      <w:tr w:rsidR="00A82D92" w:rsidRPr="00AF08CB" w14:paraId="7D781C00" w14:textId="77777777" w:rsidTr="005A232A">
        <w:trPr>
          <w:trHeight w:val="300"/>
        </w:trPr>
        <w:tc>
          <w:tcPr>
            <w:tcW w:w="562" w:type="dxa"/>
            <w:vMerge w:val="restart"/>
            <w:tcBorders>
              <w:top w:val="nil"/>
              <w:left w:val="single" w:sz="4" w:space="0" w:color="auto"/>
              <w:bottom w:val="single" w:sz="4" w:space="0" w:color="auto"/>
              <w:right w:val="single" w:sz="4" w:space="0" w:color="auto"/>
            </w:tcBorders>
            <w:vAlign w:val="center"/>
            <w:hideMark/>
          </w:tcPr>
          <w:p w14:paraId="5146FE41"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 </w:t>
            </w:r>
          </w:p>
        </w:tc>
        <w:tc>
          <w:tcPr>
            <w:tcW w:w="709" w:type="dxa"/>
            <w:vMerge w:val="restart"/>
            <w:tcBorders>
              <w:top w:val="nil"/>
              <w:left w:val="single" w:sz="4" w:space="0" w:color="auto"/>
              <w:bottom w:val="single" w:sz="4" w:space="0" w:color="auto"/>
              <w:right w:val="single" w:sz="4" w:space="0" w:color="auto"/>
            </w:tcBorders>
            <w:vAlign w:val="center"/>
            <w:hideMark/>
          </w:tcPr>
          <w:p w14:paraId="2B94F654"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85404</w:t>
            </w:r>
          </w:p>
        </w:tc>
        <w:tc>
          <w:tcPr>
            <w:tcW w:w="2694" w:type="dxa"/>
            <w:tcBorders>
              <w:top w:val="nil"/>
              <w:left w:val="nil"/>
              <w:bottom w:val="single" w:sz="4" w:space="0" w:color="auto"/>
              <w:right w:val="single" w:sz="4" w:space="0" w:color="auto"/>
            </w:tcBorders>
            <w:shd w:val="clear" w:color="000000" w:fill="D9E1F2"/>
            <w:vAlign w:val="center"/>
            <w:hideMark/>
          </w:tcPr>
          <w:p w14:paraId="0CBAD1E1" w14:textId="77777777" w:rsidR="00AF08CB" w:rsidRPr="00AF08CB" w:rsidRDefault="00AF08CB" w:rsidP="00AF08CB">
            <w:pPr>
              <w:spacing w:after="0" w:line="240" w:lineRule="auto"/>
              <w:rPr>
                <w:rFonts w:eastAsia="Times New Roman" w:cs="Calibri"/>
                <w:b/>
                <w:bCs/>
                <w:sz w:val="18"/>
                <w:szCs w:val="18"/>
                <w:lang w:eastAsia="pl-PL"/>
              </w:rPr>
            </w:pPr>
            <w:r w:rsidRPr="00AF08CB">
              <w:rPr>
                <w:rFonts w:eastAsia="Times New Roman" w:cs="Calibri"/>
                <w:b/>
                <w:bCs/>
                <w:sz w:val="18"/>
                <w:szCs w:val="18"/>
                <w:lang w:eastAsia="pl-PL"/>
              </w:rPr>
              <w:t>Wczesne wspomaganie rozwoju dziecka</w:t>
            </w:r>
          </w:p>
        </w:tc>
        <w:tc>
          <w:tcPr>
            <w:tcW w:w="1984" w:type="dxa"/>
            <w:gridSpan w:val="2"/>
            <w:tcBorders>
              <w:top w:val="nil"/>
              <w:left w:val="nil"/>
              <w:bottom w:val="single" w:sz="4" w:space="0" w:color="auto"/>
              <w:right w:val="single" w:sz="4" w:space="0" w:color="auto"/>
            </w:tcBorders>
            <w:shd w:val="clear" w:color="000000" w:fill="D9E1F2"/>
            <w:vAlign w:val="center"/>
            <w:hideMark/>
          </w:tcPr>
          <w:p w14:paraId="761264A6"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92 200,00    </w:t>
            </w:r>
          </w:p>
        </w:tc>
        <w:tc>
          <w:tcPr>
            <w:tcW w:w="1985" w:type="dxa"/>
            <w:gridSpan w:val="2"/>
            <w:tcBorders>
              <w:top w:val="nil"/>
              <w:left w:val="nil"/>
              <w:bottom w:val="single" w:sz="4" w:space="0" w:color="auto"/>
              <w:right w:val="single" w:sz="4" w:space="0" w:color="auto"/>
            </w:tcBorders>
            <w:shd w:val="clear" w:color="000000" w:fill="D9E1F2"/>
            <w:vAlign w:val="center"/>
            <w:hideMark/>
          </w:tcPr>
          <w:p w14:paraId="3AAC322F"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89 207,66    </w:t>
            </w:r>
          </w:p>
        </w:tc>
        <w:tc>
          <w:tcPr>
            <w:tcW w:w="1417" w:type="dxa"/>
            <w:gridSpan w:val="2"/>
            <w:tcBorders>
              <w:top w:val="nil"/>
              <w:left w:val="nil"/>
              <w:bottom w:val="single" w:sz="4" w:space="0" w:color="auto"/>
              <w:right w:val="single" w:sz="4" w:space="0" w:color="auto"/>
            </w:tcBorders>
            <w:shd w:val="clear" w:color="000000" w:fill="D9E1F2"/>
            <w:vAlign w:val="center"/>
            <w:hideMark/>
          </w:tcPr>
          <w:p w14:paraId="7B0E14E7"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96,75%</w:t>
            </w:r>
          </w:p>
        </w:tc>
        <w:tc>
          <w:tcPr>
            <w:tcW w:w="850" w:type="dxa"/>
            <w:gridSpan w:val="2"/>
            <w:tcBorders>
              <w:top w:val="nil"/>
              <w:left w:val="nil"/>
              <w:bottom w:val="single" w:sz="4" w:space="0" w:color="auto"/>
              <w:right w:val="single" w:sz="4" w:space="0" w:color="auto"/>
            </w:tcBorders>
            <w:shd w:val="clear" w:color="000000" w:fill="D9E1F2"/>
            <w:vAlign w:val="center"/>
            <w:hideMark/>
          </w:tcPr>
          <w:p w14:paraId="6644EE55"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0,09%</w:t>
            </w:r>
          </w:p>
        </w:tc>
      </w:tr>
      <w:tr w:rsidR="00A82D92" w:rsidRPr="00AF08CB" w14:paraId="42B051F2"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03D72623"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6FDEC32F"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F4B084"/>
            <w:vAlign w:val="center"/>
            <w:hideMark/>
          </w:tcPr>
          <w:p w14:paraId="4FF2E44D"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bieżące:</w:t>
            </w:r>
          </w:p>
        </w:tc>
        <w:tc>
          <w:tcPr>
            <w:tcW w:w="1984" w:type="dxa"/>
            <w:gridSpan w:val="2"/>
            <w:tcBorders>
              <w:top w:val="nil"/>
              <w:left w:val="nil"/>
              <w:bottom w:val="single" w:sz="4" w:space="0" w:color="auto"/>
              <w:right w:val="single" w:sz="4" w:space="0" w:color="auto"/>
            </w:tcBorders>
            <w:shd w:val="clear" w:color="000000" w:fill="F4B084"/>
            <w:vAlign w:val="center"/>
            <w:hideMark/>
          </w:tcPr>
          <w:p w14:paraId="342D2C20"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92 200,00    </w:t>
            </w:r>
          </w:p>
        </w:tc>
        <w:tc>
          <w:tcPr>
            <w:tcW w:w="1985" w:type="dxa"/>
            <w:gridSpan w:val="2"/>
            <w:tcBorders>
              <w:top w:val="nil"/>
              <w:left w:val="nil"/>
              <w:bottom w:val="single" w:sz="4" w:space="0" w:color="auto"/>
              <w:right w:val="single" w:sz="4" w:space="0" w:color="auto"/>
            </w:tcBorders>
            <w:shd w:val="clear" w:color="000000" w:fill="F4B084"/>
            <w:vAlign w:val="center"/>
            <w:hideMark/>
          </w:tcPr>
          <w:p w14:paraId="44028C69"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89 207,66    </w:t>
            </w:r>
          </w:p>
        </w:tc>
        <w:tc>
          <w:tcPr>
            <w:tcW w:w="1417" w:type="dxa"/>
            <w:gridSpan w:val="2"/>
            <w:tcBorders>
              <w:top w:val="nil"/>
              <w:left w:val="nil"/>
              <w:bottom w:val="single" w:sz="4" w:space="0" w:color="auto"/>
              <w:right w:val="single" w:sz="4" w:space="0" w:color="auto"/>
            </w:tcBorders>
            <w:shd w:val="clear" w:color="000000" w:fill="F4B084"/>
            <w:vAlign w:val="center"/>
            <w:hideMark/>
          </w:tcPr>
          <w:p w14:paraId="30D1683E"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96,75%</w:t>
            </w:r>
          </w:p>
        </w:tc>
        <w:tc>
          <w:tcPr>
            <w:tcW w:w="850" w:type="dxa"/>
            <w:gridSpan w:val="2"/>
            <w:tcBorders>
              <w:top w:val="nil"/>
              <w:left w:val="nil"/>
              <w:bottom w:val="single" w:sz="4" w:space="0" w:color="auto"/>
              <w:right w:val="single" w:sz="4" w:space="0" w:color="auto"/>
            </w:tcBorders>
            <w:shd w:val="clear" w:color="000000" w:fill="F4B084"/>
            <w:vAlign w:val="center"/>
            <w:hideMark/>
          </w:tcPr>
          <w:p w14:paraId="6C98F307"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0,09%</w:t>
            </w:r>
          </w:p>
        </w:tc>
      </w:tr>
      <w:tr w:rsidR="00A82D92" w:rsidRPr="00AF08CB" w14:paraId="5FC6C0FA"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01449B3E"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40044355"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7E97FB5A"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1) Wydatki jednostek budżetowych</w:t>
            </w:r>
          </w:p>
        </w:tc>
        <w:tc>
          <w:tcPr>
            <w:tcW w:w="1984" w:type="dxa"/>
            <w:gridSpan w:val="2"/>
            <w:tcBorders>
              <w:top w:val="nil"/>
              <w:left w:val="nil"/>
              <w:bottom w:val="single" w:sz="4" w:space="0" w:color="auto"/>
              <w:right w:val="single" w:sz="4" w:space="0" w:color="auto"/>
            </w:tcBorders>
            <w:vAlign w:val="center"/>
            <w:hideMark/>
          </w:tcPr>
          <w:p w14:paraId="2792B172"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5 200,00    </w:t>
            </w:r>
          </w:p>
        </w:tc>
        <w:tc>
          <w:tcPr>
            <w:tcW w:w="1985" w:type="dxa"/>
            <w:gridSpan w:val="2"/>
            <w:tcBorders>
              <w:top w:val="nil"/>
              <w:left w:val="nil"/>
              <w:bottom w:val="single" w:sz="4" w:space="0" w:color="auto"/>
              <w:right w:val="single" w:sz="4" w:space="0" w:color="auto"/>
            </w:tcBorders>
            <w:vAlign w:val="center"/>
            <w:hideMark/>
          </w:tcPr>
          <w:p w14:paraId="41AE1EBB"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2 592,38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4FDDCE3D"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49,85%</w:t>
            </w:r>
          </w:p>
        </w:tc>
        <w:tc>
          <w:tcPr>
            <w:tcW w:w="850" w:type="dxa"/>
            <w:gridSpan w:val="2"/>
            <w:tcBorders>
              <w:top w:val="nil"/>
              <w:left w:val="nil"/>
              <w:bottom w:val="single" w:sz="4" w:space="0" w:color="auto"/>
              <w:right w:val="single" w:sz="4" w:space="0" w:color="auto"/>
            </w:tcBorders>
            <w:vAlign w:val="center"/>
            <w:hideMark/>
          </w:tcPr>
          <w:p w14:paraId="0B3DDFFE"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0,00%</w:t>
            </w:r>
          </w:p>
        </w:tc>
      </w:tr>
      <w:tr w:rsidR="00A82D92" w:rsidRPr="00AF08CB" w14:paraId="668EA4BD"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66E62F61"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27B4800B"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FFFFFF"/>
            <w:vAlign w:val="center"/>
            <w:hideMark/>
          </w:tcPr>
          <w:p w14:paraId="52A0FDBC"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a) wynagrodzenia i składki od nich naliczane</w:t>
            </w:r>
          </w:p>
        </w:tc>
        <w:tc>
          <w:tcPr>
            <w:tcW w:w="1984" w:type="dxa"/>
            <w:gridSpan w:val="2"/>
            <w:tcBorders>
              <w:top w:val="nil"/>
              <w:left w:val="nil"/>
              <w:bottom w:val="single" w:sz="4" w:space="0" w:color="auto"/>
              <w:right w:val="single" w:sz="4" w:space="0" w:color="auto"/>
            </w:tcBorders>
            <w:vAlign w:val="center"/>
            <w:hideMark/>
          </w:tcPr>
          <w:p w14:paraId="05330A0A"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5 200,00    </w:t>
            </w:r>
          </w:p>
        </w:tc>
        <w:tc>
          <w:tcPr>
            <w:tcW w:w="1985" w:type="dxa"/>
            <w:gridSpan w:val="2"/>
            <w:tcBorders>
              <w:top w:val="nil"/>
              <w:left w:val="nil"/>
              <w:bottom w:val="single" w:sz="4" w:space="0" w:color="auto"/>
              <w:right w:val="single" w:sz="4" w:space="0" w:color="auto"/>
            </w:tcBorders>
            <w:vAlign w:val="center"/>
            <w:hideMark/>
          </w:tcPr>
          <w:p w14:paraId="1214D4F6"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2 592,38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443AA51A"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49,85%</w:t>
            </w:r>
          </w:p>
        </w:tc>
        <w:tc>
          <w:tcPr>
            <w:tcW w:w="850" w:type="dxa"/>
            <w:gridSpan w:val="2"/>
            <w:tcBorders>
              <w:top w:val="nil"/>
              <w:left w:val="nil"/>
              <w:bottom w:val="single" w:sz="4" w:space="0" w:color="auto"/>
              <w:right w:val="single" w:sz="4" w:space="0" w:color="auto"/>
            </w:tcBorders>
            <w:vAlign w:val="center"/>
            <w:hideMark/>
          </w:tcPr>
          <w:p w14:paraId="18DCB814"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0,00%</w:t>
            </w:r>
          </w:p>
        </w:tc>
      </w:tr>
      <w:tr w:rsidR="00A82D92" w:rsidRPr="00AF08CB" w14:paraId="7D52722A"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0952DFD3"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4B614A1D"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6E6517AB"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2) Dotacje na zadania bieżące</w:t>
            </w:r>
          </w:p>
        </w:tc>
        <w:tc>
          <w:tcPr>
            <w:tcW w:w="1984" w:type="dxa"/>
            <w:gridSpan w:val="2"/>
            <w:tcBorders>
              <w:top w:val="nil"/>
              <w:left w:val="nil"/>
              <w:bottom w:val="single" w:sz="4" w:space="0" w:color="auto"/>
              <w:right w:val="single" w:sz="4" w:space="0" w:color="auto"/>
            </w:tcBorders>
            <w:vAlign w:val="center"/>
            <w:hideMark/>
          </w:tcPr>
          <w:p w14:paraId="3749F2DB"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87 000,00    </w:t>
            </w:r>
          </w:p>
        </w:tc>
        <w:tc>
          <w:tcPr>
            <w:tcW w:w="1985" w:type="dxa"/>
            <w:gridSpan w:val="2"/>
            <w:tcBorders>
              <w:top w:val="nil"/>
              <w:left w:val="nil"/>
              <w:bottom w:val="single" w:sz="4" w:space="0" w:color="auto"/>
              <w:right w:val="single" w:sz="4" w:space="0" w:color="auto"/>
            </w:tcBorders>
            <w:vAlign w:val="center"/>
            <w:hideMark/>
          </w:tcPr>
          <w:p w14:paraId="2AF69F97"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86 615,28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52552A23"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99,56%</w:t>
            </w:r>
          </w:p>
        </w:tc>
        <w:tc>
          <w:tcPr>
            <w:tcW w:w="850" w:type="dxa"/>
            <w:gridSpan w:val="2"/>
            <w:tcBorders>
              <w:top w:val="nil"/>
              <w:left w:val="nil"/>
              <w:bottom w:val="single" w:sz="4" w:space="0" w:color="auto"/>
              <w:right w:val="single" w:sz="4" w:space="0" w:color="auto"/>
            </w:tcBorders>
            <w:vAlign w:val="center"/>
            <w:hideMark/>
          </w:tcPr>
          <w:p w14:paraId="283E6917"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0,09%</w:t>
            </w:r>
          </w:p>
        </w:tc>
      </w:tr>
      <w:tr w:rsidR="00A82D92" w:rsidRPr="00AF08CB" w14:paraId="2363FB68"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5EF2BB27"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val="restart"/>
            <w:tcBorders>
              <w:top w:val="nil"/>
              <w:left w:val="single" w:sz="4" w:space="0" w:color="auto"/>
              <w:bottom w:val="single" w:sz="4" w:space="0" w:color="auto"/>
              <w:right w:val="single" w:sz="4" w:space="0" w:color="auto"/>
            </w:tcBorders>
            <w:vAlign w:val="center"/>
            <w:hideMark/>
          </w:tcPr>
          <w:p w14:paraId="2102B7CA"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85415</w:t>
            </w:r>
          </w:p>
        </w:tc>
        <w:tc>
          <w:tcPr>
            <w:tcW w:w="2694" w:type="dxa"/>
            <w:tcBorders>
              <w:top w:val="nil"/>
              <w:left w:val="nil"/>
              <w:bottom w:val="single" w:sz="4" w:space="0" w:color="auto"/>
              <w:right w:val="single" w:sz="4" w:space="0" w:color="auto"/>
            </w:tcBorders>
            <w:shd w:val="clear" w:color="000000" w:fill="D9E1F2"/>
            <w:vAlign w:val="center"/>
            <w:hideMark/>
          </w:tcPr>
          <w:p w14:paraId="00517416" w14:textId="77777777" w:rsidR="00AF08CB" w:rsidRPr="00AF08CB" w:rsidRDefault="00AF08CB" w:rsidP="00AF08CB">
            <w:pPr>
              <w:spacing w:after="0" w:line="240" w:lineRule="auto"/>
              <w:rPr>
                <w:rFonts w:eastAsia="Times New Roman" w:cs="Calibri"/>
                <w:b/>
                <w:bCs/>
                <w:sz w:val="18"/>
                <w:szCs w:val="18"/>
                <w:lang w:eastAsia="pl-PL"/>
              </w:rPr>
            </w:pPr>
            <w:r w:rsidRPr="00AF08CB">
              <w:rPr>
                <w:rFonts w:eastAsia="Times New Roman" w:cs="Calibri"/>
                <w:b/>
                <w:bCs/>
                <w:sz w:val="18"/>
                <w:szCs w:val="18"/>
                <w:lang w:eastAsia="pl-PL"/>
              </w:rPr>
              <w:t>Pomoc materialna dla uczniów o charakterze socjalnym</w:t>
            </w:r>
          </w:p>
        </w:tc>
        <w:tc>
          <w:tcPr>
            <w:tcW w:w="1984" w:type="dxa"/>
            <w:gridSpan w:val="2"/>
            <w:tcBorders>
              <w:top w:val="nil"/>
              <w:left w:val="nil"/>
              <w:bottom w:val="single" w:sz="4" w:space="0" w:color="auto"/>
              <w:right w:val="single" w:sz="4" w:space="0" w:color="auto"/>
            </w:tcBorders>
            <w:shd w:val="clear" w:color="000000" w:fill="D9E1F2"/>
            <w:vAlign w:val="center"/>
            <w:hideMark/>
          </w:tcPr>
          <w:p w14:paraId="4FDF3035"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24 999,00    </w:t>
            </w:r>
          </w:p>
        </w:tc>
        <w:tc>
          <w:tcPr>
            <w:tcW w:w="1985" w:type="dxa"/>
            <w:gridSpan w:val="2"/>
            <w:tcBorders>
              <w:top w:val="nil"/>
              <w:left w:val="nil"/>
              <w:bottom w:val="single" w:sz="4" w:space="0" w:color="auto"/>
              <w:right w:val="single" w:sz="4" w:space="0" w:color="auto"/>
            </w:tcBorders>
            <w:shd w:val="clear" w:color="000000" w:fill="D9E1F2"/>
            <w:vAlign w:val="center"/>
            <w:hideMark/>
          </w:tcPr>
          <w:p w14:paraId="40492E48"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16 665,60    </w:t>
            </w:r>
          </w:p>
        </w:tc>
        <w:tc>
          <w:tcPr>
            <w:tcW w:w="1417" w:type="dxa"/>
            <w:gridSpan w:val="2"/>
            <w:tcBorders>
              <w:top w:val="nil"/>
              <w:left w:val="nil"/>
              <w:bottom w:val="single" w:sz="4" w:space="0" w:color="auto"/>
              <w:right w:val="single" w:sz="4" w:space="0" w:color="auto"/>
            </w:tcBorders>
            <w:shd w:val="clear" w:color="000000" w:fill="D9E1F2"/>
            <w:vAlign w:val="center"/>
            <w:hideMark/>
          </w:tcPr>
          <w:p w14:paraId="52815DE4"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66,67%</w:t>
            </w:r>
          </w:p>
        </w:tc>
        <w:tc>
          <w:tcPr>
            <w:tcW w:w="850" w:type="dxa"/>
            <w:gridSpan w:val="2"/>
            <w:tcBorders>
              <w:top w:val="nil"/>
              <w:left w:val="nil"/>
              <w:bottom w:val="single" w:sz="4" w:space="0" w:color="auto"/>
              <w:right w:val="single" w:sz="4" w:space="0" w:color="auto"/>
            </w:tcBorders>
            <w:shd w:val="clear" w:color="000000" w:fill="D9E1F2"/>
            <w:vAlign w:val="center"/>
            <w:hideMark/>
          </w:tcPr>
          <w:p w14:paraId="47FBD695"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0,02%</w:t>
            </w:r>
          </w:p>
        </w:tc>
      </w:tr>
      <w:tr w:rsidR="00A82D92" w:rsidRPr="00AF08CB" w14:paraId="2AF455BF"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4DB08020"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07302013"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F4B084"/>
            <w:vAlign w:val="center"/>
            <w:hideMark/>
          </w:tcPr>
          <w:p w14:paraId="5C4B2136"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bieżące:</w:t>
            </w:r>
          </w:p>
        </w:tc>
        <w:tc>
          <w:tcPr>
            <w:tcW w:w="1984" w:type="dxa"/>
            <w:gridSpan w:val="2"/>
            <w:tcBorders>
              <w:top w:val="nil"/>
              <w:left w:val="nil"/>
              <w:bottom w:val="single" w:sz="4" w:space="0" w:color="auto"/>
              <w:right w:val="single" w:sz="4" w:space="0" w:color="auto"/>
            </w:tcBorders>
            <w:shd w:val="clear" w:color="000000" w:fill="F4B084"/>
            <w:vAlign w:val="center"/>
            <w:hideMark/>
          </w:tcPr>
          <w:p w14:paraId="49460A2E"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24 999,00    </w:t>
            </w:r>
          </w:p>
        </w:tc>
        <w:tc>
          <w:tcPr>
            <w:tcW w:w="1985" w:type="dxa"/>
            <w:gridSpan w:val="2"/>
            <w:tcBorders>
              <w:top w:val="nil"/>
              <w:left w:val="nil"/>
              <w:bottom w:val="single" w:sz="4" w:space="0" w:color="auto"/>
              <w:right w:val="single" w:sz="4" w:space="0" w:color="auto"/>
            </w:tcBorders>
            <w:shd w:val="clear" w:color="000000" w:fill="F4B084"/>
            <w:vAlign w:val="center"/>
            <w:hideMark/>
          </w:tcPr>
          <w:p w14:paraId="1F016054"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16 665,60    </w:t>
            </w:r>
          </w:p>
        </w:tc>
        <w:tc>
          <w:tcPr>
            <w:tcW w:w="1417" w:type="dxa"/>
            <w:gridSpan w:val="2"/>
            <w:tcBorders>
              <w:top w:val="nil"/>
              <w:left w:val="nil"/>
              <w:bottom w:val="single" w:sz="4" w:space="0" w:color="auto"/>
              <w:right w:val="single" w:sz="4" w:space="0" w:color="auto"/>
            </w:tcBorders>
            <w:shd w:val="clear" w:color="000000" w:fill="F4B084"/>
            <w:vAlign w:val="center"/>
            <w:hideMark/>
          </w:tcPr>
          <w:p w14:paraId="12D93349"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66,67%</w:t>
            </w:r>
          </w:p>
        </w:tc>
        <w:tc>
          <w:tcPr>
            <w:tcW w:w="850" w:type="dxa"/>
            <w:gridSpan w:val="2"/>
            <w:tcBorders>
              <w:top w:val="nil"/>
              <w:left w:val="nil"/>
              <w:bottom w:val="single" w:sz="4" w:space="0" w:color="auto"/>
              <w:right w:val="single" w:sz="4" w:space="0" w:color="auto"/>
            </w:tcBorders>
            <w:shd w:val="clear" w:color="000000" w:fill="F4B084"/>
            <w:vAlign w:val="center"/>
            <w:hideMark/>
          </w:tcPr>
          <w:p w14:paraId="319136E9"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0,02%</w:t>
            </w:r>
          </w:p>
        </w:tc>
      </w:tr>
      <w:tr w:rsidR="00A82D92" w:rsidRPr="00AF08CB" w14:paraId="00A6FDB0"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7A8A56B3"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282D1AD2"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656AC5A0"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3) Świadczenia na rzecz osób fizycznych</w:t>
            </w:r>
          </w:p>
        </w:tc>
        <w:tc>
          <w:tcPr>
            <w:tcW w:w="1984" w:type="dxa"/>
            <w:gridSpan w:val="2"/>
            <w:tcBorders>
              <w:top w:val="nil"/>
              <w:left w:val="nil"/>
              <w:bottom w:val="single" w:sz="4" w:space="0" w:color="auto"/>
              <w:right w:val="single" w:sz="4" w:space="0" w:color="auto"/>
            </w:tcBorders>
            <w:vAlign w:val="center"/>
            <w:hideMark/>
          </w:tcPr>
          <w:p w14:paraId="4C2C7513"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24 999,00    </w:t>
            </w:r>
          </w:p>
        </w:tc>
        <w:tc>
          <w:tcPr>
            <w:tcW w:w="1985" w:type="dxa"/>
            <w:gridSpan w:val="2"/>
            <w:tcBorders>
              <w:top w:val="nil"/>
              <w:left w:val="nil"/>
              <w:bottom w:val="single" w:sz="4" w:space="0" w:color="auto"/>
              <w:right w:val="single" w:sz="4" w:space="0" w:color="auto"/>
            </w:tcBorders>
            <w:vAlign w:val="center"/>
            <w:hideMark/>
          </w:tcPr>
          <w:p w14:paraId="60942D98"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16 665,60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2FA61C4D"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66,67%</w:t>
            </w:r>
          </w:p>
        </w:tc>
        <w:tc>
          <w:tcPr>
            <w:tcW w:w="850" w:type="dxa"/>
            <w:gridSpan w:val="2"/>
            <w:tcBorders>
              <w:top w:val="nil"/>
              <w:left w:val="nil"/>
              <w:bottom w:val="single" w:sz="4" w:space="0" w:color="auto"/>
              <w:right w:val="single" w:sz="4" w:space="0" w:color="auto"/>
            </w:tcBorders>
            <w:vAlign w:val="center"/>
            <w:hideMark/>
          </w:tcPr>
          <w:p w14:paraId="12988806"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0,02%</w:t>
            </w:r>
          </w:p>
        </w:tc>
      </w:tr>
      <w:tr w:rsidR="00A82D92" w:rsidRPr="00AF08CB" w14:paraId="0D46859F" w14:textId="77777777" w:rsidTr="005A232A">
        <w:trPr>
          <w:trHeight w:val="300"/>
        </w:trPr>
        <w:tc>
          <w:tcPr>
            <w:tcW w:w="562" w:type="dxa"/>
            <w:tcBorders>
              <w:top w:val="nil"/>
              <w:left w:val="single" w:sz="4" w:space="0" w:color="auto"/>
              <w:bottom w:val="single" w:sz="4" w:space="0" w:color="auto"/>
              <w:right w:val="single" w:sz="4" w:space="0" w:color="auto"/>
            </w:tcBorders>
            <w:shd w:val="clear" w:color="000000" w:fill="C0C0C0"/>
            <w:vAlign w:val="center"/>
            <w:hideMark/>
          </w:tcPr>
          <w:p w14:paraId="215F028F"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855</w:t>
            </w:r>
          </w:p>
        </w:tc>
        <w:tc>
          <w:tcPr>
            <w:tcW w:w="709" w:type="dxa"/>
            <w:tcBorders>
              <w:top w:val="nil"/>
              <w:left w:val="nil"/>
              <w:bottom w:val="single" w:sz="4" w:space="0" w:color="auto"/>
              <w:right w:val="single" w:sz="4" w:space="0" w:color="auto"/>
            </w:tcBorders>
            <w:shd w:val="clear" w:color="000000" w:fill="C0C0C0"/>
            <w:vAlign w:val="center"/>
            <w:hideMark/>
          </w:tcPr>
          <w:p w14:paraId="54F1F593"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 </w:t>
            </w:r>
          </w:p>
        </w:tc>
        <w:tc>
          <w:tcPr>
            <w:tcW w:w="2694" w:type="dxa"/>
            <w:tcBorders>
              <w:top w:val="nil"/>
              <w:left w:val="nil"/>
              <w:bottom w:val="single" w:sz="4" w:space="0" w:color="auto"/>
              <w:right w:val="single" w:sz="4" w:space="0" w:color="auto"/>
            </w:tcBorders>
            <w:shd w:val="clear" w:color="000000" w:fill="C0C0C0"/>
            <w:vAlign w:val="center"/>
            <w:hideMark/>
          </w:tcPr>
          <w:p w14:paraId="6166F4A2" w14:textId="77777777" w:rsidR="00AF08CB" w:rsidRPr="00AF08CB" w:rsidRDefault="00AF08CB" w:rsidP="00AF08CB">
            <w:pPr>
              <w:spacing w:after="0" w:line="240" w:lineRule="auto"/>
              <w:rPr>
                <w:rFonts w:eastAsia="Times New Roman" w:cs="Calibri"/>
                <w:b/>
                <w:bCs/>
                <w:sz w:val="18"/>
                <w:szCs w:val="18"/>
                <w:lang w:eastAsia="pl-PL"/>
              </w:rPr>
            </w:pPr>
            <w:r w:rsidRPr="00AF08CB">
              <w:rPr>
                <w:rFonts w:eastAsia="Times New Roman" w:cs="Calibri"/>
                <w:b/>
                <w:bCs/>
                <w:sz w:val="18"/>
                <w:szCs w:val="18"/>
                <w:lang w:eastAsia="pl-PL"/>
              </w:rPr>
              <w:t>Rodzina</w:t>
            </w:r>
          </w:p>
        </w:tc>
        <w:tc>
          <w:tcPr>
            <w:tcW w:w="1984" w:type="dxa"/>
            <w:gridSpan w:val="2"/>
            <w:tcBorders>
              <w:top w:val="nil"/>
              <w:left w:val="nil"/>
              <w:bottom w:val="single" w:sz="4" w:space="0" w:color="auto"/>
              <w:right w:val="single" w:sz="4" w:space="0" w:color="auto"/>
            </w:tcBorders>
            <w:shd w:val="clear" w:color="000000" w:fill="C0C0C0"/>
            <w:vAlign w:val="center"/>
            <w:hideMark/>
          </w:tcPr>
          <w:p w14:paraId="45C3E67C"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3 613 103,86    </w:t>
            </w:r>
          </w:p>
        </w:tc>
        <w:tc>
          <w:tcPr>
            <w:tcW w:w="1985" w:type="dxa"/>
            <w:gridSpan w:val="2"/>
            <w:tcBorders>
              <w:top w:val="nil"/>
              <w:left w:val="nil"/>
              <w:bottom w:val="single" w:sz="4" w:space="0" w:color="auto"/>
              <w:right w:val="single" w:sz="4" w:space="0" w:color="auto"/>
            </w:tcBorders>
            <w:shd w:val="clear" w:color="000000" w:fill="C0C0C0"/>
            <w:vAlign w:val="center"/>
            <w:hideMark/>
          </w:tcPr>
          <w:p w14:paraId="076DF1A7"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3 474 864,65    </w:t>
            </w:r>
          </w:p>
        </w:tc>
        <w:tc>
          <w:tcPr>
            <w:tcW w:w="1417" w:type="dxa"/>
            <w:gridSpan w:val="2"/>
            <w:tcBorders>
              <w:top w:val="nil"/>
              <w:left w:val="nil"/>
              <w:bottom w:val="single" w:sz="4" w:space="0" w:color="auto"/>
              <w:right w:val="single" w:sz="4" w:space="0" w:color="auto"/>
            </w:tcBorders>
            <w:shd w:val="clear" w:color="000000" w:fill="BFBFBF"/>
            <w:vAlign w:val="center"/>
            <w:hideMark/>
          </w:tcPr>
          <w:p w14:paraId="1FDC358A"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96,17%</w:t>
            </w:r>
          </w:p>
        </w:tc>
        <w:tc>
          <w:tcPr>
            <w:tcW w:w="850" w:type="dxa"/>
            <w:gridSpan w:val="2"/>
            <w:tcBorders>
              <w:top w:val="nil"/>
              <w:left w:val="nil"/>
              <w:bottom w:val="single" w:sz="4" w:space="0" w:color="auto"/>
              <w:right w:val="single" w:sz="4" w:space="0" w:color="auto"/>
            </w:tcBorders>
            <w:shd w:val="clear" w:color="000000" w:fill="C0C0C0"/>
            <w:vAlign w:val="center"/>
            <w:hideMark/>
          </w:tcPr>
          <w:p w14:paraId="5DFEA681"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3,62%</w:t>
            </w:r>
          </w:p>
        </w:tc>
      </w:tr>
      <w:tr w:rsidR="00A82D92" w:rsidRPr="00AF08CB" w14:paraId="40F283FA" w14:textId="77777777" w:rsidTr="005A232A">
        <w:trPr>
          <w:trHeight w:val="300"/>
        </w:trPr>
        <w:tc>
          <w:tcPr>
            <w:tcW w:w="562" w:type="dxa"/>
            <w:vMerge w:val="restart"/>
            <w:tcBorders>
              <w:top w:val="nil"/>
              <w:left w:val="single" w:sz="4" w:space="0" w:color="auto"/>
              <w:bottom w:val="single" w:sz="4" w:space="0" w:color="000000"/>
              <w:right w:val="single" w:sz="4" w:space="0" w:color="auto"/>
            </w:tcBorders>
            <w:vAlign w:val="center"/>
            <w:hideMark/>
          </w:tcPr>
          <w:p w14:paraId="6580E7AC"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 </w:t>
            </w:r>
          </w:p>
        </w:tc>
        <w:tc>
          <w:tcPr>
            <w:tcW w:w="709" w:type="dxa"/>
            <w:vMerge w:val="restart"/>
            <w:tcBorders>
              <w:top w:val="nil"/>
              <w:left w:val="single" w:sz="4" w:space="0" w:color="auto"/>
              <w:bottom w:val="single" w:sz="4" w:space="0" w:color="auto"/>
              <w:right w:val="single" w:sz="4" w:space="0" w:color="auto"/>
            </w:tcBorders>
            <w:vAlign w:val="center"/>
            <w:hideMark/>
          </w:tcPr>
          <w:p w14:paraId="1D449331"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85501</w:t>
            </w:r>
          </w:p>
        </w:tc>
        <w:tc>
          <w:tcPr>
            <w:tcW w:w="2694" w:type="dxa"/>
            <w:tcBorders>
              <w:top w:val="nil"/>
              <w:left w:val="nil"/>
              <w:bottom w:val="single" w:sz="4" w:space="0" w:color="auto"/>
              <w:right w:val="single" w:sz="4" w:space="0" w:color="auto"/>
            </w:tcBorders>
            <w:shd w:val="clear" w:color="000000" w:fill="D9E1F2"/>
            <w:vAlign w:val="center"/>
            <w:hideMark/>
          </w:tcPr>
          <w:p w14:paraId="6ACF933E" w14:textId="77777777" w:rsidR="00AF08CB" w:rsidRPr="00AF08CB" w:rsidRDefault="00AF08CB" w:rsidP="00AF08CB">
            <w:pPr>
              <w:spacing w:after="0" w:line="240" w:lineRule="auto"/>
              <w:rPr>
                <w:rFonts w:eastAsia="Times New Roman" w:cs="Calibri"/>
                <w:b/>
                <w:bCs/>
                <w:sz w:val="18"/>
                <w:szCs w:val="18"/>
                <w:lang w:eastAsia="pl-PL"/>
              </w:rPr>
            </w:pPr>
            <w:r w:rsidRPr="00AF08CB">
              <w:rPr>
                <w:rFonts w:eastAsia="Times New Roman" w:cs="Calibri"/>
                <w:b/>
                <w:bCs/>
                <w:sz w:val="18"/>
                <w:szCs w:val="18"/>
                <w:lang w:eastAsia="pl-PL"/>
              </w:rPr>
              <w:t>Świadczenia wychowawcze</w:t>
            </w:r>
          </w:p>
        </w:tc>
        <w:tc>
          <w:tcPr>
            <w:tcW w:w="1984" w:type="dxa"/>
            <w:gridSpan w:val="2"/>
            <w:tcBorders>
              <w:top w:val="nil"/>
              <w:left w:val="nil"/>
              <w:bottom w:val="single" w:sz="4" w:space="0" w:color="auto"/>
              <w:right w:val="single" w:sz="4" w:space="0" w:color="auto"/>
            </w:tcBorders>
            <w:shd w:val="clear" w:color="000000" w:fill="D9E1F2"/>
            <w:vAlign w:val="center"/>
            <w:hideMark/>
          </w:tcPr>
          <w:p w14:paraId="3850A690"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2 500,00    </w:t>
            </w:r>
          </w:p>
        </w:tc>
        <w:tc>
          <w:tcPr>
            <w:tcW w:w="1985" w:type="dxa"/>
            <w:gridSpan w:val="2"/>
            <w:tcBorders>
              <w:top w:val="nil"/>
              <w:left w:val="nil"/>
              <w:bottom w:val="single" w:sz="4" w:space="0" w:color="auto"/>
              <w:right w:val="single" w:sz="4" w:space="0" w:color="auto"/>
            </w:tcBorders>
            <w:shd w:val="clear" w:color="000000" w:fill="D9E1F2"/>
            <w:vAlign w:val="center"/>
            <w:hideMark/>
          </w:tcPr>
          <w:p w14:paraId="0912B1AA"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180,94    </w:t>
            </w:r>
          </w:p>
        </w:tc>
        <w:tc>
          <w:tcPr>
            <w:tcW w:w="1417" w:type="dxa"/>
            <w:gridSpan w:val="2"/>
            <w:tcBorders>
              <w:top w:val="nil"/>
              <w:left w:val="nil"/>
              <w:bottom w:val="single" w:sz="4" w:space="0" w:color="auto"/>
              <w:right w:val="single" w:sz="4" w:space="0" w:color="auto"/>
            </w:tcBorders>
            <w:shd w:val="clear" w:color="000000" w:fill="D9E1F2"/>
            <w:vAlign w:val="center"/>
            <w:hideMark/>
          </w:tcPr>
          <w:p w14:paraId="2D3687F2"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7,24%</w:t>
            </w:r>
          </w:p>
        </w:tc>
        <w:tc>
          <w:tcPr>
            <w:tcW w:w="850" w:type="dxa"/>
            <w:gridSpan w:val="2"/>
            <w:tcBorders>
              <w:top w:val="nil"/>
              <w:left w:val="nil"/>
              <w:bottom w:val="single" w:sz="4" w:space="0" w:color="auto"/>
              <w:right w:val="single" w:sz="4" w:space="0" w:color="auto"/>
            </w:tcBorders>
            <w:shd w:val="clear" w:color="000000" w:fill="D9E1F2"/>
            <w:vAlign w:val="center"/>
            <w:hideMark/>
          </w:tcPr>
          <w:p w14:paraId="200A29CE"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0,00%</w:t>
            </w:r>
          </w:p>
        </w:tc>
      </w:tr>
      <w:tr w:rsidR="00A82D92" w:rsidRPr="00AF08CB" w14:paraId="1B570193"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32BDD3E1"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37763236"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F4B084"/>
            <w:vAlign w:val="center"/>
            <w:hideMark/>
          </w:tcPr>
          <w:p w14:paraId="4C71026E"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bieżące:</w:t>
            </w:r>
          </w:p>
        </w:tc>
        <w:tc>
          <w:tcPr>
            <w:tcW w:w="1984" w:type="dxa"/>
            <w:gridSpan w:val="2"/>
            <w:tcBorders>
              <w:top w:val="nil"/>
              <w:left w:val="nil"/>
              <w:bottom w:val="single" w:sz="4" w:space="0" w:color="auto"/>
              <w:right w:val="single" w:sz="4" w:space="0" w:color="auto"/>
            </w:tcBorders>
            <w:shd w:val="clear" w:color="000000" w:fill="F4B084"/>
            <w:vAlign w:val="center"/>
            <w:hideMark/>
          </w:tcPr>
          <w:p w14:paraId="2677145F"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2 500,00    </w:t>
            </w:r>
          </w:p>
        </w:tc>
        <w:tc>
          <w:tcPr>
            <w:tcW w:w="1985" w:type="dxa"/>
            <w:gridSpan w:val="2"/>
            <w:tcBorders>
              <w:top w:val="nil"/>
              <w:left w:val="nil"/>
              <w:bottom w:val="single" w:sz="4" w:space="0" w:color="auto"/>
              <w:right w:val="single" w:sz="4" w:space="0" w:color="auto"/>
            </w:tcBorders>
            <w:shd w:val="clear" w:color="000000" w:fill="F4B084"/>
            <w:vAlign w:val="center"/>
            <w:hideMark/>
          </w:tcPr>
          <w:p w14:paraId="41555542"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180,94    </w:t>
            </w:r>
          </w:p>
        </w:tc>
        <w:tc>
          <w:tcPr>
            <w:tcW w:w="1417" w:type="dxa"/>
            <w:gridSpan w:val="2"/>
            <w:tcBorders>
              <w:top w:val="nil"/>
              <w:left w:val="nil"/>
              <w:bottom w:val="single" w:sz="4" w:space="0" w:color="auto"/>
              <w:right w:val="single" w:sz="4" w:space="0" w:color="auto"/>
            </w:tcBorders>
            <w:shd w:val="clear" w:color="000000" w:fill="F4B084"/>
            <w:vAlign w:val="center"/>
            <w:hideMark/>
          </w:tcPr>
          <w:p w14:paraId="01B4892A"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7,24%</w:t>
            </w:r>
          </w:p>
        </w:tc>
        <w:tc>
          <w:tcPr>
            <w:tcW w:w="850" w:type="dxa"/>
            <w:gridSpan w:val="2"/>
            <w:tcBorders>
              <w:top w:val="nil"/>
              <w:left w:val="nil"/>
              <w:bottom w:val="single" w:sz="4" w:space="0" w:color="auto"/>
              <w:right w:val="single" w:sz="4" w:space="0" w:color="auto"/>
            </w:tcBorders>
            <w:shd w:val="clear" w:color="000000" w:fill="F4B084"/>
            <w:vAlign w:val="center"/>
            <w:hideMark/>
          </w:tcPr>
          <w:p w14:paraId="05FECEFA"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0,00%</w:t>
            </w:r>
          </w:p>
        </w:tc>
      </w:tr>
      <w:tr w:rsidR="00A82D92" w:rsidRPr="00AF08CB" w14:paraId="72997A08"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73E42A13"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132F0903"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0E797BC1"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1) Wydatki jednostek budżetowych</w:t>
            </w:r>
          </w:p>
        </w:tc>
        <w:tc>
          <w:tcPr>
            <w:tcW w:w="1984" w:type="dxa"/>
            <w:gridSpan w:val="2"/>
            <w:tcBorders>
              <w:top w:val="nil"/>
              <w:left w:val="nil"/>
              <w:bottom w:val="single" w:sz="4" w:space="0" w:color="auto"/>
              <w:right w:val="single" w:sz="4" w:space="0" w:color="auto"/>
            </w:tcBorders>
            <w:vAlign w:val="center"/>
            <w:hideMark/>
          </w:tcPr>
          <w:p w14:paraId="658D4F69"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2 500,00    </w:t>
            </w:r>
          </w:p>
        </w:tc>
        <w:tc>
          <w:tcPr>
            <w:tcW w:w="1985" w:type="dxa"/>
            <w:gridSpan w:val="2"/>
            <w:tcBorders>
              <w:top w:val="nil"/>
              <w:left w:val="nil"/>
              <w:bottom w:val="single" w:sz="4" w:space="0" w:color="auto"/>
              <w:right w:val="single" w:sz="4" w:space="0" w:color="auto"/>
            </w:tcBorders>
            <w:vAlign w:val="center"/>
            <w:hideMark/>
          </w:tcPr>
          <w:p w14:paraId="792C671A"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180,94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377C493B"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7,24%</w:t>
            </w:r>
          </w:p>
        </w:tc>
        <w:tc>
          <w:tcPr>
            <w:tcW w:w="850" w:type="dxa"/>
            <w:gridSpan w:val="2"/>
            <w:tcBorders>
              <w:top w:val="nil"/>
              <w:left w:val="nil"/>
              <w:bottom w:val="single" w:sz="4" w:space="0" w:color="auto"/>
              <w:right w:val="single" w:sz="4" w:space="0" w:color="auto"/>
            </w:tcBorders>
            <w:vAlign w:val="center"/>
            <w:hideMark/>
          </w:tcPr>
          <w:p w14:paraId="36122EC8"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0,00%</w:t>
            </w:r>
          </w:p>
        </w:tc>
      </w:tr>
      <w:tr w:rsidR="00A82D92" w:rsidRPr="00AF08CB" w14:paraId="014395C0"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04EB7AC6"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58D1A6C4"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7DF786D0"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b) wydatki związane z realizacją zadań statutowych</w:t>
            </w:r>
          </w:p>
        </w:tc>
        <w:tc>
          <w:tcPr>
            <w:tcW w:w="1984" w:type="dxa"/>
            <w:gridSpan w:val="2"/>
            <w:tcBorders>
              <w:top w:val="nil"/>
              <w:left w:val="nil"/>
              <w:bottom w:val="single" w:sz="4" w:space="0" w:color="auto"/>
              <w:right w:val="single" w:sz="4" w:space="0" w:color="auto"/>
            </w:tcBorders>
            <w:vAlign w:val="center"/>
            <w:hideMark/>
          </w:tcPr>
          <w:p w14:paraId="1BFBE30F"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2 500,00    </w:t>
            </w:r>
          </w:p>
        </w:tc>
        <w:tc>
          <w:tcPr>
            <w:tcW w:w="1985" w:type="dxa"/>
            <w:gridSpan w:val="2"/>
            <w:tcBorders>
              <w:top w:val="nil"/>
              <w:left w:val="nil"/>
              <w:bottom w:val="single" w:sz="4" w:space="0" w:color="auto"/>
              <w:right w:val="single" w:sz="4" w:space="0" w:color="auto"/>
            </w:tcBorders>
            <w:vAlign w:val="center"/>
            <w:hideMark/>
          </w:tcPr>
          <w:p w14:paraId="294275EA"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180,94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75B26613"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7,24%</w:t>
            </w:r>
          </w:p>
        </w:tc>
        <w:tc>
          <w:tcPr>
            <w:tcW w:w="850" w:type="dxa"/>
            <w:gridSpan w:val="2"/>
            <w:tcBorders>
              <w:top w:val="nil"/>
              <w:left w:val="nil"/>
              <w:bottom w:val="single" w:sz="4" w:space="0" w:color="auto"/>
              <w:right w:val="single" w:sz="4" w:space="0" w:color="auto"/>
            </w:tcBorders>
            <w:vAlign w:val="center"/>
            <w:hideMark/>
          </w:tcPr>
          <w:p w14:paraId="5802DF76"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0,00%</w:t>
            </w:r>
          </w:p>
        </w:tc>
      </w:tr>
      <w:tr w:rsidR="00A82D92" w:rsidRPr="00AF08CB" w14:paraId="2337389C" w14:textId="77777777" w:rsidTr="005A232A">
        <w:trPr>
          <w:trHeight w:val="720"/>
        </w:trPr>
        <w:tc>
          <w:tcPr>
            <w:tcW w:w="562" w:type="dxa"/>
            <w:vMerge/>
            <w:tcBorders>
              <w:top w:val="nil"/>
              <w:left w:val="single" w:sz="4" w:space="0" w:color="auto"/>
              <w:bottom w:val="single" w:sz="4" w:space="0" w:color="000000"/>
              <w:right w:val="single" w:sz="4" w:space="0" w:color="auto"/>
            </w:tcBorders>
            <w:vAlign w:val="center"/>
            <w:hideMark/>
          </w:tcPr>
          <w:p w14:paraId="18D49F19"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val="restart"/>
            <w:tcBorders>
              <w:top w:val="nil"/>
              <w:left w:val="single" w:sz="4" w:space="0" w:color="auto"/>
              <w:bottom w:val="single" w:sz="4" w:space="0" w:color="auto"/>
              <w:right w:val="single" w:sz="4" w:space="0" w:color="auto"/>
            </w:tcBorders>
            <w:vAlign w:val="center"/>
            <w:hideMark/>
          </w:tcPr>
          <w:p w14:paraId="2FE84C57"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85502</w:t>
            </w:r>
          </w:p>
        </w:tc>
        <w:tc>
          <w:tcPr>
            <w:tcW w:w="2694" w:type="dxa"/>
            <w:tcBorders>
              <w:top w:val="nil"/>
              <w:left w:val="nil"/>
              <w:bottom w:val="single" w:sz="4" w:space="0" w:color="auto"/>
              <w:right w:val="single" w:sz="4" w:space="0" w:color="auto"/>
            </w:tcBorders>
            <w:shd w:val="clear" w:color="000000" w:fill="D9E1F2"/>
            <w:vAlign w:val="center"/>
            <w:hideMark/>
          </w:tcPr>
          <w:p w14:paraId="7DC564CE" w14:textId="77777777" w:rsidR="00AF08CB" w:rsidRPr="00AF08CB" w:rsidRDefault="00AF08CB" w:rsidP="00AF08CB">
            <w:pPr>
              <w:spacing w:after="0" w:line="240" w:lineRule="auto"/>
              <w:rPr>
                <w:rFonts w:eastAsia="Times New Roman" w:cs="Calibri"/>
                <w:b/>
                <w:bCs/>
                <w:sz w:val="18"/>
                <w:szCs w:val="18"/>
                <w:lang w:eastAsia="pl-PL"/>
              </w:rPr>
            </w:pPr>
            <w:r w:rsidRPr="00AF08CB">
              <w:rPr>
                <w:rFonts w:eastAsia="Times New Roman" w:cs="Calibri"/>
                <w:b/>
                <w:bCs/>
                <w:sz w:val="18"/>
                <w:szCs w:val="18"/>
                <w:lang w:eastAsia="pl-PL"/>
              </w:rPr>
              <w:t xml:space="preserve">Świadczenia rodzinne, świadczenia z funduszu alimentacyjnego oraz składki na ubezpieczenia emerytalne i rentowe z ubezpieczenia społecznego </w:t>
            </w:r>
          </w:p>
        </w:tc>
        <w:tc>
          <w:tcPr>
            <w:tcW w:w="1984" w:type="dxa"/>
            <w:gridSpan w:val="2"/>
            <w:tcBorders>
              <w:top w:val="nil"/>
              <w:left w:val="nil"/>
              <w:bottom w:val="single" w:sz="4" w:space="0" w:color="auto"/>
              <w:right w:val="single" w:sz="4" w:space="0" w:color="auto"/>
            </w:tcBorders>
            <w:shd w:val="clear" w:color="000000" w:fill="D9E1F2"/>
            <w:vAlign w:val="center"/>
            <w:hideMark/>
          </w:tcPr>
          <w:p w14:paraId="18B92810"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2 799 040,64    </w:t>
            </w:r>
          </w:p>
        </w:tc>
        <w:tc>
          <w:tcPr>
            <w:tcW w:w="1985" w:type="dxa"/>
            <w:gridSpan w:val="2"/>
            <w:tcBorders>
              <w:top w:val="nil"/>
              <w:left w:val="nil"/>
              <w:bottom w:val="single" w:sz="4" w:space="0" w:color="auto"/>
              <w:right w:val="single" w:sz="4" w:space="0" w:color="auto"/>
            </w:tcBorders>
            <w:shd w:val="clear" w:color="000000" w:fill="D9E1F2"/>
            <w:vAlign w:val="center"/>
            <w:hideMark/>
          </w:tcPr>
          <w:p w14:paraId="1242BB5E"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2 781 386,49    </w:t>
            </w:r>
          </w:p>
        </w:tc>
        <w:tc>
          <w:tcPr>
            <w:tcW w:w="1417" w:type="dxa"/>
            <w:gridSpan w:val="2"/>
            <w:tcBorders>
              <w:top w:val="nil"/>
              <w:left w:val="nil"/>
              <w:bottom w:val="single" w:sz="4" w:space="0" w:color="auto"/>
              <w:right w:val="single" w:sz="4" w:space="0" w:color="auto"/>
            </w:tcBorders>
            <w:shd w:val="clear" w:color="000000" w:fill="D9E1F2"/>
            <w:vAlign w:val="center"/>
            <w:hideMark/>
          </w:tcPr>
          <w:p w14:paraId="251AB88D"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99,37%</w:t>
            </w:r>
          </w:p>
        </w:tc>
        <w:tc>
          <w:tcPr>
            <w:tcW w:w="850" w:type="dxa"/>
            <w:gridSpan w:val="2"/>
            <w:tcBorders>
              <w:top w:val="nil"/>
              <w:left w:val="nil"/>
              <w:bottom w:val="single" w:sz="4" w:space="0" w:color="auto"/>
              <w:right w:val="single" w:sz="4" w:space="0" w:color="auto"/>
            </w:tcBorders>
            <w:shd w:val="clear" w:color="000000" w:fill="D9E1F2"/>
            <w:vAlign w:val="center"/>
            <w:hideMark/>
          </w:tcPr>
          <w:p w14:paraId="0D26C3EE"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2,90%</w:t>
            </w:r>
          </w:p>
        </w:tc>
      </w:tr>
      <w:tr w:rsidR="00A82D92" w:rsidRPr="00AF08CB" w14:paraId="37EBF559"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18838686"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08CC91F5"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F4B084"/>
            <w:vAlign w:val="center"/>
            <w:hideMark/>
          </w:tcPr>
          <w:p w14:paraId="2B081E3A"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bieżące:</w:t>
            </w:r>
          </w:p>
        </w:tc>
        <w:tc>
          <w:tcPr>
            <w:tcW w:w="1984" w:type="dxa"/>
            <w:gridSpan w:val="2"/>
            <w:tcBorders>
              <w:top w:val="nil"/>
              <w:left w:val="nil"/>
              <w:bottom w:val="single" w:sz="4" w:space="0" w:color="auto"/>
              <w:right w:val="single" w:sz="4" w:space="0" w:color="auto"/>
            </w:tcBorders>
            <w:shd w:val="clear" w:color="000000" w:fill="F4B084"/>
            <w:vAlign w:val="center"/>
            <w:hideMark/>
          </w:tcPr>
          <w:p w14:paraId="717C4FB7"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2 799 040,64    </w:t>
            </w:r>
          </w:p>
        </w:tc>
        <w:tc>
          <w:tcPr>
            <w:tcW w:w="1985" w:type="dxa"/>
            <w:gridSpan w:val="2"/>
            <w:tcBorders>
              <w:top w:val="nil"/>
              <w:left w:val="nil"/>
              <w:bottom w:val="single" w:sz="4" w:space="0" w:color="auto"/>
              <w:right w:val="single" w:sz="4" w:space="0" w:color="auto"/>
            </w:tcBorders>
            <w:shd w:val="clear" w:color="000000" w:fill="F4B084"/>
            <w:vAlign w:val="center"/>
            <w:hideMark/>
          </w:tcPr>
          <w:p w14:paraId="490B059C"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2 781 386,49    </w:t>
            </w:r>
          </w:p>
        </w:tc>
        <w:tc>
          <w:tcPr>
            <w:tcW w:w="1417" w:type="dxa"/>
            <w:gridSpan w:val="2"/>
            <w:tcBorders>
              <w:top w:val="nil"/>
              <w:left w:val="nil"/>
              <w:bottom w:val="single" w:sz="4" w:space="0" w:color="auto"/>
              <w:right w:val="single" w:sz="4" w:space="0" w:color="auto"/>
            </w:tcBorders>
            <w:shd w:val="clear" w:color="000000" w:fill="F4B084"/>
            <w:vAlign w:val="center"/>
            <w:hideMark/>
          </w:tcPr>
          <w:p w14:paraId="46E2FB54"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99,37%</w:t>
            </w:r>
          </w:p>
        </w:tc>
        <w:tc>
          <w:tcPr>
            <w:tcW w:w="850" w:type="dxa"/>
            <w:gridSpan w:val="2"/>
            <w:tcBorders>
              <w:top w:val="nil"/>
              <w:left w:val="nil"/>
              <w:bottom w:val="single" w:sz="4" w:space="0" w:color="auto"/>
              <w:right w:val="single" w:sz="4" w:space="0" w:color="auto"/>
            </w:tcBorders>
            <w:shd w:val="clear" w:color="000000" w:fill="F4B084"/>
            <w:vAlign w:val="center"/>
            <w:hideMark/>
          </w:tcPr>
          <w:p w14:paraId="0CD08E33"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2,90%</w:t>
            </w:r>
          </w:p>
        </w:tc>
      </w:tr>
      <w:tr w:rsidR="00A82D92" w:rsidRPr="00AF08CB" w14:paraId="238B8626"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7230215C"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3B7CB1F2"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39C35D91"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1) Wydatki jednostek budżetowych</w:t>
            </w:r>
          </w:p>
        </w:tc>
        <w:tc>
          <w:tcPr>
            <w:tcW w:w="1984" w:type="dxa"/>
            <w:gridSpan w:val="2"/>
            <w:tcBorders>
              <w:top w:val="nil"/>
              <w:left w:val="nil"/>
              <w:bottom w:val="single" w:sz="4" w:space="0" w:color="auto"/>
              <w:right w:val="single" w:sz="4" w:space="0" w:color="auto"/>
            </w:tcBorders>
            <w:vAlign w:val="center"/>
            <w:hideMark/>
          </w:tcPr>
          <w:p w14:paraId="16E9568D"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444 208,11    </w:t>
            </w:r>
          </w:p>
        </w:tc>
        <w:tc>
          <w:tcPr>
            <w:tcW w:w="1985" w:type="dxa"/>
            <w:gridSpan w:val="2"/>
            <w:tcBorders>
              <w:top w:val="nil"/>
              <w:left w:val="nil"/>
              <w:bottom w:val="single" w:sz="4" w:space="0" w:color="auto"/>
              <w:right w:val="single" w:sz="4" w:space="0" w:color="auto"/>
            </w:tcBorders>
            <w:vAlign w:val="center"/>
            <w:hideMark/>
          </w:tcPr>
          <w:p w14:paraId="10AA0EA8"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426 553,96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6700F5AE"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96,03%</w:t>
            </w:r>
          </w:p>
        </w:tc>
        <w:tc>
          <w:tcPr>
            <w:tcW w:w="850" w:type="dxa"/>
            <w:gridSpan w:val="2"/>
            <w:tcBorders>
              <w:top w:val="nil"/>
              <w:left w:val="nil"/>
              <w:bottom w:val="single" w:sz="4" w:space="0" w:color="auto"/>
              <w:right w:val="single" w:sz="4" w:space="0" w:color="auto"/>
            </w:tcBorders>
            <w:vAlign w:val="center"/>
            <w:hideMark/>
          </w:tcPr>
          <w:p w14:paraId="2ADE0C53"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0,44%</w:t>
            </w:r>
          </w:p>
        </w:tc>
      </w:tr>
      <w:tr w:rsidR="00A82D92" w:rsidRPr="00AF08CB" w14:paraId="2200F92B"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3AA629E9"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13A29BC6"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603EC362"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a) wynagrodzenia i składki od nich naliczane</w:t>
            </w:r>
          </w:p>
        </w:tc>
        <w:tc>
          <w:tcPr>
            <w:tcW w:w="1984" w:type="dxa"/>
            <w:gridSpan w:val="2"/>
            <w:tcBorders>
              <w:top w:val="nil"/>
              <w:left w:val="nil"/>
              <w:bottom w:val="single" w:sz="4" w:space="0" w:color="auto"/>
              <w:right w:val="single" w:sz="4" w:space="0" w:color="auto"/>
            </w:tcBorders>
            <w:vAlign w:val="center"/>
            <w:hideMark/>
          </w:tcPr>
          <w:p w14:paraId="62DA793D"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409 664,81    </w:t>
            </w:r>
          </w:p>
        </w:tc>
        <w:tc>
          <w:tcPr>
            <w:tcW w:w="1985" w:type="dxa"/>
            <w:gridSpan w:val="2"/>
            <w:tcBorders>
              <w:top w:val="nil"/>
              <w:left w:val="nil"/>
              <w:bottom w:val="single" w:sz="4" w:space="0" w:color="auto"/>
              <w:right w:val="single" w:sz="4" w:space="0" w:color="auto"/>
            </w:tcBorders>
            <w:vAlign w:val="center"/>
            <w:hideMark/>
          </w:tcPr>
          <w:p w14:paraId="726A15EA"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407 309,46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6AD79C67"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99,43%</w:t>
            </w:r>
          </w:p>
        </w:tc>
        <w:tc>
          <w:tcPr>
            <w:tcW w:w="850" w:type="dxa"/>
            <w:gridSpan w:val="2"/>
            <w:tcBorders>
              <w:top w:val="nil"/>
              <w:left w:val="nil"/>
              <w:bottom w:val="single" w:sz="4" w:space="0" w:color="auto"/>
              <w:right w:val="single" w:sz="4" w:space="0" w:color="auto"/>
            </w:tcBorders>
            <w:vAlign w:val="center"/>
            <w:hideMark/>
          </w:tcPr>
          <w:p w14:paraId="6C9818EC"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0,42%</w:t>
            </w:r>
          </w:p>
        </w:tc>
      </w:tr>
      <w:tr w:rsidR="00A82D92" w:rsidRPr="00AF08CB" w14:paraId="3206C229"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1A639B99"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7A55002A"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29F44551"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b) wydatki związane z realizacją zadań statutowych</w:t>
            </w:r>
          </w:p>
        </w:tc>
        <w:tc>
          <w:tcPr>
            <w:tcW w:w="1984" w:type="dxa"/>
            <w:gridSpan w:val="2"/>
            <w:tcBorders>
              <w:top w:val="nil"/>
              <w:left w:val="nil"/>
              <w:bottom w:val="single" w:sz="4" w:space="0" w:color="auto"/>
              <w:right w:val="single" w:sz="4" w:space="0" w:color="auto"/>
            </w:tcBorders>
            <w:vAlign w:val="center"/>
            <w:hideMark/>
          </w:tcPr>
          <w:p w14:paraId="1B140A39"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34 543,30    </w:t>
            </w:r>
          </w:p>
        </w:tc>
        <w:tc>
          <w:tcPr>
            <w:tcW w:w="1985" w:type="dxa"/>
            <w:gridSpan w:val="2"/>
            <w:tcBorders>
              <w:top w:val="nil"/>
              <w:left w:val="nil"/>
              <w:bottom w:val="single" w:sz="4" w:space="0" w:color="auto"/>
              <w:right w:val="single" w:sz="4" w:space="0" w:color="auto"/>
            </w:tcBorders>
            <w:vAlign w:val="center"/>
            <w:hideMark/>
          </w:tcPr>
          <w:p w14:paraId="6AD8DF5B"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19 244,50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1CFD9E2C"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55,71%</w:t>
            </w:r>
          </w:p>
        </w:tc>
        <w:tc>
          <w:tcPr>
            <w:tcW w:w="850" w:type="dxa"/>
            <w:gridSpan w:val="2"/>
            <w:tcBorders>
              <w:top w:val="nil"/>
              <w:left w:val="nil"/>
              <w:bottom w:val="single" w:sz="4" w:space="0" w:color="auto"/>
              <w:right w:val="single" w:sz="4" w:space="0" w:color="auto"/>
            </w:tcBorders>
            <w:vAlign w:val="center"/>
            <w:hideMark/>
          </w:tcPr>
          <w:p w14:paraId="48A9B80E"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0,02%</w:t>
            </w:r>
          </w:p>
        </w:tc>
      </w:tr>
      <w:tr w:rsidR="00A82D92" w:rsidRPr="00AF08CB" w14:paraId="4310F589"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485366E7"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429F74C0"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7A4EB281"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3) Świadczenia na rzecz osób fizycznych</w:t>
            </w:r>
          </w:p>
        </w:tc>
        <w:tc>
          <w:tcPr>
            <w:tcW w:w="1984" w:type="dxa"/>
            <w:gridSpan w:val="2"/>
            <w:tcBorders>
              <w:top w:val="nil"/>
              <w:left w:val="nil"/>
              <w:bottom w:val="single" w:sz="4" w:space="0" w:color="auto"/>
              <w:right w:val="single" w:sz="4" w:space="0" w:color="auto"/>
            </w:tcBorders>
            <w:vAlign w:val="center"/>
            <w:hideMark/>
          </w:tcPr>
          <w:p w14:paraId="3822E704"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2 354 832,53    </w:t>
            </w:r>
          </w:p>
        </w:tc>
        <w:tc>
          <w:tcPr>
            <w:tcW w:w="1985" w:type="dxa"/>
            <w:gridSpan w:val="2"/>
            <w:tcBorders>
              <w:top w:val="nil"/>
              <w:left w:val="nil"/>
              <w:bottom w:val="single" w:sz="4" w:space="0" w:color="auto"/>
              <w:right w:val="single" w:sz="4" w:space="0" w:color="auto"/>
            </w:tcBorders>
            <w:vAlign w:val="center"/>
            <w:hideMark/>
          </w:tcPr>
          <w:p w14:paraId="2E054A83"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2 354 832,53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1C085710"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100,00%</w:t>
            </w:r>
          </w:p>
        </w:tc>
        <w:tc>
          <w:tcPr>
            <w:tcW w:w="850" w:type="dxa"/>
            <w:gridSpan w:val="2"/>
            <w:tcBorders>
              <w:top w:val="nil"/>
              <w:left w:val="nil"/>
              <w:bottom w:val="single" w:sz="4" w:space="0" w:color="auto"/>
              <w:right w:val="single" w:sz="4" w:space="0" w:color="auto"/>
            </w:tcBorders>
            <w:vAlign w:val="center"/>
            <w:hideMark/>
          </w:tcPr>
          <w:p w14:paraId="0700C1A1"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2,45%</w:t>
            </w:r>
          </w:p>
        </w:tc>
      </w:tr>
      <w:tr w:rsidR="00A82D92" w:rsidRPr="00AF08CB" w14:paraId="74D10AB5"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7CA85D83"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val="restart"/>
            <w:tcBorders>
              <w:top w:val="nil"/>
              <w:left w:val="single" w:sz="4" w:space="0" w:color="auto"/>
              <w:bottom w:val="single" w:sz="4" w:space="0" w:color="auto"/>
              <w:right w:val="single" w:sz="4" w:space="0" w:color="auto"/>
            </w:tcBorders>
            <w:vAlign w:val="center"/>
            <w:hideMark/>
          </w:tcPr>
          <w:p w14:paraId="62185523"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85503</w:t>
            </w:r>
          </w:p>
        </w:tc>
        <w:tc>
          <w:tcPr>
            <w:tcW w:w="2694" w:type="dxa"/>
            <w:tcBorders>
              <w:top w:val="nil"/>
              <w:left w:val="nil"/>
              <w:bottom w:val="single" w:sz="4" w:space="0" w:color="auto"/>
              <w:right w:val="single" w:sz="4" w:space="0" w:color="auto"/>
            </w:tcBorders>
            <w:shd w:val="clear" w:color="000000" w:fill="D9E1F2"/>
            <w:vAlign w:val="center"/>
            <w:hideMark/>
          </w:tcPr>
          <w:p w14:paraId="5A8704F1" w14:textId="77777777" w:rsidR="00AF08CB" w:rsidRPr="00AF08CB" w:rsidRDefault="00AF08CB" w:rsidP="00AF08CB">
            <w:pPr>
              <w:spacing w:after="0" w:line="240" w:lineRule="auto"/>
              <w:rPr>
                <w:rFonts w:eastAsia="Times New Roman" w:cs="Calibri"/>
                <w:b/>
                <w:bCs/>
                <w:sz w:val="18"/>
                <w:szCs w:val="18"/>
                <w:lang w:eastAsia="pl-PL"/>
              </w:rPr>
            </w:pPr>
            <w:r w:rsidRPr="00AF08CB">
              <w:rPr>
                <w:rFonts w:eastAsia="Times New Roman" w:cs="Calibri"/>
                <w:b/>
                <w:bCs/>
                <w:sz w:val="18"/>
                <w:szCs w:val="18"/>
                <w:lang w:eastAsia="pl-PL"/>
              </w:rPr>
              <w:t>Karta Dużej Rodziny</w:t>
            </w:r>
          </w:p>
        </w:tc>
        <w:tc>
          <w:tcPr>
            <w:tcW w:w="1984" w:type="dxa"/>
            <w:gridSpan w:val="2"/>
            <w:tcBorders>
              <w:top w:val="nil"/>
              <w:left w:val="nil"/>
              <w:bottom w:val="single" w:sz="4" w:space="0" w:color="auto"/>
              <w:right w:val="single" w:sz="4" w:space="0" w:color="auto"/>
            </w:tcBorders>
            <w:shd w:val="clear" w:color="000000" w:fill="D9E1F2"/>
            <w:vAlign w:val="center"/>
            <w:hideMark/>
          </w:tcPr>
          <w:p w14:paraId="08D57A9B"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609,00    </w:t>
            </w:r>
          </w:p>
        </w:tc>
        <w:tc>
          <w:tcPr>
            <w:tcW w:w="1985" w:type="dxa"/>
            <w:gridSpan w:val="2"/>
            <w:tcBorders>
              <w:top w:val="nil"/>
              <w:left w:val="nil"/>
              <w:bottom w:val="single" w:sz="4" w:space="0" w:color="auto"/>
              <w:right w:val="single" w:sz="4" w:space="0" w:color="auto"/>
            </w:tcBorders>
            <w:shd w:val="clear" w:color="000000" w:fill="D9E1F2"/>
            <w:vAlign w:val="center"/>
            <w:hideMark/>
          </w:tcPr>
          <w:p w14:paraId="00CD32C0"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609,00    </w:t>
            </w:r>
          </w:p>
        </w:tc>
        <w:tc>
          <w:tcPr>
            <w:tcW w:w="1417" w:type="dxa"/>
            <w:gridSpan w:val="2"/>
            <w:tcBorders>
              <w:top w:val="nil"/>
              <w:left w:val="nil"/>
              <w:bottom w:val="single" w:sz="4" w:space="0" w:color="auto"/>
              <w:right w:val="single" w:sz="4" w:space="0" w:color="auto"/>
            </w:tcBorders>
            <w:shd w:val="clear" w:color="000000" w:fill="D9E1F2"/>
            <w:vAlign w:val="center"/>
            <w:hideMark/>
          </w:tcPr>
          <w:p w14:paraId="5B20AA31"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100,00%</w:t>
            </w:r>
          </w:p>
        </w:tc>
        <w:tc>
          <w:tcPr>
            <w:tcW w:w="850" w:type="dxa"/>
            <w:gridSpan w:val="2"/>
            <w:tcBorders>
              <w:top w:val="nil"/>
              <w:left w:val="nil"/>
              <w:bottom w:val="single" w:sz="4" w:space="0" w:color="auto"/>
              <w:right w:val="single" w:sz="4" w:space="0" w:color="auto"/>
            </w:tcBorders>
            <w:shd w:val="clear" w:color="000000" w:fill="D9E1F2"/>
            <w:vAlign w:val="center"/>
            <w:hideMark/>
          </w:tcPr>
          <w:p w14:paraId="0F2E0DB8"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0,00%</w:t>
            </w:r>
          </w:p>
        </w:tc>
      </w:tr>
      <w:tr w:rsidR="00A82D92" w:rsidRPr="00AF08CB" w14:paraId="68FE274F"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1294AACE"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6C696DC9"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F4B084"/>
            <w:vAlign w:val="center"/>
            <w:hideMark/>
          </w:tcPr>
          <w:p w14:paraId="23A5A6C4"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bieżące:</w:t>
            </w:r>
          </w:p>
        </w:tc>
        <w:tc>
          <w:tcPr>
            <w:tcW w:w="1984" w:type="dxa"/>
            <w:gridSpan w:val="2"/>
            <w:tcBorders>
              <w:top w:val="nil"/>
              <w:left w:val="nil"/>
              <w:bottom w:val="single" w:sz="4" w:space="0" w:color="auto"/>
              <w:right w:val="single" w:sz="4" w:space="0" w:color="auto"/>
            </w:tcBorders>
            <w:shd w:val="clear" w:color="000000" w:fill="F4B084"/>
            <w:vAlign w:val="center"/>
            <w:hideMark/>
          </w:tcPr>
          <w:p w14:paraId="24FB72AA"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609,00    </w:t>
            </w:r>
          </w:p>
        </w:tc>
        <w:tc>
          <w:tcPr>
            <w:tcW w:w="1985" w:type="dxa"/>
            <w:gridSpan w:val="2"/>
            <w:tcBorders>
              <w:top w:val="nil"/>
              <w:left w:val="nil"/>
              <w:bottom w:val="single" w:sz="4" w:space="0" w:color="auto"/>
              <w:right w:val="single" w:sz="4" w:space="0" w:color="auto"/>
            </w:tcBorders>
            <w:shd w:val="clear" w:color="000000" w:fill="F4B084"/>
            <w:vAlign w:val="center"/>
            <w:hideMark/>
          </w:tcPr>
          <w:p w14:paraId="5D6AA5D8"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609,00    </w:t>
            </w:r>
          </w:p>
        </w:tc>
        <w:tc>
          <w:tcPr>
            <w:tcW w:w="1417" w:type="dxa"/>
            <w:gridSpan w:val="2"/>
            <w:tcBorders>
              <w:top w:val="nil"/>
              <w:left w:val="nil"/>
              <w:bottom w:val="single" w:sz="4" w:space="0" w:color="auto"/>
              <w:right w:val="single" w:sz="4" w:space="0" w:color="auto"/>
            </w:tcBorders>
            <w:shd w:val="clear" w:color="000000" w:fill="F4B084"/>
            <w:vAlign w:val="center"/>
            <w:hideMark/>
          </w:tcPr>
          <w:p w14:paraId="5F693140"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100,00%</w:t>
            </w:r>
          </w:p>
        </w:tc>
        <w:tc>
          <w:tcPr>
            <w:tcW w:w="850" w:type="dxa"/>
            <w:gridSpan w:val="2"/>
            <w:tcBorders>
              <w:top w:val="nil"/>
              <w:left w:val="nil"/>
              <w:bottom w:val="single" w:sz="4" w:space="0" w:color="auto"/>
              <w:right w:val="single" w:sz="4" w:space="0" w:color="auto"/>
            </w:tcBorders>
            <w:shd w:val="clear" w:color="000000" w:fill="F4B084"/>
            <w:vAlign w:val="center"/>
            <w:hideMark/>
          </w:tcPr>
          <w:p w14:paraId="61933FA9"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0,00%</w:t>
            </w:r>
          </w:p>
        </w:tc>
      </w:tr>
      <w:tr w:rsidR="00A82D92" w:rsidRPr="00AF08CB" w14:paraId="54921689"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7936F7A2"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4CC6FE4F"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0916EB4D"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1) Wydatki jednostek budżetowych</w:t>
            </w:r>
          </w:p>
        </w:tc>
        <w:tc>
          <w:tcPr>
            <w:tcW w:w="1984" w:type="dxa"/>
            <w:gridSpan w:val="2"/>
            <w:tcBorders>
              <w:top w:val="nil"/>
              <w:left w:val="nil"/>
              <w:bottom w:val="single" w:sz="4" w:space="0" w:color="auto"/>
              <w:right w:val="single" w:sz="4" w:space="0" w:color="auto"/>
            </w:tcBorders>
            <w:vAlign w:val="center"/>
            <w:hideMark/>
          </w:tcPr>
          <w:p w14:paraId="4F4DB134"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609,00    </w:t>
            </w:r>
          </w:p>
        </w:tc>
        <w:tc>
          <w:tcPr>
            <w:tcW w:w="1985" w:type="dxa"/>
            <w:gridSpan w:val="2"/>
            <w:tcBorders>
              <w:top w:val="nil"/>
              <w:left w:val="nil"/>
              <w:bottom w:val="single" w:sz="4" w:space="0" w:color="auto"/>
              <w:right w:val="single" w:sz="4" w:space="0" w:color="auto"/>
            </w:tcBorders>
            <w:vAlign w:val="center"/>
            <w:hideMark/>
          </w:tcPr>
          <w:p w14:paraId="7293F5A0"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609,00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3142DDE2"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100,00%</w:t>
            </w:r>
          </w:p>
        </w:tc>
        <w:tc>
          <w:tcPr>
            <w:tcW w:w="850" w:type="dxa"/>
            <w:gridSpan w:val="2"/>
            <w:tcBorders>
              <w:top w:val="nil"/>
              <w:left w:val="nil"/>
              <w:bottom w:val="single" w:sz="4" w:space="0" w:color="auto"/>
              <w:right w:val="single" w:sz="4" w:space="0" w:color="auto"/>
            </w:tcBorders>
            <w:vAlign w:val="center"/>
            <w:hideMark/>
          </w:tcPr>
          <w:p w14:paraId="6D46EA29"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0,00%</w:t>
            </w:r>
          </w:p>
        </w:tc>
      </w:tr>
      <w:tr w:rsidR="00A82D92" w:rsidRPr="00AF08CB" w14:paraId="1B962B6B"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0377787D"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19560A69"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14DA1E10"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b) wydatki związane z realizacją zadań statutowych</w:t>
            </w:r>
          </w:p>
        </w:tc>
        <w:tc>
          <w:tcPr>
            <w:tcW w:w="1984" w:type="dxa"/>
            <w:gridSpan w:val="2"/>
            <w:tcBorders>
              <w:top w:val="nil"/>
              <w:left w:val="nil"/>
              <w:bottom w:val="single" w:sz="4" w:space="0" w:color="auto"/>
              <w:right w:val="single" w:sz="4" w:space="0" w:color="auto"/>
            </w:tcBorders>
            <w:vAlign w:val="center"/>
            <w:hideMark/>
          </w:tcPr>
          <w:p w14:paraId="0EBFFCF8"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609,00    </w:t>
            </w:r>
          </w:p>
        </w:tc>
        <w:tc>
          <w:tcPr>
            <w:tcW w:w="1985" w:type="dxa"/>
            <w:gridSpan w:val="2"/>
            <w:tcBorders>
              <w:top w:val="nil"/>
              <w:left w:val="nil"/>
              <w:bottom w:val="single" w:sz="4" w:space="0" w:color="auto"/>
              <w:right w:val="single" w:sz="4" w:space="0" w:color="auto"/>
            </w:tcBorders>
            <w:vAlign w:val="center"/>
            <w:hideMark/>
          </w:tcPr>
          <w:p w14:paraId="76586F90"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609,00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39BCCD5E"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100,00%</w:t>
            </w:r>
          </w:p>
        </w:tc>
        <w:tc>
          <w:tcPr>
            <w:tcW w:w="850" w:type="dxa"/>
            <w:gridSpan w:val="2"/>
            <w:tcBorders>
              <w:top w:val="nil"/>
              <w:left w:val="nil"/>
              <w:bottom w:val="single" w:sz="4" w:space="0" w:color="auto"/>
              <w:right w:val="single" w:sz="4" w:space="0" w:color="auto"/>
            </w:tcBorders>
            <w:vAlign w:val="center"/>
            <w:hideMark/>
          </w:tcPr>
          <w:p w14:paraId="1B1F51EA"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0,00%</w:t>
            </w:r>
          </w:p>
        </w:tc>
      </w:tr>
      <w:tr w:rsidR="00A82D92" w:rsidRPr="00AF08CB" w14:paraId="03F7CDDD"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6B0C5E31"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val="restart"/>
            <w:tcBorders>
              <w:top w:val="nil"/>
              <w:left w:val="single" w:sz="4" w:space="0" w:color="auto"/>
              <w:bottom w:val="single" w:sz="4" w:space="0" w:color="000000"/>
              <w:right w:val="single" w:sz="4" w:space="0" w:color="auto"/>
            </w:tcBorders>
            <w:vAlign w:val="center"/>
            <w:hideMark/>
          </w:tcPr>
          <w:p w14:paraId="54867217"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85504</w:t>
            </w:r>
          </w:p>
        </w:tc>
        <w:tc>
          <w:tcPr>
            <w:tcW w:w="2694" w:type="dxa"/>
            <w:tcBorders>
              <w:top w:val="nil"/>
              <w:left w:val="nil"/>
              <w:bottom w:val="single" w:sz="4" w:space="0" w:color="auto"/>
              <w:right w:val="single" w:sz="4" w:space="0" w:color="auto"/>
            </w:tcBorders>
            <w:shd w:val="clear" w:color="000000" w:fill="D9E1F2"/>
            <w:vAlign w:val="center"/>
            <w:hideMark/>
          </w:tcPr>
          <w:p w14:paraId="44D3B299" w14:textId="77777777" w:rsidR="00AF08CB" w:rsidRPr="00AF08CB" w:rsidRDefault="00AF08CB" w:rsidP="00AF08CB">
            <w:pPr>
              <w:spacing w:after="0" w:line="240" w:lineRule="auto"/>
              <w:rPr>
                <w:rFonts w:eastAsia="Times New Roman" w:cs="Calibri"/>
                <w:b/>
                <w:bCs/>
                <w:sz w:val="18"/>
                <w:szCs w:val="18"/>
                <w:lang w:eastAsia="pl-PL"/>
              </w:rPr>
            </w:pPr>
            <w:r w:rsidRPr="00AF08CB">
              <w:rPr>
                <w:rFonts w:eastAsia="Times New Roman" w:cs="Calibri"/>
                <w:b/>
                <w:bCs/>
                <w:sz w:val="18"/>
                <w:szCs w:val="18"/>
                <w:lang w:eastAsia="pl-PL"/>
              </w:rPr>
              <w:t>Wspieranie rodziny</w:t>
            </w:r>
          </w:p>
        </w:tc>
        <w:tc>
          <w:tcPr>
            <w:tcW w:w="1984" w:type="dxa"/>
            <w:gridSpan w:val="2"/>
            <w:tcBorders>
              <w:top w:val="nil"/>
              <w:left w:val="nil"/>
              <w:bottom w:val="single" w:sz="4" w:space="0" w:color="auto"/>
              <w:right w:val="single" w:sz="4" w:space="0" w:color="auto"/>
            </w:tcBorders>
            <w:shd w:val="clear" w:color="000000" w:fill="D9E1F2"/>
            <w:vAlign w:val="center"/>
            <w:hideMark/>
          </w:tcPr>
          <w:p w14:paraId="0877740C"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142 651,35    </w:t>
            </w:r>
          </w:p>
        </w:tc>
        <w:tc>
          <w:tcPr>
            <w:tcW w:w="1985" w:type="dxa"/>
            <w:gridSpan w:val="2"/>
            <w:tcBorders>
              <w:top w:val="nil"/>
              <w:left w:val="nil"/>
              <w:bottom w:val="single" w:sz="4" w:space="0" w:color="auto"/>
              <w:right w:val="single" w:sz="4" w:space="0" w:color="auto"/>
            </w:tcBorders>
            <w:shd w:val="clear" w:color="000000" w:fill="D9E1F2"/>
            <w:vAlign w:val="center"/>
            <w:hideMark/>
          </w:tcPr>
          <w:p w14:paraId="69ABA961"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113 163,06    </w:t>
            </w:r>
          </w:p>
        </w:tc>
        <w:tc>
          <w:tcPr>
            <w:tcW w:w="1417" w:type="dxa"/>
            <w:gridSpan w:val="2"/>
            <w:tcBorders>
              <w:top w:val="nil"/>
              <w:left w:val="nil"/>
              <w:bottom w:val="single" w:sz="4" w:space="0" w:color="auto"/>
              <w:right w:val="single" w:sz="4" w:space="0" w:color="auto"/>
            </w:tcBorders>
            <w:shd w:val="clear" w:color="000000" w:fill="D9E1F2"/>
            <w:vAlign w:val="center"/>
            <w:hideMark/>
          </w:tcPr>
          <w:p w14:paraId="798DD0D7"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79,33%</w:t>
            </w:r>
          </w:p>
        </w:tc>
        <w:tc>
          <w:tcPr>
            <w:tcW w:w="850" w:type="dxa"/>
            <w:gridSpan w:val="2"/>
            <w:tcBorders>
              <w:top w:val="nil"/>
              <w:left w:val="nil"/>
              <w:bottom w:val="single" w:sz="4" w:space="0" w:color="auto"/>
              <w:right w:val="single" w:sz="4" w:space="0" w:color="auto"/>
            </w:tcBorders>
            <w:shd w:val="clear" w:color="000000" w:fill="D9E1F2"/>
            <w:vAlign w:val="center"/>
            <w:hideMark/>
          </w:tcPr>
          <w:p w14:paraId="5091C9CE"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0,12%</w:t>
            </w:r>
          </w:p>
        </w:tc>
      </w:tr>
      <w:tr w:rsidR="00A82D92" w:rsidRPr="00AF08CB" w14:paraId="6769EA8E"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54A14B96"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000000"/>
              <w:right w:val="single" w:sz="4" w:space="0" w:color="auto"/>
            </w:tcBorders>
            <w:vAlign w:val="center"/>
            <w:hideMark/>
          </w:tcPr>
          <w:p w14:paraId="4ADD8B17"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F4B084"/>
            <w:vAlign w:val="center"/>
            <w:hideMark/>
          </w:tcPr>
          <w:p w14:paraId="302DC3C7"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bieżące:</w:t>
            </w:r>
          </w:p>
        </w:tc>
        <w:tc>
          <w:tcPr>
            <w:tcW w:w="1984" w:type="dxa"/>
            <w:gridSpan w:val="2"/>
            <w:tcBorders>
              <w:top w:val="nil"/>
              <w:left w:val="nil"/>
              <w:bottom w:val="single" w:sz="4" w:space="0" w:color="auto"/>
              <w:right w:val="single" w:sz="4" w:space="0" w:color="auto"/>
            </w:tcBorders>
            <w:shd w:val="clear" w:color="000000" w:fill="F4B084"/>
            <w:vAlign w:val="center"/>
            <w:hideMark/>
          </w:tcPr>
          <w:p w14:paraId="66BC7BA3"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142 651,35    </w:t>
            </w:r>
          </w:p>
        </w:tc>
        <w:tc>
          <w:tcPr>
            <w:tcW w:w="1985" w:type="dxa"/>
            <w:gridSpan w:val="2"/>
            <w:tcBorders>
              <w:top w:val="nil"/>
              <w:left w:val="nil"/>
              <w:bottom w:val="single" w:sz="4" w:space="0" w:color="auto"/>
              <w:right w:val="single" w:sz="4" w:space="0" w:color="auto"/>
            </w:tcBorders>
            <w:shd w:val="clear" w:color="000000" w:fill="F4B084"/>
            <w:vAlign w:val="center"/>
            <w:hideMark/>
          </w:tcPr>
          <w:p w14:paraId="67E00DF4"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113 163,06    </w:t>
            </w:r>
          </w:p>
        </w:tc>
        <w:tc>
          <w:tcPr>
            <w:tcW w:w="1417" w:type="dxa"/>
            <w:gridSpan w:val="2"/>
            <w:tcBorders>
              <w:top w:val="nil"/>
              <w:left w:val="nil"/>
              <w:bottom w:val="single" w:sz="4" w:space="0" w:color="auto"/>
              <w:right w:val="single" w:sz="4" w:space="0" w:color="auto"/>
            </w:tcBorders>
            <w:shd w:val="clear" w:color="000000" w:fill="F4B084"/>
            <w:vAlign w:val="center"/>
            <w:hideMark/>
          </w:tcPr>
          <w:p w14:paraId="19843F81"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79,33%</w:t>
            </w:r>
          </w:p>
        </w:tc>
        <w:tc>
          <w:tcPr>
            <w:tcW w:w="850" w:type="dxa"/>
            <w:gridSpan w:val="2"/>
            <w:tcBorders>
              <w:top w:val="nil"/>
              <w:left w:val="nil"/>
              <w:bottom w:val="single" w:sz="4" w:space="0" w:color="auto"/>
              <w:right w:val="single" w:sz="4" w:space="0" w:color="auto"/>
            </w:tcBorders>
            <w:shd w:val="clear" w:color="000000" w:fill="F4B084"/>
            <w:vAlign w:val="center"/>
            <w:hideMark/>
          </w:tcPr>
          <w:p w14:paraId="018506FE"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0,12%</w:t>
            </w:r>
          </w:p>
        </w:tc>
      </w:tr>
      <w:tr w:rsidR="00A82D92" w:rsidRPr="00AF08CB" w14:paraId="13F67938"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655830D6"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000000"/>
              <w:right w:val="single" w:sz="4" w:space="0" w:color="auto"/>
            </w:tcBorders>
            <w:vAlign w:val="center"/>
            <w:hideMark/>
          </w:tcPr>
          <w:p w14:paraId="03567297"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2676AD19"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1) Wydatki jednostek budżetowych</w:t>
            </w:r>
          </w:p>
        </w:tc>
        <w:tc>
          <w:tcPr>
            <w:tcW w:w="1984" w:type="dxa"/>
            <w:gridSpan w:val="2"/>
            <w:tcBorders>
              <w:top w:val="nil"/>
              <w:left w:val="nil"/>
              <w:bottom w:val="single" w:sz="4" w:space="0" w:color="auto"/>
              <w:right w:val="single" w:sz="4" w:space="0" w:color="auto"/>
            </w:tcBorders>
            <w:vAlign w:val="center"/>
            <w:hideMark/>
          </w:tcPr>
          <w:p w14:paraId="31DB724C"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142 151,35    </w:t>
            </w:r>
          </w:p>
        </w:tc>
        <w:tc>
          <w:tcPr>
            <w:tcW w:w="1985" w:type="dxa"/>
            <w:gridSpan w:val="2"/>
            <w:tcBorders>
              <w:top w:val="nil"/>
              <w:left w:val="nil"/>
              <w:bottom w:val="single" w:sz="4" w:space="0" w:color="auto"/>
              <w:right w:val="single" w:sz="4" w:space="0" w:color="auto"/>
            </w:tcBorders>
            <w:vAlign w:val="center"/>
            <w:hideMark/>
          </w:tcPr>
          <w:p w14:paraId="4ABC9BC2"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112 843,82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40B04CA0"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79,38%</w:t>
            </w:r>
          </w:p>
        </w:tc>
        <w:tc>
          <w:tcPr>
            <w:tcW w:w="850" w:type="dxa"/>
            <w:gridSpan w:val="2"/>
            <w:tcBorders>
              <w:top w:val="nil"/>
              <w:left w:val="nil"/>
              <w:bottom w:val="single" w:sz="4" w:space="0" w:color="auto"/>
              <w:right w:val="single" w:sz="4" w:space="0" w:color="auto"/>
            </w:tcBorders>
            <w:vAlign w:val="center"/>
            <w:hideMark/>
          </w:tcPr>
          <w:p w14:paraId="46786639"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0,12%</w:t>
            </w:r>
          </w:p>
        </w:tc>
      </w:tr>
      <w:tr w:rsidR="00A82D92" w:rsidRPr="00AF08CB" w14:paraId="43142FA9"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71950B05"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000000"/>
              <w:right w:val="single" w:sz="4" w:space="0" w:color="auto"/>
            </w:tcBorders>
            <w:vAlign w:val="center"/>
            <w:hideMark/>
          </w:tcPr>
          <w:p w14:paraId="7DD4A910"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6266BA87"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a) wynagrodzenia i składki od nich naliczane</w:t>
            </w:r>
          </w:p>
        </w:tc>
        <w:tc>
          <w:tcPr>
            <w:tcW w:w="1984" w:type="dxa"/>
            <w:gridSpan w:val="2"/>
            <w:tcBorders>
              <w:top w:val="nil"/>
              <w:left w:val="nil"/>
              <w:bottom w:val="single" w:sz="4" w:space="0" w:color="auto"/>
              <w:right w:val="single" w:sz="4" w:space="0" w:color="auto"/>
            </w:tcBorders>
            <w:vAlign w:val="center"/>
            <w:hideMark/>
          </w:tcPr>
          <w:p w14:paraId="1A0EC6A7"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135 927,35    </w:t>
            </w:r>
          </w:p>
        </w:tc>
        <w:tc>
          <w:tcPr>
            <w:tcW w:w="1985" w:type="dxa"/>
            <w:gridSpan w:val="2"/>
            <w:tcBorders>
              <w:top w:val="nil"/>
              <w:left w:val="nil"/>
              <w:bottom w:val="single" w:sz="4" w:space="0" w:color="auto"/>
              <w:right w:val="single" w:sz="4" w:space="0" w:color="auto"/>
            </w:tcBorders>
            <w:vAlign w:val="center"/>
            <w:hideMark/>
          </w:tcPr>
          <w:p w14:paraId="43E7C6F0"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107 588,91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2DC7CFF6"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79,15%</w:t>
            </w:r>
          </w:p>
        </w:tc>
        <w:tc>
          <w:tcPr>
            <w:tcW w:w="850" w:type="dxa"/>
            <w:gridSpan w:val="2"/>
            <w:tcBorders>
              <w:top w:val="nil"/>
              <w:left w:val="nil"/>
              <w:bottom w:val="single" w:sz="4" w:space="0" w:color="auto"/>
              <w:right w:val="single" w:sz="4" w:space="0" w:color="auto"/>
            </w:tcBorders>
            <w:vAlign w:val="center"/>
            <w:hideMark/>
          </w:tcPr>
          <w:p w14:paraId="6581E3FC"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0,11%</w:t>
            </w:r>
          </w:p>
        </w:tc>
      </w:tr>
      <w:tr w:rsidR="00A82D92" w:rsidRPr="00AF08CB" w14:paraId="0EC72001"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78753C8F"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000000"/>
              <w:right w:val="single" w:sz="4" w:space="0" w:color="auto"/>
            </w:tcBorders>
            <w:vAlign w:val="center"/>
            <w:hideMark/>
          </w:tcPr>
          <w:p w14:paraId="44A135CE"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779A036A"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b) wydatki związane z realizacją zadań statutowych</w:t>
            </w:r>
          </w:p>
        </w:tc>
        <w:tc>
          <w:tcPr>
            <w:tcW w:w="1984" w:type="dxa"/>
            <w:gridSpan w:val="2"/>
            <w:tcBorders>
              <w:top w:val="nil"/>
              <w:left w:val="nil"/>
              <w:bottom w:val="single" w:sz="4" w:space="0" w:color="auto"/>
              <w:right w:val="single" w:sz="4" w:space="0" w:color="auto"/>
            </w:tcBorders>
            <w:vAlign w:val="center"/>
            <w:hideMark/>
          </w:tcPr>
          <w:p w14:paraId="6A81E2B4"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6 224,00    </w:t>
            </w:r>
          </w:p>
        </w:tc>
        <w:tc>
          <w:tcPr>
            <w:tcW w:w="1985" w:type="dxa"/>
            <w:gridSpan w:val="2"/>
            <w:tcBorders>
              <w:top w:val="nil"/>
              <w:left w:val="nil"/>
              <w:bottom w:val="single" w:sz="4" w:space="0" w:color="auto"/>
              <w:right w:val="single" w:sz="4" w:space="0" w:color="auto"/>
            </w:tcBorders>
            <w:vAlign w:val="center"/>
            <w:hideMark/>
          </w:tcPr>
          <w:p w14:paraId="13E3147F"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5 254,91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0995FE58"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84,43%</w:t>
            </w:r>
          </w:p>
        </w:tc>
        <w:tc>
          <w:tcPr>
            <w:tcW w:w="850" w:type="dxa"/>
            <w:gridSpan w:val="2"/>
            <w:tcBorders>
              <w:top w:val="nil"/>
              <w:left w:val="nil"/>
              <w:bottom w:val="single" w:sz="4" w:space="0" w:color="auto"/>
              <w:right w:val="single" w:sz="4" w:space="0" w:color="auto"/>
            </w:tcBorders>
            <w:vAlign w:val="center"/>
            <w:hideMark/>
          </w:tcPr>
          <w:p w14:paraId="5A4B1DE7"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0,01%</w:t>
            </w:r>
          </w:p>
        </w:tc>
      </w:tr>
      <w:tr w:rsidR="00A82D92" w:rsidRPr="00AF08CB" w14:paraId="129A4021"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08238E39"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000000"/>
              <w:right w:val="single" w:sz="4" w:space="0" w:color="auto"/>
            </w:tcBorders>
            <w:vAlign w:val="center"/>
            <w:hideMark/>
          </w:tcPr>
          <w:p w14:paraId="5713DB99"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2FDC73F2"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3) Świadczenia na rzecz osób fizycznych</w:t>
            </w:r>
          </w:p>
        </w:tc>
        <w:tc>
          <w:tcPr>
            <w:tcW w:w="1984" w:type="dxa"/>
            <w:gridSpan w:val="2"/>
            <w:tcBorders>
              <w:top w:val="nil"/>
              <w:left w:val="nil"/>
              <w:bottom w:val="single" w:sz="4" w:space="0" w:color="auto"/>
              <w:right w:val="single" w:sz="4" w:space="0" w:color="auto"/>
            </w:tcBorders>
            <w:vAlign w:val="center"/>
            <w:hideMark/>
          </w:tcPr>
          <w:p w14:paraId="3758CBF4"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500,00    </w:t>
            </w:r>
          </w:p>
        </w:tc>
        <w:tc>
          <w:tcPr>
            <w:tcW w:w="1985" w:type="dxa"/>
            <w:gridSpan w:val="2"/>
            <w:tcBorders>
              <w:top w:val="nil"/>
              <w:left w:val="nil"/>
              <w:bottom w:val="single" w:sz="4" w:space="0" w:color="auto"/>
              <w:right w:val="single" w:sz="4" w:space="0" w:color="auto"/>
            </w:tcBorders>
            <w:vAlign w:val="center"/>
            <w:hideMark/>
          </w:tcPr>
          <w:p w14:paraId="64951C97"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319,24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4776BB99"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63,85%</w:t>
            </w:r>
          </w:p>
        </w:tc>
        <w:tc>
          <w:tcPr>
            <w:tcW w:w="850" w:type="dxa"/>
            <w:gridSpan w:val="2"/>
            <w:tcBorders>
              <w:top w:val="nil"/>
              <w:left w:val="nil"/>
              <w:bottom w:val="single" w:sz="4" w:space="0" w:color="auto"/>
              <w:right w:val="single" w:sz="4" w:space="0" w:color="auto"/>
            </w:tcBorders>
            <w:vAlign w:val="center"/>
            <w:hideMark/>
          </w:tcPr>
          <w:p w14:paraId="3107C841"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0,00%</w:t>
            </w:r>
          </w:p>
        </w:tc>
      </w:tr>
      <w:tr w:rsidR="00A82D92" w:rsidRPr="00AF08CB" w14:paraId="3D34604D"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429AF5A6"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val="restart"/>
            <w:tcBorders>
              <w:top w:val="nil"/>
              <w:left w:val="single" w:sz="4" w:space="0" w:color="auto"/>
              <w:bottom w:val="single" w:sz="4" w:space="0" w:color="auto"/>
              <w:right w:val="single" w:sz="4" w:space="0" w:color="auto"/>
            </w:tcBorders>
            <w:vAlign w:val="center"/>
            <w:hideMark/>
          </w:tcPr>
          <w:p w14:paraId="4DCEBBF8"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85508</w:t>
            </w:r>
          </w:p>
        </w:tc>
        <w:tc>
          <w:tcPr>
            <w:tcW w:w="2694" w:type="dxa"/>
            <w:tcBorders>
              <w:top w:val="nil"/>
              <w:left w:val="nil"/>
              <w:bottom w:val="single" w:sz="4" w:space="0" w:color="auto"/>
              <w:right w:val="single" w:sz="4" w:space="0" w:color="auto"/>
            </w:tcBorders>
            <w:shd w:val="clear" w:color="000000" w:fill="D9E1F2"/>
            <w:vAlign w:val="center"/>
            <w:hideMark/>
          </w:tcPr>
          <w:p w14:paraId="0F0DEAB2" w14:textId="77777777" w:rsidR="00AF08CB" w:rsidRPr="00AF08CB" w:rsidRDefault="00AF08CB" w:rsidP="00AF08CB">
            <w:pPr>
              <w:spacing w:after="0" w:line="240" w:lineRule="auto"/>
              <w:rPr>
                <w:rFonts w:eastAsia="Times New Roman" w:cs="Calibri"/>
                <w:b/>
                <w:bCs/>
                <w:sz w:val="18"/>
                <w:szCs w:val="18"/>
                <w:lang w:eastAsia="pl-PL"/>
              </w:rPr>
            </w:pPr>
            <w:r w:rsidRPr="00AF08CB">
              <w:rPr>
                <w:rFonts w:eastAsia="Times New Roman" w:cs="Calibri"/>
                <w:b/>
                <w:bCs/>
                <w:sz w:val="18"/>
                <w:szCs w:val="18"/>
                <w:lang w:eastAsia="pl-PL"/>
              </w:rPr>
              <w:t>Rodziny zastępcze</w:t>
            </w:r>
          </w:p>
        </w:tc>
        <w:tc>
          <w:tcPr>
            <w:tcW w:w="1984" w:type="dxa"/>
            <w:gridSpan w:val="2"/>
            <w:tcBorders>
              <w:top w:val="nil"/>
              <w:left w:val="nil"/>
              <w:bottom w:val="single" w:sz="4" w:space="0" w:color="auto"/>
              <w:right w:val="single" w:sz="4" w:space="0" w:color="auto"/>
            </w:tcBorders>
            <w:shd w:val="clear" w:color="000000" w:fill="D9E1F2"/>
            <w:vAlign w:val="center"/>
            <w:hideMark/>
          </w:tcPr>
          <w:p w14:paraId="23F15AB9"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106 400,00    </w:t>
            </w:r>
          </w:p>
        </w:tc>
        <w:tc>
          <w:tcPr>
            <w:tcW w:w="1985" w:type="dxa"/>
            <w:gridSpan w:val="2"/>
            <w:tcBorders>
              <w:top w:val="nil"/>
              <w:left w:val="nil"/>
              <w:bottom w:val="single" w:sz="4" w:space="0" w:color="auto"/>
              <w:right w:val="single" w:sz="4" w:space="0" w:color="auto"/>
            </w:tcBorders>
            <w:shd w:val="clear" w:color="000000" w:fill="D9E1F2"/>
            <w:vAlign w:val="center"/>
            <w:hideMark/>
          </w:tcPr>
          <w:p w14:paraId="7D323D8D"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103 176,62    </w:t>
            </w:r>
          </w:p>
        </w:tc>
        <w:tc>
          <w:tcPr>
            <w:tcW w:w="1417" w:type="dxa"/>
            <w:gridSpan w:val="2"/>
            <w:tcBorders>
              <w:top w:val="nil"/>
              <w:left w:val="nil"/>
              <w:bottom w:val="single" w:sz="4" w:space="0" w:color="auto"/>
              <w:right w:val="single" w:sz="4" w:space="0" w:color="auto"/>
            </w:tcBorders>
            <w:shd w:val="clear" w:color="000000" w:fill="D9E1F2"/>
            <w:vAlign w:val="center"/>
            <w:hideMark/>
          </w:tcPr>
          <w:p w14:paraId="0B703BF8"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96,97%</w:t>
            </w:r>
          </w:p>
        </w:tc>
        <w:tc>
          <w:tcPr>
            <w:tcW w:w="850" w:type="dxa"/>
            <w:gridSpan w:val="2"/>
            <w:tcBorders>
              <w:top w:val="nil"/>
              <w:left w:val="nil"/>
              <w:bottom w:val="single" w:sz="4" w:space="0" w:color="auto"/>
              <w:right w:val="single" w:sz="4" w:space="0" w:color="auto"/>
            </w:tcBorders>
            <w:shd w:val="clear" w:color="000000" w:fill="D9E1F2"/>
            <w:vAlign w:val="center"/>
            <w:hideMark/>
          </w:tcPr>
          <w:p w14:paraId="6BB94260"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0,11%</w:t>
            </w:r>
          </w:p>
        </w:tc>
      </w:tr>
      <w:tr w:rsidR="00A82D92" w:rsidRPr="00AF08CB" w14:paraId="4EA11D97"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1D5F3487"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686EEE9D"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F4B084"/>
            <w:vAlign w:val="center"/>
            <w:hideMark/>
          </w:tcPr>
          <w:p w14:paraId="02C4F97F"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bieżące:</w:t>
            </w:r>
          </w:p>
        </w:tc>
        <w:tc>
          <w:tcPr>
            <w:tcW w:w="1984" w:type="dxa"/>
            <w:gridSpan w:val="2"/>
            <w:tcBorders>
              <w:top w:val="nil"/>
              <w:left w:val="nil"/>
              <w:bottom w:val="single" w:sz="4" w:space="0" w:color="auto"/>
              <w:right w:val="single" w:sz="4" w:space="0" w:color="auto"/>
            </w:tcBorders>
            <w:shd w:val="clear" w:color="000000" w:fill="F4B084"/>
            <w:vAlign w:val="center"/>
            <w:hideMark/>
          </w:tcPr>
          <w:p w14:paraId="59A4254C"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106 400,00    </w:t>
            </w:r>
          </w:p>
        </w:tc>
        <w:tc>
          <w:tcPr>
            <w:tcW w:w="1985" w:type="dxa"/>
            <w:gridSpan w:val="2"/>
            <w:tcBorders>
              <w:top w:val="nil"/>
              <w:left w:val="nil"/>
              <w:bottom w:val="single" w:sz="4" w:space="0" w:color="auto"/>
              <w:right w:val="single" w:sz="4" w:space="0" w:color="auto"/>
            </w:tcBorders>
            <w:shd w:val="clear" w:color="000000" w:fill="F4B084"/>
            <w:vAlign w:val="center"/>
            <w:hideMark/>
          </w:tcPr>
          <w:p w14:paraId="0937BC3E"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103 176,62    </w:t>
            </w:r>
          </w:p>
        </w:tc>
        <w:tc>
          <w:tcPr>
            <w:tcW w:w="1417" w:type="dxa"/>
            <w:gridSpan w:val="2"/>
            <w:tcBorders>
              <w:top w:val="nil"/>
              <w:left w:val="nil"/>
              <w:bottom w:val="single" w:sz="4" w:space="0" w:color="auto"/>
              <w:right w:val="single" w:sz="4" w:space="0" w:color="auto"/>
            </w:tcBorders>
            <w:shd w:val="clear" w:color="000000" w:fill="F4B084"/>
            <w:vAlign w:val="center"/>
            <w:hideMark/>
          </w:tcPr>
          <w:p w14:paraId="3A3D42A8"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96,97%</w:t>
            </w:r>
          </w:p>
        </w:tc>
        <w:tc>
          <w:tcPr>
            <w:tcW w:w="850" w:type="dxa"/>
            <w:gridSpan w:val="2"/>
            <w:tcBorders>
              <w:top w:val="nil"/>
              <w:left w:val="nil"/>
              <w:bottom w:val="single" w:sz="4" w:space="0" w:color="auto"/>
              <w:right w:val="single" w:sz="4" w:space="0" w:color="auto"/>
            </w:tcBorders>
            <w:shd w:val="clear" w:color="000000" w:fill="F4B084"/>
            <w:vAlign w:val="center"/>
            <w:hideMark/>
          </w:tcPr>
          <w:p w14:paraId="5B330058"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0,11%</w:t>
            </w:r>
          </w:p>
        </w:tc>
      </w:tr>
      <w:tr w:rsidR="00A82D92" w:rsidRPr="00AF08CB" w14:paraId="37E96604" w14:textId="77777777" w:rsidTr="005A232A">
        <w:trPr>
          <w:trHeight w:val="285"/>
        </w:trPr>
        <w:tc>
          <w:tcPr>
            <w:tcW w:w="562" w:type="dxa"/>
            <w:vMerge/>
            <w:tcBorders>
              <w:top w:val="nil"/>
              <w:left w:val="single" w:sz="4" w:space="0" w:color="auto"/>
              <w:bottom w:val="single" w:sz="4" w:space="0" w:color="000000"/>
              <w:right w:val="single" w:sz="4" w:space="0" w:color="auto"/>
            </w:tcBorders>
            <w:vAlign w:val="center"/>
            <w:hideMark/>
          </w:tcPr>
          <w:p w14:paraId="15F8F9BB"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0B91468A"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5F4BDA2C"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1) Wydatki jednostek budżetowych</w:t>
            </w:r>
          </w:p>
        </w:tc>
        <w:tc>
          <w:tcPr>
            <w:tcW w:w="1984" w:type="dxa"/>
            <w:gridSpan w:val="2"/>
            <w:tcBorders>
              <w:top w:val="nil"/>
              <w:left w:val="nil"/>
              <w:bottom w:val="single" w:sz="4" w:space="0" w:color="auto"/>
              <w:right w:val="single" w:sz="4" w:space="0" w:color="auto"/>
            </w:tcBorders>
            <w:vAlign w:val="center"/>
            <w:hideMark/>
          </w:tcPr>
          <w:p w14:paraId="7BFDB31B"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106 400,00    </w:t>
            </w:r>
          </w:p>
        </w:tc>
        <w:tc>
          <w:tcPr>
            <w:tcW w:w="1985" w:type="dxa"/>
            <w:gridSpan w:val="2"/>
            <w:tcBorders>
              <w:top w:val="nil"/>
              <w:left w:val="nil"/>
              <w:bottom w:val="single" w:sz="4" w:space="0" w:color="auto"/>
              <w:right w:val="single" w:sz="4" w:space="0" w:color="auto"/>
            </w:tcBorders>
            <w:vAlign w:val="center"/>
            <w:hideMark/>
          </w:tcPr>
          <w:p w14:paraId="4ECD0CF1"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103 176,62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2B765663"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96,97%</w:t>
            </w:r>
          </w:p>
        </w:tc>
        <w:tc>
          <w:tcPr>
            <w:tcW w:w="850" w:type="dxa"/>
            <w:gridSpan w:val="2"/>
            <w:tcBorders>
              <w:top w:val="nil"/>
              <w:left w:val="nil"/>
              <w:bottom w:val="single" w:sz="4" w:space="0" w:color="auto"/>
              <w:right w:val="single" w:sz="4" w:space="0" w:color="auto"/>
            </w:tcBorders>
            <w:vAlign w:val="center"/>
            <w:hideMark/>
          </w:tcPr>
          <w:p w14:paraId="75DCEFD3"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0,11%</w:t>
            </w:r>
          </w:p>
        </w:tc>
      </w:tr>
      <w:tr w:rsidR="00A82D92" w:rsidRPr="00AF08CB" w14:paraId="6BC90005"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0FFB84BE"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3F2025F8"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4F5D76BB"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b) wydatki związane z realizacją zadań statutowych</w:t>
            </w:r>
          </w:p>
        </w:tc>
        <w:tc>
          <w:tcPr>
            <w:tcW w:w="1984" w:type="dxa"/>
            <w:gridSpan w:val="2"/>
            <w:tcBorders>
              <w:top w:val="nil"/>
              <w:left w:val="nil"/>
              <w:bottom w:val="single" w:sz="4" w:space="0" w:color="auto"/>
              <w:right w:val="single" w:sz="4" w:space="0" w:color="auto"/>
            </w:tcBorders>
            <w:vAlign w:val="center"/>
            <w:hideMark/>
          </w:tcPr>
          <w:p w14:paraId="4FA0C364"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106 400,00    </w:t>
            </w:r>
          </w:p>
        </w:tc>
        <w:tc>
          <w:tcPr>
            <w:tcW w:w="1985" w:type="dxa"/>
            <w:gridSpan w:val="2"/>
            <w:tcBorders>
              <w:top w:val="nil"/>
              <w:left w:val="nil"/>
              <w:bottom w:val="single" w:sz="4" w:space="0" w:color="auto"/>
              <w:right w:val="single" w:sz="4" w:space="0" w:color="auto"/>
            </w:tcBorders>
            <w:vAlign w:val="center"/>
            <w:hideMark/>
          </w:tcPr>
          <w:p w14:paraId="6574BCE6"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103 176,62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4A7FC122"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96,97%</w:t>
            </w:r>
          </w:p>
        </w:tc>
        <w:tc>
          <w:tcPr>
            <w:tcW w:w="850" w:type="dxa"/>
            <w:gridSpan w:val="2"/>
            <w:tcBorders>
              <w:top w:val="nil"/>
              <w:left w:val="nil"/>
              <w:bottom w:val="single" w:sz="4" w:space="0" w:color="auto"/>
              <w:right w:val="single" w:sz="4" w:space="0" w:color="auto"/>
            </w:tcBorders>
            <w:vAlign w:val="center"/>
            <w:hideMark/>
          </w:tcPr>
          <w:p w14:paraId="22211FAD"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0,11%</w:t>
            </w:r>
          </w:p>
        </w:tc>
      </w:tr>
      <w:tr w:rsidR="00A82D92" w:rsidRPr="00AF08CB" w14:paraId="3A1B5059" w14:textId="77777777" w:rsidTr="005A232A">
        <w:trPr>
          <w:trHeight w:val="720"/>
        </w:trPr>
        <w:tc>
          <w:tcPr>
            <w:tcW w:w="562" w:type="dxa"/>
            <w:vMerge/>
            <w:tcBorders>
              <w:top w:val="nil"/>
              <w:left w:val="single" w:sz="4" w:space="0" w:color="auto"/>
              <w:bottom w:val="single" w:sz="4" w:space="0" w:color="000000"/>
              <w:right w:val="single" w:sz="4" w:space="0" w:color="auto"/>
            </w:tcBorders>
            <w:vAlign w:val="center"/>
            <w:hideMark/>
          </w:tcPr>
          <w:p w14:paraId="1912A74C"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val="restart"/>
            <w:tcBorders>
              <w:top w:val="nil"/>
              <w:left w:val="single" w:sz="4" w:space="0" w:color="auto"/>
              <w:bottom w:val="single" w:sz="4" w:space="0" w:color="auto"/>
              <w:right w:val="single" w:sz="4" w:space="0" w:color="auto"/>
            </w:tcBorders>
            <w:vAlign w:val="center"/>
            <w:hideMark/>
          </w:tcPr>
          <w:p w14:paraId="7BA8BC3D"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85513</w:t>
            </w:r>
          </w:p>
        </w:tc>
        <w:tc>
          <w:tcPr>
            <w:tcW w:w="2694" w:type="dxa"/>
            <w:tcBorders>
              <w:top w:val="nil"/>
              <w:left w:val="nil"/>
              <w:bottom w:val="single" w:sz="4" w:space="0" w:color="auto"/>
              <w:right w:val="single" w:sz="4" w:space="0" w:color="auto"/>
            </w:tcBorders>
            <w:shd w:val="clear" w:color="000000" w:fill="D9E1F2"/>
            <w:vAlign w:val="center"/>
            <w:hideMark/>
          </w:tcPr>
          <w:p w14:paraId="134A61C1" w14:textId="77777777" w:rsidR="00AF08CB" w:rsidRPr="00AF08CB" w:rsidRDefault="00AF08CB" w:rsidP="00AF08CB">
            <w:pPr>
              <w:spacing w:after="0" w:line="240" w:lineRule="auto"/>
              <w:rPr>
                <w:rFonts w:eastAsia="Times New Roman" w:cs="Calibri"/>
                <w:b/>
                <w:bCs/>
                <w:sz w:val="18"/>
                <w:szCs w:val="18"/>
                <w:lang w:eastAsia="pl-PL"/>
              </w:rPr>
            </w:pPr>
            <w:r w:rsidRPr="00AF08CB">
              <w:rPr>
                <w:rFonts w:eastAsia="Times New Roman" w:cs="Calibri"/>
                <w:b/>
                <w:bCs/>
                <w:sz w:val="18"/>
                <w:szCs w:val="18"/>
                <w:lang w:eastAsia="pl-PL"/>
              </w:rPr>
              <w:t>Składki na ubezpieczenie zdrowotne opłacane za osoby pobierające niektóre świadczenia rodzinne, oraz</w:t>
            </w:r>
            <w:r w:rsidRPr="00AF08CB">
              <w:rPr>
                <w:rFonts w:eastAsia="Times New Roman" w:cs="Calibri"/>
                <w:sz w:val="18"/>
                <w:szCs w:val="18"/>
                <w:lang w:eastAsia="pl-PL"/>
              </w:rPr>
              <w:t xml:space="preserve"> </w:t>
            </w:r>
            <w:r w:rsidRPr="00AF08CB">
              <w:rPr>
                <w:rFonts w:eastAsia="Times New Roman" w:cs="Calibri"/>
                <w:b/>
                <w:bCs/>
                <w:sz w:val="18"/>
                <w:szCs w:val="18"/>
                <w:lang w:eastAsia="pl-PL"/>
              </w:rPr>
              <w:t>za osoby pobierające zasiłki dla opiekunów.</w:t>
            </w:r>
          </w:p>
        </w:tc>
        <w:tc>
          <w:tcPr>
            <w:tcW w:w="1984" w:type="dxa"/>
            <w:gridSpan w:val="2"/>
            <w:tcBorders>
              <w:top w:val="nil"/>
              <w:left w:val="nil"/>
              <w:bottom w:val="single" w:sz="4" w:space="0" w:color="auto"/>
              <w:right w:val="single" w:sz="4" w:space="0" w:color="auto"/>
            </w:tcBorders>
            <w:shd w:val="clear" w:color="000000" w:fill="D9E1F2"/>
            <w:vAlign w:val="center"/>
            <w:hideMark/>
          </w:tcPr>
          <w:p w14:paraId="2794EAAD"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116 606,87    </w:t>
            </w:r>
          </w:p>
        </w:tc>
        <w:tc>
          <w:tcPr>
            <w:tcW w:w="1985" w:type="dxa"/>
            <w:gridSpan w:val="2"/>
            <w:tcBorders>
              <w:top w:val="nil"/>
              <w:left w:val="nil"/>
              <w:bottom w:val="single" w:sz="4" w:space="0" w:color="auto"/>
              <w:right w:val="single" w:sz="4" w:space="0" w:color="auto"/>
            </w:tcBorders>
            <w:shd w:val="clear" w:color="000000" w:fill="D9E1F2"/>
            <w:vAlign w:val="center"/>
            <w:hideMark/>
          </w:tcPr>
          <w:p w14:paraId="16FBC638"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116 606,87    </w:t>
            </w:r>
          </w:p>
        </w:tc>
        <w:tc>
          <w:tcPr>
            <w:tcW w:w="1417" w:type="dxa"/>
            <w:gridSpan w:val="2"/>
            <w:tcBorders>
              <w:top w:val="nil"/>
              <w:left w:val="nil"/>
              <w:bottom w:val="single" w:sz="4" w:space="0" w:color="auto"/>
              <w:right w:val="single" w:sz="4" w:space="0" w:color="auto"/>
            </w:tcBorders>
            <w:shd w:val="clear" w:color="000000" w:fill="D9E1F2"/>
            <w:vAlign w:val="center"/>
            <w:hideMark/>
          </w:tcPr>
          <w:p w14:paraId="53EFFDE0"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100,00%</w:t>
            </w:r>
          </w:p>
        </w:tc>
        <w:tc>
          <w:tcPr>
            <w:tcW w:w="850" w:type="dxa"/>
            <w:gridSpan w:val="2"/>
            <w:tcBorders>
              <w:top w:val="nil"/>
              <w:left w:val="nil"/>
              <w:bottom w:val="single" w:sz="4" w:space="0" w:color="auto"/>
              <w:right w:val="single" w:sz="4" w:space="0" w:color="auto"/>
            </w:tcBorders>
            <w:shd w:val="clear" w:color="000000" w:fill="D9E1F2"/>
            <w:vAlign w:val="center"/>
            <w:hideMark/>
          </w:tcPr>
          <w:p w14:paraId="38EB68AC"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0,12%</w:t>
            </w:r>
          </w:p>
        </w:tc>
      </w:tr>
      <w:tr w:rsidR="00A82D92" w:rsidRPr="00AF08CB" w14:paraId="77092951"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44E63335"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4E476007"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F4B084"/>
            <w:vAlign w:val="center"/>
            <w:hideMark/>
          </w:tcPr>
          <w:p w14:paraId="233BDC57"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bieżące:</w:t>
            </w:r>
          </w:p>
        </w:tc>
        <w:tc>
          <w:tcPr>
            <w:tcW w:w="1984" w:type="dxa"/>
            <w:gridSpan w:val="2"/>
            <w:tcBorders>
              <w:top w:val="nil"/>
              <w:left w:val="nil"/>
              <w:bottom w:val="single" w:sz="4" w:space="0" w:color="auto"/>
              <w:right w:val="single" w:sz="4" w:space="0" w:color="auto"/>
            </w:tcBorders>
            <w:shd w:val="clear" w:color="000000" w:fill="F4B084"/>
            <w:vAlign w:val="center"/>
            <w:hideMark/>
          </w:tcPr>
          <w:p w14:paraId="4A80A961"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116 606,87    </w:t>
            </w:r>
          </w:p>
        </w:tc>
        <w:tc>
          <w:tcPr>
            <w:tcW w:w="1985" w:type="dxa"/>
            <w:gridSpan w:val="2"/>
            <w:tcBorders>
              <w:top w:val="nil"/>
              <w:left w:val="nil"/>
              <w:bottom w:val="single" w:sz="4" w:space="0" w:color="auto"/>
              <w:right w:val="single" w:sz="4" w:space="0" w:color="auto"/>
            </w:tcBorders>
            <w:shd w:val="clear" w:color="000000" w:fill="F4B084"/>
            <w:vAlign w:val="center"/>
            <w:hideMark/>
          </w:tcPr>
          <w:p w14:paraId="44EEDBC9"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116 606,87    </w:t>
            </w:r>
          </w:p>
        </w:tc>
        <w:tc>
          <w:tcPr>
            <w:tcW w:w="1417" w:type="dxa"/>
            <w:gridSpan w:val="2"/>
            <w:tcBorders>
              <w:top w:val="nil"/>
              <w:left w:val="nil"/>
              <w:bottom w:val="single" w:sz="4" w:space="0" w:color="auto"/>
              <w:right w:val="single" w:sz="4" w:space="0" w:color="auto"/>
            </w:tcBorders>
            <w:shd w:val="clear" w:color="000000" w:fill="F4B084"/>
            <w:vAlign w:val="center"/>
            <w:hideMark/>
          </w:tcPr>
          <w:p w14:paraId="1A7276ED"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100,00%</w:t>
            </w:r>
          </w:p>
        </w:tc>
        <w:tc>
          <w:tcPr>
            <w:tcW w:w="850" w:type="dxa"/>
            <w:gridSpan w:val="2"/>
            <w:tcBorders>
              <w:top w:val="nil"/>
              <w:left w:val="nil"/>
              <w:bottom w:val="single" w:sz="4" w:space="0" w:color="auto"/>
              <w:right w:val="single" w:sz="4" w:space="0" w:color="auto"/>
            </w:tcBorders>
            <w:shd w:val="clear" w:color="000000" w:fill="F4B084"/>
            <w:vAlign w:val="center"/>
            <w:hideMark/>
          </w:tcPr>
          <w:p w14:paraId="344931D3"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0,12%</w:t>
            </w:r>
          </w:p>
        </w:tc>
      </w:tr>
      <w:tr w:rsidR="00A82D92" w:rsidRPr="00AF08CB" w14:paraId="434973BB"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3582F513"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7C009C10"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3E6FFA90"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1) Wydatki jednostek budżetowych:</w:t>
            </w:r>
          </w:p>
        </w:tc>
        <w:tc>
          <w:tcPr>
            <w:tcW w:w="1984" w:type="dxa"/>
            <w:gridSpan w:val="2"/>
            <w:tcBorders>
              <w:top w:val="nil"/>
              <w:left w:val="nil"/>
              <w:bottom w:val="single" w:sz="4" w:space="0" w:color="auto"/>
              <w:right w:val="single" w:sz="4" w:space="0" w:color="auto"/>
            </w:tcBorders>
            <w:vAlign w:val="center"/>
            <w:hideMark/>
          </w:tcPr>
          <w:p w14:paraId="68EC3DC0"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116 606,87    </w:t>
            </w:r>
          </w:p>
        </w:tc>
        <w:tc>
          <w:tcPr>
            <w:tcW w:w="1985" w:type="dxa"/>
            <w:gridSpan w:val="2"/>
            <w:tcBorders>
              <w:top w:val="nil"/>
              <w:left w:val="nil"/>
              <w:bottom w:val="single" w:sz="4" w:space="0" w:color="auto"/>
              <w:right w:val="single" w:sz="4" w:space="0" w:color="auto"/>
            </w:tcBorders>
            <w:vAlign w:val="center"/>
            <w:hideMark/>
          </w:tcPr>
          <w:p w14:paraId="4A09EDFA"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116 606,87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79FB79FE"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100,00%</w:t>
            </w:r>
          </w:p>
        </w:tc>
        <w:tc>
          <w:tcPr>
            <w:tcW w:w="850" w:type="dxa"/>
            <w:gridSpan w:val="2"/>
            <w:tcBorders>
              <w:top w:val="nil"/>
              <w:left w:val="nil"/>
              <w:bottom w:val="single" w:sz="4" w:space="0" w:color="auto"/>
              <w:right w:val="single" w:sz="4" w:space="0" w:color="auto"/>
            </w:tcBorders>
            <w:vAlign w:val="center"/>
            <w:hideMark/>
          </w:tcPr>
          <w:p w14:paraId="3F83EDE0"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0,12%</w:t>
            </w:r>
          </w:p>
        </w:tc>
      </w:tr>
      <w:tr w:rsidR="00A82D92" w:rsidRPr="00AF08CB" w14:paraId="3F851A66"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73E9A01A"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64AFF71C"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4DA7DC24"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b) wydatki związane z realizacją zadań statutowych</w:t>
            </w:r>
          </w:p>
        </w:tc>
        <w:tc>
          <w:tcPr>
            <w:tcW w:w="1984" w:type="dxa"/>
            <w:gridSpan w:val="2"/>
            <w:tcBorders>
              <w:top w:val="nil"/>
              <w:left w:val="nil"/>
              <w:bottom w:val="single" w:sz="4" w:space="0" w:color="auto"/>
              <w:right w:val="single" w:sz="4" w:space="0" w:color="auto"/>
            </w:tcBorders>
            <w:vAlign w:val="center"/>
            <w:hideMark/>
          </w:tcPr>
          <w:p w14:paraId="3BB52B4B"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116 606,87    </w:t>
            </w:r>
          </w:p>
        </w:tc>
        <w:tc>
          <w:tcPr>
            <w:tcW w:w="1985" w:type="dxa"/>
            <w:gridSpan w:val="2"/>
            <w:tcBorders>
              <w:top w:val="nil"/>
              <w:left w:val="nil"/>
              <w:bottom w:val="single" w:sz="4" w:space="0" w:color="auto"/>
              <w:right w:val="single" w:sz="4" w:space="0" w:color="auto"/>
            </w:tcBorders>
            <w:vAlign w:val="center"/>
            <w:hideMark/>
          </w:tcPr>
          <w:p w14:paraId="304AAA66"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116 606,87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3B77CFD7"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100,00%</w:t>
            </w:r>
          </w:p>
        </w:tc>
        <w:tc>
          <w:tcPr>
            <w:tcW w:w="850" w:type="dxa"/>
            <w:gridSpan w:val="2"/>
            <w:tcBorders>
              <w:top w:val="nil"/>
              <w:left w:val="nil"/>
              <w:bottom w:val="single" w:sz="4" w:space="0" w:color="auto"/>
              <w:right w:val="single" w:sz="4" w:space="0" w:color="auto"/>
            </w:tcBorders>
            <w:vAlign w:val="center"/>
            <w:hideMark/>
          </w:tcPr>
          <w:p w14:paraId="7E6D3B33"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0,12%</w:t>
            </w:r>
          </w:p>
        </w:tc>
      </w:tr>
      <w:tr w:rsidR="00A82D92" w:rsidRPr="00AF08CB" w14:paraId="337D5EDA"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70529318"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val="restart"/>
            <w:tcBorders>
              <w:top w:val="nil"/>
              <w:left w:val="single" w:sz="4" w:space="0" w:color="auto"/>
              <w:bottom w:val="single" w:sz="4" w:space="0" w:color="000000"/>
              <w:right w:val="single" w:sz="4" w:space="0" w:color="auto"/>
            </w:tcBorders>
            <w:vAlign w:val="center"/>
            <w:hideMark/>
          </w:tcPr>
          <w:p w14:paraId="2AE1E9F8"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85516</w:t>
            </w:r>
          </w:p>
        </w:tc>
        <w:tc>
          <w:tcPr>
            <w:tcW w:w="2694" w:type="dxa"/>
            <w:tcBorders>
              <w:top w:val="nil"/>
              <w:left w:val="nil"/>
              <w:bottom w:val="single" w:sz="4" w:space="0" w:color="auto"/>
              <w:right w:val="single" w:sz="4" w:space="0" w:color="auto"/>
            </w:tcBorders>
            <w:shd w:val="clear" w:color="000000" w:fill="D9E1F2"/>
            <w:vAlign w:val="center"/>
            <w:hideMark/>
          </w:tcPr>
          <w:p w14:paraId="37D99873" w14:textId="77777777" w:rsidR="00AF08CB" w:rsidRPr="00AF08CB" w:rsidRDefault="00AF08CB" w:rsidP="00AF08CB">
            <w:pPr>
              <w:spacing w:after="0" w:line="240" w:lineRule="auto"/>
              <w:rPr>
                <w:rFonts w:eastAsia="Times New Roman" w:cs="Calibri"/>
                <w:b/>
                <w:bCs/>
                <w:sz w:val="18"/>
                <w:szCs w:val="18"/>
                <w:lang w:eastAsia="pl-PL"/>
              </w:rPr>
            </w:pPr>
            <w:r w:rsidRPr="00AF08CB">
              <w:rPr>
                <w:rFonts w:eastAsia="Times New Roman" w:cs="Calibri"/>
                <w:b/>
                <w:bCs/>
                <w:sz w:val="18"/>
                <w:szCs w:val="18"/>
                <w:lang w:eastAsia="pl-PL"/>
              </w:rPr>
              <w:t>System opieki nad dziećmi w wieku do 3 lat</w:t>
            </w:r>
          </w:p>
        </w:tc>
        <w:tc>
          <w:tcPr>
            <w:tcW w:w="1984" w:type="dxa"/>
            <w:gridSpan w:val="2"/>
            <w:tcBorders>
              <w:top w:val="nil"/>
              <w:left w:val="nil"/>
              <w:bottom w:val="single" w:sz="4" w:space="0" w:color="auto"/>
              <w:right w:val="single" w:sz="4" w:space="0" w:color="auto"/>
            </w:tcBorders>
            <w:shd w:val="clear" w:color="000000" w:fill="D9E1F2"/>
            <w:vAlign w:val="center"/>
            <w:hideMark/>
          </w:tcPr>
          <w:p w14:paraId="31BA46F3"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445 296,00    </w:t>
            </w:r>
          </w:p>
        </w:tc>
        <w:tc>
          <w:tcPr>
            <w:tcW w:w="1985" w:type="dxa"/>
            <w:gridSpan w:val="2"/>
            <w:tcBorders>
              <w:top w:val="nil"/>
              <w:left w:val="nil"/>
              <w:bottom w:val="single" w:sz="4" w:space="0" w:color="auto"/>
              <w:right w:val="single" w:sz="4" w:space="0" w:color="auto"/>
            </w:tcBorders>
            <w:shd w:val="clear" w:color="000000" w:fill="D9E1F2"/>
            <w:vAlign w:val="center"/>
            <w:hideMark/>
          </w:tcPr>
          <w:p w14:paraId="5240A394"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359 741,67    </w:t>
            </w:r>
          </w:p>
        </w:tc>
        <w:tc>
          <w:tcPr>
            <w:tcW w:w="1417" w:type="dxa"/>
            <w:gridSpan w:val="2"/>
            <w:tcBorders>
              <w:top w:val="nil"/>
              <w:left w:val="nil"/>
              <w:bottom w:val="single" w:sz="4" w:space="0" w:color="auto"/>
              <w:right w:val="single" w:sz="4" w:space="0" w:color="auto"/>
            </w:tcBorders>
            <w:shd w:val="clear" w:color="000000" w:fill="D9E1F2"/>
            <w:vAlign w:val="center"/>
            <w:hideMark/>
          </w:tcPr>
          <w:p w14:paraId="14D053AA"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80,79%</w:t>
            </w:r>
          </w:p>
        </w:tc>
        <w:tc>
          <w:tcPr>
            <w:tcW w:w="850" w:type="dxa"/>
            <w:gridSpan w:val="2"/>
            <w:tcBorders>
              <w:top w:val="nil"/>
              <w:left w:val="nil"/>
              <w:bottom w:val="single" w:sz="4" w:space="0" w:color="auto"/>
              <w:right w:val="single" w:sz="4" w:space="0" w:color="auto"/>
            </w:tcBorders>
            <w:shd w:val="clear" w:color="000000" w:fill="D9E1F2"/>
            <w:vAlign w:val="center"/>
            <w:hideMark/>
          </w:tcPr>
          <w:p w14:paraId="17264DA5"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0,37%</w:t>
            </w:r>
          </w:p>
        </w:tc>
      </w:tr>
      <w:tr w:rsidR="00A82D92" w:rsidRPr="00AF08CB" w14:paraId="18776C8C"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6BAC959A"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000000"/>
              <w:right w:val="single" w:sz="4" w:space="0" w:color="auto"/>
            </w:tcBorders>
            <w:vAlign w:val="center"/>
            <w:hideMark/>
          </w:tcPr>
          <w:p w14:paraId="56F42EED"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F4B084"/>
            <w:vAlign w:val="center"/>
            <w:hideMark/>
          </w:tcPr>
          <w:p w14:paraId="70B92F35"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bieżące</w:t>
            </w:r>
          </w:p>
        </w:tc>
        <w:tc>
          <w:tcPr>
            <w:tcW w:w="1984" w:type="dxa"/>
            <w:gridSpan w:val="2"/>
            <w:tcBorders>
              <w:top w:val="nil"/>
              <w:left w:val="nil"/>
              <w:bottom w:val="single" w:sz="4" w:space="0" w:color="auto"/>
              <w:right w:val="single" w:sz="4" w:space="0" w:color="auto"/>
            </w:tcBorders>
            <w:shd w:val="clear" w:color="000000" w:fill="F4B084"/>
            <w:vAlign w:val="center"/>
            <w:hideMark/>
          </w:tcPr>
          <w:p w14:paraId="0B5500CA"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445 296,00    </w:t>
            </w:r>
          </w:p>
        </w:tc>
        <w:tc>
          <w:tcPr>
            <w:tcW w:w="1985" w:type="dxa"/>
            <w:gridSpan w:val="2"/>
            <w:tcBorders>
              <w:top w:val="nil"/>
              <w:left w:val="nil"/>
              <w:bottom w:val="single" w:sz="4" w:space="0" w:color="auto"/>
              <w:right w:val="single" w:sz="4" w:space="0" w:color="auto"/>
            </w:tcBorders>
            <w:shd w:val="clear" w:color="000000" w:fill="F4B084"/>
            <w:vAlign w:val="center"/>
            <w:hideMark/>
          </w:tcPr>
          <w:p w14:paraId="570BF4A9"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359 741,67    </w:t>
            </w:r>
          </w:p>
        </w:tc>
        <w:tc>
          <w:tcPr>
            <w:tcW w:w="1417" w:type="dxa"/>
            <w:gridSpan w:val="2"/>
            <w:tcBorders>
              <w:top w:val="nil"/>
              <w:left w:val="nil"/>
              <w:bottom w:val="single" w:sz="4" w:space="0" w:color="auto"/>
              <w:right w:val="single" w:sz="4" w:space="0" w:color="auto"/>
            </w:tcBorders>
            <w:shd w:val="clear" w:color="000000" w:fill="F4B084"/>
            <w:vAlign w:val="center"/>
            <w:hideMark/>
          </w:tcPr>
          <w:p w14:paraId="00B5E8D7"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80,79%</w:t>
            </w:r>
          </w:p>
        </w:tc>
        <w:tc>
          <w:tcPr>
            <w:tcW w:w="850" w:type="dxa"/>
            <w:gridSpan w:val="2"/>
            <w:tcBorders>
              <w:top w:val="nil"/>
              <w:left w:val="nil"/>
              <w:bottom w:val="single" w:sz="4" w:space="0" w:color="auto"/>
              <w:right w:val="single" w:sz="4" w:space="0" w:color="auto"/>
            </w:tcBorders>
            <w:shd w:val="clear" w:color="000000" w:fill="F4B084"/>
            <w:vAlign w:val="center"/>
            <w:hideMark/>
          </w:tcPr>
          <w:p w14:paraId="5DB233BB"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0,37%</w:t>
            </w:r>
          </w:p>
        </w:tc>
      </w:tr>
      <w:tr w:rsidR="00A82D92" w:rsidRPr="00AF08CB" w14:paraId="058CED8F"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388BED1C"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000000"/>
              <w:right w:val="single" w:sz="4" w:space="0" w:color="auto"/>
            </w:tcBorders>
            <w:vAlign w:val="center"/>
            <w:hideMark/>
          </w:tcPr>
          <w:p w14:paraId="6B141220"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7C085659"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1) Wydatki jednostek budżetowych:</w:t>
            </w:r>
          </w:p>
        </w:tc>
        <w:tc>
          <w:tcPr>
            <w:tcW w:w="1984" w:type="dxa"/>
            <w:gridSpan w:val="2"/>
            <w:tcBorders>
              <w:top w:val="nil"/>
              <w:left w:val="nil"/>
              <w:bottom w:val="single" w:sz="4" w:space="0" w:color="auto"/>
              <w:right w:val="single" w:sz="4" w:space="0" w:color="auto"/>
            </w:tcBorders>
            <w:vAlign w:val="center"/>
            <w:hideMark/>
          </w:tcPr>
          <w:p w14:paraId="66E596EE"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269 944,00    </w:t>
            </w:r>
          </w:p>
        </w:tc>
        <w:tc>
          <w:tcPr>
            <w:tcW w:w="1985" w:type="dxa"/>
            <w:gridSpan w:val="2"/>
            <w:tcBorders>
              <w:top w:val="nil"/>
              <w:left w:val="nil"/>
              <w:bottom w:val="single" w:sz="4" w:space="0" w:color="auto"/>
              <w:right w:val="single" w:sz="4" w:space="0" w:color="auto"/>
            </w:tcBorders>
            <w:vAlign w:val="center"/>
            <w:hideMark/>
          </w:tcPr>
          <w:p w14:paraId="10DC1962"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196 202,75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66C66DCF"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72,68%</w:t>
            </w:r>
          </w:p>
        </w:tc>
        <w:tc>
          <w:tcPr>
            <w:tcW w:w="850" w:type="dxa"/>
            <w:gridSpan w:val="2"/>
            <w:tcBorders>
              <w:top w:val="nil"/>
              <w:left w:val="nil"/>
              <w:bottom w:val="single" w:sz="4" w:space="0" w:color="auto"/>
              <w:right w:val="single" w:sz="4" w:space="0" w:color="auto"/>
            </w:tcBorders>
            <w:vAlign w:val="center"/>
            <w:hideMark/>
          </w:tcPr>
          <w:p w14:paraId="656F9AA7"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0,20%</w:t>
            </w:r>
          </w:p>
        </w:tc>
      </w:tr>
      <w:tr w:rsidR="00A82D92" w:rsidRPr="00AF08CB" w14:paraId="73B14F16"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0A824837"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000000"/>
              <w:right w:val="single" w:sz="4" w:space="0" w:color="auto"/>
            </w:tcBorders>
            <w:vAlign w:val="center"/>
            <w:hideMark/>
          </w:tcPr>
          <w:p w14:paraId="43192179"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36260157"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a) wynagrodzenia i składki od nich naliczane</w:t>
            </w:r>
          </w:p>
        </w:tc>
        <w:tc>
          <w:tcPr>
            <w:tcW w:w="1984" w:type="dxa"/>
            <w:gridSpan w:val="2"/>
            <w:tcBorders>
              <w:top w:val="nil"/>
              <w:left w:val="nil"/>
              <w:bottom w:val="single" w:sz="4" w:space="0" w:color="auto"/>
              <w:right w:val="single" w:sz="4" w:space="0" w:color="auto"/>
            </w:tcBorders>
            <w:vAlign w:val="center"/>
            <w:hideMark/>
          </w:tcPr>
          <w:p w14:paraId="6B0E2D09"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147 529,40    </w:t>
            </w:r>
          </w:p>
        </w:tc>
        <w:tc>
          <w:tcPr>
            <w:tcW w:w="1985" w:type="dxa"/>
            <w:gridSpan w:val="2"/>
            <w:tcBorders>
              <w:top w:val="nil"/>
              <w:left w:val="nil"/>
              <w:bottom w:val="single" w:sz="4" w:space="0" w:color="auto"/>
              <w:right w:val="single" w:sz="4" w:space="0" w:color="auto"/>
            </w:tcBorders>
            <w:vAlign w:val="center"/>
            <w:hideMark/>
          </w:tcPr>
          <w:p w14:paraId="19E2A895"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137 580,85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276A2EC7"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93,26%</w:t>
            </w:r>
          </w:p>
        </w:tc>
        <w:tc>
          <w:tcPr>
            <w:tcW w:w="850" w:type="dxa"/>
            <w:gridSpan w:val="2"/>
            <w:tcBorders>
              <w:top w:val="nil"/>
              <w:left w:val="nil"/>
              <w:bottom w:val="single" w:sz="4" w:space="0" w:color="auto"/>
              <w:right w:val="single" w:sz="4" w:space="0" w:color="auto"/>
            </w:tcBorders>
            <w:vAlign w:val="center"/>
            <w:hideMark/>
          </w:tcPr>
          <w:p w14:paraId="2F91492F"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0,14%</w:t>
            </w:r>
          </w:p>
        </w:tc>
      </w:tr>
      <w:tr w:rsidR="00A82D92" w:rsidRPr="00AF08CB" w14:paraId="40D2B7E0"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7433F5FA"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000000"/>
              <w:right w:val="single" w:sz="4" w:space="0" w:color="auto"/>
            </w:tcBorders>
            <w:vAlign w:val="center"/>
            <w:hideMark/>
          </w:tcPr>
          <w:p w14:paraId="087062BF"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5A88F4A7"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b) wydatki związane z realizacją zadań statutowych</w:t>
            </w:r>
          </w:p>
        </w:tc>
        <w:tc>
          <w:tcPr>
            <w:tcW w:w="1984" w:type="dxa"/>
            <w:gridSpan w:val="2"/>
            <w:tcBorders>
              <w:top w:val="nil"/>
              <w:left w:val="nil"/>
              <w:bottom w:val="single" w:sz="4" w:space="0" w:color="auto"/>
              <w:right w:val="single" w:sz="4" w:space="0" w:color="auto"/>
            </w:tcBorders>
            <w:vAlign w:val="center"/>
            <w:hideMark/>
          </w:tcPr>
          <w:p w14:paraId="531E9E82"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122 414,60    </w:t>
            </w:r>
          </w:p>
        </w:tc>
        <w:tc>
          <w:tcPr>
            <w:tcW w:w="1985" w:type="dxa"/>
            <w:gridSpan w:val="2"/>
            <w:tcBorders>
              <w:top w:val="nil"/>
              <w:left w:val="nil"/>
              <w:bottom w:val="single" w:sz="4" w:space="0" w:color="auto"/>
              <w:right w:val="single" w:sz="4" w:space="0" w:color="auto"/>
            </w:tcBorders>
            <w:vAlign w:val="center"/>
            <w:hideMark/>
          </w:tcPr>
          <w:p w14:paraId="58B3B405"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58 621,90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010E1902"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47,89%</w:t>
            </w:r>
          </w:p>
        </w:tc>
        <w:tc>
          <w:tcPr>
            <w:tcW w:w="850" w:type="dxa"/>
            <w:gridSpan w:val="2"/>
            <w:tcBorders>
              <w:top w:val="nil"/>
              <w:left w:val="nil"/>
              <w:bottom w:val="single" w:sz="4" w:space="0" w:color="auto"/>
              <w:right w:val="single" w:sz="4" w:space="0" w:color="auto"/>
            </w:tcBorders>
            <w:vAlign w:val="center"/>
            <w:hideMark/>
          </w:tcPr>
          <w:p w14:paraId="14E21881"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0,06%</w:t>
            </w:r>
          </w:p>
        </w:tc>
      </w:tr>
      <w:tr w:rsidR="00A82D92" w:rsidRPr="00AF08CB" w14:paraId="2A8D43C2"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6EE4D564"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000000"/>
              <w:right w:val="single" w:sz="4" w:space="0" w:color="auto"/>
            </w:tcBorders>
            <w:vAlign w:val="center"/>
            <w:hideMark/>
          </w:tcPr>
          <w:p w14:paraId="5BDB4AB9"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06CE7C8B"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2) Dotacje na zadania bieżące</w:t>
            </w:r>
          </w:p>
        </w:tc>
        <w:tc>
          <w:tcPr>
            <w:tcW w:w="1984" w:type="dxa"/>
            <w:gridSpan w:val="2"/>
            <w:tcBorders>
              <w:top w:val="nil"/>
              <w:left w:val="nil"/>
              <w:bottom w:val="single" w:sz="4" w:space="0" w:color="auto"/>
              <w:right w:val="single" w:sz="4" w:space="0" w:color="auto"/>
            </w:tcBorders>
            <w:vAlign w:val="center"/>
            <w:hideMark/>
          </w:tcPr>
          <w:p w14:paraId="3A8C9219"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65 000,00    </w:t>
            </w:r>
          </w:p>
        </w:tc>
        <w:tc>
          <w:tcPr>
            <w:tcW w:w="1985" w:type="dxa"/>
            <w:gridSpan w:val="2"/>
            <w:tcBorders>
              <w:top w:val="nil"/>
              <w:left w:val="nil"/>
              <w:bottom w:val="single" w:sz="4" w:space="0" w:color="auto"/>
              <w:right w:val="single" w:sz="4" w:space="0" w:color="auto"/>
            </w:tcBorders>
            <w:vAlign w:val="center"/>
            <w:hideMark/>
          </w:tcPr>
          <w:p w14:paraId="3DCDAC5D"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57 900,00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165A391D"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89,08%</w:t>
            </w:r>
          </w:p>
        </w:tc>
        <w:tc>
          <w:tcPr>
            <w:tcW w:w="850" w:type="dxa"/>
            <w:gridSpan w:val="2"/>
            <w:tcBorders>
              <w:top w:val="nil"/>
              <w:left w:val="nil"/>
              <w:bottom w:val="single" w:sz="4" w:space="0" w:color="auto"/>
              <w:right w:val="single" w:sz="4" w:space="0" w:color="auto"/>
            </w:tcBorders>
            <w:vAlign w:val="center"/>
            <w:hideMark/>
          </w:tcPr>
          <w:p w14:paraId="1E4DD266"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0,06%</w:t>
            </w:r>
          </w:p>
        </w:tc>
      </w:tr>
      <w:tr w:rsidR="00A82D92" w:rsidRPr="00AF08CB" w14:paraId="5C41A96F"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086D45DE"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000000"/>
              <w:right w:val="single" w:sz="4" w:space="0" w:color="auto"/>
            </w:tcBorders>
            <w:vAlign w:val="center"/>
            <w:hideMark/>
          </w:tcPr>
          <w:p w14:paraId="631E07B3"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121A44C2"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4) Wydatki na programy finansowane ze źródeł zagranicznych</w:t>
            </w:r>
          </w:p>
        </w:tc>
        <w:tc>
          <w:tcPr>
            <w:tcW w:w="1984" w:type="dxa"/>
            <w:gridSpan w:val="2"/>
            <w:tcBorders>
              <w:top w:val="nil"/>
              <w:left w:val="nil"/>
              <w:bottom w:val="single" w:sz="4" w:space="0" w:color="auto"/>
              <w:right w:val="single" w:sz="4" w:space="0" w:color="auto"/>
            </w:tcBorders>
            <w:vAlign w:val="center"/>
            <w:hideMark/>
          </w:tcPr>
          <w:p w14:paraId="14CC7B14"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110 352,00    </w:t>
            </w:r>
          </w:p>
        </w:tc>
        <w:tc>
          <w:tcPr>
            <w:tcW w:w="1985" w:type="dxa"/>
            <w:gridSpan w:val="2"/>
            <w:tcBorders>
              <w:top w:val="nil"/>
              <w:left w:val="nil"/>
              <w:bottom w:val="single" w:sz="4" w:space="0" w:color="auto"/>
              <w:right w:val="single" w:sz="4" w:space="0" w:color="auto"/>
            </w:tcBorders>
            <w:vAlign w:val="center"/>
            <w:hideMark/>
          </w:tcPr>
          <w:p w14:paraId="039A7560"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105 638,92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5795A5D0"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95,73%</w:t>
            </w:r>
          </w:p>
        </w:tc>
        <w:tc>
          <w:tcPr>
            <w:tcW w:w="850" w:type="dxa"/>
            <w:gridSpan w:val="2"/>
            <w:tcBorders>
              <w:top w:val="nil"/>
              <w:left w:val="nil"/>
              <w:bottom w:val="single" w:sz="4" w:space="0" w:color="auto"/>
              <w:right w:val="single" w:sz="4" w:space="0" w:color="auto"/>
            </w:tcBorders>
            <w:vAlign w:val="center"/>
            <w:hideMark/>
          </w:tcPr>
          <w:p w14:paraId="2306F069"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0,11%</w:t>
            </w:r>
          </w:p>
        </w:tc>
      </w:tr>
      <w:tr w:rsidR="00A82D92" w:rsidRPr="00AF08CB" w14:paraId="08CEE6F1" w14:textId="77777777" w:rsidTr="005A232A">
        <w:trPr>
          <w:trHeight w:val="300"/>
        </w:trPr>
        <w:tc>
          <w:tcPr>
            <w:tcW w:w="562" w:type="dxa"/>
            <w:tcBorders>
              <w:top w:val="nil"/>
              <w:left w:val="single" w:sz="4" w:space="0" w:color="auto"/>
              <w:bottom w:val="single" w:sz="4" w:space="0" w:color="auto"/>
              <w:right w:val="single" w:sz="4" w:space="0" w:color="auto"/>
            </w:tcBorders>
            <w:shd w:val="clear" w:color="000000" w:fill="BFBFBF"/>
            <w:vAlign w:val="center"/>
            <w:hideMark/>
          </w:tcPr>
          <w:p w14:paraId="5E0DF77E"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900</w:t>
            </w:r>
          </w:p>
        </w:tc>
        <w:tc>
          <w:tcPr>
            <w:tcW w:w="709" w:type="dxa"/>
            <w:tcBorders>
              <w:top w:val="nil"/>
              <w:left w:val="nil"/>
              <w:bottom w:val="single" w:sz="4" w:space="0" w:color="auto"/>
              <w:right w:val="single" w:sz="4" w:space="0" w:color="auto"/>
            </w:tcBorders>
            <w:shd w:val="clear" w:color="000000" w:fill="BFBFBF"/>
            <w:vAlign w:val="center"/>
            <w:hideMark/>
          </w:tcPr>
          <w:p w14:paraId="58DC7364"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 </w:t>
            </w:r>
          </w:p>
        </w:tc>
        <w:tc>
          <w:tcPr>
            <w:tcW w:w="2694" w:type="dxa"/>
            <w:tcBorders>
              <w:top w:val="nil"/>
              <w:left w:val="nil"/>
              <w:bottom w:val="single" w:sz="4" w:space="0" w:color="auto"/>
              <w:right w:val="single" w:sz="4" w:space="0" w:color="auto"/>
            </w:tcBorders>
            <w:shd w:val="clear" w:color="000000" w:fill="BFBFBF"/>
            <w:vAlign w:val="center"/>
            <w:hideMark/>
          </w:tcPr>
          <w:p w14:paraId="1C439C45" w14:textId="77777777" w:rsidR="00AF08CB" w:rsidRPr="00AF08CB" w:rsidRDefault="00AF08CB" w:rsidP="00AF08CB">
            <w:pPr>
              <w:spacing w:after="0" w:line="240" w:lineRule="auto"/>
              <w:rPr>
                <w:rFonts w:eastAsia="Times New Roman" w:cs="Calibri"/>
                <w:b/>
                <w:bCs/>
                <w:sz w:val="18"/>
                <w:szCs w:val="18"/>
                <w:lang w:eastAsia="pl-PL"/>
              </w:rPr>
            </w:pPr>
            <w:r w:rsidRPr="00AF08CB">
              <w:rPr>
                <w:rFonts w:eastAsia="Times New Roman" w:cs="Calibri"/>
                <w:b/>
                <w:bCs/>
                <w:sz w:val="18"/>
                <w:szCs w:val="18"/>
                <w:lang w:eastAsia="pl-PL"/>
              </w:rPr>
              <w:t>Gospodarka komunalna i ochrona środowiska</w:t>
            </w:r>
          </w:p>
        </w:tc>
        <w:tc>
          <w:tcPr>
            <w:tcW w:w="1984" w:type="dxa"/>
            <w:gridSpan w:val="2"/>
            <w:tcBorders>
              <w:top w:val="nil"/>
              <w:left w:val="nil"/>
              <w:bottom w:val="single" w:sz="4" w:space="0" w:color="auto"/>
              <w:right w:val="single" w:sz="4" w:space="0" w:color="auto"/>
            </w:tcBorders>
            <w:shd w:val="clear" w:color="000000" w:fill="BFBFBF"/>
            <w:vAlign w:val="center"/>
            <w:hideMark/>
          </w:tcPr>
          <w:p w14:paraId="68CECDD8"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8 194 009,74    </w:t>
            </w:r>
          </w:p>
        </w:tc>
        <w:tc>
          <w:tcPr>
            <w:tcW w:w="1985" w:type="dxa"/>
            <w:gridSpan w:val="2"/>
            <w:tcBorders>
              <w:top w:val="nil"/>
              <w:left w:val="nil"/>
              <w:bottom w:val="single" w:sz="4" w:space="0" w:color="auto"/>
              <w:right w:val="single" w:sz="4" w:space="0" w:color="auto"/>
            </w:tcBorders>
            <w:shd w:val="clear" w:color="000000" w:fill="BFBFBF"/>
            <w:vAlign w:val="center"/>
            <w:hideMark/>
          </w:tcPr>
          <w:p w14:paraId="60BBBBF2"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7 597 918,04    </w:t>
            </w:r>
          </w:p>
        </w:tc>
        <w:tc>
          <w:tcPr>
            <w:tcW w:w="1417" w:type="dxa"/>
            <w:gridSpan w:val="2"/>
            <w:tcBorders>
              <w:top w:val="nil"/>
              <w:left w:val="nil"/>
              <w:bottom w:val="single" w:sz="4" w:space="0" w:color="auto"/>
              <w:right w:val="single" w:sz="4" w:space="0" w:color="auto"/>
            </w:tcBorders>
            <w:shd w:val="clear" w:color="000000" w:fill="BFBFBF"/>
            <w:vAlign w:val="center"/>
            <w:hideMark/>
          </w:tcPr>
          <w:p w14:paraId="1D262302"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92,73%</w:t>
            </w:r>
          </w:p>
        </w:tc>
        <w:tc>
          <w:tcPr>
            <w:tcW w:w="850" w:type="dxa"/>
            <w:gridSpan w:val="2"/>
            <w:tcBorders>
              <w:top w:val="nil"/>
              <w:left w:val="nil"/>
              <w:bottom w:val="single" w:sz="4" w:space="0" w:color="auto"/>
              <w:right w:val="single" w:sz="4" w:space="0" w:color="auto"/>
            </w:tcBorders>
            <w:shd w:val="clear" w:color="000000" w:fill="BFBFBF"/>
            <w:vAlign w:val="center"/>
            <w:hideMark/>
          </w:tcPr>
          <w:p w14:paraId="5B19D360"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7,91%</w:t>
            </w:r>
          </w:p>
        </w:tc>
      </w:tr>
      <w:tr w:rsidR="00A82D92" w:rsidRPr="00AF08CB" w14:paraId="7D712364" w14:textId="77777777" w:rsidTr="005A232A">
        <w:trPr>
          <w:trHeight w:val="300"/>
        </w:trPr>
        <w:tc>
          <w:tcPr>
            <w:tcW w:w="562" w:type="dxa"/>
            <w:vMerge w:val="restart"/>
            <w:tcBorders>
              <w:top w:val="nil"/>
              <w:left w:val="single" w:sz="4" w:space="0" w:color="auto"/>
              <w:bottom w:val="single" w:sz="4" w:space="0" w:color="auto"/>
              <w:right w:val="single" w:sz="4" w:space="0" w:color="auto"/>
            </w:tcBorders>
            <w:vAlign w:val="center"/>
            <w:hideMark/>
          </w:tcPr>
          <w:p w14:paraId="047E4F98"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 </w:t>
            </w:r>
          </w:p>
        </w:tc>
        <w:tc>
          <w:tcPr>
            <w:tcW w:w="709" w:type="dxa"/>
            <w:vMerge w:val="restart"/>
            <w:tcBorders>
              <w:top w:val="nil"/>
              <w:left w:val="single" w:sz="4" w:space="0" w:color="auto"/>
              <w:bottom w:val="single" w:sz="4" w:space="0" w:color="auto"/>
              <w:right w:val="single" w:sz="4" w:space="0" w:color="auto"/>
            </w:tcBorders>
            <w:vAlign w:val="center"/>
            <w:hideMark/>
          </w:tcPr>
          <w:p w14:paraId="7CC03BDA"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90001</w:t>
            </w:r>
          </w:p>
        </w:tc>
        <w:tc>
          <w:tcPr>
            <w:tcW w:w="2694" w:type="dxa"/>
            <w:tcBorders>
              <w:top w:val="nil"/>
              <w:left w:val="nil"/>
              <w:bottom w:val="single" w:sz="4" w:space="0" w:color="auto"/>
              <w:right w:val="single" w:sz="4" w:space="0" w:color="auto"/>
            </w:tcBorders>
            <w:shd w:val="clear" w:color="000000" w:fill="D9E1F2"/>
            <w:vAlign w:val="center"/>
            <w:hideMark/>
          </w:tcPr>
          <w:p w14:paraId="75C51EE4" w14:textId="77777777" w:rsidR="00AF08CB" w:rsidRPr="00AF08CB" w:rsidRDefault="00AF08CB" w:rsidP="00AF08CB">
            <w:pPr>
              <w:spacing w:after="0" w:line="240" w:lineRule="auto"/>
              <w:rPr>
                <w:rFonts w:eastAsia="Times New Roman" w:cs="Calibri"/>
                <w:b/>
                <w:bCs/>
                <w:sz w:val="18"/>
                <w:szCs w:val="18"/>
                <w:lang w:eastAsia="pl-PL"/>
              </w:rPr>
            </w:pPr>
            <w:r w:rsidRPr="00AF08CB">
              <w:rPr>
                <w:rFonts w:eastAsia="Times New Roman" w:cs="Calibri"/>
                <w:b/>
                <w:bCs/>
                <w:sz w:val="18"/>
                <w:szCs w:val="18"/>
                <w:lang w:eastAsia="pl-PL"/>
              </w:rPr>
              <w:t>Gospodarka ściekowa i ochrona wód</w:t>
            </w:r>
          </w:p>
        </w:tc>
        <w:tc>
          <w:tcPr>
            <w:tcW w:w="1984" w:type="dxa"/>
            <w:gridSpan w:val="2"/>
            <w:tcBorders>
              <w:top w:val="nil"/>
              <w:left w:val="nil"/>
              <w:bottom w:val="single" w:sz="4" w:space="0" w:color="auto"/>
              <w:right w:val="single" w:sz="4" w:space="0" w:color="auto"/>
            </w:tcBorders>
            <w:shd w:val="clear" w:color="000000" w:fill="D9E1F2"/>
            <w:vAlign w:val="center"/>
            <w:hideMark/>
          </w:tcPr>
          <w:p w14:paraId="263F050B"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3 344 279,73    </w:t>
            </w:r>
          </w:p>
        </w:tc>
        <w:tc>
          <w:tcPr>
            <w:tcW w:w="1985" w:type="dxa"/>
            <w:gridSpan w:val="2"/>
            <w:tcBorders>
              <w:top w:val="nil"/>
              <w:left w:val="nil"/>
              <w:bottom w:val="single" w:sz="4" w:space="0" w:color="auto"/>
              <w:right w:val="single" w:sz="4" w:space="0" w:color="auto"/>
            </w:tcBorders>
            <w:shd w:val="clear" w:color="000000" w:fill="D9E1F2"/>
            <w:vAlign w:val="center"/>
            <w:hideMark/>
          </w:tcPr>
          <w:p w14:paraId="5AB14658"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3 315 689,96    </w:t>
            </w:r>
          </w:p>
        </w:tc>
        <w:tc>
          <w:tcPr>
            <w:tcW w:w="1417" w:type="dxa"/>
            <w:gridSpan w:val="2"/>
            <w:tcBorders>
              <w:top w:val="nil"/>
              <w:left w:val="nil"/>
              <w:bottom w:val="single" w:sz="4" w:space="0" w:color="auto"/>
              <w:right w:val="single" w:sz="4" w:space="0" w:color="auto"/>
            </w:tcBorders>
            <w:shd w:val="clear" w:color="000000" w:fill="D9E1F2"/>
            <w:vAlign w:val="center"/>
            <w:hideMark/>
          </w:tcPr>
          <w:p w14:paraId="5DE48585"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99,15%</w:t>
            </w:r>
          </w:p>
        </w:tc>
        <w:tc>
          <w:tcPr>
            <w:tcW w:w="850" w:type="dxa"/>
            <w:gridSpan w:val="2"/>
            <w:tcBorders>
              <w:top w:val="nil"/>
              <w:left w:val="nil"/>
              <w:bottom w:val="single" w:sz="4" w:space="0" w:color="auto"/>
              <w:right w:val="single" w:sz="4" w:space="0" w:color="auto"/>
            </w:tcBorders>
            <w:shd w:val="clear" w:color="000000" w:fill="D9E1F2"/>
            <w:vAlign w:val="center"/>
            <w:hideMark/>
          </w:tcPr>
          <w:p w14:paraId="22E31A35"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3,45%</w:t>
            </w:r>
          </w:p>
        </w:tc>
      </w:tr>
      <w:tr w:rsidR="00A82D92" w:rsidRPr="00AF08CB" w14:paraId="22298F00" w14:textId="77777777" w:rsidTr="005A232A">
        <w:trPr>
          <w:trHeight w:val="252"/>
        </w:trPr>
        <w:tc>
          <w:tcPr>
            <w:tcW w:w="562" w:type="dxa"/>
            <w:vMerge/>
            <w:tcBorders>
              <w:top w:val="nil"/>
              <w:left w:val="single" w:sz="4" w:space="0" w:color="auto"/>
              <w:bottom w:val="single" w:sz="4" w:space="0" w:color="auto"/>
              <w:right w:val="single" w:sz="4" w:space="0" w:color="auto"/>
            </w:tcBorders>
            <w:vAlign w:val="center"/>
            <w:hideMark/>
          </w:tcPr>
          <w:p w14:paraId="78679FBF"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3A685C4C"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F4B084"/>
            <w:vAlign w:val="center"/>
            <w:hideMark/>
          </w:tcPr>
          <w:p w14:paraId="50A99777"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bieżące:</w:t>
            </w:r>
          </w:p>
        </w:tc>
        <w:tc>
          <w:tcPr>
            <w:tcW w:w="1984" w:type="dxa"/>
            <w:gridSpan w:val="2"/>
            <w:tcBorders>
              <w:top w:val="nil"/>
              <w:left w:val="nil"/>
              <w:bottom w:val="single" w:sz="4" w:space="0" w:color="auto"/>
              <w:right w:val="single" w:sz="4" w:space="0" w:color="auto"/>
            </w:tcBorders>
            <w:shd w:val="clear" w:color="000000" w:fill="F4B084"/>
            <w:vAlign w:val="center"/>
            <w:hideMark/>
          </w:tcPr>
          <w:p w14:paraId="1524917E"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62 540,00    </w:t>
            </w:r>
          </w:p>
        </w:tc>
        <w:tc>
          <w:tcPr>
            <w:tcW w:w="1985" w:type="dxa"/>
            <w:gridSpan w:val="2"/>
            <w:tcBorders>
              <w:top w:val="nil"/>
              <w:left w:val="nil"/>
              <w:bottom w:val="single" w:sz="4" w:space="0" w:color="auto"/>
              <w:right w:val="single" w:sz="4" w:space="0" w:color="auto"/>
            </w:tcBorders>
            <w:shd w:val="clear" w:color="000000" w:fill="F4B084"/>
            <w:vAlign w:val="center"/>
            <w:hideMark/>
          </w:tcPr>
          <w:p w14:paraId="36EE3969"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57 963,65    </w:t>
            </w:r>
          </w:p>
        </w:tc>
        <w:tc>
          <w:tcPr>
            <w:tcW w:w="1417" w:type="dxa"/>
            <w:gridSpan w:val="2"/>
            <w:tcBorders>
              <w:top w:val="nil"/>
              <w:left w:val="nil"/>
              <w:bottom w:val="single" w:sz="4" w:space="0" w:color="auto"/>
              <w:right w:val="single" w:sz="4" w:space="0" w:color="auto"/>
            </w:tcBorders>
            <w:shd w:val="clear" w:color="000000" w:fill="F4B084"/>
            <w:vAlign w:val="center"/>
            <w:hideMark/>
          </w:tcPr>
          <w:p w14:paraId="6C1D322E"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92,68%</w:t>
            </w:r>
          </w:p>
        </w:tc>
        <w:tc>
          <w:tcPr>
            <w:tcW w:w="850" w:type="dxa"/>
            <w:gridSpan w:val="2"/>
            <w:tcBorders>
              <w:top w:val="nil"/>
              <w:left w:val="nil"/>
              <w:bottom w:val="single" w:sz="4" w:space="0" w:color="auto"/>
              <w:right w:val="single" w:sz="4" w:space="0" w:color="auto"/>
            </w:tcBorders>
            <w:shd w:val="clear" w:color="000000" w:fill="F4B084"/>
            <w:vAlign w:val="center"/>
            <w:hideMark/>
          </w:tcPr>
          <w:p w14:paraId="371B0207"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0,06%</w:t>
            </w:r>
          </w:p>
        </w:tc>
      </w:tr>
      <w:tr w:rsidR="00A82D92" w:rsidRPr="00AF08CB" w14:paraId="156D10F7"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2F5FBF47"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0739DD30"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51E73E79"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1) Wydatki jednostek budżetowych</w:t>
            </w:r>
          </w:p>
        </w:tc>
        <w:tc>
          <w:tcPr>
            <w:tcW w:w="1984" w:type="dxa"/>
            <w:gridSpan w:val="2"/>
            <w:tcBorders>
              <w:top w:val="nil"/>
              <w:left w:val="nil"/>
              <w:bottom w:val="single" w:sz="4" w:space="0" w:color="auto"/>
              <w:right w:val="single" w:sz="4" w:space="0" w:color="auto"/>
            </w:tcBorders>
            <w:vAlign w:val="center"/>
            <w:hideMark/>
          </w:tcPr>
          <w:p w14:paraId="2F547F1A"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62 540,00    </w:t>
            </w:r>
          </w:p>
        </w:tc>
        <w:tc>
          <w:tcPr>
            <w:tcW w:w="1985" w:type="dxa"/>
            <w:gridSpan w:val="2"/>
            <w:tcBorders>
              <w:top w:val="nil"/>
              <w:left w:val="nil"/>
              <w:bottom w:val="single" w:sz="4" w:space="0" w:color="auto"/>
              <w:right w:val="single" w:sz="4" w:space="0" w:color="auto"/>
            </w:tcBorders>
            <w:vAlign w:val="center"/>
            <w:hideMark/>
          </w:tcPr>
          <w:p w14:paraId="579CC570"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57 963,65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344F2DFC"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92,68%</w:t>
            </w:r>
          </w:p>
        </w:tc>
        <w:tc>
          <w:tcPr>
            <w:tcW w:w="850" w:type="dxa"/>
            <w:gridSpan w:val="2"/>
            <w:tcBorders>
              <w:top w:val="nil"/>
              <w:left w:val="nil"/>
              <w:bottom w:val="single" w:sz="4" w:space="0" w:color="auto"/>
              <w:right w:val="single" w:sz="4" w:space="0" w:color="auto"/>
            </w:tcBorders>
            <w:vAlign w:val="center"/>
            <w:hideMark/>
          </w:tcPr>
          <w:p w14:paraId="5CA3DD49"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0,06%</w:t>
            </w:r>
          </w:p>
        </w:tc>
      </w:tr>
      <w:tr w:rsidR="00A82D92" w:rsidRPr="00AF08CB" w14:paraId="4358D7C1"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1430863C"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249A6F9C"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53B875E8"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a) wynagrodzenia i składki od nich naliczane</w:t>
            </w:r>
          </w:p>
        </w:tc>
        <w:tc>
          <w:tcPr>
            <w:tcW w:w="1984" w:type="dxa"/>
            <w:gridSpan w:val="2"/>
            <w:tcBorders>
              <w:top w:val="nil"/>
              <w:left w:val="nil"/>
              <w:bottom w:val="single" w:sz="4" w:space="0" w:color="auto"/>
              <w:right w:val="single" w:sz="4" w:space="0" w:color="auto"/>
            </w:tcBorders>
            <w:vAlign w:val="center"/>
            <w:hideMark/>
          </w:tcPr>
          <w:p w14:paraId="669034FF"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17 540,00    </w:t>
            </w:r>
          </w:p>
        </w:tc>
        <w:tc>
          <w:tcPr>
            <w:tcW w:w="1985" w:type="dxa"/>
            <w:gridSpan w:val="2"/>
            <w:tcBorders>
              <w:top w:val="nil"/>
              <w:left w:val="nil"/>
              <w:bottom w:val="single" w:sz="4" w:space="0" w:color="auto"/>
              <w:right w:val="single" w:sz="4" w:space="0" w:color="auto"/>
            </w:tcBorders>
            <w:vAlign w:val="center"/>
            <w:hideMark/>
          </w:tcPr>
          <w:p w14:paraId="454E142C"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17 491,80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5F68A749"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99,73%</w:t>
            </w:r>
          </w:p>
        </w:tc>
        <w:tc>
          <w:tcPr>
            <w:tcW w:w="850" w:type="dxa"/>
            <w:gridSpan w:val="2"/>
            <w:tcBorders>
              <w:top w:val="nil"/>
              <w:left w:val="nil"/>
              <w:bottom w:val="single" w:sz="4" w:space="0" w:color="auto"/>
              <w:right w:val="single" w:sz="4" w:space="0" w:color="auto"/>
            </w:tcBorders>
            <w:vAlign w:val="center"/>
            <w:hideMark/>
          </w:tcPr>
          <w:p w14:paraId="4CE68A6A"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0,02%</w:t>
            </w:r>
          </w:p>
        </w:tc>
      </w:tr>
      <w:tr w:rsidR="00A82D92" w:rsidRPr="00AF08CB" w14:paraId="788BB42F"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4259D962"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0BF56F61"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61BE897E"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b) wydatki związane z realizacją zadań statutowych</w:t>
            </w:r>
          </w:p>
        </w:tc>
        <w:tc>
          <w:tcPr>
            <w:tcW w:w="1984" w:type="dxa"/>
            <w:gridSpan w:val="2"/>
            <w:tcBorders>
              <w:top w:val="nil"/>
              <w:left w:val="nil"/>
              <w:bottom w:val="single" w:sz="4" w:space="0" w:color="auto"/>
              <w:right w:val="single" w:sz="4" w:space="0" w:color="auto"/>
            </w:tcBorders>
            <w:vAlign w:val="center"/>
            <w:hideMark/>
          </w:tcPr>
          <w:p w14:paraId="65AD9BE2"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45 000,00    </w:t>
            </w:r>
          </w:p>
        </w:tc>
        <w:tc>
          <w:tcPr>
            <w:tcW w:w="1985" w:type="dxa"/>
            <w:gridSpan w:val="2"/>
            <w:tcBorders>
              <w:top w:val="nil"/>
              <w:left w:val="nil"/>
              <w:bottom w:val="single" w:sz="4" w:space="0" w:color="auto"/>
              <w:right w:val="single" w:sz="4" w:space="0" w:color="auto"/>
            </w:tcBorders>
            <w:vAlign w:val="center"/>
            <w:hideMark/>
          </w:tcPr>
          <w:p w14:paraId="504229A2"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40 471,85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15440159"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89,94%</w:t>
            </w:r>
          </w:p>
        </w:tc>
        <w:tc>
          <w:tcPr>
            <w:tcW w:w="850" w:type="dxa"/>
            <w:gridSpan w:val="2"/>
            <w:tcBorders>
              <w:top w:val="nil"/>
              <w:left w:val="nil"/>
              <w:bottom w:val="single" w:sz="4" w:space="0" w:color="auto"/>
              <w:right w:val="single" w:sz="4" w:space="0" w:color="auto"/>
            </w:tcBorders>
            <w:vAlign w:val="center"/>
            <w:hideMark/>
          </w:tcPr>
          <w:p w14:paraId="6CF47079"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0,04%</w:t>
            </w:r>
          </w:p>
        </w:tc>
      </w:tr>
      <w:tr w:rsidR="00A82D92" w:rsidRPr="00AF08CB" w14:paraId="6C26D52D"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228C7460"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01593FC0"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A9D08E"/>
            <w:vAlign w:val="center"/>
            <w:hideMark/>
          </w:tcPr>
          <w:p w14:paraId="57EF570E"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majątkowe:</w:t>
            </w:r>
          </w:p>
        </w:tc>
        <w:tc>
          <w:tcPr>
            <w:tcW w:w="1984" w:type="dxa"/>
            <w:gridSpan w:val="2"/>
            <w:tcBorders>
              <w:top w:val="nil"/>
              <w:left w:val="nil"/>
              <w:bottom w:val="single" w:sz="4" w:space="0" w:color="auto"/>
              <w:right w:val="single" w:sz="4" w:space="0" w:color="auto"/>
            </w:tcBorders>
            <w:shd w:val="clear" w:color="000000" w:fill="A9D08E"/>
            <w:vAlign w:val="center"/>
            <w:hideMark/>
          </w:tcPr>
          <w:p w14:paraId="13EB97AB"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3 281 739,73    </w:t>
            </w:r>
          </w:p>
        </w:tc>
        <w:tc>
          <w:tcPr>
            <w:tcW w:w="1985" w:type="dxa"/>
            <w:gridSpan w:val="2"/>
            <w:tcBorders>
              <w:top w:val="nil"/>
              <w:left w:val="nil"/>
              <w:bottom w:val="single" w:sz="4" w:space="0" w:color="auto"/>
              <w:right w:val="single" w:sz="4" w:space="0" w:color="auto"/>
            </w:tcBorders>
            <w:shd w:val="clear" w:color="000000" w:fill="A9D08E"/>
            <w:vAlign w:val="center"/>
            <w:hideMark/>
          </w:tcPr>
          <w:p w14:paraId="5026496C"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3 257 726,31    </w:t>
            </w:r>
          </w:p>
        </w:tc>
        <w:tc>
          <w:tcPr>
            <w:tcW w:w="1417" w:type="dxa"/>
            <w:gridSpan w:val="2"/>
            <w:tcBorders>
              <w:top w:val="nil"/>
              <w:left w:val="nil"/>
              <w:bottom w:val="single" w:sz="4" w:space="0" w:color="auto"/>
              <w:right w:val="single" w:sz="4" w:space="0" w:color="auto"/>
            </w:tcBorders>
            <w:shd w:val="clear" w:color="000000" w:fill="A9D08E"/>
            <w:vAlign w:val="center"/>
            <w:hideMark/>
          </w:tcPr>
          <w:p w14:paraId="67DB86F4"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99,27%</w:t>
            </w:r>
          </w:p>
        </w:tc>
        <w:tc>
          <w:tcPr>
            <w:tcW w:w="850" w:type="dxa"/>
            <w:gridSpan w:val="2"/>
            <w:tcBorders>
              <w:top w:val="nil"/>
              <w:left w:val="nil"/>
              <w:bottom w:val="single" w:sz="4" w:space="0" w:color="auto"/>
              <w:right w:val="single" w:sz="4" w:space="0" w:color="auto"/>
            </w:tcBorders>
            <w:shd w:val="clear" w:color="000000" w:fill="A9D08E"/>
            <w:vAlign w:val="center"/>
            <w:hideMark/>
          </w:tcPr>
          <w:p w14:paraId="6BD52CDC"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3,39%</w:t>
            </w:r>
          </w:p>
        </w:tc>
      </w:tr>
      <w:tr w:rsidR="00A82D92" w:rsidRPr="00AF08CB" w14:paraId="52FAAC0C"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28CD16DC"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5EF2C4F8"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227B5023"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1) Inwestycje i zakupy inwestycyjne, w tym:</w:t>
            </w:r>
          </w:p>
        </w:tc>
        <w:tc>
          <w:tcPr>
            <w:tcW w:w="1984" w:type="dxa"/>
            <w:gridSpan w:val="2"/>
            <w:tcBorders>
              <w:top w:val="nil"/>
              <w:left w:val="nil"/>
              <w:bottom w:val="single" w:sz="4" w:space="0" w:color="auto"/>
              <w:right w:val="single" w:sz="4" w:space="0" w:color="auto"/>
            </w:tcBorders>
            <w:vAlign w:val="center"/>
            <w:hideMark/>
          </w:tcPr>
          <w:p w14:paraId="6FBE13B9"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3 281 739,73    </w:t>
            </w:r>
          </w:p>
        </w:tc>
        <w:tc>
          <w:tcPr>
            <w:tcW w:w="1985" w:type="dxa"/>
            <w:gridSpan w:val="2"/>
            <w:tcBorders>
              <w:top w:val="nil"/>
              <w:left w:val="nil"/>
              <w:bottom w:val="single" w:sz="4" w:space="0" w:color="auto"/>
              <w:right w:val="single" w:sz="4" w:space="0" w:color="auto"/>
            </w:tcBorders>
            <w:vAlign w:val="center"/>
            <w:hideMark/>
          </w:tcPr>
          <w:p w14:paraId="6A078535"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3 257 726,31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3D8E3CC3"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99,27%</w:t>
            </w:r>
          </w:p>
        </w:tc>
        <w:tc>
          <w:tcPr>
            <w:tcW w:w="850" w:type="dxa"/>
            <w:gridSpan w:val="2"/>
            <w:tcBorders>
              <w:top w:val="nil"/>
              <w:left w:val="nil"/>
              <w:bottom w:val="single" w:sz="4" w:space="0" w:color="auto"/>
              <w:right w:val="single" w:sz="4" w:space="0" w:color="auto"/>
            </w:tcBorders>
            <w:vAlign w:val="center"/>
            <w:hideMark/>
          </w:tcPr>
          <w:p w14:paraId="14BDDE02"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3,39%</w:t>
            </w:r>
          </w:p>
        </w:tc>
      </w:tr>
      <w:tr w:rsidR="00A82D92" w:rsidRPr="00AF08CB" w14:paraId="50F7DC28" w14:textId="77777777" w:rsidTr="005A232A">
        <w:trPr>
          <w:trHeight w:val="720"/>
        </w:trPr>
        <w:tc>
          <w:tcPr>
            <w:tcW w:w="562" w:type="dxa"/>
            <w:vMerge/>
            <w:tcBorders>
              <w:top w:val="nil"/>
              <w:left w:val="single" w:sz="4" w:space="0" w:color="auto"/>
              <w:bottom w:val="single" w:sz="4" w:space="0" w:color="auto"/>
              <w:right w:val="single" w:sz="4" w:space="0" w:color="auto"/>
            </w:tcBorders>
            <w:vAlign w:val="center"/>
            <w:hideMark/>
          </w:tcPr>
          <w:p w14:paraId="75A72079"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2795B32D"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35078A82"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Na programy finansowane z udziałem środków, o których mowa w art. 5 ust. 1 pkt. 2 ustawy o finansach publicznych (Dz.U. nr 157 poz. 1240)</w:t>
            </w:r>
          </w:p>
        </w:tc>
        <w:tc>
          <w:tcPr>
            <w:tcW w:w="1984" w:type="dxa"/>
            <w:gridSpan w:val="2"/>
            <w:tcBorders>
              <w:top w:val="nil"/>
              <w:left w:val="nil"/>
              <w:bottom w:val="single" w:sz="4" w:space="0" w:color="auto"/>
              <w:right w:val="single" w:sz="4" w:space="0" w:color="auto"/>
            </w:tcBorders>
            <w:vAlign w:val="center"/>
            <w:hideMark/>
          </w:tcPr>
          <w:p w14:paraId="7D5969CD"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2 395 479,16    </w:t>
            </w:r>
          </w:p>
        </w:tc>
        <w:tc>
          <w:tcPr>
            <w:tcW w:w="1985" w:type="dxa"/>
            <w:gridSpan w:val="2"/>
            <w:tcBorders>
              <w:top w:val="nil"/>
              <w:left w:val="nil"/>
              <w:bottom w:val="single" w:sz="4" w:space="0" w:color="auto"/>
              <w:right w:val="single" w:sz="4" w:space="0" w:color="auto"/>
            </w:tcBorders>
            <w:vAlign w:val="center"/>
            <w:hideMark/>
          </w:tcPr>
          <w:p w14:paraId="6A3CCFBC"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2 389 602,86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39FA5FA6"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99,75%</w:t>
            </w:r>
          </w:p>
        </w:tc>
        <w:tc>
          <w:tcPr>
            <w:tcW w:w="850" w:type="dxa"/>
            <w:gridSpan w:val="2"/>
            <w:tcBorders>
              <w:top w:val="nil"/>
              <w:left w:val="nil"/>
              <w:bottom w:val="single" w:sz="4" w:space="0" w:color="auto"/>
              <w:right w:val="single" w:sz="4" w:space="0" w:color="auto"/>
            </w:tcBorders>
            <w:vAlign w:val="center"/>
            <w:hideMark/>
          </w:tcPr>
          <w:p w14:paraId="553442EA"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2,49%</w:t>
            </w:r>
          </w:p>
        </w:tc>
      </w:tr>
      <w:tr w:rsidR="00A82D92" w:rsidRPr="00AF08CB" w14:paraId="4F61A859"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4FC5B981"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val="restart"/>
            <w:tcBorders>
              <w:top w:val="nil"/>
              <w:left w:val="single" w:sz="4" w:space="0" w:color="auto"/>
              <w:bottom w:val="single" w:sz="4" w:space="0" w:color="000000"/>
              <w:right w:val="single" w:sz="4" w:space="0" w:color="auto"/>
            </w:tcBorders>
            <w:vAlign w:val="center"/>
            <w:hideMark/>
          </w:tcPr>
          <w:p w14:paraId="6F6A74EF"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90002</w:t>
            </w:r>
          </w:p>
        </w:tc>
        <w:tc>
          <w:tcPr>
            <w:tcW w:w="2694" w:type="dxa"/>
            <w:tcBorders>
              <w:top w:val="nil"/>
              <w:left w:val="nil"/>
              <w:bottom w:val="single" w:sz="4" w:space="0" w:color="auto"/>
              <w:right w:val="single" w:sz="4" w:space="0" w:color="auto"/>
            </w:tcBorders>
            <w:shd w:val="clear" w:color="000000" w:fill="D9E1F2"/>
            <w:vAlign w:val="center"/>
            <w:hideMark/>
          </w:tcPr>
          <w:p w14:paraId="6214E451" w14:textId="77777777" w:rsidR="00AF08CB" w:rsidRPr="00AF08CB" w:rsidRDefault="00AF08CB" w:rsidP="00AF08CB">
            <w:pPr>
              <w:spacing w:after="0" w:line="240" w:lineRule="auto"/>
              <w:rPr>
                <w:rFonts w:eastAsia="Times New Roman" w:cs="Calibri"/>
                <w:b/>
                <w:bCs/>
                <w:sz w:val="18"/>
                <w:szCs w:val="18"/>
                <w:lang w:eastAsia="pl-PL"/>
              </w:rPr>
            </w:pPr>
            <w:r w:rsidRPr="00AF08CB">
              <w:rPr>
                <w:rFonts w:eastAsia="Times New Roman" w:cs="Calibri"/>
                <w:b/>
                <w:bCs/>
                <w:sz w:val="18"/>
                <w:szCs w:val="18"/>
                <w:lang w:eastAsia="pl-PL"/>
              </w:rPr>
              <w:t>Gospodarka odpadami komunalnymi</w:t>
            </w:r>
          </w:p>
        </w:tc>
        <w:tc>
          <w:tcPr>
            <w:tcW w:w="1984" w:type="dxa"/>
            <w:gridSpan w:val="2"/>
            <w:tcBorders>
              <w:top w:val="nil"/>
              <w:left w:val="nil"/>
              <w:bottom w:val="single" w:sz="4" w:space="0" w:color="auto"/>
              <w:right w:val="single" w:sz="4" w:space="0" w:color="auto"/>
            </w:tcBorders>
            <w:shd w:val="clear" w:color="000000" w:fill="D9E1F2"/>
            <w:vAlign w:val="center"/>
            <w:hideMark/>
          </w:tcPr>
          <w:p w14:paraId="5687DC0E"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3 140 713,88    </w:t>
            </w:r>
          </w:p>
        </w:tc>
        <w:tc>
          <w:tcPr>
            <w:tcW w:w="1985" w:type="dxa"/>
            <w:gridSpan w:val="2"/>
            <w:tcBorders>
              <w:top w:val="nil"/>
              <w:left w:val="nil"/>
              <w:bottom w:val="single" w:sz="4" w:space="0" w:color="auto"/>
              <w:right w:val="single" w:sz="4" w:space="0" w:color="auto"/>
            </w:tcBorders>
            <w:shd w:val="clear" w:color="000000" w:fill="D9E1F2"/>
            <w:vAlign w:val="center"/>
            <w:hideMark/>
          </w:tcPr>
          <w:p w14:paraId="3511DCC1"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2 934 102,79    </w:t>
            </w:r>
          </w:p>
        </w:tc>
        <w:tc>
          <w:tcPr>
            <w:tcW w:w="1417" w:type="dxa"/>
            <w:gridSpan w:val="2"/>
            <w:tcBorders>
              <w:top w:val="nil"/>
              <w:left w:val="nil"/>
              <w:bottom w:val="single" w:sz="4" w:space="0" w:color="auto"/>
              <w:right w:val="single" w:sz="4" w:space="0" w:color="auto"/>
            </w:tcBorders>
            <w:shd w:val="clear" w:color="000000" w:fill="D9E1F2"/>
            <w:vAlign w:val="center"/>
            <w:hideMark/>
          </w:tcPr>
          <w:p w14:paraId="094E9F86"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93,42%</w:t>
            </w:r>
          </w:p>
        </w:tc>
        <w:tc>
          <w:tcPr>
            <w:tcW w:w="850" w:type="dxa"/>
            <w:gridSpan w:val="2"/>
            <w:tcBorders>
              <w:top w:val="nil"/>
              <w:left w:val="nil"/>
              <w:bottom w:val="single" w:sz="4" w:space="0" w:color="auto"/>
              <w:right w:val="single" w:sz="4" w:space="0" w:color="auto"/>
            </w:tcBorders>
            <w:shd w:val="clear" w:color="000000" w:fill="D9E1F2"/>
            <w:vAlign w:val="center"/>
            <w:hideMark/>
          </w:tcPr>
          <w:p w14:paraId="284A8F21"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3,06%</w:t>
            </w:r>
          </w:p>
        </w:tc>
      </w:tr>
      <w:tr w:rsidR="00A82D92" w:rsidRPr="00AF08CB" w14:paraId="12C39F50"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7084437C"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000000"/>
              <w:right w:val="single" w:sz="4" w:space="0" w:color="auto"/>
            </w:tcBorders>
            <w:vAlign w:val="center"/>
            <w:hideMark/>
          </w:tcPr>
          <w:p w14:paraId="1D1DCE21"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F4B084"/>
            <w:vAlign w:val="center"/>
            <w:hideMark/>
          </w:tcPr>
          <w:p w14:paraId="1B7998FD"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bieżące:</w:t>
            </w:r>
          </w:p>
        </w:tc>
        <w:tc>
          <w:tcPr>
            <w:tcW w:w="1984" w:type="dxa"/>
            <w:gridSpan w:val="2"/>
            <w:tcBorders>
              <w:top w:val="nil"/>
              <w:left w:val="nil"/>
              <w:bottom w:val="single" w:sz="4" w:space="0" w:color="auto"/>
              <w:right w:val="single" w:sz="4" w:space="0" w:color="auto"/>
            </w:tcBorders>
            <w:shd w:val="clear" w:color="000000" w:fill="F4B084"/>
            <w:vAlign w:val="center"/>
            <w:hideMark/>
          </w:tcPr>
          <w:p w14:paraId="22EEE2F3"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3 131 313,88    </w:t>
            </w:r>
          </w:p>
        </w:tc>
        <w:tc>
          <w:tcPr>
            <w:tcW w:w="1985" w:type="dxa"/>
            <w:gridSpan w:val="2"/>
            <w:tcBorders>
              <w:top w:val="nil"/>
              <w:left w:val="nil"/>
              <w:bottom w:val="single" w:sz="4" w:space="0" w:color="auto"/>
              <w:right w:val="single" w:sz="4" w:space="0" w:color="auto"/>
            </w:tcBorders>
            <w:shd w:val="clear" w:color="000000" w:fill="F4B084"/>
            <w:vAlign w:val="center"/>
            <w:hideMark/>
          </w:tcPr>
          <w:p w14:paraId="4185513B"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2 924 712,79    </w:t>
            </w:r>
          </w:p>
        </w:tc>
        <w:tc>
          <w:tcPr>
            <w:tcW w:w="1417" w:type="dxa"/>
            <w:gridSpan w:val="2"/>
            <w:tcBorders>
              <w:top w:val="nil"/>
              <w:left w:val="nil"/>
              <w:bottom w:val="single" w:sz="4" w:space="0" w:color="auto"/>
              <w:right w:val="single" w:sz="4" w:space="0" w:color="auto"/>
            </w:tcBorders>
            <w:shd w:val="clear" w:color="000000" w:fill="F4B084"/>
            <w:vAlign w:val="center"/>
            <w:hideMark/>
          </w:tcPr>
          <w:p w14:paraId="328A0CD1"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93,40%</w:t>
            </w:r>
          </w:p>
        </w:tc>
        <w:tc>
          <w:tcPr>
            <w:tcW w:w="850" w:type="dxa"/>
            <w:gridSpan w:val="2"/>
            <w:tcBorders>
              <w:top w:val="nil"/>
              <w:left w:val="nil"/>
              <w:bottom w:val="single" w:sz="4" w:space="0" w:color="auto"/>
              <w:right w:val="single" w:sz="4" w:space="0" w:color="auto"/>
            </w:tcBorders>
            <w:shd w:val="clear" w:color="000000" w:fill="F4B084"/>
            <w:vAlign w:val="center"/>
            <w:hideMark/>
          </w:tcPr>
          <w:p w14:paraId="751A733B"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3,05%</w:t>
            </w:r>
          </w:p>
        </w:tc>
      </w:tr>
      <w:tr w:rsidR="00A82D92" w:rsidRPr="00AF08CB" w14:paraId="18A6C1EF"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75C383B8"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000000"/>
              <w:right w:val="single" w:sz="4" w:space="0" w:color="auto"/>
            </w:tcBorders>
            <w:vAlign w:val="center"/>
            <w:hideMark/>
          </w:tcPr>
          <w:p w14:paraId="68A12ADE"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09F67EC3"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1) Wydatki jednostek budżetowych:</w:t>
            </w:r>
          </w:p>
        </w:tc>
        <w:tc>
          <w:tcPr>
            <w:tcW w:w="1984" w:type="dxa"/>
            <w:gridSpan w:val="2"/>
            <w:tcBorders>
              <w:top w:val="nil"/>
              <w:left w:val="nil"/>
              <w:bottom w:val="single" w:sz="4" w:space="0" w:color="auto"/>
              <w:right w:val="single" w:sz="4" w:space="0" w:color="auto"/>
            </w:tcBorders>
            <w:vAlign w:val="center"/>
            <w:hideMark/>
          </w:tcPr>
          <w:p w14:paraId="5069B8D5"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3 131 313,88    </w:t>
            </w:r>
          </w:p>
        </w:tc>
        <w:tc>
          <w:tcPr>
            <w:tcW w:w="1985" w:type="dxa"/>
            <w:gridSpan w:val="2"/>
            <w:tcBorders>
              <w:top w:val="nil"/>
              <w:left w:val="nil"/>
              <w:bottom w:val="single" w:sz="4" w:space="0" w:color="auto"/>
              <w:right w:val="single" w:sz="4" w:space="0" w:color="auto"/>
            </w:tcBorders>
            <w:vAlign w:val="center"/>
            <w:hideMark/>
          </w:tcPr>
          <w:p w14:paraId="02E4B3DA"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2 924 712,79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1AD457F6"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93,40%</w:t>
            </w:r>
          </w:p>
        </w:tc>
        <w:tc>
          <w:tcPr>
            <w:tcW w:w="850" w:type="dxa"/>
            <w:gridSpan w:val="2"/>
            <w:tcBorders>
              <w:top w:val="nil"/>
              <w:left w:val="nil"/>
              <w:bottom w:val="single" w:sz="4" w:space="0" w:color="auto"/>
              <w:right w:val="single" w:sz="4" w:space="0" w:color="auto"/>
            </w:tcBorders>
            <w:vAlign w:val="center"/>
            <w:hideMark/>
          </w:tcPr>
          <w:p w14:paraId="5F3F40D3"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3,05%</w:t>
            </w:r>
          </w:p>
        </w:tc>
      </w:tr>
      <w:tr w:rsidR="00A82D92" w:rsidRPr="00AF08CB" w14:paraId="7E163630"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506ABB26"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000000"/>
              <w:right w:val="single" w:sz="4" w:space="0" w:color="auto"/>
            </w:tcBorders>
            <w:vAlign w:val="center"/>
            <w:hideMark/>
          </w:tcPr>
          <w:p w14:paraId="299A8C07"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28FABF9D"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a) wynagrodzenia i składki od nich naliczane</w:t>
            </w:r>
          </w:p>
        </w:tc>
        <w:tc>
          <w:tcPr>
            <w:tcW w:w="1984" w:type="dxa"/>
            <w:gridSpan w:val="2"/>
            <w:tcBorders>
              <w:top w:val="nil"/>
              <w:left w:val="nil"/>
              <w:bottom w:val="single" w:sz="4" w:space="0" w:color="auto"/>
              <w:right w:val="single" w:sz="4" w:space="0" w:color="auto"/>
            </w:tcBorders>
            <w:vAlign w:val="center"/>
            <w:hideMark/>
          </w:tcPr>
          <w:p w14:paraId="3695A00F"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143 562,00    </w:t>
            </w:r>
          </w:p>
        </w:tc>
        <w:tc>
          <w:tcPr>
            <w:tcW w:w="1985" w:type="dxa"/>
            <w:gridSpan w:val="2"/>
            <w:tcBorders>
              <w:top w:val="nil"/>
              <w:left w:val="nil"/>
              <w:bottom w:val="single" w:sz="4" w:space="0" w:color="auto"/>
              <w:right w:val="single" w:sz="4" w:space="0" w:color="auto"/>
            </w:tcBorders>
            <w:vAlign w:val="center"/>
            <w:hideMark/>
          </w:tcPr>
          <w:p w14:paraId="252A37DE"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142 679,52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5FAE0003"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99,39%</w:t>
            </w:r>
          </w:p>
        </w:tc>
        <w:tc>
          <w:tcPr>
            <w:tcW w:w="850" w:type="dxa"/>
            <w:gridSpan w:val="2"/>
            <w:tcBorders>
              <w:top w:val="nil"/>
              <w:left w:val="nil"/>
              <w:bottom w:val="single" w:sz="4" w:space="0" w:color="auto"/>
              <w:right w:val="single" w:sz="4" w:space="0" w:color="auto"/>
            </w:tcBorders>
            <w:vAlign w:val="center"/>
            <w:hideMark/>
          </w:tcPr>
          <w:p w14:paraId="31434E0E"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0,15%</w:t>
            </w:r>
          </w:p>
        </w:tc>
      </w:tr>
      <w:tr w:rsidR="00A82D92" w:rsidRPr="00AF08CB" w14:paraId="4A460FE3"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3529DE1A"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000000"/>
              <w:right w:val="single" w:sz="4" w:space="0" w:color="auto"/>
            </w:tcBorders>
            <w:vAlign w:val="center"/>
            <w:hideMark/>
          </w:tcPr>
          <w:p w14:paraId="223A5F4B"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34667D8A"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b) wydatki związane z realizacją zadań statutowych</w:t>
            </w:r>
          </w:p>
        </w:tc>
        <w:tc>
          <w:tcPr>
            <w:tcW w:w="1984" w:type="dxa"/>
            <w:gridSpan w:val="2"/>
            <w:tcBorders>
              <w:top w:val="nil"/>
              <w:left w:val="nil"/>
              <w:bottom w:val="single" w:sz="4" w:space="0" w:color="auto"/>
              <w:right w:val="single" w:sz="4" w:space="0" w:color="auto"/>
            </w:tcBorders>
            <w:vAlign w:val="center"/>
            <w:hideMark/>
          </w:tcPr>
          <w:p w14:paraId="5AEAE0F0"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2 987 751,88    </w:t>
            </w:r>
          </w:p>
        </w:tc>
        <w:tc>
          <w:tcPr>
            <w:tcW w:w="1985" w:type="dxa"/>
            <w:gridSpan w:val="2"/>
            <w:tcBorders>
              <w:top w:val="nil"/>
              <w:left w:val="nil"/>
              <w:bottom w:val="single" w:sz="4" w:space="0" w:color="auto"/>
              <w:right w:val="single" w:sz="4" w:space="0" w:color="auto"/>
            </w:tcBorders>
            <w:vAlign w:val="center"/>
            <w:hideMark/>
          </w:tcPr>
          <w:p w14:paraId="7FC42DCD"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2 782 033,27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241E10C7"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93,11%</w:t>
            </w:r>
          </w:p>
        </w:tc>
        <w:tc>
          <w:tcPr>
            <w:tcW w:w="850" w:type="dxa"/>
            <w:gridSpan w:val="2"/>
            <w:tcBorders>
              <w:top w:val="nil"/>
              <w:left w:val="nil"/>
              <w:bottom w:val="single" w:sz="4" w:space="0" w:color="auto"/>
              <w:right w:val="single" w:sz="4" w:space="0" w:color="auto"/>
            </w:tcBorders>
            <w:vAlign w:val="center"/>
            <w:hideMark/>
          </w:tcPr>
          <w:p w14:paraId="30766D26"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2,90%</w:t>
            </w:r>
          </w:p>
        </w:tc>
      </w:tr>
      <w:tr w:rsidR="00A82D92" w:rsidRPr="00AF08CB" w14:paraId="3584029A"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7CDC636F"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000000"/>
              <w:right w:val="single" w:sz="4" w:space="0" w:color="auto"/>
            </w:tcBorders>
            <w:vAlign w:val="center"/>
            <w:hideMark/>
          </w:tcPr>
          <w:p w14:paraId="2DDF8FB6"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A9D08E"/>
            <w:vAlign w:val="center"/>
            <w:hideMark/>
          </w:tcPr>
          <w:p w14:paraId="749912A7"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majątkowe:</w:t>
            </w:r>
          </w:p>
        </w:tc>
        <w:tc>
          <w:tcPr>
            <w:tcW w:w="1984" w:type="dxa"/>
            <w:gridSpan w:val="2"/>
            <w:tcBorders>
              <w:top w:val="nil"/>
              <w:left w:val="nil"/>
              <w:bottom w:val="single" w:sz="4" w:space="0" w:color="auto"/>
              <w:right w:val="single" w:sz="4" w:space="0" w:color="auto"/>
            </w:tcBorders>
            <w:shd w:val="clear" w:color="000000" w:fill="A9D08E"/>
            <w:vAlign w:val="center"/>
            <w:hideMark/>
          </w:tcPr>
          <w:p w14:paraId="2F6D9332"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9 400,00    </w:t>
            </w:r>
          </w:p>
        </w:tc>
        <w:tc>
          <w:tcPr>
            <w:tcW w:w="1985" w:type="dxa"/>
            <w:gridSpan w:val="2"/>
            <w:tcBorders>
              <w:top w:val="nil"/>
              <w:left w:val="nil"/>
              <w:bottom w:val="single" w:sz="4" w:space="0" w:color="auto"/>
              <w:right w:val="single" w:sz="4" w:space="0" w:color="auto"/>
            </w:tcBorders>
            <w:shd w:val="clear" w:color="000000" w:fill="A9D08E"/>
            <w:vAlign w:val="center"/>
            <w:hideMark/>
          </w:tcPr>
          <w:p w14:paraId="19B4A8D4"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9 390,00    </w:t>
            </w:r>
          </w:p>
        </w:tc>
        <w:tc>
          <w:tcPr>
            <w:tcW w:w="1417" w:type="dxa"/>
            <w:gridSpan w:val="2"/>
            <w:tcBorders>
              <w:top w:val="nil"/>
              <w:left w:val="nil"/>
              <w:bottom w:val="single" w:sz="4" w:space="0" w:color="auto"/>
              <w:right w:val="single" w:sz="4" w:space="0" w:color="auto"/>
            </w:tcBorders>
            <w:shd w:val="clear" w:color="000000" w:fill="A9D08E"/>
            <w:vAlign w:val="center"/>
            <w:hideMark/>
          </w:tcPr>
          <w:p w14:paraId="42BD8151"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99,89%</w:t>
            </w:r>
          </w:p>
        </w:tc>
        <w:tc>
          <w:tcPr>
            <w:tcW w:w="850" w:type="dxa"/>
            <w:gridSpan w:val="2"/>
            <w:tcBorders>
              <w:top w:val="nil"/>
              <w:left w:val="nil"/>
              <w:bottom w:val="single" w:sz="4" w:space="0" w:color="auto"/>
              <w:right w:val="single" w:sz="4" w:space="0" w:color="auto"/>
            </w:tcBorders>
            <w:shd w:val="clear" w:color="000000" w:fill="A9D08E"/>
            <w:vAlign w:val="center"/>
            <w:hideMark/>
          </w:tcPr>
          <w:p w14:paraId="7B16D205"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0,01%</w:t>
            </w:r>
          </w:p>
        </w:tc>
      </w:tr>
      <w:tr w:rsidR="00A82D92" w:rsidRPr="00AF08CB" w14:paraId="295F2B54"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2464A04B"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000000"/>
              <w:right w:val="single" w:sz="4" w:space="0" w:color="auto"/>
            </w:tcBorders>
            <w:vAlign w:val="center"/>
            <w:hideMark/>
          </w:tcPr>
          <w:p w14:paraId="436628A0"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413151A0"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1) Inwestycje i zakupy inwestycyjne, w tym:</w:t>
            </w:r>
          </w:p>
        </w:tc>
        <w:tc>
          <w:tcPr>
            <w:tcW w:w="1984" w:type="dxa"/>
            <w:gridSpan w:val="2"/>
            <w:tcBorders>
              <w:top w:val="nil"/>
              <w:left w:val="nil"/>
              <w:bottom w:val="single" w:sz="4" w:space="0" w:color="auto"/>
              <w:right w:val="single" w:sz="4" w:space="0" w:color="auto"/>
            </w:tcBorders>
            <w:vAlign w:val="center"/>
            <w:hideMark/>
          </w:tcPr>
          <w:p w14:paraId="1C153640"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9 400,00    </w:t>
            </w:r>
          </w:p>
        </w:tc>
        <w:tc>
          <w:tcPr>
            <w:tcW w:w="1985" w:type="dxa"/>
            <w:gridSpan w:val="2"/>
            <w:tcBorders>
              <w:top w:val="nil"/>
              <w:left w:val="nil"/>
              <w:bottom w:val="single" w:sz="4" w:space="0" w:color="auto"/>
              <w:right w:val="single" w:sz="4" w:space="0" w:color="auto"/>
            </w:tcBorders>
            <w:vAlign w:val="center"/>
            <w:hideMark/>
          </w:tcPr>
          <w:p w14:paraId="74CF07E5"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9 390,00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456EC371"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99,89%</w:t>
            </w:r>
          </w:p>
        </w:tc>
        <w:tc>
          <w:tcPr>
            <w:tcW w:w="850" w:type="dxa"/>
            <w:gridSpan w:val="2"/>
            <w:tcBorders>
              <w:top w:val="nil"/>
              <w:left w:val="nil"/>
              <w:bottom w:val="single" w:sz="4" w:space="0" w:color="auto"/>
              <w:right w:val="single" w:sz="4" w:space="0" w:color="auto"/>
            </w:tcBorders>
            <w:vAlign w:val="center"/>
            <w:hideMark/>
          </w:tcPr>
          <w:p w14:paraId="454CAB94"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0,01%</w:t>
            </w:r>
          </w:p>
        </w:tc>
      </w:tr>
      <w:tr w:rsidR="00A82D92" w:rsidRPr="00AF08CB" w14:paraId="597DAAEE"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430DF1D5"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val="restart"/>
            <w:tcBorders>
              <w:top w:val="nil"/>
              <w:left w:val="single" w:sz="4" w:space="0" w:color="auto"/>
              <w:bottom w:val="single" w:sz="4" w:space="0" w:color="auto"/>
              <w:right w:val="single" w:sz="4" w:space="0" w:color="auto"/>
            </w:tcBorders>
            <w:vAlign w:val="center"/>
            <w:hideMark/>
          </w:tcPr>
          <w:p w14:paraId="09035AB0"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90003</w:t>
            </w:r>
          </w:p>
        </w:tc>
        <w:tc>
          <w:tcPr>
            <w:tcW w:w="2694" w:type="dxa"/>
            <w:tcBorders>
              <w:top w:val="nil"/>
              <w:left w:val="nil"/>
              <w:bottom w:val="single" w:sz="4" w:space="0" w:color="auto"/>
              <w:right w:val="single" w:sz="4" w:space="0" w:color="auto"/>
            </w:tcBorders>
            <w:shd w:val="clear" w:color="000000" w:fill="D9E1F2"/>
            <w:vAlign w:val="center"/>
            <w:hideMark/>
          </w:tcPr>
          <w:p w14:paraId="60BAD166" w14:textId="77777777" w:rsidR="00AF08CB" w:rsidRPr="00AF08CB" w:rsidRDefault="00AF08CB" w:rsidP="00AF08CB">
            <w:pPr>
              <w:spacing w:after="0" w:line="240" w:lineRule="auto"/>
              <w:rPr>
                <w:rFonts w:eastAsia="Times New Roman" w:cs="Calibri"/>
                <w:b/>
                <w:bCs/>
                <w:sz w:val="18"/>
                <w:szCs w:val="18"/>
                <w:lang w:eastAsia="pl-PL"/>
              </w:rPr>
            </w:pPr>
            <w:r w:rsidRPr="00AF08CB">
              <w:rPr>
                <w:rFonts w:eastAsia="Times New Roman" w:cs="Calibri"/>
                <w:b/>
                <w:bCs/>
                <w:sz w:val="18"/>
                <w:szCs w:val="18"/>
                <w:lang w:eastAsia="pl-PL"/>
              </w:rPr>
              <w:t>Oczyszczanie miast i wsi</w:t>
            </w:r>
          </w:p>
        </w:tc>
        <w:tc>
          <w:tcPr>
            <w:tcW w:w="1984" w:type="dxa"/>
            <w:gridSpan w:val="2"/>
            <w:tcBorders>
              <w:top w:val="nil"/>
              <w:left w:val="nil"/>
              <w:bottom w:val="single" w:sz="4" w:space="0" w:color="auto"/>
              <w:right w:val="single" w:sz="4" w:space="0" w:color="auto"/>
            </w:tcBorders>
            <w:shd w:val="clear" w:color="000000" w:fill="D9E1F2"/>
            <w:vAlign w:val="center"/>
            <w:hideMark/>
          </w:tcPr>
          <w:p w14:paraId="7A00307C"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45 814,00    </w:t>
            </w:r>
          </w:p>
        </w:tc>
        <w:tc>
          <w:tcPr>
            <w:tcW w:w="1985" w:type="dxa"/>
            <w:gridSpan w:val="2"/>
            <w:tcBorders>
              <w:top w:val="nil"/>
              <w:left w:val="nil"/>
              <w:bottom w:val="single" w:sz="4" w:space="0" w:color="auto"/>
              <w:right w:val="single" w:sz="4" w:space="0" w:color="auto"/>
            </w:tcBorders>
            <w:shd w:val="clear" w:color="000000" w:fill="D9E1F2"/>
            <w:vAlign w:val="center"/>
            <w:hideMark/>
          </w:tcPr>
          <w:p w14:paraId="7450FD9B"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45 681,84    </w:t>
            </w:r>
          </w:p>
        </w:tc>
        <w:tc>
          <w:tcPr>
            <w:tcW w:w="1417" w:type="dxa"/>
            <w:gridSpan w:val="2"/>
            <w:tcBorders>
              <w:top w:val="nil"/>
              <w:left w:val="nil"/>
              <w:bottom w:val="single" w:sz="4" w:space="0" w:color="auto"/>
              <w:right w:val="single" w:sz="4" w:space="0" w:color="auto"/>
            </w:tcBorders>
            <w:shd w:val="clear" w:color="000000" w:fill="D9E1F2"/>
            <w:vAlign w:val="center"/>
            <w:hideMark/>
          </w:tcPr>
          <w:p w14:paraId="621E0730"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99,71%</w:t>
            </w:r>
          </w:p>
        </w:tc>
        <w:tc>
          <w:tcPr>
            <w:tcW w:w="850" w:type="dxa"/>
            <w:gridSpan w:val="2"/>
            <w:tcBorders>
              <w:top w:val="nil"/>
              <w:left w:val="nil"/>
              <w:bottom w:val="single" w:sz="4" w:space="0" w:color="auto"/>
              <w:right w:val="single" w:sz="4" w:space="0" w:color="auto"/>
            </w:tcBorders>
            <w:shd w:val="clear" w:color="000000" w:fill="D9E1F2"/>
            <w:vAlign w:val="center"/>
            <w:hideMark/>
          </w:tcPr>
          <w:p w14:paraId="35069B39"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0,05%</w:t>
            </w:r>
          </w:p>
        </w:tc>
      </w:tr>
      <w:tr w:rsidR="00A82D92" w:rsidRPr="00AF08CB" w14:paraId="338794B9"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45134267"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0EE7505F"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F4B084"/>
            <w:vAlign w:val="center"/>
            <w:hideMark/>
          </w:tcPr>
          <w:p w14:paraId="5B031604"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bieżące:</w:t>
            </w:r>
          </w:p>
        </w:tc>
        <w:tc>
          <w:tcPr>
            <w:tcW w:w="1984" w:type="dxa"/>
            <w:gridSpan w:val="2"/>
            <w:tcBorders>
              <w:top w:val="nil"/>
              <w:left w:val="nil"/>
              <w:bottom w:val="single" w:sz="4" w:space="0" w:color="auto"/>
              <w:right w:val="single" w:sz="4" w:space="0" w:color="auto"/>
            </w:tcBorders>
            <w:shd w:val="clear" w:color="000000" w:fill="F4B084"/>
            <w:vAlign w:val="center"/>
            <w:hideMark/>
          </w:tcPr>
          <w:p w14:paraId="20707890"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45 814,00    </w:t>
            </w:r>
          </w:p>
        </w:tc>
        <w:tc>
          <w:tcPr>
            <w:tcW w:w="1985" w:type="dxa"/>
            <w:gridSpan w:val="2"/>
            <w:tcBorders>
              <w:top w:val="nil"/>
              <w:left w:val="nil"/>
              <w:bottom w:val="single" w:sz="4" w:space="0" w:color="auto"/>
              <w:right w:val="single" w:sz="4" w:space="0" w:color="auto"/>
            </w:tcBorders>
            <w:shd w:val="clear" w:color="000000" w:fill="F4B084"/>
            <w:vAlign w:val="center"/>
            <w:hideMark/>
          </w:tcPr>
          <w:p w14:paraId="15CDEF60"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45 681,84    </w:t>
            </w:r>
          </w:p>
        </w:tc>
        <w:tc>
          <w:tcPr>
            <w:tcW w:w="1417" w:type="dxa"/>
            <w:gridSpan w:val="2"/>
            <w:tcBorders>
              <w:top w:val="nil"/>
              <w:left w:val="nil"/>
              <w:bottom w:val="single" w:sz="4" w:space="0" w:color="auto"/>
              <w:right w:val="single" w:sz="4" w:space="0" w:color="auto"/>
            </w:tcBorders>
            <w:shd w:val="clear" w:color="000000" w:fill="F4B084"/>
            <w:vAlign w:val="center"/>
            <w:hideMark/>
          </w:tcPr>
          <w:p w14:paraId="1864FF28"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99,71%</w:t>
            </w:r>
          </w:p>
        </w:tc>
        <w:tc>
          <w:tcPr>
            <w:tcW w:w="850" w:type="dxa"/>
            <w:gridSpan w:val="2"/>
            <w:tcBorders>
              <w:top w:val="nil"/>
              <w:left w:val="nil"/>
              <w:bottom w:val="single" w:sz="4" w:space="0" w:color="auto"/>
              <w:right w:val="single" w:sz="4" w:space="0" w:color="auto"/>
            </w:tcBorders>
            <w:shd w:val="clear" w:color="000000" w:fill="F4B084"/>
            <w:vAlign w:val="center"/>
            <w:hideMark/>
          </w:tcPr>
          <w:p w14:paraId="759D6DBB"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0,05%</w:t>
            </w:r>
          </w:p>
        </w:tc>
      </w:tr>
      <w:tr w:rsidR="00A82D92" w:rsidRPr="00AF08CB" w14:paraId="31C2F8B9"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7361455C"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75AED78D"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4F902340"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1) Wydatki jednostek budżetowych:</w:t>
            </w:r>
          </w:p>
        </w:tc>
        <w:tc>
          <w:tcPr>
            <w:tcW w:w="1984" w:type="dxa"/>
            <w:gridSpan w:val="2"/>
            <w:tcBorders>
              <w:top w:val="nil"/>
              <w:left w:val="nil"/>
              <w:bottom w:val="single" w:sz="4" w:space="0" w:color="auto"/>
              <w:right w:val="single" w:sz="4" w:space="0" w:color="auto"/>
            </w:tcBorders>
            <w:vAlign w:val="center"/>
            <w:hideMark/>
          </w:tcPr>
          <w:p w14:paraId="67A51ECC"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45 814,00    </w:t>
            </w:r>
          </w:p>
        </w:tc>
        <w:tc>
          <w:tcPr>
            <w:tcW w:w="1985" w:type="dxa"/>
            <w:gridSpan w:val="2"/>
            <w:tcBorders>
              <w:top w:val="nil"/>
              <w:left w:val="nil"/>
              <w:bottom w:val="single" w:sz="4" w:space="0" w:color="auto"/>
              <w:right w:val="single" w:sz="4" w:space="0" w:color="auto"/>
            </w:tcBorders>
            <w:vAlign w:val="center"/>
            <w:hideMark/>
          </w:tcPr>
          <w:p w14:paraId="449B5C10"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45 681,84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1727B77E"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99,71%</w:t>
            </w:r>
          </w:p>
        </w:tc>
        <w:tc>
          <w:tcPr>
            <w:tcW w:w="850" w:type="dxa"/>
            <w:gridSpan w:val="2"/>
            <w:tcBorders>
              <w:top w:val="nil"/>
              <w:left w:val="nil"/>
              <w:bottom w:val="single" w:sz="4" w:space="0" w:color="auto"/>
              <w:right w:val="single" w:sz="4" w:space="0" w:color="auto"/>
            </w:tcBorders>
            <w:vAlign w:val="center"/>
            <w:hideMark/>
          </w:tcPr>
          <w:p w14:paraId="69B722E7"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0,05%</w:t>
            </w:r>
          </w:p>
        </w:tc>
      </w:tr>
      <w:tr w:rsidR="00A82D92" w:rsidRPr="00AF08CB" w14:paraId="01B1264F"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1FCC8DE7"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056C8F58"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30C3CDD4"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a) wynagrodzenia i składki od nich naliczane</w:t>
            </w:r>
          </w:p>
        </w:tc>
        <w:tc>
          <w:tcPr>
            <w:tcW w:w="1984" w:type="dxa"/>
            <w:gridSpan w:val="2"/>
            <w:tcBorders>
              <w:top w:val="nil"/>
              <w:left w:val="nil"/>
              <w:bottom w:val="single" w:sz="4" w:space="0" w:color="auto"/>
              <w:right w:val="single" w:sz="4" w:space="0" w:color="auto"/>
            </w:tcBorders>
            <w:vAlign w:val="center"/>
            <w:hideMark/>
          </w:tcPr>
          <w:p w14:paraId="62BC13F5"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25 810,00    </w:t>
            </w:r>
          </w:p>
        </w:tc>
        <w:tc>
          <w:tcPr>
            <w:tcW w:w="1985" w:type="dxa"/>
            <w:gridSpan w:val="2"/>
            <w:tcBorders>
              <w:top w:val="nil"/>
              <w:left w:val="nil"/>
              <w:bottom w:val="single" w:sz="4" w:space="0" w:color="auto"/>
              <w:right w:val="single" w:sz="4" w:space="0" w:color="auto"/>
            </w:tcBorders>
            <w:vAlign w:val="center"/>
            <w:hideMark/>
          </w:tcPr>
          <w:p w14:paraId="645684F4"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25 677,84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66377482"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99,49%</w:t>
            </w:r>
          </w:p>
        </w:tc>
        <w:tc>
          <w:tcPr>
            <w:tcW w:w="850" w:type="dxa"/>
            <w:gridSpan w:val="2"/>
            <w:tcBorders>
              <w:top w:val="nil"/>
              <w:left w:val="nil"/>
              <w:bottom w:val="single" w:sz="4" w:space="0" w:color="auto"/>
              <w:right w:val="single" w:sz="4" w:space="0" w:color="auto"/>
            </w:tcBorders>
            <w:vAlign w:val="center"/>
            <w:hideMark/>
          </w:tcPr>
          <w:p w14:paraId="787D8055"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0,03%</w:t>
            </w:r>
          </w:p>
        </w:tc>
      </w:tr>
      <w:tr w:rsidR="00A82D92" w:rsidRPr="00AF08CB" w14:paraId="2816AEF5"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041747B2"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0C26247A"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2E521841"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b) wydatki związane z realizacją zadań statutowych</w:t>
            </w:r>
          </w:p>
        </w:tc>
        <w:tc>
          <w:tcPr>
            <w:tcW w:w="1984" w:type="dxa"/>
            <w:gridSpan w:val="2"/>
            <w:tcBorders>
              <w:top w:val="nil"/>
              <w:left w:val="nil"/>
              <w:bottom w:val="single" w:sz="4" w:space="0" w:color="auto"/>
              <w:right w:val="single" w:sz="4" w:space="0" w:color="auto"/>
            </w:tcBorders>
            <w:shd w:val="clear" w:color="000000" w:fill="FFFFFF"/>
            <w:vAlign w:val="center"/>
            <w:hideMark/>
          </w:tcPr>
          <w:p w14:paraId="1E794C30"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20 004,00    </w:t>
            </w:r>
          </w:p>
        </w:tc>
        <w:tc>
          <w:tcPr>
            <w:tcW w:w="1985" w:type="dxa"/>
            <w:gridSpan w:val="2"/>
            <w:tcBorders>
              <w:top w:val="nil"/>
              <w:left w:val="nil"/>
              <w:bottom w:val="single" w:sz="4" w:space="0" w:color="auto"/>
              <w:right w:val="single" w:sz="4" w:space="0" w:color="auto"/>
            </w:tcBorders>
            <w:shd w:val="clear" w:color="000000" w:fill="FFFFFF"/>
            <w:vAlign w:val="center"/>
            <w:hideMark/>
          </w:tcPr>
          <w:p w14:paraId="2E6C8077"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20 004,00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13892375"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100,00%</w:t>
            </w:r>
          </w:p>
        </w:tc>
        <w:tc>
          <w:tcPr>
            <w:tcW w:w="850" w:type="dxa"/>
            <w:gridSpan w:val="2"/>
            <w:tcBorders>
              <w:top w:val="nil"/>
              <w:left w:val="nil"/>
              <w:bottom w:val="single" w:sz="4" w:space="0" w:color="auto"/>
              <w:right w:val="single" w:sz="4" w:space="0" w:color="auto"/>
            </w:tcBorders>
            <w:vAlign w:val="center"/>
            <w:hideMark/>
          </w:tcPr>
          <w:p w14:paraId="0F220B42"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0,02%</w:t>
            </w:r>
          </w:p>
        </w:tc>
      </w:tr>
      <w:tr w:rsidR="00A82D92" w:rsidRPr="00AF08CB" w14:paraId="32C76BAD"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0942A787"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val="restart"/>
            <w:tcBorders>
              <w:top w:val="nil"/>
              <w:left w:val="single" w:sz="4" w:space="0" w:color="auto"/>
              <w:bottom w:val="single" w:sz="4" w:space="0" w:color="000000"/>
              <w:right w:val="single" w:sz="4" w:space="0" w:color="auto"/>
            </w:tcBorders>
            <w:vAlign w:val="center"/>
            <w:hideMark/>
          </w:tcPr>
          <w:p w14:paraId="5D219433"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90005</w:t>
            </w:r>
          </w:p>
        </w:tc>
        <w:tc>
          <w:tcPr>
            <w:tcW w:w="2694" w:type="dxa"/>
            <w:tcBorders>
              <w:top w:val="nil"/>
              <w:left w:val="nil"/>
              <w:bottom w:val="single" w:sz="4" w:space="0" w:color="auto"/>
              <w:right w:val="single" w:sz="4" w:space="0" w:color="auto"/>
            </w:tcBorders>
            <w:shd w:val="clear" w:color="000000" w:fill="D9E1F2"/>
            <w:vAlign w:val="center"/>
            <w:hideMark/>
          </w:tcPr>
          <w:p w14:paraId="6C3F3E2B" w14:textId="77777777" w:rsidR="00AF08CB" w:rsidRPr="00AF08CB" w:rsidRDefault="00AF08CB" w:rsidP="00AF08CB">
            <w:pPr>
              <w:spacing w:after="0" w:line="240" w:lineRule="auto"/>
              <w:rPr>
                <w:rFonts w:eastAsia="Times New Roman" w:cs="Calibri"/>
                <w:b/>
                <w:bCs/>
                <w:sz w:val="18"/>
                <w:szCs w:val="18"/>
                <w:lang w:eastAsia="pl-PL"/>
              </w:rPr>
            </w:pPr>
            <w:r w:rsidRPr="00AF08CB">
              <w:rPr>
                <w:rFonts w:eastAsia="Times New Roman" w:cs="Calibri"/>
                <w:b/>
                <w:bCs/>
                <w:sz w:val="18"/>
                <w:szCs w:val="18"/>
                <w:lang w:eastAsia="pl-PL"/>
              </w:rPr>
              <w:t>Ochrona powietrza atmosferycznego i klimatu</w:t>
            </w:r>
          </w:p>
        </w:tc>
        <w:tc>
          <w:tcPr>
            <w:tcW w:w="1984" w:type="dxa"/>
            <w:gridSpan w:val="2"/>
            <w:tcBorders>
              <w:top w:val="nil"/>
              <w:left w:val="nil"/>
              <w:bottom w:val="single" w:sz="4" w:space="0" w:color="auto"/>
              <w:right w:val="single" w:sz="4" w:space="0" w:color="auto"/>
            </w:tcBorders>
            <w:shd w:val="clear" w:color="000000" w:fill="D9E1F2"/>
            <w:vAlign w:val="center"/>
            <w:hideMark/>
          </w:tcPr>
          <w:p w14:paraId="5140E910"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536 923,00    </w:t>
            </w:r>
          </w:p>
        </w:tc>
        <w:tc>
          <w:tcPr>
            <w:tcW w:w="1985" w:type="dxa"/>
            <w:gridSpan w:val="2"/>
            <w:tcBorders>
              <w:top w:val="nil"/>
              <w:left w:val="nil"/>
              <w:bottom w:val="single" w:sz="4" w:space="0" w:color="auto"/>
              <w:right w:val="single" w:sz="4" w:space="0" w:color="auto"/>
            </w:tcBorders>
            <w:shd w:val="clear" w:color="000000" w:fill="D9E1F2"/>
            <w:vAlign w:val="center"/>
            <w:hideMark/>
          </w:tcPr>
          <w:p w14:paraId="4239E4F4"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343 020,03    </w:t>
            </w:r>
          </w:p>
        </w:tc>
        <w:tc>
          <w:tcPr>
            <w:tcW w:w="1417" w:type="dxa"/>
            <w:gridSpan w:val="2"/>
            <w:tcBorders>
              <w:top w:val="nil"/>
              <w:left w:val="nil"/>
              <w:bottom w:val="single" w:sz="4" w:space="0" w:color="auto"/>
              <w:right w:val="single" w:sz="4" w:space="0" w:color="auto"/>
            </w:tcBorders>
            <w:shd w:val="clear" w:color="000000" w:fill="D9E1F2"/>
            <w:vAlign w:val="center"/>
            <w:hideMark/>
          </w:tcPr>
          <w:p w14:paraId="42112BD3"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63,89%</w:t>
            </w:r>
          </w:p>
        </w:tc>
        <w:tc>
          <w:tcPr>
            <w:tcW w:w="850" w:type="dxa"/>
            <w:gridSpan w:val="2"/>
            <w:tcBorders>
              <w:top w:val="nil"/>
              <w:left w:val="nil"/>
              <w:bottom w:val="single" w:sz="4" w:space="0" w:color="auto"/>
              <w:right w:val="single" w:sz="4" w:space="0" w:color="auto"/>
            </w:tcBorders>
            <w:shd w:val="clear" w:color="000000" w:fill="D9E1F2"/>
            <w:vAlign w:val="center"/>
            <w:hideMark/>
          </w:tcPr>
          <w:p w14:paraId="27CB068F"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0,36%</w:t>
            </w:r>
          </w:p>
        </w:tc>
      </w:tr>
      <w:tr w:rsidR="00A82D92" w:rsidRPr="00AF08CB" w14:paraId="391B19D5"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277A8984"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000000"/>
              <w:right w:val="single" w:sz="4" w:space="0" w:color="auto"/>
            </w:tcBorders>
            <w:vAlign w:val="center"/>
            <w:hideMark/>
          </w:tcPr>
          <w:p w14:paraId="22FA533D"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F4B084"/>
            <w:vAlign w:val="center"/>
            <w:hideMark/>
          </w:tcPr>
          <w:p w14:paraId="78580D2B"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bieżące:</w:t>
            </w:r>
          </w:p>
        </w:tc>
        <w:tc>
          <w:tcPr>
            <w:tcW w:w="1984" w:type="dxa"/>
            <w:gridSpan w:val="2"/>
            <w:tcBorders>
              <w:top w:val="nil"/>
              <w:left w:val="nil"/>
              <w:bottom w:val="single" w:sz="4" w:space="0" w:color="auto"/>
              <w:right w:val="single" w:sz="4" w:space="0" w:color="auto"/>
            </w:tcBorders>
            <w:shd w:val="clear" w:color="000000" w:fill="F4B084"/>
            <w:vAlign w:val="center"/>
            <w:hideMark/>
          </w:tcPr>
          <w:p w14:paraId="64FE2BCC"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336 723,00    </w:t>
            </w:r>
          </w:p>
        </w:tc>
        <w:tc>
          <w:tcPr>
            <w:tcW w:w="1985" w:type="dxa"/>
            <w:gridSpan w:val="2"/>
            <w:tcBorders>
              <w:top w:val="nil"/>
              <w:left w:val="nil"/>
              <w:bottom w:val="single" w:sz="4" w:space="0" w:color="auto"/>
              <w:right w:val="single" w:sz="4" w:space="0" w:color="auto"/>
            </w:tcBorders>
            <w:shd w:val="clear" w:color="000000" w:fill="F4B084"/>
            <w:vAlign w:val="center"/>
            <w:hideMark/>
          </w:tcPr>
          <w:p w14:paraId="05E310A6"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201 680,02    </w:t>
            </w:r>
          </w:p>
        </w:tc>
        <w:tc>
          <w:tcPr>
            <w:tcW w:w="1417" w:type="dxa"/>
            <w:gridSpan w:val="2"/>
            <w:tcBorders>
              <w:top w:val="nil"/>
              <w:left w:val="nil"/>
              <w:bottom w:val="single" w:sz="4" w:space="0" w:color="auto"/>
              <w:right w:val="single" w:sz="4" w:space="0" w:color="auto"/>
            </w:tcBorders>
            <w:shd w:val="clear" w:color="000000" w:fill="F4B084"/>
            <w:vAlign w:val="center"/>
            <w:hideMark/>
          </w:tcPr>
          <w:p w14:paraId="7302541E"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59,89%</w:t>
            </w:r>
          </w:p>
        </w:tc>
        <w:tc>
          <w:tcPr>
            <w:tcW w:w="850" w:type="dxa"/>
            <w:gridSpan w:val="2"/>
            <w:tcBorders>
              <w:top w:val="nil"/>
              <w:left w:val="nil"/>
              <w:bottom w:val="single" w:sz="4" w:space="0" w:color="auto"/>
              <w:right w:val="single" w:sz="4" w:space="0" w:color="auto"/>
            </w:tcBorders>
            <w:shd w:val="clear" w:color="000000" w:fill="F4B084"/>
            <w:vAlign w:val="center"/>
            <w:hideMark/>
          </w:tcPr>
          <w:p w14:paraId="3B61FC5C"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0,21%</w:t>
            </w:r>
          </w:p>
        </w:tc>
      </w:tr>
      <w:tr w:rsidR="00A82D92" w:rsidRPr="00AF08CB" w14:paraId="1B892B41"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5FBAD3FF"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000000"/>
              <w:right w:val="single" w:sz="4" w:space="0" w:color="auto"/>
            </w:tcBorders>
            <w:vAlign w:val="center"/>
            <w:hideMark/>
          </w:tcPr>
          <w:p w14:paraId="1D63D2C1"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1998E5EC"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1) Wydatki jednostek budżetowych:</w:t>
            </w:r>
          </w:p>
        </w:tc>
        <w:tc>
          <w:tcPr>
            <w:tcW w:w="1984" w:type="dxa"/>
            <w:gridSpan w:val="2"/>
            <w:tcBorders>
              <w:top w:val="nil"/>
              <w:left w:val="nil"/>
              <w:bottom w:val="single" w:sz="4" w:space="0" w:color="auto"/>
              <w:right w:val="single" w:sz="4" w:space="0" w:color="auto"/>
            </w:tcBorders>
            <w:vAlign w:val="center"/>
            <w:hideMark/>
          </w:tcPr>
          <w:p w14:paraId="19B93DDE"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144 084,00    </w:t>
            </w:r>
          </w:p>
        </w:tc>
        <w:tc>
          <w:tcPr>
            <w:tcW w:w="1985" w:type="dxa"/>
            <w:gridSpan w:val="2"/>
            <w:tcBorders>
              <w:top w:val="nil"/>
              <w:left w:val="nil"/>
              <w:bottom w:val="single" w:sz="4" w:space="0" w:color="auto"/>
              <w:right w:val="single" w:sz="4" w:space="0" w:color="auto"/>
            </w:tcBorders>
            <w:vAlign w:val="center"/>
            <w:hideMark/>
          </w:tcPr>
          <w:p w14:paraId="72872ACA"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102 833,26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4681699D"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71,37%</w:t>
            </w:r>
          </w:p>
        </w:tc>
        <w:tc>
          <w:tcPr>
            <w:tcW w:w="850" w:type="dxa"/>
            <w:gridSpan w:val="2"/>
            <w:tcBorders>
              <w:top w:val="nil"/>
              <w:left w:val="nil"/>
              <w:bottom w:val="single" w:sz="4" w:space="0" w:color="auto"/>
              <w:right w:val="single" w:sz="4" w:space="0" w:color="auto"/>
            </w:tcBorders>
            <w:vAlign w:val="center"/>
            <w:hideMark/>
          </w:tcPr>
          <w:p w14:paraId="6DBD8AF8"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0,11%</w:t>
            </w:r>
          </w:p>
        </w:tc>
      </w:tr>
      <w:tr w:rsidR="00A82D92" w:rsidRPr="00AF08CB" w14:paraId="0113E30B"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784D2A76"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000000"/>
              <w:right w:val="single" w:sz="4" w:space="0" w:color="auto"/>
            </w:tcBorders>
            <w:vAlign w:val="center"/>
            <w:hideMark/>
          </w:tcPr>
          <w:p w14:paraId="4362E681"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4431C399"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a) wynagrodzenia i składki od nich naliczane</w:t>
            </w:r>
          </w:p>
        </w:tc>
        <w:tc>
          <w:tcPr>
            <w:tcW w:w="1984" w:type="dxa"/>
            <w:gridSpan w:val="2"/>
            <w:tcBorders>
              <w:top w:val="nil"/>
              <w:left w:val="nil"/>
              <w:bottom w:val="single" w:sz="4" w:space="0" w:color="auto"/>
              <w:right w:val="single" w:sz="4" w:space="0" w:color="auto"/>
            </w:tcBorders>
            <w:vAlign w:val="center"/>
            <w:hideMark/>
          </w:tcPr>
          <w:p w14:paraId="44298B2A"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26 861,00    </w:t>
            </w:r>
          </w:p>
        </w:tc>
        <w:tc>
          <w:tcPr>
            <w:tcW w:w="1985" w:type="dxa"/>
            <w:gridSpan w:val="2"/>
            <w:tcBorders>
              <w:top w:val="nil"/>
              <w:left w:val="nil"/>
              <w:bottom w:val="single" w:sz="4" w:space="0" w:color="auto"/>
              <w:right w:val="single" w:sz="4" w:space="0" w:color="auto"/>
            </w:tcBorders>
            <w:vAlign w:val="center"/>
            <w:hideMark/>
          </w:tcPr>
          <w:p w14:paraId="08CCA826"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16 438,47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2E5B5DC6"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61,20%</w:t>
            </w:r>
          </w:p>
        </w:tc>
        <w:tc>
          <w:tcPr>
            <w:tcW w:w="850" w:type="dxa"/>
            <w:gridSpan w:val="2"/>
            <w:tcBorders>
              <w:top w:val="nil"/>
              <w:left w:val="nil"/>
              <w:bottom w:val="single" w:sz="4" w:space="0" w:color="auto"/>
              <w:right w:val="single" w:sz="4" w:space="0" w:color="auto"/>
            </w:tcBorders>
            <w:vAlign w:val="center"/>
            <w:hideMark/>
          </w:tcPr>
          <w:p w14:paraId="02292F9A"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0,02%</w:t>
            </w:r>
          </w:p>
        </w:tc>
      </w:tr>
      <w:tr w:rsidR="00A82D92" w:rsidRPr="00AF08CB" w14:paraId="0A869EDA"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72F9C409"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000000"/>
              <w:right w:val="single" w:sz="4" w:space="0" w:color="auto"/>
            </w:tcBorders>
            <w:vAlign w:val="center"/>
            <w:hideMark/>
          </w:tcPr>
          <w:p w14:paraId="72E27017"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73F325DA"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b) wydatki związane z realizacją zadań statutowych</w:t>
            </w:r>
          </w:p>
        </w:tc>
        <w:tc>
          <w:tcPr>
            <w:tcW w:w="1984" w:type="dxa"/>
            <w:gridSpan w:val="2"/>
            <w:tcBorders>
              <w:top w:val="nil"/>
              <w:left w:val="nil"/>
              <w:bottom w:val="single" w:sz="4" w:space="0" w:color="auto"/>
              <w:right w:val="single" w:sz="4" w:space="0" w:color="auto"/>
            </w:tcBorders>
            <w:vAlign w:val="center"/>
            <w:hideMark/>
          </w:tcPr>
          <w:p w14:paraId="52001401"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117 223,00    </w:t>
            </w:r>
          </w:p>
        </w:tc>
        <w:tc>
          <w:tcPr>
            <w:tcW w:w="1985" w:type="dxa"/>
            <w:gridSpan w:val="2"/>
            <w:tcBorders>
              <w:top w:val="nil"/>
              <w:left w:val="nil"/>
              <w:bottom w:val="single" w:sz="4" w:space="0" w:color="auto"/>
              <w:right w:val="single" w:sz="4" w:space="0" w:color="auto"/>
            </w:tcBorders>
            <w:vAlign w:val="center"/>
            <w:hideMark/>
          </w:tcPr>
          <w:p w14:paraId="680C5549"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86 394,79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3C30B314"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73,70%</w:t>
            </w:r>
          </w:p>
        </w:tc>
        <w:tc>
          <w:tcPr>
            <w:tcW w:w="850" w:type="dxa"/>
            <w:gridSpan w:val="2"/>
            <w:tcBorders>
              <w:top w:val="nil"/>
              <w:left w:val="nil"/>
              <w:bottom w:val="single" w:sz="4" w:space="0" w:color="auto"/>
              <w:right w:val="single" w:sz="4" w:space="0" w:color="auto"/>
            </w:tcBorders>
            <w:vAlign w:val="center"/>
            <w:hideMark/>
          </w:tcPr>
          <w:p w14:paraId="3352CCC6"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0,09%</w:t>
            </w:r>
          </w:p>
        </w:tc>
      </w:tr>
      <w:tr w:rsidR="00A82D92" w:rsidRPr="00AF08CB" w14:paraId="75D400F6"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6988B948"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000000"/>
              <w:right w:val="single" w:sz="4" w:space="0" w:color="auto"/>
            </w:tcBorders>
            <w:vAlign w:val="center"/>
            <w:hideMark/>
          </w:tcPr>
          <w:p w14:paraId="3D38DFD0"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49EF148A"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4) Wydatki na programy finansowane ze źródeł zagranicznych</w:t>
            </w:r>
          </w:p>
        </w:tc>
        <w:tc>
          <w:tcPr>
            <w:tcW w:w="1984" w:type="dxa"/>
            <w:gridSpan w:val="2"/>
            <w:tcBorders>
              <w:top w:val="nil"/>
              <w:left w:val="nil"/>
              <w:bottom w:val="single" w:sz="4" w:space="0" w:color="auto"/>
              <w:right w:val="single" w:sz="4" w:space="0" w:color="auto"/>
            </w:tcBorders>
            <w:vAlign w:val="center"/>
            <w:hideMark/>
          </w:tcPr>
          <w:p w14:paraId="73F3D423"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192 639,00    </w:t>
            </w:r>
          </w:p>
        </w:tc>
        <w:tc>
          <w:tcPr>
            <w:tcW w:w="1985" w:type="dxa"/>
            <w:gridSpan w:val="2"/>
            <w:tcBorders>
              <w:top w:val="nil"/>
              <w:left w:val="nil"/>
              <w:bottom w:val="single" w:sz="4" w:space="0" w:color="auto"/>
              <w:right w:val="single" w:sz="4" w:space="0" w:color="auto"/>
            </w:tcBorders>
            <w:vAlign w:val="center"/>
            <w:hideMark/>
          </w:tcPr>
          <w:p w14:paraId="6C1E3308"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98 846,76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5D989E89"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51,31%</w:t>
            </w:r>
          </w:p>
        </w:tc>
        <w:tc>
          <w:tcPr>
            <w:tcW w:w="850" w:type="dxa"/>
            <w:gridSpan w:val="2"/>
            <w:tcBorders>
              <w:top w:val="nil"/>
              <w:left w:val="nil"/>
              <w:bottom w:val="single" w:sz="4" w:space="0" w:color="auto"/>
              <w:right w:val="single" w:sz="4" w:space="0" w:color="auto"/>
            </w:tcBorders>
            <w:vAlign w:val="center"/>
            <w:hideMark/>
          </w:tcPr>
          <w:p w14:paraId="4306C583"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0,10%</w:t>
            </w:r>
          </w:p>
        </w:tc>
      </w:tr>
      <w:tr w:rsidR="00A82D92" w:rsidRPr="00AF08CB" w14:paraId="02B0CEB2"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6135DD6B"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000000"/>
              <w:right w:val="single" w:sz="4" w:space="0" w:color="auto"/>
            </w:tcBorders>
            <w:vAlign w:val="center"/>
            <w:hideMark/>
          </w:tcPr>
          <w:p w14:paraId="6A7C3C0B"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A9D08E"/>
            <w:vAlign w:val="center"/>
            <w:hideMark/>
          </w:tcPr>
          <w:p w14:paraId="3B185A99"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majątkowe:</w:t>
            </w:r>
          </w:p>
        </w:tc>
        <w:tc>
          <w:tcPr>
            <w:tcW w:w="1984" w:type="dxa"/>
            <w:gridSpan w:val="2"/>
            <w:tcBorders>
              <w:top w:val="nil"/>
              <w:left w:val="nil"/>
              <w:bottom w:val="single" w:sz="4" w:space="0" w:color="auto"/>
              <w:right w:val="single" w:sz="4" w:space="0" w:color="auto"/>
            </w:tcBorders>
            <w:shd w:val="clear" w:color="000000" w:fill="A9D08E"/>
            <w:vAlign w:val="center"/>
            <w:hideMark/>
          </w:tcPr>
          <w:p w14:paraId="305868F0"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200 200,00    </w:t>
            </w:r>
          </w:p>
        </w:tc>
        <w:tc>
          <w:tcPr>
            <w:tcW w:w="1985" w:type="dxa"/>
            <w:gridSpan w:val="2"/>
            <w:tcBorders>
              <w:top w:val="nil"/>
              <w:left w:val="nil"/>
              <w:bottom w:val="single" w:sz="4" w:space="0" w:color="auto"/>
              <w:right w:val="single" w:sz="4" w:space="0" w:color="auto"/>
            </w:tcBorders>
            <w:shd w:val="clear" w:color="000000" w:fill="A9D08E"/>
            <w:vAlign w:val="center"/>
            <w:hideMark/>
          </w:tcPr>
          <w:p w14:paraId="4ABE925C"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141 340,01    </w:t>
            </w:r>
          </w:p>
        </w:tc>
        <w:tc>
          <w:tcPr>
            <w:tcW w:w="1417" w:type="dxa"/>
            <w:gridSpan w:val="2"/>
            <w:tcBorders>
              <w:top w:val="nil"/>
              <w:left w:val="nil"/>
              <w:bottom w:val="single" w:sz="4" w:space="0" w:color="auto"/>
              <w:right w:val="single" w:sz="4" w:space="0" w:color="auto"/>
            </w:tcBorders>
            <w:shd w:val="clear" w:color="000000" w:fill="A9D08E"/>
            <w:vAlign w:val="center"/>
            <w:hideMark/>
          </w:tcPr>
          <w:p w14:paraId="0C019EBA"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70,60%</w:t>
            </w:r>
          </w:p>
        </w:tc>
        <w:tc>
          <w:tcPr>
            <w:tcW w:w="850" w:type="dxa"/>
            <w:gridSpan w:val="2"/>
            <w:tcBorders>
              <w:top w:val="nil"/>
              <w:left w:val="nil"/>
              <w:bottom w:val="single" w:sz="4" w:space="0" w:color="auto"/>
              <w:right w:val="single" w:sz="4" w:space="0" w:color="auto"/>
            </w:tcBorders>
            <w:shd w:val="clear" w:color="000000" w:fill="A9D08E"/>
            <w:vAlign w:val="center"/>
            <w:hideMark/>
          </w:tcPr>
          <w:p w14:paraId="35330E1A"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0,15%</w:t>
            </w:r>
          </w:p>
        </w:tc>
      </w:tr>
      <w:tr w:rsidR="00A82D92" w:rsidRPr="00AF08CB" w14:paraId="434ABD67"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53F62E92"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000000"/>
              <w:right w:val="single" w:sz="4" w:space="0" w:color="auto"/>
            </w:tcBorders>
            <w:vAlign w:val="center"/>
            <w:hideMark/>
          </w:tcPr>
          <w:p w14:paraId="266581D1"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1F31F330"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1) Inwestycje i zakupy inwestycyjne, w tym:</w:t>
            </w:r>
          </w:p>
        </w:tc>
        <w:tc>
          <w:tcPr>
            <w:tcW w:w="1984" w:type="dxa"/>
            <w:gridSpan w:val="2"/>
            <w:tcBorders>
              <w:top w:val="nil"/>
              <w:left w:val="nil"/>
              <w:bottom w:val="single" w:sz="4" w:space="0" w:color="auto"/>
              <w:right w:val="single" w:sz="4" w:space="0" w:color="auto"/>
            </w:tcBorders>
            <w:vAlign w:val="center"/>
            <w:hideMark/>
          </w:tcPr>
          <w:p w14:paraId="5A4B3E1F"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155 200,00    </w:t>
            </w:r>
          </w:p>
        </w:tc>
        <w:tc>
          <w:tcPr>
            <w:tcW w:w="1985" w:type="dxa"/>
            <w:gridSpan w:val="2"/>
            <w:tcBorders>
              <w:top w:val="nil"/>
              <w:left w:val="nil"/>
              <w:bottom w:val="single" w:sz="4" w:space="0" w:color="auto"/>
              <w:right w:val="single" w:sz="4" w:space="0" w:color="auto"/>
            </w:tcBorders>
            <w:vAlign w:val="center"/>
            <w:hideMark/>
          </w:tcPr>
          <w:p w14:paraId="139B0242"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141 340,01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3CB24D08"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91,07%</w:t>
            </w:r>
          </w:p>
        </w:tc>
        <w:tc>
          <w:tcPr>
            <w:tcW w:w="850" w:type="dxa"/>
            <w:gridSpan w:val="2"/>
            <w:tcBorders>
              <w:top w:val="nil"/>
              <w:left w:val="nil"/>
              <w:bottom w:val="single" w:sz="4" w:space="0" w:color="auto"/>
              <w:right w:val="single" w:sz="4" w:space="0" w:color="auto"/>
            </w:tcBorders>
            <w:vAlign w:val="center"/>
            <w:hideMark/>
          </w:tcPr>
          <w:p w14:paraId="1F420872"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0,15%</w:t>
            </w:r>
          </w:p>
        </w:tc>
      </w:tr>
      <w:tr w:rsidR="00A82D92" w:rsidRPr="00AF08CB" w14:paraId="45224C0D" w14:textId="77777777" w:rsidTr="005A232A">
        <w:trPr>
          <w:trHeight w:val="720"/>
        </w:trPr>
        <w:tc>
          <w:tcPr>
            <w:tcW w:w="562" w:type="dxa"/>
            <w:vMerge/>
            <w:tcBorders>
              <w:top w:val="nil"/>
              <w:left w:val="single" w:sz="4" w:space="0" w:color="auto"/>
              <w:bottom w:val="single" w:sz="4" w:space="0" w:color="auto"/>
              <w:right w:val="single" w:sz="4" w:space="0" w:color="auto"/>
            </w:tcBorders>
            <w:vAlign w:val="center"/>
            <w:hideMark/>
          </w:tcPr>
          <w:p w14:paraId="2550F6E8"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000000"/>
              <w:right w:val="single" w:sz="4" w:space="0" w:color="auto"/>
            </w:tcBorders>
            <w:vAlign w:val="center"/>
            <w:hideMark/>
          </w:tcPr>
          <w:p w14:paraId="2E1CD7A2"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238921EB"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Na programy finansowane z udziałem środków, o których mowa w art. 5 ust. 1 pkt. 2 ustawy o finansach publicznych (Dz.U. nr 157 poz. 1240)</w:t>
            </w:r>
          </w:p>
        </w:tc>
        <w:tc>
          <w:tcPr>
            <w:tcW w:w="1984" w:type="dxa"/>
            <w:gridSpan w:val="2"/>
            <w:tcBorders>
              <w:top w:val="nil"/>
              <w:left w:val="nil"/>
              <w:bottom w:val="single" w:sz="4" w:space="0" w:color="auto"/>
              <w:right w:val="single" w:sz="4" w:space="0" w:color="auto"/>
            </w:tcBorders>
            <w:vAlign w:val="center"/>
            <w:hideMark/>
          </w:tcPr>
          <w:p w14:paraId="5EE6F376"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35 000,00    </w:t>
            </w:r>
          </w:p>
        </w:tc>
        <w:tc>
          <w:tcPr>
            <w:tcW w:w="1985" w:type="dxa"/>
            <w:gridSpan w:val="2"/>
            <w:tcBorders>
              <w:top w:val="nil"/>
              <w:left w:val="nil"/>
              <w:bottom w:val="single" w:sz="4" w:space="0" w:color="auto"/>
              <w:right w:val="single" w:sz="4" w:space="0" w:color="auto"/>
            </w:tcBorders>
            <w:vAlign w:val="center"/>
            <w:hideMark/>
          </w:tcPr>
          <w:p w14:paraId="5D16CD75"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34 194,00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4ED4E84E"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97,70%</w:t>
            </w:r>
          </w:p>
        </w:tc>
        <w:tc>
          <w:tcPr>
            <w:tcW w:w="850" w:type="dxa"/>
            <w:gridSpan w:val="2"/>
            <w:tcBorders>
              <w:top w:val="nil"/>
              <w:left w:val="nil"/>
              <w:bottom w:val="single" w:sz="4" w:space="0" w:color="auto"/>
              <w:right w:val="single" w:sz="4" w:space="0" w:color="auto"/>
            </w:tcBorders>
            <w:vAlign w:val="center"/>
            <w:hideMark/>
          </w:tcPr>
          <w:p w14:paraId="58E0DA44"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0,04%</w:t>
            </w:r>
          </w:p>
        </w:tc>
      </w:tr>
      <w:tr w:rsidR="00A82D92" w:rsidRPr="00AF08CB" w14:paraId="66BCA73B"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4FCC7766"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000000"/>
              <w:right w:val="single" w:sz="4" w:space="0" w:color="auto"/>
            </w:tcBorders>
            <w:vAlign w:val="center"/>
            <w:hideMark/>
          </w:tcPr>
          <w:p w14:paraId="720D5460"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046ADC4B"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2) Zakupy obligacji akcji i udziałów</w:t>
            </w:r>
          </w:p>
        </w:tc>
        <w:tc>
          <w:tcPr>
            <w:tcW w:w="1984" w:type="dxa"/>
            <w:gridSpan w:val="2"/>
            <w:tcBorders>
              <w:top w:val="nil"/>
              <w:left w:val="nil"/>
              <w:bottom w:val="single" w:sz="4" w:space="0" w:color="auto"/>
              <w:right w:val="single" w:sz="4" w:space="0" w:color="auto"/>
            </w:tcBorders>
            <w:vAlign w:val="center"/>
            <w:hideMark/>
          </w:tcPr>
          <w:p w14:paraId="1291CEA3"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45 000,00    </w:t>
            </w:r>
          </w:p>
        </w:tc>
        <w:tc>
          <w:tcPr>
            <w:tcW w:w="1985" w:type="dxa"/>
            <w:gridSpan w:val="2"/>
            <w:tcBorders>
              <w:top w:val="nil"/>
              <w:left w:val="nil"/>
              <w:bottom w:val="single" w:sz="4" w:space="0" w:color="auto"/>
              <w:right w:val="single" w:sz="4" w:space="0" w:color="auto"/>
            </w:tcBorders>
            <w:vAlign w:val="center"/>
            <w:hideMark/>
          </w:tcPr>
          <w:p w14:paraId="7EB10F30"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69A0ABAE"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0,00%</w:t>
            </w:r>
          </w:p>
        </w:tc>
        <w:tc>
          <w:tcPr>
            <w:tcW w:w="850" w:type="dxa"/>
            <w:gridSpan w:val="2"/>
            <w:tcBorders>
              <w:top w:val="nil"/>
              <w:left w:val="nil"/>
              <w:bottom w:val="single" w:sz="4" w:space="0" w:color="auto"/>
              <w:right w:val="single" w:sz="4" w:space="0" w:color="auto"/>
            </w:tcBorders>
            <w:vAlign w:val="center"/>
            <w:hideMark/>
          </w:tcPr>
          <w:p w14:paraId="53E72D2B"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0,00%</w:t>
            </w:r>
          </w:p>
        </w:tc>
      </w:tr>
      <w:tr w:rsidR="00A82D92" w:rsidRPr="00AF08CB" w14:paraId="42B17EF8"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6E686FC0"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val="restart"/>
            <w:tcBorders>
              <w:top w:val="nil"/>
              <w:left w:val="single" w:sz="4" w:space="0" w:color="auto"/>
              <w:bottom w:val="single" w:sz="4" w:space="0" w:color="000000"/>
              <w:right w:val="single" w:sz="4" w:space="0" w:color="auto"/>
            </w:tcBorders>
            <w:vAlign w:val="center"/>
            <w:hideMark/>
          </w:tcPr>
          <w:p w14:paraId="3794197A"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90013</w:t>
            </w:r>
          </w:p>
        </w:tc>
        <w:tc>
          <w:tcPr>
            <w:tcW w:w="2694" w:type="dxa"/>
            <w:tcBorders>
              <w:top w:val="nil"/>
              <w:left w:val="nil"/>
              <w:bottom w:val="single" w:sz="4" w:space="0" w:color="auto"/>
              <w:right w:val="single" w:sz="4" w:space="0" w:color="auto"/>
            </w:tcBorders>
            <w:shd w:val="clear" w:color="000000" w:fill="D9E1F2"/>
            <w:vAlign w:val="center"/>
            <w:hideMark/>
          </w:tcPr>
          <w:p w14:paraId="47A2398F" w14:textId="77777777" w:rsidR="00AF08CB" w:rsidRPr="00AF08CB" w:rsidRDefault="00AF08CB" w:rsidP="00AF08CB">
            <w:pPr>
              <w:spacing w:after="0" w:line="240" w:lineRule="auto"/>
              <w:rPr>
                <w:rFonts w:eastAsia="Times New Roman" w:cs="Calibri"/>
                <w:b/>
                <w:bCs/>
                <w:sz w:val="18"/>
                <w:szCs w:val="18"/>
                <w:lang w:eastAsia="pl-PL"/>
              </w:rPr>
            </w:pPr>
            <w:r w:rsidRPr="00AF08CB">
              <w:rPr>
                <w:rFonts w:eastAsia="Times New Roman" w:cs="Calibri"/>
                <w:b/>
                <w:bCs/>
                <w:sz w:val="18"/>
                <w:szCs w:val="18"/>
                <w:lang w:eastAsia="pl-PL"/>
              </w:rPr>
              <w:t>Schroniska dla zwierząt</w:t>
            </w:r>
          </w:p>
        </w:tc>
        <w:tc>
          <w:tcPr>
            <w:tcW w:w="1984" w:type="dxa"/>
            <w:gridSpan w:val="2"/>
            <w:tcBorders>
              <w:top w:val="nil"/>
              <w:left w:val="nil"/>
              <w:bottom w:val="single" w:sz="4" w:space="0" w:color="auto"/>
              <w:right w:val="single" w:sz="4" w:space="0" w:color="auto"/>
            </w:tcBorders>
            <w:shd w:val="clear" w:color="000000" w:fill="D9E1F2"/>
            <w:vAlign w:val="center"/>
            <w:hideMark/>
          </w:tcPr>
          <w:p w14:paraId="3586ED6E"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140 000,00    </w:t>
            </w:r>
          </w:p>
        </w:tc>
        <w:tc>
          <w:tcPr>
            <w:tcW w:w="1985" w:type="dxa"/>
            <w:gridSpan w:val="2"/>
            <w:tcBorders>
              <w:top w:val="nil"/>
              <w:left w:val="nil"/>
              <w:bottom w:val="single" w:sz="4" w:space="0" w:color="auto"/>
              <w:right w:val="single" w:sz="4" w:space="0" w:color="auto"/>
            </w:tcBorders>
            <w:shd w:val="clear" w:color="000000" w:fill="D9E1F2"/>
            <w:vAlign w:val="center"/>
            <w:hideMark/>
          </w:tcPr>
          <w:p w14:paraId="144F5D92"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96 030,54    </w:t>
            </w:r>
          </w:p>
        </w:tc>
        <w:tc>
          <w:tcPr>
            <w:tcW w:w="1417" w:type="dxa"/>
            <w:gridSpan w:val="2"/>
            <w:tcBorders>
              <w:top w:val="nil"/>
              <w:left w:val="nil"/>
              <w:bottom w:val="single" w:sz="4" w:space="0" w:color="auto"/>
              <w:right w:val="single" w:sz="4" w:space="0" w:color="auto"/>
            </w:tcBorders>
            <w:shd w:val="clear" w:color="000000" w:fill="D9E1F2"/>
            <w:vAlign w:val="center"/>
            <w:hideMark/>
          </w:tcPr>
          <w:p w14:paraId="43C55DE4"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68,59%</w:t>
            </w:r>
          </w:p>
        </w:tc>
        <w:tc>
          <w:tcPr>
            <w:tcW w:w="850" w:type="dxa"/>
            <w:gridSpan w:val="2"/>
            <w:tcBorders>
              <w:top w:val="nil"/>
              <w:left w:val="nil"/>
              <w:bottom w:val="single" w:sz="4" w:space="0" w:color="auto"/>
              <w:right w:val="single" w:sz="4" w:space="0" w:color="auto"/>
            </w:tcBorders>
            <w:shd w:val="clear" w:color="000000" w:fill="D9E1F2"/>
            <w:vAlign w:val="center"/>
            <w:hideMark/>
          </w:tcPr>
          <w:p w14:paraId="05AFC1FB"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0,10%</w:t>
            </w:r>
          </w:p>
        </w:tc>
      </w:tr>
      <w:tr w:rsidR="00A82D92" w:rsidRPr="00AF08CB" w14:paraId="26BBAF02"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2E60C032"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000000"/>
              <w:right w:val="single" w:sz="4" w:space="0" w:color="auto"/>
            </w:tcBorders>
            <w:vAlign w:val="center"/>
            <w:hideMark/>
          </w:tcPr>
          <w:p w14:paraId="50B9F84F"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F4B084"/>
            <w:vAlign w:val="center"/>
            <w:hideMark/>
          </w:tcPr>
          <w:p w14:paraId="0977C6BE"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bieżące:</w:t>
            </w:r>
          </w:p>
        </w:tc>
        <w:tc>
          <w:tcPr>
            <w:tcW w:w="1984" w:type="dxa"/>
            <w:gridSpan w:val="2"/>
            <w:tcBorders>
              <w:top w:val="nil"/>
              <w:left w:val="nil"/>
              <w:bottom w:val="single" w:sz="4" w:space="0" w:color="auto"/>
              <w:right w:val="single" w:sz="4" w:space="0" w:color="auto"/>
            </w:tcBorders>
            <w:shd w:val="clear" w:color="000000" w:fill="F4B084"/>
            <w:vAlign w:val="center"/>
            <w:hideMark/>
          </w:tcPr>
          <w:p w14:paraId="53102AE8"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140 000,00    </w:t>
            </w:r>
          </w:p>
        </w:tc>
        <w:tc>
          <w:tcPr>
            <w:tcW w:w="1985" w:type="dxa"/>
            <w:gridSpan w:val="2"/>
            <w:tcBorders>
              <w:top w:val="nil"/>
              <w:left w:val="nil"/>
              <w:bottom w:val="single" w:sz="4" w:space="0" w:color="auto"/>
              <w:right w:val="single" w:sz="4" w:space="0" w:color="auto"/>
            </w:tcBorders>
            <w:shd w:val="clear" w:color="000000" w:fill="F4B084"/>
            <w:vAlign w:val="center"/>
            <w:hideMark/>
          </w:tcPr>
          <w:p w14:paraId="2E4AF5DA"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96 030,54    </w:t>
            </w:r>
          </w:p>
        </w:tc>
        <w:tc>
          <w:tcPr>
            <w:tcW w:w="1417" w:type="dxa"/>
            <w:gridSpan w:val="2"/>
            <w:tcBorders>
              <w:top w:val="nil"/>
              <w:left w:val="nil"/>
              <w:bottom w:val="single" w:sz="4" w:space="0" w:color="auto"/>
              <w:right w:val="single" w:sz="4" w:space="0" w:color="auto"/>
            </w:tcBorders>
            <w:shd w:val="clear" w:color="000000" w:fill="F4B084"/>
            <w:vAlign w:val="center"/>
            <w:hideMark/>
          </w:tcPr>
          <w:p w14:paraId="0CC6716F"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68,59%</w:t>
            </w:r>
          </w:p>
        </w:tc>
        <w:tc>
          <w:tcPr>
            <w:tcW w:w="850" w:type="dxa"/>
            <w:gridSpan w:val="2"/>
            <w:tcBorders>
              <w:top w:val="nil"/>
              <w:left w:val="nil"/>
              <w:bottom w:val="single" w:sz="4" w:space="0" w:color="auto"/>
              <w:right w:val="single" w:sz="4" w:space="0" w:color="auto"/>
            </w:tcBorders>
            <w:shd w:val="clear" w:color="000000" w:fill="F4B084"/>
            <w:vAlign w:val="center"/>
            <w:hideMark/>
          </w:tcPr>
          <w:p w14:paraId="33FA5C82"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0,10%</w:t>
            </w:r>
          </w:p>
        </w:tc>
      </w:tr>
      <w:tr w:rsidR="00A82D92" w:rsidRPr="00AF08CB" w14:paraId="7A1DEA13"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0935BA05"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000000"/>
              <w:right w:val="single" w:sz="4" w:space="0" w:color="auto"/>
            </w:tcBorders>
            <w:vAlign w:val="center"/>
            <w:hideMark/>
          </w:tcPr>
          <w:p w14:paraId="6D2E0092"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18D8C811"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1) Wydatki jednostek budżetowych</w:t>
            </w:r>
          </w:p>
        </w:tc>
        <w:tc>
          <w:tcPr>
            <w:tcW w:w="1984" w:type="dxa"/>
            <w:gridSpan w:val="2"/>
            <w:tcBorders>
              <w:top w:val="nil"/>
              <w:left w:val="nil"/>
              <w:bottom w:val="single" w:sz="4" w:space="0" w:color="auto"/>
              <w:right w:val="single" w:sz="4" w:space="0" w:color="auto"/>
            </w:tcBorders>
            <w:vAlign w:val="center"/>
            <w:hideMark/>
          </w:tcPr>
          <w:p w14:paraId="4F8004B9"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140 000,00    </w:t>
            </w:r>
          </w:p>
        </w:tc>
        <w:tc>
          <w:tcPr>
            <w:tcW w:w="1985" w:type="dxa"/>
            <w:gridSpan w:val="2"/>
            <w:tcBorders>
              <w:top w:val="nil"/>
              <w:left w:val="nil"/>
              <w:bottom w:val="single" w:sz="4" w:space="0" w:color="auto"/>
              <w:right w:val="single" w:sz="4" w:space="0" w:color="auto"/>
            </w:tcBorders>
            <w:vAlign w:val="center"/>
            <w:hideMark/>
          </w:tcPr>
          <w:p w14:paraId="7D421128"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96 030,54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6A993792"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68,59%</w:t>
            </w:r>
          </w:p>
        </w:tc>
        <w:tc>
          <w:tcPr>
            <w:tcW w:w="850" w:type="dxa"/>
            <w:gridSpan w:val="2"/>
            <w:tcBorders>
              <w:top w:val="nil"/>
              <w:left w:val="nil"/>
              <w:bottom w:val="single" w:sz="4" w:space="0" w:color="auto"/>
              <w:right w:val="single" w:sz="4" w:space="0" w:color="auto"/>
            </w:tcBorders>
            <w:vAlign w:val="center"/>
            <w:hideMark/>
          </w:tcPr>
          <w:p w14:paraId="12F5C89D"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0,10%</w:t>
            </w:r>
          </w:p>
        </w:tc>
      </w:tr>
      <w:tr w:rsidR="00A82D92" w:rsidRPr="00AF08CB" w14:paraId="263B2A8C"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68A9E033"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000000"/>
              <w:right w:val="single" w:sz="4" w:space="0" w:color="auto"/>
            </w:tcBorders>
            <w:vAlign w:val="center"/>
            <w:hideMark/>
          </w:tcPr>
          <w:p w14:paraId="580AE3C3"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34D08483"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b) wydatki związane z realizacją zadań statutowych</w:t>
            </w:r>
          </w:p>
        </w:tc>
        <w:tc>
          <w:tcPr>
            <w:tcW w:w="1984" w:type="dxa"/>
            <w:gridSpan w:val="2"/>
            <w:tcBorders>
              <w:top w:val="nil"/>
              <w:left w:val="nil"/>
              <w:bottom w:val="single" w:sz="4" w:space="0" w:color="auto"/>
              <w:right w:val="single" w:sz="4" w:space="0" w:color="auto"/>
            </w:tcBorders>
            <w:vAlign w:val="center"/>
            <w:hideMark/>
          </w:tcPr>
          <w:p w14:paraId="3E7852CF"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140 000,00    </w:t>
            </w:r>
          </w:p>
        </w:tc>
        <w:tc>
          <w:tcPr>
            <w:tcW w:w="1985" w:type="dxa"/>
            <w:gridSpan w:val="2"/>
            <w:tcBorders>
              <w:top w:val="nil"/>
              <w:left w:val="nil"/>
              <w:bottom w:val="single" w:sz="4" w:space="0" w:color="auto"/>
              <w:right w:val="single" w:sz="4" w:space="0" w:color="auto"/>
            </w:tcBorders>
            <w:vAlign w:val="center"/>
            <w:hideMark/>
          </w:tcPr>
          <w:p w14:paraId="290D9209"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96 030,54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08A83E03"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68,59%</w:t>
            </w:r>
          </w:p>
        </w:tc>
        <w:tc>
          <w:tcPr>
            <w:tcW w:w="850" w:type="dxa"/>
            <w:gridSpan w:val="2"/>
            <w:tcBorders>
              <w:top w:val="nil"/>
              <w:left w:val="nil"/>
              <w:bottom w:val="single" w:sz="4" w:space="0" w:color="auto"/>
              <w:right w:val="single" w:sz="4" w:space="0" w:color="auto"/>
            </w:tcBorders>
            <w:vAlign w:val="center"/>
            <w:hideMark/>
          </w:tcPr>
          <w:p w14:paraId="395FAB4B"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0,10%</w:t>
            </w:r>
          </w:p>
        </w:tc>
      </w:tr>
      <w:tr w:rsidR="00A82D92" w:rsidRPr="00AF08CB" w14:paraId="333249A5"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46DC0F95"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val="restart"/>
            <w:tcBorders>
              <w:top w:val="nil"/>
              <w:left w:val="single" w:sz="4" w:space="0" w:color="auto"/>
              <w:bottom w:val="single" w:sz="4" w:space="0" w:color="auto"/>
              <w:right w:val="single" w:sz="4" w:space="0" w:color="auto"/>
            </w:tcBorders>
            <w:vAlign w:val="center"/>
            <w:hideMark/>
          </w:tcPr>
          <w:p w14:paraId="034E8EFD"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90015</w:t>
            </w:r>
          </w:p>
        </w:tc>
        <w:tc>
          <w:tcPr>
            <w:tcW w:w="2694" w:type="dxa"/>
            <w:tcBorders>
              <w:top w:val="nil"/>
              <w:left w:val="nil"/>
              <w:bottom w:val="single" w:sz="4" w:space="0" w:color="auto"/>
              <w:right w:val="single" w:sz="4" w:space="0" w:color="auto"/>
            </w:tcBorders>
            <w:shd w:val="clear" w:color="000000" w:fill="D9E1F2"/>
            <w:vAlign w:val="center"/>
            <w:hideMark/>
          </w:tcPr>
          <w:p w14:paraId="77D03ACD" w14:textId="77777777" w:rsidR="00AF08CB" w:rsidRPr="00AF08CB" w:rsidRDefault="00AF08CB" w:rsidP="00AF08CB">
            <w:pPr>
              <w:spacing w:after="0" w:line="240" w:lineRule="auto"/>
              <w:rPr>
                <w:rFonts w:eastAsia="Times New Roman" w:cs="Calibri"/>
                <w:b/>
                <w:bCs/>
                <w:sz w:val="18"/>
                <w:szCs w:val="18"/>
                <w:lang w:eastAsia="pl-PL"/>
              </w:rPr>
            </w:pPr>
            <w:r w:rsidRPr="00AF08CB">
              <w:rPr>
                <w:rFonts w:eastAsia="Times New Roman" w:cs="Calibri"/>
                <w:b/>
                <w:bCs/>
                <w:sz w:val="18"/>
                <w:szCs w:val="18"/>
                <w:lang w:eastAsia="pl-PL"/>
              </w:rPr>
              <w:t>Oświetlenie ulic, placów i dróg</w:t>
            </w:r>
          </w:p>
        </w:tc>
        <w:tc>
          <w:tcPr>
            <w:tcW w:w="1984" w:type="dxa"/>
            <w:gridSpan w:val="2"/>
            <w:tcBorders>
              <w:top w:val="nil"/>
              <w:left w:val="nil"/>
              <w:bottom w:val="single" w:sz="4" w:space="0" w:color="auto"/>
              <w:right w:val="single" w:sz="4" w:space="0" w:color="auto"/>
            </w:tcBorders>
            <w:shd w:val="clear" w:color="000000" w:fill="D9E1F2"/>
            <w:vAlign w:val="center"/>
            <w:hideMark/>
          </w:tcPr>
          <w:p w14:paraId="0A6CC1D7"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832 557,13    </w:t>
            </w:r>
          </w:p>
        </w:tc>
        <w:tc>
          <w:tcPr>
            <w:tcW w:w="1985" w:type="dxa"/>
            <w:gridSpan w:val="2"/>
            <w:tcBorders>
              <w:top w:val="nil"/>
              <w:left w:val="nil"/>
              <w:bottom w:val="single" w:sz="4" w:space="0" w:color="auto"/>
              <w:right w:val="single" w:sz="4" w:space="0" w:color="auto"/>
            </w:tcBorders>
            <w:shd w:val="clear" w:color="000000" w:fill="D9E1F2"/>
            <w:vAlign w:val="center"/>
            <w:hideMark/>
          </w:tcPr>
          <w:p w14:paraId="095506C9"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709 805,41    </w:t>
            </w:r>
          </w:p>
        </w:tc>
        <w:tc>
          <w:tcPr>
            <w:tcW w:w="1417" w:type="dxa"/>
            <w:gridSpan w:val="2"/>
            <w:tcBorders>
              <w:top w:val="nil"/>
              <w:left w:val="nil"/>
              <w:bottom w:val="single" w:sz="4" w:space="0" w:color="auto"/>
              <w:right w:val="single" w:sz="4" w:space="0" w:color="auto"/>
            </w:tcBorders>
            <w:shd w:val="clear" w:color="000000" w:fill="D9E1F2"/>
            <w:vAlign w:val="center"/>
            <w:hideMark/>
          </w:tcPr>
          <w:p w14:paraId="1DF210E8"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85,26%</w:t>
            </w:r>
          </w:p>
        </w:tc>
        <w:tc>
          <w:tcPr>
            <w:tcW w:w="850" w:type="dxa"/>
            <w:gridSpan w:val="2"/>
            <w:tcBorders>
              <w:top w:val="nil"/>
              <w:left w:val="nil"/>
              <w:bottom w:val="single" w:sz="4" w:space="0" w:color="auto"/>
              <w:right w:val="single" w:sz="4" w:space="0" w:color="auto"/>
            </w:tcBorders>
            <w:shd w:val="clear" w:color="000000" w:fill="D9E1F2"/>
            <w:vAlign w:val="center"/>
            <w:hideMark/>
          </w:tcPr>
          <w:p w14:paraId="6A7F5D7C"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0,74%</w:t>
            </w:r>
          </w:p>
        </w:tc>
      </w:tr>
      <w:tr w:rsidR="00A82D92" w:rsidRPr="00AF08CB" w14:paraId="66F99A29"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2B40127D"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54120D31"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F4B084"/>
            <w:vAlign w:val="center"/>
            <w:hideMark/>
          </w:tcPr>
          <w:p w14:paraId="5390EB17"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bieżące:</w:t>
            </w:r>
          </w:p>
        </w:tc>
        <w:tc>
          <w:tcPr>
            <w:tcW w:w="1984" w:type="dxa"/>
            <w:gridSpan w:val="2"/>
            <w:tcBorders>
              <w:top w:val="nil"/>
              <w:left w:val="nil"/>
              <w:bottom w:val="single" w:sz="4" w:space="0" w:color="auto"/>
              <w:right w:val="single" w:sz="4" w:space="0" w:color="auto"/>
            </w:tcBorders>
            <w:shd w:val="clear" w:color="000000" w:fill="F4B084"/>
            <w:vAlign w:val="center"/>
            <w:hideMark/>
          </w:tcPr>
          <w:p w14:paraId="7997A679"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740 290,00    </w:t>
            </w:r>
          </w:p>
        </w:tc>
        <w:tc>
          <w:tcPr>
            <w:tcW w:w="1985" w:type="dxa"/>
            <w:gridSpan w:val="2"/>
            <w:tcBorders>
              <w:top w:val="nil"/>
              <w:left w:val="nil"/>
              <w:bottom w:val="single" w:sz="4" w:space="0" w:color="auto"/>
              <w:right w:val="single" w:sz="4" w:space="0" w:color="auto"/>
            </w:tcBorders>
            <w:shd w:val="clear" w:color="000000" w:fill="F4B084"/>
            <w:vAlign w:val="center"/>
            <w:hideMark/>
          </w:tcPr>
          <w:p w14:paraId="49DA56FC"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618 245,41    </w:t>
            </w:r>
          </w:p>
        </w:tc>
        <w:tc>
          <w:tcPr>
            <w:tcW w:w="1417" w:type="dxa"/>
            <w:gridSpan w:val="2"/>
            <w:tcBorders>
              <w:top w:val="nil"/>
              <w:left w:val="nil"/>
              <w:bottom w:val="single" w:sz="4" w:space="0" w:color="auto"/>
              <w:right w:val="single" w:sz="4" w:space="0" w:color="auto"/>
            </w:tcBorders>
            <w:shd w:val="clear" w:color="000000" w:fill="F4B084"/>
            <w:vAlign w:val="center"/>
            <w:hideMark/>
          </w:tcPr>
          <w:p w14:paraId="5847D218"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83,51%</w:t>
            </w:r>
          </w:p>
        </w:tc>
        <w:tc>
          <w:tcPr>
            <w:tcW w:w="850" w:type="dxa"/>
            <w:gridSpan w:val="2"/>
            <w:tcBorders>
              <w:top w:val="nil"/>
              <w:left w:val="nil"/>
              <w:bottom w:val="single" w:sz="4" w:space="0" w:color="auto"/>
              <w:right w:val="single" w:sz="4" w:space="0" w:color="auto"/>
            </w:tcBorders>
            <w:shd w:val="clear" w:color="000000" w:fill="F4B084"/>
            <w:vAlign w:val="center"/>
            <w:hideMark/>
          </w:tcPr>
          <w:p w14:paraId="5653C6AC"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0,64%</w:t>
            </w:r>
          </w:p>
        </w:tc>
      </w:tr>
      <w:tr w:rsidR="00A82D92" w:rsidRPr="00AF08CB" w14:paraId="5247028D"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109C0365"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4C3AEDC4"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0BC05B43"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1) Wydatki jednostek budżetowych:</w:t>
            </w:r>
          </w:p>
        </w:tc>
        <w:tc>
          <w:tcPr>
            <w:tcW w:w="1984" w:type="dxa"/>
            <w:gridSpan w:val="2"/>
            <w:tcBorders>
              <w:top w:val="nil"/>
              <w:left w:val="nil"/>
              <w:bottom w:val="single" w:sz="4" w:space="0" w:color="auto"/>
              <w:right w:val="single" w:sz="4" w:space="0" w:color="auto"/>
            </w:tcBorders>
            <w:vAlign w:val="center"/>
            <w:hideMark/>
          </w:tcPr>
          <w:p w14:paraId="6D79D1C2"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740 290,00    </w:t>
            </w:r>
          </w:p>
        </w:tc>
        <w:tc>
          <w:tcPr>
            <w:tcW w:w="1985" w:type="dxa"/>
            <w:gridSpan w:val="2"/>
            <w:tcBorders>
              <w:top w:val="nil"/>
              <w:left w:val="nil"/>
              <w:bottom w:val="single" w:sz="4" w:space="0" w:color="auto"/>
              <w:right w:val="single" w:sz="4" w:space="0" w:color="auto"/>
            </w:tcBorders>
            <w:vAlign w:val="center"/>
            <w:hideMark/>
          </w:tcPr>
          <w:p w14:paraId="7570F70F"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618 245,41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09C2F6C2"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83,51%</w:t>
            </w:r>
          </w:p>
        </w:tc>
        <w:tc>
          <w:tcPr>
            <w:tcW w:w="850" w:type="dxa"/>
            <w:gridSpan w:val="2"/>
            <w:tcBorders>
              <w:top w:val="nil"/>
              <w:left w:val="nil"/>
              <w:bottom w:val="single" w:sz="4" w:space="0" w:color="auto"/>
              <w:right w:val="single" w:sz="4" w:space="0" w:color="auto"/>
            </w:tcBorders>
            <w:vAlign w:val="center"/>
            <w:hideMark/>
          </w:tcPr>
          <w:p w14:paraId="17813124"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0,64%</w:t>
            </w:r>
          </w:p>
        </w:tc>
      </w:tr>
      <w:tr w:rsidR="00A82D92" w:rsidRPr="00AF08CB" w14:paraId="531E567D"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0939B836"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065CB30E"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2D4DE5D8"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b) wydatki związane z realizacją zadań statutowych</w:t>
            </w:r>
          </w:p>
        </w:tc>
        <w:tc>
          <w:tcPr>
            <w:tcW w:w="1984" w:type="dxa"/>
            <w:gridSpan w:val="2"/>
            <w:tcBorders>
              <w:top w:val="nil"/>
              <w:left w:val="nil"/>
              <w:bottom w:val="single" w:sz="4" w:space="0" w:color="auto"/>
              <w:right w:val="single" w:sz="4" w:space="0" w:color="auto"/>
            </w:tcBorders>
            <w:vAlign w:val="center"/>
            <w:hideMark/>
          </w:tcPr>
          <w:p w14:paraId="20776D6E"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740 290,00    </w:t>
            </w:r>
          </w:p>
        </w:tc>
        <w:tc>
          <w:tcPr>
            <w:tcW w:w="1985" w:type="dxa"/>
            <w:gridSpan w:val="2"/>
            <w:tcBorders>
              <w:top w:val="nil"/>
              <w:left w:val="nil"/>
              <w:bottom w:val="single" w:sz="4" w:space="0" w:color="auto"/>
              <w:right w:val="single" w:sz="4" w:space="0" w:color="auto"/>
            </w:tcBorders>
            <w:vAlign w:val="center"/>
            <w:hideMark/>
          </w:tcPr>
          <w:p w14:paraId="20ADE643"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618 245,41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4A674EE3"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83,51%</w:t>
            </w:r>
          </w:p>
        </w:tc>
        <w:tc>
          <w:tcPr>
            <w:tcW w:w="850" w:type="dxa"/>
            <w:gridSpan w:val="2"/>
            <w:tcBorders>
              <w:top w:val="nil"/>
              <w:left w:val="nil"/>
              <w:bottom w:val="single" w:sz="4" w:space="0" w:color="auto"/>
              <w:right w:val="single" w:sz="4" w:space="0" w:color="auto"/>
            </w:tcBorders>
            <w:vAlign w:val="center"/>
            <w:hideMark/>
          </w:tcPr>
          <w:p w14:paraId="784A3D4B"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0,64%</w:t>
            </w:r>
          </w:p>
        </w:tc>
      </w:tr>
      <w:tr w:rsidR="00A82D92" w:rsidRPr="00AF08CB" w14:paraId="3D0A392D"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4DE8D725"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78928932"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A9D08E"/>
            <w:vAlign w:val="center"/>
            <w:hideMark/>
          </w:tcPr>
          <w:p w14:paraId="28A62C71"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majątkowe:</w:t>
            </w:r>
          </w:p>
        </w:tc>
        <w:tc>
          <w:tcPr>
            <w:tcW w:w="1984" w:type="dxa"/>
            <w:gridSpan w:val="2"/>
            <w:tcBorders>
              <w:top w:val="nil"/>
              <w:left w:val="nil"/>
              <w:bottom w:val="single" w:sz="4" w:space="0" w:color="auto"/>
              <w:right w:val="single" w:sz="4" w:space="0" w:color="auto"/>
            </w:tcBorders>
            <w:shd w:val="clear" w:color="000000" w:fill="A9D08E"/>
            <w:vAlign w:val="center"/>
            <w:hideMark/>
          </w:tcPr>
          <w:p w14:paraId="0A03A679"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92 267,13    </w:t>
            </w:r>
          </w:p>
        </w:tc>
        <w:tc>
          <w:tcPr>
            <w:tcW w:w="1985" w:type="dxa"/>
            <w:gridSpan w:val="2"/>
            <w:tcBorders>
              <w:top w:val="nil"/>
              <w:left w:val="nil"/>
              <w:bottom w:val="single" w:sz="4" w:space="0" w:color="auto"/>
              <w:right w:val="single" w:sz="4" w:space="0" w:color="auto"/>
            </w:tcBorders>
            <w:shd w:val="clear" w:color="000000" w:fill="A9D08E"/>
            <w:vAlign w:val="center"/>
            <w:hideMark/>
          </w:tcPr>
          <w:p w14:paraId="49162502"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91 560,00    </w:t>
            </w:r>
          </w:p>
        </w:tc>
        <w:tc>
          <w:tcPr>
            <w:tcW w:w="1417" w:type="dxa"/>
            <w:gridSpan w:val="2"/>
            <w:tcBorders>
              <w:top w:val="nil"/>
              <w:left w:val="nil"/>
              <w:bottom w:val="single" w:sz="4" w:space="0" w:color="auto"/>
              <w:right w:val="single" w:sz="4" w:space="0" w:color="auto"/>
            </w:tcBorders>
            <w:shd w:val="clear" w:color="000000" w:fill="A9D08E"/>
            <w:vAlign w:val="center"/>
            <w:hideMark/>
          </w:tcPr>
          <w:p w14:paraId="71968847"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99,23%</w:t>
            </w:r>
          </w:p>
        </w:tc>
        <w:tc>
          <w:tcPr>
            <w:tcW w:w="850" w:type="dxa"/>
            <w:gridSpan w:val="2"/>
            <w:tcBorders>
              <w:top w:val="nil"/>
              <w:left w:val="nil"/>
              <w:bottom w:val="single" w:sz="4" w:space="0" w:color="auto"/>
              <w:right w:val="single" w:sz="4" w:space="0" w:color="auto"/>
            </w:tcBorders>
            <w:shd w:val="clear" w:color="000000" w:fill="A9D08E"/>
            <w:vAlign w:val="center"/>
            <w:hideMark/>
          </w:tcPr>
          <w:p w14:paraId="36F701BB"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0,10%</w:t>
            </w:r>
          </w:p>
        </w:tc>
      </w:tr>
      <w:tr w:rsidR="00A82D92" w:rsidRPr="00AF08CB" w14:paraId="7E2CF6A6"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4C404FCF"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5A429795"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47BE11BC"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1) Inwestycje i zakupy inwestycyjne</w:t>
            </w:r>
          </w:p>
        </w:tc>
        <w:tc>
          <w:tcPr>
            <w:tcW w:w="1984" w:type="dxa"/>
            <w:gridSpan w:val="2"/>
            <w:tcBorders>
              <w:top w:val="nil"/>
              <w:left w:val="nil"/>
              <w:bottom w:val="single" w:sz="4" w:space="0" w:color="auto"/>
              <w:right w:val="single" w:sz="4" w:space="0" w:color="auto"/>
            </w:tcBorders>
            <w:vAlign w:val="center"/>
            <w:hideMark/>
          </w:tcPr>
          <w:p w14:paraId="61BB34A2"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92 267,13    </w:t>
            </w:r>
          </w:p>
        </w:tc>
        <w:tc>
          <w:tcPr>
            <w:tcW w:w="1985" w:type="dxa"/>
            <w:gridSpan w:val="2"/>
            <w:tcBorders>
              <w:top w:val="nil"/>
              <w:left w:val="nil"/>
              <w:bottom w:val="single" w:sz="4" w:space="0" w:color="auto"/>
              <w:right w:val="single" w:sz="4" w:space="0" w:color="auto"/>
            </w:tcBorders>
            <w:vAlign w:val="center"/>
            <w:hideMark/>
          </w:tcPr>
          <w:p w14:paraId="65DF14CC"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91 560,00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3A2DD02B"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99,23%</w:t>
            </w:r>
          </w:p>
        </w:tc>
        <w:tc>
          <w:tcPr>
            <w:tcW w:w="850" w:type="dxa"/>
            <w:gridSpan w:val="2"/>
            <w:tcBorders>
              <w:top w:val="nil"/>
              <w:left w:val="nil"/>
              <w:bottom w:val="single" w:sz="4" w:space="0" w:color="auto"/>
              <w:right w:val="single" w:sz="4" w:space="0" w:color="auto"/>
            </w:tcBorders>
            <w:vAlign w:val="center"/>
            <w:hideMark/>
          </w:tcPr>
          <w:p w14:paraId="0A97D758"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0,10%</w:t>
            </w:r>
          </w:p>
        </w:tc>
      </w:tr>
      <w:tr w:rsidR="00A82D92" w:rsidRPr="00AF08CB" w14:paraId="13151F75" w14:textId="77777777" w:rsidTr="005A232A">
        <w:trPr>
          <w:trHeight w:val="480"/>
        </w:trPr>
        <w:tc>
          <w:tcPr>
            <w:tcW w:w="562" w:type="dxa"/>
            <w:vMerge/>
            <w:tcBorders>
              <w:top w:val="nil"/>
              <w:left w:val="single" w:sz="4" w:space="0" w:color="auto"/>
              <w:bottom w:val="single" w:sz="4" w:space="0" w:color="auto"/>
              <w:right w:val="single" w:sz="4" w:space="0" w:color="auto"/>
            </w:tcBorders>
            <w:vAlign w:val="center"/>
            <w:hideMark/>
          </w:tcPr>
          <w:p w14:paraId="1DFF3A8A"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val="restart"/>
            <w:tcBorders>
              <w:top w:val="nil"/>
              <w:left w:val="single" w:sz="4" w:space="0" w:color="auto"/>
              <w:bottom w:val="single" w:sz="4" w:space="0" w:color="auto"/>
              <w:right w:val="single" w:sz="4" w:space="0" w:color="auto"/>
            </w:tcBorders>
            <w:vAlign w:val="center"/>
            <w:hideMark/>
          </w:tcPr>
          <w:p w14:paraId="637579E7"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90019</w:t>
            </w:r>
          </w:p>
        </w:tc>
        <w:tc>
          <w:tcPr>
            <w:tcW w:w="2694" w:type="dxa"/>
            <w:tcBorders>
              <w:top w:val="nil"/>
              <w:left w:val="nil"/>
              <w:bottom w:val="single" w:sz="4" w:space="0" w:color="auto"/>
              <w:right w:val="single" w:sz="4" w:space="0" w:color="auto"/>
            </w:tcBorders>
            <w:shd w:val="clear" w:color="000000" w:fill="D9E1F2"/>
            <w:vAlign w:val="center"/>
            <w:hideMark/>
          </w:tcPr>
          <w:p w14:paraId="2CD26E7B" w14:textId="77777777" w:rsidR="00AF08CB" w:rsidRPr="00AF08CB" w:rsidRDefault="00AF08CB" w:rsidP="00AF08CB">
            <w:pPr>
              <w:spacing w:after="0" w:line="240" w:lineRule="auto"/>
              <w:rPr>
                <w:rFonts w:eastAsia="Times New Roman" w:cs="Calibri"/>
                <w:b/>
                <w:bCs/>
                <w:sz w:val="18"/>
                <w:szCs w:val="18"/>
                <w:lang w:eastAsia="pl-PL"/>
              </w:rPr>
            </w:pPr>
            <w:r w:rsidRPr="00AF08CB">
              <w:rPr>
                <w:rFonts w:eastAsia="Times New Roman" w:cs="Calibri"/>
                <w:b/>
                <w:bCs/>
                <w:sz w:val="18"/>
                <w:szCs w:val="18"/>
                <w:lang w:eastAsia="pl-PL"/>
              </w:rPr>
              <w:t>Wpływy i wydatki związane z gromadzeniem środków z opłat i kar za korzystanie ze środowiska</w:t>
            </w:r>
          </w:p>
        </w:tc>
        <w:tc>
          <w:tcPr>
            <w:tcW w:w="1984" w:type="dxa"/>
            <w:gridSpan w:val="2"/>
            <w:tcBorders>
              <w:top w:val="nil"/>
              <w:left w:val="nil"/>
              <w:bottom w:val="single" w:sz="4" w:space="0" w:color="auto"/>
              <w:right w:val="single" w:sz="4" w:space="0" w:color="auto"/>
            </w:tcBorders>
            <w:shd w:val="clear" w:color="000000" w:fill="D9E1F2"/>
            <w:vAlign w:val="center"/>
            <w:hideMark/>
          </w:tcPr>
          <w:p w14:paraId="1FE53D2D"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12 022,00    </w:t>
            </w:r>
          </w:p>
        </w:tc>
        <w:tc>
          <w:tcPr>
            <w:tcW w:w="1985" w:type="dxa"/>
            <w:gridSpan w:val="2"/>
            <w:tcBorders>
              <w:top w:val="nil"/>
              <w:left w:val="nil"/>
              <w:bottom w:val="single" w:sz="4" w:space="0" w:color="auto"/>
              <w:right w:val="single" w:sz="4" w:space="0" w:color="auto"/>
            </w:tcBorders>
            <w:shd w:val="clear" w:color="000000" w:fill="D9E1F2"/>
            <w:vAlign w:val="center"/>
            <w:hideMark/>
          </w:tcPr>
          <w:p w14:paraId="3868AEAE"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12 021,28    </w:t>
            </w:r>
          </w:p>
        </w:tc>
        <w:tc>
          <w:tcPr>
            <w:tcW w:w="1417" w:type="dxa"/>
            <w:gridSpan w:val="2"/>
            <w:tcBorders>
              <w:top w:val="nil"/>
              <w:left w:val="nil"/>
              <w:bottom w:val="single" w:sz="4" w:space="0" w:color="auto"/>
              <w:right w:val="single" w:sz="4" w:space="0" w:color="auto"/>
            </w:tcBorders>
            <w:shd w:val="clear" w:color="000000" w:fill="D9E1F2"/>
            <w:vAlign w:val="center"/>
            <w:hideMark/>
          </w:tcPr>
          <w:p w14:paraId="2302200E"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99,99%</w:t>
            </w:r>
          </w:p>
        </w:tc>
        <w:tc>
          <w:tcPr>
            <w:tcW w:w="850" w:type="dxa"/>
            <w:gridSpan w:val="2"/>
            <w:tcBorders>
              <w:top w:val="nil"/>
              <w:left w:val="nil"/>
              <w:bottom w:val="single" w:sz="4" w:space="0" w:color="auto"/>
              <w:right w:val="single" w:sz="4" w:space="0" w:color="auto"/>
            </w:tcBorders>
            <w:shd w:val="clear" w:color="000000" w:fill="D9E1F2"/>
            <w:vAlign w:val="center"/>
            <w:hideMark/>
          </w:tcPr>
          <w:p w14:paraId="23948092"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0,01%</w:t>
            </w:r>
          </w:p>
        </w:tc>
      </w:tr>
      <w:tr w:rsidR="00A82D92" w:rsidRPr="00AF08CB" w14:paraId="3A7B19EC"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2C648ABF"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282B808E"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F4B084"/>
            <w:vAlign w:val="center"/>
            <w:hideMark/>
          </w:tcPr>
          <w:p w14:paraId="27EF7FC9"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bieżące:</w:t>
            </w:r>
          </w:p>
        </w:tc>
        <w:tc>
          <w:tcPr>
            <w:tcW w:w="1984" w:type="dxa"/>
            <w:gridSpan w:val="2"/>
            <w:tcBorders>
              <w:top w:val="nil"/>
              <w:left w:val="nil"/>
              <w:bottom w:val="single" w:sz="4" w:space="0" w:color="auto"/>
              <w:right w:val="single" w:sz="4" w:space="0" w:color="auto"/>
            </w:tcBorders>
            <w:shd w:val="clear" w:color="000000" w:fill="F4B084"/>
            <w:vAlign w:val="center"/>
            <w:hideMark/>
          </w:tcPr>
          <w:p w14:paraId="2A05FE57"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12 022,00    </w:t>
            </w:r>
          </w:p>
        </w:tc>
        <w:tc>
          <w:tcPr>
            <w:tcW w:w="1985" w:type="dxa"/>
            <w:gridSpan w:val="2"/>
            <w:tcBorders>
              <w:top w:val="nil"/>
              <w:left w:val="nil"/>
              <w:bottom w:val="single" w:sz="4" w:space="0" w:color="auto"/>
              <w:right w:val="single" w:sz="4" w:space="0" w:color="auto"/>
            </w:tcBorders>
            <w:shd w:val="clear" w:color="000000" w:fill="F4B084"/>
            <w:vAlign w:val="center"/>
            <w:hideMark/>
          </w:tcPr>
          <w:p w14:paraId="42FB0B8C"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12 021,28    </w:t>
            </w:r>
          </w:p>
        </w:tc>
        <w:tc>
          <w:tcPr>
            <w:tcW w:w="1417" w:type="dxa"/>
            <w:gridSpan w:val="2"/>
            <w:tcBorders>
              <w:top w:val="nil"/>
              <w:left w:val="nil"/>
              <w:bottom w:val="single" w:sz="4" w:space="0" w:color="auto"/>
              <w:right w:val="single" w:sz="4" w:space="0" w:color="auto"/>
            </w:tcBorders>
            <w:shd w:val="clear" w:color="000000" w:fill="F4B084"/>
            <w:vAlign w:val="center"/>
            <w:hideMark/>
          </w:tcPr>
          <w:p w14:paraId="33F6DFB0"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99,99%</w:t>
            </w:r>
          </w:p>
        </w:tc>
        <w:tc>
          <w:tcPr>
            <w:tcW w:w="850" w:type="dxa"/>
            <w:gridSpan w:val="2"/>
            <w:tcBorders>
              <w:top w:val="nil"/>
              <w:left w:val="nil"/>
              <w:bottom w:val="single" w:sz="4" w:space="0" w:color="auto"/>
              <w:right w:val="single" w:sz="4" w:space="0" w:color="auto"/>
            </w:tcBorders>
            <w:shd w:val="clear" w:color="000000" w:fill="F4B084"/>
            <w:vAlign w:val="center"/>
            <w:hideMark/>
          </w:tcPr>
          <w:p w14:paraId="20F03702"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0,01%</w:t>
            </w:r>
          </w:p>
        </w:tc>
      </w:tr>
      <w:tr w:rsidR="00A82D92" w:rsidRPr="00AF08CB" w14:paraId="1F32A93D"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1F9E568B"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186AC3E0"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52E936C0"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1) Wydatki jednostek budżetowych:</w:t>
            </w:r>
          </w:p>
        </w:tc>
        <w:tc>
          <w:tcPr>
            <w:tcW w:w="1984" w:type="dxa"/>
            <w:gridSpan w:val="2"/>
            <w:tcBorders>
              <w:top w:val="nil"/>
              <w:left w:val="nil"/>
              <w:bottom w:val="single" w:sz="4" w:space="0" w:color="auto"/>
              <w:right w:val="single" w:sz="4" w:space="0" w:color="auto"/>
            </w:tcBorders>
            <w:vAlign w:val="center"/>
            <w:hideMark/>
          </w:tcPr>
          <w:p w14:paraId="57E63D70"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12 022,00    </w:t>
            </w:r>
          </w:p>
        </w:tc>
        <w:tc>
          <w:tcPr>
            <w:tcW w:w="1985" w:type="dxa"/>
            <w:gridSpan w:val="2"/>
            <w:tcBorders>
              <w:top w:val="nil"/>
              <w:left w:val="nil"/>
              <w:bottom w:val="single" w:sz="4" w:space="0" w:color="auto"/>
              <w:right w:val="single" w:sz="4" w:space="0" w:color="auto"/>
            </w:tcBorders>
            <w:vAlign w:val="center"/>
            <w:hideMark/>
          </w:tcPr>
          <w:p w14:paraId="36CFDBC9"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12 021,28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5F2F8FA6"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99,99%</w:t>
            </w:r>
          </w:p>
        </w:tc>
        <w:tc>
          <w:tcPr>
            <w:tcW w:w="850" w:type="dxa"/>
            <w:gridSpan w:val="2"/>
            <w:tcBorders>
              <w:top w:val="nil"/>
              <w:left w:val="nil"/>
              <w:bottom w:val="single" w:sz="4" w:space="0" w:color="auto"/>
              <w:right w:val="single" w:sz="4" w:space="0" w:color="auto"/>
            </w:tcBorders>
            <w:vAlign w:val="center"/>
            <w:hideMark/>
          </w:tcPr>
          <w:p w14:paraId="3EA6C725"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0,01%</w:t>
            </w:r>
          </w:p>
        </w:tc>
      </w:tr>
      <w:tr w:rsidR="00A82D92" w:rsidRPr="00AF08CB" w14:paraId="6D9C60AB"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759357FB"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30A33BAF"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01357A07"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b) wydatki związane z realizacją zadań statutowych</w:t>
            </w:r>
          </w:p>
        </w:tc>
        <w:tc>
          <w:tcPr>
            <w:tcW w:w="1984" w:type="dxa"/>
            <w:gridSpan w:val="2"/>
            <w:tcBorders>
              <w:top w:val="nil"/>
              <w:left w:val="nil"/>
              <w:bottom w:val="single" w:sz="4" w:space="0" w:color="auto"/>
              <w:right w:val="single" w:sz="4" w:space="0" w:color="auto"/>
            </w:tcBorders>
            <w:vAlign w:val="center"/>
            <w:hideMark/>
          </w:tcPr>
          <w:p w14:paraId="7B96FCA9"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12 022,00    </w:t>
            </w:r>
          </w:p>
        </w:tc>
        <w:tc>
          <w:tcPr>
            <w:tcW w:w="1985" w:type="dxa"/>
            <w:gridSpan w:val="2"/>
            <w:tcBorders>
              <w:top w:val="nil"/>
              <w:left w:val="nil"/>
              <w:bottom w:val="single" w:sz="4" w:space="0" w:color="auto"/>
              <w:right w:val="single" w:sz="4" w:space="0" w:color="auto"/>
            </w:tcBorders>
            <w:vAlign w:val="center"/>
            <w:hideMark/>
          </w:tcPr>
          <w:p w14:paraId="6A67E058"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12 021,28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2E168C93"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99,99%</w:t>
            </w:r>
          </w:p>
        </w:tc>
        <w:tc>
          <w:tcPr>
            <w:tcW w:w="850" w:type="dxa"/>
            <w:gridSpan w:val="2"/>
            <w:tcBorders>
              <w:top w:val="nil"/>
              <w:left w:val="nil"/>
              <w:bottom w:val="single" w:sz="4" w:space="0" w:color="auto"/>
              <w:right w:val="single" w:sz="4" w:space="0" w:color="auto"/>
            </w:tcBorders>
            <w:vAlign w:val="center"/>
            <w:hideMark/>
          </w:tcPr>
          <w:p w14:paraId="321BBFDD"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0,01%</w:t>
            </w:r>
          </w:p>
        </w:tc>
      </w:tr>
      <w:tr w:rsidR="00A82D92" w:rsidRPr="00AF08CB" w14:paraId="633D8096"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233562BB"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val="restart"/>
            <w:tcBorders>
              <w:top w:val="nil"/>
              <w:left w:val="single" w:sz="4" w:space="0" w:color="auto"/>
              <w:bottom w:val="single" w:sz="4" w:space="0" w:color="auto"/>
              <w:right w:val="single" w:sz="4" w:space="0" w:color="auto"/>
            </w:tcBorders>
            <w:vAlign w:val="center"/>
            <w:hideMark/>
          </w:tcPr>
          <w:p w14:paraId="521954E8"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90026</w:t>
            </w:r>
          </w:p>
        </w:tc>
        <w:tc>
          <w:tcPr>
            <w:tcW w:w="2694" w:type="dxa"/>
            <w:tcBorders>
              <w:top w:val="nil"/>
              <w:left w:val="nil"/>
              <w:bottom w:val="single" w:sz="4" w:space="0" w:color="auto"/>
              <w:right w:val="single" w:sz="4" w:space="0" w:color="auto"/>
            </w:tcBorders>
            <w:shd w:val="clear" w:color="000000" w:fill="D9E1F2"/>
            <w:vAlign w:val="center"/>
            <w:hideMark/>
          </w:tcPr>
          <w:p w14:paraId="30DB323B" w14:textId="77777777" w:rsidR="00AF08CB" w:rsidRPr="00AF08CB" w:rsidRDefault="00AF08CB" w:rsidP="00AF08CB">
            <w:pPr>
              <w:spacing w:after="0" w:line="240" w:lineRule="auto"/>
              <w:rPr>
                <w:rFonts w:eastAsia="Times New Roman" w:cs="Calibri"/>
                <w:b/>
                <w:bCs/>
                <w:sz w:val="18"/>
                <w:szCs w:val="18"/>
                <w:lang w:eastAsia="pl-PL"/>
              </w:rPr>
            </w:pPr>
            <w:r w:rsidRPr="00AF08CB">
              <w:rPr>
                <w:rFonts w:eastAsia="Times New Roman" w:cs="Calibri"/>
                <w:b/>
                <w:bCs/>
                <w:sz w:val="18"/>
                <w:szCs w:val="18"/>
                <w:lang w:eastAsia="pl-PL"/>
              </w:rPr>
              <w:t>Pozostałe działania związane z gospodarką odpadami</w:t>
            </w:r>
          </w:p>
        </w:tc>
        <w:tc>
          <w:tcPr>
            <w:tcW w:w="1984" w:type="dxa"/>
            <w:gridSpan w:val="2"/>
            <w:tcBorders>
              <w:top w:val="nil"/>
              <w:left w:val="nil"/>
              <w:bottom w:val="single" w:sz="4" w:space="0" w:color="auto"/>
              <w:right w:val="single" w:sz="4" w:space="0" w:color="auto"/>
            </w:tcBorders>
            <w:shd w:val="clear" w:color="000000" w:fill="D9E1F2"/>
            <w:vAlign w:val="center"/>
            <w:hideMark/>
          </w:tcPr>
          <w:p w14:paraId="6422D520"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60 000,00    </w:t>
            </w:r>
          </w:p>
        </w:tc>
        <w:tc>
          <w:tcPr>
            <w:tcW w:w="1985" w:type="dxa"/>
            <w:gridSpan w:val="2"/>
            <w:tcBorders>
              <w:top w:val="nil"/>
              <w:left w:val="nil"/>
              <w:bottom w:val="single" w:sz="4" w:space="0" w:color="auto"/>
              <w:right w:val="single" w:sz="4" w:space="0" w:color="auto"/>
            </w:tcBorders>
            <w:shd w:val="clear" w:color="000000" w:fill="D9E1F2"/>
            <w:vAlign w:val="center"/>
            <w:hideMark/>
          </w:tcPr>
          <w:p w14:paraId="275728B5"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59 999,97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55C179CD"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100,00%</w:t>
            </w:r>
          </w:p>
        </w:tc>
        <w:tc>
          <w:tcPr>
            <w:tcW w:w="850" w:type="dxa"/>
            <w:gridSpan w:val="2"/>
            <w:tcBorders>
              <w:top w:val="nil"/>
              <w:left w:val="nil"/>
              <w:bottom w:val="single" w:sz="4" w:space="0" w:color="auto"/>
              <w:right w:val="single" w:sz="4" w:space="0" w:color="auto"/>
            </w:tcBorders>
            <w:shd w:val="clear" w:color="000000" w:fill="D9E1F2"/>
            <w:vAlign w:val="center"/>
            <w:hideMark/>
          </w:tcPr>
          <w:p w14:paraId="7A6A8356"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0,06%</w:t>
            </w:r>
          </w:p>
        </w:tc>
      </w:tr>
      <w:tr w:rsidR="00A82D92" w:rsidRPr="00AF08CB" w14:paraId="2F783E8A"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497AEE8E"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0C1EA54A"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F4B084"/>
            <w:vAlign w:val="center"/>
            <w:hideMark/>
          </w:tcPr>
          <w:p w14:paraId="0EB7CA59"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bieżące</w:t>
            </w:r>
          </w:p>
        </w:tc>
        <w:tc>
          <w:tcPr>
            <w:tcW w:w="1984" w:type="dxa"/>
            <w:gridSpan w:val="2"/>
            <w:tcBorders>
              <w:top w:val="nil"/>
              <w:left w:val="nil"/>
              <w:bottom w:val="single" w:sz="4" w:space="0" w:color="auto"/>
              <w:right w:val="single" w:sz="4" w:space="0" w:color="auto"/>
            </w:tcBorders>
            <w:shd w:val="clear" w:color="000000" w:fill="F4B084"/>
            <w:vAlign w:val="center"/>
            <w:hideMark/>
          </w:tcPr>
          <w:p w14:paraId="3BDA703B"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60 000,00    </w:t>
            </w:r>
          </w:p>
        </w:tc>
        <w:tc>
          <w:tcPr>
            <w:tcW w:w="1985" w:type="dxa"/>
            <w:gridSpan w:val="2"/>
            <w:tcBorders>
              <w:top w:val="nil"/>
              <w:left w:val="nil"/>
              <w:bottom w:val="single" w:sz="4" w:space="0" w:color="auto"/>
              <w:right w:val="single" w:sz="4" w:space="0" w:color="auto"/>
            </w:tcBorders>
            <w:shd w:val="clear" w:color="000000" w:fill="F4B084"/>
            <w:vAlign w:val="center"/>
            <w:hideMark/>
          </w:tcPr>
          <w:p w14:paraId="46104E3E"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59 999,97    </w:t>
            </w:r>
          </w:p>
        </w:tc>
        <w:tc>
          <w:tcPr>
            <w:tcW w:w="1417" w:type="dxa"/>
            <w:gridSpan w:val="2"/>
            <w:tcBorders>
              <w:top w:val="nil"/>
              <w:left w:val="nil"/>
              <w:bottom w:val="single" w:sz="4" w:space="0" w:color="auto"/>
              <w:right w:val="single" w:sz="4" w:space="0" w:color="auto"/>
            </w:tcBorders>
            <w:shd w:val="clear" w:color="000000" w:fill="F4B084"/>
            <w:vAlign w:val="center"/>
            <w:hideMark/>
          </w:tcPr>
          <w:p w14:paraId="7A966CF2"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100,00%</w:t>
            </w:r>
          </w:p>
        </w:tc>
        <w:tc>
          <w:tcPr>
            <w:tcW w:w="850" w:type="dxa"/>
            <w:gridSpan w:val="2"/>
            <w:tcBorders>
              <w:top w:val="nil"/>
              <w:left w:val="nil"/>
              <w:bottom w:val="single" w:sz="4" w:space="0" w:color="auto"/>
              <w:right w:val="single" w:sz="4" w:space="0" w:color="auto"/>
            </w:tcBorders>
            <w:shd w:val="clear" w:color="000000" w:fill="F4B084"/>
            <w:vAlign w:val="center"/>
            <w:hideMark/>
          </w:tcPr>
          <w:p w14:paraId="77DE8A9A"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0,06%</w:t>
            </w:r>
          </w:p>
        </w:tc>
      </w:tr>
      <w:tr w:rsidR="00A82D92" w:rsidRPr="00AF08CB" w14:paraId="173F189B"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33041311"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3E5C5256"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76CF7AF1"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1) Wydatki jednostek budżetowych:</w:t>
            </w:r>
          </w:p>
        </w:tc>
        <w:tc>
          <w:tcPr>
            <w:tcW w:w="1984" w:type="dxa"/>
            <w:gridSpan w:val="2"/>
            <w:tcBorders>
              <w:top w:val="nil"/>
              <w:left w:val="nil"/>
              <w:bottom w:val="single" w:sz="4" w:space="0" w:color="auto"/>
              <w:right w:val="single" w:sz="4" w:space="0" w:color="auto"/>
            </w:tcBorders>
            <w:vAlign w:val="center"/>
            <w:hideMark/>
          </w:tcPr>
          <w:p w14:paraId="10AC5741"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60 000,00    </w:t>
            </w:r>
          </w:p>
        </w:tc>
        <w:tc>
          <w:tcPr>
            <w:tcW w:w="1985" w:type="dxa"/>
            <w:gridSpan w:val="2"/>
            <w:tcBorders>
              <w:top w:val="nil"/>
              <w:left w:val="nil"/>
              <w:bottom w:val="single" w:sz="4" w:space="0" w:color="auto"/>
              <w:right w:val="single" w:sz="4" w:space="0" w:color="auto"/>
            </w:tcBorders>
            <w:vAlign w:val="center"/>
            <w:hideMark/>
          </w:tcPr>
          <w:p w14:paraId="3E9C1B13"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59 999,97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05C7862A"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100,00%</w:t>
            </w:r>
          </w:p>
        </w:tc>
        <w:tc>
          <w:tcPr>
            <w:tcW w:w="850" w:type="dxa"/>
            <w:gridSpan w:val="2"/>
            <w:tcBorders>
              <w:top w:val="nil"/>
              <w:left w:val="nil"/>
              <w:bottom w:val="single" w:sz="4" w:space="0" w:color="auto"/>
              <w:right w:val="single" w:sz="4" w:space="0" w:color="auto"/>
            </w:tcBorders>
            <w:vAlign w:val="center"/>
            <w:hideMark/>
          </w:tcPr>
          <w:p w14:paraId="5272C010"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0,06%</w:t>
            </w:r>
          </w:p>
        </w:tc>
      </w:tr>
      <w:tr w:rsidR="00A82D92" w:rsidRPr="00AF08CB" w14:paraId="02B9B74D"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6A9FB046"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0B3A4F97"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570C0562"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b) wydatki związane z realizacją zadań statutowych</w:t>
            </w:r>
          </w:p>
        </w:tc>
        <w:tc>
          <w:tcPr>
            <w:tcW w:w="1984" w:type="dxa"/>
            <w:gridSpan w:val="2"/>
            <w:tcBorders>
              <w:top w:val="nil"/>
              <w:left w:val="nil"/>
              <w:bottom w:val="single" w:sz="4" w:space="0" w:color="auto"/>
              <w:right w:val="single" w:sz="4" w:space="0" w:color="auto"/>
            </w:tcBorders>
            <w:vAlign w:val="center"/>
            <w:hideMark/>
          </w:tcPr>
          <w:p w14:paraId="03375CEB"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60 000,00    </w:t>
            </w:r>
          </w:p>
        </w:tc>
        <w:tc>
          <w:tcPr>
            <w:tcW w:w="1985" w:type="dxa"/>
            <w:gridSpan w:val="2"/>
            <w:tcBorders>
              <w:top w:val="nil"/>
              <w:left w:val="nil"/>
              <w:bottom w:val="single" w:sz="4" w:space="0" w:color="auto"/>
              <w:right w:val="single" w:sz="4" w:space="0" w:color="auto"/>
            </w:tcBorders>
            <w:vAlign w:val="center"/>
            <w:hideMark/>
          </w:tcPr>
          <w:p w14:paraId="7DF44E74"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59 999,97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2072A2FE"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100,00%</w:t>
            </w:r>
          </w:p>
        </w:tc>
        <w:tc>
          <w:tcPr>
            <w:tcW w:w="850" w:type="dxa"/>
            <w:gridSpan w:val="2"/>
            <w:tcBorders>
              <w:top w:val="nil"/>
              <w:left w:val="nil"/>
              <w:bottom w:val="single" w:sz="4" w:space="0" w:color="auto"/>
              <w:right w:val="single" w:sz="4" w:space="0" w:color="auto"/>
            </w:tcBorders>
            <w:vAlign w:val="center"/>
            <w:hideMark/>
          </w:tcPr>
          <w:p w14:paraId="68E3B593"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0,06%</w:t>
            </w:r>
          </w:p>
        </w:tc>
      </w:tr>
      <w:tr w:rsidR="00A82D92" w:rsidRPr="00AF08CB" w14:paraId="3FD976C1" w14:textId="77777777" w:rsidTr="005A232A">
        <w:trPr>
          <w:trHeight w:val="300"/>
        </w:trPr>
        <w:tc>
          <w:tcPr>
            <w:tcW w:w="562" w:type="dxa"/>
            <w:vMerge w:val="restart"/>
            <w:tcBorders>
              <w:top w:val="nil"/>
              <w:left w:val="single" w:sz="4" w:space="0" w:color="auto"/>
              <w:bottom w:val="single" w:sz="4" w:space="0" w:color="000000"/>
              <w:right w:val="single" w:sz="4" w:space="0" w:color="auto"/>
            </w:tcBorders>
            <w:vAlign w:val="center"/>
            <w:hideMark/>
          </w:tcPr>
          <w:p w14:paraId="29B9B1DB"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 </w:t>
            </w:r>
          </w:p>
        </w:tc>
        <w:tc>
          <w:tcPr>
            <w:tcW w:w="709" w:type="dxa"/>
            <w:vMerge w:val="restart"/>
            <w:tcBorders>
              <w:top w:val="nil"/>
              <w:left w:val="single" w:sz="4" w:space="0" w:color="auto"/>
              <w:bottom w:val="single" w:sz="4" w:space="0" w:color="000000"/>
              <w:right w:val="single" w:sz="4" w:space="0" w:color="auto"/>
            </w:tcBorders>
            <w:vAlign w:val="center"/>
            <w:hideMark/>
          </w:tcPr>
          <w:p w14:paraId="53E8F0D5"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90095</w:t>
            </w:r>
          </w:p>
        </w:tc>
        <w:tc>
          <w:tcPr>
            <w:tcW w:w="2694" w:type="dxa"/>
            <w:tcBorders>
              <w:top w:val="nil"/>
              <w:left w:val="nil"/>
              <w:bottom w:val="single" w:sz="4" w:space="0" w:color="auto"/>
              <w:right w:val="single" w:sz="4" w:space="0" w:color="auto"/>
            </w:tcBorders>
            <w:shd w:val="clear" w:color="000000" w:fill="D9E1F2"/>
            <w:vAlign w:val="center"/>
            <w:hideMark/>
          </w:tcPr>
          <w:p w14:paraId="2A6BF6CB" w14:textId="77777777" w:rsidR="00AF08CB" w:rsidRPr="00AF08CB" w:rsidRDefault="00AF08CB" w:rsidP="00AF08CB">
            <w:pPr>
              <w:spacing w:after="0" w:line="240" w:lineRule="auto"/>
              <w:rPr>
                <w:rFonts w:eastAsia="Times New Roman" w:cs="Calibri"/>
                <w:b/>
                <w:bCs/>
                <w:sz w:val="18"/>
                <w:szCs w:val="18"/>
                <w:lang w:eastAsia="pl-PL"/>
              </w:rPr>
            </w:pPr>
            <w:r w:rsidRPr="00AF08CB">
              <w:rPr>
                <w:rFonts w:eastAsia="Times New Roman" w:cs="Calibri"/>
                <w:b/>
                <w:bCs/>
                <w:sz w:val="18"/>
                <w:szCs w:val="18"/>
                <w:lang w:eastAsia="pl-PL"/>
              </w:rPr>
              <w:t>Pozostałe działalność</w:t>
            </w:r>
          </w:p>
        </w:tc>
        <w:tc>
          <w:tcPr>
            <w:tcW w:w="1984" w:type="dxa"/>
            <w:gridSpan w:val="2"/>
            <w:tcBorders>
              <w:top w:val="nil"/>
              <w:left w:val="nil"/>
              <w:bottom w:val="single" w:sz="4" w:space="0" w:color="auto"/>
              <w:right w:val="single" w:sz="4" w:space="0" w:color="auto"/>
            </w:tcBorders>
            <w:shd w:val="clear" w:color="000000" w:fill="D9E1F2"/>
            <w:vAlign w:val="center"/>
            <w:hideMark/>
          </w:tcPr>
          <w:p w14:paraId="0AE7944E"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81 700,00    </w:t>
            </w:r>
          </w:p>
        </w:tc>
        <w:tc>
          <w:tcPr>
            <w:tcW w:w="1985" w:type="dxa"/>
            <w:gridSpan w:val="2"/>
            <w:tcBorders>
              <w:top w:val="nil"/>
              <w:left w:val="nil"/>
              <w:bottom w:val="single" w:sz="4" w:space="0" w:color="auto"/>
              <w:right w:val="single" w:sz="4" w:space="0" w:color="auto"/>
            </w:tcBorders>
            <w:shd w:val="clear" w:color="000000" w:fill="D9E1F2"/>
            <w:vAlign w:val="center"/>
            <w:hideMark/>
          </w:tcPr>
          <w:p w14:paraId="71311D8B"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81 566,22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044759F5"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99,84%</w:t>
            </w:r>
          </w:p>
        </w:tc>
        <w:tc>
          <w:tcPr>
            <w:tcW w:w="850" w:type="dxa"/>
            <w:gridSpan w:val="2"/>
            <w:tcBorders>
              <w:top w:val="nil"/>
              <w:left w:val="nil"/>
              <w:bottom w:val="single" w:sz="4" w:space="0" w:color="auto"/>
              <w:right w:val="single" w:sz="4" w:space="0" w:color="auto"/>
            </w:tcBorders>
            <w:shd w:val="clear" w:color="000000" w:fill="D9E1F2"/>
            <w:vAlign w:val="center"/>
            <w:hideMark/>
          </w:tcPr>
          <w:p w14:paraId="4052B43E"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0,08%</w:t>
            </w:r>
          </w:p>
        </w:tc>
      </w:tr>
      <w:tr w:rsidR="00A82D92" w:rsidRPr="00AF08CB" w14:paraId="6EF60C6C"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14ADA7DA"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000000"/>
              <w:right w:val="single" w:sz="4" w:space="0" w:color="auto"/>
            </w:tcBorders>
            <w:vAlign w:val="center"/>
            <w:hideMark/>
          </w:tcPr>
          <w:p w14:paraId="650D1296"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F4B084"/>
            <w:vAlign w:val="center"/>
            <w:hideMark/>
          </w:tcPr>
          <w:p w14:paraId="418EEDC4"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bieżące</w:t>
            </w:r>
          </w:p>
        </w:tc>
        <w:tc>
          <w:tcPr>
            <w:tcW w:w="1984" w:type="dxa"/>
            <w:gridSpan w:val="2"/>
            <w:tcBorders>
              <w:top w:val="nil"/>
              <w:left w:val="nil"/>
              <w:bottom w:val="single" w:sz="4" w:space="0" w:color="auto"/>
              <w:right w:val="single" w:sz="4" w:space="0" w:color="auto"/>
            </w:tcBorders>
            <w:shd w:val="clear" w:color="000000" w:fill="F4B084"/>
            <w:vAlign w:val="center"/>
            <w:hideMark/>
          </w:tcPr>
          <w:p w14:paraId="234459E9"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81 700,00    </w:t>
            </w:r>
          </w:p>
        </w:tc>
        <w:tc>
          <w:tcPr>
            <w:tcW w:w="1985" w:type="dxa"/>
            <w:gridSpan w:val="2"/>
            <w:tcBorders>
              <w:top w:val="nil"/>
              <w:left w:val="nil"/>
              <w:bottom w:val="single" w:sz="4" w:space="0" w:color="auto"/>
              <w:right w:val="single" w:sz="4" w:space="0" w:color="auto"/>
            </w:tcBorders>
            <w:shd w:val="clear" w:color="000000" w:fill="F4B084"/>
            <w:vAlign w:val="center"/>
            <w:hideMark/>
          </w:tcPr>
          <w:p w14:paraId="103A1418"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81 566,22    </w:t>
            </w:r>
          </w:p>
        </w:tc>
        <w:tc>
          <w:tcPr>
            <w:tcW w:w="1417" w:type="dxa"/>
            <w:gridSpan w:val="2"/>
            <w:tcBorders>
              <w:top w:val="nil"/>
              <w:left w:val="nil"/>
              <w:bottom w:val="single" w:sz="4" w:space="0" w:color="auto"/>
              <w:right w:val="single" w:sz="4" w:space="0" w:color="auto"/>
            </w:tcBorders>
            <w:shd w:val="clear" w:color="000000" w:fill="F4B084"/>
            <w:vAlign w:val="center"/>
            <w:hideMark/>
          </w:tcPr>
          <w:p w14:paraId="1F218508"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99,84%</w:t>
            </w:r>
          </w:p>
        </w:tc>
        <w:tc>
          <w:tcPr>
            <w:tcW w:w="850" w:type="dxa"/>
            <w:gridSpan w:val="2"/>
            <w:tcBorders>
              <w:top w:val="nil"/>
              <w:left w:val="nil"/>
              <w:bottom w:val="single" w:sz="4" w:space="0" w:color="auto"/>
              <w:right w:val="single" w:sz="4" w:space="0" w:color="auto"/>
            </w:tcBorders>
            <w:shd w:val="clear" w:color="000000" w:fill="F4B084"/>
            <w:vAlign w:val="center"/>
            <w:hideMark/>
          </w:tcPr>
          <w:p w14:paraId="63F9531B"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0,08%</w:t>
            </w:r>
          </w:p>
        </w:tc>
      </w:tr>
      <w:tr w:rsidR="00A82D92" w:rsidRPr="00AF08CB" w14:paraId="522FF1DC"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70476E5D"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000000"/>
              <w:right w:val="single" w:sz="4" w:space="0" w:color="auto"/>
            </w:tcBorders>
            <w:vAlign w:val="center"/>
            <w:hideMark/>
          </w:tcPr>
          <w:p w14:paraId="7F61CB9C"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65CD1A2D"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1) Wydatki jednostek budżetowych:</w:t>
            </w:r>
          </w:p>
        </w:tc>
        <w:tc>
          <w:tcPr>
            <w:tcW w:w="1984" w:type="dxa"/>
            <w:gridSpan w:val="2"/>
            <w:tcBorders>
              <w:top w:val="nil"/>
              <w:left w:val="nil"/>
              <w:bottom w:val="single" w:sz="4" w:space="0" w:color="auto"/>
              <w:right w:val="single" w:sz="4" w:space="0" w:color="auto"/>
            </w:tcBorders>
            <w:vAlign w:val="center"/>
            <w:hideMark/>
          </w:tcPr>
          <w:p w14:paraId="08722FF4"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81 700,00    </w:t>
            </w:r>
          </w:p>
        </w:tc>
        <w:tc>
          <w:tcPr>
            <w:tcW w:w="1985" w:type="dxa"/>
            <w:gridSpan w:val="2"/>
            <w:tcBorders>
              <w:top w:val="nil"/>
              <w:left w:val="nil"/>
              <w:bottom w:val="single" w:sz="4" w:space="0" w:color="auto"/>
              <w:right w:val="single" w:sz="4" w:space="0" w:color="auto"/>
            </w:tcBorders>
            <w:vAlign w:val="center"/>
            <w:hideMark/>
          </w:tcPr>
          <w:p w14:paraId="1FA663EE"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81 566,22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4D547574"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99,84%</w:t>
            </w:r>
          </w:p>
        </w:tc>
        <w:tc>
          <w:tcPr>
            <w:tcW w:w="850" w:type="dxa"/>
            <w:gridSpan w:val="2"/>
            <w:tcBorders>
              <w:top w:val="nil"/>
              <w:left w:val="nil"/>
              <w:bottom w:val="single" w:sz="4" w:space="0" w:color="auto"/>
              <w:right w:val="single" w:sz="4" w:space="0" w:color="auto"/>
            </w:tcBorders>
            <w:vAlign w:val="center"/>
            <w:hideMark/>
          </w:tcPr>
          <w:p w14:paraId="3C2AD4BC"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0,08%</w:t>
            </w:r>
          </w:p>
        </w:tc>
      </w:tr>
      <w:tr w:rsidR="00A82D92" w:rsidRPr="00AF08CB" w14:paraId="08EB0431"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145E5C4B"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000000"/>
              <w:right w:val="single" w:sz="4" w:space="0" w:color="auto"/>
            </w:tcBorders>
            <w:vAlign w:val="center"/>
            <w:hideMark/>
          </w:tcPr>
          <w:p w14:paraId="030754C9"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4B4C4496"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b) wydatki związane z realizacją zadań statutowych</w:t>
            </w:r>
          </w:p>
        </w:tc>
        <w:tc>
          <w:tcPr>
            <w:tcW w:w="1984" w:type="dxa"/>
            <w:gridSpan w:val="2"/>
            <w:tcBorders>
              <w:top w:val="nil"/>
              <w:left w:val="nil"/>
              <w:bottom w:val="single" w:sz="4" w:space="0" w:color="auto"/>
              <w:right w:val="single" w:sz="4" w:space="0" w:color="auto"/>
            </w:tcBorders>
            <w:vAlign w:val="center"/>
            <w:hideMark/>
          </w:tcPr>
          <w:p w14:paraId="47F016B8"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81 700,00    </w:t>
            </w:r>
          </w:p>
        </w:tc>
        <w:tc>
          <w:tcPr>
            <w:tcW w:w="1985" w:type="dxa"/>
            <w:gridSpan w:val="2"/>
            <w:tcBorders>
              <w:top w:val="nil"/>
              <w:left w:val="nil"/>
              <w:bottom w:val="single" w:sz="4" w:space="0" w:color="auto"/>
              <w:right w:val="single" w:sz="4" w:space="0" w:color="auto"/>
            </w:tcBorders>
            <w:vAlign w:val="center"/>
            <w:hideMark/>
          </w:tcPr>
          <w:p w14:paraId="60A474B9"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81 566,22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201EBBEB"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99,84%</w:t>
            </w:r>
          </w:p>
        </w:tc>
        <w:tc>
          <w:tcPr>
            <w:tcW w:w="850" w:type="dxa"/>
            <w:gridSpan w:val="2"/>
            <w:tcBorders>
              <w:top w:val="nil"/>
              <w:left w:val="nil"/>
              <w:bottom w:val="single" w:sz="4" w:space="0" w:color="auto"/>
              <w:right w:val="single" w:sz="4" w:space="0" w:color="auto"/>
            </w:tcBorders>
            <w:vAlign w:val="center"/>
            <w:hideMark/>
          </w:tcPr>
          <w:p w14:paraId="561BF0A0"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0,08%</w:t>
            </w:r>
          </w:p>
        </w:tc>
      </w:tr>
      <w:tr w:rsidR="00A82D92" w:rsidRPr="00AF08CB" w14:paraId="23997E68" w14:textId="77777777" w:rsidTr="005A232A">
        <w:trPr>
          <w:trHeight w:val="300"/>
        </w:trPr>
        <w:tc>
          <w:tcPr>
            <w:tcW w:w="562" w:type="dxa"/>
            <w:tcBorders>
              <w:top w:val="nil"/>
              <w:left w:val="single" w:sz="4" w:space="0" w:color="auto"/>
              <w:bottom w:val="single" w:sz="4" w:space="0" w:color="auto"/>
              <w:right w:val="single" w:sz="4" w:space="0" w:color="auto"/>
            </w:tcBorders>
            <w:shd w:val="clear" w:color="000000" w:fill="BFBFBF"/>
            <w:vAlign w:val="center"/>
            <w:hideMark/>
          </w:tcPr>
          <w:p w14:paraId="3B0C8C04"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921</w:t>
            </w:r>
          </w:p>
        </w:tc>
        <w:tc>
          <w:tcPr>
            <w:tcW w:w="709" w:type="dxa"/>
            <w:tcBorders>
              <w:top w:val="nil"/>
              <w:left w:val="nil"/>
              <w:bottom w:val="single" w:sz="4" w:space="0" w:color="auto"/>
              <w:right w:val="single" w:sz="4" w:space="0" w:color="auto"/>
            </w:tcBorders>
            <w:shd w:val="clear" w:color="000000" w:fill="BFBFBF"/>
            <w:vAlign w:val="center"/>
            <w:hideMark/>
          </w:tcPr>
          <w:p w14:paraId="6B64427A"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 </w:t>
            </w:r>
          </w:p>
        </w:tc>
        <w:tc>
          <w:tcPr>
            <w:tcW w:w="2694" w:type="dxa"/>
            <w:tcBorders>
              <w:top w:val="nil"/>
              <w:left w:val="nil"/>
              <w:bottom w:val="single" w:sz="4" w:space="0" w:color="auto"/>
              <w:right w:val="single" w:sz="4" w:space="0" w:color="auto"/>
            </w:tcBorders>
            <w:shd w:val="clear" w:color="000000" w:fill="BFBFBF"/>
            <w:vAlign w:val="center"/>
            <w:hideMark/>
          </w:tcPr>
          <w:p w14:paraId="00573809" w14:textId="77777777" w:rsidR="00AF08CB" w:rsidRPr="00AF08CB" w:rsidRDefault="00AF08CB" w:rsidP="00AF08CB">
            <w:pPr>
              <w:spacing w:after="0" w:line="240" w:lineRule="auto"/>
              <w:rPr>
                <w:rFonts w:eastAsia="Times New Roman" w:cs="Calibri"/>
                <w:b/>
                <w:bCs/>
                <w:sz w:val="18"/>
                <w:szCs w:val="18"/>
                <w:lang w:eastAsia="pl-PL"/>
              </w:rPr>
            </w:pPr>
            <w:r w:rsidRPr="00AF08CB">
              <w:rPr>
                <w:rFonts w:eastAsia="Times New Roman" w:cs="Calibri"/>
                <w:b/>
                <w:bCs/>
                <w:sz w:val="18"/>
                <w:szCs w:val="18"/>
                <w:lang w:eastAsia="pl-PL"/>
              </w:rPr>
              <w:t>Kultura i ochrona dziedzictwa narodowego</w:t>
            </w:r>
          </w:p>
        </w:tc>
        <w:tc>
          <w:tcPr>
            <w:tcW w:w="1984" w:type="dxa"/>
            <w:gridSpan w:val="2"/>
            <w:tcBorders>
              <w:top w:val="nil"/>
              <w:left w:val="nil"/>
              <w:bottom w:val="single" w:sz="4" w:space="0" w:color="auto"/>
              <w:right w:val="single" w:sz="4" w:space="0" w:color="auto"/>
            </w:tcBorders>
            <w:shd w:val="clear" w:color="000000" w:fill="BFBFBF"/>
            <w:vAlign w:val="center"/>
            <w:hideMark/>
          </w:tcPr>
          <w:p w14:paraId="2D0D7289"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1 731 664,54    </w:t>
            </w:r>
          </w:p>
        </w:tc>
        <w:tc>
          <w:tcPr>
            <w:tcW w:w="1985" w:type="dxa"/>
            <w:gridSpan w:val="2"/>
            <w:tcBorders>
              <w:top w:val="nil"/>
              <w:left w:val="nil"/>
              <w:bottom w:val="single" w:sz="4" w:space="0" w:color="auto"/>
              <w:right w:val="single" w:sz="4" w:space="0" w:color="auto"/>
            </w:tcBorders>
            <w:shd w:val="clear" w:color="000000" w:fill="BFBFBF"/>
            <w:vAlign w:val="center"/>
            <w:hideMark/>
          </w:tcPr>
          <w:p w14:paraId="77EFAD43"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1 713 942,46    </w:t>
            </w:r>
          </w:p>
        </w:tc>
        <w:tc>
          <w:tcPr>
            <w:tcW w:w="1417" w:type="dxa"/>
            <w:gridSpan w:val="2"/>
            <w:tcBorders>
              <w:top w:val="nil"/>
              <w:left w:val="nil"/>
              <w:bottom w:val="single" w:sz="4" w:space="0" w:color="auto"/>
              <w:right w:val="single" w:sz="4" w:space="0" w:color="auto"/>
            </w:tcBorders>
            <w:shd w:val="clear" w:color="000000" w:fill="BFBFBF"/>
            <w:vAlign w:val="center"/>
            <w:hideMark/>
          </w:tcPr>
          <w:p w14:paraId="40D6D41B"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98,98%</w:t>
            </w:r>
          </w:p>
        </w:tc>
        <w:tc>
          <w:tcPr>
            <w:tcW w:w="850" w:type="dxa"/>
            <w:gridSpan w:val="2"/>
            <w:tcBorders>
              <w:top w:val="nil"/>
              <w:left w:val="nil"/>
              <w:bottom w:val="single" w:sz="4" w:space="0" w:color="auto"/>
              <w:right w:val="single" w:sz="4" w:space="0" w:color="auto"/>
            </w:tcBorders>
            <w:shd w:val="clear" w:color="000000" w:fill="C0C0C0"/>
            <w:vAlign w:val="center"/>
            <w:hideMark/>
          </w:tcPr>
          <w:p w14:paraId="0C93F7E3"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1,78%</w:t>
            </w:r>
          </w:p>
        </w:tc>
      </w:tr>
      <w:tr w:rsidR="00A82D92" w:rsidRPr="00AF08CB" w14:paraId="08C2E4A2" w14:textId="77777777" w:rsidTr="005A232A">
        <w:trPr>
          <w:trHeight w:val="300"/>
        </w:trPr>
        <w:tc>
          <w:tcPr>
            <w:tcW w:w="562" w:type="dxa"/>
            <w:vMerge w:val="restart"/>
            <w:tcBorders>
              <w:top w:val="nil"/>
              <w:left w:val="single" w:sz="4" w:space="0" w:color="auto"/>
              <w:bottom w:val="single" w:sz="4" w:space="0" w:color="000000"/>
              <w:right w:val="single" w:sz="4" w:space="0" w:color="auto"/>
            </w:tcBorders>
            <w:vAlign w:val="center"/>
            <w:hideMark/>
          </w:tcPr>
          <w:p w14:paraId="5293256F"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 </w:t>
            </w:r>
          </w:p>
        </w:tc>
        <w:tc>
          <w:tcPr>
            <w:tcW w:w="709" w:type="dxa"/>
            <w:vMerge w:val="restart"/>
            <w:tcBorders>
              <w:top w:val="nil"/>
              <w:left w:val="single" w:sz="4" w:space="0" w:color="auto"/>
              <w:bottom w:val="single" w:sz="4" w:space="0" w:color="auto"/>
              <w:right w:val="single" w:sz="4" w:space="0" w:color="auto"/>
            </w:tcBorders>
            <w:vAlign w:val="center"/>
            <w:hideMark/>
          </w:tcPr>
          <w:p w14:paraId="7210025D"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92105</w:t>
            </w:r>
          </w:p>
        </w:tc>
        <w:tc>
          <w:tcPr>
            <w:tcW w:w="2694" w:type="dxa"/>
            <w:tcBorders>
              <w:top w:val="nil"/>
              <w:left w:val="nil"/>
              <w:bottom w:val="single" w:sz="4" w:space="0" w:color="auto"/>
              <w:right w:val="single" w:sz="4" w:space="0" w:color="auto"/>
            </w:tcBorders>
            <w:shd w:val="clear" w:color="000000" w:fill="D9E1F2"/>
            <w:vAlign w:val="center"/>
            <w:hideMark/>
          </w:tcPr>
          <w:p w14:paraId="6B37B154" w14:textId="77777777" w:rsidR="00AF08CB" w:rsidRPr="00AF08CB" w:rsidRDefault="00AF08CB" w:rsidP="00AF08CB">
            <w:pPr>
              <w:spacing w:after="0" w:line="240" w:lineRule="auto"/>
              <w:rPr>
                <w:rFonts w:eastAsia="Times New Roman" w:cs="Calibri"/>
                <w:b/>
                <w:bCs/>
                <w:sz w:val="18"/>
                <w:szCs w:val="18"/>
                <w:lang w:eastAsia="pl-PL"/>
              </w:rPr>
            </w:pPr>
            <w:r w:rsidRPr="00AF08CB">
              <w:rPr>
                <w:rFonts w:eastAsia="Times New Roman" w:cs="Calibri"/>
                <w:b/>
                <w:bCs/>
                <w:sz w:val="18"/>
                <w:szCs w:val="18"/>
                <w:lang w:eastAsia="pl-PL"/>
              </w:rPr>
              <w:t>Pozostałe zadania w zakresie kultury</w:t>
            </w:r>
          </w:p>
        </w:tc>
        <w:tc>
          <w:tcPr>
            <w:tcW w:w="1984" w:type="dxa"/>
            <w:gridSpan w:val="2"/>
            <w:tcBorders>
              <w:top w:val="nil"/>
              <w:left w:val="nil"/>
              <w:bottom w:val="single" w:sz="4" w:space="0" w:color="auto"/>
              <w:right w:val="single" w:sz="4" w:space="0" w:color="auto"/>
            </w:tcBorders>
            <w:shd w:val="clear" w:color="000000" w:fill="D9E1F2"/>
            <w:vAlign w:val="center"/>
            <w:hideMark/>
          </w:tcPr>
          <w:p w14:paraId="529AD3FB"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50 000,00    </w:t>
            </w:r>
          </w:p>
        </w:tc>
        <w:tc>
          <w:tcPr>
            <w:tcW w:w="1985" w:type="dxa"/>
            <w:gridSpan w:val="2"/>
            <w:tcBorders>
              <w:top w:val="nil"/>
              <w:left w:val="nil"/>
              <w:bottom w:val="single" w:sz="4" w:space="0" w:color="auto"/>
              <w:right w:val="single" w:sz="4" w:space="0" w:color="auto"/>
            </w:tcBorders>
            <w:shd w:val="clear" w:color="000000" w:fill="D9E1F2"/>
            <w:vAlign w:val="center"/>
            <w:hideMark/>
          </w:tcPr>
          <w:p w14:paraId="18C336C0"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50 000,00    </w:t>
            </w:r>
          </w:p>
        </w:tc>
        <w:tc>
          <w:tcPr>
            <w:tcW w:w="1417" w:type="dxa"/>
            <w:gridSpan w:val="2"/>
            <w:tcBorders>
              <w:top w:val="nil"/>
              <w:left w:val="nil"/>
              <w:bottom w:val="single" w:sz="4" w:space="0" w:color="auto"/>
              <w:right w:val="single" w:sz="4" w:space="0" w:color="auto"/>
            </w:tcBorders>
            <w:shd w:val="clear" w:color="000000" w:fill="D9E1F2"/>
            <w:vAlign w:val="center"/>
            <w:hideMark/>
          </w:tcPr>
          <w:p w14:paraId="1418332D"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100,00%</w:t>
            </w:r>
          </w:p>
        </w:tc>
        <w:tc>
          <w:tcPr>
            <w:tcW w:w="850" w:type="dxa"/>
            <w:gridSpan w:val="2"/>
            <w:tcBorders>
              <w:top w:val="nil"/>
              <w:left w:val="nil"/>
              <w:bottom w:val="single" w:sz="4" w:space="0" w:color="auto"/>
              <w:right w:val="single" w:sz="4" w:space="0" w:color="auto"/>
            </w:tcBorders>
            <w:shd w:val="clear" w:color="000000" w:fill="D9E1F2"/>
            <w:vAlign w:val="center"/>
            <w:hideMark/>
          </w:tcPr>
          <w:p w14:paraId="7F700D80"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0,05%</w:t>
            </w:r>
          </w:p>
        </w:tc>
      </w:tr>
      <w:tr w:rsidR="00A82D92" w:rsidRPr="00AF08CB" w14:paraId="6CF0E8C3"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37C9DB84"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55F7276D"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F4B084"/>
            <w:vAlign w:val="center"/>
            <w:hideMark/>
          </w:tcPr>
          <w:p w14:paraId="05B05D96"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bieżące:</w:t>
            </w:r>
          </w:p>
        </w:tc>
        <w:tc>
          <w:tcPr>
            <w:tcW w:w="1984" w:type="dxa"/>
            <w:gridSpan w:val="2"/>
            <w:tcBorders>
              <w:top w:val="nil"/>
              <w:left w:val="nil"/>
              <w:bottom w:val="single" w:sz="4" w:space="0" w:color="auto"/>
              <w:right w:val="single" w:sz="4" w:space="0" w:color="auto"/>
            </w:tcBorders>
            <w:shd w:val="clear" w:color="000000" w:fill="F4B084"/>
            <w:vAlign w:val="center"/>
            <w:hideMark/>
          </w:tcPr>
          <w:p w14:paraId="5A0306ED"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50 000,00    </w:t>
            </w:r>
          </w:p>
        </w:tc>
        <w:tc>
          <w:tcPr>
            <w:tcW w:w="1985" w:type="dxa"/>
            <w:gridSpan w:val="2"/>
            <w:tcBorders>
              <w:top w:val="nil"/>
              <w:left w:val="nil"/>
              <w:bottom w:val="single" w:sz="4" w:space="0" w:color="auto"/>
              <w:right w:val="single" w:sz="4" w:space="0" w:color="auto"/>
            </w:tcBorders>
            <w:shd w:val="clear" w:color="000000" w:fill="F4B084"/>
            <w:vAlign w:val="center"/>
            <w:hideMark/>
          </w:tcPr>
          <w:p w14:paraId="412D9E38"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50 000,00    </w:t>
            </w:r>
          </w:p>
        </w:tc>
        <w:tc>
          <w:tcPr>
            <w:tcW w:w="1417" w:type="dxa"/>
            <w:gridSpan w:val="2"/>
            <w:tcBorders>
              <w:top w:val="nil"/>
              <w:left w:val="nil"/>
              <w:bottom w:val="single" w:sz="4" w:space="0" w:color="auto"/>
              <w:right w:val="single" w:sz="4" w:space="0" w:color="auto"/>
            </w:tcBorders>
            <w:shd w:val="clear" w:color="000000" w:fill="F4B084"/>
            <w:vAlign w:val="center"/>
            <w:hideMark/>
          </w:tcPr>
          <w:p w14:paraId="0E1BA84F"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100,00%</w:t>
            </w:r>
          </w:p>
        </w:tc>
        <w:tc>
          <w:tcPr>
            <w:tcW w:w="850" w:type="dxa"/>
            <w:gridSpan w:val="2"/>
            <w:tcBorders>
              <w:top w:val="nil"/>
              <w:left w:val="nil"/>
              <w:bottom w:val="single" w:sz="4" w:space="0" w:color="auto"/>
              <w:right w:val="single" w:sz="4" w:space="0" w:color="auto"/>
            </w:tcBorders>
            <w:shd w:val="clear" w:color="000000" w:fill="F4B084"/>
            <w:vAlign w:val="center"/>
            <w:hideMark/>
          </w:tcPr>
          <w:p w14:paraId="561489A2"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0,05%</w:t>
            </w:r>
          </w:p>
        </w:tc>
      </w:tr>
      <w:tr w:rsidR="00A82D92" w:rsidRPr="00AF08CB" w14:paraId="273D6184" w14:textId="77777777" w:rsidTr="005A232A">
        <w:trPr>
          <w:trHeight w:val="285"/>
        </w:trPr>
        <w:tc>
          <w:tcPr>
            <w:tcW w:w="562" w:type="dxa"/>
            <w:vMerge/>
            <w:tcBorders>
              <w:top w:val="nil"/>
              <w:left w:val="single" w:sz="4" w:space="0" w:color="auto"/>
              <w:bottom w:val="single" w:sz="4" w:space="0" w:color="000000"/>
              <w:right w:val="single" w:sz="4" w:space="0" w:color="auto"/>
            </w:tcBorders>
            <w:vAlign w:val="center"/>
            <w:hideMark/>
          </w:tcPr>
          <w:p w14:paraId="711E63AB"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35E28771"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4E72B851"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2) Dotacje na zadania bieżące</w:t>
            </w:r>
          </w:p>
        </w:tc>
        <w:tc>
          <w:tcPr>
            <w:tcW w:w="1984" w:type="dxa"/>
            <w:gridSpan w:val="2"/>
            <w:tcBorders>
              <w:top w:val="nil"/>
              <w:left w:val="nil"/>
              <w:bottom w:val="single" w:sz="4" w:space="0" w:color="auto"/>
              <w:right w:val="single" w:sz="4" w:space="0" w:color="auto"/>
            </w:tcBorders>
            <w:vAlign w:val="center"/>
            <w:hideMark/>
          </w:tcPr>
          <w:p w14:paraId="2215D318"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50 000,00    </w:t>
            </w:r>
          </w:p>
        </w:tc>
        <w:tc>
          <w:tcPr>
            <w:tcW w:w="1985" w:type="dxa"/>
            <w:gridSpan w:val="2"/>
            <w:tcBorders>
              <w:top w:val="nil"/>
              <w:left w:val="nil"/>
              <w:bottom w:val="single" w:sz="4" w:space="0" w:color="auto"/>
              <w:right w:val="single" w:sz="4" w:space="0" w:color="auto"/>
            </w:tcBorders>
            <w:vAlign w:val="center"/>
            <w:hideMark/>
          </w:tcPr>
          <w:p w14:paraId="3A500720"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50 000,00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2B2E3470"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100,00%</w:t>
            </w:r>
          </w:p>
        </w:tc>
        <w:tc>
          <w:tcPr>
            <w:tcW w:w="850" w:type="dxa"/>
            <w:gridSpan w:val="2"/>
            <w:tcBorders>
              <w:top w:val="nil"/>
              <w:left w:val="nil"/>
              <w:bottom w:val="single" w:sz="4" w:space="0" w:color="auto"/>
              <w:right w:val="single" w:sz="4" w:space="0" w:color="auto"/>
            </w:tcBorders>
            <w:vAlign w:val="center"/>
            <w:hideMark/>
          </w:tcPr>
          <w:p w14:paraId="269E700D"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0,05%</w:t>
            </w:r>
          </w:p>
        </w:tc>
      </w:tr>
      <w:tr w:rsidR="00A82D92" w:rsidRPr="00AF08CB" w14:paraId="5FDF8DF8"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78D2C0AB"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val="restart"/>
            <w:tcBorders>
              <w:top w:val="nil"/>
              <w:left w:val="single" w:sz="4" w:space="0" w:color="auto"/>
              <w:bottom w:val="single" w:sz="4" w:space="0" w:color="000000"/>
              <w:right w:val="single" w:sz="4" w:space="0" w:color="auto"/>
            </w:tcBorders>
            <w:vAlign w:val="center"/>
            <w:hideMark/>
          </w:tcPr>
          <w:p w14:paraId="48365768"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92109</w:t>
            </w:r>
          </w:p>
        </w:tc>
        <w:tc>
          <w:tcPr>
            <w:tcW w:w="2694" w:type="dxa"/>
            <w:tcBorders>
              <w:top w:val="nil"/>
              <w:left w:val="nil"/>
              <w:bottom w:val="single" w:sz="4" w:space="0" w:color="auto"/>
              <w:right w:val="single" w:sz="4" w:space="0" w:color="auto"/>
            </w:tcBorders>
            <w:shd w:val="clear" w:color="000000" w:fill="D9E1F2"/>
            <w:vAlign w:val="center"/>
            <w:hideMark/>
          </w:tcPr>
          <w:p w14:paraId="67C41136" w14:textId="77777777" w:rsidR="00AF08CB" w:rsidRPr="00AF08CB" w:rsidRDefault="00AF08CB" w:rsidP="00AF08CB">
            <w:pPr>
              <w:spacing w:after="0" w:line="240" w:lineRule="auto"/>
              <w:rPr>
                <w:rFonts w:eastAsia="Times New Roman" w:cs="Calibri"/>
                <w:b/>
                <w:bCs/>
                <w:sz w:val="18"/>
                <w:szCs w:val="18"/>
                <w:lang w:eastAsia="pl-PL"/>
              </w:rPr>
            </w:pPr>
            <w:r w:rsidRPr="00AF08CB">
              <w:rPr>
                <w:rFonts w:eastAsia="Times New Roman" w:cs="Calibri"/>
                <w:b/>
                <w:bCs/>
                <w:sz w:val="18"/>
                <w:szCs w:val="18"/>
                <w:lang w:eastAsia="pl-PL"/>
              </w:rPr>
              <w:t>Domy i ośrodki kultury, świetlice i kluby</w:t>
            </w:r>
          </w:p>
        </w:tc>
        <w:tc>
          <w:tcPr>
            <w:tcW w:w="1984" w:type="dxa"/>
            <w:gridSpan w:val="2"/>
            <w:tcBorders>
              <w:top w:val="nil"/>
              <w:left w:val="nil"/>
              <w:bottom w:val="single" w:sz="4" w:space="0" w:color="auto"/>
              <w:right w:val="single" w:sz="4" w:space="0" w:color="auto"/>
            </w:tcBorders>
            <w:shd w:val="clear" w:color="000000" w:fill="D9E1F2"/>
            <w:vAlign w:val="center"/>
            <w:hideMark/>
          </w:tcPr>
          <w:p w14:paraId="67D53C0D"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161 103,71    </w:t>
            </w:r>
          </w:p>
        </w:tc>
        <w:tc>
          <w:tcPr>
            <w:tcW w:w="1985" w:type="dxa"/>
            <w:gridSpan w:val="2"/>
            <w:tcBorders>
              <w:top w:val="nil"/>
              <w:left w:val="nil"/>
              <w:bottom w:val="single" w:sz="4" w:space="0" w:color="auto"/>
              <w:right w:val="single" w:sz="4" w:space="0" w:color="auto"/>
            </w:tcBorders>
            <w:shd w:val="clear" w:color="000000" w:fill="D9E1F2"/>
            <w:vAlign w:val="center"/>
            <w:hideMark/>
          </w:tcPr>
          <w:p w14:paraId="7A6DAD17"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143 709,87    </w:t>
            </w:r>
          </w:p>
        </w:tc>
        <w:tc>
          <w:tcPr>
            <w:tcW w:w="1417" w:type="dxa"/>
            <w:gridSpan w:val="2"/>
            <w:tcBorders>
              <w:top w:val="nil"/>
              <w:left w:val="nil"/>
              <w:bottom w:val="single" w:sz="4" w:space="0" w:color="auto"/>
              <w:right w:val="single" w:sz="4" w:space="0" w:color="auto"/>
            </w:tcBorders>
            <w:shd w:val="clear" w:color="000000" w:fill="D9E1F2"/>
            <w:vAlign w:val="center"/>
            <w:hideMark/>
          </w:tcPr>
          <w:p w14:paraId="5C963A8C"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89,20%</w:t>
            </w:r>
          </w:p>
        </w:tc>
        <w:tc>
          <w:tcPr>
            <w:tcW w:w="850" w:type="dxa"/>
            <w:gridSpan w:val="2"/>
            <w:tcBorders>
              <w:top w:val="nil"/>
              <w:left w:val="nil"/>
              <w:bottom w:val="single" w:sz="4" w:space="0" w:color="auto"/>
              <w:right w:val="single" w:sz="4" w:space="0" w:color="auto"/>
            </w:tcBorders>
            <w:shd w:val="clear" w:color="000000" w:fill="D9E1F2"/>
            <w:vAlign w:val="center"/>
            <w:hideMark/>
          </w:tcPr>
          <w:p w14:paraId="0A50FBFB"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0,15%</w:t>
            </w:r>
          </w:p>
        </w:tc>
      </w:tr>
      <w:tr w:rsidR="00A82D92" w:rsidRPr="00AF08CB" w14:paraId="5D540068"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1E564F5E"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000000"/>
              <w:right w:val="single" w:sz="4" w:space="0" w:color="auto"/>
            </w:tcBorders>
            <w:vAlign w:val="center"/>
            <w:hideMark/>
          </w:tcPr>
          <w:p w14:paraId="702F8EAE"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F4B084"/>
            <w:vAlign w:val="center"/>
            <w:hideMark/>
          </w:tcPr>
          <w:p w14:paraId="6B8198A1"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bieżące:</w:t>
            </w:r>
          </w:p>
        </w:tc>
        <w:tc>
          <w:tcPr>
            <w:tcW w:w="1984" w:type="dxa"/>
            <w:gridSpan w:val="2"/>
            <w:tcBorders>
              <w:top w:val="nil"/>
              <w:left w:val="nil"/>
              <w:bottom w:val="single" w:sz="4" w:space="0" w:color="auto"/>
              <w:right w:val="single" w:sz="4" w:space="0" w:color="auto"/>
            </w:tcBorders>
            <w:shd w:val="clear" w:color="000000" w:fill="F4B084"/>
            <w:vAlign w:val="center"/>
            <w:hideMark/>
          </w:tcPr>
          <w:p w14:paraId="65C93639"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63 190,66    </w:t>
            </w:r>
          </w:p>
        </w:tc>
        <w:tc>
          <w:tcPr>
            <w:tcW w:w="1985" w:type="dxa"/>
            <w:gridSpan w:val="2"/>
            <w:tcBorders>
              <w:top w:val="nil"/>
              <w:left w:val="nil"/>
              <w:bottom w:val="single" w:sz="4" w:space="0" w:color="auto"/>
              <w:right w:val="single" w:sz="4" w:space="0" w:color="auto"/>
            </w:tcBorders>
            <w:shd w:val="clear" w:color="000000" w:fill="F4B084"/>
            <w:vAlign w:val="center"/>
            <w:hideMark/>
          </w:tcPr>
          <w:p w14:paraId="73320B89"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50 958,57    </w:t>
            </w:r>
          </w:p>
        </w:tc>
        <w:tc>
          <w:tcPr>
            <w:tcW w:w="1417" w:type="dxa"/>
            <w:gridSpan w:val="2"/>
            <w:tcBorders>
              <w:top w:val="nil"/>
              <w:left w:val="nil"/>
              <w:bottom w:val="single" w:sz="4" w:space="0" w:color="auto"/>
              <w:right w:val="single" w:sz="4" w:space="0" w:color="auto"/>
            </w:tcBorders>
            <w:shd w:val="clear" w:color="000000" w:fill="F4B084"/>
            <w:vAlign w:val="center"/>
            <w:hideMark/>
          </w:tcPr>
          <w:p w14:paraId="61F17703"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80,64%</w:t>
            </w:r>
          </w:p>
        </w:tc>
        <w:tc>
          <w:tcPr>
            <w:tcW w:w="850" w:type="dxa"/>
            <w:gridSpan w:val="2"/>
            <w:tcBorders>
              <w:top w:val="nil"/>
              <w:left w:val="nil"/>
              <w:bottom w:val="single" w:sz="4" w:space="0" w:color="auto"/>
              <w:right w:val="single" w:sz="4" w:space="0" w:color="auto"/>
            </w:tcBorders>
            <w:shd w:val="clear" w:color="000000" w:fill="F4B084"/>
            <w:vAlign w:val="center"/>
            <w:hideMark/>
          </w:tcPr>
          <w:p w14:paraId="076F8BD4"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0,05%</w:t>
            </w:r>
          </w:p>
        </w:tc>
      </w:tr>
      <w:tr w:rsidR="00A82D92" w:rsidRPr="00AF08CB" w14:paraId="1F4963FB"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7AA07F0D"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000000"/>
              <w:right w:val="single" w:sz="4" w:space="0" w:color="auto"/>
            </w:tcBorders>
            <w:vAlign w:val="center"/>
            <w:hideMark/>
          </w:tcPr>
          <w:p w14:paraId="7A371DCA"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2F7EC931"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1) Wydatki jednostek budżetowych</w:t>
            </w:r>
          </w:p>
        </w:tc>
        <w:tc>
          <w:tcPr>
            <w:tcW w:w="1984" w:type="dxa"/>
            <w:gridSpan w:val="2"/>
            <w:tcBorders>
              <w:top w:val="nil"/>
              <w:left w:val="nil"/>
              <w:bottom w:val="single" w:sz="4" w:space="0" w:color="auto"/>
              <w:right w:val="single" w:sz="4" w:space="0" w:color="auto"/>
            </w:tcBorders>
            <w:vAlign w:val="center"/>
            <w:hideMark/>
          </w:tcPr>
          <w:p w14:paraId="2DF92B8D"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63 190,66    </w:t>
            </w:r>
          </w:p>
        </w:tc>
        <w:tc>
          <w:tcPr>
            <w:tcW w:w="1985" w:type="dxa"/>
            <w:gridSpan w:val="2"/>
            <w:tcBorders>
              <w:top w:val="nil"/>
              <w:left w:val="nil"/>
              <w:bottom w:val="single" w:sz="4" w:space="0" w:color="auto"/>
              <w:right w:val="single" w:sz="4" w:space="0" w:color="auto"/>
            </w:tcBorders>
            <w:vAlign w:val="center"/>
            <w:hideMark/>
          </w:tcPr>
          <w:p w14:paraId="4B089664"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50 958,57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237E4FD3"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80,64%</w:t>
            </w:r>
          </w:p>
        </w:tc>
        <w:tc>
          <w:tcPr>
            <w:tcW w:w="850" w:type="dxa"/>
            <w:gridSpan w:val="2"/>
            <w:tcBorders>
              <w:top w:val="nil"/>
              <w:left w:val="nil"/>
              <w:bottom w:val="single" w:sz="4" w:space="0" w:color="auto"/>
              <w:right w:val="single" w:sz="4" w:space="0" w:color="auto"/>
            </w:tcBorders>
            <w:vAlign w:val="center"/>
            <w:hideMark/>
          </w:tcPr>
          <w:p w14:paraId="3FC90ECB"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0,05%</w:t>
            </w:r>
          </w:p>
        </w:tc>
      </w:tr>
      <w:tr w:rsidR="00A82D92" w:rsidRPr="00AF08CB" w14:paraId="2A3E771E"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5D8D4CAE"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000000"/>
              <w:right w:val="single" w:sz="4" w:space="0" w:color="auto"/>
            </w:tcBorders>
            <w:vAlign w:val="center"/>
            <w:hideMark/>
          </w:tcPr>
          <w:p w14:paraId="10C38768"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382E4C3E"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b) wydatki związane z realizacją zadań statutowych</w:t>
            </w:r>
          </w:p>
        </w:tc>
        <w:tc>
          <w:tcPr>
            <w:tcW w:w="1984" w:type="dxa"/>
            <w:gridSpan w:val="2"/>
            <w:tcBorders>
              <w:top w:val="nil"/>
              <w:left w:val="nil"/>
              <w:bottom w:val="single" w:sz="4" w:space="0" w:color="auto"/>
              <w:right w:val="single" w:sz="4" w:space="0" w:color="auto"/>
            </w:tcBorders>
            <w:vAlign w:val="center"/>
            <w:hideMark/>
          </w:tcPr>
          <w:p w14:paraId="632FA77C"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63 190,66    </w:t>
            </w:r>
          </w:p>
        </w:tc>
        <w:tc>
          <w:tcPr>
            <w:tcW w:w="1985" w:type="dxa"/>
            <w:gridSpan w:val="2"/>
            <w:tcBorders>
              <w:top w:val="nil"/>
              <w:left w:val="nil"/>
              <w:bottom w:val="single" w:sz="4" w:space="0" w:color="auto"/>
              <w:right w:val="single" w:sz="4" w:space="0" w:color="auto"/>
            </w:tcBorders>
            <w:vAlign w:val="center"/>
            <w:hideMark/>
          </w:tcPr>
          <w:p w14:paraId="36392C65"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50 958,57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4A68EB31"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80,64%</w:t>
            </w:r>
          </w:p>
        </w:tc>
        <w:tc>
          <w:tcPr>
            <w:tcW w:w="850" w:type="dxa"/>
            <w:gridSpan w:val="2"/>
            <w:tcBorders>
              <w:top w:val="nil"/>
              <w:left w:val="nil"/>
              <w:bottom w:val="single" w:sz="4" w:space="0" w:color="auto"/>
              <w:right w:val="single" w:sz="4" w:space="0" w:color="auto"/>
            </w:tcBorders>
            <w:vAlign w:val="center"/>
            <w:hideMark/>
          </w:tcPr>
          <w:p w14:paraId="3613A219"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0,05%</w:t>
            </w:r>
          </w:p>
        </w:tc>
      </w:tr>
      <w:tr w:rsidR="00A82D92" w:rsidRPr="00AF08CB" w14:paraId="0FF2BFBB"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396C922A"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000000"/>
              <w:right w:val="single" w:sz="4" w:space="0" w:color="auto"/>
            </w:tcBorders>
            <w:vAlign w:val="center"/>
            <w:hideMark/>
          </w:tcPr>
          <w:p w14:paraId="15302E0D"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A9D08E"/>
            <w:vAlign w:val="center"/>
            <w:hideMark/>
          </w:tcPr>
          <w:p w14:paraId="74636590"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majątkowe:</w:t>
            </w:r>
          </w:p>
        </w:tc>
        <w:tc>
          <w:tcPr>
            <w:tcW w:w="1984" w:type="dxa"/>
            <w:gridSpan w:val="2"/>
            <w:tcBorders>
              <w:top w:val="nil"/>
              <w:left w:val="nil"/>
              <w:bottom w:val="single" w:sz="4" w:space="0" w:color="auto"/>
              <w:right w:val="single" w:sz="4" w:space="0" w:color="auto"/>
            </w:tcBorders>
            <w:shd w:val="clear" w:color="000000" w:fill="A9D08E"/>
            <w:vAlign w:val="center"/>
            <w:hideMark/>
          </w:tcPr>
          <w:p w14:paraId="243C3209"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97 913,05    </w:t>
            </w:r>
          </w:p>
        </w:tc>
        <w:tc>
          <w:tcPr>
            <w:tcW w:w="1985" w:type="dxa"/>
            <w:gridSpan w:val="2"/>
            <w:tcBorders>
              <w:top w:val="nil"/>
              <w:left w:val="nil"/>
              <w:bottom w:val="single" w:sz="4" w:space="0" w:color="auto"/>
              <w:right w:val="single" w:sz="4" w:space="0" w:color="auto"/>
            </w:tcBorders>
            <w:shd w:val="clear" w:color="000000" w:fill="A9D08E"/>
            <w:vAlign w:val="center"/>
            <w:hideMark/>
          </w:tcPr>
          <w:p w14:paraId="34584C53"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92 751,30    </w:t>
            </w:r>
          </w:p>
        </w:tc>
        <w:tc>
          <w:tcPr>
            <w:tcW w:w="1417" w:type="dxa"/>
            <w:gridSpan w:val="2"/>
            <w:tcBorders>
              <w:top w:val="nil"/>
              <w:left w:val="nil"/>
              <w:bottom w:val="single" w:sz="4" w:space="0" w:color="auto"/>
              <w:right w:val="single" w:sz="4" w:space="0" w:color="auto"/>
            </w:tcBorders>
            <w:shd w:val="clear" w:color="000000" w:fill="A9D08E"/>
            <w:vAlign w:val="center"/>
            <w:hideMark/>
          </w:tcPr>
          <w:p w14:paraId="3A74E9D0"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94,73%</w:t>
            </w:r>
          </w:p>
        </w:tc>
        <w:tc>
          <w:tcPr>
            <w:tcW w:w="850" w:type="dxa"/>
            <w:gridSpan w:val="2"/>
            <w:tcBorders>
              <w:top w:val="nil"/>
              <w:left w:val="nil"/>
              <w:bottom w:val="single" w:sz="4" w:space="0" w:color="auto"/>
              <w:right w:val="single" w:sz="4" w:space="0" w:color="auto"/>
            </w:tcBorders>
            <w:shd w:val="clear" w:color="000000" w:fill="A9D08E"/>
            <w:vAlign w:val="center"/>
            <w:hideMark/>
          </w:tcPr>
          <w:p w14:paraId="323AAC5A"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0,10%</w:t>
            </w:r>
          </w:p>
        </w:tc>
      </w:tr>
      <w:tr w:rsidR="00A82D92" w:rsidRPr="00AF08CB" w14:paraId="4DBCFB37"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6EB223E6"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000000"/>
              <w:right w:val="single" w:sz="4" w:space="0" w:color="auto"/>
            </w:tcBorders>
            <w:vAlign w:val="center"/>
            <w:hideMark/>
          </w:tcPr>
          <w:p w14:paraId="43182CE2"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117EBD89"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 xml:space="preserve">1) Inwestycje i zakupy inwestycyjne </w:t>
            </w:r>
          </w:p>
        </w:tc>
        <w:tc>
          <w:tcPr>
            <w:tcW w:w="1984" w:type="dxa"/>
            <w:gridSpan w:val="2"/>
            <w:tcBorders>
              <w:top w:val="nil"/>
              <w:left w:val="nil"/>
              <w:bottom w:val="single" w:sz="4" w:space="0" w:color="auto"/>
              <w:right w:val="single" w:sz="4" w:space="0" w:color="auto"/>
            </w:tcBorders>
            <w:vAlign w:val="center"/>
            <w:hideMark/>
          </w:tcPr>
          <w:p w14:paraId="4639E5AB"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97 913,05    </w:t>
            </w:r>
          </w:p>
        </w:tc>
        <w:tc>
          <w:tcPr>
            <w:tcW w:w="1985" w:type="dxa"/>
            <w:gridSpan w:val="2"/>
            <w:tcBorders>
              <w:top w:val="nil"/>
              <w:left w:val="nil"/>
              <w:bottom w:val="single" w:sz="4" w:space="0" w:color="auto"/>
              <w:right w:val="single" w:sz="4" w:space="0" w:color="auto"/>
            </w:tcBorders>
            <w:vAlign w:val="center"/>
            <w:hideMark/>
          </w:tcPr>
          <w:p w14:paraId="362CB41A"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92 751,30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6C062142"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94,73%</w:t>
            </w:r>
          </w:p>
        </w:tc>
        <w:tc>
          <w:tcPr>
            <w:tcW w:w="850" w:type="dxa"/>
            <w:gridSpan w:val="2"/>
            <w:tcBorders>
              <w:top w:val="nil"/>
              <w:left w:val="nil"/>
              <w:bottom w:val="single" w:sz="4" w:space="0" w:color="auto"/>
              <w:right w:val="single" w:sz="4" w:space="0" w:color="auto"/>
            </w:tcBorders>
            <w:vAlign w:val="center"/>
            <w:hideMark/>
          </w:tcPr>
          <w:p w14:paraId="4236DCAF"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0,10%</w:t>
            </w:r>
          </w:p>
        </w:tc>
      </w:tr>
      <w:tr w:rsidR="00A82D92" w:rsidRPr="00AF08CB" w14:paraId="16F0916A"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65FE5E6B"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val="restart"/>
            <w:tcBorders>
              <w:top w:val="nil"/>
              <w:left w:val="single" w:sz="4" w:space="0" w:color="auto"/>
              <w:bottom w:val="single" w:sz="4" w:space="0" w:color="auto"/>
              <w:right w:val="single" w:sz="4" w:space="0" w:color="auto"/>
            </w:tcBorders>
            <w:vAlign w:val="center"/>
            <w:hideMark/>
          </w:tcPr>
          <w:p w14:paraId="6A792F39"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92114</w:t>
            </w:r>
          </w:p>
        </w:tc>
        <w:tc>
          <w:tcPr>
            <w:tcW w:w="2694" w:type="dxa"/>
            <w:tcBorders>
              <w:top w:val="nil"/>
              <w:left w:val="nil"/>
              <w:bottom w:val="single" w:sz="4" w:space="0" w:color="auto"/>
              <w:right w:val="single" w:sz="4" w:space="0" w:color="auto"/>
            </w:tcBorders>
            <w:shd w:val="clear" w:color="000000" w:fill="D9E1F2"/>
            <w:vAlign w:val="center"/>
            <w:hideMark/>
          </w:tcPr>
          <w:p w14:paraId="46157D51" w14:textId="77777777" w:rsidR="00AF08CB" w:rsidRPr="00AF08CB" w:rsidRDefault="00AF08CB" w:rsidP="00AF08CB">
            <w:pPr>
              <w:spacing w:after="0" w:line="240" w:lineRule="auto"/>
              <w:rPr>
                <w:rFonts w:eastAsia="Times New Roman" w:cs="Calibri"/>
                <w:b/>
                <w:bCs/>
                <w:sz w:val="18"/>
                <w:szCs w:val="18"/>
                <w:lang w:eastAsia="pl-PL"/>
              </w:rPr>
            </w:pPr>
            <w:r w:rsidRPr="00AF08CB">
              <w:rPr>
                <w:rFonts w:eastAsia="Times New Roman" w:cs="Calibri"/>
                <w:b/>
                <w:bCs/>
                <w:sz w:val="18"/>
                <w:szCs w:val="18"/>
                <w:lang w:eastAsia="pl-PL"/>
              </w:rPr>
              <w:t>Pozostałe instytucje kultury</w:t>
            </w:r>
          </w:p>
        </w:tc>
        <w:tc>
          <w:tcPr>
            <w:tcW w:w="1984" w:type="dxa"/>
            <w:gridSpan w:val="2"/>
            <w:tcBorders>
              <w:top w:val="nil"/>
              <w:left w:val="nil"/>
              <w:bottom w:val="single" w:sz="4" w:space="0" w:color="auto"/>
              <w:right w:val="single" w:sz="4" w:space="0" w:color="auto"/>
            </w:tcBorders>
            <w:shd w:val="clear" w:color="000000" w:fill="D9E1F2"/>
            <w:vAlign w:val="center"/>
            <w:hideMark/>
          </w:tcPr>
          <w:p w14:paraId="41755D93"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1 036 000,00    </w:t>
            </w:r>
          </w:p>
        </w:tc>
        <w:tc>
          <w:tcPr>
            <w:tcW w:w="1985" w:type="dxa"/>
            <w:gridSpan w:val="2"/>
            <w:tcBorders>
              <w:top w:val="nil"/>
              <w:left w:val="nil"/>
              <w:bottom w:val="single" w:sz="4" w:space="0" w:color="auto"/>
              <w:right w:val="single" w:sz="4" w:space="0" w:color="auto"/>
            </w:tcBorders>
            <w:shd w:val="clear" w:color="000000" w:fill="D9E1F2"/>
            <w:vAlign w:val="center"/>
            <w:hideMark/>
          </w:tcPr>
          <w:p w14:paraId="4E939F60"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1 036 000,00    </w:t>
            </w:r>
          </w:p>
        </w:tc>
        <w:tc>
          <w:tcPr>
            <w:tcW w:w="1417" w:type="dxa"/>
            <w:gridSpan w:val="2"/>
            <w:tcBorders>
              <w:top w:val="nil"/>
              <w:left w:val="nil"/>
              <w:bottom w:val="single" w:sz="4" w:space="0" w:color="auto"/>
              <w:right w:val="single" w:sz="4" w:space="0" w:color="auto"/>
            </w:tcBorders>
            <w:shd w:val="clear" w:color="000000" w:fill="D9E1F2"/>
            <w:vAlign w:val="center"/>
            <w:hideMark/>
          </w:tcPr>
          <w:p w14:paraId="105610F3"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100,00%</w:t>
            </w:r>
          </w:p>
        </w:tc>
        <w:tc>
          <w:tcPr>
            <w:tcW w:w="850" w:type="dxa"/>
            <w:gridSpan w:val="2"/>
            <w:tcBorders>
              <w:top w:val="nil"/>
              <w:left w:val="nil"/>
              <w:bottom w:val="single" w:sz="4" w:space="0" w:color="auto"/>
              <w:right w:val="single" w:sz="4" w:space="0" w:color="auto"/>
            </w:tcBorders>
            <w:shd w:val="clear" w:color="000000" w:fill="D9E1F2"/>
            <w:vAlign w:val="center"/>
            <w:hideMark/>
          </w:tcPr>
          <w:p w14:paraId="50D50368"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1,08%</w:t>
            </w:r>
          </w:p>
        </w:tc>
      </w:tr>
      <w:tr w:rsidR="00A82D92" w:rsidRPr="00AF08CB" w14:paraId="12BA2983"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260740D0"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7F4E32F7"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F4B084"/>
            <w:vAlign w:val="center"/>
            <w:hideMark/>
          </w:tcPr>
          <w:p w14:paraId="760631E7"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bieżące:</w:t>
            </w:r>
          </w:p>
        </w:tc>
        <w:tc>
          <w:tcPr>
            <w:tcW w:w="1984" w:type="dxa"/>
            <w:gridSpan w:val="2"/>
            <w:tcBorders>
              <w:top w:val="nil"/>
              <w:left w:val="nil"/>
              <w:bottom w:val="single" w:sz="4" w:space="0" w:color="auto"/>
              <w:right w:val="single" w:sz="4" w:space="0" w:color="auto"/>
            </w:tcBorders>
            <w:shd w:val="clear" w:color="000000" w:fill="F4B084"/>
            <w:vAlign w:val="center"/>
            <w:hideMark/>
          </w:tcPr>
          <w:p w14:paraId="66B554A4"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1 000 000,00    </w:t>
            </w:r>
          </w:p>
        </w:tc>
        <w:tc>
          <w:tcPr>
            <w:tcW w:w="1985" w:type="dxa"/>
            <w:gridSpan w:val="2"/>
            <w:tcBorders>
              <w:top w:val="nil"/>
              <w:left w:val="nil"/>
              <w:bottom w:val="single" w:sz="4" w:space="0" w:color="auto"/>
              <w:right w:val="single" w:sz="4" w:space="0" w:color="auto"/>
            </w:tcBorders>
            <w:shd w:val="clear" w:color="000000" w:fill="F4B084"/>
            <w:vAlign w:val="center"/>
            <w:hideMark/>
          </w:tcPr>
          <w:p w14:paraId="557CFCCE"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1 000 000,00    </w:t>
            </w:r>
          </w:p>
        </w:tc>
        <w:tc>
          <w:tcPr>
            <w:tcW w:w="1417" w:type="dxa"/>
            <w:gridSpan w:val="2"/>
            <w:tcBorders>
              <w:top w:val="nil"/>
              <w:left w:val="nil"/>
              <w:bottom w:val="single" w:sz="4" w:space="0" w:color="auto"/>
              <w:right w:val="single" w:sz="4" w:space="0" w:color="auto"/>
            </w:tcBorders>
            <w:shd w:val="clear" w:color="000000" w:fill="F4B084"/>
            <w:vAlign w:val="center"/>
            <w:hideMark/>
          </w:tcPr>
          <w:p w14:paraId="36FB53E3"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100,00%</w:t>
            </w:r>
          </w:p>
        </w:tc>
        <w:tc>
          <w:tcPr>
            <w:tcW w:w="850" w:type="dxa"/>
            <w:gridSpan w:val="2"/>
            <w:tcBorders>
              <w:top w:val="nil"/>
              <w:left w:val="nil"/>
              <w:bottom w:val="single" w:sz="4" w:space="0" w:color="auto"/>
              <w:right w:val="single" w:sz="4" w:space="0" w:color="auto"/>
            </w:tcBorders>
            <w:shd w:val="clear" w:color="000000" w:fill="F4B084"/>
            <w:vAlign w:val="center"/>
            <w:hideMark/>
          </w:tcPr>
          <w:p w14:paraId="62CDF844"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1,04%</w:t>
            </w:r>
          </w:p>
        </w:tc>
      </w:tr>
      <w:tr w:rsidR="00A82D92" w:rsidRPr="00AF08CB" w14:paraId="67D94F28"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0AD75425"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01C3C2D9"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4E16A32C"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2) Dotacje na zadania bieżące</w:t>
            </w:r>
          </w:p>
        </w:tc>
        <w:tc>
          <w:tcPr>
            <w:tcW w:w="1984" w:type="dxa"/>
            <w:gridSpan w:val="2"/>
            <w:tcBorders>
              <w:top w:val="nil"/>
              <w:left w:val="nil"/>
              <w:bottom w:val="single" w:sz="4" w:space="0" w:color="auto"/>
              <w:right w:val="single" w:sz="4" w:space="0" w:color="auto"/>
            </w:tcBorders>
            <w:vAlign w:val="center"/>
            <w:hideMark/>
          </w:tcPr>
          <w:p w14:paraId="557EAC7F"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1 000 000,00    </w:t>
            </w:r>
          </w:p>
        </w:tc>
        <w:tc>
          <w:tcPr>
            <w:tcW w:w="1985" w:type="dxa"/>
            <w:gridSpan w:val="2"/>
            <w:tcBorders>
              <w:top w:val="nil"/>
              <w:left w:val="nil"/>
              <w:bottom w:val="single" w:sz="4" w:space="0" w:color="auto"/>
              <w:right w:val="single" w:sz="4" w:space="0" w:color="auto"/>
            </w:tcBorders>
            <w:vAlign w:val="center"/>
            <w:hideMark/>
          </w:tcPr>
          <w:p w14:paraId="77AC68FD"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1 000 000,00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2C449E7C"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100,00%</w:t>
            </w:r>
          </w:p>
        </w:tc>
        <w:tc>
          <w:tcPr>
            <w:tcW w:w="850" w:type="dxa"/>
            <w:gridSpan w:val="2"/>
            <w:tcBorders>
              <w:top w:val="nil"/>
              <w:left w:val="nil"/>
              <w:bottom w:val="single" w:sz="4" w:space="0" w:color="auto"/>
              <w:right w:val="single" w:sz="4" w:space="0" w:color="auto"/>
            </w:tcBorders>
            <w:vAlign w:val="center"/>
            <w:hideMark/>
          </w:tcPr>
          <w:p w14:paraId="5F80B62A"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1,04%</w:t>
            </w:r>
          </w:p>
        </w:tc>
      </w:tr>
      <w:tr w:rsidR="00A82D92" w:rsidRPr="00AF08CB" w14:paraId="3B689499"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16BEB2EF"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2CE348E7"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A9D08E"/>
            <w:vAlign w:val="center"/>
            <w:hideMark/>
          </w:tcPr>
          <w:p w14:paraId="267083BC"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majątkowe:</w:t>
            </w:r>
          </w:p>
        </w:tc>
        <w:tc>
          <w:tcPr>
            <w:tcW w:w="1984" w:type="dxa"/>
            <w:gridSpan w:val="2"/>
            <w:tcBorders>
              <w:top w:val="nil"/>
              <w:left w:val="nil"/>
              <w:bottom w:val="single" w:sz="4" w:space="0" w:color="auto"/>
              <w:right w:val="single" w:sz="4" w:space="0" w:color="auto"/>
            </w:tcBorders>
            <w:shd w:val="clear" w:color="000000" w:fill="A9D08E"/>
            <w:vAlign w:val="center"/>
            <w:hideMark/>
          </w:tcPr>
          <w:p w14:paraId="457A9784"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36 000,00    </w:t>
            </w:r>
          </w:p>
        </w:tc>
        <w:tc>
          <w:tcPr>
            <w:tcW w:w="1985" w:type="dxa"/>
            <w:gridSpan w:val="2"/>
            <w:tcBorders>
              <w:top w:val="nil"/>
              <w:left w:val="nil"/>
              <w:bottom w:val="single" w:sz="4" w:space="0" w:color="auto"/>
              <w:right w:val="single" w:sz="4" w:space="0" w:color="auto"/>
            </w:tcBorders>
            <w:shd w:val="clear" w:color="000000" w:fill="A9D08E"/>
            <w:vAlign w:val="center"/>
            <w:hideMark/>
          </w:tcPr>
          <w:p w14:paraId="0B138317"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36 000,00    </w:t>
            </w:r>
          </w:p>
        </w:tc>
        <w:tc>
          <w:tcPr>
            <w:tcW w:w="1417" w:type="dxa"/>
            <w:gridSpan w:val="2"/>
            <w:tcBorders>
              <w:top w:val="nil"/>
              <w:left w:val="nil"/>
              <w:bottom w:val="single" w:sz="4" w:space="0" w:color="auto"/>
              <w:right w:val="single" w:sz="4" w:space="0" w:color="auto"/>
            </w:tcBorders>
            <w:shd w:val="clear" w:color="000000" w:fill="A9D08E"/>
            <w:vAlign w:val="center"/>
            <w:hideMark/>
          </w:tcPr>
          <w:p w14:paraId="0698BE8F"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100,00%</w:t>
            </w:r>
          </w:p>
        </w:tc>
        <w:tc>
          <w:tcPr>
            <w:tcW w:w="850" w:type="dxa"/>
            <w:gridSpan w:val="2"/>
            <w:tcBorders>
              <w:top w:val="nil"/>
              <w:left w:val="nil"/>
              <w:bottom w:val="single" w:sz="4" w:space="0" w:color="auto"/>
              <w:right w:val="single" w:sz="4" w:space="0" w:color="auto"/>
            </w:tcBorders>
            <w:shd w:val="clear" w:color="000000" w:fill="A9D08E"/>
            <w:vAlign w:val="center"/>
            <w:hideMark/>
          </w:tcPr>
          <w:p w14:paraId="2CD32614"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0,04%</w:t>
            </w:r>
          </w:p>
        </w:tc>
      </w:tr>
      <w:tr w:rsidR="00A82D92" w:rsidRPr="00AF08CB" w14:paraId="739BEC57"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3619886D"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0C938515"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1265350C"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 xml:space="preserve">1) Inwestycje i zakupy inwestycyjne </w:t>
            </w:r>
          </w:p>
        </w:tc>
        <w:tc>
          <w:tcPr>
            <w:tcW w:w="1984" w:type="dxa"/>
            <w:gridSpan w:val="2"/>
            <w:tcBorders>
              <w:top w:val="nil"/>
              <w:left w:val="nil"/>
              <w:bottom w:val="single" w:sz="4" w:space="0" w:color="auto"/>
              <w:right w:val="single" w:sz="4" w:space="0" w:color="auto"/>
            </w:tcBorders>
            <w:vAlign w:val="center"/>
            <w:hideMark/>
          </w:tcPr>
          <w:p w14:paraId="4FB0CC99"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36 000,00    </w:t>
            </w:r>
          </w:p>
        </w:tc>
        <w:tc>
          <w:tcPr>
            <w:tcW w:w="1985" w:type="dxa"/>
            <w:gridSpan w:val="2"/>
            <w:tcBorders>
              <w:top w:val="nil"/>
              <w:left w:val="nil"/>
              <w:bottom w:val="single" w:sz="4" w:space="0" w:color="auto"/>
              <w:right w:val="single" w:sz="4" w:space="0" w:color="auto"/>
            </w:tcBorders>
            <w:vAlign w:val="center"/>
            <w:hideMark/>
          </w:tcPr>
          <w:p w14:paraId="4CA5EF1C"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36 000,00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14D2E3BC"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100,00%</w:t>
            </w:r>
          </w:p>
        </w:tc>
        <w:tc>
          <w:tcPr>
            <w:tcW w:w="850" w:type="dxa"/>
            <w:gridSpan w:val="2"/>
            <w:tcBorders>
              <w:top w:val="nil"/>
              <w:left w:val="nil"/>
              <w:bottom w:val="single" w:sz="4" w:space="0" w:color="auto"/>
              <w:right w:val="single" w:sz="4" w:space="0" w:color="auto"/>
            </w:tcBorders>
            <w:vAlign w:val="center"/>
            <w:hideMark/>
          </w:tcPr>
          <w:p w14:paraId="79775F9C"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0,04%</w:t>
            </w:r>
          </w:p>
        </w:tc>
      </w:tr>
      <w:tr w:rsidR="00A82D92" w:rsidRPr="00AF08CB" w14:paraId="43C2BBE8"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3FC6AB6F"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val="restart"/>
            <w:tcBorders>
              <w:top w:val="nil"/>
              <w:left w:val="single" w:sz="4" w:space="0" w:color="auto"/>
              <w:bottom w:val="single" w:sz="4" w:space="0" w:color="auto"/>
              <w:right w:val="single" w:sz="4" w:space="0" w:color="auto"/>
            </w:tcBorders>
            <w:vAlign w:val="center"/>
            <w:hideMark/>
          </w:tcPr>
          <w:p w14:paraId="43AB9578"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92120</w:t>
            </w:r>
          </w:p>
        </w:tc>
        <w:tc>
          <w:tcPr>
            <w:tcW w:w="2694" w:type="dxa"/>
            <w:tcBorders>
              <w:top w:val="nil"/>
              <w:left w:val="nil"/>
              <w:bottom w:val="single" w:sz="4" w:space="0" w:color="auto"/>
              <w:right w:val="single" w:sz="4" w:space="0" w:color="auto"/>
            </w:tcBorders>
            <w:shd w:val="clear" w:color="000000" w:fill="D9E1F2"/>
            <w:vAlign w:val="center"/>
            <w:hideMark/>
          </w:tcPr>
          <w:p w14:paraId="2891F5C3" w14:textId="77777777" w:rsidR="00AF08CB" w:rsidRPr="00AF08CB" w:rsidRDefault="00AF08CB" w:rsidP="00AF08CB">
            <w:pPr>
              <w:spacing w:after="0" w:line="240" w:lineRule="auto"/>
              <w:rPr>
                <w:rFonts w:eastAsia="Times New Roman" w:cs="Calibri"/>
                <w:b/>
                <w:bCs/>
                <w:sz w:val="18"/>
                <w:szCs w:val="18"/>
                <w:lang w:eastAsia="pl-PL"/>
              </w:rPr>
            </w:pPr>
            <w:r w:rsidRPr="00AF08CB">
              <w:rPr>
                <w:rFonts w:eastAsia="Times New Roman" w:cs="Calibri"/>
                <w:b/>
                <w:bCs/>
                <w:sz w:val="18"/>
                <w:szCs w:val="18"/>
                <w:lang w:eastAsia="pl-PL"/>
              </w:rPr>
              <w:t>Ochrona zabytków i opieka nad zabytkami</w:t>
            </w:r>
          </w:p>
        </w:tc>
        <w:tc>
          <w:tcPr>
            <w:tcW w:w="1984" w:type="dxa"/>
            <w:gridSpan w:val="2"/>
            <w:tcBorders>
              <w:top w:val="nil"/>
              <w:left w:val="nil"/>
              <w:bottom w:val="single" w:sz="4" w:space="0" w:color="auto"/>
              <w:right w:val="single" w:sz="4" w:space="0" w:color="auto"/>
            </w:tcBorders>
            <w:shd w:val="clear" w:color="000000" w:fill="D9E1F2"/>
            <w:vAlign w:val="center"/>
            <w:hideMark/>
          </w:tcPr>
          <w:p w14:paraId="028DF32A"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444 510,83    </w:t>
            </w:r>
          </w:p>
        </w:tc>
        <w:tc>
          <w:tcPr>
            <w:tcW w:w="1985" w:type="dxa"/>
            <w:gridSpan w:val="2"/>
            <w:tcBorders>
              <w:top w:val="nil"/>
              <w:left w:val="nil"/>
              <w:bottom w:val="single" w:sz="4" w:space="0" w:color="auto"/>
              <w:right w:val="single" w:sz="4" w:space="0" w:color="auto"/>
            </w:tcBorders>
            <w:shd w:val="clear" w:color="000000" w:fill="D9E1F2"/>
            <w:vAlign w:val="center"/>
            <w:hideMark/>
          </w:tcPr>
          <w:p w14:paraId="1AB64403"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444 182,59    </w:t>
            </w:r>
          </w:p>
        </w:tc>
        <w:tc>
          <w:tcPr>
            <w:tcW w:w="1417" w:type="dxa"/>
            <w:gridSpan w:val="2"/>
            <w:tcBorders>
              <w:top w:val="nil"/>
              <w:left w:val="nil"/>
              <w:bottom w:val="single" w:sz="4" w:space="0" w:color="auto"/>
              <w:right w:val="single" w:sz="4" w:space="0" w:color="auto"/>
            </w:tcBorders>
            <w:shd w:val="clear" w:color="000000" w:fill="D9E1F2"/>
            <w:vAlign w:val="center"/>
            <w:hideMark/>
          </w:tcPr>
          <w:p w14:paraId="5D5BF1F2"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99,93%</w:t>
            </w:r>
          </w:p>
        </w:tc>
        <w:tc>
          <w:tcPr>
            <w:tcW w:w="850" w:type="dxa"/>
            <w:gridSpan w:val="2"/>
            <w:tcBorders>
              <w:top w:val="nil"/>
              <w:left w:val="nil"/>
              <w:bottom w:val="single" w:sz="4" w:space="0" w:color="auto"/>
              <w:right w:val="single" w:sz="4" w:space="0" w:color="auto"/>
            </w:tcBorders>
            <w:shd w:val="clear" w:color="000000" w:fill="D9E1F2"/>
            <w:vAlign w:val="center"/>
            <w:hideMark/>
          </w:tcPr>
          <w:p w14:paraId="2B5DAD01"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0,46%</w:t>
            </w:r>
          </w:p>
        </w:tc>
      </w:tr>
      <w:tr w:rsidR="00A82D92" w:rsidRPr="00AF08CB" w14:paraId="0C1002EC"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20AF8422"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086CBF75"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F4B084"/>
            <w:vAlign w:val="center"/>
            <w:hideMark/>
          </w:tcPr>
          <w:p w14:paraId="4EF99A55"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bieżące:</w:t>
            </w:r>
          </w:p>
        </w:tc>
        <w:tc>
          <w:tcPr>
            <w:tcW w:w="1984" w:type="dxa"/>
            <w:gridSpan w:val="2"/>
            <w:tcBorders>
              <w:top w:val="nil"/>
              <w:left w:val="nil"/>
              <w:bottom w:val="single" w:sz="4" w:space="0" w:color="auto"/>
              <w:right w:val="single" w:sz="4" w:space="0" w:color="auto"/>
            </w:tcBorders>
            <w:shd w:val="clear" w:color="000000" w:fill="F4B084"/>
            <w:vAlign w:val="center"/>
            <w:hideMark/>
          </w:tcPr>
          <w:p w14:paraId="58A29CDF"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103 510,83    </w:t>
            </w:r>
          </w:p>
        </w:tc>
        <w:tc>
          <w:tcPr>
            <w:tcW w:w="1985" w:type="dxa"/>
            <w:gridSpan w:val="2"/>
            <w:tcBorders>
              <w:top w:val="nil"/>
              <w:left w:val="nil"/>
              <w:bottom w:val="single" w:sz="4" w:space="0" w:color="auto"/>
              <w:right w:val="single" w:sz="4" w:space="0" w:color="auto"/>
            </w:tcBorders>
            <w:shd w:val="clear" w:color="000000" w:fill="F4B084"/>
            <w:vAlign w:val="center"/>
            <w:hideMark/>
          </w:tcPr>
          <w:p w14:paraId="716909B9"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103 367,32    </w:t>
            </w:r>
          </w:p>
        </w:tc>
        <w:tc>
          <w:tcPr>
            <w:tcW w:w="1417" w:type="dxa"/>
            <w:gridSpan w:val="2"/>
            <w:tcBorders>
              <w:top w:val="nil"/>
              <w:left w:val="nil"/>
              <w:bottom w:val="single" w:sz="4" w:space="0" w:color="auto"/>
              <w:right w:val="single" w:sz="4" w:space="0" w:color="auto"/>
            </w:tcBorders>
            <w:shd w:val="clear" w:color="000000" w:fill="F4B084"/>
            <w:vAlign w:val="center"/>
            <w:hideMark/>
          </w:tcPr>
          <w:p w14:paraId="65A701EE"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99,86%</w:t>
            </w:r>
          </w:p>
        </w:tc>
        <w:tc>
          <w:tcPr>
            <w:tcW w:w="850" w:type="dxa"/>
            <w:gridSpan w:val="2"/>
            <w:tcBorders>
              <w:top w:val="nil"/>
              <w:left w:val="nil"/>
              <w:bottom w:val="single" w:sz="4" w:space="0" w:color="auto"/>
              <w:right w:val="single" w:sz="4" w:space="0" w:color="auto"/>
            </w:tcBorders>
            <w:shd w:val="clear" w:color="000000" w:fill="F4B084"/>
            <w:vAlign w:val="center"/>
            <w:hideMark/>
          </w:tcPr>
          <w:p w14:paraId="5301EDE3"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0,11%</w:t>
            </w:r>
          </w:p>
        </w:tc>
      </w:tr>
      <w:tr w:rsidR="00A82D92" w:rsidRPr="00AF08CB" w14:paraId="291C3F38"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5D4CC8F6"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65C66C2B"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08308F8E"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1) Wydatki jednostek budżetowych:</w:t>
            </w:r>
          </w:p>
        </w:tc>
        <w:tc>
          <w:tcPr>
            <w:tcW w:w="1984" w:type="dxa"/>
            <w:gridSpan w:val="2"/>
            <w:tcBorders>
              <w:top w:val="nil"/>
              <w:left w:val="nil"/>
              <w:bottom w:val="single" w:sz="4" w:space="0" w:color="auto"/>
              <w:right w:val="single" w:sz="4" w:space="0" w:color="auto"/>
            </w:tcBorders>
            <w:vAlign w:val="center"/>
            <w:hideMark/>
          </w:tcPr>
          <w:p w14:paraId="49FFFD92"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103 510,83    </w:t>
            </w:r>
          </w:p>
        </w:tc>
        <w:tc>
          <w:tcPr>
            <w:tcW w:w="1985" w:type="dxa"/>
            <w:gridSpan w:val="2"/>
            <w:tcBorders>
              <w:top w:val="nil"/>
              <w:left w:val="nil"/>
              <w:bottom w:val="single" w:sz="4" w:space="0" w:color="auto"/>
              <w:right w:val="single" w:sz="4" w:space="0" w:color="auto"/>
            </w:tcBorders>
            <w:vAlign w:val="center"/>
            <w:hideMark/>
          </w:tcPr>
          <w:p w14:paraId="7CAFB2B6"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103 367,32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7B67E6CD"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99,86%</w:t>
            </w:r>
          </w:p>
        </w:tc>
        <w:tc>
          <w:tcPr>
            <w:tcW w:w="850" w:type="dxa"/>
            <w:gridSpan w:val="2"/>
            <w:tcBorders>
              <w:top w:val="nil"/>
              <w:left w:val="nil"/>
              <w:bottom w:val="single" w:sz="4" w:space="0" w:color="auto"/>
              <w:right w:val="single" w:sz="4" w:space="0" w:color="auto"/>
            </w:tcBorders>
            <w:vAlign w:val="center"/>
            <w:hideMark/>
          </w:tcPr>
          <w:p w14:paraId="5C0E3BE2"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0,11%</w:t>
            </w:r>
          </w:p>
        </w:tc>
      </w:tr>
      <w:tr w:rsidR="00A82D92" w:rsidRPr="00AF08CB" w14:paraId="17F6707D"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3BB21352"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399C11AC"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335EC801"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b) wydatki związane z realizacją zadań statutowych</w:t>
            </w:r>
          </w:p>
        </w:tc>
        <w:tc>
          <w:tcPr>
            <w:tcW w:w="1984" w:type="dxa"/>
            <w:gridSpan w:val="2"/>
            <w:tcBorders>
              <w:top w:val="nil"/>
              <w:left w:val="nil"/>
              <w:bottom w:val="single" w:sz="4" w:space="0" w:color="auto"/>
              <w:right w:val="single" w:sz="4" w:space="0" w:color="auto"/>
            </w:tcBorders>
            <w:vAlign w:val="center"/>
            <w:hideMark/>
          </w:tcPr>
          <w:p w14:paraId="562BA401"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103 510,83    </w:t>
            </w:r>
          </w:p>
        </w:tc>
        <w:tc>
          <w:tcPr>
            <w:tcW w:w="1985" w:type="dxa"/>
            <w:gridSpan w:val="2"/>
            <w:tcBorders>
              <w:top w:val="nil"/>
              <w:left w:val="nil"/>
              <w:bottom w:val="single" w:sz="4" w:space="0" w:color="auto"/>
              <w:right w:val="single" w:sz="4" w:space="0" w:color="auto"/>
            </w:tcBorders>
            <w:vAlign w:val="center"/>
            <w:hideMark/>
          </w:tcPr>
          <w:p w14:paraId="633FABCE"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103 367,32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1CAED7D4"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99,86%</w:t>
            </w:r>
          </w:p>
        </w:tc>
        <w:tc>
          <w:tcPr>
            <w:tcW w:w="850" w:type="dxa"/>
            <w:gridSpan w:val="2"/>
            <w:tcBorders>
              <w:top w:val="nil"/>
              <w:left w:val="nil"/>
              <w:bottom w:val="single" w:sz="4" w:space="0" w:color="auto"/>
              <w:right w:val="single" w:sz="4" w:space="0" w:color="auto"/>
            </w:tcBorders>
            <w:vAlign w:val="center"/>
            <w:hideMark/>
          </w:tcPr>
          <w:p w14:paraId="7A9A9942"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0,11%</w:t>
            </w:r>
          </w:p>
        </w:tc>
      </w:tr>
      <w:tr w:rsidR="00A82D92" w:rsidRPr="00AF08CB" w14:paraId="70E22E18"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64463A75"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753D8C8B"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A9D08E"/>
            <w:vAlign w:val="center"/>
            <w:hideMark/>
          </w:tcPr>
          <w:p w14:paraId="55459BDE"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majątkowe:</w:t>
            </w:r>
          </w:p>
        </w:tc>
        <w:tc>
          <w:tcPr>
            <w:tcW w:w="1984" w:type="dxa"/>
            <w:gridSpan w:val="2"/>
            <w:tcBorders>
              <w:top w:val="nil"/>
              <w:left w:val="nil"/>
              <w:bottom w:val="single" w:sz="4" w:space="0" w:color="auto"/>
              <w:right w:val="single" w:sz="4" w:space="0" w:color="auto"/>
            </w:tcBorders>
            <w:shd w:val="clear" w:color="000000" w:fill="A9D08E"/>
            <w:vAlign w:val="center"/>
            <w:hideMark/>
          </w:tcPr>
          <w:p w14:paraId="6A7978B9"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341 000,00    </w:t>
            </w:r>
          </w:p>
        </w:tc>
        <w:tc>
          <w:tcPr>
            <w:tcW w:w="1985" w:type="dxa"/>
            <w:gridSpan w:val="2"/>
            <w:tcBorders>
              <w:top w:val="nil"/>
              <w:left w:val="nil"/>
              <w:bottom w:val="single" w:sz="4" w:space="0" w:color="auto"/>
              <w:right w:val="single" w:sz="4" w:space="0" w:color="auto"/>
            </w:tcBorders>
            <w:shd w:val="clear" w:color="000000" w:fill="A9D08E"/>
            <w:vAlign w:val="center"/>
            <w:hideMark/>
          </w:tcPr>
          <w:p w14:paraId="511952AF"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340 815,27    </w:t>
            </w:r>
          </w:p>
        </w:tc>
        <w:tc>
          <w:tcPr>
            <w:tcW w:w="1417" w:type="dxa"/>
            <w:gridSpan w:val="2"/>
            <w:tcBorders>
              <w:top w:val="nil"/>
              <w:left w:val="nil"/>
              <w:bottom w:val="single" w:sz="4" w:space="0" w:color="auto"/>
              <w:right w:val="single" w:sz="4" w:space="0" w:color="auto"/>
            </w:tcBorders>
            <w:shd w:val="clear" w:color="000000" w:fill="A9D08E"/>
            <w:vAlign w:val="center"/>
            <w:hideMark/>
          </w:tcPr>
          <w:p w14:paraId="5385D89E"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99,95%</w:t>
            </w:r>
          </w:p>
        </w:tc>
        <w:tc>
          <w:tcPr>
            <w:tcW w:w="850" w:type="dxa"/>
            <w:gridSpan w:val="2"/>
            <w:tcBorders>
              <w:top w:val="nil"/>
              <w:left w:val="nil"/>
              <w:bottom w:val="single" w:sz="4" w:space="0" w:color="auto"/>
              <w:right w:val="single" w:sz="4" w:space="0" w:color="auto"/>
            </w:tcBorders>
            <w:shd w:val="clear" w:color="000000" w:fill="A9D08E"/>
            <w:vAlign w:val="center"/>
            <w:hideMark/>
          </w:tcPr>
          <w:p w14:paraId="50D40575"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0,35%</w:t>
            </w:r>
          </w:p>
        </w:tc>
      </w:tr>
      <w:tr w:rsidR="00A82D92" w:rsidRPr="00AF08CB" w14:paraId="1FD358CB"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300F51B2"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56BDE09F"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4D5F0E20"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 xml:space="preserve">1) Inwestycje i zakupy inwestycyjne </w:t>
            </w:r>
          </w:p>
        </w:tc>
        <w:tc>
          <w:tcPr>
            <w:tcW w:w="1984" w:type="dxa"/>
            <w:gridSpan w:val="2"/>
            <w:tcBorders>
              <w:top w:val="nil"/>
              <w:left w:val="nil"/>
              <w:bottom w:val="single" w:sz="4" w:space="0" w:color="auto"/>
              <w:right w:val="single" w:sz="4" w:space="0" w:color="auto"/>
            </w:tcBorders>
            <w:vAlign w:val="center"/>
            <w:hideMark/>
          </w:tcPr>
          <w:p w14:paraId="52ADBDB6"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341 000,00    </w:t>
            </w:r>
          </w:p>
        </w:tc>
        <w:tc>
          <w:tcPr>
            <w:tcW w:w="1985" w:type="dxa"/>
            <w:gridSpan w:val="2"/>
            <w:tcBorders>
              <w:top w:val="nil"/>
              <w:left w:val="nil"/>
              <w:bottom w:val="single" w:sz="4" w:space="0" w:color="auto"/>
              <w:right w:val="single" w:sz="4" w:space="0" w:color="auto"/>
            </w:tcBorders>
            <w:vAlign w:val="center"/>
            <w:hideMark/>
          </w:tcPr>
          <w:p w14:paraId="6E53D205"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340 815,27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20AD0108"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99,95%</w:t>
            </w:r>
          </w:p>
        </w:tc>
        <w:tc>
          <w:tcPr>
            <w:tcW w:w="850" w:type="dxa"/>
            <w:gridSpan w:val="2"/>
            <w:tcBorders>
              <w:top w:val="nil"/>
              <w:left w:val="nil"/>
              <w:bottom w:val="single" w:sz="4" w:space="0" w:color="auto"/>
              <w:right w:val="single" w:sz="4" w:space="0" w:color="auto"/>
            </w:tcBorders>
            <w:vAlign w:val="center"/>
            <w:hideMark/>
          </w:tcPr>
          <w:p w14:paraId="280D4316"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0,35%</w:t>
            </w:r>
          </w:p>
        </w:tc>
      </w:tr>
      <w:tr w:rsidR="00A82D92" w:rsidRPr="00AF08CB" w14:paraId="4DE139B3"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0A022743"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val="restart"/>
            <w:tcBorders>
              <w:top w:val="nil"/>
              <w:left w:val="single" w:sz="4" w:space="0" w:color="auto"/>
              <w:bottom w:val="single" w:sz="4" w:space="0" w:color="000000"/>
              <w:right w:val="single" w:sz="4" w:space="0" w:color="auto"/>
            </w:tcBorders>
            <w:vAlign w:val="center"/>
            <w:hideMark/>
          </w:tcPr>
          <w:p w14:paraId="0FA8DBB5"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92127</w:t>
            </w:r>
          </w:p>
        </w:tc>
        <w:tc>
          <w:tcPr>
            <w:tcW w:w="2694" w:type="dxa"/>
            <w:tcBorders>
              <w:top w:val="nil"/>
              <w:left w:val="nil"/>
              <w:bottom w:val="single" w:sz="4" w:space="0" w:color="auto"/>
              <w:right w:val="single" w:sz="4" w:space="0" w:color="auto"/>
            </w:tcBorders>
            <w:shd w:val="clear" w:color="000000" w:fill="D9E1F2"/>
            <w:vAlign w:val="center"/>
            <w:hideMark/>
          </w:tcPr>
          <w:p w14:paraId="5C01623A" w14:textId="77777777" w:rsidR="00AF08CB" w:rsidRPr="00AF08CB" w:rsidRDefault="00AF08CB" w:rsidP="00AF08CB">
            <w:pPr>
              <w:spacing w:after="0" w:line="240" w:lineRule="auto"/>
              <w:rPr>
                <w:rFonts w:eastAsia="Times New Roman" w:cs="Calibri"/>
                <w:b/>
                <w:bCs/>
                <w:sz w:val="18"/>
                <w:szCs w:val="18"/>
                <w:lang w:eastAsia="pl-PL"/>
              </w:rPr>
            </w:pPr>
            <w:r w:rsidRPr="00AF08CB">
              <w:rPr>
                <w:rFonts w:eastAsia="Times New Roman" w:cs="Calibri"/>
                <w:b/>
                <w:bCs/>
                <w:sz w:val="18"/>
                <w:szCs w:val="18"/>
                <w:lang w:eastAsia="pl-PL"/>
              </w:rPr>
              <w:t>Ochrona zabytków i opieka nad zabytkami</w:t>
            </w:r>
          </w:p>
        </w:tc>
        <w:tc>
          <w:tcPr>
            <w:tcW w:w="1984" w:type="dxa"/>
            <w:gridSpan w:val="2"/>
            <w:tcBorders>
              <w:top w:val="nil"/>
              <w:left w:val="nil"/>
              <w:bottom w:val="single" w:sz="4" w:space="0" w:color="auto"/>
              <w:right w:val="single" w:sz="4" w:space="0" w:color="auto"/>
            </w:tcBorders>
            <w:shd w:val="clear" w:color="000000" w:fill="D9E1F2"/>
            <w:vAlign w:val="center"/>
            <w:hideMark/>
          </w:tcPr>
          <w:p w14:paraId="3C22431B"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40 050,00    </w:t>
            </w:r>
          </w:p>
        </w:tc>
        <w:tc>
          <w:tcPr>
            <w:tcW w:w="1985" w:type="dxa"/>
            <w:gridSpan w:val="2"/>
            <w:tcBorders>
              <w:top w:val="nil"/>
              <w:left w:val="nil"/>
              <w:bottom w:val="single" w:sz="4" w:space="0" w:color="auto"/>
              <w:right w:val="single" w:sz="4" w:space="0" w:color="auto"/>
            </w:tcBorders>
            <w:shd w:val="clear" w:color="000000" w:fill="D9E1F2"/>
            <w:vAlign w:val="center"/>
            <w:hideMark/>
          </w:tcPr>
          <w:p w14:paraId="09753C34"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40 050,00    </w:t>
            </w:r>
          </w:p>
        </w:tc>
        <w:tc>
          <w:tcPr>
            <w:tcW w:w="1417" w:type="dxa"/>
            <w:gridSpan w:val="2"/>
            <w:tcBorders>
              <w:top w:val="nil"/>
              <w:left w:val="nil"/>
              <w:bottom w:val="single" w:sz="4" w:space="0" w:color="auto"/>
              <w:right w:val="single" w:sz="4" w:space="0" w:color="auto"/>
            </w:tcBorders>
            <w:shd w:val="clear" w:color="000000" w:fill="D9E1F2"/>
            <w:vAlign w:val="center"/>
            <w:hideMark/>
          </w:tcPr>
          <w:p w14:paraId="71933EC0"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100,00%</w:t>
            </w:r>
          </w:p>
        </w:tc>
        <w:tc>
          <w:tcPr>
            <w:tcW w:w="850" w:type="dxa"/>
            <w:gridSpan w:val="2"/>
            <w:tcBorders>
              <w:top w:val="nil"/>
              <w:left w:val="nil"/>
              <w:bottom w:val="single" w:sz="4" w:space="0" w:color="auto"/>
              <w:right w:val="single" w:sz="4" w:space="0" w:color="auto"/>
            </w:tcBorders>
            <w:shd w:val="clear" w:color="000000" w:fill="D9E1F2"/>
            <w:vAlign w:val="center"/>
            <w:hideMark/>
          </w:tcPr>
          <w:p w14:paraId="38DB3DDE"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0,04%</w:t>
            </w:r>
          </w:p>
        </w:tc>
      </w:tr>
      <w:tr w:rsidR="00A82D92" w:rsidRPr="00AF08CB" w14:paraId="5446DB04"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546F6FE1"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000000"/>
              <w:right w:val="single" w:sz="4" w:space="0" w:color="auto"/>
            </w:tcBorders>
            <w:vAlign w:val="center"/>
            <w:hideMark/>
          </w:tcPr>
          <w:p w14:paraId="5223DB23"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F4B084"/>
            <w:vAlign w:val="center"/>
            <w:hideMark/>
          </w:tcPr>
          <w:p w14:paraId="449AA3BC"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bieżące:</w:t>
            </w:r>
          </w:p>
        </w:tc>
        <w:tc>
          <w:tcPr>
            <w:tcW w:w="1984" w:type="dxa"/>
            <w:gridSpan w:val="2"/>
            <w:tcBorders>
              <w:top w:val="nil"/>
              <w:left w:val="nil"/>
              <w:bottom w:val="single" w:sz="4" w:space="0" w:color="auto"/>
              <w:right w:val="single" w:sz="4" w:space="0" w:color="auto"/>
            </w:tcBorders>
            <w:shd w:val="clear" w:color="000000" w:fill="F4B084"/>
            <w:vAlign w:val="center"/>
            <w:hideMark/>
          </w:tcPr>
          <w:p w14:paraId="7B882ADA"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40 050,00    </w:t>
            </w:r>
          </w:p>
        </w:tc>
        <w:tc>
          <w:tcPr>
            <w:tcW w:w="1985" w:type="dxa"/>
            <w:gridSpan w:val="2"/>
            <w:tcBorders>
              <w:top w:val="nil"/>
              <w:left w:val="nil"/>
              <w:bottom w:val="single" w:sz="4" w:space="0" w:color="auto"/>
              <w:right w:val="single" w:sz="4" w:space="0" w:color="auto"/>
            </w:tcBorders>
            <w:shd w:val="clear" w:color="000000" w:fill="F4B084"/>
            <w:vAlign w:val="center"/>
            <w:hideMark/>
          </w:tcPr>
          <w:p w14:paraId="31E0D8F2"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40 050,00    </w:t>
            </w:r>
          </w:p>
        </w:tc>
        <w:tc>
          <w:tcPr>
            <w:tcW w:w="1417" w:type="dxa"/>
            <w:gridSpan w:val="2"/>
            <w:tcBorders>
              <w:top w:val="nil"/>
              <w:left w:val="nil"/>
              <w:bottom w:val="single" w:sz="4" w:space="0" w:color="auto"/>
              <w:right w:val="single" w:sz="4" w:space="0" w:color="auto"/>
            </w:tcBorders>
            <w:shd w:val="clear" w:color="000000" w:fill="F4B084"/>
            <w:vAlign w:val="center"/>
            <w:hideMark/>
          </w:tcPr>
          <w:p w14:paraId="19EF772F"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100,00%</w:t>
            </w:r>
          </w:p>
        </w:tc>
        <w:tc>
          <w:tcPr>
            <w:tcW w:w="850" w:type="dxa"/>
            <w:gridSpan w:val="2"/>
            <w:tcBorders>
              <w:top w:val="nil"/>
              <w:left w:val="nil"/>
              <w:bottom w:val="single" w:sz="4" w:space="0" w:color="auto"/>
              <w:right w:val="single" w:sz="4" w:space="0" w:color="auto"/>
            </w:tcBorders>
            <w:shd w:val="clear" w:color="000000" w:fill="F4B084"/>
            <w:vAlign w:val="center"/>
            <w:hideMark/>
          </w:tcPr>
          <w:p w14:paraId="12BC138E"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0,04%</w:t>
            </w:r>
          </w:p>
        </w:tc>
      </w:tr>
      <w:tr w:rsidR="00A82D92" w:rsidRPr="00AF08CB" w14:paraId="52D00FA4"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3D4D1DA4"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000000"/>
              <w:right w:val="single" w:sz="4" w:space="0" w:color="auto"/>
            </w:tcBorders>
            <w:vAlign w:val="center"/>
            <w:hideMark/>
          </w:tcPr>
          <w:p w14:paraId="5276F9B7"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3956B2DA"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1) Wydatki jednostek budżetowych:</w:t>
            </w:r>
          </w:p>
        </w:tc>
        <w:tc>
          <w:tcPr>
            <w:tcW w:w="1984" w:type="dxa"/>
            <w:gridSpan w:val="2"/>
            <w:tcBorders>
              <w:top w:val="nil"/>
              <w:left w:val="nil"/>
              <w:bottom w:val="single" w:sz="4" w:space="0" w:color="auto"/>
              <w:right w:val="single" w:sz="4" w:space="0" w:color="auto"/>
            </w:tcBorders>
            <w:vAlign w:val="center"/>
            <w:hideMark/>
          </w:tcPr>
          <w:p w14:paraId="4E183913"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40 050,00    </w:t>
            </w:r>
          </w:p>
        </w:tc>
        <w:tc>
          <w:tcPr>
            <w:tcW w:w="1985" w:type="dxa"/>
            <w:gridSpan w:val="2"/>
            <w:tcBorders>
              <w:top w:val="nil"/>
              <w:left w:val="nil"/>
              <w:bottom w:val="single" w:sz="4" w:space="0" w:color="auto"/>
              <w:right w:val="single" w:sz="4" w:space="0" w:color="auto"/>
            </w:tcBorders>
            <w:vAlign w:val="center"/>
            <w:hideMark/>
          </w:tcPr>
          <w:p w14:paraId="12526C9D"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40 050,00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7F1D8D49"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100,00%</w:t>
            </w:r>
          </w:p>
        </w:tc>
        <w:tc>
          <w:tcPr>
            <w:tcW w:w="850" w:type="dxa"/>
            <w:gridSpan w:val="2"/>
            <w:tcBorders>
              <w:top w:val="nil"/>
              <w:left w:val="nil"/>
              <w:bottom w:val="single" w:sz="4" w:space="0" w:color="auto"/>
              <w:right w:val="single" w:sz="4" w:space="0" w:color="auto"/>
            </w:tcBorders>
            <w:vAlign w:val="center"/>
            <w:hideMark/>
          </w:tcPr>
          <w:p w14:paraId="2BC229F3"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0,04%</w:t>
            </w:r>
          </w:p>
        </w:tc>
      </w:tr>
      <w:tr w:rsidR="00A82D92" w:rsidRPr="00AF08CB" w14:paraId="3AFF0D3C" w14:textId="77777777" w:rsidTr="005A232A">
        <w:trPr>
          <w:trHeight w:val="300"/>
        </w:trPr>
        <w:tc>
          <w:tcPr>
            <w:tcW w:w="562" w:type="dxa"/>
            <w:vMerge/>
            <w:tcBorders>
              <w:top w:val="nil"/>
              <w:left w:val="single" w:sz="4" w:space="0" w:color="auto"/>
              <w:bottom w:val="single" w:sz="4" w:space="0" w:color="000000"/>
              <w:right w:val="single" w:sz="4" w:space="0" w:color="auto"/>
            </w:tcBorders>
            <w:vAlign w:val="center"/>
            <w:hideMark/>
          </w:tcPr>
          <w:p w14:paraId="12F4E18B"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000000"/>
              <w:right w:val="single" w:sz="4" w:space="0" w:color="auto"/>
            </w:tcBorders>
            <w:vAlign w:val="center"/>
            <w:hideMark/>
          </w:tcPr>
          <w:p w14:paraId="577D589A"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7EBCF43E"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b) wydatki związane z realizacją zadań statutowych</w:t>
            </w:r>
          </w:p>
        </w:tc>
        <w:tc>
          <w:tcPr>
            <w:tcW w:w="1984" w:type="dxa"/>
            <w:gridSpan w:val="2"/>
            <w:tcBorders>
              <w:top w:val="nil"/>
              <w:left w:val="nil"/>
              <w:bottom w:val="single" w:sz="4" w:space="0" w:color="auto"/>
              <w:right w:val="single" w:sz="4" w:space="0" w:color="auto"/>
            </w:tcBorders>
            <w:vAlign w:val="center"/>
            <w:hideMark/>
          </w:tcPr>
          <w:p w14:paraId="31F2E8BC"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40 050,00    </w:t>
            </w:r>
          </w:p>
        </w:tc>
        <w:tc>
          <w:tcPr>
            <w:tcW w:w="1985" w:type="dxa"/>
            <w:gridSpan w:val="2"/>
            <w:tcBorders>
              <w:top w:val="nil"/>
              <w:left w:val="nil"/>
              <w:bottom w:val="single" w:sz="4" w:space="0" w:color="auto"/>
              <w:right w:val="single" w:sz="4" w:space="0" w:color="auto"/>
            </w:tcBorders>
            <w:vAlign w:val="center"/>
            <w:hideMark/>
          </w:tcPr>
          <w:p w14:paraId="4ED731AA"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40 050,00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30991788"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100,00%</w:t>
            </w:r>
          </w:p>
        </w:tc>
        <w:tc>
          <w:tcPr>
            <w:tcW w:w="850" w:type="dxa"/>
            <w:gridSpan w:val="2"/>
            <w:tcBorders>
              <w:top w:val="nil"/>
              <w:left w:val="nil"/>
              <w:bottom w:val="single" w:sz="4" w:space="0" w:color="auto"/>
              <w:right w:val="single" w:sz="4" w:space="0" w:color="auto"/>
            </w:tcBorders>
            <w:vAlign w:val="center"/>
            <w:hideMark/>
          </w:tcPr>
          <w:p w14:paraId="7C288EE6"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0,04%</w:t>
            </w:r>
          </w:p>
        </w:tc>
      </w:tr>
      <w:tr w:rsidR="00A82D92" w:rsidRPr="00AF08CB" w14:paraId="5E96AA5D" w14:textId="77777777" w:rsidTr="005A232A">
        <w:trPr>
          <w:trHeight w:val="300"/>
        </w:trPr>
        <w:tc>
          <w:tcPr>
            <w:tcW w:w="562" w:type="dxa"/>
            <w:tcBorders>
              <w:top w:val="nil"/>
              <w:left w:val="single" w:sz="4" w:space="0" w:color="auto"/>
              <w:bottom w:val="single" w:sz="4" w:space="0" w:color="auto"/>
              <w:right w:val="single" w:sz="4" w:space="0" w:color="auto"/>
            </w:tcBorders>
            <w:shd w:val="clear" w:color="000000" w:fill="C0C0C0"/>
            <w:vAlign w:val="center"/>
            <w:hideMark/>
          </w:tcPr>
          <w:p w14:paraId="65AB7E0D"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926</w:t>
            </w:r>
          </w:p>
        </w:tc>
        <w:tc>
          <w:tcPr>
            <w:tcW w:w="709" w:type="dxa"/>
            <w:tcBorders>
              <w:top w:val="nil"/>
              <w:left w:val="nil"/>
              <w:bottom w:val="single" w:sz="4" w:space="0" w:color="auto"/>
              <w:right w:val="single" w:sz="4" w:space="0" w:color="auto"/>
            </w:tcBorders>
            <w:shd w:val="clear" w:color="000000" w:fill="C0C0C0"/>
            <w:vAlign w:val="center"/>
            <w:hideMark/>
          </w:tcPr>
          <w:p w14:paraId="7F0FAEF5"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 </w:t>
            </w:r>
          </w:p>
        </w:tc>
        <w:tc>
          <w:tcPr>
            <w:tcW w:w="2694" w:type="dxa"/>
            <w:tcBorders>
              <w:top w:val="nil"/>
              <w:left w:val="nil"/>
              <w:bottom w:val="single" w:sz="4" w:space="0" w:color="auto"/>
              <w:right w:val="single" w:sz="4" w:space="0" w:color="auto"/>
            </w:tcBorders>
            <w:shd w:val="clear" w:color="000000" w:fill="C0C0C0"/>
            <w:vAlign w:val="center"/>
            <w:hideMark/>
          </w:tcPr>
          <w:p w14:paraId="17B7DEF9" w14:textId="77777777" w:rsidR="00AF08CB" w:rsidRPr="00AF08CB" w:rsidRDefault="00AF08CB" w:rsidP="00AF08CB">
            <w:pPr>
              <w:spacing w:after="0" w:line="240" w:lineRule="auto"/>
              <w:rPr>
                <w:rFonts w:eastAsia="Times New Roman" w:cs="Calibri"/>
                <w:b/>
                <w:bCs/>
                <w:sz w:val="18"/>
                <w:szCs w:val="18"/>
                <w:lang w:eastAsia="pl-PL"/>
              </w:rPr>
            </w:pPr>
            <w:r w:rsidRPr="00AF08CB">
              <w:rPr>
                <w:rFonts w:eastAsia="Times New Roman" w:cs="Calibri"/>
                <w:b/>
                <w:bCs/>
                <w:sz w:val="18"/>
                <w:szCs w:val="18"/>
                <w:lang w:eastAsia="pl-PL"/>
              </w:rPr>
              <w:t xml:space="preserve">Kultura fizyczna </w:t>
            </w:r>
          </w:p>
        </w:tc>
        <w:tc>
          <w:tcPr>
            <w:tcW w:w="1984" w:type="dxa"/>
            <w:gridSpan w:val="2"/>
            <w:tcBorders>
              <w:top w:val="nil"/>
              <w:left w:val="nil"/>
              <w:bottom w:val="single" w:sz="4" w:space="0" w:color="auto"/>
              <w:right w:val="single" w:sz="4" w:space="0" w:color="auto"/>
            </w:tcBorders>
            <w:shd w:val="clear" w:color="000000" w:fill="C0C0C0"/>
            <w:vAlign w:val="center"/>
            <w:hideMark/>
          </w:tcPr>
          <w:p w14:paraId="03F1B494"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1 799 456,27    </w:t>
            </w:r>
          </w:p>
        </w:tc>
        <w:tc>
          <w:tcPr>
            <w:tcW w:w="1985" w:type="dxa"/>
            <w:gridSpan w:val="2"/>
            <w:tcBorders>
              <w:top w:val="nil"/>
              <w:left w:val="nil"/>
              <w:bottom w:val="single" w:sz="4" w:space="0" w:color="auto"/>
              <w:right w:val="single" w:sz="4" w:space="0" w:color="auto"/>
            </w:tcBorders>
            <w:shd w:val="clear" w:color="000000" w:fill="C0C0C0"/>
            <w:vAlign w:val="center"/>
            <w:hideMark/>
          </w:tcPr>
          <w:p w14:paraId="6AA93521"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1 721 600,34    </w:t>
            </w:r>
          </w:p>
        </w:tc>
        <w:tc>
          <w:tcPr>
            <w:tcW w:w="1417" w:type="dxa"/>
            <w:gridSpan w:val="2"/>
            <w:tcBorders>
              <w:top w:val="nil"/>
              <w:left w:val="nil"/>
              <w:bottom w:val="single" w:sz="4" w:space="0" w:color="auto"/>
              <w:right w:val="single" w:sz="4" w:space="0" w:color="auto"/>
            </w:tcBorders>
            <w:shd w:val="clear" w:color="000000" w:fill="BFBFBF"/>
            <w:vAlign w:val="center"/>
            <w:hideMark/>
          </w:tcPr>
          <w:p w14:paraId="786828FF"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95,67%</w:t>
            </w:r>
          </w:p>
        </w:tc>
        <w:tc>
          <w:tcPr>
            <w:tcW w:w="850" w:type="dxa"/>
            <w:gridSpan w:val="2"/>
            <w:tcBorders>
              <w:top w:val="nil"/>
              <w:left w:val="nil"/>
              <w:bottom w:val="single" w:sz="4" w:space="0" w:color="auto"/>
              <w:right w:val="single" w:sz="4" w:space="0" w:color="auto"/>
            </w:tcBorders>
            <w:shd w:val="clear" w:color="000000" w:fill="C0C0C0"/>
            <w:vAlign w:val="center"/>
            <w:hideMark/>
          </w:tcPr>
          <w:p w14:paraId="4EF9C20F"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1,79%</w:t>
            </w:r>
          </w:p>
        </w:tc>
      </w:tr>
      <w:tr w:rsidR="00A82D92" w:rsidRPr="00AF08CB" w14:paraId="71824FB1" w14:textId="77777777" w:rsidTr="005A232A">
        <w:trPr>
          <w:trHeight w:val="300"/>
        </w:trPr>
        <w:tc>
          <w:tcPr>
            <w:tcW w:w="562" w:type="dxa"/>
            <w:vMerge w:val="restart"/>
            <w:tcBorders>
              <w:top w:val="nil"/>
              <w:left w:val="single" w:sz="4" w:space="0" w:color="auto"/>
              <w:bottom w:val="single" w:sz="4" w:space="0" w:color="auto"/>
              <w:right w:val="single" w:sz="4" w:space="0" w:color="auto"/>
            </w:tcBorders>
            <w:vAlign w:val="center"/>
            <w:hideMark/>
          </w:tcPr>
          <w:p w14:paraId="5512A7B9"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 </w:t>
            </w:r>
          </w:p>
        </w:tc>
        <w:tc>
          <w:tcPr>
            <w:tcW w:w="709" w:type="dxa"/>
            <w:vMerge w:val="restart"/>
            <w:tcBorders>
              <w:top w:val="nil"/>
              <w:left w:val="single" w:sz="4" w:space="0" w:color="auto"/>
              <w:bottom w:val="single" w:sz="4" w:space="0" w:color="auto"/>
              <w:right w:val="single" w:sz="4" w:space="0" w:color="auto"/>
            </w:tcBorders>
            <w:vAlign w:val="center"/>
            <w:hideMark/>
          </w:tcPr>
          <w:p w14:paraId="47B93A4D"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92601</w:t>
            </w:r>
          </w:p>
        </w:tc>
        <w:tc>
          <w:tcPr>
            <w:tcW w:w="2694" w:type="dxa"/>
            <w:tcBorders>
              <w:top w:val="nil"/>
              <w:left w:val="nil"/>
              <w:bottom w:val="single" w:sz="4" w:space="0" w:color="auto"/>
              <w:right w:val="single" w:sz="4" w:space="0" w:color="auto"/>
            </w:tcBorders>
            <w:shd w:val="clear" w:color="000000" w:fill="D9E1F2"/>
            <w:vAlign w:val="center"/>
            <w:hideMark/>
          </w:tcPr>
          <w:p w14:paraId="27FE6A80" w14:textId="77777777" w:rsidR="00AF08CB" w:rsidRPr="00AF08CB" w:rsidRDefault="00AF08CB" w:rsidP="00AF08CB">
            <w:pPr>
              <w:spacing w:after="0" w:line="240" w:lineRule="auto"/>
              <w:rPr>
                <w:rFonts w:eastAsia="Times New Roman" w:cs="Calibri"/>
                <w:b/>
                <w:bCs/>
                <w:sz w:val="18"/>
                <w:szCs w:val="18"/>
                <w:lang w:eastAsia="pl-PL"/>
              </w:rPr>
            </w:pPr>
            <w:r w:rsidRPr="00AF08CB">
              <w:rPr>
                <w:rFonts w:eastAsia="Times New Roman" w:cs="Calibri"/>
                <w:b/>
                <w:bCs/>
                <w:sz w:val="18"/>
                <w:szCs w:val="18"/>
                <w:lang w:eastAsia="pl-PL"/>
              </w:rPr>
              <w:t>Obiekty sportowe</w:t>
            </w:r>
          </w:p>
        </w:tc>
        <w:tc>
          <w:tcPr>
            <w:tcW w:w="1984" w:type="dxa"/>
            <w:gridSpan w:val="2"/>
            <w:tcBorders>
              <w:top w:val="nil"/>
              <w:left w:val="nil"/>
              <w:bottom w:val="single" w:sz="4" w:space="0" w:color="auto"/>
              <w:right w:val="single" w:sz="4" w:space="0" w:color="auto"/>
            </w:tcBorders>
            <w:shd w:val="clear" w:color="000000" w:fill="D9E1F2"/>
            <w:vAlign w:val="center"/>
            <w:hideMark/>
          </w:tcPr>
          <w:p w14:paraId="664871C3"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1 709 456,27    </w:t>
            </w:r>
          </w:p>
        </w:tc>
        <w:tc>
          <w:tcPr>
            <w:tcW w:w="1985" w:type="dxa"/>
            <w:gridSpan w:val="2"/>
            <w:tcBorders>
              <w:top w:val="nil"/>
              <w:left w:val="nil"/>
              <w:bottom w:val="single" w:sz="4" w:space="0" w:color="auto"/>
              <w:right w:val="single" w:sz="4" w:space="0" w:color="auto"/>
            </w:tcBorders>
            <w:shd w:val="clear" w:color="000000" w:fill="D9E1F2"/>
            <w:vAlign w:val="center"/>
            <w:hideMark/>
          </w:tcPr>
          <w:p w14:paraId="044127B3"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1 631 600,34    </w:t>
            </w:r>
          </w:p>
        </w:tc>
        <w:tc>
          <w:tcPr>
            <w:tcW w:w="1417" w:type="dxa"/>
            <w:gridSpan w:val="2"/>
            <w:tcBorders>
              <w:top w:val="nil"/>
              <w:left w:val="nil"/>
              <w:bottom w:val="single" w:sz="4" w:space="0" w:color="auto"/>
              <w:right w:val="single" w:sz="4" w:space="0" w:color="auto"/>
            </w:tcBorders>
            <w:shd w:val="clear" w:color="000000" w:fill="D9E1F2"/>
            <w:vAlign w:val="center"/>
            <w:hideMark/>
          </w:tcPr>
          <w:p w14:paraId="529CBA0B"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95,45%</w:t>
            </w:r>
          </w:p>
        </w:tc>
        <w:tc>
          <w:tcPr>
            <w:tcW w:w="850" w:type="dxa"/>
            <w:gridSpan w:val="2"/>
            <w:tcBorders>
              <w:top w:val="nil"/>
              <w:left w:val="nil"/>
              <w:bottom w:val="single" w:sz="4" w:space="0" w:color="auto"/>
              <w:right w:val="single" w:sz="4" w:space="0" w:color="auto"/>
            </w:tcBorders>
            <w:shd w:val="clear" w:color="000000" w:fill="D9E1F2"/>
            <w:vAlign w:val="center"/>
            <w:hideMark/>
          </w:tcPr>
          <w:p w14:paraId="619A24CA"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1,70%</w:t>
            </w:r>
          </w:p>
        </w:tc>
      </w:tr>
      <w:tr w:rsidR="00A82D92" w:rsidRPr="00AF08CB" w14:paraId="0204AEC3"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2F38323D"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19EC083B"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F4B084"/>
            <w:vAlign w:val="center"/>
            <w:hideMark/>
          </w:tcPr>
          <w:p w14:paraId="0F049082"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bieżące:</w:t>
            </w:r>
          </w:p>
        </w:tc>
        <w:tc>
          <w:tcPr>
            <w:tcW w:w="1984" w:type="dxa"/>
            <w:gridSpan w:val="2"/>
            <w:tcBorders>
              <w:top w:val="nil"/>
              <w:left w:val="nil"/>
              <w:bottom w:val="single" w:sz="4" w:space="0" w:color="auto"/>
              <w:right w:val="single" w:sz="4" w:space="0" w:color="auto"/>
            </w:tcBorders>
            <w:shd w:val="clear" w:color="000000" w:fill="F4B084"/>
            <w:vAlign w:val="center"/>
            <w:hideMark/>
          </w:tcPr>
          <w:p w14:paraId="3D28933C"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331 307,00    </w:t>
            </w:r>
          </w:p>
        </w:tc>
        <w:tc>
          <w:tcPr>
            <w:tcW w:w="1985" w:type="dxa"/>
            <w:gridSpan w:val="2"/>
            <w:tcBorders>
              <w:top w:val="nil"/>
              <w:left w:val="nil"/>
              <w:bottom w:val="single" w:sz="4" w:space="0" w:color="auto"/>
              <w:right w:val="single" w:sz="4" w:space="0" w:color="auto"/>
            </w:tcBorders>
            <w:shd w:val="clear" w:color="000000" w:fill="F4B084"/>
            <w:vAlign w:val="center"/>
            <w:hideMark/>
          </w:tcPr>
          <w:p w14:paraId="58A52DA0"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279 615,33    </w:t>
            </w:r>
          </w:p>
        </w:tc>
        <w:tc>
          <w:tcPr>
            <w:tcW w:w="1417" w:type="dxa"/>
            <w:gridSpan w:val="2"/>
            <w:tcBorders>
              <w:top w:val="nil"/>
              <w:left w:val="nil"/>
              <w:bottom w:val="single" w:sz="4" w:space="0" w:color="auto"/>
              <w:right w:val="single" w:sz="4" w:space="0" w:color="auto"/>
            </w:tcBorders>
            <w:shd w:val="clear" w:color="000000" w:fill="F4B084"/>
            <w:vAlign w:val="center"/>
            <w:hideMark/>
          </w:tcPr>
          <w:p w14:paraId="53D4423E"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84,40%</w:t>
            </w:r>
          </w:p>
        </w:tc>
        <w:tc>
          <w:tcPr>
            <w:tcW w:w="850" w:type="dxa"/>
            <w:gridSpan w:val="2"/>
            <w:tcBorders>
              <w:top w:val="nil"/>
              <w:left w:val="nil"/>
              <w:bottom w:val="single" w:sz="4" w:space="0" w:color="auto"/>
              <w:right w:val="single" w:sz="4" w:space="0" w:color="auto"/>
            </w:tcBorders>
            <w:shd w:val="clear" w:color="000000" w:fill="F4B084"/>
            <w:vAlign w:val="center"/>
            <w:hideMark/>
          </w:tcPr>
          <w:p w14:paraId="10FE2CAD"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0,29%</w:t>
            </w:r>
          </w:p>
        </w:tc>
      </w:tr>
      <w:tr w:rsidR="00A82D92" w:rsidRPr="00AF08CB" w14:paraId="3C82C09C"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08B10E04"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0B735227"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62234A18"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1) Wydatki jednostek budżetowych:</w:t>
            </w:r>
          </w:p>
        </w:tc>
        <w:tc>
          <w:tcPr>
            <w:tcW w:w="1984" w:type="dxa"/>
            <w:gridSpan w:val="2"/>
            <w:tcBorders>
              <w:top w:val="nil"/>
              <w:left w:val="nil"/>
              <w:bottom w:val="single" w:sz="4" w:space="0" w:color="auto"/>
              <w:right w:val="single" w:sz="4" w:space="0" w:color="auto"/>
            </w:tcBorders>
            <w:vAlign w:val="center"/>
            <w:hideMark/>
          </w:tcPr>
          <w:p w14:paraId="7EDE648B"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331 307,00    </w:t>
            </w:r>
          </w:p>
        </w:tc>
        <w:tc>
          <w:tcPr>
            <w:tcW w:w="1985" w:type="dxa"/>
            <w:gridSpan w:val="2"/>
            <w:tcBorders>
              <w:top w:val="nil"/>
              <w:left w:val="nil"/>
              <w:bottom w:val="single" w:sz="4" w:space="0" w:color="auto"/>
              <w:right w:val="single" w:sz="4" w:space="0" w:color="auto"/>
            </w:tcBorders>
            <w:vAlign w:val="center"/>
            <w:hideMark/>
          </w:tcPr>
          <w:p w14:paraId="34C41C09"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279 615,33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627462B4"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84,40%</w:t>
            </w:r>
          </w:p>
        </w:tc>
        <w:tc>
          <w:tcPr>
            <w:tcW w:w="850" w:type="dxa"/>
            <w:gridSpan w:val="2"/>
            <w:tcBorders>
              <w:top w:val="nil"/>
              <w:left w:val="nil"/>
              <w:bottom w:val="single" w:sz="4" w:space="0" w:color="auto"/>
              <w:right w:val="single" w:sz="4" w:space="0" w:color="auto"/>
            </w:tcBorders>
            <w:vAlign w:val="center"/>
            <w:hideMark/>
          </w:tcPr>
          <w:p w14:paraId="25FB80A3"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0,29%</w:t>
            </w:r>
          </w:p>
        </w:tc>
      </w:tr>
      <w:tr w:rsidR="00A82D92" w:rsidRPr="00AF08CB" w14:paraId="534CD485"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7F2400E0"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23429A45"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4D251D83"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a) wynagrodzenia i składki od nich naliczane</w:t>
            </w:r>
          </w:p>
        </w:tc>
        <w:tc>
          <w:tcPr>
            <w:tcW w:w="1984" w:type="dxa"/>
            <w:gridSpan w:val="2"/>
            <w:tcBorders>
              <w:top w:val="nil"/>
              <w:left w:val="nil"/>
              <w:bottom w:val="single" w:sz="4" w:space="0" w:color="auto"/>
              <w:right w:val="single" w:sz="4" w:space="0" w:color="auto"/>
            </w:tcBorders>
            <w:vAlign w:val="center"/>
            <w:hideMark/>
          </w:tcPr>
          <w:p w14:paraId="23E9F944"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47 500,00    </w:t>
            </w:r>
          </w:p>
        </w:tc>
        <w:tc>
          <w:tcPr>
            <w:tcW w:w="1985" w:type="dxa"/>
            <w:gridSpan w:val="2"/>
            <w:tcBorders>
              <w:top w:val="nil"/>
              <w:left w:val="nil"/>
              <w:bottom w:val="single" w:sz="4" w:space="0" w:color="auto"/>
              <w:right w:val="single" w:sz="4" w:space="0" w:color="auto"/>
            </w:tcBorders>
            <w:vAlign w:val="center"/>
            <w:hideMark/>
          </w:tcPr>
          <w:p w14:paraId="620C74E7"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32 826,24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12ED9B89"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69,11%</w:t>
            </w:r>
          </w:p>
        </w:tc>
        <w:tc>
          <w:tcPr>
            <w:tcW w:w="850" w:type="dxa"/>
            <w:gridSpan w:val="2"/>
            <w:tcBorders>
              <w:top w:val="nil"/>
              <w:left w:val="nil"/>
              <w:bottom w:val="single" w:sz="4" w:space="0" w:color="auto"/>
              <w:right w:val="single" w:sz="4" w:space="0" w:color="auto"/>
            </w:tcBorders>
            <w:vAlign w:val="center"/>
            <w:hideMark/>
          </w:tcPr>
          <w:p w14:paraId="40749389"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0,03%</w:t>
            </w:r>
          </w:p>
        </w:tc>
      </w:tr>
      <w:tr w:rsidR="00A82D92" w:rsidRPr="00AF08CB" w14:paraId="5E874863"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4581E5C8"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2358FFFA"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2860D6E3"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b) wydatki związane z realizacją zadań statutowych</w:t>
            </w:r>
          </w:p>
        </w:tc>
        <w:tc>
          <w:tcPr>
            <w:tcW w:w="1984" w:type="dxa"/>
            <w:gridSpan w:val="2"/>
            <w:tcBorders>
              <w:top w:val="nil"/>
              <w:left w:val="nil"/>
              <w:bottom w:val="single" w:sz="4" w:space="0" w:color="auto"/>
              <w:right w:val="single" w:sz="4" w:space="0" w:color="auto"/>
            </w:tcBorders>
            <w:vAlign w:val="center"/>
            <w:hideMark/>
          </w:tcPr>
          <w:p w14:paraId="26209DBB"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283 807,00    </w:t>
            </w:r>
          </w:p>
        </w:tc>
        <w:tc>
          <w:tcPr>
            <w:tcW w:w="1985" w:type="dxa"/>
            <w:gridSpan w:val="2"/>
            <w:tcBorders>
              <w:top w:val="nil"/>
              <w:left w:val="nil"/>
              <w:bottom w:val="single" w:sz="4" w:space="0" w:color="auto"/>
              <w:right w:val="single" w:sz="4" w:space="0" w:color="auto"/>
            </w:tcBorders>
            <w:vAlign w:val="center"/>
            <w:hideMark/>
          </w:tcPr>
          <w:p w14:paraId="4C4FCB8D"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246 789,09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2C40B80A"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86,96%</w:t>
            </w:r>
          </w:p>
        </w:tc>
        <w:tc>
          <w:tcPr>
            <w:tcW w:w="850" w:type="dxa"/>
            <w:gridSpan w:val="2"/>
            <w:tcBorders>
              <w:top w:val="nil"/>
              <w:left w:val="nil"/>
              <w:bottom w:val="single" w:sz="4" w:space="0" w:color="auto"/>
              <w:right w:val="single" w:sz="4" w:space="0" w:color="auto"/>
            </w:tcBorders>
            <w:vAlign w:val="center"/>
            <w:hideMark/>
          </w:tcPr>
          <w:p w14:paraId="49E12CFA"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0,26%</w:t>
            </w:r>
          </w:p>
        </w:tc>
      </w:tr>
      <w:tr w:rsidR="00A82D92" w:rsidRPr="00AF08CB" w14:paraId="3AE2684F"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06F0E871"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6311EECC"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A9D08E"/>
            <w:vAlign w:val="center"/>
            <w:hideMark/>
          </w:tcPr>
          <w:p w14:paraId="4202E758"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majątkowe:</w:t>
            </w:r>
          </w:p>
        </w:tc>
        <w:tc>
          <w:tcPr>
            <w:tcW w:w="1984" w:type="dxa"/>
            <w:gridSpan w:val="2"/>
            <w:tcBorders>
              <w:top w:val="nil"/>
              <w:left w:val="nil"/>
              <w:bottom w:val="single" w:sz="4" w:space="0" w:color="auto"/>
              <w:right w:val="single" w:sz="4" w:space="0" w:color="auto"/>
            </w:tcBorders>
            <w:shd w:val="clear" w:color="000000" w:fill="A9D08E"/>
            <w:vAlign w:val="center"/>
            <w:hideMark/>
          </w:tcPr>
          <w:p w14:paraId="0471EFA4"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1 378 149,27    </w:t>
            </w:r>
          </w:p>
        </w:tc>
        <w:tc>
          <w:tcPr>
            <w:tcW w:w="1985" w:type="dxa"/>
            <w:gridSpan w:val="2"/>
            <w:tcBorders>
              <w:top w:val="nil"/>
              <w:left w:val="nil"/>
              <w:bottom w:val="single" w:sz="4" w:space="0" w:color="auto"/>
              <w:right w:val="single" w:sz="4" w:space="0" w:color="auto"/>
            </w:tcBorders>
            <w:shd w:val="clear" w:color="000000" w:fill="A9D08E"/>
            <w:vAlign w:val="center"/>
            <w:hideMark/>
          </w:tcPr>
          <w:p w14:paraId="220323CC"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1 351 985,01    </w:t>
            </w:r>
          </w:p>
        </w:tc>
        <w:tc>
          <w:tcPr>
            <w:tcW w:w="1417" w:type="dxa"/>
            <w:gridSpan w:val="2"/>
            <w:tcBorders>
              <w:top w:val="nil"/>
              <w:left w:val="nil"/>
              <w:bottom w:val="single" w:sz="4" w:space="0" w:color="auto"/>
              <w:right w:val="single" w:sz="4" w:space="0" w:color="auto"/>
            </w:tcBorders>
            <w:shd w:val="clear" w:color="000000" w:fill="A9D08E"/>
            <w:vAlign w:val="center"/>
            <w:hideMark/>
          </w:tcPr>
          <w:p w14:paraId="6D810BF1"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98,10%</w:t>
            </w:r>
          </w:p>
        </w:tc>
        <w:tc>
          <w:tcPr>
            <w:tcW w:w="850" w:type="dxa"/>
            <w:gridSpan w:val="2"/>
            <w:tcBorders>
              <w:top w:val="nil"/>
              <w:left w:val="nil"/>
              <w:bottom w:val="single" w:sz="4" w:space="0" w:color="auto"/>
              <w:right w:val="single" w:sz="4" w:space="0" w:color="auto"/>
            </w:tcBorders>
            <w:shd w:val="clear" w:color="000000" w:fill="A9D08E"/>
            <w:vAlign w:val="center"/>
            <w:hideMark/>
          </w:tcPr>
          <w:p w14:paraId="0AB41DA8"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1,41%</w:t>
            </w:r>
          </w:p>
        </w:tc>
      </w:tr>
      <w:tr w:rsidR="00A82D92" w:rsidRPr="00AF08CB" w14:paraId="694AEAB6"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1AC873F8"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1715BFB2"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3867D7E5"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1) Inwestycje i zakupy inwestycyjne</w:t>
            </w:r>
          </w:p>
        </w:tc>
        <w:tc>
          <w:tcPr>
            <w:tcW w:w="1984" w:type="dxa"/>
            <w:gridSpan w:val="2"/>
            <w:tcBorders>
              <w:top w:val="nil"/>
              <w:left w:val="nil"/>
              <w:bottom w:val="single" w:sz="4" w:space="0" w:color="auto"/>
              <w:right w:val="single" w:sz="4" w:space="0" w:color="auto"/>
            </w:tcBorders>
            <w:vAlign w:val="center"/>
            <w:hideMark/>
          </w:tcPr>
          <w:p w14:paraId="02D249EE"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1 378 149,27    </w:t>
            </w:r>
          </w:p>
        </w:tc>
        <w:tc>
          <w:tcPr>
            <w:tcW w:w="1985" w:type="dxa"/>
            <w:gridSpan w:val="2"/>
            <w:tcBorders>
              <w:top w:val="nil"/>
              <w:left w:val="nil"/>
              <w:bottom w:val="single" w:sz="4" w:space="0" w:color="auto"/>
              <w:right w:val="single" w:sz="4" w:space="0" w:color="auto"/>
            </w:tcBorders>
            <w:vAlign w:val="center"/>
            <w:hideMark/>
          </w:tcPr>
          <w:p w14:paraId="586AEBDA"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1 351 985,01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18E6F37A"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98,10%</w:t>
            </w:r>
          </w:p>
        </w:tc>
        <w:tc>
          <w:tcPr>
            <w:tcW w:w="850" w:type="dxa"/>
            <w:gridSpan w:val="2"/>
            <w:tcBorders>
              <w:top w:val="nil"/>
              <w:left w:val="nil"/>
              <w:bottom w:val="single" w:sz="4" w:space="0" w:color="auto"/>
              <w:right w:val="single" w:sz="4" w:space="0" w:color="auto"/>
            </w:tcBorders>
            <w:vAlign w:val="center"/>
            <w:hideMark/>
          </w:tcPr>
          <w:p w14:paraId="6F173B4D"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1,41%</w:t>
            </w:r>
          </w:p>
        </w:tc>
      </w:tr>
      <w:tr w:rsidR="00A82D92" w:rsidRPr="00AF08CB" w14:paraId="397B40CE"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7A1B3E20"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val="restart"/>
            <w:tcBorders>
              <w:top w:val="nil"/>
              <w:left w:val="single" w:sz="4" w:space="0" w:color="auto"/>
              <w:bottom w:val="single" w:sz="4" w:space="0" w:color="auto"/>
              <w:right w:val="single" w:sz="4" w:space="0" w:color="auto"/>
            </w:tcBorders>
            <w:vAlign w:val="center"/>
            <w:hideMark/>
          </w:tcPr>
          <w:p w14:paraId="022B550E" w14:textId="77777777" w:rsidR="00AF08CB" w:rsidRPr="00AF08CB" w:rsidRDefault="00AF08CB" w:rsidP="00AF08CB">
            <w:pPr>
              <w:spacing w:after="0" w:line="240" w:lineRule="auto"/>
              <w:jc w:val="center"/>
              <w:rPr>
                <w:rFonts w:eastAsia="Times New Roman" w:cs="Calibri"/>
                <w:b/>
                <w:bCs/>
                <w:sz w:val="18"/>
                <w:szCs w:val="18"/>
                <w:lang w:eastAsia="pl-PL"/>
              </w:rPr>
            </w:pPr>
            <w:r w:rsidRPr="00AF08CB">
              <w:rPr>
                <w:rFonts w:eastAsia="Times New Roman" w:cs="Calibri"/>
                <w:b/>
                <w:bCs/>
                <w:sz w:val="18"/>
                <w:szCs w:val="18"/>
                <w:lang w:eastAsia="pl-PL"/>
              </w:rPr>
              <w:t>92605</w:t>
            </w:r>
          </w:p>
        </w:tc>
        <w:tc>
          <w:tcPr>
            <w:tcW w:w="2694" w:type="dxa"/>
            <w:tcBorders>
              <w:top w:val="nil"/>
              <w:left w:val="nil"/>
              <w:bottom w:val="single" w:sz="4" w:space="0" w:color="auto"/>
              <w:right w:val="single" w:sz="4" w:space="0" w:color="auto"/>
            </w:tcBorders>
            <w:shd w:val="clear" w:color="000000" w:fill="D9E1F2"/>
            <w:vAlign w:val="center"/>
            <w:hideMark/>
          </w:tcPr>
          <w:p w14:paraId="536A9E47" w14:textId="77777777" w:rsidR="00AF08CB" w:rsidRPr="00AF08CB" w:rsidRDefault="00AF08CB" w:rsidP="00AF08CB">
            <w:pPr>
              <w:spacing w:after="0" w:line="240" w:lineRule="auto"/>
              <w:rPr>
                <w:rFonts w:eastAsia="Times New Roman" w:cs="Calibri"/>
                <w:b/>
                <w:bCs/>
                <w:sz w:val="18"/>
                <w:szCs w:val="18"/>
                <w:lang w:eastAsia="pl-PL"/>
              </w:rPr>
            </w:pPr>
            <w:r w:rsidRPr="00AF08CB">
              <w:rPr>
                <w:rFonts w:eastAsia="Times New Roman" w:cs="Calibri"/>
                <w:b/>
                <w:bCs/>
                <w:sz w:val="18"/>
                <w:szCs w:val="18"/>
                <w:lang w:eastAsia="pl-PL"/>
              </w:rPr>
              <w:t>Zadania w zakresie kultury fizycznej</w:t>
            </w:r>
          </w:p>
        </w:tc>
        <w:tc>
          <w:tcPr>
            <w:tcW w:w="1984" w:type="dxa"/>
            <w:gridSpan w:val="2"/>
            <w:tcBorders>
              <w:top w:val="nil"/>
              <w:left w:val="nil"/>
              <w:bottom w:val="single" w:sz="4" w:space="0" w:color="auto"/>
              <w:right w:val="single" w:sz="4" w:space="0" w:color="auto"/>
            </w:tcBorders>
            <w:shd w:val="clear" w:color="000000" w:fill="D9E1F2"/>
            <w:vAlign w:val="center"/>
            <w:hideMark/>
          </w:tcPr>
          <w:p w14:paraId="3C46D95F"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90 000,00    </w:t>
            </w:r>
          </w:p>
        </w:tc>
        <w:tc>
          <w:tcPr>
            <w:tcW w:w="1985" w:type="dxa"/>
            <w:gridSpan w:val="2"/>
            <w:tcBorders>
              <w:top w:val="nil"/>
              <w:left w:val="nil"/>
              <w:bottom w:val="single" w:sz="4" w:space="0" w:color="auto"/>
              <w:right w:val="single" w:sz="4" w:space="0" w:color="auto"/>
            </w:tcBorders>
            <w:shd w:val="clear" w:color="000000" w:fill="D9E1F2"/>
            <w:vAlign w:val="center"/>
            <w:hideMark/>
          </w:tcPr>
          <w:p w14:paraId="050DD83F"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90 000,00    </w:t>
            </w:r>
          </w:p>
        </w:tc>
        <w:tc>
          <w:tcPr>
            <w:tcW w:w="1417" w:type="dxa"/>
            <w:gridSpan w:val="2"/>
            <w:tcBorders>
              <w:top w:val="nil"/>
              <w:left w:val="nil"/>
              <w:bottom w:val="single" w:sz="4" w:space="0" w:color="auto"/>
              <w:right w:val="single" w:sz="4" w:space="0" w:color="auto"/>
            </w:tcBorders>
            <w:shd w:val="clear" w:color="000000" w:fill="D9E1F2"/>
            <w:vAlign w:val="center"/>
            <w:hideMark/>
          </w:tcPr>
          <w:p w14:paraId="7F2DAE57"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100,00%</w:t>
            </w:r>
          </w:p>
        </w:tc>
        <w:tc>
          <w:tcPr>
            <w:tcW w:w="850" w:type="dxa"/>
            <w:gridSpan w:val="2"/>
            <w:tcBorders>
              <w:top w:val="nil"/>
              <w:left w:val="nil"/>
              <w:bottom w:val="single" w:sz="4" w:space="0" w:color="auto"/>
              <w:right w:val="single" w:sz="4" w:space="0" w:color="auto"/>
            </w:tcBorders>
            <w:shd w:val="clear" w:color="000000" w:fill="D9E1F2"/>
            <w:vAlign w:val="center"/>
            <w:hideMark/>
          </w:tcPr>
          <w:p w14:paraId="16864E6C"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0,09%</w:t>
            </w:r>
          </w:p>
        </w:tc>
      </w:tr>
      <w:tr w:rsidR="00A82D92" w:rsidRPr="00AF08CB" w14:paraId="7166C4D4"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4871E1D2"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53F11DF7"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shd w:val="clear" w:color="000000" w:fill="F4B084"/>
            <w:vAlign w:val="center"/>
            <w:hideMark/>
          </w:tcPr>
          <w:p w14:paraId="64175D0D"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Wydatki bieżące:</w:t>
            </w:r>
          </w:p>
        </w:tc>
        <w:tc>
          <w:tcPr>
            <w:tcW w:w="1984" w:type="dxa"/>
            <w:gridSpan w:val="2"/>
            <w:tcBorders>
              <w:top w:val="nil"/>
              <w:left w:val="nil"/>
              <w:bottom w:val="single" w:sz="4" w:space="0" w:color="auto"/>
              <w:right w:val="single" w:sz="4" w:space="0" w:color="auto"/>
            </w:tcBorders>
            <w:shd w:val="clear" w:color="000000" w:fill="F4B084"/>
            <w:vAlign w:val="center"/>
            <w:hideMark/>
          </w:tcPr>
          <w:p w14:paraId="6F59B122"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90 000,00    </w:t>
            </w:r>
          </w:p>
        </w:tc>
        <w:tc>
          <w:tcPr>
            <w:tcW w:w="1985" w:type="dxa"/>
            <w:gridSpan w:val="2"/>
            <w:tcBorders>
              <w:top w:val="nil"/>
              <w:left w:val="nil"/>
              <w:bottom w:val="single" w:sz="4" w:space="0" w:color="auto"/>
              <w:right w:val="single" w:sz="4" w:space="0" w:color="auto"/>
            </w:tcBorders>
            <w:shd w:val="clear" w:color="000000" w:fill="F4B084"/>
            <w:vAlign w:val="center"/>
            <w:hideMark/>
          </w:tcPr>
          <w:p w14:paraId="5EED5764"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90 000,00    </w:t>
            </w:r>
          </w:p>
        </w:tc>
        <w:tc>
          <w:tcPr>
            <w:tcW w:w="1417" w:type="dxa"/>
            <w:gridSpan w:val="2"/>
            <w:tcBorders>
              <w:top w:val="nil"/>
              <w:left w:val="nil"/>
              <w:bottom w:val="single" w:sz="4" w:space="0" w:color="auto"/>
              <w:right w:val="single" w:sz="4" w:space="0" w:color="auto"/>
            </w:tcBorders>
            <w:shd w:val="clear" w:color="000000" w:fill="F4B084"/>
            <w:vAlign w:val="center"/>
            <w:hideMark/>
          </w:tcPr>
          <w:p w14:paraId="523E82D9"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100,00%</w:t>
            </w:r>
          </w:p>
        </w:tc>
        <w:tc>
          <w:tcPr>
            <w:tcW w:w="850" w:type="dxa"/>
            <w:gridSpan w:val="2"/>
            <w:tcBorders>
              <w:top w:val="nil"/>
              <w:left w:val="nil"/>
              <w:bottom w:val="single" w:sz="4" w:space="0" w:color="auto"/>
              <w:right w:val="single" w:sz="4" w:space="0" w:color="auto"/>
            </w:tcBorders>
            <w:shd w:val="clear" w:color="000000" w:fill="F4B084"/>
            <w:vAlign w:val="center"/>
            <w:hideMark/>
          </w:tcPr>
          <w:p w14:paraId="432EB1C6"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0,09%</w:t>
            </w:r>
          </w:p>
        </w:tc>
      </w:tr>
      <w:tr w:rsidR="00A82D92" w:rsidRPr="00AF08CB" w14:paraId="611C4E04" w14:textId="77777777" w:rsidTr="005A232A">
        <w:trPr>
          <w:trHeight w:val="300"/>
        </w:trPr>
        <w:tc>
          <w:tcPr>
            <w:tcW w:w="562" w:type="dxa"/>
            <w:vMerge/>
            <w:tcBorders>
              <w:top w:val="nil"/>
              <w:left w:val="single" w:sz="4" w:space="0" w:color="auto"/>
              <w:bottom w:val="single" w:sz="4" w:space="0" w:color="auto"/>
              <w:right w:val="single" w:sz="4" w:space="0" w:color="auto"/>
            </w:tcBorders>
            <w:vAlign w:val="center"/>
            <w:hideMark/>
          </w:tcPr>
          <w:p w14:paraId="0E99F94C" w14:textId="77777777" w:rsidR="00AF08CB" w:rsidRPr="00AF08CB" w:rsidRDefault="00AF08CB" w:rsidP="00AF08CB">
            <w:pPr>
              <w:spacing w:after="0" w:line="240" w:lineRule="auto"/>
              <w:rPr>
                <w:rFonts w:eastAsia="Times New Roman" w:cs="Calibri"/>
                <w:b/>
                <w:bCs/>
                <w:sz w:val="18"/>
                <w:szCs w:val="18"/>
                <w:lang w:eastAsia="pl-PL"/>
              </w:rPr>
            </w:pPr>
          </w:p>
        </w:tc>
        <w:tc>
          <w:tcPr>
            <w:tcW w:w="709" w:type="dxa"/>
            <w:vMerge/>
            <w:tcBorders>
              <w:top w:val="nil"/>
              <w:left w:val="single" w:sz="4" w:space="0" w:color="auto"/>
              <w:bottom w:val="single" w:sz="4" w:space="0" w:color="auto"/>
              <w:right w:val="single" w:sz="4" w:space="0" w:color="auto"/>
            </w:tcBorders>
            <w:vAlign w:val="center"/>
            <w:hideMark/>
          </w:tcPr>
          <w:p w14:paraId="43FD8AE3" w14:textId="77777777" w:rsidR="00AF08CB" w:rsidRPr="00AF08CB" w:rsidRDefault="00AF08CB" w:rsidP="00AF08CB">
            <w:pPr>
              <w:spacing w:after="0" w:line="240" w:lineRule="auto"/>
              <w:rPr>
                <w:rFonts w:eastAsia="Times New Roman" w:cs="Calibri"/>
                <w:b/>
                <w:bCs/>
                <w:sz w:val="18"/>
                <w:szCs w:val="18"/>
                <w:lang w:eastAsia="pl-PL"/>
              </w:rPr>
            </w:pPr>
          </w:p>
        </w:tc>
        <w:tc>
          <w:tcPr>
            <w:tcW w:w="2694" w:type="dxa"/>
            <w:tcBorders>
              <w:top w:val="nil"/>
              <w:left w:val="nil"/>
              <w:bottom w:val="single" w:sz="4" w:space="0" w:color="auto"/>
              <w:right w:val="single" w:sz="4" w:space="0" w:color="auto"/>
            </w:tcBorders>
            <w:vAlign w:val="center"/>
            <w:hideMark/>
          </w:tcPr>
          <w:p w14:paraId="70C5FBBB"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2) Dotacje na zadania bieżące</w:t>
            </w:r>
          </w:p>
        </w:tc>
        <w:tc>
          <w:tcPr>
            <w:tcW w:w="1984" w:type="dxa"/>
            <w:gridSpan w:val="2"/>
            <w:tcBorders>
              <w:top w:val="nil"/>
              <w:left w:val="nil"/>
              <w:bottom w:val="single" w:sz="4" w:space="0" w:color="auto"/>
              <w:right w:val="single" w:sz="4" w:space="0" w:color="auto"/>
            </w:tcBorders>
            <w:vAlign w:val="center"/>
            <w:hideMark/>
          </w:tcPr>
          <w:p w14:paraId="765729E5"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90 000,00    </w:t>
            </w:r>
          </w:p>
        </w:tc>
        <w:tc>
          <w:tcPr>
            <w:tcW w:w="1985" w:type="dxa"/>
            <w:gridSpan w:val="2"/>
            <w:tcBorders>
              <w:top w:val="nil"/>
              <w:left w:val="nil"/>
              <w:bottom w:val="single" w:sz="4" w:space="0" w:color="auto"/>
              <w:right w:val="single" w:sz="4" w:space="0" w:color="auto"/>
            </w:tcBorders>
            <w:vAlign w:val="center"/>
            <w:hideMark/>
          </w:tcPr>
          <w:p w14:paraId="08EF24DD"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90 000,00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5965F0B3"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100,00%</w:t>
            </w:r>
          </w:p>
        </w:tc>
        <w:tc>
          <w:tcPr>
            <w:tcW w:w="850" w:type="dxa"/>
            <w:gridSpan w:val="2"/>
            <w:tcBorders>
              <w:top w:val="nil"/>
              <w:left w:val="nil"/>
              <w:bottom w:val="single" w:sz="4" w:space="0" w:color="auto"/>
              <w:right w:val="single" w:sz="4" w:space="0" w:color="auto"/>
            </w:tcBorders>
            <w:vAlign w:val="center"/>
            <w:hideMark/>
          </w:tcPr>
          <w:p w14:paraId="36CFE8A2"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0,09%</w:t>
            </w:r>
          </w:p>
        </w:tc>
      </w:tr>
      <w:tr w:rsidR="00A82D92" w:rsidRPr="00AF08CB" w14:paraId="03C5BA6B" w14:textId="77777777" w:rsidTr="005A232A">
        <w:trPr>
          <w:trHeight w:val="300"/>
        </w:trPr>
        <w:tc>
          <w:tcPr>
            <w:tcW w:w="3976" w:type="dxa"/>
            <w:gridSpan w:val="4"/>
            <w:tcBorders>
              <w:top w:val="single" w:sz="4" w:space="0" w:color="auto"/>
              <w:left w:val="single" w:sz="4" w:space="0" w:color="auto"/>
              <w:bottom w:val="single" w:sz="4" w:space="0" w:color="auto"/>
              <w:right w:val="single" w:sz="4" w:space="0" w:color="auto"/>
            </w:tcBorders>
            <w:shd w:val="clear" w:color="000000" w:fill="BFBFBF"/>
            <w:vAlign w:val="center"/>
            <w:hideMark/>
          </w:tcPr>
          <w:p w14:paraId="15E9CE04" w14:textId="77777777" w:rsidR="00AF08CB" w:rsidRPr="00AF08CB" w:rsidRDefault="00AF08CB" w:rsidP="00AF08CB">
            <w:pPr>
              <w:spacing w:after="0" w:line="240" w:lineRule="auto"/>
              <w:rPr>
                <w:rFonts w:eastAsia="Times New Roman" w:cs="Calibri"/>
                <w:b/>
                <w:bCs/>
                <w:sz w:val="18"/>
                <w:szCs w:val="18"/>
                <w:lang w:eastAsia="pl-PL"/>
              </w:rPr>
            </w:pPr>
            <w:r w:rsidRPr="00AF08CB">
              <w:rPr>
                <w:rFonts w:eastAsia="Times New Roman" w:cs="Calibri"/>
                <w:b/>
                <w:bCs/>
                <w:sz w:val="18"/>
                <w:szCs w:val="18"/>
                <w:lang w:eastAsia="pl-PL"/>
              </w:rPr>
              <w:t>RAZEM w tym:</w:t>
            </w:r>
          </w:p>
        </w:tc>
        <w:tc>
          <w:tcPr>
            <w:tcW w:w="1984" w:type="dxa"/>
            <w:gridSpan w:val="2"/>
            <w:tcBorders>
              <w:top w:val="nil"/>
              <w:left w:val="nil"/>
              <w:bottom w:val="single" w:sz="4" w:space="0" w:color="auto"/>
              <w:right w:val="single" w:sz="4" w:space="0" w:color="auto"/>
            </w:tcBorders>
            <w:shd w:val="clear" w:color="000000" w:fill="BFBFBF"/>
            <w:vAlign w:val="center"/>
            <w:hideMark/>
          </w:tcPr>
          <w:p w14:paraId="45912BC5"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100 571 668,33    </w:t>
            </w:r>
          </w:p>
        </w:tc>
        <w:tc>
          <w:tcPr>
            <w:tcW w:w="1985" w:type="dxa"/>
            <w:gridSpan w:val="2"/>
            <w:tcBorders>
              <w:top w:val="nil"/>
              <w:left w:val="nil"/>
              <w:bottom w:val="single" w:sz="4" w:space="0" w:color="auto"/>
              <w:right w:val="single" w:sz="4" w:space="0" w:color="auto"/>
            </w:tcBorders>
            <w:shd w:val="clear" w:color="000000" w:fill="BFBFBF"/>
            <w:vAlign w:val="center"/>
            <w:hideMark/>
          </w:tcPr>
          <w:p w14:paraId="6D4906DF"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96 034 497,44    </w:t>
            </w:r>
          </w:p>
        </w:tc>
        <w:tc>
          <w:tcPr>
            <w:tcW w:w="1417" w:type="dxa"/>
            <w:gridSpan w:val="2"/>
            <w:tcBorders>
              <w:top w:val="nil"/>
              <w:left w:val="nil"/>
              <w:bottom w:val="single" w:sz="4" w:space="0" w:color="auto"/>
              <w:right w:val="single" w:sz="4" w:space="0" w:color="auto"/>
            </w:tcBorders>
            <w:shd w:val="clear" w:color="000000" w:fill="BFBFBF"/>
            <w:vAlign w:val="center"/>
            <w:hideMark/>
          </w:tcPr>
          <w:p w14:paraId="25997ED7"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95,49%</w:t>
            </w:r>
          </w:p>
        </w:tc>
        <w:tc>
          <w:tcPr>
            <w:tcW w:w="839" w:type="dxa"/>
            <w:tcBorders>
              <w:top w:val="nil"/>
              <w:left w:val="nil"/>
              <w:bottom w:val="single" w:sz="4" w:space="0" w:color="auto"/>
              <w:right w:val="single" w:sz="4" w:space="0" w:color="auto"/>
            </w:tcBorders>
            <w:shd w:val="clear" w:color="000000" w:fill="BFBFBF"/>
            <w:vAlign w:val="center"/>
            <w:hideMark/>
          </w:tcPr>
          <w:p w14:paraId="0CA3D241"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100,00%</w:t>
            </w:r>
          </w:p>
        </w:tc>
      </w:tr>
      <w:tr w:rsidR="00A82D92" w:rsidRPr="00AF08CB" w14:paraId="53A3A5FE" w14:textId="77777777" w:rsidTr="005A232A">
        <w:trPr>
          <w:trHeight w:val="300"/>
        </w:trPr>
        <w:tc>
          <w:tcPr>
            <w:tcW w:w="3976" w:type="dxa"/>
            <w:gridSpan w:val="4"/>
            <w:tcBorders>
              <w:top w:val="single" w:sz="4" w:space="0" w:color="auto"/>
              <w:left w:val="single" w:sz="4" w:space="0" w:color="auto"/>
              <w:bottom w:val="single" w:sz="4" w:space="0" w:color="auto"/>
              <w:right w:val="single" w:sz="4" w:space="0" w:color="auto"/>
            </w:tcBorders>
            <w:shd w:val="clear" w:color="000000" w:fill="F4B084"/>
            <w:vAlign w:val="center"/>
            <w:hideMark/>
          </w:tcPr>
          <w:p w14:paraId="538D5431" w14:textId="77777777" w:rsidR="00AF08CB" w:rsidRPr="00AF08CB" w:rsidRDefault="00AF08CB" w:rsidP="00AF08CB">
            <w:pPr>
              <w:spacing w:after="0" w:line="240" w:lineRule="auto"/>
              <w:rPr>
                <w:rFonts w:eastAsia="Times New Roman" w:cs="Calibri"/>
                <w:b/>
                <w:bCs/>
                <w:sz w:val="18"/>
                <w:szCs w:val="18"/>
                <w:u w:val="single"/>
                <w:lang w:eastAsia="pl-PL"/>
              </w:rPr>
            </w:pPr>
            <w:r w:rsidRPr="00AF08CB">
              <w:rPr>
                <w:rFonts w:eastAsia="Times New Roman" w:cs="Calibri"/>
                <w:b/>
                <w:bCs/>
                <w:sz w:val="18"/>
                <w:szCs w:val="18"/>
                <w:u w:val="single"/>
                <w:lang w:eastAsia="pl-PL"/>
              </w:rPr>
              <w:t>I. Wydatki bieżące:</w:t>
            </w:r>
          </w:p>
        </w:tc>
        <w:tc>
          <w:tcPr>
            <w:tcW w:w="1984" w:type="dxa"/>
            <w:gridSpan w:val="2"/>
            <w:tcBorders>
              <w:top w:val="nil"/>
              <w:left w:val="nil"/>
              <w:bottom w:val="single" w:sz="4" w:space="0" w:color="auto"/>
              <w:right w:val="single" w:sz="4" w:space="0" w:color="auto"/>
            </w:tcBorders>
            <w:shd w:val="clear" w:color="000000" w:fill="F4B084"/>
            <w:vAlign w:val="center"/>
            <w:hideMark/>
          </w:tcPr>
          <w:p w14:paraId="6FE3B3EA"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68 061 636,38    </w:t>
            </w:r>
          </w:p>
        </w:tc>
        <w:tc>
          <w:tcPr>
            <w:tcW w:w="1985" w:type="dxa"/>
            <w:gridSpan w:val="2"/>
            <w:tcBorders>
              <w:top w:val="nil"/>
              <w:left w:val="nil"/>
              <w:bottom w:val="single" w:sz="4" w:space="0" w:color="auto"/>
              <w:right w:val="single" w:sz="4" w:space="0" w:color="auto"/>
            </w:tcBorders>
            <w:shd w:val="clear" w:color="000000" w:fill="F4B084"/>
            <w:vAlign w:val="center"/>
            <w:hideMark/>
          </w:tcPr>
          <w:p w14:paraId="0D7A093A"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64 451 572,87    </w:t>
            </w:r>
          </w:p>
        </w:tc>
        <w:tc>
          <w:tcPr>
            <w:tcW w:w="1417" w:type="dxa"/>
            <w:gridSpan w:val="2"/>
            <w:tcBorders>
              <w:top w:val="nil"/>
              <w:left w:val="nil"/>
              <w:bottom w:val="single" w:sz="4" w:space="0" w:color="auto"/>
              <w:right w:val="single" w:sz="4" w:space="0" w:color="auto"/>
            </w:tcBorders>
            <w:shd w:val="clear" w:color="000000" w:fill="F4B084"/>
            <w:vAlign w:val="center"/>
            <w:hideMark/>
          </w:tcPr>
          <w:p w14:paraId="1DC0BB3B"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94,70%</w:t>
            </w:r>
          </w:p>
        </w:tc>
        <w:tc>
          <w:tcPr>
            <w:tcW w:w="839" w:type="dxa"/>
            <w:tcBorders>
              <w:top w:val="nil"/>
              <w:left w:val="nil"/>
              <w:bottom w:val="single" w:sz="4" w:space="0" w:color="auto"/>
              <w:right w:val="single" w:sz="4" w:space="0" w:color="auto"/>
            </w:tcBorders>
            <w:shd w:val="clear" w:color="000000" w:fill="F4B084"/>
            <w:vAlign w:val="center"/>
            <w:hideMark/>
          </w:tcPr>
          <w:p w14:paraId="05DB9304"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67,11%</w:t>
            </w:r>
          </w:p>
        </w:tc>
      </w:tr>
      <w:tr w:rsidR="00A82D92" w:rsidRPr="00AF08CB" w14:paraId="0E963DA2" w14:textId="77777777" w:rsidTr="005A232A">
        <w:trPr>
          <w:trHeight w:val="300"/>
        </w:trPr>
        <w:tc>
          <w:tcPr>
            <w:tcW w:w="3976" w:type="dxa"/>
            <w:gridSpan w:val="4"/>
            <w:tcBorders>
              <w:top w:val="single" w:sz="4" w:space="0" w:color="auto"/>
              <w:left w:val="single" w:sz="4" w:space="0" w:color="auto"/>
              <w:bottom w:val="single" w:sz="4" w:space="0" w:color="auto"/>
              <w:right w:val="single" w:sz="4" w:space="0" w:color="auto"/>
            </w:tcBorders>
            <w:vAlign w:val="center"/>
            <w:hideMark/>
          </w:tcPr>
          <w:p w14:paraId="4823DB30"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1)  Wydatki jednostek budżetowych, w tym na:</w:t>
            </w:r>
          </w:p>
        </w:tc>
        <w:tc>
          <w:tcPr>
            <w:tcW w:w="1984" w:type="dxa"/>
            <w:gridSpan w:val="2"/>
            <w:tcBorders>
              <w:top w:val="nil"/>
              <w:left w:val="nil"/>
              <w:bottom w:val="single" w:sz="4" w:space="0" w:color="auto"/>
              <w:right w:val="single" w:sz="4" w:space="0" w:color="auto"/>
            </w:tcBorders>
            <w:vAlign w:val="center"/>
            <w:hideMark/>
          </w:tcPr>
          <w:p w14:paraId="229C9914"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28 725 656,85    </w:t>
            </w:r>
          </w:p>
        </w:tc>
        <w:tc>
          <w:tcPr>
            <w:tcW w:w="1985" w:type="dxa"/>
            <w:gridSpan w:val="2"/>
            <w:tcBorders>
              <w:top w:val="nil"/>
              <w:left w:val="nil"/>
              <w:bottom w:val="single" w:sz="4" w:space="0" w:color="auto"/>
              <w:right w:val="single" w:sz="4" w:space="0" w:color="auto"/>
            </w:tcBorders>
            <w:vAlign w:val="center"/>
            <w:hideMark/>
          </w:tcPr>
          <w:p w14:paraId="6CA96988"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26 581 469,24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3A427B5F"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92,54%</w:t>
            </w:r>
          </w:p>
        </w:tc>
        <w:tc>
          <w:tcPr>
            <w:tcW w:w="839" w:type="dxa"/>
            <w:tcBorders>
              <w:top w:val="nil"/>
              <w:left w:val="nil"/>
              <w:bottom w:val="single" w:sz="4" w:space="0" w:color="auto"/>
              <w:right w:val="single" w:sz="4" w:space="0" w:color="auto"/>
            </w:tcBorders>
            <w:vAlign w:val="center"/>
            <w:hideMark/>
          </w:tcPr>
          <w:p w14:paraId="2383B3D2"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27,68%</w:t>
            </w:r>
          </w:p>
        </w:tc>
      </w:tr>
      <w:tr w:rsidR="00A82D92" w:rsidRPr="00AF08CB" w14:paraId="685213C8" w14:textId="77777777" w:rsidTr="005A232A">
        <w:trPr>
          <w:trHeight w:val="300"/>
        </w:trPr>
        <w:tc>
          <w:tcPr>
            <w:tcW w:w="3976" w:type="dxa"/>
            <w:gridSpan w:val="4"/>
            <w:tcBorders>
              <w:top w:val="single" w:sz="4" w:space="0" w:color="auto"/>
              <w:left w:val="single" w:sz="4" w:space="0" w:color="auto"/>
              <w:bottom w:val="single" w:sz="4" w:space="0" w:color="auto"/>
              <w:right w:val="single" w:sz="4" w:space="0" w:color="auto"/>
            </w:tcBorders>
            <w:vAlign w:val="center"/>
            <w:hideMark/>
          </w:tcPr>
          <w:p w14:paraId="34C72820" w14:textId="77777777" w:rsidR="00AF08CB" w:rsidRPr="00AF08CB" w:rsidRDefault="00AF08CB" w:rsidP="00AF08CB">
            <w:pPr>
              <w:spacing w:after="0" w:line="240" w:lineRule="auto"/>
              <w:ind w:firstLineChars="100" w:firstLine="180"/>
              <w:rPr>
                <w:rFonts w:eastAsia="Times New Roman" w:cs="Calibri"/>
                <w:sz w:val="18"/>
                <w:szCs w:val="18"/>
                <w:lang w:eastAsia="pl-PL"/>
              </w:rPr>
            </w:pPr>
            <w:r w:rsidRPr="00AF08CB">
              <w:rPr>
                <w:rFonts w:eastAsia="Times New Roman" w:cs="Calibri"/>
                <w:sz w:val="18"/>
                <w:szCs w:val="18"/>
                <w:lang w:eastAsia="pl-PL"/>
              </w:rPr>
              <w:t xml:space="preserve">a) wynagrodzenia i składki od nich naliczane </w:t>
            </w:r>
          </w:p>
        </w:tc>
        <w:tc>
          <w:tcPr>
            <w:tcW w:w="1984" w:type="dxa"/>
            <w:gridSpan w:val="2"/>
            <w:tcBorders>
              <w:top w:val="nil"/>
              <w:left w:val="nil"/>
              <w:bottom w:val="single" w:sz="4" w:space="0" w:color="auto"/>
              <w:right w:val="single" w:sz="4" w:space="0" w:color="auto"/>
            </w:tcBorders>
            <w:vAlign w:val="center"/>
            <w:hideMark/>
          </w:tcPr>
          <w:p w14:paraId="575B16E9"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11 129 608,35    </w:t>
            </w:r>
          </w:p>
        </w:tc>
        <w:tc>
          <w:tcPr>
            <w:tcW w:w="1985" w:type="dxa"/>
            <w:gridSpan w:val="2"/>
            <w:tcBorders>
              <w:top w:val="nil"/>
              <w:left w:val="nil"/>
              <w:bottom w:val="single" w:sz="4" w:space="0" w:color="auto"/>
              <w:right w:val="single" w:sz="4" w:space="0" w:color="auto"/>
            </w:tcBorders>
            <w:vAlign w:val="center"/>
            <w:hideMark/>
          </w:tcPr>
          <w:p w14:paraId="5C8AC6D4"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10 605 833,05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52FA9938"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95,29%</w:t>
            </w:r>
          </w:p>
        </w:tc>
        <w:tc>
          <w:tcPr>
            <w:tcW w:w="839" w:type="dxa"/>
            <w:tcBorders>
              <w:top w:val="nil"/>
              <w:left w:val="nil"/>
              <w:bottom w:val="single" w:sz="4" w:space="0" w:color="auto"/>
              <w:right w:val="single" w:sz="4" w:space="0" w:color="auto"/>
            </w:tcBorders>
            <w:vAlign w:val="center"/>
            <w:hideMark/>
          </w:tcPr>
          <w:p w14:paraId="72D4C9E4"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11,04%</w:t>
            </w:r>
          </w:p>
        </w:tc>
      </w:tr>
      <w:tr w:rsidR="00A82D92" w:rsidRPr="00AF08CB" w14:paraId="4645C49C" w14:textId="77777777" w:rsidTr="005A232A">
        <w:trPr>
          <w:trHeight w:val="300"/>
        </w:trPr>
        <w:tc>
          <w:tcPr>
            <w:tcW w:w="3976" w:type="dxa"/>
            <w:gridSpan w:val="4"/>
            <w:tcBorders>
              <w:top w:val="single" w:sz="4" w:space="0" w:color="auto"/>
              <w:left w:val="single" w:sz="4" w:space="0" w:color="auto"/>
              <w:bottom w:val="single" w:sz="4" w:space="0" w:color="auto"/>
              <w:right w:val="single" w:sz="4" w:space="0" w:color="auto"/>
            </w:tcBorders>
            <w:vAlign w:val="center"/>
            <w:hideMark/>
          </w:tcPr>
          <w:p w14:paraId="2FCDC57C" w14:textId="5B5611AA" w:rsidR="00AF08CB" w:rsidRPr="00AF08CB" w:rsidRDefault="00AF08CB" w:rsidP="00AF08CB">
            <w:pPr>
              <w:spacing w:after="0" w:line="240" w:lineRule="auto"/>
              <w:ind w:firstLineChars="100" w:firstLine="180"/>
              <w:rPr>
                <w:rFonts w:eastAsia="Times New Roman" w:cs="Calibri"/>
                <w:sz w:val="18"/>
                <w:szCs w:val="18"/>
                <w:lang w:eastAsia="pl-PL"/>
              </w:rPr>
            </w:pPr>
            <w:r w:rsidRPr="00AF08CB">
              <w:rPr>
                <w:rFonts w:eastAsia="Times New Roman" w:cs="Calibri"/>
                <w:sz w:val="18"/>
                <w:szCs w:val="18"/>
                <w:lang w:eastAsia="pl-PL"/>
              </w:rPr>
              <w:t xml:space="preserve">b) wydatki związane z realizacją zadań statutowych </w:t>
            </w:r>
          </w:p>
        </w:tc>
        <w:tc>
          <w:tcPr>
            <w:tcW w:w="1984" w:type="dxa"/>
            <w:gridSpan w:val="2"/>
            <w:tcBorders>
              <w:top w:val="nil"/>
              <w:left w:val="nil"/>
              <w:bottom w:val="single" w:sz="4" w:space="0" w:color="auto"/>
              <w:right w:val="single" w:sz="4" w:space="0" w:color="auto"/>
            </w:tcBorders>
            <w:vAlign w:val="center"/>
            <w:hideMark/>
          </w:tcPr>
          <w:p w14:paraId="041DFA1F"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17 596 048,50    </w:t>
            </w:r>
          </w:p>
        </w:tc>
        <w:tc>
          <w:tcPr>
            <w:tcW w:w="1985" w:type="dxa"/>
            <w:gridSpan w:val="2"/>
            <w:tcBorders>
              <w:top w:val="nil"/>
              <w:left w:val="nil"/>
              <w:bottom w:val="single" w:sz="4" w:space="0" w:color="auto"/>
              <w:right w:val="single" w:sz="4" w:space="0" w:color="auto"/>
            </w:tcBorders>
            <w:vAlign w:val="center"/>
            <w:hideMark/>
          </w:tcPr>
          <w:p w14:paraId="0D112319"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15 975 636,19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657C3385"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90,79%</w:t>
            </w:r>
          </w:p>
        </w:tc>
        <w:tc>
          <w:tcPr>
            <w:tcW w:w="839" w:type="dxa"/>
            <w:tcBorders>
              <w:top w:val="nil"/>
              <w:left w:val="nil"/>
              <w:bottom w:val="single" w:sz="4" w:space="0" w:color="auto"/>
              <w:right w:val="single" w:sz="4" w:space="0" w:color="auto"/>
            </w:tcBorders>
            <w:vAlign w:val="center"/>
            <w:hideMark/>
          </w:tcPr>
          <w:p w14:paraId="68D1736B"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16,64%</w:t>
            </w:r>
          </w:p>
        </w:tc>
      </w:tr>
      <w:tr w:rsidR="00A82D92" w:rsidRPr="00AF08CB" w14:paraId="702BF28B" w14:textId="77777777" w:rsidTr="005A232A">
        <w:trPr>
          <w:trHeight w:val="300"/>
        </w:trPr>
        <w:tc>
          <w:tcPr>
            <w:tcW w:w="3976" w:type="dxa"/>
            <w:gridSpan w:val="4"/>
            <w:tcBorders>
              <w:top w:val="single" w:sz="4" w:space="0" w:color="auto"/>
              <w:left w:val="single" w:sz="4" w:space="0" w:color="auto"/>
              <w:bottom w:val="single" w:sz="4" w:space="0" w:color="auto"/>
              <w:right w:val="single" w:sz="4" w:space="0" w:color="auto"/>
            </w:tcBorders>
            <w:vAlign w:val="center"/>
            <w:hideMark/>
          </w:tcPr>
          <w:p w14:paraId="7D946E5C"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2) Dotacje na zadania bieżące</w:t>
            </w:r>
          </w:p>
        </w:tc>
        <w:tc>
          <w:tcPr>
            <w:tcW w:w="1984" w:type="dxa"/>
            <w:gridSpan w:val="2"/>
            <w:tcBorders>
              <w:top w:val="nil"/>
              <w:left w:val="nil"/>
              <w:bottom w:val="single" w:sz="4" w:space="0" w:color="auto"/>
              <w:right w:val="single" w:sz="4" w:space="0" w:color="auto"/>
            </w:tcBorders>
            <w:vAlign w:val="center"/>
            <w:hideMark/>
          </w:tcPr>
          <w:p w14:paraId="425AA985"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32 147 667,27    </w:t>
            </w:r>
          </w:p>
        </w:tc>
        <w:tc>
          <w:tcPr>
            <w:tcW w:w="1985" w:type="dxa"/>
            <w:gridSpan w:val="2"/>
            <w:tcBorders>
              <w:top w:val="nil"/>
              <w:left w:val="nil"/>
              <w:bottom w:val="single" w:sz="4" w:space="0" w:color="auto"/>
              <w:right w:val="single" w:sz="4" w:space="0" w:color="auto"/>
            </w:tcBorders>
            <w:vAlign w:val="center"/>
            <w:hideMark/>
          </w:tcPr>
          <w:p w14:paraId="2B2634F3"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32 114 780,33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73CA1BC0"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99,90%</w:t>
            </w:r>
          </w:p>
        </w:tc>
        <w:tc>
          <w:tcPr>
            <w:tcW w:w="839" w:type="dxa"/>
            <w:tcBorders>
              <w:top w:val="nil"/>
              <w:left w:val="nil"/>
              <w:bottom w:val="single" w:sz="4" w:space="0" w:color="auto"/>
              <w:right w:val="single" w:sz="4" w:space="0" w:color="auto"/>
            </w:tcBorders>
            <w:vAlign w:val="center"/>
            <w:hideMark/>
          </w:tcPr>
          <w:p w14:paraId="2B978DE9"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33,44%</w:t>
            </w:r>
          </w:p>
        </w:tc>
      </w:tr>
      <w:tr w:rsidR="00A82D92" w:rsidRPr="00AF08CB" w14:paraId="2DA9F2CE" w14:textId="77777777" w:rsidTr="005A232A">
        <w:trPr>
          <w:trHeight w:val="300"/>
        </w:trPr>
        <w:tc>
          <w:tcPr>
            <w:tcW w:w="3976" w:type="dxa"/>
            <w:gridSpan w:val="4"/>
            <w:tcBorders>
              <w:top w:val="single" w:sz="4" w:space="0" w:color="auto"/>
              <w:left w:val="single" w:sz="4" w:space="0" w:color="auto"/>
              <w:bottom w:val="single" w:sz="4" w:space="0" w:color="auto"/>
              <w:right w:val="single" w:sz="4" w:space="0" w:color="auto"/>
            </w:tcBorders>
            <w:vAlign w:val="center"/>
            <w:hideMark/>
          </w:tcPr>
          <w:p w14:paraId="6104A299"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3) Świadczenia na rzecz osób fizycznych</w:t>
            </w:r>
          </w:p>
        </w:tc>
        <w:tc>
          <w:tcPr>
            <w:tcW w:w="1984" w:type="dxa"/>
            <w:gridSpan w:val="2"/>
            <w:tcBorders>
              <w:top w:val="nil"/>
              <w:left w:val="nil"/>
              <w:bottom w:val="single" w:sz="4" w:space="0" w:color="auto"/>
              <w:right w:val="single" w:sz="4" w:space="0" w:color="auto"/>
            </w:tcBorders>
            <w:vAlign w:val="center"/>
            <w:hideMark/>
          </w:tcPr>
          <w:p w14:paraId="09DEBB33"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3 731 262,32    </w:t>
            </w:r>
          </w:p>
        </w:tc>
        <w:tc>
          <w:tcPr>
            <w:tcW w:w="1985" w:type="dxa"/>
            <w:gridSpan w:val="2"/>
            <w:tcBorders>
              <w:top w:val="nil"/>
              <w:left w:val="nil"/>
              <w:bottom w:val="single" w:sz="4" w:space="0" w:color="auto"/>
              <w:right w:val="single" w:sz="4" w:space="0" w:color="auto"/>
            </w:tcBorders>
            <w:vAlign w:val="center"/>
            <w:hideMark/>
          </w:tcPr>
          <w:p w14:paraId="40C0516B"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3 678 619,67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2D00510F"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98,59%</w:t>
            </w:r>
          </w:p>
        </w:tc>
        <w:tc>
          <w:tcPr>
            <w:tcW w:w="839" w:type="dxa"/>
            <w:tcBorders>
              <w:top w:val="nil"/>
              <w:left w:val="nil"/>
              <w:bottom w:val="single" w:sz="4" w:space="0" w:color="auto"/>
              <w:right w:val="single" w:sz="4" w:space="0" w:color="auto"/>
            </w:tcBorders>
            <w:vAlign w:val="center"/>
            <w:hideMark/>
          </w:tcPr>
          <w:p w14:paraId="00328877"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3,83%</w:t>
            </w:r>
          </w:p>
        </w:tc>
      </w:tr>
      <w:tr w:rsidR="00A82D92" w:rsidRPr="00AF08CB" w14:paraId="713A754B" w14:textId="77777777" w:rsidTr="005A232A">
        <w:trPr>
          <w:trHeight w:val="315"/>
        </w:trPr>
        <w:tc>
          <w:tcPr>
            <w:tcW w:w="3976" w:type="dxa"/>
            <w:gridSpan w:val="4"/>
            <w:tcBorders>
              <w:top w:val="single" w:sz="4" w:space="0" w:color="auto"/>
              <w:left w:val="single" w:sz="4" w:space="0" w:color="auto"/>
              <w:bottom w:val="single" w:sz="4" w:space="0" w:color="auto"/>
              <w:right w:val="single" w:sz="4" w:space="0" w:color="auto"/>
            </w:tcBorders>
            <w:vAlign w:val="center"/>
            <w:hideMark/>
          </w:tcPr>
          <w:p w14:paraId="6BD49DCE"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4) Wydatki na programy finansowane ze źródeł zagranicznych</w:t>
            </w:r>
          </w:p>
        </w:tc>
        <w:tc>
          <w:tcPr>
            <w:tcW w:w="1984" w:type="dxa"/>
            <w:gridSpan w:val="2"/>
            <w:tcBorders>
              <w:top w:val="nil"/>
              <w:left w:val="nil"/>
              <w:bottom w:val="single" w:sz="4" w:space="0" w:color="auto"/>
              <w:right w:val="single" w:sz="4" w:space="0" w:color="auto"/>
            </w:tcBorders>
            <w:vAlign w:val="center"/>
            <w:hideMark/>
          </w:tcPr>
          <w:p w14:paraId="56B6CF50"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2 587 049,94    </w:t>
            </w:r>
          </w:p>
        </w:tc>
        <w:tc>
          <w:tcPr>
            <w:tcW w:w="1985" w:type="dxa"/>
            <w:gridSpan w:val="2"/>
            <w:tcBorders>
              <w:top w:val="nil"/>
              <w:left w:val="nil"/>
              <w:bottom w:val="single" w:sz="4" w:space="0" w:color="auto"/>
              <w:right w:val="single" w:sz="4" w:space="0" w:color="auto"/>
            </w:tcBorders>
            <w:vAlign w:val="center"/>
            <w:hideMark/>
          </w:tcPr>
          <w:p w14:paraId="3E3C040F"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1 340 337,20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1F747EAE"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51,81%</w:t>
            </w:r>
          </w:p>
        </w:tc>
        <w:tc>
          <w:tcPr>
            <w:tcW w:w="839" w:type="dxa"/>
            <w:tcBorders>
              <w:top w:val="nil"/>
              <w:left w:val="nil"/>
              <w:bottom w:val="single" w:sz="4" w:space="0" w:color="auto"/>
              <w:right w:val="single" w:sz="4" w:space="0" w:color="auto"/>
            </w:tcBorders>
            <w:vAlign w:val="center"/>
            <w:hideMark/>
          </w:tcPr>
          <w:p w14:paraId="532C9AC6"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1,40%</w:t>
            </w:r>
          </w:p>
        </w:tc>
      </w:tr>
      <w:tr w:rsidR="00A82D92" w:rsidRPr="00AF08CB" w14:paraId="1A25DCE9" w14:textId="77777777" w:rsidTr="005A232A">
        <w:trPr>
          <w:trHeight w:val="300"/>
        </w:trPr>
        <w:tc>
          <w:tcPr>
            <w:tcW w:w="3976" w:type="dxa"/>
            <w:gridSpan w:val="4"/>
            <w:tcBorders>
              <w:top w:val="single" w:sz="4" w:space="0" w:color="auto"/>
              <w:left w:val="single" w:sz="4" w:space="0" w:color="auto"/>
              <w:bottom w:val="single" w:sz="4" w:space="0" w:color="auto"/>
              <w:right w:val="single" w:sz="4" w:space="0" w:color="auto"/>
            </w:tcBorders>
            <w:noWrap/>
            <w:vAlign w:val="bottom"/>
            <w:hideMark/>
          </w:tcPr>
          <w:p w14:paraId="6AB2B681"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5) Wypłaty z tytułu poręczeń i gwarancji udzielonych przez jst</w:t>
            </w:r>
          </w:p>
        </w:tc>
        <w:tc>
          <w:tcPr>
            <w:tcW w:w="1984" w:type="dxa"/>
            <w:gridSpan w:val="2"/>
            <w:tcBorders>
              <w:top w:val="nil"/>
              <w:left w:val="nil"/>
              <w:bottom w:val="single" w:sz="4" w:space="0" w:color="auto"/>
              <w:right w:val="single" w:sz="4" w:space="0" w:color="auto"/>
            </w:tcBorders>
            <w:vAlign w:val="center"/>
            <w:hideMark/>
          </w:tcPr>
          <w:p w14:paraId="6510613B"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      </w:t>
            </w:r>
          </w:p>
        </w:tc>
        <w:tc>
          <w:tcPr>
            <w:tcW w:w="1985" w:type="dxa"/>
            <w:gridSpan w:val="2"/>
            <w:tcBorders>
              <w:top w:val="nil"/>
              <w:left w:val="nil"/>
              <w:bottom w:val="single" w:sz="4" w:space="0" w:color="auto"/>
              <w:right w:val="single" w:sz="4" w:space="0" w:color="auto"/>
            </w:tcBorders>
            <w:vAlign w:val="center"/>
            <w:hideMark/>
          </w:tcPr>
          <w:p w14:paraId="406F03A1"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7DEB003D"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0,00%</w:t>
            </w:r>
          </w:p>
        </w:tc>
        <w:tc>
          <w:tcPr>
            <w:tcW w:w="839" w:type="dxa"/>
            <w:tcBorders>
              <w:top w:val="nil"/>
              <w:left w:val="nil"/>
              <w:bottom w:val="single" w:sz="4" w:space="0" w:color="auto"/>
              <w:right w:val="single" w:sz="4" w:space="0" w:color="auto"/>
            </w:tcBorders>
            <w:vAlign w:val="center"/>
            <w:hideMark/>
          </w:tcPr>
          <w:p w14:paraId="3B7532AD"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0,00%</w:t>
            </w:r>
          </w:p>
        </w:tc>
      </w:tr>
      <w:tr w:rsidR="00A82D92" w:rsidRPr="00AF08CB" w14:paraId="6B2060A7" w14:textId="77777777" w:rsidTr="005A232A">
        <w:trPr>
          <w:trHeight w:val="300"/>
        </w:trPr>
        <w:tc>
          <w:tcPr>
            <w:tcW w:w="3976" w:type="dxa"/>
            <w:gridSpan w:val="4"/>
            <w:tcBorders>
              <w:top w:val="single" w:sz="4" w:space="0" w:color="auto"/>
              <w:left w:val="single" w:sz="4" w:space="0" w:color="auto"/>
              <w:bottom w:val="single" w:sz="4" w:space="0" w:color="auto"/>
              <w:right w:val="single" w:sz="4" w:space="0" w:color="auto"/>
            </w:tcBorders>
            <w:vAlign w:val="center"/>
            <w:hideMark/>
          </w:tcPr>
          <w:p w14:paraId="399883C1"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6) Wydatki na obsługę długu jednostki samorządu terytorialnego</w:t>
            </w:r>
          </w:p>
        </w:tc>
        <w:tc>
          <w:tcPr>
            <w:tcW w:w="1984" w:type="dxa"/>
            <w:gridSpan w:val="2"/>
            <w:tcBorders>
              <w:top w:val="nil"/>
              <w:left w:val="nil"/>
              <w:bottom w:val="single" w:sz="4" w:space="0" w:color="auto"/>
              <w:right w:val="single" w:sz="4" w:space="0" w:color="auto"/>
            </w:tcBorders>
            <w:vAlign w:val="center"/>
            <w:hideMark/>
          </w:tcPr>
          <w:p w14:paraId="2B0343EE"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870 000,00    </w:t>
            </w:r>
          </w:p>
        </w:tc>
        <w:tc>
          <w:tcPr>
            <w:tcW w:w="1985" w:type="dxa"/>
            <w:gridSpan w:val="2"/>
            <w:tcBorders>
              <w:top w:val="nil"/>
              <w:left w:val="nil"/>
              <w:bottom w:val="single" w:sz="4" w:space="0" w:color="auto"/>
              <w:right w:val="single" w:sz="4" w:space="0" w:color="auto"/>
            </w:tcBorders>
            <w:vAlign w:val="center"/>
            <w:hideMark/>
          </w:tcPr>
          <w:p w14:paraId="3751B982"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736 366,43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554684F8"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84,64%</w:t>
            </w:r>
          </w:p>
        </w:tc>
        <w:tc>
          <w:tcPr>
            <w:tcW w:w="839" w:type="dxa"/>
            <w:tcBorders>
              <w:top w:val="nil"/>
              <w:left w:val="nil"/>
              <w:bottom w:val="single" w:sz="4" w:space="0" w:color="auto"/>
              <w:right w:val="single" w:sz="4" w:space="0" w:color="auto"/>
            </w:tcBorders>
            <w:vAlign w:val="center"/>
            <w:hideMark/>
          </w:tcPr>
          <w:p w14:paraId="0D6808A5"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0,77%</w:t>
            </w:r>
          </w:p>
        </w:tc>
      </w:tr>
      <w:tr w:rsidR="00A82D92" w:rsidRPr="00AF08CB" w14:paraId="2A21E6DD" w14:textId="77777777" w:rsidTr="005A232A">
        <w:trPr>
          <w:trHeight w:val="300"/>
        </w:trPr>
        <w:tc>
          <w:tcPr>
            <w:tcW w:w="3976" w:type="dxa"/>
            <w:gridSpan w:val="4"/>
            <w:tcBorders>
              <w:top w:val="single" w:sz="4" w:space="0" w:color="auto"/>
              <w:left w:val="single" w:sz="4" w:space="0" w:color="auto"/>
              <w:bottom w:val="single" w:sz="4" w:space="0" w:color="auto"/>
              <w:right w:val="single" w:sz="4" w:space="0" w:color="auto"/>
            </w:tcBorders>
            <w:shd w:val="clear" w:color="000000" w:fill="A9D08E"/>
            <w:vAlign w:val="center"/>
            <w:hideMark/>
          </w:tcPr>
          <w:p w14:paraId="5428E825" w14:textId="77777777" w:rsidR="00AF08CB" w:rsidRPr="00AF08CB" w:rsidRDefault="00AF08CB" w:rsidP="00AF08CB">
            <w:pPr>
              <w:spacing w:after="0" w:line="240" w:lineRule="auto"/>
              <w:rPr>
                <w:rFonts w:eastAsia="Times New Roman" w:cs="Calibri"/>
                <w:b/>
                <w:bCs/>
                <w:sz w:val="18"/>
                <w:szCs w:val="18"/>
                <w:u w:val="single"/>
                <w:lang w:eastAsia="pl-PL"/>
              </w:rPr>
            </w:pPr>
            <w:r w:rsidRPr="00AF08CB">
              <w:rPr>
                <w:rFonts w:eastAsia="Times New Roman" w:cs="Calibri"/>
                <w:b/>
                <w:bCs/>
                <w:sz w:val="18"/>
                <w:szCs w:val="18"/>
                <w:u w:val="single"/>
                <w:lang w:eastAsia="pl-PL"/>
              </w:rPr>
              <w:t>II. Wydatki majątkowe</w:t>
            </w:r>
          </w:p>
        </w:tc>
        <w:tc>
          <w:tcPr>
            <w:tcW w:w="1984" w:type="dxa"/>
            <w:gridSpan w:val="2"/>
            <w:tcBorders>
              <w:top w:val="nil"/>
              <w:left w:val="nil"/>
              <w:bottom w:val="single" w:sz="4" w:space="0" w:color="auto"/>
              <w:right w:val="single" w:sz="4" w:space="0" w:color="auto"/>
            </w:tcBorders>
            <w:shd w:val="clear" w:color="000000" w:fill="A9D08E"/>
            <w:vAlign w:val="center"/>
            <w:hideMark/>
          </w:tcPr>
          <w:p w14:paraId="405EA87C"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32 510 031,95    </w:t>
            </w:r>
          </w:p>
        </w:tc>
        <w:tc>
          <w:tcPr>
            <w:tcW w:w="1985" w:type="dxa"/>
            <w:gridSpan w:val="2"/>
            <w:tcBorders>
              <w:top w:val="nil"/>
              <w:left w:val="nil"/>
              <w:bottom w:val="single" w:sz="4" w:space="0" w:color="auto"/>
              <w:right w:val="single" w:sz="4" w:space="0" w:color="auto"/>
            </w:tcBorders>
            <w:shd w:val="clear" w:color="000000" w:fill="A9D08E"/>
            <w:vAlign w:val="center"/>
            <w:hideMark/>
          </w:tcPr>
          <w:p w14:paraId="0A727D1C"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 xml:space="preserve">          31 582 924,57    </w:t>
            </w:r>
          </w:p>
        </w:tc>
        <w:tc>
          <w:tcPr>
            <w:tcW w:w="1417" w:type="dxa"/>
            <w:gridSpan w:val="2"/>
            <w:tcBorders>
              <w:top w:val="nil"/>
              <w:left w:val="nil"/>
              <w:bottom w:val="single" w:sz="4" w:space="0" w:color="auto"/>
              <w:right w:val="single" w:sz="4" w:space="0" w:color="auto"/>
            </w:tcBorders>
            <w:shd w:val="clear" w:color="000000" w:fill="A9D08E"/>
            <w:vAlign w:val="center"/>
            <w:hideMark/>
          </w:tcPr>
          <w:p w14:paraId="65364967"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97,15%</w:t>
            </w:r>
          </w:p>
        </w:tc>
        <w:tc>
          <w:tcPr>
            <w:tcW w:w="839" w:type="dxa"/>
            <w:tcBorders>
              <w:top w:val="nil"/>
              <w:left w:val="nil"/>
              <w:bottom w:val="single" w:sz="4" w:space="0" w:color="auto"/>
              <w:right w:val="single" w:sz="4" w:space="0" w:color="auto"/>
            </w:tcBorders>
            <w:shd w:val="clear" w:color="000000" w:fill="A9D08E"/>
            <w:vAlign w:val="center"/>
            <w:hideMark/>
          </w:tcPr>
          <w:p w14:paraId="6EAAD107"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32,89%</w:t>
            </w:r>
          </w:p>
        </w:tc>
      </w:tr>
      <w:tr w:rsidR="00A82D92" w:rsidRPr="00AF08CB" w14:paraId="024ED096" w14:textId="77777777" w:rsidTr="005A232A">
        <w:trPr>
          <w:trHeight w:val="300"/>
        </w:trPr>
        <w:tc>
          <w:tcPr>
            <w:tcW w:w="3976" w:type="dxa"/>
            <w:gridSpan w:val="4"/>
            <w:tcBorders>
              <w:top w:val="single" w:sz="4" w:space="0" w:color="auto"/>
              <w:left w:val="single" w:sz="4" w:space="0" w:color="auto"/>
              <w:bottom w:val="single" w:sz="4" w:space="0" w:color="auto"/>
              <w:right w:val="single" w:sz="4" w:space="0" w:color="auto"/>
            </w:tcBorders>
            <w:vAlign w:val="center"/>
            <w:hideMark/>
          </w:tcPr>
          <w:p w14:paraId="71A286B9"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1) Inwestycje i zakupy inwestycyjne, w tym:</w:t>
            </w:r>
          </w:p>
        </w:tc>
        <w:tc>
          <w:tcPr>
            <w:tcW w:w="1984" w:type="dxa"/>
            <w:gridSpan w:val="2"/>
            <w:tcBorders>
              <w:top w:val="nil"/>
              <w:left w:val="nil"/>
              <w:bottom w:val="single" w:sz="4" w:space="0" w:color="auto"/>
              <w:right w:val="single" w:sz="4" w:space="0" w:color="auto"/>
            </w:tcBorders>
            <w:vAlign w:val="center"/>
            <w:hideMark/>
          </w:tcPr>
          <w:p w14:paraId="03174A44"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29 465 031,95    </w:t>
            </w:r>
          </w:p>
        </w:tc>
        <w:tc>
          <w:tcPr>
            <w:tcW w:w="1985" w:type="dxa"/>
            <w:gridSpan w:val="2"/>
            <w:tcBorders>
              <w:top w:val="nil"/>
              <w:left w:val="nil"/>
              <w:bottom w:val="single" w:sz="4" w:space="0" w:color="auto"/>
              <w:right w:val="single" w:sz="4" w:space="0" w:color="auto"/>
            </w:tcBorders>
            <w:vAlign w:val="center"/>
            <w:hideMark/>
          </w:tcPr>
          <w:p w14:paraId="2F88CB46"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28 582 924,57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2DEB1B98"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97,01%</w:t>
            </w:r>
          </w:p>
        </w:tc>
        <w:tc>
          <w:tcPr>
            <w:tcW w:w="839" w:type="dxa"/>
            <w:tcBorders>
              <w:top w:val="nil"/>
              <w:left w:val="nil"/>
              <w:bottom w:val="single" w:sz="4" w:space="0" w:color="auto"/>
              <w:right w:val="single" w:sz="4" w:space="0" w:color="auto"/>
            </w:tcBorders>
            <w:vAlign w:val="center"/>
            <w:hideMark/>
          </w:tcPr>
          <w:p w14:paraId="2F8E548F"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29,76%</w:t>
            </w:r>
          </w:p>
        </w:tc>
      </w:tr>
      <w:tr w:rsidR="00A82D92" w:rsidRPr="00AF08CB" w14:paraId="7CBF471A" w14:textId="77777777" w:rsidTr="005A232A">
        <w:trPr>
          <w:trHeight w:val="690"/>
        </w:trPr>
        <w:tc>
          <w:tcPr>
            <w:tcW w:w="3976" w:type="dxa"/>
            <w:gridSpan w:val="4"/>
            <w:tcBorders>
              <w:top w:val="single" w:sz="4" w:space="0" w:color="auto"/>
              <w:left w:val="single" w:sz="4" w:space="0" w:color="auto"/>
              <w:bottom w:val="single" w:sz="4" w:space="0" w:color="auto"/>
              <w:right w:val="single" w:sz="4" w:space="0" w:color="auto"/>
            </w:tcBorders>
            <w:vAlign w:val="center"/>
            <w:hideMark/>
          </w:tcPr>
          <w:p w14:paraId="24A4CDC8"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na programy finansowane z udziałem środków, o których mowa w art. 5 ust. 1 pkt. 2 ustawy o finansach publicznych (Dz. U. Nr 157 poz.1240)</w:t>
            </w:r>
          </w:p>
        </w:tc>
        <w:tc>
          <w:tcPr>
            <w:tcW w:w="1984" w:type="dxa"/>
            <w:gridSpan w:val="2"/>
            <w:tcBorders>
              <w:top w:val="nil"/>
              <w:left w:val="nil"/>
              <w:bottom w:val="single" w:sz="4" w:space="0" w:color="auto"/>
              <w:right w:val="single" w:sz="4" w:space="0" w:color="auto"/>
            </w:tcBorders>
            <w:vAlign w:val="center"/>
            <w:hideMark/>
          </w:tcPr>
          <w:p w14:paraId="6177297A"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6 356 324,98    </w:t>
            </w:r>
          </w:p>
        </w:tc>
        <w:tc>
          <w:tcPr>
            <w:tcW w:w="1985" w:type="dxa"/>
            <w:gridSpan w:val="2"/>
            <w:tcBorders>
              <w:top w:val="nil"/>
              <w:left w:val="nil"/>
              <w:bottom w:val="single" w:sz="4" w:space="0" w:color="auto"/>
              <w:right w:val="single" w:sz="4" w:space="0" w:color="auto"/>
            </w:tcBorders>
            <w:vAlign w:val="center"/>
            <w:hideMark/>
          </w:tcPr>
          <w:p w14:paraId="337F2A87"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6 092 200,46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308F4487"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95,84%</w:t>
            </w:r>
          </w:p>
        </w:tc>
        <w:tc>
          <w:tcPr>
            <w:tcW w:w="839" w:type="dxa"/>
            <w:tcBorders>
              <w:top w:val="nil"/>
              <w:left w:val="nil"/>
              <w:bottom w:val="single" w:sz="4" w:space="0" w:color="auto"/>
              <w:right w:val="single" w:sz="4" w:space="0" w:color="auto"/>
            </w:tcBorders>
            <w:vAlign w:val="center"/>
            <w:hideMark/>
          </w:tcPr>
          <w:p w14:paraId="0344AD76"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6,34%</w:t>
            </w:r>
          </w:p>
        </w:tc>
      </w:tr>
      <w:tr w:rsidR="00A82D92" w:rsidRPr="00AF08CB" w14:paraId="1E0B7260" w14:textId="77777777" w:rsidTr="005A232A">
        <w:trPr>
          <w:trHeight w:val="300"/>
        </w:trPr>
        <w:tc>
          <w:tcPr>
            <w:tcW w:w="3976" w:type="dxa"/>
            <w:gridSpan w:val="4"/>
            <w:tcBorders>
              <w:top w:val="single" w:sz="4" w:space="0" w:color="auto"/>
              <w:left w:val="single" w:sz="4" w:space="0" w:color="auto"/>
              <w:bottom w:val="single" w:sz="4" w:space="0" w:color="auto"/>
              <w:right w:val="single" w:sz="4" w:space="0" w:color="auto"/>
            </w:tcBorders>
            <w:vAlign w:val="center"/>
            <w:hideMark/>
          </w:tcPr>
          <w:p w14:paraId="5117BC57"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2) Zakupy obligacji, akcji i udziałów</w:t>
            </w:r>
          </w:p>
        </w:tc>
        <w:tc>
          <w:tcPr>
            <w:tcW w:w="1984" w:type="dxa"/>
            <w:gridSpan w:val="2"/>
            <w:tcBorders>
              <w:top w:val="nil"/>
              <w:left w:val="nil"/>
              <w:bottom w:val="single" w:sz="4" w:space="0" w:color="auto"/>
              <w:right w:val="single" w:sz="4" w:space="0" w:color="auto"/>
            </w:tcBorders>
            <w:vAlign w:val="center"/>
            <w:hideMark/>
          </w:tcPr>
          <w:p w14:paraId="16A124CF"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3 045 000,00    </w:t>
            </w:r>
          </w:p>
        </w:tc>
        <w:tc>
          <w:tcPr>
            <w:tcW w:w="1985" w:type="dxa"/>
            <w:gridSpan w:val="2"/>
            <w:tcBorders>
              <w:top w:val="nil"/>
              <w:left w:val="nil"/>
              <w:bottom w:val="single" w:sz="4" w:space="0" w:color="auto"/>
              <w:right w:val="single" w:sz="4" w:space="0" w:color="auto"/>
            </w:tcBorders>
            <w:vAlign w:val="center"/>
            <w:hideMark/>
          </w:tcPr>
          <w:p w14:paraId="3F0DCC73"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 xml:space="preserve">            3 000 000,00    </w:t>
            </w:r>
          </w:p>
        </w:tc>
        <w:tc>
          <w:tcPr>
            <w:tcW w:w="1417" w:type="dxa"/>
            <w:gridSpan w:val="2"/>
            <w:tcBorders>
              <w:top w:val="nil"/>
              <w:left w:val="nil"/>
              <w:bottom w:val="single" w:sz="4" w:space="0" w:color="auto"/>
              <w:right w:val="single" w:sz="4" w:space="0" w:color="auto"/>
            </w:tcBorders>
            <w:shd w:val="clear" w:color="000000" w:fill="FFFFFF"/>
            <w:vAlign w:val="center"/>
            <w:hideMark/>
          </w:tcPr>
          <w:p w14:paraId="0F693AE9"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98,52%</w:t>
            </w:r>
          </w:p>
        </w:tc>
        <w:tc>
          <w:tcPr>
            <w:tcW w:w="839" w:type="dxa"/>
            <w:tcBorders>
              <w:top w:val="nil"/>
              <w:left w:val="nil"/>
              <w:bottom w:val="single" w:sz="4" w:space="0" w:color="auto"/>
              <w:right w:val="single" w:sz="4" w:space="0" w:color="auto"/>
            </w:tcBorders>
            <w:vAlign w:val="center"/>
            <w:hideMark/>
          </w:tcPr>
          <w:p w14:paraId="5305BC08" w14:textId="77777777" w:rsidR="00AF08CB" w:rsidRPr="00AF08CB" w:rsidRDefault="00AF08CB" w:rsidP="00AF08CB">
            <w:pPr>
              <w:spacing w:after="0" w:line="240" w:lineRule="auto"/>
              <w:jc w:val="right"/>
              <w:rPr>
                <w:rFonts w:eastAsia="Times New Roman" w:cs="Calibri"/>
                <w:b/>
                <w:bCs/>
                <w:sz w:val="18"/>
                <w:szCs w:val="18"/>
                <w:lang w:eastAsia="pl-PL"/>
              </w:rPr>
            </w:pPr>
            <w:r w:rsidRPr="00AF08CB">
              <w:rPr>
                <w:rFonts w:eastAsia="Times New Roman" w:cs="Calibri"/>
                <w:b/>
                <w:bCs/>
                <w:sz w:val="18"/>
                <w:szCs w:val="18"/>
                <w:lang w:eastAsia="pl-PL"/>
              </w:rPr>
              <w:t>3,12%</w:t>
            </w:r>
          </w:p>
        </w:tc>
      </w:tr>
      <w:tr w:rsidR="00A82D92" w:rsidRPr="00AF08CB" w14:paraId="0FFD97BA" w14:textId="77777777" w:rsidTr="005A232A">
        <w:trPr>
          <w:trHeight w:val="300"/>
        </w:trPr>
        <w:tc>
          <w:tcPr>
            <w:tcW w:w="3976" w:type="dxa"/>
            <w:gridSpan w:val="4"/>
            <w:tcBorders>
              <w:top w:val="single" w:sz="4" w:space="0" w:color="auto"/>
              <w:left w:val="single" w:sz="4" w:space="0" w:color="auto"/>
              <w:bottom w:val="single" w:sz="4" w:space="0" w:color="auto"/>
              <w:right w:val="single" w:sz="4" w:space="0" w:color="000000"/>
            </w:tcBorders>
            <w:noWrap/>
            <w:vAlign w:val="bottom"/>
            <w:hideMark/>
          </w:tcPr>
          <w:p w14:paraId="382F7CD4" w14:textId="77777777" w:rsidR="00AF08CB" w:rsidRPr="00AF08CB" w:rsidRDefault="00AF08CB" w:rsidP="00AF08CB">
            <w:pPr>
              <w:spacing w:after="0" w:line="240" w:lineRule="auto"/>
              <w:rPr>
                <w:rFonts w:eastAsia="Times New Roman" w:cs="Calibri"/>
                <w:sz w:val="18"/>
                <w:szCs w:val="18"/>
                <w:lang w:eastAsia="pl-PL"/>
              </w:rPr>
            </w:pPr>
            <w:r w:rsidRPr="00AF08CB">
              <w:rPr>
                <w:rFonts w:eastAsia="Times New Roman" w:cs="Calibri"/>
                <w:sz w:val="18"/>
                <w:szCs w:val="18"/>
                <w:lang w:eastAsia="pl-PL"/>
              </w:rPr>
              <w:t>3) Wniesienie wkładu do spółek prawa handlowego</w:t>
            </w:r>
          </w:p>
        </w:tc>
        <w:tc>
          <w:tcPr>
            <w:tcW w:w="1984" w:type="dxa"/>
            <w:gridSpan w:val="2"/>
            <w:tcBorders>
              <w:top w:val="nil"/>
              <w:left w:val="nil"/>
              <w:bottom w:val="single" w:sz="4" w:space="0" w:color="auto"/>
              <w:right w:val="single" w:sz="4" w:space="0" w:color="auto"/>
            </w:tcBorders>
            <w:noWrap/>
            <w:vAlign w:val="bottom"/>
            <w:hideMark/>
          </w:tcPr>
          <w:p w14:paraId="10D4B473"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0,00</w:t>
            </w:r>
          </w:p>
        </w:tc>
        <w:tc>
          <w:tcPr>
            <w:tcW w:w="1985" w:type="dxa"/>
            <w:gridSpan w:val="2"/>
            <w:tcBorders>
              <w:top w:val="nil"/>
              <w:left w:val="nil"/>
              <w:bottom w:val="single" w:sz="4" w:space="0" w:color="auto"/>
              <w:right w:val="single" w:sz="4" w:space="0" w:color="auto"/>
            </w:tcBorders>
            <w:noWrap/>
            <w:vAlign w:val="bottom"/>
            <w:hideMark/>
          </w:tcPr>
          <w:p w14:paraId="4B1B54AD"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0,00</w:t>
            </w:r>
          </w:p>
        </w:tc>
        <w:tc>
          <w:tcPr>
            <w:tcW w:w="1417" w:type="dxa"/>
            <w:gridSpan w:val="2"/>
            <w:tcBorders>
              <w:top w:val="nil"/>
              <w:left w:val="nil"/>
              <w:bottom w:val="single" w:sz="4" w:space="0" w:color="auto"/>
              <w:right w:val="single" w:sz="4" w:space="0" w:color="auto"/>
            </w:tcBorders>
            <w:noWrap/>
            <w:vAlign w:val="bottom"/>
            <w:hideMark/>
          </w:tcPr>
          <w:p w14:paraId="728C53D3"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0,00</w:t>
            </w:r>
          </w:p>
        </w:tc>
        <w:tc>
          <w:tcPr>
            <w:tcW w:w="839" w:type="dxa"/>
            <w:tcBorders>
              <w:top w:val="nil"/>
              <w:left w:val="nil"/>
              <w:bottom w:val="single" w:sz="4" w:space="0" w:color="auto"/>
              <w:right w:val="single" w:sz="4" w:space="0" w:color="auto"/>
            </w:tcBorders>
            <w:noWrap/>
            <w:vAlign w:val="bottom"/>
            <w:hideMark/>
          </w:tcPr>
          <w:p w14:paraId="0C78C3D6" w14:textId="77777777" w:rsidR="00AF08CB" w:rsidRPr="00AF08CB" w:rsidRDefault="00AF08CB" w:rsidP="00AF08CB">
            <w:pPr>
              <w:spacing w:after="0" w:line="240" w:lineRule="auto"/>
              <w:jc w:val="right"/>
              <w:rPr>
                <w:rFonts w:eastAsia="Times New Roman" w:cs="Calibri"/>
                <w:sz w:val="18"/>
                <w:szCs w:val="18"/>
                <w:lang w:eastAsia="pl-PL"/>
              </w:rPr>
            </w:pPr>
            <w:r w:rsidRPr="00AF08CB">
              <w:rPr>
                <w:rFonts w:eastAsia="Times New Roman" w:cs="Calibri"/>
                <w:sz w:val="18"/>
                <w:szCs w:val="18"/>
                <w:lang w:eastAsia="pl-PL"/>
              </w:rPr>
              <w:t>0,00</w:t>
            </w:r>
          </w:p>
        </w:tc>
      </w:tr>
    </w:tbl>
    <w:p w14:paraId="6959E6E2" w14:textId="77777777" w:rsidR="003D0225" w:rsidRPr="008930A5" w:rsidRDefault="003D0225" w:rsidP="00424E9A">
      <w:pPr>
        <w:pStyle w:val="Legenda"/>
        <w:rPr>
          <w:rFonts w:asciiTheme="minorHAnsi" w:hAnsiTheme="minorHAnsi" w:cstheme="minorHAnsi"/>
        </w:rPr>
      </w:pPr>
    </w:p>
    <w:p w14:paraId="0F1B0556" w14:textId="35755B31" w:rsidR="00424E9A" w:rsidRPr="00D1386D" w:rsidRDefault="00AF08CB" w:rsidP="00424E9A">
      <w:pPr>
        <w:pStyle w:val="Legenda"/>
        <w:rPr>
          <w:rFonts w:asciiTheme="minorHAnsi" w:hAnsiTheme="minorHAnsi" w:cstheme="minorHAnsi"/>
        </w:rPr>
      </w:pPr>
      <w:bookmarkStart w:id="140" w:name="_Toc194068995"/>
      <w:bookmarkStart w:id="141" w:name="_Toc225854119"/>
      <w:r w:rsidRPr="00D1386D">
        <w:t xml:space="preserve">Wykres </w:t>
      </w:r>
      <w:r w:rsidRPr="00D1386D">
        <w:fldChar w:fldCharType="begin"/>
      </w:r>
      <w:r w:rsidRPr="00D1386D">
        <w:instrText xml:space="preserve"> SEQ Wykres \* ARABIC </w:instrText>
      </w:r>
      <w:r w:rsidRPr="00D1386D">
        <w:fldChar w:fldCharType="separate"/>
      </w:r>
      <w:r w:rsidR="00CE4053">
        <w:rPr>
          <w:noProof/>
        </w:rPr>
        <w:t>8</w:t>
      </w:r>
      <w:r w:rsidRPr="00D1386D">
        <w:fldChar w:fldCharType="end"/>
      </w:r>
      <w:r w:rsidRPr="00D1386D">
        <w:t xml:space="preserve"> </w:t>
      </w:r>
      <w:r w:rsidR="001F6F8F" w:rsidRPr="00D1386D">
        <w:rPr>
          <w:rFonts w:asciiTheme="minorHAnsi" w:hAnsiTheme="minorHAnsi" w:cstheme="minorHAnsi"/>
        </w:rPr>
        <w:t xml:space="preserve">Struktura wykonania </w:t>
      </w:r>
      <w:r w:rsidR="002630DF" w:rsidRPr="00D1386D">
        <w:rPr>
          <w:rFonts w:asciiTheme="minorHAnsi" w:hAnsiTheme="minorHAnsi" w:cstheme="minorHAnsi"/>
        </w:rPr>
        <w:t>wydatków gminy Iwanowice za 20</w:t>
      </w:r>
      <w:r w:rsidR="007D14DB" w:rsidRPr="00D1386D">
        <w:rPr>
          <w:rFonts w:asciiTheme="minorHAnsi" w:hAnsiTheme="minorHAnsi" w:cstheme="minorHAnsi"/>
        </w:rPr>
        <w:t>2</w:t>
      </w:r>
      <w:r w:rsidR="003D0225" w:rsidRPr="00D1386D">
        <w:rPr>
          <w:rFonts w:asciiTheme="minorHAnsi" w:hAnsiTheme="minorHAnsi" w:cstheme="minorHAnsi"/>
        </w:rPr>
        <w:t>5</w:t>
      </w:r>
      <w:r w:rsidR="001F6F8F" w:rsidRPr="00D1386D">
        <w:rPr>
          <w:rFonts w:asciiTheme="minorHAnsi" w:hAnsiTheme="minorHAnsi" w:cstheme="minorHAnsi"/>
        </w:rPr>
        <w:t xml:space="preserve"> rok wg działów</w:t>
      </w:r>
      <w:r w:rsidR="00425753" w:rsidRPr="00D1386D">
        <w:rPr>
          <w:rFonts w:asciiTheme="minorHAnsi" w:hAnsiTheme="minorHAnsi" w:cstheme="minorHAnsi"/>
        </w:rPr>
        <w:t xml:space="preserve"> klasyfikacji budżetowej</w:t>
      </w:r>
      <w:bookmarkEnd w:id="140"/>
      <w:bookmarkEnd w:id="141"/>
    </w:p>
    <w:p w14:paraId="1AA8732F" w14:textId="53E80214" w:rsidR="009539BB" w:rsidRPr="008930A5" w:rsidRDefault="00D1386D" w:rsidP="008F10CA">
      <w:pPr>
        <w:pStyle w:val="Styl4Wykres"/>
        <w:rPr>
          <w:rFonts w:asciiTheme="minorHAnsi" w:eastAsia="Aptos" w:hAnsiTheme="minorHAnsi" w:cstheme="minorHAnsi"/>
          <w:kern w:val="2"/>
        </w:rPr>
      </w:pPr>
      <w:r>
        <w:rPr>
          <w:noProof/>
        </w:rPr>
        <w:drawing>
          <wp:inline distT="0" distB="0" distL="0" distR="0" wp14:anchorId="36DF0D68" wp14:editId="485A9F13">
            <wp:extent cx="6019800" cy="2914650"/>
            <wp:effectExtent l="38100" t="57150" r="38100" b="38100"/>
            <wp:docPr id="1654213350" name="Wykres 1">
              <a:extLst xmlns:a="http://schemas.openxmlformats.org/drawingml/2006/main">
                <a:ext uri="{FF2B5EF4-FFF2-40B4-BE49-F238E27FC236}">
                  <a16:creationId xmlns:a16="http://schemas.microsoft.com/office/drawing/2014/main" id="{615CB2E2-BBB3-4161-A840-2CADF1664EC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4B579BBA" w14:textId="77777777" w:rsidR="00D34636" w:rsidRPr="008930A5" w:rsidRDefault="00D34636" w:rsidP="004B3F3E">
      <w:pPr>
        <w:jc w:val="both"/>
        <w:rPr>
          <w:rFonts w:asciiTheme="minorHAnsi" w:hAnsiTheme="minorHAnsi" w:cstheme="minorHAnsi"/>
          <w:sz w:val="24"/>
          <w:szCs w:val="24"/>
        </w:rPr>
      </w:pPr>
    </w:p>
    <w:p w14:paraId="7AFE1D9C" w14:textId="77777777" w:rsidR="00F42288" w:rsidRPr="008930A5" w:rsidRDefault="00E76D06" w:rsidP="00A82D92">
      <w:pPr>
        <w:spacing w:line="360" w:lineRule="auto"/>
        <w:jc w:val="both"/>
        <w:rPr>
          <w:rFonts w:asciiTheme="minorHAnsi" w:hAnsiTheme="minorHAnsi" w:cstheme="minorHAnsi"/>
          <w:sz w:val="24"/>
          <w:szCs w:val="24"/>
        </w:rPr>
      </w:pPr>
      <w:r w:rsidRPr="008930A5">
        <w:rPr>
          <w:rFonts w:asciiTheme="minorHAnsi" w:hAnsiTheme="minorHAnsi" w:cstheme="minorHAnsi"/>
          <w:sz w:val="24"/>
          <w:szCs w:val="24"/>
        </w:rPr>
        <w:t xml:space="preserve">W związku z podjęciem Uchwały Nr </w:t>
      </w:r>
      <w:r w:rsidR="00E00134" w:rsidRPr="008930A5">
        <w:rPr>
          <w:rFonts w:asciiTheme="minorHAnsi" w:hAnsiTheme="minorHAnsi" w:cstheme="minorHAnsi"/>
          <w:sz w:val="24"/>
          <w:szCs w:val="24"/>
        </w:rPr>
        <w:t xml:space="preserve">V/26/2015 Rady Gminy Iwanowice z dnia 25 marca 2015 r. wraz ze zmianą wprowadzoną Uchwałą Nr VI/13/2015 Rady Gminy Iwanowice z dnia 30 kwietnia 2015 r. w sprawie wyodrębnienia w budżecie gminy środków stanowiących fundusz sołecki </w:t>
      </w:r>
      <w:r w:rsidR="00CB353C" w:rsidRPr="008930A5">
        <w:rPr>
          <w:rFonts w:asciiTheme="minorHAnsi" w:hAnsiTheme="minorHAnsi" w:cstheme="minorHAnsi"/>
          <w:sz w:val="24"/>
          <w:szCs w:val="24"/>
        </w:rPr>
        <w:t>w budżecie na 202</w:t>
      </w:r>
      <w:r w:rsidR="00CE50E9" w:rsidRPr="008930A5">
        <w:rPr>
          <w:rFonts w:asciiTheme="minorHAnsi" w:hAnsiTheme="minorHAnsi" w:cstheme="minorHAnsi"/>
          <w:sz w:val="24"/>
          <w:szCs w:val="24"/>
        </w:rPr>
        <w:t>4</w:t>
      </w:r>
      <w:r w:rsidR="00CB353C" w:rsidRPr="008930A5">
        <w:rPr>
          <w:rFonts w:asciiTheme="minorHAnsi" w:hAnsiTheme="minorHAnsi" w:cstheme="minorHAnsi"/>
          <w:sz w:val="24"/>
          <w:szCs w:val="24"/>
        </w:rPr>
        <w:t xml:space="preserve"> r. przyjęto </w:t>
      </w:r>
      <w:r w:rsidR="00F42288" w:rsidRPr="008930A5">
        <w:rPr>
          <w:rFonts w:asciiTheme="minorHAnsi" w:hAnsiTheme="minorHAnsi" w:cstheme="minorHAnsi"/>
          <w:sz w:val="24"/>
          <w:szCs w:val="24"/>
        </w:rPr>
        <w:t xml:space="preserve">do realizacji </w:t>
      </w:r>
      <w:r w:rsidR="00CB353C" w:rsidRPr="008930A5">
        <w:rPr>
          <w:rFonts w:asciiTheme="minorHAnsi" w:hAnsiTheme="minorHAnsi" w:cstheme="minorHAnsi"/>
          <w:sz w:val="24"/>
          <w:szCs w:val="24"/>
        </w:rPr>
        <w:t xml:space="preserve">łącznie </w:t>
      </w:r>
      <w:r w:rsidR="00F42288" w:rsidRPr="008930A5">
        <w:rPr>
          <w:rFonts w:asciiTheme="minorHAnsi" w:hAnsiTheme="minorHAnsi" w:cstheme="minorHAnsi"/>
          <w:sz w:val="24"/>
          <w:szCs w:val="24"/>
        </w:rPr>
        <w:t xml:space="preserve">przedsięwzięcia sołectw w łącznej wysokości </w:t>
      </w:r>
      <w:r w:rsidR="0040712D" w:rsidRPr="008930A5">
        <w:rPr>
          <w:rFonts w:asciiTheme="minorHAnsi" w:hAnsiTheme="minorHAnsi" w:cstheme="minorHAnsi"/>
          <w:sz w:val="24"/>
          <w:szCs w:val="24"/>
        </w:rPr>
        <w:t>732.970,60</w:t>
      </w:r>
      <w:r w:rsidR="00F42288" w:rsidRPr="008930A5">
        <w:rPr>
          <w:rFonts w:asciiTheme="minorHAnsi" w:hAnsiTheme="minorHAnsi" w:cstheme="minorHAnsi"/>
          <w:sz w:val="24"/>
          <w:szCs w:val="24"/>
        </w:rPr>
        <w:t xml:space="preserve"> zł a wydatkowano kwotę</w:t>
      </w:r>
      <w:r w:rsidR="00621A96" w:rsidRPr="008930A5">
        <w:rPr>
          <w:rFonts w:asciiTheme="minorHAnsi" w:hAnsiTheme="minorHAnsi" w:cstheme="minorHAnsi"/>
          <w:sz w:val="24"/>
          <w:szCs w:val="24"/>
        </w:rPr>
        <w:t xml:space="preserve"> </w:t>
      </w:r>
      <w:r w:rsidR="0040712D" w:rsidRPr="008930A5">
        <w:rPr>
          <w:rFonts w:asciiTheme="minorHAnsi" w:hAnsiTheme="minorHAnsi" w:cstheme="minorHAnsi"/>
          <w:sz w:val="24"/>
          <w:szCs w:val="24"/>
        </w:rPr>
        <w:t>731.105.76</w:t>
      </w:r>
      <w:r w:rsidR="00621A96" w:rsidRPr="008930A5">
        <w:rPr>
          <w:rFonts w:asciiTheme="minorHAnsi" w:hAnsiTheme="minorHAnsi" w:cstheme="minorHAnsi"/>
          <w:sz w:val="24"/>
          <w:szCs w:val="24"/>
        </w:rPr>
        <w:t xml:space="preserve"> </w:t>
      </w:r>
      <w:r w:rsidR="00F42288" w:rsidRPr="008930A5">
        <w:rPr>
          <w:rFonts w:asciiTheme="minorHAnsi" w:hAnsiTheme="minorHAnsi" w:cstheme="minorHAnsi"/>
          <w:sz w:val="24"/>
          <w:szCs w:val="24"/>
        </w:rPr>
        <w:t>zł. Szczegółowe zestawienie przed</w:t>
      </w:r>
      <w:r w:rsidR="00E00134" w:rsidRPr="008930A5">
        <w:rPr>
          <w:rFonts w:asciiTheme="minorHAnsi" w:hAnsiTheme="minorHAnsi" w:cstheme="minorHAnsi"/>
          <w:sz w:val="24"/>
          <w:szCs w:val="24"/>
        </w:rPr>
        <w:t>stawia</w:t>
      </w:r>
      <w:r w:rsidR="00F42288" w:rsidRPr="008930A5">
        <w:rPr>
          <w:rFonts w:asciiTheme="minorHAnsi" w:hAnsiTheme="minorHAnsi" w:cstheme="minorHAnsi"/>
          <w:sz w:val="24"/>
          <w:szCs w:val="24"/>
        </w:rPr>
        <w:t>jąc</w:t>
      </w:r>
      <w:r w:rsidR="00C67877" w:rsidRPr="008930A5">
        <w:rPr>
          <w:rFonts w:asciiTheme="minorHAnsi" w:hAnsiTheme="minorHAnsi" w:cstheme="minorHAnsi"/>
          <w:sz w:val="24"/>
          <w:szCs w:val="24"/>
        </w:rPr>
        <w:t>e</w:t>
      </w:r>
      <w:r w:rsidR="00F42288" w:rsidRPr="008930A5">
        <w:rPr>
          <w:rFonts w:asciiTheme="minorHAnsi" w:hAnsiTheme="minorHAnsi" w:cstheme="minorHAnsi"/>
          <w:sz w:val="24"/>
          <w:szCs w:val="24"/>
        </w:rPr>
        <w:t xml:space="preserve"> sposób realizacji ww. zadań ujęto w </w:t>
      </w:r>
      <w:r w:rsidR="00977CFF" w:rsidRPr="008930A5">
        <w:rPr>
          <w:rFonts w:asciiTheme="minorHAnsi" w:hAnsiTheme="minorHAnsi" w:cstheme="minorHAnsi"/>
          <w:sz w:val="24"/>
          <w:szCs w:val="24"/>
        </w:rPr>
        <w:t xml:space="preserve">tabeli </w:t>
      </w:r>
      <w:r w:rsidR="00510E41" w:rsidRPr="008930A5">
        <w:rPr>
          <w:rFonts w:asciiTheme="minorHAnsi" w:hAnsiTheme="minorHAnsi" w:cstheme="minorHAnsi"/>
          <w:sz w:val="24"/>
          <w:szCs w:val="24"/>
        </w:rPr>
        <w:t>9</w:t>
      </w:r>
      <w:r w:rsidR="00977CFF" w:rsidRPr="008930A5">
        <w:rPr>
          <w:rFonts w:asciiTheme="minorHAnsi" w:hAnsiTheme="minorHAnsi" w:cstheme="minorHAnsi"/>
          <w:sz w:val="24"/>
          <w:szCs w:val="24"/>
        </w:rPr>
        <w:t>.</w:t>
      </w:r>
    </w:p>
    <w:p w14:paraId="01C2F139" w14:textId="17B21EB5" w:rsidR="00F42288" w:rsidRPr="00A82D92" w:rsidRDefault="005A232A" w:rsidP="005A232A">
      <w:pPr>
        <w:pStyle w:val="Legenda"/>
        <w:rPr>
          <w:rFonts w:asciiTheme="minorHAnsi" w:hAnsiTheme="minorHAnsi" w:cstheme="minorHAnsi"/>
          <w:color w:val="EE0000"/>
        </w:rPr>
      </w:pPr>
      <w:bookmarkStart w:id="142" w:name="_Toc162520100"/>
      <w:bookmarkStart w:id="143" w:name="_Toc194068946"/>
      <w:bookmarkStart w:id="144" w:name="_Toc225854076"/>
      <w:r>
        <w:t xml:space="preserve">Tabela </w:t>
      </w:r>
      <w:r w:rsidRPr="005A232A">
        <w:fldChar w:fldCharType="begin"/>
      </w:r>
      <w:r w:rsidRPr="005A232A">
        <w:instrText xml:space="preserve"> SEQ Tabela \* ARABIC </w:instrText>
      </w:r>
      <w:r w:rsidRPr="005A232A">
        <w:fldChar w:fldCharType="separate"/>
      </w:r>
      <w:r w:rsidR="00CE4053">
        <w:rPr>
          <w:noProof/>
        </w:rPr>
        <w:t>9</w:t>
      </w:r>
      <w:r w:rsidRPr="005A232A">
        <w:fldChar w:fldCharType="end"/>
      </w:r>
      <w:r w:rsidR="00A82D92" w:rsidRPr="005A232A">
        <w:t xml:space="preserve"> </w:t>
      </w:r>
      <w:r w:rsidR="00F42288" w:rsidRPr="005A232A">
        <w:rPr>
          <w:rFonts w:asciiTheme="minorHAnsi" w:hAnsiTheme="minorHAnsi" w:cstheme="minorHAnsi"/>
        </w:rPr>
        <w:t>Zestawienie wydatków realizowanych ze środków funduszu sołeckiego w roku 202</w:t>
      </w:r>
      <w:r w:rsidR="003D0225" w:rsidRPr="005A232A">
        <w:rPr>
          <w:rFonts w:asciiTheme="minorHAnsi" w:hAnsiTheme="minorHAnsi" w:cstheme="minorHAnsi"/>
        </w:rPr>
        <w:t>5</w:t>
      </w:r>
      <w:r w:rsidR="00F42288" w:rsidRPr="005A232A">
        <w:rPr>
          <w:rFonts w:asciiTheme="minorHAnsi" w:hAnsiTheme="minorHAnsi" w:cstheme="minorHAnsi"/>
        </w:rPr>
        <w:t>.</w:t>
      </w:r>
      <w:bookmarkEnd w:id="142"/>
      <w:bookmarkEnd w:id="143"/>
      <w:bookmarkEnd w:id="144"/>
    </w:p>
    <w:tbl>
      <w:tblPr>
        <w:tblW w:w="9488" w:type="dxa"/>
        <w:tblCellMar>
          <w:left w:w="70" w:type="dxa"/>
          <w:right w:w="70" w:type="dxa"/>
        </w:tblCellMar>
        <w:tblLook w:val="04A0" w:firstRow="1" w:lastRow="0" w:firstColumn="1" w:lastColumn="0" w:noHBand="0" w:noVBand="1"/>
      </w:tblPr>
      <w:tblGrid>
        <w:gridCol w:w="960"/>
        <w:gridCol w:w="2800"/>
        <w:gridCol w:w="1460"/>
        <w:gridCol w:w="1420"/>
        <w:gridCol w:w="1480"/>
        <w:gridCol w:w="1368"/>
      </w:tblGrid>
      <w:tr w:rsidR="005A232A" w:rsidRPr="005A232A" w14:paraId="15A5B352" w14:textId="77777777" w:rsidTr="005A232A">
        <w:trPr>
          <w:trHeight w:val="315"/>
        </w:trPr>
        <w:tc>
          <w:tcPr>
            <w:tcW w:w="960" w:type="dxa"/>
            <w:tcBorders>
              <w:top w:val="single" w:sz="8" w:space="0" w:color="auto"/>
              <w:left w:val="single" w:sz="8" w:space="0" w:color="auto"/>
              <w:bottom w:val="single" w:sz="8" w:space="0" w:color="auto"/>
              <w:right w:val="single" w:sz="8" w:space="0" w:color="auto"/>
            </w:tcBorders>
            <w:shd w:val="clear" w:color="000000" w:fill="B4C6E7"/>
            <w:vAlign w:val="center"/>
            <w:hideMark/>
          </w:tcPr>
          <w:p w14:paraId="7295BFF2" w14:textId="77777777" w:rsidR="005A232A" w:rsidRPr="005A232A" w:rsidRDefault="005A232A" w:rsidP="005A232A">
            <w:pPr>
              <w:spacing w:after="0" w:line="240" w:lineRule="auto"/>
              <w:jc w:val="center"/>
              <w:rPr>
                <w:rFonts w:eastAsia="Times New Roman" w:cs="Calibri"/>
                <w:b/>
                <w:bCs/>
                <w:color w:val="000000"/>
                <w:sz w:val="16"/>
                <w:szCs w:val="16"/>
                <w:lang w:eastAsia="pl-PL"/>
              </w:rPr>
            </w:pPr>
            <w:r w:rsidRPr="005A232A">
              <w:rPr>
                <w:rFonts w:eastAsia="Times New Roman" w:cs="Calibri"/>
                <w:b/>
                <w:bCs/>
                <w:color w:val="000000"/>
                <w:sz w:val="16"/>
                <w:szCs w:val="16"/>
                <w:lang w:eastAsia="pl-PL"/>
              </w:rPr>
              <w:t>Dział</w:t>
            </w:r>
          </w:p>
        </w:tc>
        <w:tc>
          <w:tcPr>
            <w:tcW w:w="2800" w:type="dxa"/>
            <w:vMerge w:val="restart"/>
            <w:tcBorders>
              <w:top w:val="single" w:sz="8" w:space="0" w:color="auto"/>
              <w:left w:val="single" w:sz="8" w:space="0" w:color="auto"/>
              <w:bottom w:val="single" w:sz="8" w:space="0" w:color="auto"/>
              <w:right w:val="single" w:sz="8" w:space="0" w:color="auto"/>
            </w:tcBorders>
            <w:shd w:val="clear" w:color="000000" w:fill="B4C6E7"/>
            <w:vAlign w:val="center"/>
            <w:hideMark/>
          </w:tcPr>
          <w:p w14:paraId="75F19595" w14:textId="77777777" w:rsidR="005A232A" w:rsidRPr="005A232A" w:rsidRDefault="005A232A" w:rsidP="005A232A">
            <w:pPr>
              <w:spacing w:after="0" w:line="240" w:lineRule="auto"/>
              <w:jc w:val="center"/>
              <w:rPr>
                <w:rFonts w:eastAsia="Times New Roman" w:cs="Calibri"/>
                <w:b/>
                <w:bCs/>
                <w:color w:val="000000"/>
                <w:sz w:val="16"/>
                <w:szCs w:val="16"/>
                <w:lang w:eastAsia="pl-PL"/>
              </w:rPr>
            </w:pPr>
            <w:r w:rsidRPr="005A232A">
              <w:rPr>
                <w:rFonts w:eastAsia="Times New Roman" w:cs="Calibri"/>
                <w:b/>
                <w:bCs/>
                <w:color w:val="000000"/>
                <w:sz w:val="16"/>
                <w:szCs w:val="16"/>
                <w:lang w:eastAsia="pl-PL"/>
              </w:rPr>
              <w:t>Nazwa/ nazwa zadania</w:t>
            </w:r>
          </w:p>
        </w:tc>
        <w:tc>
          <w:tcPr>
            <w:tcW w:w="1460" w:type="dxa"/>
            <w:vMerge w:val="restart"/>
            <w:tcBorders>
              <w:top w:val="single" w:sz="8" w:space="0" w:color="auto"/>
              <w:left w:val="single" w:sz="8" w:space="0" w:color="auto"/>
              <w:bottom w:val="single" w:sz="8" w:space="0" w:color="auto"/>
              <w:right w:val="single" w:sz="8" w:space="0" w:color="auto"/>
            </w:tcBorders>
            <w:shd w:val="clear" w:color="000000" w:fill="B4C6E7"/>
            <w:vAlign w:val="center"/>
            <w:hideMark/>
          </w:tcPr>
          <w:p w14:paraId="500459E8" w14:textId="77777777" w:rsidR="005A232A" w:rsidRPr="005A232A" w:rsidRDefault="005A232A" w:rsidP="005A232A">
            <w:pPr>
              <w:spacing w:after="0" w:line="240" w:lineRule="auto"/>
              <w:jc w:val="center"/>
              <w:rPr>
                <w:rFonts w:eastAsia="Times New Roman" w:cs="Calibri"/>
                <w:b/>
                <w:bCs/>
                <w:color w:val="000000"/>
                <w:sz w:val="16"/>
                <w:szCs w:val="16"/>
                <w:lang w:eastAsia="pl-PL"/>
              </w:rPr>
            </w:pPr>
            <w:r w:rsidRPr="005A232A">
              <w:rPr>
                <w:rFonts w:eastAsia="Times New Roman" w:cs="Calibri"/>
                <w:b/>
                <w:bCs/>
                <w:color w:val="000000"/>
                <w:sz w:val="16"/>
                <w:szCs w:val="16"/>
                <w:lang w:eastAsia="pl-PL"/>
              </w:rPr>
              <w:t xml:space="preserve">Plan wydatków po zmianach w tym środki funduszu sołeckiego </w:t>
            </w:r>
          </w:p>
        </w:tc>
        <w:tc>
          <w:tcPr>
            <w:tcW w:w="1420" w:type="dxa"/>
            <w:vMerge w:val="restart"/>
            <w:tcBorders>
              <w:top w:val="single" w:sz="8" w:space="0" w:color="auto"/>
              <w:left w:val="single" w:sz="8" w:space="0" w:color="auto"/>
              <w:bottom w:val="single" w:sz="8" w:space="0" w:color="auto"/>
              <w:right w:val="single" w:sz="8" w:space="0" w:color="auto"/>
            </w:tcBorders>
            <w:shd w:val="clear" w:color="000000" w:fill="B4C6E7"/>
            <w:vAlign w:val="center"/>
            <w:hideMark/>
          </w:tcPr>
          <w:p w14:paraId="51F9FEF5" w14:textId="77777777" w:rsidR="005A232A" w:rsidRPr="005A232A" w:rsidRDefault="005A232A" w:rsidP="005A232A">
            <w:pPr>
              <w:spacing w:after="0" w:line="240" w:lineRule="auto"/>
              <w:jc w:val="center"/>
              <w:rPr>
                <w:rFonts w:eastAsia="Times New Roman" w:cs="Calibri"/>
                <w:b/>
                <w:bCs/>
                <w:sz w:val="16"/>
                <w:szCs w:val="16"/>
                <w:lang w:eastAsia="pl-PL"/>
              </w:rPr>
            </w:pPr>
            <w:r w:rsidRPr="005A232A">
              <w:rPr>
                <w:rFonts w:eastAsia="Times New Roman" w:cs="Calibri"/>
                <w:b/>
                <w:bCs/>
                <w:sz w:val="16"/>
                <w:szCs w:val="16"/>
                <w:lang w:eastAsia="pl-PL"/>
              </w:rPr>
              <w:t xml:space="preserve">Realizacja wydatków w 2025 r. ze środków funduszu sołeckiego </w:t>
            </w:r>
          </w:p>
        </w:tc>
        <w:tc>
          <w:tcPr>
            <w:tcW w:w="1480" w:type="dxa"/>
            <w:vMerge w:val="restart"/>
            <w:tcBorders>
              <w:top w:val="single" w:sz="8" w:space="0" w:color="auto"/>
              <w:left w:val="single" w:sz="8" w:space="0" w:color="auto"/>
              <w:bottom w:val="single" w:sz="8" w:space="0" w:color="auto"/>
              <w:right w:val="single" w:sz="8" w:space="0" w:color="auto"/>
            </w:tcBorders>
            <w:shd w:val="clear" w:color="000000" w:fill="B4C6E7"/>
            <w:vAlign w:val="center"/>
            <w:hideMark/>
          </w:tcPr>
          <w:p w14:paraId="7EB6E97F" w14:textId="77777777" w:rsidR="005A232A" w:rsidRPr="005A232A" w:rsidRDefault="005A232A" w:rsidP="005A232A">
            <w:pPr>
              <w:spacing w:after="0" w:line="240" w:lineRule="auto"/>
              <w:jc w:val="center"/>
              <w:rPr>
                <w:rFonts w:eastAsia="Times New Roman" w:cs="Calibri"/>
                <w:b/>
                <w:bCs/>
                <w:color w:val="000000"/>
                <w:sz w:val="16"/>
                <w:szCs w:val="16"/>
                <w:lang w:eastAsia="pl-PL"/>
              </w:rPr>
            </w:pPr>
            <w:r w:rsidRPr="005A232A">
              <w:rPr>
                <w:rFonts w:eastAsia="Times New Roman" w:cs="Calibri"/>
                <w:b/>
                <w:bCs/>
                <w:color w:val="000000"/>
                <w:sz w:val="16"/>
                <w:szCs w:val="16"/>
                <w:lang w:eastAsia="pl-PL"/>
              </w:rPr>
              <w:t>Wskaźnik wykonania (4:3) w %</w:t>
            </w:r>
          </w:p>
        </w:tc>
        <w:tc>
          <w:tcPr>
            <w:tcW w:w="1368" w:type="dxa"/>
            <w:vMerge w:val="restart"/>
            <w:tcBorders>
              <w:top w:val="single" w:sz="8" w:space="0" w:color="auto"/>
              <w:left w:val="single" w:sz="8" w:space="0" w:color="auto"/>
              <w:bottom w:val="single" w:sz="8" w:space="0" w:color="auto"/>
              <w:right w:val="single" w:sz="8" w:space="0" w:color="auto"/>
            </w:tcBorders>
            <w:shd w:val="clear" w:color="000000" w:fill="B4C6E7"/>
            <w:vAlign w:val="center"/>
            <w:hideMark/>
          </w:tcPr>
          <w:p w14:paraId="4A28ADF0" w14:textId="77777777" w:rsidR="005A232A" w:rsidRPr="005A232A" w:rsidRDefault="005A232A" w:rsidP="005A232A">
            <w:pPr>
              <w:spacing w:after="0" w:line="240" w:lineRule="auto"/>
              <w:jc w:val="center"/>
              <w:rPr>
                <w:rFonts w:eastAsia="Times New Roman" w:cs="Calibri"/>
                <w:b/>
                <w:bCs/>
                <w:color w:val="000000"/>
                <w:sz w:val="16"/>
                <w:szCs w:val="16"/>
                <w:lang w:eastAsia="pl-PL"/>
              </w:rPr>
            </w:pPr>
            <w:r w:rsidRPr="005A232A">
              <w:rPr>
                <w:rFonts w:eastAsia="Times New Roman" w:cs="Calibri"/>
                <w:b/>
                <w:bCs/>
                <w:color w:val="000000"/>
                <w:sz w:val="16"/>
                <w:szCs w:val="16"/>
                <w:lang w:eastAsia="pl-PL"/>
              </w:rPr>
              <w:t>Wskaźnik struktury wykonania w %</w:t>
            </w:r>
          </w:p>
        </w:tc>
      </w:tr>
      <w:tr w:rsidR="005A232A" w:rsidRPr="005A232A" w14:paraId="3E170B85" w14:textId="77777777" w:rsidTr="005A232A">
        <w:trPr>
          <w:trHeight w:val="315"/>
        </w:trPr>
        <w:tc>
          <w:tcPr>
            <w:tcW w:w="960" w:type="dxa"/>
            <w:tcBorders>
              <w:top w:val="nil"/>
              <w:left w:val="single" w:sz="8" w:space="0" w:color="auto"/>
              <w:bottom w:val="single" w:sz="8" w:space="0" w:color="auto"/>
              <w:right w:val="single" w:sz="8" w:space="0" w:color="auto"/>
            </w:tcBorders>
            <w:shd w:val="clear" w:color="000000" w:fill="B4C6E7"/>
            <w:vAlign w:val="center"/>
            <w:hideMark/>
          </w:tcPr>
          <w:p w14:paraId="10DD102E" w14:textId="77777777" w:rsidR="005A232A" w:rsidRPr="005A232A" w:rsidRDefault="005A232A" w:rsidP="005A232A">
            <w:pPr>
              <w:spacing w:after="0" w:line="240" w:lineRule="auto"/>
              <w:jc w:val="center"/>
              <w:rPr>
                <w:rFonts w:eastAsia="Times New Roman" w:cs="Calibri"/>
                <w:b/>
                <w:bCs/>
                <w:color w:val="000000"/>
                <w:sz w:val="16"/>
                <w:szCs w:val="16"/>
                <w:lang w:eastAsia="pl-PL"/>
              </w:rPr>
            </w:pPr>
            <w:r w:rsidRPr="005A232A">
              <w:rPr>
                <w:rFonts w:eastAsia="Times New Roman" w:cs="Calibri"/>
                <w:b/>
                <w:bCs/>
                <w:color w:val="000000"/>
                <w:sz w:val="16"/>
                <w:szCs w:val="16"/>
                <w:lang w:eastAsia="pl-PL"/>
              </w:rPr>
              <w:t>/rozdział</w:t>
            </w:r>
          </w:p>
        </w:tc>
        <w:tc>
          <w:tcPr>
            <w:tcW w:w="2800" w:type="dxa"/>
            <w:vMerge/>
            <w:tcBorders>
              <w:top w:val="single" w:sz="8" w:space="0" w:color="auto"/>
              <w:left w:val="single" w:sz="8" w:space="0" w:color="auto"/>
              <w:bottom w:val="single" w:sz="8" w:space="0" w:color="auto"/>
              <w:right w:val="single" w:sz="8" w:space="0" w:color="auto"/>
            </w:tcBorders>
            <w:vAlign w:val="center"/>
            <w:hideMark/>
          </w:tcPr>
          <w:p w14:paraId="0BC281D1" w14:textId="77777777" w:rsidR="005A232A" w:rsidRPr="005A232A" w:rsidRDefault="005A232A" w:rsidP="005A232A">
            <w:pPr>
              <w:spacing w:after="0" w:line="240" w:lineRule="auto"/>
              <w:rPr>
                <w:rFonts w:eastAsia="Times New Roman" w:cs="Calibri"/>
                <w:b/>
                <w:bCs/>
                <w:color w:val="000000"/>
                <w:sz w:val="16"/>
                <w:szCs w:val="16"/>
                <w:lang w:eastAsia="pl-PL"/>
              </w:rPr>
            </w:pPr>
          </w:p>
        </w:tc>
        <w:tc>
          <w:tcPr>
            <w:tcW w:w="1460" w:type="dxa"/>
            <w:vMerge/>
            <w:tcBorders>
              <w:top w:val="single" w:sz="8" w:space="0" w:color="auto"/>
              <w:left w:val="single" w:sz="8" w:space="0" w:color="auto"/>
              <w:bottom w:val="single" w:sz="8" w:space="0" w:color="auto"/>
              <w:right w:val="single" w:sz="8" w:space="0" w:color="auto"/>
            </w:tcBorders>
            <w:vAlign w:val="center"/>
            <w:hideMark/>
          </w:tcPr>
          <w:p w14:paraId="3FFADEE1" w14:textId="77777777" w:rsidR="005A232A" w:rsidRPr="005A232A" w:rsidRDefault="005A232A" w:rsidP="005A232A">
            <w:pPr>
              <w:spacing w:after="0" w:line="240" w:lineRule="auto"/>
              <w:rPr>
                <w:rFonts w:eastAsia="Times New Roman" w:cs="Calibri"/>
                <w:b/>
                <w:bCs/>
                <w:color w:val="000000"/>
                <w:sz w:val="16"/>
                <w:szCs w:val="16"/>
                <w:lang w:eastAsia="pl-PL"/>
              </w:rPr>
            </w:pPr>
          </w:p>
        </w:tc>
        <w:tc>
          <w:tcPr>
            <w:tcW w:w="1420" w:type="dxa"/>
            <w:vMerge/>
            <w:tcBorders>
              <w:top w:val="single" w:sz="8" w:space="0" w:color="auto"/>
              <w:left w:val="single" w:sz="8" w:space="0" w:color="auto"/>
              <w:bottom w:val="single" w:sz="8" w:space="0" w:color="auto"/>
              <w:right w:val="single" w:sz="8" w:space="0" w:color="auto"/>
            </w:tcBorders>
            <w:vAlign w:val="center"/>
            <w:hideMark/>
          </w:tcPr>
          <w:p w14:paraId="1645412C" w14:textId="77777777" w:rsidR="005A232A" w:rsidRPr="005A232A" w:rsidRDefault="005A232A" w:rsidP="005A232A">
            <w:pPr>
              <w:spacing w:after="0" w:line="240" w:lineRule="auto"/>
              <w:rPr>
                <w:rFonts w:eastAsia="Times New Roman" w:cs="Calibri"/>
                <w:b/>
                <w:bCs/>
                <w:sz w:val="16"/>
                <w:szCs w:val="16"/>
                <w:lang w:eastAsia="pl-PL"/>
              </w:rPr>
            </w:pPr>
          </w:p>
        </w:tc>
        <w:tc>
          <w:tcPr>
            <w:tcW w:w="1480" w:type="dxa"/>
            <w:vMerge/>
            <w:tcBorders>
              <w:top w:val="single" w:sz="8" w:space="0" w:color="auto"/>
              <w:left w:val="single" w:sz="8" w:space="0" w:color="auto"/>
              <w:bottom w:val="single" w:sz="8" w:space="0" w:color="auto"/>
              <w:right w:val="single" w:sz="8" w:space="0" w:color="auto"/>
            </w:tcBorders>
            <w:vAlign w:val="center"/>
            <w:hideMark/>
          </w:tcPr>
          <w:p w14:paraId="79E1E9E1" w14:textId="77777777" w:rsidR="005A232A" w:rsidRPr="005A232A" w:rsidRDefault="005A232A" w:rsidP="005A232A">
            <w:pPr>
              <w:spacing w:after="0" w:line="240" w:lineRule="auto"/>
              <w:rPr>
                <w:rFonts w:eastAsia="Times New Roman" w:cs="Calibri"/>
                <w:b/>
                <w:bCs/>
                <w:color w:val="000000"/>
                <w:sz w:val="16"/>
                <w:szCs w:val="16"/>
                <w:lang w:eastAsia="pl-PL"/>
              </w:rPr>
            </w:pPr>
          </w:p>
        </w:tc>
        <w:tc>
          <w:tcPr>
            <w:tcW w:w="1368" w:type="dxa"/>
            <w:vMerge/>
            <w:tcBorders>
              <w:top w:val="single" w:sz="8" w:space="0" w:color="auto"/>
              <w:left w:val="single" w:sz="8" w:space="0" w:color="auto"/>
              <w:bottom w:val="single" w:sz="8" w:space="0" w:color="auto"/>
              <w:right w:val="single" w:sz="8" w:space="0" w:color="auto"/>
            </w:tcBorders>
            <w:vAlign w:val="center"/>
            <w:hideMark/>
          </w:tcPr>
          <w:p w14:paraId="6AD66614" w14:textId="77777777" w:rsidR="005A232A" w:rsidRPr="005A232A" w:rsidRDefault="005A232A" w:rsidP="005A232A">
            <w:pPr>
              <w:spacing w:after="0" w:line="240" w:lineRule="auto"/>
              <w:rPr>
                <w:rFonts w:eastAsia="Times New Roman" w:cs="Calibri"/>
                <w:b/>
                <w:bCs/>
                <w:color w:val="000000"/>
                <w:sz w:val="16"/>
                <w:szCs w:val="16"/>
                <w:lang w:eastAsia="pl-PL"/>
              </w:rPr>
            </w:pPr>
          </w:p>
        </w:tc>
      </w:tr>
      <w:tr w:rsidR="005A232A" w:rsidRPr="005A232A" w14:paraId="5E798067" w14:textId="77777777" w:rsidTr="005A232A">
        <w:trPr>
          <w:trHeight w:val="315"/>
        </w:trPr>
        <w:tc>
          <w:tcPr>
            <w:tcW w:w="960" w:type="dxa"/>
            <w:tcBorders>
              <w:top w:val="nil"/>
              <w:left w:val="single" w:sz="8" w:space="0" w:color="auto"/>
              <w:bottom w:val="single" w:sz="8" w:space="0" w:color="auto"/>
              <w:right w:val="single" w:sz="8" w:space="0" w:color="auto"/>
            </w:tcBorders>
            <w:vAlign w:val="center"/>
            <w:hideMark/>
          </w:tcPr>
          <w:p w14:paraId="1521C9B5" w14:textId="77777777" w:rsidR="005A232A" w:rsidRPr="005A232A" w:rsidRDefault="005A232A" w:rsidP="005A232A">
            <w:pPr>
              <w:spacing w:after="0" w:line="240" w:lineRule="auto"/>
              <w:jc w:val="center"/>
              <w:rPr>
                <w:rFonts w:eastAsia="Times New Roman" w:cs="Calibri"/>
                <w:color w:val="000000"/>
                <w:sz w:val="18"/>
                <w:szCs w:val="18"/>
                <w:lang w:eastAsia="pl-PL"/>
              </w:rPr>
            </w:pPr>
            <w:r w:rsidRPr="005A232A">
              <w:rPr>
                <w:rFonts w:eastAsia="Times New Roman" w:cs="Calibri"/>
                <w:color w:val="000000"/>
                <w:sz w:val="18"/>
                <w:szCs w:val="18"/>
                <w:lang w:eastAsia="pl-PL"/>
              </w:rPr>
              <w:t>1</w:t>
            </w:r>
          </w:p>
        </w:tc>
        <w:tc>
          <w:tcPr>
            <w:tcW w:w="2800" w:type="dxa"/>
            <w:tcBorders>
              <w:top w:val="nil"/>
              <w:left w:val="nil"/>
              <w:bottom w:val="single" w:sz="8" w:space="0" w:color="auto"/>
              <w:right w:val="single" w:sz="8" w:space="0" w:color="auto"/>
            </w:tcBorders>
            <w:vAlign w:val="center"/>
            <w:hideMark/>
          </w:tcPr>
          <w:p w14:paraId="4C43D6CE" w14:textId="77777777" w:rsidR="005A232A" w:rsidRPr="005A232A" w:rsidRDefault="005A232A" w:rsidP="005A232A">
            <w:pPr>
              <w:spacing w:after="0" w:line="240" w:lineRule="auto"/>
              <w:jc w:val="center"/>
              <w:rPr>
                <w:rFonts w:eastAsia="Times New Roman" w:cs="Calibri"/>
                <w:color w:val="000000"/>
                <w:sz w:val="18"/>
                <w:szCs w:val="18"/>
                <w:lang w:eastAsia="pl-PL"/>
              </w:rPr>
            </w:pPr>
            <w:r w:rsidRPr="005A232A">
              <w:rPr>
                <w:rFonts w:eastAsia="Times New Roman" w:cs="Calibri"/>
                <w:color w:val="000000"/>
                <w:sz w:val="18"/>
                <w:szCs w:val="18"/>
                <w:lang w:eastAsia="pl-PL"/>
              </w:rPr>
              <w:t>2</w:t>
            </w:r>
          </w:p>
        </w:tc>
        <w:tc>
          <w:tcPr>
            <w:tcW w:w="1460" w:type="dxa"/>
            <w:tcBorders>
              <w:top w:val="nil"/>
              <w:left w:val="nil"/>
              <w:bottom w:val="single" w:sz="8" w:space="0" w:color="auto"/>
              <w:right w:val="single" w:sz="8" w:space="0" w:color="auto"/>
            </w:tcBorders>
            <w:vAlign w:val="center"/>
            <w:hideMark/>
          </w:tcPr>
          <w:p w14:paraId="61948390" w14:textId="77777777" w:rsidR="005A232A" w:rsidRPr="005A232A" w:rsidRDefault="005A232A" w:rsidP="005A232A">
            <w:pPr>
              <w:spacing w:after="0" w:line="240" w:lineRule="auto"/>
              <w:jc w:val="center"/>
              <w:rPr>
                <w:rFonts w:eastAsia="Times New Roman" w:cs="Calibri"/>
                <w:color w:val="000000"/>
                <w:sz w:val="18"/>
                <w:szCs w:val="18"/>
                <w:lang w:eastAsia="pl-PL"/>
              </w:rPr>
            </w:pPr>
            <w:r w:rsidRPr="005A232A">
              <w:rPr>
                <w:rFonts w:eastAsia="Times New Roman" w:cs="Calibri"/>
                <w:color w:val="000000"/>
                <w:sz w:val="18"/>
                <w:szCs w:val="18"/>
                <w:lang w:eastAsia="pl-PL"/>
              </w:rPr>
              <w:t>3</w:t>
            </w:r>
          </w:p>
        </w:tc>
        <w:tc>
          <w:tcPr>
            <w:tcW w:w="1420" w:type="dxa"/>
            <w:tcBorders>
              <w:top w:val="nil"/>
              <w:left w:val="nil"/>
              <w:bottom w:val="single" w:sz="8" w:space="0" w:color="auto"/>
              <w:right w:val="single" w:sz="8" w:space="0" w:color="auto"/>
            </w:tcBorders>
            <w:vAlign w:val="center"/>
            <w:hideMark/>
          </w:tcPr>
          <w:p w14:paraId="19880647" w14:textId="77777777" w:rsidR="005A232A" w:rsidRPr="005A232A" w:rsidRDefault="005A232A" w:rsidP="005A232A">
            <w:pPr>
              <w:spacing w:after="0" w:line="240" w:lineRule="auto"/>
              <w:jc w:val="center"/>
              <w:rPr>
                <w:rFonts w:eastAsia="Times New Roman" w:cs="Calibri"/>
                <w:sz w:val="18"/>
                <w:szCs w:val="18"/>
                <w:lang w:eastAsia="pl-PL"/>
              </w:rPr>
            </w:pPr>
            <w:r w:rsidRPr="005A232A">
              <w:rPr>
                <w:rFonts w:eastAsia="Times New Roman" w:cs="Calibri"/>
                <w:sz w:val="18"/>
                <w:szCs w:val="18"/>
                <w:lang w:eastAsia="pl-PL"/>
              </w:rPr>
              <w:t>4</w:t>
            </w:r>
          </w:p>
        </w:tc>
        <w:tc>
          <w:tcPr>
            <w:tcW w:w="1480" w:type="dxa"/>
            <w:tcBorders>
              <w:top w:val="nil"/>
              <w:left w:val="nil"/>
              <w:bottom w:val="single" w:sz="8" w:space="0" w:color="auto"/>
              <w:right w:val="single" w:sz="8" w:space="0" w:color="auto"/>
            </w:tcBorders>
            <w:vAlign w:val="center"/>
            <w:hideMark/>
          </w:tcPr>
          <w:p w14:paraId="126598E7" w14:textId="77777777" w:rsidR="005A232A" w:rsidRPr="005A232A" w:rsidRDefault="005A232A" w:rsidP="005A232A">
            <w:pPr>
              <w:spacing w:after="0" w:line="240" w:lineRule="auto"/>
              <w:jc w:val="center"/>
              <w:rPr>
                <w:rFonts w:eastAsia="Times New Roman" w:cs="Calibri"/>
                <w:color w:val="000000"/>
                <w:sz w:val="18"/>
                <w:szCs w:val="18"/>
                <w:lang w:eastAsia="pl-PL"/>
              </w:rPr>
            </w:pPr>
            <w:r w:rsidRPr="005A232A">
              <w:rPr>
                <w:rFonts w:eastAsia="Times New Roman" w:cs="Calibri"/>
                <w:color w:val="000000"/>
                <w:sz w:val="18"/>
                <w:szCs w:val="18"/>
                <w:lang w:eastAsia="pl-PL"/>
              </w:rPr>
              <w:t>5</w:t>
            </w:r>
          </w:p>
        </w:tc>
        <w:tc>
          <w:tcPr>
            <w:tcW w:w="1368" w:type="dxa"/>
            <w:tcBorders>
              <w:top w:val="nil"/>
              <w:left w:val="nil"/>
              <w:bottom w:val="single" w:sz="8" w:space="0" w:color="auto"/>
              <w:right w:val="single" w:sz="8" w:space="0" w:color="auto"/>
            </w:tcBorders>
            <w:vAlign w:val="center"/>
            <w:hideMark/>
          </w:tcPr>
          <w:p w14:paraId="5EA797DA" w14:textId="77777777" w:rsidR="005A232A" w:rsidRPr="005A232A" w:rsidRDefault="005A232A" w:rsidP="005A232A">
            <w:pPr>
              <w:spacing w:after="0" w:line="240" w:lineRule="auto"/>
              <w:jc w:val="center"/>
              <w:rPr>
                <w:rFonts w:eastAsia="Times New Roman" w:cs="Calibri"/>
                <w:color w:val="000000"/>
                <w:sz w:val="18"/>
                <w:szCs w:val="18"/>
                <w:lang w:eastAsia="pl-PL"/>
              </w:rPr>
            </w:pPr>
            <w:r w:rsidRPr="005A232A">
              <w:rPr>
                <w:rFonts w:eastAsia="Times New Roman" w:cs="Calibri"/>
                <w:color w:val="000000"/>
                <w:sz w:val="18"/>
                <w:szCs w:val="18"/>
                <w:lang w:eastAsia="pl-PL"/>
              </w:rPr>
              <w:t>6</w:t>
            </w:r>
          </w:p>
        </w:tc>
      </w:tr>
      <w:tr w:rsidR="005A232A" w:rsidRPr="005A232A" w14:paraId="351C7B4B" w14:textId="77777777" w:rsidTr="005A232A">
        <w:trPr>
          <w:trHeight w:val="315"/>
        </w:trPr>
        <w:tc>
          <w:tcPr>
            <w:tcW w:w="960" w:type="dxa"/>
            <w:tcBorders>
              <w:top w:val="nil"/>
              <w:left w:val="single" w:sz="8" w:space="0" w:color="auto"/>
              <w:bottom w:val="single" w:sz="8" w:space="0" w:color="auto"/>
              <w:right w:val="single" w:sz="8" w:space="0" w:color="auto"/>
            </w:tcBorders>
            <w:shd w:val="clear" w:color="000000" w:fill="F4B084"/>
            <w:vAlign w:val="center"/>
            <w:hideMark/>
          </w:tcPr>
          <w:p w14:paraId="763FD312" w14:textId="77777777" w:rsidR="005A232A" w:rsidRPr="005A232A" w:rsidRDefault="005A232A" w:rsidP="005A232A">
            <w:pPr>
              <w:spacing w:after="0" w:line="240" w:lineRule="auto"/>
              <w:jc w:val="center"/>
              <w:rPr>
                <w:rFonts w:eastAsia="Times New Roman" w:cs="Calibri"/>
                <w:b/>
                <w:bCs/>
                <w:color w:val="000000"/>
                <w:sz w:val="18"/>
                <w:szCs w:val="18"/>
                <w:lang w:eastAsia="pl-PL"/>
              </w:rPr>
            </w:pPr>
            <w:r w:rsidRPr="005A232A">
              <w:rPr>
                <w:rFonts w:eastAsia="Times New Roman" w:cs="Calibri"/>
                <w:b/>
                <w:bCs/>
                <w:color w:val="000000"/>
                <w:sz w:val="18"/>
                <w:szCs w:val="18"/>
                <w:lang w:eastAsia="pl-PL"/>
              </w:rPr>
              <w:t>010</w:t>
            </w:r>
          </w:p>
        </w:tc>
        <w:tc>
          <w:tcPr>
            <w:tcW w:w="2800" w:type="dxa"/>
            <w:tcBorders>
              <w:top w:val="nil"/>
              <w:left w:val="nil"/>
              <w:bottom w:val="single" w:sz="8" w:space="0" w:color="auto"/>
              <w:right w:val="single" w:sz="8" w:space="0" w:color="auto"/>
            </w:tcBorders>
            <w:shd w:val="clear" w:color="000000" w:fill="F4B084"/>
            <w:vAlign w:val="center"/>
            <w:hideMark/>
          </w:tcPr>
          <w:p w14:paraId="099149B6" w14:textId="77777777" w:rsidR="005A232A" w:rsidRPr="005A232A" w:rsidRDefault="005A232A" w:rsidP="005A232A">
            <w:pPr>
              <w:spacing w:after="0" w:line="240" w:lineRule="auto"/>
              <w:rPr>
                <w:rFonts w:eastAsia="Times New Roman" w:cs="Calibri"/>
                <w:b/>
                <w:bCs/>
                <w:color w:val="000000"/>
                <w:sz w:val="18"/>
                <w:szCs w:val="18"/>
                <w:lang w:eastAsia="pl-PL"/>
              </w:rPr>
            </w:pPr>
            <w:r w:rsidRPr="005A232A">
              <w:rPr>
                <w:rFonts w:eastAsia="Times New Roman" w:cs="Calibri"/>
                <w:b/>
                <w:bCs/>
                <w:color w:val="000000"/>
                <w:sz w:val="18"/>
                <w:szCs w:val="18"/>
                <w:lang w:eastAsia="pl-PL"/>
              </w:rPr>
              <w:t>Rolnictwo i łowiectwo</w:t>
            </w:r>
          </w:p>
        </w:tc>
        <w:tc>
          <w:tcPr>
            <w:tcW w:w="1460" w:type="dxa"/>
            <w:tcBorders>
              <w:top w:val="nil"/>
              <w:left w:val="nil"/>
              <w:bottom w:val="single" w:sz="8" w:space="0" w:color="auto"/>
              <w:right w:val="single" w:sz="8" w:space="0" w:color="auto"/>
            </w:tcBorders>
            <w:shd w:val="clear" w:color="000000" w:fill="F4B084"/>
            <w:vAlign w:val="center"/>
            <w:hideMark/>
          </w:tcPr>
          <w:p w14:paraId="25C57B73"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116 251,50    </w:t>
            </w:r>
          </w:p>
        </w:tc>
        <w:tc>
          <w:tcPr>
            <w:tcW w:w="1420" w:type="dxa"/>
            <w:tcBorders>
              <w:top w:val="nil"/>
              <w:left w:val="nil"/>
              <w:bottom w:val="single" w:sz="8" w:space="0" w:color="auto"/>
              <w:right w:val="single" w:sz="8" w:space="0" w:color="auto"/>
            </w:tcBorders>
            <w:shd w:val="clear" w:color="000000" w:fill="F4B084"/>
            <w:vAlign w:val="center"/>
            <w:hideMark/>
          </w:tcPr>
          <w:p w14:paraId="241DA453" w14:textId="77777777" w:rsidR="005A232A" w:rsidRPr="005A232A" w:rsidRDefault="005A232A" w:rsidP="005A232A">
            <w:pPr>
              <w:spacing w:after="0" w:line="240" w:lineRule="auto"/>
              <w:jc w:val="right"/>
              <w:rPr>
                <w:rFonts w:eastAsia="Times New Roman" w:cs="Calibri"/>
                <w:b/>
                <w:bCs/>
                <w:sz w:val="18"/>
                <w:szCs w:val="18"/>
                <w:lang w:eastAsia="pl-PL"/>
              </w:rPr>
            </w:pPr>
            <w:r w:rsidRPr="005A232A">
              <w:rPr>
                <w:rFonts w:eastAsia="Times New Roman" w:cs="Calibri"/>
                <w:b/>
                <w:bCs/>
                <w:sz w:val="18"/>
                <w:szCs w:val="18"/>
                <w:lang w:eastAsia="pl-PL"/>
              </w:rPr>
              <w:t xml:space="preserve">       116 251,50    </w:t>
            </w:r>
          </w:p>
        </w:tc>
        <w:tc>
          <w:tcPr>
            <w:tcW w:w="1480" w:type="dxa"/>
            <w:tcBorders>
              <w:top w:val="nil"/>
              <w:left w:val="nil"/>
              <w:bottom w:val="single" w:sz="8" w:space="0" w:color="auto"/>
              <w:right w:val="single" w:sz="8" w:space="0" w:color="auto"/>
            </w:tcBorders>
            <w:shd w:val="clear" w:color="000000" w:fill="F4B084"/>
            <w:vAlign w:val="center"/>
            <w:hideMark/>
          </w:tcPr>
          <w:p w14:paraId="2035CAD0"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100,00    </w:t>
            </w:r>
          </w:p>
        </w:tc>
        <w:tc>
          <w:tcPr>
            <w:tcW w:w="1368" w:type="dxa"/>
            <w:tcBorders>
              <w:top w:val="nil"/>
              <w:left w:val="nil"/>
              <w:bottom w:val="single" w:sz="8" w:space="0" w:color="auto"/>
              <w:right w:val="single" w:sz="8" w:space="0" w:color="auto"/>
            </w:tcBorders>
            <w:shd w:val="clear" w:color="000000" w:fill="F4B084"/>
            <w:vAlign w:val="center"/>
            <w:hideMark/>
          </w:tcPr>
          <w:p w14:paraId="4AB24C0D"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18,17    </w:t>
            </w:r>
          </w:p>
        </w:tc>
      </w:tr>
      <w:tr w:rsidR="005A232A" w:rsidRPr="005A232A" w14:paraId="1ED80FFF" w14:textId="77777777" w:rsidTr="005A232A">
        <w:trPr>
          <w:trHeight w:val="495"/>
        </w:trPr>
        <w:tc>
          <w:tcPr>
            <w:tcW w:w="960" w:type="dxa"/>
            <w:vMerge w:val="restart"/>
            <w:tcBorders>
              <w:top w:val="nil"/>
              <w:left w:val="single" w:sz="8" w:space="0" w:color="auto"/>
              <w:bottom w:val="nil"/>
              <w:right w:val="single" w:sz="8" w:space="0" w:color="auto"/>
            </w:tcBorders>
            <w:vAlign w:val="center"/>
            <w:hideMark/>
          </w:tcPr>
          <w:p w14:paraId="20B2CDA8" w14:textId="77777777" w:rsidR="005A232A" w:rsidRPr="005A232A" w:rsidRDefault="005A232A" w:rsidP="005A232A">
            <w:pPr>
              <w:spacing w:after="0" w:line="240" w:lineRule="auto"/>
              <w:jc w:val="center"/>
              <w:rPr>
                <w:rFonts w:eastAsia="Times New Roman" w:cs="Calibri"/>
                <w:b/>
                <w:bCs/>
                <w:color w:val="000000"/>
                <w:sz w:val="18"/>
                <w:szCs w:val="18"/>
                <w:lang w:eastAsia="pl-PL"/>
              </w:rPr>
            </w:pPr>
            <w:r w:rsidRPr="005A232A">
              <w:rPr>
                <w:rFonts w:eastAsia="Times New Roman" w:cs="Calibri"/>
                <w:b/>
                <w:bCs/>
                <w:color w:val="000000"/>
                <w:sz w:val="18"/>
                <w:szCs w:val="18"/>
                <w:lang w:eastAsia="pl-PL"/>
              </w:rPr>
              <w:t>01043</w:t>
            </w:r>
          </w:p>
        </w:tc>
        <w:tc>
          <w:tcPr>
            <w:tcW w:w="2800" w:type="dxa"/>
            <w:tcBorders>
              <w:top w:val="nil"/>
              <w:left w:val="nil"/>
              <w:bottom w:val="single" w:sz="8" w:space="0" w:color="auto"/>
              <w:right w:val="single" w:sz="8" w:space="0" w:color="auto"/>
            </w:tcBorders>
            <w:vAlign w:val="center"/>
            <w:hideMark/>
          </w:tcPr>
          <w:p w14:paraId="06885E9B" w14:textId="77777777" w:rsidR="005A232A" w:rsidRPr="005A232A" w:rsidRDefault="005A232A" w:rsidP="005A232A">
            <w:pPr>
              <w:spacing w:after="0" w:line="240" w:lineRule="auto"/>
              <w:rPr>
                <w:rFonts w:eastAsia="Times New Roman" w:cs="Calibri"/>
                <w:b/>
                <w:bCs/>
                <w:color w:val="000000"/>
                <w:sz w:val="18"/>
                <w:szCs w:val="18"/>
                <w:lang w:eastAsia="pl-PL"/>
              </w:rPr>
            </w:pPr>
            <w:r w:rsidRPr="005A232A">
              <w:rPr>
                <w:rFonts w:eastAsia="Times New Roman" w:cs="Calibri"/>
                <w:b/>
                <w:bCs/>
                <w:color w:val="000000"/>
                <w:sz w:val="18"/>
                <w:szCs w:val="18"/>
                <w:lang w:eastAsia="pl-PL"/>
              </w:rPr>
              <w:t>Infrastruktura wodociągowa i sanitacyjna wsi</w:t>
            </w:r>
          </w:p>
        </w:tc>
        <w:tc>
          <w:tcPr>
            <w:tcW w:w="1460" w:type="dxa"/>
            <w:tcBorders>
              <w:top w:val="nil"/>
              <w:left w:val="nil"/>
              <w:bottom w:val="single" w:sz="8" w:space="0" w:color="auto"/>
              <w:right w:val="single" w:sz="8" w:space="0" w:color="auto"/>
            </w:tcBorders>
            <w:vAlign w:val="center"/>
            <w:hideMark/>
          </w:tcPr>
          <w:p w14:paraId="38A2191B"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49 217,40    </w:t>
            </w:r>
          </w:p>
        </w:tc>
        <w:tc>
          <w:tcPr>
            <w:tcW w:w="1420" w:type="dxa"/>
            <w:tcBorders>
              <w:top w:val="nil"/>
              <w:left w:val="nil"/>
              <w:bottom w:val="single" w:sz="8" w:space="0" w:color="auto"/>
              <w:right w:val="single" w:sz="8" w:space="0" w:color="auto"/>
            </w:tcBorders>
            <w:vAlign w:val="center"/>
            <w:hideMark/>
          </w:tcPr>
          <w:p w14:paraId="3DA9EE82" w14:textId="77777777" w:rsidR="005A232A" w:rsidRPr="005A232A" w:rsidRDefault="005A232A" w:rsidP="005A232A">
            <w:pPr>
              <w:spacing w:after="0" w:line="240" w:lineRule="auto"/>
              <w:jc w:val="right"/>
              <w:rPr>
                <w:rFonts w:eastAsia="Times New Roman" w:cs="Calibri"/>
                <w:b/>
                <w:bCs/>
                <w:sz w:val="18"/>
                <w:szCs w:val="18"/>
                <w:lang w:eastAsia="pl-PL"/>
              </w:rPr>
            </w:pPr>
            <w:r w:rsidRPr="005A232A">
              <w:rPr>
                <w:rFonts w:eastAsia="Times New Roman" w:cs="Calibri"/>
                <w:b/>
                <w:bCs/>
                <w:sz w:val="18"/>
                <w:szCs w:val="18"/>
                <w:lang w:eastAsia="pl-PL"/>
              </w:rPr>
              <w:t xml:space="preserve">         49 217,40    </w:t>
            </w:r>
          </w:p>
        </w:tc>
        <w:tc>
          <w:tcPr>
            <w:tcW w:w="1480" w:type="dxa"/>
            <w:tcBorders>
              <w:top w:val="nil"/>
              <w:left w:val="nil"/>
              <w:bottom w:val="single" w:sz="8" w:space="0" w:color="auto"/>
              <w:right w:val="single" w:sz="8" w:space="0" w:color="auto"/>
            </w:tcBorders>
            <w:vAlign w:val="center"/>
            <w:hideMark/>
          </w:tcPr>
          <w:p w14:paraId="3B2FD8EE"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100,00    </w:t>
            </w:r>
          </w:p>
        </w:tc>
        <w:tc>
          <w:tcPr>
            <w:tcW w:w="1368" w:type="dxa"/>
            <w:tcBorders>
              <w:top w:val="nil"/>
              <w:left w:val="nil"/>
              <w:bottom w:val="single" w:sz="8" w:space="0" w:color="auto"/>
              <w:right w:val="single" w:sz="8" w:space="0" w:color="auto"/>
            </w:tcBorders>
            <w:vAlign w:val="center"/>
            <w:hideMark/>
          </w:tcPr>
          <w:p w14:paraId="35A1E4EC"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7,69    </w:t>
            </w:r>
          </w:p>
        </w:tc>
      </w:tr>
      <w:tr w:rsidR="005A232A" w:rsidRPr="005A232A" w14:paraId="31A4A835" w14:textId="77777777" w:rsidTr="005A232A">
        <w:trPr>
          <w:trHeight w:val="315"/>
        </w:trPr>
        <w:tc>
          <w:tcPr>
            <w:tcW w:w="960" w:type="dxa"/>
            <w:vMerge/>
            <w:tcBorders>
              <w:top w:val="nil"/>
              <w:left w:val="single" w:sz="8" w:space="0" w:color="auto"/>
              <w:bottom w:val="nil"/>
              <w:right w:val="single" w:sz="8" w:space="0" w:color="auto"/>
            </w:tcBorders>
            <w:vAlign w:val="center"/>
            <w:hideMark/>
          </w:tcPr>
          <w:p w14:paraId="61EA7071" w14:textId="77777777" w:rsidR="005A232A" w:rsidRPr="005A232A" w:rsidRDefault="005A232A" w:rsidP="005A232A">
            <w:pPr>
              <w:spacing w:after="0" w:line="240" w:lineRule="auto"/>
              <w:rPr>
                <w:rFonts w:eastAsia="Times New Roman" w:cs="Calibri"/>
                <w:b/>
                <w:bCs/>
                <w:color w:val="000000"/>
                <w:sz w:val="18"/>
                <w:szCs w:val="18"/>
                <w:lang w:eastAsia="pl-PL"/>
              </w:rPr>
            </w:pPr>
          </w:p>
        </w:tc>
        <w:tc>
          <w:tcPr>
            <w:tcW w:w="2800" w:type="dxa"/>
            <w:tcBorders>
              <w:top w:val="nil"/>
              <w:left w:val="nil"/>
              <w:bottom w:val="single" w:sz="8" w:space="0" w:color="auto"/>
              <w:right w:val="single" w:sz="8" w:space="0" w:color="auto"/>
            </w:tcBorders>
            <w:vAlign w:val="center"/>
            <w:hideMark/>
          </w:tcPr>
          <w:p w14:paraId="79E891D6" w14:textId="77777777" w:rsidR="005A232A" w:rsidRPr="005A232A" w:rsidRDefault="005A232A" w:rsidP="005A232A">
            <w:pPr>
              <w:spacing w:after="0" w:line="240" w:lineRule="auto"/>
              <w:rPr>
                <w:rFonts w:eastAsia="Times New Roman" w:cs="Calibri"/>
                <w:b/>
                <w:bCs/>
                <w:color w:val="000000"/>
                <w:sz w:val="18"/>
                <w:szCs w:val="18"/>
                <w:lang w:eastAsia="pl-PL"/>
              </w:rPr>
            </w:pPr>
            <w:r w:rsidRPr="005A232A">
              <w:rPr>
                <w:rFonts w:eastAsia="Times New Roman" w:cs="Calibri"/>
                <w:b/>
                <w:bCs/>
                <w:color w:val="000000"/>
                <w:sz w:val="18"/>
                <w:szCs w:val="18"/>
                <w:lang w:eastAsia="pl-PL"/>
              </w:rPr>
              <w:t>Wydatki majątkowe:</w:t>
            </w:r>
          </w:p>
        </w:tc>
        <w:tc>
          <w:tcPr>
            <w:tcW w:w="1460" w:type="dxa"/>
            <w:tcBorders>
              <w:top w:val="nil"/>
              <w:left w:val="nil"/>
              <w:bottom w:val="single" w:sz="8" w:space="0" w:color="auto"/>
              <w:right w:val="single" w:sz="8" w:space="0" w:color="auto"/>
            </w:tcBorders>
            <w:vAlign w:val="center"/>
            <w:hideMark/>
          </w:tcPr>
          <w:p w14:paraId="6A2FC96F"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49 217,40    </w:t>
            </w:r>
          </w:p>
        </w:tc>
        <w:tc>
          <w:tcPr>
            <w:tcW w:w="1420" w:type="dxa"/>
            <w:tcBorders>
              <w:top w:val="nil"/>
              <w:left w:val="nil"/>
              <w:bottom w:val="single" w:sz="8" w:space="0" w:color="auto"/>
              <w:right w:val="single" w:sz="8" w:space="0" w:color="auto"/>
            </w:tcBorders>
            <w:vAlign w:val="center"/>
            <w:hideMark/>
          </w:tcPr>
          <w:p w14:paraId="464F898E" w14:textId="77777777" w:rsidR="005A232A" w:rsidRPr="005A232A" w:rsidRDefault="005A232A" w:rsidP="005A232A">
            <w:pPr>
              <w:spacing w:after="0" w:line="240" w:lineRule="auto"/>
              <w:jc w:val="right"/>
              <w:rPr>
                <w:rFonts w:eastAsia="Times New Roman" w:cs="Calibri"/>
                <w:b/>
                <w:bCs/>
                <w:sz w:val="18"/>
                <w:szCs w:val="18"/>
                <w:lang w:eastAsia="pl-PL"/>
              </w:rPr>
            </w:pPr>
            <w:r w:rsidRPr="005A232A">
              <w:rPr>
                <w:rFonts w:eastAsia="Times New Roman" w:cs="Calibri"/>
                <w:b/>
                <w:bCs/>
                <w:sz w:val="18"/>
                <w:szCs w:val="18"/>
                <w:lang w:eastAsia="pl-PL"/>
              </w:rPr>
              <w:t xml:space="preserve">         49 217,40    </w:t>
            </w:r>
          </w:p>
        </w:tc>
        <w:tc>
          <w:tcPr>
            <w:tcW w:w="1480" w:type="dxa"/>
            <w:tcBorders>
              <w:top w:val="nil"/>
              <w:left w:val="nil"/>
              <w:bottom w:val="single" w:sz="8" w:space="0" w:color="auto"/>
              <w:right w:val="single" w:sz="8" w:space="0" w:color="auto"/>
            </w:tcBorders>
            <w:vAlign w:val="center"/>
            <w:hideMark/>
          </w:tcPr>
          <w:p w14:paraId="745CEB71"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100,00    </w:t>
            </w:r>
          </w:p>
        </w:tc>
        <w:tc>
          <w:tcPr>
            <w:tcW w:w="1368" w:type="dxa"/>
            <w:tcBorders>
              <w:top w:val="nil"/>
              <w:left w:val="nil"/>
              <w:bottom w:val="single" w:sz="8" w:space="0" w:color="auto"/>
              <w:right w:val="single" w:sz="8" w:space="0" w:color="auto"/>
            </w:tcBorders>
            <w:vAlign w:val="center"/>
            <w:hideMark/>
          </w:tcPr>
          <w:p w14:paraId="2BC14C9B"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7,69    </w:t>
            </w:r>
          </w:p>
        </w:tc>
      </w:tr>
      <w:tr w:rsidR="005A232A" w:rsidRPr="005A232A" w14:paraId="5350C0AC" w14:textId="77777777" w:rsidTr="005A232A">
        <w:trPr>
          <w:trHeight w:val="735"/>
        </w:trPr>
        <w:tc>
          <w:tcPr>
            <w:tcW w:w="960" w:type="dxa"/>
            <w:vMerge/>
            <w:tcBorders>
              <w:top w:val="nil"/>
              <w:left w:val="single" w:sz="8" w:space="0" w:color="auto"/>
              <w:bottom w:val="nil"/>
              <w:right w:val="single" w:sz="8" w:space="0" w:color="auto"/>
            </w:tcBorders>
            <w:vAlign w:val="center"/>
            <w:hideMark/>
          </w:tcPr>
          <w:p w14:paraId="14D5C130" w14:textId="77777777" w:rsidR="005A232A" w:rsidRPr="005A232A" w:rsidRDefault="005A232A" w:rsidP="005A232A">
            <w:pPr>
              <w:spacing w:after="0" w:line="240" w:lineRule="auto"/>
              <w:rPr>
                <w:rFonts w:eastAsia="Times New Roman" w:cs="Calibri"/>
                <w:b/>
                <w:bCs/>
                <w:color w:val="000000"/>
                <w:sz w:val="18"/>
                <w:szCs w:val="18"/>
                <w:lang w:eastAsia="pl-PL"/>
              </w:rPr>
            </w:pPr>
          </w:p>
        </w:tc>
        <w:tc>
          <w:tcPr>
            <w:tcW w:w="2800" w:type="dxa"/>
            <w:tcBorders>
              <w:top w:val="nil"/>
              <w:left w:val="nil"/>
              <w:bottom w:val="single" w:sz="8" w:space="0" w:color="auto"/>
              <w:right w:val="single" w:sz="8" w:space="0" w:color="000000"/>
            </w:tcBorders>
            <w:vAlign w:val="center"/>
            <w:hideMark/>
          </w:tcPr>
          <w:p w14:paraId="6761104C" w14:textId="6986F625" w:rsidR="005A232A" w:rsidRPr="005A232A" w:rsidRDefault="005A232A" w:rsidP="005A232A">
            <w:pPr>
              <w:spacing w:after="0" w:line="240" w:lineRule="auto"/>
              <w:rPr>
                <w:rFonts w:eastAsia="Times New Roman" w:cs="Calibri"/>
                <w:i/>
                <w:iCs/>
                <w:sz w:val="18"/>
                <w:szCs w:val="18"/>
                <w:lang w:eastAsia="pl-PL"/>
              </w:rPr>
            </w:pPr>
            <w:r w:rsidRPr="005A232A">
              <w:rPr>
                <w:rFonts w:eastAsia="Times New Roman" w:cs="Calibri"/>
                <w:i/>
                <w:iCs/>
                <w:sz w:val="18"/>
                <w:szCs w:val="18"/>
                <w:lang w:eastAsia="pl-PL"/>
              </w:rPr>
              <w:t xml:space="preserve">Budowa sieci wodociągowej wzdłuż ul. Wspólnej w </w:t>
            </w:r>
            <w:r w:rsidRPr="005A232A">
              <w:rPr>
                <w:rFonts w:eastAsia="Times New Roman" w:cs="Calibri"/>
                <w:i/>
                <w:iCs/>
                <w:sz w:val="18"/>
                <w:szCs w:val="18"/>
                <w:lang w:eastAsia="pl-PL"/>
              </w:rPr>
              <w:t>miejscowości</w:t>
            </w:r>
            <w:r w:rsidRPr="005A232A">
              <w:rPr>
                <w:rFonts w:eastAsia="Times New Roman" w:cs="Calibri"/>
                <w:i/>
                <w:iCs/>
                <w:sz w:val="18"/>
                <w:szCs w:val="18"/>
                <w:lang w:eastAsia="pl-PL"/>
              </w:rPr>
              <w:t xml:space="preserve"> Sieciechowice</w:t>
            </w:r>
          </w:p>
        </w:tc>
        <w:tc>
          <w:tcPr>
            <w:tcW w:w="1460" w:type="dxa"/>
            <w:tcBorders>
              <w:top w:val="nil"/>
              <w:left w:val="nil"/>
              <w:bottom w:val="single" w:sz="8" w:space="0" w:color="auto"/>
              <w:right w:val="single" w:sz="8" w:space="0" w:color="auto"/>
            </w:tcBorders>
            <w:vAlign w:val="center"/>
            <w:hideMark/>
          </w:tcPr>
          <w:p w14:paraId="11BB26DA" w14:textId="77777777" w:rsidR="005A232A" w:rsidRPr="005A232A" w:rsidRDefault="005A232A" w:rsidP="005A232A">
            <w:pPr>
              <w:spacing w:after="0" w:line="240" w:lineRule="auto"/>
              <w:jc w:val="right"/>
              <w:rPr>
                <w:rFonts w:eastAsia="Times New Roman" w:cs="Calibri"/>
                <w:sz w:val="18"/>
                <w:szCs w:val="18"/>
                <w:lang w:eastAsia="pl-PL"/>
              </w:rPr>
            </w:pPr>
            <w:r w:rsidRPr="005A232A">
              <w:rPr>
                <w:rFonts w:eastAsia="Times New Roman" w:cs="Calibri"/>
                <w:sz w:val="18"/>
                <w:szCs w:val="18"/>
                <w:lang w:eastAsia="pl-PL"/>
              </w:rPr>
              <w:t xml:space="preserve">          49 217,40    </w:t>
            </w:r>
          </w:p>
        </w:tc>
        <w:tc>
          <w:tcPr>
            <w:tcW w:w="1420" w:type="dxa"/>
            <w:tcBorders>
              <w:top w:val="nil"/>
              <w:left w:val="nil"/>
              <w:bottom w:val="single" w:sz="8" w:space="0" w:color="auto"/>
              <w:right w:val="single" w:sz="8" w:space="0" w:color="auto"/>
            </w:tcBorders>
            <w:vAlign w:val="center"/>
            <w:hideMark/>
          </w:tcPr>
          <w:p w14:paraId="53CE3A9B" w14:textId="77777777" w:rsidR="005A232A" w:rsidRPr="005A232A" w:rsidRDefault="005A232A" w:rsidP="005A232A">
            <w:pPr>
              <w:spacing w:after="0" w:line="240" w:lineRule="auto"/>
              <w:jc w:val="right"/>
              <w:rPr>
                <w:rFonts w:eastAsia="Times New Roman" w:cs="Calibri"/>
                <w:sz w:val="18"/>
                <w:szCs w:val="18"/>
                <w:lang w:eastAsia="pl-PL"/>
              </w:rPr>
            </w:pPr>
            <w:r w:rsidRPr="005A232A">
              <w:rPr>
                <w:rFonts w:eastAsia="Times New Roman" w:cs="Calibri"/>
                <w:sz w:val="18"/>
                <w:szCs w:val="18"/>
                <w:lang w:eastAsia="pl-PL"/>
              </w:rPr>
              <w:t xml:space="preserve">         49 217,40    </w:t>
            </w:r>
          </w:p>
        </w:tc>
        <w:tc>
          <w:tcPr>
            <w:tcW w:w="1480" w:type="dxa"/>
            <w:tcBorders>
              <w:top w:val="nil"/>
              <w:left w:val="nil"/>
              <w:bottom w:val="single" w:sz="8" w:space="0" w:color="auto"/>
              <w:right w:val="single" w:sz="8" w:space="0" w:color="auto"/>
            </w:tcBorders>
            <w:vAlign w:val="center"/>
            <w:hideMark/>
          </w:tcPr>
          <w:p w14:paraId="29AB3C1A" w14:textId="77777777" w:rsidR="005A232A" w:rsidRPr="005A232A" w:rsidRDefault="005A232A" w:rsidP="005A232A">
            <w:pPr>
              <w:spacing w:after="0" w:line="240" w:lineRule="auto"/>
              <w:jc w:val="right"/>
              <w:rPr>
                <w:rFonts w:eastAsia="Times New Roman" w:cs="Calibri"/>
                <w:color w:val="000000"/>
                <w:sz w:val="18"/>
                <w:szCs w:val="18"/>
                <w:lang w:eastAsia="pl-PL"/>
              </w:rPr>
            </w:pPr>
            <w:r w:rsidRPr="005A232A">
              <w:rPr>
                <w:rFonts w:eastAsia="Times New Roman" w:cs="Calibri"/>
                <w:color w:val="000000"/>
                <w:sz w:val="18"/>
                <w:szCs w:val="18"/>
                <w:lang w:eastAsia="pl-PL"/>
              </w:rPr>
              <w:t xml:space="preserve">                100,00    </w:t>
            </w:r>
          </w:p>
        </w:tc>
        <w:tc>
          <w:tcPr>
            <w:tcW w:w="1368" w:type="dxa"/>
            <w:tcBorders>
              <w:top w:val="nil"/>
              <w:left w:val="nil"/>
              <w:bottom w:val="single" w:sz="8" w:space="0" w:color="auto"/>
              <w:right w:val="single" w:sz="8" w:space="0" w:color="auto"/>
            </w:tcBorders>
            <w:vAlign w:val="center"/>
            <w:hideMark/>
          </w:tcPr>
          <w:p w14:paraId="292D8B96" w14:textId="77777777" w:rsidR="005A232A" w:rsidRPr="005A232A" w:rsidRDefault="005A232A" w:rsidP="005A232A">
            <w:pPr>
              <w:spacing w:after="0" w:line="240" w:lineRule="auto"/>
              <w:jc w:val="right"/>
              <w:rPr>
                <w:rFonts w:eastAsia="Times New Roman" w:cs="Calibri"/>
                <w:color w:val="000000"/>
                <w:sz w:val="18"/>
                <w:szCs w:val="18"/>
                <w:lang w:eastAsia="pl-PL"/>
              </w:rPr>
            </w:pPr>
            <w:r w:rsidRPr="005A232A">
              <w:rPr>
                <w:rFonts w:eastAsia="Times New Roman" w:cs="Calibri"/>
                <w:color w:val="000000"/>
                <w:sz w:val="18"/>
                <w:szCs w:val="18"/>
                <w:lang w:eastAsia="pl-PL"/>
              </w:rPr>
              <w:t xml:space="preserve">                              7,69    </w:t>
            </w:r>
          </w:p>
        </w:tc>
      </w:tr>
      <w:tr w:rsidR="005A232A" w:rsidRPr="005A232A" w14:paraId="6955DCBA" w14:textId="77777777" w:rsidTr="005A232A">
        <w:trPr>
          <w:trHeight w:val="315"/>
        </w:trPr>
        <w:tc>
          <w:tcPr>
            <w:tcW w:w="960" w:type="dxa"/>
            <w:vMerge w:val="restart"/>
            <w:tcBorders>
              <w:top w:val="single" w:sz="8" w:space="0" w:color="auto"/>
              <w:left w:val="single" w:sz="8" w:space="0" w:color="auto"/>
              <w:bottom w:val="nil"/>
              <w:right w:val="single" w:sz="8" w:space="0" w:color="auto"/>
            </w:tcBorders>
            <w:vAlign w:val="center"/>
            <w:hideMark/>
          </w:tcPr>
          <w:p w14:paraId="5BFC75C0" w14:textId="77777777" w:rsidR="005A232A" w:rsidRPr="005A232A" w:rsidRDefault="005A232A" w:rsidP="005A232A">
            <w:pPr>
              <w:spacing w:after="0" w:line="240" w:lineRule="auto"/>
              <w:jc w:val="center"/>
              <w:rPr>
                <w:rFonts w:eastAsia="Times New Roman" w:cs="Calibri"/>
                <w:b/>
                <w:bCs/>
                <w:color w:val="000000"/>
                <w:sz w:val="18"/>
                <w:szCs w:val="18"/>
                <w:lang w:eastAsia="pl-PL"/>
              </w:rPr>
            </w:pPr>
            <w:r w:rsidRPr="005A232A">
              <w:rPr>
                <w:rFonts w:eastAsia="Times New Roman" w:cs="Calibri"/>
                <w:b/>
                <w:bCs/>
                <w:color w:val="000000"/>
                <w:sz w:val="18"/>
                <w:szCs w:val="18"/>
                <w:lang w:eastAsia="pl-PL"/>
              </w:rPr>
              <w:t>01095</w:t>
            </w:r>
          </w:p>
        </w:tc>
        <w:tc>
          <w:tcPr>
            <w:tcW w:w="2800" w:type="dxa"/>
            <w:tcBorders>
              <w:top w:val="nil"/>
              <w:left w:val="nil"/>
              <w:bottom w:val="single" w:sz="8" w:space="0" w:color="auto"/>
              <w:right w:val="single" w:sz="8" w:space="0" w:color="auto"/>
            </w:tcBorders>
            <w:vAlign w:val="center"/>
            <w:hideMark/>
          </w:tcPr>
          <w:p w14:paraId="7F3E3CD5" w14:textId="77777777" w:rsidR="005A232A" w:rsidRPr="005A232A" w:rsidRDefault="005A232A" w:rsidP="005A232A">
            <w:pPr>
              <w:spacing w:after="0" w:line="240" w:lineRule="auto"/>
              <w:rPr>
                <w:rFonts w:eastAsia="Times New Roman" w:cs="Calibri"/>
                <w:b/>
                <w:bCs/>
                <w:color w:val="000000"/>
                <w:sz w:val="18"/>
                <w:szCs w:val="18"/>
                <w:lang w:eastAsia="pl-PL"/>
              </w:rPr>
            </w:pPr>
            <w:r w:rsidRPr="005A232A">
              <w:rPr>
                <w:rFonts w:eastAsia="Times New Roman" w:cs="Calibri"/>
                <w:b/>
                <w:bCs/>
                <w:color w:val="000000"/>
                <w:sz w:val="18"/>
                <w:szCs w:val="18"/>
                <w:lang w:eastAsia="pl-PL"/>
              </w:rPr>
              <w:t>Pozostała działalność</w:t>
            </w:r>
          </w:p>
        </w:tc>
        <w:tc>
          <w:tcPr>
            <w:tcW w:w="1460" w:type="dxa"/>
            <w:tcBorders>
              <w:top w:val="nil"/>
              <w:left w:val="nil"/>
              <w:bottom w:val="single" w:sz="8" w:space="0" w:color="auto"/>
              <w:right w:val="single" w:sz="8" w:space="0" w:color="auto"/>
            </w:tcBorders>
            <w:vAlign w:val="center"/>
            <w:hideMark/>
          </w:tcPr>
          <w:p w14:paraId="11B0C1C6"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67 034,10    </w:t>
            </w:r>
          </w:p>
        </w:tc>
        <w:tc>
          <w:tcPr>
            <w:tcW w:w="1420" w:type="dxa"/>
            <w:tcBorders>
              <w:top w:val="nil"/>
              <w:left w:val="nil"/>
              <w:bottom w:val="single" w:sz="8" w:space="0" w:color="auto"/>
              <w:right w:val="single" w:sz="8" w:space="0" w:color="auto"/>
            </w:tcBorders>
            <w:vAlign w:val="center"/>
            <w:hideMark/>
          </w:tcPr>
          <w:p w14:paraId="45068F4A" w14:textId="77777777" w:rsidR="005A232A" w:rsidRPr="005A232A" w:rsidRDefault="005A232A" w:rsidP="005A232A">
            <w:pPr>
              <w:spacing w:after="0" w:line="240" w:lineRule="auto"/>
              <w:jc w:val="right"/>
              <w:rPr>
                <w:rFonts w:eastAsia="Times New Roman" w:cs="Calibri"/>
                <w:b/>
                <w:bCs/>
                <w:sz w:val="18"/>
                <w:szCs w:val="18"/>
                <w:lang w:eastAsia="pl-PL"/>
              </w:rPr>
            </w:pPr>
            <w:r w:rsidRPr="005A232A">
              <w:rPr>
                <w:rFonts w:eastAsia="Times New Roman" w:cs="Calibri"/>
                <w:b/>
                <w:bCs/>
                <w:sz w:val="18"/>
                <w:szCs w:val="18"/>
                <w:lang w:eastAsia="pl-PL"/>
              </w:rPr>
              <w:t xml:space="preserve">         67 034,10    </w:t>
            </w:r>
          </w:p>
        </w:tc>
        <w:tc>
          <w:tcPr>
            <w:tcW w:w="1480" w:type="dxa"/>
            <w:tcBorders>
              <w:top w:val="nil"/>
              <w:left w:val="nil"/>
              <w:bottom w:val="single" w:sz="8" w:space="0" w:color="auto"/>
              <w:right w:val="single" w:sz="8" w:space="0" w:color="auto"/>
            </w:tcBorders>
            <w:vAlign w:val="center"/>
            <w:hideMark/>
          </w:tcPr>
          <w:p w14:paraId="27B3D2DD"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100,00    </w:t>
            </w:r>
          </w:p>
        </w:tc>
        <w:tc>
          <w:tcPr>
            <w:tcW w:w="1368" w:type="dxa"/>
            <w:tcBorders>
              <w:top w:val="nil"/>
              <w:left w:val="nil"/>
              <w:bottom w:val="single" w:sz="8" w:space="0" w:color="auto"/>
              <w:right w:val="single" w:sz="8" w:space="0" w:color="auto"/>
            </w:tcBorders>
            <w:vAlign w:val="center"/>
            <w:hideMark/>
          </w:tcPr>
          <w:p w14:paraId="38AD3EFA"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10,48    </w:t>
            </w:r>
          </w:p>
        </w:tc>
      </w:tr>
      <w:tr w:rsidR="005A232A" w:rsidRPr="005A232A" w14:paraId="20AEA70B" w14:textId="77777777" w:rsidTr="005A232A">
        <w:trPr>
          <w:trHeight w:val="315"/>
        </w:trPr>
        <w:tc>
          <w:tcPr>
            <w:tcW w:w="960" w:type="dxa"/>
            <w:vMerge/>
            <w:tcBorders>
              <w:top w:val="single" w:sz="8" w:space="0" w:color="auto"/>
              <w:left w:val="single" w:sz="8" w:space="0" w:color="auto"/>
              <w:bottom w:val="nil"/>
              <w:right w:val="single" w:sz="8" w:space="0" w:color="auto"/>
            </w:tcBorders>
            <w:vAlign w:val="center"/>
            <w:hideMark/>
          </w:tcPr>
          <w:p w14:paraId="1E01B898" w14:textId="77777777" w:rsidR="005A232A" w:rsidRPr="005A232A" w:rsidRDefault="005A232A" w:rsidP="005A232A">
            <w:pPr>
              <w:spacing w:after="0" w:line="240" w:lineRule="auto"/>
              <w:rPr>
                <w:rFonts w:eastAsia="Times New Roman" w:cs="Calibri"/>
                <w:b/>
                <w:bCs/>
                <w:color w:val="000000"/>
                <w:sz w:val="18"/>
                <w:szCs w:val="18"/>
                <w:lang w:eastAsia="pl-PL"/>
              </w:rPr>
            </w:pPr>
          </w:p>
        </w:tc>
        <w:tc>
          <w:tcPr>
            <w:tcW w:w="2800" w:type="dxa"/>
            <w:tcBorders>
              <w:top w:val="nil"/>
              <w:left w:val="nil"/>
              <w:bottom w:val="single" w:sz="8" w:space="0" w:color="auto"/>
              <w:right w:val="single" w:sz="8" w:space="0" w:color="auto"/>
            </w:tcBorders>
            <w:vAlign w:val="center"/>
            <w:hideMark/>
          </w:tcPr>
          <w:p w14:paraId="43135DB6" w14:textId="77777777" w:rsidR="005A232A" w:rsidRPr="005A232A" w:rsidRDefault="005A232A" w:rsidP="005A232A">
            <w:pPr>
              <w:spacing w:after="0" w:line="240" w:lineRule="auto"/>
              <w:rPr>
                <w:rFonts w:eastAsia="Times New Roman" w:cs="Calibri"/>
                <w:b/>
                <w:bCs/>
                <w:color w:val="000000"/>
                <w:sz w:val="18"/>
                <w:szCs w:val="18"/>
                <w:lang w:eastAsia="pl-PL"/>
              </w:rPr>
            </w:pPr>
            <w:r w:rsidRPr="005A232A">
              <w:rPr>
                <w:rFonts w:eastAsia="Times New Roman" w:cs="Calibri"/>
                <w:b/>
                <w:bCs/>
                <w:color w:val="000000"/>
                <w:sz w:val="18"/>
                <w:szCs w:val="18"/>
                <w:lang w:eastAsia="pl-PL"/>
              </w:rPr>
              <w:t>Wydatki majątkowe:</w:t>
            </w:r>
          </w:p>
        </w:tc>
        <w:tc>
          <w:tcPr>
            <w:tcW w:w="1460" w:type="dxa"/>
            <w:tcBorders>
              <w:top w:val="nil"/>
              <w:left w:val="nil"/>
              <w:bottom w:val="single" w:sz="8" w:space="0" w:color="auto"/>
              <w:right w:val="single" w:sz="8" w:space="0" w:color="auto"/>
            </w:tcBorders>
            <w:vAlign w:val="center"/>
            <w:hideMark/>
          </w:tcPr>
          <w:p w14:paraId="58FED553"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67 034,10    </w:t>
            </w:r>
          </w:p>
        </w:tc>
        <w:tc>
          <w:tcPr>
            <w:tcW w:w="1420" w:type="dxa"/>
            <w:tcBorders>
              <w:top w:val="nil"/>
              <w:left w:val="nil"/>
              <w:bottom w:val="single" w:sz="8" w:space="0" w:color="auto"/>
              <w:right w:val="single" w:sz="8" w:space="0" w:color="auto"/>
            </w:tcBorders>
            <w:vAlign w:val="center"/>
            <w:hideMark/>
          </w:tcPr>
          <w:p w14:paraId="434AB28F" w14:textId="77777777" w:rsidR="005A232A" w:rsidRPr="005A232A" w:rsidRDefault="005A232A" w:rsidP="005A232A">
            <w:pPr>
              <w:spacing w:after="0" w:line="240" w:lineRule="auto"/>
              <w:jc w:val="right"/>
              <w:rPr>
                <w:rFonts w:eastAsia="Times New Roman" w:cs="Calibri"/>
                <w:b/>
                <w:bCs/>
                <w:sz w:val="18"/>
                <w:szCs w:val="18"/>
                <w:lang w:eastAsia="pl-PL"/>
              </w:rPr>
            </w:pPr>
            <w:r w:rsidRPr="005A232A">
              <w:rPr>
                <w:rFonts w:eastAsia="Times New Roman" w:cs="Calibri"/>
                <w:b/>
                <w:bCs/>
                <w:sz w:val="18"/>
                <w:szCs w:val="18"/>
                <w:lang w:eastAsia="pl-PL"/>
              </w:rPr>
              <w:t xml:space="preserve">         67 034,10    </w:t>
            </w:r>
          </w:p>
        </w:tc>
        <w:tc>
          <w:tcPr>
            <w:tcW w:w="1480" w:type="dxa"/>
            <w:tcBorders>
              <w:top w:val="nil"/>
              <w:left w:val="nil"/>
              <w:bottom w:val="single" w:sz="8" w:space="0" w:color="auto"/>
              <w:right w:val="single" w:sz="8" w:space="0" w:color="auto"/>
            </w:tcBorders>
            <w:vAlign w:val="center"/>
            <w:hideMark/>
          </w:tcPr>
          <w:p w14:paraId="23B0F6E3"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100,00    </w:t>
            </w:r>
          </w:p>
        </w:tc>
        <w:tc>
          <w:tcPr>
            <w:tcW w:w="1368" w:type="dxa"/>
            <w:tcBorders>
              <w:top w:val="nil"/>
              <w:left w:val="nil"/>
              <w:bottom w:val="single" w:sz="8" w:space="0" w:color="auto"/>
              <w:right w:val="single" w:sz="8" w:space="0" w:color="auto"/>
            </w:tcBorders>
            <w:vAlign w:val="center"/>
            <w:hideMark/>
          </w:tcPr>
          <w:p w14:paraId="56FC1B42"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10,48    </w:t>
            </w:r>
          </w:p>
        </w:tc>
      </w:tr>
      <w:tr w:rsidR="005A232A" w:rsidRPr="005A232A" w14:paraId="66A4A4A2" w14:textId="77777777" w:rsidTr="005A232A">
        <w:trPr>
          <w:trHeight w:val="735"/>
        </w:trPr>
        <w:tc>
          <w:tcPr>
            <w:tcW w:w="960" w:type="dxa"/>
            <w:vMerge/>
            <w:tcBorders>
              <w:top w:val="single" w:sz="8" w:space="0" w:color="auto"/>
              <w:left w:val="single" w:sz="8" w:space="0" w:color="auto"/>
              <w:bottom w:val="nil"/>
              <w:right w:val="single" w:sz="8" w:space="0" w:color="auto"/>
            </w:tcBorders>
            <w:vAlign w:val="center"/>
            <w:hideMark/>
          </w:tcPr>
          <w:p w14:paraId="674B1255" w14:textId="77777777" w:rsidR="005A232A" w:rsidRPr="005A232A" w:rsidRDefault="005A232A" w:rsidP="005A232A">
            <w:pPr>
              <w:spacing w:after="0" w:line="240" w:lineRule="auto"/>
              <w:rPr>
                <w:rFonts w:eastAsia="Times New Roman" w:cs="Calibri"/>
                <w:b/>
                <w:bCs/>
                <w:color w:val="000000"/>
                <w:sz w:val="18"/>
                <w:szCs w:val="18"/>
                <w:lang w:eastAsia="pl-PL"/>
              </w:rPr>
            </w:pPr>
          </w:p>
        </w:tc>
        <w:tc>
          <w:tcPr>
            <w:tcW w:w="2800" w:type="dxa"/>
            <w:tcBorders>
              <w:top w:val="nil"/>
              <w:left w:val="nil"/>
              <w:bottom w:val="single" w:sz="8" w:space="0" w:color="000000"/>
              <w:right w:val="single" w:sz="8" w:space="0" w:color="000000"/>
            </w:tcBorders>
            <w:vAlign w:val="center"/>
            <w:hideMark/>
          </w:tcPr>
          <w:p w14:paraId="460B2FB4" w14:textId="77777777" w:rsidR="005A232A" w:rsidRPr="005A232A" w:rsidRDefault="005A232A" w:rsidP="005A232A">
            <w:pPr>
              <w:spacing w:after="0" w:line="240" w:lineRule="auto"/>
              <w:rPr>
                <w:rFonts w:eastAsia="Times New Roman" w:cs="Calibri"/>
                <w:i/>
                <w:iCs/>
                <w:sz w:val="18"/>
                <w:szCs w:val="18"/>
                <w:lang w:eastAsia="pl-PL"/>
              </w:rPr>
            </w:pPr>
            <w:r w:rsidRPr="005A232A">
              <w:rPr>
                <w:rFonts w:eastAsia="Times New Roman" w:cs="Calibri"/>
                <w:i/>
                <w:iCs/>
                <w:sz w:val="18"/>
                <w:szCs w:val="18"/>
                <w:lang w:eastAsia="pl-PL"/>
              </w:rPr>
              <w:t>Modernizacja odcinka drogi dojazdowej do gruntów rolnych w miejscowości Lesieniec</w:t>
            </w:r>
          </w:p>
        </w:tc>
        <w:tc>
          <w:tcPr>
            <w:tcW w:w="1460" w:type="dxa"/>
            <w:tcBorders>
              <w:top w:val="nil"/>
              <w:left w:val="nil"/>
              <w:bottom w:val="single" w:sz="8" w:space="0" w:color="auto"/>
              <w:right w:val="single" w:sz="8" w:space="0" w:color="auto"/>
            </w:tcBorders>
            <w:vAlign w:val="center"/>
            <w:hideMark/>
          </w:tcPr>
          <w:p w14:paraId="3631EAA7" w14:textId="77777777" w:rsidR="005A232A" w:rsidRPr="005A232A" w:rsidRDefault="005A232A" w:rsidP="005A232A">
            <w:pPr>
              <w:spacing w:after="0" w:line="240" w:lineRule="auto"/>
              <w:jc w:val="right"/>
              <w:rPr>
                <w:rFonts w:eastAsia="Times New Roman" w:cs="Calibri"/>
                <w:sz w:val="18"/>
                <w:szCs w:val="18"/>
                <w:lang w:eastAsia="pl-PL"/>
              </w:rPr>
            </w:pPr>
            <w:r w:rsidRPr="005A232A">
              <w:rPr>
                <w:rFonts w:eastAsia="Times New Roman" w:cs="Calibri"/>
                <w:sz w:val="18"/>
                <w:szCs w:val="18"/>
                <w:lang w:eastAsia="pl-PL"/>
              </w:rPr>
              <w:t xml:space="preserve">          17 816,70    </w:t>
            </w:r>
          </w:p>
        </w:tc>
        <w:tc>
          <w:tcPr>
            <w:tcW w:w="1420" w:type="dxa"/>
            <w:tcBorders>
              <w:top w:val="nil"/>
              <w:left w:val="nil"/>
              <w:bottom w:val="single" w:sz="8" w:space="0" w:color="auto"/>
              <w:right w:val="single" w:sz="8" w:space="0" w:color="auto"/>
            </w:tcBorders>
            <w:vAlign w:val="center"/>
            <w:hideMark/>
          </w:tcPr>
          <w:p w14:paraId="3403CF7A" w14:textId="77777777" w:rsidR="005A232A" w:rsidRPr="005A232A" w:rsidRDefault="005A232A" w:rsidP="005A232A">
            <w:pPr>
              <w:spacing w:after="0" w:line="240" w:lineRule="auto"/>
              <w:jc w:val="right"/>
              <w:rPr>
                <w:rFonts w:eastAsia="Times New Roman" w:cs="Calibri"/>
                <w:sz w:val="18"/>
                <w:szCs w:val="18"/>
                <w:lang w:eastAsia="pl-PL"/>
              </w:rPr>
            </w:pPr>
            <w:r w:rsidRPr="005A232A">
              <w:rPr>
                <w:rFonts w:eastAsia="Times New Roman" w:cs="Calibri"/>
                <w:sz w:val="18"/>
                <w:szCs w:val="18"/>
                <w:lang w:eastAsia="pl-PL"/>
              </w:rPr>
              <w:t xml:space="preserve">         17 816,70    </w:t>
            </w:r>
          </w:p>
        </w:tc>
        <w:tc>
          <w:tcPr>
            <w:tcW w:w="1480" w:type="dxa"/>
            <w:tcBorders>
              <w:top w:val="nil"/>
              <w:left w:val="nil"/>
              <w:bottom w:val="single" w:sz="8" w:space="0" w:color="auto"/>
              <w:right w:val="single" w:sz="8" w:space="0" w:color="auto"/>
            </w:tcBorders>
            <w:vAlign w:val="center"/>
            <w:hideMark/>
          </w:tcPr>
          <w:p w14:paraId="113B47C0" w14:textId="77777777" w:rsidR="005A232A" w:rsidRPr="005A232A" w:rsidRDefault="005A232A" w:rsidP="005A232A">
            <w:pPr>
              <w:spacing w:after="0" w:line="240" w:lineRule="auto"/>
              <w:jc w:val="right"/>
              <w:rPr>
                <w:rFonts w:eastAsia="Times New Roman" w:cs="Calibri"/>
                <w:sz w:val="18"/>
                <w:szCs w:val="18"/>
                <w:lang w:eastAsia="pl-PL"/>
              </w:rPr>
            </w:pPr>
            <w:r w:rsidRPr="005A232A">
              <w:rPr>
                <w:rFonts w:eastAsia="Times New Roman" w:cs="Calibri"/>
                <w:sz w:val="18"/>
                <w:szCs w:val="18"/>
                <w:lang w:eastAsia="pl-PL"/>
              </w:rPr>
              <w:t xml:space="preserve">                100,00    </w:t>
            </w:r>
          </w:p>
        </w:tc>
        <w:tc>
          <w:tcPr>
            <w:tcW w:w="1368" w:type="dxa"/>
            <w:tcBorders>
              <w:top w:val="nil"/>
              <w:left w:val="nil"/>
              <w:bottom w:val="single" w:sz="8" w:space="0" w:color="auto"/>
              <w:right w:val="single" w:sz="8" w:space="0" w:color="auto"/>
            </w:tcBorders>
            <w:vAlign w:val="center"/>
            <w:hideMark/>
          </w:tcPr>
          <w:p w14:paraId="2A3C4EB8" w14:textId="77777777" w:rsidR="005A232A" w:rsidRPr="005A232A" w:rsidRDefault="005A232A" w:rsidP="005A232A">
            <w:pPr>
              <w:spacing w:after="0" w:line="240" w:lineRule="auto"/>
              <w:jc w:val="right"/>
              <w:rPr>
                <w:rFonts w:eastAsia="Times New Roman" w:cs="Calibri"/>
                <w:color w:val="000000"/>
                <w:sz w:val="18"/>
                <w:szCs w:val="18"/>
                <w:lang w:eastAsia="pl-PL"/>
              </w:rPr>
            </w:pPr>
            <w:r w:rsidRPr="005A232A">
              <w:rPr>
                <w:rFonts w:eastAsia="Times New Roman" w:cs="Calibri"/>
                <w:color w:val="000000"/>
                <w:sz w:val="18"/>
                <w:szCs w:val="18"/>
                <w:lang w:eastAsia="pl-PL"/>
              </w:rPr>
              <w:t xml:space="preserve">                              2,78    </w:t>
            </w:r>
          </w:p>
        </w:tc>
      </w:tr>
      <w:tr w:rsidR="005A232A" w:rsidRPr="005A232A" w14:paraId="01B8D11A" w14:textId="77777777" w:rsidTr="005A232A">
        <w:trPr>
          <w:trHeight w:val="495"/>
        </w:trPr>
        <w:tc>
          <w:tcPr>
            <w:tcW w:w="960" w:type="dxa"/>
            <w:tcBorders>
              <w:top w:val="nil"/>
              <w:left w:val="single" w:sz="8" w:space="0" w:color="auto"/>
              <w:bottom w:val="nil"/>
              <w:right w:val="single" w:sz="8" w:space="0" w:color="auto"/>
            </w:tcBorders>
            <w:vAlign w:val="center"/>
            <w:hideMark/>
          </w:tcPr>
          <w:p w14:paraId="554CD91B" w14:textId="77777777" w:rsidR="005A232A" w:rsidRPr="005A232A" w:rsidRDefault="005A232A" w:rsidP="005A232A">
            <w:pPr>
              <w:spacing w:after="0" w:line="240" w:lineRule="auto"/>
              <w:jc w:val="center"/>
              <w:rPr>
                <w:rFonts w:eastAsia="Times New Roman" w:cs="Calibri"/>
                <w:b/>
                <w:bCs/>
                <w:color w:val="000000"/>
                <w:sz w:val="18"/>
                <w:szCs w:val="18"/>
                <w:lang w:eastAsia="pl-PL"/>
              </w:rPr>
            </w:pPr>
            <w:r w:rsidRPr="005A232A">
              <w:rPr>
                <w:rFonts w:eastAsia="Times New Roman" w:cs="Calibri"/>
                <w:b/>
                <w:bCs/>
                <w:color w:val="000000"/>
                <w:sz w:val="18"/>
                <w:szCs w:val="18"/>
                <w:lang w:eastAsia="pl-PL"/>
              </w:rPr>
              <w:t> </w:t>
            </w:r>
          </w:p>
        </w:tc>
        <w:tc>
          <w:tcPr>
            <w:tcW w:w="2800" w:type="dxa"/>
            <w:tcBorders>
              <w:top w:val="nil"/>
              <w:left w:val="nil"/>
              <w:bottom w:val="nil"/>
              <w:right w:val="nil"/>
            </w:tcBorders>
            <w:vAlign w:val="center"/>
            <w:hideMark/>
          </w:tcPr>
          <w:p w14:paraId="0031BD20" w14:textId="5C6E6D33" w:rsidR="005A232A" w:rsidRPr="005A232A" w:rsidRDefault="005A232A" w:rsidP="005A232A">
            <w:pPr>
              <w:spacing w:after="0" w:line="240" w:lineRule="auto"/>
              <w:rPr>
                <w:rFonts w:eastAsia="Times New Roman" w:cs="Calibri"/>
                <w:i/>
                <w:iCs/>
                <w:sz w:val="18"/>
                <w:szCs w:val="18"/>
                <w:lang w:eastAsia="pl-PL"/>
              </w:rPr>
            </w:pPr>
            <w:r w:rsidRPr="005A232A">
              <w:rPr>
                <w:rFonts w:eastAsia="Times New Roman" w:cs="Calibri"/>
                <w:i/>
                <w:iCs/>
                <w:sz w:val="18"/>
                <w:szCs w:val="18"/>
                <w:lang w:eastAsia="pl-PL"/>
              </w:rPr>
              <w:t xml:space="preserve">Budowa parku kieszonkowego przy </w:t>
            </w:r>
            <w:r w:rsidRPr="005A232A">
              <w:rPr>
                <w:rFonts w:eastAsia="Times New Roman" w:cs="Calibri"/>
                <w:i/>
                <w:iCs/>
                <w:sz w:val="18"/>
                <w:szCs w:val="18"/>
                <w:lang w:eastAsia="pl-PL"/>
              </w:rPr>
              <w:t>kościele</w:t>
            </w:r>
            <w:r w:rsidRPr="005A232A">
              <w:rPr>
                <w:rFonts w:eastAsia="Times New Roman" w:cs="Calibri"/>
                <w:i/>
                <w:iCs/>
                <w:sz w:val="18"/>
                <w:szCs w:val="18"/>
                <w:lang w:eastAsia="pl-PL"/>
              </w:rPr>
              <w:t xml:space="preserve"> w miejscowości Narama</w:t>
            </w:r>
          </w:p>
        </w:tc>
        <w:tc>
          <w:tcPr>
            <w:tcW w:w="1460" w:type="dxa"/>
            <w:tcBorders>
              <w:top w:val="nil"/>
              <w:left w:val="single" w:sz="8" w:space="0" w:color="auto"/>
              <w:bottom w:val="single" w:sz="8" w:space="0" w:color="auto"/>
              <w:right w:val="single" w:sz="8" w:space="0" w:color="auto"/>
            </w:tcBorders>
            <w:vAlign w:val="center"/>
            <w:hideMark/>
          </w:tcPr>
          <w:p w14:paraId="0F311FB6" w14:textId="77777777" w:rsidR="005A232A" w:rsidRPr="005A232A" w:rsidRDefault="005A232A" w:rsidP="005A232A">
            <w:pPr>
              <w:spacing w:after="0" w:line="240" w:lineRule="auto"/>
              <w:jc w:val="right"/>
              <w:rPr>
                <w:rFonts w:eastAsia="Times New Roman" w:cs="Calibri"/>
                <w:sz w:val="18"/>
                <w:szCs w:val="18"/>
                <w:lang w:eastAsia="pl-PL"/>
              </w:rPr>
            </w:pPr>
            <w:r w:rsidRPr="005A232A">
              <w:rPr>
                <w:rFonts w:eastAsia="Times New Roman" w:cs="Calibri"/>
                <w:sz w:val="18"/>
                <w:szCs w:val="18"/>
                <w:lang w:eastAsia="pl-PL"/>
              </w:rPr>
              <w:t xml:space="preserve">          49 217,40    </w:t>
            </w:r>
          </w:p>
        </w:tc>
        <w:tc>
          <w:tcPr>
            <w:tcW w:w="1420" w:type="dxa"/>
            <w:tcBorders>
              <w:top w:val="nil"/>
              <w:left w:val="nil"/>
              <w:bottom w:val="single" w:sz="8" w:space="0" w:color="auto"/>
              <w:right w:val="single" w:sz="8" w:space="0" w:color="auto"/>
            </w:tcBorders>
            <w:vAlign w:val="center"/>
            <w:hideMark/>
          </w:tcPr>
          <w:p w14:paraId="6A9A4D9A" w14:textId="77777777" w:rsidR="005A232A" w:rsidRPr="005A232A" w:rsidRDefault="005A232A" w:rsidP="005A232A">
            <w:pPr>
              <w:spacing w:after="0" w:line="240" w:lineRule="auto"/>
              <w:jc w:val="right"/>
              <w:rPr>
                <w:rFonts w:eastAsia="Times New Roman" w:cs="Calibri"/>
                <w:sz w:val="18"/>
                <w:szCs w:val="18"/>
                <w:lang w:eastAsia="pl-PL"/>
              </w:rPr>
            </w:pPr>
            <w:r w:rsidRPr="005A232A">
              <w:rPr>
                <w:rFonts w:eastAsia="Times New Roman" w:cs="Calibri"/>
                <w:sz w:val="18"/>
                <w:szCs w:val="18"/>
                <w:lang w:eastAsia="pl-PL"/>
              </w:rPr>
              <w:t xml:space="preserve">         49 217,40    </w:t>
            </w:r>
          </w:p>
        </w:tc>
        <w:tc>
          <w:tcPr>
            <w:tcW w:w="1480" w:type="dxa"/>
            <w:tcBorders>
              <w:top w:val="nil"/>
              <w:left w:val="nil"/>
              <w:bottom w:val="single" w:sz="8" w:space="0" w:color="auto"/>
              <w:right w:val="single" w:sz="8" w:space="0" w:color="auto"/>
            </w:tcBorders>
            <w:vAlign w:val="center"/>
            <w:hideMark/>
          </w:tcPr>
          <w:p w14:paraId="3C9FF5E7" w14:textId="77777777" w:rsidR="005A232A" w:rsidRPr="005A232A" w:rsidRDefault="005A232A" w:rsidP="005A232A">
            <w:pPr>
              <w:spacing w:after="0" w:line="240" w:lineRule="auto"/>
              <w:jc w:val="right"/>
              <w:rPr>
                <w:rFonts w:eastAsia="Times New Roman" w:cs="Calibri"/>
                <w:sz w:val="18"/>
                <w:szCs w:val="18"/>
                <w:lang w:eastAsia="pl-PL"/>
              </w:rPr>
            </w:pPr>
            <w:r w:rsidRPr="005A232A">
              <w:rPr>
                <w:rFonts w:eastAsia="Times New Roman" w:cs="Calibri"/>
                <w:sz w:val="18"/>
                <w:szCs w:val="18"/>
                <w:lang w:eastAsia="pl-PL"/>
              </w:rPr>
              <w:t xml:space="preserve">                100,00    </w:t>
            </w:r>
          </w:p>
        </w:tc>
        <w:tc>
          <w:tcPr>
            <w:tcW w:w="1368" w:type="dxa"/>
            <w:tcBorders>
              <w:top w:val="nil"/>
              <w:left w:val="nil"/>
              <w:bottom w:val="single" w:sz="8" w:space="0" w:color="auto"/>
              <w:right w:val="single" w:sz="8" w:space="0" w:color="auto"/>
            </w:tcBorders>
            <w:vAlign w:val="center"/>
            <w:hideMark/>
          </w:tcPr>
          <w:p w14:paraId="5FA96C9E" w14:textId="77777777" w:rsidR="005A232A" w:rsidRPr="005A232A" w:rsidRDefault="005A232A" w:rsidP="005A232A">
            <w:pPr>
              <w:spacing w:after="0" w:line="240" w:lineRule="auto"/>
              <w:jc w:val="right"/>
              <w:rPr>
                <w:rFonts w:eastAsia="Times New Roman" w:cs="Calibri"/>
                <w:color w:val="000000"/>
                <w:sz w:val="18"/>
                <w:szCs w:val="18"/>
                <w:lang w:eastAsia="pl-PL"/>
              </w:rPr>
            </w:pPr>
            <w:r w:rsidRPr="005A232A">
              <w:rPr>
                <w:rFonts w:eastAsia="Times New Roman" w:cs="Calibri"/>
                <w:color w:val="000000"/>
                <w:sz w:val="18"/>
                <w:szCs w:val="18"/>
                <w:lang w:eastAsia="pl-PL"/>
              </w:rPr>
              <w:t xml:space="preserve">                              7,69    </w:t>
            </w:r>
          </w:p>
        </w:tc>
      </w:tr>
      <w:tr w:rsidR="005A232A" w:rsidRPr="005A232A" w14:paraId="170E4178" w14:textId="77777777" w:rsidTr="005A232A">
        <w:trPr>
          <w:trHeight w:val="315"/>
        </w:trPr>
        <w:tc>
          <w:tcPr>
            <w:tcW w:w="960" w:type="dxa"/>
            <w:tcBorders>
              <w:top w:val="single" w:sz="8" w:space="0" w:color="auto"/>
              <w:left w:val="single" w:sz="8" w:space="0" w:color="auto"/>
              <w:bottom w:val="single" w:sz="8" w:space="0" w:color="auto"/>
              <w:right w:val="single" w:sz="8" w:space="0" w:color="auto"/>
            </w:tcBorders>
            <w:shd w:val="clear" w:color="000000" w:fill="F4B084"/>
            <w:vAlign w:val="center"/>
            <w:hideMark/>
          </w:tcPr>
          <w:p w14:paraId="2A3A94E9" w14:textId="77777777" w:rsidR="005A232A" w:rsidRPr="005A232A" w:rsidRDefault="005A232A" w:rsidP="005A232A">
            <w:pPr>
              <w:spacing w:after="0" w:line="240" w:lineRule="auto"/>
              <w:jc w:val="center"/>
              <w:rPr>
                <w:rFonts w:eastAsia="Times New Roman" w:cs="Calibri"/>
                <w:b/>
                <w:bCs/>
                <w:color w:val="000000"/>
                <w:sz w:val="18"/>
                <w:szCs w:val="18"/>
                <w:lang w:eastAsia="pl-PL"/>
              </w:rPr>
            </w:pPr>
            <w:r w:rsidRPr="005A232A">
              <w:rPr>
                <w:rFonts w:eastAsia="Times New Roman" w:cs="Calibri"/>
                <w:b/>
                <w:bCs/>
                <w:color w:val="000000"/>
                <w:sz w:val="18"/>
                <w:szCs w:val="18"/>
                <w:lang w:eastAsia="pl-PL"/>
              </w:rPr>
              <w:t>600</w:t>
            </w:r>
          </w:p>
        </w:tc>
        <w:tc>
          <w:tcPr>
            <w:tcW w:w="2800" w:type="dxa"/>
            <w:tcBorders>
              <w:top w:val="single" w:sz="8" w:space="0" w:color="auto"/>
              <w:left w:val="nil"/>
              <w:bottom w:val="single" w:sz="8" w:space="0" w:color="auto"/>
              <w:right w:val="single" w:sz="8" w:space="0" w:color="auto"/>
            </w:tcBorders>
            <w:shd w:val="clear" w:color="000000" w:fill="F4B084"/>
            <w:vAlign w:val="center"/>
            <w:hideMark/>
          </w:tcPr>
          <w:p w14:paraId="246F668C" w14:textId="77777777" w:rsidR="005A232A" w:rsidRPr="005A232A" w:rsidRDefault="005A232A" w:rsidP="005A232A">
            <w:pPr>
              <w:spacing w:after="0" w:line="240" w:lineRule="auto"/>
              <w:rPr>
                <w:rFonts w:eastAsia="Times New Roman" w:cs="Calibri"/>
                <w:b/>
                <w:bCs/>
                <w:color w:val="000000"/>
                <w:sz w:val="18"/>
                <w:szCs w:val="18"/>
                <w:lang w:eastAsia="pl-PL"/>
              </w:rPr>
            </w:pPr>
            <w:r w:rsidRPr="005A232A">
              <w:rPr>
                <w:rFonts w:eastAsia="Times New Roman" w:cs="Calibri"/>
                <w:b/>
                <w:bCs/>
                <w:color w:val="000000"/>
                <w:sz w:val="18"/>
                <w:szCs w:val="18"/>
                <w:lang w:eastAsia="pl-PL"/>
              </w:rPr>
              <w:t>Transport i łączność</w:t>
            </w:r>
          </w:p>
        </w:tc>
        <w:tc>
          <w:tcPr>
            <w:tcW w:w="1460" w:type="dxa"/>
            <w:tcBorders>
              <w:top w:val="nil"/>
              <w:left w:val="nil"/>
              <w:bottom w:val="single" w:sz="8" w:space="0" w:color="auto"/>
              <w:right w:val="single" w:sz="8" w:space="0" w:color="auto"/>
            </w:tcBorders>
            <w:shd w:val="clear" w:color="000000" w:fill="F4B084"/>
            <w:vAlign w:val="center"/>
            <w:hideMark/>
          </w:tcPr>
          <w:p w14:paraId="60BDC04E"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95 435,29    </w:t>
            </w:r>
          </w:p>
        </w:tc>
        <w:tc>
          <w:tcPr>
            <w:tcW w:w="1420" w:type="dxa"/>
            <w:tcBorders>
              <w:top w:val="nil"/>
              <w:left w:val="nil"/>
              <w:bottom w:val="single" w:sz="8" w:space="0" w:color="auto"/>
              <w:right w:val="single" w:sz="8" w:space="0" w:color="auto"/>
            </w:tcBorders>
            <w:shd w:val="clear" w:color="000000" w:fill="F4B084"/>
            <w:vAlign w:val="center"/>
            <w:hideMark/>
          </w:tcPr>
          <w:p w14:paraId="6A875A0F" w14:textId="77777777" w:rsidR="005A232A" w:rsidRPr="005A232A" w:rsidRDefault="005A232A" w:rsidP="005A232A">
            <w:pPr>
              <w:spacing w:after="0" w:line="240" w:lineRule="auto"/>
              <w:jc w:val="right"/>
              <w:rPr>
                <w:rFonts w:eastAsia="Times New Roman" w:cs="Calibri"/>
                <w:b/>
                <w:bCs/>
                <w:sz w:val="18"/>
                <w:szCs w:val="18"/>
                <w:lang w:eastAsia="pl-PL"/>
              </w:rPr>
            </w:pPr>
            <w:r w:rsidRPr="005A232A">
              <w:rPr>
                <w:rFonts w:eastAsia="Times New Roman" w:cs="Calibri"/>
                <w:b/>
                <w:bCs/>
                <w:sz w:val="18"/>
                <w:szCs w:val="18"/>
                <w:lang w:eastAsia="pl-PL"/>
              </w:rPr>
              <w:t xml:space="preserve">         95 435,29    </w:t>
            </w:r>
          </w:p>
        </w:tc>
        <w:tc>
          <w:tcPr>
            <w:tcW w:w="1480" w:type="dxa"/>
            <w:tcBorders>
              <w:top w:val="nil"/>
              <w:left w:val="nil"/>
              <w:bottom w:val="single" w:sz="8" w:space="0" w:color="auto"/>
              <w:right w:val="single" w:sz="8" w:space="0" w:color="auto"/>
            </w:tcBorders>
            <w:shd w:val="clear" w:color="000000" w:fill="F4B084"/>
            <w:vAlign w:val="center"/>
            <w:hideMark/>
          </w:tcPr>
          <w:p w14:paraId="6596D69A"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100,00    </w:t>
            </w:r>
          </w:p>
        </w:tc>
        <w:tc>
          <w:tcPr>
            <w:tcW w:w="1368" w:type="dxa"/>
            <w:tcBorders>
              <w:top w:val="nil"/>
              <w:left w:val="nil"/>
              <w:bottom w:val="single" w:sz="8" w:space="0" w:color="auto"/>
              <w:right w:val="single" w:sz="8" w:space="0" w:color="auto"/>
            </w:tcBorders>
            <w:shd w:val="clear" w:color="000000" w:fill="F4B084"/>
            <w:vAlign w:val="center"/>
            <w:hideMark/>
          </w:tcPr>
          <w:p w14:paraId="66B3B406"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14,91    </w:t>
            </w:r>
          </w:p>
        </w:tc>
      </w:tr>
      <w:tr w:rsidR="005A232A" w:rsidRPr="005A232A" w14:paraId="25C723BF" w14:textId="77777777" w:rsidTr="005A232A">
        <w:trPr>
          <w:trHeight w:val="315"/>
        </w:trPr>
        <w:tc>
          <w:tcPr>
            <w:tcW w:w="960" w:type="dxa"/>
            <w:vMerge w:val="restart"/>
            <w:tcBorders>
              <w:top w:val="nil"/>
              <w:left w:val="single" w:sz="8" w:space="0" w:color="auto"/>
              <w:bottom w:val="nil"/>
              <w:right w:val="single" w:sz="8" w:space="0" w:color="auto"/>
            </w:tcBorders>
            <w:vAlign w:val="center"/>
            <w:hideMark/>
          </w:tcPr>
          <w:p w14:paraId="18F252AA" w14:textId="77777777" w:rsidR="005A232A" w:rsidRPr="005A232A" w:rsidRDefault="005A232A" w:rsidP="005A232A">
            <w:pPr>
              <w:spacing w:after="0" w:line="240" w:lineRule="auto"/>
              <w:jc w:val="center"/>
              <w:rPr>
                <w:rFonts w:eastAsia="Times New Roman" w:cs="Calibri"/>
                <w:b/>
                <w:bCs/>
                <w:color w:val="000000"/>
                <w:sz w:val="18"/>
                <w:szCs w:val="18"/>
                <w:lang w:eastAsia="pl-PL"/>
              </w:rPr>
            </w:pPr>
            <w:r w:rsidRPr="005A232A">
              <w:rPr>
                <w:rFonts w:eastAsia="Times New Roman" w:cs="Calibri"/>
                <w:b/>
                <w:bCs/>
                <w:color w:val="000000"/>
                <w:sz w:val="18"/>
                <w:szCs w:val="18"/>
                <w:lang w:eastAsia="pl-PL"/>
              </w:rPr>
              <w:t>60016</w:t>
            </w:r>
          </w:p>
        </w:tc>
        <w:tc>
          <w:tcPr>
            <w:tcW w:w="2800" w:type="dxa"/>
            <w:tcBorders>
              <w:top w:val="nil"/>
              <w:left w:val="nil"/>
              <w:bottom w:val="single" w:sz="8" w:space="0" w:color="auto"/>
              <w:right w:val="single" w:sz="8" w:space="0" w:color="auto"/>
            </w:tcBorders>
            <w:vAlign w:val="center"/>
            <w:hideMark/>
          </w:tcPr>
          <w:p w14:paraId="235A14D5" w14:textId="77777777" w:rsidR="005A232A" w:rsidRPr="005A232A" w:rsidRDefault="005A232A" w:rsidP="005A232A">
            <w:pPr>
              <w:spacing w:after="0" w:line="240" w:lineRule="auto"/>
              <w:rPr>
                <w:rFonts w:eastAsia="Times New Roman" w:cs="Calibri"/>
                <w:b/>
                <w:bCs/>
                <w:color w:val="000000"/>
                <w:sz w:val="18"/>
                <w:szCs w:val="18"/>
                <w:lang w:eastAsia="pl-PL"/>
              </w:rPr>
            </w:pPr>
            <w:r w:rsidRPr="005A232A">
              <w:rPr>
                <w:rFonts w:eastAsia="Times New Roman" w:cs="Calibri"/>
                <w:b/>
                <w:bCs/>
                <w:color w:val="000000"/>
                <w:sz w:val="18"/>
                <w:szCs w:val="18"/>
                <w:lang w:eastAsia="pl-PL"/>
              </w:rPr>
              <w:t>Drogi publiczne gminne</w:t>
            </w:r>
          </w:p>
        </w:tc>
        <w:tc>
          <w:tcPr>
            <w:tcW w:w="1460" w:type="dxa"/>
            <w:tcBorders>
              <w:top w:val="nil"/>
              <w:left w:val="nil"/>
              <w:bottom w:val="single" w:sz="8" w:space="0" w:color="auto"/>
              <w:right w:val="single" w:sz="8" w:space="0" w:color="auto"/>
            </w:tcBorders>
            <w:vAlign w:val="center"/>
            <w:hideMark/>
          </w:tcPr>
          <w:p w14:paraId="51DDF762"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81 231,15    </w:t>
            </w:r>
          </w:p>
        </w:tc>
        <w:tc>
          <w:tcPr>
            <w:tcW w:w="1420" w:type="dxa"/>
            <w:tcBorders>
              <w:top w:val="nil"/>
              <w:left w:val="nil"/>
              <w:bottom w:val="single" w:sz="8" w:space="0" w:color="auto"/>
              <w:right w:val="single" w:sz="8" w:space="0" w:color="auto"/>
            </w:tcBorders>
            <w:vAlign w:val="center"/>
            <w:hideMark/>
          </w:tcPr>
          <w:p w14:paraId="4B6859CB" w14:textId="77777777" w:rsidR="005A232A" w:rsidRPr="005A232A" w:rsidRDefault="005A232A" w:rsidP="005A232A">
            <w:pPr>
              <w:spacing w:after="0" w:line="240" w:lineRule="auto"/>
              <w:jc w:val="right"/>
              <w:rPr>
                <w:rFonts w:eastAsia="Times New Roman" w:cs="Calibri"/>
                <w:b/>
                <w:bCs/>
                <w:sz w:val="18"/>
                <w:szCs w:val="18"/>
                <w:lang w:eastAsia="pl-PL"/>
              </w:rPr>
            </w:pPr>
            <w:r w:rsidRPr="005A232A">
              <w:rPr>
                <w:rFonts w:eastAsia="Times New Roman" w:cs="Calibri"/>
                <w:b/>
                <w:bCs/>
                <w:sz w:val="18"/>
                <w:szCs w:val="18"/>
                <w:lang w:eastAsia="pl-PL"/>
              </w:rPr>
              <w:t xml:space="preserve">         81 231,15    </w:t>
            </w:r>
          </w:p>
        </w:tc>
        <w:tc>
          <w:tcPr>
            <w:tcW w:w="1480" w:type="dxa"/>
            <w:tcBorders>
              <w:top w:val="nil"/>
              <w:left w:val="nil"/>
              <w:bottom w:val="single" w:sz="8" w:space="0" w:color="auto"/>
              <w:right w:val="single" w:sz="8" w:space="0" w:color="auto"/>
            </w:tcBorders>
            <w:vAlign w:val="center"/>
            <w:hideMark/>
          </w:tcPr>
          <w:p w14:paraId="7D49AFDD"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100,00    </w:t>
            </w:r>
          </w:p>
        </w:tc>
        <w:tc>
          <w:tcPr>
            <w:tcW w:w="1368" w:type="dxa"/>
            <w:tcBorders>
              <w:top w:val="nil"/>
              <w:left w:val="nil"/>
              <w:bottom w:val="single" w:sz="8" w:space="0" w:color="auto"/>
              <w:right w:val="single" w:sz="8" w:space="0" w:color="auto"/>
            </w:tcBorders>
            <w:vAlign w:val="center"/>
            <w:hideMark/>
          </w:tcPr>
          <w:p w14:paraId="0EEC9970"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12,69    </w:t>
            </w:r>
          </w:p>
        </w:tc>
      </w:tr>
      <w:tr w:rsidR="005A232A" w:rsidRPr="005A232A" w14:paraId="67C010DB" w14:textId="77777777" w:rsidTr="005A232A">
        <w:trPr>
          <w:trHeight w:val="315"/>
        </w:trPr>
        <w:tc>
          <w:tcPr>
            <w:tcW w:w="960" w:type="dxa"/>
            <w:vMerge/>
            <w:tcBorders>
              <w:top w:val="nil"/>
              <w:left w:val="single" w:sz="8" w:space="0" w:color="auto"/>
              <w:bottom w:val="nil"/>
              <w:right w:val="single" w:sz="8" w:space="0" w:color="auto"/>
            </w:tcBorders>
            <w:vAlign w:val="center"/>
            <w:hideMark/>
          </w:tcPr>
          <w:p w14:paraId="63B329DB" w14:textId="77777777" w:rsidR="005A232A" w:rsidRPr="005A232A" w:rsidRDefault="005A232A" w:rsidP="005A232A">
            <w:pPr>
              <w:spacing w:after="0" w:line="240" w:lineRule="auto"/>
              <w:rPr>
                <w:rFonts w:eastAsia="Times New Roman" w:cs="Calibri"/>
                <w:b/>
                <w:bCs/>
                <w:color w:val="000000"/>
                <w:sz w:val="18"/>
                <w:szCs w:val="18"/>
                <w:lang w:eastAsia="pl-PL"/>
              </w:rPr>
            </w:pPr>
          </w:p>
        </w:tc>
        <w:tc>
          <w:tcPr>
            <w:tcW w:w="2800" w:type="dxa"/>
            <w:tcBorders>
              <w:top w:val="nil"/>
              <w:left w:val="nil"/>
              <w:bottom w:val="single" w:sz="8" w:space="0" w:color="auto"/>
              <w:right w:val="single" w:sz="8" w:space="0" w:color="auto"/>
            </w:tcBorders>
            <w:vAlign w:val="center"/>
            <w:hideMark/>
          </w:tcPr>
          <w:p w14:paraId="6B599DBC" w14:textId="77777777" w:rsidR="005A232A" w:rsidRPr="005A232A" w:rsidRDefault="005A232A" w:rsidP="005A232A">
            <w:pPr>
              <w:spacing w:after="0" w:line="240" w:lineRule="auto"/>
              <w:rPr>
                <w:rFonts w:eastAsia="Times New Roman" w:cs="Calibri"/>
                <w:b/>
                <w:bCs/>
                <w:color w:val="000000"/>
                <w:sz w:val="18"/>
                <w:szCs w:val="18"/>
                <w:lang w:eastAsia="pl-PL"/>
              </w:rPr>
            </w:pPr>
            <w:r w:rsidRPr="005A232A">
              <w:rPr>
                <w:rFonts w:eastAsia="Times New Roman" w:cs="Calibri"/>
                <w:b/>
                <w:bCs/>
                <w:color w:val="000000"/>
                <w:sz w:val="18"/>
                <w:szCs w:val="18"/>
                <w:lang w:eastAsia="pl-PL"/>
              </w:rPr>
              <w:t>Wydatki bieżące:</w:t>
            </w:r>
          </w:p>
        </w:tc>
        <w:tc>
          <w:tcPr>
            <w:tcW w:w="1460" w:type="dxa"/>
            <w:tcBorders>
              <w:top w:val="nil"/>
              <w:left w:val="nil"/>
              <w:bottom w:val="single" w:sz="8" w:space="0" w:color="auto"/>
              <w:right w:val="single" w:sz="8" w:space="0" w:color="auto"/>
            </w:tcBorders>
            <w:vAlign w:val="center"/>
            <w:hideMark/>
          </w:tcPr>
          <w:p w14:paraId="680513B4"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81 231,15    </w:t>
            </w:r>
          </w:p>
        </w:tc>
        <w:tc>
          <w:tcPr>
            <w:tcW w:w="1420" w:type="dxa"/>
            <w:tcBorders>
              <w:top w:val="nil"/>
              <w:left w:val="nil"/>
              <w:bottom w:val="single" w:sz="8" w:space="0" w:color="auto"/>
              <w:right w:val="single" w:sz="8" w:space="0" w:color="auto"/>
            </w:tcBorders>
            <w:vAlign w:val="center"/>
            <w:hideMark/>
          </w:tcPr>
          <w:p w14:paraId="25D1DB80" w14:textId="77777777" w:rsidR="005A232A" w:rsidRPr="005A232A" w:rsidRDefault="005A232A" w:rsidP="005A232A">
            <w:pPr>
              <w:spacing w:after="0" w:line="240" w:lineRule="auto"/>
              <w:jc w:val="right"/>
              <w:rPr>
                <w:rFonts w:eastAsia="Times New Roman" w:cs="Calibri"/>
                <w:b/>
                <w:bCs/>
                <w:sz w:val="18"/>
                <w:szCs w:val="18"/>
                <w:lang w:eastAsia="pl-PL"/>
              </w:rPr>
            </w:pPr>
            <w:r w:rsidRPr="005A232A">
              <w:rPr>
                <w:rFonts w:eastAsia="Times New Roman" w:cs="Calibri"/>
                <w:b/>
                <w:bCs/>
                <w:sz w:val="18"/>
                <w:szCs w:val="18"/>
                <w:lang w:eastAsia="pl-PL"/>
              </w:rPr>
              <w:t xml:space="preserve">         81 231,15    </w:t>
            </w:r>
          </w:p>
        </w:tc>
        <w:tc>
          <w:tcPr>
            <w:tcW w:w="1480" w:type="dxa"/>
            <w:tcBorders>
              <w:top w:val="nil"/>
              <w:left w:val="nil"/>
              <w:bottom w:val="single" w:sz="8" w:space="0" w:color="auto"/>
              <w:right w:val="single" w:sz="8" w:space="0" w:color="auto"/>
            </w:tcBorders>
            <w:vAlign w:val="center"/>
            <w:hideMark/>
          </w:tcPr>
          <w:p w14:paraId="7EDE81AE"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100,00    </w:t>
            </w:r>
          </w:p>
        </w:tc>
        <w:tc>
          <w:tcPr>
            <w:tcW w:w="1368" w:type="dxa"/>
            <w:tcBorders>
              <w:top w:val="nil"/>
              <w:left w:val="nil"/>
              <w:bottom w:val="single" w:sz="8" w:space="0" w:color="auto"/>
              <w:right w:val="single" w:sz="8" w:space="0" w:color="auto"/>
            </w:tcBorders>
            <w:vAlign w:val="center"/>
            <w:hideMark/>
          </w:tcPr>
          <w:p w14:paraId="3921FBA7"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12,69    </w:t>
            </w:r>
          </w:p>
        </w:tc>
      </w:tr>
      <w:tr w:rsidR="005A232A" w:rsidRPr="005A232A" w14:paraId="023319D6" w14:textId="77777777" w:rsidTr="005A232A">
        <w:trPr>
          <w:trHeight w:val="735"/>
        </w:trPr>
        <w:tc>
          <w:tcPr>
            <w:tcW w:w="960" w:type="dxa"/>
            <w:vMerge/>
            <w:tcBorders>
              <w:top w:val="nil"/>
              <w:left w:val="single" w:sz="8" w:space="0" w:color="auto"/>
              <w:bottom w:val="nil"/>
              <w:right w:val="single" w:sz="8" w:space="0" w:color="auto"/>
            </w:tcBorders>
            <w:vAlign w:val="center"/>
            <w:hideMark/>
          </w:tcPr>
          <w:p w14:paraId="4E537D92" w14:textId="77777777" w:rsidR="005A232A" w:rsidRPr="005A232A" w:rsidRDefault="005A232A" w:rsidP="005A232A">
            <w:pPr>
              <w:spacing w:after="0" w:line="240" w:lineRule="auto"/>
              <w:rPr>
                <w:rFonts w:eastAsia="Times New Roman" w:cs="Calibri"/>
                <w:b/>
                <w:bCs/>
                <w:color w:val="000000"/>
                <w:sz w:val="18"/>
                <w:szCs w:val="18"/>
                <w:lang w:eastAsia="pl-PL"/>
              </w:rPr>
            </w:pPr>
          </w:p>
        </w:tc>
        <w:tc>
          <w:tcPr>
            <w:tcW w:w="2800" w:type="dxa"/>
            <w:tcBorders>
              <w:top w:val="nil"/>
              <w:left w:val="nil"/>
              <w:bottom w:val="single" w:sz="8" w:space="0" w:color="auto"/>
              <w:right w:val="single" w:sz="8" w:space="0" w:color="auto"/>
            </w:tcBorders>
            <w:vAlign w:val="center"/>
            <w:hideMark/>
          </w:tcPr>
          <w:p w14:paraId="740525F9" w14:textId="18B8DCCD" w:rsidR="005A232A" w:rsidRPr="005A232A" w:rsidRDefault="005A232A" w:rsidP="005A232A">
            <w:pPr>
              <w:spacing w:after="0" w:line="240" w:lineRule="auto"/>
              <w:rPr>
                <w:rFonts w:eastAsia="Times New Roman" w:cs="Calibri"/>
                <w:i/>
                <w:iCs/>
                <w:color w:val="000000"/>
                <w:sz w:val="18"/>
                <w:szCs w:val="18"/>
                <w:lang w:eastAsia="pl-PL"/>
              </w:rPr>
            </w:pPr>
            <w:r w:rsidRPr="005A232A">
              <w:rPr>
                <w:rFonts w:eastAsia="Times New Roman" w:cs="Calibri"/>
                <w:i/>
                <w:iCs/>
                <w:color w:val="000000"/>
                <w:sz w:val="18"/>
                <w:szCs w:val="18"/>
                <w:lang w:eastAsia="pl-PL"/>
              </w:rPr>
              <w:t xml:space="preserve">Remont drogi gminnej publicznej nr 600115K w </w:t>
            </w:r>
            <w:r w:rsidR="001807DD" w:rsidRPr="005A232A">
              <w:rPr>
                <w:rFonts w:eastAsia="Times New Roman" w:cs="Calibri"/>
                <w:i/>
                <w:iCs/>
                <w:color w:val="000000"/>
                <w:sz w:val="18"/>
                <w:szCs w:val="18"/>
                <w:lang w:eastAsia="pl-PL"/>
              </w:rPr>
              <w:t>miejscowości</w:t>
            </w:r>
            <w:r w:rsidRPr="005A232A">
              <w:rPr>
                <w:rFonts w:eastAsia="Times New Roman" w:cs="Calibri"/>
                <w:i/>
                <w:iCs/>
                <w:color w:val="000000"/>
                <w:sz w:val="18"/>
                <w:szCs w:val="18"/>
                <w:lang w:eastAsia="pl-PL"/>
              </w:rPr>
              <w:t xml:space="preserve"> Biskupice "Stara Wieś"</w:t>
            </w:r>
          </w:p>
        </w:tc>
        <w:tc>
          <w:tcPr>
            <w:tcW w:w="1460" w:type="dxa"/>
            <w:tcBorders>
              <w:top w:val="nil"/>
              <w:left w:val="nil"/>
              <w:bottom w:val="single" w:sz="8" w:space="0" w:color="auto"/>
              <w:right w:val="single" w:sz="8" w:space="0" w:color="auto"/>
            </w:tcBorders>
            <w:vAlign w:val="center"/>
            <w:hideMark/>
          </w:tcPr>
          <w:p w14:paraId="048EBCCB" w14:textId="77777777" w:rsidR="005A232A" w:rsidRPr="005A232A" w:rsidRDefault="005A232A" w:rsidP="005A232A">
            <w:pPr>
              <w:spacing w:after="0" w:line="240" w:lineRule="auto"/>
              <w:jc w:val="right"/>
              <w:rPr>
                <w:rFonts w:eastAsia="Times New Roman" w:cs="Calibri"/>
                <w:color w:val="000000"/>
                <w:sz w:val="18"/>
                <w:szCs w:val="18"/>
                <w:lang w:eastAsia="pl-PL"/>
              </w:rPr>
            </w:pPr>
            <w:r w:rsidRPr="005A232A">
              <w:rPr>
                <w:rFonts w:eastAsia="Times New Roman" w:cs="Calibri"/>
                <w:color w:val="000000"/>
                <w:sz w:val="18"/>
                <w:szCs w:val="18"/>
                <w:lang w:eastAsia="pl-PL"/>
              </w:rPr>
              <w:t xml:space="preserve">          19 857,05    </w:t>
            </w:r>
          </w:p>
        </w:tc>
        <w:tc>
          <w:tcPr>
            <w:tcW w:w="1420" w:type="dxa"/>
            <w:tcBorders>
              <w:top w:val="nil"/>
              <w:left w:val="nil"/>
              <w:bottom w:val="single" w:sz="8" w:space="0" w:color="auto"/>
              <w:right w:val="single" w:sz="8" w:space="0" w:color="auto"/>
            </w:tcBorders>
            <w:vAlign w:val="center"/>
            <w:hideMark/>
          </w:tcPr>
          <w:p w14:paraId="72ED6A9F" w14:textId="77777777" w:rsidR="005A232A" w:rsidRPr="005A232A" w:rsidRDefault="005A232A" w:rsidP="005A232A">
            <w:pPr>
              <w:spacing w:after="0" w:line="240" w:lineRule="auto"/>
              <w:jc w:val="right"/>
              <w:rPr>
                <w:rFonts w:eastAsia="Times New Roman" w:cs="Calibri"/>
                <w:sz w:val="18"/>
                <w:szCs w:val="18"/>
                <w:lang w:eastAsia="pl-PL"/>
              </w:rPr>
            </w:pPr>
            <w:r w:rsidRPr="005A232A">
              <w:rPr>
                <w:rFonts w:eastAsia="Times New Roman" w:cs="Calibri"/>
                <w:sz w:val="18"/>
                <w:szCs w:val="18"/>
                <w:lang w:eastAsia="pl-PL"/>
              </w:rPr>
              <w:t xml:space="preserve">         19 857,05    </w:t>
            </w:r>
          </w:p>
        </w:tc>
        <w:tc>
          <w:tcPr>
            <w:tcW w:w="1480" w:type="dxa"/>
            <w:tcBorders>
              <w:top w:val="nil"/>
              <w:left w:val="nil"/>
              <w:bottom w:val="single" w:sz="8" w:space="0" w:color="auto"/>
              <w:right w:val="single" w:sz="8" w:space="0" w:color="auto"/>
            </w:tcBorders>
            <w:vAlign w:val="center"/>
            <w:hideMark/>
          </w:tcPr>
          <w:p w14:paraId="19203C6B" w14:textId="77777777" w:rsidR="005A232A" w:rsidRPr="005A232A" w:rsidRDefault="005A232A" w:rsidP="005A232A">
            <w:pPr>
              <w:spacing w:after="0" w:line="240" w:lineRule="auto"/>
              <w:jc w:val="right"/>
              <w:rPr>
                <w:rFonts w:eastAsia="Times New Roman" w:cs="Calibri"/>
                <w:color w:val="000000"/>
                <w:sz w:val="18"/>
                <w:szCs w:val="18"/>
                <w:lang w:eastAsia="pl-PL"/>
              </w:rPr>
            </w:pPr>
            <w:r w:rsidRPr="005A232A">
              <w:rPr>
                <w:rFonts w:eastAsia="Times New Roman" w:cs="Calibri"/>
                <w:color w:val="000000"/>
                <w:sz w:val="18"/>
                <w:szCs w:val="18"/>
                <w:lang w:eastAsia="pl-PL"/>
              </w:rPr>
              <w:t xml:space="preserve">                100,00    </w:t>
            </w:r>
          </w:p>
        </w:tc>
        <w:tc>
          <w:tcPr>
            <w:tcW w:w="1368" w:type="dxa"/>
            <w:tcBorders>
              <w:top w:val="nil"/>
              <w:left w:val="nil"/>
              <w:bottom w:val="single" w:sz="8" w:space="0" w:color="auto"/>
              <w:right w:val="single" w:sz="8" w:space="0" w:color="auto"/>
            </w:tcBorders>
            <w:vAlign w:val="center"/>
            <w:hideMark/>
          </w:tcPr>
          <w:p w14:paraId="04BA82A8" w14:textId="77777777" w:rsidR="005A232A" w:rsidRPr="005A232A" w:rsidRDefault="005A232A" w:rsidP="005A232A">
            <w:pPr>
              <w:spacing w:after="0" w:line="240" w:lineRule="auto"/>
              <w:jc w:val="right"/>
              <w:rPr>
                <w:rFonts w:eastAsia="Times New Roman" w:cs="Calibri"/>
                <w:color w:val="000000"/>
                <w:sz w:val="18"/>
                <w:szCs w:val="18"/>
                <w:lang w:eastAsia="pl-PL"/>
              </w:rPr>
            </w:pPr>
            <w:r w:rsidRPr="005A232A">
              <w:rPr>
                <w:rFonts w:eastAsia="Times New Roman" w:cs="Calibri"/>
                <w:color w:val="000000"/>
                <w:sz w:val="18"/>
                <w:szCs w:val="18"/>
                <w:lang w:eastAsia="pl-PL"/>
              </w:rPr>
              <w:t xml:space="preserve">                              3,10    </w:t>
            </w:r>
          </w:p>
        </w:tc>
      </w:tr>
      <w:tr w:rsidR="005A232A" w:rsidRPr="005A232A" w14:paraId="3645816A" w14:textId="77777777" w:rsidTr="005A232A">
        <w:trPr>
          <w:trHeight w:val="735"/>
        </w:trPr>
        <w:tc>
          <w:tcPr>
            <w:tcW w:w="960" w:type="dxa"/>
            <w:vMerge/>
            <w:tcBorders>
              <w:top w:val="nil"/>
              <w:left w:val="single" w:sz="8" w:space="0" w:color="auto"/>
              <w:bottom w:val="nil"/>
              <w:right w:val="single" w:sz="8" w:space="0" w:color="auto"/>
            </w:tcBorders>
            <w:vAlign w:val="center"/>
            <w:hideMark/>
          </w:tcPr>
          <w:p w14:paraId="7D72E00F" w14:textId="77777777" w:rsidR="005A232A" w:rsidRPr="005A232A" w:rsidRDefault="005A232A" w:rsidP="005A232A">
            <w:pPr>
              <w:spacing w:after="0" w:line="240" w:lineRule="auto"/>
              <w:rPr>
                <w:rFonts w:eastAsia="Times New Roman" w:cs="Calibri"/>
                <w:b/>
                <w:bCs/>
                <w:color w:val="000000"/>
                <w:sz w:val="18"/>
                <w:szCs w:val="18"/>
                <w:lang w:eastAsia="pl-PL"/>
              </w:rPr>
            </w:pPr>
          </w:p>
        </w:tc>
        <w:tc>
          <w:tcPr>
            <w:tcW w:w="2800" w:type="dxa"/>
            <w:tcBorders>
              <w:top w:val="nil"/>
              <w:left w:val="nil"/>
              <w:bottom w:val="single" w:sz="8" w:space="0" w:color="auto"/>
              <w:right w:val="single" w:sz="8" w:space="0" w:color="auto"/>
            </w:tcBorders>
            <w:vAlign w:val="center"/>
            <w:hideMark/>
          </w:tcPr>
          <w:p w14:paraId="3B0A9DEE" w14:textId="77777777" w:rsidR="005A232A" w:rsidRPr="005A232A" w:rsidRDefault="005A232A" w:rsidP="005A232A">
            <w:pPr>
              <w:spacing w:after="0" w:line="240" w:lineRule="auto"/>
              <w:rPr>
                <w:rFonts w:eastAsia="Times New Roman" w:cs="Calibri"/>
                <w:i/>
                <w:iCs/>
                <w:color w:val="000000"/>
                <w:sz w:val="18"/>
                <w:szCs w:val="18"/>
                <w:lang w:eastAsia="pl-PL"/>
              </w:rPr>
            </w:pPr>
            <w:r w:rsidRPr="005A232A">
              <w:rPr>
                <w:rFonts w:eastAsia="Times New Roman" w:cs="Calibri"/>
                <w:i/>
                <w:iCs/>
                <w:color w:val="000000"/>
                <w:sz w:val="18"/>
                <w:szCs w:val="18"/>
                <w:lang w:eastAsia="pl-PL"/>
              </w:rPr>
              <w:t xml:space="preserve">Remont drogi gminnej publicznej nr 600127K w miejscowości Celiny "Wielki Dół" </w:t>
            </w:r>
          </w:p>
        </w:tc>
        <w:tc>
          <w:tcPr>
            <w:tcW w:w="1460" w:type="dxa"/>
            <w:tcBorders>
              <w:top w:val="nil"/>
              <w:left w:val="nil"/>
              <w:bottom w:val="single" w:sz="8" w:space="0" w:color="auto"/>
              <w:right w:val="single" w:sz="8" w:space="0" w:color="auto"/>
            </w:tcBorders>
            <w:vAlign w:val="center"/>
            <w:hideMark/>
          </w:tcPr>
          <w:p w14:paraId="21599565" w14:textId="77777777" w:rsidR="005A232A" w:rsidRPr="005A232A" w:rsidRDefault="005A232A" w:rsidP="005A232A">
            <w:pPr>
              <w:spacing w:after="0" w:line="240" w:lineRule="auto"/>
              <w:jc w:val="right"/>
              <w:rPr>
                <w:rFonts w:eastAsia="Times New Roman" w:cs="Calibri"/>
                <w:color w:val="000000"/>
                <w:sz w:val="18"/>
                <w:szCs w:val="18"/>
                <w:lang w:eastAsia="pl-PL"/>
              </w:rPr>
            </w:pPr>
            <w:r w:rsidRPr="005A232A">
              <w:rPr>
                <w:rFonts w:eastAsia="Times New Roman" w:cs="Calibri"/>
                <w:color w:val="000000"/>
                <w:sz w:val="18"/>
                <w:szCs w:val="18"/>
                <w:lang w:eastAsia="pl-PL"/>
              </w:rPr>
              <w:t xml:space="preserve">          42 622,27    </w:t>
            </w:r>
          </w:p>
        </w:tc>
        <w:tc>
          <w:tcPr>
            <w:tcW w:w="1420" w:type="dxa"/>
            <w:tcBorders>
              <w:top w:val="nil"/>
              <w:left w:val="nil"/>
              <w:bottom w:val="single" w:sz="8" w:space="0" w:color="auto"/>
              <w:right w:val="single" w:sz="8" w:space="0" w:color="auto"/>
            </w:tcBorders>
            <w:vAlign w:val="center"/>
            <w:hideMark/>
          </w:tcPr>
          <w:p w14:paraId="04C506AE" w14:textId="77777777" w:rsidR="005A232A" w:rsidRPr="005A232A" w:rsidRDefault="005A232A" w:rsidP="005A232A">
            <w:pPr>
              <w:spacing w:after="0" w:line="240" w:lineRule="auto"/>
              <w:jc w:val="right"/>
              <w:rPr>
                <w:rFonts w:eastAsia="Times New Roman" w:cs="Calibri"/>
                <w:sz w:val="18"/>
                <w:szCs w:val="18"/>
                <w:lang w:eastAsia="pl-PL"/>
              </w:rPr>
            </w:pPr>
            <w:r w:rsidRPr="005A232A">
              <w:rPr>
                <w:rFonts w:eastAsia="Times New Roman" w:cs="Calibri"/>
                <w:sz w:val="18"/>
                <w:szCs w:val="18"/>
                <w:lang w:eastAsia="pl-PL"/>
              </w:rPr>
              <w:t xml:space="preserve">         42 622,27    </w:t>
            </w:r>
          </w:p>
        </w:tc>
        <w:tc>
          <w:tcPr>
            <w:tcW w:w="1480" w:type="dxa"/>
            <w:tcBorders>
              <w:top w:val="nil"/>
              <w:left w:val="nil"/>
              <w:bottom w:val="single" w:sz="8" w:space="0" w:color="auto"/>
              <w:right w:val="single" w:sz="8" w:space="0" w:color="auto"/>
            </w:tcBorders>
            <w:vAlign w:val="center"/>
            <w:hideMark/>
          </w:tcPr>
          <w:p w14:paraId="159E0387" w14:textId="77777777" w:rsidR="005A232A" w:rsidRPr="005A232A" w:rsidRDefault="005A232A" w:rsidP="005A232A">
            <w:pPr>
              <w:spacing w:after="0" w:line="240" w:lineRule="auto"/>
              <w:jc w:val="right"/>
              <w:rPr>
                <w:rFonts w:eastAsia="Times New Roman" w:cs="Calibri"/>
                <w:color w:val="000000"/>
                <w:sz w:val="18"/>
                <w:szCs w:val="18"/>
                <w:lang w:eastAsia="pl-PL"/>
              </w:rPr>
            </w:pPr>
            <w:r w:rsidRPr="005A232A">
              <w:rPr>
                <w:rFonts w:eastAsia="Times New Roman" w:cs="Calibri"/>
                <w:color w:val="000000"/>
                <w:sz w:val="18"/>
                <w:szCs w:val="18"/>
                <w:lang w:eastAsia="pl-PL"/>
              </w:rPr>
              <w:t xml:space="preserve">                100,00    </w:t>
            </w:r>
          </w:p>
        </w:tc>
        <w:tc>
          <w:tcPr>
            <w:tcW w:w="1368" w:type="dxa"/>
            <w:tcBorders>
              <w:top w:val="nil"/>
              <w:left w:val="nil"/>
              <w:bottom w:val="single" w:sz="8" w:space="0" w:color="auto"/>
              <w:right w:val="single" w:sz="8" w:space="0" w:color="auto"/>
            </w:tcBorders>
            <w:vAlign w:val="center"/>
            <w:hideMark/>
          </w:tcPr>
          <w:p w14:paraId="69F9FC00" w14:textId="77777777" w:rsidR="005A232A" w:rsidRPr="005A232A" w:rsidRDefault="005A232A" w:rsidP="005A232A">
            <w:pPr>
              <w:spacing w:after="0" w:line="240" w:lineRule="auto"/>
              <w:jc w:val="right"/>
              <w:rPr>
                <w:rFonts w:eastAsia="Times New Roman" w:cs="Calibri"/>
                <w:color w:val="000000"/>
                <w:sz w:val="18"/>
                <w:szCs w:val="18"/>
                <w:lang w:eastAsia="pl-PL"/>
              </w:rPr>
            </w:pPr>
            <w:r w:rsidRPr="005A232A">
              <w:rPr>
                <w:rFonts w:eastAsia="Times New Roman" w:cs="Calibri"/>
                <w:color w:val="000000"/>
                <w:sz w:val="18"/>
                <w:szCs w:val="18"/>
                <w:lang w:eastAsia="pl-PL"/>
              </w:rPr>
              <w:t xml:space="preserve">                              6,66    </w:t>
            </w:r>
          </w:p>
        </w:tc>
      </w:tr>
      <w:tr w:rsidR="005A232A" w:rsidRPr="005A232A" w14:paraId="791774D1" w14:textId="77777777" w:rsidTr="005A232A">
        <w:trPr>
          <w:trHeight w:val="735"/>
        </w:trPr>
        <w:tc>
          <w:tcPr>
            <w:tcW w:w="960" w:type="dxa"/>
            <w:vMerge/>
            <w:tcBorders>
              <w:top w:val="nil"/>
              <w:left w:val="single" w:sz="8" w:space="0" w:color="auto"/>
              <w:bottom w:val="nil"/>
              <w:right w:val="single" w:sz="8" w:space="0" w:color="auto"/>
            </w:tcBorders>
            <w:vAlign w:val="center"/>
            <w:hideMark/>
          </w:tcPr>
          <w:p w14:paraId="23828B30" w14:textId="77777777" w:rsidR="005A232A" w:rsidRPr="005A232A" w:rsidRDefault="005A232A" w:rsidP="005A232A">
            <w:pPr>
              <w:spacing w:after="0" w:line="240" w:lineRule="auto"/>
              <w:rPr>
                <w:rFonts w:eastAsia="Times New Roman" w:cs="Calibri"/>
                <w:b/>
                <w:bCs/>
                <w:color w:val="000000"/>
                <w:sz w:val="18"/>
                <w:szCs w:val="18"/>
                <w:lang w:eastAsia="pl-PL"/>
              </w:rPr>
            </w:pPr>
          </w:p>
        </w:tc>
        <w:tc>
          <w:tcPr>
            <w:tcW w:w="2800" w:type="dxa"/>
            <w:tcBorders>
              <w:top w:val="nil"/>
              <w:left w:val="nil"/>
              <w:bottom w:val="single" w:sz="8" w:space="0" w:color="auto"/>
              <w:right w:val="single" w:sz="8" w:space="0" w:color="auto"/>
            </w:tcBorders>
            <w:vAlign w:val="center"/>
            <w:hideMark/>
          </w:tcPr>
          <w:p w14:paraId="62227572" w14:textId="77777777" w:rsidR="005A232A" w:rsidRPr="005A232A" w:rsidRDefault="005A232A" w:rsidP="005A232A">
            <w:pPr>
              <w:spacing w:after="0" w:line="240" w:lineRule="auto"/>
              <w:rPr>
                <w:rFonts w:eastAsia="Times New Roman" w:cs="Calibri"/>
                <w:i/>
                <w:iCs/>
                <w:color w:val="000000"/>
                <w:sz w:val="18"/>
                <w:szCs w:val="18"/>
                <w:lang w:eastAsia="pl-PL"/>
              </w:rPr>
            </w:pPr>
            <w:r w:rsidRPr="005A232A">
              <w:rPr>
                <w:rFonts w:eastAsia="Times New Roman" w:cs="Calibri"/>
                <w:i/>
                <w:iCs/>
                <w:color w:val="000000"/>
                <w:sz w:val="18"/>
                <w:szCs w:val="18"/>
                <w:lang w:eastAsia="pl-PL"/>
              </w:rPr>
              <w:t>Odtworzenie odwodnienia drogi gminnej nr 600124K w miejscowości Grzegorzowice Małe</w:t>
            </w:r>
          </w:p>
        </w:tc>
        <w:tc>
          <w:tcPr>
            <w:tcW w:w="1460" w:type="dxa"/>
            <w:tcBorders>
              <w:top w:val="nil"/>
              <w:left w:val="nil"/>
              <w:bottom w:val="single" w:sz="8" w:space="0" w:color="auto"/>
              <w:right w:val="single" w:sz="8" w:space="0" w:color="auto"/>
            </w:tcBorders>
            <w:vAlign w:val="center"/>
            <w:hideMark/>
          </w:tcPr>
          <w:p w14:paraId="5F007B6A" w14:textId="77777777" w:rsidR="005A232A" w:rsidRPr="005A232A" w:rsidRDefault="005A232A" w:rsidP="005A232A">
            <w:pPr>
              <w:spacing w:after="0" w:line="240" w:lineRule="auto"/>
              <w:jc w:val="right"/>
              <w:rPr>
                <w:rFonts w:eastAsia="Times New Roman" w:cs="Calibri"/>
                <w:color w:val="000000"/>
                <w:sz w:val="18"/>
                <w:szCs w:val="18"/>
                <w:lang w:eastAsia="pl-PL"/>
              </w:rPr>
            </w:pPr>
            <w:r w:rsidRPr="005A232A">
              <w:rPr>
                <w:rFonts w:eastAsia="Times New Roman" w:cs="Calibri"/>
                <w:color w:val="000000"/>
                <w:sz w:val="18"/>
                <w:szCs w:val="18"/>
                <w:lang w:eastAsia="pl-PL"/>
              </w:rPr>
              <w:t xml:space="preserve">          18 751,83    </w:t>
            </w:r>
          </w:p>
        </w:tc>
        <w:tc>
          <w:tcPr>
            <w:tcW w:w="1420" w:type="dxa"/>
            <w:tcBorders>
              <w:top w:val="nil"/>
              <w:left w:val="nil"/>
              <w:bottom w:val="single" w:sz="8" w:space="0" w:color="auto"/>
              <w:right w:val="single" w:sz="8" w:space="0" w:color="auto"/>
            </w:tcBorders>
            <w:vAlign w:val="center"/>
            <w:hideMark/>
          </w:tcPr>
          <w:p w14:paraId="308B8C04" w14:textId="77777777" w:rsidR="005A232A" w:rsidRPr="005A232A" w:rsidRDefault="005A232A" w:rsidP="005A232A">
            <w:pPr>
              <w:spacing w:after="0" w:line="240" w:lineRule="auto"/>
              <w:jc w:val="right"/>
              <w:rPr>
                <w:rFonts w:eastAsia="Times New Roman" w:cs="Calibri"/>
                <w:sz w:val="18"/>
                <w:szCs w:val="18"/>
                <w:lang w:eastAsia="pl-PL"/>
              </w:rPr>
            </w:pPr>
            <w:r w:rsidRPr="005A232A">
              <w:rPr>
                <w:rFonts w:eastAsia="Times New Roman" w:cs="Calibri"/>
                <w:sz w:val="18"/>
                <w:szCs w:val="18"/>
                <w:lang w:eastAsia="pl-PL"/>
              </w:rPr>
              <w:t xml:space="preserve">         18 751,83    </w:t>
            </w:r>
          </w:p>
        </w:tc>
        <w:tc>
          <w:tcPr>
            <w:tcW w:w="1480" w:type="dxa"/>
            <w:tcBorders>
              <w:top w:val="nil"/>
              <w:left w:val="nil"/>
              <w:bottom w:val="single" w:sz="8" w:space="0" w:color="auto"/>
              <w:right w:val="single" w:sz="8" w:space="0" w:color="auto"/>
            </w:tcBorders>
            <w:vAlign w:val="center"/>
            <w:hideMark/>
          </w:tcPr>
          <w:p w14:paraId="74874E9D" w14:textId="77777777" w:rsidR="005A232A" w:rsidRPr="005A232A" w:rsidRDefault="005A232A" w:rsidP="005A232A">
            <w:pPr>
              <w:spacing w:after="0" w:line="240" w:lineRule="auto"/>
              <w:jc w:val="right"/>
              <w:rPr>
                <w:rFonts w:eastAsia="Times New Roman" w:cs="Calibri"/>
                <w:color w:val="000000"/>
                <w:sz w:val="18"/>
                <w:szCs w:val="18"/>
                <w:lang w:eastAsia="pl-PL"/>
              </w:rPr>
            </w:pPr>
            <w:r w:rsidRPr="005A232A">
              <w:rPr>
                <w:rFonts w:eastAsia="Times New Roman" w:cs="Calibri"/>
                <w:color w:val="000000"/>
                <w:sz w:val="18"/>
                <w:szCs w:val="18"/>
                <w:lang w:eastAsia="pl-PL"/>
              </w:rPr>
              <w:t xml:space="preserve">                100,00    </w:t>
            </w:r>
          </w:p>
        </w:tc>
        <w:tc>
          <w:tcPr>
            <w:tcW w:w="1368" w:type="dxa"/>
            <w:tcBorders>
              <w:top w:val="nil"/>
              <w:left w:val="nil"/>
              <w:bottom w:val="single" w:sz="8" w:space="0" w:color="auto"/>
              <w:right w:val="single" w:sz="8" w:space="0" w:color="auto"/>
            </w:tcBorders>
            <w:vAlign w:val="center"/>
            <w:hideMark/>
          </w:tcPr>
          <w:p w14:paraId="05DFE316" w14:textId="77777777" w:rsidR="005A232A" w:rsidRPr="005A232A" w:rsidRDefault="005A232A" w:rsidP="005A232A">
            <w:pPr>
              <w:spacing w:after="0" w:line="240" w:lineRule="auto"/>
              <w:jc w:val="right"/>
              <w:rPr>
                <w:rFonts w:eastAsia="Times New Roman" w:cs="Calibri"/>
                <w:color w:val="000000"/>
                <w:sz w:val="18"/>
                <w:szCs w:val="18"/>
                <w:lang w:eastAsia="pl-PL"/>
              </w:rPr>
            </w:pPr>
            <w:r w:rsidRPr="005A232A">
              <w:rPr>
                <w:rFonts w:eastAsia="Times New Roman" w:cs="Calibri"/>
                <w:color w:val="000000"/>
                <w:sz w:val="18"/>
                <w:szCs w:val="18"/>
                <w:lang w:eastAsia="pl-PL"/>
              </w:rPr>
              <w:t xml:space="preserve">                              2,93    </w:t>
            </w:r>
          </w:p>
        </w:tc>
      </w:tr>
      <w:tr w:rsidR="005A232A" w:rsidRPr="005A232A" w14:paraId="0DABB16D" w14:textId="77777777" w:rsidTr="005A232A">
        <w:trPr>
          <w:trHeight w:val="315"/>
        </w:trPr>
        <w:tc>
          <w:tcPr>
            <w:tcW w:w="960" w:type="dxa"/>
            <w:vMerge w:val="restart"/>
            <w:tcBorders>
              <w:top w:val="single" w:sz="8" w:space="0" w:color="auto"/>
              <w:left w:val="single" w:sz="8" w:space="0" w:color="auto"/>
              <w:bottom w:val="nil"/>
              <w:right w:val="single" w:sz="8" w:space="0" w:color="auto"/>
            </w:tcBorders>
            <w:vAlign w:val="center"/>
            <w:hideMark/>
          </w:tcPr>
          <w:p w14:paraId="13E96E1D" w14:textId="77777777" w:rsidR="005A232A" w:rsidRPr="005A232A" w:rsidRDefault="005A232A" w:rsidP="005A232A">
            <w:pPr>
              <w:spacing w:after="0" w:line="240" w:lineRule="auto"/>
              <w:jc w:val="center"/>
              <w:rPr>
                <w:rFonts w:eastAsia="Times New Roman" w:cs="Calibri"/>
                <w:b/>
                <w:bCs/>
                <w:color w:val="000000"/>
                <w:sz w:val="18"/>
                <w:szCs w:val="18"/>
                <w:lang w:eastAsia="pl-PL"/>
              </w:rPr>
            </w:pPr>
            <w:r w:rsidRPr="005A232A">
              <w:rPr>
                <w:rFonts w:eastAsia="Times New Roman" w:cs="Calibri"/>
                <w:b/>
                <w:bCs/>
                <w:color w:val="000000"/>
                <w:sz w:val="18"/>
                <w:szCs w:val="18"/>
                <w:lang w:eastAsia="pl-PL"/>
              </w:rPr>
              <w:t>60017</w:t>
            </w:r>
          </w:p>
        </w:tc>
        <w:tc>
          <w:tcPr>
            <w:tcW w:w="2800" w:type="dxa"/>
            <w:tcBorders>
              <w:top w:val="nil"/>
              <w:left w:val="nil"/>
              <w:bottom w:val="single" w:sz="8" w:space="0" w:color="auto"/>
              <w:right w:val="single" w:sz="8" w:space="0" w:color="auto"/>
            </w:tcBorders>
            <w:vAlign w:val="center"/>
            <w:hideMark/>
          </w:tcPr>
          <w:p w14:paraId="7D320F7F" w14:textId="77777777" w:rsidR="005A232A" w:rsidRPr="005A232A" w:rsidRDefault="005A232A" w:rsidP="005A232A">
            <w:pPr>
              <w:spacing w:after="0" w:line="240" w:lineRule="auto"/>
              <w:rPr>
                <w:rFonts w:eastAsia="Times New Roman" w:cs="Calibri"/>
                <w:b/>
                <w:bCs/>
                <w:color w:val="000000"/>
                <w:sz w:val="18"/>
                <w:szCs w:val="18"/>
                <w:lang w:eastAsia="pl-PL"/>
              </w:rPr>
            </w:pPr>
            <w:r w:rsidRPr="005A232A">
              <w:rPr>
                <w:rFonts w:eastAsia="Times New Roman" w:cs="Calibri"/>
                <w:b/>
                <w:bCs/>
                <w:color w:val="000000"/>
                <w:sz w:val="18"/>
                <w:szCs w:val="18"/>
                <w:lang w:eastAsia="pl-PL"/>
              </w:rPr>
              <w:t>Drogi wewnętrzne</w:t>
            </w:r>
          </w:p>
        </w:tc>
        <w:tc>
          <w:tcPr>
            <w:tcW w:w="1460" w:type="dxa"/>
            <w:tcBorders>
              <w:top w:val="nil"/>
              <w:left w:val="nil"/>
              <w:bottom w:val="single" w:sz="8" w:space="0" w:color="auto"/>
              <w:right w:val="single" w:sz="8" w:space="0" w:color="auto"/>
            </w:tcBorders>
            <w:vAlign w:val="center"/>
            <w:hideMark/>
          </w:tcPr>
          <w:p w14:paraId="0489677D"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14 204,14    </w:t>
            </w:r>
          </w:p>
        </w:tc>
        <w:tc>
          <w:tcPr>
            <w:tcW w:w="1420" w:type="dxa"/>
            <w:tcBorders>
              <w:top w:val="nil"/>
              <w:left w:val="nil"/>
              <w:bottom w:val="single" w:sz="8" w:space="0" w:color="auto"/>
              <w:right w:val="single" w:sz="8" w:space="0" w:color="auto"/>
            </w:tcBorders>
            <w:vAlign w:val="center"/>
            <w:hideMark/>
          </w:tcPr>
          <w:p w14:paraId="2653CCB3" w14:textId="77777777" w:rsidR="005A232A" w:rsidRPr="005A232A" w:rsidRDefault="005A232A" w:rsidP="005A232A">
            <w:pPr>
              <w:spacing w:after="0" w:line="240" w:lineRule="auto"/>
              <w:jc w:val="right"/>
              <w:rPr>
                <w:rFonts w:eastAsia="Times New Roman" w:cs="Calibri"/>
                <w:b/>
                <w:bCs/>
                <w:sz w:val="18"/>
                <w:szCs w:val="18"/>
                <w:lang w:eastAsia="pl-PL"/>
              </w:rPr>
            </w:pPr>
            <w:r w:rsidRPr="005A232A">
              <w:rPr>
                <w:rFonts w:eastAsia="Times New Roman" w:cs="Calibri"/>
                <w:b/>
                <w:bCs/>
                <w:sz w:val="18"/>
                <w:szCs w:val="18"/>
                <w:lang w:eastAsia="pl-PL"/>
              </w:rPr>
              <w:t xml:space="preserve">         14 204,14    </w:t>
            </w:r>
          </w:p>
        </w:tc>
        <w:tc>
          <w:tcPr>
            <w:tcW w:w="1480" w:type="dxa"/>
            <w:tcBorders>
              <w:top w:val="nil"/>
              <w:left w:val="nil"/>
              <w:bottom w:val="single" w:sz="8" w:space="0" w:color="auto"/>
              <w:right w:val="single" w:sz="8" w:space="0" w:color="auto"/>
            </w:tcBorders>
            <w:vAlign w:val="center"/>
            <w:hideMark/>
          </w:tcPr>
          <w:p w14:paraId="77E0C1E5"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100,00    </w:t>
            </w:r>
          </w:p>
        </w:tc>
        <w:tc>
          <w:tcPr>
            <w:tcW w:w="1368" w:type="dxa"/>
            <w:tcBorders>
              <w:top w:val="nil"/>
              <w:left w:val="nil"/>
              <w:bottom w:val="single" w:sz="8" w:space="0" w:color="auto"/>
              <w:right w:val="single" w:sz="8" w:space="0" w:color="auto"/>
            </w:tcBorders>
            <w:vAlign w:val="center"/>
            <w:hideMark/>
          </w:tcPr>
          <w:p w14:paraId="047B6A5A"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2,22    </w:t>
            </w:r>
          </w:p>
        </w:tc>
      </w:tr>
      <w:tr w:rsidR="005A232A" w:rsidRPr="005A232A" w14:paraId="28649DC9" w14:textId="77777777" w:rsidTr="005A232A">
        <w:trPr>
          <w:trHeight w:val="315"/>
        </w:trPr>
        <w:tc>
          <w:tcPr>
            <w:tcW w:w="960" w:type="dxa"/>
            <w:vMerge/>
            <w:tcBorders>
              <w:top w:val="single" w:sz="8" w:space="0" w:color="auto"/>
              <w:left w:val="single" w:sz="8" w:space="0" w:color="auto"/>
              <w:bottom w:val="nil"/>
              <w:right w:val="single" w:sz="8" w:space="0" w:color="auto"/>
            </w:tcBorders>
            <w:vAlign w:val="center"/>
            <w:hideMark/>
          </w:tcPr>
          <w:p w14:paraId="0EC254F4" w14:textId="77777777" w:rsidR="005A232A" w:rsidRPr="005A232A" w:rsidRDefault="005A232A" w:rsidP="005A232A">
            <w:pPr>
              <w:spacing w:after="0" w:line="240" w:lineRule="auto"/>
              <w:rPr>
                <w:rFonts w:eastAsia="Times New Roman" w:cs="Calibri"/>
                <w:b/>
                <w:bCs/>
                <w:color w:val="000000"/>
                <w:sz w:val="18"/>
                <w:szCs w:val="18"/>
                <w:lang w:eastAsia="pl-PL"/>
              </w:rPr>
            </w:pPr>
          </w:p>
        </w:tc>
        <w:tc>
          <w:tcPr>
            <w:tcW w:w="2800" w:type="dxa"/>
            <w:tcBorders>
              <w:top w:val="nil"/>
              <w:left w:val="nil"/>
              <w:bottom w:val="single" w:sz="8" w:space="0" w:color="auto"/>
              <w:right w:val="single" w:sz="8" w:space="0" w:color="auto"/>
            </w:tcBorders>
            <w:vAlign w:val="center"/>
            <w:hideMark/>
          </w:tcPr>
          <w:p w14:paraId="5041CA83" w14:textId="77777777" w:rsidR="005A232A" w:rsidRPr="005A232A" w:rsidRDefault="005A232A" w:rsidP="005A232A">
            <w:pPr>
              <w:spacing w:after="0" w:line="240" w:lineRule="auto"/>
              <w:rPr>
                <w:rFonts w:eastAsia="Times New Roman" w:cs="Calibri"/>
                <w:b/>
                <w:bCs/>
                <w:color w:val="000000"/>
                <w:sz w:val="18"/>
                <w:szCs w:val="18"/>
                <w:lang w:eastAsia="pl-PL"/>
              </w:rPr>
            </w:pPr>
            <w:r w:rsidRPr="005A232A">
              <w:rPr>
                <w:rFonts w:eastAsia="Times New Roman" w:cs="Calibri"/>
                <w:b/>
                <w:bCs/>
                <w:color w:val="000000"/>
                <w:sz w:val="18"/>
                <w:szCs w:val="18"/>
                <w:lang w:eastAsia="pl-PL"/>
              </w:rPr>
              <w:t>Wydatki majątkowe:</w:t>
            </w:r>
          </w:p>
        </w:tc>
        <w:tc>
          <w:tcPr>
            <w:tcW w:w="1460" w:type="dxa"/>
            <w:tcBorders>
              <w:top w:val="nil"/>
              <w:left w:val="nil"/>
              <w:bottom w:val="single" w:sz="8" w:space="0" w:color="auto"/>
              <w:right w:val="single" w:sz="8" w:space="0" w:color="auto"/>
            </w:tcBorders>
            <w:vAlign w:val="center"/>
            <w:hideMark/>
          </w:tcPr>
          <w:p w14:paraId="0702F470"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14 204,14    </w:t>
            </w:r>
          </w:p>
        </w:tc>
        <w:tc>
          <w:tcPr>
            <w:tcW w:w="1420" w:type="dxa"/>
            <w:tcBorders>
              <w:top w:val="nil"/>
              <w:left w:val="nil"/>
              <w:bottom w:val="single" w:sz="8" w:space="0" w:color="auto"/>
              <w:right w:val="single" w:sz="8" w:space="0" w:color="auto"/>
            </w:tcBorders>
            <w:vAlign w:val="center"/>
            <w:hideMark/>
          </w:tcPr>
          <w:p w14:paraId="17680EEF" w14:textId="77777777" w:rsidR="005A232A" w:rsidRPr="005A232A" w:rsidRDefault="005A232A" w:rsidP="005A232A">
            <w:pPr>
              <w:spacing w:after="0" w:line="240" w:lineRule="auto"/>
              <w:jc w:val="right"/>
              <w:rPr>
                <w:rFonts w:eastAsia="Times New Roman" w:cs="Calibri"/>
                <w:b/>
                <w:bCs/>
                <w:sz w:val="18"/>
                <w:szCs w:val="18"/>
                <w:lang w:eastAsia="pl-PL"/>
              </w:rPr>
            </w:pPr>
            <w:r w:rsidRPr="005A232A">
              <w:rPr>
                <w:rFonts w:eastAsia="Times New Roman" w:cs="Calibri"/>
                <w:b/>
                <w:bCs/>
                <w:sz w:val="18"/>
                <w:szCs w:val="18"/>
                <w:lang w:eastAsia="pl-PL"/>
              </w:rPr>
              <w:t xml:space="preserve">         14 204,14    </w:t>
            </w:r>
          </w:p>
        </w:tc>
        <w:tc>
          <w:tcPr>
            <w:tcW w:w="1480" w:type="dxa"/>
            <w:tcBorders>
              <w:top w:val="nil"/>
              <w:left w:val="nil"/>
              <w:bottom w:val="single" w:sz="8" w:space="0" w:color="auto"/>
              <w:right w:val="single" w:sz="8" w:space="0" w:color="auto"/>
            </w:tcBorders>
            <w:vAlign w:val="center"/>
            <w:hideMark/>
          </w:tcPr>
          <w:p w14:paraId="0E119AAE"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100,00    </w:t>
            </w:r>
          </w:p>
        </w:tc>
        <w:tc>
          <w:tcPr>
            <w:tcW w:w="1368" w:type="dxa"/>
            <w:tcBorders>
              <w:top w:val="nil"/>
              <w:left w:val="nil"/>
              <w:bottom w:val="single" w:sz="8" w:space="0" w:color="auto"/>
              <w:right w:val="single" w:sz="8" w:space="0" w:color="auto"/>
            </w:tcBorders>
            <w:vAlign w:val="center"/>
            <w:hideMark/>
          </w:tcPr>
          <w:p w14:paraId="5467ACFF"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2,22    </w:t>
            </w:r>
          </w:p>
        </w:tc>
      </w:tr>
      <w:tr w:rsidR="005A232A" w:rsidRPr="005A232A" w14:paraId="36FAB2DB" w14:textId="77777777" w:rsidTr="005A232A">
        <w:trPr>
          <w:trHeight w:val="735"/>
        </w:trPr>
        <w:tc>
          <w:tcPr>
            <w:tcW w:w="960" w:type="dxa"/>
            <w:vMerge/>
            <w:tcBorders>
              <w:top w:val="single" w:sz="8" w:space="0" w:color="auto"/>
              <w:left w:val="single" w:sz="8" w:space="0" w:color="auto"/>
              <w:bottom w:val="nil"/>
              <w:right w:val="single" w:sz="8" w:space="0" w:color="auto"/>
            </w:tcBorders>
            <w:vAlign w:val="center"/>
            <w:hideMark/>
          </w:tcPr>
          <w:p w14:paraId="3705F81E" w14:textId="77777777" w:rsidR="005A232A" w:rsidRPr="005A232A" w:rsidRDefault="005A232A" w:rsidP="005A232A">
            <w:pPr>
              <w:spacing w:after="0" w:line="240" w:lineRule="auto"/>
              <w:rPr>
                <w:rFonts w:eastAsia="Times New Roman" w:cs="Calibri"/>
                <w:b/>
                <w:bCs/>
                <w:color w:val="000000"/>
                <w:sz w:val="18"/>
                <w:szCs w:val="18"/>
                <w:lang w:eastAsia="pl-PL"/>
              </w:rPr>
            </w:pPr>
          </w:p>
        </w:tc>
        <w:tc>
          <w:tcPr>
            <w:tcW w:w="2800" w:type="dxa"/>
            <w:tcBorders>
              <w:top w:val="nil"/>
              <w:left w:val="nil"/>
              <w:bottom w:val="single" w:sz="8" w:space="0" w:color="000000"/>
              <w:right w:val="single" w:sz="8" w:space="0" w:color="000000"/>
            </w:tcBorders>
            <w:vAlign w:val="center"/>
            <w:hideMark/>
          </w:tcPr>
          <w:p w14:paraId="7B0C7767" w14:textId="77777777" w:rsidR="005A232A" w:rsidRPr="005A232A" w:rsidRDefault="005A232A" w:rsidP="005A232A">
            <w:pPr>
              <w:spacing w:after="0" w:line="240" w:lineRule="auto"/>
              <w:rPr>
                <w:rFonts w:eastAsia="Times New Roman" w:cs="Calibri"/>
                <w:i/>
                <w:iCs/>
                <w:sz w:val="18"/>
                <w:szCs w:val="18"/>
                <w:lang w:eastAsia="pl-PL"/>
              </w:rPr>
            </w:pPr>
            <w:r w:rsidRPr="005A232A">
              <w:rPr>
                <w:rFonts w:eastAsia="Times New Roman" w:cs="Calibri"/>
                <w:i/>
                <w:iCs/>
                <w:sz w:val="18"/>
                <w:szCs w:val="18"/>
                <w:lang w:eastAsia="pl-PL"/>
              </w:rPr>
              <w:t>Budowa chodnika na ul. Jesionowej w miejscowości Iwanowice Dworskie</w:t>
            </w:r>
          </w:p>
        </w:tc>
        <w:tc>
          <w:tcPr>
            <w:tcW w:w="1460" w:type="dxa"/>
            <w:tcBorders>
              <w:top w:val="nil"/>
              <w:left w:val="nil"/>
              <w:bottom w:val="single" w:sz="8" w:space="0" w:color="auto"/>
              <w:right w:val="single" w:sz="8" w:space="0" w:color="auto"/>
            </w:tcBorders>
            <w:vAlign w:val="center"/>
            <w:hideMark/>
          </w:tcPr>
          <w:p w14:paraId="284DA8D3" w14:textId="77777777" w:rsidR="005A232A" w:rsidRPr="005A232A" w:rsidRDefault="005A232A" w:rsidP="005A232A">
            <w:pPr>
              <w:spacing w:after="0" w:line="240" w:lineRule="auto"/>
              <w:jc w:val="right"/>
              <w:rPr>
                <w:rFonts w:eastAsia="Times New Roman" w:cs="Calibri"/>
                <w:color w:val="000000"/>
                <w:sz w:val="18"/>
                <w:szCs w:val="18"/>
                <w:lang w:eastAsia="pl-PL"/>
              </w:rPr>
            </w:pPr>
            <w:r w:rsidRPr="005A232A">
              <w:rPr>
                <w:rFonts w:eastAsia="Times New Roman" w:cs="Calibri"/>
                <w:color w:val="000000"/>
                <w:sz w:val="18"/>
                <w:szCs w:val="18"/>
                <w:lang w:eastAsia="pl-PL"/>
              </w:rPr>
              <w:t xml:space="preserve">          14 204,14    </w:t>
            </w:r>
          </w:p>
        </w:tc>
        <w:tc>
          <w:tcPr>
            <w:tcW w:w="1420" w:type="dxa"/>
            <w:tcBorders>
              <w:top w:val="nil"/>
              <w:left w:val="nil"/>
              <w:bottom w:val="single" w:sz="8" w:space="0" w:color="auto"/>
              <w:right w:val="single" w:sz="8" w:space="0" w:color="auto"/>
            </w:tcBorders>
            <w:vAlign w:val="center"/>
            <w:hideMark/>
          </w:tcPr>
          <w:p w14:paraId="46526A9D" w14:textId="77777777" w:rsidR="005A232A" w:rsidRPr="005A232A" w:rsidRDefault="005A232A" w:rsidP="005A232A">
            <w:pPr>
              <w:spacing w:after="0" w:line="240" w:lineRule="auto"/>
              <w:jc w:val="right"/>
              <w:rPr>
                <w:rFonts w:eastAsia="Times New Roman" w:cs="Calibri"/>
                <w:sz w:val="18"/>
                <w:szCs w:val="18"/>
                <w:lang w:eastAsia="pl-PL"/>
              </w:rPr>
            </w:pPr>
            <w:r w:rsidRPr="005A232A">
              <w:rPr>
                <w:rFonts w:eastAsia="Times New Roman" w:cs="Calibri"/>
                <w:sz w:val="18"/>
                <w:szCs w:val="18"/>
                <w:lang w:eastAsia="pl-PL"/>
              </w:rPr>
              <w:t xml:space="preserve">         14 204,14    </w:t>
            </w:r>
          </w:p>
        </w:tc>
        <w:tc>
          <w:tcPr>
            <w:tcW w:w="1480" w:type="dxa"/>
            <w:tcBorders>
              <w:top w:val="nil"/>
              <w:left w:val="nil"/>
              <w:bottom w:val="single" w:sz="8" w:space="0" w:color="auto"/>
              <w:right w:val="single" w:sz="8" w:space="0" w:color="auto"/>
            </w:tcBorders>
            <w:vAlign w:val="center"/>
            <w:hideMark/>
          </w:tcPr>
          <w:p w14:paraId="62D0D935" w14:textId="77777777" w:rsidR="005A232A" w:rsidRPr="005A232A" w:rsidRDefault="005A232A" w:rsidP="005A232A">
            <w:pPr>
              <w:spacing w:after="0" w:line="240" w:lineRule="auto"/>
              <w:jc w:val="right"/>
              <w:rPr>
                <w:rFonts w:eastAsia="Times New Roman" w:cs="Calibri"/>
                <w:color w:val="000000"/>
                <w:sz w:val="18"/>
                <w:szCs w:val="18"/>
                <w:lang w:eastAsia="pl-PL"/>
              </w:rPr>
            </w:pPr>
            <w:r w:rsidRPr="005A232A">
              <w:rPr>
                <w:rFonts w:eastAsia="Times New Roman" w:cs="Calibri"/>
                <w:color w:val="000000"/>
                <w:sz w:val="18"/>
                <w:szCs w:val="18"/>
                <w:lang w:eastAsia="pl-PL"/>
              </w:rPr>
              <w:t xml:space="preserve">                100,00    </w:t>
            </w:r>
          </w:p>
        </w:tc>
        <w:tc>
          <w:tcPr>
            <w:tcW w:w="1368" w:type="dxa"/>
            <w:tcBorders>
              <w:top w:val="nil"/>
              <w:left w:val="nil"/>
              <w:bottom w:val="single" w:sz="8" w:space="0" w:color="auto"/>
              <w:right w:val="single" w:sz="8" w:space="0" w:color="auto"/>
            </w:tcBorders>
            <w:vAlign w:val="center"/>
            <w:hideMark/>
          </w:tcPr>
          <w:p w14:paraId="0129ADBC" w14:textId="77777777" w:rsidR="005A232A" w:rsidRPr="005A232A" w:rsidRDefault="005A232A" w:rsidP="005A232A">
            <w:pPr>
              <w:spacing w:after="0" w:line="240" w:lineRule="auto"/>
              <w:jc w:val="right"/>
              <w:rPr>
                <w:rFonts w:eastAsia="Times New Roman" w:cs="Calibri"/>
                <w:color w:val="000000"/>
                <w:sz w:val="18"/>
                <w:szCs w:val="18"/>
                <w:lang w:eastAsia="pl-PL"/>
              </w:rPr>
            </w:pPr>
            <w:r w:rsidRPr="005A232A">
              <w:rPr>
                <w:rFonts w:eastAsia="Times New Roman" w:cs="Calibri"/>
                <w:color w:val="000000"/>
                <w:sz w:val="18"/>
                <w:szCs w:val="18"/>
                <w:lang w:eastAsia="pl-PL"/>
              </w:rPr>
              <w:t xml:space="preserve">                              2,22    </w:t>
            </w:r>
          </w:p>
        </w:tc>
      </w:tr>
      <w:tr w:rsidR="005A232A" w:rsidRPr="005A232A" w14:paraId="6FCE0F68" w14:textId="77777777" w:rsidTr="005A232A">
        <w:trPr>
          <w:trHeight w:val="315"/>
        </w:trPr>
        <w:tc>
          <w:tcPr>
            <w:tcW w:w="960" w:type="dxa"/>
            <w:tcBorders>
              <w:top w:val="single" w:sz="8" w:space="0" w:color="auto"/>
              <w:left w:val="single" w:sz="8" w:space="0" w:color="auto"/>
              <w:bottom w:val="single" w:sz="8" w:space="0" w:color="auto"/>
              <w:right w:val="single" w:sz="8" w:space="0" w:color="auto"/>
            </w:tcBorders>
            <w:shd w:val="clear" w:color="000000" w:fill="F4B084"/>
            <w:vAlign w:val="center"/>
            <w:hideMark/>
          </w:tcPr>
          <w:p w14:paraId="4AAC3FD2" w14:textId="77777777" w:rsidR="005A232A" w:rsidRPr="005A232A" w:rsidRDefault="005A232A" w:rsidP="005A232A">
            <w:pPr>
              <w:spacing w:after="0" w:line="240" w:lineRule="auto"/>
              <w:jc w:val="center"/>
              <w:rPr>
                <w:rFonts w:eastAsia="Times New Roman" w:cs="Calibri"/>
                <w:b/>
                <w:bCs/>
                <w:color w:val="000000"/>
                <w:sz w:val="18"/>
                <w:szCs w:val="18"/>
                <w:lang w:eastAsia="pl-PL"/>
              </w:rPr>
            </w:pPr>
            <w:r w:rsidRPr="005A232A">
              <w:rPr>
                <w:rFonts w:eastAsia="Times New Roman" w:cs="Calibri"/>
                <w:b/>
                <w:bCs/>
                <w:color w:val="000000"/>
                <w:sz w:val="18"/>
                <w:szCs w:val="18"/>
                <w:lang w:eastAsia="pl-PL"/>
              </w:rPr>
              <w:t>630</w:t>
            </w:r>
          </w:p>
        </w:tc>
        <w:tc>
          <w:tcPr>
            <w:tcW w:w="2800" w:type="dxa"/>
            <w:tcBorders>
              <w:top w:val="nil"/>
              <w:left w:val="nil"/>
              <w:bottom w:val="single" w:sz="8" w:space="0" w:color="auto"/>
              <w:right w:val="single" w:sz="8" w:space="0" w:color="auto"/>
            </w:tcBorders>
            <w:shd w:val="clear" w:color="000000" w:fill="F4B084"/>
            <w:vAlign w:val="center"/>
            <w:hideMark/>
          </w:tcPr>
          <w:p w14:paraId="4D192C70" w14:textId="77777777" w:rsidR="005A232A" w:rsidRPr="005A232A" w:rsidRDefault="005A232A" w:rsidP="005A232A">
            <w:pPr>
              <w:spacing w:after="0" w:line="240" w:lineRule="auto"/>
              <w:rPr>
                <w:rFonts w:eastAsia="Times New Roman" w:cs="Calibri"/>
                <w:b/>
                <w:bCs/>
                <w:color w:val="000000"/>
                <w:sz w:val="18"/>
                <w:szCs w:val="18"/>
                <w:lang w:eastAsia="pl-PL"/>
              </w:rPr>
            </w:pPr>
            <w:r w:rsidRPr="005A232A">
              <w:rPr>
                <w:rFonts w:eastAsia="Times New Roman" w:cs="Calibri"/>
                <w:b/>
                <w:bCs/>
                <w:color w:val="000000"/>
                <w:sz w:val="18"/>
                <w:szCs w:val="18"/>
                <w:lang w:eastAsia="pl-PL"/>
              </w:rPr>
              <w:t>Turystyka</w:t>
            </w:r>
          </w:p>
        </w:tc>
        <w:tc>
          <w:tcPr>
            <w:tcW w:w="1460" w:type="dxa"/>
            <w:tcBorders>
              <w:top w:val="nil"/>
              <w:left w:val="nil"/>
              <w:bottom w:val="single" w:sz="8" w:space="0" w:color="auto"/>
              <w:right w:val="single" w:sz="8" w:space="0" w:color="auto"/>
            </w:tcBorders>
            <w:shd w:val="clear" w:color="000000" w:fill="F4B084"/>
            <w:vAlign w:val="center"/>
            <w:hideMark/>
          </w:tcPr>
          <w:p w14:paraId="59CA93A9"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33 163,44    </w:t>
            </w:r>
          </w:p>
        </w:tc>
        <w:tc>
          <w:tcPr>
            <w:tcW w:w="1420" w:type="dxa"/>
            <w:tcBorders>
              <w:top w:val="nil"/>
              <w:left w:val="nil"/>
              <w:bottom w:val="single" w:sz="8" w:space="0" w:color="auto"/>
              <w:right w:val="single" w:sz="8" w:space="0" w:color="auto"/>
            </w:tcBorders>
            <w:shd w:val="clear" w:color="000000" w:fill="F4B084"/>
            <w:vAlign w:val="center"/>
            <w:hideMark/>
          </w:tcPr>
          <w:p w14:paraId="4B8FA577" w14:textId="77777777" w:rsidR="005A232A" w:rsidRPr="005A232A" w:rsidRDefault="005A232A" w:rsidP="005A232A">
            <w:pPr>
              <w:spacing w:after="0" w:line="240" w:lineRule="auto"/>
              <w:jc w:val="right"/>
              <w:rPr>
                <w:rFonts w:eastAsia="Times New Roman" w:cs="Calibri"/>
                <w:b/>
                <w:bCs/>
                <w:sz w:val="18"/>
                <w:szCs w:val="18"/>
                <w:lang w:eastAsia="pl-PL"/>
              </w:rPr>
            </w:pPr>
            <w:r w:rsidRPr="005A232A">
              <w:rPr>
                <w:rFonts w:eastAsia="Times New Roman" w:cs="Calibri"/>
                <w:b/>
                <w:bCs/>
                <w:sz w:val="18"/>
                <w:szCs w:val="18"/>
                <w:lang w:eastAsia="pl-PL"/>
              </w:rPr>
              <w:t xml:space="preserve">         33 163,44    </w:t>
            </w:r>
          </w:p>
        </w:tc>
        <w:tc>
          <w:tcPr>
            <w:tcW w:w="1480" w:type="dxa"/>
            <w:tcBorders>
              <w:top w:val="nil"/>
              <w:left w:val="nil"/>
              <w:bottom w:val="single" w:sz="8" w:space="0" w:color="auto"/>
              <w:right w:val="single" w:sz="8" w:space="0" w:color="auto"/>
            </w:tcBorders>
            <w:shd w:val="clear" w:color="000000" w:fill="F4B084"/>
            <w:vAlign w:val="center"/>
            <w:hideMark/>
          </w:tcPr>
          <w:p w14:paraId="60CBB5B9"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100,00    </w:t>
            </w:r>
          </w:p>
        </w:tc>
        <w:tc>
          <w:tcPr>
            <w:tcW w:w="1368" w:type="dxa"/>
            <w:tcBorders>
              <w:top w:val="nil"/>
              <w:left w:val="nil"/>
              <w:bottom w:val="single" w:sz="8" w:space="0" w:color="auto"/>
              <w:right w:val="single" w:sz="8" w:space="0" w:color="auto"/>
            </w:tcBorders>
            <w:shd w:val="clear" w:color="000000" w:fill="F4B084"/>
            <w:vAlign w:val="center"/>
            <w:hideMark/>
          </w:tcPr>
          <w:p w14:paraId="02075ED7"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5,18    </w:t>
            </w:r>
          </w:p>
        </w:tc>
      </w:tr>
      <w:tr w:rsidR="005A232A" w:rsidRPr="005A232A" w14:paraId="16A03F23" w14:textId="77777777" w:rsidTr="005A232A">
        <w:trPr>
          <w:trHeight w:val="315"/>
        </w:trPr>
        <w:tc>
          <w:tcPr>
            <w:tcW w:w="960" w:type="dxa"/>
            <w:vMerge w:val="restart"/>
            <w:tcBorders>
              <w:top w:val="nil"/>
              <w:left w:val="single" w:sz="8" w:space="0" w:color="auto"/>
              <w:bottom w:val="nil"/>
              <w:right w:val="single" w:sz="8" w:space="0" w:color="auto"/>
            </w:tcBorders>
            <w:shd w:val="clear" w:color="000000" w:fill="FFFFFF"/>
            <w:vAlign w:val="center"/>
            <w:hideMark/>
          </w:tcPr>
          <w:p w14:paraId="4F31F68E" w14:textId="77777777" w:rsidR="005A232A" w:rsidRPr="005A232A" w:rsidRDefault="005A232A" w:rsidP="005A232A">
            <w:pPr>
              <w:spacing w:after="0" w:line="240" w:lineRule="auto"/>
              <w:jc w:val="center"/>
              <w:rPr>
                <w:rFonts w:eastAsia="Times New Roman" w:cs="Calibri"/>
                <w:b/>
                <w:bCs/>
                <w:color w:val="000000"/>
                <w:sz w:val="18"/>
                <w:szCs w:val="18"/>
                <w:lang w:eastAsia="pl-PL"/>
              </w:rPr>
            </w:pPr>
            <w:r w:rsidRPr="005A232A">
              <w:rPr>
                <w:rFonts w:eastAsia="Times New Roman" w:cs="Calibri"/>
                <w:b/>
                <w:bCs/>
                <w:color w:val="000000"/>
                <w:sz w:val="18"/>
                <w:szCs w:val="18"/>
                <w:lang w:eastAsia="pl-PL"/>
              </w:rPr>
              <w:t>63095</w:t>
            </w:r>
          </w:p>
        </w:tc>
        <w:tc>
          <w:tcPr>
            <w:tcW w:w="2800" w:type="dxa"/>
            <w:tcBorders>
              <w:top w:val="nil"/>
              <w:left w:val="nil"/>
              <w:bottom w:val="single" w:sz="8" w:space="0" w:color="auto"/>
              <w:right w:val="single" w:sz="8" w:space="0" w:color="auto"/>
            </w:tcBorders>
            <w:shd w:val="clear" w:color="000000" w:fill="FFFFFF"/>
            <w:vAlign w:val="center"/>
            <w:hideMark/>
          </w:tcPr>
          <w:p w14:paraId="4ACC7409" w14:textId="77777777" w:rsidR="005A232A" w:rsidRPr="005A232A" w:rsidRDefault="005A232A" w:rsidP="005A232A">
            <w:pPr>
              <w:spacing w:after="0" w:line="240" w:lineRule="auto"/>
              <w:rPr>
                <w:rFonts w:eastAsia="Times New Roman" w:cs="Calibri"/>
                <w:b/>
                <w:bCs/>
                <w:color w:val="000000"/>
                <w:sz w:val="18"/>
                <w:szCs w:val="18"/>
                <w:lang w:eastAsia="pl-PL"/>
              </w:rPr>
            </w:pPr>
            <w:r w:rsidRPr="005A232A">
              <w:rPr>
                <w:rFonts w:eastAsia="Times New Roman" w:cs="Calibri"/>
                <w:b/>
                <w:bCs/>
                <w:color w:val="000000"/>
                <w:sz w:val="18"/>
                <w:szCs w:val="18"/>
                <w:lang w:eastAsia="pl-PL"/>
              </w:rPr>
              <w:t>Pozostała działalność</w:t>
            </w:r>
          </w:p>
        </w:tc>
        <w:tc>
          <w:tcPr>
            <w:tcW w:w="1460" w:type="dxa"/>
            <w:tcBorders>
              <w:top w:val="nil"/>
              <w:left w:val="nil"/>
              <w:bottom w:val="single" w:sz="8" w:space="0" w:color="auto"/>
              <w:right w:val="single" w:sz="8" w:space="0" w:color="auto"/>
            </w:tcBorders>
            <w:shd w:val="clear" w:color="000000" w:fill="FFFFFF"/>
            <w:vAlign w:val="center"/>
            <w:hideMark/>
          </w:tcPr>
          <w:p w14:paraId="208C5DEE"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33 163,44    </w:t>
            </w:r>
          </w:p>
        </w:tc>
        <w:tc>
          <w:tcPr>
            <w:tcW w:w="1420" w:type="dxa"/>
            <w:tcBorders>
              <w:top w:val="nil"/>
              <w:left w:val="nil"/>
              <w:bottom w:val="single" w:sz="8" w:space="0" w:color="auto"/>
              <w:right w:val="single" w:sz="8" w:space="0" w:color="auto"/>
            </w:tcBorders>
            <w:shd w:val="clear" w:color="000000" w:fill="FFFFFF"/>
            <w:vAlign w:val="center"/>
            <w:hideMark/>
          </w:tcPr>
          <w:p w14:paraId="43FC3313" w14:textId="77777777" w:rsidR="005A232A" w:rsidRPr="005A232A" w:rsidRDefault="005A232A" w:rsidP="005A232A">
            <w:pPr>
              <w:spacing w:after="0" w:line="240" w:lineRule="auto"/>
              <w:jc w:val="right"/>
              <w:rPr>
                <w:rFonts w:eastAsia="Times New Roman" w:cs="Calibri"/>
                <w:b/>
                <w:bCs/>
                <w:sz w:val="18"/>
                <w:szCs w:val="18"/>
                <w:lang w:eastAsia="pl-PL"/>
              </w:rPr>
            </w:pPr>
            <w:r w:rsidRPr="005A232A">
              <w:rPr>
                <w:rFonts w:eastAsia="Times New Roman" w:cs="Calibri"/>
                <w:b/>
                <w:bCs/>
                <w:sz w:val="18"/>
                <w:szCs w:val="18"/>
                <w:lang w:eastAsia="pl-PL"/>
              </w:rPr>
              <w:t xml:space="preserve">         33 163,44    </w:t>
            </w:r>
          </w:p>
        </w:tc>
        <w:tc>
          <w:tcPr>
            <w:tcW w:w="1480" w:type="dxa"/>
            <w:tcBorders>
              <w:top w:val="nil"/>
              <w:left w:val="nil"/>
              <w:bottom w:val="single" w:sz="8" w:space="0" w:color="auto"/>
              <w:right w:val="single" w:sz="8" w:space="0" w:color="auto"/>
            </w:tcBorders>
            <w:vAlign w:val="center"/>
            <w:hideMark/>
          </w:tcPr>
          <w:p w14:paraId="3D4041E9"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100,00    </w:t>
            </w:r>
          </w:p>
        </w:tc>
        <w:tc>
          <w:tcPr>
            <w:tcW w:w="1368" w:type="dxa"/>
            <w:tcBorders>
              <w:top w:val="nil"/>
              <w:left w:val="nil"/>
              <w:bottom w:val="single" w:sz="8" w:space="0" w:color="auto"/>
              <w:right w:val="single" w:sz="8" w:space="0" w:color="auto"/>
            </w:tcBorders>
            <w:vAlign w:val="center"/>
            <w:hideMark/>
          </w:tcPr>
          <w:p w14:paraId="652D5199"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5,18    </w:t>
            </w:r>
          </w:p>
        </w:tc>
      </w:tr>
      <w:tr w:rsidR="005A232A" w:rsidRPr="005A232A" w14:paraId="15036646" w14:textId="77777777" w:rsidTr="005A232A">
        <w:trPr>
          <w:trHeight w:val="315"/>
        </w:trPr>
        <w:tc>
          <w:tcPr>
            <w:tcW w:w="960" w:type="dxa"/>
            <w:vMerge/>
            <w:tcBorders>
              <w:top w:val="nil"/>
              <w:left w:val="single" w:sz="8" w:space="0" w:color="auto"/>
              <w:bottom w:val="nil"/>
              <w:right w:val="single" w:sz="8" w:space="0" w:color="auto"/>
            </w:tcBorders>
            <w:vAlign w:val="center"/>
            <w:hideMark/>
          </w:tcPr>
          <w:p w14:paraId="1CA2F26A" w14:textId="77777777" w:rsidR="005A232A" w:rsidRPr="005A232A" w:rsidRDefault="005A232A" w:rsidP="005A232A">
            <w:pPr>
              <w:spacing w:after="0" w:line="240" w:lineRule="auto"/>
              <w:rPr>
                <w:rFonts w:eastAsia="Times New Roman" w:cs="Calibri"/>
                <w:b/>
                <w:bCs/>
                <w:color w:val="000000"/>
                <w:sz w:val="18"/>
                <w:szCs w:val="18"/>
                <w:lang w:eastAsia="pl-PL"/>
              </w:rPr>
            </w:pPr>
          </w:p>
        </w:tc>
        <w:tc>
          <w:tcPr>
            <w:tcW w:w="2800" w:type="dxa"/>
            <w:tcBorders>
              <w:top w:val="nil"/>
              <w:left w:val="nil"/>
              <w:bottom w:val="single" w:sz="8" w:space="0" w:color="auto"/>
              <w:right w:val="single" w:sz="8" w:space="0" w:color="auto"/>
            </w:tcBorders>
            <w:shd w:val="clear" w:color="000000" w:fill="FFFFFF"/>
            <w:vAlign w:val="center"/>
            <w:hideMark/>
          </w:tcPr>
          <w:p w14:paraId="323A9809" w14:textId="77777777" w:rsidR="005A232A" w:rsidRPr="005A232A" w:rsidRDefault="005A232A" w:rsidP="005A232A">
            <w:pPr>
              <w:spacing w:after="0" w:line="240" w:lineRule="auto"/>
              <w:rPr>
                <w:rFonts w:eastAsia="Times New Roman" w:cs="Calibri"/>
                <w:b/>
                <w:bCs/>
                <w:color w:val="000000"/>
                <w:sz w:val="18"/>
                <w:szCs w:val="18"/>
                <w:lang w:eastAsia="pl-PL"/>
              </w:rPr>
            </w:pPr>
            <w:r w:rsidRPr="005A232A">
              <w:rPr>
                <w:rFonts w:eastAsia="Times New Roman" w:cs="Calibri"/>
                <w:b/>
                <w:bCs/>
                <w:color w:val="000000"/>
                <w:sz w:val="18"/>
                <w:szCs w:val="18"/>
                <w:lang w:eastAsia="pl-PL"/>
              </w:rPr>
              <w:t>Wydatki majątkowe:</w:t>
            </w:r>
          </w:p>
        </w:tc>
        <w:tc>
          <w:tcPr>
            <w:tcW w:w="1460" w:type="dxa"/>
            <w:tcBorders>
              <w:top w:val="nil"/>
              <w:left w:val="nil"/>
              <w:bottom w:val="single" w:sz="8" w:space="0" w:color="auto"/>
              <w:right w:val="single" w:sz="8" w:space="0" w:color="auto"/>
            </w:tcBorders>
            <w:shd w:val="clear" w:color="000000" w:fill="FFFFFF"/>
            <w:vAlign w:val="center"/>
            <w:hideMark/>
          </w:tcPr>
          <w:p w14:paraId="0CE76EB5"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33 163,44    </w:t>
            </w:r>
          </w:p>
        </w:tc>
        <w:tc>
          <w:tcPr>
            <w:tcW w:w="1420" w:type="dxa"/>
            <w:tcBorders>
              <w:top w:val="nil"/>
              <w:left w:val="nil"/>
              <w:bottom w:val="single" w:sz="8" w:space="0" w:color="auto"/>
              <w:right w:val="single" w:sz="8" w:space="0" w:color="auto"/>
            </w:tcBorders>
            <w:shd w:val="clear" w:color="000000" w:fill="FFFFFF"/>
            <w:vAlign w:val="center"/>
            <w:hideMark/>
          </w:tcPr>
          <w:p w14:paraId="258EDCA3" w14:textId="77777777" w:rsidR="005A232A" w:rsidRPr="005A232A" w:rsidRDefault="005A232A" w:rsidP="005A232A">
            <w:pPr>
              <w:spacing w:after="0" w:line="240" w:lineRule="auto"/>
              <w:jc w:val="right"/>
              <w:rPr>
                <w:rFonts w:eastAsia="Times New Roman" w:cs="Calibri"/>
                <w:b/>
                <w:bCs/>
                <w:sz w:val="18"/>
                <w:szCs w:val="18"/>
                <w:lang w:eastAsia="pl-PL"/>
              </w:rPr>
            </w:pPr>
            <w:r w:rsidRPr="005A232A">
              <w:rPr>
                <w:rFonts w:eastAsia="Times New Roman" w:cs="Calibri"/>
                <w:b/>
                <w:bCs/>
                <w:sz w:val="18"/>
                <w:szCs w:val="18"/>
                <w:lang w:eastAsia="pl-PL"/>
              </w:rPr>
              <w:t xml:space="preserve">         33 163,44    </w:t>
            </w:r>
          </w:p>
        </w:tc>
        <w:tc>
          <w:tcPr>
            <w:tcW w:w="1480" w:type="dxa"/>
            <w:tcBorders>
              <w:top w:val="nil"/>
              <w:left w:val="nil"/>
              <w:bottom w:val="single" w:sz="8" w:space="0" w:color="auto"/>
              <w:right w:val="single" w:sz="8" w:space="0" w:color="auto"/>
            </w:tcBorders>
            <w:vAlign w:val="center"/>
            <w:hideMark/>
          </w:tcPr>
          <w:p w14:paraId="74B32C9B"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100,00    </w:t>
            </w:r>
          </w:p>
        </w:tc>
        <w:tc>
          <w:tcPr>
            <w:tcW w:w="1368" w:type="dxa"/>
            <w:tcBorders>
              <w:top w:val="nil"/>
              <w:left w:val="nil"/>
              <w:bottom w:val="single" w:sz="8" w:space="0" w:color="auto"/>
              <w:right w:val="single" w:sz="8" w:space="0" w:color="auto"/>
            </w:tcBorders>
            <w:vAlign w:val="center"/>
            <w:hideMark/>
          </w:tcPr>
          <w:p w14:paraId="18C33CE2"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5,18    </w:t>
            </w:r>
          </w:p>
        </w:tc>
      </w:tr>
      <w:tr w:rsidR="005A232A" w:rsidRPr="005A232A" w14:paraId="0C7859E8" w14:textId="77777777" w:rsidTr="005A232A">
        <w:trPr>
          <w:trHeight w:val="735"/>
        </w:trPr>
        <w:tc>
          <w:tcPr>
            <w:tcW w:w="960" w:type="dxa"/>
            <w:vMerge/>
            <w:tcBorders>
              <w:top w:val="nil"/>
              <w:left w:val="single" w:sz="8" w:space="0" w:color="auto"/>
              <w:bottom w:val="nil"/>
              <w:right w:val="single" w:sz="8" w:space="0" w:color="auto"/>
            </w:tcBorders>
            <w:vAlign w:val="center"/>
            <w:hideMark/>
          </w:tcPr>
          <w:p w14:paraId="3E773970" w14:textId="77777777" w:rsidR="005A232A" w:rsidRPr="005A232A" w:rsidRDefault="005A232A" w:rsidP="005A232A">
            <w:pPr>
              <w:spacing w:after="0" w:line="240" w:lineRule="auto"/>
              <w:rPr>
                <w:rFonts w:eastAsia="Times New Roman" w:cs="Calibri"/>
                <w:b/>
                <w:bCs/>
                <w:color w:val="000000"/>
                <w:sz w:val="18"/>
                <w:szCs w:val="18"/>
                <w:lang w:eastAsia="pl-PL"/>
              </w:rPr>
            </w:pPr>
          </w:p>
        </w:tc>
        <w:tc>
          <w:tcPr>
            <w:tcW w:w="2800" w:type="dxa"/>
            <w:tcBorders>
              <w:top w:val="nil"/>
              <w:left w:val="nil"/>
              <w:bottom w:val="single" w:sz="8" w:space="0" w:color="auto"/>
              <w:right w:val="single" w:sz="8" w:space="0" w:color="000000"/>
            </w:tcBorders>
            <w:shd w:val="clear" w:color="000000" w:fill="FFFFFF"/>
            <w:vAlign w:val="center"/>
            <w:hideMark/>
          </w:tcPr>
          <w:p w14:paraId="7EE34564" w14:textId="61585914" w:rsidR="005A232A" w:rsidRPr="005A232A" w:rsidRDefault="005A232A" w:rsidP="005A232A">
            <w:pPr>
              <w:spacing w:after="0" w:line="240" w:lineRule="auto"/>
              <w:rPr>
                <w:rFonts w:eastAsia="Times New Roman" w:cs="Calibri"/>
                <w:i/>
                <w:iCs/>
                <w:sz w:val="18"/>
                <w:szCs w:val="18"/>
                <w:lang w:eastAsia="pl-PL"/>
              </w:rPr>
            </w:pPr>
            <w:r w:rsidRPr="005A232A">
              <w:rPr>
                <w:rFonts w:eastAsia="Times New Roman" w:cs="Calibri"/>
                <w:i/>
                <w:iCs/>
                <w:sz w:val="18"/>
                <w:szCs w:val="18"/>
                <w:lang w:eastAsia="pl-PL"/>
              </w:rPr>
              <w:t xml:space="preserve">Wykonanie ogrodzenia działki 99/6 w </w:t>
            </w:r>
            <w:r w:rsidRPr="005A232A">
              <w:rPr>
                <w:rFonts w:eastAsia="Times New Roman" w:cs="Calibri"/>
                <w:i/>
                <w:iCs/>
                <w:sz w:val="18"/>
                <w:szCs w:val="18"/>
                <w:lang w:eastAsia="pl-PL"/>
              </w:rPr>
              <w:t>miejscowości</w:t>
            </w:r>
            <w:r w:rsidRPr="005A232A">
              <w:rPr>
                <w:rFonts w:eastAsia="Times New Roman" w:cs="Calibri"/>
                <w:i/>
                <w:iCs/>
                <w:sz w:val="18"/>
                <w:szCs w:val="18"/>
                <w:lang w:eastAsia="pl-PL"/>
              </w:rPr>
              <w:t xml:space="preserve"> Krasieniec Zakupny</w:t>
            </w:r>
          </w:p>
        </w:tc>
        <w:tc>
          <w:tcPr>
            <w:tcW w:w="1460" w:type="dxa"/>
            <w:tcBorders>
              <w:top w:val="nil"/>
              <w:left w:val="nil"/>
              <w:bottom w:val="single" w:sz="8" w:space="0" w:color="auto"/>
              <w:right w:val="single" w:sz="8" w:space="0" w:color="auto"/>
            </w:tcBorders>
            <w:shd w:val="clear" w:color="000000" w:fill="FFFFFF"/>
            <w:vAlign w:val="center"/>
            <w:hideMark/>
          </w:tcPr>
          <w:p w14:paraId="6FEA0702" w14:textId="77777777" w:rsidR="005A232A" w:rsidRPr="005A232A" w:rsidRDefault="005A232A" w:rsidP="005A232A">
            <w:pPr>
              <w:spacing w:after="0" w:line="240" w:lineRule="auto"/>
              <w:jc w:val="right"/>
              <w:rPr>
                <w:rFonts w:eastAsia="Times New Roman" w:cs="Calibri"/>
                <w:color w:val="000000"/>
                <w:sz w:val="18"/>
                <w:szCs w:val="18"/>
                <w:lang w:eastAsia="pl-PL"/>
              </w:rPr>
            </w:pPr>
            <w:r w:rsidRPr="005A232A">
              <w:rPr>
                <w:rFonts w:eastAsia="Times New Roman" w:cs="Calibri"/>
                <w:color w:val="000000"/>
                <w:sz w:val="18"/>
                <w:szCs w:val="18"/>
                <w:lang w:eastAsia="pl-PL"/>
              </w:rPr>
              <w:t xml:space="preserve">          22 738,44    </w:t>
            </w:r>
          </w:p>
        </w:tc>
        <w:tc>
          <w:tcPr>
            <w:tcW w:w="1420" w:type="dxa"/>
            <w:tcBorders>
              <w:top w:val="nil"/>
              <w:left w:val="nil"/>
              <w:bottom w:val="single" w:sz="8" w:space="0" w:color="auto"/>
              <w:right w:val="single" w:sz="8" w:space="0" w:color="auto"/>
            </w:tcBorders>
            <w:shd w:val="clear" w:color="000000" w:fill="FFFFFF"/>
            <w:vAlign w:val="center"/>
            <w:hideMark/>
          </w:tcPr>
          <w:p w14:paraId="001BD755" w14:textId="77777777" w:rsidR="005A232A" w:rsidRPr="005A232A" w:rsidRDefault="005A232A" w:rsidP="005A232A">
            <w:pPr>
              <w:spacing w:after="0" w:line="240" w:lineRule="auto"/>
              <w:jc w:val="right"/>
              <w:rPr>
                <w:rFonts w:eastAsia="Times New Roman" w:cs="Calibri"/>
                <w:sz w:val="18"/>
                <w:szCs w:val="18"/>
                <w:lang w:eastAsia="pl-PL"/>
              </w:rPr>
            </w:pPr>
            <w:r w:rsidRPr="005A232A">
              <w:rPr>
                <w:rFonts w:eastAsia="Times New Roman" w:cs="Calibri"/>
                <w:sz w:val="18"/>
                <w:szCs w:val="18"/>
                <w:lang w:eastAsia="pl-PL"/>
              </w:rPr>
              <w:t xml:space="preserve">         22 738,44    </w:t>
            </w:r>
          </w:p>
        </w:tc>
        <w:tc>
          <w:tcPr>
            <w:tcW w:w="1480" w:type="dxa"/>
            <w:tcBorders>
              <w:top w:val="nil"/>
              <w:left w:val="nil"/>
              <w:bottom w:val="single" w:sz="8" w:space="0" w:color="auto"/>
              <w:right w:val="single" w:sz="8" w:space="0" w:color="auto"/>
            </w:tcBorders>
            <w:vAlign w:val="center"/>
            <w:hideMark/>
          </w:tcPr>
          <w:p w14:paraId="4720983E" w14:textId="77777777" w:rsidR="005A232A" w:rsidRPr="005A232A" w:rsidRDefault="005A232A" w:rsidP="005A232A">
            <w:pPr>
              <w:spacing w:after="0" w:line="240" w:lineRule="auto"/>
              <w:jc w:val="right"/>
              <w:rPr>
                <w:rFonts w:eastAsia="Times New Roman" w:cs="Calibri"/>
                <w:color w:val="000000"/>
                <w:sz w:val="18"/>
                <w:szCs w:val="18"/>
                <w:lang w:eastAsia="pl-PL"/>
              </w:rPr>
            </w:pPr>
            <w:r w:rsidRPr="005A232A">
              <w:rPr>
                <w:rFonts w:eastAsia="Times New Roman" w:cs="Calibri"/>
                <w:color w:val="000000"/>
                <w:sz w:val="18"/>
                <w:szCs w:val="18"/>
                <w:lang w:eastAsia="pl-PL"/>
              </w:rPr>
              <w:t xml:space="preserve">                100,00    </w:t>
            </w:r>
          </w:p>
        </w:tc>
        <w:tc>
          <w:tcPr>
            <w:tcW w:w="1368" w:type="dxa"/>
            <w:tcBorders>
              <w:top w:val="nil"/>
              <w:left w:val="nil"/>
              <w:bottom w:val="single" w:sz="8" w:space="0" w:color="auto"/>
              <w:right w:val="single" w:sz="8" w:space="0" w:color="auto"/>
            </w:tcBorders>
            <w:vAlign w:val="center"/>
            <w:hideMark/>
          </w:tcPr>
          <w:p w14:paraId="487D5D7D" w14:textId="77777777" w:rsidR="005A232A" w:rsidRPr="005A232A" w:rsidRDefault="005A232A" w:rsidP="005A232A">
            <w:pPr>
              <w:spacing w:after="0" w:line="240" w:lineRule="auto"/>
              <w:jc w:val="right"/>
              <w:rPr>
                <w:rFonts w:eastAsia="Times New Roman" w:cs="Calibri"/>
                <w:color w:val="000000"/>
                <w:sz w:val="18"/>
                <w:szCs w:val="18"/>
                <w:lang w:eastAsia="pl-PL"/>
              </w:rPr>
            </w:pPr>
            <w:r w:rsidRPr="005A232A">
              <w:rPr>
                <w:rFonts w:eastAsia="Times New Roman" w:cs="Calibri"/>
                <w:color w:val="000000"/>
                <w:sz w:val="18"/>
                <w:szCs w:val="18"/>
                <w:lang w:eastAsia="pl-PL"/>
              </w:rPr>
              <w:t xml:space="preserve">                              3,55    </w:t>
            </w:r>
          </w:p>
        </w:tc>
      </w:tr>
      <w:tr w:rsidR="005A232A" w:rsidRPr="005A232A" w14:paraId="3BC245F7" w14:textId="77777777" w:rsidTr="005A232A">
        <w:trPr>
          <w:trHeight w:val="1050"/>
        </w:trPr>
        <w:tc>
          <w:tcPr>
            <w:tcW w:w="960" w:type="dxa"/>
            <w:vMerge/>
            <w:tcBorders>
              <w:top w:val="nil"/>
              <w:left w:val="single" w:sz="8" w:space="0" w:color="auto"/>
              <w:bottom w:val="nil"/>
              <w:right w:val="single" w:sz="8" w:space="0" w:color="auto"/>
            </w:tcBorders>
            <w:vAlign w:val="center"/>
            <w:hideMark/>
          </w:tcPr>
          <w:p w14:paraId="001DD66D" w14:textId="77777777" w:rsidR="005A232A" w:rsidRPr="005A232A" w:rsidRDefault="005A232A" w:rsidP="005A232A">
            <w:pPr>
              <w:spacing w:after="0" w:line="240" w:lineRule="auto"/>
              <w:rPr>
                <w:rFonts w:eastAsia="Times New Roman" w:cs="Calibri"/>
                <w:b/>
                <w:bCs/>
                <w:color w:val="000000"/>
                <w:sz w:val="18"/>
                <w:szCs w:val="18"/>
                <w:lang w:eastAsia="pl-PL"/>
              </w:rPr>
            </w:pPr>
          </w:p>
        </w:tc>
        <w:tc>
          <w:tcPr>
            <w:tcW w:w="2800" w:type="dxa"/>
            <w:tcBorders>
              <w:top w:val="nil"/>
              <w:left w:val="nil"/>
              <w:bottom w:val="single" w:sz="8" w:space="0" w:color="auto"/>
              <w:right w:val="single" w:sz="8" w:space="0" w:color="000000"/>
            </w:tcBorders>
            <w:shd w:val="clear" w:color="000000" w:fill="FFFFFF"/>
            <w:vAlign w:val="center"/>
            <w:hideMark/>
          </w:tcPr>
          <w:p w14:paraId="13B7CF78" w14:textId="77777777" w:rsidR="005A232A" w:rsidRPr="005A232A" w:rsidRDefault="005A232A" w:rsidP="005A232A">
            <w:pPr>
              <w:spacing w:after="0" w:line="240" w:lineRule="auto"/>
              <w:rPr>
                <w:rFonts w:eastAsia="Times New Roman" w:cs="Calibri"/>
                <w:i/>
                <w:iCs/>
                <w:sz w:val="18"/>
                <w:szCs w:val="18"/>
                <w:lang w:eastAsia="pl-PL"/>
              </w:rPr>
            </w:pPr>
            <w:r w:rsidRPr="005A232A">
              <w:rPr>
                <w:rFonts w:eastAsia="Times New Roman" w:cs="Calibri"/>
                <w:i/>
                <w:iCs/>
                <w:sz w:val="18"/>
                <w:szCs w:val="18"/>
                <w:lang w:eastAsia="pl-PL"/>
              </w:rPr>
              <w:t>Wykonanie dokumentacji projektowej sceny wraz z zadaszeniem na działce 85/8 w miejscowości Żerkowice</w:t>
            </w:r>
          </w:p>
        </w:tc>
        <w:tc>
          <w:tcPr>
            <w:tcW w:w="1460" w:type="dxa"/>
            <w:tcBorders>
              <w:top w:val="nil"/>
              <w:left w:val="nil"/>
              <w:bottom w:val="single" w:sz="8" w:space="0" w:color="auto"/>
              <w:right w:val="single" w:sz="8" w:space="0" w:color="auto"/>
            </w:tcBorders>
            <w:shd w:val="clear" w:color="000000" w:fill="FFFFFF"/>
            <w:vAlign w:val="center"/>
            <w:hideMark/>
          </w:tcPr>
          <w:p w14:paraId="0D9EE718" w14:textId="77777777" w:rsidR="005A232A" w:rsidRPr="005A232A" w:rsidRDefault="005A232A" w:rsidP="005A232A">
            <w:pPr>
              <w:spacing w:after="0" w:line="240" w:lineRule="auto"/>
              <w:jc w:val="right"/>
              <w:rPr>
                <w:rFonts w:eastAsia="Times New Roman" w:cs="Calibri"/>
                <w:color w:val="000000"/>
                <w:sz w:val="18"/>
                <w:szCs w:val="18"/>
                <w:lang w:eastAsia="pl-PL"/>
              </w:rPr>
            </w:pPr>
            <w:r w:rsidRPr="005A232A">
              <w:rPr>
                <w:rFonts w:eastAsia="Times New Roman" w:cs="Calibri"/>
                <w:color w:val="000000"/>
                <w:sz w:val="18"/>
                <w:szCs w:val="18"/>
                <w:lang w:eastAsia="pl-PL"/>
              </w:rPr>
              <w:t xml:space="preserve">          10 425,00    </w:t>
            </w:r>
          </w:p>
        </w:tc>
        <w:tc>
          <w:tcPr>
            <w:tcW w:w="1420" w:type="dxa"/>
            <w:tcBorders>
              <w:top w:val="nil"/>
              <w:left w:val="nil"/>
              <w:bottom w:val="single" w:sz="8" w:space="0" w:color="auto"/>
              <w:right w:val="single" w:sz="8" w:space="0" w:color="auto"/>
            </w:tcBorders>
            <w:shd w:val="clear" w:color="000000" w:fill="FFFFFF"/>
            <w:vAlign w:val="center"/>
            <w:hideMark/>
          </w:tcPr>
          <w:p w14:paraId="241443EA" w14:textId="77777777" w:rsidR="005A232A" w:rsidRPr="005A232A" w:rsidRDefault="005A232A" w:rsidP="005A232A">
            <w:pPr>
              <w:spacing w:after="0" w:line="240" w:lineRule="auto"/>
              <w:jc w:val="right"/>
              <w:rPr>
                <w:rFonts w:eastAsia="Times New Roman" w:cs="Calibri"/>
                <w:sz w:val="18"/>
                <w:szCs w:val="18"/>
                <w:lang w:eastAsia="pl-PL"/>
              </w:rPr>
            </w:pPr>
            <w:r w:rsidRPr="005A232A">
              <w:rPr>
                <w:rFonts w:eastAsia="Times New Roman" w:cs="Calibri"/>
                <w:sz w:val="18"/>
                <w:szCs w:val="18"/>
                <w:lang w:eastAsia="pl-PL"/>
              </w:rPr>
              <w:t xml:space="preserve">         10 425,00    </w:t>
            </w:r>
          </w:p>
        </w:tc>
        <w:tc>
          <w:tcPr>
            <w:tcW w:w="1480" w:type="dxa"/>
            <w:tcBorders>
              <w:top w:val="nil"/>
              <w:left w:val="nil"/>
              <w:bottom w:val="single" w:sz="8" w:space="0" w:color="auto"/>
              <w:right w:val="single" w:sz="8" w:space="0" w:color="auto"/>
            </w:tcBorders>
            <w:vAlign w:val="center"/>
            <w:hideMark/>
          </w:tcPr>
          <w:p w14:paraId="387E3CE2" w14:textId="77777777" w:rsidR="005A232A" w:rsidRPr="005A232A" w:rsidRDefault="005A232A" w:rsidP="005A232A">
            <w:pPr>
              <w:spacing w:after="0" w:line="240" w:lineRule="auto"/>
              <w:jc w:val="right"/>
              <w:rPr>
                <w:rFonts w:eastAsia="Times New Roman" w:cs="Calibri"/>
                <w:color w:val="000000"/>
                <w:sz w:val="18"/>
                <w:szCs w:val="18"/>
                <w:lang w:eastAsia="pl-PL"/>
              </w:rPr>
            </w:pPr>
            <w:r w:rsidRPr="005A232A">
              <w:rPr>
                <w:rFonts w:eastAsia="Times New Roman" w:cs="Calibri"/>
                <w:color w:val="000000"/>
                <w:sz w:val="18"/>
                <w:szCs w:val="18"/>
                <w:lang w:eastAsia="pl-PL"/>
              </w:rPr>
              <w:t xml:space="preserve">                100,00    </w:t>
            </w:r>
          </w:p>
        </w:tc>
        <w:tc>
          <w:tcPr>
            <w:tcW w:w="1368" w:type="dxa"/>
            <w:tcBorders>
              <w:top w:val="nil"/>
              <w:left w:val="nil"/>
              <w:bottom w:val="single" w:sz="8" w:space="0" w:color="auto"/>
              <w:right w:val="single" w:sz="8" w:space="0" w:color="auto"/>
            </w:tcBorders>
            <w:vAlign w:val="center"/>
            <w:hideMark/>
          </w:tcPr>
          <w:p w14:paraId="5DF28417" w14:textId="77777777" w:rsidR="005A232A" w:rsidRPr="005A232A" w:rsidRDefault="005A232A" w:rsidP="005A232A">
            <w:pPr>
              <w:spacing w:after="0" w:line="240" w:lineRule="auto"/>
              <w:jc w:val="right"/>
              <w:rPr>
                <w:rFonts w:eastAsia="Times New Roman" w:cs="Calibri"/>
                <w:color w:val="000000"/>
                <w:sz w:val="18"/>
                <w:szCs w:val="18"/>
                <w:lang w:eastAsia="pl-PL"/>
              </w:rPr>
            </w:pPr>
            <w:r w:rsidRPr="005A232A">
              <w:rPr>
                <w:rFonts w:eastAsia="Times New Roman" w:cs="Calibri"/>
                <w:color w:val="000000"/>
                <w:sz w:val="18"/>
                <w:szCs w:val="18"/>
                <w:lang w:eastAsia="pl-PL"/>
              </w:rPr>
              <w:t xml:space="preserve">                              1,63    </w:t>
            </w:r>
          </w:p>
        </w:tc>
      </w:tr>
      <w:tr w:rsidR="005A232A" w:rsidRPr="005A232A" w14:paraId="64D85AF5" w14:textId="77777777" w:rsidTr="005A232A">
        <w:trPr>
          <w:trHeight w:val="315"/>
        </w:trPr>
        <w:tc>
          <w:tcPr>
            <w:tcW w:w="960" w:type="dxa"/>
            <w:tcBorders>
              <w:top w:val="single" w:sz="8" w:space="0" w:color="auto"/>
              <w:left w:val="single" w:sz="8" w:space="0" w:color="auto"/>
              <w:bottom w:val="single" w:sz="8" w:space="0" w:color="auto"/>
              <w:right w:val="single" w:sz="8" w:space="0" w:color="auto"/>
            </w:tcBorders>
            <w:shd w:val="clear" w:color="000000" w:fill="F4B084"/>
            <w:vAlign w:val="center"/>
            <w:hideMark/>
          </w:tcPr>
          <w:p w14:paraId="2702E5E1" w14:textId="77777777" w:rsidR="005A232A" w:rsidRPr="005A232A" w:rsidRDefault="005A232A" w:rsidP="005A232A">
            <w:pPr>
              <w:spacing w:after="0" w:line="240" w:lineRule="auto"/>
              <w:jc w:val="center"/>
              <w:rPr>
                <w:rFonts w:eastAsia="Times New Roman" w:cs="Calibri"/>
                <w:b/>
                <w:bCs/>
                <w:color w:val="000000"/>
                <w:sz w:val="18"/>
                <w:szCs w:val="18"/>
                <w:lang w:eastAsia="pl-PL"/>
              </w:rPr>
            </w:pPr>
            <w:r w:rsidRPr="005A232A">
              <w:rPr>
                <w:rFonts w:eastAsia="Times New Roman" w:cs="Calibri"/>
                <w:b/>
                <w:bCs/>
                <w:color w:val="000000"/>
                <w:sz w:val="18"/>
                <w:szCs w:val="18"/>
                <w:lang w:eastAsia="pl-PL"/>
              </w:rPr>
              <w:t>700</w:t>
            </w:r>
          </w:p>
        </w:tc>
        <w:tc>
          <w:tcPr>
            <w:tcW w:w="2800" w:type="dxa"/>
            <w:tcBorders>
              <w:top w:val="nil"/>
              <w:left w:val="nil"/>
              <w:bottom w:val="single" w:sz="8" w:space="0" w:color="auto"/>
              <w:right w:val="single" w:sz="8" w:space="0" w:color="auto"/>
            </w:tcBorders>
            <w:shd w:val="clear" w:color="000000" w:fill="F4B084"/>
            <w:vAlign w:val="center"/>
            <w:hideMark/>
          </w:tcPr>
          <w:p w14:paraId="3539B7B7" w14:textId="77777777" w:rsidR="005A232A" w:rsidRPr="005A232A" w:rsidRDefault="005A232A" w:rsidP="005A232A">
            <w:pPr>
              <w:spacing w:after="0" w:line="240" w:lineRule="auto"/>
              <w:rPr>
                <w:rFonts w:eastAsia="Times New Roman" w:cs="Calibri"/>
                <w:b/>
                <w:bCs/>
                <w:color w:val="000000"/>
                <w:sz w:val="18"/>
                <w:szCs w:val="18"/>
                <w:lang w:eastAsia="pl-PL"/>
              </w:rPr>
            </w:pPr>
            <w:r w:rsidRPr="005A232A">
              <w:rPr>
                <w:rFonts w:eastAsia="Times New Roman" w:cs="Calibri"/>
                <w:b/>
                <w:bCs/>
                <w:color w:val="000000"/>
                <w:sz w:val="18"/>
                <w:szCs w:val="18"/>
                <w:lang w:eastAsia="pl-PL"/>
              </w:rPr>
              <w:t>Gospodarka mieszkaniowa</w:t>
            </w:r>
          </w:p>
        </w:tc>
        <w:tc>
          <w:tcPr>
            <w:tcW w:w="1460" w:type="dxa"/>
            <w:tcBorders>
              <w:top w:val="nil"/>
              <w:left w:val="nil"/>
              <w:bottom w:val="single" w:sz="8" w:space="0" w:color="auto"/>
              <w:right w:val="single" w:sz="8" w:space="0" w:color="auto"/>
            </w:tcBorders>
            <w:shd w:val="clear" w:color="000000" w:fill="F4B084"/>
            <w:vAlign w:val="center"/>
            <w:hideMark/>
          </w:tcPr>
          <w:p w14:paraId="0249AC32"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28 546,09    </w:t>
            </w:r>
          </w:p>
        </w:tc>
        <w:tc>
          <w:tcPr>
            <w:tcW w:w="1420" w:type="dxa"/>
            <w:tcBorders>
              <w:top w:val="nil"/>
              <w:left w:val="nil"/>
              <w:bottom w:val="single" w:sz="8" w:space="0" w:color="auto"/>
              <w:right w:val="single" w:sz="8" w:space="0" w:color="auto"/>
            </w:tcBorders>
            <w:shd w:val="clear" w:color="000000" w:fill="F4B084"/>
            <w:vAlign w:val="center"/>
            <w:hideMark/>
          </w:tcPr>
          <w:p w14:paraId="5F5F9CEE" w14:textId="77777777" w:rsidR="005A232A" w:rsidRPr="005A232A" w:rsidRDefault="005A232A" w:rsidP="005A232A">
            <w:pPr>
              <w:spacing w:after="0" w:line="240" w:lineRule="auto"/>
              <w:jc w:val="right"/>
              <w:rPr>
                <w:rFonts w:eastAsia="Times New Roman" w:cs="Calibri"/>
                <w:b/>
                <w:bCs/>
                <w:sz w:val="18"/>
                <w:szCs w:val="18"/>
                <w:lang w:eastAsia="pl-PL"/>
              </w:rPr>
            </w:pPr>
            <w:r w:rsidRPr="005A232A">
              <w:rPr>
                <w:rFonts w:eastAsia="Times New Roman" w:cs="Calibri"/>
                <w:b/>
                <w:bCs/>
                <w:sz w:val="18"/>
                <w:szCs w:val="18"/>
                <w:lang w:eastAsia="pl-PL"/>
              </w:rPr>
              <w:t xml:space="preserve">         28 546,09    </w:t>
            </w:r>
          </w:p>
        </w:tc>
        <w:tc>
          <w:tcPr>
            <w:tcW w:w="1480" w:type="dxa"/>
            <w:tcBorders>
              <w:top w:val="nil"/>
              <w:left w:val="nil"/>
              <w:bottom w:val="single" w:sz="8" w:space="0" w:color="auto"/>
              <w:right w:val="single" w:sz="8" w:space="0" w:color="auto"/>
            </w:tcBorders>
            <w:shd w:val="clear" w:color="000000" w:fill="F4B084"/>
            <w:vAlign w:val="center"/>
            <w:hideMark/>
          </w:tcPr>
          <w:p w14:paraId="72143B17"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100,00    </w:t>
            </w:r>
          </w:p>
        </w:tc>
        <w:tc>
          <w:tcPr>
            <w:tcW w:w="1368" w:type="dxa"/>
            <w:tcBorders>
              <w:top w:val="nil"/>
              <w:left w:val="nil"/>
              <w:bottom w:val="single" w:sz="8" w:space="0" w:color="auto"/>
              <w:right w:val="single" w:sz="8" w:space="0" w:color="auto"/>
            </w:tcBorders>
            <w:shd w:val="clear" w:color="000000" w:fill="F4B084"/>
            <w:vAlign w:val="center"/>
            <w:hideMark/>
          </w:tcPr>
          <w:p w14:paraId="0D2BD007"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4,46    </w:t>
            </w:r>
          </w:p>
        </w:tc>
      </w:tr>
      <w:tr w:rsidR="005A232A" w:rsidRPr="005A232A" w14:paraId="7ED0E796" w14:textId="77777777" w:rsidTr="005A232A">
        <w:trPr>
          <w:trHeight w:val="495"/>
        </w:trPr>
        <w:tc>
          <w:tcPr>
            <w:tcW w:w="960" w:type="dxa"/>
            <w:vMerge w:val="restart"/>
            <w:tcBorders>
              <w:top w:val="nil"/>
              <w:left w:val="single" w:sz="8" w:space="0" w:color="auto"/>
              <w:bottom w:val="nil"/>
              <w:right w:val="single" w:sz="8" w:space="0" w:color="auto"/>
            </w:tcBorders>
            <w:vAlign w:val="center"/>
            <w:hideMark/>
          </w:tcPr>
          <w:p w14:paraId="5B264E9B" w14:textId="77777777" w:rsidR="005A232A" w:rsidRPr="005A232A" w:rsidRDefault="005A232A" w:rsidP="005A232A">
            <w:pPr>
              <w:spacing w:after="0" w:line="240" w:lineRule="auto"/>
              <w:jc w:val="center"/>
              <w:rPr>
                <w:rFonts w:eastAsia="Times New Roman" w:cs="Calibri"/>
                <w:b/>
                <w:bCs/>
                <w:color w:val="000000"/>
                <w:sz w:val="18"/>
                <w:szCs w:val="18"/>
                <w:lang w:eastAsia="pl-PL"/>
              </w:rPr>
            </w:pPr>
            <w:r w:rsidRPr="005A232A">
              <w:rPr>
                <w:rFonts w:eastAsia="Times New Roman" w:cs="Calibri"/>
                <w:b/>
                <w:bCs/>
                <w:color w:val="000000"/>
                <w:sz w:val="18"/>
                <w:szCs w:val="18"/>
                <w:lang w:eastAsia="pl-PL"/>
              </w:rPr>
              <w:t>70005</w:t>
            </w:r>
          </w:p>
        </w:tc>
        <w:tc>
          <w:tcPr>
            <w:tcW w:w="2800" w:type="dxa"/>
            <w:tcBorders>
              <w:top w:val="nil"/>
              <w:left w:val="nil"/>
              <w:bottom w:val="single" w:sz="8" w:space="0" w:color="auto"/>
              <w:right w:val="single" w:sz="8" w:space="0" w:color="auto"/>
            </w:tcBorders>
            <w:vAlign w:val="center"/>
            <w:hideMark/>
          </w:tcPr>
          <w:p w14:paraId="67A275D6" w14:textId="77777777" w:rsidR="005A232A" w:rsidRPr="005A232A" w:rsidRDefault="005A232A" w:rsidP="005A232A">
            <w:pPr>
              <w:spacing w:after="0" w:line="240" w:lineRule="auto"/>
              <w:rPr>
                <w:rFonts w:eastAsia="Times New Roman" w:cs="Calibri"/>
                <w:b/>
                <w:bCs/>
                <w:color w:val="000000"/>
                <w:sz w:val="18"/>
                <w:szCs w:val="18"/>
                <w:lang w:eastAsia="pl-PL"/>
              </w:rPr>
            </w:pPr>
            <w:r w:rsidRPr="005A232A">
              <w:rPr>
                <w:rFonts w:eastAsia="Times New Roman" w:cs="Calibri"/>
                <w:b/>
                <w:bCs/>
                <w:color w:val="000000"/>
                <w:sz w:val="18"/>
                <w:szCs w:val="18"/>
                <w:lang w:eastAsia="pl-PL"/>
              </w:rPr>
              <w:t>Gospodarka gruntami i nieruchomościami</w:t>
            </w:r>
          </w:p>
        </w:tc>
        <w:tc>
          <w:tcPr>
            <w:tcW w:w="1460" w:type="dxa"/>
            <w:tcBorders>
              <w:top w:val="nil"/>
              <w:left w:val="nil"/>
              <w:bottom w:val="single" w:sz="8" w:space="0" w:color="auto"/>
              <w:right w:val="single" w:sz="8" w:space="0" w:color="auto"/>
            </w:tcBorders>
            <w:vAlign w:val="center"/>
            <w:hideMark/>
          </w:tcPr>
          <w:p w14:paraId="5E8F714D"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28 546,09    </w:t>
            </w:r>
          </w:p>
        </w:tc>
        <w:tc>
          <w:tcPr>
            <w:tcW w:w="1420" w:type="dxa"/>
            <w:tcBorders>
              <w:top w:val="nil"/>
              <w:left w:val="nil"/>
              <w:bottom w:val="single" w:sz="8" w:space="0" w:color="auto"/>
              <w:right w:val="single" w:sz="8" w:space="0" w:color="auto"/>
            </w:tcBorders>
            <w:vAlign w:val="center"/>
            <w:hideMark/>
          </w:tcPr>
          <w:p w14:paraId="3FFA79A7" w14:textId="77777777" w:rsidR="005A232A" w:rsidRPr="005A232A" w:rsidRDefault="005A232A" w:rsidP="005A232A">
            <w:pPr>
              <w:spacing w:after="0" w:line="240" w:lineRule="auto"/>
              <w:jc w:val="right"/>
              <w:rPr>
                <w:rFonts w:eastAsia="Times New Roman" w:cs="Calibri"/>
                <w:b/>
                <w:bCs/>
                <w:sz w:val="18"/>
                <w:szCs w:val="18"/>
                <w:lang w:eastAsia="pl-PL"/>
              </w:rPr>
            </w:pPr>
            <w:r w:rsidRPr="005A232A">
              <w:rPr>
                <w:rFonts w:eastAsia="Times New Roman" w:cs="Calibri"/>
                <w:b/>
                <w:bCs/>
                <w:sz w:val="18"/>
                <w:szCs w:val="18"/>
                <w:lang w:eastAsia="pl-PL"/>
              </w:rPr>
              <w:t xml:space="preserve">         28 546,09    </w:t>
            </w:r>
          </w:p>
        </w:tc>
        <w:tc>
          <w:tcPr>
            <w:tcW w:w="1480" w:type="dxa"/>
            <w:tcBorders>
              <w:top w:val="nil"/>
              <w:left w:val="nil"/>
              <w:bottom w:val="single" w:sz="8" w:space="0" w:color="auto"/>
              <w:right w:val="single" w:sz="8" w:space="0" w:color="auto"/>
            </w:tcBorders>
            <w:vAlign w:val="center"/>
            <w:hideMark/>
          </w:tcPr>
          <w:p w14:paraId="0719DDFA"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100,00    </w:t>
            </w:r>
          </w:p>
        </w:tc>
        <w:tc>
          <w:tcPr>
            <w:tcW w:w="1368" w:type="dxa"/>
            <w:tcBorders>
              <w:top w:val="nil"/>
              <w:left w:val="nil"/>
              <w:bottom w:val="single" w:sz="8" w:space="0" w:color="auto"/>
              <w:right w:val="single" w:sz="8" w:space="0" w:color="auto"/>
            </w:tcBorders>
            <w:vAlign w:val="center"/>
            <w:hideMark/>
          </w:tcPr>
          <w:p w14:paraId="06657F4A"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4,46    </w:t>
            </w:r>
          </w:p>
        </w:tc>
      </w:tr>
      <w:tr w:rsidR="005A232A" w:rsidRPr="005A232A" w14:paraId="4748B3AC" w14:textId="77777777" w:rsidTr="005A232A">
        <w:trPr>
          <w:trHeight w:val="315"/>
        </w:trPr>
        <w:tc>
          <w:tcPr>
            <w:tcW w:w="960" w:type="dxa"/>
            <w:vMerge/>
            <w:tcBorders>
              <w:top w:val="nil"/>
              <w:left w:val="single" w:sz="8" w:space="0" w:color="auto"/>
              <w:bottom w:val="nil"/>
              <w:right w:val="single" w:sz="8" w:space="0" w:color="auto"/>
            </w:tcBorders>
            <w:vAlign w:val="center"/>
            <w:hideMark/>
          </w:tcPr>
          <w:p w14:paraId="2F515E0E" w14:textId="77777777" w:rsidR="005A232A" w:rsidRPr="005A232A" w:rsidRDefault="005A232A" w:rsidP="005A232A">
            <w:pPr>
              <w:spacing w:after="0" w:line="240" w:lineRule="auto"/>
              <w:rPr>
                <w:rFonts w:eastAsia="Times New Roman" w:cs="Calibri"/>
                <w:b/>
                <w:bCs/>
                <w:color w:val="000000"/>
                <w:sz w:val="18"/>
                <w:szCs w:val="18"/>
                <w:lang w:eastAsia="pl-PL"/>
              </w:rPr>
            </w:pPr>
          </w:p>
        </w:tc>
        <w:tc>
          <w:tcPr>
            <w:tcW w:w="2800" w:type="dxa"/>
            <w:tcBorders>
              <w:top w:val="nil"/>
              <w:left w:val="nil"/>
              <w:bottom w:val="single" w:sz="8" w:space="0" w:color="auto"/>
              <w:right w:val="single" w:sz="8" w:space="0" w:color="auto"/>
            </w:tcBorders>
            <w:vAlign w:val="center"/>
            <w:hideMark/>
          </w:tcPr>
          <w:p w14:paraId="5F91FC9A" w14:textId="77777777" w:rsidR="005A232A" w:rsidRPr="005A232A" w:rsidRDefault="005A232A" w:rsidP="005A232A">
            <w:pPr>
              <w:spacing w:after="0" w:line="240" w:lineRule="auto"/>
              <w:rPr>
                <w:rFonts w:eastAsia="Times New Roman" w:cs="Calibri"/>
                <w:b/>
                <w:bCs/>
                <w:color w:val="000000"/>
                <w:sz w:val="18"/>
                <w:szCs w:val="18"/>
                <w:lang w:eastAsia="pl-PL"/>
              </w:rPr>
            </w:pPr>
            <w:r w:rsidRPr="005A232A">
              <w:rPr>
                <w:rFonts w:eastAsia="Times New Roman" w:cs="Calibri"/>
                <w:b/>
                <w:bCs/>
                <w:color w:val="000000"/>
                <w:sz w:val="18"/>
                <w:szCs w:val="18"/>
                <w:lang w:eastAsia="pl-PL"/>
              </w:rPr>
              <w:t>Wydatki majątkowe:</w:t>
            </w:r>
          </w:p>
        </w:tc>
        <w:tc>
          <w:tcPr>
            <w:tcW w:w="1460" w:type="dxa"/>
            <w:tcBorders>
              <w:top w:val="nil"/>
              <w:left w:val="nil"/>
              <w:bottom w:val="single" w:sz="8" w:space="0" w:color="auto"/>
              <w:right w:val="single" w:sz="8" w:space="0" w:color="auto"/>
            </w:tcBorders>
            <w:vAlign w:val="center"/>
            <w:hideMark/>
          </w:tcPr>
          <w:p w14:paraId="7E947EA7"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28 546,09    </w:t>
            </w:r>
          </w:p>
        </w:tc>
        <w:tc>
          <w:tcPr>
            <w:tcW w:w="1420" w:type="dxa"/>
            <w:tcBorders>
              <w:top w:val="nil"/>
              <w:left w:val="nil"/>
              <w:bottom w:val="single" w:sz="8" w:space="0" w:color="auto"/>
              <w:right w:val="single" w:sz="8" w:space="0" w:color="auto"/>
            </w:tcBorders>
            <w:vAlign w:val="center"/>
            <w:hideMark/>
          </w:tcPr>
          <w:p w14:paraId="21CBBD4A" w14:textId="77777777" w:rsidR="005A232A" w:rsidRPr="005A232A" w:rsidRDefault="005A232A" w:rsidP="005A232A">
            <w:pPr>
              <w:spacing w:after="0" w:line="240" w:lineRule="auto"/>
              <w:jc w:val="right"/>
              <w:rPr>
                <w:rFonts w:eastAsia="Times New Roman" w:cs="Calibri"/>
                <w:b/>
                <w:bCs/>
                <w:sz w:val="18"/>
                <w:szCs w:val="18"/>
                <w:lang w:eastAsia="pl-PL"/>
              </w:rPr>
            </w:pPr>
            <w:r w:rsidRPr="005A232A">
              <w:rPr>
                <w:rFonts w:eastAsia="Times New Roman" w:cs="Calibri"/>
                <w:b/>
                <w:bCs/>
                <w:sz w:val="18"/>
                <w:szCs w:val="18"/>
                <w:lang w:eastAsia="pl-PL"/>
              </w:rPr>
              <w:t xml:space="preserve">         28 546,09    </w:t>
            </w:r>
          </w:p>
        </w:tc>
        <w:tc>
          <w:tcPr>
            <w:tcW w:w="1480" w:type="dxa"/>
            <w:tcBorders>
              <w:top w:val="nil"/>
              <w:left w:val="nil"/>
              <w:bottom w:val="single" w:sz="8" w:space="0" w:color="auto"/>
              <w:right w:val="single" w:sz="8" w:space="0" w:color="auto"/>
            </w:tcBorders>
            <w:vAlign w:val="center"/>
            <w:hideMark/>
          </w:tcPr>
          <w:p w14:paraId="202973A9"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100,00    </w:t>
            </w:r>
          </w:p>
        </w:tc>
        <w:tc>
          <w:tcPr>
            <w:tcW w:w="1368" w:type="dxa"/>
            <w:tcBorders>
              <w:top w:val="nil"/>
              <w:left w:val="nil"/>
              <w:bottom w:val="single" w:sz="8" w:space="0" w:color="auto"/>
              <w:right w:val="single" w:sz="8" w:space="0" w:color="auto"/>
            </w:tcBorders>
            <w:vAlign w:val="center"/>
            <w:hideMark/>
          </w:tcPr>
          <w:p w14:paraId="7146E193"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4,46    </w:t>
            </w:r>
          </w:p>
        </w:tc>
      </w:tr>
      <w:tr w:rsidR="005A232A" w:rsidRPr="005A232A" w14:paraId="7F523AA6" w14:textId="77777777" w:rsidTr="005A232A">
        <w:trPr>
          <w:trHeight w:val="975"/>
        </w:trPr>
        <w:tc>
          <w:tcPr>
            <w:tcW w:w="960" w:type="dxa"/>
            <w:vMerge/>
            <w:tcBorders>
              <w:top w:val="nil"/>
              <w:left w:val="single" w:sz="8" w:space="0" w:color="auto"/>
              <w:bottom w:val="nil"/>
              <w:right w:val="single" w:sz="8" w:space="0" w:color="auto"/>
            </w:tcBorders>
            <w:vAlign w:val="center"/>
            <w:hideMark/>
          </w:tcPr>
          <w:p w14:paraId="4B219D48" w14:textId="77777777" w:rsidR="005A232A" w:rsidRPr="005A232A" w:rsidRDefault="005A232A" w:rsidP="005A232A">
            <w:pPr>
              <w:spacing w:after="0" w:line="240" w:lineRule="auto"/>
              <w:rPr>
                <w:rFonts w:eastAsia="Times New Roman" w:cs="Calibri"/>
                <w:b/>
                <w:bCs/>
                <w:color w:val="000000"/>
                <w:sz w:val="18"/>
                <w:szCs w:val="18"/>
                <w:lang w:eastAsia="pl-PL"/>
              </w:rPr>
            </w:pPr>
          </w:p>
        </w:tc>
        <w:tc>
          <w:tcPr>
            <w:tcW w:w="2800" w:type="dxa"/>
            <w:tcBorders>
              <w:top w:val="nil"/>
              <w:left w:val="nil"/>
              <w:bottom w:val="single" w:sz="8" w:space="0" w:color="000000"/>
              <w:right w:val="single" w:sz="8" w:space="0" w:color="000000"/>
            </w:tcBorders>
            <w:vAlign w:val="center"/>
            <w:hideMark/>
          </w:tcPr>
          <w:p w14:paraId="639BBE27" w14:textId="77777777" w:rsidR="005A232A" w:rsidRPr="005A232A" w:rsidRDefault="005A232A" w:rsidP="005A232A">
            <w:pPr>
              <w:spacing w:after="0" w:line="240" w:lineRule="auto"/>
              <w:rPr>
                <w:rFonts w:eastAsia="Times New Roman" w:cs="Calibri"/>
                <w:i/>
                <w:iCs/>
                <w:sz w:val="18"/>
                <w:szCs w:val="18"/>
                <w:lang w:eastAsia="pl-PL"/>
              </w:rPr>
            </w:pPr>
            <w:r w:rsidRPr="005A232A">
              <w:rPr>
                <w:rFonts w:eastAsia="Times New Roman" w:cs="Calibri"/>
                <w:i/>
                <w:iCs/>
                <w:sz w:val="18"/>
                <w:szCs w:val="18"/>
                <w:lang w:eastAsia="pl-PL"/>
              </w:rPr>
              <w:t>Doposażenie nowo wybudowanego budynku wielofunkcyjnego w Poskwitowie (ze środków FS sołectwa Poskwitów Nowy)</w:t>
            </w:r>
          </w:p>
        </w:tc>
        <w:tc>
          <w:tcPr>
            <w:tcW w:w="1460" w:type="dxa"/>
            <w:tcBorders>
              <w:top w:val="nil"/>
              <w:left w:val="nil"/>
              <w:bottom w:val="single" w:sz="8" w:space="0" w:color="auto"/>
              <w:right w:val="single" w:sz="8" w:space="0" w:color="auto"/>
            </w:tcBorders>
            <w:vAlign w:val="center"/>
            <w:hideMark/>
          </w:tcPr>
          <w:p w14:paraId="68DAC6B1" w14:textId="77777777" w:rsidR="005A232A" w:rsidRPr="005A232A" w:rsidRDefault="005A232A" w:rsidP="005A232A">
            <w:pPr>
              <w:spacing w:after="0" w:line="240" w:lineRule="auto"/>
              <w:jc w:val="right"/>
              <w:rPr>
                <w:rFonts w:eastAsia="Times New Roman" w:cs="Calibri"/>
                <w:color w:val="000000"/>
                <w:sz w:val="18"/>
                <w:szCs w:val="18"/>
                <w:lang w:eastAsia="pl-PL"/>
              </w:rPr>
            </w:pPr>
            <w:r w:rsidRPr="005A232A">
              <w:rPr>
                <w:rFonts w:eastAsia="Times New Roman" w:cs="Calibri"/>
                <w:color w:val="000000"/>
                <w:sz w:val="18"/>
                <w:szCs w:val="18"/>
                <w:lang w:eastAsia="pl-PL"/>
              </w:rPr>
              <w:t xml:space="preserve">          28 546,09    </w:t>
            </w:r>
          </w:p>
        </w:tc>
        <w:tc>
          <w:tcPr>
            <w:tcW w:w="1420" w:type="dxa"/>
            <w:tcBorders>
              <w:top w:val="nil"/>
              <w:left w:val="nil"/>
              <w:bottom w:val="single" w:sz="8" w:space="0" w:color="auto"/>
              <w:right w:val="single" w:sz="8" w:space="0" w:color="auto"/>
            </w:tcBorders>
            <w:vAlign w:val="center"/>
            <w:hideMark/>
          </w:tcPr>
          <w:p w14:paraId="2C055D0D" w14:textId="77777777" w:rsidR="005A232A" w:rsidRPr="005A232A" w:rsidRDefault="005A232A" w:rsidP="005A232A">
            <w:pPr>
              <w:spacing w:after="0" w:line="240" w:lineRule="auto"/>
              <w:jc w:val="right"/>
              <w:rPr>
                <w:rFonts w:eastAsia="Times New Roman" w:cs="Calibri"/>
                <w:sz w:val="18"/>
                <w:szCs w:val="18"/>
                <w:lang w:eastAsia="pl-PL"/>
              </w:rPr>
            </w:pPr>
            <w:r w:rsidRPr="005A232A">
              <w:rPr>
                <w:rFonts w:eastAsia="Times New Roman" w:cs="Calibri"/>
                <w:sz w:val="18"/>
                <w:szCs w:val="18"/>
                <w:lang w:eastAsia="pl-PL"/>
              </w:rPr>
              <w:t xml:space="preserve">         28 546,09    </w:t>
            </w:r>
          </w:p>
        </w:tc>
        <w:tc>
          <w:tcPr>
            <w:tcW w:w="1480" w:type="dxa"/>
            <w:tcBorders>
              <w:top w:val="nil"/>
              <w:left w:val="nil"/>
              <w:bottom w:val="single" w:sz="8" w:space="0" w:color="auto"/>
              <w:right w:val="single" w:sz="8" w:space="0" w:color="auto"/>
            </w:tcBorders>
            <w:vAlign w:val="center"/>
            <w:hideMark/>
          </w:tcPr>
          <w:p w14:paraId="64CF9303" w14:textId="77777777" w:rsidR="005A232A" w:rsidRPr="005A232A" w:rsidRDefault="005A232A" w:rsidP="005A232A">
            <w:pPr>
              <w:spacing w:after="0" w:line="240" w:lineRule="auto"/>
              <w:jc w:val="right"/>
              <w:rPr>
                <w:rFonts w:eastAsia="Times New Roman" w:cs="Calibri"/>
                <w:color w:val="000000"/>
                <w:sz w:val="18"/>
                <w:szCs w:val="18"/>
                <w:lang w:eastAsia="pl-PL"/>
              </w:rPr>
            </w:pPr>
            <w:r w:rsidRPr="005A232A">
              <w:rPr>
                <w:rFonts w:eastAsia="Times New Roman" w:cs="Calibri"/>
                <w:color w:val="000000"/>
                <w:sz w:val="18"/>
                <w:szCs w:val="18"/>
                <w:lang w:eastAsia="pl-PL"/>
              </w:rPr>
              <w:t xml:space="preserve">                100,00    </w:t>
            </w:r>
          </w:p>
        </w:tc>
        <w:tc>
          <w:tcPr>
            <w:tcW w:w="1368" w:type="dxa"/>
            <w:tcBorders>
              <w:top w:val="nil"/>
              <w:left w:val="nil"/>
              <w:bottom w:val="single" w:sz="8" w:space="0" w:color="auto"/>
              <w:right w:val="single" w:sz="8" w:space="0" w:color="auto"/>
            </w:tcBorders>
            <w:vAlign w:val="center"/>
            <w:hideMark/>
          </w:tcPr>
          <w:p w14:paraId="0A47CB63" w14:textId="77777777" w:rsidR="005A232A" w:rsidRPr="005A232A" w:rsidRDefault="005A232A" w:rsidP="005A232A">
            <w:pPr>
              <w:spacing w:after="0" w:line="240" w:lineRule="auto"/>
              <w:jc w:val="right"/>
              <w:rPr>
                <w:rFonts w:eastAsia="Times New Roman" w:cs="Calibri"/>
                <w:color w:val="000000"/>
                <w:sz w:val="18"/>
                <w:szCs w:val="18"/>
                <w:lang w:eastAsia="pl-PL"/>
              </w:rPr>
            </w:pPr>
            <w:r w:rsidRPr="005A232A">
              <w:rPr>
                <w:rFonts w:eastAsia="Times New Roman" w:cs="Calibri"/>
                <w:color w:val="000000"/>
                <w:sz w:val="18"/>
                <w:szCs w:val="18"/>
                <w:lang w:eastAsia="pl-PL"/>
              </w:rPr>
              <w:t xml:space="preserve">                              4,46    </w:t>
            </w:r>
          </w:p>
        </w:tc>
      </w:tr>
      <w:tr w:rsidR="005A232A" w:rsidRPr="005A232A" w14:paraId="1F1339A4" w14:textId="77777777" w:rsidTr="005A232A">
        <w:trPr>
          <w:trHeight w:val="495"/>
        </w:trPr>
        <w:tc>
          <w:tcPr>
            <w:tcW w:w="960" w:type="dxa"/>
            <w:tcBorders>
              <w:top w:val="single" w:sz="8" w:space="0" w:color="auto"/>
              <w:left w:val="single" w:sz="8" w:space="0" w:color="auto"/>
              <w:bottom w:val="single" w:sz="8" w:space="0" w:color="auto"/>
              <w:right w:val="single" w:sz="8" w:space="0" w:color="auto"/>
            </w:tcBorders>
            <w:shd w:val="clear" w:color="000000" w:fill="F4B084"/>
            <w:vAlign w:val="center"/>
            <w:hideMark/>
          </w:tcPr>
          <w:p w14:paraId="10A10086" w14:textId="77777777" w:rsidR="005A232A" w:rsidRPr="005A232A" w:rsidRDefault="005A232A" w:rsidP="005A232A">
            <w:pPr>
              <w:spacing w:after="0" w:line="240" w:lineRule="auto"/>
              <w:jc w:val="center"/>
              <w:rPr>
                <w:rFonts w:eastAsia="Times New Roman" w:cs="Calibri"/>
                <w:b/>
                <w:bCs/>
                <w:color w:val="000000"/>
                <w:sz w:val="18"/>
                <w:szCs w:val="18"/>
                <w:lang w:eastAsia="pl-PL"/>
              </w:rPr>
            </w:pPr>
            <w:r w:rsidRPr="005A232A">
              <w:rPr>
                <w:rFonts w:eastAsia="Times New Roman" w:cs="Calibri"/>
                <w:b/>
                <w:bCs/>
                <w:color w:val="000000"/>
                <w:sz w:val="18"/>
                <w:szCs w:val="18"/>
                <w:lang w:eastAsia="pl-PL"/>
              </w:rPr>
              <w:t>754</w:t>
            </w:r>
          </w:p>
        </w:tc>
        <w:tc>
          <w:tcPr>
            <w:tcW w:w="2800" w:type="dxa"/>
            <w:tcBorders>
              <w:top w:val="nil"/>
              <w:left w:val="nil"/>
              <w:bottom w:val="single" w:sz="8" w:space="0" w:color="auto"/>
              <w:right w:val="single" w:sz="8" w:space="0" w:color="auto"/>
            </w:tcBorders>
            <w:shd w:val="clear" w:color="000000" w:fill="F4B084"/>
            <w:vAlign w:val="center"/>
            <w:hideMark/>
          </w:tcPr>
          <w:p w14:paraId="0B9DBEDE" w14:textId="77777777" w:rsidR="005A232A" w:rsidRPr="005A232A" w:rsidRDefault="005A232A" w:rsidP="005A232A">
            <w:pPr>
              <w:spacing w:after="0" w:line="240" w:lineRule="auto"/>
              <w:rPr>
                <w:rFonts w:eastAsia="Times New Roman" w:cs="Calibri"/>
                <w:b/>
                <w:bCs/>
                <w:color w:val="000000"/>
                <w:sz w:val="18"/>
                <w:szCs w:val="18"/>
                <w:lang w:eastAsia="pl-PL"/>
              </w:rPr>
            </w:pPr>
            <w:r w:rsidRPr="005A232A">
              <w:rPr>
                <w:rFonts w:eastAsia="Times New Roman" w:cs="Calibri"/>
                <w:b/>
                <w:bCs/>
                <w:color w:val="000000"/>
                <w:sz w:val="18"/>
                <w:szCs w:val="18"/>
                <w:lang w:eastAsia="pl-PL"/>
              </w:rPr>
              <w:t>Bezpieczeństwo publiczne i ochrona przeciwpożarowa</w:t>
            </w:r>
          </w:p>
        </w:tc>
        <w:tc>
          <w:tcPr>
            <w:tcW w:w="1460" w:type="dxa"/>
            <w:tcBorders>
              <w:top w:val="nil"/>
              <w:left w:val="nil"/>
              <w:bottom w:val="single" w:sz="8" w:space="0" w:color="auto"/>
              <w:right w:val="single" w:sz="8" w:space="0" w:color="auto"/>
            </w:tcBorders>
            <w:shd w:val="clear" w:color="000000" w:fill="F4B084"/>
            <w:vAlign w:val="center"/>
            <w:hideMark/>
          </w:tcPr>
          <w:p w14:paraId="3DB0083D"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118 763,01    </w:t>
            </w:r>
          </w:p>
        </w:tc>
        <w:tc>
          <w:tcPr>
            <w:tcW w:w="1420" w:type="dxa"/>
            <w:tcBorders>
              <w:top w:val="nil"/>
              <w:left w:val="nil"/>
              <w:bottom w:val="single" w:sz="8" w:space="0" w:color="auto"/>
              <w:right w:val="single" w:sz="8" w:space="0" w:color="auto"/>
            </w:tcBorders>
            <w:shd w:val="clear" w:color="000000" w:fill="F4B084"/>
            <w:vAlign w:val="center"/>
            <w:hideMark/>
          </w:tcPr>
          <w:p w14:paraId="2538F1D7" w14:textId="77777777" w:rsidR="005A232A" w:rsidRPr="005A232A" w:rsidRDefault="005A232A" w:rsidP="005A232A">
            <w:pPr>
              <w:spacing w:after="0" w:line="240" w:lineRule="auto"/>
              <w:jc w:val="right"/>
              <w:rPr>
                <w:rFonts w:eastAsia="Times New Roman" w:cs="Calibri"/>
                <w:b/>
                <w:bCs/>
                <w:sz w:val="18"/>
                <w:szCs w:val="18"/>
                <w:lang w:eastAsia="pl-PL"/>
              </w:rPr>
            </w:pPr>
            <w:r w:rsidRPr="005A232A">
              <w:rPr>
                <w:rFonts w:eastAsia="Times New Roman" w:cs="Calibri"/>
                <w:b/>
                <w:bCs/>
                <w:sz w:val="18"/>
                <w:szCs w:val="18"/>
                <w:lang w:eastAsia="pl-PL"/>
              </w:rPr>
              <w:t xml:space="preserve">       118 763,01    </w:t>
            </w:r>
          </w:p>
        </w:tc>
        <w:tc>
          <w:tcPr>
            <w:tcW w:w="1480" w:type="dxa"/>
            <w:tcBorders>
              <w:top w:val="nil"/>
              <w:left w:val="nil"/>
              <w:bottom w:val="single" w:sz="8" w:space="0" w:color="auto"/>
              <w:right w:val="single" w:sz="8" w:space="0" w:color="auto"/>
            </w:tcBorders>
            <w:shd w:val="clear" w:color="000000" w:fill="F4B084"/>
            <w:vAlign w:val="center"/>
            <w:hideMark/>
          </w:tcPr>
          <w:p w14:paraId="14A28B3E"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100,00    </w:t>
            </w:r>
          </w:p>
        </w:tc>
        <w:tc>
          <w:tcPr>
            <w:tcW w:w="1368" w:type="dxa"/>
            <w:tcBorders>
              <w:top w:val="nil"/>
              <w:left w:val="nil"/>
              <w:bottom w:val="single" w:sz="8" w:space="0" w:color="auto"/>
              <w:right w:val="single" w:sz="8" w:space="0" w:color="auto"/>
            </w:tcBorders>
            <w:shd w:val="clear" w:color="000000" w:fill="F4B084"/>
            <w:vAlign w:val="center"/>
            <w:hideMark/>
          </w:tcPr>
          <w:p w14:paraId="3AC47D99"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18,56    </w:t>
            </w:r>
          </w:p>
        </w:tc>
      </w:tr>
      <w:tr w:rsidR="005A232A" w:rsidRPr="005A232A" w14:paraId="41896397" w14:textId="77777777" w:rsidTr="005A232A">
        <w:trPr>
          <w:trHeight w:val="315"/>
        </w:trPr>
        <w:tc>
          <w:tcPr>
            <w:tcW w:w="960" w:type="dxa"/>
            <w:vMerge w:val="restart"/>
            <w:tcBorders>
              <w:top w:val="nil"/>
              <w:left w:val="single" w:sz="8" w:space="0" w:color="auto"/>
              <w:bottom w:val="nil"/>
              <w:right w:val="single" w:sz="8" w:space="0" w:color="auto"/>
            </w:tcBorders>
            <w:vAlign w:val="center"/>
            <w:hideMark/>
          </w:tcPr>
          <w:p w14:paraId="3F970100" w14:textId="77777777" w:rsidR="005A232A" w:rsidRPr="005A232A" w:rsidRDefault="005A232A" w:rsidP="005A232A">
            <w:pPr>
              <w:spacing w:after="0" w:line="240" w:lineRule="auto"/>
              <w:jc w:val="center"/>
              <w:rPr>
                <w:rFonts w:eastAsia="Times New Roman" w:cs="Calibri"/>
                <w:b/>
                <w:bCs/>
                <w:color w:val="000000"/>
                <w:sz w:val="18"/>
                <w:szCs w:val="18"/>
                <w:lang w:eastAsia="pl-PL"/>
              </w:rPr>
            </w:pPr>
            <w:r w:rsidRPr="005A232A">
              <w:rPr>
                <w:rFonts w:eastAsia="Times New Roman" w:cs="Calibri"/>
                <w:b/>
                <w:bCs/>
                <w:color w:val="000000"/>
                <w:sz w:val="18"/>
                <w:szCs w:val="18"/>
                <w:lang w:eastAsia="pl-PL"/>
              </w:rPr>
              <w:t>75412</w:t>
            </w:r>
          </w:p>
        </w:tc>
        <w:tc>
          <w:tcPr>
            <w:tcW w:w="2800" w:type="dxa"/>
            <w:tcBorders>
              <w:top w:val="nil"/>
              <w:left w:val="nil"/>
              <w:bottom w:val="single" w:sz="8" w:space="0" w:color="auto"/>
              <w:right w:val="single" w:sz="8" w:space="0" w:color="auto"/>
            </w:tcBorders>
            <w:vAlign w:val="center"/>
            <w:hideMark/>
          </w:tcPr>
          <w:p w14:paraId="1F0E2E39" w14:textId="77777777" w:rsidR="005A232A" w:rsidRPr="005A232A" w:rsidRDefault="005A232A" w:rsidP="005A232A">
            <w:pPr>
              <w:spacing w:after="0" w:line="240" w:lineRule="auto"/>
              <w:rPr>
                <w:rFonts w:eastAsia="Times New Roman" w:cs="Calibri"/>
                <w:b/>
                <w:bCs/>
                <w:color w:val="000000"/>
                <w:sz w:val="18"/>
                <w:szCs w:val="18"/>
                <w:lang w:eastAsia="pl-PL"/>
              </w:rPr>
            </w:pPr>
            <w:r w:rsidRPr="005A232A">
              <w:rPr>
                <w:rFonts w:eastAsia="Times New Roman" w:cs="Calibri"/>
                <w:b/>
                <w:bCs/>
                <w:color w:val="000000"/>
                <w:sz w:val="18"/>
                <w:szCs w:val="18"/>
                <w:lang w:eastAsia="pl-PL"/>
              </w:rPr>
              <w:t>Ochotnicze straże pożarne</w:t>
            </w:r>
          </w:p>
        </w:tc>
        <w:tc>
          <w:tcPr>
            <w:tcW w:w="1460" w:type="dxa"/>
            <w:tcBorders>
              <w:top w:val="nil"/>
              <w:left w:val="nil"/>
              <w:bottom w:val="single" w:sz="8" w:space="0" w:color="auto"/>
              <w:right w:val="single" w:sz="8" w:space="0" w:color="auto"/>
            </w:tcBorders>
            <w:vAlign w:val="center"/>
            <w:hideMark/>
          </w:tcPr>
          <w:p w14:paraId="7E1016A5"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118 763,01    </w:t>
            </w:r>
          </w:p>
        </w:tc>
        <w:tc>
          <w:tcPr>
            <w:tcW w:w="1420" w:type="dxa"/>
            <w:tcBorders>
              <w:top w:val="nil"/>
              <w:left w:val="nil"/>
              <w:bottom w:val="single" w:sz="8" w:space="0" w:color="auto"/>
              <w:right w:val="single" w:sz="8" w:space="0" w:color="auto"/>
            </w:tcBorders>
            <w:vAlign w:val="center"/>
            <w:hideMark/>
          </w:tcPr>
          <w:p w14:paraId="4A41C542" w14:textId="77777777" w:rsidR="005A232A" w:rsidRPr="005A232A" w:rsidRDefault="005A232A" w:rsidP="005A232A">
            <w:pPr>
              <w:spacing w:after="0" w:line="240" w:lineRule="auto"/>
              <w:jc w:val="right"/>
              <w:rPr>
                <w:rFonts w:eastAsia="Times New Roman" w:cs="Calibri"/>
                <w:b/>
                <w:bCs/>
                <w:sz w:val="18"/>
                <w:szCs w:val="18"/>
                <w:lang w:eastAsia="pl-PL"/>
              </w:rPr>
            </w:pPr>
            <w:r w:rsidRPr="005A232A">
              <w:rPr>
                <w:rFonts w:eastAsia="Times New Roman" w:cs="Calibri"/>
                <w:b/>
                <w:bCs/>
                <w:sz w:val="18"/>
                <w:szCs w:val="18"/>
                <w:lang w:eastAsia="pl-PL"/>
              </w:rPr>
              <w:t xml:space="preserve">       118 763,01    </w:t>
            </w:r>
          </w:p>
        </w:tc>
        <w:tc>
          <w:tcPr>
            <w:tcW w:w="1480" w:type="dxa"/>
            <w:tcBorders>
              <w:top w:val="nil"/>
              <w:left w:val="nil"/>
              <w:bottom w:val="single" w:sz="8" w:space="0" w:color="auto"/>
              <w:right w:val="single" w:sz="8" w:space="0" w:color="auto"/>
            </w:tcBorders>
            <w:vAlign w:val="center"/>
            <w:hideMark/>
          </w:tcPr>
          <w:p w14:paraId="58393EA1"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100,00    </w:t>
            </w:r>
          </w:p>
        </w:tc>
        <w:tc>
          <w:tcPr>
            <w:tcW w:w="1368" w:type="dxa"/>
            <w:tcBorders>
              <w:top w:val="nil"/>
              <w:left w:val="nil"/>
              <w:bottom w:val="single" w:sz="8" w:space="0" w:color="auto"/>
              <w:right w:val="single" w:sz="8" w:space="0" w:color="auto"/>
            </w:tcBorders>
            <w:vAlign w:val="center"/>
            <w:hideMark/>
          </w:tcPr>
          <w:p w14:paraId="27249589"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18,56    </w:t>
            </w:r>
          </w:p>
        </w:tc>
      </w:tr>
      <w:tr w:rsidR="005A232A" w:rsidRPr="005A232A" w14:paraId="16CAC230" w14:textId="77777777" w:rsidTr="005A232A">
        <w:trPr>
          <w:trHeight w:val="315"/>
        </w:trPr>
        <w:tc>
          <w:tcPr>
            <w:tcW w:w="960" w:type="dxa"/>
            <w:vMerge/>
            <w:tcBorders>
              <w:top w:val="nil"/>
              <w:left w:val="single" w:sz="8" w:space="0" w:color="auto"/>
              <w:bottom w:val="nil"/>
              <w:right w:val="single" w:sz="8" w:space="0" w:color="auto"/>
            </w:tcBorders>
            <w:vAlign w:val="center"/>
            <w:hideMark/>
          </w:tcPr>
          <w:p w14:paraId="4EBE61E2" w14:textId="77777777" w:rsidR="005A232A" w:rsidRPr="005A232A" w:rsidRDefault="005A232A" w:rsidP="005A232A">
            <w:pPr>
              <w:spacing w:after="0" w:line="240" w:lineRule="auto"/>
              <w:rPr>
                <w:rFonts w:eastAsia="Times New Roman" w:cs="Calibri"/>
                <w:b/>
                <w:bCs/>
                <w:color w:val="000000"/>
                <w:sz w:val="18"/>
                <w:szCs w:val="18"/>
                <w:lang w:eastAsia="pl-PL"/>
              </w:rPr>
            </w:pPr>
          </w:p>
        </w:tc>
        <w:tc>
          <w:tcPr>
            <w:tcW w:w="2800" w:type="dxa"/>
            <w:tcBorders>
              <w:top w:val="nil"/>
              <w:left w:val="nil"/>
              <w:bottom w:val="single" w:sz="8" w:space="0" w:color="auto"/>
              <w:right w:val="single" w:sz="8" w:space="0" w:color="auto"/>
            </w:tcBorders>
            <w:vAlign w:val="center"/>
            <w:hideMark/>
          </w:tcPr>
          <w:p w14:paraId="78BE069F" w14:textId="77777777" w:rsidR="005A232A" w:rsidRPr="005A232A" w:rsidRDefault="005A232A" w:rsidP="005A232A">
            <w:pPr>
              <w:spacing w:after="0" w:line="240" w:lineRule="auto"/>
              <w:rPr>
                <w:rFonts w:eastAsia="Times New Roman" w:cs="Calibri"/>
                <w:b/>
                <w:bCs/>
                <w:color w:val="000000"/>
                <w:sz w:val="18"/>
                <w:szCs w:val="18"/>
                <w:lang w:eastAsia="pl-PL"/>
              </w:rPr>
            </w:pPr>
            <w:r w:rsidRPr="005A232A">
              <w:rPr>
                <w:rFonts w:eastAsia="Times New Roman" w:cs="Calibri"/>
                <w:b/>
                <w:bCs/>
                <w:color w:val="000000"/>
                <w:sz w:val="18"/>
                <w:szCs w:val="18"/>
                <w:lang w:eastAsia="pl-PL"/>
              </w:rPr>
              <w:t>Wydatki bieżące:</w:t>
            </w:r>
          </w:p>
        </w:tc>
        <w:tc>
          <w:tcPr>
            <w:tcW w:w="1460" w:type="dxa"/>
            <w:tcBorders>
              <w:top w:val="nil"/>
              <w:left w:val="nil"/>
              <w:bottom w:val="single" w:sz="8" w:space="0" w:color="auto"/>
              <w:right w:val="single" w:sz="8" w:space="0" w:color="auto"/>
            </w:tcBorders>
            <w:vAlign w:val="center"/>
            <w:hideMark/>
          </w:tcPr>
          <w:p w14:paraId="2D10F4B4"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14 921,92    </w:t>
            </w:r>
          </w:p>
        </w:tc>
        <w:tc>
          <w:tcPr>
            <w:tcW w:w="1420" w:type="dxa"/>
            <w:tcBorders>
              <w:top w:val="nil"/>
              <w:left w:val="nil"/>
              <w:bottom w:val="single" w:sz="8" w:space="0" w:color="auto"/>
              <w:right w:val="single" w:sz="8" w:space="0" w:color="auto"/>
            </w:tcBorders>
            <w:vAlign w:val="center"/>
            <w:hideMark/>
          </w:tcPr>
          <w:p w14:paraId="7E886970"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14 921,92    </w:t>
            </w:r>
          </w:p>
        </w:tc>
        <w:tc>
          <w:tcPr>
            <w:tcW w:w="1480" w:type="dxa"/>
            <w:tcBorders>
              <w:top w:val="nil"/>
              <w:left w:val="nil"/>
              <w:bottom w:val="single" w:sz="8" w:space="0" w:color="auto"/>
              <w:right w:val="single" w:sz="8" w:space="0" w:color="auto"/>
            </w:tcBorders>
            <w:vAlign w:val="center"/>
            <w:hideMark/>
          </w:tcPr>
          <w:p w14:paraId="5241FBE7"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100,00    </w:t>
            </w:r>
          </w:p>
        </w:tc>
        <w:tc>
          <w:tcPr>
            <w:tcW w:w="1368" w:type="dxa"/>
            <w:tcBorders>
              <w:top w:val="nil"/>
              <w:left w:val="nil"/>
              <w:bottom w:val="single" w:sz="8" w:space="0" w:color="auto"/>
              <w:right w:val="single" w:sz="8" w:space="0" w:color="auto"/>
            </w:tcBorders>
            <w:vAlign w:val="center"/>
            <w:hideMark/>
          </w:tcPr>
          <w:p w14:paraId="48699D77"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2,33    </w:t>
            </w:r>
          </w:p>
        </w:tc>
      </w:tr>
      <w:tr w:rsidR="005A232A" w:rsidRPr="005A232A" w14:paraId="242FD949" w14:textId="77777777" w:rsidTr="005A232A">
        <w:trPr>
          <w:trHeight w:val="495"/>
        </w:trPr>
        <w:tc>
          <w:tcPr>
            <w:tcW w:w="960" w:type="dxa"/>
            <w:vMerge/>
            <w:tcBorders>
              <w:top w:val="nil"/>
              <w:left w:val="single" w:sz="8" w:space="0" w:color="auto"/>
              <w:bottom w:val="nil"/>
              <w:right w:val="single" w:sz="8" w:space="0" w:color="auto"/>
            </w:tcBorders>
            <w:vAlign w:val="center"/>
            <w:hideMark/>
          </w:tcPr>
          <w:p w14:paraId="7B886AC0" w14:textId="77777777" w:rsidR="005A232A" w:rsidRPr="005A232A" w:rsidRDefault="005A232A" w:rsidP="005A232A">
            <w:pPr>
              <w:spacing w:after="0" w:line="240" w:lineRule="auto"/>
              <w:rPr>
                <w:rFonts w:eastAsia="Times New Roman" w:cs="Calibri"/>
                <w:b/>
                <w:bCs/>
                <w:color w:val="000000"/>
                <w:sz w:val="18"/>
                <w:szCs w:val="18"/>
                <w:lang w:eastAsia="pl-PL"/>
              </w:rPr>
            </w:pPr>
          </w:p>
        </w:tc>
        <w:tc>
          <w:tcPr>
            <w:tcW w:w="2800" w:type="dxa"/>
            <w:tcBorders>
              <w:top w:val="nil"/>
              <w:left w:val="nil"/>
              <w:bottom w:val="single" w:sz="8" w:space="0" w:color="auto"/>
              <w:right w:val="single" w:sz="8" w:space="0" w:color="auto"/>
            </w:tcBorders>
            <w:vAlign w:val="center"/>
            <w:hideMark/>
          </w:tcPr>
          <w:p w14:paraId="3B74343F" w14:textId="77777777" w:rsidR="005A232A" w:rsidRPr="005A232A" w:rsidRDefault="005A232A" w:rsidP="005A232A">
            <w:pPr>
              <w:spacing w:after="0" w:line="240" w:lineRule="auto"/>
              <w:rPr>
                <w:rFonts w:eastAsia="Times New Roman" w:cs="Calibri"/>
                <w:color w:val="000000"/>
                <w:sz w:val="18"/>
                <w:szCs w:val="18"/>
                <w:lang w:eastAsia="pl-PL"/>
              </w:rPr>
            </w:pPr>
            <w:r w:rsidRPr="005A232A">
              <w:rPr>
                <w:rFonts w:eastAsia="Times New Roman" w:cs="Calibri"/>
                <w:color w:val="000000"/>
                <w:sz w:val="18"/>
                <w:szCs w:val="18"/>
                <w:lang w:eastAsia="pl-PL"/>
              </w:rPr>
              <w:t>Zakup sprzętu i doposażenie OSP Biskupice</w:t>
            </w:r>
          </w:p>
        </w:tc>
        <w:tc>
          <w:tcPr>
            <w:tcW w:w="1460" w:type="dxa"/>
            <w:tcBorders>
              <w:top w:val="nil"/>
              <w:left w:val="nil"/>
              <w:bottom w:val="single" w:sz="8" w:space="0" w:color="auto"/>
              <w:right w:val="single" w:sz="8" w:space="0" w:color="auto"/>
            </w:tcBorders>
            <w:vAlign w:val="center"/>
            <w:hideMark/>
          </w:tcPr>
          <w:p w14:paraId="74052F53" w14:textId="77777777" w:rsidR="005A232A" w:rsidRPr="005A232A" w:rsidRDefault="005A232A" w:rsidP="005A232A">
            <w:pPr>
              <w:spacing w:after="0" w:line="240" w:lineRule="auto"/>
              <w:jc w:val="right"/>
              <w:rPr>
                <w:rFonts w:eastAsia="Times New Roman" w:cs="Calibri"/>
                <w:color w:val="000000"/>
                <w:sz w:val="18"/>
                <w:szCs w:val="18"/>
                <w:lang w:eastAsia="pl-PL"/>
              </w:rPr>
            </w:pPr>
            <w:r w:rsidRPr="005A232A">
              <w:rPr>
                <w:rFonts w:eastAsia="Times New Roman" w:cs="Calibri"/>
                <w:color w:val="000000"/>
                <w:sz w:val="18"/>
                <w:szCs w:val="18"/>
                <w:lang w:eastAsia="pl-PL"/>
              </w:rPr>
              <w:t xml:space="preserve">            8 000,00    </w:t>
            </w:r>
          </w:p>
        </w:tc>
        <w:tc>
          <w:tcPr>
            <w:tcW w:w="1420" w:type="dxa"/>
            <w:tcBorders>
              <w:top w:val="nil"/>
              <w:left w:val="nil"/>
              <w:bottom w:val="single" w:sz="8" w:space="0" w:color="auto"/>
              <w:right w:val="single" w:sz="8" w:space="0" w:color="auto"/>
            </w:tcBorders>
            <w:vAlign w:val="center"/>
            <w:hideMark/>
          </w:tcPr>
          <w:p w14:paraId="05F56636" w14:textId="77777777" w:rsidR="005A232A" w:rsidRPr="005A232A" w:rsidRDefault="005A232A" w:rsidP="005A232A">
            <w:pPr>
              <w:spacing w:after="0" w:line="240" w:lineRule="auto"/>
              <w:jc w:val="right"/>
              <w:rPr>
                <w:rFonts w:eastAsia="Times New Roman" w:cs="Calibri"/>
                <w:sz w:val="18"/>
                <w:szCs w:val="18"/>
                <w:lang w:eastAsia="pl-PL"/>
              </w:rPr>
            </w:pPr>
            <w:r w:rsidRPr="005A232A">
              <w:rPr>
                <w:rFonts w:eastAsia="Times New Roman" w:cs="Calibri"/>
                <w:sz w:val="18"/>
                <w:szCs w:val="18"/>
                <w:lang w:eastAsia="pl-PL"/>
              </w:rPr>
              <w:t xml:space="preserve">           8 000,00    </w:t>
            </w:r>
          </w:p>
        </w:tc>
        <w:tc>
          <w:tcPr>
            <w:tcW w:w="1480" w:type="dxa"/>
            <w:tcBorders>
              <w:top w:val="nil"/>
              <w:left w:val="nil"/>
              <w:bottom w:val="single" w:sz="8" w:space="0" w:color="auto"/>
              <w:right w:val="single" w:sz="8" w:space="0" w:color="auto"/>
            </w:tcBorders>
            <w:vAlign w:val="center"/>
            <w:hideMark/>
          </w:tcPr>
          <w:p w14:paraId="325EDE30" w14:textId="77777777" w:rsidR="005A232A" w:rsidRPr="005A232A" w:rsidRDefault="005A232A" w:rsidP="005A232A">
            <w:pPr>
              <w:spacing w:after="0" w:line="240" w:lineRule="auto"/>
              <w:jc w:val="right"/>
              <w:rPr>
                <w:rFonts w:eastAsia="Times New Roman" w:cs="Calibri"/>
                <w:color w:val="000000"/>
                <w:sz w:val="18"/>
                <w:szCs w:val="18"/>
                <w:lang w:eastAsia="pl-PL"/>
              </w:rPr>
            </w:pPr>
            <w:r w:rsidRPr="005A232A">
              <w:rPr>
                <w:rFonts w:eastAsia="Times New Roman" w:cs="Calibri"/>
                <w:color w:val="000000"/>
                <w:sz w:val="18"/>
                <w:szCs w:val="18"/>
                <w:lang w:eastAsia="pl-PL"/>
              </w:rPr>
              <w:t xml:space="preserve">                100,00    </w:t>
            </w:r>
          </w:p>
        </w:tc>
        <w:tc>
          <w:tcPr>
            <w:tcW w:w="1368" w:type="dxa"/>
            <w:tcBorders>
              <w:top w:val="nil"/>
              <w:left w:val="nil"/>
              <w:bottom w:val="single" w:sz="8" w:space="0" w:color="auto"/>
              <w:right w:val="single" w:sz="8" w:space="0" w:color="auto"/>
            </w:tcBorders>
            <w:vAlign w:val="center"/>
            <w:hideMark/>
          </w:tcPr>
          <w:p w14:paraId="7C7EB698"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1,25    </w:t>
            </w:r>
          </w:p>
        </w:tc>
      </w:tr>
      <w:tr w:rsidR="005A232A" w:rsidRPr="005A232A" w14:paraId="736079A8" w14:textId="77777777" w:rsidTr="005A232A">
        <w:trPr>
          <w:trHeight w:val="495"/>
        </w:trPr>
        <w:tc>
          <w:tcPr>
            <w:tcW w:w="960" w:type="dxa"/>
            <w:vMerge/>
            <w:tcBorders>
              <w:top w:val="nil"/>
              <w:left w:val="single" w:sz="8" w:space="0" w:color="auto"/>
              <w:bottom w:val="nil"/>
              <w:right w:val="single" w:sz="8" w:space="0" w:color="auto"/>
            </w:tcBorders>
            <w:vAlign w:val="center"/>
            <w:hideMark/>
          </w:tcPr>
          <w:p w14:paraId="5AAF86EE" w14:textId="77777777" w:rsidR="005A232A" w:rsidRPr="005A232A" w:rsidRDefault="005A232A" w:rsidP="005A232A">
            <w:pPr>
              <w:spacing w:after="0" w:line="240" w:lineRule="auto"/>
              <w:rPr>
                <w:rFonts w:eastAsia="Times New Roman" w:cs="Calibri"/>
                <w:b/>
                <w:bCs/>
                <w:color w:val="000000"/>
                <w:sz w:val="18"/>
                <w:szCs w:val="18"/>
                <w:lang w:eastAsia="pl-PL"/>
              </w:rPr>
            </w:pPr>
          </w:p>
        </w:tc>
        <w:tc>
          <w:tcPr>
            <w:tcW w:w="2800" w:type="dxa"/>
            <w:tcBorders>
              <w:top w:val="nil"/>
              <w:left w:val="nil"/>
              <w:bottom w:val="single" w:sz="8" w:space="0" w:color="auto"/>
              <w:right w:val="single" w:sz="8" w:space="0" w:color="auto"/>
            </w:tcBorders>
            <w:vAlign w:val="center"/>
            <w:hideMark/>
          </w:tcPr>
          <w:p w14:paraId="1AD84842" w14:textId="77777777" w:rsidR="005A232A" w:rsidRPr="005A232A" w:rsidRDefault="005A232A" w:rsidP="005A232A">
            <w:pPr>
              <w:spacing w:after="0" w:line="240" w:lineRule="auto"/>
              <w:rPr>
                <w:rFonts w:eastAsia="Times New Roman" w:cs="Calibri"/>
                <w:color w:val="000000"/>
                <w:sz w:val="18"/>
                <w:szCs w:val="18"/>
                <w:lang w:eastAsia="pl-PL"/>
              </w:rPr>
            </w:pPr>
            <w:r w:rsidRPr="005A232A">
              <w:rPr>
                <w:rFonts w:eastAsia="Times New Roman" w:cs="Calibri"/>
                <w:color w:val="000000"/>
                <w:sz w:val="18"/>
                <w:szCs w:val="18"/>
                <w:lang w:eastAsia="pl-PL"/>
              </w:rPr>
              <w:t>Doposażenie jednostki OSP Widoma</w:t>
            </w:r>
          </w:p>
        </w:tc>
        <w:tc>
          <w:tcPr>
            <w:tcW w:w="1460" w:type="dxa"/>
            <w:tcBorders>
              <w:top w:val="nil"/>
              <w:left w:val="nil"/>
              <w:bottom w:val="single" w:sz="8" w:space="0" w:color="auto"/>
              <w:right w:val="single" w:sz="8" w:space="0" w:color="auto"/>
            </w:tcBorders>
            <w:vAlign w:val="center"/>
            <w:hideMark/>
          </w:tcPr>
          <w:p w14:paraId="7658BFC0" w14:textId="77777777" w:rsidR="005A232A" w:rsidRPr="005A232A" w:rsidRDefault="005A232A" w:rsidP="005A232A">
            <w:pPr>
              <w:spacing w:after="0" w:line="240" w:lineRule="auto"/>
              <w:jc w:val="right"/>
              <w:rPr>
                <w:rFonts w:eastAsia="Times New Roman" w:cs="Calibri"/>
                <w:color w:val="000000"/>
                <w:sz w:val="18"/>
                <w:szCs w:val="18"/>
                <w:lang w:eastAsia="pl-PL"/>
              </w:rPr>
            </w:pPr>
            <w:r w:rsidRPr="005A232A">
              <w:rPr>
                <w:rFonts w:eastAsia="Times New Roman" w:cs="Calibri"/>
                <w:color w:val="000000"/>
                <w:sz w:val="18"/>
                <w:szCs w:val="18"/>
                <w:lang w:eastAsia="pl-PL"/>
              </w:rPr>
              <w:t xml:space="preserve">            6 921,92    </w:t>
            </w:r>
          </w:p>
        </w:tc>
        <w:tc>
          <w:tcPr>
            <w:tcW w:w="1420" w:type="dxa"/>
            <w:tcBorders>
              <w:top w:val="nil"/>
              <w:left w:val="nil"/>
              <w:bottom w:val="single" w:sz="8" w:space="0" w:color="auto"/>
              <w:right w:val="single" w:sz="8" w:space="0" w:color="auto"/>
            </w:tcBorders>
            <w:vAlign w:val="center"/>
            <w:hideMark/>
          </w:tcPr>
          <w:p w14:paraId="45C1164C" w14:textId="77777777" w:rsidR="005A232A" w:rsidRPr="005A232A" w:rsidRDefault="005A232A" w:rsidP="005A232A">
            <w:pPr>
              <w:spacing w:after="0" w:line="240" w:lineRule="auto"/>
              <w:jc w:val="right"/>
              <w:rPr>
                <w:rFonts w:eastAsia="Times New Roman" w:cs="Calibri"/>
                <w:sz w:val="18"/>
                <w:szCs w:val="18"/>
                <w:lang w:eastAsia="pl-PL"/>
              </w:rPr>
            </w:pPr>
            <w:r w:rsidRPr="005A232A">
              <w:rPr>
                <w:rFonts w:eastAsia="Times New Roman" w:cs="Calibri"/>
                <w:sz w:val="18"/>
                <w:szCs w:val="18"/>
                <w:lang w:eastAsia="pl-PL"/>
              </w:rPr>
              <w:t xml:space="preserve">           6 921,92    </w:t>
            </w:r>
          </w:p>
        </w:tc>
        <w:tc>
          <w:tcPr>
            <w:tcW w:w="1480" w:type="dxa"/>
            <w:tcBorders>
              <w:top w:val="nil"/>
              <w:left w:val="nil"/>
              <w:bottom w:val="single" w:sz="8" w:space="0" w:color="auto"/>
              <w:right w:val="single" w:sz="8" w:space="0" w:color="auto"/>
            </w:tcBorders>
            <w:vAlign w:val="center"/>
            <w:hideMark/>
          </w:tcPr>
          <w:p w14:paraId="1B812AAB" w14:textId="77777777" w:rsidR="005A232A" w:rsidRPr="005A232A" w:rsidRDefault="005A232A" w:rsidP="005A232A">
            <w:pPr>
              <w:spacing w:after="0" w:line="240" w:lineRule="auto"/>
              <w:jc w:val="right"/>
              <w:rPr>
                <w:rFonts w:eastAsia="Times New Roman" w:cs="Calibri"/>
                <w:color w:val="000000"/>
                <w:sz w:val="18"/>
                <w:szCs w:val="18"/>
                <w:lang w:eastAsia="pl-PL"/>
              </w:rPr>
            </w:pPr>
            <w:r w:rsidRPr="005A232A">
              <w:rPr>
                <w:rFonts w:eastAsia="Times New Roman" w:cs="Calibri"/>
                <w:color w:val="000000"/>
                <w:sz w:val="18"/>
                <w:szCs w:val="18"/>
                <w:lang w:eastAsia="pl-PL"/>
              </w:rPr>
              <w:t xml:space="preserve">                100,00    </w:t>
            </w:r>
          </w:p>
        </w:tc>
        <w:tc>
          <w:tcPr>
            <w:tcW w:w="1368" w:type="dxa"/>
            <w:tcBorders>
              <w:top w:val="nil"/>
              <w:left w:val="nil"/>
              <w:bottom w:val="single" w:sz="8" w:space="0" w:color="auto"/>
              <w:right w:val="single" w:sz="8" w:space="0" w:color="auto"/>
            </w:tcBorders>
            <w:vAlign w:val="center"/>
            <w:hideMark/>
          </w:tcPr>
          <w:p w14:paraId="454E996B"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1,08    </w:t>
            </w:r>
          </w:p>
        </w:tc>
      </w:tr>
      <w:tr w:rsidR="005A232A" w:rsidRPr="005A232A" w14:paraId="24A9233B" w14:textId="77777777" w:rsidTr="005A232A">
        <w:trPr>
          <w:trHeight w:val="315"/>
        </w:trPr>
        <w:tc>
          <w:tcPr>
            <w:tcW w:w="960" w:type="dxa"/>
            <w:vMerge/>
            <w:tcBorders>
              <w:top w:val="nil"/>
              <w:left w:val="single" w:sz="8" w:space="0" w:color="auto"/>
              <w:bottom w:val="nil"/>
              <w:right w:val="single" w:sz="8" w:space="0" w:color="auto"/>
            </w:tcBorders>
            <w:vAlign w:val="center"/>
            <w:hideMark/>
          </w:tcPr>
          <w:p w14:paraId="57280F6D" w14:textId="77777777" w:rsidR="005A232A" w:rsidRPr="005A232A" w:rsidRDefault="005A232A" w:rsidP="005A232A">
            <w:pPr>
              <w:spacing w:after="0" w:line="240" w:lineRule="auto"/>
              <w:rPr>
                <w:rFonts w:eastAsia="Times New Roman" w:cs="Calibri"/>
                <w:b/>
                <w:bCs/>
                <w:color w:val="000000"/>
                <w:sz w:val="18"/>
                <w:szCs w:val="18"/>
                <w:lang w:eastAsia="pl-PL"/>
              </w:rPr>
            </w:pPr>
          </w:p>
        </w:tc>
        <w:tc>
          <w:tcPr>
            <w:tcW w:w="2800" w:type="dxa"/>
            <w:tcBorders>
              <w:top w:val="nil"/>
              <w:left w:val="nil"/>
              <w:bottom w:val="single" w:sz="8" w:space="0" w:color="auto"/>
              <w:right w:val="single" w:sz="8" w:space="0" w:color="auto"/>
            </w:tcBorders>
            <w:vAlign w:val="center"/>
            <w:hideMark/>
          </w:tcPr>
          <w:p w14:paraId="36E4A9EE" w14:textId="77777777" w:rsidR="005A232A" w:rsidRPr="005A232A" w:rsidRDefault="005A232A" w:rsidP="005A232A">
            <w:pPr>
              <w:spacing w:after="0" w:line="240" w:lineRule="auto"/>
              <w:rPr>
                <w:rFonts w:eastAsia="Times New Roman" w:cs="Calibri"/>
                <w:b/>
                <w:bCs/>
                <w:color w:val="000000"/>
                <w:sz w:val="18"/>
                <w:szCs w:val="18"/>
                <w:lang w:eastAsia="pl-PL"/>
              </w:rPr>
            </w:pPr>
            <w:r w:rsidRPr="005A232A">
              <w:rPr>
                <w:rFonts w:eastAsia="Times New Roman" w:cs="Calibri"/>
                <w:b/>
                <w:bCs/>
                <w:color w:val="000000"/>
                <w:sz w:val="18"/>
                <w:szCs w:val="18"/>
                <w:lang w:eastAsia="pl-PL"/>
              </w:rPr>
              <w:t>Wydatki majątkowe:</w:t>
            </w:r>
          </w:p>
        </w:tc>
        <w:tc>
          <w:tcPr>
            <w:tcW w:w="1460" w:type="dxa"/>
            <w:tcBorders>
              <w:top w:val="nil"/>
              <w:left w:val="nil"/>
              <w:bottom w:val="single" w:sz="8" w:space="0" w:color="auto"/>
              <w:right w:val="single" w:sz="8" w:space="0" w:color="auto"/>
            </w:tcBorders>
            <w:vAlign w:val="center"/>
            <w:hideMark/>
          </w:tcPr>
          <w:p w14:paraId="7D57E76C"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103 841,09    </w:t>
            </w:r>
          </w:p>
        </w:tc>
        <w:tc>
          <w:tcPr>
            <w:tcW w:w="1420" w:type="dxa"/>
            <w:tcBorders>
              <w:top w:val="nil"/>
              <w:left w:val="nil"/>
              <w:bottom w:val="single" w:sz="8" w:space="0" w:color="auto"/>
              <w:right w:val="single" w:sz="8" w:space="0" w:color="auto"/>
            </w:tcBorders>
            <w:vAlign w:val="center"/>
            <w:hideMark/>
          </w:tcPr>
          <w:p w14:paraId="305623E1"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103 841,09    </w:t>
            </w:r>
          </w:p>
        </w:tc>
        <w:tc>
          <w:tcPr>
            <w:tcW w:w="1480" w:type="dxa"/>
            <w:tcBorders>
              <w:top w:val="nil"/>
              <w:left w:val="nil"/>
              <w:bottom w:val="single" w:sz="8" w:space="0" w:color="auto"/>
              <w:right w:val="single" w:sz="8" w:space="0" w:color="auto"/>
            </w:tcBorders>
            <w:vAlign w:val="center"/>
            <w:hideMark/>
          </w:tcPr>
          <w:p w14:paraId="73AB3C23" w14:textId="77777777" w:rsidR="005A232A" w:rsidRPr="005A232A" w:rsidRDefault="005A232A" w:rsidP="005A232A">
            <w:pPr>
              <w:spacing w:after="0" w:line="240" w:lineRule="auto"/>
              <w:jc w:val="right"/>
              <w:rPr>
                <w:rFonts w:eastAsia="Times New Roman" w:cs="Calibri"/>
                <w:color w:val="000000"/>
                <w:sz w:val="18"/>
                <w:szCs w:val="18"/>
                <w:lang w:eastAsia="pl-PL"/>
              </w:rPr>
            </w:pPr>
            <w:r w:rsidRPr="005A232A">
              <w:rPr>
                <w:rFonts w:eastAsia="Times New Roman" w:cs="Calibri"/>
                <w:color w:val="000000"/>
                <w:sz w:val="18"/>
                <w:szCs w:val="18"/>
                <w:lang w:eastAsia="pl-PL"/>
              </w:rPr>
              <w:t xml:space="preserve">                100,00    </w:t>
            </w:r>
          </w:p>
        </w:tc>
        <w:tc>
          <w:tcPr>
            <w:tcW w:w="1368" w:type="dxa"/>
            <w:tcBorders>
              <w:top w:val="nil"/>
              <w:left w:val="nil"/>
              <w:bottom w:val="single" w:sz="8" w:space="0" w:color="auto"/>
              <w:right w:val="single" w:sz="8" w:space="0" w:color="auto"/>
            </w:tcBorders>
            <w:vAlign w:val="center"/>
            <w:hideMark/>
          </w:tcPr>
          <w:p w14:paraId="0B2EFCE9"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16,23    </w:t>
            </w:r>
          </w:p>
        </w:tc>
      </w:tr>
      <w:tr w:rsidR="005A232A" w:rsidRPr="005A232A" w14:paraId="1CB3CDC4" w14:textId="77777777" w:rsidTr="005A232A">
        <w:trPr>
          <w:trHeight w:val="495"/>
        </w:trPr>
        <w:tc>
          <w:tcPr>
            <w:tcW w:w="960" w:type="dxa"/>
            <w:vMerge/>
            <w:tcBorders>
              <w:top w:val="nil"/>
              <w:left w:val="single" w:sz="8" w:space="0" w:color="auto"/>
              <w:bottom w:val="nil"/>
              <w:right w:val="single" w:sz="8" w:space="0" w:color="auto"/>
            </w:tcBorders>
            <w:vAlign w:val="center"/>
            <w:hideMark/>
          </w:tcPr>
          <w:p w14:paraId="07B944D6" w14:textId="77777777" w:rsidR="005A232A" w:rsidRPr="005A232A" w:rsidRDefault="005A232A" w:rsidP="005A232A">
            <w:pPr>
              <w:spacing w:after="0" w:line="240" w:lineRule="auto"/>
              <w:rPr>
                <w:rFonts w:eastAsia="Times New Roman" w:cs="Calibri"/>
                <w:b/>
                <w:bCs/>
                <w:color w:val="000000"/>
                <w:sz w:val="18"/>
                <w:szCs w:val="18"/>
                <w:lang w:eastAsia="pl-PL"/>
              </w:rPr>
            </w:pPr>
          </w:p>
        </w:tc>
        <w:tc>
          <w:tcPr>
            <w:tcW w:w="2800" w:type="dxa"/>
            <w:tcBorders>
              <w:top w:val="nil"/>
              <w:left w:val="nil"/>
              <w:bottom w:val="single" w:sz="8" w:space="0" w:color="000000"/>
              <w:right w:val="single" w:sz="8" w:space="0" w:color="000000"/>
            </w:tcBorders>
            <w:vAlign w:val="center"/>
            <w:hideMark/>
          </w:tcPr>
          <w:p w14:paraId="69927445" w14:textId="77777777" w:rsidR="005A232A" w:rsidRPr="005A232A" w:rsidRDefault="005A232A" w:rsidP="005A232A">
            <w:pPr>
              <w:spacing w:after="0" w:line="240" w:lineRule="auto"/>
              <w:rPr>
                <w:rFonts w:eastAsia="Times New Roman" w:cs="Calibri"/>
                <w:i/>
                <w:iCs/>
                <w:sz w:val="18"/>
                <w:szCs w:val="18"/>
                <w:lang w:eastAsia="pl-PL"/>
              </w:rPr>
            </w:pPr>
            <w:r w:rsidRPr="005A232A">
              <w:rPr>
                <w:rFonts w:eastAsia="Times New Roman" w:cs="Calibri"/>
                <w:i/>
                <w:iCs/>
                <w:sz w:val="18"/>
                <w:szCs w:val="18"/>
                <w:lang w:eastAsia="pl-PL"/>
              </w:rPr>
              <w:t>Modernizacja budynku remizy OSP Grzegorzowice Wielkie</w:t>
            </w:r>
          </w:p>
        </w:tc>
        <w:tc>
          <w:tcPr>
            <w:tcW w:w="1460" w:type="dxa"/>
            <w:tcBorders>
              <w:top w:val="nil"/>
              <w:left w:val="nil"/>
              <w:bottom w:val="single" w:sz="8" w:space="0" w:color="auto"/>
              <w:right w:val="single" w:sz="8" w:space="0" w:color="auto"/>
            </w:tcBorders>
            <w:vAlign w:val="center"/>
            <w:hideMark/>
          </w:tcPr>
          <w:p w14:paraId="3283738D" w14:textId="77777777" w:rsidR="005A232A" w:rsidRPr="005A232A" w:rsidRDefault="005A232A" w:rsidP="005A232A">
            <w:pPr>
              <w:spacing w:after="0" w:line="240" w:lineRule="auto"/>
              <w:jc w:val="right"/>
              <w:rPr>
                <w:rFonts w:eastAsia="Times New Roman" w:cs="Calibri"/>
                <w:color w:val="000000"/>
                <w:sz w:val="18"/>
                <w:szCs w:val="18"/>
                <w:lang w:eastAsia="pl-PL"/>
              </w:rPr>
            </w:pPr>
            <w:r w:rsidRPr="005A232A">
              <w:rPr>
                <w:rFonts w:eastAsia="Times New Roman" w:cs="Calibri"/>
                <w:color w:val="000000"/>
                <w:sz w:val="18"/>
                <w:szCs w:val="18"/>
                <w:lang w:eastAsia="pl-PL"/>
              </w:rPr>
              <w:t xml:space="preserve">          22 689,22    </w:t>
            </w:r>
          </w:p>
        </w:tc>
        <w:tc>
          <w:tcPr>
            <w:tcW w:w="1420" w:type="dxa"/>
            <w:tcBorders>
              <w:top w:val="nil"/>
              <w:left w:val="nil"/>
              <w:bottom w:val="single" w:sz="8" w:space="0" w:color="auto"/>
              <w:right w:val="single" w:sz="8" w:space="0" w:color="auto"/>
            </w:tcBorders>
            <w:vAlign w:val="center"/>
            <w:hideMark/>
          </w:tcPr>
          <w:p w14:paraId="77F4C50E" w14:textId="77777777" w:rsidR="005A232A" w:rsidRPr="005A232A" w:rsidRDefault="005A232A" w:rsidP="005A232A">
            <w:pPr>
              <w:spacing w:after="0" w:line="240" w:lineRule="auto"/>
              <w:jc w:val="right"/>
              <w:rPr>
                <w:rFonts w:eastAsia="Times New Roman" w:cs="Calibri"/>
                <w:sz w:val="18"/>
                <w:szCs w:val="18"/>
                <w:lang w:eastAsia="pl-PL"/>
              </w:rPr>
            </w:pPr>
            <w:r w:rsidRPr="005A232A">
              <w:rPr>
                <w:rFonts w:eastAsia="Times New Roman" w:cs="Calibri"/>
                <w:sz w:val="18"/>
                <w:szCs w:val="18"/>
                <w:lang w:eastAsia="pl-PL"/>
              </w:rPr>
              <w:t xml:space="preserve">         22 689,22    </w:t>
            </w:r>
          </w:p>
        </w:tc>
        <w:tc>
          <w:tcPr>
            <w:tcW w:w="1480" w:type="dxa"/>
            <w:tcBorders>
              <w:top w:val="nil"/>
              <w:left w:val="nil"/>
              <w:bottom w:val="single" w:sz="8" w:space="0" w:color="auto"/>
              <w:right w:val="single" w:sz="8" w:space="0" w:color="auto"/>
            </w:tcBorders>
            <w:vAlign w:val="center"/>
            <w:hideMark/>
          </w:tcPr>
          <w:p w14:paraId="0438AC51" w14:textId="77777777" w:rsidR="005A232A" w:rsidRPr="005A232A" w:rsidRDefault="005A232A" w:rsidP="005A232A">
            <w:pPr>
              <w:spacing w:after="0" w:line="240" w:lineRule="auto"/>
              <w:jc w:val="right"/>
              <w:rPr>
                <w:rFonts w:eastAsia="Times New Roman" w:cs="Calibri"/>
                <w:color w:val="000000"/>
                <w:sz w:val="18"/>
                <w:szCs w:val="18"/>
                <w:lang w:eastAsia="pl-PL"/>
              </w:rPr>
            </w:pPr>
            <w:r w:rsidRPr="005A232A">
              <w:rPr>
                <w:rFonts w:eastAsia="Times New Roman" w:cs="Calibri"/>
                <w:color w:val="000000"/>
                <w:sz w:val="18"/>
                <w:szCs w:val="18"/>
                <w:lang w:eastAsia="pl-PL"/>
              </w:rPr>
              <w:t xml:space="preserve">                100,00    </w:t>
            </w:r>
          </w:p>
        </w:tc>
        <w:tc>
          <w:tcPr>
            <w:tcW w:w="1368" w:type="dxa"/>
            <w:tcBorders>
              <w:top w:val="nil"/>
              <w:left w:val="nil"/>
              <w:bottom w:val="single" w:sz="8" w:space="0" w:color="auto"/>
              <w:right w:val="single" w:sz="8" w:space="0" w:color="auto"/>
            </w:tcBorders>
            <w:vAlign w:val="center"/>
            <w:hideMark/>
          </w:tcPr>
          <w:p w14:paraId="0D374737" w14:textId="77777777" w:rsidR="005A232A" w:rsidRPr="005A232A" w:rsidRDefault="005A232A" w:rsidP="005A232A">
            <w:pPr>
              <w:spacing w:after="0" w:line="240" w:lineRule="auto"/>
              <w:jc w:val="right"/>
              <w:rPr>
                <w:rFonts w:eastAsia="Times New Roman" w:cs="Calibri"/>
                <w:color w:val="000000"/>
                <w:sz w:val="18"/>
                <w:szCs w:val="18"/>
                <w:lang w:eastAsia="pl-PL"/>
              </w:rPr>
            </w:pPr>
            <w:r w:rsidRPr="005A232A">
              <w:rPr>
                <w:rFonts w:eastAsia="Times New Roman" w:cs="Calibri"/>
                <w:color w:val="000000"/>
                <w:sz w:val="18"/>
                <w:szCs w:val="18"/>
                <w:lang w:eastAsia="pl-PL"/>
              </w:rPr>
              <w:t xml:space="preserve">                              3,55    </w:t>
            </w:r>
          </w:p>
        </w:tc>
      </w:tr>
      <w:tr w:rsidR="005A232A" w:rsidRPr="005A232A" w14:paraId="61C81771" w14:textId="77777777" w:rsidTr="005A232A">
        <w:trPr>
          <w:trHeight w:val="480"/>
        </w:trPr>
        <w:tc>
          <w:tcPr>
            <w:tcW w:w="960" w:type="dxa"/>
            <w:vMerge/>
            <w:tcBorders>
              <w:top w:val="nil"/>
              <w:left w:val="single" w:sz="8" w:space="0" w:color="auto"/>
              <w:bottom w:val="nil"/>
              <w:right w:val="single" w:sz="8" w:space="0" w:color="auto"/>
            </w:tcBorders>
            <w:vAlign w:val="center"/>
            <w:hideMark/>
          </w:tcPr>
          <w:p w14:paraId="38E9A84D" w14:textId="77777777" w:rsidR="005A232A" w:rsidRPr="005A232A" w:rsidRDefault="005A232A" w:rsidP="005A232A">
            <w:pPr>
              <w:spacing w:after="0" w:line="240" w:lineRule="auto"/>
              <w:rPr>
                <w:rFonts w:eastAsia="Times New Roman" w:cs="Calibri"/>
                <w:b/>
                <w:bCs/>
                <w:color w:val="000000"/>
                <w:sz w:val="18"/>
                <w:szCs w:val="18"/>
                <w:lang w:eastAsia="pl-PL"/>
              </w:rPr>
            </w:pPr>
          </w:p>
        </w:tc>
        <w:tc>
          <w:tcPr>
            <w:tcW w:w="2800" w:type="dxa"/>
            <w:tcBorders>
              <w:top w:val="nil"/>
              <w:left w:val="nil"/>
              <w:bottom w:val="nil"/>
              <w:right w:val="single" w:sz="8" w:space="0" w:color="000000"/>
            </w:tcBorders>
            <w:vAlign w:val="center"/>
            <w:hideMark/>
          </w:tcPr>
          <w:p w14:paraId="76EA727A" w14:textId="77777777" w:rsidR="005A232A" w:rsidRPr="005A232A" w:rsidRDefault="005A232A" w:rsidP="005A232A">
            <w:pPr>
              <w:spacing w:after="0" w:line="240" w:lineRule="auto"/>
              <w:rPr>
                <w:rFonts w:eastAsia="Times New Roman" w:cs="Calibri"/>
                <w:i/>
                <w:iCs/>
                <w:sz w:val="18"/>
                <w:szCs w:val="18"/>
                <w:lang w:eastAsia="pl-PL"/>
              </w:rPr>
            </w:pPr>
            <w:r w:rsidRPr="005A232A">
              <w:rPr>
                <w:rFonts w:eastAsia="Times New Roman" w:cs="Calibri"/>
                <w:i/>
                <w:iCs/>
                <w:sz w:val="18"/>
                <w:szCs w:val="18"/>
                <w:lang w:eastAsia="pl-PL"/>
              </w:rPr>
              <w:t>Wydatki inwestycyjne realizowane w budynku OSP Władysław</w:t>
            </w:r>
          </w:p>
        </w:tc>
        <w:tc>
          <w:tcPr>
            <w:tcW w:w="1460" w:type="dxa"/>
            <w:tcBorders>
              <w:top w:val="nil"/>
              <w:left w:val="nil"/>
              <w:bottom w:val="nil"/>
              <w:right w:val="single" w:sz="8" w:space="0" w:color="auto"/>
            </w:tcBorders>
            <w:vAlign w:val="center"/>
            <w:hideMark/>
          </w:tcPr>
          <w:p w14:paraId="1B36B0BA" w14:textId="77777777" w:rsidR="005A232A" w:rsidRPr="005A232A" w:rsidRDefault="005A232A" w:rsidP="005A232A">
            <w:pPr>
              <w:spacing w:after="0" w:line="240" w:lineRule="auto"/>
              <w:jc w:val="right"/>
              <w:rPr>
                <w:rFonts w:eastAsia="Times New Roman" w:cs="Calibri"/>
                <w:color w:val="000000"/>
                <w:sz w:val="18"/>
                <w:szCs w:val="18"/>
                <w:lang w:eastAsia="pl-PL"/>
              </w:rPr>
            </w:pPr>
            <w:r w:rsidRPr="005A232A">
              <w:rPr>
                <w:rFonts w:eastAsia="Times New Roman" w:cs="Calibri"/>
                <w:color w:val="000000"/>
                <w:sz w:val="18"/>
                <w:szCs w:val="18"/>
                <w:lang w:eastAsia="pl-PL"/>
              </w:rPr>
              <w:t xml:space="preserve">          16 980,00    </w:t>
            </w:r>
          </w:p>
        </w:tc>
        <w:tc>
          <w:tcPr>
            <w:tcW w:w="1420" w:type="dxa"/>
            <w:tcBorders>
              <w:top w:val="nil"/>
              <w:left w:val="nil"/>
              <w:bottom w:val="nil"/>
              <w:right w:val="single" w:sz="8" w:space="0" w:color="auto"/>
            </w:tcBorders>
            <w:vAlign w:val="center"/>
            <w:hideMark/>
          </w:tcPr>
          <w:p w14:paraId="1C269388" w14:textId="77777777" w:rsidR="005A232A" w:rsidRPr="005A232A" w:rsidRDefault="005A232A" w:rsidP="005A232A">
            <w:pPr>
              <w:spacing w:after="0" w:line="240" w:lineRule="auto"/>
              <w:jc w:val="right"/>
              <w:rPr>
                <w:rFonts w:eastAsia="Times New Roman" w:cs="Calibri"/>
                <w:sz w:val="18"/>
                <w:szCs w:val="18"/>
                <w:lang w:eastAsia="pl-PL"/>
              </w:rPr>
            </w:pPr>
            <w:r w:rsidRPr="005A232A">
              <w:rPr>
                <w:rFonts w:eastAsia="Times New Roman" w:cs="Calibri"/>
                <w:sz w:val="18"/>
                <w:szCs w:val="18"/>
                <w:lang w:eastAsia="pl-PL"/>
              </w:rPr>
              <w:t xml:space="preserve">         16 980,00    </w:t>
            </w:r>
          </w:p>
        </w:tc>
        <w:tc>
          <w:tcPr>
            <w:tcW w:w="1480" w:type="dxa"/>
            <w:tcBorders>
              <w:top w:val="nil"/>
              <w:left w:val="nil"/>
              <w:bottom w:val="nil"/>
              <w:right w:val="single" w:sz="8" w:space="0" w:color="auto"/>
            </w:tcBorders>
            <w:vAlign w:val="center"/>
            <w:hideMark/>
          </w:tcPr>
          <w:p w14:paraId="0EF69895" w14:textId="77777777" w:rsidR="005A232A" w:rsidRPr="005A232A" w:rsidRDefault="005A232A" w:rsidP="005A232A">
            <w:pPr>
              <w:spacing w:after="0" w:line="240" w:lineRule="auto"/>
              <w:jc w:val="right"/>
              <w:rPr>
                <w:rFonts w:eastAsia="Times New Roman" w:cs="Calibri"/>
                <w:color w:val="000000"/>
                <w:sz w:val="18"/>
                <w:szCs w:val="18"/>
                <w:lang w:eastAsia="pl-PL"/>
              </w:rPr>
            </w:pPr>
            <w:r w:rsidRPr="005A232A">
              <w:rPr>
                <w:rFonts w:eastAsia="Times New Roman" w:cs="Calibri"/>
                <w:color w:val="000000"/>
                <w:sz w:val="18"/>
                <w:szCs w:val="18"/>
                <w:lang w:eastAsia="pl-PL"/>
              </w:rPr>
              <w:t xml:space="preserve">                100,00    </w:t>
            </w:r>
          </w:p>
        </w:tc>
        <w:tc>
          <w:tcPr>
            <w:tcW w:w="1368" w:type="dxa"/>
            <w:tcBorders>
              <w:top w:val="nil"/>
              <w:left w:val="nil"/>
              <w:bottom w:val="nil"/>
              <w:right w:val="single" w:sz="8" w:space="0" w:color="auto"/>
            </w:tcBorders>
            <w:vAlign w:val="center"/>
            <w:hideMark/>
          </w:tcPr>
          <w:p w14:paraId="25484D3E" w14:textId="77777777" w:rsidR="005A232A" w:rsidRPr="005A232A" w:rsidRDefault="005A232A" w:rsidP="005A232A">
            <w:pPr>
              <w:spacing w:after="0" w:line="240" w:lineRule="auto"/>
              <w:jc w:val="right"/>
              <w:rPr>
                <w:rFonts w:eastAsia="Times New Roman" w:cs="Calibri"/>
                <w:color w:val="000000"/>
                <w:sz w:val="18"/>
                <w:szCs w:val="18"/>
                <w:lang w:eastAsia="pl-PL"/>
              </w:rPr>
            </w:pPr>
            <w:r w:rsidRPr="005A232A">
              <w:rPr>
                <w:rFonts w:eastAsia="Times New Roman" w:cs="Calibri"/>
                <w:color w:val="000000"/>
                <w:sz w:val="18"/>
                <w:szCs w:val="18"/>
                <w:lang w:eastAsia="pl-PL"/>
              </w:rPr>
              <w:t xml:space="preserve">                              2,65    </w:t>
            </w:r>
          </w:p>
        </w:tc>
      </w:tr>
      <w:tr w:rsidR="005A232A" w:rsidRPr="005A232A" w14:paraId="0A16CBFC" w14:textId="77777777" w:rsidTr="005A232A">
        <w:trPr>
          <w:trHeight w:val="480"/>
        </w:trPr>
        <w:tc>
          <w:tcPr>
            <w:tcW w:w="960" w:type="dxa"/>
            <w:vMerge/>
            <w:tcBorders>
              <w:top w:val="nil"/>
              <w:left w:val="single" w:sz="8" w:space="0" w:color="auto"/>
              <w:bottom w:val="nil"/>
              <w:right w:val="single" w:sz="8" w:space="0" w:color="auto"/>
            </w:tcBorders>
            <w:vAlign w:val="center"/>
            <w:hideMark/>
          </w:tcPr>
          <w:p w14:paraId="543834AC" w14:textId="77777777" w:rsidR="005A232A" w:rsidRPr="005A232A" w:rsidRDefault="005A232A" w:rsidP="005A232A">
            <w:pPr>
              <w:spacing w:after="0" w:line="240" w:lineRule="auto"/>
              <w:rPr>
                <w:rFonts w:eastAsia="Times New Roman" w:cs="Calibri"/>
                <w:b/>
                <w:bCs/>
                <w:color w:val="000000"/>
                <w:sz w:val="18"/>
                <w:szCs w:val="18"/>
                <w:lang w:eastAsia="pl-PL"/>
              </w:rPr>
            </w:pPr>
          </w:p>
        </w:tc>
        <w:tc>
          <w:tcPr>
            <w:tcW w:w="2800" w:type="dxa"/>
            <w:tcBorders>
              <w:top w:val="single" w:sz="4" w:space="0" w:color="auto"/>
              <w:left w:val="single" w:sz="4" w:space="0" w:color="auto"/>
              <w:bottom w:val="single" w:sz="4" w:space="0" w:color="auto"/>
              <w:right w:val="single" w:sz="4" w:space="0" w:color="auto"/>
            </w:tcBorders>
            <w:vAlign w:val="center"/>
            <w:hideMark/>
          </w:tcPr>
          <w:p w14:paraId="0B499689" w14:textId="77777777" w:rsidR="005A232A" w:rsidRPr="005A232A" w:rsidRDefault="005A232A" w:rsidP="005A232A">
            <w:pPr>
              <w:spacing w:after="0" w:line="240" w:lineRule="auto"/>
              <w:rPr>
                <w:rFonts w:eastAsia="Times New Roman" w:cs="Calibri"/>
                <w:i/>
                <w:iCs/>
                <w:sz w:val="18"/>
                <w:szCs w:val="18"/>
                <w:lang w:eastAsia="pl-PL"/>
              </w:rPr>
            </w:pPr>
            <w:r w:rsidRPr="005A232A">
              <w:rPr>
                <w:rFonts w:eastAsia="Times New Roman" w:cs="Calibri"/>
                <w:i/>
                <w:iCs/>
                <w:sz w:val="18"/>
                <w:szCs w:val="18"/>
                <w:lang w:eastAsia="pl-PL"/>
              </w:rPr>
              <w:t>Zagospodarowanie działki przy budynku OSP Zalesie</w:t>
            </w:r>
          </w:p>
        </w:tc>
        <w:tc>
          <w:tcPr>
            <w:tcW w:w="1460" w:type="dxa"/>
            <w:tcBorders>
              <w:top w:val="single" w:sz="4" w:space="0" w:color="auto"/>
              <w:left w:val="nil"/>
              <w:bottom w:val="single" w:sz="4" w:space="0" w:color="auto"/>
              <w:right w:val="single" w:sz="4" w:space="0" w:color="auto"/>
            </w:tcBorders>
            <w:vAlign w:val="center"/>
            <w:hideMark/>
          </w:tcPr>
          <w:p w14:paraId="2120B666" w14:textId="77777777" w:rsidR="005A232A" w:rsidRPr="005A232A" w:rsidRDefault="005A232A" w:rsidP="005A232A">
            <w:pPr>
              <w:spacing w:after="0" w:line="240" w:lineRule="auto"/>
              <w:jc w:val="right"/>
              <w:rPr>
                <w:rFonts w:eastAsia="Times New Roman" w:cs="Calibri"/>
                <w:color w:val="000000"/>
                <w:sz w:val="18"/>
                <w:szCs w:val="18"/>
                <w:lang w:eastAsia="pl-PL"/>
              </w:rPr>
            </w:pPr>
            <w:r w:rsidRPr="005A232A">
              <w:rPr>
                <w:rFonts w:eastAsia="Times New Roman" w:cs="Calibri"/>
                <w:color w:val="000000"/>
                <w:sz w:val="18"/>
                <w:szCs w:val="18"/>
                <w:lang w:eastAsia="pl-PL"/>
              </w:rPr>
              <w:t xml:space="preserve">          26 232,00    </w:t>
            </w:r>
          </w:p>
        </w:tc>
        <w:tc>
          <w:tcPr>
            <w:tcW w:w="1420" w:type="dxa"/>
            <w:tcBorders>
              <w:top w:val="single" w:sz="4" w:space="0" w:color="auto"/>
              <w:left w:val="nil"/>
              <w:bottom w:val="single" w:sz="4" w:space="0" w:color="auto"/>
              <w:right w:val="single" w:sz="4" w:space="0" w:color="auto"/>
            </w:tcBorders>
            <w:vAlign w:val="center"/>
            <w:hideMark/>
          </w:tcPr>
          <w:p w14:paraId="7F023C78" w14:textId="77777777" w:rsidR="005A232A" w:rsidRPr="005A232A" w:rsidRDefault="005A232A" w:rsidP="005A232A">
            <w:pPr>
              <w:spacing w:after="0" w:line="240" w:lineRule="auto"/>
              <w:jc w:val="right"/>
              <w:rPr>
                <w:rFonts w:eastAsia="Times New Roman" w:cs="Calibri"/>
                <w:sz w:val="18"/>
                <w:szCs w:val="18"/>
                <w:lang w:eastAsia="pl-PL"/>
              </w:rPr>
            </w:pPr>
            <w:r w:rsidRPr="005A232A">
              <w:rPr>
                <w:rFonts w:eastAsia="Times New Roman" w:cs="Calibri"/>
                <w:sz w:val="18"/>
                <w:szCs w:val="18"/>
                <w:lang w:eastAsia="pl-PL"/>
              </w:rPr>
              <w:t xml:space="preserve">         26 232,00    </w:t>
            </w:r>
          </w:p>
        </w:tc>
        <w:tc>
          <w:tcPr>
            <w:tcW w:w="1480" w:type="dxa"/>
            <w:tcBorders>
              <w:top w:val="single" w:sz="4" w:space="0" w:color="auto"/>
              <w:left w:val="nil"/>
              <w:bottom w:val="single" w:sz="4" w:space="0" w:color="auto"/>
              <w:right w:val="single" w:sz="4" w:space="0" w:color="auto"/>
            </w:tcBorders>
            <w:vAlign w:val="center"/>
            <w:hideMark/>
          </w:tcPr>
          <w:p w14:paraId="13D6CA7F" w14:textId="77777777" w:rsidR="005A232A" w:rsidRPr="005A232A" w:rsidRDefault="005A232A" w:rsidP="005A232A">
            <w:pPr>
              <w:spacing w:after="0" w:line="240" w:lineRule="auto"/>
              <w:jc w:val="right"/>
              <w:rPr>
                <w:rFonts w:eastAsia="Times New Roman" w:cs="Calibri"/>
                <w:color w:val="000000"/>
                <w:sz w:val="18"/>
                <w:szCs w:val="18"/>
                <w:lang w:eastAsia="pl-PL"/>
              </w:rPr>
            </w:pPr>
            <w:r w:rsidRPr="005A232A">
              <w:rPr>
                <w:rFonts w:eastAsia="Times New Roman" w:cs="Calibri"/>
                <w:color w:val="000000"/>
                <w:sz w:val="18"/>
                <w:szCs w:val="18"/>
                <w:lang w:eastAsia="pl-PL"/>
              </w:rPr>
              <w:t xml:space="preserve">                100,00    </w:t>
            </w:r>
          </w:p>
        </w:tc>
        <w:tc>
          <w:tcPr>
            <w:tcW w:w="1368" w:type="dxa"/>
            <w:tcBorders>
              <w:top w:val="single" w:sz="4" w:space="0" w:color="auto"/>
              <w:left w:val="nil"/>
              <w:bottom w:val="single" w:sz="4" w:space="0" w:color="auto"/>
              <w:right w:val="single" w:sz="4" w:space="0" w:color="auto"/>
            </w:tcBorders>
            <w:vAlign w:val="center"/>
            <w:hideMark/>
          </w:tcPr>
          <w:p w14:paraId="32232A34" w14:textId="77777777" w:rsidR="005A232A" w:rsidRPr="005A232A" w:rsidRDefault="005A232A" w:rsidP="005A232A">
            <w:pPr>
              <w:spacing w:after="0" w:line="240" w:lineRule="auto"/>
              <w:jc w:val="right"/>
              <w:rPr>
                <w:rFonts w:eastAsia="Times New Roman" w:cs="Calibri"/>
                <w:color w:val="000000"/>
                <w:sz w:val="18"/>
                <w:szCs w:val="18"/>
                <w:lang w:eastAsia="pl-PL"/>
              </w:rPr>
            </w:pPr>
            <w:r w:rsidRPr="005A232A">
              <w:rPr>
                <w:rFonts w:eastAsia="Times New Roman" w:cs="Calibri"/>
                <w:color w:val="000000"/>
                <w:sz w:val="18"/>
                <w:szCs w:val="18"/>
                <w:lang w:eastAsia="pl-PL"/>
              </w:rPr>
              <w:t xml:space="preserve">                              4,10    </w:t>
            </w:r>
          </w:p>
        </w:tc>
      </w:tr>
      <w:tr w:rsidR="005A232A" w:rsidRPr="005A232A" w14:paraId="62A8AA32" w14:textId="77777777" w:rsidTr="005A232A">
        <w:trPr>
          <w:trHeight w:val="480"/>
        </w:trPr>
        <w:tc>
          <w:tcPr>
            <w:tcW w:w="960" w:type="dxa"/>
            <w:vMerge/>
            <w:tcBorders>
              <w:top w:val="nil"/>
              <w:left w:val="single" w:sz="8" w:space="0" w:color="auto"/>
              <w:bottom w:val="nil"/>
              <w:right w:val="single" w:sz="8" w:space="0" w:color="auto"/>
            </w:tcBorders>
            <w:vAlign w:val="center"/>
            <w:hideMark/>
          </w:tcPr>
          <w:p w14:paraId="279C33C7" w14:textId="77777777" w:rsidR="005A232A" w:rsidRPr="005A232A" w:rsidRDefault="005A232A" w:rsidP="005A232A">
            <w:pPr>
              <w:spacing w:after="0" w:line="240" w:lineRule="auto"/>
              <w:rPr>
                <w:rFonts w:eastAsia="Times New Roman" w:cs="Calibri"/>
                <w:b/>
                <w:bCs/>
                <w:color w:val="000000"/>
                <w:sz w:val="18"/>
                <w:szCs w:val="18"/>
                <w:lang w:eastAsia="pl-PL"/>
              </w:rPr>
            </w:pPr>
          </w:p>
        </w:tc>
        <w:tc>
          <w:tcPr>
            <w:tcW w:w="2800" w:type="dxa"/>
            <w:tcBorders>
              <w:top w:val="nil"/>
              <w:left w:val="single" w:sz="4" w:space="0" w:color="auto"/>
              <w:bottom w:val="single" w:sz="4" w:space="0" w:color="auto"/>
              <w:right w:val="single" w:sz="4" w:space="0" w:color="auto"/>
            </w:tcBorders>
            <w:vAlign w:val="center"/>
            <w:hideMark/>
          </w:tcPr>
          <w:p w14:paraId="2E7B19BC" w14:textId="77777777" w:rsidR="005A232A" w:rsidRPr="005A232A" w:rsidRDefault="005A232A" w:rsidP="005A232A">
            <w:pPr>
              <w:spacing w:after="0" w:line="240" w:lineRule="auto"/>
              <w:rPr>
                <w:rFonts w:eastAsia="Times New Roman" w:cs="Calibri"/>
                <w:i/>
                <w:iCs/>
                <w:sz w:val="18"/>
                <w:szCs w:val="18"/>
                <w:lang w:eastAsia="pl-PL"/>
              </w:rPr>
            </w:pPr>
            <w:r w:rsidRPr="005A232A">
              <w:rPr>
                <w:rFonts w:eastAsia="Times New Roman" w:cs="Calibri"/>
                <w:i/>
                <w:iCs/>
                <w:sz w:val="18"/>
                <w:szCs w:val="18"/>
                <w:lang w:eastAsia="pl-PL"/>
              </w:rPr>
              <w:t>Wydatki inwestycyjne realizowane w budynku OSP Żerkowice</w:t>
            </w:r>
          </w:p>
        </w:tc>
        <w:tc>
          <w:tcPr>
            <w:tcW w:w="1460" w:type="dxa"/>
            <w:tcBorders>
              <w:top w:val="nil"/>
              <w:left w:val="nil"/>
              <w:bottom w:val="single" w:sz="4" w:space="0" w:color="auto"/>
              <w:right w:val="single" w:sz="4" w:space="0" w:color="auto"/>
            </w:tcBorders>
            <w:vAlign w:val="center"/>
            <w:hideMark/>
          </w:tcPr>
          <w:p w14:paraId="4396FCDD" w14:textId="77777777" w:rsidR="005A232A" w:rsidRPr="005A232A" w:rsidRDefault="005A232A" w:rsidP="005A232A">
            <w:pPr>
              <w:spacing w:after="0" w:line="240" w:lineRule="auto"/>
              <w:jc w:val="right"/>
              <w:rPr>
                <w:rFonts w:eastAsia="Times New Roman" w:cs="Calibri"/>
                <w:color w:val="000000"/>
                <w:sz w:val="18"/>
                <w:szCs w:val="18"/>
                <w:lang w:eastAsia="pl-PL"/>
              </w:rPr>
            </w:pPr>
            <w:r w:rsidRPr="005A232A">
              <w:rPr>
                <w:rFonts w:eastAsia="Times New Roman" w:cs="Calibri"/>
                <w:color w:val="000000"/>
                <w:sz w:val="18"/>
                <w:szCs w:val="18"/>
                <w:lang w:eastAsia="pl-PL"/>
              </w:rPr>
              <w:t xml:space="preserve">          16 939,87    </w:t>
            </w:r>
          </w:p>
        </w:tc>
        <w:tc>
          <w:tcPr>
            <w:tcW w:w="1420" w:type="dxa"/>
            <w:tcBorders>
              <w:top w:val="nil"/>
              <w:left w:val="nil"/>
              <w:bottom w:val="single" w:sz="4" w:space="0" w:color="auto"/>
              <w:right w:val="single" w:sz="4" w:space="0" w:color="auto"/>
            </w:tcBorders>
            <w:vAlign w:val="center"/>
            <w:hideMark/>
          </w:tcPr>
          <w:p w14:paraId="126F93A3" w14:textId="77777777" w:rsidR="005A232A" w:rsidRPr="005A232A" w:rsidRDefault="005A232A" w:rsidP="005A232A">
            <w:pPr>
              <w:spacing w:after="0" w:line="240" w:lineRule="auto"/>
              <w:jc w:val="right"/>
              <w:rPr>
                <w:rFonts w:eastAsia="Times New Roman" w:cs="Calibri"/>
                <w:sz w:val="18"/>
                <w:szCs w:val="18"/>
                <w:lang w:eastAsia="pl-PL"/>
              </w:rPr>
            </w:pPr>
            <w:r w:rsidRPr="005A232A">
              <w:rPr>
                <w:rFonts w:eastAsia="Times New Roman" w:cs="Calibri"/>
                <w:sz w:val="18"/>
                <w:szCs w:val="18"/>
                <w:lang w:eastAsia="pl-PL"/>
              </w:rPr>
              <w:t xml:space="preserve">         16 939,87    </w:t>
            </w:r>
          </w:p>
        </w:tc>
        <w:tc>
          <w:tcPr>
            <w:tcW w:w="1480" w:type="dxa"/>
            <w:tcBorders>
              <w:top w:val="nil"/>
              <w:left w:val="nil"/>
              <w:bottom w:val="single" w:sz="4" w:space="0" w:color="auto"/>
              <w:right w:val="single" w:sz="4" w:space="0" w:color="auto"/>
            </w:tcBorders>
            <w:vAlign w:val="center"/>
            <w:hideMark/>
          </w:tcPr>
          <w:p w14:paraId="5D7F9686" w14:textId="77777777" w:rsidR="005A232A" w:rsidRPr="005A232A" w:rsidRDefault="005A232A" w:rsidP="005A232A">
            <w:pPr>
              <w:spacing w:after="0" w:line="240" w:lineRule="auto"/>
              <w:jc w:val="right"/>
              <w:rPr>
                <w:rFonts w:eastAsia="Times New Roman" w:cs="Calibri"/>
                <w:color w:val="000000"/>
                <w:sz w:val="18"/>
                <w:szCs w:val="18"/>
                <w:lang w:eastAsia="pl-PL"/>
              </w:rPr>
            </w:pPr>
            <w:r w:rsidRPr="005A232A">
              <w:rPr>
                <w:rFonts w:eastAsia="Times New Roman" w:cs="Calibri"/>
                <w:color w:val="000000"/>
                <w:sz w:val="18"/>
                <w:szCs w:val="18"/>
                <w:lang w:eastAsia="pl-PL"/>
              </w:rPr>
              <w:t xml:space="preserve">                100,00    </w:t>
            </w:r>
          </w:p>
        </w:tc>
        <w:tc>
          <w:tcPr>
            <w:tcW w:w="1368" w:type="dxa"/>
            <w:tcBorders>
              <w:top w:val="nil"/>
              <w:left w:val="nil"/>
              <w:bottom w:val="single" w:sz="4" w:space="0" w:color="auto"/>
              <w:right w:val="single" w:sz="4" w:space="0" w:color="auto"/>
            </w:tcBorders>
            <w:vAlign w:val="center"/>
            <w:hideMark/>
          </w:tcPr>
          <w:p w14:paraId="02BE895F" w14:textId="77777777" w:rsidR="005A232A" w:rsidRPr="005A232A" w:rsidRDefault="005A232A" w:rsidP="005A232A">
            <w:pPr>
              <w:spacing w:after="0" w:line="240" w:lineRule="auto"/>
              <w:jc w:val="right"/>
              <w:rPr>
                <w:rFonts w:eastAsia="Times New Roman" w:cs="Calibri"/>
                <w:color w:val="000000"/>
                <w:sz w:val="18"/>
                <w:szCs w:val="18"/>
                <w:lang w:eastAsia="pl-PL"/>
              </w:rPr>
            </w:pPr>
            <w:r w:rsidRPr="005A232A">
              <w:rPr>
                <w:rFonts w:eastAsia="Times New Roman" w:cs="Calibri"/>
                <w:color w:val="000000"/>
                <w:sz w:val="18"/>
                <w:szCs w:val="18"/>
                <w:lang w:eastAsia="pl-PL"/>
              </w:rPr>
              <w:t xml:space="preserve">                              2,65    </w:t>
            </w:r>
          </w:p>
        </w:tc>
      </w:tr>
      <w:tr w:rsidR="005A232A" w:rsidRPr="005A232A" w14:paraId="1EF21083" w14:textId="77777777" w:rsidTr="005A232A">
        <w:trPr>
          <w:trHeight w:val="810"/>
        </w:trPr>
        <w:tc>
          <w:tcPr>
            <w:tcW w:w="960" w:type="dxa"/>
            <w:vMerge/>
            <w:tcBorders>
              <w:top w:val="nil"/>
              <w:left w:val="single" w:sz="8" w:space="0" w:color="auto"/>
              <w:bottom w:val="nil"/>
              <w:right w:val="single" w:sz="8" w:space="0" w:color="auto"/>
            </w:tcBorders>
            <w:vAlign w:val="center"/>
            <w:hideMark/>
          </w:tcPr>
          <w:p w14:paraId="7B963234" w14:textId="77777777" w:rsidR="005A232A" w:rsidRPr="005A232A" w:rsidRDefault="005A232A" w:rsidP="005A232A">
            <w:pPr>
              <w:spacing w:after="0" w:line="240" w:lineRule="auto"/>
              <w:rPr>
                <w:rFonts w:eastAsia="Times New Roman" w:cs="Calibri"/>
                <w:b/>
                <w:bCs/>
                <w:color w:val="000000"/>
                <w:sz w:val="18"/>
                <w:szCs w:val="18"/>
                <w:lang w:eastAsia="pl-PL"/>
              </w:rPr>
            </w:pPr>
          </w:p>
        </w:tc>
        <w:tc>
          <w:tcPr>
            <w:tcW w:w="2800" w:type="dxa"/>
            <w:tcBorders>
              <w:top w:val="nil"/>
              <w:left w:val="single" w:sz="4" w:space="0" w:color="auto"/>
              <w:bottom w:val="single" w:sz="4" w:space="0" w:color="auto"/>
              <w:right w:val="single" w:sz="4" w:space="0" w:color="auto"/>
            </w:tcBorders>
            <w:vAlign w:val="center"/>
            <w:hideMark/>
          </w:tcPr>
          <w:p w14:paraId="4C10F744" w14:textId="77777777" w:rsidR="005A232A" w:rsidRPr="005A232A" w:rsidRDefault="005A232A" w:rsidP="005A232A">
            <w:pPr>
              <w:spacing w:after="0" w:line="240" w:lineRule="auto"/>
              <w:rPr>
                <w:rFonts w:eastAsia="Times New Roman" w:cs="Calibri"/>
                <w:i/>
                <w:iCs/>
                <w:sz w:val="18"/>
                <w:szCs w:val="18"/>
                <w:lang w:eastAsia="pl-PL"/>
              </w:rPr>
            </w:pPr>
            <w:r w:rsidRPr="005A232A">
              <w:rPr>
                <w:rFonts w:eastAsia="Times New Roman" w:cs="Calibri"/>
                <w:i/>
                <w:iCs/>
                <w:sz w:val="18"/>
                <w:szCs w:val="18"/>
                <w:lang w:eastAsia="pl-PL"/>
              </w:rPr>
              <w:t>Udzielenie dotacji dla OSP Krasieniec Stary na dofinansowanie zakupu pojazdu typu quad</w:t>
            </w:r>
          </w:p>
        </w:tc>
        <w:tc>
          <w:tcPr>
            <w:tcW w:w="1460" w:type="dxa"/>
            <w:tcBorders>
              <w:top w:val="nil"/>
              <w:left w:val="nil"/>
              <w:bottom w:val="single" w:sz="4" w:space="0" w:color="auto"/>
              <w:right w:val="single" w:sz="4" w:space="0" w:color="auto"/>
            </w:tcBorders>
            <w:vAlign w:val="center"/>
            <w:hideMark/>
          </w:tcPr>
          <w:p w14:paraId="41EAC7A4" w14:textId="77777777" w:rsidR="005A232A" w:rsidRPr="005A232A" w:rsidRDefault="005A232A" w:rsidP="005A232A">
            <w:pPr>
              <w:spacing w:after="0" w:line="240" w:lineRule="auto"/>
              <w:jc w:val="right"/>
              <w:rPr>
                <w:rFonts w:eastAsia="Times New Roman" w:cs="Calibri"/>
                <w:color w:val="000000"/>
                <w:sz w:val="18"/>
                <w:szCs w:val="18"/>
                <w:lang w:eastAsia="pl-PL"/>
              </w:rPr>
            </w:pPr>
            <w:r w:rsidRPr="005A232A">
              <w:rPr>
                <w:rFonts w:eastAsia="Times New Roman" w:cs="Calibri"/>
                <w:color w:val="000000"/>
                <w:sz w:val="18"/>
                <w:szCs w:val="18"/>
                <w:lang w:eastAsia="pl-PL"/>
              </w:rPr>
              <w:t xml:space="preserve">          21 000,00    </w:t>
            </w:r>
          </w:p>
        </w:tc>
        <w:tc>
          <w:tcPr>
            <w:tcW w:w="1420" w:type="dxa"/>
            <w:tcBorders>
              <w:top w:val="nil"/>
              <w:left w:val="nil"/>
              <w:bottom w:val="single" w:sz="4" w:space="0" w:color="auto"/>
              <w:right w:val="single" w:sz="4" w:space="0" w:color="auto"/>
            </w:tcBorders>
            <w:vAlign w:val="center"/>
            <w:hideMark/>
          </w:tcPr>
          <w:p w14:paraId="66F9B38B" w14:textId="77777777" w:rsidR="005A232A" w:rsidRPr="005A232A" w:rsidRDefault="005A232A" w:rsidP="005A232A">
            <w:pPr>
              <w:spacing w:after="0" w:line="240" w:lineRule="auto"/>
              <w:jc w:val="right"/>
              <w:rPr>
                <w:rFonts w:eastAsia="Times New Roman" w:cs="Calibri"/>
                <w:sz w:val="18"/>
                <w:szCs w:val="18"/>
                <w:lang w:eastAsia="pl-PL"/>
              </w:rPr>
            </w:pPr>
            <w:r w:rsidRPr="005A232A">
              <w:rPr>
                <w:rFonts w:eastAsia="Times New Roman" w:cs="Calibri"/>
                <w:sz w:val="18"/>
                <w:szCs w:val="18"/>
                <w:lang w:eastAsia="pl-PL"/>
              </w:rPr>
              <w:t xml:space="preserve">         21 000,00    </w:t>
            </w:r>
          </w:p>
        </w:tc>
        <w:tc>
          <w:tcPr>
            <w:tcW w:w="1480" w:type="dxa"/>
            <w:tcBorders>
              <w:top w:val="nil"/>
              <w:left w:val="nil"/>
              <w:bottom w:val="single" w:sz="4" w:space="0" w:color="auto"/>
              <w:right w:val="single" w:sz="4" w:space="0" w:color="auto"/>
            </w:tcBorders>
            <w:vAlign w:val="center"/>
            <w:hideMark/>
          </w:tcPr>
          <w:p w14:paraId="1469DAF4" w14:textId="77777777" w:rsidR="005A232A" w:rsidRPr="005A232A" w:rsidRDefault="005A232A" w:rsidP="005A232A">
            <w:pPr>
              <w:spacing w:after="0" w:line="240" w:lineRule="auto"/>
              <w:jc w:val="right"/>
              <w:rPr>
                <w:rFonts w:eastAsia="Times New Roman" w:cs="Calibri"/>
                <w:color w:val="000000"/>
                <w:sz w:val="18"/>
                <w:szCs w:val="18"/>
                <w:lang w:eastAsia="pl-PL"/>
              </w:rPr>
            </w:pPr>
            <w:r w:rsidRPr="005A232A">
              <w:rPr>
                <w:rFonts w:eastAsia="Times New Roman" w:cs="Calibri"/>
                <w:color w:val="000000"/>
                <w:sz w:val="18"/>
                <w:szCs w:val="18"/>
                <w:lang w:eastAsia="pl-PL"/>
              </w:rPr>
              <w:t xml:space="preserve">                100,00    </w:t>
            </w:r>
          </w:p>
        </w:tc>
        <w:tc>
          <w:tcPr>
            <w:tcW w:w="1368" w:type="dxa"/>
            <w:tcBorders>
              <w:top w:val="nil"/>
              <w:left w:val="nil"/>
              <w:bottom w:val="single" w:sz="4" w:space="0" w:color="auto"/>
              <w:right w:val="single" w:sz="4" w:space="0" w:color="auto"/>
            </w:tcBorders>
            <w:vAlign w:val="center"/>
            <w:hideMark/>
          </w:tcPr>
          <w:p w14:paraId="3C0174FE" w14:textId="77777777" w:rsidR="005A232A" w:rsidRPr="005A232A" w:rsidRDefault="005A232A" w:rsidP="005A232A">
            <w:pPr>
              <w:spacing w:after="0" w:line="240" w:lineRule="auto"/>
              <w:jc w:val="right"/>
              <w:rPr>
                <w:rFonts w:eastAsia="Times New Roman" w:cs="Calibri"/>
                <w:color w:val="000000"/>
                <w:sz w:val="18"/>
                <w:szCs w:val="18"/>
                <w:lang w:eastAsia="pl-PL"/>
              </w:rPr>
            </w:pPr>
            <w:r w:rsidRPr="005A232A">
              <w:rPr>
                <w:rFonts w:eastAsia="Times New Roman" w:cs="Calibri"/>
                <w:color w:val="000000"/>
                <w:sz w:val="18"/>
                <w:szCs w:val="18"/>
                <w:lang w:eastAsia="pl-PL"/>
              </w:rPr>
              <w:t xml:space="preserve">                              3,28    </w:t>
            </w:r>
          </w:p>
        </w:tc>
      </w:tr>
      <w:tr w:rsidR="005A232A" w:rsidRPr="005A232A" w14:paraId="19E25038" w14:textId="77777777" w:rsidTr="005A232A">
        <w:trPr>
          <w:trHeight w:val="315"/>
        </w:trPr>
        <w:tc>
          <w:tcPr>
            <w:tcW w:w="960" w:type="dxa"/>
            <w:tcBorders>
              <w:top w:val="single" w:sz="8" w:space="0" w:color="auto"/>
              <w:left w:val="single" w:sz="8" w:space="0" w:color="auto"/>
              <w:bottom w:val="single" w:sz="8" w:space="0" w:color="auto"/>
              <w:right w:val="single" w:sz="8" w:space="0" w:color="auto"/>
            </w:tcBorders>
            <w:shd w:val="clear" w:color="000000" w:fill="F4B084"/>
            <w:vAlign w:val="center"/>
            <w:hideMark/>
          </w:tcPr>
          <w:p w14:paraId="47703C12" w14:textId="77777777" w:rsidR="005A232A" w:rsidRPr="005A232A" w:rsidRDefault="005A232A" w:rsidP="005A232A">
            <w:pPr>
              <w:spacing w:after="0" w:line="240" w:lineRule="auto"/>
              <w:jc w:val="center"/>
              <w:rPr>
                <w:rFonts w:eastAsia="Times New Roman" w:cs="Calibri"/>
                <w:b/>
                <w:bCs/>
                <w:color w:val="000000"/>
                <w:sz w:val="18"/>
                <w:szCs w:val="18"/>
                <w:lang w:eastAsia="pl-PL"/>
              </w:rPr>
            </w:pPr>
            <w:r w:rsidRPr="005A232A">
              <w:rPr>
                <w:rFonts w:eastAsia="Times New Roman" w:cs="Calibri"/>
                <w:b/>
                <w:bCs/>
                <w:color w:val="000000"/>
                <w:sz w:val="18"/>
                <w:szCs w:val="18"/>
                <w:lang w:eastAsia="pl-PL"/>
              </w:rPr>
              <w:t>801</w:t>
            </w:r>
          </w:p>
        </w:tc>
        <w:tc>
          <w:tcPr>
            <w:tcW w:w="2800" w:type="dxa"/>
            <w:tcBorders>
              <w:top w:val="nil"/>
              <w:left w:val="nil"/>
              <w:bottom w:val="single" w:sz="8" w:space="0" w:color="auto"/>
              <w:right w:val="single" w:sz="8" w:space="0" w:color="auto"/>
            </w:tcBorders>
            <w:shd w:val="clear" w:color="000000" w:fill="F4B084"/>
            <w:vAlign w:val="center"/>
            <w:hideMark/>
          </w:tcPr>
          <w:p w14:paraId="37BD4725" w14:textId="77777777" w:rsidR="005A232A" w:rsidRPr="005A232A" w:rsidRDefault="005A232A" w:rsidP="005A232A">
            <w:pPr>
              <w:spacing w:after="0" w:line="240" w:lineRule="auto"/>
              <w:rPr>
                <w:rFonts w:eastAsia="Times New Roman" w:cs="Calibri"/>
                <w:b/>
                <w:bCs/>
                <w:color w:val="000000"/>
                <w:sz w:val="18"/>
                <w:szCs w:val="18"/>
                <w:lang w:eastAsia="pl-PL"/>
              </w:rPr>
            </w:pPr>
            <w:r w:rsidRPr="005A232A">
              <w:rPr>
                <w:rFonts w:eastAsia="Times New Roman" w:cs="Calibri"/>
                <w:b/>
                <w:bCs/>
                <w:color w:val="000000"/>
                <w:sz w:val="18"/>
                <w:szCs w:val="18"/>
                <w:lang w:eastAsia="pl-PL"/>
              </w:rPr>
              <w:t>Oświata i wychowanie</w:t>
            </w:r>
          </w:p>
        </w:tc>
        <w:tc>
          <w:tcPr>
            <w:tcW w:w="1460" w:type="dxa"/>
            <w:tcBorders>
              <w:top w:val="nil"/>
              <w:left w:val="nil"/>
              <w:bottom w:val="single" w:sz="8" w:space="0" w:color="auto"/>
              <w:right w:val="single" w:sz="8" w:space="0" w:color="auto"/>
            </w:tcBorders>
            <w:shd w:val="clear" w:color="000000" w:fill="F4B084"/>
            <w:vAlign w:val="center"/>
            <w:hideMark/>
          </w:tcPr>
          <w:p w14:paraId="735F30A7"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36 814,62    </w:t>
            </w:r>
          </w:p>
        </w:tc>
        <w:tc>
          <w:tcPr>
            <w:tcW w:w="1420" w:type="dxa"/>
            <w:tcBorders>
              <w:top w:val="nil"/>
              <w:left w:val="nil"/>
              <w:bottom w:val="single" w:sz="8" w:space="0" w:color="auto"/>
              <w:right w:val="single" w:sz="8" w:space="0" w:color="auto"/>
            </w:tcBorders>
            <w:shd w:val="clear" w:color="000000" w:fill="F4B084"/>
            <w:vAlign w:val="center"/>
            <w:hideMark/>
          </w:tcPr>
          <w:p w14:paraId="25DA6B2F" w14:textId="77777777" w:rsidR="005A232A" w:rsidRPr="005A232A" w:rsidRDefault="005A232A" w:rsidP="005A232A">
            <w:pPr>
              <w:spacing w:after="0" w:line="240" w:lineRule="auto"/>
              <w:jc w:val="right"/>
              <w:rPr>
                <w:rFonts w:eastAsia="Times New Roman" w:cs="Calibri"/>
                <w:b/>
                <w:bCs/>
                <w:sz w:val="18"/>
                <w:szCs w:val="18"/>
                <w:lang w:eastAsia="pl-PL"/>
              </w:rPr>
            </w:pPr>
            <w:r w:rsidRPr="005A232A">
              <w:rPr>
                <w:rFonts w:eastAsia="Times New Roman" w:cs="Calibri"/>
                <w:b/>
                <w:bCs/>
                <w:sz w:val="18"/>
                <w:szCs w:val="18"/>
                <w:lang w:eastAsia="pl-PL"/>
              </w:rPr>
              <w:t xml:space="preserve">         36 814,62    </w:t>
            </w:r>
          </w:p>
        </w:tc>
        <w:tc>
          <w:tcPr>
            <w:tcW w:w="1480" w:type="dxa"/>
            <w:tcBorders>
              <w:top w:val="nil"/>
              <w:left w:val="nil"/>
              <w:bottom w:val="single" w:sz="8" w:space="0" w:color="auto"/>
              <w:right w:val="single" w:sz="8" w:space="0" w:color="auto"/>
            </w:tcBorders>
            <w:shd w:val="clear" w:color="000000" w:fill="F4B084"/>
            <w:vAlign w:val="center"/>
            <w:hideMark/>
          </w:tcPr>
          <w:p w14:paraId="474EAEEF"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100,00    </w:t>
            </w:r>
          </w:p>
        </w:tc>
        <w:tc>
          <w:tcPr>
            <w:tcW w:w="1368" w:type="dxa"/>
            <w:tcBorders>
              <w:top w:val="nil"/>
              <w:left w:val="nil"/>
              <w:bottom w:val="single" w:sz="8" w:space="0" w:color="auto"/>
              <w:right w:val="single" w:sz="8" w:space="0" w:color="auto"/>
            </w:tcBorders>
            <w:shd w:val="clear" w:color="000000" w:fill="F4B084"/>
            <w:vAlign w:val="center"/>
            <w:hideMark/>
          </w:tcPr>
          <w:p w14:paraId="3099DDE4"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5,75    </w:t>
            </w:r>
          </w:p>
        </w:tc>
      </w:tr>
      <w:tr w:rsidR="005A232A" w:rsidRPr="005A232A" w14:paraId="000D48D3" w14:textId="77777777" w:rsidTr="005A232A">
        <w:trPr>
          <w:trHeight w:val="315"/>
        </w:trPr>
        <w:tc>
          <w:tcPr>
            <w:tcW w:w="960"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1A2C2666" w14:textId="77777777" w:rsidR="005A232A" w:rsidRPr="005A232A" w:rsidRDefault="005A232A" w:rsidP="005A232A">
            <w:pPr>
              <w:spacing w:after="0" w:line="240" w:lineRule="auto"/>
              <w:jc w:val="center"/>
              <w:rPr>
                <w:rFonts w:eastAsia="Times New Roman" w:cs="Calibri"/>
                <w:b/>
                <w:bCs/>
                <w:color w:val="000000"/>
                <w:sz w:val="18"/>
                <w:szCs w:val="18"/>
                <w:lang w:eastAsia="pl-PL"/>
              </w:rPr>
            </w:pPr>
            <w:r w:rsidRPr="005A232A">
              <w:rPr>
                <w:rFonts w:eastAsia="Times New Roman" w:cs="Calibri"/>
                <w:b/>
                <w:bCs/>
                <w:color w:val="000000"/>
                <w:sz w:val="18"/>
                <w:szCs w:val="18"/>
                <w:lang w:eastAsia="pl-PL"/>
              </w:rPr>
              <w:t>80101</w:t>
            </w:r>
          </w:p>
        </w:tc>
        <w:tc>
          <w:tcPr>
            <w:tcW w:w="2800" w:type="dxa"/>
            <w:tcBorders>
              <w:top w:val="nil"/>
              <w:left w:val="nil"/>
              <w:bottom w:val="single" w:sz="8" w:space="0" w:color="auto"/>
              <w:right w:val="single" w:sz="8" w:space="0" w:color="auto"/>
            </w:tcBorders>
            <w:shd w:val="clear" w:color="000000" w:fill="FFFFFF"/>
            <w:vAlign w:val="center"/>
            <w:hideMark/>
          </w:tcPr>
          <w:p w14:paraId="2AC9D76B" w14:textId="77777777" w:rsidR="005A232A" w:rsidRPr="005A232A" w:rsidRDefault="005A232A" w:rsidP="005A232A">
            <w:pPr>
              <w:spacing w:after="0" w:line="240" w:lineRule="auto"/>
              <w:rPr>
                <w:rFonts w:eastAsia="Times New Roman" w:cs="Calibri"/>
                <w:b/>
                <w:bCs/>
                <w:color w:val="000000"/>
                <w:sz w:val="18"/>
                <w:szCs w:val="18"/>
                <w:lang w:eastAsia="pl-PL"/>
              </w:rPr>
            </w:pPr>
            <w:r w:rsidRPr="005A232A">
              <w:rPr>
                <w:rFonts w:eastAsia="Times New Roman" w:cs="Calibri"/>
                <w:b/>
                <w:bCs/>
                <w:color w:val="000000"/>
                <w:sz w:val="18"/>
                <w:szCs w:val="18"/>
                <w:lang w:eastAsia="pl-PL"/>
              </w:rPr>
              <w:t>Szkoły Podstawowe</w:t>
            </w:r>
          </w:p>
        </w:tc>
        <w:tc>
          <w:tcPr>
            <w:tcW w:w="1460" w:type="dxa"/>
            <w:tcBorders>
              <w:top w:val="nil"/>
              <w:left w:val="nil"/>
              <w:bottom w:val="single" w:sz="8" w:space="0" w:color="auto"/>
              <w:right w:val="single" w:sz="8" w:space="0" w:color="auto"/>
            </w:tcBorders>
            <w:shd w:val="clear" w:color="000000" w:fill="FFFFFF"/>
            <w:vAlign w:val="center"/>
            <w:hideMark/>
          </w:tcPr>
          <w:p w14:paraId="1C59FED6"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30 000,00    </w:t>
            </w:r>
          </w:p>
        </w:tc>
        <w:tc>
          <w:tcPr>
            <w:tcW w:w="1420" w:type="dxa"/>
            <w:tcBorders>
              <w:top w:val="nil"/>
              <w:left w:val="nil"/>
              <w:bottom w:val="single" w:sz="8" w:space="0" w:color="auto"/>
              <w:right w:val="single" w:sz="8" w:space="0" w:color="auto"/>
            </w:tcBorders>
            <w:shd w:val="clear" w:color="000000" w:fill="FFFFFF"/>
            <w:vAlign w:val="center"/>
            <w:hideMark/>
          </w:tcPr>
          <w:p w14:paraId="43921ED9" w14:textId="77777777" w:rsidR="005A232A" w:rsidRPr="005A232A" w:rsidRDefault="005A232A" w:rsidP="005A232A">
            <w:pPr>
              <w:spacing w:after="0" w:line="240" w:lineRule="auto"/>
              <w:jc w:val="right"/>
              <w:rPr>
                <w:rFonts w:eastAsia="Times New Roman" w:cs="Calibri"/>
                <w:b/>
                <w:bCs/>
                <w:sz w:val="18"/>
                <w:szCs w:val="18"/>
                <w:lang w:eastAsia="pl-PL"/>
              </w:rPr>
            </w:pPr>
            <w:r w:rsidRPr="005A232A">
              <w:rPr>
                <w:rFonts w:eastAsia="Times New Roman" w:cs="Calibri"/>
                <w:b/>
                <w:bCs/>
                <w:sz w:val="18"/>
                <w:szCs w:val="18"/>
                <w:lang w:eastAsia="pl-PL"/>
              </w:rPr>
              <w:t xml:space="preserve">         30 000,00    </w:t>
            </w:r>
          </w:p>
        </w:tc>
        <w:tc>
          <w:tcPr>
            <w:tcW w:w="1480" w:type="dxa"/>
            <w:tcBorders>
              <w:top w:val="nil"/>
              <w:left w:val="nil"/>
              <w:bottom w:val="single" w:sz="8" w:space="0" w:color="auto"/>
              <w:right w:val="single" w:sz="8" w:space="0" w:color="auto"/>
            </w:tcBorders>
            <w:shd w:val="clear" w:color="000000" w:fill="FFFFFF"/>
            <w:vAlign w:val="center"/>
            <w:hideMark/>
          </w:tcPr>
          <w:p w14:paraId="57B65322"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100,00    </w:t>
            </w:r>
          </w:p>
        </w:tc>
        <w:tc>
          <w:tcPr>
            <w:tcW w:w="1368" w:type="dxa"/>
            <w:tcBorders>
              <w:top w:val="nil"/>
              <w:left w:val="nil"/>
              <w:bottom w:val="single" w:sz="8" w:space="0" w:color="auto"/>
              <w:right w:val="single" w:sz="8" w:space="0" w:color="auto"/>
            </w:tcBorders>
            <w:shd w:val="clear" w:color="000000" w:fill="FFFFFF"/>
            <w:vAlign w:val="center"/>
            <w:hideMark/>
          </w:tcPr>
          <w:p w14:paraId="08A01333"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4,69    </w:t>
            </w:r>
          </w:p>
        </w:tc>
      </w:tr>
      <w:tr w:rsidR="005A232A" w:rsidRPr="005A232A" w14:paraId="5B2B635D" w14:textId="77777777" w:rsidTr="005A232A">
        <w:trPr>
          <w:trHeight w:val="315"/>
        </w:trPr>
        <w:tc>
          <w:tcPr>
            <w:tcW w:w="960" w:type="dxa"/>
            <w:vMerge/>
            <w:tcBorders>
              <w:top w:val="nil"/>
              <w:left w:val="single" w:sz="8" w:space="0" w:color="auto"/>
              <w:bottom w:val="single" w:sz="8" w:space="0" w:color="000000"/>
              <w:right w:val="single" w:sz="8" w:space="0" w:color="auto"/>
            </w:tcBorders>
            <w:vAlign w:val="center"/>
            <w:hideMark/>
          </w:tcPr>
          <w:p w14:paraId="18AF6A19" w14:textId="77777777" w:rsidR="005A232A" w:rsidRPr="005A232A" w:rsidRDefault="005A232A" w:rsidP="005A232A">
            <w:pPr>
              <w:spacing w:after="0" w:line="240" w:lineRule="auto"/>
              <w:rPr>
                <w:rFonts w:eastAsia="Times New Roman" w:cs="Calibri"/>
                <w:b/>
                <w:bCs/>
                <w:color w:val="000000"/>
                <w:sz w:val="18"/>
                <w:szCs w:val="18"/>
                <w:lang w:eastAsia="pl-PL"/>
              </w:rPr>
            </w:pPr>
          </w:p>
        </w:tc>
        <w:tc>
          <w:tcPr>
            <w:tcW w:w="2800" w:type="dxa"/>
            <w:tcBorders>
              <w:top w:val="nil"/>
              <w:left w:val="nil"/>
              <w:bottom w:val="single" w:sz="8" w:space="0" w:color="auto"/>
              <w:right w:val="single" w:sz="8" w:space="0" w:color="auto"/>
            </w:tcBorders>
            <w:vAlign w:val="center"/>
            <w:hideMark/>
          </w:tcPr>
          <w:p w14:paraId="1C85F157" w14:textId="77777777" w:rsidR="005A232A" w:rsidRPr="005A232A" w:rsidRDefault="005A232A" w:rsidP="005A232A">
            <w:pPr>
              <w:spacing w:after="0" w:line="240" w:lineRule="auto"/>
              <w:rPr>
                <w:rFonts w:eastAsia="Times New Roman" w:cs="Calibri"/>
                <w:b/>
                <w:bCs/>
                <w:color w:val="000000"/>
                <w:sz w:val="18"/>
                <w:szCs w:val="18"/>
                <w:lang w:eastAsia="pl-PL"/>
              </w:rPr>
            </w:pPr>
            <w:r w:rsidRPr="005A232A">
              <w:rPr>
                <w:rFonts w:eastAsia="Times New Roman" w:cs="Calibri"/>
                <w:b/>
                <w:bCs/>
                <w:color w:val="000000"/>
                <w:sz w:val="18"/>
                <w:szCs w:val="18"/>
                <w:lang w:eastAsia="pl-PL"/>
              </w:rPr>
              <w:t>Wydatki majatkowe:</w:t>
            </w:r>
          </w:p>
        </w:tc>
        <w:tc>
          <w:tcPr>
            <w:tcW w:w="1460" w:type="dxa"/>
            <w:tcBorders>
              <w:top w:val="nil"/>
              <w:left w:val="nil"/>
              <w:bottom w:val="single" w:sz="8" w:space="0" w:color="auto"/>
              <w:right w:val="single" w:sz="8" w:space="0" w:color="auto"/>
            </w:tcBorders>
            <w:shd w:val="clear" w:color="000000" w:fill="FFFFFF"/>
            <w:vAlign w:val="center"/>
            <w:hideMark/>
          </w:tcPr>
          <w:p w14:paraId="598856D6"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30 000,00    </w:t>
            </w:r>
          </w:p>
        </w:tc>
        <w:tc>
          <w:tcPr>
            <w:tcW w:w="1420" w:type="dxa"/>
            <w:tcBorders>
              <w:top w:val="nil"/>
              <w:left w:val="nil"/>
              <w:bottom w:val="single" w:sz="8" w:space="0" w:color="auto"/>
              <w:right w:val="single" w:sz="8" w:space="0" w:color="auto"/>
            </w:tcBorders>
            <w:shd w:val="clear" w:color="000000" w:fill="FFFFFF"/>
            <w:vAlign w:val="center"/>
            <w:hideMark/>
          </w:tcPr>
          <w:p w14:paraId="5E783B43"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30 000,00    </w:t>
            </w:r>
          </w:p>
        </w:tc>
        <w:tc>
          <w:tcPr>
            <w:tcW w:w="1480" w:type="dxa"/>
            <w:tcBorders>
              <w:top w:val="nil"/>
              <w:left w:val="nil"/>
              <w:bottom w:val="single" w:sz="8" w:space="0" w:color="auto"/>
              <w:right w:val="single" w:sz="8" w:space="0" w:color="auto"/>
            </w:tcBorders>
            <w:shd w:val="clear" w:color="000000" w:fill="FFFFFF"/>
            <w:vAlign w:val="center"/>
            <w:hideMark/>
          </w:tcPr>
          <w:p w14:paraId="45866C48"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100,00    </w:t>
            </w:r>
          </w:p>
        </w:tc>
        <w:tc>
          <w:tcPr>
            <w:tcW w:w="1368" w:type="dxa"/>
            <w:tcBorders>
              <w:top w:val="nil"/>
              <w:left w:val="nil"/>
              <w:bottom w:val="single" w:sz="8" w:space="0" w:color="auto"/>
              <w:right w:val="single" w:sz="8" w:space="0" w:color="auto"/>
            </w:tcBorders>
            <w:shd w:val="clear" w:color="000000" w:fill="FFFFFF"/>
            <w:vAlign w:val="center"/>
            <w:hideMark/>
          </w:tcPr>
          <w:p w14:paraId="50F4D20F"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4,69    </w:t>
            </w:r>
          </w:p>
        </w:tc>
      </w:tr>
      <w:tr w:rsidR="005A232A" w:rsidRPr="005A232A" w14:paraId="0232D567" w14:textId="77777777" w:rsidTr="005A232A">
        <w:trPr>
          <w:trHeight w:val="975"/>
        </w:trPr>
        <w:tc>
          <w:tcPr>
            <w:tcW w:w="960" w:type="dxa"/>
            <w:vMerge/>
            <w:tcBorders>
              <w:top w:val="nil"/>
              <w:left w:val="single" w:sz="8" w:space="0" w:color="auto"/>
              <w:bottom w:val="single" w:sz="8" w:space="0" w:color="000000"/>
              <w:right w:val="single" w:sz="8" w:space="0" w:color="auto"/>
            </w:tcBorders>
            <w:vAlign w:val="center"/>
            <w:hideMark/>
          </w:tcPr>
          <w:p w14:paraId="2A8FBF6D" w14:textId="77777777" w:rsidR="005A232A" w:rsidRPr="005A232A" w:rsidRDefault="005A232A" w:rsidP="005A232A">
            <w:pPr>
              <w:spacing w:after="0" w:line="240" w:lineRule="auto"/>
              <w:rPr>
                <w:rFonts w:eastAsia="Times New Roman" w:cs="Calibri"/>
                <w:b/>
                <w:bCs/>
                <w:color w:val="000000"/>
                <w:sz w:val="18"/>
                <w:szCs w:val="18"/>
                <w:lang w:eastAsia="pl-PL"/>
              </w:rPr>
            </w:pPr>
          </w:p>
        </w:tc>
        <w:tc>
          <w:tcPr>
            <w:tcW w:w="2800" w:type="dxa"/>
            <w:tcBorders>
              <w:top w:val="nil"/>
              <w:left w:val="nil"/>
              <w:bottom w:val="single" w:sz="8" w:space="0" w:color="auto"/>
              <w:right w:val="single" w:sz="8" w:space="0" w:color="auto"/>
            </w:tcBorders>
            <w:vAlign w:val="center"/>
            <w:hideMark/>
          </w:tcPr>
          <w:p w14:paraId="67AF8DDD" w14:textId="77777777" w:rsidR="005A232A" w:rsidRPr="005A232A" w:rsidRDefault="005A232A" w:rsidP="005A232A">
            <w:pPr>
              <w:spacing w:after="0" w:line="240" w:lineRule="auto"/>
              <w:rPr>
                <w:rFonts w:eastAsia="Times New Roman" w:cs="Calibri"/>
                <w:color w:val="000000"/>
                <w:sz w:val="18"/>
                <w:szCs w:val="18"/>
                <w:lang w:eastAsia="pl-PL"/>
              </w:rPr>
            </w:pPr>
            <w:r w:rsidRPr="005A232A">
              <w:rPr>
                <w:rFonts w:eastAsia="Times New Roman" w:cs="Calibri"/>
                <w:color w:val="000000"/>
                <w:sz w:val="18"/>
                <w:szCs w:val="18"/>
                <w:lang w:eastAsia="pl-PL"/>
              </w:rPr>
              <w:t>Modernizacja świetlicy w budynku Zespołu Szkolno-Przedszkolnego w Iwanowicach Włościańskich</w:t>
            </w:r>
          </w:p>
        </w:tc>
        <w:tc>
          <w:tcPr>
            <w:tcW w:w="1460" w:type="dxa"/>
            <w:tcBorders>
              <w:top w:val="nil"/>
              <w:left w:val="nil"/>
              <w:bottom w:val="single" w:sz="8" w:space="0" w:color="auto"/>
              <w:right w:val="single" w:sz="8" w:space="0" w:color="auto"/>
            </w:tcBorders>
            <w:shd w:val="clear" w:color="000000" w:fill="FFFFFF"/>
            <w:vAlign w:val="center"/>
            <w:hideMark/>
          </w:tcPr>
          <w:p w14:paraId="54E24C3F" w14:textId="77777777" w:rsidR="005A232A" w:rsidRPr="005A232A" w:rsidRDefault="005A232A" w:rsidP="005A232A">
            <w:pPr>
              <w:spacing w:after="0" w:line="240" w:lineRule="auto"/>
              <w:jc w:val="right"/>
              <w:rPr>
                <w:rFonts w:eastAsia="Times New Roman" w:cs="Calibri"/>
                <w:color w:val="000000"/>
                <w:sz w:val="18"/>
                <w:szCs w:val="18"/>
                <w:lang w:eastAsia="pl-PL"/>
              </w:rPr>
            </w:pPr>
            <w:r w:rsidRPr="005A232A">
              <w:rPr>
                <w:rFonts w:eastAsia="Times New Roman" w:cs="Calibri"/>
                <w:color w:val="000000"/>
                <w:sz w:val="18"/>
                <w:szCs w:val="18"/>
                <w:lang w:eastAsia="pl-PL"/>
              </w:rPr>
              <w:t xml:space="preserve">          30 000,00    </w:t>
            </w:r>
          </w:p>
        </w:tc>
        <w:tc>
          <w:tcPr>
            <w:tcW w:w="1420" w:type="dxa"/>
            <w:tcBorders>
              <w:top w:val="nil"/>
              <w:left w:val="nil"/>
              <w:bottom w:val="single" w:sz="8" w:space="0" w:color="auto"/>
              <w:right w:val="single" w:sz="8" w:space="0" w:color="auto"/>
            </w:tcBorders>
            <w:shd w:val="clear" w:color="000000" w:fill="FFFFFF"/>
            <w:vAlign w:val="center"/>
            <w:hideMark/>
          </w:tcPr>
          <w:p w14:paraId="0893FB7C" w14:textId="77777777" w:rsidR="005A232A" w:rsidRPr="005A232A" w:rsidRDefault="005A232A" w:rsidP="005A232A">
            <w:pPr>
              <w:spacing w:after="0" w:line="240" w:lineRule="auto"/>
              <w:jc w:val="right"/>
              <w:rPr>
                <w:rFonts w:eastAsia="Times New Roman" w:cs="Calibri"/>
                <w:sz w:val="18"/>
                <w:szCs w:val="18"/>
                <w:lang w:eastAsia="pl-PL"/>
              </w:rPr>
            </w:pPr>
            <w:r w:rsidRPr="005A232A">
              <w:rPr>
                <w:rFonts w:eastAsia="Times New Roman" w:cs="Calibri"/>
                <w:sz w:val="18"/>
                <w:szCs w:val="18"/>
                <w:lang w:eastAsia="pl-PL"/>
              </w:rPr>
              <w:t xml:space="preserve">         30 000,00    </w:t>
            </w:r>
          </w:p>
        </w:tc>
        <w:tc>
          <w:tcPr>
            <w:tcW w:w="1480" w:type="dxa"/>
            <w:tcBorders>
              <w:top w:val="nil"/>
              <w:left w:val="nil"/>
              <w:bottom w:val="single" w:sz="8" w:space="0" w:color="auto"/>
              <w:right w:val="single" w:sz="8" w:space="0" w:color="auto"/>
            </w:tcBorders>
            <w:shd w:val="clear" w:color="000000" w:fill="FFFFFF"/>
            <w:vAlign w:val="center"/>
            <w:hideMark/>
          </w:tcPr>
          <w:p w14:paraId="30237B6C" w14:textId="77777777" w:rsidR="005A232A" w:rsidRPr="005A232A" w:rsidRDefault="005A232A" w:rsidP="005A232A">
            <w:pPr>
              <w:spacing w:after="0" w:line="240" w:lineRule="auto"/>
              <w:jc w:val="right"/>
              <w:rPr>
                <w:rFonts w:eastAsia="Times New Roman" w:cs="Calibri"/>
                <w:color w:val="000000"/>
                <w:sz w:val="18"/>
                <w:szCs w:val="18"/>
                <w:lang w:eastAsia="pl-PL"/>
              </w:rPr>
            </w:pPr>
            <w:r w:rsidRPr="005A232A">
              <w:rPr>
                <w:rFonts w:eastAsia="Times New Roman" w:cs="Calibri"/>
                <w:color w:val="000000"/>
                <w:sz w:val="18"/>
                <w:szCs w:val="18"/>
                <w:lang w:eastAsia="pl-PL"/>
              </w:rPr>
              <w:t xml:space="preserve">                100,00    </w:t>
            </w:r>
          </w:p>
        </w:tc>
        <w:tc>
          <w:tcPr>
            <w:tcW w:w="1368" w:type="dxa"/>
            <w:tcBorders>
              <w:top w:val="nil"/>
              <w:left w:val="nil"/>
              <w:bottom w:val="single" w:sz="8" w:space="0" w:color="auto"/>
              <w:right w:val="single" w:sz="8" w:space="0" w:color="auto"/>
            </w:tcBorders>
            <w:shd w:val="clear" w:color="000000" w:fill="FFFFFF"/>
            <w:vAlign w:val="center"/>
            <w:hideMark/>
          </w:tcPr>
          <w:p w14:paraId="5C429AA0" w14:textId="77777777" w:rsidR="005A232A" w:rsidRPr="005A232A" w:rsidRDefault="005A232A" w:rsidP="005A232A">
            <w:pPr>
              <w:spacing w:after="0" w:line="240" w:lineRule="auto"/>
              <w:jc w:val="right"/>
              <w:rPr>
                <w:rFonts w:eastAsia="Times New Roman" w:cs="Calibri"/>
                <w:color w:val="000000"/>
                <w:sz w:val="18"/>
                <w:szCs w:val="18"/>
                <w:lang w:eastAsia="pl-PL"/>
              </w:rPr>
            </w:pPr>
            <w:r w:rsidRPr="005A232A">
              <w:rPr>
                <w:rFonts w:eastAsia="Times New Roman" w:cs="Calibri"/>
                <w:color w:val="000000"/>
                <w:sz w:val="18"/>
                <w:szCs w:val="18"/>
                <w:lang w:eastAsia="pl-PL"/>
              </w:rPr>
              <w:t xml:space="preserve">                              4,69    </w:t>
            </w:r>
          </w:p>
        </w:tc>
      </w:tr>
      <w:tr w:rsidR="005A232A" w:rsidRPr="005A232A" w14:paraId="17311043" w14:textId="77777777" w:rsidTr="005A232A">
        <w:trPr>
          <w:trHeight w:val="315"/>
        </w:trPr>
        <w:tc>
          <w:tcPr>
            <w:tcW w:w="960" w:type="dxa"/>
            <w:vMerge w:val="restart"/>
            <w:tcBorders>
              <w:top w:val="nil"/>
              <w:left w:val="single" w:sz="8" w:space="0" w:color="auto"/>
              <w:bottom w:val="single" w:sz="8" w:space="0" w:color="auto"/>
              <w:right w:val="single" w:sz="8" w:space="0" w:color="auto"/>
            </w:tcBorders>
            <w:vAlign w:val="center"/>
            <w:hideMark/>
          </w:tcPr>
          <w:p w14:paraId="73318BC2" w14:textId="77777777" w:rsidR="005A232A" w:rsidRPr="005A232A" w:rsidRDefault="005A232A" w:rsidP="005A232A">
            <w:pPr>
              <w:spacing w:after="0" w:line="240" w:lineRule="auto"/>
              <w:jc w:val="center"/>
              <w:rPr>
                <w:rFonts w:eastAsia="Times New Roman" w:cs="Calibri"/>
                <w:b/>
                <w:bCs/>
                <w:color w:val="000000"/>
                <w:sz w:val="18"/>
                <w:szCs w:val="18"/>
                <w:lang w:eastAsia="pl-PL"/>
              </w:rPr>
            </w:pPr>
            <w:r w:rsidRPr="005A232A">
              <w:rPr>
                <w:rFonts w:eastAsia="Times New Roman" w:cs="Calibri"/>
                <w:b/>
                <w:bCs/>
                <w:color w:val="000000"/>
                <w:sz w:val="18"/>
                <w:szCs w:val="18"/>
                <w:lang w:eastAsia="pl-PL"/>
              </w:rPr>
              <w:t>80195</w:t>
            </w:r>
          </w:p>
        </w:tc>
        <w:tc>
          <w:tcPr>
            <w:tcW w:w="2800" w:type="dxa"/>
            <w:tcBorders>
              <w:top w:val="nil"/>
              <w:left w:val="nil"/>
              <w:bottom w:val="single" w:sz="8" w:space="0" w:color="auto"/>
              <w:right w:val="single" w:sz="8" w:space="0" w:color="auto"/>
            </w:tcBorders>
            <w:vAlign w:val="center"/>
            <w:hideMark/>
          </w:tcPr>
          <w:p w14:paraId="4ECB8C49" w14:textId="77777777" w:rsidR="005A232A" w:rsidRPr="005A232A" w:rsidRDefault="005A232A" w:rsidP="005A232A">
            <w:pPr>
              <w:spacing w:after="0" w:line="240" w:lineRule="auto"/>
              <w:rPr>
                <w:rFonts w:eastAsia="Times New Roman" w:cs="Calibri"/>
                <w:b/>
                <w:bCs/>
                <w:color w:val="000000"/>
                <w:sz w:val="18"/>
                <w:szCs w:val="18"/>
                <w:lang w:eastAsia="pl-PL"/>
              </w:rPr>
            </w:pPr>
            <w:r w:rsidRPr="005A232A">
              <w:rPr>
                <w:rFonts w:eastAsia="Times New Roman" w:cs="Calibri"/>
                <w:b/>
                <w:bCs/>
                <w:color w:val="000000"/>
                <w:sz w:val="18"/>
                <w:szCs w:val="18"/>
                <w:lang w:eastAsia="pl-PL"/>
              </w:rPr>
              <w:t>Pozostała działalność</w:t>
            </w:r>
          </w:p>
        </w:tc>
        <w:tc>
          <w:tcPr>
            <w:tcW w:w="1460" w:type="dxa"/>
            <w:tcBorders>
              <w:top w:val="nil"/>
              <w:left w:val="nil"/>
              <w:bottom w:val="single" w:sz="8" w:space="0" w:color="auto"/>
              <w:right w:val="single" w:sz="8" w:space="0" w:color="auto"/>
            </w:tcBorders>
            <w:vAlign w:val="center"/>
            <w:hideMark/>
          </w:tcPr>
          <w:p w14:paraId="71D1B232"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6 814,62    </w:t>
            </w:r>
          </w:p>
        </w:tc>
        <w:tc>
          <w:tcPr>
            <w:tcW w:w="1420" w:type="dxa"/>
            <w:tcBorders>
              <w:top w:val="nil"/>
              <w:left w:val="nil"/>
              <w:bottom w:val="single" w:sz="8" w:space="0" w:color="auto"/>
              <w:right w:val="single" w:sz="8" w:space="0" w:color="auto"/>
            </w:tcBorders>
            <w:vAlign w:val="center"/>
            <w:hideMark/>
          </w:tcPr>
          <w:p w14:paraId="14AE14AA" w14:textId="77777777" w:rsidR="005A232A" w:rsidRPr="005A232A" w:rsidRDefault="005A232A" w:rsidP="005A232A">
            <w:pPr>
              <w:spacing w:after="0" w:line="240" w:lineRule="auto"/>
              <w:jc w:val="right"/>
              <w:rPr>
                <w:rFonts w:eastAsia="Times New Roman" w:cs="Calibri"/>
                <w:b/>
                <w:bCs/>
                <w:sz w:val="18"/>
                <w:szCs w:val="18"/>
                <w:lang w:eastAsia="pl-PL"/>
              </w:rPr>
            </w:pPr>
            <w:r w:rsidRPr="005A232A">
              <w:rPr>
                <w:rFonts w:eastAsia="Times New Roman" w:cs="Calibri"/>
                <w:b/>
                <w:bCs/>
                <w:sz w:val="18"/>
                <w:szCs w:val="18"/>
                <w:lang w:eastAsia="pl-PL"/>
              </w:rPr>
              <w:t xml:space="preserve">           6 814,62    </w:t>
            </w:r>
          </w:p>
        </w:tc>
        <w:tc>
          <w:tcPr>
            <w:tcW w:w="1480" w:type="dxa"/>
            <w:tcBorders>
              <w:top w:val="nil"/>
              <w:left w:val="nil"/>
              <w:bottom w:val="single" w:sz="8" w:space="0" w:color="auto"/>
              <w:right w:val="single" w:sz="8" w:space="0" w:color="auto"/>
            </w:tcBorders>
            <w:vAlign w:val="center"/>
            <w:hideMark/>
          </w:tcPr>
          <w:p w14:paraId="755B71D4"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100,00    </w:t>
            </w:r>
          </w:p>
        </w:tc>
        <w:tc>
          <w:tcPr>
            <w:tcW w:w="1368" w:type="dxa"/>
            <w:tcBorders>
              <w:top w:val="nil"/>
              <w:left w:val="nil"/>
              <w:bottom w:val="single" w:sz="8" w:space="0" w:color="auto"/>
              <w:right w:val="single" w:sz="8" w:space="0" w:color="auto"/>
            </w:tcBorders>
            <w:vAlign w:val="center"/>
            <w:hideMark/>
          </w:tcPr>
          <w:p w14:paraId="502ADB6F"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1,06    </w:t>
            </w:r>
          </w:p>
        </w:tc>
      </w:tr>
      <w:tr w:rsidR="005A232A" w:rsidRPr="005A232A" w14:paraId="2297BC5E" w14:textId="77777777" w:rsidTr="005A232A">
        <w:trPr>
          <w:trHeight w:val="315"/>
        </w:trPr>
        <w:tc>
          <w:tcPr>
            <w:tcW w:w="960" w:type="dxa"/>
            <w:vMerge/>
            <w:tcBorders>
              <w:top w:val="nil"/>
              <w:left w:val="single" w:sz="8" w:space="0" w:color="auto"/>
              <w:bottom w:val="single" w:sz="8" w:space="0" w:color="auto"/>
              <w:right w:val="single" w:sz="8" w:space="0" w:color="auto"/>
            </w:tcBorders>
            <w:vAlign w:val="center"/>
            <w:hideMark/>
          </w:tcPr>
          <w:p w14:paraId="50499323" w14:textId="77777777" w:rsidR="005A232A" w:rsidRPr="005A232A" w:rsidRDefault="005A232A" w:rsidP="005A232A">
            <w:pPr>
              <w:spacing w:after="0" w:line="240" w:lineRule="auto"/>
              <w:rPr>
                <w:rFonts w:eastAsia="Times New Roman" w:cs="Calibri"/>
                <w:b/>
                <w:bCs/>
                <w:color w:val="000000"/>
                <w:sz w:val="18"/>
                <w:szCs w:val="18"/>
                <w:lang w:eastAsia="pl-PL"/>
              </w:rPr>
            </w:pPr>
          </w:p>
        </w:tc>
        <w:tc>
          <w:tcPr>
            <w:tcW w:w="2800" w:type="dxa"/>
            <w:tcBorders>
              <w:top w:val="nil"/>
              <w:left w:val="nil"/>
              <w:bottom w:val="single" w:sz="8" w:space="0" w:color="auto"/>
              <w:right w:val="single" w:sz="8" w:space="0" w:color="auto"/>
            </w:tcBorders>
            <w:vAlign w:val="center"/>
            <w:hideMark/>
          </w:tcPr>
          <w:p w14:paraId="319E736B" w14:textId="77777777" w:rsidR="005A232A" w:rsidRPr="005A232A" w:rsidRDefault="005A232A" w:rsidP="005A232A">
            <w:pPr>
              <w:spacing w:after="0" w:line="240" w:lineRule="auto"/>
              <w:rPr>
                <w:rFonts w:eastAsia="Times New Roman" w:cs="Calibri"/>
                <w:b/>
                <w:bCs/>
                <w:color w:val="000000"/>
                <w:sz w:val="18"/>
                <w:szCs w:val="18"/>
                <w:lang w:eastAsia="pl-PL"/>
              </w:rPr>
            </w:pPr>
            <w:r w:rsidRPr="005A232A">
              <w:rPr>
                <w:rFonts w:eastAsia="Times New Roman" w:cs="Calibri"/>
                <w:b/>
                <w:bCs/>
                <w:color w:val="000000"/>
                <w:sz w:val="18"/>
                <w:szCs w:val="18"/>
                <w:lang w:eastAsia="pl-PL"/>
              </w:rPr>
              <w:t>Wydatki bieżące:</w:t>
            </w:r>
          </w:p>
        </w:tc>
        <w:tc>
          <w:tcPr>
            <w:tcW w:w="1460" w:type="dxa"/>
            <w:tcBorders>
              <w:top w:val="nil"/>
              <w:left w:val="nil"/>
              <w:bottom w:val="single" w:sz="8" w:space="0" w:color="auto"/>
              <w:right w:val="single" w:sz="8" w:space="0" w:color="auto"/>
            </w:tcBorders>
            <w:vAlign w:val="center"/>
            <w:hideMark/>
          </w:tcPr>
          <w:p w14:paraId="26BE9136"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6 814,62    </w:t>
            </w:r>
          </w:p>
        </w:tc>
        <w:tc>
          <w:tcPr>
            <w:tcW w:w="1420" w:type="dxa"/>
            <w:tcBorders>
              <w:top w:val="nil"/>
              <w:left w:val="nil"/>
              <w:bottom w:val="single" w:sz="8" w:space="0" w:color="auto"/>
              <w:right w:val="single" w:sz="8" w:space="0" w:color="auto"/>
            </w:tcBorders>
            <w:vAlign w:val="center"/>
            <w:hideMark/>
          </w:tcPr>
          <w:p w14:paraId="77D58713"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6 814,62    </w:t>
            </w:r>
          </w:p>
        </w:tc>
        <w:tc>
          <w:tcPr>
            <w:tcW w:w="1480" w:type="dxa"/>
            <w:tcBorders>
              <w:top w:val="nil"/>
              <w:left w:val="nil"/>
              <w:bottom w:val="single" w:sz="8" w:space="0" w:color="auto"/>
              <w:right w:val="single" w:sz="8" w:space="0" w:color="auto"/>
            </w:tcBorders>
            <w:vAlign w:val="center"/>
            <w:hideMark/>
          </w:tcPr>
          <w:p w14:paraId="55ABE886"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100,00    </w:t>
            </w:r>
          </w:p>
        </w:tc>
        <w:tc>
          <w:tcPr>
            <w:tcW w:w="1368" w:type="dxa"/>
            <w:tcBorders>
              <w:top w:val="nil"/>
              <w:left w:val="nil"/>
              <w:bottom w:val="single" w:sz="8" w:space="0" w:color="auto"/>
              <w:right w:val="single" w:sz="8" w:space="0" w:color="auto"/>
            </w:tcBorders>
            <w:vAlign w:val="center"/>
            <w:hideMark/>
          </w:tcPr>
          <w:p w14:paraId="3F044A00"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1,06    </w:t>
            </w:r>
          </w:p>
        </w:tc>
      </w:tr>
      <w:tr w:rsidR="005A232A" w:rsidRPr="005A232A" w14:paraId="6B47A981" w14:textId="77777777" w:rsidTr="005A232A">
        <w:trPr>
          <w:trHeight w:val="735"/>
        </w:trPr>
        <w:tc>
          <w:tcPr>
            <w:tcW w:w="960" w:type="dxa"/>
            <w:vMerge/>
            <w:tcBorders>
              <w:top w:val="nil"/>
              <w:left w:val="single" w:sz="8" w:space="0" w:color="auto"/>
              <w:bottom w:val="single" w:sz="8" w:space="0" w:color="auto"/>
              <w:right w:val="single" w:sz="8" w:space="0" w:color="auto"/>
            </w:tcBorders>
            <w:vAlign w:val="center"/>
            <w:hideMark/>
          </w:tcPr>
          <w:p w14:paraId="322217E0" w14:textId="77777777" w:rsidR="005A232A" w:rsidRPr="005A232A" w:rsidRDefault="005A232A" w:rsidP="005A232A">
            <w:pPr>
              <w:spacing w:after="0" w:line="240" w:lineRule="auto"/>
              <w:rPr>
                <w:rFonts w:eastAsia="Times New Roman" w:cs="Calibri"/>
                <w:b/>
                <w:bCs/>
                <w:color w:val="000000"/>
                <w:sz w:val="18"/>
                <w:szCs w:val="18"/>
                <w:lang w:eastAsia="pl-PL"/>
              </w:rPr>
            </w:pPr>
          </w:p>
        </w:tc>
        <w:tc>
          <w:tcPr>
            <w:tcW w:w="2800" w:type="dxa"/>
            <w:tcBorders>
              <w:top w:val="nil"/>
              <w:left w:val="nil"/>
              <w:bottom w:val="single" w:sz="8" w:space="0" w:color="000000"/>
              <w:right w:val="single" w:sz="8" w:space="0" w:color="000000"/>
            </w:tcBorders>
            <w:vAlign w:val="center"/>
            <w:hideMark/>
          </w:tcPr>
          <w:p w14:paraId="60FAA8EA" w14:textId="77777777" w:rsidR="005A232A" w:rsidRPr="005A232A" w:rsidRDefault="005A232A" w:rsidP="005A232A">
            <w:pPr>
              <w:spacing w:after="0" w:line="240" w:lineRule="auto"/>
              <w:rPr>
                <w:rFonts w:eastAsia="Times New Roman" w:cs="Calibri"/>
                <w:i/>
                <w:iCs/>
                <w:sz w:val="18"/>
                <w:szCs w:val="18"/>
                <w:lang w:eastAsia="pl-PL"/>
              </w:rPr>
            </w:pPr>
            <w:r w:rsidRPr="005A232A">
              <w:rPr>
                <w:rFonts w:eastAsia="Times New Roman" w:cs="Calibri"/>
                <w:i/>
                <w:iCs/>
                <w:sz w:val="18"/>
                <w:szCs w:val="18"/>
                <w:lang w:eastAsia="pl-PL"/>
              </w:rPr>
              <w:t>Wymiana okien w budynku Domu Nauczyciela w Iwanowicach Włościańskich</w:t>
            </w:r>
          </w:p>
        </w:tc>
        <w:tc>
          <w:tcPr>
            <w:tcW w:w="1460" w:type="dxa"/>
            <w:tcBorders>
              <w:top w:val="nil"/>
              <w:left w:val="nil"/>
              <w:bottom w:val="single" w:sz="8" w:space="0" w:color="auto"/>
              <w:right w:val="single" w:sz="8" w:space="0" w:color="auto"/>
            </w:tcBorders>
            <w:vAlign w:val="center"/>
            <w:hideMark/>
          </w:tcPr>
          <w:p w14:paraId="0B2F1039" w14:textId="77777777" w:rsidR="005A232A" w:rsidRPr="005A232A" w:rsidRDefault="005A232A" w:rsidP="005A232A">
            <w:pPr>
              <w:spacing w:after="0" w:line="240" w:lineRule="auto"/>
              <w:jc w:val="right"/>
              <w:rPr>
                <w:rFonts w:eastAsia="Times New Roman" w:cs="Calibri"/>
                <w:color w:val="000000"/>
                <w:sz w:val="18"/>
                <w:szCs w:val="18"/>
                <w:lang w:eastAsia="pl-PL"/>
              </w:rPr>
            </w:pPr>
            <w:r w:rsidRPr="005A232A">
              <w:rPr>
                <w:rFonts w:eastAsia="Times New Roman" w:cs="Calibri"/>
                <w:color w:val="000000"/>
                <w:sz w:val="18"/>
                <w:szCs w:val="18"/>
                <w:lang w:eastAsia="pl-PL"/>
              </w:rPr>
              <w:t xml:space="preserve">            6 814,62    </w:t>
            </w:r>
          </w:p>
        </w:tc>
        <w:tc>
          <w:tcPr>
            <w:tcW w:w="1420" w:type="dxa"/>
            <w:tcBorders>
              <w:top w:val="nil"/>
              <w:left w:val="nil"/>
              <w:bottom w:val="single" w:sz="8" w:space="0" w:color="auto"/>
              <w:right w:val="single" w:sz="8" w:space="0" w:color="auto"/>
            </w:tcBorders>
            <w:vAlign w:val="center"/>
            <w:hideMark/>
          </w:tcPr>
          <w:p w14:paraId="278E0DCF" w14:textId="77777777" w:rsidR="005A232A" w:rsidRPr="005A232A" w:rsidRDefault="005A232A" w:rsidP="005A232A">
            <w:pPr>
              <w:spacing w:after="0" w:line="240" w:lineRule="auto"/>
              <w:jc w:val="right"/>
              <w:rPr>
                <w:rFonts w:eastAsia="Times New Roman" w:cs="Calibri"/>
                <w:sz w:val="18"/>
                <w:szCs w:val="18"/>
                <w:lang w:eastAsia="pl-PL"/>
              </w:rPr>
            </w:pPr>
            <w:r w:rsidRPr="005A232A">
              <w:rPr>
                <w:rFonts w:eastAsia="Times New Roman" w:cs="Calibri"/>
                <w:sz w:val="18"/>
                <w:szCs w:val="18"/>
                <w:lang w:eastAsia="pl-PL"/>
              </w:rPr>
              <w:t xml:space="preserve">           6 814,62    </w:t>
            </w:r>
          </w:p>
        </w:tc>
        <w:tc>
          <w:tcPr>
            <w:tcW w:w="1480" w:type="dxa"/>
            <w:tcBorders>
              <w:top w:val="nil"/>
              <w:left w:val="nil"/>
              <w:bottom w:val="single" w:sz="8" w:space="0" w:color="auto"/>
              <w:right w:val="single" w:sz="8" w:space="0" w:color="auto"/>
            </w:tcBorders>
            <w:vAlign w:val="center"/>
            <w:hideMark/>
          </w:tcPr>
          <w:p w14:paraId="0FB49365" w14:textId="77777777" w:rsidR="005A232A" w:rsidRPr="005A232A" w:rsidRDefault="005A232A" w:rsidP="005A232A">
            <w:pPr>
              <w:spacing w:after="0" w:line="240" w:lineRule="auto"/>
              <w:jc w:val="right"/>
              <w:rPr>
                <w:rFonts w:eastAsia="Times New Roman" w:cs="Calibri"/>
                <w:color w:val="000000"/>
                <w:sz w:val="18"/>
                <w:szCs w:val="18"/>
                <w:lang w:eastAsia="pl-PL"/>
              </w:rPr>
            </w:pPr>
            <w:r w:rsidRPr="005A232A">
              <w:rPr>
                <w:rFonts w:eastAsia="Times New Roman" w:cs="Calibri"/>
                <w:color w:val="000000"/>
                <w:sz w:val="18"/>
                <w:szCs w:val="18"/>
                <w:lang w:eastAsia="pl-PL"/>
              </w:rPr>
              <w:t xml:space="preserve">                100,00    </w:t>
            </w:r>
          </w:p>
        </w:tc>
        <w:tc>
          <w:tcPr>
            <w:tcW w:w="1368" w:type="dxa"/>
            <w:tcBorders>
              <w:top w:val="nil"/>
              <w:left w:val="nil"/>
              <w:bottom w:val="single" w:sz="8" w:space="0" w:color="auto"/>
              <w:right w:val="single" w:sz="8" w:space="0" w:color="auto"/>
            </w:tcBorders>
            <w:vAlign w:val="center"/>
            <w:hideMark/>
          </w:tcPr>
          <w:p w14:paraId="1D875153" w14:textId="77777777" w:rsidR="005A232A" w:rsidRPr="005A232A" w:rsidRDefault="005A232A" w:rsidP="005A232A">
            <w:pPr>
              <w:spacing w:after="0" w:line="240" w:lineRule="auto"/>
              <w:jc w:val="right"/>
              <w:rPr>
                <w:rFonts w:eastAsia="Times New Roman" w:cs="Calibri"/>
                <w:color w:val="000000"/>
                <w:sz w:val="18"/>
                <w:szCs w:val="18"/>
                <w:lang w:eastAsia="pl-PL"/>
              </w:rPr>
            </w:pPr>
            <w:r w:rsidRPr="005A232A">
              <w:rPr>
                <w:rFonts w:eastAsia="Times New Roman" w:cs="Calibri"/>
                <w:color w:val="000000"/>
                <w:sz w:val="18"/>
                <w:szCs w:val="18"/>
                <w:lang w:eastAsia="pl-PL"/>
              </w:rPr>
              <w:t xml:space="preserve">                              1,06    </w:t>
            </w:r>
          </w:p>
        </w:tc>
      </w:tr>
      <w:tr w:rsidR="005A232A" w:rsidRPr="005A232A" w14:paraId="45AFE20B" w14:textId="77777777" w:rsidTr="005A232A">
        <w:trPr>
          <w:trHeight w:val="495"/>
        </w:trPr>
        <w:tc>
          <w:tcPr>
            <w:tcW w:w="960" w:type="dxa"/>
            <w:tcBorders>
              <w:top w:val="nil"/>
              <w:left w:val="single" w:sz="8" w:space="0" w:color="auto"/>
              <w:bottom w:val="single" w:sz="8" w:space="0" w:color="auto"/>
              <w:right w:val="single" w:sz="8" w:space="0" w:color="auto"/>
            </w:tcBorders>
            <w:shd w:val="clear" w:color="000000" w:fill="F4B084"/>
            <w:vAlign w:val="center"/>
            <w:hideMark/>
          </w:tcPr>
          <w:p w14:paraId="373E973A" w14:textId="77777777" w:rsidR="005A232A" w:rsidRPr="005A232A" w:rsidRDefault="005A232A" w:rsidP="005A232A">
            <w:pPr>
              <w:spacing w:after="0" w:line="240" w:lineRule="auto"/>
              <w:jc w:val="center"/>
              <w:rPr>
                <w:rFonts w:eastAsia="Times New Roman" w:cs="Calibri"/>
                <w:b/>
                <w:bCs/>
                <w:color w:val="000000"/>
                <w:sz w:val="18"/>
                <w:szCs w:val="18"/>
                <w:lang w:eastAsia="pl-PL"/>
              </w:rPr>
            </w:pPr>
            <w:r w:rsidRPr="005A232A">
              <w:rPr>
                <w:rFonts w:eastAsia="Times New Roman" w:cs="Calibri"/>
                <w:b/>
                <w:bCs/>
                <w:color w:val="000000"/>
                <w:sz w:val="18"/>
                <w:szCs w:val="18"/>
                <w:lang w:eastAsia="pl-PL"/>
              </w:rPr>
              <w:t>900</w:t>
            </w:r>
          </w:p>
        </w:tc>
        <w:tc>
          <w:tcPr>
            <w:tcW w:w="2800" w:type="dxa"/>
            <w:tcBorders>
              <w:top w:val="nil"/>
              <w:left w:val="nil"/>
              <w:bottom w:val="single" w:sz="8" w:space="0" w:color="auto"/>
              <w:right w:val="single" w:sz="8" w:space="0" w:color="auto"/>
            </w:tcBorders>
            <w:shd w:val="clear" w:color="000000" w:fill="F4B084"/>
            <w:vAlign w:val="center"/>
            <w:hideMark/>
          </w:tcPr>
          <w:p w14:paraId="773C4C22" w14:textId="77777777" w:rsidR="005A232A" w:rsidRPr="005A232A" w:rsidRDefault="005A232A" w:rsidP="005A232A">
            <w:pPr>
              <w:spacing w:after="0" w:line="240" w:lineRule="auto"/>
              <w:rPr>
                <w:rFonts w:eastAsia="Times New Roman" w:cs="Calibri"/>
                <w:b/>
                <w:bCs/>
                <w:color w:val="000000"/>
                <w:sz w:val="18"/>
                <w:szCs w:val="18"/>
                <w:lang w:eastAsia="pl-PL"/>
              </w:rPr>
            </w:pPr>
            <w:r w:rsidRPr="005A232A">
              <w:rPr>
                <w:rFonts w:eastAsia="Times New Roman" w:cs="Calibri"/>
                <w:b/>
                <w:bCs/>
                <w:color w:val="000000"/>
                <w:sz w:val="18"/>
                <w:szCs w:val="18"/>
                <w:lang w:eastAsia="pl-PL"/>
              </w:rPr>
              <w:t>Gospodarka komunalna i ochrona środowiska</w:t>
            </w:r>
          </w:p>
        </w:tc>
        <w:tc>
          <w:tcPr>
            <w:tcW w:w="1460" w:type="dxa"/>
            <w:tcBorders>
              <w:top w:val="nil"/>
              <w:left w:val="nil"/>
              <w:bottom w:val="single" w:sz="8" w:space="0" w:color="auto"/>
              <w:right w:val="single" w:sz="8" w:space="0" w:color="auto"/>
            </w:tcBorders>
            <w:shd w:val="clear" w:color="000000" w:fill="F4B084"/>
            <w:vAlign w:val="center"/>
            <w:hideMark/>
          </w:tcPr>
          <w:p w14:paraId="5F4199CE"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66 183,70    </w:t>
            </w:r>
          </w:p>
        </w:tc>
        <w:tc>
          <w:tcPr>
            <w:tcW w:w="1420" w:type="dxa"/>
            <w:tcBorders>
              <w:top w:val="nil"/>
              <w:left w:val="nil"/>
              <w:bottom w:val="single" w:sz="8" w:space="0" w:color="auto"/>
              <w:right w:val="single" w:sz="8" w:space="0" w:color="auto"/>
            </w:tcBorders>
            <w:shd w:val="clear" w:color="000000" w:fill="F4B084"/>
            <w:vAlign w:val="center"/>
            <w:hideMark/>
          </w:tcPr>
          <w:p w14:paraId="72B64B93" w14:textId="77777777" w:rsidR="005A232A" w:rsidRPr="005A232A" w:rsidRDefault="005A232A" w:rsidP="005A232A">
            <w:pPr>
              <w:spacing w:after="0" w:line="240" w:lineRule="auto"/>
              <w:jc w:val="right"/>
              <w:rPr>
                <w:rFonts w:eastAsia="Times New Roman" w:cs="Calibri"/>
                <w:b/>
                <w:bCs/>
                <w:sz w:val="18"/>
                <w:szCs w:val="18"/>
                <w:lang w:eastAsia="pl-PL"/>
              </w:rPr>
            </w:pPr>
            <w:r w:rsidRPr="005A232A">
              <w:rPr>
                <w:rFonts w:eastAsia="Times New Roman" w:cs="Calibri"/>
                <w:b/>
                <w:bCs/>
                <w:sz w:val="18"/>
                <w:szCs w:val="18"/>
                <w:lang w:eastAsia="pl-PL"/>
              </w:rPr>
              <w:t xml:space="preserve">         58 655,44    </w:t>
            </w:r>
          </w:p>
        </w:tc>
        <w:tc>
          <w:tcPr>
            <w:tcW w:w="1480" w:type="dxa"/>
            <w:tcBorders>
              <w:top w:val="nil"/>
              <w:left w:val="nil"/>
              <w:bottom w:val="single" w:sz="8" w:space="0" w:color="auto"/>
              <w:right w:val="single" w:sz="8" w:space="0" w:color="auto"/>
            </w:tcBorders>
            <w:shd w:val="clear" w:color="000000" w:fill="F4B084"/>
            <w:vAlign w:val="center"/>
            <w:hideMark/>
          </w:tcPr>
          <w:p w14:paraId="567E3B24"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88,63    </w:t>
            </w:r>
          </w:p>
        </w:tc>
        <w:tc>
          <w:tcPr>
            <w:tcW w:w="1368" w:type="dxa"/>
            <w:tcBorders>
              <w:top w:val="nil"/>
              <w:left w:val="nil"/>
              <w:bottom w:val="single" w:sz="8" w:space="0" w:color="auto"/>
              <w:right w:val="single" w:sz="8" w:space="0" w:color="auto"/>
            </w:tcBorders>
            <w:shd w:val="clear" w:color="000000" w:fill="F4B084"/>
            <w:vAlign w:val="center"/>
            <w:hideMark/>
          </w:tcPr>
          <w:p w14:paraId="43AFADEB"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9,17    </w:t>
            </w:r>
          </w:p>
        </w:tc>
      </w:tr>
      <w:tr w:rsidR="005A232A" w:rsidRPr="005A232A" w14:paraId="25FB4D17" w14:textId="77777777" w:rsidTr="005A232A">
        <w:trPr>
          <w:trHeight w:val="495"/>
        </w:trPr>
        <w:tc>
          <w:tcPr>
            <w:tcW w:w="960"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077F9964" w14:textId="77777777" w:rsidR="005A232A" w:rsidRPr="005A232A" w:rsidRDefault="005A232A" w:rsidP="005A232A">
            <w:pPr>
              <w:spacing w:after="0" w:line="240" w:lineRule="auto"/>
              <w:jc w:val="center"/>
              <w:rPr>
                <w:rFonts w:eastAsia="Times New Roman" w:cs="Calibri"/>
                <w:b/>
                <w:bCs/>
                <w:color w:val="000000"/>
                <w:sz w:val="18"/>
                <w:szCs w:val="18"/>
                <w:lang w:eastAsia="pl-PL"/>
              </w:rPr>
            </w:pPr>
            <w:r w:rsidRPr="005A232A">
              <w:rPr>
                <w:rFonts w:eastAsia="Times New Roman" w:cs="Calibri"/>
                <w:b/>
                <w:bCs/>
                <w:color w:val="000000"/>
                <w:sz w:val="18"/>
                <w:szCs w:val="18"/>
                <w:lang w:eastAsia="pl-PL"/>
              </w:rPr>
              <w:t>90001</w:t>
            </w:r>
          </w:p>
        </w:tc>
        <w:tc>
          <w:tcPr>
            <w:tcW w:w="2800" w:type="dxa"/>
            <w:tcBorders>
              <w:top w:val="nil"/>
              <w:left w:val="nil"/>
              <w:bottom w:val="single" w:sz="8" w:space="0" w:color="auto"/>
              <w:right w:val="single" w:sz="8" w:space="0" w:color="auto"/>
            </w:tcBorders>
            <w:shd w:val="clear" w:color="000000" w:fill="FFFFFF"/>
            <w:vAlign w:val="center"/>
            <w:hideMark/>
          </w:tcPr>
          <w:p w14:paraId="452C3931" w14:textId="77777777" w:rsidR="005A232A" w:rsidRPr="005A232A" w:rsidRDefault="005A232A" w:rsidP="005A232A">
            <w:pPr>
              <w:spacing w:after="0" w:line="240" w:lineRule="auto"/>
              <w:rPr>
                <w:rFonts w:eastAsia="Times New Roman" w:cs="Calibri"/>
                <w:b/>
                <w:bCs/>
                <w:color w:val="000000"/>
                <w:sz w:val="18"/>
                <w:szCs w:val="18"/>
                <w:lang w:eastAsia="pl-PL"/>
              </w:rPr>
            </w:pPr>
            <w:r w:rsidRPr="005A232A">
              <w:rPr>
                <w:rFonts w:eastAsia="Times New Roman" w:cs="Calibri"/>
                <w:b/>
                <w:bCs/>
                <w:color w:val="000000"/>
                <w:sz w:val="18"/>
                <w:szCs w:val="18"/>
                <w:lang w:eastAsia="pl-PL"/>
              </w:rPr>
              <w:t>Gospodarka ściekowa i ochrona wód</w:t>
            </w:r>
          </w:p>
        </w:tc>
        <w:tc>
          <w:tcPr>
            <w:tcW w:w="1460" w:type="dxa"/>
            <w:tcBorders>
              <w:top w:val="nil"/>
              <w:left w:val="nil"/>
              <w:bottom w:val="single" w:sz="8" w:space="0" w:color="auto"/>
              <w:right w:val="single" w:sz="8" w:space="0" w:color="auto"/>
            </w:tcBorders>
            <w:shd w:val="clear" w:color="000000" w:fill="FFFFFF"/>
            <w:vAlign w:val="center"/>
            <w:hideMark/>
          </w:tcPr>
          <w:p w14:paraId="4C9AD88E"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62 476,57    </w:t>
            </w:r>
          </w:p>
        </w:tc>
        <w:tc>
          <w:tcPr>
            <w:tcW w:w="1420" w:type="dxa"/>
            <w:tcBorders>
              <w:top w:val="nil"/>
              <w:left w:val="nil"/>
              <w:bottom w:val="single" w:sz="8" w:space="0" w:color="auto"/>
              <w:right w:val="single" w:sz="8" w:space="0" w:color="auto"/>
            </w:tcBorders>
            <w:shd w:val="clear" w:color="000000" w:fill="FFFFFF"/>
            <w:vAlign w:val="center"/>
            <w:hideMark/>
          </w:tcPr>
          <w:p w14:paraId="6B728B90"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54 948,31    </w:t>
            </w:r>
          </w:p>
        </w:tc>
        <w:tc>
          <w:tcPr>
            <w:tcW w:w="1480" w:type="dxa"/>
            <w:tcBorders>
              <w:top w:val="nil"/>
              <w:left w:val="nil"/>
              <w:bottom w:val="single" w:sz="8" w:space="0" w:color="auto"/>
              <w:right w:val="single" w:sz="8" w:space="0" w:color="auto"/>
            </w:tcBorders>
            <w:shd w:val="clear" w:color="000000" w:fill="FFFFFF"/>
            <w:vAlign w:val="center"/>
            <w:hideMark/>
          </w:tcPr>
          <w:p w14:paraId="2460F432"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87,95    </w:t>
            </w:r>
          </w:p>
        </w:tc>
        <w:tc>
          <w:tcPr>
            <w:tcW w:w="1368" w:type="dxa"/>
            <w:tcBorders>
              <w:top w:val="nil"/>
              <w:left w:val="nil"/>
              <w:bottom w:val="single" w:sz="8" w:space="0" w:color="auto"/>
              <w:right w:val="single" w:sz="8" w:space="0" w:color="auto"/>
            </w:tcBorders>
            <w:shd w:val="clear" w:color="000000" w:fill="FFFFFF"/>
            <w:vAlign w:val="center"/>
            <w:hideMark/>
          </w:tcPr>
          <w:p w14:paraId="3684F6C2"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8,59    </w:t>
            </w:r>
          </w:p>
        </w:tc>
      </w:tr>
      <w:tr w:rsidR="005A232A" w:rsidRPr="005A232A" w14:paraId="7E404334" w14:textId="77777777" w:rsidTr="005A232A">
        <w:trPr>
          <w:trHeight w:val="315"/>
        </w:trPr>
        <w:tc>
          <w:tcPr>
            <w:tcW w:w="960" w:type="dxa"/>
            <w:vMerge/>
            <w:tcBorders>
              <w:top w:val="nil"/>
              <w:left w:val="single" w:sz="8" w:space="0" w:color="auto"/>
              <w:bottom w:val="single" w:sz="8" w:space="0" w:color="000000"/>
              <w:right w:val="single" w:sz="8" w:space="0" w:color="auto"/>
            </w:tcBorders>
            <w:vAlign w:val="center"/>
            <w:hideMark/>
          </w:tcPr>
          <w:p w14:paraId="34C93250" w14:textId="77777777" w:rsidR="005A232A" w:rsidRPr="005A232A" w:rsidRDefault="005A232A" w:rsidP="005A232A">
            <w:pPr>
              <w:spacing w:after="0" w:line="240" w:lineRule="auto"/>
              <w:rPr>
                <w:rFonts w:eastAsia="Times New Roman" w:cs="Calibri"/>
                <w:b/>
                <w:bCs/>
                <w:color w:val="000000"/>
                <w:sz w:val="18"/>
                <w:szCs w:val="18"/>
                <w:lang w:eastAsia="pl-PL"/>
              </w:rPr>
            </w:pPr>
          </w:p>
        </w:tc>
        <w:tc>
          <w:tcPr>
            <w:tcW w:w="2800" w:type="dxa"/>
            <w:tcBorders>
              <w:top w:val="nil"/>
              <w:left w:val="nil"/>
              <w:bottom w:val="single" w:sz="8" w:space="0" w:color="auto"/>
              <w:right w:val="single" w:sz="8" w:space="0" w:color="auto"/>
            </w:tcBorders>
            <w:shd w:val="clear" w:color="000000" w:fill="FFFFFF"/>
            <w:vAlign w:val="center"/>
            <w:hideMark/>
          </w:tcPr>
          <w:p w14:paraId="259C016E" w14:textId="77777777" w:rsidR="005A232A" w:rsidRPr="005A232A" w:rsidRDefault="005A232A" w:rsidP="005A232A">
            <w:pPr>
              <w:spacing w:after="0" w:line="240" w:lineRule="auto"/>
              <w:rPr>
                <w:rFonts w:eastAsia="Times New Roman" w:cs="Calibri"/>
                <w:b/>
                <w:bCs/>
                <w:color w:val="000000"/>
                <w:sz w:val="18"/>
                <w:szCs w:val="18"/>
                <w:lang w:eastAsia="pl-PL"/>
              </w:rPr>
            </w:pPr>
            <w:r w:rsidRPr="005A232A">
              <w:rPr>
                <w:rFonts w:eastAsia="Times New Roman" w:cs="Calibri"/>
                <w:b/>
                <w:bCs/>
                <w:color w:val="000000"/>
                <w:sz w:val="18"/>
                <w:szCs w:val="18"/>
                <w:lang w:eastAsia="pl-PL"/>
              </w:rPr>
              <w:t>Wydatki majątkowe:</w:t>
            </w:r>
          </w:p>
        </w:tc>
        <w:tc>
          <w:tcPr>
            <w:tcW w:w="1460" w:type="dxa"/>
            <w:tcBorders>
              <w:top w:val="nil"/>
              <w:left w:val="nil"/>
              <w:bottom w:val="single" w:sz="8" w:space="0" w:color="auto"/>
              <w:right w:val="single" w:sz="8" w:space="0" w:color="auto"/>
            </w:tcBorders>
            <w:shd w:val="clear" w:color="000000" w:fill="FFFFFF"/>
            <w:vAlign w:val="center"/>
            <w:hideMark/>
          </w:tcPr>
          <w:p w14:paraId="6CEF8EAF"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62 476,57    </w:t>
            </w:r>
          </w:p>
        </w:tc>
        <w:tc>
          <w:tcPr>
            <w:tcW w:w="1420" w:type="dxa"/>
            <w:tcBorders>
              <w:top w:val="nil"/>
              <w:left w:val="nil"/>
              <w:bottom w:val="single" w:sz="8" w:space="0" w:color="auto"/>
              <w:right w:val="single" w:sz="8" w:space="0" w:color="auto"/>
            </w:tcBorders>
            <w:shd w:val="clear" w:color="000000" w:fill="FFFFFF"/>
            <w:vAlign w:val="center"/>
            <w:hideMark/>
          </w:tcPr>
          <w:p w14:paraId="3D41B27B"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54 948,31    </w:t>
            </w:r>
          </w:p>
        </w:tc>
        <w:tc>
          <w:tcPr>
            <w:tcW w:w="1480" w:type="dxa"/>
            <w:tcBorders>
              <w:top w:val="nil"/>
              <w:left w:val="nil"/>
              <w:bottom w:val="single" w:sz="8" w:space="0" w:color="auto"/>
              <w:right w:val="single" w:sz="8" w:space="0" w:color="auto"/>
            </w:tcBorders>
            <w:shd w:val="clear" w:color="000000" w:fill="FFFFFF"/>
            <w:vAlign w:val="center"/>
            <w:hideMark/>
          </w:tcPr>
          <w:p w14:paraId="1C68E989"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87,95    </w:t>
            </w:r>
          </w:p>
        </w:tc>
        <w:tc>
          <w:tcPr>
            <w:tcW w:w="1368" w:type="dxa"/>
            <w:tcBorders>
              <w:top w:val="nil"/>
              <w:left w:val="nil"/>
              <w:bottom w:val="single" w:sz="8" w:space="0" w:color="auto"/>
              <w:right w:val="single" w:sz="8" w:space="0" w:color="auto"/>
            </w:tcBorders>
            <w:shd w:val="clear" w:color="000000" w:fill="FFFFFF"/>
            <w:vAlign w:val="center"/>
            <w:hideMark/>
          </w:tcPr>
          <w:p w14:paraId="7FD3DFDE"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8,59    </w:t>
            </w:r>
          </w:p>
        </w:tc>
      </w:tr>
      <w:tr w:rsidR="005A232A" w:rsidRPr="005A232A" w14:paraId="6C95A85D" w14:textId="77777777" w:rsidTr="005A232A">
        <w:trPr>
          <w:trHeight w:val="975"/>
        </w:trPr>
        <w:tc>
          <w:tcPr>
            <w:tcW w:w="960" w:type="dxa"/>
            <w:vMerge/>
            <w:tcBorders>
              <w:top w:val="nil"/>
              <w:left w:val="single" w:sz="8" w:space="0" w:color="auto"/>
              <w:bottom w:val="single" w:sz="8" w:space="0" w:color="000000"/>
              <w:right w:val="single" w:sz="8" w:space="0" w:color="auto"/>
            </w:tcBorders>
            <w:vAlign w:val="center"/>
            <w:hideMark/>
          </w:tcPr>
          <w:p w14:paraId="025F0FF7" w14:textId="77777777" w:rsidR="005A232A" w:rsidRPr="005A232A" w:rsidRDefault="005A232A" w:rsidP="005A232A">
            <w:pPr>
              <w:spacing w:after="0" w:line="240" w:lineRule="auto"/>
              <w:rPr>
                <w:rFonts w:eastAsia="Times New Roman" w:cs="Calibri"/>
                <w:b/>
                <w:bCs/>
                <w:color w:val="000000"/>
                <w:sz w:val="18"/>
                <w:szCs w:val="18"/>
                <w:lang w:eastAsia="pl-PL"/>
              </w:rPr>
            </w:pPr>
          </w:p>
        </w:tc>
        <w:tc>
          <w:tcPr>
            <w:tcW w:w="2800" w:type="dxa"/>
            <w:tcBorders>
              <w:top w:val="nil"/>
              <w:left w:val="nil"/>
              <w:bottom w:val="single" w:sz="8" w:space="0" w:color="auto"/>
              <w:right w:val="single" w:sz="8" w:space="0" w:color="auto"/>
            </w:tcBorders>
            <w:shd w:val="clear" w:color="000000" w:fill="FFFFFF"/>
            <w:vAlign w:val="center"/>
            <w:hideMark/>
          </w:tcPr>
          <w:p w14:paraId="13F423C4" w14:textId="77777777" w:rsidR="005A232A" w:rsidRPr="005A232A" w:rsidRDefault="005A232A" w:rsidP="005A232A">
            <w:pPr>
              <w:spacing w:after="0" w:line="240" w:lineRule="auto"/>
              <w:rPr>
                <w:rFonts w:eastAsia="Times New Roman" w:cs="Calibri"/>
                <w:color w:val="000000"/>
                <w:sz w:val="18"/>
                <w:szCs w:val="18"/>
                <w:lang w:eastAsia="pl-PL"/>
              </w:rPr>
            </w:pPr>
            <w:r w:rsidRPr="005A232A">
              <w:rPr>
                <w:rFonts w:eastAsia="Times New Roman" w:cs="Calibri"/>
                <w:color w:val="000000"/>
                <w:sz w:val="18"/>
                <w:szCs w:val="18"/>
                <w:lang w:eastAsia="pl-PL"/>
              </w:rPr>
              <w:t>Budowa kanalizacji sanitarnej na ul. Jesionowej w miejscowości Iwanowice Dworskie</w:t>
            </w:r>
          </w:p>
        </w:tc>
        <w:tc>
          <w:tcPr>
            <w:tcW w:w="1460" w:type="dxa"/>
            <w:tcBorders>
              <w:top w:val="nil"/>
              <w:left w:val="nil"/>
              <w:bottom w:val="single" w:sz="8" w:space="0" w:color="auto"/>
              <w:right w:val="single" w:sz="8" w:space="0" w:color="auto"/>
            </w:tcBorders>
            <w:shd w:val="clear" w:color="000000" w:fill="FFFFFF"/>
            <w:vAlign w:val="center"/>
            <w:hideMark/>
          </w:tcPr>
          <w:p w14:paraId="180CD00E" w14:textId="77777777" w:rsidR="005A232A" w:rsidRPr="005A232A" w:rsidRDefault="005A232A" w:rsidP="005A232A">
            <w:pPr>
              <w:spacing w:after="0" w:line="240" w:lineRule="auto"/>
              <w:jc w:val="right"/>
              <w:rPr>
                <w:rFonts w:eastAsia="Times New Roman" w:cs="Calibri"/>
                <w:color w:val="000000"/>
                <w:sz w:val="18"/>
                <w:szCs w:val="18"/>
                <w:lang w:eastAsia="pl-PL"/>
              </w:rPr>
            </w:pPr>
            <w:r w:rsidRPr="005A232A">
              <w:rPr>
                <w:rFonts w:eastAsia="Times New Roman" w:cs="Calibri"/>
                <w:color w:val="000000"/>
                <w:sz w:val="18"/>
                <w:szCs w:val="18"/>
                <w:lang w:eastAsia="pl-PL"/>
              </w:rPr>
              <w:t xml:space="preserve">          22 216,74    </w:t>
            </w:r>
          </w:p>
        </w:tc>
        <w:tc>
          <w:tcPr>
            <w:tcW w:w="1420" w:type="dxa"/>
            <w:tcBorders>
              <w:top w:val="nil"/>
              <w:left w:val="nil"/>
              <w:bottom w:val="single" w:sz="8" w:space="0" w:color="auto"/>
              <w:right w:val="single" w:sz="8" w:space="0" w:color="auto"/>
            </w:tcBorders>
            <w:shd w:val="clear" w:color="000000" w:fill="FFFFFF"/>
            <w:vAlign w:val="center"/>
            <w:hideMark/>
          </w:tcPr>
          <w:p w14:paraId="3E9655E5" w14:textId="77777777" w:rsidR="005A232A" w:rsidRPr="005A232A" w:rsidRDefault="005A232A" w:rsidP="005A232A">
            <w:pPr>
              <w:spacing w:after="0" w:line="240" w:lineRule="auto"/>
              <w:jc w:val="right"/>
              <w:rPr>
                <w:rFonts w:eastAsia="Times New Roman" w:cs="Calibri"/>
                <w:sz w:val="18"/>
                <w:szCs w:val="18"/>
                <w:lang w:eastAsia="pl-PL"/>
              </w:rPr>
            </w:pPr>
            <w:r w:rsidRPr="005A232A">
              <w:rPr>
                <w:rFonts w:eastAsia="Times New Roman" w:cs="Calibri"/>
                <w:sz w:val="18"/>
                <w:szCs w:val="18"/>
                <w:lang w:eastAsia="pl-PL"/>
              </w:rPr>
              <w:t xml:space="preserve">         22 216,74    </w:t>
            </w:r>
          </w:p>
        </w:tc>
        <w:tc>
          <w:tcPr>
            <w:tcW w:w="1480" w:type="dxa"/>
            <w:tcBorders>
              <w:top w:val="nil"/>
              <w:left w:val="nil"/>
              <w:bottom w:val="single" w:sz="8" w:space="0" w:color="auto"/>
              <w:right w:val="single" w:sz="8" w:space="0" w:color="auto"/>
            </w:tcBorders>
            <w:shd w:val="clear" w:color="000000" w:fill="FFFFFF"/>
            <w:vAlign w:val="center"/>
            <w:hideMark/>
          </w:tcPr>
          <w:p w14:paraId="2869FD7F"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100,00    </w:t>
            </w:r>
          </w:p>
        </w:tc>
        <w:tc>
          <w:tcPr>
            <w:tcW w:w="1368" w:type="dxa"/>
            <w:tcBorders>
              <w:top w:val="nil"/>
              <w:left w:val="nil"/>
              <w:bottom w:val="single" w:sz="8" w:space="0" w:color="auto"/>
              <w:right w:val="single" w:sz="8" w:space="0" w:color="auto"/>
            </w:tcBorders>
            <w:shd w:val="clear" w:color="000000" w:fill="FFFFFF"/>
            <w:vAlign w:val="center"/>
            <w:hideMark/>
          </w:tcPr>
          <w:p w14:paraId="052EB9AC"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3,47    </w:t>
            </w:r>
          </w:p>
        </w:tc>
      </w:tr>
      <w:tr w:rsidR="005A232A" w:rsidRPr="005A232A" w14:paraId="19C66D56" w14:textId="77777777" w:rsidTr="005A232A">
        <w:trPr>
          <w:trHeight w:val="735"/>
        </w:trPr>
        <w:tc>
          <w:tcPr>
            <w:tcW w:w="960" w:type="dxa"/>
            <w:vMerge/>
            <w:tcBorders>
              <w:top w:val="nil"/>
              <w:left w:val="single" w:sz="8" w:space="0" w:color="auto"/>
              <w:bottom w:val="single" w:sz="8" w:space="0" w:color="000000"/>
              <w:right w:val="single" w:sz="8" w:space="0" w:color="auto"/>
            </w:tcBorders>
            <w:vAlign w:val="center"/>
            <w:hideMark/>
          </w:tcPr>
          <w:p w14:paraId="4468F06B" w14:textId="77777777" w:rsidR="005A232A" w:rsidRPr="005A232A" w:rsidRDefault="005A232A" w:rsidP="005A232A">
            <w:pPr>
              <w:spacing w:after="0" w:line="240" w:lineRule="auto"/>
              <w:rPr>
                <w:rFonts w:eastAsia="Times New Roman" w:cs="Calibri"/>
                <w:b/>
                <w:bCs/>
                <w:color w:val="000000"/>
                <w:sz w:val="18"/>
                <w:szCs w:val="18"/>
                <w:lang w:eastAsia="pl-PL"/>
              </w:rPr>
            </w:pPr>
          </w:p>
        </w:tc>
        <w:tc>
          <w:tcPr>
            <w:tcW w:w="2800" w:type="dxa"/>
            <w:tcBorders>
              <w:top w:val="nil"/>
              <w:left w:val="nil"/>
              <w:bottom w:val="single" w:sz="8" w:space="0" w:color="auto"/>
              <w:right w:val="single" w:sz="8" w:space="0" w:color="auto"/>
            </w:tcBorders>
            <w:shd w:val="clear" w:color="000000" w:fill="FFFFFF"/>
            <w:vAlign w:val="center"/>
            <w:hideMark/>
          </w:tcPr>
          <w:p w14:paraId="08DC23CC" w14:textId="77777777" w:rsidR="005A232A" w:rsidRPr="005A232A" w:rsidRDefault="005A232A" w:rsidP="005A232A">
            <w:pPr>
              <w:spacing w:after="0" w:line="240" w:lineRule="auto"/>
              <w:rPr>
                <w:rFonts w:eastAsia="Times New Roman" w:cs="Calibri"/>
                <w:color w:val="000000"/>
                <w:sz w:val="18"/>
                <w:szCs w:val="18"/>
                <w:lang w:eastAsia="pl-PL"/>
              </w:rPr>
            </w:pPr>
            <w:r w:rsidRPr="005A232A">
              <w:rPr>
                <w:rFonts w:eastAsia="Times New Roman" w:cs="Calibri"/>
                <w:color w:val="000000"/>
                <w:sz w:val="18"/>
                <w:szCs w:val="18"/>
                <w:lang w:eastAsia="pl-PL"/>
              </w:rPr>
              <w:t>Budowa kanalizacji sanitarnej na ul. Starowiejskiej w miejscowości Maszków</w:t>
            </w:r>
          </w:p>
        </w:tc>
        <w:tc>
          <w:tcPr>
            <w:tcW w:w="1460" w:type="dxa"/>
            <w:tcBorders>
              <w:top w:val="nil"/>
              <w:left w:val="nil"/>
              <w:bottom w:val="single" w:sz="8" w:space="0" w:color="auto"/>
              <w:right w:val="single" w:sz="8" w:space="0" w:color="auto"/>
            </w:tcBorders>
            <w:shd w:val="clear" w:color="000000" w:fill="FFFFFF"/>
            <w:vAlign w:val="center"/>
            <w:hideMark/>
          </w:tcPr>
          <w:p w14:paraId="0056044F" w14:textId="77777777" w:rsidR="005A232A" w:rsidRPr="005A232A" w:rsidRDefault="005A232A" w:rsidP="005A232A">
            <w:pPr>
              <w:spacing w:after="0" w:line="240" w:lineRule="auto"/>
              <w:jc w:val="right"/>
              <w:rPr>
                <w:rFonts w:eastAsia="Times New Roman" w:cs="Calibri"/>
                <w:color w:val="000000"/>
                <w:sz w:val="18"/>
                <w:szCs w:val="18"/>
                <w:lang w:eastAsia="pl-PL"/>
              </w:rPr>
            </w:pPr>
            <w:r w:rsidRPr="005A232A">
              <w:rPr>
                <w:rFonts w:eastAsia="Times New Roman" w:cs="Calibri"/>
                <w:color w:val="000000"/>
                <w:sz w:val="18"/>
                <w:szCs w:val="18"/>
                <w:lang w:eastAsia="pl-PL"/>
              </w:rPr>
              <w:t xml:space="preserve">          40 259,83    </w:t>
            </w:r>
          </w:p>
        </w:tc>
        <w:tc>
          <w:tcPr>
            <w:tcW w:w="1420" w:type="dxa"/>
            <w:tcBorders>
              <w:top w:val="nil"/>
              <w:left w:val="nil"/>
              <w:bottom w:val="single" w:sz="8" w:space="0" w:color="auto"/>
              <w:right w:val="single" w:sz="8" w:space="0" w:color="auto"/>
            </w:tcBorders>
            <w:shd w:val="clear" w:color="000000" w:fill="FFFFFF"/>
            <w:vAlign w:val="center"/>
            <w:hideMark/>
          </w:tcPr>
          <w:p w14:paraId="7EEFEAD7" w14:textId="77777777" w:rsidR="005A232A" w:rsidRPr="005A232A" w:rsidRDefault="005A232A" w:rsidP="005A232A">
            <w:pPr>
              <w:spacing w:after="0" w:line="240" w:lineRule="auto"/>
              <w:jc w:val="right"/>
              <w:rPr>
                <w:rFonts w:eastAsia="Times New Roman" w:cs="Calibri"/>
                <w:sz w:val="18"/>
                <w:szCs w:val="18"/>
                <w:lang w:eastAsia="pl-PL"/>
              </w:rPr>
            </w:pPr>
            <w:r w:rsidRPr="005A232A">
              <w:rPr>
                <w:rFonts w:eastAsia="Times New Roman" w:cs="Calibri"/>
                <w:sz w:val="18"/>
                <w:szCs w:val="18"/>
                <w:lang w:eastAsia="pl-PL"/>
              </w:rPr>
              <w:t xml:space="preserve">         32 731,57    </w:t>
            </w:r>
          </w:p>
        </w:tc>
        <w:tc>
          <w:tcPr>
            <w:tcW w:w="1480" w:type="dxa"/>
            <w:tcBorders>
              <w:top w:val="nil"/>
              <w:left w:val="nil"/>
              <w:bottom w:val="single" w:sz="8" w:space="0" w:color="auto"/>
              <w:right w:val="single" w:sz="8" w:space="0" w:color="auto"/>
            </w:tcBorders>
            <w:shd w:val="clear" w:color="000000" w:fill="FFFFFF"/>
            <w:vAlign w:val="center"/>
            <w:hideMark/>
          </w:tcPr>
          <w:p w14:paraId="55113763"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81,30    </w:t>
            </w:r>
          </w:p>
        </w:tc>
        <w:tc>
          <w:tcPr>
            <w:tcW w:w="1368" w:type="dxa"/>
            <w:tcBorders>
              <w:top w:val="nil"/>
              <w:left w:val="nil"/>
              <w:bottom w:val="single" w:sz="8" w:space="0" w:color="auto"/>
              <w:right w:val="single" w:sz="8" w:space="0" w:color="auto"/>
            </w:tcBorders>
            <w:shd w:val="clear" w:color="000000" w:fill="FFFFFF"/>
            <w:vAlign w:val="center"/>
            <w:hideMark/>
          </w:tcPr>
          <w:p w14:paraId="1086ADCE"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5,12    </w:t>
            </w:r>
          </w:p>
        </w:tc>
      </w:tr>
      <w:tr w:rsidR="005A232A" w:rsidRPr="005A232A" w14:paraId="14FBE7E5" w14:textId="77777777" w:rsidTr="005A232A">
        <w:trPr>
          <w:trHeight w:val="315"/>
        </w:trPr>
        <w:tc>
          <w:tcPr>
            <w:tcW w:w="960" w:type="dxa"/>
            <w:vMerge w:val="restart"/>
            <w:tcBorders>
              <w:top w:val="nil"/>
              <w:left w:val="single" w:sz="8" w:space="0" w:color="auto"/>
              <w:bottom w:val="nil"/>
              <w:right w:val="single" w:sz="8" w:space="0" w:color="auto"/>
            </w:tcBorders>
            <w:vAlign w:val="center"/>
            <w:hideMark/>
          </w:tcPr>
          <w:p w14:paraId="6C5D4A3D" w14:textId="77777777" w:rsidR="005A232A" w:rsidRPr="005A232A" w:rsidRDefault="005A232A" w:rsidP="005A232A">
            <w:pPr>
              <w:spacing w:after="0" w:line="240" w:lineRule="auto"/>
              <w:jc w:val="center"/>
              <w:rPr>
                <w:rFonts w:eastAsia="Times New Roman" w:cs="Calibri"/>
                <w:b/>
                <w:bCs/>
                <w:color w:val="000000"/>
                <w:sz w:val="18"/>
                <w:szCs w:val="18"/>
                <w:lang w:eastAsia="pl-PL"/>
              </w:rPr>
            </w:pPr>
            <w:r w:rsidRPr="005A232A">
              <w:rPr>
                <w:rFonts w:eastAsia="Times New Roman" w:cs="Calibri"/>
                <w:b/>
                <w:bCs/>
                <w:color w:val="000000"/>
                <w:sz w:val="18"/>
                <w:szCs w:val="18"/>
                <w:lang w:eastAsia="pl-PL"/>
              </w:rPr>
              <w:t>90015</w:t>
            </w:r>
          </w:p>
        </w:tc>
        <w:tc>
          <w:tcPr>
            <w:tcW w:w="2800" w:type="dxa"/>
            <w:tcBorders>
              <w:top w:val="nil"/>
              <w:left w:val="nil"/>
              <w:bottom w:val="single" w:sz="8" w:space="0" w:color="auto"/>
              <w:right w:val="single" w:sz="8" w:space="0" w:color="auto"/>
            </w:tcBorders>
            <w:vAlign w:val="center"/>
            <w:hideMark/>
          </w:tcPr>
          <w:p w14:paraId="51F609BC" w14:textId="77777777" w:rsidR="005A232A" w:rsidRPr="005A232A" w:rsidRDefault="005A232A" w:rsidP="005A232A">
            <w:pPr>
              <w:spacing w:after="0" w:line="240" w:lineRule="auto"/>
              <w:rPr>
                <w:rFonts w:eastAsia="Times New Roman" w:cs="Calibri"/>
                <w:b/>
                <w:bCs/>
                <w:color w:val="000000"/>
                <w:sz w:val="18"/>
                <w:szCs w:val="18"/>
                <w:lang w:eastAsia="pl-PL"/>
              </w:rPr>
            </w:pPr>
            <w:r w:rsidRPr="005A232A">
              <w:rPr>
                <w:rFonts w:eastAsia="Times New Roman" w:cs="Calibri"/>
                <w:b/>
                <w:bCs/>
                <w:color w:val="000000"/>
                <w:sz w:val="18"/>
                <w:szCs w:val="18"/>
                <w:lang w:eastAsia="pl-PL"/>
              </w:rPr>
              <w:t>Oświetlenie ulic, placów i dróg</w:t>
            </w:r>
          </w:p>
        </w:tc>
        <w:tc>
          <w:tcPr>
            <w:tcW w:w="1460" w:type="dxa"/>
            <w:tcBorders>
              <w:top w:val="nil"/>
              <w:left w:val="nil"/>
              <w:bottom w:val="single" w:sz="8" w:space="0" w:color="auto"/>
              <w:right w:val="single" w:sz="8" w:space="0" w:color="auto"/>
            </w:tcBorders>
            <w:vAlign w:val="center"/>
            <w:hideMark/>
          </w:tcPr>
          <w:p w14:paraId="66E049A3"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3 707,13    </w:t>
            </w:r>
          </w:p>
        </w:tc>
        <w:tc>
          <w:tcPr>
            <w:tcW w:w="1420" w:type="dxa"/>
            <w:tcBorders>
              <w:top w:val="nil"/>
              <w:left w:val="nil"/>
              <w:bottom w:val="single" w:sz="8" w:space="0" w:color="auto"/>
              <w:right w:val="single" w:sz="8" w:space="0" w:color="auto"/>
            </w:tcBorders>
            <w:vAlign w:val="center"/>
            <w:hideMark/>
          </w:tcPr>
          <w:p w14:paraId="4575D1F9" w14:textId="77777777" w:rsidR="005A232A" w:rsidRPr="005A232A" w:rsidRDefault="005A232A" w:rsidP="005A232A">
            <w:pPr>
              <w:spacing w:after="0" w:line="240" w:lineRule="auto"/>
              <w:jc w:val="right"/>
              <w:rPr>
                <w:rFonts w:eastAsia="Times New Roman" w:cs="Calibri"/>
                <w:b/>
                <w:bCs/>
                <w:sz w:val="18"/>
                <w:szCs w:val="18"/>
                <w:lang w:eastAsia="pl-PL"/>
              </w:rPr>
            </w:pPr>
            <w:r w:rsidRPr="005A232A">
              <w:rPr>
                <w:rFonts w:eastAsia="Times New Roman" w:cs="Calibri"/>
                <w:b/>
                <w:bCs/>
                <w:sz w:val="18"/>
                <w:szCs w:val="18"/>
                <w:lang w:eastAsia="pl-PL"/>
              </w:rPr>
              <w:t xml:space="preserve">           3 707,13    </w:t>
            </w:r>
          </w:p>
        </w:tc>
        <w:tc>
          <w:tcPr>
            <w:tcW w:w="1480" w:type="dxa"/>
            <w:tcBorders>
              <w:top w:val="nil"/>
              <w:left w:val="nil"/>
              <w:bottom w:val="single" w:sz="8" w:space="0" w:color="auto"/>
              <w:right w:val="single" w:sz="8" w:space="0" w:color="auto"/>
            </w:tcBorders>
            <w:vAlign w:val="center"/>
            <w:hideMark/>
          </w:tcPr>
          <w:p w14:paraId="54051C8A"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100,00    </w:t>
            </w:r>
          </w:p>
        </w:tc>
        <w:tc>
          <w:tcPr>
            <w:tcW w:w="1368" w:type="dxa"/>
            <w:tcBorders>
              <w:top w:val="nil"/>
              <w:left w:val="nil"/>
              <w:bottom w:val="single" w:sz="8" w:space="0" w:color="auto"/>
              <w:right w:val="single" w:sz="8" w:space="0" w:color="auto"/>
            </w:tcBorders>
            <w:vAlign w:val="center"/>
            <w:hideMark/>
          </w:tcPr>
          <w:p w14:paraId="6324C73A"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0,58    </w:t>
            </w:r>
          </w:p>
        </w:tc>
      </w:tr>
      <w:tr w:rsidR="005A232A" w:rsidRPr="005A232A" w14:paraId="6DCDBE10" w14:textId="77777777" w:rsidTr="005A232A">
        <w:trPr>
          <w:trHeight w:val="315"/>
        </w:trPr>
        <w:tc>
          <w:tcPr>
            <w:tcW w:w="960" w:type="dxa"/>
            <w:vMerge/>
            <w:tcBorders>
              <w:top w:val="nil"/>
              <w:left w:val="single" w:sz="8" w:space="0" w:color="auto"/>
              <w:bottom w:val="nil"/>
              <w:right w:val="single" w:sz="8" w:space="0" w:color="auto"/>
            </w:tcBorders>
            <w:vAlign w:val="center"/>
            <w:hideMark/>
          </w:tcPr>
          <w:p w14:paraId="1EFBFE48" w14:textId="77777777" w:rsidR="005A232A" w:rsidRPr="005A232A" w:rsidRDefault="005A232A" w:rsidP="005A232A">
            <w:pPr>
              <w:spacing w:after="0" w:line="240" w:lineRule="auto"/>
              <w:rPr>
                <w:rFonts w:eastAsia="Times New Roman" w:cs="Calibri"/>
                <w:b/>
                <w:bCs/>
                <w:color w:val="000000"/>
                <w:sz w:val="18"/>
                <w:szCs w:val="18"/>
                <w:lang w:eastAsia="pl-PL"/>
              </w:rPr>
            </w:pPr>
          </w:p>
        </w:tc>
        <w:tc>
          <w:tcPr>
            <w:tcW w:w="2800" w:type="dxa"/>
            <w:tcBorders>
              <w:top w:val="nil"/>
              <w:left w:val="nil"/>
              <w:bottom w:val="single" w:sz="8" w:space="0" w:color="auto"/>
              <w:right w:val="single" w:sz="8" w:space="0" w:color="auto"/>
            </w:tcBorders>
            <w:vAlign w:val="center"/>
            <w:hideMark/>
          </w:tcPr>
          <w:p w14:paraId="4456CB93" w14:textId="77777777" w:rsidR="005A232A" w:rsidRPr="005A232A" w:rsidRDefault="005A232A" w:rsidP="005A232A">
            <w:pPr>
              <w:spacing w:after="0" w:line="240" w:lineRule="auto"/>
              <w:rPr>
                <w:rFonts w:eastAsia="Times New Roman" w:cs="Calibri"/>
                <w:b/>
                <w:bCs/>
                <w:color w:val="000000"/>
                <w:sz w:val="18"/>
                <w:szCs w:val="18"/>
                <w:lang w:eastAsia="pl-PL"/>
              </w:rPr>
            </w:pPr>
            <w:r w:rsidRPr="005A232A">
              <w:rPr>
                <w:rFonts w:eastAsia="Times New Roman" w:cs="Calibri"/>
                <w:b/>
                <w:bCs/>
                <w:color w:val="000000"/>
                <w:sz w:val="18"/>
                <w:szCs w:val="18"/>
                <w:lang w:eastAsia="pl-PL"/>
              </w:rPr>
              <w:t>Wydatki majątkowe:</w:t>
            </w:r>
          </w:p>
        </w:tc>
        <w:tc>
          <w:tcPr>
            <w:tcW w:w="1460" w:type="dxa"/>
            <w:tcBorders>
              <w:top w:val="nil"/>
              <w:left w:val="nil"/>
              <w:bottom w:val="single" w:sz="8" w:space="0" w:color="auto"/>
              <w:right w:val="single" w:sz="8" w:space="0" w:color="auto"/>
            </w:tcBorders>
            <w:vAlign w:val="center"/>
            <w:hideMark/>
          </w:tcPr>
          <w:p w14:paraId="50CCA1D0"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3 707,13    </w:t>
            </w:r>
          </w:p>
        </w:tc>
        <w:tc>
          <w:tcPr>
            <w:tcW w:w="1420" w:type="dxa"/>
            <w:tcBorders>
              <w:top w:val="nil"/>
              <w:left w:val="nil"/>
              <w:bottom w:val="single" w:sz="8" w:space="0" w:color="auto"/>
              <w:right w:val="single" w:sz="8" w:space="0" w:color="auto"/>
            </w:tcBorders>
            <w:vAlign w:val="center"/>
            <w:hideMark/>
          </w:tcPr>
          <w:p w14:paraId="5568997A" w14:textId="77777777" w:rsidR="005A232A" w:rsidRPr="005A232A" w:rsidRDefault="005A232A" w:rsidP="005A232A">
            <w:pPr>
              <w:spacing w:after="0" w:line="240" w:lineRule="auto"/>
              <w:jc w:val="right"/>
              <w:rPr>
                <w:rFonts w:eastAsia="Times New Roman" w:cs="Calibri"/>
                <w:b/>
                <w:bCs/>
                <w:sz w:val="18"/>
                <w:szCs w:val="18"/>
                <w:lang w:eastAsia="pl-PL"/>
              </w:rPr>
            </w:pPr>
            <w:r w:rsidRPr="005A232A">
              <w:rPr>
                <w:rFonts w:eastAsia="Times New Roman" w:cs="Calibri"/>
                <w:b/>
                <w:bCs/>
                <w:sz w:val="18"/>
                <w:szCs w:val="18"/>
                <w:lang w:eastAsia="pl-PL"/>
              </w:rPr>
              <w:t xml:space="preserve">           3 707,13    </w:t>
            </w:r>
          </w:p>
        </w:tc>
        <w:tc>
          <w:tcPr>
            <w:tcW w:w="1480" w:type="dxa"/>
            <w:tcBorders>
              <w:top w:val="nil"/>
              <w:left w:val="nil"/>
              <w:bottom w:val="single" w:sz="8" w:space="0" w:color="auto"/>
              <w:right w:val="single" w:sz="8" w:space="0" w:color="auto"/>
            </w:tcBorders>
            <w:vAlign w:val="center"/>
            <w:hideMark/>
          </w:tcPr>
          <w:p w14:paraId="28D4D342"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100,00    </w:t>
            </w:r>
          </w:p>
        </w:tc>
        <w:tc>
          <w:tcPr>
            <w:tcW w:w="1368" w:type="dxa"/>
            <w:tcBorders>
              <w:top w:val="nil"/>
              <w:left w:val="nil"/>
              <w:bottom w:val="single" w:sz="8" w:space="0" w:color="auto"/>
              <w:right w:val="single" w:sz="8" w:space="0" w:color="auto"/>
            </w:tcBorders>
            <w:vAlign w:val="center"/>
            <w:hideMark/>
          </w:tcPr>
          <w:p w14:paraId="07B96113"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0,58    </w:t>
            </w:r>
          </w:p>
        </w:tc>
      </w:tr>
      <w:tr w:rsidR="005A232A" w:rsidRPr="005A232A" w14:paraId="189DE4F5" w14:textId="77777777" w:rsidTr="005A232A">
        <w:trPr>
          <w:trHeight w:val="600"/>
        </w:trPr>
        <w:tc>
          <w:tcPr>
            <w:tcW w:w="960" w:type="dxa"/>
            <w:vMerge/>
            <w:tcBorders>
              <w:top w:val="nil"/>
              <w:left w:val="single" w:sz="8" w:space="0" w:color="auto"/>
              <w:bottom w:val="nil"/>
              <w:right w:val="single" w:sz="8" w:space="0" w:color="auto"/>
            </w:tcBorders>
            <w:vAlign w:val="center"/>
            <w:hideMark/>
          </w:tcPr>
          <w:p w14:paraId="09015371" w14:textId="77777777" w:rsidR="005A232A" w:rsidRPr="005A232A" w:rsidRDefault="005A232A" w:rsidP="005A232A">
            <w:pPr>
              <w:spacing w:after="0" w:line="240" w:lineRule="auto"/>
              <w:rPr>
                <w:rFonts w:eastAsia="Times New Roman" w:cs="Calibri"/>
                <w:b/>
                <w:bCs/>
                <w:color w:val="000000"/>
                <w:sz w:val="18"/>
                <w:szCs w:val="18"/>
                <w:lang w:eastAsia="pl-PL"/>
              </w:rPr>
            </w:pPr>
          </w:p>
        </w:tc>
        <w:tc>
          <w:tcPr>
            <w:tcW w:w="2800" w:type="dxa"/>
            <w:tcBorders>
              <w:top w:val="nil"/>
              <w:left w:val="nil"/>
              <w:bottom w:val="single" w:sz="8" w:space="0" w:color="auto"/>
              <w:right w:val="single" w:sz="8" w:space="0" w:color="auto"/>
            </w:tcBorders>
            <w:vAlign w:val="center"/>
            <w:hideMark/>
          </w:tcPr>
          <w:p w14:paraId="12EAD19F" w14:textId="77777777" w:rsidR="005A232A" w:rsidRPr="005A232A" w:rsidRDefault="005A232A" w:rsidP="005A232A">
            <w:pPr>
              <w:spacing w:after="0" w:line="240" w:lineRule="auto"/>
              <w:rPr>
                <w:rFonts w:eastAsia="Times New Roman" w:cs="Calibri"/>
                <w:i/>
                <w:iCs/>
                <w:color w:val="000000"/>
                <w:sz w:val="18"/>
                <w:szCs w:val="18"/>
                <w:lang w:eastAsia="pl-PL"/>
              </w:rPr>
            </w:pPr>
            <w:r w:rsidRPr="005A232A">
              <w:rPr>
                <w:rFonts w:eastAsia="Times New Roman" w:cs="Calibri"/>
                <w:i/>
                <w:iCs/>
                <w:color w:val="000000"/>
                <w:sz w:val="18"/>
                <w:szCs w:val="18"/>
                <w:lang w:eastAsia="pl-PL"/>
              </w:rPr>
              <w:t xml:space="preserve">Rozbudowa oświetlenia ulicznego w miejscowości Krasieniec Stary </w:t>
            </w:r>
          </w:p>
        </w:tc>
        <w:tc>
          <w:tcPr>
            <w:tcW w:w="1460" w:type="dxa"/>
            <w:tcBorders>
              <w:top w:val="nil"/>
              <w:left w:val="nil"/>
              <w:bottom w:val="single" w:sz="8" w:space="0" w:color="auto"/>
              <w:right w:val="single" w:sz="8" w:space="0" w:color="auto"/>
            </w:tcBorders>
            <w:vAlign w:val="center"/>
            <w:hideMark/>
          </w:tcPr>
          <w:p w14:paraId="557883BF" w14:textId="77777777" w:rsidR="005A232A" w:rsidRPr="005A232A" w:rsidRDefault="005A232A" w:rsidP="005A232A">
            <w:pPr>
              <w:spacing w:after="0" w:line="240" w:lineRule="auto"/>
              <w:jc w:val="right"/>
              <w:rPr>
                <w:rFonts w:eastAsia="Times New Roman" w:cs="Calibri"/>
                <w:color w:val="000000"/>
                <w:sz w:val="18"/>
                <w:szCs w:val="18"/>
                <w:lang w:eastAsia="pl-PL"/>
              </w:rPr>
            </w:pPr>
            <w:r w:rsidRPr="005A232A">
              <w:rPr>
                <w:rFonts w:eastAsia="Times New Roman" w:cs="Calibri"/>
                <w:color w:val="000000"/>
                <w:sz w:val="18"/>
                <w:szCs w:val="18"/>
                <w:lang w:eastAsia="pl-PL"/>
              </w:rPr>
              <w:t xml:space="preserve">            3 707,13    </w:t>
            </w:r>
          </w:p>
        </w:tc>
        <w:tc>
          <w:tcPr>
            <w:tcW w:w="1420" w:type="dxa"/>
            <w:tcBorders>
              <w:top w:val="nil"/>
              <w:left w:val="nil"/>
              <w:bottom w:val="single" w:sz="8" w:space="0" w:color="auto"/>
              <w:right w:val="single" w:sz="8" w:space="0" w:color="auto"/>
            </w:tcBorders>
            <w:vAlign w:val="center"/>
            <w:hideMark/>
          </w:tcPr>
          <w:p w14:paraId="0B631F11" w14:textId="77777777" w:rsidR="005A232A" w:rsidRPr="005A232A" w:rsidRDefault="005A232A" w:rsidP="005A232A">
            <w:pPr>
              <w:spacing w:after="0" w:line="240" w:lineRule="auto"/>
              <w:jc w:val="right"/>
              <w:rPr>
                <w:rFonts w:eastAsia="Times New Roman" w:cs="Calibri"/>
                <w:sz w:val="18"/>
                <w:szCs w:val="18"/>
                <w:lang w:eastAsia="pl-PL"/>
              </w:rPr>
            </w:pPr>
            <w:r w:rsidRPr="005A232A">
              <w:rPr>
                <w:rFonts w:eastAsia="Times New Roman" w:cs="Calibri"/>
                <w:sz w:val="18"/>
                <w:szCs w:val="18"/>
                <w:lang w:eastAsia="pl-PL"/>
              </w:rPr>
              <w:t xml:space="preserve">           3 707,13    </w:t>
            </w:r>
          </w:p>
        </w:tc>
        <w:tc>
          <w:tcPr>
            <w:tcW w:w="1480" w:type="dxa"/>
            <w:tcBorders>
              <w:top w:val="nil"/>
              <w:left w:val="nil"/>
              <w:bottom w:val="single" w:sz="8" w:space="0" w:color="auto"/>
              <w:right w:val="single" w:sz="8" w:space="0" w:color="auto"/>
            </w:tcBorders>
            <w:vAlign w:val="center"/>
            <w:hideMark/>
          </w:tcPr>
          <w:p w14:paraId="74AB7922" w14:textId="77777777" w:rsidR="005A232A" w:rsidRPr="005A232A" w:rsidRDefault="005A232A" w:rsidP="005A232A">
            <w:pPr>
              <w:spacing w:after="0" w:line="240" w:lineRule="auto"/>
              <w:jc w:val="right"/>
              <w:rPr>
                <w:rFonts w:eastAsia="Times New Roman" w:cs="Calibri"/>
                <w:color w:val="000000"/>
                <w:sz w:val="18"/>
                <w:szCs w:val="18"/>
                <w:lang w:eastAsia="pl-PL"/>
              </w:rPr>
            </w:pPr>
            <w:r w:rsidRPr="005A232A">
              <w:rPr>
                <w:rFonts w:eastAsia="Times New Roman" w:cs="Calibri"/>
                <w:color w:val="000000"/>
                <w:sz w:val="18"/>
                <w:szCs w:val="18"/>
                <w:lang w:eastAsia="pl-PL"/>
              </w:rPr>
              <w:t xml:space="preserve">                100,00    </w:t>
            </w:r>
          </w:p>
        </w:tc>
        <w:tc>
          <w:tcPr>
            <w:tcW w:w="1368" w:type="dxa"/>
            <w:tcBorders>
              <w:top w:val="nil"/>
              <w:left w:val="nil"/>
              <w:bottom w:val="single" w:sz="8" w:space="0" w:color="auto"/>
              <w:right w:val="single" w:sz="8" w:space="0" w:color="auto"/>
            </w:tcBorders>
            <w:vAlign w:val="center"/>
            <w:hideMark/>
          </w:tcPr>
          <w:p w14:paraId="715302C3" w14:textId="77777777" w:rsidR="005A232A" w:rsidRPr="005A232A" w:rsidRDefault="005A232A" w:rsidP="005A232A">
            <w:pPr>
              <w:spacing w:after="0" w:line="240" w:lineRule="auto"/>
              <w:jc w:val="right"/>
              <w:rPr>
                <w:rFonts w:eastAsia="Times New Roman" w:cs="Calibri"/>
                <w:color w:val="000000"/>
                <w:sz w:val="18"/>
                <w:szCs w:val="18"/>
                <w:lang w:eastAsia="pl-PL"/>
              </w:rPr>
            </w:pPr>
            <w:r w:rsidRPr="005A232A">
              <w:rPr>
                <w:rFonts w:eastAsia="Times New Roman" w:cs="Calibri"/>
                <w:color w:val="000000"/>
                <w:sz w:val="18"/>
                <w:szCs w:val="18"/>
                <w:lang w:eastAsia="pl-PL"/>
              </w:rPr>
              <w:t xml:space="preserve">                              0,58    </w:t>
            </w:r>
          </w:p>
        </w:tc>
      </w:tr>
      <w:tr w:rsidR="005A232A" w:rsidRPr="005A232A" w14:paraId="4E38F3A8" w14:textId="77777777" w:rsidTr="005A232A">
        <w:trPr>
          <w:trHeight w:val="495"/>
        </w:trPr>
        <w:tc>
          <w:tcPr>
            <w:tcW w:w="960" w:type="dxa"/>
            <w:tcBorders>
              <w:top w:val="single" w:sz="8" w:space="0" w:color="auto"/>
              <w:left w:val="single" w:sz="8" w:space="0" w:color="auto"/>
              <w:bottom w:val="single" w:sz="8" w:space="0" w:color="auto"/>
              <w:right w:val="single" w:sz="8" w:space="0" w:color="auto"/>
            </w:tcBorders>
            <w:shd w:val="clear" w:color="000000" w:fill="F4B084"/>
            <w:vAlign w:val="center"/>
            <w:hideMark/>
          </w:tcPr>
          <w:p w14:paraId="7C65570E" w14:textId="77777777" w:rsidR="005A232A" w:rsidRPr="005A232A" w:rsidRDefault="005A232A" w:rsidP="005A232A">
            <w:pPr>
              <w:spacing w:after="0" w:line="240" w:lineRule="auto"/>
              <w:jc w:val="center"/>
              <w:rPr>
                <w:rFonts w:eastAsia="Times New Roman" w:cs="Calibri"/>
                <w:b/>
                <w:bCs/>
                <w:color w:val="000000"/>
                <w:sz w:val="18"/>
                <w:szCs w:val="18"/>
                <w:lang w:eastAsia="pl-PL"/>
              </w:rPr>
            </w:pPr>
            <w:r w:rsidRPr="005A232A">
              <w:rPr>
                <w:rFonts w:eastAsia="Times New Roman" w:cs="Calibri"/>
                <w:b/>
                <w:bCs/>
                <w:color w:val="000000"/>
                <w:sz w:val="18"/>
                <w:szCs w:val="18"/>
                <w:lang w:eastAsia="pl-PL"/>
              </w:rPr>
              <w:t>921</w:t>
            </w:r>
          </w:p>
        </w:tc>
        <w:tc>
          <w:tcPr>
            <w:tcW w:w="2800" w:type="dxa"/>
            <w:tcBorders>
              <w:top w:val="nil"/>
              <w:left w:val="nil"/>
              <w:bottom w:val="single" w:sz="8" w:space="0" w:color="auto"/>
              <w:right w:val="single" w:sz="8" w:space="0" w:color="auto"/>
            </w:tcBorders>
            <w:shd w:val="clear" w:color="000000" w:fill="F4B084"/>
            <w:vAlign w:val="center"/>
            <w:hideMark/>
          </w:tcPr>
          <w:p w14:paraId="56C99BEF" w14:textId="77777777" w:rsidR="005A232A" w:rsidRPr="005A232A" w:rsidRDefault="005A232A" w:rsidP="005A232A">
            <w:pPr>
              <w:spacing w:after="0" w:line="240" w:lineRule="auto"/>
              <w:rPr>
                <w:rFonts w:eastAsia="Times New Roman" w:cs="Calibri"/>
                <w:b/>
                <w:bCs/>
                <w:color w:val="000000"/>
                <w:sz w:val="18"/>
                <w:szCs w:val="18"/>
                <w:lang w:eastAsia="pl-PL"/>
              </w:rPr>
            </w:pPr>
            <w:r w:rsidRPr="005A232A">
              <w:rPr>
                <w:rFonts w:eastAsia="Times New Roman" w:cs="Calibri"/>
                <w:b/>
                <w:bCs/>
                <w:color w:val="000000"/>
                <w:sz w:val="18"/>
                <w:szCs w:val="18"/>
                <w:lang w:eastAsia="pl-PL"/>
              </w:rPr>
              <w:t>Kultura i ochrona dziedzictwa narodowego</w:t>
            </w:r>
          </w:p>
        </w:tc>
        <w:tc>
          <w:tcPr>
            <w:tcW w:w="1460" w:type="dxa"/>
            <w:tcBorders>
              <w:top w:val="nil"/>
              <w:left w:val="nil"/>
              <w:bottom w:val="single" w:sz="8" w:space="0" w:color="auto"/>
              <w:right w:val="single" w:sz="8" w:space="0" w:color="auto"/>
            </w:tcBorders>
            <w:shd w:val="clear" w:color="000000" w:fill="F4B084"/>
            <w:vAlign w:val="center"/>
            <w:hideMark/>
          </w:tcPr>
          <w:p w14:paraId="0F7016BD"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89 624,88    </w:t>
            </w:r>
          </w:p>
        </w:tc>
        <w:tc>
          <w:tcPr>
            <w:tcW w:w="1420" w:type="dxa"/>
            <w:tcBorders>
              <w:top w:val="nil"/>
              <w:left w:val="nil"/>
              <w:bottom w:val="single" w:sz="8" w:space="0" w:color="auto"/>
              <w:right w:val="single" w:sz="8" w:space="0" w:color="auto"/>
            </w:tcBorders>
            <w:shd w:val="clear" w:color="000000" w:fill="F4B084"/>
            <w:vAlign w:val="center"/>
            <w:hideMark/>
          </w:tcPr>
          <w:p w14:paraId="5A250E40" w14:textId="77777777" w:rsidR="005A232A" w:rsidRPr="005A232A" w:rsidRDefault="005A232A" w:rsidP="005A232A">
            <w:pPr>
              <w:spacing w:after="0" w:line="240" w:lineRule="auto"/>
              <w:jc w:val="right"/>
              <w:rPr>
                <w:rFonts w:eastAsia="Times New Roman" w:cs="Calibri"/>
                <w:b/>
                <w:bCs/>
                <w:sz w:val="18"/>
                <w:szCs w:val="18"/>
                <w:lang w:eastAsia="pl-PL"/>
              </w:rPr>
            </w:pPr>
            <w:r w:rsidRPr="005A232A">
              <w:rPr>
                <w:rFonts w:eastAsia="Times New Roman" w:cs="Calibri"/>
                <w:b/>
                <w:bCs/>
                <w:sz w:val="18"/>
                <w:szCs w:val="18"/>
                <w:lang w:eastAsia="pl-PL"/>
              </w:rPr>
              <w:t xml:space="preserve">         89 624,88    </w:t>
            </w:r>
          </w:p>
        </w:tc>
        <w:tc>
          <w:tcPr>
            <w:tcW w:w="1480" w:type="dxa"/>
            <w:tcBorders>
              <w:top w:val="nil"/>
              <w:left w:val="nil"/>
              <w:bottom w:val="single" w:sz="8" w:space="0" w:color="auto"/>
              <w:right w:val="single" w:sz="8" w:space="0" w:color="auto"/>
            </w:tcBorders>
            <w:shd w:val="clear" w:color="000000" w:fill="F4B084"/>
            <w:vAlign w:val="center"/>
            <w:hideMark/>
          </w:tcPr>
          <w:p w14:paraId="5AA092ED"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100,00    </w:t>
            </w:r>
          </w:p>
        </w:tc>
        <w:tc>
          <w:tcPr>
            <w:tcW w:w="1368" w:type="dxa"/>
            <w:tcBorders>
              <w:top w:val="nil"/>
              <w:left w:val="nil"/>
              <w:bottom w:val="single" w:sz="8" w:space="0" w:color="auto"/>
              <w:right w:val="single" w:sz="8" w:space="0" w:color="auto"/>
            </w:tcBorders>
            <w:shd w:val="clear" w:color="000000" w:fill="F4B084"/>
            <w:vAlign w:val="center"/>
            <w:hideMark/>
          </w:tcPr>
          <w:p w14:paraId="5D317A98"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14,01    </w:t>
            </w:r>
          </w:p>
        </w:tc>
      </w:tr>
      <w:tr w:rsidR="005A232A" w:rsidRPr="005A232A" w14:paraId="253EDD43" w14:textId="77777777" w:rsidTr="005A232A">
        <w:trPr>
          <w:trHeight w:val="495"/>
        </w:trPr>
        <w:tc>
          <w:tcPr>
            <w:tcW w:w="960" w:type="dxa"/>
            <w:vMerge w:val="restart"/>
            <w:tcBorders>
              <w:top w:val="nil"/>
              <w:left w:val="single" w:sz="8" w:space="0" w:color="auto"/>
              <w:bottom w:val="single" w:sz="8" w:space="0" w:color="000000"/>
              <w:right w:val="single" w:sz="8" w:space="0" w:color="auto"/>
            </w:tcBorders>
            <w:vAlign w:val="center"/>
            <w:hideMark/>
          </w:tcPr>
          <w:p w14:paraId="79E85715" w14:textId="77777777" w:rsidR="005A232A" w:rsidRPr="005A232A" w:rsidRDefault="005A232A" w:rsidP="005A232A">
            <w:pPr>
              <w:spacing w:after="0" w:line="240" w:lineRule="auto"/>
              <w:jc w:val="center"/>
              <w:rPr>
                <w:rFonts w:eastAsia="Times New Roman" w:cs="Calibri"/>
                <w:b/>
                <w:bCs/>
                <w:color w:val="000000"/>
                <w:sz w:val="18"/>
                <w:szCs w:val="18"/>
                <w:lang w:eastAsia="pl-PL"/>
              </w:rPr>
            </w:pPr>
            <w:r w:rsidRPr="005A232A">
              <w:rPr>
                <w:rFonts w:eastAsia="Times New Roman" w:cs="Calibri"/>
                <w:b/>
                <w:bCs/>
                <w:color w:val="000000"/>
                <w:sz w:val="18"/>
                <w:szCs w:val="18"/>
                <w:lang w:eastAsia="pl-PL"/>
              </w:rPr>
              <w:t>92109</w:t>
            </w:r>
          </w:p>
        </w:tc>
        <w:tc>
          <w:tcPr>
            <w:tcW w:w="2800" w:type="dxa"/>
            <w:tcBorders>
              <w:top w:val="nil"/>
              <w:left w:val="nil"/>
              <w:bottom w:val="nil"/>
              <w:right w:val="nil"/>
            </w:tcBorders>
            <w:vAlign w:val="center"/>
            <w:hideMark/>
          </w:tcPr>
          <w:p w14:paraId="6161C5C6" w14:textId="77777777" w:rsidR="005A232A" w:rsidRPr="005A232A" w:rsidRDefault="005A232A" w:rsidP="005A232A">
            <w:pPr>
              <w:spacing w:after="0" w:line="240" w:lineRule="auto"/>
              <w:rPr>
                <w:rFonts w:eastAsia="Times New Roman" w:cs="Calibri"/>
                <w:b/>
                <w:bCs/>
                <w:color w:val="000000"/>
                <w:sz w:val="18"/>
                <w:szCs w:val="18"/>
                <w:lang w:eastAsia="pl-PL"/>
              </w:rPr>
            </w:pPr>
            <w:r w:rsidRPr="005A232A">
              <w:rPr>
                <w:rFonts w:eastAsia="Times New Roman" w:cs="Calibri"/>
                <w:b/>
                <w:bCs/>
                <w:color w:val="000000"/>
                <w:sz w:val="18"/>
                <w:szCs w:val="18"/>
                <w:lang w:eastAsia="pl-PL"/>
              </w:rPr>
              <w:t>Domy i ośrodki kultury, świetlice i kluby</w:t>
            </w:r>
          </w:p>
        </w:tc>
        <w:tc>
          <w:tcPr>
            <w:tcW w:w="1460" w:type="dxa"/>
            <w:tcBorders>
              <w:top w:val="nil"/>
              <w:left w:val="single" w:sz="8" w:space="0" w:color="auto"/>
              <w:bottom w:val="single" w:sz="8" w:space="0" w:color="auto"/>
              <w:right w:val="single" w:sz="8" w:space="0" w:color="auto"/>
            </w:tcBorders>
            <w:vAlign w:val="center"/>
            <w:hideMark/>
          </w:tcPr>
          <w:p w14:paraId="7EED3496"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36 913,05    </w:t>
            </w:r>
          </w:p>
        </w:tc>
        <w:tc>
          <w:tcPr>
            <w:tcW w:w="1420" w:type="dxa"/>
            <w:tcBorders>
              <w:top w:val="nil"/>
              <w:left w:val="nil"/>
              <w:bottom w:val="single" w:sz="8" w:space="0" w:color="auto"/>
              <w:right w:val="single" w:sz="8" w:space="0" w:color="auto"/>
            </w:tcBorders>
            <w:vAlign w:val="center"/>
            <w:hideMark/>
          </w:tcPr>
          <w:p w14:paraId="6D0761C4" w14:textId="77777777" w:rsidR="005A232A" w:rsidRPr="005A232A" w:rsidRDefault="005A232A" w:rsidP="005A232A">
            <w:pPr>
              <w:spacing w:after="0" w:line="240" w:lineRule="auto"/>
              <w:jc w:val="right"/>
              <w:rPr>
                <w:rFonts w:eastAsia="Times New Roman" w:cs="Calibri"/>
                <w:b/>
                <w:bCs/>
                <w:sz w:val="18"/>
                <w:szCs w:val="18"/>
                <w:lang w:eastAsia="pl-PL"/>
              </w:rPr>
            </w:pPr>
            <w:r w:rsidRPr="005A232A">
              <w:rPr>
                <w:rFonts w:eastAsia="Times New Roman" w:cs="Calibri"/>
                <w:b/>
                <w:bCs/>
                <w:sz w:val="18"/>
                <w:szCs w:val="18"/>
                <w:lang w:eastAsia="pl-PL"/>
              </w:rPr>
              <w:t xml:space="preserve">         36 913,05    </w:t>
            </w:r>
          </w:p>
        </w:tc>
        <w:tc>
          <w:tcPr>
            <w:tcW w:w="1480" w:type="dxa"/>
            <w:tcBorders>
              <w:top w:val="nil"/>
              <w:left w:val="nil"/>
              <w:bottom w:val="single" w:sz="8" w:space="0" w:color="auto"/>
              <w:right w:val="single" w:sz="8" w:space="0" w:color="auto"/>
            </w:tcBorders>
            <w:vAlign w:val="center"/>
            <w:hideMark/>
          </w:tcPr>
          <w:p w14:paraId="4F3E7F08"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100,00    </w:t>
            </w:r>
          </w:p>
        </w:tc>
        <w:tc>
          <w:tcPr>
            <w:tcW w:w="1368" w:type="dxa"/>
            <w:tcBorders>
              <w:top w:val="nil"/>
              <w:left w:val="nil"/>
              <w:bottom w:val="single" w:sz="8" w:space="0" w:color="auto"/>
              <w:right w:val="single" w:sz="8" w:space="0" w:color="auto"/>
            </w:tcBorders>
            <w:vAlign w:val="center"/>
            <w:hideMark/>
          </w:tcPr>
          <w:p w14:paraId="2B9C463A"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5,77    </w:t>
            </w:r>
          </w:p>
        </w:tc>
      </w:tr>
      <w:tr w:rsidR="005A232A" w:rsidRPr="005A232A" w14:paraId="6AD23EE4" w14:textId="77777777" w:rsidTr="005A232A">
        <w:trPr>
          <w:trHeight w:val="315"/>
        </w:trPr>
        <w:tc>
          <w:tcPr>
            <w:tcW w:w="960" w:type="dxa"/>
            <w:vMerge/>
            <w:tcBorders>
              <w:top w:val="nil"/>
              <w:left w:val="single" w:sz="8" w:space="0" w:color="auto"/>
              <w:bottom w:val="single" w:sz="8" w:space="0" w:color="000000"/>
              <w:right w:val="single" w:sz="8" w:space="0" w:color="auto"/>
            </w:tcBorders>
            <w:vAlign w:val="center"/>
            <w:hideMark/>
          </w:tcPr>
          <w:p w14:paraId="77BB2409" w14:textId="77777777" w:rsidR="005A232A" w:rsidRPr="005A232A" w:rsidRDefault="005A232A" w:rsidP="005A232A">
            <w:pPr>
              <w:spacing w:after="0" w:line="240" w:lineRule="auto"/>
              <w:rPr>
                <w:rFonts w:eastAsia="Times New Roman" w:cs="Calibri"/>
                <w:b/>
                <w:bCs/>
                <w:color w:val="000000"/>
                <w:sz w:val="18"/>
                <w:szCs w:val="18"/>
                <w:lang w:eastAsia="pl-PL"/>
              </w:rPr>
            </w:pPr>
          </w:p>
        </w:tc>
        <w:tc>
          <w:tcPr>
            <w:tcW w:w="2800" w:type="dxa"/>
            <w:tcBorders>
              <w:top w:val="single" w:sz="8" w:space="0" w:color="auto"/>
              <w:left w:val="nil"/>
              <w:bottom w:val="single" w:sz="8" w:space="0" w:color="auto"/>
              <w:right w:val="single" w:sz="8" w:space="0" w:color="auto"/>
            </w:tcBorders>
            <w:vAlign w:val="center"/>
            <w:hideMark/>
          </w:tcPr>
          <w:p w14:paraId="61625F29" w14:textId="77777777" w:rsidR="005A232A" w:rsidRPr="005A232A" w:rsidRDefault="005A232A" w:rsidP="005A232A">
            <w:pPr>
              <w:spacing w:after="0" w:line="240" w:lineRule="auto"/>
              <w:rPr>
                <w:rFonts w:eastAsia="Times New Roman" w:cs="Calibri"/>
                <w:b/>
                <w:bCs/>
                <w:color w:val="000000"/>
                <w:sz w:val="18"/>
                <w:szCs w:val="18"/>
                <w:lang w:eastAsia="pl-PL"/>
              </w:rPr>
            </w:pPr>
            <w:r w:rsidRPr="005A232A">
              <w:rPr>
                <w:rFonts w:eastAsia="Times New Roman" w:cs="Calibri"/>
                <w:b/>
                <w:bCs/>
                <w:color w:val="000000"/>
                <w:sz w:val="18"/>
                <w:szCs w:val="18"/>
                <w:lang w:eastAsia="pl-PL"/>
              </w:rPr>
              <w:t>Wydatki majątkowe:</w:t>
            </w:r>
          </w:p>
        </w:tc>
        <w:tc>
          <w:tcPr>
            <w:tcW w:w="1460" w:type="dxa"/>
            <w:tcBorders>
              <w:top w:val="nil"/>
              <w:left w:val="nil"/>
              <w:bottom w:val="single" w:sz="8" w:space="0" w:color="auto"/>
              <w:right w:val="single" w:sz="8" w:space="0" w:color="auto"/>
            </w:tcBorders>
            <w:vAlign w:val="center"/>
            <w:hideMark/>
          </w:tcPr>
          <w:p w14:paraId="15E98555"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36 913,05    </w:t>
            </w:r>
          </w:p>
        </w:tc>
        <w:tc>
          <w:tcPr>
            <w:tcW w:w="1420" w:type="dxa"/>
            <w:tcBorders>
              <w:top w:val="nil"/>
              <w:left w:val="nil"/>
              <w:bottom w:val="single" w:sz="8" w:space="0" w:color="auto"/>
              <w:right w:val="single" w:sz="8" w:space="0" w:color="auto"/>
            </w:tcBorders>
            <w:vAlign w:val="center"/>
            <w:hideMark/>
          </w:tcPr>
          <w:p w14:paraId="3AACD4C3" w14:textId="77777777" w:rsidR="005A232A" w:rsidRPr="005A232A" w:rsidRDefault="005A232A" w:rsidP="005A232A">
            <w:pPr>
              <w:spacing w:after="0" w:line="240" w:lineRule="auto"/>
              <w:jc w:val="right"/>
              <w:rPr>
                <w:rFonts w:eastAsia="Times New Roman" w:cs="Calibri"/>
                <w:b/>
                <w:bCs/>
                <w:sz w:val="18"/>
                <w:szCs w:val="18"/>
                <w:lang w:eastAsia="pl-PL"/>
              </w:rPr>
            </w:pPr>
            <w:r w:rsidRPr="005A232A">
              <w:rPr>
                <w:rFonts w:eastAsia="Times New Roman" w:cs="Calibri"/>
                <w:b/>
                <w:bCs/>
                <w:sz w:val="18"/>
                <w:szCs w:val="18"/>
                <w:lang w:eastAsia="pl-PL"/>
              </w:rPr>
              <w:t xml:space="preserve">         36 913,05    </w:t>
            </w:r>
          </w:p>
        </w:tc>
        <w:tc>
          <w:tcPr>
            <w:tcW w:w="1480" w:type="dxa"/>
            <w:tcBorders>
              <w:top w:val="nil"/>
              <w:left w:val="nil"/>
              <w:bottom w:val="single" w:sz="8" w:space="0" w:color="auto"/>
              <w:right w:val="single" w:sz="8" w:space="0" w:color="auto"/>
            </w:tcBorders>
            <w:vAlign w:val="center"/>
            <w:hideMark/>
          </w:tcPr>
          <w:p w14:paraId="136B103D"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100,00    </w:t>
            </w:r>
          </w:p>
        </w:tc>
        <w:tc>
          <w:tcPr>
            <w:tcW w:w="1368" w:type="dxa"/>
            <w:tcBorders>
              <w:top w:val="nil"/>
              <w:left w:val="nil"/>
              <w:bottom w:val="single" w:sz="8" w:space="0" w:color="auto"/>
              <w:right w:val="single" w:sz="8" w:space="0" w:color="auto"/>
            </w:tcBorders>
            <w:vAlign w:val="center"/>
            <w:hideMark/>
          </w:tcPr>
          <w:p w14:paraId="0D5AAE02"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5,77    </w:t>
            </w:r>
          </w:p>
        </w:tc>
      </w:tr>
      <w:tr w:rsidR="005A232A" w:rsidRPr="005A232A" w14:paraId="7DCF8C90" w14:textId="77777777" w:rsidTr="005A232A">
        <w:trPr>
          <w:trHeight w:val="1215"/>
        </w:trPr>
        <w:tc>
          <w:tcPr>
            <w:tcW w:w="960" w:type="dxa"/>
            <w:vMerge/>
            <w:tcBorders>
              <w:top w:val="nil"/>
              <w:left w:val="single" w:sz="8" w:space="0" w:color="auto"/>
              <w:bottom w:val="single" w:sz="8" w:space="0" w:color="000000"/>
              <w:right w:val="single" w:sz="8" w:space="0" w:color="auto"/>
            </w:tcBorders>
            <w:vAlign w:val="center"/>
            <w:hideMark/>
          </w:tcPr>
          <w:p w14:paraId="1EC3AB90" w14:textId="77777777" w:rsidR="005A232A" w:rsidRPr="005A232A" w:rsidRDefault="005A232A" w:rsidP="005A232A">
            <w:pPr>
              <w:spacing w:after="0" w:line="240" w:lineRule="auto"/>
              <w:rPr>
                <w:rFonts w:eastAsia="Times New Roman" w:cs="Calibri"/>
                <w:b/>
                <w:bCs/>
                <w:color w:val="000000"/>
                <w:sz w:val="18"/>
                <w:szCs w:val="18"/>
                <w:lang w:eastAsia="pl-PL"/>
              </w:rPr>
            </w:pPr>
          </w:p>
        </w:tc>
        <w:tc>
          <w:tcPr>
            <w:tcW w:w="2800" w:type="dxa"/>
            <w:tcBorders>
              <w:top w:val="nil"/>
              <w:left w:val="nil"/>
              <w:bottom w:val="single" w:sz="8" w:space="0" w:color="000000"/>
              <w:right w:val="single" w:sz="8" w:space="0" w:color="000000"/>
            </w:tcBorders>
            <w:vAlign w:val="center"/>
            <w:hideMark/>
          </w:tcPr>
          <w:p w14:paraId="53997B2B" w14:textId="77777777" w:rsidR="005A232A" w:rsidRPr="005A232A" w:rsidRDefault="005A232A" w:rsidP="005A232A">
            <w:pPr>
              <w:spacing w:after="0" w:line="240" w:lineRule="auto"/>
              <w:rPr>
                <w:rFonts w:eastAsia="Times New Roman" w:cs="Calibri"/>
                <w:i/>
                <w:iCs/>
                <w:sz w:val="18"/>
                <w:szCs w:val="18"/>
                <w:lang w:eastAsia="pl-PL"/>
              </w:rPr>
            </w:pPr>
            <w:r w:rsidRPr="005A232A">
              <w:rPr>
                <w:rFonts w:eastAsia="Times New Roman" w:cs="Calibri"/>
                <w:i/>
                <w:iCs/>
                <w:sz w:val="18"/>
                <w:szCs w:val="18"/>
                <w:lang w:eastAsia="pl-PL"/>
              </w:rPr>
              <w:t>Modernizacja instalacji elektrycznej oraz montaż paneli fotowoltaicznych na budynku świetlicy wiejskiej w miejscowości Poskwitów Stary</w:t>
            </w:r>
          </w:p>
        </w:tc>
        <w:tc>
          <w:tcPr>
            <w:tcW w:w="1460" w:type="dxa"/>
            <w:tcBorders>
              <w:top w:val="nil"/>
              <w:left w:val="nil"/>
              <w:bottom w:val="single" w:sz="8" w:space="0" w:color="auto"/>
              <w:right w:val="single" w:sz="8" w:space="0" w:color="auto"/>
            </w:tcBorders>
            <w:vAlign w:val="center"/>
            <w:hideMark/>
          </w:tcPr>
          <w:p w14:paraId="421701E1" w14:textId="77777777" w:rsidR="005A232A" w:rsidRPr="005A232A" w:rsidRDefault="005A232A" w:rsidP="005A232A">
            <w:pPr>
              <w:spacing w:after="0" w:line="240" w:lineRule="auto"/>
              <w:jc w:val="right"/>
              <w:rPr>
                <w:rFonts w:eastAsia="Times New Roman" w:cs="Calibri"/>
                <w:color w:val="000000"/>
                <w:sz w:val="18"/>
                <w:szCs w:val="18"/>
                <w:lang w:eastAsia="pl-PL"/>
              </w:rPr>
            </w:pPr>
            <w:r w:rsidRPr="005A232A">
              <w:rPr>
                <w:rFonts w:eastAsia="Times New Roman" w:cs="Calibri"/>
                <w:color w:val="000000"/>
                <w:sz w:val="18"/>
                <w:szCs w:val="18"/>
                <w:lang w:eastAsia="pl-PL"/>
              </w:rPr>
              <w:t xml:space="preserve">          24 018,09    </w:t>
            </w:r>
          </w:p>
        </w:tc>
        <w:tc>
          <w:tcPr>
            <w:tcW w:w="1420" w:type="dxa"/>
            <w:tcBorders>
              <w:top w:val="nil"/>
              <w:left w:val="nil"/>
              <w:bottom w:val="single" w:sz="8" w:space="0" w:color="auto"/>
              <w:right w:val="single" w:sz="8" w:space="0" w:color="auto"/>
            </w:tcBorders>
            <w:vAlign w:val="center"/>
            <w:hideMark/>
          </w:tcPr>
          <w:p w14:paraId="07AFE5BD" w14:textId="77777777" w:rsidR="005A232A" w:rsidRPr="005A232A" w:rsidRDefault="005A232A" w:rsidP="005A232A">
            <w:pPr>
              <w:spacing w:after="0" w:line="240" w:lineRule="auto"/>
              <w:jc w:val="right"/>
              <w:rPr>
                <w:rFonts w:eastAsia="Times New Roman" w:cs="Calibri"/>
                <w:sz w:val="18"/>
                <w:szCs w:val="18"/>
                <w:lang w:eastAsia="pl-PL"/>
              </w:rPr>
            </w:pPr>
            <w:r w:rsidRPr="005A232A">
              <w:rPr>
                <w:rFonts w:eastAsia="Times New Roman" w:cs="Calibri"/>
                <w:sz w:val="18"/>
                <w:szCs w:val="18"/>
                <w:lang w:eastAsia="pl-PL"/>
              </w:rPr>
              <w:t xml:space="preserve">         24 018,09    </w:t>
            </w:r>
          </w:p>
        </w:tc>
        <w:tc>
          <w:tcPr>
            <w:tcW w:w="1480" w:type="dxa"/>
            <w:tcBorders>
              <w:top w:val="nil"/>
              <w:left w:val="nil"/>
              <w:bottom w:val="single" w:sz="8" w:space="0" w:color="auto"/>
              <w:right w:val="single" w:sz="8" w:space="0" w:color="auto"/>
            </w:tcBorders>
            <w:vAlign w:val="center"/>
            <w:hideMark/>
          </w:tcPr>
          <w:p w14:paraId="020D44B4" w14:textId="77777777" w:rsidR="005A232A" w:rsidRPr="005A232A" w:rsidRDefault="005A232A" w:rsidP="005A232A">
            <w:pPr>
              <w:spacing w:after="0" w:line="240" w:lineRule="auto"/>
              <w:jc w:val="right"/>
              <w:rPr>
                <w:rFonts w:eastAsia="Times New Roman" w:cs="Calibri"/>
                <w:color w:val="000000"/>
                <w:sz w:val="18"/>
                <w:szCs w:val="18"/>
                <w:lang w:eastAsia="pl-PL"/>
              </w:rPr>
            </w:pPr>
            <w:r w:rsidRPr="005A232A">
              <w:rPr>
                <w:rFonts w:eastAsia="Times New Roman" w:cs="Calibri"/>
                <w:color w:val="000000"/>
                <w:sz w:val="18"/>
                <w:szCs w:val="18"/>
                <w:lang w:eastAsia="pl-PL"/>
              </w:rPr>
              <w:t xml:space="preserve">                100,00    </w:t>
            </w:r>
          </w:p>
        </w:tc>
        <w:tc>
          <w:tcPr>
            <w:tcW w:w="1368" w:type="dxa"/>
            <w:tcBorders>
              <w:top w:val="nil"/>
              <w:left w:val="nil"/>
              <w:bottom w:val="single" w:sz="8" w:space="0" w:color="auto"/>
              <w:right w:val="single" w:sz="8" w:space="0" w:color="auto"/>
            </w:tcBorders>
            <w:vAlign w:val="center"/>
            <w:hideMark/>
          </w:tcPr>
          <w:p w14:paraId="521153FA" w14:textId="77777777" w:rsidR="005A232A" w:rsidRPr="005A232A" w:rsidRDefault="005A232A" w:rsidP="005A232A">
            <w:pPr>
              <w:spacing w:after="0" w:line="240" w:lineRule="auto"/>
              <w:jc w:val="right"/>
              <w:rPr>
                <w:rFonts w:eastAsia="Times New Roman" w:cs="Calibri"/>
                <w:color w:val="000000"/>
                <w:sz w:val="18"/>
                <w:szCs w:val="18"/>
                <w:lang w:eastAsia="pl-PL"/>
              </w:rPr>
            </w:pPr>
            <w:r w:rsidRPr="005A232A">
              <w:rPr>
                <w:rFonts w:eastAsia="Times New Roman" w:cs="Calibri"/>
                <w:color w:val="000000"/>
                <w:sz w:val="18"/>
                <w:szCs w:val="18"/>
                <w:lang w:eastAsia="pl-PL"/>
              </w:rPr>
              <w:t xml:space="preserve">                              3,75    </w:t>
            </w:r>
          </w:p>
        </w:tc>
      </w:tr>
      <w:tr w:rsidR="005A232A" w:rsidRPr="005A232A" w14:paraId="7F5A0A3B" w14:textId="77777777" w:rsidTr="005A232A">
        <w:trPr>
          <w:trHeight w:val="495"/>
        </w:trPr>
        <w:tc>
          <w:tcPr>
            <w:tcW w:w="960" w:type="dxa"/>
            <w:vMerge/>
            <w:tcBorders>
              <w:top w:val="nil"/>
              <w:left w:val="single" w:sz="8" w:space="0" w:color="auto"/>
              <w:bottom w:val="single" w:sz="8" w:space="0" w:color="000000"/>
              <w:right w:val="single" w:sz="8" w:space="0" w:color="auto"/>
            </w:tcBorders>
            <w:vAlign w:val="center"/>
            <w:hideMark/>
          </w:tcPr>
          <w:p w14:paraId="1E5072FD" w14:textId="77777777" w:rsidR="005A232A" w:rsidRPr="005A232A" w:rsidRDefault="005A232A" w:rsidP="005A232A">
            <w:pPr>
              <w:spacing w:after="0" w:line="240" w:lineRule="auto"/>
              <w:rPr>
                <w:rFonts w:eastAsia="Times New Roman" w:cs="Calibri"/>
                <w:b/>
                <w:bCs/>
                <w:color w:val="000000"/>
                <w:sz w:val="18"/>
                <w:szCs w:val="18"/>
                <w:lang w:eastAsia="pl-PL"/>
              </w:rPr>
            </w:pPr>
          </w:p>
        </w:tc>
        <w:tc>
          <w:tcPr>
            <w:tcW w:w="2800" w:type="dxa"/>
            <w:tcBorders>
              <w:top w:val="nil"/>
              <w:left w:val="nil"/>
              <w:bottom w:val="nil"/>
              <w:right w:val="single" w:sz="8" w:space="0" w:color="000000"/>
            </w:tcBorders>
            <w:vAlign w:val="center"/>
            <w:hideMark/>
          </w:tcPr>
          <w:p w14:paraId="0F58255C" w14:textId="77777777" w:rsidR="005A232A" w:rsidRPr="005A232A" w:rsidRDefault="005A232A" w:rsidP="005A232A">
            <w:pPr>
              <w:spacing w:after="0" w:line="240" w:lineRule="auto"/>
              <w:rPr>
                <w:rFonts w:eastAsia="Times New Roman" w:cs="Calibri"/>
                <w:i/>
                <w:iCs/>
                <w:sz w:val="18"/>
                <w:szCs w:val="18"/>
                <w:lang w:eastAsia="pl-PL"/>
              </w:rPr>
            </w:pPr>
            <w:r w:rsidRPr="005A232A">
              <w:rPr>
                <w:rFonts w:eastAsia="Times New Roman" w:cs="Calibri"/>
                <w:i/>
                <w:iCs/>
                <w:sz w:val="18"/>
                <w:szCs w:val="18"/>
                <w:lang w:eastAsia="pl-PL"/>
              </w:rPr>
              <w:t>Budowa świetlicy wiejskiej w miejscowości Zagaje</w:t>
            </w:r>
          </w:p>
        </w:tc>
        <w:tc>
          <w:tcPr>
            <w:tcW w:w="1460" w:type="dxa"/>
            <w:tcBorders>
              <w:top w:val="nil"/>
              <w:left w:val="nil"/>
              <w:bottom w:val="single" w:sz="8" w:space="0" w:color="auto"/>
              <w:right w:val="single" w:sz="8" w:space="0" w:color="auto"/>
            </w:tcBorders>
            <w:vAlign w:val="center"/>
            <w:hideMark/>
          </w:tcPr>
          <w:p w14:paraId="439DFEE8" w14:textId="77777777" w:rsidR="005A232A" w:rsidRPr="005A232A" w:rsidRDefault="005A232A" w:rsidP="005A232A">
            <w:pPr>
              <w:spacing w:after="0" w:line="240" w:lineRule="auto"/>
              <w:jc w:val="right"/>
              <w:rPr>
                <w:rFonts w:eastAsia="Times New Roman" w:cs="Calibri"/>
                <w:color w:val="000000"/>
                <w:sz w:val="18"/>
                <w:szCs w:val="18"/>
                <w:lang w:eastAsia="pl-PL"/>
              </w:rPr>
            </w:pPr>
            <w:r w:rsidRPr="005A232A">
              <w:rPr>
                <w:rFonts w:eastAsia="Times New Roman" w:cs="Calibri"/>
                <w:color w:val="000000"/>
                <w:sz w:val="18"/>
                <w:szCs w:val="18"/>
                <w:lang w:eastAsia="pl-PL"/>
              </w:rPr>
              <w:t xml:space="preserve">          12 894,96    </w:t>
            </w:r>
          </w:p>
        </w:tc>
        <w:tc>
          <w:tcPr>
            <w:tcW w:w="1420" w:type="dxa"/>
            <w:tcBorders>
              <w:top w:val="nil"/>
              <w:left w:val="nil"/>
              <w:bottom w:val="single" w:sz="8" w:space="0" w:color="auto"/>
              <w:right w:val="single" w:sz="8" w:space="0" w:color="auto"/>
            </w:tcBorders>
            <w:vAlign w:val="center"/>
            <w:hideMark/>
          </w:tcPr>
          <w:p w14:paraId="1F48E4DF" w14:textId="77777777" w:rsidR="005A232A" w:rsidRPr="005A232A" w:rsidRDefault="005A232A" w:rsidP="005A232A">
            <w:pPr>
              <w:spacing w:after="0" w:line="240" w:lineRule="auto"/>
              <w:jc w:val="right"/>
              <w:rPr>
                <w:rFonts w:eastAsia="Times New Roman" w:cs="Calibri"/>
                <w:sz w:val="18"/>
                <w:szCs w:val="18"/>
                <w:lang w:eastAsia="pl-PL"/>
              </w:rPr>
            </w:pPr>
            <w:r w:rsidRPr="005A232A">
              <w:rPr>
                <w:rFonts w:eastAsia="Times New Roman" w:cs="Calibri"/>
                <w:sz w:val="18"/>
                <w:szCs w:val="18"/>
                <w:lang w:eastAsia="pl-PL"/>
              </w:rPr>
              <w:t xml:space="preserve">         12 894,96    </w:t>
            </w:r>
          </w:p>
        </w:tc>
        <w:tc>
          <w:tcPr>
            <w:tcW w:w="1480" w:type="dxa"/>
            <w:tcBorders>
              <w:top w:val="nil"/>
              <w:left w:val="nil"/>
              <w:bottom w:val="single" w:sz="8" w:space="0" w:color="auto"/>
              <w:right w:val="single" w:sz="8" w:space="0" w:color="auto"/>
            </w:tcBorders>
            <w:vAlign w:val="center"/>
            <w:hideMark/>
          </w:tcPr>
          <w:p w14:paraId="4A8109A4" w14:textId="77777777" w:rsidR="005A232A" w:rsidRPr="005A232A" w:rsidRDefault="005A232A" w:rsidP="005A232A">
            <w:pPr>
              <w:spacing w:after="0" w:line="240" w:lineRule="auto"/>
              <w:jc w:val="right"/>
              <w:rPr>
                <w:rFonts w:eastAsia="Times New Roman" w:cs="Calibri"/>
                <w:color w:val="000000"/>
                <w:sz w:val="18"/>
                <w:szCs w:val="18"/>
                <w:lang w:eastAsia="pl-PL"/>
              </w:rPr>
            </w:pPr>
            <w:r w:rsidRPr="005A232A">
              <w:rPr>
                <w:rFonts w:eastAsia="Times New Roman" w:cs="Calibri"/>
                <w:color w:val="000000"/>
                <w:sz w:val="18"/>
                <w:szCs w:val="18"/>
                <w:lang w:eastAsia="pl-PL"/>
              </w:rPr>
              <w:t xml:space="preserve">                100,00    </w:t>
            </w:r>
          </w:p>
        </w:tc>
        <w:tc>
          <w:tcPr>
            <w:tcW w:w="1368" w:type="dxa"/>
            <w:tcBorders>
              <w:top w:val="nil"/>
              <w:left w:val="nil"/>
              <w:bottom w:val="single" w:sz="8" w:space="0" w:color="auto"/>
              <w:right w:val="single" w:sz="8" w:space="0" w:color="auto"/>
            </w:tcBorders>
            <w:vAlign w:val="center"/>
            <w:hideMark/>
          </w:tcPr>
          <w:p w14:paraId="535BAF1F" w14:textId="77777777" w:rsidR="005A232A" w:rsidRPr="005A232A" w:rsidRDefault="005A232A" w:rsidP="005A232A">
            <w:pPr>
              <w:spacing w:after="0" w:line="240" w:lineRule="auto"/>
              <w:jc w:val="right"/>
              <w:rPr>
                <w:rFonts w:eastAsia="Times New Roman" w:cs="Calibri"/>
                <w:color w:val="000000"/>
                <w:sz w:val="18"/>
                <w:szCs w:val="18"/>
                <w:lang w:eastAsia="pl-PL"/>
              </w:rPr>
            </w:pPr>
            <w:r w:rsidRPr="005A232A">
              <w:rPr>
                <w:rFonts w:eastAsia="Times New Roman" w:cs="Calibri"/>
                <w:color w:val="000000"/>
                <w:sz w:val="18"/>
                <w:szCs w:val="18"/>
                <w:lang w:eastAsia="pl-PL"/>
              </w:rPr>
              <w:t xml:space="preserve">                              2,02    </w:t>
            </w:r>
          </w:p>
        </w:tc>
      </w:tr>
      <w:tr w:rsidR="005A232A" w:rsidRPr="005A232A" w14:paraId="3C286F69" w14:textId="77777777" w:rsidTr="005A232A">
        <w:trPr>
          <w:trHeight w:val="495"/>
        </w:trPr>
        <w:tc>
          <w:tcPr>
            <w:tcW w:w="960" w:type="dxa"/>
            <w:vMerge w:val="restart"/>
            <w:tcBorders>
              <w:top w:val="nil"/>
              <w:left w:val="single" w:sz="8" w:space="0" w:color="auto"/>
              <w:bottom w:val="single" w:sz="8" w:space="0" w:color="000000"/>
              <w:right w:val="nil"/>
            </w:tcBorders>
            <w:vAlign w:val="center"/>
            <w:hideMark/>
          </w:tcPr>
          <w:p w14:paraId="3C476EB2" w14:textId="77777777" w:rsidR="005A232A" w:rsidRPr="005A232A" w:rsidRDefault="005A232A" w:rsidP="005A232A">
            <w:pPr>
              <w:spacing w:after="0" w:line="240" w:lineRule="auto"/>
              <w:jc w:val="center"/>
              <w:rPr>
                <w:rFonts w:eastAsia="Times New Roman" w:cs="Calibri"/>
                <w:b/>
                <w:bCs/>
                <w:color w:val="000000"/>
                <w:sz w:val="18"/>
                <w:szCs w:val="18"/>
                <w:lang w:eastAsia="pl-PL"/>
              </w:rPr>
            </w:pPr>
            <w:r w:rsidRPr="005A232A">
              <w:rPr>
                <w:rFonts w:eastAsia="Times New Roman" w:cs="Calibri"/>
                <w:b/>
                <w:bCs/>
                <w:color w:val="000000"/>
                <w:sz w:val="18"/>
                <w:szCs w:val="18"/>
                <w:lang w:eastAsia="pl-PL"/>
              </w:rPr>
              <w:t>92120</w:t>
            </w:r>
          </w:p>
        </w:tc>
        <w:tc>
          <w:tcPr>
            <w:tcW w:w="2800" w:type="dxa"/>
            <w:tcBorders>
              <w:top w:val="single" w:sz="4" w:space="0" w:color="auto"/>
              <w:left w:val="single" w:sz="4" w:space="0" w:color="auto"/>
              <w:bottom w:val="single" w:sz="4" w:space="0" w:color="auto"/>
              <w:right w:val="single" w:sz="4" w:space="0" w:color="auto"/>
            </w:tcBorders>
            <w:vAlign w:val="center"/>
            <w:hideMark/>
          </w:tcPr>
          <w:p w14:paraId="1B6E86D9" w14:textId="77777777" w:rsidR="005A232A" w:rsidRPr="005A232A" w:rsidRDefault="005A232A" w:rsidP="005A232A">
            <w:pPr>
              <w:spacing w:after="0" w:line="240" w:lineRule="auto"/>
              <w:rPr>
                <w:rFonts w:eastAsia="Times New Roman" w:cs="Calibri"/>
                <w:b/>
                <w:bCs/>
                <w:sz w:val="18"/>
                <w:szCs w:val="18"/>
                <w:lang w:eastAsia="pl-PL"/>
              </w:rPr>
            </w:pPr>
            <w:r w:rsidRPr="005A232A">
              <w:rPr>
                <w:rFonts w:eastAsia="Times New Roman" w:cs="Calibri"/>
                <w:b/>
                <w:bCs/>
                <w:sz w:val="18"/>
                <w:szCs w:val="18"/>
                <w:lang w:eastAsia="pl-PL"/>
              </w:rPr>
              <w:t>Ochrona zabytków i opieka nad zabytkami</w:t>
            </w:r>
          </w:p>
        </w:tc>
        <w:tc>
          <w:tcPr>
            <w:tcW w:w="1460" w:type="dxa"/>
            <w:tcBorders>
              <w:top w:val="nil"/>
              <w:left w:val="nil"/>
              <w:bottom w:val="single" w:sz="8" w:space="0" w:color="auto"/>
              <w:right w:val="single" w:sz="8" w:space="0" w:color="auto"/>
            </w:tcBorders>
            <w:vAlign w:val="center"/>
            <w:hideMark/>
          </w:tcPr>
          <w:p w14:paraId="7A37E0AF"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52 711,83    </w:t>
            </w:r>
          </w:p>
        </w:tc>
        <w:tc>
          <w:tcPr>
            <w:tcW w:w="1420" w:type="dxa"/>
            <w:tcBorders>
              <w:top w:val="nil"/>
              <w:left w:val="nil"/>
              <w:bottom w:val="single" w:sz="8" w:space="0" w:color="auto"/>
              <w:right w:val="single" w:sz="8" w:space="0" w:color="auto"/>
            </w:tcBorders>
            <w:vAlign w:val="center"/>
            <w:hideMark/>
          </w:tcPr>
          <w:p w14:paraId="4CB3A012" w14:textId="77777777" w:rsidR="005A232A" w:rsidRPr="005A232A" w:rsidRDefault="005A232A" w:rsidP="005A232A">
            <w:pPr>
              <w:spacing w:after="0" w:line="240" w:lineRule="auto"/>
              <w:jc w:val="right"/>
              <w:rPr>
                <w:rFonts w:eastAsia="Times New Roman" w:cs="Calibri"/>
                <w:sz w:val="18"/>
                <w:szCs w:val="18"/>
                <w:lang w:eastAsia="pl-PL"/>
              </w:rPr>
            </w:pPr>
            <w:r w:rsidRPr="005A232A">
              <w:rPr>
                <w:rFonts w:eastAsia="Times New Roman" w:cs="Calibri"/>
                <w:sz w:val="18"/>
                <w:szCs w:val="18"/>
                <w:lang w:eastAsia="pl-PL"/>
              </w:rPr>
              <w:t xml:space="preserve">         52 711,83    </w:t>
            </w:r>
          </w:p>
        </w:tc>
        <w:tc>
          <w:tcPr>
            <w:tcW w:w="1480" w:type="dxa"/>
            <w:tcBorders>
              <w:top w:val="nil"/>
              <w:left w:val="nil"/>
              <w:bottom w:val="single" w:sz="8" w:space="0" w:color="auto"/>
              <w:right w:val="single" w:sz="8" w:space="0" w:color="auto"/>
            </w:tcBorders>
            <w:vAlign w:val="center"/>
            <w:hideMark/>
          </w:tcPr>
          <w:p w14:paraId="2210AE2E" w14:textId="77777777" w:rsidR="005A232A" w:rsidRPr="005A232A" w:rsidRDefault="005A232A" w:rsidP="005A232A">
            <w:pPr>
              <w:spacing w:after="0" w:line="240" w:lineRule="auto"/>
              <w:jc w:val="right"/>
              <w:rPr>
                <w:rFonts w:eastAsia="Times New Roman" w:cs="Calibri"/>
                <w:color w:val="000000"/>
                <w:sz w:val="18"/>
                <w:szCs w:val="18"/>
                <w:lang w:eastAsia="pl-PL"/>
              </w:rPr>
            </w:pPr>
            <w:r w:rsidRPr="005A232A">
              <w:rPr>
                <w:rFonts w:eastAsia="Times New Roman" w:cs="Calibri"/>
                <w:color w:val="000000"/>
                <w:sz w:val="18"/>
                <w:szCs w:val="18"/>
                <w:lang w:eastAsia="pl-PL"/>
              </w:rPr>
              <w:t xml:space="preserve">                100,00    </w:t>
            </w:r>
          </w:p>
        </w:tc>
        <w:tc>
          <w:tcPr>
            <w:tcW w:w="1368" w:type="dxa"/>
            <w:tcBorders>
              <w:top w:val="nil"/>
              <w:left w:val="nil"/>
              <w:bottom w:val="single" w:sz="8" w:space="0" w:color="auto"/>
              <w:right w:val="single" w:sz="8" w:space="0" w:color="auto"/>
            </w:tcBorders>
            <w:vAlign w:val="center"/>
            <w:hideMark/>
          </w:tcPr>
          <w:p w14:paraId="74F6D3CE" w14:textId="77777777" w:rsidR="005A232A" w:rsidRPr="005A232A" w:rsidRDefault="005A232A" w:rsidP="005A232A">
            <w:pPr>
              <w:spacing w:after="0" w:line="240" w:lineRule="auto"/>
              <w:jc w:val="right"/>
              <w:rPr>
                <w:rFonts w:eastAsia="Times New Roman" w:cs="Calibri"/>
                <w:color w:val="000000"/>
                <w:sz w:val="18"/>
                <w:szCs w:val="18"/>
                <w:lang w:eastAsia="pl-PL"/>
              </w:rPr>
            </w:pPr>
            <w:r w:rsidRPr="005A232A">
              <w:rPr>
                <w:rFonts w:eastAsia="Times New Roman" w:cs="Calibri"/>
                <w:color w:val="000000"/>
                <w:sz w:val="18"/>
                <w:szCs w:val="18"/>
                <w:lang w:eastAsia="pl-PL"/>
              </w:rPr>
              <w:t xml:space="preserve">                              8,24    </w:t>
            </w:r>
          </w:p>
        </w:tc>
      </w:tr>
      <w:tr w:rsidR="005A232A" w:rsidRPr="005A232A" w14:paraId="5839E379" w14:textId="77777777" w:rsidTr="005A232A">
        <w:trPr>
          <w:trHeight w:val="315"/>
        </w:trPr>
        <w:tc>
          <w:tcPr>
            <w:tcW w:w="960" w:type="dxa"/>
            <w:vMerge/>
            <w:tcBorders>
              <w:top w:val="nil"/>
              <w:left w:val="single" w:sz="8" w:space="0" w:color="auto"/>
              <w:bottom w:val="single" w:sz="8" w:space="0" w:color="000000"/>
              <w:right w:val="nil"/>
            </w:tcBorders>
            <w:vAlign w:val="center"/>
            <w:hideMark/>
          </w:tcPr>
          <w:p w14:paraId="7646E66F" w14:textId="77777777" w:rsidR="005A232A" w:rsidRPr="005A232A" w:rsidRDefault="005A232A" w:rsidP="005A232A">
            <w:pPr>
              <w:spacing w:after="0" w:line="240" w:lineRule="auto"/>
              <w:rPr>
                <w:rFonts w:eastAsia="Times New Roman" w:cs="Calibri"/>
                <w:b/>
                <w:bCs/>
                <w:color w:val="000000"/>
                <w:sz w:val="18"/>
                <w:szCs w:val="18"/>
                <w:lang w:eastAsia="pl-PL"/>
              </w:rPr>
            </w:pPr>
          </w:p>
        </w:tc>
        <w:tc>
          <w:tcPr>
            <w:tcW w:w="2800" w:type="dxa"/>
            <w:tcBorders>
              <w:top w:val="nil"/>
              <w:left w:val="single" w:sz="4" w:space="0" w:color="auto"/>
              <w:bottom w:val="nil"/>
              <w:right w:val="single" w:sz="4" w:space="0" w:color="auto"/>
            </w:tcBorders>
            <w:vAlign w:val="center"/>
            <w:hideMark/>
          </w:tcPr>
          <w:p w14:paraId="1903219E" w14:textId="77777777" w:rsidR="005A232A" w:rsidRPr="005A232A" w:rsidRDefault="005A232A" w:rsidP="005A232A">
            <w:pPr>
              <w:spacing w:after="0" w:line="240" w:lineRule="auto"/>
              <w:rPr>
                <w:rFonts w:eastAsia="Times New Roman" w:cs="Calibri"/>
                <w:b/>
                <w:bCs/>
                <w:sz w:val="18"/>
                <w:szCs w:val="18"/>
                <w:lang w:eastAsia="pl-PL"/>
              </w:rPr>
            </w:pPr>
            <w:r w:rsidRPr="005A232A">
              <w:rPr>
                <w:rFonts w:eastAsia="Times New Roman" w:cs="Calibri"/>
                <w:b/>
                <w:bCs/>
                <w:sz w:val="18"/>
                <w:szCs w:val="18"/>
                <w:lang w:eastAsia="pl-PL"/>
              </w:rPr>
              <w:t>Wydatki bieżące:</w:t>
            </w:r>
          </w:p>
        </w:tc>
        <w:tc>
          <w:tcPr>
            <w:tcW w:w="1460" w:type="dxa"/>
            <w:tcBorders>
              <w:top w:val="nil"/>
              <w:left w:val="nil"/>
              <w:bottom w:val="nil"/>
              <w:right w:val="single" w:sz="8" w:space="0" w:color="auto"/>
            </w:tcBorders>
            <w:vAlign w:val="center"/>
            <w:hideMark/>
          </w:tcPr>
          <w:p w14:paraId="282D7674" w14:textId="77777777" w:rsidR="005A232A" w:rsidRPr="005A232A" w:rsidRDefault="005A232A" w:rsidP="005A232A">
            <w:pPr>
              <w:spacing w:after="0" w:line="240" w:lineRule="auto"/>
              <w:jc w:val="right"/>
              <w:rPr>
                <w:rFonts w:eastAsia="Times New Roman" w:cs="Calibri"/>
                <w:color w:val="000000"/>
                <w:sz w:val="18"/>
                <w:szCs w:val="18"/>
                <w:lang w:eastAsia="pl-PL"/>
              </w:rPr>
            </w:pPr>
            <w:r w:rsidRPr="005A232A">
              <w:rPr>
                <w:rFonts w:eastAsia="Times New Roman" w:cs="Calibri"/>
                <w:color w:val="000000"/>
                <w:sz w:val="18"/>
                <w:szCs w:val="18"/>
                <w:lang w:eastAsia="pl-PL"/>
              </w:rPr>
              <w:t xml:space="preserve">          52 711,83    </w:t>
            </w:r>
          </w:p>
        </w:tc>
        <w:tc>
          <w:tcPr>
            <w:tcW w:w="1420" w:type="dxa"/>
            <w:tcBorders>
              <w:top w:val="nil"/>
              <w:left w:val="nil"/>
              <w:bottom w:val="single" w:sz="8" w:space="0" w:color="auto"/>
              <w:right w:val="single" w:sz="8" w:space="0" w:color="auto"/>
            </w:tcBorders>
            <w:vAlign w:val="center"/>
            <w:hideMark/>
          </w:tcPr>
          <w:p w14:paraId="732601A0" w14:textId="77777777" w:rsidR="005A232A" w:rsidRPr="005A232A" w:rsidRDefault="005A232A" w:rsidP="005A232A">
            <w:pPr>
              <w:spacing w:after="0" w:line="240" w:lineRule="auto"/>
              <w:jc w:val="right"/>
              <w:rPr>
                <w:rFonts w:eastAsia="Times New Roman" w:cs="Calibri"/>
                <w:sz w:val="18"/>
                <w:szCs w:val="18"/>
                <w:lang w:eastAsia="pl-PL"/>
              </w:rPr>
            </w:pPr>
            <w:r w:rsidRPr="005A232A">
              <w:rPr>
                <w:rFonts w:eastAsia="Times New Roman" w:cs="Calibri"/>
                <w:sz w:val="18"/>
                <w:szCs w:val="18"/>
                <w:lang w:eastAsia="pl-PL"/>
              </w:rPr>
              <w:t xml:space="preserve">         52 711,83    </w:t>
            </w:r>
          </w:p>
        </w:tc>
        <w:tc>
          <w:tcPr>
            <w:tcW w:w="1480" w:type="dxa"/>
            <w:tcBorders>
              <w:top w:val="nil"/>
              <w:left w:val="nil"/>
              <w:bottom w:val="single" w:sz="8" w:space="0" w:color="auto"/>
              <w:right w:val="single" w:sz="8" w:space="0" w:color="auto"/>
            </w:tcBorders>
            <w:vAlign w:val="center"/>
            <w:hideMark/>
          </w:tcPr>
          <w:p w14:paraId="14194DE4" w14:textId="77777777" w:rsidR="005A232A" w:rsidRPr="005A232A" w:rsidRDefault="005A232A" w:rsidP="005A232A">
            <w:pPr>
              <w:spacing w:after="0" w:line="240" w:lineRule="auto"/>
              <w:jc w:val="right"/>
              <w:rPr>
                <w:rFonts w:eastAsia="Times New Roman" w:cs="Calibri"/>
                <w:color w:val="000000"/>
                <w:sz w:val="18"/>
                <w:szCs w:val="18"/>
                <w:lang w:eastAsia="pl-PL"/>
              </w:rPr>
            </w:pPr>
            <w:r w:rsidRPr="005A232A">
              <w:rPr>
                <w:rFonts w:eastAsia="Times New Roman" w:cs="Calibri"/>
                <w:color w:val="000000"/>
                <w:sz w:val="18"/>
                <w:szCs w:val="18"/>
                <w:lang w:eastAsia="pl-PL"/>
              </w:rPr>
              <w:t xml:space="preserve">                100,00    </w:t>
            </w:r>
          </w:p>
        </w:tc>
        <w:tc>
          <w:tcPr>
            <w:tcW w:w="1368" w:type="dxa"/>
            <w:tcBorders>
              <w:top w:val="nil"/>
              <w:left w:val="nil"/>
              <w:bottom w:val="single" w:sz="8" w:space="0" w:color="auto"/>
              <w:right w:val="single" w:sz="8" w:space="0" w:color="auto"/>
            </w:tcBorders>
            <w:vAlign w:val="center"/>
            <w:hideMark/>
          </w:tcPr>
          <w:p w14:paraId="29CDD38F" w14:textId="77777777" w:rsidR="005A232A" w:rsidRPr="005A232A" w:rsidRDefault="005A232A" w:rsidP="005A232A">
            <w:pPr>
              <w:spacing w:after="0" w:line="240" w:lineRule="auto"/>
              <w:jc w:val="right"/>
              <w:rPr>
                <w:rFonts w:eastAsia="Times New Roman" w:cs="Calibri"/>
                <w:color w:val="000000"/>
                <w:sz w:val="18"/>
                <w:szCs w:val="18"/>
                <w:lang w:eastAsia="pl-PL"/>
              </w:rPr>
            </w:pPr>
            <w:r w:rsidRPr="005A232A">
              <w:rPr>
                <w:rFonts w:eastAsia="Times New Roman" w:cs="Calibri"/>
                <w:color w:val="000000"/>
                <w:sz w:val="18"/>
                <w:szCs w:val="18"/>
                <w:lang w:eastAsia="pl-PL"/>
              </w:rPr>
              <w:t xml:space="preserve">                              8,24    </w:t>
            </w:r>
          </w:p>
        </w:tc>
      </w:tr>
      <w:tr w:rsidR="005A232A" w:rsidRPr="005A232A" w14:paraId="736E6ADD" w14:textId="77777777" w:rsidTr="005A232A">
        <w:trPr>
          <w:trHeight w:val="735"/>
        </w:trPr>
        <w:tc>
          <w:tcPr>
            <w:tcW w:w="960" w:type="dxa"/>
            <w:vMerge/>
            <w:tcBorders>
              <w:top w:val="nil"/>
              <w:left w:val="single" w:sz="8" w:space="0" w:color="auto"/>
              <w:bottom w:val="single" w:sz="8" w:space="0" w:color="000000"/>
              <w:right w:val="nil"/>
            </w:tcBorders>
            <w:vAlign w:val="center"/>
            <w:hideMark/>
          </w:tcPr>
          <w:p w14:paraId="3FD88095" w14:textId="77777777" w:rsidR="005A232A" w:rsidRPr="005A232A" w:rsidRDefault="005A232A" w:rsidP="005A232A">
            <w:pPr>
              <w:spacing w:after="0" w:line="240" w:lineRule="auto"/>
              <w:rPr>
                <w:rFonts w:eastAsia="Times New Roman" w:cs="Calibri"/>
                <w:b/>
                <w:bCs/>
                <w:color w:val="000000"/>
                <w:sz w:val="18"/>
                <w:szCs w:val="18"/>
                <w:lang w:eastAsia="pl-PL"/>
              </w:rPr>
            </w:pPr>
          </w:p>
        </w:tc>
        <w:tc>
          <w:tcPr>
            <w:tcW w:w="2800" w:type="dxa"/>
            <w:tcBorders>
              <w:top w:val="single" w:sz="4" w:space="0" w:color="auto"/>
              <w:left w:val="single" w:sz="4" w:space="0" w:color="auto"/>
              <w:bottom w:val="single" w:sz="4" w:space="0" w:color="auto"/>
              <w:right w:val="single" w:sz="4" w:space="0" w:color="auto"/>
            </w:tcBorders>
            <w:vAlign w:val="center"/>
            <w:hideMark/>
          </w:tcPr>
          <w:p w14:paraId="6FC9B5FC" w14:textId="77777777" w:rsidR="005A232A" w:rsidRPr="005A232A" w:rsidRDefault="005A232A" w:rsidP="005A232A">
            <w:pPr>
              <w:spacing w:after="0" w:line="240" w:lineRule="auto"/>
              <w:rPr>
                <w:rFonts w:eastAsia="Times New Roman" w:cs="Calibri"/>
                <w:sz w:val="18"/>
                <w:szCs w:val="18"/>
                <w:lang w:eastAsia="pl-PL"/>
              </w:rPr>
            </w:pPr>
            <w:r w:rsidRPr="005A232A">
              <w:rPr>
                <w:rFonts w:eastAsia="Times New Roman" w:cs="Calibri"/>
                <w:sz w:val="18"/>
                <w:szCs w:val="18"/>
                <w:lang w:eastAsia="pl-PL"/>
              </w:rPr>
              <w:t>Prace konserwatorskie w kapliczce w miejscowości Przestańsko</w:t>
            </w:r>
          </w:p>
        </w:tc>
        <w:tc>
          <w:tcPr>
            <w:tcW w:w="1460" w:type="dxa"/>
            <w:tcBorders>
              <w:top w:val="single" w:sz="4" w:space="0" w:color="auto"/>
              <w:left w:val="nil"/>
              <w:bottom w:val="single" w:sz="4" w:space="0" w:color="auto"/>
              <w:right w:val="single" w:sz="4" w:space="0" w:color="auto"/>
            </w:tcBorders>
            <w:vAlign w:val="center"/>
            <w:hideMark/>
          </w:tcPr>
          <w:p w14:paraId="285766EE" w14:textId="77777777" w:rsidR="005A232A" w:rsidRPr="005A232A" w:rsidRDefault="005A232A" w:rsidP="005A232A">
            <w:pPr>
              <w:spacing w:after="0" w:line="240" w:lineRule="auto"/>
              <w:jc w:val="right"/>
              <w:rPr>
                <w:rFonts w:eastAsia="Times New Roman" w:cs="Calibri"/>
                <w:color w:val="000000"/>
                <w:sz w:val="18"/>
                <w:szCs w:val="18"/>
                <w:lang w:eastAsia="pl-PL"/>
              </w:rPr>
            </w:pPr>
            <w:r w:rsidRPr="005A232A">
              <w:rPr>
                <w:rFonts w:eastAsia="Times New Roman" w:cs="Calibri"/>
                <w:color w:val="000000"/>
                <w:sz w:val="18"/>
                <w:szCs w:val="18"/>
                <w:lang w:eastAsia="pl-PL"/>
              </w:rPr>
              <w:t xml:space="preserve">          20 376,00    </w:t>
            </w:r>
          </w:p>
        </w:tc>
        <w:tc>
          <w:tcPr>
            <w:tcW w:w="1420" w:type="dxa"/>
            <w:tcBorders>
              <w:top w:val="nil"/>
              <w:left w:val="nil"/>
              <w:bottom w:val="single" w:sz="8" w:space="0" w:color="auto"/>
              <w:right w:val="single" w:sz="8" w:space="0" w:color="auto"/>
            </w:tcBorders>
            <w:vAlign w:val="center"/>
            <w:hideMark/>
          </w:tcPr>
          <w:p w14:paraId="3C147EF8" w14:textId="77777777" w:rsidR="005A232A" w:rsidRPr="005A232A" w:rsidRDefault="005A232A" w:rsidP="005A232A">
            <w:pPr>
              <w:spacing w:after="0" w:line="240" w:lineRule="auto"/>
              <w:jc w:val="right"/>
              <w:rPr>
                <w:rFonts w:eastAsia="Times New Roman" w:cs="Calibri"/>
                <w:sz w:val="18"/>
                <w:szCs w:val="18"/>
                <w:lang w:eastAsia="pl-PL"/>
              </w:rPr>
            </w:pPr>
            <w:r w:rsidRPr="005A232A">
              <w:rPr>
                <w:rFonts w:eastAsia="Times New Roman" w:cs="Calibri"/>
                <w:sz w:val="18"/>
                <w:szCs w:val="18"/>
                <w:lang w:eastAsia="pl-PL"/>
              </w:rPr>
              <w:t xml:space="preserve">         20 376,00    </w:t>
            </w:r>
          </w:p>
        </w:tc>
        <w:tc>
          <w:tcPr>
            <w:tcW w:w="1480" w:type="dxa"/>
            <w:tcBorders>
              <w:top w:val="nil"/>
              <w:left w:val="nil"/>
              <w:bottom w:val="single" w:sz="8" w:space="0" w:color="auto"/>
              <w:right w:val="single" w:sz="8" w:space="0" w:color="auto"/>
            </w:tcBorders>
            <w:vAlign w:val="center"/>
            <w:hideMark/>
          </w:tcPr>
          <w:p w14:paraId="7957C702" w14:textId="77777777" w:rsidR="005A232A" w:rsidRPr="005A232A" w:rsidRDefault="005A232A" w:rsidP="005A232A">
            <w:pPr>
              <w:spacing w:after="0" w:line="240" w:lineRule="auto"/>
              <w:jc w:val="right"/>
              <w:rPr>
                <w:rFonts w:eastAsia="Times New Roman" w:cs="Calibri"/>
                <w:color w:val="000000"/>
                <w:sz w:val="18"/>
                <w:szCs w:val="18"/>
                <w:lang w:eastAsia="pl-PL"/>
              </w:rPr>
            </w:pPr>
            <w:r w:rsidRPr="005A232A">
              <w:rPr>
                <w:rFonts w:eastAsia="Times New Roman" w:cs="Calibri"/>
                <w:color w:val="000000"/>
                <w:sz w:val="18"/>
                <w:szCs w:val="18"/>
                <w:lang w:eastAsia="pl-PL"/>
              </w:rPr>
              <w:t xml:space="preserve">                100,00    </w:t>
            </w:r>
          </w:p>
        </w:tc>
        <w:tc>
          <w:tcPr>
            <w:tcW w:w="1368" w:type="dxa"/>
            <w:tcBorders>
              <w:top w:val="nil"/>
              <w:left w:val="nil"/>
              <w:bottom w:val="single" w:sz="8" w:space="0" w:color="auto"/>
              <w:right w:val="single" w:sz="8" w:space="0" w:color="auto"/>
            </w:tcBorders>
            <w:vAlign w:val="center"/>
            <w:hideMark/>
          </w:tcPr>
          <w:p w14:paraId="377A8C8A" w14:textId="77777777" w:rsidR="005A232A" w:rsidRPr="005A232A" w:rsidRDefault="005A232A" w:rsidP="005A232A">
            <w:pPr>
              <w:spacing w:after="0" w:line="240" w:lineRule="auto"/>
              <w:jc w:val="right"/>
              <w:rPr>
                <w:rFonts w:eastAsia="Times New Roman" w:cs="Calibri"/>
                <w:color w:val="000000"/>
                <w:sz w:val="18"/>
                <w:szCs w:val="18"/>
                <w:lang w:eastAsia="pl-PL"/>
              </w:rPr>
            </w:pPr>
            <w:r w:rsidRPr="005A232A">
              <w:rPr>
                <w:rFonts w:eastAsia="Times New Roman" w:cs="Calibri"/>
                <w:color w:val="000000"/>
                <w:sz w:val="18"/>
                <w:szCs w:val="18"/>
                <w:lang w:eastAsia="pl-PL"/>
              </w:rPr>
              <w:t xml:space="preserve">                              3,18    </w:t>
            </w:r>
          </w:p>
        </w:tc>
      </w:tr>
      <w:tr w:rsidR="005A232A" w:rsidRPr="005A232A" w14:paraId="5167B9F0" w14:textId="77777777" w:rsidTr="005A232A">
        <w:trPr>
          <w:trHeight w:val="495"/>
        </w:trPr>
        <w:tc>
          <w:tcPr>
            <w:tcW w:w="960" w:type="dxa"/>
            <w:vMerge/>
            <w:tcBorders>
              <w:top w:val="nil"/>
              <w:left w:val="single" w:sz="8" w:space="0" w:color="auto"/>
              <w:bottom w:val="single" w:sz="8" w:space="0" w:color="000000"/>
              <w:right w:val="nil"/>
            </w:tcBorders>
            <w:vAlign w:val="center"/>
            <w:hideMark/>
          </w:tcPr>
          <w:p w14:paraId="6E068D3A" w14:textId="77777777" w:rsidR="005A232A" w:rsidRPr="005A232A" w:rsidRDefault="005A232A" w:rsidP="005A232A">
            <w:pPr>
              <w:spacing w:after="0" w:line="240" w:lineRule="auto"/>
              <w:rPr>
                <w:rFonts w:eastAsia="Times New Roman" w:cs="Calibri"/>
                <w:b/>
                <w:bCs/>
                <w:color w:val="000000"/>
                <w:sz w:val="18"/>
                <w:szCs w:val="18"/>
                <w:lang w:eastAsia="pl-PL"/>
              </w:rPr>
            </w:pPr>
          </w:p>
        </w:tc>
        <w:tc>
          <w:tcPr>
            <w:tcW w:w="2800" w:type="dxa"/>
            <w:tcBorders>
              <w:top w:val="nil"/>
              <w:left w:val="single" w:sz="4" w:space="0" w:color="auto"/>
              <w:bottom w:val="single" w:sz="4" w:space="0" w:color="auto"/>
              <w:right w:val="single" w:sz="4" w:space="0" w:color="auto"/>
            </w:tcBorders>
            <w:vAlign w:val="center"/>
            <w:hideMark/>
          </w:tcPr>
          <w:p w14:paraId="0C64EE79" w14:textId="77777777" w:rsidR="005A232A" w:rsidRPr="005A232A" w:rsidRDefault="005A232A" w:rsidP="005A232A">
            <w:pPr>
              <w:spacing w:after="0" w:line="240" w:lineRule="auto"/>
              <w:rPr>
                <w:rFonts w:eastAsia="Times New Roman" w:cs="Calibri"/>
                <w:sz w:val="18"/>
                <w:szCs w:val="18"/>
                <w:lang w:eastAsia="pl-PL"/>
              </w:rPr>
            </w:pPr>
            <w:r w:rsidRPr="005A232A">
              <w:rPr>
                <w:rFonts w:eastAsia="Times New Roman" w:cs="Calibri"/>
                <w:sz w:val="18"/>
                <w:szCs w:val="18"/>
                <w:lang w:eastAsia="pl-PL"/>
              </w:rPr>
              <w:t>Malowanie zabytkowej kaplicy w Sułkowicach</w:t>
            </w:r>
          </w:p>
        </w:tc>
        <w:tc>
          <w:tcPr>
            <w:tcW w:w="1460" w:type="dxa"/>
            <w:tcBorders>
              <w:top w:val="nil"/>
              <w:left w:val="nil"/>
              <w:bottom w:val="single" w:sz="4" w:space="0" w:color="auto"/>
              <w:right w:val="single" w:sz="4" w:space="0" w:color="auto"/>
            </w:tcBorders>
            <w:vAlign w:val="center"/>
            <w:hideMark/>
          </w:tcPr>
          <w:p w14:paraId="171D49F0" w14:textId="77777777" w:rsidR="005A232A" w:rsidRPr="005A232A" w:rsidRDefault="005A232A" w:rsidP="005A232A">
            <w:pPr>
              <w:spacing w:after="0" w:line="240" w:lineRule="auto"/>
              <w:jc w:val="right"/>
              <w:rPr>
                <w:rFonts w:eastAsia="Times New Roman" w:cs="Calibri"/>
                <w:color w:val="000000"/>
                <w:sz w:val="18"/>
                <w:szCs w:val="18"/>
                <w:lang w:eastAsia="pl-PL"/>
              </w:rPr>
            </w:pPr>
            <w:r w:rsidRPr="005A232A">
              <w:rPr>
                <w:rFonts w:eastAsia="Times New Roman" w:cs="Calibri"/>
                <w:color w:val="000000"/>
                <w:sz w:val="18"/>
                <w:szCs w:val="18"/>
                <w:lang w:eastAsia="pl-PL"/>
              </w:rPr>
              <w:t xml:space="preserve">          32 335,83    </w:t>
            </w:r>
          </w:p>
        </w:tc>
        <w:tc>
          <w:tcPr>
            <w:tcW w:w="1420" w:type="dxa"/>
            <w:tcBorders>
              <w:top w:val="nil"/>
              <w:left w:val="nil"/>
              <w:bottom w:val="single" w:sz="8" w:space="0" w:color="auto"/>
              <w:right w:val="single" w:sz="8" w:space="0" w:color="auto"/>
            </w:tcBorders>
            <w:vAlign w:val="center"/>
            <w:hideMark/>
          </w:tcPr>
          <w:p w14:paraId="59AA3595" w14:textId="77777777" w:rsidR="005A232A" w:rsidRPr="005A232A" w:rsidRDefault="005A232A" w:rsidP="005A232A">
            <w:pPr>
              <w:spacing w:after="0" w:line="240" w:lineRule="auto"/>
              <w:jc w:val="right"/>
              <w:rPr>
                <w:rFonts w:eastAsia="Times New Roman" w:cs="Calibri"/>
                <w:sz w:val="18"/>
                <w:szCs w:val="18"/>
                <w:lang w:eastAsia="pl-PL"/>
              </w:rPr>
            </w:pPr>
            <w:r w:rsidRPr="005A232A">
              <w:rPr>
                <w:rFonts w:eastAsia="Times New Roman" w:cs="Calibri"/>
                <w:sz w:val="18"/>
                <w:szCs w:val="18"/>
                <w:lang w:eastAsia="pl-PL"/>
              </w:rPr>
              <w:t xml:space="preserve">         32 335,83    </w:t>
            </w:r>
          </w:p>
        </w:tc>
        <w:tc>
          <w:tcPr>
            <w:tcW w:w="1480" w:type="dxa"/>
            <w:tcBorders>
              <w:top w:val="nil"/>
              <w:left w:val="nil"/>
              <w:bottom w:val="single" w:sz="8" w:space="0" w:color="auto"/>
              <w:right w:val="single" w:sz="8" w:space="0" w:color="auto"/>
            </w:tcBorders>
            <w:vAlign w:val="center"/>
            <w:hideMark/>
          </w:tcPr>
          <w:p w14:paraId="71D67436" w14:textId="77777777" w:rsidR="005A232A" w:rsidRPr="005A232A" w:rsidRDefault="005A232A" w:rsidP="005A232A">
            <w:pPr>
              <w:spacing w:after="0" w:line="240" w:lineRule="auto"/>
              <w:jc w:val="right"/>
              <w:rPr>
                <w:rFonts w:eastAsia="Times New Roman" w:cs="Calibri"/>
                <w:color w:val="000000"/>
                <w:sz w:val="18"/>
                <w:szCs w:val="18"/>
                <w:lang w:eastAsia="pl-PL"/>
              </w:rPr>
            </w:pPr>
            <w:r w:rsidRPr="005A232A">
              <w:rPr>
                <w:rFonts w:eastAsia="Times New Roman" w:cs="Calibri"/>
                <w:color w:val="000000"/>
                <w:sz w:val="18"/>
                <w:szCs w:val="18"/>
                <w:lang w:eastAsia="pl-PL"/>
              </w:rPr>
              <w:t xml:space="preserve">                100,00    </w:t>
            </w:r>
          </w:p>
        </w:tc>
        <w:tc>
          <w:tcPr>
            <w:tcW w:w="1368" w:type="dxa"/>
            <w:tcBorders>
              <w:top w:val="nil"/>
              <w:left w:val="nil"/>
              <w:bottom w:val="single" w:sz="8" w:space="0" w:color="auto"/>
              <w:right w:val="single" w:sz="8" w:space="0" w:color="auto"/>
            </w:tcBorders>
            <w:vAlign w:val="center"/>
            <w:hideMark/>
          </w:tcPr>
          <w:p w14:paraId="4B3528B6" w14:textId="77777777" w:rsidR="005A232A" w:rsidRPr="005A232A" w:rsidRDefault="005A232A" w:rsidP="005A232A">
            <w:pPr>
              <w:spacing w:after="0" w:line="240" w:lineRule="auto"/>
              <w:jc w:val="right"/>
              <w:rPr>
                <w:rFonts w:eastAsia="Times New Roman" w:cs="Calibri"/>
                <w:color w:val="000000"/>
                <w:sz w:val="18"/>
                <w:szCs w:val="18"/>
                <w:lang w:eastAsia="pl-PL"/>
              </w:rPr>
            </w:pPr>
            <w:r w:rsidRPr="005A232A">
              <w:rPr>
                <w:rFonts w:eastAsia="Times New Roman" w:cs="Calibri"/>
                <w:color w:val="000000"/>
                <w:sz w:val="18"/>
                <w:szCs w:val="18"/>
                <w:lang w:eastAsia="pl-PL"/>
              </w:rPr>
              <w:t xml:space="preserve">                              5,05    </w:t>
            </w:r>
          </w:p>
        </w:tc>
      </w:tr>
      <w:tr w:rsidR="005A232A" w:rsidRPr="005A232A" w14:paraId="08C0F6D0" w14:textId="77777777" w:rsidTr="005A232A">
        <w:trPr>
          <w:trHeight w:val="315"/>
        </w:trPr>
        <w:tc>
          <w:tcPr>
            <w:tcW w:w="960" w:type="dxa"/>
            <w:tcBorders>
              <w:top w:val="nil"/>
              <w:left w:val="single" w:sz="8" w:space="0" w:color="auto"/>
              <w:bottom w:val="single" w:sz="8" w:space="0" w:color="auto"/>
              <w:right w:val="single" w:sz="8" w:space="0" w:color="auto"/>
            </w:tcBorders>
            <w:shd w:val="clear" w:color="000000" w:fill="F4B084"/>
            <w:vAlign w:val="center"/>
            <w:hideMark/>
          </w:tcPr>
          <w:p w14:paraId="135514A4" w14:textId="77777777" w:rsidR="005A232A" w:rsidRPr="005A232A" w:rsidRDefault="005A232A" w:rsidP="005A232A">
            <w:pPr>
              <w:spacing w:after="0" w:line="240" w:lineRule="auto"/>
              <w:jc w:val="center"/>
              <w:rPr>
                <w:rFonts w:eastAsia="Times New Roman" w:cs="Calibri"/>
                <w:b/>
                <w:bCs/>
                <w:sz w:val="18"/>
                <w:szCs w:val="18"/>
                <w:lang w:eastAsia="pl-PL"/>
              </w:rPr>
            </w:pPr>
            <w:r w:rsidRPr="005A232A">
              <w:rPr>
                <w:rFonts w:eastAsia="Times New Roman" w:cs="Calibri"/>
                <w:b/>
                <w:bCs/>
                <w:sz w:val="18"/>
                <w:szCs w:val="18"/>
                <w:lang w:eastAsia="pl-PL"/>
              </w:rPr>
              <w:t>926</w:t>
            </w:r>
          </w:p>
        </w:tc>
        <w:tc>
          <w:tcPr>
            <w:tcW w:w="2800" w:type="dxa"/>
            <w:tcBorders>
              <w:top w:val="nil"/>
              <w:left w:val="nil"/>
              <w:bottom w:val="single" w:sz="8" w:space="0" w:color="auto"/>
              <w:right w:val="single" w:sz="8" w:space="0" w:color="auto"/>
            </w:tcBorders>
            <w:shd w:val="clear" w:color="000000" w:fill="F4B084"/>
            <w:vAlign w:val="center"/>
            <w:hideMark/>
          </w:tcPr>
          <w:p w14:paraId="420592FF" w14:textId="77777777" w:rsidR="005A232A" w:rsidRPr="005A232A" w:rsidRDefault="005A232A" w:rsidP="005A232A">
            <w:pPr>
              <w:spacing w:after="0" w:line="240" w:lineRule="auto"/>
              <w:rPr>
                <w:rFonts w:eastAsia="Times New Roman" w:cs="Calibri"/>
                <w:b/>
                <w:bCs/>
                <w:sz w:val="18"/>
                <w:szCs w:val="18"/>
                <w:lang w:eastAsia="pl-PL"/>
              </w:rPr>
            </w:pPr>
            <w:r w:rsidRPr="005A232A">
              <w:rPr>
                <w:rFonts w:eastAsia="Times New Roman" w:cs="Calibri"/>
                <w:b/>
                <w:bCs/>
                <w:sz w:val="18"/>
                <w:szCs w:val="18"/>
                <w:lang w:eastAsia="pl-PL"/>
              </w:rPr>
              <w:t>Kultura fizyczna</w:t>
            </w:r>
          </w:p>
        </w:tc>
        <w:tc>
          <w:tcPr>
            <w:tcW w:w="1460" w:type="dxa"/>
            <w:tcBorders>
              <w:top w:val="nil"/>
              <w:left w:val="nil"/>
              <w:bottom w:val="single" w:sz="8" w:space="0" w:color="auto"/>
              <w:right w:val="single" w:sz="8" w:space="0" w:color="auto"/>
            </w:tcBorders>
            <w:shd w:val="clear" w:color="000000" w:fill="F4B084"/>
            <w:vAlign w:val="center"/>
            <w:hideMark/>
          </w:tcPr>
          <w:p w14:paraId="6AE51C0C" w14:textId="77777777" w:rsidR="005A232A" w:rsidRPr="005A232A" w:rsidRDefault="005A232A" w:rsidP="005A232A">
            <w:pPr>
              <w:spacing w:after="0" w:line="240" w:lineRule="auto"/>
              <w:jc w:val="right"/>
              <w:rPr>
                <w:rFonts w:eastAsia="Times New Roman" w:cs="Calibri"/>
                <w:b/>
                <w:bCs/>
                <w:sz w:val="18"/>
                <w:szCs w:val="18"/>
                <w:lang w:eastAsia="pl-PL"/>
              </w:rPr>
            </w:pPr>
            <w:r w:rsidRPr="005A232A">
              <w:rPr>
                <w:rFonts w:eastAsia="Times New Roman" w:cs="Calibri"/>
                <w:b/>
                <w:bCs/>
                <w:sz w:val="18"/>
                <w:szCs w:val="18"/>
                <w:lang w:eastAsia="pl-PL"/>
              </w:rPr>
              <w:t xml:space="preserve">          62 622,27    </w:t>
            </w:r>
          </w:p>
        </w:tc>
        <w:tc>
          <w:tcPr>
            <w:tcW w:w="1420" w:type="dxa"/>
            <w:tcBorders>
              <w:top w:val="nil"/>
              <w:left w:val="nil"/>
              <w:bottom w:val="single" w:sz="8" w:space="0" w:color="auto"/>
              <w:right w:val="single" w:sz="8" w:space="0" w:color="auto"/>
            </w:tcBorders>
            <w:shd w:val="clear" w:color="000000" w:fill="F4B084"/>
            <w:vAlign w:val="center"/>
            <w:hideMark/>
          </w:tcPr>
          <w:p w14:paraId="7271E946" w14:textId="77777777" w:rsidR="005A232A" w:rsidRPr="005A232A" w:rsidRDefault="005A232A" w:rsidP="005A232A">
            <w:pPr>
              <w:spacing w:after="0" w:line="240" w:lineRule="auto"/>
              <w:jc w:val="right"/>
              <w:rPr>
                <w:rFonts w:eastAsia="Times New Roman" w:cs="Calibri"/>
                <w:b/>
                <w:bCs/>
                <w:sz w:val="18"/>
                <w:szCs w:val="18"/>
                <w:lang w:eastAsia="pl-PL"/>
              </w:rPr>
            </w:pPr>
            <w:r w:rsidRPr="005A232A">
              <w:rPr>
                <w:rFonts w:eastAsia="Times New Roman" w:cs="Calibri"/>
                <w:b/>
                <w:bCs/>
                <w:sz w:val="18"/>
                <w:szCs w:val="18"/>
                <w:lang w:eastAsia="pl-PL"/>
              </w:rPr>
              <w:t xml:space="preserve">         62 622,27    </w:t>
            </w:r>
          </w:p>
        </w:tc>
        <w:tc>
          <w:tcPr>
            <w:tcW w:w="1480" w:type="dxa"/>
            <w:tcBorders>
              <w:top w:val="nil"/>
              <w:left w:val="nil"/>
              <w:bottom w:val="single" w:sz="8" w:space="0" w:color="auto"/>
              <w:right w:val="single" w:sz="8" w:space="0" w:color="auto"/>
            </w:tcBorders>
            <w:shd w:val="clear" w:color="000000" w:fill="F4B084"/>
            <w:vAlign w:val="center"/>
            <w:hideMark/>
          </w:tcPr>
          <w:p w14:paraId="170F1872"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100,00    </w:t>
            </w:r>
          </w:p>
        </w:tc>
        <w:tc>
          <w:tcPr>
            <w:tcW w:w="1368" w:type="dxa"/>
            <w:tcBorders>
              <w:top w:val="nil"/>
              <w:left w:val="nil"/>
              <w:bottom w:val="single" w:sz="8" w:space="0" w:color="auto"/>
              <w:right w:val="single" w:sz="8" w:space="0" w:color="auto"/>
            </w:tcBorders>
            <w:shd w:val="clear" w:color="000000" w:fill="F4B084"/>
            <w:vAlign w:val="center"/>
            <w:hideMark/>
          </w:tcPr>
          <w:p w14:paraId="39298430"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9,79    </w:t>
            </w:r>
          </w:p>
        </w:tc>
      </w:tr>
      <w:tr w:rsidR="005A232A" w:rsidRPr="005A232A" w14:paraId="0120B2EC" w14:textId="77777777" w:rsidTr="005A232A">
        <w:trPr>
          <w:trHeight w:val="315"/>
        </w:trPr>
        <w:tc>
          <w:tcPr>
            <w:tcW w:w="960" w:type="dxa"/>
            <w:vMerge w:val="restart"/>
            <w:tcBorders>
              <w:top w:val="nil"/>
              <w:left w:val="single" w:sz="8" w:space="0" w:color="auto"/>
              <w:bottom w:val="nil"/>
              <w:right w:val="single" w:sz="8" w:space="0" w:color="auto"/>
            </w:tcBorders>
            <w:vAlign w:val="center"/>
            <w:hideMark/>
          </w:tcPr>
          <w:p w14:paraId="6DC94713" w14:textId="77777777" w:rsidR="005A232A" w:rsidRPr="005A232A" w:rsidRDefault="005A232A" w:rsidP="005A232A">
            <w:pPr>
              <w:spacing w:after="0" w:line="240" w:lineRule="auto"/>
              <w:jc w:val="center"/>
              <w:rPr>
                <w:rFonts w:eastAsia="Times New Roman" w:cs="Calibri"/>
                <w:b/>
                <w:bCs/>
                <w:color w:val="000000"/>
                <w:sz w:val="18"/>
                <w:szCs w:val="18"/>
                <w:lang w:eastAsia="pl-PL"/>
              </w:rPr>
            </w:pPr>
            <w:r w:rsidRPr="005A232A">
              <w:rPr>
                <w:rFonts w:eastAsia="Times New Roman" w:cs="Calibri"/>
                <w:b/>
                <w:bCs/>
                <w:color w:val="000000"/>
                <w:sz w:val="18"/>
                <w:szCs w:val="18"/>
                <w:lang w:eastAsia="pl-PL"/>
              </w:rPr>
              <w:lastRenderedPageBreak/>
              <w:t>92601</w:t>
            </w:r>
          </w:p>
        </w:tc>
        <w:tc>
          <w:tcPr>
            <w:tcW w:w="2800" w:type="dxa"/>
            <w:tcBorders>
              <w:top w:val="nil"/>
              <w:left w:val="nil"/>
              <w:bottom w:val="single" w:sz="8" w:space="0" w:color="auto"/>
              <w:right w:val="single" w:sz="8" w:space="0" w:color="auto"/>
            </w:tcBorders>
            <w:vAlign w:val="center"/>
            <w:hideMark/>
          </w:tcPr>
          <w:p w14:paraId="5DB8A8F9" w14:textId="77777777" w:rsidR="005A232A" w:rsidRPr="005A232A" w:rsidRDefault="005A232A" w:rsidP="005A232A">
            <w:pPr>
              <w:spacing w:after="0" w:line="240" w:lineRule="auto"/>
              <w:rPr>
                <w:rFonts w:eastAsia="Times New Roman" w:cs="Calibri"/>
                <w:b/>
                <w:bCs/>
                <w:color w:val="000000"/>
                <w:sz w:val="18"/>
                <w:szCs w:val="18"/>
                <w:lang w:eastAsia="pl-PL"/>
              </w:rPr>
            </w:pPr>
            <w:r w:rsidRPr="005A232A">
              <w:rPr>
                <w:rFonts w:eastAsia="Times New Roman" w:cs="Calibri"/>
                <w:b/>
                <w:bCs/>
                <w:color w:val="000000"/>
                <w:sz w:val="18"/>
                <w:szCs w:val="18"/>
                <w:lang w:eastAsia="pl-PL"/>
              </w:rPr>
              <w:t>Obiekty sportowe</w:t>
            </w:r>
          </w:p>
        </w:tc>
        <w:tc>
          <w:tcPr>
            <w:tcW w:w="1460" w:type="dxa"/>
            <w:tcBorders>
              <w:top w:val="nil"/>
              <w:left w:val="nil"/>
              <w:bottom w:val="single" w:sz="8" w:space="0" w:color="auto"/>
              <w:right w:val="single" w:sz="8" w:space="0" w:color="auto"/>
            </w:tcBorders>
            <w:vAlign w:val="center"/>
            <w:hideMark/>
          </w:tcPr>
          <w:p w14:paraId="10374914"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62 622,27    </w:t>
            </w:r>
          </w:p>
        </w:tc>
        <w:tc>
          <w:tcPr>
            <w:tcW w:w="1420" w:type="dxa"/>
            <w:tcBorders>
              <w:top w:val="nil"/>
              <w:left w:val="nil"/>
              <w:bottom w:val="single" w:sz="8" w:space="0" w:color="auto"/>
              <w:right w:val="single" w:sz="8" w:space="0" w:color="auto"/>
            </w:tcBorders>
            <w:vAlign w:val="center"/>
            <w:hideMark/>
          </w:tcPr>
          <w:p w14:paraId="33FB37F8" w14:textId="77777777" w:rsidR="005A232A" w:rsidRPr="005A232A" w:rsidRDefault="005A232A" w:rsidP="005A232A">
            <w:pPr>
              <w:spacing w:after="0" w:line="240" w:lineRule="auto"/>
              <w:jc w:val="right"/>
              <w:rPr>
                <w:rFonts w:eastAsia="Times New Roman" w:cs="Calibri"/>
                <w:b/>
                <w:bCs/>
                <w:sz w:val="18"/>
                <w:szCs w:val="18"/>
                <w:lang w:eastAsia="pl-PL"/>
              </w:rPr>
            </w:pPr>
            <w:r w:rsidRPr="005A232A">
              <w:rPr>
                <w:rFonts w:eastAsia="Times New Roman" w:cs="Calibri"/>
                <w:b/>
                <w:bCs/>
                <w:sz w:val="18"/>
                <w:szCs w:val="18"/>
                <w:lang w:eastAsia="pl-PL"/>
              </w:rPr>
              <w:t xml:space="preserve">         62 622,27    </w:t>
            </w:r>
          </w:p>
        </w:tc>
        <w:tc>
          <w:tcPr>
            <w:tcW w:w="1480" w:type="dxa"/>
            <w:tcBorders>
              <w:top w:val="nil"/>
              <w:left w:val="nil"/>
              <w:bottom w:val="single" w:sz="8" w:space="0" w:color="auto"/>
              <w:right w:val="single" w:sz="8" w:space="0" w:color="auto"/>
            </w:tcBorders>
            <w:vAlign w:val="center"/>
            <w:hideMark/>
          </w:tcPr>
          <w:p w14:paraId="479EE54F"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100,00    </w:t>
            </w:r>
          </w:p>
        </w:tc>
        <w:tc>
          <w:tcPr>
            <w:tcW w:w="1368" w:type="dxa"/>
            <w:tcBorders>
              <w:top w:val="nil"/>
              <w:left w:val="nil"/>
              <w:bottom w:val="single" w:sz="8" w:space="0" w:color="auto"/>
              <w:right w:val="single" w:sz="8" w:space="0" w:color="auto"/>
            </w:tcBorders>
            <w:vAlign w:val="center"/>
            <w:hideMark/>
          </w:tcPr>
          <w:p w14:paraId="35CFD4BA"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9,79    </w:t>
            </w:r>
          </w:p>
        </w:tc>
      </w:tr>
      <w:tr w:rsidR="005A232A" w:rsidRPr="005A232A" w14:paraId="7E6D9471" w14:textId="77777777" w:rsidTr="005A232A">
        <w:trPr>
          <w:trHeight w:val="315"/>
        </w:trPr>
        <w:tc>
          <w:tcPr>
            <w:tcW w:w="960" w:type="dxa"/>
            <w:vMerge/>
            <w:tcBorders>
              <w:top w:val="nil"/>
              <w:left w:val="single" w:sz="8" w:space="0" w:color="auto"/>
              <w:bottom w:val="nil"/>
              <w:right w:val="single" w:sz="8" w:space="0" w:color="auto"/>
            </w:tcBorders>
            <w:vAlign w:val="center"/>
            <w:hideMark/>
          </w:tcPr>
          <w:p w14:paraId="5E7CC8EC" w14:textId="77777777" w:rsidR="005A232A" w:rsidRPr="005A232A" w:rsidRDefault="005A232A" w:rsidP="005A232A">
            <w:pPr>
              <w:spacing w:after="0" w:line="240" w:lineRule="auto"/>
              <w:rPr>
                <w:rFonts w:eastAsia="Times New Roman" w:cs="Calibri"/>
                <w:b/>
                <w:bCs/>
                <w:color w:val="000000"/>
                <w:sz w:val="18"/>
                <w:szCs w:val="18"/>
                <w:lang w:eastAsia="pl-PL"/>
              </w:rPr>
            </w:pPr>
          </w:p>
        </w:tc>
        <w:tc>
          <w:tcPr>
            <w:tcW w:w="2800" w:type="dxa"/>
            <w:tcBorders>
              <w:top w:val="nil"/>
              <w:left w:val="nil"/>
              <w:bottom w:val="single" w:sz="8" w:space="0" w:color="auto"/>
              <w:right w:val="single" w:sz="8" w:space="0" w:color="auto"/>
            </w:tcBorders>
            <w:vAlign w:val="center"/>
            <w:hideMark/>
          </w:tcPr>
          <w:p w14:paraId="7434E09F" w14:textId="77777777" w:rsidR="005A232A" w:rsidRPr="005A232A" w:rsidRDefault="005A232A" w:rsidP="005A232A">
            <w:pPr>
              <w:spacing w:after="0" w:line="240" w:lineRule="auto"/>
              <w:rPr>
                <w:rFonts w:eastAsia="Times New Roman" w:cs="Calibri"/>
                <w:b/>
                <w:bCs/>
                <w:color w:val="000000"/>
                <w:sz w:val="18"/>
                <w:szCs w:val="18"/>
                <w:lang w:eastAsia="pl-PL"/>
              </w:rPr>
            </w:pPr>
            <w:r w:rsidRPr="005A232A">
              <w:rPr>
                <w:rFonts w:eastAsia="Times New Roman" w:cs="Calibri"/>
                <w:b/>
                <w:bCs/>
                <w:color w:val="000000"/>
                <w:sz w:val="18"/>
                <w:szCs w:val="18"/>
                <w:lang w:eastAsia="pl-PL"/>
              </w:rPr>
              <w:t>Wydatki majątkowe:</w:t>
            </w:r>
          </w:p>
        </w:tc>
        <w:tc>
          <w:tcPr>
            <w:tcW w:w="1460" w:type="dxa"/>
            <w:tcBorders>
              <w:top w:val="nil"/>
              <w:left w:val="nil"/>
              <w:bottom w:val="single" w:sz="8" w:space="0" w:color="auto"/>
              <w:right w:val="single" w:sz="8" w:space="0" w:color="auto"/>
            </w:tcBorders>
            <w:vAlign w:val="center"/>
            <w:hideMark/>
          </w:tcPr>
          <w:p w14:paraId="2B9A25BB"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62 622,27    </w:t>
            </w:r>
          </w:p>
        </w:tc>
        <w:tc>
          <w:tcPr>
            <w:tcW w:w="1420" w:type="dxa"/>
            <w:tcBorders>
              <w:top w:val="nil"/>
              <w:left w:val="nil"/>
              <w:bottom w:val="single" w:sz="8" w:space="0" w:color="auto"/>
              <w:right w:val="single" w:sz="8" w:space="0" w:color="auto"/>
            </w:tcBorders>
            <w:vAlign w:val="center"/>
            <w:hideMark/>
          </w:tcPr>
          <w:p w14:paraId="53A6350C"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62 622,27    </w:t>
            </w:r>
          </w:p>
        </w:tc>
        <w:tc>
          <w:tcPr>
            <w:tcW w:w="1480" w:type="dxa"/>
            <w:tcBorders>
              <w:top w:val="nil"/>
              <w:left w:val="nil"/>
              <w:bottom w:val="single" w:sz="8" w:space="0" w:color="auto"/>
              <w:right w:val="single" w:sz="8" w:space="0" w:color="auto"/>
            </w:tcBorders>
            <w:vAlign w:val="center"/>
            <w:hideMark/>
          </w:tcPr>
          <w:p w14:paraId="2A4DFD74"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100,00    </w:t>
            </w:r>
          </w:p>
        </w:tc>
        <w:tc>
          <w:tcPr>
            <w:tcW w:w="1368" w:type="dxa"/>
            <w:tcBorders>
              <w:top w:val="nil"/>
              <w:left w:val="nil"/>
              <w:bottom w:val="single" w:sz="8" w:space="0" w:color="auto"/>
              <w:right w:val="single" w:sz="8" w:space="0" w:color="auto"/>
            </w:tcBorders>
            <w:vAlign w:val="center"/>
            <w:hideMark/>
          </w:tcPr>
          <w:p w14:paraId="0D011ACB"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9,79    </w:t>
            </w:r>
          </w:p>
        </w:tc>
      </w:tr>
      <w:tr w:rsidR="005A232A" w:rsidRPr="005A232A" w14:paraId="2A45FCAF" w14:textId="77777777" w:rsidTr="005A232A">
        <w:trPr>
          <w:trHeight w:val="495"/>
        </w:trPr>
        <w:tc>
          <w:tcPr>
            <w:tcW w:w="960" w:type="dxa"/>
            <w:vMerge/>
            <w:tcBorders>
              <w:top w:val="nil"/>
              <w:left w:val="single" w:sz="8" w:space="0" w:color="auto"/>
              <w:bottom w:val="nil"/>
              <w:right w:val="single" w:sz="8" w:space="0" w:color="auto"/>
            </w:tcBorders>
            <w:vAlign w:val="center"/>
            <w:hideMark/>
          </w:tcPr>
          <w:p w14:paraId="4CE4A3D1" w14:textId="77777777" w:rsidR="005A232A" w:rsidRPr="005A232A" w:rsidRDefault="005A232A" w:rsidP="005A232A">
            <w:pPr>
              <w:spacing w:after="0" w:line="240" w:lineRule="auto"/>
              <w:rPr>
                <w:rFonts w:eastAsia="Times New Roman" w:cs="Calibri"/>
                <w:b/>
                <w:bCs/>
                <w:color w:val="000000"/>
                <w:sz w:val="18"/>
                <w:szCs w:val="18"/>
                <w:lang w:eastAsia="pl-PL"/>
              </w:rPr>
            </w:pPr>
          </w:p>
        </w:tc>
        <w:tc>
          <w:tcPr>
            <w:tcW w:w="2800" w:type="dxa"/>
            <w:tcBorders>
              <w:top w:val="nil"/>
              <w:left w:val="nil"/>
              <w:bottom w:val="single" w:sz="8" w:space="0" w:color="auto"/>
              <w:right w:val="single" w:sz="8" w:space="0" w:color="auto"/>
            </w:tcBorders>
            <w:vAlign w:val="center"/>
            <w:hideMark/>
          </w:tcPr>
          <w:p w14:paraId="7A6D70FF" w14:textId="77777777" w:rsidR="005A232A" w:rsidRPr="005A232A" w:rsidRDefault="005A232A" w:rsidP="005A232A">
            <w:pPr>
              <w:spacing w:after="0" w:line="240" w:lineRule="auto"/>
              <w:rPr>
                <w:rFonts w:eastAsia="Times New Roman" w:cs="Calibri"/>
                <w:color w:val="000000"/>
                <w:sz w:val="18"/>
                <w:szCs w:val="18"/>
                <w:lang w:eastAsia="pl-PL"/>
              </w:rPr>
            </w:pPr>
            <w:r w:rsidRPr="005A232A">
              <w:rPr>
                <w:rFonts w:eastAsia="Times New Roman" w:cs="Calibri"/>
                <w:color w:val="000000"/>
                <w:sz w:val="18"/>
                <w:szCs w:val="18"/>
                <w:lang w:eastAsia="pl-PL"/>
              </w:rPr>
              <w:t>Budowa placu zabaw na działce 274/4 w miejscowości Damice</w:t>
            </w:r>
          </w:p>
        </w:tc>
        <w:tc>
          <w:tcPr>
            <w:tcW w:w="1460" w:type="dxa"/>
            <w:tcBorders>
              <w:top w:val="nil"/>
              <w:left w:val="nil"/>
              <w:bottom w:val="single" w:sz="8" w:space="0" w:color="auto"/>
              <w:right w:val="single" w:sz="8" w:space="0" w:color="auto"/>
            </w:tcBorders>
            <w:vAlign w:val="center"/>
            <w:hideMark/>
          </w:tcPr>
          <w:p w14:paraId="5394F24D" w14:textId="77777777" w:rsidR="005A232A" w:rsidRPr="005A232A" w:rsidRDefault="005A232A" w:rsidP="005A232A">
            <w:pPr>
              <w:spacing w:after="0" w:line="240" w:lineRule="auto"/>
              <w:jc w:val="right"/>
              <w:rPr>
                <w:rFonts w:eastAsia="Times New Roman" w:cs="Calibri"/>
                <w:color w:val="000000"/>
                <w:sz w:val="18"/>
                <w:szCs w:val="18"/>
                <w:lang w:eastAsia="pl-PL"/>
              </w:rPr>
            </w:pPr>
            <w:r w:rsidRPr="005A232A">
              <w:rPr>
                <w:rFonts w:eastAsia="Times New Roman" w:cs="Calibri"/>
                <w:color w:val="000000"/>
                <w:sz w:val="18"/>
                <w:szCs w:val="18"/>
                <w:lang w:eastAsia="pl-PL"/>
              </w:rPr>
              <w:t xml:space="preserve">          24 214,96    </w:t>
            </w:r>
          </w:p>
        </w:tc>
        <w:tc>
          <w:tcPr>
            <w:tcW w:w="1420" w:type="dxa"/>
            <w:tcBorders>
              <w:top w:val="nil"/>
              <w:left w:val="nil"/>
              <w:bottom w:val="single" w:sz="8" w:space="0" w:color="auto"/>
              <w:right w:val="single" w:sz="8" w:space="0" w:color="auto"/>
            </w:tcBorders>
            <w:vAlign w:val="center"/>
            <w:hideMark/>
          </w:tcPr>
          <w:p w14:paraId="142063FE" w14:textId="77777777" w:rsidR="005A232A" w:rsidRPr="005A232A" w:rsidRDefault="005A232A" w:rsidP="005A232A">
            <w:pPr>
              <w:spacing w:after="0" w:line="240" w:lineRule="auto"/>
              <w:jc w:val="right"/>
              <w:rPr>
                <w:rFonts w:eastAsia="Times New Roman" w:cs="Calibri"/>
                <w:sz w:val="18"/>
                <w:szCs w:val="18"/>
                <w:lang w:eastAsia="pl-PL"/>
              </w:rPr>
            </w:pPr>
            <w:r w:rsidRPr="005A232A">
              <w:rPr>
                <w:rFonts w:eastAsia="Times New Roman" w:cs="Calibri"/>
                <w:sz w:val="18"/>
                <w:szCs w:val="18"/>
                <w:lang w:eastAsia="pl-PL"/>
              </w:rPr>
              <w:t xml:space="preserve">         24 214,96    </w:t>
            </w:r>
          </w:p>
        </w:tc>
        <w:tc>
          <w:tcPr>
            <w:tcW w:w="1480" w:type="dxa"/>
            <w:tcBorders>
              <w:top w:val="nil"/>
              <w:left w:val="nil"/>
              <w:bottom w:val="single" w:sz="8" w:space="0" w:color="auto"/>
              <w:right w:val="single" w:sz="8" w:space="0" w:color="auto"/>
            </w:tcBorders>
            <w:vAlign w:val="center"/>
            <w:hideMark/>
          </w:tcPr>
          <w:p w14:paraId="39A8CFF4" w14:textId="77777777" w:rsidR="005A232A" w:rsidRPr="005A232A" w:rsidRDefault="005A232A" w:rsidP="005A232A">
            <w:pPr>
              <w:spacing w:after="0" w:line="240" w:lineRule="auto"/>
              <w:jc w:val="right"/>
              <w:rPr>
                <w:rFonts w:eastAsia="Times New Roman" w:cs="Calibri"/>
                <w:color w:val="000000"/>
                <w:sz w:val="18"/>
                <w:szCs w:val="18"/>
                <w:lang w:eastAsia="pl-PL"/>
              </w:rPr>
            </w:pPr>
            <w:r w:rsidRPr="005A232A">
              <w:rPr>
                <w:rFonts w:eastAsia="Times New Roman" w:cs="Calibri"/>
                <w:color w:val="000000"/>
                <w:sz w:val="18"/>
                <w:szCs w:val="18"/>
                <w:lang w:eastAsia="pl-PL"/>
              </w:rPr>
              <w:t xml:space="preserve">                100,00    </w:t>
            </w:r>
          </w:p>
        </w:tc>
        <w:tc>
          <w:tcPr>
            <w:tcW w:w="1368" w:type="dxa"/>
            <w:tcBorders>
              <w:top w:val="nil"/>
              <w:left w:val="nil"/>
              <w:bottom w:val="single" w:sz="8" w:space="0" w:color="auto"/>
              <w:right w:val="single" w:sz="8" w:space="0" w:color="auto"/>
            </w:tcBorders>
            <w:vAlign w:val="center"/>
            <w:hideMark/>
          </w:tcPr>
          <w:p w14:paraId="1C3EA4D3"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3,78    </w:t>
            </w:r>
          </w:p>
        </w:tc>
      </w:tr>
      <w:tr w:rsidR="005A232A" w:rsidRPr="005A232A" w14:paraId="7EA16ED6" w14:textId="77777777" w:rsidTr="005A232A">
        <w:trPr>
          <w:trHeight w:val="2415"/>
        </w:trPr>
        <w:tc>
          <w:tcPr>
            <w:tcW w:w="960" w:type="dxa"/>
            <w:vMerge/>
            <w:tcBorders>
              <w:top w:val="nil"/>
              <w:left w:val="single" w:sz="8" w:space="0" w:color="auto"/>
              <w:bottom w:val="nil"/>
              <w:right w:val="single" w:sz="8" w:space="0" w:color="auto"/>
            </w:tcBorders>
            <w:vAlign w:val="center"/>
            <w:hideMark/>
          </w:tcPr>
          <w:p w14:paraId="59FB8ABB" w14:textId="77777777" w:rsidR="005A232A" w:rsidRPr="005A232A" w:rsidRDefault="005A232A" w:rsidP="005A232A">
            <w:pPr>
              <w:spacing w:after="0" w:line="240" w:lineRule="auto"/>
              <w:rPr>
                <w:rFonts w:eastAsia="Times New Roman" w:cs="Calibri"/>
                <w:b/>
                <w:bCs/>
                <w:color w:val="000000"/>
                <w:sz w:val="18"/>
                <w:szCs w:val="18"/>
                <w:lang w:eastAsia="pl-PL"/>
              </w:rPr>
            </w:pPr>
          </w:p>
        </w:tc>
        <w:tc>
          <w:tcPr>
            <w:tcW w:w="2800" w:type="dxa"/>
            <w:tcBorders>
              <w:top w:val="nil"/>
              <w:left w:val="nil"/>
              <w:bottom w:val="single" w:sz="8" w:space="0" w:color="auto"/>
              <w:right w:val="single" w:sz="8" w:space="0" w:color="auto"/>
            </w:tcBorders>
            <w:vAlign w:val="center"/>
            <w:hideMark/>
          </w:tcPr>
          <w:p w14:paraId="22061AE0" w14:textId="5E085605" w:rsidR="005A232A" w:rsidRPr="005A232A" w:rsidRDefault="005A232A" w:rsidP="005A232A">
            <w:pPr>
              <w:spacing w:after="0" w:line="240" w:lineRule="auto"/>
              <w:rPr>
                <w:rFonts w:eastAsia="Times New Roman" w:cs="Calibri"/>
                <w:i/>
                <w:iCs/>
                <w:color w:val="000000"/>
                <w:sz w:val="18"/>
                <w:szCs w:val="18"/>
                <w:lang w:eastAsia="pl-PL"/>
              </w:rPr>
            </w:pPr>
            <w:r w:rsidRPr="005A232A">
              <w:rPr>
                <w:rFonts w:eastAsia="Times New Roman" w:cs="Calibri"/>
                <w:i/>
                <w:iCs/>
                <w:color w:val="000000"/>
                <w:sz w:val="18"/>
                <w:szCs w:val="18"/>
                <w:lang w:eastAsia="pl-PL"/>
              </w:rPr>
              <w:t xml:space="preserve">Budowa boiska piłkarskiego wraz z trybunami i ogrodzeniem, budowa </w:t>
            </w:r>
            <w:r w:rsidR="001807DD" w:rsidRPr="005A232A">
              <w:rPr>
                <w:rFonts w:eastAsia="Times New Roman" w:cs="Calibri"/>
                <w:i/>
                <w:iCs/>
                <w:color w:val="000000"/>
                <w:sz w:val="18"/>
                <w:szCs w:val="18"/>
                <w:lang w:eastAsia="pl-PL"/>
              </w:rPr>
              <w:t>bieżni</w:t>
            </w:r>
            <w:r w:rsidRPr="005A232A">
              <w:rPr>
                <w:rFonts w:eastAsia="Times New Roman" w:cs="Calibri"/>
                <w:i/>
                <w:iCs/>
                <w:color w:val="000000"/>
                <w:sz w:val="18"/>
                <w:szCs w:val="18"/>
                <w:lang w:eastAsia="pl-PL"/>
              </w:rPr>
              <w:t xml:space="preserve"> lekkoatletycznej, obiektów małej architektury, wewnętrznego układu komunikacyjnego oraz budowa instalacji </w:t>
            </w:r>
            <w:r w:rsidR="001807DD" w:rsidRPr="005A232A">
              <w:rPr>
                <w:rFonts w:eastAsia="Times New Roman" w:cs="Calibri"/>
                <w:i/>
                <w:iCs/>
                <w:color w:val="000000"/>
                <w:sz w:val="18"/>
                <w:szCs w:val="18"/>
                <w:lang w:eastAsia="pl-PL"/>
              </w:rPr>
              <w:t>elektrycznej</w:t>
            </w:r>
            <w:r w:rsidRPr="005A232A">
              <w:rPr>
                <w:rFonts w:eastAsia="Times New Roman" w:cs="Calibri"/>
                <w:i/>
                <w:iCs/>
                <w:color w:val="000000"/>
                <w:sz w:val="18"/>
                <w:szCs w:val="18"/>
                <w:lang w:eastAsia="pl-PL"/>
              </w:rPr>
              <w:t xml:space="preserve"> oświetlenia zewnętrznego w miejscowości Widoma (środki FS sołectwa Domiarki: 18.407,31 zł i sołectwa Widoma: 20.000,00 zł)</w:t>
            </w:r>
          </w:p>
        </w:tc>
        <w:tc>
          <w:tcPr>
            <w:tcW w:w="1460" w:type="dxa"/>
            <w:tcBorders>
              <w:top w:val="nil"/>
              <w:left w:val="nil"/>
              <w:bottom w:val="single" w:sz="8" w:space="0" w:color="auto"/>
              <w:right w:val="single" w:sz="8" w:space="0" w:color="auto"/>
            </w:tcBorders>
            <w:vAlign w:val="center"/>
            <w:hideMark/>
          </w:tcPr>
          <w:p w14:paraId="5F41CF47" w14:textId="77777777" w:rsidR="005A232A" w:rsidRPr="005A232A" w:rsidRDefault="005A232A" w:rsidP="005A232A">
            <w:pPr>
              <w:spacing w:after="0" w:line="240" w:lineRule="auto"/>
              <w:jc w:val="right"/>
              <w:rPr>
                <w:rFonts w:eastAsia="Times New Roman" w:cs="Calibri"/>
                <w:color w:val="000000"/>
                <w:sz w:val="18"/>
                <w:szCs w:val="18"/>
                <w:lang w:eastAsia="pl-PL"/>
              </w:rPr>
            </w:pPr>
            <w:r w:rsidRPr="005A232A">
              <w:rPr>
                <w:rFonts w:eastAsia="Times New Roman" w:cs="Calibri"/>
                <w:color w:val="000000"/>
                <w:sz w:val="18"/>
                <w:szCs w:val="18"/>
                <w:lang w:eastAsia="pl-PL"/>
              </w:rPr>
              <w:t xml:space="preserve">          38 407,31    </w:t>
            </w:r>
          </w:p>
        </w:tc>
        <w:tc>
          <w:tcPr>
            <w:tcW w:w="1420" w:type="dxa"/>
            <w:tcBorders>
              <w:top w:val="nil"/>
              <w:left w:val="nil"/>
              <w:bottom w:val="single" w:sz="8" w:space="0" w:color="auto"/>
              <w:right w:val="single" w:sz="8" w:space="0" w:color="auto"/>
            </w:tcBorders>
            <w:vAlign w:val="center"/>
            <w:hideMark/>
          </w:tcPr>
          <w:p w14:paraId="7AB9B0B4" w14:textId="77777777" w:rsidR="005A232A" w:rsidRPr="005A232A" w:rsidRDefault="005A232A" w:rsidP="005A232A">
            <w:pPr>
              <w:spacing w:after="0" w:line="240" w:lineRule="auto"/>
              <w:jc w:val="right"/>
              <w:rPr>
                <w:rFonts w:eastAsia="Times New Roman" w:cs="Calibri"/>
                <w:sz w:val="18"/>
                <w:szCs w:val="18"/>
                <w:lang w:eastAsia="pl-PL"/>
              </w:rPr>
            </w:pPr>
            <w:r w:rsidRPr="005A232A">
              <w:rPr>
                <w:rFonts w:eastAsia="Times New Roman" w:cs="Calibri"/>
                <w:sz w:val="18"/>
                <w:szCs w:val="18"/>
                <w:lang w:eastAsia="pl-PL"/>
              </w:rPr>
              <w:t xml:space="preserve">         38 407,31    </w:t>
            </w:r>
          </w:p>
        </w:tc>
        <w:tc>
          <w:tcPr>
            <w:tcW w:w="1480" w:type="dxa"/>
            <w:tcBorders>
              <w:top w:val="nil"/>
              <w:left w:val="nil"/>
              <w:bottom w:val="single" w:sz="8" w:space="0" w:color="auto"/>
              <w:right w:val="single" w:sz="8" w:space="0" w:color="auto"/>
            </w:tcBorders>
            <w:vAlign w:val="center"/>
            <w:hideMark/>
          </w:tcPr>
          <w:p w14:paraId="40BCE865" w14:textId="77777777" w:rsidR="005A232A" w:rsidRPr="005A232A" w:rsidRDefault="005A232A" w:rsidP="005A232A">
            <w:pPr>
              <w:spacing w:after="0" w:line="240" w:lineRule="auto"/>
              <w:jc w:val="right"/>
              <w:rPr>
                <w:rFonts w:eastAsia="Times New Roman" w:cs="Calibri"/>
                <w:color w:val="000000"/>
                <w:sz w:val="18"/>
                <w:szCs w:val="18"/>
                <w:lang w:eastAsia="pl-PL"/>
              </w:rPr>
            </w:pPr>
            <w:r w:rsidRPr="005A232A">
              <w:rPr>
                <w:rFonts w:eastAsia="Times New Roman" w:cs="Calibri"/>
                <w:color w:val="000000"/>
                <w:sz w:val="18"/>
                <w:szCs w:val="18"/>
                <w:lang w:eastAsia="pl-PL"/>
              </w:rPr>
              <w:t xml:space="preserve">                100,00    </w:t>
            </w:r>
          </w:p>
        </w:tc>
        <w:tc>
          <w:tcPr>
            <w:tcW w:w="1368" w:type="dxa"/>
            <w:tcBorders>
              <w:top w:val="nil"/>
              <w:left w:val="nil"/>
              <w:bottom w:val="single" w:sz="8" w:space="0" w:color="auto"/>
              <w:right w:val="single" w:sz="8" w:space="0" w:color="auto"/>
            </w:tcBorders>
            <w:vAlign w:val="center"/>
            <w:hideMark/>
          </w:tcPr>
          <w:p w14:paraId="2A2C4009" w14:textId="77777777" w:rsidR="005A232A" w:rsidRPr="005A232A" w:rsidRDefault="005A232A" w:rsidP="005A232A">
            <w:pPr>
              <w:spacing w:after="0" w:line="240" w:lineRule="auto"/>
              <w:jc w:val="right"/>
              <w:rPr>
                <w:rFonts w:eastAsia="Times New Roman" w:cs="Calibri"/>
                <w:color w:val="000000"/>
                <w:sz w:val="18"/>
                <w:szCs w:val="18"/>
                <w:lang w:eastAsia="pl-PL"/>
              </w:rPr>
            </w:pPr>
            <w:r w:rsidRPr="005A232A">
              <w:rPr>
                <w:rFonts w:eastAsia="Times New Roman" w:cs="Calibri"/>
                <w:color w:val="000000"/>
                <w:sz w:val="18"/>
                <w:szCs w:val="18"/>
                <w:lang w:eastAsia="pl-PL"/>
              </w:rPr>
              <w:t xml:space="preserve">                              6,00    </w:t>
            </w:r>
          </w:p>
        </w:tc>
      </w:tr>
      <w:tr w:rsidR="005A232A" w:rsidRPr="005A232A" w14:paraId="73AC14B1" w14:textId="77777777" w:rsidTr="005A232A">
        <w:trPr>
          <w:trHeight w:val="315"/>
        </w:trPr>
        <w:tc>
          <w:tcPr>
            <w:tcW w:w="3760" w:type="dxa"/>
            <w:gridSpan w:val="2"/>
            <w:tcBorders>
              <w:top w:val="single" w:sz="8" w:space="0" w:color="auto"/>
              <w:left w:val="single" w:sz="8" w:space="0" w:color="auto"/>
              <w:bottom w:val="single" w:sz="8" w:space="0" w:color="auto"/>
              <w:right w:val="single" w:sz="8" w:space="0" w:color="auto"/>
            </w:tcBorders>
            <w:shd w:val="clear" w:color="000000" w:fill="B4C6E7"/>
            <w:vAlign w:val="center"/>
            <w:hideMark/>
          </w:tcPr>
          <w:p w14:paraId="1225F238" w14:textId="77777777" w:rsidR="005A232A" w:rsidRPr="005A232A" w:rsidRDefault="005A232A" w:rsidP="005A232A">
            <w:pPr>
              <w:spacing w:after="0" w:line="240" w:lineRule="auto"/>
              <w:jc w:val="center"/>
              <w:rPr>
                <w:rFonts w:eastAsia="Times New Roman" w:cs="Calibri"/>
                <w:b/>
                <w:bCs/>
                <w:color w:val="000000"/>
                <w:sz w:val="18"/>
                <w:szCs w:val="18"/>
                <w:lang w:eastAsia="pl-PL"/>
              </w:rPr>
            </w:pPr>
            <w:r w:rsidRPr="005A232A">
              <w:rPr>
                <w:rFonts w:eastAsia="Times New Roman" w:cs="Calibri"/>
                <w:b/>
                <w:bCs/>
                <w:color w:val="000000"/>
                <w:sz w:val="18"/>
                <w:szCs w:val="18"/>
                <w:lang w:eastAsia="pl-PL"/>
              </w:rPr>
              <w:t>RAZEM</w:t>
            </w:r>
          </w:p>
        </w:tc>
        <w:tc>
          <w:tcPr>
            <w:tcW w:w="1460" w:type="dxa"/>
            <w:tcBorders>
              <w:top w:val="nil"/>
              <w:left w:val="nil"/>
              <w:bottom w:val="single" w:sz="8" w:space="0" w:color="auto"/>
              <w:right w:val="single" w:sz="8" w:space="0" w:color="auto"/>
            </w:tcBorders>
            <w:shd w:val="clear" w:color="000000" w:fill="B4C6E7"/>
            <w:vAlign w:val="center"/>
            <w:hideMark/>
          </w:tcPr>
          <w:p w14:paraId="54CA062A"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647 404,80    </w:t>
            </w:r>
          </w:p>
        </w:tc>
        <w:tc>
          <w:tcPr>
            <w:tcW w:w="1420" w:type="dxa"/>
            <w:tcBorders>
              <w:top w:val="nil"/>
              <w:left w:val="nil"/>
              <w:bottom w:val="single" w:sz="8" w:space="0" w:color="auto"/>
              <w:right w:val="single" w:sz="8" w:space="0" w:color="auto"/>
            </w:tcBorders>
            <w:shd w:val="clear" w:color="000000" w:fill="B4C6E7"/>
            <w:vAlign w:val="center"/>
            <w:hideMark/>
          </w:tcPr>
          <w:p w14:paraId="655B5F75" w14:textId="77777777" w:rsidR="005A232A" w:rsidRPr="005A232A" w:rsidRDefault="005A232A" w:rsidP="005A232A">
            <w:pPr>
              <w:spacing w:after="0" w:line="240" w:lineRule="auto"/>
              <w:jc w:val="right"/>
              <w:rPr>
                <w:rFonts w:eastAsia="Times New Roman" w:cs="Calibri"/>
                <w:b/>
                <w:bCs/>
                <w:sz w:val="18"/>
                <w:szCs w:val="18"/>
                <w:lang w:eastAsia="pl-PL"/>
              </w:rPr>
            </w:pPr>
            <w:r w:rsidRPr="005A232A">
              <w:rPr>
                <w:rFonts w:eastAsia="Times New Roman" w:cs="Calibri"/>
                <w:b/>
                <w:bCs/>
                <w:sz w:val="18"/>
                <w:szCs w:val="18"/>
                <w:lang w:eastAsia="pl-PL"/>
              </w:rPr>
              <w:t xml:space="preserve">       639 876,54    </w:t>
            </w:r>
          </w:p>
        </w:tc>
        <w:tc>
          <w:tcPr>
            <w:tcW w:w="1480" w:type="dxa"/>
            <w:tcBorders>
              <w:top w:val="nil"/>
              <w:left w:val="nil"/>
              <w:bottom w:val="single" w:sz="8" w:space="0" w:color="auto"/>
              <w:right w:val="single" w:sz="8" w:space="0" w:color="auto"/>
            </w:tcBorders>
            <w:shd w:val="clear" w:color="000000" w:fill="B4C6E7"/>
            <w:vAlign w:val="center"/>
            <w:hideMark/>
          </w:tcPr>
          <w:p w14:paraId="7D6A0269"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98,84    </w:t>
            </w:r>
          </w:p>
        </w:tc>
        <w:tc>
          <w:tcPr>
            <w:tcW w:w="1368" w:type="dxa"/>
            <w:tcBorders>
              <w:top w:val="nil"/>
              <w:left w:val="nil"/>
              <w:bottom w:val="single" w:sz="8" w:space="0" w:color="auto"/>
              <w:right w:val="single" w:sz="8" w:space="0" w:color="auto"/>
            </w:tcBorders>
            <w:shd w:val="clear" w:color="000000" w:fill="B4C6E7"/>
            <w:vAlign w:val="center"/>
            <w:hideMark/>
          </w:tcPr>
          <w:p w14:paraId="66EB8076" w14:textId="77777777" w:rsidR="005A232A" w:rsidRPr="005A232A" w:rsidRDefault="005A232A" w:rsidP="005A232A">
            <w:pPr>
              <w:spacing w:after="0" w:line="240" w:lineRule="auto"/>
              <w:jc w:val="right"/>
              <w:rPr>
                <w:rFonts w:eastAsia="Times New Roman" w:cs="Calibri"/>
                <w:b/>
                <w:bCs/>
                <w:color w:val="000000"/>
                <w:sz w:val="18"/>
                <w:szCs w:val="18"/>
                <w:lang w:eastAsia="pl-PL"/>
              </w:rPr>
            </w:pPr>
            <w:r w:rsidRPr="005A232A">
              <w:rPr>
                <w:rFonts w:eastAsia="Times New Roman" w:cs="Calibri"/>
                <w:b/>
                <w:bCs/>
                <w:color w:val="000000"/>
                <w:sz w:val="18"/>
                <w:szCs w:val="18"/>
                <w:lang w:eastAsia="pl-PL"/>
              </w:rPr>
              <w:t xml:space="preserve">                          100,00    </w:t>
            </w:r>
          </w:p>
        </w:tc>
      </w:tr>
    </w:tbl>
    <w:p w14:paraId="2EACBB73" w14:textId="77777777" w:rsidR="002B1D3E" w:rsidRPr="008930A5" w:rsidRDefault="002B1D3E" w:rsidP="00424E9A">
      <w:pPr>
        <w:pStyle w:val="Legenda"/>
        <w:rPr>
          <w:rFonts w:asciiTheme="minorHAnsi" w:hAnsiTheme="minorHAnsi" w:cstheme="minorHAnsi"/>
        </w:rPr>
      </w:pPr>
    </w:p>
    <w:p w14:paraId="339FF6E8" w14:textId="41021E63" w:rsidR="000218DE" w:rsidRPr="008930A5" w:rsidRDefault="006C2E44" w:rsidP="00A82D92">
      <w:pPr>
        <w:autoSpaceDN w:val="0"/>
        <w:spacing w:line="360" w:lineRule="auto"/>
        <w:jc w:val="both"/>
        <w:rPr>
          <w:rFonts w:asciiTheme="minorHAnsi" w:hAnsiTheme="minorHAnsi" w:cstheme="minorHAnsi"/>
          <w:sz w:val="24"/>
          <w:szCs w:val="24"/>
          <w:lang w:eastAsia="pl-PL"/>
        </w:rPr>
      </w:pPr>
      <w:bookmarkStart w:id="145" w:name="_Hlk36197139"/>
      <w:r w:rsidRPr="008930A5">
        <w:rPr>
          <w:rFonts w:asciiTheme="minorHAnsi" w:hAnsiTheme="minorHAnsi" w:cstheme="minorHAnsi"/>
          <w:sz w:val="24"/>
          <w:szCs w:val="24"/>
          <w:lang w:eastAsia="pl-PL"/>
        </w:rPr>
        <w:t xml:space="preserve">W </w:t>
      </w:r>
      <w:r w:rsidR="0029195C" w:rsidRPr="008930A5">
        <w:rPr>
          <w:rFonts w:asciiTheme="minorHAnsi" w:hAnsiTheme="minorHAnsi" w:cstheme="minorHAnsi"/>
          <w:sz w:val="24"/>
          <w:szCs w:val="24"/>
          <w:lang w:eastAsia="pl-PL"/>
        </w:rPr>
        <w:t>związk</w:t>
      </w:r>
      <w:r w:rsidR="002B1D3E" w:rsidRPr="008930A5">
        <w:rPr>
          <w:rFonts w:asciiTheme="minorHAnsi" w:hAnsiTheme="minorHAnsi" w:cstheme="minorHAnsi"/>
          <w:sz w:val="24"/>
          <w:szCs w:val="24"/>
          <w:lang w:eastAsia="pl-PL"/>
        </w:rPr>
        <w:t>u</w:t>
      </w:r>
      <w:r w:rsidR="0029195C" w:rsidRPr="008930A5">
        <w:rPr>
          <w:rFonts w:asciiTheme="minorHAnsi" w:hAnsiTheme="minorHAnsi" w:cstheme="minorHAnsi"/>
          <w:sz w:val="24"/>
          <w:szCs w:val="24"/>
          <w:lang w:eastAsia="pl-PL"/>
        </w:rPr>
        <w:t xml:space="preserve"> z nałożeniem dodatkowych zadań na jednostki samorządu terytorialnego spowodowane objęciem pomocą obywateli Ukrainy w związku z konfliktem zbrojnym na terytorium tego państwa przedstawia się zestawienie zadań według form udzielanej pomocy przez Gminę Iwanowice w roku 202</w:t>
      </w:r>
      <w:r w:rsidR="00C04A84" w:rsidRPr="008930A5">
        <w:rPr>
          <w:rFonts w:asciiTheme="minorHAnsi" w:hAnsiTheme="minorHAnsi" w:cstheme="minorHAnsi"/>
          <w:sz w:val="24"/>
          <w:szCs w:val="24"/>
          <w:lang w:eastAsia="pl-PL"/>
        </w:rPr>
        <w:t>5</w:t>
      </w:r>
      <w:r w:rsidR="0029195C" w:rsidRPr="008930A5">
        <w:rPr>
          <w:rFonts w:asciiTheme="minorHAnsi" w:hAnsiTheme="minorHAnsi" w:cstheme="minorHAnsi"/>
          <w:sz w:val="24"/>
          <w:szCs w:val="24"/>
          <w:lang w:eastAsia="pl-PL"/>
        </w:rPr>
        <w:t xml:space="preserve"> finansowane ze środków Funduszu Pomocy.  Szczegółowy zakres udzielonej pomocy obywatelom Ukrainy zawiera tabela nr 10.</w:t>
      </w:r>
    </w:p>
    <w:p w14:paraId="1AD001BE" w14:textId="77777777" w:rsidR="0092535F" w:rsidRPr="008930A5" w:rsidRDefault="0092535F" w:rsidP="0092535F">
      <w:pPr>
        <w:autoSpaceDN w:val="0"/>
        <w:rPr>
          <w:rFonts w:asciiTheme="minorHAnsi" w:hAnsiTheme="minorHAnsi" w:cstheme="minorHAnsi"/>
          <w:sz w:val="24"/>
          <w:szCs w:val="24"/>
          <w:lang w:eastAsia="pl-PL"/>
        </w:rPr>
      </w:pPr>
    </w:p>
    <w:p w14:paraId="38DF993C" w14:textId="77777777" w:rsidR="0092535F" w:rsidRPr="008930A5" w:rsidRDefault="0092535F" w:rsidP="0092535F">
      <w:pPr>
        <w:tabs>
          <w:tab w:val="left" w:pos="2078"/>
        </w:tabs>
        <w:rPr>
          <w:rFonts w:asciiTheme="minorHAnsi" w:hAnsiTheme="minorHAnsi" w:cstheme="minorHAnsi"/>
          <w:sz w:val="24"/>
          <w:szCs w:val="24"/>
          <w:lang w:eastAsia="pl-PL"/>
        </w:rPr>
        <w:sectPr w:rsidR="0092535F" w:rsidRPr="008930A5" w:rsidSect="00365635">
          <w:pgSz w:w="11906" w:h="16838"/>
          <w:pgMar w:top="1418" w:right="1418" w:bottom="1418" w:left="1560" w:header="709" w:footer="709" w:gutter="0"/>
          <w:cols w:space="708"/>
          <w:docGrid w:linePitch="360"/>
        </w:sectPr>
      </w:pPr>
    </w:p>
    <w:p w14:paraId="75066A03" w14:textId="77777777" w:rsidR="0092535F" w:rsidRPr="008930A5" w:rsidRDefault="0092535F" w:rsidP="00F73CE9">
      <w:pPr>
        <w:autoSpaceDN w:val="0"/>
        <w:rPr>
          <w:rFonts w:asciiTheme="minorHAnsi" w:hAnsiTheme="minorHAnsi" w:cstheme="minorHAnsi"/>
          <w:sz w:val="24"/>
          <w:szCs w:val="24"/>
          <w:lang w:eastAsia="pl-PL"/>
        </w:rPr>
      </w:pPr>
    </w:p>
    <w:p w14:paraId="121DDF6B" w14:textId="10796B6E" w:rsidR="000218DE" w:rsidRPr="008930A5" w:rsidRDefault="00D1386D" w:rsidP="00D1386D">
      <w:pPr>
        <w:pStyle w:val="Legenda"/>
        <w:rPr>
          <w:rFonts w:asciiTheme="minorHAnsi" w:hAnsiTheme="minorHAnsi" w:cstheme="minorHAnsi"/>
        </w:rPr>
      </w:pPr>
      <w:bookmarkStart w:id="146" w:name="_Toc162520101"/>
      <w:bookmarkStart w:id="147" w:name="_Toc194068947"/>
      <w:bookmarkStart w:id="148" w:name="_Toc225854077"/>
      <w:r>
        <w:t xml:space="preserve">Tabela </w:t>
      </w:r>
      <w:r>
        <w:fldChar w:fldCharType="begin"/>
      </w:r>
      <w:r>
        <w:instrText xml:space="preserve"> SEQ Tabela \* ARABIC </w:instrText>
      </w:r>
      <w:r>
        <w:fldChar w:fldCharType="separate"/>
      </w:r>
      <w:r w:rsidR="00CE4053">
        <w:rPr>
          <w:noProof/>
        </w:rPr>
        <w:t>10</w:t>
      </w:r>
      <w:r>
        <w:fldChar w:fldCharType="end"/>
      </w:r>
      <w:r>
        <w:t xml:space="preserve"> </w:t>
      </w:r>
      <w:r w:rsidR="0029195C" w:rsidRPr="008930A5">
        <w:rPr>
          <w:rFonts w:asciiTheme="minorHAnsi" w:hAnsiTheme="minorHAnsi" w:cstheme="minorHAnsi"/>
        </w:rPr>
        <w:t>Realizacja d</w:t>
      </w:r>
      <w:r w:rsidR="000218DE" w:rsidRPr="008930A5">
        <w:rPr>
          <w:rFonts w:asciiTheme="minorHAnsi" w:hAnsiTheme="minorHAnsi" w:cstheme="minorHAnsi"/>
        </w:rPr>
        <w:t>ochod</w:t>
      </w:r>
      <w:r w:rsidR="0029195C" w:rsidRPr="008930A5">
        <w:rPr>
          <w:rFonts w:asciiTheme="minorHAnsi" w:hAnsiTheme="minorHAnsi" w:cstheme="minorHAnsi"/>
        </w:rPr>
        <w:t>ów</w:t>
      </w:r>
      <w:r w:rsidR="000218DE" w:rsidRPr="008930A5">
        <w:rPr>
          <w:rFonts w:asciiTheme="minorHAnsi" w:hAnsiTheme="minorHAnsi" w:cstheme="minorHAnsi"/>
        </w:rPr>
        <w:t xml:space="preserve"> i wydatk</w:t>
      </w:r>
      <w:r w:rsidR="0029195C" w:rsidRPr="008930A5">
        <w:rPr>
          <w:rFonts w:asciiTheme="minorHAnsi" w:hAnsiTheme="minorHAnsi" w:cstheme="minorHAnsi"/>
        </w:rPr>
        <w:t>ów</w:t>
      </w:r>
      <w:r w:rsidR="000218DE" w:rsidRPr="008930A5">
        <w:rPr>
          <w:rFonts w:asciiTheme="minorHAnsi" w:hAnsiTheme="minorHAnsi" w:cstheme="minorHAnsi"/>
        </w:rPr>
        <w:t xml:space="preserve"> budżetu Gminy Iwanowice finansowan</w:t>
      </w:r>
      <w:r w:rsidR="0029195C" w:rsidRPr="008930A5">
        <w:rPr>
          <w:rFonts w:asciiTheme="minorHAnsi" w:hAnsiTheme="minorHAnsi" w:cstheme="minorHAnsi"/>
        </w:rPr>
        <w:t>ych</w:t>
      </w:r>
      <w:r w:rsidR="000218DE" w:rsidRPr="008930A5">
        <w:rPr>
          <w:rFonts w:asciiTheme="minorHAnsi" w:hAnsiTheme="minorHAnsi" w:cstheme="minorHAnsi"/>
        </w:rPr>
        <w:t xml:space="preserve"> środkami Funduszu Pomocy </w:t>
      </w:r>
      <w:r w:rsidR="0029195C" w:rsidRPr="008930A5">
        <w:rPr>
          <w:rFonts w:asciiTheme="minorHAnsi" w:hAnsiTheme="minorHAnsi" w:cstheme="minorHAnsi"/>
        </w:rPr>
        <w:t xml:space="preserve">w zakresie pomocy obywatelom Ukrainy </w:t>
      </w:r>
      <w:r w:rsidR="000218DE" w:rsidRPr="008930A5">
        <w:rPr>
          <w:rFonts w:asciiTheme="minorHAnsi" w:hAnsiTheme="minorHAnsi" w:cstheme="minorHAnsi"/>
        </w:rPr>
        <w:t>w 202</w:t>
      </w:r>
      <w:r w:rsidR="00C04A84" w:rsidRPr="008930A5">
        <w:rPr>
          <w:rFonts w:asciiTheme="minorHAnsi" w:hAnsiTheme="minorHAnsi" w:cstheme="minorHAnsi"/>
        </w:rPr>
        <w:t>5</w:t>
      </w:r>
      <w:r w:rsidR="000218DE" w:rsidRPr="008930A5">
        <w:rPr>
          <w:rFonts w:asciiTheme="minorHAnsi" w:hAnsiTheme="minorHAnsi" w:cstheme="minorHAnsi"/>
        </w:rPr>
        <w:t xml:space="preserve"> r.</w:t>
      </w:r>
      <w:bookmarkEnd w:id="146"/>
      <w:bookmarkEnd w:id="147"/>
      <w:bookmarkEnd w:id="148"/>
    </w:p>
    <w:p w14:paraId="71A5DCFE" w14:textId="77777777" w:rsidR="00CE50E9" w:rsidRPr="008930A5" w:rsidRDefault="00CE50E9" w:rsidP="008F10CA">
      <w:pPr>
        <w:pStyle w:val="Styl3Tabela"/>
        <w:rPr>
          <w:rFonts w:asciiTheme="minorHAnsi" w:hAnsiTheme="minorHAnsi" w:cstheme="minorHAnsi"/>
          <w:lang w:eastAsia="pl-PL"/>
        </w:rPr>
      </w:pPr>
    </w:p>
    <w:tbl>
      <w:tblPr>
        <w:tblW w:w="16016" w:type="dxa"/>
        <w:tblInd w:w="-851" w:type="dxa"/>
        <w:tblLayout w:type="fixed"/>
        <w:tblCellMar>
          <w:left w:w="70" w:type="dxa"/>
          <w:right w:w="70" w:type="dxa"/>
        </w:tblCellMar>
        <w:tblLook w:val="04A0" w:firstRow="1" w:lastRow="0" w:firstColumn="1" w:lastColumn="0" w:noHBand="0" w:noVBand="1"/>
      </w:tblPr>
      <w:tblGrid>
        <w:gridCol w:w="1985"/>
        <w:gridCol w:w="1120"/>
        <w:gridCol w:w="1083"/>
        <w:gridCol w:w="1134"/>
        <w:gridCol w:w="1134"/>
        <w:gridCol w:w="1180"/>
        <w:gridCol w:w="1151"/>
        <w:gridCol w:w="1072"/>
        <w:gridCol w:w="1149"/>
        <w:gridCol w:w="1119"/>
        <w:gridCol w:w="1134"/>
        <w:gridCol w:w="993"/>
        <w:gridCol w:w="709"/>
        <w:gridCol w:w="23"/>
        <w:gridCol w:w="150"/>
        <w:gridCol w:w="732"/>
        <w:gridCol w:w="12"/>
        <w:gridCol w:w="136"/>
      </w:tblGrid>
      <w:tr w:rsidR="00A82D92" w:rsidRPr="00A82D92" w14:paraId="53B54525" w14:textId="77777777" w:rsidTr="005A232A">
        <w:trPr>
          <w:trHeight w:val="315"/>
        </w:trPr>
        <w:tc>
          <w:tcPr>
            <w:tcW w:w="15136" w:type="dxa"/>
            <w:gridSpan w:val="15"/>
            <w:tcBorders>
              <w:top w:val="nil"/>
              <w:left w:val="nil"/>
              <w:bottom w:val="nil"/>
              <w:right w:val="nil"/>
            </w:tcBorders>
            <w:noWrap/>
            <w:vAlign w:val="center"/>
            <w:hideMark/>
          </w:tcPr>
          <w:p w14:paraId="12B3DEAD" w14:textId="77777777" w:rsidR="00A82D92" w:rsidRPr="00A82D92" w:rsidRDefault="00A82D92" w:rsidP="00A82D92">
            <w:pPr>
              <w:spacing w:after="0" w:line="240" w:lineRule="auto"/>
              <w:jc w:val="center"/>
              <w:rPr>
                <w:rFonts w:eastAsia="Times New Roman" w:cs="Calibri"/>
                <w:b/>
                <w:bCs/>
                <w:color w:val="000000"/>
                <w:sz w:val="20"/>
                <w:szCs w:val="20"/>
                <w:lang w:eastAsia="pl-PL"/>
              </w:rPr>
            </w:pPr>
            <w:r w:rsidRPr="00A82D92">
              <w:rPr>
                <w:rFonts w:eastAsia="Times New Roman" w:cs="Calibri"/>
                <w:b/>
                <w:bCs/>
                <w:color w:val="000000"/>
                <w:sz w:val="20"/>
                <w:szCs w:val="20"/>
                <w:lang w:eastAsia="pl-PL"/>
              </w:rPr>
              <w:t>Dochody i wydatki budżetu Gminy Iwanowice finansowane środkami Funduszu Pomocy w 2025 r.</w:t>
            </w:r>
          </w:p>
        </w:tc>
        <w:tc>
          <w:tcPr>
            <w:tcW w:w="880" w:type="dxa"/>
            <w:gridSpan w:val="3"/>
            <w:tcBorders>
              <w:top w:val="nil"/>
              <w:left w:val="nil"/>
              <w:bottom w:val="nil"/>
              <w:right w:val="nil"/>
            </w:tcBorders>
            <w:noWrap/>
            <w:vAlign w:val="bottom"/>
            <w:hideMark/>
          </w:tcPr>
          <w:p w14:paraId="19725F0D" w14:textId="77777777" w:rsidR="00A82D92" w:rsidRPr="00A82D92" w:rsidRDefault="00A82D92" w:rsidP="00A82D92">
            <w:pPr>
              <w:spacing w:after="0" w:line="240" w:lineRule="auto"/>
              <w:jc w:val="center"/>
              <w:rPr>
                <w:rFonts w:eastAsia="Times New Roman" w:cs="Calibri"/>
                <w:b/>
                <w:bCs/>
                <w:color w:val="000000"/>
                <w:sz w:val="20"/>
                <w:szCs w:val="20"/>
                <w:lang w:eastAsia="pl-PL"/>
              </w:rPr>
            </w:pPr>
          </w:p>
        </w:tc>
      </w:tr>
      <w:tr w:rsidR="00A82D92" w:rsidRPr="00A82D92" w14:paraId="7D9F0DF9" w14:textId="77777777" w:rsidTr="005A232A">
        <w:trPr>
          <w:gridAfter w:val="1"/>
          <w:wAfter w:w="136" w:type="dxa"/>
          <w:trHeight w:val="263"/>
        </w:trPr>
        <w:tc>
          <w:tcPr>
            <w:tcW w:w="1985" w:type="dxa"/>
            <w:vMerge w:val="restart"/>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6C2A8AF5" w14:textId="77777777" w:rsidR="00A82D92" w:rsidRPr="00A82D92" w:rsidRDefault="00A82D92" w:rsidP="00A82D92">
            <w:pPr>
              <w:spacing w:after="0" w:line="240" w:lineRule="auto"/>
              <w:jc w:val="center"/>
              <w:rPr>
                <w:rFonts w:eastAsia="Times New Roman" w:cs="Calibri"/>
                <w:b/>
                <w:bCs/>
                <w:color w:val="000000"/>
                <w:sz w:val="20"/>
                <w:szCs w:val="20"/>
                <w:lang w:eastAsia="pl-PL"/>
              </w:rPr>
            </w:pPr>
            <w:r w:rsidRPr="00A82D92">
              <w:rPr>
                <w:rFonts w:eastAsia="Times New Roman" w:cs="Calibri"/>
                <w:b/>
                <w:bCs/>
                <w:color w:val="000000"/>
                <w:sz w:val="20"/>
                <w:szCs w:val="20"/>
                <w:lang w:eastAsia="pl-PL"/>
              </w:rPr>
              <w:t>Wyszczególnienie/zadanie budżetu</w:t>
            </w:r>
          </w:p>
        </w:tc>
        <w:tc>
          <w:tcPr>
            <w:tcW w:w="1120" w:type="dxa"/>
            <w:vMerge w:val="restart"/>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3721D623" w14:textId="77777777" w:rsidR="00A82D92" w:rsidRPr="00A82D92" w:rsidRDefault="00A82D92" w:rsidP="00A82D92">
            <w:pPr>
              <w:spacing w:after="0" w:line="240" w:lineRule="auto"/>
              <w:jc w:val="center"/>
              <w:rPr>
                <w:rFonts w:eastAsia="Times New Roman" w:cs="Calibri"/>
                <w:b/>
                <w:bCs/>
                <w:color w:val="000000"/>
                <w:sz w:val="20"/>
                <w:szCs w:val="20"/>
                <w:lang w:eastAsia="pl-PL"/>
              </w:rPr>
            </w:pPr>
            <w:r w:rsidRPr="00A82D92">
              <w:rPr>
                <w:rFonts w:eastAsia="Times New Roman" w:cs="Calibri"/>
                <w:b/>
                <w:bCs/>
                <w:color w:val="000000"/>
                <w:sz w:val="20"/>
                <w:szCs w:val="20"/>
                <w:lang w:eastAsia="pl-PL"/>
              </w:rPr>
              <w:t>Rozdział klasyfikacji budżetowej</w:t>
            </w:r>
          </w:p>
        </w:tc>
        <w:tc>
          <w:tcPr>
            <w:tcW w:w="1083" w:type="dxa"/>
            <w:tcBorders>
              <w:top w:val="single" w:sz="4" w:space="0" w:color="000000"/>
              <w:left w:val="nil"/>
              <w:bottom w:val="single" w:sz="4" w:space="0" w:color="000000"/>
              <w:right w:val="single" w:sz="4" w:space="0" w:color="000000"/>
            </w:tcBorders>
            <w:shd w:val="clear" w:color="D9D9D9" w:fill="D9D9D9"/>
            <w:vAlign w:val="center"/>
            <w:hideMark/>
          </w:tcPr>
          <w:p w14:paraId="2820BD61" w14:textId="77777777" w:rsidR="00A82D92" w:rsidRPr="00A82D92" w:rsidRDefault="00A82D92" w:rsidP="00A82D92">
            <w:pPr>
              <w:spacing w:after="0" w:line="240" w:lineRule="auto"/>
              <w:jc w:val="center"/>
              <w:rPr>
                <w:rFonts w:eastAsia="Times New Roman" w:cs="Calibri"/>
                <w:b/>
                <w:bCs/>
                <w:color w:val="000000"/>
                <w:sz w:val="20"/>
                <w:szCs w:val="20"/>
                <w:lang w:eastAsia="pl-PL"/>
              </w:rPr>
            </w:pPr>
            <w:r w:rsidRPr="00A82D92">
              <w:rPr>
                <w:rFonts w:eastAsia="Times New Roman" w:cs="Calibri"/>
                <w:b/>
                <w:bCs/>
                <w:color w:val="000000"/>
                <w:sz w:val="20"/>
                <w:szCs w:val="20"/>
                <w:lang w:eastAsia="pl-PL"/>
              </w:rPr>
              <w:t>DOCHODY</w:t>
            </w:r>
          </w:p>
        </w:tc>
        <w:tc>
          <w:tcPr>
            <w:tcW w:w="1134" w:type="dxa"/>
            <w:tcBorders>
              <w:top w:val="single" w:sz="4" w:space="0" w:color="000000"/>
              <w:left w:val="nil"/>
              <w:bottom w:val="single" w:sz="4" w:space="0" w:color="000000"/>
              <w:right w:val="single" w:sz="4" w:space="0" w:color="000000"/>
            </w:tcBorders>
            <w:shd w:val="clear" w:color="D9D9D9" w:fill="D9D9D9"/>
            <w:vAlign w:val="center"/>
            <w:hideMark/>
          </w:tcPr>
          <w:p w14:paraId="0B0E02B7" w14:textId="77777777" w:rsidR="00A82D92" w:rsidRPr="00A82D92" w:rsidRDefault="00A82D92" w:rsidP="00A82D92">
            <w:pPr>
              <w:spacing w:after="0" w:line="240" w:lineRule="auto"/>
              <w:jc w:val="center"/>
              <w:rPr>
                <w:rFonts w:eastAsia="Times New Roman" w:cs="Calibri"/>
                <w:b/>
                <w:bCs/>
                <w:color w:val="000000"/>
                <w:sz w:val="20"/>
                <w:szCs w:val="20"/>
                <w:lang w:eastAsia="pl-PL"/>
              </w:rPr>
            </w:pPr>
            <w:r w:rsidRPr="00A82D92">
              <w:rPr>
                <w:rFonts w:eastAsia="Times New Roman" w:cs="Calibri"/>
                <w:b/>
                <w:bCs/>
                <w:color w:val="000000"/>
                <w:sz w:val="20"/>
                <w:szCs w:val="20"/>
                <w:lang w:eastAsia="pl-PL"/>
              </w:rPr>
              <w:t> </w:t>
            </w:r>
          </w:p>
        </w:tc>
        <w:tc>
          <w:tcPr>
            <w:tcW w:w="1134" w:type="dxa"/>
            <w:tcBorders>
              <w:top w:val="single" w:sz="4" w:space="0" w:color="000000"/>
              <w:left w:val="nil"/>
              <w:bottom w:val="single" w:sz="4" w:space="0" w:color="000000"/>
              <w:right w:val="single" w:sz="4" w:space="0" w:color="000000"/>
            </w:tcBorders>
            <w:shd w:val="clear" w:color="D9D9D9" w:fill="D9D9D9"/>
            <w:vAlign w:val="center"/>
            <w:hideMark/>
          </w:tcPr>
          <w:p w14:paraId="338ADD1B" w14:textId="77777777" w:rsidR="00A82D92" w:rsidRPr="00A82D92" w:rsidRDefault="00A82D92" w:rsidP="00A82D92">
            <w:pPr>
              <w:spacing w:after="0" w:line="240" w:lineRule="auto"/>
              <w:jc w:val="center"/>
              <w:rPr>
                <w:rFonts w:eastAsia="Times New Roman" w:cs="Calibri"/>
                <w:b/>
                <w:bCs/>
                <w:color w:val="000000"/>
                <w:sz w:val="20"/>
                <w:szCs w:val="20"/>
                <w:lang w:eastAsia="pl-PL"/>
              </w:rPr>
            </w:pPr>
            <w:r w:rsidRPr="00A82D92">
              <w:rPr>
                <w:rFonts w:eastAsia="Times New Roman" w:cs="Calibri"/>
                <w:b/>
                <w:bCs/>
                <w:color w:val="000000"/>
                <w:sz w:val="20"/>
                <w:szCs w:val="20"/>
                <w:lang w:eastAsia="pl-PL"/>
              </w:rPr>
              <w:t>WYDATKI</w:t>
            </w:r>
          </w:p>
        </w:tc>
        <w:tc>
          <w:tcPr>
            <w:tcW w:w="1180" w:type="dxa"/>
            <w:vMerge w:val="restart"/>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7151183E" w14:textId="77777777" w:rsidR="00A82D92" w:rsidRPr="00A82D92" w:rsidRDefault="00A82D92" w:rsidP="00A82D92">
            <w:pPr>
              <w:spacing w:after="0" w:line="240" w:lineRule="auto"/>
              <w:jc w:val="center"/>
              <w:rPr>
                <w:rFonts w:eastAsia="Times New Roman" w:cs="Calibri"/>
                <w:b/>
                <w:bCs/>
                <w:color w:val="000000"/>
                <w:sz w:val="20"/>
                <w:szCs w:val="20"/>
                <w:lang w:eastAsia="pl-PL"/>
              </w:rPr>
            </w:pPr>
            <w:r w:rsidRPr="00A82D92">
              <w:rPr>
                <w:rFonts w:eastAsia="Times New Roman" w:cs="Calibri"/>
                <w:b/>
                <w:bCs/>
                <w:color w:val="000000"/>
                <w:sz w:val="20"/>
                <w:szCs w:val="20"/>
                <w:lang w:eastAsia="pl-PL"/>
              </w:rPr>
              <w:t>Wydatki ogółem (kol.5+kol.6)</w:t>
            </w:r>
          </w:p>
        </w:tc>
        <w:tc>
          <w:tcPr>
            <w:tcW w:w="8244" w:type="dxa"/>
            <w:gridSpan w:val="11"/>
            <w:tcBorders>
              <w:top w:val="single" w:sz="4" w:space="0" w:color="000000"/>
              <w:left w:val="nil"/>
              <w:bottom w:val="single" w:sz="4" w:space="0" w:color="000000"/>
              <w:right w:val="single" w:sz="4" w:space="0" w:color="000000"/>
            </w:tcBorders>
            <w:shd w:val="clear" w:color="D9D9D9" w:fill="D9D9D9"/>
            <w:noWrap/>
            <w:vAlign w:val="center"/>
            <w:hideMark/>
          </w:tcPr>
          <w:p w14:paraId="4F1BEEA5" w14:textId="77777777" w:rsidR="00A82D92" w:rsidRPr="00A82D92" w:rsidRDefault="00A82D92" w:rsidP="00A82D92">
            <w:pPr>
              <w:spacing w:after="0" w:line="240" w:lineRule="auto"/>
              <w:jc w:val="center"/>
              <w:rPr>
                <w:rFonts w:eastAsia="Times New Roman" w:cs="Calibri"/>
                <w:b/>
                <w:bCs/>
                <w:color w:val="000000"/>
                <w:sz w:val="20"/>
                <w:szCs w:val="20"/>
                <w:lang w:eastAsia="pl-PL"/>
              </w:rPr>
            </w:pPr>
            <w:r w:rsidRPr="00A82D92">
              <w:rPr>
                <w:rFonts w:eastAsia="Times New Roman" w:cs="Calibri"/>
                <w:b/>
                <w:bCs/>
                <w:color w:val="000000"/>
                <w:sz w:val="20"/>
                <w:szCs w:val="20"/>
                <w:lang w:eastAsia="pl-PL"/>
              </w:rPr>
              <w:t>z tego:</w:t>
            </w:r>
          </w:p>
        </w:tc>
      </w:tr>
      <w:tr w:rsidR="00A82D92" w:rsidRPr="00A82D92" w14:paraId="63DC69CE" w14:textId="77777777" w:rsidTr="005A232A">
        <w:trPr>
          <w:gridAfter w:val="1"/>
          <w:wAfter w:w="136" w:type="dxa"/>
          <w:trHeight w:val="866"/>
        </w:trPr>
        <w:tc>
          <w:tcPr>
            <w:tcW w:w="1985" w:type="dxa"/>
            <w:vMerge/>
            <w:tcBorders>
              <w:top w:val="single" w:sz="4" w:space="0" w:color="000000"/>
              <w:left w:val="single" w:sz="4" w:space="0" w:color="000000"/>
              <w:bottom w:val="single" w:sz="4" w:space="0" w:color="000000"/>
              <w:right w:val="single" w:sz="4" w:space="0" w:color="000000"/>
            </w:tcBorders>
            <w:vAlign w:val="center"/>
            <w:hideMark/>
          </w:tcPr>
          <w:p w14:paraId="59E80816" w14:textId="77777777" w:rsidR="00A82D92" w:rsidRPr="00A82D92" w:rsidRDefault="00A82D92" w:rsidP="00A82D92">
            <w:pPr>
              <w:spacing w:after="0" w:line="240" w:lineRule="auto"/>
              <w:rPr>
                <w:rFonts w:eastAsia="Times New Roman" w:cs="Calibri"/>
                <w:b/>
                <w:bCs/>
                <w:color w:val="000000"/>
                <w:sz w:val="20"/>
                <w:szCs w:val="20"/>
                <w:lang w:eastAsia="pl-PL"/>
              </w:rPr>
            </w:pPr>
          </w:p>
        </w:tc>
        <w:tc>
          <w:tcPr>
            <w:tcW w:w="1120" w:type="dxa"/>
            <w:vMerge/>
            <w:tcBorders>
              <w:top w:val="single" w:sz="4" w:space="0" w:color="000000"/>
              <w:left w:val="single" w:sz="4" w:space="0" w:color="000000"/>
              <w:bottom w:val="single" w:sz="4" w:space="0" w:color="000000"/>
              <w:right w:val="single" w:sz="4" w:space="0" w:color="000000"/>
            </w:tcBorders>
            <w:vAlign w:val="center"/>
            <w:hideMark/>
          </w:tcPr>
          <w:p w14:paraId="358B0CEF" w14:textId="77777777" w:rsidR="00A82D92" w:rsidRPr="00A82D92" w:rsidRDefault="00A82D92" w:rsidP="00A82D92">
            <w:pPr>
              <w:spacing w:after="0" w:line="240" w:lineRule="auto"/>
              <w:rPr>
                <w:rFonts w:eastAsia="Times New Roman" w:cs="Calibri"/>
                <w:b/>
                <w:bCs/>
                <w:color w:val="000000"/>
                <w:sz w:val="20"/>
                <w:szCs w:val="20"/>
                <w:lang w:eastAsia="pl-PL"/>
              </w:rPr>
            </w:pPr>
          </w:p>
        </w:tc>
        <w:tc>
          <w:tcPr>
            <w:tcW w:w="1083" w:type="dxa"/>
            <w:tcBorders>
              <w:top w:val="nil"/>
              <w:left w:val="nil"/>
              <w:bottom w:val="nil"/>
              <w:right w:val="nil"/>
            </w:tcBorders>
            <w:shd w:val="clear" w:color="D9D9D9" w:fill="D9D9D9"/>
            <w:vAlign w:val="center"/>
            <w:hideMark/>
          </w:tcPr>
          <w:p w14:paraId="327BF79B" w14:textId="77777777" w:rsidR="00A82D92" w:rsidRPr="00A82D92" w:rsidRDefault="00A82D92" w:rsidP="00A82D92">
            <w:pPr>
              <w:spacing w:after="0" w:line="240" w:lineRule="auto"/>
              <w:jc w:val="center"/>
              <w:rPr>
                <w:rFonts w:eastAsia="Times New Roman" w:cs="Calibri"/>
                <w:b/>
                <w:bCs/>
                <w:color w:val="000000"/>
                <w:sz w:val="20"/>
                <w:szCs w:val="20"/>
                <w:lang w:eastAsia="pl-PL"/>
              </w:rPr>
            </w:pPr>
            <w:r w:rsidRPr="00A82D92">
              <w:rPr>
                <w:rFonts w:eastAsia="Times New Roman" w:cs="Calibri"/>
                <w:b/>
                <w:bCs/>
                <w:color w:val="000000"/>
                <w:sz w:val="20"/>
                <w:szCs w:val="20"/>
                <w:lang w:eastAsia="pl-PL"/>
              </w:rPr>
              <w:t>Plan</w:t>
            </w:r>
          </w:p>
        </w:tc>
        <w:tc>
          <w:tcPr>
            <w:tcW w:w="1134" w:type="dxa"/>
            <w:vMerge w:val="restart"/>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58D6B36C" w14:textId="77777777" w:rsidR="00A82D92" w:rsidRPr="00A82D92" w:rsidRDefault="00A82D92" w:rsidP="00A82D92">
            <w:pPr>
              <w:spacing w:after="0" w:line="240" w:lineRule="auto"/>
              <w:jc w:val="center"/>
              <w:rPr>
                <w:rFonts w:eastAsia="Times New Roman" w:cs="Calibri"/>
                <w:b/>
                <w:bCs/>
                <w:color w:val="000000"/>
                <w:sz w:val="20"/>
                <w:szCs w:val="20"/>
                <w:lang w:eastAsia="pl-PL"/>
              </w:rPr>
            </w:pPr>
            <w:r w:rsidRPr="00A82D92">
              <w:rPr>
                <w:rFonts w:eastAsia="Times New Roman" w:cs="Calibri"/>
                <w:b/>
                <w:bCs/>
                <w:color w:val="000000"/>
                <w:sz w:val="20"/>
                <w:szCs w:val="20"/>
                <w:lang w:eastAsia="pl-PL"/>
              </w:rPr>
              <w:t>Rozdział klasyfikacji Budżetowej</w:t>
            </w:r>
          </w:p>
        </w:tc>
        <w:tc>
          <w:tcPr>
            <w:tcW w:w="1134" w:type="dxa"/>
            <w:tcBorders>
              <w:top w:val="nil"/>
              <w:left w:val="nil"/>
              <w:bottom w:val="single" w:sz="4" w:space="0" w:color="000000"/>
              <w:right w:val="single" w:sz="4" w:space="0" w:color="000000"/>
            </w:tcBorders>
            <w:shd w:val="clear" w:color="D9D9D9" w:fill="D9D9D9"/>
            <w:vAlign w:val="center"/>
            <w:hideMark/>
          </w:tcPr>
          <w:p w14:paraId="3FAE2654" w14:textId="77777777" w:rsidR="00A82D92" w:rsidRPr="00A82D92" w:rsidRDefault="00A82D92" w:rsidP="00A82D92">
            <w:pPr>
              <w:spacing w:after="0" w:line="240" w:lineRule="auto"/>
              <w:jc w:val="center"/>
              <w:rPr>
                <w:rFonts w:eastAsia="Times New Roman" w:cs="Calibri"/>
                <w:b/>
                <w:bCs/>
                <w:color w:val="000000"/>
                <w:sz w:val="20"/>
                <w:szCs w:val="20"/>
                <w:lang w:eastAsia="pl-PL"/>
              </w:rPr>
            </w:pPr>
            <w:r w:rsidRPr="00A82D92">
              <w:rPr>
                <w:rFonts w:eastAsia="Times New Roman" w:cs="Calibri"/>
                <w:b/>
                <w:bCs/>
                <w:color w:val="000000"/>
                <w:sz w:val="20"/>
                <w:szCs w:val="20"/>
                <w:lang w:eastAsia="pl-PL"/>
              </w:rPr>
              <w:t xml:space="preserve">Plan </w:t>
            </w:r>
          </w:p>
        </w:tc>
        <w:tc>
          <w:tcPr>
            <w:tcW w:w="1180" w:type="dxa"/>
            <w:vMerge/>
            <w:tcBorders>
              <w:top w:val="single" w:sz="4" w:space="0" w:color="000000"/>
              <w:left w:val="single" w:sz="4" w:space="0" w:color="000000"/>
              <w:bottom w:val="single" w:sz="4" w:space="0" w:color="000000"/>
              <w:right w:val="single" w:sz="4" w:space="0" w:color="000000"/>
            </w:tcBorders>
            <w:vAlign w:val="center"/>
            <w:hideMark/>
          </w:tcPr>
          <w:p w14:paraId="1701342B" w14:textId="77777777" w:rsidR="00A82D92" w:rsidRPr="00A82D92" w:rsidRDefault="00A82D92" w:rsidP="00A82D92">
            <w:pPr>
              <w:spacing w:after="0" w:line="240" w:lineRule="auto"/>
              <w:rPr>
                <w:rFonts w:eastAsia="Times New Roman" w:cs="Calibri"/>
                <w:b/>
                <w:bCs/>
                <w:color w:val="000000"/>
                <w:sz w:val="20"/>
                <w:szCs w:val="20"/>
                <w:lang w:eastAsia="pl-PL"/>
              </w:rPr>
            </w:pPr>
          </w:p>
        </w:tc>
        <w:tc>
          <w:tcPr>
            <w:tcW w:w="1151" w:type="dxa"/>
            <w:vMerge w:val="restart"/>
            <w:tcBorders>
              <w:top w:val="nil"/>
              <w:left w:val="single" w:sz="4" w:space="0" w:color="000000"/>
              <w:bottom w:val="single" w:sz="4" w:space="0" w:color="000000"/>
              <w:right w:val="single" w:sz="4" w:space="0" w:color="000000"/>
            </w:tcBorders>
            <w:shd w:val="clear" w:color="D9D9D9" w:fill="D9D9D9"/>
            <w:vAlign w:val="center"/>
            <w:hideMark/>
          </w:tcPr>
          <w:p w14:paraId="243B0C52" w14:textId="77777777" w:rsidR="00A82D92" w:rsidRPr="00A82D92" w:rsidRDefault="00A82D92" w:rsidP="00A82D92">
            <w:pPr>
              <w:spacing w:after="0" w:line="240" w:lineRule="auto"/>
              <w:jc w:val="center"/>
              <w:rPr>
                <w:rFonts w:eastAsia="Times New Roman" w:cs="Calibri"/>
                <w:b/>
                <w:bCs/>
                <w:color w:val="000000"/>
                <w:sz w:val="20"/>
                <w:szCs w:val="20"/>
                <w:lang w:eastAsia="pl-PL"/>
              </w:rPr>
            </w:pPr>
            <w:r w:rsidRPr="00A82D92">
              <w:rPr>
                <w:rFonts w:eastAsia="Times New Roman" w:cs="Calibri"/>
                <w:b/>
                <w:bCs/>
                <w:color w:val="000000"/>
                <w:sz w:val="20"/>
                <w:szCs w:val="20"/>
                <w:lang w:eastAsia="pl-PL"/>
              </w:rPr>
              <w:t>Wydatki bieżące (suma kol. 5.1 - 5.6)</w:t>
            </w:r>
          </w:p>
        </w:tc>
        <w:tc>
          <w:tcPr>
            <w:tcW w:w="6199" w:type="dxa"/>
            <w:gridSpan w:val="7"/>
            <w:tcBorders>
              <w:top w:val="single" w:sz="4" w:space="0" w:color="000000"/>
              <w:left w:val="nil"/>
              <w:bottom w:val="single" w:sz="4" w:space="0" w:color="000000"/>
              <w:right w:val="single" w:sz="4" w:space="0" w:color="000000"/>
            </w:tcBorders>
            <w:shd w:val="clear" w:color="D9D9D9" w:fill="D9D9D9"/>
            <w:noWrap/>
            <w:vAlign w:val="bottom"/>
            <w:hideMark/>
          </w:tcPr>
          <w:p w14:paraId="08547032"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w tym:</w:t>
            </w:r>
          </w:p>
        </w:tc>
        <w:tc>
          <w:tcPr>
            <w:tcW w:w="894" w:type="dxa"/>
            <w:gridSpan w:val="3"/>
            <w:tcBorders>
              <w:top w:val="nil"/>
              <w:left w:val="nil"/>
              <w:bottom w:val="single" w:sz="4" w:space="0" w:color="000000"/>
              <w:right w:val="single" w:sz="4" w:space="0" w:color="000000"/>
            </w:tcBorders>
            <w:shd w:val="clear" w:color="D9D9D9" w:fill="D9D9D9"/>
            <w:noWrap/>
            <w:vAlign w:val="bottom"/>
            <w:hideMark/>
          </w:tcPr>
          <w:p w14:paraId="2A60EFCE" w14:textId="77777777" w:rsidR="00A82D92" w:rsidRPr="00A82D92" w:rsidRDefault="00A82D92" w:rsidP="00A82D92">
            <w:pPr>
              <w:spacing w:after="0" w:line="240" w:lineRule="auto"/>
              <w:rPr>
                <w:rFonts w:eastAsia="Times New Roman" w:cs="Calibri"/>
                <w:color w:val="000000"/>
                <w:sz w:val="20"/>
                <w:szCs w:val="20"/>
                <w:lang w:eastAsia="pl-PL"/>
              </w:rPr>
            </w:pPr>
            <w:r w:rsidRPr="00A82D92">
              <w:rPr>
                <w:rFonts w:eastAsia="Times New Roman" w:cs="Calibri"/>
                <w:color w:val="000000"/>
                <w:sz w:val="20"/>
                <w:szCs w:val="20"/>
                <w:lang w:eastAsia="pl-PL"/>
              </w:rPr>
              <w:t> </w:t>
            </w:r>
          </w:p>
        </w:tc>
      </w:tr>
      <w:tr w:rsidR="00A82D92" w:rsidRPr="00A82D92" w14:paraId="370830F7" w14:textId="77777777" w:rsidTr="005A232A">
        <w:trPr>
          <w:gridAfter w:val="2"/>
          <w:wAfter w:w="148" w:type="dxa"/>
          <w:trHeight w:val="927"/>
        </w:trPr>
        <w:tc>
          <w:tcPr>
            <w:tcW w:w="1985" w:type="dxa"/>
            <w:vMerge/>
            <w:tcBorders>
              <w:top w:val="single" w:sz="4" w:space="0" w:color="000000"/>
              <w:left w:val="single" w:sz="4" w:space="0" w:color="000000"/>
              <w:bottom w:val="single" w:sz="4" w:space="0" w:color="000000"/>
              <w:right w:val="single" w:sz="4" w:space="0" w:color="000000"/>
            </w:tcBorders>
            <w:vAlign w:val="center"/>
            <w:hideMark/>
          </w:tcPr>
          <w:p w14:paraId="19D3F7FA" w14:textId="77777777" w:rsidR="00A82D92" w:rsidRPr="00A82D92" w:rsidRDefault="00A82D92" w:rsidP="00A82D92">
            <w:pPr>
              <w:spacing w:after="0" w:line="240" w:lineRule="auto"/>
              <w:rPr>
                <w:rFonts w:eastAsia="Times New Roman" w:cs="Calibri"/>
                <w:b/>
                <w:bCs/>
                <w:color w:val="000000"/>
                <w:sz w:val="20"/>
                <w:szCs w:val="20"/>
                <w:lang w:eastAsia="pl-PL"/>
              </w:rPr>
            </w:pPr>
          </w:p>
        </w:tc>
        <w:tc>
          <w:tcPr>
            <w:tcW w:w="1120" w:type="dxa"/>
            <w:vMerge/>
            <w:tcBorders>
              <w:top w:val="single" w:sz="4" w:space="0" w:color="000000"/>
              <w:left w:val="single" w:sz="4" w:space="0" w:color="000000"/>
              <w:bottom w:val="single" w:sz="4" w:space="0" w:color="000000"/>
              <w:right w:val="single" w:sz="4" w:space="0" w:color="000000"/>
            </w:tcBorders>
            <w:vAlign w:val="center"/>
            <w:hideMark/>
          </w:tcPr>
          <w:p w14:paraId="73DCFA20" w14:textId="77777777" w:rsidR="00A82D92" w:rsidRPr="00A82D92" w:rsidRDefault="00A82D92" w:rsidP="00A82D92">
            <w:pPr>
              <w:spacing w:after="0" w:line="240" w:lineRule="auto"/>
              <w:rPr>
                <w:rFonts w:eastAsia="Times New Roman" w:cs="Calibri"/>
                <w:b/>
                <w:bCs/>
                <w:color w:val="000000"/>
                <w:sz w:val="20"/>
                <w:szCs w:val="20"/>
                <w:lang w:eastAsia="pl-PL"/>
              </w:rPr>
            </w:pPr>
          </w:p>
        </w:tc>
        <w:tc>
          <w:tcPr>
            <w:tcW w:w="1083" w:type="dxa"/>
            <w:tcBorders>
              <w:top w:val="single" w:sz="4" w:space="0" w:color="000000"/>
              <w:left w:val="nil"/>
              <w:bottom w:val="single" w:sz="4" w:space="0" w:color="000000"/>
              <w:right w:val="nil"/>
            </w:tcBorders>
            <w:shd w:val="clear" w:color="D9D9D9" w:fill="D9D9D9"/>
            <w:vAlign w:val="center"/>
            <w:hideMark/>
          </w:tcPr>
          <w:p w14:paraId="7F748253" w14:textId="77777777" w:rsidR="00A82D92" w:rsidRPr="00A82D92" w:rsidRDefault="00A82D92" w:rsidP="00A82D92">
            <w:pPr>
              <w:spacing w:after="0" w:line="240" w:lineRule="auto"/>
              <w:jc w:val="center"/>
              <w:rPr>
                <w:rFonts w:eastAsia="Times New Roman" w:cs="Calibri"/>
                <w:b/>
                <w:bCs/>
                <w:color w:val="000000"/>
                <w:sz w:val="20"/>
                <w:szCs w:val="20"/>
                <w:lang w:eastAsia="pl-PL"/>
              </w:rPr>
            </w:pPr>
            <w:r w:rsidRPr="00A82D92">
              <w:rPr>
                <w:rFonts w:eastAsia="Times New Roman" w:cs="Calibri"/>
                <w:b/>
                <w:bCs/>
                <w:color w:val="000000"/>
                <w:sz w:val="20"/>
                <w:szCs w:val="20"/>
                <w:lang w:eastAsia="pl-PL"/>
              </w:rPr>
              <w:t>Wykonanie</w:t>
            </w:r>
          </w:p>
        </w:tc>
        <w:tc>
          <w:tcPr>
            <w:tcW w:w="1134" w:type="dxa"/>
            <w:vMerge/>
            <w:tcBorders>
              <w:top w:val="single" w:sz="4" w:space="0" w:color="000000"/>
              <w:left w:val="single" w:sz="4" w:space="0" w:color="000000"/>
              <w:bottom w:val="single" w:sz="4" w:space="0" w:color="000000"/>
              <w:right w:val="single" w:sz="4" w:space="0" w:color="000000"/>
            </w:tcBorders>
            <w:vAlign w:val="center"/>
            <w:hideMark/>
          </w:tcPr>
          <w:p w14:paraId="33B8AF27" w14:textId="77777777" w:rsidR="00A82D92" w:rsidRPr="00A82D92" w:rsidRDefault="00A82D92" w:rsidP="00A82D92">
            <w:pPr>
              <w:spacing w:after="0" w:line="240" w:lineRule="auto"/>
              <w:rPr>
                <w:rFonts w:eastAsia="Times New Roman" w:cs="Calibri"/>
                <w:b/>
                <w:bCs/>
                <w:color w:val="000000"/>
                <w:sz w:val="20"/>
                <w:szCs w:val="20"/>
                <w:lang w:eastAsia="pl-PL"/>
              </w:rPr>
            </w:pPr>
          </w:p>
        </w:tc>
        <w:tc>
          <w:tcPr>
            <w:tcW w:w="1134" w:type="dxa"/>
            <w:tcBorders>
              <w:top w:val="nil"/>
              <w:left w:val="nil"/>
              <w:bottom w:val="single" w:sz="4" w:space="0" w:color="000000"/>
              <w:right w:val="single" w:sz="4" w:space="0" w:color="000000"/>
            </w:tcBorders>
            <w:shd w:val="clear" w:color="D9D9D9" w:fill="D9D9D9"/>
            <w:vAlign w:val="center"/>
            <w:hideMark/>
          </w:tcPr>
          <w:p w14:paraId="4F242E87" w14:textId="77777777" w:rsidR="00A82D92" w:rsidRPr="00A82D92" w:rsidRDefault="00A82D92" w:rsidP="00A82D92">
            <w:pPr>
              <w:spacing w:after="0" w:line="240" w:lineRule="auto"/>
              <w:jc w:val="center"/>
              <w:rPr>
                <w:rFonts w:eastAsia="Times New Roman" w:cs="Calibri"/>
                <w:b/>
                <w:bCs/>
                <w:color w:val="000000"/>
                <w:sz w:val="20"/>
                <w:szCs w:val="20"/>
                <w:lang w:eastAsia="pl-PL"/>
              </w:rPr>
            </w:pPr>
            <w:r w:rsidRPr="00A82D92">
              <w:rPr>
                <w:rFonts w:eastAsia="Times New Roman" w:cs="Calibri"/>
                <w:b/>
                <w:bCs/>
                <w:color w:val="000000"/>
                <w:sz w:val="20"/>
                <w:szCs w:val="20"/>
                <w:lang w:eastAsia="pl-PL"/>
              </w:rPr>
              <w:t>Wykonanie</w:t>
            </w:r>
          </w:p>
        </w:tc>
        <w:tc>
          <w:tcPr>
            <w:tcW w:w="1180" w:type="dxa"/>
            <w:vMerge/>
            <w:tcBorders>
              <w:top w:val="single" w:sz="4" w:space="0" w:color="000000"/>
              <w:left w:val="single" w:sz="4" w:space="0" w:color="000000"/>
              <w:bottom w:val="single" w:sz="4" w:space="0" w:color="000000"/>
              <w:right w:val="single" w:sz="4" w:space="0" w:color="000000"/>
            </w:tcBorders>
            <w:vAlign w:val="center"/>
            <w:hideMark/>
          </w:tcPr>
          <w:p w14:paraId="3A19D632" w14:textId="77777777" w:rsidR="00A82D92" w:rsidRPr="00A82D92" w:rsidRDefault="00A82D92" w:rsidP="00A82D92">
            <w:pPr>
              <w:spacing w:after="0" w:line="240" w:lineRule="auto"/>
              <w:rPr>
                <w:rFonts w:eastAsia="Times New Roman" w:cs="Calibri"/>
                <w:b/>
                <w:bCs/>
                <w:color w:val="000000"/>
                <w:sz w:val="20"/>
                <w:szCs w:val="20"/>
                <w:lang w:eastAsia="pl-PL"/>
              </w:rPr>
            </w:pPr>
          </w:p>
        </w:tc>
        <w:tc>
          <w:tcPr>
            <w:tcW w:w="1151" w:type="dxa"/>
            <w:vMerge/>
            <w:tcBorders>
              <w:top w:val="nil"/>
              <w:left w:val="single" w:sz="4" w:space="0" w:color="000000"/>
              <w:bottom w:val="single" w:sz="4" w:space="0" w:color="000000"/>
              <w:right w:val="single" w:sz="4" w:space="0" w:color="000000"/>
            </w:tcBorders>
            <w:vAlign w:val="center"/>
            <w:hideMark/>
          </w:tcPr>
          <w:p w14:paraId="0C3B1E40" w14:textId="77777777" w:rsidR="00A82D92" w:rsidRPr="00A82D92" w:rsidRDefault="00A82D92" w:rsidP="00A82D92">
            <w:pPr>
              <w:spacing w:after="0" w:line="240" w:lineRule="auto"/>
              <w:rPr>
                <w:rFonts w:eastAsia="Times New Roman" w:cs="Calibri"/>
                <w:b/>
                <w:bCs/>
                <w:color w:val="000000"/>
                <w:sz w:val="20"/>
                <w:szCs w:val="20"/>
                <w:lang w:eastAsia="pl-PL"/>
              </w:rPr>
            </w:pPr>
          </w:p>
        </w:tc>
        <w:tc>
          <w:tcPr>
            <w:tcW w:w="1072" w:type="dxa"/>
            <w:tcBorders>
              <w:top w:val="nil"/>
              <w:left w:val="nil"/>
              <w:bottom w:val="single" w:sz="4" w:space="0" w:color="000000"/>
              <w:right w:val="single" w:sz="4" w:space="0" w:color="000000"/>
            </w:tcBorders>
            <w:shd w:val="clear" w:color="D9D9D9" w:fill="D9D9D9"/>
            <w:vAlign w:val="center"/>
            <w:hideMark/>
          </w:tcPr>
          <w:p w14:paraId="530427CF"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Wynagrodzenia i składki od nich naliczane</w:t>
            </w:r>
          </w:p>
        </w:tc>
        <w:tc>
          <w:tcPr>
            <w:tcW w:w="1149" w:type="dxa"/>
            <w:tcBorders>
              <w:top w:val="nil"/>
              <w:left w:val="nil"/>
              <w:bottom w:val="single" w:sz="4" w:space="0" w:color="000000"/>
              <w:right w:val="single" w:sz="4" w:space="0" w:color="000000"/>
            </w:tcBorders>
            <w:shd w:val="clear" w:color="D9D9D9" w:fill="D9D9D9"/>
            <w:vAlign w:val="center"/>
            <w:hideMark/>
          </w:tcPr>
          <w:p w14:paraId="617810A1"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Wydatki związane z realizacją zadań statutowych</w:t>
            </w:r>
          </w:p>
        </w:tc>
        <w:tc>
          <w:tcPr>
            <w:tcW w:w="1119" w:type="dxa"/>
            <w:tcBorders>
              <w:top w:val="nil"/>
              <w:left w:val="nil"/>
              <w:bottom w:val="single" w:sz="4" w:space="0" w:color="000000"/>
              <w:right w:val="single" w:sz="4" w:space="0" w:color="000000"/>
            </w:tcBorders>
            <w:shd w:val="clear" w:color="D9D9D9" w:fill="D9D9D9"/>
            <w:vAlign w:val="center"/>
            <w:hideMark/>
          </w:tcPr>
          <w:p w14:paraId="5622E7EC"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Dotacje na zadania bieżące</w:t>
            </w:r>
          </w:p>
        </w:tc>
        <w:tc>
          <w:tcPr>
            <w:tcW w:w="1134" w:type="dxa"/>
            <w:tcBorders>
              <w:top w:val="nil"/>
              <w:left w:val="nil"/>
              <w:bottom w:val="single" w:sz="4" w:space="0" w:color="000000"/>
              <w:right w:val="single" w:sz="4" w:space="0" w:color="000000"/>
            </w:tcBorders>
            <w:shd w:val="clear" w:color="D9D9D9" w:fill="D9D9D9"/>
            <w:vAlign w:val="center"/>
            <w:hideMark/>
          </w:tcPr>
          <w:p w14:paraId="1428371B"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Świadczenia na rzecz osób fizycznych</w:t>
            </w:r>
          </w:p>
        </w:tc>
        <w:tc>
          <w:tcPr>
            <w:tcW w:w="993" w:type="dxa"/>
            <w:tcBorders>
              <w:top w:val="nil"/>
              <w:left w:val="nil"/>
              <w:bottom w:val="single" w:sz="4" w:space="0" w:color="000000"/>
              <w:right w:val="single" w:sz="4" w:space="0" w:color="000000"/>
            </w:tcBorders>
            <w:shd w:val="clear" w:color="D9D9D9" w:fill="D9D9D9"/>
            <w:vAlign w:val="center"/>
            <w:hideMark/>
          </w:tcPr>
          <w:p w14:paraId="65D6CFA3"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Wydatki na programyi projekty realizowane ze środków o których mowa w art..5 ust.1 pkt.2 i 3</w:t>
            </w:r>
          </w:p>
        </w:tc>
        <w:tc>
          <w:tcPr>
            <w:tcW w:w="709" w:type="dxa"/>
            <w:tcBorders>
              <w:top w:val="nil"/>
              <w:left w:val="nil"/>
              <w:bottom w:val="single" w:sz="4" w:space="0" w:color="000000"/>
              <w:right w:val="single" w:sz="4" w:space="0" w:color="000000"/>
            </w:tcBorders>
            <w:shd w:val="clear" w:color="D9D9D9" w:fill="D9D9D9"/>
            <w:vAlign w:val="center"/>
            <w:hideMark/>
          </w:tcPr>
          <w:p w14:paraId="7CE88F55"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Obsługa długu</w:t>
            </w:r>
          </w:p>
        </w:tc>
        <w:tc>
          <w:tcPr>
            <w:tcW w:w="905" w:type="dxa"/>
            <w:gridSpan w:val="3"/>
            <w:tcBorders>
              <w:top w:val="nil"/>
              <w:left w:val="nil"/>
              <w:bottom w:val="single" w:sz="4" w:space="0" w:color="000000"/>
              <w:right w:val="single" w:sz="4" w:space="0" w:color="000000"/>
            </w:tcBorders>
            <w:shd w:val="clear" w:color="D9D9D9" w:fill="D9D9D9"/>
            <w:vAlign w:val="center"/>
            <w:hideMark/>
          </w:tcPr>
          <w:p w14:paraId="00CF9809" w14:textId="77777777" w:rsidR="00A82D92" w:rsidRPr="00A82D92" w:rsidRDefault="00A82D92" w:rsidP="00A82D92">
            <w:pPr>
              <w:spacing w:after="0" w:line="240" w:lineRule="auto"/>
              <w:jc w:val="center"/>
              <w:rPr>
                <w:rFonts w:eastAsia="Times New Roman" w:cs="Calibri"/>
                <w:b/>
                <w:bCs/>
                <w:color w:val="000000"/>
                <w:sz w:val="20"/>
                <w:szCs w:val="20"/>
                <w:lang w:eastAsia="pl-PL"/>
              </w:rPr>
            </w:pPr>
            <w:r w:rsidRPr="00A82D92">
              <w:rPr>
                <w:rFonts w:eastAsia="Times New Roman" w:cs="Calibri"/>
                <w:b/>
                <w:bCs/>
                <w:color w:val="000000"/>
                <w:sz w:val="20"/>
                <w:szCs w:val="20"/>
                <w:lang w:eastAsia="pl-PL"/>
              </w:rPr>
              <w:t>Wydatki majątkowe</w:t>
            </w:r>
          </w:p>
        </w:tc>
      </w:tr>
      <w:tr w:rsidR="00A82D92" w:rsidRPr="00A82D92" w14:paraId="6864C89D" w14:textId="77777777" w:rsidTr="005A232A">
        <w:trPr>
          <w:gridAfter w:val="2"/>
          <w:wAfter w:w="148" w:type="dxa"/>
          <w:trHeight w:val="315"/>
        </w:trPr>
        <w:tc>
          <w:tcPr>
            <w:tcW w:w="1985" w:type="dxa"/>
            <w:tcBorders>
              <w:top w:val="nil"/>
              <w:left w:val="single" w:sz="4" w:space="0" w:color="000000"/>
              <w:bottom w:val="nil"/>
              <w:right w:val="nil"/>
            </w:tcBorders>
            <w:noWrap/>
            <w:vAlign w:val="bottom"/>
            <w:hideMark/>
          </w:tcPr>
          <w:p w14:paraId="504B4733" w14:textId="77777777" w:rsidR="00A82D92" w:rsidRPr="00A82D92" w:rsidRDefault="00A82D92" w:rsidP="00A82D92">
            <w:pPr>
              <w:spacing w:after="0" w:line="240" w:lineRule="auto"/>
              <w:jc w:val="center"/>
              <w:rPr>
                <w:rFonts w:eastAsia="Times New Roman" w:cs="Calibri"/>
                <w:b/>
                <w:bCs/>
                <w:color w:val="000000"/>
                <w:sz w:val="20"/>
                <w:szCs w:val="20"/>
                <w:lang w:eastAsia="pl-PL"/>
              </w:rPr>
            </w:pPr>
            <w:r w:rsidRPr="00A82D92">
              <w:rPr>
                <w:rFonts w:eastAsia="Times New Roman" w:cs="Calibri"/>
                <w:b/>
                <w:bCs/>
                <w:color w:val="000000"/>
                <w:sz w:val="20"/>
                <w:szCs w:val="20"/>
                <w:lang w:eastAsia="pl-PL"/>
              </w:rPr>
              <w:t>1</w:t>
            </w:r>
          </w:p>
        </w:tc>
        <w:tc>
          <w:tcPr>
            <w:tcW w:w="1120" w:type="dxa"/>
            <w:tcBorders>
              <w:top w:val="nil"/>
              <w:left w:val="single" w:sz="4" w:space="0" w:color="000000"/>
              <w:bottom w:val="nil"/>
              <w:right w:val="single" w:sz="4" w:space="0" w:color="000000"/>
            </w:tcBorders>
            <w:noWrap/>
            <w:vAlign w:val="bottom"/>
            <w:hideMark/>
          </w:tcPr>
          <w:p w14:paraId="72F7622A" w14:textId="77777777" w:rsidR="00A82D92" w:rsidRPr="00A82D92" w:rsidRDefault="00A82D92" w:rsidP="00A82D92">
            <w:pPr>
              <w:spacing w:after="0" w:line="240" w:lineRule="auto"/>
              <w:jc w:val="center"/>
              <w:rPr>
                <w:rFonts w:eastAsia="Times New Roman" w:cs="Calibri"/>
                <w:b/>
                <w:bCs/>
                <w:color w:val="000000"/>
                <w:sz w:val="20"/>
                <w:szCs w:val="20"/>
                <w:lang w:eastAsia="pl-PL"/>
              </w:rPr>
            </w:pPr>
            <w:r w:rsidRPr="00A82D92">
              <w:rPr>
                <w:rFonts w:eastAsia="Times New Roman" w:cs="Calibri"/>
                <w:b/>
                <w:bCs/>
                <w:color w:val="000000"/>
                <w:sz w:val="20"/>
                <w:szCs w:val="20"/>
                <w:lang w:eastAsia="pl-PL"/>
              </w:rPr>
              <w:t>2</w:t>
            </w:r>
          </w:p>
        </w:tc>
        <w:tc>
          <w:tcPr>
            <w:tcW w:w="1083" w:type="dxa"/>
            <w:tcBorders>
              <w:top w:val="nil"/>
              <w:left w:val="nil"/>
              <w:bottom w:val="nil"/>
              <w:right w:val="single" w:sz="4" w:space="0" w:color="000000"/>
            </w:tcBorders>
            <w:noWrap/>
            <w:vAlign w:val="bottom"/>
            <w:hideMark/>
          </w:tcPr>
          <w:p w14:paraId="177DE204" w14:textId="77777777" w:rsidR="00A82D92" w:rsidRPr="00A82D92" w:rsidRDefault="00A82D92" w:rsidP="00A82D92">
            <w:pPr>
              <w:spacing w:after="0" w:line="240" w:lineRule="auto"/>
              <w:jc w:val="center"/>
              <w:rPr>
                <w:rFonts w:eastAsia="Times New Roman" w:cs="Calibri"/>
                <w:b/>
                <w:bCs/>
                <w:color w:val="000000"/>
                <w:sz w:val="20"/>
                <w:szCs w:val="20"/>
                <w:lang w:eastAsia="pl-PL"/>
              </w:rPr>
            </w:pPr>
            <w:r w:rsidRPr="00A82D92">
              <w:rPr>
                <w:rFonts w:eastAsia="Times New Roman" w:cs="Calibri"/>
                <w:b/>
                <w:bCs/>
                <w:color w:val="000000"/>
                <w:sz w:val="20"/>
                <w:szCs w:val="20"/>
                <w:lang w:eastAsia="pl-PL"/>
              </w:rPr>
              <w:t> </w:t>
            </w:r>
          </w:p>
        </w:tc>
        <w:tc>
          <w:tcPr>
            <w:tcW w:w="1134" w:type="dxa"/>
            <w:tcBorders>
              <w:top w:val="nil"/>
              <w:left w:val="nil"/>
              <w:bottom w:val="nil"/>
              <w:right w:val="nil"/>
            </w:tcBorders>
            <w:noWrap/>
            <w:vAlign w:val="bottom"/>
            <w:hideMark/>
          </w:tcPr>
          <w:p w14:paraId="53547790" w14:textId="77777777" w:rsidR="00A82D92" w:rsidRPr="00A82D92" w:rsidRDefault="00A82D92" w:rsidP="00A82D92">
            <w:pPr>
              <w:spacing w:after="0" w:line="240" w:lineRule="auto"/>
              <w:jc w:val="center"/>
              <w:rPr>
                <w:rFonts w:eastAsia="Times New Roman" w:cs="Calibri"/>
                <w:b/>
                <w:bCs/>
                <w:color w:val="000000"/>
                <w:sz w:val="20"/>
                <w:szCs w:val="20"/>
                <w:lang w:eastAsia="pl-PL"/>
              </w:rPr>
            </w:pPr>
          </w:p>
        </w:tc>
        <w:tc>
          <w:tcPr>
            <w:tcW w:w="1134" w:type="dxa"/>
            <w:tcBorders>
              <w:top w:val="nil"/>
              <w:left w:val="nil"/>
              <w:bottom w:val="nil"/>
              <w:right w:val="single" w:sz="4" w:space="0" w:color="000000"/>
            </w:tcBorders>
            <w:noWrap/>
            <w:vAlign w:val="bottom"/>
            <w:hideMark/>
          </w:tcPr>
          <w:p w14:paraId="6A7BAD6C" w14:textId="77777777" w:rsidR="00A82D92" w:rsidRPr="00A82D92" w:rsidRDefault="00A82D92" w:rsidP="00A82D92">
            <w:pPr>
              <w:spacing w:after="0" w:line="240" w:lineRule="auto"/>
              <w:jc w:val="center"/>
              <w:rPr>
                <w:rFonts w:eastAsia="Times New Roman" w:cs="Calibri"/>
                <w:b/>
                <w:bCs/>
                <w:color w:val="000000"/>
                <w:sz w:val="20"/>
                <w:szCs w:val="20"/>
                <w:lang w:eastAsia="pl-PL"/>
              </w:rPr>
            </w:pPr>
            <w:r w:rsidRPr="00A82D92">
              <w:rPr>
                <w:rFonts w:eastAsia="Times New Roman" w:cs="Calibri"/>
                <w:b/>
                <w:bCs/>
                <w:color w:val="000000"/>
                <w:sz w:val="20"/>
                <w:szCs w:val="20"/>
                <w:lang w:eastAsia="pl-PL"/>
              </w:rPr>
              <w:t> </w:t>
            </w:r>
          </w:p>
        </w:tc>
        <w:tc>
          <w:tcPr>
            <w:tcW w:w="1180" w:type="dxa"/>
            <w:tcBorders>
              <w:top w:val="nil"/>
              <w:left w:val="nil"/>
              <w:bottom w:val="nil"/>
              <w:right w:val="single" w:sz="4" w:space="0" w:color="000000"/>
            </w:tcBorders>
            <w:noWrap/>
            <w:vAlign w:val="bottom"/>
            <w:hideMark/>
          </w:tcPr>
          <w:p w14:paraId="25B8E778" w14:textId="77777777" w:rsidR="00A82D92" w:rsidRPr="00A82D92" w:rsidRDefault="00A82D92" w:rsidP="00A82D92">
            <w:pPr>
              <w:spacing w:after="0" w:line="240" w:lineRule="auto"/>
              <w:jc w:val="center"/>
              <w:rPr>
                <w:rFonts w:eastAsia="Times New Roman" w:cs="Calibri"/>
                <w:b/>
                <w:bCs/>
                <w:color w:val="000000"/>
                <w:sz w:val="20"/>
                <w:szCs w:val="20"/>
                <w:lang w:eastAsia="pl-PL"/>
              </w:rPr>
            </w:pPr>
            <w:r w:rsidRPr="00A82D92">
              <w:rPr>
                <w:rFonts w:eastAsia="Times New Roman" w:cs="Calibri"/>
                <w:b/>
                <w:bCs/>
                <w:color w:val="000000"/>
                <w:sz w:val="20"/>
                <w:szCs w:val="20"/>
                <w:lang w:eastAsia="pl-PL"/>
              </w:rPr>
              <w:t>4</w:t>
            </w:r>
          </w:p>
        </w:tc>
        <w:tc>
          <w:tcPr>
            <w:tcW w:w="1151" w:type="dxa"/>
            <w:tcBorders>
              <w:top w:val="nil"/>
              <w:left w:val="nil"/>
              <w:bottom w:val="nil"/>
              <w:right w:val="single" w:sz="4" w:space="0" w:color="000000"/>
            </w:tcBorders>
            <w:noWrap/>
            <w:vAlign w:val="bottom"/>
            <w:hideMark/>
          </w:tcPr>
          <w:p w14:paraId="4194BB43" w14:textId="77777777" w:rsidR="00A82D92" w:rsidRPr="00A82D92" w:rsidRDefault="00A82D92" w:rsidP="00A82D92">
            <w:pPr>
              <w:spacing w:after="0" w:line="240" w:lineRule="auto"/>
              <w:jc w:val="center"/>
              <w:rPr>
                <w:rFonts w:eastAsia="Times New Roman" w:cs="Calibri"/>
                <w:b/>
                <w:bCs/>
                <w:color w:val="000000"/>
                <w:sz w:val="20"/>
                <w:szCs w:val="20"/>
                <w:lang w:eastAsia="pl-PL"/>
              </w:rPr>
            </w:pPr>
            <w:r w:rsidRPr="00A82D92">
              <w:rPr>
                <w:rFonts w:eastAsia="Times New Roman" w:cs="Calibri"/>
                <w:b/>
                <w:bCs/>
                <w:color w:val="000000"/>
                <w:sz w:val="20"/>
                <w:szCs w:val="20"/>
                <w:lang w:eastAsia="pl-PL"/>
              </w:rPr>
              <w:t>5</w:t>
            </w:r>
          </w:p>
        </w:tc>
        <w:tc>
          <w:tcPr>
            <w:tcW w:w="1072" w:type="dxa"/>
            <w:tcBorders>
              <w:top w:val="nil"/>
              <w:left w:val="nil"/>
              <w:bottom w:val="nil"/>
              <w:right w:val="single" w:sz="4" w:space="0" w:color="000000"/>
            </w:tcBorders>
            <w:noWrap/>
            <w:vAlign w:val="bottom"/>
            <w:hideMark/>
          </w:tcPr>
          <w:p w14:paraId="01E0DCEC" w14:textId="77777777" w:rsidR="00A82D92" w:rsidRPr="00A82D92" w:rsidRDefault="00A82D92" w:rsidP="00A82D92">
            <w:pPr>
              <w:spacing w:after="0" w:line="240" w:lineRule="auto"/>
              <w:jc w:val="center"/>
              <w:rPr>
                <w:rFonts w:eastAsia="Times New Roman" w:cs="Calibri"/>
                <w:b/>
                <w:bCs/>
                <w:color w:val="000000"/>
                <w:sz w:val="20"/>
                <w:szCs w:val="20"/>
                <w:lang w:eastAsia="pl-PL"/>
              </w:rPr>
            </w:pPr>
            <w:r w:rsidRPr="00A82D92">
              <w:rPr>
                <w:rFonts w:eastAsia="Times New Roman" w:cs="Calibri"/>
                <w:b/>
                <w:bCs/>
                <w:color w:val="000000"/>
                <w:sz w:val="20"/>
                <w:szCs w:val="20"/>
                <w:lang w:eastAsia="pl-PL"/>
              </w:rPr>
              <w:t>5.1</w:t>
            </w:r>
          </w:p>
        </w:tc>
        <w:tc>
          <w:tcPr>
            <w:tcW w:w="1149" w:type="dxa"/>
            <w:tcBorders>
              <w:top w:val="nil"/>
              <w:left w:val="nil"/>
              <w:bottom w:val="nil"/>
              <w:right w:val="single" w:sz="4" w:space="0" w:color="000000"/>
            </w:tcBorders>
            <w:noWrap/>
            <w:vAlign w:val="bottom"/>
            <w:hideMark/>
          </w:tcPr>
          <w:p w14:paraId="2A880C92" w14:textId="77777777" w:rsidR="00A82D92" w:rsidRPr="00A82D92" w:rsidRDefault="00A82D92" w:rsidP="00A82D92">
            <w:pPr>
              <w:spacing w:after="0" w:line="240" w:lineRule="auto"/>
              <w:jc w:val="center"/>
              <w:rPr>
                <w:rFonts w:eastAsia="Times New Roman" w:cs="Calibri"/>
                <w:b/>
                <w:bCs/>
                <w:color w:val="000000"/>
                <w:sz w:val="20"/>
                <w:szCs w:val="20"/>
                <w:lang w:eastAsia="pl-PL"/>
              </w:rPr>
            </w:pPr>
            <w:r w:rsidRPr="00A82D92">
              <w:rPr>
                <w:rFonts w:eastAsia="Times New Roman" w:cs="Calibri"/>
                <w:b/>
                <w:bCs/>
                <w:color w:val="000000"/>
                <w:sz w:val="20"/>
                <w:szCs w:val="20"/>
                <w:lang w:eastAsia="pl-PL"/>
              </w:rPr>
              <w:t>5.2</w:t>
            </w:r>
          </w:p>
        </w:tc>
        <w:tc>
          <w:tcPr>
            <w:tcW w:w="1119" w:type="dxa"/>
            <w:tcBorders>
              <w:top w:val="nil"/>
              <w:left w:val="nil"/>
              <w:bottom w:val="nil"/>
              <w:right w:val="single" w:sz="4" w:space="0" w:color="000000"/>
            </w:tcBorders>
            <w:noWrap/>
            <w:vAlign w:val="bottom"/>
            <w:hideMark/>
          </w:tcPr>
          <w:p w14:paraId="405717C8" w14:textId="77777777" w:rsidR="00A82D92" w:rsidRPr="00A82D92" w:rsidRDefault="00A82D92" w:rsidP="00A82D92">
            <w:pPr>
              <w:spacing w:after="0" w:line="240" w:lineRule="auto"/>
              <w:jc w:val="center"/>
              <w:rPr>
                <w:rFonts w:eastAsia="Times New Roman" w:cs="Calibri"/>
                <w:b/>
                <w:bCs/>
                <w:color w:val="000000"/>
                <w:sz w:val="20"/>
                <w:szCs w:val="20"/>
                <w:lang w:eastAsia="pl-PL"/>
              </w:rPr>
            </w:pPr>
            <w:r w:rsidRPr="00A82D92">
              <w:rPr>
                <w:rFonts w:eastAsia="Times New Roman" w:cs="Calibri"/>
                <w:b/>
                <w:bCs/>
                <w:color w:val="000000"/>
                <w:sz w:val="20"/>
                <w:szCs w:val="20"/>
                <w:lang w:eastAsia="pl-PL"/>
              </w:rPr>
              <w:t>5.3</w:t>
            </w:r>
          </w:p>
        </w:tc>
        <w:tc>
          <w:tcPr>
            <w:tcW w:w="1134" w:type="dxa"/>
            <w:tcBorders>
              <w:top w:val="nil"/>
              <w:left w:val="nil"/>
              <w:bottom w:val="nil"/>
              <w:right w:val="single" w:sz="4" w:space="0" w:color="000000"/>
            </w:tcBorders>
            <w:noWrap/>
            <w:vAlign w:val="bottom"/>
            <w:hideMark/>
          </w:tcPr>
          <w:p w14:paraId="68381CDC" w14:textId="77777777" w:rsidR="00A82D92" w:rsidRPr="00A82D92" w:rsidRDefault="00A82D92" w:rsidP="00A82D92">
            <w:pPr>
              <w:spacing w:after="0" w:line="240" w:lineRule="auto"/>
              <w:jc w:val="center"/>
              <w:rPr>
                <w:rFonts w:eastAsia="Times New Roman" w:cs="Calibri"/>
                <w:b/>
                <w:bCs/>
                <w:color w:val="000000"/>
                <w:sz w:val="20"/>
                <w:szCs w:val="20"/>
                <w:lang w:eastAsia="pl-PL"/>
              </w:rPr>
            </w:pPr>
            <w:r w:rsidRPr="00A82D92">
              <w:rPr>
                <w:rFonts w:eastAsia="Times New Roman" w:cs="Calibri"/>
                <w:b/>
                <w:bCs/>
                <w:color w:val="000000"/>
                <w:sz w:val="20"/>
                <w:szCs w:val="20"/>
                <w:lang w:eastAsia="pl-PL"/>
              </w:rPr>
              <w:t>5.4</w:t>
            </w:r>
          </w:p>
        </w:tc>
        <w:tc>
          <w:tcPr>
            <w:tcW w:w="993" w:type="dxa"/>
            <w:tcBorders>
              <w:top w:val="nil"/>
              <w:left w:val="nil"/>
              <w:bottom w:val="nil"/>
              <w:right w:val="single" w:sz="4" w:space="0" w:color="000000"/>
            </w:tcBorders>
            <w:noWrap/>
            <w:vAlign w:val="bottom"/>
            <w:hideMark/>
          </w:tcPr>
          <w:p w14:paraId="4BB80F85" w14:textId="77777777" w:rsidR="00A82D92" w:rsidRPr="00A82D92" w:rsidRDefault="00A82D92" w:rsidP="00A82D92">
            <w:pPr>
              <w:spacing w:after="0" w:line="240" w:lineRule="auto"/>
              <w:jc w:val="center"/>
              <w:rPr>
                <w:rFonts w:eastAsia="Times New Roman" w:cs="Calibri"/>
                <w:b/>
                <w:bCs/>
                <w:color w:val="000000"/>
                <w:sz w:val="20"/>
                <w:szCs w:val="20"/>
                <w:lang w:eastAsia="pl-PL"/>
              </w:rPr>
            </w:pPr>
            <w:r w:rsidRPr="00A82D92">
              <w:rPr>
                <w:rFonts w:eastAsia="Times New Roman" w:cs="Calibri"/>
                <w:b/>
                <w:bCs/>
                <w:color w:val="000000"/>
                <w:sz w:val="20"/>
                <w:szCs w:val="20"/>
                <w:lang w:eastAsia="pl-PL"/>
              </w:rPr>
              <w:t>5.5</w:t>
            </w:r>
          </w:p>
        </w:tc>
        <w:tc>
          <w:tcPr>
            <w:tcW w:w="709" w:type="dxa"/>
            <w:tcBorders>
              <w:top w:val="nil"/>
              <w:left w:val="nil"/>
              <w:bottom w:val="nil"/>
              <w:right w:val="single" w:sz="4" w:space="0" w:color="000000"/>
            </w:tcBorders>
            <w:noWrap/>
            <w:vAlign w:val="bottom"/>
            <w:hideMark/>
          </w:tcPr>
          <w:p w14:paraId="6F3834DC" w14:textId="77777777" w:rsidR="00A82D92" w:rsidRPr="00A82D92" w:rsidRDefault="00A82D92" w:rsidP="00A82D92">
            <w:pPr>
              <w:spacing w:after="0" w:line="240" w:lineRule="auto"/>
              <w:jc w:val="center"/>
              <w:rPr>
                <w:rFonts w:eastAsia="Times New Roman" w:cs="Calibri"/>
                <w:b/>
                <w:bCs/>
                <w:color w:val="000000"/>
                <w:sz w:val="20"/>
                <w:szCs w:val="20"/>
                <w:lang w:eastAsia="pl-PL"/>
              </w:rPr>
            </w:pPr>
            <w:r w:rsidRPr="00A82D92">
              <w:rPr>
                <w:rFonts w:eastAsia="Times New Roman" w:cs="Calibri"/>
                <w:b/>
                <w:bCs/>
                <w:color w:val="000000"/>
                <w:sz w:val="20"/>
                <w:szCs w:val="20"/>
                <w:lang w:eastAsia="pl-PL"/>
              </w:rPr>
              <w:t>5.6</w:t>
            </w:r>
          </w:p>
        </w:tc>
        <w:tc>
          <w:tcPr>
            <w:tcW w:w="905" w:type="dxa"/>
            <w:gridSpan w:val="3"/>
            <w:tcBorders>
              <w:top w:val="nil"/>
              <w:left w:val="nil"/>
              <w:bottom w:val="nil"/>
              <w:right w:val="single" w:sz="4" w:space="0" w:color="000000"/>
            </w:tcBorders>
            <w:noWrap/>
            <w:vAlign w:val="bottom"/>
            <w:hideMark/>
          </w:tcPr>
          <w:p w14:paraId="5A50CA11" w14:textId="77777777" w:rsidR="00A82D92" w:rsidRPr="00A82D92" w:rsidRDefault="00A82D92" w:rsidP="00A82D92">
            <w:pPr>
              <w:spacing w:after="0" w:line="240" w:lineRule="auto"/>
              <w:jc w:val="center"/>
              <w:rPr>
                <w:rFonts w:eastAsia="Times New Roman" w:cs="Calibri"/>
                <w:b/>
                <w:bCs/>
                <w:color w:val="000000"/>
                <w:sz w:val="20"/>
                <w:szCs w:val="20"/>
                <w:lang w:eastAsia="pl-PL"/>
              </w:rPr>
            </w:pPr>
            <w:r w:rsidRPr="00A82D92">
              <w:rPr>
                <w:rFonts w:eastAsia="Times New Roman" w:cs="Calibri"/>
                <w:b/>
                <w:bCs/>
                <w:color w:val="000000"/>
                <w:sz w:val="20"/>
                <w:szCs w:val="20"/>
                <w:lang w:eastAsia="pl-PL"/>
              </w:rPr>
              <w:t>6</w:t>
            </w:r>
          </w:p>
        </w:tc>
      </w:tr>
      <w:tr w:rsidR="00A82D92" w:rsidRPr="00A82D92" w14:paraId="5F082B87" w14:textId="77777777" w:rsidTr="005A232A">
        <w:trPr>
          <w:gridAfter w:val="2"/>
          <w:wAfter w:w="148" w:type="dxa"/>
          <w:trHeight w:val="915"/>
        </w:trPr>
        <w:tc>
          <w:tcPr>
            <w:tcW w:w="1985" w:type="dxa"/>
            <w:tcBorders>
              <w:top w:val="single" w:sz="8" w:space="0" w:color="000000"/>
              <w:left w:val="single" w:sz="8" w:space="0" w:color="000000"/>
              <w:bottom w:val="nil"/>
              <w:right w:val="single" w:sz="4" w:space="0" w:color="000000"/>
            </w:tcBorders>
            <w:vAlign w:val="bottom"/>
            <w:hideMark/>
          </w:tcPr>
          <w:p w14:paraId="7D711216" w14:textId="77777777" w:rsidR="00A82D92" w:rsidRPr="00A82D92" w:rsidRDefault="00A82D92" w:rsidP="00A82D92">
            <w:pPr>
              <w:spacing w:after="0" w:line="240" w:lineRule="auto"/>
              <w:rPr>
                <w:rFonts w:eastAsia="Times New Roman" w:cs="Calibri"/>
                <w:color w:val="000000"/>
                <w:sz w:val="20"/>
                <w:szCs w:val="20"/>
                <w:lang w:eastAsia="pl-PL"/>
              </w:rPr>
            </w:pPr>
            <w:r w:rsidRPr="00A82D92">
              <w:rPr>
                <w:rFonts w:eastAsia="Times New Roman" w:cs="Calibri"/>
                <w:color w:val="000000"/>
                <w:sz w:val="20"/>
                <w:szCs w:val="20"/>
                <w:lang w:eastAsia="pl-PL"/>
              </w:rPr>
              <w:t>Czynności związane z nadaniem numeru PESEL na podstawie art.4 pkt.1 ustawy z dnia 12 marca 2022 r. o pomocy obywatelom Ukrainy</w:t>
            </w:r>
          </w:p>
        </w:tc>
        <w:tc>
          <w:tcPr>
            <w:tcW w:w="1120" w:type="dxa"/>
            <w:vMerge w:val="restart"/>
            <w:tcBorders>
              <w:top w:val="single" w:sz="8" w:space="0" w:color="000000"/>
              <w:left w:val="single" w:sz="4" w:space="0" w:color="000000"/>
              <w:bottom w:val="single" w:sz="8" w:space="0" w:color="000000"/>
              <w:right w:val="single" w:sz="4" w:space="0" w:color="000000"/>
            </w:tcBorders>
            <w:vAlign w:val="center"/>
            <w:hideMark/>
          </w:tcPr>
          <w:p w14:paraId="75CFDB23"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75095</w:t>
            </w:r>
          </w:p>
        </w:tc>
        <w:tc>
          <w:tcPr>
            <w:tcW w:w="1083" w:type="dxa"/>
            <w:tcBorders>
              <w:top w:val="single" w:sz="8" w:space="0" w:color="000000"/>
              <w:left w:val="nil"/>
              <w:bottom w:val="single" w:sz="4" w:space="0" w:color="000000"/>
              <w:right w:val="single" w:sz="4" w:space="0" w:color="000000"/>
            </w:tcBorders>
            <w:vAlign w:val="center"/>
            <w:hideMark/>
          </w:tcPr>
          <w:p w14:paraId="4216C560"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117,05</w:t>
            </w:r>
          </w:p>
        </w:tc>
        <w:tc>
          <w:tcPr>
            <w:tcW w:w="1134" w:type="dxa"/>
            <w:vMerge w:val="restart"/>
            <w:tcBorders>
              <w:top w:val="single" w:sz="8" w:space="0" w:color="000000"/>
              <w:left w:val="single" w:sz="4" w:space="0" w:color="000000"/>
              <w:bottom w:val="single" w:sz="8" w:space="0" w:color="000000"/>
              <w:right w:val="single" w:sz="4" w:space="0" w:color="000000"/>
            </w:tcBorders>
            <w:vAlign w:val="center"/>
            <w:hideMark/>
          </w:tcPr>
          <w:p w14:paraId="7E9ED0DC"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75095</w:t>
            </w:r>
          </w:p>
        </w:tc>
        <w:tc>
          <w:tcPr>
            <w:tcW w:w="1134" w:type="dxa"/>
            <w:tcBorders>
              <w:top w:val="single" w:sz="8" w:space="0" w:color="000000"/>
              <w:left w:val="nil"/>
              <w:bottom w:val="single" w:sz="4" w:space="0" w:color="000000"/>
              <w:right w:val="single" w:sz="4" w:space="0" w:color="000000"/>
            </w:tcBorders>
            <w:vAlign w:val="center"/>
            <w:hideMark/>
          </w:tcPr>
          <w:p w14:paraId="2DBF71B9"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117,05</w:t>
            </w:r>
          </w:p>
        </w:tc>
        <w:tc>
          <w:tcPr>
            <w:tcW w:w="1180" w:type="dxa"/>
            <w:tcBorders>
              <w:top w:val="single" w:sz="8" w:space="0" w:color="000000"/>
              <w:left w:val="nil"/>
              <w:bottom w:val="single" w:sz="4" w:space="0" w:color="000000"/>
              <w:right w:val="nil"/>
            </w:tcBorders>
            <w:noWrap/>
            <w:vAlign w:val="center"/>
            <w:hideMark/>
          </w:tcPr>
          <w:p w14:paraId="247A8BF8"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 xml:space="preserve"> 117,05    </w:t>
            </w:r>
          </w:p>
        </w:tc>
        <w:tc>
          <w:tcPr>
            <w:tcW w:w="1151" w:type="dxa"/>
            <w:tcBorders>
              <w:top w:val="single" w:sz="8" w:space="0" w:color="000000"/>
              <w:left w:val="single" w:sz="4" w:space="0" w:color="000000"/>
              <w:bottom w:val="single" w:sz="4" w:space="0" w:color="000000"/>
              <w:right w:val="single" w:sz="4" w:space="0" w:color="000000"/>
            </w:tcBorders>
            <w:noWrap/>
            <w:vAlign w:val="center"/>
            <w:hideMark/>
          </w:tcPr>
          <w:p w14:paraId="0C5860B2"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 xml:space="preserve"> 117,05    </w:t>
            </w:r>
          </w:p>
        </w:tc>
        <w:tc>
          <w:tcPr>
            <w:tcW w:w="1072" w:type="dxa"/>
            <w:tcBorders>
              <w:top w:val="single" w:sz="8" w:space="0" w:color="000000"/>
              <w:left w:val="nil"/>
              <w:bottom w:val="single" w:sz="4" w:space="0" w:color="000000"/>
              <w:right w:val="single" w:sz="4" w:space="0" w:color="000000"/>
            </w:tcBorders>
            <w:noWrap/>
            <w:vAlign w:val="center"/>
            <w:hideMark/>
          </w:tcPr>
          <w:p w14:paraId="35823799"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 xml:space="preserve"> 117,05    </w:t>
            </w:r>
          </w:p>
        </w:tc>
        <w:tc>
          <w:tcPr>
            <w:tcW w:w="1149" w:type="dxa"/>
            <w:tcBorders>
              <w:top w:val="single" w:sz="8" w:space="0" w:color="000000"/>
              <w:left w:val="nil"/>
              <w:bottom w:val="single" w:sz="4" w:space="0" w:color="000000"/>
              <w:right w:val="single" w:sz="4" w:space="0" w:color="000000"/>
            </w:tcBorders>
            <w:noWrap/>
            <w:vAlign w:val="center"/>
            <w:hideMark/>
          </w:tcPr>
          <w:p w14:paraId="5F9BC57E" w14:textId="77777777" w:rsidR="00A82D92" w:rsidRPr="00A82D92" w:rsidRDefault="00A82D92" w:rsidP="00A82D92">
            <w:pPr>
              <w:spacing w:after="0" w:line="240" w:lineRule="auto"/>
              <w:jc w:val="center"/>
              <w:rPr>
                <w:rFonts w:eastAsia="Times New Roman" w:cs="Calibri"/>
                <w:color w:val="FF0000"/>
                <w:sz w:val="20"/>
                <w:szCs w:val="20"/>
                <w:lang w:eastAsia="pl-PL"/>
              </w:rPr>
            </w:pPr>
            <w:r w:rsidRPr="00A82D92">
              <w:rPr>
                <w:rFonts w:eastAsia="Times New Roman" w:cs="Calibri"/>
                <w:color w:val="FF0000"/>
                <w:sz w:val="20"/>
                <w:szCs w:val="20"/>
                <w:lang w:eastAsia="pl-PL"/>
              </w:rPr>
              <w:t> </w:t>
            </w:r>
          </w:p>
        </w:tc>
        <w:tc>
          <w:tcPr>
            <w:tcW w:w="1119" w:type="dxa"/>
            <w:tcBorders>
              <w:top w:val="single" w:sz="8" w:space="0" w:color="000000"/>
              <w:left w:val="nil"/>
              <w:bottom w:val="single" w:sz="4" w:space="0" w:color="000000"/>
              <w:right w:val="single" w:sz="4" w:space="0" w:color="000000"/>
            </w:tcBorders>
            <w:noWrap/>
            <w:vAlign w:val="center"/>
            <w:hideMark/>
          </w:tcPr>
          <w:p w14:paraId="75F4559A" w14:textId="77777777" w:rsidR="00A82D92" w:rsidRPr="00A82D92" w:rsidRDefault="00A82D92" w:rsidP="00A82D92">
            <w:pPr>
              <w:spacing w:after="0" w:line="240" w:lineRule="auto"/>
              <w:rPr>
                <w:rFonts w:eastAsia="Times New Roman" w:cs="Calibri"/>
                <w:color w:val="FF0000"/>
                <w:sz w:val="20"/>
                <w:szCs w:val="20"/>
                <w:lang w:eastAsia="pl-PL"/>
              </w:rPr>
            </w:pPr>
            <w:r w:rsidRPr="00A82D92">
              <w:rPr>
                <w:rFonts w:eastAsia="Times New Roman" w:cs="Calibri"/>
                <w:color w:val="FF0000"/>
                <w:sz w:val="20"/>
                <w:szCs w:val="20"/>
                <w:lang w:eastAsia="pl-PL"/>
              </w:rPr>
              <w:t> </w:t>
            </w:r>
          </w:p>
        </w:tc>
        <w:tc>
          <w:tcPr>
            <w:tcW w:w="1134" w:type="dxa"/>
            <w:tcBorders>
              <w:top w:val="single" w:sz="8" w:space="0" w:color="000000"/>
              <w:left w:val="nil"/>
              <w:bottom w:val="single" w:sz="4" w:space="0" w:color="000000"/>
              <w:right w:val="single" w:sz="4" w:space="0" w:color="000000"/>
            </w:tcBorders>
            <w:noWrap/>
            <w:vAlign w:val="center"/>
            <w:hideMark/>
          </w:tcPr>
          <w:p w14:paraId="3984E530" w14:textId="77777777" w:rsidR="00A82D92" w:rsidRPr="00A82D92" w:rsidRDefault="00A82D92" w:rsidP="00A82D92">
            <w:pPr>
              <w:spacing w:after="0" w:line="240" w:lineRule="auto"/>
              <w:rPr>
                <w:rFonts w:eastAsia="Times New Roman" w:cs="Calibri"/>
                <w:color w:val="FF0000"/>
                <w:sz w:val="20"/>
                <w:szCs w:val="20"/>
                <w:lang w:eastAsia="pl-PL"/>
              </w:rPr>
            </w:pPr>
            <w:r w:rsidRPr="00A82D92">
              <w:rPr>
                <w:rFonts w:eastAsia="Times New Roman" w:cs="Calibri"/>
                <w:color w:val="FF0000"/>
                <w:sz w:val="20"/>
                <w:szCs w:val="20"/>
                <w:lang w:eastAsia="pl-PL"/>
              </w:rPr>
              <w:t> </w:t>
            </w:r>
          </w:p>
        </w:tc>
        <w:tc>
          <w:tcPr>
            <w:tcW w:w="993" w:type="dxa"/>
            <w:tcBorders>
              <w:top w:val="single" w:sz="8" w:space="0" w:color="000000"/>
              <w:left w:val="nil"/>
              <w:bottom w:val="single" w:sz="4" w:space="0" w:color="000000"/>
              <w:right w:val="single" w:sz="4" w:space="0" w:color="000000"/>
            </w:tcBorders>
            <w:noWrap/>
            <w:vAlign w:val="center"/>
            <w:hideMark/>
          </w:tcPr>
          <w:p w14:paraId="3A59402C" w14:textId="77777777" w:rsidR="00A82D92" w:rsidRPr="00A82D92" w:rsidRDefault="00A82D92" w:rsidP="00A82D92">
            <w:pPr>
              <w:spacing w:after="0" w:line="240" w:lineRule="auto"/>
              <w:rPr>
                <w:rFonts w:eastAsia="Times New Roman" w:cs="Calibri"/>
                <w:color w:val="FF0000"/>
                <w:sz w:val="20"/>
                <w:szCs w:val="20"/>
                <w:lang w:eastAsia="pl-PL"/>
              </w:rPr>
            </w:pPr>
            <w:r w:rsidRPr="00A82D92">
              <w:rPr>
                <w:rFonts w:eastAsia="Times New Roman" w:cs="Calibri"/>
                <w:color w:val="FF0000"/>
                <w:sz w:val="20"/>
                <w:szCs w:val="20"/>
                <w:lang w:eastAsia="pl-PL"/>
              </w:rPr>
              <w:t> </w:t>
            </w:r>
          </w:p>
        </w:tc>
        <w:tc>
          <w:tcPr>
            <w:tcW w:w="709" w:type="dxa"/>
            <w:tcBorders>
              <w:top w:val="single" w:sz="8" w:space="0" w:color="000000"/>
              <w:left w:val="nil"/>
              <w:bottom w:val="single" w:sz="4" w:space="0" w:color="000000"/>
              <w:right w:val="single" w:sz="4" w:space="0" w:color="000000"/>
            </w:tcBorders>
            <w:noWrap/>
            <w:vAlign w:val="center"/>
            <w:hideMark/>
          </w:tcPr>
          <w:p w14:paraId="0CFFBABE" w14:textId="77777777" w:rsidR="00A82D92" w:rsidRPr="00A82D92" w:rsidRDefault="00A82D92" w:rsidP="00A82D92">
            <w:pPr>
              <w:spacing w:after="0" w:line="240" w:lineRule="auto"/>
              <w:rPr>
                <w:rFonts w:eastAsia="Times New Roman" w:cs="Calibri"/>
                <w:color w:val="FF0000"/>
                <w:sz w:val="20"/>
                <w:szCs w:val="20"/>
                <w:lang w:eastAsia="pl-PL"/>
              </w:rPr>
            </w:pPr>
            <w:r w:rsidRPr="00A82D92">
              <w:rPr>
                <w:rFonts w:eastAsia="Times New Roman" w:cs="Calibri"/>
                <w:color w:val="FF0000"/>
                <w:sz w:val="20"/>
                <w:szCs w:val="20"/>
                <w:lang w:eastAsia="pl-PL"/>
              </w:rPr>
              <w:t> </w:t>
            </w:r>
          </w:p>
        </w:tc>
        <w:tc>
          <w:tcPr>
            <w:tcW w:w="905" w:type="dxa"/>
            <w:gridSpan w:val="3"/>
            <w:tcBorders>
              <w:top w:val="single" w:sz="8" w:space="0" w:color="000000"/>
              <w:left w:val="nil"/>
              <w:bottom w:val="single" w:sz="4" w:space="0" w:color="000000"/>
              <w:right w:val="single" w:sz="8" w:space="0" w:color="000000"/>
            </w:tcBorders>
            <w:noWrap/>
            <w:vAlign w:val="center"/>
            <w:hideMark/>
          </w:tcPr>
          <w:p w14:paraId="49ABCDEF" w14:textId="77777777" w:rsidR="00A82D92" w:rsidRPr="00A82D92" w:rsidRDefault="00A82D92" w:rsidP="00A82D92">
            <w:pPr>
              <w:spacing w:after="0" w:line="240" w:lineRule="auto"/>
              <w:rPr>
                <w:rFonts w:eastAsia="Times New Roman" w:cs="Calibri"/>
                <w:color w:val="FF0000"/>
                <w:sz w:val="20"/>
                <w:szCs w:val="20"/>
                <w:lang w:eastAsia="pl-PL"/>
              </w:rPr>
            </w:pPr>
            <w:r w:rsidRPr="00A82D92">
              <w:rPr>
                <w:rFonts w:eastAsia="Times New Roman" w:cs="Calibri"/>
                <w:color w:val="FF0000"/>
                <w:sz w:val="20"/>
                <w:szCs w:val="20"/>
                <w:lang w:eastAsia="pl-PL"/>
              </w:rPr>
              <w:t> </w:t>
            </w:r>
          </w:p>
        </w:tc>
      </w:tr>
      <w:tr w:rsidR="00A82D92" w:rsidRPr="00A82D92" w14:paraId="55F58C14" w14:textId="77777777" w:rsidTr="005A232A">
        <w:trPr>
          <w:gridAfter w:val="2"/>
          <w:wAfter w:w="148" w:type="dxa"/>
          <w:trHeight w:val="645"/>
        </w:trPr>
        <w:tc>
          <w:tcPr>
            <w:tcW w:w="1985" w:type="dxa"/>
            <w:tcBorders>
              <w:top w:val="nil"/>
              <w:left w:val="single" w:sz="8" w:space="0" w:color="000000"/>
              <w:bottom w:val="single" w:sz="8" w:space="0" w:color="000000"/>
              <w:right w:val="single" w:sz="4" w:space="0" w:color="000000"/>
            </w:tcBorders>
            <w:vAlign w:val="bottom"/>
            <w:hideMark/>
          </w:tcPr>
          <w:p w14:paraId="577AD4D9" w14:textId="77777777" w:rsidR="00A82D92" w:rsidRPr="00A82D92" w:rsidRDefault="00A82D92" w:rsidP="00A82D92">
            <w:pPr>
              <w:spacing w:after="0" w:line="240" w:lineRule="auto"/>
              <w:rPr>
                <w:rFonts w:eastAsia="Times New Roman" w:cs="Calibri"/>
                <w:color w:val="000000"/>
                <w:sz w:val="20"/>
                <w:szCs w:val="20"/>
                <w:lang w:eastAsia="pl-PL"/>
              </w:rPr>
            </w:pPr>
            <w:r w:rsidRPr="00A82D92">
              <w:rPr>
                <w:rFonts w:eastAsia="Times New Roman" w:cs="Calibri"/>
                <w:color w:val="000000"/>
                <w:sz w:val="20"/>
                <w:szCs w:val="20"/>
                <w:lang w:eastAsia="pl-PL"/>
              </w:rPr>
              <w:t> </w:t>
            </w:r>
          </w:p>
        </w:tc>
        <w:tc>
          <w:tcPr>
            <w:tcW w:w="1120" w:type="dxa"/>
            <w:vMerge/>
            <w:tcBorders>
              <w:top w:val="single" w:sz="8" w:space="0" w:color="000000"/>
              <w:left w:val="single" w:sz="4" w:space="0" w:color="000000"/>
              <w:bottom w:val="single" w:sz="8" w:space="0" w:color="000000"/>
              <w:right w:val="single" w:sz="4" w:space="0" w:color="000000"/>
            </w:tcBorders>
            <w:vAlign w:val="center"/>
            <w:hideMark/>
          </w:tcPr>
          <w:p w14:paraId="1E447DDF" w14:textId="77777777" w:rsidR="00A82D92" w:rsidRPr="00A82D92" w:rsidRDefault="00A82D92" w:rsidP="00A82D92">
            <w:pPr>
              <w:spacing w:after="0" w:line="240" w:lineRule="auto"/>
              <w:rPr>
                <w:rFonts w:eastAsia="Times New Roman" w:cs="Calibri"/>
                <w:color w:val="000000"/>
                <w:sz w:val="20"/>
                <w:szCs w:val="20"/>
                <w:lang w:eastAsia="pl-PL"/>
              </w:rPr>
            </w:pPr>
          </w:p>
        </w:tc>
        <w:tc>
          <w:tcPr>
            <w:tcW w:w="1083" w:type="dxa"/>
            <w:tcBorders>
              <w:top w:val="nil"/>
              <w:left w:val="nil"/>
              <w:bottom w:val="single" w:sz="8" w:space="0" w:color="000000"/>
              <w:right w:val="single" w:sz="4" w:space="0" w:color="000000"/>
            </w:tcBorders>
            <w:vAlign w:val="center"/>
            <w:hideMark/>
          </w:tcPr>
          <w:p w14:paraId="449DA336"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117,05</w:t>
            </w:r>
          </w:p>
        </w:tc>
        <w:tc>
          <w:tcPr>
            <w:tcW w:w="1134" w:type="dxa"/>
            <w:vMerge/>
            <w:tcBorders>
              <w:top w:val="single" w:sz="8" w:space="0" w:color="000000"/>
              <w:left w:val="single" w:sz="4" w:space="0" w:color="000000"/>
              <w:bottom w:val="single" w:sz="8" w:space="0" w:color="000000"/>
              <w:right w:val="single" w:sz="4" w:space="0" w:color="000000"/>
            </w:tcBorders>
            <w:vAlign w:val="center"/>
            <w:hideMark/>
          </w:tcPr>
          <w:p w14:paraId="6E8B283B" w14:textId="77777777" w:rsidR="00A82D92" w:rsidRPr="00A82D92" w:rsidRDefault="00A82D92" w:rsidP="00A82D92">
            <w:pPr>
              <w:spacing w:after="0" w:line="240" w:lineRule="auto"/>
              <w:rPr>
                <w:rFonts w:eastAsia="Times New Roman" w:cs="Calibri"/>
                <w:color w:val="000000"/>
                <w:sz w:val="20"/>
                <w:szCs w:val="20"/>
                <w:lang w:eastAsia="pl-PL"/>
              </w:rPr>
            </w:pPr>
          </w:p>
        </w:tc>
        <w:tc>
          <w:tcPr>
            <w:tcW w:w="1134" w:type="dxa"/>
            <w:tcBorders>
              <w:top w:val="nil"/>
              <w:left w:val="nil"/>
              <w:bottom w:val="single" w:sz="8" w:space="0" w:color="000000"/>
              <w:right w:val="single" w:sz="4" w:space="0" w:color="000000"/>
            </w:tcBorders>
            <w:vAlign w:val="center"/>
            <w:hideMark/>
          </w:tcPr>
          <w:p w14:paraId="6B934290"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117,05</w:t>
            </w:r>
          </w:p>
        </w:tc>
        <w:tc>
          <w:tcPr>
            <w:tcW w:w="1180" w:type="dxa"/>
            <w:tcBorders>
              <w:top w:val="nil"/>
              <w:left w:val="nil"/>
              <w:bottom w:val="single" w:sz="8" w:space="0" w:color="000000"/>
              <w:right w:val="nil"/>
            </w:tcBorders>
            <w:noWrap/>
            <w:vAlign w:val="center"/>
            <w:hideMark/>
          </w:tcPr>
          <w:p w14:paraId="0B6D7425"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 xml:space="preserve"> 117,05    </w:t>
            </w:r>
          </w:p>
        </w:tc>
        <w:tc>
          <w:tcPr>
            <w:tcW w:w="1151" w:type="dxa"/>
            <w:tcBorders>
              <w:top w:val="nil"/>
              <w:left w:val="single" w:sz="4" w:space="0" w:color="000000"/>
              <w:bottom w:val="single" w:sz="8" w:space="0" w:color="000000"/>
              <w:right w:val="single" w:sz="4" w:space="0" w:color="000000"/>
            </w:tcBorders>
            <w:noWrap/>
            <w:vAlign w:val="center"/>
            <w:hideMark/>
          </w:tcPr>
          <w:p w14:paraId="010D5D3A"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 xml:space="preserve"> 117,05    </w:t>
            </w:r>
          </w:p>
        </w:tc>
        <w:tc>
          <w:tcPr>
            <w:tcW w:w="1072" w:type="dxa"/>
            <w:tcBorders>
              <w:top w:val="nil"/>
              <w:left w:val="nil"/>
              <w:bottom w:val="single" w:sz="8" w:space="0" w:color="000000"/>
              <w:right w:val="single" w:sz="4" w:space="0" w:color="000000"/>
            </w:tcBorders>
            <w:noWrap/>
            <w:vAlign w:val="center"/>
            <w:hideMark/>
          </w:tcPr>
          <w:p w14:paraId="78BE2CDE"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 xml:space="preserve"> 117,05    </w:t>
            </w:r>
          </w:p>
        </w:tc>
        <w:tc>
          <w:tcPr>
            <w:tcW w:w="1149" w:type="dxa"/>
            <w:tcBorders>
              <w:top w:val="nil"/>
              <w:left w:val="nil"/>
              <w:bottom w:val="single" w:sz="8" w:space="0" w:color="000000"/>
              <w:right w:val="single" w:sz="4" w:space="0" w:color="000000"/>
            </w:tcBorders>
            <w:noWrap/>
            <w:vAlign w:val="center"/>
            <w:hideMark/>
          </w:tcPr>
          <w:p w14:paraId="32CC46B3" w14:textId="77777777" w:rsidR="00A82D92" w:rsidRPr="00A82D92" w:rsidRDefault="00A82D92" w:rsidP="00A82D92">
            <w:pPr>
              <w:spacing w:after="0" w:line="240" w:lineRule="auto"/>
              <w:jc w:val="center"/>
              <w:rPr>
                <w:rFonts w:eastAsia="Times New Roman" w:cs="Calibri"/>
                <w:color w:val="FF0000"/>
                <w:sz w:val="20"/>
                <w:szCs w:val="20"/>
                <w:lang w:eastAsia="pl-PL"/>
              </w:rPr>
            </w:pPr>
            <w:r w:rsidRPr="00A82D92">
              <w:rPr>
                <w:rFonts w:eastAsia="Times New Roman" w:cs="Calibri"/>
                <w:color w:val="FF0000"/>
                <w:sz w:val="20"/>
                <w:szCs w:val="20"/>
                <w:lang w:eastAsia="pl-PL"/>
              </w:rPr>
              <w:t> </w:t>
            </w:r>
          </w:p>
        </w:tc>
        <w:tc>
          <w:tcPr>
            <w:tcW w:w="1119" w:type="dxa"/>
            <w:tcBorders>
              <w:top w:val="nil"/>
              <w:left w:val="nil"/>
              <w:bottom w:val="single" w:sz="8" w:space="0" w:color="000000"/>
              <w:right w:val="single" w:sz="4" w:space="0" w:color="000000"/>
            </w:tcBorders>
            <w:noWrap/>
            <w:vAlign w:val="center"/>
            <w:hideMark/>
          </w:tcPr>
          <w:p w14:paraId="61C0FE64" w14:textId="77777777" w:rsidR="00A82D92" w:rsidRPr="00A82D92" w:rsidRDefault="00A82D92" w:rsidP="00A82D92">
            <w:pPr>
              <w:spacing w:after="0" w:line="240" w:lineRule="auto"/>
              <w:rPr>
                <w:rFonts w:eastAsia="Times New Roman" w:cs="Calibri"/>
                <w:color w:val="FF0000"/>
                <w:sz w:val="20"/>
                <w:szCs w:val="20"/>
                <w:lang w:eastAsia="pl-PL"/>
              </w:rPr>
            </w:pPr>
            <w:r w:rsidRPr="00A82D92">
              <w:rPr>
                <w:rFonts w:eastAsia="Times New Roman" w:cs="Calibri"/>
                <w:color w:val="FF0000"/>
                <w:sz w:val="20"/>
                <w:szCs w:val="20"/>
                <w:lang w:eastAsia="pl-PL"/>
              </w:rPr>
              <w:t> </w:t>
            </w:r>
          </w:p>
        </w:tc>
        <w:tc>
          <w:tcPr>
            <w:tcW w:w="1134" w:type="dxa"/>
            <w:tcBorders>
              <w:top w:val="nil"/>
              <w:left w:val="nil"/>
              <w:bottom w:val="single" w:sz="8" w:space="0" w:color="000000"/>
              <w:right w:val="single" w:sz="4" w:space="0" w:color="000000"/>
            </w:tcBorders>
            <w:noWrap/>
            <w:vAlign w:val="center"/>
            <w:hideMark/>
          </w:tcPr>
          <w:p w14:paraId="43EC3977" w14:textId="77777777" w:rsidR="00A82D92" w:rsidRPr="00A82D92" w:rsidRDefault="00A82D92" w:rsidP="00A82D92">
            <w:pPr>
              <w:spacing w:after="0" w:line="240" w:lineRule="auto"/>
              <w:rPr>
                <w:rFonts w:eastAsia="Times New Roman" w:cs="Calibri"/>
                <w:color w:val="FF0000"/>
                <w:sz w:val="20"/>
                <w:szCs w:val="20"/>
                <w:lang w:eastAsia="pl-PL"/>
              </w:rPr>
            </w:pPr>
            <w:r w:rsidRPr="00A82D92">
              <w:rPr>
                <w:rFonts w:eastAsia="Times New Roman" w:cs="Calibri"/>
                <w:color w:val="FF0000"/>
                <w:sz w:val="20"/>
                <w:szCs w:val="20"/>
                <w:lang w:eastAsia="pl-PL"/>
              </w:rPr>
              <w:t> </w:t>
            </w:r>
          </w:p>
        </w:tc>
        <w:tc>
          <w:tcPr>
            <w:tcW w:w="993" w:type="dxa"/>
            <w:tcBorders>
              <w:top w:val="nil"/>
              <w:left w:val="nil"/>
              <w:bottom w:val="single" w:sz="8" w:space="0" w:color="000000"/>
              <w:right w:val="single" w:sz="4" w:space="0" w:color="000000"/>
            </w:tcBorders>
            <w:noWrap/>
            <w:vAlign w:val="center"/>
            <w:hideMark/>
          </w:tcPr>
          <w:p w14:paraId="58655CBA" w14:textId="77777777" w:rsidR="00A82D92" w:rsidRPr="00A82D92" w:rsidRDefault="00A82D92" w:rsidP="00A82D92">
            <w:pPr>
              <w:spacing w:after="0" w:line="240" w:lineRule="auto"/>
              <w:rPr>
                <w:rFonts w:eastAsia="Times New Roman" w:cs="Calibri"/>
                <w:color w:val="FF0000"/>
                <w:sz w:val="20"/>
                <w:szCs w:val="20"/>
                <w:lang w:eastAsia="pl-PL"/>
              </w:rPr>
            </w:pPr>
            <w:r w:rsidRPr="00A82D92">
              <w:rPr>
                <w:rFonts w:eastAsia="Times New Roman" w:cs="Calibri"/>
                <w:color w:val="FF0000"/>
                <w:sz w:val="20"/>
                <w:szCs w:val="20"/>
                <w:lang w:eastAsia="pl-PL"/>
              </w:rPr>
              <w:t> </w:t>
            </w:r>
          </w:p>
        </w:tc>
        <w:tc>
          <w:tcPr>
            <w:tcW w:w="709" w:type="dxa"/>
            <w:tcBorders>
              <w:top w:val="nil"/>
              <w:left w:val="nil"/>
              <w:bottom w:val="single" w:sz="8" w:space="0" w:color="000000"/>
              <w:right w:val="single" w:sz="4" w:space="0" w:color="000000"/>
            </w:tcBorders>
            <w:noWrap/>
            <w:vAlign w:val="center"/>
            <w:hideMark/>
          </w:tcPr>
          <w:p w14:paraId="43A324E3" w14:textId="77777777" w:rsidR="00A82D92" w:rsidRPr="00A82D92" w:rsidRDefault="00A82D92" w:rsidP="00A82D92">
            <w:pPr>
              <w:spacing w:after="0" w:line="240" w:lineRule="auto"/>
              <w:rPr>
                <w:rFonts w:eastAsia="Times New Roman" w:cs="Calibri"/>
                <w:color w:val="FF0000"/>
                <w:sz w:val="20"/>
                <w:szCs w:val="20"/>
                <w:lang w:eastAsia="pl-PL"/>
              </w:rPr>
            </w:pPr>
            <w:r w:rsidRPr="00A82D92">
              <w:rPr>
                <w:rFonts w:eastAsia="Times New Roman" w:cs="Calibri"/>
                <w:color w:val="FF0000"/>
                <w:sz w:val="20"/>
                <w:szCs w:val="20"/>
                <w:lang w:eastAsia="pl-PL"/>
              </w:rPr>
              <w:t> </w:t>
            </w:r>
          </w:p>
        </w:tc>
        <w:tc>
          <w:tcPr>
            <w:tcW w:w="905" w:type="dxa"/>
            <w:gridSpan w:val="3"/>
            <w:tcBorders>
              <w:top w:val="nil"/>
              <w:left w:val="nil"/>
              <w:bottom w:val="single" w:sz="8" w:space="0" w:color="000000"/>
              <w:right w:val="single" w:sz="8" w:space="0" w:color="000000"/>
            </w:tcBorders>
            <w:noWrap/>
            <w:vAlign w:val="center"/>
            <w:hideMark/>
          </w:tcPr>
          <w:p w14:paraId="64CADFB8" w14:textId="77777777" w:rsidR="00A82D92" w:rsidRPr="00A82D92" w:rsidRDefault="00A82D92" w:rsidP="00A82D92">
            <w:pPr>
              <w:spacing w:after="0" w:line="240" w:lineRule="auto"/>
              <w:rPr>
                <w:rFonts w:eastAsia="Times New Roman" w:cs="Calibri"/>
                <w:color w:val="FF0000"/>
                <w:sz w:val="20"/>
                <w:szCs w:val="20"/>
                <w:lang w:eastAsia="pl-PL"/>
              </w:rPr>
            </w:pPr>
            <w:r w:rsidRPr="00A82D92">
              <w:rPr>
                <w:rFonts w:eastAsia="Times New Roman" w:cs="Calibri"/>
                <w:color w:val="FF0000"/>
                <w:sz w:val="20"/>
                <w:szCs w:val="20"/>
                <w:lang w:eastAsia="pl-PL"/>
              </w:rPr>
              <w:t> </w:t>
            </w:r>
          </w:p>
        </w:tc>
      </w:tr>
      <w:tr w:rsidR="00A82D92" w:rsidRPr="00A82D92" w14:paraId="369DB5B8" w14:textId="77777777" w:rsidTr="005A232A">
        <w:trPr>
          <w:gridAfter w:val="2"/>
          <w:wAfter w:w="148" w:type="dxa"/>
          <w:trHeight w:val="645"/>
        </w:trPr>
        <w:tc>
          <w:tcPr>
            <w:tcW w:w="1985" w:type="dxa"/>
            <w:vMerge w:val="restart"/>
            <w:tcBorders>
              <w:top w:val="nil"/>
              <w:left w:val="single" w:sz="8" w:space="0" w:color="000000"/>
              <w:bottom w:val="single" w:sz="8" w:space="0" w:color="000000"/>
              <w:right w:val="single" w:sz="4" w:space="0" w:color="000000"/>
            </w:tcBorders>
            <w:vAlign w:val="center"/>
            <w:hideMark/>
          </w:tcPr>
          <w:p w14:paraId="480BCD3B" w14:textId="77777777" w:rsidR="00A82D92" w:rsidRPr="00A82D92" w:rsidRDefault="00A82D92" w:rsidP="00A82D92">
            <w:pPr>
              <w:spacing w:after="0" w:line="240" w:lineRule="auto"/>
              <w:rPr>
                <w:rFonts w:eastAsia="Times New Roman" w:cs="Calibri"/>
                <w:color w:val="000000"/>
                <w:sz w:val="20"/>
                <w:szCs w:val="20"/>
                <w:lang w:eastAsia="pl-PL"/>
              </w:rPr>
            </w:pPr>
            <w:r w:rsidRPr="00A82D92">
              <w:rPr>
                <w:rFonts w:eastAsia="Times New Roman" w:cs="Calibri"/>
                <w:color w:val="000000"/>
                <w:sz w:val="20"/>
                <w:szCs w:val="20"/>
                <w:lang w:eastAsia="pl-PL"/>
              </w:rPr>
              <w:lastRenderedPageBreak/>
              <w:t>Wykonanie fotografii na podstawie art.5 ustawy z dnia 12 marca 2022 r. o pomocy obywatelom Ukrainy</w:t>
            </w:r>
          </w:p>
        </w:tc>
        <w:tc>
          <w:tcPr>
            <w:tcW w:w="1120" w:type="dxa"/>
            <w:vMerge w:val="restart"/>
            <w:tcBorders>
              <w:top w:val="nil"/>
              <w:left w:val="single" w:sz="4" w:space="0" w:color="000000"/>
              <w:bottom w:val="single" w:sz="8" w:space="0" w:color="000000"/>
              <w:right w:val="single" w:sz="4" w:space="0" w:color="000000"/>
            </w:tcBorders>
            <w:vAlign w:val="center"/>
            <w:hideMark/>
          </w:tcPr>
          <w:p w14:paraId="07CD34D7"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75095</w:t>
            </w:r>
          </w:p>
        </w:tc>
        <w:tc>
          <w:tcPr>
            <w:tcW w:w="1083" w:type="dxa"/>
            <w:tcBorders>
              <w:top w:val="nil"/>
              <w:left w:val="nil"/>
              <w:bottom w:val="single" w:sz="4" w:space="0" w:color="000000"/>
              <w:right w:val="single" w:sz="4" w:space="0" w:color="000000"/>
            </w:tcBorders>
            <w:vAlign w:val="center"/>
            <w:hideMark/>
          </w:tcPr>
          <w:p w14:paraId="6670DEDD"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0,00</w:t>
            </w:r>
          </w:p>
        </w:tc>
        <w:tc>
          <w:tcPr>
            <w:tcW w:w="1134" w:type="dxa"/>
            <w:vMerge w:val="restart"/>
            <w:tcBorders>
              <w:top w:val="nil"/>
              <w:left w:val="single" w:sz="4" w:space="0" w:color="000000"/>
              <w:bottom w:val="single" w:sz="8" w:space="0" w:color="000000"/>
              <w:right w:val="single" w:sz="4" w:space="0" w:color="000000"/>
            </w:tcBorders>
            <w:vAlign w:val="center"/>
            <w:hideMark/>
          </w:tcPr>
          <w:p w14:paraId="1322BE6C"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75095</w:t>
            </w:r>
          </w:p>
        </w:tc>
        <w:tc>
          <w:tcPr>
            <w:tcW w:w="1134" w:type="dxa"/>
            <w:tcBorders>
              <w:top w:val="nil"/>
              <w:left w:val="nil"/>
              <w:bottom w:val="single" w:sz="4" w:space="0" w:color="000000"/>
              <w:right w:val="single" w:sz="4" w:space="0" w:color="000000"/>
            </w:tcBorders>
            <w:vAlign w:val="center"/>
            <w:hideMark/>
          </w:tcPr>
          <w:p w14:paraId="36EFEB8F" w14:textId="77777777" w:rsidR="00A82D92" w:rsidRPr="00A82D92" w:rsidRDefault="00A82D92" w:rsidP="00A82D92">
            <w:pPr>
              <w:spacing w:after="0" w:line="240" w:lineRule="auto"/>
              <w:jc w:val="center"/>
              <w:rPr>
                <w:rFonts w:eastAsia="Times New Roman" w:cs="Calibri"/>
                <w:color w:val="FF0000"/>
                <w:sz w:val="20"/>
                <w:szCs w:val="20"/>
                <w:lang w:eastAsia="pl-PL"/>
              </w:rPr>
            </w:pPr>
            <w:r w:rsidRPr="00A82D92">
              <w:rPr>
                <w:rFonts w:eastAsia="Times New Roman" w:cs="Calibri"/>
                <w:color w:val="FF0000"/>
                <w:sz w:val="20"/>
                <w:szCs w:val="20"/>
                <w:lang w:eastAsia="pl-PL"/>
              </w:rPr>
              <w:t> </w:t>
            </w:r>
          </w:p>
        </w:tc>
        <w:tc>
          <w:tcPr>
            <w:tcW w:w="1180" w:type="dxa"/>
            <w:tcBorders>
              <w:top w:val="nil"/>
              <w:left w:val="nil"/>
              <w:bottom w:val="single" w:sz="4" w:space="0" w:color="000000"/>
              <w:right w:val="single" w:sz="4" w:space="0" w:color="000000"/>
            </w:tcBorders>
            <w:noWrap/>
            <w:vAlign w:val="center"/>
            <w:hideMark/>
          </w:tcPr>
          <w:p w14:paraId="2D2C9AE0" w14:textId="77777777" w:rsidR="00A82D92" w:rsidRPr="00A82D92" w:rsidRDefault="00A82D92" w:rsidP="00A82D92">
            <w:pPr>
              <w:spacing w:after="0" w:line="240" w:lineRule="auto"/>
              <w:jc w:val="center"/>
              <w:rPr>
                <w:rFonts w:eastAsia="Times New Roman" w:cs="Calibri"/>
                <w:color w:val="FF0000"/>
                <w:sz w:val="20"/>
                <w:szCs w:val="20"/>
                <w:lang w:eastAsia="pl-PL"/>
              </w:rPr>
            </w:pPr>
            <w:r w:rsidRPr="00A82D92">
              <w:rPr>
                <w:rFonts w:eastAsia="Times New Roman" w:cs="Calibri"/>
                <w:color w:val="FF0000"/>
                <w:sz w:val="20"/>
                <w:szCs w:val="20"/>
                <w:lang w:eastAsia="pl-PL"/>
              </w:rPr>
              <w:t> </w:t>
            </w:r>
          </w:p>
        </w:tc>
        <w:tc>
          <w:tcPr>
            <w:tcW w:w="1151" w:type="dxa"/>
            <w:tcBorders>
              <w:top w:val="nil"/>
              <w:left w:val="nil"/>
              <w:bottom w:val="single" w:sz="4" w:space="0" w:color="000000"/>
              <w:right w:val="single" w:sz="4" w:space="0" w:color="000000"/>
            </w:tcBorders>
            <w:noWrap/>
            <w:vAlign w:val="center"/>
            <w:hideMark/>
          </w:tcPr>
          <w:p w14:paraId="233E599F" w14:textId="77777777" w:rsidR="00A82D92" w:rsidRPr="00A82D92" w:rsidRDefault="00A82D92" w:rsidP="00A82D92">
            <w:pPr>
              <w:spacing w:after="0" w:line="240" w:lineRule="auto"/>
              <w:jc w:val="center"/>
              <w:rPr>
                <w:rFonts w:eastAsia="Times New Roman" w:cs="Calibri"/>
                <w:color w:val="FF0000"/>
                <w:sz w:val="20"/>
                <w:szCs w:val="20"/>
                <w:lang w:eastAsia="pl-PL"/>
              </w:rPr>
            </w:pPr>
            <w:r w:rsidRPr="00A82D92">
              <w:rPr>
                <w:rFonts w:eastAsia="Times New Roman" w:cs="Calibri"/>
                <w:color w:val="FF0000"/>
                <w:sz w:val="20"/>
                <w:szCs w:val="20"/>
                <w:lang w:eastAsia="pl-PL"/>
              </w:rPr>
              <w:t> </w:t>
            </w:r>
          </w:p>
        </w:tc>
        <w:tc>
          <w:tcPr>
            <w:tcW w:w="1072" w:type="dxa"/>
            <w:tcBorders>
              <w:top w:val="nil"/>
              <w:left w:val="nil"/>
              <w:bottom w:val="single" w:sz="4" w:space="0" w:color="000000"/>
              <w:right w:val="single" w:sz="4" w:space="0" w:color="000000"/>
            </w:tcBorders>
            <w:noWrap/>
            <w:vAlign w:val="center"/>
            <w:hideMark/>
          </w:tcPr>
          <w:p w14:paraId="2A00DEDD" w14:textId="77777777" w:rsidR="00A82D92" w:rsidRPr="00A82D92" w:rsidRDefault="00A82D92" w:rsidP="00A82D92">
            <w:pPr>
              <w:spacing w:after="0" w:line="240" w:lineRule="auto"/>
              <w:jc w:val="center"/>
              <w:rPr>
                <w:rFonts w:eastAsia="Times New Roman" w:cs="Calibri"/>
                <w:color w:val="FF0000"/>
                <w:sz w:val="20"/>
                <w:szCs w:val="20"/>
                <w:lang w:eastAsia="pl-PL"/>
              </w:rPr>
            </w:pPr>
            <w:r w:rsidRPr="00A82D92">
              <w:rPr>
                <w:rFonts w:eastAsia="Times New Roman" w:cs="Calibri"/>
                <w:color w:val="FF0000"/>
                <w:sz w:val="20"/>
                <w:szCs w:val="20"/>
                <w:lang w:eastAsia="pl-PL"/>
              </w:rPr>
              <w:t> </w:t>
            </w:r>
          </w:p>
        </w:tc>
        <w:tc>
          <w:tcPr>
            <w:tcW w:w="1149" w:type="dxa"/>
            <w:tcBorders>
              <w:top w:val="nil"/>
              <w:left w:val="nil"/>
              <w:bottom w:val="single" w:sz="4" w:space="0" w:color="000000"/>
              <w:right w:val="single" w:sz="4" w:space="0" w:color="000000"/>
            </w:tcBorders>
            <w:noWrap/>
            <w:vAlign w:val="center"/>
            <w:hideMark/>
          </w:tcPr>
          <w:p w14:paraId="7E727D4D" w14:textId="77777777" w:rsidR="00A82D92" w:rsidRPr="00A82D92" w:rsidRDefault="00A82D92" w:rsidP="00A82D92">
            <w:pPr>
              <w:spacing w:after="0" w:line="240" w:lineRule="auto"/>
              <w:jc w:val="center"/>
              <w:rPr>
                <w:rFonts w:eastAsia="Times New Roman" w:cs="Calibri"/>
                <w:color w:val="FF0000"/>
                <w:sz w:val="20"/>
                <w:szCs w:val="20"/>
                <w:lang w:eastAsia="pl-PL"/>
              </w:rPr>
            </w:pPr>
            <w:r w:rsidRPr="00A82D92">
              <w:rPr>
                <w:rFonts w:eastAsia="Times New Roman" w:cs="Calibri"/>
                <w:color w:val="FF0000"/>
                <w:sz w:val="20"/>
                <w:szCs w:val="20"/>
                <w:lang w:eastAsia="pl-PL"/>
              </w:rPr>
              <w:t> </w:t>
            </w:r>
          </w:p>
        </w:tc>
        <w:tc>
          <w:tcPr>
            <w:tcW w:w="1119" w:type="dxa"/>
            <w:tcBorders>
              <w:top w:val="nil"/>
              <w:left w:val="nil"/>
              <w:bottom w:val="single" w:sz="4" w:space="0" w:color="000000"/>
              <w:right w:val="single" w:sz="4" w:space="0" w:color="000000"/>
            </w:tcBorders>
            <w:noWrap/>
            <w:vAlign w:val="center"/>
            <w:hideMark/>
          </w:tcPr>
          <w:p w14:paraId="093DFBF2" w14:textId="77777777" w:rsidR="00A82D92" w:rsidRPr="00A82D92" w:rsidRDefault="00A82D92" w:rsidP="00A82D92">
            <w:pPr>
              <w:spacing w:after="0" w:line="240" w:lineRule="auto"/>
              <w:rPr>
                <w:rFonts w:eastAsia="Times New Roman" w:cs="Calibri"/>
                <w:color w:val="FF0000"/>
                <w:sz w:val="20"/>
                <w:szCs w:val="20"/>
                <w:lang w:eastAsia="pl-PL"/>
              </w:rPr>
            </w:pPr>
            <w:r w:rsidRPr="00A82D92">
              <w:rPr>
                <w:rFonts w:eastAsia="Times New Roman" w:cs="Calibri"/>
                <w:color w:val="FF0000"/>
                <w:sz w:val="20"/>
                <w:szCs w:val="20"/>
                <w:lang w:eastAsia="pl-PL"/>
              </w:rPr>
              <w:t> </w:t>
            </w:r>
          </w:p>
        </w:tc>
        <w:tc>
          <w:tcPr>
            <w:tcW w:w="1134" w:type="dxa"/>
            <w:tcBorders>
              <w:top w:val="nil"/>
              <w:left w:val="nil"/>
              <w:bottom w:val="single" w:sz="4" w:space="0" w:color="000000"/>
              <w:right w:val="single" w:sz="4" w:space="0" w:color="000000"/>
            </w:tcBorders>
            <w:noWrap/>
            <w:vAlign w:val="center"/>
            <w:hideMark/>
          </w:tcPr>
          <w:p w14:paraId="29F727E4" w14:textId="77777777" w:rsidR="00A82D92" w:rsidRPr="00A82D92" w:rsidRDefault="00A82D92" w:rsidP="00A82D92">
            <w:pPr>
              <w:spacing w:after="0" w:line="240" w:lineRule="auto"/>
              <w:rPr>
                <w:rFonts w:eastAsia="Times New Roman" w:cs="Calibri"/>
                <w:color w:val="FF0000"/>
                <w:sz w:val="20"/>
                <w:szCs w:val="20"/>
                <w:lang w:eastAsia="pl-PL"/>
              </w:rPr>
            </w:pPr>
            <w:r w:rsidRPr="00A82D92">
              <w:rPr>
                <w:rFonts w:eastAsia="Times New Roman" w:cs="Calibri"/>
                <w:color w:val="FF0000"/>
                <w:sz w:val="20"/>
                <w:szCs w:val="20"/>
                <w:lang w:eastAsia="pl-PL"/>
              </w:rPr>
              <w:t> </w:t>
            </w:r>
          </w:p>
        </w:tc>
        <w:tc>
          <w:tcPr>
            <w:tcW w:w="993" w:type="dxa"/>
            <w:tcBorders>
              <w:top w:val="nil"/>
              <w:left w:val="nil"/>
              <w:bottom w:val="single" w:sz="4" w:space="0" w:color="000000"/>
              <w:right w:val="single" w:sz="4" w:space="0" w:color="000000"/>
            </w:tcBorders>
            <w:noWrap/>
            <w:vAlign w:val="center"/>
            <w:hideMark/>
          </w:tcPr>
          <w:p w14:paraId="09C2196B" w14:textId="77777777" w:rsidR="00A82D92" w:rsidRPr="00A82D92" w:rsidRDefault="00A82D92" w:rsidP="00A82D92">
            <w:pPr>
              <w:spacing w:after="0" w:line="240" w:lineRule="auto"/>
              <w:rPr>
                <w:rFonts w:eastAsia="Times New Roman" w:cs="Calibri"/>
                <w:color w:val="FF0000"/>
                <w:sz w:val="20"/>
                <w:szCs w:val="20"/>
                <w:lang w:eastAsia="pl-PL"/>
              </w:rPr>
            </w:pPr>
            <w:r w:rsidRPr="00A82D92">
              <w:rPr>
                <w:rFonts w:eastAsia="Times New Roman" w:cs="Calibri"/>
                <w:color w:val="FF0000"/>
                <w:sz w:val="20"/>
                <w:szCs w:val="20"/>
                <w:lang w:eastAsia="pl-PL"/>
              </w:rPr>
              <w:t> </w:t>
            </w:r>
          </w:p>
        </w:tc>
        <w:tc>
          <w:tcPr>
            <w:tcW w:w="709" w:type="dxa"/>
            <w:tcBorders>
              <w:top w:val="nil"/>
              <w:left w:val="nil"/>
              <w:bottom w:val="single" w:sz="4" w:space="0" w:color="000000"/>
              <w:right w:val="single" w:sz="4" w:space="0" w:color="000000"/>
            </w:tcBorders>
            <w:noWrap/>
            <w:vAlign w:val="center"/>
            <w:hideMark/>
          </w:tcPr>
          <w:p w14:paraId="7655CB33" w14:textId="77777777" w:rsidR="00A82D92" w:rsidRPr="00A82D92" w:rsidRDefault="00A82D92" w:rsidP="00A82D92">
            <w:pPr>
              <w:spacing w:after="0" w:line="240" w:lineRule="auto"/>
              <w:rPr>
                <w:rFonts w:eastAsia="Times New Roman" w:cs="Calibri"/>
                <w:color w:val="FF0000"/>
                <w:sz w:val="20"/>
                <w:szCs w:val="20"/>
                <w:lang w:eastAsia="pl-PL"/>
              </w:rPr>
            </w:pPr>
            <w:r w:rsidRPr="00A82D92">
              <w:rPr>
                <w:rFonts w:eastAsia="Times New Roman" w:cs="Calibri"/>
                <w:color w:val="FF0000"/>
                <w:sz w:val="20"/>
                <w:szCs w:val="20"/>
                <w:lang w:eastAsia="pl-PL"/>
              </w:rPr>
              <w:t> </w:t>
            </w:r>
          </w:p>
        </w:tc>
        <w:tc>
          <w:tcPr>
            <w:tcW w:w="905" w:type="dxa"/>
            <w:gridSpan w:val="3"/>
            <w:tcBorders>
              <w:top w:val="nil"/>
              <w:left w:val="nil"/>
              <w:bottom w:val="single" w:sz="4" w:space="0" w:color="000000"/>
              <w:right w:val="single" w:sz="8" w:space="0" w:color="000000"/>
            </w:tcBorders>
            <w:noWrap/>
            <w:vAlign w:val="center"/>
            <w:hideMark/>
          </w:tcPr>
          <w:p w14:paraId="54615F9C" w14:textId="77777777" w:rsidR="00A82D92" w:rsidRPr="00A82D92" w:rsidRDefault="00A82D92" w:rsidP="00A82D92">
            <w:pPr>
              <w:spacing w:after="0" w:line="240" w:lineRule="auto"/>
              <w:rPr>
                <w:rFonts w:eastAsia="Times New Roman" w:cs="Calibri"/>
                <w:color w:val="FF0000"/>
                <w:sz w:val="20"/>
                <w:szCs w:val="20"/>
                <w:lang w:eastAsia="pl-PL"/>
              </w:rPr>
            </w:pPr>
            <w:r w:rsidRPr="00A82D92">
              <w:rPr>
                <w:rFonts w:eastAsia="Times New Roman" w:cs="Calibri"/>
                <w:color w:val="FF0000"/>
                <w:sz w:val="20"/>
                <w:szCs w:val="20"/>
                <w:lang w:eastAsia="pl-PL"/>
              </w:rPr>
              <w:t> </w:t>
            </w:r>
          </w:p>
        </w:tc>
      </w:tr>
      <w:tr w:rsidR="00A82D92" w:rsidRPr="00A82D92" w14:paraId="0A422D82" w14:textId="77777777" w:rsidTr="005A232A">
        <w:trPr>
          <w:gridAfter w:val="2"/>
          <w:wAfter w:w="148" w:type="dxa"/>
          <w:trHeight w:val="645"/>
        </w:trPr>
        <w:tc>
          <w:tcPr>
            <w:tcW w:w="1985" w:type="dxa"/>
            <w:vMerge/>
            <w:tcBorders>
              <w:top w:val="nil"/>
              <w:left w:val="single" w:sz="8" w:space="0" w:color="000000"/>
              <w:bottom w:val="single" w:sz="8" w:space="0" w:color="000000"/>
              <w:right w:val="single" w:sz="4" w:space="0" w:color="000000"/>
            </w:tcBorders>
            <w:vAlign w:val="center"/>
            <w:hideMark/>
          </w:tcPr>
          <w:p w14:paraId="5B5129B6" w14:textId="77777777" w:rsidR="00A82D92" w:rsidRPr="00A82D92" w:rsidRDefault="00A82D92" w:rsidP="00A82D92">
            <w:pPr>
              <w:spacing w:after="0" w:line="240" w:lineRule="auto"/>
              <w:rPr>
                <w:rFonts w:eastAsia="Times New Roman" w:cs="Calibri"/>
                <w:color w:val="000000"/>
                <w:sz w:val="20"/>
                <w:szCs w:val="20"/>
                <w:lang w:eastAsia="pl-PL"/>
              </w:rPr>
            </w:pPr>
          </w:p>
        </w:tc>
        <w:tc>
          <w:tcPr>
            <w:tcW w:w="1120" w:type="dxa"/>
            <w:vMerge/>
            <w:tcBorders>
              <w:top w:val="nil"/>
              <w:left w:val="single" w:sz="4" w:space="0" w:color="000000"/>
              <w:bottom w:val="single" w:sz="8" w:space="0" w:color="000000"/>
              <w:right w:val="single" w:sz="4" w:space="0" w:color="000000"/>
            </w:tcBorders>
            <w:vAlign w:val="center"/>
            <w:hideMark/>
          </w:tcPr>
          <w:p w14:paraId="53BA0B19" w14:textId="77777777" w:rsidR="00A82D92" w:rsidRPr="00A82D92" w:rsidRDefault="00A82D92" w:rsidP="00A82D92">
            <w:pPr>
              <w:spacing w:after="0" w:line="240" w:lineRule="auto"/>
              <w:rPr>
                <w:rFonts w:eastAsia="Times New Roman" w:cs="Calibri"/>
                <w:color w:val="000000"/>
                <w:sz w:val="20"/>
                <w:szCs w:val="20"/>
                <w:lang w:eastAsia="pl-PL"/>
              </w:rPr>
            </w:pPr>
          </w:p>
        </w:tc>
        <w:tc>
          <w:tcPr>
            <w:tcW w:w="1083" w:type="dxa"/>
            <w:tcBorders>
              <w:top w:val="nil"/>
              <w:left w:val="nil"/>
              <w:bottom w:val="single" w:sz="8" w:space="0" w:color="000000"/>
              <w:right w:val="single" w:sz="4" w:space="0" w:color="000000"/>
            </w:tcBorders>
            <w:vAlign w:val="center"/>
            <w:hideMark/>
          </w:tcPr>
          <w:p w14:paraId="2348B213"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0,00</w:t>
            </w:r>
          </w:p>
        </w:tc>
        <w:tc>
          <w:tcPr>
            <w:tcW w:w="1134" w:type="dxa"/>
            <w:vMerge/>
            <w:tcBorders>
              <w:top w:val="nil"/>
              <w:left w:val="single" w:sz="4" w:space="0" w:color="000000"/>
              <w:bottom w:val="single" w:sz="8" w:space="0" w:color="000000"/>
              <w:right w:val="single" w:sz="4" w:space="0" w:color="000000"/>
            </w:tcBorders>
            <w:vAlign w:val="center"/>
            <w:hideMark/>
          </w:tcPr>
          <w:p w14:paraId="36E43D46" w14:textId="77777777" w:rsidR="00A82D92" w:rsidRPr="00A82D92" w:rsidRDefault="00A82D92" w:rsidP="00A82D92">
            <w:pPr>
              <w:spacing w:after="0" w:line="240" w:lineRule="auto"/>
              <w:rPr>
                <w:rFonts w:eastAsia="Times New Roman" w:cs="Calibri"/>
                <w:color w:val="000000"/>
                <w:sz w:val="20"/>
                <w:szCs w:val="20"/>
                <w:lang w:eastAsia="pl-PL"/>
              </w:rPr>
            </w:pPr>
          </w:p>
        </w:tc>
        <w:tc>
          <w:tcPr>
            <w:tcW w:w="1134" w:type="dxa"/>
            <w:tcBorders>
              <w:top w:val="nil"/>
              <w:left w:val="nil"/>
              <w:bottom w:val="single" w:sz="8" w:space="0" w:color="000000"/>
              <w:right w:val="single" w:sz="4" w:space="0" w:color="000000"/>
            </w:tcBorders>
            <w:vAlign w:val="center"/>
            <w:hideMark/>
          </w:tcPr>
          <w:p w14:paraId="6D0F6D02" w14:textId="77777777" w:rsidR="00A82D92" w:rsidRPr="00A82D92" w:rsidRDefault="00A82D92" w:rsidP="00A82D92">
            <w:pPr>
              <w:spacing w:after="0" w:line="240" w:lineRule="auto"/>
              <w:jc w:val="center"/>
              <w:rPr>
                <w:rFonts w:eastAsia="Times New Roman" w:cs="Calibri"/>
                <w:color w:val="FF0000"/>
                <w:sz w:val="20"/>
                <w:szCs w:val="20"/>
                <w:lang w:eastAsia="pl-PL"/>
              </w:rPr>
            </w:pPr>
            <w:r w:rsidRPr="00A82D92">
              <w:rPr>
                <w:rFonts w:eastAsia="Times New Roman" w:cs="Calibri"/>
                <w:color w:val="FF0000"/>
                <w:sz w:val="20"/>
                <w:szCs w:val="20"/>
                <w:lang w:eastAsia="pl-PL"/>
              </w:rPr>
              <w:t> </w:t>
            </w:r>
          </w:p>
        </w:tc>
        <w:tc>
          <w:tcPr>
            <w:tcW w:w="1180" w:type="dxa"/>
            <w:tcBorders>
              <w:top w:val="nil"/>
              <w:left w:val="nil"/>
              <w:bottom w:val="single" w:sz="8" w:space="0" w:color="000000"/>
              <w:right w:val="single" w:sz="4" w:space="0" w:color="000000"/>
            </w:tcBorders>
            <w:noWrap/>
            <w:vAlign w:val="center"/>
            <w:hideMark/>
          </w:tcPr>
          <w:p w14:paraId="03D5E9FB" w14:textId="77777777" w:rsidR="00A82D92" w:rsidRPr="00A82D92" w:rsidRDefault="00A82D92" w:rsidP="00A82D92">
            <w:pPr>
              <w:spacing w:after="0" w:line="240" w:lineRule="auto"/>
              <w:jc w:val="center"/>
              <w:rPr>
                <w:rFonts w:eastAsia="Times New Roman" w:cs="Calibri"/>
                <w:color w:val="FF0000"/>
                <w:sz w:val="20"/>
                <w:szCs w:val="20"/>
                <w:lang w:eastAsia="pl-PL"/>
              </w:rPr>
            </w:pPr>
            <w:r w:rsidRPr="00A82D92">
              <w:rPr>
                <w:rFonts w:eastAsia="Times New Roman" w:cs="Calibri"/>
                <w:color w:val="FF0000"/>
                <w:sz w:val="20"/>
                <w:szCs w:val="20"/>
                <w:lang w:eastAsia="pl-PL"/>
              </w:rPr>
              <w:t> </w:t>
            </w:r>
          </w:p>
        </w:tc>
        <w:tc>
          <w:tcPr>
            <w:tcW w:w="1151" w:type="dxa"/>
            <w:tcBorders>
              <w:top w:val="nil"/>
              <w:left w:val="nil"/>
              <w:bottom w:val="single" w:sz="8" w:space="0" w:color="000000"/>
              <w:right w:val="single" w:sz="4" w:space="0" w:color="000000"/>
            </w:tcBorders>
            <w:noWrap/>
            <w:vAlign w:val="center"/>
            <w:hideMark/>
          </w:tcPr>
          <w:p w14:paraId="407DE639" w14:textId="77777777" w:rsidR="00A82D92" w:rsidRPr="00A82D92" w:rsidRDefault="00A82D92" w:rsidP="00A82D92">
            <w:pPr>
              <w:spacing w:after="0" w:line="240" w:lineRule="auto"/>
              <w:jc w:val="center"/>
              <w:rPr>
                <w:rFonts w:eastAsia="Times New Roman" w:cs="Calibri"/>
                <w:color w:val="FF0000"/>
                <w:sz w:val="20"/>
                <w:szCs w:val="20"/>
                <w:lang w:eastAsia="pl-PL"/>
              </w:rPr>
            </w:pPr>
            <w:r w:rsidRPr="00A82D92">
              <w:rPr>
                <w:rFonts w:eastAsia="Times New Roman" w:cs="Calibri"/>
                <w:color w:val="FF0000"/>
                <w:sz w:val="20"/>
                <w:szCs w:val="20"/>
                <w:lang w:eastAsia="pl-PL"/>
              </w:rPr>
              <w:t> </w:t>
            </w:r>
          </w:p>
        </w:tc>
        <w:tc>
          <w:tcPr>
            <w:tcW w:w="1072" w:type="dxa"/>
            <w:tcBorders>
              <w:top w:val="nil"/>
              <w:left w:val="nil"/>
              <w:bottom w:val="single" w:sz="8" w:space="0" w:color="000000"/>
              <w:right w:val="single" w:sz="4" w:space="0" w:color="000000"/>
            </w:tcBorders>
            <w:noWrap/>
            <w:vAlign w:val="center"/>
            <w:hideMark/>
          </w:tcPr>
          <w:p w14:paraId="38F600B5" w14:textId="77777777" w:rsidR="00A82D92" w:rsidRPr="00A82D92" w:rsidRDefault="00A82D92" w:rsidP="00A82D92">
            <w:pPr>
              <w:spacing w:after="0" w:line="240" w:lineRule="auto"/>
              <w:jc w:val="center"/>
              <w:rPr>
                <w:rFonts w:eastAsia="Times New Roman" w:cs="Calibri"/>
                <w:color w:val="FF0000"/>
                <w:sz w:val="20"/>
                <w:szCs w:val="20"/>
                <w:lang w:eastAsia="pl-PL"/>
              </w:rPr>
            </w:pPr>
            <w:r w:rsidRPr="00A82D92">
              <w:rPr>
                <w:rFonts w:eastAsia="Times New Roman" w:cs="Calibri"/>
                <w:color w:val="FF0000"/>
                <w:sz w:val="20"/>
                <w:szCs w:val="20"/>
                <w:lang w:eastAsia="pl-PL"/>
              </w:rPr>
              <w:t> </w:t>
            </w:r>
          </w:p>
        </w:tc>
        <w:tc>
          <w:tcPr>
            <w:tcW w:w="1149" w:type="dxa"/>
            <w:tcBorders>
              <w:top w:val="nil"/>
              <w:left w:val="nil"/>
              <w:bottom w:val="single" w:sz="8" w:space="0" w:color="000000"/>
              <w:right w:val="single" w:sz="4" w:space="0" w:color="000000"/>
            </w:tcBorders>
            <w:noWrap/>
            <w:vAlign w:val="center"/>
            <w:hideMark/>
          </w:tcPr>
          <w:p w14:paraId="5085FE17" w14:textId="77777777" w:rsidR="00A82D92" w:rsidRPr="00A82D92" w:rsidRDefault="00A82D92" w:rsidP="00A82D92">
            <w:pPr>
              <w:spacing w:after="0" w:line="240" w:lineRule="auto"/>
              <w:jc w:val="center"/>
              <w:rPr>
                <w:rFonts w:eastAsia="Times New Roman" w:cs="Calibri"/>
                <w:color w:val="FF0000"/>
                <w:sz w:val="20"/>
                <w:szCs w:val="20"/>
                <w:lang w:eastAsia="pl-PL"/>
              </w:rPr>
            </w:pPr>
            <w:r w:rsidRPr="00A82D92">
              <w:rPr>
                <w:rFonts w:eastAsia="Times New Roman" w:cs="Calibri"/>
                <w:color w:val="FF0000"/>
                <w:sz w:val="20"/>
                <w:szCs w:val="20"/>
                <w:lang w:eastAsia="pl-PL"/>
              </w:rPr>
              <w:t> </w:t>
            </w:r>
          </w:p>
        </w:tc>
        <w:tc>
          <w:tcPr>
            <w:tcW w:w="1119" w:type="dxa"/>
            <w:tcBorders>
              <w:top w:val="nil"/>
              <w:left w:val="nil"/>
              <w:bottom w:val="single" w:sz="8" w:space="0" w:color="000000"/>
              <w:right w:val="single" w:sz="4" w:space="0" w:color="000000"/>
            </w:tcBorders>
            <w:noWrap/>
            <w:vAlign w:val="center"/>
            <w:hideMark/>
          </w:tcPr>
          <w:p w14:paraId="3F718622" w14:textId="77777777" w:rsidR="00A82D92" w:rsidRPr="00A82D92" w:rsidRDefault="00A82D92" w:rsidP="00A82D92">
            <w:pPr>
              <w:spacing w:after="0" w:line="240" w:lineRule="auto"/>
              <w:rPr>
                <w:rFonts w:eastAsia="Times New Roman" w:cs="Calibri"/>
                <w:color w:val="FF0000"/>
                <w:sz w:val="20"/>
                <w:szCs w:val="20"/>
                <w:lang w:eastAsia="pl-PL"/>
              </w:rPr>
            </w:pPr>
            <w:r w:rsidRPr="00A82D92">
              <w:rPr>
                <w:rFonts w:eastAsia="Times New Roman" w:cs="Calibri"/>
                <w:color w:val="FF0000"/>
                <w:sz w:val="20"/>
                <w:szCs w:val="20"/>
                <w:lang w:eastAsia="pl-PL"/>
              </w:rPr>
              <w:t> </w:t>
            </w:r>
          </w:p>
        </w:tc>
        <w:tc>
          <w:tcPr>
            <w:tcW w:w="1134" w:type="dxa"/>
            <w:tcBorders>
              <w:top w:val="nil"/>
              <w:left w:val="nil"/>
              <w:bottom w:val="single" w:sz="8" w:space="0" w:color="000000"/>
              <w:right w:val="single" w:sz="4" w:space="0" w:color="000000"/>
            </w:tcBorders>
            <w:noWrap/>
            <w:vAlign w:val="center"/>
            <w:hideMark/>
          </w:tcPr>
          <w:p w14:paraId="01338EA9" w14:textId="77777777" w:rsidR="00A82D92" w:rsidRPr="00A82D92" w:rsidRDefault="00A82D92" w:rsidP="00A82D92">
            <w:pPr>
              <w:spacing w:after="0" w:line="240" w:lineRule="auto"/>
              <w:rPr>
                <w:rFonts w:eastAsia="Times New Roman" w:cs="Calibri"/>
                <w:color w:val="FF0000"/>
                <w:sz w:val="20"/>
                <w:szCs w:val="20"/>
                <w:lang w:eastAsia="pl-PL"/>
              </w:rPr>
            </w:pPr>
            <w:r w:rsidRPr="00A82D92">
              <w:rPr>
                <w:rFonts w:eastAsia="Times New Roman" w:cs="Calibri"/>
                <w:color w:val="FF0000"/>
                <w:sz w:val="20"/>
                <w:szCs w:val="20"/>
                <w:lang w:eastAsia="pl-PL"/>
              </w:rPr>
              <w:t> </w:t>
            </w:r>
          </w:p>
        </w:tc>
        <w:tc>
          <w:tcPr>
            <w:tcW w:w="993" w:type="dxa"/>
            <w:tcBorders>
              <w:top w:val="nil"/>
              <w:left w:val="nil"/>
              <w:bottom w:val="single" w:sz="8" w:space="0" w:color="000000"/>
              <w:right w:val="single" w:sz="4" w:space="0" w:color="000000"/>
            </w:tcBorders>
            <w:noWrap/>
            <w:vAlign w:val="center"/>
            <w:hideMark/>
          </w:tcPr>
          <w:p w14:paraId="31F4A7BC" w14:textId="77777777" w:rsidR="00A82D92" w:rsidRPr="00A82D92" w:rsidRDefault="00A82D92" w:rsidP="00A82D92">
            <w:pPr>
              <w:spacing w:after="0" w:line="240" w:lineRule="auto"/>
              <w:rPr>
                <w:rFonts w:eastAsia="Times New Roman" w:cs="Calibri"/>
                <w:color w:val="FF0000"/>
                <w:sz w:val="20"/>
                <w:szCs w:val="20"/>
                <w:lang w:eastAsia="pl-PL"/>
              </w:rPr>
            </w:pPr>
            <w:r w:rsidRPr="00A82D92">
              <w:rPr>
                <w:rFonts w:eastAsia="Times New Roman" w:cs="Calibri"/>
                <w:color w:val="FF0000"/>
                <w:sz w:val="20"/>
                <w:szCs w:val="20"/>
                <w:lang w:eastAsia="pl-PL"/>
              </w:rPr>
              <w:t> </w:t>
            </w:r>
          </w:p>
        </w:tc>
        <w:tc>
          <w:tcPr>
            <w:tcW w:w="709" w:type="dxa"/>
            <w:tcBorders>
              <w:top w:val="nil"/>
              <w:left w:val="nil"/>
              <w:bottom w:val="single" w:sz="8" w:space="0" w:color="000000"/>
              <w:right w:val="single" w:sz="4" w:space="0" w:color="000000"/>
            </w:tcBorders>
            <w:noWrap/>
            <w:vAlign w:val="center"/>
            <w:hideMark/>
          </w:tcPr>
          <w:p w14:paraId="11D3B5F0" w14:textId="77777777" w:rsidR="00A82D92" w:rsidRPr="00A82D92" w:rsidRDefault="00A82D92" w:rsidP="00A82D92">
            <w:pPr>
              <w:spacing w:after="0" w:line="240" w:lineRule="auto"/>
              <w:rPr>
                <w:rFonts w:eastAsia="Times New Roman" w:cs="Calibri"/>
                <w:color w:val="FF0000"/>
                <w:sz w:val="20"/>
                <w:szCs w:val="20"/>
                <w:lang w:eastAsia="pl-PL"/>
              </w:rPr>
            </w:pPr>
            <w:r w:rsidRPr="00A82D92">
              <w:rPr>
                <w:rFonts w:eastAsia="Times New Roman" w:cs="Calibri"/>
                <w:color w:val="FF0000"/>
                <w:sz w:val="20"/>
                <w:szCs w:val="20"/>
                <w:lang w:eastAsia="pl-PL"/>
              </w:rPr>
              <w:t> </w:t>
            </w:r>
          </w:p>
        </w:tc>
        <w:tc>
          <w:tcPr>
            <w:tcW w:w="905" w:type="dxa"/>
            <w:gridSpan w:val="3"/>
            <w:tcBorders>
              <w:top w:val="nil"/>
              <w:left w:val="nil"/>
              <w:bottom w:val="single" w:sz="8" w:space="0" w:color="000000"/>
              <w:right w:val="single" w:sz="8" w:space="0" w:color="000000"/>
            </w:tcBorders>
            <w:noWrap/>
            <w:vAlign w:val="center"/>
            <w:hideMark/>
          </w:tcPr>
          <w:p w14:paraId="01F7609E" w14:textId="77777777" w:rsidR="00A82D92" w:rsidRPr="00A82D92" w:rsidRDefault="00A82D92" w:rsidP="00A82D92">
            <w:pPr>
              <w:spacing w:after="0" w:line="240" w:lineRule="auto"/>
              <w:rPr>
                <w:rFonts w:eastAsia="Times New Roman" w:cs="Calibri"/>
                <w:color w:val="FF0000"/>
                <w:sz w:val="20"/>
                <w:szCs w:val="20"/>
                <w:lang w:eastAsia="pl-PL"/>
              </w:rPr>
            </w:pPr>
            <w:r w:rsidRPr="00A82D92">
              <w:rPr>
                <w:rFonts w:eastAsia="Times New Roman" w:cs="Calibri"/>
                <w:color w:val="FF0000"/>
                <w:sz w:val="20"/>
                <w:szCs w:val="20"/>
                <w:lang w:eastAsia="pl-PL"/>
              </w:rPr>
              <w:t> </w:t>
            </w:r>
          </w:p>
        </w:tc>
      </w:tr>
      <w:tr w:rsidR="00A82D92" w:rsidRPr="00A82D92" w14:paraId="6090A57B" w14:textId="77777777" w:rsidTr="005A232A">
        <w:trPr>
          <w:gridAfter w:val="2"/>
          <w:wAfter w:w="148" w:type="dxa"/>
          <w:trHeight w:val="615"/>
        </w:trPr>
        <w:tc>
          <w:tcPr>
            <w:tcW w:w="1985" w:type="dxa"/>
            <w:vMerge w:val="restart"/>
            <w:tcBorders>
              <w:top w:val="nil"/>
              <w:left w:val="single" w:sz="8" w:space="0" w:color="000000"/>
              <w:bottom w:val="single" w:sz="8" w:space="0" w:color="000000"/>
              <w:right w:val="single" w:sz="4" w:space="0" w:color="000000"/>
            </w:tcBorders>
            <w:vAlign w:val="center"/>
            <w:hideMark/>
          </w:tcPr>
          <w:p w14:paraId="27D8947B" w14:textId="77777777" w:rsidR="00A82D92" w:rsidRPr="00A82D92" w:rsidRDefault="00A82D92" w:rsidP="00A82D92">
            <w:pPr>
              <w:spacing w:after="0" w:line="240" w:lineRule="auto"/>
              <w:rPr>
                <w:rFonts w:eastAsia="Times New Roman" w:cs="Calibri"/>
                <w:color w:val="000000"/>
                <w:sz w:val="20"/>
                <w:szCs w:val="20"/>
                <w:lang w:eastAsia="pl-PL"/>
              </w:rPr>
            </w:pPr>
            <w:r w:rsidRPr="00A82D92">
              <w:rPr>
                <w:rFonts w:eastAsia="Times New Roman" w:cs="Calibri"/>
                <w:color w:val="000000"/>
                <w:sz w:val="20"/>
                <w:szCs w:val="20"/>
                <w:lang w:eastAsia="pl-PL"/>
              </w:rPr>
              <w:t>Czynności , o których mowa w art.. 9 ust. 1a i 1b ustawy z dnia 12 marca  2022 r. o pomocy obywatelom Ukrainy</w:t>
            </w:r>
          </w:p>
        </w:tc>
        <w:tc>
          <w:tcPr>
            <w:tcW w:w="1120" w:type="dxa"/>
            <w:vMerge w:val="restart"/>
            <w:tcBorders>
              <w:top w:val="nil"/>
              <w:left w:val="single" w:sz="4" w:space="0" w:color="000000"/>
              <w:bottom w:val="single" w:sz="8" w:space="0" w:color="000000"/>
              <w:right w:val="single" w:sz="4" w:space="0" w:color="000000"/>
            </w:tcBorders>
            <w:vAlign w:val="center"/>
            <w:hideMark/>
          </w:tcPr>
          <w:p w14:paraId="3AC50702"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75095</w:t>
            </w:r>
          </w:p>
        </w:tc>
        <w:tc>
          <w:tcPr>
            <w:tcW w:w="1083" w:type="dxa"/>
            <w:tcBorders>
              <w:top w:val="nil"/>
              <w:left w:val="nil"/>
              <w:bottom w:val="single" w:sz="4" w:space="0" w:color="000000"/>
              <w:right w:val="single" w:sz="4" w:space="0" w:color="000000"/>
            </w:tcBorders>
            <w:vAlign w:val="center"/>
            <w:hideMark/>
          </w:tcPr>
          <w:p w14:paraId="33AA9FE2"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0,00</w:t>
            </w:r>
          </w:p>
        </w:tc>
        <w:tc>
          <w:tcPr>
            <w:tcW w:w="1134" w:type="dxa"/>
            <w:vMerge w:val="restart"/>
            <w:tcBorders>
              <w:top w:val="nil"/>
              <w:left w:val="single" w:sz="4" w:space="0" w:color="000000"/>
              <w:bottom w:val="single" w:sz="8" w:space="0" w:color="000000"/>
              <w:right w:val="single" w:sz="4" w:space="0" w:color="000000"/>
            </w:tcBorders>
            <w:vAlign w:val="center"/>
            <w:hideMark/>
          </w:tcPr>
          <w:p w14:paraId="33C477DF"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75095</w:t>
            </w:r>
          </w:p>
        </w:tc>
        <w:tc>
          <w:tcPr>
            <w:tcW w:w="1134" w:type="dxa"/>
            <w:tcBorders>
              <w:top w:val="nil"/>
              <w:left w:val="nil"/>
              <w:bottom w:val="single" w:sz="4" w:space="0" w:color="000000"/>
              <w:right w:val="single" w:sz="4" w:space="0" w:color="000000"/>
            </w:tcBorders>
            <w:vAlign w:val="center"/>
            <w:hideMark/>
          </w:tcPr>
          <w:p w14:paraId="13376687"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0,00</w:t>
            </w:r>
          </w:p>
        </w:tc>
        <w:tc>
          <w:tcPr>
            <w:tcW w:w="1180" w:type="dxa"/>
            <w:tcBorders>
              <w:top w:val="nil"/>
              <w:left w:val="nil"/>
              <w:bottom w:val="single" w:sz="4" w:space="0" w:color="000000"/>
              <w:right w:val="single" w:sz="4" w:space="0" w:color="000000"/>
            </w:tcBorders>
            <w:noWrap/>
            <w:vAlign w:val="center"/>
            <w:hideMark/>
          </w:tcPr>
          <w:p w14:paraId="4F650B94"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 </w:t>
            </w:r>
          </w:p>
        </w:tc>
        <w:tc>
          <w:tcPr>
            <w:tcW w:w="1151" w:type="dxa"/>
            <w:tcBorders>
              <w:top w:val="nil"/>
              <w:left w:val="nil"/>
              <w:bottom w:val="single" w:sz="4" w:space="0" w:color="000000"/>
              <w:right w:val="single" w:sz="4" w:space="0" w:color="000000"/>
            </w:tcBorders>
            <w:noWrap/>
            <w:vAlign w:val="center"/>
            <w:hideMark/>
          </w:tcPr>
          <w:p w14:paraId="727A11FE"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 </w:t>
            </w:r>
          </w:p>
        </w:tc>
        <w:tc>
          <w:tcPr>
            <w:tcW w:w="1072" w:type="dxa"/>
            <w:tcBorders>
              <w:top w:val="nil"/>
              <w:left w:val="nil"/>
              <w:bottom w:val="single" w:sz="4" w:space="0" w:color="000000"/>
              <w:right w:val="single" w:sz="4" w:space="0" w:color="000000"/>
            </w:tcBorders>
            <w:noWrap/>
            <w:vAlign w:val="center"/>
            <w:hideMark/>
          </w:tcPr>
          <w:p w14:paraId="50112652"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 </w:t>
            </w:r>
          </w:p>
        </w:tc>
        <w:tc>
          <w:tcPr>
            <w:tcW w:w="1149" w:type="dxa"/>
            <w:tcBorders>
              <w:top w:val="nil"/>
              <w:left w:val="nil"/>
              <w:bottom w:val="single" w:sz="4" w:space="0" w:color="000000"/>
              <w:right w:val="single" w:sz="4" w:space="0" w:color="000000"/>
            </w:tcBorders>
            <w:noWrap/>
            <w:vAlign w:val="bottom"/>
            <w:hideMark/>
          </w:tcPr>
          <w:p w14:paraId="3CF80B1B" w14:textId="77777777" w:rsidR="00A82D92" w:rsidRPr="00A82D92" w:rsidRDefault="00A82D92" w:rsidP="00A82D92">
            <w:pPr>
              <w:spacing w:after="0" w:line="240" w:lineRule="auto"/>
              <w:rPr>
                <w:rFonts w:eastAsia="Times New Roman" w:cs="Calibri"/>
                <w:color w:val="000000"/>
                <w:sz w:val="20"/>
                <w:szCs w:val="20"/>
                <w:lang w:eastAsia="pl-PL"/>
              </w:rPr>
            </w:pPr>
            <w:r w:rsidRPr="00A82D92">
              <w:rPr>
                <w:rFonts w:eastAsia="Times New Roman" w:cs="Calibri"/>
                <w:color w:val="000000"/>
                <w:sz w:val="20"/>
                <w:szCs w:val="20"/>
                <w:lang w:eastAsia="pl-PL"/>
              </w:rPr>
              <w:t> </w:t>
            </w:r>
          </w:p>
        </w:tc>
        <w:tc>
          <w:tcPr>
            <w:tcW w:w="1119" w:type="dxa"/>
            <w:tcBorders>
              <w:top w:val="nil"/>
              <w:left w:val="nil"/>
              <w:bottom w:val="single" w:sz="4" w:space="0" w:color="000000"/>
              <w:right w:val="single" w:sz="4" w:space="0" w:color="000000"/>
            </w:tcBorders>
            <w:noWrap/>
            <w:vAlign w:val="center"/>
            <w:hideMark/>
          </w:tcPr>
          <w:p w14:paraId="12CED331" w14:textId="77777777" w:rsidR="00A82D92" w:rsidRPr="00A82D92" w:rsidRDefault="00A82D92" w:rsidP="00A82D92">
            <w:pPr>
              <w:spacing w:after="0" w:line="240" w:lineRule="auto"/>
              <w:rPr>
                <w:rFonts w:eastAsia="Times New Roman" w:cs="Calibri"/>
                <w:color w:val="000000"/>
                <w:sz w:val="20"/>
                <w:szCs w:val="20"/>
                <w:lang w:eastAsia="pl-PL"/>
              </w:rPr>
            </w:pPr>
            <w:r w:rsidRPr="00A82D92">
              <w:rPr>
                <w:rFonts w:eastAsia="Times New Roman" w:cs="Calibri"/>
                <w:color w:val="000000"/>
                <w:sz w:val="20"/>
                <w:szCs w:val="20"/>
                <w:lang w:eastAsia="pl-PL"/>
              </w:rPr>
              <w:t> </w:t>
            </w:r>
          </w:p>
        </w:tc>
        <w:tc>
          <w:tcPr>
            <w:tcW w:w="1134" w:type="dxa"/>
            <w:tcBorders>
              <w:top w:val="nil"/>
              <w:left w:val="nil"/>
              <w:bottom w:val="single" w:sz="4" w:space="0" w:color="000000"/>
              <w:right w:val="single" w:sz="4" w:space="0" w:color="000000"/>
            </w:tcBorders>
            <w:noWrap/>
            <w:vAlign w:val="center"/>
            <w:hideMark/>
          </w:tcPr>
          <w:p w14:paraId="2388C41D" w14:textId="77777777" w:rsidR="00A82D92" w:rsidRPr="00A82D92" w:rsidRDefault="00A82D92" w:rsidP="00A82D92">
            <w:pPr>
              <w:spacing w:after="0" w:line="240" w:lineRule="auto"/>
              <w:rPr>
                <w:rFonts w:eastAsia="Times New Roman" w:cs="Calibri"/>
                <w:color w:val="FF0000"/>
                <w:sz w:val="20"/>
                <w:szCs w:val="20"/>
                <w:lang w:eastAsia="pl-PL"/>
              </w:rPr>
            </w:pPr>
            <w:r w:rsidRPr="00A82D92">
              <w:rPr>
                <w:rFonts w:eastAsia="Times New Roman" w:cs="Calibri"/>
                <w:color w:val="FF0000"/>
                <w:sz w:val="20"/>
                <w:szCs w:val="20"/>
                <w:lang w:eastAsia="pl-PL"/>
              </w:rPr>
              <w:t> </w:t>
            </w:r>
          </w:p>
        </w:tc>
        <w:tc>
          <w:tcPr>
            <w:tcW w:w="993" w:type="dxa"/>
            <w:tcBorders>
              <w:top w:val="nil"/>
              <w:left w:val="nil"/>
              <w:bottom w:val="single" w:sz="4" w:space="0" w:color="000000"/>
              <w:right w:val="single" w:sz="4" w:space="0" w:color="000000"/>
            </w:tcBorders>
            <w:noWrap/>
            <w:vAlign w:val="center"/>
            <w:hideMark/>
          </w:tcPr>
          <w:p w14:paraId="50D840AF" w14:textId="77777777" w:rsidR="00A82D92" w:rsidRPr="00A82D92" w:rsidRDefault="00A82D92" w:rsidP="00A82D92">
            <w:pPr>
              <w:spacing w:after="0" w:line="240" w:lineRule="auto"/>
              <w:rPr>
                <w:rFonts w:eastAsia="Times New Roman" w:cs="Calibri"/>
                <w:color w:val="FF0000"/>
                <w:sz w:val="20"/>
                <w:szCs w:val="20"/>
                <w:lang w:eastAsia="pl-PL"/>
              </w:rPr>
            </w:pPr>
            <w:r w:rsidRPr="00A82D92">
              <w:rPr>
                <w:rFonts w:eastAsia="Times New Roman" w:cs="Calibri"/>
                <w:color w:val="FF0000"/>
                <w:sz w:val="20"/>
                <w:szCs w:val="20"/>
                <w:lang w:eastAsia="pl-PL"/>
              </w:rPr>
              <w:t> </w:t>
            </w:r>
          </w:p>
        </w:tc>
        <w:tc>
          <w:tcPr>
            <w:tcW w:w="709" w:type="dxa"/>
            <w:tcBorders>
              <w:top w:val="nil"/>
              <w:left w:val="nil"/>
              <w:bottom w:val="single" w:sz="4" w:space="0" w:color="000000"/>
              <w:right w:val="single" w:sz="4" w:space="0" w:color="000000"/>
            </w:tcBorders>
            <w:noWrap/>
            <w:vAlign w:val="center"/>
            <w:hideMark/>
          </w:tcPr>
          <w:p w14:paraId="1336639A" w14:textId="77777777" w:rsidR="00A82D92" w:rsidRPr="00A82D92" w:rsidRDefault="00A82D92" w:rsidP="00A82D92">
            <w:pPr>
              <w:spacing w:after="0" w:line="240" w:lineRule="auto"/>
              <w:rPr>
                <w:rFonts w:eastAsia="Times New Roman" w:cs="Calibri"/>
                <w:color w:val="FF0000"/>
                <w:sz w:val="20"/>
                <w:szCs w:val="20"/>
                <w:lang w:eastAsia="pl-PL"/>
              </w:rPr>
            </w:pPr>
            <w:r w:rsidRPr="00A82D92">
              <w:rPr>
                <w:rFonts w:eastAsia="Times New Roman" w:cs="Calibri"/>
                <w:color w:val="FF0000"/>
                <w:sz w:val="20"/>
                <w:szCs w:val="20"/>
                <w:lang w:eastAsia="pl-PL"/>
              </w:rPr>
              <w:t> </w:t>
            </w:r>
          </w:p>
        </w:tc>
        <w:tc>
          <w:tcPr>
            <w:tcW w:w="905" w:type="dxa"/>
            <w:gridSpan w:val="3"/>
            <w:tcBorders>
              <w:top w:val="nil"/>
              <w:left w:val="nil"/>
              <w:bottom w:val="single" w:sz="4" w:space="0" w:color="000000"/>
              <w:right w:val="single" w:sz="8" w:space="0" w:color="000000"/>
            </w:tcBorders>
            <w:noWrap/>
            <w:vAlign w:val="center"/>
            <w:hideMark/>
          </w:tcPr>
          <w:p w14:paraId="2897BF3F" w14:textId="77777777" w:rsidR="00A82D92" w:rsidRPr="00A82D92" w:rsidRDefault="00A82D92" w:rsidP="00A82D92">
            <w:pPr>
              <w:spacing w:after="0" w:line="240" w:lineRule="auto"/>
              <w:rPr>
                <w:rFonts w:eastAsia="Times New Roman" w:cs="Calibri"/>
                <w:color w:val="FF0000"/>
                <w:sz w:val="20"/>
                <w:szCs w:val="20"/>
                <w:lang w:eastAsia="pl-PL"/>
              </w:rPr>
            </w:pPr>
            <w:r w:rsidRPr="00A82D92">
              <w:rPr>
                <w:rFonts w:eastAsia="Times New Roman" w:cs="Calibri"/>
                <w:color w:val="FF0000"/>
                <w:sz w:val="20"/>
                <w:szCs w:val="20"/>
                <w:lang w:eastAsia="pl-PL"/>
              </w:rPr>
              <w:t> </w:t>
            </w:r>
          </w:p>
        </w:tc>
      </w:tr>
      <w:tr w:rsidR="00A82D92" w:rsidRPr="00A82D92" w14:paraId="137CA3F0" w14:textId="77777777" w:rsidTr="005A232A">
        <w:trPr>
          <w:gridAfter w:val="2"/>
          <w:wAfter w:w="148" w:type="dxa"/>
          <w:trHeight w:val="630"/>
        </w:trPr>
        <w:tc>
          <w:tcPr>
            <w:tcW w:w="1985" w:type="dxa"/>
            <w:vMerge/>
            <w:tcBorders>
              <w:top w:val="nil"/>
              <w:left w:val="single" w:sz="8" w:space="0" w:color="000000"/>
              <w:bottom w:val="single" w:sz="8" w:space="0" w:color="000000"/>
              <w:right w:val="single" w:sz="4" w:space="0" w:color="000000"/>
            </w:tcBorders>
            <w:vAlign w:val="center"/>
            <w:hideMark/>
          </w:tcPr>
          <w:p w14:paraId="28295878" w14:textId="77777777" w:rsidR="00A82D92" w:rsidRPr="00A82D92" w:rsidRDefault="00A82D92" w:rsidP="00A82D92">
            <w:pPr>
              <w:spacing w:after="0" w:line="240" w:lineRule="auto"/>
              <w:rPr>
                <w:rFonts w:eastAsia="Times New Roman" w:cs="Calibri"/>
                <w:color w:val="000000"/>
                <w:sz w:val="20"/>
                <w:szCs w:val="20"/>
                <w:lang w:eastAsia="pl-PL"/>
              </w:rPr>
            </w:pPr>
          </w:p>
        </w:tc>
        <w:tc>
          <w:tcPr>
            <w:tcW w:w="1120" w:type="dxa"/>
            <w:vMerge/>
            <w:tcBorders>
              <w:top w:val="nil"/>
              <w:left w:val="single" w:sz="4" w:space="0" w:color="000000"/>
              <w:bottom w:val="single" w:sz="8" w:space="0" w:color="000000"/>
              <w:right w:val="single" w:sz="4" w:space="0" w:color="000000"/>
            </w:tcBorders>
            <w:vAlign w:val="center"/>
            <w:hideMark/>
          </w:tcPr>
          <w:p w14:paraId="5533C5F0" w14:textId="77777777" w:rsidR="00A82D92" w:rsidRPr="00A82D92" w:rsidRDefault="00A82D92" w:rsidP="00A82D92">
            <w:pPr>
              <w:spacing w:after="0" w:line="240" w:lineRule="auto"/>
              <w:rPr>
                <w:rFonts w:eastAsia="Times New Roman" w:cs="Calibri"/>
                <w:color w:val="000000"/>
                <w:sz w:val="20"/>
                <w:szCs w:val="20"/>
                <w:lang w:eastAsia="pl-PL"/>
              </w:rPr>
            </w:pPr>
          </w:p>
        </w:tc>
        <w:tc>
          <w:tcPr>
            <w:tcW w:w="1083" w:type="dxa"/>
            <w:tcBorders>
              <w:top w:val="nil"/>
              <w:left w:val="nil"/>
              <w:bottom w:val="nil"/>
              <w:right w:val="single" w:sz="4" w:space="0" w:color="000000"/>
            </w:tcBorders>
            <w:vAlign w:val="center"/>
            <w:hideMark/>
          </w:tcPr>
          <w:p w14:paraId="3E3D79EE"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0,00</w:t>
            </w:r>
          </w:p>
        </w:tc>
        <w:tc>
          <w:tcPr>
            <w:tcW w:w="1134" w:type="dxa"/>
            <w:vMerge/>
            <w:tcBorders>
              <w:top w:val="nil"/>
              <w:left w:val="single" w:sz="4" w:space="0" w:color="000000"/>
              <w:bottom w:val="single" w:sz="8" w:space="0" w:color="000000"/>
              <w:right w:val="single" w:sz="4" w:space="0" w:color="000000"/>
            </w:tcBorders>
            <w:vAlign w:val="center"/>
            <w:hideMark/>
          </w:tcPr>
          <w:p w14:paraId="577B6EF5" w14:textId="77777777" w:rsidR="00A82D92" w:rsidRPr="00A82D92" w:rsidRDefault="00A82D92" w:rsidP="00A82D92">
            <w:pPr>
              <w:spacing w:after="0" w:line="240" w:lineRule="auto"/>
              <w:rPr>
                <w:rFonts w:eastAsia="Times New Roman" w:cs="Calibri"/>
                <w:color w:val="000000"/>
                <w:sz w:val="20"/>
                <w:szCs w:val="20"/>
                <w:lang w:eastAsia="pl-PL"/>
              </w:rPr>
            </w:pPr>
          </w:p>
        </w:tc>
        <w:tc>
          <w:tcPr>
            <w:tcW w:w="1134" w:type="dxa"/>
            <w:tcBorders>
              <w:top w:val="nil"/>
              <w:left w:val="nil"/>
              <w:bottom w:val="nil"/>
              <w:right w:val="single" w:sz="4" w:space="0" w:color="000000"/>
            </w:tcBorders>
            <w:vAlign w:val="center"/>
            <w:hideMark/>
          </w:tcPr>
          <w:p w14:paraId="355CA27E"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0,00</w:t>
            </w:r>
          </w:p>
        </w:tc>
        <w:tc>
          <w:tcPr>
            <w:tcW w:w="1180" w:type="dxa"/>
            <w:tcBorders>
              <w:top w:val="nil"/>
              <w:left w:val="nil"/>
              <w:bottom w:val="nil"/>
              <w:right w:val="single" w:sz="4" w:space="0" w:color="000000"/>
            </w:tcBorders>
            <w:noWrap/>
            <w:vAlign w:val="center"/>
            <w:hideMark/>
          </w:tcPr>
          <w:p w14:paraId="3DD28E6B"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 </w:t>
            </w:r>
          </w:p>
        </w:tc>
        <w:tc>
          <w:tcPr>
            <w:tcW w:w="1151" w:type="dxa"/>
            <w:tcBorders>
              <w:top w:val="nil"/>
              <w:left w:val="nil"/>
              <w:bottom w:val="single" w:sz="4" w:space="0" w:color="000000"/>
              <w:right w:val="single" w:sz="4" w:space="0" w:color="000000"/>
            </w:tcBorders>
            <w:noWrap/>
            <w:vAlign w:val="center"/>
            <w:hideMark/>
          </w:tcPr>
          <w:p w14:paraId="51AE861F"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 </w:t>
            </w:r>
          </w:p>
        </w:tc>
        <w:tc>
          <w:tcPr>
            <w:tcW w:w="1072" w:type="dxa"/>
            <w:tcBorders>
              <w:top w:val="nil"/>
              <w:left w:val="nil"/>
              <w:bottom w:val="nil"/>
              <w:right w:val="single" w:sz="4" w:space="0" w:color="000000"/>
            </w:tcBorders>
            <w:noWrap/>
            <w:vAlign w:val="center"/>
            <w:hideMark/>
          </w:tcPr>
          <w:p w14:paraId="2F5C38A4"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 </w:t>
            </w:r>
          </w:p>
        </w:tc>
        <w:tc>
          <w:tcPr>
            <w:tcW w:w="1149" w:type="dxa"/>
            <w:tcBorders>
              <w:top w:val="nil"/>
              <w:left w:val="nil"/>
              <w:bottom w:val="nil"/>
              <w:right w:val="nil"/>
            </w:tcBorders>
            <w:noWrap/>
            <w:vAlign w:val="bottom"/>
            <w:hideMark/>
          </w:tcPr>
          <w:p w14:paraId="7FF5BC33" w14:textId="77777777" w:rsidR="00A82D92" w:rsidRPr="00A82D92" w:rsidRDefault="00A82D92" w:rsidP="00A82D92">
            <w:pPr>
              <w:spacing w:after="0" w:line="240" w:lineRule="auto"/>
              <w:jc w:val="center"/>
              <w:rPr>
                <w:rFonts w:eastAsia="Times New Roman" w:cs="Calibri"/>
                <w:color w:val="000000"/>
                <w:sz w:val="20"/>
                <w:szCs w:val="20"/>
                <w:lang w:eastAsia="pl-PL"/>
              </w:rPr>
            </w:pPr>
          </w:p>
        </w:tc>
        <w:tc>
          <w:tcPr>
            <w:tcW w:w="1119" w:type="dxa"/>
            <w:tcBorders>
              <w:top w:val="nil"/>
              <w:left w:val="single" w:sz="4" w:space="0" w:color="000000"/>
              <w:bottom w:val="nil"/>
              <w:right w:val="single" w:sz="4" w:space="0" w:color="000000"/>
            </w:tcBorders>
            <w:noWrap/>
            <w:vAlign w:val="center"/>
            <w:hideMark/>
          </w:tcPr>
          <w:p w14:paraId="1141DB74" w14:textId="77777777" w:rsidR="00A82D92" w:rsidRPr="00A82D92" w:rsidRDefault="00A82D92" w:rsidP="00A82D92">
            <w:pPr>
              <w:spacing w:after="0" w:line="240" w:lineRule="auto"/>
              <w:rPr>
                <w:rFonts w:eastAsia="Times New Roman" w:cs="Calibri"/>
                <w:color w:val="000000"/>
                <w:sz w:val="20"/>
                <w:szCs w:val="20"/>
                <w:lang w:eastAsia="pl-PL"/>
              </w:rPr>
            </w:pPr>
            <w:r w:rsidRPr="00A82D92">
              <w:rPr>
                <w:rFonts w:eastAsia="Times New Roman" w:cs="Calibri"/>
                <w:color w:val="000000"/>
                <w:sz w:val="20"/>
                <w:szCs w:val="20"/>
                <w:lang w:eastAsia="pl-PL"/>
              </w:rPr>
              <w:t> </w:t>
            </w:r>
          </w:p>
        </w:tc>
        <w:tc>
          <w:tcPr>
            <w:tcW w:w="1134" w:type="dxa"/>
            <w:tcBorders>
              <w:top w:val="nil"/>
              <w:left w:val="nil"/>
              <w:bottom w:val="nil"/>
              <w:right w:val="single" w:sz="4" w:space="0" w:color="000000"/>
            </w:tcBorders>
            <w:noWrap/>
            <w:vAlign w:val="center"/>
            <w:hideMark/>
          </w:tcPr>
          <w:p w14:paraId="268CAC69" w14:textId="77777777" w:rsidR="00A82D92" w:rsidRPr="00A82D92" w:rsidRDefault="00A82D92" w:rsidP="00A82D92">
            <w:pPr>
              <w:spacing w:after="0" w:line="240" w:lineRule="auto"/>
              <w:rPr>
                <w:rFonts w:eastAsia="Times New Roman" w:cs="Calibri"/>
                <w:color w:val="FF0000"/>
                <w:sz w:val="20"/>
                <w:szCs w:val="20"/>
                <w:lang w:eastAsia="pl-PL"/>
              </w:rPr>
            </w:pPr>
            <w:r w:rsidRPr="00A82D92">
              <w:rPr>
                <w:rFonts w:eastAsia="Times New Roman" w:cs="Calibri"/>
                <w:color w:val="FF0000"/>
                <w:sz w:val="20"/>
                <w:szCs w:val="20"/>
                <w:lang w:eastAsia="pl-PL"/>
              </w:rPr>
              <w:t> </w:t>
            </w:r>
          </w:p>
        </w:tc>
        <w:tc>
          <w:tcPr>
            <w:tcW w:w="993" w:type="dxa"/>
            <w:tcBorders>
              <w:top w:val="nil"/>
              <w:left w:val="nil"/>
              <w:bottom w:val="nil"/>
              <w:right w:val="single" w:sz="4" w:space="0" w:color="000000"/>
            </w:tcBorders>
            <w:noWrap/>
            <w:vAlign w:val="center"/>
            <w:hideMark/>
          </w:tcPr>
          <w:p w14:paraId="7DBF059E" w14:textId="77777777" w:rsidR="00A82D92" w:rsidRPr="00A82D92" w:rsidRDefault="00A82D92" w:rsidP="00A82D92">
            <w:pPr>
              <w:spacing w:after="0" w:line="240" w:lineRule="auto"/>
              <w:rPr>
                <w:rFonts w:eastAsia="Times New Roman" w:cs="Calibri"/>
                <w:color w:val="FF0000"/>
                <w:sz w:val="20"/>
                <w:szCs w:val="20"/>
                <w:lang w:eastAsia="pl-PL"/>
              </w:rPr>
            </w:pPr>
            <w:r w:rsidRPr="00A82D92">
              <w:rPr>
                <w:rFonts w:eastAsia="Times New Roman" w:cs="Calibri"/>
                <w:color w:val="FF0000"/>
                <w:sz w:val="20"/>
                <w:szCs w:val="20"/>
                <w:lang w:eastAsia="pl-PL"/>
              </w:rPr>
              <w:t> </w:t>
            </w:r>
          </w:p>
        </w:tc>
        <w:tc>
          <w:tcPr>
            <w:tcW w:w="709" w:type="dxa"/>
            <w:tcBorders>
              <w:top w:val="nil"/>
              <w:left w:val="nil"/>
              <w:bottom w:val="nil"/>
              <w:right w:val="single" w:sz="4" w:space="0" w:color="000000"/>
            </w:tcBorders>
            <w:noWrap/>
            <w:vAlign w:val="center"/>
            <w:hideMark/>
          </w:tcPr>
          <w:p w14:paraId="2447778F" w14:textId="77777777" w:rsidR="00A82D92" w:rsidRPr="00A82D92" w:rsidRDefault="00A82D92" w:rsidP="00A82D92">
            <w:pPr>
              <w:spacing w:after="0" w:line="240" w:lineRule="auto"/>
              <w:rPr>
                <w:rFonts w:eastAsia="Times New Roman" w:cs="Calibri"/>
                <w:color w:val="FF0000"/>
                <w:sz w:val="20"/>
                <w:szCs w:val="20"/>
                <w:lang w:eastAsia="pl-PL"/>
              </w:rPr>
            </w:pPr>
            <w:r w:rsidRPr="00A82D92">
              <w:rPr>
                <w:rFonts w:eastAsia="Times New Roman" w:cs="Calibri"/>
                <w:color w:val="FF0000"/>
                <w:sz w:val="20"/>
                <w:szCs w:val="20"/>
                <w:lang w:eastAsia="pl-PL"/>
              </w:rPr>
              <w:t> </w:t>
            </w:r>
          </w:p>
        </w:tc>
        <w:tc>
          <w:tcPr>
            <w:tcW w:w="905" w:type="dxa"/>
            <w:gridSpan w:val="3"/>
            <w:tcBorders>
              <w:top w:val="nil"/>
              <w:left w:val="nil"/>
              <w:bottom w:val="nil"/>
              <w:right w:val="single" w:sz="8" w:space="0" w:color="000000"/>
            </w:tcBorders>
            <w:noWrap/>
            <w:vAlign w:val="center"/>
            <w:hideMark/>
          </w:tcPr>
          <w:p w14:paraId="64C277D9" w14:textId="77777777" w:rsidR="00A82D92" w:rsidRPr="00A82D92" w:rsidRDefault="00A82D92" w:rsidP="00A82D92">
            <w:pPr>
              <w:spacing w:after="0" w:line="240" w:lineRule="auto"/>
              <w:rPr>
                <w:rFonts w:eastAsia="Times New Roman" w:cs="Calibri"/>
                <w:color w:val="FF0000"/>
                <w:sz w:val="20"/>
                <w:szCs w:val="20"/>
                <w:lang w:eastAsia="pl-PL"/>
              </w:rPr>
            </w:pPr>
            <w:r w:rsidRPr="00A82D92">
              <w:rPr>
                <w:rFonts w:eastAsia="Times New Roman" w:cs="Calibri"/>
                <w:color w:val="FF0000"/>
                <w:sz w:val="20"/>
                <w:szCs w:val="20"/>
                <w:lang w:eastAsia="pl-PL"/>
              </w:rPr>
              <w:t> </w:t>
            </w:r>
          </w:p>
        </w:tc>
      </w:tr>
      <w:tr w:rsidR="00A82D92" w:rsidRPr="00A82D92" w14:paraId="362BCF34" w14:textId="77777777" w:rsidTr="005A232A">
        <w:trPr>
          <w:gridAfter w:val="2"/>
          <w:wAfter w:w="148" w:type="dxa"/>
          <w:trHeight w:val="975"/>
        </w:trPr>
        <w:tc>
          <w:tcPr>
            <w:tcW w:w="1985" w:type="dxa"/>
            <w:vMerge w:val="restart"/>
            <w:tcBorders>
              <w:top w:val="nil"/>
              <w:left w:val="single" w:sz="8" w:space="0" w:color="000000"/>
              <w:bottom w:val="single" w:sz="8" w:space="0" w:color="000000"/>
              <w:right w:val="single" w:sz="4" w:space="0" w:color="000000"/>
            </w:tcBorders>
            <w:vAlign w:val="center"/>
            <w:hideMark/>
          </w:tcPr>
          <w:p w14:paraId="2FA9FB71" w14:textId="332EE052" w:rsidR="00A82D92" w:rsidRPr="00A82D92" w:rsidRDefault="00A82D92" w:rsidP="00A82D92">
            <w:pPr>
              <w:spacing w:after="0" w:line="240" w:lineRule="auto"/>
              <w:rPr>
                <w:rFonts w:eastAsia="Times New Roman" w:cs="Calibri"/>
                <w:color w:val="000000"/>
                <w:sz w:val="20"/>
                <w:szCs w:val="20"/>
                <w:lang w:eastAsia="pl-PL"/>
              </w:rPr>
            </w:pPr>
            <w:r w:rsidRPr="00A82D92">
              <w:rPr>
                <w:rFonts w:eastAsia="Times New Roman" w:cs="Calibri"/>
                <w:color w:val="000000"/>
                <w:sz w:val="20"/>
                <w:szCs w:val="20"/>
                <w:lang w:eastAsia="pl-PL"/>
              </w:rPr>
              <w:t>Realizacja dodatkowych zadań oświatowych związanych z kształceniem, wychowaniem i opieką nad dziećmi i uczniami będącymi obywatelami Ukrainy finansowana środkami funduszu pomocy</w:t>
            </w:r>
          </w:p>
        </w:tc>
        <w:tc>
          <w:tcPr>
            <w:tcW w:w="1120" w:type="dxa"/>
            <w:tcBorders>
              <w:top w:val="nil"/>
              <w:left w:val="nil"/>
              <w:bottom w:val="single" w:sz="4" w:space="0" w:color="000000"/>
              <w:right w:val="single" w:sz="4" w:space="0" w:color="000000"/>
            </w:tcBorders>
            <w:vAlign w:val="center"/>
            <w:hideMark/>
          </w:tcPr>
          <w:p w14:paraId="271FDBF2"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75814</w:t>
            </w:r>
          </w:p>
        </w:tc>
        <w:tc>
          <w:tcPr>
            <w:tcW w:w="1083" w:type="dxa"/>
            <w:tcBorders>
              <w:top w:val="single" w:sz="8" w:space="0" w:color="000000"/>
              <w:left w:val="nil"/>
              <w:bottom w:val="single" w:sz="4" w:space="0" w:color="000000"/>
              <w:right w:val="single" w:sz="4" w:space="0" w:color="000000"/>
            </w:tcBorders>
            <w:vAlign w:val="center"/>
            <w:hideMark/>
          </w:tcPr>
          <w:p w14:paraId="0C4587BE"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154 103,00</w:t>
            </w:r>
          </w:p>
        </w:tc>
        <w:tc>
          <w:tcPr>
            <w:tcW w:w="1134" w:type="dxa"/>
            <w:tcBorders>
              <w:top w:val="nil"/>
              <w:left w:val="nil"/>
              <w:bottom w:val="single" w:sz="4" w:space="0" w:color="000000"/>
              <w:right w:val="single" w:sz="4" w:space="0" w:color="000000"/>
            </w:tcBorders>
            <w:vAlign w:val="center"/>
            <w:hideMark/>
          </w:tcPr>
          <w:p w14:paraId="627539AC"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80195</w:t>
            </w:r>
          </w:p>
        </w:tc>
        <w:tc>
          <w:tcPr>
            <w:tcW w:w="1134" w:type="dxa"/>
            <w:tcBorders>
              <w:top w:val="single" w:sz="8" w:space="0" w:color="000000"/>
              <w:left w:val="nil"/>
              <w:bottom w:val="single" w:sz="4" w:space="0" w:color="000000"/>
              <w:right w:val="single" w:sz="4" w:space="0" w:color="000000"/>
            </w:tcBorders>
            <w:vAlign w:val="center"/>
            <w:hideMark/>
          </w:tcPr>
          <w:p w14:paraId="4632576C"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165 729,07</w:t>
            </w:r>
          </w:p>
        </w:tc>
        <w:tc>
          <w:tcPr>
            <w:tcW w:w="1180" w:type="dxa"/>
            <w:tcBorders>
              <w:top w:val="single" w:sz="8" w:space="0" w:color="000000"/>
              <w:left w:val="nil"/>
              <w:bottom w:val="single" w:sz="4" w:space="0" w:color="000000"/>
              <w:right w:val="single" w:sz="4" w:space="0" w:color="000000"/>
            </w:tcBorders>
            <w:noWrap/>
            <w:vAlign w:val="center"/>
            <w:hideMark/>
          </w:tcPr>
          <w:p w14:paraId="14509F35"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 xml:space="preserve"> 165 729,07    </w:t>
            </w:r>
          </w:p>
        </w:tc>
        <w:tc>
          <w:tcPr>
            <w:tcW w:w="1151" w:type="dxa"/>
            <w:tcBorders>
              <w:top w:val="single" w:sz="8" w:space="0" w:color="000000"/>
              <w:left w:val="nil"/>
              <w:bottom w:val="single" w:sz="4" w:space="0" w:color="000000"/>
              <w:right w:val="single" w:sz="4" w:space="0" w:color="000000"/>
            </w:tcBorders>
            <w:noWrap/>
            <w:vAlign w:val="center"/>
            <w:hideMark/>
          </w:tcPr>
          <w:p w14:paraId="73F866FA"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 xml:space="preserve"> 165 729,07    </w:t>
            </w:r>
          </w:p>
        </w:tc>
        <w:tc>
          <w:tcPr>
            <w:tcW w:w="1072" w:type="dxa"/>
            <w:tcBorders>
              <w:top w:val="single" w:sz="8" w:space="0" w:color="000000"/>
              <w:left w:val="nil"/>
              <w:bottom w:val="single" w:sz="4" w:space="0" w:color="000000"/>
              <w:right w:val="single" w:sz="4" w:space="0" w:color="000000"/>
            </w:tcBorders>
            <w:shd w:val="clear" w:color="FFFFFF" w:fill="FFFFFF"/>
            <w:noWrap/>
            <w:vAlign w:val="center"/>
            <w:hideMark/>
          </w:tcPr>
          <w:p w14:paraId="1B9383E7"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 xml:space="preserve"> 18 817,88    </w:t>
            </w:r>
          </w:p>
        </w:tc>
        <w:tc>
          <w:tcPr>
            <w:tcW w:w="1149" w:type="dxa"/>
            <w:tcBorders>
              <w:top w:val="single" w:sz="8" w:space="0" w:color="000000"/>
              <w:left w:val="nil"/>
              <w:bottom w:val="single" w:sz="4" w:space="0" w:color="000000"/>
              <w:right w:val="single" w:sz="4" w:space="0" w:color="000000"/>
            </w:tcBorders>
            <w:noWrap/>
            <w:vAlign w:val="center"/>
            <w:hideMark/>
          </w:tcPr>
          <w:p w14:paraId="0537EACC"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 xml:space="preserve"> 28 672,19    </w:t>
            </w:r>
          </w:p>
        </w:tc>
        <w:tc>
          <w:tcPr>
            <w:tcW w:w="1119" w:type="dxa"/>
            <w:tcBorders>
              <w:top w:val="single" w:sz="8" w:space="0" w:color="000000"/>
              <w:left w:val="nil"/>
              <w:bottom w:val="single" w:sz="4" w:space="0" w:color="000000"/>
              <w:right w:val="single" w:sz="4" w:space="0" w:color="000000"/>
            </w:tcBorders>
            <w:noWrap/>
            <w:vAlign w:val="center"/>
            <w:hideMark/>
          </w:tcPr>
          <w:p w14:paraId="4D373839" w14:textId="77777777" w:rsidR="00A82D92" w:rsidRPr="00A82D92" w:rsidRDefault="00A82D92" w:rsidP="00A82D92">
            <w:pPr>
              <w:spacing w:after="0" w:line="240" w:lineRule="auto"/>
              <w:jc w:val="right"/>
              <w:rPr>
                <w:rFonts w:eastAsia="Times New Roman" w:cs="Calibri"/>
                <w:color w:val="000000"/>
                <w:sz w:val="20"/>
                <w:szCs w:val="20"/>
                <w:lang w:eastAsia="pl-PL"/>
              </w:rPr>
            </w:pPr>
            <w:r w:rsidRPr="00A82D92">
              <w:rPr>
                <w:rFonts w:eastAsia="Times New Roman" w:cs="Calibri"/>
                <w:color w:val="000000"/>
                <w:sz w:val="20"/>
                <w:szCs w:val="20"/>
                <w:lang w:eastAsia="pl-PL"/>
              </w:rPr>
              <w:t xml:space="preserve"> 118 239,00    </w:t>
            </w:r>
          </w:p>
        </w:tc>
        <w:tc>
          <w:tcPr>
            <w:tcW w:w="1134" w:type="dxa"/>
            <w:tcBorders>
              <w:top w:val="single" w:sz="8" w:space="0" w:color="000000"/>
              <w:left w:val="nil"/>
              <w:bottom w:val="single" w:sz="4" w:space="0" w:color="000000"/>
              <w:right w:val="single" w:sz="4" w:space="0" w:color="000000"/>
            </w:tcBorders>
            <w:noWrap/>
            <w:vAlign w:val="center"/>
            <w:hideMark/>
          </w:tcPr>
          <w:p w14:paraId="5A74D1AD" w14:textId="77777777" w:rsidR="00A82D92" w:rsidRPr="00A82D92" w:rsidRDefault="00A82D92" w:rsidP="00A82D92">
            <w:pPr>
              <w:spacing w:after="0" w:line="240" w:lineRule="auto"/>
              <w:rPr>
                <w:rFonts w:eastAsia="Times New Roman" w:cs="Calibri"/>
                <w:color w:val="FF0000"/>
                <w:sz w:val="20"/>
                <w:szCs w:val="20"/>
                <w:lang w:eastAsia="pl-PL"/>
              </w:rPr>
            </w:pPr>
            <w:r w:rsidRPr="00A82D92">
              <w:rPr>
                <w:rFonts w:eastAsia="Times New Roman" w:cs="Calibri"/>
                <w:color w:val="FF0000"/>
                <w:sz w:val="20"/>
                <w:szCs w:val="20"/>
                <w:lang w:eastAsia="pl-PL"/>
              </w:rPr>
              <w:t> </w:t>
            </w:r>
          </w:p>
        </w:tc>
        <w:tc>
          <w:tcPr>
            <w:tcW w:w="993" w:type="dxa"/>
            <w:tcBorders>
              <w:top w:val="single" w:sz="8" w:space="0" w:color="000000"/>
              <w:left w:val="nil"/>
              <w:bottom w:val="single" w:sz="4" w:space="0" w:color="000000"/>
              <w:right w:val="single" w:sz="4" w:space="0" w:color="000000"/>
            </w:tcBorders>
            <w:noWrap/>
            <w:vAlign w:val="center"/>
            <w:hideMark/>
          </w:tcPr>
          <w:p w14:paraId="4E9CB410" w14:textId="77777777" w:rsidR="00A82D92" w:rsidRPr="00A82D92" w:rsidRDefault="00A82D92" w:rsidP="00A82D92">
            <w:pPr>
              <w:spacing w:after="0" w:line="240" w:lineRule="auto"/>
              <w:rPr>
                <w:rFonts w:eastAsia="Times New Roman" w:cs="Calibri"/>
                <w:color w:val="FF0000"/>
                <w:sz w:val="20"/>
                <w:szCs w:val="20"/>
                <w:lang w:eastAsia="pl-PL"/>
              </w:rPr>
            </w:pPr>
            <w:r w:rsidRPr="00A82D92">
              <w:rPr>
                <w:rFonts w:eastAsia="Times New Roman" w:cs="Calibri"/>
                <w:color w:val="FF0000"/>
                <w:sz w:val="20"/>
                <w:szCs w:val="20"/>
                <w:lang w:eastAsia="pl-PL"/>
              </w:rPr>
              <w:t> </w:t>
            </w:r>
          </w:p>
        </w:tc>
        <w:tc>
          <w:tcPr>
            <w:tcW w:w="709" w:type="dxa"/>
            <w:tcBorders>
              <w:top w:val="single" w:sz="8" w:space="0" w:color="000000"/>
              <w:left w:val="nil"/>
              <w:bottom w:val="single" w:sz="4" w:space="0" w:color="000000"/>
              <w:right w:val="single" w:sz="4" w:space="0" w:color="000000"/>
            </w:tcBorders>
            <w:noWrap/>
            <w:vAlign w:val="center"/>
            <w:hideMark/>
          </w:tcPr>
          <w:p w14:paraId="6CB497F6" w14:textId="77777777" w:rsidR="00A82D92" w:rsidRPr="00A82D92" w:rsidRDefault="00A82D92" w:rsidP="00A82D92">
            <w:pPr>
              <w:spacing w:after="0" w:line="240" w:lineRule="auto"/>
              <w:rPr>
                <w:rFonts w:eastAsia="Times New Roman" w:cs="Calibri"/>
                <w:color w:val="FF0000"/>
                <w:sz w:val="20"/>
                <w:szCs w:val="20"/>
                <w:lang w:eastAsia="pl-PL"/>
              </w:rPr>
            </w:pPr>
            <w:r w:rsidRPr="00A82D92">
              <w:rPr>
                <w:rFonts w:eastAsia="Times New Roman" w:cs="Calibri"/>
                <w:color w:val="FF0000"/>
                <w:sz w:val="20"/>
                <w:szCs w:val="20"/>
                <w:lang w:eastAsia="pl-PL"/>
              </w:rPr>
              <w:t> </w:t>
            </w:r>
          </w:p>
        </w:tc>
        <w:tc>
          <w:tcPr>
            <w:tcW w:w="905" w:type="dxa"/>
            <w:gridSpan w:val="3"/>
            <w:tcBorders>
              <w:top w:val="single" w:sz="8" w:space="0" w:color="000000"/>
              <w:left w:val="nil"/>
              <w:bottom w:val="single" w:sz="4" w:space="0" w:color="000000"/>
              <w:right w:val="single" w:sz="8" w:space="0" w:color="000000"/>
            </w:tcBorders>
            <w:noWrap/>
            <w:vAlign w:val="center"/>
            <w:hideMark/>
          </w:tcPr>
          <w:p w14:paraId="6736A383" w14:textId="77777777" w:rsidR="00A82D92" w:rsidRPr="00A82D92" w:rsidRDefault="00A82D92" w:rsidP="00A82D92">
            <w:pPr>
              <w:spacing w:after="0" w:line="240" w:lineRule="auto"/>
              <w:rPr>
                <w:rFonts w:eastAsia="Times New Roman" w:cs="Calibri"/>
                <w:color w:val="FF0000"/>
                <w:sz w:val="20"/>
                <w:szCs w:val="20"/>
                <w:lang w:eastAsia="pl-PL"/>
              </w:rPr>
            </w:pPr>
            <w:r w:rsidRPr="00A82D92">
              <w:rPr>
                <w:rFonts w:eastAsia="Times New Roman" w:cs="Calibri"/>
                <w:color w:val="FF0000"/>
                <w:sz w:val="20"/>
                <w:szCs w:val="20"/>
                <w:lang w:eastAsia="pl-PL"/>
              </w:rPr>
              <w:t> </w:t>
            </w:r>
          </w:p>
        </w:tc>
      </w:tr>
      <w:tr w:rsidR="00A82D92" w:rsidRPr="00A82D92" w14:paraId="38B53878" w14:textId="77777777" w:rsidTr="005A232A">
        <w:trPr>
          <w:gridAfter w:val="2"/>
          <w:wAfter w:w="148" w:type="dxa"/>
          <w:trHeight w:val="960"/>
        </w:trPr>
        <w:tc>
          <w:tcPr>
            <w:tcW w:w="1985" w:type="dxa"/>
            <w:vMerge/>
            <w:tcBorders>
              <w:top w:val="nil"/>
              <w:left w:val="single" w:sz="8" w:space="0" w:color="000000"/>
              <w:bottom w:val="single" w:sz="8" w:space="0" w:color="000000"/>
              <w:right w:val="single" w:sz="4" w:space="0" w:color="000000"/>
            </w:tcBorders>
            <w:vAlign w:val="center"/>
            <w:hideMark/>
          </w:tcPr>
          <w:p w14:paraId="49B8C5F9" w14:textId="77777777" w:rsidR="00A82D92" w:rsidRPr="00A82D92" w:rsidRDefault="00A82D92" w:rsidP="00A82D92">
            <w:pPr>
              <w:spacing w:after="0" w:line="240" w:lineRule="auto"/>
              <w:rPr>
                <w:rFonts w:eastAsia="Times New Roman" w:cs="Calibri"/>
                <w:color w:val="000000"/>
                <w:sz w:val="20"/>
                <w:szCs w:val="20"/>
                <w:lang w:eastAsia="pl-PL"/>
              </w:rPr>
            </w:pPr>
          </w:p>
        </w:tc>
        <w:tc>
          <w:tcPr>
            <w:tcW w:w="1120" w:type="dxa"/>
            <w:tcBorders>
              <w:top w:val="nil"/>
              <w:left w:val="nil"/>
              <w:bottom w:val="single" w:sz="8" w:space="0" w:color="000000"/>
              <w:right w:val="single" w:sz="4" w:space="0" w:color="000000"/>
            </w:tcBorders>
            <w:vAlign w:val="center"/>
            <w:hideMark/>
          </w:tcPr>
          <w:p w14:paraId="508FB141"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80195</w:t>
            </w:r>
          </w:p>
        </w:tc>
        <w:tc>
          <w:tcPr>
            <w:tcW w:w="1083" w:type="dxa"/>
            <w:tcBorders>
              <w:top w:val="nil"/>
              <w:left w:val="nil"/>
              <w:bottom w:val="single" w:sz="8" w:space="0" w:color="000000"/>
              <w:right w:val="single" w:sz="4" w:space="0" w:color="000000"/>
            </w:tcBorders>
            <w:vAlign w:val="center"/>
            <w:hideMark/>
          </w:tcPr>
          <w:p w14:paraId="338FF59D"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154 103,00</w:t>
            </w:r>
          </w:p>
        </w:tc>
        <w:tc>
          <w:tcPr>
            <w:tcW w:w="1134" w:type="dxa"/>
            <w:tcBorders>
              <w:top w:val="nil"/>
              <w:left w:val="nil"/>
              <w:bottom w:val="single" w:sz="8" w:space="0" w:color="000000"/>
              <w:right w:val="single" w:sz="4" w:space="0" w:color="000000"/>
            </w:tcBorders>
            <w:vAlign w:val="center"/>
            <w:hideMark/>
          </w:tcPr>
          <w:p w14:paraId="34CE4A33"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80195</w:t>
            </w:r>
          </w:p>
        </w:tc>
        <w:tc>
          <w:tcPr>
            <w:tcW w:w="1134" w:type="dxa"/>
            <w:tcBorders>
              <w:top w:val="nil"/>
              <w:left w:val="nil"/>
              <w:bottom w:val="single" w:sz="8" w:space="0" w:color="000000"/>
              <w:right w:val="single" w:sz="4" w:space="0" w:color="000000"/>
            </w:tcBorders>
            <w:vAlign w:val="center"/>
            <w:hideMark/>
          </w:tcPr>
          <w:p w14:paraId="690148E9"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165 631,89</w:t>
            </w:r>
          </w:p>
        </w:tc>
        <w:tc>
          <w:tcPr>
            <w:tcW w:w="1180" w:type="dxa"/>
            <w:tcBorders>
              <w:top w:val="nil"/>
              <w:left w:val="nil"/>
              <w:bottom w:val="single" w:sz="8" w:space="0" w:color="000000"/>
              <w:right w:val="single" w:sz="4" w:space="0" w:color="000000"/>
            </w:tcBorders>
            <w:noWrap/>
            <w:vAlign w:val="center"/>
            <w:hideMark/>
          </w:tcPr>
          <w:p w14:paraId="7157104C"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 xml:space="preserve"> 165 631,89    </w:t>
            </w:r>
          </w:p>
        </w:tc>
        <w:tc>
          <w:tcPr>
            <w:tcW w:w="1151" w:type="dxa"/>
            <w:tcBorders>
              <w:top w:val="nil"/>
              <w:left w:val="nil"/>
              <w:bottom w:val="single" w:sz="8" w:space="0" w:color="000000"/>
              <w:right w:val="single" w:sz="4" w:space="0" w:color="000000"/>
            </w:tcBorders>
            <w:noWrap/>
            <w:vAlign w:val="center"/>
            <w:hideMark/>
          </w:tcPr>
          <w:p w14:paraId="341924E7"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 xml:space="preserve"> 165 631,89    </w:t>
            </w:r>
          </w:p>
        </w:tc>
        <w:tc>
          <w:tcPr>
            <w:tcW w:w="1072" w:type="dxa"/>
            <w:tcBorders>
              <w:top w:val="nil"/>
              <w:left w:val="nil"/>
              <w:bottom w:val="single" w:sz="8" w:space="0" w:color="000000"/>
              <w:right w:val="single" w:sz="4" w:space="0" w:color="000000"/>
            </w:tcBorders>
            <w:noWrap/>
            <w:vAlign w:val="center"/>
            <w:hideMark/>
          </w:tcPr>
          <w:p w14:paraId="43A97DF8"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 xml:space="preserve"> 18 814,24    </w:t>
            </w:r>
          </w:p>
        </w:tc>
        <w:tc>
          <w:tcPr>
            <w:tcW w:w="1149" w:type="dxa"/>
            <w:tcBorders>
              <w:top w:val="nil"/>
              <w:left w:val="nil"/>
              <w:bottom w:val="single" w:sz="8" w:space="0" w:color="000000"/>
              <w:right w:val="single" w:sz="4" w:space="0" w:color="000000"/>
            </w:tcBorders>
            <w:noWrap/>
            <w:vAlign w:val="center"/>
            <w:hideMark/>
          </w:tcPr>
          <w:p w14:paraId="58527AF1"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 xml:space="preserve"> 28 578,65    </w:t>
            </w:r>
          </w:p>
        </w:tc>
        <w:tc>
          <w:tcPr>
            <w:tcW w:w="1119" w:type="dxa"/>
            <w:tcBorders>
              <w:top w:val="nil"/>
              <w:left w:val="nil"/>
              <w:bottom w:val="single" w:sz="8" w:space="0" w:color="000000"/>
              <w:right w:val="single" w:sz="4" w:space="0" w:color="000000"/>
            </w:tcBorders>
            <w:noWrap/>
            <w:vAlign w:val="center"/>
            <w:hideMark/>
          </w:tcPr>
          <w:p w14:paraId="6F43664F" w14:textId="77777777" w:rsidR="00A82D92" w:rsidRPr="00A82D92" w:rsidRDefault="00A82D92" w:rsidP="00A82D92">
            <w:pPr>
              <w:spacing w:after="0" w:line="240" w:lineRule="auto"/>
              <w:jc w:val="right"/>
              <w:rPr>
                <w:rFonts w:eastAsia="Times New Roman" w:cs="Calibri"/>
                <w:color w:val="000000"/>
                <w:sz w:val="20"/>
                <w:szCs w:val="20"/>
                <w:lang w:eastAsia="pl-PL"/>
              </w:rPr>
            </w:pPr>
            <w:r w:rsidRPr="00A82D92">
              <w:rPr>
                <w:rFonts w:eastAsia="Times New Roman" w:cs="Calibri"/>
                <w:color w:val="000000"/>
                <w:sz w:val="20"/>
                <w:szCs w:val="20"/>
                <w:lang w:eastAsia="pl-PL"/>
              </w:rPr>
              <w:t xml:space="preserve"> 118 239,00    </w:t>
            </w:r>
          </w:p>
        </w:tc>
        <w:tc>
          <w:tcPr>
            <w:tcW w:w="1134" w:type="dxa"/>
            <w:tcBorders>
              <w:top w:val="nil"/>
              <w:left w:val="nil"/>
              <w:bottom w:val="single" w:sz="8" w:space="0" w:color="000000"/>
              <w:right w:val="single" w:sz="4" w:space="0" w:color="000000"/>
            </w:tcBorders>
            <w:noWrap/>
            <w:vAlign w:val="center"/>
            <w:hideMark/>
          </w:tcPr>
          <w:p w14:paraId="07B8E115" w14:textId="77777777" w:rsidR="00A82D92" w:rsidRPr="00A82D92" w:rsidRDefault="00A82D92" w:rsidP="00A82D92">
            <w:pPr>
              <w:spacing w:after="0" w:line="240" w:lineRule="auto"/>
              <w:rPr>
                <w:rFonts w:eastAsia="Times New Roman" w:cs="Calibri"/>
                <w:color w:val="FF0000"/>
                <w:sz w:val="20"/>
                <w:szCs w:val="20"/>
                <w:lang w:eastAsia="pl-PL"/>
              </w:rPr>
            </w:pPr>
            <w:r w:rsidRPr="00A82D92">
              <w:rPr>
                <w:rFonts w:eastAsia="Times New Roman" w:cs="Calibri"/>
                <w:color w:val="FF0000"/>
                <w:sz w:val="20"/>
                <w:szCs w:val="20"/>
                <w:lang w:eastAsia="pl-PL"/>
              </w:rPr>
              <w:t> </w:t>
            </w:r>
          </w:p>
        </w:tc>
        <w:tc>
          <w:tcPr>
            <w:tcW w:w="993" w:type="dxa"/>
            <w:tcBorders>
              <w:top w:val="nil"/>
              <w:left w:val="nil"/>
              <w:bottom w:val="single" w:sz="8" w:space="0" w:color="000000"/>
              <w:right w:val="single" w:sz="4" w:space="0" w:color="000000"/>
            </w:tcBorders>
            <w:noWrap/>
            <w:vAlign w:val="center"/>
            <w:hideMark/>
          </w:tcPr>
          <w:p w14:paraId="5A9FAA2F" w14:textId="77777777" w:rsidR="00A82D92" w:rsidRPr="00A82D92" w:rsidRDefault="00A82D92" w:rsidP="00A82D92">
            <w:pPr>
              <w:spacing w:after="0" w:line="240" w:lineRule="auto"/>
              <w:rPr>
                <w:rFonts w:eastAsia="Times New Roman" w:cs="Calibri"/>
                <w:color w:val="FF0000"/>
                <w:sz w:val="20"/>
                <w:szCs w:val="20"/>
                <w:lang w:eastAsia="pl-PL"/>
              </w:rPr>
            </w:pPr>
            <w:r w:rsidRPr="00A82D92">
              <w:rPr>
                <w:rFonts w:eastAsia="Times New Roman" w:cs="Calibri"/>
                <w:color w:val="FF0000"/>
                <w:sz w:val="20"/>
                <w:szCs w:val="20"/>
                <w:lang w:eastAsia="pl-PL"/>
              </w:rPr>
              <w:t> </w:t>
            </w:r>
          </w:p>
        </w:tc>
        <w:tc>
          <w:tcPr>
            <w:tcW w:w="709" w:type="dxa"/>
            <w:tcBorders>
              <w:top w:val="nil"/>
              <w:left w:val="nil"/>
              <w:bottom w:val="single" w:sz="8" w:space="0" w:color="000000"/>
              <w:right w:val="single" w:sz="4" w:space="0" w:color="000000"/>
            </w:tcBorders>
            <w:noWrap/>
            <w:vAlign w:val="center"/>
            <w:hideMark/>
          </w:tcPr>
          <w:p w14:paraId="3A50B8D2" w14:textId="77777777" w:rsidR="00A82D92" w:rsidRPr="00A82D92" w:rsidRDefault="00A82D92" w:rsidP="00A82D92">
            <w:pPr>
              <w:spacing w:after="0" w:line="240" w:lineRule="auto"/>
              <w:rPr>
                <w:rFonts w:eastAsia="Times New Roman" w:cs="Calibri"/>
                <w:color w:val="FF0000"/>
                <w:sz w:val="20"/>
                <w:szCs w:val="20"/>
                <w:lang w:eastAsia="pl-PL"/>
              </w:rPr>
            </w:pPr>
            <w:r w:rsidRPr="00A82D92">
              <w:rPr>
                <w:rFonts w:eastAsia="Times New Roman" w:cs="Calibri"/>
                <w:color w:val="FF0000"/>
                <w:sz w:val="20"/>
                <w:szCs w:val="20"/>
                <w:lang w:eastAsia="pl-PL"/>
              </w:rPr>
              <w:t> </w:t>
            </w:r>
          </w:p>
        </w:tc>
        <w:tc>
          <w:tcPr>
            <w:tcW w:w="905" w:type="dxa"/>
            <w:gridSpan w:val="3"/>
            <w:tcBorders>
              <w:top w:val="nil"/>
              <w:left w:val="nil"/>
              <w:bottom w:val="single" w:sz="8" w:space="0" w:color="000000"/>
              <w:right w:val="single" w:sz="8" w:space="0" w:color="000000"/>
            </w:tcBorders>
            <w:noWrap/>
            <w:vAlign w:val="center"/>
            <w:hideMark/>
          </w:tcPr>
          <w:p w14:paraId="45CF31C5" w14:textId="77777777" w:rsidR="00A82D92" w:rsidRPr="00A82D92" w:rsidRDefault="00A82D92" w:rsidP="00A82D92">
            <w:pPr>
              <w:spacing w:after="0" w:line="240" w:lineRule="auto"/>
              <w:rPr>
                <w:rFonts w:eastAsia="Times New Roman" w:cs="Calibri"/>
                <w:color w:val="FF0000"/>
                <w:sz w:val="20"/>
                <w:szCs w:val="20"/>
                <w:lang w:eastAsia="pl-PL"/>
              </w:rPr>
            </w:pPr>
            <w:r w:rsidRPr="00A82D92">
              <w:rPr>
                <w:rFonts w:eastAsia="Times New Roman" w:cs="Calibri"/>
                <w:color w:val="FF0000"/>
                <w:sz w:val="20"/>
                <w:szCs w:val="20"/>
                <w:lang w:eastAsia="pl-PL"/>
              </w:rPr>
              <w:t> </w:t>
            </w:r>
          </w:p>
        </w:tc>
      </w:tr>
      <w:tr w:rsidR="00A82D92" w:rsidRPr="00A82D92" w14:paraId="5ABB55CD" w14:textId="77777777" w:rsidTr="005A232A">
        <w:trPr>
          <w:gridAfter w:val="2"/>
          <w:wAfter w:w="148" w:type="dxa"/>
          <w:trHeight w:val="810"/>
        </w:trPr>
        <w:tc>
          <w:tcPr>
            <w:tcW w:w="1985" w:type="dxa"/>
            <w:vMerge w:val="restart"/>
            <w:tcBorders>
              <w:top w:val="nil"/>
              <w:left w:val="single" w:sz="8" w:space="0" w:color="000000"/>
              <w:bottom w:val="single" w:sz="8" w:space="0" w:color="000000"/>
              <w:right w:val="single" w:sz="4" w:space="0" w:color="000000"/>
            </w:tcBorders>
            <w:vAlign w:val="center"/>
            <w:hideMark/>
          </w:tcPr>
          <w:p w14:paraId="1B442EA2" w14:textId="77777777" w:rsidR="00A82D92" w:rsidRPr="00A82D92" w:rsidRDefault="00A82D92" w:rsidP="00A82D92">
            <w:pPr>
              <w:spacing w:after="0" w:line="240" w:lineRule="auto"/>
              <w:rPr>
                <w:rFonts w:eastAsia="Times New Roman" w:cs="Calibri"/>
                <w:color w:val="000000"/>
                <w:sz w:val="20"/>
                <w:szCs w:val="20"/>
                <w:lang w:eastAsia="pl-PL"/>
              </w:rPr>
            </w:pPr>
            <w:r w:rsidRPr="00A82D92">
              <w:rPr>
                <w:rFonts w:eastAsia="Times New Roman" w:cs="Calibri"/>
                <w:color w:val="000000"/>
                <w:sz w:val="20"/>
                <w:szCs w:val="20"/>
                <w:lang w:eastAsia="pl-PL"/>
              </w:rPr>
              <w:t>Realizacja zadań w zakresie wyposażenia szkół w podręczniki materiały edukacyjne i materiały ćwiczeniowe dla uczniów - Uchodźców Ukrainy</w:t>
            </w:r>
          </w:p>
        </w:tc>
        <w:tc>
          <w:tcPr>
            <w:tcW w:w="1120" w:type="dxa"/>
            <w:tcBorders>
              <w:top w:val="nil"/>
              <w:left w:val="nil"/>
              <w:bottom w:val="single" w:sz="4" w:space="0" w:color="000000"/>
              <w:right w:val="single" w:sz="4" w:space="0" w:color="000000"/>
            </w:tcBorders>
            <w:vAlign w:val="center"/>
            <w:hideMark/>
          </w:tcPr>
          <w:p w14:paraId="21BDCAEE"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75814</w:t>
            </w:r>
          </w:p>
        </w:tc>
        <w:tc>
          <w:tcPr>
            <w:tcW w:w="1083" w:type="dxa"/>
            <w:tcBorders>
              <w:top w:val="nil"/>
              <w:left w:val="nil"/>
              <w:bottom w:val="single" w:sz="4" w:space="0" w:color="000000"/>
              <w:right w:val="single" w:sz="4" w:space="0" w:color="000000"/>
            </w:tcBorders>
            <w:vAlign w:val="center"/>
            <w:hideMark/>
          </w:tcPr>
          <w:p w14:paraId="091ECA48"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1 143,39</w:t>
            </w:r>
          </w:p>
        </w:tc>
        <w:tc>
          <w:tcPr>
            <w:tcW w:w="1134" w:type="dxa"/>
            <w:tcBorders>
              <w:top w:val="nil"/>
              <w:left w:val="nil"/>
              <w:bottom w:val="single" w:sz="4" w:space="0" w:color="000000"/>
              <w:right w:val="single" w:sz="4" w:space="0" w:color="000000"/>
            </w:tcBorders>
            <w:vAlign w:val="center"/>
            <w:hideMark/>
          </w:tcPr>
          <w:p w14:paraId="7D42DA02"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80195</w:t>
            </w:r>
          </w:p>
        </w:tc>
        <w:tc>
          <w:tcPr>
            <w:tcW w:w="1134" w:type="dxa"/>
            <w:tcBorders>
              <w:top w:val="nil"/>
              <w:left w:val="nil"/>
              <w:bottom w:val="single" w:sz="4" w:space="0" w:color="000000"/>
              <w:right w:val="single" w:sz="4" w:space="0" w:color="000000"/>
            </w:tcBorders>
            <w:vAlign w:val="center"/>
            <w:hideMark/>
          </w:tcPr>
          <w:p w14:paraId="08B2853A"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1 143,39</w:t>
            </w:r>
          </w:p>
        </w:tc>
        <w:tc>
          <w:tcPr>
            <w:tcW w:w="1180" w:type="dxa"/>
            <w:tcBorders>
              <w:top w:val="nil"/>
              <w:left w:val="nil"/>
              <w:bottom w:val="single" w:sz="4" w:space="0" w:color="000000"/>
              <w:right w:val="single" w:sz="4" w:space="0" w:color="000000"/>
            </w:tcBorders>
            <w:noWrap/>
            <w:vAlign w:val="center"/>
            <w:hideMark/>
          </w:tcPr>
          <w:p w14:paraId="43ADB758"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 xml:space="preserve"> 1 143,39    </w:t>
            </w:r>
          </w:p>
        </w:tc>
        <w:tc>
          <w:tcPr>
            <w:tcW w:w="1151" w:type="dxa"/>
            <w:tcBorders>
              <w:top w:val="nil"/>
              <w:left w:val="nil"/>
              <w:bottom w:val="single" w:sz="4" w:space="0" w:color="000000"/>
              <w:right w:val="single" w:sz="4" w:space="0" w:color="000000"/>
            </w:tcBorders>
            <w:noWrap/>
            <w:vAlign w:val="center"/>
            <w:hideMark/>
          </w:tcPr>
          <w:p w14:paraId="7A5F8A6D"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 xml:space="preserve"> 1 143,39    </w:t>
            </w:r>
          </w:p>
        </w:tc>
        <w:tc>
          <w:tcPr>
            <w:tcW w:w="1072" w:type="dxa"/>
            <w:tcBorders>
              <w:top w:val="nil"/>
              <w:left w:val="nil"/>
              <w:bottom w:val="single" w:sz="4" w:space="0" w:color="000000"/>
              <w:right w:val="single" w:sz="4" w:space="0" w:color="000000"/>
            </w:tcBorders>
            <w:shd w:val="clear" w:color="FFFFFF" w:fill="FFFFFF"/>
            <w:noWrap/>
            <w:vAlign w:val="center"/>
            <w:hideMark/>
          </w:tcPr>
          <w:p w14:paraId="3E4E612C"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 </w:t>
            </w:r>
          </w:p>
        </w:tc>
        <w:tc>
          <w:tcPr>
            <w:tcW w:w="1149" w:type="dxa"/>
            <w:tcBorders>
              <w:top w:val="nil"/>
              <w:left w:val="nil"/>
              <w:bottom w:val="single" w:sz="4" w:space="0" w:color="000000"/>
              <w:right w:val="single" w:sz="4" w:space="0" w:color="000000"/>
            </w:tcBorders>
            <w:noWrap/>
            <w:vAlign w:val="center"/>
            <w:hideMark/>
          </w:tcPr>
          <w:p w14:paraId="5FF2AC46"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 xml:space="preserve"> 163,77    </w:t>
            </w:r>
          </w:p>
        </w:tc>
        <w:tc>
          <w:tcPr>
            <w:tcW w:w="1119" w:type="dxa"/>
            <w:tcBorders>
              <w:top w:val="nil"/>
              <w:left w:val="nil"/>
              <w:bottom w:val="single" w:sz="4" w:space="0" w:color="000000"/>
              <w:right w:val="single" w:sz="4" w:space="0" w:color="000000"/>
            </w:tcBorders>
            <w:noWrap/>
            <w:vAlign w:val="center"/>
            <w:hideMark/>
          </w:tcPr>
          <w:p w14:paraId="7BC7EAB8" w14:textId="77777777" w:rsidR="00A82D92" w:rsidRPr="00A82D92" w:rsidRDefault="00A82D92" w:rsidP="00A82D92">
            <w:pPr>
              <w:spacing w:after="0" w:line="240" w:lineRule="auto"/>
              <w:jc w:val="right"/>
              <w:rPr>
                <w:rFonts w:eastAsia="Times New Roman" w:cs="Calibri"/>
                <w:color w:val="000000"/>
                <w:sz w:val="20"/>
                <w:szCs w:val="20"/>
                <w:lang w:eastAsia="pl-PL"/>
              </w:rPr>
            </w:pPr>
            <w:r w:rsidRPr="00A82D92">
              <w:rPr>
                <w:rFonts w:eastAsia="Times New Roman" w:cs="Calibri"/>
                <w:color w:val="000000"/>
                <w:sz w:val="20"/>
                <w:szCs w:val="20"/>
                <w:lang w:eastAsia="pl-PL"/>
              </w:rPr>
              <w:t xml:space="preserve"> 979,62    </w:t>
            </w:r>
          </w:p>
        </w:tc>
        <w:tc>
          <w:tcPr>
            <w:tcW w:w="1134" w:type="dxa"/>
            <w:tcBorders>
              <w:top w:val="nil"/>
              <w:left w:val="nil"/>
              <w:bottom w:val="single" w:sz="4" w:space="0" w:color="000000"/>
              <w:right w:val="single" w:sz="4" w:space="0" w:color="000000"/>
            </w:tcBorders>
            <w:noWrap/>
            <w:vAlign w:val="center"/>
            <w:hideMark/>
          </w:tcPr>
          <w:p w14:paraId="3F848742" w14:textId="77777777" w:rsidR="00A82D92" w:rsidRPr="00A82D92" w:rsidRDefault="00A82D92" w:rsidP="00A82D92">
            <w:pPr>
              <w:spacing w:after="0" w:line="240" w:lineRule="auto"/>
              <w:rPr>
                <w:rFonts w:eastAsia="Times New Roman" w:cs="Calibri"/>
                <w:color w:val="FF0000"/>
                <w:sz w:val="20"/>
                <w:szCs w:val="20"/>
                <w:lang w:eastAsia="pl-PL"/>
              </w:rPr>
            </w:pPr>
            <w:r w:rsidRPr="00A82D92">
              <w:rPr>
                <w:rFonts w:eastAsia="Times New Roman" w:cs="Calibri"/>
                <w:color w:val="FF0000"/>
                <w:sz w:val="20"/>
                <w:szCs w:val="20"/>
                <w:lang w:eastAsia="pl-PL"/>
              </w:rPr>
              <w:t> </w:t>
            </w:r>
          </w:p>
        </w:tc>
        <w:tc>
          <w:tcPr>
            <w:tcW w:w="993" w:type="dxa"/>
            <w:tcBorders>
              <w:top w:val="nil"/>
              <w:left w:val="nil"/>
              <w:bottom w:val="single" w:sz="4" w:space="0" w:color="000000"/>
              <w:right w:val="single" w:sz="4" w:space="0" w:color="000000"/>
            </w:tcBorders>
            <w:noWrap/>
            <w:vAlign w:val="center"/>
            <w:hideMark/>
          </w:tcPr>
          <w:p w14:paraId="5A45D6E7" w14:textId="77777777" w:rsidR="00A82D92" w:rsidRPr="00A82D92" w:rsidRDefault="00A82D92" w:rsidP="00A82D92">
            <w:pPr>
              <w:spacing w:after="0" w:line="240" w:lineRule="auto"/>
              <w:rPr>
                <w:rFonts w:eastAsia="Times New Roman" w:cs="Calibri"/>
                <w:color w:val="FF0000"/>
                <w:sz w:val="20"/>
                <w:szCs w:val="20"/>
                <w:lang w:eastAsia="pl-PL"/>
              </w:rPr>
            </w:pPr>
            <w:r w:rsidRPr="00A82D92">
              <w:rPr>
                <w:rFonts w:eastAsia="Times New Roman" w:cs="Calibri"/>
                <w:color w:val="FF0000"/>
                <w:sz w:val="20"/>
                <w:szCs w:val="20"/>
                <w:lang w:eastAsia="pl-PL"/>
              </w:rPr>
              <w:t> </w:t>
            </w:r>
          </w:p>
        </w:tc>
        <w:tc>
          <w:tcPr>
            <w:tcW w:w="709" w:type="dxa"/>
            <w:tcBorders>
              <w:top w:val="nil"/>
              <w:left w:val="nil"/>
              <w:bottom w:val="single" w:sz="4" w:space="0" w:color="000000"/>
              <w:right w:val="single" w:sz="4" w:space="0" w:color="000000"/>
            </w:tcBorders>
            <w:noWrap/>
            <w:vAlign w:val="center"/>
            <w:hideMark/>
          </w:tcPr>
          <w:p w14:paraId="44523349" w14:textId="77777777" w:rsidR="00A82D92" w:rsidRPr="00A82D92" w:rsidRDefault="00A82D92" w:rsidP="00A82D92">
            <w:pPr>
              <w:spacing w:after="0" w:line="240" w:lineRule="auto"/>
              <w:rPr>
                <w:rFonts w:eastAsia="Times New Roman" w:cs="Calibri"/>
                <w:color w:val="FF0000"/>
                <w:sz w:val="20"/>
                <w:szCs w:val="20"/>
                <w:lang w:eastAsia="pl-PL"/>
              </w:rPr>
            </w:pPr>
            <w:r w:rsidRPr="00A82D92">
              <w:rPr>
                <w:rFonts w:eastAsia="Times New Roman" w:cs="Calibri"/>
                <w:color w:val="FF0000"/>
                <w:sz w:val="20"/>
                <w:szCs w:val="20"/>
                <w:lang w:eastAsia="pl-PL"/>
              </w:rPr>
              <w:t> </w:t>
            </w:r>
          </w:p>
        </w:tc>
        <w:tc>
          <w:tcPr>
            <w:tcW w:w="905" w:type="dxa"/>
            <w:gridSpan w:val="3"/>
            <w:tcBorders>
              <w:top w:val="nil"/>
              <w:left w:val="nil"/>
              <w:bottom w:val="single" w:sz="4" w:space="0" w:color="000000"/>
              <w:right w:val="single" w:sz="8" w:space="0" w:color="000000"/>
            </w:tcBorders>
            <w:noWrap/>
            <w:vAlign w:val="center"/>
            <w:hideMark/>
          </w:tcPr>
          <w:p w14:paraId="2086496B" w14:textId="77777777" w:rsidR="00A82D92" w:rsidRPr="00A82D92" w:rsidRDefault="00A82D92" w:rsidP="00A82D92">
            <w:pPr>
              <w:spacing w:after="0" w:line="240" w:lineRule="auto"/>
              <w:rPr>
                <w:rFonts w:eastAsia="Times New Roman" w:cs="Calibri"/>
                <w:color w:val="FF0000"/>
                <w:sz w:val="20"/>
                <w:szCs w:val="20"/>
                <w:lang w:eastAsia="pl-PL"/>
              </w:rPr>
            </w:pPr>
            <w:r w:rsidRPr="00A82D92">
              <w:rPr>
                <w:rFonts w:eastAsia="Times New Roman" w:cs="Calibri"/>
                <w:color w:val="FF0000"/>
                <w:sz w:val="20"/>
                <w:szCs w:val="20"/>
                <w:lang w:eastAsia="pl-PL"/>
              </w:rPr>
              <w:t> </w:t>
            </w:r>
          </w:p>
        </w:tc>
      </w:tr>
      <w:tr w:rsidR="00A82D92" w:rsidRPr="00A82D92" w14:paraId="6A82D16C" w14:textId="77777777" w:rsidTr="005A232A">
        <w:trPr>
          <w:gridAfter w:val="2"/>
          <w:wAfter w:w="148" w:type="dxa"/>
          <w:trHeight w:val="795"/>
        </w:trPr>
        <w:tc>
          <w:tcPr>
            <w:tcW w:w="1985" w:type="dxa"/>
            <w:vMerge/>
            <w:tcBorders>
              <w:top w:val="nil"/>
              <w:left w:val="single" w:sz="8" w:space="0" w:color="000000"/>
              <w:bottom w:val="single" w:sz="8" w:space="0" w:color="000000"/>
              <w:right w:val="single" w:sz="4" w:space="0" w:color="000000"/>
            </w:tcBorders>
            <w:vAlign w:val="center"/>
            <w:hideMark/>
          </w:tcPr>
          <w:p w14:paraId="5FD781B2" w14:textId="77777777" w:rsidR="00A82D92" w:rsidRPr="00A82D92" w:rsidRDefault="00A82D92" w:rsidP="00A82D92">
            <w:pPr>
              <w:spacing w:after="0" w:line="240" w:lineRule="auto"/>
              <w:rPr>
                <w:rFonts w:eastAsia="Times New Roman" w:cs="Calibri"/>
                <w:color w:val="000000"/>
                <w:sz w:val="20"/>
                <w:szCs w:val="20"/>
                <w:lang w:eastAsia="pl-PL"/>
              </w:rPr>
            </w:pPr>
          </w:p>
        </w:tc>
        <w:tc>
          <w:tcPr>
            <w:tcW w:w="1120" w:type="dxa"/>
            <w:tcBorders>
              <w:top w:val="nil"/>
              <w:left w:val="nil"/>
              <w:bottom w:val="single" w:sz="8" w:space="0" w:color="000000"/>
              <w:right w:val="single" w:sz="4" w:space="0" w:color="000000"/>
            </w:tcBorders>
            <w:vAlign w:val="center"/>
            <w:hideMark/>
          </w:tcPr>
          <w:p w14:paraId="69977CE7"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80153</w:t>
            </w:r>
          </w:p>
        </w:tc>
        <w:tc>
          <w:tcPr>
            <w:tcW w:w="1083" w:type="dxa"/>
            <w:tcBorders>
              <w:top w:val="nil"/>
              <w:left w:val="nil"/>
              <w:bottom w:val="single" w:sz="8" w:space="0" w:color="000000"/>
              <w:right w:val="single" w:sz="4" w:space="0" w:color="000000"/>
            </w:tcBorders>
            <w:vAlign w:val="center"/>
            <w:hideMark/>
          </w:tcPr>
          <w:p w14:paraId="739F91B1"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1 143,39</w:t>
            </w:r>
          </w:p>
        </w:tc>
        <w:tc>
          <w:tcPr>
            <w:tcW w:w="1134" w:type="dxa"/>
            <w:tcBorders>
              <w:top w:val="nil"/>
              <w:left w:val="nil"/>
              <w:bottom w:val="single" w:sz="8" w:space="0" w:color="000000"/>
              <w:right w:val="single" w:sz="4" w:space="0" w:color="000000"/>
            </w:tcBorders>
            <w:vAlign w:val="center"/>
            <w:hideMark/>
          </w:tcPr>
          <w:p w14:paraId="4BA52318"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80195</w:t>
            </w:r>
          </w:p>
        </w:tc>
        <w:tc>
          <w:tcPr>
            <w:tcW w:w="1134" w:type="dxa"/>
            <w:tcBorders>
              <w:top w:val="nil"/>
              <w:left w:val="nil"/>
              <w:bottom w:val="single" w:sz="8" w:space="0" w:color="000000"/>
              <w:right w:val="single" w:sz="4" w:space="0" w:color="000000"/>
            </w:tcBorders>
            <w:vAlign w:val="center"/>
            <w:hideMark/>
          </w:tcPr>
          <w:p w14:paraId="194029DC"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976,36</w:t>
            </w:r>
          </w:p>
        </w:tc>
        <w:tc>
          <w:tcPr>
            <w:tcW w:w="1180" w:type="dxa"/>
            <w:tcBorders>
              <w:top w:val="nil"/>
              <w:left w:val="nil"/>
              <w:bottom w:val="single" w:sz="8" w:space="0" w:color="000000"/>
              <w:right w:val="single" w:sz="4" w:space="0" w:color="000000"/>
            </w:tcBorders>
            <w:noWrap/>
            <w:vAlign w:val="center"/>
            <w:hideMark/>
          </w:tcPr>
          <w:p w14:paraId="4D92A41A"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 xml:space="preserve"> 976,36    </w:t>
            </w:r>
          </w:p>
        </w:tc>
        <w:tc>
          <w:tcPr>
            <w:tcW w:w="1151" w:type="dxa"/>
            <w:tcBorders>
              <w:top w:val="nil"/>
              <w:left w:val="nil"/>
              <w:bottom w:val="single" w:sz="4" w:space="0" w:color="000000"/>
              <w:right w:val="single" w:sz="4" w:space="0" w:color="000000"/>
            </w:tcBorders>
            <w:noWrap/>
            <w:vAlign w:val="center"/>
            <w:hideMark/>
          </w:tcPr>
          <w:p w14:paraId="0DAE68B8"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 xml:space="preserve"> 976,36    </w:t>
            </w:r>
          </w:p>
        </w:tc>
        <w:tc>
          <w:tcPr>
            <w:tcW w:w="1072" w:type="dxa"/>
            <w:tcBorders>
              <w:top w:val="nil"/>
              <w:left w:val="nil"/>
              <w:bottom w:val="single" w:sz="8" w:space="0" w:color="000000"/>
              <w:right w:val="single" w:sz="4" w:space="0" w:color="000000"/>
            </w:tcBorders>
            <w:noWrap/>
            <w:vAlign w:val="center"/>
            <w:hideMark/>
          </w:tcPr>
          <w:p w14:paraId="76F40433"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 </w:t>
            </w:r>
          </w:p>
        </w:tc>
        <w:tc>
          <w:tcPr>
            <w:tcW w:w="1149" w:type="dxa"/>
            <w:tcBorders>
              <w:top w:val="nil"/>
              <w:left w:val="nil"/>
              <w:bottom w:val="nil"/>
              <w:right w:val="single" w:sz="4" w:space="0" w:color="000000"/>
            </w:tcBorders>
            <w:noWrap/>
            <w:vAlign w:val="center"/>
            <w:hideMark/>
          </w:tcPr>
          <w:p w14:paraId="0A5222EC"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 xml:space="preserve"> 163,77    </w:t>
            </w:r>
          </w:p>
        </w:tc>
        <w:tc>
          <w:tcPr>
            <w:tcW w:w="1119" w:type="dxa"/>
            <w:tcBorders>
              <w:top w:val="nil"/>
              <w:left w:val="nil"/>
              <w:bottom w:val="single" w:sz="8" w:space="0" w:color="000000"/>
              <w:right w:val="single" w:sz="4" w:space="0" w:color="000000"/>
            </w:tcBorders>
            <w:noWrap/>
            <w:vAlign w:val="center"/>
            <w:hideMark/>
          </w:tcPr>
          <w:p w14:paraId="0C127E18" w14:textId="77777777" w:rsidR="00A82D92" w:rsidRPr="00A82D92" w:rsidRDefault="00A82D92" w:rsidP="00A82D92">
            <w:pPr>
              <w:spacing w:after="0" w:line="240" w:lineRule="auto"/>
              <w:jc w:val="right"/>
              <w:rPr>
                <w:rFonts w:eastAsia="Times New Roman" w:cs="Calibri"/>
                <w:color w:val="000000"/>
                <w:sz w:val="20"/>
                <w:szCs w:val="20"/>
                <w:lang w:eastAsia="pl-PL"/>
              </w:rPr>
            </w:pPr>
            <w:r w:rsidRPr="00A82D92">
              <w:rPr>
                <w:rFonts w:eastAsia="Times New Roman" w:cs="Calibri"/>
                <w:color w:val="000000"/>
                <w:sz w:val="20"/>
                <w:szCs w:val="20"/>
                <w:lang w:eastAsia="pl-PL"/>
              </w:rPr>
              <w:t xml:space="preserve"> 812,59    </w:t>
            </w:r>
          </w:p>
        </w:tc>
        <w:tc>
          <w:tcPr>
            <w:tcW w:w="1134" w:type="dxa"/>
            <w:tcBorders>
              <w:top w:val="nil"/>
              <w:left w:val="nil"/>
              <w:bottom w:val="single" w:sz="8" w:space="0" w:color="000000"/>
              <w:right w:val="single" w:sz="4" w:space="0" w:color="000000"/>
            </w:tcBorders>
            <w:noWrap/>
            <w:vAlign w:val="center"/>
            <w:hideMark/>
          </w:tcPr>
          <w:p w14:paraId="3C7C27B3" w14:textId="77777777" w:rsidR="00A82D92" w:rsidRPr="00A82D92" w:rsidRDefault="00A82D92" w:rsidP="00A82D92">
            <w:pPr>
              <w:spacing w:after="0" w:line="240" w:lineRule="auto"/>
              <w:rPr>
                <w:rFonts w:eastAsia="Times New Roman" w:cs="Calibri"/>
                <w:color w:val="FF0000"/>
                <w:sz w:val="20"/>
                <w:szCs w:val="20"/>
                <w:lang w:eastAsia="pl-PL"/>
              </w:rPr>
            </w:pPr>
            <w:r w:rsidRPr="00A82D92">
              <w:rPr>
                <w:rFonts w:eastAsia="Times New Roman" w:cs="Calibri"/>
                <w:color w:val="FF0000"/>
                <w:sz w:val="20"/>
                <w:szCs w:val="20"/>
                <w:lang w:eastAsia="pl-PL"/>
              </w:rPr>
              <w:t> </w:t>
            </w:r>
          </w:p>
        </w:tc>
        <w:tc>
          <w:tcPr>
            <w:tcW w:w="993" w:type="dxa"/>
            <w:tcBorders>
              <w:top w:val="nil"/>
              <w:left w:val="nil"/>
              <w:bottom w:val="single" w:sz="8" w:space="0" w:color="000000"/>
              <w:right w:val="single" w:sz="4" w:space="0" w:color="000000"/>
            </w:tcBorders>
            <w:noWrap/>
            <w:vAlign w:val="center"/>
            <w:hideMark/>
          </w:tcPr>
          <w:p w14:paraId="020BD4B9" w14:textId="77777777" w:rsidR="00A82D92" w:rsidRPr="00A82D92" w:rsidRDefault="00A82D92" w:rsidP="00A82D92">
            <w:pPr>
              <w:spacing w:after="0" w:line="240" w:lineRule="auto"/>
              <w:rPr>
                <w:rFonts w:eastAsia="Times New Roman" w:cs="Calibri"/>
                <w:color w:val="FF0000"/>
                <w:sz w:val="20"/>
                <w:szCs w:val="20"/>
                <w:lang w:eastAsia="pl-PL"/>
              </w:rPr>
            </w:pPr>
            <w:r w:rsidRPr="00A82D92">
              <w:rPr>
                <w:rFonts w:eastAsia="Times New Roman" w:cs="Calibri"/>
                <w:color w:val="FF0000"/>
                <w:sz w:val="20"/>
                <w:szCs w:val="20"/>
                <w:lang w:eastAsia="pl-PL"/>
              </w:rPr>
              <w:t> </w:t>
            </w:r>
          </w:p>
        </w:tc>
        <w:tc>
          <w:tcPr>
            <w:tcW w:w="709" w:type="dxa"/>
            <w:tcBorders>
              <w:top w:val="nil"/>
              <w:left w:val="nil"/>
              <w:bottom w:val="single" w:sz="8" w:space="0" w:color="000000"/>
              <w:right w:val="single" w:sz="4" w:space="0" w:color="000000"/>
            </w:tcBorders>
            <w:noWrap/>
            <w:vAlign w:val="center"/>
            <w:hideMark/>
          </w:tcPr>
          <w:p w14:paraId="1AEC76C1" w14:textId="77777777" w:rsidR="00A82D92" w:rsidRPr="00A82D92" w:rsidRDefault="00A82D92" w:rsidP="00A82D92">
            <w:pPr>
              <w:spacing w:after="0" w:line="240" w:lineRule="auto"/>
              <w:rPr>
                <w:rFonts w:eastAsia="Times New Roman" w:cs="Calibri"/>
                <w:color w:val="FF0000"/>
                <w:sz w:val="20"/>
                <w:szCs w:val="20"/>
                <w:lang w:eastAsia="pl-PL"/>
              </w:rPr>
            </w:pPr>
            <w:r w:rsidRPr="00A82D92">
              <w:rPr>
                <w:rFonts w:eastAsia="Times New Roman" w:cs="Calibri"/>
                <w:color w:val="FF0000"/>
                <w:sz w:val="20"/>
                <w:szCs w:val="20"/>
                <w:lang w:eastAsia="pl-PL"/>
              </w:rPr>
              <w:t> </w:t>
            </w:r>
          </w:p>
        </w:tc>
        <w:tc>
          <w:tcPr>
            <w:tcW w:w="905" w:type="dxa"/>
            <w:gridSpan w:val="3"/>
            <w:tcBorders>
              <w:top w:val="nil"/>
              <w:left w:val="nil"/>
              <w:bottom w:val="single" w:sz="8" w:space="0" w:color="000000"/>
              <w:right w:val="single" w:sz="8" w:space="0" w:color="000000"/>
            </w:tcBorders>
            <w:noWrap/>
            <w:vAlign w:val="center"/>
            <w:hideMark/>
          </w:tcPr>
          <w:p w14:paraId="7C9490C5" w14:textId="77777777" w:rsidR="00A82D92" w:rsidRPr="00A82D92" w:rsidRDefault="00A82D92" w:rsidP="00A82D92">
            <w:pPr>
              <w:spacing w:after="0" w:line="240" w:lineRule="auto"/>
              <w:rPr>
                <w:rFonts w:eastAsia="Times New Roman" w:cs="Calibri"/>
                <w:color w:val="FF0000"/>
                <w:sz w:val="20"/>
                <w:szCs w:val="20"/>
                <w:lang w:eastAsia="pl-PL"/>
              </w:rPr>
            </w:pPr>
            <w:r w:rsidRPr="00A82D92">
              <w:rPr>
                <w:rFonts w:eastAsia="Times New Roman" w:cs="Calibri"/>
                <w:color w:val="FF0000"/>
                <w:sz w:val="20"/>
                <w:szCs w:val="20"/>
                <w:lang w:eastAsia="pl-PL"/>
              </w:rPr>
              <w:t> </w:t>
            </w:r>
          </w:p>
        </w:tc>
      </w:tr>
      <w:tr w:rsidR="00A82D92" w:rsidRPr="00A82D92" w14:paraId="0463C55D" w14:textId="77777777" w:rsidTr="005A232A">
        <w:trPr>
          <w:gridAfter w:val="2"/>
          <w:wAfter w:w="148" w:type="dxa"/>
          <w:trHeight w:val="660"/>
        </w:trPr>
        <w:tc>
          <w:tcPr>
            <w:tcW w:w="1985" w:type="dxa"/>
            <w:vMerge w:val="restart"/>
            <w:tcBorders>
              <w:top w:val="nil"/>
              <w:left w:val="single" w:sz="8" w:space="0" w:color="000000"/>
              <w:bottom w:val="single" w:sz="8" w:space="0" w:color="000000"/>
              <w:right w:val="single" w:sz="8" w:space="0" w:color="000000"/>
            </w:tcBorders>
            <w:vAlign w:val="center"/>
            <w:hideMark/>
          </w:tcPr>
          <w:p w14:paraId="37A8FFD1" w14:textId="77777777" w:rsidR="00A82D92" w:rsidRPr="00A82D92" w:rsidRDefault="00A82D92" w:rsidP="00A82D92">
            <w:pPr>
              <w:spacing w:after="0" w:line="240" w:lineRule="auto"/>
              <w:rPr>
                <w:rFonts w:eastAsia="Times New Roman" w:cs="Calibri"/>
                <w:color w:val="000000"/>
                <w:sz w:val="20"/>
                <w:szCs w:val="20"/>
                <w:lang w:eastAsia="pl-PL"/>
              </w:rPr>
            </w:pPr>
            <w:r w:rsidRPr="00A82D92">
              <w:rPr>
                <w:rFonts w:eastAsia="Times New Roman" w:cs="Calibri"/>
                <w:color w:val="000000"/>
                <w:sz w:val="20"/>
                <w:szCs w:val="20"/>
                <w:lang w:eastAsia="pl-PL"/>
              </w:rPr>
              <w:t xml:space="preserve">Zapewnienie posiłku dla dzieci i młodzieży </w:t>
            </w:r>
            <w:r w:rsidRPr="00A82D92">
              <w:rPr>
                <w:rFonts w:eastAsia="Times New Roman" w:cs="Calibri"/>
                <w:color w:val="000000"/>
                <w:sz w:val="20"/>
                <w:szCs w:val="20"/>
                <w:lang w:eastAsia="pl-PL"/>
              </w:rPr>
              <w:lastRenderedPageBreak/>
              <w:t>zgodnie z art. 29 i 30 ustawy z dnia 12 marca 2022 r. o pomocy obywatelom Ukrainy</w:t>
            </w:r>
          </w:p>
        </w:tc>
        <w:tc>
          <w:tcPr>
            <w:tcW w:w="1120" w:type="dxa"/>
            <w:vMerge w:val="restart"/>
            <w:tcBorders>
              <w:top w:val="nil"/>
              <w:left w:val="single" w:sz="8" w:space="0" w:color="000000"/>
              <w:bottom w:val="single" w:sz="8" w:space="0" w:color="000000"/>
              <w:right w:val="single" w:sz="4" w:space="0" w:color="000000"/>
            </w:tcBorders>
            <w:vAlign w:val="center"/>
            <w:hideMark/>
          </w:tcPr>
          <w:p w14:paraId="696AB7C2"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lastRenderedPageBreak/>
              <w:t>85295</w:t>
            </w:r>
          </w:p>
        </w:tc>
        <w:tc>
          <w:tcPr>
            <w:tcW w:w="1083" w:type="dxa"/>
            <w:tcBorders>
              <w:top w:val="nil"/>
              <w:left w:val="nil"/>
              <w:bottom w:val="single" w:sz="4" w:space="0" w:color="000000"/>
              <w:right w:val="single" w:sz="4" w:space="0" w:color="000000"/>
            </w:tcBorders>
            <w:vAlign w:val="center"/>
            <w:hideMark/>
          </w:tcPr>
          <w:p w14:paraId="3E188E94"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0,00</w:t>
            </w:r>
          </w:p>
        </w:tc>
        <w:tc>
          <w:tcPr>
            <w:tcW w:w="1134" w:type="dxa"/>
            <w:vMerge w:val="restart"/>
            <w:tcBorders>
              <w:top w:val="nil"/>
              <w:left w:val="single" w:sz="4" w:space="0" w:color="000000"/>
              <w:bottom w:val="single" w:sz="8" w:space="0" w:color="000000"/>
              <w:right w:val="single" w:sz="4" w:space="0" w:color="000000"/>
            </w:tcBorders>
            <w:vAlign w:val="center"/>
            <w:hideMark/>
          </w:tcPr>
          <w:p w14:paraId="4F229C55"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85295</w:t>
            </w:r>
          </w:p>
        </w:tc>
        <w:tc>
          <w:tcPr>
            <w:tcW w:w="1134" w:type="dxa"/>
            <w:tcBorders>
              <w:top w:val="nil"/>
              <w:left w:val="nil"/>
              <w:bottom w:val="single" w:sz="4" w:space="0" w:color="000000"/>
              <w:right w:val="single" w:sz="4" w:space="0" w:color="000000"/>
            </w:tcBorders>
            <w:vAlign w:val="center"/>
            <w:hideMark/>
          </w:tcPr>
          <w:p w14:paraId="7DD4372D"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0,00</w:t>
            </w:r>
          </w:p>
        </w:tc>
        <w:tc>
          <w:tcPr>
            <w:tcW w:w="1180" w:type="dxa"/>
            <w:tcBorders>
              <w:top w:val="nil"/>
              <w:left w:val="nil"/>
              <w:bottom w:val="single" w:sz="4" w:space="0" w:color="000000"/>
              <w:right w:val="single" w:sz="4" w:space="0" w:color="000000"/>
            </w:tcBorders>
            <w:noWrap/>
            <w:vAlign w:val="center"/>
            <w:hideMark/>
          </w:tcPr>
          <w:p w14:paraId="5155B26E"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 </w:t>
            </w:r>
          </w:p>
        </w:tc>
        <w:tc>
          <w:tcPr>
            <w:tcW w:w="1151" w:type="dxa"/>
            <w:tcBorders>
              <w:top w:val="single" w:sz="8" w:space="0" w:color="000000"/>
              <w:left w:val="nil"/>
              <w:bottom w:val="single" w:sz="4" w:space="0" w:color="000000"/>
              <w:right w:val="single" w:sz="4" w:space="0" w:color="000000"/>
            </w:tcBorders>
            <w:noWrap/>
            <w:vAlign w:val="center"/>
            <w:hideMark/>
          </w:tcPr>
          <w:p w14:paraId="5FAB142E"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 </w:t>
            </w:r>
          </w:p>
        </w:tc>
        <w:tc>
          <w:tcPr>
            <w:tcW w:w="1072" w:type="dxa"/>
            <w:tcBorders>
              <w:top w:val="nil"/>
              <w:left w:val="nil"/>
              <w:bottom w:val="single" w:sz="4" w:space="0" w:color="000000"/>
              <w:right w:val="single" w:sz="4" w:space="0" w:color="000000"/>
            </w:tcBorders>
            <w:noWrap/>
            <w:vAlign w:val="center"/>
            <w:hideMark/>
          </w:tcPr>
          <w:p w14:paraId="413209F8"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 </w:t>
            </w:r>
          </w:p>
        </w:tc>
        <w:tc>
          <w:tcPr>
            <w:tcW w:w="1149" w:type="dxa"/>
            <w:tcBorders>
              <w:top w:val="single" w:sz="8" w:space="0" w:color="000000"/>
              <w:left w:val="nil"/>
              <w:bottom w:val="single" w:sz="4" w:space="0" w:color="000000"/>
              <w:right w:val="single" w:sz="4" w:space="0" w:color="000000"/>
            </w:tcBorders>
            <w:noWrap/>
            <w:vAlign w:val="center"/>
            <w:hideMark/>
          </w:tcPr>
          <w:p w14:paraId="37B54018"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 </w:t>
            </w:r>
          </w:p>
        </w:tc>
        <w:tc>
          <w:tcPr>
            <w:tcW w:w="1119" w:type="dxa"/>
            <w:tcBorders>
              <w:top w:val="nil"/>
              <w:left w:val="nil"/>
              <w:bottom w:val="single" w:sz="4" w:space="0" w:color="000000"/>
              <w:right w:val="single" w:sz="4" w:space="0" w:color="000000"/>
            </w:tcBorders>
            <w:noWrap/>
            <w:vAlign w:val="center"/>
            <w:hideMark/>
          </w:tcPr>
          <w:p w14:paraId="3F6899C2"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 </w:t>
            </w:r>
          </w:p>
        </w:tc>
        <w:tc>
          <w:tcPr>
            <w:tcW w:w="1134" w:type="dxa"/>
            <w:tcBorders>
              <w:top w:val="nil"/>
              <w:left w:val="nil"/>
              <w:bottom w:val="single" w:sz="4" w:space="0" w:color="000000"/>
              <w:right w:val="single" w:sz="4" w:space="0" w:color="000000"/>
            </w:tcBorders>
            <w:noWrap/>
            <w:vAlign w:val="center"/>
            <w:hideMark/>
          </w:tcPr>
          <w:p w14:paraId="2ADF746E"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 </w:t>
            </w:r>
          </w:p>
        </w:tc>
        <w:tc>
          <w:tcPr>
            <w:tcW w:w="993" w:type="dxa"/>
            <w:tcBorders>
              <w:top w:val="nil"/>
              <w:left w:val="nil"/>
              <w:bottom w:val="single" w:sz="4" w:space="0" w:color="000000"/>
              <w:right w:val="single" w:sz="4" w:space="0" w:color="000000"/>
            </w:tcBorders>
            <w:noWrap/>
            <w:vAlign w:val="center"/>
            <w:hideMark/>
          </w:tcPr>
          <w:p w14:paraId="59826857"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 </w:t>
            </w:r>
          </w:p>
        </w:tc>
        <w:tc>
          <w:tcPr>
            <w:tcW w:w="709" w:type="dxa"/>
            <w:tcBorders>
              <w:top w:val="nil"/>
              <w:left w:val="nil"/>
              <w:bottom w:val="single" w:sz="4" w:space="0" w:color="000000"/>
              <w:right w:val="single" w:sz="4" w:space="0" w:color="000000"/>
            </w:tcBorders>
            <w:noWrap/>
            <w:vAlign w:val="center"/>
            <w:hideMark/>
          </w:tcPr>
          <w:p w14:paraId="7AE9BD46"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 </w:t>
            </w:r>
          </w:p>
        </w:tc>
        <w:tc>
          <w:tcPr>
            <w:tcW w:w="905" w:type="dxa"/>
            <w:gridSpan w:val="3"/>
            <w:tcBorders>
              <w:top w:val="nil"/>
              <w:left w:val="nil"/>
              <w:bottom w:val="single" w:sz="4" w:space="0" w:color="000000"/>
              <w:right w:val="single" w:sz="8" w:space="0" w:color="000000"/>
            </w:tcBorders>
            <w:noWrap/>
            <w:vAlign w:val="center"/>
            <w:hideMark/>
          </w:tcPr>
          <w:p w14:paraId="740F274E"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 </w:t>
            </w:r>
          </w:p>
        </w:tc>
      </w:tr>
      <w:tr w:rsidR="00A82D92" w:rsidRPr="00A82D92" w14:paraId="5B9A8DC0" w14:textId="77777777" w:rsidTr="005A232A">
        <w:trPr>
          <w:gridAfter w:val="2"/>
          <w:wAfter w:w="148" w:type="dxa"/>
          <w:trHeight w:val="615"/>
        </w:trPr>
        <w:tc>
          <w:tcPr>
            <w:tcW w:w="1985" w:type="dxa"/>
            <w:vMerge/>
            <w:tcBorders>
              <w:top w:val="nil"/>
              <w:left w:val="single" w:sz="8" w:space="0" w:color="000000"/>
              <w:bottom w:val="single" w:sz="8" w:space="0" w:color="000000"/>
              <w:right w:val="single" w:sz="8" w:space="0" w:color="000000"/>
            </w:tcBorders>
            <w:vAlign w:val="center"/>
            <w:hideMark/>
          </w:tcPr>
          <w:p w14:paraId="0297352A" w14:textId="77777777" w:rsidR="00A82D92" w:rsidRPr="00A82D92" w:rsidRDefault="00A82D92" w:rsidP="00A82D92">
            <w:pPr>
              <w:spacing w:after="0" w:line="240" w:lineRule="auto"/>
              <w:rPr>
                <w:rFonts w:eastAsia="Times New Roman" w:cs="Calibri"/>
                <w:color w:val="000000"/>
                <w:sz w:val="20"/>
                <w:szCs w:val="20"/>
                <w:lang w:eastAsia="pl-PL"/>
              </w:rPr>
            </w:pPr>
          </w:p>
        </w:tc>
        <w:tc>
          <w:tcPr>
            <w:tcW w:w="1120" w:type="dxa"/>
            <w:vMerge/>
            <w:tcBorders>
              <w:top w:val="nil"/>
              <w:left w:val="single" w:sz="8" w:space="0" w:color="000000"/>
              <w:bottom w:val="single" w:sz="8" w:space="0" w:color="000000"/>
              <w:right w:val="single" w:sz="4" w:space="0" w:color="000000"/>
            </w:tcBorders>
            <w:vAlign w:val="center"/>
            <w:hideMark/>
          </w:tcPr>
          <w:p w14:paraId="7DDF3E75" w14:textId="77777777" w:rsidR="00A82D92" w:rsidRPr="00A82D92" w:rsidRDefault="00A82D92" w:rsidP="00A82D92">
            <w:pPr>
              <w:spacing w:after="0" w:line="240" w:lineRule="auto"/>
              <w:rPr>
                <w:rFonts w:eastAsia="Times New Roman" w:cs="Calibri"/>
                <w:color w:val="000000"/>
                <w:sz w:val="20"/>
                <w:szCs w:val="20"/>
                <w:lang w:eastAsia="pl-PL"/>
              </w:rPr>
            </w:pPr>
          </w:p>
        </w:tc>
        <w:tc>
          <w:tcPr>
            <w:tcW w:w="1083" w:type="dxa"/>
            <w:tcBorders>
              <w:top w:val="nil"/>
              <w:left w:val="nil"/>
              <w:bottom w:val="nil"/>
              <w:right w:val="single" w:sz="4" w:space="0" w:color="000000"/>
            </w:tcBorders>
            <w:vAlign w:val="center"/>
            <w:hideMark/>
          </w:tcPr>
          <w:p w14:paraId="786C032B"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0,00</w:t>
            </w:r>
          </w:p>
        </w:tc>
        <w:tc>
          <w:tcPr>
            <w:tcW w:w="1134" w:type="dxa"/>
            <w:vMerge/>
            <w:tcBorders>
              <w:top w:val="nil"/>
              <w:left w:val="single" w:sz="4" w:space="0" w:color="000000"/>
              <w:bottom w:val="single" w:sz="8" w:space="0" w:color="000000"/>
              <w:right w:val="single" w:sz="4" w:space="0" w:color="000000"/>
            </w:tcBorders>
            <w:vAlign w:val="center"/>
            <w:hideMark/>
          </w:tcPr>
          <w:p w14:paraId="62C27258" w14:textId="77777777" w:rsidR="00A82D92" w:rsidRPr="00A82D92" w:rsidRDefault="00A82D92" w:rsidP="00A82D92">
            <w:pPr>
              <w:spacing w:after="0" w:line="240" w:lineRule="auto"/>
              <w:rPr>
                <w:rFonts w:eastAsia="Times New Roman" w:cs="Calibri"/>
                <w:color w:val="000000"/>
                <w:sz w:val="20"/>
                <w:szCs w:val="20"/>
                <w:lang w:eastAsia="pl-PL"/>
              </w:rPr>
            </w:pPr>
          </w:p>
        </w:tc>
        <w:tc>
          <w:tcPr>
            <w:tcW w:w="1134" w:type="dxa"/>
            <w:tcBorders>
              <w:top w:val="nil"/>
              <w:left w:val="nil"/>
              <w:bottom w:val="nil"/>
              <w:right w:val="single" w:sz="4" w:space="0" w:color="000000"/>
            </w:tcBorders>
            <w:vAlign w:val="center"/>
            <w:hideMark/>
          </w:tcPr>
          <w:p w14:paraId="58A97F32"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0,00</w:t>
            </w:r>
          </w:p>
        </w:tc>
        <w:tc>
          <w:tcPr>
            <w:tcW w:w="1180" w:type="dxa"/>
            <w:tcBorders>
              <w:top w:val="nil"/>
              <w:left w:val="nil"/>
              <w:bottom w:val="nil"/>
              <w:right w:val="single" w:sz="4" w:space="0" w:color="000000"/>
            </w:tcBorders>
            <w:noWrap/>
            <w:vAlign w:val="center"/>
            <w:hideMark/>
          </w:tcPr>
          <w:p w14:paraId="79818A36"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 </w:t>
            </w:r>
          </w:p>
        </w:tc>
        <w:tc>
          <w:tcPr>
            <w:tcW w:w="1151" w:type="dxa"/>
            <w:tcBorders>
              <w:top w:val="nil"/>
              <w:left w:val="nil"/>
              <w:bottom w:val="nil"/>
              <w:right w:val="single" w:sz="4" w:space="0" w:color="000000"/>
            </w:tcBorders>
            <w:noWrap/>
            <w:vAlign w:val="center"/>
            <w:hideMark/>
          </w:tcPr>
          <w:p w14:paraId="79A02CC7"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 </w:t>
            </w:r>
          </w:p>
        </w:tc>
        <w:tc>
          <w:tcPr>
            <w:tcW w:w="1072" w:type="dxa"/>
            <w:tcBorders>
              <w:top w:val="nil"/>
              <w:left w:val="nil"/>
              <w:bottom w:val="nil"/>
              <w:right w:val="single" w:sz="4" w:space="0" w:color="000000"/>
            </w:tcBorders>
            <w:noWrap/>
            <w:vAlign w:val="center"/>
            <w:hideMark/>
          </w:tcPr>
          <w:p w14:paraId="10E2D58B"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 </w:t>
            </w:r>
          </w:p>
        </w:tc>
        <w:tc>
          <w:tcPr>
            <w:tcW w:w="1149" w:type="dxa"/>
            <w:tcBorders>
              <w:top w:val="nil"/>
              <w:left w:val="nil"/>
              <w:bottom w:val="nil"/>
              <w:right w:val="single" w:sz="4" w:space="0" w:color="000000"/>
            </w:tcBorders>
            <w:noWrap/>
            <w:vAlign w:val="center"/>
            <w:hideMark/>
          </w:tcPr>
          <w:p w14:paraId="6926E3BA"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 </w:t>
            </w:r>
          </w:p>
        </w:tc>
        <w:tc>
          <w:tcPr>
            <w:tcW w:w="1119" w:type="dxa"/>
            <w:tcBorders>
              <w:top w:val="nil"/>
              <w:left w:val="nil"/>
              <w:bottom w:val="nil"/>
              <w:right w:val="single" w:sz="4" w:space="0" w:color="000000"/>
            </w:tcBorders>
            <w:noWrap/>
            <w:vAlign w:val="center"/>
            <w:hideMark/>
          </w:tcPr>
          <w:p w14:paraId="13FB332F"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 </w:t>
            </w:r>
          </w:p>
        </w:tc>
        <w:tc>
          <w:tcPr>
            <w:tcW w:w="1134" w:type="dxa"/>
            <w:tcBorders>
              <w:top w:val="nil"/>
              <w:left w:val="nil"/>
              <w:bottom w:val="nil"/>
              <w:right w:val="single" w:sz="4" w:space="0" w:color="000000"/>
            </w:tcBorders>
            <w:noWrap/>
            <w:vAlign w:val="center"/>
            <w:hideMark/>
          </w:tcPr>
          <w:p w14:paraId="26E75908"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 </w:t>
            </w:r>
          </w:p>
        </w:tc>
        <w:tc>
          <w:tcPr>
            <w:tcW w:w="993" w:type="dxa"/>
            <w:tcBorders>
              <w:top w:val="nil"/>
              <w:left w:val="nil"/>
              <w:bottom w:val="nil"/>
              <w:right w:val="single" w:sz="4" w:space="0" w:color="000000"/>
            </w:tcBorders>
            <w:noWrap/>
            <w:vAlign w:val="center"/>
            <w:hideMark/>
          </w:tcPr>
          <w:p w14:paraId="144F6246"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 </w:t>
            </w:r>
          </w:p>
        </w:tc>
        <w:tc>
          <w:tcPr>
            <w:tcW w:w="709" w:type="dxa"/>
            <w:tcBorders>
              <w:top w:val="nil"/>
              <w:left w:val="nil"/>
              <w:bottom w:val="nil"/>
              <w:right w:val="single" w:sz="4" w:space="0" w:color="000000"/>
            </w:tcBorders>
            <w:noWrap/>
            <w:vAlign w:val="center"/>
            <w:hideMark/>
          </w:tcPr>
          <w:p w14:paraId="4479CD27"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 </w:t>
            </w:r>
          </w:p>
        </w:tc>
        <w:tc>
          <w:tcPr>
            <w:tcW w:w="905" w:type="dxa"/>
            <w:gridSpan w:val="3"/>
            <w:tcBorders>
              <w:top w:val="nil"/>
              <w:left w:val="nil"/>
              <w:bottom w:val="nil"/>
              <w:right w:val="single" w:sz="8" w:space="0" w:color="000000"/>
            </w:tcBorders>
            <w:noWrap/>
            <w:vAlign w:val="center"/>
            <w:hideMark/>
          </w:tcPr>
          <w:p w14:paraId="0FC03414"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 </w:t>
            </w:r>
          </w:p>
        </w:tc>
      </w:tr>
      <w:tr w:rsidR="00A82D92" w:rsidRPr="00A82D92" w14:paraId="1E8823C9" w14:textId="77777777" w:rsidTr="005A232A">
        <w:trPr>
          <w:gridAfter w:val="2"/>
          <w:wAfter w:w="148" w:type="dxa"/>
          <w:trHeight w:val="510"/>
        </w:trPr>
        <w:tc>
          <w:tcPr>
            <w:tcW w:w="1985" w:type="dxa"/>
            <w:vMerge w:val="restart"/>
            <w:tcBorders>
              <w:top w:val="nil"/>
              <w:left w:val="single" w:sz="8" w:space="0" w:color="000000"/>
              <w:bottom w:val="single" w:sz="8" w:space="0" w:color="000000"/>
              <w:right w:val="single" w:sz="4" w:space="0" w:color="000000"/>
            </w:tcBorders>
            <w:hideMark/>
          </w:tcPr>
          <w:p w14:paraId="533CD837" w14:textId="77777777" w:rsidR="00A82D92" w:rsidRPr="00A82D92" w:rsidRDefault="00A82D92" w:rsidP="00A82D92">
            <w:pPr>
              <w:spacing w:after="0" w:line="240" w:lineRule="auto"/>
              <w:rPr>
                <w:rFonts w:eastAsia="Times New Roman" w:cs="Calibri"/>
                <w:color w:val="000000"/>
                <w:sz w:val="20"/>
                <w:szCs w:val="20"/>
                <w:lang w:eastAsia="pl-PL"/>
              </w:rPr>
            </w:pPr>
            <w:r w:rsidRPr="00A82D92">
              <w:rPr>
                <w:rFonts w:eastAsia="Times New Roman" w:cs="Calibri"/>
                <w:color w:val="000000"/>
                <w:sz w:val="20"/>
                <w:szCs w:val="20"/>
                <w:lang w:eastAsia="pl-PL"/>
              </w:rPr>
              <w:t>Wypłata jednorazowych świadczeń pieniężnych w wysokości 300 zł na podstawie art. 31 ustawy z dnia 12 marca 2022 r. o pomocy obywatelom Ukrainy</w:t>
            </w:r>
          </w:p>
        </w:tc>
        <w:tc>
          <w:tcPr>
            <w:tcW w:w="1120" w:type="dxa"/>
            <w:vMerge w:val="restart"/>
            <w:tcBorders>
              <w:top w:val="nil"/>
              <w:left w:val="single" w:sz="4" w:space="0" w:color="000000"/>
              <w:bottom w:val="single" w:sz="8" w:space="0" w:color="000000"/>
              <w:right w:val="single" w:sz="4" w:space="0" w:color="000000"/>
            </w:tcBorders>
            <w:vAlign w:val="center"/>
            <w:hideMark/>
          </w:tcPr>
          <w:p w14:paraId="603F8B2C"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85395</w:t>
            </w:r>
          </w:p>
        </w:tc>
        <w:tc>
          <w:tcPr>
            <w:tcW w:w="1083" w:type="dxa"/>
            <w:tcBorders>
              <w:top w:val="single" w:sz="8" w:space="0" w:color="000000"/>
              <w:left w:val="nil"/>
              <w:bottom w:val="single" w:sz="4" w:space="0" w:color="000000"/>
              <w:right w:val="single" w:sz="4" w:space="0" w:color="000000"/>
            </w:tcBorders>
            <w:vAlign w:val="center"/>
            <w:hideMark/>
          </w:tcPr>
          <w:p w14:paraId="00CB04FC"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 </w:t>
            </w:r>
          </w:p>
        </w:tc>
        <w:tc>
          <w:tcPr>
            <w:tcW w:w="1134" w:type="dxa"/>
            <w:vMerge w:val="restart"/>
            <w:tcBorders>
              <w:top w:val="nil"/>
              <w:left w:val="single" w:sz="4" w:space="0" w:color="000000"/>
              <w:bottom w:val="single" w:sz="8" w:space="0" w:color="000000"/>
              <w:right w:val="single" w:sz="4" w:space="0" w:color="000000"/>
            </w:tcBorders>
            <w:vAlign w:val="center"/>
            <w:hideMark/>
          </w:tcPr>
          <w:p w14:paraId="078ADD8A"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85395</w:t>
            </w:r>
          </w:p>
        </w:tc>
        <w:tc>
          <w:tcPr>
            <w:tcW w:w="1134" w:type="dxa"/>
            <w:tcBorders>
              <w:top w:val="single" w:sz="8" w:space="0" w:color="000000"/>
              <w:left w:val="nil"/>
              <w:bottom w:val="single" w:sz="4" w:space="0" w:color="000000"/>
              <w:right w:val="single" w:sz="4" w:space="0" w:color="000000"/>
            </w:tcBorders>
            <w:vAlign w:val="center"/>
            <w:hideMark/>
          </w:tcPr>
          <w:p w14:paraId="7561AE21"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 </w:t>
            </w:r>
          </w:p>
        </w:tc>
        <w:tc>
          <w:tcPr>
            <w:tcW w:w="1180" w:type="dxa"/>
            <w:tcBorders>
              <w:top w:val="single" w:sz="8" w:space="0" w:color="000000"/>
              <w:left w:val="nil"/>
              <w:bottom w:val="single" w:sz="4" w:space="0" w:color="000000"/>
              <w:right w:val="single" w:sz="4" w:space="0" w:color="000000"/>
            </w:tcBorders>
            <w:noWrap/>
            <w:vAlign w:val="center"/>
            <w:hideMark/>
          </w:tcPr>
          <w:p w14:paraId="3F6219C4" w14:textId="77777777" w:rsidR="00A82D92" w:rsidRPr="00A82D92" w:rsidRDefault="00A82D92" w:rsidP="00A82D92">
            <w:pPr>
              <w:spacing w:after="0" w:line="240" w:lineRule="auto"/>
              <w:rPr>
                <w:rFonts w:eastAsia="Times New Roman" w:cs="Calibri"/>
                <w:color w:val="000000"/>
                <w:sz w:val="20"/>
                <w:szCs w:val="20"/>
                <w:lang w:eastAsia="pl-PL"/>
              </w:rPr>
            </w:pPr>
            <w:r w:rsidRPr="00A82D92">
              <w:rPr>
                <w:rFonts w:eastAsia="Times New Roman" w:cs="Calibri"/>
                <w:color w:val="000000"/>
                <w:sz w:val="20"/>
                <w:szCs w:val="20"/>
                <w:lang w:eastAsia="pl-PL"/>
              </w:rPr>
              <w:t> </w:t>
            </w:r>
          </w:p>
        </w:tc>
        <w:tc>
          <w:tcPr>
            <w:tcW w:w="1151" w:type="dxa"/>
            <w:tcBorders>
              <w:top w:val="single" w:sz="8" w:space="0" w:color="000000"/>
              <w:left w:val="nil"/>
              <w:bottom w:val="single" w:sz="4" w:space="0" w:color="000000"/>
              <w:right w:val="single" w:sz="4" w:space="0" w:color="000000"/>
            </w:tcBorders>
            <w:noWrap/>
            <w:vAlign w:val="center"/>
            <w:hideMark/>
          </w:tcPr>
          <w:p w14:paraId="31835A7B" w14:textId="77777777" w:rsidR="00A82D92" w:rsidRPr="00A82D92" w:rsidRDefault="00A82D92" w:rsidP="00A82D92">
            <w:pPr>
              <w:spacing w:after="0" w:line="240" w:lineRule="auto"/>
              <w:rPr>
                <w:rFonts w:eastAsia="Times New Roman" w:cs="Calibri"/>
                <w:color w:val="000000"/>
                <w:sz w:val="20"/>
                <w:szCs w:val="20"/>
                <w:lang w:eastAsia="pl-PL"/>
              </w:rPr>
            </w:pPr>
            <w:r w:rsidRPr="00A82D92">
              <w:rPr>
                <w:rFonts w:eastAsia="Times New Roman" w:cs="Calibri"/>
                <w:color w:val="000000"/>
                <w:sz w:val="20"/>
                <w:szCs w:val="20"/>
                <w:lang w:eastAsia="pl-PL"/>
              </w:rPr>
              <w:t> </w:t>
            </w:r>
          </w:p>
        </w:tc>
        <w:tc>
          <w:tcPr>
            <w:tcW w:w="1072" w:type="dxa"/>
            <w:tcBorders>
              <w:top w:val="single" w:sz="8" w:space="0" w:color="000000"/>
              <w:left w:val="nil"/>
              <w:bottom w:val="single" w:sz="4" w:space="0" w:color="000000"/>
              <w:right w:val="single" w:sz="4" w:space="0" w:color="000000"/>
            </w:tcBorders>
            <w:noWrap/>
            <w:vAlign w:val="center"/>
            <w:hideMark/>
          </w:tcPr>
          <w:p w14:paraId="1732F834" w14:textId="77777777" w:rsidR="00A82D92" w:rsidRPr="00A82D92" w:rsidRDefault="00A82D92" w:rsidP="00A82D92">
            <w:pPr>
              <w:spacing w:after="0" w:line="240" w:lineRule="auto"/>
              <w:rPr>
                <w:rFonts w:eastAsia="Times New Roman" w:cs="Calibri"/>
                <w:color w:val="000000"/>
                <w:sz w:val="20"/>
                <w:szCs w:val="20"/>
                <w:lang w:eastAsia="pl-PL"/>
              </w:rPr>
            </w:pPr>
            <w:r w:rsidRPr="00A82D92">
              <w:rPr>
                <w:rFonts w:eastAsia="Times New Roman" w:cs="Calibri"/>
                <w:color w:val="000000"/>
                <w:sz w:val="20"/>
                <w:szCs w:val="20"/>
                <w:lang w:eastAsia="pl-PL"/>
              </w:rPr>
              <w:t> </w:t>
            </w:r>
          </w:p>
        </w:tc>
        <w:tc>
          <w:tcPr>
            <w:tcW w:w="1149" w:type="dxa"/>
            <w:tcBorders>
              <w:top w:val="single" w:sz="8" w:space="0" w:color="000000"/>
              <w:left w:val="nil"/>
              <w:bottom w:val="single" w:sz="4" w:space="0" w:color="000000"/>
              <w:right w:val="single" w:sz="4" w:space="0" w:color="000000"/>
            </w:tcBorders>
            <w:noWrap/>
            <w:vAlign w:val="center"/>
            <w:hideMark/>
          </w:tcPr>
          <w:p w14:paraId="19689C5D" w14:textId="77777777" w:rsidR="00A82D92" w:rsidRPr="00A82D92" w:rsidRDefault="00A82D92" w:rsidP="00A82D92">
            <w:pPr>
              <w:spacing w:after="0" w:line="240" w:lineRule="auto"/>
              <w:rPr>
                <w:rFonts w:eastAsia="Times New Roman" w:cs="Calibri"/>
                <w:color w:val="000000"/>
                <w:sz w:val="20"/>
                <w:szCs w:val="20"/>
                <w:lang w:eastAsia="pl-PL"/>
              </w:rPr>
            </w:pPr>
            <w:r w:rsidRPr="00A82D92">
              <w:rPr>
                <w:rFonts w:eastAsia="Times New Roman" w:cs="Calibri"/>
                <w:color w:val="000000"/>
                <w:sz w:val="20"/>
                <w:szCs w:val="20"/>
                <w:lang w:eastAsia="pl-PL"/>
              </w:rPr>
              <w:t> </w:t>
            </w:r>
          </w:p>
        </w:tc>
        <w:tc>
          <w:tcPr>
            <w:tcW w:w="1119" w:type="dxa"/>
            <w:tcBorders>
              <w:top w:val="single" w:sz="8" w:space="0" w:color="000000"/>
              <w:left w:val="nil"/>
              <w:bottom w:val="single" w:sz="4" w:space="0" w:color="000000"/>
              <w:right w:val="single" w:sz="4" w:space="0" w:color="000000"/>
            </w:tcBorders>
            <w:noWrap/>
            <w:vAlign w:val="center"/>
            <w:hideMark/>
          </w:tcPr>
          <w:p w14:paraId="5D435B79" w14:textId="77777777" w:rsidR="00A82D92" w:rsidRPr="00A82D92" w:rsidRDefault="00A82D92" w:rsidP="00A82D92">
            <w:pPr>
              <w:spacing w:after="0" w:line="240" w:lineRule="auto"/>
              <w:rPr>
                <w:rFonts w:eastAsia="Times New Roman" w:cs="Calibri"/>
                <w:color w:val="000000"/>
                <w:sz w:val="20"/>
                <w:szCs w:val="20"/>
                <w:lang w:eastAsia="pl-PL"/>
              </w:rPr>
            </w:pPr>
            <w:r w:rsidRPr="00A82D92">
              <w:rPr>
                <w:rFonts w:eastAsia="Times New Roman" w:cs="Calibri"/>
                <w:color w:val="000000"/>
                <w:sz w:val="20"/>
                <w:szCs w:val="20"/>
                <w:lang w:eastAsia="pl-PL"/>
              </w:rPr>
              <w:t> </w:t>
            </w:r>
          </w:p>
        </w:tc>
        <w:tc>
          <w:tcPr>
            <w:tcW w:w="1134" w:type="dxa"/>
            <w:tcBorders>
              <w:top w:val="single" w:sz="8" w:space="0" w:color="000000"/>
              <w:left w:val="nil"/>
              <w:bottom w:val="single" w:sz="4" w:space="0" w:color="000000"/>
              <w:right w:val="single" w:sz="4" w:space="0" w:color="000000"/>
            </w:tcBorders>
            <w:noWrap/>
            <w:vAlign w:val="center"/>
            <w:hideMark/>
          </w:tcPr>
          <w:p w14:paraId="7C1919EE" w14:textId="77777777" w:rsidR="00A82D92" w:rsidRPr="00A82D92" w:rsidRDefault="00A82D92" w:rsidP="00A82D92">
            <w:pPr>
              <w:spacing w:after="0" w:line="240" w:lineRule="auto"/>
              <w:rPr>
                <w:rFonts w:eastAsia="Times New Roman" w:cs="Calibri"/>
                <w:color w:val="000000"/>
                <w:sz w:val="20"/>
                <w:szCs w:val="20"/>
                <w:lang w:eastAsia="pl-PL"/>
              </w:rPr>
            </w:pPr>
            <w:r w:rsidRPr="00A82D92">
              <w:rPr>
                <w:rFonts w:eastAsia="Times New Roman" w:cs="Calibri"/>
                <w:color w:val="000000"/>
                <w:sz w:val="20"/>
                <w:szCs w:val="20"/>
                <w:lang w:eastAsia="pl-PL"/>
              </w:rPr>
              <w:t> </w:t>
            </w:r>
          </w:p>
        </w:tc>
        <w:tc>
          <w:tcPr>
            <w:tcW w:w="993" w:type="dxa"/>
            <w:tcBorders>
              <w:top w:val="single" w:sz="8" w:space="0" w:color="000000"/>
              <w:left w:val="nil"/>
              <w:bottom w:val="single" w:sz="4" w:space="0" w:color="000000"/>
              <w:right w:val="single" w:sz="4" w:space="0" w:color="000000"/>
            </w:tcBorders>
            <w:noWrap/>
            <w:vAlign w:val="center"/>
            <w:hideMark/>
          </w:tcPr>
          <w:p w14:paraId="6A04ABA8" w14:textId="77777777" w:rsidR="00A82D92" w:rsidRPr="00A82D92" w:rsidRDefault="00A82D92" w:rsidP="00A82D92">
            <w:pPr>
              <w:spacing w:after="0" w:line="240" w:lineRule="auto"/>
              <w:rPr>
                <w:rFonts w:eastAsia="Times New Roman" w:cs="Calibri"/>
                <w:color w:val="FF0000"/>
                <w:sz w:val="20"/>
                <w:szCs w:val="20"/>
                <w:lang w:eastAsia="pl-PL"/>
              </w:rPr>
            </w:pPr>
            <w:r w:rsidRPr="00A82D92">
              <w:rPr>
                <w:rFonts w:eastAsia="Times New Roman" w:cs="Calibri"/>
                <w:color w:val="FF0000"/>
                <w:sz w:val="20"/>
                <w:szCs w:val="20"/>
                <w:lang w:eastAsia="pl-PL"/>
              </w:rPr>
              <w:t> </w:t>
            </w:r>
          </w:p>
        </w:tc>
        <w:tc>
          <w:tcPr>
            <w:tcW w:w="709" w:type="dxa"/>
            <w:tcBorders>
              <w:top w:val="single" w:sz="8" w:space="0" w:color="000000"/>
              <w:left w:val="nil"/>
              <w:bottom w:val="single" w:sz="4" w:space="0" w:color="000000"/>
              <w:right w:val="single" w:sz="4" w:space="0" w:color="000000"/>
            </w:tcBorders>
            <w:noWrap/>
            <w:vAlign w:val="center"/>
            <w:hideMark/>
          </w:tcPr>
          <w:p w14:paraId="503A30F6" w14:textId="77777777" w:rsidR="00A82D92" w:rsidRPr="00A82D92" w:rsidRDefault="00A82D92" w:rsidP="00A82D92">
            <w:pPr>
              <w:spacing w:after="0" w:line="240" w:lineRule="auto"/>
              <w:rPr>
                <w:rFonts w:eastAsia="Times New Roman" w:cs="Calibri"/>
                <w:color w:val="FF0000"/>
                <w:sz w:val="20"/>
                <w:szCs w:val="20"/>
                <w:lang w:eastAsia="pl-PL"/>
              </w:rPr>
            </w:pPr>
            <w:r w:rsidRPr="00A82D92">
              <w:rPr>
                <w:rFonts w:eastAsia="Times New Roman" w:cs="Calibri"/>
                <w:color w:val="FF0000"/>
                <w:sz w:val="20"/>
                <w:szCs w:val="20"/>
                <w:lang w:eastAsia="pl-PL"/>
              </w:rPr>
              <w:t> </w:t>
            </w:r>
          </w:p>
        </w:tc>
        <w:tc>
          <w:tcPr>
            <w:tcW w:w="905" w:type="dxa"/>
            <w:gridSpan w:val="3"/>
            <w:tcBorders>
              <w:top w:val="single" w:sz="8" w:space="0" w:color="000000"/>
              <w:left w:val="nil"/>
              <w:bottom w:val="single" w:sz="4" w:space="0" w:color="000000"/>
              <w:right w:val="single" w:sz="8" w:space="0" w:color="000000"/>
            </w:tcBorders>
            <w:noWrap/>
            <w:vAlign w:val="center"/>
            <w:hideMark/>
          </w:tcPr>
          <w:p w14:paraId="63751A8B" w14:textId="77777777" w:rsidR="00A82D92" w:rsidRPr="00A82D92" w:rsidRDefault="00A82D92" w:rsidP="00A82D92">
            <w:pPr>
              <w:spacing w:after="0" w:line="240" w:lineRule="auto"/>
              <w:rPr>
                <w:rFonts w:eastAsia="Times New Roman" w:cs="Calibri"/>
                <w:color w:val="FF0000"/>
                <w:sz w:val="20"/>
                <w:szCs w:val="20"/>
                <w:lang w:eastAsia="pl-PL"/>
              </w:rPr>
            </w:pPr>
            <w:r w:rsidRPr="00A82D92">
              <w:rPr>
                <w:rFonts w:eastAsia="Times New Roman" w:cs="Calibri"/>
                <w:color w:val="FF0000"/>
                <w:sz w:val="20"/>
                <w:szCs w:val="20"/>
                <w:lang w:eastAsia="pl-PL"/>
              </w:rPr>
              <w:t> </w:t>
            </w:r>
          </w:p>
        </w:tc>
      </w:tr>
      <w:tr w:rsidR="00A82D92" w:rsidRPr="00A82D92" w14:paraId="733481E7" w14:textId="77777777" w:rsidTr="005A232A">
        <w:trPr>
          <w:gridAfter w:val="2"/>
          <w:wAfter w:w="148" w:type="dxa"/>
          <w:trHeight w:val="810"/>
        </w:trPr>
        <w:tc>
          <w:tcPr>
            <w:tcW w:w="1985" w:type="dxa"/>
            <w:vMerge/>
            <w:tcBorders>
              <w:top w:val="nil"/>
              <w:left w:val="single" w:sz="8" w:space="0" w:color="000000"/>
              <w:bottom w:val="single" w:sz="8" w:space="0" w:color="000000"/>
              <w:right w:val="single" w:sz="4" w:space="0" w:color="000000"/>
            </w:tcBorders>
            <w:vAlign w:val="center"/>
            <w:hideMark/>
          </w:tcPr>
          <w:p w14:paraId="67D18EF7" w14:textId="77777777" w:rsidR="00A82D92" w:rsidRPr="00A82D92" w:rsidRDefault="00A82D92" w:rsidP="00A82D92">
            <w:pPr>
              <w:spacing w:after="0" w:line="240" w:lineRule="auto"/>
              <w:rPr>
                <w:rFonts w:eastAsia="Times New Roman" w:cs="Calibri"/>
                <w:color w:val="000000"/>
                <w:sz w:val="20"/>
                <w:szCs w:val="20"/>
                <w:lang w:eastAsia="pl-PL"/>
              </w:rPr>
            </w:pPr>
          </w:p>
        </w:tc>
        <w:tc>
          <w:tcPr>
            <w:tcW w:w="1120" w:type="dxa"/>
            <w:vMerge/>
            <w:tcBorders>
              <w:top w:val="nil"/>
              <w:left w:val="single" w:sz="4" w:space="0" w:color="000000"/>
              <w:bottom w:val="single" w:sz="8" w:space="0" w:color="000000"/>
              <w:right w:val="single" w:sz="4" w:space="0" w:color="000000"/>
            </w:tcBorders>
            <w:vAlign w:val="center"/>
            <w:hideMark/>
          </w:tcPr>
          <w:p w14:paraId="6D66755E" w14:textId="77777777" w:rsidR="00A82D92" w:rsidRPr="00A82D92" w:rsidRDefault="00A82D92" w:rsidP="00A82D92">
            <w:pPr>
              <w:spacing w:after="0" w:line="240" w:lineRule="auto"/>
              <w:rPr>
                <w:rFonts w:eastAsia="Times New Roman" w:cs="Calibri"/>
                <w:color w:val="000000"/>
                <w:sz w:val="20"/>
                <w:szCs w:val="20"/>
                <w:lang w:eastAsia="pl-PL"/>
              </w:rPr>
            </w:pPr>
          </w:p>
        </w:tc>
        <w:tc>
          <w:tcPr>
            <w:tcW w:w="1083" w:type="dxa"/>
            <w:tcBorders>
              <w:top w:val="nil"/>
              <w:left w:val="nil"/>
              <w:bottom w:val="single" w:sz="8" w:space="0" w:color="000000"/>
              <w:right w:val="single" w:sz="4" w:space="0" w:color="000000"/>
            </w:tcBorders>
            <w:vAlign w:val="center"/>
            <w:hideMark/>
          </w:tcPr>
          <w:p w14:paraId="0EB1769C"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 </w:t>
            </w:r>
          </w:p>
        </w:tc>
        <w:tc>
          <w:tcPr>
            <w:tcW w:w="1134" w:type="dxa"/>
            <w:vMerge/>
            <w:tcBorders>
              <w:top w:val="nil"/>
              <w:left w:val="single" w:sz="4" w:space="0" w:color="000000"/>
              <w:bottom w:val="single" w:sz="8" w:space="0" w:color="000000"/>
              <w:right w:val="single" w:sz="4" w:space="0" w:color="000000"/>
            </w:tcBorders>
            <w:vAlign w:val="center"/>
            <w:hideMark/>
          </w:tcPr>
          <w:p w14:paraId="49200208" w14:textId="77777777" w:rsidR="00A82D92" w:rsidRPr="00A82D92" w:rsidRDefault="00A82D92" w:rsidP="00A82D92">
            <w:pPr>
              <w:spacing w:after="0" w:line="240" w:lineRule="auto"/>
              <w:rPr>
                <w:rFonts w:eastAsia="Times New Roman" w:cs="Calibri"/>
                <w:color w:val="000000"/>
                <w:sz w:val="20"/>
                <w:szCs w:val="20"/>
                <w:lang w:eastAsia="pl-PL"/>
              </w:rPr>
            </w:pPr>
          </w:p>
        </w:tc>
        <w:tc>
          <w:tcPr>
            <w:tcW w:w="1134" w:type="dxa"/>
            <w:tcBorders>
              <w:top w:val="nil"/>
              <w:left w:val="nil"/>
              <w:bottom w:val="single" w:sz="8" w:space="0" w:color="000000"/>
              <w:right w:val="single" w:sz="4" w:space="0" w:color="000000"/>
            </w:tcBorders>
            <w:vAlign w:val="center"/>
            <w:hideMark/>
          </w:tcPr>
          <w:p w14:paraId="6BFAD20F"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 </w:t>
            </w:r>
          </w:p>
        </w:tc>
        <w:tc>
          <w:tcPr>
            <w:tcW w:w="1180" w:type="dxa"/>
            <w:tcBorders>
              <w:top w:val="nil"/>
              <w:left w:val="nil"/>
              <w:bottom w:val="single" w:sz="8" w:space="0" w:color="000000"/>
              <w:right w:val="single" w:sz="4" w:space="0" w:color="000000"/>
            </w:tcBorders>
            <w:noWrap/>
            <w:vAlign w:val="center"/>
            <w:hideMark/>
          </w:tcPr>
          <w:p w14:paraId="10596B89" w14:textId="77777777" w:rsidR="00A82D92" w:rsidRPr="00A82D92" w:rsidRDefault="00A82D92" w:rsidP="00A82D92">
            <w:pPr>
              <w:spacing w:after="0" w:line="240" w:lineRule="auto"/>
              <w:rPr>
                <w:rFonts w:eastAsia="Times New Roman" w:cs="Calibri"/>
                <w:color w:val="000000"/>
                <w:sz w:val="20"/>
                <w:szCs w:val="20"/>
                <w:lang w:eastAsia="pl-PL"/>
              </w:rPr>
            </w:pPr>
            <w:r w:rsidRPr="00A82D92">
              <w:rPr>
                <w:rFonts w:eastAsia="Times New Roman" w:cs="Calibri"/>
                <w:color w:val="000000"/>
                <w:sz w:val="20"/>
                <w:szCs w:val="20"/>
                <w:lang w:eastAsia="pl-PL"/>
              </w:rPr>
              <w:t> </w:t>
            </w:r>
          </w:p>
        </w:tc>
        <w:tc>
          <w:tcPr>
            <w:tcW w:w="1151" w:type="dxa"/>
            <w:tcBorders>
              <w:top w:val="nil"/>
              <w:left w:val="nil"/>
              <w:bottom w:val="single" w:sz="8" w:space="0" w:color="000000"/>
              <w:right w:val="single" w:sz="4" w:space="0" w:color="000000"/>
            </w:tcBorders>
            <w:noWrap/>
            <w:vAlign w:val="center"/>
            <w:hideMark/>
          </w:tcPr>
          <w:p w14:paraId="517F1167" w14:textId="77777777" w:rsidR="00A82D92" w:rsidRPr="00A82D92" w:rsidRDefault="00A82D92" w:rsidP="00A82D92">
            <w:pPr>
              <w:spacing w:after="0" w:line="240" w:lineRule="auto"/>
              <w:rPr>
                <w:rFonts w:eastAsia="Times New Roman" w:cs="Calibri"/>
                <w:color w:val="000000"/>
                <w:sz w:val="20"/>
                <w:szCs w:val="20"/>
                <w:lang w:eastAsia="pl-PL"/>
              </w:rPr>
            </w:pPr>
            <w:r w:rsidRPr="00A82D92">
              <w:rPr>
                <w:rFonts w:eastAsia="Times New Roman" w:cs="Calibri"/>
                <w:color w:val="000000"/>
                <w:sz w:val="20"/>
                <w:szCs w:val="20"/>
                <w:lang w:eastAsia="pl-PL"/>
              </w:rPr>
              <w:t> </w:t>
            </w:r>
          </w:p>
        </w:tc>
        <w:tc>
          <w:tcPr>
            <w:tcW w:w="1072" w:type="dxa"/>
            <w:tcBorders>
              <w:top w:val="nil"/>
              <w:left w:val="nil"/>
              <w:bottom w:val="single" w:sz="8" w:space="0" w:color="000000"/>
              <w:right w:val="single" w:sz="4" w:space="0" w:color="000000"/>
            </w:tcBorders>
            <w:noWrap/>
            <w:vAlign w:val="center"/>
            <w:hideMark/>
          </w:tcPr>
          <w:p w14:paraId="12CB83D2" w14:textId="77777777" w:rsidR="00A82D92" w:rsidRPr="00A82D92" w:rsidRDefault="00A82D92" w:rsidP="00A82D92">
            <w:pPr>
              <w:spacing w:after="0" w:line="240" w:lineRule="auto"/>
              <w:rPr>
                <w:rFonts w:eastAsia="Times New Roman" w:cs="Calibri"/>
                <w:color w:val="000000"/>
                <w:sz w:val="20"/>
                <w:szCs w:val="20"/>
                <w:lang w:eastAsia="pl-PL"/>
              </w:rPr>
            </w:pPr>
            <w:r w:rsidRPr="00A82D92">
              <w:rPr>
                <w:rFonts w:eastAsia="Times New Roman" w:cs="Calibri"/>
                <w:color w:val="000000"/>
                <w:sz w:val="20"/>
                <w:szCs w:val="20"/>
                <w:lang w:eastAsia="pl-PL"/>
              </w:rPr>
              <w:t> </w:t>
            </w:r>
          </w:p>
        </w:tc>
        <w:tc>
          <w:tcPr>
            <w:tcW w:w="1149" w:type="dxa"/>
            <w:tcBorders>
              <w:top w:val="nil"/>
              <w:left w:val="nil"/>
              <w:bottom w:val="single" w:sz="8" w:space="0" w:color="000000"/>
              <w:right w:val="single" w:sz="4" w:space="0" w:color="000000"/>
            </w:tcBorders>
            <w:noWrap/>
            <w:vAlign w:val="center"/>
            <w:hideMark/>
          </w:tcPr>
          <w:p w14:paraId="248CDC3E" w14:textId="77777777" w:rsidR="00A82D92" w:rsidRPr="00A82D92" w:rsidRDefault="00A82D92" w:rsidP="00A82D92">
            <w:pPr>
              <w:spacing w:after="0" w:line="240" w:lineRule="auto"/>
              <w:rPr>
                <w:rFonts w:eastAsia="Times New Roman" w:cs="Calibri"/>
                <w:color w:val="000000"/>
                <w:sz w:val="20"/>
                <w:szCs w:val="20"/>
                <w:lang w:eastAsia="pl-PL"/>
              </w:rPr>
            </w:pPr>
            <w:r w:rsidRPr="00A82D92">
              <w:rPr>
                <w:rFonts w:eastAsia="Times New Roman" w:cs="Calibri"/>
                <w:color w:val="000000"/>
                <w:sz w:val="20"/>
                <w:szCs w:val="20"/>
                <w:lang w:eastAsia="pl-PL"/>
              </w:rPr>
              <w:t> </w:t>
            </w:r>
          </w:p>
        </w:tc>
        <w:tc>
          <w:tcPr>
            <w:tcW w:w="1119" w:type="dxa"/>
            <w:tcBorders>
              <w:top w:val="nil"/>
              <w:left w:val="nil"/>
              <w:bottom w:val="single" w:sz="8" w:space="0" w:color="000000"/>
              <w:right w:val="single" w:sz="4" w:space="0" w:color="000000"/>
            </w:tcBorders>
            <w:noWrap/>
            <w:vAlign w:val="center"/>
            <w:hideMark/>
          </w:tcPr>
          <w:p w14:paraId="4AE9FEE7" w14:textId="77777777" w:rsidR="00A82D92" w:rsidRPr="00A82D92" w:rsidRDefault="00A82D92" w:rsidP="00A82D92">
            <w:pPr>
              <w:spacing w:after="0" w:line="240" w:lineRule="auto"/>
              <w:rPr>
                <w:rFonts w:eastAsia="Times New Roman" w:cs="Calibri"/>
                <w:color w:val="000000"/>
                <w:sz w:val="20"/>
                <w:szCs w:val="20"/>
                <w:lang w:eastAsia="pl-PL"/>
              </w:rPr>
            </w:pPr>
            <w:r w:rsidRPr="00A82D92">
              <w:rPr>
                <w:rFonts w:eastAsia="Times New Roman" w:cs="Calibri"/>
                <w:color w:val="000000"/>
                <w:sz w:val="20"/>
                <w:szCs w:val="20"/>
                <w:lang w:eastAsia="pl-PL"/>
              </w:rPr>
              <w:t> </w:t>
            </w:r>
          </w:p>
        </w:tc>
        <w:tc>
          <w:tcPr>
            <w:tcW w:w="1134" w:type="dxa"/>
            <w:tcBorders>
              <w:top w:val="nil"/>
              <w:left w:val="nil"/>
              <w:bottom w:val="single" w:sz="8" w:space="0" w:color="000000"/>
              <w:right w:val="single" w:sz="4" w:space="0" w:color="000000"/>
            </w:tcBorders>
            <w:noWrap/>
            <w:vAlign w:val="center"/>
            <w:hideMark/>
          </w:tcPr>
          <w:p w14:paraId="0DE4CF98" w14:textId="77777777" w:rsidR="00A82D92" w:rsidRPr="00A82D92" w:rsidRDefault="00A82D92" w:rsidP="00A82D92">
            <w:pPr>
              <w:spacing w:after="0" w:line="240" w:lineRule="auto"/>
              <w:rPr>
                <w:rFonts w:eastAsia="Times New Roman" w:cs="Calibri"/>
                <w:color w:val="000000"/>
                <w:sz w:val="20"/>
                <w:szCs w:val="20"/>
                <w:lang w:eastAsia="pl-PL"/>
              </w:rPr>
            </w:pPr>
            <w:r w:rsidRPr="00A82D92">
              <w:rPr>
                <w:rFonts w:eastAsia="Times New Roman" w:cs="Calibri"/>
                <w:color w:val="000000"/>
                <w:sz w:val="20"/>
                <w:szCs w:val="20"/>
                <w:lang w:eastAsia="pl-PL"/>
              </w:rPr>
              <w:t> </w:t>
            </w:r>
          </w:p>
        </w:tc>
        <w:tc>
          <w:tcPr>
            <w:tcW w:w="993" w:type="dxa"/>
            <w:tcBorders>
              <w:top w:val="nil"/>
              <w:left w:val="nil"/>
              <w:bottom w:val="single" w:sz="8" w:space="0" w:color="000000"/>
              <w:right w:val="single" w:sz="4" w:space="0" w:color="000000"/>
            </w:tcBorders>
            <w:noWrap/>
            <w:vAlign w:val="center"/>
            <w:hideMark/>
          </w:tcPr>
          <w:p w14:paraId="1DFCAE5F" w14:textId="77777777" w:rsidR="00A82D92" w:rsidRPr="00A82D92" w:rsidRDefault="00A82D92" w:rsidP="00A82D92">
            <w:pPr>
              <w:spacing w:after="0" w:line="240" w:lineRule="auto"/>
              <w:rPr>
                <w:rFonts w:eastAsia="Times New Roman" w:cs="Calibri"/>
                <w:color w:val="FF0000"/>
                <w:sz w:val="20"/>
                <w:szCs w:val="20"/>
                <w:lang w:eastAsia="pl-PL"/>
              </w:rPr>
            </w:pPr>
            <w:r w:rsidRPr="00A82D92">
              <w:rPr>
                <w:rFonts w:eastAsia="Times New Roman" w:cs="Calibri"/>
                <w:color w:val="FF0000"/>
                <w:sz w:val="20"/>
                <w:szCs w:val="20"/>
                <w:lang w:eastAsia="pl-PL"/>
              </w:rPr>
              <w:t> </w:t>
            </w:r>
          </w:p>
        </w:tc>
        <w:tc>
          <w:tcPr>
            <w:tcW w:w="709" w:type="dxa"/>
            <w:tcBorders>
              <w:top w:val="nil"/>
              <w:left w:val="nil"/>
              <w:bottom w:val="single" w:sz="8" w:space="0" w:color="000000"/>
              <w:right w:val="single" w:sz="4" w:space="0" w:color="000000"/>
            </w:tcBorders>
            <w:noWrap/>
            <w:vAlign w:val="center"/>
            <w:hideMark/>
          </w:tcPr>
          <w:p w14:paraId="01BA362D" w14:textId="77777777" w:rsidR="00A82D92" w:rsidRPr="00A82D92" w:rsidRDefault="00A82D92" w:rsidP="00A82D92">
            <w:pPr>
              <w:spacing w:after="0" w:line="240" w:lineRule="auto"/>
              <w:rPr>
                <w:rFonts w:eastAsia="Times New Roman" w:cs="Calibri"/>
                <w:color w:val="FF0000"/>
                <w:sz w:val="20"/>
                <w:szCs w:val="20"/>
                <w:lang w:eastAsia="pl-PL"/>
              </w:rPr>
            </w:pPr>
            <w:r w:rsidRPr="00A82D92">
              <w:rPr>
                <w:rFonts w:eastAsia="Times New Roman" w:cs="Calibri"/>
                <w:color w:val="FF0000"/>
                <w:sz w:val="20"/>
                <w:szCs w:val="20"/>
                <w:lang w:eastAsia="pl-PL"/>
              </w:rPr>
              <w:t> </w:t>
            </w:r>
          </w:p>
        </w:tc>
        <w:tc>
          <w:tcPr>
            <w:tcW w:w="905" w:type="dxa"/>
            <w:gridSpan w:val="3"/>
            <w:tcBorders>
              <w:top w:val="nil"/>
              <w:left w:val="nil"/>
              <w:bottom w:val="single" w:sz="8" w:space="0" w:color="000000"/>
              <w:right w:val="single" w:sz="8" w:space="0" w:color="000000"/>
            </w:tcBorders>
            <w:noWrap/>
            <w:vAlign w:val="center"/>
            <w:hideMark/>
          </w:tcPr>
          <w:p w14:paraId="5FBD10A5" w14:textId="77777777" w:rsidR="00A82D92" w:rsidRPr="00A82D92" w:rsidRDefault="00A82D92" w:rsidP="00A82D92">
            <w:pPr>
              <w:spacing w:after="0" w:line="240" w:lineRule="auto"/>
              <w:rPr>
                <w:rFonts w:eastAsia="Times New Roman" w:cs="Calibri"/>
                <w:color w:val="FF0000"/>
                <w:sz w:val="20"/>
                <w:szCs w:val="20"/>
                <w:lang w:eastAsia="pl-PL"/>
              </w:rPr>
            </w:pPr>
            <w:r w:rsidRPr="00A82D92">
              <w:rPr>
                <w:rFonts w:eastAsia="Times New Roman" w:cs="Calibri"/>
                <w:color w:val="FF0000"/>
                <w:sz w:val="20"/>
                <w:szCs w:val="20"/>
                <w:lang w:eastAsia="pl-PL"/>
              </w:rPr>
              <w:t> </w:t>
            </w:r>
          </w:p>
        </w:tc>
      </w:tr>
      <w:tr w:rsidR="00A82D92" w:rsidRPr="00A82D92" w14:paraId="54BAFE25" w14:textId="77777777" w:rsidTr="005A232A">
        <w:trPr>
          <w:gridAfter w:val="2"/>
          <w:wAfter w:w="148" w:type="dxa"/>
          <w:trHeight w:val="540"/>
        </w:trPr>
        <w:tc>
          <w:tcPr>
            <w:tcW w:w="1985" w:type="dxa"/>
            <w:vMerge w:val="restart"/>
            <w:tcBorders>
              <w:top w:val="nil"/>
              <w:left w:val="single" w:sz="8" w:space="0" w:color="000000"/>
              <w:bottom w:val="single" w:sz="8" w:space="0" w:color="000000"/>
              <w:right w:val="single" w:sz="4" w:space="0" w:color="000000"/>
            </w:tcBorders>
            <w:vAlign w:val="center"/>
            <w:hideMark/>
          </w:tcPr>
          <w:p w14:paraId="40686458" w14:textId="77777777" w:rsidR="00A82D92" w:rsidRPr="00A82D92" w:rsidRDefault="00A82D92" w:rsidP="00A82D92">
            <w:pPr>
              <w:spacing w:after="0" w:line="240" w:lineRule="auto"/>
              <w:rPr>
                <w:rFonts w:eastAsia="Times New Roman" w:cs="Calibri"/>
                <w:color w:val="000000"/>
                <w:sz w:val="20"/>
                <w:szCs w:val="20"/>
                <w:lang w:eastAsia="pl-PL"/>
              </w:rPr>
            </w:pPr>
            <w:r w:rsidRPr="00A82D92">
              <w:rPr>
                <w:rFonts w:eastAsia="Times New Roman" w:cs="Calibri"/>
                <w:color w:val="000000"/>
                <w:sz w:val="20"/>
                <w:szCs w:val="20"/>
                <w:lang w:eastAsia="pl-PL"/>
              </w:rPr>
              <w:t>Wypłata świadczeń na zakwaterowanie i wyżywienie na podstawie art.13 ustawy z dnia 12 marca 2022 r. o pomocy obywatelom Ukrainy</w:t>
            </w:r>
          </w:p>
        </w:tc>
        <w:tc>
          <w:tcPr>
            <w:tcW w:w="1120" w:type="dxa"/>
            <w:vMerge w:val="restart"/>
            <w:tcBorders>
              <w:top w:val="nil"/>
              <w:left w:val="single" w:sz="4" w:space="0" w:color="000000"/>
              <w:bottom w:val="single" w:sz="8" w:space="0" w:color="000000"/>
              <w:right w:val="single" w:sz="4" w:space="0" w:color="000000"/>
            </w:tcBorders>
            <w:noWrap/>
            <w:vAlign w:val="center"/>
            <w:hideMark/>
          </w:tcPr>
          <w:p w14:paraId="7FDE4D52"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85395</w:t>
            </w:r>
          </w:p>
        </w:tc>
        <w:tc>
          <w:tcPr>
            <w:tcW w:w="1083" w:type="dxa"/>
            <w:tcBorders>
              <w:top w:val="nil"/>
              <w:left w:val="nil"/>
              <w:bottom w:val="single" w:sz="4" w:space="0" w:color="000000"/>
              <w:right w:val="single" w:sz="4" w:space="0" w:color="000000"/>
            </w:tcBorders>
            <w:vAlign w:val="center"/>
            <w:hideMark/>
          </w:tcPr>
          <w:p w14:paraId="0E493C53"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 </w:t>
            </w:r>
          </w:p>
        </w:tc>
        <w:tc>
          <w:tcPr>
            <w:tcW w:w="1134" w:type="dxa"/>
            <w:vMerge w:val="restart"/>
            <w:tcBorders>
              <w:top w:val="nil"/>
              <w:left w:val="single" w:sz="4" w:space="0" w:color="000000"/>
              <w:bottom w:val="single" w:sz="8" w:space="0" w:color="000000"/>
              <w:right w:val="single" w:sz="4" w:space="0" w:color="000000"/>
            </w:tcBorders>
            <w:noWrap/>
            <w:vAlign w:val="center"/>
            <w:hideMark/>
          </w:tcPr>
          <w:p w14:paraId="2A9C079B"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85395</w:t>
            </w:r>
          </w:p>
        </w:tc>
        <w:tc>
          <w:tcPr>
            <w:tcW w:w="1134" w:type="dxa"/>
            <w:tcBorders>
              <w:top w:val="nil"/>
              <w:left w:val="nil"/>
              <w:bottom w:val="single" w:sz="4" w:space="0" w:color="000000"/>
              <w:right w:val="single" w:sz="4" w:space="0" w:color="000000"/>
            </w:tcBorders>
            <w:vAlign w:val="center"/>
            <w:hideMark/>
          </w:tcPr>
          <w:p w14:paraId="3EDC9BC7"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 </w:t>
            </w:r>
          </w:p>
        </w:tc>
        <w:tc>
          <w:tcPr>
            <w:tcW w:w="1180" w:type="dxa"/>
            <w:tcBorders>
              <w:top w:val="nil"/>
              <w:left w:val="nil"/>
              <w:bottom w:val="single" w:sz="4" w:space="0" w:color="000000"/>
              <w:right w:val="single" w:sz="4" w:space="0" w:color="000000"/>
            </w:tcBorders>
            <w:noWrap/>
            <w:vAlign w:val="center"/>
            <w:hideMark/>
          </w:tcPr>
          <w:p w14:paraId="3050EC4C" w14:textId="77777777" w:rsidR="00A82D92" w:rsidRPr="00A82D92" w:rsidRDefault="00A82D92" w:rsidP="00A82D92">
            <w:pPr>
              <w:spacing w:after="0" w:line="240" w:lineRule="auto"/>
              <w:rPr>
                <w:rFonts w:eastAsia="Times New Roman" w:cs="Calibri"/>
                <w:color w:val="000000"/>
                <w:sz w:val="20"/>
                <w:szCs w:val="20"/>
                <w:lang w:eastAsia="pl-PL"/>
              </w:rPr>
            </w:pPr>
            <w:r w:rsidRPr="00A82D92">
              <w:rPr>
                <w:rFonts w:eastAsia="Times New Roman" w:cs="Calibri"/>
                <w:color w:val="000000"/>
                <w:sz w:val="20"/>
                <w:szCs w:val="20"/>
                <w:lang w:eastAsia="pl-PL"/>
              </w:rPr>
              <w:t> </w:t>
            </w:r>
          </w:p>
        </w:tc>
        <w:tc>
          <w:tcPr>
            <w:tcW w:w="1151" w:type="dxa"/>
            <w:tcBorders>
              <w:top w:val="nil"/>
              <w:left w:val="nil"/>
              <w:bottom w:val="single" w:sz="4" w:space="0" w:color="000000"/>
              <w:right w:val="single" w:sz="4" w:space="0" w:color="000000"/>
            </w:tcBorders>
            <w:noWrap/>
            <w:vAlign w:val="center"/>
            <w:hideMark/>
          </w:tcPr>
          <w:p w14:paraId="2B85F2A2" w14:textId="77777777" w:rsidR="00A82D92" w:rsidRPr="00A82D92" w:rsidRDefault="00A82D92" w:rsidP="00A82D92">
            <w:pPr>
              <w:spacing w:after="0" w:line="240" w:lineRule="auto"/>
              <w:rPr>
                <w:rFonts w:eastAsia="Times New Roman" w:cs="Calibri"/>
                <w:color w:val="000000"/>
                <w:sz w:val="20"/>
                <w:szCs w:val="20"/>
                <w:lang w:eastAsia="pl-PL"/>
              </w:rPr>
            </w:pPr>
            <w:r w:rsidRPr="00A82D92">
              <w:rPr>
                <w:rFonts w:eastAsia="Times New Roman" w:cs="Calibri"/>
                <w:color w:val="000000"/>
                <w:sz w:val="20"/>
                <w:szCs w:val="20"/>
                <w:lang w:eastAsia="pl-PL"/>
              </w:rPr>
              <w:t> </w:t>
            </w:r>
          </w:p>
        </w:tc>
        <w:tc>
          <w:tcPr>
            <w:tcW w:w="1072" w:type="dxa"/>
            <w:tcBorders>
              <w:top w:val="nil"/>
              <w:left w:val="nil"/>
              <w:bottom w:val="single" w:sz="4" w:space="0" w:color="000000"/>
              <w:right w:val="single" w:sz="4" w:space="0" w:color="000000"/>
            </w:tcBorders>
            <w:noWrap/>
            <w:vAlign w:val="center"/>
            <w:hideMark/>
          </w:tcPr>
          <w:p w14:paraId="4CB9EE38" w14:textId="77777777" w:rsidR="00A82D92" w:rsidRPr="00A82D92" w:rsidRDefault="00A82D92" w:rsidP="00A82D92">
            <w:pPr>
              <w:spacing w:after="0" w:line="240" w:lineRule="auto"/>
              <w:rPr>
                <w:rFonts w:eastAsia="Times New Roman" w:cs="Calibri"/>
                <w:color w:val="000000"/>
                <w:sz w:val="20"/>
                <w:szCs w:val="20"/>
                <w:lang w:eastAsia="pl-PL"/>
              </w:rPr>
            </w:pPr>
            <w:r w:rsidRPr="00A82D92">
              <w:rPr>
                <w:rFonts w:eastAsia="Times New Roman" w:cs="Calibri"/>
                <w:color w:val="000000"/>
                <w:sz w:val="20"/>
                <w:szCs w:val="20"/>
                <w:lang w:eastAsia="pl-PL"/>
              </w:rPr>
              <w:t> </w:t>
            </w:r>
          </w:p>
        </w:tc>
        <w:tc>
          <w:tcPr>
            <w:tcW w:w="1149" w:type="dxa"/>
            <w:tcBorders>
              <w:top w:val="nil"/>
              <w:left w:val="nil"/>
              <w:bottom w:val="single" w:sz="4" w:space="0" w:color="000000"/>
              <w:right w:val="single" w:sz="4" w:space="0" w:color="000000"/>
            </w:tcBorders>
            <w:noWrap/>
            <w:vAlign w:val="center"/>
            <w:hideMark/>
          </w:tcPr>
          <w:p w14:paraId="13F4AB1F" w14:textId="77777777" w:rsidR="00A82D92" w:rsidRPr="00A82D92" w:rsidRDefault="00A82D92" w:rsidP="00A82D92">
            <w:pPr>
              <w:spacing w:after="0" w:line="240" w:lineRule="auto"/>
              <w:rPr>
                <w:rFonts w:eastAsia="Times New Roman" w:cs="Calibri"/>
                <w:color w:val="FF0000"/>
                <w:sz w:val="20"/>
                <w:szCs w:val="20"/>
                <w:lang w:eastAsia="pl-PL"/>
              </w:rPr>
            </w:pPr>
            <w:r w:rsidRPr="00A82D92">
              <w:rPr>
                <w:rFonts w:eastAsia="Times New Roman" w:cs="Calibri"/>
                <w:color w:val="FF0000"/>
                <w:sz w:val="20"/>
                <w:szCs w:val="20"/>
                <w:lang w:eastAsia="pl-PL"/>
              </w:rPr>
              <w:t> </w:t>
            </w:r>
          </w:p>
        </w:tc>
        <w:tc>
          <w:tcPr>
            <w:tcW w:w="1119" w:type="dxa"/>
            <w:tcBorders>
              <w:top w:val="nil"/>
              <w:left w:val="nil"/>
              <w:bottom w:val="single" w:sz="4" w:space="0" w:color="000000"/>
              <w:right w:val="single" w:sz="4" w:space="0" w:color="000000"/>
            </w:tcBorders>
            <w:noWrap/>
            <w:vAlign w:val="center"/>
            <w:hideMark/>
          </w:tcPr>
          <w:p w14:paraId="2C557065" w14:textId="77777777" w:rsidR="00A82D92" w:rsidRPr="00A82D92" w:rsidRDefault="00A82D92" w:rsidP="00A82D92">
            <w:pPr>
              <w:spacing w:after="0" w:line="240" w:lineRule="auto"/>
              <w:rPr>
                <w:rFonts w:eastAsia="Times New Roman" w:cs="Calibri"/>
                <w:color w:val="FF0000"/>
                <w:sz w:val="20"/>
                <w:szCs w:val="20"/>
                <w:lang w:eastAsia="pl-PL"/>
              </w:rPr>
            </w:pPr>
            <w:r w:rsidRPr="00A82D92">
              <w:rPr>
                <w:rFonts w:eastAsia="Times New Roman" w:cs="Calibri"/>
                <w:color w:val="FF0000"/>
                <w:sz w:val="20"/>
                <w:szCs w:val="20"/>
                <w:lang w:eastAsia="pl-PL"/>
              </w:rPr>
              <w:t> </w:t>
            </w:r>
          </w:p>
        </w:tc>
        <w:tc>
          <w:tcPr>
            <w:tcW w:w="1134" w:type="dxa"/>
            <w:tcBorders>
              <w:top w:val="nil"/>
              <w:left w:val="nil"/>
              <w:bottom w:val="single" w:sz="4" w:space="0" w:color="000000"/>
              <w:right w:val="single" w:sz="4" w:space="0" w:color="000000"/>
            </w:tcBorders>
            <w:noWrap/>
            <w:vAlign w:val="center"/>
            <w:hideMark/>
          </w:tcPr>
          <w:p w14:paraId="64C5AC01" w14:textId="77777777" w:rsidR="00A82D92" w:rsidRPr="00A82D92" w:rsidRDefault="00A82D92" w:rsidP="00A82D92">
            <w:pPr>
              <w:spacing w:after="0" w:line="240" w:lineRule="auto"/>
              <w:rPr>
                <w:rFonts w:eastAsia="Times New Roman" w:cs="Calibri"/>
                <w:color w:val="000000"/>
                <w:sz w:val="20"/>
                <w:szCs w:val="20"/>
                <w:lang w:eastAsia="pl-PL"/>
              </w:rPr>
            </w:pPr>
            <w:r w:rsidRPr="00A82D92">
              <w:rPr>
                <w:rFonts w:eastAsia="Times New Roman" w:cs="Calibri"/>
                <w:color w:val="000000"/>
                <w:sz w:val="20"/>
                <w:szCs w:val="20"/>
                <w:lang w:eastAsia="pl-PL"/>
              </w:rPr>
              <w:t> </w:t>
            </w:r>
          </w:p>
        </w:tc>
        <w:tc>
          <w:tcPr>
            <w:tcW w:w="993" w:type="dxa"/>
            <w:tcBorders>
              <w:top w:val="nil"/>
              <w:left w:val="nil"/>
              <w:bottom w:val="single" w:sz="4" w:space="0" w:color="000000"/>
              <w:right w:val="single" w:sz="4" w:space="0" w:color="000000"/>
            </w:tcBorders>
            <w:noWrap/>
            <w:vAlign w:val="center"/>
            <w:hideMark/>
          </w:tcPr>
          <w:p w14:paraId="0E648FFD" w14:textId="77777777" w:rsidR="00A82D92" w:rsidRPr="00A82D92" w:rsidRDefault="00A82D92" w:rsidP="00A82D92">
            <w:pPr>
              <w:spacing w:after="0" w:line="240" w:lineRule="auto"/>
              <w:rPr>
                <w:rFonts w:eastAsia="Times New Roman" w:cs="Calibri"/>
                <w:color w:val="FF0000"/>
                <w:sz w:val="20"/>
                <w:szCs w:val="20"/>
                <w:lang w:eastAsia="pl-PL"/>
              </w:rPr>
            </w:pPr>
            <w:r w:rsidRPr="00A82D92">
              <w:rPr>
                <w:rFonts w:eastAsia="Times New Roman" w:cs="Calibri"/>
                <w:color w:val="FF0000"/>
                <w:sz w:val="20"/>
                <w:szCs w:val="20"/>
                <w:lang w:eastAsia="pl-PL"/>
              </w:rPr>
              <w:t> </w:t>
            </w:r>
          </w:p>
        </w:tc>
        <w:tc>
          <w:tcPr>
            <w:tcW w:w="709" w:type="dxa"/>
            <w:tcBorders>
              <w:top w:val="nil"/>
              <w:left w:val="nil"/>
              <w:bottom w:val="single" w:sz="4" w:space="0" w:color="000000"/>
              <w:right w:val="single" w:sz="4" w:space="0" w:color="000000"/>
            </w:tcBorders>
            <w:noWrap/>
            <w:vAlign w:val="center"/>
            <w:hideMark/>
          </w:tcPr>
          <w:p w14:paraId="42F4866C" w14:textId="77777777" w:rsidR="00A82D92" w:rsidRPr="00A82D92" w:rsidRDefault="00A82D92" w:rsidP="00A82D92">
            <w:pPr>
              <w:spacing w:after="0" w:line="240" w:lineRule="auto"/>
              <w:rPr>
                <w:rFonts w:eastAsia="Times New Roman" w:cs="Calibri"/>
                <w:color w:val="FF0000"/>
                <w:sz w:val="20"/>
                <w:szCs w:val="20"/>
                <w:lang w:eastAsia="pl-PL"/>
              </w:rPr>
            </w:pPr>
            <w:r w:rsidRPr="00A82D92">
              <w:rPr>
                <w:rFonts w:eastAsia="Times New Roman" w:cs="Calibri"/>
                <w:color w:val="FF0000"/>
                <w:sz w:val="20"/>
                <w:szCs w:val="20"/>
                <w:lang w:eastAsia="pl-PL"/>
              </w:rPr>
              <w:t> </w:t>
            </w:r>
          </w:p>
        </w:tc>
        <w:tc>
          <w:tcPr>
            <w:tcW w:w="905" w:type="dxa"/>
            <w:gridSpan w:val="3"/>
            <w:tcBorders>
              <w:top w:val="nil"/>
              <w:left w:val="nil"/>
              <w:bottom w:val="single" w:sz="4" w:space="0" w:color="000000"/>
              <w:right w:val="single" w:sz="8" w:space="0" w:color="000000"/>
            </w:tcBorders>
            <w:noWrap/>
            <w:vAlign w:val="center"/>
            <w:hideMark/>
          </w:tcPr>
          <w:p w14:paraId="39D5A8D6" w14:textId="77777777" w:rsidR="00A82D92" w:rsidRPr="00A82D92" w:rsidRDefault="00A82D92" w:rsidP="00A82D92">
            <w:pPr>
              <w:spacing w:after="0" w:line="240" w:lineRule="auto"/>
              <w:rPr>
                <w:rFonts w:eastAsia="Times New Roman" w:cs="Calibri"/>
                <w:color w:val="FF0000"/>
                <w:sz w:val="20"/>
                <w:szCs w:val="20"/>
                <w:lang w:eastAsia="pl-PL"/>
              </w:rPr>
            </w:pPr>
            <w:r w:rsidRPr="00A82D92">
              <w:rPr>
                <w:rFonts w:eastAsia="Times New Roman" w:cs="Calibri"/>
                <w:color w:val="FF0000"/>
                <w:sz w:val="20"/>
                <w:szCs w:val="20"/>
                <w:lang w:eastAsia="pl-PL"/>
              </w:rPr>
              <w:t> </w:t>
            </w:r>
          </w:p>
        </w:tc>
      </w:tr>
      <w:tr w:rsidR="00A82D92" w:rsidRPr="00A82D92" w14:paraId="2218F189" w14:textId="77777777" w:rsidTr="005A232A">
        <w:trPr>
          <w:gridAfter w:val="2"/>
          <w:wAfter w:w="148" w:type="dxa"/>
          <w:trHeight w:val="630"/>
        </w:trPr>
        <w:tc>
          <w:tcPr>
            <w:tcW w:w="1985" w:type="dxa"/>
            <w:vMerge/>
            <w:tcBorders>
              <w:top w:val="nil"/>
              <w:left w:val="single" w:sz="8" w:space="0" w:color="000000"/>
              <w:bottom w:val="single" w:sz="8" w:space="0" w:color="000000"/>
              <w:right w:val="single" w:sz="4" w:space="0" w:color="000000"/>
            </w:tcBorders>
            <w:vAlign w:val="center"/>
            <w:hideMark/>
          </w:tcPr>
          <w:p w14:paraId="24B4BA91" w14:textId="77777777" w:rsidR="00A82D92" w:rsidRPr="00A82D92" w:rsidRDefault="00A82D92" w:rsidP="00A82D92">
            <w:pPr>
              <w:spacing w:after="0" w:line="240" w:lineRule="auto"/>
              <w:rPr>
                <w:rFonts w:eastAsia="Times New Roman" w:cs="Calibri"/>
                <w:color w:val="000000"/>
                <w:sz w:val="20"/>
                <w:szCs w:val="20"/>
                <w:lang w:eastAsia="pl-PL"/>
              </w:rPr>
            </w:pPr>
          </w:p>
        </w:tc>
        <w:tc>
          <w:tcPr>
            <w:tcW w:w="1120" w:type="dxa"/>
            <w:vMerge/>
            <w:tcBorders>
              <w:top w:val="nil"/>
              <w:left w:val="single" w:sz="4" w:space="0" w:color="000000"/>
              <w:bottom w:val="single" w:sz="8" w:space="0" w:color="000000"/>
              <w:right w:val="single" w:sz="4" w:space="0" w:color="000000"/>
            </w:tcBorders>
            <w:vAlign w:val="center"/>
            <w:hideMark/>
          </w:tcPr>
          <w:p w14:paraId="44662072" w14:textId="77777777" w:rsidR="00A82D92" w:rsidRPr="00A82D92" w:rsidRDefault="00A82D92" w:rsidP="00A82D92">
            <w:pPr>
              <w:spacing w:after="0" w:line="240" w:lineRule="auto"/>
              <w:rPr>
                <w:rFonts w:eastAsia="Times New Roman" w:cs="Calibri"/>
                <w:color w:val="000000"/>
                <w:sz w:val="20"/>
                <w:szCs w:val="20"/>
                <w:lang w:eastAsia="pl-PL"/>
              </w:rPr>
            </w:pPr>
          </w:p>
        </w:tc>
        <w:tc>
          <w:tcPr>
            <w:tcW w:w="1083" w:type="dxa"/>
            <w:tcBorders>
              <w:top w:val="nil"/>
              <w:left w:val="nil"/>
              <w:bottom w:val="single" w:sz="8" w:space="0" w:color="000000"/>
              <w:right w:val="single" w:sz="4" w:space="0" w:color="000000"/>
            </w:tcBorders>
            <w:vAlign w:val="center"/>
            <w:hideMark/>
          </w:tcPr>
          <w:p w14:paraId="1CF7921A"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 </w:t>
            </w:r>
          </w:p>
        </w:tc>
        <w:tc>
          <w:tcPr>
            <w:tcW w:w="1134" w:type="dxa"/>
            <w:vMerge/>
            <w:tcBorders>
              <w:top w:val="nil"/>
              <w:left w:val="single" w:sz="4" w:space="0" w:color="000000"/>
              <w:bottom w:val="single" w:sz="8" w:space="0" w:color="000000"/>
              <w:right w:val="single" w:sz="4" w:space="0" w:color="000000"/>
            </w:tcBorders>
            <w:vAlign w:val="center"/>
            <w:hideMark/>
          </w:tcPr>
          <w:p w14:paraId="60ACBD5E" w14:textId="77777777" w:rsidR="00A82D92" w:rsidRPr="00A82D92" w:rsidRDefault="00A82D92" w:rsidP="00A82D92">
            <w:pPr>
              <w:spacing w:after="0" w:line="240" w:lineRule="auto"/>
              <w:rPr>
                <w:rFonts w:eastAsia="Times New Roman" w:cs="Calibri"/>
                <w:color w:val="000000"/>
                <w:sz w:val="20"/>
                <w:szCs w:val="20"/>
                <w:lang w:eastAsia="pl-PL"/>
              </w:rPr>
            </w:pPr>
          </w:p>
        </w:tc>
        <w:tc>
          <w:tcPr>
            <w:tcW w:w="1134" w:type="dxa"/>
            <w:tcBorders>
              <w:top w:val="nil"/>
              <w:left w:val="nil"/>
              <w:bottom w:val="single" w:sz="8" w:space="0" w:color="000000"/>
              <w:right w:val="single" w:sz="4" w:space="0" w:color="000000"/>
            </w:tcBorders>
            <w:vAlign w:val="center"/>
            <w:hideMark/>
          </w:tcPr>
          <w:p w14:paraId="5DE9BBC1"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 </w:t>
            </w:r>
          </w:p>
        </w:tc>
        <w:tc>
          <w:tcPr>
            <w:tcW w:w="1180" w:type="dxa"/>
            <w:tcBorders>
              <w:top w:val="nil"/>
              <w:left w:val="nil"/>
              <w:bottom w:val="single" w:sz="8" w:space="0" w:color="000000"/>
              <w:right w:val="single" w:sz="4" w:space="0" w:color="000000"/>
            </w:tcBorders>
            <w:noWrap/>
            <w:vAlign w:val="center"/>
            <w:hideMark/>
          </w:tcPr>
          <w:p w14:paraId="6AD4B793" w14:textId="77777777" w:rsidR="00A82D92" w:rsidRPr="00A82D92" w:rsidRDefault="00A82D92" w:rsidP="00A82D92">
            <w:pPr>
              <w:spacing w:after="0" w:line="240" w:lineRule="auto"/>
              <w:rPr>
                <w:rFonts w:eastAsia="Times New Roman" w:cs="Calibri"/>
                <w:color w:val="000000"/>
                <w:sz w:val="20"/>
                <w:szCs w:val="20"/>
                <w:lang w:eastAsia="pl-PL"/>
              </w:rPr>
            </w:pPr>
            <w:r w:rsidRPr="00A82D92">
              <w:rPr>
                <w:rFonts w:eastAsia="Times New Roman" w:cs="Calibri"/>
                <w:color w:val="000000"/>
                <w:sz w:val="20"/>
                <w:szCs w:val="20"/>
                <w:lang w:eastAsia="pl-PL"/>
              </w:rPr>
              <w:t> </w:t>
            </w:r>
          </w:p>
        </w:tc>
        <w:tc>
          <w:tcPr>
            <w:tcW w:w="1151" w:type="dxa"/>
            <w:tcBorders>
              <w:top w:val="nil"/>
              <w:left w:val="nil"/>
              <w:bottom w:val="single" w:sz="8" w:space="0" w:color="000000"/>
              <w:right w:val="single" w:sz="4" w:space="0" w:color="000000"/>
            </w:tcBorders>
            <w:noWrap/>
            <w:vAlign w:val="center"/>
            <w:hideMark/>
          </w:tcPr>
          <w:p w14:paraId="7D9361C8" w14:textId="77777777" w:rsidR="00A82D92" w:rsidRPr="00A82D92" w:rsidRDefault="00A82D92" w:rsidP="00A82D92">
            <w:pPr>
              <w:spacing w:after="0" w:line="240" w:lineRule="auto"/>
              <w:rPr>
                <w:rFonts w:eastAsia="Times New Roman" w:cs="Calibri"/>
                <w:color w:val="000000"/>
                <w:sz w:val="20"/>
                <w:szCs w:val="20"/>
                <w:lang w:eastAsia="pl-PL"/>
              </w:rPr>
            </w:pPr>
            <w:r w:rsidRPr="00A82D92">
              <w:rPr>
                <w:rFonts w:eastAsia="Times New Roman" w:cs="Calibri"/>
                <w:color w:val="000000"/>
                <w:sz w:val="20"/>
                <w:szCs w:val="20"/>
                <w:lang w:eastAsia="pl-PL"/>
              </w:rPr>
              <w:t> </w:t>
            </w:r>
          </w:p>
        </w:tc>
        <w:tc>
          <w:tcPr>
            <w:tcW w:w="1072" w:type="dxa"/>
            <w:tcBorders>
              <w:top w:val="nil"/>
              <w:left w:val="nil"/>
              <w:bottom w:val="single" w:sz="8" w:space="0" w:color="000000"/>
              <w:right w:val="single" w:sz="4" w:space="0" w:color="000000"/>
            </w:tcBorders>
            <w:noWrap/>
            <w:vAlign w:val="center"/>
            <w:hideMark/>
          </w:tcPr>
          <w:p w14:paraId="1A1B3EB4" w14:textId="77777777" w:rsidR="00A82D92" w:rsidRPr="00A82D92" w:rsidRDefault="00A82D92" w:rsidP="00A82D92">
            <w:pPr>
              <w:spacing w:after="0" w:line="240" w:lineRule="auto"/>
              <w:rPr>
                <w:rFonts w:eastAsia="Times New Roman" w:cs="Calibri"/>
                <w:color w:val="000000"/>
                <w:sz w:val="20"/>
                <w:szCs w:val="20"/>
                <w:lang w:eastAsia="pl-PL"/>
              </w:rPr>
            </w:pPr>
            <w:r w:rsidRPr="00A82D92">
              <w:rPr>
                <w:rFonts w:eastAsia="Times New Roman" w:cs="Calibri"/>
                <w:color w:val="000000"/>
                <w:sz w:val="20"/>
                <w:szCs w:val="20"/>
                <w:lang w:eastAsia="pl-PL"/>
              </w:rPr>
              <w:t> </w:t>
            </w:r>
          </w:p>
        </w:tc>
        <w:tc>
          <w:tcPr>
            <w:tcW w:w="1149" w:type="dxa"/>
            <w:tcBorders>
              <w:top w:val="nil"/>
              <w:left w:val="nil"/>
              <w:bottom w:val="single" w:sz="8" w:space="0" w:color="000000"/>
              <w:right w:val="single" w:sz="4" w:space="0" w:color="000000"/>
            </w:tcBorders>
            <w:noWrap/>
            <w:vAlign w:val="center"/>
            <w:hideMark/>
          </w:tcPr>
          <w:p w14:paraId="22413B69" w14:textId="77777777" w:rsidR="00A82D92" w:rsidRPr="00A82D92" w:rsidRDefault="00A82D92" w:rsidP="00A82D92">
            <w:pPr>
              <w:spacing w:after="0" w:line="240" w:lineRule="auto"/>
              <w:rPr>
                <w:rFonts w:eastAsia="Times New Roman" w:cs="Calibri"/>
                <w:color w:val="FF0000"/>
                <w:sz w:val="20"/>
                <w:szCs w:val="20"/>
                <w:lang w:eastAsia="pl-PL"/>
              </w:rPr>
            </w:pPr>
            <w:r w:rsidRPr="00A82D92">
              <w:rPr>
                <w:rFonts w:eastAsia="Times New Roman" w:cs="Calibri"/>
                <w:color w:val="FF0000"/>
                <w:sz w:val="20"/>
                <w:szCs w:val="20"/>
                <w:lang w:eastAsia="pl-PL"/>
              </w:rPr>
              <w:t> </w:t>
            </w:r>
          </w:p>
        </w:tc>
        <w:tc>
          <w:tcPr>
            <w:tcW w:w="1119" w:type="dxa"/>
            <w:tcBorders>
              <w:top w:val="nil"/>
              <w:left w:val="nil"/>
              <w:bottom w:val="single" w:sz="8" w:space="0" w:color="000000"/>
              <w:right w:val="single" w:sz="4" w:space="0" w:color="000000"/>
            </w:tcBorders>
            <w:noWrap/>
            <w:vAlign w:val="center"/>
            <w:hideMark/>
          </w:tcPr>
          <w:p w14:paraId="3B90F194" w14:textId="77777777" w:rsidR="00A82D92" w:rsidRPr="00A82D92" w:rsidRDefault="00A82D92" w:rsidP="00A82D92">
            <w:pPr>
              <w:spacing w:after="0" w:line="240" w:lineRule="auto"/>
              <w:rPr>
                <w:rFonts w:eastAsia="Times New Roman" w:cs="Calibri"/>
                <w:color w:val="FF0000"/>
                <w:sz w:val="20"/>
                <w:szCs w:val="20"/>
                <w:lang w:eastAsia="pl-PL"/>
              </w:rPr>
            </w:pPr>
            <w:r w:rsidRPr="00A82D92">
              <w:rPr>
                <w:rFonts w:eastAsia="Times New Roman" w:cs="Calibri"/>
                <w:color w:val="FF0000"/>
                <w:sz w:val="20"/>
                <w:szCs w:val="20"/>
                <w:lang w:eastAsia="pl-PL"/>
              </w:rPr>
              <w:t> </w:t>
            </w:r>
          </w:p>
        </w:tc>
        <w:tc>
          <w:tcPr>
            <w:tcW w:w="1134" w:type="dxa"/>
            <w:tcBorders>
              <w:top w:val="nil"/>
              <w:left w:val="nil"/>
              <w:bottom w:val="single" w:sz="8" w:space="0" w:color="000000"/>
              <w:right w:val="single" w:sz="4" w:space="0" w:color="000000"/>
            </w:tcBorders>
            <w:noWrap/>
            <w:vAlign w:val="center"/>
            <w:hideMark/>
          </w:tcPr>
          <w:p w14:paraId="42908AB7" w14:textId="77777777" w:rsidR="00A82D92" w:rsidRPr="00A82D92" w:rsidRDefault="00A82D92" w:rsidP="00A82D92">
            <w:pPr>
              <w:spacing w:after="0" w:line="240" w:lineRule="auto"/>
              <w:rPr>
                <w:rFonts w:eastAsia="Times New Roman" w:cs="Calibri"/>
                <w:color w:val="000000"/>
                <w:sz w:val="20"/>
                <w:szCs w:val="20"/>
                <w:lang w:eastAsia="pl-PL"/>
              </w:rPr>
            </w:pPr>
            <w:r w:rsidRPr="00A82D92">
              <w:rPr>
                <w:rFonts w:eastAsia="Times New Roman" w:cs="Calibri"/>
                <w:color w:val="000000"/>
                <w:sz w:val="20"/>
                <w:szCs w:val="20"/>
                <w:lang w:eastAsia="pl-PL"/>
              </w:rPr>
              <w:t> </w:t>
            </w:r>
          </w:p>
        </w:tc>
        <w:tc>
          <w:tcPr>
            <w:tcW w:w="993" w:type="dxa"/>
            <w:tcBorders>
              <w:top w:val="nil"/>
              <w:left w:val="nil"/>
              <w:bottom w:val="single" w:sz="8" w:space="0" w:color="000000"/>
              <w:right w:val="single" w:sz="4" w:space="0" w:color="000000"/>
            </w:tcBorders>
            <w:noWrap/>
            <w:vAlign w:val="center"/>
            <w:hideMark/>
          </w:tcPr>
          <w:p w14:paraId="3E26610D" w14:textId="77777777" w:rsidR="00A82D92" w:rsidRPr="00A82D92" w:rsidRDefault="00A82D92" w:rsidP="00A82D92">
            <w:pPr>
              <w:spacing w:after="0" w:line="240" w:lineRule="auto"/>
              <w:rPr>
                <w:rFonts w:eastAsia="Times New Roman" w:cs="Calibri"/>
                <w:color w:val="FF0000"/>
                <w:sz w:val="20"/>
                <w:szCs w:val="20"/>
                <w:lang w:eastAsia="pl-PL"/>
              </w:rPr>
            </w:pPr>
            <w:r w:rsidRPr="00A82D92">
              <w:rPr>
                <w:rFonts w:eastAsia="Times New Roman" w:cs="Calibri"/>
                <w:color w:val="FF0000"/>
                <w:sz w:val="20"/>
                <w:szCs w:val="20"/>
                <w:lang w:eastAsia="pl-PL"/>
              </w:rPr>
              <w:t> </w:t>
            </w:r>
          </w:p>
        </w:tc>
        <w:tc>
          <w:tcPr>
            <w:tcW w:w="709" w:type="dxa"/>
            <w:tcBorders>
              <w:top w:val="nil"/>
              <w:left w:val="nil"/>
              <w:bottom w:val="single" w:sz="8" w:space="0" w:color="000000"/>
              <w:right w:val="single" w:sz="4" w:space="0" w:color="000000"/>
            </w:tcBorders>
            <w:noWrap/>
            <w:vAlign w:val="center"/>
            <w:hideMark/>
          </w:tcPr>
          <w:p w14:paraId="61661001" w14:textId="77777777" w:rsidR="00A82D92" w:rsidRPr="00A82D92" w:rsidRDefault="00A82D92" w:rsidP="00A82D92">
            <w:pPr>
              <w:spacing w:after="0" w:line="240" w:lineRule="auto"/>
              <w:rPr>
                <w:rFonts w:eastAsia="Times New Roman" w:cs="Calibri"/>
                <w:color w:val="FF0000"/>
                <w:sz w:val="20"/>
                <w:szCs w:val="20"/>
                <w:lang w:eastAsia="pl-PL"/>
              </w:rPr>
            </w:pPr>
            <w:r w:rsidRPr="00A82D92">
              <w:rPr>
                <w:rFonts w:eastAsia="Times New Roman" w:cs="Calibri"/>
                <w:color w:val="FF0000"/>
                <w:sz w:val="20"/>
                <w:szCs w:val="20"/>
                <w:lang w:eastAsia="pl-PL"/>
              </w:rPr>
              <w:t> </w:t>
            </w:r>
          </w:p>
        </w:tc>
        <w:tc>
          <w:tcPr>
            <w:tcW w:w="905" w:type="dxa"/>
            <w:gridSpan w:val="3"/>
            <w:tcBorders>
              <w:top w:val="nil"/>
              <w:left w:val="nil"/>
              <w:bottom w:val="single" w:sz="8" w:space="0" w:color="000000"/>
              <w:right w:val="single" w:sz="8" w:space="0" w:color="000000"/>
            </w:tcBorders>
            <w:noWrap/>
            <w:vAlign w:val="center"/>
            <w:hideMark/>
          </w:tcPr>
          <w:p w14:paraId="2380DFDD" w14:textId="77777777" w:rsidR="00A82D92" w:rsidRPr="00A82D92" w:rsidRDefault="00A82D92" w:rsidP="00A82D92">
            <w:pPr>
              <w:spacing w:after="0" w:line="240" w:lineRule="auto"/>
              <w:rPr>
                <w:rFonts w:eastAsia="Times New Roman" w:cs="Calibri"/>
                <w:color w:val="FF0000"/>
                <w:sz w:val="20"/>
                <w:szCs w:val="20"/>
                <w:lang w:eastAsia="pl-PL"/>
              </w:rPr>
            </w:pPr>
            <w:r w:rsidRPr="00A82D92">
              <w:rPr>
                <w:rFonts w:eastAsia="Times New Roman" w:cs="Calibri"/>
                <w:color w:val="FF0000"/>
                <w:sz w:val="20"/>
                <w:szCs w:val="20"/>
                <w:lang w:eastAsia="pl-PL"/>
              </w:rPr>
              <w:t> </w:t>
            </w:r>
          </w:p>
        </w:tc>
      </w:tr>
      <w:tr w:rsidR="00A82D92" w:rsidRPr="00A82D92" w14:paraId="552D8573" w14:textId="77777777" w:rsidTr="005A232A">
        <w:trPr>
          <w:gridAfter w:val="2"/>
          <w:wAfter w:w="148" w:type="dxa"/>
          <w:trHeight w:val="600"/>
        </w:trPr>
        <w:tc>
          <w:tcPr>
            <w:tcW w:w="1985" w:type="dxa"/>
            <w:vMerge w:val="restart"/>
            <w:tcBorders>
              <w:top w:val="nil"/>
              <w:left w:val="single" w:sz="8" w:space="0" w:color="000000"/>
              <w:bottom w:val="single" w:sz="8" w:space="0" w:color="000000"/>
              <w:right w:val="single" w:sz="4" w:space="0" w:color="000000"/>
            </w:tcBorders>
            <w:vAlign w:val="bottom"/>
            <w:hideMark/>
          </w:tcPr>
          <w:p w14:paraId="31F6DCDA" w14:textId="77777777" w:rsidR="00A82D92" w:rsidRPr="00A82D92" w:rsidRDefault="00A82D92" w:rsidP="00A82D92">
            <w:pPr>
              <w:spacing w:after="0" w:line="240" w:lineRule="auto"/>
              <w:rPr>
                <w:rFonts w:eastAsia="Times New Roman" w:cs="Calibri"/>
                <w:b/>
                <w:bCs/>
                <w:color w:val="000000"/>
                <w:sz w:val="20"/>
                <w:szCs w:val="20"/>
                <w:lang w:eastAsia="pl-PL"/>
              </w:rPr>
            </w:pPr>
            <w:r w:rsidRPr="00A82D92">
              <w:rPr>
                <w:rFonts w:eastAsia="Times New Roman" w:cs="Calibri"/>
                <w:b/>
                <w:bCs/>
                <w:color w:val="000000"/>
                <w:sz w:val="20"/>
                <w:szCs w:val="20"/>
                <w:lang w:eastAsia="pl-PL"/>
              </w:rPr>
              <w:t>Wypłata świadczeń rodzinnych na podstawie art.26 ust. 1 pkt.1 ustawy z dnia 12 marca 2022 r. o pomocy obywatelom Ukrainy</w:t>
            </w:r>
          </w:p>
        </w:tc>
        <w:tc>
          <w:tcPr>
            <w:tcW w:w="1120" w:type="dxa"/>
            <w:vMerge w:val="restart"/>
            <w:tcBorders>
              <w:top w:val="nil"/>
              <w:left w:val="single" w:sz="4" w:space="0" w:color="000000"/>
              <w:bottom w:val="single" w:sz="8" w:space="0" w:color="000000"/>
              <w:right w:val="single" w:sz="4" w:space="0" w:color="000000"/>
            </w:tcBorders>
            <w:vAlign w:val="center"/>
            <w:hideMark/>
          </w:tcPr>
          <w:p w14:paraId="668366FE"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85502</w:t>
            </w:r>
          </w:p>
        </w:tc>
        <w:tc>
          <w:tcPr>
            <w:tcW w:w="1083" w:type="dxa"/>
            <w:tcBorders>
              <w:top w:val="nil"/>
              <w:left w:val="nil"/>
              <w:bottom w:val="single" w:sz="4" w:space="0" w:color="000000"/>
              <w:right w:val="single" w:sz="4" w:space="0" w:color="000000"/>
            </w:tcBorders>
            <w:vAlign w:val="center"/>
            <w:hideMark/>
          </w:tcPr>
          <w:p w14:paraId="5A130945"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18 063,36</w:t>
            </w:r>
          </w:p>
        </w:tc>
        <w:tc>
          <w:tcPr>
            <w:tcW w:w="1134" w:type="dxa"/>
            <w:vMerge w:val="restart"/>
            <w:tcBorders>
              <w:top w:val="nil"/>
              <w:left w:val="single" w:sz="4" w:space="0" w:color="000000"/>
              <w:bottom w:val="single" w:sz="8" w:space="0" w:color="000000"/>
              <w:right w:val="single" w:sz="4" w:space="0" w:color="000000"/>
            </w:tcBorders>
            <w:vAlign w:val="center"/>
            <w:hideMark/>
          </w:tcPr>
          <w:p w14:paraId="27578498"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85502</w:t>
            </w:r>
          </w:p>
        </w:tc>
        <w:tc>
          <w:tcPr>
            <w:tcW w:w="1134" w:type="dxa"/>
            <w:tcBorders>
              <w:top w:val="nil"/>
              <w:left w:val="nil"/>
              <w:bottom w:val="single" w:sz="4" w:space="0" w:color="000000"/>
              <w:right w:val="single" w:sz="4" w:space="0" w:color="000000"/>
            </w:tcBorders>
            <w:vAlign w:val="center"/>
            <w:hideMark/>
          </w:tcPr>
          <w:p w14:paraId="63867D9A"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0,00</w:t>
            </w:r>
          </w:p>
        </w:tc>
        <w:tc>
          <w:tcPr>
            <w:tcW w:w="1180" w:type="dxa"/>
            <w:tcBorders>
              <w:top w:val="nil"/>
              <w:left w:val="nil"/>
              <w:bottom w:val="single" w:sz="4" w:space="0" w:color="000000"/>
              <w:right w:val="single" w:sz="4" w:space="0" w:color="000000"/>
            </w:tcBorders>
            <w:noWrap/>
            <w:vAlign w:val="center"/>
            <w:hideMark/>
          </w:tcPr>
          <w:p w14:paraId="398D7A9A" w14:textId="77777777" w:rsidR="00A82D92" w:rsidRPr="00A82D92" w:rsidRDefault="00A82D92" w:rsidP="00A82D92">
            <w:pPr>
              <w:spacing w:after="0" w:line="240" w:lineRule="auto"/>
              <w:jc w:val="right"/>
              <w:rPr>
                <w:rFonts w:eastAsia="Times New Roman" w:cs="Calibri"/>
                <w:color w:val="000000"/>
                <w:sz w:val="20"/>
                <w:szCs w:val="20"/>
                <w:lang w:eastAsia="pl-PL"/>
              </w:rPr>
            </w:pPr>
            <w:r w:rsidRPr="00A82D92">
              <w:rPr>
                <w:rFonts w:eastAsia="Times New Roman" w:cs="Calibri"/>
                <w:color w:val="000000"/>
                <w:sz w:val="20"/>
                <w:szCs w:val="20"/>
                <w:lang w:eastAsia="pl-PL"/>
              </w:rPr>
              <w:t xml:space="preserve"> 18 063,36    </w:t>
            </w:r>
          </w:p>
        </w:tc>
        <w:tc>
          <w:tcPr>
            <w:tcW w:w="1151" w:type="dxa"/>
            <w:tcBorders>
              <w:top w:val="nil"/>
              <w:left w:val="nil"/>
              <w:bottom w:val="single" w:sz="4" w:space="0" w:color="000000"/>
              <w:right w:val="single" w:sz="4" w:space="0" w:color="000000"/>
            </w:tcBorders>
            <w:noWrap/>
            <w:vAlign w:val="center"/>
            <w:hideMark/>
          </w:tcPr>
          <w:p w14:paraId="03A530E1" w14:textId="77777777" w:rsidR="00A82D92" w:rsidRPr="00A82D92" w:rsidRDefault="00A82D92" w:rsidP="00A82D92">
            <w:pPr>
              <w:spacing w:after="0" w:line="240" w:lineRule="auto"/>
              <w:jc w:val="right"/>
              <w:rPr>
                <w:rFonts w:eastAsia="Times New Roman" w:cs="Calibri"/>
                <w:color w:val="000000"/>
                <w:sz w:val="20"/>
                <w:szCs w:val="20"/>
                <w:lang w:eastAsia="pl-PL"/>
              </w:rPr>
            </w:pPr>
            <w:r w:rsidRPr="00A82D92">
              <w:rPr>
                <w:rFonts w:eastAsia="Times New Roman" w:cs="Calibri"/>
                <w:color w:val="000000"/>
                <w:sz w:val="20"/>
                <w:szCs w:val="20"/>
                <w:lang w:eastAsia="pl-PL"/>
              </w:rPr>
              <w:t xml:space="preserve"> 18 063,36    </w:t>
            </w:r>
          </w:p>
        </w:tc>
        <w:tc>
          <w:tcPr>
            <w:tcW w:w="1072" w:type="dxa"/>
            <w:tcBorders>
              <w:top w:val="nil"/>
              <w:left w:val="nil"/>
              <w:bottom w:val="single" w:sz="4" w:space="0" w:color="000000"/>
              <w:right w:val="single" w:sz="4" w:space="0" w:color="000000"/>
            </w:tcBorders>
            <w:shd w:val="clear" w:color="FFFFFF" w:fill="FFFFFF"/>
            <w:noWrap/>
            <w:vAlign w:val="center"/>
            <w:hideMark/>
          </w:tcPr>
          <w:p w14:paraId="7350CD6D" w14:textId="77777777" w:rsidR="00A82D92" w:rsidRPr="00A82D92" w:rsidRDefault="00A82D92" w:rsidP="00A82D92">
            <w:pPr>
              <w:spacing w:after="0" w:line="240" w:lineRule="auto"/>
              <w:jc w:val="right"/>
              <w:rPr>
                <w:rFonts w:eastAsia="Times New Roman" w:cs="Calibri"/>
                <w:color w:val="000000"/>
                <w:sz w:val="20"/>
                <w:szCs w:val="20"/>
                <w:lang w:eastAsia="pl-PL"/>
              </w:rPr>
            </w:pPr>
            <w:r w:rsidRPr="00A82D92">
              <w:rPr>
                <w:rFonts w:eastAsia="Times New Roman" w:cs="Calibri"/>
                <w:color w:val="000000"/>
                <w:sz w:val="20"/>
                <w:szCs w:val="20"/>
                <w:lang w:eastAsia="pl-PL"/>
              </w:rPr>
              <w:t xml:space="preserve"> 351,36    </w:t>
            </w:r>
          </w:p>
        </w:tc>
        <w:tc>
          <w:tcPr>
            <w:tcW w:w="1149" w:type="dxa"/>
            <w:tcBorders>
              <w:top w:val="nil"/>
              <w:left w:val="nil"/>
              <w:bottom w:val="single" w:sz="4" w:space="0" w:color="000000"/>
              <w:right w:val="single" w:sz="4" w:space="0" w:color="000000"/>
            </w:tcBorders>
            <w:shd w:val="clear" w:color="FFFFFF" w:fill="FFFFFF"/>
            <w:noWrap/>
            <w:vAlign w:val="center"/>
            <w:hideMark/>
          </w:tcPr>
          <w:p w14:paraId="7DE5B672" w14:textId="77777777" w:rsidR="00A82D92" w:rsidRPr="00A82D92" w:rsidRDefault="00A82D92" w:rsidP="00A82D92">
            <w:pPr>
              <w:spacing w:after="0" w:line="240" w:lineRule="auto"/>
              <w:rPr>
                <w:rFonts w:eastAsia="Times New Roman" w:cs="Calibri"/>
                <w:color w:val="FF0000"/>
                <w:sz w:val="20"/>
                <w:szCs w:val="20"/>
                <w:lang w:eastAsia="pl-PL"/>
              </w:rPr>
            </w:pPr>
            <w:r w:rsidRPr="00A82D92">
              <w:rPr>
                <w:rFonts w:eastAsia="Times New Roman" w:cs="Calibri"/>
                <w:color w:val="FF0000"/>
                <w:sz w:val="20"/>
                <w:szCs w:val="20"/>
                <w:lang w:eastAsia="pl-PL"/>
              </w:rPr>
              <w:t> </w:t>
            </w:r>
          </w:p>
        </w:tc>
        <w:tc>
          <w:tcPr>
            <w:tcW w:w="1119" w:type="dxa"/>
            <w:tcBorders>
              <w:top w:val="nil"/>
              <w:left w:val="nil"/>
              <w:bottom w:val="single" w:sz="4" w:space="0" w:color="000000"/>
              <w:right w:val="single" w:sz="4" w:space="0" w:color="000000"/>
            </w:tcBorders>
            <w:noWrap/>
            <w:vAlign w:val="center"/>
            <w:hideMark/>
          </w:tcPr>
          <w:p w14:paraId="70952A53" w14:textId="77777777" w:rsidR="00A82D92" w:rsidRPr="00A82D92" w:rsidRDefault="00A82D92" w:rsidP="00A82D92">
            <w:pPr>
              <w:spacing w:after="0" w:line="240" w:lineRule="auto"/>
              <w:rPr>
                <w:rFonts w:eastAsia="Times New Roman" w:cs="Calibri"/>
                <w:color w:val="FF0000"/>
                <w:sz w:val="20"/>
                <w:szCs w:val="20"/>
                <w:lang w:eastAsia="pl-PL"/>
              </w:rPr>
            </w:pPr>
            <w:r w:rsidRPr="00A82D92">
              <w:rPr>
                <w:rFonts w:eastAsia="Times New Roman" w:cs="Calibri"/>
                <w:color w:val="FF0000"/>
                <w:sz w:val="20"/>
                <w:szCs w:val="20"/>
                <w:lang w:eastAsia="pl-PL"/>
              </w:rPr>
              <w:t> </w:t>
            </w:r>
          </w:p>
        </w:tc>
        <w:tc>
          <w:tcPr>
            <w:tcW w:w="1134" w:type="dxa"/>
            <w:tcBorders>
              <w:top w:val="nil"/>
              <w:left w:val="nil"/>
              <w:bottom w:val="single" w:sz="4" w:space="0" w:color="000000"/>
              <w:right w:val="single" w:sz="4" w:space="0" w:color="000000"/>
            </w:tcBorders>
            <w:noWrap/>
            <w:vAlign w:val="center"/>
            <w:hideMark/>
          </w:tcPr>
          <w:p w14:paraId="2585962F" w14:textId="77777777" w:rsidR="00A82D92" w:rsidRPr="00A82D92" w:rsidRDefault="00A82D92" w:rsidP="00A82D92">
            <w:pPr>
              <w:spacing w:after="0" w:line="240" w:lineRule="auto"/>
              <w:jc w:val="right"/>
              <w:rPr>
                <w:rFonts w:eastAsia="Times New Roman" w:cs="Calibri"/>
                <w:color w:val="000000"/>
                <w:sz w:val="20"/>
                <w:szCs w:val="20"/>
                <w:lang w:eastAsia="pl-PL"/>
              </w:rPr>
            </w:pPr>
            <w:r w:rsidRPr="00A82D92">
              <w:rPr>
                <w:rFonts w:eastAsia="Times New Roman" w:cs="Calibri"/>
                <w:color w:val="000000"/>
                <w:sz w:val="20"/>
                <w:szCs w:val="20"/>
                <w:lang w:eastAsia="pl-PL"/>
              </w:rPr>
              <w:t xml:space="preserve"> 17 712,00    </w:t>
            </w:r>
          </w:p>
        </w:tc>
        <w:tc>
          <w:tcPr>
            <w:tcW w:w="993" w:type="dxa"/>
            <w:tcBorders>
              <w:top w:val="nil"/>
              <w:left w:val="nil"/>
              <w:bottom w:val="single" w:sz="4" w:space="0" w:color="000000"/>
              <w:right w:val="single" w:sz="4" w:space="0" w:color="000000"/>
            </w:tcBorders>
            <w:noWrap/>
            <w:vAlign w:val="center"/>
            <w:hideMark/>
          </w:tcPr>
          <w:p w14:paraId="10DF4F6F" w14:textId="77777777" w:rsidR="00A82D92" w:rsidRPr="00A82D92" w:rsidRDefault="00A82D92" w:rsidP="00A82D92">
            <w:pPr>
              <w:spacing w:after="0" w:line="240" w:lineRule="auto"/>
              <w:rPr>
                <w:rFonts w:eastAsia="Times New Roman" w:cs="Calibri"/>
                <w:color w:val="FF0000"/>
                <w:sz w:val="20"/>
                <w:szCs w:val="20"/>
                <w:lang w:eastAsia="pl-PL"/>
              </w:rPr>
            </w:pPr>
            <w:r w:rsidRPr="00A82D92">
              <w:rPr>
                <w:rFonts w:eastAsia="Times New Roman" w:cs="Calibri"/>
                <w:color w:val="FF0000"/>
                <w:sz w:val="20"/>
                <w:szCs w:val="20"/>
                <w:lang w:eastAsia="pl-PL"/>
              </w:rPr>
              <w:t> </w:t>
            </w:r>
          </w:p>
        </w:tc>
        <w:tc>
          <w:tcPr>
            <w:tcW w:w="709" w:type="dxa"/>
            <w:tcBorders>
              <w:top w:val="nil"/>
              <w:left w:val="nil"/>
              <w:bottom w:val="single" w:sz="4" w:space="0" w:color="000000"/>
              <w:right w:val="single" w:sz="4" w:space="0" w:color="000000"/>
            </w:tcBorders>
            <w:noWrap/>
            <w:vAlign w:val="center"/>
            <w:hideMark/>
          </w:tcPr>
          <w:p w14:paraId="61F71E4D" w14:textId="77777777" w:rsidR="00A82D92" w:rsidRPr="00A82D92" w:rsidRDefault="00A82D92" w:rsidP="00A82D92">
            <w:pPr>
              <w:spacing w:after="0" w:line="240" w:lineRule="auto"/>
              <w:rPr>
                <w:rFonts w:eastAsia="Times New Roman" w:cs="Calibri"/>
                <w:color w:val="FF0000"/>
                <w:sz w:val="20"/>
                <w:szCs w:val="20"/>
                <w:lang w:eastAsia="pl-PL"/>
              </w:rPr>
            </w:pPr>
            <w:r w:rsidRPr="00A82D92">
              <w:rPr>
                <w:rFonts w:eastAsia="Times New Roman" w:cs="Calibri"/>
                <w:color w:val="FF0000"/>
                <w:sz w:val="20"/>
                <w:szCs w:val="20"/>
                <w:lang w:eastAsia="pl-PL"/>
              </w:rPr>
              <w:t> </w:t>
            </w:r>
          </w:p>
        </w:tc>
        <w:tc>
          <w:tcPr>
            <w:tcW w:w="905" w:type="dxa"/>
            <w:gridSpan w:val="3"/>
            <w:tcBorders>
              <w:top w:val="nil"/>
              <w:left w:val="nil"/>
              <w:bottom w:val="single" w:sz="4" w:space="0" w:color="000000"/>
              <w:right w:val="single" w:sz="8" w:space="0" w:color="000000"/>
            </w:tcBorders>
            <w:noWrap/>
            <w:vAlign w:val="center"/>
            <w:hideMark/>
          </w:tcPr>
          <w:p w14:paraId="60526D07" w14:textId="77777777" w:rsidR="00A82D92" w:rsidRPr="00A82D92" w:rsidRDefault="00A82D92" w:rsidP="00A82D92">
            <w:pPr>
              <w:spacing w:after="0" w:line="240" w:lineRule="auto"/>
              <w:rPr>
                <w:rFonts w:eastAsia="Times New Roman" w:cs="Calibri"/>
                <w:color w:val="FF0000"/>
                <w:sz w:val="20"/>
                <w:szCs w:val="20"/>
                <w:lang w:eastAsia="pl-PL"/>
              </w:rPr>
            </w:pPr>
            <w:r w:rsidRPr="00A82D92">
              <w:rPr>
                <w:rFonts w:eastAsia="Times New Roman" w:cs="Calibri"/>
                <w:color w:val="FF0000"/>
                <w:sz w:val="20"/>
                <w:szCs w:val="20"/>
                <w:lang w:eastAsia="pl-PL"/>
              </w:rPr>
              <w:t> </w:t>
            </w:r>
          </w:p>
        </w:tc>
      </w:tr>
      <w:tr w:rsidR="00A82D92" w:rsidRPr="00A82D92" w14:paraId="0977EC8F" w14:textId="77777777" w:rsidTr="005A232A">
        <w:trPr>
          <w:gridAfter w:val="2"/>
          <w:wAfter w:w="148" w:type="dxa"/>
          <w:trHeight w:val="615"/>
        </w:trPr>
        <w:tc>
          <w:tcPr>
            <w:tcW w:w="1985" w:type="dxa"/>
            <w:vMerge/>
            <w:tcBorders>
              <w:top w:val="nil"/>
              <w:left w:val="single" w:sz="8" w:space="0" w:color="000000"/>
              <w:bottom w:val="single" w:sz="8" w:space="0" w:color="000000"/>
              <w:right w:val="single" w:sz="4" w:space="0" w:color="000000"/>
            </w:tcBorders>
            <w:vAlign w:val="center"/>
            <w:hideMark/>
          </w:tcPr>
          <w:p w14:paraId="4E6579CC" w14:textId="77777777" w:rsidR="00A82D92" w:rsidRPr="00A82D92" w:rsidRDefault="00A82D92" w:rsidP="00A82D92">
            <w:pPr>
              <w:spacing w:after="0" w:line="240" w:lineRule="auto"/>
              <w:rPr>
                <w:rFonts w:eastAsia="Times New Roman" w:cs="Calibri"/>
                <w:b/>
                <w:bCs/>
                <w:color w:val="000000"/>
                <w:sz w:val="20"/>
                <w:szCs w:val="20"/>
                <w:lang w:eastAsia="pl-PL"/>
              </w:rPr>
            </w:pPr>
          </w:p>
        </w:tc>
        <w:tc>
          <w:tcPr>
            <w:tcW w:w="1120" w:type="dxa"/>
            <w:vMerge/>
            <w:tcBorders>
              <w:top w:val="nil"/>
              <w:left w:val="single" w:sz="4" w:space="0" w:color="000000"/>
              <w:bottom w:val="single" w:sz="8" w:space="0" w:color="000000"/>
              <w:right w:val="single" w:sz="4" w:space="0" w:color="000000"/>
            </w:tcBorders>
            <w:vAlign w:val="center"/>
            <w:hideMark/>
          </w:tcPr>
          <w:p w14:paraId="25FE6BF7" w14:textId="77777777" w:rsidR="00A82D92" w:rsidRPr="00A82D92" w:rsidRDefault="00A82D92" w:rsidP="00A82D92">
            <w:pPr>
              <w:spacing w:after="0" w:line="240" w:lineRule="auto"/>
              <w:rPr>
                <w:rFonts w:eastAsia="Times New Roman" w:cs="Calibri"/>
                <w:color w:val="000000"/>
                <w:sz w:val="20"/>
                <w:szCs w:val="20"/>
                <w:lang w:eastAsia="pl-PL"/>
              </w:rPr>
            </w:pPr>
          </w:p>
        </w:tc>
        <w:tc>
          <w:tcPr>
            <w:tcW w:w="1083" w:type="dxa"/>
            <w:tcBorders>
              <w:top w:val="nil"/>
              <w:left w:val="nil"/>
              <w:bottom w:val="single" w:sz="8" w:space="0" w:color="000000"/>
              <w:right w:val="single" w:sz="4" w:space="0" w:color="000000"/>
            </w:tcBorders>
            <w:vAlign w:val="center"/>
            <w:hideMark/>
          </w:tcPr>
          <w:p w14:paraId="2C80A8F1"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18 063,36</w:t>
            </w:r>
          </w:p>
        </w:tc>
        <w:tc>
          <w:tcPr>
            <w:tcW w:w="1134" w:type="dxa"/>
            <w:vMerge/>
            <w:tcBorders>
              <w:top w:val="nil"/>
              <w:left w:val="single" w:sz="4" w:space="0" w:color="000000"/>
              <w:bottom w:val="single" w:sz="8" w:space="0" w:color="000000"/>
              <w:right w:val="single" w:sz="4" w:space="0" w:color="000000"/>
            </w:tcBorders>
            <w:vAlign w:val="center"/>
            <w:hideMark/>
          </w:tcPr>
          <w:p w14:paraId="5EDDE098" w14:textId="77777777" w:rsidR="00A82D92" w:rsidRPr="00A82D92" w:rsidRDefault="00A82D92" w:rsidP="00A82D92">
            <w:pPr>
              <w:spacing w:after="0" w:line="240" w:lineRule="auto"/>
              <w:rPr>
                <w:rFonts w:eastAsia="Times New Roman" w:cs="Calibri"/>
                <w:color w:val="000000"/>
                <w:sz w:val="20"/>
                <w:szCs w:val="20"/>
                <w:lang w:eastAsia="pl-PL"/>
              </w:rPr>
            </w:pPr>
          </w:p>
        </w:tc>
        <w:tc>
          <w:tcPr>
            <w:tcW w:w="1134" w:type="dxa"/>
            <w:tcBorders>
              <w:top w:val="nil"/>
              <w:left w:val="nil"/>
              <w:bottom w:val="single" w:sz="8" w:space="0" w:color="000000"/>
              <w:right w:val="single" w:sz="4" w:space="0" w:color="000000"/>
            </w:tcBorders>
            <w:vAlign w:val="center"/>
            <w:hideMark/>
          </w:tcPr>
          <w:p w14:paraId="00FE0628" w14:textId="77777777" w:rsidR="00A82D92" w:rsidRPr="00A82D92" w:rsidRDefault="00A82D92" w:rsidP="00A82D92">
            <w:pPr>
              <w:spacing w:after="0" w:line="240" w:lineRule="auto"/>
              <w:jc w:val="center"/>
              <w:rPr>
                <w:rFonts w:eastAsia="Times New Roman" w:cs="Calibri"/>
                <w:color w:val="000000"/>
                <w:sz w:val="20"/>
                <w:szCs w:val="20"/>
                <w:lang w:eastAsia="pl-PL"/>
              </w:rPr>
            </w:pPr>
            <w:r w:rsidRPr="00A82D92">
              <w:rPr>
                <w:rFonts w:eastAsia="Times New Roman" w:cs="Calibri"/>
                <w:color w:val="000000"/>
                <w:sz w:val="20"/>
                <w:szCs w:val="20"/>
                <w:lang w:eastAsia="pl-PL"/>
              </w:rPr>
              <w:t>0,00</w:t>
            </w:r>
          </w:p>
        </w:tc>
        <w:tc>
          <w:tcPr>
            <w:tcW w:w="1180" w:type="dxa"/>
            <w:tcBorders>
              <w:top w:val="nil"/>
              <w:left w:val="nil"/>
              <w:bottom w:val="single" w:sz="8" w:space="0" w:color="000000"/>
              <w:right w:val="single" w:sz="4" w:space="0" w:color="000000"/>
            </w:tcBorders>
            <w:noWrap/>
            <w:vAlign w:val="center"/>
            <w:hideMark/>
          </w:tcPr>
          <w:p w14:paraId="2C3EE554" w14:textId="77777777" w:rsidR="00A82D92" w:rsidRPr="00A82D92" w:rsidRDefault="00A82D92" w:rsidP="00A82D92">
            <w:pPr>
              <w:spacing w:after="0" w:line="240" w:lineRule="auto"/>
              <w:jc w:val="right"/>
              <w:rPr>
                <w:rFonts w:eastAsia="Times New Roman" w:cs="Calibri"/>
                <w:color w:val="000000"/>
                <w:sz w:val="20"/>
                <w:szCs w:val="20"/>
                <w:lang w:eastAsia="pl-PL"/>
              </w:rPr>
            </w:pPr>
            <w:r w:rsidRPr="00A82D92">
              <w:rPr>
                <w:rFonts w:eastAsia="Times New Roman" w:cs="Calibri"/>
                <w:color w:val="000000"/>
                <w:sz w:val="20"/>
                <w:szCs w:val="20"/>
                <w:lang w:eastAsia="pl-PL"/>
              </w:rPr>
              <w:t xml:space="preserve"> 18 063,36    </w:t>
            </w:r>
          </w:p>
        </w:tc>
        <w:tc>
          <w:tcPr>
            <w:tcW w:w="1151" w:type="dxa"/>
            <w:tcBorders>
              <w:top w:val="nil"/>
              <w:left w:val="nil"/>
              <w:bottom w:val="single" w:sz="8" w:space="0" w:color="000000"/>
              <w:right w:val="single" w:sz="4" w:space="0" w:color="000000"/>
            </w:tcBorders>
            <w:noWrap/>
            <w:vAlign w:val="center"/>
            <w:hideMark/>
          </w:tcPr>
          <w:p w14:paraId="03F09539" w14:textId="77777777" w:rsidR="00A82D92" w:rsidRPr="00A82D92" w:rsidRDefault="00A82D92" w:rsidP="00A82D92">
            <w:pPr>
              <w:spacing w:after="0" w:line="240" w:lineRule="auto"/>
              <w:jc w:val="right"/>
              <w:rPr>
                <w:rFonts w:eastAsia="Times New Roman" w:cs="Calibri"/>
                <w:color w:val="000000"/>
                <w:sz w:val="20"/>
                <w:szCs w:val="20"/>
                <w:lang w:eastAsia="pl-PL"/>
              </w:rPr>
            </w:pPr>
            <w:r w:rsidRPr="00A82D92">
              <w:rPr>
                <w:rFonts w:eastAsia="Times New Roman" w:cs="Calibri"/>
                <w:color w:val="000000"/>
                <w:sz w:val="20"/>
                <w:szCs w:val="20"/>
                <w:lang w:eastAsia="pl-PL"/>
              </w:rPr>
              <w:t xml:space="preserve"> 18 063,36    </w:t>
            </w:r>
          </w:p>
        </w:tc>
        <w:tc>
          <w:tcPr>
            <w:tcW w:w="1072" w:type="dxa"/>
            <w:tcBorders>
              <w:top w:val="nil"/>
              <w:left w:val="nil"/>
              <w:bottom w:val="single" w:sz="8" w:space="0" w:color="000000"/>
              <w:right w:val="single" w:sz="4" w:space="0" w:color="000000"/>
            </w:tcBorders>
            <w:noWrap/>
            <w:vAlign w:val="center"/>
            <w:hideMark/>
          </w:tcPr>
          <w:p w14:paraId="3F99522F" w14:textId="77777777" w:rsidR="00A82D92" w:rsidRPr="00A82D92" w:rsidRDefault="00A82D92" w:rsidP="00A82D92">
            <w:pPr>
              <w:spacing w:after="0" w:line="240" w:lineRule="auto"/>
              <w:jc w:val="right"/>
              <w:rPr>
                <w:rFonts w:eastAsia="Times New Roman" w:cs="Calibri"/>
                <w:color w:val="000000"/>
                <w:sz w:val="20"/>
                <w:szCs w:val="20"/>
                <w:lang w:eastAsia="pl-PL"/>
              </w:rPr>
            </w:pPr>
            <w:r w:rsidRPr="00A82D92">
              <w:rPr>
                <w:rFonts w:eastAsia="Times New Roman" w:cs="Calibri"/>
                <w:color w:val="000000"/>
                <w:sz w:val="20"/>
                <w:szCs w:val="20"/>
                <w:lang w:eastAsia="pl-PL"/>
              </w:rPr>
              <w:t xml:space="preserve"> 351,36    </w:t>
            </w:r>
          </w:p>
        </w:tc>
        <w:tc>
          <w:tcPr>
            <w:tcW w:w="1149" w:type="dxa"/>
            <w:tcBorders>
              <w:top w:val="nil"/>
              <w:left w:val="nil"/>
              <w:bottom w:val="single" w:sz="8" w:space="0" w:color="000000"/>
              <w:right w:val="single" w:sz="4" w:space="0" w:color="000000"/>
            </w:tcBorders>
            <w:noWrap/>
            <w:vAlign w:val="center"/>
            <w:hideMark/>
          </w:tcPr>
          <w:p w14:paraId="77F2A62E" w14:textId="77777777" w:rsidR="00A82D92" w:rsidRPr="00A82D92" w:rsidRDefault="00A82D92" w:rsidP="00A82D92">
            <w:pPr>
              <w:spacing w:after="0" w:line="240" w:lineRule="auto"/>
              <w:rPr>
                <w:rFonts w:eastAsia="Times New Roman" w:cs="Calibri"/>
                <w:color w:val="FF0000"/>
                <w:sz w:val="20"/>
                <w:szCs w:val="20"/>
                <w:lang w:eastAsia="pl-PL"/>
              </w:rPr>
            </w:pPr>
            <w:r w:rsidRPr="00A82D92">
              <w:rPr>
                <w:rFonts w:eastAsia="Times New Roman" w:cs="Calibri"/>
                <w:color w:val="FF0000"/>
                <w:sz w:val="20"/>
                <w:szCs w:val="20"/>
                <w:lang w:eastAsia="pl-PL"/>
              </w:rPr>
              <w:t> </w:t>
            </w:r>
          </w:p>
        </w:tc>
        <w:tc>
          <w:tcPr>
            <w:tcW w:w="1119" w:type="dxa"/>
            <w:tcBorders>
              <w:top w:val="nil"/>
              <w:left w:val="nil"/>
              <w:bottom w:val="single" w:sz="8" w:space="0" w:color="000000"/>
              <w:right w:val="single" w:sz="4" w:space="0" w:color="000000"/>
            </w:tcBorders>
            <w:noWrap/>
            <w:vAlign w:val="center"/>
            <w:hideMark/>
          </w:tcPr>
          <w:p w14:paraId="32DE37C9" w14:textId="77777777" w:rsidR="00A82D92" w:rsidRPr="00A82D92" w:rsidRDefault="00A82D92" w:rsidP="00A82D92">
            <w:pPr>
              <w:spacing w:after="0" w:line="240" w:lineRule="auto"/>
              <w:rPr>
                <w:rFonts w:eastAsia="Times New Roman" w:cs="Calibri"/>
                <w:color w:val="FF0000"/>
                <w:sz w:val="20"/>
                <w:szCs w:val="20"/>
                <w:lang w:eastAsia="pl-PL"/>
              </w:rPr>
            </w:pPr>
            <w:r w:rsidRPr="00A82D92">
              <w:rPr>
                <w:rFonts w:eastAsia="Times New Roman" w:cs="Calibri"/>
                <w:color w:val="FF0000"/>
                <w:sz w:val="20"/>
                <w:szCs w:val="20"/>
                <w:lang w:eastAsia="pl-PL"/>
              </w:rPr>
              <w:t> </w:t>
            </w:r>
          </w:p>
        </w:tc>
        <w:tc>
          <w:tcPr>
            <w:tcW w:w="1134" w:type="dxa"/>
            <w:tcBorders>
              <w:top w:val="nil"/>
              <w:left w:val="nil"/>
              <w:bottom w:val="single" w:sz="8" w:space="0" w:color="000000"/>
              <w:right w:val="single" w:sz="4" w:space="0" w:color="000000"/>
            </w:tcBorders>
            <w:noWrap/>
            <w:vAlign w:val="center"/>
            <w:hideMark/>
          </w:tcPr>
          <w:p w14:paraId="120EE447" w14:textId="77777777" w:rsidR="00A82D92" w:rsidRPr="00A82D92" w:rsidRDefault="00A82D92" w:rsidP="00A82D92">
            <w:pPr>
              <w:spacing w:after="0" w:line="240" w:lineRule="auto"/>
              <w:jc w:val="right"/>
              <w:rPr>
                <w:rFonts w:eastAsia="Times New Roman" w:cs="Calibri"/>
                <w:color w:val="000000"/>
                <w:sz w:val="20"/>
                <w:szCs w:val="20"/>
                <w:lang w:eastAsia="pl-PL"/>
              </w:rPr>
            </w:pPr>
            <w:r w:rsidRPr="00A82D92">
              <w:rPr>
                <w:rFonts w:eastAsia="Times New Roman" w:cs="Calibri"/>
                <w:color w:val="000000"/>
                <w:sz w:val="20"/>
                <w:szCs w:val="20"/>
                <w:lang w:eastAsia="pl-PL"/>
              </w:rPr>
              <w:t xml:space="preserve"> 17 712,00    </w:t>
            </w:r>
          </w:p>
        </w:tc>
        <w:tc>
          <w:tcPr>
            <w:tcW w:w="993" w:type="dxa"/>
            <w:tcBorders>
              <w:top w:val="nil"/>
              <w:left w:val="nil"/>
              <w:bottom w:val="single" w:sz="8" w:space="0" w:color="000000"/>
              <w:right w:val="single" w:sz="4" w:space="0" w:color="000000"/>
            </w:tcBorders>
            <w:noWrap/>
            <w:vAlign w:val="center"/>
            <w:hideMark/>
          </w:tcPr>
          <w:p w14:paraId="60582B7E" w14:textId="77777777" w:rsidR="00A82D92" w:rsidRPr="00A82D92" w:rsidRDefault="00A82D92" w:rsidP="00A82D92">
            <w:pPr>
              <w:spacing w:after="0" w:line="240" w:lineRule="auto"/>
              <w:rPr>
                <w:rFonts w:eastAsia="Times New Roman" w:cs="Calibri"/>
                <w:color w:val="FF0000"/>
                <w:sz w:val="20"/>
                <w:szCs w:val="20"/>
                <w:lang w:eastAsia="pl-PL"/>
              </w:rPr>
            </w:pPr>
            <w:r w:rsidRPr="00A82D92">
              <w:rPr>
                <w:rFonts w:eastAsia="Times New Roman" w:cs="Calibri"/>
                <w:color w:val="FF0000"/>
                <w:sz w:val="20"/>
                <w:szCs w:val="20"/>
                <w:lang w:eastAsia="pl-PL"/>
              </w:rPr>
              <w:t> </w:t>
            </w:r>
          </w:p>
        </w:tc>
        <w:tc>
          <w:tcPr>
            <w:tcW w:w="709" w:type="dxa"/>
            <w:tcBorders>
              <w:top w:val="nil"/>
              <w:left w:val="nil"/>
              <w:bottom w:val="single" w:sz="8" w:space="0" w:color="000000"/>
              <w:right w:val="single" w:sz="4" w:space="0" w:color="000000"/>
            </w:tcBorders>
            <w:noWrap/>
            <w:vAlign w:val="center"/>
            <w:hideMark/>
          </w:tcPr>
          <w:p w14:paraId="3189675A" w14:textId="77777777" w:rsidR="00A82D92" w:rsidRPr="00A82D92" w:rsidRDefault="00A82D92" w:rsidP="00A82D92">
            <w:pPr>
              <w:spacing w:after="0" w:line="240" w:lineRule="auto"/>
              <w:rPr>
                <w:rFonts w:eastAsia="Times New Roman" w:cs="Calibri"/>
                <w:color w:val="FF0000"/>
                <w:sz w:val="20"/>
                <w:szCs w:val="20"/>
                <w:lang w:eastAsia="pl-PL"/>
              </w:rPr>
            </w:pPr>
            <w:r w:rsidRPr="00A82D92">
              <w:rPr>
                <w:rFonts w:eastAsia="Times New Roman" w:cs="Calibri"/>
                <w:color w:val="FF0000"/>
                <w:sz w:val="20"/>
                <w:szCs w:val="20"/>
                <w:lang w:eastAsia="pl-PL"/>
              </w:rPr>
              <w:t> </w:t>
            </w:r>
          </w:p>
        </w:tc>
        <w:tc>
          <w:tcPr>
            <w:tcW w:w="905" w:type="dxa"/>
            <w:gridSpan w:val="3"/>
            <w:tcBorders>
              <w:top w:val="nil"/>
              <w:left w:val="nil"/>
              <w:bottom w:val="single" w:sz="8" w:space="0" w:color="000000"/>
              <w:right w:val="single" w:sz="8" w:space="0" w:color="000000"/>
            </w:tcBorders>
            <w:noWrap/>
            <w:vAlign w:val="center"/>
            <w:hideMark/>
          </w:tcPr>
          <w:p w14:paraId="7F4EB4B8" w14:textId="77777777" w:rsidR="00A82D92" w:rsidRPr="00A82D92" w:rsidRDefault="00A82D92" w:rsidP="00A82D92">
            <w:pPr>
              <w:spacing w:after="0" w:line="240" w:lineRule="auto"/>
              <w:rPr>
                <w:rFonts w:eastAsia="Times New Roman" w:cs="Calibri"/>
                <w:color w:val="FF0000"/>
                <w:sz w:val="20"/>
                <w:szCs w:val="20"/>
                <w:lang w:eastAsia="pl-PL"/>
              </w:rPr>
            </w:pPr>
            <w:r w:rsidRPr="00A82D92">
              <w:rPr>
                <w:rFonts w:eastAsia="Times New Roman" w:cs="Calibri"/>
                <w:color w:val="FF0000"/>
                <w:sz w:val="20"/>
                <w:szCs w:val="20"/>
                <w:lang w:eastAsia="pl-PL"/>
              </w:rPr>
              <w:t> </w:t>
            </w:r>
          </w:p>
        </w:tc>
      </w:tr>
      <w:tr w:rsidR="00A82D92" w:rsidRPr="00A82D92" w14:paraId="48A7ECA7" w14:textId="77777777" w:rsidTr="005A232A">
        <w:trPr>
          <w:gridAfter w:val="2"/>
          <w:wAfter w:w="148" w:type="dxa"/>
          <w:trHeight w:val="300"/>
        </w:trPr>
        <w:tc>
          <w:tcPr>
            <w:tcW w:w="1985" w:type="dxa"/>
            <w:tcBorders>
              <w:top w:val="nil"/>
              <w:left w:val="single" w:sz="4" w:space="0" w:color="000000"/>
              <w:bottom w:val="single" w:sz="4" w:space="0" w:color="000000"/>
              <w:right w:val="single" w:sz="4" w:space="0" w:color="000000"/>
            </w:tcBorders>
            <w:noWrap/>
            <w:vAlign w:val="bottom"/>
            <w:hideMark/>
          </w:tcPr>
          <w:p w14:paraId="58BAEB36" w14:textId="77777777" w:rsidR="00A82D92" w:rsidRPr="00A82D92" w:rsidRDefault="00A82D92" w:rsidP="00A82D92">
            <w:pPr>
              <w:spacing w:after="0" w:line="240" w:lineRule="auto"/>
              <w:jc w:val="right"/>
              <w:rPr>
                <w:rFonts w:eastAsia="Times New Roman" w:cs="Calibri"/>
                <w:b/>
                <w:bCs/>
                <w:color w:val="000000"/>
                <w:sz w:val="20"/>
                <w:szCs w:val="20"/>
                <w:lang w:eastAsia="pl-PL"/>
              </w:rPr>
            </w:pPr>
            <w:r w:rsidRPr="00A82D92">
              <w:rPr>
                <w:rFonts w:eastAsia="Times New Roman" w:cs="Calibri"/>
                <w:b/>
                <w:bCs/>
                <w:color w:val="000000"/>
                <w:sz w:val="20"/>
                <w:szCs w:val="20"/>
                <w:lang w:eastAsia="pl-PL"/>
              </w:rPr>
              <w:t>Razem:</w:t>
            </w:r>
          </w:p>
        </w:tc>
        <w:tc>
          <w:tcPr>
            <w:tcW w:w="1120" w:type="dxa"/>
            <w:tcBorders>
              <w:top w:val="nil"/>
              <w:left w:val="nil"/>
              <w:bottom w:val="single" w:sz="4" w:space="0" w:color="000000"/>
              <w:right w:val="single" w:sz="4" w:space="0" w:color="000000"/>
            </w:tcBorders>
            <w:noWrap/>
            <w:vAlign w:val="center"/>
            <w:hideMark/>
          </w:tcPr>
          <w:p w14:paraId="15DE587A" w14:textId="77777777" w:rsidR="00A82D92" w:rsidRPr="00A82D92" w:rsidRDefault="00A82D92" w:rsidP="00A82D92">
            <w:pPr>
              <w:spacing w:after="0" w:line="240" w:lineRule="auto"/>
              <w:rPr>
                <w:rFonts w:eastAsia="Times New Roman" w:cs="Calibri"/>
                <w:color w:val="FF0000"/>
                <w:sz w:val="20"/>
                <w:szCs w:val="20"/>
                <w:lang w:eastAsia="pl-PL"/>
              </w:rPr>
            </w:pPr>
            <w:r w:rsidRPr="00A82D92">
              <w:rPr>
                <w:rFonts w:eastAsia="Times New Roman" w:cs="Calibri"/>
                <w:color w:val="FF0000"/>
                <w:sz w:val="20"/>
                <w:szCs w:val="20"/>
                <w:lang w:eastAsia="pl-PL"/>
              </w:rPr>
              <w:t> </w:t>
            </w:r>
          </w:p>
        </w:tc>
        <w:tc>
          <w:tcPr>
            <w:tcW w:w="1083" w:type="dxa"/>
            <w:tcBorders>
              <w:top w:val="nil"/>
              <w:left w:val="nil"/>
              <w:bottom w:val="single" w:sz="4" w:space="0" w:color="000000"/>
              <w:right w:val="single" w:sz="4" w:space="0" w:color="000000"/>
            </w:tcBorders>
            <w:noWrap/>
            <w:vAlign w:val="bottom"/>
            <w:hideMark/>
          </w:tcPr>
          <w:p w14:paraId="0DF4FC57" w14:textId="77777777" w:rsidR="00A82D92" w:rsidRPr="00A82D92" w:rsidRDefault="00A82D92" w:rsidP="00A82D92">
            <w:pPr>
              <w:spacing w:after="0" w:line="240" w:lineRule="auto"/>
              <w:jc w:val="center"/>
              <w:rPr>
                <w:rFonts w:eastAsia="Times New Roman" w:cs="Calibri"/>
                <w:color w:val="FF0000"/>
                <w:sz w:val="20"/>
                <w:szCs w:val="20"/>
                <w:lang w:eastAsia="pl-PL"/>
              </w:rPr>
            </w:pPr>
            <w:r w:rsidRPr="00A82D92">
              <w:rPr>
                <w:rFonts w:eastAsia="Times New Roman" w:cs="Calibri"/>
                <w:color w:val="FF0000"/>
                <w:sz w:val="20"/>
                <w:szCs w:val="20"/>
                <w:lang w:eastAsia="pl-PL"/>
              </w:rPr>
              <w:t> </w:t>
            </w:r>
          </w:p>
        </w:tc>
        <w:tc>
          <w:tcPr>
            <w:tcW w:w="1134" w:type="dxa"/>
            <w:tcBorders>
              <w:top w:val="nil"/>
              <w:left w:val="nil"/>
              <w:bottom w:val="single" w:sz="4" w:space="0" w:color="000000"/>
              <w:right w:val="single" w:sz="4" w:space="0" w:color="000000"/>
            </w:tcBorders>
            <w:noWrap/>
            <w:vAlign w:val="bottom"/>
            <w:hideMark/>
          </w:tcPr>
          <w:p w14:paraId="0A815C0B" w14:textId="77777777" w:rsidR="00A82D92" w:rsidRPr="00A82D92" w:rsidRDefault="00A82D92" w:rsidP="00A82D92">
            <w:pPr>
              <w:spacing w:after="0" w:line="240" w:lineRule="auto"/>
              <w:jc w:val="center"/>
              <w:rPr>
                <w:rFonts w:eastAsia="Times New Roman" w:cs="Calibri"/>
                <w:color w:val="FF0000"/>
                <w:sz w:val="20"/>
                <w:szCs w:val="20"/>
                <w:lang w:eastAsia="pl-PL"/>
              </w:rPr>
            </w:pPr>
            <w:r w:rsidRPr="00A82D92">
              <w:rPr>
                <w:rFonts w:eastAsia="Times New Roman" w:cs="Calibri"/>
                <w:color w:val="FF0000"/>
                <w:sz w:val="20"/>
                <w:szCs w:val="20"/>
                <w:lang w:eastAsia="pl-PL"/>
              </w:rPr>
              <w:t> </w:t>
            </w:r>
          </w:p>
        </w:tc>
        <w:tc>
          <w:tcPr>
            <w:tcW w:w="1134" w:type="dxa"/>
            <w:tcBorders>
              <w:top w:val="nil"/>
              <w:left w:val="nil"/>
              <w:bottom w:val="single" w:sz="4" w:space="0" w:color="000000"/>
              <w:right w:val="single" w:sz="4" w:space="0" w:color="000000"/>
            </w:tcBorders>
            <w:noWrap/>
            <w:vAlign w:val="bottom"/>
            <w:hideMark/>
          </w:tcPr>
          <w:p w14:paraId="1FB4BB95" w14:textId="77777777" w:rsidR="00A82D92" w:rsidRPr="00A82D92" w:rsidRDefault="00A82D92" w:rsidP="00A82D92">
            <w:pPr>
              <w:spacing w:after="0" w:line="240" w:lineRule="auto"/>
              <w:jc w:val="center"/>
              <w:rPr>
                <w:rFonts w:eastAsia="Times New Roman" w:cs="Calibri"/>
                <w:color w:val="FF0000"/>
                <w:sz w:val="20"/>
                <w:szCs w:val="20"/>
                <w:lang w:eastAsia="pl-PL"/>
              </w:rPr>
            </w:pPr>
            <w:r w:rsidRPr="00A82D92">
              <w:rPr>
                <w:rFonts w:eastAsia="Times New Roman" w:cs="Calibri"/>
                <w:color w:val="FF0000"/>
                <w:sz w:val="20"/>
                <w:szCs w:val="20"/>
                <w:lang w:eastAsia="pl-PL"/>
              </w:rPr>
              <w:t> </w:t>
            </w:r>
          </w:p>
        </w:tc>
        <w:tc>
          <w:tcPr>
            <w:tcW w:w="1180" w:type="dxa"/>
            <w:tcBorders>
              <w:top w:val="nil"/>
              <w:left w:val="nil"/>
              <w:bottom w:val="single" w:sz="4" w:space="0" w:color="000000"/>
              <w:right w:val="single" w:sz="4" w:space="0" w:color="000000"/>
            </w:tcBorders>
            <w:noWrap/>
            <w:vAlign w:val="center"/>
            <w:hideMark/>
          </w:tcPr>
          <w:p w14:paraId="738D15B2" w14:textId="77777777" w:rsidR="00A82D92" w:rsidRPr="00A82D92" w:rsidRDefault="00A82D92" w:rsidP="00A82D92">
            <w:pPr>
              <w:spacing w:after="0" w:line="240" w:lineRule="auto"/>
              <w:jc w:val="right"/>
              <w:rPr>
                <w:rFonts w:eastAsia="Times New Roman" w:cs="Calibri"/>
                <w:b/>
                <w:bCs/>
                <w:color w:val="000000"/>
                <w:sz w:val="20"/>
                <w:szCs w:val="20"/>
                <w:lang w:eastAsia="pl-PL"/>
              </w:rPr>
            </w:pPr>
            <w:r w:rsidRPr="00A82D92">
              <w:rPr>
                <w:rFonts w:eastAsia="Times New Roman" w:cs="Calibri"/>
                <w:b/>
                <w:bCs/>
                <w:color w:val="000000"/>
                <w:sz w:val="20"/>
                <w:szCs w:val="20"/>
                <w:lang w:eastAsia="pl-PL"/>
              </w:rPr>
              <w:t xml:space="preserve"> 369 841,53    </w:t>
            </w:r>
          </w:p>
        </w:tc>
        <w:tc>
          <w:tcPr>
            <w:tcW w:w="1151" w:type="dxa"/>
            <w:tcBorders>
              <w:top w:val="nil"/>
              <w:left w:val="nil"/>
              <w:bottom w:val="single" w:sz="4" w:space="0" w:color="000000"/>
              <w:right w:val="single" w:sz="4" w:space="0" w:color="000000"/>
            </w:tcBorders>
            <w:noWrap/>
            <w:vAlign w:val="center"/>
            <w:hideMark/>
          </w:tcPr>
          <w:p w14:paraId="06865450" w14:textId="77777777" w:rsidR="00A82D92" w:rsidRPr="00A82D92" w:rsidRDefault="00A82D92" w:rsidP="00A82D92">
            <w:pPr>
              <w:spacing w:after="0" w:line="240" w:lineRule="auto"/>
              <w:jc w:val="right"/>
              <w:rPr>
                <w:rFonts w:eastAsia="Times New Roman" w:cs="Calibri"/>
                <w:b/>
                <w:bCs/>
                <w:color w:val="000000"/>
                <w:sz w:val="20"/>
                <w:szCs w:val="20"/>
                <w:lang w:eastAsia="pl-PL"/>
              </w:rPr>
            </w:pPr>
            <w:r w:rsidRPr="00A82D92">
              <w:rPr>
                <w:rFonts w:eastAsia="Times New Roman" w:cs="Calibri"/>
                <w:b/>
                <w:bCs/>
                <w:color w:val="000000"/>
                <w:sz w:val="20"/>
                <w:szCs w:val="20"/>
                <w:lang w:eastAsia="pl-PL"/>
              </w:rPr>
              <w:t xml:space="preserve"> 369 841,53    </w:t>
            </w:r>
          </w:p>
        </w:tc>
        <w:tc>
          <w:tcPr>
            <w:tcW w:w="1072" w:type="dxa"/>
            <w:tcBorders>
              <w:top w:val="nil"/>
              <w:left w:val="nil"/>
              <w:bottom w:val="single" w:sz="4" w:space="0" w:color="000000"/>
              <w:right w:val="single" w:sz="4" w:space="0" w:color="000000"/>
            </w:tcBorders>
            <w:noWrap/>
            <w:vAlign w:val="center"/>
            <w:hideMark/>
          </w:tcPr>
          <w:p w14:paraId="6A5D4445" w14:textId="77777777" w:rsidR="00A82D92" w:rsidRPr="00A82D92" w:rsidRDefault="00A82D92" w:rsidP="00A82D92">
            <w:pPr>
              <w:spacing w:after="0" w:line="240" w:lineRule="auto"/>
              <w:jc w:val="right"/>
              <w:rPr>
                <w:rFonts w:eastAsia="Times New Roman" w:cs="Calibri"/>
                <w:b/>
                <w:bCs/>
                <w:color w:val="000000"/>
                <w:sz w:val="20"/>
                <w:szCs w:val="20"/>
                <w:lang w:eastAsia="pl-PL"/>
              </w:rPr>
            </w:pPr>
            <w:r w:rsidRPr="00A82D92">
              <w:rPr>
                <w:rFonts w:eastAsia="Times New Roman" w:cs="Calibri"/>
                <w:b/>
                <w:bCs/>
                <w:color w:val="000000"/>
                <w:sz w:val="20"/>
                <w:szCs w:val="20"/>
                <w:lang w:eastAsia="pl-PL"/>
              </w:rPr>
              <w:t xml:space="preserve"> 38 568,94    </w:t>
            </w:r>
          </w:p>
        </w:tc>
        <w:tc>
          <w:tcPr>
            <w:tcW w:w="1149" w:type="dxa"/>
            <w:tcBorders>
              <w:top w:val="nil"/>
              <w:left w:val="nil"/>
              <w:bottom w:val="single" w:sz="4" w:space="0" w:color="000000"/>
              <w:right w:val="single" w:sz="4" w:space="0" w:color="000000"/>
            </w:tcBorders>
            <w:noWrap/>
            <w:vAlign w:val="center"/>
            <w:hideMark/>
          </w:tcPr>
          <w:p w14:paraId="171108A6" w14:textId="77777777" w:rsidR="00A82D92" w:rsidRPr="00A82D92" w:rsidRDefault="00A82D92" w:rsidP="00A82D92">
            <w:pPr>
              <w:spacing w:after="0" w:line="240" w:lineRule="auto"/>
              <w:jc w:val="right"/>
              <w:rPr>
                <w:rFonts w:eastAsia="Times New Roman" w:cs="Calibri"/>
                <w:b/>
                <w:bCs/>
                <w:color w:val="000000"/>
                <w:sz w:val="20"/>
                <w:szCs w:val="20"/>
                <w:lang w:eastAsia="pl-PL"/>
              </w:rPr>
            </w:pPr>
            <w:r w:rsidRPr="00A82D92">
              <w:rPr>
                <w:rFonts w:eastAsia="Times New Roman" w:cs="Calibri"/>
                <w:b/>
                <w:bCs/>
                <w:color w:val="000000"/>
                <w:sz w:val="20"/>
                <w:szCs w:val="20"/>
                <w:lang w:eastAsia="pl-PL"/>
              </w:rPr>
              <w:t xml:space="preserve"> 57 578,38    </w:t>
            </w:r>
          </w:p>
        </w:tc>
        <w:tc>
          <w:tcPr>
            <w:tcW w:w="1119" w:type="dxa"/>
            <w:tcBorders>
              <w:top w:val="nil"/>
              <w:left w:val="nil"/>
              <w:bottom w:val="single" w:sz="4" w:space="0" w:color="000000"/>
              <w:right w:val="single" w:sz="4" w:space="0" w:color="000000"/>
            </w:tcBorders>
            <w:noWrap/>
            <w:vAlign w:val="center"/>
            <w:hideMark/>
          </w:tcPr>
          <w:p w14:paraId="03858C45" w14:textId="77777777" w:rsidR="00A82D92" w:rsidRPr="00A82D92" w:rsidRDefault="00A82D92" w:rsidP="00A82D92">
            <w:pPr>
              <w:spacing w:after="0" w:line="240" w:lineRule="auto"/>
              <w:jc w:val="right"/>
              <w:rPr>
                <w:rFonts w:eastAsia="Times New Roman" w:cs="Calibri"/>
                <w:b/>
                <w:bCs/>
                <w:color w:val="000000"/>
                <w:sz w:val="20"/>
                <w:szCs w:val="20"/>
                <w:lang w:eastAsia="pl-PL"/>
              </w:rPr>
            </w:pPr>
            <w:r w:rsidRPr="00A82D92">
              <w:rPr>
                <w:rFonts w:eastAsia="Times New Roman" w:cs="Calibri"/>
                <w:b/>
                <w:bCs/>
                <w:color w:val="000000"/>
                <w:sz w:val="20"/>
                <w:szCs w:val="20"/>
                <w:lang w:eastAsia="pl-PL"/>
              </w:rPr>
              <w:t xml:space="preserve"> 238 270,21    </w:t>
            </w:r>
          </w:p>
        </w:tc>
        <w:tc>
          <w:tcPr>
            <w:tcW w:w="1134" w:type="dxa"/>
            <w:tcBorders>
              <w:top w:val="nil"/>
              <w:left w:val="nil"/>
              <w:bottom w:val="single" w:sz="4" w:space="0" w:color="000000"/>
              <w:right w:val="single" w:sz="4" w:space="0" w:color="000000"/>
            </w:tcBorders>
            <w:noWrap/>
            <w:vAlign w:val="center"/>
            <w:hideMark/>
          </w:tcPr>
          <w:p w14:paraId="3562DCE1" w14:textId="77777777" w:rsidR="00A82D92" w:rsidRPr="00A82D92" w:rsidRDefault="00A82D92" w:rsidP="00A82D92">
            <w:pPr>
              <w:spacing w:after="0" w:line="240" w:lineRule="auto"/>
              <w:jc w:val="right"/>
              <w:rPr>
                <w:rFonts w:eastAsia="Times New Roman" w:cs="Calibri"/>
                <w:b/>
                <w:bCs/>
                <w:color w:val="000000"/>
                <w:sz w:val="20"/>
                <w:szCs w:val="20"/>
                <w:lang w:eastAsia="pl-PL"/>
              </w:rPr>
            </w:pPr>
            <w:r w:rsidRPr="00A82D92">
              <w:rPr>
                <w:rFonts w:eastAsia="Times New Roman" w:cs="Calibri"/>
                <w:b/>
                <w:bCs/>
                <w:color w:val="000000"/>
                <w:sz w:val="20"/>
                <w:szCs w:val="20"/>
                <w:lang w:eastAsia="pl-PL"/>
              </w:rPr>
              <w:t xml:space="preserve"> 35 424,00    </w:t>
            </w:r>
          </w:p>
        </w:tc>
        <w:tc>
          <w:tcPr>
            <w:tcW w:w="993" w:type="dxa"/>
            <w:tcBorders>
              <w:top w:val="nil"/>
              <w:left w:val="nil"/>
              <w:bottom w:val="single" w:sz="4" w:space="0" w:color="000000"/>
              <w:right w:val="single" w:sz="4" w:space="0" w:color="000000"/>
            </w:tcBorders>
            <w:noWrap/>
            <w:vAlign w:val="center"/>
            <w:hideMark/>
          </w:tcPr>
          <w:p w14:paraId="2CC064DA" w14:textId="77777777" w:rsidR="00A82D92" w:rsidRPr="00A82D92" w:rsidRDefault="00A82D92" w:rsidP="00A82D92">
            <w:pPr>
              <w:spacing w:after="0" w:line="240" w:lineRule="auto"/>
              <w:rPr>
                <w:rFonts w:eastAsia="Times New Roman" w:cs="Calibri"/>
                <w:color w:val="FF0000"/>
                <w:sz w:val="20"/>
                <w:szCs w:val="20"/>
                <w:lang w:eastAsia="pl-PL"/>
              </w:rPr>
            </w:pPr>
            <w:r w:rsidRPr="00A82D92">
              <w:rPr>
                <w:rFonts w:eastAsia="Times New Roman" w:cs="Calibri"/>
                <w:color w:val="FF0000"/>
                <w:sz w:val="20"/>
                <w:szCs w:val="20"/>
                <w:lang w:eastAsia="pl-PL"/>
              </w:rPr>
              <w:t> </w:t>
            </w:r>
          </w:p>
        </w:tc>
        <w:tc>
          <w:tcPr>
            <w:tcW w:w="709" w:type="dxa"/>
            <w:tcBorders>
              <w:top w:val="nil"/>
              <w:left w:val="nil"/>
              <w:bottom w:val="single" w:sz="4" w:space="0" w:color="000000"/>
              <w:right w:val="single" w:sz="4" w:space="0" w:color="000000"/>
            </w:tcBorders>
            <w:noWrap/>
            <w:vAlign w:val="center"/>
            <w:hideMark/>
          </w:tcPr>
          <w:p w14:paraId="6BE9D31D" w14:textId="77777777" w:rsidR="00A82D92" w:rsidRPr="00A82D92" w:rsidRDefault="00A82D92" w:rsidP="00A82D92">
            <w:pPr>
              <w:spacing w:after="0" w:line="240" w:lineRule="auto"/>
              <w:rPr>
                <w:rFonts w:eastAsia="Times New Roman" w:cs="Calibri"/>
                <w:color w:val="FF0000"/>
                <w:sz w:val="20"/>
                <w:szCs w:val="20"/>
                <w:lang w:eastAsia="pl-PL"/>
              </w:rPr>
            </w:pPr>
            <w:r w:rsidRPr="00A82D92">
              <w:rPr>
                <w:rFonts w:eastAsia="Times New Roman" w:cs="Calibri"/>
                <w:color w:val="FF0000"/>
                <w:sz w:val="20"/>
                <w:szCs w:val="20"/>
                <w:lang w:eastAsia="pl-PL"/>
              </w:rPr>
              <w:t> </w:t>
            </w:r>
          </w:p>
        </w:tc>
        <w:tc>
          <w:tcPr>
            <w:tcW w:w="905" w:type="dxa"/>
            <w:gridSpan w:val="3"/>
            <w:tcBorders>
              <w:top w:val="nil"/>
              <w:left w:val="nil"/>
              <w:bottom w:val="single" w:sz="4" w:space="0" w:color="000000"/>
              <w:right w:val="single" w:sz="4" w:space="0" w:color="000000"/>
            </w:tcBorders>
            <w:noWrap/>
            <w:vAlign w:val="center"/>
            <w:hideMark/>
          </w:tcPr>
          <w:p w14:paraId="0454EA29" w14:textId="77777777" w:rsidR="00A82D92" w:rsidRPr="00A82D92" w:rsidRDefault="00A82D92" w:rsidP="00A82D92">
            <w:pPr>
              <w:spacing w:after="0" w:line="240" w:lineRule="auto"/>
              <w:rPr>
                <w:rFonts w:eastAsia="Times New Roman" w:cs="Calibri"/>
                <w:color w:val="FF0000"/>
                <w:sz w:val="20"/>
                <w:szCs w:val="20"/>
                <w:lang w:eastAsia="pl-PL"/>
              </w:rPr>
            </w:pPr>
            <w:r w:rsidRPr="00A82D92">
              <w:rPr>
                <w:rFonts w:eastAsia="Times New Roman" w:cs="Calibri"/>
                <w:color w:val="FF0000"/>
                <w:sz w:val="20"/>
                <w:szCs w:val="20"/>
                <w:lang w:eastAsia="pl-PL"/>
              </w:rPr>
              <w:t> </w:t>
            </w:r>
          </w:p>
        </w:tc>
      </w:tr>
    </w:tbl>
    <w:p w14:paraId="031BF68F" w14:textId="77777777" w:rsidR="00C5629F" w:rsidRPr="008930A5" w:rsidRDefault="00C5629F" w:rsidP="008F10CA">
      <w:pPr>
        <w:pStyle w:val="Styl3Tabela"/>
        <w:rPr>
          <w:rFonts w:asciiTheme="minorHAnsi" w:hAnsiTheme="minorHAnsi" w:cstheme="minorHAnsi"/>
          <w:lang w:eastAsia="pl-PL"/>
        </w:rPr>
      </w:pPr>
    </w:p>
    <w:p w14:paraId="62CE9035" w14:textId="77777777" w:rsidR="00C5629F" w:rsidRPr="008930A5" w:rsidRDefault="00C5629F" w:rsidP="008F10CA">
      <w:pPr>
        <w:pStyle w:val="Styl3Tabela"/>
        <w:rPr>
          <w:rFonts w:asciiTheme="minorHAnsi" w:hAnsiTheme="minorHAnsi" w:cstheme="minorHAnsi"/>
          <w:lang w:eastAsia="pl-PL"/>
        </w:rPr>
      </w:pPr>
    </w:p>
    <w:p w14:paraId="543E1FB4" w14:textId="77777777" w:rsidR="00C5629F" w:rsidRPr="008930A5" w:rsidRDefault="00C5629F" w:rsidP="008F10CA">
      <w:pPr>
        <w:pStyle w:val="Styl3Tabela"/>
        <w:rPr>
          <w:rFonts w:asciiTheme="minorHAnsi" w:hAnsiTheme="minorHAnsi" w:cstheme="minorHAnsi"/>
          <w:lang w:eastAsia="pl-PL"/>
        </w:rPr>
        <w:sectPr w:rsidR="00C5629F" w:rsidRPr="008930A5" w:rsidSect="00C5629F">
          <w:headerReference w:type="default" r:id="rId20"/>
          <w:footerReference w:type="default" r:id="rId21"/>
          <w:pgSz w:w="16838" w:h="11906" w:orient="landscape" w:code="9"/>
          <w:pgMar w:top="1418" w:right="1418" w:bottom="1559" w:left="1418" w:header="709" w:footer="709" w:gutter="0"/>
          <w:cols w:space="708"/>
          <w:docGrid w:linePitch="360"/>
        </w:sectPr>
      </w:pPr>
    </w:p>
    <w:p w14:paraId="6E531E8B" w14:textId="37B96B88" w:rsidR="001F6F8F" w:rsidRPr="008930A5" w:rsidRDefault="00A82D92" w:rsidP="00A82D92">
      <w:pPr>
        <w:pStyle w:val="Legenda"/>
        <w:rPr>
          <w:rFonts w:asciiTheme="minorHAnsi" w:hAnsiTheme="minorHAnsi" w:cstheme="minorHAnsi"/>
        </w:rPr>
      </w:pPr>
      <w:bookmarkStart w:id="149" w:name="_Toc162520102"/>
      <w:bookmarkStart w:id="150" w:name="_Toc194068948"/>
      <w:bookmarkStart w:id="151" w:name="_Toc225854078"/>
      <w:bookmarkEnd w:id="145"/>
      <w:r>
        <w:lastRenderedPageBreak/>
        <w:t xml:space="preserve">Tabela </w:t>
      </w:r>
      <w:r>
        <w:fldChar w:fldCharType="begin"/>
      </w:r>
      <w:r>
        <w:instrText xml:space="preserve"> SEQ Tabela \* ARABIC </w:instrText>
      </w:r>
      <w:r>
        <w:fldChar w:fldCharType="separate"/>
      </w:r>
      <w:r w:rsidR="00CE4053">
        <w:rPr>
          <w:noProof/>
        </w:rPr>
        <w:t>11</w:t>
      </w:r>
      <w:r>
        <w:rPr>
          <w:noProof/>
        </w:rPr>
        <w:fldChar w:fldCharType="end"/>
      </w:r>
      <w:r w:rsidR="00424E9A" w:rsidRPr="008930A5">
        <w:rPr>
          <w:rFonts w:asciiTheme="minorHAnsi" w:hAnsiTheme="minorHAnsi" w:cstheme="minorHAnsi"/>
        </w:rPr>
        <w:t xml:space="preserve"> </w:t>
      </w:r>
      <w:r w:rsidR="001F6F8F" w:rsidRPr="008930A5">
        <w:rPr>
          <w:rFonts w:asciiTheme="minorHAnsi" w:hAnsiTheme="minorHAnsi" w:cstheme="minorHAnsi"/>
        </w:rPr>
        <w:t>Zestawienie wydatków majątko</w:t>
      </w:r>
      <w:r w:rsidR="007E254F" w:rsidRPr="008930A5">
        <w:rPr>
          <w:rFonts w:asciiTheme="minorHAnsi" w:hAnsiTheme="minorHAnsi" w:cstheme="minorHAnsi"/>
        </w:rPr>
        <w:t>wych gminy Iwanowice za rok 20</w:t>
      </w:r>
      <w:r w:rsidR="007D14DB" w:rsidRPr="008930A5">
        <w:rPr>
          <w:rFonts w:asciiTheme="minorHAnsi" w:hAnsiTheme="minorHAnsi" w:cstheme="minorHAnsi"/>
        </w:rPr>
        <w:t>2</w:t>
      </w:r>
      <w:bookmarkEnd w:id="149"/>
      <w:bookmarkEnd w:id="150"/>
      <w:r w:rsidR="00C04A84" w:rsidRPr="008930A5">
        <w:rPr>
          <w:rFonts w:asciiTheme="minorHAnsi" w:hAnsiTheme="minorHAnsi" w:cstheme="minorHAnsi"/>
        </w:rPr>
        <w:t>5</w:t>
      </w:r>
      <w:bookmarkEnd w:id="151"/>
    </w:p>
    <w:tbl>
      <w:tblPr>
        <w:tblW w:w="9961" w:type="dxa"/>
        <w:tblCellMar>
          <w:left w:w="70" w:type="dxa"/>
          <w:right w:w="70" w:type="dxa"/>
        </w:tblCellMar>
        <w:tblLook w:val="04A0" w:firstRow="1" w:lastRow="0" w:firstColumn="1" w:lastColumn="0" w:noHBand="0" w:noVBand="1"/>
      </w:tblPr>
      <w:tblGrid>
        <w:gridCol w:w="1121"/>
        <w:gridCol w:w="3106"/>
        <w:gridCol w:w="7"/>
        <w:gridCol w:w="1849"/>
        <w:gridCol w:w="1696"/>
        <w:gridCol w:w="1133"/>
        <w:gridCol w:w="1049"/>
      </w:tblGrid>
      <w:tr w:rsidR="00A82D92" w:rsidRPr="00A82D92" w14:paraId="34359D89" w14:textId="77777777" w:rsidTr="00A82D92">
        <w:trPr>
          <w:trHeight w:val="510"/>
        </w:trPr>
        <w:tc>
          <w:tcPr>
            <w:tcW w:w="1124" w:type="dxa"/>
            <w:vMerge w:val="restart"/>
            <w:tcBorders>
              <w:top w:val="single" w:sz="8" w:space="0" w:color="000000"/>
              <w:left w:val="single" w:sz="8" w:space="0" w:color="000000"/>
              <w:bottom w:val="single" w:sz="8" w:space="0" w:color="000000"/>
              <w:right w:val="single" w:sz="8" w:space="0" w:color="000000"/>
            </w:tcBorders>
            <w:shd w:val="clear" w:color="000000" w:fill="808080"/>
            <w:vAlign w:val="center"/>
            <w:hideMark/>
          </w:tcPr>
          <w:p w14:paraId="0D3AF600" w14:textId="77777777" w:rsidR="00A82D92" w:rsidRPr="00A82D92" w:rsidRDefault="00A82D92" w:rsidP="00A82D92">
            <w:pPr>
              <w:spacing w:after="0" w:line="240" w:lineRule="auto"/>
              <w:jc w:val="center"/>
              <w:rPr>
                <w:rFonts w:eastAsia="Times New Roman" w:cs="Calibri"/>
                <w:b/>
                <w:bCs/>
                <w:sz w:val="20"/>
                <w:szCs w:val="20"/>
                <w:lang w:eastAsia="pl-PL"/>
              </w:rPr>
            </w:pPr>
            <w:r w:rsidRPr="00A82D92">
              <w:rPr>
                <w:rFonts w:eastAsia="Times New Roman" w:cs="Calibri"/>
                <w:b/>
                <w:bCs/>
                <w:sz w:val="20"/>
                <w:szCs w:val="20"/>
                <w:lang w:eastAsia="pl-PL"/>
              </w:rPr>
              <w:t>Dział</w:t>
            </w:r>
          </w:p>
        </w:tc>
        <w:tc>
          <w:tcPr>
            <w:tcW w:w="3106" w:type="dxa"/>
            <w:vMerge w:val="restart"/>
            <w:tcBorders>
              <w:top w:val="single" w:sz="8" w:space="0" w:color="000000"/>
              <w:left w:val="single" w:sz="8" w:space="0" w:color="000000"/>
              <w:bottom w:val="single" w:sz="8" w:space="0" w:color="000000"/>
              <w:right w:val="single" w:sz="8" w:space="0" w:color="000000"/>
            </w:tcBorders>
            <w:shd w:val="clear" w:color="000000" w:fill="808080"/>
            <w:vAlign w:val="center"/>
            <w:hideMark/>
          </w:tcPr>
          <w:p w14:paraId="29FC1A9E" w14:textId="77777777" w:rsidR="00A82D92" w:rsidRPr="00A82D92" w:rsidRDefault="00A82D92" w:rsidP="00A82D92">
            <w:pPr>
              <w:spacing w:after="0" w:line="240" w:lineRule="auto"/>
              <w:jc w:val="center"/>
              <w:rPr>
                <w:rFonts w:eastAsia="Times New Roman" w:cs="Calibri"/>
                <w:b/>
                <w:bCs/>
                <w:sz w:val="20"/>
                <w:szCs w:val="20"/>
                <w:lang w:eastAsia="pl-PL"/>
              </w:rPr>
            </w:pPr>
            <w:r w:rsidRPr="00A82D92">
              <w:rPr>
                <w:rFonts w:eastAsia="Times New Roman" w:cs="Calibri"/>
                <w:b/>
                <w:bCs/>
                <w:sz w:val="20"/>
                <w:szCs w:val="20"/>
                <w:lang w:eastAsia="pl-PL"/>
              </w:rPr>
              <w:t>Nazwa</w:t>
            </w:r>
          </w:p>
        </w:tc>
        <w:tc>
          <w:tcPr>
            <w:tcW w:w="1856" w:type="dxa"/>
            <w:gridSpan w:val="2"/>
            <w:tcBorders>
              <w:top w:val="single" w:sz="8" w:space="0" w:color="000000"/>
              <w:left w:val="nil"/>
              <w:bottom w:val="nil"/>
              <w:right w:val="single" w:sz="8" w:space="0" w:color="000000"/>
            </w:tcBorders>
            <w:shd w:val="clear" w:color="000000" w:fill="808080"/>
            <w:vAlign w:val="center"/>
            <w:hideMark/>
          </w:tcPr>
          <w:p w14:paraId="4795F737" w14:textId="77777777" w:rsidR="00A82D92" w:rsidRPr="00A82D92" w:rsidRDefault="00A82D92" w:rsidP="00A82D92">
            <w:pPr>
              <w:spacing w:after="0" w:line="240" w:lineRule="auto"/>
              <w:jc w:val="center"/>
              <w:rPr>
                <w:rFonts w:eastAsia="Times New Roman" w:cs="Calibri"/>
                <w:b/>
                <w:bCs/>
                <w:sz w:val="20"/>
                <w:szCs w:val="20"/>
                <w:lang w:eastAsia="pl-PL"/>
              </w:rPr>
            </w:pPr>
            <w:r w:rsidRPr="00A82D92">
              <w:rPr>
                <w:rFonts w:eastAsia="Times New Roman" w:cs="Calibri"/>
                <w:b/>
                <w:bCs/>
                <w:sz w:val="20"/>
                <w:szCs w:val="20"/>
                <w:lang w:eastAsia="pl-PL"/>
              </w:rPr>
              <w:t>Plan wydatków po zmianach</w:t>
            </w:r>
          </w:p>
        </w:tc>
        <w:tc>
          <w:tcPr>
            <w:tcW w:w="1701" w:type="dxa"/>
            <w:tcBorders>
              <w:top w:val="single" w:sz="8" w:space="0" w:color="000000"/>
              <w:left w:val="nil"/>
              <w:bottom w:val="nil"/>
              <w:right w:val="single" w:sz="8" w:space="0" w:color="000000"/>
            </w:tcBorders>
            <w:shd w:val="clear" w:color="000000" w:fill="808080"/>
            <w:vAlign w:val="center"/>
            <w:hideMark/>
          </w:tcPr>
          <w:p w14:paraId="5F39CE52" w14:textId="77777777" w:rsidR="00A82D92" w:rsidRPr="00A82D92" w:rsidRDefault="00A82D92" w:rsidP="00A82D92">
            <w:pPr>
              <w:spacing w:after="0" w:line="240" w:lineRule="auto"/>
              <w:jc w:val="center"/>
              <w:rPr>
                <w:rFonts w:eastAsia="Times New Roman" w:cs="Calibri"/>
                <w:b/>
                <w:bCs/>
                <w:sz w:val="20"/>
                <w:szCs w:val="20"/>
                <w:lang w:eastAsia="pl-PL"/>
              </w:rPr>
            </w:pPr>
            <w:r w:rsidRPr="00A82D92">
              <w:rPr>
                <w:rFonts w:eastAsia="Times New Roman" w:cs="Calibri"/>
                <w:b/>
                <w:bCs/>
                <w:sz w:val="20"/>
                <w:szCs w:val="20"/>
                <w:lang w:eastAsia="pl-PL"/>
              </w:rPr>
              <w:t>Realizacja</w:t>
            </w:r>
          </w:p>
        </w:tc>
        <w:tc>
          <w:tcPr>
            <w:tcW w:w="1134" w:type="dxa"/>
            <w:vMerge w:val="restart"/>
            <w:tcBorders>
              <w:top w:val="single" w:sz="8" w:space="0" w:color="000000"/>
              <w:left w:val="single" w:sz="8" w:space="0" w:color="000000"/>
              <w:bottom w:val="single" w:sz="8" w:space="0" w:color="000000"/>
              <w:right w:val="single" w:sz="8" w:space="0" w:color="000000"/>
            </w:tcBorders>
            <w:shd w:val="clear" w:color="000000" w:fill="808080"/>
            <w:vAlign w:val="center"/>
            <w:hideMark/>
          </w:tcPr>
          <w:p w14:paraId="47AD1BB8" w14:textId="77777777" w:rsidR="00A82D92" w:rsidRPr="00A82D92" w:rsidRDefault="00A82D92" w:rsidP="00A82D92">
            <w:pPr>
              <w:spacing w:after="0" w:line="240" w:lineRule="auto"/>
              <w:jc w:val="center"/>
              <w:rPr>
                <w:rFonts w:eastAsia="Times New Roman" w:cs="Calibri"/>
                <w:b/>
                <w:bCs/>
                <w:sz w:val="20"/>
                <w:szCs w:val="20"/>
                <w:lang w:eastAsia="pl-PL"/>
              </w:rPr>
            </w:pPr>
            <w:r w:rsidRPr="00A82D92">
              <w:rPr>
                <w:rFonts w:eastAsia="Times New Roman" w:cs="Calibri"/>
                <w:b/>
                <w:bCs/>
                <w:sz w:val="20"/>
                <w:szCs w:val="20"/>
                <w:lang w:eastAsia="pl-PL"/>
              </w:rPr>
              <w:t>Wskaźnik wykonania (4:3) w %</w:t>
            </w:r>
          </w:p>
        </w:tc>
        <w:tc>
          <w:tcPr>
            <w:tcW w:w="1040" w:type="dxa"/>
            <w:vMerge w:val="restart"/>
            <w:tcBorders>
              <w:top w:val="single" w:sz="8" w:space="0" w:color="000000"/>
              <w:left w:val="single" w:sz="8" w:space="0" w:color="000000"/>
              <w:bottom w:val="single" w:sz="8" w:space="0" w:color="000000"/>
              <w:right w:val="single" w:sz="8" w:space="0" w:color="000000"/>
            </w:tcBorders>
            <w:shd w:val="clear" w:color="000000" w:fill="808080"/>
            <w:vAlign w:val="center"/>
            <w:hideMark/>
          </w:tcPr>
          <w:p w14:paraId="570D4C51" w14:textId="77777777" w:rsidR="00A82D92" w:rsidRPr="00A82D92" w:rsidRDefault="00A82D92" w:rsidP="00A82D92">
            <w:pPr>
              <w:spacing w:after="0" w:line="240" w:lineRule="auto"/>
              <w:jc w:val="center"/>
              <w:rPr>
                <w:rFonts w:eastAsia="Times New Roman" w:cs="Calibri"/>
                <w:b/>
                <w:bCs/>
                <w:sz w:val="20"/>
                <w:szCs w:val="20"/>
                <w:lang w:eastAsia="pl-PL"/>
              </w:rPr>
            </w:pPr>
            <w:r w:rsidRPr="00A82D92">
              <w:rPr>
                <w:rFonts w:eastAsia="Times New Roman" w:cs="Calibri"/>
                <w:b/>
                <w:bCs/>
                <w:sz w:val="20"/>
                <w:szCs w:val="20"/>
                <w:lang w:eastAsia="pl-PL"/>
              </w:rPr>
              <w:t>Wskaźnik struktury wykonania w %</w:t>
            </w:r>
          </w:p>
        </w:tc>
      </w:tr>
      <w:tr w:rsidR="00A82D92" w:rsidRPr="00A82D92" w14:paraId="69221C78" w14:textId="77777777" w:rsidTr="00A82D92">
        <w:trPr>
          <w:trHeight w:val="525"/>
        </w:trPr>
        <w:tc>
          <w:tcPr>
            <w:tcW w:w="1124" w:type="dxa"/>
            <w:vMerge/>
            <w:tcBorders>
              <w:top w:val="single" w:sz="8" w:space="0" w:color="000000"/>
              <w:left w:val="single" w:sz="8" w:space="0" w:color="000000"/>
              <w:bottom w:val="single" w:sz="8" w:space="0" w:color="000000"/>
              <w:right w:val="single" w:sz="8" w:space="0" w:color="000000"/>
            </w:tcBorders>
            <w:vAlign w:val="center"/>
            <w:hideMark/>
          </w:tcPr>
          <w:p w14:paraId="07E97002" w14:textId="77777777" w:rsidR="00A82D92" w:rsidRPr="00A82D92" w:rsidRDefault="00A82D92" w:rsidP="00A82D92">
            <w:pPr>
              <w:spacing w:after="0" w:line="240" w:lineRule="auto"/>
              <w:rPr>
                <w:rFonts w:eastAsia="Times New Roman" w:cs="Calibri"/>
                <w:b/>
                <w:bCs/>
                <w:sz w:val="20"/>
                <w:szCs w:val="20"/>
                <w:lang w:eastAsia="pl-PL"/>
              </w:rPr>
            </w:pPr>
          </w:p>
        </w:tc>
        <w:tc>
          <w:tcPr>
            <w:tcW w:w="3106" w:type="dxa"/>
            <w:vMerge/>
            <w:tcBorders>
              <w:top w:val="single" w:sz="8" w:space="0" w:color="000000"/>
              <w:left w:val="single" w:sz="8" w:space="0" w:color="000000"/>
              <w:bottom w:val="single" w:sz="8" w:space="0" w:color="000000"/>
              <w:right w:val="single" w:sz="8" w:space="0" w:color="000000"/>
            </w:tcBorders>
            <w:vAlign w:val="center"/>
            <w:hideMark/>
          </w:tcPr>
          <w:p w14:paraId="217AAB09" w14:textId="77777777" w:rsidR="00A82D92" w:rsidRPr="00A82D92" w:rsidRDefault="00A82D92" w:rsidP="00A82D92">
            <w:pPr>
              <w:spacing w:after="0" w:line="240" w:lineRule="auto"/>
              <w:rPr>
                <w:rFonts w:eastAsia="Times New Roman" w:cs="Calibri"/>
                <w:b/>
                <w:bCs/>
                <w:sz w:val="20"/>
                <w:szCs w:val="20"/>
                <w:lang w:eastAsia="pl-PL"/>
              </w:rPr>
            </w:pPr>
          </w:p>
        </w:tc>
        <w:tc>
          <w:tcPr>
            <w:tcW w:w="1856" w:type="dxa"/>
            <w:gridSpan w:val="2"/>
            <w:tcBorders>
              <w:top w:val="nil"/>
              <w:left w:val="nil"/>
              <w:bottom w:val="single" w:sz="8" w:space="0" w:color="000000"/>
              <w:right w:val="single" w:sz="8" w:space="0" w:color="000000"/>
            </w:tcBorders>
            <w:shd w:val="clear" w:color="000000" w:fill="808080"/>
            <w:vAlign w:val="center"/>
            <w:hideMark/>
          </w:tcPr>
          <w:p w14:paraId="7A00357C" w14:textId="77777777" w:rsidR="00A82D92" w:rsidRPr="00A82D92" w:rsidRDefault="00A82D92" w:rsidP="00A82D92">
            <w:pPr>
              <w:spacing w:after="0" w:line="240" w:lineRule="auto"/>
              <w:jc w:val="center"/>
              <w:rPr>
                <w:rFonts w:eastAsia="Times New Roman" w:cs="Calibri"/>
                <w:b/>
                <w:bCs/>
                <w:i/>
                <w:iCs/>
                <w:sz w:val="20"/>
                <w:szCs w:val="20"/>
                <w:lang w:eastAsia="pl-PL"/>
              </w:rPr>
            </w:pPr>
            <w:r w:rsidRPr="00A82D92">
              <w:rPr>
                <w:rFonts w:eastAsia="Times New Roman" w:cs="Calibri"/>
                <w:b/>
                <w:bCs/>
                <w:i/>
                <w:iCs/>
                <w:sz w:val="20"/>
                <w:szCs w:val="20"/>
                <w:lang w:eastAsia="pl-PL"/>
              </w:rPr>
              <w:t>w tym środki funduszu sołeckiego</w:t>
            </w:r>
            <w:r w:rsidRPr="00A82D92">
              <w:rPr>
                <w:rFonts w:eastAsia="Times New Roman" w:cs="Calibri"/>
                <w:b/>
                <w:bCs/>
                <w:sz w:val="20"/>
                <w:szCs w:val="20"/>
                <w:lang w:eastAsia="pl-PL"/>
              </w:rPr>
              <w:t xml:space="preserve"> </w:t>
            </w:r>
          </w:p>
        </w:tc>
        <w:tc>
          <w:tcPr>
            <w:tcW w:w="1701" w:type="dxa"/>
            <w:tcBorders>
              <w:top w:val="nil"/>
              <w:left w:val="nil"/>
              <w:bottom w:val="single" w:sz="8" w:space="0" w:color="000000"/>
              <w:right w:val="single" w:sz="8" w:space="0" w:color="000000"/>
            </w:tcBorders>
            <w:shd w:val="clear" w:color="000000" w:fill="808080"/>
            <w:vAlign w:val="center"/>
            <w:hideMark/>
          </w:tcPr>
          <w:p w14:paraId="7510BF3E" w14:textId="77777777" w:rsidR="00A82D92" w:rsidRPr="00A82D92" w:rsidRDefault="00A82D92" w:rsidP="00A82D92">
            <w:pPr>
              <w:spacing w:after="0" w:line="240" w:lineRule="auto"/>
              <w:jc w:val="center"/>
              <w:rPr>
                <w:rFonts w:eastAsia="Times New Roman" w:cs="Calibri"/>
                <w:b/>
                <w:bCs/>
                <w:i/>
                <w:iCs/>
                <w:sz w:val="20"/>
                <w:szCs w:val="20"/>
                <w:lang w:eastAsia="pl-PL"/>
              </w:rPr>
            </w:pPr>
            <w:r w:rsidRPr="00A82D92">
              <w:rPr>
                <w:rFonts w:eastAsia="Times New Roman" w:cs="Calibri"/>
                <w:b/>
                <w:bCs/>
                <w:i/>
                <w:iCs/>
                <w:sz w:val="20"/>
                <w:szCs w:val="20"/>
                <w:lang w:eastAsia="pl-PL"/>
              </w:rPr>
              <w:t>w tym środki funduszu sołeckiego</w:t>
            </w:r>
            <w:r w:rsidRPr="00A82D92">
              <w:rPr>
                <w:rFonts w:eastAsia="Times New Roman" w:cs="Calibri"/>
                <w:b/>
                <w:bCs/>
                <w:sz w:val="20"/>
                <w:szCs w:val="20"/>
                <w:lang w:eastAsia="pl-PL"/>
              </w:rPr>
              <w:t xml:space="preserve"> </w:t>
            </w:r>
          </w:p>
        </w:tc>
        <w:tc>
          <w:tcPr>
            <w:tcW w:w="1134" w:type="dxa"/>
            <w:vMerge/>
            <w:tcBorders>
              <w:top w:val="single" w:sz="8" w:space="0" w:color="000000"/>
              <w:left w:val="single" w:sz="8" w:space="0" w:color="000000"/>
              <w:bottom w:val="single" w:sz="8" w:space="0" w:color="000000"/>
              <w:right w:val="single" w:sz="8" w:space="0" w:color="000000"/>
            </w:tcBorders>
            <w:vAlign w:val="center"/>
            <w:hideMark/>
          </w:tcPr>
          <w:p w14:paraId="1E85AEA1" w14:textId="77777777" w:rsidR="00A82D92" w:rsidRPr="00A82D92" w:rsidRDefault="00A82D92" w:rsidP="00A82D92">
            <w:pPr>
              <w:spacing w:after="0" w:line="240" w:lineRule="auto"/>
              <w:rPr>
                <w:rFonts w:eastAsia="Times New Roman" w:cs="Calibri"/>
                <w:b/>
                <w:bCs/>
                <w:sz w:val="20"/>
                <w:szCs w:val="20"/>
                <w:lang w:eastAsia="pl-PL"/>
              </w:rPr>
            </w:pPr>
          </w:p>
        </w:tc>
        <w:tc>
          <w:tcPr>
            <w:tcW w:w="1040" w:type="dxa"/>
            <w:vMerge/>
            <w:tcBorders>
              <w:top w:val="single" w:sz="8" w:space="0" w:color="000000"/>
              <w:left w:val="single" w:sz="8" w:space="0" w:color="000000"/>
              <w:bottom w:val="single" w:sz="8" w:space="0" w:color="000000"/>
              <w:right w:val="single" w:sz="8" w:space="0" w:color="000000"/>
            </w:tcBorders>
            <w:vAlign w:val="center"/>
            <w:hideMark/>
          </w:tcPr>
          <w:p w14:paraId="098908C5" w14:textId="77777777" w:rsidR="00A82D92" w:rsidRPr="00A82D92" w:rsidRDefault="00A82D92" w:rsidP="00A82D92">
            <w:pPr>
              <w:spacing w:after="0" w:line="240" w:lineRule="auto"/>
              <w:rPr>
                <w:rFonts w:eastAsia="Times New Roman" w:cs="Calibri"/>
                <w:b/>
                <w:bCs/>
                <w:sz w:val="20"/>
                <w:szCs w:val="20"/>
                <w:lang w:eastAsia="pl-PL"/>
              </w:rPr>
            </w:pPr>
          </w:p>
        </w:tc>
      </w:tr>
      <w:tr w:rsidR="00A82D92" w:rsidRPr="00A82D92" w14:paraId="67B313FF" w14:textId="77777777" w:rsidTr="00A82D92">
        <w:trPr>
          <w:trHeight w:val="315"/>
        </w:trPr>
        <w:tc>
          <w:tcPr>
            <w:tcW w:w="1124" w:type="dxa"/>
            <w:tcBorders>
              <w:top w:val="nil"/>
              <w:left w:val="single" w:sz="8" w:space="0" w:color="000000"/>
              <w:bottom w:val="single" w:sz="8" w:space="0" w:color="000000"/>
              <w:right w:val="single" w:sz="8" w:space="0" w:color="000000"/>
            </w:tcBorders>
            <w:vAlign w:val="center"/>
            <w:hideMark/>
          </w:tcPr>
          <w:p w14:paraId="5CAB1C8E" w14:textId="77777777" w:rsidR="00A82D92" w:rsidRPr="00A82D92" w:rsidRDefault="00A82D92" w:rsidP="00A82D92">
            <w:pPr>
              <w:spacing w:after="0" w:line="240" w:lineRule="auto"/>
              <w:jc w:val="center"/>
              <w:rPr>
                <w:rFonts w:eastAsia="Times New Roman" w:cs="Calibri"/>
                <w:sz w:val="18"/>
                <w:szCs w:val="18"/>
                <w:lang w:eastAsia="pl-PL"/>
              </w:rPr>
            </w:pPr>
            <w:r w:rsidRPr="00A82D92">
              <w:rPr>
                <w:rFonts w:eastAsia="Times New Roman" w:cs="Calibri"/>
                <w:sz w:val="18"/>
                <w:szCs w:val="18"/>
                <w:lang w:eastAsia="pl-PL"/>
              </w:rPr>
              <w:t>1</w:t>
            </w:r>
          </w:p>
        </w:tc>
        <w:tc>
          <w:tcPr>
            <w:tcW w:w="3106" w:type="dxa"/>
            <w:tcBorders>
              <w:top w:val="nil"/>
              <w:left w:val="nil"/>
              <w:bottom w:val="single" w:sz="8" w:space="0" w:color="000000"/>
              <w:right w:val="single" w:sz="8" w:space="0" w:color="000000"/>
            </w:tcBorders>
            <w:vAlign w:val="center"/>
            <w:hideMark/>
          </w:tcPr>
          <w:p w14:paraId="2B73622F" w14:textId="77777777" w:rsidR="00A82D92" w:rsidRPr="00A82D92" w:rsidRDefault="00A82D92" w:rsidP="00A82D92">
            <w:pPr>
              <w:spacing w:after="0" w:line="240" w:lineRule="auto"/>
              <w:jc w:val="center"/>
              <w:rPr>
                <w:rFonts w:eastAsia="Times New Roman" w:cs="Calibri"/>
                <w:sz w:val="18"/>
                <w:szCs w:val="18"/>
                <w:lang w:eastAsia="pl-PL"/>
              </w:rPr>
            </w:pPr>
            <w:r w:rsidRPr="00A82D92">
              <w:rPr>
                <w:rFonts w:eastAsia="Times New Roman" w:cs="Calibri"/>
                <w:sz w:val="18"/>
                <w:szCs w:val="18"/>
                <w:lang w:eastAsia="pl-PL"/>
              </w:rPr>
              <w:t>2</w:t>
            </w:r>
          </w:p>
        </w:tc>
        <w:tc>
          <w:tcPr>
            <w:tcW w:w="1856" w:type="dxa"/>
            <w:gridSpan w:val="2"/>
            <w:tcBorders>
              <w:top w:val="nil"/>
              <w:left w:val="nil"/>
              <w:bottom w:val="single" w:sz="8" w:space="0" w:color="000000"/>
              <w:right w:val="single" w:sz="8" w:space="0" w:color="000000"/>
            </w:tcBorders>
            <w:vAlign w:val="center"/>
            <w:hideMark/>
          </w:tcPr>
          <w:p w14:paraId="048A5C73" w14:textId="77777777" w:rsidR="00A82D92" w:rsidRPr="00A82D92" w:rsidRDefault="00A82D92" w:rsidP="00A82D92">
            <w:pPr>
              <w:spacing w:after="0" w:line="240" w:lineRule="auto"/>
              <w:jc w:val="center"/>
              <w:rPr>
                <w:rFonts w:eastAsia="Times New Roman" w:cs="Calibri"/>
                <w:sz w:val="18"/>
                <w:szCs w:val="18"/>
                <w:lang w:eastAsia="pl-PL"/>
              </w:rPr>
            </w:pPr>
            <w:r w:rsidRPr="00A82D92">
              <w:rPr>
                <w:rFonts w:eastAsia="Times New Roman" w:cs="Calibri"/>
                <w:sz w:val="18"/>
                <w:szCs w:val="18"/>
                <w:lang w:eastAsia="pl-PL"/>
              </w:rPr>
              <w:t>3</w:t>
            </w:r>
          </w:p>
        </w:tc>
        <w:tc>
          <w:tcPr>
            <w:tcW w:w="1701" w:type="dxa"/>
            <w:tcBorders>
              <w:top w:val="nil"/>
              <w:left w:val="nil"/>
              <w:bottom w:val="single" w:sz="8" w:space="0" w:color="000000"/>
              <w:right w:val="single" w:sz="8" w:space="0" w:color="000000"/>
            </w:tcBorders>
            <w:vAlign w:val="center"/>
            <w:hideMark/>
          </w:tcPr>
          <w:p w14:paraId="4B09642B" w14:textId="77777777" w:rsidR="00A82D92" w:rsidRPr="00A82D92" w:rsidRDefault="00A82D92" w:rsidP="00A82D92">
            <w:pPr>
              <w:spacing w:after="0" w:line="240" w:lineRule="auto"/>
              <w:jc w:val="center"/>
              <w:rPr>
                <w:rFonts w:eastAsia="Times New Roman" w:cs="Calibri"/>
                <w:sz w:val="18"/>
                <w:szCs w:val="18"/>
                <w:lang w:eastAsia="pl-PL"/>
              </w:rPr>
            </w:pPr>
            <w:r w:rsidRPr="00A82D92">
              <w:rPr>
                <w:rFonts w:eastAsia="Times New Roman" w:cs="Calibri"/>
                <w:sz w:val="18"/>
                <w:szCs w:val="18"/>
                <w:lang w:eastAsia="pl-PL"/>
              </w:rPr>
              <w:t>4</w:t>
            </w:r>
          </w:p>
        </w:tc>
        <w:tc>
          <w:tcPr>
            <w:tcW w:w="1134" w:type="dxa"/>
            <w:tcBorders>
              <w:top w:val="nil"/>
              <w:left w:val="nil"/>
              <w:bottom w:val="single" w:sz="8" w:space="0" w:color="000000"/>
              <w:right w:val="single" w:sz="8" w:space="0" w:color="000000"/>
            </w:tcBorders>
            <w:vAlign w:val="center"/>
            <w:hideMark/>
          </w:tcPr>
          <w:p w14:paraId="4254AEE5" w14:textId="77777777" w:rsidR="00A82D92" w:rsidRPr="00A82D92" w:rsidRDefault="00A82D92" w:rsidP="00A82D92">
            <w:pPr>
              <w:spacing w:after="0" w:line="240" w:lineRule="auto"/>
              <w:jc w:val="center"/>
              <w:rPr>
                <w:rFonts w:eastAsia="Times New Roman" w:cs="Calibri"/>
                <w:sz w:val="18"/>
                <w:szCs w:val="18"/>
                <w:lang w:eastAsia="pl-PL"/>
              </w:rPr>
            </w:pPr>
            <w:r w:rsidRPr="00A82D92">
              <w:rPr>
                <w:rFonts w:eastAsia="Times New Roman" w:cs="Calibri"/>
                <w:sz w:val="18"/>
                <w:szCs w:val="18"/>
                <w:lang w:eastAsia="pl-PL"/>
              </w:rPr>
              <w:t>5</w:t>
            </w:r>
          </w:p>
        </w:tc>
        <w:tc>
          <w:tcPr>
            <w:tcW w:w="1040" w:type="dxa"/>
            <w:tcBorders>
              <w:top w:val="nil"/>
              <w:left w:val="nil"/>
              <w:bottom w:val="single" w:sz="8" w:space="0" w:color="000000"/>
              <w:right w:val="single" w:sz="8" w:space="0" w:color="000000"/>
            </w:tcBorders>
            <w:vAlign w:val="center"/>
            <w:hideMark/>
          </w:tcPr>
          <w:p w14:paraId="45C668E6" w14:textId="77777777" w:rsidR="00A82D92" w:rsidRPr="00A82D92" w:rsidRDefault="00A82D92" w:rsidP="00A82D92">
            <w:pPr>
              <w:spacing w:after="0" w:line="240" w:lineRule="auto"/>
              <w:jc w:val="center"/>
              <w:rPr>
                <w:rFonts w:eastAsia="Times New Roman" w:cs="Calibri"/>
                <w:sz w:val="18"/>
                <w:szCs w:val="18"/>
                <w:lang w:eastAsia="pl-PL"/>
              </w:rPr>
            </w:pPr>
            <w:r w:rsidRPr="00A82D92">
              <w:rPr>
                <w:rFonts w:eastAsia="Times New Roman" w:cs="Calibri"/>
                <w:sz w:val="18"/>
                <w:szCs w:val="18"/>
                <w:lang w:eastAsia="pl-PL"/>
              </w:rPr>
              <w:t>6</w:t>
            </w:r>
          </w:p>
        </w:tc>
      </w:tr>
      <w:tr w:rsidR="00A82D92" w:rsidRPr="00A82D92" w14:paraId="638ECB4D" w14:textId="77777777" w:rsidTr="00A82D92">
        <w:trPr>
          <w:trHeight w:val="315"/>
        </w:trPr>
        <w:tc>
          <w:tcPr>
            <w:tcW w:w="1124" w:type="dxa"/>
            <w:tcBorders>
              <w:top w:val="nil"/>
              <w:left w:val="single" w:sz="8" w:space="0" w:color="000000"/>
              <w:bottom w:val="single" w:sz="8" w:space="0" w:color="000000"/>
              <w:right w:val="single" w:sz="8" w:space="0" w:color="000000"/>
            </w:tcBorders>
            <w:shd w:val="clear" w:color="000000" w:fill="C0C0C0"/>
            <w:vAlign w:val="center"/>
            <w:hideMark/>
          </w:tcPr>
          <w:p w14:paraId="5C1312AC" w14:textId="77777777" w:rsidR="00A82D92" w:rsidRPr="00A82D92" w:rsidRDefault="00A82D92" w:rsidP="00A82D92">
            <w:pPr>
              <w:spacing w:after="0" w:line="240" w:lineRule="auto"/>
              <w:jc w:val="center"/>
              <w:rPr>
                <w:rFonts w:eastAsia="Times New Roman" w:cs="Calibri"/>
                <w:b/>
                <w:bCs/>
                <w:sz w:val="18"/>
                <w:szCs w:val="18"/>
                <w:lang w:eastAsia="pl-PL"/>
              </w:rPr>
            </w:pPr>
            <w:r w:rsidRPr="00A82D92">
              <w:rPr>
                <w:rFonts w:eastAsia="Times New Roman" w:cs="Calibri"/>
                <w:b/>
                <w:bCs/>
                <w:sz w:val="18"/>
                <w:szCs w:val="18"/>
                <w:lang w:eastAsia="pl-PL"/>
              </w:rPr>
              <w:t> </w:t>
            </w:r>
          </w:p>
        </w:tc>
        <w:tc>
          <w:tcPr>
            <w:tcW w:w="3106" w:type="dxa"/>
            <w:tcBorders>
              <w:top w:val="nil"/>
              <w:left w:val="nil"/>
              <w:bottom w:val="single" w:sz="8" w:space="0" w:color="000000"/>
              <w:right w:val="single" w:sz="8" w:space="0" w:color="000000"/>
            </w:tcBorders>
            <w:shd w:val="clear" w:color="000000" w:fill="C0C0C0"/>
            <w:vAlign w:val="center"/>
            <w:hideMark/>
          </w:tcPr>
          <w:p w14:paraId="62C0460C" w14:textId="77777777" w:rsidR="00A82D92" w:rsidRPr="00A82D92" w:rsidRDefault="00A82D92" w:rsidP="00A82D92">
            <w:pPr>
              <w:spacing w:after="0" w:line="240" w:lineRule="auto"/>
              <w:rPr>
                <w:rFonts w:eastAsia="Times New Roman" w:cs="Calibri"/>
                <w:b/>
                <w:bCs/>
                <w:sz w:val="18"/>
                <w:szCs w:val="18"/>
                <w:lang w:eastAsia="pl-PL"/>
              </w:rPr>
            </w:pPr>
            <w:r w:rsidRPr="00A82D92">
              <w:rPr>
                <w:rFonts w:eastAsia="Times New Roman" w:cs="Calibri"/>
                <w:b/>
                <w:bCs/>
                <w:sz w:val="18"/>
                <w:szCs w:val="18"/>
                <w:lang w:eastAsia="pl-PL"/>
              </w:rPr>
              <w:t> </w:t>
            </w:r>
          </w:p>
        </w:tc>
        <w:tc>
          <w:tcPr>
            <w:tcW w:w="1856" w:type="dxa"/>
            <w:gridSpan w:val="2"/>
            <w:tcBorders>
              <w:top w:val="nil"/>
              <w:left w:val="nil"/>
              <w:bottom w:val="single" w:sz="8" w:space="0" w:color="000000"/>
              <w:right w:val="single" w:sz="8" w:space="0" w:color="000000"/>
            </w:tcBorders>
            <w:shd w:val="clear" w:color="000000" w:fill="C0C0C0"/>
            <w:vAlign w:val="center"/>
            <w:hideMark/>
          </w:tcPr>
          <w:p w14:paraId="054C13FA"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 </w:t>
            </w:r>
          </w:p>
        </w:tc>
        <w:tc>
          <w:tcPr>
            <w:tcW w:w="1701" w:type="dxa"/>
            <w:tcBorders>
              <w:top w:val="nil"/>
              <w:left w:val="nil"/>
              <w:bottom w:val="single" w:sz="8" w:space="0" w:color="000000"/>
              <w:right w:val="single" w:sz="8" w:space="0" w:color="000000"/>
            </w:tcBorders>
            <w:shd w:val="clear" w:color="000000" w:fill="C0C0C0"/>
            <w:vAlign w:val="center"/>
            <w:hideMark/>
          </w:tcPr>
          <w:p w14:paraId="52A71A96"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 </w:t>
            </w:r>
          </w:p>
        </w:tc>
        <w:tc>
          <w:tcPr>
            <w:tcW w:w="1134" w:type="dxa"/>
            <w:tcBorders>
              <w:top w:val="nil"/>
              <w:left w:val="nil"/>
              <w:bottom w:val="single" w:sz="8" w:space="0" w:color="000000"/>
              <w:right w:val="single" w:sz="8" w:space="0" w:color="000000"/>
            </w:tcBorders>
            <w:shd w:val="clear" w:color="000000" w:fill="C0C0C0"/>
            <w:vAlign w:val="center"/>
            <w:hideMark/>
          </w:tcPr>
          <w:p w14:paraId="6FB3D23E"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 </w:t>
            </w:r>
          </w:p>
        </w:tc>
        <w:tc>
          <w:tcPr>
            <w:tcW w:w="1040" w:type="dxa"/>
            <w:tcBorders>
              <w:top w:val="nil"/>
              <w:left w:val="nil"/>
              <w:bottom w:val="single" w:sz="8" w:space="0" w:color="000000"/>
              <w:right w:val="single" w:sz="8" w:space="0" w:color="000000"/>
            </w:tcBorders>
            <w:shd w:val="clear" w:color="000000" w:fill="C0C0C0"/>
            <w:vAlign w:val="center"/>
            <w:hideMark/>
          </w:tcPr>
          <w:p w14:paraId="609587FC"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 </w:t>
            </w:r>
          </w:p>
        </w:tc>
      </w:tr>
      <w:tr w:rsidR="00A82D92" w:rsidRPr="00A82D92" w14:paraId="40442810" w14:textId="77777777" w:rsidTr="00A82D92">
        <w:trPr>
          <w:trHeight w:val="315"/>
        </w:trPr>
        <w:tc>
          <w:tcPr>
            <w:tcW w:w="1124" w:type="dxa"/>
            <w:tcBorders>
              <w:top w:val="nil"/>
              <w:left w:val="single" w:sz="8" w:space="0" w:color="000000"/>
              <w:bottom w:val="single" w:sz="8" w:space="0" w:color="000000"/>
              <w:right w:val="single" w:sz="8" w:space="0" w:color="000000"/>
            </w:tcBorders>
            <w:shd w:val="clear" w:color="000000" w:fill="C0C0C0"/>
            <w:vAlign w:val="center"/>
            <w:hideMark/>
          </w:tcPr>
          <w:p w14:paraId="781A335E" w14:textId="77777777" w:rsidR="00A82D92" w:rsidRPr="00A82D92" w:rsidRDefault="00A82D92" w:rsidP="00A82D92">
            <w:pPr>
              <w:spacing w:after="0" w:line="240" w:lineRule="auto"/>
              <w:jc w:val="center"/>
              <w:rPr>
                <w:rFonts w:eastAsia="Times New Roman" w:cs="Calibri"/>
                <w:b/>
                <w:bCs/>
                <w:sz w:val="18"/>
                <w:szCs w:val="18"/>
                <w:lang w:eastAsia="pl-PL"/>
              </w:rPr>
            </w:pPr>
            <w:r w:rsidRPr="00A82D92">
              <w:rPr>
                <w:rFonts w:eastAsia="Times New Roman" w:cs="Calibri"/>
                <w:b/>
                <w:bCs/>
                <w:sz w:val="18"/>
                <w:szCs w:val="18"/>
                <w:lang w:eastAsia="pl-PL"/>
              </w:rPr>
              <w:t>010</w:t>
            </w:r>
          </w:p>
        </w:tc>
        <w:tc>
          <w:tcPr>
            <w:tcW w:w="3106" w:type="dxa"/>
            <w:tcBorders>
              <w:top w:val="nil"/>
              <w:left w:val="nil"/>
              <w:bottom w:val="single" w:sz="8" w:space="0" w:color="000000"/>
              <w:right w:val="single" w:sz="8" w:space="0" w:color="000000"/>
            </w:tcBorders>
            <w:shd w:val="clear" w:color="000000" w:fill="C0C0C0"/>
            <w:vAlign w:val="center"/>
            <w:hideMark/>
          </w:tcPr>
          <w:p w14:paraId="20319AA8" w14:textId="77777777" w:rsidR="00A82D92" w:rsidRPr="00A82D92" w:rsidRDefault="00A82D92" w:rsidP="00A82D92">
            <w:pPr>
              <w:spacing w:after="0" w:line="240" w:lineRule="auto"/>
              <w:rPr>
                <w:rFonts w:eastAsia="Times New Roman" w:cs="Calibri"/>
                <w:b/>
                <w:bCs/>
                <w:sz w:val="18"/>
                <w:szCs w:val="18"/>
                <w:lang w:eastAsia="pl-PL"/>
              </w:rPr>
            </w:pPr>
            <w:r w:rsidRPr="00A82D92">
              <w:rPr>
                <w:rFonts w:eastAsia="Times New Roman" w:cs="Calibri"/>
                <w:b/>
                <w:bCs/>
                <w:sz w:val="18"/>
                <w:szCs w:val="18"/>
                <w:lang w:eastAsia="pl-PL"/>
              </w:rPr>
              <w:t>Rolnictwo i łowiectwo</w:t>
            </w:r>
          </w:p>
        </w:tc>
        <w:tc>
          <w:tcPr>
            <w:tcW w:w="1856" w:type="dxa"/>
            <w:gridSpan w:val="2"/>
            <w:tcBorders>
              <w:top w:val="nil"/>
              <w:left w:val="nil"/>
              <w:bottom w:val="single" w:sz="8" w:space="0" w:color="000000"/>
              <w:right w:val="single" w:sz="8" w:space="0" w:color="000000"/>
            </w:tcBorders>
            <w:shd w:val="clear" w:color="000000" w:fill="C0C0C0"/>
            <w:vAlign w:val="center"/>
            <w:hideMark/>
          </w:tcPr>
          <w:p w14:paraId="2A06DC19"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2 730 122,88</w:t>
            </w:r>
          </w:p>
        </w:tc>
        <w:tc>
          <w:tcPr>
            <w:tcW w:w="1701" w:type="dxa"/>
            <w:tcBorders>
              <w:top w:val="nil"/>
              <w:left w:val="nil"/>
              <w:bottom w:val="single" w:sz="8" w:space="0" w:color="000000"/>
              <w:right w:val="single" w:sz="8" w:space="0" w:color="000000"/>
            </w:tcBorders>
            <w:shd w:val="clear" w:color="000000" w:fill="C0C0C0"/>
            <w:vAlign w:val="center"/>
            <w:hideMark/>
          </w:tcPr>
          <w:p w14:paraId="64368658"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2 538 367,20</w:t>
            </w:r>
          </w:p>
        </w:tc>
        <w:tc>
          <w:tcPr>
            <w:tcW w:w="1134" w:type="dxa"/>
            <w:tcBorders>
              <w:top w:val="nil"/>
              <w:left w:val="nil"/>
              <w:bottom w:val="single" w:sz="8" w:space="0" w:color="000000"/>
              <w:right w:val="single" w:sz="8" w:space="0" w:color="000000"/>
            </w:tcBorders>
            <w:shd w:val="clear" w:color="000000" w:fill="C0C0C0"/>
            <w:vAlign w:val="center"/>
            <w:hideMark/>
          </w:tcPr>
          <w:p w14:paraId="1ACCC0F4"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92,98</w:t>
            </w:r>
          </w:p>
        </w:tc>
        <w:tc>
          <w:tcPr>
            <w:tcW w:w="1040" w:type="dxa"/>
            <w:tcBorders>
              <w:top w:val="nil"/>
              <w:left w:val="nil"/>
              <w:bottom w:val="single" w:sz="8" w:space="0" w:color="000000"/>
              <w:right w:val="single" w:sz="8" w:space="0" w:color="000000"/>
            </w:tcBorders>
            <w:shd w:val="clear" w:color="000000" w:fill="C0C0C0"/>
            <w:vAlign w:val="center"/>
            <w:hideMark/>
          </w:tcPr>
          <w:p w14:paraId="3C130218"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8,04</w:t>
            </w:r>
          </w:p>
        </w:tc>
      </w:tr>
      <w:tr w:rsidR="00A82D92" w:rsidRPr="00A82D92" w14:paraId="438DE70C" w14:textId="77777777" w:rsidTr="00A82D92">
        <w:trPr>
          <w:trHeight w:val="312"/>
        </w:trPr>
        <w:tc>
          <w:tcPr>
            <w:tcW w:w="1124" w:type="dxa"/>
            <w:vMerge w:val="restart"/>
            <w:tcBorders>
              <w:top w:val="nil"/>
              <w:left w:val="single" w:sz="8" w:space="0" w:color="000000"/>
              <w:bottom w:val="nil"/>
              <w:right w:val="single" w:sz="8" w:space="0" w:color="000000"/>
            </w:tcBorders>
            <w:vAlign w:val="center"/>
            <w:hideMark/>
          </w:tcPr>
          <w:p w14:paraId="11C1C362" w14:textId="77777777" w:rsidR="00A82D92" w:rsidRPr="00A82D92" w:rsidRDefault="00A82D92" w:rsidP="00A82D92">
            <w:pPr>
              <w:spacing w:after="0" w:line="240" w:lineRule="auto"/>
              <w:jc w:val="center"/>
              <w:rPr>
                <w:rFonts w:eastAsia="Times New Roman" w:cs="Calibri"/>
                <w:b/>
                <w:bCs/>
                <w:sz w:val="18"/>
                <w:szCs w:val="18"/>
                <w:lang w:eastAsia="pl-PL"/>
              </w:rPr>
            </w:pPr>
            <w:r w:rsidRPr="00A82D92">
              <w:rPr>
                <w:rFonts w:eastAsia="Times New Roman" w:cs="Calibri"/>
                <w:b/>
                <w:bCs/>
                <w:sz w:val="18"/>
                <w:szCs w:val="18"/>
                <w:lang w:eastAsia="pl-PL"/>
              </w:rPr>
              <w:t>01043</w:t>
            </w:r>
          </w:p>
        </w:tc>
        <w:tc>
          <w:tcPr>
            <w:tcW w:w="3106" w:type="dxa"/>
            <w:tcBorders>
              <w:top w:val="nil"/>
              <w:left w:val="nil"/>
              <w:bottom w:val="single" w:sz="8" w:space="0" w:color="000000"/>
              <w:right w:val="single" w:sz="8" w:space="0" w:color="000000"/>
            </w:tcBorders>
            <w:vAlign w:val="center"/>
            <w:hideMark/>
          </w:tcPr>
          <w:p w14:paraId="51714AB6" w14:textId="77777777" w:rsidR="00A82D92" w:rsidRPr="00A82D92" w:rsidRDefault="00A82D92" w:rsidP="00A82D92">
            <w:pPr>
              <w:spacing w:after="0" w:line="240" w:lineRule="auto"/>
              <w:rPr>
                <w:rFonts w:eastAsia="Times New Roman" w:cs="Calibri"/>
                <w:b/>
                <w:bCs/>
                <w:sz w:val="18"/>
                <w:szCs w:val="18"/>
                <w:lang w:eastAsia="pl-PL"/>
              </w:rPr>
            </w:pPr>
            <w:r w:rsidRPr="00A82D92">
              <w:rPr>
                <w:rFonts w:eastAsia="Times New Roman" w:cs="Calibri"/>
                <w:b/>
                <w:bCs/>
                <w:sz w:val="18"/>
                <w:szCs w:val="18"/>
                <w:lang w:eastAsia="pl-PL"/>
              </w:rPr>
              <w:t xml:space="preserve">Infrastruktura wodociągowa wsi </w:t>
            </w:r>
          </w:p>
        </w:tc>
        <w:tc>
          <w:tcPr>
            <w:tcW w:w="1856" w:type="dxa"/>
            <w:gridSpan w:val="2"/>
            <w:tcBorders>
              <w:top w:val="nil"/>
              <w:left w:val="nil"/>
              <w:bottom w:val="single" w:sz="8" w:space="0" w:color="000000"/>
              <w:right w:val="single" w:sz="8" w:space="0" w:color="000000"/>
            </w:tcBorders>
            <w:vAlign w:val="center"/>
            <w:hideMark/>
          </w:tcPr>
          <w:p w14:paraId="024C063B"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2 441 690,88</w:t>
            </w:r>
          </w:p>
        </w:tc>
        <w:tc>
          <w:tcPr>
            <w:tcW w:w="1701" w:type="dxa"/>
            <w:tcBorders>
              <w:top w:val="nil"/>
              <w:left w:val="nil"/>
              <w:bottom w:val="single" w:sz="8" w:space="0" w:color="000000"/>
              <w:right w:val="single" w:sz="8" w:space="0" w:color="000000"/>
            </w:tcBorders>
            <w:vAlign w:val="center"/>
            <w:hideMark/>
          </w:tcPr>
          <w:p w14:paraId="3997BE4E"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2 262 478,54</w:t>
            </w:r>
          </w:p>
        </w:tc>
        <w:tc>
          <w:tcPr>
            <w:tcW w:w="1134" w:type="dxa"/>
            <w:tcBorders>
              <w:top w:val="nil"/>
              <w:left w:val="nil"/>
              <w:bottom w:val="single" w:sz="8" w:space="0" w:color="000000"/>
              <w:right w:val="single" w:sz="8" w:space="0" w:color="000000"/>
            </w:tcBorders>
            <w:vAlign w:val="center"/>
            <w:hideMark/>
          </w:tcPr>
          <w:p w14:paraId="0D6C8B03"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92,66</w:t>
            </w:r>
          </w:p>
        </w:tc>
        <w:tc>
          <w:tcPr>
            <w:tcW w:w="1040" w:type="dxa"/>
            <w:tcBorders>
              <w:top w:val="nil"/>
              <w:left w:val="nil"/>
              <w:bottom w:val="single" w:sz="8" w:space="0" w:color="000000"/>
              <w:right w:val="single" w:sz="8" w:space="0" w:color="000000"/>
            </w:tcBorders>
            <w:vAlign w:val="center"/>
            <w:hideMark/>
          </w:tcPr>
          <w:p w14:paraId="181D9FF3"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7,16</w:t>
            </w:r>
          </w:p>
        </w:tc>
      </w:tr>
      <w:tr w:rsidR="00A82D92" w:rsidRPr="00A82D92" w14:paraId="1793E9C8" w14:textId="77777777" w:rsidTr="00A82D92">
        <w:trPr>
          <w:trHeight w:val="278"/>
        </w:trPr>
        <w:tc>
          <w:tcPr>
            <w:tcW w:w="1124" w:type="dxa"/>
            <w:vMerge/>
            <w:tcBorders>
              <w:top w:val="nil"/>
              <w:left w:val="single" w:sz="8" w:space="0" w:color="000000"/>
              <w:bottom w:val="nil"/>
              <w:right w:val="single" w:sz="8" w:space="0" w:color="000000"/>
            </w:tcBorders>
            <w:vAlign w:val="center"/>
            <w:hideMark/>
          </w:tcPr>
          <w:p w14:paraId="35E592EC"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000000"/>
            </w:tcBorders>
            <w:vAlign w:val="center"/>
            <w:hideMark/>
          </w:tcPr>
          <w:p w14:paraId="4342403A"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Wydatki majątkowe:</w:t>
            </w:r>
          </w:p>
        </w:tc>
        <w:tc>
          <w:tcPr>
            <w:tcW w:w="1856" w:type="dxa"/>
            <w:gridSpan w:val="2"/>
            <w:tcBorders>
              <w:top w:val="nil"/>
              <w:left w:val="nil"/>
              <w:bottom w:val="single" w:sz="8" w:space="0" w:color="000000"/>
              <w:right w:val="single" w:sz="8" w:space="0" w:color="000000"/>
            </w:tcBorders>
            <w:vAlign w:val="center"/>
            <w:hideMark/>
          </w:tcPr>
          <w:p w14:paraId="5FA6B867"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2 441 690,88</w:t>
            </w:r>
          </w:p>
        </w:tc>
        <w:tc>
          <w:tcPr>
            <w:tcW w:w="1701" w:type="dxa"/>
            <w:tcBorders>
              <w:top w:val="nil"/>
              <w:left w:val="nil"/>
              <w:bottom w:val="single" w:sz="8" w:space="0" w:color="000000"/>
              <w:right w:val="single" w:sz="8" w:space="0" w:color="000000"/>
            </w:tcBorders>
            <w:vAlign w:val="center"/>
            <w:hideMark/>
          </w:tcPr>
          <w:p w14:paraId="19FD1E43"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2 262 478,54</w:t>
            </w:r>
          </w:p>
        </w:tc>
        <w:tc>
          <w:tcPr>
            <w:tcW w:w="1134" w:type="dxa"/>
            <w:tcBorders>
              <w:top w:val="nil"/>
              <w:left w:val="nil"/>
              <w:bottom w:val="single" w:sz="8" w:space="0" w:color="000000"/>
              <w:right w:val="single" w:sz="8" w:space="0" w:color="000000"/>
            </w:tcBorders>
            <w:vAlign w:val="center"/>
            <w:hideMark/>
          </w:tcPr>
          <w:p w14:paraId="1E7EB7D3"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92,66</w:t>
            </w:r>
          </w:p>
        </w:tc>
        <w:tc>
          <w:tcPr>
            <w:tcW w:w="1040" w:type="dxa"/>
            <w:tcBorders>
              <w:top w:val="nil"/>
              <w:left w:val="nil"/>
              <w:bottom w:val="single" w:sz="8" w:space="0" w:color="000000"/>
              <w:right w:val="single" w:sz="8" w:space="0" w:color="000000"/>
            </w:tcBorders>
            <w:vAlign w:val="center"/>
            <w:hideMark/>
          </w:tcPr>
          <w:p w14:paraId="7E5ED810"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7,16</w:t>
            </w:r>
          </w:p>
        </w:tc>
      </w:tr>
      <w:tr w:rsidR="00A82D92" w:rsidRPr="00A82D92" w14:paraId="1931ACAA" w14:textId="77777777" w:rsidTr="00A82D92">
        <w:trPr>
          <w:trHeight w:val="315"/>
        </w:trPr>
        <w:tc>
          <w:tcPr>
            <w:tcW w:w="1124" w:type="dxa"/>
            <w:vMerge/>
            <w:tcBorders>
              <w:top w:val="nil"/>
              <w:left w:val="single" w:sz="8" w:space="0" w:color="000000"/>
              <w:bottom w:val="nil"/>
              <w:right w:val="single" w:sz="8" w:space="0" w:color="000000"/>
            </w:tcBorders>
            <w:vAlign w:val="center"/>
            <w:hideMark/>
          </w:tcPr>
          <w:p w14:paraId="207C5CD3"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000000"/>
            </w:tcBorders>
            <w:vAlign w:val="center"/>
            <w:hideMark/>
          </w:tcPr>
          <w:p w14:paraId="5E01C2D9"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1) Inwestycje i zakupy inwestycyjne w tym:</w:t>
            </w:r>
          </w:p>
        </w:tc>
        <w:tc>
          <w:tcPr>
            <w:tcW w:w="1856" w:type="dxa"/>
            <w:gridSpan w:val="2"/>
            <w:tcBorders>
              <w:top w:val="nil"/>
              <w:left w:val="nil"/>
              <w:bottom w:val="single" w:sz="8" w:space="0" w:color="000000"/>
              <w:right w:val="single" w:sz="8" w:space="0" w:color="000000"/>
            </w:tcBorders>
            <w:vAlign w:val="center"/>
            <w:hideMark/>
          </w:tcPr>
          <w:p w14:paraId="049CE184"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2 441 690,88</w:t>
            </w:r>
          </w:p>
        </w:tc>
        <w:tc>
          <w:tcPr>
            <w:tcW w:w="1701" w:type="dxa"/>
            <w:tcBorders>
              <w:top w:val="nil"/>
              <w:left w:val="nil"/>
              <w:bottom w:val="single" w:sz="8" w:space="0" w:color="000000"/>
              <w:right w:val="single" w:sz="8" w:space="0" w:color="000000"/>
            </w:tcBorders>
            <w:vAlign w:val="center"/>
            <w:hideMark/>
          </w:tcPr>
          <w:p w14:paraId="118440E6"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2 262 478,54</w:t>
            </w:r>
          </w:p>
        </w:tc>
        <w:tc>
          <w:tcPr>
            <w:tcW w:w="1134" w:type="dxa"/>
            <w:tcBorders>
              <w:top w:val="nil"/>
              <w:left w:val="nil"/>
              <w:bottom w:val="single" w:sz="8" w:space="0" w:color="000000"/>
              <w:right w:val="single" w:sz="8" w:space="0" w:color="000000"/>
            </w:tcBorders>
            <w:vAlign w:val="center"/>
            <w:hideMark/>
          </w:tcPr>
          <w:p w14:paraId="19BA7706"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92,66</w:t>
            </w:r>
          </w:p>
        </w:tc>
        <w:tc>
          <w:tcPr>
            <w:tcW w:w="1040" w:type="dxa"/>
            <w:tcBorders>
              <w:top w:val="nil"/>
              <w:left w:val="nil"/>
              <w:bottom w:val="single" w:sz="8" w:space="0" w:color="000000"/>
              <w:right w:val="single" w:sz="8" w:space="0" w:color="000000"/>
            </w:tcBorders>
            <w:vAlign w:val="center"/>
            <w:hideMark/>
          </w:tcPr>
          <w:p w14:paraId="2174CEE3"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7,16</w:t>
            </w:r>
          </w:p>
        </w:tc>
      </w:tr>
      <w:tr w:rsidR="00A82D92" w:rsidRPr="00A82D92" w14:paraId="0501C40F" w14:textId="77777777" w:rsidTr="00A82D92">
        <w:trPr>
          <w:trHeight w:val="720"/>
        </w:trPr>
        <w:tc>
          <w:tcPr>
            <w:tcW w:w="1124" w:type="dxa"/>
            <w:vMerge/>
            <w:tcBorders>
              <w:top w:val="nil"/>
              <w:left w:val="single" w:sz="8" w:space="0" w:color="000000"/>
              <w:bottom w:val="nil"/>
              <w:right w:val="single" w:sz="8" w:space="0" w:color="000000"/>
            </w:tcBorders>
            <w:vAlign w:val="center"/>
            <w:hideMark/>
          </w:tcPr>
          <w:p w14:paraId="21B9B334"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nil"/>
              <w:right w:val="single" w:sz="8" w:space="0" w:color="000000"/>
            </w:tcBorders>
            <w:vAlign w:val="center"/>
            <w:hideMark/>
          </w:tcPr>
          <w:p w14:paraId="6C1C8344" w14:textId="71A9427A"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Budowa sieci wodociągowej wzdłuż ul. Wspólnej w miejscowości Sieciechowice</w:t>
            </w:r>
            <w:r w:rsidRPr="00A82D92">
              <w:rPr>
                <w:rFonts w:eastAsia="Times New Roman" w:cs="Calibri"/>
                <w:i/>
                <w:iCs/>
                <w:sz w:val="18"/>
                <w:szCs w:val="18"/>
                <w:lang w:eastAsia="pl-PL"/>
              </w:rPr>
              <w:t xml:space="preserve"> </w:t>
            </w:r>
            <w:r w:rsidRPr="00A82D92">
              <w:rPr>
                <w:rFonts w:eastAsia="Times New Roman" w:cs="Calibri"/>
                <w:b/>
                <w:bCs/>
                <w:i/>
                <w:iCs/>
                <w:sz w:val="18"/>
                <w:szCs w:val="18"/>
                <w:lang w:eastAsia="pl-PL"/>
              </w:rPr>
              <w:t>(w tym środki funduszu sołeckiego miejscowości Sieciechowice w kwocie 49.217,40 zł)</w:t>
            </w:r>
          </w:p>
        </w:tc>
        <w:tc>
          <w:tcPr>
            <w:tcW w:w="1856" w:type="dxa"/>
            <w:gridSpan w:val="2"/>
            <w:tcBorders>
              <w:top w:val="nil"/>
              <w:left w:val="nil"/>
              <w:bottom w:val="nil"/>
              <w:right w:val="single" w:sz="8" w:space="0" w:color="000000"/>
            </w:tcBorders>
            <w:vAlign w:val="center"/>
            <w:hideMark/>
          </w:tcPr>
          <w:p w14:paraId="1CE4BC72"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501 614,24</w:t>
            </w:r>
          </w:p>
        </w:tc>
        <w:tc>
          <w:tcPr>
            <w:tcW w:w="1701" w:type="dxa"/>
            <w:tcBorders>
              <w:top w:val="nil"/>
              <w:left w:val="nil"/>
              <w:bottom w:val="nil"/>
              <w:right w:val="single" w:sz="8" w:space="0" w:color="000000"/>
            </w:tcBorders>
            <w:vAlign w:val="center"/>
            <w:hideMark/>
          </w:tcPr>
          <w:p w14:paraId="0E1E14E5"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489 614,24</w:t>
            </w:r>
          </w:p>
        </w:tc>
        <w:tc>
          <w:tcPr>
            <w:tcW w:w="1134" w:type="dxa"/>
            <w:tcBorders>
              <w:top w:val="nil"/>
              <w:left w:val="nil"/>
              <w:bottom w:val="single" w:sz="8" w:space="0" w:color="000000"/>
              <w:right w:val="single" w:sz="8" w:space="0" w:color="000000"/>
            </w:tcBorders>
            <w:vAlign w:val="center"/>
            <w:hideMark/>
          </w:tcPr>
          <w:p w14:paraId="33144080"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97,61</w:t>
            </w:r>
          </w:p>
        </w:tc>
        <w:tc>
          <w:tcPr>
            <w:tcW w:w="1040" w:type="dxa"/>
            <w:tcBorders>
              <w:top w:val="nil"/>
              <w:left w:val="nil"/>
              <w:bottom w:val="single" w:sz="8" w:space="0" w:color="000000"/>
              <w:right w:val="single" w:sz="8" w:space="0" w:color="000000"/>
            </w:tcBorders>
            <w:vAlign w:val="center"/>
            <w:hideMark/>
          </w:tcPr>
          <w:p w14:paraId="2AFB47E4"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1,55</w:t>
            </w:r>
          </w:p>
        </w:tc>
      </w:tr>
      <w:tr w:rsidR="00A82D92" w:rsidRPr="00A82D92" w14:paraId="182E485B" w14:textId="77777777" w:rsidTr="00A82D92">
        <w:trPr>
          <w:trHeight w:val="1275"/>
        </w:trPr>
        <w:tc>
          <w:tcPr>
            <w:tcW w:w="1124" w:type="dxa"/>
            <w:vMerge/>
            <w:tcBorders>
              <w:top w:val="nil"/>
              <w:left w:val="single" w:sz="8" w:space="0" w:color="000000"/>
              <w:bottom w:val="nil"/>
              <w:right w:val="single" w:sz="8" w:space="0" w:color="000000"/>
            </w:tcBorders>
            <w:vAlign w:val="center"/>
            <w:hideMark/>
          </w:tcPr>
          <w:p w14:paraId="2FCB18D7"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single" w:sz="8" w:space="0" w:color="000000"/>
              <w:left w:val="nil"/>
              <w:bottom w:val="nil"/>
              <w:right w:val="single" w:sz="8" w:space="0" w:color="000000"/>
            </w:tcBorders>
            <w:vAlign w:val="center"/>
            <w:hideMark/>
          </w:tcPr>
          <w:p w14:paraId="1D84BC16"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Dostawa i montaż wodomierzy ze zdalnym odczytem na posesjach prywatnych i obiektach komunalnych na terenie Gminy Iwanowice wraz z niezbędnym osprzętem i oprogramowaniem w ramach inwestycji B3.1.1. "Inwestycje w zrównoważoną gospodarkę wodno-ściekową na terenach wiejskich" objętej Krajowym Planem Odbudowy i Zwiększenia Odporności</w:t>
            </w:r>
          </w:p>
        </w:tc>
        <w:tc>
          <w:tcPr>
            <w:tcW w:w="1856" w:type="dxa"/>
            <w:gridSpan w:val="2"/>
            <w:tcBorders>
              <w:top w:val="single" w:sz="8" w:space="0" w:color="000000"/>
              <w:left w:val="nil"/>
              <w:bottom w:val="nil"/>
              <w:right w:val="single" w:sz="8" w:space="0" w:color="000000"/>
            </w:tcBorders>
            <w:vAlign w:val="center"/>
            <w:hideMark/>
          </w:tcPr>
          <w:p w14:paraId="08305284"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695 395,00</w:t>
            </w:r>
          </w:p>
        </w:tc>
        <w:tc>
          <w:tcPr>
            <w:tcW w:w="1701" w:type="dxa"/>
            <w:tcBorders>
              <w:top w:val="single" w:sz="8" w:space="0" w:color="000000"/>
              <w:left w:val="nil"/>
              <w:bottom w:val="nil"/>
              <w:right w:val="single" w:sz="8" w:space="0" w:color="000000"/>
            </w:tcBorders>
            <w:vAlign w:val="center"/>
            <w:hideMark/>
          </w:tcPr>
          <w:p w14:paraId="40DA401C"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694 205,85</w:t>
            </w:r>
          </w:p>
        </w:tc>
        <w:tc>
          <w:tcPr>
            <w:tcW w:w="1134" w:type="dxa"/>
            <w:tcBorders>
              <w:top w:val="nil"/>
              <w:left w:val="nil"/>
              <w:bottom w:val="single" w:sz="8" w:space="0" w:color="000000"/>
              <w:right w:val="single" w:sz="8" w:space="0" w:color="000000"/>
            </w:tcBorders>
            <w:vAlign w:val="center"/>
            <w:hideMark/>
          </w:tcPr>
          <w:p w14:paraId="0FDA47D1"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99,83</w:t>
            </w:r>
          </w:p>
        </w:tc>
        <w:tc>
          <w:tcPr>
            <w:tcW w:w="1040" w:type="dxa"/>
            <w:tcBorders>
              <w:top w:val="nil"/>
              <w:left w:val="nil"/>
              <w:bottom w:val="single" w:sz="8" w:space="0" w:color="000000"/>
              <w:right w:val="single" w:sz="8" w:space="0" w:color="000000"/>
            </w:tcBorders>
            <w:vAlign w:val="center"/>
            <w:hideMark/>
          </w:tcPr>
          <w:p w14:paraId="4401E801"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2,20</w:t>
            </w:r>
          </w:p>
        </w:tc>
      </w:tr>
      <w:tr w:rsidR="00A82D92" w:rsidRPr="00A82D92" w14:paraId="1069E969" w14:textId="77777777" w:rsidTr="00A82D92">
        <w:trPr>
          <w:trHeight w:val="469"/>
        </w:trPr>
        <w:tc>
          <w:tcPr>
            <w:tcW w:w="1124" w:type="dxa"/>
            <w:vMerge/>
            <w:tcBorders>
              <w:top w:val="nil"/>
              <w:left w:val="single" w:sz="8" w:space="0" w:color="000000"/>
              <w:bottom w:val="nil"/>
              <w:right w:val="single" w:sz="8" w:space="0" w:color="000000"/>
            </w:tcBorders>
            <w:vAlign w:val="center"/>
            <w:hideMark/>
          </w:tcPr>
          <w:p w14:paraId="429A844E"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single" w:sz="8" w:space="0" w:color="000000"/>
              <w:left w:val="nil"/>
              <w:bottom w:val="nil"/>
              <w:right w:val="single" w:sz="8" w:space="0" w:color="000000"/>
            </w:tcBorders>
            <w:vAlign w:val="center"/>
            <w:hideMark/>
          </w:tcPr>
          <w:p w14:paraId="3CD2757C"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Rozbudowa wodociągu wraz z budową hydroforni w miejscowości Maszków-Żerkowice</w:t>
            </w:r>
          </w:p>
        </w:tc>
        <w:tc>
          <w:tcPr>
            <w:tcW w:w="1856" w:type="dxa"/>
            <w:gridSpan w:val="2"/>
            <w:tcBorders>
              <w:top w:val="single" w:sz="8" w:space="0" w:color="000000"/>
              <w:left w:val="nil"/>
              <w:bottom w:val="nil"/>
              <w:right w:val="single" w:sz="8" w:space="0" w:color="000000"/>
            </w:tcBorders>
            <w:vAlign w:val="center"/>
            <w:hideMark/>
          </w:tcPr>
          <w:p w14:paraId="70F1E505"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41 405,92</w:t>
            </w:r>
          </w:p>
        </w:tc>
        <w:tc>
          <w:tcPr>
            <w:tcW w:w="1701" w:type="dxa"/>
            <w:tcBorders>
              <w:top w:val="single" w:sz="8" w:space="0" w:color="000000"/>
              <w:left w:val="nil"/>
              <w:bottom w:val="nil"/>
              <w:right w:val="single" w:sz="8" w:space="0" w:color="000000"/>
            </w:tcBorders>
            <w:vAlign w:val="center"/>
            <w:hideMark/>
          </w:tcPr>
          <w:p w14:paraId="0AEBDBE4"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0,00</w:t>
            </w:r>
          </w:p>
        </w:tc>
        <w:tc>
          <w:tcPr>
            <w:tcW w:w="1134" w:type="dxa"/>
            <w:tcBorders>
              <w:top w:val="nil"/>
              <w:left w:val="nil"/>
              <w:bottom w:val="single" w:sz="8" w:space="0" w:color="000000"/>
              <w:right w:val="single" w:sz="8" w:space="0" w:color="000000"/>
            </w:tcBorders>
            <w:vAlign w:val="center"/>
            <w:hideMark/>
          </w:tcPr>
          <w:p w14:paraId="155F8309"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0,00</w:t>
            </w:r>
          </w:p>
        </w:tc>
        <w:tc>
          <w:tcPr>
            <w:tcW w:w="1040" w:type="dxa"/>
            <w:tcBorders>
              <w:top w:val="nil"/>
              <w:left w:val="nil"/>
              <w:bottom w:val="single" w:sz="8" w:space="0" w:color="000000"/>
              <w:right w:val="single" w:sz="8" w:space="0" w:color="000000"/>
            </w:tcBorders>
            <w:vAlign w:val="center"/>
            <w:hideMark/>
          </w:tcPr>
          <w:p w14:paraId="0C32B582"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0,00</w:t>
            </w:r>
          </w:p>
        </w:tc>
      </w:tr>
      <w:tr w:rsidR="00A82D92" w:rsidRPr="00A82D92" w14:paraId="7074A5A1" w14:textId="77777777" w:rsidTr="00A82D92">
        <w:trPr>
          <w:trHeight w:val="315"/>
        </w:trPr>
        <w:tc>
          <w:tcPr>
            <w:tcW w:w="1124" w:type="dxa"/>
            <w:vMerge/>
            <w:tcBorders>
              <w:top w:val="nil"/>
              <w:left w:val="single" w:sz="8" w:space="0" w:color="000000"/>
              <w:bottom w:val="nil"/>
              <w:right w:val="single" w:sz="8" w:space="0" w:color="000000"/>
            </w:tcBorders>
            <w:vAlign w:val="center"/>
            <w:hideMark/>
          </w:tcPr>
          <w:p w14:paraId="4A2C28ED"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single" w:sz="8" w:space="0" w:color="auto"/>
              <w:left w:val="nil"/>
              <w:bottom w:val="single" w:sz="8" w:space="0" w:color="auto"/>
              <w:right w:val="single" w:sz="8" w:space="0" w:color="000000"/>
            </w:tcBorders>
            <w:vAlign w:val="center"/>
            <w:hideMark/>
          </w:tcPr>
          <w:p w14:paraId="1B2AE664"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Budowa zbiornika na wodę w miejscowości Widoma</w:t>
            </w:r>
          </w:p>
        </w:tc>
        <w:tc>
          <w:tcPr>
            <w:tcW w:w="1856" w:type="dxa"/>
            <w:gridSpan w:val="2"/>
            <w:tcBorders>
              <w:top w:val="single" w:sz="8" w:space="0" w:color="auto"/>
              <w:left w:val="nil"/>
              <w:bottom w:val="nil"/>
              <w:right w:val="single" w:sz="8" w:space="0" w:color="000000"/>
            </w:tcBorders>
            <w:vAlign w:val="center"/>
            <w:hideMark/>
          </w:tcPr>
          <w:p w14:paraId="57D53915"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77 997,72</w:t>
            </w:r>
          </w:p>
        </w:tc>
        <w:tc>
          <w:tcPr>
            <w:tcW w:w="1701" w:type="dxa"/>
            <w:tcBorders>
              <w:top w:val="single" w:sz="8" w:space="0" w:color="auto"/>
              <w:left w:val="nil"/>
              <w:bottom w:val="nil"/>
              <w:right w:val="single" w:sz="8" w:space="0" w:color="000000"/>
            </w:tcBorders>
            <w:vAlign w:val="center"/>
            <w:hideMark/>
          </w:tcPr>
          <w:p w14:paraId="29FBC1A8"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0,00</w:t>
            </w:r>
          </w:p>
        </w:tc>
        <w:tc>
          <w:tcPr>
            <w:tcW w:w="1134" w:type="dxa"/>
            <w:tcBorders>
              <w:top w:val="nil"/>
              <w:left w:val="nil"/>
              <w:bottom w:val="single" w:sz="8" w:space="0" w:color="000000"/>
              <w:right w:val="single" w:sz="8" w:space="0" w:color="000000"/>
            </w:tcBorders>
            <w:vAlign w:val="center"/>
            <w:hideMark/>
          </w:tcPr>
          <w:p w14:paraId="3A411A81"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0,00</w:t>
            </w:r>
          </w:p>
        </w:tc>
        <w:tc>
          <w:tcPr>
            <w:tcW w:w="1040" w:type="dxa"/>
            <w:tcBorders>
              <w:top w:val="nil"/>
              <w:left w:val="nil"/>
              <w:bottom w:val="single" w:sz="8" w:space="0" w:color="000000"/>
              <w:right w:val="single" w:sz="8" w:space="0" w:color="000000"/>
            </w:tcBorders>
            <w:vAlign w:val="center"/>
            <w:hideMark/>
          </w:tcPr>
          <w:p w14:paraId="6EA2A3D9"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0,00</w:t>
            </w:r>
          </w:p>
        </w:tc>
      </w:tr>
      <w:tr w:rsidR="00A82D92" w:rsidRPr="00A82D92" w14:paraId="32C00C31" w14:textId="77777777" w:rsidTr="00A82D92">
        <w:trPr>
          <w:trHeight w:val="263"/>
        </w:trPr>
        <w:tc>
          <w:tcPr>
            <w:tcW w:w="1124" w:type="dxa"/>
            <w:vMerge/>
            <w:tcBorders>
              <w:top w:val="nil"/>
              <w:left w:val="single" w:sz="8" w:space="0" w:color="000000"/>
              <w:bottom w:val="nil"/>
              <w:right w:val="single" w:sz="8" w:space="0" w:color="000000"/>
            </w:tcBorders>
            <w:vAlign w:val="center"/>
            <w:hideMark/>
          </w:tcPr>
          <w:p w14:paraId="4602FD9C"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nil"/>
              <w:right w:val="single" w:sz="8" w:space="0" w:color="000000"/>
            </w:tcBorders>
            <w:vAlign w:val="center"/>
            <w:hideMark/>
          </w:tcPr>
          <w:p w14:paraId="7BC827B4"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Wydatki inwestycyjne związane ze zwrotem środków za rozbudowę sieci</w:t>
            </w:r>
          </w:p>
        </w:tc>
        <w:tc>
          <w:tcPr>
            <w:tcW w:w="1856" w:type="dxa"/>
            <w:gridSpan w:val="2"/>
            <w:tcBorders>
              <w:top w:val="single" w:sz="8" w:space="0" w:color="auto"/>
              <w:left w:val="nil"/>
              <w:bottom w:val="nil"/>
              <w:right w:val="single" w:sz="8" w:space="0" w:color="000000"/>
            </w:tcBorders>
            <w:vAlign w:val="center"/>
            <w:hideMark/>
          </w:tcPr>
          <w:p w14:paraId="48A82305"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34 250,00</w:t>
            </w:r>
          </w:p>
        </w:tc>
        <w:tc>
          <w:tcPr>
            <w:tcW w:w="1701" w:type="dxa"/>
            <w:tcBorders>
              <w:top w:val="single" w:sz="8" w:space="0" w:color="auto"/>
              <w:left w:val="nil"/>
              <w:bottom w:val="nil"/>
              <w:right w:val="single" w:sz="8" w:space="0" w:color="000000"/>
            </w:tcBorders>
            <w:vAlign w:val="center"/>
            <w:hideMark/>
          </w:tcPr>
          <w:p w14:paraId="75544FC1"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34 247,91</w:t>
            </w:r>
          </w:p>
        </w:tc>
        <w:tc>
          <w:tcPr>
            <w:tcW w:w="1134" w:type="dxa"/>
            <w:tcBorders>
              <w:top w:val="nil"/>
              <w:left w:val="nil"/>
              <w:bottom w:val="single" w:sz="8" w:space="0" w:color="000000"/>
              <w:right w:val="single" w:sz="8" w:space="0" w:color="000000"/>
            </w:tcBorders>
            <w:vAlign w:val="center"/>
            <w:hideMark/>
          </w:tcPr>
          <w:p w14:paraId="3E849041"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99,99</w:t>
            </w:r>
          </w:p>
        </w:tc>
        <w:tc>
          <w:tcPr>
            <w:tcW w:w="1040" w:type="dxa"/>
            <w:tcBorders>
              <w:top w:val="nil"/>
              <w:left w:val="nil"/>
              <w:bottom w:val="single" w:sz="8" w:space="0" w:color="000000"/>
              <w:right w:val="single" w:sz="8" w:space="0" w:color="000000"/>
            </w:tcBorders>
            <w:vAlign w:val="center"/>
            <w:hideMark/>
          </w:tcPr>
          <w:p w14:paraId="7E9EF23D"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0,11</w:t>
            </w:r>
          </w:p>
        </w:tc>
      </w:tr>
      <w:tr w:rsidR="00A82D92" w:rsidRPr="00A82D92" w14:paraId="5102F793" w14:textId="77777777" w:rsidTr="00A82D92">
        <w:trPr>
          <w:trHeight w:val="315"/>
        </w:trPr>
        <w:tc>
          <w:tcPr>
            <w:tcW w:w="1124" w:type="dxa"/>
            <w:vMerge/>
            <w:tcBorders>
              <w:top w:val="nil"/>
              <w:left w:val="single" w:sz="8" w:space="0" w:color="000000"/>
              <w:bottom w:val="nil"/>
              <w:right w:val="single" w:sz="8" w:space="0" w:color="000000"/>
            </w:tcBorders>
            <w:vAlign w:val="center"/>
            <w:hideMark/>
          </w:tcPr>
          <w:p w14:paraId="0CA07B5C"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single" w:sz="8" w:space="0" w:color="auto"/>
              <w:left w:val="nil"/>
              <w:bottom w:val="single" w:sz="8" w:space="0" w:color="auto"/>
              <w:right w:val="single" w:sz="8" w:space="0" w:color="000000"/>
            </w:tcBorders>
            <w:vAlign w:val="center"/>
            <w:hideMark/>
          </w:tcPr>
          <w:p w14:paraId="03A93DCF"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Termomodernizacja budynku hydroforni w miejscowości Narama</w:t>
            </w:r>
          </w:p>
        </w:tc>
        <w:tc>
          <w:tcPr>
            <w:tcW w:w="1856" w:type="dxa"/>
            <w:gridSpan w:val="2"/>
            <w:tcBorders>
              <w:top w:val="single" w:sz="8" w:space="0" w:color="auto"/>
              <w:left w:val="nil"/>
              <w:bottom w:val="nil"/>
              <w:right w:val="single" w:sz="8" w:space="0" w:color="000000"/>
            </w:tcBorders>
            <w:vAlign w:val="center"/>
            <w:hideMark/>
          </w:tcPr>
          <w:p w14:paraId="0EB4E952"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3 000,00</w:t>
            </w:r>
          </w:p>
        </w:tc>
        <w:tc>
          <w:tcPr>
            <w:tcW w:w="1701" w:type="dxa"/>
            <w:tcBorders>
              <w:top w:val="single" w:sz="8" w:space="0" w:color="auto"/>
              <w:left w:val="nil"/>
              <w:bottom w:val="nil"/>
              <w:right w:val="single" w:sz="8" w:space="0" w:color="000000"/>
            </w:tcBorders>
            <w:vAlign w:val="center"/>
            <w:hideMark/>
          </w:tcPr>
          <w:p w14:paraId="4D67AE54"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2 439,02</w:t>
            </w:r>
          </w:p>
        </w:tc>
        <w:tc>
          <w:tcPr>
            <w:tcW w:w="1134" w:type="dxa"/>
            <w:tcBorders>
              <w:top w:val="nil"/>
              <w:left w:val="nil"/>
              <w:bottom w:val="single" w:sz="8" w:space="0" w:color="000000"/>
              <w:right w:val="single" w:sz="8" w:space="0" w:color="000000"/>
            </w:tcBorders>
            <w:vAlign w:val="center"/>
            <w:hideMark/>
          </w:tcPr>
          <w:p w14:paraId="1D97A78E"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81,30</w:t>
            </w:r>
          </w:p>
        </w:tc>
        <w:tc>
          <w:tcPr>
            <w:tcW w:w="1040" w:type="dxa"/>
            <w:tcBorders>
              <w:top w:val="nil"/>
              <w:left w:val="nil"/>
              <w:bottom w:val="single" w:sz="8" w:space="0" w:color="000000"/>
              <w:right w:val="single" w:sz="8" w:space="0" w:color="000000"/>
            </w:tcBorders>
            <w:vAlign w:val="center"/>
            <w:hideMark/>
          </w:tcPr>
          <w:p w14:paraId="5E03C0A9"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0,01</w:t>
            </w:r>
          </w:p>
        </w:tc>
      </w:tr>
      <w:tr w:rsidR="00A82D92" w:rsidRPr="00A82D92" w14:paraId="1D773616" w14:textId="77777777" w:rsidTr="00A82D92">
        <w:trPr>
          <w:trHeight w:val="495"/>
        </w:trPr>
        <w:tc>
          <w:tcPr>
            <w:tcW w:w="1124" w:type="dxa"/>
            <w:vMerge/>
            <w:tcBorders>
              <w:top w:val="nil"/>
              <w:left w:val="single" w:sz="8" w:space="0" w:color="000000"/>
              <w:bottom w:val="nil"/>
              <w:right w:val="single" w:sz="8" w:space="0" w:color="000000"/>
            </w:tcBorders>
            <w:vAlign w:val="center"/>
            <w:hideMark/>
          </w:tcPr>
          <w:p w14:paraId="79E0969E"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nil"/>
              <w:right w:val="nil"/>
            </w:tcBorders>
            <w:vAlign w:val="center"/>
            <w:hideMark/>
          </w:tcPr>
          <w:p w14:paraId="37FF31E5"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Budowa przydomowych oczyszczalni ścieków oraz sieci wodociągowej na terenie Gminy Iwanowice</w:t>
            </w:r>
          </w:p>
        </w:tc>
        <w:tc>
          <w:tcPr>
            <w:tcW w:w="1856" w:type="dxa"/>
            <w:gridSpan w:val="2"/>
            <w:tcBorders>
              <w:top w:val="single" w:sz="8" w:space="0" w:color="auto"/>
              <w:left w:val="single" w:sz="8" w:space="0" w:color="auto"/>
              <w:bottom w:val="single" w:sz="8" w:space="0" w:color="auto"/>
              <w:right w:val="single" w:sz="8" w:space="0" w:color="auto"/>
            </w:tcBorders>
            <w:vAlign w:val="center"/>
            <w:hideMark/>
          </w:tcPr>
          <w:p w14:paraId="5429F9D4"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1 088 028,00</w:t>
            </w:r>
          </w:p>
        </w:tc>
        <w:tc>
          <w:tcPr>
            <w:tcW w:w="1701" w:type="dxa"/>
            <w:tcBorders>
              <w:top w:val="single" w:sz="8" w:space="0" w:color="auto"/>
              <w:left w:val="nil"/>
              <w:bottom w:val="nil"/>
              <w:right w:val="single" w:sz="8" w:space="0" w:color="000000"/>
            </w:tcBorders>
            <w:vAlign w:val="center"/>
            <w:hideMark/>
          </w:tcPr>
          <w:p w14:paraId="69621979"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1 041 971,52</w:t>
            </w:r>
          </w:p>
        </w:tc>
        <w:tc>
          <w:tcPr>
            <w:tcW w:w="1134" w:type="dxa"/>
            <w:tcBorders>
              <w:top w:val="nil"/>
              <w:left w:val="nil"/>
              <w:bottom w:val="single" w:sz="8" w:space="0" w:color="000000"/>
              <w:right w:val="single" w:sz="8" w:space="0" w:color="000000"/>
            </w:tcBorders>
            <w:vAlign w:val="center"/>
            <w:hideMark/>
          </w:tcPr>
          <w:p w14:paraId="73782087"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95,77</w:t>
            </w:r>
          </w:p>
        </w:tc>
        <w:tc>
          <w:tcPr>
            <w:tcW w:w="1040" w:type="dxa"/>
            <w:tcBorders>
              <w:top w:val="nil"/>
              <w:left w:val="nil"/>
              <w:bottom w:val="single" w:sz="8" w:space="0" w:color="000000"/>
              <w:right w:val="single" w:sz="8" w:space="0" w:color="000000"/>
            </w:tcBorders>
            <w:vAlign w:val="center"/>
            <w:hideMark/>
          </w:tcPr>
          <w:p w14:paraId="6284D89F"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3,30</w:t>
            </w:r>
          </w:p>
        </w:tc>
      </w:tr>
      <w:tr w:rsidR="00A82D92" w:rsidRPr="00A82D92" w14:paraId="7A655324" w14:textId="77777777" w:rsidTr="00A82D92">
        <w:trPr>
          <w:trHeight w:val="315"/>
        </w:trPr>
        <w:tc>
          <w:tcPr>
            <w:tcW w:w="1124" w:type="dxa"/>
            <w:vMerge w:val="restart"/>
            <w:tcBorders>
              <w:top w:val="single" w:sz="8" w:space="0" w:color="000000"/>
              <w:left w:val="single" w:sz="8" w:space="0" w:color="000000"/>
              <w:bottom w:val="nil"/>
              <w:right w:val="single" w:sz="8" w:space="0" w:color="000000"/>
            </w:tcBorders>
            <w:vAlign w:val="center"/>
            <w:hideMark/>
          </w:tcPr>
          <w:p w14:paraId="0162BA2B" w14:textId="77777777" w:rsidR="00A82D92" w:rsidRPr="00A82D92" w:rsidRDefault="00A82D92" w:rsidP="00A82D92">
            <w:pPr>
              <w:spacing w:after="0" w:line="240" w:lineRule="auto"/>
              <w:jc w:val="center"/>
              <w:rPr>
                <w:rFonts w:eastAsia="Times New Roman" w:cs="Calibri"/>
                <w:b/>
                <w:bCs/>
                <w:sz w:val="18"/>
                <w:szCs w:val="18"/>
                <w:lang w:eastAsia="pl-PL"/>
              </w:rPr>
            </w:pPr>
            <w:r w:rsidRPr="00A82D92">
              <w:rPr>
                <w:rFonts w:eastAsia="Times New Roman" w:cs="Calibri"/>
                <w:b/>
                <w:bCs/>
                <w:sz w:val="18"/>
                <w:szCs w:val="18"/>
                <w:lang w:eastAsia="pl-PL"/>
              </w:rPr>
              <w:t>01095</w:t>
            </w:r>
          </w:p>
        </w:tc>
        <w:tc>
          <w:tcPr>
            <w:tcW w:w="3106" w:type="dxa"/>
            <w:tcBorders>
              <w:top w:val="single" w:sz="8" w:space="0" w:color="auto"/>
              <w:left w:val="nil"/>
              <w:bottom w:val="single" w:sz="8" w:space="0" w:color="000000"/>
              <w:right w:val="single" w:sz="8" w:space="0" w:color="000000"/>
            </w:tcBorders>
            <w:vAlign w:val="center"/>
            <w:hideMark/>
          </w:tcPr>
          <w:p w14:paraId="438CC4BC" w14:textId="77777777" w:rsidR="00A82D92" w:rsidRPr="00A82D92" w:rsidRDefault="00A82D92" w:rsidP="00A82D92">
            <w:pPr>
              <w:spacing w:after="0" w:line="240" w:lineRule="auto"/>
              <w:rPr>
                <w:rFonts w:eastAsia="Times New Roman" w:cs="Calibri"/>
                <w:b/>
                <w:bCs/>
                <w:sz w:val="18"/>
                <w:szCs w:val="18"/>
                <w:lang w:eastAsia="pl-PL"/>
              </w:rPr>
            </w:pPr>
            <w:r w:rsidRPr="00A82D92">
              <w:rPr>
                <w:rFonts w:eastAsia="Times New Roman" w:cs="Calibri"/>
                <w:b/>
                <w:bCs/>
                <w:sz w:val="18"/>
                <w:szCs w:val="18"/>
                <w:lang w:eastAsia="pl-PL"/>
              </w:rPr>
              <w:t>Pozostała działalność</w:t>
            </w:r>
          </w:p>
        </w:tc>
        <w:tc>
          <w:tcPr>
            <w:tcW w:w="1856" w:type="dxa"/>
            <w:gridSpan w:val="2"/>
            <w:tcBorders>
              <w:top w:val="nil"/>
              <w:left w:val="nil"/>
              <w:bottom w:val="single" w:sz="8" w:space="0" w:color="000000"/>
              <w:right w:val="single" w:sz="8" w:space="0" w:color="000000"/>
            </w:tcBorders>
            <w:vAlign w:val="center"/>
            <w:hideMark/>
          </w:tcPr>
          <w:p w14:paraId="0A643439"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288 432,00</w:t>
            </w:r>
          </w:p>
        </w:tc>
        <w:tc>
          <w:tcPr>
            <w:tcW w:w="1701" w:type="dxa"/>
            <w:tcBorders>
              <w:top w:val="single" w:sz="8" w:space="0" w:color="auto"/>
              <w:left w:val="nil"/>
              <w:bottom w:val="single" w:sz="8" w:space="0" w:color="000000"/>
              <w:right w:val="single" w:sz="8" w:space="0" w:color="000000"/>
            </w:tcBorders>
            <w:vAlign w:val="center"/>
            <w:hideMark/>
          </w:tcPr>
          <w:p w14:paraId="41341811"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275 888,66</w:t>
            </w:r>
          </w:p>
        </w:tc>
        <w:tc>
          <w:tcPr>
            <w:tcW w:w="1134" w:type="dxa"/>
            <w:tcBorders>
              <w:top w:val="nil"/>
              <w:left w:val="nil"/>
              <w:bottom w:val="single" w:sz="8" w:space="0" w:color="000000"/>
              <w:right w:val="single" w:sz="8" w:space="0" w:color="000000"/>
            </w:tcBorders>
            <w:vAlign w:val="center"/>
            <w:hideMark/>
          </w:tcPr>
          <w:p w14:paraId="068C2835"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95,65</w:t>
            </w:r>
          </w:p>
        </w:tc>
        <w:tc>
          <w:tcPr>
            <w:tcW w:w="1040" w:type="dxa"/>
            <w:tcBorders>
              <w:top w:val="nil"/>
              <w:left w:val="nil"/>
              <w:bottom w:val="single" w:sz="8" w:space="0" w:color="000000"/>
              <w:right w:val="single" w:sz="8" w:space="0" w:color="000000"/>
            </w:tcBorders>
            <w:vAlign w:val="center"/>
            <w:hideMark/>
          </w:tcPr>
          <w:p w14:paraId="49EF3F89"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0,87</w:t>
            </w:r>
          </w:p>
        </w:tc>
      </w:tr>
      <w:tr w:rsidR="00A82D92" w:rsidRPr="00A82D92" w14:paraId="6F830B90" w14:textId="77777777" w:rsidTr="00A82D92">
        <w:trPr>
          <w:trHeight w:val="315"/>
        </w:trPr>
        <w:tc>
          <w:tcPr>
            <w:tcW w:w="1124" w:type="dxa"/>
            <w:vMerge/>
            <w:tcBorders>
              <w:top w:val="single" w:sz="8" w:space="0" w:color="000000"/>
              <w:left w:val="single" w:sz="8" w:space="0" w:color="000000"/>
              <w:bottom w:val="nil"/>
              <w:right w:val="single" w:sz="8" w:space="0" w:color="000000"/>
            </w:tcBorders>
            <w:vAlign w:val="center"/>
            <w:hideMark/>
          </w:tcPr>
          <w:p w14:paraId="1C338D42"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000000"/>
            </w:tcBorders>
            <w:vAlign w:val="center"/>
            <w:hideMark/>
          </w:tcPr>
          <w:p w14:paraId="00BED627"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Wydatki majątkowe:</w:t>
            </w:r>
          </w:p>
        </w:tc>
        <w:tc>
          <w:tcPr>
            <w:tcW w:w="1856" w:type="dxa"/>
            <w:gridSpan w:val="2"/>
            <w:tcBorders>
              <w:top w:val="nil"/>
              <w:left w:val="nil"/>
              <w:bottom w:val="single" w:sz="8" w:space="0" w:color="000000"/>
              <w:right w:val="single" w:sz="8" w:space="0" w:color="000000"/>
            </w:tcBorders>
            <w:vAlign w:val="center"/>
            <w:hideMark/>
          </w:tcPr>
          <w:p w14:paraId="342A39FC"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288 432,00</w:t>
            </w:r>
          </w:p>
        </w:tc>
        <w:tc>
          <w:tcPr>
            <w:tcW w:w="1701" w:type="dxa"/>
            <w:tcBorders>
              <w:top w:val="nil"/>
              <w:left w:val="nil"/>
              <w:bottom w:val="single" w:sz="8" w:space="0" w:color="000000"/>
              <w:right w:val="single" w:sz="8" w:space="0" w:color="000000"/>
            </w:tcBorders>
            <w:vAlign w:val="center"/>
            <w:hideMark/>
          </w:tcPr>
          <w:p w14:paraId="52FF4BA5"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275 888,66</w:t>
            </w:r>
          </w:p>
        </w:tc>
        <w:tc>
          <w:tcPr>
            <w:tcW w:w="1134" w:type="dxa"/>
            <w:tcBorders>
              <w:top w:val="nil"/>
              <w:left w:val="nil"/>
              <w:bottom w:val="single" w:sz="8" w:space="0" w:color="000000"/>
              <w:right w:val="single" w:sz="8" w:space="0" w:color="000000"/>
            </w:tcBorders>
            <w:vAlign w:val="center"/>
            <w:hideMark/>
          </w:tcPr>
          <w:p w14:paraId="2705C8C8"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95,65</w:t>
            </w:r>
          </w:p>
        </w:tc>
        <w:tc>
          <w:tcPr>
            <w:tcW w:w="1040" w:type="dxa"/>
            <w:tcBorders>
              <w:top w:val="nil"/>
              <w:left w:val="nil"/>
              <w:bottom w:val="single" w:sz="8" w:space="0" w:color="000000"/>
              <w:right w:val="single" w:sz="8" w:space="0" w:color="000000"/>
            </w:tcBorders>
            <w:vAlign w:val="center"/>
            <w:hideMark/>
          </w:tcPr>
          <w:p w14:paraId="23F4558F"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0,87</w:t>
            </w:r>
          </w:p>
        </w:tc>
      </w:tr>
      <w:tr w:rsidR="00A82D92" w:rsidRPr="00A82D92" w14:paraId="5E676BF7" w14:textId="77777777" w:rsidTr="00A82D92">
        <w:trPr>
          <w:trHeight w:val="315"/>
        </w:trPr>
        <w:tc>
          <w:tcPr>
            <w:tcW w:w="1124" w:type="dxa"/>
            <w:vMerge/>
            <w:tcBorders>
              <w:top w:val="single" w:sz="8" w:space="0" w:color="000000"/>
              <w:left w:val="single" w:sz="8" w:space="0" w:color="000000"/>
              <w:bottom w:val="nil"/>
              <w:right w:val="single" w:sz="8" w:space="0" w:color="000000"/>
            </w:tcBorders>
            <w:vAlign w:val="center"/>
            <w:hideMark/>
          </w:tcPr>
          <w:p w14:paraId="115F917F"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000000"/>
            </w:tcBorders>
            <w:vAlign w:val="center"/>
            <w:hideMark/>
          </w:tcPr>
          <w:p w14:paraId="1A5D641F"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1) Inwestycje i zakupy inwestycyjne w tym:</w:t>
            </w:r>
          </w:p>
        </w:tc>
        <w:tc>
          <w:tcPr>
            <w:tcW w:w="1856" w:type="dxa"/>
            <w:gridSpan w:val="2"/>
            <w:tcBorders>
              <w:top w:val="nil"/>
              <w:left w:val="nil"/>
              <w:bottom w:val="single" w:sz="8" w:space="0" w:color="000000"/>
              <w:right w:val="single" w:sz="8" w:space="0" w:color="000000"/>
            </w:tcBorders>
            <w:vAlign w:val="center"/>
            <w:hideMark/>
          </w:tcPr>
          <w:p w14:paraId="0BD6A878"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288 432,00</w:t>
            </w:r>
          </w:p>
        </w:tc>
        <w:tc>
          <w:tcPr>
            <w:tcW w:w="1701" w:type="dxa"/>
            <w:tcBorders>
              <w:top w:val="nil"/>
              <w:left w:val="nil"/>
              <w:bottom w:val="single" w:sz="8" w:space="0" w:color="000000"/>
              <w:right w:val="single" w:sz="8" w:space="0" w:color="000000"/>
            </w:tcBorders>
            <w:vAlign w:val="center"/>
            <w:hideMark/>
          </w:tcPr>
          <w:p w14:paraId="4509C7B4"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275 888,66</w:t>
            </w:r>
          </w:p>
        </w:tc>
        <w:tc>
          <w:tcPr>
            <w:tcW w:w="1134" w:type="dxa"/>
            <w:tcBorders>
              <w:top w:val="nil"/>
              <w:left w:val="nil"/>
              <w:bottom w:val="single" w:sz="8" w:space="0" w:color="000000"/>
              <w:right w:val="single" w:sz="8" w:space="0" w:color="000000"/>
            </w:tcBorders>
            <w:vAlign w:val="center"/>
            <w:hideMark/>
          </w:tcPr>
          <w:p w14:paraId="233F2281"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95,65</w:t>
            </w:r>
          </w:p>
        </w:tc>
        <w:tc>
          <w:tcPr>
            <w:tcW w:w="1040" w:type="dxa"/>
            <w:tcBorders>
              <w:top w:val="nil"/>
              <w:left w:val="nil"/>
              <w:bottom w:val="single" w:sz="8" w:space="0" w:color="000000"/>
              <w:right w:val="single" w:sz="8" w:space="0" w:color="000000"/>
            </w:tcBorders>
            <w:vAlign w:val="center"/>
            <w:hideMark/>
          </w:tcPr>
          <w:p w14:paraId="481B67BC"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0,87</w:t>
            </w:r>
          </w:p>
        </w:tc>
      </w:tr>
      <w:tr w:rsidR="00A82D92" w:rsidRPr="00A82D92" w14:paraId="52297A83" w14:textId="77777777" w:rsidTr="00A82D92">
        <w:trPr>
          <w:trHeight w:val="735"/>
        </w:trPr>
        <w:tc>
          <w:tcPr>
            <w:tcW w:w="1124" w:type="dxa"/>
            <w:vMerge/>
            <w:tcBorders>
              <w:top w:val="single" w:sz="8" w:space="0" w:color="000000"/>
              <w:left w:val="single" w:sz="8" w:space="0" w:color="000000"/>
              <w:bottom w:val="nil"/>
              <w:right w:val="single" w:sz="8" w:space="0" w:color="000000"/>
            </w:tcBorders>
            <w:vAlign w:val="center"/>
            <w:hideMark/>
          </w:tcPr>
          <w:p w14:paraId="40A5C64F"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nil"/>
              <w:right w:val="single" w:sz="8" w:space="0" w:color="000000"/>
            </w:tcBorders>
            <w:vAlign w:val="center"/>
            <w:hideMark/>
          </w:tcPr>
          <w:p w14:paraId="32B5ADE6"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Modernizacja odcinka drogi dojazdowej do gruntów rolnych w miejscowości Lesieniec</w:t>
            </w:r>
            <w:r w:rsidRPr="00A82D92">
              <w:rPr>
                <w:rFonts w:eastAsia="Times New Roman" w:cs="Calibri"/>
                <w:b/>
                <w:bCs/>
                <w:sz w:val="18"/>
                <w:szCs w:val="18"/>
                <w:lang w:eastAsia="pl-PL"/>
              </w:rPr>
              <w:t xml:space="preserve"> </w:t>
            </w:r>
            <w:r w:rsidRPr="00A82D92">
              <w:rPr>
                <w:rFonts w:eastAsia="Times New Roman" w:cs="Calibri"/>
                <w:b/>
                <w:bCs/>
                <w:i/>
                <w:iCs/>
                <w:sz w:val="18"/>
                <w:szCs w:val="18"/>
                <w:lang w:eastAsia="pl-PL"/>
              </w:rPr>
              <w:t>(w tym środki funduszu sołeckiego miejscowości Lesieniec w kwocie 17.816,70 zł)</w:t>
            </w:r>
          </w:p>
        </w:tc>
        <w:tc>
          <w:tcPr>
            <w:tcW w:w="1856" w:type="dxa"/>
            <w:gridSpan w:val="2"/>
            <w:tcBorders>
              <w:top w:val="nil"/>
              <w:left w:val="nil"/>
              <w:bottom w:val="single" w:sz="8" w:space="0" w:color="auto"/>
              <w:right w:val="single" w:sz="8" w:space="0" w:color="000000"/>
            </w:tcBorders>
            <w:vAlign w:val="center"/>
            <w:hideMark/>
          </w:tcPr>
          <w:p w14:paraId="7EDD2B4A"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208 432,00</w:t>
            </w:r>
          </w:p>
        </w:tc>
        <w:tc>
          <w:tcPr>
            <w:tcW w:w="1701" w:type="dxa"/>
            <w:tcBorders>
              <w:top w:val="nil"/>
              <w:left w:val="nil"/>
              <w:bottom w:val="single" w:sz="8" w:space="0" w:color="auto"/>
              <w:right w:val="single" w:sz="8" w:space="0" w:color="000000"/>
            </w:tcBorders>
            <w:vAlign w:val="center"/>
            <w:hideMark/>
          </w:tcPr>
          <w:p w14:paraId="05D2B4D1"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195 888,66</w:t>
            </w:r>
          </w:p>
        </w:tc>
        <w:tc>
          <w:tcPr>
            <w:tcW w:w="1134" w:type="dxa"/>
            <w:tcBorders>
              <w:top w:val="nil"/>
              <w:left w:val="nil"/>
              <w:bottom w:val="single" w:sz="8" w:space="0" w:color="000000"/>
              <w:right w:val="single" w:sz="8" w:space="0" w:color="000000"/>
            </w:tcBorders>
            <w:vAlign w:val="center"/>
            <w:hideMark/>
          </w:tcPr>
          <w:p w14:paraId="7F6F5E02"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93,98</w:t>
            </w:r>
          </w:p>
        </w:tc>
        <w:tc>
          <w:tcPr>
            <w:tcW w:w="1040" w:type="dxa"/>
            <w:tcBorders>
              <w:top w:val="nil"/>
              <w:left w:val="nil"/>
              <w:bottom w:val="single" w:sz="8" w:space="0" w:color="000000"/>
              <w:right w:val="single" w:sz="8" w:space="0" w:color="000000"/>
            </w:tcBorders>
            <w:vAlign w:val="center"/>
            <w:hideMark/>
          </w:tcPr>
          <w:p w14:paraId="6E7679BF"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0,62</w:t>
            </w:r>
          </w:p>
        </w:tc>
      </w:tr>
      <w:tr w:rsidR="00A82D92" w:rsidRPr="00A82D92" w14:paraId="4A0F3FAC" w14:textId="77777777" w:rsidTr="00A82D92">
        <w:trPr>
          <w:trHeight w:val="735"/>
        </w:trPr>
        <w:tc>
          <w:tcPr>
            <w:tcW w:w="1124" w:type="dxa"/>
            <w:vMerge/>
            <w:tcBorders>
              <w:top w:val="single" w:sz="8" w:space="0" w:color="000000"/>
              <w:left w:val="single" w:sz="8" w:space="0" w:color="000000"/>
              <w:bottom w:val="nil"/>
              <w:right w:val="single" w:sz="8" w:space="0" w:color="000000"/>
            </w:tcBorders>
            <w:vAlign w:val="center"/>
            <w:hideMark/>
          </w:tcPr>
          <w:p w14:paraId="1C4DE39C"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single" w:sz="8" w:space="0" w:color="auto"/>
              <w:left w:val="nil"/>
              <w:bottom w:val="single" w:sz="8" w:space="0" w:color="000000"/>
              <w:right w:val="single" w:sz="8" w:space="0" w:color="000000"/>
            </w:tcBorders>
            <w:vAlign w:val="center"/>
            <w:hideMark/>
          </w:tcPr>
          <w:p w14:paraId="7321A059"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 xml:space="preserve">Przebudowa placu wokół kościoła w Naramie w zakresie budowy parku kieszonkowego </w:t>
            </w:r>
            <w:r w:rsidRPr="00A82D92">
              <w:rPr>
                <w:rFonts w:eastAsia="Times New Roman" w:cs="Calibri"/>
                <w:b/>
                <w:bCs/>
                <w:i/>
                <w:iCs/>
                <w:sz w:val="18"/>
                <w:szCs w:val="18"/>
                <w:lang w:eastAsia="pl-PL"/>
              </w:rPr>
              <w:t>(w tym środki funduszu sołeckiego miejscowości Narama w kwocie 49.217,40 zł)</w:t>
            </w:r>
          </w:p>
        </w:tc>
        <w:tc>
          <w:tcPr>
            <w:tcW w:w="1856" w:type="dxa"/>
            <w:gridSpan w:val="2"/>
            <w:tcBorders>
              <w:top w:val="nil"/>
              <w:left w:val="nil"/>
              <w:bottom w:val="single" w:sz="8" w:space="0" w:color="000000"/>
              <w:right w:val="single" w:sz="8" w:space="0" w:color="000000"/>
            </w:tcBorders>
            <w:vAlign w:val="center"/>
            <w:hideMark/>
          </w:tcPr>
          <w:p w14:paraId="6C117DE0"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80 000,00</w:t>
            </w:r>
          </w:p>
        </w:tc>
        <w:tc>
          <w:tcPr>
            <w:tcW w:w="1701" w:type="dxa"/>
            <w:tcBorders>
              <w:top w:val="nil"/>
              <w:left w:val="nil"/>
              <w:bottom w:val="single" w:sz="8" w:space="0" w:color="000000"/>
              <w:right w:val="single" w:sz="8" w:space="0" w:color="000000"/>
            </w:tcBorders>
            <w:vAlign w:val="center"/>
            <w:hideMark/>
          </w:tcPr>
          <w:p w14:paraId="7616EAD7"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80 000,00</w:t>
            </w:r>
          </w:p>
        </w:tc>
        <w:tc>
          <w:tcPr>
            <w:tcW w:w="1134" w:type="dxa"/>
            <w:tcBorders>
              <w:top w:val="nil"/>
              <w:left w:val="nil"/>
              <w:bottom w:val="single" w:sz="8" w:space="0" w:color="000000"/>
              <w:right w:val="single" w:sz="8" w:space="0" w:color="000000"/>
            </w:tcBorders>
            <w:vAlign w:val="center"/>
            <w:hideMark/>
          </w:tcPr>
          <w:p w14:paraId="683C2CAB"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100,00</w:t>
            </w:r>
          </w:p>
        </w:tc>
        <w:tc>
          <w:tcPr>
            <w:tcW w:w="1040" w:type="dxa"/>
            <w:tcBorders>
              <w:top w:val="nil"/>
              <w:left w:val="nil"/>
              <w:bottom w:val="single" w:sz="8" w:space="0" w:color="000000"/>
              <w:right w:val="single" w:sz="8" w:space="0" w:color="000000"/>
            </w:tcBorders>
            <w:vAlign w:val="center"/>
            <w:hideMark/>
          </w:tcPr>
          <w:p w14:paraId="678A91FB"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0,25</w:t>
            </w:r>
          </w:p>
        </w:tc>
      </w:tr>
      <w:tr w:rsidR="00A82D92" w:rsidRPr="00A82D92" w14:paraId="43E43C86" w14:textId="77777777" w:rsidTr="00A82D92">
        <w:trPr>
          <w:trHeight w:val="315"/>
        </w:trPr>
        <w:tc>
          <w:tcPr>
            <w:tcW w:w="1124" w:type="dxa"/>
            <w:tcBorders>
              <w:top w:val="single" w:sz="8" w:space="0" w:color="auto"/>
              <w:left w:val="single" w:sz="8" w:space="0" w:color="000000"/>
              <w:bottom w:val="single" w:sz="8" w:space="0" w:color="auto"/>
              <w:right w:val="single" w:sz="8" w:space="0" w:color="000000"/>
            </w:tcBorders>
            <w:shd w:val="clear" w:color="000000" w:fill="C0C0C0"/>
            <w:vAlign w:val="center"/>
            <w:hideMark/>
          </w:tcPr>
          <w:p w14:paraId="460A7C21" w14:textId="77777777" w:rsidR="00A82D92" w:rsidRPr="00A82D92" w:rsidRDefault="00A82D92" w:rsidP="00A82D92">
            <w:pPr>
              <w:spacing w:after="0" w:line="240" w:lineRule="auto"/>
              <w:jc w:val="center"/>
              <w:rPr>
                <w:rFonts w:eastAsia="Times New Roman" w:cs="Calibri"/>
                <w:b/>
                <w:bCs/>
                <w:sz w:val="18"/>
                <w:szCs w:val="18"/>
                <w:lang w:eastAsia="pl-PL"/>
              </w:rPr>
            </w:pPr>
            <w:r w:rsidRPr="00A82D92">
              <w:rPr>
                <w:rFonts w:eastAsia="Times New Roman" w:cs="Calibri"/>
                <w:b/>
                <w:bCs/>
                <w:sz w:val="18"/>
                <w:szCs w:val="18"/>
                <w:lang w:eastAsia="pl-PL"/>
              </w:rPr>
              <w:t>600</w:t>
            </w:r>
          </w:p>
        </w:tc>
        <w:tc>
          <w:tcPr>
            <w:tcW w:w="3106" w:type="dxa"/>
            <w:tcBorders>
              <w:top w:val="nil"/>
              <w:left w:val="nil"/>
              <w:bottom w:val="single" w:sz="8" w:space="0" w:color="000000"/>
              <w:right w:val="single" w:sz="8" w:space="0" w:color="000000"/>
            </w:tcBorders>
            <w:shd w:val="clear" w:color="000000" w:fill="C0C0C0"/>
            <w:vAlign w:val="center"/>
            <w:hideMark/>
          </w:tcPr>
          <w:p w14:paraId="1B48E53E" w14:textId="77777777" w:rsidR="00A82D92" w:rsidRPr="00A82D92" w:rsidRDefault="00A82D92" w:rsidP="00A82D92">
            <w:pPr>
              <w:spacing w:after="0" w:line="240" w:lineRule="auto"/>
              <w:rPr>
                <w:rFonts w:eastAsia="Times New Roman" w:cs="Calibri"/>
                <w:b/>
                <w:bCs/>
                <w:sz w:val="18"/>
                <w:szCs w:val="18"/>
                <w:lang w:eastAsia="pl-PL"/>
              </w:rPr>
            </w:pPr>
            <w:r w:rsidRPr="00A82D92">
              <w:rPr>
                <w:rFonts w:eastAsia="Times New Roman" w:cs="Calibri"/>
                <w:b/>
                <w:bCs/>
                <w:sz w:val="18"/>
                <w:szCs w:val="18"/>
                <w:lang w:eastAsia="pl-PL"/>
              </w:rPr>
              <w:t>Transport i łączność</w:t>
            </w:r>
          </w:p>
        </w:tc>
        <w:tc>
          <w:tcPr>
            <w:tcW w:w="1856" w:type="dxa"/>
            <w:gridSpan w:val="2"/>
            <w:tcBorders>
              <w:top w:val="nil"/>
              <w:left w:val="nil"/>
              <w:bottom w:val="single" w:sz="8" w:space="0" w:color="000000"/>
              <w:right w:val="single" w:sz="8" w:space="0" w:color="000000"/>
            </w:tcBorders>
            <w:shd w:val="clear" w:color="000000" w:fill="C0C0C0"/>
            <w:vAlign w:val="center"/>
            <w:hideMark/>
          </w:tcPr>
          <w:p w14:paraId="568F3A89"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764 244,14</w:t>
            </w:r>
          </w:p>
        </w:tc>
        <w:tc>
          <w:tcPr>
            <w:tcW w:w="1701" w:type="dxa"/>
            <w:tcBorders>
              <w:top w:val="nil"/>
              <w:left w:val="nil"/>
              <w:bottom w:val="single" w:sz="8" w:space="0" w:color="000000"/>
              <w:right w:val="single" w:sz="8" w:space="0" w:color="000000"/>
            </w:tcBorders>
            <w:shd w:val="clear" w:color="000000" w:fill="C0C0C0"/>
            <w:vAlign w:val="center"/>
            <w:hideMark/>
          </w:tcPr>
          <w:p w14:paraId="4FC590C1"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735 675,42</w:t>
            </w:r>
          </w:p>
        </w:tc>
        <w:tc>
          <w:tcPr>
            <w:tcW w:w="1134" w:type="dxa"/>
            <w:tcBorders>
              <w:top w:val="nil"/>
              <w:left w:val="nil"/>
              <w:bottom w:val="single" w:sz="8" w:space="0" w:color="000000"/>
              <w:right w:val="single" w:sz="8" w:space="0" w:color="000000"/>
            </w:tcBorders>
            <w:shd w:val="clear" w:color="000000" w:fill="C0C0C0"/>
            <w:vAlign w:val="center"/>
            <w:hideMark/>
          </w:tcPr>
          <w:p w14:paraId="694F2709"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96,26</w:t>
            </w:r>
          </w:p>
        </w:tc>
        <w:tc>
          <w:tcPr>
            <w:tcW w:w="1040" w:type="dxa"/>
            <w:tcBorders>
              <w:top w:val="nil"/>
              <w:left w:val="nil"/>
              <w:bottom w:val="single" w:sz="8" w:space="0" w:color="000000"/>
              <w:right w:val="single" w:sz="8" w:space="0" w:color="000000"/>
            </w:tcBorders>
            <w:shd w:val="clear" w:color="000000" w:fill="C0C0C0"/>
            <w:vAlign w:val="center"/>
            <w:hideMark/>
          </w:tcPr>
          <w:p w14:paraId="1C9965D4"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2,33</w:t>
            </w:r>
          </w:p>
        </w:tc>
      </w:tr>
      <w:tr w:rsidR="00A82D92" w:rsidRPr="00A82D92" w14:paraId="419BA99E" w14:textId="77777777" w:rsidTr="00A82D92">
        <w:trPr>
          <w:trHeight w:val="315"/>
        </w:trPr>
        <w:tc>
          <w:tcPr>
            <w:tcW w:w="1124" w:type="dxa"/>
            <w:vMerge w:val="restart"/>
            <w:tcBorders>
              <w:top w:val="nil"/>
              <w:left w:val="single" w:sz="8" w:space="0" w:color="auto"/>
              <w:bottom w:val="single" w:sz="8" w:space="0" w:color="000000"/>
              <w:right w:val="single" w:sz="8" w:space="0" w:color="auto"/>
            </w:tcBorders>
            <w:vAlign w:val="center"/>
            <w:hideMark/>
          </w:tcPr>
          <w:p w14:paraId="25F2B799" w14:textId="77777777" w:rsidR="00A82D92" w:rsidRPr="00A82D92" w:rsidRDefault="00A82D92" w:rsidP="00A82D92">
            <w:pPr>
              <w:spacing w:after="0" w:line="240" w:lineRule="auto"/>
              <w:jc w:val="center"/>
              <w:rPr>
                <w:rFonts w:eastAsia="Times New Roman" w:cs="Calibri"/>
                <w:b/>
                <w:bCs/>
                <w:sz w:val="18"/>
                <w:szCs w:val="18"/>
                <w:lang w:eastAsia="pl-PL"/>
              </w:rPr>
            </w:pPr>
            <w:r w:rsidRPr="00A82D92">
              <w:rPr>
                <w:rFonts w:eastAsia="Times New Roman" w:cs="Calibri"/>
                <w:b/>
                <w:bCs/>
                <w:sz w:val="18"/>
                <w:szCs w:val="18"/>
                <w:lang w:eastAsia="pl-PL"/>
              </w:rPr>
              <w:lastRenderedPageBreak/>
              <w:t>60013</w:t>
            </w:r>
          </w:p>
        </w:tc>
        <w:tc>
          <w:tcPr>
            <w:tcW w:w="3106" w:type="dxa"/>
            <w:tcBorders>
              <w:top w:val="nil"/>
              <w:left w:val="nil"/>
              <w:bottom w:val="single" w:sz="8" w:space="0" w:color="000000"/>
              <w:right w:val="single" w:sz="8" w:space="0" w:color="000000"/>
            </w:tcBorders>
            <w:vAlign w:val="center"/>
            <w:hideMark/>
          </w:tcPr>
          <w:p w14:paraId="6B7A3708" w14:textId="77777777" w:rsidR="00A82D92" w:rsidRPr="00A82D92" w:rsidRDefault="00A82D92" w:rsidP="00A82D92">
            <w:pPr>
              <w:spacing w:after="0" w:line="240" w:lineRule="auto"/>
              <w:rPr>
                <w:rFonts w:eastAsia="Times New Roman" w:cs="Calibri"/>
                <w:b/>
                <w:bCs/>
                <w:sz w:val="18"/>
                <w:szCs w:val="18"/>
                <w:lang w:eastAsia="pl-PL"/>
              </w:rPr>
            </w:pPr>
            <w:r w:rsidRPr="00A82D92">
              <w:rPr>
                <w:rFonts w:eastAsia="Times New Roman" w:cs="Calibri"/>
                <w:b/>
                <w:bCs/>
                <w:sz w:val="18"/>
                <w:szCs w:val="18"/>
                <w:lang w:eastAsia="pl-PL"/>
              </w:rPr>
              <w:t>Drogi publiczne wojewódzkie</w:t>
            </w:r>
          </w:p>
        </w:tc>
        <w:tc>
          <w:tcPr>
            <w:tcW w:w="1856" w:type="dxa"/>
            <w:gridSpan w:val="2"/>
            <w:tcBorders>
              <w:top w:val="nil"/>
              <w:left w:val="nil"/>
              <w:bottom w:val="single" w:sz="8" w:space="0" w:color="000000"/>
              <w:right w:val="single" w:sz="8" w:space="0" w:color="000000"/>
            </w:tcBorders>
            <w:vAlign w:val="center"/>
            <w:hideMark/>
          </w:tcPr>
          <w:p w14:paraId="4A9E0E90"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50 498,00</w:t>
            </w:r>
          </w:p>
        </w:tc>
        <w:tc>
          <w:tcPr>
            <w:tcW w:w="1701" w:type="dxa"/>
            <w:tcBorders>
              <w:top w:val="nil"/>
              <w:left w:val="nil"/>
              <w:bottom w:val="single" w:sz="8" w:space="0" w:color="000000"/>
              <w:right w:val="single" w:sz="8" w:space="0" w:color="000000"/>
            </w:tcBorders>
            <w:vAlign w:val="center"/>
            <w:hideMark/>
          </w:tcPr>
          <w:p w14:paraId="2CA19071"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50 498,00</w:t>
            </w:r>
          </w:p>
        </w:tc>
        <w:tc>
          <w:tcPr>
            <w:tcW w:w="1134" w:type="dxa"/>
            <w:tcBorders>
              <w:top w:val="nil"/>
              <w:left w:val="nil"/>
              <w:bottom w:val="single" w:sz="8" w:space="0" w:color="000000"/>
              <w:right w:val="single" w:sz="8" w:space="0" w:color="000000"/>
            </w:tcBorders>
            <w:vAlign w:val="center"/>
            <w:hideMark/>
          </w:tcPr>
          <w:p w14:paraId="4D2F08A1"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100,00</w:t>
            </w:r>
          </w:p>
        </w:tc>
        <w:tc>
          <w:tcPr>
            <w:tcW w:w="1040" w:type="dxa"/>
            <w:tcBorders>
              <w:top w:val="nil"/>
              <w:left w:val="nil"/>
              <w:bottom w:val="single" w:sz="8" w:space="0" w:color="000000"/>
              <w:right w:val="single" w:sz="8" w:space="0" w:color="000000"/>
            </w:tcBorders>
            <w:vAlign w:val="center"/>
            <w:hideMark/>
          </w:tcPr>
          <w:p w14:paraId="206AF091"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0,16</w:t>
            </w:r>
          </w:p>
        </w:tc>
      </w:tr>
      <w:tr w:rsidR="00A82D92" w:rsidRPr="00A82D92" w14:paraId="706088D6" w14:textId="77777777" w:rsidTr="00A82D92">
        <w:trPr>
          <w:trHeight w:val="315"/>
        </w:trPr>
        <w:tc>
          <w:tcPr>
            <w:tcW w:w="1124" w:type="dxa"/>
            <w:vMerge/>
            <w:tcBorders>
              <w:top w:val="nil"/>
              <w:left w:val="single" w:sz="8" w:space="0" w:color="auto"/>
              <w:bottom w:val="single" w:sz="8" w:space="0" w:color="000000"/>
              <w:right w:val="single" w:sz="8" w:space="0" w:color="auto"/>
            </w:tcBorders>
            <w:vAlign w:val="center"/>
            <w:hideMark/>
          </w:tcPr>
          <w:p w14:paraId="0BC6DC0E"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000000"/>
            </w:tcBorders>
            <w:vAlign w:val="center"/>
            <w:hideMark/>
          </w:tcPr>
          <w:p w14:paraId="66F4CDC4"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Wydatki majątkowe:</w:t>
            </w:r>
          </w:p>
        </w:tc>
        <w:tc>
          <w:tcPr>
            <w:tcW w:w="1856" w:type="dxa"/>
            <w:gridSpan w:val="2"/>
            <w:tcBorders>
              <w:top w:val="nil"/>
              <w:left w:val="nil"/>
              <w:bottom w:val="single" w:sz="8" w:space="0" w:color="000000"/>
              <w:right w:val="single" w:sz="8" w:space="0" w:color="000000"/>
            </w:tcBorders>
            <w:vAlign w:val="center"/>
            <w:hideMark/>
          </w:tcPr>
          <w:p w14:paraId="5886B962"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40 328,00</w:t>
            </w:r>
          </w:p>
        </w:tc>
        <w:tc>
          <w:tcPr>
            <w:tcW w:w="1701" w:type="dxa"/>
            <w:tcBorders>
              <w:top w:val="nil"/>
              <w:left w:val="nil"/>
              <w:bottom w:val="single" w:sz="8" w:space="0" w:color="000000"/>
              <w:right w:val="single" w:sz="8" w:space="0" w:color="000000"/>
            </w:tcBorders>
            <w:vAlign w:val="center"/>
            <w:hideMark/>
          </w:tcPr>
          <w:p w14:paraId="4382D4FE"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40 328,00</w:t>
            </w:r>
          </w:p>
        </w:tc>
        <w:tc>
          <w:tcPr>
            <w:tcW w:w="1134" w:type="dxa"/>
            <w:tcBorders>
              <w:top w:val="nil"/>
              <w:left w:val="nil"/>
              <w:bottom w:val="single" w:sz="8" w:space="0" w:color="000000"/>
              <w:right w:val="single" w:sz="8" w:space="0" w:color="000000"/>
            </w:tcBorders>
            <w:vAlign w:val="center"/>
            <w:hideMark/>
          </w:tcPr>
          <w:p w14:paraId="0D31FFCD"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100,00</w:t>
            </w:r>
          </w:p>
        </w:tc>
        <w:tc>
          <w:tcPr>
            <w:tcW w:w="1040" w:type="dxa"/>
            <w:tcBorders>
              <w:top w:val="nil"/>
              <w:left w:val="nil"/>
              <w:bottom w:val="single" w:sz="8" w:space="0" w:color="000000"/>
              <w:right w:val="single" w:sz="8" w:space="0" w:color="000000"/>
            </w:tcBorders>
            <w:vAlign w:val="center"/>
            <w:hideMark/>
          </w:tcPr>
          <w:p w14:paraId="522F01AF"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0,13</w:t>
            </w:r>
          </w:p>
        </w:tc>
      </w:tr>
      <w:tr w:rsidR="00A82D92" w:rsidRPr="00A82D92" w14:paraId="19805109" w14:textId="77777777" w:rsidTr="00A82D92">
        <w:trPr>
          <w:trHeight w:val="315"/>
        </w:trPr>
        <w:tc>
          <w:tcPr>
            <w:tcW w:w="1124" w:type="dxa"/>
            <w:vMerge/>
            <w:tcBorders>
              <w:top w:val="nil"/>
              <w:left w:val="single" w:sz="8" w:space="0" w:color="auto"/>
              <w:bottom w:val="single" w:sz="8" w:space="0" w:color="000000"/>
              <w:right w:val="single" w:sz="8" w:space="0" w:color="auto"/>
            </w:tcBorders>
            <w:vAlign w:val="center"/>
            <w:hideMark/>
          </w:tcPr>
          <w:p w14:paraId="426E7A05"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nil"/>
              <w:right w:val="single" w:sz="8" w:space="0" w:color="000000"/>
            </w:tcBorders>
            <w:vAlign w:val="center"/>
            <w:hideMark/>
          </w:tcPr>
          <w:p w14:paraId="234BEA75"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1) Inwestycje i zakupy inwestycyjne w tym:</w:t>
            </w:r>
          </w:p>
        </w:tc>
        <w:tc>
          <w:tcPr>
            <w:tcW w:w="1856" w:type="dxa"/>
            <w:gridSpan w:val="2"/>
            <w:tcBorders>
              <w:top w:val="nil"/>
              <w:left w:val="nil"/>
              <w:bottom w:val="single" w:sz="8" w:space="0" w:color="000000"/>
              <w:right w:val="single" w:sz="8" w:space="0" w:color="000000"/>
            </w:tcBorders>
            <w:vAlign w:val="center"/>
            <w:hideMark/>
          </w:tcPr>
          <w:p w14:paraId="326E5FC6"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40 328,00</w:t>
            </w:r>
          </w:p>
        </w:tc>
        <w:tc>
          <w:tcPr>
            <w:tcW w:w="1701" w:type="dxa"/>
            <w:tcBorders>
              <w:top w:val="nil"/>
              <w:left w:val="nil"/>
              <w:bottom w:val="single" w:sz="8" w:space="0" w:color="000000"/>
              <w:right w:val="single" w:sz="8" w:space="0" w:color="000000"/>
            </w:tcBorders>
            <w:vAlign w:val="center"/>
            <w:hideMark/>
          </w:tcPr>
          <w:p w14:paraId="4F5CFD87"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40 328,00</w:t>
            </w:r>
          </w:p>
        </w:tc>
        <w:tc>
          <w:tcPr>
            <w:tcW w:w="1134" w:type="dxa"/>
            <w:tcBorders>
              <w:top w:val="nil"/>
              <w:left w:val="nil"/>
              <w:bottom w:val="single" w:sz="8" w:space="0" w:color="000000"/>
              <w:right w:val="single" w:sz="8" w:space="0" w:color="000000"/>
            </w:tcBorders>
            <w:vAlign w:val="center"/>
            <w:hideMark/>
          </w:tcPr>
          <w:p w14:paraId="3D7712A3"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100,00</w:t>
            </w:r>
          </w:p>
        </w:tc>
        <w:tc>
          <w:tcPr>
            <w:tcW w:w="1040" w:type="dxa"/>
            <w:tcBorders>
              <w:top w:val="nil"/>
              <w:left w:val="nil"/>
              <w:bottom w:val="single" w:sz="8" w:space="0" w:color="000000"/>
              <w:right w:val="single" w:sz="8" w:space="0" w:color="000000"/>
            </w:tcBorders>
            <w:vAlign w:val="center"/>
            <w:hideMark/>
          </w:tcPr>
          <w:p w14:paraId="1C12D4F4"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0,13</w:t>
            </w:r>
          </w:p>
        </w:tc>
      </w:tr>
      <w:tr w:rsidR="00A82D92" w:rsidRPr="00A82D92" w14:paraId="258D8FA6" w14:textId="77777777" w:rsidTr="00A82D92">
        <w:trPr>
          <w:trHeight w:val="510"/>
        </w:trPr>
        <w:tc>
          <w:tcPr>
            <w:tcW w:w="1124" w:type="dxa"/>
            <w:vMerge/>
            <w:tcBorders>
              <w:top w:val="nil"/>
              <w:left w:val="single" w:sz="8" w:space="0" w:color="auto"/>
              <w:bottom w:val="single" w:sz="8" w:space="0" w:color="000000"/>
              <w:right w:val="single" w:sz="8" w:space="0" w:color="auto"/>
            </w:tcBorders>
            <w:vAlign w:val="center"/>
            <w:hideMark/>
          </w:tcPr>
          <w:p w14:paraId="6AB1892E"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single" w:sz="8" w:space="0" w:color="auto"/>
              <w:left w:val="nil"/>
              <w:bottom w:val="single" w:sz="8" w:space="0" w:color="auto"/>
              <w:right w:val="single" w:sz="8" w:space="0" w:color="auto"/>
            </w:tcBorders>
            <w:vAlign w:val="bottom"/>
            <w:hideMark/>
          </w:tcPr>
          <w:p w14:paraId="37E88B6B" w14:textId="77777777" w:rsidR="00A82D92" w:rsidRPr="00A82D92" w:rsidRDefault="00A82D92" w:rsidP="00A82D92">
            <w:pPr>
              <w:spacing w:after="0" w:line="240" w:lineRule="auto"/>
              <w:rPr>
                <w:rFonts w:eastAsia="Times New Roman" w:cs="Calibri"/>
                <w:color w:val="000000"/>
                <w:sz w:val="18"/>
                <w:szCs w:val="18"/>
                <w:lang w:eastAsia="pl-PL"/>
              </w:rPr>
            </w:pPr>
            <w:r w:rsidRPr="00A82D92">
              <w:rPr>
                <w:rFonts w:eastAsia="Times New Roman" w:cs="Calibri"/>
                <w:color w:val="000000"/>
                <w:sz w:val="18"/>
                <w:szCs w:val="18"/>
                <w:lang w:eastAsia="pl-PL"/>
              </w:rPr>
              <w:t>Przebudowa chodnika w ciągu drogi wojewódzkiej nr 772 (dawnej drogi krajowej nr 7) w miejscowości Domiarki</w:t>
            </w:r>
          </w:p>
        </w:tc>
        <w:tc>
          <w:tcPr>
            <w:tcW w:w="1856" w:type="dxa"/>
            <w:gridSpan w:val="2"/>
            <w:tcBorders>
              <w:top w:val="nil"/>
              <w:left w:val="nil"/>
              <w:bottom w:val="single" w:sz="8" w:space="0" w:color="000000"/>
              <w:right w:val="single" w:sz="8" w:space="0" w:color="000000"/>
            </w:tcBorders>
            <w:vAlign w:val="center"/>
            <w:hideMark/>
          </w:tcPr>
          <w:p w14:paraId="6F395C50"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11 300,00</w:t>
            </w:r>
          </w:p>
        </w:tc>
        <w:tc>
          <w:tcPr>
            <w:tcW w:w="1701" w:type="dxa"/>
            <w:tcBorders>
              <w:top w:val="nil"/>
              <w:left w:val="nil"/>
              <w:bottom w:val="single" w:sz="8" w:space="0" w:color="000000"/>
              <w:right w:val="single" w:sz="8" w:space="0" w:color="000000"/>
            </w:tcBorders>
            <w:vAlign w:val="center"/>
            <w:hideMark/>
          </w:tcPr>
          <w:p w14:paraId="06975E1B"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11 300,00</w:t>
            </w:r>
          </w:p>
        </w:tc>
        <w:tc>
          <w:tcPr>
            <w:tcW w:w="1134" w:type="dxa"/>
            <w:tcBorders>
              <w:top w:val="nil"/>
              <w:left w:val="nil"/>
              <w:bottom w:val="single" w:sz="8" w:space="0" w:color="000000"/>
              <w:right w:val="single" w:sz="8" w:space="0" w:color="000000"/>
            </w:tcBorders>
            <w:vAlign w:val="center"/>
            <w:hideMark/>
          </w:tcPr>
          <w:p w14:paraId="7801DACB"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100,00</w:t>
            </w:r>
          </w:p>
        </w:tc>
        <w:tc>
          <w:tcPr>
            <w:tcW w:w="1040" w:type="dxa"/>
            <w:tcBorders>
              <w:top w:val="nil"/>
              <w:left w:val="nil"/>
              <w:bottom w:val="single" w:sz="8" w:space="0" w:color="000000"/>
              <w:right w:val="single" w:sz="8" w:space="0" w:color="000000"/>
            </w:tcBorders>
            <w:vAlign w:val="center"/>
            <w:hideMark/>
          </w:tcPr>
          <w:p w14:paraId="7A33854B"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0,04</w:t>
            </w:r>
          </w:p>
        </w:tc>
      </w:tr>
      <w:tr w:rsidR="00A82D92" w:rsidRPr="00A82D92" w14:paraId="6E14C8A2" w14:textId="77777777" w:rsidTr="00A82D92">
        <w:trPr>
          <w:trHeight w:val="510"/>
        </w:trPr>
        <w:tc>
          <w:tcPr>
            <w:tcW w:w="1124" w:type="dxa"/>
            <w:vMerge/>
            <w:tcBorders>
              <w:top w:val="nil"/>
              <w:left w:val="single" w:sz="8" w:space="0" w:color="auto"/>
              <w:bottom w:val="single" w:sz="8" w:space="0" w:color="000000"/>
              <w:right w:val="single" w:sz="8" w:space="0" w:color="auto"/>
            </w:tcBorders>
            <w:vAlign w:val="center"/>
            <w:hideMark/>
          </w:tcPr>
          <w:p w14:paraId="42CCA174"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auto"/>
              <w:right w:val="single" w:sz="8" w:space="0" w:color="auto"/>
            </w:tcBorders>
            <w:vAlign w:val="bottom"/>
            <w:hideMark/>
          </w:tcPr>
          <w:p w14:paraId="3F5ACA4A" w14:textId="77777777" w:rsidR="00A82D92" w:rsidRPr="00A82D92" w:rsidRDefault="00A82D92" w:rsidP="00A82D92">
            <w:pPr>
              <w:spacing w:after="0" w:line="240" w:lineRule="auto"/>
              <w:rPr>
                <w:rFonts w:eastAsia="Times New Roman" w:cs="Calibri"/>
                <w:color w:val="000000"/>
                <w:sz w:val="18"/>
                <w:szCs w:val="18"/>
                <w:lang w:eastAsia="pl-PL"/>
              </w:rPr>
            </w:pPr>
            <w:r w:rsidRPr="00A82D92">
              <w:rPr>
                <w:rFonts w:eastAsia="Times New Roman" w:cs="Calibri"/>
                <w:color w:val="000000"/>
                <w:sz w:val="18"/>
                <w:szCs w:val="18"/>
                <w:lang w:eastAsia="pl-PL"/>
              </w:rPr>
              <w:t>Budowa chodnika w ciągu drogi wojewódzkiej nr 773 w miejscowościach Iwanowice Włościańskie i Sułkowice</w:t>
            </w:r>
          </w:p>
        </w:tc>
        <w:tc>
          <w:tcPr>
            <w:tcW w:w="1856" w:type="dxa"/>
            <w:gridSpan w:val="2"/>
            <w:tcBorders>
              <w:top w:val="nil"/>
              <w:left w:val="nil"/>
              <w:bottom w:val="single" w:sz="8" w:space="0" w:color="000000"/>
              <w:right w:val="single" w:sz="8" w:space="0" w:color="000000"/>
            </w:tcBorders>
            <w:vAlign w:val="center"/>
            <w:hideMark/>
          </w:tcPr>
          <w:p w14:paraId="190F48FC"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29 028,00</w:t>
            </w:r>
          </w:p>
        </w:tc>
        <w:tc>
          <w:tcPr>
            <w:tcW w:w="1701" w:type="dxa"/>
            <w:tcBorders>
              <w:top w:val="nil"/>
              <w:left w:val="nil"/>
              <w:bottom w:val="single" w:sz="8" w:space="0" w:color="000000"/>
              <w:right w:val="single" w:sz="8" w:space="0" w:color="000000"/>
            </w:tcBorders>
            <w:vAlign w:val="center"/>
            <w:hideMark/>
          </w:tcPr>
          <w:p w14:paraId="7A6FA5B0"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29 028,00</w:t>
            </w:r>
          </w:p>
        </w:tc>
        <w:tc>
          <w:tcPr>
            <w:tcW w:w="1134" w:type="dxa"/>
            <w:tcBorders>
              <w:top w:val="nil"/>
              <w:left w:val="nil"/>
              <w:bottom w:val="single" w:sz="8" w:space="0" w:color="000000"/>
              <w:right w:val="single" w:sz="8" w:space="0" w:color="000000"/>
            </w:tcBorders>
            <w:vAlign w:val="center"/>
            <w:hideMark/>
          </w:tcPr>
          <w:p w14:paraId="28344F58"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100,00</w:t>
            </w:r>
          </w:p>
        </w:tc>
        <w:tc>
          <w:tcPr>
            <w:tcW w:w="1040" w:type="dxa"/>
            <w:tcBorders>
              <w:top w:val="nil"/>
              <w:left w:val="nil"/>
              <w:bottom w:val="single" w:sz="8" w:space="0" w:color="000000"/>
              <w:right w:val="single" w:sz="8" w:space="0" w:color="000000"/>
            </w:tcBorders>
            <w:vAlign w:val="center"/>
            <w:hideMark/>
          </w:tcPr>
          <w:p w14:paraId="79D4A6ED"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0,09</w:t>
            </w:r>
          </w:p>
        </w:tc>
      </w:tr>
      <w:tr w:rsidR="00A82D92" w:rsidRPr="00A82D92" w14:paraId="3C4D7143" w14:textId="77777777" w:rsidTr="00A82D92">
        <w:trPr>
          <w:trHeight w:val="278"/>
        </w:trPr>
        <w:tc>
          <w:tcPr>
            <w:tcW w:w="1124" w:type="dxa"/>
            <w:vMerge/>
            <w:tcBorders>
              <w:top w:val="nil"/>
              <w:left w:val="single" w:sz="8" w:space="0" w:color="auto"/>
              <w:bottom w:val="single" w:sz="8" w:space="0" w:color="000000"/>
              <w:right w:val="single" w:sz="8" w:space="0" w:color="auto"/>
            </w:tcBorders>
            <w:vAlign w:val="center"/>
            <w:hideMark/>
          </w:tcPr>
          <w:p w14:paraId="2E61D67B"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nil"/>
              <w:right w:val="single" w:sz="8" w:space="0" w:color="000000"/>
            </w:tcBorders>
            <w:vAlign w:val="center"/>
            <w:hideMark/>
          </w:tcPr>
          <w:p w14:paraId="7A6DE840"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3) Wydatki  o charakterze dotacyjnym na inwestycje i zakupy inwestycyjne</w:t>
            </w:r>
          </w:p>
        </w:tc>
        <w:tc>
          <w:tcPr>
            <w:tcW w:w="1856" w:type="dxa"/>
            <w:gridSpan w:val="2"/>
            <w:tcBorders>
              <w:top w:val="nil"/>
              <w:left w:val="nil"/>
              <w:bottom w:val="single" w:sz="8" w:space="0" w:color="000000"/>
              <w:right w:val="single" w:sz="8" w:space="0" w:color="000000"/>
            </w:tcBorders>
            <w:vAlign w:val="center"/>
            <w:hideMark/>
          </w:tcPr>
          <w:p w14:paraId="6573C899"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10 170,00</w:t>
            </w:r>
          </w:p>
        </w:tc>
        <w:tc>
          <w:tcPr>
            <w:tcW w:w="1701" w:type="dxa"/>
            <w:tcBorders>
              <w:top w:val="nil"/>
              <w:left w:val="nil"/>
              <w:bottom w:val="single" w:sz="8" w:space="0" w:color="000000"/>
              <w:right w:val="single" w:sz="8" w:space="0" w:color="000000"/>
            </w:tcBorders>
            <w:vAlign w:val="center"/>
            <w:hideMark/>
          </w:tcPr>
          <w:p w14:paraId="25E37E69"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10 170,00</w:t>
            </w:r>
          </w:p>
        </w:tc>
        <w:tc>
          <w:tcPr>
            <w:tcW w:w="1134" w:type="dxa"/>
            <w:tcBorders>
              <w:top w:val="nil"/>
              <w:left w:val="nil"/>
              <w:bottom w:val="single" w:sz="8" w:space="0" w:color="000000"/>
              <w:right w:val="single" w:sz="8" w:space="0" w:color="000000"/>
            </w:tcBorders>
            <w:vAlign w:val="center"/>
            <w:hideMark/>
          </w:tcPr>
          <w:p w14:paraId="23753A0B"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100,00</w:t>
            </w:r>
          </w:p>
        </w:tc>
        <w:tc>
          <w:tcPr>
            <w:tcW w:w="1040" w:type="dxa"/>
            <w:tcBorders>
              <w:top w:val="nil"/>
              <w:left w:val="nil"/>
              <w:bottom w:val="single" w:sz="8" w:space="0" w:color="000000"/>
              <w:right w:val="single" w:sz="8" w:space="0" w:color="000000"/>
            </w:tcBorders>
            <w:vAlign w:val="center"/>
            <w:hideMark/>
          </w:tcPr>
          <w:p w14:paraId="63407ECD"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0,03</w:t>
            </w:r>
          </w:p>
        </w:tc>
      </w:tr>
      <w:tr w:rsidR="00A82D92" w:rsidRPr="00A82D92" w14:paraId="3A71399D" w14:textId="77777777" w:rsidTr="00A82D92">
        <w:trPr>
          <w:trHeight w:val="780"/>
        </w:trPr>
        <w:tc>
          <w:tcPr>
            <w:tcW w:w="1124" w:type="dxa"/>
            <w:vMerge/>
            <w:tcBorders>
              <w:top w:val="nil"/>
              <w:left w:val="single" w:sz="8" w:space="0" w:color="auto"/>
              <w:bottom w:val="single" w:sz="8" w:space="0" w:color="000000"/>
              <w:right w:val="single" w:sz="8" w:space="0" w:color="auto"/>
            </w:tcBorders>
            <w:vAlign w:val="center"/>
            <w:hideMark/>
          </w:tcPr>
          <w:p w14:paraId="01FEFBAC"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single" w:sz="8" w:space="0" w:color="auto"/>
              <w:left w:val="nil"/>
              <w:bottom w:val="single" w:sz="8" w:space="0" w:color="auto"/>
              <w:right w:val="single" w:sz="8" w:space="0" w:color="auto"/>
            </w:tcBorders>
            <w:vAlign w:val="bottom"/>
            <w:hideMark/>
          </w:tcPr>
          <w:p w14:paraId="2E09B147" w14:textId="77777777" w:rsidR="00A82D92" w:rsidRPr="00A82D92" w:rsidRDefault="00A82D92" w:rsidP="00A82D92">
            <w:pPr>
              <w:spacing w:after="0" w:line="240" w:lineRule="auto"/>
              <w:rPr>
                <w:rFonts w:eastAsia="Times New Roman" w:cs="Calibri"/>
                <w:color w:val="000000"/>
                <w:sz w:val="18"/>
                <w:szCs w:val="18"/>
                <w:lang w:eastAsia="pl-PL"/>
              </w:rPr>
            </w:pPr>
            <w:r w:rsidRPr="00A82D92">
              <w:rPr>
                <w:rFonts w:eastAsia="Times New Roman" w:cs="Calibri"/>
                <w:color w:val="000000"/>
                <w:sz w:val="18"/>
                <w:szCs w:val="18"/>
                <w:lang w:eastAsia="pl-PL"/>
              </w:rPr>
              <w:t>Wykonanie doświetlenia przejścia dla pieszych w ciągu DW 772 w m. Domiarki w ramach zadania pn. "Poprawa bezpieczeństwa na przejściach dla pieszych w ciągu dróg wojewódzkich Województwa Małopolskiego"</w:t>
            </w:r>
          </w:p>
        </w:tc>
        <w:tc>
          <w:tcPr>
            <w:tcW w:w="1856" w:type="dxa"/>
            <w:gridSpan w:val="2"/>
            <w:tcBorders>
              <w:top w:val="nil"/>
              <w:left w:val="nil"/>
              <w:bottom w:val="single" w:sz="8" w:space="0" w:color="000000"/>
              <w:right w:val="single" w:sz="8" w:space="0" w:color="000000"/>
            </w:tcBorders>
            <w:vAlign w:val="center"/>
            <w:hideMark/>
          </w:tcPr>
          <w:p w14:paraId="44E2C8B0"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10 170,00</w:t>
            </w:r>
          </w:p>
        </w:tc>
        <w:tc>
          <w:tcPr>
            <w:tcW w:w="1701" w:type="dxa"/>
            <w:tcBorders>
              <w:top w:val="nil"/>
              <w:left w:val="nil"/>
              <w:bottom w:val="single" w:sz="8" w:space="0" w:color="000000"/>
              <w:right w:val="single" w:sz="8" w:space="0" w:color="000000"/>
            </w:tcBorders>
            <w:vAlign w:val="center"/>
            <w:hideMark/>
          </w:tcPr>
          <w:p w14:paraId="4B39D4E3"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10 170,00</w:t>
            </w:r>
          </w:p>
        </w:tc>
        <w:tc>
          <w:tcPr>
            <w:tcW w:w="1134" w:type="dxa"/>
            <w:tcBorders>
              <w:top w:val="nil"/>
              <w:left w:val="nil"/>
              <w:bottom w:val="single" w:sz="8" w:space="0" w:color="000000"/>
              <w:right w:val="single" w:sz="8" w:space="0" w:color="000000"/>
            </w:tcBorders>
            <w:vAlign w:val="center"/>
            <w:hideMark/>
          </w:tcPr>
          <w:p w14:paraId="04A8F736"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100,00</w:t>
            </w:r>
          </w:p>
        </w:tc>
        <w:tc>
          <w:tcPr>
            <w:tcW w:w="1040" w:type="dxa"/>
            <w:tcBorders>
              <w:top w:val="nil"/>
              <w:left w:val="nil"/>
              <w:bottom w:val="single" w:sz="8" w:space="0" w:color="000000"/>
              <w:right w:val="single" w:sz="8" w:space="0" w:color="000000"/>
            </w:tcBorders>
            <w:vAlign w:val="center"/>
            <w:hideMark/>
          </w:tcPr>
          <w:p w14:paraId="612097ED"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0,03</w:t>
            </w:r>
          </w:p>
        </w:tc>
      </w:tr>
      <w:tr w:rsidR="00A82D92" w:rsidRPr="00A82D92" w14:paraId="2158FD67" w14:textId="77777777" w:rsidTr="00A82D92">
        <w:trPr>
          <w:trHeight w:val="315"/>
        </w:trPr>
        <w:tc>
          <w:tcPr>
            <w:tcW w:w="1124" w:type="dxa"/>
            <w:vMerge w:val="restart"/>
            <w:tcBorders>
              <w:top w:val="nil"/>
              <w:left w:val="single" w:sz="8" w:space="0" w:color="000000"/>
              <w:bottom w:val="nil"/>
              <w:right w:val="single" w:sz="8" w:space="0" w:color="000000"/>
            </w:tcBorders>
            <w:vAlign w:val="center"/>
            <w:hideMark/>
          </w:tcPr>
          <w:p w14:paraId="24BBFFB3" w14:textId="77777777" w:rsidR="00A82D92" w:rsidRPr="00A82D92" w:rsidRDefault="00A82D92" w:rsidP="00A82D92">
            <w:pPr>
              <w:spacing w:after="0" w:line="240" w:lineRule="auto"/>
              <w:jc w:val="center"/>
              <w:rPr>
                <w:rFonts w:eastAsia="Times New Roman" w:cs="Calibri"/>
                <w:b/>
                <w:bCs/>
                <w:sz w:val="18"/>
                <w:szCs w:val="18"/>
                <w:lang w:eastAsia="pl-PL"/>
              </w:rPr>
            </w:pPr>
            <w:r w:rsidRPr="00A82D92">
              <w:rPr>
                <w:rFonts w:eastAsia="Times New Roman" w:cs="Calibri"/>
                <w:b/>
                <w:bCs/>
                <w:sz w:val="18"/>
                <w:szCs w:val="18"/>
                <w:lang w:eastAsia="pl-PL"/>
              </w:rPr>
              <w:t>60014</w:t>
            </w:r>
          </w:p>
        </w:tc>
        <w:tc>
          <w:tcPr>
            <w:tcW w:w="3106" w:type="dxa"/>
            <w:tcBorders>
              <w:top w:val="nil"/>
              <w:left w:val="nil"/>
              <w:bottom w:val="single" w:sz="8" w:space="0" w:color="000000"/>
              <w:right w:val="single" w:sz="8" w:space="0" w:color="000000"/>
            </w:tcBorders>
            <w:vAlign w:val="center"/>
            <w:hideMark/>
          </w:tcPr>
          <w:p w14:paraId="5B4D2A53" w14:textId="77777777" w:rsidR="00A82D92" w:rsidRPr="00A82D92" w:rsidRDefault="00A82D92" w:rsidP="00A82D92">
            <w:pPr>
              <w:spacing w:after="0" w:line="240" w:lineRule="auto"/>
              <w:rPr>
                <w:rFonts w:eastAsia="Times New Roman" w:cs="Calibri"/>
                <w:b/>
                <w:bCs/>
                <w:sz w:val="18"/>
                <w:szCs w:val="18"/>
                <w:lang w:eastAsia="pl-PL"/>
              </w:rPr>
            </w:pPr>
            <w:r w:rsidRPr="00A82D92">
              <w:rPr>
                <w:rFonts w:eastAsia="Times New Roman" w:cs="Calibri"/>
                <w:b/>
                <w:bCs/>
                <w:sz w:val="18"/>
                <w:szCs w:val="18"/>
                <w:lang w:eastAsia="pl-PL"/>
              </w:rPr>
              <w:t>Drogi publiczne powiatowe</w:t>
            </w:r>
          </w:p>
        </w:tc>
        <w:tc>
          <w:tcPr>
            <w:tcW w:w="1856" w:type="dxa"/>
            <w:gridSpan w:val="2"/>
            <w:tcBorders>
              <w:top w:val="nil"/>
              <w:left w:val="nil"/>
              <w:bottom w:val="single" w:sz="8" w:space="0" w:color="000000"/>
              <w:right w:val="single" w:sz="8" w:space="0" w:color="000000"/>
            </w:tcBorders>
            <w:vAlign w:val="center"/>
            <w:hideMark/>
          </w:tcPr>
          <w:p w14:paraId="3A5DAA1D"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4 275,00</w:t>
            </w:r>
          </w:p>
        </w:tc>
        <w:tc>
          <w:tcPr>
            <w:tcW w:w="1701" w:type="dxa"/>
            <w:tcBorders>
              <w:top w:val="nil"/>
              <w:left w:val="nil"/>
              <w:bottom w:val="single" w:sz="8" w:space="0" w:color="000000"/>
              <w:right w:val="single" w:sz="8" w:space="0" w:color="000000"/>
            </w:tcBorders>
            <w:vAlign w:val="center"/>
            <w:hideMark/>
          </w:tcPr>
          <w:p w14:paraId="3653ECF5"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4 274,25</w:t>
            </w:r>
          </w:p>
        </w:tc>
        <w:tc>
          <w:tcPr>
            <w:tcW w:w="1134" w:type="dxa"/>
            <w:tcBorders>
              <w:top w:val="nil"/>
              <w:left w:val="nil"/>
              <w:bottom w:val="single" w:sz="8" w:space="0" w:color="000000"/>
              <w:right w:val="single" w:sz="8" w:space="0" w:color="000000"/>
            </w:tcBorders>
            <w:vAlign w:val="center"/>
            <w:hideMark/>
          </w:tcPr>
          <w:p w14:paraId="4CB6455A"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99,98</w:t>
            </w:r>
          </w:p>
        </w:tc>
        <w:tc>
          <w:tcPr>
            <w:tcW w:w="1040" w:type="dxa"/>
            <w:tcBorders>
              <w:top w:val="nil"/>
              <w:left w:val="nil"/>
              <w:bottom w:val="single" w:sz="8" w:space="0" w:color="000000"/>
              <w:right w:val="single" w:sz="8" w:space="0" w:color="000000"/>
            </w:tcBorders>
            <w:vAlign w:val="center"/>
            <w:hideMark/>
          </w:tcPr>
          <w:p w14:paraId="078F5914"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0,01</w:t>
            </w:r>
          </w:p>
        </w:tc>
      </w:tr>
      <w:tr w:rsidR="00A82D92" w:rsidRPr="00A82D92" w14:paraId="6CCF11F8" w14:textId="77777777" w:rsidTr="00A82D92">
        <w:trPr>
          <w:trHeight w:val="315"/>
        </w:trPr>
        <w:tc>
          <w:tcPr>
            <w:tcW w:w="1124" w:type="dxa"/>
            <w:vMerge/>
            <w:tcBorders>
              <w:top w:val="nil"/>
              <w:left w:val="single" w:sz="8" w:space="0" w:color="000000"/>
              <w:bottom w:val="nil"/>
              <w:right w:val="single" w:sz="8" w:space="0" w:color="000000"/>
            </w:tcBorders>
            <w:vAlign w:val="center"/>
            <w:hideMark/>
          </w:tcPr>
          <w:p w14:paraId="6DFE278A"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000000"/>
            </w:tcBorders>
            <w:vAlign w:val="center"/>
            <w:hideMark/>
          </w:tcPr>
          <w:p w14:paraId="4A3FD224"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Wydatki majątkowe:</w:t>
            </w:r>
          </w:p>
        </w:tc>
        <w:tc>
          <w:tcPr>
            <w:tcW w:w="1856" w:type="dxa"/>
            <w:gridSpan w:val="2"/>
            <w:tcBorders>
              <w:top w:val="nil"/>
              <w:left w:val="nil"/>
              <w:bottom w:val="single" w:sz="8" w:space="0" w:color="000000"/>
              <w:right w:val="single" w:sz="8" w:space="0" w:color="000000"/>
            </w:tcBorders>
            <w:vAlign w:val="center"/>
            <w:hideMark/>
          </w:tcPr>
          <w:p w14:paraId="0D6D9668"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4 275,00</w:t>
            </w:r>
          </w:p>
        </w:tc>
        <w:tc>
          <w:tcPr>
            <w:tcW w:w="1701" w:type="dxa"/>
            <w:tcBorders>
              <w:top w:val="nil"/>
              <w:left w:val="nil"/>
              <w:bottom w:val="single" w:sz="8" w:space="0" w:color="000000"/>
              <w:right w:val="single" w:sz="8" w:space="0" w:color="000000"/>
            </w:tcBorders>
            <w:vAlign w:val="center"/>
            <w:hideMark/>
          </w:tcPr>
          <w:p w14:paraId="402FD9C4"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4 274,25</w:t>
            </w:r>
          </w:p>
        </w:tc>
        <w:tc>
          <w:tcPr>
            <w:tcW w:w="1134" w:type="dxa"/>
            <w:tcBorders>
              <w:top w:val="nil"/>
              <w:left w:val="nil"/>
              <w:bottom w:val="single" w:sz="8" w:space="0" w:color="000000"/>
              <w:right w:val="single" w:sz="8" w:space="0" w:color="000000"/>
            </w:tcBorders>
            <w:vAlign w:val="center"/>
            <w:hideMark/>
          </w:tcPr>
          <w:p w14:paraId="06C200B5"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99,98</w:t>
            </w:r>
          </w:p>
        </w:tc>
        <w:tc>
          <w:tcPr>
            <w:tcW w:w="1040" w:type="dxa"/>
            <w:tcBorders>
              <w:top w:val="nil"/>
              <w:left w:val="nil"/>
              <w:bottom w:val="single" w:sz="8" w:space="0" w:color="000000"/>
              <w:right w:val="single" w:sz="8" w:space="0" w:color="000000"/>
            </w:tcBorders>
            <w:vAlign w:val="center"/>
            <w:hideMark/>
          </w:tcPr>
          <w:p w14:paraId="5BA1E4B0"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0,01</w:t>
            </w:r>
          </w:p>
        </w:tc>
      </w:tr>
      <w:tr w:rsidR="00A82D92" w:rsidRPr="00A82D92" w14:paraId="717FB1A4" w14:textId="77777777" w:rsidTr="00A82D92">
        <w:trPr>
          <w:trHeight w:val="330"/>
        </w:trPr>
        <w:tc>
          <w:tcPr>
            <w:tcW w:w="1124" w:type="dxa"/>
            <w:vMerge/>
            <w:tcBorders>
              <w:top w:val="nil"/>
              <w:left w:val="single" w:sz="8" w:space="0" w:color="000000"/>
              <w:bottom w:val="nil"/>
              <w:right w:val="single" w:sz="8" w:space="0" w:color="000000"/>
            </w:tcBorders>
            <w:vAlign w:val="center"/>
            <w:hideMark/>
          </w:tcPr>
          <w:p w14:paraId="5EF155B9"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nil"/>
              <w:right w:val="single" w:sz="8" w:space="0" w:color="000000"/>
            </w:tcBorders>
            <w:vAlign w:val="center"/>
            <w:hideMark/>
          </w:tcPr>
          <w:p w14:paraId="6B727325"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3) Wydatki o charakterze dotacyjnym na inwestycje i zakupy inwestycyjne</w:t>
            </w:r>
          </w:p>
        </w:tc>
        <w:tc>
          <w:tcPr>
            <w:tcW w:w="1856" w:type="dxa"/>
            <w:gridSpan w:val="2"/>
            <w:tcBorders>
              <w:top w:val="nil"/>
              <w:left w:val="nil"/>
              <w:bottom w:val="single" w:sz="8" w:space="0" w:color="000000"/>
              <w:right w:val="single" w:sz="8" w:space="0" w:color="000000"/>
            </w:tcBorders>
            <w:vAlign w:val="center"/>
            <w:hideMark/>
          </w:tcPr>
          <w:p w14:paraId="20B84396"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4 275,00</w:t>
            </w:r>
          </w:p>
        </w:tc>
        <w:tc>
          <w:tcPr>
            <w:tcW w:w="1701" w:type="dxa"/>
            <w:tcBorders>
              <w:top w:val="nil"/>
              <w:left w:val="nil"/>
              <w:bottom w:val="single" w:sz="8" w:space="0" w:color="000000"/>
              <w:right w:val="single" w:sz="8" w:space="0" w:color="000000"/>
            </w:tcBorders>
            <w:vAlign w:val="center"/>
            <w:hideMark/>
          </w:tcPr>
          <w:p w14:paraId="58058FC2"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4 274,25</w:t>
            </w:r>
          </w:p>
        </w:tc>
        <w:tc>
          <w:tcPr>
            <w:tcW w:w="1134" w:type="dxa"/>
            <w:tcBorders>
              <w:top w:val="nil"/>
              <w:left w:val="nil"/>
              <w:bottom w:val="single" w:sz="8" w:space="0" w:color="000000"/>
              <w:right w:val="single" w:sz="8" w:space="0" w:color="000000"/>
            </w:tcBorders>
            <w:vAlign w:val="center"/>
            <w:hideMark/>
          </w:tcPr>
          <w:p w14:paraId="6868DD24"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99,98</w:t>
            </w:r>
          </w:p>
        </w:tc>
        <w:tc>
          <w:tcPr>
            <w:tcW w:w="1040" w:type="dxa"/>
            <w:tcBorders>
              <w:top w:val="nil"/>
              <w:left w:val="nil"/>
              <w:bottom w:val="single" w:sz="8" w:space="0" w:color="000000"/>
              <w:right w:val="single" w:sz="8" w:space="0" w:color="000000"/>
            </w:tcBorders>
            <w:vAlign w:val="center"/>
            <w:hideMark/>
          </w:tcPr>
          <w:p w14:paraId="19F89BDA"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0,01</w:t>
            </w:r>
          </w:p>
        </w:tc>
      </w:tr>
      <w:tr w:rsidR="00A82D92" w:rsidRPr="00A82D92" w14:paraId="4B3F30D4" w14:textId="77777777" w:rsidTr="00A82D92">
        <w:trPr>
          <w:trHeight w:val="330"/>
        </w:trPr>
        <w:tc>
          <w:tcPr>
            <w:tcW w:w="1124" w:type="dxa"/>
            <w:vMerge/>
            <w:tcBorders>
              <w:top w:val="nil"/>
              <w:left w:val="single" w:sz="8" w:space="0" w:color="000000"/>
              <w:bottom w:val="nil"/>
              <w:right w:val="single" w:sz="8" w:space="0" w:color="000000"/>
            </w:tcBorders>
            <w:vAlign w:val="center"/>
            <w:hideMark/>
          </w:tcPr>
          <w:p w14:paraId="4ACECA4D"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single" w:sz="8" w:space="0" w:color="auto"/>
              <w:left w:val="single" w:sz="8" w:space="0" w:color="auto"/>
              <w:bottom w:val="single" w:sz="8" w:space="0" w:color="auto"/>
              <w:right w:val="single" w:sz="8" w:space="0" w:color="auto"/>
            </w:tcBorders>
            <w:vAlign w:val="bottom"/>
            <w:hideMark/>
          </w:tcPr>
          <w:p w14:paraId="7A33D133" w14:textId="77777777" w:rsidR="00A82D92" w:rsidRPr="00A82D92" w:rsidRDefault="00A82D92" w:rsidP="00A82D92">
            <w:pPr>
              <w:spacing w:after="0" w:line="240" w:lineRule="auto"/>
              <w:rPr>
                <w:rFonts w:eastAsia="Times New Roman" w:cs="Calibri"/>
                <w:color w:val="000000"/>
                <w:sz w:val="18"/>
                <w:szCs w:val="18"/>
                <w:lang w:eastAsia="pl-PL"/>
              </w:rPr>
            </w:pPr>
            <w:r w:rsidRPr="00A82D92">
              <w:rPr>
                <w:rFonts w:eastAsia="Times New Roman" w:cs="Calibri"/>
                <w:color w:val="000000"/>
                <w:sz w:val="18"/>
                <w:szCs w:val="18"/>
                <w:lang w:eastAsia="pl-PL"/>
              </w:rPr>
              <w:t>Opracowanie dokumentacji projektowej chodnika w Naramie w kierunku Owczar</w:t>
            </w:r>
          </w:p>
        </w:tc>
        <w:tc>
          <w:tcPr>
            <w:tcW w:w="1856" w:type="dxa"/>
            <w:gridSpan w:val="2"/>
            <w:tcBorders>
              <w:top w:val="nil"/>
              <w:left w:val="nil"/>
              <w:bottom w:val="single" w:sz="8" w:space="0" w:color="000000"/>
              <w:right w:val="single" w:sz="8" w:space="0" w:color="000000"/>
            </w:tcBorders>
            <w:vAlign w:val="center"/>
            <w:hideMark/>
          </w:tcPr>
          <w:p w14:paraId="30ED7A94"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4 275,00</w:t>
            </w:r>
          </w:p>
        </w:tc>
        <w:tc>
          <w:tcPr>
            <w:tcW w:w="1701" w:type="dxa"/>
            <w:tcBorders>
              <w:top w:val="nil"/>
              <w:left w:val="nil"/>
              <w:bottom w:val="single" w:sz="8" w:space="0" w:color="000000"/>
              <w:right w:val="single" w:sz="8" w:space="0" w:color="000000"/>
            </w:tcBorders>
            <w:vAlign w:val="center"/>
            <w:hideMark/>
          </w:tcPr>
          <w:p w14:paraId="21844CB8"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4 274,25</w:t>
            </w:r>
          </w:p>
        </w:tc>
        <w:tc>
          <w:tcPr>
            <w:tcW w:w="1134" w:type="dxa"/>
            <w:tcBorders>
              <w:top w:val="nil"/>
              <w:left w:val="nil"/>
              <w:bottom w:val="single" w:sz="8" w:space="0" w:color="000000"/>
              <w:right w:val="single" w:sz="8" w:space="0" w:color="000000"/>
            </w:tcBorders>
            <w:vAlign w:val="center"/>
            <w:hideMark/>
          </w:tcPr>
          <w:p w14:paraId="6B7FF739"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99,98</w:t>
            </w:r>
          </w:p>
        </w:tc>
        <w:tc>
          <w:tcPr>
            <w:tcW w:w="1040" w:type="dxa"/>
            <w:tcBorders>
              <w:top w:val="nil"/>
              <w:left w:val="nil"/>
              <w:bottom w:val="single" w:sz="8" w:space="0" w:color="000000"/>
              <w:right w:val="single" w:sz="8" w:space="0" w:color="000000"/>
            </w:tcBorders>
            <w:vAlign w:val="center"/>
            <w:hideMark/>
          </w:tcPr>
          <w:p w14:paraId="273C3161"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0,01</w:t>
            </w:r>
          </w:p>
        </w:tc>
      </w:tr>
      <w:tr w:rsidR="00A82D92" w:rsidRPr="00A82D92" w14:paraId="32920C47" w14:textId="77777777" w:rsidTr="00A82D92">
        <w:trPr>
          <w:trHeight w:val="315"/>
        </w:trPr>
        <w:tc>
          <w:tcPr>
            <w:tcW w:w="1124" w:type="dxa"/>
            <w:vMerge w:val="restart"/>
            <w:tcBorders>
              <w:top w:val="single" w:sz="8" w:space="0" w:color="000000"/>
              <w:left w:val="single" w:sz="8" w:space="0" w:color="auto"/>
              <w:bottom w:val="nil"/>
              <w:right w:val="single" w:sz="8" w:space="0" w:color="auto"/>
            </w:tcBorders>
            <w:vAlign w:val="center"/>
            <w:hideMark/>
          </w:tcPr>
          <w:p w14:paraId="5240FFA5" w14:textId="77777777" w:rsidR="00A82D92" w:rsidRPr="00A82D92" w:rsidRDefault="00A82D92" w:rsidP="00A82D92">
            <w:pPr>
              <w:spacing w:after="0" w:line="240" w:lineRule="auto"/>
              <w:jc w:val="center"/>
              <w:rPr>
                <w:rFonts w:eastAsia="Times New Roman" w:cs="Calibri"/>
                <w:b/>
                <w:bCs/>
                <w:sz w:val="18"/>
                <w:szCs w:val="18"/>
                <w:lang w:eastAsia="pl-PL"/>
              </w:rPr>
            </w:pPr>
            <w:r w:rsidRPr="00A82D92">
              <w:rPr>
                <w:rFonts w:eastAsia="Times New Roman" w:cs="Calibri"/>
                <w:b/>
                <w:bCs/>
                <w:sz w:val="18"/>
                <w:szCs w:val="18"/>
                <w:lang w:eastAsia="pl-PL"/>
              </w:rPr>
              <w:t>60016</w:t>
            </w:r>
          </w:p>
        </w:tc>
        <w:tc>
          <w:tcPr>
            <w:tcW w:w="3106" w:type="dxa"/>
            <w:tcBorders>
              <w:top w:val="nil"/>
              <w:left w:val="nil"/>
              <w:bottom w:val="single" w:sz="8" w:space="0" w:color="000000"/>
              <w:right w:val="single" w:sz="8" w:space="0" w:color="000000"/>
            </w:tcBorders>
            <w:vAlign w:val="center"/>
            <w:hideMark/>
          </w:tcPr>
          <w:p w14:paraId="229C337C" w14:textId="77777777" w:rsidR="00A82D92" w:rsidRPr="00A82D92" w:rsidRDefault="00A82D92" w:rsidP="00A82D92">
            <w:pPr>
              <w:spacing w:after="0" w:line="240" w:lineRule="auto"/>
              <w:rPr>
                <w:rFonts w:eastAsia="Times New Roman" w:cs="Calibri"/>
                <w:b/>
                <w:bCs/>
                <w:sz w:val="18"/>
                <w:szCs w:val="18"/>
                <w:lang w:eastAsia="pl-PL"/>
              </w:rPr>
            </w:pPr>
            <w:r w:rsidRPr="00A82D92">
              <w:rPr>
                <w:rFonts w:eastAsia="Times New Roman" w:cs="Calibri"/>
                <w:b/>
                <w:bCs/>
                <w:sz w:val="18"/>
                <w:szCs w:val="18"/>
                <w:lang w:eastAsia="pl-PL"/>
              </w:rPr>
              <w:t>Drogi publiczne gminne</w:t>
            </w:r>
          </w:p>
        </w:tc>
        <w:tc>
          <w:tcPr>
            <w:tcW w:w="1856" w:type="dxa"/>
            <w:gridSpan w:val="2"/>
            <w:tcBorders>
              <w:top w:val="nil"/>
              <w:left w:val="nil"/>
              <w:bottom w:val="single" w:sz="8" w:space="0" w:color="000000"/>
              <w:right w:val="single" w:sz="8" w:space="0" w:color="000000"/>
            </w:tcBorders>
            <w:vAlign w:val="center"/>
            <w:hideMark/>
          </w:tcPr>
          <w:p w14:paraId="5D6FEE04"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112 379,00</w:t>
            </w:r>
          </w:p>
        </w:tc>
        <w:tc>
          <w:tcPr>
            <w:tcW w:w="1701" w:type="dxa"/>
            <w:tcBorders>
              <w:top w:val="nil"/>
              <w:left w:val="nil"/>
              <w:bottom w:val="single" w:sz="8" w:space="0" w:color="000000"/>
              <w:right w:val="single" w:sz="8" w:space="0" w:color="000000"/>
            </w:tcBorders>
            <w:vAlign w:val="center"/>
            <w:hideMark/>
          </w:tcPr>
          <w:p w14:paraId="2A0B04B8"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111 837,00</w:t>
            </w:r>
          </w:p>
        </w:tc>
        <w:tc>
          <w:tcPr>
            <w:tcW w:w="1134" w:type="dxa"/>
            <w:tcBorders>
              <w:top w:val="nil"/>
              <w:left w:val="nil"/>
              <w:bottom w:val="single" w:sz="8" w:space="0" w:color="000000"/>
              <w:right w:val="single" w:sz="8" w:space="0" w:color="000000"/>
            </w:tcBorders>
            <w:vAlign w:val="center"/>
            <w:hideMark/>
          </w:tcPr>
          <w:p w14:paraId="03C0C497"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99,52</w:t>
            </w:r>
          </w:p>
        </w:tc>
        <w:tc>
          <w:tcPr>
            <w:tcW w:w="1040" w:type="dxa"/>
            <w:tcBorders>
              <w:top w:val="nil"/>
              <w:left w:val="nil"/>
              <w:bottom w:val="single" w:sz="8" w:space="0" w:color="000000"/>
              <w:right w:val="single" w:sz="8" w:space="0" w:color="000000"/>
            </w:tcBorders>
            <w:vAlign w:val="center"/>
            <w:hideMark/>
          </w:tcPr>
          <w:p w14:paraId="15427BBF"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0,35</w:t>
            </w:r>
          </w:p>
        </w:tc>
      </w:tr>
      <w:tr w:rsidR="00A82D92" w:rsidRPr="00A82D92" w14:paraId="26CCBC0D" w14:textId="77777777" w:rsidTr="00A82D92">
        <w:trPr>
          <w:trHeight w:val="315"/>
        </w:trPr>
        <w:tc>
          <w:tcPr>
            <w:tcW w:w="1124" w:type="dxa"/>
            <w:vMerge/>
            <w:tcBorders>
              <w:top w:val="single" w:sz="8" w:space="0" w:color="000000"/>
              <w:left w:val="single" w:sz="8" w:space="0" w:color="auto"/>
              <w:bottom w:val="nil"/>
              <w:right w:val="single" w:sz="8" w:space="0" w:color="auto"/>
            </w:tcBorders>
            <w:vAlign w:val="center"/>
            <w:hideMark/>
          </w:tcPr>
          <w:p w14:paraId="27EDDAFC"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000000"/>
            </w:tcBorders>
            <w:vAlign w:val="center"/>
            <w:hideMark/>
          </w:tcPr>
          <w:p w14:paraId="6AF6AB31"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Wydatki majątkowe:</w:t>
            </w:r>
          </w:p>
        </w:tc>
        <w:tc>
          <w:tcPr>
            <w:tcW w:w="1856" w:type="dxa"/>
            <w:gridSpan w:val="2"/>
            <w:tcBorders>
              <w:top w:val="nil"/>
              <w:left w:val="nil"/>
              <w:bottom w:val="single" w:sz="8" w:space="0" w:color="000000"/>
              <w:right w:val="single" w:sz="8" w:space="0" w:color="000000"/>
            </w:tcBorders>
            <w:vAlign w:val="center"/>
            <w:hideMark/>
          </w:tcPr>
          <w:p w14:paraId="1412791B"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112 379,00</w:t>
            </w:r>
          </w:p>
        </w:tc>
        <w:tc>
          <w:tcPr>
            <w:tcW w:w="1701" w:type="dxa"/>
            <w:tcBorders>
              <w:top w:val="nil"/>
              <w:left w:val="nil"/>
              <w:bottom w:val="single" w:sz="8" w:space="0" w:color="000000"/>
              <w:right w:val="single" w:sz="8" w:space="0" w:color="000000"/>
            </w:tcBorders>
            <w:vAlign w:val="center"/>
            <w:hideMark/>
          </w:tcPr>
          <w:p w14:paraId="23BCAF7E"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111 837,00</w:t>
            </w:r>
          </w:p>
        </w:tc>
        <w:tc>
          <w:tcPr>
            <w:tcW w:w="1134" w:type="dxa"/>
            <w:tcBorders>
              <w:top w:val="nil"/>
              <w:left w:val="nil"/>
              <w:bottom w:val="single" w:sz="8" w:space="0" w:color="000000"/>
              <w:right w:val="single" w:sz="8" w:space="0" w:color="000000"/>
            </w:tcBorders>
            <w:vAlign w:val="center"/>
            <w:hideMark/>
          </w:tcPr>
          <w:p w14:paraId="18A52E79"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99,52</w:t>
            </w:r>
          </w:p>
        </w:tc>
        <w:tc>
          <w:tcPr>
            <w:tcW w:w="1040" w:type="dxa"/>
            <w:tcBorders>
              <w:top w:val="nil"/>
              <w:left w:val="nil"/>
              <w:bottom w:val="single" w:sz="8" w:space="0" w:color="000000"/>
              <w:right w:val="single" w:sz="8" w:space="0" w:color="000000"/>
            </w:tcBorders>
            <w:vAlign w:val="center"/>
            <w:hideMark/>
          </w:tcPr>
          <w:p w14:paraId="13F48631"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0,35</w:t>
            </w:r>
          </w:p>
        </w:tc>
      </w:tr>
      <w:tr w:rsidR="00A82D92" w:rsidRPr="00A82D92" w14:paraId="30E4C59A" w14:textId="77777777" w:rsidTr="00A82D92">
        <w:trPr>
          <w:trHeight w:val="315"/>
        </w:trPr>
        <w:tc>
          <w:tcPr>
            <w:tcW w:w="1124" w:type="dxa"/>
            <w:vMerge/>
            <w:tcBorders>
              <w:top w:val="single" w:sz="8" w:space="0" w:color="000000"/>
              <w:left w:val="single" w:sz="8" w:space="0" w:color="auto"/>
              <w:bottom w:val="nil"/>
              <w:right w:val="single" w:sz="8" w:space="0" w:color="auto"/>
            </w:tcBorders>
            <w:vAlign w:val="center"/>
            <w:hideMark/>
          </w:tcPr>
          <w:p w14:paraId="175705AF"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000000"/>
            </w:tcBorders>
            <w:vAlign w:val="center"/>
            <w:hideMark/>
          </w:tcPr>
          <w:p w14:paraId="0081BE94"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1) Inwestycje i zakupy inwestycyjne w tym:</w:t>
            </w:r>
          </w:p>
        </w:tc>
        <w:tc>
          <w:tcPr>
            <w:tcW w:w="1856" w:type="dxa"/>
            <w:gridSpan w:val="2"/>
            <w:tcBorders>
              <w:top w:val="nil"/>
              <w:left w:val="nil"/>
              <w:bottom w:val="single" w:sz="8" w:space="0" w:color="000000"/>
              <w:right w:val="single" w:sz="8" w:space="0" w:color="000000"/>
            </w:tcBorders>
            <w:vAlign w:val="center"/>
            <w:hideMark/>
          </w:tcPr>
          <w:p w14:paraId="0C78E97E"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112 379,00</w:t>
            </w:r>
          </w:p>
        </w:tc>
        <w:tc>
          <w:tcPr>
            <w:tcW w:w="1701" w:type="dxa"/>
            <w:tcBorders>
              <w:top w:val="nil"/>
              <w:left w:val="nil"/>
              <w:bottom w:val="single" w:sz="8" w:space="0" w:color="000000"/>
              <w:right w:val="single" w:sz="8" w:space="0" w:color="000000"/>
            </w:tcBorders>
            <w:vAlign w:val="center"/>
            <w:hideMark/>
          </w:tcPr>
          <w:p w14:paraId="15A24352"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111 837,00</w:t>
            </w:r>
          </w:p>
        </w:tc>
        <w:tc>
          <w:tcPr>
            <w:tcW w:w="1134" w:type="dxa"/>
            <w:tcBorders>
              <w:top w:val="nil"/>
              <w:left w:val="nil"/>
              <w:bottom w:val="single" w:sz="8" w:space="0" w:color="000000"/>
              <w:right w:val="single" w:sz="8" w:space="0" w:color="000000"/>
            </w:tcBorders>
            <w:vAlign w:val="center"/>
            <w:hideMark/>
          </w:tcPr>
          <w:p w14:paraId="0CFD56C7"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99,52</w:t>
            </w:r>
          </w:p>
        </w:tc>
        <w:tc>
          <w:tcPr>
            <w:tcW w:w="1040" w:type="dxa"/>
            <w:tcBorders>
              <w:top w:val="nil"/>
              <w:left w:val="nil"/>
              <w:bottom w:val="single" w:sz="8" w:space="0" w:color="000000"/>
              <w:right w:val="single" w:sz="8" w:space="0" w:color="000000"/>
            </w:tcBorders>
            <w:vAlign w:val="center"/>
            <w:hideMark/>
          </w:tcPr>
          <w:p w14:paraId="6DF6D20A"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0,35</w:t>
            </w:r>
          </w:p>
        </w:tc>
      </w:tr>
      <w:tr w:rsidR="00A82D92" w:rsidRPr="00A82D92" w14:paraId="0FA73C0A" w14:textId="77777777" w:rsidTr="00A82D92">
        <w:trPr>
          <w:trHeight w:val="540"/>
        </w:trPr>
        <w:tc>
          <w:tcPr>
            <w:tcW w:w="1124" w:type="dxa"/>
            <w:vMerge/>
            <w:tcBorders>
              <w:top w:val="single" w:sz="8" w:space="0" w:color="000000"/>
              <w:left w:val="single" w:sz="8" w:space="0" w:color="auto"/>
              <w:bottom w:val="nil"/>
              <w:right w:val="single" w:sz="8" w:space="0" w:color="auto"/>
            </w:tcBorders>
            <w:vAlign w:val="center"/>
            <w:hideMark/>
          </w:tcPr>
          <w:p w14:paraId="537D7FD5"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nil"/>
              <w:right w:val="single" w:sz="8" w:space="0" w:color="000000"/>
            </w:tcBorders>
            <w:shd w:val="clear" w:color="000000" w:fill="FFFFFF"/>
            <w:vAlign w:val="center"/>
            <w:hideMark/>
          </w:tcPr>
          <w:p w14:paraId="109DF4E2" w14:textId="77777777" w:rsidR="00A82D92" w:rsidRPr="00A82D92" w:rsidRDefault="00A82D92" w:rsidP="00A82D92">
            <w:pPr>
              <w:spacing w:after="0" w:line="240" w:lineRule="auto"/>
              <w:rPr>
                <w:rFonts w:eastAsia="Times New Roman" w:cs="Calibri"/>
                <w:color w:val="000000"/>
                <w:sz w:val="18"/>
                <w:szCs w:val="18"/>
                <w:lang w:eastAsia="pl-PL"/>
              </w:rPr>
            </w:pPr>
            <w:r w:rsidRPr="00A82D92">
              <w:rPr>
                <w:rFonts w:eastAsia="Times New Roman" w:cs="Calibri"/>
                <w:color w:val="000000"/>
                <w:sz w:val="18"/>
                <w:szCs w:val="18"/>
                <w:lang w:eastAsia="pl-PL"/>
              </w:rPr>
              <w:t>Przebudowa drogi gminnej w miejscowości Narama ul.Brzozowa - wymiana nawierzchni, budowa chodnika i kanalizacji opadowej oraz wypłata odszkodowań</w:t>
            </w:r>
          </w:p>
        </w:tc>
        <w:tc>
          <w:tcPr>
            <w:tcW w:w="1856" w:type="dxa"/>
            <w:gridSpan w:val="2"/>
            <w:tcBorders>
              <w:top w:val="nil"/>
              <w:left w:val="nil"/>
              <w:bottom w:val="single" w:sz="8" w:space="0" w:color="000000"/>
              <w:right w:val="single" w:sz="8" w:space="0" w:color="000000"/>
            </w:tcBorders>
            <w:shd w:val="clear" w:color="000000" w:fill="FFFFFF"/>
            <w:noWrap/>
            <w:vAlign w:val="center"/>
            <w:hideMark/>
          </w:tcPr>
          <w:p w14:paraId="16C8482A" w14:textId="77777777" w:rsidR="00A82D92" w:rsidRPr="00A82D92" w:rsidRDefault="00A82D92" w:rsidP="00A82D92">
            <w:pPr>
              <w:spacing w:after="0" w:line="240" w:lineRule="auto"/>
              <w:jc w:val="right"/>
              <w:rPr>
                <w:rFonts w:eastAsia="Times New Roman" w:cs="Calibri"/>
                <w:color w:val="000000"/>
                <w:sz w:val="18"/>
                <w:szCs w:val="18"/>
                <w:lang w:eastAsia="pl-PL"/>
              </w:rPr>
            </w:pPr>
            <w:r w:rsidRPr="00A82D92">
              <w:rPr>
                <w:rFonts w:eastAsia="Times New Roman" w:cs="Calibri"/>
                <w:color w:val="000000"/>
                <w:sz w:val="18"/>
                <w:szCs w:val="18"/>
                <w:lang w:eastAsia="pl-PL"/>
              </w:rPr>
              <w:t>2 543,00</w:t>
            </w:r>
          </w:p>
        </w:tc>
        <w:tc>
          <w:tcPr>
            <w:tcW w:w="1701" w:type="dxa"/>
            <w:tcBorders>
              <w:top w:val="nil"/>
              <w:left w:val="nil"/>
              <w:bottom w:val="single" w:sz="8" w:space="0" w:color="000000"/>
              <w:right w:val="single" w:sz="8" w:space="0" w:color="000000"/>
            </w:tcBorders>
            <w:vAlign w:val="center"/>
            <w:hideMark/>
          </w:tcPr>
          <w:p w14:paraId="1C85205E"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2 001,00</w:t>
            </w:r>
          </w:p>
        </w:tc>
        <w:tc>
          <w:tcPr>
            <w:tcW w:w="1134" w:type="dxa"/>
            <w:tcBorders>
              <w:top w:val="nil"/>
              <w:left w:val="nil"/>
              <w:bottom w:val="single" w:sz="8" w:space="0" w:color="000000"/>
              <w:right w:val="single" w:sz="8" w:space="0" w:color="000000"/>
            </w:tcBorders>
            <w:vAlign w:val="center"/>
            <w:hideMark/>
          </w:tcPr>
          <w:p w14:paraId="3A3776F6"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78,69</w:t>
            </w:r>
          </w:p>
        </w:tc>
        <w:tc>
          <w:tcPr>
            <w:tcW w:w="1040" w:type="dxa"/>
            <w:tcBorders>
              <w:top w:val="nil"/>
              <w:left w:val="nil"/>
              <w:bottom w:val="single" w:sz="8" w:space="0" w:color="000000"/>
              <w:right w:val="single" w:sz="8" w:space="0" w:color="000000"/>
            </w:tcBorders>
            <w:vAlign w:val="center"/>
            <w:hideMark/>
          </w:tcPr>
          <w:p w14:paraId="7CDB99C6"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0,01</w:t>
            </w:r>
          </w:p>
        </w:tc>
      </w:tr>
      <w:tr w:rsidR="00A82D92" w:rsidRPr="00A82D92" w14:paraId="4DACD494" w14:textId="77777777" w:rsidTr="00A82D92">
        <w:trPr>
          <w:trHeight w:val="510"/>
        </w:trPr>
        <w:tc>
          <w:tcPr>
            <w:tcW w:w="1124" w:type="dxa"/>
            <w:vMerge/>
            <w:tcBorders>
              <w:top w:val="single" w:sz="8" w:space="0" w:color="000000"/>
              <w:left w:val="single" w:sz="8" w:space="0" w:color="auto"/>
              <w:bottom w:val="nil"/>
              <w:right w:val="single" w:sz="8" w:space="0" w:color="auto"/>
            </w:tcBorders>
            <w:vAlign w:val="center"/>
            <w:hideMark/>
          </w:tcPr>
          <w:p w14:paraId="1DB70FE5"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single" w:sz="8" w:space="0" w:color="auto"/>
              <w:left w:val="nil"/>
              <w:bottom w:val="single" w:sz="8" w:space="0" w:color="auto"/>
              <w:right w:val="single" w:sz="8" w:space="0" w:color="auto"/>
            </w:tcBorders>
            <w:vAlign w:val="bottom"/>
            <w:hideMark/>
          </w:tcPr>
          <w:p w14:paraId="12E989E1" w14:textId="77777777" w:rsidR="00A82D92" w:rsidRPr="00A82D92" w:rsidRDefault="00A82D92" w:rsidP="00A82D92">
            <w:pPr>
              <w:spacing w:after="0" w:line="240" w:lineRule="auto"/>
              <w:rPr>
                <w:rFonts w:eastAsia="Times New Roman" w:cs="Calibri"/>
                <w:color w:val="000000"/>
                <w:sz w:val="18"/>
                <w:szCs w:val="18"/>
                <w:lang w:eastAsia="pl-PL"/>
              </w:rPr>
            </w:pPr>
            <w:r w:rsidRPr="00A82D92">
              <w:rPr>
                <w:rFonts w:eastAsia="Times New Roman" w:cs="Calibri"/>
                <w:color w:val="000000"/>
                <w:sz w:val="18"/>
                <w:szCs w:val="18"/>
                <w:lang w:eastAsia="pl-PL"/>
              </w:rPr>
              <w:t>Opracowanie dokumentacji projektowej dla drogi gminnej nr 600152K w miejscowości Żerkowice "Zagórze"</w:t>
            </w:r>
          </w:p>
        </w:tc>
        <w:tc>
          <w:tcPr>
            <w:tcW w:w="1856" w:type="dxa"/>
            <w:gridSpan w:val="2"/>
            <w:tcBorders>
              <w:top w:val="nil"/>
              <w:left w:val="nil"/>
              <w:bottom w:val="single" w:sz="8" w:space="0" w:color="000000"/>
              <w:right w:val="single" w:sz="8" w:space="0" w:color="000000"/>
            </w:tcBorders>
            <w:vAlign w:val="center"/>
            <w:hideMark/>
          </w:tcPr>
          <w:p w14:paraId="245B2D5E"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79 335,00</w:t>
            </w:r>
          </w:p>
        </w:tc>
        <w:tc>
          <w:tcPr>
            <w:tcW w:w="1701" w:type="dxa"/>
            <w:tcBorders>
              <w:top w:val="nil"/>
              <w:left w:val="nil"/>
              <w:bottom w:val="single" w:sz="8" w:space="0" w:color="000000"/>
              <w:right w:val="single" w:sz="8" w:space="0" w:color="000000"/>
            </w:tcBorders>
            <w:vAlign w:val="center"/>
            <w:hideMark/>
          </w:tcPr>
          <w:p w14:paraId="58E84491"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79 335,00</w:t>
            </w:r>
          </w:p>
        </w:tc>
        <w:tc>
          <w:tcPr>
            <w:tcW w:w="1134" w:type="dxa"/>
            <w:tcBorders>
              <w:top w:val="nil"/>
              <w:left w:val="nil"/>
              <w:bottom w:val="single" w:sz="8" w:space="0" w:color="000000"/>
              <w:right w:val="single" w:sz="8" w:space="0" w:color="000000"/>
            </w:tcBorders>
            <w:vAlign w:val="center"/>
            <w:hideMark/>
          </w:tcPr>
          <w:p w14:paraId="619B4B36"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100,00</w:t>
            </w:r>
          </w:p>
        </w:tc>
        <w:tc>
          <w:tcPr>
            <w:tcW w:w="1040" w:type="dxa"/>
            <w:tcBorders>
              <w:top w:val="nil"/>
              <w:left w:val="nil"/>
              <w:bottom w:val="single" w:sz="8" w:space="0" w:color="000000"/>
              <w:right w:val="single" w:sz="8" w:space="0" w:color="000000"/>
            </w:tcBorders>
            <w:vAlign w:val="center"/>
            <w:hideMark/>
          </w:tcPr>
          <w:p w14:paraId="1DA13CF9"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0,25</w:t>
            </w:r>
          </w:p>
        </w:tc>
      </w:tr>
      <w:tr w:rsidR="00A82D92" w:rsidRPr="00A82D92" w14:paraId="038105D2" w14:textId="77777777" w:rsidTr="00A82D92">
        <w:trPr>
          <w:trHeight w:val="495"/>
        </w:trPr>
        <w:tc>
          <w:tcPr>
            <w:tcW w:w="1124" w:type="dxa"/>
            <w:vMerge/>
            <w:tcBorders>
              <w:top w:val="single" w:sz="8" w:space="0" w:color="000000"/>
              <w:left w:val="single" w:sz="8" w:space="0" w:color="auto"/>
              <w:bottom w:val="nil"/>
              <w:right w:val="single" w:sz="8" w:space="0" w:color="auto"/>
            </w:tcBorders>
            <w:vAlign w:val="center"/>
            <w:hideMark/>
          </w:tcPr>
          <w:p w14:paraId="7A640D7A"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000000"/>
            </w:tcBorders>
            <w:vAlign w:val="center"/>
            <w:hideMark/>
          </w:tcPr>
          <w:p w14:paraId="6B65E7BF"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 xml:space="preserve">  Budowa parkingu w miejscowości Sieciechowice na działce nr 613- stanowiącej własność Gminy Iwanowice</w:t>
            </w:r>
          </w:p>
        </w:tc>
        <w:tc>
          <w:tcPr>
            <w:tcW w:w="1856" w:type="dxa"/>
            <w:gridSpan w:val="2"/>
            <w:tcBorders>
              <w:top w:val="nil"/>
              <w:left w:val="nil"/>
              <w:bottom w:val="single" w:sz="8" w:space="0" w:color="000000"/>
              <w:right w:val="single" w:sz="8" w:space="0" w:color="000000"/>
            </w:tcBorders>
            <w:vAlign w:val="center"/>
            <w:hideMark/>
          </w:tcPr>
          <w:p w14:paraId="3F786FEA"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8 000,00</w:t>
            </w:r>
          </w:p>
        </w:tc>
        <w:tc>
          <w:tcPr>
            <w:tcW w:w="1701" w:type="dxa"/>
            <w:tcBorders>
              <w:top w:val="nil"/>
              <w:left w:val="nil"/>
              <w:bottom w:val="single" w:sz="8" w:space="0" w:color="000000"/>
              <w:right w:val="single" w:sz="8" w:space="0" w:color="000000"/>
            </w:tcBorders>
            <w:vAlign w:val="center"/>
            <w:hideMark/>
          </w:tcPr>
          <w:p w14:paraId="0A6A42A5"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8 000,00</w:t>
            </w:r>
          </w:p>
        </w:tc>
        <w:tc>
          <w:tcPr>
            <w:tcW w:w="1134" w:type="dxa"/>
            <w:tcBorders>
              <w:top w:val="nil"/>
              <w:left w:val="nil"/>
              <w:bottom w:val="single" w:sz="8" w:space="0" w:color="000000"/>
              <w:right w:val="single" w:sz="8" w:space="0" w:color="000000"/>
            </w:tcBorders>
            <w:vAlign w:val="center"/>
            <w:hideMark/>
          </w:tcPr>
          <w:p w14:paraId="298B773B"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100,00</w:t>
            </w:r>
          </w:p>
        </w:tc>
        <w:tc>
          <w:tcPr>
            <w:tcW w:w="1040" w:type="dxa"/>
            <w:tcBorders>
              <w:top w:val="nil"/>
              <w:left w:val="nil"/>
              <w:bottom w:val="single" w:sz="8" w:space="0" w:color="000000"/>
              <w:right w:val="single" w:sz="8" w:space="0" w:color="000000"/>
            </w:tcBorders>
            <w:vAlign w:val="center"/>
            <w:hideMark/>
          </w:tcPr>
          <w:p w14:paraId="6669CA41"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0,03</w:t>
            </w:r>
          </w:p>
        </w:tc>
      </w:tr>
      <w:tr w:rsidR="00A82D92" w:rsidRPr="00A82D92" w14:paraId="1F9CC42E" w14:textId="77777777" w:rsidTr="00A82D92">
        <w:trPr>
          <w:trHeight w:val="495"/>
        </w:trPr>
        <w:tc>
          <w:tcPr>
            <w:tcW w:w="1124" w:type="dxa"/>
            <w:vMerge/>
            <w:tcBorders>
              <w:top w:val="single" w:sz="8" w:space="0" w:color="000000"/>
              <w:left w:val="single" w:sz="8" w:space="0" w:color="auto"/>
              <w:bottom w:val="nil"/>
              <w:right w:val="single" w:sz="8" w:space="0" w:color="auto"/>
            </w:tcBorders>
            <w:vAlign w:val="center"/>
            <w:hideMark/>
          </w:tcPr>
          <w:p w14:paraId="07C8F37A"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000000"/>
            </w:tcBorders>
            <w:vAlign w:val="center"/>
            <w:hideMark/>
          </w:tcPr>
          <w:p w14:paraId="43314CE9"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 xml:space="preserve">  Utworzenie przejścia dla pieszych przy remizie OSP Narama w ciągu drogi gminnej 60137K w miejscowości Narama ul. Brzozowa</w:t>
            </w:r>
          </w:p>
        </w:tc>
        <w:tc>
          <w:tcPr>
            <w:tcW w:w="1856" w:type="dxa"/>
            <w:gridSpan w:val="2"/>
            <w:tcBorders>
              <w:top w:val="nil"/>
              <w:left w:val="nil"/>
              <w:bottom w:val="single" w:sz="8" w:space="0" w:color="000000"/>
              <w:right w:val="single" w:sz="8" w:space="0" w:color="000000"/>
            </w:tcBorders>
            <w:vAlign w:val="center"/>
            <w:hideMark/>
          </w:tcPr>
          <w:p w14:paraId="55606C52"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9 840,00</w:t>
            </w:r>
          </w:p>
        </w:tc>
        <w:tc>
          <w:tcPr>
            <w:tcW w:w="1701" w:type="dxa"/>
            <w:tcBorders>
              <w:top w:val="nil"/>
              <w:left w:val="nil"/>
              <w:bottom w:val="single" w:sz="8" w:space="0" w:color="000000"/>
              <w:right w:val="single" w:sz="8" w:space="0" w:color="000000"/>
            </w:tcBorders>
            <w:vAlign w:val="center"/>
            <w:hideMark/>
          </w:tcPr>
          <w:p w14:paraId="6F287248"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9 840,00</w:t>
            </w:r>
          </w:p>
        </w:tc>
        <w:tc>
          <w:tcPr>
            <w:tcW w:w="1134" w:type="dxa"/>
            <w:tcBorders>
              <w:top w:val="nil"/>
              <w:left w:val="nil"/>
              <w:bottom w:val="single" w:sz="8" w:space="0" w:color="000000"/>
              <w:right w:val="single" w:sz="8" w:space="0" w:color="000000"/>
            </w:tcBorders>
            <w:vAlign w:val="center"/>
            <w:hideMark/>
          </w:tcPr>
          <w:p w14:paraId="7DB534F4"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100,00</w:t>
            </w:r>
          </w:p>
        </w:tc>
        <w:tc>
          <w:tcPr>
            <w:tcW w:w="1040" w:type="dxa"/>
            <w:tcBorders>
              <w:top w:val="nil"/>
              <w:left w:val="nil"/>
              <w:bottom w:val="single" w:sz="8" w:space="0" w:color="000000"/>
              <w:right w:val="single" w:sz="8" w:space="0" w:color="000000"/>
            </w:tcBorders>
            <w:vAlign w:val="center"/>
            <w:hideMark/>
          </w:tcPr>
          <w:p w14:paraId="2BBD7E23"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0,03</w:t>
            </w:r>
          </w:p>
        </w:tc>
      </w:tr>
      <w:tr w:rsidR="00A82D92" w:rsidRPr="00A82D92" w14:paraId="29EE7C20" w14:textId="77777777" w:rsidTr="00A82D92">
        <w:trPr>
          <w:trHeight w:val="975"/>
        </w:trPr>
        <w:tc>
          <w:tcPr>
            <w:tcW w:w="1124" w:type="dxa"/>
            <w:vMerge/>
            <w:tcBorders>
              <w:top w:val="single" w:sz="8" w:space="0" w:color="000000"/>
              <w:left w:val="single" w:sz="8" w:space="0" w:color="auto"/>
              <w:bottom w:val="nil"/>
              <w:right w:val="single" w:sz="8" w:space="0" w:color="auto"/>
            </w:tcBorders>
            <w:vAlign w:val="center"/>
            <w:hideMark/>
          </w:tcPr>
          <w:p w14:paraId="5C1EECC7"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nil"/>
              <w:right w:val="single" w:sz="8" w:space="0" w:color="000000"/>
            </w:tcBorders>
            <w:vAlign w:val="center"/>
            <w:hideMark/>
          </w:tcPr>
          <w:p w14:paraId="296E86DB"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Rozbudowa drogi gminnej nr 600112K w miejscowości Iwanowice Dworskie polegająca na rozbiórce mostu, budowie mostu, rozbiórce drogi i przebudowie: lewego i prawego rowu koryta rzeki Dłubnia, drogi powiatowej nr 1172K na działkach 342/1, 343/1, 346/1, 347/5, 42, 423, 424</w:t>
            </w:r>
          </w:p>
        </w:tc>
        <w:tc>
          <w:tcPr>
            <w:tcW w:w="1856" w:type="dxa"/>
            <w:gridSpan w:val="2"/>
            <w:tcBorders>
              <w:top w:val="nil"/>
              <w:left w:val="nil"/>
              <w:bottom w:val="single" w:sz="8" w:space="0" w:color="000000"/>
              <w:right w:val="single" w:sz="8" w:space="0" w:color="000000"/>
            </w:tcBorders>
            <w:vAlign w:val="center"/>
            <w:hideMark/>
          </w:tcPr>
          <w:p w14:paraId="10383D01"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2 816,00</w:t>
            </w:r>
          </w:p>
        </w:tc>
        <w:tc>
          <w:tcPr>
            <w:tcW w:w="1701" w:type="dxa"/>
            <w:tcBorders>
              <w:top w:val="nil"/>
              <w:left w:val="nil"/>
              <w:bottom w:val="single" w:sz="8" w:space="0" w:color="000000"/>
              <w:right w:val="single" w:sz="8" w:space="0" w:color="000000"/>
            </w:tcBorders>
            <w:vAlign w:val="center"/>
            <w:hideMark/>
          </w:tcPr>
          <w:p w14:paraId="588900BD"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2 816,00</w:t>
            </w:r>
          </w:p>
        </w:tc>
        <w:tc>
          <w:tcPr>
            <w:tcW w:w="1134" w:type="dxa"/>
            <w:tcBorders>
              <w:top w:val="nil"/>
              <w:left w:val="nil"/>
              <w:bottom w:val="single" w:sz="8" w:space="0" w:color="000000"/>
              <w:right w:val="single" w:sz="8" w:space="0" w:color="000000"/>
            </w:tcBorders>
            <w:vAlign w:val="center"/>
            <w:hideMark/>
          </w:tcPr>
          <w:p w14:paraId="1AEE4767"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100,00</w:t>
            </w:r>
          </w:p>
        </w:tc>
        <w:tc>
          <w:tcPr>
            <w:tcW w:w="1040" w:type="dxa"/>
            <w:tcBorders>
              <w:top w:val="nil"/>
              <w:left w:val="nil"/>
              <w:bottom w:val="single" w:sz="8" w:space="0" w:color="000000"/>
              <w:right w:val="single" w:sz="8" w:space="0" w:color="000000"/>
            </w:tcBorders>
            <w:vAlign w:val="center"/>
            <w:hideMark/>
          </w:tcPr>
          <w:p w14:paraId="4235EDBE"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0,01</w:t>
            </w:r>
          </w:p>
        </w:tc>
      </w:tr>
      <w:tr w:rsidR="00A82D92" w:rsidRPr="00A82D92" w14:paraId="5191CDD9" w14:textId="77777777" w:rsidTr="00A82D92">
        <w:trPr>
          <w:trHeight w:val="750"/>
        </w:trPr>
        <w:tc>
          <w:tcPr>
            <w:tcW w:w="1124" w:type="dxa"/>
            <w:vMerge/>
            <w:tcBorders>
              <w:top w:val="single" w:sz="8" w:space="0" w:color="000000"/>
              <w:left w:val="single" w:sz="8" w:space="0" w:color="auto"/>
              <w:bottom w:val="nil"/>
              <w:right w:val="single" w:sz="8" w:space="0" w:color="auto"/>
            </w:tcBorders>
            <w:vAlign w:val="center"/>
            <w:hideMark/>
          </w:tcPr>
          <w:p w14:paraId="3D1C92E5"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single" w:sz="8" w:space="0" w:color="auto"/>
              <w:left w:val="nil"/>
              <w:bottom w:val="single" w:sz="8" w:space="0" w:color="auto"/>
              <w:right w:val="single" w:sz="8" w:space="0" w:color="auto"/>
            </w:tcBorders>
            <w:vAlign w:val="bottom"/>
            <w:hideMark/>
          </w:tcPr>
          <w:p w14:paraId="0C3C28AC" w14:textId="77777777" w:rsidR="00A82D92" w:rsidRPr="00A82D92" w:rsidRDefault="00A82D92" w:rsidP="00A82D92">
            <w:pPr>
              <w:spacing w:after="0" w:line="240" w:lineRule="auto"/>
              <w:rPr>
                <w:rFonts w:eastAsia="Times New Roman" w:cs="Calibri"/>
                <w:color w:val="000000"/>
                <w:sz w:val="18"/>
                <w:szCs w:val="18"/>
                <w:lang w:eastAsia="pl-PL"/>
              </w:rPr>
            </w:pPr>
            <w:r w:rsidRPr="00A82D92">
              <w:rPr>
                <w:rFonts w:eastAsia="Times New Roman" w:cs="Calibri"/>
                <w:color w:val="000000"/>
                <w:sz w:val="18"/>
                <w:szCs w:val="18"/>
                <w:lang w:eastAsia="pl-PL"/>
              </w:rPr>
              <w:t>Budowa parkingu na ul. Św. Floriana w miejscowości Sieciechowice wraz z budową kanalizacji opadowej i przebudową wylotu wód do rzeki Dłubni wraz ze stacją ładowania samochodów elektrycznych</w:t>
            </w:r>
          </w:p>
        </w:tc>
        <w:tc>
          <w:tcPr>
            <w:tcW w:w="1856" w:type="dxa"/>
            <w:gridSpan w:val="2"/>
            <w:tcBorders>
              <w:top w:val="nil"/>
              <w:left w:val="nil"/>
              <w:bottom w:val="single" w:sz="8" w:space="0" w:color="000000"/>
              <w:right w:val="single" w:sz="8" w:space="0" w:color="000000"/>
            </w:tcBorders>
            <w:vAlign w:val="center"/>
            <w:hideMark/>
          </w:tcPr>
          <w:p w14:paraId="7AF0FAEA"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9 845,00</w:t>
            </w:r>
          </w:p>
        </w:tc>
        <w:tc>
          <w:tcPr>
            <w:tcW w:w="1701" w:type="dxa"/>
            <w:tcBorders>
              <w:top w:val="nil"/>
              <w:left w:val="nil"/>
              <w:bottom w:val="single" w:sz="8" w:space="0" w:color="000000"/>
              <w:right w:val="single" w:sz="8" w:space="0" w:color="000000"/>
            </w:tcBorders>
            <w:vAlign w:val="center"/>
            <w:hideMark/>
          </w:tcPr>
          <w:p w14:paraId="09D6D833"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9 845,00</w:t>
            </w:r>
          </w:p>
        </w:tc>
        <w:tc>
          <w:tcPr>
            <w:tcW w:w="1134" w:type="dxa"/>
            <w:tcBorders>
              <w:top w:val="nil"/>
              <w:left w:val="nil"/>
              <w:bottom w:val="single" w:sz="8" w:space="0" w:color="000000"/>
              <w:right w:val="single" w:sz="8" w:space="0" w:color="000000"/>
            </w:tcBorders>
            <w:vAlign w:val="center"/>
            <w:hideMark/>
          </w:tcPr>
          <w:p w14:paraId="1230D34E"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100,00</w:t>
            </w:r>
          </w:p>
        </w:tc>
        <w:tc>
          <w:tcPr>
            <w:tcW w:w="1040" w:type="dxa"/>
            <w:tcBorders>
              <w:top w:val="nil"/>
              <w:left w:val="nil"/>
              <w:bottom w:val="single" w:sz="8" w:space="0" w:color="000000"/>
              <w:right w:val="single" w:sz="8" w:space="0" w:color="000000"/>
            </w:tcBorders>
            <w:vAlign w:val="center"/>
            <w:hideMark/>
          </w:tcPr>
          <w:p w14:paraId="76270258"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0,03</w:t>
            </w:r>
          </w:p>
        </w:tc>
      </w:tr>
      <w:tr w:rsidR="00A82D92" w:rsidRPr="00A82D92" w14:paraId="5A1B623C" w14:textId="77777777" w:rsidTr="00A82D92">
        <w:trPr>
          <w:trHeight w:val="315"/>
        </w:trPr>
        <w:tc>
          <w:tcPr>
            <w:tcW w:w="1124" w:type="dxa"/>
            <w:vMerge w:val="restart"/>
            <w:tcBorders>
              <w:top w:val="single" w:sz="8" w:space="0" w:color="auto"/>
              <w:left w:val="single" w:sz="8" w:space="0" w:color="000000"/>
              <w:bottom w:val="nil"/>
              <w:right w:val="single" w:sz="8" w:space="0" w:color="000000"/>
            </w:tcBorders>
            <w:vAlign w:val="center"/>
            <w:hideMark/>
          </w:tcPr>
          <w:p w14:paraId="6192DC9D" w14:textId="77777777" w:rsidR="00A82D92" w:rsidRPr="00A82D92" w:rsidRDefault="00A82D92" w:rsidP="00A82D92">
            <w:pPr>
              <w:spacing w:after="0" w:line="240" w:lineRule="auto"/>
              <w:jc w:val="center"/>
              <w:rPr>
                <w:rFonts w:eastAsia="Times New Roman" w:cs="Calibri"/>
                <w:b/>
                <w:bCs/>
                <w:sz w:val="18"/>
                <w:szCs w:val="18"/>
                <w:lang w:eastAsia="pl-PL"/>
              </w:rPr>
            </w:pPr>
            <w:r w:rsidRPr="00A82D92">
              <w:rPr>
                <w:rFonts w:eastAsia="Times New Roman" w:cs="Calibri"/>
                <w:b/>
                <w:bCs/>
                <w:sz w:val="18"/>
                <w:szCs w:val="18"/>
                <w:lang w:eastAsia="pl-PL"/>
              </w:rPr>
              <w:t>60017</w:t>
            </w:r>
          </w:p>
        </w:tc>
        <w:tc>
          <w:tcPr>
            <w:tcW w:w="3106" w:type="dxa"/>
            <w:tcBorders>
              <w:top w:val="nil"/>
              <w:left w:val="nil"/>
              <w:bottom w:val="single" w:sz="8" w:space="0" w:color="000000"/>
              <w:right w:val="single" w:sz="8" w:space="0" w:color="000000"/>
            </w:tcBorders>
            <w:vAlign w:val="center"/>
            <w:hideMark/>
          </w:tcPr>
          <w:p w14:paraId="5A266A9F" w14:textId="77777777" w:rsidR="00A82D92" w:rsidRPr="00A82D92" w:rsidRDefault="00A82D92" w:rsidP="00A82D92">
            <w:pPr>
              <w:spacing w:after="0" w:line="240" w:lineRule="auto"/>
              <w:rPr>
                <w:rFonts w:eastAsia="Times New Roman" w:cs="Calibri"/>
                <w:b/>
                <w:bCs/>
                <w:sz w:val="18"/>
                <w:szCs w:val="18"/>
                <w:lang w:eastAsia="pl-PL"/>
              </w:rPr>
            </w:pPr>
            <w:r w:rsidRPr="00A82D92">
              <w:rPr>
                <w:rFonts w:eastAsia="Times New Roman" w:cs="Calibri"/>
                <w:b/>
                <w:bCs/>
                <w:sz w:val="18"/>
                <w:szCs w:val="18"/>
                <w:lang w:eastAsia="pl-PL"/>
              </w:rPr>
              <w:t>Drogi wewnętrzne</w:t>
            </w:r>
          </w:p>
        </w:tc>
        <w:tc>
          <w:tcPr>
            <w:tcW w:w="1856" w:type="dxa"/>
            <w:gridSpan w:val="2"/>
            <w:tcBorders>
              <w:top w:val="nil"/>
              <w:left w:val="nil"/>
              <w:bottom w:val="single" w:sz="8" w:space="0" w:color="000000"/>
              <w:right w:val="single" w:sz="8" w:space="0" w:color="000000"/>
            </w:tcBorders>
            <w:vAlign w:val="center"/>
            <w:hideMark/>
          </w:tcPr>
          <w:p w14:paraId="0ED52BB5"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597 092,14</w:t>
            </w:r>
          </w:p>
        </w:tc>
        <w:tc>
          <w:tcPr>
            <w:tcW w:w="1701" w:type="dxa"/>
            <w:tcBorders>
              <w:top w:val="nil"/>
              <w:left w:val="nil"/>
              <w:bottom w:val="single" w:sz="8" w:space="0" w:color="000000"/>
              <w:right w:val="single" w:sz="8" w:space="0" w:color="000000"/>
            </w:tcBorders>
            <w:vAlign w:val="center"/>
            <w:hideMark/>
          </w:tcPr>
          <w:p w14:paraId="22FA7F58"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569 066,17</w:t>
            </w:r>
          </w:p>
        </w:tc>
        <w:tc>
          <w:tcPr>
            <w:tcW w:w="1134" w:type="dxa"/>
            <w:tcBorders>
              <w:top w:val="nil"/>
              <w:left w:val="nil"/>
              <w:bottom w:val="single" w:sz="8" w:space="0" w:color="000000"/>
              <w:right w:val="single" w:sz="8" w:space="0" w:color="000000"/>
            </w:tcBorders>
            <w:vAlign w:val="center"/>
            <w:hideMark/>
          </w:tcPr>
          <w:p w14:paraId="7EF41C78"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95,31</w:t>
            </w:r>
          </w:p>
        </w:tc>
        <w:tc>
          <w:tcPr>
            <w:tcW w:w="1040" w:type="dxa"/>
            <w:tcBorders>
              <w:top w:val="nil"/>
              <w:left w:val="nil"/>
              <w:bottom w:val="single" w:sz="8" w:space="0" w:color="000000"/>
              <w:right w:val="single" w:sz="8" w:space="0" w:color="000000"/>
            </w:tcBorders>
            <w:vAlign w:val="center"/>
            <w:hideMark/>
          </w:tcPr>
          <w:p w14:paraId="75F52F10"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1,80</w:t>
            </w:r>
          </w:p>
        </w:tc>
      </w:tr>
      <w:tr w:rsidR="00A82D92" w:rsidRPr="00A82D92" w14:paraId="38B88A7B" w14:textId="77777777" w:rsidTr="00A82D92">
        <w:trPr>
          <w:trHeight w:val="315"/>
        </w:trPr>
        <w:tc>
          <w:tcPr>
            <w:tcW w:w="1124" w:type="dxa"/>
            <w:vMerge/>
            <w:tcBorders>
              <w:top w:val="single" w:sz="8" w:space="0" w:color="auto"/>
              <w:left w:val="single" w:sz="8" w:space="0" w:color="000000"/>
              <w:bottom w:val="nil"/>
              <w:right w:val="single" w:sz="8" w:space="0" w:color="000000"/>
            </w:tcBorders>
            <w:vAlign w:val="center"/>
            <w:hideMark/>
          </w:tcPr>
          <w:p w14:paraId="67948783"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000000"/>
            </w:tcBorders>
            <w:vAlign w:val="center"/>
            <w:hideMark/>
          </w:tcPr>
          <w:p w14:paraId="481FA620"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Wydatki majątkowe:</w:t>
            </w:r>
          </w:p>
        </w:tc>
        <w:tc>
          <w:tcPr>
            <w:tcW w:w="1856" w:type="dxa"/>
            <w:gridSpan w:val="2"/>
            <w:tcBorders>
              <w:top w:val="nil"/>
              <w:left w:val="nil"/>
              <w:bottom w:val="single" w:sz="8" w:space="0" w:color="000000"/>
              <w:right w:val="single" w:sz="8" w:space="0" w:color="000000"/>
            </w:tcBorders>
            <w:vAlign w:val="center"/>
            <w:hideMark/>
          </w:tcPr>
          <w:p w14:paraId="0134E4EF"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597 092,14</w:t>
            </w:r>
          </w:p>
        </w:tc>
        <w:tc>
          <w:tcPr>
            <w:tcW w:w="1701" w:type="dxa"/>
            <w:tcBorders>
              <w:top w:val="nil"/>
              <w:left w:val="nil"/>
              <w:bottom w:val="single" w:sz="8" w:space="0" w:color="000000"/>
              <w:right w:val="single" w:sz="8" w:space="0" w:color="000000"/>
            </w:tcBorders>
            <w:vAlign w:val="center"/>
            <w:hideMark/>
          </w:tcPr>
          <w:p w14:paraId="653F46FD"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569 066,17</w:t>
            </w:r>
          </w:p>
        </w:tc>
        <w:tc>
          <w:tcPr>
            <w:tcW w:w="1134" w:type="dxa"/>
            <w:tcBorders>
              <w:top w:val="nil"/>
              <w:left w:val="nil"/>
              <w:bottom w:val="single" w:sz="8" w:space="0" w:color="000000"/>
              <w:right w:val="single" w:sz="8" w:space="0" w:color="000000"/>
            </w:tcBorders>
            <w:vAlign w:val="center"/>
            <w:hideMark/>
          </w:tcPr>
          <w:p w14:paraId="47935185"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95,31</w:t>
            </w:r>
          </w:p>
        </w:tc>
        <w:tc>
          <w:tcPr>
            <w:tcW w:w="1040" w:type="dxa"/>
            <w:tcBorders>
              <w:top w:val="nil"/>
              <w:left w:val="nil"/>
              <w:bottom w:val="single" w:sz="8" w:space="0" w:color="000000"/>
              <w:right w:val="single" w:sz="8" w:space="0" w:color="000000"/>
            </w:tcBorders>
            <w:vAlign w:val="center"/>
            <w:hideMark/>
          </w:tcPr>
          <w:p w14:paraId="79AB390C"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1,80</w:t>
            </w:r>
          </w:p>
        </w:tc>
      </w:tr>
      <w:tr w:rsidR="00A82D92" w:rsidRPr="00A82D92" w14:paraId="23812061" w14:textId="77777777" w:rsidTr="00A82D92">
        <w:trPr>
          <w:trHeight w:val="315"/>
        </w:trPr>
        <w:tc>
          <w:tcPr>
            <w:tcW w:w="1124" w:type="dxa"/>
            <w:vMerge/>
            <w:tcBorders>
              <w:top w:val="single" w:sz="8" w:space="0" w:color="auto"/>
              <w:left w:val="single" w:sz="8" w:space="0" w:color="000000"/>
              <w:bottom w:val="nil"/>
              <w:right w:val="single" w:sz="8" w:space="0" w:color="000000"/>
            </w:tcBorders>
            <w:vAlign w:val="center"/>
            <w:hideMark/>
          </w:tcPr>
          <w:p w14:paraId="1AA553BF"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000000"/>
            </w:tcBorders>
            <w:vAlign w:val="center"/>
            <w:hideMark/>
          </w:tcPr>
          <w:p w14:paraId="538A8FAA"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1) Inwestycje i zakupy inwestycyjne w tym:</w:t>
            </w:r>
          </w:p>
        </w:tc>
        <w:tc>
          <w:tcPr>
            <w:tcW w:w="1856" w:type="dxa"/>
            <w:gridSpan w:val="2"/>
            <w:tcBorders>
              <w:top w:val="nil"/>
              <w:left w:val="nil"/>
              <w:bottom w:val="single" w:sz="8" w:space="0" w:color="000000"/>
              <w:right w:val="single" w:sz="8" w:space="0" w:color="000000"/>
            </w:tcBorders>
            <w:vAlign w:val="center"/>
            <w:hideMark/>
          </w:tcPr>
          <w:p w14:paraId="05B65F54"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597 092,14</w:t>
            </w:r>
          </w:p>
        </w:tc>
        <w:tc>
          <w:tcPr>
            <w:tcW w:w="1701" w:type="dxa"/>
            <w:tcBorders>
              <w:top w:val="nil"/>
              <w:left w:val="nil"/>
              <w:bottom w:val="single" w:sz="8" w:space="0" w:color="000000"/>
              <w:right w:val="single" w:sz="8" w:space="0" w:color="000000"/>
            </w:tcBorders>
            <w:vAlign w:val="center"/>
            <w:hideMark/>
          </w:tcPr>
          <w:p w14:paraId="4073C294"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569 066,17</w:t>
            </w:r>
          </w:p>
        </w:tc>
        <w:tc>
          <w:tcPr>
            <w:tcW w:w="1134" w:type="dxa"/>
            <w:tcBorders>
              <w:top w:val="nil"/>
              <w:left w:val="nil"/>
              <w:bottom w:val="single" w:sz="8" w:space="0" w:color="000000"/>
              <w:right w:val="single" w:sz="8" w:space="0" w:color="000000"/>
            </w:tcBorders>
            <w:vAlign w:val="center"/>
            <w:hideMark/>
          </w:tcPr>
          <w:p w14:paraId="33FC6FEC"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95,31</w:t>
            </w:r>
          </w:p>
        </w:tc>
        <w:tc>
          <w:tcPr>
            <w:tcW w:w="1040" w:type="dxa"/>
            <w:tcBorders>
              <w:top w:val="nil"/>
              <w:left w:val="nil"/>
              <w:bottom w:val="single" w:sz="8" w:space="0" w:color="000000"/>
              <w:right w:val="single" w:sz="8" w:space="0" w:color="000000"/>
            </w:tcBorders>
            <w:vAlign w:val="center"/>
            <w:hideMark/>
          </w:tcPr>
          <w:p w14:paraId="765E8780"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1,80</w:t>
            </w:r>
          </w:p>
        </w:tc>
      </w:tr>
      <w:tr w:rsidR="00A82D92" w:rsidRPr="00A82D92" w14:paraId="32BAE551" w14:textId="77777777" w:rsidTr="00A82D92">
        <w:trPr>
          <w:trHeight w:val="300"/>
        </w:trPr>
        <w:tc>
          <w:tcPr>
            <w:tcW w:w="1124" w:type="dxa"/>
            <w:vMerge/>
            <w:tcBorders>
              <w:top w:val="single" w:sz="8" w:space="0" w:color="auto"/>
              <w:left w:val="single" w:sz="8" w:space="0" w:color="000000"/>
              <w:bottom w:val="nil"/>
              <w:right w:val="single" w:sz="8" w:space="0" w:color="000000"/>
            </w:tcBorders>
            <w:vAlign w:val="center"/>
            <w:hideMark/>
          </w:tcPr>
          <w:p w14:paraId="2BC3EBDA"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auto"/>
              <w:right w:val="single" w:sz="8" w:space="0" w:color="000000"/>
            </w:tcBorders>
            <w:vAlign w:val="center"/>
            <w:hideMark/>
          </w:tcPr>
          <w:p w14:paraId="163BD008"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Modernizacja drogi w miejscowości Narama ul.Dworska</w:t>
            </w:r>
          </w:p>
        </w:tc>
        <w:tc>
          <w:tcPr>
            <w:tcW w:w="1856" w:type="dxa"/>
            <w:gridSpan w:val="2"/>
            <w:tcBorders>
              <w:top w:val="nil"/>
              <w:left w:val="nil"/>
              <w:bottom w:val="nil"/>
              <w:right w:val="single" w:sz="8" w:space="0" w:color="000000"/>
            </w:tcBorders>
            <w:vAlign w:val="center"/>
            <w:hideMark/>
          </w:tcPr>
          <w:p w14:paraId="0FA8817A"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2 891,00</w:t>
            </w:r>
          </w:p>
        </w:tc>
        <w:tc>
          <w:tcPr>
            <w:tcW w:w="1701" w:type="dxa"/>
            <w:tcBorders>
              <w:top w:val="nil"/>
              <w:left w:val="nil"/>
              <w:bottom w:val="single" w:sz="8" w:space="0" w:color="auto"/>
              <w:right w:val="single" w:sz="8" w:space="0" w:color="000000"/>
            </w:tcBorders>
            <w:vAlign w:val="center"/>
            <w:hideMark/>
          </w:tcPr>
          <w:p w14:paraId="4E7BCC22"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2 890,38</w:t>
            </w:r>
          </w:p>
        </w:tc>
        <w:tc>
          <w:tcPr>
            <w:tcW w:w="1134" w:type="dxa"/>
            <w:tcBorders>
              <w:top w:val="nil"/>
              <w:left w:val="nil"/>
              <w:bottom w:val="single" w:sz="8" w:space="0" w:color="000000"/>
              <w:right w:val="single" w:sz="8" w:space="0" w:color="000000"/>
            </w:tcBorders>
            <w:vAlign w:val="center"/>
            <w:hideMark/>
          </w:tcPr>
          <w:p w14:paraId="7E5311A2"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99,98</w:t>
            </w:r>
          </w:p>
        </w:tc>
        <w:tc>
          <w:tcPr>
            <w:tcW w:w="1040" w:type="dxa"/>
            <w:tcBorders>
              <w:top w:val="nil"/>
              <w:left w:val="nil"/>
              <w:bottom w:val="single" w:sz="8" w:space="0" w:color="000000"/>
              <w:right w:val="single" w:sz="8" w:space="0" w:color="000000"/>
            </w:tcBorders>
            <w:vAlign w:val="center"/>
            <w:hideMark/>
          </w:tcPr>
          <w:p w14:paraId="53D87986"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0,01</w:t>
            </w:r>
          </w:p>
        </w:tc>
      </w:tr>
      <w:tr w:rsidR="00A82D92" w:rsidRPr="00A82D92" w14:paraId="48731878" w14:textId="77777777" w:rsidTr="00A82D92">
        <w:trPr>
          <w:trHeight w:val="540"/>
        </w:trPr>
        <w:tc>
          <w:tcPr>
            <w:tcW w:w="1124" w:type="dxa"/>
            <w:vMerge/>
            <w:tcBorders>
              <w:top w:val="single" w:sz="8" w:space="0" w:color="auto"/>
              <w:left w:val="single" w:sz="8" w:space="0" w:color="000000"/>
              <w:bottom w:val="nil"/>
              <w:right w:val="single" w:sz="8" w:space="0" w:color="000000"/>
            </w:tcBorders>
            <w:vAlign w:val="center"/>
            <w:hideMark/>
          </w:tcPr>
          <w:p w14:paraId="46FC33E2"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auto"/>
              <w:right w:val="single" w:sz="8" w:space="0" w:color="auto"/>
            </w:tcBorders>
            <w:vAlign w:val="bottom"/>
            <w:hideMark/>
          </w:tcPr>
          <w:p w14:paraId="545F4EAD" w14:textId="77777777" w:rsidR="00A82D92" w:rsidRPr="00A82D92" w:rsidRDefault="00A82D92" w:rsidP="00A82D92">
            <w:pPr>
              <w:spacing w:after="0" w:line="240" w:lineRule="auto"/>
              <w:rPr>
                <w:rFonts w:eastAsia="Times New Roman" w:cs="Calibri"/>
                <w:color w:val="000000"/>
                <w:sz w:val="18"/>
                <w:szCs w:val="18"/>
                <w:lang w:eastAsia="pl-PL"/>
              </w:rPr>
            </w:pPr>
            <w:r w:rsidRPr="00A82D92">
              <w:rPr>
                <w:rFonts w:eastAsia="Times New Roman" w:cs="Calibri"/>
                <w:color w:val="000000"/>
                <w:sz w:val="18"/>
                <w:szCs w:val="18"/>
                <w:lang w:eastAsia="pl-PL"/>
              </w:rPr>
              <w:t>Modernizacja oraz regulacja stanu prawnego drogi gminnej w miejscowości Maszków (droga do lasu)</w:t>
            </w:r>
          </w:p>
        </w:tc>
        <w:tc>
          <w:tcPr>
            <w:tcW w:w="1856" w:type="dxa"/>
            <w:gridSpan w:val="2"/>
            <w:tcBorders>
              <w:top w:val="single" w:sz="8" w:space="0" w:color="auto"/>
              <w:left w:val="nil"/>
              <w:bottom w:val="single" w:sz="8" w:space="0" w:color="000000"/>
              <w:right w:val="single" w:sz="8" w:space="0" w:color="000000"/>
            </w:tcBorders>
            <w:vAlign w:val="center"/>
            <w:hideMark/>
          </w:tcPr>
          <w:p w14:paraId="675A1A10"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1 154,00</w:t>
            </w:r>
          </w:p>
        </w:tc>
        <w:tc>
          <w:tcPr>
            <w:tcW w:w="1701" w:type="dxa"/>
            <w:tcBorders>
              <w:top w:val="nil"/>
              <w:left w:val="nil"/>
              <w:bottom w:val="single" w:sz="8" w:space="0" w:color="000000"/>
              <w:right w:val="single" w:sz="8" w:space="0" w:color="000000"/>
            </w:tcBorders>
            <w:vAlign w:val="center"/>
            <w:hideMark/>
          </w:tcPr>
          <w:p w14:paraId="06A6C224"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1 153,70</w:t>
            </w:r>
          </w:p>
        </w:tc>
        <w:tc>
          <w:tcPr>
            <w:tcW w:w="1134" w:type="dxa"/>
            <w:tcBorders>
              <w:top w:val="nil"/>
              <w:left w:val="nil"/>
              <w:bottom w:val="single" w:sz="8" w:space="0" w:color="000000"/>
              <w:right w:val="single" w:sz="8" w:space="0" w:color="000000"/>
            </w:tcBorders>
            <w:vAlign w:val="center"/>
            <w:hideMark/>
          </w:tcPr>
          <w:p w14:paraId="467288E3"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99,97</w:t>
            </w:r>
          </w:p>
        </w:tc>
        <w:tc>
          <w:tcPr>
            <w:tcW w:w="1040" w:type="dxa"/>
            <w:tcBorders>
              <w:top w:val="nil"/>
              <w:left w:val="nil"/>
              <w:bottom w:val="single" w:sz="8" w:space="0" w:color="000000"/>
              <w:right w:val="single" w:sz="8" w:space="0" w:color="000000"/>
            </w:tcBorders>
            <w:vAlign w:val="center"/>
            <w:hideMark/>
          </w:tcPr>
          <w:p w14:paraId="32FA53F1"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0,00</w:t>
            </w:r>
          </w:p>
        </w:tc>
      </w:tr>
      <w:tr w:rsidR="00A82D92" w:rsidRPr="00A82D92" w14:paraId="527058EF" w14:textId="77777777" w:rsidTr="00A82D92">
        <w:trPr>
          <w:trHeight w:val="720"/>
        </w:trPr>
        <w:tc>
          <w:tcPr>
            <w:tcW w:w="1124" w:type="dxa"/>
            <w:vMerge/>
            <w:tcBorders>
              <w:top w:val="single" w:sz="8" w:space="0" w:color="auto"/>
              <w:left w:val="single" w:sz="8" w:space="0" w:color="000000"/>
              <w:bottom w:val="nil"/>
              <w:right w:val="single" w:sz="8" w:space="0" w:color="000000"/>
            </w:tcBorders>
            <w:vAlign w:val="center"/>
            <w:hideMark/>
          </w:tcPr>
          <w:p w14:paraId="027E9E39"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000000"/>
            </w:tcBorders>
            <w:vAlign w:val="center"/>
            <w:hideMark/>
          </w:tcPr>
          <w:p w14:paraId="4E889007"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 xml:space="preserve">Wykonanie drogi na ul. Jesionowej w miejscowości Iwanowice Dworskie </w:t>
            </w:r>
            <w:r w:rsidRPr="00A82D92">
              <w:rPr>
                <w:rFonts w:eastAsia="Times New Roman" w:cs="Calibri"/>
                <w:b/>
                <w:bCs/>
                <w:i/>
                <w:iCs/>
                <w:sz w:val="18"/>
                <w:szCs w:val="18"/>
                <w:lang w:eastAsia="pl-PL"/>
              </w:rPr>
              <w:t>(w tym środki funduszu sołeckiego miejscowości Iwanowice Dworskie w kwocie     14.204.14 zł)</w:t>
            </w:r>
          </w:p>
        </w:tc>
        <w:tc>
          <w:tcPr>
            <w:tcW w:w="1856" w:type="dxa"/>
            <w:gridSpan w:val="2"/>
            <w:tcBorders>
              <w:top w:val="nil"/>
              <w:left w:val="nil"/>
              <w:bottom w:val="single" w:sz="8" w:space="0" w:color="000000"/>
              <w:right w:val="single" w:sz="8" w:space="0" w:color="000000"/>
            </w:tcBorders>
            <w:vAlign w:val="center"/>
            <w:hideMark/>
          </w:tcPr>
          <w:p w14:paraId="680A3389"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494 500,14</w:t>
            </w:r>
          </w:p>
        </w:tc>
        <w:tc>
          <w:tcPr>
            <w:tcW w:w="1701" w:type="dxa"/>
            <w:tcBorders>
              <w:top w:val="nil"/>
              <w:left w:val="nil"/>
              <w:bottom w:val="single" w:sz="8" w:space="0" w:color="000000"/>
              <w:right w:val="single" w:sz="8" w:space="0" w:color="000000"/>
            </w:tcBorders>
            <w:vAlign w:val="center"/>
            <w:hideMark/>
          </w:tcPr>
          <w:p w14:paraId="6A67FB30"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494 384,87</w:t>
            </w:r>
          </w:p>
        </w:tc>
        <w:tc>
          <w:tcPr>
            <w:tcW w:w="1134" w:type="dxa"/>
            <w:tcBorders>
              <w:top w:val="nil"/>
              <w:left w:val="nil"/>
              <w:bottom w:val="single" w:sz="8" w:space="0" w:color="000000"/>
              <w:right w:val="single" w:sz="8" w:space="0" w:color="000000"/>
            </w:tcBorders>
            <w:vAlign w:val="center"/>
            <w:hideMark/>
          </w:tcPr>
          <w:p w14:paraId="321C5A46"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99,98</w:t>
            </w:r>
          </w:p>
        </w:tc>
        <w:tc>
          <w:tcPr>
            <w:tcW w:w="1040" w:type="dxa"/>
            <w:tcBorders>
              <w:top w:val="nil"/>
              <w:left w:val="nil"/>
              <w:bottom w:val="single" w:sz="8" w:space="0" w:color="000000"/>
              <w:right w:val="single" w:sz="8" w:space="0" w:color="000000"/>
            </w:tcBorders>
            <w:vAlign w:val="center"/>
            <w:hideMark/>
          </w:tcPr>
          <w:p w14:paraId="04BFF03F"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1,57</w:t>
            </w:r>
          </w:p>
        </w:tc>
      </w:tr>
      <w:tr w:rsidR="00A82D92" w:rsidRPr="00A82D92" w14:paraId="3D6C0058" w14:textId="77777777" w:rsidTr="00A82D92">
        <w:trPr>
          <w:trHeight w:val="240"/>
        </w:trPr>
        <w:tc>
          <w:tcPr>
            <w:tcW w:w="1124" w:type="dxa"/>
            <w:vMerge/>
            <w:tcBorders>
              <w:top w:val="single" w:sz="8" w:space="0" w:color="auto"/>
              <w:left w:val="single" w:sz="8" w:space="0" w:color="000000"/>
              <w:bottom w:val="nil"/>
              <w:right w:val="single" w:sz="8" w:space="0" w:color="000000"/>
            </w:tcBorders>
            <w:vAlign w:val="center"/>
            <w:hideMark/>
          </w:tcPr>
          <w:p w14:paraId="3B109D92"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000000"/>
            </w:tcBorders>
            <w:vAlign w:val="center"/>
            <w:hideMark/>
          </w:tcPr>
          <w:p w14:paraId="0779AE3A"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Poszerzenie ul. Reja w miejscowości Sieciechowice</w:t>
            </w:r>
          </w:p>
        </w:tc>
        <w:tc>
          <w:tcPr>
            <w:tcW w:w="1856" w:type="dxa"/>
            <w:gridSpan w:val="2"/>
            <w:tcBorders>
              <w:top w:val="nil"/>
              <w:left w:val="nil"/>
              <w:bottom w:val="single" w:sz="8" w:space="0" w:color="000000"/>
              <w:right w:val="single" w:sz="8" w:space="0" w:color="000000"/>
            </w:tcBorders>
            <w:vAlign w:val="center"/>
            <w:hideMark/>
          </w:tcPr>
          <w:p w14:paraId="621DA5C9"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1 154,00</w:t>
            </w:r>
          </w:p>
        </w:tc>
        <w:tc>
          <w:tcPr>
            <w:tcW w:w="1701" w:type="dxa"/>
            <w:tcBorders>
              <w:top w:val="nil"/>
              <w:left w:val="nil"/>
              <w:bottom w:val="single" w:sz="8" w:space="0" w:color="000000"/>
              <w:right w:val="single" w:sz="8" w:space="0" w:color="000000"/>
            </w:tcBorders>
            <w:vAlign w:val="center"/>
            <w:hideMark/>
          </w:tcPr>
          <w:p w14:paraId="266DEB22"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1 153,70</w:t>
            </w:r>
          </w:p>
        </w:tc>
        <w:tc>
          <w:tcPr>
            <w:tcW w:w="1134" w:type="dxa"/>
            <w:tcBorders>
              <w:top w:val="nil"/>
              <w:left w:val="nil"/>
              <w:bottom w:val="single" w:sz="8" w:space="0" w:color="000000"/>
              <w:right w:val="single" w:sz="8" w:space="0" w:color="000000"/>
            </w:tcBorders>
            <w:vAlign w:val="center"/>
            <w:hideMark/>
          </w:tcPr>
          <w:p w14:paraId="61E24C65"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99,97</w:t>
            </w:r>
          </w:p>
        </w:tc>
        <w:tc>
          <w:tcPr>
            <w:tcW w:w="1040" w:type="dxa"/>
            <w:tcBorders>
              <w:top w:val="nil"/>
              <w:left w:val="nil"/>
              <w:bottom w:val="single" w:sz="8" w:space="0" w:color="000000"/>
              <w:right w:val="single" w:sz="8" w:space="0" w:color="000000"/>
            </w:tcBorders>
            <w:vAlign w:val="center"/>
            <w:hideMark/>
          </w:tcPr>
          <w:p w14:paraId="41999EC0"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0,00</w:t>
            </w:r>
          </w:p>
        </w:tc>
      </w:tr>
      <w:tr w:rsidR="00A82D92" w:rsidRPr="00A82D92" w14:paraId="345DCA8C" w14:textId="77777777" w:rsidTr="00A82D92">
        <w:trPr>
          <w:trHeight w:val="495"/>
        </w:trPr>
        <w:tc>
          <w:tcPr>
            <w:tcW w:w="1124" w:type="dxa"/>
            <w:vMerge/>
            <w:tcBorders>
              <w:top w:val="single" w:sz="8" w:space="0" w:color="auto"/>
              <w:left w:val="single" w:sz="8" w:space="0" w:color="000000"/>
              <w:bottom w:val="nil"/>
              <w:right w:val="single" w:sz="8" w:space="0" w:color="000000"/>
            </w:tcBorders>
            <w:vAlign w:val="center"/>
            <w:hideMark/>
          </w:tcPr>
          <w:p w14:paraId="73560C94"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000000"/>
            </w:tcBorders>
            <w:vAlign w:val="center"/>
            <w:hideMark/>
          </w:tcPr>
          <w:p w14:paraId="472D7716"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Opracowanie dokumentacji projektowej przebudowy drogi dojazdowej do budynku szkoły w Sieciechowicach</w:t>
            </w:r>
          </w:p>
        </w:tc>
        <w:tc>
          <w:tcPr>
            <w:tcW w:w="1856" w:type="dxa"/>
            <w:gridSpan w:val="2"/>
            <w:tcBorders>
              <w:top w:val="nil"/>
              <w:left w:val="nil"/>
              <w:bottom w:val="single" w:sz="8" w:space="0" w:color="000000"/>
              <w:right w:val="single" w:sz="8" w:space="0" w:color="000000"/>
            </w:tcBorders>
            <w:vAlign w:val="center"/>
            <w:hideMark/>
          </w:tcPr>
          <w:p w14:paraId="363E616E"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8 000,00</w:t>
            </w:r>
          </w:p>
        </w:tc>
        <w:tc>
          <w:tcPr>
            <w:tcW w:w="1701" w:type="dxa"/>
            <w:tcBorders>
              <w:top w:val="nil"/>
              <w:left w:val="nil"/>
              <w:bottom w:val="single" w:sz="8" w:space="0" w:color="000000"/>
              <w:right w:val="single" w:sz="8" w:space="0" w:color="000000"/>
            </w:tcBorders>
            <w:vAlign w:val="center"/>
            <w:hideMark/>
          </w:tcPr>
          <w:p w14:paraId="122C9C05"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8 000,00</w:t>
            </w:r>
          </w:p>
        </w:tc>
        <w:tc>
          <w:tcPr>
            <w:tcW w:w="1134" w:type="dxa"/>
            <w:tcBorders>
              <w:top w:val="nil"/>
              <w:left w:val="nil"/>
              <w:bottom w:val="single" w:sz="8" w:space="0" w:color="000000"/>
              <w:right w:val="single" w:sz="8" w:space="0" w:color="000000"/>
            </w:tcBorders>
            <w:vAlign w:val="center"/>
            <w:hideMark/>
          </w:tcPr>
          <w:p w14:paraId="546A243D"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100,00</w:t>
            </w:r>
          </w:p>
        </w:tc>
        <w:tc>
          <w:tcPr>
            <w:tcW w:w="1040" w:type="dxa"/>
            <w:tcBorders>
              <w:top w:val="nil"/>
              <w:left w:val="nil"/>
              <w:bottom w:val="single" w:sz="8" w:space="0" w:color="000000"/>
              <w:right w:val="single" w:sz="8" w:space="0" w:color="000000"/>
            </w:tcBorders>
            <w:vAlign w:val="center"/>
            <w:hideMark/>
          </w:tcPr>
          <w:p w14:paraId="06FD0963"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0,03</w:t>
            </w:r>
          </w:p>
        </w:tc>
      </w:tr>
      <w:tr w:rsidR="00A82D92" w:rsidRPr="00A82D92" w14:paraId="18EE4591" w14:textId="77777777" w:rsidTr="00A82D92">
        <w:trPr>
          <w:trHeight w:val="270"/>
        </w:trPr>
        <w:tc>
          <w:tcPr>
            <w:tcW w:w="1124" w:type="dxa"/>
            <w:vMerge/>
            <w:tcBorders>
              <w:top w:val="single" w:sz="8" w:space="0" w:color="auto"/>
              <w:left w:val="single" w:sz="8" w:space="0" w:color="000000"/>
              <w:bottom w:val="nil"/>
              <w:right w:val="single" w:sz="8" w:space="0" w:color="000000"/>
            </w:tcBorders>
            <w:vAlign w:val="center"/>
            <w:hideMark/>
          </w:tcPr>
          <w:p w14:paraId="0D301D73"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000000"/>
            </w:tcBorders>
            <w:vAlign w:val="center"/>
            <w:hideMark/>
          </w:tcPr>
          <w:p w14:paraId="09E68E49"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Modernizacja ul. Borowikowej w miejscowości Damice</w:t>
            </w:r>
          </w:p>
        </w:tc>
        <w:tc>
          <w:tcPr>
            <w:tcW w:w="1856" w:type="dxa"/>
            <w:gridSpan w:val="2"/>
            <w:tcBorders>
              <w:top w:val="nil"/>
              <w:left w:val="nil"/>
              <w:bottom w:val="single" w:sz="8" w:space="0" w:color="000000"/>
              <w:right w:val="single" w:sz="8" w:space="0" w:color="000000"/>
            </w:tcBorders>
            <w:vAlign w:val="center"/>
            <w:hideMark/>
          </w:tcPr>
          <w:p w14:paraId="6CED4143"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2 952,00</w:t>
            </w:r>
          </w:p>
        </w:tc>
        <w:tc>
          <w:tcPr>
            <w:tcW w:w="1701" w:type="dxa"/>
            <w:tcBorders>
              <w:top w:val="nil"/>
              <w:left w:val="nil"/>
              <w:bottom w:val="single" w:sz="8" w:space="0" w:color="000000"/>
              <w:right w:val="single" w:sz="8" w:space="0" w:color="000000"/>
            </w:tcBorders>
            <w:vAlign w:val="center"/>
            <w:hideMark/>
          </w:tcPr>
          <w:p w14:paraId="64ED90C3"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2 952,00</w:t>
            </w:r>
          </w:p>
        </w:tc>
        <w:tc>
          <w:tcPr>
            <w:tcW w:w="1134" w:type="dxa"/>
            <w:tcBorders>
              <w:top w:val="nil"/>
              <w:left w:val="nil"/>
              <w:bottom w:val="single" w:sz="8" w:space="0" w:color="000000"/>
              <w:right w:val="single" w:sz="8" w:space="0" w:color="000000"/>
            </w:tcBorders>
            <w:vAlign w:val="center"/>
            <w:hideMark/>
          </w:tcPr>
          <w:p w14:paraId="08D77890"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100,00</w:t>
            </w:r>
          </w:p>
        </w:tc>
        <w:tc>
          <w:tcPr>
            <w:tcW w:w="1040" w:type="dxa"/>
            <w:tcBorders>
              <w:top w:val="nil"/>
              <w:left w:val="nil"/>
              <w:bottom w:val="single" w:sz="8" w:space="0" w:color="000000"/>
              <w:right w:val="single" w:sz="8" w:space="0" w:color="000000"/>
            </w:tcBorders>
            <w:vAlign w:val="center"/>
            <w:hideMark/>
          </w:tcPr>
          <w:p w14:paraId="4D38D91F"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0,01</w:t>
            </w:r>
          </w:p>
        </w:tc>
      </w:tr>
      <w:tr w:rsidR="00A82D92" w:rsidRPr="00A82D92" w14:paraId="46900E75" w14:textId="77777777" w:rsidTr="00A82D92">
        <w:trPr>
          <w:trHeight w:val="300"/>
        </w:trPr>
        <w:tc>
          <w:tcPr>
            <w:tcW w:w="1124" w:type="dxa"/>
            <w:vMerge/>
            <w:tcBorders>
              <w:top w:val="single" w:sz="8" w:space="0" w:color="auto"/>
              <w:left w:val="single" w:sz="8" w:space="0" w:color="000000"/>
              <w:bottom w:val="nil"/>
              <w:right w:val="single" w:sz="8" w:space="0" w:color="000000"/>
            </w:tcBorders>
            <w:vAlign w:val="center"/>
            <w:hideMark/>
          </w:tcPr>
          <w:p w14:paraId="07EF9436"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000000"/>
            </w:tcBorders>
            <w:shd w:val="clear" w:color="000000" w:fill="FFFFFF"/>
            <w:vAlign w:val="center"/>
            <w:hideMark/>
          </w:tcPr>
          <w:p w14:paraId="0D158881" w14:textId="77777777" w:rsidR="00A82D92" w:rsidRPr="00A82D92" w:rsidRDefault="00A82D92" w:rsidP="00A82D92">
            <w:pPr>
              <w:spacing w:after="0" w:line="240" w:lineRule="auto"/>
              <w:rPr>
                <w:rFonts w:eastAsia="Times New Roman" w:cs="Calibri"/>
                <w:color w:val="000000"/>
                <w:sz w:val="18"/>
                <w:szCs w:val="18"/>
                <w:lang w:eastAsia="pl-PL"/>
              </w:rPr>
            </w:pPr>
            <w:r w:rsidRPr="00A82D92">
              <w:rPr>
                <w:rFonts w:eastAsia="Times New Roman" w:cs="Calibri"/>
                <w:color w:val="000000"/>
                <w:sz w:val="18"/>
                <w:szCs w:val="18"/>
                <w:lang w:eastAsia="pl-PL"/>
              </w:rPr>
              <w:t>Modernizacja odwodnienia ul. Ulesie w miejscowości Iwanowice Dworskie</w:t>
            </w:r>
          </w:p>
        </w:tc>
        <w:tc>
          <w:tcPr>
            <w:tcW w:w="1856" w:type="dxa"/>
            <w:gridSpan w:val="2"/>
            <w:tcBorders>
              <w:top w:val="nil"/>
              <w:left w:val="nil"/>
              <w:bottom w:val="single" w:sz="8" w:space="0" w:color="000000"/>
              <w:right w:val="single" w:sz="8" w:space="0" w:color="000000"/>
            </w:tcBorders>
            <w:shd w:val="clear" w:color="000000" w:fill="FFFFFF"/>
            <w:vAlign w:val="center"/>
            <w:hideMark/>
          </w:tcPr>
          <w:p w14:paraId="0E2268C6" w14:textId="77777777" w:rsidR="00A82D92" w:rsidRPr="00A82D92" w:rsidRDefault="00A82D92" w:rsidP="00A82D92">
            <w:pPr>
              <w:spacing w:after="0" w:line="240" w:lineRule="auto"/>
              <w:jc w:val="right"/>
              <w:rPr>
                <w:rFonts w:eastAsia="Times New Roman" w:cs="Calibri"/>
                <w:color w:val="000000"/>
                <w:sz w:val="18"/>
                <w:szCs w:val="18"/>
                <w:lang w:eastAsia="pl-PL"/>
              </w:rPr>
            </w:pPr>
            <w:r w:rsidRPr="00A82D92">
              <w:rPr>
                <w:rFonts w:eastAsia="Times New Roman" w:cs="Calibri"/>
                <w:color w:val="000000"/>
                <w:sz w:val="18"/>
                <w:szCs w:val="18"/>
                <w:lang w:eastAsia="pl-PL"/>
              </w:rPr>
              <w:t>39 741,00</w:t>
            </w:r>
          </w:p>
        </w:tc>
        <w:tc>
          <w:tcPr>
            <w:tcW w:w="1701" w:type="dxa"/>
            <w:tcBorders>
              <w:top w:val="nil"/>
              <w:left w:val="nil"/>
              <w:bottom w:val="single" w:sz="8" w:space="0" w:color="000000"/>
              <w:right w:val="single" w:sz="8" w:space="0" w:color="000000"/>
            </w:tcBorders>
            <w:vAlign w:val="center"/>
            <w:hideMark/>
          </w:tcPr>
          <w:p w14:paraId="591A3857"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14 594,42</w:t>
            </w:r>
          </w:p>
        </w:tc>
        <w:tc>
          <w:tcPr>
            <w:tcW w:w="1134" w:type="dxa"/>
            <w:tcBorders>
              <w:top w:val="nil"/>
              <w:left w:val="nil"/>
              <w:bottom w:val="single" w:sz="8" w:space="0" w:color="000000"/>
              <w:right w:val="single" w:sz="8" w:space="0" w:color="000000"/>
            </w:tcBorders>
            <w:vAlign w:val="center"/>
            <w:hideMark/>
          </w:tcPr>
          <w:p w14:paraId="5DF03539"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36,72</w:t>
            </w:r>
          </w:p>
        </w:tc>
        <w:tc>
          <w:tcPr>
            <w:tcW w:w="1040" w:type="dxa"/>
            <w:tcBorders>
              <w:top w:val="nil"/>
              <w:left w:val="nil"/>
              <w:bottom w:val="single" w:sz="8" w:space="0" w:color="000000"/>
              <w:right w:val="single" w:sz="8" w:space="0" w:color="000000"/>
            </w:tcBorders>
            <w:vAlign w:val="center"/>
            <w:hideMark/>
          </w:tcPr>
          <w:p w14:paraId="6336C0D1"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0,05</w:t>
            </w:r>
          </w:p>
        </w:tc>
      </w:tr>
      <w:tr w:rsidR="00A82D92" w:rsidRPr="00A82D92" w14:paraId="14D9BFE2" w14:textId="77777777" w:rsidTr="00A82D92">
        <w:trPr>
          <w:trHeight w:val="495"/>
        </w:trPr>
        <w:tc>
          <w:tcPr>
            <w:tcW w:w="1124" w:type="dxa"/>
            <w:vMerge/>
            <w:tcBorders>
              <w:top w:val="single" w:sz="8" w:space="0" w:color="auto"/>
              <w:left w:val="single" w:sz="8" w:space="0" w:color="000000"/>
              <w:bottom w:val="nil"/>
              <w:right w:val="single" w:sz="8" w:space="0" w:color="000000"/>
            </w:tcBorders>
            <w:vAlign w:val="center"/>
            <w:hideMark/>
          </w:tcPr>
          <w:p w14:paraId="1F877400"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000000"/>
            </w:tcBorders>
            <w:vAlign w:val="center"/>
            <w:hideMark/>
          </w:tcPr>
          <w:p w14:paraId="2A79E125"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Opracowanie dokumentacji projektowej zatoki autobusowej, parkingu i przebudowy drogi dojazdowej do budynku szkoły w Sieciechowicach</w:t>
            </w:r>
          </w:p>
        </w:tc>
        <w:tc>
          <w:tcPr>
            <w:tcW w:w="1856" w:type="dxa"/>
            <w:gridSpan w:val="2"/>
            <w:tcBorders>
              <w:top w:val="nil"/>
              <w:left w:val="nil"/>
              <w:bottom w:val="single" w:sz="8" w:space="0" w:color="000000"/>
              <w:right w:val="single" w:sz="8" w:space="0" w:color="000000"/>
            </w:tcBorders>
            <w:vAlign w:val="center"/>
            <w:hideMark/>
          </w:tcPr>
          <w:p w14:paraId="20BF0450"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18 500,00</w:t>
            </w:r>
          </w:p>
        </w:tc>
        <w:tc>
          <w:tcPr>
            <w:tcW w:w="1701" w:type="dxa"/>
            <w:tcBorders>
              <w:top w:val="nil"/>
              <w:left w:val="nil"/>
              <w:bottom w:val="single" w:sz="8" w:space="0" w:color="000000"/>
              <w:right w:val="single" w:sz="8" w:space="0" w:color="000000"/>
            </w:tcBorders>
            <w:vAlign w:val="center"/>
            <w:hideMark/>
          </w:tcPr>
          <w:p w14:paraId="5B15298F"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18 450,00</w:t>
            </w:r>
          </w:p>
        </w:tc>
        <w:tc>
          <w:tcPr>
            <w:tcW w:w="1134" w:type="dxa"/>
            <w:tcBorders>
              <w:top w:val="nil"/>
              <w:left w:val="nil"/>
              <w:bottom w:val="single" w:sz="8" w:space="0" w:color="000000"/>
              <w:right w:val="single" w:sz="8" w:space="0" w:color="000000"/>
            </w:tcBorders>
            <w:vAlign w:val="center"/>
            <w:hideMark/>
          </w:tcPr>
          <w:p w14:paraId="55E82B24"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99,73</w:t>
            </w:r>
          </w:p>
        </w:tc>
        <w:tc>
          <w:tcPr>
            <w:tcW w:w="1040" w:type="dxa"/>
            <w:tcBorders>
              <w:top w:val="nil"/>
              <w:left w:val="nil"/>
              <w:bottom w:val="single" w:sz="8" w:space="0" w:color="000000"/>
              <w:right w:val="single" w:sz="8" w:space="0" w:color="000000"/>
            </w:tcBorders>
            <w:vAlign w:val="center"/>
            <w:hideMark/>
          </w:tcPr>
          <w:p w14:paraId="46CBD5E6"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0,06</w:t>
            </w:r>
          </w:p>
        </w:tc>
      </w:tr>
      <w:tr w:rsidR="00A82D92" w:rsidRPr="00A82D92" w14:paraId="55C3DCEB" w14:textId="77777777" w:rsidTr="00A82D92">
        <w:trPr>
          <w:trHeight w:val="240"/>
        </w:trPr>
        <w:tc>
          <w:tcPr>
            <w:tcW w:w="1124" w:type="dxa"/>
            <w:vMerge/>
            <w:tcBorders>
              <w:top w:val="single" w:sz="8" w:space="0" w:color="auto"/>
              <w:left w:val="single" w:sz="8" w:space="0" w:color="000000"/>
              <w:bottom w:val="nil"/>
              <w:right w:val="single" w:sz="8" w:space="0" w:color="000000"/>
            </w:tcBorders>
            <w:vAlign w:val="center"/>
            <w:hideMark/>
          </w:tcPr>
          <w:p w14:paraId="00A30717"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000000"/>
            </w:tcBorders>
            <w:vAlign w:val="center"/>
            <w:hideMark/>
          </w:tcPr>
          <w:p w14:paraId="0953A37F"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Modernizacja ul. Borowikowej w miejscowości Damice - uregulowanie własności drogi</w:t>
            </w:r>
          </w:p>
        </w:tc>
        <w:tc>
          <w:tcPr>
            <w:tcW w:w="1856" w:type="dxa"/>
            <w:gridSpan w:val="2"/>
            <w:tcBorders>
              <w:top w:val="nil"/>
              <w:left w:val="nil"/>
              <w:bottom w:val="single" w:sz="8" w:space="0" w:color="000000"/>
              <w:right w:val="single" w:sz="8" w:space="0" w:color="000000"/>
            </w:tcBorders>
            <w:vAlign w:val="center"/>
            <w:hideMark/>
          </w:tcPr>
          <w:p w14:paraId="68B40412"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1 450,00</w:t>
            </w:r>
          </w:p>
        </w:tc>
        <w:tc>
          <w:tcPr>
            <w:tcW w:w="1701" w:type="dxa"/>
            <w:tcBorders>
              <w:top w:val="nil"/>
              <w:left w:val="nil"/>
              <w:bottom w:val="single" w:sz="8" w:space="0" w:color="000000"/>
              <w:right w:val="single" w:sz="8" w:space="0" w:color="000000"/>
            </w:tcBorders>
            <w:vAlign w:val="center"/>
            <w:hideMark/>
          </w:tcPr>
          <w:p w14:paraId="5D0D1013"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1 303,70</w:t>
            </w:r>
          </w:p>
        </w:tc>
        <w:tc>
          <w:tcPr>
            <w:tcW w:w="1134" w:type="dxa"/>
            <w:tcBorders>
              <w:top w:val="nil"/>
              <w:left w:val="nil"/>
              <w:bottom w:val="single" w:sz="8" w:space="0" w:color="000000"/>
              <w:right w:val="single" w:sz="8" w:space="0" w:color="000000"/>
            </w:tcBorders>
            <w:vAlign w:val="center"/>
            <w:hideMark/>
          </w:tcPr>
          <w:p w14:paraId="592E8FDA"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89,91</w:t>
            </w:r>
          </w:p>
        </w:tc>
        <w:tc>
          <w:tcPr>
            <w:tcW w:w="1040" w:type="dxa"/>
            <w:tcBorders>
              <w:top w:val="nil"/>
              <w:left w:val="nil"/>
              <w:bottom w:val="single" w:sz="8" w:space="0" w:color="000000"/>
              <w:right w:val="single" w:sz="8" w:space="0" w:color="000000"/>
            </w:tcBorders>
            <w:vAlign w:val="center"/>
            <w:hideMark/>
          </w:tcPr>
          <w:p w14:paraId="6A518E10"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0,00</w:t>
            </w:r>
          </w:p>
        </w:tc>
      </w:tr>
      <w:tr w:rsidR="00A82D92" w:rsidRPr="00A82D92" w14:paraId="555FC2A5" w14:textId="77777777" w:rsidTr="00A82D92">
        <w:trPr>
          <w:trHeight w:val="315"/>
        </w:trPr>
        <w:tc>
          <w:tcPr>
            <w:tcW w:w="1124" w:type="dxa"/>
            <w:vMerge/>
            <w:tcBorders>
              <w:top w:val="single" w:sz="8" w:space="0" w:color="auto"/>
              <w:left w:val="single" w:sz="8" w:space="0" w:color="000000"/>
              <w:bottom w:val="nil"/>
              <w:right w:val="single" w:sz="8" w:space="0" w:color="000000"/>
            </w:tcBorders>
            <w:vAlign w:val="center"/>
            <w:hideMark/>
          </w:tcPr>
          <w:p w14:paraId="55FF0CCB"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000000"/>
            </w:tcBorders>
            <w:vAlign w:val="center"/>
            <w:hideMark/>
          </w:tcPr>
          <w:p w14:paraId="349AB764"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Uregulowaie przebiegu drogi w miejscowości Krasieniec Stary ul. Zawiła</w:t>
            </w:r>
          </w:p>
        </w:tc>
        <w:tc>
          <w:tcPr>
            <w:tcW w:w="1856" w:type="dxa"/>
            <w:gridSpan w:val="2"/>
            <w:tcBorders>
              <w:top w:val="nil"/>
              <w:left w:val="nil"/>
              <w:bottom w:val="single" w:sz="8" w:space="0" w:color="000000"/>
              <w:right w:val="single" w:sz="8" w:space="0" w:color="000000"/>
            </w:tcBorders>
            <w:vAlign w:val="center"/>
            <w:hideMark/>
          </w:tcPr>
          <w:p w14:paraId="2E7A4388"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1 550,00</w:t>
            </w:r>
          </w:p>
        </w:tc>
        <w:tc>
          <w:tcPr>
            <w:tcW w:w="1701" w:type="dxa"/>
            <w:tcBorders>
              <w:top w:val="nil"/>
              <w:left w:val="nil"/>
              <w:bottom w:val="single" w:sz="8" w:space="0" w:color="000000"/>
              <w:right w:val="single" w:sz="8" w:space="0" w:color="000000"/>
            </w:tcBorders>
            <w:vAlign w:val="center"/>
            <w:hideMark/>
          </w:tcPr>
          <w:p w14:paraId="237D87D5"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1 526,70</w:t>
            </w:r>
          </w:p>
        </w:tc>
        <w:tc>
          <w:tcPr>
            <w:tcW w:w="1134" w:type="dxa"/>
            <w:tcBorders>
              <w:top w:val="nil"/>
              <w:left w:val="nil"/>
              <w:bottom w:val="single" w:sz="8" w:space="0" w:color="000000"/>
              <w:right w:val="single" w:sz="8" w:space="0" w:color="000000"/>
            </w:tcBorders>
            <w:vAlign w:val="center"/>
            <w:hideMark/>
          </w:tcPr>
          <w:p w14:paraId="21D0BE89"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98,50</w:t>
            </w:r>
          </w:p>
        </w:tc>
        <w:tc>
          <w:tcPr>
            <w:tcW w:w="1040" w:type="dxa"/>
            <w:tcBorders>
              <w:top w:val="nil"/>
              <w:left w:val="nil"/>
              <w:bottom w:val="single" w:sz="8" w:space="0" w:color="000000"/>
              <w:right w:val="single" w:sz="8" w:space="0" w:color="000000"/>
            </w:tcBorders>
            <w:vAlign w:val="center"/>
            <w:hideMark/>
          </w:tcPr>
          <w:p w14:paraId="602A6489"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0,00</w:t>
            </w:r>
          </w:p>
        </w:tc>
      </w:tr>
      <w:tr w:rsidR="00A82D92" w:rsidRPr="00A82D92" w14:paraId="327CBFE6" w14:textId="77777777" w:rsidTr="00A82D92">
        <w:trPr>
          <w:trHeight w:val="495"/>
        </w:trPr>
        <w:tc>
          <w:tcPr>
            <w:tcW w:w="1124" w:type="dxa"/>
            <w:vMerge/>
            <w:tcBorders>
              <w:top w:val="single" w:sz="8" w:space="0" w:color="auto"/>
              <w:left w:val="single" w:sz="8" w:space="0" w:color="000000"/>
              <w:bottom w:val="nil"/>
              <w:right w:val="single" w:sz="8" w:space="0" w:color="000000"/>
            </w:tcBorders>
            <w:vAlign w:val="center"/>
            <w:hideMark/>
          </w:tcPr>
          <w:p w14:paraId="55BB1CD7"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000000"/>
            </w:tcBorders>
            <w:vAlign w:val="center"/>
            <w:hideMark/>
          </w:tcPr>
          <w:p w14:paraId="064E4956"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Regulacja własności drogi wewnętrznej na działce 267/1 nw miejscowości Grzegorzowice Wielkie</w:t>
            </w:r>
          </w:p>
        </w:tc>
        <w:tc>
          <w:tcPr>
            <w:tcW w:w="1856" w:type="dxa"/>
            <w:gridSpan w:val="2"/>
            <w:tcBorders>
              <w:top w:val="nil"/>
              <w:left w:val="nil"/>
              <w:bottom w:val="single" w:sz="8" w:space="0" w:color="000000"/>
              <w:right w:val="single" w:sz="8" w:space="0" w:color="000000"/>
            </w:tcBorders>
            <w:vAlign w:val="center"/>
            <w:hideMark/>
          </w:tcPr>
          <w:p w14:paraId="04602AEF"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25 200,00</w:t>
            </w:r>
          </w:p>
        </w:tc>
        <w:tc>
          <w:tcPr>
            <w:tcW w:w="1701" w:type="dxa"/>
            <w:tcBorders>
              <w:top w:val="nil"/>
              <w:left w:val="nil"/>
              <w:bottom w:val="single" w:sz="8" w:space="0" w:color="000000"/>
              <w:right w:val="single" w:sz="8" w:space="0" w:color="000000"/>
            </w:tcBorders>
            <w:vAlign w:val="center"/>
            <w:hideMark/>
          </w:tcPr>
          <w:p w14:paraId="785BB942"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22 656,70</w:t>
            </w:r>
          </w:p>
        </w:tc>
        <w:tc>
          <w:tcPr>
            <w:tcW w:w="1134" w:type="dxa"/>
            <w:tcBorders>
              <w:top w:val="nil"/>
              <w:left w:val="nil"/>
              <w:bottom w:val="single" w:sz="8" w:space="0" w:color="000000"/>
              <w:right w:val="single" w:sz="8" w:space="0" w:color="000000"/>
            </w:tcBorders>
            <w:vAlign w:val="center"/>
            <w:hideMark/>
          </w:tcPr>
          <w:p w14:paraId="71DF2025"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89,91</w:t>
            </w:r>
          </w:p>
        </w:tc>
        <w:tc>
          <w:tcPr>
            <w:tcW w:w="1040" w:type="dxa"/>
            <w:tcBorders>
              <w:top w:val="nil"/>
              <w:left w:val="nil"/>
              <w:bottom w:val="single" w:sz="8" w:space="0" w:color="000000"/>
              <w:right w:val="single" w:sz="8" w:space="0" w:color="000000"/>
            </w:tcBorders>
            <w:vAlign w:val="center"/>
            <w:hideMark/>
          </w:tcPr>
          <w:p w14:paraId="17E11F5C"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0,07</w:t>
            </w:r>
          </w:p>
        </w:tc>
      </w:tr>
      <w:tr w:rsidR="00A82D92" w:rsidRPr="00A82D92" w14:paraId="4D04BCCB" w14:textId="77777777" w:rsidTr="00A82D92">
        <w:trPr>
          <w:trHeight w:val="315"/>
        </w:trPr>
        <w:tc>
          <w:tcPr>
            <w:tcW w:w="1124" w:type="dxa"/>
            <w:tcBorders>
              <w:top w:val="single" w:sz="8" w:space="0" w:color="000000"/>
              <w:left w:val="single" w:sz="8" w:space="0" w:color="000000"/>
              <w:bottom w:val="nil"/>
              <w:right w:val="single" w:sz="8" w:space="0" w:color="000000"/>
            </w:tcBorders>
            <w:shd w:val="clear" w:color="000000" w:fill="C0C0C0"/>
            <w:vAlign w:val="center"/>
            <w:hideMark/>
          </w:tcPr>
          <w:p w14:paraId="76DAAC39" w14:textId="77777777" w:rsidR="00A82D92" w:rsidRPr="00A82D92" w:rsidRDefault="00A82D92" w:rsidP="00A82D92">
            <w:pPr>
              <w:spacing w:after="0" w:line="240" w:lineRule="auto"/>
              <w:jc w:val="center"/>
              <w:rPr>
                <w:rFonts w:eastAsia="Times New Roman" w:cs="Calibri"/>
                <w:b/>
                <w:bCs/>
                <w:sz w:val="18"/>
                <w:szCs w:val="18"/>
                <w:lang w:eastAsia="pl-PL"/>
              </w:rPr>
            </w:pPr>
            <w:r w:rsidRPr="00A82D92">
              <w:rPr>
                <w:rFonts w:eastAsia="Times New Roman" w:cs="Calibri"/>
                <w:b/>
                <w:bCs/>
                <w:sz w:val="18"/>
                <w:szCs w:val="18"/>
                <w:lang w:eastAsia="pl-PL"/>
              </w:rPr>
              <w:t>630</w:t>
            </w:r>
          </w:p>
        </w:tc>
        <w:tc>
          <w:tcPr>
            <w:tcW w:w="3106" w:type="dxa"/>
            <w:tcBorders>
              <w:top w:val="nil"/>
              <w:left w:val="nil"/>
              <w:bottom w:val="single" w:sz="8" w:space="0" w:color="auto"/>
              <w:right w:val="single" w:sz="8" w:space="0" w:color="000000"/>
            </w:tcBorders>
            <w:shd w:val="clear" w:color="000000" w:fill="C0C0C0"/>
            <w:vAlign w:val="center"/>
            <w:hideMark/>
          </w:tcPr>
          <w:p w14:paraId="3E0E0676" w14:textId="77777777" w:rsidR="00A82D92" w:rsidRPr="00A82D92" w:rsidRDefault="00A82D92" w:rsidP="00A82D92">
            <w:pPr>
              <w:spacing w:after="0" w:line="240" w:lineRule="auto"/>
              <w:rPr>
                <w:rFonts w:eastAsia="Times New Roman" w:cs="Calibri"/>
                <w:b/>
                <w:bCs/>
                <w:sz w:val="18"/>
                <w:szCs w:val="18"/>
                <w:lang w:eastAsia="pl-PL"/>
              </w:rPr>
            </w:pPr>
            <w:r w:rsidRPr="00A82D92">
              <w:rPr>
                <w:rFonts w:eastAsia="Times New Roman" w:cs="Calibri"/>
                <w:b/>
                <w:bCs/>
                <w:sz w:val="18"/>
                <w:szCs w:val="18"/>
                <w:lang w:eastAsia="pl-PL"/>
              </w:rPr>
              <w:t>Turystyka</w:t>
            </w:r>
          </w:p>
        </w:tc>
        <w:tc>
          <w:tcPr>
            <w:tcW w:w="1856" w:type="dxa"/>
            <w:gridSpan w:val="2"/>
            <w:tcBorders>
              <w:top w:val="nil"/>
              <w:left w:val="nil"/>
              <w:bottom w:val="single" w:sz="8" w:space="0" w:color="000000"/>
              <w:right w:val="single" w:sz="8" w:space="0" w:color="000000"/>
            </w:tcBorders>
            <w:shd w:val="clear" w:color="000000" w:fill="C0C0C0"/>
            <w:vAlign w:val="center"/>
            <w:hideMark/>
          </w:tcPr>
          <w:p w14:paraId="3B1AAB2B"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253 043,44</w:t>
            </w:r>
          </w:p>
        </w:tc>
        <w:tc>
          <w:tcPr>
            <w:tcW w:w="1701" w:type="dxa"/>
            <w:tcBorders>
              <w:top w:val="nil"/>
              <w:left w:val="nil"/>
              <w:bottom w:val="single" w:sz="8" w:space="0" w:color="000000"/>
              <w:right w:val="single" w:sz="8" w:space="0" w:color="000000"/>
            </w:tcBorders>
            <w:shd w:val="clear" w:color="000000" w:fill="C0C0C0"/>
            <w:vAlign w:val="center"/>
            <w:hideMark/>
          </w:tcPr>
          <w:p w14:paraId="09256358"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164 988,95</w:t>
            </w:r>
          </w:p>
        </w:tc>
        <w:tc>
          <w:tcPr>
            <w:tcW w:w="1134" w:type="dxa"/>
            <w:tcBorders>
              <w:top w:val="nil"/>
              <w:left w:val="nil"/>
              <w:bottom w:val="single" w:sz="8" w:space="0" w:color="000000"/>
              <w:right w:val="single" w:sz="8" w:space="0" w:color="000000"/>
            </w:tcBorders>
            <w:shd w:val="clear" w:color="000000" w:fill="C0C0C0"/>
            <w:vAlign w:val="center"/>
            <w:hideMark/>
          </w:tcPr>
          <w:p w14:paraId="7A60EED2"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65,20</w:t>
            </w:r>
          </w:p>
        </w:tc>
        <w:tc>
          <w:tcPr>
            <w:tcW w:w="1040" w:type="dxa"/>
            <w:tcBorders>
              <w:top w:val="nil"/>
              <w:left w:val="nil"/>
              <w:bottom w:val="single" w:sz="8" w:space="0" w:color="000000"/>
              <w:right w:val="single" w:sz="8" w:space="0" w:color="000000"/>
            </w:tcBorders>
            <w:shd w:val="clear" w:color="000000" w:fill="C0C0C0"/>
            <w:vAlign w:val="center"/>
            <w:hideMark/>
          </w:tcPr>
          <w:p w14:paraId="73B6F5E8"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0,52</w:t>
            </w:r>
          </w:p>
        </w:tc>
      </w:tr>
      <w:tr w:rsidR="00A82D92" w:rsidRPr="00A82D92" w14:paraId="3642E986" w14:textId="77777777" w:rsidTr="00A82D92">
        <w:trPr>
          <w:trHeight w:val="315"/>
        </w:trPr>
        <w:tc>
          <w:tcPr>
            <w:tcW w:w="1124" w:type="dxa"/>
            <w:vMerge w:val="restart"/>
            <w:tcBorders>
              <w:top w:val="single" w:sz="8" w:space="0" w:color="auto"/>
              <w:left w:val="single" w:sz="8" w:space="0" w:color="auto"/>
              <w:bottom w:val="nil"/>
              <w:right w:val="single" w:sz="8" w:space="0" w:color="auto"/>
            </w:tcBorders>
            <w:shd w:val="clear" w:color="000000" w:fill="FFFFFF"/>
            <w:vAlign w:val="center"/>
            <w:hideMark/>
          </w:tcPr>
          <w:p w14:paraId="49CB86CC" w14:textId="77777777" w:rsidR="00A82D92" w:rsidRPr="00A82D92" w:rsidRDefault="00A82D92" w:rsidP="00A82D92">
            <w:pPr>
              <w:spacing w:after="0" w:line="240" w:lineRule="auto"/>
              <w:jc w:val="center"/>
              <w:rPr>
                <w:rFonts w:eastAsia="Times New Roman" w:cs="Calibri"/>
                <w:b/>
                <w:bCs/>
                <w:sz w:val="18"/>
                <w:szCs w:val="18"/>
                <w:lang w:eastAsia="pl-PL"/>
              </w:rPr>
            </w:pPr>
            <w:r w:rsidRPr="00A82D92">
              <w:rPr>
                <w:rFonts w:eastAsia="Times New Roman" w:cs="Calibri"/>
                <w:b/>
                <w:bCs/>
                <w:sz w:val="18"/>
                <w:szCs w:val="18"/>
                <w:lang w:eastAsia="pl-PL"/>
              </w:rPr>
              <w:t>63095</w:t>
            </w:r>
          </w:p>
        </w:tc>
        <w:tc>
          <w:tcPr>
            <w:tcW w:w="3106" w:type="dxa"/>
            <w:tcBorders>
              <w:top w:val="nil"/>
              <w:left w:val="nil"/>
              <w:bottom w:val="single" w:sz="8" w:space="0" w:color="000000"/>
              <w:right w:val="single" w:sz="8" w:space="0" w:color="000000"/>
            </w:tcBorders>
            <w:shd w:val="clear" w:color="000000" w:fill="FFFFFF"/>
            <w:vAlign w:val="center"/>
            <w:hideMark/>
          </w:tcPr>
          <w:p w14:paraId="1FFF0BCA" w14:textId="77777777" w:rsidR="00A82D92" w:rsidRPr="00A82D92" w:rsidRDefault="00A82D92" w:rsidP="00A82D92">
            <w:pPr>
              <w:spacing w:after="0" w:line="240" w:lineRule="auto"/>
              <w:rPr>
                <w:rFonts w:eastAsia="Times New Roman" w:cs="Calibri"/>
                <w:b/>
                <w:bCs/>
                <w:sz w:val="18"/>
                <w:szCs w:val="18"/>
                <w:lang w:eastAsia="pl-PL"/>
              </w:rPr>
            </w:pPr>
            <w:r w:rsidRPr="00A82D92">
              <w:rPr>
                <w:rFonts w:eastAsia="Times New Roman" w:cs="Calibri"/>
                <w:b/>
                <w:bCs/>
                <w:sz w:val="18"/>
                <w:szCs w:val="18"/>
                <w:lang w:eastAsia="pl-PL"/>
              </w:rPr>
              <w:t>Pozostała działalność</w:t>
            </w:r>
          </w:p>
        </w:tc>
        <w:tc>
          <w:tcPr>
            <w:tcW w:w="1856" w:type="dxa"/>
            <w:gridSpan w:val="2"/>
            <w:tcBorders>
              <w:top w:val="nil"/>
              <w:left w:val="nil"/>
              <w:bottom w:val="single" w:sz="8" w:space="0" w:color="000000"/>
              <w:right w:val="single" w:sz="8" w:space="0" w:color="000000"/>
            </w:tcBorders>
            <w:shd w:val="clear" w:color="000000" w:fill="FFFFFF"/>
            <w:vAlign w:val="center"/>
            <w:hideMark/>
          </w:tcPr>
          <w:p w14:paraId="16740965"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253 043,44</w:t>
            </w:r>
          </w:p>
        </w:tc>
        <w:tc>
          <w:tcPr>
            <w:tcW w:w="1701" w:type="dxa"/>
            <w:tcBorders>
              <w:top w:val="nil"/>
              <w:left w:val="nil"/>
              <w:bottom w:val="single" w:sz="8" w:space="0" w:color="000000"/>
              <w:right w:val="single" w:sz="8" w:space="0" w:color="000000"/>
            </w:tcBorders>
            <w:shd w:val="clear" w:color="000000" w:fill="FFFFFF"/>
            <w:vAlign w:val="center"/>
            <w:hideMark/>
          </w:tcPr>
          <w:p w14:paraId="7C992654"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164 988,95</w:t>
            </w:r>
          </w:p>
        </w:tc>
        <w:tc>
          <w:tcPr>
            <w:tcW w:w="1134" w:type="dxa"/>
            <w:tcBorders>
              <w:top w:val="nil"/>
              <w:left w:val="nil"/>
              <w:bottom w:val="single" w:sz="8" w:space="0" w:color="000000"/>
              <w:right w:val="single" w:sz="8" w:space="0" w:color="000000"/>
            </w:tcBorders>
            <w:shd w:val="clear" w:color="000000" w:fill="FFFFFF"/>
            <w:vAlign w:val="center"/>
            <w:hideMark/>
          </w:tcPr>
          <w:p w14:paraId="1A605F07"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65,20</w:t>
            </w:r>
          </w:p>
        </w:tc>
        <w:tc>
          <w:tcPr>
            <w:tcW w:w="1040" w:type="dxa"/>
            <w:tcBorders>
              <w:top w:val="nil"/>
              <w:left w:val="nil"/>
              <w:bottom w:val="single" w:sz="8" w:space="0" w:color="000000"/>
              <w:right w:val="single" w:sz="8" w:space="0" w:color="000000"/>
            </w:tcBorders>
            <w:vAlign w:val="center"/>
            <w:hideMark/>
          </w:tcPr>
          <w:p w14:paraId="7E2A426A"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0,52</w:t>
            </w:r>
          </w:p>
        </w:tc>
      </w:tr>
      <w:tr w:rsidR="00A82D92" w:rsidRPr="00A82D92" w14:paraId="0A2A7480" w14:textId="77777777" w:rsidTr="00A82D92">
        <w:trPr>
          <w:trHeight w:val="315"/>
        </w:trPr>
        <w:tc>
          <w:tcPr>
            <w:tcW w:w="1124" w:type="dxa"/>
            <w:vMerge/>
            <w:tcBorders>
              <w:top w:val="single" w:sz="8" w:space="0" w:color="auto"/>
              <w:left w:val="single" w:sz="8" w:space="0" w:color="auto"/>
              <w:bottom w:val="nil"/>
              <w:right w:val="single" w:sz="8" w:space="0" w:color="auto"/>
            </w:tcBorders>
            <w:vAlign w:val="center"/>
            <w:hideMark/>
          </w:tcPr>
          <w:p w14:paraId="40058DD3"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000000"/>
            </w:tcBorders>
            <w:shd w:val="clear" w:color="000000" w:fill="FFFFFF"/>
            <w:vAlign w:val="center"/>
            <w:hideMark/>
          </w:tcPr>
          <w:p w14:paraId="301EB0D1"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Wydatki majątkowe:</w:t>
            </w:r>
          </w:p>
        </w:tc>
        <w:tc>
          <w:tcPr>
            <w:tcW w:w="1856" w:type="dxa"/>
            <w:gridSpan w:val="2"/>
            <w:tcBorders>
              <w:top w:val="nil"/>
              <w:left w:val="nil"/>
              <w:bottom w:val="single" w:sz="8" w:space="0" w:color="000000"/>
              <w:right w:val="single" w:sz="8" w:space="0" w:color="000000"/>
            </w:tcBorders>
            <w:shd w:val="clear" w:color="000000" w:fill="FFFFFF"/>
            <w:vAlign w:val="center"/>
            <w:hideMark/>
          </w:tcPr>
          <w:p w14:paraId="2472219C"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253 043,44</w:t>
            </w:r>
          </w:p>
        </w:tc>
        <w:tc>
          <w:tcPr>
            <w:tcW w:w="1701" w:type="dxa"/>
            <w:tcBorders>
              <w:top w:val="nil"/>
              <w:left w:val="nil"/>
              <w:bottom w:val="single" w:sz="8" w:space="0" w:color="000000"/>
              <w:right w:val="single" w:sz="8" w:space="0" w:color="000000"/>
            </w:tcBorders>
            <w:shd w:val="clear" w:color="000000" w:fill="FFFFFF"/>
            <w:vAlign w:val="center"/>
            <w:hideMark/>
          </w:tcPr>
          <w:p w14:paraId="498035CA"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164 988,95</w:t>
            </w:r>
          </w:p>
        </w:tc>
        <w:tc>
          <w:tcPr>
            <w:tcW w:w="1134" w:type="dxa"/>
            <w:tcBorders>
              <w:top w:val="nil"/>
              <w:left w:val="nil"/>
              <w:bottom w:val="single" w:sz="8" w:space="0" w:color="000000"/>
              <w:right w:val="single" w:sz="8" w:space="0" w:color="000000"/>
            </w:tcBorders>
            <w:vAlign w:val="center"/>
            <w:hideMark/>
          </w:tcPr>
          <w:p w14:paraId="569C513C"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65,20</w:t>
            </w:r>
          </w:p>
        </w:tc>
        <w:tc>
          <w:tcPr>
            <w:tcW w:w="1040" w:type="dxa"/>
            <w:tcBorders>
              <w:top w:val="nil"/>
              <w:left w:val="nil"/>
              <w:bottom w:val="single" w:sz="8" w:space="0" w:color="000000"/>
              <w:right w:val="single" w:sz="8" w:space="0" w:color="000000"/>
            </w:tcBorders>
            <w:vAlign w:val="center"/>
            <w:hideMark/>
          </w:tcPr>
          <w:p w14:paraId="45E5563E"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0,52</w:t>
            </w:r>
          </w:p>
        </w:tc>
      </w:tr>
      <w:tr w:rsidR="00A82D92" w:rsidRPr="00A82D92" w14:paraId="4C16696D" w14:textId="77777777" w:rsidTr="00A82D92">
        <w:trPr>
          <w:trHeight w:val="315"/>
        </w:trPr>
        <w:tc>
          <w:tcPr>
            <w:tcW w:w="1124" w:type="dxa"/>
            <w:vMerge/>
            <w:tcBorders>
              <w:top w:val="single" w:sz="8" w:space="0" w:color="auto"/>
              <w:left w:val="single" w:sz="8" w:space="0" w:color="auto"/>
              <w:bottom w:val="nil"/>
              <w:right w:val="single" w:sz="8" w:space="0" w:color="auto"/>
            </w:tcBorders>
            <w:vAlign w:val="center"/>
            <w:hideMark/>
          </w:tcPr>
          <w:p w14:paraId="19C3FC2A"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nil"/>
              <w:right w:val="single" w:sz="8" w:space="0" w:color="000000"/>
            </w:tcBorders>
            <w:vAlign w:val="center"/>
            <w:hideMark/>
          </w:tcPr>
          <w:p w14:paraId="0EAD8A70"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1) Inwestycje i zakupy inwestycyjne w tym:</w:t>
            </w:r>
          </w:p>
        </w:tc>
        <w:tc>
          <w:tcPr>
            <w:tcW w:w="1856" w:type="dxa"/>
            <w:gridSpan w:val="2"/>
            <w:tcBorders>
              <w:top w:val="nil"/>
              <w:left w:val="nil"/>
              <w:bottom w:val="single" w:sz="8" w:space="0" w:color="000000"/>
              <w:right w:val="single" w:sz="8" w:space="0" w:color="000000"/>
            </w:tcBorders>
            <w:shd w:val="clear" w:color="000000" w:fill="FFFFFF"/>
            <w:vAlign w:val="center"/>
            <w:hideMark/>
          </w:tcPr>
          <w:p w14:paraId="32A4A07D"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253 043,44</w:t>
            </w:r>
          </w:p>
        </w:tc>
        <w:tc>
          <w:tcPr>
            <w:tcW w:w="1701" w:type="dxa"/>
            <w:tcBorders>
              <w:top w:val="nil"/>
              <w:left w:val="nil"/>
              <w:bottom w:val="single" w:sz="8" w:space="0" w:color="000000"/>
              <w:right w:val="single" w:sz="8" w:space="0" w:color="000000"/>
            </w:tcBorders>
            <w:shd w:val="clear" w:color="000000" w:fill="FFFFFF"/>
            <w:vAlign w:val="center"/>
            <w:hideMark/>
          </w:tcPr>
          <w:p w14:paraId="70AD9EEB"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164 988,95</w:t>
            </w:r>
          </w:p>
        </w:tc>
        <w:tc>
          <w:tcPr>
            <w:tcW w:w="1134" w:type="dxa"/>
            <w:tcBorders>
              <w:top w:val="nil"/>
              <w:left w:val="nil"/>
              <w:bottom w:val="single" w:sz="8" w:space="0" w:color="000000"/>
              <w:right w:val="single" w:sz="8" w:space="0" w:color="000000"/>
            </w:tcBorders>
            <w:vAlign w:val="center"/>
            <w:hideMark/>
          </w:tcPr>
          <w:p w14:paraId="4FB69076"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65,20</w:t>
            </w:r>
          </w:p>
        </w:tc>
        <w:tc>
          <w:tcPr>
            <w:tcW w:w="1040" w:type="dxa"/>
            <w:tcBorders>
              <w:top w:val="nil"/>
              <w:left w:val="nil"/>
              <w:bottom w:val="single" w:sz="8" w:space="0" w:color="000000"/>
              <w:right w:val="single" w:sz="8" w:space="0" w:color="000000"/>
            </w:tcBorders>
            <w:vAlign w:val="center"/>
            <w:hideMark/>
          </w:tcPr>
          <w:p w14:paraId="29D0D8B5"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0,52</w:t>
            </w:r>
          </w:p>
        </w:tc>
      </w:tr>
      <w:tr w:rsidR="00A82D92" w:rsidRPr="00A82D92" w14:paraId="3328C642" w14:textId="77777777" w:rsidTr="00A82D92">
        <w:trPr>
          <w:trHeight w:val="540"/>
        </w:trPr>
        <w:tc>
          <w:tcPr>
            <w:tcW w:w="1124" w:type="dxa"/>
            <w:vMerge/>
            <w:tcBorders>
              <w:top w:val="single" w:sz="8" w:space="0" w:color="auto"/>
              <w:left w:val="single" w:sz="8" w:space="0" w:color="auto"/>
              <w:bottom w:val="nil"/>
              <w:right w:val="single" w:sz="8" w:space="0" w:color="auto"/>
            </w:tcBorders>
            <w:vAlign w:val="center"/>
            <w:hideMark/>
          </w:tcPr>
          <w:p w14:paraId="12D753FD"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single" w:sz="8" w:space="0" w:color="auto"/>
              <w:left w:val="nil"/>
              <w:bottom w:val="single" w:sz="8" w:space="0" w:color="auto"/>
              <w:right w:val="single" w:sz="8" w:space="0" w:color="auto"/>
            </w:tcBorders>
            <w:vAlign w:val="center"/>
            <w:hideMark/>
          </w:tcPr>
          <w:p w14:paraId="69BDDF22" w14:textId="77777777" w:rsidR="00A82D92" w:rsidRPr="00A82D92" w:rsidRDefault="00A82D92" w:rsidP="00A82D92">
            <w:pPr>
              <w:spacing w:after="0" w:line="240" w:lineRule="auto"/>
              <w:rPr>
                <w:rFonts w:eastAsia="Times New Roman" w:cs="Calibri"/>
                <w:color w:val="000000"/>
                <w:sz w:val="18"/>
                <w:szCs w:val="18"/>
                <w:lang w:eastAsia="pl-PL"/>
              </w:rPr>
            </w:pPr>
            <w:r w:rsidRPr="00A82D92">
              <w:rPr>
                <w:rFonts w:eastAsia="Times New Roman" w:cs="Calibri"/>
                <w:color w:val="000000"/>
                <w:sz w:val="18"/>
                <w:szCs w:val="18"/>
                <w:lang w:eastAsia="pl-PL"/>
              </w:rPr>
              <w:t>Wydatki inwestycyjne związane z modernizacją instalacji elektrycznej przy źródełku św. Kingi w miejscowości Sułkowice</w:t>
            </w:r>
          </w:p>
        </w:tc>
        <w:tc>
          <w:tcPr>
            <w:tcW w:w="1856" w:type="dxa"/>
            <w:gridSpan w:val="2"/>
            <w:tcBorders>
              <w:top w:val="nil"/>
              <w:left w:val="nil"/>
              <w:bottom w:val="single" w:sz="8" w:space="0" w:color="000000"/>
              <w:right w:val="single" w:sz="8" w:space="0" w:color="000000"/>
            </w:tcBorders>
            <w:shd w:val="clear" w:color="000000" w:fill="FFFFFF"/>
            <w:vAlign w:val="center"/>
            <w:hideMark/>
          </w:tcPr>
          <w:p w14:paraId="34260D78"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600,00</w:t>
            </w:r>
          </w:p>
        </w:tc>
        <w:tc>
          <w:tcPr>
            <w:tcW w:w="1701" w:type="dxa"/>
            <w:tcBorders>
              <w:top w:val="nil"/>
              <w:left w:val="nil"/>
              <w:bottom w:val="single" w:sz="8" w:space="0" w:color="000000"/>
              <w:right w:val="single" w:sz="8" w:space="0" w:color="000000"/>
            </w:tcBorders>
            <w:shd w:val="clear" w:color="000000" w:fill="FFFFFF"/>
            <w:vAlign w:val="center"/>
            <w:hideMark/>
          </w:tcPr>
          <w:p w14:paraId="32DF8092"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586,25</w:t>
            </w:r>
          </w:p>
        </w:tc>
        <w:tc>
          <w:tcPr>
            <w:tcW w:w="1134" w:type="dxa"/>
            <w:tcBorders>
              <w:top w:val="nil"/>
              <w:left w:val="nil"/>
              <w:bottom w:val="single" w:sz="8" w:space="0" w:color="000000"/>
              <w:right w:val="single" w:sz="8" w:space="0" w:color="000000"/>
            </w:tcBorders>
            <w:vAlign w:val="center"/>
            <w:hideMark/>
          </w:tcPr>
          <w:p w14:paraId="435441EC"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97,71</w:t>
            </w:r>
          </w:p>
        </w:tc>
        <w:tc>
          <w:tcPr>
            <w:tcW w:w="1040" w:type="dxa"/>
            <w:tcBorders>
              <w:top w:val="nil"/>
              <w:left w:val="nil"/>
              <w:bottom w:val="single" w:sz="8" w:space="0" w:color="000000"/>
              <w:right w:val="single" w:sz="8" w:space="0" w:color="000000"/>
            </w:tcBorders>
            <w:vAlign w:val="center"/>
            <w:hideMark/>
          </w:tcPr>
          <w:p w14:paraId="1271CF42"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0,00</w:t>
            </w:r>
          </w:p>
        </w:tc>
      </w:tr>
      <w:tr w:rsidR="00A82D92" w:rsidRPr="00A82D92" w14:paraId="0554C13B" w14:textId="77777777" w:rsidTr="00A82D92">
        <w:trPr>
          <w:trHeight w:val="510"/>
        </w:trPr>
        <w:tc>
          <w:tcPr>
            <w:tcW w:w="1124" w:type="dxa"/>
            <w:vMerge/>
            <w:tcBorders>
              <w:top w:val="single" w:sz="8" w:space="0" w:color="auto"/>
              <w:left w:val="single" w:sz="8" w:space="0" w:color="auto"/>
              <w:bottom w:val="nil"/>
              <w:right w:val="single" w:sz="8" w:space="0" w:color="auto"/>
            </w:tcBorders>
            <w:vAlign w:val="center"/>
            <w:hideMark/>
          </w:tcPr>
          <w:p w14:paraId="3E4A9D0E"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nil"/>
              <w:right w:val="nil"/>
            </w:tcBorders>
            <w:vAlign w:val="bottom"/>
            <w:hideMark/>
          </w:tcPr>
          <w:p w14:paraId="4F77FC13" w14:textId="77777777" w:rsidR="00A82D92" w:rsidRPr="00A82D92" w:rsidRDefault="00A82D92" w:rsidP="00A82D92">
            <w:pPr>
              <w:spacing w:after="0" w:line="240" w:lineRule="auto"/>
              <w:rPr>
                <w:rFonts w:eastAsia="Times New Roman" w:cs="Calibri"/>
                <w:color w:val="000000"/>
                <w:sz w:val="18"/>
                <w:szCs w:val="18"/>
                <w:lang w:eastAsia="pl-PL"/>
              </w:rPr>
            </w:pPr>
            <w:r w:rsidRPr="00A82D92">
              <w:rPr>
                <w:rFonts w:eastAsia="Times New Roman" w:cs="Calibri"/>
                <w:color w:val="000000"/>
                <w:sz w:val="18"/>
                <w:szCs w:val="18"/>
                <w:lang w:eastAsia="pl-PL"/>
              </w:rPr>
              <w:t>Wydatki inwestycyjne związane z wykonaniem ogrodzenia działki na 99/6 zakupionej pod świetlicę w Krasieńcu Zakupnym</w:t>
            </w:r>
          </w:p>
        </w:tc>
        <w:tc>
          <w:tcPr>
            <w:tcW w:w="1856" w:type="dxa"/>
            <w:gridSpan w:val="2"/>
            <w:tcBorders>
              <w:top w:val="nil"/>
              <w:left w:val="single" w:sz="8" w:space="0" w:color="000000"/>
              <w:bottom w:val="single" w:sz="8" w:space="0" w:color="auto"/>
              <w:right w:val="single" w:sz="8" w:space="0" w:color="000000"/>
            </w:tcBorders>
            <w:shd w:val="clear" w:color="000000" w:fill="FFFFFF"/>
            <w:vAlign w:val="center"/>
            <w:hideMark/>
          </w:tcPr>
          <w:p w14:paraId="490E4483"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48 000,00</w:t>
            </w:r>
          </w:p>
        </w:tc>
        <w:tc>
          <w:tcPr>
            <w:tcW w:w="1701" w:type="dxa"/>
            <w:tcBorders>
              <w:top w:val="nil"/>
              <w:left w:val="nil"/>
              <w:bottom w:val="single" w:sz="8" w:space="0" w:color="auto"/>
              <w:right w:val="single" w:sz="8" w:space="0" w:color="000000"/>
            </w:tcBorders>
            <w:shd w:val="clear" w:color="000000" w:fill="FFFFFF"/>
            <w:vAlign w:val="center"/>
            <w:hideMark/>
          </w:tcPr>
          <w:p w14:paraId="436726BD"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47 961,56</w:t>
            </w:r>
          </w:p>
        </w:tc>
        <w:tc>
          <w:tcPr>
            <w:tcW w:w="1134" w:type="dxa"/>
            <w:tcBorders>
              <w:top w:val="nil"/>
              <w:left w:val="nil"/>
              <w:bottom w:val="single" w:sz="8" w:space="0" w:color="000000"/>
              <w:right w:val="single" w:sz="8" w:space="0" w:color="000000"/>
            </w:tcBorders>
            <w:vAlign w:val="center"/>
            <w:hideMark/>
          </w:tcPr>
          <w:p w14:paraId="6745EFA2"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99,92</w:t>
            </w:r>
          </w:p>
        </w:tc>
        <w:tc>
          <w:tcPr>
            <w:tcW w:w="1040" w:type="dxa"/>
            <w:tcBorders>
              <w:top w:val="nil"/>
              <w:left w:val="nil"/>
              <w:bottom w:val="single" w:sz="8" w:space="0" w:color="000000"/>
              <w:right w:val="single" w:sz="8" w:space="0" w:color="000000"/>
            </w:tcBorders>
            <w:vAlign w:val="center"/>
            <w:hideMark/>
          </w:tcPr>
          <w:p w14:paraId="010704EE"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0,15</w:t>
            </w:r>
          </w:p>
        </w:tc>
      </w:tr>
      <w:tr w:rsidR="00A82D92" w:rsidRPr="00A82D92" w14:paraId="41398DEB" w14:textId="77777777" w:rsidTr="00A82D92">
        <w:trPr>
          <w:trHeight w:val="750"/>
        </w:trPr>
        <w:tc>
          <w:tcPr>
            <w:tcW w:w="1124" w:type="dxa"/>
            <w:vMerge/>
            <w:tcBorders>
              <w:top w:val="single" w:sz="8" w:space="0" w:color="auto"/>
              <w:left w:val="single" w:sz="8" w:space="0" w:color="auto"/>
              <w:bottom w:val="nil"/>
              <w:right w:val="single" w:sz="8" w:space="0" w:color="auto"/>
            </w:tcBorders>
            <w:vAlign w:val="center"/>
            <w:hideMark/>
          </w:tcPr>
          <w:p w14:paraId="1F85B2B4"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single" w:sz="8" w:space="0" w:color="auto"/>
              <w:left w:val="nil"/>
              <w:bottom w:val="single" w:sz="8" w:space="0" w:color="auto"/>
              <w:right w:val="single" w:sz="8" w:space="0" w:color="auto"/>
            </w:tcBorders>
            <w:vAlign w:val="bottom"/>
            <w:hideMark/>
          </w:tcPr>
          <w:p w14:paraId="67256030" w14:textId="77777777" w:rsidR="00A82D92" w:rsidRPr="00A82D92" w:rsidRDefault="00A82D92" w:rsidP="00A82D92">
            <w:pPr>
              <w:spacing w:after="0" w:line="240" w:lineRule="auto"/>
              <w:rPr>
                <w:rFonts w:eastAsia="Times New Roman" w:cs="Calibri"/>
                <w:color w:val="000000"/>
                <w:sz w:val="18"/>
                <w:szCs w:val="18"/>
                <w:lang w:eastAsia="pl-PL"/>
              </w:rPr>
            </w:pPr>
            <w:r w:rsidRPr="00A82D92">
              <w:rPr>
                <w:rFonts w:eastAsia="Times New Roman" w:cs="Calibri"/>
                <w:color w:val="000000"/>
                <w:sz w:val="18"/>
                <w:szCs w:val="18"/>
                <w:lang w:eastAsia="pl-PL"/>
              </w:rPr>
              <w:t>Wydatki inwestycyjne związane z wykonaniem ogrodzenia działki na 99/6 zakupionej pod świetlicę w Krasieńcu Zakupnym</w:t>
            </w:r>
            <w:r w:rsidRPr="00A82D92">
              <w:rPr>
                <w:rFonts w:eastAsia="Times New Roman" w:cs="Calibri"/>
                <w:i/>
                <w:iCs/>
                <w:color w:val="000000"/>
                <w:sz w:val="18"/>
                <w:szCs w:val="18"/>
                <w:lang w:eastAsia="pl-PL"/>
              </w:rPr>
              <w:t xml:space="preserve"> </w:t>
            </w:r>
            <w:r w:rsidRPr="00A82D92">
              <w:rPr>
                <w:rFonts w:eastAsia="Times New Roman" w:cs="Calibri"/>
                <w:b/>
                <w:bCs/>
                <w:i/>
                <w:iCs/>
                <w:color w:val="000000"/>
                <w:sz w:val="18"/>
                <w:szCs w:val="18"/>
                <w:lang w:eastAsia="pl-PL"/>
              </w:rPr>
              <w:t>(w tym środki funduszu sołeckiego miejscowości Krasieniec Zakupny w kwocie 22.738,44 zł)</w:t>
            </w:r>
          </w:p>
        </w:tc>
        <w:tc>
          <w:tcPr>
            <w:tcW w:w="1856" w:type="dxa"/>
            <w:gridSpan w:val="2"/>
            <w:tcBorders>
              <w:top w:val="nil"/>
              <w:left w:val="nil"/>
              <w:bottom w:val="single" w:sz="8" w:space="0" w:color="000000"/>
              <w:right w:val="single" w:sz="8" w:space="0" w:color="000000"/>
            </w:tcBorders>
            <w:shd w:val="clear" w:color="000000" w:fill="FFFFFF"/>
            <w:vAlign w:val="center"/>
            <w:hideMark/>
          </w:tcPr>
          <w:p w14:paraId="1FE80637"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22 738,44</w:t>
            </w:r>
          </w:p>
        </w:tc>
        <w:tc>
          <w:tcPr>
            <w:tcW w:w="1701" w:type="dxa"/>
            <w:tcBorders>
              <w:top w:val="nil"/>
              <w:left w:val="nil"/>
              <w:bottom w:val="single" w:sz="8" w:space="0" w:color="000000"/>
              <w:right w:val="single" w:sz="8" w:space="0" w:color="000000"/>
            </w:tcBorders>
            <w:shd w:val="clear" w:color="000000" w:fill="FFFFFF"/>
            <w:vAlign w:val="center"/>
            <w:hideMark/>
          </w:tcPr>
          <w:p w14:paraId="23433603"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22 738,44</w:t>
            </w:r>
          </w:p>
        </w:tc>
        <w:tc>
          <w:tcPr>
            <w:tcW w:w="1134" w:type="dxa"/>
            <w:tcBorders>
              <w:top w:val="nil"/>
              <w:left w:val="nil"/>
              <w:bottom w:val="single" w:sz="8" w:space="0" w:color="000000"/>
              <w:right w:val="single" w:sz="8" w:space="0" w:color="000000"/>
            </w:tcBorders>
            <w:vAlign w:val="center"/>
            <w:hideMark/>
          </w:tcPr>
          <w:p w14:paraId="647BD63F"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100,00</w:t>
            </w:r>
          </w:p>
        </w:tc>
        <w:tc>
          <w:tcPr>
            <w:tcW w:w="1040" w:type="dxa"/>
            <w:tcBorders>
              <w:top w:val="nil"/>
              <w:left w:val="nil"/>
              <w:bottom w:val="single" w:sz="8" w:space="0" w:color="000000"/>
              <w:right w:val="single" w:sz="8" w:space="0" w:color="000000"/>
            </w:tcBorders>
            <w:vAlign w:val="center"/>
            <w:hideMark/>
          </w:tcPr>
          <w:p w14:paraId="7DD721D3"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0,07</w:t>
            </w:r>
          </w:p>
        </w:tc>
      </w:tr>
      <w:tr w:rsidR="00A82D92" w:rsidRPr="00A82D92" w14:paraId="6CF3A7D3" w14:textId="77777777" w:rsidTr="00A82D92">
        <w:trPr>
          <w:trHeight w:val="780"/>
        </w:trPr>
        <w:tc>
          <w:tcPr>
            <w:tcW w:w="1124" w:type="dxa"/>
            <w:vMerge/>
            <w:tcBorders>
              <w:top w:val="single" w:sz="8" w:space="0" w:color="auto"/>
              <w:left w:val="single" w:sz="8" w:space="0" w:color="auto"/>
              <w:bottom w:val="nil"/>
              <w:right w:val="single" w:sz="8" w:space="0" w:color="auto"/>
            </w:tcBorders>
            <w:vAlign w:val="center"/>
            <w:hideMark/>
          </w:tcPr>
          <w:p w14:paraId="58064A5C"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nil"/>
              <w:right w:val="single" w:sz="8" w:space="0" w:color="000000"/>
            </w:tcBorders>
            <w:shd w:val="clear" w:color="000000" w:fill="FFFFFF"/>
            <w:vAlign w:val="center"/>
            <w:hideMark/>
          </w:tcPr>
          <w:p w14:paraId="045F8B09"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Wykonanie dokumentacji projektowej sceny wraz z zadaszeniem na działce 85/8 w miejscowości Żerkowice</w:t>
            </w:r>
            <w:r w:rsidRPr="00A82D92">
              <w:rPr>
                <w:rFonts w:eastAsia="Times New Roman" w:cs="Calibri"/>
                <w:i/>
                <w:iCs/>
                <w:sz w:val="18"/>
                <w:szCs w:val="18"/>
                <w:lang w:eastAsia="pl-PL"/>
              </w:rPr>
              <w:t xml:space="preserve"> </w:t>
            </w:r>
            <w:r w:rsidRPr="00A82D92">
              <w:rPr>
                <w:rFonts w:eastAsia="Times New Roman" w:cs="Calibri"/>
                <w:b/>
                <w:bCs/>
                <w:i/>
                <w:iCs/>
                <w:sz w:val="18"/>
                <w:szCs w:val="18"/>
                <w:lang w:eastAsia="pl-PL"/>
              </w:rPr>
              <w:t>(w tym środki funduszu sołeckiego miejscowości Żerkowice w kwocie 10.425,00 zł)</w:t>
            </w:r>
          </w:p>
        </w:tc>
        <w:tc>
          <w:tcPr>
            <w:tcW w:w="1856" w:type="dxa"/>
            <w:gridSpan w:val="2"/>
            <w:tcBorders>
              <w:top w:val="nil"/>
              <w:left w:val="nil"/>
              <w:bottom w:val="nil"/>
              <w:right w:val="single" w:sz="8" w:space="0" w:color="000000"/>
            </w:tcBorders>
            <w:shd w:val="clear" w:color="000000" w:fill="FFFFFF"/>
            <w:vAlign w:val="center"/>
            <w:hideMark/>
          </w:tcPr>
          <w:p w14:paraId="6065830D"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18 425,00</w:t>
            </w:r>
          </w:p>
        </w:tc>
        <w:tc>
          <w:tcPr>
            <w:tcW w:w="1701" w:type="dxa"/>
            <w:tcBorders>
              <w:top w:val="nil"/>
              <w:left w:val="nil"/>
              <w:bottom w:val="nil"/>
              <w:right w:val="single" w:sz="8" w:space="0" w:color="000000"/>
            </w:tcBorders>
            <w:shd w:val="clear" w:color="000000" w:fill="FFFFFF"/>
            <w:vAlign w:val="center"/>
            <w:hideMark/>
          </w:tcPr>
          <w:p w14:paraId="31617F10"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10 425,00</w:t>
            </w:r>
          </w:p>
        </w:tc>
        <w:tc>
          <w:tcPr>
            <w:tcW w:w="1134" w:type="dxa"/>
            <w:tcBorders>
              <w:top w:val="nil"/>
              <w:left w:val="nil"/>
              <w:bottom w:val="single" w:sz="8" w:space="0" w:color="000000"/>
              <w:right w:val="single" w:sz="8" w:space="0" w:color="000000"/>
            </w:tcBorders>
            <w:vAlign w:val="center"/>
            <w:hideMark/>
          </w:tcPr>
          <w:p w14:paraId="04544D87"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56,58</w:t>
            </w:r>
          </w:p>
        </w:tc>
        <w:tc>
          <w:tcPr>
            <w:tcW w:w="1040" w:type="dxa"/>
            <w:tcBorders>
              <w:top w:val="nil"/>
              <w:left w:val="nil"/>
              <w:bottom w:val="single" w:sz="8" w:space="0" w:color="000000"/>
              <w:right w:val="single" w:sz="8" w:space="0" w:color="000000"/>
            </w:tcBorders>
            <w:vAlign w:val="center"/>
            <w:hideMark/>
          </w:tcPr>
          <w:p w14:paraId="312ED6D0"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0,03</w:t>
            </w:r>
          </w:p>
        </w:tc>
      </w:tr>
      <w:tr w:rsidR="00A82D92" w:rsidRPr="00A82D92" w14:paraId="5FFFEFF7" w14:textId="77777777" w:rsidTr="00A82D92">
        <w:trPr>
          <w:trHeight w:val="735"/>
        </w:trPr>
        <w:tc>
          <w:tcPr>
            <w:tcW w:w="1124" w:type="dxa"/>
            <w:vMerge/>
            <w:tcBorders>
              <w:top w:val="single" w:sz="8" w:space="0" w:color="auto"/>
              <w:left w:val="single" w:sz="8" w:space="0" w:color="auto"/>
              <w:bottom w:val="nil"/>
              <w:right w:val="single" w:sz="8" w:space="0" w:color="auto"/>
            </w:tcBorders>
            <w:vAlign w:val="center"/>
            <w:hideMark/>
          </w:tcPr>
          <w:p w14:paraId="5A7A47AE"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single" w:sz="8" w:space="0" w:color="auto"/>
              <w:left w:val="nil"/>
              <w:bottom w:val="single" w:sz="8" w:space="0" w:color="auto"/>
              <w:right w:val="single" w:sz="8" w:space="0" w:color="000000"/>
            </w:tcBorders>
            <w:shd w:val="clear" w:color="000000" w:fill="FFFFFF"/>
            <w:vAlign w:val="center"/>
            <w:hideMark/>
          </w:tcPr>
          <w:p w14:paraId="201CCC22"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Wydatki inwestycyjne na realizację zadania pn. "Z pasji do natury- Ekologiczny Zakątek w Iwanowicach" z udziałem środków otrzymanych w ramach programu Priorytetowego "Edukacja Ekologiczna"</w:t>
            </w:r>
          </w:p>
        </w:tc>
        <w:tc>
          <w:tcPr>
            <w:tcW w:w="1856" w:type="dxa"/>
            <w:gridSpan w:val="2"/>
            <w:tcBorders>
              <w:top w:val="single" w:sz="8" w:space="0" w:color="000000"/>
              <w:left w:val="nil"/>
              <w:bottom w:val="nil"/>
              <w:right w:val="single" w:sz="8" w:space="0" w:color="000000"/>
            </w:tcBorders>
            <w:shd w:val="clear" w:color="000000" w:fill="FFFFFF"/>
            <w:vAlign w:val="center"/>
            <w:hideMark/>
          </w:tcPr>
          <w:p w14:paraId="0BCFF9BD"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75 700,00</w:t>
            </w:r>
          </w:p>
        </w:tc>
        <w:tc>
          <w:tcPr>
            <w:tcW w:w="1701" w:type="dxa"/>
            <w:tcBorders>
              <w:top w:val="single" w:sz="8" w:space="0" w:color="000000"/>
              <w:left w:val="nil"/>
              <w:bottom w:val="nil"/>
              <w:right w:val="single" w:sz="8" w:space="0" w:color="000000"/>
            </w:tcBorders>
            <w:shd w:val="clear" w:color="000000" w:fill="FFFFFF"/>
            <w:vAlign w:val="center"/>
            <w:hideMark/>
          </w:tcPr>
          <w:p w14:paraId="44AC82C7"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75 700,00</w:t>
            </w:r>
          </w:p>
        </w:tc>
        <w:tc>
          <w:tcPr>
            <w:tcW w:w="1134" w:type="dxa"/>
            <w:tcBorders>
              <w:top w:val="nil"/>
              <w:left w:val="nil"/>
              <w:bottom w:val="single" w:sz="8" w:space="0" w:color="000000"/>
              <w:right w:val="single" w:sz="8" w:space="0" w:color="000000"/>
            </w:tcBorders>
            <w:vAlign w:val="center"/>
            <w:hideMark/>
          </w:tcPr>
          <w:p w14:paraId="2921F232"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100,00</w:t>
            </w:r>
          </w:p>
        </w:tc>
        <w:tc>
          <w:tcPr>
            <w:tcW w:w="1040" w:type="dxa"/>
            <w:tcBorders>
              <w:top w:val="nil"/>
              <w:left w:val="nil"/>
              <w:bottom w:val="single" w:sz="8" w:space="0" w:color="000000"/>
              <w:right w:val="single" w:sz="8" w:space="0" w:color="000000"/>
            </w:tcBorders>
            <w:vAlign w:val="center"/>
            <w:hideMark/>
          </w:tcPr>
          <w:p w14:paraId="16554334"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0,24</w:t>
            </w:r>
          </w:p>
        </w:tc>
      </w:tr>
      <w:tr w:rsidR="00A82D92" w:rsidRPr="00A82D92" w14:paraId="5D0E4F99" w14:textId="77777777" w:rsidTr="00A82D92">
        <w:trPr>
          <w:trHeight w:val="315"/>
        </w:trPr>
        <w:tc>
          <w:tcPr>
            <w:tcW w:w="1124" w:type="dxa"/>
            <w:vMerge/>
            <w:tcBorders>
              <w:top w:val="single" w:sz="8" w:space="0" w:color="auto"/>
              <w:left w:val="single" w:sz="8" w:space="0" w:color="auto"/>
              <w:bottom w:val="nil"/>
              <w:right w:val="single" w:sz="8" w:space="0" w:color="auto"/>
            </w:tcBorders>
            <w:vAlign w:val="center"/>
            <w:hideMark/>
          </w:tcPr>
          <w:p w14:paraId="78A5BAE8"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000000"/>
            </w:tcBorders>
            <w:shd w:val="clear" w:color="000000" w:fill="FFFFFF"/>
            <w:vAlign w:val="center"/>
            <w:hideMark/>
          </w:tcPr>
          <w:p w14:paraId="090050DE" w14:textId="77777777" w:rsidR="00A82D92" w:rsidRPr="00A82D92" w:rsidRDefault="00A82D92" w:rsidP="00A82D92">
            <w:pPr>
              <w:spacing w:after="0" w:line="240" w:lineRule="auto"/>
              <w:rPr>
                <w:rFonts w:eastAsia="Times New Roman" w:cs="Calibri"/>
                <w:color w:val="000000"/>
                <w:sz w:val="18"/>
                <w:szCs w:val="18"/>
                <w:lang w:eastAsia="pl-PL"/>
              </w:rPr>
            </w:pPr>
            <w:r w:rsidRPr="00A82D92">
              <w:rPr>
                <w:rFonts w:eastAsia="Times New Roman" w:cs="Calibri"/>
                <w:color w:val="000000"/>
                <w:sz w:val="18"/>
                <w:szCs w:val="18"/>
                <w:lang w:eastAsia="pl-PL"/>
              </w:rPr>
              <w:t>Stworzenie strefy turystyczno-wypoczynkowej w Sułkowicach</w:t>
            </w:r>
          </w:p>
        </w:tc>
        <w:tc>
          <w:tcPr>
            <w:tcW w:w="1856" w:type="dxa"/>
            <w:gridSpan w:val="2"/>
            <w:tcBorders>
              <w:top w:val="single" w:sz="8" w:space="0" w:color="000000"/>
              <w:left w:val="nil"/>
              <w:bottom w:val="nil"/>
              <w:right w:val="single" w:sz="8" w:space="0" w:color="000000"/>
            </w:tcBorders>
            <w:shd w:val="clear" w:color="000000" w:fill="FFFFFF"/>
            <w:vAlign w:val="center"/>
            <w:hideMark/>
          </w:tcPr>
          <w:p w14:paraId="6C2B0E6A"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7 580,00</w:t>
            </w:r>
          </w:p>
        </w:tc>
        <w:tc>
          <w:tcPr>
            <w:tcW w:w="1701" w:type="dxa"/>
            <w:tcBorders>
              <w:top w:val="single" w:sz="8" w:space="0" w:color="000000"/>
              <w:left w:val="nil"/>
              <w:bottom w:val="single" w:sz="8" w:space="0" w:color="auto"/>
              <w:right w:val="single" w:sz="8" w:space="0" w:color="000000"/>
            </w:tcBorders>
            <w:shd w:val="clear" w:color="000000" w:fill="FFFFFF"/>
            <w:vAlign w:val="center"/>
            <w:hideMark/>
          </w:tcPr>
          <w:p w14:paraId="4AD4FA6F"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7 577,70</w:t>
            </w:r>
          </w:p>
        </w:tc>
        <w:tc>
          <w:tcPr>
            <w:tcW w:w="1134" w:type="dxa"/>
            <w:tcBorders>
              <w:top w:val="nil"/>
              <w:left w:val="nil"/>
              <w:bottom w:val="single" w:sz="8" w:space="0" w:color="000000"/>
              <w:right w:val="single" w:sz="8" w:space="0" w:color="000000"/>
            </w:tcBorders>
            <w:vAlign w:val="center"/>
            <w:hideMark/>
          </w:tcPr>
          <w:p w14:paraId="67984CF6"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99,97</w:t>
            </w:r>
          </w:p>
        </w:tc>
        <w:tc>
          <w:tcPr>
            <w:tcW w:w="1040" w:type="dxa"/>
            <w:tcBorders>
              <w:top w:val="nil"/>
              <w:left w:val="nil"/>
              <w:bottom w:val="single" w:sz="8" w:space="0" w:color="000000"/>
              <w:right w:val="single" w:sz="8" w:space="0" w:color="000000"/>
            </w:tcBorders>
            <w:vAlign w:val="center"/>
            <w:hideMark/>
          </w:tcPr>
          <w:p w14:paraId="58CD74FF"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0,02</w:t>
            </w:r>
          </w:p>
        </w:tc>
      </w:tr>
      <w:tr w:rsidR="00A82D92" w:rsidRPr="00A82D92" w14:paraId="4976A7A7" w14:textId="77777777" w:rsidTr="00A82D92">
        <w:trPr>
          <w:trHeight w:val="495"/>
        </w:trPr>
        <w:tc>
          <w:tcPr>
            <w:tcW w:w="1124" w:type="dxa"/>
            <w:tcBorders>
              <w:top w:val="nil"/>
              <w:left w:val="single" w:sz="8" w:space="0" w:color="auto"/>
              <w:bottom w:val="nil"/>
              <w:right w:val="single" w:sz="8" w:space="0" w:color="auto"/>
            </w:tcBorders>
            <w:shd w:val="clear" w:color="000000" w:fill="FFFFFF"/>
            <w:vAlign w:val="center"/>
            <w:hideMark/>
          </w:tcPr>
          <w:p w14:paraId="09108F2E" w14:textId="77777777" w:rsidR="00A82D92" w:rsidRPr="00A82D92" w:rsidRDefault="00A82D92" w:rsidP="00A82D92">
            <w:pPr>
              <w:spacing w:after="0" w:line="240" w:lineRule="auto"/>
              <w:jc w:val="center"/>
              <w:rPr>
                <w:rFonts w:eastAsia="Times New Roman" w:cs="Calibri"/>
                <w:b/>
                <w:bCs/>
                <w:sz w:val="18"/>
                <w:szCs w:val="18"/>
                <w:lang w:eastAsia="pl-PL"/>
              </w:rPr>
            </w:pPr>
            <w:r w:rsidRPr="00A82D92">
              <w:rPr>
                <w:rFonts w:eastAsia="Times New Roman" w:cs="Calibri"/>
                <w:b/>
                <w:bCs/>
                <w:sz w:val="18"/>
                <w:szCs w:val="18"/>
                <w:lang w:eastAsia="pl-PL"/>
              </w:rPr>
              <w:t> </w:t>
            </w:r>
          </w:p>
        </w:tc>
        <w:tc>
          <w:tcPr>
            <w:tcW w:w="3106" w:type="dxa"/>
            <w:tcBorders>
              <w:top w:val="nil"/>
              <w:left w:val="nil"/>
              <w:bottom w:val="single" w:sz="8" w:space="0" w:color="auto"/>
              <w:right w:val="single" w:sz="8" w:space="0" w:color="000000"/>
            </w:tcBorders>
            <w:shd w:val="clear" w:color="000000" w:fill="FFFFFF"/>
            <w:vAlign w:val="center"/>
            <w:hideMark/>
          </w:tcPr>
          <w:p w14:paraId="5B518F15"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Zakup sceny mobilnej oraz wykonanie sceny wraz z zadaszeniem na działce 85/8 w miejscowości Żerkowice</w:t>
            </w:r>
          </w:p>
        </w:tc>
        <w:tc>
          <w:tcPr>
            <w:tcW w:w="1856" w:type="dxa"/>
            <w:gridSpan w:val="2"/>
            <w:tcBorders>
              <w:top w:val="single" w:sz="8" w:space="0" w:color="000000"/>
              <w:left w:val="nil"/>
              <w:bottom w:val="nil"/>
              <w:right w:val="single" w:sz="8" w:space="0" w:color="000000"/>
            </w:tcBorders>
            <w:shd w:val="clear" w:color="000000" w:fill="FFFFFF"/>
            <w:vAlign w:val="center"/>
            <w:hideMark/>
          </w:tcPr>
          <w:p w14:paraId="62EAFB62"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80 000,00</w:t>
            </w:r>
          </w:p>
        </w:tc>
        <w:tc>
          <w:tcPr>
            <w:tcW w:w="1701" w:type="dxa"/>
            <w:tcBorders>
              <w:top w:val="nil"/>
              <w:left w:val="nil"/>
              <w:bottom w:val="nil"/>
              <w:right w:val="single" w:sz="8" w:space="0" w:color="000000"/>
            </w:tcBorders>
            <w:shd w:val="clear" w:color="000000" w:fill="FFFFFF"/>
            <w:vAlign w:val="center"/>
            <w:hideMark/>
          </w:tcPr>
          <w:p w14:paraId="6BBAC7E0"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0,00</w:t>
            </w:r>
          </w:p>
        </w:tc>
        <w:tc>
          <w:tcPr>
            <w:tcW w:w="1134" w:type="dxa"/>
            <w:tcBorders>
              <w:top w:val="nil"/>
              <w:left w:val="nil"/>
              <w:bottom w:val="single" w:sz="8" w:space="0" w:color="000000"/>
              <w:right w:val="single" w:sz="8" w:space="0" w:color="000000"/>
            </w:tcBorders>
            <w:vAlign w:val="center"/>
            <w:hideMark/>
          </w:tcPr>
          <w:p w14:paraId="7792BE14"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0,00</w:t>
            </w:r>
          </w:p>
        </w:tc>
        <w:tc>
          <w:tcPr>
            <w:tcW w:w="1040" w:type="dxa"/>
            <w:tcBorders>
              <w:top w:val="nil"/>
              <w:left w:val="nil"/>
              <w:bottom w:val="single" w:sz="8" w:space="0" w:color="000000"/>
              <w:right w:val="single" w:sz="8" w:space="0" w:color="000000"/>
            </w:tcBorders>
            <w:vAlign w:val="center"/>
            <w:hideMark/>
          </w:tcPr>
          <w:p w14:paraId="53930012"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0,00</w:t>
            </w:r>
          </w:p>
        </w:tc>
      </w:tr>
      <w:tr w:rsidR="00A82D92" w:rsidRPr="00A82D92" w14:paraId="69C58072" w14:textId="77777777" w:rsidTr="00A82D92">
        <w:trPr>
          <w:trHeight w:val="315"/>
        </w:trPr>
        <w:tc>
          <w:tcPr>
            <w:tcW w:w="1124" w:type="dxa"/>
            <w:tcBorders>
              <w:top w:val="single" w:sz="8" w:space="0" w:color="auto"/>
              <w:left w:val="single" w:sz="8" w:space="0" w:color="auto"/>
              <w:bottom w:val="single" w:sz="8" w:space="0" w:color="auto"/>
              <w:right w:val="single" w:sz="8" w:space="0" w:color="auto"/>
            </w:tcBorders>
            <w:shd w:val="clear" w:color="000000" w:fill="C0C0C0"/>
            <w:vAlign w:val="center"/>
            <w:hideMark/>
          </w:tcPr>
          <w:p w14:paraId="680A87D5" w14:textId="77777777" w:rsidR="00A82D92" w:rsidRPr="00A82D92" w:rsidRDefault="00A82D92" w:rsidP="00A82D92">
            <w:pPr>
              <w:spacing w:after="0" w:line="240" w:lineRule="auto"/>
              <w:jc w:val="center"/>
              <w:rPr>
                <w:rFonts w:eastAsia="Times New Roman" w:cs="Calibri"/>
                <w:b/>
                <w:bCs/>
                <w:sz w:val="18"/>
                <w:szCs w:val="18"/>
                <w:lang w:eastAsia="pl-PL"/>
              </w:rPr>
            </w:pPr>
            <w:r w:rsidRPr="00A82D92">
              <w:rPr>
                <w:rFonts w:eastAsia="Times New Roman" w:cs="Calibri"/>
                <w:b/>
                <w:bCs/>
                <w:sz w:val="18"/>
                <w:szCs w:val="18"/>
                <w:lang w:eastAsia="pl-PL"/>
              </w:rPr>
              <w:t>700</w:t>
            </w:r>
          </w:p>
        </w:tc>
        <w:tc>
          <w:tcPr>
            <w:tcW w:w="3106" w:type="dxa"/>
            <w:tcBorders>
              <w:top w:val="nil"/>
              <w:left w:val="nil"/>
              <w:bottom w:val="single" w:sz="8" w:space="0" w:color="000000"/>
              <w:right w:val="single" w:sz="8" w:space="0" w:color="000000"/>
            </w:tcBorders>
            <w:shd w:val="clear" w:color="000000" w:fill="C0C0C0"/>
            <w:vAlign w:val="center"/>
            <w:hideMark/>
          </w:tcPr>
          <w:p w14:paraId="7709F23B" w14:textId="77777777" w:rsidR="00A82D92" w:rsidRPr="00A82D92" w:rsidRDefault="00A82D92" w:rsidP="00A82D92">
            <w:pPr>
              <w:spacing w:after="0" w:line="240" w:lineRule="auto"/>
              <w:rPr>
                <w:rFonts w:eastAsia="Times New Roman" w:cs="Calibri"/>
                <w:b/>
                <w:bCs/>
                <w:sz w:val="18"/>
                <w:szCs w:val="18"/>
                <w:lang w:eastAsia="pl-PL"/>
              </w:rPr>
            </w:pPr>
            <w:r w:rsidRPr="00A82D92">
              <w:rPr>
                <w:rFonts w:eastAsia="Times New Roman" w:cs="Calibri"/>
                <w:b/>
                <w:bCs/>
                <w:sz w:val="18"/>
                <w:szCs w:val="18"/>
                <w:lang w:eastAsia="pl-PL"/>
              </w:rPr>
              <w:t>Gospodarka mieszkaniowa</w:t>
            </w:r>
          </w:p>
        </w:tc>
        <w:tc>
          <w:tcPr>
            <w:tcW w:w="1856" w:type="dxa"/>
            <w:gridSpan w:val="2"/>
            <w:tcBorders>
              <w:top w:val="single" w:sz="8" w:space="0" w:color="auto"/>
              <w:left w:val="nil"/>
              <w:bottom w:val="single" w:sz="8" w:space="0" w:color="000000"/>
              <w:right w:val="single" w:sz="8" w:space="0" w:color="000000"/>
            </w:tcBorders>
            <w:shd w:val="clear" w:color="000000" w:fill="C0C0C0"/>
            <w:vAlign w:val="center"/>
            <w:hideMark/>
          </w:tcPr>
          <w:p w14:paraId="539ECB4D"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6 373 606,09</w:t>
            </w:r>
          </w:p>
        </w:tc>
        <w:tc>
          <w:tcPr>
            <w:tcW w:w="1701" w:type="dxa"/>
            <w:tcBorders>
              <w:top w:val="single" w:sz="8" w:space="0" w:color="auto"/>
              <w:left w:val="nil"/>
              <w:bottom w:val="single" w:sz="8" w:space="0" w:color="000000"/>
              <w:right w:val="single" w:sz="8" w:space="0" w:color="000000"/>
            </w:tcBorders>
            <w:shd w:val="clear" w:color="000000" w:fill="C0C0C0"/>
            <w:vAlign w:val="center"/>
            <w:hideMark/>
          </w:tcPr>
          <w:p w14:paraId="0DEA2B35"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6 367 142,30</w:t>
            </w:r>
          </w:p>
        </w:tc>
        <w:tc>
          <w:tcPr>
            <w:tcW w:w="1134" w:type="dxa"/>
            <w:tcBorders>
              <w:top w:val="nil"/>
              <w:left w:val="nil"/>
              <w:bottom w:val="single" w:sz="8" w:space="0" w:color="000000"/>
              <w:right w:val="single" w:sz="8" w:space="0" w:color="000000"/>
            </w:tcBorders>
            <w:shd w:val="clear" w:color="000000" w:fill="C0C0C0"/>
            <w:vAlign w:val="center"/>
            <w:hideMark/>
          </w:tcPr>
          <w:p w14:paraId="6B8848BF"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99,90</w:t>
            </w:r>
          </w:p>
        </w:tc>
        <w:tc>
          <w:tcPr>
            <w:tcW w:w="1040" w:type="dxa"/>
            <w:tcBorders>
              <w:top w:val="nil"/>
              <w:left w:val="nil"/>
              <w:bottom w:val="single" w:sz="8" w:space="0" w:color="000000"/>
              <w:right w:val="single" w:sz="8" w:space="0" w:color="000000"/>
            </w:tcBorders>
            <w:shd w:val="clear" w:color="000000" w:fill="C0C0C0"/>
            <w:vAlign w:val="center"/>
            <w:hideMark/>
          </w:tcPr>
          <w:p w14:paraId="665BC5F0"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20,16</w:t>
            </w:r>
          </w:p>
        </w:tc>
      </w:tr>
      <w:tr w:rsidR="00A82D92" w:rsidRPr="00A82D92" w14:paraId="0C0409A7" w14:textId="77777777" w:rsidTr="00A82D92">
        <w:trPr>
          <w:trHeight w:val="315"/>
        </w:trPr>
        <w:tc>
          <w:tcPr>
            <w:tcW w:w="1124" w:type="dxa"/>
            <w:vMerge w:val="restart"/>
            <w:tcBorders>
              <w:top w:val="nil"/>
              <w:left w:val="single" w:sz="8" w:space="0" w:color="000000"/>
              <w:bottom w:val="nil"/>
              <w:right w:val="single" w:sz="8" w:space="0" w:color="000000"/>
            </w:tcBorders>
            <w:vAlign w:val="center"/>
            <w:hideMark/>
          </w:tcPr>
          <w:p w14:paraId="58DD83B5" w14:textId="77777777" w:rsidR="00A82D92" w:rsidRPr="00A82D92" w:rsidRDefault="00A82D92" w:rsidP="00A82D92">
            <w:pPr>
              <w:spacing w:after="0" w:line="240" w:lineRule="auto"/>
              <w:jc w:val="center"/>
              <w:rPr>
                <w:rFonts w:eastAsia="Times New Roman" w:cs="Calibri"/>
                <w:b/>
                <w:bCs/>
                <w:sz w:val="18"/>
                <w:szCs w:val="18"/>
                <w:lang w:eastAsia="pl-PL"/>
              </w:rPr>
            </w:pPr>
            <w:r w:rsidRPr="00A82D92">
              <w:rPr>
                <w:rFonts w:eastAsia="Times New Roman" w:cs="Calibri"/>
                <w:b/>
                <w:bCs/>
                <w:sz w:val="18"/>
                <w:szCs w:val="18"/>
                <w:lang w:eastAsia="pl-PL"/>
              </w:rPr>
              <w:t>70005</w:t>
            </w:r>
          </w:p>
        </w:tc>
        <w:tc>
          <w:tcPr>
            <w:tcW w:w="3106" w:type="dxa"/>
            <w:tcBorders>
              <w:top w:val="nil"/>
              <w:left w:val="nil"/>
              <w:bottom w:val="single" w:sz="8" w:space="0" w:color="000000"/>
              <w:right w:val="single" w:sz="8" w:space="0" w:color="000000"/>
            </w:tcBorders>
            <w:vAlign w:val="center"/>
            <w:hideMark/>
          </w:tcPr>
          <w:p w14:paraId="45129EFB" w14:textId="77777777" w:rsidR="00A82D92" w:rsidRPr="00A82D92" w:rsidRDefault="00A82D92" w:rsidP="00A82D92">
            <w:pPr>
              <w:spacing w:after="0" w:line="240" w:lineRule="auto"/>
              <w:rPr>
                <w:rFonts w:eastAsia="Times New Roman" w:cs="Calibri"/>
                <w:b/>
                <w:bCs/>
                <w:sz w:val="18"/>
                <w:szCs w:val="18"/>
                <w:lang w:eastAsia="pl-PL"/>
              </w:rPr>
            </w:pPr>
            <w:r w:rsidRPr="00A82D92">
              <w:rPr>
                <w:rFonts w:eastAsia="Times New Roman" w:cs="Calibri"/>
                <w:b/>
                <w:bCs/>
                <w:sz w:val="18"/>
                <w:szCs w:val="18"/>
                <w:lang w:eastAsia="pl-PL"/>
              </w:rPr>
              <w:t>Gospodarka gruntami i nieruchomościami</w:t>
            </w:r>
          </w:p>
        </w:tc>
        <w:tc>
          <w:tcPr>
            <w:tcW w:w="1856" w:type="dxa"/>
            <w:gridSpan w:val="2"/>
            <w:tcBorders>
              <w:top w:val="nil"/>
              <w:left w:val="nil"/>
              <w:bottom w:val="single" w:sz="8" w:space="0" w:color="000000"/>
              <w:right w:val="single" w:sz="8" w:space="0" w:color="000000"/>
            </w:tcBorders>
            <w:vAlign w:val="center"/>
            <w:hideMark/>
          </w:tcPr>
          <w:p w14:paraId="7669D00F"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3 170 746,09</w:t>
            </w:r>
          </w:p>
        </w:tc>
        <w:tc>
          <w:tcPr>
            <w:tcW w:w="1701" w:type="dxa"/>
            <w:tcBorders>
              <w:top w:val="nil"/>
              <w:left w:val="nil"/>
              <w:bottom w:val="single" w:sz="8" w:space="0" w:color="000000"/>
              <w:right w:val="single" w:sz="8" w:space="0" w:color="000000"/>
            </w:tcBorders>
            <w:vAlign w:val="center"/>
            <w:hideMark/>
          </w:tcPr>
          <w:p w14:paraId="545FB739"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3 164 284,17</w:t>
            </w:r>
          </w:p>
        </w:tc>
        <w:tc>
          <w:tcPr>
            <w:tcW w:w="1134" w:type="dxa"/>
            <w:tcBorders>
              <w:top w:val="nil"/>
              <w:left w:val="nil"/>
              <w:bottom w:val="single" w:sz="8" w:space="0" w:color="000000"/>
              <w:right w:val="single" w:sz="8" w:space="0" w:color="000000"/>
            </w:tcBorders>
            <w:vAlign w:val="center"/>
            <w:hideMark/>
          </w:tcPr>
          <w:p w14:paraId="7704F592"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99,80</w:t>
            </w:r>
          </w:p>
        </w:tc>
        <w:tc>
          <w:tcPr>
            <w:tcW w:w="1040" w:type="dxa"/>
            <w:tcBorders>
              <w:top w:val="nil"/>
              <w:left w:val="nil"/>
              <w:bottom w:val="single" w:sz="8" w:space="0" w:color="000000"/>
              <w:right w:val="single" w:sz="8" w:space="0" w:color="000000"/>
            </w:tcBorders>
            <w:vAlign w:val="center"/>
            <w:hideMark/>
          </w:tcPr>
          <w:p w14:paraId="144DE983"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10,02</w:t>
            </w:r>
          </w:p>
        </w:tc>
      </w:tr>
      <w:tr w:rsidR="00A82D92" w:rsidRPr="00A82D92" w14:paraId="4EAB6FCE" w14:textId="77777777" w:rsidTr="00A82D92">
        <w:trPr>
          <w:trHeight w:val="315"/>
        </w:trPr>
        <w:tc>
          <w:tcPr>
            <w:tcW w:w="1124" w:type="dxa"/>
            <w:vMerge/>
            <w:tcBorders>
              <w:top w:val="nil"/>
              <w:left w:val="single" w:sz="8" w:space="0" w:color="000000"/>
              <w:bottom w:val="nil"/>
              <w:right w:val="single" w:sz="8" w:space="0" w:color="000000"/>
            </w:tcBorders>
            <w:vAlign w:val="center"/>
            <w:hideMark/>
          </w:tcPr>
          <w:p w14:paraId="11F314F3"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000000"/>
            </w:tcBorders>
            <w:vAlign w:val="center"/>
            <w:hideMark/>
          </w:tcPr>
          <w:p w14:paraId="35777A7B"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Wydatki majątkowe:</w:t>
            </w:r>
          </w:p>
        </w:tc>
        <w:tc>
          <w:tcPr>
            <w:tcW w:w="1856" w:type="dxa"/>
            <w:gridSpan w:val="2"/>
            <w:tcBorders>
              <w:top w:val="nil"/>
              <w:left w:val="nil"/>
              <w:bottom w:val="single" w:sz="8" w:space="0" w:color="000000"/>
              <w:right w:val="single" w:sz="8" w:space="0" w:color="000000"/>
            </w:tcBorders>
            <w:vAlign w:val="center"/>
            <w:hideMark/>
          </w:tcPr>
          <w:p w14:paraId="43A2901C"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3 170 746,09</w:t>
            </w:r>
          </w:p>
        </w:tc>
        <w:tc>
          <w:tcPr>
            <w:tcW w:w="1701" w:type="dxa"/>
            <w:tcBorders>
              <w:top w:val="nil"/>
              <w:left w:val="nil"/>
              <w:bottom w:val="single" w:sz="8" w:space="0" w:color="000000"/>
              <w:right w:val="single" w:sz="8" w:space="0" w:color="000000"/>
            </w:tcBorders>
            <w:vAlign w:val="center"/>
            <w:hideMark/>
          </w:tcPr>
          <w:p w14:paraId="4E7F4A54"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3 164 284,17</w:t>
            </w:r>
          </w:p>
        </w:tc>
        <w:tc>
          <w:tcPr>
            <w:tcW w:w="1134" w:type="dxa"/>
            <w:tcBorders>
              <w:top w:val="nil"/>
              <w:left w:val="nil"/>
              <w:bottom w:val="single" w:sz="8" w:space="0" w:color="auto"/>
              <w:right w:val="single" w:sz="8" w:space="0" w:color="000000"/>
            </w:tcBorders>
            <w:shd w:val="clear" w:color="000000" w:fill="FFFFFF"/>
            <w:vAlign w:val="center"/>
            <w:hideMark/>
          </w:tcPr>
          <w:p w14:paraId="04534F49"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99,80</w:t>
            </w:r>
          </w:p>
        </w:tc>
        <w:tc>
          <w:tcPr>
            <w:tcW w:w="1040" w:type="dxa"/>
            <w:tcBorders>
              <w:top w:val="nil"/>
              <w:left w:val="nil"/>
              <w:bottom w:val="single" w:sz="8" w:space="0" w:color="000000"/>
              <w:right w:val="single" w:sz="8" w:space="0" w:color="000000"/>
            </w:tcBorders>
            <w:vAlign w:val="center"/>
            <w:hideMark/>
          </w:tcPr>
          <w:p w14:paraId="0B156409"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10,02</w:t>
            </w:r>
          </w:p>
        </w:tc>
      </w:tr>
      <w:tr w:rsidR="00A82D92" w:rsidRPr="00A82D92" w14:paraId="16A8D39F" w14:textId="77777777" w:rsidTr="00A82D92">
        <w:trPr>
          <w:trHeight w:val="315"/>
        </w:trPr>
        <w:tc>
          <w:tcPr>
            <w:tcW w:w="1124" w:type="dxa"/>
            <w:vMerge/>
            <w:tcBorders>
              <w:top w:val="nil"/>
              <w:left w:val="single" w:sz="8" w:space="0" w:color="000000"/>
              <w:bottom w:val="nil"/>
              <w:right w:val="single" w:sz="8" w:space="0" w:color="000000"/>
            </w:tcBorders>
            <w:vAlign w:val="center"/>
            <w:hideMark/>
          </w:tcPr>
          <w:p w14:paraId="21ED1711"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000000"/>
            </w:tcBorders>
            <w:vAlign w:val="center"/>
            <w:hideMark/>
          </w:tcPr>
          <w:p w14:paraId="1F9AA9DD"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1) Inwestycje i zakupy inwestycyjne w tym:</w:t>
            </w:r>
          </w:p>
        </w:tc>
        <w:tc>
          <w:tcPr>
            <w:tcW w:w="1856" w:type="dxa"/>
            <w:gridSpan w:val="2"/>
            <w:tcBorders>
              <w:top w:val="nil"/>
              <w:left w:val="nil"/>
              <w:bottom w:val="single" w:sz="8" w:space="0" w:color="000000"/>
              <w:right w:val="single" w:sz="8" w:space="0" w:color="000000"/>
            </w:tcBorders>
            <w:vAlign w:val="center"/>
            <w:hideMark/>
          </w:tcPr>
          <w:p w14:paraId="0B735017"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3 170 746,09</w:t>
            </w:r>
          </w:p>
        </w:tc>
        <w:tc>
          <w:tcPr>
            <w:tcW w:w="1701" w:type="dxa"/>
            <w:tcBorders>
              <w:top w:val="nil"/>
              <w:left w:val="nil"/>
              <w:bottom w:val="single" w:sz="8" w:space="0" w:color="000000"/>
              <w:right w:val="single" w:sz="8" w:space="0" w:color="000000"/>
            </w:tcBorders>
            <w:vAlign w:val="center"/>
            <w:hideMark/>
          </w:tcPr>
          <w:p w14:paraId="61D43CCC"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3 164 284,17</w:t>
            </w:r>
          </w:p>
        </w:tc>
        <w:tc>
          <w:tcPr>
            <w:tcW w:w="1134" w:type="dxa"/>
            <w:tcBorders>
              <w:top w:val="nil"/>
              <w:left w:val="nil"/>
              <w:bottom w:val="single" w:sz="8" w:space="0" w:color="auto"/>
              <w:right w:val="single" w:sz="8" w:space="0" w:color="000000"/>
            </w:tcBorders>
            <w:shd w:val="clear" w:color="000000" w:fill="FFFFFF"/>
            <w:vAlign w:val="center"/>
            <w:hideMark/>
          </w:tcPr>
          <w:p w14:paraId="262D5206"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99,80</w:t>
            </w:r>
          </w:p>
        </w:tc>
        <w:tc>
          <w:tcPr>
            <w:tcW w:w="1040" w:type="dxa"/>
            <w:tcBorders>
              <w:top w:val="nil"/>
              <w:left w:val="nil"/>
              <w:bottom w:val="single" w:sz="8" w:space="0" w:color="000000"/>
              <w:right w:val="single" w:sz="8" w:space="0" w:color="000000"/>
            </w:tcBorders>
            <w:vAlign w:val="center"/>
            <w:hideMark/>
          </w:tcPr>
          <w:p w14:paraId="33B089F2"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10,02</w:t>
            </w:r>
          </w:p>
        </w:tc>
      </w:tr>
      <w:tr w:rsidR="00A82D92" w:rsidRPr="00A82D92" w14:paraId="62E5E3C5" w14:textId="77777777" w:rsidTr="00A82D92">
        <w:trPr>
          <w:trHeight w:val="735"/>
        </w:trPr>
        <w:tc>
          <w:tcPr>
            <w:tcW w:w="1124" w:type="dxa"/>
            <w:vMerge/>
            <w:tcBorders>
              <w:top w:val="nil"/>
              <w:left w:val="single" w:sz="8" w:space="0" w:color="000000"/>
              <w:bottom w:val="nil"/>
              <w:right w:val="single" w:sz="8" w:space="0" w:color="000000"/>
            </w:tcBorders>
            <w:vAlign w:val="center"/>
            <w:hideMark/>
          </w:tcPr>
          <w:p w14:paraId="65CB31E8"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000000"/>
            </w:tcBorders>
            <w:vAlign w:val="center"/>
            <w:hideMark/>
          </w:tcPr>
          <w:p w14:paraId="3F46857F" w14:textId="117D501B"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 xml:space="preserve">Przebudowa budynku byłego </w:t>
            </w:r>
            <w:r w:rsidR="00BD4F6A" w:rsidRPr="00A82D92">
              <w:rPr>
                <w:rFonts w:eastAsia="Times New Roman" w:cs="Calibri"/>
                <w:sz w:val="18"/>
                <w:szCs w:val="18"/>
                <w:lang w:eastAsia="pl-PL"/>
              </w:rPr>
              <w:t>gimnazjum</w:t>
            </w:r>
            <w:r w:rsidRPr="00A82D92">
              <w:rPr>
                <w:rFonts w:eastAsia="Times New Roman" w:cs="Calibri"/>
                <w:sz w:val="18"/>
                <w:szCs w:val="18"/>
                <w:lang w:eastAsia="pl-PL"/>
              </w:rPr>
              <w:t xml:space="preserve"> w Grzegorzowicach Wielkich wraz z zagospodarowaniem terenu na potrzeby placówki dziennej opieki i aktywizacji seniorów</w:t>
            </w:r>
          </w:p>
        </w:tc>
        <w:tc>
          <w:tcPr>
            <w:tcW w:w="1856" w:type="dxa"/>
            <w:gridSpan w:val="2"/>
            <w:tcBorders>
              <w:top w:val="nil"/>
              <w:left w:val="nil"/>
              <w:bottom w:val="single" w:sz="8" w:space="0" w:color="000000"/>
              <w:right w:val="single" w:sz="8" w:space="0" w:color="000000"/>
            </w:tcBorders>
            <w:vAlign w:val="center"/>
            <w:hideMark/>
          </w:tcPr>
          <w:p w14:paraId="0F7C286A"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23 000,00</w:t>
            </w:r>
          </w:p>
        </w:tc>
        <w:tc>
          <w:tcPr>
            <w:tcW w:w="1701" w:type="dxa"/>
            <w:tcBorders>
              <w:top w:val="nil"/>
              <w:left w:val="nil"/>
              <w:bottom w:val="single" w:sz="8" w:space="0" w:color="000000"/>
              <w:right w:val="single" w:sz="8" w:space="0" w:color="000000"/>
            </w:tcBorders>
            <w:vAlign w:val="center"/>
            <w:hideMark/>
          </w:tcPr>
          <w:p w14:paraId="292724BB"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21 500,00</w:t>
            </w:r>
          </w:p>
        </w:tc>
        <w:tc>
          <w:tcPr>
            <w:tcW w:w="1134" w:type="dxa"/>
            <w:tcBorders>
              <w:top w:val="nil"/>
              <w:left w:val="nil"/>
              <w:bottom w:val="single" w:sz="8" w:space="0" w:color="auto"/>
              <w:right w:val="single" w:sz="8" w:space="0" w:color="000000"/>
            </w:tcBorders>
            <w:shd w:val="clear" w:color="000000" w:fill="FFFFFF"/>
            <w:vAlign w:val="center"/>
            <w:hideMark/>
          </w:tcPr>
          <w:p w14:paraId="5DB8D294"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93,48</w:t>
            </w:r>
          </w:p>
        </w:tc>
        <w:tc>
          <w:tcPr>
            <w:tcW w:w="1040" w:type="dxa"/>
            <w:tcBorders>
              <w:top w:val="nil"/>
              <w:left w:val="nil"/>
              <w:bottom w:val="single" w:sz="8" w:space="0" w:color="000000"/>
              <w:right w:val="single" w:sz="8" w:space="0" w:color="000000"/>
            </w:tcBorders>
            <w:vAlign w:val="center"/>
            <w:hideMark/>
          </w:tcPr>
          <w:p w14:paraId="16735DE5"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0,07</w:t>
            </w:r>
          </w:p>
        </w:tc>
      </w:tr>
      <w:tr w:rsidR="00A82D92" w:rsidRPr="00A82D92" w14:paraId="5743122E" w14:textId="77777777" w:rsidTr="00A82D92">
        <w:trPr>
          <w:trHeight w:val="735"/>
        </w:trPr>
        <w:tc>
          <w:tcPr>
            <w:tcW w:w="1124" w:type="dxa"/>
            <w:vMerge/>
            <w:tcBorders>
              <w:top w:val="nil"/>
              <w:left w:val="single" w:sz="8" w:space="0" w:color="000000"/>
              <w:bottom w:val="nil"/>
              <w:right w:val="single" w:sz="8" w:space="0" w:color="000000"/>
            </w:tcBorders>
            <w:vAlign w:val="center"/>
            <w:hideMark/>
          </w:tcPr>
          <w:p w14:paraId="285FE4A5"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000000"/>
            </w:tcBorders>
            <w:vAlign w:val="center"/>
            <w:hideMark/>
          </w:tcPr>
          <w:p w14:paraId="01D34CE3" w14:textId="4AB3454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Budowa budynku wielofunkcyjnego na potrzeby edukacyjne szkoły w Poskwitowie oraz OSP Poskwitów z Rządowego Programu Polski Ład: Program Inwestycji Strategicznych- edycja 2/2021/383/Polski</w:t>
            </w:r>
            <w:r w:rsidR="00BD4F6A">
              <w:rPr>
                <w:rFonts w:eastAsia="Times New Roman" w:cs="Calibri"/>
                <w:sz w:val="18"/>
                <w:szCs w:val="18"/>
                <w:lang w:eastAsia="pl-PL"/>
              </w:rPr>
              <w:t xml:space="preserve"> Ł</w:t>
            </w:r>
            <w:r w:rsidRPr="00A82D92">
              <w:rPr>
                <w:rFonts w:eastAsia="Times New Roman" w:cs="Calibri"/>
                <w:sz w:val="18"/>
                <w:szCs w:val="18"/>
                <w:lang w:eastAsia="pl-PL"/>
              </w:rPr>
              <w:t>ad</w:t>
            </w:r>
          </w:p>
        </w:tc>
        <w:tc>
          <w:tcPr>
            <w:tcW w:w="1856" w:type="dxa"/>
            <w:gridSpan w:val="2"/>
            <w:tcBorders>
              <w:top w:val="nil"/>
              <w:left w:val="nil"/>
              <w:bottom w:val="single" w:sz="8" w:space="0" w:color="000000"/>
              <w:right w:val="single" w:sz="8" w:space="0" w:color="000000"/>
            </w:tcBorders>
            <w:vAlign w:val="center"/>
            <w:hideMark/>
          </w:tcPr>
          <w:p w14:paraId="223943C2"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3 052 400,00</w:t>
            </w:r>
          </w:p>
        </w:tc>
        <w:tc>
          <w:tcPr>
            <w:tcW w:w="1701" w:type="dxa"/>
            <w:tcBorders>
              <w:top w:val="nil"/>
              <w:left w:val="nil"/>
              <w:bottom w:val="single" w:sz="8" w:space="0" w:color="000000"/>
              <w:right w:val="single" w:sz="8" w:space="0" w:color="000000"/>
            </w:tcBorders>
            <w:vAlign w:val="center"/>
            <w:hideMark/>
          </w:tcPr>
          <w:p w14:paraId="09E9322A"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3 047 456,08</w:t>
            </w:r>
          </w:p>
        </w:tc>
        <w:tc>
          <w:tcPr>
            <w:tcW w:w="1134" w:type="dxa"/>
            <w:tcBorders>
              <w:top w:val="nil"/>
              <w:left w:val="nil"/>
              <w:bottom w:val="single" w:sz="8" w:space="0" w:color="000000"/>
              <w:right w:val="single" w:sz="8" w:space="0" w:color="000000"/>
            </w:tcBorders>
            <w:vAlign w:val="center"/>
            <w:hideMark/>
          </w:tcPr>
          <w:p w14:paraId="523620B7"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299,37</w:t>
            </w:r>
          </w:p>
        </w:tc>
        <w:tc>
          <w:tcPr>
            <w:tcW w:w="1040" w:type="dxa"/>
            <w:tcBorders>
              <w:top w:val="nil"/>
              <w:left w:val="nil"/>
              <w:bottom w:val="single" w:sz="8" w:space="0" w:color="000000"/>
              <w:right w:val="single" w:sz="8" w:space="0" w:color="000000"/>
            </w:tcBorders>
            <w:vAlign w:val="center"/>
            <w:hideMark/>
          </w:tcPr>
          <w:p w14:paraId="0191F3D0"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9,65</w:t>
            </w:r>
          </w:p>
        </w:tc>
      </w:tr>
      <w:tr w:rsidR="00A82D92" w:rsidRPr="00A82D92" w14:paraId="6C135E49" w14:textId="77777777" w:rsidTr="00A82D92">
        <w:trPr>
          <w:trHeight w:val="315"/>
        </w:trPr>
        <w:tc>
          <w:tcPr>
            <w:tcW w:w="1124" w:type="dxa"/>
            <w:vMerge/>
            <w:tcBorders>
              <w:top w:val="nil"/>
              <w:left w:val="single" w:sz="8" w:space="0" w:color="000000"/>
              <w:bottom w:val="nil"/>
              <w:right w:val="single" w:sz="8" w:space="0" w:color="000000"/>
            </w:tcBorders>
            <w:vAlign w:val="center"/>
            <w:hideMark/>
          </w:tcPr>
          <w:p w14:paraId="431D6194"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000000"/>
            </w:tcBorders>
            <w:vAlign w:val="center"/>
            <w:hideMark/>
          </w:tcPr>
          <w:p w14:paraId="59353B2A"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w tym: parter</w:t>
            </w:r>
          </w:p>
        </w:tc>
        <w:tc>
          <w:tcPr>
            <w:tcW w:w="1856" w:type="dxa"/>
            <w:gridSpan w:val="2"/>
            <w:tcBorders>
              <w:top w:val="nil"/>
              <w:left w:val="nil"/>
              <w:bottom w:val="single" w:sz="8" w:space="0" w:color="000000"/>
              <w:right w:val="single" w:sz="8" w:space="0" w:color="000000"/>
            </w:tcBorders>
            <w:vAlign w:val="center"/>
            <w:hideMark/>
          </w:tcPr>
          <w:p w14:paraId="6A2B9046"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677 922,40</w:t>
            </w:r>
          </w:p>
        </w:tc>
        <w:tc>
          <w:tcPr>
            <w:tcW w:w="1701" w:type="dxa"/>
            <w:tcBorders>
              <w:top w:val="nil"/>
              <w:left w:val="nil"/>
              <w:bottom w:val="single" w:sz="8" w:space="0" w:color="000000"/>
              <w:right w:val="single" w:sz="8" w:space="0" w:color="000000"/>
            </w:tcBorders>
            <w:vAlign w:val="center"/>
            <w:hideMark/>
          </w:tcPr>
          <w:p w14:paraId="244ABB5A"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674 996,83</w:t>
            </w:r>
          </w:p>
        </w:tc>
        <w:tc>
          <w:tcPr>
            <w:tcW w:w="1134" w:type="dxa"/>
            <w:tcBorders>
              <w:top w:val="nil"/>
              <w:left w:val="nil"/>
              <w:bottom w:val="single" w:sz="8" w:space="0" w:color="auto"/>
              <w:right w:val="single" w:sz="8" w:space="0" w:color="000000"/>
            </w:tcBorders>
            <w:shd w:val="clear" w:color="000000" w:fill="FFFFFF"/>
            <w:vAlign w:val="center"/>
            <w:hideMark/>
          </w:tcPr>
          <w:p w14:paraId="62023114"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99,57</w:t>
            </w:r>
          </w:p>
        </w:tc>
        <w:tc>
          <w:tcPr>
            <w:tcW w:w="1040" w:type="dxa"/>
            <w:tcBorders>
              <w:top w:val="nil"/>
              <w:left w:val="nil"/>
              <w:bottom w:val="single" w:sz="8" w:space="0" w:color="000000"/>
              <w:right w:val="single" w:sz="8" w:space="0" w:color="000000"/>
            </w:tcBorders>
            <w:vAlign w:val="center"/>
            <w:hideMark/>
          </w:tcPr>
          <w:p w14:paraId="0921ADC0"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2,14</w:t>
            </w:r>
          </w:p>
        </w:tc>
      </w:tr>
      <w:tr w:rsidR="00A82D92" w:rsidRPr="00A82D92" w14:paraId="1227D5B1" w14:textId="77777777" w:rsidTr="00A82D92">
        <w:trPr>
          <w:trHeight w:val="315"/>
        </w:trPr>
        <w:tc>
          <w:tcPr>
            <w:tcW w:w="1124" w:type="dxa"/>
            <w:vMerge/>
            <w:tcBorders>
              <w:top w:val="nil"/>
              <w:left w:val="single" w:sz="8" w:space="0" w:color="000000"/>
              <w:bottom w:val="nil"/>
              <w:right w:val="single" w:sz="8" w:space="0" w:color="000000"/>
            </w:tcBorders>
            <w:vAlign w:val="center"/>
            <w:hideMark/>
          </w:tcPr>
          <w:p w14:paraId="3E1517EC"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000000"/>
            </w:tcBorders>
            <w:vAlign w:val="center"/>
            <w:hideMark/>
          </w:tcPr>
          <w:p w14:paraId="4A4386E2"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w tym: I piętro- Przedszkole</w:t>
            </w:r>
          </w:p>
        </w:tc>
        <w:tc>
          <w:tcPr>
            <w:tcW w:w="1856" w:type="dxa"/>
            <w:gridSpan w:val="2"/>
            <w:tcBorders>
              <w:top w:val="nil"/>
              <w:left w:val="nil"/>
              <w:bottom w:val="single" w:sz="8" w:space="0" w:color="000000"/>
              <w:right w:val="single" w:sz="8" w:space="0" w:color="000000"/>
            </w:tcBorders>
            <w:vAlign w:val="center"/>
            <w:hideMark/>
          </w:tcPr>
          <w:p w14:paraId="1B9A7740"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1 753 565,87</w:t>
            </w:r>
          </w:p>
        </w:tc>
        <w:tc>
          <w:tcPr>
            <w:tcW w:w="1701" w:type="dxa"/>
            <w:tcBorders>
              <w:top w:val="nil"/>
              <w:left w:val="nil"/>
              <w:bottom w:val="single" w:sz="8" w:space="0" w:color="000000"/>
              <w:right w:val="single" w:sz="8" w:space="0" w:color="000000"/>
            </w:tcBorders>
            <w:vAlign w:val="center"/>
            <w:hideMark/>
          </w:tcPr>
          <w:p w14:paraId="0FDDA25A"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1 752 319,81</w:t>
            </w:r>
          </w:p>
        </w:tc>
        <w:tc>
          <w:tcPr>
            <w:tcW w:w="1134" w:type="dxa"/>
            <w:tcBorders>
              <w:top w:val="nil"/>
              <w:left w:val="nil"/>
              <w:bottom w:val="single" w:sz="8" w:space="0" w:color="auto"/>
              <w:right w:val="single" w:sz="8" w:space="0" w:color="000000"/>
            </w:tcBorders>
            <w:shd w:val="clear" w:color="000000" w:fill="FFFFFF"/>
            <w:vAlign w:val="center"/>
            <w:hideMark/>
          </w:tcPr>
          <w:p w14:paraId="44AA10D7"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99,93</w:t>
            </w:r>
          </w:p>
        </w:tc>
        <w:tc>
          <w:tcPr>
            <w:tcW w:w="1040" w:type="dxa"/>
            <w:tcBorders>
              <w:top w:val="nil"/>
              <w:left w:val="nil"/>
              <w:bottom w:val="single" w:sz="8" w:space="0" w:color="000000"/>
              <w:right w:val="single" w:sz="8" w:space="0" w:color="000000"/>
            </w:tcBorders>
            <w:vAlign w:val="center"/>
            <w:hideMark/>
          </w:tcPr>
          <w:p w14:paraId="4B54E025"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5,55</w:t>
            </w:r>
          </w:p>
        </w:tc>
      </w:tr>
      <w:tr w:rsidR="00A82D92" w:rsidRPr="00A82D92" w14:paraId="7F7D8278" w14:textId="77777777" w:rsidTr="00A82D92">
        <w:trPr>
          <w:trHeight w:val="315"/>
        </w:trPr>
        <w:tc>
          <w:tcPr>
            <w:tcW w:w="1124" w:type="dxa"/>
            <w:vMerge/>
            <w:tcBorders>
              <w:top w:val="nil"/>
              <w:left w:val="single" w:sz="8" w:space="0" w:color="000000"/>
              <w:bottom w:val="nil"/>
              <w:right w:val="single" w:sz="8" w:space="0" w:color="000000"/>
            </w:tcBorders>
            <w:vAlign w:val="center"/>
            <w:hideMark/>
          </w:tcPr>
          <w:p w14:paraId="1D3DB082"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000000"/>
            </w:tcBorders>
            <w:vAlign w:val="center"/>
            <w:hideMark/>
          </w:tcPr>
          <w:p w14:paraId="62A93075"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w tym : II piętro- Żłobek</w:t>
            </w:r>
          </w:p>
        </w:tc>
        <w:tc>
          <w:tcPr>
            <w:tcW w:w="1856" w:type="dxa"/>
            <w:gridSpan w:val="2"/>
            <w:tcBorders>
              <w:top w:val="nil"/>
              <w:left w:val="nil"/>
              <w:bottom w:val="single" w:sz="8" w:space="0" w:color="000000"/>
              <w:right w:val="single" w:sz="8" w:space="0" w:color="000000"/>
            </w:tcBorders>
            <w:vAlign w:val="center"/>
            <w:hideMark/>
          </w:tcPr>
          <w:p w14:paraId="0FB4F26A"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620 911,73</w:t>
            </w:r>
          </w:p>
        </w:tc>
        <w:tc>
          <w:tcPr>
            <w:tcW w:w="1701" w:type="dxa"/>
            <w:tcBorders>
              <w:top w:val="nil"/>
              <w:left w:val="nil"/>
              <w:bottom w:val="single" w:sz="8" w:space="0" w:color="000000"/>
              <w:right w:val="single" w:sz="8" w:space="0" w:color="000000"/>
            </w:tcBorders>
            <w:vAlign w:val="center"/>
            <w:hideMark/>
          </w:tcPr>
          <w:p w14:paraId="2BC4944A"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620 139,44</w:t>
            </w:r>
          </w:p>
        </w:tc>
        <w:tc>
          <w:tcPr>
            <w:tcW w:w="1134" w:type="dxa"/>
            <w:tcBorders>
              <w:top w:val="nil"/>
              <w:left w:val="nil"/>
              <w:bottom w:val="single" w:sz="8" w:space="0" w:color="auto"/>
              <w:right w:val="single" w:sz="8" w:space="0" w:color="000000"/>
            </w:tcBorders>
            <w:shd w:val="clear" w:color="000000" w:fill="FFFFFF"/>
            <w:vAlign w:val="center"/>
            <w:hideMark/>
          </w:tcPr>
          <w:p w14:paraId="2F79B52C"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99,88</w:t>
            </w:r>
          </w:p>
        </w:tc>
        <w:tc>
          <w:tcPr>
            <w:tcW w:w="1040" w:type="dxa"/>
            <w:tcBorders>
              <w:top w:val="nil"/>
              <w:left w:val="nil"/>
              <w:bottom w:val="single" w:sz="8" w:space="0" w:color="000000"/>
              <w:right w:val="single" w:sz="8" w:space="0" w:color="000000"/>
            </w:tcBorders>
            <w:vAlign w:val="center"/>
            <w:hideMark/>
          </w:tcPr>
          <w:p w14:paraId="6B282E1A"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1,96</w:t>
            </w:r>
          </w:p>
        </w:tc>
      </w:tr>
      <w:tr w:rsidR="00A82D92" w:rsidRPr="00A82D92" w14:paraId="3A2E38EC" w14:textId="77777777" w:rsidTr="00A82D92">
        <w:trPr>
          <w:trHeight w:val="495"/>
        </w:trPr>
        <w:tc>
          <w:tcPr>
            <w:tcW w:w="1124" w:type="dxa"/>
            <w:vMerge/>
            <w:tcBorders>
              <w:top w:val="nil"/>
              <w:left w:val="single" w:sz="8" w:space="0" w:color="000000"/>
              <w:bottom w:val="nil"/>
              <w:right w:val="single" w:sz="8" w:space="0" w:color="000000"/>
            </w:tcBorders>
            <w:vAlign w:val="center"/>
            <w:hideMark/>
          </w:tcPr>
          <w:p w14:paraId="0D032C82"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000000"/>
            </w:tcBorders>
            <w:vAlign w:val="center"/>
            <w:hideMark/>
          </w:tcPr>
          <w:p w14:paraId="4DCF34E4"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Doposażenie nowo wybudowanego budynku wielofunkcyjnego w Poskwitowie- środki funduszu sołeckiego sołectwa Poskwitów Nowy</w:t>
            </w:r>
          </w:p>
        </w:tc>
        <w:tc>
          <w:tcPr>
            <w:tcW w:w="1856" w:type="dxa"/>
            <w:gridSpan w:val="2"/>
            <w:tcBorders>
              <w:top w:val="nil"/>
              <w:left w:val="nil"/>
              <w:bottom w:val="single" w:sz="8" w:space="0" w:color="000000"/>
              <w:right w:val="single" w:sz="8" w:space="0" w:color="000000"/>
            </w:tcBorders>
            <w:vAlign w:val="center"/>
            <w:hideMark/>
          </w:tcPr>
          <w:p w14:paraId="212CFB7A"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28 546,09</w:t>
            </w:r>
          </w:p>
        </w:tc>
        <w:tc>
          <w:tcPr>
            <w:tcW w:w="1701" w:type="dxa"/>
            <w:tcBorders>
              <w:top w:val="nil"/>
              <w:left w:val="nil"/>
              <w:bottom w:val="single" w:sz="8" w:space="0" w:color="000000"/>
              <w:right w:val="single" w:sz="8" w:space="0" w:color="000000"/>
            </w:tcBorders>
            <w:vAlign w:val="center"/>
            <w:hideMark/>
          </w:tcPr>
          <w:p w14:paraId="55B83955"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28 546,09</w:t>
            </w:r>
          </w:p>
        </w:tc>
        <w:tc>
          <w:tcPr>
            <w:tcW w:w="1134" w:type="dxa"/>
            <w:tcBorders>
              <w:top w:val="nil"/>
              <w:left w:val="nil"/>
              <w:bottom w:val="single" w:sz="8" w:space="0" w:color="auto"/>
              <w:right w:val="single" w:sz="8" w:space="0" w:color="000000"/>
            </w:tcBorders>
            <w:shd w:val="clear" w:color="000000" w:fill="FFFFFF"/>
            <w:vAlign w:val="center"/>
            <w:hideMark/>
          </w:tcPr>
          <w:p w14:paraId="177C4CB2"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100,00</w:t>
            </w:r>
          </w:p>
        </w:tc>
        <w:tc>
          <w:tcPr>
            <w:tcW w:w="1040" w:type="dxa"/>
            <w:tcBorders>
              <w:top w:val="nil"/>
              <w:left w:val="nil"/>
              <w:bottom w:val="single" w:sz="8" w:space="0" w:color="000000"/>
              <w:right w:val="single" w:sz="8" w:space="0" w:color="000000"/>
            </w:tcBorders>
            <w:vAlign w:val="center"/>
            <w:hideMark/>
          </w:tcPr>
          <w:p w14:paraId="169701D6"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0,09</w:t>
            </w:r>
          </w:p>
        </w:tc>
      </w:tr>
      <w:tr w:rsidR="00A82D92" w:rsidRPr="00A82D92" w14:paraId="47D5EFB3" w14:textId="77777777" w:rsidTr="00A82D92">
        <w:trPr>
          <w:trHeight w:val="495"/>
        </w:trPr>
        <w:tc>
          <w:tcPr>
            <w:tcW w:w="1124" w:type="dxa"/>
            <w:vMerge/>
            <w:tcBorders>
              <w:top w:val="nil"/>
              <w:left w:val="single" w:sz="8" w:space="0" w:color="000000"/>
              <w:bottom w:val="nil"/>
              <w:right w:val="single" w:sz="8" w:space="0" w:color="000000"/>
            </w:tcBorders>
            <w:vAlign w:val="center"/>
            <w:hideMark/>
          </w:tcPr>
          <w:p w14:paraId="1A4A88D5"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nil"/>
              <w:right w:val="single" w:sz="8" w:space="0" w:color="000000"/>
            </w:tcBorders>
            <w:vAlign w:val="center"/>
            <w:hideMark/>
          </w:tcPr>
          <w:p w14:paraId="387017B7"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Wydatki inwestycyjne na regulację stanu prawnego gruntu na którym znajduje się budynek UG</w:t>
            </w:r>
          </w:p>
        </w:tc>
        <w:tc>
          <w:tcPr>
            <w:tcW w:w="1856" w:type="dxa"/>
            <w:gridSpan w:val="2"/>
            <w:tcBorders>
              <w:top w:val="nil"/>
              <w:left w:val="nil"/>
              <w:bottom w:val="single" w:sz="8" w:space="0" w:color="000000"/>
              <w:right w:val="single" w:sz="8" w:space="0" w:color="000000"/>
            </w:tcBorders>
            <w:vAlign w:val="center"/>
            <w:hideMark/>
          </w:tcPr>
          <w:p w14:paraId="3F4A9422"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6 800,00</w:t>
            </w:r>
          </w:p>
        </w:tc>
        <w:tc>
          <w:tcPr>
            <w:tcW w:w="1701" w:type="dxa"/>
            <w:tcBorders>
              <w:top w:val="nil"/>
              <w:left w:val="nil"/>
              <w:bottom w:val="single" w:sz="8" w:space="0" w:color="000000"/>
              <w:right w:val="single" w:sz="8" w:space="0" w:color="000000"/>
            </w:tcBorders>
            <w:vAlign w:val="center"/>
            <w:hideMark/>
          </w:tcPr>
          <w:p w14:paraId="2B21AF39"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6 782,60</w:t>
            </w:r>
          </w:p>
        </w:tc>
        <w:tc>
          <w:tcPr>
            <w:tcW w:w="1134" w:type="dxa"/>
            <w:tcBorders>
              <w:top w:val="nil"/>
              <w:left w:val="nil"/>
              <w:bottom w:val="single" w:sz="8" w:space="0" w:color="auto"/>
              <w:right w:val="single" w:sz="8" w:space="0" w:color="000000"/>
            </w:tcBorders>
            <w:shd w:val="clear" w:color="000000" w:fill="FFFFFF"/>
            <w:vAlign w:val="center"/>
            <w:hideMark/>
          </w:tcPr>
          <w:p w14:paraId="464BF380"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99,74</w:t>
            </w:r>
          </w:p>
        </w:tc>
        <w:tc>
          <w:tcPr>
            <w:tcW w:w="1040" w:type="dxa"/>
            <w:tcBorders>
              <w:top w:val="nil"/>
              <w:left w:val="nil"/>
              <w:bottom w:val="single" w:sz="8" w:space="0" w:color="000000"/>
              <w:right w:val="single" w:sz="8" w:space="0" w:color="000000"/>
            </w:tcBorders>
            <w:vAlign w:val="center"/>
            <w:hideMark/>
          </w:tcPr>
          <w:p w14:paraId="6AC94E83"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0,02</w:t>
            </w:r>
          </w:p>
        </w:tc>
      </w:tr>
      <w:tr w:rsidR="00A82D92" w:rsidRPr="00A82D92" w14:paraId="0C318121" w14:textId="77777777" w:rsidTr="00A82D92">
        <w:trPr>
          <w:trHeight w:val="495"/>
        </w:trPr>
        <w:tc>
          <w:tcPr>
            <w:tcW w:w="1124" w:type="dxa"/>
            <w:vMerge/>
            <w:tcBorders>
              <w:top w:val="nil"/>
              <w:left w:val="single" w:sz="8" w:space="0" w:color="000000"/>
              <w:bottom w:val="nil"/>
              <w:right w:val="single" w:sz="8" w:space="0" w:color="000000"/>
            </w:tcBorders>
            <w:vAlign w:val="center"/>
            <w:hideMark/>
          </w:tcPr>
          <w:p w14:paraId="75598675"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single" w:sz="8" w:space="0" w:color="auto"/>
              <w:left w:val="single" w:sz="8" w:space="0" w:color="auto"/>
              <w:bottom w:val="single" w:sz="8" w:space="0" w:color="auto"/>
              <w:right w:val="single" w:sz="8" w:space="0" w:color="auto"/>
            </w:tcBorders>
            <w:vAlign w:val="center"/>
            <w:hideMark/>
          </w:tcPr>
          <w:p w14:paraId="06882DF2"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Wydatki majątkowe związane z zakupem i wdrożeniem systemu informacji przestrzennej</w:t>
            </w:r>
          </w:p>
        </w:tc>
        <w:tc>
          <w:tcPr>
            <w:tcW w:w="1856" w:type="dxa"/>
            <w:gridSpan w:val="2"/>
            <w:tcBorders>
              <w:top w:val="nil"/>
              <w:left w:val="nil"/>
              <w:bottom w:val="single" w:sz="8" w:space="0" w:color="000000"/>
              <w:right w:val="single" w:sz="8" w:space="0" w:color="000000"/>
            </w:tcBorders>
            <w:vAlign w:val="center"/>
            <w:hideMark/>
          </w:tcPr>
          <w:p w14:paraId="31573EB5"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60 000,00</w:t>
            </w:r>
          </w:p>
        </w:tc>
        <w:tc>
          <w:tcPr>
            <w:tcW w:w="1701" w:type="dxa"/>
            <w:tcBorders>
              <w:top w:val="nil"/>
              <w:left w:val="nil"/>
              <w:bottom w:val="single" w:sz="8" w:space="0" w:color="000000"/>
              <w:right w:val="single" w:sz="8" w:space="0" w:color="000000"/>
            </w:tcBorders>
            <w:vAlign w:val="center"/>
            <w:hideMark/>
          </w:tcPr>
          <w:p w14:paraId="7B0D7C85"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59 999,40</w:t>
            </w:r>
          </w:p>
        </w:tc>
        <w:tc>
          <w:tcPr>
            <w:tcW w:w="1134" w:type="dxa"/>
            <w:tcBorders>
              <w:top w:val="nil"/>
              <w:left w:val="nil"/>
              <w:bottom w:val="single" w:sz="8" w:space="0" w:color="auto"/>
              <w:right w:val="single" w:sz="8" w:space="0" w:color="000000"/>
            </w:tcBorders>
            <w:shd w:val="clear" w:color="000000" w:fill="FFFFFF"/>
            <w:vAlign w:val="center"/>
            <w:hideMark/>
          </w:tcPr>
          <w:p w14:paraId="4F6EE131"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100,00</w:t>
            </w:r>
          </w:p>
        </w:tc>
        <w:tc>
          <w:tcPr>
            <w:tcW w:w="1040" w:type="dxa"/>
            <w:tcBorders>
              <w:top w:val="nil"/>
              <w:left w:val="nil"/>
              <w:bottom w:val="single" w:sz="8" w:space="0" w:color="000000"/>
              <w:right w:val="single" w:sz="8" w:space="0" w:color="000000"/>
            </w:tcBorders>
            <w:vAlign w:val="center"/>
            <w:hideMark/>
          </w:tcPr>
          <w:p w14:paraId="6BC1FDC6"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0,19</w:t>
            </w:r>
          </w:p>
        </w:tc>
      </w:tr>
      <w:tr w:rsidR="00A82D92" w:rsidRPr="00A82D92" w14:paraId="63F9F3EC" w14:textId="77777777" w:rsidTr="00A82D92">
        <w:trPr>
          <w:trHeight w:val="315"/>
        </w:trPr>
        <w:tc>
          <w:tcPr>
            <w:tcW w:w="1124" w:type="dxa"/>
            <w:vMerge w:val="restart"/>
            <w:tcBorders>
              <w:top w:val="single" w:sz="8" w:space="0" w:color="000000"/>
              <w:left w:val="single" w:sz="8" w:space="0" w:color="000000"/>
              <w:bottom w:val="nil"/>
              <w:right w:val="single" w:sz="8" w:space="0" w:color="000000"/>
            </w:tcBorders>
            <w:vAlign w:val="center"/>
            <w:hideMark/>
          </w:tcPr>
          <w:p w14:paraId="62338D8D" w14:textId="77777777" w:rsidR="00A82D92" w:rsidRPr="00A82D92" w:rsidRDefault="00A82D92" w:rsidP="00A82D92">
            <w:pPr>
              <w:spacing w:after="0" w:line="240" w:lineRule="auto"/>
              <w:jc w:val="center"/>
              <w:rPr>
                <w:rFonts w:eastAsia="Times New Roman" w:cs="Calibri"/>
                <w:b/>
                <w:bCs/>
                <w:sz w:val="18"/>
                <w:szCs w:val="18"/>
                <w:lang w:eastAsia="pl-PL"/>
              </w:rPr>
            </w:pPr>
            <w:r w:rsidRPr="00A82D92">
              <w:rPr>
                <w:rFonts w:eastAsia="Times New Roman" w:cs="Calibri"/>
                <w:b/>
                <w:bCs/>
                <w:sz w:val="18"/>
                <w:szCs w:val="18"/>
                <w:lang w:eastAsia="pl-PL"/>
              </w:rPr>
              <w:t>70021</w:t>
            </w:r>
          </w:p>
        </w:tc>
        <w:tc>
          <w:tcPr>
            <w:tcW w:w="3106" w:type="dxa"/>
            <w:tcBorders>
              <w:top w:val="nil"/>
              <w:left w:val="nil"/>
              <w:bottom w:val="single" w:sz="8" w:space="0" w:color="000000"/>
              <w:right w:val="single" w:sz="8" w:space="0" w:color="000000"/>
            </w:tcBorders>
            <w:vAlign w:val="center"/>
            <w:hideMark/>
          </w:tcPr>
          <w:p w14:paraId="6ECA4DC2" w14:textId="77777777" w:rsidR="00A82D92" w:rsidRPr="00A82D92" w:rsidRDefault="00A82D92" w:rsidP="00A82D92">
            <w:pPr>
              <w:spacing w:after="0" w:line="240" w:lineRule="auto"/>
              <w:rPr>
                <w:rFonts w:eastAsia="Times New Roman" w:cs="Calibri"/>
                <w:b/>
                <w:bCs/>
                <w:sz w:val="18"/>
                <w:szCs w:val="18"/>
                <w:lang w:eastAsia="pl-PL"/>
              </w:rPr>
            </w:pPr>
            <w:r w:rsidRPr="00A82D92">
              <w:rPr>
                <w:rFonts w:eastAsia="Times New Roman" w:cs="Calibri"/>
                <w:b/>
                <w:bCs/>
                <w:sz w:val="18"/>
                <w:szCs w:val="18"/>
                <w:lang w:eastAsia="pl-PL"/>
              </w:rPr>
              <w:t>Społeczne inicjatywy mieszkaniowe</w:t>
            </w:r>
          </w:p>
        </w:tc>
        <w:tc>
          <w:tcPr>
            <w:tcW w:w="1856" w:type="dxa"/>
            <w:gridSpan w:val="2"/>
            <w:tcBorders>
              <w:top w:val="nil"/>
              <w:left w:val="nil"/>
              <w:bottom w:val="single" w:sz="8" w:space="0" w:color="000000"/>
              <w:right w:val="single" w:sz="8" w:space="0" w:color="000000"/>
            </w:tcBorders>
            <w:vAlign w:val="center"/>
            <w:hideMark/>
          </w:tcPr>
          <w:p w14:paraId="62160F20"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3 202 860,00</w:t>
            </w:r>
          </w:p>
        </w:tc>
        <w:tc>
          <w:tcPr>
            <w:tcW w:w="1701" w:type="dxa"/>
            <w:tcBorders>
              <w:top w:val="nil"/>
              <w:left w:val="nil"/>
              <w:bottom w:val="single" w:sz="8" w:space="0" w:color="000000"/>
              <w:right w:val="single" w:sz="8" w:space="0" w:color="000000"/>
            </w:tcBorders>
            <w:vAlign w:val="center"/>
            <w:hideMark/>
          </w:tcPr>
          <w:p w14:paraId="034F1E03"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3 202 858,13</w:t>
            </w:r>
          </w:p>
        </w:tc>
        <w:tc>
          <w:tcPr>
            <w:tcW w:w="1134" w:type="dxa"/>
            <w:tcBorders>
              <w:top w:val="nil"/>
              <w:left w:val="nil"/>
              <w:bottom w:val="single" w:sz="8" w:space="0" w:color="000000"/>
              <w:right w:val="single" w:sz="8" w:space="0" w:color="000000"/>
            </w:tcBorders>
            <w:vAlign w:val="center"/>
            <w:hideMark/>
          </w:tcPr>
          <w:p w14:paraId="0D3F1556"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100,00</w:t>
            </w:r>
          </w:p>
        </w:tc>
        <w:tc>
          <w:tcPr>
            <w:tcW w:w="1040" w:type="dxa"/>
            <w:tcBorders>
              <w:top w:val="nil"/>
              <w:left w:val="nil"/>
              <w:bottom w:val="single" w:sz="8" w:space="0" w:color="000000"/>
              <w:right w:val="single" w:sz="8" w:space="0" w:color="000000"/>
            </w:tcBorders>
            <w:vAlign w:val="center"/>
            <w:hideMark/>
          </w:tcPr>
          <w:p w14:paraId="48223938"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10,14</w:t>
            </w:r>
          </w:p>
        </w:tc>
      </w:tr>
      <w:tr w:rsidR="00A82D92" w:rsidRPr="00A82D92" w14:paraId="5BA84539" w14:textId="77777777" w:rsidTr="00A82D92">
        <w:trPr>
          <w:trHeight w:val="315"/>
        </w:trPr>
        <w:tc>
          <w:tcPr>
            <w:tcW w:w="1124" w:type="dxa"/>
            <w:vMerge/>
            <w:tcBorders>
              <w:top w:val="single" w:sz="8" w:space="0" w:color="000000"/>
              <w:left w:val="single" w:sz="8" w:space="0" w:color="000000"/>
              <w:bottom w:val="nil"/>
              <w:right w:val="single" w:sz="8" w:space="0" w:color="000000"/>
            </w:tcBorders>
            <w:vAlign w:val="center"/>
            <w:hideMark/>
          </w:tcPr>
          <w:p w14:paraId="070F8672"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000000"/>
            </w:tcBorders>
            <w:vAlign w:val="center"/>
            <w:hideMark/>
          </w:tcPr>
          <w:p w14:paraId="79A5717E"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Wydatki majątkowe:</w:t>
            </w:r>
          </w:p>
        </w:tc>
        <w:tc>
          <w:tcPr>
            <w:tcW w:w="1856" w:type="dxa"/>
            <w:gridSpan w:val="2"/>
            <w:tcBorders>
              <w:top w:val="nil"/>
              <w:left w:val="nil"/>
              <w:bottom w:val="single" w:sz="8" w:space="0" w:color="000000"/>
              <w:right w:val="single" w:sz="8" w:space="0" w:color="000000"/>
            </w:tcBorders>
            <w:vAlign w:val="center"/>
            <w:hideMark/>
          </w:tcPr>
          <w:p w14:paraId="5AFFE3CF"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202 860,00</w:t>
            </w:r>
          </w:p>
        </w:tc>
        <w:tc>
          <w:tcPr>
            <w:tcW w:w="1701" w:type="dxa"/>
            <w:tcBorders>
              <w:top w:val="nil"/>
              <w:left w:val="nil"/>
              <w:bottom w:val="single" w:sz="8" w:space="0" w:color="000000"/>
              <w:right w:val="single" w:sz="8" w:space="0" w:color="000000"/>
            </w:tcBorders>
            <w:vAlign w:val="center"/>
            <w:hideMark/>
          </w:tcPr>
          <w:p w14:paraId="25D371EA"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202 858,13</w:t>
            </w:r>
          </w:p>
        </w:tc>
        <w:tc>
          <w:tcPr>
            <w:tcW w:w="1134" w:type="dxa"/>
            <w:tcBorders>
              <w:top w:val="nil"/>
              <w:left w:val="nil"/>
              <w:bottom w:val="single" w:sz="8" w:space="0" w:color="auto"/>
              <w:right w:val="single" w:sz="8" w:space="0" w:color="000000"/>
            </w:tcBorders>
            <w:shd w:val="clear" w:color="000000" w:fill="FFFFFF"/>
            <w:vAlign w:val="center"/>
            <w:hideMark/>
          </w:tcPr>
          <w:p w14:paraId="3BC5DF32"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100,00</w:t>
            </w:r>
          </w:p>
        </w:tc>
        <w:tc>
          <w:tcPr>
            <w:tcW w:w="1040" w:type="dxa"/>
            <w:tcBorders>
              <w:top w:val="nil"/>
              <w:left w:val="nil"/>
              <w:bottom w:val="single" w:sz="8" w:space="0" w:color="000000"/>
              <w:right w:val="single" w:sz="8" w:space="0" w:color="000000"/>
            </w:tcBorders>
            <w:vAlign w:val="center"/>
            <w:hideMark/>
          </w:tcPr>
          <w:p w14:paraId="31105C0E"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0,64</w:t>
            </w:r>
          </w:p>
        </w:tc>
      </w:tr>
      <w:tr w:rsidR="00A82D92" w:rsidRPr="00A82D92" w14:paraId="2D8A6939" w14:textId="77777777" w:rsidTr="00A82D92">
        <w:trPr>
          <w:trHeight w:val="315"/>
        </w:trPr>
        <w:tc>
          <w:tcPr>
            <w:tcW w:w="1124" w:type="dxa"/>
            <w:vMerge/>
            <w:tcBorders>
              <w:top w:val="single" w:sz="8" w:space="0" w:color="000000"/>
              <w:left w:val="single" w:sz="8" w:space="0" w:color="000000"/>
              <w:bottom w:val="nil"/>
              <w:right w:val="single" w:sz="8" w:space="0" w:color="000000"/>
            </w:tcBorders>
            <w:vAlign w:val="center"/>
            <w:hideMark/>
          </w:tcPr>
          <w:p w14:paraId="61748820"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000000"/>
            </w:tcBorders>
            <w:vAlign w:val="center"/>
            <w:hideMark/>
          </w:tcPr>
          <w:p w14:paraId="4E972D75"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1) Inwestycje i zakupy inwestycyjne w tym:</w:t>
            </w:r>
          </w:p>
        </w:tc>
        <w:tc>
          <w:tcPr>
            <w:tcW w:w="1856" w:type="dxa"/>
            <w:gridSpan w:val="2"/>
            <w:tcBorders>
              <w:top w:val="nil"/>
              <w:left w:val="nil"/>
              <w:bottom w:val="single" w:sz="8" w:space="0" w:color="000000"/>
              <w:right w:val="single" w:sz="8" w:space="0" w:color="000000"/>
            </w:tcBorders>
            <w:vAlign w:val="center"/>
            <w:hideMark/>
          </w:tcPr>
          <w:p w14:paraId="18B7C8AF"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202 860,00</w:t>
            </w:r>
          </w:p>
        </w:tc>
        <w:tc>
          <w:tcPr>
            <w:tcW w:w="1701" w:type="dxa"/>
            <w:tcBorders>
              <w:top w:val="nil"/>
              <w:left w:val="nil"/>
              <w:bottom w:val="single" w:sz="8" w:space="0" w:color="000000"/>
              <w:right w:val="single" w:sz="8" w:space="0" w:color="000000"/>
            </w:tcBorders>
            <w:vAlign w:val="center"/>
            <w:hideMark/>
          </w:tcPr>
          <w:p w14:paraId="5D9A999E"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202 858,13</w:t>
            </w:r>
          </w:p>
        </w:tc>
        <w:tc>
          <w:tcPr>
            <w:tcW w:w="1134" w:type="dxa"/>
            <w:tcBorders>
              <w:top w:val="nil"/>
              <w:left w:val="nil"/>
              <w:bottom w:val="single" w:sz="8" w:space="0" w:color="auto"/>
              <w:right w:val="single" w:sz="8" w:space="0" w:color="000000"/>
            </w:tcBorders>
            <w:shd w:val="clear" w:color="000000" w:fill="FFFFFF"/>
            <w:vAlign w:val="center"/>
            <w:hideMark/>
          </w:tcPr>
          <w:p w14:paraId="0F043D82"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100,00</w:t>
            </w:r>
          </w:p>
        </w:tc>
        <w:tc>
          <w:tcPr>
            <w:tcW w:w="1040" w:type="dxa"/>
            <w:tcBorders>
              <w:top w:val="nil"/>
              <w:left w:val="nil"/>
              <w:bottom w:val="single" w:sz="8" w:space="0" w:color="000000"/>
              <w:right w:val="single" w:sz="8" w:space="0" w:color="000000"/>
            </w:tcBorders>
            <w:vAlign w:val="center"/>
            <w:hideMark/>
          </w:tcPr>
          <w:p w14:paraId="30B8686A"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0,64</w:t>
            </w:r>
          </w:p>
        </w:tc>
      </w:tr>
      <w:tr w:rsidR="00A82D92" w:rsidRPr="00A82D92" w14:paraId="1E79F99F" w14:textId="77777777" w:rsidTr="00A82D92">
        <w:trPr>
          <w:trHeight w:val="495"/>
        </w:trPr>
        <w:tc>
          <w:tcPr>
            <w:tcW w:w="1124" w:type="dxa"/>
            <w:vMerge/>
            <w:tcBorders>
              <w:top w:val="single" w:sz="8" w:space="0" w:color="000000"/>
              <w:left w:val="single" w:sz="8" w:space="0" w:color="000000"/>
              <w:bottom w:val="nil"/>
              <w:right w:val="single" w:sz="8" w:space="0" w:color="000000"/>
            </w:tcBorders>
            <w:vAlign w:val="center"/>
            <w:hideMark/>
          </w:tcPr>
          <w:p w14:paraId="31F38AD2"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000000"/>
            </w:tcBorders>
            <w:vAlign w:val="center"/>
            <w:hideMark/>
          </w:tcPr>
          <w:p w14:paraId="67216F55"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Wydatki inwestycyjne związane z budową mieszkań w ramach Społecznej Inicjatywy Mieszkaniowej</w:t>
            </w:r>
          </w:p>
        </w:tc>
        <w:tc>
          <w:tcPr>
            <w:tcW w:w="1856" w:type="dxa"/>
            <w:gridSpan w:val="2"/>
            <w:tcBorders>
              <w:top w:val="nil"/>
              <w:left w:val="nil"/>
              <w:bottom w:val="single" w:sz="8" w:space="0" w:color="000000"/>
              <w:right w:val="single" w:sz="8" w:space="0" w:color="000000"/>
            </w:tcBorders>
            <w:vAlign w:val="center"/>
            <w:hideMark/>
          </w:tcPr>
          <w:p w14:paraId="08B8EFF1"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202 860,00</w:t>
            </w:r>
          </w:p>
        </w:tc>
        <w:tc>
          <w:tcPr>
            <w:tcW w:w="1701" w:type="dxa"/>
            <w:tcBorders>
              <w:top w:val="nil"/>
              <w:left w:val="nil"/>
              <w:bottom w:val="single" w:sz="8" w:space="0" w:color="000000"/>
              <w:right w:val="single" w:sz="8" w:space="0" w:color="000000"/>
            </w:tcBorders>
            <w:vAlign w:val="center"/>
            <w:hideMark/>
          </w:tcPr>
          <w:p w14:paraId="39D99EC8"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202 858,13</w:t>
            </w:r>
          </w:p>
        </w:tc>
        <w:tc>
          <w:tcPr>
            <w:tcW w:w="1134" w:type="dxa"/>
            <w:tcBorders>
              <w:top w:val="nil"/>
              <w:left w:val="nil"/>
              <w:bottom w:val="single" w:sz="8" w:space="0" w:color="auto"/>
              <w:right w:val="single" w:sz="8" w:space="0" w:color="000000"/>
            </w:tcBorders>
            <w:shd w:val="clear" w:color="000000" w:fill="FFFFFF"/>
            <w:vAlign w:val="center"/>
            <w:hideMark/>
          </w:tcPr>
          <w:p w14:paraId="6CAD3B44"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100,00</w:t>
            </w:r>
          </w:p>
        </w:tc>
        <w:tc>
          <w:tcPr>
            <w:tcW w:w="1040" w:type="dxa"/>
            <w:tcBorders>
              <w:top w:val="nil"/>
              <w:left w:val="nil"/>
              <w:bottom w:val="single" w:sz="8" w:space="0" w:color="000000"/>
              <w:right w:val="single" w:sz="8" w:space="0" w:color="000000"/>
            </w:tcBorders>
            <w:vAlign w:val="center"/>
            <w:hideMark/>
          </w:tcPr>
          <w:p w14:paraId="4CC78D06"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0,64</w:t>
            </w:r>
          </w:p>
        </w:tc>
      </w:tr>
      <w:tr w:rsidR="00A82D92" w:rsidRPr="00A82D92" w14:paraId="25C78D47" w14:textId="77777777" w:rsidTr="00A82D92">
        <w:trPr>
          <w:trHeight w:val="315"/>
        </w:trPr>
        <w:tc>
          <w:tcPr>
            <w:tcW w:w="1124" w:type="dxa"/>
            <w:vMerge/>
            <w:tcBorders>
              <w:top w:val="single" w:sz="8" w:space="0" w:color="000000"/>
              <w:left w:val="single" w:sz="8" w:space="0" w:color="000000"/>
              <w:bottom w:val="nil"/>
              <w:right w:val="single" w:sz="8" w:space="0" w:color="000000"/>
            </w:tcBorders>
            <w:vAlign w:val="center"/>
            <w:hideMark/>
          </w:tcPr>
          <w:p w14:paraId="486A0574"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000000"/>
            </w:tcBorders>
            <w:vAlign w:val="center"/>
            <w:hideMark/>
          </w:tcPr>
          <w:p w14:paraId="266011ED"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2) Zakupy obligacji akcji i udziałów</w:t>
            </w:r>
          </w:p>
        </w:tc>
        <w:tc>
          <w:tcPr>
            <w:tcW w:w="1856" w:type="dxa"/>
            <w:gridSpan w:val="2"/>
            <w:tcBorders>
              <w:top w:val="nil"/>
              <w:left w:val="nil"/>
              <w:bottom w:val="single" w:sz="8" w:space="0" w:color="000000"/>
              <w:right w:val="single" w:sz="8" w:space="0" w:color="000000"/>
            </w:tcBorders>
            <w:vAlign w:val="center"/>
            <w:hideMark/>
          </w:tcPr>
          <w:p w14:paraId="4E9C8252"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3 000 000,00</w:t>
            </w:r>
          </w:p>
        </w:tc>
        <w:tc>
          <w:tcPr>
            <w:tcW w:w="1701" w:type="dxa"/>
            <w:tcBorders>
              <w:top w:val="nil"/>
              <w:left w:val="nil"/>
              <w:bottom w:val="single" w:sz="8" w:space="0" w:color="000000"/>
              <w:right w:val="single" w:sz="8" w:space="0" w:color="000000"/>
            </w:tcBorders>
            <w:vAlign w:val="center"/>
            <w:hideMark/>
          </w:tcPr>
          <w:p w14:paraId="654059BB"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3 000 000,00</w:t>
            </w:r>
          </w:p>
        </w:tc>
        <w:tc>
          <w:tcPr>
            <w:tcW w:w="1134" w:type="dxa"/>
            <w:tcBorders>
              <w:top w:val="nil"/>
              <w:left w:val="nil"/>
              <w:bottom w:val="single" w:sz="8" w:space="0" w:color="auto"/>
              <w:right w:val="single" w:sz="8" w:space="0" w:color="000000"/>
            </w:tcBorders>
            <w:shd w:val="clear" w:color="000000" w:fill="FFFFFF"/>
            <w:vAlign w:val="center"/>
            <w:hideMark/>
          </w:tcPr>
          <w:p w14:paraId="70BF41E2"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100,00</w:t>
            </w:r>
          </w:p>
        </w:tc>
        <w:tc>
          <w:tcPr>
            <w:tcW w:w="1040" w:type="dxa"/>
            <w:tcBorders>
              <w:top w:val="nil"/>
              <w:left w:val="nil"/>
              <w:bottom w:val="single" w:sz="8" w:space="0" w:color="000000"/>
              <w:right w:val="single" w:sz="8" w:space="0" w:color="000000"/>
            </w:tcBorders>
            <w:vAlign w:val="center"/>
            <w:hideMark/>
          </w:tcPr>
          <w:p w14:paraId="744F6AF7"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9,50</w:t>
            </w:r>
          </w:p>
        </w:tc>
      </w:tr>
      <w:tr w:rsidR="00A82D92" w:rsidRPr="00A82D92" w14:paraId="7B37DDA0" w14:textId="77777777" w:rsidTr="00A82D92">
        <w:trPr>
          <w:trHeight w:val="495"/>
        </w:trPr>
        <w:tc>
          <w:tcPr>
            <w:tcW w:w="1124" w:type="dxa"/>
            <w:vMerge/>
            <w:tcBorders>
              <w:top w:val="single" w:sz="8" w:space="0" w:color="000000"/>
              <w:left w:val="single" w:sz="8" w:space="0" w:color="000000"/>
              <w:bottom w:val="nil"/>
              <w:right w:val="single" w:sz="8" w:space="0" w:color="000000"/>
            </w:tcBorders>
            <w:vAlign w:val="center"/>
            <w:hideMark/>
          </w:tcPr>
          <w:p w14:paraId="7383A6E5"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000000"/>
            </w:tcBorders>
            <w:vAlign w:val="center"/>
            <w:hideMark/>
          </w:tcPr>
          <w:p w14:paraId="1CA691AF"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Wydatki majątkowe na objęcie przez Gminę udziałów w Społecznej Inicjatywie Mieszkaniowej</w:t>
            </w:r>
          </w:p>
        </w:tc>
        <w:tc>
          <w:tcPr>
            <w:tcW w:w="1856" w:type="dxa"/>
            <w:gridSpan w:val="2"/>
            <w:tcBorders>
              <w:top w:val="nil"/>
              <w:left w:val="nil"/>
              <w:bottom w:val="single" w:sz="8" w:space="0" w:color="000000"/>
              <w:right w:val="single" w:sz="8" w:space="0" w:color="000000"/>
            </w:tcBorders>
            <w:vAlign w:val="center"/>
            <w:hideMark/>
          </w:tcPr>
          <w:p w14:paraId="3D2FAF08"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3 000 000,00</w:t>
            </w:r>
          </w:p>
        </w:tc>
        <w:tc>
          <w:tcPr>
            <w:tcW w:w="1701" w:type="dxa"/>
            <w:tcBorders>
              <w:top w:val="nil"/>
              <w:left w:val="nil"/>
              <w:bottom w:val="single" w:sz="8" w:space="0" w:color="000000"/>
              <w:right w:val="single" w:sz="8" w:space="0" w:color="000000"/>
            </w:tcBorders>
            <w:vAlign w:val="center"/>
            <w:hideMark/>
          </w:tcPr>
          <w:p w14:paraId="695A922E"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3 000 000,00</w:t>
            </w:r>
          </w:p>
        </w:tc>
        <w:tc>
          <w:tcPr>
            <w:tcW w:w="1134" w:type="dxa"/>
            <w:tcBorders>
              <w:top w:val="nil"/>
              <w:left w:val="nil"/>
              <w:bottom w:val="single" w:sz="8" w:space="0" w:color="auto"/>
              <w:right w:val="single" w:sz="8" w:space="0" w:color="000000"/>
            </w:tcBorders>
            <w:shd w:val="clear" w:color="000000" w:fill="FFFFFF"/>
            <w:vAlign w:val="center"/>
            <w:hideMark/>
          </w:tcPr>
          <w:p w14:paraId="52A6EB77"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100,00</w:t>
            </w:r>
          </w:p>
        </w:tc>
        <w:tc>
          <w:tcPr>
            <w:tcW w:w="1040" w:type="dxa"/>
            <w:tcBorders>
              <w:top w:val="nil"/>
              <w:left w:val="nil"/>
              <w:bottom w:val="single" w:sz="8" w:space="0" w:color="000000"/>
              <w:right w:val="single" w:sz="8" w:space="0" w:color="000000"/>
            </w:tcBorders>
            <w:vAlign w:val="center"/>
            <w:hideMark/>
          </w:tcPr>
          <w:p w14:paraId="68A41EA0"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9,50</w:t>
            </w:r>
          </w:p>
        </w:tc>
      </w:tr>
      <w:tr w:rsidR="00A82D92" w:rsidRPr="00A82D92" w14:paraId="5457B4E0" w14:textId="77777777" w:rsidTr="00A82D92">
        <w:trPr>
          <w:trHeight w:val="315"/>
        </w:trPr>
        <w:tc>
          <w:tcPr>
            <w:tcW w:w="1124" w:type="dxa"/>
            <w:tcBorders>
              <w:top w:val="single" w:sz="8" w:space="0" w:color="auto"/>
              <w:left w:val="single" w:sz="8" w:space="0" w:color="auto"/>
              <w:bottom w:val="single" w:sz="8" w:space="0" w:color="auto"/>
              <w:right w:val="single" w:sz="8" w:space="0" w:color="auto"/>
            </w:tcBorders>
            <w:shd w:val="clear" w:color="000000" w:fill="C0C0C0"/>
            <w:vAlign w:val="center"/>
            <w:hideMark/>
          </w:tcPr>
          <w:p w14:paraId="293E4CD8" w14:textId="77777777" w:rsidR="00A82D92" w:rsidRPr="00A82D92" w:rsidRDefault="00A82D92" w:rsidP="00A82D92">
            <w:pPr>
              <w:spacing w:after="0" w:line="240" w:lineRule="auto"/>
              <w:jc w:val="center"/>
              <w:rPr>
                <w:rFonts w:eastAsia="Times New Roman" w:cs="Calibri"/>
                <w:b/>
                <w:bCs/>
                <w:sz w:val="18"/>
                <w:szCs w:val="18"/>
                <w:lang w:eastAsia="pl-PL"/>
              </w:rPr>
            </w:pPr>
            <w:r w:rsidRPr="00A82D92">
              <w:rPr>
                <w:rFonts w:eastAsia="Times New Roman" w:cs="Calibri"/>
                <w:b/>
                <w:bCs/>
                <w:sz w:val="18"/>
                <w:szCs w:val="18"/>
                <w:lang w:eastAsia="pl-PL"/>
              </w:rPr>
              <w:t>750</w:t>
            </w:r>
          </w:p>
        </w:tc>
        <w:tc>
          <w:tcPr>
            <w:tcW w:w="3106" w:type="dxa"/>
            <w:tcBorders>
              <w:top w:val="nil"/>
              <w:left w:val="nil"/>
              <w:bottom w:val="nil"/>
              <w:right w:val="single" w:sz="8" w:space="0" w:color="000000"/>
            </w:tcBorders>
            <w:shd w:val="clear" w:color="000000" w:fill="C0C0C0"/>
            <w:vAlign w:val="center"/>
            <w:hideMark/>
          </w:tcPr>
          <w:p w14:paraId="5616CEE9" w14:textId="77777777" w:rsidR="00A82D92" w:rsidRPr="00A82D92" w:rsidRDefault="00A82D92" w:rsidP="00A82D92">
            <w:pPr>
              <w:spacing w:after="0" w:line="240" w:lineRule="auto"/>
              <w:rPr>
                <w:rFonts w:eastAsia="Times New Roman" w:cs="Calibri"/>
                <w:b/>
                <w:bCs/>
                <w:sz w:val="18"/>
                <w:szCs w:val="18"/>
                <w:lang w:eastAsia="pl-PL"/>
              </w:rPr>
            </w:pPr>
            <w:r w:rsidRPr="00A82D92">
              <w:rPr>
                <w:rFonts w:eastAsia="Times New Roman" w:cs="Calibri"/>
                <w:b/>
                <w:bCs/>
                <w:sz w:val="18"/>
                <w:szCs w:val="18"/>
                <w:lang w:eastAsia="pl-PL"/>
              </w:rPr>
              <w:t>Administracja publiczna</w:t>
            </w:r>
          </w:p>
        </w:tc>
        <w:tc>
          <w:tcPr>
            <w:tcW w:w="1856" w:type="dxa"/>
            <w:gridSpan w:val="2"/>
            <w:tcBorders>
              <w:top w:val="nil"/>
              <w:left w:val="nil"/>
              <w:bottom w:val="single" w:sz="8" w:space="0" w:color="000000"/>
              <w:right w:val="single" w:sz="8" w:space="0" w:color="000000"/>
            </w:tcBorders>
            <w:shd w:val="clear" w:color="000000" w:fill="C0C0C0"/>
            <w:vAlign w:val="center"/>
            <w:hideMark/>
          </w:tcPr>
          <w:p w14:paraId="440CB5AF"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672 854,07</w:t>
            </w:r>
          </w:p>
        </w:tc>
        <w:tc>
          <w:tcPr>
            <w:tcW w:w="1701" w:type="dxa"/>
            <w:tcBorders>
              <w:top w:val="nil"/>
              <w:left w:val="nil"/>
              <w:bottom w:val="single" w:sz="8" w:space="0" w:color="000000"/>
              <w:right w:val="single" w:sz="8" w:space="0" w:color="000000"/>
            </w:tcBorders>
            <w:shd w:val="clear" w:color="000000" w:fill="C0C0C0"/>
            <w:vAlign w:val="center"/>
            <w:hideMark/>
          </w:tcPr>
          <w:p w14:paraId="36A2C9C6"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594 269,96</w:t>
            </w:r>
          </w:p>
        </w:tc>
        <w:tc>
          <w:tcPr>
            <w:tcW w:w="1134" w:type="dxa"/>
            <w:tcBorders>
              <w:top w:val="nil"/>
              <w:left w:val="nil"/>
              <w:bottom w:val="single" w:sz="8" w:space="0" w:color="000000"/>
              <w:right w:val="single" w:sz="8" w:space="0" w:color="000000"/>
            </w:tcBorders>
            <w:shd w:val="clear" w:color="000000" w:fill="C0C0C0"/>
            <w:vAlign w:val="center"/>
            <w:hideMark/>
          </w:tcPr>
          <w:p w14:paraId="1E238A8C"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88,32</w:t>
            </w:r>
          </w:p>
        </w:tc>
        <w:tc>
          <w:tcPr>
            <w:tcW w:w="1040" w:type="dxa"/>
            <w:tcBorders>
              <w:top w:val="nil"/>
              <w:left w:val="nil"/>
              <w:bottom w:val="single" w:sz="8" w:space="0" w:color="000000"/>
              <w:right w:val="single" w:sz="8" w:space="0" w:color="000000"/>
            </w:tcBorders>
            <w:shd w:val="clear" w:color="000000" w:fill="C0C0C0"/>
            <w:vAlign w:val="center"/>
            <w:hideMark/>
          </w:tcPr>
          <w:p w14:paraId="5486D9A0"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1,88</w:t>
            </w:r>
          </w:p>
        </w:tc>
      </w:tr>
      <w:tr w:rsidR="00A82D92" w:rsidRPr="00A82D92" w14:paraId="7B81A970" w14:textId="77777777" w:rsidTr="00A82D92">
        <w:trPr>
          <w:trHeight w:val="315"/>
        </w:trPr>
        <w:tc>
          <w:tcPr>
            <w:tcW w:w="1124" w:type="dxa"/>
            <w:vMerge w:val="restart"/>
            <w:tcBorders>
              <w:top w:val="nil"/>
              <w:left w:val="single" w:sz="8" w:space="0" w:color="auto"/>
              <w:bottom w:val="single" w:sz="8" w:space="0" w:color="000000"/>
              <w:right w:val="single" w:sz="8" w:space="0" w:color="auto"/>
            </w:tcBorders>
            <w:vAlign w:val="center"/>
            <w:hideMark/>
          </w:tcPr>
          <w:p w14:paraId="43C2E8D7" w14:textId="77777777" w:rsidR="00A82D92" w:rsidRPr="00A82D92" w:rsidRDefault="00A82D92" w:rsidP="00A82D92">
            <w:pPr>
              <w:spacing w:after="0" w:line="240" w:lineRule="auto"/>
              <w:jc w:val="center"/>
              <w:rPr>
                <w:rFonts w:eastAsia="Times New Roman" w:cs="Calibri"/>
                <w:b/>
                <w:bCs/>
                <w:sz w:val="18"/>
                <w:szCs w:val="18"/>
                <w:lang w:eastAsia="pl-PL"/>
              </w:rPr>
            </w:pPr>
            <w:r w:rsidRPr="00A82D92">
              <w:rPr>
                <w:rFonts w:eastAsia="Times New Roman" w:cs="Calibri"/>
                <w:b/>
                <w:bCs/>
                <w:sz w:val="18"/>
                <w:szCs w:val="18"/>
                <w:lang w:eastAsia="pl-PL"/>
              </w:rPr>
              <w:t>75023</w:t>
            </w:r>
          </w:p>
        </w:tc>
        <w:tc>
          <w:tcPr>
            <w:tcW w:w="3106" w:type="dxa"/>
            <w:tcBorders>
              <w:top w:val="single" w:sz="8" w:space="0" w:color="auto"/>
              <w:left w:val="nil"/>
              <w:bottom w:val="single" w:sz="8" w:space="0" w:color="000000"/>
              <w:right w:val="single" w:sz="8" w:space="0" w:color="auto"/>
            </w:tcBorders>
            <w:vAlign w:val="center"/>
            <w:hideMark/>
          </w:tcPr>
          <w:p w14:paraId="276B566D" w14:textId="77777777" w:rsidR="00A82D92" w:rsidRPr="00A82D92" w:rsidRDefault="00A82D92" w:rsidP="00A82D92">
            <w:pPr>
              <w:spacing w:after="0" w:line="240" w:lineRule="auto"/>
              <w:rPr>
                <w:rFonts w:eastAsia="Times New Roman" w:cs="Calibri"/>
                <w:b/>
                <w:bCs/>
                <w:sz w:val="18"/>
                <w:szCs w:val="18"/>
                <w:lang w:eastAsia="pl-PL"/>
              </w:rPr>
            </w:pPr>
            <w:r w:rsidRPr="00A82D92">
              <w:rPr>
                <w:rFonts w:eastAsia="Times New Roman" w:cs="Calibri"/>
                <w:b/>
                <w:bCs/>
                <w:sz w:val="18"/>
                <w:szCs w:val="18"/>
                <w:lang w:eastAsia="pl-PL"/>
              </w:rPr>
              <w:t>Urzędy gmin</w:t>
            </w:r>
          </w:p>
        </w:tc>
        <w:tc>
          <w:tcPr>
            <w:tcW w:w="1856" w:type="dxa"/>
            <w:gridSpan w:val="2"/>
            <w:tcBorders>
              <w:top w:val="nil"/>
              <w:left w:val="nil"/>
              <w:bottom w:val="single" w:sz="8" w:space="0" w:color="000000"/>
              <w:right w:val="single" w:sz="8" w:space="0" w:color="000000"/>
            </w:tcBorders>
            <w:vAlign w:val="center"/>
            <w:hideMark/>
          </w:tcPr>
          <w:p w14:paraId="5BDF50AA"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13 206,95</w:t>
            </w:r>
          </w:p>
        </w:tc>
        <w:tc>
          <w:tcPr>
            <w:tcW w:w="1701" w:type="dxa"/>
            <w:tcBorders>
              <w:top w:val="nil"/>
              <w:left w:val="nil"/>
              <w:bottom w:val="single" w:sz="8" w:space="0" w:color="000000"/>
              <w:right w:val="single" w:sz="8" w:space="0" w:color="000000"/>
            </w:tcBorders>
            <w:vAlign w:val="center"/>
            <w:hideMark/>
          </w:tcPr>
          <w:p w14:paraId="21266506"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3 000,00</w:t>
            </w:r>
          </w:p>
        </w:tc>
        <w:tc>
          <w:tcPr>
            <w:tcW w:w="1134" w:type="dxa"/>
            <w:tcBorders>
              <w:top w:val="nil"/>
              <w:left w:val="nil"/>
              <w:bottom w:val="single" w:sz="8" w:space="0" w:color="auto"/>
              <w:right w:val="single" w:sz="8" w:space="0" w:color="000000"/>
            </w:tcBorders>
            <w:shd w:val="clear" w:color="000000" w:fill="FFFFFF"/>
            <w:vAlign w:val="center"/>
            <w:hideMark/>
          </w:tcPr>
          <w:p w14:paraId="58FE53CC"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22,72</w:t>
            </w:r>
          </w:p>
        </w:tc>
        <w:tc>
          <w:tcPr>
            <w:tcW w:w="1040" w:type="dxa"/>
            <w:tcBorders>
              <w:top w:val="nil"/>
              <w:left w:val="nil"/>
              <w:bottom w:val="single" w:sz="8" w:space="0" w:color="000000"/>
              <w:right w:val="single" w:sz="8" w:space="0" w:color="000000"/>
            </w:tcBorders>
            <w:vAlign w:val="center"/>
            <w:hideMark/>
          </w:tcPr>
          <w:p w14:paraId="2FE190ED"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0,01</w:t>
            </w:r>
          </w:p>
        </w:tc>
      </w:tr>
      <w:tr w:rsidR="00A82D92" w:rsidRPr="00A82D92" w14:paraId="61608085" w14:textId="77777777" w:rsidTr="00A82D92">
        <w:trPr>
          <w:trHeight w:val="315"/>
        </w:trPr>
        <w:tc>
          <w:tcPr>
            <w:tcW w:w="1124" w:type="dxa"/>
            <w:vMerge/>
            <w:tcBorders>
              <w:top w:val="nil"/>
              <w:left w:val="single" w:sz="8" w:space="0" w:color="auto"/>
              <w:bottom w:val="single" w:sz="8" w:space="0" w:color="000000"/>
              <w:right w:val="single" w:sz="8" w:space="0" w:color="auto"/>
            </w:tcBorders>
            <w:vAlign w:val="center"/>
            <w:hideMark/>
          </w:tcPr>
          <w:p w14:paraId="384E299F"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auto"/>
            </w:tcBorders>
            <w:vAlign w:val="center"/>
            <w:hideMark/>
          </w:tcPr>
          <w:p w14:paraId="299F7D06"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Wydatki majątkowe:</w:t>
            </w:r>
          </w:p>
        </w:tc>
        <w:tc>
          <w:tcPr>
            <w:tcW w:w="1856" w:type="dxa"/>
            <w:gridSpan w:val="2"/>
            <w:tcBorders>
              <w:top w:val="nil"/>
              <w:left w:val="nil"/>
              <w:bottom w:val="single" w:sz="8" w:space="0" w:color="000000"/>
              <w:right w:val="single" w:sz="8" w:space="0" w:color="000000"/>
            </w:tcBorders>
            <w:vAlign w:val="center"/>
            <w:hideMark/>
          </w:tcPr>
          <w:p w14:paraId="668C14DC"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13 206,95</w:t>
            </w:r>
          </w:p>
        </w:tc>
        <w:tc>
          <w:tcPr>
            <w:tcW w:w="1701" w:type="dxa"/>
            <w:tcBorders>
              <w:top w:val="nil"/>
              <w:left w:val="nil"/>
              <w:bottom w:val="single" w:sz="8" w:space="0" w:color="000000"/>
              <w:right w:val="single" w:sz="8" w:space="0" w:color="000000"/>
            </w:tcBorders>
            <w:vAlign w:val="center"/>
            <w:hideMark/>
          </w:tcPr>
          <w:p w14:paraId="27093947"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3 000,00</w:t>
            </w:r>
          </w:p>
        </w:tc>
        <w:tc>
          <w:tcPr>
            <w:tcW w:w="1134" w:type="dxa"/>
            <w:tcBorders>
              <w:top w:val="nil"/>
              <w:left w:val="nil"/>
              <w:bottom w:val="single" w:sz="8" w:space="0" w:color="auto"/>
              <w:right w:val="single" w:sz="8" w:space="0" w:color="000000"/>
            </w:tcBorders>
            <w:shd w:val="clear" w:color="000000" w:fill="FFFFFF"/>
            <w:vAlign w:val="center"/>
            <w:hideMark/>
          </w:tcPr>
          <w:p w14:paraId="27E72E37"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22,72</w:t>
            </w:r>
          </w:p>
        </w:tc>
        <w:tc>
          <w:tcPr>
            <w:tcW w:w="1040" w:type="dxa"/>
            <w:tcBorders>
              <w:top w:val="nil"/>
              <w:left w:val="nil"/>
              <w:bottom w:val="single" w:sz="8" w:space="0" w:color="000000"/>
              <w:right w:val="single" w:sz="8" w:space="0" w:color="000000"/>
            </w:tcBorders>
            <w:vAlign w:val="center"/>
            <w:hideMark/>
          </w:tcPr>
          <w:p w14:paraId="6AE4AA27"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0,01</w:t>
            </w:r>
          </w:p>
        </w:tc>
      </w:tr>
      <w:tr w:rsidR="00A82D92" w:rsidRPr="00A82D92" w14:paraId="5B0C7DFB" w14:textId="77777777" w:rsidTr="00A82D92">
        <w:trPr>
          <w:trHeight w:val="315"/>
        </w:trPr>
        <w:tc>
          <w:tcPr>
            <w:tcW w:w="1124" w:type="dxa"/>
            <w:vMerge/>
            <w:tcBorders>
              <w:top w:val="nil"/>
              <w:left w:val="single" w:sz="8" w:space="0" w:color="auto"/>
              <w:bottom w:val="single" w:sz="8" w:space="0" w:color="000000"/>
              <w:right w:val="single" w:sz="8" w:space="0" w:color="auto"/>
            </w:tcBorders>
            <w:vAlign w:val="center"/>
            <w:hideMark/>
          </w:tcPr>
          <w:p w14:paraId="4E2F4CF3"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auto"/>
            </w:tcBorders>
            <w:vAlign w:val="center"/>
            <w:hideMark/>
          </w:tcPr>
          <w:p w14:paraId="07A7EFEE"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1) Inwestycje i zakupy inwestycyjne w tym:</w:t>
            </w:r>
          </w:p>
        </w:tc>
        <w:tc>
          <w:tcPr>
            <w:tcW w:w="1856" w:type="dxa"/>
            <w:gridSpan w:val="2"/>
            <w:tcBorders>
              <w:top w:val="nil"/>
              <w:left w:val="nil"/>
              <w:bottom w:val="single" w:sz="8" w:space="0" w:color="000000"/>
              <w:right w:val="single" w:sz="8" w:space="0" w:color="000000"/>
            </w:tcBorders>
            <w:vAlign w:val="center"/>
            <w:hideMark/>
          </w:tcPr>
          <w:p w14:paraId="50AC3548"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3 861,20</w:t>
            </w:r>
          </w:p>
        </w:tc>
        <w:tc>
          <w:tcPr>
            <w:tcW w:w="1701" w:type="dxa"/>
            <w:tcBorders>
              <w:top w:val="nil"/>
              <w:left w:val="nil"/>
              <w:bottom w:val="single" w:sz="8" w:space="0" w:color="000000"/>
              <w:right w:val="single" w:sz="8" w:space="0" w:color="000000"/>
            </w:tcBorders>
            <w:vAlign w:val="center"/>
            <w:hideMark/>
          </w:tcPr>
          <w:p w14:paraId="7984F15B"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3 000,00</w:t>
            </w:r>
          </w:p>
        </w:tc>
        <w:tc>
          <w:tcPr>
            <w:tcW w:w="1134" w:type="dxa"/>
            <w:tcBorders>
              <w:top w:val="nil"/>
              <w:left w:val="nil"/>
              <w:bottom w:val="single" w:sz="8" w:space="0" w:color="auto"/>
              <w:right w:val="single" w:sz="8" w:space="0" w:color="000000"/>
            </w:tcBorders>
            <w:shd w:val="clear" w:color="000000" w:fill="FFFFFF"/>
            <w:vAlign w:val="center"/>
            <w:hideMark/>
          </w:tcPr>
          <w:p w14:paraId="7C2C26F7"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77,70</w:t>
            </w:r>
          </w:p>
        </w:tc>
        <w:tc>
          <w:tcPr>
            <w:tcW w:w="1040" w:type="dxa"/>
            <w:tcBorders>
              <w:top w:val="nil"/>
              <w:left w:val="nil"/>
              <w:bottom w:val="single" w:sz="8" w:space="0" w:color="000000"/>
              <w:right w:val="single" w:sz="8" w:space="0" w:color="000000"/>
            </w:tcBorders>
            <w:vAlign w:val="center"/>
            <w:hideMark/>
          </w:tcPr>
          <w:p w14:paraId="44DFDC20"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0,01</w:t>
            </w:r>
          </w:p>
        </w:tc>
      </w:tr>
      <w:tr w:rsidR="00A82D92" w:rsidRPr="00A82D92" w14:paraId="4170353C" w14:textId="77777777" w:rsidTr="00A82D92">
        <w:trPr>
          <w:trHeight w:val="315"/>
        </w:trPr>
        <w:tc>
          <w:tcPr>
            <w:tcW w:w="1124" w:type="dxa"/>
            <w:vMerge/>
            <w:tcBorders>
              <w:top w:val="nil"/>
              <w:left w:val="single" w:sz="8" w:space="0" w:color="auto"/>
              <w:bottom w:val="single" w:sz="8" w:space="0" w:color="000000"/>
              <w:right w:val="single" w:sz="8" w:space="0" w:color="auto"/>
            </w:tcBorders>
            <w:vAlign w:val="center"/>
            <w:hideMark/>
          </w:tcPr>
          <w:p w14:paraId="0949F588"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auto"/>
            </w:tcBorders>
            <w:vAlign w:val="center"/>
            <w:hideMark/>
          </w:tcPr>
          <w:p w14:paraId="755D12BB" w14:textId="58AE4CC6"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 xml:space="preserve">Głęboka </w:t>
            </w:r>
            <w:r w:rsidR="00BD4F6A" w:rsidRPr="00A82D92">
              <w:rPr>
                <w:rFonts w:eastAsia="Times New Roman" w:cs="Calibri"/>
                <w:sz w:val="18"/>
                <w:szCs w:val="18"/>
                <w:lang w:eastAsia="pl-PL"/>
              </w:rPr>
              <w:t>termomodernizacja</w:t>
            </w:r>
            <w:r w:rsidRPr="00A82D92">
              <w:rPr>
                <w:rFonts w:eastAsia="Times New Roman" w:cs="Calibri"/>
                <w:sz w:val="18"/>
                <w:szCs w:val="18"/>
                <w:lang w:eastAsia="pl-PL"/>
              </w:rPr>
              <w:t xml:space="preserve"> budynku Urzędu Gminy</w:t>
            </w:r>
          </w:p>
        </w:tc>
        <w:tc>
          <w:tcPr>
            <w:tcW w:w="1856" w:type="dxa"/>
            <w:gridSpan w:val="2"/>
            <w:tcBorders>
              <w:top w:val="nil"/>
              <w:left w:val="nil"/>
              <w:bottom w:val="single" w:sz="8" w:space="0" w:color="000000"/>
              <w:right w:val="single" w:sz="8" w:space="0" w:color="000000"/>
            </w:tcBorders>
            <w:vAlign w:val="center"/>
            <w:hideMark/>
          </w:tcPr>
          <w:p w14:paraId="0EA49635"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9 345,75</w:t>
            </w:r>
          </w:p>
        </w:tc>
        <w:tc>
          <w:tcPr>
            <w:tcW w:w="1701" w:type="dxa"/>
            <w:tcBorders>
              <w:top w:val="nil"/>
              <w:left w:val="nil"/>
              <w:bottom w:val="single" w:sz="8" w:space="0" w:color="000000"/>
              <w:right w:val="single" w:sz="8" w:space="0" w:color="000000"/>
            </w:tcBorders>
            <w:vAlign w:val="center"/>
            <w:hideMark/>
          </w:tcPr>
          <w:p w14:paraId="5B2335E9"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0,00</w:t>
            </w:r>
          </w:p>
        </w:tc>
        <w:tc>
          <w:tcPr>
            <w:tcW w:w="1134" w:type="dxa"/>
            <w:tcBorders>
              <w:top w:val="nil"/>
              <w:left w:val="nil"/>
              <w:bottom w:val="single" w:sz="8" w:space="0" w:color="auto"/>
              <w:right w:val="single" w:sz="8" w:space="0" w:color="000000"/>
            </w:tcBorders>
            <w:shd w:val="clear" w:color="000000" w:fill="FFFFFF"/>
            <w:vAlign w:val="center"/>
            <w:hideMark/>
          </w:tcPr>
          <w:p w14:paraId="70D8107F"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0,00</w:t>
            </w:r>
          </w:p>
        </w:tc>
        <w:tc>
          <w:tcPr>
            <w:tcW w:w="1040" w:type="dxa"/>
            <w:tcBorders>
              <w:top w:val="nil"/>
              <w:left w:val="nil"/>
              <w:bottom w:val="single" w:sz="8" w:space="0" w:color="000000"/>
              <w:right w:val="single" w:sz="8" w:space="0" w:color="000000"/>
            </w:tcBorders>
            <w:vAlign w:val="center"/>
            <w:hideMark/>
          </w:tcPr>
          <w:p w14:paraId="2BFDC4B6"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0,00</w:t>
            </w:r>
          </w:p>
        </w:tc>
      </w:tr>
      <w:tr w:rsidR="00A82D92" w:rsidRPr="00A82D92" w14:paraId="690D596F" w14:textId="77777777" w:rsidTr="00A82D92">
        <w:trPr>
          <w:trHeight w:val="330"/>
        </w:trPr>
        <w:tc>
          <w:tcPr>
            <w:tcW w:w="1124" w:type="dxa"/>
            <w:vMerge/>
            <w:tcBorders>
              <w:top w:val="nil"/>
              <w:left w:val="single" w:sz="8" w:space="0" w:color="auto"/>
              <w:bottom w:val="single" w:sz="8" w:space="0" w:color="000000"/>
              <w:right w:val="single" w:sz="8" w:space="0" w:color="auto"/>
            </w:tcBorders>
            <w:vAlign w:val="center"/>
            <w:hideMark/>
          </w:tcPr>
          <w:p w14:paraId="08B724B4"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auto"/>
            </w:tcBorders>
            <w:vAlign w:val="center"/>
            <w:hideMark/>
          </w:tcPr>
          <w:p w14:paraId="7507C210"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Głęboka termomodernizacja budynku archiwum Urzędu Gminy Iwanowice</w:t>
            </w:r>
          </w:p>
        </w:tc>
        <w:tc>
          <w:tcPr>
            <w:tcW w:w="1856" w:type="dxa"/>
            <w:gridSpan w:val="2"/>
            <w:tcBorders>
              <w:top w:val="nil"/>
              <w:left w:val="nil"/>
              <w:bottom w:val="single" w:sz="8" w:space="0" w:color="000000"/>
              <w:right w:val="single" w:sz="8" w:space="0" w:color="000000"/>
            </w:tcBorders>
            <w:vAlign w:val="center"/>
            <w:hideMark/>
          </w:tcPr>
          <w:p w14:paraId="45ACD440"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3 861,20</w:t>
            </w:r>
          </w:p>
        </w:tc>
        <w:tc>
          <w:tcPr>
            <w:tcW w:w="1701" w:type="dxa"/>
            <w:tcBorders>
              <w:top w:val="nil"/>
              <w:left w:val="nil"/>
              <w:bottom w:val="single" w:sz="8" w:space="0" w:color="000000"/>
              <w:right w:val="single" w:sz="8" w:space="0" w:color="000000"/>
            </w:tcBorders>
            <w:vAlign w:val="center"/>
            <w:hideMark/>
          </w:tcPr>
          <w:p w14:paraId="12577F95"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3 000,00</w:t>
            </w:r>
          </w:p>
        </w:tc>
        <w:tc>
          <w:tcPr>
            <w:tcW w:w="1134" w:type="dxa"/>
            <w:tcBorders>
              <w:top w:val="nil"/>
              <w:left w:val="nil"/>
              <w:bottom w:val="single" w:sz="8" w:space="0" w:color="auto"/>
              <w:right w:val="single" w:sz="8" w:space="0" w:color="000000"/>
            </w:tcBorders>
            <w:shd w:val="clear" w:color="000000" w:fill="FFFFFF"/>
            <w:vAlign w:val="center"/>
            <w:hideMark/>
          </w:tcPr>
          <w:p w14:paraId="41C632EC"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77,70</w:t>
            </w:r>
          </w:p>
        </w:tc>
        <w:tc>
          <w:tcPr>
            <w:tcW w:w="1040" w:type="dxa"/>
            <w:tcBorders>
              <w:top w:val="nil"/>
              <w:left w:val="nil"/>
              <w:bottom w:val="single" w:sz="8" w:space="0" w:color="000000"/>
              <w:right w:val="single" w:sz="8" w:space="0" w:color="000000"/>
            </w:tcBorders>
            <w:vAlign w:val="center"/>
            <w:hideMark/>
          </w:tcPr>
          <w:p w14:paraId="6B9C5F9F"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0,01</w:t>
            </w:r>
          </w:p>
        </w:tc>
      </w:tr>
      <w:tr w:rsidR="00A82D92" w:rsidRPr="00A82D92" w14:paraId="4D63D321" w14:textId="77777777" w:rsidTr="00A82D92">
        <w:trPr>
          <w:trHeight w:val="315"/>
        </w:trPr>
        <w:tc>
          <w:tcPr>
            <w:tcW w:w="1124" w:type="dxa"/>
            <w:vMerge w:val="restart"/>
            <w:tcBorders>
              <w:top w:val="nil"/>
              <w:left w:val="single" w:sz="8" w:space="0" w:color="auto"/>
              <w:bottom w:val="single" w:sz="8" w:space="0" w:color="000000"/>
              <w:right w:val="single" w:sz="8" w:space="0" w:color="auto"/>
            </w:tcBorders>
            <w:vAlign w:val="center"/>
            <w:hideMark/>
          </w:tcPr>
          <w:p w14:paraId="402CEF23" w14:textId="77777777" w:rsidR="00A82D92" w:rsidRPr="00A82D92" w:rsidRDefault="00A82D92" w:rsidP="00A82D92">
            <w:pPr>
              <w:spacing w:after="0" w:line="240" w:lineRule="auto"/>
              <w:jc w:val="center"/>
              <w:rPr>
                <w:rFonts w:eastAsia="Times New Roman" w:cs="Calibri"/>
                <w:b/>
                <w:bCs/>
                <w:sz w:val="18"/>
                <w:szCs w:val="18"/>
                <w:lang w:eastAsia="pl-PL"/>
              </w:rPr>
            </w:pPr>
            <w:r w:rsidRPr="00A82D92">
              <w:rPr>
                <w:rFonts w:eastAsia="Times New Roman" w:cs="Calibri"/>
                <w:b/>
                <w:bCs/>
                <w:sz w:val="18"/>
                <w:szCs w:val="18"/>
                <w:lang w:eastAsia="pl-PL"/>
              </w:rPr>
              <w:t>75095</w:t>
            </w:r>
          </w:p>
        </w:tc>
        <w:tc>
          <w:tcPr>
            <w:tcW w:w="3106" w:type="dxa"/>
            <w:tcBorders>
              <w:top w:val="nil"/>
              <w:left w:val="nil"/>
              <w:bottom w:val="single" w:sz="8" w:space="0" w:color="000000"/>
              <w:right w:val="single" w:sz="8" w:space="0" w:color="auto"/>
            </w:tcBorders>
            <w:vAlign w:val="center"/>
            <w:hideMark/>
          </w:tcPr>
          <w:p w14:paraId="16DED634" w14:textId="77777777" w:rsidR="00A82D92" w:rsidRPr="00A82D92" w:rsidRDefault="00A82D92" w:rsidP="00A82D92">
            <w:pPr>
              <w:spacing w:after="0" w:line="240" w:lineRule="auto"/>
              <w:rPr>
                <w:rFonts w:eastAsia="Times New Roman" w:cs="Calibri"/>
                <w:b/>
                <w:bCs/>
                <w:sz w:val="18"/>
                <w:szCs w:val="18"/>
                <w:lang w:eastAsia="pl-PL"/>
              </w:rPr>
            </w:pPr>
            <w:r w:rsidRPr="00A82D92">
              <w:rPr>
                <w:rFonts w:eastAsia="Times New Roman" w:cs="Calibri"/>
                <w:b/>
                <w:bCs/>
                <w:sz w:val="18"/>
                <w:szCs w:val="18"/>
                <w:lang w:eastAsia="pl-PL"/>
              </w:rPr>
              <w:t>Pozostała działalność</w:t>
            </w:r>
          </w:p>
        </w:tc>
        <w:tc>
          <w:tcPr>
            <w:tcW w:w="1856" w:type="dxa"/>
            <w:gridSpan w:val="2"/>
            <w:tcBorders>
              <w:top w:val="nil"/>
              <w:left w:val="nil"/>
              <w:bottom w:val="single" w:sz="8" w:space="0" w:color="000000"/>
              <w:right w:val="single" w:sz="8" w:space="0" w:color="000000"/>
            </w:tcBorders>
            <w:vAlign w:val="center"/>
            <w:hideMark/>
          </w:tcPr>
          <w:p w14:paraId="7DCC3D1D"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659 647,12</w:t>
            </w:r>
          </w:p>
        </w:tc>
        <w:tc>
          <w:tcPr>
            <w:tcW w:w="1701" w:type="dxa"/>
            <w:tcBorders>
              <w:top w:val="nil"/>
              <w:left w:val="nil"/>
              <w:bottom w:val="single" w:sz="8" w:space="0" w:color="000000"/>
              <w:right w:val="single" w:sz="8" w:space="0" w:color="000000"/>
            </w:tcBorders>
            <w:vAlign w:val="center"/>
            <w:hideMark/>
          </w:tcPr>
          <w:p w14:paraId="1F517288"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591 269,96</w:t>
            </w:r>
          </w:p>
        </w:tc>
        <w:tc>
          <w:tcPr>
            <w:tcW w:w="1134" w:type="dxa"/>
            <w:tcBorders>
              <w:top w:val="nil"/>
              <w:left w:val="nil"/>
              <w:bottom w:val="single" w:sz="8" w:space="0" w:color="auto"/>
              <w:right w:val="single" w:sz="8" w:space="0" w:color="000000"/>
            </w:tcBorders>
            <w:shd w:val="clear" w:color="000000" w:fill="FFFFFF"/>
            <w:vAlign w:val="center"/>
            <w:hideMark/>
          </w:tcPr>
          <w:p w14:paraId="12A37B97"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89,63</w:t>
            </w:r>
          </w:p>
        </w:tc>
        <w:tc>
          <w:tcPr>
            <w:tcW w:w="1040" w:type="dxa"/>
            <w:tcBorders>
              <w:top w:val="nil"/>
              <w:left w:val="nil"/>
              <w:bottom w:val="single" w:sz="8" w:space="0" w:color="000000"/>
              <w:right w:val="single" w:sz="8" w:space="0" w:color="000000"/>
            </w:tcBorders>
            <w:vAlign w:val="center"/>
            <w:hideMark/>
          </w:tcPr>
          <w:p w14:paraId="24C8FB77"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1,87</w:t>
            </w:r>
          </w:p>
        </w:tc>
      </w:tr>
      <w:tr w:rsidR="00A82D92" w:rsidRPr="00A82D92" w14:paraId="2750F484" w14:textId="77777777" w:rsidTr="00A82D92">
        <w:trPr>
          <w:trHeight w:val="315"/>
        </w:trPr>
        <w:tc>
          <w:tcPr>
            <w:tcW w:w="1124" w:type="dxa"/>
            <w:vMerge/>
            <w:tcBorders>
              <w:top w:val="nil"/>
              <w:left w:val="single" w:sz="8" w:space="0" w:color="auto"/>
              <w:bottom w:val="single" w:sz="8" w:space="0" w:color="000000"/>
              <w:right w:val="single" w:sz="8" w:space="0" w:color="auto"/>
            </w:tcBorders>
            <w:vAlign w:val="center"/>
            <w:hideMark/>
          </w:tcPr>
          <w:p w14:paraId="09A77D19"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auto"/>
            </w:tcBorders>
            <w:vAlign w:val="center"/>
            <w:hideMark/>
          </w:tcPr>
          <w:p w14:paraId="7976CEF7"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Wydatki majątkowe:</w:t>
            </w:r>
          </w:p>
        </w:tc>
        <w:tc>
          <w:tcPr>
            <w:tcW w:w="1856" w:type="dxa"/>
            <w:gridSpan w:val="2"/>
            <w:tcBorders>
              <w:top w:val="nil"/>
              <w:left w:val="nil"/>
              <w:bottom w:val="single" w:sz="8" w:space="0" w:color="000000"/>
              <w:right w:val="single" w:sz="8" w:space="0" w:color="000000"/>
            </w:tcBorders>
            <w:vAlign w:val="center"/>
            <w:hideMark/>
          </w:tcPr>
          <w:p w14:paraId="5DEEE459"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659 647,12</w:t>
            </w:r>
          </w:p>
        </w:tc>
        <w:tc>
          <w:tcPr>
            <w:tcW w:w="1701" w:type="dxa"/>
            <w:tcBorders>
              <w:top w:val="nil"/>
              <w:left w:val="nil"/>
              <w:bottom w:val="single" w:sz="8" w:space="0" w:color="000000"/>
              <w:right w:val="single" w:sz="8" w:space="0" w:color="000000"/>
            </w:tcBorders>
            <w:vAlign w:val="center"/>
            <w:hideMark/>
          </w:tcPr>
          <w:p w14:paraId="30BB05AC"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591 269,96</w:t>
            </w:r>
          </w:p>
        </w:tc>
        <w:tc>
          <w:tcPr>
            <w:tcW w:w="1134" w:type="dxa"/>
            <w:tcBorders>
              <w:top w:val="nil"/>
              <w:left w:val="nil"/>
              <w:bottom w:val="single" w:sz="8" w:space="0" w:color="auto"/>
              <w:right w:val="single" w:sz="8" w:space="0" w:color="000000"/>
            </w:tcBorders>
            <w:shd w:val="clear" w:color="000000" w:fill="FFFFFF"/>
            <w:vAlign w:val="center"/>
            <w:hideMark/>
          </w:tcPr>
          <w:p w14:paraId="11D55B13"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89,63</w:t>
            </w:r>
          </w:p>
        </w:tc>
        <w:tc>
          <w:tcPr>
            <w:tcW w:w="1040" w:type="dxa"/>
            <w:tcBorders>
              <w:top w:val="nil"/>
              <w:left w:val="nil"/>
              <w:bottom w:val="single" w:sz="8" w:space="0" w:color="000000"/>
              <w:right w:val="single" w:sz="8" w:space="0" w:color="000000"/>
            </w:tcBorders>
            <w:vAlign w:val="center"/>
            <w:hideMark/>
          </w:tcPr>
          <w:p w14:paraId="4113953C"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1,87</w:t>
            </w:r>
          </w:p>
        </w:tc>
      </w:tr>
      <w:tr w:rsidR="00A82D92" w:rsidRPr="00A82D92" w14:paraId="5FBD0935" w14:textId="77777777" w:rsidTr="00A82D92">
        <w:trPr>
          <w:trHeight w:val="315"/>
        </w:trPr>
        <w:tc>
          <w:tcPr>
            <w:tcW w:w="1124" w:type="dxa"/>
            <w:vMerge/>
            <w:tcBorders>
              <w:top w:val="nil"/>
              <w:left w:val="single" w:sz="8" w:space="0" w:color="auto"/>
              <w:bottom w:val="single" w:sz="8" w:space="0" w:color="000000"/>
              <w:right w:val="single" w:sz="8" w:space="0" w:color="auto"/>
            </w:tcBorders>
            <w:vAlign w:val="center"/>
            <w:hideMark/>
          </w:tcPr>
          <w:p w14:paraId="67C13DFF"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auto"/>
            </w:tcBorders>
            <w:vAlign w:val="center"/>
            <w:hideMark/>
          </w:tcPr>
          <w:p w14:paraId="7B745BDD"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1) Inwestycje i zakupy inwestycyjne w tym:</w:t>
            </w:r>
          </w:p>
        </w:tc>
        <w:tc>
          <w:tcPr>
            <w:tcW w:w="1856" w:type="dxa"/>
            <w:gridSpan w:val="2"/>
            <w:tcBorders>
              <w:top w:val="nil"/>
              <w:left w:val="nil"/>
              <w:bottom w:val="single" w:sz="8" w:space="0" w:color="000000"/>
              <w:right w:val="single" w:sz="8" w:space="0" w:color="000000"/>
            </w:tcBorders>
            <w:vAlign w:val="center"/>
            <w:hideMark/>
          </w:tcPr>
          <w:p w14:paraId="39F533A2"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659 647,12</w:t>
            </w:r>
          </w:p>
        </w:tc>
        <w:tc>
          <w:tcPr>
            <w:tcW w:w="1701" w:type="dxa"/>
            <w:tcBorders>
              <w:top w:val="nil"/>
              <w:left w:val="nil"/>
              <w:bottom w:val="single" w:sz="8" w:space="0" w:color="000000"/>
              <w:right w:val="single" w:sz="8" w:space="0" w:color="000000"/>
            </w:tcBorders>
            <w:vAlign w:val="center"/>
            <w:hideMark/>
          </w:tcPr>
          <w:p w14:paraId="0ECA9B8E"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591 269,96</w:t>
            </w:r>
          </w:p>
        </w:tc>
        <w:tc>
          <w:tcPr>
            <w:tcW w:w="1134" w:type="dxa"/>
            <w:tcBorders>
              <w:top w:val="nil"/>
              <w:left w:val="nil"/>
              <w:bottom w:val="single" w:sz="8" w:space="0" w:color="auto"/>
              <w:right w:val="single" w:sz="8" w:space="0" w:color="000000"/>
            </w:tcBorders>
            <w:shd w:val="clear" w:color="000000" w:fill="FFFFFF"/>
            <w:vAlign w:val="center"/>
            <w:hideMark/>
          </w:tcPr>
          <w:p w14:paraId="0DBE57ED"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89,63</w:t>
            </w:r>
          </w:p>
        </w:tc>
        <w:tc>
          <w:tcPr>
            <w:tcW w:w="1040" w:type="dxa"/>
            <w:tcBorders>
              <w:top w:val="nil"/>
              <w:left w:val="nil"/>
              <w:bottom w:val="single" w:sz="8" w:space="0" w:color="000000"/>
              <w:right w:val="single" w:sz="8" w:space="0" w:color="000000"/>
            </w:tcBorders>
            <w:vAlign w:val="center"/>
            <w:hideMark/>
          </w:tcPr>
          <w:p w14:paraId="5A3FE18F"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1,87</w:t>
            </w:r>
          </w:p>
        </w:tc>
      </w:tr>
      <w:tr w:rsidR="00A82D92" w:rsidRPr="00A82D92" w14:paraId="17D512A5" w14:textId="77777777" w:rsidTr="00A82D92">
        <w:trPr>
          <w:trHeight w:val="495"/>
        </w:trPr>
        <w:tc>
          <w:tcPr>
            <w:tcW w:w="1124" w:type="dxa"/>
            <w:vMerge/>
            <w:tcBorders>
              <w:top w:val="nil"/>
              <w:left w:val="single" w:sz="8" w:space="0" w:color="auto"/>
              <w:bottom w:val="single" w:sz="8" w:space="0" w:color="000000"/>
              <w:right w:val="single" w:sz="8" w:space="0" w:color="auto"/>
            </w:tcBorders>
            <w:vAlign w:val="center"/>
            <w:hideMark/>
          </w:tcPr>
          <w:p w14:paraId="7217236C"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auto"/>
            </w:tcBorders>
            <w:vAlign w:val="center"/>
            <w:hideMark/>
          </w:tcPr>
          <w:p w14:paraId="7CB6D905"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Wydatki związane z realizacją projektu pn. "Cyberbezpieczny Samorząd" w obszarze technicznym</w:t>
            </w:r>
          </w:p>
        </w:tc>
        <w:tc>
          <w:tcPr>
            <w:tcW w:w="1856" w:type="dxa"/>
            <w:gridSpan w:val="2"/>
            <w:tcBorders>
              <w:top w:val="nil"/>
              <w:left w:val="nil"/>
              <w:bottom w:val="single" w:sz="8" w:space="0" w:color="000000"/>
              <w:right w:val="single" w:sz="8" w:space="0" w:color="000000"/>
            </w:tcBorders>
            <w:vAlign w:val="center"/>
            <w:hideMark/>
          </w:tcPr>
          <w:p w14:paraId="0DB09F83"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659 647,12</w:t>
            </w:r>
          </w:p>
        </w:tc>
        <w:tc>
          <w:tcPr>
            <w:tcW w:w="1701" w:type="dxa"/>
            <w:tcBorders>
              <w:top w:val="nil"/>
              <w:left w:val="nil"/>
              <w:bottom w:val="single" w:sz="8" w:space="0" w:color="000000"/>
              <w:right w:val="single" w:sz="8" w:space="0" w:color="000000"/>
            </w:tcBorders>
            <w:vAlign w:val="center"/>
            <w:hideMark/>
          </w:tcPr>
          <w:p w14:paraId="4BE42075"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591 269,96</w:t>
            </w:r>
          </w:p>
        </w:tc>
        <w:tc>
          <w:tcPr>
            <w:tcW w:w="1134" w:type="dxa"/>
            <w:tcBorders>
              <w:top w:val="nil"/>
              <w:left w:val="nil"/>
              <w:bottom w:val="single" w:sz="8" w:space="0" w:color="auto"/>
              <w:right w:val="single" w:sz="8" w:space="0" w:color="000000"/>
            </w:tcBorders>
            <w:shd w:val="clear" w:color="000000" w:fill="FFFFFF"/>
            <w:vAlign w:val="center"/>
            <w:hideMark/>
          </w:tcPr>
          <w:p w14:paraId="09BE075E"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89,63</w:t>
            </w:r>
          </w:p>
        </w:tc>
        <w:tc>
          <w:tcPr>
            <w:tcW w:w="1040" w:type="dxa"/>
            <w:tcBorders>
              <w:top w:val="nil"/>
              <w:left w:val="nil"/>
              <w:bottom w:val="single" w:sz="8" w:space="0" w:color="000000"/>
              <w:right w:val="single" w:sz="8" w:space="0" w:color="000000"/>
            </w:tcBorders>
            <w:vAlign w:val="center"/>
            <w:hideMark/>
          </w:tcPr>
          <w:p w14:paraId="5A2D52F9"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1,87</w:t>
            </w:r>
          </w:p>
        </w:tc>
      </w:tr>
      <w:tr w:rsidR="00A82D92" w:rsidRPr="00A82D92" w14:paraId="1AE48DB4" w14:textId="77777777" w:rsidTr="00A82D92">
        <w:trPr>
          <w:trHeight w:val="315"/>
        </w:trPr>
        <w:tc>
          <w:tcPr>
            <w:tcW w:w="1124" w:type="dxa"/>
            <w:tcBorders>
              <w:top w:val="nil"/>
              <w:left w:val="single" w:sz="8" w:space="0" w:color="auto"/>
              <w:bottom w:val="single" w:sz="8" w:space="0" w:color="auto"/>
              <w:right w:val="single" w:sz="8" w:space="0" w:color="auto"/>
            </w:tcBorders>
            <w:shd w:val="clear" w:color="000000" w:fill="C0C0C0"/>
            <w:vAlign w:val="center"/>
            <w:hideMark/>
          </w:tcPr>
          <w:p w14:paraId="643904E7" w14:textId="77777777" w:rsidR="00A82D92" w:rsidRPr="00A82D92" w:rsidRDefault="00A82D92" w:rsidP="00A82D92">
            <w:pPr>
              <w:spacing w:after="0" w:line="240" w:lineRule="auto"/>
              <w:jc w:val="center"/>
              <w:rPr>
                <w:rFonts w:eastAsia="Times New Roman" w:cs="Calibri"/>
                <w:b/>
                <w:bCs/>
                <w:sz w:val="18"/>
                <w:szCs w:val="18"/>
                <w:lang w:eastAsia="pl-PL"/>
              </w:rPr>
            </w:pPr>
            <w:r w:rsidRPr="00A82D92">
              <w:rPr>
                <w:rFonts w:eastAsia="Times New Roman" w:cs="Calibri"/>
                <w:b/>
                <w:bCs/>
                <w:sz w:val="18"/>
                <w:szCs w:val="18"/>
                <w:lang w:eastAsia="pl-PL"/>
              </w:rPr>
              <w:t>752</w:t>
            </w:r>
          </w:p>
        </w:tc>
        <w:tc>
          <w:tcPr>
            <w:tcW w:w="3106" w:type="dxa"/>
            <w:tcBorders>
              <w:top w:val="nil"/>
              <w:left w:val="nil"/>
              <w:bottom w:val="nil"/>
              <w:right w:val="single" w:sz="8" w:space="0" w:color="000000"/>
            </w:tcBorders>
            <w:shd w:val="clear" w:color="000000" w:fill="C0C0C0"/>
            <w:vAlign w:val="center"/>
            <w:hideMark/>
          </w:tcPr>
          <w:p w14:paraId="7A7DFE43" w14:textId="77777777" w:rsidR="00A82D92" w:rsidRPr="00A82D92" w:rsidRDefault="00A82D92" w:rsidP="00A82D92">
            <w:pPr>
              <w:spacing w:after="0" w:line="240" w:lineRule="auto"/>
              <w:rPr>
                <w:rFonts w:eastAsia="Times New Roman" w:cs="Calibri"/>
                <w:b/>
                <w:bCs/>
                <w:sz w:val="18"/>
                <w:szCs w:val="18"/>
                <w:lang w:eastAsia="pl-PL"/>
              </w:rPr>
            </w:pPr>
            <w:r w:rsidRPr="00A82D92">
              <w:rPr>
                <w:rFonts w:eastAsia="Times New Roman" w:cs="Calibri"/>
                <w:b/>
                <w:bCs/>
                <w:sz w:val="18"/>
                <w:szCs w:val="18"/>
                <w:lang w:eastAsia="pl-PL"/>
              </w:rPr>
              <w:t>Obrona narodowa</w:t>
            </w:r>
          </w:p>
        </w:tc>
        <w:tc>
          <w:tcPr>
            <w:tcW w:w="1856" w:type="dxa"/>
            <w:gridSpan w:val="2"/>
            <w:tcBorders>
              <w:top w:val="nil"/>
              <w:left w:val="nil"/>
              <w:bottom w:val="single" w:sz="8" w:space="0" w:color="000000"/>
              <w:right w:val="single" w:sz="8" w:space="0" w:color="000000"/>
            </w:tcBorders>
            <w:shd w:val="clear" w:color="000000" w:fill="C0C0C0"/>
            <w:vAlign w:val="center"/>
            <w:hideMark/>
          </w:tcPr>
          <w:p w14:paraId="4E904334"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926 753,00</w:t>
            </w:r>
          </w:p>
        </w:tc>
        <w:tc>
          <w:tcPr>
            <w:tcW w:w="1701" w:type="dxa"/>
            <w:tcBorders>
              <w:top w:val="nil"/>
              <w:left w:val="nil"/>
              <w:bottom w:val="single" w:sz="8" w:space="0" w:color="000000"/>
              <w:right w:val="single" w:sz="8" w:space="0" w:color="000000"/>
            </w:tcBorders>
            <w:shd w:val="clear" w:color="000000" w:fill="C0C0C0"/>
            <w:vAlign w:val="center"/>
            <w:hideMark/>
          </w:tcPr>
          <w:p w14:paraId="0F6F0D44"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925 883,00</w:t>
            </w:r>
          </w:p>
        </w:tc>
        <w:tc>
          <w:tcPr>
            <w:tcW w:w="1134" w:type="dxa"/>
            <w:tcBorders>
              <w:top w:val="nil"/>
              <w:left w:val="nil"/>
              <w:bottom w:val="nil"/>
              <w:right w:val="single" w:sz="8" w:space="0" w:color="000000"/>
            </w:tcBorders>
            <w:shd w:val="clear" w:color="000000" w:fill="C0C0C0"/>
            <w:vAlign w:val="center"/>
            <w:hideMark/>
          </w:tcPr>
          <w:p w14:paraId="325CA858"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99,91</w:t>
            </w:r>
          </w:p>
        </w:tc>
        <w:tc>
          <w:tcPr>
            <w:tcW w:w="1040" w:type="dxa"/>
            <w:tcBorders>
              <w:top w:val="nil"/>
              <w:left w:val="nil"/>
              <w:bottom w:val="single" w:sz="8" w:space="0" w:color="000000"/>
              <w:right w:val="single" w:sz="8" w:space="0" w:color="000000"/>
            </w:tcBorders>
            <w:shd w:val="clear" w:color="000000" w:fill="C0C0C0"/>
            <w:vAlign w:val="center"/>
            <w:hideMark/>
          </w:tcPr>
          <w:p w14:paraId="27B30C1D"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2,93</w:t>
            </w:r>
          </w:p>
        </w:tc>
      </w:tr>
      <w:tr w:rsidR="00A82D92" w:rsidRPr="00A82D92" w14:paraId="031266FA" w14:textId="77777777" w:rsidTr="00A82D92">
        <w:trPr>
          <w:trHeight w:val="315"/>
        </w:trPr>
        <w:tc>
          <w:tcPr>
            <w:tcW w:w="1124" w:type="dxa"/>
            <w:vMerge w:val="restart"/>
            <w:tcBorders>
              <w:top w:val="nil"/>
              <w:left w:val="single" w:sz="8" w:space="0" w:color="auto"/>
              <w:bottom w:val="single" w:sz="8" w:space="0" w:color="000000"/>
              <w:right w:val="single" w:sz="8" w:space="0" w:color="auto"/>
            </w:tcBorders>
            <w:vAlign w:val="center"/>
            <w:hideMark/>
          </w:tcPr>
          <w:p w14:paraId="4D1CEBB6" w14:textId="77777777" w:rsidR="00A82D92" w:rsidRPr="00A82D92" w:rsidRDefault="00A82D92" w:rsidP="00A82D92">
            <w:pPr>
              <w:spacing w:after="0" w:line="240" w:lineRule="auto"/>
              <w:jc w:val="center"/>
              <w:rPr>
                <w:rFonts w:eastAsia="Times New Roman" w:cs="Calibri"/>
                <w:b/>
                <w:bCs/>
                <w:sz w:val="18"/>
                <w:szCs w:val="18"/>
                <w:lang w:eastAsia="pl-PL"/>
              </w:rPr>
            </w:pPr>
            <w:r w:rsidRPr="00A82D92">
              <w:rPr>
                <w:rFonts w:eastAsia="Times New Roman" w:cs="Calibri"/>
                <w:b/>
                <w:bCs/>
                <w:sz w:val="18"/>
                <w:szCs w:val="18"/>
                <w:lang w:eastAsia="pl-PL"/>
              </w:rPr>
              <w:t>75295</w:t>
            </w:r>
          </w:p>
        </w:tc>
        <w:tc>
          <w:tcPr>
            <w:tcW w:w="3106" w:type="dxa"/>
            <w:tcBorders>
              <w:top w:val="single" w:sz="8" w:space="0" w:color="auto"/>
              <w:left w:val="nil"/>
              <w:bottom w:val="single" w:sz="8" w:space="0" w:color="auto"/>
              <w:right w:val="single" w:sz="8" w:space="0" w:color="auto"/>
            </w:tcBorders>
            <w:vAlign w:val="center"/>
            <w:hideMark/>
          </w:tcPr>
          <w:p w14:paraId="698B7D3B" w14:textId="77777777" w:rsidR="00A82D92" w:rsidRPr="00A82D92" w:rsidRDefault="00A82D92" w:rsidP="00A82D92">
            <w:pPr>
              <w:spacing w:after="0" w:line="240" w:lineRule="auto"/>
              <w:rPr>
                <w:rFonts w:eastAsia="Times New Roman" w:cs="Calibri"/>
                <w:b/>
                <w:bCs/>
                <w:sz w:val="18"/>
                <w:szCs w:val="18"/>
                <w:lang w:eastAsia="pl-PL"/>
              </w:rPr>
            </w:pPr>
            <w:r w:rsidRPr="00A82D92">
              <w:rPr>
                <w:rFonts w:eastAsia="Times New Roman" w:cs="Calibri"/>
                <w:b/>
                <w:bCs/>
                <w:sz w:val="18"/>
                <w:szCs w:val="18"/>
                <w:lang w:eastAsia="pl-PL"/>
              </w:rPr>
              <w:t>Pozostała działalność</w:t>
            </w:r>
          </w:p>
        </w:tc>
        <w:tc>
          <w:tcPr>
            <w:tcW w:w="1856" w:type="dxa"/>
            <w:gridSpan w:val="2"/>
            <w:tcBorders>
              <w:top w:val="nil"/>
              <w:left w:val="nil"/>
              <w:bottom w:val="single" w:sz="8" w:space="0" w:color="000000"/>
              <w:right w:val="single" w:sz="8" w:space="0" w:color="000000"/>
            </w:tcBorders>
            <w:vAlign w:val="center"/>
            <w:hideMark/>
          </w:tcPr>
          <w:p w14:paraId="275031A7"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926 753,00</w:t>
            </w:r>
          </w:p>
        </w:tc>
        <w:tc>
          <w:tcPr>
            <w:tcW w:w="1701" w:type="dxa"/>
            <w:tcBorders>
              <w:top w:val="nil"/>
              <w:left w:val="nil"/>
              <w:bottom w:val="single" w:sz="8" w:space="0" w:color="000000"/>
              <w:right w:val="nil"/>
            </w:tcBorders>
            <w:vAlign w:val="center"/>
            <w:hideMark/>
          </w:tcPr>
          <w:p w14:paraId="4A8D98C0"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925 883,00</w:t>
            </w:r>
          </w:p>
        </w:tc>
        <w:tc>
          <w:tcPr>
            <w:tcW w:w="1134" w:type="dxa"/>
            <w:tcBorders>
              <w:top w:val="single" w:sz="8" w:space="0" w:color="auto"/>
              <w:left w:val="single" w:sz="8" w:space="0" w:color="auto"/>
              <w:bottom w:val="single" w:sz="8" w:space="0" w:color="auto"/>
              <w:right w:val="single" w:sz="8" w:space="0" w:color="auto"/>
            </w:tcBorders>
            <w:vAlign w:val="center"/>
            <w:hideMark/>
          </w:tcPr>
          <w:p w14:paraId="3529E9B9"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99,91</w:t>
            </w:r>
          </w:p>
        </w:tc>
        <w:tc>
          <w:tcPr>
            <w:tcW w:w="1040" w:type="dxa"/>
            <w:tcBorders>
              <w:top w:val="nil"/>
              <w:left w:val="nil"/>
              <w:bottom w:val="single" w:sz="8" w:space="0" w:color="000000"/>
              <w:right w:val="single" w:sz="8" w:space="0" w:color="000000"/>
            </w:tcBorders>
            <w:vAlign w:val="center"/>
            <w:hideMark/>
          </w:tcPr>
          <w:p w14:paraId="23F82E3C"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2,93</w:t>
            </w:r>
          </w:p>
        </w:tc>
      </w:tr>
      <w:tr w:rsidR="00A82D92" w:rsidRPr="00A82D92" w14:paraId="67F4D2BC" w14:textId="77777777" w:rsidTr="00A82D92">
        <w:trPr>
          <w:trHeight w:val="315"/>
        </w:trPr>
        <w:tc>
          <w:tcPr>
            <w:tcW w:w="1124" w:type="dxa"/>
            <w:vMerge/>
            <w:tcBorders>
              <w:top w:val="nil"/>
              <w:left w:val="single" w:sz="8" w:space="0" w:color="auto"/>
              <w:bottom w:val="single" w:sz="8" w:space="0" w:color="000000"/>
              <w:right w:val="single" w:sz="8" w:space="0" w:color="auto"/>
            </w:tcBorders>
            <w:vAlign w:val="center"/>
            <w:hideMark/>
          </w:tcPr>
          <w:p w14:paraId="74053A9E"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auto"/>
            </w:tcBorders>
            <w:vAlign w:val="center"/>
            <w:hideMark/>
          </w:tcPr>
          <w:p w14:paraId="07A6A947"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Wydatki majątkowe:</w:t>
            </w:r>
          </w:p>
        </w:tc>
        <w:tc>
          <w:tcPr>
            <w:tcW w:w="1856" w:type="dxa"/>
            <w:gridSpan w:val="2"/>
            <w:tcBorders>
              <w:top w:val="nil"/>
              <w:left w:val="nil"/>
              <w:bottom w:val="single" w:sz="8" w:space="0" w:color="000000"/>
              <w:right w:val="single" w:sz="8" w:space="0" w:color="000000"/>
            </w:tcBorders>
            <w:vAlign w:val="center"/>
            <w:hideMark/>
          </w:tcPr>
          <w:p w14:paraId="1FB8C629"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926 753,00</w:t>
            </w:r>
          </w:p>
        </w:tc>
        <w:tc>
          <w:tcPr>
            <w:tcW w:w="1701" w:type="dxa"/>
            <w:tcBorders>
              <w:top w:val="nil"/>
              <w:left w:val="nil"/>
              <w:bottom w:val="single" w:sz="8" w:space="0" w:color="000000"/>
              <w:right w:val="nil"/>
            </w:tcBorders>
            <w:vAlign w:val="center"/>
            <w:hideMark/>
          </w:tcPr>
          <w:p w14:paraId="0E96E3AC"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925 883,00</w:t>
            </w:r>
          </w:p>
        </w:tc>
        <w:tc>
          <w:tcPr>
            <w:tcW w:w="1134" w:type="dxa"/>
            <w:tcBorders>
              <w:top w:val="nil"/>
              <w:left w:val="single" w:sz="8" w:space="0" w:color="auto"/>
              <w:bottom w:val="single" w:sz="8" w:space="0" w:color="auto"/>
              <w:right w:val="single" w:sz="8" w:space="0" w:color="auto"/>
            </w:tcBorders>
            <w:vAlign w:val="center"/>
            <w:hideMark/>
          </w:tcPr>
          <w:p w14:paraId="4DA8E99E"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99,91</w:t>
            </w:r>
          </w:p>
        </w:tc>
        <w:tc>
          <w:tcPr>
            <w:tcW w:w="1040" w:type="dxa"/>
            <w:tcBorders>
              <w:top w:val="nil"/>
              <w:left w:val="nil"/>
              <w:bottom w:val="single" w:sz="8" w:space="0" w:color="000000"/>
              <w:right w:val="single" w:sz="8" w:space="0" w:color="000000"/>
            </w:tcBorders>
            <w:vAlign w:val="center"/>
            <w:hideMark/>
          </w:tcPr>
          <w:p w14:paraId="64172BB6"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2,93</w:t>
            </w:r>
          </w:p>
        </w:tc>
      </w:tr>
      <w:tr w:rsidR="00A82D92" w:rsidRPr="00A82D92" w14:paraId="079BC635" w14:textId="77777777" w:rsidTr="00A82D92">
        <w:trPr>
          <w:trHeight w:val="315"/>
        </w:trPr>
        <w:tc>
          <w:tcPr>
            <w:tcW w:w="1124" w:type="dxa"/>
            <w:vMerge/>
            <w:tcBorders>
              <w:top w:val="nil"/>
              <w:left w:val="single" w:sz="8" w:space="0" w:color="auto"/>
              <w:bottom w:val="single" w:sz="8" w:space="0" w:color="000000"/>
              <w:right w:val="single" w:sz="8" w:space="0" w:color="auto"/>
            </w:tcBorders>
            <w:vAlign w:val="center"/>
            <w:hideMark/>
          </w:tcPr>
          <w:p w14:paraId="36456C89"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nil"/>
              <w:right w:val="single" w:sz="8" w:space="0" w:color="auto"/>
            </w:tcBorders>
            <w:vAlign w:val="center"/>
            <w:hideMark/>
          </w:tcPr>
          <w:p w14:paraId="20618F60"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1) Inwestycje i zakupy inwestycyjne w tym:</w:t>
            </w:r>
          </w:p>
        </w:tc>
        <w:tc>
          <w:tcPr>
            <w:tcW w:w="1856" w:type="dxa"/>
            <w:gridSpan w:val="2"/>
            <w:tcBorders>
              <w:top w:val="nil"/>
              <w:left w:val="nil"/>
              <w:bottom w:val="single" w:sz="8" w:space="0" w:color="000000"/>
              <w:right w:val="single" w:sz="8" w:space="0" w:color="000000"/>
            </w:tcBorders>
            <w:vAlign w:val="center"/>
            <w:hideMark/>
          </w:tcPr>
          <w:p w14:paraId="59C613EA"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926 753,00</w:t>
            </w:r>
          </w:p>
        </w:tc>
        <w:tc>
          <w:tcPr>
            <w:tcW w:w="1701" w:type="dxa"/>
            <w:tcBorders>
              <w:top w:val="nil"/>
              <w:left w:val="nil"/>
              <w:bottom w:val="single" w:sz="8" w:space="0" w:color="000000"/>
              <w:right w:val="nil"/>
            </w:tcBorders>
            <w:vAlign w:val="center"/>
            <w:hideMark/>
          </w:tcPr>
          <w:p w14:paraId="1EF6E122"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925 883,00</w:t>
            </w:r>
          </w:p>
        </w:tc>
        <w:tc>
          <w:tcPr>
            <w:tcW w:w="1134" w:type="dxa"/>
            <w:tcBorders>
              <w:top w:val="nil"/>
              <w:left w:val="single" w:sz="8" w:space="0" w:color="auto"/>
              <w:bottom w:val="single" w:sz="8" w:space="0" w:color="auto"/>
              <w:right w:val="single" w:sz="8" w:space="0" w:color="auto"/>
            </w:tcBorders>
            <w:vAlign w:val="center"/>
            <w:hideMark/>
          </w:tcPr>
          <w:p w14:paraId="0027A920"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99,91</w:t>
            </w:r>
          </w:p>
        </w:tc>
        <w:tc>
          <w:tcPr>
            <w:tcW w:w="1040" w:type="dxa"/>
            <w:tcBorders>
              <w:top w:val="nil"/>
              <w:left w:val="nil"/>
              <w:bottom w:val="single" w:sz="8" w:space="0" w:color="000000"/>
              <w:right w:val="single" w:sz="8" w:space="0" w:color="000000"/>
            </w:tcBorders>
            <w:vAlign w:val="center"/>
            <w:hideMark/>
          </w:tcPr>
          <w:p w14:paraId="0C8FE6F4"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2,93</w:t>
            </w:r>
          </w:p>
        </w:tc>
      </w:tr>
      <w:tr w:rsidR="00A82D92" w:rsidRPr="00A82D92" w14:paraId="3575BD05" w14:textId="77777777" w:rsidTr="00A82D92">
        <w:trPr>
          <w:trHeight w:val="975"/>
        </w:trPr>
        <w:tc>
          <w:tcPr>
            <w:tcW w:w="1124" w:type="dxa"/>
            <w:vMerge/>
            <w:tcBorders>
              <w:top w:val="nil"/>
              <w:left w:val="single" w:sz="8" w:space="0" w:color="auto"/>
              <w:bottom w:val="single" w:sz="8" w:space="0" w:color="000000"/>
              <w:right w:val="single" w:sz="8" w:space="0" w:color="auto"/>
            </w:tcBorders>
            <w:vAlign w:val="center"/>
            <w:hideMark/>
          </w:tcPr>
          <w:p w14:paraId="7E0F9D82"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single" w:sz="8" w:space="0" w:color="auto"/>
              <w:left w:val="nil"/>
              <w:bottom w:val="single" w:sz="8" w:space="0" w:color="auto"/>
              <w:right w:val="single" w:sz="8" w:space="0" w:color="auto"/>
            </w:tcBorders>
            <w:vAlign w:val="center"/>
            <w:hideMark/>
          </w:tcPr>
          <w:p w14:paraId="381A7300"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Wydatki inwestycyjne ponoszone w związku z realizacją szkoleń i akcji informacyjnych z zakresu obrony cywilnej oraz realizacją zadań: OBSZAR 2: zadanie pn. "Budowa budynku magazynowego na potrzeby OLiOC na działce 64/1 obręb Widoma"</w:t>
            </w:r>
          </w:p>
        </w:tc>
        <w:tc>
          <w:tcPr>
            <w:tcW w:w="1856" w:type="dxa"/>
            <w:gridSpan w:val="2"/>
            <w:tcBorders>
              <w:top w:val="nil"/>
              <w:left w:val="nil"/>
              <w:bottom w:val="single" w:sz="8" w:space="0" w:color="000000"/>
              <w:right w:val="single" w:sz="8" w:space="0" w:color="000000"/>
            </w:tcBorders>
            <w:vAlign w:val="center"/>
            <w:hideMark/>
          </w:tcPr>
          <w:p w14:paraId="69BA93CD"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145 140,00</w:t>
            </w:r>
          </w:p>
        </w:tc>
        <w:tc>
          <w:tcPr>
            <w:tcW w:w="1701" w:type="dxa"/>
            <w:tcBorders>
              <w:top w:val="nil"/>
              <w:left w:val="nil"/>
              <w:bottom w:val="single" w:sz="8" w:space="0" w:color="000000"/>
              <w:right w:val="nil"/>
            </w:tcBorders>
            <w:vAlign w:val="center"/>
            <w:hideMark/>
          </w:tcPr>
          <w:p w14:paraId="35C50048"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145 140,00</w:t>
            </w:r>
          </w:p>
        </w:tc>
        <w:tc>
          <w:tcPr>
            <w:tcW w:w="1134" w:type="dxa"/>
            <w:tcBorders>
              <w:top w:val="nil"/>
              <w:left w:val="single" w:sz="8" w:space="0" w:color="auto"/>
              <w:bottom w:val="single" w:sz="8" w:space="0" w:color="auto"/>
              <w:right w:val="single" w:sz="8" w:space="0" w:color="auto"/>
            </w:tcBorders>
            <w:vAlign w:val="center"/>
            <w:hideMark/>
          </w:tcPr>
          <w:p w14:paraId="61A897B5"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100,00</w:t>
            </w:r>
          </w:p>
        </w:tc>
        <w:tc>
          <w:tcPr>
            <w:tcW w:w="1040" w:type="dxa"/>
            <w:tcBorders>
              <w:top w:val="nil"/>
              <w:left w:val="nil"/>
              <w:bottom w:val="single" w:sz="8" w:space="0" w:color="000000"/>
              <w:right w:val="single" w:sz="8" w:space="0" w:color="000000"/>
            </w:tcBorders>
            <w:vAlign w:val="center"/>
            <w:hideMark/>
          </w:tcPr>
          <w:p w14:paraId="1BD0D485"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0,46</w:t>
            </w:r>
          </w:p>
        </w:tc>
      </w:tr>
      <w:tr w:rsidR="00A82D92" w:rsidRPr="00A82D92" w14:paraId="2D649507" w14:textId="77777777" w:rsidTr="00A82D92">
        <w:trPr>
          <w:trHeight w:val="885"/>
        </w:trPr>
        <w:tc>
          <w:tcPr>
            <w:tcW w:w="1124" w:type="dxa"/>
            <w:vMerge/>
            <w:tcBorders>
              <w:top w:val="nil"/>
              <w:left w:val="single" w:sz="8" w:space="0" w:color="auto"/>
              <w:bottom w:val="single" w:sz="8" w:space="0" w:color="000000"/>
              <w:right w:val="single" w:sz="8" w:space="0" w:color="auto"/>
            </w:tcBorders>
            <w:vAlign w:val="center"/>
            <w:hideMark/>
          </w:tcPr>
          <w:p w14:paraId="00E14655"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auto"/>
              <w:right w:val="single" w:sz="8" w:space="0" w:color="auto"/>
            </w:tcBorders>
            <w:vAlign w:val="center"/>
            <w:hideMark/>
          </w:tcPr>
          <w:p w14:paraId="5D53D25D"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Wydatki na zakupy inwestycyjne ponoszone w związku z realizacją szkoleń i akcji informacyjnych z zakresu obrony cywilnej oraz realizacją innych zadań: OBSZAR 2: zadanie pn. "Uzupełnienie zasobów niezbędnych do realizacji zadań OLiOC"</w:t>
            </w:r>
          </w:p>
        </w:tc>
        <w:tc>
          <w:tcPr>
            <w:tcW w:w="1856" w:type="dxa"/>
            <w:gridSpan w:val="2"/>
            <w:tcBorders>
              <w:top w:val="nil"/>
              <w:left w:val="nil"/>
              <w:bottom w:val="single" w:sz="8" w:space="0" w:color="000000"/>
              <w:right w:val="single" w:sz="8" w:space="0" w:color="000000"/>
            </w:tcBorders>
            <w:vAlign w:val="center"/>
            <w:hideMark/>
          </w:tcPr>
          <w:p w14:paraId="73BA2F6C"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781 613,00</w:t>
            </w:r>
          </w:p>
        </w:tc>
        <w:tc>
          <w:tcPr>
            <w:tcW w:w="1701" w:type="dxa"/>
            <w:tcBorders>
              <w:top w:val="nil"/>
              <w:left w:val="nil"/>
              <w:bottom w:val="single" w:sz="8" w:space="0" w:color="000000"/>
              <w:right w:val="nil"/>
            </w:tcBorders>
            <w:vAlign w:val="center"/>
            <w:hideMark/>
          </w:tcPr>
          <w:p w14:paraId="48BA2E48"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780 743,00</w:t>
            </w:r>
          </w:p>
        </w:tc>
        <w:tc>
          <w:tcPr>
            <w:tcW w:w="1134" w:type="dxa"/>
            <w:tcBorders>
              <w:top w:val="nil"/>
              <w:left w:val="single" w:sz="8" w:space="0" w:color="auto"/>
              <w:bottom w:val="single" w:sz="8" w:space="0" w:color="auto"/>
              <w:right w:val="single" w:sz="8" w:space="0" w:color="auto"/>
            </w:tcBorders>
            <w:vAlign w:val="center"/>
            <w:hideMark/>
          </w:tcPr>
          <w:p w14:paraId="298E574D"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99,89</w:t>
            </w:r>
          </w:p>
        </w:tc>
        <w:tc>
          <w:tcPr>
            <w:tcW w:w="1040" w:type="dxa"/>
            <w:tcBorders>
              <w:top w:val="nil"/>
              <w:left w:val="nil"/>
              <w:bottom w:val="single" w:sz="8" w:space="0" w:color="000000"/>
              <w:right w:val="single" w:sz="8" w:space="0" w:color="000000"/>
            </w:tcBorders>
            <w:vAlign w:val="center"/>
            <w:hideMark/>
          </w:tcPr>
          <w:p w14:paraId="54B7E1F7"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2,47</w:t>
            </w:r>
          </w:p>
        </w:tc>
      </w:tr>
      <w:tr w:rsidR="00A82D92" w:rsidRPr="00A82D92" w14:paraId="175BED27" w14:textId="77777777" w:rsidTr="00A82D92">
        <w:trPr>
          <w:trHeight w:val="315"/>
        </w:trPr>
        <w:tc>
          <w:tcPr>
            <w:tcW w:w="1124" w:type="dxa"/>
            <w:tcBorders>
              <w:top w:val="nil"/>
              <w:left w:val="single" w:sz="8" w:space="0" w:color="auto"/>
              <w:bottom w:val="single" w:sz="8" w:space="0" w:color="auto"/>
              <w:right w:val="single" w:sz="8" w:space="0" w:color="auto"/>
            </w:tcBorders>
            <w:shd w:val="clear" w:color="000000" w:fill="C0C0C0"/>
            <w:vAlign w:val="center"/>
            <w:hideMark/>
          </w:tcPr>
          <w:p w14:paraId="06B5EE49" w14:textId="77777777" w:rsidR="00A82D92" w:rsidRPr="00A82D92" w:rsidRDefault="00A82D92" w:rsidP="00A82D92">
            <w:pPr>
              <w:spacing w:after="0" w:line="240" w:lineRule="auto"/>
              <w:jc w:val="center"/>
              <w:rPr>
                <w:rFonts w:eastAsia="Times New Roman" w:cs="Calibri"/>
                <w:b/>
                <w:bCs/>
                <w:sz w:val="18"/>
                <w:szCs w:val="18"/>
                <w:lang w:eastAsia="pl-PL"/>
              </w:rPr>
            </w:pPr>
            <w:r w:rsidRPr="00A82D92">
              <w:rPr>
                <w:rFonts w:eastAsia="Times New Roman" w:cs="Calibri"/>
                <w:b/>
                <w:bCs/>
                <w:sz w:val="18"/>
                <w:szCs w:val="18"/>
                <w:lang w:eastAsia="pl-PL"/>
              </w:rPr>
              <w:t>754</w:t>
            </w:r>
          </w:p>
        </w:tc>
        <w:tc>
          <w:tcPr>
            <w:tcW w:w="3106" w:type="dxa"/>
            <w:tcBorders>
              <w:top w:val="nil"/>
              <w:left w:val="nil"/>
              <w:bottom w:val="single" w:sz="8" w:space="0" w:color="000000"/>
              <w:right w:val="single" w:sz="8" w:space="0" w:color="000000"/>
            </w:tcBorders>
            <w:shd w:val="clear" w:color="000000" w:fill="C0C0C0"/>
            <w:vAlign w:val="center"/>
            <w:hideMark/>
          </w:tcPr>
          <w:p w14:paraId="0C83179A" w14:textId="77777777" w:rsidR="00A82D92" w:rsidRPr="00A82D92" w:rsidRDefault="00A82D92" w:rsidP="00A82D92">
            <w:pPr>
              <w:spacing w:after="0" w:line="240" w:lineRule="auto"/>
              <w:rPr>
                <w:rFonts w:eastAsia="Times New Roman" w:cs="Calibri"/>
                <w:b/>
                <w:bCs/>
                <w:sz w:val="18"/>
                <w:szCs w:val="18"/>
                <w:lang w:eastAsia="pl-PL"/>
              </w:rPr>
            </w:pPr>
            <w:r w:rsidRPr="00A82D92">
              <w:rPr>
                <w:rFonts w:eastAsia="Times New Roman" w:cs="Calibri"/>
                <w:b/>
                <w:bCs/>
                <w:sz w:val="18"/>
                <w:szCs w:val="18"/>
                <w:lang w:eastAsia="pl-PL"/>
              </w:rPr>
              <w:t>Bezpieczeństwo publiczne i ochrona przeciwpożarowa</w:t>
            </w:r>
          </w:p>
        </w:tc>
        <w:tc>
          <w:tcPr>
            <w:tcW w:w="1856" w:type="dxa"/>
            <w:gridSpan w:val="2"/>
            <w:tcBorders>
              <w:top w:val="nil"/>
              <w:left w:val="nil"/>
              <w:bottom w:val="single" w:sz="8" w:space="0" w:color="000000"/>
              <w:right w:val="single" w:sz="8" w:space="0" w:color="000000"/>
            </w:tcBorders>
            <w:shd w:val="clear" w:color="000000" w:fill="C0C0C0"/>
            <w:vAlign w:val="center"/>
            <w:hideMark/>
          </w:tcPr>
          <w:p w14:paraId="1C2D2173"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1 544 678,87</w:t>
            </w:r>
          </w:p>
        </w:tc>
        <w:tc>
          <w:tcPr>
            <w:tcW w:w="1701" w:type="dxa"/>
            <w:tcBorders>
              <w:top w:val="nil"/>
              <w:left w:val="nil"/>
              <w:bottom w:val="single" w:sz="8" w:space="0" w:color="000000"/>
              <w:right w:val="single" w:sz="8" w:space="0" w:color="000000"/>
            </w:tcBorders>
            <w:shd w:val="clear" w:color="000000" w:fill="C0C0C0"/>
            <w:vAlign w:val="center"/>
            <w:hideMark/>
          </w:tcPr>
          <w:p w14:paraId="0A68FC97"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1 497 884,09</w:t>
            </w:r>
          </w:p>
        </w:tc>
        <w:tc>
          <w:tcPr>
            <w:tcW w:w="1134" w:type="dxa"/>
            <w:tcBorders>
              <w:top w:val="nil"/>
              <w:left w:val="nil"/>
              <w:bottom w:val="single" w:sz="8" w:space="0" w:color="000000"/>
              <w:right w:val="single" w:sz="8" w:space="0" w:color="000000"/>
            </w:tcBorders>
            <w:shd w:val="clear" w:color="000000" w:fill="C0C0C0"/>
            <w:vAlign w:val="center"/>
            <w:hideMark/>
          </w:tcPr>
          <w:p w14:paraId="78AEEF17"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96,97</w:t>
            </w:r>
          </w:p>
        </w:tc>
        <w:tc>
          <w:tcPr>
            <w:tcW w:w="1040" w:type="dxa"/>
            <w:tcBorders>
              <w:top w:val="nil"/>
              <w:left w:val="nil"/>
              <w:bottom w:val="single" w:sz="8" w:space="0" w:color="000000"/>
              <w:right w:val="single" w:sz="8" w:space="0" w:color="000000"/>
            </w:tcBorders>
            <w:shd w:val="clear" w:color="000000" w:fill="C0C0C0"/>
            <w:vAlign w:val="center"/>
            <w:hideMark/>
          </w:tcPr>
          <w:p w14:paraId="6A173512"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4,74</w:t>
            </w:r>
          </w:p>
        </w:tc>
      </w:tr>
      <w:tr w:rsidR="00A82D92" w:rsidRPr="00A82D92" w14:paraId="244F5CC3" w14:textId="77777777" w:rsidTr="00A82D92">
        <w:trPr>
          <w:trHeight w:val="315"/>
        </w:trPr>
        <w:tc>
          <w:tcPr>
            <w:tcW w:w="1124" w:type="dxa"/>
            <w:vMerge w:val="restart"/>
            <w:tcBorders>
              <w:top w:val="nil"/>
              <w:left w:val="single" w:sz="8" w:space="0" w:color="000000"/>
              <w:bottom w:val="nil"/>
              <w:right w:val="single" w:sz="8" w:space="0" w:color="000000"/>
            </w:tcBorders>
            <w:vAlign w:val="center"/>
            <w:hideMark/>
          </w:tcPr>
          <w:p w14:paraId="3CA59D14" w14:textId="77777777" w:rsidR="00A82D92" w:rsidRPr="00A82D92" w:rsidRDefault="00A82D92" w:rsidP="00A82D92">
            <w:pPr>
              <w:spacing w:after="0" w:line="240" w:lineRule="auto"/>
              <w:jc w:val="center"/>
              <w:rPr>
                <w:rFonts w:eastAsia="Times New Roman" w:cs="Calibri"/>
                <w:b/>
                <w:bCs/>
                <w:sz w:val="18"/>
                <w:szCs w:val="18"/>
                <w:lang w:eastAsia="pl-PL"/>
              </w:rPr>
            </w:pPr>
            <w:r w:rsidRPr="00A82D92">
              <w:rPr>
                <w:rFonts w:eastAsia="Times New Roman" w:cs="Calibri"/>
                <w:b/>
                <w:bCs/>
                <w:sz w:val="18"/>
                <w:szCs w:val="18"/>
                <w:lang w:eastAsia="pl-PL"/>
              </w:rPr>
              <w:t>75412</w:t>
            </w:r>
          </w:p>
        </w:tc>
        <w:tc>
          <w:tcPr>
            <w:tcW w:w="3106" w:type="dxa"/>
            <w:tcBorders>
              <w:top w:val="nil"/>
              <w:left w:val="nil"/>
              <w:bottom w:val="single" w:sz="8" w:space="0" w:color="000000"/>
              <w:right w:val="single" w:sz="8" w:space="0" w:color="000000"/>
            </w:tcBorders>
            <w:vAlign w:val="center"/>
            <w:hideMark/>
          </w:tcPr>
          <w:p w14:paraId="3887CCAD" w14:textId="77777777" w:rsidR="00A82D92" w:rsidRPr="00A82D92" w:rsidRDefault="00A82D92" w:rsidP="00A82D92">
            <w:pPr>
              <w:spacing w:after="0" w:line="240" w:lineRule="auto"/>
              <w:rPr>
                <w:rFonts w:eastAsia="Times New Roman" w:cs="Calibri"/>
                <w:b/>
                <w:bCs/>
                <w:sz w:val="18"/>
                <w:szCs w:val="18"/>
                <w:lang w:eastAsia="pl-PL"/>
              </w:rPr>
            </w:pPr>
            <w:r w:rsidRPr="00A82D92">
              <w:rPr>
                <w:rFonts w:eastAsia="Times New Roman" w:cs="Calibri"/>
                <w:b/>
                <w:bCs/>
                <w:sz w:val="18"/>
                <w:szCs w:val="18"/>
                <w:lang w:eastAsia="pl-PL"/>
              </w:rPr>
              <w:t>Ochotnicze straże pożarne</w:t>
            </w:r>
          </w:p>
        </w:tc>
        <w:tc>
          <w:tcPr>
            <w:tcW w:w="1856" w:type="dxa"/>
            <w:gridSpan w:val="2"/>
            <w:tcBorders>
              <w:top w:val="nil"/>
              <w:left w:val="nil"/>
              <w:bottom w:val="single" w:sz="8" w:space="0" w:color="000000"/>
              <w:right w:val="single" w:sz="8" w:space="0" w:color="000000"/>
            </w:tcBorders>
            <w:vAlign w:val="center"/>
            <w:hideMark/>
          </w:tcPr>
          <w:p w14:paraId="4CC3DC78"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1 544 678,87</w:t>
            </w:r>
          </w:p>
        </w:tc>
        <w:tc>
          <w:tcPr>
            <w:tcW w:w="1701" w:type="dxa"/>
            <w:tcBorders>
              <w:top w:val="nil"/>
              <w:left w:val="nil"/>
              <w:bottom w:val="single" w:sz="8" w:space="0" w:color="000000"/>
              <w:right w:val="single" w:sz="8" w:space="0" w:color="000000"/>
            </w:tcBorders>
            <w:vAlign w:val="center"/>
            <w:hideMark/>
          </w:tcPr>
          <w:p w14:paraId="10EDB659"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1 497 884,09</w:t>
            </w:r>
          </w:p>
        </w:tc>
        <w:tc>
          <w:tcPr>
            <w:tcW w:w="1134" w:type="dxa"/>
            <w:tcBorders>
              <w:top w:val="nil"/>
              <w:left w:val="nil"/>
              <w:bottom w:val="single" w:sz="8" w:space="0" w:color="auto"/>
              <w:right w:val="single" w:sz="8" w:space="0" w:color="000000"/>
            </w:tcBorders>
            <w:shd w:val="clear" w:color="000000" w:fill="FFFFFF"/>
            <w:vAlign w:val="center"/>
            <w:hideMark/>
          </w:tcPr>
          <w:p w14:paraId="0A792424"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96,97</w:t>
            </w:r>
          </w:p>
        </w:tc>
        <w:tc>
          <w:tcPr>
            <w:tcW w:w="1040" w:type="dxa"/>
            <w:tcBorders>
              <w:top w:val="nil"/>
              <w:left w:val="nil"/>
              <w:bottom w:val="single" w:sz="8" w:space="0" w:color="000000"/>
              <w:right w:val="single" w:sz="8" w:space="0" w:color="000000"/>
            </w:tcBorders>
            <w:vAlign w:val="center"/>
            <w:hideMark/>
          </w:tcPr>
          <w:p w14:paraId="646C2835"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4,74</w:t>
            </w:r>
          </w:p>
        </w:tc>
      </w:tr>
      <w:tr w:rsidR="00A82D92" w:rsidRPr="00A82D92" w14:paraId="0948D9A9" w14:textId="77777777" w:rsidTr="00A82D92">
        <w:trPr>
          <w:trHeight w:val="315"/>
        </w:trPr>
        <w:tc>
          <w:tcPr>
            <w:tcW w:w="1124" w:type="dxa"/>
            <w:vMerge/>
            <w:tcBorders>
              <w:top w:val="nil"/>
              <w:left w:val="single" w:sz="8" w:space="0" w:color="000000"/>
              <w:bottom w:val="nil"/>
              <w:right w:val="single" w:sz="8" w:space="0" w:color="000000"/>
            </w:tcBorders>
            <w:vAlign w:val="center"/>
            <w:hideMark/>
          </w:tcPr>
          <w:p w14:paraId="13A660B6"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000000"/>
            </w:tcBorders>
            <w:vAlign w:val="center"/>
            <w:hideMark/>
          </w:tcPr>
          <w:p w14:paraId="70D8DE9C"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Wydatki majątkowe:</w:t>
            </w:r>
          </w:p>
        </w:tc>
        <w:tc>
          <w:tcPr>
            <w:tcW w:w="1856" w:type="dxa"/>
            <w:gridSpan w:val="2"/>
            <w:tcBorders>
              <w:top w:val="nil"/>
              <w:left w:val="nil"/>
              <w:bottom w:val="single" w:sz="8" w:space="0" w:color="000000"/>
              <w:right w:val="single" w:sz="8" w:space="0" w:color="000000"/>
            </w:tcBorders>
            <w:vAlign w:val="center"/>
            <w:hideMark/>
          </w:tcPr>
          <w:p w14:paraId="4AE1053A"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1 544 678,87</w:t>
            </w:r>
          </w:p>
        </w:tc>
        <w:tc>
          <w:tcPr>
            <w:tcW w:w="1701" w:type="dxa"/>
            <w:tcBorders>
              <w:top w:val="nil"/>
              <w:left w:val="nil"/>
              <w:bottom w:val="single" w:sz="8" w:space="0" w:color="000000"/>
              <w:right w:val="single" w:sz="8" w:space="0" w:color="000000"/>
            </w:tcBorders>
            <w:vAlign w:val="center"/>
            <w:hideMark/>
          </w:tcPr>
          <w:p w14:paraId="359253F8"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1 497 884,09</w:t>
            </w:r>
          </w:p>
        </w:tc>
        <w:tc>
          <w:tcPr>
            <w:tcW w:w="1134" w:type="dxa"/>
            <w:tcBorders>
              <w:top w:val="nil"/>
              <w:left w:val="nil"/>
              <w:bottom w:val="single" w:sz="8" w:space="0" w:color="auto"/>
              <w:right w:val="single" w:sz="8" w:space="0" w:color="000000"/>
            </w:tcBorders>
            <w:shd w:val="clear" w:color="000000" w:fill="FFFFFF"/>
            <w:vAlign w:val="center"/>
            <w:hideMark/>
          </w:tcPr>
          <w:p w14:paraId="49AC1906"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96,97</w:t>
            </w:r>
          </w:p>
        </w:tc>
        <w:tc>
          <w:tcPr>
            <w:tcW w:w="1040" w:type="dxa"/>
            <w:tcBorders>
              <w:top w:val="nil"/>
              <w:left w:val="nil"/>
              <w:bottom w:val="single" w:sz="8" w:space="0" w:color="000000"/>
              <w:right w:val="single" w:sz="8" w:space="0" w:color="000000"/>
            </w:tcBorders>
            <w:vAlign w:val="center"/>
            <w:hideMark/>
          </w:tcPr>
          <w:p w14:paraId="6A48E367"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4,74</w:t>
            </w:r>
          </w:p>
        </w:tc>
      </w:tr>
      <w:tr w:rsidR="00A82D92" w:rsidRPr="00A82D92" w14:paraId="28FE4DC1" w14:textId="77777777" w:rsidTr="00A82D92">
        <w:trPr>
          <w:trHeight w:val="315"/>
        </w:trPr>
        <w:tc>
          <w:tcPr>
            <w:tcW w:w="1124" w:type="dxa"/>
            <w:vMerge/>
            <w:tcBorders>
              <w:top w:val="nil"/>
              <w:left w:val="single" w:sz="8" w:space="0" w:color="000000"/>
              <w:bottom w:val="nil"/>
              <w:right w:val="single" w:sz="8" w:space="0" w:color="000000"/>
            </w:tcBorders>
            <w:vAlign w:val="center"/>
            <w:hideMark/>
          </w:tcPr>
          <w:p w14:paraId="4AD2E9CE"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000000"/>
            </w:tcBorders>
            <w:vAlign w:val="center"/>
            <w:hideMark/>
          </w:tcPr>
          <w:p w14:paraId="186073A2"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1) Inwestycje i zakupy inwestycyjne w tym:</w:t>
            </w:r>
          </w:p>
        </w:tc>
        <w:tc>
          <w:tcPr>
            <w:tcW w:w="1856" w:type="dxa"/>
            <w:gridSpan w:val="2"/>
            <w:tcBorders>
              <w:top w:val="nil"/>
              <w:left w:val="nil"/>
              <w:bottom w:val="single" w:sz="8" w:space="0" w:color="000000"/>
              <w:right w:val="single" w:sz="8" w:space="0" w:color="000000"/>
            </w:tcBorders>
            <w:vAlign w:val="center"/>
            <w:hideMark/>
          </w:tcPr>
          <w:p w14:paraId="4740C1A0"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1 448 678,87</w:t>
            </w:r>
          </w:p>
        </w:tc>
        <w:tc>
          <w:tcPr>
            <w:tcW w:w="1701" w:type="dxa"/>
            <w:tcBorders>
              <w:top w:val="nil"/>
              <w:left w:val="nil"/>
              <w:bottom w:val="single" w:sz="8" w:space="0" w:color="000000"/>
              <w:right w:val="single" w:sz="8" w:space="0" w:color="000000"/>
            </w:tcBorders>
            <w:vAlign w:val="center"/>
            <w:hideMark/>
          </w:tcPr>
          <w:p w14:paraId="1A5104AC"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1 401 884,09</w:t>
            </w:r>
          </w:p>
        </w:tc>
        <w:tc>
          <w:tcPr>
            <w:tcW w:w="1134" w:type="dxa"/>
            <w:tcBorders>
              <w:top w:val="nil"/>
              <w:left w:val="nil"/>
              <w:bottom w:val="single" w:sz="8" w:space="0" w:color="auto"/>
              <w:right w:val="single" w:sz="8" w:space="0" w:color="000000"/>
            </w:tcBorders>
            <w:shd w:val="clear" w:color="000000" w:fill="FFFFFF"/>
            <w:vAlign w:val="center"/>
            <w:hideMark/>
          </w:tcPr>
          <w:p w14:paraId="312D0364"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96,77</w:t>
            </w:r>
          </w:p>
        </w:tc>
        <w:tc>
          <w:tcPr>
            <w:tcW w:w="1040" w:type="dxa"/>
            <w:tcBorders>
              <w:top w:val="nil"/>
              <w:left w:val="nil"/>
              <w:bottom w:val="single" w:sz="8" w:space="0" w:color="000000"/>
              <w:right w:val="single" w:sz="8" w:space="0" w:color="000000"/>
            </w:tcBorders>
            <w:vAlign w:val="center"/>
            <w:hideMark/>
          </w:tcPr>
          <w:p w14:paraId="26E7E30E"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4,44</w:t>
            </w:r>
          </w:p>
        </w:tc>
      </w:tr>
      <w:tr w:rsidR="00A82D92" w:rsidRPr="00A82D92" w14:paraId="543F6FCD" w14:textId="77777777" w:rsidTr="00A82D92">
        <w:trPr>
          <w:trHeight w:val="315"/>
        </w:trPr>
        <w:tc>
          <w:tcPr>
            <w:tcW w:w="1124" w:type="dxa"/>
            <w:vMerge/>
            <w:tcBorders>
              <w:top w:val="nil"/>
              <w:left w:val="single" w:sz="8" w:space="0" w:color="000000"/>
              <w:bottom w:val="nil"/>
              <w:right w:val="single" w:sz="8" w:space="0" w:color="000000"/>
            </w:tcBorders>
            <w:vAlign w:val="center"/>
            <w:hideMark/>
          </w:tcPr>
          <w:p w14:paraId="3EF9AB65"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auto"/>
              <w:right w:val="single" w:sz="8" w:space="0" w:color="000000"/>
            </w:tcBorders>
            <w:vAlign w:val="center"/>
            <w:hideMark/>
          </w:tcPr>
          <w:p w14:paraId="0B312A12"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Wydatki inwestycyjne realizowane w budynku OSP Damice</w:t>
            </w:r>
          </w:p>
        </w:tc>
        <w:tc>
          <w:tcPr>
            <w:tcW w:w="1856" w:type="dxa"/>
            <w:gridSpan w:val="2"/>
            <w:tcBorders>
              <w:top w:val="nil"/>
              <w:left w:val="nil"/>
              <w:bottom w:val="nil"/>
              <w:right w:val="single" w:sz="8" w:space="0" w:color="000000"/>
            </w:tcBorders>
            <w:vAlign w:val="center"/>
            <w:hideMark/>
          </w:tcPr>
          <w:p w14:paraId="7827A8FC"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5 170,00</w:t>
            </w:r>
          </w:p>
        </w:tc>
        <w:tc>
          <w:tcPr>
            <w:tcW w:w="1701" w:type="dxa"/>
            <w:tcBorders>
              <w:top w:val="nil"/>
              <w:left w:val="nil"/>
              <w:bottom w:val="single" w:sz="8" w:space="0" w:color="auto"/>
              <w:right w:val="single" w:sz="8" w:space="0" w:color="000000"/>
            </w:tcBorders>
            <w:vAlign w:val="center"/>
            <w:hideMark/>
          </w:tcPr>
          <w:p w14:paraId="248AD172"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5 169,00</w:t>
            </w:r>
          </w:p>
        </w:tc>
        <w:tc>
          <w:tcPr>
            <w:tcW w:w="1134" w:type="dxa"/>
            <w:tcBorders>
              <w:top w:val="nil"/>
              <w:left w:val="nil"/>
              <w:bottom w:val="single" w:sz="8" w:space="0" w:color="auto"/>
              <w:right w:val="single" w:sz="8" w:space="0" w:color="000000"/>
            </w:tcBorders>
            <w:shd w:val="clear" w:color="000000" w:fill="FFFFFF"/>
            <w:vAlign w:val="center"/>
            <w:hideMark/>
          </w:tcPr>
          <w:p w14:paraId="7C91CCAA"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99,98</w:t>
            </w:r>
          </w:p>
        </w:tc>
        <w:tc>
          <w:tcPr>
            <w:tcW w:w="1040" w:type="dxa"/>
            <w:tcBorders>
              <w:top w:val="nil"/>
              <w:left w:val="nil"/>
              <w:bottom w:val="single" w:sz="8" w:space="0" w:color="000000"/>
              <w:right w:val="single" w:sz="8" w:space="0" w:color="000000"/>
            </w:tcBorders>
            <w:vAlign w:val="center"/>
            <w:hideMark/>
          </w:tcPr>
          <w:p w14:paraId="00659630"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0,02</w:t>
            </w:r>
          </w:p>
        </w:tc>
      </w:tr>
      <w:tr w:rsidR="00A82D92" w:rsidRPr="00A82D92" w14:paraId="7CE3DD68" w14:textId="77777777" w:rsidTr="00A82D92">
        <w:trPr>
          <w:trHeight w:val="345"/>
        </w:trPr>
        <w:tc>
          <w:tcPr>
            <w:tcW w:w="1124" w:type="dxa"/>
            <w:vMerge/>
            <w:tcBorders>
              <w:top w:val="nil"/>
              <w:left w:val="single" w:sz="8" w:space="0" w:color="000000"/>
              <w:bottom w:val="nil"/>
              <w:right w:val="single" w:sz="8" w:space="0" w:color="000000"/>
            </w:tcBorders>
            <w:vAlign w:val="center"/>
            <w:hideMark/>
          </w:tcPr>
          <w:p w14:paraId="20B0E670"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000000"/>
            </w:tcBorders>
            <w:vAlign w:val="center"/>
            <w:hideMark/>
          </w:tcPr>
          <w:p w14:paraId="3D852C2E"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Wydatki inwestycyjne realizowane w budynku OSP w Grzegorzowicach Wielkich</w:t>
            </w:r>
          </w:p>
        </w:tc>
        <w:tc>
          <w:tcPr>
            <w:tcW w:w="1856" w:type="dxa"/>
            <w:gridSpan w:val="2"/>
            <w:tcBorders>
              <w:top w:val="single" w:sz="8" w:space="0" w:color="auto"/>
              <w:left w:val="nil"/>
              <w:bottom w:val="single" w:sz="8" w:space="0" w:color="000000"/>
              <w:right w:val="single" w:sz="8" w:space="0" w:color="000000"/>
            </w:tcBorders>
            <w:vAlign w:val="center"/>
            <w:hideMark/>
          </w:tcPr>
          <w:p w14:paraId="38FCC437"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88 573,78</w:t>
            </w:r>
          </w:p>
        </w:tc>
        <w:tc>
          <w:tcPr>
            <w:tcW w:w="1701" w:type="dxa"/>
            <w:tcBorders>
              <w:top w:val="nil"/>
              <w:left w:val="nil"/>
              <w:bottom w:val="single" w:sz="8" w:space="0" w:color="000000"/>
              <w:right w:val="single" w:sz="8" w:space="0" w:color="000000"/>
            </w:tcBorders>
            <w:vAlign w:val="center"/>
            <w:hideMark/>
          </w:tcPr>
          <w:p w14:paraId="54005436"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88 572,18</w:t>
            </w:r>
          </w:p>
        </w:tc>
        <w:tc>
          <w:tcPr>
            <w:tcW w:w="1134" w:type="dxa"/>
            <w:tcBorders>
              <w:top w:val="nil"/>
              <w:left w:val="nil"/>
              <w:bottom w:val="single" w:sz="8" w:space="0" w:color="auto"/>
              <w:right w:val="single" w:sz="8" w:space="0" w:color="000000"/>
            </w:tcBorders>
            <w:shd w:val="clear" w:color="000000" w:fill="FFFFFF"/>
            <w:vAlign w:val="center"/>
            <w:hideMark/>
          </w:tcPr>
          <w:p w14:paraId="2BAB7A7A"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100,00</w:t>
            </w:r>
          </w:p>
        </w:tc>
        <w:tc>
          <w:tcPr>
            <w:tcW w:w="1040" w:type="dxa"/>
            <w:tcBorders>
              <w:top w:val="nil"/>
              <w:left w:val="nil"/>
              <w:bottom w:val="single" w:sz="8" w:space="0" w:color="000000"/>
              <w:right w:val="single" w:sz="8" w:space="0" w:color="000000"/>
            </w:tcBorders>
            <w:vAlign w:val="center"/>
            <w:hideMark/>
          </w:tcPr>
          <w:p w14:paraId="6C867282"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0,28</w:t>
            </w:r>
          </w:p>
        </w:tc>
      </w:tr>
      <w:tr w:rsidR="00A82D92" w:rsidRPr="00A82D92" w14:paraId="2A47EDA4" w14:textId="77777777" w:rsidTr="00A82D92">
        <w:trPr>
          <w:trHeight w:val="585"/>
        </w:trPr>
        <w:tc>
          <w:tcPr>
            <w:tcW w:w="1124" w:type="dxa"/>
            <w:vMerge/>
            <w:tcBorders>
              <w:top w:val="nil"/>
              <w:left w:val="single" w:sz="8" w:space="0" w:color="000000"/>
              <w:bottom w:val="nil"/>
              <w:right w:val="single" w:sz="8" w:space="0" w:color="000000"/>
            </w:tcBorders>
            <w:vAlign w:val="center"/>
            <w:hideMark/>
          </w:tcPr>
          <w:p w14:paraId="4CB1EC78"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000000"/>
            </w:tcBorders>
            <w:vAlign w:val="center"/>
            <w:hideMark/>
          </w:tcPr>
          <w:p w14:paraId="60C9A403"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Wydatki inwestycyjne prowadzone w budynku remizy OSP Władysław</w:t>
            </w:r>
            <w:r w:rsidRPr="00A82D92">
              <w:rPr>
                <w:rFonts w:eastAsia="Times New Roman" w:cs="Calibri"/>
                <w:b/>
                <w:bCs/>
                <w:sz w:val="18"/>
                <w:szCs w:val="18"/>
                <w:lang w:eastAsia="pl-PL"/>
              </w:rPr>
              <w:t xml:space="preserve"> </w:t>
            </w:r>
            <w:r w:rsidRPr="00A82D92">
              <w:rPr>
                <w:rFonts w:eastAsia="Times New Roman" w:cs="Calibri"/>
                <w:b/>
                <w:bCs/>
                <w:i/>
                <w:iCs/>
                <w:sz w:val="18"/>
                <w:szCs w:val="18"/>
                <w:lang w:eastAsia="pl-PL"/>
              </w:rPr>
              <w:t>(w tym środki funduszu sołeckiego miejscowości Władysław w kwocie 16.980,00 zł)</w:t>
            </w:r>
          </w:p>
        </w:tc>
        <w:tc>
          <w:tcPr>
            <w:tcW w:w="1856" w:type="dxa"/>
            <w:gridSpan w:val="2"/>
            <w:tcBorders>
              <w:top w:val="nil"/>
              <w:left w:val="nil"/>
              <w:bottom w:val="single" w:sz="8" w:space="0" w:color="000000"/>
              <w:right w:val="single" w:sz="8" w:space="0" w:color="000000"/>
            </w:tcBorders>
            <w:vAlign w:val="center"/>
            <w:hideMark/>
          </w:tcPr>
          <w:p w14:paraId="32A600ED"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19 515,00</w:t>
            </w:r>
          </w:p>
        </w:tc>
        <w:tc>
          <w:tcPr>
            <w:tcW w:w="1701" w:type="dxa"/>
            <w:tcBorders>
              <w:top w:val="nil"/>
              <w:left w:val="nil"/>
              <w:bottom w:val="single" w:sz="8" w:space="0" w:color="000000"/>
              <w:right w:val="single" w:sz="8" w:space="0" w:color="000000"/>
            </w:tcBorders>
            <w:vAlign w:val="center"/>
            <w:hideMark/>
          </w:tcPr>
          <w:p w14:paraId="257E44EA"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19 513,76</w:t>
            </w:r>
          </w:p>
        </w:tc>
        <w:tc>
          <w:tcPr>
            <w:tcW w:w="1134" w:type="dxa"/>
            <w:tcBorders>
              <w:top w:val="nil"/>
              <w:left w:val="nil"/>
              <w:bottom w:val="single" w:sz="8" w:space="0" w:color="auto"/>
              <w:right w:val="single" w:sz="8" w:space="0" w:color="000000"/>
            </w:tcBorders>
            <w:shd w:val="clear" w:color="000000" w:fill="FFFFFF"/>
            <w:vAlign w:val="center"/>
            <w:hideMark/>
          </w:tcPr>
          <w:p w14:paraId="78267D0D"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99,99</w:t>
            </w:r>
          </w:p>
        </w:tc>
        <w:tc>
          <w:tcPr>
            <w:tcW w:w="1040" w:type="dxa"/>
            <w:tcBorders>
              <w:top w:val="nil"/>
              <w:left w:val="nil"/>
              <w:bottom w:val="single" w:sz="8" w:space="0" w:color="000000"/>
              <w:right w:val="single" w:sz="8" w:space="0" w:color="000000"/>
            </w:tcBorders>
            <w:vAlign w:val="center"/>
            <w:hideMark/>
          </w:tcPr>
          <w:p w14:paraId="779856D4"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0,06</w:t>
            </w:r>
          </w:p>
        </w:tc>
      </w:tr>
      <w:tr w:rsidR="00A82D92" w:rsidRPr="00A82D92" w14:paraId="284BCF2C" w14:textId="77777777" w:rsidTr="00A82D92">
        <w:trPr>
          <w:trHeight w:val="570"/>
        </w:trPr>
        <w:tc>
          <w:tcPr>
            <w:tcW w:w="1124" w:type="dxa"/>
            <w:vMerge/>
            <w:tcBorders>
              <w:top w:val="nil"/>
              <w:left w:val="single" w:sz="8" w:space="0" w:color="000000"/>
              <w:bottom w:val="nil"/>
              <w:right w:val="single" w:sz="8" w:space="0" w:color="000000"/>
            </w:tcBorders>
            <w:vAlign w:val="center"/>
            <w:hideMark/>
          </w:tcPr>
          <w:p w14:paraId="24747257"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000000"/>
            </w:tcBorders>
            <w:vAlign w:val="center"/>
            <w:hideMark/>
          </w:tcPr>
          <w:p w14:paraId="22532B34"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Wydatki inwestycyjne realizowane w budynku OSP w Żerkowicach</w:t>
            </w:r>
            <w:r w:rsidRPr="00A82D92">
              <w:rPr>
                <w:rFonts w:eastAsia="Times New Roman" w:cs="Calibri"/>
                <w:b/>
                <w:bCs/>
                <w:i/>
                <w:iCs/>
                <w:sz w:val="18"/>
                <w:szCs w:val="18"/>
                <w:lang w:eastAsia="pl-PL"/>
              </w:rPr>
              <w:t xml:space="preserve"> (w tym środki funduszu sołeckiego miejscowości Żerkowice w kwocie 16.939,87 zł)</w:t>
            </w:r>
          </w:p>
        </w:tc>
        <w:tc>
          <w:tcPr>
            <w:tcW w:w="1856" w:type="dxa"/>
            <w:gridSpan w:val="2"/>
            <w:tcBorders>
              <w:top w:val="nil"/>
              <w:left w:val="nil"/>
              <w:bottom w:val="single" w:sz="8" w:space="0" w:color="000000"/>
              <w:right w:val="single" w:sz="8" w:space="0" w:color="000000"/>
            </w:tcBorders>
            <w:vAlign w:val="center"/>
            <w:hideMark/>
          </w:tcPr>
          <w:p w14:paraId="6BAD3B2F"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61 995,87</w:t>
            </w:r>
          </w:p>
        </w:tc>
        <w:tc>
          <w:tcPr>
            <w:tcW w:w="1701" w:type="dxa"/>
            <w:tcBorders>
              <w:top w:val="nil"/>
              <w:left w:val="nil"/>
              <w:bottom w:val="single" w:sz="8" w:space="0" w:color="000000"/>
              <w:right w:val="single" w:sz="8" w:space="0" w:color="000000"/>
            </w:tcBorders>
            <w:vAlign w:val="center"/>
            <w:hideMark/>
          </w:tcPr>
          <w:p w14:paraId="6FC47D59"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61 994,82</w:t>
            </w:r>
          </w:p>
        </w:tc>
        <w:tc>
          <w:tcPr>
            <w:tcW w:w="1134" w:type="dxa"/>
            <w:tcBorders>
              <w:top w:val="nil"/>
              <w:left w:val="nil"/>
              <w:bottom w:val="single" w:sz="8" w:space="0" w:color="auto"/>
              <w:right w:val="single" w:sz="8" w:space="0" w:color="000000"/>
            </w:tcBorders>
            <w:shd w:val="clear" w:color="000000" w:fill="FFFFFF"/>
            <w:vAlign w:val="center"/>
            <w:hideMark/>
          </w:tcPr>
          <w:p w14:paraId="6009A229"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100,00</w:t>
            </w:r>
          </w:p>
        </w:tc>
        <w:tc>
          <w:tcPr>
            <w:tcW w:w="1040" w:type="dxa"/>
            <w:tcBorders>
              <w:top w:val="nil"/>
              <w:left w:val="nil"/>
              <w:bottom w:val="single" w:sz="8" w:space="0" w:color="000000"/>
              <w:right w:val="single" w:sz="8" w:space="0" w:color="000000"/>
            </w:tcBorders>
            <w:vAlign w:val="center"/>
            <w:hideMark/>
          </w:tcPr>
          <w:p w14:paraId="6C9EEF36"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0,20</w:t>
            </w:r>
          </w:p>
        </w:tc>
      </w:tr>
      <w:tr w:rsidR="00A82D92" w:rsidRPr="00A82D92" w14:paraId="4F03E0B5" w14:textId="77777777" w:rsidTr="00A82D92">
        <w:trPr>
          <w:trHeight w:val="600"/>
        </w:trPr>
        <w:tc>
          <w:tcPr>
            <w:tcW w:w="1124" w:type="dxa"/>
            <w:vMerge/>
            <w:tcBorders>
              <w:top w:val="nil"/>
              <w:left w:val="single" w:sz="8" w:space="0" w:color="000000"/>
              <w:bottom w:val="nil"/>
              <w:right w:val="single" w:sz="8" w:space="0" w:color="000000"/>
            </w:tcBorders>
            <w:vAlign w:val="center"/>
            <w:hideMark/>
          </w:tcPr>
          <w:p w14:paraId="7F579BD4"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000000"/>
            </w:tcBorders>
            <w:vAlign w:val="center"/>
            <w:hideMark/>
          </w:tcPr>
          <w:p w14:paraId="5F0213D7"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 xml:space="preserve">Modernizacja budynku remizy OSP Grzegorzowice Wielkie </w:t>
            </w:r>
            <w:r w:rsidRPr="00A82D92">
              <w:rPr>
                <w:rFonts w:eastAsia="Times New Roman" w:cs="Calibri"/>
                <w:b/>
                <w:bCs/>
                <w:i/>
                <w:iCs/>
                <w:sz w:val="18"/>
                <w:szCs w:val="18"/>
                <w:lang w:eastAsia="pl-PL"/>
              </w:rPr>
              <w:t>(w tym środki funduszu sołeckiego miejscowości Grzegorzowice Wielkie w kwocie 22.689,22 zł)</w:t>
            </w:r>
          </w:p>
        </w:tc>
        <w:tc>
          <w:tcPr>
            <w:tcW w:w="1856" w:type="dxa"/>
            <w:gridSpan w:val="2"/>
            <w:tcBorders>
              <w:top w:val="nil"/>
              <w:left w:val="nil"/>
              <w:bottom w:val="single" w:sz="8" w:space="0" w:color="000000"/>
              <w:right w:val="single" w:sz="8" w:space="0" w:color="000000"/>
            </w:tcBorders>
            <w:vAlign w:val="center"/>
            <w:hideMark/>
          </w:tcPr>
          <w:p w14:paraId="6DC01ACF"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22 689,22</w:t>
            </w:r>
          </w:p>
        </w:tc>
        <w:tc>
          <w:tcPr>
            <w:tcW w:w="1701" w:type="dxa"/>
            <w:tcBorders>
              <w:top w:val="nil"/>
              <w:left w:val="nil"/>
              <w:bottom w:val="single" w:sz="8" w:space="0" w:color="000000"/>
              <w:right w:val="single" w:sz="8" w:space="0" w:color="000000"/>
            </w:tcBorders>
            <w:vAlign w:val="center"/>
            <w:hideMark/>
          </w:tcPr>
          <w:p w14:paraId="7DD17321"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22 689,22</w:t>
            </w:r>
          </w:p>
        </w:tc>
        <w:tc>
          <w:tcPr>
            <w:tcW w:w="1134" w:type="dxa"/>
            <w:tcBorders>
              <w:top w:val="nil"/>
              <w:left w:val="nil"/>
              <w:bottom w:val="single" w:sz="8" w:space="0" w:color="auto"/>
              <w:right w:val="single" w:sz="8" w:space="0" w:color="000000"/>
            </w:tcBorders>
            <w:shd w:val="clear" w:color="000000" w:fill="FFFFFF"/>
            <w:vAlign w:val="center"/>
            <w:hideMark/>
          </w:tcPr>
          <w:p w14:paraId="673AA39C"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100,00</w:t>
            </w:r>
          </w:p>
        </w:tc>
        <w:tc>
          <w:tcPr>
            <w:tcW w:w="1040" w:type="dxa"/>
            <w:tcBorders>
              <w:top w:val="nil"/>
              <w:left w:val="nil"/>
              <w:bottom w:val="single" w:sz="8" w:space="0" w:color="000000"/>
              <w:right w:val="single" w:sz="8" w:space="0" w:color="000000"/>
            </w:tcBorders>
            <w:vAlign w:val="center"/>
            <w:hideMark/>
          </w:tcPr>
          <w:p w14:paraId="4FA383CB"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0,07</w:t>
            </w:r>
          </w:p>
        </w:tc>
      </w:tr>
      <w:tr w:rsidR="00A82D92" w:rsidRPr="00A82D92" w14:paraId="694470B9" w14:textId="77777777" w:rsidTr="00A82D92">
        <w:trPr>
          <w:trHeight w:val="495"/>
        </w:trPr>
        <w:tc>
          <w:tcPr>
            <w:tcW w:w="1124" w:type="dxa"/>
            <w:vMerge/>
            <w:tcBorders>
              <w:top w:val="nil"/>
              <w:left w:val="single" w:sz="8" w:space="0" w:color="000000"/>
              <w:bottom w:val="nil"/>
              <w:right w:val="single" w:sz="8" w:space="0" w:color="000000"/>
            </w:tcBorders>
            <w:vAlign w:val="center"/>
            <w:hideMark/>
          </w:tcPr>
          <w:p w14:paraId="62D0510D"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000000"/>
            </w:tcBorders>
            <w:vAlign w:val="center"/>
            <w:hideMark/>
          </w:tcPr>
          <w:p w14:paraId="6CC23CA2"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 xml:space="preserve">Zagospodarowanie działki przy budynku OSP Zalesie </w:t>
            </w:r>
            <w:r w:rsidRPr="00A82D92">
              <w:rPr>
                <w:rFonts w:eastAsia="Times New Roman" w:cs="Calibri"/>
                <w:b/>
                <w:bCs/>
                <w:i/>
                <w:iCs/>
                <w:sz w:val="18"/>
                <w:szCs w:val="18"/>
                <w:lang w:eastAsia="pl-PL"/>
              </w:rPr>
              <w:t>(w tym środki funduszu sołeckiego miejscowości Zalesie w  kwocie 26.232,00 zł)</w:t>
            </w:r>
          </w:p>
        </w:tc>
        <w:tc>
          <w:tcPr>
            <w:tcW w:w="1856" w:type="dxa"/>
            <w:gridSpan w:val="2"/>
            <w:tcBorders>
              <w:top w:val="nil"/>
              <w:left w:val="nil"/>
              <w:bottom w:val="single" w:sz="8" w:space="0" w:color="000000"/>
              <w:right w:val="single" w:sz="8" w:space="0" w:color="000000"/>
            </w:tcBorders>
            <w:vAlign w:val="center"/>
            <w:hideMark/>
          </w:tcPr>
          <w:p w14:paraId="729CF5AE"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43 095,00</w:t>
            </w:r>
          </w:p>
        </w:tc>
        <w:tc>
          <w:tcPr>
            <w:tcW w:w="1701" w:type="dxa"/>
            <w:tcBorders>
              <w:top w:val="nil"/>
              <w:left w:val="nil"/>
              <w:bottom w:val="single" w:sz="8" w:space="0" w:color="000000"/>
              <w:right w:val="single" w:sz="8" w:space="0" w:color="000000"/>
            </w:tcBorders>
            <w:vAlign w:val="center"/>
            <w:hideMark/>
          </w:tcPr>
          <w:p w14:paraId="0A8A0488"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43 094,86</w:t>
            </w:r>
          </w:p>
        </w:tc>
        <w:tc>
          <w:tcPr>
            <w:tcW w:w="1134" w:type="dxa"/>
            <w:tcBorders>
              <w:top w:val="nil"/>
              <w:left w:val="nil"/>
              <w:bottom w:val="single" w:sz="8" w:space="0" w:color="auto"/>
              <w:right w:val="single" w:sz="8" w:space="0" w:color="000000"/>
            </w:tcBorders>
            <w:shd w:val="clear" w:color="000000" w:fill="FFFFFF"/>
            <w:vAlign w:val="center"/>
            <w:hideMark/>
          </w:tcPr>
          <w:p w14:paraId="6BDC93AB"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100,00</w:t>
            </w:r>
          </w:p>
        </w:tc>
        <w:tc>
          <w:tcPr>
            <w:tcW w:w="1040" w:type="dxa"/>
            <w:tcBorders>
              <w:top w:val="nil"/>
              <w:left w:val="nil"/>
              <w:bottom w:val="single" w:sz="8" w:space="0" w:color="000000"/>
              <w:right w:val="single" w:sz="8" w:space="0" w:color="000000"/>
            </w:tcBorders>
            <w:vAlign w:val="center"/>
            <w:hideMark/>
          </w:tcPr>
          <w:p w14:paraId="081A0527"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0,14</w:t>
            </w:r>
          </w:p>
        </w:tc>
      </w:tr>
      <w:tr w:rsidR="00A82D92" w:rsidRPr="00A82D92" w14:paraId="61A7A85B" w14:textId="77777777" w:rsidTr="00A82D92">
        <w:trPr>
          <w:trHeight w:val="315"/>
        </w:trPr>
        <w:tc>
          <w:tcPr>
            <w:tcW w:w="1124" w:type="dxa"/>
            <w:vMerge/>
            <w:tcBorders>
              <w:top w:val="nil"/>
              <w:left w:val="single" w:sz="8" w:space="0" w:color="000000"/>
              <w:bottom w:val="nil"/>
              <w:right w:val="single" w:sz="8" w:space="0" w:color="000000"/>
            </w:tcBorders>
            <w:vAlign w:val="center"/>
            <w:hideMark/>
          </w:tcPr>
          <w:p w14:paraId="01A554F5"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000000"/>
            </w:tcBorders>
            <w:vAlign w:val="center"/>
            <w:hideMark/>
          </w:tcPr>
          <w:p w14:paraId="3EB8F61F"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Wydatki inwestycyjne realizowane w budynku remizy OSP w Biskupicach</w:t>
            </w:r>
          </w:p>
        </w:tc>
        <w:tc>
          <w:tcPr>
            <w:tcW w:w="1856" w:type="dxa"/>
            <w:gridSpan w:val="2"/>
            <w:tcBorders>
              <w:top w:val="nil"/>
              <w:left w:val="nil"/>
              <w:bottom w:val="single" w:sz="8" w:space="0" w:color="000000"/>
              <w:right w:val="single" w:sz="8" w:space="0" w:color="000000"/>
            </w:tcBorders>
            <w:vAlign w:val="center"/>
            <w:hideMark/>
          </w:tcPr>
          <w:p w14:paraId="58C6E92A"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19 990,00</w:t>
            </w:r>
          </w:p>
        </w:tc>
        <w:tc>
          <w:tcPr>
            <w:tcW w:w="1701" w:type="dxa"/>
            <w:tcBorders>
              <w:top w:val="nil"/>
              <w:left w:val="nil"/>
              <w:bottom w:val="single" w:sz="8" w:space="0" w:color="000000"/>
              <w:right w:val="single" w:sz="8" w:space="0" w:color="000000"/>
            </w:tcBorders>
            <w:vAlign w:val="center"/>
            <w:hideMark/>
          </w:tcPr>
          <w:p w14:paraId="61EBD6C2"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19 987,50</w:t>
            </w:r>
          </w:p>
        </w:tc>
        <w:tc>
          <w:tcPr>
            <w:tcW w:w="1134" w:type="dxa"/>
            <w:tcBorders>
              <w:top w:val="nil"/>
              <w:left w:val="nil"/>
              <w:bottom w:val="single" w:sz="8" w:space="0" w:color="auto"/>
              <w:right w:val="single" w:sz="8" w:space="0" w:color="000000"/>
            </w:tcBorders>
            <w:shd w:val="clear" w:color="000000" w:fill="FFFFFF"/>
            <w:vAlign w:val="center"/>
            <w:hideMark/>
          </w:tcPr>
          <w:p w14:paraId="2F9ABCE6"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99,99</w:t>
            </w:r>
          </w:p>
        </w:tc>
        <w:tc>
          <w:tcPr>
            <w:tcW w:w="1040" w:type="dxa"/>
            <w:tcBorders>
              <w:top w:val="nil"/>
              <w:left w:val="nil"/>
              <w:bottom w:val="single" w:sz="8" w:space="0" w:color="000000"/>
              <w:right w:val="single" w:sz="8" w:space="0" w:color="000000"/>
            </w:tcBorders>
            <w:vAlign w:val="center"/>
            <w:hideMark/>
          </w:tcPr>
          <w:p w14:paraId="5E4D9706"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0,06</w:t>
            </w:r>
          </w:p>
        </w:tc>
      </w:tr>
      <w:tr w:rsidR="00A82D92" w:rsidRPr="00A82D92" w14:paraId="791A5747" w14:textId="77777777" w:rsidTr="00A82D92">
        <w:trPr>
          <w:trHeight w:val="375"/>
        </w:trPr>
        <w:tc>
          <w:tcPr>
            <w:tcW w:w="1124" w:type="dxa"/>
            <w:vMerge/>
            <w:tcBorders>
              <w:top w:val="nil"/>
              <w:left w:val="single" w:sz="8" w:space="0" w:color="000000"/>
              <w:bottom w:val="nil"/>
              <w:right w:val="single" w:sz="8" w:space="0" w:color="000000"/>
            </w:tcBorders>
            <w:vAlign w:val="center"/>
            <w:hideMark/>
          </w:tcPr>
          <w:p w14:paraId="77F28977"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auto"/>
              <w:right w:val="single" w:sz="8" w:space="0" w:color="000000"/>
            </w:tcBorders>
            <w:vAlign w:val="center"/>
            <w:hideMark/>
          </w:tcPr>
          <w:p w14:paraId="2E909557"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Zakup samochodu ratowniczo-gaśniczego dla jednostki OSP Władysław</w:t>
            </w:r>
          </w:p>
        </w:tc>
        <w:tc>
          <w:tcPr>
            <w:tcW w:w="1856" w:type="dxa"/>
            <w:gridSpan w:val="2"/>
            <w:tcBorders>
              <w:top w:val="nil"/>
              <w:left w:val="nil"/>
              <w:bottom w:val="single" w:sz="8" w:space="0" w:color="auto"/>
              <w:right w:val="single" w:sz="8" w:space="0" w:color="000000"/>
            </w:tcBorders>
            <w:vAlign w:val="center"/>
            <w:hideMark/>
          </w:tcPr>
          <w:p w14:paraId="7BBDEEDD"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101 475,00</w:t>
            </w:r>
          </w:p>
        </w:tc>
        <w:tc>
          <w:tcPr>
            <w:tcW w:w="1701" w:type="dxa"/>
            <w:tcBorders>
              <w:top w:val="nil"/>
              <w:left w:val="nil"/>
              <w:bottom w:val="single" w:sz="8" w:space="0" w:color="auto"/>
              <w:right w:val="single" w:sz="8" w:space="0" w:color="000000"/>
            </w:tcBorders>
            <w:vAlign w:val="center"/>
            <w:hideMark/>
          </w:tcPr>
          <w:p w14:paraId="40818055"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101 459,00</w:t>
            </w:r>
          </w:p>
        </w:tc>
        <w:tc>
          <w:tcPr>
            <w:tcW w:w="1134" w:type="dxa"/>
            <w:tcBorders>
              <w:top w:val="nil"/>
              <w:left w:val="nil"/>
              <w:bottom w:val="single" w:sz="8" w:space="0" w:color="auto"/>
              <w:right w:val="single" w:sz="8" w:space="0" w:color="000000"/>
            </w:tcBorders>
            <w:shd w:val="clear" w:color="000000" w:fill="FFFFFF"/>
            <w:vAlign w:val="center"/>
            <w:hideMark/>
          </w:tcPr>
          <w:p w14:paraId="43251405"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99,98</w:t>
            </w:r>
          </w:p>
        </w:tc>
        <w:tc>
          <w:tcPr>
            <w:tcW w:w="1040" w:type="dxa"/>
            <w:tcBorders>
              <w:top w:val="nil"/>
              <w:left w:val="nil"/>
              <w:bottom w:val="single" w:sz="8" w:space="0" w:color="000000"/>
              <w:right w:val="single" w:sz="8" w:space="0" w:color="000000"/>
            </w:tcBorders>
            <w:vAlign w:val="center"/>
            <w:hideMark/>
          </w:tcPr>
          <w:p w14:paraId="007DE72D"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0,32</w:t>
            </w:r>
          </w:p>
        </w:tc>
      </w:tr>
      <w:tr w:rsidR="00A82D92" w:rsidRPr="00A82D92" w14:paraId="6FBF593E" w14:textId="77777777" w:rsidTr="00A82D92">
        <w:trPr>
          <w:trHeight w:val="465"/>
        </w:trPr>
        <w:tc>
          <w:tcPr>
            <w:tcW w:w="1124" w:type="dxa"/>
            <w:vMerge/>
            <w:tcBorders>
              <w:top w:val="nil"/>
              <w:left w:val="single" w:sz="8" w:space="0" w:color="000000"/>
              <w:bottom w:val="nil"/>
              <w:right w:val="single" w:sz="8" w:space="0" w:color="000000"/>
            </w:tcBorders>
            <w:vAlign w:val="center"/>
            <w:hideMark/>
          </w:tcPr>
          <w:p w14:paraId="029325E6"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nil"/>
              <w:right w:val="single" w:sz="8" w:space="0" w:color="000000"/>
            </w:tcBorders>
            <w:vAlign w:val="center"/>
            <w:hideMark/>
          </w:tcPr>
          <w:p w14:paraId="6221A52B"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Zakup średniego samochodu ratowniczo-gaśniczego dla OSP Sieciechowice w ramach projektu pn. "Bezpieczna Małopolska - Bon na ratowanie - Straż pożarna"</w:t>
            </w:r>
          </w:p>
        </w:tc>
        <w:tc>
          <w:tcPr>
            <w:tcW w:w="1856" w:type="dxa"/>
            <w:gridSpan w:val="2"/>
            <w:tcBorders>
              <w:top w:val="nil"/>
              <w:left w:val="nil"/>
              <w:bottom w:val="single" w:sz="8" w:space="0" w:color="auto"/>
              <w:right w:val="single" w:sz="8" w:space="0" w:color="000000"/>
            </w:tcBorders>
            <w:vAlign w:val="center"/>
            <w:hideMark/>
          </w:tcPr>
          <w:p w14:paraId="3FCA60CE"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1 086 175,00</w:t>
            </w:r>
          </w:p>
        </w:tc>
        <w:tc>
          <w:tcPr>
            <w:tcW w:w="1701" w:type="dxa"/>
            <w:tcBorders>
              <w:top w:val="nil"/>
              <w:left w:val="nil"/>
              <w:bottom w:val="single" w:sz="8" w:space="0" w:color="auto"/>
              <w:right w:val="single" w:sz="8" w:space="0" w:color="000000"/>
            </w:tcBorders>
            <w:vAlign w:val="center"/>
            <w:hideMark/>
          </w:tcPr>
          <w:p w14:paraId="51F084D1"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1 039 403,75</w:t>
            </w:r>
          </w:p>
        </w:tc>
        <w:tc>
          <w:tcPr>
            <w:tcW w:w="1134" w:type="dxa"/>
            <w:tcBorders>
              <w:top w:val="nil"/>
              <w:left w:val="nil"/>
              <w:bottom w:val="single" w:sz="8" w:space="0" w:color="auto"/>
              <w:right w:val="single" w:sz="8" w:space="0" w:color="000000"/>
            </w:tcBorders>
            <w:shd w:val="clear" w:color="000000" w:fill="FFFFFF"/>
            <w:vAlign w:val="center"/>
            <w:hideMark/>
          </w:tcPr>
          <w:p w14:paraId="132438CB"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95,69</w:t>
            </w:r>
          </w:p>
        </w:tc>
        <w:tc>
          <w:tcPr>
            <w:tcW w:w="1040" w:type="dxa"/>
            <w:tcBorders>
              <w:top w:val="nil"/>
              <w:left w:val="nil"/>
              <w:bottom w:val="single" w:sz="8" w:space="0" w:color="000000"/>
              <w:right w:val="single" w:sz="8" w:space="0" w:color="000000"/>
            </w:tcBorders>
            <w:vAlign w:val="center"/>
            <w:hideMark/>
          </w:tcPr>
          <w:p w14:paraId="6FA388AD"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3,29</w:t>
            </w:r>
          </w:p>
        </w:tc>
      </w:tr>
      <w:tr w:rsidR="00A82D92" w:rsidRPr="00A82D92" w14:paraId="5A4A013A" w14:textId="77777777" w:rsidTr="00A82D92">
        <w:trPr>
          <w:trHeight w:val="360"/>
        </w:trPr>
        <w:tc>
          <w:tcPr>
            <w:tcW w:w="1124" w:type="dxa"/>
            <w:vMerge/>
            <w:tcBorders>
              <w:top w:val="nil"/>
              <w:left w:val="single" w:sz="8" w:space="0" w:color="000000"/>
              <w:bottom w:val="nil"/>
              <w:right w:val="single" w:sz="8" w:space="0" w:color="000000"/>
            </w:tcBorders>
            <w:vAlign w:val="center"/>
            <w:hideMark/>
          </w:tcPr>
          <w:p w14:paraId="1ACF9E3B"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single" w:sz="8" w:space="0" w:color="auto"/>
              <w:left w:val="nil"/>
              <w:bottom w:val="single" w:sz="8" w:space="0" w:color="auto"/>
              <w:right w:val="single" w:sz="8" w:space="0" w:color="000000"/>
            </w:tcBorders>
            <w:vAlign w:val="center"/>
            <w:hideMark/>
          </w:tcPr>
          <w:p w14:paraId="29F5F6E8"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3) Wydatki  o charakterze dotacyjnym na inwestycje i zakupy inwestycyjne</w:t>
            </w:r>
          </w:p>
        </w:tc>
        <w:tc>
          <w:tcPr>
            <w:tcW w:w="1856" w:type="dxa"/>
            <w:gridSpan w:val="2"/>
            <w:tcBorders>
              <w:top w:val="nil"/>
              <w:left w:val="nil"/>
              <w:bottom w:val="nil"/>
              <w:right w:val="single" w:sz="8" w:space="0" w:color="000000"/>
            </w:tcBorders>
            <w:vAlign w:val="center"/>
            <w:hideMark/>
          </w:tcPr>
          <w:p w14:paraId="5C0DE1F8"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96 000,00</w:t>
            </w:r>
          </w:p>
        </w:tc>
        <w:tc>
          <w:tcPr>
            <w:tcW w:w="1701" w:type="dxa"/>
            <w:tcBorders>
              <w:top w:val="nil"/>
              <w:left w:val="nil"/>
              <w:bottom w:val="nil"/>
              <w:right w:val="single" w:sz="8" w:space="0" w:color="000000"/>
            </w:tcBorders>
            <w:vAlign w:val="center"/>
            <w:hideMark/>
          </w:tcPr>
          <w:p w14:paraId="1BA2D012"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96 000,00</w:t>
            </w:r>
          </w:p>
        </w:tc>
        <w:tc>
          <w:tcPr>
            <w:tcW w:w="1134" w:type="dxa"/>
            <w:tcBorders>
              <w:top w:val="nil"/>
              <w:left w:val="nil"/>
              <w:bottom w:val="single" w:sz="8" w:space="0" w:color="auto"/>
              <w:right w:val="single" w:sz="8" w:space="0" w:color="000000"/>
            </w:tcBorders>
            <w:shd w:val="clear" w:color="000000" w:fill="FFFFFF"/>
            <w:vAlign w:val="center"/>
            <w:hideMark/>
          </w:tcPr>
          <w:p w14:paraId="5015085F"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100,00</w:t>
            </w:r>
          </w:p>
        </w:tc>
        <w:tc>
          <w:tcPr>
            <w:tcW w:w="1040" w:type="dxa"/>
            <w:tcBorders>
              <w:top w:val="nil"/>
              <w:left w:val="nil"/>
              <w:bottom w:val="single" w:sz="8" w:space="0" w:color="000000"/>
              <w:right w:val="single" w:sz="8" w:space="0" w:color="000000"/>
            </w:tcBorders>
            <w:vAlign w:val="center"/>
            <w:hideMark/>
          </w:tcPr>
          <w:p w14:paraId="51EF0970"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0,30</w:t>
            </w:r>
          </w:p>
        </w:tc>
      </w:tr>
      <w:tr w:rsidR="00A82D92" w:rsidRPr="00A82D92" w14:paraId="083FD550" w14:textId="77777777" w:rsidTr="00A82D92">
        <w:trPr>
          <w:trHeight w:val="735"/>
        </w:trPr>
        <w:tc>
          <w:tcPr>
            <w:tcW w:w="1124" w:type="dxa"/>
            <w:vMerge/>
            <w:tcBorders>
              <w:top w:val="nil"/>
              <w:left w:val="single" w:sz="8" w:space="0" w:color="000000"/>
              <w:bottom w:val="nil"/>
              <w:right w:val="single" w:sz="8" w:space="0" w:color="000000"/>
            </w:tcBorders>
            <w:vAlign w:val="center"/>
            <w:hideMark/>
          </w:tcPr>
          <w:p w14:paraId="641DEB5B"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auto"/>
              <w:right w:val="single" w:sz="8" w:space="0" w:color="000000"/>
            </w:tcBorders>
            <w:vAlign w:val="center"/>
            <w:hideMark/>
          </w:tcPr>
          <w:p w14:paraId="6ADAE15D"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 xml:space="preserve">Udzielenie dotacji dla OSP Krasieniec Stary na dofinansowanie zakupu pojazdu typu quad </w:t>
            </w:r>
            <w:r w:rsidRPr="00A82D92">
              <w:rPr>
                <w:rFonts w:eastAsia="Times New Roman" w:cs="Calibri"/>
                <w:b/>
                <w:bCs/>
                <w:i/>
                <w:iCs/>
                <w:sz w:val="18"/>
                <w:szCs w:val="18"/>
                <w:lang w:eastAsia="pl-PL"/>
              </w:rPr>
              <w:t>(w tym środki funduszu sołeckiego miejscowości Krasieniec Stary w kwocie 21.000,00 zł)</w:t>
            </w:r>
          </w:p>
        </w:tc>
        <w:tc>
          <w:tcPr>
            <w:tcW w:w="1856" w:type="dxa"/>
            <w:gridSpan w:val="2"/>
            <w:tcBorders>
              <w:top w:val="single" w:sz="8" w:space="0" w:color="auto"/>
              <w:left w:val="nil"/>
              <w:bottom w:val="nil"/>
              <w:right w:val="nil"/>
            </w:tcBorders>
            <w:vAlign w:val="center"/>
            <w:hideMark/>
          </w:tcPr>
          <w:p w14:paraId="6A04AEC9"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41 000,00</w:t>
            </w:r>
          </w:p>
        </w:tc>
        <w:tc>
          <w:tcPr>
            <w:tcW w:w="1701" w:type="dxa"/>
            <w:tcBorders>
              <w:top w:val="single" w:sz="8" w:space="0" w:color="auto"/>
              <w:left w:val="single" w:sz="8" w:space="0" w:color="auto"/>
              <w:bottom w:val="single" w:sz="8" w:space="0" w:color="auto"/>
              <w:right w:val="single" w:sz="8" w:space="0" w:color="auto"/>
            </w:tcBorders>
            <w:vAlign w:val="center"/>
            <w:hideMark/>
          </w:tcPr>
          <w:p w14:paraId="50B2348D"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41 000,00</w:t>
            </w:r>
          </w:p>
        </w:tc>
        <w:tc>
          <w:tcPr>
            <w:tcW w:w="1134" w:type="dxa"/>
            <w:tcBorders>
              <w:top w:val="nil"/>
              <w:left w:val="nil"/>
              <w:bottom w:val="single" w:sz="8" w:space="0" w:color="auto"/>
              <w:right w:val="single" w:sz="8" w:space="0" w:color="000000"/>
            </w:tcBorders>
            <w:shd w:val="clear" w:color="000000" w:fill="FFFFFF"/>
            <w:vAlign w:val="center"/>
            <w:hideMark/>
          </w:tcPr>
          <w:p w14:paraId="5F96F5C3"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100,00</w:t>
            </w:r>
          </w:p>
        </w:tc>
        <w:tc>
          <w:tcPr>
            <w:tcW w:w="1040" w:type="dxa"/>
            <w:tcBorders>
              <w:top w:val="nil"/>
              <w:left w:val="nil"/>
              <w:bottom w:val="single" w:sz="8" w:space="0" w:color="000000"/>
              <w:right w:val="single" w:sz="8" w:space="0" w:color="000000"/>
            </w:tcBorders>
            <w:vAlign w:val="center"/>
            <w:hideMark/>
          </w:tcPr>
          <w:p w14:paraId="3D5F334D"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0,13</w:t>
            </w:r>
          </w:p>
        </w:tc>
      </w:tr>
      <w:tr w:rsidR="00A82D92" w:rsidRPr="00A82D92" w14:paraId="5211C389" w14:textId="77777777" w:rsidTr="00A82D92">
        <w:trPr>
          <w:trHeight w:val="495"/>
        </w:trPr>
        <w:tc>
          <w:tcPr>
            <w:tcW w:w="1124" w:type="dxa"/>
            <w:vMerge/>
            <w:tcBorders>
              <w:top w:val="nil"/>
              <w:left w:val="single" w:sz="8" w:space="0" w:color="000000"/>
              <w:bottom w:val="nil"/>
              <w:right w:val="single" w:sz="8" w:space="0" w:color="000000"/>
            </w:tcBorders>
            <w:vAlign w:val="center"/>
            <w:hideMark/>
          </w:tcPr>
          <w:p w14:paraId="13E7045B"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auto"/>
              <w:right w:val="single" w:sz="8" w:space="0" w:color="000000"/>
            </w:tcBorders>
            <w:vAlign w:val="center"/>
            <w:hideMark/>
          </w:tcPr>
          <w:p w14:paraId="209EC391"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Udzielenie dotacji na dofinansowanie wydatków inwestycyjnych realizowanych w budynku OSP w Maszkowie</w:t>
            </w:r>
          </w:p>
        </w:tc>
        <w:tc>
          <w:tcPr>
            <w:tcW w:w="1856" w:type="dxa"/>
            <w:gridSpan w:val="2"/>
            <w:tcBorders>
              <w:top w:val="single" w:sz="8" w:space="0" w:color="auto"/>
              <w:left w:val="nil"/>
              <w:bottom w:val="single" w:sz="8" w:space="0" w:color="000000"/>
              <w:right w:val="single" w:sz="8" w:space="0" w:color="000000"/>
            </w:tcBorders>
            <w:vAlign w:val="center"/>
            <w:hideMark/>
          </w:tcPr>
          <w:p w14:paraId="05C16779"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55 000,00</w:t>
            </w:r>
          </w:p>
        </w:tc>
        <w:tc>
          <w:tcPr>
            <w:tcW w:w="1701" w:type="dxa"/>
            <w:tcBorders>
              <w:top w:val="nil"/>
              <w:left w:val="nil"/>
              <w:bottom w:val="single" w:sz="8" w:space="0" w:color="000000"/>
              <w:right w:val="single" w:sz="8" w:space="0" w:color="000000"/>
            </w:tcBorders>
            <w:vAlign w:val="center"/>
            <w:hideMark/>
          </w:tcPr>
          <w:p w14:paraId="67AB3F9B"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55 000,00</w:t>
            </w:r>
          </w:p>
        </w:tc>
        <w:tc>
          <w:tcPr>
            <w:tcW w:w="1134" w:type="dxa"/>
            <w:tcBorders>
              <w:top w:val="nil"/>
              <w:left w:val="nil"/>
              <w:bottom w:val="single" w:sz="8" w:space="0" w:color="auto"/>
              <w:right w:val="single" w:sz="8" w:space="0" w:color="000000"/>
            </w:tcBorders>
            <w:shd w:val="clear" w:color="000000" w:fill="FFFFFF"/>
            <w:vAlign w:val="center"/>
            <w:hideMark/>
          </w:tcPr>
          <w:p w14:paraId="2FB4156C"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100,00</w:t>
            </w:r>
          </w:p>
        </w:tc>
        <w:tc>
          <w:tcPr>
            <w:tcW w:w="1040" w:type="dxa"/>
            <w:tcBorders>
              <w:top w:val="nil"/>
              <w:left w:val="nil"/>
              <w:bottom w:val="single" w:sz="8" w:space="0" w:color="000000"/>
              <w:right w:val="single" w:sz="8" w:space="0" w:color="000000"/>
            </w:tcBorders>
            <w:vAlign w:val="center"/>
            <w:hideMark/>
          </w:tcPr>
          <w:p w14:paraId="2AA68A3B"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0,17</w:t>
            </w:r>
          </w:p>
        </w:tc>
      </w:tr>
      <w:tr w:rsidR="00A82D92" w:rsidRPr="00A82D92" w14:paraId="625BA271" w14:textId="77777777" w:rsidTr="00A82D92">
        <w:trPr>
          <w:trHeight w:val="315"/>
        </w:trPr>
        <w:tc>
          <w:tcPr>
            <w:tcW w:w="1124" w:type="dxa"/>
            <w:tcBorders>
              <w:top w:val="single" w:sz="8" w:space="0" w:color="auto"/>
              <w:left w:val="single" w:sz="8" w:space="0" w:color="auto"/>
              <w:bottom w:val="single" w:sz="8" w:space="0" w:color="auto"/>
              <w:right w:val="single" w:sz="8" w:space="0" w:color="auto"/>
            </w:tcBorders>
            <w:shd w:val="clear" w:color="000000" w:fill="C0C0C0"/>
            <w:vAlign w:val="center"/>
            <w:hideMark/>
          </w:tcPr>
          <w:p w14:paraId="0E875143" w14:textId="77777777" w:rsidR="00A82D92" w:rsidRPr="00A82D92" w:rsidRDefault="00A82D92" w:rsidP="00A82D92">
            <w:pPr>
              <w:spacing w:after="0" w:line="240" w:lineRule="auto"/>
              <w:jc w:val="center"/>
              <w:rPr>
                <w:rFonts w:eastAsia="Times New Roman" w:cs="Calibri"/>
                <w:b/>
                <w:bCs/>
                <w:sz w:val="18"/>
                <w:szCs w:val="18"/>
                <w:lang w:eastAsia="pl-PL"/>
              </w:rPr>
            </w:pPr>
            <w:r w:rsidRPr="00A82D92">
              <w:rPr>
                <w:rFonts w:eastAsia="Times New Roman" w:cs="Calibri"/>
                <w:b/>
                <w:bCs/>
                <w:sz w:val="18"/>
                <w:szCs w:val="18"/>
                <w:lang w:eastAsia="pl-PL"/>
              </w:rPr>
              <w:t>801</w:t>
            </w:r>
          </w:p>
        </w:tc>
        <w:tc>
          <w:tcPr>
            <w:tcW w:w="3106" w:type="dxa"/>
            <w:tcBorders>
              <w:top w:val="nil"/>
              <w:left w:val="nil"/>
              <w:bottom w:val="single" w:sz="8" w:space="0" w:color="000000"/>
              <w:right w:val="single" w:sz="8" w:space="0" w:color="000000"/>
            </w:tcBorders>
            <w:shd w:val="clear" w:color="000000" w:fill="C0C0C0"/>
            <w:vAlign w:val="center"/>
            <w:hideMark/>
          </w:tcPr>
          <w:p w14:paraId="78453FCB" w14:textId="77777777" w:rsidR="00A82D92" w:rsidRPr="00A82D92" w:rsidRDefault="00A82D92" w:rsidP="00A82D92">
            <w:pPr>
              <w:spacing w:after="0" w:line="240" w:lineRule="auto"/>
              <w:rPr>
                <w:rFonts w:eastAsia="Times New Roman" w:cs="Calibri"/>
                <w:b/>
                <w:bCs/>
                <w:sz w:val="18"/>
                <w:szCs w:val="18"/>
                <w:lang w:eastAsia="pl-PL"/>
              </w:rPr>
            </w:pPr>
            <w:r w:rsidRPr="00A82D92">
              <w:rPr>
                <w:rFonts w:eastAsia="Times New Roman" w:cs="Calibri"/>
                <w:b/>
                <w:bCs/>
                <w:sz w:val="18"/>
                <w:szCs w:val="18"/>
                <w:lang w:eastAsia="pl-PL"/>
              </w:rPr>
              <w:t>Oświata i wychowanie</w:t>
            </w:r>
          </w:p>
        </w:tc>
        <w:tc>
          <w:tcPr>
            <w:tcW w:w="1856" w:type="dxa"/>
            <w:gridSpan w:val="2"/>
            <w:tcBorders>
              <w:top w:val="nil"/>
              <w:left w:val="nil"/>
              <w:bottom w:val="single" w:sz="8" w:space="0" w:color="000000"/>
              <w:right w:val="single" w:sz="8" w:space="0" w:color="000000"/>
            </w:tcBorders>
            <w:shd w:val="clear" w:color="000000" w:fill="C0C0C0"/>
            <w:vAlign w:val="center"/>
            <w:hideMark/>
          </w:tcPr>
          <w:p w14:paraId="13AD4164"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13 578 060,28</w:t>
            </w:r>
          </w:p>
        </w:tc>
        <w:tc>
          <w:tcPr>
            <w:tcW w:w="1701" w:type="dxa"/>
            <w:tcBorders>
              <w:top w:val="nil"/>
              <w:left w:val="nil"/>
              <w:bottom w:val="single" w:sz="8" w:space="0" w:color="000000"/>
              <w:right w:val="single" w:sz="8" w:space="0" w:color="000000"/>
            </w:tcBorders>
            <w:shd w:val="clear" w:color="000000" w:fill="C0C0C0"/>
            <w:vAlign w:val="center"/>
            <w:hideMark/>
          </w:tcPr>
          <w:p w14:paraId="78B24981"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13 214 029,76</w:t>
            </w:r>
          </w:p>
        </w:tc>
        <w:tc>
          <w:tcPr>
            <w:tcW w:w="1134" w:type="dxa"/>
            <w:tcBorders>
              <w:top w:val="nil"/>
              <w:left w:val="nil"/>
              <w:bottom w:val="single" w:sz="8" w:space="0" w:color="000000"/>
              <w:right w:val="single" w:sz="8" w:space="0" w:color="000000"/>
            </w:tcBorders>
            <w:shd w:val="clear" w:color="000000" w:fill="C0C0C0"/>
            <w:vAlign w:val="center"/>
            <w:hideMark/>
          </w:tcPr>
          <w:p w14:paraId="6ABAD232"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97,32</w:t>
            </w:r>
          </w:p>
        </w:tc>
        <w:tc>
          <w:tcPr>
            <w:tcW w:w="1040" w:type="dxa"/>
            <w:tcBorders>
              <w:top w:val="nil"/>
              <w:left w:val="nil"/>
              <w:bottom w:val="single" w:sz="8" w:space="0" w:color="000000"/>
              <w:right w:val="single" w:sz="8" w:space="0" w:color="000000"/>
            </w:tcBorders>
            <w:shd w:val="clear" w:color="000000" w:fill="C0C0C0"/>
            <w:vAlign w:val="center"/>
            <w:hideMark/>
          </w:tcPr>
          <w:p w14:paraId="1C1EBD94"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41,84</w:t>
            </w:r>
          </w:p>
        </w:tc>
      </w:tr>
      <w:tr w:rsidR="00A82D92" w:rsidRPr="00A82D92" w14:paraId="6CE2D4A7" w14:textId="77777777" w:rsidTr="00A82D92">
        <w:trPr>
          <w:trHeight w:val="315"/>
        </w:trPr>
        <w:tc>
          <w:tcPr>
            <w:tcW w:w="1124" w:type="dxa"/>
            <w:vMerge w:val="restart"/>
            <w:tcBorders>
              <w:top w:val="nil"/>
              <w:left w:val="single" w:sz="8" w:space="0" w:color="auto"/>
              <w:bottom w:val="nil"/>
              <w:right w:val="single" w:sz="8" w:space="0" w:color="auto"/>
            </w:tcBorders>
            <w:vAlign w:val="center"/>
            <w:hideMark/>
          </w:tcPr>
          <w:p w14:paraId="7073B46C" w14:textId="77777777" w:rsidR="00A82D92" w:rsidRPr="00A82D92" w:rsidRDefault="00A82D92" w:rsidP="00A82D92">
            <w:pPr>
              <w:spacing w:after="0" w:line="240" w:lineRule="auto"/>
              <w:jc w:val="center"/>
              <w:rPr>
                <w:rFonts w:eastAsia="Times New Roman" w:cs="Calibri"/>
                <w:b/>
                <w:bCs/>
                <w:sz w:val="18"/>
                <w:szCs w:val="18"/>
                <w:lang w:eastAsia="pl-PL"/>
              </w:rPr>
            </w:pPr>
            <w:r w:rsidRPr="00A82D92">
              <w:rPr>
                <w:rFonts w:eastAsia="Times New Roman" w:cs="Calibri"/>
                <w:b/>
                <w:bCs/>
                <w:sz w:val="18"/>
                <w:szCs w:val="18"/>
                <w:lang w:eastAsia="pl-PL"/>
              </w:rPr>
              <w:t>80101</w:t>
            </w:r>
          </w:p>
        </w:tc>
        <w:tc>
          <w:tcPr>
            <w:tcW w:w="3106" w:type="dxa"/>
            <w:tcBorders>
              <w:top w:val="nil"/>
              <w:left w:val="nil"/>
              <w:bottom w:val="single" w:sz="8" w:space="0" w:color="000000"/>
              <w:right w:val="single" w:sz="8" w:space="0" w:color="000000"/>
            </w:tcBorders>
            <w:vAlign w:val="center"/>
            <w:hideMark/>
          </w:tcPr>
          <w:p w14:paraId="21DD783D" w14:textId="77777777" w:rsidR="00A82D92" w:rsidRPr="00A82D92" w:rsidRDefault="00A82D92" w:rsidP="00A82D92">
            <w:pPr>
              <w:spacing w:after="0" w:line="240" w:lineRule="auto"/>
              <w:rPr>
                <w:rFonts w:eastAsia="Times New Roman" w:cs="Calibri"/>
                <w:b/>
                <w:bCs/>
                <w:sz w:val="18"/>
                <w:szCs w:val="18"/>
                <w:lang w:eastAsia="pl-PL"/>
              </w:rPr>
            </w:pPr>
            <w:r w:rsidRPr="00A82D92">
              <w:rPr>
                <w:rFonts w:eastAsia="Times New Roman" w:cs="Calibri"/>
                <w:b/>
                <w:bCs/>
                <w:sz w:val="18"/>
                <w:szCs w:val="18"/>
                <w:lang w:eastAsia="pl-PL"/>
              </w:rPr>
              <w:t>Szkoły podstawowe</w:t>
            </w:r>
          </w:p>
        </w:tc>
        <w:tc>
          <w:tcPr>
            <w:tcW w:w="1856" w:type="dxa"/>
            <w:gridSpan w:val="2"/>
            <w:tcBorders>
              <w:top w:val="nil"/>
              <w:left w:val="nil"/>
              <w:bottom w:val="single" w:sz="8" w:space="0" w:color="000000"/>
              <w:right w:val="single" w:sz="8" w:space="0" w:color="000000"/>
            </w:tcBorders>
            <w:vAlign w:val="center"/>
            <w:hideMark/>
          </w:tcPr>
          <w:p w14:paraId="485A904E"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13 554 620,28</w:t>
            </w:r>
          </w:p>
        </w:tc>
        <w:tc>
          <w:tcPr>
            <w:tcW w:w="1701" w:type="dxa"/>
            <w:tcBorders>
              <w:top w:val="nil"/>
              <w:left w:val="nil"/>
              <w:bottom w:val="single" w:sz="8" w:space="0" w:color="000000"/>
              <w:right w:val="single" w:sz="8" w:space="0" w:color="000000"/>
            </w:tcBorders>
            <w:vAlign w:val="center"/>
            <w:hideMark/>
          </w:tcPr>
          <w:p w14:paraId="555ED980"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13 190 717,76</w:t>
            </w:r>
          </w:p>
        </w:tc>
        <w:tc>
          <w:tcPr>
            <w:tcW w:w="1134" w:type="dxa"/>
            <w:tcBorders>
              <w:top w:val="nil"/>
              <w:left w:val="nil"/>
              <w:bottom w:val="single" w:sz="8" w:space="0" w:color="auto"/>
              <w:right w:val="single" w:sz="8" w:space="0" w:color="000000"/>
            </w:tcBorders>
            <w:shd w:val="clear" w:color="000000" w:fill="FFFFFF"/>
            <w:vAlign w:val="center"/>
            <w:hideMark/>
          </w:tcPr>
          <w:p w14:paraId="32CAE32F"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97,32</w:t>
            </w:r>
          </w:p>
        </w:tc>
        <w:tc>
          <w:tcPr>
            <w:tcW w:w="1040" w:type="dxa"/>
            <w:tcBorders>
              <w:top w:val="nil"/>
              <w:left w:val="nil"/>
              <w:bottom w:val="single" w:sz="8" w:space="0" w:color="000000"/>
              <w:right w:val="single" w:sz="8" w:space="0" w:color="000000"/>
            </w:tcBorders>
            <w:vAlign w:val="center"/>
            <w:hideMark/>
          </w:tcPr>
          <w:p w14:paraId="2C7A5A31"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41,77</w:t>
            </w:r>
          </w:p>
        </w:tc>
      </w:tr>
      <w:tr w:rsidR="00A82D92" w:rsidRPr="00A82D92" w14:paraId="3DA04CF1" w14:textId="77777777" w:rsidTr="00A82D92">
        <w:trPr>
          <w:trHeight w:val="315"/>
        </w:trPr>
        <w:tc>
          <w:tcPr>
            <w:tcW w:w="1124" w:type="dxa"/>
            <w:vMerge/>
            <w:tcBorders>
              <w:top w:val="nil"/>
              <w:left w:val="single" w:sz="8" w:space="0" w:color="auto"/>
              <w:bottom w:val="nil"/>
              <w:right w:val="single" w:sz="8" w:space="0" w:color="auto"/>
            </w:tcBorders>
            <w:vAlign w:val="center"/>
            <w:hideMark/>
          </w:tcPr>
          <w:p w14:paraId="5504F61D"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000000"/>
            </w:tcBorders>
            <w:vAlign w:val="center"/>
            <w:hideMark/>
          </w:tcPr>
          <w:p w14:paraId="3A62A2A8"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Wydatki majątkowe:</w:t>
            </w:r>
          </w:p>
        </w:tc>
        <w:tc>
          <w:tcPr>
            <w:tcW w:w="1856" w:type="dxa"/>
            <w:gridSpan w:val="2"/>
            <w:tcBorders>
              <w:top w:val="nil"/>
              <w:left w:val="nil"/>
              <w:bottom w:val="single" w:sz="8" w:space="0" w:color="000000"/>
              <w:right w:val="single" w:sz="8" w:space="0" w:color="000000"/>
            </w:tcBorders>
            <w:vAlign w:val="center"/>
            <w:hideMark/>
          </w:tcPr>
          <w:p w14:paraId="7506E4FD"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13 554 620,28</w:t>
            </w:r>
          </w:p>
        </w:tc>
        <w:tc>
          <w:tcPr>
            <w:tcW w:w="1701" w:type="dxa"/>
            <w:tcBorders>
              <w:top w:val="nil"/>
              <w:left w:val="nil"/>
              <w:bottom w:val="single" w:sz="8" w:space="0" w:color="000000"/>
              <w:right w:val="single" w:sz="8" w:space="0" w:color="000000"/>
            </w:tcBorders>
            <w:vAlign w:val="center"/>
            <w:hideMark/>
          </w:tcPr>
          <w:p w14:paraId="248BB593"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13 190 717,76</w:t>
            </w:r>
          </w:p>
        </w:tc>
        <w:tc>
          <w:tcPr>
            <w:tcW w:w="1134" w:type="dxa"/>
            <w:tcBorders>
              <w:top w:val="nil"/>
              <w:left w:val="nil"/>
              <w:bottom w:val="single" w:sz="8" w:space="0" w:color="auto"/>
              <w:right w:val="single" w:sz="8" w:space="0" w:color="000000"/>
            </w:tcBorders>
            <w:shd w:val="clear" w:color="000000" w:fill="FFFFFF"/>
            <w:vAlign w:val="center"/>
            <w:hideMark/>
          </w:tcPr>
          <w:p w14:paraId="1EC17F07"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97,32</w:t>
            </w:r>
          </w:p>
        </w:tc>
        <w:tc>
          <w:tcPr>
            <w:tcW w:w="1040" w:type="dxa"/>
            <w:tcBorders>
              <w:top w:val="nil"/>
              <w:left w:val="nil"/>
              <w:bottom w:val="single" w:sz="8" w:space="0" w:color="000000"/>
              <w:right w:val="single" w:sz="8" w:space="0" w:color="000000"/>
            </w:tcBorders>
            <w:vAlign w:val="center"/>
            <w:hideMark/>
          </w:tcPr>
          <w:p w14:paraId="0032F2FC"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41,77</w:t>
            </w:r>
          </w:p>
        </w:tc>
      </w:tr>
      <w:tr w:rsidR="00A82D92" w:rsidRPr="00A82D92" w14:paraId="1757E349" w14:textId="77777777" w:rsidTr="00A82D92">
        <w:trPr>
          <w:trHeight w:val="315"/>
        </w:trPr>
        <w:tc>
          <w:tcPr>
            <w:tcW w:w="1124" w:type="dxa"/>
            <w:vMerge/>
            <w:tcBorders>
              <w:top w:val="nil"/>
              <w:left w:val="single" w:sz="8" w:space="0" w:color="auto"/>
              <w:bottom w:val="nil"/>
              <w:right w:val="single" w:sz="8" w:space="0" w:color="auto"/>
            </w:tcBorders>
            <w:vAlign w:val="center"/>
            <w:hideMark/>
          </w:tcPr>
          <w:p w14:paraId="49B49783"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000000"/>
            </w:tcBorders>
            <w:vAlign w:val="center"/>
            <w:hideMark/>
          </w:tcPr>
          <w:p w14:paraId="30255C46"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1) Inwestycje i zakupy inwestycyjne w tym:</w:t>
            </w:r>
          </w:p>
        </w:tc>
        <w:tc>
          <w:tcPr>
            <w:tcW w:w="1856" w:type="dxa"/>
            <w:gridSpan w:val="2"/>
            <w:tcBorders>
              <w:top w:val="nil"/>
              <w:left w:val="nil"/>
              <w:bottom w:val="single" w:sz="8" w:space="0" w:color="000000"/>
              <w:right w:val="single" w:sz="8" w:space="0" w:color="000000"/>
            </w:tcBorders>
            <w:vAlign w:val="center"/>
            <w:hideMark/>
          </w:tcPr>
          <w:p w14:paraId="2451C18C"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13 554 620,28</w:t>
            </w:r>
          </w:p>
        </w:tc>
        <w:tc>
          <w:tcPr>
            <w:tcW w:w="1701" w:type="dxa"/>
            <w:tcBorders>
              <w:top w:val="nil"/>
              <w:left w:val="nil"/>
              <w:bottom w:val="single" w:sz="8" w:space="0" w:color="000000"/>
              <w:right w:val="single" w:sz="8" w:space="0" w:color="000000"/>
            </w:tcBorders>
            <w:vAlign w:val="center"/>
            <w:hideMark/>
          </w:tcPr>
          <w:p w14:paraId="6F7AE2B6"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13 190 717,76</w:t>
            </w:r>
          </w:p>
        </w:tc>
        <w:tc>
          <w:tcPr>
            <w:tcW w:w="1134" w:type="dxa"/>
            <w:tcBorders>
              <w:top w:val="nil"/>
              <w:left w:val="nil"/>
              <w:bottom w:val="single" w:sz="8" w:space="0" w:color="auto"/>
              <w:right w:val="single" w:sz="8" w:space="0" w:color="000000"/>
            </w:tcBorders>
            <w:shd w:val="clear" w:color="000000" w:fill="FFFFFF"/>
            <w:vAlign w:val="center"/>
            <w:hideMark/>
          </w:tcPr>
          <w:p w14:paraId="58584B90"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97,32</w:t>
            </w:r>
          </w:p>
        </w:tc>
        <w:tc>
          <w:tcPr>
            <w:tcW w:w="1040" w:type="dxa"/>
            <w:tcBorders>
              <w:top w:val="nil"/>
              <w:left w:val="nil"/>
              <w:bottom w:val="single" w:sz="8" w:space="0" w:color="000000"/>
              <w:right w:val="single" w:sz="8" w:space="0" w:color="000000"/>
            </w:tcBorders>
            <w:vAlign w:val="center"/>
            <w:hideMark/>
          </w:tcPr>
          <w:p w14:paraId="4E57BF6F"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41,77</w:t>
            </w:r>
          </w:p>
        </w:tc>
      </w:tr>
      <w:tr w:rsidR="00A82D92" w:rsidRPr="00A82D92" w14:paraId="5161989F" w14:textId="77777777" w:rsidTr="00A82D92">
        <w:trPr>
          <w:trHeight w:val="780"/>
        </w:trPr>
        <w:tc>
          <w:tcPr>
            <w:tcW w:w="1124" w:type="dxa"/>
            <w:vMerge/>
            <w:tcBorders>
              <w:top w:val="nil"/>
              <w:left w:val="single" w:sz="8" w:space="0" w:color="auto"/>
              <w:bottom w:val="nil"/>
              <w:right w:val="single" w:sz="8" w:space="0" w:color="auto"/>
            </w:tcBorders>
            <w:vAlign w:val="center"/>
            <w:hideMark/>
          </w:tcPr>
          <w:p w14:paraId="21B738D2"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000000"/>
            </w:tcBorders>
            <w:vAlign w:val="center"/>
            <w:hideMark/>
          </w:tcPr>
          <w:p w14:paraId="0D0B86D7"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"Rozbudowa budynku szkoły podstawowej w Damicach wraz z budową sali gimnastycznej" w ramach programu Rządowy Fundusz Polski Ład: Program Inwestycji Strategicznych Edycja 8/2023/4335</w:t>
            </w:r>
          </w:p>
        </w:tc>
        <w:tc>
          <w:tcPr>
            <w:tcW w:w="1856" w:type="dxa"/>
            <w:gridSpan w:val="2"/>
            <w:tcBorders>
              <w:top w:val="nil"/>
              <w:left w:val="nil"/>
              <w:bottom w:val="single" w:sz="8" w:space="0" w:color="000000"/>
              <w:right w:val="single" w:sz="8" w:space="0" w:color="000000"/>
            </w:tcBorders>
            <w:vAlign w:val="center"/>
            <w:hideMark/>
          </w:tcPr>
          <w:p w14:paraId="0E40A293"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13 120 282,00</w:t>
            </w:r>
          </w:p>
        </w:tc>
        <w:tc>
          <w:tcPr>
            <w:tcW w:w="1701" w:type="dxa"/>
            <w:tcBorders>
              <w:top w:val="nil"/>
              <w:left w:val="nil"/>
              <w:bottom w:val="single" w:sz="8" w:space="0" w:color="000000"/>
              <w:right w:val="single" w:sz="8" w:space="0" w:color="000000"/>
            </w:tcBorders>
            <w:vAlign w:val="center"/>
            <w:hideMark/>
          </w:tcPr>
          <w:p w14:paraId="60A9AB48"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13 040 302,58</w:t>
            </w:r>
          </w:p>
        </w:tc>
        <w:tc>
          <w:tcPr>
            <w:tcW w:w="1134" w:type="dxa"/>
            <w:tcBorders>
              <w:top w:val="nil"/>
              <w:left w:val="nil"/>
              <w:bottom w:val="single" w:sz="8" w:space="0" w:color="auto"/>
              <w:right w:val="single" w:sz="8" w:space="0" w:color="000000"/>
            </w:tcBorders>
            <w:shd w:val="clear" w:color="000000" w:fill="FFFFFF"/>
            <w:vAlign w:val="center"/>
            <w:hideMark/>
          </w:tcPr>
          <w:p w14:paraId="681CC6BD"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99,39</w:t>
            </w:r>
          </w:p>
        </w:tc>
        <w:tc>
          <w:tcPr>
            <w:tcW w:w="1040" w:type="dxa"/>
            <w:tcBorders>
              <w:top w:val="nil"/>
              <w:left w:val="nil"/>
              <w:bottom w:val="single" w:sz="8" w:space="0" w:color="000000"/>
              <w:right w:val="single" w:sz="8" w:space="0" w:color="000000"/>
            </w:tcBorders>
            <w:vAlign w:val="center"/>
            <w:hideMark/>
          </w:tcPr>
          <w:p w14:paraId="33013BD8"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41,29</w:t>
            </w:r>
          </w:p>
        </w:tc>
      </w:tr>
      <w:tr w:rsidR="00A82D92" w:rsidRPr="00A82D92" w14:paraId="0013E2F6" w14:textId="77777777" w:rsidTr="00A82D92">
        <w:trPr>
          <w:trHeight w:val="270"/>
        </w:trPr>
        <w:tc>
          <w:tcPr>
            <w:tcW w:w="1124" w:type="dxa"/>
            <w:vMerge/>
            <w:tcBorders>
              <w:top w:val="nil"/>
              <w:left w:val="single" w:sz="8" w:space="0" w:color="auto"/>
              <w:bottom w:val="nil"/>
              <w:right w:val="single" w:sz="8" w:space="0" w:color="auto"/>
            </w:tcBorders>
            <w:vAlign w:val="center"/>
            <w:hideMark/>
          </w:tcPr>
          <w:p w14:paraId="2828ECB9"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auto"/>
              <w:right w:val="single" w:sz="8" w:space="0" w:color="000000"/>
            </w:tcBorders>
            <w:vAlign w:val="center"/>
            <w:hideMark/>
          </w:tcPr>
          <w:p w14:paraId="450E2A55"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Głęboka termomodernizacja budynku Szkoły Podstawowej w Widomej</w:t>
            </w:r>
          </w:p>
        </w:tc>
        <w:tc>
          <w:tcPr>
            <w:tcW w:w="1856" w:type="dxa"/>
            <w:gridSpan w:val="2"/>
            <w:tcBorders>
              <w:top w:val="nil"/>
              <w:left w:val="nil"/>
              <w:bottom w:val="single" w:sz="8" w:space="0" w:color="auto"/>
              <w:right w:val="single" w:sz="8" w:space="0" w:color="000000"/>
            </w:tcBorders>
            <w:vAlign w:val="center"/>
            <w:hideMark/>
          </w:tcPr>
          <w:p w14:paraId="4B7AD067"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136 612,15</w:t>
            </w:r>
          </w:p>
        </w:tc>
        <w:tc>
          <w:tcPr>
            <w:tcW w:w="1701" w:type="dxa"/>
            <w:tcBorders>
              <w:top w:val="nil"/>
              <w:left w:val="nil"/>
              <w:bottom w:val="single" w:sz="8" w:space="0" w:color="auto"/>
              <w:right w:val="single" w:sz="8" w:space="0" w:color="000000"/>
            </w:tcBorders>
            <w:vAlign w:val="center"/>
            <w:hideMark/>
          </w:tcPr>
          <w:p w14:paraId="4199CADF"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0,00</w:t>
            </w:r>
          </w:p>
        </w:tc>
        <w:tc>
          <w:tcPr>
            <w:tcW w:w="1134" w:type="dxa"/>
            <w:tcBorders>
              <w:top w:val="nil"/>
              <w:left w:val="nil"/>
              <w:bottom w:val="single" w:sz="8" w:space="0" w:color="auto"/>
              <w:right w:val="single" w:sz="8" w:space="0" w:color="000000"/>
            </w:tcBorders>
            <w:shd w:val="clear" w:color="000000" w:fill="FFFFFF"/>
            <w:vAlign w:val="center"/>
            <w:hideMark/>
          </w:tcPr>
          <w:p w14:paraId="4408A37B"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0,00</w:t>
            </w:r>
          </w:p>
        </w:tc>
        <w:tc>
          <w:tcPr>
            <w:tcW w:w="1040" w:type="dxa"/>
            <w:tcBorders>
              <w:top w:val="nil"/>
              <w:left w:val="nil"/>
              <w:bottom w:val="single" w:sz="8" w:space="0" w:color="000000"/>
              <w:right w:val="single" w:sz="8" w:space="0" w:color="000000"/>
            </w:tcBorders>
            <w:vAlign w:val="center"/>
            <w:hideMark/>
          </w:tcPr>
          <w:p w14:paraId="1A7470B0"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0,00</w:t>
            </w:r>
          </w:p>
        </w:tc>
      </w:tr>
      <w:tr w:rsidR="00A82D92" w:rsidRPr="00A82D92" w14:paraId="6BD28AAD" w14:textId="77777777" w:rsidTr="00A82D92">
        <w:trPr>
          <w:trHeight w:val="495"/>
        </w:trPr>
        <w:tc>
          <w:tcPr>
            <w:tcW w:w="1124" w:type="dxa"/>
            <w:vMerge/>
            <w:tcBorders>
              <w:top w:val="nil"/>
              <w:left w:val="single" w:sz="8" w:space="0" w:color="auto"/>
              <w:bottom w:val="nil"/>
              <w:right w:val="single" w:sz="8" w:space="0" w:color="auto"/>
            </w:tcBorders>
            <w:vAlign w:val="center"/>
            <w:hideMark/>
          </w:tcPr>
          <w:p w14:paraId="15F6B4BD"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000000"/>
            </w:tcBorders>
            <w:vAlign w:val="center"/>
            <w:hideMark/>
          </w:tcPr>
          <w:p w14:paraId="34806112"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Wydatki inwestycyjne realizowane w budynku Szkoły Podstawowej w Poskwitowie - modernizacja toalet na parterze budynku</w:t>
            </w:r>
          </w:p>
        </w:tc>
        <w:tc>
          <w:tcPr>
            <w:tcW w:w="1856" w:type="dxa"/>
            <w:gridSpan w:val="2"/>
            <w:tcBorders>
              <w:top w:val="nil"/>
              <w:left w:val="nil"/>
              <w:bottom w:val="single" w:sz="8" w:space="0" w:color="000000"/>
              <w:right w:val="single" w:sz="8" w:space="0" w:color="000000"/>
            </w:tcBorders>
            <w:vAlign w:val="center"/>
            <w:hideMark/>
          </w:tcPr>
          <w:p w14:paraId="3C18CFB1"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50 000,00</w:t>
            </w:r>
          </w:p>
        </w:tc>
        <w:tc>
          <w:tcPr>
            <w:tcW w:w="1701" w:type="dxa"/>
            <w:tcBorders>
              <w:top w:val="nil"/>
              <w:left w:val="nil"/>
              <w:bottom w:val="single" w:sz="8" w:space="0" w:color="000000"/>
              <w:right w:val="single" w:sz="8" w:space="0" w:color="000000"/>
            </w:tcBorders>
            <w:vAlign w:val="center"/>
            <w:hideMark/>
          </w:tcPr>
          <w:p w14:paraId="1EE48CFF"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50 000,00</w:t>
            </w:r>
          </w:p>
        </w:tc>
        <w:tc>
          <w:tcPr>
            <w:tcW w:w="1134" w:type="dxa"/>
            <w:tcBorders>
              <w:top w:val="nil"/>
              <w:left w:val="nil"/>
              <w:bottom w:val="single" w:sz="8" w:space="0" w:color="auto"/>
              <w:right w:val="single" w:sz="8" w:space="0" w:color="000000"/>
            </w:tcBorders>
            <w:shd w:val="clear" w:color="000000" w:fill="FFFFFF"/>
            <w:vAlign w:val="center"/>
            <w:hideMark/>
          </w:tcPr>
          <w:p w14:paraId="4101E85B"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100,00</w:t>
            </w:r>
          </w:p>
        </w:tc>
        <w:tc>
          <w:tcPr>
            <w:tcW w:w="1040" w:type="dxa"/>
            <w:tcBorders>
              <w:top w:val="nil"/>
              <w:left w:val="nil"/>
              <w:bottom w:val="single" w:sz="8" w:space="0" w:color="000000"/>
              <w:right w:val="single" w:sz="8" w:space="0" w:color="000000"/>
            </w:tcBorders>
            <w:vAlign w:val="center"/>
            <w:hideMark/>
          </w:tcPr>
          <w:p w14:paraId="013BBD1C"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0,16</w:t>
            </w:r>
          </w:p>
        </w:tc>
      </w:tr>
      <w:tr w:rsidR="00A82D92" w:rsidRPr="00A82D92" w14:paraId="60E6D0AC" w14:textId="77777777" w:rsidTr="00A82D92">
        <w:trPr>
          <w:trHeight w:val="495"/>
        </w:trPr>
        <w:tc>
          <w:tcPr>
            <w:tcW w:w="1124" w:type="dxa"/>
            <w:vMerge/>
            <w:tcBorders>
              <w:top w:val="nil"/>
              <w:left w:val="single" w:sz="8" w:space="0" w:color="auto"/>
              <w:bottom w:val="nil"/>
              <w:right w:val="single" w:sz="8" w:space="0" w:color="auto"/>
            </w:tcBorders>
            <w:vAlign w:val="center"/>
            <w:hideMark/>
          </w:tcPr>
          <w:p w14:paraId="071EEED6"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000000"/>
            </w:tcBorders>
            <w:vAlign w:val="center"/>
            <w:hideMark/>
          </w:tcPr>
          <w:p w14:paraId="48BD3A9E"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Wydatki inwestycyjne realizowane w budynku Szkoły Podstawowej w Sieciechowicach - wykonanie rolet zewnętrznych sali gimnastycznej</w:t>
            </w:r>
          </w:p>
        </w:tc>
        <w:tc>
          <w:tcPr>
            <w:tcW w:w="1856" w:type="dxa"/>
            <w:gridSpan w:val="2"/>
            <w:tcBorders>
              <w:top w:val="nil"/>
              <w:left w:val="nil"/>
              <w:bottom w:val="single" w:sz="8" w:space="0" w:color="000000"/>
              <w:right w:val="single" w:sz="8" w:space="0" w:color="000000"/>
            </w:tcBorders>
            <w:vAlign w:val="center"/>
            <w:hideMark/>
          </w:tcPr>
          <w:p w14:paraId="1E7EA60D"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22 000,00</w:t>
            </w:r>
          </w:p>
        </w:tc>
        <w:tc>
          <w:tcPr>
            <w:tcW w:w="1701" w:type="dxa"/>
            <w:tcBorders>
              <w:top w:val="nil"/>
              <w:left w:val="nil"/>
              <w:bottom w:val="single" w:sz="8" w:space="0" w:color="000000"/>
              <w:right w:val="single" w:sz="8" w:space="0" w:color="000000"/>
            </w:tcBorders>
            <w:vAlign w:val="center"/>
            <w:hideMark/>
          </w:tcPr>
          <w:p w14:paraId="7BB514B7"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21 935,00</w:t>
            </w:r>
          </w:p>
        </w:tc>
        <w:tc>
          <w:tcPr>
            <w:tcW w:w="1134" w:type="dxa"/>
            <w:tcBorders>
              <w:top w:val="nil"/>
              <w:left w:val="nil"/>
              <w:bottom w:val="single" w:sz="8" w:space="0" w:color="auto"/>
              <w:right w:val="single" w:sz="8" w:space="0" w:color="000000"/>
            </w:tcBorders>
            <w:shd w:val="clear" w:color="000000" w:fill="FFFFFF"/>
            <w:vAlign w:val="center"/>
            <w:hideMark/>
          </w:tcPr>
          <w:p w14:paraId="6CE8A212"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99,70</w:t>
            </w:r>
          </w:p>
        </w:tc>
        <w:tc>
          <w:tcPr>
            <w:tcW w:w="1040" w:type="dxa"/>
            <w:tcBorders>
              <w:top w:val="nil"/>
              <w:left w:val="nil"/>
              <w:bottom w:val="single" w:sz="8" w:space="0" w:color="000000"/>
              <w:right w:val="single" w:sz="8" w:space="0" w:color="000000"/>
            </w:tcBorders>
            <w:vAlign w:val="center"/>
            <w:hideMark/>
          </w:tcPr>
          <w:p w14:paraId="339E7477"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0,07</w:t>
            </w:r>
          </w:p>
        </w:tc>
      </w:tr>
      <w:tr w:rsidR="00A82D92" w:rsidRPr="00A82D92" w14:paraId="7F52D83B" w14:textId="77777777" w:rsidTr="00A82D92">
        <w:trPr>
          <w:trHeight w:val="495"/>
        </w:trPr>
        <w:tc>
          <w:tcPr>
            <w:tcW w:w="1124" w:type="dxa"/>
            <w:vMerge/>
            <w:tcBorders>
              <w:top w:val="nil"/>
              <w:left w:val="single" w:sz="8" w:space="0" w:color="auto"/>
              <w:bottom w:val="nil"/>
              <w:right w:val="single" w:sz="8" w:space="0" w:color="auto"/>
            </w:tcBorders>
            <w:vAlign w:val="center"/>
            <w:hideMark/>
          </w:tcPr>
          <w:p w14:paraId="11E02F5A"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auto"/>
              <w:right w:val="single" w:sz="8" w:space="0" w:color="000000"/>
            </w:tcBorders>
            <w:vAlign w:val="center"/>
            <w:hideMark/>
          </w:tcPr>
          <w:p w14:paraId="60855381" w14:textId="5E48FAEF"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 xml:space="preserve">Wydatki inwestycyjne </w:t>
            </w:r>
            <w:r w:rsidR="00BD4F6A" w:rsidRPr="00A82D92">
              <w:rPr>
                <w:rFonts w:eastAsia="Times New Roman" w:cs="Calibri"/>
                <w:sz w:val="18"/>
                <w:szCs w:val="18"/>
                <w:lang w:eastAsia="pl-PL"/>
              </w:rPr>
              <w:t>związane</w:t>
            </w:r>
            <w:r w:rsidRPr="00A82D92">
              <w:rPr>
                <w:rFonts w:eastAsia="Times New Roman" w:cs="Calibri"/>
                <w:sz w:val="18"/>
                <w:szCs w:val="18"/>
                <w:lang w:eastAsia="pl-PL"/>
              </w:rPr>
              <w:t xml:space="preserve"> z zakupem garażu i </w:t>
            </w:r>
            <w:r w:rsidR="00BD4F6A" w:rsidRPr="00A82D92">
              <w:rPr>
                <w:rFonts w:eastAsia="Times New Roman" w:cs="Calibri"/>
                <w:sz w:val="18"/>
                <w:szCs w:val="18"/>
                <w:lang w:eastAsia="pl-PL"/>
              </w:rPr>
              <w:t>zagospodarowaniem</w:t>
            </w:r>
            <w:r w:rsidRPr="00A82D92">
              <w:rPr>
                <w:rFonts w:eastAsia="Times New Roman" w:cs="Calibri"/>
                <w:sz w:val="18"/>
                <w:szCs w:val="18"/>
                <w:lang w:eastAsia="pl-PL"/>
              </w:rPr>
              <w:t xml:space="preserve"> terenu przy budynku Szkoły Podstawowej w Widomej</w:t>
            </w:r>
          </w:p>
        </w:tc>
        <w:tc>
          <w:tcPr>
            <w:tcW w:w="1856" w:type="dxa"/>
            <w:gridSpan w:val="2"/>
            <w:tcBorders>
              <w:top w:val="nil"/>
              <w:left w:val="nil"/>
              <w:bottom w:val="single" w:sz="8" w:space="0" w:color="000000"/>
              <w:right w:val="single" w:sz="8" w:space="0" w:color="000000"/>
            </w:tcBorders>
            <w:vAlign w:val="center"/>
            <w:hideMark/>
          </w:tcPr>
          <w:p w14:paraId="75E16476"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2 000,00</w:t>
            </w:r>
          </w:p>
        </w:tc>
        <w:tc>
          <w:tcPr>
            <w:tcW w:w="1701" w:type="dxa"/>
            <w:tcBorders>
              <w:top w:val="nil"/>
              <w:left w:val="nil"/>
              <w:bottom w:val="single" w:sz="8" w:space="0" w:color="000000"/>
              <w:right w:val="single" w:sz="8" w:space="0" w:color="000000"/>
            </w:tcBorders>
            <w:vAlign w:val="center"/>
            <w:hideMark/>
          </w:tcPr>
          <w:p w14:paraId="62D7F295"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1 400,00</w:t>
            </w:r>
          </w:p>
        </w:tc>
        <w:tc>
          <w:tcPr>
            <w:tcW w:w="1134" w:type="dxa"/>
            <w:tcBorders>
              <w:top w:val="nil"/>
              <w:left w:val="nil"/>
              <w:bottom w:val="single" w:sz="8" w:space="0" w:color="auto"/>
              <w:right w:val="single" w:sz="8" w:space="0" w:color="000000"/>
            </w:tcBorders>
            <w:shd w:val="clear" w:color="000000" w:fill="FFFFFF"/>
            <w:vAlign w:val="center"/>
            <w:hideMark/>
          </w:tcPr>
          <w:p w14:paraId="118237BE"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70,00</w:t>
            </w:r>
          </w:p>
        </w:tc>
        <w:tc>
          <w:tcPr>
            <w:tcW w:w="1040" w:type="dxa"/>
            <w:tcBorders>
              <w:top w:val="nil"/>
              <w:left w:val="nil"/>
              <w:bottom w:val="single" w:sz="8" w:space="0" w:color="000000"/>
              <w:right w:val="single" w:sz="8" w:space="0" w:color="000000"/>
            </w:tcBorders>
            <w:vAlign w:val="center"/>
            <w:hideMark/>
          </w:tcPr>
          <w:p w14:paraId="4BA11FEE"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0,00</w:t>
            </w:r>
          </w:p>
        </w:tc>
      </w:tr>
      <w:tr w:rsidR="00A82D92" w:rsidRPr="00A82D92" w14:paraId="1D2AA9C1" w14:textId="77777777" w:rsidTr="00A82D92">
        <w:trPr>
          <w:trHeight w:val="255"/>
        </w:trPr>
        <w:tc>
          <w:tcPr>
            <w:tcW w:w="1124" w:type="dxa"/>
            <w:vMerge/>
            <w:tcBorders>
              <w:top w:val="nil"/>
              <w:left w:val="single" w:sz="8" w:space="0" w:color="auto"/>
              <w:bottom w:val="nil"/>
              <w:right w:val="single" w:sz="8" w:space="0" w:color="auto"/>
            </w:tcBorders>
            <w:vAlign w:val="center"/>
            <w:hideMark/>
          </w:tcPr>
          <w:p w14:paraId="283E496B"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auto"/>
              <w:right w:val="single" w:sz="8" w:space="0" w:color="000000"/>
            </w:tcBorders>
            <w:vAlign w:val="center"/>
            <w:hideMark/>
          </w:tcPr>
          <w:p w14:paraId="78935C9E" w14:textId="259A78A7" w:rsidR="00A82D92" w:rsidRPr="00A82D92" w:rsidRDefault="00BD4F6A"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Modernizacja</w:t>
            </w:r>
            <w:r w:rsidR="00A82D92" w:rsidRPr="00A82D92">
              <w:rPr>
                <w:rFonts w:eastAsia="Times New Roman" w:cs="Calibri"/>
                <w:sz w:val="18"/>
                <w:szCs w:val="18"/>
                <w:lang w:eastAsia="pl-PL"/>
              </w:rPr>
              <w:t xml:space="preserve"> placu zabaw przy budynku Szkoły Podstawowej w Celinach</w:t>
            </w:r>
          </w:p>
        </w:tc>
        <w:tc>
          <w:tcPr>
            <w:tcW w:w="1856" w:type="dxa"/>
            <w:gridSpan w:val="2"/>
            <w:tcBorders>
              <w:top w:val="nil"/>
              <w:left w:val="nil"/>
              <w:bottom w:val="single" w:sz="8" w:space="0" w:color="000000"/>
              <w:right w:val="single" w:sz="8" w:space="0" w:color="000000"/>
            </w:tcBorders>
            <w:vAlign w:val="center"/>
            <w:hideMark/>
          </w:tcPr>
          <w:p w14:paraId="485515EE"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165 681,13</w:t>
            </w:r>
          </w:p>
        </w:tc>
        <w:tc>
          <w:tcPr>
            <w:tcW w:w="1701" w:type="dxa"/>
            <w:tcBorders>
              <w:top w:val="nil"/>
              <w:left w:val="nil"/>
              <w:bottom w:val="single" w:sz="8" w:space="0" w:color="000000"/>
              <w:right w:val="single" w:sz="8" w:space="0" w:color="000000"/>
            </w:tcBorders>
            <w:vAlign w:val="center"/>
            <w:hideMark/>
          </w:tcPr>
          <w:p w14:paraId="0337211C"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19 650,00</w:t>
            </w:r>
          </w:p>
        </w:tc>
        <w:tc>
          <w:tcPr>
            <w:tcW w:w="1134" w:type="dxa"/>
            <w:tcBorders>
              <w:top w:val="nil"/>
              <w:left w:val="nil"/>
              <w:bottom w:val="single" w:sz="8" w:space="0" w:color="auto"/>
              <w:right w:val="single" w:sz="8" w:space="0" w:color="000000"/>
            </w:tcBorders>
            <w:shd w:val="clear" w:color="000000" w:fill="FFFFFF"/>
            <w:vAlign w:val="center"/>
            <w:hideMark/>
          </w:tcPr>
          <w:p w14:paraId="74FDD3E2"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11,86</w:t>
            </w:r>
          </w:p>
        </w:tc>
        <w:tc>
          <w:tcPr>
            <w:tcW w:w="1040" w:type="dxa"/>
            <w:tcBorders>
              <w:top w:val="nil"/>
              <w:left w:val="nil"/>
              <w:bottom w:val="single" w:sz="8" w:space="0" w:color="000000"/>
              <w:right w:val="single" w:sz="8" w:space="0" w:color="000000"/>
            </w:tcBorders>
            <w:vAlign w:val="center"/>
            <w:hideMark/>
          </w:tcPr>
          <w:p w14:paraId="48B68575"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0,06</w:t>
            </w:r>
          </w:p>
        </w:tc>
      </w:tr>
      <w:tr w:rsidR="00A82D92" w:rsidRPr="00A82D92" w14:paraId="27F29578" w14:textId="77777777" w:rsidTr="00A82D92">
        <w:trPr>
          <w:trHeight w:val="495"/>
        </w:trPr>
        <w:tc>
          <w:tcPr>
            <w:tcW w:w="1124" w:type="dxa"/>
            <w:vMerge/>
            <w:tcBorders>
              <w:top w:val="nil"/>
              <w:left w:val="single" w:sz="8" w:space="0" w:color="auto"/>
              <w:bottom w:val="nil"/>
              <w:right w:val="single" w:sz="8" w:space="0" w:color="auto"/>
            </w:tcBorders>
            <w:vAlign w:val="center"/>
            <w:hideMark/>
          </w:tcPr>
          <w:p w14:paraId="08BF1933"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auto"/>
              <w:right w:val="single" w:sz="8" w:space="0" w:color="000000"/>
            </w:tcBorders>
            <w:vAlign w:val="center"/>
            <w:hideMark/>
          </w:tcPr>
          <w:p w14:paraId="263662F7"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Modernizacja kotłowni i systemu ogrzewania w budynku Zespołu Szkolno-Przedszkolnego w Iwanowicach</w:t>
            </w:r>
          </w:p>
        </w:tc>
        <w:tc>
          <w:tcPr>
            <w:tcW w:w="1856" w:type="dxa"/>
            <w:gridSpan w:val="2"/>
            <w:tcBorders>
              <w:top w:val="nil"/>
              <w:left w:val="nil"/>
              <w:bottom w:val="single" w:sz="8" w:space="0" w:color="000000"/>
              <w:right w:val="single" w:sz="8" w:space="0" w:color="000000"/>
            </w:tcBorders>
            <w:vAlign w:val="center"/>
            <w:hideMark/>
          </w:tcPr>
          <w:p w14:paraId="0F7F625E"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25 573,00</w:t>
            </w:r>
          </w:p>
        </w:tc>
        <w:tc>
          <w:tcPr>
            <w:tcW w:w="1701" w:type="dxa"/>
            <w:tcBorders>
              <w:top w:val="nil"/>
              <w:left w:val="nil"/>
              <w:bottom w:val="single" w:sz="8" w:space="0" w:color="000000"/>
              <w:right w:val="single" w:sz="8" w:space="0" w:color="000000"/>
            </w:tcBorders>
            <w:vAlign w:val="center"/>
            <w:hideMark/>
          </w:tcPr>
          <w:p w14:paraId="24ED7250"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24 958,18</w:t>
            </w:r>
          </w:p>
        </w:tc>
        <w:tc>
          <w:tcPr>
            <w:tcW w:w="1134" w:type="dxa"/>
            <w:tcBorders>
              <w:top w:val="nil"/>
              <w:left w:val="nil"/>
              <w:bottom w:val="single" w:sz="8" w:space="0" w:color="auto"/>
              <w:right w:val="single" w:sz="8" w:space="0" w:color="000000"/>
            </w:tcBorders>
            <w:shd w:val="clear" w:color="000000" w:fill="FFFFFF"/>
            <w:vAlign w:val="center"/>
            <w:hideMark/>
          </w:tcPr>
          <w:p w14:paraId="44472973"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97,60</w:t>
            </w:r>
          </w:p>
        </w:tc>
        <w:tc>
          <w:tcPr>
            <w:tcW w:w="1040" w:type="dxa"/>
            <w:tcBorders>
              <w:top w:val="nil"/>
              <w:left w:val="nil"/>
              <w:bottom w:val="single" w:sz="8" w:space="0" w:color="000000"/>
              <w:right w:val="single" w:sz="8" w:space="0" w:color="000000"/>
            </w:tcBorders>
            <w:vAlign w:val="center"/>
            <w:hideMark/>
          </w:tcPr>
          <w:p w14:paraId="790DF811"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0,08</w:t>
            </w:r>
          </w:p>
        </w:tc>
      </w:tr>
      <w:tr w:rsidR="00A82D92" w:rsidRPr="00A82D92" w14:paraId="61E22CAA" w14:textId="77777777" w:rsidTr="00A82D92">
        <w:trPr>
          <w:trHeight w:val="480"/>
        </w:trPr>
        <w:tc>
          <w:tcPr>
            <w:tcW w:w="1124" w:type="dxa"/>
            <w:vMerge/>
            <w:tcBorders>
              <w:top w:val="nil"/>
              <w:left w:val="single" w:sz="8" w:space="0" w:color="auto"/>
              <w:bottom w:val="nil"/>
              <w:right w:val="single" w:sz="8" w:space="0" w:color="auto"/>
            </w:tcBorders>
            <w:vAlign w:val="center"/>
            <w:hideMark/>
          </w:tcPr>
          <w:p w14:paraId="205CE8A6"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auto"/>
              <w:right w:val="single" w:sz="8" w:space="0" w:color="000000"/>
            </w:tcBorders>
            <w:vAlign w:val="center"/>
            <w:hideMark/>
          </w:tcPr>
          <w:p w14:paraId="2755E9CB"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 xml:space="preserve">Modernizacja świetlicy w budynku Zespołu Szkolno-Przedszkolnego </w:t>
            </w:r>
            <w:r w:rsidRPr="00A82D92">
              <w:rPr>
                <w:rFonts w:eastAsia="Times New Roman" w:cs="Calibri"/>
                <w:b/>
                <w:bCs/>
                <w:i/>
                <w:iCs/>
                <w:sz w:val="18"/>
                <w:szCs w:val="18"/>
                <w:lang w:eastAsia="pl-PL"/>
              </w:rPr>
              <w:t>(w tym środki funduszu sołeckiego miejscowości Iwanowice w kwocie 30.000,00 zł)</w:t>
            </w:r>
          </w:p>
        </w:tc>
        <w:tc>
          <w:tcPr>
            <w:tcW w:w="1856" w:type="dxa"/>
            <w:gridSpan w:val="2"/>
            <w:tcBorders>
              <w:top w:val="nil"/>
              <w:left w:val="nil"/>
              <w:bottom w:val="single" w:sz="8" w:space="0" w:color="000000"/>
              <w:right w:val="single" w:sz="8" w:space="0" w:color="000000"/>
            </w:tcBorders>
            <w:vAlign w:val="center"/>
            <w:hideMark/>
          </w:tcPr>
          <w:p w14:paraId="25F6E125"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32 472,00</w:t>
            </w:r>
          </w:p>
        </w:tc>
        <w:tc>
          <w:tcPr>
            <w:tcW w:w="1701" w:type="dxa"/>
            <w:tcBorders>
              <w:top w:val="nil"/>
              <w:left w:val="nil"/>
              <w:bottom w:val="single" w:sz="8" w:space="0" w:color="000000"/>
              <w:right w:val="single" w:sz="8" w:space="0" w:color="000000"/>
            </w:tcBorders>
            <w:vAlign w:val="center"/>
            <w:hideMark/>
          </w:tcPr>
          <w:p w14:paraId="0B281E76"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32 472,00</w:t>
            </w:r>
          </w:p>
        </w:tc>
        <w:tc>
          <w:tcPr>
            <w:tcW w:w="1134" w:type="dxa"/>
            <w:tcBorders>
              <w:top w:val="nil"/>
              <w:left w:val="nil"/>
              <w:bottom w:val="single" w:sz="8" w:space="0" w:color="auto"/>
              <w:right w:val="single" w:sz="8" w:space="0" w:color="000000"/>
            </w:tcBorders>
            <w:shd w:val="clear" w:color="000000" w:fill="FFFFFF"/>
            <w:vAlign w:val="center"/>
            <w:hideMark/>
          </w:tcPr>
          <w:p w14:paraId="1D255C6D"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100,00</w:t>
            </w:r>
          </w:p>
        </w:tc>
        <w:tc>
          <w:tcPr>
            <w:tcW w:w="1040" w:type="dxa"/>
            <w:tcBorders>
              <w:top w:val="nil"/>
              <w:left w:val="nil"/>
              <w:bottom w:val="single" w:sz="8" w:space="0" w:color="000000"/>
              <w:right w:val="single" w:sz="8" w:space="0" w:color="000000"/>
            </w:tcBorders>
            <w:vAlign w:val="center"/>
            <w:hideMark/>
          </w:tcPr>
          <w:p w14:paraId="3D5786FB"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0,10</w:t>
            </w:r>
          </w:p>
        </w:tc>
      </w:tr>
      <w:tr w:rsidR="00A82D92" w:rsidRPr="00A82D92" w14:paraId="0C28F70F" w14:textId="77777777" w:rsidTr="00A82D92">
        <w:trPr>
          <w:trHeight w:val="255"/>
        </w:trPr>
        <w:tc>
          <w:tcPr>
            <w:tcW w:w="1124" w:type="dxa"/>
            <w:vMerge w:val="restart"/>
            <w:tcBorders>
              <w:top w:val="single" w:sz="8" w:space="0" w:color="auto"/>
              <w:left w:val="single" w:sz="8" w:space="0" w:color="auto"/>
              <w:bottom w:val="nil"/>
              <w:right w:val="single" w:sz="8" w:space="0" w:color="auto"/>
            </w:tcBorders>
            <w:vAlign w:val="center"/>
            <w:hideMark/>
          </w:tcPr>
          <w:p w14:paraId="3CD85BA9" w14:textId="77777777" w:rsidR="00A82D92" w:rsidRPr="00A82D92" w:rsidRDefault="00A82D92" w:rsidP="00A82D92">
            <w:pPr>
              <w:spacing w:after="0" w:line="240" w:lineRule="auto"/>
              <w:jc w:val="center"/>
              <w:rPr>
                <w:rFonts w:eastAsia="Times New Roman" w:cs="Calibri"/>
                <w:b/>
                <w:bCs/>
                <w:sz w:val="18"/>
                <w:szCs w:val="18"/>
                <w:lang w:eastAsia="pl-PL"/>
              </w:rPr>
            </w:pPr>
            <w:r w:rsidRPr="00A82D92">
              <w:rPr>
                <w:rFonts w:eastAsia="Times New Roman" w:cs="Calibri"/>
                <w:b/>
                <w:bCs/>
                <w:sz w:val="18"/>
                <w:szCs w:val="18"/>
                <w:lang w:eastAsia="pl-PL"/>
              </w:rPr>
              <w:t>80195</w:t>
            </w:r>
          </w:p>
        </w:tc>
        <w:tc>
          <w:tcPr>
            <w:tcW w:w="3106" w:type="dxa"/>
            <w:tcBorders>
              <w:top w:val="nil"/>
              <w:left w:val="nil"/>
              <w:bottom w:val="single" w:sz="8" w:space="0" w:color="auto"/>
              <w:right w:val="single" w:sz="8" w:space="0" w:color="000000"/>
            </w:tcBorders>
            <w:vAlign w:val="center"/>
            <w:hideMark/>
          </w:tcPr>
          <w:p w14:paraId="53413D6E" w14:textId="77777777" w:rsidR="00A82D92" w:rsidRPr="00A82D92" w:rsidRDefault="00A82D92" w:rsidP="00A82D92">
            <w:pPr>
              <w:spacing w:after="0" w:line="240" w:lineRule="auto"/>
              <w:rPr>
                <w:rFonts w:eastAsia="Times New Roman" w:cs="Calibri"/>
                <w:b/>
                <w:bCs/>
                <w:sz w:val="18"/>
                <w:szCs w:val="18"/>
                <w:lang w:eastAsia="pl-PL"/>
              </w:rPr>
            </w:pPr>
            <w:r w:rsidRPr="00A82D92">
              <w:rPr>
                <w:rFonts w:eastAsia="Times New Roman" w:cs="Calibri"/>
                <w:b/>
                <w:bCs/>
                <w:sz w:val="18"/>
                <w:szCs w:val="18"/>
                <w:lang w:eastAsia="pl-PL"/>
              </w:rPr>
              <w:t>Pozostała działalność</w:t>
            </w:r>
          </w:p>
        </w:tc>
        <w:tc>
          <w:tcPr>
            <w:tcW w:w="1856" w:type="dxa"/>
            <w:gridSpan w:val="2"/>
            <w:tcBorders>
              <w:top w:val="nil"/>
              <w:left w:val="nil"/>
              <w:bottom w:val="single" w:sz="8" w:space="0" w:color="000000"/>
              <w:right w:val="single" w:sz="8" w:space="0" w:color="000000"/>
            </w:tcBorders>
            <w:vAlign w:val="center"/>
            <w:hideMark/>
          </w:tcPr>
          <w:p w14:paraId="08DE9967"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23 440,00</w:t>
            </w:r>
          </w:p>
        </w:tc>
        <w:tc>
          <w:tcPr>
            <w:tcW w:w="1701" w:type="dxa"/>
            <w:tcBorders>
              <w:top w:val="nil"/>
              <w:left w:val="nil"/>
              <w:bottom w:val="single" w:sz="8" w:space="0" w:color="000000"/>
              <w:right w:val="single" w:sz="8" w:space="0" w:color="000000"/>
            </w:tcBorders>
            <w:vAlign w:val="center"/>
            <w:hideMark/>
          </w:tcPr>
          <w:p w14:paraId="5EAFC23B"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23 312,00</w:t>
            </w:r>
          </w:p>
        </w:tc>
        <w:tc>
          <w:tcPr>
            <w:tcW w:w="1134" w:type="dxa"/>
            <w:tcBorders>
              <w:top w:val="nil"/>
              <w:left w:val="nil"/>
              <w:bottom w:val="single" w:sz="8" w:space="0" w:color="auto"/>
              <w:right w:val="single" w:sz="8" w:space="0" w:color="000000"/>
            </w:tcBorders>
            <w:shd w:val="clear" w:color="000000" w:fill="FFFFFF"/>
            <w:vAlign w:val="center"/>
            <w:hideMark/>
          </w:tcPr>
          <w:p w14:paraId="17BB4C05"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99,45</w:t>
            </w:r>
          </w:p>
        </w:tc>
        <w:tc>
          <w:tcPr>
            <w:tcW w:w="1040" w:type="dxa"/>
            <w:tcBorders>
              <w:top w:val="nil"/>
              <w:left w:val="nil"/>
              <w:bottom w:val="single" w:sz="8" w:space="0" w:color="000000"/>
              <w:right w:val="single" w:sz="8" w:space="0" w:color="000000"/>
            </w:tcBorders>
            <w:vAlign w:val="center"/>
            <w:hideMark/>
          </w:tcPr>
          <w:p w14:paraId="07601597"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0,07</w:t>
            </w:r>
          </w:p>
        </w:tc>
      </w:tr>
      <w:tr w:rsidR="00A82D92" w:rsidRPr="00A82D92" w14:paraId="02ECF17C" w14:textId="77777777" w:rsidTr="00A82D92">
        <w:trPr>
          <w:trHeight w:val="300"/>
        </w:trPr>
        <w:tc>
          <w:tcPr>
            <w:tcW w:w="1124" w:type="dxa"/>
            <w:vMerge/>
            <w:tcBorders>
              <w:top w:val="single" w:sz="8" w:space="0" w:color="auto"/>
              <w:left w:val="single" w:sz="8" w:space="0" w:color="auto"/>
              <w:bottom w:val="nil"/>
              <w:right w:val="single" w:sz="8" w:space="0" w:color="auto"/>
            </w:tcBorders>
            <w:vAlign w:val="center"/>
            <w:hideMark/>
          </w:tcPr>
          <w:p w14:paraId="1A9AAC94"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000000"/>
            </w:tcBorders>
            <w:vAlign w:val="center"/>
            <w:hideMark/>
          </w:tcPr>
          <w:p w14:paraId="3ADB7119"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Wydatki majątkowe:</w:t>
            </w:r>
          </w:p>
        </w:tc>
        <w:tc>
          <w:tcPr>
            <w:tcW w:w="1856" w:type="dxa"/>
            <w:gridSpan w:val="2"/>
            <w:tcBorders>
              <w:top w:val="nil"/>
              <w:left w:val="nil"/>
              <w:bottom w:val="single" w:sz="8" w:space="0" w:color="000000"/>
              <w:right w:val="single" w:sz="8" w:space="0" w:color="000000"/>
            </w:tcBorders>
            <w:vAlign w:val="center"/>
            <w:hideMark/>
          </w:tcPr>
          <w:p w14:paraId="0F8EA2ED"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23 440,00</w:t>
            </w:r>
          </w:p>
        </w:tc>
        <w:tc>
          <w:tcPr>
            <w:tcW w:w="1701" w:type="dxa"/>
            <w:tcBorders>
              <w:top w:val="nil"/>
              <w:left w:val="nil"/>
              <w:bottom w:val="single" w:sz="8" w:space="0" w:color="000000"/>
              <w:right w:val="single" w:sz="8" w:space="0" w:color="000000"/>
            </w:tcBorders>
            <w:vAlign w:val="center"/>
            <w:hideMark/>
          </w:tcPr>
          <w:p w14:paraId="6E0D2594"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23 312,00</w:t>
            </w:r>
          </w:p>
        </w:tc>
        <w:tc>
          <w:tcPr>
            <w:tcW w:w="1134" w:type="dxa"/>
            <w:tcBorders>
              <w:top w:val="nil"/>
              <w:left w:val="nil"/>
              <w:bottom w:val="single" w:sz="8" w:space="0" w:color="auto"/>
              <w:right w:val="single" w:sz="8" w:space="0" w:color="000000"/>
            </w:tcBorders>
            <w:shd w:val="clear" w:color="000000" w:fill="FFFFFF"/>
            <w:vAlign w:val="center"/>
            <w:hideMark/>
          </w:tcPr>
          <w:p w14:paraId="0967838C"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99,45</w:t>
            </w:r>
          </w:p>
        </w:tc>
        <w:tc>
          <w:tcPr>
            <w:tcW w:w="1040" w:type="dxa"/>
            <w:tcBorders>
              <w:top w:val="nil"/>
              <w:left w:val="nil"/>
              <w:bottom w:val="single" w:sz="8" w:space="0" w:color="000000"/>
              <w:right w:val="single" w:sz="8" w:space="0" w:color="000000"/>
            </w:tcBorders>
            <w:vAlign w:val="center"/>
            <w:hideMark/>
          </w:tcPr>
          <w:p w14:paraId="632E512C"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0,07</w:t>
            </w:r>
          </w:p>
        </w:tc>
      </w:tr>
      <w:tr w:rsidR="00A82D92" w:rsidRPr="00A82D92" w14:paraId="59C309D9" w14:textId="77777777" w:rsidTr="00A82D92">
        <w:trPr>
          <w:trHeight w:val="300"/>
        </w:trPr>
        <w:tc>
          <w:tcPr>
            <w:tcW w:w="1124" w:type="dxa"/>
            <w:vMerge/>
            <w:tcBorders>
              <w:top w:val="single" w:sz="8" w:space="0" w:color="auto"/>
              <w:left w:val="single" w:sz="8" w:space="0" w:color="auto"/>
              <w:bottom w:val="nil"/>
              <w:right w:val="single" w:sz="8" w:space="0" w:color="auto"/>
            </w:tcBorders>
            <w:vAlign w:val="center"/>
            <w:hideMark/>
          </w:tcPr>
          <w:p w14:paraId="56F8D61F"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nil"/>
              <w:right w:val="single" w:sz="8" w:space="0" w:color="000000"/>
            </w:tcBorders>
            <w:vAlign w:val="center"/>
            <w:hideMark/>
          </w:tcPr>
          <w:p w14:paraId="233B4652"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1) Inwestycje i zakupy inwestycyjne w tym:</w:t>
            </w:r>
          </w:p>
        </w:tc>
        <w:tc>
          <w:tcPr>
            <w:tcW w:w="1856" w:type="dxa"/>
            <w:gridSpan w:val="2"/>
            <w:tcBorders>
              <w:top w:val="nil"/>
              <w:left w:val="nil"/>
              <w:bottom w:val="single" w:sz="8" w:space="0" w:color="000000"/>
              <w:right w:val="single" w:sz="8" w:space="0" w:color="000000"/>
            </w:tcBorders>
            <w:vAlign w:val="center"/>
            <w:hideMark/>
          </w:tcPr>
          <w:p w14:paraId="34058737"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23 440,00</w:t>
            </w:r>
          </w:p>
        </w:tc>
        <w:tc>
          <w:tcPr>
            <w:tcW w:w="1701" w:type="dxa"/>
            <w:tcBorders>
              <w:top w:val="nil"/>
              <w:left w:val="nil"/>
              <w:bottom w:val="single" w:sz="8" w:space="0" w:color="000000"/>
              <w:right w:val="single" w:sz="8" w:space="0" w:color="000000"/>
            </w:tcBorders>
            <w:vAlign w:val="center"/>
            <w:hideMark/>
          </w:tcPr>
          <w:p w14:paraId="53211123"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23 312,00</w:t>
            </w:r>
          </w:p>
        </w:tc>
        <w:tc>
          <w:tcPr>
            <w:tcW w:w="1134" w:type="dxa"/>
            <w:tcBorders>
              <w:top w:val="nil"/>
              <w:left w:val="nil"/>
              <w:bottom w:val="single" w:sz="8" w:space="0" w:color="auto"/>
              <w:right w:val="single" w:sz="8" w:space="0" w:color="000000"/>
            </w:tcBorders>
            <w:shd w:val="clear" w:color="000000" w:fill="FFFFFF"/>
            <w:vAlign w:val="center"/>
            <w:hideMark/>
          </w:tcPr>
          <w:p w14:paraId="369B427C"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99,45</w:t>
            </w:r>
          </w:p>
        </w:tc>
        <w:tc>
          <w:tcPr>
            <w:tcW w:w="1040" w:type="dxa"/>
            <w:tcBorders>
              <w:top w:val="nil"/>
              <w:left w:val="nil"/>
              <w:bottom w:val="single" w:sz="8" w:space="0" w:color="000000"/>
              <w:right w:val="single" w:sz="8" w:space="0" w:color="000000"/>
            </w:tcBorders>
            <w:vAlign w:val="center"/>
            <w:hideMark/>
          </w:tcPr>
          <w:p w14:paraId="7D524F8F"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0,07</w:t>
            </w:r>
          </w:p>
        </w:tc>
      </w:tr>
      <w:tr w:rsidR="00A82D92" w:rsidRPr="00A82D92" w14:paraId="10A1DB86" w14:textId="77777777" w:rsidTr="00A82D92">
        <w:trPr>
          <w:trHeight w:val="465"/>
        </w:trPr>
        <w:tc>
          <w:tcPr>
            <w:tcW w:w="1124" w:type="dxa"/>
            <w:vMerge/>
            <w:tcBorders>
              <w:top w:val="single" w:sz="8" w:space="0" w:color="auto"/>
              <w:left w:val="single" w:sz="8" w:space="0" w:color="auto"/>
              <w:bottom w:val="nil"/>
              <w:right w:val="single" w:sz="8" w:space="0" w:color="auto"/>
            </w:tcBorders>
            <w:vAlign w:val="center"/>
            <w:hideMark/>
          </w:tcPr>
          <w:p w14:paraId="2A5DAF10"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single" w:sz="8" w:space="0" w:color="auto"/>
              <w:left w:val="nil"/>
              <w:bottom w:val="single" w:sz="8" w:space="0" w:color="auto"/>
              <w:right w:val="single" w:sz="8" w:space="0" w:color="auto"/>
            </w:tcBorders>
            <w:vAlign w:val="center"/>
            <w:hideMark/>
          </w:tcPr>
          <w:p w14:paraId="6711BB7F"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Wykonanie muralu na ścianie budynku Zespołu Szkolno-Przedszkolnego w Iwanowicach</w:t>
            </w:r>
          </w:p>
        </w:tc>
        <w:tc>
          <w:tcPr>
            <w:tcW w:w="1856" w:type="dxa"/>
            <w:gridSpan w:val="2"/>
            <w:tcBorders>
              <w:top w:val="nil"/>
              <w:left w:val="nil"/>
              <w:bottom w:val="single" w:sz="8" w:space="0" w:color="000000"/>
              <w:right w:val="single" w:sz="8" w:space="0" w:color="000000"/>
            </w:tcBorders>
            <w:vAlign w:val="center"/>
            <w:hideMark/>
          </w:tcPr>
          <w:p w14:paraId="2E52EA4E"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1 750,00</w:t>
            </w:r>
          </w:p>
        </w:tc>
        <w:tc>
          <w:tcPr>
            <w:tcW w:w="1701" w:type="dxa"/>
            <w:tcBorders>
              <w:top w:val="nil"/>
              <w:left w:val="nil"/>
              <w:bottom w:val="single" w:sz="8" w:space="0" w:color="000000"/>
              <w:right w:val="single" w:sz="8" w:space="0" w:color="000000"/>
            </w:tcBorders>
            <w:vAlign w:val="center"/>
            <w:hideMark/>
          </w:tcPr>
          <w:p w14:paraId="3DF36CC8"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1 722,00</w:t>
            </w:r>
          </w:p>
        </w:tc>
        <w:tc>
          <w:tcPr>
            <w:tcW w:w="1134" w:type="dxa"/>
            <w:tcBorders>
              <w:top w:val="nil"/>
              <w:left w:val="nil"/>
              <w:bottom w:val="single" w:sz="8" w:space="0" w:color="auto"/>
              <w:right w:val="single" w:sz="8" w:space="0" w:color="000000"/>
            </w:tcBorders>
            <w:shd w:val="clear" w:color="000000" w:fill="FFFFFF"/>
            <w:vAlign w:val="center"/>
            <w:hideMark/>
          </w:tcPr>
          <w:p w14:paraId="3EA10235"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98,40</w:t>
            </w:r>
          </w:p>
        </w:tc>
        <w:tc>
          <w:tcPr>
            <w:tcW w:w="1040" w:type="dxa"/>
            <w:tcBorders>
              <w:top w:val="nil"/>
              <w:left w:val="nil"/>
              <w:bottom w:val="single" w:sz="8" w:space="0" w:color="000000"/>
              <w:right w:val="single" w:sz="8" w:space="0" w:color="000000"/>
            </w:tcBorders>
            <w:vAlign w:val="center"/>
            <w:hideMark/>
          </w:tcPr>
          <w:p w14:paraId="41DE8505"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0,01</w:t>
            </w:r>
          </w:p>
        </w:tc>
      </w:tr>
      <w:tr w:rsidR="00A82D92" w:rsidRPr="00A82D92" w14:paraId="3043D2B9" w14:textId="77777777" w:rsidTr="00A82D92">
        <w:trPr>
          <w:trHeight w:val="540"/>
        </w:trPr>
        <w:tc>
          <w:tcPr>
            <w:tcW w:w="1124" w:type="dxa"/>
            <w:vMerge/>
            <w:tcBorders>
              <w:top w:val="single" w:sz="8" w:space="0" w:color="auto"/>
              <w:left w:val="single" w:sz="8" w:space="0" w:color="auto"/>
              <w:bottom w:val="nil"/>
              <w:right w:val="single" w:sz="8" w:space="0" w:color="auto"/>
            </w:tcBorders>
            <w:vAlign w:val="center"/>
            <w:hideMark/>
          </w:tcPr>
          <w:p w14:paraId="2C6F5AD4"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nil"/>
              <w:right w:val="single" w:sz="8" w:space="0" w:color="000000"/>
            </w:tcBorders>
            <w:vAlign w:val="center"/>
            <w:hideMark/>
          </w:tcPr>
          <w:p w14:paraId="46FC44DE"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Wydatki związane z realizacją projektu pn. "Dostępne, integrujące i wspierające rozwój uczniów szkoły w gminie Iwanowice"- koszty niekwalifikowane</w:t>
            </w:r>
          </w:p>
        </w:tc>
        <w:tc>
          <w:tcPr>
            <w:tcW w:w="1856" w:type="dxa"/>
            <w:gridSpan w:val="2"/>
            <w:tcBorders>
              <w:top w:val="nil"/>
              <w:left w:val="nil"/>
              <w:bottom w:val="single" w:sz="8" w:space="0" w:color="000000"/>
              <w:right w:val="single" w:sz="8" w:space="0" w:color="000000"/>
            </w:tcBorders>
            <w:vAlign w:val="center"/>
            <w:hideMark/>
          </w:tcPr>
          <w:p w14:paraId="56EAC7EC"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21 690,00</w:t>
            </w:r>
          </w:p>
        </w:tc>
        <w:tc>
          <w:tcPr>
            <w:tcW w:w="1701" w:type="dxa"/>
            <w:tcBorders>
              <w:top w:val="nil"/>
              <w:left w:val="nil"/>
              <w:bottom w:val="single" w:sz="8" w:space="0" w:color="000000"/>
              <w:right w:val="single" w:sz="8" w:space="0" w:color="000000"/>
            </w:tcBorders>
            <w:vAlign w:val="center"/>
            <w:hideMark/>
          </w:tcPr>
          <w:p w14:paraId="08048952"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21 590,00</w:t>
            </w:r>
          </w:p>
        </w:tc>
        <w:tc>
          <w:tcPr>
            <w:tcW w:w="1134" w:type="dxa"/>
            <w:tcBorders>
              <w:top w:val="nil"/>
              <w:left w:val="nil"/>
              <w:bottom w:val="single" w:sz="8" w:space="0" w:color="auto"/>
              <w:right w:val="single" w:sz="8" w:space="0" w:color="000000"/>
            </w:tcBorders>
            <w:shd w:val="clear" w:color="000000" w:fill="FFFFFF"/>
            <w:vAlign w:val="center"/>
            <w:hideMark/>
          </w:tcPr>
          <w:p w14:paraId="3114C770"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99,54</w:t>
            </w:r>
          </w:p>
        </w:tc>
        <w:tc>
          <w:tcPr>
            <w:tcW w:w="1040" w:type="dxa"/>
            <w:tcBorders>
              <w:top w:val="nil"/>
              <w:left w:val="nil"/>
              <w:bottom w:val="single" w:sz="8" w:space="0" w:color="000000"/>
              <w:right w:val="single" w:sz="8" w:space="0" w:color="000000"/>
            </w:tcBorders>
            <w:vAlign w:val="center"/>
            <w:hideMark/>
          </w:tcPr>
          <w:p w14:paraId="0533D375"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0,07</w:t>
            </w:r>
          </w:p>
        </w:tc>
      </w:tr>
      <w:tr w:rsidR="00A82D92" w:rsidRPr="00A82D92" w14:paraId="52C3ACAE" w14:textId="77777777" w:rsidTr="00A82D92">
        <w:trPr>
          <w:trHeight w:val="315"/>
        </w:trPr>
        <w:tc>
          <w:tcPr>
            <w:tcW w:w="1124" w:type="dxa"/>
            <w:tcBorders>
              <w:top w:val="single" w:sz="8" w:space="0" w:color="auto"/>
              <w:left w:val="single" w:sz="8" w:space="0" w:color="auto"/>
              <w:bottom w:val="single" w:sz="8" w:space="0" w:color="auto"/>
              <w:right w:val="single" w:sz="8" w:space="0" w:color="auto"/>
            </w:tcBorders>
            <w:shd w:val="clear" w:color="000000" w:fill="C0C0C0"/>
            <w:vAlign w:val="center"/>
            <w:hideMark/>
          </w:tcPr>
          <w:p w14:paraId="34F7C4EC" w14:textId="77777777" w:rsidR="00A82D92" w:rsidRPr="00A82D92" w:rsidRDefault="00A82D92" w:rsidP="00A82D92">
            <w:pPr>
              <w:spacing w:after="0" w:line="240" w:lineRule="auto"/>
              <w:jc w:val="center"/>
              <w:rPr>
                <w:rFonts w:eastAsia="Times New Roman" w:cs="Calibri"/>
                <w:b/>
                <w:bCs/>
                <w:sz w:val="18"/>
                <w:szCs w:val="18"/>
                <w:lang w:eastAsia="pl-PL"/>
              </w:rPr>
            </w:pPr>
            <w:r w:rsidRPr="00A82D92">
              <w:rPr>
                <w:rFonts w:eastAsia="Times New Roman" w:cs="Calibri"/>
                <w:b/>
                <w:bCs/>
                <w:sz w:val="18"/>
                <w:szCs w:val="18"/>
                <w:lang w:eastAsia="pl-PL"/>
              </w:rPr>
              <w:t>851</w:t>
            </w:r>
          </w:p>
        </w:tc>
        <w:tc>
          <w:tcPr>
            <w:tcW w:w="3106" w:type="dxa"/>
            <w:tcBorders>
              <w:top w:val="single" w:sz="8" w:space="0" w:color="auto"/>
              <w:left w:val="nil"/>
              <w:bottom w:val="single" w:sz="8" w:space="0" w:color="000000"/>
              <w:right w:val="single" w:sz="8" w:space="0" w:color="000000"/>
            </w:tcBorders>
            <w:shd w:val="clear" w:color="000000" w:fill="C0C0C0"/>
            <w:vAlign w:val="center"/>
            <w:hideMark/>
          </w:tcPr>
          <w:p w14:paraId="204A50AD" w14:textId="77777777" w:rsidR="00A82D92" w:rsidRPr="00A82D92" w:rsidRDefault="00A82D92" w:rsidP="00A82D92">
            <w:pPr>
              <w:spacing w:after="0" w:line="240" w:lineRule="auto"/>
              <w:rPr>
                <w:rFonts w:eastAsia="Times New Roman" w:cs="Calibri"/>
                <w:b/>
                <w:bCs/>
                <w:sz w:val="18"/>
                <w:szCs w:val="18"/>
                <w:lang w:eastAsia="pl-PL"/>
              </w:rPr>
            </w:pPr>
            <w:r w:rsidRPr="00A82D92">
              <w:rPr>
                <w:rFonts w:eastAsia="Times New Roman" w:cs="Calibri"/>
                <w:b/>
                <w:bCs/>
                <w:sz w:val="18"/>
                <w:szCs w:val="18"/>
                <w:lang w:eastAsia="pl-PL"/>
              </w:rPr>
              <w:t>Ochrona zdrowia</w:t>
            </w:r>
          </w:p>
        </w:tc>
        <w:tc>
          <w:tcPr>
            <w:tcW w:w="1856" w:type="dxa"/>
            <w:gridSpan w:val="2"/>
            <w:tcBorders>
              <w:top w:val="nil"/>
              <w:left w:val="nil"/>
              <w:bottom w:val="single" w:sz="8" w:space="0" w:color="000000"/>
              <w:right w:val="single" w:sz="8" w:space="0" w:color="000000"/>
            </w:tcBorders>
            <w:shd w:val="clear" w:color="000000" w:fill="C0C0C0"/>
            <w:vAlign w:val="center"/>
            <w:hideMark/>
          </w:tcPr>
          <w:p w14:paraId="5E05C680"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30 000,00</w:t>
            </w:r>
          </w:p>
        </w:tc>
        <w:tc>
          <w:tcPr>
            <w:tcW w:w="1701" w:type="dxa"/>
            <w:tcBorders>
              <w:top w:val="nil"/>
              <w:left w:val="nil"/>
              <w:bottom w:val="single" w:sz="8" w:space="0" w:color="000000"/>
              <w:right w:val="single" w:sz="8" w:space="0" w:color="000000"/>
            </w:tcBorders>
            <w:shd w:val="clear" w:color="000000" w:fill="C0C0C0"/>
            <w:vAlign w:val="center"/>
            <w:hideMark/>
          </w:tcPr>
          <w:p w14:paraId="1E9D0B8C"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25 340,00</w:t>
            </w:r>
          </w:p>
        </w:tc>
        <w:tc>
          <w:tcPr>
            <w:tcW w:w="1134" w:type="dxa"/>
            <w:tcBorders>
              <w:top w:val="nil"/>
              <w:left w:val="nil"/>
              <w:bottom w:val="single" w:sz="8" w:space="0" w:color="000000"/>
              <w:right w:val="single" w:sz="8" w:space="0" w:color="000000"/>
            </w:tcBorders>
            <w:shd w:val="clear" w:color="000000" w:fill="C0C0C0"/>
            <w:vAlign w:val="center"/>
            <w:hideMark/>
          </w:tcPr>
          <w:p w14:paraId="09D0B4AF"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84,47</w:t>
            </w:r>
          </w:p>
        </w:tc>
        <w:tc>
          <w:tcPr>
            <w:tcW w:w="1040" w:type="dxa"/>
            <w:tcBorders>
              <w:top w:val="nil"/>
              <w:left w:val="nil"/>
              <w:bottom w:val="single" w:sz="8" w:space="0" w:color="000000"/>
              <w:right w:val="single" w:sz="8" w:space="0" w:color="000000"/>
            </w:tcBorders>
            <w:shd w:val="clear" w:color="000000" w:fill="C0C0C0"/>
            <w:vAlign w:val="center"/>
            <w:hideMark/>
          </w:tcPr>
          <w:p w14:paraId="26B0413E"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0,08</w:t>
            </w:r>
          </w:p>
        </w:tc>
      </w:tr>
      <w:tr w:rsidR="00A82D92" w:rsidRPr="00A82D92" w14:paraId="33444E42" w14:textId="77777777" w:rsidTr="00A82D92">
        <w:trPr>
          <w:trHeight w:val="315"/>
        </w:trPr>
        <w:tc>
          <w:tcPr>
            <w:tcW w:w="1124" w:type="dxa"/>
            <w:vMerge w:val="restart"/>
            <w:tcBorders>
              <w:top w:val="nil"/>
              <w:left w:val="single" w:sz="8" w:space="0" w:color="000000"/>
              <w:bottom w:val="nil"/>
              <w:right w:val="single" w:sz="8" w:space="0" w:color="000000"/>
            </w:tcBorders>
            <w:vAlign w:val="center"/>
            <w:hideMark/>
          </w:tcPr>
          <w:p w14:paraId="37C48227" w14:textId="77777777" w:rsidR="00A82D92" w:rsidRPr="00A82D92" w:rsidRDefault="00A82D92" w:rsidP="00A82D92">
            <w:pPr>
              <w:spacing w:after="0" w:line="240" w:lineRule="auto"/>
              <w:jc w:val="center"/>
              <w:rPr>
                <w:rFonts w:eastAsia="Times New Roman" w:cs="Calibri"/>
                <w:b/>
                <w:bCs/>
                <w:sz w:val="18"/>
                <w:szCs w:val="18"/>
                <w:lang w:eastAsia="pl-PL"/>
              </w:rPr>
            </w:pPr>
            <w:r w:rsidRPr="00A82D92">
              <w:rPr>
                <w:rFonts w:eastAsia="Times New Roman" w:cs="Calibri"/>
                <w:b/>
                <w:bCs/>
                <w:sz w:val="18"/>
                <w:szCs w:val="18"/>
                <w:lang w:eastAsia="pl-PL"/>
              </w:rPr>
              <w:t>85195</w:t>
            </w:r>
          </w:p>
        </w:tc>
        <w:tc>
          <w:tcPr>
            <w:tcW w:w="3106" w:type="dxa"/>
            <w:tcBorders>
              <w:top w:val="nil"/>
              <w:left w:val="nil"/>
              <w:bottom w:val="single" w:sz="8" w:space="0" w:color="000000"/>
              <w:right w:val="single" w:sz="8" w:space="0" w:color="000000"/>
            </w:tcBorders>
            <w:vAlign w:val="center"/>
            <w:hideMark/>
          </w:tcPr>
          <w:p w14:paraId="08C1DE13" w14:textId="77777777" w:rsidR="00A82D92" w:rsidRPr="00A82D92" w:rsidRDefault="00A82D92" w:rsidP="00A82D92">
            <w:pPr>
              <w:spacing w:after="0" w:line="240" w:lineRule="auto"/>
              <w:rPr>
                <w:rFonts w:eastAsia="Times New Roman" w:cs="Calibri"/>
                <w:b/>
                <w:bCs/>
                <w:sz w:val="18"/>
                <w:szCs w:val="18"/>
                <w:lang w:eastAsia="pl-PL"/>
              </w:rPr>
            </w:pPr>
            <w:r w:rsidRPr="00A82D92">
              <w:rPr>
                <w:rFonts w:eastAsia="Times New Roman" w:cs="Calibri"/>
                <w:b/>
                <w:bCs/>
                <w:sz w:val="18"/>
                <w:szCs w:val="18"/>
                <w:lang w:eastAsia="pl-PL"/>
              </w:rPr>
              <w:t>Pozostała działalność</w:t>
            </w:r>
          </w:p>
        </w:tc>
        <w:tc>
          <w:tcPr>
            <w:tcW w:w="1856" w:type="dxa"/>
            <w:gridSpan w:val="2"/>
            <w:tcBorders>
              <w:top w:val="nil"/>
              <w:left w:val="nil"/>
              <w:bottom w:val="single" w:sz="8" w:space="0" w:color="000000"/>
              <w:right w:val="single" w:sz="8" w:space="0" w:color="000000"/>
            </w:tcBorders>
            <w:vAlign w:val="center"/>
            <w:hideMark/>
          </w:tcPr>
          <w:p w14:paraId="10713275"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30 000,00</w:t>
            </w:r>
          </w:p>
        </w:tc>
        <w:tc>
          <w:tcPr>
            <w:tcW w:w="1701" w:type="dxa"/>
            <w:tcBorders>
              <w:top w:val="nil"/>
              <w:left w:val="nil"/>
              <w:bottom w:val="single" w:sz="8" w:space="0" w:color="000000"/>
              <w:right w:val="single" w:sz="8" w:space="0" w:color="000000"/>
            </w:tcBorders>
            <w:vAlign w:val="center"/>
            <w:hideMark/>
          </w:tcPr>
          <w:p w14:paraId="61A964C7"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25 340,00</w:t>
            </w:r>
          </w:p>
        </w:tc>
        <w:tc>
          <w:tcPr>
            <w:tcW w:w="1134" w:type="dxa"/>
            <w:tcBorders>
              <w:top w:val="nil"/>
              <w:left w:val="nil"/>
              <w:bottom w:val="single" w:sz="8" w:space="0" w:color="auto"/>
              <w:right w:val="single" w:sz="8" w:space="0" w:color="000000"/>
            </w:tcBorders>
            <w:shd w:val="clear" w:color="000000" w:fill="FFFFFF"/>
            <w:vAlign w:val="center"/>
            <w:hideMark/>
          </w:tcPr>
          <w:p w14:paraId="3A8C21ED"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84,47</w:t>
            </w:r>
          </w:p>
        </w:tc>
        <w:tc>
          <w:tcPr>
            <w:tcW w:w="1040" w:type="dxa"/>
            <w:tcBorders>
              <w:top w:val="nil"/>
              <w:left w:val="nil"/>
              <w:bottom w:val="single" w:sz="8" w:space="0" w:color="000000"/>
              <w:right w:val="single" w:sz="8" w:space="0" w:color="000000"/>
            </w:tcBorders>
            <w:vAlign w:val="center"/>
            <w:hideMark/>
          </w:tcPr>
          <w:p w14:paraId="2CFE4FB3"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0,08</w:t>
            </w:r>
          </w:p>
        </w:tc>
      </w:tr>
      <w:tr w:rsidR="00A82D92" w:rsidRPr="00A82D92" w14:paraId="3DBDCFB0" w14:textId="77777777" w:rsidTr="00A82D92">
        <w:trPr>
          <w:trHeight w:val="315"/>
        </w:trPr>
        <w:tc>
          <w:tcPr>
            <w:tcW w:w="1124" w:type="dxa"/>
            <w:vMerge/>
            <w:tcBorders>
              <w:top w:val="nil"/>
              <w:left w:val="single" w:sz="8" w:space="0" w:color="000000"/>
              <w:bottom w:val="nil"/>
              <w:right w:val="single" w:sz="8" w:space="0" w:color="000000"/>
            </w:tcBorders>
            <w:vAlign w:val="center"/>
            <w:hideMark/>
          </w:tcPr>
          <w:p w14:paraId="5E7B17B6"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000000"/>
            </w:tcBorders>
            <w:vAlign w:val="center"/>
            <w:hideMark/>
          </w:tcPr>
          <w:p w14:paraId="334983E0"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Wydatki majątkowe:</w:t>
            </w:r>
          </w:p>
        </w:tc>
        <w:tc>
          <w:tcPr>
            <w:tcW w:w="1856" w:type="dxa"/>
            <w:gridSpan w:val="2"/>
            <w:tcBorders>
              <w:top w:val="nil"/>
              <w:left w:val="nil"/>
              <w:bottom w:val="single" w:sz="8" w:space="0" w:color="000000"/>
              <w:right w:val="single" w:sz="8" w:space="0" w:color="000000"/>
            </w:tcBorders>
            <w:vAlign w:val="center"/>
            <w:hideMark/>
          </w:tcPr>
          <w:p w14:paraId="2654EB4A"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30 000,00</w:t>
            </w:r>
          </w:p>
        </w:tc>
        <w:tc>
          <w:tcPr>
            <w:tcW w:w="1701" w:type="dxa"/>
            <w:tcBorders>
              <w:top w:val="nil"/>
              <w:left w:val="nil"/>
              <w:bottom w:val="single" w:sz="8" w:space="0" w:color="000000"/>
              <w:right w:val="single" w:sz="8" w:space="0" w:color="000000"/>
            </w:tcBorders>
            <w:vAlign w:val="center"/>
            <w:hideMark/>
          </w:tcPr>
          <w:p w14:paraId="22D3313A"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25 340,00</w:t>
            </w:r>
          </w:p>
        </w:tc>
        <w:tc>
          <w:tcPr>
            <w:tcW w:w="1134" w:type="dxa"/>
            <w:tcBorders>
              <w:top w:val="nil"/>
              <w:left w:val="nil"/>
              <w:bottom w:val="single" w:sz="8" w:space="0" w:color="auto"/>
              <w:right w:val="single" w:sz="8" w:space="0" w:color="000000"/>
            </w:tcBorders>
            <w:shd w:val="clear" w:color="000000" w:fill="FFFFFF"/>
            <w:vAlign w:val="center"/>
            <w:hideMark/>
          </w:tcPr>
          <w:p w14:paraId="1B145284"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84,47</w:t>
            </w:r>
          </w:p>
        </w:tc>
        <w:tc>
          <w:tcPr>
            <w:tcW w:w="1040" w:type="dxa"/>
            <w:tcBorders>
              <w:top w:val="nil"/>
              <w:left w:val="nil"/>
              <w:bottom w:val="single" w:sz="8" w:space="0" w:color="000000"/>
              <w:right w:val="single" w:sz="8" w:space="0" w:color="000000"/>
            </w:tcBorders>
            <w:vAlign w:val="center"/>
            <w:hideMark/>
          </w:tcPr>
          <w:p w14:paraId="75AE60A0"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0,08</w:t>
            </w:r>
          </w:p>
        </w:tc>
      </w:tr>
      <w:tr w:rsidR="00A82D92" w:rsidRPr="00A82D92" w14:paraId="7745D75E" w14:textId="77777777" w:rsidTr="00A82D92">
        <w:trPr>
          <w:trHeight w:val="315"/>
        </w:trPr>
        <w:tc>
          <w:tcPr>
            <w:tcW w:w="1124" w:type="dxa"/>
            <w:vMerge/>
            <w:tcBorders>
              <w:top w:val="nil"/>
              <w:left w:val="single" w:sz="8" w:space="0" w:color="000000"/>
              <w:bottom w:val="nil"/>
              <w:right w:val="single" w:sz="8" w:space="0" w:color="000000"/>
            </w:tcBorders>
            <w:vAlign w:val="center"/>
            <w:hideMark/>
          </w:tcPr>
          <w:p w14:paraId="35D56CA1"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000000"/>
            </w:tcBorders>
            <w:vAlign w:val="center"/>
            <w:hideMark/>
          </w:tcPr>
          <w:p w14:paraId="57B52039"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1) Inwestycje i zakupy inwestycyjne w tym:</w:t>
            </w:r>
          </w:p>
        </w:tc>
        <w:tc>
          <w:tcPr>
            <w:tcW w:w="1856" w:type="dxa"/>
            <w:gridSpan w:val="2"/>
            <w:tcBorders>
              <w:top w:val="nil"/>
              <w:left w:val="nil"/>
              <w:bottom w:val="single" w:sz="8" w:space="0" w:color="000000"/>
              <w:right w:val="single" w:sz="8" w:space="0" w:color="000000"/>
            </w:tcBorders>
            <w:vAlign w:val="center"/>
            <w:hideMark/>
          </w:tcPr>
          <w:p w14:paraId="5AA20C56"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30 000,00</w:t>
            </w:r>
          </w:p>
        </w:tc>
        <w:tc>
          <w:tcPr>
            <w:tcW w:w="1701" w:type="dxa"/>
            <w:tcBorders>
              <w:top w:val="nil"/>
              <w:left w:val="nil"/>
              <w:bottom w:val="single" w:sz="8" w:space="0" w:color="000000"/>
              <w:right w:val="single" w:sz="8" w:space="0" w:color="000000"/>
            </w:tcBorders>
            <w:vAlign w:val="center"/>
            <w:hideMark/>
          </w:tcPr>
          <w:p w14:paraId="15C03316"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25 340,00</w:t>
            </w:r>
          </w:p>
        </w:tc>
        <w:tc>
          <w:tcPr>
            <w:tcW w:w="1134" w:type="dxa"/>
            <w:tcBorders>
              <w:top w:val="nil"/>
              <w:left w:val="nil"/>
              <w:bottom w:val="single" w:sz="8" w:space="0" w:color="auto"/>
              <w:right w:val="single" w:sz="8" w:space="0" w:color="000000"/>
            </w:tcBorders>
            <w:shd w:val="clear" w:color="000000" w:fill="FFFFFF"/>
            <w:vAlign w:val="center"/>
            <w:hideMark/>
          </w:tcPr>
          <w:p w14:paraId="09747F6E"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84,47</w:t>
            </w:r>
          </w:p>
        </w:tc>
        <w:tc>
          <w:tcPr>
            <w:tcW w:w="1040" w:type="dxa"/>
            <w:tcBorders>
              <w:top w:val="nil"/>
              <w:left w:val="nil"/>
              <w:bottom w:val="single" w:sz="8" w:space="0" w:color="000000"/>
              <w:right w:val="single" w:sz="8" w:space="0" w:color="000000"/>
            </w:tcBorders>
            <w:vAlign w:val="center"/>
            <w:hideMark/>
          </w:tcPr>
          <w:p w14:paraId="5549476C"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0,08</w:t>
            </w:r>
          </w:p>
        </w:tc>
      </w:tr>
      <w:tr w:rsidR="00A82D92" w:rsidRPr="00A82D92" w14:paraId="2963F828" w14:textId="77777777" w:rsidTr="00A82D92">
        <w:trPr>
          <w:trHeight w:val="315"/>
        </w:trPr>
        <w:tc>
          <w:tcPr>
            <w:tcW w:w="1124" w:type="dxa"/>
            <w:vMerge/>
            <w:tcBorders>
              <w:top w:val="nil"/>
              <w:left w:val="single" w:sz="8" w:space="0" w:color="000000"/>
              <w:bottom w:val="nil"/>
              <w:right w:val="single" w:sz="8" w:space="0" w:color="000000"/>
            </w:tcBorders>
            <w:vAlign w:val="center"/>
            <w:hideMark/>
          </w:tcPr>
          <w:p w14:paraId="4D6428E2"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000000"/>
            </w:tcBorders>
            <w:vAlign w:val="center"/>
            <w:hideMark/>
          </w:tcPr>
          <w:p w14:paraId="16814A22"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Budowa tężni solankowej w miejscowości Grzegorzowice Wielkie</w:t>
            </w:r>
          </w:p>
        </w:tc>
        <w:tc>
          <w:tcPr>
            <w:tcW w:w="1856" w:type="dxa"/>
            <w:gridSpan w:val="2"/>
            <w:tcBorders>
              <w:top w:val="nil"/>
              <w:left w:val="nil"/>
              <w:bottom w:val="single" w:sz="8" w:space="0" w:color="000000"/>
              <w:right w:val="single" w:sz="8" w:space="0" w:color="000000"/>
            </w:tcBorders>
            <w:vAlign w:val="center"/>
            <w:hideMark/>
          </w:tcPr>
          <w:p w14:paraId="7905C0A2"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15 000,00</w:t>
            </w:r>
          </w:p>
        </w:tc>
        <w:tc>
          <w:tcPr>
            <w:tcW w:w="1701" w:type="dxa"/>
            <w:tcBorders>
              <w:top w:val="nil"/>
              <w:left w:val="nil"/>
              <w:bottom w:val="single" w:sz="8" w:space="0" w:color="000000"/>
              <w:right w:val="single" w:sz="8" w:space="0" w:color="000000"/>
            </w:tcBorders>
            <w:vAlign w:val="center"/>
            <w:hideMark/>
          </w:tcPr>
          <w:p w14:paraId="6CBBEF39"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12 570,00</w:t>
            </w:r>
          </w:p>
        </w:tc>
        <w:tc>
          <w:tcPr>
            <w:tcW w:w="1134" w:type="dxa"/>
            <w:tcBorders>
              <w:top w:val="nil"/>
              <w:left w:val="nil"/>
              <w:bottom w:val="single" w:sz="8" w:space="0" w:color="auto"/>
              <w:right w:val="single" w:sz="8" w:space="0" w:color="000000"/>
            </w:tcBorders>
            <w:shd w:val="clear" w:color="000000" w:fill="FFFFFF"/>
            <w:vAlign w:val="center"/>
            <w:hideMark/>
          </w:tcPr>
          <w:p w14:paraId="00D55EF6"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83,80</w:t>
            </w:r>
          </w:p>
        </w:tc>
        <w:tc>
          <w:tcPr>
            <w:tcW w:w="1040" w:type="dxa"/>
            <w:tcBorders>
              <w:top w:val="nil"/>
              <w:left w:val="nil"/>
              <w:bottom w:val="single" w:sz="8" w:space="0" w:color="000000"/>
              <w:right w:val="single" w:sz="8" w:space="0" w:color="000000"/>
            </w:tcBorders>
            <w:vAlign w:val="center"/>
            <w:hideMark/>
          </w:tcPr>
          <w:p w14:paraId="14A8C395"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0,04</w:t>
            </w:r>
          </w:p>
        </w:tc>
      </w:tr>
      <w:tr w:rsidR="00A82D92" w:rsidRPr="00A82D92" w14:paraId="5A031313" w14:textId="77777777" w:rsidTr="00A82D92">
        <w:trPr>
          <w:trHeight w:val="495"/>
        </w:trPr>
        <w:tc>
          <w:tcPr>
            <w:tcW w:w="1124" w:type="dxa"/>
            <w:vMerge/>
            <w:tcBorders>
              <w:top w:val="nil"/>
              <w:left w:val="single" w:sz="8" w:space="0" w:color="000000"/>
              <w:bottom w:val="nil"/>
              <w:right w:val="single" w:sz="8" w:space="0" w:color="000000"/>
            </w:tcBorders>
            <w:vAlign w:val="center"/>
            <w:hideMark/>
          </w:tcPr>
          <w:p w14:paraId="7B33F161"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000000"/>
            </w:tcBorders>
            <w:vAlign w:val="center"/>
            <w:hideMark/>
          </w:tcPr>
          <w:p w14:paraId="12C00C71"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Wydatki związane z budową tężni solankowej w miejscowości Iwanowice Włościańskie</w:t>
            </w:r>
          </w:p>
        </w:tc>
        <w:tc>
          <w:tcPr>
            <w:tcW w:w="1856" w:type="dxa"/>
            <w:gridSpan w:val="2"/>
            <w:tcBorders>
              <w:top w:val="nil"/>
              <w:left w:val="nil"/>
              <w:bottom w:val="single" w:sz="8" w:space="0" w:color="000000"/>
              <w:right w:val="single" w:sz="8" w:space="0" w:color="000000"/>
            </w:tcBorders>
            <w:vAlign w:val="center"/>
            <w:hideMark/>
          </w:tcPr>
          <w:p w14:paraId="6CAA0006"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15 000,00</w:t>
            </w:r>
          </w:p>
        </w:tc>
        <w:tc>
          <w:tcPr>
            <w:tcW w:w="1701" w:type="dxa"/>
            <w:tcBorders>
              <w:top w:val="nil"/>
              <w:left w:val="nil"/>
              <w:bottom w:val="single" w:sz="8" w:space="0" w:color="000000"/>
              <w:right w:val="single" w:sz="8" w:space="0" w:color="000000"/>
            </w:tcBorders>
            <w:vAlign w:val="center"/>
            <w:hideMark/>
          </w:tcPr>
          <w:p w14:paraId="50CFD021"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12 770,00</w:t>
            </w:r>
          </w:p>
        </w:tc>
        <w:tc>
          <w:tcPr>
            <w:tcW w:w="1134" w:type="dxa"/>
            <w:tcBorders>
              <w:top w:val="nil"/>
              <w:left w:val="nil"/>
              <w:bottom w:val="single" w:sz="8" w:space="0" w:color="auto"/>
              <w:right w:val="single" w:sz="8" w:space="0" w:color="000000"/>
            </w:tcBorders>
            <w:shd w:val="clear" w:color="000000" w:fill="FFFFFF"/>
            <w:vAlign w:val="center"/>
            <w:hideMark/>
          </w:tcPr>
          <w:p w14:paraId="4F7055D5"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85,13</w:t>
            </w:r>
          </w:p>
        </w:tc>
        <w:tc>
          <w:tcPr>
            <w:tcW w:w="1040" w:type="dxa"/>
            <w:tcBorders>
              <w:top w:val="nil"/>
              <w:left w:val="nil"/>
              <w:bottom w:val="single" w:sz="8" w:space="0" w:color="000000"/>
              <w:right w:val="single" w:sz="8" w:space="0" w:color="000000"/>
            </w:tcBorders>
            <w:vAlign w:val="center"/>
            <w:hideMark/>
          </w:tcPr>
          <w:p w14:paraId="2399B009"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0,04</w:t>
            </w:r>
          </w:p>
        </w:tc>
      </w:tr>
      <w:tr w:rsidR="00A82D92" w:rsidRPr="00A82D92" w14:paraId="7EED253B" w14:textId="77777777" w:rsidTr="00A82D92">
        <w:trPr>
          <w:trHeight w:val="315"/>
        </w:trPr>
        <w:tc>
          <w:tcPr>
            <w:tcW w:w="1124" w:type="dxa"/>
            <w:tcBorders>
              <w:top w:val="single" w:sz="8" w:space="0" w:color="auto"/>
              <w:left w:val="single" w:sz="8" w:space="0" w:color="auto"/>
              <w:bottom w:val="single" w:sz="8" w:space="0" w:color="auto"/>
              <w:right w:val="single" w:sz="8" w:space="0" w:color="auto"/>
            </w:tcBorders>
            <w:shd w:val="clear" w:color="000000" w:fill="C0C0C0"/>
            <w:vAlign w:val="center"/>
            <w:hideMark/>
          </w:tcPr>
          <w:p w14:paraId="42FF9685" w14:textId="77777777" w:rsidR="00A82D92" w:rsidRPr="00A82D92" w:rsidRDefault="00A82D92" w:rsidP="00A82D92">
            <w:pPr>
              <w:spacing w:after="0" w:line="240" w:lineRule="auto"/>
              <w:jc w:val="center"/>
              <w:rPr>
                <w:rFonts w:eastAsia="Times New Roman" w:cs="Calibri"/>
                <w:b/>
                <w:bCs/>
                <w:sz w:val="18"/>
                <w:szCs w:val="18"/>
                <w:lang w:eastAsia="pl-PL"/>
              </w:rPr>
            </w:pPr>
            <w:r w:rsidRPr="00A82D92">
              <w:rPr>
                <w:rFonts w:eastAsia="Times New Roman" w:cs="Calibri"/>
                <w:b/>
                <w:bCs/>
                <w:sz w:val="18"/>
                <w:szCs w:val="18"/>
                <w:lang w:eastAsia="pl-PL"/>
              </w:rPr>
              <w:t>852</w:t>
            </w:r>
          </w:p>
        </w:tc>
        <w:tc>
          <w:tcPr>
            <w:tcW w:w="3106" w:type="dxa"/>
            <w:tcBorders>
              <w:top w:val="nil"/>
              <w:left w:val="nil"/>
              <w:bottom w:val="single" w:sz="8" w:space="0" w:color="000000"/>
              <w:right w:val="single" w:sz="8" w:space="0" w:color="000000"/>
            </w:tcBorders>
            <w:shd w:val="clear" w:color="000000" w:fill="C0C0C0"/>
            <w:vAlign w:val="center"/>
            <w:hideMark/>
          </w:tcPr>
          <w:p w14:paraId="623E4541" w14:textId="77777777" w:rsidR="00A82D92" w:rsidRPr="00A82D92" w:rsidRDefault="00A82D92" w:rsidP="00A82D92">
            <w:pPr>
              <w:spacing w:after="0" w:line="240" w:lineRule="auto"/>
              <w:rPr>
                <w:rFonts w:eastAsia="Times New Roman" w:cs="Calibri"/>
                <w:b/>
                <w:bCs/>
                <w:sz w:val="18"/>
                <w:szCs w:val="18"/>
                <w:lang w:eastAsia="pl-PL"/>
              </w:rPr>
            </w:pPr>
            <w:r w:rsidRPr="00A82D92">
              <w:rPr>
                <w:rFonts w:eastAsia="Times New Roman" w:cs="Calibri"/>
                <w:b/>
                <w:bCs/>
                <w:sz w:val="18"/>
                <w:szCs w:val="18"/>
                <w:lang w:eastAsia="pl-PL"/>
              </w:rPr>
              <w:t>Pomoc społeczna</w:t>
            </w:r>
          </w:p>
        </w:tc>
        <w:tc>
          <w:tcPr>
            <w:tcW w:w="1856" w:type="dxa"/>
            <w:gridSpan w:val="2"/>
            <w:tcBorders>
              <w:top w:val="nil"/>
              <w:left w:val="nil"/>
              <w:bottom w:val="single" w:sz="8" w:space="0" w:color="000000"/>
              <w:right w:val="single" w:sz="8" w:space="0" w:color="000000"/>
            </w:tcBorders>
            <w:shd w:val="clear" w:color="000000" w:fill="C0C0C0"/>
            <w:vAlign w:val="center"/>
            <w:hideMark/>
          </w:tcPr>
          <w:p w14:paraId="09F3BFC2"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200 000,00</w:t>
            </w:r>
          </w:p>
        </w:tc>
        <w:tc>
          <w:tcPr>
            <w:tcW w:w="1701" w:type="dxa"/>
            <w:tcBorders>
              <w:top w:val="nil"/>
              <w:left w:val="nil"/>
              <w:bottom w:val="single" w:sz="8" w:space="0" w:color="000000"/>
              <w:right w:val="single" w:sz="8" w:space="0" w:color="000000"/>
            </w:tcBorders>
            <w:shd w:val="clear" w:color="000000" w:fill="C0C0C0"/>
            <w:vAlign w:val="center"/>
            <w:hideMark/>
          </w:tcPr>
          <w:p w14:paraId="67103397"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197 775,99</w:t>
            </w:r>
          </w:p>
        </w:tc>
        <w:tc>
          <w:tcPr>
            <w:tcW w:w="1134" w:type="dxa"/>
            <w:tcBorders>
              <w:top w:val="nil"/>
              <w:left w:val="nil"/>
              <w:bottom w:val="single" w:sz="8" w:space="0" w:color="auto"/>
              <w:right w:val="single" w:sz="8" w:space="0" w:color="000000"/>
            </w:tcBorders>
            <w:shd w:val="clear" w:color="000000" w:fill="BFBFBF"/>
            <w:vAlign w:val="center"/>
            <w:hideMark/>
          </w:tcPr>
          <w:p w14:paraId="739817F2"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98,89</w:t>
            </w:r>
          </w:p>
        </w:tc>
        <w:tc>
          <w:tcPr>
            <w:tcW w:w="1040" w:type="dxa"/>
            <w:tcBorders>
              <w:top w:val="nil"/>
              <w:left w:val="nil"/>
              <w:bottom w:val="single" w:sz="8" w:space="0" w:color="000000"/>
              <w:right w:val="single" w:sz="8" w:space="0" w:color="000000"/>
            </w:tcBorders>
            <w:shd w:val="clear" w:color="000000" w:fill="BFBFBF"/>
            <w:vAlign w:val="center"/>
            <w:hideMark/>
          </w:tcPr>
          <w:p w14:paraId="2CDB94ED"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0,63</w:t>
            </w:r>
          </w:p>
        </w:tc>
      </w:tr>
      <w:tr w:rsidR="00A82D92" w:rsidRPr="00A82D92" w14:paraId="505B4499" w14:textId="77777777" w:rsidTr="00A82D92">
        <w:trPr>
          <w:trHeight w:val="315"/>
        </w:trPr>
        <w:tc>
          <w:tcPr>
            <w:tcW w:w="1124" w:type="dxa"/>
            <w:vMerge w:val="restart"/>
            <w:tcBorders>
              <w:top w:val="nil"/>
              <w:left w:val="single" w:sz="8" w:space="0" w:color="auto"/>
              <w:bottom w:val="single" w:sz="8" w:space="0" w:color="000000"/>
              <w:right w:val="single" w:sz="8" w:space="0" w:color="auto"/>
            </w:tcBorders>
            <w:vAlign w:val="center"/>
            <w:hideMark/>
          </w:tcPr>
          <w:p w14:paraId="6ABA402B" w14:textId="77777777" w:rsidR="00A82D92" w:rsidRPr="00A82D92" w:rsidRDefault="00A82D92" w:rsidP="00A82D92">
            <w:pPr>
              <w:spacing w:after="0" w:line="240" w:lineRule="auto"/>
              <w:jc w:val="center"/>
              <w:rPr>
                <w:rFonts w:eastAsia="Times New Roman" w:cs="Calibri"/>
                <w:b/>
                <w:bCs/>
                <w:sz w:val="18"/>
                <w:szCs w:val="18"/>
                <w:lang w:eastAsia="pl-PL"/>
              </w:rPr>
            </w:pPr>
            <w:r w:rsidRPr="00A82D92">
              <w:rPr>
                <w:rFonts w:eastAsia="Times New Roman" w:cs="Calibri"/>
                <w:b/>
                <w:bCs/>
                <w:sz w:val="18"/>
                <w:szCs w:val="18"/>
                <w:lang w:eastAsia="pl-PL"/>
              </w:rPr>
              <w:t>85295</w:t>
            </w:r>
          </w:p>
        </w:tc>
        <w:tc>
          <w:tcPr>
            <w:tcW w:w="3106" w:type="dxa"/>
            <w:tcBorders>
              <w:top w:val="nil"/>
              <w:left w:val="nil"/>
              <w:bottom w:val="single" w:sz="8" w:space="0" w:color="000000"/>
              <w:right w:val="single" w:sz="8" w:space="0" w:color="000000"/>
            </w:tcBorders>
            <w:vAlign w:val="center"/>
            <w:hideMark/>
          </w:tcPr>
          <w:p w14:paraId="063C95A7" w14:textId="77777777" w:rsidR="00A82D92" w:rsidRPr="00A82D92" w:rsidRDefault="00A82D92" w:rsidP="00A82D92">
            <w:pPr>
              <w:spacing w:after="0" w:line="240" w:lineRule="auto"/>
              <w:rPr>
                <w:rFonts w:eastAsia="Times New Roman" w:cs="Calibri"/>
                <w:b/>
                <w:bCs/>
                <w:sz w:val="18"/>
                <w:szCs w:val="18"/>
                <w:lang w:eastAsia="pl-PL"/>
              </w:rPr>
            </w:pPr>
            <w:r w:rsidRPr="00A82D92">
              <w:rPr>
                <w:rFonts w:eastAsia="Times New Roman" w:cs="Calibri"/>
                <w:b/>
                <w:bCs/>
                <w:sz w:val="18"/>
                <w:szCs w:val="18"/>
                <w:lang w:eastAsia="pl-PL"/>
              </w:rPr>
              <w:t>Pozostała działalność</w:t>
            </w:r>
          </w:p>
        </w:tc>
        <w:tc>
          <w:tcPr>
            <w:tcW w:w="1856" w:type="dxa"/>
            <w:gridSpan w:val="2"/>
            <w:tcBorders>
              <w:top w:val="nil"/>
              <w:left w:val="nil"/>
              <w:bottom w:val="single" w:sz="8" w:space="0" w:color="000000"/>
              <w:right w:val="single" w:sz="8" w:space="0" w:color="000000"/>
            </w:tcBorders>
            <w:vAlign w:val="center"/>
            <w:hideMark/>
          </w:tcPr>
          <w:p w14:paraId="5D45EDF3"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200 000,00</w:t>
            </w:r>
          </w:p>
        </w:tc>
        <w:tc>
          <w:tcPr>
            <w:tcW w:w="1701" w:type="dxa"/>
            <w:tcBorders>
              <w:top w:val="nil"/>
              <w:left w:val="nil"/>
              <w:bottom w:val="single" w:sz="8" w:space="0" w:color="000000"/>
              <w:right w:val="nil"/>
            </w:tcBorders>
            <w:vAlign w:val="center"/>
            <w:hideMark/>
          </w:tcPr>
          <w:p w14:paraId="5EC66BA7"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197 775,99</w:t>
            </w:r>
          </w:p>
        </w:tc>
        <w:tc>
          <w:tcPr>
            <w:tcW w:w="1134" w:type="dxa"/>
            <w:tcBorders>
              <w:top w:val="nil"/>
              <w:left w:val="single" w:sz="8" w:space="0" w:color="000000"/>
              <w:bottom w:val="single" w:sz="8" w:space="0" w:color="auto"/>
              <w:right w:val="single" w:sz="8" w:space="0" w:color="000000"/>
            </w:tcBorders>
            <w:shd w:val="clear" w:color="000000" w:fill="FFFFFF"/>
            <w:vAlign w:val="center"/>
            <w:hideMark/>
          </w:tcPr>
          <w:p w14:paraId="7D1CC07A"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98,89</w:t>
            </w:r>
          </w:p>
        </w:tc>
        <w:tc>
          <w:tcPr>
            <w:tcW w:w="1040" w:type="dxa"/>
            <w:tcBorders>
              <w:top w:val="nil"/>
              <w:left w:val="nil"/>
              <w:bottom w:val="single" w:sz="8" w:space="0" w:color="000000"/>
              <w:right w:val="single" w:sz="8" w:space="0" w:color="000000"/>
            </w:tcBorders>
            <w:vAlign w:val="center"/>
            <w:hideMark/>
          </w:tcPr>
          <w:p w14:paraId="53110E37"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0,63</w:t>
            </w:r>
          </w:p>
        </w:tc>
      </w:tr>
      <w:tr w:rsidR="00A82D92" w:rsidRPr="00A82D92" w14:paraId="422C1642" w14:textId="77777777" w:rsidTr="00A82D92">
        <w:trPr>
          <w:trHeight w:val="315"/>
        </w:trPr>
        <w:tc>
          <w:tcPr>
            <w:tcW w:w="1124" w:type="dxa"/>
            <w:vMerge/>
            <w:tcBorders>
              <w:top w:val="nil"/>
              <w:left w:val="single" w:sz="8" w:space="0" w:color="auto"/>
              <w:bottom w:val="single" w:sz="8" w:space="0" w:color="000000"/>
              <w:right w:val="single" w:sz="8" w:space="0" w:color="auto"/>
            </w:tcBorders>
            <w:vAlign w:val="center"/>
            <w:hideMark/>
          </w:tcPr>
          <w:p w14:paraId="58637BA5"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000000"/>
            </w:tcBorders>
            <w:vAlign w:val="center"/>
            <w:hideMark/>
          </w:tcPr>
          <w:p w14:paraId="7B8B4F84"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Wydatki majątkowe:</w:t>
            </w:r>
          </w:p>
        </w:tc>
        <w:tc>
          <w:tcPr>
            <w:tcW w:w="1856" w:type="dxa"/>
            <w:gridSpan w:val="2"/>
            <w:tcBorders>
              <w:top w:val="nil"/>
              <w:left w:val="nil"/>
              <w:bottom w:val="single" w:sz="8" w:space="0" w:color="000000"/>
              <w:right w:val="single" w:sz="8" w:space="0" w:color="000000"/>
            </w:tcBorders>
            <w:vAlign w:val="center"/>
            <w:hideMark/>
          </w:tcPr>
          <w:p w14:paraId="2A766E58"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200 000,00</w:t>
            </w:r>
          </w:p>
        </w:tc>
        <w:tc>
          <w:tcPr>
            <w:tcW w:w="1701" w:type="dxa"/>
            <w:tcBorders>
              <w:top w:val="nil"/>
              <w:left w:val="nil"/>
              <w:bottom w:val="single" w:sz="8" w:space="0" w:color="000000"/>
              <w:right w:val="nil"/>
            </w:tcBorders>
            <w:vAlign w:val="center"/>
            <w:hideMark/>
          </w:tcPr>
          <w:p w14:paraId="1C73F552"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197 775,99</w:t>
            </w:r>
          </w:p>
        </w:tc>
        <w:tc>
          <w:tcPr>
            <w:tcW w:w="1134" w:type="dxa"/>
            <w:tcBorders>
              <w:top w:val="nil"/>
              <w:left w:val="single" w:sz="8" w:space="0" w:color="000000"/>
              <w:bottom w:val="single" w:sz="8" w:space="0" w:color="auto"/>
              <w:right w:val="single" w:sz="8" w:space="0" w:color="000000"/>
            </w:tcBorders>
            <w:shd w:val="clear" w:color="000000" w:fill="FFFFFF"/>
            <w:vAlign w:val="center"/>
            <w:hideMark/>
          </w:tcPr>
          <w:p w14:paraId="27970BFA"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98,89</w:t>
            </w:r>
          </w:p>
        </w:tc>
        <w:tc>
          <w:tcPr>
            <w:tcW w:w="1040" w:type="dxa"/>
            <w:tcBorders>
              <w:top w:val="nil"/>
              <w:left w:val="nil"/>
              <w:bottom w:val="single" w:sz="8" w:space="0" w:color="000000"/>
              <w:right w:val="single" w:sz="8" w:space="0" w:color="000000"/>
            </w:tcBorders>
            <w:vAlign w:val="center"/>
            <w:hideMark/>
          </w:tcPr>
          <w:p w14:paraId="68B350B5"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0,63</w:t>
            </w:r>
          </w:p>
        </w:tc>
      </w:tr>
      <w:tr w:rsidR="00A82D92" w:rsidRPr="00A82D92" w14:paraId="0FDEE6C1" w14:textId="77777777" w:rsidTr="00A82D92">
        <w:trPr>
          <w:trHeight w:val="315"/>
        </w:trPr>
        <w:tc>
          <w:tcPr>
            <w:tcW w:w="1124" w:type="dxa"/>
            <w:vMerge/>
            <w:tcBorders>
              <w:top w:val="nil"/>
              <w:left w:val="single" w:sz="8" w:space="0" w:color="auto"/>
              <w:bottom w:val="single" w:sz="8" w:space="0" w:color="000000"/>
              <w:right w:val="single" w:sz="8" w:space="0" w:color="auto"/>
            </w:tcBorders>
            <w:vAlign w:val="center"/>
            <w:hideMark/>
          </w:tcPr>
          <w:p w14:paraId="305EA809"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000000"/>
            </w:tcBorders>
            <w:vAlign w:val="center"/>
            <w:hideMark/>
          </w:tcPr>
          <w:p w14:paraId="3A6134BE"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1) Inwestycje i zakupy inwestycyjne w tym:</w:t>
            </w:r>
          </w:p>
        </w:tc>
        <w:tc>
          <w:tcPr>
            <w:tcW w:w="1856" w:type="dxa"/>
            <w:gridSpan w:val="2"/>
            <w:tcBorders>
              <w:top w:val="nil"/>
              <w:left w:val="nil"/>
              <w:bottom w:val="single" w:sz="8" w:space="0" w:color="000000"/>
              <w:right w:val="single" w:sz="8" w:space="0" w:color="000000"/>
            </w:tcBorders>
            <w:vAlign w:val="center"/>
            <w:hideMark/>
          </w:tcPr>
          <w:p w14:paraId="3E311DD6"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200 000,00</w:t>
            </w:r>
          </w:p>
        </w:tc>
        <w:tc>
          <w:tcPr>
            <w:tcW w:w="1701" w:type="dxa"/>
            <w:tcBorders>
              <w:top w:val="nil"/>
              <w:left w:val="nil"/>
              <w:bottom w:val="single" w:sz="8" w:space="0" w:color="000000"/>
              <w:right w:val="single" w:sz="8" w:space="0" w:color="000000"/>
            </w:tcBorders>
            <w:vAlign w:val="center"/>
            <w:hideMark/>
          </w:tcPr>
          <w:p w14:paraId="7D527926"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197 775,99</w:t>
            </w:r>
          </w:p>
        </w:tc>
        <w:tc>
          <w:tcPr>
            <w:tcW w:w="1134" w:type="dxa"/>
            <w:tcBorders>
              <w:top w:val="nil"/>
              <w:left w:val="nil"/>
              <w:bottom w:val="single" w:sz="8" w:space="0" w:color="auto"/>
              <w:right w:val="single" w:sz="8" w:space="0" w:color="000000"/>
            </w:tcBorders>
            <w:shd w:val="clear" w:color="000000" w:fill="FFFFFF"/>
            <w:vAlign w:val="center"/>
            <w:hideMark/>
          </w:tcPr>
          <w:p w14:paraId="5FFEA1E9"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98,89</w:t>
            </w:r>
          </w:p>
        </w:tc>
        <w:tc>
          <w:tcPr>
            <w:tcW w:w="1040" w:type="dxa"/>
            <w:tcBorders>
              <w:top w:val="nil"/>
              <w:left w:val="nil"/>
              <w:bottom w:val="single" w:sz="8" w:space="0" w:color="000000"/>
              <w:right w:val="single" w:sz="8" w:space="0" w:color="000000"/>
            </w:tcBorders>
            <w:vAlign w:val="center"/>
            <w:hideMark/>
          </w:tcPr>
          <w:p w14:paraId="46965244"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0,63</w:t>
            </w:r>
          </w:p>
        </w:tc>
      </w:tr>
      <w:tr w:rsidR="00A82D92" w:rsidRPr="00A82D92" w14:paraId="332FA620" w14:textId="77777777" w:rsidTr="00A82D92">
        <w:trPr>
          <w:trHeight w:val="735"/>
        </w:trPr>
        <w:tc>
          <w:tcPr>
            <w:tcW w:w="1124" w:type="dxa"/>
            <w:vMerge/>
            <w:tcBorders>
              <w:top w:val="nil"/>
              <w:left w:val="single" w:sz="8" w:space="0" w:color="auto"/>
              <w:bottom w:val="single" w:sz="8" w:space="0" w:color="000000"/>
              <w:right w:val="single" w:sz="8" w:space="0" w:color="auto"/>
            </w:tcBorders>
            <w:vAlign w:val="center"/>
            <w:hideMark/>
          </w:tcPr>
          <w:p w14:paraId="75472ABD"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000000"/>
            </w:tcBorders>
            <w:vAlign w:val="center"/>
            <w:hideMark/>
          </w:tcPr>
          <w:p w14:paraId="463F9071"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Zakup samochodu do przewozu osób do DDS w ramach zadania pn. "Zakup samochodu 9-osobowego przystosowanego do przewozu 1 osoby na wózku inwalidzkim"</w:t>
            </w:r>
          </w:p>
        </w:tc>
        <w:tc>
          <w:tcPr>
            <w:tcW w:w="1856" w:type="dxa"/>
            <w:gridSpan w:val="2"/>
            <w:tcBorders>
              <w:top w:val="nil"/>
              <w:left w:val="nil"/>
              <w:bottom w:val="single" w:sz="8" w:space="0" w:color="000000"/>
              <w:right w:val="single" w:sz="8" w:space="0" w:color="000000"/>
            </w:tcBorders>
            <w:vAlign w:val="center"/>
            <w:hideMark/>
          </w:tcPr>
          <w:p w14:paraId="0F951B97"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200 000,00</w:t>
            </w:r>
          </w:p>
        </w:tc>
        <w:tc>
          <w:tcPr>
            <w:tcW w:w="1701" w:type="dxa"/>
            <w:tcBorders>
              <w:top w:val="nil"/>
              <w:left w:val="nil"/>
              <w:bottom w:val="single" w:sz="8" w:space="0" w:color="000000"/>
              <w:right w:val="nil"/>
            </w:tcBorders>
            <w:vAlign w:val="center"/>
            <w:hideMark/>
          </w:tcPr>
          <w:p w14:paraId="66502FD8"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197 775,99</w:t>
            </w:r>
          </w:p>
        </w:tc>
        <w:tc>
          <w:tcPr>
            <w:tcW w:w="1134" w:type="dxa"/>
            <w:tcBorders>
              <w:top w:val="nil"/>
              <w:left w:val="single" w:sz="8" w:space="0" w:color="000000"/>
              <w:bottom w:val="single" w:sz="8" w:space="0" w:color="auto"/>
              <w:right w:val="single" w:sz="8" w:space="0" w:color="000000"/>
            </w:tcBorders>
            <w:shd w:val="clear" w:color="000000" w:fill="FFFFFF"/>
            <w:vAlign w:val="center"/>
            <w:hideMark/>
          </w:tcPr>
          <w:p w14:paraId="2D484FF4"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98,89</w:t>
            </w:r>
          </w:p>
        </w:tc>
        <w:tc>
          <w:tcPr>
            <w:tcW w:w="1040" w:type="dxa"/>
            <w:tcBorders>
              <w:top w:val="nil"/>
              <w:left w:val="nil"/>
              <w:bottom w:val="single" w:sz="8" w:space="0" w:color="000000"/>
              <w:right w:val="single" w:sz="8" w:space="0" w:color="000000"/>
            </w:tcBorders>
            <w:vAlign w:val="center"/>
            <w:hideMark/>
          </w:tcPr>
          <w:p w14:paraId="4A301F5A"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0,63</w:t>
            </w:r>
          </w:p>
        </w:tc>
      </w:tr>
      <w:tr w:rsidR="00A82D92" w:rsidRPr="00A82D92" w14:paraId="350287BA" w14:textId="77777777" w:rsidTr="00A82D92">
        <w:trPr>
          <w:trHeight w:val="315"/>
        </w:trPr>
        <w:tc>
          <w:tcPr>
            <w:tcW w:w="1124" w:type="dxa"/>
            <w:tcBorders>
              <w:top w:val="nil"/>
              <w:left w:val="single" w:sz="8" w:space="0" w:color="auto"/>
              <w:bottom w:val="single" w:sz="8" w:space="0" w:color="auto"/>
              <w:right w:val="nil"/>
            </w:tcBorders>
            <w:shd w:val="clear" w:color="000000" w:fill="C0C0C0"/>
            <w:vAlign w:val="center"/>
            <w:hideMark/>
          </w:tcPr>
          <w:p w14:paraId="4604D8B7" w14:textId="77777777" w:rsidR="00A82D92" w:rsidRPr="00A82D92" w:rsidRDefault="00A82D92" w:rsidP="00A82D92">
            <w:pPr>
              <w:spacing w:after="0" w:line="240" w:lineRule="auto"/>
              <w:jc w:val="center"/>
              <w:rPr>
                <w:rFonts w:eastAsia="Times New Roman" w:cs="Calibri"/>
                <w:b/>
                <w:bCs/>
                <w:sz w:val="18"/>
                <w:szCs w:val="18"/>
                <w:lang w:eastAsia="pl-PL"/>
              </w:rPr>
            </w:pPr>
            <w:r w:rsidRPr="00A82D92">
              <w:rPr>
                <w:rFonts w:eastAsia="Times New Roman" w:cs="Calibri"/>
                <w:b/>
                <w:bCs/>
                <w:sz w:val="18"/>
                <w:szCs w:val="18"/>
                <w:lang w:eastAsia="pl-PL"/>
              </w:rPr>
              <w:t>900</w:t>
            </w:r>
          </w:p>
        </w:tc>
        <w:tc>
          <w:tcPr>
            <w:tcW w:w="3106" w:type="dxa"/>
            <w:tcBorders>
              <w:top w:val="nil"/>
              <w:left w:val="single" w:sz="8" w:space="0" w:color="auto"/>
              <w:bottom w:val="single" w:sz="8" w:space="0" w:color="000000"/>
              <w:right w:val="single" w:sz="8" w:space="0" w:color="auto"/>
            </w:tcBorders>
            <w:shd w:val="clear" w:color="000000" w:fill="C0C0C0"/>
            <w:vAlign w:val="center"/>
            <w:hideMark/>
          </w:tcPr>
          <w:p w14:paraId="42FABC12" w14:textId="77777777" w:rsidR="00A82D92" w:rsidRPr="00A82D92" w:rsidRDefault="00A82D92" w:rsidP="00A82D92">
            <w:pPr>
              <w:spacing w:after="0" w:line="240" w:lineRule="auto"/>
              <w:rPr>
                <w:rFonts w:eastAsia="Times New Roman" w:cs="Calibri"/>
                <w:b/>
                <w:bCs/>
                <w:sz w:val="18"/>
                <w:szCs w:val="18"/>
                <w:lang w:eastAsia="pl-PL"/>
              </w:rPr>
            </w:pPr>
            <w:r w:rsidRPr="00A82D92">
              <w:rPr>
                <w:rFonts w:eastAsia="Times New Roman" w:cs="Calibri"/>
                <w:b/>
                <w:bCs/>
                <w:sz w:val="18"/>
                <w:szCs w:val="18"/>
                <w:lang w:eastAsia="pl-PL"/>
              </w:rPr>
              <w:t>Gospodarka komunalna i ochrona środowiska</w:t>
            </w:r>
          </w:p>
        </w:tc>
        <w:tc>
          <w:tcPr>
            <w:tcW w:w="1856" w:type="dxa"/>
            <w:gridSpan w:val="2"/>
            <w:tcBorders>
              <w:top w:val="nil"/>
              <w:left w:val="nil"/>
              <w:bottom w:val="single" w:sz="8" w:space="0" w:color="000000"/>
              <w:right w:val="single" w:sz="8" w:space="0" w:color="000000"/>
            </w:tcBorders>
            <w:shd w:val="clear" w:color="000000" w:fill="C0C0C0"/>
            <w:vAlign w:val="center"/>
            <w:hideMark/>
          </w:tcPr>
          <w:p w14:paraId="280DE558"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3 583 606,86</w:t>
            </w:r>
          </w:p>
        </w:tc>
        <w:tc>
          <w:tcPr>
            <w:tcW w:w="1701" w:type="dxa"/>
            <w:tcBorders>
              <w:top w:val="nil"/>
              <w:left w:val="nil"/>
              <w:bottom w:val="single" w:sz="8" w:space="0" w:color="000000"/>
              <w:right w:val="single" w:sz="8" w:space="0" w:color="000000"/>
            </w:tcBorders>
            <w:shd w:val="clear" w:color="000000" w:fill="C0C0C0"/>
            <w:vAlign w:val="center"/>
            <w:hideMark/>
          </w:tcPr>
          <w:p w14:paraId="38241C8A"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3 500 016,32</w:t>
            </w:r>
          </w:p>
        </w:tc>
        <w:tc>
          <w:tcPr>
            <w:tcW w:w="1134" w:type="dxa"/>
            <w:tcBorders>
              <w:top w:val="nil"/>
              <w:left w:val="nil"/>
              <w:bottom w:val="single" w:sz="8" w:space="0" w:color="000000"/>
              <w:right w:val="single" w:sz="8" w:space="0" w:color="000000"/>
            </w:tcBorders>
            <w:shd w:val="clear" w:color="000000" w:fill="C0C0C0"/>
            <w:vAlign w:val="center"/>
            <w:hideMark/>
          </w:tcPr>
          <w:p w14:paraId="5C679D1E"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97,67</w:t>
            </w:r>
          </w:p>
        </w:tc>
        <w:tc>
          <w:tcPr>
            <w:tcW w:w="1040" w:type="dxa"/>
            <w:tcBorders>
              <w:top w:val="nil"/>
              <w:left w:val="nil"/>
              <w:bottom w:val="single" w:sz="8" w:space="0" w:color="000000"/>
              <w:right w:val="single" w:sz="8" w:space="0" w:color="000000"/>
            </w:tcBorders>
            <w:shd w:val="clear" w:color="000000" w:fill="BFBFBF"/>
            <w:vAlign w:val="center"/>
            <w:hideMark/>
          </w:tcPr>
          <w:p w14:paraId="0E037094"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11,08</w:t>
            </w:r>
          </w:p>
        </w:tc>
      </w:tr>
      <w:tr w:rsidR="00A82D92" w:rsidRPr="00A82D92" w14:paraId="4E317042" w14:textId="77777777" w:rsidTr="00A82D92">
        <w:trPr>
          <w:trHeight w:val="289"/>
        </w:trPr>
        <w:tc>
          <w:tcPr>
            <w:tcW w:w="1124" w:type="dxa"/>
            <w:vMerge w:val="restart"/>
            <w:tcBorders>
              <w:top w:val="nil"/>
              <w:left w:val="single" w:sz="8" w:space="0" w:color="auto"/>
              <w:bottom w:val="nil"/>
              <w:right w:val="single" w:sz="8" w:space="0" w:color="auto"/>
            </w:tcBorders>
            <w:vAlign w:val="center"/>
            <w:hideMark/>
          </w:tcPr>
          <w:p w14:paraId="3D1DB99F" w14:textId="77777777" w:rsidR="00A82D92" w:rsidRPr="00A82D92" w:rsidRDefault="00A82D92" w:rsidP="00A82D92">
            <w:pPr>
              <w:spacing w:after="0" w:line="240" w:lineRule="auto"/>
              <w:jc w:val="center"/>
              <w:rPr>
                <w:rFonts w:eastAsia="Times New Roman" w:cs="Calibri"/>
                <w:b/>
                <w:bCs/>
                <w:sz w:val="18"/>
                <w:szCs w:val="18"/>
                <w:lang w:eastAsia="pl-PL"/>
              </w:rPr>
            </w:pPr>
            <w:r w:rsidRPr="00A82D92">
              <w:rPr>
                <w:rFonts w:eastAsia="Times New Roman" w:cs="Calibri"/>
                <w:b/>
                <w:bCs/>
                <w:sz w:val="18"/>
                <w:szCs w:val="18"/>
                <w:lang w:eastAsia="pl-PL"/>
              </w:rPr>
              <w:t>90001</w:t>
            </w:r>
          </w:p>
        </w:tc>
        <w:tc>
          <w:tcPr>
            <w:tcW w:w="3106" w:type="dxa"/>
            <w:tcBorders>
              <w:top w:val="nil"/>
              <w:left w:val="nil"/>
              <w:bottom w:val="single" w:sz="8" w:space="0" w:color="000000"/>
              <w:right w:val="single" w:sz="8" w:space="0" w:color="auto"/>
            </w:tcBorders>
            <w:vAlign w:val="center"/>
            <w:hideMark/>
          </w:tcPr>
          <w:p w14:paraId="3866D471" w14:textId="77777777" w:rsidR="00A82D92" w:rsidRPr="00A82D92" w:rsidRDefault="00A82D92" w:rsidP="00A82D92">
            <w:pPr>
              <w:spacing w:after="0" w:line="240" w:lineRule="auto"/>
              <w:rPr>
                <w:rFonts w:eastAsia="Times New Roman" w:cs="Calibri"/>
                <w:b/>
                <w:bCs/>
                <w:sz w:val="18"/>
                <w:szCs w:val="18"/>
                <w:lang w:eastAsia="pl-PL"/>
              </w:rPr>
            </w:pPr>
            <w:r w:rsidRPr="00A82D92">
              <w:rPr>
                <w:rFonts w:eastAsia="Times New Roman" w:cs="Calibri"/>
                <w:b/>
                <w:bCs/>
                <w:sz w:val="18"/>
                <w:szCs w:val="18"/>
                <w:lang w:eastAsia="pl-PL"/>
              </w:rPr>
              <w:t>Gospodarka ściekowa i ochrona wód</w:t>
            </w:r>
          </w:p>
        </w:tc>
        <w:tc>
          <w:tcPr>
            <w:tcW w:w="1856" w:type="dxa"/>
            <w:gridSpan w:val="2"/>
            <w:tcBorders>
              <w:top w:val="nil"/>
              <w:left w:val="nil"/>
              <w:bottom w:val="single" w:sz="8" w:space="0" w:color="000000"/>
              <w:right w:val="single" w:sz="8" w:space="0" w:color="000000"/>
            </w:tcBorders>
            <w:vAlign w:val="center"/>
            <w:hideMark/>
          </w:tcPr>
          <w:p w14:paraId="5BF0B80F"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3 281 739,73</w:t>
            </w:r>
          </w:p>
        </w:tc>
        <w:tc>
          <w:tcPr>
            <w:tcW w:w="1701" w:type="dxa"/>
            <w:tcBorders>
              <w:top w:val="nil"/>
              <w:left w:val="nil"/>
              <w:bottom w:val="single" w:sz="8" w:space="0" w:color="000000"/>
              <w:right w:val="single" w:sz="8" w:space="0" w:color="000000"/>
            </w:tcBorders>
            <w:vAlign w:val="center"/>
            <w:hideMark/>
          </w:tcPr>
          <w:p w14:paraId="3CD1FC74"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3 257 726,31</w:t>
            </w:r>
          </w:p>
        </w:tc>
        <w:tc>
          <w:tcPr>
            <w:tcW w:w="1134" w:type="dxa"/>
            <w:tcBorders>
              <w:top w:val="nil"/>
              <w:left w:val="nil"/>
              <w:bottom w:val="single" w:sz="8" w:space="0" w:color="auto"/>
              <w:right w:val="single" w:sz="8" w:space="0" w:color="000000"/>
            </w:tcBorders>
            <w:shd w:val="clear" w:color="000000" w:fill="FFFFFF"/>
            <w:vAlign w:val="center"/>
            <w:hideMark/>
          </w:tcPr>
          <w:p w14:paraId="5ECEC249"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99,27</w:t>
            </w:r>
          </w:p>
        </w:tc>
        <w:tc>
          <w:tcPr>
            <w:tcW w:w="1040" w:type="dxa"/>
            <w:tcBorders>
              <w:top w:val="nil"/>
              <w:left w:val="nil"/>
              <w:bottom w:val="single" w:sz="8" w:space="0" w:color="000000"/>
              <w:right w:val="single" w:sz="8" w:space="0" w:color="000000"/>
            </w:tcBorders>
            <w:vAlign w:val="center"/>
            <w:hideMark/>
          </w:tcPr>
          <w:p w14:paraId="3D0043AF"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10,31</w:t>
            </w:r>
          </w:p>
        </w:tc>
      </w:tr>
      <w:tr w:rsidR="00A82D92" w:rsidRPr="00A82D92" w14:paraId="119B4E1B" w14:textId="77777777" w:rsidTr="00A82D92">
        <w:trPr>
          <w:trHeight w:val="315"/>
        </w:trPr>
        <w:tc>
          <w:tcPr>
            <w:tcW w:w="1124" w:type="dxa"/>
            <w:vMerge/>
            <w:tcBorders>
              <w:top w:val="nil"/>
              <w:left w:val="single" w:sz="8" w:space="0" w:color="auto"/>
              <w:bottom w:val="nil"/>
              <w:right w:val="single" w:sz="8" w:space="0" w:color="auto"/>
            </w:tcBorders>
            <w:vAlign w:val="center"/>
            <w:hideMark/>
          </w:tcPr>
          <w:p w14:paraId="59AC6C17"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auto"/>
            </w:tcBorders>
            <w:vAlign w:val="center"/>
            <w:hideMark/>
          </w:tcPr>
          <w:p w14:paraId="46BB9F92"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Wydatki majątkowe:</w:t>
            </w:r>
          </w:p>
        </w:tc>
        <w:tc>
          <w:tcPr>
            <w:tcW w:w="1856" w:type="dxa"/>
            <w:gridSpan w:val="2"/>
            <w:tcBorders>
              <w:top w:val="nil"/>
              <w:left w:val="nil"/>
              <w:bottom w:val="single" w:sz="8" w:space="0" w:color="000000"/>
              <w:right w:val="single" w:sz="8" w:space="0" w:color="000000"/>
            </w:tcBorders>
            <w:vAlign w:val="center"/>
            <w:hideMark/>
          </w:tcPr>
          <w:p w14:paraId="26E58F7D"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3 281 739,73</w:t>
            </w:r>
          </w:p>
        </w:tc>
        <w:tc>
          <w:tcPr>
            <w:tcW w:w="1701" w:type="dxa"/>
            <w:tcBorders>
              <w:top w:val="nil"/>
              <w:left w:val="nil"/>
              <w:bottom w:val="single" w:sz="8" w:space="0" w:color="000000"/>
              <w:right w:val="single" w:sz="8" w:space="0" w:color="000000"/>
            </w:tcBorders>
            <w:vAlign w:val="center"/>
            <w:hideMark/>
          </w:tcPr>
          <w:p w14:paraId="4FBE7405"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3 257 726,31</w:t>
            </w:r>
          </w:p>
        </w:tc>
        <w:tc>
          <w:tcPr>
            <w:tcW w:w="1134" w:type="dxa"/>
            <w:tcBorders>
              <w:top w:val="nil"/>
              <w:left w:val="nil"/>
              <w:bottom w:val="single" w:sz="8" w:space="0" w:color="auto"/>
              <w:right w:val="single" w:sz="8" w:space="0" w:color="000000"/>
            </w:tcBorders>
            <w:shd w:val="clear" w:color="000000" w:fill="FFFFFF"/>
            <w:vAlign w:val="center"/>
            <w:hideMark/>
          </w:tcPr>
          <w:p w14:paraId="5875B3D7"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99,27</w:t>
            </w:r>
          </w:p>
        </w:tc>
        <w:tc>
          <w:tcPr>
            <w:tcW w:w="1040" w:type="dxa"/>
            <w:tcBorders>
              <w:top w:val="nil"/>
              <w:left w:val="nil"/>
              <w:bottom w:val="single" w:sz="8" w:space="0" w:color="000000"/>
              <w:right w:val="single" w:sz="8" w:space="0" w:color="000000"/>
            </w:tcBorders>
            <w:vAlign w:val="center"/>
            <w:hideMark/>
          </w:tcPr>
          <w:p w14:paraId="368118A5"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10,31</w:t>
            </w:r>
          </w:p>
        </w:tc>
      </w:tr>
      <w:tr w:rsidR="00A82D92" w:rsidRPr="00A82D92" w14:paraId="3AF60D6E" w14:textId="77777777" w:rsidTr="00A82D92">
        <w:trPr>
          <w:trHeight w:val="315"/>
        </w:trPr>
        <w:tc>
          <w:tcPr>
            <w:tcW w:w="1124" w:type="dxa"/>
            <w:vMerge/>
            <w:tcBorders>
              <w:top w:val="nil"/>
              <w:left w:val="single" w:sz="8" w:space="0" w:color="auto"/>
              <w:bottom w:val="nil"/>
              <w:right w:val="single" w:sz="8" w:space="0" w:color="auto"/>
            </w:tcBorders>
            <w:vAlign w:val="center"/>
            <w:hideMark/>
          </w:tcPr>
          <w:p w14:paraId="0E102553"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auto"/>
            </w:tcBorders>
            <w:vAlign w:val="center"/>
            <w:hideMark/>
          </w:tcPr>
          <w:p w14:paraId="1C748785"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1) Inwestycje i zakupy inwestycyjne w tym:</w:t>
            </w:r>
          </w:p>
        </w:tc>
        <w:tc>
          <w:tcPr>
            <w:tcW w:w="1856" w:type="dxa"/>
            <w:gridSpan w:val="2"/>
            <w:tcBorders>
              <w:top w:val="nil"/>
              <w:left w:val="nil"/>
              <w:bottom w:val="single" w:sz="8" w:space="0" w:color="000000"/>
              <w:right w:val="single" w:sz="8" w:space="0" w:color="000000"/>
            </w:tcBorders>
            <w:vAlign w:val="center"/>
            <w:hideMark/>
          </w:tcPr>
          <w:p w14:paraId="3D7FACCB"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3 206 739,73</w:t>
            </w:r>
          </w:p>
        </w:tc>
        <w:tc>
          <w:tcPr>
            <w:tcW w:w="1701" w:type="dxa"/>
            <w:tcBorders>
              <w:top w:val="nil"/>
              <w:left w:val="nil"/>
              <w:bottom w:val="single" w:sz="8" w:space="0" w:color="000000"/>
              <w:right w:val="single" w:sz="8" w:space="0" w:color="000000"/>
            </w:tcBorders>
            <w:vAlign w:val="center"/>
            <w:hideMark/>
          </w:tcPr>
          <w:p w14:paraId="6614B96A"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3 182 726,31</w:t>
            </w:r>
          </w:p>
        </w:tc>
        <w:tc>
          <w:tcPr>
            <w:tcW w:w="1134" w:type="dxa"/>
            <w:tcBorders>
              <w:top w:val="nil"/>
              <w:left w:val="nil"/>
              <w:bottom w:val="single" w:sz="8" w:space="0" w:color="auto"/>
              <w:right w:val="single" w:sz="8" w:space="0" w:color="000000"/>
            </w:tcBorders>
            <w:shd w:val="clear" w:color="000000" w:fill="FFFFFF"/>
            <w:vAlign w:val="center"/>
            <w:hideMark/>
          </w:tcPr>
          <w:p w14:paraId="441A1743"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99,25</w:t>
            </w:r>
          </w:p>
        </w:tc>
        <w:tc>
          <w:tcPr>
            <w:tcW w:w="1040" w:type="dxa"/>
            <w:tcBorders>
              <w:top w:val="nil"/>
              <w:left w:val="nil"/>
              <w:bottom w:val="single" w:sz="8" w:space="0" w:color="000000"/>
              <w:right w:val="single" w:sz="8" w:space="0" w:color="000000"/>
            </w:tcBorders>
            <w:vAlign w:val="center"/>
            <w:hideMark/>
          </w:tcPr>
          <w:p w14:paraId="37FB3391"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10,08</w:t>
            </w:r>
          </w:p>
        </w:tc>
      </w:tr>
      <w:tr w:rsidR="00A82D92" w:rsidRPr="00A82D92" w14:paraId="6920ED6E" w14:textId="77777777" w:rsidTr="00A82D92">
        <w:trPr>
          <w:trHeight w:val="315"/>
        </w:trPr>
        <w:tc>
          <w:tcPr>
            <w:tcW w:w="1124" w:type="dxa"/>
            <w:vMerge/>
            <w:tcBorders>
              <w:top w:val="nil"/>
              <w:left w:val="single" w:sz="8" w:space="0" w:color="auto"/>
              <w:bottom w:val="nil"/>
              <w:right w:val="single" w:sz="8" w:space="0" w:color="auto"/>
            </w:tcBorders>
            <w:vAlign w:val="center"/>
            <w:hideMark/>
          </w:tcPr>
          <w:p w14:paraId="0C6E00F1"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auto"/>
            </w:tcBorders>
            <w:vAlign w:val="center"/>
            <w:hideMark/>
          </w:tcPr>
          <w:p w14:paraId="7326D811"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Budowa kanalizacji sanitarnej w miejscowości Krasieniec Zakupny na ul. Zielnej</w:t>
            </w:r>
          </w:p>
        </w:tc>
        <w:tc>
          <w:tcPr>
            <w:tcW w:w="1856" w:type="dxa"/>
            <w:gridSpan w:val="2"/>
            <w:tcBorders>
              <w:top w:val="nil"/>
              <w:left w:val="nil"/>
              <w:bottom w:val="single" w:sz="8" w:space="0" w:color="000000"/>
              <w:right w:val="single" w:sz="8" w:space="0" w:color="000000"/>
            </w:tcBorders>
            <w:vAlign w:val="center"/>
            <w:hideMark/>
          </w:tcPr>
          <w:p w14:paraId="343BFF0F"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60 000,00</w:t>
            </w:r>
          </w:p>
        </w:tc>
        <w:tc>
          <w:tcPr>
            <w:tcW w:w="1701" w:type="dxa"/>
            <w:tcBorders>
              <w:top w:val="nil"/>
              <w:left w:val="nil"/>
              <w:bottom w:val="single" w:sz="8" w:space="0" w:color="000000"/>
              <w:right w:val="single" w:sz="8" w:space="0" w:color="000000"/>
            </w:tcBorders>
            <w:vAlign w:val="center"/>
            <w:hideMark/>
          </w:tcPr>
          <w:p w14:paraId="7CB4B817"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51 555,17</w:t>
            </w:r>
          </w:p>
        </w:tc>
        <w:tc>
          <w:tcPr>
            <w:tcW w:w="1134" w:type="dxa"/>
            <w:tcBorders>
              <w:top w:val="nil"/>
              <w:left w:val="nil"/>
              <w:bottom w:val="single" w:sz="8" w:space="0" w:color="auto"/>
              <w:right w:val="single" w:sz="8" w:space="0" w:color="000000"/>
            </w:tcBorders>
            <w:shd w:val="clear" w:color="000000" w:fill="FFFFFF"/>
            <w:vAlign w:val="center"/>
            <w:hideMark/>
          </w:tcPr>
          <w:p w14:paraId="3C073BCC"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85,93</w:t>
            </w:r>
          </w:p>
        </w:tc>
        <w:tc>
          <w:tcPr>
            <w:tcW w:w="1040" w:type="dxa"/>
            <w:tcBorders>
              <w:top w:val="nil"/>
              <w:left w:val="nil"/>
              <w:bottom w:val="single" w:sz="8" w:space="0" w:color="000000"/>
              <w:right w:val="single" w:sz="8" w:space="0" w:color="000000"/>
            </w:tcBorders>
            <w:vAlign w:val="center"/>
            <w:hideMark/>
          </w:tcPr>
          <w:p w14:paraId="7C8DDB3F"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0,16</w:t>
            </w:r>
          </w:p>
        </w:tc>
      </w:tr>
      <w:tr w:rsidR="00A82D92" w:rsidRPr="00A82D92" w14:paraId="48A950D8" w14:textId="77777777" w:rsidTr="00A82D92">
        <w:trPr>
          <w:trHeight w:val="735"/>
        </w:trPr>
        <w:tc>
          <w:tcPr>
            <w:tcW w:w="1124" w:type="dxa"/>
            <w:vMerge/>
            <w:tcBorders>
              <w:top w:val="nil"/>
              <w:left w:val="single" w:sz="8" w:space="0" w:color="auto"/>
              <w:bottom w:val="nil"/>
              <w:right w:val="single" w:sz="8" w:space="0" w:color="auto"/>
            </w:tcBorders>
            <w:vAlign w:val="center"/>
            <w:hideMark/>
          </w:tcPr>
          <w:p w14:paraId="2F418461"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auto"/>
            </w:tcBorders>
            <w:vAlign w:val="center"/>
            <w:hideMark/>
          </w:tcPr>
          <w:p w14:paraId="7F805AE5"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Budowa kanalizacji sanitarnej na ul. Jesionowej w miejscowości Iwanowice Dworskie</w:t>
            </w:r>
            <w:r w:rsidRPr="00A82D92">
              <w:rPr>
                <w:rFonts w:eastAsia="Times New Roman" w:cs="Calibri"/>
                <w:i/>
                <w:iCs/>
                <w:sz w:val="18"/>
                <w:szCs w:val="18"/>
                <w:lang w:eastAsia="pl-PL"/>
              </w:rPr>
              <w:t xml:space="preserve"> </w:t>
            </w:r>
            <w:r w:rsidRPr="00A82D92">
              <w:rPr>
                <w:rFonts w:eastAsia="Times New Roman" w:cs="Calibri"/>
                <w:b/>
                <w:bCs/>
                <w:i/>
                <w:iCs/>
                <w:sz w:val="18"/>
                <w:szCs w:val="18"/>
                <w:lang w:eastAsia="pl-PL"/>
              </w:rPr>
              <w:t>(w tym środki funduszu sołeckiego miejscowości Iwanowice Dworskie w kwocie 22.216,74 zł)</w:t>
            </w:r>
          </w:p>
        </w:tc>
        <w:tc>
          <w:tcPr>
            <w:tcW w:w="1856" w:type="dxa"/>
            <w:gridSpan w:val="2"/>
            <w:tcBorders>
              <w:top w:val="nil"/>
              <w:left w:val="nil"/>
              <w:bottom w:val="single" w:sz="8" w:space="0" w:color="000000"/>
              <w:right w:val="single" w:sz="8" w:space="0" w:color="000000"/>
            </w:tcBorders>
            <w:vAlign w:val="center"/>
            <w:hideMark/>
          </w:tcPr>
          <w:p w14:paraId="7A2C0557"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711 000,74</w:t>
            </w:r>
          </w:p>
        </w:tc>
        <w:tc>
          <w:tcPr>
            <w:tcW w:w="1701" w:type="dxa"/>
            <w:tcBorders>
              <w:top w:val="nil"/>
              <w:left w:val="nil"/>
              <w:bottom w:val="single" w:sz="8" w:space="0" w:color="000000"/>
              <w:right w:val="single" w:sz="8" w:space="0" w:color="000000"/>
            </w:tcBorders>
            <w:vAlign w:val="center"/>
            <w:hideMark/>
          </w:tcPr>
          <w:p w14:paraId="05D5C814"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708 836,71</w:t>
            </w:r>
          </w:p>
        </w:tc>
        <w:tc>
          <w:tcPr>
            <w:tcW w:w="1134" w:type="dxa"/>
            <w:tcBorders>
              <w:top w:val="nil"/>
              <w:left w:val="nil"/>
              <w:bottom w:val="single" w:sz="8" w:space="0" w:color="auto"/>
              <w:right w:val="single" w:sz="8" w:space="0" w:color="000000"/>
            </w:tcBorders>
            <w:shd w:val="clear" w:color="000000" w:fill="FFFFFF"/>
            <w:vAlign w:val="center"/>
            <w:hideMark/>
          </w:tcPr>
          <w:p w14:paraId="75696946"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99,70</w:t>
            </w:r>
          </w:p>
        </w:tc>
        <w:tc>
          <w:tcPr>
            <w:tcW w:w="1040" w:type="dxa"/>
            <w:tcBorders>
              <w:top w:val="nil"/>
              <w:left w:val="nil"/>
              <w:bottom w:val="single" w:sz="8" w:space="0" w:color="000000"/>
              <w:right w:val="single" w:sz="8" w:space="0" w:color="000000"/>
            </w:tcBorders>
            <w:vAlign w:val="center"/>
            <w:hideMark/>
          </w:tcPr>
          <w:p w14:paraId="67F8A39B"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2,24</w:t>
            </w:r>
          </w:p>
        </w:tc>
      </w:tr>
      <w:tr w:rsidR="00A82D92" w:rsidRPr="00A82D92" w14:paraId="7FAB67AD" w14:textId="77777777" w:rsidTr="00A82D92">
        <w:trPr>
          <w:trHeight w:val="510"/>
        </w:trPr>
        <w:tc>
          <w:tcPr>
            <w:tcW w:w="1124" w:type="dxa"/>
            <w:vMerge/>
            <w:tcBorders>
              <w:top w:val="nil"/>
              <w:left w:val="single" w:sz="8" w:space="0" w:color="auto"/>
              <w:bottom w:val="nil"/>
              <w:right w:val="single" w:sz="8" w:space="0" w:color="auto"/>
            </w:tcBorders>
            <w:vAlign w:val="center"/>
            <w:hideMark/>
          </w:tcPr>
          <w:p w14:paraId="228F38A6"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auto"/>
            </w:tcBorders>
            <w:vAlign w:val="center"/>
            <w:hideMark/>
          </w:tcPr>
          <w:p w14:paraId="6B7D0B66"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Budowa kanalizacji sanitarnej w miejscowości Maszków ul. Starowiejska</w:t>
            </w:r>
            <w:r w:rsidRPr="00A82D92">
              <w:rPr>
                <w:rFonts w:eastAsia="Times New Roman" w:cs="Calibri"/>
                <w:i/>
                <w:iCs/>
                <w:sz w:val="18"/>
                <w:szCs w:val="18"/>
                <w:lang w:eastAsia="pl-PL"/>
              </w:rPr>
              <w:t xml:space="preserve"> </w:t>
            </w:r>
            <w:r w:rsidRPr="00A82D92">
              <w:rPr>
                <w:rFonts w:eastAsia="Times New Roman" w:cs="Calibri"/>
                <w:b/>
                <w:bCs/>
                <w:i/>
                <w:iCs/>
                <w:sz w:val="18"/>
                <w:szCs w:val="18"/>
                <w:lang w:eastAsia="pl-PL"/>
              </w:rPr>
              <w:t>(w tym środki funduszu sołeckiego miejscowości Maszków w kwocie 32.731,57zł)</w:t>
            </w:r>
          </w:p>
        </w:tc>
        <w:tc>
          <w:tcPr>
            <w:tcW w:w="1856" w:type="dxa"/>
            <w:gridSpan w:val="2"/>
            <w:tcBorders>
              <w:top w:val="nil"/>
              <w:left w:val="nil"/>
              <w:bottom w:val="single" w:sz="8" w:space="0" w:color="000000"/>
              <w:right w:val="single" w:sz="8" w:space="0" w:color="000000"/>
            </w:tcBorders>
            <w:vAlign w:val="center"/>
            <w:hideMark/>
          </w:tcPr>
          <w:p w14:paraId="372B32C1"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40 259,83</w:t>
            </w:r>
          </w:p>
        </w:tc>
        <w:tc>
          <w:tcPr>
            <w:tcW w:w="1701" w:type="dxa"/>
            <w:tcBorders>
              <w:top w:val="nil"/>
              <w:left w:val="nil"/>
              <w:bottom w:val="single" w:sz="8" w:space="0" w:color="000000"/>
              <w:right w:val="single" w:sz="8" w:space="0" w:color="000000"/>
            </w:tcBorders>
            <w:vAlign w:val="center"/>
            <w:hideMark/>
          </w:tcPr>
          <w:p w14:paraId="0F46E2C5"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32 731,57</w:t>
            </w:r>
          </w:p>
        </w:tc>
        <w:tc>
          <w:tcPr>
            <w:tcW w:w="1134" w:type="dxa"/>
            <w:tcBorders>
              <w:top w:val="nil"/>
              <w:left w:val="nil"/>
              <w:bottom w:val="single" w:sz="8" w:space="0" w:color="auto"/>
              <w:right w:val="single" w:sz="8" w:space="0" w:color="000000"/>
            </w:tcBorders>
            <w:shd w:val="clear" w:color="000000" w:fill="FFFFFF"/>
            <w:vAlign w:val="center"/>
            <w:hideMark/>
          </w:tcPr>
          <w:p w14:paraId="2D764C13"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81,30</w:t>
            </w:r>
          </w:p>
        </w:tc>
        <w:tc>
          <w:tcPr>
            <w:tcW w:w="1040" w:type="dxa"/>
            <w:tcBorders>
              <w:top w:val="nil"/>
              <w:left w:val="nil"/>
              <w:bottom w:val="single" w:sz="8" w:space="0" w:color="000000"/>
              <w:right w:val="single" w:sz="8" w:space="0" w:color="000000"/>
            </w:tcBorders>
            <w:vAlign w:val="center"/>
            <w:hideMark/>
          </w:tcPr>
          <w:p w14:paraId="2E514AB2"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0,10</w:t>
            </w:r>
          </w:p>
        </w:tc>
      </w:tr>
      <w:tr w:rsidR="00A82D92" w:rsidRPr="00A82D92" w14:paraId="371A3B1C" w14:textId="77777777" w:rsidTr="00A82D92">
        <w:trPr>
          <w:trHeight w:val="270"/>
        </w:trPr>
        <w:tc>
          <w:tcPr>
            <w:tcW w:w="1124" w:type="dxa"/>
            <w:vMerge/>
            <w:tcBorders>
              <w:top w:val="nil"/>
              <w:left w:val="single" w:sz="8" w:space="0" w:color="auto"/>
              <w:bottom w:val="nil"/>
              <w:right w:val="single" w:sz="8" w:space="0" w:color="auto"/>
            </w:tcBorders>
            <w:vAlign w:val="center"/>
            <w:hideMark/>
          </w:tcPr>
          <w:p w14:paraId="6DB54FF5"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auto"/>
            </w:tcBorders>
            <w:vAlign w:val="center"/>
            <w:hideMark/>
          </w:tcPr>
          <w:p w14:paraId="5FC94A6F"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Budowa kanalizacji sanitarnej w miejscowości Krasieniec Zakupny na ul. Zielnej</w:t>
            </w:r>
          </w:p>
        </w:tc>
        <w:tc>
          <w:tcPr>
            <w:tcW w:w="1856" w:type="dxa"/>
            <w:gridSpan w:val="2"/>
            <w:tcBorders>
              <w:top w:val="nil"/>
              <w:left w:val="nil"/>
              <w:bottom w:val="single" w:sz="8" w:space="0" w:color="000000"/>
              <w:right w:val="single" w:sz="8" w:space="0" w:color="000000"/>
            </w:tcBorders>
            <w:vAlign w:val="center"/>
            <w:hideMark/>
          </w:tcPr>
          <w:p w14:paraId="48397BD6"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201 915,16</w:t>
            </w:r>
          </w:p>
        </w:tc>
        <w:tc>
          <w:tcPr>
            <w:tcW w:w="1701" w:type="dxa"/>
            <w:tcBorders>
              <w:top w:val="nil"/>
              <w:left w:val="nil"/>
              <w:bottom w:val="single" w:sz="8" w:space="0" w:color="000000"/>
              <w:right w:val="single" w:sz="8" w:space="0" w:color="000000"/>
            </w:tcBorders>
            <w:vAlign w:val="center"/>
            <w:hideMark/>
          </w:tcPr>
          <w:p w14:paraId="60508FB7"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196 106,96</w:t>
            </w:r>
          </w:p>
        </w:tc>
        <w:tc>
          <w:tcPr>
            <w:tcW w:w="1134" w:type="dxa"/>
            <w:tcBorders>
              <w:top w:val="nil"/>
              <w:left w:val="nil"/>
              <w:bottom w:val="single" w:sz="8" w:space="0" w:color="auto"/>
              <w:right w:val="single" w:sz="8" w:space="0" w:color="000000"/>
            </w:tcBorders>
            <w:shd w:val="clear" w:color="000000" w:fill="FFFFFF"/>
            <w:vAlign w:val="center"/>
            <w:hideMark/>
          </w:tcPr>
          <w:p w14:paraId="0DA64A8E"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97,12</w:t>
            </w:r>
          </w:p>
        </w:tc>
        <w:tc>
          <w:tcPr>
            <w:tcW w:w="1040" w:type="dxa"/>
            <w:tcBorders>
              <w:top w:val="nil"/>
              <w:left w:val="nil"/>
              <w:bottom w:val="single" w:sz="8" w:space="0" w:color="000000"/>
              <w:right w:val="single" w:sz="8" w:space="0" w:color="000000"/>
            </w:tcBorders>
            <w:vAlign w:val="center"/>
            <w:hideMark/>
          </w:tcPr>
          <w:p w14:paraId="3F86F2B7"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0,62</w:t>
            </w:r>
          </w:p>
        </w:tc>
      </w:tr>
      <w:tr w:rsidR="00A82D92" w:rsidRPr="00A82D92" w14:paraId="77D0B722" w14:textId="77777777" w:rsidTr="00A82D92">
        <w:trPr>
          <w:trHeight w:val="735"/>
        </w:trPr>
        <w:tc>
          <w:tcPr>
            <w:tcW w:w="1124" w:type="dxa"/>
            <w:vMerge/>
            <w:tcBorders>
              <w:top w:val="nil"/>
              <w:left w:val="single" w:sz="8" w:space="0" w:color="auto"/>
              <w:bottom w:val="nil"/>
              <w:right w:val="single" w:sz="8" w:space="0" w:color="auto"/>
            </w:tcBorders>
            <w:vAlign w:val="center"/>
            <w:hideMark/>
          </w:tcPr>
          <w:p w14:paraId="045A78D8"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auto"/>
            </w:tcBorders>
            <w:vAlign w:val="center"/>
            <w:hideMark/>
          </w:tcPr>
          <w:p w14:paraId="1DDA9784" w14:textId="644963F4"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Budowa przydomowych oczyszczalni ścieków w gminie w ramach zadania pn.</w:t>
            </w:r>
            <w:r w:rsidR="00D12763">
              <w:rPr>
                <w:rFonts w:eastAsia="Times New Roman" w:cs="Calibri"/>
                <w:sz w:val="18"/>
                <w:szCs w:val="18"/>
                <w:lang w:eastAsia="pl-PL"/>
              </w:rPr>
              <w:t xml:space="preserve"> „</w:t>
            </w:r>
            <w:r w:rsidRPr="00A82D92">
              <w:rPr>
                <w:rFonts w:eastAsia="Times New Roman" w:cs="Calibri"/>
                <w:sz w:val="18"/>
                <w:szCs w:val="18"/>
                <w:lang w:eastAsia="pl-PL"/>
              </w:rPr>
              <w:t xml:space="preserve">Budowa przydomowych oczyszczalni ścieków oraz przebudowa sieci </w:t>
            </w:r>
            <w:r w:rsidRPr="00A82D92">
              <w:rPr>
                <w:rFonts w:eastAsia="Times New Roman" w:cs="Calibri"/>
                <w:sz w:val="18"/>
                <w:szCs w:val="18"/>
                <w:lang w:eastAsia="pl-PL"/>
              </w:rPr>
              <w:lastRenderedPageBreak/>
              <w:t>wodociągowej na terenie Gminy Iwanowice</w:t>
            </w:r>
          </w:p>
        </w:tc>
        <w:tc>
          <w:tcPr>
            <w:tcW w:w="1856" w:type="dxa"/>
            <w:gridSpan w:val="2"/>
            <w:tcBorders>
              <w:top w:val="nil"/>
              <w:left w:val="nil"/>
              <w:bottom w:val="single" w:sz="8" w:space="0" w:color="000000"/>
              <w:right w:val="single" w:sz="8" w:space="0" w:color="000000"/>
            </w:tcBorders>
            <w:vAlign w:val="center"/>
            <w:hideMark/>
          </w:tcPr>
          <w:p w14:paraId="65F35A66"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lastRenderedPageBreak/>
              <w:t>2 180 000,00</w:t>
            </w:r>
          </w:p>
        </w:tc>
        <w:tc>
          <w:tcPr>
            <w:tcW w:w="1701" w:type="dxa"/>
            <w:tcBorders>
              <w:top w:val="nil"/>
              <w:left w:val="nil"/>
              <w:bottom w:val="single" w:sz="8" w:space="0" w:color="000000"/>
              <w:right w:val="single" w:sz="8" w:space="0" w:color="000000"/>
            </w:tcBorders>
            <w:vAlign w:val="center"/>
            <w:hideMark/>
          </w:tcPr>
          <w:p w14:paraId="43DFE4C7"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2 180 000,00</w:t>
            </w:r>
          </w:p>
        </w:tc>
        <w:tc>
          <w:tcPr>
            <w:tcW w:w="1134" w:type="dxa"/>
            <w:tcBorders>
              <w:top w:val="nil"/>
              <w:left w:val="nil"/>
              <w:bottom w:val="single" w:sz="8" w:space="0" w:color="auto"/>
              <w:right w:val="single" w:sz="8" w:space="0" w:color="000000"/>
            </w:tcBorders>
            <w:shd w:val="clear" w:color="000000" w:fill="FFFFFF"/>
            <w:vAlign w:val="center"/>
            <w:hideMark/>
          </w:tcPr>
          <w:p w14:paraId="7F588B71"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100,00</w:t>
            </w:r>
          </w:p>
        </w:tc>
        <w:tc>
          <w:tcPr>
            <w:tcW w:w="1040" w:type="dxa"/>
            <w:tcBorders>
              <w:top w:val="nil"/>
              <w:left w:val="nil"/>
              <w:bottom w:val="single" w:sz="8" w:space="0" w:color="000000"/>
              <w:right w:val="single" w:sz="8" w:space="0" w:color="000000"/>
            </w:tcBorders>
            <w:vAlign w:val="center"/>
            <w:hideMark/>
          </w:tcPr>
          <w:p w14:paraId="02EA7680"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6,90</w:t>
            </w:r>
          </w:p>
        </w:tc>
      </w:tr>
      <w:tr w:rsidR="00A82D92" w:rsidRPr="00A82D92" w14:paraId="221CDD2C" w14:textId="77777777" w:rsidTr="00A82D92">
        <w:trPr>
          <w:trHeight w:val="495"/>
        </w:trPr>
        <w:tc>
          <w:tcPr>
            <w:tcW w:w="1124" w:type="dxa"/>
            <w:vMerge/>
            <w:tcBorders>
              <w:top w:val="nil"/>
              <w:left w:val="single" w:sz="8" w:space="0" w:color="auto"/>
              <w:bottom w:val="nil"/>
              <w:right w:val="single" w:sz="8" w:space="0" w:color="auto"/>
            </w:tcBorders>
            <w:vAlign w:val="center"/>
            <w:hideMark/>
          </w:tcPr>
          <w:p w14:paraId="1D0E7AC2"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auto"/>
            </w:tcBorders>
            <w:vAlign w:val="center"/>
            <w:hideMark/>
          </w:tcPr>
          <w:p w14:paraId="4F882224"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Budowa przydomowych oczyszczalni ścieków w gminie Iwanowice -koszty niekwalifikowane operacji</w:t>
            </w:r>
          </w:p>
        </w:tc>
        <w:tc>
          <w:tcPr>
            <w:tcW w:w="1856" w:type="dxa"/>
            <w:gridSpan w:val="2"/>
            <w:tcBorders>
              <w:top w:val="nil"/>
              <w:left w:val="nil"/>
              <w:bottom w:val="single" w:sz="8" w:space="0" w:color="000000"/>
              <w:right w:val="single" w:sz="8" w:space="0" w:color="000000"/>
            </w:tcBorders>
            <w:vAlign w:val="center"/>
            <w:hideMark/>
          </w:tcPr>
          <w:p w14:paraId="3492ABBA"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3 064,00</w:t>
            </w:r>
          </w:p>
        </w:tc>
        <w:tc>
          <w:tcPr>
            <w:tcW w:w="1701" w:type="dxa"/>
            <w:tcBorders>
              <w:top w:val="nil"/>
              <w:left w:val="nil"/>
              <w:bottom w:val="single" w:sz="8" w:space="0" w:color="000000"/>
              <w:right w:val="single" w:sz="8" w:space="0" w:color="000000"/>
            </w:tcBorders>
            <w:vAlign w:val="center"/>
            <w:hideMark/>
          </w:tcPr>
          <w:p w14:paraId="79D2C094"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3 004,00</w:t>
            </w:r>
          </w:p>
        </w:tc>
        <w:tc>
          <w:tcPr>
            <w:tcW w:w="1134" w:type="dxa"/>
            <w:tcBorders>
              <w:top w:val="nil"/>
              <w:left w:val="nil"/>
              <w:bottom w:val="single" w:sz="8" w:space="0" w:color="auto"/>
              <w:right w:val="single" w:sz="8" w:space="0" w:color="000000"/>
            </w:tcBorders>
            <w:shd w:val="clear" w:color="000000" w:fill="FFFFFF"/>
            <w:vAlign w:val="center"/>
            <w:hideMark/>
          </w:tcPr>
          <w:p w14:paraId="2532EEF2"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98,04</w:t>
            </w:r>
          </w:p>
        </w:tc>
        <w:tc>
          <w:tcPr>
            <w:tcW w:w="1040" w:type="dxa"/>
            <w:tcBorders>
              <w:top w:val="nil"/>
              <w:left w:val="nil"/>
              <w:bottom w:val="single" w:sz="8" w:space="0" w:color="000000"/>
              <w:right w:val="single" w:sz="8" w:space="0" w:color="000000"/>
            </w:tcBorders>
            <w:vAlign w:val="center"/>
            <w:hideMark/>
          </w:tcPr>
          <w:p w14:paraId="2E057316"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0,01</w:t>
            </w:r>
          </w:p>
        </w:tc>
      </w:tr>
      <w:tr w:rsidR="00A82D92" w:rsidRPr="00A82D92" w14:paraId="531928F3" w14:textId="77777777" w:rsidTr="00A82D92">
        <w:trPr>
          <w:trHeight w:val="315"/>
        </w:trPr>
        <w:tc>
          <w:tcPr>
            <w:tcW w:w="1124" w:type="dxa"/>
            <w:vMerge/>
            <w:tcBorders>
              <w:top w:val="nil"/>
              <w:left w:val="single" w:sz="8" w:space="0" w:color="auto"/>
              <w:bottom w:val="nil"/>
              <w:right w:val="single" w:sz="8" w:space="0" w:color="auto"/>
            </w:tcBorders>
            <w:vAlign w:val="center"/>
            <w:hideMark/>
          </w:tcPr>
          <w:p w14:paraId="485DB414"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auto"/>
            </w:tcBorders>
            <w:vAlign w:val="center"/>
            <w:hideMark/>
          </w:tcPr>
          <w:p w14:paraId="4DD24DF7"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Rozwój infrastruktury kanalizacyjnej na terenie Gminy Iwanowice</w:t>
            </w:r>
          </w:p>
        </w:tc>
        <w:tc>
          <w:tcPr>
            <w:tcW w:w="1856" w:type="dxa"/>
            <w:gridSpan w:val="2"/>
            <w:tcBorders>
              <w:top w:val="nil"/>
              <w:left w:val="nil"/>
              <w:bottom w:val="single" w:sz="8" w:space="0" w:color="000000"/>
              <w:right w:val="single" w:sz="8" w:space="0" w:color="000000"/>
            </w:tcBorders>
            <w:vAlign w:val="center"/>
            <w:hideMark/>
          </w:tcPr>
          <w:p w14:paraId="1805C963"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10 500,00</w:t>
            </w:r>
          </w:p>
        </w:tc>
        <w:tc>
          <w:tcPr>
            <w:tcW w:w="1701" w:type="dxa"/>
            <w:tcBorders>
              <w:top w:val="nil"/>
              <w:left w:val="nil"/>
              <w:bottom w:val="single" w:sz="8" w:space="0" w:color="000000"/>
              <w:right w:val="single" w:sz="8" w:space="0" w:color="000000"/>
            </w:tcBorders>
            <w:vAlign w:val="center"/>
            <w:hideMark/>
          </w:tcPr>
          <w:p w14:paraId="310B8779"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10 491,90</w:t>
            </w:r>
          </w:p>
        </w:tc>
        <w:tc>
          <w:tcPr>
            <w:tcW w:w="1134" w:type="dxa"/>
            <w:tcBorders>
              <w:top w:val="nil"/>
              <w:left w:val="nil"/>
              <w:bottom w:val="single" w:sz="8" w:space="0" w:color="auto"/>
              <w:right w:val="single" w:sz="8" w:space="0" w:color="000000"/>
            </w:tcBorders>
            <w:shd w:val="clear" w:color="000000" w:fill="FFFFFF"/>
            <w:vAlign w:val="center"/>
            <w:hideMark/>
          </w:tcPr>
          <w:p w14:paraId="225902C1"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99,92</w:t>
            </w:r>
          </w:p>
        </w:tc>
        <w:tc>
          <w:tcPr>
            <w:tcW w:w="1040" w:type="dxa"/>
            <w:tcBorders>
              <w:top w:val="nil"/>
              <w:left w:val="nil"/>
              <w:bottom w:val="single" w:sz="8" w:space="0" w:color="000000"/>
              <w:right w:val="single" w:sz="8" w:space="0" w:color="000000"/>
            </w:tcBorders>
            <w:vAlign w:val="center"/>
            <w:hideMark/>
          </w:tcPr>
          <w:p w14:paraId="4BCB58C4"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0,03</w:t>
            </w:r>
          </w:p>
        </w:tc>
      </w:tr>
      <w:tr w:rsidR="00A82D92" w:rsidRPr="00A82D92" w14:paraId="0F0C645C" w14:textId="77777777" w:rsidTr="00A82D92">
        <w:trPr>
          <w:trHeight w:val="360"/>
        </w:trPr>
        <w:tc>
          <w:tcPr>
            <w:tcW w:w="1124" w:type="dxa"/>
            <w:vMerge/>
            <w:tcBorders>
              <w:top w:val="nil"/>
              <w:left w:val="single" w:sz="8" w:space="0" w:color="auto"/>
              <w:bottom w:val="nil"/>
              <w:right w:val="single" w:sz="8" w:space="0" w:color="auto"/>
            </w:tcBorders>
            <w:vAlign w:val="center"/>
            <w:hideMark/>
          </w:tcPr>
          <w:p w14:paraId="0744D2A4"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auto"/>
            </w:tcBorders>
            <w:vAlign w:val="center"/>
            <w:hideMark/>
          </w:tcPr>
          <w:p w14:paraId="76518151"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3) Wydatki o charakterze dotacyjnym na inwestycje i zakupy inwestycyjne</w:t>
            </w:r>
          </w:p>
        </w:tc>
        <w:tc>
          <w:tcPr>
            <w:tcW w:w="1856" w:type="dxa"/>
            <w:gridSpan w:val="2"/>
            <w:tcBorders>
              <w:top w:val="nil"/>
              <w:left w:val="nil"/>
              <w:bottom w:val="single" w:sz="8" w:space="0" w:color="000000"/>
              <w:right w:val="single" w:sz="8" w:space="0" w:color="000000"/>
            </w:tcBorders>
            <w:vAlign w:val="center"/>
            <w:hideMark/>
          </w:tcPr>
          <w:p w14:paraId="2FDAF2EB"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75 000,00</w:t>
            </w:r>
          </w:p>
        </w:tc>
        <w:tc>
          <w:tcPr>
            <w:tcW w:w="1701" w:type="dxa"/>
            <w:tcBorders>
              <w:top w:val="nil"/>
              <w:left w:val="nil"/>
              <w:bottom w:val="single" w:sz="8" w:space="0" w:color="000000"/>
              <w:right w:val="single" w:sz="8" w:space="0" w:color="000000"/>
            </w:tcBorders>
            <w:vAlign w:val="center"/>
            <w:hideMark/>
          </w:tcPr>
          <w:p w14:paraId="7DA5E9D3"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75 000,00</w:t>
            </w:r>
          </w:p>
        </w:tc>
        <w:tc>
          <w:tcPr>
            <w:tcW w:w="1134" w:type="dxa"/>
            <w:tcBorders>
              <w:top w:val="nil"/>
              <w:left w:val="nil"/>
              <w:bottom w:val="single" w:sz="8" w:space="0" w:color="auto"/>
              <w:right w:val="single" w:sz="8" w:space="0" w:color="000000"/>
            </w:tcBorders>
            <w:shd w:val="clear" w:color="000000" w:fill="FFFFFF"/>
            <w:vAlign w:val="center"/>
            <w:hideMark/>
          </w:tcPr>
          <w:p w14:paraId="6108364A"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100,00</w:t>
            </w:r>
          </w:p>
        </w:tc>
        <w:tc>
          <w:tcPr>
            <w:tcW w:w="1040" w:type="dxa"/>
            <w:tcBorders>
              <w:top w:val="nil"/>
              <w:left w:val="nil"/>
              <w:bottom w:val="single" w:sz="8" w:space="0" w:color="000000"/>
              <w:right w:val="single" w:sz="8" w:space="0" w:color="000000"/>
            </w:tcBorders>
            <w:vAlign w:val="center"/>
            <w:hideMark/>
          </w:tcPr>
          <w:p w14:paraId="1317B1CB"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0,24</w:t>
            </w:r>
          </w:p>
        </w:tc>
      </w:tr>
      <w:tr w:rsidR="00A82D92" w:rsidRPr="00A82D92" w14:paraId="62B9085B" w14:textId="77777777" w:rsidTr="00A82D92">
        <w:trPr>
          <w:trHeight w:val="315"/>
        </w:trPr>
        <w:tc>
          <w:tcPr>
            <w:tcW w:w="1124" w:type="dxa"/>
            <w:vMerge/>
            <w:tcBorders>
              <w:top w:val="nil"/>
              <w:left w:val="single" w:sz="8" w:space="0" w:color="auto"/>
              <w:bottom w:val="nil"/>
              <w:right w:val="single" w:sz="8" w:space="0" w:color="auto"/>
            </w:tcBorders>
            <w:vAlign w:val="center"/>
            <w:hideMark/>
          </w:tcPr>
          <w:p w14:paraId="6972C5F5"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auto"/>
            </w:tcBorders>
            <w:vAlign w:val="center"/>
            <w:hideMark/>
          </w:tcPr>
          <w:p w14:paraId="73212C1B"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Budowa przydomowych oczyszczalni ścieków w Gminie Iwanowice</w:t>
            </w:r>
          </w:p>
        </w:tc>
        <w:tc>
          <w:tcPr>
            <w:tcW w:w="1856" w:type="dxa"/>
            <w:gridSpan w:val="2"/>
            <w:tcBorders>
              <w:top w:val="nil"/>
              <w:left w:val="nil"/>
              <w:bottom w:val="single" w:sz="8" w:space="0" w:color="000000"/>
              <w:right w:val="single" w:sz="8" w:space="0" w:color="000000"/>
            </w:tcBorders>
            <w:vAlign w:val="center"/>
            <w:hideMark/>
          </w:tcPr>
          <w:p w14:paraId="5AA5FB6C"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75 000,00</w:t>
            </w:r>
          </w:p>
        </w:tc>
        <w:tc>
          <w:tcPr>
            <w:tcW w:w="1701" w:type="dxa"/>
            <w:tcBorders>
              <w:top w:val="nil"/>
              <w:left w:val="nil"/>
              <w:bottom w:val="single" w:sz="8" w:space="0" w:color="000000"/>
              <w:right w:val="single" w:sz="8" w:space="0" w:color="000000"/>
            </w:tcBorders>
            <w:vAlign w:val="center"/>
            <w:hideMark/>
          </w:tcPr>
          <w:p w14:paraId="2CAB4291"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75 000,00</w:t>
            </w:r>
          </w:p>
        </w:tc>
        <w:tc>
          <w:tcPr>
            <w:tcW w:w="1134" w:type="dxa"/>
            <w:tcBorders>
              <w:top w:val="nil"/>
              <w:left w:val="nil"/>
              <w:bottom w:val="single" w:sz="8" w:space="0" w:color="auto"/>
              <w:right w:val="single" w:sz="8" w:space="0" w:color="000000"/>
            </w:tcBorders>
            <w:shd w:val="clear" w:color="000000" w:fill="FFFFFF"/>
            <w:vAlign w:val="center"/>
            <w:hideMark/>
          </w:tcPr>
          <w:p w14:paraId="41257078"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100,00</w:t>
            </w:r>
          </w:p>
        </w:tc>
        <w:tc>
          <w:tcPr>
            <w:tcW w:w="1040" w:type="dxa"/>
            <w:tcBorders>
              <w:top w:val="nil"/>
              <w:left w:val="nil"/>
              <w:bottom w:val="single" w:sz="8" w:space="0" w:color="000000"/>
              <w:right w:val="single" w:sz="8" w:space="0" w:color="000000"/>
            </w:tcBorders>
            <w:vAlign w:val="center"/>
            <w:hideMark/>
          </w:tcPr>
          <w:p w14:paraId="5458837C"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0,24</w:t>
            </w:r>
          </w:p>
        </w:tc>
      </w:tr>
      <w:tr w:rsidR="00A82D92" w:rsidRPr="00A82D92" w14:paraId="1607BF40" w14:textId="77777777" w:rsidTr="00A82D92">
        <w:trPr>
          <w:trHeight w:val="315"/>
        </w:trPr>
        <w:tc>
          <w:tcPr>
            <w:tcW w:w="1124" w:type="dxa"/>
            <w:vMerge w:val="restart"/>
            <w:tcBorders>
              <w:top w:val="single" w:sz="8" w:space="0" w:color="auto"/>
              <w:left w:val="single" w:sz="8" w:space="0" w:color="000000"/>
              <w:bottom w:val="nil"/>
              <w:right w:val="single" w:sz="8" w:space="0" w:color="000000"/>
            </w:tcBorders>
            <w:vAlign w:val="center"/>
            <w:hideMark/>
          </w:tcPr>
          <w:p w14:paraId="6F8282DE" w14:textId="77777777" w:rsidR="00A82D92" w:rsidRPr="00A82D92" w:rsidRDefault="00A82D92" w:rsidP="00A82D92">
            <w:pPr>
              <w:spacing w:after="0" w:line="240" w:lineRule="auto"/>
              <w:jc w:val="center"/>
              <w:rPr>
                <w:rFonts w:eastAsia="Times New Roman" w:cs="Calibri"/>
                <w:b/>
                <w:bCs/>
                <w:sz w:val="18"/>
                <w:szCs w:val="18"/>
                <w:lang w:eastAsia="pl-PL"/>
              </w:rPr>
            </w:pPr>
            <w:r w:rsidRPr="00A82D92">
              <w:rPr>
                <w:rFonts w:eastAsia="Times New Roman" w:cs="Calibri"/>
                <w:b/>
                <w:bCs/>
                <w:sz w:val="18"/>
                <w:szCs w:val="18"/>
                <w:lang w:eastAsia="pl-PL"/>
              </w:rPr>
              <w:t>90002</w:t>
            </w:r>
          </w:p>
        </w:tc>
        <w:tc>
          <w:tcPr>
            <w:tcW w:w="3106" w:type="dxa"/>
            <w:tcBorders>
              <w:top w:val="nil"/>
              <w:left w:val="nil"/>
              <w:bottom w:val="single" w:sz="8" w:space="0" w:color="000000"/>
              <w:right w:val="single" w:sz="8" w:space="0" w:color="000000"/>
            </w:tcBorders>
            <w:vAlign w:val="center"/>
            <w:hideMark/>
          </w:tcPr>
          <w:p w14:paraId="7CE3697E" w14:textId="77777777" w:rsidR="00A82D92" w:rsidRPr="00A82D92" w:rsidRDefault="00A82D92" w:rsidP="00A82D92">
            <w:pPr>
              <w:spacing w:after="0" w:line="240" w:lineRule="auto"/>
              <w:rPr>
                <w:rFonts w:eastAsia="Times New Roman" w:cs="Calibri"/>
                <w:b/>
                <w:bCs/>
                <w:sz w:val="18"/>
                <w:szCs w:val="18"/>
                <w:lang w:eastAsia="pl-PL"/>
              </w:rPr>
            </w:pPr>
            <w:r w:rsidRPr="00A82D92">
              <w:rPr>
                <w:rFonts w:eastAsia="Times New Roman" w:cs="Calibri"/>
                <w:b/>
                <w:bCs/>
                <w:sz w:val="18"/>
                <w:szCs w:val="18"/>
                <w:lang w:eastAsia="pl-PL"/>
              </w:rPr>
              <w:t>Gospodarka odpadami komunalnymi</w:t>
            </w:r>
          </w:p>
        </w:tc>
        <w:tc>
          <w:tcPr>
            <w:tcW w:w="1856" w:type="dxa"/>
            <w:gridSpan w:val="2"/>
            <w:tcBorders>
              <w:top w:val="nil"/>
              <w:left w:val="nil"/>
              <w:bottom w:val="single" w:sz="8" w:space="0" w:color="000000"/>
              <w:right w:val="single" w:sz="8" w:space="0" w:color="000000"/>
            </w:tcBorders>
            <w:vAlign w:val="center"/>
            <w:hideMark/>
          </w:tcPr>
          <w:p w14:paraId="3B5307E0"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9 400,00</w:t>
            </w:r>
          </w:p>
        </w:tc>
        <w:tc>
          <w:tcPr>
            <w:tcW w:w="1701" w:type="dxa"/>
            <w:tcBorders>
              <w:top w:val="nil"/>
              <w:left w:val="nil"/>
              <w:bottom w:val="single" w:sz="8" w:space="0" w:color="000000"/>
              <w:right w:val="single" w:sz="8" w:space="0" w:color="000000"/>
            </w:tcBorders>
            <w:vAlign w:val="center"/>
            <w:hideMark/>
          </w:tcPr>
          <w:p w14:paraId="7B61F503"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9 390,00</w:t>
            </w:r>
          </w:p>
        </w:tc>
        <w:tc>
          <w:tcPr>
            <w:tcW w:w="1134" w:type="dxa"/>
            <w:tcBorders>
              <w:top w:val="nil"/>
              <w:left w:val="nil"/>
              <w:bottom w:val="single" w:sz="8" w:space="0" w:color="auto"/>
              <w:right w:val="single" w:sz="8" w:space="0" w:color="000000"/>
            </w:tcBorders>
            <w:shd w:val="clear" w:color="000000" w:fill="FFFFFF"/>
            <w:vAlign w:val="center"/>
            <w:hideMark/>
          </w:tcPr>
          <w:p w14:paraId="78016FB8"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99,89</w:t>
            </w:r>
          </w:p>
        </w:tc>
        <w:tc>
          <w:tcPr>
            <w:tcW w:w="1040" w:type="dxa"/>
            <w:tcBorders>
              <w:top w:val="nil"/>
              <w:left w:val="nil"/>
              <w:bottom w:val="single" w:sz="8" w:space="0" w:color="000000"/>
              <w:right w:val="single" w:sz="8" w:space="0" w:color="000000"/>
            </w:tcBorders>
            <w:vAlign w:val="center"/>
            <w:hideMark/>
          </w:tcPr>
          <w:p w14:paraId="6A27DAF4"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0,03</w:t>
            </w:r>
          </w:p>
        </w:tc>
      </w:tr>
      <w:tr w:rsidR="00A82D92" w:rsidRPr="00A82D92" w14:paraId="6D09CEB4" w14:textId="77777777" w:rsidTr="00A82D92">
        <w:trPr>
          <w:trHeight w:val="315"/>
        </w:trPr>
        <w:tc>
          <w:tcPr>
            <w:tcW w:w="1124" w:type="dxa"/>
            <w:vMerge/>
            <w:tcBorders>
              <w:top w:val="single" w:sz="8" w:space="0" w:color="auto"/>
              <w:left w:val="single" w:sz="8" w:space="0" w:color="000000"/>
              <w:bottom w:val="nil"/>
              <w:right w:val="single" w:sz="8" w:space="0" w:color="000000"/>
            </w:tcBorders>
            <w:vAlign w:val="center"/>
            <w:hideMark/>
          </w:tcPr>
          <w:p w14:paraId="4240B059"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000000"/>
            </w:tcBorders>
            <w:vAlign w:val="center"/>
            <w:hideMark/>
          </w:tcPr>
          <w:p w14:paraId="46BA25B7"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Wydatki majątkowe:</w:t>
            </w:r>
          </w:p>
        </w:tc>
        <w:tc>
          <w:tcPr>
            <w:tcW w:w="1856" w:type="dxa"/>
            <w:gridSpan w:val="2"/>
            <w:tcBorders>
              <w:top w:val="nil"/>
              <w:left w:val="nil"/>
              <w:bottom w:val="single" w:sz="8" w:space="0" w:color="000000"/>
              <w:right w:val="single" w:sz="8" w:space="0" w:color="000000"/>
            </w:tcBorders>
            <w:vAlign w:val="center"/>
            <w:hideMark/>
          </w:tcPr>
          <w:p w14:paraId="6E45C015"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9 400,00</w:t>
            </w:r>
          </w:p>
        </w:tc>
        <w:tc>
          <w:tcPr>
            <w:tcW w:w="1701" w:type="dxa"/>
            <w:tcBorders>
              <w:top w:val="nil"/>
              <w:left w:val="nil"/>
              <w:bottom w:val="single" w:sz="8" w:space="0" w:color="000000"/>
              <w:right w:val="single" w:sz="8" w:space="0" w:color="000000"/>
            </w:tcBorders>
            <w:vAlign w:val="center"/>
            <w:hideMark/>
          </w:tcPr>
          <w:p w14:paraId="04E6E755"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9 390,00</w:t>
            </w:r>
          </w:p>
        </w:tc>
        <w:tc>
          <w:tcPr>
            <w:tcW w:w="1134" w:type="dxa"/>
            <w:tcBorders>
              <w:top w:val="nil"/>
              <w:left w:val="nil"/>
              <w:bottom w:val="single" w:sz="8" w:space="0" w:color="auto"/>
              <w:right w:val="single" w:sz="8" w:space="0" w:color="000000"/>
            </w:tcBorders>
            <w:shd w:val="clear" w:color="000000" w:fill="FFFFFF"/>
            <w:vAlign w:val="center"/>
            <w:hideMark/>
          </w:tcPr>
          <w:p w14:paraId="29456B8A"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99,89</w:t>
            </w:r>
          </w:p>
        </w:tc>
        <w:tc>
          <w:tcPr>
            <w:tcW w:w="1040" w:type="dxa"/>
            <w:tcBorders>
              <w:top w:val="nil"/>
              <w:left w:val="nil"/>
              <w:bottom w:val="single" w:sz="8" w:space="0" w:color="000000"/>
              <w:right w:val="single" w:sz="8" w:space="0" w:color="000000"/>
            </w:tcBorders>
            <w:vAlign w:val="center"/>
            <w:hideMark/>
          </w:tcPr>
          <w:p w14:paraId="673B67CB"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0,03</w:t>
            </w:r>
          </w:p>
        </w:tc>
      </w:tr>
      <w:tr w:rsidR="00A82D92" w:rsidRPr="00A82D92" w14:paraId="7F701F33" w14:textId="77777777" w:rsidTr="00A82D92">
        <w:trPr>
          <w:trHeight w:val="315"/>
        </w:trPr>
        <w:tc>
          <w:tcPr>
            <w:tcW w:w="1124" w:type="dxa"/>
            <w:vMerge/>
            <w:tcBorders>
              <w:top w:val="single" w:sz="8" w:space="0" w:color="auto"/>
              <w:left w:val="single" w:sz="8" w:space="0" w:color="000000"/>
              <w:bottom w:val="nil"/>
              <w:right w:val="single" w:sz="8" w:space="0" w:color="000000"/>
            </w:tcBorders>
            <w:vAlign w:val="center"/>
            <w:hideMark/>
          </w:tcPr>
          <w:p w14:paraId="2C4BC82D"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000000"/>
            </w:tcBorders>
            <w:vAlign w:val="center"/>
            <w:hideMark/>
          </w:tcPr>
          <w:p w14:paraId="724B38B1"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1) Inwestycje i zakupy inwestycyjne w tym:</w:t>
            </w:r>
          </w:p>
        </w:tc>
        <w:tc>
          <w:tcPr>
            <w:tcW w:w="1856" w:type="dxa"/>
            <w:gridSpan w:val="2"/>
            <w:tcBorders>
              <w:top w:val="nil"/>
              <w:left w:val="nil"/>
              <w:bottom w:val="single" w:sz="8" w:space="0" w:color="000000"/>
              <w:right w:val="single" w:sz="8" w:space="0" w:color="000000"/>
            </w:tcBorders>
            <w:vAlign w:val="center"/>
            <w:hideMark/>
          </w:tcPr>
          <w:p w14:paraId="4ACAD00B"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9 400,00</w:t>
            </w:r>
          </w:p>
        </w:tc>
        <w:tc>
          <w:tcPr>
            <w:tcW w:w="1701" w:type="dxa"/>
            <w:tcBorders>
              <w:top w:val="nil"/>
              <w:left w:val="nil"/>
              <w:bottom w:val="single" w:sz="8" w:space="0" w:color="000000"/>
              <w:right w:val="single" w:sz="8" w:space="0" w:color="000000"/>
            </w:tcBorders>
            <w:vAlign w:val="center"/>
            <w:hideMark/>
          </w:tcPr>
          <w:p w14:paraId="619C05A5"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9 390,00</w:t>
            </w:r>
          </w:p>
        </w:tc>
        <w:tc>
          <w:tcPr>
            <w:tcW w:w="1134" w:type="dxa"/>
            <w:tcBorders>
              <w:top w:val="nil"/>
              <w:left w:val="nil"/>
              <w:bottom w:val="single" w:sz="8" w:space="0" w:color="auto"/>
              <w:right w:val="single" w:sz="8" w:space="0" w:color="000000"/>
            </w:tcBorders>
            <w:shd w:val="clear" w:color="000000" w:fill="FFFFFF"/>
            <w:vAlign w:val="center"/>
            <w:hideMark/>
          </w:tcPr>
          <w:p w14:paraId="39916801"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99,89</w:t>
            </w:r>
          </w:p>
        </w:tc>
        <w:tc>
          <w:tcPr>
            <w:tcW w:w="1040" w:type="dxa"/>
            <w:tcBorders>
              <w:top w:val="nil"/>
              <w:left w:val="nil"/>
              <w:bottom w:val="single" w:sz="8" w:space="0" w:color="000000"/>
              <w:right w:val="single" w:sz="8" w:space="0" w:color="000000"/>
            </w:tcBorders>
            <w:vAlign w:val="center"/>
            <w:hideMark/>
          </w:tcPr>
          <w:p w14:paraId="1A4FB8C5"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0,03</w:t>
            </w:r>
          </w:p>
        </w:tc>
      </w:tr>
      <w:tr w:rsidR="00A82D92" w:rsidRPr="00A82D92" w14:paraId="65758629" w14:textId="77777777" w:rsidTr="00A82D92">
        <w:trPr>
          <w:trHeight w:val="495"/>
        </w:trPr>
        <w:tc>
          <w:tcPr>
            <w:tcW w:w="1124" w:type="dxa"/>
            <w:vMerge/>
            <w:tcBorders>
              <w:top w:val="single" w:sz="8" w:space="0" w:color="auto"/>
              <w:left w:val="single" w:sz="8" w:space="0" w:color="000000"/>
              <w:bottom w:val="nil"/>
              <w:right w:val="single" w:sz="8" w:space="0" w:color="000000"/>
            </w:tcBorders>
            <w:vAlign w:val="center"/>
            <w:hideMark/>
          </w:tcPr>
          <w:p w14:paraId="0B69EC3B"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000000"/>
            </w:tcBorders>
            <w:vAlign w:val="center"/>
            <w:hideMark/>
          </w:tcPr>
          <w:p w14:paraId="79983AEB"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Budowa Punktu Selektywnej Zbiórki Odpadów Komunalnych na działce gminnej w miejscowości Widoma</w:t>
            </w:r>
          </w:p>
        </w:tc>
        <w:tc>
          <w:tcPr>
            <w:tcW w:w="1856" w:type="dxa"/>
            <w:gridSpan w:val="2"/>
            <w:tcBorders>
              <w:top w:val="nil"/>
              <w:left w:val="nil"/>
              <w:bottom w:val="single" w:sz="8" w:space="0" w:color="000000"/>
              <w:right w:val="single" w:sz="8" w:space="0" w:color="000000"/>
            </w:tcBorders>
            <w:vAlign w:val="center"/>
            <w:hideMark/>
          </w:tcPr>
          <w:p w14:paraId="60193F02"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9 400,00</w:t>
            </w:r>
          </w:p>
        </w:tc>
        <w:tc>
          <w:tcPr>
            <w:tcW w:w="1701" w:type="dxa"/>
            <w:tcBorders>
              <w:top w:val="nil"/>
              <w:left w:val="nil"/>
              <w:bottom w:val="single" w:sz="8" w:space="0" w:color="000000"/>
              <w:right w:val="single" w:sz="8" w:space="0" w:color="000000"/>
            </w:tcBorders>
            <w:vAlign w:val="center"/>
            <w:hideMark/>
          </w:tcPr>
          <w:p w14:paraId="43931076"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9 390,00</w:t>
            </w:r>
          </w:p>
        </w:tc>
        <w:tc>
          <w:tcPr>
            <w:tcW w:w="1134" w:type="dxa"/>
            <w:tcBorders>
              <w:top w:val="nil"/>
              <w:left w:val="nil"/>
              <w:bottom w:val="single" w:sz="8" w:space="0" w:color="auto"/>
              <w:right w:val="single" w:sz="8" w:space="0" w:color="000000"/>
            </w:tcBorders>
            <w:shd w:val="clear" w:color="000000" w:fill="FFFFFF"/>
            <w:vAlign w:val="center"/>
            <w:hideMark/>
          </w:tcPr>
          <w:p w14:paraId="7BEB4572"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99,89</w:t>
            </w:r>
          </w:p>
        </w:tc>
        <w:tc>
          <w:tcPr>
            <w:tcW w:w="1040" w:type="dxa"/>
            <w:tcBorders>
              <w:top w:val="nil"/>
              <w:left w:val="nil"/>
              <w:bottom w:val="single" w:sz="8" w:space="0" w:color="000000"/>
              <w:right w:val="single" w:sz="8" w:space="0" w:color="000000"/>
            </w:tcBorders>
            <w:vAlign w:val="center"/>
            <w:hideMark/>
          </w:tcPr>
          <w:p w14:paraId="0BD42AAA"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0,03</w:t>
            </w:r>
          </w:p>
        </w:tc>
      </w:tr>
      <w:tr w:rsidR="00A82D92" w:rsidRPr="00A82D92" w14:paraId="5EADAC42" w14:textId="77777777" w:rsidTr="00A82D92">
        <w:trPr>
          <w:trHeight w:val="315"/>
        </w:trPr>
        <w:tc>
          <w:tcPr>
            <w:tcW w:w="1124" w:type="dxa"/>
            <w:vMerge w:val="restart"/>
            <w:tcBorders>
              <w:top w:val="single" w:sz="8" w:space="0" w:color="000000"/>
              <w:left w:val="single" w:sz="8" w:space="0" w:color="000000"/>
              <w:bottom w:val="nil"/>
              <w:right w:val="single" w:sz="8" w:space="0" w:color="000000"/>
            </w:tcBorders>
            <w:vAlign w:val="center"/>
            <w:hideMark/>
          </w:tcPr>
          <w:p w14:paraId="68A8BAE5" w14:textId="77777777" w:rsidR="00A82D92" w:rsidRPr="00A82D92" w:rsidRDefault="00A82D92" w:rsidP="00A82D92">
            <w:pPr>
              <w:spacing w:after="0" w:line="240" w:lineRule="auto"/>
              <w:jc w:val="center"/>
              <w:rPr>
                <w:rFonts w:eastAsia="Times New Roman" w:cs="Calibri"/>
                <w:b/>
                <w:bCs/>
                <w:sz w:val="18"/>
                <w:szCs w:val="18"/>
                <w:lang w:eastAsia="pl-PL"/>
              </w:rPr>
            </w:pPr>
            <w:r w:rsidRPr="00A82D92">
              <w:rPr>
                <w:rFonts w:eastAsia="Times New Roman" w:cs="Calibri"/>
                <w:b/>
                <w:bCs/>
                <w:sz w:val="18"/>
                <w:szCs w:val="18"/>
                <w:lang w:eastAsia="pl-PL"/>
              </w:rPr>
              <w:t>90005</w:t>
            </w:r>
          </w:p>
        </w:tc>
        <w:tc>
          <w:tcPr>
            <w:tcW w:w="3106" w:type="dxa"/>
            <w:tcBorders>
              <w:top w:val="nil"/>
              <w:left w:val="nil"/>
              <w:bottom w:val="single" w:sz="8" w:space="0" w:color="000000"/>
              <w:right w:val="single" w:sz="8" w:space="0" w:color="000000"/>
            </w:tcBorders>
            <w:vAlign w:val="center"/>
            <w:hideMark/>
          </w:tcPr>
          <w:p w14:paraId="2C16C187" w14:textId="77777777" w:rsidR="00A82D92" w:rsidRPr="00A82D92" w:rsidRDefault="00A82D92" w:rsidP="00A82D92">
            <w:pPr>
              <w:spacing w:after="0" w:line="240" w:lineRule="auto"/>
              <w:rPr>
                <w:rFonts w:eastAsia="Times New Roman" w:cs="Calibri"/>
                <w:b/>
                <w:bCs/>
                <w:sz w:val="18"/>
                <w:szCs w:val="18"/>
                <w:lang w:eastAsia="pl-PL"/>
              </w:rPr>
            </w:pPr>
            <w:r w:rsidRPr="00A82D92">
              <w:rPr>
                <w:rFonts w:eastAsia="Times New Roman" w:cs="Calibri"/>
                <w:b/>
                <w:bCs/>
                <w:sz w:val="18"/>
                <w:szCs w:val="18"/>
                <w:lang w:eastAsia="pl-PL"/>
              </w:rPr>
              <w:t>Ochrona powietrza atmosferycznego i klimatu</w:t>
            </w:r>
          </w:p>
        </w:tc>
        <w:tc>
          <w:tcPr>
            <w:tcW w:w="1856" w:type="dxa"/>
            <w:gridSpan w:val="2"/>
            <w:tcBorders>
              <w:top w:val="nil"/>
              <w:left w:val="nil"/>
              <w:bottom w:val="single" w:sz="8" w:space="0" w:color="000000"/>
              <w:right w:val="single" w:sz="8" w:space="0" w:color="000000"/>
            </w:tcBorders>
            <w:vAlign w:val="center"/>
            <w:hideMark/>
          </w:tcPr>
          <w:p w14:paraId="000B25D3"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200 200,00</w:t>
            </w:r>
          </w:p>
        </w:tc>
        <w:tc>
          <w:tcPr>
            <w:tcW w:w="1701" w:type="dxa"/>
            <w:tcBorders>
              <w:top w:val="nil"/>
              <w:left w:val="nil"/>
              <w:bottom w:val="single" w:sz="8" w:space="0" w:color="000000"/>
              <w:right w:val="single" w:sz="8" w:space="0" w:color="000000"/>
            </w:tcBorders>
            <w:vAlign w:val="center"/>
            <w:hideMark/>
          </w:tcPr>
          <w:p w14:paraId="46B6B198"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141 340,01</w:t>
            </w:r>
          </w:p>
        </w:tc>
        <w:tc>
          <w:tcPr>
            <w:tcW w:w="1134" w:type="dxa"/>
            <w:tcBorders>
              <w:top w:val="nil"/>
              <w:left w:val="nil"/>
              <w:bottom w:val="single" w:sz="8" w:space="0" w:color="auto"/>
              <w:right w:val="single" w:sz="8" w:space="0" w:color="000000"/>
            </w:tcBorders>
            <w:shd w:val="clear" w:color="000000" w:fill="FFFFFF"/>
            <w:vAlign w:val="center"/>
            <w:hideMark/>
          </w:tcPr>
          <w:p w14:paraId="69C7F8EC"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70,60</w:t>
            </w:r>
          </w:p>
        </w:tc>
        <w:tc>
          <w:tcPr>
            <w:tcW w:w="1040" w:type="dxa"/>
            <w:tcBorders>
              <w:top w:val="nil"/>
              <w:left w:val="nil"/>
              <w:bottom w:val="single" w:sz="8" w:space="0" w:color="000000"/>
              <w:right w:val="single" w:sz="8" w:space="0" w:color="000000"/>
            </w:tcBorders>
            <w:vAlign w:val="center"/>
            <w:hideMark/>
          </w:tcPr>
          <w:p w14:paraId="37A56202"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0,45</w:t>
            </w:r>
          </w:p>
        </w:tc>
      </w:tr>
      <w:tr w:rsidR="00A82D92" w:rsidRPr="00A82D92" w14:paraId="4885AA24" w14:textId="77777777" w:rsidTr="00A82D92">
        <w:trPr>
          <w:trHeight w:val="315"/>
        </w:trPr>
        <w:tc>
          <w:tcPr>
            <w:tcW w:w="1124" w:type="dxa"/>
            <w:vMerge/>
            <w:tcBorders>
              <w:top w:val="single" w:sz="8" w:space="0" w:color="000000"/>
              <w:left w:val="single" w:sz="8" w:space="0" w:color="000000"/>
              <w:bottom w:val="nil"/>
              <w:right w:val="single" w:sz="8" w:space="0" w:color="000000"/>
            </w:tcBorders>
            <w:vAlign w:val="center"/>
            <w:hideMark/>
          </w:tcPr>
          <w:p w14:paraId="47B64F65"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000000"/>
            </w:tcBorders>
            <w:vAlign w:val="center"/>
            <w:hideMark/>
          </w:tcPr>
          <w:p w14:paraId="3810B35A"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Wydatki majątkowe:</w:t>
            </w:r>
          </w:p>
        </w:tc>
        <w:tc>
          <w:tcPr>
            <w:tcW w:w="1856" w:type="dxa"/>
            <w:gridSpan w:val="2"/>
            <w:tcBorders>
              <w:top w:val="nil"/>
              <w:left w:val="nil"/>
              <w:bottom w:val="single" w:sz="8" w:space="0" w:color="000000"/>
              <w:right w:val="single" w:sz="8" w:space="0" w:color="000000"/>
            </w:tcBorders>
            <w:vAlign w:val="center"/>
            <w:hideMark/>
          </w:tcPr>
          <w:p w14:paraId="73BD5F7B"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200 200,00</w:t>
            </w:r>
          </w:p>
        </w:tc>
        <w:tc>
          <w:tcPr>
            <w:tcW w:w="1701" w:type="dxa"/>
            <w:tcBorders>
              <w:top w:val="nil"/>
              <w:left w:val="nil"/>
              <w:bottom w:val="single" w:sz="8" w:space="0" w:color="000000"/>
              <w:right w:val="single" w:sz="8" w:space="0" w:color="000000"/>
            </w:tcBorders>
            <w:vAlign w:val="center"/>
            <w:hideMark/>
          </w:tcPr>
          <w:p w14:paraId="4304DF14"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141 340,01</w:t>
            </w:r>
          </w:p>
        </w:tc>
        <w:tc>
          <w:tcPr>
            <w:tcW w:w="1134" w:type="dxa"/>
            <w:tcBorders>
              <w:top w:val="nil"/>
              <w:left w:val="nil"/>
              <w:bottom w:val="single" w:sz="8" w:space="0" w:color="auto"/>
              <w:right w:val="single" w:sz="8" w:space="0" w:color="000000"/>
            </w:tcBorders>
            <w:shd w:val="clear" w:color="000000" w:fill="FFFFFF"/>
            <w:vAlign w:val="center"/>
            <w:hideMark/>
          </w:tcPr>
          <w:p w14:paraId="2CEEE399"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70,60</w:t>
            </w:r>
          </w:p>
        </w:tc>
        <w:tc>
          <w:tcPr>
            <w:tcW w:w="1040" w:type="dxa"/>
            <w:tcBorders>
              <w:top w:val="nil"/>
              <w:left w:val="nil"/>
              <w:bottom w:val="single" w:sz="8" w:space="0" w:color="000000"/>
              <w:right w:val="single" w:sz="8" w:space="0" w:color="000000"/>
            </w:tcBorders>
            <w:vAlign w:val="center"/>
            <w:hideMark/>
          </w:tcPr>
          <w:p w14:paraId="639E3C8C"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0,45</w:t>
            </w:r>
          </w:p>
        </w:tc>
      </w:tr>
      <w:tr w:rsidR="00A82D92" w:rsidRPr="00A82D92" w14:paraId="7FB4B579" w14:textId="77777777" w:rsidTr="00A82D92">
        <w:trPr>
          <w:trHeight w:val="315"/>
        </w:trPr>
        <w:tc>
          <w:tcPr>
            <w:tcW w:w="1124" w:type="dxa"/>
            <w:vMerge/>
            <w:tcBorders>
              <w:top w:val="single" w:sz="8" w:space="0" w:color="000000"/>
              <w:left w:val="single" w:sz="8" w:space="0" w:color="000000"/>
              <w:bottom w:val="nil"/>
              <w:right w:val="single" w:sz="8" w:space="0" w:color="000000"/>
            </w:tcBorders>
            <w:vAlign w:val="center"/>
            <w:hideMark/>
          </w:tcPr>
          <w:p w14:paraId="4ADCF467"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000000"/>
            </w:tcBorders>
            <w:vAlign w:val="center"/>
            <w:hideMark/>
          </w:tcPr>
          <w:p w14:paraId="1998FEA5"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1) Inwestycje i zakupy inwestycyjne w tym:</w:t>
            </w:r>
          </w:p>
        </w:tc>
        <w:tc>
          <w:tcPr>
            <w:tcW w:w="1856" w:type="dxa"/>
            <w:gridSpan w:val="2"/>
            <w:tcBorders>
              <w:top w:val="nil"/>
              <w:left w:val="nil"/>
              <w:bottom w:val="single" w:sz="8" w:space="0" w:color="000000"/>
              <w:right w:val="single" w:sz="8" w:space="0" w:color="000000"/>
            </w:tcBorders>
            <w:vAlign w:val="center"/>
            <w:hideMark/>
          </w:tcPr>
          <w:p w14:paraId="1D6DB0A6"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35 000,00</w:t>
            </w:r>
          </w:p>
        </w:tc>
        <w:tc>
          <w:tcPr>
            <w:tcW w:w="1701" w:type="dxa"/>
            <w:tcBorders>
              <w:top w:val="nil"/>
              <w:left w:val="nil"/>
              <w:bottom w:val="single" w:sz="8" w:space="0" w:color="000000"/>
              <w:right w:val="single" w:sz="8" w:space="0" w:color="000000"/>
            </w:tcBorders>
            <w:vAlign w:val="center"/>
            <w:hideMark/>
          </w:tcPr>
          <w:p w14:paraId="141E8655"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34 194,00</w:t>
            </w:r>
          </w:p>
        </w:tc>
        <w:tc>
          <w:tcPr>
            <w:tcW w:w="1134" w:type="dxa"/>
            <w:tcBorders>
              <w:top w:val="nil"/>
              <w:left w:val="nil"/>
              <w:bottom w:val="single" w:sz="8" w:space="0" w:color="auto"/>
              <w:right w:val="single" w:sz="8" w:space="0" w:color="000000"/>
            </w:tcBorders>
            <w:shd w:val="clear" w:color="000000" w:fill="FFFFFF"/>
            <w:vAlign w:val="center"/>
            <w:hideMark/>
          </w:tcPr>
          <w:p w14:paraId="72141CEE"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97,70</w:t>
            </w:r>
          </w:p>
        </w:tc>
        <w:tc>
          <w:tcPr>
            <w:tcW w:w="1040" w:type="dxa"/>
            <w:tcBorders>
              <w:top w:val="nil"/>
              <w:left w:val="nil"/>
              <w:bottom w:val="single" w:sz="8" w:space="0" w:color="000000"/>
              <w:right w:val="single" w:sz="8" w:space="0" w:color="000000"/>
            </w:tcBorders>
            <w:vAlign w:val="center"/>
            <w:hideMark/>
          </w:tcPr>
          <w:p w14:paraId="08A6BD31"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0,11</w:t>
            </w:r>
          </w:p>
        </w:tc>
      </w:tr>
      <w:tr w:rsidR="00A82D92" w:rsidRPr="00A82D92" w14:paraId="5BAC34D0" w14:textId="77777777" w:rsidTr="00A82D92">
        <w:trPr>
          <w:trHeight w:val="975"/>
        </w:trPr>
        <w:tc>
          <w:tcPr>
            <w:tcW w:w="1124" w:type="dxa"/>
            <w:vMerge/>
            <w:tcBorders>
              <w:top w:val="single" w:sz="8" w:space="0" w:color="000000"/>
              <w:left w:val="single" w:sz="8" w:space="0" w:color="000000"/>
              <w:bottom w:val="nil"/>
              <w:right w:val="single" w:sz="8" w:space="0" w:color="000000"/>
            </w:tcBorders>
            <w:vAlign w:val="center"/>
            <w:hideMark/>
          </w:tcPr>
          <w:p w14:paraId="52A2D765"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000000"/>
            </w:tcBorders>
            <w:vAlign w:val="center"/>
            <w:hideMark/>
          </w:tcPr>
          <w:p w14:paraId="4C2E2205"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Wydatki inwestycyjne związane z realizacją zadania pn. "Wdrażanie Programu ochrony powietrza w Gminie Iwanowice" objętego dofinansowaniem ze środków Fundusze Europejskie dla Małopolski 2021-2027 w ramach projektu: Funkcjonowanie Ekodoradców w gminach</w:t>
            </w:r>
          </w:p>
        </w:tc>
        <w:tc>
          <w:tcPr>
            <w:tcW w:w="1856" w:type="dxa"/>
            <w:gridSpan w:val="2"/>
            <w:tcBorders>
              <w:top w:val="nil"/>
              <w:left w:val="nil"/>
              <w:bottom w:val="single" w:sz="8" w:space="0" w:color="000000"/>
              <w:right w:val="single" w:sz="8" w:space="0" w:color="000000"/>
            </w:tcBorders>
            <w:vAlign w:val="center"/>
            <w:hideMark/>
          </w:tcPr>
          <w:p w14:paraId="20DBFBFA"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35 000,00</w:t>
            </w:r>
          </w:p>
        </w:tc>
        <w:tc>
          <w:tcPr>
            <w:tcW w:w="1701" w:type="dxa"/>
            <w:tcBorders>
              <w:top w:val="nil"/>
              <w:left w:val="nil"/>
              <w:bottom w:val="single" w:sz="8" w:space="0" w:color="000000"/>
              <w:right w:val="single" w:sz="8" w:space="0" w:color="000000"/>
            </w:tcBorders>
            <w:vAlign w:val="center"/>
            <w:hideMark/>
          </w:tcPr>
          <w:p w14:paraId="325E5759"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34 194,00</w:t>
            </w:r>
          </w:p>
        </w:tc>
        <w:tc>
          <w:tcPr>
            <w:tcW w:w="1134" w:type="dxa"/>
            <w:tcBorders>
              <w:top w:val="nil"/>
              <w:left w:val="nil"/>
              <w:bottom w:val="single" w:sz="8" w:space="0" w:color="auto"/>
              <w:right w:val="single" w:sz="8" w:space="0" w:color="000000"/>
            </w:tcBorders>
            <w:shd w:val="clear" w:color="000000" w:fill="FFFFFF"/>
            <w:vAlign w:val="center"/>
            <w:hideMark/>
          </w:tcPr>
          <w:p w14:paraId="6849CDA4"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97,70</w:t>
            </w:r>
          </w:p>
        </w:tc>
        <w:tc>
          <w:tcPr>
            <w:tcW w:w="1040" w:type="dxa"/>
            <w:tcBorders>
              <w:top w:val="nil"/>
              <w:left w:val="nil"/>
              <w:bottom w:val="single" w:sz="8" w:space="0" w:color="000000"/>
              <w:right w:val="single" w:sz="8" w:space="0" w:color="000000"/>
            </w:tcBorders>
            <w:vAlign w:val="center"/>
            <w:hideMark/>
          </w:tcPr>
          <w:p w14:paraId="72630463"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0,11</w:t>
            </w:r>
          </w:p>
        </w:tc>
      </w:tr>
      <w:tr w:rsidR="00A82D92" w:rsidRPr="00A82D92" w14:paraId="78B98418" w14:textId="77777777" w:rsidTr="00A82D92">
        <w:trPr>
          <w:trHeight w:val="315"/>
        </w:trPr>
        <w:tc>
          <w:tcPr>
            <w:tcW w:w="1124" w:type="dxa"/>
            <w:vMerge/>
            <w:tcBorders>
              <w:top w:val="single" w:sz="8" w:space="0" w:color="000000"/>
              <w:left w:val="single" w:sz="8" w:space="0" w:color="000000"/>
              <w:bottom w:val="nil"/>
              <w:right w:val="single" w:sz="8" w:space="0" w:color="000000"/>
            </w:tcBorders>
            <w:vAlign w:val="center"/>
            <w:hideMark/>
          </w:tcPr>
          <w:p w14:paraId="7872EA4C"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000000"/>
            </w:tcBorders>
            <w:vAlign w:val="center"/>
            <w:hideMark/>
          </w:tcPr>
          <w:p w14:paraId="6B936489"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2) Zakupy obligacji akcji i udziałów</w:t>
            </w:r>
          </w:p>
        </w:tc>
        <w:tc>
          <w:tcPr>
            <w:tcW w:w="1856" w:type="dxa"/>
            <w:gridSpan w:val="2"/>
            <w:tcBorders>
              <w:top w:val="nil"/>
              <w:left w:val="nil"/>
              <w:bottom w:val="single" w:sz="8" w:space="0" w:color="000000"/>
              <w:right w:val="single" w:sz="8" w:space="0" w:color="000000"/>
            </w:tcBorders>
            <w:vAlign w:val="center"/>
            <w:hideMark/>
          </w:tcPr>
          <w:p w14:paraId="1084D096"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45 000,00</w:t>
            </w:r>
          </w:p>
        </w:tc>
        <w:tc>
          <w:tcPr>
            <w:tcW w:w="1701" w:type="dxa"/>
            <w:tcBorders>
              <w:top w:val="nil"/>
              <w:left w:val="nil"/>
              <w:bottom w:val="single" w:sz="8" w:space="0" w:color="000000"/>
              <w:right w:val="single" w:sz="8" w:space="0" w:color="000000"/>
            </w:tcBorders>
            <w:vAlign w:val="center"/>
            <w:hideMark/>
          </w:tcPr>
          <w:p w14:paraId="5242C4DC"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0,00</w:t>
            </w:r>
          </w:p>
        </w:tc>
        <w:tc>
          <w:tcPr>
            <w:tcW w:w="1134" w:type="dxa"/>
            <w:tcBorders>
              <w:top w:val="nil"/>
              <w:left w:val="nil"/>
              <w:bottom w:val="single" w:sz="8" w:space="0" w:color="auto"/>
              <w:right w:val="single" w:sz="8" w:space="0" w:color="000000"/>
            </w:tcBorders>
            <w:shd w:val="clear" w:color="000000" w:fill="FFFFFF"/>
            <w:vAlign w:val="center"/>
            <w:hideMark/>
          </w:tcPr>
          <w:p w14:paraId="668718DE"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0,00</w:t>
            </w:r>
          </w:p>
        </w:tc>
        <w:tc>
          <w:tcPr>
            <w:tcW w:w="1040" w:type="dxa"/>
            <w:tcBorders>
              <w:top w:val="nil"/>
              <w:left w:val="nil"/>
              <w:bottom w:val="single" w:sz="8" w:space="0" w:color="000000"/>
              <w:right w:val="single" w:sz="8" w:space="0" w:color="000000"/>
            </w:tcBorders>
            <w:vAlign w:val="center"/>
            <w:hideMark/>
          </w:tcPr>
          <w:p w14:paraId="67D1DA88"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0,00</w:t>
            </w:r>
          </w:p>
        </w:tc>
      </w:tr>
      <w:tr w:rsidR="00A82D92" w:rsidRPr="00A82D92" w14:paraId="2CF74BD3" w14:textId="77777777" w:rsidTr="00A82D92">
        <w:trPr>
          <w:trHeight w:val="315"/>
        </w:trPr>
        <w:tc>
          <w:tcPr>
            <w:tcW w:w="1124" w:type="dxa"/>
            <w:vMerge/>
            <w:tcBorders>
              <w:top w:val="single" w:sz="8" w:space="0" w:color="000000"/>
              <w:left w:val="single" w:sz="8" w:space="0" w:color="000000"/>
              <w:bottom w:val="nil"/>
              <w:right w:val="single" w:sz="8" w:space="0" w:color="000000"/>
            </w:tcBorders>
            <w:vAlign w:val="center"/>
            <w:hideMark/>
          </w:tcPr>
          <w:p w14:paraId="000D941E"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000000"/>
            </w:tcBorders>
            <w:vAlign w:val="center"/>
            <w:hideMark/>
          </w:tcPr>
          <w:p w14:paraId="23F7FF11"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Wydatki na wniesienie udziałów do Spółdzielni Energetycznej</w:t>
            </w:r>
          </w:p>
        </w:tc>
        <w:tc>
          <w:tcPr>
            <w:tcW w:w="1856" w:type="dxa"/>
            <w:gridSpan w:val="2"/>
            <w:tcBorders>
              <w:top w:val="nil"/>
              <w:left w:val="nil"/>
              <w:bottom w:val="single" w:sz="8" w:space="0" w:color="000000"/>
              <w:right w:val="single" w:sz="8" w:space="0" w:color="000000"/>
            </w:tcBorders>
            <w:vAlign w:val="center"/>
            <w:hideMark/>
          </w:tcPr>
          <w:p w14:paraId="7C01038B"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45 000,00</w:t>
            </w:r>
          </w:p>
        </w:tc>
        <w:tc>
          <w:tcPr>
            <w:tcW w:w="1701" w:type="dxa"/>
            <w:tcBorders>
              <w:top w:val="nil"/>
              <w:left w:val="nil"/>
              <w:bottom w:val="single" w:sz="8" w:space="0" w:color="000000"/>
              <w:right w:val="single" w:sz="8" w:space="0" w:color="000000"/>
            </w:tcBorders>
            <w:vAlign w:val="center"/>
            <w:hideMark/>
          </w:tcPr>
          <w:p w14:paraId="4DF1E734"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0,00</w:t>
            </w:r>
          </w:p>
        </w:tc>
        <w:tc>
          <w:tcPr>
            <w:tcW w:w="1134" w:type="dxa"/>
            <w:tcBorders>
              <w:top w:val="nil"/>
              <w:left w:val="nil"/>
              <w:bottom w:val="single" w:sz="8" w:space="0" w:color="auto"/>
              <w:right w:val="single" w:sz="8" w:space="0" w:color="000000"/>
            </w:tcBorders>
            <w:shd w:val="clear" w:color="000000" w:fill="FFFFFF"/>
            <w:vAlign w:val="center"/>
            <w:hideMark/>
          </w:tcPr>
          <w:p w14:paraId="543F8B88"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0,00</w:t>
            </w:r>
          </w:p>
        </w:tc>
        <w:tc>
          <w:tcPr>
            <w:tcW w:w="1040" w:type="dxa"/>
            <w:tcBorders>
              <w:top w:val="nil"/>
              <w:left w:val="nil"/>
              <w:bottom w:val="single" w:sz="8" w:space="0" w:color="000000"/>
              <w:right w:val="single" w:sz="8" w:space="0" w:color="000000"/>
            </w:tcBorders>
            <w:vAlign w:val="center"/>
            <w:hideMark/>
          </w:tcPr>
          <w:p w14:paraId="24D8D1DA"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0,00</w:t>
            </w:r>
          </w:p>
        </w:tc>
      </w:tr>
      <w:tr w:rsidR="00A82D92" w:rsidRPr="00A82D92" w14:paraId="52B2D05C" w14:textId="77777777" w:rsidTr="00A82D92">
        <w:trPr>
          <w:trHeight w:val="255"/>
        </w:trPr>
        <w:tc>
          <w:tcPr>
            <w:tcW w:w="1124" w:type="dxa"/>
            <w:vMerge/>
            <w:tcBorders>
              <w:top w:val="single" w:sz="8" w:space="0" w:color="000000"/>
              <w:left w:val="single" w:sz="8" w:space="0" w:color="000000"/>
              <w:bottom w:val="nil"/>
              <w:right w:val="single" w:sz="8" w:space="0" w:color="000000"/>
            </w:tcBorders>
            <w:vAlign w:val="center"/>
            <w:hideMark/>
          </w:tcPr>
          <w:p w14:paraId="262496E6"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000000"/>
            </w:tcBorders>
            <w:vAlign w:val="center"/>
            <w:hideMark/>
          </w:tcPr>
          <w:p w14:paraId="64BDC6B3"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3) Wydatki o charakterze dotacyjnym na inwestycje i zakupy inwestycyjne</w:t>
            </w:r>
          </w:p>
        </w:tc>
        <w:tc>
          <w:tcPr>
            <w:tcW w:w="1856" w:type="dxa"/>
            <w:gridSpan w:val="2"/>
            <w:tcBorders>
              <w:top w:val="nil"/>
              <w:left w:val="nil"/>
              <w:bottom w:val="single" w:sz="8" w:space="0" w:color="000000"/>
              <w:right w:val="single" w:sz="8" w:space="0" w:color="000000"/>
            </w:tcBorders>
            <w:vAlign w:val="center"/>
            <w:hideMark/>
          </w:tcPr>
          <w:p w14:paraId="5F7CB65D"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120 200,00</w:t>
            </w:r>
          </w:p>
        </w:tc>
        <w:tc>
          <w:tcPr>
            <w:tcW w:w="1701" w:type="dxa"/>
            <w:tcBorders>
              <w:top w:val="nil"/>
              <w:left w:val="nil"/>
              <w:bottom w:val="single" w:sz="8" w:space="0" w:color="000000"/>
              <w:right w:val="single" w:sz="8" w:space="0" w:color="000000"/>
            </w:tcBorders>
            <w:vAlign w:val="center"/>
            <w:hideMark/>
          </w:tcPr>
          <w:p w14:paraId="4E6CF8DB"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107 146,01</w:t>
            </w:r>
          </w:p>
        </w:tc>
        <w:tc>
          <w:tcPr>
            <w:tcW w:w="1134" w:type="dxa"/>
            <w:tcBorders>
              <w:top w:val="nil"/>
              <w:left w:val="nil"/>
              <w:bottom w:val="single" w:sz="8" w:space="0" w:color="auto"/>
              <w:right w:val="single" w:sz="8" w:space="0" w:color="000000"/>
            </w:tcBorders>
            <w:shd w:val="clear" w:color="000000" w:fill="FFFFFF"/>
            <w:vAlign w:val="center"/>
            <w:hideMark/>
          </w:tcPr>
          <w:p w14:paraId="4593D90D"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89,14</w:t>
            </w:r>
          </w:p>
        </w:tc>
        <w:tc>
          <w:tcPr>
            <w:tcW w:w="1040" w:type="dxa"/>
            <w:tcBorders>
              <w:top w:val="nil"/>
              <w:left w:val="nil"/>
              <w:bottom w:val="single" w:sz="8" w:space="0" w:color="000000"/>
              <w:right w:val="single" w:sz="8" w:space="0" w:color="000000"/>
            </w:tcBorders>
            <w:vAlign w:val="center"/>
            <w:hideMark/>
          </w:tcPr>
          <w:p w14:paraId="53FAAC5A"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0,34</w:t>
            </w:r>
          </w:p>
        </w:tc>
      </w:tr>
      <w:tr w:rsidR="00A82D92" w:rsidRPr="00A82D92" w14:paraId="064D22E1" w14:textId="77777777" w:rsidTr="00A82D92">
        <w:trPr>
          <w:trHeight w:val="585"/>
        </w:trPr>
        <w:tc>
          <w:tcPr>
            <w:tcW w:w="1124" w:type="dxa"/>
            <w:vMerge/>
            <w:tcBorders>
              <w:top w:val="single" w:sz="8" w:space="0" w:color="000000"/>
              <w:left w:val="single" w:sz="8" w:space="0" w:color="000000"/>
              <w:bottom w:val="nil"/>
              <w:right w:val="single" w:sz="8" w:space="0" w:color="000000"/>
            </w:tcBorders>
            <w:vAlign w:val="center"/>
            <w:hideMark/>
          </w:tcPr>
          <w:p w14:paraId="30F04731"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000000"/>
            </w:tcBorders>
            <w:vAlign w:val="center"/>
            <w:hideMark/>
          </w:tcPr>
          <w:p w14:paraId="0CE8009D"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Wydatki związane z realizacją programu wymiany nieefektywnych źródeł ciepła w ramach wsparcia osób najuboższych na wymianę pieców pozaklasowych</w:t>
            </w:r>
          </w:p>
        </w:tc>
        <w:tc>
          <w:tcPr>
            <w:tcW w:w="1856" w:type="dxa"/>
            <w:gridSpan w:val="2"/>
            <w:tcBorders>
              <w:top w:val="nil"/>
              <w:left w:val="nil"/>
              <w:bottom w:val="single" w:sz="8" w:space="0" w:color="000000"/>
              <w:right w:val="single" w:sz="8" w:space="0" w:color="000000"/>
            </w:tcBorders>
            <w:vAlign w:val="center"/>
            <w:hideMark/>
          </w:tcPr>
          <w:p w14:paraId="3B6C4A65"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120 200,00</w:t>
            </w:r>
          </w:p>
        </w:tc>
        <w:tc>
          <w:tcPr>
            <w:tcW w:w="1701" w:type="dxa"/>
            <w:tcBorders>
              <w:top w:val="nil"/>
              <w:left w:val="nil"/>
              <w:bottom w:val="single" w:sz="8" w:space="0" w:color="000000"/>
              <w:right w:val="single" w:sz="8" w:space="0" w:color="000000"/>
            </w:tcBorders>
            <w:vAlign w:val="center"/>
            <w:hideMark/>
          </w:tcPr>
          <w:p w14:paraId="446EE9D8"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107 146,01</w:t>
            </w:r>
          </w:p>
        </w:tc>
        <w:tc>
          <w:tcPr>
            <w:tcW w:w="1134" w:type="dxa"/>
            <w:tcBorders>
              <w:top w:val="nil"/>
              <w:left w:val="nil"/>
              <w:bottom w:val="single" w:sz="8" w:space="0" w:color="auto"/>
              <w:right w:val="single" w:sz="8" w:space="0" w:color="000000"/>
            </w:tcBorders>
            <w:shd w:val="clear" w:color="000000" w:fill="FFFFFF"/>
            <w:vAlign w:val="center"/>
            <w:hideMark/>
          </w:tcPr>
          <w:p w14:paraId="6E0DE58C"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89,14</w:t>
            </w:r>
          </w:p>
        </w:tc>
        <w:tc>
          <w:tcPr>
            <w:tcW w:w="1040" w:type="dxa"/>
            <w:tcBorders>
              <w:top w:val="nil"/>
              <w:left w:val="nil"/>
              <w:bottom w:val="single" w:sz="8" w:space="0" w:color="000000"/>
              <w:right w:val="single" w:sz="8" w:space="0" w:color="000000"/>
            </w:tcBorders>
            <w:vAlign w:val="center"/>
            <w:hideMark/>
          </w:tcPr>
          <w:p w14:paraId="262C2326"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0,34</w:t>
            </w:r>
          </w:p>
        </w:tc>
      </w:tr>
      <w:tr w:rsidR="00A82D92" w:rsidRPr="00A82D92" w14:paraId="2366E84A" w14:textId="77777777" w:rsidTr="00A82D92">
        <w:trPr>
          <w:trHeight w:val="315"/>
        </w:trPr>
        <w:tc>
          <w:tcPr>
            <w:tcW w:w="1124" w:type="dxa"/>
            <w:vMerge w:val="restart"/>
            <w:tcBorders>
              <w:top w:val="single" w:sz="8" w:space="0" w:color="000000"/>
              <w:left w:val="single" w:sz="8" w:space="0" w:color="auto"/>
              <w:bottom w:val="single" w:sz="8" w:space="0" w:color="000000"/>
              <w:right w:val="single" w:sz="8" w:space="0" w:color="auto"/>
            </w:tcBorders>
            <w:vAlign w:val="center"/>
            <w:hideMark/>
          </w:tcPr>
          <w:p w14:paraId="583FBC72" w14:textId="77777777" w:rsidR="00A82D92" w:rsidRPr="00A82D92" w:rsidRDefault="00A82D92" w:rsidP="00A82D92">
            <w:pPr>
              <w:spacing w:after="0" w:line="240" w:lineRule="auto"/>
              <w:jc w:val="center"/>
              <w:rPr>
                <w:rFonts w:eastAsia="Times New Roman" w:cs="Calibri"/>
                <w:b/>
                <w:bCs/>
                <w:sz w:val="18"/>
                <w:szCs w:val="18"/>
                <w:lang w:eastAsia="pl-PL"/>
              </w:rPr>
            </w:pPr>
            <w:r w:rsidRPr="00A82D92">
              <w:rPr>
                <w:rFonts w:eastAsia="Times New Roman" w:cs="Calibri"/>
                <w:b/>
                <w:bCs/>
                <w:sz w:val="18"/>
                <w:szCs w:val="18"/>
                <w:lang w:eastAsia="pl-PL"/>
              </w:rPr>
              <w:t>90015</w:t>
            </w:r>
          </w:p>
        </w:tc>
        <w:tc>
          <w:tcPr>
            <w:tcW w:w="3106" w:type="dxa"/>
            <w:tcBorders>
              <w:top w:val="nil"/>
              <w:left w:val="nil"/>
              <w:bottom w:val="single" w:sz="8" w:space="0" w:color="000000"/>
              <w:right w:val="single" w:sz="8" w:space="0" w:color="000000"/>
            </w:tcBorders>
            <w:vAlign w:val="center"/>
            <w:hideMark/>
          </w:tcPr>
          <w:p w14:paraId="202D4FC9" w14:textId="77777777" w:rsidR="00A82D92" w:rsidRPr="00A82D92" w:rsidRDefault="00A82D92" w:rsidP="00A82D92">
            <w:pPr>
              <w:spacing w:after="0" w:line="240" w:lineRule="auto"/>
              <w:rPr>
                <w:rFonts w:eastAsia="Times New Roman" w:cs="Calibri"/>
                <w:b/>
                <w:bCs/>
                <w:sz w:val="18"/>
                <w:szCs w:val="18"/>
                <w:lang w:eastAsia="pl-PL"/>
              </w:rPr>
            </w:pPr>
            <w:r w:rsidRPr="00A82D92">
              <w:rPr>
                <w:rFonts w:eastAsia="Times New Roman" w:cs="Calibri"/>
                <w:b/>
                <w:bCs/>
                <w:sz w:val="18"/>
                <w:szCs w:val="18"/>
                <w:lang w:eastAsia="pl-PL"/>
              </w:rPr>
              <w:t>Oświetlenie ulic, placów i dróg</w:t>
            </w:r>
          </w:p>
        </w:tc>
        <w:tc>
          <w:tcPr>
            <w:tcW w:w="1856" w:type="dxa"/>
            <w:gridSpan w:val="2"/>
            <w:tcBorders>
              <w:top w:val="nil"/>
              <w:left w:val="nil"/>
              <w:bottom w:val="single" w:sz="8" w:space="0" w:color="000000"/>
              <w:right w:val="single" w:sz="8" w:space="0" w:color="000000"/>
            </w:tcBorders>
            <w:vAlign w:val="center"/>
            <w:hideMark/>
          </w:tcPr>
          <w:p w14:paraId="055A9ADB"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92 267,13</w:t>
            </w:r>
          </w:p>
        </w:tc>
        <w:tc>
          <w:tcPr>
            <w:tcW w:w="1701" w:type="dxa"/>
            <w:tcBorders>
              <w:top w:val="nil"/>
              <w:left w:val="nil"/>
              <w:bottom w:val="single" w:sz="8" w:space="0" w:color="000000"/>
              <w:right w:val="single" w:sz="8" w:space="0" w:color="000000"/>
            </w:tcBorders>
            <w:vAlign w:val="center"/>
            <w:hideMark/>
          </w:tcPr>
          <w:p w14:paraId="7FF365F2"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91 560,00</w:t>
            </w:r>
          </w:p>
        </w:tc>
        <w:tc>
          <w:tcPr>
            <w:tcW w:w="1134" w:type="dxa"/>
            <w:tcBorders>
              <w:top w:val="nil"/>
              <w:left w:val="nil"/>
              <w:bottom w:val="single" w:sz="8" w:space="0" w:color="auto"/>
              <w:right w:val="single" w:sz="8" w:space="0" w:color="000000"/>
            </w:tcBorders>
            <w:shd w:val="clear" w:color="000000" w:fill="FFFFFF"/>
            <w:vAlign w:val="center"/>
            <w:hideMark/>
          </w:tcPr>
          <w:p w14:paraId="379B036E"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99,23</w:t>
            </w:r>
          </w:p>
        </w:tc>
        <w:tc>
          <w:tcPr>
            <w:tcW w:w="1040" w:type="dxa"/>
            <w:tcBorders>
              <w:top w:val="nil"/>
              <w:left w:val="nil"/>
              <w:bottom w:val="single" w:sz="8" w:space="0" w:color="000000"/>
              <w:right w:val="single" w:sz="8" w:space="0" w:color="000000"/>
            </w:tcBorders>
            <w:vAlign w:val="center"/>
            <w:hideMark/>
          </w:tcPr>
          <w:p w14:paraId="50DF5905"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0,29</w:t>
            </w:r>
          </w:p>
        </w:tc>
      </w:tr>
      <w:tr w:rsidR="00A82D92" w:rsidRPr="00A82D92" w14:paraId="31600281" w14:textId="77777777" w:rsidTr="00A82D92">
        <w:trPr>
          <w:trHeight w:val="315"/>
        </w:trPr>
        <w:tc>
          <w:tcPr>
            <w:tcW w:w="1124" w:type="dxa"/>
            <w:vMerge/>
            <w:tcBorders>
              <w:top w:val="single" w:sz="8" w:space="0" w:color="000000"/>
              <w:left w:val="single" w:sz="8" w:space="0" w:color="auto"/>
              <w:bottom w:val="single" w:sz="8" w:space="0" w:color="000000"/>
              <w:right w:val="single" w:sz="8" w:space="0" w:color="auto"/>
            </w:tcBorders>
            <w:vAlign w:val="center"/>
            <w:hideMark/>
          </w:tcPr>
          <w:p w14:paraId="3DEA1FB2"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000000"/>
            </w:tcBorders>
            <w:vAlign w:val="center"/>
            <w:hideMark/>
          </w:tcPr>
          <w:p w14:paraId="59CECE13"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Wydatki majątkowe:</w:t>
            </w:r>
          </w:p>
        </w:tc>
        <w:tc>
          <w:tcPr>
            <w:tcW w:w="1856" w:type="dxa"/>
            <w:gridSpan w:val="2"/>
            <w:tcBorders>
              <w:top w:val="nil"/>
              <w:left w:val="nil"/>
              <w:bottom w:val="single" w:sz="8" w:space="0" w:color="000000"/>
              <w:right w:val="single" w:sz="8" w:space="0" w:color="000000"/>
            </w:tcBorders>
            <w:vAlign w:val="center"/>
            <w:hideMark/>
          </w:tcPr>
          <w:p w14:paraId="6DC483A5"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92 267,13</w:t>
            </w:r>
          </w:p>
        </w:tc>
        <w:tc>
          <w:tcPr>
            <w:tcW w:w="1701" w:type="dxa"/>
            <w:tcBorders>
              <w:top w:val="nil"/>
              <w:left w:val="nil"/>
              <w:bottom w:val="single" w:sz="8" w:space="0" w:color="000000"/>
              <w:right w:val="single" w:sz="8" w:space="0" w:color="000000"/>
            </w:tcBorders>
            <w:vAlign w:val="center"/>
            <w:hideMark/>
          </w:tcPr>
          <w:p w14:paraId="26FB3B7E"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91 560,00</w:t>
            </w:r>
          </w:p>
        </w:tc>
        <w:tc>
          <w:tcPr>
            <w:tcW w:w="1134" w:type="dxa"/>
            <w:tcBorders>
              <w:top w:val="nil"/>
              <w:left w:val="nil"/>
              <w:bottom w:val="single" w:sz="8" w:space="0" w:color="auto"/>
              <w:right w:val="single" w:sz="8" w:space="0" w:color="000000"/>
            </w:tcBorders>
            <w:shd w:val="clear" w:color="000000" w:fill="FFFFFF"/>
            <w:vAlign w:val="center"/>
            <w:hideMark/>
          </w:tcPr>
          <w:p w14:paraId="0F260FA4"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99,23</w:t>
            </w:r>
          </w:p>
        </w:tc>
        <w:tc>
          <w:tcPr>
            <w:tcW w:w="1040" w:type="dxa"/>
            <w:tcBorders>
              <w:top w:val="nil"/>
              <w:left w:val="nil"/>
              <w:bottom w:val="single" w:sz="8" w:space="0" w:color="000000"/>
              <w:right w:val="single" w:sz="8" w:space="0" w:color="000000"/>
            </w:tcBorders>
            <w:vAlign w:val="center"/>
            <w:hideMark/>
          </w:tcPr>
          <w:p w14:paraId="4232C944"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0,29</w:t>
            </w:r>
          </w:p>
        </w:tc>
      </w:tr>
      <w:tr w:rsidR="00A82D92" w:rsidRPr="00A82D92" w14:paraId="7DBC3A13" w14:textId="77777777" w:rsidTr="00A82D92">
        <w:trPr>
          <w:trHeight w:val="315"/>
        </w:trPr>
        <w:tc>
          <w:tcPr>
            <w:tcW w:w="1124" w:type="dxa"/>
            <w:vMerge/>
            <w:tcBorders>
              <w:top w:val="single" w:sz="8" w:space="0" w:color="000000"/>
              <w:left w:val="single" w:sz="8" w:space="0" w:color="auto"/>
              <w:bottom w:val="single" w:sz="8" w:space="0" w:color="000000"/>
              <w:right w:val="single" w:sz="8" w:space="0" w:color="auto"/>
            </w:tcBorders>
            <w:vAlign w:val="center"/>
            <w:hideMark/>
          </w:tcPr>
          <w:p w14:paraId="4B4CEFAC"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nil"/>
              <w:right w:val="single" w:sz="8" w:space="0" w:color="000000"/>
            </w:tcBorders>
            <w:vAlign w:val="center"/>
            <w:hideMark/>
          </w:tcPr>
          <w:p w14:paraId="61936709"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1) Inwestycje i zakupy inwestycyjne w tym:</w:t>
            </w:r>
          </w:p>
        </w:tc>
        <w:tc>
          <w:tcPr>
            <w:tcW w:w="1856" w:type="dxa"/>
            <w:gridSpan w:val="2"/>
            <w:tcBorders>
              <w:top w:val="nil"/>
              <w:left w:val="nil"/>
              <w:bottom w:val="single" w:sz="8" w:space="0" w:color="000000"/>
              <w:right w:val="single" w:sz="8" w:space="0" w:color="000000"/>
            </w:tcBorders>
            <w:vAlign w:val="center"/>
            <w:hideMark/>
          </w:tcPr>
          <w:p w14:paraId="6EE49E08"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92 267,13</w:t>
            </w:r>
          </w:p>
        </w:tc>
        <w:tc>
          <w:tcPr>
            <w:tcW w:w="1701" w:type="dxa"/>
            <w:tcBorders>
              <w:top w:val="nil"/>
              <w:left w:val="nil"/>
              <w:bottom w:val="single" w:sz="8" w:space="0" w:color="000000"/>
              <w:right w:val="single" w:sz="8" w:space="0" w:color="000000"/>
            </w:tcBorders>
            <w:vAlign w:val="center"/>
            <w:hideMark/>
          </w:tcPr>
          <w:p w14:paraId="538F89F9"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91 560,00</w:t>
            </w:r>
          </w:p>
        </w:tc>
        <w:tc>
          <w:tcPr>
            <w:tcW w:w="1134" w:type="dxa"/>
            <w:tcBorders>
              <w:top w:val="nil"/>
              <w:left w:val="nil"/>
              <w:bottom w:val="single" w:sz="8" w:space="0" w:color="auto"/>
              <w:right w:val="single" w:sz="8" w:space="0" w:color="000000"/>
            </w:tcBorders>
            <w:shd w:val="clear" w:color="000000" w:fill="FFFFFF"/>
            <w:vAlign w:val="center"/>
            <w:hideMark/>
          </w:tcPr>
          <w:p w14:paraId="44ACF30B"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99,23</w:t>
            </w:r>
          </w:p>
        </w:tc>
        <w:tc>
          <w:tcPr>
            <w:tcW w:w="1040" w:type="dxa"/>
            <w:tcBorders>
              <w:top w:val="nil"/>
              <w:left w:val="nil"/>
              <w:bottom w:val="single" w:sz="8" w:space="0" w:color="000000"/>
              <w:right w:val="single" w:sz="8" w:space="0" w:color="000000"/>
            </w:tcBorders>
            <w:vAlign w:val="center"/>
            <w:hideMark/>
          </w:tcPr>
          <w:p w14:paraId="39F4C1D1"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0,29</w:t>
            </w:r>
          </w:p>
        </w:tc>
      </w:tr>
      <w:tr w:rsidR="00A82D92" w:rsidRPr="00A82D92" w14:paraId="23A2C25F" w14:textId="77777777" w:rsidTr="00A82D92">
        <w:trPr>
          <w:trHeight w:val="270"/>
        </w:trPr>
        <w:tc>
          <w:tcPr>
            <w:tcW w:w="1124" w:type="dxa"/>
            <w:vMerge/>
            <w:tcBorders>
              <w:top w:val="single" w:sz="8" w:space="0" w:color="000000"/>
              <w:left w:val="single" w:sz="8" w:space="0" w:color="auto"/>
              <w:bottom w:val="single" w:sz="8" w:space="0" w:color="000000"/>
              <w:right w:val="single" w:sz="8" w:space="0" w:color="auto"/>
            </w:tcBorders>
            <w:vAlign w:val="center"/>
            <w:hideMark/>
          </w:tcPr>
          <w:p w14:paraId="390CF239"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single" w:sz="8" w:space="0" w:color="auto"/>
              <w:left w:val="nil"/>
              <w:bottom w:val="single" w:sz="8" w:space="0" w:color="auto"/>
              <w:right w:val="single" w:sz="8" w:space="0" w:color="auto"/>
            </w:tcBorders>
            <w:noWrap/>
            <w:vAlign w:val="bottom"/>
            <w:hideMark/>
          </w:tcPr>
          <w:p w14:paraId="40B55058" w14:textId="77777777" w:rsidR="00A82D92" w:rsidRPr="00A82D92" w:rsidRDefault="00A82D92" w:rsidP="00A82D92">
            <w:pPr>
              <w:spacing w:after="0" w:line="240" w:lineRule="auto"/>
              <w:rPr>
                <w:rFonts w:eastAsia="Times New Roman" w:cs="Calibri"/>
                <w:color w:val="000000"/>
                <w:sz w:val="18"/>
                <w:szCs w:val="18"/>
                <w:lang w:eastAsia="pl-PL"/>
              </w:rPr>
            </w:pPr>
            <w:r w:rsidRPr="00A82D92">
              <w:rPr>
                <w:rFonts w:eastAsia="Times New Roman" w:cs="Calibri"/>
                <w:color w:val="000000"/>
                <w:sz w:val="18"/>
                <w:szCs w:val="18"/>
                <w:lang w:eastAsia="pl-PL"/>
              </w:rPr>
              <w:t>Rozbudowa oświetlenia ulicznego w miejscowości Celiny</w:t>
            </w:r>
          </w:p>
        </w:tc>
        <w:tc>
          <w:tcPr>
            <w:tcW w:w="1856" w:type="dxa"/>
            <w:gridSpan w:val="2"/>
            <w:tcBorders>
              <w:top w:val="nil"/>
              <w:left w:val="nil"/>
              <w:bottom w:val="single" w:sz="8" w:space="0" w:color="000000"/>
              <w:right w:val="single" w:sz="8" w:space="0" w:color="000000"/>
            </w:tcBorders>
            <w:vAlign w:val="center"/>
            <w:hideMark/>
          </w:tcPr>
          <w:p w14:paraId="06D81F6E"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4 700,00</w:t>
            </w:r>
          </w:p>
        </w:tc>
        <w:tc>
          <w:tcPr>
            <w:tcW w:w="1701" w:type="dxa"/>
            <w:tcBorders>
              <w:top w:val="nil"/>
              <w:left w:val="nil"/>
              <w:bottom w:val="single" w:sz="8" w:space="0" w:color="000000"/>
              <w:right w:val="single" w:sz="8" w:space="0" w:color="000000"/>
            </w:tcBorders>
            <w:vAlign w:val="center"/>
            <w:hideMark/>
          </w:tcPr>
          <w:p w14:paraId="2C3A822C"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4 700,00</w:t>
            </w:r>
          </w:p>
        </w:tc>
        <w:tc>
          <w:tcPr>
            <w:tcW w:w="1134" w:type="dxa"/>
            <w:tcBorders>
              <w:top w:val="nil"/>
              <w:left w:val="nil"/>
              <w:bottom w:val="single" w:sz="8" w:space="0" w:color="auto"/>
              <w:right w:val="single" w:sz="8" w:space="0" w:color="000000"/>
            </w:tcBorders>
            <w:shd w:val="clear" w:color="000000" w:fill="FFFFFF"/>
            <w:vAlign w:val="center"/>
            <w:hideMark/>
          </w:tcPr>
          <w:p w14:paraId="5BA0A933"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100,00</w:t>
            </w:r>
          </w:p>
        </w:tc>
        <w:tc>
          <w:tcPr>
            <w:tcW w:w="1040" w:type="dxa"/>
            <w:tcBorders>
              <w:top w:val="nil"/>
              <w:left w:val="nil"/>
              <w:bottom w:val="single" w:sz="8" w:space="0" w:color="000000"/>
              <w:right w:val="single" w:sz="8" w:space="0" w:color="000000"/>
            </w:tcBorders>
            <w:vAlign w:val="center"/>
            <w:hideMark/>
          </w:tcPr>
          <w:p w14:paraId="3D87F3DA"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0,01</w:t>
            </w:r>
          </w:p>
        </w:tc>
      </w:tr>
      <w:tr w:rsidR="00A82D92" w:rsidRPr="00A82D92" w14:paraId="25DB8E11" w14:textId="77777777" w:rsidTr="00A82D92">
        <w:trPr>
          <w:trHeight w:val="255"/>
        </w:trPr>
        <w:tc>
          <w:tcPr>
            <w:tcW w:w="1124" w:type="dxa"/>
            <w:vMerge/>
            <w:tcBorders>
              <w:top w:val="single" w:sz="8" w:space="0" w:color="000000"/>
              <w:left w:val="single" w:sz="8" w:space="0" w:color="auto"/>
              <w:bottom w:val="single" w:sz="8" w:space="0" w:color="000000"/>
              <w:right w:val="single" w:sz="8" w:space="0" w:color="auto"/>
            </w:tcBorders>
            <w:vAlign w:val="center"/>
            <w:hideMark/>
          </w:tcPr>
          <w:p w14:paraId="360777A0"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nil"/>
              <w:right w:val="single" w:sz="8" w:space="0" w:color="000000"/>
            </w:tcBorders>
            <w:vAlign w:val="center"/>
            <w:hideMark/>
          </w:tcPr>
          <w:p w14:paraId="5785090B"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Rozbudowa oświetlenia ulicznego w miejscowości Sułkowice</w:t>
            </w:r>
          </w:p>
        </w:tc>
        <w:tc>
          <w:tcPr>
            <w:tcW w:w="1856" w:type="dxa"/>
            <w:gridSpan w:val="2"/>
            <w:tcBorders>
              <w:top w:val="nil"/>
              <w:left w:val="nil"/>
              <w:bottom w:val="single" w:sz="8" w:space="0" w:color="auto"/>
              <w:right w:val="single" w:sz="8" w:space="0" w:color="000000"/>
            </w:tcBorders>
            <w:vAlign w:val="center"/>
            <w:hideMark/>
          </w:tcPr>
          <w:p w14:paraId="25B8D59F"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6 300,00</w:t>
            </w:r>
          </w:p>
        </w:tc>
        <w:tc>
          <w:tcPr>
            <w:tcW w:w="1701" w:type="dxa"/>
            <w:tcBorders>
              <w:top w:val="nil"/>
              <w:left w:val="nil"/>
              <w:bottom w:val="single" w:sz="8" w:space="0" w:color="auto"/>
              <w:right w:val="single" w:sz="8" w:space="0" w:color="000000"/>
            </w:tcBorders>
            <w:vAlign w:val="center"/>
            <w:hideMark/>
          </w:tcPr>
          <w:p w14:paraId="3EE7FA72"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6 300,00</w:t>
            </w:r>
          </w:p>
        </w:tc>
        <w:tc>
          <w:tcPr>
            <w:tcW w:w="1134" w:type="dxa"/>
            <w:tcBorders>
              <w:top w:val="nil"/>
              <w:left w:val="nil"/>
              <w:bottom w:val="single" w:sz="8" w:space="0" w:color="auto"/>
              <w:right w:val="single" w:sz="8" w:space="0" w:color="000000"/>
            </w:tcBorders>
            <w:shd w:val="clear" w:color="000000" w:fill="FFFFFF"/>
            <w:vAlign w:val="center"/>
            <w:hideMark/>
          </w:tcPr>
          <w:p w14:paraId="647FBE67"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100,00</w:t>
            </w:r>
          </w:p>
        </w:tc>
        <w:tc>
          <w:tcPr>
            <w:tcW w:w="1040" w:type="dxa"/>
            <w:tcBorders>
              <w:top w:val="nil"/>
              <w:left w:val="nil"/>
              <w:bottom w:val="single" w:sz="8" w:space="0" w:color="000000"/>
              <w:right w:val="single" w:sz="8" w:space="0" w:color="000000"/>
            </w:tcBorders>
            <w:vAlign w:val="center"/>
            <w:hideMark/>
          </w:tcPr>
          <w:p w14:paraId="13B87134"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0,02</w:t>
            </w:r>
          </w:p>
        </w:tc>
      </w:tr>
      <w:tr w:rsidR="00A82D92" w:rsidRPr="00A82D92" w14:paraId="0A1616ED" w14:textId="77777777" w:rsidTr="00A82D92">
        <w:trPr>
          <w:trHeight w:val="315"/>
        </w:trPr>
        <w:tc>
          <w:tcPr>
            <w:tcW w:w="1124" w:type="dxa"/>
            <w:vMerge/>
            <w:tcBorders>
              <w:top w:val="single" w:sz="8" w:space="0" w:color="000000"/>
              <w:left w:val="single" w:sz="8" w:space="0" w:color="auto"/>
              <w:bottom w:val="single" w:sz="8" w:space="0" w:color="000000"/>
              <w:right w:val="single" w:sz="8" w:space="0" w:color="auto"/>
            </w:tcBorders>
            <w:vAlign w:val="center"/>
            <w:hideMark/>
          </w:tcPr>
          <w:p w14:paraId="72E5E229"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single" w:sz="8" w:space="0" w:color="auto"/>
              <w:left w:val="nil"/>
              <w:bottom w:val="single" w:sz="8" w:space="0" w:color="auto"/>
              <w:right w:val="single" w:sz="8" w:space="0" w:color="auto"/>
            </w:tcBorders>
            <w:noWrap/>
            <w:vAlign w:val="bottom"/>
            <w:hideMark/>
          </w:tcPr>
          <w:p w14:paraId="782243BD" w14:textId="77777777" w:rsidR="00A82D92" w:rsidRPr="00A82D92" w:rsidRDefault="00A82D92" w:rsidP="00A82D92">
            <w:pPr>
              <w:spacing w:after="0" w:line="240" w:lineRule="auto"/>
              <w:rPr>
                <w:rFonts w:eastAsia="Times New Roman" w:cs="Calibri"/>
                <w:color w:val="000000"/>
                <w:sz w:val="18"/>
                <w:szCs w:val="18"/>
                <w:lang w:eastAsia="pl-PL"/>
              </w:rPr>
            </w:pPr>
            <w:r w:rsidRPr="00A82D92">
              <w:rPr>
                <w:rFonts w:eastAsia="Times New Roman" w:cs="Calibri"/>
                <w:color w:val="000000"/>
                <w:sz w:val="18"/>
                <w:szCs w:val="18"/>
                <w:lang w:eastAsia="pl-PL"/>
              </w:rPr>
              <w:t>Rozbudowa oświetlenia ulicznego w miejscowości Władysław</w:t>
            </w:r>
          </w:p>
        </w:tc>
        <w:tc>
          <w:tcPr>
            <w:tcW w:w="1856" w:type="dxa"/>
            <w:gridSpan w:val="2"/>
            <w:tcBorders>
              <w:top w:val="nil"/>
              <w:left w:val="nil"/>
              <w:bottom w:val="nil"/>
              <w:right w:val="single" w:sz="8" w:space="0" w:color="000000"/>
            </w:tcBorders>
            <w:vAlign w:val="center"/>
            <w:hideMark/>
          </w:tcPr>
          <w:p w14:paraId="558DABCF"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33 000,00</w:t>
            </w:r>
          </w:p>
        </w:tc>
        <w:tc>
          <w:tcPr>
            <w:tcW w:w="1701" w:type="dxa"/>
            <w:tcBorders>
              <w:top w:val="nil"/>
              <w:left w:val="nil"/>
              <w:bottom w:val="single" w:sz="8" w:space="0" w:color="auto"/>
              <w:right w:val="single" w:sz="8" w:space="0" w:color="000000"/>
            </w:tcBorders>
            <w:vAlign w:val="center"/>
            <w:hideMark/>
          </w:tcPr>
          <w:p w14:paraId="370511AC"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33 000,00</w:t>
            </w:r>
          </w:p>
        </w:tc>
        <w:tc>
          <w:tcPr>
            <w:tcW w:w="1134" w:type="dxa"/>
            <w:tcBorders>
              <w:top w:val="nil"/>
              <w:left w:val="nil"/>
              <w:bottom w:val="single" w:sz="8" w:space="0" w:color="auto"/>
              <w:right w:val="single" w:sz="8" w:space="0" w:color="000000"/>
            </w:tcBorders>
            <w:shd w:val="clear" w:color="000000" w:fill="FFFFFF"/>
            <w:vAlign w:val="center"/>
            <w:hideMark/>
          </w:tcPr>
          <w:p w14:paraId="5883B56C"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100,00</w:t>
            </w:r>
          </w:p>
        </w:tc>
        <w:tc>
          <w:tcPr>
            <w:tcW w:w="1040" w:type="dxa"/>
            <w:tcBorders>
              <w:top w:val="nil"/>
              <w:left w:val="nil"/>
              <w:bottom w:val="single" w:sz="8" w:space="0" w:color="000000"/>
              <w:right w:val="single" w:sz="8" w:space="0" w:color="000000"/>
            </w:tcBorders>
            <w:vAlign w:val="center"/>
            <w:hideMark/>
          </w:tcPr>
          <w:p w14:paraId="4FD3C414"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0,10</w:t>
            </w:r>
          </w:p>
        </w:tc>
      </w:tr>
      <w:tr w:rsidR="00A82D92" w:rsidRPr="00A82D92" w14:paraId="4550128C" w14:textId="77777777" w:rsidTr="00A82D92">
        <w:trPr>
          <w:trHeight w:val="570"/>
        </w:trPr>
        <w:tc>
          <w:tcPr>
            <w:tcW w:w="1124" w:type="dxa"/>
            <w:vMerge/>
            <w:tcBorders>
              <w:top w:val="single" w:sz="8" w:space="0" w:color="000000"/>
              <w:left w:val="single" w:sz="8" w:space="0" w:color="auto"/>
              <w:bottom w:val="single" w:sz="8" w:space="0" w:color="000000"/>
              <w:right w:val="single" w:sz="8" w:space="0" w:color="auto"/>
            </w:tcBorders>
            <w:vAlign w:val="center"/>
            <w:hideMark/>
          </w:tcPr>
          <w:p w14:paraId="0C7A258B"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000000"/>
            </w:tcBorders>
            <w:vAlign w:val="center"/>
            <w:hideMark/>
          </w:tcPr>
          <w:p w14:paraId="44FEF5C0"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 xml:space="preserve">Rozbudowa oświetlenia ulicznego w miejscowości Krasieniec Stary </w:t>
            </w:r>
            <w:r w:rsidRPr="00A82D92">
              <w:rPr>
                <w:rFonts w:eastAsia="Times New Roman" w:cs="Calibri"/>
                <w:b/>
                <w:bCs/>
                <w:i/>
                <w:iCs/>
                <w:sz w:val="18"/>
                <w:szCs w:val="18"/>
                <w:lang w:eastAsia="pl-PL"/>
              </w:rPr>
              <w:t>(w tym środki funduszu sołeckiego miejscowości Krasieniec Stary w kwocie 3.707,13 zł)</w:t>
            </w:r>
          </w:p>
        </w:tc>
        <w:tc>
          <w:tcPr>
            <w:tcW w:w="1856" w:type="dxa"/>
            <w:gridSpan w:val="2"/>
            <w:tcBorders>
              <w:top w:val="single" w:sz="8" w:space="0" w:color="auto"/>
              <w:left w:val="nil"/>
              <w:bottom w:val="single" w:sz="8" w:space="0" w:color="000000"/>
              <w:right w:val="single" w:sz="8" w:space="0" w:color="000000"/>
            </w:tcBorders>
            <w:vAlign w:val="center"/>
            <w:hideMark/>
          </w:tcPr>
          <w:p w14:paraId="04269FB2"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6 707,13</w:t>
            </w:r>
          </w:p>
        </w:tc>
        <w:tc>
          <w:tcPr>
            <w:tcW w:w="1701" w:type="dxa"/>
            <w:tcBorders>
              <w:top w:val="nil"/>
              <w:left w:val="nil"/>
              <w:bottom w:val="single" w:sz="8" w:space="0" w:color="000000"/>
              <w:right w:val="single" w:sz="8" w:space="0" w:color="000000"/>
            </w:tcBorders>
            <w:vAlign w:val="center"/>
            <w:hideMark/>
          </w:tcPr>
          <w:p w14:paraId="58C91414"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6 000,00</w:t>
            </w:r>
          </w:p>
        </w:tc>
        <w:tc>
          <w:tcPr>
            <w:tcW w:w="1134" w:type="dxa"/>
            <w:tcBorders>
              <w:top w:val="nil"/>
              <w:left w:val="nil"/>
              <w:bottom w:val="single" w:sz="8" w:space="0" w:color="auto"/>
              <w:right w:val="single" w:sz="8" w:space="0" w:color="000000"/>
            </w:tcBorders>
            <w:shd w:val="clear" w:color="000000" w:fill="FFFFFF"/>
            <w:vAlign w:val="center"/>
            <w:hideMark/>
          </w:tcPr>
          <w:p w14:paraId="351427BF"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89,46</w:t>
            </w:r>
          </w:p>
        </w:tc>
        <w:tc>
          <w:tcPr>
            <w:tcW w:w="1040" w:type="dxa"/>
            <w:tcBorders>
              <w:top w:val="nil"/>
              <w:left w:val="nil"/>
              <w:bottom w:val="single" w:sz="8" w:space="0" w:color="000000"/>
              <w:right w:val="single" w:sz="8" w:space="0" w:color="000000"/>
            </w:tcBorders>
            <w:vAlign w:val="center"/>
            <w:hideMark/>
          </w:tcPr>
          <w:p w14:paraId="6145941D"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0,02</w:t>
            </w:r>
          </w:p>
        </w:tc>
      </w:tr>
      <w:tr w:rsidR="00A82D92" w:rsidRPr="00A82D92" w14:paraId="058CFE72" w14:textId="77777777" w:rsidTr="00A82D92">
        <w:trPr>
          <w:trHeight w:val="495"/>
        </w:trPr>
        <w:tc>
          <w:tcPr>
            <w:tcW w:w="1124" w:type="dxa"/>
            <w:vMerge/>
            <w:tcBorders>
              <w:top w:val="single" w:sz="8" w:space="0" w:color="000000"/>
              <w:left w:val="single" w:sz="8" w:space="0" w:color="auto"/>
              <w:bottom w:val="single" w:sz="8" w:space="0" w:color="000000"/>
              <w:right w:val="single" w:sz="8" w:space="0" w:color="auto"/>
            </w:tcBorders>
            <w:vAlign w:val="center"/>
            <w:hideMark/>
          </w:tcPr>
          <w:p w14:paraId="2BE461EC"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000000"/>
            </w:tcBorders>
            <w:vAlign w:val="center"/>
            <w:hideMark/>
          </w:tcPr>
          <w:p w14:paraId="738D6523" w14:textId="32201812" w:rsidR="00A82D92" w:rsidRPr="00A82D92" w:rsidRDefault="00D12763"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Opracowanie</w:t>
            </w:r>
            <w:r w:rsidR="00A82D92" w:rsidRPr="00A82D92">
              <w:rPr>
                <w:rFonts w:eastAsia="Times New Roman" w:cs="Calibri"/>
                <w:sz w:val="18"/>
                <w:szCs w:val="18"/>
                <w:lang w:eastAsia="pl-PL"/>
              </w:rPr>
              <w:t xml:space="preserve"> projektu oświetlenia ulicznego miejscowości Sułkowice-Krasieniec Zakupny ul. Wietrzna</w:t>
            </w:r>
          </w:p>
        </w:tc>
        <w:tc>
          <w:tcPr>
            <w:tcW w:w="1856" w:type="dxa"/>
            <w:gridSpan w:val="2"/>
            <w:tcBorders>
              <w:top w:val="nil"/>
              <w:left w:val="nil"/>
              <w:bottom w:val="single" w:sz="8" w:space="0" w:color="000000"/>
              <w:right w:val="single" w:sz="8" w:space="0" w:color="000000"/>
            </w:tcBorders>
            <w:vAlign w:val="center"/>
            <w:hideMark/>
          </w:tcPr>
          <w:p w14:paraId="126DD7B8"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5 560,00</w:t>
            </w:r>
          </w:p>
        </w:tc>
        <w:tc>
          <w:tcPr>
            <w:tcW w:w="1701" w:type="dxa"/>
            <w:tcBorders>
              <w:top w:val="nil"/>
              <w:left w:val="nil"/>
              <w:bottom w:val="single" w:sz="8" w:space="0" w:color="000000"/>
              <w:right w:val="single" w:sz="8" w:space="0" w:color="000000"/>
            </w:tcBorders>
            <w:vAlign w:val="center"/>
            <w:hideMark/>
          </w:tcPr>
          <w:p w14:paraId="1AF965D1"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5 560,00</w:t>
            </w:r>
          </w:p>
        </w:tc>
        <w:tc>
          <w:tcPr>
            <w:tcW w:w="1134" w:type="dxa"/>
            <w:tcBorders>
              <w:top w:val="nil"/>
              <w:left w:val="nil"/>
              <w:bottom w:val="single" w:sz="8" w:space="0" w:color="auto"/>
              <w:right w:val="single" w:sz="8" w:space="0" w:color="000000"/>
            </w:tcBorders>
            <w:shd w:val="clear" w:color="000000" w:fill="FFFFFF"/>
            <w:vAlign w:val="center"/>
            <w:hideMark/>
          </w:tcPr>
          <w:p w14:paraId="6CC3D0B3"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100,00</w:t>
            </w:r>
          </w:p>
        </w:tc>
        <w:tc>
          <w:tcPr>
            <w:tcW w:w="1040" w:type="dxa"/>
            <w:tcBorders>
              <w:top w:val="nil"/>
              <w:left w:val="nil"/>
              <w:bottom w:val="single" w:sz="8" w:space="0" w:color="000000"/>
              <w:right w:val="single" w:sz="8" w:space="0" w:color="000000"/>
            </w:tcBorders>
            <w:vAlign w:val="center"/>
            <w:hideMark/>
          </w:tcPr>
          <w:p w14:paraId="2F2A51B3"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0,02</w:t>
            </w:r>
          </w:p>
        </w:tc>
      </w:tr>
      <w:tr w:rsidR="00A82D92" w:rsidRPr="00A82D92" w14:paraId="061594C4" w14:textId="77777777" w:rsidTr="00A82D92">
        <w:trPr>
          <w:trHeight w:val="495"/>
        </w:trPr>
        <w:tc>
          <w:tcPr>
            <w:tcW w:w="1124" w:type="dxa"/>
            <w:vMerge/>
            <w:tcBorders>
              <w:top w:val="single" w:sz="8" w:space="0" w:color="000000"/>
              <w:left w:val="single" w:sz="8" w:space="0" w:color="auto"/>
              <w:bottom w:val="single" w:sz="8" w:space="0" w:color="000000"/>
              <w:right w:val="single" w:sz="8" w:space="0" w:color="auto"/>
            </w:tcBorders>
            <w:vAlign w:val="center"/>
            <w:hideMark/>
          </w:tcPr>
          <w:p w14:paraId="0D0A1AA8"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000000"/>
            </w:tcBorders>
            <w:vAlign w:val="center"/>
            <w:hideMark/>
          </w:tcPr>
          <w:p w14:paraId="57AD5E32"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Rozbudowa oświetlenia ulicznego w miejscowości Sieciechowice ul. Parkowa - Dworek</w:t>
            </w:r>
          </w:p>
        </w:tc>
        <w:tc>
          <w:tcPr>
            <w:tcW w:w="1856" w:type="dxa"/>
            <w:gridSpan w:val="2"/>
            <w:tcBorders>
              <w:top w:val="nil"/>
              <w:left w:val="nil"/>
              <w:bottom w:val="single" w:sz="8" w:space="0" w:color="000000"/>
              <w:right w:val="single" w:sz="8" w:space="0" w:color="000000"/>
            </w:tcBorders>
            <w:vAlign w:val="center"/>
            <w:hideMark/>
          </w:tcPr>
          <w:p w14:paraId="310382BA"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36 000,00</w:t>
            </w:r>
          </w:p>
        </w:tc>
        <w:tc>
          <w:tcPr>
            <w:tcW w:w="1701" w:type="dxa"/>
            <w:tcBorders>
              <w:top w:val="nil"/>
              <w:left w:val="nil"/>
              <w:bottom w:val="single" w:sz="8" w:space="0" w:color="000000"/>
              <w:right w:val="single" w:sz="8" w:space="0" w:color="000000"/>
            </w:tcBorders>
            <w:vAlign w:val="center"/>
            <w:hideMark/>
          </w:tcPr>
          <w:p w14:paraId="6EBAD5E3"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36 000,00</w:t>
            </w:r>
          </w:p>
        </w:tc>
        <w:tc>
          <w:tcPr>
            <w:tcW w:w="1134" w:type="dxa"/>
            <w:tcBorders>
              <w:top w:val="nil"/>
              <w:left w:val="nil"/>
              <w:bottom w:val="single" w:sz="8" w:space="0" w:color="auto"/>
              <w:right w:val="single" w:sz="8" w:space="0" w:color="000000"/>
            </w:tcBorders>
            <w:shd w:val="clear" w:color="000000" w:fill="FFFFFF"/>
            <w:vAlign w:val="center"/>
            <w:hideMark/>
          </w:tcPr>
          <w:p w14:paraId="10AC47C6"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100,00</w:t>
            </w:r>
          </w:p>
        </w:tc>
        <w:tc>
          <w:tcPr>
            <w:tcW w:w="1040" w:type="dxa"/>
            <w:tcBorders>
              <w:top w:val="nil"/>
              <w:left w:val="nil"/>
              <w:bottom w:val="single" w:sz="8" w:space="0" w:color="000000"/>
              <w:right w:val="single" w:sz="8" w:space="0" w:color="000000"/>
            </w:tcBorders>
            <w:vAlign w:val="center"/>
            <w:hideMark/>
          </w:tcPr>
          <w:p w14:paraId="3C4A3665"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0,11</w:t>
            </w:r>
          </w:p>
        </w:tc>
      </w:tr>
      <w:tr w:rsidR="00A82D92" w:rsidRPr="00A82D92" w14:paraId="7CAECF7B" w14:textId="77777777" w:rsidTr="00A82D92">
        <w:trPr>
          <w:trHeight w:val="315"/>
        </w:trPr>
        <w:tc>
          <w:tcPr>
            <w:tcW w:w="1124" w:type="dxa"/>
            <w:tcBorders>
              <w:top w:val="nil"/>
              <w:left w:val="single" w:sz="8" w:space="0" w:color="auto"/>
              <w:bottom w:val="single" w:sz="8" w:space="0" w:color="auto"/>
              <w:right w:val="single" w:sz="8" w:space="0" w:color="auto"/>
            </w:tcBorders>
            <w:shd w:val="clear" w:color="000000" w:fill="C0C0C0"/>
            <w:vAlign w:val="center"/>
            <w:hideMark/>
          </w:tcPr>
          <w:p w14:paraId="04F8CF0A" w14:textId="77777777" w:rsidR="00A82D92" w:rsidRPr="00A82D92" w:rsidRDefault="00A82D92" w:rsidP="00A82D92">
            <w:pPr>
              <w:spacing w:after="0" w:line="240" w:lineRule="auto"/>
              <w:jc w:val="center"/>
              <w:rPr>
                <w:rFonts w:eastAsia="Times New Roman" w:cs="Calibri"/>
                <w:b/>
                <w:bCs/>
                <w:sz w:val="18"/>
                <w:szCs w:val="18"/>
                <w:lang w:eastAsia="pl-PL"/>
              </w:rPr>
            </w:pPr>
            <w:r w:rsidRPr="00A82D92">
              <w:rPr>
                <w:rFonts w:eastAsia="Times New Roman" w:cs="Calibri"/>
                <w:b/>
                <w:bCs/>
                <w:sz w:val="18"/>
                <w:szCs w:val="18"/>
                <w:lang w:eastAsia="pl-PL"/>
              </w:rPr>
              <w:t>921</w:t>
            </w:r>
          </w:p>
        </w:tc>
        <w:tc>
          <w:tcPr>
            <w:tcW w:w="3106" w:type="dxa"/>
            <w:tcBorders>
              <w:top w:val="nil"/>
              <w:left w:val="nil"/>
              <w:bottom w:val="single" w:sz="8" w:space="0" w:color="000000"/>
              <w:right w:val="single" w:sz="8" w:space="0" w:color="000000"/>
            </w:tcBorders>
            <w:shd w:val="clear" w:color="000000" w:fill="C0C0C0"/>
            <w:vAlign w:val="center"/>
            <w:hideMark/>
          </w:tcPr>
          <w:p w14:paraId="582B7013" w14:textId="77777777" w:rsidR="00A82D92" w:rsidRPr="00A82D92" w:rsidRDefault="00A82D92" w:rsidP="00A82D92">
            <w:pPr>
              <w:spacing w:after="0" w:line="240" w:lineRule="auto"/>
              <w:rPr>
                <w:rFonts w:eastAsia="Times New Roman" w:cs="Calibri"/>
                <w:b/>
                <w:bCs/>
                <w:sz w:val="18"/>
                <w:szCs w:val="18"/>
                <w:lang w:eastAsia="pl-PL"/>
              </w:rPr>
            </w:pPr>
            <w:r w:rsidRPr="00A82D92">
              <w:rPr>
                <w:rFonts w:eastAsia="Times New Roman" w:cs="Calibri"/>
                <w:b/>
                <w:bCs/>
                <w:sz w:val="18"/>
                <w:szCs w:val="18"/>
                <w:lang w:eastAsia="pl-PL"/>
              </w:rPr>
              <w:t>Kultura i ochrona dziedzictwa narodowego</w:t>
            </w:r>
          </w:p>
        </w:tc>
        <w:tc>
          <w:tcPr>
            <w:tcW w:w="1856" w:type="dxa"/>
            <w:gridSpan w:val="2"/>
            <w:tcBorders>
              <w:top w:val="nil"/>
              <w:left w:val="nil"/>
              <w:bottom w:val="single" w:sz="8" w:space="0" w:color="000000"/>
              <w:right w:val="single" w:sz="8" w:space="0" w:color="000000"/>
            </w:tcBorders>
            <w:shd w:val="clear" w:color="000000" w:fill="C0C0C0"/>
            <w:vAlign w:val="center"/>
            <w:hideMark/>
          </w:tcPr>
          <w:p w14:paraId="157760A5"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474 913,05</w:t>
            </w:r>
          </w:p>
        </w:tc>
        <w:tc>
          <w:tcPr>
            <w:tcW w:w="1701" w:type="dxa"/>
            <w:tcBorders>
              <w:top w:val="nil"/>
              <w:left w:val="nil"/>
              <w:bottom w:val="single" w:sz="8" w:space="0" w:color="000000"/>
              <w:right w:val="single" w:sz="8" w:space="0" w:color="000000"/>
            </w:tcBorders>
            <w:shd w:val="clear" w:color="000000" w:fill="C0C0C0"/>
            <w:vAlign w:val="center"/>
            <w:hideMark/>
          </w:tcPr>
          <w:p w14:paraId="1FC36852"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469 566,57</w:t>
            </w:r>
          </w:p>
        </w:tc>
        <w:tc>
          <w:tcPr>
            <w:tcW w:w="1134" w:type="dxa"/>
            <w:tcBorders>
              <w:top w:val="nil"/>
              <w:left w:val="nil"/>
              <w:bottom w:val="single" w:sz="8" w:space="0" w:color="000000"/>
              <w:right w:val="single" w:sz="8" w:space="0" w:color="000000"/>
            </w:tcBorders>
            <w:shd w:val="clear" w:color="000000" w:fill="C0C0C0"/>
            <w:vAlign w:val="center"/>
            <w:hideMark/>
          </w:tcPr>
          <w:p w14:paraId="2685C51E"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98,87</w:t>
            </w:r>
          </w:p>
        </w:tc>
        <w:tc>
          <w:tcPr>
            <w:tcW w:w="1040" w:type="dxa"/>
            <w:tcBorders>
              <w:top w:val="nil"/>
              <w:left w:val="nil"/>
              <w:bottom w:val="single" w:sz="8" w:space="0" w:color="000000"/>
              <w:right w:val="single" w:sz="8" w:space="0" w:color="000000"/>
            </w:tcBorders>
            <w:shd w:val="clear" w:color="000000" w:fill="C0C0C0"/>
            <w:vAlign w:val="center"/>
            <w:hideMark/>
          </w:tcPr>
          <w:p w14:paraId="74E7D3A1"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1,49</w:t>
            </w:r>
          </w:p>
        </w:tc>
      </w:tr>
      <w:tr w:rsidR="00A82D92" w:rsidRPr="00A82D92" w14:paraId="35B06D6C" w14:textId="77777777" w:rsidTr="00A82D92">
        <w:trPr>
          <w:trHeight w:val="315"/>
        </w:trPr>
        <w:tc>
          <w:tcPr>
            <w:tcW w:w="1124" w:type="dxa"/>
            <w:vMerge w:val="restart"/>
            <w:tcBorders>
              <w:top w:val="nil"/>
              <w:left w:val="single" w:sz="8" w:space="0" w:color="000000"/>
              <w:bottom w:val="nil"/>
              <w:right w:val="single" w:sz="8" w:space="0" w:color="000000"/>
            </w:tcBorders>
            <w:vAlign w:val="center"/>
            <w:hideMark/>
          </w:tcPr>
          <w:p w14:paraId="595A9599" w14:textId="77777777" w:rsidR="00A82D92" w:rsidRPr="00A82D92" w:rsidRDefault="00A82D92" w:rsidP="00A82D92">
            <w:pPr>
              <w:spacing w:after="0" w:line="240" w:lineRule="auto"/>
              <w:jc w:val="center"/>
              <w:rPr>
                <w:rFonts w:eastAsia="Times New Roman" w:cs="Calibri"/>
                <w:b/>
                <w:bCs/>
                <w:sz w:val="18"/>
                <w:szCs w:val="18"/>
                <w:lang w:eastAsia="pl-PL"/>
              </w:rPr>
            </w:pPr>
            <w:r w:rsidRPr="00A82D92">
              <w:rPr>
                <w:rFonts w:eastAsia="Times New Roman" w:cs="Calibri"/>
                <w:b/>
                <w:bCs/>
                <w:sz w:val="18"/>
                <w:szCs w:val="18"/>
                <w:lang w:eastAsia="pl-PL"/>
              </w:rPr>
              <w:t>92109</w:t>
            </w:r>
          </w:p>
        </w:tc>
        <w:tc>
          <w:tcPr>
            <w:tcW w:w="3106" w:type="dxa"/>
            <w:tcBorders>
              <w:top w:val="nil"/>
              <w:left w:val="nil"/>
              <w:bottom w:val="single" w:sz="8" w:space="0" w:color="000000"/>
              <w:right w:val="single" w:sz="8" w:space="0" w:color="000000"/>
            </w:tcBorders>
            <w:vAlign w:val="center"/>
            <w:hideMark/>
          </w:tcPr>
          <w:p w14:paraId="0329E86D" w14:textId="77777777" w:rsidR="00A82D92" w:rsidRPr="00A82D92" w:rsidRDefault="00A82D92" w:rsidP="00A82D92">
            <w:pPr>
              <w:spacing w:after="0" w:line="240" w:lineRule="auto"/>
              <w:rPr>
                <w:rFonts w:eastAsia="Times New Roman" w:cs="Calibri"/>
                <w:b/>
                <w:bCs/>
                <w:sz w:val="18"/>
                <w:szCs w:val="18"/>
                <w:lang w:eastAsia="pl-PL"/>
              </w:rPr>
            </w:pPr>
            <w:r w:rsidRPr="00A82D92">
              <w:rPr>
                <w:rFonts w:eastAsia="Times New Roman" w:cs="Calibri"/>
                <w:b/>
                <w:bCs/>
                <w:sz w:val="18"/>
                <w:szCs w:val="18"/>
                <w:lang w:eastAsia="pl-PL"/>
              </w:rPr>
              <w:t>Domy i ośrodki kultury, świetlice i kluby</w:t>
            </w:r>
          </w:p>
        </w:tc>
        <w:tc>
          <w:tcPr>
            <w:tcW w:w="1856" w:type="dxa"/>
            <w:gridSpan w:val="2"/>
            <w:tcBorders>
              <w:top w:val="nil"/>
              <w:left w:val="nil"/>
              <w:bottom w:val="single" w:sz="8" w:space="0" w:color="000000"/>
              <w:right w:val="single" w:sz="8" w:space="0" w:color="000000"/>
            </w:tcBorders>
            <w:vAlign w:val="center"/>
            <w:hideMark/>
          </w:tcPr>
          <w:p w14:paraId="79C648E7"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97 913,05</w:t>
            </w:r>
          </w:p>
        </w:tc>
        <w:tc>
          <w:tcPr>
            <w:tcW w:w="1701" w:type="dxa"/>
            <w:tcBorders>
              <w:top w:val="nil"/>
              <w:left w:val="nil"/>
              <w:bottom w:val="single" w:sz="8" w:space="0" w:color="000000"/>
              <w:right w:val="single" w:sz="8" w:space="0" w:color="000000"/>
            </w:tcBorders>
            <w:vAlign w:val="center"/>
            <w:hideMark/>
          </w:tcPr>
          <w:p w14:paraId="46E7C5AC"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92 751,30</w:t>
            </w:r>
          </w:p>
        </w:tc>
        <w:tc>
          <w:tcPr>
            <w:tcW w:w="1134" w:type="dxa"/>
            <w:tcBorders>
              <w:top w:val="nil"/>
              <w:left w:val="nil"/>
              <w:bottom w:val="single" w:sz="8" w:space="0" w:color="auto"/>
              <w:right w:val="single" w:sz="8" w:space="0" w:color="000000"/>
            </w:tcBorders>
            <w:shd w:val="clear" w:color="000000" w:fill="FFFFFF"/>
            <w:vAlign w:val="center"/>
            <w:hideMark/>
          </w:tcPr>
          <w:p w14:paraId="44973CB6"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94,73</w:t>
            </w:r>
          </w:p>
        </w:tc>
        <w:tc>
          <w:tcPr>
            <w:tcW w:w="1040" w:type="dxa"/>
            <w:tcBorders>
              <w:top w:val="nil"/>
              <w:left w:val="nil"/>
              <w:bottom w:val="single" w:sz="8" w:space="0" w:color="000000"/>
              <w:right w:val="single" w:sz="8" w:space="0" w:color="000000"/>
            </w:tcBorders>
            <w:vAlign w:val="center"/>
            <w:hideMark/>
          </w:tcPr>
          <w:p w14:paraId="7900FB2A"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0,29</w:t>
            </w:r>
          </w:p>
        </w:tc>
      </w:tr>
      <w:tr w:rsidR="00A82D92" w:rsidRPr="00A82D92" w14:paraId="51EE2AD2" w14:textId="77777777" w:rsidTr="00A82D92">
        <w:trPr>
          <w:trHeight w:val="315"/>
        </w:trPr>
        <w:tc>
          <w:tcPr>
            <w:tcW w:w="1124" w:type="dxa"/>
            <w:vMerge/>
            <w:tcBorders>
              <w:top w:val="nil"/>
              <w:left w:val="single" w:sz="8" w:space="0" w:color="000000"/>
              <w:bottom w:val="nil"/>
              <w:right w:val="single" w:sz="8" w:space="0" w:color="000000"/>
            </w:tcBorders>
            <w:vAlign w:val="center"/>
            <w:hideMark/>
          </w:tcPr>
          <w:p w14:paraId="4C62A91E"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000000"/>
            </w:tcBorders>
            <w:vAlign w:val="center"/>
            <w:hideMark/>
          </w:tcPr>
          <w:p w14:paraId="7FFEB86A"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Wydatki majątkowe:</w:t>
            </w:r>
          </w:p>
        </w:tc>
        <w:tc>
          <w:tcPr>
            <w:tcW w:w="1856" w:type="dxa"/>
            <w:gridSpan w:val="2"/>
            <w:tcBorders>
              <w:top w:val="nil"/>
              <w:left w:val="nil"/>
              <w:bottom w:val="single" w:sz="8" w:space="0" w:color="000000"/>
              <w:right w:val="single" w:sz="8" w:space="0" w:color="000000"/>
            </w:tcBorders>
            <w:vAlign w:val="center"/>
            <w:hideMark/>
          </w:tcPr>
          <w:p w14:paraId="69F5B683"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97 913,05</w:t>
            </w:r>
          </w:p>
        </w:tc>
        <w:tc>
          <w:tcPr>
            <w:tcW w:w="1701" w:type="dxa"/>
            <w:tcBorders>
              <w:top w:val="nil"/>
              <w:left w:val="nil"/>
              <w:bottom w:val="single" w:sz="8" w:space="0" w:color="000000"/>
              <w:right w:val="single" w:sz="8" w:space="0" w:color="000000"/>
            </w:tcBorders>
            <w:vAlign w:val="center"/>
            <w:hideMark/>
          </w:tcPr>
          <w:p w14:paraId="1267B11C"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92 751,30</w:t>
            </w:r>
          </w:p>
        </w:tc>
        <w:tc>
          <w:tcPr>
            <w:tcW w:w="1134" w:type="dxa"/>
            <w:tcBorders>
              <w:top w:val="nil"/>
              <w:left w:val="nil"/>
              <w:bottom w:val="single" w:sz="8" w:space="0" w:color="auto"/>
              <w:right w:val="single" w:sz="8" w:space="0" w:color="000000"/>
            </w:tcBorders>
            <w:shd w:val="clear" w:color="000000" w:fill="FFFFFF"/>
            <w:vAlign w:val="center"/>
            <w:hideMark/>
          </w:tcPr>
          <w:p w14:paraId="2F0239C4"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94,73</w:t>
            </w:r>
          </w:p>
        </w:tc>
        <w:tc>
          <w:tcPr>
            <w:tcW w:w="1040" w:type="dxa"/>
            <w:tcBorders>
              <w:top w:val="nil"/>
              <w:left w:val="nil"/>
              <w:bottom w:val="single" w:sz="8" w:space="0" w:color="000000"/>
              <w:right w:val="single" w:sz="8" w:space="0" w:color="000000"/>
            </w:tcBorders>
            <w:vAlign w:val="center"/>
            <w:hideMark/>
          </w:tcPr>
          <w:p w14:paraId="036EEFB2"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0,29</w:t>
            </w:r>
          </w:p>
        </w:tc>
      </w:tr>
      <w:tr w:rsidR="00A82D92" w:rsidRPr="00A82D92" w14:paraId="5E7680E5" w14:textId="77777777" w:rsidTr="00A82D92">
        <w:trPr>
          <w:trHeight w:val="315"/>
        </w:trPr>
        <w:tc>
          <w:tcPr>
            <w:tcW w:w="1124" w:type="dxa"/>
            <w:vMerge/>
            <w:tcBorders>
              <w:top w:val="nil"/>
              <w:left w:val="single" w:sz="8" w:space="0" w:color="000000"/>
              <w:bottom w:val="nil"/>
              <w:right w:val="single" w:sz="8" w:space="0" w:color="000000"/>
            </w:tcBorders>
            <w:vAlign w:val="center"/>
            <w:hideMark/>
          </w:tcPr>
          <w:p w14:paraId="38EDAC1B"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nil"/>
              <w:right w:val="single" w:sz="8" w:space="0" w:color="000000"/>
            </w:tcBorders>
            <w:vAlign w:val="center"/>
            <w:hideMark/>
          </w:tcPr>
          <w:p w14:paraId="10F05E47"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1) Inwestycje i zakupy inwestycyjne w tym:</w:t>
            </w:r>
          </w:p>
        </w:tc>
        <w:tc>
          <w:tcPr>
            <w:tcW w:w="1856" w:type="dxa"/>
            <w:gridSpan w:val="2"/>
            <w:tcBorders>
              <w:top w:val="nil"/>
              <w:left w:val="nil"/>
              <w:bottom w:val="single" w:sz="8" w:space="0" w:color="000000"/>
              <w:right w:val="single" w:sz="8" w:space="0" w:color="000000"/>
            </w:tcBorders>
            <w:vAlign w:val="center"/>
            <w:hideMark/>
          </w:tcPr>
          <w:p w14:paraId="705D94CB"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97 913,05</w:t>
            </w:r>
          </w:p>
        </w:tc>
        <w:tc>
          <w:tcPr>
            <w:tcW w:w="1701" w:type="dxa"/>
            <w:tcBorders>
              <w:top w:val="nil"/>
              <w:left w:val="nil"/>
              <w:bottom w:val="single" w:sz="8" w:space="0" w:color="000000"/>
              <w:right w:val="single" w:sz="8" w:space="0" w:color="000000"/>
            </w:tcBorders>
            <w:vAlign w:val="center"/>
            <w:hideMark/>
          </w:tcPr>
          <w:p w14:paraId="51222921"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92 751,30</w:t>
            </w:r>
          </w:p>
        </w:tc>
        <w:tc>
          <w:tcPr>
            <w:tcW w:w="1134" w:type="dxa"/>
            <w:tcBorders>
              <w:top w:val="nil"/>
              <w:left w:val="nil"/>
              <w:bottom w:val="single" w:sz="8" w:space="0" w:color="auto"/>
              <w:right w:val="single" w:sz="8" w:space="0" w:color="000000"/>
            </w:tcBorders>
            <w:shd w:val="clear" w:color="000000" w:fill="FFFFFF"/>
            <w:vAlign w:val="center"/>
            <w:hideMark/>
          </w:tcPr>
          <w:p w14:paraId="2690BAB8"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94,73</w:t>
            </w:r>
          </w:p>
        </w:tc>
        <w:tc>
          <w:tcPr>
            <w:tcW w:w="1040" w:type="dxa"/>
            <w:tcBorders>
              <w:top w:val="nil"/>
              <w:left w:val="nil"/>
              <w:bottom w:val="single" w:sz="8" w:space="0" w:color="000000"/>
              <w:right w:val="single" w:sz="8" w:space="0" w:color="000000"/>
            </w:tcBorders>
            <w:vAlign w:val="center"/>
            <w:hideMark/>
          </w:tcPr>
          <w:p w14:paraId="1957F59E"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0,29</w:t>
            </w:r>
          </w:p>
        </w:tc>
      </w:tr>
      <w:tr w:rsidR="00A82D92" w:rsidRPr="00A82D92" w14:paraId="49B82932" w14:textId="77777777" w:rsidTr="00A82D92">
        <w:trPr>
          <w:trHeight w:val="495"/>
        </w:trPr>
        <w:tc>
          <w:tcPr>
            <w:tcW w:w="1124" w:type="dxa"/>
            <w:vMerge/>
            <w:tcBorders>
              <w:top w:val="nil"/>
              <w:left w:val="single" w:sz="8" w:space="0" w:color="000000"/>
              <w:bottom w:val="nil"/>
              <w:right w:val="single" w:sz="8" w:space="0" w:color="000000"/>
            </w:tcBorders>
            <w:vAlign w:val="center"/>
            <w:hideMark/>
          </w:tcPr>
          <w:p w14:paraId="033BAA83"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single" w:sz="8" w:space="0" w:color="auto"/>
              <w:left w:val="nil"/>
              <w:bottom w:val="single" w:sz="8" w:space="0" w:color="auto"/>
              <w:right w:val="single" w:sz="8" w:space="0" w:color="auto"/>
            </w:tcBorders>
            <w:vAlign w:val="center"/>
            <w:hideMark/>
          </w:tcPr>
          <w:p w14:paraId="2309047C"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Budowa świetlicy wiejskiej w miejscowości Zagaje</w:t>
            </w:r>
            <w:r w:rsidRPr="00A82D92">
              <w:rPr>
                <w:rFonts w:eastAsia="Times New Roman" w:cs="Calibri"/>
                <w:i/>
                <w:iCs/>
                <w:sz w:val="18"/>
                <w:szCs w:val="18"/>
                <w:lang w:eastAsia="pl-PL"/>
              </w:rPr>
              <w:t xml:space="preserve"> </w:t>
            </w:r>
            <w:r w:rsidRPr="00A82D92">
              <w:rPr>
                <w:rFonts w:eastAsia="Times New Roman" w:cs="Calibri"/>
                <w:b/>
                <w:bCs/>
                <w:i/>
                <w:iCs/>
                <w:sz w:val="18"/>
                <w:szCs w:val="18"/>
                <w:lang w:eastAsia="pl-PL"/>
              </w:rPr>
              <w:t>(w tym środki funduszu sołeckiego miejscowości Zagaje w kwocie 12.894,96 zł)</w:t>
            </w:r>
          </w:p>
        </w:tc>
        <w:tc>
          <w:tcPr>
            <w:tcW w:w="1856" w:type="dxa"/>
            <w:gridSpan w:val="2"/>
            <w:tcBorders>
              <w:top w:val="nil"/>
              <w:left w:val="nil"/>
              <w:bottom w:val="single" w:sz="8" w:space="0" w:color="000000"/>
              <w:right w:val="single" w:sz="8" w:space="0" w:color="000000"/>
            </w:tcBorders>
            <w:vAlign w:val="center"/>
            <w:hideMark/>
          </w:tcPr>
          <w:p w14:paraId="2BFDD8ED"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62 894,96</w:t>
            </w:r>
          </w:p>
        </w:tc>
        <w:tc>
          <w:tcPr>
            <w:tcW w:w="1701" w:type="dxa"/>
            <w:tcBorders>
              <w:top w:val="nil"/>
              <w:left w:val="nil"/>
              <w:bottom w:val="single" w:sz="8" w:space="0" w:color="000000"/>
              <w:right w:val="single" w:sz="8" w:space="0" w:color="000000"/>
            </w:tcBorders>
            <w:vAlign w:val="center"/>
            <w:hideMark/>
          </w:tcPr>
          <w:p w14:paraId="4477B857"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59 049,30</w:t>
            </w:r>
          </w:p>
        </w:tc>
        <w:tc>
          <w:tcPr>
            <w:tcW w:w="1134" w:type="dxa"/>
            <w:tcBorders>
              <w:top w:val="nil"/>
              <w:left w:val="nil"/>
              <w:bottom w:val="single" w:sz="8" w:space="0" w:color="auto"/>
              <w:right w:val="single" w:sz="8" w:space="0" w:color="000000"/>
            </w:tcBorders>
            <w:shd w:val="clear" w:color="000000" w:fill="FFFFFF"/>
            <w:vAlign w:val="center"/>
            <w:hideMark/>
          </w:tcPr>
          <w:p w14:paraId="3FE7BCF2"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93,89</w:t>
            </w:r>
          </w:p>
        </w:tc>
        <w:tc>
          <w:tcPr>
            <w:tcW w:w="1040" w:type="dxa"/>
            <w:tcBorders>
              <w:top w:val="nil"/>
              <w:left w:val="nil"/>
              <w:bottom w:val="single" w:sz="8" w:space="0" w:color="000000"/>
              <w:right w:val="single" w:sz="8" w:space="0" w:color="000000"/>
            </w:tcBorders>
            <w:vAlign w:val="center"/>
            <w:hideMark/>
          </w:tcPr>
          <w:p w14:paraId="38485380"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0,19</w:t>
            </w:r>
          </w:p>
        </w:tc>
      </w:tr>
      <w:tr w:rsidR="00A82D92" w:rsidRPr="00A82D92" w14:paraId="4C2284EC" w14:textId="77777777" w:rsidTr="00A82D92">
        <w:trPr>
          <w:trHeight w:val="735"/>
        </w:trPr>
        <w:tc>
          <w:tcPr>
            <w:tcW w:w="1124" w:type="dxa"/>
            <w:vMerge/>
            <w:tcBorders>
              <w:top w:val="nil"/>
              <w:left w:val="single" w:sz="8" w:space="0" w:color="000000"/>
              <w:bottom w:val="nil"/>
              <w:right w:val="single" w:sz="8" w:space="0" w:color="000000"/>
            </w:tcBorders>
            <w:vAlign w:val="center"/>
            <w:hideMark/>
          </w:tcPr>
          <w:p w14:paraId="391138E2"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000000"/>
            </w:tcBorders>
            <w:vAlign w:val="center"/>
            <w:hideMark/>
          </w:tcPr>
          <w:p w14:paraId="64C00825"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 xml:space="preserve">Montaż instalacji elektrycznej oraz montaż paneli fotowoltaicznych na budynku świetlicy wiejskiej w Poskwitowie </w:t>
            </w:r>
            <w:r w:rsidRPr="00A82D92">
              <w:rPr>
                <w:rFonts w:eastAsia="Times New Roman" w:cs="Calibri"/>
                <w:b/>
                <w:bCs/>
                <w:i/>
                <w:iCs/>
                <w:sz w:val="18"/>
                <w:szCs w:val="18"/>
                <w:lang w:eastAsia="pl-PL"/>
              </w:rPr>
              <w:t>(w tym środki funduszu sołeckiego miejscowości Poskwitów w kwocie 24.018,09 zł)</w:t>
            </w:r>
          </w:p>
        </w:tc>
        <w:tc>
          <w:tcPr>
            <w:tcW w:w="1856" w:type="dxa"/>
            <w:gridSpan w:val="2"/>
            <w:tcBorders>
              <w:top w:val="nil"/>
              <w:left w:val="nil"/>
              <w:bottom w:val="single" w:sz="8" w:space="0" w:color="000000"/>
              <w:right w:val="single" w:sz="8" w:space="0" w:color="000000"/>
            </w:tcBorders>
            <w:vAlign w:val="center"/>
            <w:hideMark/>
          </w:tcPr>
          <w:p w14:paraId="36056FAC"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24 018,09</w:t>
            </w:r>
          </w:p>
        </w:tc>
        <w:tc>
          <w:tcPr>
            <w:tcW w:w="1701" w:type="dxa"/>
            <w:tcBorders>
              <w:top w:val="nil"/>
              <w:left w:val="nil"/>
              <w:bottom w:val="single" w:sz="8" w:space="0" w:color="000000"/>
              <w:right w:val="single" w:sz="8" w:space="0" w:color="000000"/>
            </w:tcBorders>
            <w:vAlign w:val="center"/>
            <w:hideMark/>
          </w:tcPr>
          <w:p w14:paraId="0999F979"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24 018,09</w:t>
            </w:r>
          </w:p>
        </w:tc>
        <w:tc>
          <w:tcPr>
            <w:tcW w:w="1134" w:type="dxa"/>
            <w:tcBorders>
              <w:top w:val="nil"/>
              <w:left w:val="nil"/>
              <w:bottom w:val="single" w:sz="8" w:space="0" w:color="auto"/>
              <w:right w:val="single" w:sz="8" w:space="0" w:color="000000"/>
            </w:tcBorders>
            <w:shd w:val="clear" w:color="000000" w:fill="FFFFFF"/>
            <w:vAlign w:val="center"/>
            <w:hideMark/>
          </w:tcPr>
          <w:p w14:paraId="73043E37"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100,00</w:t>
            </w:r>
          </w:p>
        </w:tc>
        <w:tc>
          <w:tcPr>
            <w:tcW w:w="1040" w:type="dxa"/>
            <w:tcBorders>
              <w:top w:val="nil"/>
              <w:left w:val="nil"/>
              <w:bottom w:val="single" w:sz="8" w:space="0" w:color="000000"/>
              <w:right w:val="single" w:sz="8" w:space="0" w:color="000000"/>
            </w:tcBorders>
            <w:vAlign w:val="center"/>
            <w:hideMark/>
          </w:tcPr>
          <w:p w14:paraId="04D3CB15"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0,08</w:t>
            </w:r>
          </w:p>
        </w:tc>
      </w:tr>
      <w:tr w:rsidR="00A82D92" w:rsidRPr="00A82D92" w14:paraId="168A104F" w14:textId="77777777" w:rsidTr="00A82D92">
        <w:trPr>
          <w:trHeight w:val="495"/>
        </w:trPr>
        <w:tc>
          <w:tcPr>
            <w:tcW w:w="1124" w:type="dxa"/>
            <w:vMerge/>
            <w:tcBorders>
              <w:top w:val="nil"/>
              <w:left w:val="single" w:sz="8" w:space="0" w:color="000000"/>
              <w:bottom w:val="nil"/>
              <w:right w:val="single" w:sz="8" w:space="0" w:color="000000"/>
            </w:tcBorders>
            <w:vAlign w:val="center"/>
            <w:hideMark/>
          </w:tcPr>
          <w:p w14:paraId="63523696"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000000"/>
            </w:tcBorders>
            <w:vAlign w:val="center"/>
            <w:hideMark/>
          </w:tcPr>
          <w:p w14:paraId="64050510"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Wykonanie modernizacji instalacji elektrycznej oraz montaż paneli fotowoltaicznych w budynku świetlicy wiejskiej w Poskwitowie</w:t>
            </w:r>
          </w:p>
        </w:tc>
        <w:tc>
          <w:tcPr>
            <w:tcW w:w="1856" w:type="dxa"/>
            <w:gridSpan w:val="2"/>
            <w:tcBorders>
              <w:top w:val="nil"/>
              <w:left w:val="nil"/>
              <w:bottom w:val="single" w:sz="8" w:space="0" w:color="000000"/>
              <w:right w:val="single" w:sz="8" w:space="0" w:color="000000"/>
            </w:tcBorders>
            <w:vAlign w:val="center"/>
            <w:hideMark/>
          </w:tcPr>
          <w:p w14:paraId="2FA01838"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11 000,00</w:t>
            </w:r>
          </w:p>
        </w:tc>
        <w:tc>
          <w:tcPr>
            <w:tcW w:w="1701" w:type="dxa"/>
            <w:tcBorders>
              <w:top w:val="nil"/>
              <w:left w:val="nil"/>
              <w:bottom w:val="single" w:sz="8" w:space="0" w:color="000000"/>
              <w:right w:val="single" w:sz="8" w:space="0" w:color="000000"/>
            </w:tcBorders>
            <w:vAlign w:val="center"/>
            <w:hideMark/>
          </w:tcPr>
          <w:p w14:paraId="2BCDFB48"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9 683,91</w:t>
            </w:r>
          </w:p>
        </w:tc>
        <w:tc>
          <w:tcPr>
            <w:tcW w:w="1134" w:type="dxa"/>
            <w:tcBorders>
              <w:top w:val="nil"/>
              <w:left w:val="nil"/>
              <w:bottom w:val="single" w:sz="8" w:space="0" w:color="auto"/>
              <w:right w:val="single" w:sz="8" w:space="0" w:color="000000"/>
            </w:tcBorders>
            <w:shd w:val="clear" w:color="000000" w:fill="FFFFFF"/>
            <w:vAlign w:val="center"/>
            <w:hideMark/>
          </w:tcPr>
          <w:p w14:paraId="182DB1F4"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88,04</w:t>
            </w:r>
          </w:p>
        </w:tc>
        <w:tc>
          <w:tcPr>
            <w:tcW w:w="1040" w:type="dxa"/>
            <w:tcBorders>
              <w:top w:val="nil"/>
              <w:left w:val="nil"/>
              <w:bottom w:val="single" w:sz="8" w:space="0" w:color="000000"/>
              <w:right w:val="single" w:sz="8" w:space="0" w:color="000000"/>
            </w:tcBorders>
            <w:vAlign w:val="center"/>
            <w:hideMark/>
          </w:tcPr>
          <w:p w14:paraId="2C10AB58"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0,03</w:t>
            </w:r>
          </w:p>
        </w:tc>
      </w:tr>
      <w:tr w:rsidR="00A82D92" w:rsidRPr="00A82D92" w14:paraId="0357858A" w14:textId="77777777" w:rsidTr="00A82D92">
        <w:trPr>
          <w:trHeight w:val="315"/>
        </w:trPr>
        <w:tc>
          <w:tcPr>
            <w:tcW w:w="1124" w:type="dxa"/>
            <w:vMerge w:val="restart"/>
            <w:tcBorders>
              <w:top w:val="single" w:sz="8" w:space="0" w:color="000000"/>
              <w:left w:val="single" w:sz="8" w:space="0" w:color="000000"/>
              <w:bottom w:val="single" w:sz="8" w:space="0" w:color="000000"/>
              <w:right w:val="single" w:sz="8" w:space="0" w:color="000000"/>
            </w:tcBorders>
            <w:vAlign w:val="center"/>
            <w:hideMark/>
          </w:tcPr>
          <w:p w14:paraId="49A06929" w14:textId="77777777" w:rsidR="00A82D92" w:rsidRPr="00A82D92" w:rsidRDefault="00A82D92" w:rsidP="00A82D92">
            <w:pPr>
              <w:spacing w:after="0" w:line="240" w:lineRule="auto"/>
              <w:jc w:val="center"/>
              <w:rPr>
                <w:rFonts w:eastAsia="Times New Roman" w:cs="Calibri"/>
                <w:b/>
                <w:bCs/>
                <w:sz w:val="18"/>
                <w:szCs w:val="18"/>
                <w:lang w:eastAsia="pl-PL"/>
              </w:rPr>
            </w:pPr>
            <w:r w:rsidRPr="00A82D92">
              <w:rPr>
                <w:rFonts w:eastAsia="Times New Roman" w:cs="Calibri"/>
                <w:b/>
                <w:bCs/>
                <w:sz w:val="18"/>
                <w:szCs w:val="18"/>
                <w:lang w:eastAsia="pl-PL"/>
              </w:rPr>
              <w:t>92114</w:t>
            </w:r>
          </w:p>
        </w:tc>
        <w:tc>
          <w:tcPr>
            <w:tcW w:w="3106" w:type="dxa"/>
            <w:tcBorders>
              <w:top w:val="nil"/>
              <w:left w:val="nil"/>
              <w:bottom w:val="single" w:sz="8" w:space="0" w:color="000000"/>
              <w:right w:val="single" w:sz="8" w:space="0" w:color="000000"/>
            </w:tcBorders>
            <w:vAlign w:val="center"/>
            <w:hideMark/>
          </w:tcPr>
          <w:p w14:paraId="29EF2828" w14:textId="77777777" w:rsidR="00A82D92" w:rsidRPr="00A82D92" w:rsidRDefault="00A82D92" w:rsidP="00A82D92">
            <w:pPr>
              <w:spacing w:after="0" w:line="240" w:lineRule="auto"/>
              <w:rPr>
                <w:rFonts w:eastAsia="Times New Roman" w:cs="Calibri"/>
                <w:b/>
                <w:bCs/>
                <w:sz w:val="18"/>
                <w:szCs w:val="18"/>
                <w:lang w:eastAsia="pl-PL"/>
              </w:rPr>
            </w:pPr>
            <w:r w:rsidRPr="00A82D92">
              <w:rPr>
                <w:rFonts w:eastAsia="Times New Roman" w:cs="Calibri"/>
                <w:b/>
                <w:bCs/>
                <w:sz w:val="18"/>
                <w:szCs w:val="18"/>
                <w:lang w:eastAsia="pl-PL"/>
              </w:rPr>
              <w:t>Pozostałe instytucje kultury</w:t>
            </w:r>
          </w:p>
        </w:tc>
        <w:tc>
          <w:tcPr>
            <w:tcW w:w="1856" w:type="dxa"/>
            <w:gridSpan w:val="2"/>
            <w:tcBorders>
              <w:top w:val="nil"/>
              <w:left w:val="nil"/>
              <w:bottom w:val="single" w:sz="8" w:space="0" w:color="000000"/>
              <w:right w:val="single" w:sz="8" w:space="0" w:color="000000"/>
            </w:tcBorders>
            <w:vAlign w:val="center"/>
            <w:hideMark/>
          </w:tcPr>
          <w:p w14:paraId="56E44D56"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36 000,00</w:t>
            </w:r>
          </w:p>
        </w:tc>
        <w:tc>
          <w:tcPr>
            <w:tcW w:w="1701" w:type="dxa"/>
            <w:tcBorders>
              <w:top w:val="nil"/>
              <w:left w:val="nil"/>
              <w:bottom w:val="single" w:sz="8" w:space="0" w:color="000000"/>
              <w:right w:val="single" w:sz="8" w:space="0" w:color="000000"/>
            </w:tcBorders>
            <w:vAlign w:val="center"/>
            <w:hideMark/>
          </w:tcPr>
          <w:p w14:paraId="0F77CF09"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36 000,00</w:t>
            </w:r>
          </w:p>
        </w:tc>
        <w:tc>
          <w:tcPr>
            <w:tcW w:w="1134" w:type="dxa"/>
            <w:tcBorders>
              <w:top w:val="nil"/>
              <w:left w:val="nil"/>
              <w:bottom w:val="single" w:sz="8" w:space="0" w:color="auto"/>
              <w:right w:val="single" w:sz="8" w:space="0" w:color="000000"/>
            </w:tcBorders>
            <w:shd w:val="clear" w:color="000000" w:fill="FFFFFF"/>
            <w:vAlign w:val="center"/>
            <w:hideMark/>
          </w:tcPr>
          <w:p w14:paraId="024E4A3D"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100,00</w:t>
            </w:r>
          </w:p>
        </w:tc>
        <w:tc>
          <w:tcPr>
            <w:tcW w:w="1040" w:type="dxa"/>
            <w:tcBorders>
              <w:top w:val="nil"/>
              <w:left w:val="nil"/>
              <w:bottom w:val="single" w:sz="8" w:space="0" w:color="000000"/>
              <w:right w:val="single" w:sz="8" w:space="0" w:color="000000"/>
            </w:tcBorders>
            <w:vAlign w:val="center"/>
            <w:hideMark/>
          </w:tcPr>
          <w:p w14:paraId="1082C1F5"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0,11</w:t>
            </w:r>
          </w:p>
        </w:tc>
      </w:tr>
      <w:tr w:rsidR="00A82D92" w:rsidRPr="00A82D92" w14:paraId="0DB81EEB" w14:textId="77777777" w:rsidTr="00A82D92">
        <w:trPr>
          <w:trHeight w:val="315"/>
        </w:trPr>
        <w:tc>
          <w:tcPr>
            <w:tcW w:w="1124" w:type="dxa"/>
            <w:vMerge/>
            <w:tcBorders>
              <w:top w:val="single" w:sz="8" w:space="0" w:color="000000"/>
              <w:left w:val="single" w:sz="8" w:space="0" w:color="000000"/>
              <w:bottom w:val="single" w:sz="8" w:space="0" w:color="000000"/>
              <w:right w:val="single" w:sz="8" w:space="0" w:color="000000"/>
            </w:tcBorders>
            <w:vAlign w:val="center"/>
            <w:hideMark/>
          </w:tcPr>
          <w:p w14:paraId="4FAAA5B8"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000000"/>
            </w:tcBorders>
            <w:vAlign w:val="center"/>
            <w:hideMark/>
          </w:tcPr>
          <w:p w14:paraId="60A47296"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Wydatki majątkowe:</w:t>
            </w:r>
          </w:p>
        </w:tc>
        <w:tc>
          <w:tcPr>
            <w:tcW w:w="1856" w:type="dxa"/>
            <w:gridSpan w:val="2"/>
            <w:tcBorders>
              <w:top w:val="nil"/>
              <w:left w:val="nil"/>
              <w:bottom w:val="single" w:sz="8" w:space="0" w:color="000000"/>
              <w:right w:val="single" w:sz="8" w:space="0" w:color="000000"/>
            </w:tcBorders>
            <w:vAlign w:val="center"/>
            <w:hideMark/>
          </w:tcPr>
          <w:p w14:paraId="1FCCD02B"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36 000,00</w:t>
            </w:r>
          </w:p>
        </w:tc>
        <w:tc>
          <w:tcPr>
            <w:tcW w:w="1701" w:type="dxa"/>
            <w:tcBorders>
              <w:top w:val="nil"/>
              <w:left w:val="nil"/>
              <w:bottom w:val="single" w:sz="8" w:space="0" w:color="000000"/>
              <w:right w:val="single" w:sz="8" w:space="0" w:color="000000"/>
            </w:tcBorders>
            <w:vAlign w:val="center"/>
            <w:hideMark/>
          </w:tcPr>
          <w:p w14:paraId="0F5AB5C6"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36 000,00</w:t>
            </w:r>
          </w:p>
        </w:tc>
        <w:tc>
          <w:tcPr>
            <w:tcW w:w="1134" w:type="dxa"/>
            <w:tcBorders>
              <w:top w:val="nil"/>
              <w:left w:val="nil"/>
              <w:bottom w:val="single" w:sz="8" w:space="0" w:color="auto"/>
              <w:right w:val="single" w:sz="8" w:space="0" w:color="000000"/>
            </w:tcBorders>
            <w:shd w:val="clear" w:color="000000" w:fill="FFFFFF"/>
            <w:vAlign w:val="center"/>
            <w:hideMark/>
          </w:tcPr>
          <w:p w14:paraId="25FC3098"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100,00</w:t>
            </w:r>
          </w:p>
        </w:tc>
        <w:tc>
          <w:tcPr>
            <w:tcW w:w="1040" w:type="dxa"/>
            <w:tcBorders>
              <w:top w:val="nil"/>
              <w:left w:val="nil"/>
              <w:bottom w:val="single" w:sz="8" w:space="0" w:color="000000"/>
              <w:right w:val="single" w:sz="8" w:space="0" w:color="000000"/>
            </w:tcBorders>
            <w:vAlign w:val="center"/>
            <w:hideMark/>
          </w:tcPr>
          <w:p w14:paraId="56E0EB85"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0,11</w:t>
            </w:r>
          </w:p>
        </w:tc>
      </w:tr>
      <w:tr w:rsidR="00A82D92" w:rsidRPr="00A82D92" w14:paraId="10054585" w14:textId="77777777" w:rsidTr="00A82D92">
        <w:trPr>
          <w:trHeight w:val="315"/>
        </w:trPr>
        <w:tc>
          <w:tcPr>
            <w:tcW w:w="1124" w:type="dxa"/>
            <w:vMerge/>
            <w:tcBorders>
              <w:top w:val="single" w:sz="8" w:space="0" w:color="000000"/>
              <w:left w:val="single" w:sz="8" w:space="0" w:color="000000"/>
              <w:bottom w:val="single" w:sz="8" w:space="0" w:color="000000"/>
              <w:right w:val="single" w:sz="8" w:space="0" w:color="000000"/>
            </w:tcBorders>
            <w:vAlign w:val="center"/>
            <w:hideMark/>
          </w:tcPr>
          <w:p w14:paraId="6B86C96D"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000000"/>
            </w:tcBorders>
            <w:vAlign w:val="center"/>
            <w:hideMark/>
          </w:tcPr>
          <w:p w14:paraId="2CEA534F"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1) Inwestycje i zakupy inwestycyjne w tym:</w:t>
            </w:r>
          </w:p>
        </w:tc>
        <w:tc>
          <w:tcPr>
            <w:tcW w:w="1856" w:type="dxa"/>
            <w:gridSpan w:val="2"/>
            <w:tcBorders>
              <w:top w:val="nil"/>
              <w:left w:val="nil"/>
              <w:bottom w:val="single" w:sz="8" w:space="0" w:color="000000"/>
              <w:right w:val="single" w:sz="8" w:space="0" w:color="000000"/>
            </w:tcBorders>
            <w:vAlign w:val="center"/>
            <w:hideMark/>
          </w:tcPr>
          <w:p w14:paraId="348AC927"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36 000,00</w:t>
            </w:r>
          </w:p>
        </w:tc>
        <w:tc>
          <w:tcPr>
            <w:tcW w:w="1701" w:type="dxa"/>
            <w:tcBorders>
              <w:top w:val="nil"/>
              <w:left w:val="nil"/>
              <w:bottom w:val="single" w:sz="8" w:space="0" w:color="000000"/>
              <w:right w:val="single" w:sz="8" w:space="0" w:color="000000"/>
            </w:tcBorders>
            <w:vAlign w:val="center"/>
            <w:hideMark/>
          </w:tcPr>
          <w:p w14:paraId="4B53B3A3"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36 000,00</w:t>
            </w:r>
          </w:p>
        </w:tc>
        <w:tc>
          <w:tcPr>
            <w:tcW w:w="1134" w:type="dxa"/>
            <w:tcBorders>
              <w:top w:val="nil"/>
              <w:left w:val="nil"/>
              <w:bottom w:val="single" w:sz="8" w:space="0" w:color="auto"/>
              <w:right w:val="single" w:sz="8" w:space="0" w:color="000000"/>
            </w:tcBorders>
            <w:shd w:val="clear" w:color="000000" w:fill="FFFFFF"/>
            <w:vAlign w:val="center"/>
            <w:hideMark/>
          </w:tcPr>
          <w:p w14:paraId="651F3F37"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100,00</w:t>
            </w:r>
          </w:p>
        </w:tc>
        <w:tc>
          <w:tcPr>
            <w:tcW w:w="1040" w:type="dxa"/>
            <w:tcBorders>
              <w:top w:val="nil"/>
              <w:left w:val="nil"/>
              <w:bottom w:val="single" w:sz="8" w:space="0" w:color="000000"/>
              <w:right w:val="single" w:sz="8" w:space="0" w:color="000000"/>
            </w:tcBorders>
            <w:vAlign w:val="center"/>
            <w:hideMark/>
          </w:tcPr>
          <w:p w14:paraId="7AC91A5C"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0,11</w:t>
            </w:r>
          </w:p>
        </w:tc>
      </w:tr>
      <w:tr w:rsidR="00A82D92" w:rsidRPr="00A82D92" w14:paraId="66EE7287" w14:textId="77777777" w:rsidTr="00A82D92">
        <w:trPr>
          <w:trHeight w:val="495"/>
        </w:trPr>
        <w:tc>
          <w:tcPr>
            <w:tcW w:w="1124" w:type="dxa"/>
            <w:vMerge/>
            <w:tcBorders>
              <w:top w:val="single" w:sz="8" w:space="0" w:color="000000"/>
              <w:left w:val="single" w:sz="8" w:space="0" w:color="000000"/>
              <w:bottom w:val="single" w:sz="8" w:space="0" w:color="000000"/>
              <w:right w:val="single" w:sz="8" w:space="0" w:color="000000"/>
            </w:tcBorders>
            <w:vAlign w:val="center"/>
            <w:hideMark/>
          </w:tcPr>
          <w:p w14:paraId="3548A9CD"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000000"/>
            </w:tcBorders>
            <w:vAlign w:val="center"/>
            <w:hideMark/>
          </w:tcPr>
          <w:p w14:paraId="3FA6F6F0"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Dokumentacja projektowa dotycząca siedziby Gminnego Centrum Kultury i Bibliotek w Iwanowicach Włościańskich</w:t>
            </w:r>
          </w:p>
        </w:tc>
        <w:tc>
          <w:tcPr>
            <w:tcW w:w="1856" w:type="dxa"/>
            <w:gridSpan w:val="2"/>
            <w:tcBorders>
              <w:top w:val="nil"/>
              <w:left w:val="nil"/>
              <w:bottom w:val="single" w:sz="8" w:space="0" w:color="000000"/>
              <w:right w:val="single" w:sz="8" w:space="0" w:color="000000"/>
            </w:tcBorders>
            <w:vAlign w:val="center"/>
            <w:hideMark/>
          </w:tcPr>
          <w:p w14:paraId="035C2A63"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36 000,00</w:t>
            </w:r>
          </w:p>
        </w:tc>
        <w:tc>
          <w:tcPr>
            <w:tcW w:w="1701" w:type="dxa"/>
            <w:tcBorders>
              <w:top w:val="nil"/>
              <w:left w:val="nil"/>
              <w:bottom w:val="single" w:sz="8" w:space="0" w:color="000000"/>
              <w:right w:val="single" w:sz="8" w:space="0" w:color="000000"/>
            </w:tcBorders>
            <w:vAlign w:val="center"/>
            <w:hideMark/>
          </w:tcPr>
          <w:p w14:paraId="01D2B93D"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36 000,00</w:t>
            </w:r>
          </w:p>
        </w:tc>
        <w:tc>
          <w:tcPr>
            <w:tcW w:w="1134" w:type="dxa"/>
            <w:tcBorders>
              <w:top w:val="nil"/>
              <w:left w:val="nil"/>
              <w:bottom w:val="single" w:sz="8" w:space="0" w:color="auto"/>
              <w:right w:val="single" w:sz="8" w:space="0" w:color="000000"/>
            </w:tcBorders>
            <w:shd w:val="clear" w:color="000000" w:fill="FFFFFF"/>
            <w:vAlign w:val="center"/>
            <w:hideMark/>
          </w:tcPr>
          <w:p w14:paraId="0C18FF27"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100,00</w:t>
            </w:r>
          </w:p>
        </w:tc>
        <w:tc>
          <w:tcPr>
            <w:tcW w:w="1040" w:type="dxa"/>
            <w:tcBorders>
              <w:top w:val="nil"/>
              <w:left w:val="nil"/>
              <w:bottom w:val="single" w:sz="8" w:space="0" w:color="000000"/>
              <w:right w:val="single" w:sz="8" w:space="0" w:color="000000"/>
            </w:tcBorders>
            <w:vAlign w:val="center"/>
            <w:hideMark/>
          </w:tcPr>
          <w:p w14:paraId="3601322B"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0,11</w:t>
            </w:r>
          </w:p>
        </w:tc>
      </w:tr>
      <w:tr w:rsidR="00A82D92" w:rsidRPr="00A82D92" w14:paraId="2F449CB6" w14:textId="77777777" w:rsidTr="00A82D92">
        <w:trPr>
          <w:trHeight w:val="315"/>
        </w:trPr>
        <w:tc>
          <w:tcPr>
            <w:tcW w:w="1124" w:type="dxa"/>
            <w:vMerge w:val="restart"/>
            <w:tcBorders>
              <w:top w:val="nil"/>
              <w:left w:val="single" w:sz="8" w:space="0" w:color="auto"/>
              <w:bottom w:val="nil"/>
              <w:right w:val="single" w:sz="8" w:space="0" w:color="auto"/>
            </w:tcBorders>
            <w:vAlign w:val="center"/>
            <w:hideMark/>
          </w:tcPr>
          <w:p w14:paraId="64AC8A92" w14:textId="77777777" w:rsidR="00A82D92" w:rsidRPr="00A82D92" w:rsidRDefault="00A82D92" w:rsidP="00A82D92">
            <w:pPr>
              <w:spacing w:after="0" w:line="240" w:lineRule="auto"/>
              <w:jc w:val="center"/>
              <w:rPr>
                <w:rFonts w:eastAsia="Times New Roman" w:cs="Calibri"/>
                <w:b/>
                <w:bCs/>
                <w:sz w:val="18"/>
                <w:szCs w:val="18"/>
                <w:lang w:eastAsia="pl-PL"/>
              </w:rPr>
            </w:pPr>
            <w:r w:rsidRPr="00A82D92">
              <w:rPr>
                <w:rFonts w:eastAsia="Times New Roman" w:cs="Calibri"/>
                <w:b/>
                <w:bCs/>
                <w:sz w:val="18"/>
                <w:szCs w:val="18"/>
                <w:lang w:eastAsia="pl-PL"/>
              </w:rPr>
              <w:t>92120</w:t>
            </w:r>
          </w:p>
        </w:tc>
        <w:tc>
          <w:tcPr>
            <w:tcW w:w="3106" w:type="dxa"/>
            <w:tcBorders>
              <w:top w:val="nil"/>
              <w:left w:val="nil"/>
              <w:bottom w:val="single" w:sz="8" w:space="0" w:color="000000"/>
              <w:right w:val="single" w:sz="8" w:space="0" w:color="000000"/>
            </w:tcBorders>
            <w:vAlign w:val="center"/>
            <w:hideMark/>
          </w:tcPr>
          <w:p w14:paraId="4A4CE199" w14:textId="77777777" w:rsidR="00A82D92" w:rsidRPr="00A82D92" w:rsidRDefault="00A82D92" w:rsidP="00A82D92">
            <w:pPr>
              <w:spacing w:after="0" w:line="240" w:lineRule="auto"/>
              <w:rPr>
                <w:rFonts w:eastAsia="Times New Roman" w:cs="Calibri"/>
                <w:b/>
                <w:bCs/>
                <w:sz w:val="18"/>
                <w:szCs w:val="18"/>
                <w:lang w:eastAsia="pl-PL"/>
              </w:rPr>
            </w:pPr>
            <w:r w:rsidRPr="00A82D92">
              <w:rPr>
                <w:rFonts w:eastAsia="Times New Roman" w:cs="Calibri"/>
                <w:b/>
                <w:bCs/>
                <w:sz w:val="18"/>
                <w:szCs w:val="18"/>
                <w:lang w:eastAsia="pl-PL"/>
              </w:rPr>
              <w:t>Ochrona zabytków i opieka nad zabytkami</w:t>
            </w:r>
          </w:p>
        </w:tc>
        <w:tc>
          <w:tcPr>
            <w:tcW w:w="1856" w:type="dxa"/>
            <w:gridSpan w:val="2"/>
            <w:tcBorders>
              <w:top w:val="nil"/>
              <w:left w:val="nil"/>
              <w:bottom w:val="single" w:sz="8" w:space="0" w:color="000000"/>
              <w:right w:val="single" w:sz="8" w:space="0" w:color="000000"/>
            </w:tcBorders>
            <w:vAlign w:val="center"/>
            <w:hideMark/>
          </w:tcPr>
          <w:p w14:paraId="02778D44"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341 000,00</w:t>
            </w:r>
          </w:p>
        </w:tc>
        <w:tc>
          <w:tcPr>
            <w:tcW w:w="1701" w:type="dxa"/>
            <w:tcBorders>
              <w:top w:val="nil"/>
              <w:left w:val="nil"/>
              <w:bottom w:val="single" w:sz="8" w:space="0" w:color="000000"/>
              <w:right w:val="single" w:sz="8" w:space="0" w:color="000000"/>
            </w:tcBorders>
            <w:vAlign w:val="center"/>
            <w:hideMark/>
          </w:tcPr>
          <w:p w14:paraId="3F7325A5"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340 815,27</w:t>
            </w:r>
          </w:p>
        </w:tc>
        <w:tc>
          <w:tcPr>
            <w:tcW w:w="1134" w:type="dxa"/>
            <w:tcBorders>
              <w:top w:val="nil"/>
              <w:left w:val="nil"/>
              <w:bottom w:val="single" w:sz="8" w:space="0" w:color="auto"/>
              <w:right w:val="single" w:sz="8" w:space="0" w:color="000000"/>
            </w:tcBorders>
            <w:shd w:val="clear" w:color="000000" w:fill="FFFFFF"/>
            <w:vAlign w:val="center"/>
            <w:hideMark/>
          </w:tcPr>
          <w:p w14:paraId="3F7810C6"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99,95</w:t>
            </w:r>
          </w:p>
        </w:tc>
        <w:tc>
          <w:tcPr>
            <w:tcW w:w="1040" w:type="dxa"/>
            <w:tcBorders>
              <w:top w:val="nil"/>
              <w:left w:val="nil"/>
              <w:bottom w:val="single" w:sz="8" w:space="0" w:color="000000"/>
              <w:right w:val="single" w:sz="8" w:space="0" w:color="000000"/>
            </w:tcBorders>
            <w:vAlign w:val="center"/>
            <w:hideMark/>
          </w:tcPr>
          <w:p w14:paraId="7C2840A3"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1,08</w:t>
            </w:r>
          </w:p>
        </w:tc>
      </w:tr>
      <w:tr w:rsidR="00A82D92" w:rsidRPr="00A82D92" w14:paraId="4BC02CB9" w14:textId="77777777" w:rsidTr="00A82D92">
        <w:trPr>
          <w:trHeight w:val="315"/>
        </w:trPr>
        <w:tc>
          <w:tcPr>
            <w:tcW w:w="1124" w:type="dxa"/>
            <w:vMerge/>
            <w:tcBorders>
              <w:top w:val="nil"/>
              <w:left w:val="single" w:sz="8" w:space="0" w:color="auto"/>
              <w:bottom w:val="nil"/>
              <w:right w:val="single" w:sz="8" w:space="0" w:color="auto"/>
            </w:tcBorders>
            <w:vAlign w:val="center"/>
            <w:hideMark/>
          </w:tcPr>
          <w:p w14:paraId="763CB061"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000000"/>
            </w:tcBorders>
            <w:vAlign w:val="center"/>
            <w:hideMark/>
          </w:tcPr>
          <w:p w14:paraId="11477745"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Wydatki majątkowe:</w:t>
            </w:r>
          </w:p>
        </w:tc>
        <w:tc>
          <w:tcPr>
            <w:tcW w:w="1856" w:type="dxa"/>
            <w:gridSpan w:val="2"/>
            <w:tcBorders>
              <w:top w:val="nil"/>
              <w:left w:val="nil"/>
              <w:bottom w:val="single" w:sz="8" w:space="0" w:color="000000"/>
              <w:right w:val="single" w:sz="8" w:space="0" w:color="000000"/>
            </w:tcBorders>
            <w:vAlign w:val="center"/>
            <w:hideMark/>
          </w:tcPr>
          <w:p w14:paraId="7DB7599F"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341 000,00</w:t>
            </w:r>
          </w:p>
        </w:tc>
        <w:tc>
          <w:tcPr>
            <w:tcW w:w="1701" w:type="dxa"/>
            <w:tcBorders>
              <w:top w:val="nil"/>
              <w:left w:val="nil"/>
              <w:bottom w:val="single" w:sz="8" w:space="0" w:color="000000"/>
              <w:right w:val="single" w:sz="8" w:space="0" w:color="000000"/>
            </w:tcBorders>
            <w:vAlign w:val="center"/>
            <w:hideMark/>
          </w:tcPr>
          <w:p w14:paraId="7DF61481"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340 815,27</w:t>
            </w:r>
          </w:p>
        </w:tc>
        <w:tc>
          <w:tcPr>
            <w:tcW w:w="1134" w:type="dxa"/>
            <w:tcBorders>
              <w:top w:val="nil"/>
              <w:left w:val="nil"/>
              <w:bottom w:val="single" w:sz="8" w:space="0" w:color="auto"/>
              <w:right w:val="single" w:sz="8" w:space="0" w:color="000000"/>
            </w:tcBorders>
            <w:shd w:val="clear" w:color="000000" w:fill="FFFFFF"/>
            <w:vAlign w:val="center"/>
            <w:hideMark/>
          </w:tcPr>
          <w:p w14:paraId="647DA0DB"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99,95</w:t>
            </w:r>
          </w:p>
        </w:tc>
        <w:tc>
          <w:tcPr>
            <w:tcW w:w="1040" w:type="dxa"/>
            <w:tcBorders>
              <w:top w:val="nil"/>
              <w:left w:val="nil"/>
              <w:bottom w:val="single" w:sz="8" w:space="0" w:color="000000"/>
              <w:right w:val="single" w:sz="8" w:space="0" w:color="000000"/>
            </w:tcBorders>
            <w:vAlign w:val="center"/>
            <w:hideMark/>
          </w:tcPr>
          <w:p w14:paraId="4290E579"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1,08</w:t>
            </w:r>
          </w:p>
        </w:tc>
      </w:tr>
      <w:tr w:rsidR="00A82D92" w:rsidRPr="00A82D92" w14:paraId="0203F501" w14:textId="77777777" w:rsidTr="00A82D92">
        <w:trPr>
          <w:trHeight w:val="315"/>
        </w:trPr>
        <w:tc>
          <w:tcPr>
            <w:tcW w:w="1124" w:type="dxa"/>
            <w:vMerge/>
            <w:tcBorders>
              <w:top w:val="nil"/>
              <w:left w:val="single" w:sz="8" w:space="0" w:color="auto"/>
              <w:bottom w:val="nil"/>
              <w:right w:val="single" w:sz="8" w:space="0" w:color="auto"/>
            </w:tcBorders>
            <w:vAlign w:val="center"/>
            <w:hideMark/>
          </w:tcPr>
          <w:p w14:paraId="26807FEA"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000000"/>
            </w:tcBorders>
            <w:vAlign w:val="center"/>
            <w:hideMark/>
          </w:tcPr>
          <w:p w14:paraId="2AB7EB28"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1) Inwestycje i zakupy inwestycyjne</w:t>
            </w:r>
          </w:p>
        </w:tc>
        <w:tc>
          <w:tcPr>
            <w:tcW w:w="1856" w:type="dxa"/>
            <w:gridSpan w:val="2"/>
            <w:tcBorders>
              <w:top w:val="nil"/>
              <w:left w:val="nil"/>
              <w:bottom w:val="single" w:sz="8" w:space="0" w:color="000000"/>
              <w:right w:val="single" w:sz="8" w:space="0" w:color="000000"/>
            </w:tcBorders>
            <w:vAlign w:val="center"/>
            <w:hideMark/>
          </w:tcPr>
          <w:p w14:paraId="6CC52B61"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1 000,00</w:t>
            </w:r>
          </w:p>
        </w:tc>
        <w:tc>
          <w:tcPr>
            <w:tcW w:w="1701" w:type="dxa"/>
            <w:tcBorders>
              <w:top w:val="nil"/>
              <w:left w:val="nil"/>
              <w:bottom w:val="single" w:sz="8" w:space="0" w:color="000000"/>
              <w:right w:val="single" w:sz="8" w:space="0" w:color="000000"/>
            </w:tcBorders>
            <w:vAlign w:val="center"/>
            <w:hideMark/>
          </w:tcPr>
          <w:p w14:paraId="631E1DE0"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815,27</w:t>
            </w:r>
          </w:p>
        </w:tc>
        <w:tc>
          <w:tcPr>
            <w:tcW w:w="1134" w:type="dxa"/>
            <w:tcBorders>
              <w:top w:val="nil"/>
              <w:left w:val="nil"/>
              <w:bottom w:val="single" w:sz="8" w:space="0" w:color="auto"/>
              <w:right w:val="single" w:sz="8" w:space="0" w:color="000000"/>
            </w:tcBorders>
            <w:shd w:val="clear" w:color="000000" w:fill="FFFFFF"/>
            <w:vAlign w:val="center"/>
            <w:hideMark/>
          </w:tcPr>
          <w:p w14:paraId="156CFB1C"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81,53</w:t>
            </w:r>
          </w:p>
        </w:tc>
        <w:tc>
          <w:tcPr>
            <w:tcW w:w="1040" w:type="dxa"/>
            <w:tcBorders>
              <w:top w:val="nil"/>
              <w:left w:val="nil"/>
              <w:bottom w:val="single" w:sz="8" w:space="0" w:color="000000"/>
              <w:right w:val="single" w:sz="8" w:space="0" w:color="000000"/>
            </w:tcBorders>
            <w:vAlign w:val="center"/>
            <w:hideMark/>
          </w:tcPr>
          <w:p w14:paraId="10EA27C2"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0,00</w:t>
            </w:r>
          </w:p>
        </w:tc>
      </w:tr>
      <w:tr w:rsidR="00A82D92" w:rsidRPr="00A82D92" w14:paraId="11CEFD8E" w14:textId="77777777" w:rsidTr="00A82D92">
        <w:trPr>
          <w:trHeight w:val="315"/>
        </w:trPr>
        <w:tc>
          <w:tcPr>
            <w:tcW w:w="1124" w:type="dxa"/>
            <w:vMerge/>
            <w:tcBorders>
              <w:top w:val="nil"/>
              <w:left w:val="single" w:sz="8" w:space="0" w:color="auto"/>
              <w:bottom w:val="nil"/>
              <w:right w:val="single" w:sz="8" w:space="0" w:color="auto"/>
            </w:tcBorders>
            <w:vAlign w:val="center"/>
            <w:hideMark/>
          </w:tcPr>
          <w:p w14:paraId="6CDACB54"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000000"/>
            </w:tcBorders>
            <w:vAlign w:val="center"/>
            <w:hideMark/>
          </w:tcPr>
          <w:p w14:paraId="20B7368D"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Przebudowa budynku Muzeum Regionalnego w Iwanowicach</w:t>
            </w:r>
          </w:p>
        </w:tc>
        <w:tc>
          <w:tcPr>
            <w:tcW w:w="1856" w:type="dxa"/>
            <w:gridSpan w:val="2"/>
            <w:tcBorders>
              <w:top w:val="nil"/>
              <w:left w:val="nil"/>
              <w:bottom w:val="single" w:sz="8" w:space="0" w:color="000000"/>
              <w:right w:val="single" w:sz="8" w:space="0" w:color="000000"/>
            </w:tcBorders>
            <w:vAlign w:val="center"/>
            <w:hideMark/>
          </w:tcPr>
          <w:p w14:paraId="2FB49252"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1 000,00</w:t>
            </w:r>
          </w:p>
        </w:tc>
        <w:tc>
          <w:tcPr>
            <w:tcW w:w="1701" w:type="dxa"/>
            <w:tcBorders>
              <w:top w:val="nil"/>
              <w:left w:val="nil"/>
              <w:bottom w:val="single" w:sz="8" w:space="0" w:color="000000"/>
              <w:right w:val="single" w:sz="8" w:space="0" w:color="000000"/>
            </w:tcBorders>
            <w:vAlign w:val="center"/>
            <w:hideMark/>
          </w:tcPr>
          <w:p w14:paraId="3D5E1820"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815,27</w:t>
            </w:r>
          </w:p>
        </w:tc>
        <w:tc>
          <w:tcPr>
            <w:tcW w:w="1134" w:type="dxa"/>
            <w:tcBorders>
              <w:top w:val="nil"/>
              <w:left w:val="nil"/>
              <w:bottom w:val="single" w:sz="8" w:space="0" w:color="auto"/>
              <w:right w:val="single" w:sz="8" w:space="0" w:color="000000"/>
            </w:tcBorders>
            <w:shd w:val="clear" w:color="000000" w:fill="FFFFFF"/>
            <w:vAlign w:val="center"/>
            <w:hideMark/>
          </w:tcPr>
          <w:p w14:paraId="5DD05046"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81,53</w:t>
            </w:r>
          </w:p>
        </w:tc>
        <w:tc>
          <w:tcPr>
            <w:tcW w:w="1040" w:type="dxa"/>
            <w:tcBorders>
              <w:top w:val="nil"/>
              <w:left w:val="nil"/>
              <w:bottom w:val="single" w:sz="8" w:space="0" w:color="000000"/>
              <w:right w:val="single" w:sz="8" w:space="0" w:color="000000"/>
            </w:tcBorders>
            <w:vAlign w:val="center"/>
            <w:hideMark/>
          </w:tcPr>
          <w:p w14:paraId="1BA486AB"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0,00</w:t>
            </w:r>
          </w:p>
        </w:tc>
      </w:tr>
      <w:tr w:rsidR="00A82D92" w:rsidRPr="00A82D92" w14:paraId="299B0C1C" w14:textId="77777777" w:rsidTr="00A82D92">
        <w:trPr>
          <w:trHeight w:val="285"/>
        </w:trPr>
        <w:tc>
          <w:tcPr>
            <w:tcW w:w="1124" w:type="dxa"/>
            <w:vMerge/>
            <w:tcBorders>
              <w:top w:val="nil"/>
              <w:left w:val="single" w:sz="8" w:space="0" w:color="auto"/>
              <w:bottom w:val="nil"/>
              <w:right w:val="single" w:sz="8" w:space="0" w:color="auto"/>
            </w:tcBorders>
            <w:vAlign w:val="center"/>
            <w:hideMark/>
          </w:tcPr>
          <w:p w14:paraId="4CE1E33D"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000000"/>
            </w:tcBorders>
            <w:vAlign w:val="center"/>
            <w:hideMark/>
          </w:tcPr>
          <w:p w14:paraId="10D76CE9"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3) Wydatki o charakterze dotacyjnym na inwestycje i zakupy inwestycyjne</w:t>
            </w:r>
          </w:p>
        </w:tc>
        <w:tc>
          <w:tcPr>
            <w:tcW w:w="1856" w:type="dxa"/>
            <w:gridSpan w:val="2"/>
            <w:tcBorders>
              <w:top w:val="nil"/>
              <w:left w:val="nil"/>
              <w:bottom w:val="single" w:sz="8" w:space="0" w:color="000000"/>
              <w:right w:val="single" w:sz="8" w:space="0" w:color="000000"/>
            </w:tcBorders>
            <w:vAlign w:val="center"/>
            <w:hideMark/>
          </w:tcPr>
          <w:p w14:paraId="3379E0A4"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340 000,00</w:t>
            </w:r>
          </w:p>
        </w:tc>
        <w:tc>
          <w:tcPr>
            <w:tcW w:w="1701" w:type="dxa"/>
            <w:tcBorders>
              <w:top w:val="nil"/>
              <w:left w:val="nil"/>
              <w:bottom w:val="single" w:sz="8" w:space="0" w:color="000000"/>
              <w:right w:val="single" w:sz="8" w:space="0" w:color="000000"/>
            </w:tcBorders>
            <w:vAlign w:val="center"/>
            <w:hideMark/>
          </w:tcPr>
          <w:p w14:paraId="65ABBDAE"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340 000,00</w:t>
            </w:r>
          </w:p>
        </w:tc>
        <w:tc>
          <w:tcPr>
            <w:tcW w:w="1134" w:type="dxa"/>
            <w:tcBorders>
              <w:top w:val="nil"/>
              <w:left w:val="nil"/>
              <w:bottom w:val="single" w:sz="8" w:space="0" w:color="auto"/>
              <w:right w:val="single" w:sz="8" w:space="0" w:color="000000"/>
            </w:tcBorders>
            <w:shd w:val="clear" w:color="000000" w:fill="FFFFFF"/>
            <w:vAlign w:val="center"/>
            <w:hideMark/>
          </w:tcPr>
          <w:p w14:paraId="0898AEB4"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100,00</w:t>
            </w:r>
          </w:p>
        </w:tc>
        <w:tc>
          <w:tcPr>
            <w:tcW w:w="1040" w:type="dxa"/>
            <w:tcBorders>
              <w:top w:val="nil"/>
              <w:left w:val="nil"/>
              <w:bottom w:val="single" w:sz="8" w:space="0" w:color="000000"/>
              <w:right w:val="single" w:sz="8" w:space="0" w:color="000000"/>
            </w:tcBorders>
            <w:vAlign w:val="center"/>
            <w:hideMark/>
          </w:tcPr>
          <w:p w14:paraId="6472F7D8"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1,08</w:t>
            </w:r>
          </w:p>
        </w:tc>
      </w:tr>
      <w:tr w:rsidR="00A82D92" w:rsidRPr="00A82D92" w14:paraId="7082F94D" w14:textId="77777777" w:rsidTr="00A82D92">
        <w:trPr>
          <w:trHeight w:val="495"/>
        </w:trPr>
        <w:tc>
          <w:tcPr>
            <w:tcW w:w="1124" w:type="dxa"/>
            <w:vMerge/>
            <w:tcBorders>
              <w:top w:val="nil"/>
              <w:left w:val="single" w:sz="8" w:space="0" w:color="auto"/>
              <w:bottom w:val="nil"/>
              <w:right w:val="single" w:sz="8" w:space="0" w:color="auto"/>
            </w:tcBorders>
            <w:vAlign w:val="center"/>
            <w:hideMark/>
          </w:tcPr>
          <w:p w14:paraId="3C2C6491"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000000"/>
            </w:tcBorders>
            <w:vAlign w:val="center"/>
            <w:hideMark/>
          </w:tcPr>
          <w:p w14:paraId="0E1AD2B7"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Renowacja drewnianej dzwonnicy z XVIII wieku przy kościele parafialnym w Sieciechowicach w ramach II edycji Rządowego Programu Odbudowy Zabytków</w:t>
            </w:r>
          </w:p>
        </w:tc>
        <w:tc>
          <w:tcPr>
            <w:tcW w:w="1856" w:type="dxa"/>
            <w:gridSpan w:val="2"/>
            <w:tcBorders>
              <w:top w:val="nil"/>
              <w:left w:val="nil"/>
              <w:bottom w:val="single" w:sz="8" w:space="0" w:color="000000"/>
              <w:right w:val="single" w:sz="8" w:space="0" w:color="000000"/>
            </w:tcBorders>
            <w:vAlign w:val="center"/>
            <w:hideMark/>
          </w:tcPr>
          <w:p w14:paraId="36126742"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340 000,00</w:t>
            </w:r>
          </w:p>
        </w:tc>
        <w:tc>
          <w:tcPr>
            <w:tcW w:w="1701" w:type="dxa"/>
            <w:tcBorders>
              <w:top w:val="nil"/>
              <w:left w:val="nil"/>
              <w:bottom w:val="single" w:sz="8" w:space="0" w:color="000000"/>
              <w:right w:val="single" w:sz="8" w:space="0" w:color="000000"/>
            </w:tcBorders>
            <w:vAlign w:val="center"/>
            <w:hideMark/>
          </w:tcPr>
          <w:p w14:paraId="7B103254"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340 000,00</w:t>
            </w:r>
          </w:p>
        </w:tc>
        <w:tc>
          <w:tcPr>
            <w:tcW w:w="1134" w:type="dxa"/>
            <w:tcBorders>
              <w:top w:val="nil"/>
              <w:left w:val="nil"/>
              <w:bottom w:val="single" w:sz="8" w:space="0" w:color="auto"/>
              <w:right w:val="single" w:sz="8" w:space="0" w:color="000000"/>
            </w:tcBorders>
            <w:shd w:val="clear" w:color="000000" w:fill="FFFFFF"/>
            <w:vAlign w:val="center"/>
            <w:hideMark/>
          </w:tcPr>
          <w:p w14:paraId="3767BB2D"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100,00</w:t>
            </w:r>
          </w:p>
        </w:tc>
        <w:tc>
          <w:tcPr>
            <w:tcW w:w="1040" w:type="dxa"/>
            <w:tcBorders>
              <w:top w:val="nil"/>
              <w:left w:val="nil"/>
              <w:bottom w:val="single" w:sz="8" w:space="0" w:color="000000"/>
              <w:right w:val="single" w:sz="8" w:space="0" w:color="000000"/>
            </w:tcBorders>
            <w:vAlign w:val="center"/>
            <w:hideMark/>
          </w:tcPr>
          <w:p w14:paraId="21846E2A"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1,08</w:t>
            </w:r>
          </w:p>
        </w:tc>
      </w:tr>
      <w:tr w:rsidR="00A82D92" w:rsidRPr="00A82D92" w14:paraId="29F7936A" w14:textId="77777777" w:rsidTr="00A82D92">
        <w:trPr>
          <w:trHeight w:val="315"/>
        </w:trPr>
        <w:tc>
          <w:tcPr>
            <w:tcW w:w="1124" w:type="dxa"/>
            <w:tcBorders>
              <w:top w:val="single" w:sz="8" w:space="0" w:color="auto"/>
              <w:left w:val="single" w:sz="8" w:space="0" w:color="auto"/>
              <w:bottom w:val="single" w:sz="8" w:space="0" w:color="auto"/>
              <w:right w:val="single" w:sz="8" w:space="0" w:color="auto"/>
            </w:tcBorders>
            <w:shd w:val="clear" w:color="000000" w:fill="C0C0C0"/>
            <w:vAlign w:val="center"/>
            <w:hideMark/>
          </w:tcPr>
          <w:p w14:paraId="6BA2FA14" w14:textId="77777777" w:rsidR="00A82D92" w:rsidRPr="00A82D92" w:rsidRDefault="00A82D92" w:rsidP="00A82D92">
            <w:pPr>
              <w:spacing w:after="0" w:line="240" w:lineRule="auto"/>
              <w:jc w:val="center"/>
              <w:rPr>
                <w:rFonts w:eastAsia="Times New Roman" w:cs="Calibri"/>
                <w:b/>
                <w:bCs/>
                <w:sz w:val="18"/>
                <w:szCs w:val="18"/>
                <w:lang w:eastAsia="pl-PL"/>
              </w:rPr>
            </w:pPr>
            <w:r w:rsidRPr="00A82D92">
              <w:rPr>
                <w:rFonts w:eastAsia="Times New Roman" w:cs="Calibri"/>
                <w:b/>
                <w:bCs/>
                <w:sz w:val="18"/>
                <w:szCs w:val="18"/>
                <w:lang w:eastAsia="pl-PL"/>
              </w:rPr>
              <w:t>926</w:t>
            </w:r>
          </w:p>
        </w:tc>
        <w:tc>
          <w:tcPr>
            <w:tcW w:w="3106" w:type="dxa"/>
            <w:tcBorders>
              <w:top w:val="nil"/>
              <w:left w:val="nil"/>
              <w:bottom w:val="single" w:sz="8" w:space="0" w:color="000000"/>
              <w:right w:val="single" w:sz="8" w:space="0" w:color="000000"/>
            </w:tcBorders>
            <w:shd w:val="clear" w:color="000000" w:fill="C0C0C0"/>
            <w:vAlign w:val="center"/>
            <w:hideMark/>
          </w:tcPr>
          <w:p w14:paraId="6660BBE3" w14:textId="77777777" w:rsidR="00A82D92" w:rsidRPr="00A82D92" w:rsidRDefault="00A82D92" w:rsidP="00A82D92">
            <w:pPr>
              <w:spacing w:after="0" w:line="240" w:lineRule="auto"/>
              <w:rPr>
                <w:rFonts w:eastAsia="Times New Roman" w:cs="Calibri"/>
                <w:b/>
                <w:bCs/>
                <w:sz w:val="18"/>
                <w:szCs w:val="18"/>
                <w:lang w:eastAsia="pl-PL"/>
              </w:rPr>
            </w:pPr>
            <w:r w:rsidRPr="00A82D92">
              <w:rPr>
                <w:rFonts w:eastAsia="Times New Roman" w:cs="Calibri"/>
                <w:b/>
                <w:bCs/>
                <w:sz w:val="18"/>
                <w:szCs w:val="18"/>
                <w:lang w:eastAsia="pl-PL"/>
              </w:rPr>
              <w:t>Kultura fizyczna</w:t>
            </w:r>
          </w:p>
        </w:tc>
        <w:tc>
          <w:tcPr>
            <w:tcW w:w="1856" w:type="dxa"/>
            <w:gridSpan w:val="2"/>
            <w:tcBorders>
              <w:top w:val="nil"/>
              <w:left w:val="nil"/>
              <w:bottom w:val="single" w:sz="8" w:space="0" w:color="000000"/>
              <w:right w:val="single" w:sz="8" w:space="0" w:color="000000"/>
            </w:tcBorders>
            <w:shd w:val="clear" w:color="000000" w:fill="C0C0C0"/>
            <w:vAlign w:val="center"/>
            <w:hideMark/>
          </w:tcPr>
          <w:p w14:paraId="2814DF97"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1 378 149,27</w:t>
            </w:r>
          </w:p>
        </w:tc>
        <w:tc>
          <w:tcPr>
            <w:tcW w:w="1701" w:type="dxa"/>
            <w:tcBorders>
              <w:top w:val="nil"/>
              <w:left w:val="nil"/>
              <w:bottom w:val="single" w:sz="8" w:space="0" w:color="000000"/>
              <w:right w:val="single" w:sz="8" w:space="0" w:color="000000"/>
            </w:tcBorders>
            <w:shd w:val="clear" w:color="000000" w:fill="C0C0C0"/>
            <w:vAlign w:val="center"/>
            <w:hideMark/>
          </w:tcPr>
          <w:p w14:paraId="43D25B74"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1 351 985,01</w:t>
            </w:r>
          </w:p>
        </w:tc>
        <w:tc>
          <w:tcPr>
            <w:tcW w:w="1134" w:type="dxa"/>
            <w:tcBorders>
              <w:top w:val="nil"/>
              <w:left w:val="nil"/>
              <w:bottom w:val="single" w:sz="8" w:space="0" w:color="000000"/>
              <w:right w:val="single" w:sz="8" w:space="0" w:color="000000"/>
            </w:tcBorders>
            <w:shd w:val="clear" w:color="000000" w:fill="C0C0C0"/>
            <w:vAlign w:val="center"/>
            <w:hideMark/>
          </w:tcPr>
          <w:p w14:paraId="780B426F"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98,10</w:t>
            </w:r>
          </w:p>
        </w:tc>
        <w:tc>
          <w:tcPr>
            <w:tcW w:w="1040" w:type="dxa"/>
            <w:tcBorders>
              <w:top w:val="nil"/>
              <w:left w:val="nil"/>
              <w:bottom w:val="single" w:sz="8" w:space="0" w:color="000000"/>
              <w:right w:val="single" w:sz="8" w:space="0" w:color="000000"/>
            </w:tcBorders>
            <w:shd w:val="clear" w:color="000000" w:fill="C0C0C0"/>
            <w:vAlign w:val="center"/>
            <w:hideMark/>
          </w:tcPr>
          <w:p w14:paraId="63009F99"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4,28</w:t>
            </w:r>
          </w:p>
        </w:tc>
      </w:tr>
      <w:tr w:rsidR="00A82D92" w:rsidRPr="00A82D92" w14:paraId="604EEB1C" w14:textId="77777777" w:rsidTr="00A82D92">
        <w:trPr>
          <w:trHeight w:val="315"/>
        </w:trPr>
        <w:tc>
          <w:tcPr>
            <w:tcW w:w="1124" w:type="dxa"/>
            <w:vMerge w:val="restart"/>
            <w:tcBorders>
              <w:top w:val="nil"/>
              <w:left w:val="single" w:sz="8" w:space="0" w:color="000000"/>
              <w:bottom w:val="single" w:sz="8" w:space="0" w:color="000000"/>
              <w:right w:val="single" w:sz="8" w:space="0" w:color="000000"/>
            </w:tcBorders>
            <w:vAlign w:val="center"/>
            <w:hideMark/>
          </w:tcPr>
          <w:p w14:paraId="19DF1364" w14:textId="77777777" w:rsidR="00A82D92" w:rsidRPr="00A82D92" w:rsidRDefault="00A82D92" w:rsidP="00A82D92">
            <w:pPr>
              <w:spacing w:after="0" w:line="240" w:lineRule="auto"/>
              <w:jc w:val="center"/>
              <w:rPr>
                <w:rFonts w:eastAsia="Times New Roman" w:cs="Calibri"/>
                <w:b/>
                <w:bCs/>
                <w:sz w:val="18"/>
                <w:szCs w:val="18"/>
                <w:lang w:eastAsia="pl-PL"/>
              </w:rPr>
            </w:pPr>
            <w:r w:rsidRPr="00A82D92">
              <w:rPr>
                <w:rFonts w:eastAsia="Times New Roman" w:cs="Calibri"/>
                <w:b/>
                <w:bCs/>
                <w:sz w:val="18"/>
                <w:szCs w:val="18"/>
                <w:lang w:eastAsia="pl-PL"/>
              </w:rPr>
              <w:t>92601</w:t>
            </w:r>
          </w:p>
        </w:tc>
        <w:tc>
          <w:tcPr>
            <w:tcW w:w="3106" w:type="dxa"/>
            <w:tcBorders>
              <w:top w:val="nil"/>
              <w:left w:val="nil"/>
              <w:bottom w:val="single" w:sz="8" w:space="0" w:color="000000"/>
              <w:right w:val="single" w:sz="8" w:space="0" w:color="000000"/>
            </w:tcBorders>
            <w:vAlign w:val="center"/>
            <w:hideMark/>
          </w:tcPr>
          <w:p w14:paraId="1DF79A8D" w14:textId="77777777" w:rsidR="00A82D92" w:rsidRPr="00A82D92" w:rsidRDefault="00A82D92" w:rsidP="00A82D92">
            <w:pPr>
              <w:spacing w:after="0" w:line="240" w:lineRule="auto"/>
              <w:rPr>
                <w:rFonts w:eastAsia="Times New Roman" w:cs="Calibri"/>
                <w:b/>
                <w:bCs/>
                <w:sz w:val="18"/>
                <w:szCs w:val="18"/>
                <w:lang w:eastAsia="pl-PL"/>
              </w:rPr>
            </w:pPr>
            <w:r w:rsidRPr="00A82D92">
              <w:rPr>
                <w:rFonts w:eastAsia="Times New Roman" w:cs="Calibri"/>
                <w:b/>
                <w:bCs/>
                <w:sz w:val="18"/>
                <w:szCs w:val="18"/>
                <w:lang w:eastAsia="pl-PL"/>
              </w:rPr>
              <w:t>Obiekty sportowe</w:t>
            </w:r>
          </w:p>
        </w:tc>
        <w:tc>
          <w:tcPr>
            <w:tcW w:w="1856" w:type="dxa"/>
            <w:gridSpan w:val="2"/>
            <w:tcBorders>
              <w:top w:val="nil"/>
              <w:left w:val="nil"/>
              <w:bottom w:val="single" w:sz="8" w:space="0" w:color="000000"/>
              <w:right w:val="single" w:sz="8" w:space="0" w:color="000000"/>
            </w:tcBorders>
            <w:vAlign w:val="center"/>
            <w:hideMark/>
          </w:tcPr>
          <w:p w14:paraId="3EF0E80B"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1 378 149,27</w:t>
            </w:r>
          </w:p>
        </w:tc>
        <w:tc>
          <w:tcPr>
            <w:tcW w:w="1701" w:type="dxa"/>
            <w:tcBorders>
              <w:top w:val="nil"/>
              <w:left w:val="nil"/>
              <w:bottom w:val="single" w:sz="8" w:space="0" w:color="000000"/>
              <w:right w:val="single" w:sz="8" w:space="0" w:color="000000"/>
            </w:tcBorders>
            <w:vAlign w:val="center"/>
            <w:hideMark/>
          </w:tcPr>
          <w:p w14:paraId="3B02B926"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1 351 985,01</w:t>
            </w:r>
          </w:p>
        </w:tc>
        <w:tc>
          <w:tcPr>
            <w:tcW w:w="1134" w:type="dxa"/>
            <w:tcBorders>
              <w:top w:val="nil"/>
              <w:left w:val="nil"/>
              <w:bottom w:val="single" w:sz="8" w:space="0" w:color="auto"/>
              <w:right w:val="single" w:sz="8" w:space="0" w:color="000000"/>
            </w:tcBorders>
            <w:shd w:val="clear" w:color="000000" w:fill="FFFFFF"/>
            <w:vAlign w:val="center"/>
            <w:hideMark/>
          </w:tcPr>
          <w:p w14:paraId="7285C7C2"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98,10</w:t>
            </w:r>
          </w:p>
        </w:tc>
        <w:tc>
          <w:tcPr>
            <w:tcW w:w="1040" w:type="dxa"/>
            <w:tcBorders>
              <w:top w:val="nil"/>
              <w:left w:val="nil"/>
              <w:bottom w:val="single" w:sz="8" w:space="0" w:color="000000"/>
              <w:right w:val="single" w:sz="8" w:space="0" w:color="000000"/>
            </w:tcBorders>
            <w:vAlign w:val="center"/>
            <w:hideMark/>
          </w:tcPr>
          <w:p w14:paraId="114D5F55"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4,28</w:t>
            </w:r>
          </w:p>
        </w:tc>
      </w:tr>
      <w:tr w:rsidR="00A82D92" w:rsidRPr="00A82D92" w14:paraId="1D46EB55" w14:textId="77777777" w:rsidTr="00A82D92">
        <w:trPr>
          <w:trHeight w:val="315"/>
        </w:trPr>
        <w:tc>
          <w:tcPr>
            <w:tcW w:w="1124" w:type="dxa"/>
            <w:vMerge/>
            <w:tcBorders>
              <w:top w:val="nil"/>
              <w:left w:val="single" w:sz="8" w:space="0" w:color="000000"/>
              <w:bottom w:val="single" w:sz="8" w:space="0" w:color="000000"/>
              <w:right w:val="single" w:sz="8" w:space="0" w:color="000000"/>
            </w:tcBorders>
            <w:vAlign w:val="center"/>
            <w:hideMark/>
          </w:tcPr>
          <w:p w14:paraId="4E9E89F5"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000000"/>
            </w:tcBorders>
            <w:vAlign w:val="center"/>
            <w:hideMark/>
          </w:tcPr>
          <w:p w14:paraId="331F4E5A"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Wydatki majątkowe:</w:t>
            </w:r>
          </w:p>
        </w:tc>
        <w:tc>
          <w:tcPr>
            <w:tcW w:w="1856" w:type="dxa"/>
            <w:gridSpan w:val="2"/>
            <w:tcBorders>
              <w:top w:val="nil"/>
              <w:left w:val="nil"/>
              <w:bottom w:val="single" w:sz="8" w:space="0" w:color="000000"/>
              <w:right w:val="single" w:sz="8" w:space="0" w:color="000000"/>
            </w:tcBorders>
            <w:vAlign w:val="center"/>
            <w:hideMark/>
          </w:tcPr>
          <w:p w14:paraId="530D9E13"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1 378 149,27</w:t>
            </w:r>
          </w:p>
        </w:tc>
        <w:tc>
          <w:tcPr>
            <w:tcW w:w="1701" w:type="dxa"/>
            <w:tcBorders>
              <w:top w:val="nil"/>
              <w:left w:val="nil"/>
              <w:bottom w:val="single" w:sz="8" w:space="0" w:color="000000"/>
              <w:right w:val="single" w:sz="8" w:space="0" w:color="000000"/>
            </w:tcBorders>
            <w:vAlign w:val="center"/>
            <w:hideMark/>
          </w:tcPr>
          <w:p w14:paraId="4C760E67"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1 351 985,01</w:t>
            </w:r>
          </w:p>
        </w:tc>
        <w:tc>
          <w:tcPr>
            <w:tcW w:w="1134" w:type="dxa"/>
            <w:tcBorders>
              <w:top w:val="nil"/>
              <w:left w:val="nil"/>
              <w:bottom w:val="single" w:sz="8" w:space="0" w:color="auto"/>
              <w:right w:val="single" w:sz="8" w:space="0" w:color="000000"/>
            </w:tcBorders>
            <w:shd w:val="clear" w:color="000000" w:fill="FFFFFF"/>
            <w:vAlign w:val="center"/>
            <w:hideMark/>
          </w:tcPr>
          <w:p w14:paraId="6813548A"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98,10</w:t>
            </w:r>
          </w:p>
        </w:tc>
        <w:tc>
          <w:tcPr>
            <w:tcW w:w="1040" w:type="dxa"/>
            <w:tcBorders>
              <w:top w:val="nil"/>
              <w:left w:val="nil"/>
              <w:bottom w:val="single" w:sz="8" w:space="0" w:color="000000"/>
              <w:right w:val="single" w:sz="8" w:space="0" w:color="000000"/>
            </w:tcBorders>
            <w:vAlign w:val="center"/>
            <w:hideMark/>
          </w:tcPr>
          <w:p w14:paraId="489F2B24"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4,28</w:t>
            </w:r>
          </w:p>
        </w:tc>
      </w:tr>
      <w:tr w:rsidR="00A82D92" w:rsidRPr="00A82D92" w14:paraId="35699C22" w14:textId="77777777" w:rsidTr="00A82D92">
        <w:trPr>
          <w:trHeight w:val="315"/>
        </w:trPr>
        <w:tc>
          <w:tcPr>
            <w:tcW w:w="1124" w:type="dxa"/>
            <w:vMerge/>
            <w:tcBorders>
              <w:top w:val="nil"/>
              <w:left w:val="single" w:sz="8" w:space="0" w:color="000000"/>
              <w:bottom w:val="single" w:sz="8" w:space="0" w:color="000000"/>
              <w:right w:val="single" w:sz="8" w:space="0" w:color="000000"/>
            </w:tcBorders>
            <w:vAlign w:val="center"/>
            <w:hideMark/>
          </w:tcPr>
          <w:p w14:paraId="44BEDAE5"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000000"/>
            </w:tcBorders>
            <w:vAlign w:val="center"/>
            <w:hideMark/>
          </w:tcPr>
          <w:p w14:paraId="68E053D0"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1) Inwestycje i zakupy inwestycyjne w tym:</w:t>
            </w:r>
          </w:p>
        </w:tc>
        <w:tc>
          <w:tcPr>
            <w:tcW w:w="1856" w:type="dxa"/>
            <w:gridSpan w:val="2"/>
            <w:tcBorders>
              <w:top w:val="nil"/>
              <w:left w:val="nil"/>
              <w:bottom w:val="single" w:sz="8" w:space="0" w:color="000000"/>
              <w:right w:val="single" w:sz="8" w:space="0" w:color="000000"/>
            </w:tcBorders>
            <w:vAlign w:val="center"/>
            <w:hideMark/>
          </w:tcPr>
          <w:p w14:paraId="00FC3D7D"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1 378 149,27</w:t>
            </w:r>
          </w:p>
        </w:tc>
        <w:tc>
          <w:tcPr>
            <w:tcW w:w="1701" w:type="dxa"/>
            <w:tcBorders>
              <w:top w:val="nil"/>
              <w:left w:val="nil"/>
              <w:bottom w:val="single" w:sz="8" w:space="0" w:color="000000"/>
              <w:right w:val="single" w:sz="8" w:space="0" w:color="000000"/>
            </w:tcBorders>
            <w:vAlign w:val="center"/>
            <w:hideMark/>
          </w:tcPr>
          <w:p w14:paraId="67CF9F9A"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1 351 985,01</w:t>
            </w:r>
          </w:p>
        </w:tc>
        <w:tc>
          <w:tcPr>
            <w:tcW w:w="1134" w:type="dxa"/>
            <w:tcBorders>
              <w:top w:val="nil"/>
              <w:left w:val="nil"/>
              <w:bottom w:val="single" w:sz="8" w:space="0" w:color="auto"/>
              <w:right w:val="single" w:sz="8" w:space="0" w:color="000000"/>
            </w:tcBorders>
            <w:shd w:val="clear" w:color="000000" w:fill="FFFFFF"/>
            <w:vAlign w:val="center"/>
            <w:hideMark/>
          </w:tcPr>
          <w:p w14:paraId="232AC3D2"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98,10</w:t>
            </w:r>
          </w:p>
        </w:tc>
        <w:tc>
          <w:tcPr>
            <w:tcW w:w="1040" w:type="dxa"/>
            <w:tcBorders>
              <w:top w:val="nil"/>
              <w:left w:val="nil"/>
              <w:bottom w:val="single" w:sz="8" w:space="0" w:color="000000"/>
              <w:right w:val="single" w:sz="8" w:space="0" w:color="000000"/>
            </w:tcBorders>
            <w:vAlign w:val="center"/>
            <w:hideMark/>
          </w:tcPr>
          <w:p w14:paraId="3AA70B4F"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4,28</w:t>
            </w:r>
          </w:p>
        </w:tc>
      </w:tr>
      <w:tr w:rsidR="00A82D92" w:rsidRPr="00A82D92" w14:paraId="46EB36A4" w14:textId="77777777" w:rsidTr="00A82D92">
        <w:trPr>
          <w:trHeight w:val="255"/>
        </w:trPr>
        <w:tc>
          <w:tcPr>
            <w:tcW w:w="1124" w:type="dxa"/>
            <w:vMerge/>
            <w:tcBorders>
              <w:top w:val="nil"/>
              <w:left w:val="single" w:sz="8" w:space="0" w:color="000000"/>
              <w:bottom w:val="single" w:sz="8" w:space="0" w:color="000000"/>
              <w:right w:val="single" w:sz="8" w:space="0" w:color="000000"/>
            </w:tcBorders>
            <w:vAlign w:val="center"/>
            <w:hideMark/>
          </w:tcPr>
          <w:p w14:paraId="2F97944D"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nil"/>
              <w:right w:val="single" w:sz="8" w:space="0" w:color="000000"/>
            </w:tcBorders>
            <w:vAlign w:val="center"/>
            <w:hideMark/>
          </w:tcPr>
          <w:p w14:paraId="6521208B"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Modernizacja boiska przy Szkole w Poskwitowie</w:t>
            </w:r>
          </w:p>
        </w:tc>
        <w:tc>
          <w:tcPr>
            <w:tcW w:w="1856" w:type="dxa"/>
            <w:gridSpan w:val="2"/>
            <w:tcBorders>
              <w:top w:val="nil"/>
              <w:left w:val="nil"/>
              <w:bottom w:val="nil"/>
              <w:right w:val="single" w:sz="8" w:space="0" w:color="000000"/>
            </w:tcBorders>
            <w:vAlign w:val="center"/>
            <w:hideMark/>
          </w:tcPr>
          <w:p w14:paraId="42EA54C7"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500,00</w:t>
            </w:r>
          </w:p>
        </w:tc>
        <w:tc>
          <w:tcPr>
            <w:tcW w:w="1701" w:type="dxa"/>
            <w:tcBorders>
              <w:top w:val="nil"/>
              <w:left w:val="nil"/>
              <w:bottom w:val="single" w:sz="8" w:space="0" w:color="auto"/>
              <w:right w:val="single" w:sz="8" w:space="0" w:color="000000"/>
            </w:tcBorders>
            <w:vAlign w:val="center"/>
            <w:hideMark/>
          </w:tcPr>
          <w:p w14:paraId="32C33FCB"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500,00</w:t>
            </w:r>
          </w:p>
        </w:tc>
        <w:tc>
          <w:tcPr>
            <w:tcW w:w="1134" w:type="dxa"/>
            <w:tcBorders>
              <w:top w:val="nil"/>
              <w:left w:val="nil"/>
              <w:bottom w:val="single" w:sz="8" w:space="0" w:color="auto"/>
              <w:right w:val="single" w:sz="8" w:space="0" w:color="000000"/>
            </w:tcBorders>
            <w:shd w:val="clear" w:color="000000" w:fill="FFFFFF"/>
            <w:vAlign w:val="center"/>
            <w:hideMark/>
          </w:tcPr>
          <w:p w14:paraId="07731F00"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100,00</w:t>
            </w:r>
          </w:p>
        </w:tc>
        <w:tc>
          <w:tcPr>
            <w:tcW w:w="1040" w:type="dxa"/>
            <w:tcBorders>
              <w:top w:val="nil"/>
              <w:left w:val="nil"/>
              <w:bottom w:val="single" w:sz="8" w:space="0" w:color="000000"/>
              <w:right w:val="single" w:sz="8" w:space="0" w:color="000000"/>
            </w:tcBorders>
            <w:vAlign w:val="center"/>
            <w:hideMark/>
          </w:tcPr>
          <w:p w14:paraId="6678E4B7"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0,00</w:t>
            </w:r>
          </w:p>
        </w:tc>
      </w:tr>
      <w:tr w:rsidR="00A82D92" w:rsidRPr="00A82D92" w14:paraId="587DF910" w14:textId="77777777" w:rsidTr="00A82D92">
        <w:trPr>
          <w:trHeight w:val="1305"/>
        </w:trPr>
        <w:tc>
          <w:tcPr>
            <w:tcW w:w="1124" w:type="dxa"/>
            <w:vMerge/>
            <w:tcBorders>
              <w:top w:val="nil"/>
              <w:left w:val="single" w:sz="8" w:space="0" w:color="000000"/>
              <w:bottom w:val="single" w:sz="8" w:space="0" w:color="000000"/>
              <w:right w:val="single" w:sz="8" w:space="0" w:color="000000"/>
            </w:tcBorders>
            <w:vAlign w:val="center"/>
            <w:hideMark/>
          </w:tcPr>
          <w:p w14:paraId="489C1C93"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single" w:sz="8" w:space="0" w:color="auto"/>
              <w:left w:val="nil"/>
              <w:bottom w:val="single" w:sz="8" w:space="0" w:color="000000"/>
              <w:right w:val="single" w:sz="8" w:space="0" w:color="000000"/>
            </w:tcBorders>
            <w:vAlign w:val="center"/>
            <w:hideMark/>
          </w:tcPr>
          <w:p w14:paraId="28011BEE" w14:textId="098E9B22"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Budowa boiska piłkarskiego wraz z trybunami i ogrodzeniem, budow</w:t>
            </w:r>
            <w:r w:rsidR="00D12763">
              <w:rPr>
                <w:rFonts w:eastAsia="Times New Roman" w:cs="Calibri"/>
                <w:sz w:val="18"/>
                <w:szCs w:val="18"/>
                <w:lang w:eastAsia="pl-PL"/>
              </w:rPr>
              <w:t>y</w:t>
            </w:r>
            <w:r w:rsidRPr="00A82D92">
              <w:rPr>
                <w:rFonts w:eastAsia="Times New Roman" w:cs="Calibri"/>
                <w:sz w:val="18"/>
                <w:szCs w:val="18"/>
                <w:lang w:eastAsia="pl-PL"/>
              </w:rPr>
              <w:t xml:space="preserve"> bieżni lekkoatletycznej, obiektów małej architektury, wewnętrznego układu komunikacyjnego oraz budowa instalacji elektrycznej i oświetlenia </w:t>
            </w:r>
            <w:r w:rsidR="00D12763" w:rsidRPr="00A82D92">
              <w:rPr>
                <w:rFonts w:eastAsia="Times New Roman" w:cs="Calibri"/>
                <w:sz w:val="18"/>
                <w:szCs w:val="18"/>
                <w:lang w:eastAsia="pl-PL"/>
              </w:rPr>
              <w:t>zewnętrznego</w:t>
            </w:r>
            <w:r w:rsidRPr="00A82D92">
              <w:rPr>
                <w:rFonts w:eastAsia="Times New Roman" w:cs="Calibri"/>
                <w:sz w:val="18"/>
                <w:szCs w:val="18"/>
                <w:lang w:eastAsia="pl-PL"/>
              </w:rPr>
              <w:t xml:space="preserve"> w miejscowości Widoma </w:t>
            </w:r>
            <w:r w:rsidRPr="00A82D92">
              <w:rPr>
                <w:rFonts w:eastAsia="Times New Roman" w:cs="Calibri"/>
                <w:b/>
                <w:bCs/>
                <w:i/>
                <w:iCs/>
                <w:sz w:val="18"/>
                <w:szCs w:val="18"/>
                <w:lang w:eastAsia="pl-PL"/>
              </w:rPr>
              <w:t>(w tym środki funduszu sołeckiego miejscowości  Domiarki w kwocie 18.407,31 zł, ,miejscowości Widoma w kwocie 20.000,00 zł)</w:t>
            </w:r>
          </w:p>
        </w:tc>
        <w:tc>
          <w:tcPr>
            <w:tcW w:w="1856" w:type="dxa"/>
            <w:gridSpan w:val="2"/>
            <w:tcBorders>
              <w:top w:val="single" w:sz="8" w:space="0" w:color="auto"/>
              <w:left w:val="nil"/>
              <w:bottom w:val="single" w:sz="8" w:space="0" w:color="000000"/>
              <w:right w:val="single" w:sz="8" w:space="0" w:color="000000"/>
            </w:tcBorders>
            <w:vAlign w:val="center"/>
            <w:hideMark/>
          </w:tcPr>
          <w:p w14:paraId="4D993BD9"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1 308 334,31</w:t>
            </w:r>
          </w:p>
        </w:tc>
        <w:tc>
          <w:tcPr>
            <w:tcW w:w="1701" w:type="dxa"/>
            <w:tcBorders>
              <w:top w:val="nil"/>
              <w:left w:val="nil"/>
              <w:bottom w:val="single" w:sz="8" w:space="0" w:color="000000"/>
              <w:right w:val="single" w:sz="8" w:space="0" w:color="000000"/>
            </w:tcBorders>
            <w:vAlign w:val="center"/>
            <w:hideMark/>
          </w:tcPr>
          <w:p w14:paraId="0A99CB21"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1 284 391,24</w:t>
            </w:r>
          </w:p>
        </w:tc>
        <w:tc>
          <w:tcPr>
            <w:tcW w:w="1134" w:type="dxa"/>
            <w:tcBorders>
              <w:top w:val="nil"/>
              <w:left w:val="nil"/>
              <w:bottom w:val="single" w:sz="8" w:space="0" w:color="auto"/>
              <w:right w:val="single" w:sz="8" w:space="0" w:color="000000"/>
            </w:tcBorders>
            <w:shd w:val="clear" w:color="000000" w:fill="FFFFFF"/>
            <w:vAlign w:val="center"/>
            <w:hideMark/>
          </w:tcPr>
          <w:p w14:paraId="4912558E"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98,17</w:t>
            </w:r>
          </w:p>
        </w:tc>
        <w:tc>
          <w:tcPr>
            <w:tcW w:w="1040" w:type="dxa"/>
            <w:tcBorders>
              <w:top w:val="nil"/>
              <w:left w:val="nil"/>
              <w:bottom w:val="single" w:sz="8" w:space="0" w:color="000000"/>
              <w:right w:val="single" w:sz="8" w:space="0" w:color="000000"/>
            </w:tcBorders>
            <w:vAlign w:val="center"/>
            <w:hideMark/>
          </w:tcPr>
          <w:p w14:paraId="5F68F4A3"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4,07</w:t>
            </w:r>
          </w:p>
        </w:tc>
      </w:tr>
      <w:tr w:rsidR="00A82D92" w:rsidRPr="00A82D92" w14:paraId="148D6875" w14:textId="77777777" w:rsidTr="00A82D92">
        <w:trPr>
          <w:trHeight w:val="495"/>
        </w:trPr>
        <w:tc>
          <w:tcPr>
            <w:tcW w:w="1124" w:type="dxa"/>
            <w:vMerge/>
            <w:tcBorders>
              <w:top w:val="nil"/>
              <w:left w:val="single" w:sz="8" w:space="0" w:color="000000"/>
              <w:bottom w:val="single" w:sz="8" w:space="0" w:color="000000"/>
              <w:right w:val="single" w:sz="8" w:space="0" w:color="000000"/>
            </w:tcBorders>
            <w:vAlign w:val="center"/>
            <w:hideMark/>
          </w:tcPr>
          <w:p w14:paraId="73C8D192"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000000"/>
            </w:tcBorders>
            <w:vAlign w:val="center"/>
            <w:hideMark/>
          </w:tcPr>
          <w:p w14:paraId="7A1CCA6B"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 xml:space="preserve">Budowa placu zabaw na działce 274/4 w miejscowości Damice </w:t>
            </w:r>
            <w:r w:rsidRPr="00A82D92">
              <w:rPr>
                <w:rFonts w:eastAsia="Times New Roman" w:cs="Calibri"/>
                <w:b/>
                <w:bCs/>
                <w:i/>
                <w:iCs/>
                <w:sz w:val="18"/>
                <w:szCs w:val="18"/>
                <w:lang w:eastAsia="pl-PL"/>
              </w:rPr>
              <w:t>(w tym środki funduszu sołeckiego miejscowości Damice w kwocie 24.214,96 zł)</w:t>
            </w:r>
          </w:p>
        </w:tc>
        <w:tc>
          <w:tcPr>
            <w:tcW w:w="1856" w:type="dxa"/>
            <w:gridSpan w:val="2"/>
            <w:tcBorders>
              <w:top w:val="nil"/>
              <w:left w:val="nil"/>
              <w:bottom w:val="single" w:sz="8" w:space="0" w:color="000000"/>
              <w:right w:val="single" w:sz="8" w:space="0" w:color="000000"/>
            </w:tcBorders>
            <w:vAlign w:val="center"/>
            <w:hideMark/>
          </w:tcPr>
          <w:p w14:paraId="3D8E58CB"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37 214,96</w:t>
            </w:r>
          </w:p>
        </w:tc>
        <w:tc>
          <w:tcPr>
            <w:tcW w:w="1701" w:type="dxa"/>
            <w:tcBorders>
              <w:top w:val="nil"/>
              <w:left w:val="nil"/>
              <w:bottom w:val="single" w:sz="8" w:space="0" w:color="000000"/>
              <w:right w:val="single" w:sz="8" w:space="0" w:color="000000"/>
            </w:tcBorders>
            <w:vAlign w:val="center"/>
            <w:hideMark/>
          </w:tcPr>
          <w:p w14:paraId="18F12935"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35 000,00</w:t>
            </w:r>
          </w:p>
        </w:tc>
        <w:tc>
          <w:tcPr>
            <w:tcW w:w="1134" w:type="dxa"/>
            <w:tcBorders>
              <w:top w:val="nil"/>
              <w:left w:val="nil"/>
              <w:bottom w:val="single" w:sz="8" w:space="0" w:color="auto"/>
              <w:right w:val="single" w:sz="8" w:space="0" w:color="000000"/>
            </w:tcBorders>
            <w:shd w:val="clear" w:color="000000" w:fill="FFFFFF"/>
            <w:vAlign w:val="center"/>
            <w:hideMark/>
          </w:tcPr>
          <w:p w14:paraId="76C69856"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94,05</w:t>
            </w:r>
          </w:p>
        </w:tc>
        <w:tc>
          <w:tcPr>
            <w:tcW w:w="1040" w:type="dxa"/>
            <w:tcBorders>
              <w:top w:val="nil"/>
              <w:left w:val="nil"/>
              <w:bottom w:val="single" w:sz="8" w:space="0" w:color="000000"/>
              <w:right w:val="single" w:sz="8" w:space="0" w:color="000000"/>
            </w:tcBorders>
            <w:vAlign w:val="center"/>
            <w:hideMark/>
          </w:tcPr>
          <w:p w14:paraId="3BCF2363"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0,11</w:t>
            </w:r>
          </w:p>
        </w:tc>
      </w:tr>
      <w:tr w:rsidR="00A82D92" w:rsidRPr="00A82D92" w14:paraId="049C0A9E" w14:textId="77777777" w:rsidTr="00A82D92">
        <w:trPr>
          <w:trHeight w:val="495"/>
        </w:trPr>
        <w:tc>
          <w:tcPr>
            <w:tcW w:w="1124" w:type="dxa"/>
            <w:vMerge/>
            <w:tcBorders>
              <w:top w:val="nil"/>
              <w:left w:val="single" w:sz="8" w:space="0" w:color="000000"/>
              <w:bottom w:val="single" w:sz="8" w:space="0" w:color="000000"/>
              <w:right w:val="single" w:sz="8" w:space="0" w:color="000000"/>
            </w:tcBorders>
            <w:vAlign w:val="center"/>
            <w:hideMark/>
          </w:tcPr>
          <w:p w14:paraId="0FECFBAA"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000000"/>
            </w:tcBorders>
            <w:vAlign w:val="center"/>
            <w:hideMark/>
          </w:tcPr>
          <w:p w14:paraId="117F7437" w14:textId="77777777"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Wykonanie ogrodzenia panelowego wokół boiska sportowego w miejscowości Narama</w:t>
            </w:r>
          </w:p>
        </w:tc>
        <w:tc>
          <w:tcPr>
            <w:tcW w:w="1856" w:type="dxa"/>
            <w:gridSpan w:val="2"/>
            <w:tcBorders>
              <w:top w:val="nil"/>
              <w:left w:val="nil"/>
              <w:bottom w:val="single" w:sz="8" w:space="0" w:color="000000"/>
              <w:right w:val="single" w:sz="8" w:space="0" w:color="000000"/>
            </w:tcBorders>
            <w:vAlign w:val="center"/>
            <w:hideMark/>
          </w:tcPr>
          <w:p w14:paraId="619A1215"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30 000,00</w:t>
            </w:r>
          </w:p>
        </w:tc>
        <w:tc>
          <w:tcPr>
            <w:tcW w:w="1701" w:type="dxa"/>
            <w:tcBorders>
              <w:top w:val="nil"/>
              <w:left w:val="nil"/>
              <w:bottom w:val="single" w:sz="8" w:space="0" w:color="000000"/>
              <w:right w:val="single" w:sz="8" w:space="0" w:color="000000"/>
            </w:tcBorders>
            <w:vAlign w:val="center"/>
            <w:hideMark/>
          </w:tcPr>
          <w:p w14:paraId="6EB4A0FE"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30 000,00</w:t>
            </w:r>
          </w:p>
        </w:tc>
        <w:tc>
          <w:tcPr>
            <w:tcW w:w="1134" w:type="dxa"/>
            <w:tcBorders>
              <w:top w:val="nil"/>
              <w:left w:val="nil"/>
              <w:bottom w:val="single" w:sz="8" w:space="0" w:color="auto"/>
              <w:right w:val="single" w:sz="8" w:space="0" w:color="000000"/>
            </w:tcBorders>
            <w:shd w:val="clear" w:color="000000" w:fill="FFFFFF"/>
            <w:vAlign w:val="center"/>
            <w:hideMark/>
          </w:tcPr>
          <w:p w14:paraId="229129A9"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100,00</w:t>
            </w:r>
          </w:p>
        </w:tc>
        <w:tc>
          <w:tcPr>
            <w:tcW w:w="1040" w:type="dxa"/>
            <w:tcBorders>
              <w:top w:val="nil"/>
              <w:left w:val="nil"/>
              <w:bottom w:val="single" w:sz="8" w:space="0" w:color="000000"/>
              <w:right w:val="single" w:sz="8" w:space="0" w:color="000000"/>
            </w:tcBorders>
            <w:vAlign w:val="center"/>
            <w:hideMark/>
          </w:tcPr>
          <w:p w14:paraId="35F7F5C3"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0,09</w:t>
            </w:r>
          </w:p>
        </w:tc>
      </w:tr>
      <w:tr w:rsidR="00A82D92" w:rsidRPr="00A82D92" w14:paraId="1F67C0FC" w14:textId="77777777" w:rsidTr="00A82D92">
        <w:trPr>
          <w:trHeight w:val="735"/>
        </w:trPr>
        <w:tc>
          <w:tcPr>
            <w:tcW w:w="1124" w:type="dxa"/>
            <w:vMerge/>
            <w:tcBorders>
              <w:top w:val="nil"/>
              <w:left w:val="single" w:sz="8" w:space="0" w:color="000000"/>
              <w:bottom w:val="single" w:sz="8" w:space="0" w:color="000000"/>
              <w:right w:val="single" w:sz="8" w:space="0" w:color="000000"/>
            </w:tcBorders>
            <w:vAlign w:val="center"/>
            <w:hideMark/>
          </w:tcPr>
          <w:p w14:paraId="714FFB87" w14:textId="77777777" w:rsidR="00A82D92" w:rsidRPr="00A82D92" w:rsidRDefault="00A82D92" w:rsidP="00A82D92">
            <w:pPr>
              <w:spacing w:after="0" w:line="240" w:lineRule="auto"/>
              <w:rPr>
                <w:rFonts w:eastAsia="Times New Roman" w:cs="Calibri"/>
                <w:b/>
                <w:bCs/>
                <w:sz w:val="18"/>
                <w:szCs w:val="18"/>
                <w:lang w:eastAsia="pl-PL"/>
              </w:rPr>
            </w:pPr>
          </w:p>
        </w:tc>
        <w:tc>
          <w:tcPr>
            <w:tcW w:w="3106" w:type="dxa"/>
            <w:tcBorders>
              <w:top w:val="nil"/>
              <w:left w:val="nil"/>
              <w:bottom w:val="single" w:sz="8" w:space="0" w:color="000000"/>
              <w:right w:val="single" w:sz="8" w:space="0" w:color="000000"/>
            </w:tcBorders>
            <w:vAlign w:val="center"/>
            <w:hideMark/>
          </w:tcPr>
          <w:p w14:paraId="247169B9" w14:textId="1A6D7E65" w:rsidR="00A82D92" w:rsidRPr="00A82D92" w:rsidRDefault="00A82D92" w:rsidP="00A82D92">
            <w:pPr>
              <w:spacing w:after="0" w:line="240" w:lineRule="auto"/>
              <w:rPr>
                <w:rFonts w:eastAsia="Times New Roman" w:cs="Calibri"/>
                <w:sz w:val="18"/>
                <w:szCs w:val="18"/>
                <w:lang w:eastAsia="pl-PL"/>
              </w:rPr>
            </w:pPr>
            <w:r w:rsidRPr="00A82D92">
              <w:rPr>
                <w:rFonts w:eastAsia="Times New Roman" w:cs="Calibri"/>
                <w:sz w:val="18"/>
                <w:szCs w:val="18"/>
                <w:lang w:eastAsia="pl-PL"/>
              </w:rPr>
              <w:t xml:space="preserve">Budowa zaplecza sportowego dla obsługi boiska wraz z </w:t>
            </w:r>
            <w:r w:rsidR="00D12763" w:rsidRPr="00A82D92">
              <w:rPr>
                <w:rFonts w:eastAsia="Times New Roman" w:cs="Calibri"/>
                <w:sz w:val="18"/>
                <w:szCs w:val="18"/>
                <w:lang w:eastAsia="pl-PL"/>
              </w:rPr>
              <w:t>instalacjami</w:t>
            </w:r>
            <w:r w:rsidRPr="00A82D92">
              <w:rPr>
                <w:rFonts w:eastAsia="Times New Roman" w:cs="Calibri"/>
                <w:sz w:val="18"/>
                <w:szCs w:val="18"/>
                <w:lang w:eastAsia="pl-PL"/>
              </w:rPr>
              <w:t xml:space="preserve"> oraz rozbiórką istniejącego budynku gospodarczego na działce 260/1 w miejscowości Grzegorzowice Wielkie</w:t>
            </w:r>
          </w:p>
        </w:tc>
        <w:tc>
          <w:tcPr>
            <w:tcW w:w="1856" w:type="dxa"/>
            <w:gridSpan w:val="2"/>
            <w:tcBorders>
              <w:top w:val="nil"/>
              <w:left w:val="nil"/>
              <w:bottom w:val="single" w:sz="8" w:space="0" w:color="000000"/>
              <w:right w:val="single" w:sz="8" w:space="0" w:color="000000"/>
            </w:tcBorders>
            <w:vAlign w:val="center"/>
            <w:hideMark/>
          </w:tcPr>
          <w:p w14:paraId="2DF1A577"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2 100,00</w:t>
            </w:r>
          </w:p>
        </w:tc>
        <w:tc>
          <w:tcPr>
            <w:tcW w:w="1701" w:type="dxa"/>
            <w:tcBorders>
              <w:top w:val="nil"/>
              <w:left w:val="nil"/>
              <w:bottom w:val="single" w:sz="8" w:space="0" w:color="000000"/>
              <w:right w:val="single" w:sz="8" w:space="0" w:color="000000"/>
            </w:tcBorders>
            <w:vAlign w:val="center"/>
            <w:hideMark/>
          </w:tcPr>
          <w:p w14:paraId="2A65961B"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2 093,77</w:t>
            </w:r>
          </w:p>
        </w:tc>
        <w:tc>
          <w:tcPr>
            <w:tcW w:w="1134" w:type="dxa"/>
            <w:tcBorders>
              <w:top w:val="nil"/>
              <w:left w:val="nil"/>
              <w:bottom w:val="single" w:sz="8" w:space="0" w:color="auto"/>
              <w:right w:val="single" w:sz="8" w:space="0" w:color="000000"/>
            </w:tcBorders>
            <w:shd w:val="clear" w:color="000000" w:fill="FFFFFF"/>
            <w:vAlign w:val="center"/>
            <w:hideMark/>
          </w:tcPr>
          <w:p w14:paraId="163C556A"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99,70</w:t>
            </w:r>
          </w:p>
        </w:tc>
        <w:tc>
          <w:tcPr>
            <w:tcW w:w="1040" w:type="dxa"/>
            <w:tcBorders>
              <w:top w:val="nil"/>
              <w:left w:val="nil"/>
              <w:bottom w:val="single" w:sz="8" w:space="0" w:color="000000"/>
              <w:right w:val="single" w:sz="8" w:space="0" w:color="000000"/>
            </w:tcBorders>
            <w:vAlign w:val="center"/>
            <w:hideMark/>
          </w:tcPr>
          <w:p w14:paraId="23A5818D" w14:textId="77777777" w:rsidR="00A82D92" w:rsidRPr="00A82D92" w:rsidRDefault="00A82D92" w:rsidP="00A82D92">
            <w:pPr>
              <w:spacing w:after="0" w:line="240" w:lineRule="auto"/>
              <w:jc w:val="right"/>
              <w:rPr>
                <w:rFonts w:eastAsia="Times New Roman" w:cs="Calibri"/>
                <w:sz w:val="18"/>
                <w:szCs w:val="18"/>
                <w:lang w:eastAsia="pl-PL"/>
              </w:rPr>
            </w:pPr>
            <w:r w:rsidRPr="00A82D92">
              <w:rPr>
                <w:rFonts w:eastAsia="Times New Roman" w:cs="Calibri"/>
                <w:sz w:val="18"/>
                <w:szCs w:val="18"/>
                <w:lang w:eastAsia="pl-PL"/>
              </w:rPr>
              <w:t>0,01</w:t>
            </w:r>
          </w:p>
        </w:tc>
      </w:tr>
      <w:tr w:rsidR="00A82D92" w:rsidRPr="00A82D92" w14:paraId="09EAFA93" w14:textId="77777777" w:rsidTr="00A82D92">
        <w:trPr>
          <w:trHeight w:val="315"/>
        </w:trPr>
        <w:tc>
          <w:tcPr>
            <w:tcW w:w="4237" w:type="dxa"/>
            <w:gridSpan w:val="3"/>
            <w:tcBorders>
              <w:top w:val="single" w:sz="8" w:space="0" w:color="000000"/>
              <w:left w:val="single" w:sz="8" w:space="0" w:color="000000"/>
              <w:bottom w:val="single" w:sz="8" w:space="0" w:color="000000"/>
              <w:right w:val="single" w:sz="8" w:space="0" w:color="000000"/>
            </w:tcBorders>
            <w:shd w:val="clear" w:color="000000" w:fill="999999"/>
            <w:vAlign w:val="center"/>
            <w:hideMark/>
          </w:tcPr>
          <w:p w14:paraId="6A635750" w14:textId="77777777" w:rsidR="00A82D92" w:rsidRPr="00A82D92" w:rsidRDefault="00A82D92" w:rsidP="00A82D92">
            <w:pPr>
              <w:spacing w:after="0" w:line="240" w:lineRule="auto"/>
              <w:jc w:val="center"/>
              <w:rPr>
                <w:rFonts w:eastAsia="Times New Roman" w:cs="Calibri"/>
                <w:b/>
                <w:bCs/>
                <w:sz w:val="18"/>
                <w:szCs w:val="18"/>
                <w:lang w:eastAsia="pl-PL"/>
              </w:rPr>
            </w:pPr>
            <w:r w:rsidRPr="00A82D92">
              <w:rPr>
                <w:rFonts w:eastAsia="Times New Roman" w:cs="Calibri"/>
                <w:b/>
                <w:bCs/>
                <w:sz w:val="18"/>
                <w:szCs w:val="18"/>
                <w:lang w:eastAsia="pl-PL"/>
              </w:rPr>
              <w:t>RAZEM</w:t>
            </w:r>
          </w:p>
        </w:tc>
        <w:tc>
          <w:tcPr>
            <w:tcW w:w="1849" w:type="dxa"/>
            <w:tcBorders>
              <w:top w:val="nil"/>
              <w:left w:val="nil"/>
              <w:bottom w:val="single" w:sz="8" w:space="0" w:color="000000"/>
              <w:right w:val="single" w:sz="8" w:space="0" w:color="000000"/>
            </w:tcBorders>
            <w:shd w:val="clear" w:color="000000" w:fill="999999"/>
            <w:vAlign w:val="center"/>
            <w:hideMark/>
          </w:tcPr>
          <w:p w14:paraId="00199B1E"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32 510 031,95</w:t>
            </w:r>
          </w:p>
        </w:tc>
        <w:tc>
          <w:tcPr>
            <w:tcW w:w="1701" w:type="dxa"/>
            <w:tcBorders>
              <w:top w:val="nil"/>
              <w:left w:val="nil"/>
              <w:bottom w:val="single" w:sz="8" w:space="0" w:color="000000"/>
              <w:right w:val="single" w:sz="8" w:space="0" w:color="000000"/>
            </w:tcBorders>
            <w:shd w:val="clear" w:color="000000" w:fill="999999"/>
            <w:vAlign w:val="center"/>
            <w:hideMark/>
          </w:tcPr>
          <w:p w14:paraId="71607575"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31 582 924,57</w:t>
            </w:r>
          </w:p>
        </w:tc>
        <w:tc>
          <w:tcPr>
            <w:tcW w:w="1134" w:type="dxa"/>
            <w:tcBorders>
              <w:top w:val="nil"/>
              <w:left w:val="nil"/>
              <w:bottom w:val="single" w:sz="8" w:space="0" w:color="000000"/>
              <w:right w:val="single" w:sz="8" w:space="0" w:color="000000"/>
            </w:tcBorders>
            <w:shd w:val="clear" w:color="000000" w:fill="999999"/>
            <w:vAlign w:val="center"/>
            <w:hideMark/>
          </w:tcPr>
          <w:p w14:paraId="1C87061D"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97,15</w:t>
            </w:r>
          </w:p>
        </w:tc>
        <w:tc>
          <w:tcPr>
            <w:tcW w:w="1040" w:type="dxa"/>
            <w:tcBorders>
              <w:top w:val="nil"/>
              <w:left w:val="nil"/>
              <w:bottom w:val="single" w:sz="8" w:space="0" w:color="000000"/>
              <w:right w:val="single" w:sz="8" w:space="0" w:color="000000"/>
            </w:tcBorders>
            <w:shd w:val="clear" w:color="000000" w:fill="999999"/>
            <w:vAlign w:val="center"/>
            <w:hideMark/>
          </w:tcPr>
          <w:p w14:paraId="03024A59" w14:textId="77777777" w:rsidR="00A82D92" w:rsidRPr="00A82D92" w:rsidRDefault="00A82D92" w:rsidP="00A82D92">
            <w:pPr>
              <w:spacing w:after="0" w:line="240" w:lineRule="auto"/>
              <w:jc w:val="right"/>
              <w:rPr>
                <w:rFonts w:eastAsia="Times New Roman" w:cs="Calibri"/>
                <w:b/>
                <w:bCs/>
                <w:sz w:val="18"/>
                <w:szCs w:val="18"/>
                <w:lang w:eastAsia="pl-PL"/>
              </w:rPr>
            </w:pPr>
            <w:r w:rsidRPr="00A82D92">
              <w:rPr>
                <w:rFonts w:eastAsia="Times New Roman" w:cs="Calibri"/>
                <w:b/>
                <w:bCs/>
                <w:sz w:val="18"/>
                <w:szCs w:val="18"/>
                <w:lang w:eastAsia="pl-PL"/>
              </w:rPr>
              <w:t>100,00</w:t>
            </w:r>
          </w:p>
        </w:tc>
      </w:tr>
    </w:tbl>
    <w:p w14:paraId="5A077A23" w14:textId="77777777" w:rsidR="00C008FC" w:rsidRPr="008930A5" w:rsidRDefault="00C008FC" w:rsidP="00C008FC">
      <w:pPr>
        <w:rPr>
          <w:rFonts w:asciiTheme="minorHAnsi" w:hAnsiTheme="minorHAnsi" w:cstheme="minorHAnsi"/>
          <w:sz w:val="24"/>
          <w:szCs w:val="24"/>
          <w:lang w:eastAsia="pl-PL"/>
        </w:rPr>
      </w:pPr>
    </w:p>
    <w:p w14:paraId="174C9C6A" w14:textId="293B567A" w:rsidR="001807DD" w:rsidRPr="001807DD" w:rsidRDefault="001807DD" w:rsidP="001807DD">
      <w:pPr>
        <w:jc w:val="both"/>
        <w:rPr>
          <w:rFonts w:asciiTheme="minorHAnsi" w:hAnsiTheme="minorHAnsi" w:cstheme="minorHAnsi"/>
          <w:sz w:val="24"/>
          <w:szCs w:val="24"/>
          <w:lang w:eastAsia="pl-PL" w:bidi="hi-IN"/>
        </w:rPr>
      </w:pPr>
      <w:r w:rsidRPr="001807DD">
        <w:rPr>
          <w:rFonts w:asciiTheme="minorHAnsi" w:hAnsiTheme="minorHAnsi" w:cstheme="minorHAnsi"/>
          <w:sz w:val="24"/>
          <w:szCs w:val="24"/>
          <w:lang w:eastAsia="pl-PL" w:bidi="hi-IN"/>
        </w:rPr>
        <w:t xml:space="preserve">W związku z otrzymaniem w 2021 r. środków subwencji w wysokości 4.905.813,00 zł na podstawie decyzji Ministra Finansów nr ST3.4751.6.2021.K z dnia 15 listopada 2021 r przedstawia się informację o wykorzystaniu środków na zadania inwestycyjne w zakresie kanalizacji, wodociągów oraz budowy przydomowych oczyszczalni ścieków realizowanych w Gminie Iwanowice. W konsekwencji zmiany Ustawy o dochodach jednostek samorządu terytorialnego oraz niektórych innych ustaw (Dz.U.2022 poz. 1964) do rozliczenia wyżej wymienionych środków zaliczono także nakłady inwestycyjne obejmujące budowę wodociągów oraz przydomowych oczyszczalni ścieków. Zgodnie z treścią art. 70h ust.3 niniejszej ustawy dokonano wydłużenia okresu finansowania inwestycji z wyżej wymienionych środków. Okres ten obejmuje lata 2021-2025. Na podstawie posiadanych informacji rozliczeniu podlegają wydatki poniesione po 22 października 2021 r.  Po dokonaniu weryfikacji poniesionych wydatków budżetu gminy na inwestycje w powyższym zakresie przedstawia się szczegółowe zestawienie zrealizowanych wydatków. Dane te prezentowane są w tabeli 11. Jak wynika z zestawienia łączna kwota wykorzystanych środków subwencji na koniec okresu sprawozdawczego wynosi 5.045.205,04 zł a realizacja wydatków w latach jest następująca: w roku 2021 r. wyniosła 1.000.858,63 zł, w roku 2022 realizacja ta wyniosła 1.352.893,97 zł, w roku 2023 realizacja wyniosła 1.160.267,81 zł., w roku 2024 realizacja wyniosła 374.109,31 zł., natomiast w roku 2025 realizacja wyniosła 1.157.075,32 zł. </w:t>
      </w:r>
    </w:p>
    <w:p w14:paraId="71195490" w14:textId="77777777" w:rsidR="001807DD" w:rsidRPr="001807DD" w:rsidRDefault="001807DD" w:rsidP="001807DD">
      <w:pPr>
        <w:jc w:val="both"/>
        <w:rPr>
          <w:rFonts w:asciiTheme="minorHAnsi" w:hAnsiTheme="minorHAnsi" w:cstheme="minorHAnsi"/>
          <w:color w:val="FF0000"/>
          <w:sz w:val="24"/>
          <w:szCs w:val="24"/>
          <w:lang w:eastAsia="pl-PL" w:bidi="hi-IN"/>
        </w:rPr>
      </w:pPr>
    </w:p>
    <w:p w14:paraId="5AFEFDB7" w14:textId="77777777" w:rsidR="00F43036" w:rsidRDefault="00F43036" w:rsidP="00630022">
      <w:pPr>
        <w:jc w:val="both"/>
        <w:rPr>
          <w:rFonts w:asciiTheme="minorHAnsi" w:hAnsiTheme="minorHAnsi" w:cstheme="minorHAnsi"/>
          <w:sz w:val="24"/>
          <w:szCs w:val="24"/>
        </w:rPr>
      </w:pPr>
    </w:p>
    <w:p w14:paraId="286C4F31" w14:textId="05FAF32E" w:rsidR="001807DD" w:rsidRDefault="001807DD" w:rsidP="001807DD">
      <w:pPr>
        <w:pStyle w:val="Legenda"/>
        <w:rPr>
          <w:rFonts w:asciiTheme="minorHAnsi" w:hAnsiTheme="minorHAnsi" w:cstheme="minorHAnsi"/>
        </w:rPr>
        <w:sectPr w:rsidR="001807DD" w:rsidSect="00637DFD">
          <w:pgSz w:w="11906" w:h="16838" w:code="9"/>
          <w:pgMar w:top="1418" w:right="1416" w:bottom="1418" w:left="1559" w:header="709" w:footer="709" w:gutter="0"/>
          <w:cols w:space="708"/>
          <w:docGrid w:linePitch="360"/>
        </w:sectPr>
      </w:pPr>
    </w:p>
    <w:p w14:paraId="26CA511E" w14:textId="481D95F6" w:rsidR="001807DD" w:rsidRDefault="001807DD" w:rsidP="001807DD">
      <w:pPr>
        <w:pStyle w:val="Legenda"/>
        <w:rPr>
          <w:rFonts w:asciiTheme="minorHAnsi" w:hAnsiTheme="minorHAnsi" w:cstheme="minorHAnsi"/>
        </w:rPr>
      </w:pPr>
      <w:bookmarkStart w:id="152" w:name="_Toc225854079"/>
      <w:r>
        <w:lastRenderedPageBreak/>
        <w:t xml:space="preserve">Tabela </w:t>
      </w:r>
      <w:r>
        <w:fldChar w:fldCharType="begin"/>
      </w:r>
      <w:r>
        <w:instrText xml:space="preserve"> SEQ Tabela \* ARABIC </w:instrText>
      </w:r>
      <w:r>
        <w:fldChar w:fldCharType="separate"/>
      </w:r>
      <w:r w:rsidR="00CE4053">
        <w:rPr>
          <w:noProof/>
        </w:rPr>
        <w:t>12</w:t>
      </w:r>
      <w:r>
        <w:fldChar w:fldCharType="end"/>
      </w:r>
      <w:r>
        <w:t xml:space="preserve"> </w:t>
      </w:r>
      <w:r w:rsidRPr="001807DD">
        <w:rPr>
          <w:rFonts w:asciiTheme="minorHAnsi" w:hAnsiTheme="minorHAnsi" w:cstheme="minorHAnsi"/>
        </w:rPr>
        <w:t>Zestawienie wydatków do rozliczenia w latach 2021-2025 roku ze środków subwencji w zakresie inwestycji</w:t>
      </w:r>
      <w:bookmarkEnd w:id="152"/>
    </w:p>
    <w:p w14:paraId="1E04082E" w14:textId="77777777" w:rsidR="001807DD" w:rsidRPr="001807DD" w:rsidRDefault="001807DD" w:rsidP="001807DD">
      <w:pPr>
        <w:pStyle w:val="Legenda"/>
        <w:rPr>
          <w:rFonts w:asciiTheme="minorHAnsi" w:hAnsiTheme="minorHAnsi" w:cstheme="minorHAnsi"/>
        </w:rPr>
      </w:pPr>
    </w:p>
    <w:tbl>
      <w:tblPr>
        <w:tblW w:w="15740" w:type="dxa"/>
        <w:tblInd w:w="-856" w:type="dxa"/>
        <w:tblLayout w:type="fixed"/>
        <w:tblLook w:val="0000" w:firstRow="0" w:lastRow="0" w:firstColumn="0" w:lastColumn="0" w:noHBand="0" w:noVBand="0"/>
      </w:tblPr>
      <w:tblGrid>
        <w:gridCol w:w="590"/>
        <w:gridCol w:w="4655"/>
        <w:gridCol w:w="1418"/>
        <w:gridCol w:w="12"/>
        <w:gridCol w:w="1547"/>
        <w:gridCol w:w="12"/>
        <w:gridCol w:w="1524"/>
        <w:gridCol w:w="12"/>
        <w:gridCol w:w="1547"/>
        <w:gridCol w:w="12"/>
        <w:gridCol w:w="1406"/>
        <w:gridCol w:w="12"/>
        <w:gridCol w:w="1471"/>
        <w:gridCol w:w="12"/>
        <w:gridCol w:w="1471"/>
        <w:gridCol w:w="12"/>
        <w:gridCol w:w="27"/>
      </w:tblGrid>
      <w:tr w:rsidR="001807DD" w:rsidRPr="001807DD" w14:paraId="0DB858F8" w14:textId="77777777" w:rsidTr="005B700E">
        <w:trPr>
          <w:gridAfter w:val="2"/>
          <w:wAfter w:w="39" w:type="dxa"/>
          <w:trHeight w:val="1515"/>
        </w:trPr>
        <w:tc>
          <w:tcPr>
            <w:tcW w:w="590" w:type="dxa"/>
            <w:tcBorders>
              <w:top w:val="single" w:sz="4" w:space="0" w:color="000000"/>
              <w:left w:val="single" w:sz="4" w:space="0" w:color="000000"/>
              <w:bottom w:val="single" w:sz="4" w:space="0" w:color="000000"/>
              <w:right w:val="single" w:sz="4" w:space="0" w:color="000000"/>
            </w:tcBorders>
            <w:shd w:val="clear" w:color="auto" w:fill="B4C6E7"/>
          </w:tcPr>
          <w:p w14:paraId="2FB33304" w14:textId="77777777" w:rsidR="001807DD" w:rsidRPr="001807DD" w:rsidRDefault="001807DD" w:rsidP="001807DD">
            <w:pPr>
              <w:pStyle w:val="Legenda"/>
              <w:rPr>
                <w:rFonts w:asciiTheme="minorHAnsi" w:hAnsiTheme="minorHAnsi" w:cstheme="minorHAnsi"/>
                <w:b/>
                <w:bCs/>
                <w:sz w:val="18"/>
                <w:szCs w:val="18"/>
              </w:rPr>
            </w:pPr>
          </w:p>
          <w:p w14:paraId="08B8DA60"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b/>
                <w:bCs/>
                <w:sz w:val="18"/>
                <w:szCs w:val="18"/>
              </w:rPr>
              <w:t>L.p.</w:t>
            </w:r>
          </w:p>
        </w:tc>
        <w:tc>
          <w:tcPr>
            <w:tcW w:w="4655" w:type="dxa"/>
            <w:tcBorders>
              <w:top w:val="single" w:sz="4" w:space="0" w:color="000000"/>
              <w:left w:val="single" w:sz="4" w:space="0" w:color="000000"/>
              <w:bottom w:val="single" w:sz="4" w:space="0" w:color="000000"/>
              <w:right w:val="single" w:sz="4" w:space="0" w:color="000000"/>
            </w:tcBorders>
            <w:shd w:val="clear" w:color="auto" w:fill="B4C6E7"/>
          </w:tcPr>
          <w:p w14:paraId="369E5803" w14:textId="77777777" w:rsidR="001807DD" w:rsidRPr="001807DD" w:rsidRDefault="001807DD" w:rsidP="001807DD">
            <w:pPr>
              <w:pStyle w:val="Legenda"/>
              <w:rPr>
                <w:rFonts w:asciiTheme="minorHAnsi" w:hAnsiTheme="minorHAnsi" w:cstheme="minorHAnsi"/>
                <w:b/>
                <w:bCs/>
                <w:sz w:val="18"/>
                <w:szCs w:val="18"/>
              </w:rPr>
            </w:pPr>
          </w:p>
          <w:p w14:paraId="73A33B56"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b/>
                <w:bCs/>
                <w:sz w:val="18"/>
                <w:szCs w:val="18"/>
              </w:rPr>
              <w:t>Nazwa zadania</w:t>
            </w:r>
          </w:p>
        </w:tc>
        <w:tc>
          <w:tcPr>
            <w:tcW w:w="1418" w:type="dxa"/>
            <w:tcBorders>
              <w:top w:val="single" w:sz="4" w:space="0" w:color="000000"/>
              <w:left w:val="single" w:sz="4" w:space="0" w:color="000000"/>
              <w:bottom w:val="single" w:sz="4" w:space="0" w:color="000000"/>
              <w:right w:val="single" w:sz="4" w:space="0" w:color="000000"/>
            </w:tcBorders>
            <w:shd w:val="clear" w:color="auto" w:fill="B4C6E7"/>
          </w:tcPr>
          <w:p w14:paraId="582840AF" w14:textId="77777777" w:rsidR="001807DD" w:rsidRPr="001807DD" w:rsidRDefault="001807DD" w:rsidP="001807DD">
            <w:pPr>
              <w:pStyle w:val="Legenda"/>
              <w:rPr>
                <w:rFonts w:asciiTheme="minorHAnsi" w:hAnsiTheme="minorHAnsi" w:cstheme="minorHAnsi"/>
                <w:b/>
                <w:bCs/>
                <w:sz w:val="18"/>
                <w:szCs w:val="18"/>
              </w:rPr>
            </w:pPr>
          </w:p>
          <w:p w14:paraId="1B466FE3"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b/>
                <w:bCs/>
                <w:sz w:val="18"/>
                <w:szCs w:val="18"/>
              </w:rPr>
              <w:t>Klasyfikacja budżetowa</w:t>
            </w:r>
          </w:p>
        </w:tc>
        <w:tc>
          <w:tcPr>
            <w:tcW w:w="1559" w:type="dxa"/>
            <w:gridSpan w:val="2"/>
            <w:tcBorders>
              <w:top w:val="single" w:sz="4" w:space="0" w:color="000000"/>
              <w:left w:val="single" w:sz="4" w:space="0" w:color="000000"/>
              <w:bottom w:val="single" w:sz="4" w:space="0" w:color="000000"/>
              <w:right w:val="single" w:sz="4" w:space="0" w:color="000000"/>
            </w:tcBorders>
            <w:shd w:val="clear" w:color="auto" w:fill="B4C6E7"/>
          </w:tcPr>
          <w:p w14:paraId="783F2A08" w14:textId="77777777" w:rsidR="001807DD" w:rsidRPr="001807DD" w:rsidRDefault="001807DD" w:rsidP="001807DD">
            <w:pPr>
              <w:pStyle w:val="Legenda"/>
              <w:rPr>
                <w:rFonts w:asciiTheme="minorHAnsi" w:hAnsiTheme="minorHAnsi" w:cstheme="minorHAnsi"/>
                <w:b/>
                <w:bCs/>
                <w:sz w:val="18"/>
                <w:szCs w:val="18"/>
              </w:rPr>
            </w:pPr>
          </w:p>
          <w:p w14:paraId="2A3C7B8E"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b/>
                <w:bCs/>
                <w:sz w:val="18"/>
                <w:szCs w:val="18"/>
              </w:rPr>
              <w:t>Wartość zadania</w:t>
            </w:r>
          </w:p>
        </w:tc>
        <w:tc>
          <w:tcPr>
            <w:tcW w:w="1536" w:type="dxa"/>
            <w:gridSpan w:val="2"/>
            <w:tcBorders>
              <w:top w:val="single" w:sz="4" w:space="0" w:color="000000"/>
              <w:left w:val="single" w:sz="4" w:space="0" w:color="000000"/>
              <w:bottom w:val="single" w:sz="4" w:space="0" w:color="000000"/>
              <w:right w:val="single" w:sz="4" w:space="0" w:color="000000"/>
            </w:tcBorders>
            <w:shd w:val="clear" w:color="auto" w:fill="B4C6E7"/>
          </w:tcPr>
          <w:p w14:paraId="6D5CB9CB" w14:textId="77777777" w:rsidR="001807DD" w:rsidRPr="001807DD" w:rsidRDefault="001807DD" w:rsidP="001807DD">
            <w:pPr>
              <w:pStyle w:val="Legenda"/>
              <w:rPr>
                <w:rFonts w:asciiTheme="minorHAnsi" w:hAnsiTheme="minorHAnsi" w:cstheme="minorHAnsi"/>
                <w:b/>
                <w:bCs/>
                <w:sz w:val="18"/>
                <w:szCs w:val="18"/>
              </w:rPr>
            </w:pPr>
          </w:p>
          <w:p w14:paraId="19509E54"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b/>
                <w:bCs/>
                <w:sz w:val="18"/>
                <w:szCs w:val="18"/>
              </w:rPr>
              <w:t>Wydatki do rozliczenia w 2021 roku</w:t>
            </w:r>
          </w:p>
        </w:tc>
        <w:tc>
          <w:tcPr>
            <w:tcW w:w="1559" w:type="dxa"/>
            <w:gridSpan w:val="2"/>
            <w:tcBorders>
              <w:top w:val="single" w:sz="4" w:space="0" w:color="000000"/>
              <w:left w:val="single" w:sz="4" w:space="0" w:color="000000"/>
              <w:bottom w:val="single" w:sz="4" w:space="0" w:color="000000"/>
              <w:right w:val="single" w:sz="4" w:space="0" w:color="000000"/>
            </w:tcBorders>
            <w:shd w:val="clear" w:color="auto" w:fill="B4C6E7"/>
          </w:tcPr>
          <w:p w14:paraId="44D6C07A" w14:textId="77777777" w:rsidR="001807DD" w:rsidRPr="001807DD" w:rsidRDefault="001807DD" w:rsidP="001807DD">
            <w:pPr>
              <w:pStyle w:val="Legenda"/>
              <w:rPr>
                <w:rFonts w:asciiTheme="minorHAnsi" w:hAnsiTheme="minorHAnsi" w:cstheme="minorHAnsi"/>
                <w:b/>
                <w:bCs/>
                <w:sz w:val="18"/>
                <w:szCs w:val="18"/>
              </w:rPr>
            </w:pPr>
          </w:p>
          <w:p w14:paraId="7DA2D87D"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b/>
                <w:bCs/>
                <w:sz w:val="18"/>
                <w:szCs w:val="18"/>
              </w:rPr>
              <w:t>Wydatki do rozliczenia w 2022 roku</w:t>
            </w:r>
          </w:p>
        </w:tc>
        <w:tc>
          <w:tcPr>
            <w:tcW w:w="1418" w:type="dxa"/>
            <w:gridSpan w:val="2"/>
            <w:tcBorders>
              <w:top w:val="single" w:sz="4" w:space="0" w:color="000000"/>
              <w:left w:val="single" w:sz="4" w:space="0" w:color="000000"/>
              <w:bottom w:val="single" w:sz="4" w:space="0" w:color="000000"/>
              <w:right w:val="single" w:sz="4" w:space="0" w:color="000000"/>
            </w:tcBorders>
            <w:shd w:val="clear" w:color="auto" w:fill="B4C6E7"/>
          </w:tcPr>
          <w:p w14:paraId="6B58413F" w14:textId="77777777" w:rsidR="001807DD" w:rsidRPr="001807DD" w:rsidRDefault="001807DD" w:rsidP="001807DD">
            <w:pPr>
              <w:pStyle w:val="Legenda"/>
              <w:rPr>
                <w:rFonts w:asciiTheme="minorHAnsi" w:hAnsiTheme="minorHAnsi" w:cstheme="minorHAnsi"/>
                <w:b/>
                <w:bCs/>
                <w:sz w:val="18"/>
                <w:szCs w:val="18"/>
              </w:rPr>
            </w:pPr>
          </w:p>
          <w:p w14:paraId="33CC083F" w14:textId="77777777" w:rsidR="001807DD" w:rsidRPr="001807DD" w:rsidRDefault="001807DD" w:rsidP="001807DD">
            <w:pPr>
              <w:pStyle w:val="Legenda"/>
              <w:rPr>
                <w:rFonts w:asciiTheme="minorHAnsi" w:hAnsiTheme="minorHAnsi" w:cstheme="minorHAnsi"/>
                <w:b/>
                <w:bCs/>
                <w:sz w:val="18"/>
                <w:szCs w:val="18"/>
              </w:rPr>
            </w:pPr>
            <w:r w:rsidRPr="001807DD">
              <w:rPr>
                <w:rFonts w:asciiTheme="minorHAnsi" w:hAnsiTheme="minorHAnsi" w:cstheme="minorHAnsi"/>
                <w:b/>
                <w:bCs/>
                <w:sz w:val="18"/>
                <w:szCs w:val="18"/>
              </w:rPr>
              <w:t>Wydatki do rozliczenia w 2023 roku</w:t>
            </w:r>
          </w:p>
        </w:tc>
        <w:tc>
          <w:tcPr>
            <w:tcW w:w="1483" w:type="dxa"/>
            <w:gridSpan w:val="2"/>
            <w:tcBorders>
              <w:top w:val="single" w:sz="4" w:space="0" w:color="000000"/>
              <w:left w:val="single" w:sz="4" w:space="0" w:color="000000"/>
              <w:bottom w:val="single" w:sz="4" w:space="0" w:color="000000"/>
              <w:right w:val="single" w:sz="4" w:space="0" w:color="000000"/>
            </w:tcBorders>
            <w:shd w:val="clear" w:color="auto" w:fill="B4C6E7"/>
          </w:tcPr>
          <w:p w14:paraId="35652431" w14:textId="77777777" w:rsidR="001807DD" w:rsidRPr="001807DD" w:rsidRDefault="001807DD" w:rsidP="001807DD">
            <w:pPr>
              <w:pStyle w:val="Legenda"/>
              <w:rPr>
                <w:rFonts w:asciiTheme="minorHAnsi" w:hAnsiTheme="minorHAnsi" w:cstheme="minorHAnsi"/>
                <w:b/>
                <w:bCs/>
                <w:sz w:val="18"/>
                <w:szCs w:val="18"/>
              </w:rPr>
            </w:pPr>
          </w:p>
          <w:p w14:paraId="042A3456" w14:textId="77777777" w:rsidR="001807DD" w:rsidRPr="001807DD" w:rsidRDefault="001807DD" w:rsidP="001807DD">
            <w:pPr>
              <w:pStyle w:val="Legenda"/>
              <w:rPr>
                <w:rFonts w:asciiTheme="minorHAnsi" w:hAnsiTheme="minorHAnsi" w:cstheme="minorHAnsi"/>
                <w:b/>
                <w:bCs/>
                <w:sz w:val="18"/>
                <w:szCs w:val="18"/>
              </w:rPr>
            </w:pPr>
            <w:r w:rsidRPr="001807DD">
              <w:rPr>
                <w:rFonts w:asciiTheme="minorHAnsi" w:hAnsiTheme="minorHAnsi" w:cstheme="minorHAnsi"/>
                <w:b/>
                <w:bCs/>
                <w:sz w:val="18"/>
                <w:szCs w:val="18"/>
              </w:rPr>
              <w:t>Wydatki do rozliczenia w 2024 roku</w:t>
            </w:r>
          </w:p>
        </w:tc>
        <w:tc>
          <w:tcPr>
            <w:tcW w:w="1483" w:type="dxa"/>
            <w:gridSpan w:val="2"/>
            <w:tcBorders>
              <w:top w:val="single" w:sz="4" w:space="0" w:color="000000"/>
              <w:left w:val="single" w:sz="4" w:space="0" w:color="000000"/>
              <w:bottom w:val="single" w:sz="4" w:space="0" w:color="000000"/>
              <w:right w:val="single" w:sz="4" w:space="0" w:color="000000"/>
            </w:tcBorders>
            <w:shd w:val="clear" w:color="auto" w:fill="B4C6E7"/>
          </w:tcPr>
          <w:p w14:paraId="6226741F" w14:textId="77777777" w:rsidR="001807DD" w:rsidRPr="001807DD" w:rsidRDefault="001807DD" w:rsidP="001807DD">
            <w:pPr>
              <w:pStyle w:val="Legenda"/>
              <w:rPr>
                <w:rFonts w:asciiTheme="minorHAnsi" w:hAnsiTheme="minorHAnsi" w:cstheme="minorHAnsi"/>
                <w:b/>
                <w:bCs/>
                <w:sz w:val="18"/>
                <w:szCs w:val="18"/>
              </w:rPr>
            </w:pPr>
          </w:p>
          <w:p w14:paraId="7841C1E5" w14:textId="77777777" w:rsidR="001807DD" w:rsidRPr="001807DD" w:rsidRDefault="001807DD" w:rsidP="001807DD">
            <w:pPr>
              <w:pStyle w:val="Legenda"/>
              <w:rPr>
                <w:rFonts w:asciiTheme="minorHAnsi" w:hAnsiTheme="minorHAnsi" w:cstheme="minorHAnsi"/>
                <w:b/>
                <w:bCs/>
                <w:sz w:val="18"/>
                <w:szCs w:val="18"/>
              </w:rPr>
            </w:pPr>
            <w:r w:rsidRPr="001807DD">
              <w:rPr>
                <w:rFonts w:asciiTheme="minorHAnsi" w:hAnsiTheme="minorHAnsi" w:cstheme="minorHAnsi"/>
                <w:b/>
                <w:bCs/>
                <w:sz w:val="18"/>
                <w:szCs w:val="18"/>
              </w:rPr>
              <w:t>Wydatki do rozliczenia w 2025 roku</w:t>
            </w:r>
          </w:p>
        </w:tc>
      </w:tr>
      <w:tr w:rsidR="001807DD" w:rsidRPr="001807DD" w14:paraId="3741BF9E" w14:textId="77777777" w:rsidTr="005B700E">
        <w:trPr>
          <w:gridAfter w:val="2"/>
          <w:wAfter w:w="39" w:type="dxa"/>
          <w:trHeight w:val="436"/>
        </w:trPr>
        <w:tc>
          <w:tcPr>
            <w:tcW w:w="590" w:type="dxa"/>
            <w:vMerge w:val="restart"/>
            <w:tcBorders>
              <w:top w:val="single" w:sz="4" w:space="0" w:color="000000"/>
              <w:left w:val="single" w:sz="4" w:space="0" w:color="000000"/>
              <w:bottom w:val="single" w:sz="4" w:space="0" w:color="000000"/>
              <w:right w:val="single" w:sz="4" w:space="0" w:color="000000"/>
            </w:tcBorders>
          </w:tcPr>
          <w:p w14:paraId="7439CF6C" w14:textId="77777777" w:rsidR="001807DD" w:rsidRPr="001807DD" w:rsidRDefault="001807DD" w:rsidP="001807DD">
            <w:pPr>
              <w:pStyle w:val="Legenda"/>
              <w:rPr>
                <w:rFonts w:asciiTheme="minorHAnsi" w:hAnsiTheme="minorHAnsi" w:cstheme="minorHAnsi"/>
                <w:b/>
                <w:bCs/>
                <w:sz w:val="18"/>
                <w:szCs w:val="18"/>
              </w:rPr>
            </w:pPr>
          </w:p>
          <w:p w14:paraId="68D75E50"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1.</w:t>
            </w:r>
          </w:p>
          <w:p w14:paraId="294A1B79" w14:textId="77777777" w:rsidR="001807DD" w:rsidRPr="001807DD" w:rsidRDefault="001807DD" w:rsidP="001807DD">
            <w:pPr>
              <w:pStyle w:val="Legenda"/>
              <w:rPr>
                <w:rFonts w:asciiTheme="minorHAnsi" w:hAnsiTheme="minorHAnsi" w:cstheme="minorHAnsi"/>
                <w:sz w:val="18"/>
                <w:szCs w:val="18"/>
              </w:rPr>
            </w:pPr>
          </w:p>
        </w:tc>
        <w:tc>
          <w:tcPr>
            <w:tcW w:w="4655" w:type="dxa"/>
            <w:vMerge w:val="restart"/>
            <w:tcBorders>
              <w:top w:val="single" w:sz="4" w:space="0" w:color="000000"/>
              <w:left w:val="single" w:sz="4" w:space="0" w:color="000000"/>
              <w:bottom w:val="single" w:sz="4" w:space="0" w:color="000000"/>
              <w:right w:val="single" w:sz="4" w:space="0" w:color="000000"/>
            </w:tcBorders>
          </w:tcPr>
          <w:p w14:paraId="1B0CC6D4" w14:textId="77777777" w:rsidR="001807DD" w:rsidRPr="001807DD" w:rsidRDefault="001807DD" w:rsidP="001807DD">
            <w:pPr>
              <w:pStyle w:val="Legenda"/>
              <w:rPr>
                <w:rFonts w:asciiTheme="minorHAnsi" w:hAnsiTheme="minorHAnsi" w:cstheme="minorHAnsi"/>
                <w:sz w:val="18"/>
                <w:szCs w:val="18"/>
              </w:rPr>
            </w:pPr>
          </w:p>
          <w:p w14:paraId="54346CA2"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Wydatki inwestycyjne związane ze zwrotem środków za rozbudowę sieci</w:t>
            </w:r>
          </w:p>
        </w:tc>
        <w:tc>
          <w:tcPr>
            <w:tcW w:w="1418" w:type="dxa"/>
            <w:tcBorders>
              <w:top w:val="single" w:sz="4" w:space="0" w:color="000000"/>
              <w:left w:val="single" w:sz="4" w:space="0" w:color="000000"/>
              <w:bottom w:val="single" w:sz="4" w:space="0" w:color="000000"/>
              <w:right w:val="single" w:sz="4" w:space="0" w:color="000000"/>
            </w:tcBorders>
          </w:tcPr>
          <w:p w14:paraId="7A3876D6"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010/01010</w:t>
            </w:r>
          </w:p>
        </w:tc>
        <w:tc>
          <w:tcPr>
            <w:tcW w:w="1559" w:type="dxa"/>
            <w:gridSpan w:val="2"/>
            <w:tcBorders>
              <w:top w:val="single" w:sz="4" w:space="0" w:color="000000"/>
              <w:left w:val="single" w:sz="4" w:space="0" w:color="000000"/>
              <w:bottom w:val="single" w:sz="4" w:space="0" w:color="000000"/>
              <w:right w:val="single" w:sz="4" w:space="0" w:color="000000"/>
            </w:tcBorders>
          </w:tcPr>
          <w:p w14:paraId="6333F6D6"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32 000,70</w:t>
            </w:r>
          </w:p>
        </w:tc>
        <w:tc>
          <w:tcPr>
            <w:tcW w:w="1536" w:type="dxa"/>
            <w:gridSpan w:val="2"/>
            <w:tcBorders>
              <w:top w:val="single" w:sz="4" w:space="0" w:color="000000"/>
              <w:left w:val="single" w:sz="4" w:space="0" w:color="000000"/>
              <w:bottom w:val="single" w:sz="4" w:space="0" w:color="000000"/>
              <w:right w:val="single" w:sz="4" w:space="0" w:color="000000"/>
            </w:tcBorders>
          </w:tcPr>
          <w:p w14:paraId="5B915CC3"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26 382,34</w:t>
            </w:r>
          </w:p>
        </w:tc>
        <w:tc>
          <w:tcPr>
            <w:tcW w:w="1559" w:type="dxa"/>
            <w:gridSpan w:val="2"/>
            <w:tcBorders>
              <w:top w:val="single" w:sz="4" w:space="0" w:color="000000"/>
              <w:left w:val="single" w:sz="4" w:space="0" w:color="000000"/>
              <w:bottom w:val="single" w:sz="4" w:space="0" w:color="000000"/>
              <w:right w:val="single" w:sz="4" w:space="0" w:color="000000"/>
            </w:tcBorders>
          </w:tcPr>
          <w:p w14:paraId="72A089B1"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c>
          <w:tcPr>
            <w:tcW w:w="1418" w:type="dxa"/>
            <w:gridSpan w:val="2"/>
            <w:tcBorders>
              <w:top w:val="single" w:sz="4" w:space="0" w:color="000000"/>
              <w:left w:val="single" w:sz="4" w:space="0" w:color="000000"/>
              <w:bottom w:val="single" w:sz="4" w:space="0" w:color="000000"/>
              <w:right w:val="single" w:sz="4" w:space="0" w:color="000000"/>
            </w:tcBorders>
          </w:tcPr>
          <w:p w14:paraId="13CF37E0"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p w14:paraId="0F9F477F" w14:textId="77777777" w:rsidR="001807DD" w:rsidRPr="001807DD" w:rsidRDefault="001807DD" w:rsidP="001807DD">
            <w:pPr>
              <w:pStyle w:val="Legenda"/>
              <w:rPr>
                <w:rFonts w:asciiTheme="minorHAnsi" w:hAnsiTheme="minorHAnsi" w:cstheme="minorHAnsi"/>
                <w:sz w:val="18"/>
                <w:szCs w:val="18"/>
              </w:rPr>
            </w:pPr>
          </w:p>
        </w:tc>
        <w:tc>
          <w:tcPr>
            <w:tcW w:w="1483" w:type="dxa"/>
            <w:gridSpan w:val="2"/>
            <w:tcBorders>
              <w:top w:val="single" w:sz="4" w:space="0" w:color="000000"/>
              <w:left w:val="single" w:sz="4" w:space="0" w:color="000000"/>
              <w:bottom w:val="single" w:sz="4" w:space="0" w:color="000000"/>
              <w:right w:val="single" w:sz="4" w:space="0" w:color="000000"/>
            </w:tcBorders>
          </w:tcPr>
          <w:p w14:paraId="6C8692AC"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c>
          <w:tcPr>
            <w:tcW w:w="1483" w:type="dxa"/>
            <w:gridSpan w:val="2"/>
            <w:tcBorders>
              <w:top w:val="single" w:sz="4" w:space="0" w:color="000000"/>
              <w:left w:val="single" w:sz="4" w:space="0" w:color="000000"/>
              <w:bottom w:val="single" w:sz="4" w:space="0" w:color="000000"/>
              <w:right w:val="single" w:sz="4" w:space="0" w:color="000000"/>
            </w:tcBorders>
          </w:tcPr>
          <w:p w14:paraId="01B5D1E4"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r>
      <w:tr w:rsidR="001807DD" w:rsidRPr="001807DD" w14:paraId="47080ECE" w14:textId="77777777" w:rsidTr="005B700E">
        <w:trPr>
          <w:gridAfter w:val="2"/>
          <w:wAfter w:w="39" w:type="dxa"/>
          <w:trHeight w:val="444"/>
        </w:trPr>
        <w:tc>
          <w:tcPr>
            <w:tcW w:w="590" w:type="dxa"/>
            <w:vMerge/>
            <w:tcBorders>
              <w:top w:val="single" w:sz="4" w:space="0" w:color="000000"/>
              <w:left w:val="single" w:sz="4" w:space="0" w:color="000000"/>
              <w:bottom w:val="single" w:sz="4" w:space="0" w:color="000000"/>
              <w:right w:val="single" w:sz="4" w:space="0" w:color="000000"/>
            </w:tcBorders>
          </w:tcPr>
          <w:p w14:paraId="7060D52F" w14:textId="77777777" w:rsidR="001807DD" w:rsidRPr="001807DD" w:rsidRDefault="001807DD" w:rsidP="001807DD">
            <w:pPr>
              <w:pStyle w:val="Legenda"/>
              <w:rPr>
                <w:rFonts w:asciiTheme="minorHAnsi" w:hAnsiTheme="minorHAnsi" w:cstheme="minorHAnsi"/>
                <w:sz w:val="18"/>
                <w:szCs w:val="18"/>
              </w:rPr>
            </w:pPr>
          </w:p>
        </w:tc>
        <w:tc>
          <w:tcPr>
            <w:tcW w:w="4655" w:type="dxa"/>
            <w:vMerge/>
            <w:tcBorders>
              <w:top w:val="single" w:sz="4" w:space="0" w:color="000000"/>
              <w:left w:val="single" w:sz="4" w:space="0" w:color="000000"/>
              <w:bottom w:val="single" w:sz="4" w:space="0" w:color="000000"/>
              <w:right w:val="single" w:sz="4" w:space="0" w:color="000000"/>
            </w:tcBorders>
          </w:tcPr>
          <w:p w14:paraId="4DDF532D" w14:textId="77777777" w:rsidR="001807DD" w:rsidRPr="001807DD" w:rsidRDefault="001807DD" w:rsidP="001807DD">
            <w:pPr>
              <w:pStyle w:val="Legenda"/>
              <w:rPr>
                <w:rFonts w:asciiTheme="minorHAnsi" w:hAnsiTheme="minorHAnsi" w:cstheme="minorHAnsi"/>
                <w:sz w:val="18"/>
                <w:szCs w:val="18"/>
              </w:rPr>
            </w:pPr>
          </w:p>
        </w:tc>
        <w:tc>
          <w:tcPr>
            <w:tcW w:w="1418" w:type="dxa"/>
            <w:tcBorders>
              <w:top w:val="single" w:sz="4" w:space="0" w:color="000000"/>
              <w:left w:val="single" w:sz="4" w:space="0" w:color="000000"/>
              <w:bottom w:val="single" w:sz="4" w:space="0" w:color="000000"/>
              <w:right w:val="single" w:sz="4" w:space="0" w:color="000000"/>
            </w:tcBorders>
          </w:tcPr>
          <w:p w14:paraId="0B86BCCB"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010/01043</w:t>
            </w:r>
          </w:p>
        </w:tc>
        <w:tc>
          <w:tcPr>
            <w:tcW w:w="1559" w:type="dxa"/>
            <w:gridSpan w:val="2"/>
            <w:tcBorders>
              <w:top w:val="single" w:sz="4" w:space="0" w:color="000000"/>
              <w:left w:val="single" w:sz="4" w:space="0" w:color="000000"/>
              <w:bottom w:val="single" w:sz="4" w:space="0" w:color="000000"/>
              <w:right w:val="single" w:sz="4" w:space="0" w:color="000000"/>
            </w:tcBorders>
          </w:tcPr>
          <w:p w14:paraId="4B056A3F"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98 488,04</w:t>
            </w:r>
          </w:p>
        </w:tc>
        <w:tc>
          <w:tcPr>
            <w:tcW w:w="1536" w:type="dxa"/>
            <w:gridSpan w:val="2"/>
            <w:tcBorders>
              <w:top w:val="single" w:sz="4" w:space="0" w:color="000000"/>
              <w:left w:val="single" w:sz="4" w:space="0" w:color="000000"/>
              <w:bottom w:val="single" w:sz="4" w:space="0" w:color="000000"/>
              <w:right w:val="single" w:sz="4" w:space="0" w:color="000000"/>
            </w:tcBorders>
          </w:tcPr>
          <w:p w14:paraId="29C9DD10"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c>
          <w:tcPr>
            <w:tcW w:w="1559" w:type="dxa"/>
            <w:gridSpan w:val="2"/>
            <w:tcBorders>
              <w:top w:val="single" w:sz="4" w:space="0" w:color="000000"/>
              <w:left w:val="single" w:sz="4" w:space="0" w:color="000000"/>
              <w:bottom w:val="single" w:sz="4" w:space="0" w:color="000000"/>
              <w:right w:val="single" w:sz="4" w:space="0" w:color="000000"/>
            </w:tcBorders>
          </w:tcPr>
          <w:p w14:paraId="4032710D"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12 788,50</w:t>
            </w:r>
          </w:p>
        </w:tc>
        <w:tc>
          <w:tcPr>
            <w:tcW w:w="1418" w:type="dxa"/>
            <w:gridSpan w:val="2"/>
            <w:tcBorders>
              <w:top w:val="single" w:sz="4" w:space="0" w:color="000000"/>
              <w:left w:val="single" w:sz="4" w:space="0" w:color="000000"/>
              <w:bottom w:val="single" w:sz="4" w:space="0" w:color="000000"/>
              <w:right w:val="single" w:sz="4" w:space="0" w:color="000000"/>
            </w:tcBorders>
          </w:tcPr>
          <w:p w14:paraId="6A27C913"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26 251,63</w:t>
            </w:r>
          </w:p>
        </w:tc>
        <w:tc>
          <w:tcPr>
            <w:tcW w:w="1483" w:type="dxa"/>
            <w:gridSpan w:val="2"/>
            <w:tcBorders>
              <w:top w:val="single" w:sz="4" w:space="0" w:color="000000"/>
              <w:left w:val="single" w:sz="4" w:space="0" w:color="000000"/>
              <w:bottom w:val="single" w:sz="4" w:space="0" w:color="000000"/>
              <w:right w:val="single" w:sz="4" w:space="0" w:color="000000"/>
            </w:tcBorders>
          </w:tcPr>
          <w:p w14:paraId="1359D770"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27 200,00</w:t>
            </w:r>
          </w:p>
        </w:tc>
        <w:tc>
          <w:tcPr>
            <w:tcW w:w="1483" w:type="dxa"/>
            <w:gridSpan w:val="2"/>
            <w:tcBorders>
              <w:top w:val="single" w:sz="4" w:space="0" w:color="000000"/>
              <w:left w:val="single" w:sz="4" w:space="0" w:color="000000"/>
              <w:bottom w:val="single" w:sz="4" w:space="0" w:color="000000"/>
              <w:right w:val="single" w:sz="4" w:space="0" w:color="000000"/>
            </w:tcBorders>
          </w:tcPr>
          <w:p w14:paraId="78AAAEFD"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34 247,91</w:t>
            </w:r>
          </w:p>
        </w:tc>
      </w:tr>
      <w:tr w:rsidR="001807DD" w:rsidRPr="001807DD" w14:paraId="02D1AD33" w14:textId="77777777" w:rsidTr="005B700E">
        <w:trPr>
          <w:gridAfter w:val="2"/>
          <w:wAfter w:w="39" w:type="dxa"/>
          <w:trHeight w:val="841"/>
        </w:trPr>
        <w:tc>
          <w:tcPr>
            <w:tcW w:w="590" w:type="dxa"/>
            <w:tcBorders>
              <w:top w:val="single" w:sz="4" w:space="0" w:color="000000"/>
              <w:left w:val="single" w:sz="4" w:space="0" w:color="000000"/>
              <w:bottom w:val="single" w:sz="4" w:space="0" w:color="000000"/>
              <w:right w:val="single" w:sz="4" w:space="0" w:color="000000"/>
            </w:tcBorders>
          </w:tcPr>
          <w:p w14:paraId="1B2CC815"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2.</w:t>
            </w:r>
          </w:p>
        </w:tc>
        <w:tc>
          <w:tcPr>
            <w:tcW w:w="4655" w:type="dxa"/>
            <w:tcBorders>
              <w:top w:val="single" w:sz="4" w:space="0" w:color="000000"/>
              <w:left w:val="single" w:sz="4" w:space="0" w:color="000000"/>
              <w:bottom w:val="single" w:sz="4" w:space="0" w:color="000000"/>
              <w:right w:val="single" w:sz="4" w:space="0" w:color="000000"/>
            </w:tcBorders>
          </w:tcPr>
          <w:p w14:paraId="20049FE7"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Opracowanie dokumentacji projektowej budowy sieci wodociągowej wraz z hydrofornią w miejscowości Maszków-Żerkowice</w:t>
            </w:r>
          </w:p>
        </w:tc>
        <w:tc>
          <w:tcPr>
            <w:tcW w:w="1418" w:type="dxa"/>
            <w:tcBorders>
              <w:top w:val="single" w:sz="4" w:space="0" w:color="000000"/>
              <w:left w:val="single" w:sz="4" w:space="0" w:color="000000"/>
              <w:bottom w:val="single" w:sz="4" w:space="0" w:color="000000"/>
              <w:right w:val="single" w:sz="4" w:space="0" w:color="000000"/>
            </w:tcBorders>
          </w:tcPr>
          <w:p w14:paraId="6C772553"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010/01043</w:t>
            </w:r>
          </w:p>
        </w:tc>
        <w:tc>
          <w:tcPr>
            <w:tcW w:w="1559" w:type="dxa"/>
            <w:gridSpan w:val="2"/>
            <w:tcBorders>
              <w:top w:val="single" w:sz="4" w:space="0" w:color="000000"/>
              <w:left w:val="single" w:sz="4" w:space="0" w:color="000000"/>
              <w:bottom w:val="single" w:sz="4" w:space="0" w:color="000000"/>
              <w:right w:val="single" w:sz="4" w:space="0" w:color="000000"/>
            </w:tcBorders>
          </w:tcPr>
          <w:p w14:paraId="31DFDB23"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15 990,00</w:t>
            </w:r>
          </w:p>
        </w:tc>
        <w:tc>
          <w:tcPr>
            <w:tcW w:w="1536" w:type="dxa"/>
            <w:gridSpan w:val="2"/>
            <w:tcBorders>
              <w:top w:val="single" w:sz="4" w:space="0" w:color="000000"/>
              <w:left w:val="single" w:sz="4" w:space="0" w:color="000000"/>
              <w:bottom w:val="single" w:sz="4" w:space="0" w:color="000000"/>
              <w:right w:val="single" w:sz="4" w:space="0" w:color="000000"/>
            </w:tcBorders>
          </w:tcPr>
          <w:p w14:paraId="73E69C76"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c>
          <w:tcPr>
            <w:tcW w:w="1559" w:type="dxa"/>
            <w:gridSpan w:val="2"/>
            <w:tcBorders>
              <w:top w:val="single" w:sz="4" w:space="0" w:color="000000"/>
              <w:left w:val="single" w:sz="4" w:space="0" w:color="000000"/>
              <w:bottom w:val="single" w:sz="4" w:space="0" w:color="000000"/>
              <w:right w:val="single" w:sz="4" w:space="0" w:color="000000"/>
            </w:tcBorders>
          </w:tcPr>
          <w:p w14:paraId="710D5765"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 xml:space="preserve">15 990,00 </w:t>
            </w:r>
          </w:p>
        </w:tc>
        <w:tc>
          <w:tcPr>
            <w:tcW w:w="1418" w:type="dxa"/>
            <w:gridSpan w:val="2"/>
            <w:tcBorders>
              <w:top w:val="single" w:sz="4" w:space="0" w:color="000000"/>
              <w:left w:val="single" w:sz="4" w:space="0" w:color="000000"/>
              <w:bottom w:val="single" w:sz="4" w:space="0" w:color="000000"/>
              <w:right w:val="single" w:sz="4" w:space="0" w:color="000000"/>
            </w:tcBorders>
          </w:tcPr>
          <w:p w14:paraId="27DEB9B3"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c>
          <w:tcPr>
            <w:tcW w:w="1483" w:type="dxa"/>
            <w:gridSpan w:val="2"/>
            <w:tcBorders>
              <w:top w:val="single" w:sz="4" w:space="0" w:color="000000"/>
              <w:left w:val="single" w:sz="4" w:space="0" w:color="000000"/>
              <w:bottom w:val="single" w:sz="4" w:space="0" w:color="000000"/>
              <w:right w:val="single" w:sz="4" w:space="0" w:color="000000"/>
            </w:tcBorders>
          </w:tcPr>
          <w:p w14:paraId="2686D32F"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p w14:paraId="1D606CAC" w14:textId="77777777" w:rsidR="001807DD" w:rsidRPr="001807DD" w:rsidRDefault="001807DD" w:rsidP="001807DD">
            <w:pPr>
              <w:pStyle w:val="Legenda"/>
              <w:rPr>
                <w:rFonts w:asciiTheme="minorHAnsi" w:hAnsiTheme="minorHAnsi" w:cstheme="minorHAnsi"/>
                <w:sz w:val="18"/>
                <w:szCs w:val="18"/>
              </w:rPr>
            </w:pPr>
          </w:p>
        </w:tc>
        <w:tc>
          <w:tcPr>
            <w:tcW w:w="1483" w:type="dxa"/>
            <w:gridSpan w:val="2"/>
            <w:tcBorders>
              <w:top w:val="single" w:sz="4" w:space="0" w:color="000000"/>
              <w:left w:val="single" w:sz="4" w:space="0" w:color="000000"/>
              <w:bottom w:val="single" w:sz="4" w:space="0" w:color="000000"/>
              <w:right w:val="single" w:sz="4" w:space="0" w:color="000000"/>
            </w:tcBorders>
          </w:tcPr>
          <w:p w14:paraId="1735B79D"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r>
      <w:tr w:rsidR="001807DD" w:rsidRPr="001807DD" w14:paraId="47FC6770" w14:textId="77777777" w:rsidTr="005B700E">
        <w:trPr>
          <w:gridAfter w:val="2"/>
          <w:wAfter w:w="39" w:type="dxa"/>
          <w:trHeight w:val="698"/>
        </w:trPr>
        <w:tc>
          <w:tcPr>
            <w:tcW w:w="590" w:type="dxa"/>
            <w:tcBorders>
              <w:top w:val="single" w:sz="4" w:space="0" w:color="000000"/>
              <w:left w:val="single" w:sz="4" w:space="0" w:color="000000"/>
              <w:bottom w:val="single" w:sz="4" w:space="0" w:color="000000"/>
              <w:right w:val="single" w:sz="4" w:space="0" w:color="000000"/>
            </w:tcBorders>
          </w:tcPr>
          <w:p w14:paraId="40EE229E"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3.</w:t>
            </w:r>
          </w:p>
        </w:tc>
        <w:tc>
          <w:tcPr>
            <w:tcW w:w="4655" w:type="dxa"/>
            <w:tcBorders>
              <w:top w:val="single" w:sz="4" w:space="0" w:color="000000"/>
              <w:left w:val="single" w:sz="4" w:space="0" w:color="000000"/>
              <w:bottom w:val="single" w:sz="4" w:space="0" w:color="000000"/>
              <w:right w:val="single" w:sz="4" w:space="0" w:color="000000"/>
            </w:tcBorders>
          </w:tcPr>
          <w:p w14:paraId="0AB2DDDF"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Rozbudowa sieci wodociągowej pomiędzy zbiornikiem Iwanowice a Krasieniec</w:t>
            </w:r>
          </w:p>
        </w:tc>
        <w:tc>
          <w:tcPr>
            <w:tcW w:w="1418" w:type="dxa"/>
            <w:tcBorders>
              <w:top w:val="single" w:sz="4" w:space="0" w:color="000000"/>
              <w:left w:val="single" w:sz="4" w:space="0" w:color="000000"/>
              <w:bottom w:val="single" w:sz="4" w:space="0" w:color="000000"/>
              <w:right w:val="single" w:sz="4" w:space="0" w:color="000000"/>
            </w:tcBorders>
          </w:tcPr>
          <w:p w14:paraId="0AF66FA9"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010/01043</w:t>
            </w:r>
          </w:p>
        </w:tc>
        <w:tc>
          <w:tcPr>
            <w:tcW w:w="1559" w:type="dxa"/>
            <w:gridSpan w:val="2"/>
            <w:tcBorders>
              <w:top w:val="single" w:sz="4" w:space="0" w:color="000000"/>
              <w:left w:val="single" w:sz="4" w:space="0" w:color="000000"/>
              <w:bottom w:val="single" w:sz="4" w:space="0" w:color="000000"/>
              <w:right w:val="single" w:sz="4" w:space="0" w:color="000000"/>
            </w:tcBorders>
          </w:tcPr>
          <w:p w14:paraId="2B2649FD"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130 052,70</w:t>
            </w:r>
          </w:p>
          <w:p w14:paraId="76F12D19" w14:textId="77777777" w:rsidR="001807DD" w:rsidRPr="001807DD" w:rsidRDefault="001807DD" w:rsidP="001807DD">
            <w:pPr>
              <w:pStyle w:val="Legenda"/>
              <w:rPr>
                <w:rFonts w:asciiTheme="minorHAnsi" w:hAnsiTheme="minorHAnsi" w:cstheme="minorHAnsi"/>
                <w:sz w:val="18"/>
                <w:szCs w:val="18"/>
              </w:rPr>
            </w:pPr>
          </w:p>
        </w:tc>
        <w:tc>
          <w:tcPr>
            <w:tcW w:w="1536" w:type="dxa"/>
            <w:gridSpan w:val="2"/>
            <w:tcBorders>
              <w:top w:val="single" w:sz="4" w:space="0" w:color="000000"/>
              <w:left w:val="single" w:sz="4" w:space="0" w:color="000000"/>
              <w:bottom w:val="single" w:sz="4" w:space="0" w:color="000000"/>
              <w:right w:val="single" w:sz="4" w:space="0" w:color="000000"/>
            </w:tcBorders>
          </w:tcPr>
          <w:p w14:paraId="1D5C0F25"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c>
          <w:tcPr>
            <w:tcW w:w="1559" w:type="dxa"/>
            <w:gridSpan w:val="2"/>
            <w:tcBorders>
              <w:top w:val="single" w:sz="4" w:space="0" w:color="000000"/>
              <w:left w:val="single" w:sz="4" w:space="0" w:color="000000"/>
              <w:bottom w:val="single" w:sz="4" w:space="0" w:color="000000"/>
              <w:right w:val="single" w:sz="4" w:space="0" w:color="000000"/>
            </w:tcBorders>
          </w:tcPr>
          <w:p w14:paraId="6FBDCA0B"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121 262,07</w:t>
            </w:r>
          </w:p>
          <w:p w14:paraId="5EFCEC66" w14:textId="77777777" w:rsidR="001807DD" w:rsidRPr="001807DD" w:rsidRDefault="001807DD" w:rsidP="001807DD">
            <w:pPr>
              <w:pStyle w:val="Legenda"/>
              <w:rPr>
                <w:rFonts w:asciiTheme="minorHAnsi" w:hAnsiTheme="minorHAnsi" w:cstheme="minorHAnsi"/>
                <w:sz w:val="18"/>
                <w:szCs w:val="18"/>
              </w:rPr>
            </w:pPr>
          </w:p>
        </w:tc>
        <w:tc>
          <w:tcPr>
            <w:tcW w:w="1418" w:type="dxa"/>
            <w:gridSpan w:val="2"/>
            <w:tcBorders>
              <w:top w:val="single" w:sz="4" w:space="0" w:color="000000"/>
              <w:left w:val="single" w:sz="4" w:space="0" w:color="000000"/>
              <w:bottom w:val="single" w:sz="4" w:space="0" w:color="000000"/>
              <w:right w:val="single" w:sz="4" w:space="0" w:color="000000"/>
            </w:tcBorders>
          </w:tcPr>
          <w:p w14:paraId="2805EE2E"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c>
          <w:tcPr>
            <w:tcW w:w="1483" w:type="dxa"/>
            <w:gridSpan w:val="2"/>
            <w:tcBorders>
              <w:top w:val="single" w:sz="4" w:space="0" w:color="000000"/>
              <w:left w:val="single" w:sz="4" w:space="0" w:color="000000"/>
              <w:bottom w:val="single" w:sz="4" w:space="0" w:color="000000"/>
              <w:right w:val="single" w:sz="4" w:space="0" w:color="000000"/>
            </w:tcBorders>
          </w:tcPr>
          <w:p w14:paraId="068F2E7C"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c>
          <w:tcPr>
            <w:tcW w:w="1483" w:type="dxa"/>
            <w:gridSpan w:val="2"/>
            <w:tcBorders>
              <w:top w:val="single" w:sz="4" w:space="0" w:color="000000"/>
              <w:left w:val="single" w:sz="4" w:space="0" w:color="000000"/>
              <w:bottom w:val="single" w:sz="4" w:space="0" w:color="000000"/>
              <w:right w:val="single" w:sz="4" w:space="0" w:color="000000"/>
            </w:tcBorders>
          </w:tcPr>
          <w:p w14:paraId="3DF7015F"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r>
      <w:tr w:rsidR="001807DD" w:rsidRPr="001807DD" w14:paraId="7F38C0C5" w14:textId="77777777" w:rsidTr="005B700E">
        <w:trPr>
          <w:gridAfter w:val="2"/>
          <w:wAfter w:w="39" w:type="dxa"/>
          <w:trHeight w:val="424"/>
        </w:trPr>
        <w:tc>
          <w:tcPr>
            <w:tcW w:w="590" w:type="dxa"/>
            <w:tcBorders>
              <w:top w:val="single" w:sz="4" w:space="0" w:color="000000"/>
              <w:left w:val="single" w:sz="4" w:space="0" w:color="000000"/>
              <w:bottom w:val="single" w:sz="4" w:space="0" w:color="000000"/>
              <w:right w:val="single" w:sz="4" w:space="0" w:color="000000"/>
            </w:tcBorders>
          </w:tcPr>
          <w:p w14:paraId="391909EE" w14:textId="77777777" w:rsidR="001807DD" w:rsidRPr="001807DD" w:rsidRDefault="001807DD" w:rsidP="001807DD">
            <w:pPr>
              <w:pStyle w:val="Legenda"/>
              <w:rPr>
                <w:rFonts w:asciiTheme="minorHAnsi" w:hAnsiTheme="minorHAnsi" w:cstheme="minorHAnsi"/>
                <w:b/>
                <w:bCs/>
                <w:sz w:val="18"/>
                <w:szCs w:val="18"/>
              </w:rPr>
            </w:pPr>
            <w:r w:rsidRPr="001807DD">
              <w:rPr>
                <w:rFonts w:asciiTheme="minorHAnsi" w:hAnsiTheme="minorHAnsi" w:cstheme="minorHAnsi"/>
                <w:sz w:val="18"/>
                <w:szCs w:val="18"/>
              </w:rPr>
              <w:t>4.</w:t>
            </w:r>
          </w:p>
        </w:tc>
        <w:tc>
          <w:tcPr>
            <w:tcW w:w="4655" w:type="dxa"/>
            <w:tcBorders>
              <w:top w:val="single" w:sz="4" w:space="0" w:color="000000"/>
              <w:left w:val="single" w:sz="4" w:space="0" w:color="000000"/>
              <w:bottom w:val="single" w:sz="4" w:space="0" w:color="000000"/>
              <w:right w:val="single" w:sz="4" w:space="0" w:color="000000"/>
            </w:tcBorders>
          </w:tcPr>
          <w:p w14:paraId="109ECBED"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Rozbudowa wodociągu w miejscowości Widoma</w:t>
            </w:r>
          </w:p>
        </w:tc>
        <w:tc>
          <w:tcPr>
            <w:tcW w:w="1418" w:type="dxa"/>
            <w:tcBorders>
              <w:top w:val="single" w:sz="4" w:space="0" w:color="000000"/>
              <w:left w:val="single" w:sz="4" w:space="0" w:color="000000"/>
              <w:bottom w:val="single" w:sz="4" w:space="0" w:color="000000"/>
              <w:right w:val="single" w:sz="4" w:space="0" w:color="000000"/>
            </w:tcBorders>
          </w:tcPr>
          <w:p w14:paraId="3701FC1E"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010/01043</w:t>
            </w:r>
          </w:p>
        </w:tc>
        <w:tc>
          <w:tcPr>
            <w:tcW w:w="1559" w:type="dxa"/>
            <w:gridSpan w:val="2"/>
            <w:tcBorders>
              <w:top w:val="single" w:sz="4" w:space="0" w:color="000000"/>
              <w:left w:val="single" w:sz="4" w:space="0" w:color="000000"/>
              <w:bottom w:val="single" w:sz="4" w:space="0" w:color="000000"/>
              <w:right w:val="single" w:sz="4" w:space="0" w:color="000000"/>
            </w:tcBorders>
          </w:tcPr>
          <w:p w14:paraId="6231ED81"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20 000,00</w:t>
            </w:r>
          </w:p>
        </w:tc>
        <w:tc>
          <w:tcPr>
            <w:tcW w:w="1536" w:type="dxa"/>
            <w:gridSpan w:val="2"/>
            <w:tcBorders>
              <w:top w:val="single" w:sz="4" w:space="0" w:color="000000"/>
              <w:left w:val="single" w:sz="4" w:space="0" w:color="000000"/>
              <w:bottom w:val="single" w:sz="4" w:space="0" w:color="000000"/>
              <w:right w:val="single" w:sz="4" w:space="0" w:color="000000"/>
            </w:tcBorders>
          </w:tcPr>
          <w:p w14:paraId="30714934"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c>
          <w:tcPr>
            <w:tcW w:w="1559" w:type="dxa"/>
            <w:gridSpan w:val="2"/>
            <w:tcBorders>
              <w:top w:val="single" w:sz="4" w:space="0" w:color="000000"/>
              <w:left w:val="single" w:sz="4" w:space="0" w:color="000000"/>
              <w:bottom w:val="single" w:sz="4" w:space="0" w:color="000000"/>
              <w:right w:val="single" w:sz="4" w:space="0" w:color="000000"/>
            </w:tcBorders>
          </w:tcPr>
          <w:p w14:paraId="0512137B"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15 293,60</w:t>
            </w:r>
          </w:p>
        </w:tc>
        <w:tc>
          <w:tcPr>
            <w:tcW w:w="1418" w:type="dxa"/>
            <w:gridSpan w:val="2"/>
            <w:tcBorders>
              <w:top w:val="single" w:sz="4" w:space="0" w:color="000000"/>
              <w:left w:val="single" w:sz="4" w:space="0" w:color="000000"/>
              <w:bottom w:val="single" w:sz="4" w:space="0" w:color="000000"/>
              <w:right w:val="single" w:sz="4" w:space="0" w:color="000000"/>
            </w:tcBorders>
          </w:tcPr>
          <w:p w14:paraId="21820304"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c>
          <w:tcPr>
            <w:tcW w:w="1483" w:type="dxa"/>
            <w:gridSpan w:val="2"/>
            <w:tcBorders>
              <w:top w:val="single" w:sz="4" w:space="0" w:color="000000"/>
              <w:left w:val="single" w:sz="4" w:space="0" w:color="000000"/>
              <w:bottom w:val="single" w:sz="4" w:space="0" w:color="000000"/>
              <w:right w:val="single" w:sz="4" w:space="0" w:color="000000"/>
            </w:tcBorders>
          </w:tcPr>
          <w:p w14:paraId="13BA862D"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w:t>
            </w:r>
          </w:p>
        </w:tc>
        <w:tc>
          <w:tcPr>
            <w:tcW w:w="1483" w:type="dxa"/>
            <w:gridSpan w:val="2"/>
            <w:tcBorders>
              <w:top w:val="single" w:sz="4" w:space="0" w:color="000000"/>
              <w:left w:val="single" w:sz="4" w:space="0" w:color="000000"/>
              <w:bottom w:val="single" w:sz="4" w:space="0" w:color="000000"/>
              <w:right w:val="single" w:sz="4" w:space="0" w:color="000000"/>
            </w:tcBorders>
          </w:tcPr>
          <w:p w14:paraId="75BA1807"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r>
      <w:tr w:rsidR="001807DD" w:rsidRPr="001807DD" w14:paraId="2743A8C9" w14:textId="77777777" w:rsidTr="005B700E">
        <w:trPr>
          <w:gridAfter w:val="2"/>
          <w:wAfter w:w="39" w:type="dxa"/>
          <w:trHeight w:val="686"/>
        </w:trPr>
        <w:tc>
          <w:tcPr>
            <w:tcW w:w="590" w:type="dxa"/>
            <w:tcBorders>
              <w:top w:val="single" w:sz="4" w:space="0" w:color="000000"/>
              <w:left w:val="single" w:sz="4" w:space="0" w:color="000000"/>
              <w:bottom w:val="single" w:sz="4" w:space="0" w:color="000000"/>
              <w:right w:val="single" w:sz="4" w:space="0" w:color="000000"/>
            </w:tcBorders>
          </w:tcPr>
          <w:p w14:paraId="3F484C10"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5.</w:t>
            </w:r>
          </w:p>
        </w:tc>
        <w:tc>
          <w:tcPr>
            <w:tcW w:w="4655" w:type="dxa"/>
            <w:tcBorders>
              <w:top w:val="single" w:sz="4" w:space="0" w:color="000000"/>
              <w:left w:val="single" w:sz="4" w:space="0" w:color="000000"/>
              <w:bottom w:val="single" w:sz="4" w:space="0" w:color="000000"/>
              <w:right w:val="single" w:sz="4" w:space="0" w:color="000000"/>
            </w:tcBorders>
          </w:tcPr>
          <w:p w14:paraId="539ADD73"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Rozbudowa infrastruktury wodociągowej na terenie Gminy Iwanowice</w:t>
            </w:r>
          </w:p>
        </w:tc>
        <w:tc>
          <w:tcPr>
            <w:tcW w:w="1418" w:type="dxa"/>
            <w:tcBorders>
              <w:top w:val="single" w:sz="4" w:space="0" w:color="000000"/>
              <w:left w:val="single" w:sz="4" w:space="0" w:color="000000"/>
              <w:bottom w:val="single" w:sz="4" w:space="0" w:color="000000"/>
              <w:right w:val="single" w:sz="4" w:space="0" w:color="000000"/>
            </w:tcBorders>
          </w:tcPr>
          <w:p w14:paraId="772E643C"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010/01043</w:t>
            </w:r>
          </w:p>
        </w:tc>
        <w:tc>
          <w:tcPr>
            <w:tcW w:w="1559" w:type="dxa"/>
            <w:gridSpan w:val="2"/>
            <w:tcBorders>
              <w:top w:val="single" w:sz="4" w:space="0" w:color="000000"/>
              <w:left w:val="single" w:sz="4" w:space="0" w:color="000000"/>
              <w:bottom w:val="single" w:sz="4" w:space="0" w:color="000000"/>
              <w:right w:val="single" w:sz="4" w:space="0" w:color="000000"/>
            </w:tcBorders>
          </w:tcPr>
          <w:p w14:paraId="49C83B5F"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5 878,53</w:t>
            </w:r>
          </w:p>
        </w:tc>
        <w:tc>
          <w:tcPr>
            <w:tcW w:w="1536" w:type="dxa"/>
            <w:gridSpan w:val="2"/>
            <w:tcBorders>
              <w:top w:val="single" w:sz="4" w:space="0" w:color="000000"/>
              <w:left w:val="single" w:sz="4" w:space="0" w:color="000000"/>
              <w:bottom w:val="single" w:sz="4" w:space="0" w:color="000000"/>
              <w:right w:val="single" w:sz="4" w:space="0" w:color="000000"/>
            </w:tcBorders>
          </w:tcPr>
          <w:p w14:paraId="219A82CE"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c>
          <w:tcPr>
            <w:tcW w:w="1559" w:type="dxa"/>
            <w:gridSpan w:val="2"/>
            <w:tcBorders>
              <w:top w:val="single" w:sz="4" w:space="0" w:color="000000"/>
              <w:left w:val="single" w:sz="4" w:space="0" w:color="000000"/>
              <w:bottom w:val="single" w:sz="4" w:space="0" w:color="000000"/>
              <w:right w:val="single" w:sz="4" w:space="0" w:color="000000"/>
            </w:tcBorders>
          </w:tcPr>
          <w:p w14:paraId="3F98E3C4"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5 878,53</w:t>
            </w:r>
          </w:p>
          <w:p w14:paraId="6766A241" w14:textId="77777777" w:rsidR="001807DD" w:rsidRPr="001807DD" w:rsidRDefault="001807DD" w:rsidP="001807DD">
            <w:pPr>
              <w:pStyle w:val="Legenda"/>
              <w:rPr>
                <w:rFonts w:asciiTheme="minorHAnsi" w:hAnsiTheme="minorHAnsi" w:cstheme="minorHAnsi"/>
                <w:sz w:val="18"/>
                <w:szCs w:val="18"/>
              </w:rPr>
            </w:pPr>
          </w:p>
        </w:tc>
        <w:tc>
          <w:tcPr>
            <w:tcW w:w="1418" w:type="dxa"/>
            <w:gridSpan w:val="2"/>
            <w:tcBorders>
              <w:top w:val="single" w:sz="4" w:space="0" w:color="000000"/>
              <w:left w:val="single" w:sz="4" w:space="0" w:color="000000"/>
              <w:bottom w:val="single" w:sz="4" w:space="0" w:color="000000"/>
              <w:right w:val="single" w:sz="4" w:space="0" w:color="000000"/>
            </w:tcBorders>
          </w:tcPr>
          <w:p w14:paraId="676B7F76"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c>
          <w:tcPr>
            <w:tcW w:w="1483" w:type="dxa"/>
            <w:gridSpan w:val="2"/>
            <w:tcBorders>
              <w:top w:val="single" w:sz="4" w:space="0" w:color="000000"/>
              <w:left w:val="single" w:sz="4" w:space="0" w:color="000000"/>
              <w:bottom w:val="single" w:sz="4" w:space="0" w:color="000000"/>
              <w:right w:val="single" w:sz="4" w:space="0" w:color="000000"/>
            </w:tcBorders>
          </w:tcPr>
          <w:p w14:paraId="2205C8A1"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c>
          <w:tcPr>
            <w:tcW w:w="1483" w:type="dxa"/>
            <w:gridSpan w:val="2"/>
            <w:tcBorders>
              <w:top w:val="single" w:sz="4" w:space="0" w:color="000000"/>
              <w:left w:val="single" w:sz="4" w:space="0" w:color="000000"/>
              <w:bottom w:val="single" w:sz="4" w:space="0" w:color="000000"/>
              <w:right w:val="single" w:sz="4" w:space="0" w:color="000000"/>
            </w:tcBorders>
          </w:tcPr>
          <w:p w14:paraId="52EE9E81"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r>
      <w:tr w:rsidR="001807DD" w:rsidRPr="001807DD" w14:paraId="4C198E65" w14:textId="77777777" w:rsidTr="005B700E">
        <w:trPr>
          <w:gridAfter w:val="2"/>
          <w:wAfter w:w="39" w:type="dxa"/>
        </w:trPr>
        <w:tc>
          <w:tcPr>
            <w:tcW w:w="590" w:type="dxa"/>
            <w:tcBorders>
              <w:top w:val="single" w:sz="4" w:space="0" w:color="000000"/>
              <w:left w:val="single" w:sz="4" w:space="0" w:color="000000"/>
              <w:bottom w:val="single" w:sz="4" w:space="0" w:color="000000"/>
              <w:right w:val="single" w:sz="4" w:space="0" w:color="000000"/>
            </w:tcBorders>
          </w:tcPr>
          <w:p w14:paraId="69AEEC67"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6.</w:t>
            </w:r>
          </w:p>
        </w:tc>
        <w:tc>
          <w:tcPr>
            <w:tcW w:w="4655" w:type="dxa"/>
            <w:tcBorders>
              <w:top w:val="single" w:sz="4" w:space="0" w:color="000000"/>
              <w:left w:val="single" w:sz="4" w:space="0" w:color="000000"/>
              <w:bottom w:val="single" w:sz="4" w:space="0" w:color="000000"/>
              <w:right w:val="single" w:sz="4" w:space="0" w:color="000000"/>
            </w:tcBorders>
          </w:tcPr>
          <w:p w14:paraId="76B00CE6"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Opracowanie kompleksowej dokumentacji projektowej budowy sieci wodociągowej w miejscowości Sieciechowice ul. Wspólna i ul. Cicha</w:t>
            </w:r>
          </w:p>
        </w:tc>
        <w:tc>
          <w:tcPr>
            <w:tcW w:w="1418" w:type="dxa"/>
            <w:tcBorders>
              <w:top w:val="single" w:sz="4" w:space="0" w:color="000000"/>
              <w:left w:val="single" w:sz="4" w:space="0" w:color="000000"/>
              <w:bottom w:val="single" w:sz="4" w:space="0" w:color="000000"/>
              <w:right w:val="single" w:sz="4" w:space="0" w:color="000000"/>
            </w:tcBorders>
          </w:tcPr>
          <w:p w14:paraId="5AEBB975"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010/01043</w:t>
            </w:r>
          </w:p>
        </w:tc>
        <w:tc>
          <w:tcPr>
            <w:tcW w:w="1559" w:type="dxa"/>
            <w:gridSpan w:val="2"/>
            <w:tcBorders>
              <w:top w:val="single" w:sz="4" w:space="0" w:color="000000"/>
              <w:left w:val="single" w:sz="4" w:space="0" w:color="000000"/>
              <w:bottom w:val="single" w:sz="4" w:space="0" w:color="000000"/>
              <w:right w:val="single" w:sz="4" w:space="0" w:color="000000"/>
            </w:tcBorders>
          </w:tcPr>
          <w:p w14:paraId="2036988B"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46 510,00</w:t>
            </w:r>
          </w:p>
        </w:tc>
        <w:tc>
          <w:tcPr>
            <w:tcW w:w="1536" w:type="dxa"/>
            <w:gridSpan w:val="2"/>
            <w:tcBorders>
              <w:top w:val="single" w:sz="4" w:space="0" w:color="000000"/>
              <w:left w:val="single" w:sz="4" w:space="0" w:color="000000"/>
              <w:bottom w:val="single" w:sz="4" w:space="0" w:color="000000"/>
              <w:right w:val="single" w:sz="4" w:space="0" w:color="000000"/>
            </w:tcBorders>
          </w:tcPr>
          <w:p w14:paraId="6986DA92"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c>
          <w:tcPr>
            <w:tcW w:w="1559" w:type="dxa"/>
            <w:gridSpan w:val="2"/>
            <w:tcBorders>
              <w:top w:val="single" w:sz="4" w:space="0" w:color="000000"/>
              <w:left w:val="single" w:sz="4" w:space="0" w:color="000000"/>
              <w:bottom w:val="single" w:sz="4" w:space="0" w:color="000000"/>
              <w:right w:val="single" w:sz="4" w:space="0" w:color="000000"/>
            </w:tcBorders>
          </w:tcPr>
          <w:p w14:paraId="757BF737"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c>
          <w:tcPr>
            <w:tcW w:w="1418" w:type="dxa"/>
            <w:gridSpan w:val="2"/>
            <w:tcBorders>
              <w:top w:val="single" w:sz="4" w:space="0" w:color="000000"/>
              <w:left w:val="single" w:sz="4" w:space="0" w:color="000000"/>
              <w:bottom w:val="single" w:sz="4" w:space="0" w:color="000000"/>
              <w:right w:val="single" w:sz="4" w:space="0" w:color="000000"/>
            </w:tcBorders>
          </w:tcPr>
          <w:p w14:paraId="2FC7F391"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c>
          <w:tcPr>
            <w:tcW w:w="1483" w:type="dxa"/>
            <w:gridSpan w:val="2"/>
            <w:tcBorders>
              <w:top w:val="single" w:sz="4" w:space="0" w:color="000000"/>
              <w:left w:val="single" w:sz="4" w:space="0" w:color="000000"/>
              <w:bottom w:val="single" w:sz="4" w:space="0" w:color="000000"/>
              <w:right w:val="single" w:sz="4" w:space="0" w:color="000000"/>
            </w:tcBorders>
          </w:tcPr>
          <w:p w14:paraId="24D7BB73"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46 510,00</w:t>
            </w:r>
          </w:p>
          <w:p w14:paraId="033EDFFB" w14:textId="77777777" w:rsidR="001807DD" w:rsidRPr="001807DD" w:rsidRDefault="001807DD" w:rsidP="001807DD">
            <w:pPr>
              <w:pStyle w:val="Legenda"/>
              <w:rPr>
                <w:rFonts w:asciiTheme="minorHAnsi" w:hAnsiTheme="minorHAnsi" w:cstheme="minorHAnsi"/>
                <w:sz w:val="18"/>
                <w:szCs w:val="18"/>
              </w:rPr>
            </w:pPr>
          </w:p>
        </w:tc>
        <w:tc>
          <w:tcPr>
            <w:tcW w:w="1483" w:type="dxa"/>
            <w:gridSpan w:val="2"/>
            <w:tcBorders>
              <w:top w:val="single" w:sz="4" w:space="0" w:color="000000"/>
              <w:left w:val="single" w:sz="4" w:space="0" w:color="000000"/>
              <w:bottom w:val="single" w:sz="4" w:space="0" w:color="000000"/>
              <w:right w:val="single" w:sz="4" w:space="0" w:color="000000"/>
            </w:tcBorders>
          </w:tcPr>
          <w:p w14:paraId="1E235250"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r>
      <w:tr w:rsidR="001807DD" w:rsidRPr="001807DD" w14:paraId="1F7C5143" w14:textId="77777777" w:rsidTr="005B700E">
        <w:trPr>
          <w:gridAfter w:val="2"/>
          <w:wAfter w:w="39" w:type="dxa"/>
          <w:trHeight w:val="611"/>
        </w:trPr>
        <w:tc>
          <w:tcPr>
            <w:tcW w:w="590" w:type="dxa"/>
            <w:tcBorders>
              <w:top w:val="single" w:sz="4" w:space="0" w:color="000000"/>
              <w:left w:val="single" w:sz="4" w:space="0" w:color="000000"/>
              <w:bottom w:val="single" w:sz="4" w:space="0" w:color="000000"/>
              <w:right w:val="single" w:sz="4" w:space="0" w:color="000000"/>
            </w:tcBorders>
          </w:tcPr>
          <w:p w14:paraId="0B78A68A"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7.</w:t>
            </w:r>
          </w:p>
        </w:tc>
        <w:tc>
          <w:tcPr>
            <w:tcW w:w="4655" w:type="dxa"/>
            <w:tcBorders>
              <w:top w:val="single" w:sz="4" w:space="0" w:color="000000"/>
              <w:left w:val="single" w:sz="4" w:space="0" w:color="000000"/>
              <w:bottom w:val="single" w:sz="4" w:space="0" w:color="000000"/>
              <w:right w:val="single" w:sz="4" w:space="0" w:color="000000"/>
            </w:tcBorders>
          </w:tcPr>
          <w:p w14:paraId="2E99BA8D"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Przebudowa sieci wodociągowej w miejscowości Władysław</w:t>
            </w:r>
          </w:p>
        </w:tc>
        <w:tc>
          <w:tcPr>
            <w:tcW w:w="1418" w:type="dxa"/>
            <w:tcBorders>
              <w:top w:val="single" w:sz="4" w:space="0" w:color="000000"/>
              <w:left w:val="single" w:sz="4" w:space="0" w:color="000000"/>
              <w:bottom w:val="single" w:sz="4" w:space="0" w:color="000000"/>
              <w:right w:val="single" w:sz="4" w:space="0" w:color="000000"/>
            </w:tcBorders>
          </w:tcPr>
          <w:p w14:paraId="5A967276"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010/01043</w:t>
            </w:r>
          </w:p>
        </w:tc>
        <w:tc>
          <w:tcPr>
            <w:tcW w:w="1559" w:type="dxa"/>
            <w:gridSpan w:val="2"/>
            <w:tcBorders>
              <w:top w:val="single" w:sz="4" w:space="0" w:color="000000"/>
              <w:left w:val="single" w:sz="4" w:space="0" w:color="000000"/>
              <w:bottom w:val="single" w:sz="4" w:space="0" w:color="000000"/>
              <w:right w:val="single" w:sz="4" w:space="0" w:color="000000"/>
            </w:tcBorders>
          </w:tcPr>
          <w:p w14:paraId="58B1FE65"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4 861,00</w:t>
            </w:r>
          </w:p>
        </w:tc>
        <w:tc>
          <w:tcPr>
            <w:tcW w:w="1536" w:type="dxa"/>
            <w:gridSpan w:val="2"/>
            <w:tcBorders>
              <w:top w:val="single" w:sz="4" w:space="0" w:color="000000"/>
              <w:left w:val="single" w:sz="4" w:space="0" w:color="000000"/>
              <w:bottom w:val="single" w:sz="4" w:space="0" w:color="000000"/>
              <w:right w:val="single" w:sz="4" w:space="0" w:color="000000"/>
            </w:tcBorders>
          </w:tcPr>
          <w:p w14:paraId="3F794740"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c>
          <w:tcPr>
            <w:tcW w:w="1559" w:type="dxa"/>
            <w:gridSpan w:val="2"/>
            <w:tcBorders>
              <w:top w:val="single" w:sz="4" w:space="0" w:color="000000"/>
              <w:left w:val="single" w:sz="4" w:space="0" w:color="000000"/>
              <w:bottom w:val="single" w:sz="4" w:space="0" w:color="000000"/>
              <w:right w:val="single" w:sz="4" w:space="0" w:color="000000"/>
            </w:tcBorders>
          </w:tcPr>
          <w:p w14:paraId="2AAF44EF"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c>
          <w:tcPr>
            <w:tcW w:w="1418" w:type="dxa"/>
            <w:gridSpan w:val="2"/>
            <w:tcBorders>
              <w:top w:val="single" w:sz="4" w:space="0" w:color="000000"/>
              <w:left w:val="single" w:sz="4" w:space="0" w:color="000000"/>
              <w:bottom w:val="single" w:sz="4" w:space="0" w:color="000000"/>
              <w:right w:val="single" w:sz="4" w:space="0" w:color="000000"/>
            </w:tcBorders>
          </w:tcPr>
          <w:p w14:paraId="20F440C5"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4 861,00</w:t>
            </w:r>
          </w:p>
          <w:p w14:paraId="55658508" w14:textId="77777777" w:rsidR="001807DD" w:rsidRPr="001807DD" w:rsidRDefault="001807DD" w:rsidP="001807DD">
            <w:pPr>
              <w:pStyle w:val="Legenda"/>
              <w:rPr>
                <w:rFonts w:asciiTheme="minorHAnsi" w:hAnsiTheme="minorHAnsi" w:cstheme="minorHAnsi"/>
                <w:sz w:val="18"/>
                <w:szCs w:val="18"/>
              </w:rPr>
            </w:pPr>
          </w:p>
        </w:tc>
        <w:tc>
          <w:tcPr>
            <w:tcW w:w="1483" w:type="dxa"/>
            <w:gridSpan w:val="2"/>
            <w:tcBorders>
              <w:top w:val="single" w:sz="4" w:space="0" w:color="000000"/>
              <w:left w:val="single" w:sz="4" w:space="0" w:color="000000"/>
              <w:bottom w:val="single" w:sz="4" w:space="0" w:color="000000"/>
              <w:right w:val="single" w:sz="4" w:space="0" w:color="000000"/>
            </w:tcBorders>
          </w:tcPr>
          <w:p w14:paraId="32AD57FA"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c>
          <w:tcPr>
            <w:tcW w:w="1483" w:type="dxa"/>
            <w:gridSpan w:val="2"/>
            <w:tcBorders>
              <w:top w:val="single" w:sz="4" w:space="0" w:color="000000"/>
              <w:left w:val="single" w:sz="4" w:space="0" w:color="000000"/>
              <w:bottom w:val="single" w:sz="4" w:space="0" w:color="000000"/>
              <w:right w:val="single" w:sz="4" w:space="0" w:color="000000"/>
            </w:tcBorders>
          </w:tcPr>
          <w:p w14:paraId="3F14E404"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r>
      <w:tr w:rsidR="001807DD" w:rsidRPr="001807DD" w14:paraId="56D60713" w14:textId="77777777" w:rsidTr="005B700E">
        <w:trPr>
          <w:gridAfter w:val="2"/>
          <w:wAfter w:w="39" w:type="dxa"/>
          <w:trHeight w:val="563"/>
        </w:trPr>
        <w:tc>
          <w:tcPr>
            <w:tcW w:w="590" w:type="dxa"/>
            <w:tcBorders>
              <w:top w:val="single" w:sz="4" w:space="0" w:color="000000"/>
              <w:left w:val="single" w:sz="4" w:space="0" w:color="000000"/>
              <w:bottom w:val="single" w:sz="4" w:space="0" w:color="000000"/>
              <w:right w:val="single" w:sz="4" w:space="0" w:color="000000"/>
            </w:tcBorders>
          </w:tcPr>
          <w:p w14:paraId="7F4628B7"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lastRenderedPageBreak/>
              <w:t>8.</w:t>
            </w:r>
          </w:p>
        </w:tc>
        <w:tc>
          <w:tcPr>
            <w:tcW w:w="4655" w:type="dxa"/>
            <w:tcBorders>
              <w:top w:val="single" w:sz="4" w:space="0" w:color="000000"/>
              <w:left w:val="single" w:sz="4" w:space="0" w:color="000000"/>
              <w:bottom w:val="single" w:sz="4" w:space="0" w:color="000000"/>
              <w:right w:val="single" w:sz="4" w:space="0" w:color="000000"/>
            </w:tcBorders>
          </w:tcPr>
          <w:p w14:paraId="4194E938"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Budowa zbiornika retencyjnego wody pitnej w miejscowości Narama</w:t>
            </w:r>
          </w:p>
        </w:tc>
        <w:tc>
          <w:tcPr>
            <w:tcW w:w="1418" w:type="dxa"/>
            <w:tcBorders>
              <w:top w:val="single" w:sz="4" w:space="0" w:color="000000"/>
              <w:left w:val="single" w:sz="4" w:space="0" w:color="000000"/>
              <w:bottom w:val="single" w:sz="4" w:space="0" w:color="000000"/>
              <w:right w:val="single" w:sz="4" w:space="0" w:color="000000"/>
            </w:tcBorders>
          </w:tcPr>
          <w:p w14:paraId="08C3E330"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010/01043</w:t>
            </w:r>
          </w:p>
        </w:tc>
        <w:tc>
          <w:tcPr>
            <w:tcW w:w="1559" w:type="dxa"/>
            <w:gridSpan w:val="2"/>
            <w:tcBorders>
              <w:top w:val="single" w:sz="4" w:space="0" w:color="000000"/>
              <w:left w:val="single" w:sz="4" w:space="0" w:color="000000"/>
              <w:bottom w:val="single" w:sz="4" w:space="0" w:color="000000"/>
              <w:right w:val="single" w:sz="4" w:space="0" w:color="000000"/>
            </w:tcBorders>
          </w:tcPr>
          <w:p w14:paraId="5DEF53BF"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150,00</w:t>
            </w:r>
          </w:p>
        </w:tc>
        <w:tc>
          <w:tcPr>
            <w:tcW w:w="1536" w:type="dxa"/>
            <w:gridSpan w:val="2"/>
            <w:tcBorders>
              <w:top w:val="single" w:sz="4" w:space="0" w:color="000000"/>
              <w:left w:val="single" w:sz="4" w:space="0" w:color="000000"/>
              <w:bottom w:val="single" w:sz="4" w:space="0" w:color="000000"/>
              <w:right w:val="single" w:sz="4" w:space="0" w:color="000000"/>
            </w:tcBorders>
          </w:tcPr>
          <w:p w14:paraId="416C9FC7"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c>
          <w:tcPr>
            <w:tcW w:w="1559" w:type="dxa"/>
            <w:gridSpan w:val="2"/>
            <w:tcBorders>
              <w:top w:val="single" w:sz="4" w:space="0" w:color="000000"/>
              <w:left w:val="single" w:sz="4" w:space="0" w:color="000000"/>
              <w:bottom w:val="single" w:sz="4" w:space="0" w:color="000000"/>
              <w:right w:val="single" w:sz="4" w:space="0" w:color="000000"/>
            </w:tcBorders>
          </w:tcPr>
          <w:p w14:paraId="7F3A6384"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c>
          <w:tcPr>
            <w:tcW w:w="1418" w:type="dxa"/>
            <w:gridSpan w:val="2"/>
            <w:tcBorders>
              <w:top w:val="single" w:sz="4" w:space="0" w:color="000000"/>
              <w:left w:val="single" w:sz="4" w:space="0" w:color="000000"/>
              <w:bottom w:val="single" w:sz="4" w:space="0" w:color="000000"/>
              <w:right w:val="single" w:sz="4" w:space="0" w:color="000000"/>
            </w:tcBorders>
          </w:tcPr>
          <w:p w14:paraId="7E08B111"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150,00</w:t>
            </w:r>
          </w:p>
        </w:tc>
        <w:tc>
          <w:tcPr>
            <w:tcW w:w="1483" w:type="dxa"/>
            <w:gridSpan w:val="2"/>
            <w:tcBorders>
              <w:top w:val="single" w:sz="4" w:space="0" w:color="000000"/>
              <w:left w:val="single" w:sz="4" w:space="0" w:color="000000"/>
              <w:bottom w:val="single" w:sz="4" w:space="0" w:color="000000"/>
              <w:right w:val="single" w:sz="4" w:space="0" w:color="000000"/>
            </w:tcBorders>
          </w:tcPr>
          <w:p w14:paraId="2E7DCB98"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p w14:paraId="2AF847C8" w14:textId="77777777" w:rsidR="001807DD" w:rsidRPr="001807DD" w:rsidRDefault="001807DD" w:rsidP="001807DD">
            <w:pPr>
              <w:pStyle w:val="Legenda"/>
              <w:rPr>
                <w:rFonts w:asciiTheme="minorHAnsi" w:hAnsiTheme="minorHAnsi" w:cstheme="minorHAnsi"/>
                <w:sz w:val="18"/>
                <w:szCs w:val="18"/>
              </w:rPr>
            </w:pPr>
          </w:p>
        </w:tc>
        <w:tc>
          <w:tcPr>
            <w:tcW w:w="1483" w:type="dxa"/>
            <w:gridSpan w:val="2"/>
            <w:tcBorders>
              <w:top w:val="single" w:sz="4" w:space="0" w:color="000000"/>
              <w:left w:val="single" w:sz="4" w:space="0" w:color="000000"/>
              <w:bottom w:val="single" w:sz="4" w:space="0" w:color="000000"/>
              <w:right w:val="single" w:sz="4" w:space="0" w:color="000000"/>
            </w:tcBorders>
          </w:tcPr>
          <w:p w14:paraId="11E69B07"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r>
      <w:tr w:rsidR="001807DD" w:rsidRPr="001807DD" w14:paraId="38760529" w14:textId="77777777" w:rsidTr="005B700E">
        <w:trPr>
          <w:gridAfter w:val="2"/>
          <w:wAfter w:w="39" w:type="dxa"/>
          <w:trHeight w:val="685"/>
        </w:trPr>
        <w:tc>
          <w:tcPr>
            <w:tcW w:w="590" w:type="dxa"/>
            <w:tcBorders>
              <w:top w:val="single" w:sz="4" w:space="0" w:color="000000"/>
              <w:left w:val="single" w:sz="4" w:space="0" w:color="000000"/>
              <w:bottom w:val="single" w:sz="4" w:space="0" w:color="000000"/>
              <w:right w:val="single" w:sz="4" w:space="0" w:color="000000"/>
            </w:tcBorders>
          </w:tcPr>
          <w:p w14:paraId="6BDA5232"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9.</w:t>
            </w:r>
          </w:p>
        </w:tc>
        <w:tc>
          <w:tcPr>
            <w:tcW w:w="4655" w:type="dxa"/>
            <w:tcBorders>
              <w:top w:val="single" w:sz="4" w:space="0" w:color="000000"/>
              <w:left w:val="single" w:sz="4" w:space="0" w:color="000000"/>
              <w:bottom w:val="single" w:sz="4" w:space="0" w:color="000000"/>
              <w:right w:val="single" w:sz="4" w:space="0" w:color="000000"/>
            </w:tcBorders>
          </w:tcPr>
          <w:p w14:paraId="31903064"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Rozbudowa wodociągu w miejscowości Grzegorzowice Wielkie</w:t>
            </w:r>
          </w:p>
        </w:tc>
        <w:tc>
          <w:tcPr>
            <w:tcW w:w="1418" w:type="dxa"/>
            <w:tcBorders>
              <w:top w:val="single" w:sz="4" w:space="0" w:color="000000"/>
              <w:left w:val="single" w:sz="4" w:space="0" w:color="000000"/>
              <w:bottom w:val="single" w:sz="4" w:space="0" w:color="000000"/>
              <w:right w:val="single" w:sz="4" w:space="0" w:color="000000"/>
            </w:tcBorders>
          </w:tcPr>
          <w:p w14:paraId="039D3949"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010/01043</w:t>
            </w:r>
          </w:p>
        </w:tc>
        <w:tc>
          <w:tcPr>
            <w:tcW w:w="1559" w:type="dxa"/>
            <w:gridSpan w:val="2"/>
            <w:tcBorders>
              <w:top w:val="single" w:sz="4" w:space="0" w:color="000000"/>
              <w:left w:val="single" w:sz="4" w:space="0" w:color="000000"/>
              <w:bottom w:val="single" w:sz="4" w:space="0" w:color="000000"/>
              <w:right w:val="single" w:sz="4" w:space="0" w:color="000000"/>
            </w:tcBorders>
          </w:tcPr>
          <w:p w14:paraId="41AB478A"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20 975,61</w:t>
            </w:r>
          </w:p>
        </w:tc>
        <w:tc>
          <w:tcPr>
            <w:tcW w:w="1536" w:type="dxa"/>
            <w:gridSpan w:val="2"/>
            <w:tcBorders>
              <w:top w:val="single" w:sz="4" w:space="0" w:color="000000"/>
              <w:left w:val="single" w:sz="4" w:space="0" w:color="000000"/>
              <w:bottom w:val="single" w:sz="4" w:space="0" w:color="000000"/>
              <w:right w:val="single" w:sz="4" w:space="0" w:color="000000"/>
            </w:tcBorders>
          </w:tcPr>
          <w:p w14:paraId="62E43E71"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c>
          <w:tcPr>
            <w:tcW w:w="1559" w:type="dxa"/>
            <w:gridSpan w:val="2"/>
            <w:tcBorders>
              <w:top w:val="single" w:sz="4" w:space="0" w:color="000000"/>
              <w:left w:val="single" w:sz="4" w:space="0" w:color="000000"/>
              <w:bottom w:val="single" w:sz="4" w:space="0" w:color="000000"/>
              <w:right w:val="single" w:sz="4" w:space="0" w:color="000000"/>
            </w:tcBorders>
          </w:tcPr>
          <w:p w14:paraId="693C4F90"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c>
          <w:tcPr>
            <w:tcW w:w="1418" w:type="dxa"/>
            <w:gridSpan w:val="2"/>
            <w:tcBorders>
              <w:top w:val="single" w:sz="4" w:space="0" w:color="000000"/>
              <w:left w:val="single" w:sz="4" w:space="0" w:color="000000"/>
              <w:bottom w:val="single" w:sz="4" w:space="0" w:color="000000"/>
              <w:right w:val="single" w:sz="4" w:space="0" w:color="000000"/>
            </w:tcBorders>
          </w:tcPr>
          <w:p w14:paraId="49C53156"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20 975,61</w:t>
            </w:r>
          </w:p>
        </w:tc>
        <w:tc>
          <w:tcPr>
            <w:tcW w:w="1483" w:type="dxa"/>
            <w:gridSpan w:val="2"/>
            <w:tcBorders>
              <w:top w:val="single" w:sz="4" w:space="0" w:color="000000"/>
              <w:left w:val="single" w:sz="4" w:space="0" w:color="000000"/>
              <w:bottom w:val="single" w:sz="4" w:space="0" w:color="000000"/>
              <w:right w:val="single" w:sz="4" w:space="0" w:color="000000"/>
            </w:tcBorders>
          </w:tcPr>
          <w:p w14:paraId="2D028AE8"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c>
          <w:tcPr>
            <w:tcW w:w="1483" w:type="dxa"/>
            <w:gridSpan w:val="2"/>
            <w:tcBorders>
              <w:top w:val="single" w:sz="4" w:space="0" w:color="000000"/>
              <w:left w:val="single" w:sz="4" w:space="0" w:color="000000"/>
              <w:bottom w:val="single" w:sz="4" w:space="0" w:color="000000"/>
              <w:right w:val="single" w:sz="4" w:space="0" w:color="000000"/>
            </w:tcBorders>
          </w:tcPr>
          <w:p w14:paraId="5597B7E1"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r>
      <w:tr w:rsidR="001807DD" w:rsidRPr="001807DD" w14:paraId="2C64945E" w14:textId="77777777" w:rsidTr="005B700E">
        <w:trPr>
          <w:gridAfter w:val="2"/>
          <w:wAfter w:w="39" w:type="dxa"/>
          <w:trHeight w:val="553"/>
        </w:trPr>
        <w:tc>
          <w:tcPr>
            <w:tcW w:w="590" w:type="dxa"/>
            <w:tcBorders>
              <w:top w:val="single" w:sz="4" w:space="0" w:color="000000"/>
              <w:left w:val="single" w:sz="4" w:space="0" w:color="000000"/>
              <w:bottom w:val="single" w:sz="4" w:space="0" w:color="000000"/>
              <w:right w:val="single" w:sz="4" w:space="0" w:color="000000"/>
            </w:tcBorders>
          </w:tcPr>
          <w:p w14:paraId="22B0C83E"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10.</w:t>
            </w:r>
          </w:p>
        </w:tc>
        <w:tc>
          <w:tcPr>
            <w:tcW w:w="4655" w:type="dxa"/>
            <w:tcBorders>
              <w:top w:val="single" w:sz="4" w:space="0" w:color="000000"/>
              <w:left w:val="single" w:sz="4" w:space="0" w:color="000000"/>
              <w:bottom w:val="single" w:sz="4" w:space="0" w:color="000000"/>
              <w:right w:val="single" w:sz="4" w:space="0" w:color="000000"/>
            </w:tcBorders>
          </w:tcPr>
          <w:p w14:paraId="72FEBDE6"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Przebudowa sieci wodociągowej w miejscowości Władysław I Celiny</w:t>
            </w:r>
          </w:p>
        </w:tc>
        <w:tc>
          <w:tcPr>
            <w:tcW w:w="1418" w:type="dxa"/>
            <w:tcBorders>
              <w:top w:val="single" w:sz="4" w:space="0" w:color="000000"/>
              <w:left w:val="single" w:sz="4" w:space="0" w:color="000000"/>
              <w:bottom w:val="single" w:sz="4" w:space="0" w:color="000000"/>
              <w:right w:val="single" w:sz="4" w:space="0" w:color="000000"/>
            </w:tcBorders>
          </w:tcPr>
          <w:p w14:paraId="31C8166B"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010/01043</w:t>
            </w:r>
          </w:p>
        </w:tc>
        <w:tc>
          <w:tcPr>
            <w:tcW w:w="1559" w:type="dxa"/>
            <w:gridSpan w:val="2"/>
            <w:tcBorders>
              <w:top w:val="single" w:sz="4" w:space="0" w:color="000000"/>
              <w:left w:val="single" w:sz="4" w:space="0" w:color="000000"/>
              <w:bottom w:val="single" w:sz="4" w:space="0" w:color="000000"/>
              <w:right w:val="single" w:sz="4" w:space="0" w:color="000000"/>
            </w:tcBorders>
          </w:tcPr>
          <w:p w14:paraId="6410D612"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158 447,15</w:t>
            </w:r>
          </w:p>
        </w:tc>
        <w:tc>
          <w:tcPr>
            <w:tcW w:w="1536" w:type="dxa"/>
            <w:gridSpan w:val="2"/>
            <w:tcBorders>
              <w:top w:val="single" w:sz="4" w:space="0" w:color="000000"/>
              <w:left w:val="single" w:sz="4" w:space="0" w:color="000000"/>
              <w:bottom w:val="single" w:sz="4" w:space="0" w:color="000000"/>
              <w:right w:val="single" w:sz="4" w:space="0" w:color="000000"/>
            </w:tcBorders>
          </w:tcPr>
          <w:p w14:paraId="74F14A27"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c>
          <w:tcPr>
            <w:tcW w:w="1559" w:type="dxa"/>
            <w:gridSpan w:val="2"/>
            <w:tcBorders>
              <w:top w:val="single" w:sz="4" w:space="0" w:color="000000"/>
              <w:left w:val="single" w:sz="4" w:space="0" w:color="000000"/>
              <w:bottom w:val="single" w:sz="4" w:space="0" w:color="000000"/>
              <w:right w:val="single" w:sz="4" w:space="0" w:color="000000"/>
            </w:tcBorders>
          </w:tcPr>
          <w:p w14:paraId="67B69D4C"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c>
          <w:tcPr>
            <w:tcW w:w="1418" w:type="dxa"/>
            <w:gridSpan w:val="2"/>
            <w:tcBorders>
              <w:top w:val="single" w:sz="4" w:space="0" w:color="000000"/>
              <w:left w:val="single" w:sz="4" w:space="0" w:color="000000"/>
              <w:bottom w:val="single" w:sz="4" w:space="0" w:color="000000"/>
              <w:right w:val="single" w:sz="4" w:space="0" w:color="000000"/>
            </w:tcBorders>
          </w:tcPr>
          <w:p w14:paraId="63BD526F"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c>
          <w:tcPr>
            <w:tcW w:w="1483" w:type="dxa"/>
            <w:gridSpan w:val="2"/>
            <w:tcBorders>
              <w:top w:val="single" w:sz="4" w:space="0" w:color="000000"/>
              <w:left w:val="single" w:sz="4" w:space="0" w:color="000000"/>
              <w:bottom w:val="single" w:sz="4" w:space="0" w:color="000000"/>
              <w:right w:val="single" w:sz="4" w:space="0" w:color="000000"/>
            </w:tcBorders>
          </w:tcPr>
          <w:p w14:paraId="711066C1"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158 447,15</w:t>
            </w:r>
          </w:p>
        </w:tc>
        <w:tc>
          <w:tcPr>
            <w:tcW w:w="1483" w:type="dxa"/>
            <w:gridSpan w:val="2"/>
            <w:tcBorders>
              <w:top w:val="single" w:sz="4" w:space="0" w:color="000000"/>
              <w:left w:val="single" w:sz="4" w:space="0" w:color="000000"/>
              <w:bottom w:val="single" w:sz="4" w:space="0" w:color="000000"/>
              <w:right w:val="single" w:sz="4" w:space="0" w:color="000000"/>
            </w:tcBorders>
          </w:tcPr>
          <w:p w14:paraId="1D42F2AD"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r>
      <w:tr w:rsidR="001807DD" w:rsidRPr="001807DD" w14:paraId="727EE702" w14:textId="77777777" w:rsidTr="005B700E">
        <w:trPr>
          <w:gridAfter w:val="2"/>
          <w:wAfter w:w="39" w:type="dxa"/>
          <w:trHeight w:val="575"/>
        </w:trPr>
        <w:tc>
          <w:tcPr>
            <w:tcW w:w="590" w:type="dxa"/>
            <w:tcBorders>
              <w:top w:val="single" w:sz="4" w:space="0" w:color="000000"/>
              <w:left w:val="single" w:sz="4" w:space="0" w:color="000000"/>
              <w:bottom w:val="single" w:sz="4" w:space="0" w:color="000000"/>
              <w:right w:val="single" w:sz="4" w:space="0" w:color="000000"/>
            </w:tcBorders>
          </w:tcPr>
          <w:p w14:paraId="299C927F"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11.</w:t>
            </w:r>
          </w:p>
        </w:tc>
        <w:tc>
          <w:tcPr>
            <w:tcW w:w="4655" w:type="dxa"/>
            <w:tcBorders>
              <w:top w:val="single" w:sz="4" w:space="0" w:color="000000"/>
              <w:left w:val="single" w:sz="4" w:space="0" w:color="000000"/>
              <w:bottom w:val="single" w:sz="4" w:space="0" w:color="000000"/>
              <w:right w:val="single" w:sz="4" w:space="0" w:color="000000"/>
            </w:tcBorders>
          </w:tcPr>
          <w:p w14:paraId="76ACDC63"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 xml:space="preserve">Wykonanie sieci wodociągowej łączącej Biskupice i Sieciechowice </w:t>
            </w:r>
          </w:p>
        </w:tc>
        <w:tc>
          <w:tcPr>
            <w:tcW w:w="1418" w:type="dxa"/>
            <w:tcBorders>
              <w:top w:val="single" w:sz="4" w:space="0" w:color="000000"/>
              <w:left w:val="single" w:sz="4" w:space="0" w:color="000000"/>
              <w:bottom w:val="single" w:sz="4" w:space="0" w:color="000000"/>
              <w:right w:val="single" w:sz="4" w:space="0" w:color="000000"/>
            </w:tcBorders>
          </w:tcPr>
          <w:p w14:paraId="608FC264"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010/01043</w:t>
            </w:r>
          </w:p>
        </w:tc>
        <w:tc>
          <w:tcPr>
            <w:tcW w:w="1559" w:type="dxa"/>
            <w:gridSpan w:val="2"/>
            <w:tcBorders>
              <w:top w:val="single" w:sz="4" w:space="0" w:color="000000"/>
              <w:left w:val="single" w:sz="4" w:space="0" w:color="000000"/>
              <w:bottom w:val="single" w:sz="4" w:space="0" w:color="000000"/>
              <w:right w:val="single" w:sz="4" w:space="0" w:color="000000"/>
            </w:tcBorders>
          </w:tcPr>
          <w:p w14:paraId="06215D0F"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23 148,15</w:t>
            </w:r>
          </w:p>
        </w:tc>
        <w:tc>
          <w:tcPr>
            <w:tcW w:w="1536" w:type="dxa"/>
            <w:gridSpan w:val="2"/>
            <w:tcBorders>
              <w:top w:val="single" w:sz="4" w:space="0" w:color="000000"/>
              <w:left w:val="single" w:sz="4" w:space="0" w:color="000000"/>
              <w:bottom w:val="single" w:sz="4" w:space="0" w:color="000000"/>
              <w:right w:val="single" w:sz="4" w:space="0" w:color="000000"/>
            </w:tcBorders>
          </w:tcPr>
          <w:p w14:paraId="48FBBD0C"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c>
          <w:tcPr>
            <w:tcW w:w="1559" w:type="dxa"/>
            <w:gridSpan w:val="2"/>
            <w:tcBorders>
              <w:top w:val="single" w:sz="4" w:space="0" w:color="000000"/>
              <w:left w:val="single" w:sz="4" w:space="0" w:color="000000"/>
              <w:bottom w:val="single" w:sz="4" w:space="0" w:color="000000"/>
              <w:right w:val="single" w:sz="4" w:space="0" w:color="000000"/>
            </w:tcBorders>
          </w:tcPr>
          <w:p w14:paraId="7C9062D4"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c>
          <w:tcPr>
            <w:tcW w:w="1418" w:type="dxa"/>
            <w:gridSpan w:val="2"/>
            <w:tcBorders>
              <w:top w:val="single" w:sz="4" w:space="0" w:color="000000"/>
              <w:left w:val="single" w:sz="4" w:space="0" w:color="000000"/>
              <w:bottom w:val="single" w:sz="4" w:space="0" w:color="000000"/>
              <w:right w:val="single" w:sz="4" w:space="0" w:color="000000"/>
            </w:tcBorders>
          </w:tcPr>
          <w:p w14:paraId="4A2C4751"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c>
          <w:tcPr>
            <w:tcW w:w="1483" w:type="dxa"/>
            <w:gridSpan w:val="2"/>
            <w:tcBorders>
              <w:top w:val="single" w:sz="4" w:space="0" w:color="000000"/>
              <w:left w:val="single" w:sz="4" w:space="0" w:color="000000"/>
              <w:bottom w:val="single" w:sz="4" w:space="0" w:color="000000"/>
              <w:right w:val="single" w:sz="4" w:space="0" w:color="000000"/>
            </w:tcBorders>
          </w:tcPr>
          <w:p w14:paraId="1FB8C246"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13 888,89</w:t>
            </w:r>
          </w:p>
        </w:tc>
        <w:tc>
          <w:tcPr>
            <w:tcW w:w="1483" w:type="dxa"/>
            <w:gridSpan w:val="2"/>
            <w:tcBorders>
              <w:top w:val="single" w:sz="4" w:space="0" w:color="000000"/>
              <w:left w:val="single" w:sz="4" w:space="0" w:color="000000"/>
              <w:bottom w:val="single" w:sz="4" w:space="0" w:color="000000"/>
              <w:right w:val="single" w:sz="4" w:space="0" w:color="000000"/>
            </w:tcBorders>
          </w:tcPr>
          <w:p w14:paraId="0E01B4B9"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r>
      <w:tr w:rsidR="001807DD" w:rsidRPr="001807DD" w14:paraId="556A9B71" w14:textId="77777777" w:rsidTr="005B700E">
        <w:trPr>
          <w:gridAfter w:val="2"/>
          <w:wAfter w:w="39" w:type="dxa"/>
        </w:trPr>
        <w:tc>
          <w:tcPr>
            <w:tcW w:w="590" w:type="dxa"/>
            <w:tcBorders>
              <w:top w:val="single" w:sz="4" w:space="0" w:color="000000"/>
              <w:left w:val="single" w:sz="4" w:space="0" w:color="000000"/>
              <w:bottom w:val="single" w:sz="4" w:space="0" w:color="000000"/>
              <w:right w:val="single" w:sz="4" w:space="0" w:color="000000"/>
            </w:tcBorders>
          </w:tcPr>
          <w:p w14:paraId="097134B6"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12.</w:t>
            </w:r>
          </w:p>
        </w:tc>
        <w:tc>
          <w:tcPr>
            <w:tcW w:w="4655" w:type="dxa"/>
            <w:tcBorders>
              <w:top w:val="single" w:sz="4" w:space="0" w:color="000000"/>
              <w:left w:val="single" w:sz="4" w:space="0" w:color="000000"/>
              <w:bottom w:val="single" w:sz="4" w:space="0" w:color="000000"/>
              <w:right w:val="single" w:sz="4" w:space="0" w:color="000000"/>
            </w:tcBorders>
          </w:tcPr>
          <w:p w14:paraId="56FFDCB1"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Budowa zbiornika retencyjnego wody pitnej w miejscowości Narama</w:t>
            </w:r>
          </w:p>
        </w:tc>
        <w:tc>
          <w:tcPr>
            <w:tcW w:w="1418" w:type="dxa"/>
            <w:tcBorders>
              <w:top w:val="single" w:sz="4" w:space="0" w:color="000000"/>
              <w:left w:val="single" w:sz="4" w:space="0" w:color="000000"/>
              <w:bottom w:val="single" w:sz="4" w:space="0" w:color="000000"/>
              <w:right w:val="single" w:sz="4" w:space="0" w:color="000000"/>
            </w:tcBorders>
          </w:tcPr>
          <w:p w14:paraId="30C26372"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010/01043</w:t>
            </w:r>
          </w:p>
        </w:tc>
        <w:tc>
          <w:tcPr>
            <w:tcW w:w="1559" w:type="dxa"/>
            <w:gridSpan w:val="2"/>
            <w:tcBorders>
              <w:top w:val="single" w:sz="4" w:space="0" w:color="000000"/>
              <w:left w:val="single" w:sz="4" w:space="0" w:color="000000"/>
              <w:bottom w:val="single" w:sz="4" w:space="0" w:color="000000"/>
              <w:right w:val="single" w:sz="4" w:space="0" w:color="000000"/>
            </w:tcBorders>
          </w:tcPr>
          <w:p w14:paraId="2C6DCA88"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406,50</w:t>
            </w:r>
          </w:p>
        </w:tc>
        <w:tc>
          <w:tcPr>
            <w:tcW w:w="1536" w:type="dxa"/>
            <w:gridSpan w:val="2"/>
            <w:tcBorders>
              <w:top w:val="single" w:sz="4" w:space="0" w:color="000000"/>
              <w:left w:val="single" w:sz="4" w:space="0" w:color="000000"/>
              <w:bottom w:val="single" w:sz="4" w:space="0" w:color="000000"/>
              <w:right w:val="single" w:sz="4" w:space="0" w:color="000000"/>
            </w:tcBorders>
          </w:tcPr>
          <w:p w14:paraId="0AFF8D24"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c>
          <w:tcPr>
            <w:tcW w:w="1559" w:type="dxa"/>
            <w:gridSpan w:val="2"/>
            <w:tcBorders>
              <w:top w:val="single" w:sz="4" w:space="0" w:color="000000"/>
              <w:left w:val="single" w:sz="4" w:space="0" w:color="000000"/>
              <w:bottom w:val="single" w:sz="4" w:space="0" w:color="000000"/>
              <w:right w:val="single" w:sz="4" w:space="0" w:color="000000"/>
            </w:tcBorders>
          </w:tcPr>
          <w:p w14:paraId="08D6475E"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c>
          <w:tcPr>
            <w:tcW w:w="1418" w:type="dxa"/>
            <w:gridSpan w:val="2"/>
            <w:tcBorders>
              <w:top w:val="single" w:sz="4" w:space="0" w:color="000000"/>
              <w:left w:val="single" w:sz="4" w:space="0" w:color="000000"/>
              <w:bottom w:val="single" w:sz="4" w:space="0" w:color="000000"/>
              <w:right w:val="single" w:sz="4" w:space="0" w:color="000000"/>
            </w:tcBorders>
          </w:tcPr>
          <w:p w14:paraId="1F7C97D9"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c>
          <w:tcPr>
            <w:tcW w:w="1483" w:type="dxa"/>
            <w:gridSpan w:val="2"/>
            <w:tcBorders>
              <w:top w:val="single" w:sz="4" w:space="0" w:color="000000"/>
              <w:left w:val="single" w:sz="4" w:space="0" w:color="000000"/>
              <w:bottom w:val="single" w:sz="4" w:space="0" w:color="000000"/>
              <w:right w:val="single" w:sz="4" w:space="0" w:color="000000"/>
            </w:tcBorders>
          </w:tcPr>
          <w:p w14:paraId="09DA2A3D"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406,50</w:t>
            </w:r>
          </w:p>
        </w:tc>
        <w:tc>
          <w:tcPr>
            <w:tcW w:w="1483" w:type="dxa"/>
            <w:gridSpan w:val="2"/>
            <w:tcBorders>
              <w:top w:val="single" w:sz="4" w:space="0" w:color="000000"/>
              <w:left w:val="single" w:sz="4" w:space="0" w:color="000000"/>
              <w:bottom w:val="single" w:sz="4" w:space="0" w:color="000000"/>
              <w:right w:val="single" w:sz="4" w:space="0" w:color="000000"/>
            </w:tcBorders>
          </w:tcPr>
          <w:p w14:paraId="119327CD"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r>
      <w:tr w:rsidR="001807DD" w:rsidRPr="001807DD" w14:paraId="7D8ABE4B" w14:textId="77777777" w:rsidTr="005B700E">
        <w:trPr>
          <w:gridAfter w:val="2"/>
          <w:wAfter w:w="39" w:type="dxa"/>
          <w:trHeight w:val="559"/>
        </w:trPr>
        <w:tc>
          <w:tcPr>
            <w:tcW w:w="590" w:type="dxa"/>
            <w:vMerge w:val="restart"/>
            <w:tcBorders>
              <w:top w:val="single" w:sz="4" w:space="0" w:color="000000"/>
              <w:left w:val="single" w:sz="4" w:space="0" w:color="000000"/>
              <w:right w:val="single" w:sz="4" w:space="0" w:color="000000"/>
            </w:tcBorders>
          </w:tcPr>
          <w:p w14:paraId="75DA3230"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13.</w:t>
            </w:r>
          </w:p>
        </w:tc>
        <w:tc>
          <w:tcPr>
            <w:tcW w:w="4655" w:type="dxa"/>
            <w:vMerge w:val="restart"/>
            <w:tcBorders>
              <w:top w:val="single" w:sz="4" w:space="0" w:color="000000"/>
              <w:left w:val="single" w:sz="4" w:space="0" w:color="000000"/>
              <w:right w:val="single" w:sz="4" w:space="0" w:color="000000"/>
            </w:tcBorders>
          </w:tcPr>
          <w:p w14:paraId="4EC44A1B"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Budowa przydomowych oczyszczalni ścieków w gminie w ramach zadania pn. „Budowa przydomowych oczyszczalni ścieków oraz przebudowa sieci wodociągowej na terenie Gminy Iwanowice”</w:t>
            </w:r>
          </w:p>
        </w:tc>
        <w:tc>
          <w:tcPr>
            <w:tcW w:w="1418" w:type="dxa"/>
            <w:tcBorders>
              <w:top w:val="single" w:sz="4" w:space="0" w:color="000000"/>
              <w:left w:val="single" w:sz="4" w:space="0" w:color="000000"/>
              <w:bottom w:val="single" w:sz="4" w:space="0" w:color="auto"/>
              <w:right w:val="single" w:sz="4" w:space="0" w:color="000000"/>
            </w:tcBorders>
          </w:tcPr>
          <w:p w14:paraId="5B5BD296"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010/01043</w:t>
            </w:r>
          </w:p>
          <w:p w14:paraId="6CAAAA18" w14:textId="77777777" w:rsidR="001807DD" w:rsidRPr="001807DD" w:rsidRDefault="001807DD" w:rsidP="001807DD">
            <w:pPr>
              <w:pStyle w:val="Legenda"/>
              <w:rPr>
                <w:rFonts w:asciiTheme="minorHAnsi" w:hAnsiTheme="minorHAnsi" w:cstheme="minorHAnsi"/>
                <w:sz w:val="18"/>
                <w:szCs w:val="18"/>
              </w:rPr>
            </w:pPr>
          </w:p>
          <w:p w14:paraId="6A4C403F" w14:textId="77777777" w:rsidR="001807DD" w:rsidRPr="001807DD" w:rsidRDefault="001807DD" w:rsidP="001807DD">
            <w:pPr>
              <w:pStyle w:val="Legenda"/>
              <w:rPr>
                <w:rFonts w:asciiTheme="minorHAnsi" w:hAnsiTheme="minorHAnsi" w:cstheme="minorHAnsi"/>
                <w:sz w:val="18"/>
                <w:szCs w:val="18"/>
              </w:rPr>
            </w:pPr>
          </w:p>
        </w:tc>
        <w:tc>
          <w:tcPr>
            <w:tcW w:w="1559" w:type="dxa"/>
            <w:gridSpan w:val="2"/>
            <w:tcBorders>
              <w:top w:val="single" w:sz="4" w:space="0" w:color="000000"/>
              <w:left w:val="single" w:sz="4" w:space="0" w:color="000000"/>
              <w:bottom w:val="single" w:sz="4" w:space="0" w:color="auto"/>
              <w:right w:val="single" w:sz="4" w:space="0" w:color="000000"/>
            </w:tcBorders>
          </w:tcPr>
          <w:p w14:paraId="0A498F86"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2 438 678,32</w:t>
            </w:r>
          </w:p>
        </w:tc>
        <w:tc>
          <w:tcPr>
            <w:tcW w:w="1536" w:type="dxa"/>
            <w:gridSpan w:val="2"/>
            <w:tcBorders>
              <w:top w:val="single" w:sz="4" w:space="0" w:color="000000"/>
              <w:left w:val="single" w:sz="4" w:space="0" w:color="000000"/>
              <w:bottom w:val="single" w:sz="4" w:space="0" w:color="auto"/>
              <w:right w:val="single" w:sz="4" w:space="0" w:color="000000"/>
            </w:tcBorders>
          </w:tcPr>
          <w:p w14:paraId="4313CAF7"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c>
          <w:tcPr>
            <w:tcW w:w="1559" w:type="dxa"/>
            <w:gridSpan w:val="2"/>
            <w:tcBorders>
              <w:top w:val="single" w:sz="4" w:space="0" w:color="000000"/>
              <w:left w:val="single" w:sz="4" w:space="0" w:color="000000"/>
              <w:bottom w:val="single" w:sz="4" w:space="0" w:color="auto"/>
              <w:right w:val="single" w:sz="4" w:space="0" w:color="000000"/>
            </w:tcBorders>
          </w:tcPr>
          <w:p w14:paraId="695E43EA"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c>
          <w:tcPr>
            <w:tcW w:w="1418" w:type="dxa"/>
            <w:gridSpan w:val="2"/>
            <w:tcBorders>
              <w:top w:val="single" w:sz="4" w:space="0" w:color="000000"/>
              <w:left w:val="single" w:sz="4" w:space="0" w:color="000000"/>
              <w:bottom w:val="single" w:sz="4" w:space="0" w:color="auto"/>
              <w:right w:val="single" w:sz="4" w:space="0" w:color="000000"/>
            </w:tcBorders>
          </w:tcPr>
          <w:p w14:paraId="60604E35"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c>
          <w:tcPr>
            <w:tcW w:w="1483" w:type="dxa"/>
            <w:gridSpan w:val="2"/>
            <w:tcBorders>
              <w:top w:val="single" w:sz="4" w:space="0" w:color="000000"/>
              <w:left w:val="single" w:sz="4" w:space="0" w:color="000000"/>
              <w:bottom w:val="single" w:sz="4" w:space="0" w:color="auto"/>
              <w:right w:val="single" w:sz="4" w:space="0" w:color="000000"/>
            </w:tcBorders>
          </w:tcPr>
          <w:p w14:paraId="69A53E2A"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3 512,60</w:t>
            </w:r>
          </w:p>
        </w:tc>
        <w:tc>
          <w:tcPr>
            <w:tcW w:w="1483" w:type="dxa"/>
            <w:gridSpan w:val="2"/>
            <w:tcBorders>
              <w:top w:val="single" w:sz="4" w:space="0" w:color="000000"/>
              <w:left w:val="single" w:sz="4" w:space="0" w:color="000000"/>
              <w:bottom w:val="single" w:sz="4" w:space="0" w:color="auto"/>
              <w:right w:val="single" w:sz="4" w:space="0" w:color="000000"/>
            </w:tcBorders>
          </w:tcPr>
          <w:p w14:paraId="034EB537"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251 781,99</w:t>
            </w:r>
          </w:p>
        </w:tc>
      </w:tr>
      <w:tr w:rsidR="001807DD" w:rsidRPr="001807DD" w14:paraId="1F4B6CD3" w14:textId="77777777" w:rsidTr="005B700E">
        <w:trPr>
          <w:gridAfter w:val="2"/>
          <w:wAfter w:w="39" w:type="dxa"/>
          <w:trHeight w:val="598"/>
        </w:trPr>
        <w:tc>
          <w:tcPr>
            <w:tcW w:w="590" w:type="dxa"/>
            <w:vMerge/>
            <w:tcBorders>
              <w:left w:val="single" w:sz="4" w:space="0" w:color="000000"/>
              <w:bottom w:val="single" w:sz="4" w:space="0" w:color="000000"/>
              <w:right w:val="single" w:sz="4" w:space="0" w:color="000000"/>
            </w:tcBorders>
          </w:tcPr>
          <w:p w14:paraId="4EB32FBE" w14:textId="77777777" w:rsidR="001807DD" w:rsidRPr="001807DD" w:rsidRDefault="001807DD" w:rsidP="001807DD">
            <w:pPr>
              <w:pStyle w:val="Legenda"/>
              <w:rPr>
                <w:rFonts w:asciiTheme="minorHAnsi" w:hAnsiTheme="minorHAnsi" w:cstheme="minorHAnsi"/>
                <w:sz w:val="18"/>
                <w:szCs w:val="18"/>
              </w:rPr>
            </w:pPr>
          </w:p>
        </w:tc>
        <w:tc>
          <w:tcPr>
            <w:tcW w:w="4655" w:type="dxa"/>
            <w:vMerge/>
            <w:tcBorders>
              <w:left w:val="single" w:sz="4" w:space="0" w:color="000000"/>
              <w:bottom w:val="single" w:sz="4" w:space="0" w:color="000000"/>
              <w:right w:val="single" w:sz="4" w:space="0" w:color="000000"/>
            </w:tcBorders>
          </w:tcPr>
          <w:p w14:paraId="4B3B7D8A" w14:textId="77777777" w:rsidR="001807DD" w:rsidRPr="001807DD" w:rsidRDefault="001807DD" w:rsidP="001807DD">
            <w:pPr>
              <w:pStyle w:val="Legenda"/>
              <w:rPr>
                <w:rFonts w:asciiTheme="minorHAnsi" w:hAnsiTheme="minorHAnsi" w:cstheme="minorHAnsi"/>
                <w:sz w:val="18"/>
                <w:szCs w:val="18"/>
              </w:rPr>
            </w:pPr>
          </w:p>
        </w:tc>
        <w:tc>
          <w:tcPr>
            <w:tcW w:w="1418" w:type="dxa"/>
            <w:tcBorders>
              <w:top w:val="single" w:sz="4" w:space="0" w:color="auto"/>
              <w:left w:val="single" w:sz="4" w:space="0" w:color="000000"/>
              <w:bottom w:val="single" w:sz="4" w:space="0" w:color="000000"/>
              <w:right w:val="single" w:sz="4" w:space="0" w:color="000000"/>
            </w:tcBorders>
          </w:tcPr>
          <w:p w14:paraId="444BF817"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900/90001</w:t>
            </w:r>
          </w:p>
        </w:tc>
        <w:tc>
          <w:tcPr>
            <w:tcW w:w="1559" w:type="dxa"/>
            <w:gridSpan w:val="2"/>
            <w:tcBorders>
              <w:top w:val="single" w:sz="4" w:space="0" w:color="auto"/>
              <w:left w:val="single" w:sz="4" w:space="0" w:color="000000"/>
              <w:bottom w:val="single" w:sz="4" w:space="0" w:color="000000"/>
              <w:right w:val="single" w:sz="4" w:space="0" w:color="000000"/>
            </w:tcBorders>
          </w:tcPr>
          <w:p w14:paraId="317965D8"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1 750,00</w:t>
            </w:r>
          </w:p>
        </w:tc>
        <w:tc>
          <w:tcPr>
            <w:tcW w:w="1536" w:type="dxa"/>
            <w:gridSpan w:val="2"/>
            <w:tcBorders>
              <w:top w:val="single" w:sz="4" w:space="0" w:color="auto"/>
              <w:left w:val="single" w:sz="4" w:space="0" w:color="000000"/>
              <w:bottom w:val="single" w:sz="4" w:space="0" w:color="000000"/>
              <w:right w:val="single" w:sz="4" w:space="0" w:color="000000"/>
            </w:tcBorders>
          </w:tcPr>
          <w:p w14:paraId="1944E0FE"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c>
          <w:tcPr>
            <w:tcW w:w="1559" w:type="dxa"/>
            <w:gridSpan w:val="2"/>
            <w:tcBorders>
              <w:top w:val="single" w:sz="4" w:space="0" w:color="auto"/>
              <w:left w:val="single" w:sz="4" w:space="0" w:color="000000"/>
              <w:bottom w:val="single" w:sz="4" w:space="0" w:color="000000"/>
              <w:right w:val="single" w:sz="4" w:space="0" w:color="000000"/>
            </w:tcBorders>
          </w:tcPr>
          <w:p w14:paraId="02783BBB"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c>
          <w:tcPr>
            <w:tcW w:w="1418" w:type="dxa"/>
            <w:gridSpan w:val="2"/>
            <w:tcBorders>
              <w:top w:val="single" w:sz="4" w:space="0" w:color="auto"/>
              <w:left w:val="single" w:sz="4" w:space="0" w:color="000000"/>
              <w:bottom w:val="single" w:sz="4" w:space="0" w:color="000000"/>
              <w:right w:val="single" w:sz="4" w:space="0" w:color="000000"/>
            </w:tcBorders>
          </w:tcPr>
          <w:p w14:paraId="59982509"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c>
          <w:tcPr>
            <w:tcW w:w="1483" w:type="dxa"/>
            <w:gridSpan w:val="2"/>
            <w:tcBorders>
              <w:top w:val="single" w:sz="4" w:space="0" w:color="auto"/>
              <w:left w:val="single" w:sz="4" w:space="0" w:color="000000"/>
              <w:bottom w:val="single" w:sz="4" w:space="0" w:color="000000"/>
              <w:right w:val="single" w:sz="4" w:space="0" w:color="000000"/>
            </w:tcBorders>
          </w:tcPr>
          <w:p w14:paraId="3CD1BBA4"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1 750,00</w:t>
            </w:r>
          </w:p>
        </w:tc>
        <w:tc>
          <w:tcPr>
            <w:tcW w:w="1483" w:type="dxa"/>
            <w:gridSpan w:val="2"/>
            <w:tcBorders>
              <w:top w:val="single" w:sz="4" w:space="0" w:color="auto"/>
              <w:left w:val="single" w:sz="4" w:space="0" w:color="000000"/>
              <w:bottom w:val="single" w:sz="4" w:space="0" w:color="000000"/>
              <w:right w:val="single" w:sz="4" w:space="0" w:color="000000"/>
            </w:tcBorders>
          </w:tcPr>
          <w:p w14:paraId="5518463D"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r>
      <w:tr w:rsidR="001807DD" w:rsidRPr="001807DD" w14:paraId="195129A6" w14:textId="77777777" w:rsidTr="005B700E">
        <w:trPr>
          <w:gridAfter w:val="2"/>
          <w:wAfter w:w="39" w:type="dxa"/>
          <w:trHeight w:val="1247"/>
        </w:trPr>
        <w:tc>
          <w:tcPr>
            <w:tcW w:w="590" w:type="dxa"/>
            <w:tcBorders>
              <w:top w:val="single" w:sz="4" w:space="0" w:color="000000"/>
              <w:left w:val="single" w:sz="4" w:space="0" w:color="000000"/>
              <w:bottom w:val="single" w:sz="4" w:space="0" w:color="000000"/>
              <w:right w:val="single" w:sz="4" w:space="0" w:color="000000"/>
            </w:tcBorders>
          </w:tcPr>
          <w:p w14:paraId="2B9AAC40"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14.</w:t>
            </w:r>
          </w:p>
        </w:tc>
        <w:tc>
          <w:tcPr>
            <w:tcW w:w="4655" w:type="dxa"/>
            <w:tcBorders>
              <w:top w:val="single" w:sz="4" w:space="0" w:color="000000"/>
              <w:left w:val="single" w:sz="4" w:space="0" w:color="000000"/>
              <w:bottom w:val="single" w:sz="4" w:space="0" w:color="000000"/>
              <w:right w:val="single" w:sz="4" w:space="0" w:color="000000"/>
            </w:tcBorders>
          </w:tcPr>
          <w:p w14:paraId="67CEE5AB"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Opracowanie projektu budowy dwóch zbiorników wody pitnej z infrastrukturą oraz fragmentów sieci wodociągowej w miejscowości Widoma</w:t>
            </w:r>
          </w:p>
        </w:tc>
        <w:tc>
          <w:tcPr>
            <w:tcW w:w="1418" w:type="dxa"/>
            <w:tcBorders>
              <w:top w:val="single" w:sz="4" w:space="0" w:color="000000"/>
              <w:left w:val="single" w:sz="4" w:space="0" w:color="000000"/>
              <w:bottom w:val="single" w:sz="4" w:space="0" w:color="000000"/>
              <w:right w:val="single" w:sz="4" w:space="0" w:color="000000"/>
            </w:tcBorders>
          </w:tcPr>
          <w:p w14:paraId="074DC9D6"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010/01043</w:t>
            </w:r>
          </w:p>
        </w:tc>
        <w:tc>
          <w:tcPr>
            <w:tcW w:w="1559" w:type="dxa"/>
            <w:gridSpan w:val="2"/>
            <w:tcBorders>
              <w:top w:val="single" w:sz="4" w:space="0" w:color="000000"/>
              <w:left w:val="single" w:sz="4" w:space="0" w:color="000000"/>
              <w:bottom w:val="single" w:sz="4" w:space="0" w:color="000000"/>
              <w:right w:val="single" w:sz="4" w:space="0" w:color="000000"/>
            </w:tcBorders>
          </w:tcPr>
          <w:p w14:paraId="4E44BBC2"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59 040,00</w:t>
            </w:r>
          </w:p>
        </w:tc>
        <w:tc>
          <w:tcPr>
            <w:tcW w:w="1536" w:type="dxa"/>
            <w:gridSpan w:val="2"/>
            <w:tcBorders>
              <w:top w:val="single" w:sz="4" w:space="0" w:color="000000"/>
              <w:left w:val="single" w:sz="4" w:space="0" w:color="000000"/>
              <w:bottom w:val="single" w:sz="4" w:space="0" w:color="000000"/>
              <w:right w:val="single" w:sz="4" w:space="0" w:color="000000"/>
            </w:tcBorders>
          </w:tcPr>
          <w:p w14:paraId="3DE3D0FA"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 xml:space="preserve">0,00 </w:t>
            </w:r>
          </w:p>
        </w:tc>
        <w:tc>
          <w:tcPr>
            <w:tcW w:w="1559" w:type="dxa"/>
            <w:gridSpan w:val="2"/>
            <w:tcBorders>
              <w:top w:val="single" w:sz="4" w:space="0" w:color="000000"/>
              <w:left w:val="single" w:sz="4" w:space="0" w:color="000000"/>
              <w:bottom w:val="single" w:sz="4" w:space="0" w:color="000000"/>
              <w:right w:val="single" w:sz="4" w:space="0" w:color="000000"/>
            </w:tcBorders>
          </w:tcPr>
          <w:p w14:paraId="67D4D5F1"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c>
          <w:tcPr>
            <w:tcW w:w="1418" w:type="dxa"/>
            <w:gridSpan w:val="2"/>
            <w:tcBorders>
              <w:top w:val="single" w:sz="4" w:space="0" w:color="000000"/>
              <w:left w:val="single" w:sz="4" w:space="0" w:color="000000"/>
              <w:bottom w:val="single" w:sz="4" w:space="0" w:color="000000"/>
              <w:right w:val="single" w:sz="4" w:space="0" w:color="000000"/>
            </w:tcBorders>
          </w:tcPr>
          <w:p w14:paraId="6B20778F"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c>
          <w:tcPr>
            <w:tcW w:w="1483" w:type="dxa"/>
            <w:gridSpan w:val="2"/>
            <w:tcBorders>
              <w:top w:val="single" w:sz="4" w:space="0" w:color="000000"/>
              <w:left w:val="single" w:sz="4" w:space="0" w:color="000000"/>
              <w:bottom w:val="single" w:sz="4" w:space="0" w:color="000000"/>
              <w:right w:val="single" w:sz="4" w:space="0" w:color="000000"/>
            </w:tcBorders>
          </w:tcPr>
          <w:p w14:paraId="57979033"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c>
          <w:tcPr>
            <w:tcW w:w="1483" w:type="dxa"/>
            <w:gridSpan w:val="2"/>
            <w:tcBorders>
              <w:top w:val="single" w:sz="4" w:space="0" w:color="000000"/>
              <w:left w:val="single" w:sz="4" w:space="0" w:color="000000"/>
              <w:bottom w:val="single" w:sz="4" w:space="0" w:color="000000"/>
              <w:right w:val="single" w:sz="4" w:space="0" w:color="000000"/>
            </w:tcBorders>
          </w:tcPr>
          <w:p w14:paraId="6C83DA0E"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48 000,00</w:t>
            </w:r>
          </w:p>
        </w:tc>
      </w:tr>
      <w:tr w:rsidR="001807DD" w:rsidRPr="001807DD" w14:paraId="2582B28E" w14:textId="77777777" w:rsidTr="005B700E">
        <w:trPr>
          <w:gridAfter w:val="2"/>
          <w:wAfter w:w="39" w:type="dxa"/>
          <w:trHeight w:val="626"/>
        </w:trPr>
        <w:tc>
          <w:tcPr>
            <w:tcW w:w="590" w:type="dxa"/>
            <w:tcBorders>
              <w:top w:val="single" w:sz="4" w:space="0" w:color="000000"/>
              <w:left w:val="single" w:sz="4" w:space="0" w:color="000000"/>
              <w:bottom w:val="single" w:sz="4" w:space="0" w:color="000000"/>
              <w:right w:val="single" w:sz="4" w:space="0" w:color="000000"/>
            </w:tcBorders>
          </w:tcPr>
          <w:p w14:paraId="59B781C5"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15.</w:t>
            </w:r>
          </w:p>
        </w:tc>
        <w:tc>
          <w:tcPr>
            <w:tcW w:w="4655" w:type="dxa"/>
            <w:tcBorders>
              <w:top w:val="single" w:sz="4" w:space="0" w:color="000000"/>
              <w:left w:val="single" w:sz="4" w:space="0" w:color="000000"/>
              <w:bottom w:val="single" w:sz="4" w:space="0" w:color="000000"/>
              <w:right w:val="single" w:sz="4" w:space="0" w:color="000000"/>
            </w:tcBorders>
          </w:tcPr>
          <w:p w14:paraId="6FFA52CE"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Budowa sieci wodociągowej wzdłuż ul. Wspólnej w miejscowości Sieciechowice</w:t>
            </w:r>
          </w:p>
        </w:tc>
        <w:tc>
          <w:tcPr>
            <w:tcW w:w="1418" w:type="dxa"/>
            <w:tcBorders>
              <w:top w:val="single" w:sz="4" w:space="0" w:color="000000"/>
              <w:left w:val="single" w:sz="4" w:space="0" w:color="000000"/>
              <w:bottom w:val="single" w:sz="4" w:space="0" w:color="000000"/>
              <w:right w:val="single" w:sz="4" w:space="0" w:color="000000"/>
            </w:tcBorders>
          </w:tcPr>
          <w:p w14:paraId="7147ACC8"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010/01043</w:t>
            </w:r>
          </w:p>
        </w:tc>
        <w:tc>
          <w:tcPr>
            <w:tcW w:w="1559" w:type="dxa"/>
            <w:gridSpan w:val="2"/>
            <w:tcBorders>
              <w:top w:val="single" w:sz="4" w:space="0" w:color="000000"/>
              <w:left w:val="single" w:sz="4" w:space="0" w:color="000000"/>
              <w:bottom w:val="single" w:sz="4" w:space="0" w:color="000000"/>
              <w:right w:val="single" w:sz="4" w:space="0" w:color="000000"/>
            </w:tcBorders>
          </w:tcPr>
          <w:p w14:paraId="65BC6FE9"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448 792,50</w:t>
            </w:r>
          </w:p>
        </w:tc>
        <w:tc>
          <w:tcPr>
            <w:tcW w:w="1536" w:type="dxa"/>
            <w:gridSpan w:val="2"/>
            <w:tcBorders>
              <w:top w:val="single" w:sz="4" w:space="0" w:color="000000"/>
              <w:left w:val="single" w:sz="4" w:space="0" w:color="000000"/>
              <w:bottom w:val="single" w:sz="4" w:space="0" w:color="000000"/>
              <w:right w:val="single" w:sz="4" w:space="0" w:color="000000"/>
            </w:tcBorders>
          </w:tcPr>
          <w:p w14:paraId="091E3635"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c>
          <w:tcPr>
            <w:tcW w:w="1559" w:type="dxa"/>
            <w:gridSpan w:val="2"/>
            <w:tcBorders>
              <w:top w:val="single" w:sz="4" w:space="0" w:color="000000"/>
              <w:left w:val="single" w:sz="4" w:space="0" w:color="000000"/>
              <w:bottom w:val="single" w:sz="4" w:space="0" w:color="000000"/>
              <w:right w:val="single" w:sz="4" w:space="0" w:color="000000"/>
            </w:tcBorders>
          </w:tcPr>
          <w:p w14:paraId="67124CB1"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c>
          <w:tcPr>
            <w:tcW w:w="1418" w:type="dxa"/>
            <w:gridSpan w:val="2"/>
            <w:tcBorders>
              <w:top w:val="single" w:sz="4" w:space="0" w:color="000000"/>
              <w:left w:val="single" w:sz="4" w:space="0" w:color="000000"/>
              <w:bottom w:val="single" w:sz="4" w:space="0" w:color="000000"/>
              <w:right w:val="single" w:sz="4" w:space="0" w:color="000000"/>
            </w:tcBorders>
          </w:tcPr>
          <w:p w14:paraId="44152068"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p w14:paraId="79890427" w14:textId="77777777" w:rsidR="001807DD" w:rsidRPr="001807DD" w:rsidRDefault="001807DD" w:rsidP="001807DD">
            <w:pPr>
              <w:pStyle w:val="Legenda"/>
              <w:rPr>
                <w:rFonts w:asciiTheme="minorHAnsi" w:hAnsiTheme="minorHAnsi" w:cstheme="minorHAnsi"/>
                <w:sz w:val="18"/>
                <w:szCs w:val="18"/>
              </w:rPr>
            </w:pPr>
          </w:p>
        </w:tc>
        <w:tc>
          <w:tcPr>
            <w:tcW w:w="1483" w:type="dxa"/>
            <w:gridSpan w:val="2"/>
            <w:tcBorders>
              <w:top w:val="single" w:sz="4" w:space="0" w:color="000000"/>
              <w:left w:val="single" w:sz="4" w:space="0" w:color="000000"/>
              <w:bottom w:val="single" w:sz="4" w:space="0" w:color="000000"/>
              <w:right w:val="single" w:sz="4" w:space="0" w:color="000000"/>
            </w:tcBorders>
          </w:tcPr>
          <w:p w14:paraId="18714C39"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c>
          <w:tcPr>
            <w:tcW w:w="1483" w:type="dxa"/>
            <w:gridSpan w:val="2"/>
            <w:tcBorders>
              <w:top w:val="single" w:sz="4" w:space="0" w:color="000000"/>
              <w:left w:val="single" w:sz="4" w:space="0" w:color="000000"/>
              <w:bottom w:val="single" w:sz="4" w:space="0" w:color="000000"/>
              <w:right w:val="single" w:sz="4" w:space="0" w:color="000000"/>
            </w:tcBorders>
          </w:tcPr>
          <w:p w14:paraId="4D85EA84"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13 149,43</w:t>
            </w:r>
          </w:p>
        </w:tc>
      </w:tr>
      <w:tr w:rsidR="001807DD" w:rsidRPr="001807DD" w14:paraId="48BDA84F" w14:textId="77777777" w:rsidTr="005B700E">
        <w:trPr>
          <w:gridAfter w:val="2"/>
          <w:wAfter w:w="39" w:type="dxa"/>
          <w:trHeight w:val="593"/>
        </w:trPr>
        <w:tc>
          <w:tcPr>
            <w:tcW w:w="590" w:type="dxa"/>
            <w:tcBorders>
              <w:top w:val="single" w:sz="4" w:space="0" w:color="000000"/>
              <w:left w:val="single" w:sz="4" w:space="0" w:color="000000"/>
              <w:bottom w:val="single" w:sz="4" w:space="0" w:color="000000"/>
              <w:right w:val="single" w:sz="4" w:space="0" w:color="000000"/>
            </w:tcBorders>
          </w:tcPr>
          <w:p w14:paraId="2208BAF1"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16.</w:t>
            </w:r>
          </w:p>
        </w:tc>
        <w:tc>
          <w:tcPr>
            <w:tcW w:w="4655" w:type="dxa"/>
            <w:tcBorders>
              <w:top w:val="single" w:sz="4" w:space="0" w:color="000000"/>
              <w:left w:val="single" w:sz="4" w:space="0" w:color="000000"/>
              <w:bottom w:val="single" w:sz="4" w:space="0" w:color="000000"/>
              <w:right w:val="single" w:sz="4" w:space="0" w:color="000000"/>
            </w:tcBorders>
          </w:tcPr>
          <w:p w14:paraId="43F882B9"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Budowa kanalizacji sanitarnej w miejscowości Iwanowice Dworskie- ścieżka</w:t>
            </w:r>
          </w:p>
        </w:tc>
        <w:tc>
          <w:tcPr>
            <w:tcW w:w="1418" w:type="dxa"/>
            <w:tcBorders>
              <w:top w:val="single" w:sz="4" w:space="0" w:color="000000"/>
              <w:left w:val="single" w:sz="4" w:space="0" w:color="000000"/>
              <w:bottom w:val="single" w:sz="4" w:space="0" w:color="000000"/>
              <w:right w:val="single" w:sz="4" w:space="0" w:color="000000"/>
            </w:tcBorders>
          </w:tcPr>
          <w:p w14:paraId="2FBBBE83"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900/90001</w:t>
            </w:r>
          </w:p>
        </w:tc>
        <w:tc>
          <w:tcPr>
            <w:tcW w:w="1559" w:type="dxa"/>
            <w:gridSpan w:val="2"/>
            <w:tcBorders>
              <w:top w:val="single" w:sz="4" w:space="0" w:color="000000"/>
              <w:left w:val="single" w:sz="4" w:space="0" w:color="000000"/>
              <w:bottom w:val="single" w:sz="4" w:space="0" w:color="000000"/>
              <w:right w:val="single" w:sz="4" w:space="0" w:color="000000"/>
            </w:tcBorders>
          </w:tcPr>
          <w:p w14:paraId="5088701F"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29 041,46</w:t>
            </w:r>
          </w:p>
        </w:tc>
        <w:tc>
          <w:tcPr>
            <w:tcW w:w="1536" w:type="dxa"/>
            <w:gridSpan w:val="2"/>
            <w:tcBorders>
              <w:top w:val="single" w:sz="4" w:space="0" w:color="000000"/>
              <w:left w:val="single" w:sz="4" w:space="0" w:color="000000"/>
              <w:bottom w:val="single" w:sz="4" w:space="0" w:color="000000"/>
              <w:right w:val="single" w:sz="4" w:space="0" w:color="000000"/>
            </w:tcBorders>
          </w:tcPr>
          <w:p w14:paraId="1D422882"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10 200,00</w:t>
            </w:r>
          </w:p>
        </w:tc>
        <w:tc>
          <w:tcPr>
            <w:tcW w:w="1559" w:type="dxa"/>
            <w:gridSpan w:val="2"/>
            <w:tcBorders>
              <w:top w:val="single" w:sz="4" w:space="0" w:color="000000"/>
              <w:left w:val="single" w:sz="4" w:space="0" w:color="000000"/>
              <w:bottom w:val="single" w:sz="4" w:space="0" w:color="000000"/>
              <w:right w:val="single" w:sz="4" w:space="0" w:color="000000"/>
            </w:tcBorders>
          </w:tcPr>
          <w:p w14:paraId="0E18D580"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c>
          <w:tcPr>
            <w:tcW w:w="1418" w:type="dxa"/>
            <w:gridSpan w:val="2"/>
            <w:tcBorders>
              <w:top w:val="single" w:sz="4" w:space="0" w:color="000000"/>
              <w:left w:val="single" w:sz="4" w:space="0" w:color="000000"/>
              <w:bottom w:val="single" w:sz="4" w:space="0" w:color="000000"/>
              <w:right w:val="single" w:sz="4" w:space="0" w:color="000000"/>
            </w:tcBorders>
          </w:tcPr>
          <w:p w14:paraId="69C353E8"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c>
          <w:tcPr>
            <w:tcW w:w="1483" w:type="dxa"/>
            <w:gridSpan w:val="2"/>
            <w:tcBorders>
              <w:top w:val="single" w:sz="4" w:space="0" w:color="000000"/>
              <w:left w:val="single" w:sz="4" w:space="0" w:color="000000"/>
              <w:bottom w:val="single" w:sz="4" w:space="0" w:color="000000"/>
              <w:right w:val="single" w:sz="4" w:space="0" w:color="000000"/>
            </w:tcBorders>
          </w:tcPr>
          <w:p w14:paraId="0576E545"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18 841,46</w:t>
            </w:r>
          </w:p>
        </w:tc>
        <w:tc>
          <w:tcPr>
            <w:tcW w:w="1483" w:type="dxa"/>
            <w:gridSpan w:val="2"/>
            <w:tcBorders>
              <w:top w:val="single" w:sz="4" w:space="0" w:color="000000"/>
              <w:left w:val="single" w:sz="4" w:space="0" w:color="000000"/>
              <w:bottom w:val="single" w:sz="4" w:space="0" w:color="000000"/>
              <w:right w:val="single" w:sz="4" w:space="0" w:color="000000"/>
            </w:tcBorders>
          </w:tcPr>
          <w:p w14:paraId="3D463074"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r>
      <w:tr w:rsidR="001807DD" w:rsidRPr="001807DD" w14:paraId="0C05CF16" w14:textId="77777777" w:rsidTr="005B700E">
        <w:trPr>
          <w:gridAfter w:val="2"/>
          <w:wAfter w:w="39" w:type="dxa"/>
          <w:trHeight w:val="1126"/>
        </w:trPr>
        <w:tc>
          <w:tcPr>
            <w:tcW w:w="590" w:type="dxa"/>
            <w:tcBorders>
              <w:top w:val="single" w:sz="4" w:space="0" w:color="000000"/>
              <w:left w:val="single" w:sz="4" w:space="0" w:color="000000"/>
              <w:bottom w:val="single" w:sz="4" w:space="0" w:color="000000"/>
              <w:right w:val="single" w:sz="4" w:space="0" w:color="000000"/>
            </w:tcBorders>
          </w:tcPr>
          <w:p w14:paraId="2EEEB432"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lastRenderedPageBreak/>
              <w:t>17.</w:t>
            </w:r>
          </w:p>
        </w:tc>
        <w:tc>
          <w:tcPr>
            <w:tcW w:w="4655" w:type="dxa"/>
            <w:tcBorders>
              <w:top w:val="single" w:sz="4" w:space="0" w:color="000000"/>
              <w:left w:val="single" w:sz="4" w:space="0" w:color="000000"/>
              <w:bottom w:val="single" w:sz="4" w:space="0" w:color="000000"/>
              <w:right w:val="single" w:sz="4" w:space="0" w:color="000000"/>
            </w:tcBorders>
          </w:tcPr>
          <w:p w14:paraId="16839F4F"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Opracowanie dokumentacji projektowej budowy kanalizacji sanitarnej w miejscowości Iwanowice-Dworskie Babia Góra w kierunku Krasieńca Zakupnego</w:t>
            </w:r>
          </w:p>
        </w:tc>
        <w:tc>
          <w:tcPr>
            <w:tcW w:w="1418" w:type="dxa"/>
            <w:tcBorders>
              <w:top w:val="single" w:sz="4" w:space="0" w:color="000000"/>
              <w:left w:val="single" w:sz="4" w:space="0" w:color="000000"/>
              <w:bottom w:val="single" w:sz="4" w:space="0" w:color="000000"/>
              <w:right w:val="single" w:sz="4" w:space="0" w:color="000000"/>
            </w:tcBorders>
          </w:tcPr>
          <w:p w14:paraId="52835591"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900/90001</w:t>
            </w:r>
          </w:p>
          <w:p w14:paraId="13767A8A" w14:textId="77777777" w:rsidR="001807DD" w:rsidRPr="001807DD" w:rsidRDefault="001807DD" w:rsidP="001807DD">
            <w:pPr>
              <w:pStyle w:val="Legenda"/>
              <w:rPr>
                <w:rFonts w:asciiTheme="minorHAnsi" w:hAnsiTheme="minorHAnsi" w:cstheme="minorHAnsi"/>
                <w:sz w:val="18"/>
                <w:szCs w:val="18"/>
              </w:rPr>
            </w:pPr>
          </w:p>
        </w:tc>
        <w:tc>
          <w:tcPr>
            <w:tcW w:w="1559" w:type="dxa"/>
            <w:gridSpan w:val="2"/>
            <w:tcBorders>
              <w:top w:val="single" w:sz="4" w:space="0" w:color="000000"/>
              <w:left w:val="single" w:sz="4" w:space="0" w:color="000000"/>
              <w:bottom w:val="single" w:sz="4" w:space="0" w:color="000000"/>
              <w:right w:val="single" w:sz="4" w:space="0" w:color="000000"/>
            </w:tcBorders>
          </w:tcPr>
          <w:p w14:paraId="4347B1F6"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7 000,00</w:t>
            </w:r>
          </w:p>
        </w:tc>
        <w:tc>
          <w:tcPr>
            <w:tcW w:w="1536" w:type="dxa"/>
            <w:gridSpan w:val="2"/>
            <w:tcBorders>
              <w:top w:val="single" w:sz="4" w:space="0" w:color="000000"/>
              <w:left w:val="single" w:sz="4" w:space="0" w:color="000000"/>
              <w:bottom w:val="single" w:sz="4" w:space="0" w:color="000000"/>
              <w:right w:val="single" w:sz="4" w:space="0" w:color="000000"/>
            </w:tcBorders>
          </w:tcPr>
          <w:p w14:paraId="3082FC31"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7 000,00</w:t>
            </w:r>
          </w:p>
        </w:tc>
        <w:tc>
          <w:tcPr>
            <w:tcW w:w="1559" w:type="dxa"/>
            <w:gridSpan w:val="2"/>
            <w:tcBorders>
              <w:top w:val="single" w:sz="4" w:space="0" w:color="000000"/>
              <w:left w:val="single" w:sz="4" w:space="0" w:color="000000"/>
              <w:bottom w:val="single" w:sz="4" w:space="0" w:color="000000"/>
              <w:right w:val="single" w:sz="4" w:space="0" w:color="000000"/>
            </w:tcBorders>
          </w:tcPr>
          <w:p w14:paraId="2C11A4C4"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c>
          <w:tcPr>
            <w:tcW w:w="1418" w:type="dxa"/>
            <w:gridSpan w:val="2"/>
            <w:tcBorders>
              <w:top w:val="single" w:sz="4" w:space="0" w:color="000000"/>
              <w:left w:val="single" w:sz="4" w:space="0" w:color="000000"/>
              <w:bottom w:val="single" w:sz="4" w:space="0" w:color="000000"/>
              <w:right w:val="single" w:sz="4" w:space="0" w:color="000000"/>
            </w:tcBorders>
          </w:tcPr>
          <w:p w14:paraId="3BEAB930"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c>
          <w:tcPr>
            <w:tcW w:w="1483" w:type="dxa"/>
            <w:gridSpan w:val="2"/>
            <w:tcBorders>
              <w:top w:val="single" w:sz="4" w:space="0" w:color="000000"/>
              <w:left w:val="single" w:sz="4" w:space="0" w:color="000000"/>
              <w:bottom w:val="single" w:sz="4" w:space="0" w:color="000000"/>
              <w:right w:val="single" w:sz="4" w:space="0" w:color="000000"/>
            </w:tcBorders>
          </w:tcPr>
          <w:p w14:paraId="36CF32F1"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c>
          <w:tcPr>
            <w:tcW w:w="1483" w:type="dxa"/>
            <w:gridSpan w:val="2"/>
            <w:tcBorders>
              <w:top w:val="single" w:sz="4" w:space="0" w:color="000000"/>
              <w:left w:val="single" w:sz="4" w:space="0" w:color="000000"/>
              <w:bottom w:val="single" w:sz="4" w:space="0" w:color="000000"/>
              <w:right w:val="single" w:sz="4" w:space="0" w:color="000000"/>
            </w:tcBorders>
          </w:tcPr>
          <w:p w14:paraId="45E20C7C"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r>
      <w:tr w:rsidR="001807DD" w:rsidRPr="001807DD" w14:paraId="199C734A" w14:textId="77777777" w:rsidTr="005B700E">
        <w:trPr>
          <w:gridAfter w:val="2"/>
          <w:wAfter w:w="39" w:type="dxa"/>
          <w:trHeight w:val="987"/>
        </w:trPr>
        <w:tc>
          <w:tcPr>
            <w:tcW w:w="590" w:type="dxa"/>
            <w:tcBorders>
              <w:top w:val="single" w:sz="4" w:space="0" w:color="000000"/>
              <w:left w:val="single" w:sz="4" w:space="0" w:color="000000"/>
              <w:bottom w:val="single" w:sz="4" w:space="0" w:color="000000"/>
              <w:right w:val="single" w:sz="4" w:space="0" w:color="000000"/>
            </w:tcBorders>
          </w:tcPr>
          <w:p w14:paraId="55E630E5"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18.</w:t>
            </w:r>
          </w:p>
        </w:tc>
        <w:tc>
          <w:tcPr>
            <w:tcW w:w="4655" w:type="dxa"/>
            <w:tcBorders>
              <w:top w:val="single" w:sz="4" w:space="0" w:color="000000"/>
              <w:left w:val="single" w:sz="4" w:space="0" w:color="000000"/>
              <w:bottom w:val="single" w:sz="4" w:space="0" w:color="000000"/>
              <w:right w:val="single" w:sz="4" w:space="0" w:color="000000"/>
            </w:tcBorders>
          </w:tcPr>
          <w:p w14:paraId="7AEE99FA"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Opracowanie dokumentacji projektowej sieci kanalizacji sanitarnej w miejscowości Iwanowice Dworskie ul. Zielna</w:t>
            </w:r>
          </w:p>
        </w:tc>
        <w:tc>
          <w:tcPr>
            <w:tcW w:w="1418" w:type="dxa"/>
            <w:tcBorders>
              <w:top w:val="single" w:sz="4" w:space="0" w:color="000000"/>
              <w:left w:val="single" w:sz="4" w:space="0" w:color="000000"/>
              <w:bottom w:val="single" w:sz="4" w:space="0" w:color="000000"/>
              <w:right w:val="single" w:sz="4" w:space="0" w:color="000000"/>
            </w:tcBorders>
          </w:tcPr>
          <w:p w14:paraId="2E961564"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900/90001</w:t>
            </w:r>
          </w:p>
        </w:tc>
        <w:tc>
          <w:tcPr>
            <w:tcW w:w="1559" w:type="dxa"/>
            <w:gridSpan w:val="2"/>
            <w:tcBorders>
              <w:top w:val="single" w:sz="4" w:space="0" w:color="000000"/>
              <w:left w:val="single" w:sz="4" w:space="0" w:color="000000"/>
              <w:bottom w:val="single" w:sz="4" w:space="0" w:color="000000"/>
              <w:right w:val="single" w:sz="4" w:space="0" w:color="000000"/>
            </w:tcBorders>
          </w:tcPr>
          <w:p w14:paraId="4EBF63AF"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11 500,00</w:t>
            </w:r>
          </w:p>
        </w:tc>
        <w:tc>
          <w:tcPr>
            <w:tcW w:w="1536" w:type="dxa"/>
            <w:gridSpan w:val="2"/>
            <w:tcBorders>
              <w:top w:val="single" w:sz="4" w:space="0" w:color="000000"/>
              <w:left w:val="single" w:sz="4" w:space="0" w:color="000000"/>
              <w:bottom w:val="single" w:sz="4" w:space="0" w:color="000000"/>
              <w:right w:val="single" w:sz="4" w:space="0" w:color="000000"/>
            </w:tcBorders>
          </w:tcPr>
          <w:p w14:paraId="1F601FEC"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11 500,00</w:t>
            </w:r>
          </w:p>
        </w:tc>
        <w:tc>
          <w:tcPr>
            <w:tcW w:w="1559" w:type="dxa"/>
            <w:gridSpan w:val="2"/>
            <w:tcBorders>
              <w:top w:val="single" w:sz="4" w:space="0" w:color="000000"/>
              <w:left w:val="single" w:sz="4" w:space="0" w:color="000000"/>
              <w:bottom w:val="single" w:sz="4" w:space="0" w:color="000000"/>
              <w:right w:val="single" w:sz="4" w:space="0" w:color="000000"/>
            </w:tcBorders>
          </w:tcPr>
          <w:p w14:paraId="45B55110"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c>
          <w:tcPr>
            <w:tcW w:w="1418" w:type="dxa"/>
            <w:gridSpan w:val="2"/>
            <w:tcBorders>
              <w:top w:val="single" w:sz="4" w:space="0" w:color="000000"/>
              <w:left w:val="single" w:sz="4" w:space="0" w:color="000000"/>
              <w:bottom w:val="single" w:sz="4" w:space="0" w:color="000000"/>
              <w:right w:val="single" w:sz="4" w:space="0" w:color="000000"/>
            </w:tcBorders>
          </w:tcPr>
          <w:p w14:paraId="57F3B2B8"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c>
          <w:tcPr>
            <w:tcW w:w="1483" w:type="dxa"/>
            <w:gridSpan w:val="2"/>
            <w:tcBorders>
              <w:top w:val="single" w:sz="4" w:space="0" w:color="000000"/>
              <w:left w:val="single" w:sz="4" w:space="0" w:color="000000"/>
              <w:bottom w:val="single" w:sz="4" w:space="0" w:color="000000"/>
              <w:right w:val="single" w:sz="4" w:space="0" w:color="000000"/>
            </w:tcBorders>
          </w:tcPr>
          <w:p w14:paraId="3B1C29DD"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c>
          <w:tcPr>
            <w:tcW w:w="1483" w:type="dxa"/>
            <w:gridSpan w:val="2"/>
            <w:tcBorders>
              <w:top w:val="single" w:sz="4" w:space="0" w:color="000000"/>
              <w:left w:val="single" w:sz="4" w:space="0" w:color="000000"/>
              <w:bottom w:val="single" w:sz="4" w:space="0" w:color="000000"/>
              <w:right w:val="single" w:sz="4" w:space="0" w:color="000000"/>
            </w:tcBorders>
          </w:tcPr>
          <w:p w14:paraId="427EE824"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r>
      <w:tr w:rsidR="001807DD" w:rsidRPr="001807DD" w14:paraId="17298C06" w14:textId="77777777" w:rsidTr="005B700E">
        <w:trPr>
          <w:gridAfter w:val="2"/>
          <w:wAfter w:w="39" w:type="dxa"/>
          <w:trHeight w:val="547"/>
        </w:trPr>
        <w:tc>
          <w:tcPr>
            <w:tcW w:w="590" w:type="dxa"/>
            <w:tcBorders>
              <w:top w:val="single" w:sz="4" w:space="0" w:color="000000"/>
              <w:left w:val="single" w:sz="4" w:space="0" w:color="000000"/>
              <w:bottom w:val="single" w:sz="4" w:space="0" w:color="000000"/>
              <w:right w:val="single" w:sz="4" w:space="0" w:color="000000"/>
            </w:tcBorders>
          </w:tcPr>
          <w:p w14:paraId="21FF98EE"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19.</w:t>
            </w:r>
          </w:p>
        </w:tc>
        <w:tc>
          <w:tcPr>
            <w:tcW w:w="4655" w:type="dxa"/>
            <w:tcBorders>
              <w:top w:val="single" w:sz="4" w:space="0" w:color="000000"/>
              <w:left w:val="single" w:sz="4" w:space="0" w:color="000000"/>
              <w:bottom w:val="single" w:sz="4" w:space="0" w:color="000000"/>
              <w:right w:val="single" w:sz="4" w:space="0" w:color="000000"/>
            </w:tcBorders>
          </w:tcPr>
          <w:p w14:paraId="659A9B08"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 xml:space="preserve">Budowa kanalizacji sanitarnej aglomeracji gminy Iwanowice  </w:t>
            </w:r>
          </w:p>
        </w:tc>
        <w:tc>
          <w:tcPr>
            <w:tcW w:w="1418" w:type="dxa"/>
            <w:tcBorders>
              <w:top w:val="single" w:sz="4" w:space="0" w:color="000000"/>
              <w:left w:val="single" w:sz="4" w:space="0" w:color="000000"/>
              <w:bottom w:val="single" w:sz="4" w:space="0" w:color="000000"/>
              <w:right w:val="single" w:sz="4" w:space="0" w:color="000000"/>
            </w:tcBorders>
          </w:tcPr>
          <w:p w14:paraId="773A6110"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900/90001</w:t>
            </w:r>
          </w:p>
        </w:tc>
        <w:tc>
          <w:tcPr>
            <w:tcW w:w="1559" w:type="dxa"/>
            <w:gridSpan w:val="2"/>
            <w:tcBorders>
              <w:top w:val="single" w:sz="4" w:space="0" w:color="000000"/>
              <w:left w:val="single" w:sz="4" w:space="0" w:color="000000"/>
              <w:bottom w:val="single" w:sz="4" w:space="0" w:color="000000"/>
              <w:right w:val="single" w:sz="4" w:space="0" w:color="000000"/>
            </w:tcBorders>
          </w:tcPr>
          <w:p w14:paraId="15AA96E1"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3 692 365,26</w:t>
            </w:r>
          </w:p>
          <w:p w14:paraId="4C6AF726" w14:textId="77777777" w:rsidR="001807DD" w:rsidRPr="001807DD" w:rsidRDefault="001807DD" w:rsidP="001807DD">
            <w:pPr>
              <w:pStyle w:val="Legenda"/>
              <w:rPr>
                <w:rFonts w:asciiTheme="minorHAnsi" w:hAnsiTheme="minorHAnsi" w:cstheme="minorHAnsi"/>
                <w:sz w:val="18"/>
                <w:szCs w:val="18"/>
              </w:rPr>
            </w:pPr>
          </w:p>
        </w:tc>
        <w:tc>
          <w:tcPr>
            <w:tcW w:w="1536" w:type="dxa"/>
            <w:gridSpan w:val="2"/>
            <w:tcBorders>
              <w:top w:val="single" w:sz="4" w:space="0" w:color="000000"/>
              <w:left w:val="single" w:sz="4" w:space="0" w:color="000000"/>
              <w:bottom w:val="single" w:sz="4" w:space="0" w:color="000000"/>
              <w:right w:val="single" w:sz="4" w:space="0" w:color="000000"/>
            </w:tcBorders>
          </w:tcPr>
          <w:p w14:paraId="3E985C99"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470 151,20</w:t>
            </w:r>
          </w:p>
        </w:tc>
        <w:tc>
          <w:tcPr>
            <w:tcW w:w="1559" w:type="dxa"/>
            <w:gridSpan w:val="2"/>
            <w:tcBorders>
              <w:top w:val="single" w:sz="4" w:space="0" w:color="000000"/>
              <w:left w:val="single" w:sz="4" w:space="0" w:color="000000"/>
              <w:bottom w:val="single" w:sz="4" w:space="0" w:color="000000"/>
              <w:right w:val="single" w:sz="4" w:space="0" w:color="000000"/>
            </w:tcBorders>
          </w:tcPr>
          <w:p w14:paraId="762533B8"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955 047,21</w:t>
            </w:r>
          </w:p>
          <w:p w14:paraId="0C3E0764" w14:textId="77777777" w:rsidR="001807DD" w:rsidRPr="001807DD" w:rsidRDefault="001807DD" w:rsidP="001807DD">
            <w:pPr>
              <w:pStyle w:val="Legenda"/>
              <w:rPr>
                <w:rFonts w:asciiTheme="minorHAnsi" w:hAnsiTheme="minorHAnsi" w:cstheme="minorHAnsi"/>
                <w:sz w:val="18"/>
                <w:szCs w:val="18"/>
              </w:rPr>
            </w:pPr>
          </w:p>
        </w:tc>
        <w:tc>
          <w:tcPr>
            <w:tcW w:w="1418" w:type="dxa"/>
            <w:gridSpan w:val="2"/>
            <w:tcBorders>
              <w:top w:val="single" w:sz="4" w:space="0" w:color="000000"/>
              <w:left w:val="single" w:sz="4" w:space="0" w:color="000000"/>
              <w:bottom w:val="single" w:sz="4" w:space="0" w:color="000000"/>
              <w:right w:val="single" w:sz="4" w:space="0" w:color="000000"/>
            </w:tcBorders>
          </w:tcPr>
          <w:p w14:paraId="42AE5062"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c>
          <w:tcPr>
            <w:tcW w:w="1483" w:type="dxa"/>
            <w:gridSpan w:val="2"/>
            <w:tcBorders>
              <w:top w:val="single" w:sz="4" w:space="0" w:color="000000"/>
              <w:left w:val="single" w:sz="4" w:space="0" w:color="000000"/>
              <w:bottom w:val="single" w:sz="4" w:space="0" w:color="000000"/>
              <w:right w:val="single" w:sz="4" w:space="0" w:color="000000"/>
            </w:tcBorders>
          </w:tcPr>
          <w:p w14:paraId="344E9D43"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c>
          <w:tcPr>
            <w:tcW w:w="1483" w:type="dxa"/>
            <w:gridSpan w:val="2"/>
            <w:tcBorders>
              <w:top w:val="single" w:sz="4" w:space="0" w:color="000000"/>
              <w:left w:val="single" w:sz="4" w:space="0" w:color="000000"/>
              <w:bottom w:val="single" w:sz="4" w:space="0" w:color="000000"/>
              <w:right w:val="single" w:sz="4" w:space="0" w:color="000000"/>
            </w:tcBorders>
          </w:tcPr>
          <w:p w14:paraId="46F3EF20"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r>
      <w:tr w:rsidR="001807DD" w:rsidRPr="001807DD" w14:paraId="359F5084" w14:textId="77777777" w:rsidTr="005B700E">
        <w:trPr>
          <w:gridAfter w:val="2"/>
          <w:wAfter w:w="39" w:type="dxa"/>
          <w:trHeight w:val="555"/>
        </w:trPr>
        <w:tc>
          <w:tcPr>
            <w:tcW w:w="590" w:type="dxa"/>
            <w:tcBorders>
              <w:top w:val="single" w:sz="4" w:space="0" w:color="000000"/>
              <w:left w:val="single" w:sz="4" w:space="0" w:color="000000"/>
              <w:bottom w:val="single" w:sz="4" w:space="0" w:color="000000"/>
              <w:right w:val="single" w:sz="4" w:space="0" w:color="000000"/>
            </w:tcBorders>
          </w:tcPr>
          <w:p w14:paraId="2FED7D26"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20.</w:t>
            </w:r>
          </w:p>
        </w:tc>
        <w:tc>
          <w:tcPr>
            <w:tcW w:w="4655" w:type="dxa"/>
            <w:tcBorders>
              <w:top w:val="single" w:sz="4" w:space="0" w:color="000000"/>
              <w:left w:val="single" w:sz="4" w:space="0" w:color="000000"/>
              <w:bottom w:val="single" w:sz="4" w:space="0" w:color="000000"/>
              <w:right w:val="single" w:sz="4" w:space="0" w:color="000000"/>
            </w:tcBorders>
          </w:tcPr>
          <w:p w14:paraId="44E6F2C5"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 xml:space="preserve">Budowa kanalizacji sanitarnej aglomeracji gminy Iwanowice – etap II wraz z rozbudową ujęć wody </w:t>
            </w:r>
          </w:p>
        </w:tc>
        <w:tc>
          <w:tcPr>
            <w:tcW w:w="1418" w:type="dxa"/>
            <w:tcBorders>
              <w:top w:val="single" w:sz="4" w:space="0" w:color="000000"/>
              <w:left w:val="single" w:sz="4" w:space="0" w:color="000000"/>
              <w:bottom w:val="single" w:sz="4" w:space="0" w:color="000000"/>
              <w:right w:val="single" w:sz="4" w:space="0" w:color="000000"/>
            </w:tcBorders>
          </w:tcPr>
          <w:p w14:paraId="6AFC52D8"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900/90001</w:t>
            </w:r>
          </w:p>
        </w:tc>
        <w:tc>
          <w:tcPr>
            <w:tcW w:w="1559" w:type="dxa"/>
            <w:gridSpan w:val="2"/>
            <w:tcBorders>
              <w:top w:val="single" w:sz="4" w:space="0" w:color="000000"/>
              <w:left w:val="single" w:sz="4" w:space="0" w:color="000000"/>
              <w:bottom w:val="single" w:sz="4" w:space="0" w:color="000000"/>
              <w:right w:val="single" w:sz="4" w:space="0" w:color="000000"/>
            </w:tcBorders>
          </w:tcPr>
          <w:p w14:paraId="6D031C28"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1 139 286,70</w:t>
            </w:r>
          </w:p>
        </w:tc>
        <w:tc>
          <w:tcPr>
            <w:tcW w:w="1536" w:type="dxa"/>
            <w:gridSpan w:val="2"/>
            <w:tcBorders>
              <w:top w:val="single" w:sz="4" w:space="0" w:color="000000"/>
              <w:left w:val="single" w:sz="4" w:space="0" w:color="000000"/>
              <w:bottom w:val="single" w:sz="4" w:space="0" w:color="000000"/>
              <w:right w:val="single" w:sz="4" w:space="0" w:color="000000"/>
            </w:tcBorders>
          </w:tcPr>
          <w:p w14:paraId="2B5C15C1"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475 625,09</w:t>
            </w:r>
          </w:p>
          <w:p w14:paraId="06BB6442" w14:textId="77777777" w:rsidR="001807DD" w:rsidRPr="001807DD" w:rsidRDefault="001807DD" w:rsidP="001807DD">
            <w:pPr>
              <w:pStyle w:val="Legenda"/>
              <w:rPr>
                <w:rFonts w:asciiTheme="minorHAnsi" w:hAnsiTheme="minorHAnsi" w:cstheme="minorHAnsi"/>
                <w:sz w:val="18"/>
                <w:szCs w:val="18"/>
              </w:rPr>
            </w:pPr>
          </w:p>
        </w:tc>
        <w:tc>
          <w:tcPr>
            <w:tcW w:w="1559" w:type="dxa"/>
            <w:gridSpan w:val="2"/>
            <w:tcBorders>
              <w:top w:val="single" w:sz="4" w:space="0" w:color="000000"/>
              <w:left w:val="single" w:sz="4" w:space="0" w:color="000000"/>
              <w:bottom w:val="single" w:sz="4" w:space="0" w:color="000000"/>
              <w:right w:val="single" w:sz="4" w:space="0" w:color="000000"/>
            </w:tcBorders>
          </w:tcPr>
          <w:p w14:paraId="5E01F4F7"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12 027,00</w:t>
            </w:r>
          </w:p>
        </w:tc>
        <w:tc>
          <w:tcPr>
            <w:tcW w:w="1418" w:type="dxa"/>
            <w:gridSpan w:val="2"/>
            <w:tcBorders>
              <w:top w:val="single" w:sz="4" w:space="0" w:color="000000"/>
              <w:left w:val="single" w:sz="4" w:space="0" w:color="000000"/>
              <w:bottom w:val="single" w:sz="4" w:space="0" w:color="000000"/>
              <w:right w:val="single" w:sz="4" w:space="0" w:color="000000"/>
            </w:tcBorders>
          </w:tcPr>
          <w:p w14:paraId="0C1FA264"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1 520,37</w:t>
            </w:r>
          </w:p>
          <w:p w14:paraId="34A59711" w14:textId="77777777" w:rsidR="001807DD" w:rsidRPr="001807DD" w:rsidRDefault="001807DD" w:rsidP="001807DD">
            <w:pPr>
              <w:pStyle w:val="Legenda"/>
              <w:rPr>
                <w:rFonts w:asciiTheme="minorHAnsi" w:hAnsiTheme="minorHAnsi" w:cstheme="minorHAnsi"/>
                <w:sz w:val="18"/>
                <w:szCs w:val="18"/>
              </w:rPr>
            </w:pPr>
          </w:p>
        </w:tc>
        <w:tc>
          <w:tcPr>
            <w:tcW w:w="1483" w:type="dxa"/>
            <w:gridSpan w:val="2"/>
            <w:tcBorders>
              <w:top w:val="single" w:sz="4" w:space="0" w:color="000000"/>
              <w:left w:val="single" w:sz="4" w:space="0" w:color="000000"/>
              <w:bottom w:val="single" w:sz="4" w:space="0" w:color="000000"/>
              <w:right w:val="single" w:sz="4" w:space="0" w:color="000000"/>
            </w:tcBorders>
          </w:tcPr>
          <w:p w14:paraId="4FA13E9E"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c>
          <w:tcPr>
            <w:tcW w:w="1483" w:type="dxa"/>
            <w:gridSpan w:val="2"/>
            <w:tcBorders>
              <w:top w:val="single" w:sz="4" w:space="0" w:color="000000"/>
              <w:left w:val="single" w:sz="4" w:space="0" w:color="000000"/>
              <w:bottom w:val="single" w:sz="4" w:space="0" w:color="000000"/>
              <w:right w:val="single" w:sz="4" w:space="0" w:color="000000"/>
            </w:tcBorders>
          </w:tcPr>
          <w:p w14:paraId="77EC0C43"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r>
      <w:tr w:rsidR="001807DD" w:rsidRPr="001807DD" w14:paraId="07C5DF99" w14:textId="77777777" w:rsidTr="005B700E">
        <w:trPr>
          <w:gridAfter w:val="2"/>
          <w:wAfter w:w="39" w:type="dxa"/>
        </w:trPr>
        <w:tc>
          <w:tcPr>
            <w:tcW w:w="590" w:type="dxa"/>
            <w:tcBorders>
              <w:top w:val="single" w:sz="4" w:space="0" w:color="000000"/>
              <w:left w:val="single" w:sz="4" w:space="0" w:color="000000"/>
              <w:bottom w:val="single" w:sz="4" w:space="0" w:color="000000"/>
              <w:right w:val="single" w:sz="4" w:space="0" w:color="000000"/>
            </w:tcBorders>
          </w:tcPr>
          <w:p w14:paraId="3BE09A44"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21.</w:t>
            </w:r>
          </w:p>
        </w:tc>
        <w:tc>
          <w:tcPr>
            <w:tcW w:w="4655" w:type="dxa"/>
            <w:tcBorders>
              <w:top w:val="single" w:sz="4" w:space="0" w:color="000000"/>
              <w:left w:val="single" w:sz="4" w:space="0" w:color="000000"/>
              <w:bottom w:val="single" w:sz="4" w:space="0" w:color="000000"/>
              <w:right w:val="single" w:sz="4" w:space="0" w:color="000000"/>
            </w:tcBorders>
          </w:tcPr>
          <w:p w14:paraId="328AF307"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 xml:space="preserve">Budowa kanalizacji sanitarnej w aglomeracji gminy Iwanowice – etap II wraz z rozbudową ujęć wody- koszty niekwalifikowane </w:t>
            </w:r>
          </w:p>
        </w:tc>
        <w:tc>
          <w:tcPr>
            <w:tcW w:w="1418" w:type="dxa"/>
            <w:tcBorders>
              <w:top w:val="single" w:sz="4" w:space="0" w:color="000000"/>
              <w:left w:val="single" w:sz="4" w:space="0" w:color="000000"/>
              <w:bottom w:val="single" w:sz="4" w:space="0" w:color="000000"/>
              <w:right w:val="single" w:sz="4" w:space="0" w:color="000000"/>
            </w:tcBorders>
          </w:tcPr>
          <w:p w14:paraId="179A2298"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900/90001</w:t>
            </w:r>
          </w:p>
        </w:tc>
        <w:tc>
          <w:tcPr>
            <w:tcW w:w="1559" w:type="dxa"/>
            <w:gridSpan w:val="2"/>
            <w:tcBorders>
              <w:top w:val="single" w:sz="4" w:space="0" w:color="000000"/>
              <w:left w:val="single" w:sz="4" w:space="0" w:color="000000"/>
              <w:bottom w:val="single" w:sz="4" w:space="0" w:color="000000"/>
              <w:right w:val="single" w:sz="4" w:space="0" w:color="000000"/>
            </w:tcBorders>
          </w:tcPr>
          <w:p w14:paraId="0F2DECE6"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2 460,00</w:t>
            </w:r>
          </w:p>
        </w:tc>
        <w:tc>
          <w:tcPr>
            <w:tcW w:w="1536" w:type="dxa"/>
            <w:gridSpan w:val="2"/>
            <w:tcBorders>
              <w:top w:val="single" w:sz="4" w:space="0" w:color="000000"/>
              <w:left w:val="single" w:sz="4" w:space="0" w:color="000000"/>
              <w:bottom w:val="single" w:sz="4" w:space="0" w:color="000000"/>
              <w:right w:val="single" w:sz="4" w:space="0" w:color="000000"/>
            </w:tcBorders>
          </w:tcPr>
          <w:p w14:paraId="6FE5F890"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c>
          <w:tcPr>
            <w:tcW w:w="1559" w:type="dxa"/>
            <w:gridSpan w:val="2"/>
            <w:tcBorders>
              <w:top w:val="single" w:sz="4" w:space="0" w:color="000000"/>
              <w:left w:val="single" w:sz="4" w:space="0" w:color="000000"/>
              <w:bottom w:val="single" w:sz="4" w:space="0" w:color="000000"/>
              <w:right w:val="single" w:sz="4" w:space="0" w:color="000000"/>
            </w:tcBorders>
          </w:tcPr>
          <w:p w14:paraId="647D9150"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2 460,00</w:t>
            </w:r>
          </w:p>
        </w:tc>
        <w:tc>
          <w:tcPr>
            <w:tcW w:w="1418" w:type="dxa"/>
            <w:gridSpan w:val="2"/>
            <w:tcBorders>
              <w:top w:val="single" w:sz="4" w:space="0" w:color="000000"/>
              <w:left w:val="single" w:sz="4" w:space="0" w:color="000000"/>
              <w:bottom w:val="single" w:sz="4" w:space="0" w:color="000000"/>
              <w:right w:val="single" w:sz="4" w:space="0" w:color="000000"/>
            </w:tcBorders>
          </w:tcPr>
          <w:p w14:paraId="403CA492"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c>
          <w:tcPr>
            <w:tcW w:w="1483" w:type="dxa"/>
            <w:gridSpan w:val="2"/>
            <w:tcBorders>
              <w:top w:val="single" w:sz="4" w:space="0" w:color="000000"/>
              <w:left w:val="single" w:sz="4" w:space="0" w:color="000000"/>
              <w:bottom w:val="single" w:sz="4" w:space="0" w:color="000000"/>
              <w:right w:val="single" w:sz="4" w:space="0" w:color="000000"/>
            </w:tcBorders>
          </w:tcPr>
          <w:p w14:paraId="71824E33"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c>
          <w:tcPr>
            <w:tcW w:w="1483" w:type="dxa"/>
            <w:gridSpan w:val="2"/>
            <w:tcBorders>
              <w:top w:val="single" w:sz="4" w:space="0" w:color="000000"/>
              <w:left w:val="single" w:sz="4" w:space="0" w:color="000000"/>
              <w:bottom w:val="single" w:sz="4" w:space="0" w:color="000000"/>
              <w:right w:val="single" w:sz="4" w:space="0" w:color="000000"/>
            </w:tcBorders>
          </w:tcPr>
          <w:p w14:paraId="2EFF0093"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r>
      <w:tr w:rsidR="001807DD" w:rsidRPr="001807DD" w14:paraId="4D6A8416" w14:textId="77777777" w:rsidTr="005B700E">
        <w:trPr>
          <w:gridAfter w:val="2"/>
          <w:wAfter w:w="39" w:type="dxa"/>
        </w:trPr>
        <w:tc>
          <w:tcPr>
            <w:tcW w:w="590" w:type="dxa"/>
            <w:tcBorders>
              <w:top w:val="single" w:sz="4" w:space="0" w:color="000000"/>
              <w:left w:val="single" w:sz="4" w:space="0" w:color="000000"/>
              <w:bottom w:val="single" w:sz="4" w:space="0" w:color="000000"/>
              <w:right w:val="single" w:sz="4" w:space="0" w:color="000000"/>
            </w:tcBorders>
          </w:tcPr>
          <w:p w14:paraId="4D1F9C0A"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22.</w:t>
            </w:r>
          </w:p>
        </w:tc>
        <w:tc>
          <w:tcPr>
            <w:tcW w:w="4655" w:type="dxa"/>
            <w:tcBorders>
              <w:top w:val="single" w:sz="4" w:space="0" w:color="000000"/>
              <w:left w:val="single" w:sz="4" w:space="0" w:color="000000"/>
              <w:bottom w:val="single" w:sz="4" w:space="0" w:color="000000"/>
              <w:right w:val="single" w:sz="4" w:space="0" w:color="000000"/>
            </w:tcBorders>
          </w:tcPr>
          <w:p w14:paraId="50B212F5"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Budowa przydomowych oczyszczalni ścieków</w:t>
            </w:r>
          </w:p>
        </w:tc>
        <w:tc>
          <w:tcPr>
            <w:tcW w:w="1418" w:type="dxa"/>
            <w:tcBorders>
              <w:top w:val="single" w:sz="4" w:space="0" w:color="000000"/>
              <w:left w:val="single" w:sz="4" w:space="0" w:color="000000"/>
              <w:bottom w:val="single" w:sz="4" w:space="0" w:color="000000"/>
              <w:right w:val="single" w:sz="4" w:space="0" w:color="000000"/>
            </w:tcBorders>
          </w:tcPr>
          <w:p w14:paraId="5A8E2D59"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900/90001</w:t>
            </w:r>
          </w:p>
        </w:tc>
        <w:tc>
          <w:tcPr>
            <w:tcW w:w="1559" w:type="dxa"/>
            <w:gridSpan w:val="2"/>
            <w:tcBorders>
              <w:top w:val="single" w:sz="4" w:space="0" w:color="000000"/>
              <w:left w:val="single" w:sz="4" w:space="0" w:color="000000"/>
              <w:bottom w:val="single" w:sz="4" w:space="0" w:color="000000"/>
              <w:right w:val="single" w:sz="4" w:space="0" w:color="000000"/>
            </w:tcBorders>
          </w:tcPr>
          <w:p w14:paraId="1B6EA233"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1 698 315,00</w:t>
            </w:r>
          </w:p>
        </w:tc>
        <w:tc>
          <w:tcPr>
            <w:tcW w:w="1536" w:type="dxa"/>
            <w:gridSpan w:val="2"/>
            <w:tcBorders>
              <w:top w:val="single" w:sz="4" w:space="0" w:color="000000"/>
              <w:left w:val="single" w:sz="4" w:space="0" w:color="000000"/>
              <w:bottom w:val="single" w:sz="4" w:space="0" w:color="000000"/>
              <w:right w:val="single" w:sz="4" w:space="0" w:color="000000"/>
            </w:tcBorders>
          </w:tcPr>
          <w:p w14:paraId="7E514375"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c>
          <w:tcPr>
            <w:tcW w:w="1559" w:type="dxa"/>
            <w:gridSpan w:val="2"/>
            <w:tcBorders>
              <w:top w:val="single" w:sz="4" w:space="0" w:color="000000"/>
              <w:left w:val="single" w:sz="4" w:space="0" w:color="000000"/>
              <w:bottom w:val="single" w:sz="4" w:space="0" w:color="000000"/>
              <w:right w:val="single" w:sz="4" w:space="0" w:color="000000"/>
            </w:tcBorders>
          </w:tcPr>
          <w:p w14:paraId="0E95E3E8"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164 000,00</w:t>
            </w:r>
          </w:p>
          <w:p w14:paraId="2754ED43" w14:textId="77777777" w:rsidR="001807DD" w:rsidRPr="001807DD" w:rsidRDefault="001807DD" w:rsidP="001807DD">
            <w:pPr>
              <w:pStyle w:val="Legenda"/>
              <w:rPr>
                <w:rFonts w:asciiTheme="minorHAnsi" w:hAnsiTheme="minorHAnsi" w:cstheme="minorHAnsi"/>
                <w:sz w:val="18"/>
                <w:szCs w:val="18"/>
              </w:rPr>
            </w:pPr>
          </w:p>
        </w:tc>
        <w:tc>
          <w:tcPr>
            <w:tcW w:w="1418" w:type="dxa"/>
            <w:gridSpan w:val="2"/>
            <w:tcBorders>
              <w:top w:val="single" w:sz="4" w:space="0" w:color="000000"/>
              <w:left w:val="single" w:sz="4" w:space="0" w:color="000000"/>
              <w:bottom w:val="single" w:sz="4" w:space="0" w:color="000000"/>
              <w:right w:val="single" w:sz="4" w:space="0" w:color="000000"/>
            </w:tcBorders>
          </w:tcPr>
          <w:p w14:paraId="001EDCBD"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896 509,20</w:t>
            </w:r>
          </w:p>
        </w:tc>
        <w:tc>
          <w:tcPr>
            <w:tcW w:w="1483" w:type="dxa"/>
            <w:gridSpan w:val="2"/>
            <w:tcBorders>
              <w:top w:val="single" w:sz="4" w:space="0" w:color="000000"/>
              <w:left w:val="single" w:sz="4" w:space="0" w:color="000000"/>
              <w:bottom w:val="single" w:sz="4" w:space="0" w:color="000000"/>
              <w:right w:val="single" w:sz="4" w:space="0" w:color="000000"/>
            </w:tcBorders>
          </w:tcPr>
          <w:p w14:paraId="3B06F762"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15 000,00</w:t>
            </w:r>
          </w:p>
        </w:tc>
        <w:tc>
          <w:tcPr>
            <w:tcW w:w="1483" w:type="dxa"/>
            <w:gridSpan w:val="2"/>
            <w:tcBorders>
              <w:top w:val="single" w:sz="4" w:space="0" w:color="000000"/>
              <w:left w:val="single" w:sz="4" w:space="0" w:color="000000"/>
              <w:bottom w:val="single" w:sz="4" w:space="0" w:color="000000"/>
              <w:right w:val="single" w:sz="4" w:space="0" w:color="000000"/>
            </w:tcBorders>
          </w:tcPr>
          <w:p w14:paraId="154D3157"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75 000,00</w:t>
            </w:r>
          </w:p>
        </w:tc>
      </w:tr>
      <w:tr w:rsidR="001807DD" w:rsidRPr="001807DD" w14:paraId="7DD40C1B" w14:textId="77777777" w:rsidTr="005B700E">
        <w:trPr>
          <w:gridAfter w:val="2"/>
          <w:wAfter w:w="39" w:type="dxa"/>
          <w:trHeight w:val="612"/>
        </w:trPr>
        <w:tc>
          <w:tcPr>
            <w:tcW w:w="590" w:type="dxa"/>
            <w:tcBorders>
              <w:top w:val="single" w:sz="4" w:space="0" w:color="000000"/>
              <w:left w:val="single" w:sz="4" w:space="0" w:color="000000"/>
              <w:bottom w:val="single" w:sz="4" w:space="0" w:color="000000"/>
              <w:right w:val="single" w:sz="4" w:space="0" w:color="000000"/>
            </w:tcBorders>
          </w:tcPr>
          <w:p w14:paraId="0A5A23A7"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23.</w:t>
            </w:r>
          </w:p>
        </w:tc>
        <w:tc>
          <w:tcPr>
            <w:tcW w:w="4655" w:type="dxa"/>
            <w:tcBorders>
              <w:top w:val="single" w:sz="4" w:space="0" w:color="000000"/>
              <w:left w:val="single" w:sz="4" w:space="0" w:color="000000"/>
              <w:bottom w:val="single" w:sz="4" w:space="0" w:color="000000"/>
              <w:right w:val="single" w:sz="4" w:space="0" w:color="000000"/>
            </w:tcBorders>
          </w:tcPr>
          <w:p w14:paraId="3F16611C"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Budowa przydomowych oczyszczalni ścieków poza granicami aglomeracji ujętych w KPOŚK</w:t>
            </w:r>
          </w:p>
        </w:tc>
        <w:tc>
          <w:tcPr>
            <w:tcW w:w="1418" w:type="dxa"/>
            <w:tcBorders>
              <w:top w:val="single" w:sz="4" w:space="0" w:color="000000"/>
              <w:left w:val="single" w:sz="4" w:space="0" w:color="000000"/>
              <w:bottom w:val="single" w:sz="4" w:space="0" w:color="000000"/>
              <w:right w:val="single" w:sz="4" w:space="0" w:color="000000"/>
            </w:tcBorders>
          </w:tcPr>
          <w:p w14:paraId="589845CA"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900/90001</w:t>
            </w:r>
          </w:p>
        </w:tc>
        <w:tc>
          <w:tcPr>
            <w:tcW w:w="1559" w:type="dxa"/>
            <w:gridSpan w:val="2"/>
            <w:tcBorders>
              <w:top w:val="single" w:sz="4" w:space="0" w:color="000000"/>
              <w:left w:val="single" w:sz="4" w:space="0" w:color="000000"/>
              <w:bottom w:val="single" w:sz="4" w:space="0" w:color="000000"/>
              <w:right w:val="single" w:sz="4" w:space="0" w:color="000000"/>
            </w:tcBorders>
          </w:tcPr>
          <w:p w14:paraId="64BA2F52"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769,00</w:t>
            </w:r>
          </w:p>
        </w:tc>
        <w:tc>
          <w:tcPr>
            <w:tcW w:w="1536" w:type="dxa"/>
            <w:gridSpan w:val="2"/>
            <w:tcBorders>
              <w:top w:val="single" w:sz="4" w:space="0" w:color="000000"/>
              <w:left w:val="single" w:sz="4" w:space="0" w:color="000000"/>
              <w:bottom w:val="single" w:sz="4" w:space="0" w:color="000000"/>
              <w:right w:val="single" w:sz="4" w:space="0" w:color="000000"/>
            </w:tcBorders>
          </w:tcPr>
          <w:p w14:paraId="55B64DEE"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c>
          <w:tcPr>
            <w:tcW w:w="1559" w:type="dxa"/>
            <w:gridSpan w:val="2"/>
            <w:tcBorders>
              <w:top w:val="single" w:sz="4" w:space="0" w:color="000000"/>
              <w:left w:val="single" w:sz="4" w:space="0" w:color="000000"/>
              <w:bottom w:val="single" w:sz="4" w:space="0" w:color="000000"/>
              <w:right w:val="single" w:sz="4" w:space="0" w:color="000000"/>
            </w:tcBorders>
          </w:tcPr>
          <w:p w14:paraId="4DD887F0"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769,00</w:t>
            </w:r>
          </w:p>
        </w:tc>
        <w:tc>
          <w:tcPr>
            <w:tcW w:w="1418" w:type="dxa"/>
            <w:gridSpan w:val="2"/>
            <w:tcBorders>
              <w:top w:val="single" w:sz="4" w:space="0" w:color="000000"/>
              <w:left w:val="single" w:sz="4" w:space="0" w:color="000000"/>
              <w:bottom w:val="single" w:sz="4" w:space="0" w:color="000000"/>
              <w:right w:val="single" w:sz="4" w:space="0" w:color="000000"/>
            </w:tcBorders>
          </w:tcPr>
          <w:p w14:paraId="06E3F249"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c>
          <w:tcPr>
            <w:tcW w:w="1483" w:type="dxa"/>
            <w:gridSpan w:val="2"/>
            <w:tcBorders>
              <w:top w:val="single" w:sz="4" w:space="0" w:color="000000"/>
              <w:left w:val="single" w:sz="4" w:space="0" w:color="000000"/>
              <w:bottom w:val="single" w:sz="4" w:space="0" w:color="000000"/>
              <w:right w:val="single" w:sz="4" w:space="0" w:color="000000"/>
            </w:tcBorders>
          </w:tcPr>
          <w:p w14:paraId="71D283CD"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c>
          <w:tcPr>
            <w:tcW w:w="1483" w:type="dxa"/>
            <w:gridSpan w:val="2"/>
            <w:tcBorders>
              <w:top w:val="single" w:sz="4" w:space="0" w:color="000000"/>
              <w:left w:val="single" w:sz="4" w:space="0" w:color="000000"/>
              <w:bottom w:val="single" w:sz="4" w:space="0" w:color="000000"/>
              <w:right w:val="single" w:sz="4" w:space="0" w:color="000000"/>
            </w:tcBorders>
          </w:tcPr>
          <w:p w14:paraId="341752E6"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r>
      <w:tr w:rsidR="001807DD" w:rsidRPr="001807DD" w14:paraId="15F71864" w14:textId="77777777" w:rsidTr="005B700E">
        <w:trPr>
          <w:gridAfter w:val="2"/>
          <w:wAfter w:w="39" w:type="dxa"/>
        </w:trPr>
        <w:tc>
          <w:tcPr>
            <w:tcW w:w="590" w:type="dxa"/>
            <w:tcBorders>
              <w:top w:val="single" w:sz="4" w:space="0" w:color="000000"/>
              <w:left w:val="single" w:sz="4" w:space="0" w:color="000000"/>
              <w:bottom w:val="single" w:sz="4" w:space="0" w:color="000000"/>
              <w:right w:val="single" w:sz="4" w:space="0" w:color="000000"/>
            </w:tcBorders>
          </w:tcPr>
          <w:p w14:paraId="4AE15DBF"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24.</w:t>
            </w:r>
          </w:p>
        </w:tc>
        <w:tc>
          <w:tcPr>
            <w:tcW w:w="4655" w:type="dxa"/>
            <w:tcBorders>
              <w:top w:val="single" w:sz="4" w:space="0" w:color="000000"/>
              <w:left w:val="single" w:sz="4" w:space="0" w:color="000000"/>
              <w:bottom w:val="single" w:sz="4" w:space="0" w:color="000000"/>
              <w:right w:val="single" w:sz="4" w:space="0" w:color="000000"/>
            </w:tcBorders>
          </w:tcPr>
          <w:p w14:paraId="42D63EA1"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Budowa kanalizacji sanitarnej w miejscowości Lesieniec</w:t>
            </w:r>
          </w:p>
        </w:tc>
        <w:tc>
          <w:tcPr>
            <w:tcW w:w="1418" w:type="dxa"/>
            <w:tcBorders>
              <w:top w:val="single" w:sz="4" w:space="0" w:color="000000"/>
              <w:left w:val="single" w:sz="4" w:space="0" w:color="000000"/>
              <w:bottom w:val="single" w:sz="4" w:space="0" w:color="000000"/>
              <w:right w:val="single" w:sz="4" w:space="0" w:color="000000"/>
            </w:tcBorders>
          </w:tcPr>
          <w:p w14:paraId="302D82F3"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900/90001</w:t>
            </w:r>
          </w:p>
        </w:tc>
        <w:tc>
          <w:tcPr>
            <w:tcW w:w="1559" w:type="dxa"/>
            <w:gridSpan w:val="2"/>
            <w:tcBorders>
              <w:top w:val="single" w:sz="4" w:space="0" w:color="000000"/>
              <w:left w:val="single" w:sz="4" w:space="0" w:color="000000"/>
              <w:bottom w:val="single" w:sz="4" w:space="0" w:color="000000"/>
              <w:right w:val="single" w:sz="4" w:space="0" w:color="000000"/>
            </w:tcBorders>
          </w:tcPr>
          <w:p w14:paraId="5D0583A9"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15 000,00</w:t>
            </w:r>
          </w:p>
        </w:tc>
        <w:tc>
          <w:tcPr>
            <w:tcW w:w="1536" w:type="dxa"/>
            <w:gridSpan w:val="2"/>
            <w:tcBorders>
              <w:top w:val="single" w:sz="4" w:space="0" w:color="000000"/>
              <w:left w:val="single" w:sz="4" w:space="0" w:color="000000"/>
              <w:bottom w:val="single" w:sz="4" w:space="0" w:color="000000"/>
              <w:right w:val="single" w:sz="4" w:space="0" w:color="000000"/>
            </w:tcBorders>
          </w:tcPr>
          <w:p w14:paraId="3798CD00"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c>
          <w:tcPr>
            <w:tcW w:w="1559" w:type="dxa"/>
            <w:gridSpan w:val="2"/>
            <w:tcBorders>
              <w:top w:val="single" w:sz="4" w:space="0" w:color="000000"/>
              <w:left w:val="single" w:sz="4" w:space="0" w:color="000000"/>
              <w:bottom w:val="single" w:sz="4" w:space="0" w:color="000000"/>
              <w:right w:val="single" w:sz="4" w:space="0" w:color="000000"/>
            </w:tcBorders>
          </w:tcPr>
          <w:p w14:paraId="7BFD5456"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15 000,00</w:t>
            </w:r>
          </w:p>
        </w:tc>
        <w:tc>
          <w:tcPr>
            <w:tcW w:w="1418" w:type="dxa"/>
            <w:gridSpan w:val="2"/>
            <w:tcBorders>
              <w:top w:val="single" w:sz="4" w:space="0" w:color="000000"/>
              <w:left w:val="single" w:sz="4" w:space="0" w:color="000000"/>
              <w:bottom w:val="single" w:sz="4" w:space="0" w:color="000000"/>
              <w:right w:val="single" w:sz="4" w:space="0" w:color="000000"/>
            </w:tcBorders>
          </w:tcPr>
          <w:p w14:paraId="40995131"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c>
          <w:tcPr>
            <w:tcW w:w="1483" w:type="dxa"/>
            <w:gridSpan w:val="2"/>
            <w:tcBorders>
              <w:top w:val="single" w:sz="4" w:space="0" w:color="000000"/>
              <w:left w:val="single" w:sz="4" w:space="0" w:color="000000"/>
              <w:bottom w:val="single" w:sz="4" w:space="0" w:color="000000"/>
              <w:right w:val="single" w:sz="4" w:space="0" w:color="000000"/>
            </w:tcBorders>
          </w:tcPr>
          <w:p w14:paraId="54CC98A5"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c>
          <w:tcPr>
            <w:tcW w:w="1483" w:type="dxa"/>
            <w:gridSpan w:val="2"/>
            <w:tcBorders>
              <w:top w:val="single" w:sz="4" w:space="0" w:color="000000"/>
              <w:left w:val="single" w:sz="4" w:space="0" w:color="000000"/>
              <w:bottom w:val="single" w:sz="4" w:space="0" w:color="000000"/>
              <w:right w:val="single" w:sz="4" w:space="0" w:color="000000"/>
            </w:tcBorders>
          </w:tcPr>
          <w:p w14:paraId="4808D599"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r>
      <w:tr w:rsidR="001807DD" w:rsidRPr="001807DD" w14:paraId="31FB3EBA" w14:textId="77777777" w:rsidTr="005B700E">
        <w:trPr>
          <w:gridAfter w:val="2"/>
          <w:wAfter w:w="39" w:type="dxa"/>
        </w:trPr>
        <w:tc>
          <w:tcPr>
            <w:tcW w:w="590" w:type="dxa"/>
            <w:tcBorders>
              <w:top w:val="single" w:sz="4" w:space="0" w:color="000000"/>
              <w:left w:val="single" w:sz="4" w:space="0" w:color="000000"/>
              <w:bottom w:val="single" w:sz="4" w:space="0" w:color="000000"/>
              <w:right w:val="single" w:sz="4" w:space="0" w:color="000000"/>
            </w:tcBorders>
          </w:tcPr>
          <w:p w14:paraId="436F6495"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25.</w:t>
            </w:r>
          </w:p>
        </w:tc>
        <w:tc>
          <w:tcPr>
            <w:tcW w:w="4655" w:type="dxa"/>
            <w:tcBorders>
              <w:top w:val="single" w:sz="4" w:space="0" w:color="000000"/>
              <w:left w:val="single" w:sz="4" w:space="0" w:color="000000"/>
              <w:bottom w:val="single" w:sz="4" w:space="0" w:color="000000"/>
              <w:right w:val="single" w:sz="4" w:space="0" w:color="000000"/>
            </w:tcBorders>
          </w:tcPr>
          <w:p w14:paraId="23728112"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Opracowanie dokumentacji projektowej budowy kanalizacji sanitarnej w miejscowości Maszków- Żerkowice</w:t>
            </w:r>
          </w:p>
        </w:tc>
        <w:tc>
          <w:tcPr>
            <w:tcW w:w="1418" w:type="dxa"/>
            <w:tcBorders>
              <w:top w:val="single" w:sz="4" w:space="0" w:color="000000"/>
              <w:left w:val="single" w:sz="4" w:space="0" w:color="000000"/>
              <w:bottom w:val="single" w:sz="4" w:space="0" w:color="000000"/>
              <w:right w:val="single" w:sz="4" w:space="0" w:color="000000"/>
            </w:tcBorders>
          </w:tcPr>
          <w:p w14:paraId="7ACE5A50"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900/90001</w:t>
            </w:r>
          </w:p>
        </w:tc>
        <w:tc>
          <w:tcPr>
            <w:tcW w:w="1559" w:type="dxa"/>
            <w:gridSpan w:val="2"/>
            <w:tcBorders>
              <w:top w:val="single" w:sz="4" w:space="0" w:color="000000"/>
              <w:left w:val="single" w:sz="4" w:space="0" w:color="000000"/>
              <w:bottom w:val="single" w:sz="4" w:space="0" w:color="000000"/>
              <w:right w:val="single" w:sz="4" w:space="0" w:color="000000"/>
            </w:tcBorders>
          </w:tcPr>
          <w:p w14:paraId="596BB9E7"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73 688,95</w:t>
            </w:r>
          </w:p>
        </w:tc>
        <w:tc>
          <w:tcPr>
            <w:tcW w:w="1536" w:type="dxa"/>
            <w:gridSpan w:val="2"/>
            <w:tcBorders>
              <w:top w:val="single" w:sz="4" w:space="0" w:color="000000"/>
              <w:left w:val="single" w:sz="4" w:space="0" w:color="000000"/>
              <w:bottom w:val="single" w:sz="4" w:space="0" w:color="000000"/>
              <w:right w:val="single" w:sz="4" w:space="0" w:color="000000"/>
            </w:tcBorders>
          </w:tcPr>
          <w:p w14:paraId="14C7C317"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c>
          <w:tcPr>
            <w:tcW w:w="1559" w:type="dxa"/>
            <w:gridSpan w:val="2"/>
            <w:tcBorders>
              <w:top w:val="single" w:sz="4" w:space="0" w:color="000000"/>
              <w:left w:val="single" w:sz="4" w:space="0" w:color="000000"/>
              <w:bottom w:val="single" w:sz="4" w:space="0" w:color="000000"/>
              <w:right w:val="single" w:sz="4" w:space="0" w:color="000000"/>
            </w:tcBorders>
          </w:tcPr>
          <w:p w14:paraId="4E93F99C"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12 878,06</w:t>
            </w:r>
          </w:p>
        </w:tc>
        <w:tc>
          <w:tcPr>
            <w:tcW w:w="1418" w:type="dxa"/>
            <w:gridSpan w:val="2"/>
            <w:tcBorders>
              <w:top w:val="single" w:sz="4" w:space="0" w:color="000000"/>
              <w:left w:val="single" w:sz="4" w:space="0" w:color="000000"/>
              <w:bottom w:val="single" w:sz="4" w:space="0" w:color="000000"/>
              <w:right w:val="single" w:sz="4" w:space="0" w:color="000000"/>
            </w:tcBorders>
          </w:tcPr>
          <w:p w14:paraId="1DDBAE9D"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c>
          <w:tcPr>
            <w:tcW w:w="1483" w:type="dxa"/>
            <w:gridSpan w:val="2"/>
            <w:tcBorders>
              <w:top w:val="single" w:sz="4" w:space="0" w:color="000000"/>
              <w:left w:val="single" w:sz="4" w:space="0" w:color="000000"/>
              <w:bottom w:val="single" w:sz="4" w:space="0" w:color="000000"/>
              <w:right w:val="single" w:sz="4" w:space="0" w:color="000000"/>
            </w:tcBorders>
          </w:tcPr>
          <w:p w14:paraId="0FC687D1"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52 000,00</w:t>
            </w:r>
          </w:p>
        </w:tc>
        <w:tc>
          <w:tcPr>
            <w:tcW w:w="1483" w:type="dxa"/>
            <w:gridSpan w:val="2"/>
            <w:tcBorders>
              <w:top w:val="single" w:sz="4" w:space="0" w:color="000000"/>
              <w:left w:val="single" w:sz="4" w:space="0" w:color="000000"/>
              <w:bottom w:val="single" w:sz="4" w:space="0" w:color="000000"/>
              <w:right w:val="single" w:sz="4" w:space="0" w:color="000000"/>
            </w:tcBorders>
          </w:tcPr>
          <w:p w14:paraId="4E551B0A"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r>
      <w:tr w:rsidR="001807DD" w:rsidRPr="001807DD" w14:paraId="0C805BFF" w14:textId="77777777" w:rsidTr="005B700E">
        <w:trPr>
          <w:gridAfter w:val="2"/>
          <w:wAfter w:w="39" w:type="dxa"/>
        </w:trPr>
        <w:tc>
          <w:tcPr>
            <w:tcW w:w="590" w:type="dxa"/>
            <w:tcBorders>
              <w:top w:val="single" w:sz="4" w:space="0" w:color="000000"/>
              <w:left w:val="single" w:sz="4" w:space="0" w:color="000000"/>
              <w:bottom w:val="single" w:sz="4" w:space="0" w:color="000000"/>
              <w:right w:val="single" w:sz="4" w:space="0" w:color="000000"/>
            </w:tcBorders>
          </w:tcPr>
          <w:p w14:paraId="0EA23539"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26.</w:t>
            </w:r>
          </w:p>
        </w:tc>
        <w:tc>
          <w:tcPr>
            <w:tcW w:w="4655" w:type="dxa"/>
            <w:tcBorders>
              <w:top w:val="single" w:sz="4" w:space="0" w:color="000000"/>
              <w:left w:val="single" w:sz="4" w:space="0" w:color="000000"/>
              <w:bottom w:val="single" w:sz="4" w:space="0" w:color="000000"/>
              <w:right w:val="single" w:sz="4" w:space="0" w:color="000000"/>
            </w:tcBorders>
          </w:tcPr>
          <w:p w14:paraId="7FE08267"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Opracowanie programu Funkcjonalno-Użytkowego modernizacji i rozbudowy oczyszczalni ścieków w miejscowości Iwanowice Dworskie</w:t>
            </w:r>
          </w:p>
        </w:tc>
        <w:tc>
          <w:tcPr>
            <w:tcW w:w="1418" w:type="dxa"/>
            <w:tcBorders>
              <w:top w:val="single" w:sz="4" w:space="0" w:color="000000"/>
              <w:left w:val="single" w:sz="4" w:space="0" w:color="000000"/>
              <w:bottom w:val="single" w:sz="4" w:space="0" w:color="000000"/>
              <w:right w:val="single" w:sz="4" w:space="0" w:color="000000"/>
            </w:tcBorders>
          </w:tcPr>
          <w:p w14:paraId="62F79A2F"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900/90001</w:t>
            </w:r>
          </w:p>
        </w:tc>
        <w:tc>
          <w:tcPr>
            <w:tcW w:w="1559" w:type="dxa"/>
            <w:gridSpan w:val="2"/>
            <w:tcBorders>
              <w:top w:val="single" w:sz="4" w:space="0" w:color="000000"/>
              <w:left w:val="single" w:sz="4" w:space="0" w:color="000000"/>
              <w:bottom w:val="single" w:sz="4" w:space="0" w:color="000000"/>
              <w:right w:val="single" w:sz="4" w:space="0" w:color="000000"/>
            </w:tcBorders>
          </w:tcPr>
          <w:p w14:paraId="4FE2E526"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19 500,00</w:t>
            </w:r>
          </w:p>
        </w:tc>
        <w:tc>
          <w:tcPr>
            <w:tcW w:w="1536" w:type="dxa"/>
            <w:gridSpan w:val="2"/>
            <w:tcBorders>
              <w:top w:val="single" w:sz="4" w:space="0" w:color="000000"/>
              <w:left w:val="single" w:sz="4" w:space="0" w:color="000000"/>
              <w:bottom w:val="single" w:sz="4" w:space="0" w:color="000000"/>
              <w:right w:val="single" w:sz="4" w:space="0" w:color="000000"/>
            </w:tcBorders>
          </w:tcPr>
          <w:p w14:paraId="4E7DC81B"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c>
          <w:tcPr>
            <w:tcW w:w="1559" w:type="dxa"/>
            <w:gridSpan w:val="2"/>
            <w:tcBorders>
              <w:top w:val="single" w:sz="4" w:space="0" w:color="000000"/>
              <w:left w:val="single" w:sz="4" w:space="0" w:color="000000"/>
              <w:bottom w:val="single" w:sz="4" w:space="0" w:color="000000"/>
              <w:right w:val="single" w:sz="4" w:space="0" w:color="000000"/>
            </w:tcBorders>
          </w:tcPr>
          <w:p w14:paraId="4A72A3D3"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19 500,00</w:t>
            </w:r>
          </w:p>
        </w:tc>
        <w:tc>
          <w:tcPr>
            <w:tcW w:w="1418" w:type="dxa"/>
            <w:gridSpan w:val="2"/>
            <w:tcBorders>
              <w:top w:val="single" w:sz="4" w:space="0" w:color="000000"/>
              <w:left w:val="single" w:sz="4" w:space="0" w:color="000000"/>
              <w:bottom w:val="single" w:sz="4" w:space="0" w:color="000000"/>
              <w:right w:val="single" w:sz="4" w:space="0" w:color="000000"/>
            </w:tcBorders>
          </w:tcPr>
          <w:p w14:paraId="2B03C4B3"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c>
          <w:tcPr>
            <w:tcW w:w="1483" w:type="dxa"/>
            <w:gridSpan w:val="2"/>
            <w:tcBorders>
              <w:top w:val="single" w:sz="4" w:space="0" w:color="000000"/>
              <w:left w:val="single" w:sz="4" w:space="0" w:color="000000"/>
              <w:bottom w:val="single" w:sz="4" w:space="0" w:color="000000"/>
              <w:right w:val="single" w:sz="4" w:space="0" w:color="000000"/>
            </w:tcBorders>
          </w:tcPr>
          <w:p w14:paraId="4A9DC1D9"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p w14:paraId="21226BDD" w14:textId="77777777" w:rsidR="001807DD" w:rsidRPr="001807DD" w:rsidRDefault="001807DD" w:rsidP="001807DD">
            <w:pPr>
              <w:pStyle w:val="Legenda"/>
              <w:rPr>
                <w:rFonts w:asciiTheme="minorHAnsi" w:hAnsiTheme="minorHAnsi" w:cstheme="minorHAnsi"/>
                <w:sz w:val="18"/>
                <w:szCs w:val="18"/>
              </w:rPr>
            </w:pPr>
          </w:p>
        </w:tc>
        <w:tc>
          <w:tcPr>
            <w:tcW w:w="1483" w:type="dxa"/>
            <w:gridSpan w:val="2"/>
            <w:tcBorders>
              <w:top w:val="single" w:sz="4" w:space="0" w:color="000000"/>
              <w:left w:val="single" w:sz="4" w:space="0" w:color="000000"/>
              <w:bottom w:val="single" w:sz="4" w:space="0" w:color="000000"/>
              <w:right w:val="single" w:sz="4" w:space="0" w:color="000000"/>
            </w:tcBorders>
          </w:tcPr>
          <w:p w14:paraId="4090C272"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r>
      <w:tr w:rsidR="001807DD" w:rsidRPr="001807DD" w14:paraId="57571E98" w14:textId="77777777" w:rsidTr="005B700E">
        <w:trPr>
          <w:gridAfter w:val="2"/>
          <w:wAfter w:w="39" w:type="dxa"/>
          <w:trHeight w:val="864"/>
        </w:trPr>
        <w:tc>
          <w:tcPr>
            <w:tcW w:w="590" w:type="dxa"/>
            <w:tcBorders>
              <w:top w:val="single" w:sz="4" w:space="0" w:color="000000"/>
              <w:left w:val="single" w:sz="4" w:space="0" w:color="000000"/>
              <w:bottom w:val="single" w:sz="4" w:space="0" w:color="000000"/>
              <w:right w:val="single" w:sz="4" w:space="0" w:color="000000"/>
            </w:tcBorders>
          </w:tcPr>
          <w:p w14:paraId="3355EB2D"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lastRenderedPageBreak/>
              <w:t>27.</w:t>
            </w:r>
          </w:p>
        </w:tc>
        <w:tc>
          <w:tcPr>
            <w:tcW w:w="4655" w:type="dxa"/>
            <w:tcBorders>
              <w:top w:val="single" w:sz="4" w:space="0" w:color="000000"/>
              <w:left w:val="single" w:sz="4" w:space="0" w:color="000000"/>
              <w:bottom w:val="single" w:sz="4" w:space="0" w:color="000000"/>
              <w:right w:val="single" w:sz="4" w:space="0" w:color="000000"/>
            </w:tcBorders>
          </w:tcPr>
          <w:p w14:paraId="022BF744"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Udzielenie dotacji na budowę przydomowych oczyszczalni ścieków na terenie miejscowości Lesieniec w gminie Iwanowice</w:t>
            </w:r>
          </w:p>
        </w:tc>
        <w:tc>
          <w:tcPr>
            <w:tcW w:w="1418" w:type="dxa"/>
            <w:tcBorders>
              <w:top w:val="single" w:sz="4" w:space="0" w:color="000000"/>
              <w:left w:val="single" w:sz="4" w:space="0" w:color="000000"/>
              <w:bottom w:val="single" w:sz="4" w:space="0" w:color="000000"/>
              <w:right w:val="single" w:sz="4" w:space="0" w:color="000000"/>
            </w:tcBorders>
          </w:tcPr>
          <w:p w14:paraId="6BB99DFA"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900/90001</w:t>
            </w:r>
          </w:p>
        </w:tc>
        <w:tc>
          <w:tcPr>
            <w:tcW w:w="1559" w:type="dxa"/>
            <w:gridSpan w:val="2"/>
            <w:tcBorders>
              <w:top w:val="single" w:sz="4" w:space="0" w:color="000000"/>
              <w:left w:val="single" w:sz="4" w:space="0" w:color="000000"/>
              <w:bottom w:val="single" w:sz="4" w:space="0" w:color="000000"/>
              <w:right w:val="single" w:sz="4" w:space="0" w:color="000000"/>
            </w:tcBorders>
          </w:tcPr>
          <w:p w14:paraId="4AEE7B74"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240 000,00</w:t>
            </w:r>
          </w:p>
        </w:tc>
        <w:tc>
          <w:tcPr>
            <w:tcW w:w="1536" w:type="dxa"/>
            <w:gridSpan w:val="2"/>
            <w:tcBorders>
              <w:top w:val="single" w:sz="4" w:space="0" w:color="000000"/>
              <w:left w:val="single" w:sz="4" w:space="0" w:color="000000"/>
              <w:bottom w:val="single" w:sz="4" w:space="0" w:color="000000"/>
              <w:right w:val="single" w:sz="4" w:space="0" w:color="000000"/>
            </w:tcBorders>
          </w:tcPr>
          <w:p w14:paraId="3A02F6D2"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c>
          <w:tcPr>
            <w:tcW w:w="1559" w:type="dxa"/>
            <w:gridSpan w:val="2"/>
            <w:tcBorders>
              <w:top w:val="single" w:sz="4" w:space="0" w:color="000000"/>
              <w:left w:val="single" w:sz="4" w:space="0" w:color="000000"/>
              <w:bottom w:val="single" w:sz="4" w:space="0" w:color="000000"/>
              <w:right w:val="single" w:sz="4" w:space="0" w:color="000000"/>
            </w:tcBorders>
          </w:tcPr>
          <w:p w14:paraId="1EC39C6D"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c>
          <w:tcPr>
            <w:tcW w:w="1418" w:type="dxa"/>
            <w:gridSpan w:val="2"/>
            <w:tcBorders>
              <w:top w:val="single" w:sz="4" w:space="0" w:color="000000"/>
              <w:left w:val="single" w:sz="4" w:space="0" w:color="000000"/>
              <w:bottom w:val="single" w:sz="4" w:space="0" w:color="000000"/>
              <w:right w:val="single" w:sz="4" w:space="0" w:color="000000"/>
            </w:tcBorders>
          </w:tcPr>
          <w:p w14:paraId="5154B5AC"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210 000,00</w:t>
            </w:r>
          </w:p>
        </w:tc>
        <w:tc>
          <w:tcPr>
            <w:tcW w:w="1483" w:type="dxa"/>
            <w:gridSpan w:val="2"/>
            <w:tcBorders>
              <w:top w:val="single" w:sz="4" w:space="0" w:color="000000"/>
              <w:left w:val="single" w:sz="4" w:space="0" w:color="000000"/>
              <w:bottom w:val="single" w:sz="4" w:space="0" w:color="000000"/>
              <w:right w:val="single" w:sz="4" w:space="0" w:color="000000"/>
            </w:tcBorders>
          </w:tcPr>
          <w:p w14:paraId="39CA6A8A"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30 000,00</w:t>
            </w:r>
          </w:p>
        </w:tc>
        <w:tc>
          <w:tcPr>
            <w:tcW w:w="1483" w:type="dxa"/>
            <w:gridSpan w:val="2"/>
            <w:tcBorders>
              <w:top w:val="single" w:sz="4" w:space="0" w:color="000000"/>
              <w:left w:val="single" w:sz="4" w:space="0" w:color="000000"/>
              <w:bottom w:val="single" w:sz="4" w:space="0" w:color="000000"/>
              <w:right w:val="single" w:sz="4" w:space="0" w:color="000000"/>
            </w:tcBorders>
          </w:tcPr>
          <w:p w14:paraId="25660EEB"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r>
      <w:tr w:rsidR="001807DD" w:rsidRPr="001807DD" w14:paraId="2F99A648" w14:textId="77777777" w:rsidTr="005B700E">
        <w:trPr>
          <w:gridAfter w:val="2"/>
          <w:wAfter w:w="39" w:type="dxa"/>
          <w:trHeight w:val="632"/>
        </w:trPr>
        <w:tc>
          <w:tcPr>
            <w:tcW w:w="590" w:type="dxa"/>
            <w:tcBorders>
              <w:top w:val="single" w:sz="4" w:space="0" w:color="000000"/>
              <w:left w:val="single" w:sz="4" w:space="0" w:color="000000"/>
              <w:bottom w:val="single" w:sz="4" w:space="0" w:color="000000"/>
              <w:right w:val="single" w:sz="4" w:space="0" w:color="000000"/>
            </w:tcBorders>
          </w:tcPr>
          <w:p w14:paraId="443D8329"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28.</w:t>
            </w:r>
          </w:p>
        </w:tc>
        <w:tc>
          <w:tcPr>
            <w:tcW w:w="4655" w:type="dxa"/>
            <w:tcBorders>
              <w:top w:val="single" w:sz="4" w:space="0" w:color="000000"/>
              <w:left w:val="single" w:sz="4" w:space="0" w:color="000000"/>
              <w:bottom w:val="single" w:sz="4" w:space="0" w:color="000000"/>
              <w:right w:val="single" w:sz="4" w:space="0" w:color="000000"/>
            </w:tcBorders>
          </w:tcPr>
          <w:p w14:paraId="06DDA2DA"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Budowa kanalizacji sanitarnej w miejscowości Krasieniec Zakupny na ul. Zielnej</w:t>
            </w:r>
          </w:p>
        </w:tc>
        <w:tc>
          <w:tcPr>
            <w:tcW w:w="1418" w:type="dxa"/>
            <w:tcBorders>
              <w:top w:val="single" w:sz="4" w:space="0" w:color="000000"/>
              <w:left w:val="single" w:sz="4" w:space="0" w:color="000000"/>
              <w:bottom w:val="single" w:sz="4" w:space="0" w:color="000000"/>
              <w:right w:val="single" w:sz="4" w:space="0" w:color="000000"/>
            </w:tcBorders>
          </w:tcPr>
          <w:p w14:paraId="7FBD2855"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900/90001</w:t>
            </w:r>
          </w:p>
        </w:tc>
        <w:tc>
          <w:tcPr>
            <w:tcW w:w="1559" w:type="dxa"/>
            <w:gridSpan w:val="2"/>
            <w:tcBorders>
              <w:top w:val="single" w:sz="4" w:space="0" w:color="000000"/>
              <w:left w:val="single" w:sz="4" w:space="0" w:color="000000"/>
              <w:bottom w:val="single" w:sz="4" w:space="0" w:color="000000"/>
              <w:right w:val="single" w:sz="4" w:space="0" w:color="000000"/>
            </w:tcBorders>
          </w:tcPr>
          <w:p w14:paraId="16C14C5A"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55 624,50</w:t>
            </w:r>
          </w:p>
        </w:tc>
        <w:tc>
          <w:tcPr>
            <w:tcW w:w="1536" w:type="dxa"/>
            <w:gridSpan w:val="2"/>
            <w:tcBorders>
              <w:top w:val="single" w:sz="4" w:space="0" w:color="000000"/>
              <w:left w:val="single" w:sz="4" w:space="0" w:color="000000"/>
              <w:bottom w:val="single" w:sz="4" w:space="0" w:color="000000"/>
              <w:right w:val="single" w:sz="4" w:space="0" w:color="000000"/>
            </w:tcBorders>
          </w:tcPr>
          <w:p w14:paraId="109ADBC2"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c>
          <w:tcPr>
            <w:tcW w:w="1559" w:type="dxa"/>
            <w:gridSpan w:val="2"/>
            <w:tcBorders>
              <w:top w:val="single" w:sz="4" w:space="0" w:color="000000"/>
              <w:left w:val="single" w:sz="4" w:space="0" w:color="000000"/>
              <w:bottom w:val="single" w:sz="4" w:space="0" w:color="000000"/>
              <w:right w:val="single" w:sz="4" w:space="0" w:color="000000"/>
            </w:tcBorders>
          </w:tcPr>
          <w:p w14:paraId="1FED6AC2"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c>
          <w:tcPr>
            <w:tcW w:w="1418" w:type="dxa"/>
            <w:gridSpan w:val="2"/>
            <w:tcBorders>
              <w:top w:val="single" w:sz="4" w:space="0" w:color="000000"/>
              <w:left w:val="single" w:sz="4" w:space="0" w:color="000000"/>
              <w:bottom w:val="single" w:sz="4" w:space="0" w:color="000000"/>
              <w:right w:val="single" w:sz="4" w:space="0" w:color="000000"/>
            </w:tcBorders>
          </w:tcPr>
          <w:p w14:paraId="722560AD"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c>
          <w:tcPr>
            <w:tcW w:w="1483" w:type="dxa"/>
            <w:gridSpan w:val="2"/>
            <w:tcBorders>
              <w:top w:val="single" w:sz="4" w:space="0" w:color="000000"/>
              <w:left w:val="single" w:sz="4" w:space="0" w:color="000000"/>
              <w:bottom w:val="single" w:sz="4" w:space="0" w:color="000000"/>
              <w:right w:val="single" w:sz="4" w:space="0" w:color="000000"/>
            </w:tcBorders>
          </w:tcPr>
          <w:p w14:paraId="1EFAC2A3"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5 119,21</w:t>
            </w:r>
          </w:p>
        </w:tc>
        <w:tc>
          <w:tcPr>
            <w:tcW w:w="1483" w:type="dxa"/>
            <w:gridSpan w:val="2"/>
            <w:tcBorders>
              <w:top w:val="single" w:sz="4" w:space="0" w:color="000000"/>
              <w:left w:val="single" w:sz="4" w:space="0" w:color="000000"/>
              <w:bottom w:val="single" w:sz="4" w:space="0" w:color="000000"/>
              <w:right w:val="single" w:sz="4" w:space="0" w:color="000000"/>
            </w:tcBorders>
          </w:tcPr>
          <w:p w14:paraId="1509AF60"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5 244,36</w:t>
            </w:r>
          </w:p>
        </w:tc>
      </w:tr>
      <w:tr w:rsidR="001807DD" w:rsidRPr="001807DD" w14:paraId="5AA0ED7F" w14:textId="77777777" w:rsidTr="005B700E">
        <w:trPr>
          <w:gridAfter w:val="2"/>
          <w:wAfter w:w="39" w:type="dxa"/>
          <w:trHeight w:val="632"/>
        </w:trPr>
        <w:tc>
          <w:tcPr>
            <w:tcW w:w="590" w:type="dxa"/>
            <w:tcBorders>
              <w:top w:val="single" w:sz="4" w:space="0" w:color="000000"/>
              <w:left w:val="single" w:sz="4" w:space="0" w:color="000000"/>
              <w:bottom w:val="single" w:sz="4" w:space="0" w:color="000000"/>
              <w:right w:val="single" w:sz="4" w:space="0" w:color="000000"/>
            </w:tcBorders>
          </w:tcPr>
          <w:p w14:paraId="348CD8AC"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29.</w:t>
            </w:r>
          </w:p>
        </w:tc>
        <w:tc>
          <w:tcPr>
            <w:tcW w:w="4655" w:type="dxa"/>
            <w:tcBorders>
              <w:top w:val="single" w:sz="4" w:space="0" w:color="000000"/>
              <w:left w:val="single" w:sz="4" w:space="0" w:color="000000"/>
              <w:bottom w:val="single" w:sz="4" w:space="0" w:color="000000"/>
              <w:right w:val="single" w:sz="4" w:space="0" w:color="000000"/>
            </w:tcBorders>
          </w:tcPr>
          <w:p w14:paraId="1A610106"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Budowa kanalizacji sanitarnej na ul. Jesionowej w miejscowości Iwanowice Dworskie</w:t>
            </w:r>
          </w:p>
        </w:tc>
        <w:tc>
          <w:tcPr>
            <w:tcW w:w="1418" w:type="dxa"/>
            <w:tcBorders>
              <w:top w:val="single" w:sz="4" w:space="0" w:color="000000"/>
              <w:left w:val="single" w:sz="4" w:space="0" w:color="000000"/>
              <w:bottom w:val="single" w:sz="4" w:space="0" w:color="000000"/>
              <w:right w:val="single" w:sz="4" w:space="0" w:color="000000"/>
            </w:tcBorders>
          </w:tcPr>
          <w:p w14:paraId="1671020C"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900/90001</w:t>
            </w:r>
          </w:p>
        </w:tc>
        <w:tc>
          <w:tcPr>
            <w:tcW w:w="1559" w:type="dxa"/>
            <w:gridSpan w:val="2"/>
            <w:tcBorders>
              <w:top w:val="single" w:sz="4" w:space="0" w:color="000000"/>
              <w:left w:val="single" w:sz="4" w:space="0" w:color="000000"/>
              <w:bottom w:val="single" w:sz="4" w:space="0" w:color="000000"/>
              <w:right w:val="single" w:sz="4" w:space="0" w:color="000000"/>
            </w:tcBorders>
          </w:tcPr>
          <w:p w14:paraId="0868490D"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710 270,21</w:t>
            </w:r>
          </w:p>
        </w:tc>
        <w:tc>
          <w:tcPr>
            <w:tcW w:w="1536" w:type="dxa"/>
            <w:gridSpan w:val="2"/>
            <w:tcBorders>
              <w:top w:val="single" w:sz="4" w:space="0" w:color="000000"/>
              <w:left w:val="single" w:sz="4" w:space="0" w:color="000000"/>
              <w:bottom w:val="single" w:sz="4" w:space="0" w:color="000000"/>
              <w:right w:val="single" w:sz="4" w:space="0" w:color="000000"/>
            </w:tcBorders>
          </w:tcPr>
          <w:p w14:paraId="23C71E2A"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c>
          <w:tcPr>
            <w:tcW w:w="1559" w:type="dxa"/>
            <w:gridSpan w:val="2"/>
            <w:tcBorders>
              <w:top w:val="single" w:sz="4" w:space="0" w:color="000000"/>
              <w:left w:val="single" w:sz="4" w:space="0" w:color="000000"/>
              <w:bottom w:val="single" w:sz="4" w:space="0" w:color="000000"/>
              <w:right w:val="single" w:sz="4" w:space="0" w:color="000000"/>
            </w:tcBorders>
          </w:tcPr>
          <w:p w14:paraId="28DCEBB4"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c>
          <w:tcPr>
            <w:tcW w:w="1418" w:type="dxa"/>
            <w:gridSpan w:val="2"/>
            <w:tcBorders>
              <w:top w:val="single" w:sz="4" w:space="0" w:color="000000"/>
              <w:left w:val="single" w:sz="4" w:space="0" w:color="000000"/>
              <w:bottom w:val="single" w:sz="4" w:space="0" w:color="000000"/>
              <w:right w:val="single" w:sz="4" w:space="0" w:color="000000"/>
            </w:tcBorders>
          </w:tcPr>
          <w:p w14:paraId="3E4B25F1"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c>
          <w:tcPr>
            <w:tcW w:w="1483" w:type="dxa"/>
            <w:gridSpan w:val="2"/>
            <w:tcBorders>
              <w:top w:val="single" w:sz="4" w:space="0" w:color="000000"/>
              <w:left w:val="single" w:sz="4" w:space="0" w:color="000000"/>
              <w:bottom w:val="single" w:sz="4" w:space="0" w:color="000000"/>
              <w:right w:val="single" w:sz="4" w:space="0" w:color="000000"/>
            </w:tcBorders>
          </w:tcPr>
          <w:p w14:paraId="63FB6850"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1 433,50</w:t>
            </w:r>
          </w:p>
        </w:tc>
        <w:tc>
          <w:tcPr>
            <w:tcW w:w="1483" w:type="dxa"/>
            <w:gridSpan w:val="2"/>
            <w:tcBorders>
              <w:top w:val="single" w:sz="4" w:space="0" w:color="000000"/>
              <w:left w:val="single" w:sz="4" w:space="0" w:color="000000"/>
              <w:bottom w:val="single" w:sz="4" w:space="0" w:color="000000"/>
              <w:right w:val="single" w:sz="4" w:space="0" w:color="000000"/>
            </w:tcBorders>
          </w:tcPr>
          <w:p w14:paraId="3EDDB621"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569 709,94</w:t>
            </w:r>
          </w:p>
        </w:tc>
      </w:tr>
      <w:tr w:rsidR="001807DD" w:rsidRPr="001807DD" w14:paraId="2460383F" w14:textId="77777777" w:rsidTr="005B700E">
        <w:trPr>
          <w:gridAfter w:val="2"/>
          <w:wAfter w:w="39" w:type="dxa"/>
          <w:trHeight w:val="632"/>
        </w:trPr>
        <w:tc>
          <w:tcPr>
            <w:tcW w:w="590" w:type="dxa"/>
            <w:tcBorders>
              <w:top w:val="single" w:sz="4" w:space="0" w:color="000000"/>
              <w:left w:val="single" w:sz="4" w:space="0" w:color="000000"/>
              <w:bottom w:val="single" w:sz="4" w:space="0" w:color="000000"/>
              <w:right w:val="single" w:sz="4" w:space="0" w:color="000000"/>
            </w:tcBorders>
          </w:tcPr>
          <w:p w14:paraId="6AC41559"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30.</w:t>
            </w:r>
          </w:p>
        </w:tc>
        <w:tc>
          <w:tcPr>
            <w:tcW w:w="4655" w:type="dxa"/>
            <w:tcBorders>
              <w:top w:val="single" w:sz="4" w:space="0" w:color="000000"/>
              <w:left w:val="single" w:sz="4" w:space="0" w:color="000000"/>
              <w:bottom w:val="single" w:sz="4" w:space="0" w:color="000000"/>
              <w:right w:val="single" w:sz="4" w:space="0" w:color="000000"/>
            </w:tcBorders>
          </w:tcPr>
          <w:p w14:paraId="7F73ECF7"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Dostawa i montaż wodomierzy ze zdalnym odczytem na posesjach prywatnych i obiektach komunalnych na terenie Gminy Iwanowice wraz z niezbędnym osprzętem i oprogramowaniem w ramach inwestycji B3.1.1."Inwestycje w zrównoważoną gospodarkę wodno-ściekową na terenach wiejskich" objętej Krajowym Planem Odbudowy i Zwiększenie Odporności</w:t>
            </w:r>
          </w:p>
        </w:tc>
        <w:tc>
          <w:tcPr>
            <w:tcW w:w="1418" w:type="dxa"/>
            <w:tcBorders>
              <w:top w:val="single" w:sz="4" w:space="0" w:color="000000"/>
              <w:left w:val="single" w:sz="4" w:space="0" w:color="000000"/>
              <w:bottom w:val="single" w:sz="4" w:space="0" w:color="000000"/>
              <w:right w:val="single" w:sz="4" w:space="0" w:color="000000"/>
            </w:tcBorders>
          </w:tcPr>
          <w:p w14:paraId="1D56C6AE"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900/90001</w:t>
            </w:r>
          </w:p>
        </w:tc>
        <w:tc>
          <w:tcPr>
            <w:tcW w:w="1559" w:type="dxa"/>
            <w:gridSpan w:val="2"/>
            <w:tcBorders>
              <w:top w:val="single" w:sz="4" w:space="0" w:color="000000"/>
              <w:left w:val="single" w:sz="4" w:space="0" w:color="000000"/>
              <w:bottom w:val="single" w:sz="4" w:space="0" w:color="000000"/>
              <w:right w:val="single" w:sz="4" w:space="0" w:color="000000"/>
            </w:tcBorders>
          </w:tcPr>
          <w:p w14:paraId="2510B9EF"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694 205,85</w:t>
            </w:r>
          </w:p>
        </w:tc>
        <w:tc>
          <w:tcPr>
            <w:tcW w:w="1536" w:type="dxa"/>
            <w:gridSpan w:val="2"/>
            <w:tcBorders>
              <w:top w:val="single" w:sz="4" w:space="0" w:color="000000"/>
              <w:left w:val="single" w:sz="4" w:space="0" w:color="000000"/>
              <w:bottom w:val="single" w:sz="4" w:space="0" w:color="000000"/>
              <w:right w:val="single" w:sz="4" w:space="0" w:color="000000"/>
            </w:tcBorders>
          </w:tcPr>
          <w:p w14:paraId="0DB9CC8F"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c>
          <w:tcPr>
            <w:tcW w:w="1559" w:type="dxa"/>
            <w:gridSpan w:val="2"/>
            <w:tcBorders>
              <w:top w:val="single" w:sz="4" w:space="0" w:color="000000"/>
              <w:left w:val="single" w:sz="4" w:space="0" w:color="000000"/>
              <w:bottom w:val="single" w:sz="4" w:space="0" w:color="000000"/>
              <w:right w:val="single" w:sz="4" w:space="0" w:color="000000"/>
            </w:tcBorders>
          </w:tcPr>
          <w:p w14:paraId="2BE94F69"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c>
          <w:tcPr>
            <w:tcW w:w="1418" w:type="dxa"/>
            <w:gridSpan w:val="2"/>
            <w:tcBorders>
              <w:top w:val="single" w:sz="4" w:space="0" w:color="000000"/>
              <w:left w:val="single" w:sz="4" w:space="0" w:color="000000"/>
              <w:bottom w:val="single" w:sz="4" w:space="0" w:color="000000"/>
              <w:right w:val="single" w:sz="4" w:space="0" w:color="000000"/>
            </w:tcBorders>
          </w:tcPr>
          <w:p w14:paraId="3098313C"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c>
          <w:tcPr>
            <w:tcW w:w="1483" w:type="dxa"/>
            <w:gridSpan w:val="2"/>
            <w:tcBorders>
              <w:top w:val="single" w:sz="4" w:space="0" w:color="000000"/>
              <w:left w:val="single" w:sz="4" w:space="0" w:color="000000"/>
              <w:bottom w:val="single" w:sz="4" w:space="0" w:color="000000"/>
              <w:right w:val="single" w:sz="4" w:space="0" w:color="000000"/>
            </w:tcBorders>
          </w:tcPr>
          <w:p w14:paraId="59A58637"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c>
          <w:tcPr>
            <w:tcW w:w="1483" w:type="dxa"/>
            <w:gridSpan w:val="2"/>
            <w:tcBorders>
              <w:top w:val="single" w:sz="4" w:space="0" w:color="000000"/>
              <w:left w:val="single" w:sz="4" w:space="0" w:color="000000"/>
              <w:bottom w:val="single" w:sz="4" w:space="0" w:color="000000"/>
              <w:right w:val="single" w:sz="4" w:space="0" w:color="000000"/>
            </w:tcBorders>
          </w:tcPr>
          <w:p w14:paraId="3E1AC765"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129 810,85</w:t>
            </w:r>
          </w:p>
        </w:tc>
      </w:tr>
      <w:tr w:rsidR="001807DD" w:rsidRPr="001807DD" w14:paraId="68420F58" w14:textId="77777777" w:rsidTr="005B700E">
        <w:trPr>
          <w:gridAfter w:val="2"/>
          <w:wAfter w:w="39" w:type="dxa"/>
          <w:trHeight w:val="632"/>
        </w:trPr>
        <w:tc>
          <w:tcPr>
            <w:tcW w:w="590" w:type="dxa"/>
            <w:tcBorders>
              <w:top w:val="single" w:sz="4" w:space="0" w:color="000000"/>
              <w:left w:val="single" w:sz="4" w:space="0" w:color="000000"/>
              <w:bottom w:val="single" w:sz="4" w:space="0" w:color="000000"/>
              <w:right w:val="single" w:sz="4" w:space="0" w:color="000000"/>
            </w:tcBorders>
          </w:tcPr>
          <w:p w14:paraId="1A5A9877"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31.</w:t>
            </w:r>
          </w:p>
        </w:tc>
        <w:tc>
          <w:tcPr>
            <w:tcW w:w="4655" w:type="dxa"/>
            <w:tcBorders>
              <w:top w:val="single" w:sz="4" w:space="0" w:color="000000"/>
              <w:left w:val="single" w:sz="4" w:space="0" w:color="000000"/>
              <w:bottom w:val="single" w:sz="4" w:space="0" w:color="000000"/>
              <w:right w:val="single" w:sz="4" w:space="0" w:color="000000"/>
            </w:tcBorders>
          </w:tcPr>
          <w:p w14:paraId="2097BCF6"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Rozwój infrastruktury kanalizacyjnej na terenie gminy Iwanowice</w:t>
            </w:r>
          </w:p>
        </w:tc>
        <w:tc>
          <w:tcPr>
            <w:tcW w:w="1418" w:type="dxa"/>
            <w:tcBorders>
              <w:top w:val="single" w:sz="4" w:space="0" w:color="000000"/>
              <w:left w:val="single" w:sz="4" w:space="0" w:color="000000"/>
              <w:bottom w:val="single" w:sz="4" w:space="0" w:color="000000"/>
              <w:right w:val="single" w:sz="4" w:space="0" w:color="000000"/>
            </w:tcBorders>
          </w:tcPr>
          <w:p w14:paraId="7838F7E4"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900/90001</w:t>
            </w:r>
          </w:p>
        </w:tc>
        <w:tc>
          <w:tcPr>
            <w:tcW w:w="1559" w:type="dxa"/>
            <w:gridSpan w:val="2"/>
            <w:tcBorders>
              <w:top w:val="single" w:sz="4" w:space="0" w:color="000000"/>
              <w:left w:val="single" w:sz="4" w:space="0" w:color="000000"/>
              <w:bottom w:val="single" w:sz="4" w:space="0" w:color="000000"/>
              <w:right w:val="single" w:sz="4" w:space="0" w:color="000000"/>
            </w:tcBorders>
          </w:tcPr>
          <w:p w14:paraId="3C8ACD74"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10 491,90</w:t>
            </w:r>
          </w:p>
        </w:tc>
        <w:tc>
          <w:tcPr>
            <w:tcW w:w="1536" w:type="dxa"/>
            <w:gridSpan w:val="2"/>
            <w:tcBorders>
              <w:top w:val="single" w:sz="4" w:space="0" w:color="000000"/>
              <w:left w:val="single" w:sz="4" w:space="0" w:color="000000"/>
              <w:bottom w:val="single" w:sz="4" w:space="0" w:color="000000"/>
              <w:right w:val="single" w:sz="4" w:space="0" w:color="000000"/>
            </w:tcBorders>
          </w:tcPr>
          <w:p w14:paraId="33F8BD13"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c>
          <w:tcPr>
            <w:tcW w:w="1559" w:type="dxa"/>
            <w:gridSpan w:val="2"/>
            <w:tcBorders>
              <w:top w:val="single" w:sz="4" w:space="0" w:color="000000"/>
              <w:left w:val="single" w:sz="4" w:space="0" w:color="000000"/>
              <w:bottom w:val="single" w:sz="4" w:space="0" w:color="000000"/>
              <w:right w:val="single" w:sz="4" w:space="0" w:color="000000"/>
            </w:tcBorders>
          </w:tcPr>
          <w:p w14:paraId="687A44E3"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c>
          <w:tcPr>
            <w:tcW w:w="1418" w:type="dxa"/>
            <w:gridSpan w:val="2"/>
            <w:tcBorders>
              <w:top w:val="single" w:sz="4" w:space="0" w:color="000000"/>
              <w:left w:val="single" w:sz="4" w:space="0" w:color="000000"/>
              <w:bottom w:val="single" w:sz="4" w:space="0" w:color="000000"/>
              <w:right w:val="single" w:sz="4" w:space="0" w:color="000000"/>
            </w:tcBorders>
          </w:tcPr>
          <w:p w14:paraId="35B1A124"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c>
          <w:tcPr>
            <w:tcW w:w="1483" w:type="dxa"/>
            <w:gridSpan w:val="2"/>
            <w:tcBorders>
              <w:top w:val="single" w:sz="4" w:space="0" w:color="000000"/>
              <w:left w:val="single" w:sz="4" w:space="0" w:color="000000"/>
              <w:bottom w:val="single" w:sz="4" w:space="0" w:color="000000"/>
              <w:right w:val="single" w:sz="4" w:space="0" w:color="000000"/>
            </w:tcBorders>
          </w:tcPr>
          <w:p w14:paraId="7A7FB266"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c>
          <w:tcPr>
            <w:tcW w:w="1483" w:type="dxa"/>
            <w:gridSpan w:val="2"/>
            <w:tcBorders>
              <w:top w:val="single" w:sz="4" w:space="0" w:color="000000"/>
              <w:left w:val="single" w:sz="4" w:space="0" w:color="000000"/>
              <w:bottom w:val="single" w:sz="4" w:space="0" w:color="000000"/>
              <w:right w:val="single" w:sz="4" w:space="0" w:color="000000"/>
            </w:tcBorders>
          </w:tcPr>
          <w:p w14:paraId="0FEBE878"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10 491,90</w:t>
            </w:r>
          </w:p>
        </w:tc>
      </w:tr>
      <w:tr w:rsidR="001807DD" w:rsidRPr="001807DD" w14:paraId="5C77174D" w14:textId="77777777" w:rsidTr="005B700E">
        <w:trPr>
          <w:gridAfter w:val="2"/>
          <w:wAfter w:w="39" w:type="dxa"/>
          <w:trHeight w:val="632"/>
        </w:trPr>
        <w:tc>
          <w:tcPr>
            <w:tcW w:w="590" w:type="dxa"/>
            <w:tcBorders>
              <w:top w:val="single" w:sz="4" w:space="0" w:color="000000"/>
              <w:left w:val="single" w:sz="4" w:space="0" w:color="000000"/>
              <w:bottom w:val="single" w:sz="4" w:space="0" w:color="000000"/>
              <w:right w:val="single" w:sz="4" w:space="0" w:color="000000"/>
            </w:tcBorders>
          </w:tcPr>
          <w:p w14:paraId="4953954F"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32.</w:t>
            </w:r>
          </w:p>
        </w:tc>
        <w:tc>
          <w:tcPr>
            <w:tcW w:w="4655" w:type="dxa"/>
            <w:tcBorders>
              <w:top w:val="single" w:sz="4" w:space="0" w:color="000000"/>
              <w:left w:val="single" w:sz="4" w:space="0" w:color="000000"/>
              <w:bottom w:val="single" w:sz="4" w:space="0" w:color="000000"/>
              <w:right w:val="single" w:sz="4" w:space="0" w:color="000000"/>
            </w:tcBorders>
          </w:tcPr>
          <w:p w14:paraId="2693D895"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Budowa kanalizacji sanitarnej w miejscowości Maszków ul. Starowiejska</w:t>
            </w:r>
          </w:p>
        </w:tc>
        <w:tc>
          <w:tcPr>
            <w:tcW w:w="1418" w:type="dxa"/>
            <w:tcBorders>
              <w:top w:val="single" w:sz="4" w:space="0" w:color="000000"/>
              <w:left w:val="single" w:sz="4" w:space="0" w:color="000000"/>
              <w:bottom w:val="single" w:sz="4" w:space="0" w:color="000000"/>
              <w:right w:val="single" w:sz="4" w:space="0" w:color="000000"/>
            </w:tcBorders>
          </w:tcPr>
          <w:p w14:paraId="10E8A0A7"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900/90001</w:t>
            </w:r>
          </w:p>
        </w:tc>
        <w:tc>
          <w:tcPr>
            <w:tcW w:w="1559" w:type="dxa"/>
            <w:gridSpan w:val="2"/>
            <w:tcBorders>
              <w:top w:val="single" w:sz="4" w:space="0" w:color="000000"/>
              <w:left w:val="single" w:sz="4" w:space="0" w:color="000000"/>
              <w:bottom w:val="single" w:sz="4" w:space="0" w:color="000000"/>
              <w:right w:val="single" w:sz="4" w:space="0" w:color="000000"/>
            </w:tcBorders>
          </w:tcPr>
          <w:p w14:paraId="4767D5F3"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32 731,57</w:t>
            </w:r>
          </w:p>
        </w:tc>
        <w:tc>
          <w:tcPr>
            <w:tcW w:w="1536" w:type="dxa"/>
            <w:gridSpan w:val="2"/>
            <w:tcBorders>
              <w:top w:val="single" w:sz="4" w:space="0" w:color="000000"/>
              <w:left w:val="single" w:sz="4" w:space="0" w:color="000000"/>
              <w:bottom w:val="single" w:sz="4" w:space="0" w:color="000000"/>
              <w:right w:val="single" w:sz="4" w:space="0" w:color="000000"/>
            </w:tcBorders>
          </w:tcPr>
          <w:p w14:paraId="7587965A"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c>
          <w:tcPr>
            <w:tcW w:w="1559" w:type="dxa"/>
            <w:gridSpan w:val="2"/>
            <w:tcBorders>
              <w:top w:val="single" w:sz="4" w:space="0" w:color="000000"/>
              <w:left w:val="single" w:sz="4" w:space="0" w:color="000000"/>
              <w:bottom w:val="single" w:sz="4" w:space="0" w:color="000000"/>
              <w:right w:val="single" w:sz="4" w:space="0" w:color="000000"/>
            </w:tcBorders>
          </w:tcPr>
          <w:p w14:paraId="6D9FFB0C"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c>
          <w:tcPr>
            <w:tcW w:w="1418" w:type="dxa"/>
            <w:gridSpan w:val="2"/>
            <w:tcBorders>
              <w:top w:val="single" w:sz="4" w:space="0" w:color="000000"/>
              <w:left w:val="single" w:sz="4" w:space="0" w:color="000000"/>
              <w:bottom w:val="single" w:sz="4" w:space="0" w:color="000000"/>
              <w:right w:val="single" w:sz="4" w:space="0" w:color="000000"/>
            </w:tcBorders>
          </w:tcPr>
          <w:p w14:paraId="2D6EDB0B"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c>
          <w:tcPr>
            <w:tcW w:w="1483" w:type="dxa"/>
            <w:gridSpan w:val="2"/>
            <w:tcBorders>
              <w:top w:val="single" w:sz="4" w:space="0" w:color="000000"/>
              <w:left w:val="single" w:sz="4" w:space="0" w:color="000000"/>
              <w:bottom w:val="single" w:sz="4" w:space="0" w:color="000000"/>
              <w:right w:val="single" w:sz="4" w:space="0" w:color="000000"/>
            </w:tcBorders>
          </w:tcPr>
          <w:p w14:paraId="10D60D31"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0,00</w:t>
            </w:r>
          </w:p>
        </w:tc>
        <w:tc>
          <w:tcPr>
            <w:tcW w:w="1483" w:type="dxa"/>
            <w:gridSpan w:val="2"/>
            <w:tcBorders>
              <w:top w:val="single" w:sz="4" w:space="0" w:color="000000"/>
              <w:left w:val="single" w:sz="4" w:space="0" w:color="000000"/>
              <w:bottom w:val="single" w:sz="4" w:space="0" w:color="000000"/>
              <w:right w:val="single" w:sz="4" w:space="0" w:color="000000"/>
            </w:tcBorders>
          </w:tcPr>
          <w:p w14:paraId="7EC4BC41"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sz w:val="18"/>
                <w:szCs w:val="18"/>
              </w:rPr>
              <w:t>19 638,94</w:t>
            </w:r>
          </w:p>
        </w:tc>
      </w:tr>
      <w:tr w:rsidR="001807DD" w:rsidRPr="001807DD" w14:paraId="2A3A8966" w14:textId="77777777" w:rsidTr="005B700E">
        <w:trPr>
          <w:gridAfter w:val="1"/>
          <w:wAfter w:w="27" w:type="dxa"/>
          <w:trHeight w:val="588"/>
        </w:trPr>
        <w:tc>
          <w:tcPr>
            <w:tcW w:w="6675" w:type="dxa"/>
            <w:gridSpan w:val="4"/>
            <w:tcBorders>
              <w:top w:val="single" w:sz="4" w:space="0" w:color="000000"/>
              <w:left w:val="single" w:sz="4" w:space="0" w:color="000000"/>
              <w:bottom w:val="single" w:sz="4" w:space="0" w:color="000000"/>
              <w:right w:val="single" w:sz="4" w:space="0" w:color="000000"/>
            </w:tcBorders>
            <w:shd w:val="clear" w:color="auto" w:fill="B4C6E7"/>
          </w:tcPr>
          <w:p w14:paraId="5FC5D164"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b/>
                <w:bCs/>
                <w:sz w:val="18"/>
                <w:szCs w:val="18"/>
              </w:rPr>
              <w:t>RAZEM:</w:t>
            </w:r>
          </w:p>
        </w:tc>
        <w:tc>
          <w:tcPr>
            <w:tcW w:w="1559" w:type="dxa"/>
            <w:gridSpan w:val="2"/>
            <w:tcBorders>
              <w:top w:val="single" w:sz="4" w:space="0" w:color="000000"/>
              <w:left w:val="single" w:sz="4" w:space="0" w:color="000000"/>
              <w:bottom w:val="single" w:sz="4" w:space="0" w:color="000000"/>
              <w:right w:val="single" w:sz="4" w:space="0" w:color="000000"/>
            </w:tcBorders>
            <w:shd w:val="clear" w:color="auto" w:fill="B4C6E7"/>
          </w:tcPr>
          <w:p w14:paraId="42FEE329" w14:textId="77777777" w:rsidR="001807DD" w:rsidRPr="001807DD" w:rsidRDefault="001807DD" w:rsidP="001807DD">
            <w:pPr>
              <w:pStyle w:val="Legenda"/>
              <w:rPr>
                <w:rFonts w:asciiTheme="minorHAnsi" w:hAnsiTheme="minorHAnsi" w:cstheme="minorHAnsi"/>
                <w:b/>
                <w:bCs/>
                <w:sz w:val="18"/>
                <w:szCs w:val="18"/>
              </w:rPr>
            </w:pPr>
            <w:r w:rsidRPr="001807DD">
              <w:rPr>
                <w:rFonts w:asciiTheme="minorHAnsi" w:hAnsiTheme="minorHAnsi" w:cstheme="minorHAnsi"/>
                <w:b/>
                <w:bCs/>
                <w:sz w:val="18"/>
                <w:szCs w:val="18"/>
              </w:rPr>
              <w:t>11.928.419,60</w:t>
            </w:r>
          </w:p>
        </w:tc>
        <w:tc>
          <w:tcPr>
            <w:tcW w:w="1536" w:type="dxa"/>
            <w:gridSpan w:val="2"/>
            <w:tcBorders>
              <w:top w:val="single" w:sz="4" w:space="0" w:color="000000"/>
              <w:left w:val="single" w:sz="4" w:space="0" w:color="000000"/>
              <w:bottom w:val="single" w:sz="4" w:space="0" w:color="000000"/>
              <w:right w:val="single" w:sz="4" w:space="0" w:color="000000"/>
            </w:tcBorders>
            <w:shd w:val="clear" w:color="auto" w:fill="B4C6E7"/>
          </w:tcPr>
          <w:p w14:paraId="475D8312" w14:textId="77777777" w:rsidR="001807DD" w:rsidRPr="001807DD" w:rsidRDefault="001807DD" w:rsidP="001807DD">
            <w:pPr>
              <w:pStyle w:val="Legenda"/>
              <w:rPr>
                <w:rFonts w:asciiTheme="minorHAnsi" w:hAnsiTheme="minorHAnsi" w:cstheme="minorHAnsi"/>
                <w:b/>
                <w:bCs/>
                <w:sz w:val="18"/>
                <w:szCs w:val="18"/>
              </w:rPr>
            </w:pPr>
            <w:r w:rsidRPr="001807DD">
              <w:rPr>
                <w:rFonts w:asciiTheme="minorHAnsi" w:hAnsiTheme="minorHAnsi" w:cstheme="minorHAnsi"/>
                <w:b/>
                <w:bCs/>
                <w:sz w:val="18"/>
                <w:szCs w:val="18"/>
              </w:rPr>
              <w:t>1.000.858,63</w:t>
            </w:r>
          </w:p>
        </w:tc>
        <w:tc>
          <w:tcPr>
            <w:tcW w:w="1559" w:type="dxa"/>
            <w:gridSpan w:val="2"/>
            <w:tcBorders>
              <w:top w:val="single" w:sz="4" w:space="0" w:color="000000"/>
              <w:left w:val="single" w:sz="4" w:space="0" w:color="000000"/>
              <w:bottom w:val="single" w:sz="4" w:space="0" w:color="000000"/>
              <w:right w:val="single" w:sz="4" w:space="0" w:color="000000"/>
            </w:tcBorders>
            <w:shd w:val="clear" w:color="auto" w:fill="B4C6E7"/>
          </w:tcPr>
          <w:p w14:paraId="697A27F2" w14:textId="77777777" w:rsidR="001807DD" w:rsidRPr="001807DD" w:rsidRDefault="001807DD" w:rsidP="001807DD">
            <w:pPr>
              <w:pStyle w:val="Legenda"/>
              <w:rPr>
                <w:rFonts w:asciiTheme="minorHAnsi" w:hAnsiTheme="minorHAnsi" w:cstheme="minorHAnsi"/>
                <w:b/>
                <w:bCs/>
                <w:sz w:val="18"/>
                <w:szCs w:val="18"/>
              </w:rPr>
            </w:pPr>
            <w:r w:rsidRPr="001807DD">
              <w:rPr>
                <w:rFonts w:asciiTheme="minorHAnsi" w:hAnsiTheme="minorHAnsi" w:cstheme="minorHAnsi"/>
                <w:b/>
                <w:bCs/>
                <w:sz w:val="18"/>
                <w:szCs w:val="18"/>
              </w:rPr>
              <w:t>1.352.893,97</w:t>
            </w:r>
          </w:p>
        </w:tc>
        <w:tc>
          <w:tcPr>
            <w:tcW w:w="1418" w:type="dxa"/>
            <w:gridSpan w:val="2"/>
            <w:tcBorders>
              <w:top w:val="single" w:sz="4" w:space="0" w:color="000000"/>
              <w:left w:val="single" w:sz="4" w:space="0" w:color="000000"/>
              <w:bottom w:val="single" w:sz="4" w:space="0" w:color="000000"/>
              <w:right w:val="single" w:sz="4" w:space="0" w:color="000000"/>
            </w:tcBorders>
            <w:shd w:val="clear" w:color="auto" w:fill="B4C6E7"/>
          </w:tcPr>
          <w:p w14:paraId="0E5B6A06" w14:textId="77777777" w:rsidR="001807DD" w:rsidRPr="001807DD" w:rsidRDefault="001807DD" w:rsidP="001807DD">
            <w:pPr>
              <w:pStyle w:val="Legenda"/>
              <w:rPr>
                <w:rFonts w:asciiTheme="minorHAnsi" w:hAnsiTheme="minorHAnsi" w:cstheme="minorHAnsi"/>
                <w:b/>
                <w:bCs/>
                <w:sz w:val="18"/>
                <w:szCs w:val="18"/>
              </w:rPr>
            </w:pPr>
            <w:r w:rsidRPr="001807DD">
              <w:rPr>
                <w:rFonts w:asciiTheme="minorHAnsi" w:hAnsiTheme="minorHAnsi" w:cstheme="minorHAnsi"/>
                <w:b/>
                <w:bCs/>
                <w:sz w:val="18"/>
                <w:szCs w:val="18"/>
              </w:rPr>
              <w:t>1.160.267,81</w:t>
            </w:r>
          </w:p>
        </w:tc>
        <w:tc>
          <w:tcPr>
            <w:tcW w:w="1483" w:type="dxa"/>
            <w:gridSpan w:val="2"/>
            <w:tcBorders>
              <w:top w:val="single" w:sz="4" w:space="0" w:color="000000"/>
              <w:left w:val="single" w:sz="4" w:space="0" w:color="000000"/>
              <w:bottom w:val="single" w:sz="4" w:space="0" w:color="000000"/>
              <w:right w:val="single" w:sz="4" w:space="0" w:color="000000"/>
            </w:tcBorders>
            <w:shd w:val="clear" w:color="auto" w:fill="B4C6E7"/>
          </w:tcPr>
          <w:p w14:paraId="63FF2C5D" w14:textId="77777777" w:rsidR="001807DD" w:rsidRPr="001807DD" w:rsidRDefault="001807DD" w:rsidP="001807DD">
            <w:pPr>
              <w:pStyle w:val="Legenda"/>
              <w:rPr>
                <w:rFonts w:asciiTheme="minorHAnsi" w:hAnsiTheme="minorHAnsi" w:cstheme="minorHAnsi"/>
                <w:b/>
                <w:bCs/>
                <w:sz w:val="18"/>
                <w:szCs w:val="18"/>
              </w:rPr>
            </w:pPr>
            <w:r w:rsidRPr="001807DD">
              <w:rPr>
                <w:rFonts w:asciiTheme="minorHAnsi" w:hAnsiTheme="minorHAnsi" w:cstheme="minorHAnsi"/>
                <w:b/>
                <w:bCs/>
                <w:sz w:val="18"/>
                <w:szCs w:val="18"/>
              </w:rPr>
              <w:t>374.109,31</w:t>
            </w:r>
          </w:p>
        </w:tc>
        <w:tc>
          <w:tcPr>
            <w:tcW w:w="1483" w:type="dxa"/>
            <w:gridSpan w:val="2"/>
            <w:tcBorders>
              <w:top w:val="single" w:sz="4" w:space="0" w:color="000000"/>
              <w:left w:val="single" w:sz="4" w:space="0" w:color="000000"/>
              <w:bottom w:val="single" w:sz="4" w:space="0" w:color="000000"/>
              <w:right w:val="single" w:sz="4" w:space="0" w:color="000000"/>
            </w:tcBorders>
            <w:shd w:val="clear" w:color="auto" w:fill="B4C6E7"/>
          </w:tcPr>
          <w:p w14:paraId="4F55D0DD" w14:textId="77777777" w:rsidR="001807DD" w:rsidRPr="001807DD" w:rsidRDefault="001807DD" w:rsidP="001807DD">
            <w:pPr>
              <w:pStyle w:val="Legenda"/>
              <w:rPr>
                <w:rFonts w:asciiTheme="minorHAnsi" w:hAnsiTheme="minorHAnsi" w:cstheme="minorHAnsi"/>
                <w:b/>
                <w:bCs/>
                <w:sz w:val="18"/>
                <w:szCs w:val="18"/>
              </w:rPr>
            </w:pPr>
            <w:r w:rsidRPr="001807DD">
              <w:rPr>
                <w:rFonts w:asciiTheme="minorHAnsi" w:hAnsiTheme="minorHAnsi" w:cstheme="minorHAnsi"/>
                <w:b/>
                <w:bCs/>
                <w:sz w:val="18"/>
                <w:szCs w:val="18"/>
              </w:rPr>
              <w:t>1.157.075,32</w:t>
            </w:r>
          </w:p>
        </w:tc>
      </w:tr>
      <w:tr w:rsidR="001807DD" w:rsidRPr="001807DD" w14:paraId="4E1C37AC" w14:textId="77777777" w:rsidTr="005B700E">
        <w:trPr>
          <w:trHeight w:val="610"/>
        </w:trPr>
        <w:tc>
          <w:tcPr>
            <w:tcW w:w="6675" w:type="dxa"/>
            <w:gridSpan w:val="4"/>
            <w:tcBorders>
              <w:top w:val="single" w:sz="4" w:space="0" w:color="000000"/>
              <w:left w:val="single" w:sz="4" w:space="0" w:color="000000"/>
              <w:bottom w:val="single" w:sz="4" w:space="0" w:color="000000"/>
              <w:right w:val="single" w:sz="4" w:space="0" w:color="000000"/>
            </w:tcBorders>
            <w:shd w:val="clear" w:color="auto" w:fill="B4C6E7"/>
          </w:tcPr>
          <w:p w14:paraId="22B5E31A" w14:textId="77777777" w:rsidR="001807DD" w:rsidRPr="001807DD" w:rsidRDefault="001807DD" w:rsidP="001807DD">
            <w:pPr>
              <w:pStyle w:val="Legenda"/>
              <w:rPr>
                <w:rFonts w:asciiTheme="minorHAnsi" w:hAnsiTheme="minorHAnsi" w:cstheme="minorHAnsi"/>
                <w:sz w:val="18"/>
                <w:szCs w:val="18"/>
              </w:rPr>
            </w:pPr>
            <w:r w:rsidRPr="001807DD">
              <w:rPr>
                <w:rFonts w:asciiTheme="minorHAnsi" w:hAnsiTheme="minorHAnsi" w:cstheme="minorHAnsi"/>
                <w:b/>
                <w:bCs/>
                <w:sz w:val="18"/>
                <w:szCs w:val="18"/>
              </w:rPr>
              <w:t>RAZEM DO ROZLICZENIA:</w:t>
            </w:r>
          </w:p>
        </w:tc>
        <w:tc>
          <w:tcPr>
            <w:tcW w:w="9065" w:type="dxa"/>
            <w:gridSpan w:val="13"/>
            <w:tcBorders>
              <w:top w:val="single" w:sz="4" w:space="0" w:color="000000"/>
              <w:left w:val="single" w:sz="4" w:space="0" w:color="000000"/>
              <w:bottom w:val="single" w:sz="4" w:space="0" w:color="000000"/>
              <w:right w:val="single" w:sz="4" w:space="0" w:color="000000"/>
            </w:tcBorders>
            <w:shd w:val="clear" w:color="auto" w:fill="B4C6E7"/>
          </w:tcPr>
          <w:p w14:paraId="36D61624" w14:textId="77777777" w:rsidR="001807DD" w:rsidRPr="001807DD" w:rsidRDefault="001807DD" w:rsidP="001807DD">
            <w:pPr>
              <w:pStyle w:val="Legenda"/>
              <w:rPr>
                <w:rFonts w:asciiTheme="minorHAnsi" w:hAnsiTheme="minorHAnsi" w:cstheme="minorHAnsi"/>
                <w:b/>
                <w:bCs/>
                <w:sz w:val="18"/>
                <w:szCs w:val="18"/>
              </w:rPr>
            </w:pPr>
            <w:r w:rsidRPr="001807DD">
              <w:rPr>
                <w:rFonts w:asciiTheme="minorHAnsi" w:hAnsiTheme="minorHAnsi" w:cstheme="minorHAnsi"/>
                <w:b/>
                <w:bCs/>
                <w:sz w:val="18"/>
                <w:szCs w:val="18"/>
              </w:rPr>
              <w:t>5.045.205,04 zł</w:t>
            </w:r>
          </w:p>
        </w:tc>
      </w:tr>
    </w:tbl>
    <w:p w14:paraId="23F797F0" w14:textId="77777777" w:rsidR="001807DD" w:rsidRDefault="001807DD" w:rsidP="00A82D92">
      <w:pPr>
        <w:spacing w:line="360" w:lineRule="auto"/>
        <w:jc w:val="both"/>
        <w:rPr>
          <w:rFonts w:asciiTheme="minorHAnsi" w:hAnsiTheme="minorHAnsi" w:cstheme="minorHAnsi"/>
          <w:color w:val="EE0000"/>
          <w:sz w:val="24"/>
          <w:szCs w:val="24"/>
        </w:rPr>
        <w:sectPr w:rsidR="001807DD" w:rsidSect="001807DD">
          <w:pgSz w:w="16838" w:h="11906" w:orient="landscape" w:code="9"/>
          <w:pgMar w:top="1418" w:right="1418" w:bottom="1559" w:left="1418" w:header="709" w:footer="709" w:gutter="0"/>
          <w:cols w:space="708"/>
          <w:docGrid w:linePitch="360"/>
        </w:sectPr>
      </w:pPr>
    </w:p>
    <w:p w14:paraId="5A6A8DD1" w14:textId="0332881D" w:rsidR="00283527" w:rsidRPr="00A80896" w:rsidRDefault="00D01C6B" w:rsidP="00A82D92">
      <w:pPr>
        <w:spacing w:line="360" w:lineRule="auto"/>
        <w:jc w:val="both"/>
        <w:rPr>
          <w:rFonts w:asciiTheme="minorHAnsi" w:hAnsiTheme="minorHAnsi" w:cstheme="minorHAnsi"/>
          <w:sz w:val="24"/>
          <w:szCs w:val="24"/>
        </w:rPr>
      </w:pPr>
      <w:r w:rsidRPr="00D01C6B">
        <w:rPr>
          <w:rFonts w:asciiTheme="minorHAnsi" w:hAnsiTheme="minorHAnsi" w:cstheme="minorHAnsi"/>
          <w:sz w:val="24"/>
          <w:szCs w:val="24"/>
        </w:rPr>
        <w:lastRenderedPageBreak/>
        <w:t>Z uwagi na przyznanie w 2022 roku dodatkowej kwoty udziału gminy we wpływach z podatku PIT, które wpłynęło na rachunek budżetu w wysokości 2.888.419,00 zł  oraz w związku z zapisami  art. 70 k ustawy o dochodach jednostek samorządu terytorialnego, z który brzmi: „W latach 2022–2027 jednostka samorządu terytorialnego jest obowiązana do przeznaczenia na zadania z zakresu poprawy efektywności energetycznej, rozwoju odnawialnych źródeł energii w rozumieniu art. 2 pkt 22 ustawy z dnia 20 lutego 2015 r. o odnawialnych źródłach energii (Dz. U. z 2023 r. poz. 1436, 1597, 1681 i 1762) oraz ograniczenia kosztów zakupu ciepła lub energii ponoszonych przez odbiorców, wydatków w kwocie nie mniejszej niż równowartość 15% kwot otrzymanych w roku 2022 dodatkowych dochodów z tytułu udziału we wpływach z podatku dochodowego od osób fizycznych, o których mowa w art. 70j.” kwota przeznaczona na realizację ww. zadań budżetu wynosi 433.262,85 zł. W związku z powyższym dokonano weryfikacji zrealizowanych zadań budżetu w latach 2022-202</w:t>
      </w:r>
      <w:r>
        <w:rPr>
          <w:rFonts w:asciiTheme="minorHAnsi" w:hAnsiTheme="minorHAnsi" w:cstheme="minorHAnsi"/>
          <w:sz w:val="24"/>
          <w:szCs w:val="24"/>
        </w:rPr>
        <w:t>5</w:t>
      </w:r>
      <w:r w:rsidRPr="00D01C6B">
        <w:rPr>
          <w:rFonts w:asciiTheme="minorHAnsi" w:hAnsiTheme="minorHAnsi" w:cstheme="minorHAnsi"/>
          <w:sz w:val="24"/>
          <w:szCs w:val="24"/>
        </w:rPr>
        <w:t xml:space="preserve"> obejmujących swoim  zakresem poprawę efektywności energetycznej i pozwoliło to ustalić, iż  wydatkowane na ten cel środki wyniosły </w:t>
      </w:r>
      <w:r>
        <w:rPr>
          <w:rFonts w:asciiTheme="minorHAnsi" w:hAnsiTheme="minorHAnsi" w:cstheme="minorHAnsi"/>
          <w:sz w:val="24"/>
          <w:szCs w:val="24"/>
        </w:rPr>
        <w:t>1.153.096,21</w:t>
      </w:r>
      <w:r w:rsidRPr="00D01C6B">
        <w:rPr>
          <w:rFonts w:asciiTheme="minorHAnsi" w:hAnsiTheme="minorHAnsi" w:cstheme="minorHAnsi"/>
          <w:sz w:val="24"/>
          <w:szCs w:val="24"/>
        </w:rPr>
        <w:t xml:space="preserve"> zł. Zestawienie  przedstawiające zadań obejmujących ww. zakres został zawarty w tabeli nr 13.</w:t>
      </w:r>
    </w:p>
    <w:p w14:paraId="42BC0F73" w14:textId="7BF42935" w:rsidR="00283527" w:rsidRPr="00A80896" w:rsidRDefault="00A82D92" w:rsidP="00A82D92">
      <w:pPr>
        <w:pStyle w:val="Legenda"/>
        <w:rPr>
          <w:rFonts w:asciiTheme="minorHAnsi" w:hAnsiTheme="minorHAnsi" w:cstheme="minorHAnsi"/>
        </w:rPr>
      </w:pPr>
      <w:bookmarkStart w:id="153" w:name="_Toc194068950"/>
      <w:bookmarkStart w:id="154" w:name="_Toc225854080"/>
      <w:r w:rsidRPr="00A80896">
        <w:t xml:space="preserve">Tabela </w:t>
      </w:r>
      <w:r w:rsidRPr="00A80896">
        <w:fldChar w:fldCharType="begin"/>
      </w:r>
      <w:r w:rsidRPr="00A80896">
        <w:instrText xml:space="preserve"> SEQ Tabela \* ARABIC </w:instrText>
      </w:r>
      <w:r w:rsidRPr="00A80896">
        <w:fldChar w:fldCharType="separate"/>
      </w:r>
      <w:r w:rsidR="00CE4053">
        <w:rPr>
          <w:noProof/>
        </w:rPr>
        <w:t>13</w:t>
      </w:r>
      <w:r w:rsidRPr="00A80896">
        <w:rPr>
          <w:noProof/>
        </w:rPr>
        <w:fldChar w:fldCharType="end"/>
      </w:r>
      <w:r w:rsidRPr="00A80896">
        <w:t xml:space="preserve"> </w:t>
      </w:r>
      <w:r w:rsidR="00283527" w:rsidRPr="00A80896">
        <w:rPr>
          <w:rFonts w:asciiTheme="minorHAnsi" w:hAnsiTheme="minorHAnsi" w:cstheme="minorHAnsi"/>
        </w:rPr>
        <w:t>Zestawienie wydatków z zakresu poprawy efektywności energetycznej, rozwoju odnawialnych źródeł energii</w:t>
      </w:r>
      <w:bookmarkEnd w:id="153"/>
      <w:bookmarkEnd w:id="154"/>
    </w:p>
    <w:tbl>
      <w:tblPr>
        <w:tblW w:w="10916" w:type="dxa"/>
        <w:tblInd w:w="-856" w:type="dxa"/>
        <w:tblCellMar>
          <w:left w:w="10" w:type="dxa"/>
          <w:right w:w="10" w:type="dxa"/>
        </w:tblCellMar>
        <w:tblLook w:val="04A0" w:firstRow="1" w:lastRow="0" w:firstColumn="1" w:lastColumn="0" w:noHBand="0" w:noVBand="1"/>
      </w:tblPr>
      <w:tblGrid>
        <w:gridCol w:w="486"/>
        <w:gridCol w:w="2005"/>
        <w:gridCol w:w="1286"/>
        <w:gridCol w:w="1219"/>
        <w:gridCol w:w="1219"/>
        <w:gridCol w:w="1219"/>
        <w:gridCol w:w="1399"/>
        <w:gridCol w:w="2083"/>
      </w:tblGrid>
      <w:tr w:rsidR="00A80896" w:rsidRPr="00A80896" w14:paraId="7AE44FA8" w14:textId="77777777" w:rsidTr="00A80896">
        <w:tblPrEx>
          <w:tblCellMar>
            <w:top w:w="0" w:type="dxa"/>
            <w:bottom w:w="0" w:type="dxa"/>
          </w:tblCellMar>
        </w:tblPrEx>
        <w:tc>
          <w:tcPr>
            <w:tcW w:w="4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01F4102" w14:textId="77777777" w:rsidR="00A80896" w:rsidRPr="00A80896" w:rsidRDefault="00A80896" w:rsidP="00A80896">
            <w:pPr>
              <w:spacing w:after="0" w:line="240" w:lineRule="auto"/>
              <w:jc w:val="center"/>
              <w:rPr>
                <w:rFonts w:asciiTheme="minorHAnsi" w:hAnsiTheme="minorHAnsi" w:cstheme="minorHAnsi"/>
                <w:b/>
                <w:bCs/>
                <w:sz w:val="20"/>
                <w:szCs w:val="20"/>
              </w:rPr>
            </w:pPr>
          </w:p>
          <w:p w14:paraId="0A0DCAFD" w14:textId="77777777" w:rsidR="00A80896" w:rsidRPr="00A80896" w:rsidRDefault="00A80896" w:rsidP="00A80896">
            <w:pPr>
              <w:spacing w:after="0" w:line="240" w:lineRule="auto"/>
              <w:jc w:val="center"/>
              <w:rPr>
                <w:rFonts w:asciiTheme="minorHAnsi" w:hAnsiTheme="minorHAnsi" w:cstheme="minorHAnsi"/>
                <w:b/>
                <w:bCs/>
                <w:sz w:val="20"/>
                <w:szCs w:val="20"/>
              </w:rPr>
            </w:pPr>
            <w:r w:rsidRPr="00A80896">
              <w:rPr>
                <w:rFonts w:asciiTheme="minorHAnsi" w:hAnsiTheme="minorHAnsi" w:cstheme="minorHAnsi"/>
                <w:b/>
                <w:bCs/>
                <w:sz w:val="20"/>
                <w:szCs w:val="20"/>
              </w:rPr>
              <w:t>Lp.</w:t>
            </w:r>
          </w:p>
        </w:tc>
        <w:tc>
          <w:tcPr>
            <w:tcW w:w="20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E30F68B" w14:textId="77777777" w:rsidR="00A80896" w:rsidRPr="00A80896" w:rsidRDefault="00A80896" w:rsidP="00A80896">
            <w:pPr>
              <w:spacing w:after="0" w:line="240" w:lineRule="auto"/>
              <w:jc w:val="center"/>
              <w:rPr>
                <w:rFonts w:asciiTheme="minorHAnsi" w:hAnsiTheme="minorHAnsi" w:cstheme="minorHAnsi"/>
                <w:b/>
                <w:bCs/>
                <w:sz w:val="20"/>
                <w:szCs w:val="20"/>
              </w:rPr>
            </w:pPr>
          </w:p>
          <w:p w14:paraId="476F19E6" w14:textId="77777777" w:rsidR="00A80896" w:rsidRPr="00A80896" w:rsidRDefault="00A80896" w:rsidP="00A80896">
            <w:pPr>
              <w:spacing w:after="0" w:line="240" w:lineRule="auto"/>
              <w:jc w:val="center"/>
              <w:rPr>
                <w:rFonts w:asciiTheme="minorHAnsi" w:hAnsiTheme="minorHAnsi" w:cstheme="minorHAnsi"/>
                <w:b/>
                <w:bCs/>
                <w:sz w:val="20"/>
                <w:szCs w:val="20"/>
              </w:rPr>
            </w:pPr>
            <w:r w:rsidRPr="00A80896">
              <w:rPr>
                <w:rFonts w:asciiTheme="minorHAnsi" w:hAnsiTheme="minorHAnsi" w:cstheme="minorHAnsi"/>
                <w:b/>
                <w:bCs/>
                <w:sz w:val="20"/>
                <w:szCs w:val="20"/>
              </w:rPr>
              <w:t>Wyszczególnienie</w:t>
            </w:r>
          </w:p>
        </w:tc>
        <w:tc>
          <w:tcPr>
            <w:tcW w:w="12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C415982" w14:textId="77777777" w:rsidR="00A80896" w:rsidRPr="00A80896" w:rsidRDefault="00A80896" w:rsidP="00A80896">
            <w:pPr>
              <w:spacing w:after="0" w:line="240" w:lineRule="auto"/>
              <w:jc w:val="center"/>
              <w:rPr>
                <w:rFonts w:asciiTheme="minorHAnsi" w:hAnsiTheme="minorHAnsi" w:cstheme="minorHAnsi"/>
                <w:b/>
                <w:bCs/>
                <w:sz w:val="20"/>
                <w:szCs w:val="20"/>
              </w:rPr>
            </w:pPr>
            <w:r w:rsidRPr="00A80896">
              <w:rPr>
                <w:rFonts w:asciiTheme="minorHAnsi" w:hAnsiTheme="minorHAnsi" w:cstheme="minorHAnsi"/>
                <w:b/>
                <w:bCs/>
                <w:sz w:val="20"/>
                <w:szCs w:val="20"/>
              </w:rPr>
              <w:t>Klasyfikacja budżetowa</w:t>
            </w:r>
          </w:p>
        </w:tc>
        <w:tc>
          <w:tcPr>
            <w:tcW w:w="1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213989C" w14:textId="77777777" w:rsidR="00A80896" w:rsidRPr="00A80896" w:rsidRDefault="00A80896" w:rsidP="00A80896">
            <w:pPr>
              <w:spacing w:after="0" w:line="240" w:lineRule="auto"/>
              <w:jc w:val="center"/>
              <w:rPr>
                <w:rFonts w:asciiTheme="minorHAnsi" w:hAnsiTheme="minorHAnsi" w:cstheme="minorHAnsi"/>
                <w:b/>
                <w:bCs/>
                <w:sz w:val="20"/>
                <w:szCs w:val="20"/>
              </w:rPr>
            </w:pPr>
            <w:r w:rsidRPr="00A80896">
              <w:rPr>
                <w:rFonts w:asciiTheme="minorHAnsi" w:hAnsiTheme="minorHAnsi" w:cstheme="minorHAnsi"/>
                <w:b/>
                <w:bCs/>
                <w:sz w:val="20"/>
                <w:szCs w:val="20"/>
              </w:rPr>
              <w:t>Kwota wydatku 2022</w:t>
            </w:r>
          </w:p>
        </w:tc>
        <w:tc>
          <w:tcPr>
            <w:tcW w:w="1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4D25DFC" w14:textId="77777777" w:rsidR="00A80896" w:rsidRPr="00A80896" w:rsidRDefault="00A80896" w:rsidP="00A80896">
            <w:pPr>
              <w:spacing w:after="0" w:line="240" w:lineRule="auto"/>
              <w:jc w:val="center"/>
              <w:rPr>
                <w:rFonts w:asciiTheme="minorHAnsi" w:hAnsiTheme="minorHAnsi" w:cstheme="minorHAnsi"/>
                <w:b/>
                <w:bCs/>
                <w:sz w:val="20"/>
                <w:szCs w:val="20"/>
              </w:rPr>
            </w:pPr>
            <w:r w:rsidRPr="00A80896">
              <w:rPr>
                <w:rFonts w:asciiTheme="minorHAnsi" w:hAnsiTheme="minorHAnsi" w:cstheme="minorHAnsi"/>
                <w:b/>
                <w:bCs/>
                <w:sz w:val="20"/>
                <w:szCs w:val="20"/>
              </w:rPr>
              <w:t>Kwota wydatku 2023</w:t>
            </w:r>
          </w:p>
        </w:tc>
        <w:tc>
          <w:tcPr>
            <w:tcW w:w="1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56C40B3" w14:textId="77777777" w:rsidR="00A80896" w:rsidRPr="00A80896" w:rsidRDefault="00A80896" w:rsidP="00A80896">
            <w:pPr>
              <w:spacing w:after="0" w:line="240" w:lineRule="auto"/>
              <w:jc w:val="center"/>
              <w:rPr>
                <w:rFonts w:asciiTheme="minorHAnsi" w:hAnsiTheme="minorHAnsi" w:cstheme="minorHAnsi"/>
                <w:b/>
                <w:bCs/>
                <w:sz w:val="20"/>
                <w:szCs w:val="20"/>
              </w:rPr>
            </w:pPr>
            <w:r w:rsidRPr="00A80896">
              <w:rPr>
                <w:rFonts w:asciiTheme="minorHAnsi" w:hAnsiTheme="minorHAnsi" w:cstheme="minorHAnsi"/>
                <w:b/>
                <w:bCs/>
                <w:sz w:val="20"/>
                <w:szCs w:val="20"/>
              </w:rPr>
              <w:t>Kwota wydatku 2024</w:t>
            </w:r>
          </w:p>
        </w:tc>
        <w:tc>
          <w:tcPr>
            <w:tcW w:w="139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4FAD6AF" w14:textId="77777777" w:rsidR="00A80896" w:rsidRPr="00A80896" w:rsidRDefault="00A80896" w:rsidP="00A80896">
            <w:pPr>
              <w:spacing w:after="0" w:line="240" w:lineRule="auto"/>
              <w:jc w:val="center"/>
              <w:rPr>
                <w:rFonts w:asciiTheme="minorHAnsi" w:hAnsiTheme="minorHAnsi" w:cstheme="minorHAnsi"/>
                <w:b/>
                <w:bCs/>
                <w:sz w:val="20"/>
                <w:szCs w:val="20"/>
              </w:rPr>
            </w:pPr>
            <w:r w:rsidRPr="00A80896">
              <w:rPr>
                <w:rFonts w:asciiTheme="minorHAnsi" w:hAnsiTheme="minorHAnsi" w:cstheme="minorHAnsi"/>
                <w:b/>
                <w:bCs/>
                <w:sz w:val="20"/>
                <w:szCs w:val="20"/>
              </w:rPr>
              <w:t>Kwota wydatku 2025</w:t>
            </w:r>
          </w:p>
        </w:tc>
        <w:tc>
          <w:tcPr>
            <w:tcW w:w="20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60AF89A" w14:textId="77777777" w:rsidR="00A80896" w:rsidRPr="00A80896" w:rsidRDefault="00A80896" w:rsidP="00A80896">
            <w:pPr>
              <w:spacing w:after="0" w:line="240" w:lineRule="auto"/>
              <w:jc w:val="center"/>
              <w:rPr>
                <w:rFonts w:asciiTheme="minorHAnsi" w:hAnsiTheme="minorHAnsi" w:cstheme="minorHAnsi"/>
                <w:b/>
                <w:bCs/>
                <w:sz w:val="20"/>
                <w:szCs w:val="20"/>
              </w:rPr>
            </w:pPr>
          </w:p>
          <w:p w14:paraId="7DEFFDB0" w14:textId="77777777" w:rsidR="00A80896" w:rsidRPr="00A80896" w:rsidRDefault="00A80896" w:rsidP="00A80896">
            <w:pPr>
              <w:spacing w:after="0" w:line="240" w:lineRule="auto"/>
              <w:jc w:val="center"/>
              <w:rPr>
                <w:rFonts w:asciiTheme="minorHAnsi" w:hAnsiTheme="minorHAnsi" w:cstheme="minorHAnsi"/>
                <w:b/>
                <w:bCs/>
                <w:sz w:val="20"/>
                <w:szCs w:val="20"/>
              </w:rPr>
            </w:pPr>
            <w:r w:rsidRPr="00A80896">
              <w:rPr>
                <w:rFonts w:asciiTheme="minorHAnsi" w:hAnsiTheme="minorHAnsi" w:cstheme="minorHAnsi"/>
                <w:b/>
                <w:bCs/>
                <w:sz w:val="20"/>
                <w:szCs w:val="20"/>
              </w:rPr>
              <w:t>Uwagi</w:t>
            </w:r>
          </w:p>
        </w:tc>
      </w:tr>
      <w:tr w:rsidR="00A80896" w:rsidRPr="00A80896" w14:paraId="57975137" w14:textId="77777777" w:rsidTr="00A80896">
        <w:tblPrEx>
          <w:tblCellMar>
            <w:top w:w="0" w:type="dxa"/>
            <w:bottom w:w="0" w:type="dxa"/>
          </w:tblCellMar>
        </w:tblPrEx>
        <w:tc>
          <w:tcPr>
            <w:tcW w:w="4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3D0D0A7" w14:textId="77777777" w:rsidR="00A80896" w:rsidRPr="00A80896" w:rsidRDefault="00A80896" w:rsidP="00A80896">
            <w:pPr>
              <w:spacing w:after="0" w:line="240" w:lineRule="auto"/>
              <w:jc w:val="center"/>
              <w:rPr>
                <w:rFonts w:asciiTheme="minorHAnsi" w:hAnsiTheme="minorHAnsi" w:cstheme="minorHAnsi"/>
                <w:b/>
                <w:bCs/>
                <w:sz w:val="20"/>
                <w:szCs w:val="20"/>
              </w:rPr>
            </w:pPr>
            <w:r w:rsidRPr="00A80896">
              <w:rPr>
                <w:rFonts w:asciiTheme="minorHAnsi" w:hAnsiTheme="minorHAnsi" w:cstheme="minorHAnsi"/>
                <w:b/>
                <w:bCs/>
                <w:sz w:val="20"/>
                <w:szCs w:val="20"/>
              </w:rPr>
              <w:t>1.</w:t>
            </w:r>
          </w:p>
        </w:tc>
        <w:tc>
          <w:tcPr>
            <w:tcW w:w="20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CE14A72" w14:textId="77777777" w:rsidR="00A80896" w:rsidRPr="00A80896" w:rsidRDefault="00A80896" w:rsidP="00A80896">
            <w:pPr>
              <w:spacing w:after="0" w:line="240" w:lineRule="auto"/>
              <w:jc w:val="center"/>
              <w:rPr>
                <w:rFonts w:asciiTheme="minorHAnsi" w:hAnsiTheme="minorHAnsi" w:cstheme="minorHAnsi"/>
                <w:b/>
                <w:bCs/>
                <w:sz w:val="20"/>
                <w:szCs w:val="20"/>
              </w:rPr>
            </w:pPr>
            <w:r w:rsidRPr="00A80896">
              <w:rPr>
                <w:rFonts w:asciiTheme="minorHAnsi" w:hAnsiTheme="minorHAnsi" w:cstheme="minorHAnsi"/>
                <w:b/>
                <w:bCs/>
                <w:sz w:val="20"/>
                <w:szCs w:val="20"/>
              </w:rPr>
              <w:t>Instalacja urządzeń fotowoltaicznych na budynku w Grzegorzowicach Wielkich</w:t>
            </w:r>
          </w:p>
        </w:tc>
        <w:tc>
          <w:tcPr>
            <w:tcW w:w="12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9F1BE99" w14:textId="77777777" w:rsidR="00A80896" w:rsidRPr="00A80896" w:rsidRDefault="00A80896" w:rsidP="00A80896">
            <w:pPr>
              <w:spacing w:after="0" w:line="240" w:lineRule="auto"/>
              <w:jc w:val="center"/>
              <w:rPr>
                <w:rFonts w:asciiTheme="minorHAnsi" w:hAnsiTheme="minorHAnsi" w:cstheme="minorHAnsi"/>
                <w:b/>
                <w:bCs/>
                <w:sz w:val="20"/>
                <w:szCs w:val="20"/>
              </w:rPr>
            </w:pPr>
          </w:p>
          <w:p w14:paraId="1A29BC7D" w14:textId="77777777" w:rsidR="00A80896" w:rsidRPr="00A80896" w:rsidRDefault="00A80896" w:rsidP="00A80896">
            <w:pPr>
              <w:spacing w:after="0" w:line="240" w:lineRule="auto"/>
              <w:jc w:val="center"/>
              <w:rPr>
                <w:rFonts w:asciiTheme="minorHAnsi" w:hAnsiTheme="minorHAnsi" w:cstheme="minorHAnsi"/>
                <w:b/>
                <w:bCs/>
                <w:sz w:val="20"/>
                <w:szCs w:val="20"/>
              </w:rPr>
            </w:pPr>
          </w:p>
          <w:p w14:paraId="4E30D722" w14:textId="77777777" w:rsidR="00A80896" w:rsidRPr="00A80896" w:rsidRDefault="00A80896" w:rsidP="00A80896">
            <w:pPr>
              <w:spacing w:after="0" w:line="240" w:lineRule="auto"/>
              <w:jc w:val="center"/>
              <w:rPr>
                <w:rFonts w:asciiTheme="minorHAnsi" w:hAnsiTheme="minorHAnsi" w:cstheme="minorHAnsi"/>
                <w:b/>
                <w:bCs/>
                <w:sz w:val="20"/>
                <w:szCs w:val="20"/>
              </w:rPr>
            </w:pPr>
            <w:r w:rsidRPr="00A80896">
              <w:rPr>
                <w:rFonts w:asciiTheme="minorHAnsi" w:hAnsiTheme="minorHAnsi" w:cstheme="minorHAnsi"/>
                <w:b/>
                <w:bCs/>
                <w:sz w:val="20"/>
                <w:szCs w:val="20"/>
              </w:rPr>
              <w:t>70005</w:t>
            </w:r>
          </w:p>
        </w:tc>
        <w:tc>
          <w:tcPr>
            <w:tcW w:w="1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2BA1762" w14:textId="77777777" w:rsidR="00A80896" w:rsidRPr="00A80896" w:rsidRDefault="00A80896" w:rsidP="00A80896">
            <w:pPr>
              <w:spacing w:after="0" w:line="240" w:lineRule="auto"/>
              <w:jc w:val="center"/>
              <w:rPr>
                <w:rFonts w:asciiTheme="minorHAnsi" w:hAnsiTheme="minorHAnsi" w:cstheme="minorHAnsi"/>
                <w:b/>
                <w:bCs/>
                <w:sz w:val="20"/>
                <w:szCs w:val="20"/>
              </w:rPr>
            </w:pPr>
          </w:p>
          <w:p w14:paraId="781FD0E2" w14:textId="77777777" w:rsidR="00A80896" w:rsidRPr="00A80896" w:rsidRDefault="00A80896" w:rsidP="00A80896">
            <w:pPr>
              <w:spacing w:after="0" w:line="240" w:lineRule="auto"/>
              <w:jc w:val="center"/>
              <w:rPr>
                <w:rFonts w:asciiTheme="minorHAnsi" w:hAnsiTheme="minorHAnsi" w:cstheme="minorHAnsi"/>
                <w:b/>
                <w:bCs/>
                <w:sz w:val="20"/>
                <w:szCs w:val="20"/>
              </w:rPr>
            </w:pPr>
          </w:p>
          <w:p w14:paraId="779D5679" w14:textId="77777777" w:rsidR="00A80896" w:rsidRPr="00A80896" w:rsidRDefault="00A80896" w:rsidP="00A80896">
            <w:pPr>
              <w:spacing w:after="0" w:line="240" w:lineRule="auto"/>
              <w:jc w:val="center"/>
              <w:rPr>
                <w:rFonts w:asciiTheme="minorHAnsi" w:hAnsiTheme="minorHAnsi" w:cstheme="minorHAnsi"/>
                <w:b/>
                <w:bCs/>
                <w:sz w:val="20"/>
                <w:szCs w:val="20"/>
              </w:rPr>
            </w:pPr>
            <w:r w:rsidRPr="00A80896">
              <w:rPr>
                <w:rFonts w:asciiTheme="minorHAnsi" w:hAnsiTheme="minorHAnsi" w:cstheme="minorHAnsi"/>
                <w:b/>
                <w:bCs/>
                <w:sz w:val="20"/>
                <w:szCs w:val="20"/>
              </w:rPr>
              <w:t>0,00</w:t>
            </w:r>
          </w:p>
        </w:tc>
        <w:tc>
          <w:tcPr>
            <w:tcW w:w="1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A0B6135" w14:textId="77777777" w:rsidR="00A80896" w:rsidRPr="00A80896" w:rsidRDefault="00A80896" w:rsidP="00A80896">
            <w:pPr>
              <w:spacing w:after="0" w:line="240" w:lineRule="auto"/>
              <w:jc w:val="center"/>
              <w:rPr>
                <w:rFonts w:asciiTheme="minorHAnsi" w:hAnsiTheme="minorHAnsi" w:cstheme="minorHAnsi"/>
                <w:b/>
                <w:bCs/>
                <w:sz w:val="20"/>
                <w:szCs w:val="20"/>
              </w:rPr>
            </w:pPr>
          </w:p>
          <w:p w14:paraId="519D14D4" w14:textId="77777777" w:rsidR="00A80896" w:rsidRPr="00A80896" w:rsidRDefault="00A80896" w:rsidP="00A80896">
            <w:pPr>
              <w:spacing w:after="0" w:line="240" w:lineRule="auto"/>
              <w:jc w:val="center"/>
              <w:rPr>
                <w:rFonts w:asciiTheme="minorHAnsi" w:hAnsiTheme="minorHAnsi" w:cstheme="minorHAnsi"/>
                <w:b/>
                <w:bCs/>
                <w:sz w:val="20"/>
                <w:szCs w:val="20"/>
              </w:rPr>
            </w:pPr>
          </w:p>
          <w:p w14:paraId="1234FC69" w14:textId="77777777" w:rsidR="00A80896" w:rsidRPr="00A80896" w:rsidRDefault="00A80896" w:rsidP="00A80896">
            <w:pPr>
              <w:spacing w:after="0" w:line="240" w:lineRule="auto"/>
              <w:jc w:val="center"/>
              <w:rPr>
                <w:rFonts w:asciiTheme="minorHAnsi" w:hAnsiTheme="minorHAnsi" w:cstheme="minorHAnsi"/>
                <w:b/>
                <w:bCs/>
                <w:sz w:val="20"/>
                <w:szCs w:val="20"/>
              </w:rPr>
            </w:pPr>
            <w:r w:rsidRPr="00A80896">
              <w:rPr>
                <w:rFonts w:asciiTheme="minorHAnsi" w:hAnsiTheme="minorHAnsi" w:cstheme="minorHAnsi"/>
                <w:b/>
                <w:bCs/>
                <w:sz w:val="20"/>
                <w:szCs w:val="20"/>
              </w:rPr>
              <w:t>170.000,00</w:t>
            </w:r>
          </w:p>
        </w:tc>
        <w:tc>
          <w:tcPr>
            <w:tcW w:w="1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5C3F122" w14:textId="77777777" w:rsidR="00A80896" w:rsidRPr="00A80896" w:rsidRDefault="00A80896" w:rsidP="00A80896">
            <w:pPr>
              <w:spacing w:after="0" w:line="240" w:lineRule="auto"/>
              <w:jc w:val="center"/>
              <w:rPr>
                <w:rFonts w:asciiTheme="minorHAnsi" w:hAnsiTheme="minorHAnsi" w:cstheme="minorHAnsi"/>
                <w:b/>
                <w:bCs/>
                <w:sz w:val="20"/>
                <w:szCs w:val="20"/>
              </w:rPr>
            </w:pPr>
          </w:p>
          <w:p w14:paraId="1906668B" w14:textId="77777777" w:rsidR="00A80896" w:rsidRPr="00A80896" w:rsidRDefault="00A80896" w:rsidP="00A80896">
            <w:pPr>
              <w:spacing w:after="0" w:line="240" w:lineRule="auto"/>
              <w:jc w:val="center"/>
              <w:rPr>
                <w:rFonts w:asciiTheme="minorHAnsi" w:hAnsiTheme="minorHAnsi" w:cstheme="minorHAnsi"/>
                <w:b/>
                <w:bCs/>
                <w:sz w:val="20"/>
                <w:szCs w:val="20"/>
              </w:rPr>
            </w:pPr>
          </w:p>
          <w:p w14:paraId="25989706" w14:textId="77777777" w:rsidR="00A80896" w:rsidRPr="00A80896" w:rsidRDefault="00A80896" w:rsidP="00A80896">
            <w:pPr>
              <w:spacing w:after="0" w:line="240" w:lineRule="auto"/>
              <w:jc w:val="center"/>
              <w:rPr>
                <w:rFonts w:asciiTheme="minorHAnsi" w:hAnsiTheme="minorHAnsi" w:cstheme="minorHAnsi"/>
                <w:b/>
                <w:bCs/>
                <w:sz w:val="20"/>
                <w:szCs w:val="20"/>
              </w:rPr>
            </w:pPr>
            <w:r w:rsidRPr="00A80896">
              <w:rPr>
                <w:rFonts w:asciiTheme="minorHAnsi" w:hAnsiTheme="minorHAnsi" w:cstheme="minorHAnsi"/>
                <w:b/>
                <w:bCs/>
                <w:sz w:val="20"/>
                <w:szCs w:val="20"/>
              </w:rPr>
              <w:t>0,00</w:t>
            </w:r>
          </w:p>
        </w:tc>
        <w:tc>
          <w:tcPr>
            <w:tcW w:w="139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9E68151" w14:textId="77777777" w:rsidR="00A80896" w:rsidRPr="00A80896" w:rsidRDefault="00A80896" w:rsidP="00A80896">
            <w:pPr>
              <w:spacing w:after="0" w:line="240" w:lineRule="auto"/>
              <w:jc w:val="center"/>
              <w:rPr>
                <w:rFonts w:asciiTheme="minorHAnsi" w:hAnsiTheme="minorHAnsi" w:cstheme="minorHAnsi"/>
                <w:b/>
                <w:bCs/>
                <w:sz w:val="20"/>
                <w:szCs w:val="20"/>
              </w:rPr>
            </w:pPr>
          </w:p>
          <w:p w14:paraId="4AFBECD9" w14:textId="77777777" w:rsidR="00A80896" w:rsidRPr="00A80896" w:rsidRDefault="00A80896" w:rsidP="00A80896">
            <w:pPr>
              <w:spacing w:after="0" w:line="240" w:lineRule="auto"/>
              <w:jc w:val="center"/>
              <w:rPr>
                <w:rFonts w:asciiTheme="minorHAnsi" w:hAnsiTheme="minorHAnsi" w:cstheme="minorHAnsi"/>
                <w:b/>
                <w:bCs/>
                <w:sz w:val="20"/>
                <w:szCs w:val="20"/>
              </w:rPr>
            </w:pPr>
          </w:p>
          <w:p w14:paraId="3DBA144D" w14:textId="77777777" w:rsidR="00A80896" w:rsidRPr="00A80896" w:rsidRDefault="00A80896" w:rsidP="00A80896">
            <w:pPr>
              <w:spacing w:after="0" w:line="240" w:lineRule="auto"/>
              <w:jc w:val="center"/>
              <w:rPr>
                <w:rFonts w:asciiTheme="minorHAnsi" w:hAnsiTheme="minorHAnsi" w:cstheme="minorHAnsi"/>
                <w:b/>
                <w:bCs/>
                <w:sz w:val="20"/>
                <w:szCs w:val="20"/>
              </w:rPr>
            </w:pPr>
            <w:r w:rsidRPr="00A80896">
              <w:rPr>
                <w:rFonts w:asciiTheme="minorHAnsi" w:hAnsiTheme="minorHAnsi" w:cstheme="minorHAnsi"/>
                <w:b/>
                <w:bCs/>
                <w:sz w:val="20"/>
                <w:szCs w:val="20"/>
              </w:rPr>
              <w:t>0,00</w:t>
            </w:r>
          </w:p>
        </w:tc>
        <w:tc>
          <w:tcPr>
            <w:tcW w:w="20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6A9B527" w14:textId="77777777" w:rsidR="00A80896" w:rsidRPr="00A80896" w:rsidRDefault="00A80896" w:rsidP="00A80896">
            <w:pPr>
              <w:spacing w:after="0" w:line="240" w:lineRule="auto"/>
              <w:jc w:val="center"/>
              <w:rPr>
                <w:rFonts w:asciiTheme="minorHAnsi" w:hAnsiTheme="minorHAnsi" w:cstheme="minorHAnsi"/>
                <w:b/>
                <w:bCs/>
                <w:sz w:val="20"/>
                <w:szCs w:val="20"/>
              </w:rPr>
            </w:pPr>
          </w:p>
        </w:tc>
      </w:tr>
      <w:tr w:rsidR="00A80896" w:rsidRPr="00A80896" w14:paraId="02089840" w14:textId="77777777" w:rsidTr="00A80896">
        <w:tblPrEx>
          <w:tblCellMar>
            <w:top w:w="0" w:type="dxa"/>
            <w:bottom w:w="0" w:type="dxa"/>
          </w:tblCellMar>
        </w:tblPrEx>
        <w:tc>
          <w:tcPr>
            <w:tcW w:w="4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3137FB9" w14:textId="77777777" w:rsidR="00A80896" w:rsidRPr="00A80896" w:rsidRDefault="00A80896" w:rsidP="00A80896">
            <w:pPr>
              <w:spacing w:after="0" w:line="240" w:lineRule="auto"/>
              <w:jc w:val="center"/>
              <w:rPr>
                <w:rFonts w:asciiTheme="minorHAnsi" w:hAnsiTheme="minorHAnsi" w:cstheme="minorHAnsi"/>
                <w:b/>
                <w:bCs/>
                <w:sz w:val="20"/>
                <w:szCs w:val="20"/>
              </w:rPr>
            </w:pPr>
            <w:r w:rsidRPr="00A80896">
              <w:rPr>
                <w:rFonts w:asciiTheme="minorHAnsi" w:hAnsiTheme="minorHAnsi" w:cstheme="minorHAnsi"/>
                <w:b/>
                <w:bCs/>
                <w:sz w:val="20"/>
                <w:szCs w:val="20"/>
              </w:rPr>
              <w:t>2.</w:t>
            </w:r>
          </w:p>
        </w:tc>
        <w:tc>
          <w:tcPr>
            <w:tcW w:w="20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E17C6C0" w14:textId="77777777" w:rsidR="00A80896" w:rsidRPr="00A80896" w:rsidRDefault="00A80896" w:rsidP="00A80896">
            <w:pPr>
              <w:spacing w:after="0" w:line="240" w:lineRule="auto"/>
              <w:jc w:val="center"/>
              <w:rPr>
                <w:rFonts w:asciiTheme="minorHAnsi" w:hAnsiTheme="minorHAnsi" w:cstheme="minorHAnsi"/>
                <w:b/>
                <w:bCs/>
                <w:sz w:val="20"/>
                <w:szCs w:val="20"/>
              </w:rPr>
            </w:pPr>
            <w:r w:rsidRPr="00A80896">
              <w:rPr>
                <w:rFonts w:asciiTheme="minorHAnsi" w:hAnsiTheme="minorHAnsi" w:cstheme="minorHAnsi"/>
                <w:b/>
                <w:bCs/>
                <w:sz w:val="20"/>
                <w:szCs w:val="20"/>
              </w:rPr>
              <w:t xml:space="preserve">Udzielanie dotacji dla mieszkańców na wymianę pieców  </w:t>
            </w:r>
          </w:p>
        </w:tc>
        <w:tc>
          <w:tcPr>
            <w:tcW w:w="12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130BF30" w14:textId="77777777" w:rsidR="00A80896" w:rsidRPr="00A80896" w:rsidRDefault="00A80896" w:rsidP="00A80896">
            <w:pPr>
              <w:spacing w:after="0" w:line="240" w:lineRule="auto"/>
              <w:jc w:val="center"/>
              <w:rPr>
                <w:rFonts w:asciiTheme="minorHAnsi" w:hAnsiTheme="minorHAnsi" w:cstheme="minorHAnsi"/>
                <w:b/>
                <w:bCs/>
                <w:sz w:val="20"/>
                <w:szCs w:val="20"/>
              </w:rPr>
            </w:pPr>
          </w:p>
          <w:p w14:paraId="762395FC" w14:textId="77777777" w:rsidR="00A80896" w:rsidRPr="00A80896" w:rsidRDefault="00A80896" w:rsidP="00A80896">
            <w:pPr>
              <w:spacing w:after="0" w:line="240" w:lineRule="auto"/>
              <w:jc w:val="center"/>
              <w:rPr>
                <w:rFonts w:asciiTheme="minorHAnsi" w:hAnsiTheme="minorHAnsi" w:cstheme="minorHAnsi"/>
                <w:b/>
                <w:bCs/>
                <w:sz w:val="20"/>
                <w:szCs w:val="20"/>
              </w:rPr>
            </w:pPr>
            <w:r w:rsidRPr="00A80896">
              <w:rPr>
                <w:rFonts w:asciiTheme="minorHAnsi" w:hAnsiTheme="minorHAnsi" w:cstheme="minorHAnsi"/>
                <w:b/>
                <w:bCs/>
                <w:sz w:val="20"/>
                <w:szCs w:val="20"/>
              </w:rPr>
              <w:t>90005</w:t>
            </w:r>
          </w:p>
        </w:tc>
        <w:tc>
          <w:tcPr>
            <w:tcW w:w="1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E3DE6FF" w14:textId="77777777" w:rsidR="00A80896" w:rsidRPr="00A80896" w:rsidRDefault="00A80896" w:rsidP="00A80896">
            <w:pPr>
              <w:spacing w:after="0" w:line="240" w:lineRule="auto"/>
              <w:jc w:val="center"/>
              <w:rPr>
                <w:rFonts w:asciiTheme="minorHAnsi" w:hAnsiTheme="minorHAnsi" w:cstheme="minorHAnsi"/>
                <w:b/>
                <w:bCs/>
                <w:sz w:val="20"/>
                <w:szCs w:val="20"/>
              </w:rPr>
            </w:pPr>
          </w:p>
          <w:p w14:paraId="37D3A79E" w14:textId="77777777" w:rsidR="00A80896" w:rsidRPr="00A80896" w:rsidRDefault="00A80896" w:rsidP="00A80896">
            <w:pPr>
              <w:spacing w:after="0" w:line="240" w:lineRule="auto"/>
              <w:jc w:val="center"/>
              <w:rPr>
                <w:rFonts w:asciiTheme="minorHAnsi" w:hAnsiTheme="minorHAnsi" w:cstheme="minorHAnsi"/>
                <w:b/>
                <w:bCs/>
                <w:sz w:val="20"/>
                <w:szCs w:val="20"/>
              </w:rPr>
            </w:pPr>
            <w:r w:rsidRPr="00A80896">
              <w:rPr>
                <w:rFonts w:asciiTheme="minorHAnsi" w:hAnsiTheme="minorHAnsi" w:cstheme="minorHAnsi"/>
                <w:b/>
                <w:bCs/>
                <w:sz w:val="20"/>
                <w:szCs w:val="20"/>
              </w:rPr>
              <w:t>163.000,00</w:t>
            </w:r>
          </w:p>
        </w:tc>
        <w:tc>
          <w:tcPr>
            <w:tcW w:w="1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DD23037" w14:textId="77777777" w:rsidR="00A80896" w:rsidRPr="00A80896" w:rsidRDefault="00A80896" w:rsidP="00A80896">
            <w:pPr>
              <w:spacing w:after="0" w:line="240" w:lineRule="auto"/>
              <w:jc w:val="center"/>
              <w:rPr>
                <w:rFonts w:asciiTheme="minorHAnsi" w:hAnsiTheme="minorHAnsi" w:cstheme="minorHAnsi"/>
                <w:b/>
                <w:bCs/>
                <w:sz w:val="20"/>
                <w:szCs w:val="20"/>
              </w:rPr>
            </w:pPr>
          </w:p>
          <w:p w14:paraId="13908354" w14:textId="77777777" w:rsidR="00A80896" w:rsidRPr="00A80896" w:rsidRDefault="00A80896" w:rsidP="00A80896">
            <w:pPr>
              <w:spacing w:after="0" w:line="240" w:lineRule="auto"/>
              <w:jc w:val="center"/>
              <w:rPr>
                <w:rFonts w:asciiTheme="minorHAnsi" w:hAnsiTheme="minorHAnsi" w:cstheme="minorHAnsi"/>
                <w:b/>
                <w:bCs/>
                <w:sz w:val="20"/>
                <w:szCs w:val="20"/>
              </w:rPr>
            </w:pPr>
            <w:r w:rsidRPr="00A80896">
              <w:rPr>
                <w:rFonts w:asciiTheme="minorHAnsi" w:hAnsiTheme="minorHAnsi" w:cstheme="minorHAnsi"/>
                <w:b/>
                <w:bCs/>
                <w:sz w:val="20"/>
                <w:szCs w:val="20"/>
              </w:rPr>
              <w:t>105.000,00</w:t>
            </w:r>
          </w:p>
        </w:tc>
        <w:tc>
          <w:tcPr>
            <w:tcW w:w="1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A0ADCB9" w14:textId="77777777" w:rsidR="00A80896" w:rsidRPr="00A80896" w:rsidRDefault="00A80896" w:rsidP="00A80896">
            <w:pPr>
              <w:spacing w:after="0" w:line="240" w:lineRule="auto"/>
              <w:jc w:val="center"/>
              <w:rPr>
                <w:rFonts w:asciiTheme="minorHAnsi" w:hAnsiTheme="minorHAnsi" w:cstheme="minorHAnsi"/>
                <w:b/>
                <w:bCs/>
                <w:sz w:val="20"/>
                <w:szCs w:val="20"/>
              </w:rPr>
            </w:pPr>
          </w:p>
          <w:p w14:paraId="7DC26950" w14:textId="77777777" w:rsidR="00A80896" w:rsidRPr="00A80896" w:rsidRDefault="00A80896" w:rsidP="00A80896">
            <w:pPr>
              <w:spacing w:after="0" w:line="240" w:lineRule="auto"/>
              <w:jc w:val="center"/>
              <w:rPr>
                <w:rFonts w:asciiTheme="minorHAnsi" w:hAnsiTheme="minorHAnsi" w:cstheme="minorHAnsi"/>
                <w:b/>
                <w:bCs/>
                <w:sz w:val="20"/>
                <w:szCs w:val="20"/>
              </w:rPr>
            </w:pPr>
            <w:r w:rsidRPr="00A80896">
              <w:rPr>
                <w:rFonts w:asciiTheme="minorHAnsi" w:hAnsiTheme="minorHAnsi" w:cstheme="minorHAnsi"/>
                <w:b/>
                <w:bCs/>
                <w:sz w:val="20"/>
                <w:szCs w:val="20"/>
              </w:rPr>
              <w:t>0,00</w:t>
            </w:r>
          </w:p>
        </w:tc>
        <w:tc>
          <w:tcPr>
            <w:tcW w:w="139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64F268A" w14:textId="77777777" w:rsidR="00A80896" w:rsidRPr="00A80896" w:rsidRDefault="00A80896" w:rsidP="00A80896">
            <w:pPr>
              <w:spacing w:after="0" w:line="240" w:lineRule="auto"/>
              <w:jc w:val="center"/>
              <w:rPr>
                <w:rFonts w:asciiTheme="minorHAnsi" w:hAnsiTheme="minorHAnsi" w:cstheme="minorHAnsi"/>
                <w:b/>
                <w:bCs/>
                <w:sz w:val="20"/>
                <w:szCs w:val="20"/>
              </w:rPr>
            </w:pPr>
          </w:p>
          <w:p w14:paraId="45863501" w14:textId="77777777" w:rsidR="00A80896" w:rsidRPr="00A80896" w:rsidRDefault="00A80896" w:rsidP="00A80896">
            <w:pPr>
              <w:spacing w:after="0" w:line="240" w:lineRule="auto"/>
              <w:jc w:val="center"/>
              <w:rPr>
                <w:rFonts w:asciiTheme="minorHAnsi" w:hAnsiTheme="minorHAnsi" w:cstheme="minorHAnsi"/>
                <w:b/>
                <w:bCs/>
                <w:sz w:val="20"/>
                <w:szCs w:val="20"/>
              </w:rPr>
            </w:pPr>
            <w:r w:rsidRPr="00A80896">
              <w:rPr>
                <w:rFonts w:asciiTheme="minorHAnsi" w:hAnsiTheme="minorHAnsi" w:cstheme="minorHAnsi"/>
                <w:b/>
                <w:bCs/>
                <w:sz w:val="20"/>
                <w:szCs w:val="20"/>
              </w:rPr>
              <w:t>107.146,01</w:t>
            </w:r>
          </w:p>
        </w:tc>
        <w:tc>
          <w:tcPr>
            <w:tcW w:w="20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8AC3C08" w14:textId="77777777" w:rsidR="00A80896" w:rsidRPr="00A80896" w:rsidRDefault="00A80896" w:rsidP="00A80896">
            <w:pPr>
              <w:spacing w:after="0" w:line="240" w:lineRule="auto"/>
              <w:jc w:val="center"/>
              <w:rPr>
                <w:rFonts w:asciiTheme="minorHAnsi" w:hAnsiTheme="minorHAnsi" w:cstheme="minorHAnsi"/>
                <w:b/>
                <w:bCs/>
                <w:sz w:val="20"/>
                <w:szCs w:val="20"/>
              </w:rPr>
            </w:pPr>
            <w:r w:rsidRPr="00A80896">
              <w:rPr>
                <w:rFonts w:asciiTheme="minorHAnsi" w:hAnsiTheme="minorHAnsi" w:cstheme="minorHAnsi"/>
                <w:b/>
                <w:bCs/>
                <w:sz w:val="20"/>
                <w:szCs w:val="20"/>
              </w:rPr>
              <w:t>W roku 2025 wydatki związane są realizacja programu wymiany nieefektywnych źródeł ciepła w ramach wsparcia</w:t>
            </w:r>
          </w:p>
          <w:p w14:paraId="1287E27D" w14:textId="77777777" w:rsidR="00A80896" w:rsidRPr="00A80896" w:rsidRDefault="00A80896" w:rsidP="00A80896">
            <w:pPr>
              <w:spacing w:after="0" w:line="240" w:lineRule="auto"/>
              <w:jc w:val="center"/>
              <w:rPr>
                <w:rFonts w:asciiTheme="minorHAnsi" w:hAnsiTheme="minorHAnsi" w:cstheme="minorHAnsi"/>
                <w:b/>
                <w:bCs/>
                <w:sz w:val="20"/>
                <w:szCs w:val="20"/>
              </w:rPr>
            </w:pPr>
            <w:r w:rsidRPr="00A80896">
              <w:rPr>
                <w:rFonts w:asciiTheme="minorHAnsi" w:hAnsiTheme="minorHAnsi" w:cstheme="minorHAnsi"/>
                <w:b/>
                <w:bCs/>
                <w:sz w:val="20"/>
                <w:szCs w:val="20"/>
              </w:rPr>
              <w:t xml:space="preserve">osób najuboższych na wymianę pieców pozaklasowych </w:t>
            </w:r>
          </w:p>
        </w:tc>
      </w:tr>
      <w:tr w:rsidR="00A80896" w:rsidRPr="00A80896" w14:paraId="54C4A437" w14:textId="77777777" w:rsidTr="00A80896">
        <w:tblPrEx>
          <w:tblCellMar>
            <w:top w:w="0" w:type="dxa"/>
            <w:bottom w:w="0" w:type="dxa"/>
          </w:tblCellMar>
        </w:tblPrEx>
        <w:tc>
          <w:tcPr>
            <w:tcW w:w="4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EC583A1" w14:textId="77777777" w:rsidR="00A80896" w:rsidRPr="00A80896" w:rsidRDefault="00A80896" w:rsidP="00A80896">
            <w:pPr>
              <w:spacing w:after="0" w:line="240" w:lineRule="auto"/>
              <w:jc w:val="center"/>
              <w:rPr>
                <w:rFonts w:asciiTheme="minorHAnsi" w:hAnsiTheme="minorHAnsi" w:cstheme="minorHAnsi"/>
                <w:b/>
                <w:bCs/>
                <w:sz w:val="20"/>
                <w:szCs w:val="20"/>
              </w:rPr>
            </w:pPr>
            <w:r w:rsidRPr="00A80896">
              <w:rPr>
                <w:rFonts w:asciiTheme="minorHAnsi" w:hAnsiTheme="minorHAnsi" w:cstheme="minorHAnsi"/>
                <w:b/>
                <w:bCs/>
                <w:sz w:val="20"/>
                <w:szCs w:val="20"/>
              </w:rPr>
              <w:t>3.</w:t>
            </w:r>
          </w:p>
        </w:tc>
        <w:tc>
          <w:tcPr>
            <w:tcW w:w="20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A5769B2" w14:textId="77777777" w:rsidR="00A80896" w:rsidRPr="00A80896" w:rsidRDefault="00A80896" w:rsidP="00A80896">
            <w:pPr>
              <w:spacing w:after="0" w:line="240" w:lineRule="auto"/>
              <w:jc w:val="center"/>
              <w:rPr>
                <w:rFonts w:asciiTheme="minorHAnsi" w:hAnsiTheme="minorHAnsi" w:cstheme="minorHAnsi"/>
                <w:b/>
                <w:bCs/>
                <w:sz w:val="20"/>
                <w:szCs w:val="20"/>
              </w:rPr>
            </w:pPr>
            <w:r w:rsidRPr="00A80896">
              <w:rPr>
                <w:rFonts w:asciiTheme="minorHAnsi" w:hAnsiTheme="minorHAnsi" w:cstheme="minorHAnsi"/>
                <w:b/>
                <w:bCs/>
                <w:sz w:val="20"/>
                <w:szCs w:val="20"/>
              </w:rPr>
              <w:t xml:space="preserve">Budowa energooszczędnego oświetlenia ulicznego </w:t>
            </w:r>
          </w:p>
        </w:tc>
        <w:tc>
          <w:tcPr>
            <w:tcW w:w="12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67E909B" w14:textId="77777777" w:rsidR="00A80896" w:rsidRPr="00A80896" w:rsidRDefault="00A80896" w:rsidP="00A80896">
            <w:pPr>
              <w:spacing w:after="0" w:line="240" w:lineRule="auto"/>
              <w:jc w:val="center"/>
              <w:rPr>
                <w:rFonts w:asciiTheme="minorHAnsi" w:hAnsiTheme="minorHAnsi" w:cstheme="minorHAnsi"/>
                <w:b/>
                <w:bCs/>
                <w:sz w:val="20"/>
                <w:szCs w:val="20"/>
              </w:rPr>
            </w:pPr>
          </w:p>
          <w:p w14:paraId="607E53F6" w14:textId="77777777" w:rsidR="00A80896" w:rsidRPr="00A80896" w:rsidRDefault="00A80896" w:rsidP="00A80896">
            <w:pPr>
              <w:spacing w:after="0" w:line="240" w:lineRule="auto"/>
              <w:jc w:val="center"/>
              <w:rPr>
                <w:rFonts w:asciiTheme="minorHAnsi" w:hAnsiTheme="minorHAnsi" w:cstheme="minorHAnsi"/>
                <w:b/>
                <w:bCs/>
                <w:sz w:val="20"/>
                <w:szCs w:val="20"/>
              </w:rPr>
            </w:pPr>
            <w:r w:rsidRPr="00A80896">
              <w:rPr>
                <w:rFonts w:asciiTheme="minorHAnsi" w:hAnsiTheme="minorHAnsi" w:cstheme="minorHAnsi"/>
                <w:b/>
                <w:bCs/>
                <w:sz w:val="20"/>
                <w:szCs w:val="20"/>
              </w:rPr>
              <w:t>90015</w:t>
            </w:r>
          </w:p>
        </w:tc>
        <w:tc>
          <w:tcPr>
            <w:tcW w:w="1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967F369" w14:textId="77777777" w:rsidR="00A80896" w:rsidRPr="00A80896" w:rsidRDefault="00A80896" w:rsidP="00A80896">
            <w:pPr>
              <w:spacing w:after="0" w:line="240" w:lineRule="auto"/>
              <w:jc w:val="center"/>
              <w:rPr>
                <w:rFonts w:asciiTheme="minorHAnsi" w:hAnsiTheme="minorHAnsi" w:cstheme="minorHAnsi"/>
                <w:b/>
                <w:bCs/>
                <w:sz w:val="20"/>
                <w:szCs w:val="20"/>
              </w:rPr>
            </w:pPr>
          </w:p>
          <w:p w14:paraId="53F1E453" w14:textId="77777777" w:rsidR="00A80896" w:rsidRPr="00A80896" w:rsidRDefault="00A80896" w:rsidP="00A80896">
            <w:pPr>
              <w:spacing w:after="0" w:line="240" w:lineRule="auto"/>
              <w:jc w:val="center"/>
              <w:rPr>
                <w:rFonts w:asciiTheme="minorHAnsi" w:hAnsiTheme="minorHAnsi" w:cstheme="minorHAnsi"/>
                <w:b/>
                <w:bCs/>
                <w:sz w:val="20"/>
                <w:szCs w:val="20"/>
              </w:rPr>
            </w:pPr>
            <w:r w:rsidRPr="00A80896">
              <w:rPr>
                <w:rFonts w:asciiTheme="minorHAnsi" w:hAnsiTheme="minorHAnsi" w:cstheme="minorHAnsi"/>
                <w:b/>
                <w:bCs/>
                <w:sz w:val="20"/>
                <w:szCs w:val="20"/>
              </w:rPr>
              <w:t>152.663,67</w:t>
            </w:r>
          </w:p>
        </w:tc>
        <w:tc>
          <w:tcPr>
            <w:tcW w:w="1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1D1348D" w14:textId="77777777" w:rsidR="00A80896" w:rsidRPr="00A80896" w:rsidRDefault="00A80896" w:rsidP="00A80896">
            <w:pPr>
              <w:spacing w:after="0" w:line="240" w:lineRule="auto"/>
              <w:jc w:val="center"/>
              <w:rPr>
                <w:rFonts w:asciiTheme="minorHAnsi" w:hAnsiTheme="minorHAnsi" w:cstheme="minorHAnsi"/>
                <w:b/>
                <w:bCs/>
                <w:sz w:val="20"/>
                <w:szCs w:val="20"/>
              </w:rPr>
            </w:pPr>
          </w:p>
          <w:p w14:paraId="51D9A404" w14:textId="77777777" w:rsidR="00A80896" w:rsidRPr="00A80896" w:rsidRDefault="00A80896" w:rsidP="00A80896">
            <w:pPr>
              <w:spacing w:after="0" w:line="240" w:lineRule="auto"/>
              <w:jc w:val="center"/>
              <w:rPr>
                <w:rFonts w:asciiTheme="minorHAnsi" w:hAnsiTheme="minorHAnsi" w:cstheme="minorHAnsi"/>
                <w:b/>
                <w:bCs/>
                <w:sz w:val="20"/>
                <w:szCs w:val="20"/>
              </w:rPr>
            </w:pPr>
            <w:r w:rsidRPr="00A80896">
              <w:rPr>
                <w:rFonts w:asciiTheme="minorHAnsi" w:hAnsiTheme="minorHAnsi" w:cstheme="minorHAnsi"/>
                <w:b/>
                <w:bCs/>
                <w:sz w:val="20"/>
                <w:szCs w:val="20"/>
              </w:rPr>
              <w:t>86.100,00</w:t>
            </w:r>
          </w:p>
        </w:tc>
        <w:tc>
          <w:tcPr>
            <w:tcW w:w="1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5762066" w14:textId="77777777" w:rsidR="00A80896" w:rsidRPr="00A80896" w:rsidRDefault="00A80896" w:rsidP="00A80896">
            <w:pPr>
              <w:spacing w:after="0" w:line="240" w:lineRule="auto"/>
              <w:jc w:val="center"/>
              <w:rPr>
                <w:rFonts w:asciiTheme="minorHAnsi" w:hAnsiTheme="minorHAnsi" w:cstheme="minorHAnsi"/>
                <w:b/>
                <w:bCs/>
                <w:sz w:val="20"/>
                <w:szCs w:val="20"/>
              </w:rPr>
            </w:pPr>
          </w:p>
          <w:p w14:paraId="3FC5A599" w14:textId="77777777" w:rsidR="00A80896" w:rsidRPr="00A80896" w:rsidRDefault="00A80896" w:rsidP="00A80896">
            <w:pPr>
              <w:spacing w:after="0" w:line="240" w:lineRule="auto"/>
              <w:jc w:val="center"/>
              <w:rPr>
                <w:rFonts w:asciiTheme="minorHAnsi" w:hAnsiTheme="minorHAnsi" w:cstheme="minorHAnsi"/>
                <w:b/>
                <w:bCs/>
                <w:sz w:val="20"/>
                <w:szCs w:val="20"/>
              </w:rPr>
            </w:pPr>
            <w:r w:rsidRPr="00A80896">
              <w:rPr>
                <w:rFonts w:asciiTheme="minorHAnsi" w:hAnsiTheme="minorHAnsi" w:cstheme="minorHAnsi"/>
                <w:b/>
                <w:bCs/>
                <w:sz w:val="20"/>
                <w:szCs w:val="20"/>
              </w:rPr>
              <w:t>17.700,00</w:t>
            </w:r>
          </w:p>
        </w:tc>
        <w:tc>
          <w:tcPr>
            <w:tcW w:w="139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C6EAF6F" w14:textId="77777777" w:rsidR="00A80896" w:rsidRPr="00A80896" w:rsidRDefault="00A80896" w:rsidP="00A80896">
            <w:pPr>
              <w:spacing w:after="0" w:line="240" w:lineRule="auto"/>
              <w:jc w:val="center"/>
              <w:rPr>
                <w:rFonts w:asciiTheme="minorHAnsi" w:hAnsiTheme="minorHAnsi" w:cstheme="minorHAnsi"/>
                <w:b/>
                <w:bCs/>
                <w:sz w:val="20"/>
                <w:szCs w:val="20"/>
              </w:rPr>
            </w:pPr>
          </w:p>
          <w:p w14:paraId="5D4CE86D" w14:textId="77777777" w:rsidR="00A80896" w:rsidRPr="00A80896" w:rsidRDefault="00A80896" w:rsidP="00A80896">
            <w:pPr>
              <w:spacing w:after="0" w:line="240" w:lineRule="auto"/>
              <w:jc w:val="center"/>
              <w:rPr>
                <w:rFonts w:asciiTheme="minorHAnsi" w:hAnsiTheme="minorHAnsi" w:cstheme="minorHAnsi"/>
                <w:b/>
                <w:bCs/>
                <w:sz w:val="20"/>
                <w:szCs w:val="20"/>
              </w:rPr>
            </w:pPr>
            <w:r w:rsidRPr="00A80896">
              <w:rPr>
                <w:rFonts w:asciiTheme="minorHAnsi" w:hAnsiTheme="minorHAnsi" w:cstheme="minorHAnsi"/>
                <w:b/>
                <w:bCs/>
                <w:sz w:val="20"/>
                <w:szCs w:val="20"/>
              </w:rPr>
              <w:t>49.800,00</w:t>
            </w:r>
          </w:p>
        </w:tc>
        <w:tc>
          <w:tcPr>
            <w:tcW w:w="20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A7D72CA" w14:textId="77777777" w:rsidR="00A80896" w:rsidRPr="00A80896" w:rsidRDefault="00A80896" w:rsidP="00A80896">
            <w:pPr>
              <w:spacing w:after="0" w:line="240" w:lineRule="auto"/>
              <w:jc w:val="center"/>
              <w:rPr>
                <w:rFonts w:asciiTheme="minorHAnsi" w:hAnsiTheme="minorHAnsi" w:cstheme="minorHAnsi"/>
                <w:b/>
                <w:bCs/>
                <w:sz w:val="20"/>
                <w:szCs w:val="20"/>
              </w:rPr>
            </w:pPr>
            <w:r w:rsidRPr="00A80896">
              <w:rPr>
                <w:rFonts w:asciiTheme="minorHAnsi" w:hAnsiTheme="minorHAnsi" w:cstheme="minorHAnsi"/>
                <w:b/>
                <w:bCs/>
                <w:sz w:val="20"/>
                <w:szCs w:val="20"/>
              </w:rPr>
              <w:t xml:space="preserve">Zadanie w 2022 obejmuje wykonanie w msc. Celiny, Grzegorzowice Wielkie, Grzegorzowice Małe, Damice „Lipówki”a  w roku 2023 w msc. Narama i </w:t>
            </w:r>
            <w:r w:rsidRPr="00A80896">
              <w:rPr>
                <w:rFonts w:asciiTheme="minorHAnsi" w:hAnsiTheme="minorHAnsi" w:cstheme="minorHAnsi"/>
                <w:b/>
                <w:bCs/>
                <w:sz w:val="20"/>
                <w:szCs w:val="20"/>
              </w:rPr>
              <w:lastRenderedPageBreak/>
              <w:t>Grzegorzowice Wielkie.</w:t>
            </w:r>
            <w:r w:rsidRPr="00A80896">
              <w:rPr>
                <w:rFonts w:asciiTheme="minorHAnsi" w:hAnsiTheme="minorHAnsi" w:cstheme="minorHAnsi"/>
                <w:b/>
                <w:bCs/>
                <w:sz w:val="20"/>
                <w:szCs w:val="20"/>
              </w:rPr>
              <w:br/>
              <w:t>W roku 2024 w msc. Krasieniec Stary-Żerkowice</w:t>
            </w:r>
          </w:p>
          <w:p w14:paraId="69A99D60" w14:textId="77777777" w:rsidR="00A80896" w:rsidRPr="00A80896" w:rsidRDefault="00A80896" w:rsidP="00A80896">
            <w:pPr>
              <w:spacing w:after="0" w:line="240" w:lineRule="auto"/>
              <w:jc w:val="center"/>
              <w:rPr>
                <w:rFonts w:asciiTheme="minorHAnsi" w:hAnsiTheme="minorHAnsi" w:cstheme="minorHAnsi"/>
                <w:b/>
                <w:bCs/>
                <w:sz w:val="20"/>
                <w:szCs w:val="20"/>
              </w:rPr>
            </w:pPr>
            <w:r w:rsidRPr="00A80896">
              <w:rPr>
                <w:rFonts w:asciiTheme="minorHAnsi" w:hAnsiTheme="minorHAnsi" w:cstheme="minorHAnsi"/>
                <w:b/>
                <w:bCs/>
                <w:sz w:val="20"/>
                <w:szCs w:val="20"/>
              </w:rPr>
              <w:t>W roku 2025 wydatki związane z budową oświetlenia w miejscowościach: Grzegorzowice Wielkie, Celiny, Władysław oraz Krasieniec Stary.</w:t>
            </w:r>
          </w:p>
          <w:p w14:paraId="2B075E98" w14:textId="77777777" w:rsidR="00A80896" w:rsidRPr="00A80896" w:rsidRDefault="00A80896" w:rsidP="00A80896">
            <w:pPr>
              <w:spacing w:after="0" w:line="240" w:lineRule="auto"/>
              <w:jc w:val="center"/>
              <w:rPr>
                <w:rFonts w:asciiTheme="minorHAnsi" w:hAnsiTheme="minorHAnsi" w:cstheme="minorHAnsi"/>
                <w:b/>
                <w:bCs/>
                <w:sz w:val="20"/>
                <w:szCs w:val="20"/>
              </w:rPr>
            </w:pPr>
          </w:p>
        </w:tc>
      </w:tr>
      <w:tr w:rsidR="00A80896" w:rsidRPr="00A80896" w14:paraId="0CECEFC9" w14:textId="77777777" w:rsidTr="00A80896">
        <w:tblPrEx>
          <w:tblCellMar>
            <w:top w:w="0" w:type="dxa"/>
            <w:bottom w:w="0" w:type="dxa"/>
          </w:tblCellMar>
        </w:tblPrEx>
        <w:tc>
          <w:tcPr>
            <w:tcW w:w="4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6DCB843" w14:textId="77777777" w:rsidR="00A80896" w:rsidRPr="00A80896" w:rsidRDefault="00A80896" w:rsidP="00A80896">
            <w:pPr>
              <w:spacing w:after="0" w:line="240" w:lineRule="auto"/>
              <w:jc w:val="center"/>
              <w:rPr>
                <w:rFonts w:asciiTheme="minorHAnsi" w:hAnsiTheme="minorHAnsi" w:cstheme="minorHAnsi"/>
                <w:b/>
                <w:bCs/>
                <w:sz w:val="20"/>
                <w:szCs w:val="20"/>
              </w:rPr>
            </w:pPr>
            <w:r w:rsidRPr="00A80896">
              <w:rPr>
                <w:rFonts w:asciiTheme="minorHAnsi" w:hAnsiTheme="minorHAnsi" w:cstheme="minorHAnsi"/>
                <w:b/>
                <w:bCs/>
                <w:sz w:val="20"/>
                <w:szCs w:val="20"/>
              </w:rPr>
              <w:lastRenderedPageBreak/>
              <w:t>4.</w:t>
            </w:r>
          </w:p>
        </w:tc>
        <w:tc>
          <w:tcPr>
            <w:tcW w:w="20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C95937F" w14:textId="77777777" w:rsidR="00A80896" w:rsidRPr="00A80896" w:rsidRDefault="00A80896" w:rsidP="00A80896">
            <w:pPr>
              <w:spacing w:after="0" w:line="240" w:lineRule="auto"/>
              <w:jc w:val="center"/>
              <w:rPr>
                <w:rFonts w:asciiTheme="minorHAnsi" w:hAnsiTheme="minorHAnsi" w:cstheme="minorHAnsi"/>
                <w:b/>
                <w:bCs/>
                <w:sz w:val="20"/>
                <w:szCs w:val="20"/>
              </w:rPr>
            </w:pPr>
            <w:r w:rsidRPr="00A80896">
              <w:rPr>
                <w:rFonts w:asciiTheme="minorHAnsi" w:hAnsiTheme="minorHAnsi" w:cstheme="minorHAnsi"/>
                <w:b/>
                <w:bCs/>
                <w:sz w:val="20"/>
                <w:szCs w:val="20"/>
              </w:rPr>
              <w:t>Modernizacja budynku remizy OSP w Krasieńcu Starym</w:t>
            </w:r>
          </w:p>
        </w:tc>
        <w:tc>
          <w:tcPr>
            <w:tcW w:w="12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148289C" w14:textId="77777777" w:rsidR="00A80896" w:rsidRPr="00A80896" w:rsidRDefault="00A80896" w:rsidP="00A80896">
            <w:pPr>
              <w:spacing w:after="0" w:line="240" w:lineRule="auto"/>
              <w:jc w:val="center"/>
              <w:rPr>
                <w:rFonts w:asciiTheme="minorHAnsi" w:hAnsiTheme="minorHAnsi" w:cstheme="minorHAnsi"/>
                <w:b/>
                <w:bCs/>
                <w:sz w:val="20"/>
                <w:szCs w:val="20"/>
              </w:rPr>
            </w:pPr>
          </w:p>
          <w:p w14:paraId="484AA85C" w14:textId="77777777" w:rsidR="00A80896" w:rsidRPr="00A80896" w:rsidRDefault="00A80896" w:rsidP="00A80896">
            <w:pPr>
              <w:spacing w:after="0" w:line="240" w:lineRule="auto"/>
              <w:jc w:val="center"/>
              <w:rPr>
                <w:rFonts w:asciiTheme="minorHAnsi" w:hAnsiTheme="minorHAnsi" w:cstheme="minorHAnsi"/>
                <w:b/>
                <w:bCs/>
                <w:sz w:val="20"/>
                <w:szCs w:val="20"/>
              </w:rPr>
            </w:pPr>
            <w:r w:rsidRPr="00A80896">
              <w:rPr>
                <w:rFonts w:asciiTheme="minorHAnsi" w:hAnsiTheme="minorHAnsi" w:cstheme="minorHAnsi"/>
                <w:b/>
                <w:bCs/>
                <w:sz w:val="20"/>
                <w:szCs w:val="20"/>
              </w:rPr>
              <w:t>75412</w:t>
            </w:r>
          </w:p>
        </w:tc>
        <w:tc>
          <w:tcPr>
            <w:tcW w:w="1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329BA65" w14:textId="77777777" w:rsidR="00A80896" w:rsidRPr="00A80896" w:rsidRDefault="00A80896" w:rsidP="00A80896">
            <w:pPr>
              <w:spacing w:after="0" w:line="240" w:lineRule="auto"/>
              <w:jc w:val="center"/>
              <w:rPr>
                <w:rFonts w:asciiTheme="minorHAnsi" w:hAnsiTheme="minorHAnsi" w:cstheme="minorHAnsi"/>
                <w:b/>
                <w:bCs/>
                <w:sz w:val="20"/>
                <w:szCs w:val="20"/>
              </w:rPr>
            </w:pPr>
          </w:p>
          <w:p w14:paraId="22E0AC5B" w14:textId="77777777" w:rsidR="00A80896" w:rsidRPr="00A80896" w:rsidRDefault="00A80896" w:rsidP="00A80896">
            <w:pPr>
              <w:spacing w:after="0" w:line="240" w:lineRule="auto"/>
              <w:jc w:val="center"/>
              <w:rPr>
                <w:rFonts w:asciiTheme="minorHAnsi" w:hAnsiTheme="minorHAnsi" w:cstheme="minorHAnsi"/>
                <w:b/>
                <w:bCs/>
                <w:sz w:val="20"/>
                <w:szCs w:val="20"/>
              </w:rPr>
            </w:pPr>
            <w:r w:rsidRPr="00A80896">
              <w:rPr>
                <w:rFonts w:asciiTheme="minorHAnsi" w:hAnsiTheme="minorHAnsi" w:cstheme="minorHAnsi"/>
                <w:b/>
                <w:bCs/>
                <w:sz w:val="20"/>
                <w:szCs w:val="20"/>
              </w:rPr>
              <w:t>0,00</w:t>
            </w:r>
          </w:p>
        </w:tc>
        <w:tc>
          <w:tcPr>
            <w:tcW w:w="1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040D5AF" w14:textId="77777777" w:rsidR="00A80896" w:rsidRPr="00A80896" w:rsidRDefault="00A80896" w:rsidP="00A80896">
            <w:pPr>
              <w:spacing w:after="0" w:line="240" w:lineRule="auto"/>
              <w:jc w:val="center"/>
              <w:rPr>
                <w:rFonts w:asciiTheme="minorHAnsi" w:hAnsiTheme="minorHAnsi" w:cstheme="minorHAnsi"/>
                <w:b/>
                <w:bCs/>
                <w:sz w:val="20"/>
                <w:szCs w:val="20"/>
              </w:rPr>
            </w:pPr>
          </w:p>
          <w:p w14:paraId="72525E02" w14:textId="77777777" w:rsidR="00A80896" w:rsidRPr="00A80896" w:rsidRDefault="00A80896" w:rsidP="00A80896">
            <w:pPr>
              <w:spacing w:after="0" w:line="240" w:lineRule="auto"/>
              <w:jc w:val="center"/>
              <w:rPr>
                <w:rFonts w:asciiTheme="minorHAnsi" w:hAnsiTheme="minorHAnsi" w:cstheme="minorHAnsi"/>
                <w:b/>
                <w:bCs/>
                <w:sz w:val="20"/>
                <w:szCs w:val="20"/>
              </w:rPr>
            </w:pPr>
            <w:r w:rsidRPr="00A80896">
              <w:rPr>
                <w:rFonts w:asciiTheme="minorHAnsi" w:hAnsiTheme="minorHAnsi" w:cstheme="minorHAnsi"/>
                <w:b/>
                <w:bCs/>
                <w:sz w:val="20"/>
                <w:szCs w:val="20"/>
              </w:rPr>
              <w:t>0,00</w:t>
            </w:r>
          </w:p>
        </w:tc>
        <w:tc>
          <w:tcPr>
            <w:tcW w:w="1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CED5ED9" w14:textId="77777777" w:rsidR="00A80896" w:rsidRPr="00A80896" w:rsidRDefault="00A80896" w:rsidP="00A80896">
            <w:pPr>
              <w:spacing w:after="0" w:line="240" w:lineRule="auto"/>
              <w:jc w:val="center"/>
              <w:rPr>
                <w:rFonts w:asciiTheme="minorHAnsi" w:hAnsiTheme="minorHAnsi" w:cstheme="minorHAnsi"/>
                <w:b/>
                <w:bCs/>
                <w:sz w:val="20"/>
                <w:szCs w:val="20"/>
              </w:rPr>
            </w:pPr>
          </w:p>
          <w:p w14:paraId="195C88DF" w14:textId="77777777" w:rsidR="00A80896" w:rsidRPr="00A80896" w:rsidRDefault="00A80896" w:rsidP="00A80896">
            <w:pPr>
              <w:spacing w:after="0" w:line="240" w:lineRule="auto"/>
              <w:jc w:val="center"/>
              <w:rPr>
                <w:rFonts w:asciiTheme="minorHAnsi" w:hAnsiTheme="minorHAnsi" w:cstheme="minorHAnsi"/>
                <w:b/>
                <w:bCs/>
                <w:sz w:val="20"/>
                <w:szCs w:val="20"/>
              </w:rPr>
            </w:pPr>
            <w:r w:rsidRPr="00A80896">
              <w:rPr>
                <w:rFonts w:asciiTheme="minorHAnsi" w:hAnsiTheme="minorHAnsi" w:cstheme="minorHAnsi"/>
                <w:b/>
                <w:bCs/>
                <w:sz w:val="20"/>
                <w:szCs w:val="20"/>
              </w:rPr>
              <w:t>220.625,51</w:t>
            </w:r>
          </w:p>
        </w:tc>
        <w:tc>
          <w:tcPr>
            <w:tcW w:w="139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DFB84EB" w14:textId="77777777" w:rsidR="00A80896" w:rsidRPr="00A80896" w:rsidRDefault="00A80896" w:rsidP="00A80896">
            <w:pPr>
              <w:spacing w:after="0" w:line="240" w:lineRule="auto"/>
              <w:jc w:val="center"/>
              <w:rPr>
                <w:rFonts w:asciiTheme="minorHAnsi" w:hAnsiTheme="minorHAnsi" w:cstheme="minorHAnsi"/>
                <w:b/>
                <w:bCs/>
                <w:sz w:val="20"/>
                <w:szCs w:val="20"/>
              </w:rPr>
            </w:pPr>
          </w:p>
          <w:p w14:paraId="0526DDCD" w14:textId="77777777" w:rsidR="00A80896" w:rsidRPr="00A80896" w:rsidRDefault="00A80896" w:rsidP="00A80896">
            <w:pPr>
              <w:spacing w:after="0" w:line="240" w:lineRule="auto"/>
              <w:jc w:val="center"/>
              <w:rPr>
                <w:rFonts w:asciiTheme="minorHAnsi" w:hAnsiTheme="minorHAnsi" w:cstheme="minorHAnsi"/>
                <w:b/>
                <w:bCs/>
                <w:sz w:val="20"/>
                <w:szCs w:val="20"/>
              </w:rPr>
            </w:pPr>
            <w:r w:rsidRPr="00A80896">
              <w:rPr>
                <w:rFonts w:asciiTheme="minorHAnsi" w:hAnsiTheme="minorHAnsi" w:cstheme="minorHAnsi"/>
                <w:b/>
                <w:bCs/>
                <w:sz w:val="20"/>
                <w:szCs w:val="20"/>
              </w:rPr>
              <w:t>0,00</w:t>
            </w:r>
          </w:p>
        </w:tc>
        <w:tc>
          <w:tcPr>
            <w:tcW w:w="20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F17BE51" w14:textId="77777777" w:rsidR="00A80896" w:rsidRPr="00A80896" w:rsidRDefault="00A80896" w:rsidP="00A80896">
            <w:pPr>
              <w:spacing w:after="0" w:line="240" w:lineRule="auto"/>
              <w:jc w:val="center"/>
              <w:rPr>
                <w:rFonts w:asciiTheme="minorHAnsi" w:hAnsiTheme="minorHAnsi" w:cstheme="minorHAnsi"/>
                <w:b/>
                <w:bCs/>
                <w:sz w:val="20"/>
                <w:szCs w:val="20"/>
              </w:rPr>
            </w:pPr>
            <w:r w:rsidRPr="00A80896">
              <w:rPr>
                <w:rFonts w:asciiTheme="minorHAnsi" w:hAnsiTheme="minorHAnsi" w:cstheme="minorHAnsi"/>
                <w:b/>
                <w:bCs/>
                <w:sz w:val="20"/>
                <w:szCs w:val="20"/>
              </w:rPr>
              <w:t xml:space="preserve">W ramach zadania zostały wykonane m.in. wylewki wraz z dociepleniem, instalacja ogrzewania podłogowego oraz zamontowano energooszczędne oświetlenie. </w:t>
            </w:r>
          </w:p>
        </w:tc>
      </w:tr>
      <w:tr w:rsidR="00A80896" w:rsidRPr="00A80896" w14:paraId="0C648A28" w14:textId="77777777" w:rsidTr="00A80896">
        <w:tblPrEx>
          <w:tblCellMar>
            <w:top w:w="0" w:type="dxa"/>
            <w:bottom w:w="0" w:type="dxa"/>
          </w:tblCellMar>
        </w:tblPrEx>
        <w:tc>
          <w:tcPr>
            <w:tcW w:w="4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8B7BAFF" w14:textId="77777777" w:rsidR="00A80896" w:rsidRPr="00A80896" w:rsidRDefault="00A80896" w:rsidP="00A80896">
            <w:pPr>
              <w:spacing w:after="0" w:line="240" w:lineRule="auto"/>
              <w:jc w:val="center"/>
              <w:rPr>
                <w:rFonts w:asciiTheme="minorHAnsi" w:hAnsiTheme="minorHAnsi" w:cstheme="minorHAnsi"/>
                <w:b/>
                <w:bCs/>
                <w:sz w:val="20"/>
                <w:szCs w:val="20"/>
              </w:rPr>
            </w:pPr>
            <w:r w:rsidRPr="00A80896">
              <w:rPr>
                <w:rFonts w:asciiTheme="minorHAnsi" w:hAnsiTheme="minorHAnsi" w:cstheme="minorHAnsi"/>
                <w:b/>
                <w:bCs/>
                <w:sz w:val="20"/>
                <w:szCs w:val="20"/>
              </w:rPr>
              <w:t>5.</w:t>
            </w:r>
          </w:p>
        </w:tc>
        <w:tc>
          <w:tcPr>
            <w:tcW w:w="20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B8DC5B1" w14:textId="77777777" w:rsidR="00A80896" w:rsidRPr="00A80896" w:rsidRDefault="00A80896" w:rsidP="00A80896">
            <w:pPr>
              <w:spacing w:after="0" w:line="240" w:lineRule="auto"/>
              <w:jc w:val="center"/>
              <w:rPr>
                <w:rFonts w:asciiTheme="minorHAnsi" w:hAnsiTheme="minorHAnsi" w:cstheme="minorHAnsi"/>
                <w:b/>
                <w:bCs/>
                <w:sz w:val="20"/>
                <w:szCs w:val="20"/>
              </w:rPr>
            </w:pPr>
            <w:r w:rsidRPr="00A80896">
              <w:rPr>
                <w:rFonts w:asciiTheme="minorHAnsi" w:hAnsiTheme="minorHAnsi" w:cstheme="minorHAnsi"/>
                <w:b/>
                <w:bCs/>
                <w:sz w:val="20"/>
                <w:szCs w:val="20"/>
              </w:rPr>
              <w:t>Poprawa efektywności energetycznej budynków podstawowych w miejscowościach Celiny, Narama,</w:t>
            </w:r>
          </w:p>
          <w:p w14:paraId="48E5F749" w14:textId="77777777" w:rsidR="00A80896" w:rsidRPr="00A80896" w:rsidRDefault="00A80896" w:rsidP="00A80896">
            <w:pPr>
              <w:spacing w:after="0" w:line="240" w:lineRule="auto"/>
              <w:jc w:val="center"/>
              <w:rPr>
                <w:rFonts w:asciiTheme="minorHAnsi" w:hAnsiTheme="minorHAnsi" w:cstheme="minorHAnsi"/>
                <w:b/>
                <w:bCs/>
                <w:sz w:val="20"/>
                <w:szCs w:val="20"/>
              </w:rPr>
            </w:pPr>
            <w:r w:rsidRPr="00A80896">
              <w:rPr>
                <w:rFonts w:asciiTheme="minorHAnsi" w:hAnsiTheme="minorHAnsi" w:cstheme="minorHAnsi"/>
                <w:b/>
                <w:bCs/>
                <w:sz w:val="20"/>
                <w:szCs w:val="20"/>
              </w:rPr>
              <w:t>Poskwitów, Sieciechowice oraz Widoma.</w:t>
            </w:r>
          </w:p>
        </w:tc>
        <w:tc>
          <w:tcPr>
            <w:tcW w:w="12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94C7925" w14:textId="77777777" w:rsidR="00A80896" w:rsidRPr="00A80896" w:rsidRDefault="00A80896" w:rsidP="00A80896">
            <w:pPr>
              <w:spacing w:after="0" w:line="240" w:lineRule="auto"/>
              <w:jc w:val="center"/>
              <w:rPr>
                <w:rFonts w:asciiTheme="minorHAnsi" w:hAnsiTheme="minorHAnsi" w:cstheme="minorHAnsi"/>
                <w:b/>
                <w:bCs/>
                <w:sz w:val="20"/>
                <w:szCs w:val="20"/>
              </w:rPr>
            </w:pPr>
          </w:p>
          <w:p w14:paraId="45D0612C" w14:textId="77777777" w:rsidR="00A80896" w:rsidRPr="00A80896" w:rsidRDefault="00A80896" w:rsidP="00A80896">
            <w:pPr>
              <w:spacing w:after="0" w:line="240" w:lineRule="auto"/>
              <w:jc w:val="center"/>
              <w:rPr>
                <w:rFonts w:asciiTheme="minorHAnsi" w:hAnsiTheme="minorHAnsi" w:cstheme="minorHAnsi"/>
                <w:b/>
                <w:bCs/>
                <w:sz w:val="20"/>
                <w:szCs w:val="20"/>
              </w:rPr>
            </w:pPr>
            <w:r w:rsidRPr="00A80896">
              <w:rPr>
                <w:rFonts w:asciiTheme="minorHAnsi" w:hAnsiTheme="minorHAnsi" w:cstheme="minorHAnsi"/>
                <w:b/>
                <w:bCs/>
                <w:sz w:val="20"/>
                <w:szCs w:val="20"/>
              </w:rPr>
              <w:t>80101</w:t>
            </w:r>
          </w:p>
        </w:tc>
        <w:tc>
          <w:tcPr>
            <w:tcW w:w="1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62CC1EE" w14:textId="77777777" w:rsidR="00A80896" w:rsidRPr="00A80896" w:rsidRDefault="00A80896" w:rsidP="00A80896">
            <w:pPr>
              <w:spacing w:after="0" w:line="240" w:lineRule="auto"/>
              <w:jc w:val="center"/>
              <w:rPr>
                <w:rFonts w:asciiTheme="minorHAnsi" w:hAnsiTheme="minorHAnsi" w:cstheme="minorHAnsi"/>
                <w:b/>
                <w:bCs/>
                <w:sz w:val="20"/>
                <w:szCs w:val="20"/>
              </w:rPr>
            </w:pPr>
          </w:p>
          <w:p w14:paraId="5E18A558" w14:textId="77777777" w:rsidR="00A80896" w:rsidRPr="00A80896" w:rsidRDefault="00A80896" w:rsidP="00A80896">
            <w:pPr>
              <w:spacing w:after="0" w:line="240" w:lineRule="auto"/>
              <w:jc w:val="center"/>
              <w:rPr>
                <w:rFonts w:asciiTheme="minorHAnsi" w:hAnsiTheme="minorHAnsi" w:cstheme="minorHAnsi"/>
                <w:b/>
                <w:bCs/>
                <w:sz w:val="20"/>
                <w:szCs w:val="20"/>
              </w:rPr>
            </w:pPr>
            <w:r w:rsidRPr="00A80896">
              <w:rPr>
                <w:rFonts w:asciiTheme="minorHAnsi" w:hAnsiTheme="minorHAnsi" w:cstheme="minorHAnsi"/>
                <w:b/>
                <w:bCs/>
                <w:sz w:val="20"/>
                <w:szCs w:val="20"/>
              </w:rPr>
              <w:t>0,00</w:t>
            </w:r>
          </w:p>
        </w:tc>
        <w:tc>
          <w:tcPr>
            <w:tcW w:w="1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28C11A8" w14:textId="77777777" w:rsidR="00A80896" w:rsidRPr="00A80896" w:rsidRDefault="00A80896" w:rsidP="00A80896">
            <w:pPr>
              <w:spacing w:after="0" w:line="240" w:lineRule="auto"/>
              <w:jc w:val="center"/>
              <w:rPr>
                <w:rFonts w:asciiTheme="minorHAnsi" w:hAnsiTheme="minorHAnsi" w:cstheme="minorHAnsi"/>
                <w:b/>
                <w:bCs/>
                <w:sz w:val="20"/>
                <w:szCs w:val="20"/>
              </w:rPr>
            </w:pPr>
          </w:p>
          <w:p w14:paraId="028E616E" w14:textId="77777777" w:rsidR="00A80896" w:rsidRPr="00A80896" w:rsidRDefault="00A80896" w:rsidP="00A80896">
            <w:pPr>
              <w:spacing w:after="0" w:line="240" w:lineRule="auto"/>
              <w:jc w:val="center"/>
              <w:rPr>
                <w:rFonts w:asciiTheme="minorHAnsi" w:hAnsiTheme="minorHAnsi" w:cstheme="minorHAnsi"/>
                <w:b/>
                <w:bCs/>
                <w:sz w:val="20"/>
                <w:szCs w:val="20"/>
              </w:rPr>
            </w:pPr>
            <w:r w:rsidRPr="00A80896">
              <w:rPr>
                <w:rFonts w:asciiTheme="minorHAnsi" w:hAnsiTheme="minorHAnsi" w:cstheme="minorHAnsi"/>
                <w:b/>
                <w:bCs/>
                <w:sz w:val="20"/>
                <w:szCs w:val="20"/>
              </w:rPr>
              <w:t>0,00</w:t>
            </w:r>
          </w:p>
        </w:tc>
        <w:tc>
          <w:tcPr>
            <w:tcW w:w="1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B3C7521" w14:textId="77777777" w:rsidR="00A80896" w:rsidRPr="00A80896" w:rsidRDefault="00A80896" w:rsidP="00A80896">
            <w:pPr>
              <w:spacing w:after="0" w:line="240" w:lineRule="auto"/>
              <w:jc w:val="center"/>
              <w:rPr>
                <w:rFonts w:asciiTheme="minorHAnsi" w:hAnsiTheme="minorHAnsi" w:cstheme="minorHAnsi"/>
                <w:b/>
                <w:bCs/>
                <w:sz w:val="20"/>
                <w:szCs w:val="20"/>
              </w:rPr>
            </w:pPr>
          </w:p>
          <w:p w14:paraId="4966475C" w14:textId="77777777" w:rsidR="00A80896" w:rsidRPr="00A80896" w:rsidRDefault="00A80896" w:rsidP="00A80896">
            <w:pPr>
              <w:spacing w:after="0" w:line="240" w:lineRule="auto"/>
              <w:jc w:val="center"/>
              <w:rPr>
                <w:rFonts w:asciiTheme="minorHAnsi" w:hAnsiTheme="minorHAnsi" w:cstheme="minorHAnsi"/>
                <w:b/>
                <w:bCs/>
                <w:sz w:val="20"/>
                <w:szCs w:val="20"/>
              </w:rPr>
            </w:pPr>
            <w:r w:rsidRPr="00A80896">
              <w:rPr>
                <w:rFonts w:asciiTheme="minorHAnsi" w:hAnsiTheme="minorHAnsi" w:cstheme="minorHAnsi"/>
                <w:b/>
                <w:bCs/>
                <w:sz w:val="20"/>
                <w:szCs w:val="20"/>
              </w:rPr>
              <w:t>27.260,00</w:t>
            </w:r>
          </w:p>
        </w:tc>
        <w:tc>
          <w:tcPr>
            <w:tcW w:w="139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3CC7321" w14:textId="77777777" w:rsidR="00A80896" w:rsidRPr="00A80896" w:rsidRDefault="00A80896" w:rsidP="00A80896">
            <w:pPr>
              <w:spacing w:after="0" w:line="240" w:lineRule="auto"/>
              <w:jc w:val="center"/>
              <w:rPr>
                <w:rFonts w:asciiTheme="minorHAnsi" w:hAnsiTheme="minorHAnsi" w:cstheme="minorHAnsi"/>
                <w:b/>
                <w:bCs/>
                <w:sz w:val="20"/>
                <w:szCs w:val="20"/>
              </w:rPr>
            </w:pPr>
          </w:p>
          <w:p w14:paraId="0569A99C" w14:textId="77777777" w:rsidR="00A80896" w:rsidRPr="00A80896" w:rsidRDefault="00A80896" w:rsidP="00A80896">
            <w:pPr>
              <w:spacing w:after="0" w:line="240" w:lineRule="auto"/>
              <w:jc w:val="center"/>
              <w:rPr>
                <w:rFonts w:asciiTheme="minorHAnsi" w:hAnsiTheme="minorHAnsi" w:cstheme="minorHAnsi"/>
                <w:b/>
                <w:bCs/>
                <w:sz w:val="20"/>
                <w:szCs w:val="20"/>
              </w:rPr>
            </w:pPr>
            <w:r w:rsidRPr="00A80896">
              <w:rPr>
                <w:rFonts w:asciiTheme="minorHAnsi" w:hAnsiTheme="minorHAnsi" w:cstheme="minorHAnsi"/>
                <w:b/>
                <w:bCs/>
                <w:sz w:val="20"/>
                <w:szCs w:val="20"/>
              </w:rPr>
              <w:t>0,00</w:t>
            </w:r>
          </w:p>
        </w:tc>
        <w:tc>
          <w:tcPr>
            <w:tcW w:w="20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19C7973" w14:textId="77777777" w:rsidR="00A80896" w:rsidRPr="00A80896" w:rsidRDefault="00A80896" w:rsidP="00A80896">
            <w:pPr>
              <w:spacing w:after="0" w:line="240" w:lineRule="auto"/>
              <w:jc w:val="center"/>
              <w:rPr>
                <w:rFonts w:asciiTheme="minorHAnsi" w:hAnsiTheme="minorHAnsi" w:cstheme="minorHAnsi"/>
                <w:b/>
                <w:bCs/>
                <w:sz w:val="20"/>
                <w:szCs w:val="20"/>
              </w:rPr>
            </w:pPr>
          </w:p>
          <w:p w14:paraId="2AEBF7F6" w14:textId="77777777" w:rsidR="00A80896" w:rsidRPr="00A80896" w:rsidRDefault="00A80896" w:rsidP="00A80896">
            <w:pPr>
              <w:spacing w:after="0" w:line="240" w:lineRule="auto"/>
              <w:jc w:val="center"/>
              <w:rPr>
                <w:rFonts w:asciiTheme="minorHAnsi" w:hAnsiTheme="minorHAnsi" w:cstheme="minorHAnsi"/>
                <w:b/>
                <w:bCs/>
                <w:sz w:val="20"/>
                <w:szCs w:val="20"/>
              </w:rPr>
            </w:pPr>
          </w:p>
          <w:p w14:paraId="39946146" w14:textId="77777777" w:rsidR="00A80896" w:rsidRPr="00A80896" w:rsidRDefault="00A80896" w:rsidP="00A80896">
            <w:pPr>
              <w:spacing w:after="0" w:line="240" w:lineRule="auto"/>
              <w:jc w:val="center"/>
              <w:rPr>
                <w:rFonts w:asciiTheme="minorHAnsi" w:hAnsiTheme="minorHAnsi" w:cstheme="minorHAnsi"/>
                <w:b/>
                <w:bCs/>
                <w:sz w:val="20"/>
                <w:szCs w:val="20"/>
              </w:rPr>
            </w:pPr>
          </w:p>
        </w:tc>
      </w:tr>
      <w:tr w:rsidR="00A80896" w:rsidRPr="00A80896" w14:paraId="2AAFFD3C" w14:textId="77777777" w:rsidTr="00A80896">
        <w:tblPrEx>
          <w:tblCellMar>
            <w:top w:w="0" w:type="dxa"/>
            <w:bottom w:w="0" w:type="dxa"/>
          </w:tblCellMar>
        </w:tblPrEx>
        <w:tc>
          <w:tcPr>
            <w:tcW w:w="4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814DE33" w14:textId="77777777" w:rsidR="00A80896" w:rsidRPr="00A80896" w:rsidRDefault="00A80896" w:rsidP="00A80896">
            <w:pPr>
              <w:spacing w:after="0" w:line="240" w:lineRule="auto"/>
              <w:jc w:val="center"/>
              <w:rPr>
                <w:rFonts w:asciiTheme="minorHAnsi" w:hAnsiTheme="minorHAnsi" w:cstheme="minorHAnsi"/>
                <w:b/>
                <w:bCs/>
                <w:sz w:val="20"/>
                <w:szCs w:val="20"/>
              </w:rPr>
            </w:pPr>
            <w:r w:rsidRPr="00A80896">
              <w:rPr>
                <w:rFonts w:asciiTheme="minorHAnsi" w:hAnsiTheme="minorHAnsi" w:cstheme="minorHAnsi"/>
                <w:b/>
                <w:bCs/>
                <w:sz w:val="20"/>
                <w:szCs w:val="20"/>
              </w:rPr>
              <w:t>6.</w:t>
            </w:r>
          </w:p>
        </w:tc>
        <w:tc>
          <w:tcPr>
            <w:tcW w:w="20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39D10D0" w14:textId="77777777" w:rsidR="00A80896" w:rsidRPr="00A80896" w:rsidRDefault="00A80896" w:rsidP="00A80896">
            <w:pPr>
              <w:spacing w:after="0" w:line="240" w:lineRule="auto"/>
              <w:jc w:val="center"/>
              <w:rPr>
                <w:rFonts w:asciiTheme="minorHAnsi" w:hAnsiTheme="minorHAnsi" w:cstheme="minorHAnsi"/>
                <w:b/>
                <w:bCs/>
                <w:sz w:val="20"/>
                <w:szCs w:val="20"/>
              </w:rPr>
            </w:pPr>
            <w:r w:rsidRPr="00A80896">
              <w:rPr>
                <w:rFonts w:asciiTheme="minorHAnsi" w:hAnsiTheme="minorHAnsi" w:cstheme="minorHAnsi"/>
                <w:b/>
                <w:bCs/>
                <w:sz w:val="20"/>
                <w:szCs w:val="20"/>
              </w:rPr>
              <w:t>Termomodernizacja budynku hydroforni w miejscowości Narama.</w:t>
            </w:r>
          </w:p>
        </w:tc>
        <w:tc>
          <w:tcPr>
            <w:tcW w:w="12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B9ABD93" w14:textId="77777777" w:rsidR="00A80896" w:rsidRPr="00A80896" w:rsidRDefault="00A80896" w:rsidP="00A80896">
            <w:pPr>
              <w:spacing w:after="0" w:line="240" w:lineRule="auto"/>
              <w:jc w:val="center"/>
              <w:rPr>
                <w:rFonts w:asciiTheme="minorHAnsi" w:hAnsiTheme="minorHAnsi" w:cstheme="minorHAnsi"/>
                <w:b/>
                <w:bCs/>
                <w:sz w:val="20"/>
                <w:szCs w:val="20"/>
              </w:rPr>
            </w:pPr>
          </w:p>
          <w:p w14:paraId="5A678B37" w14:textId="77777777" w:rsidR="00A80896" w:rsidRPr="00A80896" w:rsidRDefault="00A80896" w:rsidP="00A80896">
            <w:pPr>
              <w:spacing w:after="0" w:line="240" w:lineRule="auto"/>
              <w:jc w:val="center"/>
              <w:rPr>
                <w:rFonts w:asciiTheme="minorHAnsi" w:hAnsiTheme="minorHAnsi" w:cstheme="minorHAnsi"/>
                <w:b/>
                <w:bCs/>
                <w:sz w:val="20"/>
                <w:szCs w:val="20"/>
              </w:rPr>
            </w:pPr>
            <w:r w:rsidRPr="00A80896">
              <w:rPr>
                <w:rFonts w:asciiTheme="minorHAnsi" w:hAnsiTheme="minorHAnsi" w:cstheme="minorHAnsi"/>
                <w:b/>
                <w:bCs/>
                <w:sz w:val="20"/>
                <w:szCs w:val="20"/>
              </w:rPr>
              <w:t>01043</w:t>
            </w:r>
          </w:p>
        </w:tc>
        <w:tc>
          <w:tcPr>
            <w:tcW w:w="1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1549C83" w14:textId="77777777" w:rsidR="00A80896" w:rsidRPr="00A80896" w:rsidRDefault="00A80896" w:rsidP="00A80896">
            <w:pPr>
              <w:spacing w:after="0" w:line="240" w:lineRule="auto"/>
              <w:jc w:val="center"/>
              <w:rPr>
                <w:rFonts w:asciiTheme="minorHAnsi" w:hAnsiTheme="minorHAnsi" w:cstheme="minorHAnsi"/>
                <w:b/>
                <w:bCs/>
                <w:sz w:val="20"/>
                <w:szCs w:val="20"/>
              </w:rPr>
            </w:pPr>
          </w:p>
          <w:p w14:paraId="36053E22" w14:textId="77777777" w:rsidR="00A80896" w:rsidRPr="00A80896" w:rsidRDefault="00A80896" w:rsidP="00A80896">
            <w:pPr>
              <w:spacing w:after="0" w:line="240" w:lineRule="auto"/>
              <w:jc w:val="center"/>
              <w:rPr>
                <w:rFonts w:asciiTheme="minorHAnsi" w:hAnsiTheme="minorHAnsi" w:cstheme="minorHAnsi"/>
                <w:b/>
                <w:bCs/>
                <w:sz w:val="20"/>
                <w:szCs w:val="20"/>
              </w:rPr>
            </w:pPr>
            <w:r w:rsidRPr="00A80896">
              <w:rPr>
                <w:rFonts w:asciiTheme="minorHAnsi" w:hAnsiTheme="minorHAnsi" w:cstheme="minorHAnsi"/>
                <w:b/>
                <w:bCs/>
                <w:sz w:val="20"/>
                <w:szCs w:val="20"/>
              </w:rPr>
              <w:t>0,00</w:t>
            </w:r>
          </w:p>
        </w:tc>
        <w:tc>
          <w:tcPr>
            <w:tcW w:w="1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22D7173" w14:textId="77777777" w:rsidR="00A80896" w:rsidRPr="00A80896" w:rsidRDefault="00A80896" w:rsidP="00A80896">
            <w:pPr>
              <w:spacing w:after="0" w:line="240" w:lineRule="auto"/>
              <w:jc w:val="center"/>
              <w:rPr>
                <w:rFonts w:asciiTheme="minorHAnsi" w:hAnsiTheme="minorHAnsi" w:cstheme="minorHAnsi"/>
                <w:b/>
                <w:bCs/>
                <w:sz w:val="20"/>
                <w:szCs w:val="20"/>
              </w:rPr>
            </w:pPr>
          </w:p>
          <w:p w14:paraId="24660D1D" w14:textId="77777777" w:rsidR="00A80896" w:rsidRPr="00A80896" w:rsidRDefault="00A80896" w:rsidP="00A80896">
            <w:pPr>
              <w:spacing w:after="0" w:line="240" w:lineRule="auto"/>
              <w:jc w:val="center"/>
              <w:rPr>
                <w:rFonts w:asciiTheme="minorHAnsi" w:hAnsiTheme="minorHAnsi" w:cstheme="minorHAnsi"/>
                <w:b/>
                <w:bCs/>
                <w:sz w:val="20"/>
                <w:szCs w:val="20"/>
              </w:rPr>
            </w:pPr>
            <w:r w:rsidRPr="00A80896">
              <w:rPr>
                <w:rFonts w:asciiTheme="minorHAnsi" w:hAnsiTheme="minorHAnsi" w:cstheme="minorHAnsi"/>
                <w:b/>
                <w:bCs/>
                <w:sz w:val="20"/>
                <w:szCs w:val="20"/>
              </w:rPr>
              <w:t>0,00</w:t>
            </w:r>
          </w:p>
        </w:tc>
        <w:tc>
          <w:tcPr>
            <w:tcW w:w="1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A11DE30" w14:textId="77777777" w:rsidR="00A80896" w:rsidRPr="00A80896" w:rsidRDefault="00A80896" w:rsidP="00A80896">
            <w:pPr>
              <w:spacing w:after="0" w:line="240" w:lineRule="auto"/>
              <w:jc w:val="center"/>
              <w:rPr>
                <w:rFonts w:asciiTheme="minorHAnsi" w:hAnsiTheme="minorHAnsi" w:cstheme="minorHAnsi"/>
                <w:b/>
                <w:bCs/>
                <w:sz w:val="20"/>
                <w:szCs w:val="20"/>
              </w:rPr>
            </w:pPr>
          </w:p>
          <w:p w14:paraId="1A85C150" w14:textId="77777777" w:rsidR="00A80896" w:rsidRPr="00A80896" w:rsidRDefault="00A80896" w:rsidP="00A80896">
            <w:pPr>
              <w:spacing w:after="0" w:line="240" w:lineRule="auto"/>
              <w:jc w:val="center"/>
              <w:rPr>
                <w:rFonts w:asciiTheme="minorHAnsi" w:hAnsiTheme="minorHAnsi" w:cstheme="minorHAnsi"/>
                <w:b/>
                <w:bCs/>
                <w:sz w:val="20"/>
                <w:szCs w:val="20"/>
              </w:rPr>
            </w:pPr>
            <w:r w:rsidRPr="00A80896">
              <w:rPr>
                <w:rFonts w:asciiTheme="minorHAnsi" w:hAnsiTheme="minorHAnsi" w:cstheme="minorHAnsi"/>
                <w:b/>
                <w:bCs/>
                <w:sz w:val="20"/>
                <w:szCs w:val="20"/>
              </w:rPr>
              <w:t>2.900,00</w:t>
            </w:r>
          </w:p>
          <w:p w14:paraId="1855E6DE" w14:textId="77777777" w:rsidR="00A80896" w:rsidRPr="00A80896" w:rsidRDefault="00A80896" w:rsidP="00A80896">
            <w:pPr>
              <w:spacing w:after="0" w:line="240" w:lineRule="auto"/>
              <w:jc w:val="center"/>
              <w:rPr>
                <w:rFonts w:asciiTheme="minorHAnsi" w:hAnsiTheme="minorHAnsi" w:cstheme="minorHAnsi"/>
                <w:b/>
                <w:bCs/>
                <w:sz w:val="20"/>
                <w:szCs w:val="20"/>
              </w:rPr>
            </w:pPr>
          </w:p>
        </w:tc>
        <w:tc>
          <w:tcPr>
            <w:tcW w:w="139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2868D18" w14:textId="77777777" w:rsidR="00A80896" w:rsidRPr="00A80896" w:rsidRDefault="00A80896" w:rsidP="00A80896">
            <w:pPr>
              <w:spacing w:after="0" w:line="240" w:lineRule="auto"/>
              <w:jc w:val="center"/>
              <w:rPr>
                <w:rFonts w:asciiTheme="minorHAnsi" w:hAnsiTheme="minorHAnsi" w:cstheme="minorHAnsi"/>
                <w:b/>
                <w:bCs/>
                <w:sz w:val="20"/>
                <w:szCs w:val="20"/>
              </w:rPr>
            </w:pPr>
          </w:p>
          <w:p w14:paraId="6EDF9F44" w14:textId="77777777" w:rsidR="00A80896" w:rsidRPr="00A80896" w:rsidRDefault="00A80896" w:rsidP="00A80896">
            <w:pPr>
              <w:spacing w:after="0" w:line="240" w:lineRule="auto"/>
              <w:jc w:val="center"/>
              <w:rPr>
                <w:rFonts w:asciiTheme="minorHAnsi" w:hAnsiTheme="minorHAnsi" w:cstheme="minorHAnsi"/>
                <w:b/>
                <w:bCs/>
                <w:sz w:val="20"/>
                <w:szCs w:val="20"/>
              </w:rPr>
            </w:pPr>
            <w:r w:rsidRPr="00A80896">
              <w:rPr>
                <w:rFonts w:asciiTheme="minorHAnsi" w:hAnsiTheme="minorHAnsi" w:cstheme="minorHAnsi"/>
                <w:b/>
                <w:bCs/>
                <w:sz w:val="20"/>
                <w:szCs w:val="20"/>
              </w:rPr>
              <w:t>2.439,02</w:t>
            </w:r>
          </w:p>
        </w:tc>
        <w:tc>
          <w:tcPr>
            <w:tcW w:w="20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3EDF3D5" w14:textId="77777777" w:rsidR="00A80896" w:rsidRPr="00A80896" w:rsidRDefault="00A80896" w:rsidP="00A80896">
            <w:pPr>
              <w:spacing w:after="0" w:line="240" w:lineRule="auto"/>
              <w:jc w:val="center"/>
              <w:rPr>
                <w:rFonts w:asciiTheme="minorHAnsi" w:hAnsiTheme="minorHAnsi" w:cstheme="minorHAnsi"/>
                <w:b/>
                <w:bCs/>
                <w:sz w:val="20"/>
                <w:szCs w:val="20"/>
              </w:rPr>
            </w:pPr>
            <w:r w:rsidRPr="00A80896">
              <w:rPr>
                <w:rFonts w:asciiTheme="minorHAnsi" w:hAnsiTheme="minorHAnsi" w:cstheme="minorHAnsi"/>
                <w:b/>
                <w:bCs/>
                <w:sz w:val="20"/>
                <w:szCs w:val="20"/>
              </w:rPr>
              <w:t>Zadanie obejmowało wykonanie audytu energetycznego w roku 2024 raz wykonanie inwentaryzacji budynku w roku 2025</w:t>
            </w:r>
          </w:p>
        </w:tc>
      </w:tr>
      <w:tr w:rsidR="00A80896" w:rsidRPr="00A80896" w14:paraId="09902E66" w14:textId="77777777" w:rsidTr="00A80896">
        <w:tblPrEx>
          <w:tblCellMar>
            <w:top w:w="0" w:type="dxa"/>
            <w:bottom w:w="0" w:type="dxa"/>
          </w:tblCellMar>
        </w:tblPrEx>
        <w:tc>
          <w:tcPr>
            <w:tcW w:w="4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C92ABE2" w14:textId="77777777" w:rsidR="00A80896" w:rsidRPr="00A80896" w:rsidRDefault="00A80896" w:rsidP="00A80896">
            <w:pPr>
              <w:spacing w:after="0" w:line="240" w:lineRule="auto"/>
              <w:jc w:val="center"/>
              <w:rPr>
                <w:rFonts w:asciiTheme="minorHAnsi" w:hAnsiTheme="minorHAnsi" w:cstheme="minorHAnsi"/>
                <w:b/>
                <w:bCs/>
                <w:sz w:val="20"/>
                <w:szCs w:val="20"/>
              </w:rPr>
            </w:pPr>
            <w:r w:rsidRPr="00A80896">
              <w:rPr>
                <w:rFonts w:asciiTheme="minorHAnsi" w:hAnsiTheme="minorHAnsi" w:cstheme="minorHAnsi"/>
                <w:b/>
                <w:bCs/>
                <w:sz w:val="20"/>
                <w:szCs w:val="20"/>
              </w:rPr>
              <w:t>7.</w:t>
            </w:r>
          </w:p>
        </w:tc>
        <w:tc>
          <w:tcPr>
            <w:tcW w:w="20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1D8C2B5" w14:textId="77777777" w:rsidR="00A80896" w:rsidRPr="00A80896" w:rsidRDefault="00A80896" w:rsidP="00A80896">
            <w:pPr>
              <w:spacing w:after="0" w:line="240" w:lineRule="auto"/>
              <w:jc w:val="center"/>
              <w:rPr>
                <w:rFonts w:asciiTheme="minorHAnsi" w:hAnsiTheme="minorHAnsi" w:cstheme="minorHAnsi"/>
                <w:b/>
                <w:bCs/>
                <w:sz w:val="20"/>
                <w:szCs w:val="20"/>
              </w:rPr>
            </w:pPr>
            <w:r w:rsidRPr="00A80896">
              <w:rPr>
                <w:rFonts w:asciiTheme="minorHAnsi" w:hAnsiTheme="minorHAnsi" w:cstheme="minorHAnsi"/>
                <w:b/>
                <w:bCs/>
                <w:sz w:val="20"/>
                <w:szCs w:val="20"/>
              </w:rPr>
              <w:t>Instalacja urządzeń fotowoltaicznych na budynku w świetlicy wiejskiej w Poskwitowie Starym</w:t>
            </w:r>
          </w:p>
        </w:tc>
        <w:tc>
          <w:tcPr>
            <w:tcW w:w="12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3B29024" w14:textId="77777777" w:rsidR="00A80896" w:rsidRPr="00A80896" w:rsidRDefault="00A80896" w:rsidP="00A80896">
            <w:pPr>
              <w:spacing w:after="0" w:line="240" w:lineRule="auto"/>
              <w:jc w:val="center"/>
              <w:rPr>
                <w:rFonts w:asciiTheme="minorHAnsi" w:hAnsiTheme="minorHAnsi" w:cstheme="minorHAnsi"/>
                <w:b/>
                <w:bCs/>
                <w:sz w:val="20"/>
                <w:szCs w:val="20"/>
              </w:rPr>
            </w:pPr>
          </w:p>
          <w:p w14:paraId="04508E9F" w14:textId="77777777" w:rsidR="00A80896" w:rsidRPr="00A80896" w:rsidRDefault="00A80896" w:rsidP="00A80896">
            <w:pPr>
              <w:spacing w:after="0" w:line="240" w:lineRule="auto"/>
              <w:jc w:val="center"/>
              <w:rPr>
                <w:rFonts w:asciiTheme="minorHAnsi" w:hAnsiTheme="minorHAnsi" w:cstheme="minorHAnsi"/>
                <w:b/>
                <w:bCs/>
                <w:sz w:val="20"/>
                <w:szCs w:val="20"/>
              </w:rPr>
            </w:pPr>
          </w:p>
          <w:p w14:paraId="217C1F90" w14:textId="77777777" w:rsidR="00A80896" w:rsidRPr="00A80896" w:rsidRDefault="00A80896" w:rsidP="00A80896">
            <w:pPr>
              <w:spacing w:after="0" w:line="240" w:lineRule="auto"/>
              <w:jc w:val="center"/>
              <w:rPr>
                <w:rFonts w:asciiTheme="minorHAnsi" w:hAnsiTheme="minorHAnsi" w:cstheme="minorHAnsi"/>
                <w:b/>
                <w:bCs/>
                <w:sz w:val="20"/>
                <w:szCs w:val="20"/>
              </w:rPr>
            </w:pPr>
            <w:r w:rsidRPr="00A80896">
              <w:rPr>
                <w:rFonts w:asciiTheme="minorHAnsi" w:hAnsiTheme="minorHAnsi" w:cstheme="minorHAnsi"/>
                <w:b/>
                <w:bCs/>
                <w:sz w:val="20"/>
                <w:szCs w:val="20"/>
              </w:rPr>
              <w:t>92109</w:t>
            </w:r>
          </w:p>
        </w:tc>
        <w:tc>
          <w:tcPr>
            <w:tcW w:w="1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1D39AD3" w14:textId="77777777" w:rsidR="00A80896" w:rsidRPr="00A80896" w:rsidRDefault="00A80896" w:rsidP="00A80896">
            <w:pPr>
              <w:spacing w:after="0" w:line="240" w:lineRule="auto"/>
              <w:jc w:val="center"/>
              <w:rPr>
                <w:rFonts w:asciiTheme="minorHAnsi" w:hAnsiTheme="minorHAnsi" w:cstheme="minorHAnsi"/>
                <w:b/>
                <w:bCs/>
                <w:sz w:val="20"/>
                <w:szCs w:val="20"/>
              </w:rPr>
            </w:pPr>
          </w:p>
          <w:p w14:paraId="1DE75D62" w14:textId="77777777" w:rsidR="00A80896" w:rsidRPr="00A80896" w:rsidRDefault="00A80896" w:rsidP="00A80896">
            <w:pPr>
              <w:spacing w:after="0" w:line="240" w:lineRule="auto"/>
              <w:jc w:val="center"/>
              <w:rPr>
                <w:rFonts w:asciiTheme="minorHAnsi" w:hAnsiTheme="minorHAnsi" w:cstheme="minorHAnsi"/>
                <w:b/>
                <w:bCs/>
                <w:sz w:val="20"/>
                <w:szCs w:val="20"/>
              </w:rPr>
            </w:pPr>
          </w:p>
          <w:p w14:paraId="4FF62C14" w14:textId="77777777" w:rsidR="00A80896" w:rsidRPr="00A80896" w:rsidRDefault="00A80896" w:rsidP="00A80896">
            <w:pPr>
              <w:spacing w:after="0" w:line="240" w:lineRule="auto"/>
              <w:jc w:val="center"/>
              <w:rPr>
                <w:rFonts w:asciiTheme="minorHAnsi" w:hAnsiTheme="minorHAnsi" w:cstheme="minorHAnsi"/>
                <w:b/>
                <w:bCs/>
                <w:sz w:val="20"/>
                <w:szCs w:val="20"/>
              </w:rPr>
            </w:pPr>
            <w:r w:rsidRPr="00A80896">
              <w:rPr>
                <w:rFonts w:asciiTheme="minorHAnsi" w:hAnsiTheme="minorHAnsi" w:cstheme="minorHAnsi"/>
                <w:b/>
                <w:bCs/>
                <w:sz w:val="20"/>
                <w:szCs w:val="20"/>
              </w:rPr>
              <w:t>0,00</w:t>
            </w:r>
          </w:p>
        </w:tc>
        <w:tc>
          <w:tcPr>
            <w:tcW w:w="1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205CCF0" w14:textId="77777777" w:rsidR="00A80896" w:rsidRPr="00A80896" w:rsidRDefault="00A80896" w:rsidP="00A80896">
            <w:pPr>
              <w:spacing w:after="0" w:line="240" w:lineRule="auto"/>
              <w:jc w:val="center"/>
              <w:rPr>
                <w:rFonts w:asciiTheme="minorHAnsi" w:hAnsiTheme="minorHAnsi" w:cstheme="minorHAnsi"/>
                <w:b/>
                <w:bCs/>
                <w:sz w:val="20"/>
                <w:szCs w:val="20"/>
              </w:rPr>
            </w:pPr>
          </w:p>
          <w:p w14:paraId="2393EC94" w14:textId="77777777" w:rsidR="00A80896" w:rsidRPr="00A80896" w:rsidRDefault="00A80896" w:rsidP="00A80896">
            <w:pPr>
              <w:spacing w:after="0" w:line="240" w:lineRule="auto"/>
              <w:jc w:val="center"/>
              <w:rPr>
                <w:rFonts w:asciiTheme="minorHAnsi" w:hAnsiTheme="minorHAnsi" w:cstheme="minorHAnsi"/>
                <w:b/>
                <w:bCs/>
                <w:sz w:val="20"/>
                <w:szCs w:val="20"/>
              </w:rPr>
            </w:pPr>
          </w:p>
          <w:p w14:paraId="7CE7B7FD" w14:textId="77777777" w:rsidR="00A80896" w:rsidRPr="00A80896" w:rsidRDefault="00A80896" w:rsidP="00A80896">
            <w:pPr>
              <w:spacing w:after="0" w:line="240" w:lineRule="auto"/>
              <w:jc w:val="center"/>
              <w:rPr>
                <w:rFonts w:asciiTheme="minorHAnsi" w:hAnsiTheme="minorHAnsi" w:cstheme="minorHAnsi"/>
                <w:b/>
                <w:bCs/>
                <w:sz w:val="20"/>
                <w:szCs w:val="20"/>
              </w:rPr>
            </w:pPr>
            <w:r w:rsidRPr="00A80896">
              <w:rPr>
                <w:rFonts w:asciiTheme="minorHAnsi" w:hAnsiTheme="minorHAnsi" w:cstheme="minorHAnsi"/>
                <w:b/>
                <w:bCs/>
                <w:sz w:val="20"/>
                <w:szCs w:val="20"/>
              </w:rPr>
              <w:t>0,00</w:t>
            </w:r>
          </w:p>
        </w:tc>
        <w:tc>
          <w:tcPr>
            <w:tcW w:w="1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08A5706" w14:textId="77777777" w:rsidR="00A80896" w:rsidRPr="00A80896" w:rsidRDefault="00A80896" w:rsidP="00A80896">
            <w:pPr>
              <w:spacing w:after="0" w:line="240" w:lineRule="auto"/>
              <w:jc w:val="center"/>
              <w:rPr>
                <w:rFonts w:asciiTheme="minorHAnsi" w:hAnsiTheme="minorHAnsi" w:cstheme="minorHAnsi"/>
                <w:b/>
                <w:bCs/>
                <w:sz w:val="20"/>
                <w:szCs w:val="20"/>
              </w:rPr>
            </w:pPr>
          </w:p>
          <w:p w14:paraId="36397399" w14:textId="77777777" w:rsidR="00A80896" w:rsidRPr="00A80896" w:rsidRDefault="00A80896" w:rsidP="00A80896">
            <w:pPr>
              <w:spacing w:after="0" w:line="240" w:lineRule="auto"/>
              <w:jc w:val="center"/>
              <w:rPr>
                <w:rFonts w:asciiTheme="minorHAnsi" w:hAnsiTheme="minorHAnsi" w:cstheme="minorHAnsi"/>
                <w:b/>
                <w:bCs/>
                <w:sz w:val="20"/>
                <w:szCs w:val="20"/>
              </w:rPr>
            </w:pPr>
          </w:p>
          <w:p w14:paraId="55147612" w14:textId="77777777" w:rsidR="00A80896" w:rsidRPr="00A80896" w:rsidRDefault="00A80896" w:rsidP="00A80896">
            <w:pPr>
              <w:spacing w:after="0" w:line="240" w:lineRule="auto"/>
              <w:jc w:val="center"/>
              <w:rPr>
                <w:rFonts w:asciiTheme="minorHAnsi" w:hAnsiTheme="minorHAnsi" w:cstheme="minorHAnsi"/>
                <w:b/>
                <w:bCs/>
                <w:sz w:val="20"/>
                <w:szCs w:val="20"/>
              </w:rPr>
            </w:pPr>
            <w:r w:rsidRPr="00A80896">
              <w:rPr>
                <w:rFonts w:asciiTheme="minorHAnsi" w:hAnsiTheme="minorHAnsi" w:cstheme="minorHAnsi"/>
                <w:b/>
                <w:bCs/>
                <w:sz w:val="20"/>
                <w:szCs w:val="20"/>
              </w:rPr>
              <w:t>0,00</w:t>
            </w:r>
          </w:p>
        </w:tc>
        <w:tc>
          <w:tcPr>
            <w:tcW w:w="139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D0260F1" w14:textId="77777777" w:rsidR="00A80896" w:rsidRPr="00A80896" w:rsidRDefault="00A80896" w:rsidP="00A80896">
            <w:pPr>
              <w:spacing w:after="0" w:line="240" w:lineRule="auto"/>
              <w:jc w:val="center"/>
              <w:rPr>
                <w:rFonts w:asciiTheme="minorHAnsi" w:hAnsiTheme="minorHAnsi" w:cstheme="minorHAnsi"/>
                <w:b/>
                <w:bCs/>
                <w:sz w:val="20"/>
                <w:szCs w:val="20"/>
              </w:rPr>
            </w:pPr>
          </w:p>
          <w:p w14:paraId="2F4DAD35" w14:textId="77777777" w:rsidR="00A80896" w:rsidRPr="00A80896" w:rsidRDefault="00A80896" w:rsidP="00A80896">
            <w:pPr>
              <w:spacing w:after="0" w:line="240" w:lineRule="auto"/>
              <w:jc w:val="center"/>
              <w:rPr>
                <w:rFonts w:asciiTheme="minorHAnsi" w:hAnsiTheme="minorHAnsi" w:cstheme="minorHAnsi"/>
                <w:b/>
                <w:bCs/>
                <w:sz w:val="20"/>
                <w:szCs w:val="20"/>
              </w:rPr>
            </w:pPr>
          </w:p>
          <w:p w14:paraId="51FA91CF" w14:textId="77777777" w:rsidR="00A80896" w:rsidRPr="00A80896" w:rsidRDefault="00A80896" w:rsidP="00A80896">
            <w:pPr>
              <w:spacing w:after="0" w:line="240" w:lineRule="auto"/>
              <w:jc w:val="center"/>
              <w:rPr>
                <w:rFonts w:asciiTheme="minorHAnsi" w:hAnsiTheme="minorHAnsi" w:cstheme="minorHAnsi"/>
                <w:b/>
                <w:bCs/>
                <w:sz w:val="20"/>
                <w:szCs w:val="20"/>
              </w:rPr>
            </w:pPr>
            <w:r w:rsidRPr="00A80896">
              <w:rPr>
                <w:rFonts w:asciiTheme="minorHAnsi" w:hAnsiTheme="minorHAnsi" w:cstheme="minorHAnsi"/>
                <w:b/>
                <w:bCs/>
                <w:sz w:val="20"/>
                <w:szCs w:val="20"/>
              </w:rPr>
              <w:t>33.702,00</w:t>
            </w:r>
          </w:p>
        </w:tc>
        <w:tc>
          <w:tcPr>
            <w:tcW w:w="20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4B89DF3" w14:textId="77777777" w:rsidR="00A80896" w:rsidRPr="00A80896" w:rsidRDefault="00A80896" w:rsidP="00A80896">
            <w:pPr>
              <w:spacing w:after="0" w:line="240" w:lineRule="auto"/>
              <w:jc w:val="center"/>
              <w:rPr>
                <w:rFonts w:asciiTheme="minorHAnsi" w:hAnsiTheme="minorHAnsi" w:cstheme="minorHAnsi"/>
                <w:b/>
                <w:bCs/>
                <w:sz w:val="20"/>
                <w:szCs w:val="20"/>
              </w:rPr>
            </w:pPr>
            <w:r w:rsidRPr="00A80896">
              <w:rPr>
                <w:rFonts w:asciiTheme="minorHAnsi" w:hAnsiTheme="minorHAnsi" w:cstheme="minorHAnsi"/>
                <w:b/>
                <w:bCs/>
                <w:sz w:val="20"/>
                <w:szCs w:val="20"/>
              </w:rPr>
              <w:t>Zadanie w 2025 obejmuje wykonanie instalacji fotowoltaicznej o mocy 10 kWp na dachu budynku świetlicy wiejskiej w Poskwitowie Starym.</w:t>
            </w:r>
          </w:p>
        </w:tc>
      </w:tr>
      <w:tr w:rsidR="00A80896" w:rsidRPr="00A80896" w14:paraId="10FD2E90" w14:textId="77777777" w:rsidTr="00A80896">
        <w:tblPrEx>
          <w:tblCellMar>
            <w:top w:w="0" w:type="dxa"/>
            <w:bottom w:w="0" w:type="dxa"/>
          </w:tblCellMar>
        </w:tblPrEx>
        <w:tc>
          <w:tcPr>
            <w:tcW w:w="4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B50BE97" w14:textId="77777777" w:rsidR="00A80896" w:rsidRPr="00A80896" w:rsidRDefault="00A80896" w:rsidP="00A80896">
            <w:pPr>
              <w:spacing w:after="0" w:line="240" w:lineRule="auto"/>
              <w:jc w:val="center"/>
              <w:rPr>
                <w:rFonts w:asciiTheme="minorHAnsi" w:hAnsiTheme="minorHAnsi" w:cstheme="minorHAnsi"/>
                <w:b/>
                <w:bCs/>
                <w:sz w:val="20"/>
                <w:szCs w:val="20"/>
              </w:rPr>
            </w:pPr>
            <w:r w:rsidRPr="00A80896">
              <w:rPr>
                <w:rFonts w:asciiTheme="minorHAnsi" w:hAnsiTheme="minorHAnsi" w:cstheme="minorHAnsi"/>
                <w:b/>
                <w:bCs/>
                <w:sz w:val="20"/>
                <w:szCs w:val="20"/>
              </w:rPr>
              <w:t>8.</w:t>
            </w:r>
          </w:p>
        </w:tc>
        <w:tc>
          <w:tcPr>
            <w:tcW w:w="200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3ACA841" w14:textId="77777777" w:rsidR="00A80896" w:rsidRPr="00A80896" w:rsidRDefault="00A80896" w:rsidP="00A80896">
            <w:pPr>
              <w:spacing w:after="0" w:line="240" w:lineRule="auto"/>
              <w:jc w:val="center"/>
              <w:rPr>
                <w:rFonts w:asciiTheme="minorHAnsi" w:hAnsiTheme="minorHAnsi" w:cstheme="minorHAnsi"/>
                <w:b/>
                <w:bCs/>
                <w:sz w:val="20"/>
                <w:szCs w:val="20"/>
              </w:rPr>
            </w:pPr>
            <w:r w:rsidRPr="00A80896">
              <w:rPr>
                <w:rFonts w:asciiTheme="minorHAnsi" w:hAnsiTheme="minorHAnsi" w:cstheme="minorHAnsi"/>
                <w:b/>
                <w:bCs/>
                <w:sz w:val="20"/>
                <w:szCs w:val="20"/>
              </w:rPr>
              <w:t xml:space="preserve">Aktualizacja Planu Gospodarki Niskoemisyjnej oraz Programu  Ograniczenia Niskiej Emisji  </w:t>
            </w:r>
          </w:p>
        </w:tc>
        <w:tc>
          <w:tcPr>
            <w:tcW w:w="12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1BFBA20" w14:textId="77777777" w:rsidR="00A80896" w:rsidRPr="00A80896" w:rsidRDefault="00A80896" w:rsidP="00A80896">
            <w:pPr>
              <w:spacing w:after="0" w:line="240" w:lineRule="auto"/>
              <w:jc w:val="center"/>
              <w:rPr>
                <w:rFonts w:asciiTheme="minorHAnsi" w:hAnsiTheme="minorHAnsi" w:cstheme="minorHAnsi"/>
                <w:b/>
                <w:bCs/>
                <w:sz w:val="20"/>
                <w:szCs w:val="20"/>
              </w:rPr>
            </w:pPr>
          </w:p>
          <w:p w14:paraId="635448C5" w14:textId="77777777" w:rsidR="00A80896" w:rsidRPr="00A80896" w:rsidRDefault="00A80896" w:rsidP="00A80896">
            <w:pPr>
              <w:spacing w:after="0" w:line="240" w:lineRule="auto"/>
              <w:jc w:val="center"/>
              <w:rPr>
                <w:rFonts w:asciiTheme="minorHAnsi" w:hAnsiTheme="minorHAnsi" w:cstheme="minorHAnsi"/>
                <w:b/>
                <w:bCs/>
                <w:sz w:val="20"/>
                <w:szCs w:val="20"/>
              </w:rPr>
            </w:pPr>
          </w:p>
          <w:p w14:paraId="3378A42E" w14:textId="77777777" w:rsidR="00A80896" w:rsidRPr="00A80896" w:rsidRDefault="00A80896" w:rsidP="00A80896">
            <w:pPr>
              <w:spacing w:after="0" w:line="240" w:lineRule="auto"/>
              <w:jc w:val="center"/>
              <w:rPr>
                <w:rFonts w:asciiTheme="minorHAnsi" w:hAnsiTheme="minorHAnsi" w:cstheme="minorHAnsi"/>
                <w:b/>
                <w:bCs/>
                <w:sz w:val="20"/>
                <w:szCs w:val="20"/>
              </w:rPr>
            </w:pPr>
            <w:r w:rsidRPr="00A80896">
              <w:rPr>
                <w:rFonts w:asciiTheme="minorHAnsi" w:hAnsiTheme="minorHAnsi" w:cstheme="minorHAnsi"/>
                <w:b/>
                <w:bCs/>
                <w:sz w:val="20"/>
                <w:szCs w:val="20"/>
              </w:rPr>
              <w:t>0,00</w:t>
            </w:r>
          </w:p>
        </w:tc>
        <w:tc>
          <w:tcPr>
            <w:tcW w:w="1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63F40CB" w14:textId="77777777" w:rsidR="00A80896" w:rsidRPr="00A80896" w:rsidRDefault="00A80896" w:rsidP="00A80896">
            <w:pPr>
              <w:spacing w:after="0" w:line="240" w:lineRule="auto"/>
              <w:jc w:val="center"/>
              <w:rPr>
                <w:rFonts w:asciiTheme="minorHAnsi" w:hAnsiTheme="minorHAnsi" w:cstheme="minorHAnsi"/>
                <w:b/>
                <w:bCs/>
                <w:sz w:val="20"/>
                <w:szCs w:val="20"/>
              </w:rPr>
            </w:pPr>
          </w:p>
          <w:p w14:paraId="33A57B8C" w14:textId="77777777" w:rsidR="00A80896" w:rsidRPr="00A80896" w:rsidRDefault="00A80896" w:rsidP="00A80896">
            <w:pPr>
              <w:spacing w:after="0" w:line="240" w:lineRule="auto"/>
              <w:jc w:val="center"/>
              <w:rPr>
                <w:rFonts w:asciiTheme="minorHAnsi" w:hAnsiTheme="minorHAnsi" w:cstheme="minorHAnsi"/>
                <w:b/>
                <w:bCs/>
                <w:sz w:val="20"/>
                <w:szCs w:val="20"/>
              </w:rPr>
            </w:pPr>
          </w:p>
          <w:p w14:paraId="6E816E7E" w14:textId="77777777" w:rsidR="00A80896" w:rsidRPr="00A80896" w:rsidRDefault="00A80896" w:rsidP="00A80896">
            <w:pPr>
              <w:spacing w:after="0" w:line="240" w:lineRule="auto"/>
              <w:jc w:val="center"/>
              <w:rPr>
                <w:rFonts w:asciiTheme="minorHAnsi" w:hAnsiTheme="minorHAnsi" w:cstheme="minorHAnsi"/>
                <w:b/>
                <w:bCs/>
                <w:sz w:val="20"/>
                <w:szCs w:val="20"/>
              </w:rPr>
            </w:pPr>
            <w:r w:rsidRPr="00A80896">
              <w:rPr>
                <w:rFonts w:asciiTheme="minorHAnsi" w:hAnsiTheme="minorHAnsi" w:cstheme="minorHAnsi"/>
                <w:b/>
                <w:bCs/>
                <w:sz w:val="20"/>
                <w:szCs w:val="20"/>
              </w:rPr>
              <w:t>0,00</w:t>
            </w:r>
          </w:p>
        </w:tc>
        <w:tc>
          <w:tcPr>
            <w:tcW w:w="1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678C04C" w14:textId="77777777" w:rsidR="00A80896" w:rsidRPr="00A80896" w:rsidRDefault="00A80896" w:rsidP="00A80896">
            <w:pPr>
              <w:spacing w:after="0" w:line="240" w:lineRule="auto"/>
              <w:jc w:val="center"/>
              <w:rPr>
                <w:rFonts w:asciiTheme="minorHAnsi" w:hAnsiTheme="minorHAnsi" w:cstheme="minorHAnsi"/>
                <w:b/>
                <w:bCs/>
                <w:sz w:val="20"/>
                <w:szCs w:val="20"/>
              </w:rPr>
            </w:pPr>
          </w:p>
          <w:p w14:paraId="11760C70" w14:textId="77777777" w:rsidR="00A80896" w:rsidRPr="00A80896" w:rsidRDefault="00A80896" w:rsidP="00A80896">
            <w:pPr>
              <w:spacing w:after="0" w:line="240" w:lineRule="auto"/>
              <w:jc w:val="center"/>
              <w:rPr>
                <w:rFonts w:asciiTheme="minorHAnsi" w:hAnsiTheme="minorHAnsi" w:cstheme="minorHAnsi"/>
                <w:b/>
                <w:bCs/>
                <w:sz w:val="20"/>
                <w:szCs w:val="20"/>
              </w:rPr>
            </w:pPr>
          </w:p>
          <w:p w14:paraId="78C7DCA8" w14:textId="77777777" w:rsidR="00A80896" w:rsidRPr="00A80896" w:rsidRDefault="00A80896" w:rsidP="00A80896">
            <w:pPr>
              <w:spacing w:after="0" w:line="240" w:lineRule="auto"/>
              <w:jc w:val="center"/>
              <w:rPr>
                <w:rFonts w:asciiTheme="minorHAnsi" w:hAnsiTheme="minorHAnsi" w:cstheme="minorHAnsi"/>
                <w:b/>
                <w:bCs/>
                <w:sz w:val="20"/>
                <w:szCs w:val="20"/>
              </w:rPr>
            </w:pPr>
            <w:r w:rsidRPr="00A80896">
              <w:rPr>
                <w:rFonts w:asciiTheme="minorHAnsi" w:hAnsiTheme="minorHAnsi" w:cstheme="minorHAnsi"/>
                <w:b/>
                <w:bCs/>
                <w:sz w:val="20"/>
                <w:szCs w:val="20"/>
              </w:rPr>
              <w:t>0,00</w:t>
            </w:r>
          </w:p>
        </w:tc>
        <w:tc>
          <w:tcPr>
            <w:tcW w:w="1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6690D2C" w14:textId="77777777" w:rsidR="00A80896" w:rsidRPr="00A80896" w:rsidRDefault="00A80896" w:rsidP="00A80896">
            <w:pPr>
              <w:spacing w:after="0" w:line="240" w:lineRule="auto"/>
              <w:jc w:val="center"/>
              <w:rPr>
                <w:rFonts w:asciiTheme="minorHAnsi" w:hAnsiTheme="minorHAnsi" w:cstheme="minorHAnsi"/>
                <w:b/>
                <w:bCs/>
                <w:sz w:val="20"/>
                <w:szCs w:val="20"/>
              </w:rPr>
            </w:pPr>
          </w:p>
          <w:p w14:paraId="272B1971" w14:textId="77777777" w:rsidR="00A80896" w:rsidRPr="00A80896" w:rsidRDefault="00A80896" w:rsidP="00A80896">
            <w:pPr>
              <w:spacing w:after="0" w:line="240" w:lineRule="auto"/>
              <w:jc w:val="center"/>
              <w:rPr>
                <w:rFonts w:asciiTheme="minorHAnsi" w:hAnsiTheme="minorHAnsi" w:cstheme="minorHAnsi"/>
                <w:b/>
                <w:bCs/>
                <w:sz w:val="20"/>
                <w:szCs w:val="20"/>
              </w:rPr>
            </w:pPr>
          </w:p>
          <w:p w14:paraId="3B7BD054" w14:textId="77777777" w:rsidR="00A80896" w:rsidRPr="00A80896" w:rsidRDefault="00A80896" w:rsidP="00A80896">
            <w:pPr>
              <w:spacing w:after="0" w:line="240" w:lineRule="auto"/>
              <w:jc w:val="center"/>
              <w:rPr>
                <w:rFonts w:asciiTheme="minorHAnsi" w:hAnsiTheme="minorHAnsi" w:cstheme="minorHAnsi"/>
                <w:b/>
                <w:bCs/>
                <w:sz w:val="20"/>
                <w:szCs w:val="20"/>
              </w:rPr>
            </w:pPr>
            <w:r w:rsidRPr="00A80896">
              <w:rPr>
                <w:rFonts w:asciiTheme="minorHAnsi" w:hAnsiTheme="minorHAnsi" w:cstheme="minorHAnsi"/>
                <w:b/>
                <w:bCs/>
                <w:sz w:val="20"/>
                <w:szCs w:val="20"/>
              </w:rPr>
              <w:t>0,00</w:t>
            </w:r>
          </w:p>
        </w:tc>
        <w:tc>
          <w:tcPr>
            <w:tcW w:w="139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7F3FCE9" w14:textId="77777777" w:rsidR="00A80896" w:rsidRPr="00A80896" w:rsidRDefault="00A80896" w:rsidP="00A80896">
            <w:pPr>
              <w:spacing w:after="0" w:line="240" w:lineRule="auto"/>
              <w:jc w:val="center"/>
              <w:rPr>
                <w:rFonts w:asciiTheme="minorHAnsi" w:hAnsiTheme="minorHAnsi" w:cstheme="minorHAnsi"/>
                <w:b/>
                <w:bCs/>
                <w:sz w:val="20"/>
                <w:szCs w:val="20"/>
              </w:rPr>
            </w:pPr>
          </w:p>
          <w:p w14:paraId="063A3AAF" w14:textId="77777777" w:rsidR="00A80896" w:rsidRPr="00A80896" w:rsidRDefault="00A80896" w:rsidP="00A80896">
            <w:pPr>
              <w:spacing w:after="0" w:line="240" w:lineRule="auto"/>
              <w:jc w:val="center"/>
              <w:rPr>
                <w:rFonts w:asciiTheme="minorHAnsi" w:hAnsiTheme="minorHAnsi" w:cstheme="minorHAnsi"/>
                <w:b/>
                <w:bCs/>
                <w:sz w:val="20"/>
                <w:szCs w:val="20"/>
              </w:rPr>
            </w:pPr>
          </w:p>
          <w:p w14:paraId="02E9FC5B" w14:textId="77777777" w:rsidR="00A80896" w:rsidRPr="00A80896" w:rsidRDefault="00A80896" w:rsidP="00A80896">
            <w:pPr>
              <w:spacing w:after="0" w:line="240" w:lineRule="auto"/>
              <w:jc w:val="center"/>
              <w:rPr>
                <w:rFonts w:asciiTheme="minorHAnsi" w:hAnsiTheme="minorHAnsi" w:cstheme="minorHAnsi"/>
                <w:b/>
                <w:bCs/>
                <w:sz w:val="20"/>
                <w:szCs w:val="20"/>
              </w:rPr>
            </w:pPr>
          </w:p>
          <w:p w14:paraId="6582EC0C" w14:textId="77777777" w:rsidR="00A80896" w:rsidRPr="00A80896" w:rsidRDefault="00A80896" w:rsidP="00A80896">
            <w:pPr>
              <w:spacing w:after="0" w:line="240" w:lineRule="auto"/>
              <w:jc w:val="center"/>
              <w:rPr>
                <w:rFonts w:asciiTheme="minorHAnsi" w:hAnsiTheme="minorHAnsi" w:cstheme="minorHAnsi"/>
                <w:b/>
                <w:bCs/>
                <w:sz w:val="20"/>
                <w:szCs w:val="20"/>
              </w:rPr>
            </w:pPr>
            <w:r w:rsidRPr="00A80896">
              <w:rPr>
                <w:rFonts w:asciiTheme="minorHAnsi" w:hAnsiTheme="minorHAnsi" w:cstheme="minorHAnsi"/>
                <w:b/>
                <w:bCs/>
                <w:sz w:val="20"/>
                <w:szCs w:val="20"/>
              </w:rPr>
              <w:t>14.760,00</w:t>
            </w:r>
          </w:p>
        </w:tc>
        <w:tc>
          <w:tcPr>
            <w:tcW w:w="20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AA68304" w14:textId="77777777" w:rsidR="00A80896" w:rsidRPr="00A80896" w:rsidRDefault="00A80896" w:rsidP="00A80896">
            <w:pPr>
              <w:spacing w:after="0" w:line="240" w:lineRule="auto"/>
              <w:jc w:val="center"/>
              <w:rPr>
                <w:rFonts w:asciiTheme="minorHAnsi" w:hAnsiTheme="minorHAnsi" w:cstheme="minorHAnsi"/>
                <w:b/>
                <w:bCs/>
                <w:sz w:val="20"/>
                <w:szCs w:val="20"/>
              </w:rPr>
            </w:pPr>
          </w:p>
        </w:tc>
      </w:tr>
      <w:tr w:rsidR="00A80896" w:rsidRPr="00A80896" w14:paraId="67021957" w14:textId="77777777" w:rsidTr="00A80896">
        <w:tblPrEx>
          <w:tblCellMar>
            <w:top w:w="0" w:type="dxa"/>
            <w:bottom w:w="0" w:type="dxa"/>
          </w:tblCellMar>
        </w:tblPrEx>
        <w:tc>
          <w:tcPr>
            <w:tcW w:w="3777"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BEFF253" w14:textId="77777777" w:rsidR="00A80896" w:rsidRPr="00A80896" w:rsidRDefault="00A80896" w:rsidP="00A80896">
            <w:pPr>
              <w:spacing w:after="0" w:line="240" w:lineRule="auto"/>
              <w:jc w:val="center"/>
              <w:rPr>
                <w:rFonts w:asciiTheme="minorHAnsi" w:hAnsiTheme="minorHAnsi" w:cstheme="minorHAnsi"/>
                <w:b/>
                <w:bCs/>
                <w:sz w:val="20"/>
                <w:szCs w:val="20"/>
              </w:rPr>
            </w:pPr>
            <w:r w:rsidRPr="00A80896">
              <w:rPr>
                <w:rFonts w:asciiTheme="minorHAnsi" w:hAnsiTheme="minorHAnsi" w:cstheme="minorHAnsi"/>
                <w:b/>
                <w:bCs/>
                <w:sz w:val="20"/>
                <w:szCs w:val="20"/>
              </w:rPr>
              <w:t>Razem:</w:t>
            </w:r>
          </w:p>
        </w:tc>
        <w:tc>
          <w:tcPr>
            <w:tcW w:w="1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F3033D8" w14:textId="77777777" w:rsidR="00A80896" w:rsidRPr="00A80896" w:rsidRDefault="00A80896" w:rsidP="00A80896">
            <w:pPr>
              <w:spacing w:after="0" w:line="240" w:lineRule="auto"/>
              <w:jc w:val="center"/>
              <w:rPr>
                <w:rFonts w:asciiTheme="minorHAnsi" w:hAnsiTheme="minorHAnsi" w:cstheme="minorHAnsi"/>
                <w:b/>
                <w:bCs/>
                <w:sz w:val="20"/>
                <w:szCs w:val="20"/>
              </w:rPr>
            </w:pPr>
            <w:r w:rsidRPr="00A80896">
              <w:rPr>
                <w:rFonts w:asciiTheme="minorHAnsi" w:hAnsiTheme="minorHAnsi" w:cstheme="minorHAnsi"/>
                <w:b/>
                <w:bCs/>
                <w:sz w:val="20"/>
                <w:szCs w:val="20"/>
              </w:rPr>
              <w:t>315.663,67</w:t>
            </w:r>
          </w:p>
        </w:tc>
        <w:tc>
          <w:tcPr>
            <w:tcW w:w="1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741A935" w14:textId="77777777" w:rsidR="00A80896" w:rsidRPr="00A80896" w:rsidRDefault="00A80896" w:rsidP="00A80896">
            <w:pPr>
              <w:spacing w:after="0" w:line="240" w:lineRule="auto"/>
              <w:jc w:val="center"/>
              <w:rPr>
                <w:rFonts w:asciiTheme="minorHAnsi" w:hAnsiTheme="minorHAnsi" w:cstheme="minorHAnsi"/>
                <w:b/>
                <w:bCs/>
                <w:sz w:val="20"/>
                <w:szCs w:val="20"/>
              </w:rPr>
            </w:pPr>
            <w:r w:rsidRPr="00A80896">
              <w:rPr>
                <w:rFonts w:asciiTheme="minorHAnsi" w:hAnsiTheme="minorHAnsi" w:cstheme="minorHAnsi"/>
                <w:b/>
                <w:bCs/>
                <w:sz w:val="20"/>
                <w:szCs w:val="20"/>
              </w:rPr>
              <w:t>361.100,00</w:t>
            </w:r>
          </w:p>
        </w:tc>
        <w:tc>
          <w:tcPr>
            <w:tcW w:w="12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D051186" w14:textId="77777777" w:rsidR="00A80896" w:rsidRPr="00A80896" w:rsidRDefault="00A80896" w:rsidP="00A80896">
            <w:pPr>
              <w:spacing w:after="0" w:line="240" w:lineRule="auto"/>
              <w:jc w:val="center"/>
              <w:rPr>
                <w:rFonts w:asciiTheme="minorHAnsi" w:hAnsiTheme="minorHAnsi" w:cstheme="minorHAnsi"/>
                <w:b/>
                <w:bCs/>
                <w:sz w:val="20"/>
                <w:szCs w:val="20"/>
              </w:rPr>
            </w:pPr>
            <w:r w:rsidRPr="00A80896">
              <w:rPr>
                <w:rFonts w:asciiTheme="minorHAnsi" w:hAnsiTheme="minorHAnsi" w:cstheme="minorHAnsi"/>
                <w:b/>
                <w:bCs/>
                <w:sz w:val="20"/>
                <w:szCs w:val="20"/>
              </w:rPr>
              <w:t>268.485,51</w:t>
            </w:r>
          </w:p>
        </w:tc>
        <w:tc>
          <w:tcPr>
            <w:tcW w:w="139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67E0F28" w14:textId="77777777" w:rsidR="00A80896" w:rsidRPr="00A80896" w:rsidRDefault="00A80896" w:rsidP="00A80896">
            <w:pPr>
              <w:spacing w:after="0" w:line="240" w:lineRule="auto"/>
              <w:jc w:val="center"/>
              <w:rPr>
                <w:rFonts w:asciiTheme="minorHAnsi" w:hAnsiTheme="minorHAnsi" w:cstheme="minorHAnsi"/>
                <w:b/>
                <w:bCs/>
                <w:sz w:val="20"/>
                <w:szCs w:val="20"/>
              </w:rPr>
            </w:pPr>
            <w:r w:rsidRPr="00A80896">
              <w:rPr>
                <w:rFonts w:asciiTheme="minorHAnsi" w:hAnsiTheme="minorHAnsi" w:cstheme="minorHAnsi"/>
                <w:b/>
                <w:bCs/>
                <w:sz w:val="20"/>
                <w:szCs w:val="20"/>
              </w:rPr>
              <w:t>207.847.03</w:t>
            </w:r>
          </w:p>
        </w:tc>
        <w:tc>
          <w:tcPr>
            <w:tcW w:w="20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D184454" w14:textId="77777777" w:rsidR="00A80896" w:rsidRPr="00A80896" w:rsidRDefault="00A80896" w:rsidP="00A80896">
            <w:pPr>
              <w:spacing w:after="0" w:line="240" w:lineRule="auto"/>
              <w:jc w:val="center"/>
              <w:rPr>
                <w:rFonts w:asciiTheme="minorHAnsi" w:hAnsiTheme="minorHAnsi" w:cstheme="minorHAnsi"/>
                <w:b/>
                <w:bCs/>
                <w:sz w:val="20"/>
                <w:szCs w:val="20"/>
              </w:rPr>
            </w:pPr>
          </w:p>
        </w:tc>
      </w:tr>
      <w:tr w:rsidR="00A80896" w:rsidRPr="00A80896" w14:paraId="0838EEC1" w14:textId="77777777" w:rsidTr="00A80896">
        <w:tblPrEx>
          <w:tblCellMar>
            <w:top w:w="0" w:type="dxa"/>
            <w:bottom w:w="0" w:type="dxa"/>
          </w:tblCellMar>
        </w:tblPrEx>
        <w:tc>
          <w:tcPr>
            <w:tcW w:w="3777"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692FBBE" w14:textId="77777777" w:rsidR="00A80896" w:rsidRPr="00A80896" w:rsidRDefault="00A80896" w:rsidP="00A80896">
            <w:pPr>
              <w:spacing w:after="0" w:line="240" w:lineRule="auto"/>
              <w:jc w:val="center"/>
              <w:rPr>
                <w:rFonts w:asciiTheme="minorHAnsi" w:hAnsiTheme="minorHAnsi" w:cstheme="minorHAnsi"/>
                <w:b/>
                <w:bCs/>
                <w:sz w:val="20"/>
                <w:szCs w:val="20"/>
              </w:rPr>
            </w:pPr>
            <w:r w:rsidRPr="00A80896">
              <w:rPr>
                <w:rFonts w:asciiTheme="minorHAnsi" w:hAnsiTheme="minorHAnsi" w:cstheme="minorHAnsi"/>
                <w:b/>
                <w:bCs/>
                <w:sz w:val="20"/>
                <w:szCs w:val="20"/>
              </w:rPr>
              <w:t>Łącznie wydatki w latach 2022-2024</w:t>
            </w:r>
          </w:p>
        </w:tc>
        <w:tc>
          <w:tcPr>
            <w:tcW w:w="5056"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FD07965" w14:textId="77777777" w:rsidR="00A80896" w:rsidRPr="00A80896" w:rsidRDefault="00A80896" w:rsidP="00A80896">
            <w:pPr>
              <w:spacing w:after="0" w:line="240" w:lineRule="auto"/>
              <w:jc w:val="center"/>
              <w:rPr>
                <w:rFonts w:asciiTheme="minorHAnsi" w:hAnsiTheme="minorHAnsi" w:cstheme="minorHAnsi"/>
                <w:b/>
                <w:bCs/>
                <w:sz w:val="20"/>
                <w:szCs w:val="20"/>
              </w:rPr>
            </w:pPr>
            <w:r w:rsidRPr="00A80896">
              <w:rPr>
                <w:rFonts w:asciiTheme="minorHAnsi" w:hAnsiTheme="minorHAnsi" w:cstheme="minorHAnsi"/>
                <w:b/>
                <w:bCs/>
                <w:sz w:val="20"/>
                <w:szCs w:val="20"/>
              </w:rPr>
              <w:t>1.153.096,21</w:t>
            </w:r>
          </w:p>
        </w:tc>
        <w:tc>
          <w:tcPr>
            <w:tcW w:w="208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BCDFB92" w14:textId="77777777" w:rsidR="00A80896" w:rsidRPr="00A80896" w:rsidRDefault="00A80896" w:rsidP="00A80896">
            <w:pPr>
              <w:spacing w:after="0" w:line="240" w:lineRule="auto"/>
              <w:jc w:val="center"/>
              <w:rPr>
                <w:rFonts w:asciiTheme="minorHAnsi" w:hAnsiTheme="minorHAnsi" w:cstheme="minorHAnsi"/>
                <w:b/>
                <w:bCs/>
                <w:sz w:val="20"/>
                <w:szCs w:val="20"/>
              </w:rPr>
            </w:pPr>
          </w:p>
        </w:tc>
      </w:tr>
    </w:tbl>
    <w:p w14:paraId="691DE8DC" w14:textId="77777777" w:rsidR="005B35EE" w:rsidRPr="008930A5" w:rsidRDefault="005B35EE" w:rsidP="008007DB">
      <w:pPr>
        <w:pStyle w:val="Styl3Tabela"/>
        <w:rPr>
          <w:rFonts w:asciiTheme="minorHAnsi" w:hAnsiTheme="minorHAnsi" w:cstheme="minorHAnsi"/>
        </w:rPr>
      </w:pPr>
    </w:p>
    <w:p w14:paraId="3B7B254D" w14:textId="77777777" w:rsidR="00283527" w:rsidRPr="008930A5" w:rsidRDefault="00283527" w:rsidP="00283527">
      <w:pPr>
        <w:rPr>
          <w:rFonts w:asciiTheme="minorHAnsi" w:hAnsiTheme="minorHAnsi" w:cstheme="minorHAnsi"/>
          <w:i/>
          <w:iCs/>
          <w:sz w:val="24"/>
          <w:szCs w:val="24"/>
        </w:rPr>
      </w:pPr>
    </w:p>
    <w:p w14:paraId="49597124" w14:textId="317E2A44" w:rsidR="007559AC" w:rsidRPr="008930A5" w:rsidRDefault="001F6F8F" w:rsidP="00CC3BC3">
      <w:pPr>
        <w:autoSpaceDE w:val="0"/>
        <w:autoSpaceDN w:val="0"/>
        <w:adjustRightInd w:val="0"/>
        <w:spacing w:after="0" w:line="360" w:lineRule="auto"/>
        <w:jc w:val="both"/>
        <w:rPr>
          <w:rFonts w:asciiTheme="minorHAnsi" w:hAnsiTheme="minorHAnsi" w:cstheme="minorHAnsi"/>
          <w:sz w:val="24"/>
          <w:szCs w:val="24"/>
        </w:rPr>
      </w:pPr>
      <w:r w:rsidRPr="008930A5">
        <w:rPr>
          <w:rFonts w:asciiTheme="minorHAnsi" w:hAnsiTheme="minorHAnsi" w:cstheme="minorHAnsi"/>
          <w:sz w:val="24"/>
          <w:szCs w:val="24"/>
        </w:rPr>
        <w:t xml:space="preserve">Planowane i wykonane wydatki budżetu gminy Iwanowice w okresie </w:t>
      </w:r>
      <w:r w:rsidR="00A43C2E" w:rsidRPr="008930A5">
        <w:rPr>
          <w:rFonts w:asciiTheme="minorHAnsi" w:hAnsiTheme="minorHAnsi" w:cstheme="minorHAnsi"/>
          <w:sz w:val="24"/>
          <w:szCs w:val="24"/>
        </w:rPr>
        <w:t>od 1 stycznia do 31 grudnia 20</w:t>
      </w:r>
      <w:r w:rsidR="001F75E0" w:rsidRPr="008930A5">
        <w:rPr>
          <w:rFonts w:asciiTheme="minorHAnsi" w:hAnsiTheme="minorHAnsi" w:cstheme="minorHAnsi"/>
          <w:sz w:val="24"/>
          <w:szCs w:val="24"/>
        </w:rPr>
        <w:t>2</w:t>
      </w:r>
      <w:r w:rsidR="00C04A84" w:rsidRPr="008930A5">
        <w:rPr>
          <w:rFonts w:asciiTheme="minorHAnsi" w:hAnsiTheme="minorHAnsi" w:cstheme="minorHAnsi"/>
          <w:sz w:val="24"/>
          <w:szCs w:val="24"/>
        </w:rPr>
        <w:t>5</w:t>
      </w:r>
      <w:r w:rsidR="00816888" w:rsidRPr="008930A5">
        <w:rPr>
          <w:rFonts w:asciiTheme="minorHAnsi" w:hAnsiTheme="minorHAnsi" w:cstheme="minorHAnsi"/>
          <w:sz w:val="24"/>
          <w:szCs w:val="24"/>
        </w:rPr>
        <w:t xml:space="preserve"> </w:t>
      </w:r>
      <w:r w:rsidRPr="008930A5">
        <w:rPr>
          <w:rFonts w:asciiTheme="minorHAnsi" w:hAnsiTheme="minorHAnsi" w:cstheme="minorHAnsi"/>
          <w:sz w:val="24"/>
          <w:szCs w:val="24"/>
        </w:rPr>
        <w:t>roku, w podziale na poszczególne działy klasyfikacji budżetowej przedstawiały się następująco:</w:t>
      </w:r>
    </w:p>
    <w:p w14:paraId="15D63A99" w14:textId="2761DE68" w:rsidR="00391CB9" w:rsidRPr="008930A5" w:rsidRDefault="00536E98" w:rsidP="001807DD">
      <w:pPr>
        <w:pStyle w:val="Styl2-nagwek"/>
        <w:rPr>
          <w:rFonts w:asciiTheme="minorHAnsi" w:hAnsiTheme="minorHAnsi" w:cstheme="minorHAnsi"/>
          <w:szCs w:val="24"/>
        </w:rPr>
      </w:pPr>
      <w:bookmarkStart w:id="155" w:name="_Toc162464975"/>
      <w:bookmarkStart w:id="156" w:name="_Toc162467655"/>
      <w:bookmarkStart w:id="157" w:name="_Toc162468814"/>
      <w:bookmarkStart w:id="158" w:name="_Toc225854180"/>
      <w:r w:rsidRPr="008930A5">
        <w:rPr>
          <w:rFonts w:asciiTheme="minorHAnsi" w:hAnsiTheme="minorHAnsi" w:cstheme="minorHAnsi"/>
          <w:szCs w:val="24"/>
        </w:rPr>
        <w:t>Dział 010 – Rolnictwo i łowiectwo</w:t>
      </w:r>
      <w:bookmarkEnd w:id="155"/>
      <w:bookmarkEnd w:id="156"/>
      <w:bookmarkEnd w:id="157"/>
      <w:bookmarkEnd w:id="158"/>
      <w:r w:rsidRPr="008930A5">
        <w:rPr>
          <w:rFonts w:asciiTheme="minorHAnsi" w:hAnsiTheme="minorHAnsi" w:cstheme="minorHAnsi"/>
          <w:szCs w:val="24"/>
        </w:rPr>
        <w:t xml:space="preserve"> </w:t>
      </w:r>
    </w:p>
    <w:p w14:paraId="53DDE447" w14:textId="4299F53C" w:rsidR="00666C62" w:rsidRDefault="0030177B" w:rsidP="00CC3BC3">
      <w:pPr>
        <w:autoSpaceDE w:val="0"/>
        <w:autoSpaceDN w:val="0"/>
        <w:adjustRightInd w:val="0"/>
        <w:spacing w:after="0" w:line="360" w:lineRule="auto"/>
        <w:jc w:val="both"/>
        <w:rPr>
          <w:rFonts w:asciiTheme="minorHAnsi" w:hAnsiTheme="minorHAnsi" w:cstheme="minorHAnsi"/>
          <w:sz w:val="24"/>
          <w:szCs w:val="24"/>
        </w:rPr>
      </w:pPr>
      <w:r w:rsidRPr="008930A5">
        <w:rPr>
          <w:rFonts w:asciiTheme="minorHAnsi" w:hAnsiTheme="minorHAnsi" w:cstheme="minorHAnsi"/>
          <w:sz w:val="24"/>
          <w:szCs w:val="24"/>
        </w:rPr>
        <w:t>Zaplanowane w tym dziale wydatki w łącznej wysokości</w:t>
      </w:r>
      <w:r w:rsidR="000A0577" w:rsidRPr="008930A5">
        <w:rPr>
          <w:rFonts w:asciiTheme="minorHAnsi" w:hAnsiTheme="minorHAnsi" w:cstheme="minorHAnsi"/>
          <w:sz w:val="24"/>
          <w:szCs w:val="24"/>
        </w:rPr>
        <w:t xml:space="preserve"> </w:t>
      </w:r>
      <w:r w:rsidR="008712CD" w:rsidRPr="008930A5">
        <w:rPr>
          <w:rFonts w:asciiTheme="minorHAnsi" w:hAnsiTheme="minorHAnsi" w:cstheme="minorHAnsi"/>
          <w:sz w:val="24"/>
          <w:szCs w:val="24"/>
        </w:rPr>
        <w:t>3.376.029,26</w:t>
      </w:r>
      <w:r w:rsidRPr="008930A5">
        <w:rPr>
          <w:rFonts w:asciiTheme="minorHAnsi" w:hAnsiTheme="minorHAnsi" w:cstheme="minorHAnsi"/>
          <w:sz w:val="24"/>
          <w:szCs w:val="24"/>
        </w:rPr>
        <w:t xml:space="preserve"> zł, wykonano w kwocie </w:t>
      </w:r>
      <w:r w:rsidR="008712CD" w:rsidRPr="008930A5">
        <w:rPr>
          <w:rFonts w:asciiTheme="minorHAnsi" w:hAnsiTheme="minorHAnsi" w:cstheme="minorHAnsi"/>
          <w:sz w:val="24"/>
          <w:szCs w:val="24"/>
        </w:rPr>
        <w:t>3.58.403,11</w:t>
      </w:r>
      <w:r w:rsidRPr="008930A5">
        <w:rPr>
          <w:rFonts w:asciiTheme="minorHAnsi" w:hAnsiTheme="minorHAnsi" w:cstheme="minorHAnsi"/>
          <w:sz w:val="24"/>
          <w:szCs w:val="24"/>
        </w:rPr>
        <w:t xml:space="preserve"> zł, czyli w </w:t>
      </w:r>
      <w:r w:rsidR="008712CD" w:rsidRPr="008930A5">
        <w:rPr>
          <w:rFonts w:asciiTheme="minorHAnsi" w:hAnsiTheme="minorHAnsi" w:cstheme="minorHAnsi"/>
          <w:sz w:val="24"/>
          <w:szCs w:val="24"/>
        </w:rPr>
        <w:t>90,59</w:t>
      </w:r>
      <w:r w:rsidRPr="008930A5">
        <w:rPr>
          <w:rFonts w:asciiTheme="minorHAnsi" w:hAnsiTheme="minorHAnsi" w:cstheme="minorHAnsi"/>
          <w:sz w:val="24"/>
          <w:szCs w:val="24"/>
        </w:rPr>
        <w:t>%</w:t>
      </w:r>
      <w:r w:rsidR="009C60AD" w:rsidRPr="008930A5">
        <w:rPr>
          <w:rFonts w:asciiTheme="minorHAnsi" w:hAnsiTheme="minorHAnsi" w:cstheme="minorHAnsi"/>
          <w:sz w:val="24"/>
          <w:szCs w:val="24"/>
        </w:rPr>
        <w:t xml:space="preserve"> w stosunku do planu.  </w:t>
      </w:r>
      <w:r w:rsidR="009C60AD" w:rsidRPr="008930A5">
        <w:rPr>
          <w:rFonts w:asciiTheme="minorHAnsi" w:eastAsia="Arial" w:hAnsiTheme="minorHAnsi" w:cstheme="minorHAnsi"/>
          <w:bCs/>
          <w:color w:val="000000"/>
          <w:kern w:val="3"/>
          <w:sz w:val="24"/>
          <w:szCs w:val="24"/>
          <w:lang w:eastAsia="ar-SA" w:bidi="hi-IN"/>
        </w:rPr>
        <w:t xml:space="preserve">Zrealizowane wydatki w dziale stanowią </w:t>
      </w:r>
      <w:r w:rsidR="008712CD" w:rsidRPr="008930A5">
        <w:rPr>
          <w:rFonts w:asciiTheme="minorHAnsi" w:eastAsia="Arial" w:hAnsiTheme="minorHAnsi" w:cstheme="minorHAnsi"/>
          <w:bCs/>
          <w:color w:val="000000"/>
          <w:kern w:val="3"/>
          <w:sz w:val="24"/>
          <w:szCs w:val="24"/>
          <w:lang w:eastAsia="ar-SA" w:bidi="hi-IN"/>
        </w:rPr>
        <w:t>3,18</w:t>
      </w:r>
      <w:r w:rsidR="009C60AD" w:rsidRPr="008930A5">
        <w:rPr>
          <w:rFonts w:asciiTheme="minorHAnsi" w:eastAsia="Arial" w:hAnsiTheme="minorHAnsi" w:cstheme="minorHAnsi"/>
          <w:bCs/>
          <w:color w:val="000000"/>
          <w:kern w:val="3"/>
          <w:sz w:val="24"/>
          <w:szCs w:val="24"/>
          <w:lang w:eastAsia="ar-SA" w:bidi="hi-IN"/>
        </w:rPr>
        <w:t>% w wykonanych wydatkach budżetu ogółem.</w:t>
      </w:r>
      <w:r w:rsidR="00FB1975" w:rsidRPr="008930A5">
        <w:rPr>
          <w:rFonts w:asciiTheme="minorHAnsi" w:eastAsia="Arial" w:hAnsiTheme="minorHAnsi" w:cstheme="minorHAnsi"/>
          <w:bCs/>
          <w:color w:val="000000"/>
          <w:kern w:val="3"/>
          <w:sz w:val="24"/>
          <w:szCs w:val="24"/>
          <w:lang w:eastAsia="ar-SA" w:bidi="hi-IN"/>
        </w:rPr>
        <w:t xml:space="preserve"> Zaplanowane w</w:t>
      </w:r>
      <w:r w:rsidRPr="008930A5">
        <w:rPr>
          <w:rFonts w:asciiTheme="minorHAnsi" w:hAnsiTheme="minorHAnsi" w:cstheme="minorHAnsi"/>
          <w:sz w:val="24"/>
          <w:szCs w:val="24"/>
        </w:rPr>
        <w:t>ydatki budżetu realizowano w następujących rozdziałach:</w:t>
      </w:r>
    </w:p>
    <w:p w14:paraId="2A35B3D0" w14:textId="77777777" w:rsidR="00A80896" w:rsidRPr="001807DD" w:rsidRDefault="00A80896" w:rsidP="00CC3BC3">
      <w:pPr>
        <w:autoSpaceDE w:val="0"/>
        <w:autoSpaceDN w:val="0"/>
        <w:adjustRightInd w:val="0"/>
        <w:spacing w:after="0" w:line="360" w:lineRule="auto"/>
        <w:jc w:val="both"/>
        <w:rPr>
          <w:rFonts w:asciiTheme="minorHAnsi" w:hAnsiTheme="minorHAnsi" w:cstheme="minorHAnsi"/>
          <w:sz w:val="24"/>
          <w:szCs w:val="24"/>
        </w:rPr>
      </w:pPr>
    </w:p>
    <w:p w14:paraId="028B54EF" w14:textId="77777777" w:rsidR="00666C62" w:rsidRPr="008930A5" w:rsidRDefault="00666C62" w:rsidP="00666C62">
      <w:pPr>
        <w:pStyle w:val="Cytat"/>
        <w:rPr>
          <w:rFonts w:asciiTheme="minorHAnsi" w:hAnsiTheme="minorHAnsi" w:cstheme="minorHAnsi"/>
          <w:b/>
          <w:bCs/>
        </w:rPr>
      </w:pPr>
      <w:r w:rsidRPr="008930A5">
        <w:rPr>
          <w:rFonts w:asciiTheme="minorHAnsi" w:hAnsiTheme="minorHAnsi" w:cstheme="minorHAnsi"/>
          <w:b/>
          <w:bCs/>
        </w:rPr>
        <w:t>Rozdział 01030 – Izby rolnicze</w:t>
      </w:r>
    </w:p>
    <w:p w14:paraId="45CA9EE2" w14:textId="389C9C29" w:rsidR="008712CD" w:rsidRPr="008930A5" w:rsidRDefault="00666C62" w:rsidP="00D625D9">
      <w:pPr>
        <w:tabs>
          <w:tab w:val="left" w:pos="27240"/>
        </w:tabs>
        <w:suppressAutoHyphens/>
        <w:autoSpaceDE w:val="0"/>
        <w:spacing w:after="0" w:line="360" w:lineRule="auto"/>
        <w:jc w:val="both"/>
        <w:rPr>
          <w:rFonts w:asciiTheme="minorHAnsi" w:eastAsia="Arial" w:hAnsiTheme="minorHAnsi" w:cstheme="minorHAnsi"/>
          <w:bCs/>
          <w:color w:val="000000"/>
          <w:sz w:val="24"/>
          <w:szCs w:val="24"/>
          <w:lang w:eastAsia="ar-SA"/>
        </w:rPr>
      </w:pPr>
      <w:r w:rsidRPr="008930A5">
        <w:rPr>
          <w:rFonts w:asciiTheme="minorHAnsi" w:eastAsia="Arial" w:hAnsiTheme="minorHAnsi" w:cstheme="minorHAnsi"/>
          <w:bCs/>
          <w:color w:val="000000"/>
          <w:sz w:val="24"/>
          <w:szCs w:val="24"/>
          <w:lang w:eastAsia="ar-SA"/>
        </w:rPr>
        <w:t>W rozdziale 01030 zaplanowano</w:t>
      </w:r>
      <w:r w:rsidRPr="008930A5">
        <w:rPr>
          <w:rFonts w:asciiTheme="minorHAnsi" w:eastAsia="Arial" w:hAnsiTheme="minorHAnsi" w:cstheme="minorHAnsi"/>
          <w:b/>
          <w:bCs/>
          <w:color w:val="000000"/>
          <w:sz w:val="24"/>
          <w:szCs w:val="24"/>
          <w:lang w:eastAsia="ar-SA"/>
        </w:rPr>
        <w:t xml:space="preserve"> </w:t>
      </w:r>
      <w:r w:rsidRPr="008930A5">
        <w:rPr>
          <w:rFonts w:asciiTheme="minorHAnsi" w:eastAsia="Arial" w:hAnsiTheme="minorHAnsi" w:cstheme="minorHAnsi"/>
          <w:bCs/>
          <w:color w:val="000000"/>
          <w:sz w:val="24"/>
          <w:szCs w:val="24"/>
          <w:lang w:eastAsia="ar-SA"/>
        </w:rPr>
        <w:t xml:space="preserve">wydatki bieżące w kwocie </w:t>
      </w:r>
      <w:r w:rsidR="008712CD" w:rsidRPr="008930A5">
        <w:rPr>
          <w:rFonts w:asciiTheme="minorHAnsi" w:eastAsia="Arial" w:hAnsiTheme="minorHAnsi" w:cstheme="minorHAnsi"/>
          <w:bCs/>
          <w:color w:val="000000"/>
          <w:sz w:val="24"/>
          <w:szCs w:val="24"/>
          <w:lang w:eastAsia="ar-SA"/>
        </w:rPr>
        <w:t>44.000</w:t>
      </w:r>
      <w:r w:rsidRPr="008930A5">
        <w:rPr>
          <w:rFonts w:asciiTheme="minorHAnsi" w:eastAsia="Arial" w:hAnsiTheme="minorHAnsi" w:cstheme="minorHAnsi"/>
          <w:bCs/>
          <w:color w:val="000000"/>
          <w:sz w:val="24"/>
          <w:szCs w:val="24"/>
          <w:lang w:eastAsia="ar-SA"/>
        </w:rPr>
        <w:t xml:space="preserve">,00 zł, które zrealizowano w wysokości </w:t>
      </w:r>
      <w:r w:rsidR="008712CD" w:rsidRPr="008930A5">
        <w:rPr>
          <w:rFonts w:asciiTheme="minorHAnsi" w:eastAsia="Arial" w:hAnsiTheme="minorHAnsi" w:cstheme="minorHAnsi"/>
          <w:bCs/>
          <w:color w:val="000000"/>
          <w:sz w:val="24"/>
          <w:szCs w:val="24"/>
          <w:lang w:eastAsia="ar-SA"/>
        </w:rPr>
        <w:t>36.977,69</w:t>
      </w:r>
      <w:r w:rsidRPr="008930A5">
        <w:rPr>
          <w:rFonts w:asciiTheme="minorHAnsi" w:eastAsia="Arial" w:hAnsiTheme="minorHAnsi" w:cstheme="minorHAnsi"/>
          <w:bCs/>
          <w:color w:val="000000"/>
          <w:sz w:val="24"/>
          <w:szCs w:val="24"/>
          <w:lang w:eastAsia="ar-SA"/>
        </w:rPr>
        <w:t xml:space="preserve"> zł z tytułu wpłat Gminy na rzecz izb rolniczych 2% uzyskanych wpływów z podatku rolnego. </w:t>
      </w:r>
    </w:p>
    <w:p w14:paraId="36747243" w14:textId="77777777" w:rsidR="00536E98" w:rsidRPr="008930A5" w:rsidRDefault="00536E98" w:rsidP="00D625D9">
      <w:pPr>
        <w:tabs>
          <w:tab w:val="left" w:pos="27240"/>
        </w:tabs>
        <w:suppressAutoHyphens/>
        <w:autoSpaceDE w:val="0"/>
        <w:spacing w:after="0" w:line="360" w:lineRule="auto"/>
        <w:jc w:val="both"/>
        <w:rPr>
          <w:rFonts w:asciiTheme="minorHAnsi" w:eastAsia="Arial" w:hAnsiTheme="minorHAnsi" w:cstheme="minorHAnsi"/>
          <w:bCs/>
          <w:i/>
          <w:iCs/>
          <w:color w:val="000000"/>
          <w:sz w:val="24"/>
          <w:szCs w:val="24"/>
          <w:lang w:eastAsia="ar-SA"/>
        </w:rPr>
      </w:pPr>
      <w:r w:rsidRPr="008930A5">
        <w:rPr>
          <w:rFonts w:asciiTheme="minorHAnsi" w:hAnsiTheme="minorHAnsi" w:cstheme="minorHAnsi"/>
          <w:b/>
          <w:bCs/>
          <w:i/>
          <w:iCs/>
          <w:sz w:val="24"/>
          <w:szCs w:val="24"/>
        </w:rPr>
        <w:t>Rozdział 010</w:t>
      </w:r>
      <w:r w:rsidR="00666C62" w:rsidRPr="008930A5">
        <w:rPr>
          <w:rFonts w:asciiTheme="minorHAnsi" w:hAnsiTheme="minorHAnsi" w:cstheme="minorHAnsi"/>
          <w:b/>
          <w:bCs/>
          <w:i/>
          <w:iCs/>
          <w:sz w:val="24"/>
          <w:szCs w:val="24"/>
        </w:rPr>
        <w:t>43</w:t>
      </w:r>
      <w:r w:rsidRPr="008930A5">
        <w:rPr>
          <w:rFonts w:asciiTheme="minorHAnsi" w:hAnsiTheme="minorHAnsi" w:cstheme="minorHAnsi"/>
          <w:b/>
          <w:bCs/>
          <w:i/>
          <w:iCs/>
          <w:sz w:val="24"/>
          <w:szCs w:val="24"/>
        </w:rPr>
        <w:t xml:space="preserve"> – </w:t>
      </w:r>
      <w:r w:rsidR="00CE3690" w:rsidRPr="008930A5">
        <w:rPr>
          <w:rFonts w:asciiTheme="minorHAnsi" w:hAnsiTheme="minorHAnsi" w:cstheme="minorHAnsi"/>
          <w:b/>
          <w:bCs/>
          <w:i/>
          <w:iCs/>
          <w:sz w:val="24"/>
          <w:szCs w:val="24"/>
        </w:rPr>
        <w:t>I</w:t>
      </w:r>
      <w:r w:rsidRPr="008930A5">
        <w:rPr>
          <w:rFonts w:asciiTheme="minorHAnsi" w:hAnsiTheme="minorHAnsi" w:cstheme="minorHAnsi"/>
          <w:b/>
          <w:bCs/>
          <w:i/>
          <w:iCs/>
          <w:sz w:val="24"/>
          <w:szCs w:val="24"/>
        </w:rPr>
        <w:t>nfr</w:t>
      </w:r>
      <w:r w:rsidR="00141175" w:rsidRPr="008930A5">
        <w:rPr>
          <w:rFonts w:asciiTheme="minorHAnsi" w:hAnsiTheme="minorHAnsi" w:cstheme="minorHAnsi"/>
          <w:b/>
          <w:bCs/>
          <w:i/>
          <w:iCs/>
          <w:sz w:val="24"/>
          <w:szCs w:val="24"/>
        </w:rPr>
        <w:t xml:space="preserve">astruktura wodociągowa </w:t>
      </w:r>
      <w:r w:rsidRPr="008930A5">
        <w:rPr>
          <w:rFonts w:asciiTheme="minorHAnsi" w:hAnsiTheme="minorHAnsi" w:cstheme="minorHAnsi"/>
          <w:b/>
          <w:bCs/>
          <w:i/>
          <w:iCs/>
          <w:sz w:val="24"/>
          <w:szCs w:val="24"/>
        </w:rPr>
        <w:t>wsi</w:t>
      </w:r>
    </w:p>
    <w:p w14:paraId="2C5043B1" w14:textId="0CCF3AB0" w:rsidR="006F6DFD" w:rsidRPr="008930A5" w:rsidRDefault="006F6DFD" w:rsidP="00F06252">
      <w:pPr>
        <w:suppressAutoHyphens/>
        <w:autoSpaceDN w:val="0"/>
        <w:spacing w:before="100" w:after="0" w:line="360" w:lineRule="auto"/>
        <w:jc w:val="both"/>
        <w:textAlignment w:val="baseline"/>
        <w:rPr>
          <w:rFonts w:asciiTheme="minorHAnsi" w:eastAsia="Times New Roman" w:hAnsiTheme="minorHAnsi" w:cstheme="minorHAnsi"/>
          <w:bCs/>
          <w:sz w:val="24"/>
          <w:szCs w:val="24"/>
          <w:lang w:eastAsia="ar-SA"/>
        </w:rPr>
      </w:pPr>
      <w:r w:rsidRPr="008930A5">
        <w:rPr>
          <w:rFonts w:asciiTheme="minorHAnsi" w:eastAsia="Times New Roman" w:hAnsiTheme="minorHAnsi" w:cstheme="minorHAnsi"/>
          <w:bCs/>
          <w:sz w:val="24"/>
          <w:szCs w:val="24"/>
          <w:lang w:eastAsia="ar-SA"/>
        </w:rPr>
        <w:t>W 20</w:t>
      </w:r>
      <w:r w:rsidR="00B92CBA" w:rsidRPr="008930A5">
        <w:rPr>
          <w:rFonts w:asciiTheme="minorHAnsi" w:eastAsia="Times New Roman" w:hAnsiTheme="minorHAnsi" w:cstheme="minorHAnsi"/>
          <w:bCs/>
          <w:sz w:val="24"/>
          <w:szCs w:val="24"/>
          <w:lang w:eastAsia="ar-SA"/>
        </w:rPr>
        <w:t>2</w:t>
      </w:r>
      <w:r w:rsidR="008712CD" w:rsidRPr="008930A5">
        <w:rPr>
          <w:rFonts w:asciiTheme="minorHAnsi" w:eastAsia="Times New Roman" w:hAnsiTheme="minorHAnsi" w:cstheme="minorHAnsi"/>
          <w:bCs/>
          <w:sz w:val="24"/>
          <w:szCs w:val="24"/>
          <w:lang w:eastAsia="ar-SA"/>
        </w:rPr>
        <w:t>5</w:t>
      </w:r>
      <w:r w:rsidRPr="008930A5">
        <w:rPr>
          <w:rFonts w:asciiTheme="minorHAnsi" w:eastAsia="Times New Roman" w:hAnsiTheme="minorHAnsi" w:cstheme="minorHAnsi"/>
          <w:bCs/>
          <w:sz w:val="24"/>
          <w:szCs w:val="24"/>
          <w:lang w:eastAsia="ar-SA"/>
        </w:rPr>
        <w:t xml:space="preserve"> roku w ramach rozdziału 010</w:t>
      </w:r>
      <w:r w:rsidR="00666C62" w:rsidRPr="008930A5">
        <w:rPr>
          <w:rFonts w:asciiTheme="minorHAnsi" w:eastAsia="Times New Roman" w:hAnsiTheme="minorHAnsi" w:cstheme="minorHAnsi"/>
          <w:bCs/>
          <w:sz w:val="24"/>
          <w:szCs w:val="24"/>
          <w:lang w:eastAsia="ar-SA"/>
        </w:rPr>
        <w:t>43</w:t>
      </w:r>
      <w:r w:rsidRPr="008930A5">
        <w:rPr>
          <w:rFonts w:asciiTheme="minorHAnsi" w:eastAsia="Times New Roman" w:hAnsiTheme="minorHAnsi" w:cstheme="minorHAnsi"/>
          <w:bCs/>
          <w:sz w:val="24"/>
          <w:szCs w:val="24"/>
          <w:lang w:eastAsia="ar-SA"/>
        </w:rPr>
        <w:t xml:space="preserve"> zaplanowano wydatki ogółem w kwocie </w:t>
      </w:r>
      <w:r w:rsidR="008712CD" w:rsidRPr="008930A5">
        <w:rPr>
          <w:rFonts w:asciiTheme="minorHAnsi" w:eastAsia="Times New Roman" w:hAnsiTheme="minorHAnsi" w:cstheme="minorHAnsi"/>
          <w:bCs/>
          <w:sz w:val="24"/>
          <w:szCs w:val="24"/>
          <w:lang w:eastAsia="ar-SA"/>
        </w:rPr>
        <w:t>2.570</w:t>
      </w:r>
      <w:r w:rsidR="00666C62" w:rsidRPr="008930A5">
        <w:rPr>
          <w:rFonts w:asciiTheme="minorHAnsi" w:eastAsia="Times New Roman" w:hAnsiTheme="minorHAnsi" w:cstheme="minorHAnsi"/>
          <w:bCs/>
          <w:sz w:val="24"/>
          <w:szCs w:val="24"/>
          <w:lang w:eastAsia="ar-SA"/>
        </w:rPr>
        <w:t>.</w:t>
      </w:r>
      <w:r w:rsidR="008712CD" w:rsidRPr="008930A5">
        <w:rPr>
          <w:rFonts w:asciiTheme="minorHAnsi" w:eastAsia="Times New Roman" w:hAnsiTheme="minorHAnsi" w:cstheme="minorHAnsi"/>
          <w:bCs/>
          <w:sz w:val="24"/>
          <w:szCs w:val="24"/>
          <w:lang w:eastAsia="ar-SA"/>
        </w:rPr>
        <w:t>890</w:t>
      </w:r>
      <w:r w:rsidR="00BC36D2" w:rsidRPr="008930A5">
        <w:rPr>
          <w:rFonts w:asciiTheme="minorHAnsi" w:eastAsia="Times New Roman" w:hAnsiTheme="minorHAnsi" w:cstheme="minorHAnsi"/>
          <w:bCs/>
          <w:sz w:val="24"/>
          <w:szCs w:val="24"/>
          <w:lang w:eastAsia="ar-SA"/>
        </w:rPr>
        <w:t>,</w:t>
      </w:r>
      <w:r w:rsidR="008712CD" w:rsidRPr="008930A5">
        <w:rPr>
          <w:rFonts w:asciiTheme="minorHAnsi" w:eastAsia="Times New Roman" w:hAnsiTheme="minorHAnsi" w:cstheme="minorHAnsi"/>
          <w:bCs/>
          <w:sz w:val="24"/>
          <w:szCs w:val="24"/>
          <w:lang w:eastAsia="ar-SA"/>
        </w:rPr>
        <w:t>88</w:t>
      </w:r>
      <w:r w:rsidRPr="008930A5">
        <w:rPr>
          <w:rFonts w:asciiTheme="minorHAnsi" w:eastAsia="Times New Roman" w:hAnsiTheme="minorHAnsi" w:cstheme="minorHAnsi"/>
          <w:bCs/>
          <w:sz w:val="24"/>
          <w:szCs w:val="24"/>
          <w:lang w:eastAsia="ar-SA"/>
        </w:rPr>
        <w:t xml:space="preserve"> zł a w ciągu roku zrealizowano je w wysokości </w:t>
      </w:r>
      <w:r w:rsidR="008712CD" w:rsidRPr="008930A5">
        <w:rPr>
          <w:rFonts w:asciiTheme="minorHAnsi" w:eastAsia="Times New Roman" w:hAnsiTheme="minorHAnsi" w:cstheme="minorHAnsi"/>
          <w:bCs/>
          <w:sz w:val="24"/>
          <w:szCs w:val="24"/>
          <w:lang w:eastAsia="ar-SA"/>
        </w:rPr>
        <w:t>2.292.217,18</w:t>
      </w:r>
      <w:r w:rsidRPr="008930A5">
        <w:rPr>
          <w:rFonts w:asciiTheme="minorHAnsi" w:eastAsia="Times New Roman" w:hAnsiTheme="minorHAnsi" w:cstheme="minorHAnsi"/>
          <w:bCs/>
          <w:sz w:val="24"/>
          <w:szCs w:val="24"/>
          <w:lang w:eastAsia="ar-SA"/>
        </w:rPr>
        <w:t xml:space="preserve"> zł, co stanowi </w:t>
      </w:r>
      <w:r w:rsidR="008712CD" w:rsidRPr="008930A5">
        <w:rPr>
          <w:rFonts w:asciiTheme="minorHAnsi" w:eastAsia="Times New Roman" w:hAnsiTheme="minorHAnsi" w:cstheme="minorHAnsi"/>
          <w:bCs/>
          <w:sz w:val="24"/>
          <w:szCs w:val="24"/>
          <w:lang w:eastAsia="ar-SA"/>
        </w:rPr>
        <w:t>89,16</w:t>
      </w:r>
      <w:r w:rsidRPr="008930A5">
        <w:rPr>
          <w:rFonts w:asciiTheme="minorHAnsi" w:eastAsia="Times New Roman" w:hAnsiTheme="minorHAnsi" w:cstheme="minorHAnsi"/>
          <w:bCs/>
          <w:sz w:val="24"/>
          <w:szCs w:val="24"/>
          <w:lang w:eastAsia="ar-SA"/>
        </w:rPr>
        <w:t>% planu.  Realizacja przedstawia się następująco:</w:t>
      </w:r>
    </w:p>
    <w:p w14:paraId="1E419E7E" w14:textId="341BE176" w:rsidR="00666C62" w:rsidRPr="008930A5" w:rsidRDefault="00666C62" w:rsidP="004F4DD3">
      <w:pPr>
        <w:spacing w:line="360" w:lineRule="auto"/>
        <w:jc w:val="both"/>
        <w:rPr>
          <w:rFonts w:asciiTheme="minorHAnsi" w:eastAsia="Times New Roman" w:hAnsiTheme="minorHAnsi" w:cstheme="minorHAnsi"/>
          <w:bCs/>
          <w:sz w:val="24"/>
          <w:szCs w:val="24"/>
          <w:lang w:eastAsia="ar-SA"/>
        </w:rPr>
      </w:pPr>
      <w:r w:rsidRPr="008930A5">
        <w:rPr>
          <w:rFonts w:asciiTheme="minorHAnsi" w:eastAsia="Times New Roman" w:hAnsiTheme="minorHAnsi" w:cstheme="minorHAnsi"/>
          <w:bCs/>
          <w:sz w:val="24"/>
          <w:szCs w:val="24"/>
          <w:lang w:eastAsia="ar-SA"/>
        </w:rPr>
        <w:t xml:space="preserve">- wydatki bieżące zaplanowane w wysokości </w:t>
      </w:r>
      <w:r w:rsidR="004F4DD3" w:rsidRPr="008930A5">
        <w:rPr>
          <w:rFonts w:asciiTheme="minorHAnsi" w:eastAsia="Times New Roman" w:hAnsiTheme="minorHAnsi" w:cstheme="minorHAnsi"/>
          <w:bCs/>
          <w:sz w:val="24"/>
          <w:szCs w:val="24"/>
          <w:lang w:eastAsia="ar-SA"/>
        </w:rPr>
        <w:t>129.200</w:t>
      </w:r>
      <w:r w:rsidR="00BC36D2" w:rsidRPr="008930A5">
        <w:rPr>
          <w:rFonts w:asciiTheme="minorHAnsi" w:eastAsia="Times New Roman" w:hAnsiTheme="minorHAnsi" w:cstheme="minorHAnsi"/>
          <w:bCs/>
          <w:sz w:val="24"/>
          <w:szCs w:val="24"/>
          <w:lang w:eastAsia="ar-SA"/>
        </w:rPr>
        <w:t>,00</w:t>
      </w:r>
      <w:r w:rsidRPr="008930A5">
        <w:rPr>
          <w:rFonts w:asciiTheme="minorHAnsi" w:eastAsia="Times New Roman" w:hAnsiTheme="minorHAnsi" w:cstheme="minorHAnsi"/>
          <w:bCs/>
          <w:sz w:val="24"/>
          <w:szCs w:val="24"/>
          <w:lang w:eastAsia="ar-SA"/>
        </w:rPr>
        <w:t xml:space="preserve"> zł w okresie sprawozdawczym zostały zrealizowane w wysokości </w:t>
      </w:r>
      <w:r w:rsidR="008712CD" w:rsidRPr="008930A5">
        <w:rPr>
          <w:rFonts w:asciiTheme="minorHAnsi" w:eastAsia="Times New Roman" w:hAnsiTheme="minorHAnsi" w:cstheme="minorHAnsi"/>
          <w:bCs/>
          <w:sz w:val="24"/>
          <w:szCs w:val="24"/>
          <w:lang w:eastAsia="ar-SA"/>
        </w:rPr>
        <w:t>29.738,64</w:t>
      </w:r>
      <w:r w:rsidR="0029228C" w:rsidRPr="008930A5">
        <w:rPr>
          <w:rFonts w:asciiTheme="minorHAnsi" w:eastAsia="Times New Roman" w:hAnsiTheme="minorHAnsi" w:cstheme="minorHAnsi"/>
          <w:bCs/>
          <w:sz w:val="24"/>
          <w:szCs w:val="24"/>
          <w:lang w:eastAsia="ar-SA"/>
        </w:rPr>
        <w:t xml:space="preserve"> </w:t>
      </w:r>
      <w:r w:rsidRPr="008930A5">
        <w:rPr>
          <w:rFonts w:asciiTheme="minorHAnsi" w:eastAsia="Times New Roman" w:hAnsiTheme="minorHAnsi" w:cstheme="minorHAnsi"/>
          <w:bCs/>
          <w:sz w:val="24"/>
          <w:szCs w:val="24"/>
          <w:lang w:eastAsia="ar-SA"/>
        </w:rPr>
        <w:t xml:space="preserve">zł. </w:t>
      </w:r>
      <w:r w:rsidRPr="008930A5">
        <w:rPr>
          <w:rFonts w:asciiTheme="minorHAnsi" w:eastAsia="Arial" w:hAnsiTheme="minorHAnsi" w:cstheme="minorHAnsi"/>
          <w:bCs/>
          <w:color w:val="000000"/>
          <w:sz w:val="24"/>
          <w:szCs w:val="24"/>
          <w:lang w:eastAsia="ar-SA"/>
        </w:rPr>
        <w:t xml:space="preserve">Wydatki obejmowały sfinansowanie opłat za usługi wodne do Państwowego Gospodarstwa Wodnego </w:t>
      </w:r>
      <w:r w:rsidRPr="008930A5">
        <w:rPr>
          <w:rFonts w:asciiTheme="minorHAnsi" w:eastAsia="Arial" w:hAnsiTheme="minorHAnsi" w:cstheme="minorHAnsi"/>
          <w:bCs/>
          <w:sz w:val="24"/>
          <w:szCs w:val="24"/>
          <w:lang w:eastAsia="ar-SA"/>
        </w:rPr>
        <w:t>Wody Polskie</w:t>
      </w:r>
      <w:r w:rsidRPr="008930A5">
        <w:rPr>
          <w:rFonts w:asciiTheme="minorHAnsi" w:eastAsia="Arial" w:hAnsiTheme="minorHAnsi" w:cstheme="minorHAnsi"/>
          <w:bCs/>
          <w:color w:val="000000"/>
          <w:sz w:val="24"/>
          <w:szCs w:val="24"/>
          <w:lang w:eastAsia="ar-SA"/>
        </w:rPr>
        <w:t xml:space="preserve"> za użytkowanie gruntów pokrytych wodami w kwocie </w:t>
      </w:r>
      <w:r w:rsidR="0029228C" w:rsidRPr="008930A5">
        <w:rPr>
          <w:rFonts w:asciiTheme="minorHAnsi" w:eastAsia="Arial" w:hAnsiTheme="minorHAnsi" w:cstheme="minorHAnsi"/>
          <w:bCs/>
          <w:color w:val="000000"/>
          <w:sz w:val="24"/>
          <w:szCs w:val="24"/>
          <w:lang w:eastAsia="ar-SA"/>
        </w:rPr>
        <w:t>228,</w:t>
      </w:r>
      <w:r w:rsidRPr="008930A5">
        <w:rPr>
          <w:rFonts w:asciiTheme="minorHAnsi" w:eastAsia="Arial" w:hAnsiTheme="minorHAnsi" w:cstheme="minorHAnsi"/>
          <w:bCs/>
          <w:color w:val="000000"/>
          <w:sz w:val="24"/>
          <w:szCs w:val="24"/>
          <w:lang w:eastAsia="ar-SA"/>
        </w:rPr>
        <w:t xml:space="preserve">00 zł oraz opłaty zmienne </w:t>
      </w:r>
      <w:r w:rsidR="0011438F" w:rsidRPr="008930A5">
        <w:rPr>
          <w:rFonts w:asciiTheme="minorHAnsi" w:eastAsia="Arial" w:hAnsiTheme="minorHAnsi" w:cstheme="minorHAnsi"/>
          <w:bCs/>
          <w:color w:val="000000"/>
          <w:sz w:val="24"/>
          <w:szCs w:val="24"/>
          <w:lang w:eastAsia="ar-SA"/>
        </w:rPr>
        <w:t xml:space="preserve">i opłaty stałe </w:t>
      </w:r>
      <w:r w:rsidRPr="008930A5">
        <w:rPr>
          <w:rFonts w:asciiTheme="minorHAnsi" w:eastAsia="Arial" w:hAnsiTheme="minorHAnsi" w:cstheme="minorHAnsi"/>
          <w:bCs/>
          <w:color w:val="000000"/>
          <w:sz w:val="24"/>
          <w:szCs w:val="24"/>
          <w:lang w:eastAsia="ar-SA"/>
        </w:rPr>
        <w:t>za</w:t>
      </w:r>
      <w:r w:rsidR="0029228C" w:rsidRPr="008930A5">
        <w:rPr>
          <w:rFonts w:asciiTheme="minorHAnsi" w:eastAsia="Arial" w:hAnsiTheme="minorHAnsi" w:cstheme="minorHAnsi"/>
          <w:bCs/>
          <w:color w:val="000000"/>
          <w:sz w:val="24"/>
          <w:szCs w:val="24"/>
          <w:lang w:eastAsia="ar-SA"/>
        </w:rPr>
        <w:t xml:space="preserve"> okres trzech pierwszych k</w:t>
      </w:r>
      <w:r w:rsidRPr="008930A5">
        <w:rPr>
          <w:rFonts w:asciiTheme="minorHAnsi" w:eastAsia="Arial" w:hAnsiTheme="minorHAnsi" w:cstheme="minorHAnsi"/>
          <w:bCs/>
          <w:color w:val="000000"/>
          <w:sz w:val="24"/>
          <w:szCs w:val="24"/>
          <w:lang w:eastAsia="ar-SA"/>
        </w:rPr>
        <w:t>wartał</w:t>
      </w:r>
      <w:r w:rsidR="0029228C" w:rsidRPr="008930A5">
        <w:rPr>
          <w:rFonts w:asciiTheme="minorHAnsi" w:eastAsia="Arial" w:hAnsiTheme="minorHAnsi" w:cstheme="minorHAnsi"/>
          <w:bCs/>
          <w:color w:val="000000"/>
          <w:sz w:val="24"/>
          <w:szCs w:val="24"/>
          <w:lang w:eastAsia="ar-SA"/>
        </w:rPr>
        <w:t>ów</w:t>
      </w:r>
      <w:r w:rsidRPr="008930A5">
        <w:rPr>
          <w:rFonts w:asciiTheme="minorHAnsi" w:eastAsia="Arial" w:hAnsiTheme="minorHAnsi" w:cstheme="minorHAnsi"/>
          <w:bCs/>
          <w:color w:val="000000"/>
          <w:sz w:val="24"/>
          <w:szCs w:val="24"/>
          <w:lang w:eastAsia="ar-SA"/>
        </w:rPr>
        <w:t xml:space="preserve"> 202</w:t>
      </w:r>
      <w:r w:rsidR="0011438F" w:rsidRPr="008930A5">
        <w:rPr>
          <w:rFonts w:asciiTheme="minorHAnsi" w:eastAsia="Arial" w:hAnsiTheme="minorHAnsi" w:cstheme="minorHAnsi"/>
          <w:bCs/>
          <w:color w:val="000000"/>
          <w:sz w:val="24"/>
          <w:szCs w:val="24"/>
          <w:lang w:eastAsia="ar-SA"/>
        </w:rPr>
        <w:t>5</w:t>
      </w:r>
      <w:r w:rsidRPr="008930A5">
        <w:rPr>
          <w:rFonts w:asciiTheme="minorHAnsi" w:eastAsia="Arial" w:hAnsiTheme="minorHAnsi" w:cstheme="minorHAnsi"/>
          <w:bCs/>
          <w:color w:val="000000"/>
          <w:sz w:val="24"/>
          <w:szCs w:val="24"/>
          <w:lang w:eastAsia="ar-SA"/>
        </w:rPr>
        <w:t xml:space="preserve"> r. w wysokości </w:t>
      </w:r>
      <w:r w:rsidR="0011438F" w:rsidRPr="008930A5">
        <w:rPr>
          <w:rFonts w:asciiTheme="minorHAnsi" w:eastAsia="Arial" w:hAnsiTheme="minorHAnsi" w:cstheme="minorHAnsi"/>
          <w:bCs/>
          <w:color w:val="000000"/>
          <w:sz w:val="24"/>
          <w:szCs w:val="24"/>
          <w:lang w:eastAsia="ar-SA"/>
        </w:rPr>
        <w:t>28.812,00</w:t>
      </w:r>
      <w:r w:rsidR="0029228C" w:rsidRPr="008930A5">
        <w:rPr>
          <w:rFonts w:asciiTheme="minorHAnsi" w:eastAsia="Arial" w:hAnsiTheme="minorHAnsi" w:cstheme="minorHAnsi"/>
          <w:bCs/>
          <w:color w:val="000000"/>
          <w:sz w:val="24"/>
          <w:szCs w:val="24"/>
          <w:lang w:eastAsia="ar-SA"/>
        </w:rPr>
        <w:t xml:space="preserve"> </w:t>
      </w:r>
      <w:r w:rsidRPr="008930A5">
        <w:rPr>
          <w:rFonts w:asciiTheme="minorHAnsi" w:eastAsia="Arial" w:hAnsiTheme="minorHAnsi" w:cstheme="minorHAnsi"/>
          <w:bCs/>
          <w:color w:val="000000"/>
          <w:sz w:val="24"/>
          <w:szCs w:val="24"/>
          <w:lang w:eastAsia="ar-SA"/>
        </w:rPr>
        <w:t xml:space="preserve">zł. Ponadto dokonano opłaty za umieszczenie urządzeń w pasie dróg wojewódzkich i powiatowych w wysokości </w:t>
      </w:r>
      <w:r w:rsidR="0029228C" w:rsidRPr="008930A5">
        <w:rPr>
          <w:rFonts w:asciiTheme="minorHAnsi" w:eastAsia="Arial" w:hAnsiTheme="minorHAnsi" w:cstheme="minorHAnsi"/>
          <w:bCs/>
          <w:color w:val="000000"/>
          <w:sz w:val="24"/>
          <w:szCs w:val="24"/>
          <w:lang w:eastAsia="ar-SA"/>
        </w:rPr>
        <w:t>6</w:t>
      </w:r>
      <w:r w:rsidR="0011438F" w:rsidRPr="008930A5">
        <w:rPr>
          <w:rFonts w:asciiTheme="minorHAnsi" w:eastAsia="Arial" w:hAnsiTheme="minorHAnsi" w:cstheme="minorHAnsi"/>
          <w:bCs/>
          <w:color w:val="000000"/>
          <w:sz w:val="24"/>
          <w:szCs w:val="24"/>
          <w:lang w:eastAsia="ar-SA"/>
        </w:rPr>
        <w:t>98,64</w:t>
      </w:r>
      <w:r w:rsidRPr="008930A5">
        <w:rPr>
          <w:rFonts w:asciiTheme="minorHAnsi" w:eastAsia="Arial" w:hAnsiTheme="minorHAnsi" w:cstheme="minorHAnsi"/>
          <w:bCs/>
          <w:color w:val="000000"/>
          <w:sz w:val="24"/>
          <w:szCs w:val="24"/>
          <w:lang w:eastAsia="ar-SA"/>
        </w:rPr>
        <w:t xml:space="preserve"> zł. </w:t>
      </w:r>
      <w:r w:rsidR="0029228C" w:rsidRPr="008930A5">
        <w:rPr>
          <w:rFonts w:asciiTheme="minorHAnsi" w:eastAsia="Arial" w:hAnsiTheme="minorHAnsi" w:cstheme="minorHAnsi"/>
          <w:bCs/>
          <w:color w:val="000000"/>
          <w:sz w:val="24"/>
          <w:szCs w:val="24"/>
          <w:lang w:eastAsia="ar-SA"/>
        </w:rPr>
        <w:t xml:space="preserve"> </w:t>
      </w:r>
      <w:r w:rsidRPr="008930A5">
        <w:rPr>
          <w:rFonts w:asciiTheme="minorHAnsi" w:eastAsia="Arial" w:hAnsiTheme="minorHAnsi" w:cstheme="minorHAnsi"/>
          <w:bCs/>
          <w:color w:val="000000"/>
          <w:sz w:val="24"/>
          <w:szCs w:val="24"/>
          <w:lang w:eastAsia="ar-SA"/>
        </w:rPr>
        <w:t xml:space="preserve">Realizacja wydatków bieżących tym rozdziale klasyfikacji budżetowej wynosi </w:t>
      </w:r>
      <w:r w:rsidR="0011438F" w:rsidRPr="008930A5">
        <w:rPr>
          <w:rFonts w:asciiTheme="minorHAnsi" w:eastAsia="Arial" w:hAnsiTheme="minorHAnsi" w:cstheme="minorHAnsi"/>
          <w:bCs/>
          <w:color w:val="000000"/>
          <w:sz w:val="24"/>
          <w:szCs w:val="24"/>
          <w:lang w:eastAsia="ar-SA"/>
        </w:rPr>
        <w:t>23,02</w:t>
      </w:r>
      <w:r w:rsidRPr="008930A5">
        <w:rPr>
          <w:rFonts w:asciiTheme="minorHAnsi" w:eastAsia="Arial" w:hAnsiTheme="minorHAnsi" w:cstheme="minorHAnsi"/>
          <w:bCs/>
          <w:color w:val="000000"/>
          <w:sz w:val="24"/>
          <w:szCs w:val="24"/>
          <w:lang w:eastAsia="ar-SA"/>
        </w:rPr>
        <w:t>% w stosunku do planu.</w:t>
      </w:r>
      <w:r w:rsidR="0011438F" w:rsidRPr="008930A5">
        <w:rPr>
          <w:rFonts w:asciiTheme="minorHAnsi" w:eastAsia="Arial" w:hAnsiTheme="minorHAnsi" w:cstheme="minorHAnsi"/>
          <w:bCs/>
          <w:color w:val="000000"/>
          <w:sz w:val="24"/>
          <w:szCs w:val="24"/>
          <w:lang w:eastAsia="ar-SA"/>
        </w:rPr>
        <w:t xml:space="preserve"> Warto dodać, iż niskie wykonanie wydatków wynika </w:t>
      </w:r>
      <w:r w:rsidR="00246810" w:rsidRPr="008930A5">
        <w:rPr>
          <w:rFonts w:asciiTheme="minorHAnsi" w:eastAsia="Arial" w:hAnsiTheme="minorHAnsi" w:cstheme="minorHAnsi"/>
          <w:bCs/>
          <w:color w:val="000000"/>
          <w:sz w:val="24"/>
          <w:szCs w:val="24"/>
          <w:lang w:eastAsia="ar-SA"/>
        </w:rPr>
        <w:t xml:space="preserve">z </w:t>
      </w:r>
      <w:r w:rsidR="0011438F" w:rsidRPr="008930A5">
        <w:rPr>
          <w:rFonts w:asciiTheme="minorHAnsi" w:eastAsia="Arial" w:hAnsiTheme="minorHAnsi" w:cstheme="minorHAnsi"/>
          <w:bCs/>
          <w:color w:val="000000"/>
          <w:sz w:val="24"/>
          <w:szCs w:val="24"/>
          <w:lang w:eastAsia="ar-SA"/>
        </w:rPr>
        <w:t>dokon</w:t>
      </w:r>
      <w:r w:rsidR="00246810" w:rsidRPr="008930A5">
        <w:rPr>
          <w:rFonts w:asciiTheme="minorHAnsi" w:eastAsia="Arial" w:hAnsiTheme="minorHAnsi" w:cstheme="minorHAnsi"/>
          <w:bCs/>
          <w:color w:val="000000"/>
          <w:sz w:val="24"/>
          <w:szCs w:val="24"/>
          <w:lang w:eastAsia="ar-SA"/>
        </w:rPr>
        <w:t>a</w:t>
      </w:r>
      <w:r w:rsidR="0011438F" w:rsidRPr="008930A5">
        <w:rPr>
          <w:rFonts w:asciiTheme="minorHAnsi" w:eastAsia="Arial" w:hAnsiTheme="minorHAnsi" w:cstheme="minorHAnsi"/>
          <w:bCs/>
          <w:color w:val="000000"/>
          <w:sz w:val="24"/>
          <w:szCs w:val="24"/>
          <w:lang w:eastAsia="ar-SA"/>
        </w:rPr>
        <w:t>nia zwrotu opłat stałych i zmiennych przez Dzierżawcę urządzeń wodociągowych</w:t>
      </w:r>
      <w:r w:rsidR="00246810" w:rsidRPr="008930A5">
        <w:rPr>
          <w:rFonts w:asciiTheme="minorHAnsi" w:eastAsia="Arial" w:hAnsiTheme="minorHAnsi" w:cstheme="minorHAnsi"/>
          <w:bCs/>
          <w:color w:val="000000"/>
          <w:sz w:val="24"/>
          <w:szCs w:val="24"/>
          <w:lang w:eastAsia="ar-SA"/>
        </w:rPr>
        <w:t xml:space="preserve"> za okres pierwszego półrocza 2025 r.</w:t>
      </w:r>
      <w:r w:rsidR="0011438F" w:rsidRPr="008930A5">
        <w:rPr>
          <w:rFonts w:asciiTheme="minorHAnsi" w:eastAsia="Arial" w:hAnsiTheme="minorHAnsi" w:cstheme="minorHAnsi"/>
          <w:bCs/>
          <w:color w:val="000000"/>
          <w:sz w:val="24"/>
          <w:szCs w:val="24"/>
          <w:lang w:eastAsia="ar-SA"/>
        </w:rPr>
        <w:t xml:space="preserve"> </w:t>
      </w:r>
    </w:p>
    <w:p w14:paraId="5669FC4C" w14:textId="1B1C7D5A" w:rsidR="006C748A" w:rsidRPr="008930A5" w:rsidRDefault="00666C62" w:rsidP="00666C62">
      <w:pPr>
        <w:suppressAutoHyphens/>
        <w:autoSpaceDN w:val="0"/>
        <w:spacing w:before="100" w:after="0" w:line="360" w:lineRule="auto"/>
        <w:jc w:val="both"/>
        <w:textAlignment w:val="baseline"/>
        <w:rPr>
          <w:rFonts w:asciiTheme="minorHAnsi" w:eastAsia="SimSun" w:hAnsiTheme="minorHAnsi" w:cstheme="minorHAnsi"/>
          <w:bCs/>
          <w:kern w:val="3"/>
          <w:sz w:val="24"/>
          <w:szCs w:val="24"/>
          <w:lang w:eastAsia="zh-CN" w:bidi="hi-IN"/>
        </w:rPr>
      </w:pPr>
      <w:r w:rsidRPr="008930A5">
        <w:rPr>
          <w:rFonts w:asciiTheme="minorHAnsi" w:eastAsia="SimSun" w:hAnsiTheme="minorHAnsi" w:cstheme="minorHAnsi"/>
          <w:bCs/>
          <w:kern w:val="3"/>
          <w:sz w:val="24"/>
          <w:szCs w:val="24"/>
          <w:lang w:eastAsia="zh-CN" w:bidi="hi-IN"/>
        </w:rPr>
        <w:lastRenderedPageBreak/>
        <w:t xml:space="preserve">- wydatki majątkowe </w:t>
      </w:r>
      <w:r w:rsidRPr="008930A5">
        <w:rPr>
          <w:rFonts w:asciiTheme="minorHAnsi" w:eastAsia="Times New Roman" w:hAnsiTheme="minorHAnsi" w:cstheme="minorHAnsi"/>
          <w:bCs/>
          <w:sz w:val="24"/>
          <w:szCs w:val="24"/>
          <w:lang w:eastAsia="ar-SA"/>
        </w:rPr>
        <w:t xml:space="preserve">zaplanowane w wysokości </w:t>
      </w:r>
      <w:r w:rsidR="001C6F91" w:rsidRPr="008930A5">
        <w:rPr>
          <w:rFonts w:asciiTheme="minorHAnsi" w:eastAsia="Times New Roman" w:hAnsiTheme="minorHAnsi" w:cstheme="minorHAnsi"/>
          <w:bCs/>
          <w:sz w:val="24"/>
          <w:szCs w:val="24"/>
          <w:lang w:eastAsia="ar-SA"/>
        </w:rPr>
        <w:t>2.441.690,88</w:t>
      </w:r>
      <w:r w:rsidR="004F4DD3" w:rsidRPr="008930A5">
        <w:rPr>
          <w:rFonts w:asciiTheme="minorHAnsi" w:eastAsia="Times New Roman" w:hAnsiTheme="minorHAnsi" w:cstheme="minorHAnsi"/>
          <w:bCs/>
          <w:sz w:val="24"/>
          <w:szCs w:val="24"/>
          <w:lang w:eastAsia="ar-SA"/>
        </w:rPr>
        <w:t xml:space="preserve"> </w:t>
      </w:r>
      <w:r w:rsidRPr="008930A5">
        <w:rPr>
          <w:rFonts w:asciiTheme="minorHAnsi" w:eastAsia="Times New Roman" w:hAnsiTheme="minorHAnsi" w:cstheme="minorHAnsi"/>
          <w:bCs/>
          <w:sz w:val="24"/>
          <w:szCs w:val="24"/>
          <w:lang w:eastAsia="ar-SA"/>
        </w:rPr>
        <w:t xml:space="preserve">zł </w:t>
      </w:r>
      <w:r w:rsidRPr="008930A5">
        <w:rPr>
          <w:rFonts w:asciiTheme="minorHAnsi" w:eastAsia="SimSun" w:hAnsiTheme="minorHAnsi" w:cstheme="minorHAnsi"/>
          <w:bCs/>
          <w:kern w:val="3"/>
          <w:sz w:val="24"/>
          <w:szCs w:val="24"/>
          <w:lang w:eastAsia="zh-CN" w:bidi="hi-IN"/>
        </w:rPr>
        <w:t xml:space="preserve">zrealizowano w sumie </w:t>
      </w:r>
      <w:r w:rsidR="001C6F91" w:rsidRPr="008930A5">
        <w:rPr>
          <w:rFonts w:asciiTheme="minorHAnsi" w:eastAsia="SimSun" w:hAnsiTheme="minorHAnsi" w:cstheme="minorHAnsi"/>
          <w:bCs/>
          <w:kern w:val="3"/>
          <w:sz w:val="24"/>
          <w:szCs w:val="24"/>
          <w:lang w:eastAsia="zh-CN" w:bidi="hi-IN"/>
        </w:rPr>
        <w:t>2.262.478,54</w:t>
      </w:r>
      <w:r w:rsidRPr="008930A5">
        <w:rPr>
          <w:rFonts w:asciiTheme="minorHAnsi" w:eastAsia="SimSun" w:hAnsiTheme="minorHAnsi" w:cstheme="minorHAnsi"/>
          <w:bCs/>
          <w:kern w:val="3"/>
          <w:sz w:val="24"/>
          <w:szCs w:val="24"/>
          <w:lang w:eastAsia="zh-CN" w:bidi="hi-IN"/>
        </w:rPr>
        <w:t xml:space="preserve"> zł, co stanowi </w:t>
      </w:r>
      <w:r w:rsidR="0096359B" w:rsidRPr="008930A5">
        <w:rPr>
          <w:rFonts w:asciiTheme="minorHAnsi" w:eastAsia="SimSun" w:hAnsiTheme="minorHAnsi" w:cstheme="minorHAnsi"/>
          <w:bCs/>
          <w:kern w:val="3"/>
          <w:sz w:val="24"/>
          <w:szCs w:val="24"/>
          <w:lang w:eastAsia="zh-CN" w:bidi="hi-IN"/>
        </w:rPr>
        <w:t>9</w:t>
      </w:r>
      <w:r w:rsidR="001C6F91" w:rsidRPr="008930A5">
        <w:rPr>
          <w:rFonts w:asciiTheme="minorHAnsi" w:eastAsia="SimSun" w:hAnsiTheme="minorHAnsi" w:cstheme="minorHAnsi"/>
          <w:bCs/>
          <w:kern w:val="3"/>
          <w:sz w:val="24"/>
          <w:szCs w:val="24"/>
          <w:lang w:eastAsia="zh-CN" w:bidi="hi-IN"/>
        </w:rPr>
        <w:t>2</w:t>
      </w:r>
      <w:r w:rsidR="0096359B" w:rsidRPr="008930A5">
        <w:rPr>
          <w:rFonts w:asciiTheme="minorHAnsi" w:eastAsia="SimSun" w:hAnsiTheme="minorHAnsi" w:cstheme="minorHAnsi"/>
          <w:bCs/>
          <w:kern w:val="3"/>
          <w:sz w:val="24"/>
          <w:szCs w:val="24"/>
          <w:lang w:eastAsia="zh-CN" w:bidi="hi-IN"/>
        </w:rPr>
        <w:t>,</w:t>
      </w:r>
      <w:r w:rsidR="001C6F91" w:rsidRPr="008930A5">
        <w:rPr>
          <w:rFonts w:asciiTheme="minorHAnsi" w:eastAsia="SimSun" w:hAnsiTheme="minorHAnsi" w:cstheme="minorHAnsi"/>
          <w:bCs/>
          <w:kern w:val="3"/>
          <w:sz w:val="24"/>
          <w:szCs w:val="24"/>
          <w:lang w:eastAsia="zh-CN" w:bidi="hi-IN"/>
        </w:rPr>
        <w:t>66</w:t>
      </w:r>
      <w:r w:rsidRPr="008930A5">
        <w:rPr>
          <w:rFonts w:asciiTheme="minorHAnsi" w:eastAsia="SimSun" w:hAnsiTheme="minorHAnsi" w:cstheme="minorHAnsi"/>
          <w:bCs/>
          <w:kern w:val="3"/>
          <w:sz w:val="24"/>
          <w:szCs w:val="24"/>
          <w:lang w:eastAsia="zh-CN" w:bidi="hi-IN"/>
        </w:rPr>
        <w:t xml:space="preserve">% </w:t>
      </w:r>
      <w:r w:rsidR="00351533" w:rsidRPr="008930A5">
        <w:rPr>
          <w:rFonts w:asciiTheme="minorHAnsi" w:eastAsia="SimSun" w:hAnsiTheme="minorHAnsi" w:cstheme="minorHAnsi"/>
          <w:bCs/>
          <w:kern w:val="3"/>
          <w:sz w:val="24"/>
          <w:szCs w:val="24"/>
          <w:lang w:eastAsia="zh-CN" w:bidi="hi-IN"/>
        </w:rPr>
        <w:t>przewidy</w:t>
      </w:r>
      <w:r w:rsidRPr="008930A5">
        <w:rPr>
          <w:rFonts w:asciiTheme="minorHAnsi" w:eastAsia="SimSun" w:hAnsiTheme="minorHAnsi" w:cstheme="minorHAnsi"/>
          <w:bCs/>
          <w:kern w:val="3"/>
          <w:sz w:val="24"/>
          <w:szCs w:val="24"/>
          <w:lang w:eastAsia="zh-CN" w:bidi="hi-IN"/>
        </w:rPr>
        <w:t>wanych wydatków majątkowych. Nakłady inwestycyjne zostały poniesione na</w:t>
      </w:r>
      <w:r w:rsidR="006C748A" w:rsidRPr="008930A5">
        <w:rPr>
          <w:rFonts w:asciiTheme="minorHAnsi" w:eastAsia="SimSun" w:hAnsiTheme="minorHAnsi" w:cstheme="minorHAnsi"/>
          <w:bCs/>
          <w:kern w:val="3"/>
          <w:sz w:val="24"/>
          <w:szCs w:val="24"/>
          <w:lang w:eastAsia="zh-CN" w:bidi="hi-IN"/>
        </w:rPr>
        <w:t>stępująco:</w:t>
      </w:r>
    </w:p>
    <w:p w14:paraId="3B00D61D" w14:textId="2F01956D" w:rsidR="00351533" w:rsidRPr="008930A5" w:rsidRDefault="00351533" w:rsidP="00DA0F94">
      <w:pPr>
        <w:numPr>
          <w:ilvl w:val="0"/>
          <w:numId w:val="191"/>
        </w:numPr>
        <w:suppressAutoHyphens/>
        <w:autoSpaceDN w:val="0"/>
        <w:spacing w:before="100" w:after="0" w:line="360" w:lineRule="auto"/>
        <w:jc w:val="both"/>
        <w:textAlignment w:val="baseline"/>
        <w:rPr>
          <w:rFonts w:asciiTheme="minorHAnsi" w:eastAsia="SimSun" w:hAnsiTheme="minorHAnsi" w:cstheme="minorHAnsi"/>
          <w:bCs/>
          <w:kern w:val="3"/>
          <w:sz w:val="24"/>
          <w:szCs w:val="24"/>
          <w:lang w:eastAsia="zh-CN" w:bidi="hi-IN"/>
        </w:rPr>
      </w:pPr>
      <w:r w:rsidRPr="008930A5">
        <w:rPr>
          <w:rFonts w:asciiTheme="minorHAnsi" w:eastAsia="SimSun" w:hAnsiTheme="minorHAnsi" w:cstheme="minorHAnsi"/>
          <w:bCs/>
          <w:kern w:val="2"/>
          <w:sz w:val="24"/>
          <w:szCs w:val="24"/>
          <w:lang w:eastAsia="zh-CN" w:bidi="hi-IN"/>
        </w:rPr>
        <w:t xml:space="preserve">na zwrot środków mieszkańcom za rozbudowę sieci wodociągowej w wysokości </w:t>
      </w:r>
      <w:r w:rsidR="004367A3" w:rsidRPr="008930A5">
        <w:rPr>
          <w:rFonts w:asciiTheme="minorHAnsi" w:eastAsia="SimSun" w:hAnsiTheme="minorHAnsi" w:cstheme="minorHAnsi"/>
          <w:bCs/>
          <w:kern w:val="2"/>
          <w:sz w:val="24"/>
          <w:szCs w:val="24"/>
          <w:lang w:eastAsia="zh-CN" w:bidi="hi-IN"/>
        </w:rPr>
        <w:t>34.250,00</w:t>
      </w:r>
      <w:r w:rsidRPr="008930A5">
        <w:rPr>
          <w:rFonts w:asciiTheme="minorHAnsi" w:eastAsia="SimSun" w:hAnsiTheme="minorHAnsi" w:cstheme="minorHAnsi"/>
          <w:bCs/>
          <w:kern w:val="2"/>
          <w:sz w:val="24"/>
          <w:szCs w:val="24"/>
          <w:lang w:eastAsia="zh-CN" w:bidi="hi-IN"/>
        </w:rPr>
        <w:t xml:space="preserve"> zł </w:t>
      </w:r>
      <w:r w:rsidR="004367A3" w:rsidRPr="008930A5">
        <w:rPr>
          <w:rFonts w:asciiTheme="minorHAnsi" w:eastAsia="SimSun" w:hAnsiTheme="minorHAnsi" w:cstheme="minorHAnsi"/>
          <w:bCs/>
          <w:kern w:val="3"/>
          <w:sz w:val="24"/>
          <w:szCs w:val="24"/>
          <w:lang w:eastAsia="zh-CN" w:bidi="hi-IN"/>
        </w:rPr>
        <w:t>poprzez przejęcie wybudowanej sieci od inwestora prywatnego w miejscowości Damice (160 mb), Grzegorzowice Wielkie (61,71 mb) oraz trzy odcinki w miejscowości Narama (II transza za odcinek 127,50 mb oraz 61,50 m – I transza, 244,5 mb )</w:t>
      </w:r>
      <w:r w:rsidRPr="008930A5">
        <w:rPr>
          <w:rFonts w:asciiTheme="minorHAnsi" w:eastAsia="SimSun" w:hAnsiTheme="minorHAnsi" w:cstheme="minorHAnsi"/>
          <w:bCs/>
          <w:kern w:val="2"/>
          <w:sz w:val="24"/>
          <w:szCs w:val="24"/>
          <w:lang w:eastAsia="zh-CN" w:bidi="hi-IN"/>
        </w:rPr>
        <w:t xml:space="preserve">; </w:t>
      </w:r>
    </w:p>
    <w:p w14:paraId="2EECC40F" w14:textId="6ACE451F" w:rsidR="004367A3" w:rsidRPr="008930A5" w:rsidRDefault="00587D65" w:rsidP="00DA0F94">
      <w:pPr>
        <w:numPr>
          <w:ilvl w:val="0"/>
          <w:numId w:val="191"/>
        </w:numPr>
        <w:suppressAutoHyphens/>
        <w:autoSpaceDN w:val="0"/>
        <w:spacing w:before="100" w:after="0" w:line="360" w:lineRule="auto"/>
        <w:jc w:val="both"/>
        <w:textAlignment w:val="baseline"/>
        <w:rPr>
          <w:rFonts w:asciiTheme="minorHAnsi" w:hAnsiTheme="minorHAnsi" w:cstheme="minorHAnsi"/>
          <w:sz w:val="24"/>
          <w:szCs w:val="24"/>
        </w:rPr>
      </w:pPr>
      <w:r w:rsidRPr="008930A5">
        <w:rPr>
          <w:rFonts w:asciiTheme="minorHAnsi" w:eastAsia="SimSun" w:hAnsiTheme="minorHAnsi" w:cstheme="minorHAnsi"/>
          <w:bCs/>
          <w:kern w:val="3"/>
          <w:sz w:val="24"/>
          <w:szCs w:val="24"/>
          <w:lang w:eastAsia="zh-CN" w:bidi="hi-IN"/>
        </w:rPr>
        <w:t xml:space="preserve">na budowę </w:t>
      </w:r>
      <w:r w:rsidR="00735B82" w:rsidRPr="008930A5">
        <w:rPr>
          <w:rFonts w:asciiTheme="minorHAnsi" w:eastAsia="SimSun" w:hAnsiTheme="minorHAnsi" w:cstheme="minorHAnsi"/>
          <w:bCs/>
          <w:kern w:val="3"/>
          <w:sz w:val="24"/>
          <w:szCs w:val="24"/>
          <w:lang w:eastAsia="zh-CN" w:bidi="hi-IN"/>
        </w:rPr>
        <w:t>sieci wodociągowej w miejscowościach: Władysław, Celiny, Grzegorzowice Wielkie</w:t>
      </w:r>
      <w:r w:rsidR="00F9359A" w:rsidRPr="008930A5">
        <w:rPr>
          <w:rFonts w:asciiTheme="minorHAnsi" w:eastAsia="SimSun" w:hAnsiTheme="minorHAnsi" w:cstheme="minorHAnsi"/>
          <w:bCs/>
          <w:kern w:val="3"/>
          <w:sz w:val="24"/>
          <w:szCs w:val="24"/>
          <w:lang w:eastAsia="zh-CN" w:bidi="hi-IN"/>
        </w:rPr>
        <w:t xml:space="preserve"> w</w:t>
      </w:r>
      <w:r w:rsidR="004367A3" w:rsidRPr="008930A5">
        <w:rPr>
          <w:rFonts w:asciiTheme="minorHAnsi" w:eastAsia="SimSun" w:hAnsiTheme="minorHAnsi" w:cstheme="minorHAnsi"/>
          <w:bCs/>
          <w:kern w:val="3"/>
          <w:sz w:val="24"/>
          <w:szCs w:val="24"/>
          <w:lang w:eastAsia="zh-CN" w:bidi="hi-IN"/>
        </w:rPr>
        <w:t xml:space="preserve"> planie wydatków </w:t>
      </w:r>
      <w:r w:rsidR="00F9359A" w:rsidRPr="008930A5">
        <w:rPr>
          <w:rFonts w:asciiTheme="minorHAnsi" w:eastAsia="SimSun" w:hAnsiTheme="minorHAnsi" w:cstheme="minorHAnsi"/>
          <w:bCs/>
          <w:kern w:val="3"/>
          <w:sz w:val="24"/>
          <w:szCs w:val="24"/>
          <w:lang w:eastAsia="zh-CN" w:bidi="hi-IN"/>
        </w:rPr>
        <w:t>inwestycyjnych</w:t>
      </w:r>
      <w:r w:rsidR="004367A3" w:rsidRPr="008930A5">
        <w:rPr>
          <w:rFonts w:asciiTheme="minorHAnsi" w:eastAsia="SimSun" w:hAnsiTheme="minorHAnsi" w:cstheme="minorHAnsi"/>
          <w:bCs/>
          <w:kern w:val="3"/>
          <w:sz w:val="24"/>
          <w:szCs w:val="24"/>
          <w:lang w:eastAsia="zh-CN" w:bidi="hi-IN"/>
        </w:rPr>
        <w:t xml:space="preserve"> za</w:t>
      </w:r>
      <w:r w:rsidR="00F9359A" w:rsidRPr="008930A5">
        <w:rPr>
          <w:rFonts w:asciiTheme="minorHAnsi" w:eastAsia="SimSun" w:hAnsiTheme="minorHAnsi" w:cstheme="minorHAnsi"/>
          <w:bCs/>
          <w:kern w:val="3"/>
          <w:sz w:val="24"/>
          <w:szCs w:val="24"/>
          <w:lang w:eastAsia="zh-CN" w:bidi="hi-IN"/>
        </w:rPr>
        <w:t>bezpieczono środki w wysokości 1.088.028,00 zł a zrealizowano je w kwocie 1.041.971,52. Re</w:t>
      </w:r>
      <w:r w:rsidR="004367A3" w:rsidRPr="008930A5">
        <w:rPr>
          <w:rFonts w:asciiTheme="minorHAnsi" w:eastAsia="SimSun" w:hAnsiTheme="minorHAnsi" w:cstheme="minorHAnsi"/>
          <w:bCs/>
          <w:kern w:val="3"/>
          <w:sz w:val="24"/>
          <w:szCs w:val="24"/>
          <w:lang w:eastAsia="zh-CN" w:bidi="hi-IN"/>
        </w:rPr>
        <w:t>alizacj</w:t>
      </w:r>
      <w:r w:rsidR="00F9359A" w:rsidRPr="008930A5">
        <w:rPr>
          <w:rFonts w:asciiTheme="minorHAnsi" w:eastAsia="SimSun" w:hAnsiTheme="minorHAnsi" w:cstheme="minorHAnsi"/>
          <w:bCs/>
          <w:kern w:val="3"/>
          <w:sz w:val="24"/>
          <w:szCs w:val="24"/>
          <w:lang w:eastAsia="zh-CN" w:bidi="hi-IN"/>
        </w:rPr>
        <w:t xml:space="preserve">a zadania wyniosła 1.041.971,52 zł (95,77%) i odbyła się przy udziale </w:t>
      </w:r>
      <w:r w:rsidR="004367A3" w:rsidRPr="008930A5">
        <w:rPr>
          <w:rFonts w:asciiTheme="minorHAnsi" w:eastAsia="SimSun" w:hAnsiTheme="minorHAnsi" w:cstheme="minorHAnsi"/>
          <w:bCs/>
          <w:kern w:val="3"/>
          <w:sz w:val="24"/>
          <w:szCs w:val="24"/>
          <w:lang w:eastAsia="zh-CN" w:bidi="hi-IN"/>
        </w:rPr>
        <w:t>dofinansowania ze środków Programu Obszarów Wiejskich na lata 2014 – 2020</w:t>
      </w:r>
      <w:r w:rsidR="00F9359A" w:rsidRPr="008930A5">
        <w:rPr>
          <w:rFonts w:asciiTheme="minorHAnsi" w:eastAsia="SimSun" w:hAnsiTheme="minorHAnsi" w:cstheme="minorHAnsi"/>
          <w:bCs/>
          <w:kern w:val="3"/>
          <w:sz w:val="24"/>
          <w:szCs w:val="24"/>
          <w:lang w:eastAsia="zh-CN" w:bidi="hi-IN"/>
        </w:rPr>
        <w:t xml:space="preserve"> w ramach projektu </w:t>
      </w:r>
      <w:r w:rsidR="004367A3" w:rsidRPr="008930A5">
        <w:rPr>
          <w:rFonts w:asciiTheme="minorHAnsi" w:eastAsia="SimSun" w:hAnsiTheme="minorHAnsi" w:cstheme="minorHAnsi"/>
          <w:bCs/>
          <w:kern w:val="3"/>
          <w:sz w:val="24"/>
          <w:szCs w:val="24"/>
          <w:lang w:eastAsia="zh-CN" w:bidi="hi-IN"/>
        </w:rPr>
        <w:t>pn.: „Budowa przydomowych oczyszczalni ścieków oraz sieci wodociągowej na terenie Gminy Iwanowice”</w:t>
      </w:r>
      <w:r w:rsidR="00F9359A" w:rsidRPr="008930A5">
        <w:rPr>
          <w:rFonts w:asciiTheme="minorHAnsi" w:eastAsia="SimSun" w:hAnsiTheme="minorHAnsi" w:cstheme="minorHAnsi"/>
          <w:bCs/>
          <w:kern w:val="3"/>
          <w:sz w:val="24"/>
          <w:szCs w:val="24"/>
          <w:lang w:eastAsia="zh-CN" w:bidi="hi-IN"/>
        </w:rPr>
        <w:t>. W</w:t>
      </w:r>
      <w:r w:rsidR="004367A3" w:rsidRPr="008930A5">
        <w:rPr>
          <w:rFonts w:asciiTheme="minorHAnsi" w:eastAsia="SimSun" w:hAnsiTheme="minorHAnsi" w:cstheme="minorHAnsi"/>
          <w:bCs/>
          <w:kern w:val="3"/>
          <w:sz w:val="24"/>
          <w:szCs w:val="24"/>
          <w:lang w:eastAsia="zh-CN" w:bidi="hi-IN"/>
        </w:rPr>
        <w:t xml:space="preserve"> okresie sprawozdawczym sfinansowano</w:t>
      </w:r>
      <w:r w:rsidR="00F9359A" w:rsidRPr="008930A5">
        <w:rPr>
          <w:rFonts w:asciiTheme="minorHAnsi" w:eastAsia="SimSun" w:hAnsiTheme="minorHAnsi" w:cstheme="minorHAnsi"/>
          <w:bCs/>
          <w:kern w:val="3"/>
          <w:sz w:val="24"/>
          <w:szCs w:val="24"/>
          <w:lang w:eastAsia="zh-CN" w:bidi="hi-IN"/>
        </w:rPr>
        <w:t xml:space="preserve"> wydatki kwalifikowane w wysokości 786 805,80 zł oraz</w:t>
      </w:r>
      <w:r w:rsidR="004367A3" w:rsidRPr="008930A5">
        <w:rPr>
          <w:rFonts w:asciiTheme="minorHAnsi" w:eastAsia="SimSun" w:hAnsiTheme="minorHAnsi" w:cstheme="minorHAnsi"/>
          <w:bCs/>
          <w:kern w:val="3"/>
          <w:sz w:val="24"/>
          <w:szCs w:val="24"/>
          <w:lang w:eastAsia="zh-CN" w:bidi="hi-IN"/>
        </w:rPr>
        <w:t xml:space="preserve"> wydatki niekwalifikowane operacji w wysokości 255 165,72 zł. Poniesione </w:t>
      </w:r>
      <w:r w:rsidR="00F9359A" w:rsidRPr="008930A5">
        <w:rPr>
          <w:rFonts w:asciiTheme="minorHAnsi" w:eastAsia="SimSun" w:hAnsiTheme="minorHAnsi" w:cstheme="minorHAnsi"/>
          <w:bCs/>
          <w:kern w:val="3"/>
          <w:sz w:val="24"/>
          <w:szCs w:val="24"/>
          <w:lang w:eastAsia="zh-CN" w:bidi="hi-IN"/>
        </w:rPr>
        <w:t xml:space="preserve">nakłady inwestycyjne </w:t>
      </w:r>
      <w:r w:rsidR="004367A3" w:rsidRPr="008930A5">
        <w:rPr>
          <w:rFonts w:asciiTheme="minorHAnsi" w:eastAsia="SimSun" w:hAnsiTheme="minorHAnsi" w:cstheme="minorHAnsi"/>
          <w:bCs/>
          <w:kern w:val="3"/>
          <w:sz w:val="24"/>
          <w:szCs w:val="24"/>
          <w:lang w:eastAsia="zh-CN" w:bidi="hi-IN"/>
        </w:rPr>
        <w:t>wydatki obejmowały: wykonanie sieci wodociągowej w miejscowościach: Władysław, Celiny, Grzegorzowice Wielkie o długości 5,146 km, nadzór projektowy nad budową sieci oraz pełnienie funkcji inspektora nadzoru inwestorskiego;</w:t>
      </w:r>
    </w:p>
    <w:p w14:paraId="03F5B4A7" w14:textId="4AA1187A" w:rsidR="00915B15" w:rsidRPr="008930A5" w:rsidRDefault="00CD3738" w:rsidP="00DA0F94">
      <w:pPr>
        <w:numPr>
          <w:ilvl w:val="0"/>
          <w:numId w:val="191"/>
        </w:numPr>
        <w:suppressAutoHyphens/>
        <w:autoSpaceDN w:val="0"/>
        <w:spacing w:before="100" w:after="0" w:line="360" w:lineRule="auto"/>
        <w:jc w:val="both"/>
        <w:textAlignment w:val="baseline"/>
        <w:rPr>
          <w:rFonts w:asciiTheme="minorHAnsi" w:hAnsiTheme="minorHAnsi" w:cstheme="minorHAnsi"/>
          <w:sz w:val="24"/>
          <w:szCs w:val="24"/>
          <w:lang w:eastAsia="zh-CN"/>
        </w:rPr>
      </w:pPr>
      <w:r w:rsidRPr="008930A5">
        <w:rPr>
          <w:rFonts w:asciiTheme="minorHAnsi" w:hAnsiTheme="minorHAnsi" w:cstheme="minorHAnsi"/>
          <w:sz w:val="24"/>
          <w:szCs w:val="24"/>
          <w:lang w:eastAsia="zh-CN"/>
        </w:rPr>
        <w:t xml:space="preserve">na zadanie pn. „Dostawa i montaż wodomierzy ze zdalnym odczytem na posesjach prywatnych i obiektach komunalnych na terenie Gminy Iwanowice wraz z niezbędnym osprzętem i oprogramowaniem w ramach inwestycji B3.1.1.”  wydatkowano 694.205,85 zł. Wydatki w okresie sprawozdawczym obejmowały </w:t>
      </w:r>
      <w:r w:rsidR="00915B15" w:rsidRPr="008930A5">
        <w:rPr>
          <w:rFonts w:asciiTheme="minorHAnsi" w:hAnsiTheme="minorHAnsi" w:cstheme="minorHAnsi"/>
          <w:sz w:val="24"/>
          <w:szCs w:val="24"/>
        </w:rPr>
        <w:t xml:space="preserve">wymianę wodomierzy na urządzenia ze zdalnym odczytem u 1000 odbiorców z terenu Gminy Iwanowice w miejscowościach: Domiarki, Narama, Żerkowice, Celiny, Damice, Zagaje, a także wymianę 15 wodomierzy na obiektach komunalnych (10 studniach głębinowych oraz 5 hydroforniach). W ramach zadania został zakupiony zestaw inkasencki umożliwiający łączność z poszczególnymi wodomierzami a także niezbędne oprogramowanie umożliwiające w czasie rzeczywistym monitorowania przepływu wody w poszczególnych rejonach Gminy. </w:t>
      </w:r>
      <w:r w:rsidRPr="008930A5">
        <w:rPr>
          <w:rFonts w:asciiTheme="minorHAnsi" w:hAnsiTheme="minorHAnsi" w:cstheme="minorHAnsi"/>
          <w:sz w:val="24"/>
          <w:szCs w:val="24"/>
          <w:lang w:eastAsia="zh-CN"/>
        </w:rPr>
        <w:t xml:space="preserve">Zadanie zrealizowano z </w:t>
      </w:r>
      <w:r w:rsidRPr="008930A5">
        <w:rPr>
          <w:rFonts w:asciiTheme="minorHAnsi" w:hAnsiTheme="minorHAnsi" w:cstheme="minorHAnsi"/>
          <w:sz w:val="24"/>
          <w:szCs w:val="24"/>
          <w:lang w:eastAsia="zh-CN"/>
        </w:rPr>
        <w:lastRenderedPageBreak/>
        <w:t>udziałem dofinansowania ze środków Krajowego Planu Odbudowy i Zwiększania Odporności w ramach „Inwestycji w zrównoważoną gospodarkę wodno-ściekową na terenach wiejskich”</w:t>
      </w:r>
      <w:r w:rsidR="00915B15" w:rsidRPr="008930A5">
        <w:rPr>
          <w:rFonts w:asciiTheme="minorHAnsi" w:hAnsiTheme="minorHAnsi" w:cstheme="minorHAnsi"/>
          <w:sz w:val="24"/>
          <w:szCs w:val="24"/>
          <w:lang w:eastAsia="zh-CN"/>
        </w:rPr>
        <w:t xml:space="preserve"> w wysokości 564.395,00 zł a wkład z budżetu gminy wyniósł 129.810,85 zł.</w:t>
      </w:r>
    </w:p>
    <w:p w14:paraId="18010AD2" w14:textId="23FAFE91" w:rsidR="00915B15" w:rsidRPr="008930A5" w:rsidRDefault="00796DEC" w:rsidP="00DA0F94">
      <w:pPr>
        <w:numPr>
          <w:ilvl w:val="0"/>
          <w:numId w:val="191"/>
        </w:numPr>
        <w:suppressAutoHyphens/>
        <w:autoSpaceDN w:val="0"/>
        <w:spacing w:before="100" w:after="0" w:line="360" w:lineRule="auto"/>
        <w:jc w:val="both"/>
        <w:textAlignment w:val="baseline"/>
        <w:rPr>
          <w:rFonts w:asciiTheme="minorHAnsi" w:hAnsiTheme="minorHAnsi" w:cstheme="minorHAnsi"/>
          <w:sz w:val="24"/>
          <w:szCs w:val="24"/>
          <w:lang w:eastAsia="zh-CN"/>
        </w:rPr>
      </w:pPr>
      <w:r w:rsidRPr="008930A5">
        <w:rPr>
          <w:rFonts w:asciiTheme="minorHAnsi" w:hAnsiTheme="minorHAnsi" w:cstheme="minorHAnsi"/>
          <w:sz w:val="24"/>
          <w:szCs w:val="24"/>
          <w:lang w:eastAsia="zh-CN"/>
        </w:rPr>
        <w:t>n</w:t>
      </w:r>
      <w:r w:rsidR="00AC1C05" w:rsidRPr="008930A5">
        <w:rPr>
          <w:rFonts w:asciiTheme="minorHAnsi" w:eastAsia="SimSun" w:hAnsiTheme="minorHAnsi" w:cstheme="minorHAnsi"/>
          <w:bCs/>
          <w:kern w:val="3"/>
          <w:sz w:val="24"/>
          <w:szCs w:val="24"/>
          <w:lang w:eastAsia="zh-CN" w:bidi="hi-IN"/>
        </w:rPr>
        <w:t xml:space="preserve">a </w:t>
      </w:r>
      <w:r w:rsidR="00F9359A" w:rsidRPr="008930A5">
        <w:rPr>
          <w:rFonts w:asciiTheme="minorHAnsi" w:eastAsia="SimSun" w:hAnsiTheme="minorHAnsi" w:cstheme="minorHAnsi"/>
          <w:bCs/>
          <w:kern w:val="3"/>
          <w:sz w:val="24"/>
          <w:szCs w:val="24"/>
          <w:lang w:eastAsia="zh-CN" w:bidi="hi-IN"/>
        </w:rPr>
        <w:t xml:space="preserve">budowę sieci wodociągowej wzdłuż ul. Wspólnej w miejscowości Sieciechowice wydatkowano w ciągu 2025 r. </w:t>
      </w:r>
      <w:r w:rsidR="00915B15" w:rsidRPr="008930A5">
        <w:rPr>
          <w:rFonts w:asciiTheme="minorHAnsi" w:eastAsia="SimSun" w:hAnsiTheme="minorHAnsi" w:cstheme="minorHAnsi"/>
          <w:bCs/>
          <w:kern w:val="3"/>
          <w:sz w:val="24"/>
          <w:szCs w:val="24"/>
          <w:lang w:eastAsia="zh-CN" w:bidi="hi-IN"/>
        </w:rPr>
        <w:t xml:space="preserve">kwotę </w:t>
      </w:r>
      <w:r w:rsidR="00F9359A" w:rsidRPr="008930A5">
        <w:rPr>
          <w:rFonts w:asciiTheme="minorHAnsi" w:eastAsia="SimSun" w:hAnsiTheme="minorHAnsi" w:cstheme="minorHAnsi"/>
          <w:bCs/>
          <w:kern w:val="3"/>
          <w:sz w:val="24"/>
          <w:szCs w:val="24"/>
          <w:lang w:eastAsia="zh-CN" w:bidi="hi-IN"/>
        </w:rPr>
        <w:t xml:space="preserve">489.614,24 zł.  </w:t>
      </w:r>
      <w:r w:rsidR="00915B15" w:rsidRPr="008930A5">
        <w:rPr>
          <w:rFonts w:asciiTheme="minorHAnsi" w:eastAsia="SimSun" w:hAnsiTheme="minorHAnsi" w:cstheme="minorHAnsi"/>
          <w:bCs/>
          <w:kern w:val="3"/>
          <w:sz w:val="24"/>
          <w:szCs w:val="24"/>
          <w:lang w:eastAsia="zh-CN" w:bidi="hi-IN"/>
        </w:rPr>
        <w:t>Nakłady finansowe poniesiono na</w:t>
      </w:r>
      <w:r w:rsidR="00915B15" w:rsidRPr="008930A5">
        <w:rPr>
          <w:rFonts w:asciiTheme="minorHAnsi" w:hAnsiTheme="minorHAnsi" w:cstheme="minorHAnsi"/>
          <w:sz w:val="24"/>
          <w:szCs w:val="24"/>
        </w:rPr>
        <w:t xml:space="preserve"> wykonanie sieci wodociągowej o długości 1557,63 mb w miejscowości Sieciechowice w obrębie ulicy Wspólnej. W ramach inwestycji przepięto 23 istniejące przyłącza wodociągowe oraz wykonano 75 nawiertek umożliwiających w przyszłości przyłączenie niezabudowanych posesji do nowo wybudowanej sieci wodociągowej. Dodatkowo sieć została uzbrojona w 8 hydrantów</w:t>
      </w:r>
      <w:r w:rsidRPr="008930A5">
        <w:rPr>
          <w:rFonts w:asciiTheme="minorHAnsi" w:hAnsiTheme="minorHAnsi" w:cstheme="minorHAnsi"/>
          <w:sz w:val="24"/>
          <w:szCs w:val="24"/>
        </w:rPr>
        <w:t xml:space="preserve"> </w:t>
      </w:r>
      <w:r w:rsidR="00915B15" w:rsidRPr="008930A5">
        <w:rPr>
          <w:rFonts w:asciiTheme="minorHAnsi" w:hAnsiTheme="minorHAnsi" w:cstheme="minorHAnsi"/>
          <w:sz w:val="24"/>
          <w:szCs w:val="24"/>
        </w:rPr>
        <w:t xml:space="preserve">przeciwpożarowych. Zakres inwestycji umożliwił przepięcie istniejącej sieci w rejonie ul. Cichej do zrealizowanego odcina wodociągowego. </w:t>
      </w:r>
    </w:p>
    <w:p w14:paraId="12E88916" w14:textId="469A792C" w:rsidR="004367A3" w:rsidRPr="008930A5" w:rsidRDefault="00915B15" w:rsidP="00796DEC">
      <w:pPr>
        <w:spacing w:after="0" w:line="360" w:lineRule="auto"/>
        <w:ind w:left="851"/>
        <w:jc w:val="both"/>
        <w:rPr>
          <w:rFonts w:asciiTheme="minorHAnsi" w:eastAsia="SimSun" w:hAnsiTheme="minorHAnsi" w:cstheme="minorHAnsi"/>
          <w:bCs/>
          <w:kern w:val="3"/>
          <w:sz w:val="24"/>
          <w:szCs w:val="24"/>
          <w:lang w:eastAsia="zh-CN" w:bidi="hi-IN"/>
        </w:rPr>
      </w:pPr>
      <w:r w:rsidRPr="008930A5">
        <w:rPr>
          <w:rFonts w:asciiTheme="minorHAnsi" w:hAnsiTheme="minorHAnsi" w:cstheme="minorHAnsi"/>
          <w:sz w:val="24"/>
          <w:szCs w:val="24"/>
        </w:rPr>
        <w:t xml:space="preserve">Inwestycja została zrealizowana dzięki wsparciu z Krajowego Planu Odbudowy i Zwiększenia Odporności, w ramach inwestycji B3.1.1. „Inwestycje w zrównoważoną gospodarkę wodno–ściekową na terenach wiejskich” w wysokości 384.910,92 zł </w:t>
      </w:r>
      <w:r w:rsidR="00796DEC" w:rsidRPr="008930A5">
        <w:rPr>
          <w:rFonts w:asciiTheme="minorHAnsi" w:hAnsiTheme="minorHAnsi" w:cstheme="minorHAnsi"/>
          <w:sz w:val="24"/>
          <w:szCs w:val="24"/>
        </w:rPr>
        <w:t xml:space="preserve">a wkład </w:t>
      </w:r>
      <w:r w:rsidRPr="008930A5">
        <w:rPr>
          <w:rFonts w:asciiTheme="minorHAnsi" w:eastAsia="Times New Roman" w:hAnsiTheme="minorHAnsi" w:cstheme="minorHAnsi"/>
          <w:sz w:val="24"/>
          <w:szCs w:val="24"/>
        </w:rPr>
        <w:t>własn</w:t>
      </w:r>
      <w:r w:rsidR="00796DEC" w:rsidRPr="008930A5">
        <w:rPr>
          <w:rFonts w:asciiTheme="minorHAnsi" w:eastAsia="Times New Roman" w:hAnsiTheme="minorHAnsi" w:cstheme="minorHAnsi"/>
          <w:sz w:val="24"/>
          <w:szCs w:val="24"/>
        </w:rPr>
        <w:t>y z budżetu gminy</w:t>
      </w:r>
      <w:r w:rsidRPr="008930A5">
        <w:rPr>
          <w:rFonts w:asciiTheme="minorHAnsi" w:eastAsia="Times New Roman" w:hAnsiTheme="minorHAnsi" w:cstheme="minorHAnsi"/>
          <w:sz w:val="24"/>
          <w:szCs w:val="24"/>
        </w:rPr>
        <w:t xml:space="preserve"> – </w:t>
      </w:r>
      <w:r w:rsidR="00796DEC" w:rsidRPr="008930A5">
        <w:rPr>
          <w:rFonts w:asciiTheme="minorHAnsi" w:eastAsia="Times New Roman" w:hAnsiTheme="minorHAnsi" w:cstheme="minorHAnsi"/>
          <w:sz w:val="24"/>
          <w:szCs w:val="24"/>
        </w:rPr>
        <w:t xml:space="preserve">wyniósł </w:t>
      </w:r>
      <w:r w:rsidRPr="008930A5">
        <w:rPr>
          <w:rFonts w:asciiTheme="minorHAnsi" w:eastAsia="Times New Roman" w:hAnsiTheme="minorHAnsi" w:cstheme="minorHAnsi"/>
          <w:sz w:val="24"/>
          <w:szCs w:val="24"/>
        </w:rPr>
        <w:t>104.703,32 zł</w:t>
      </w:r>
      <w:r w:rsidR="00796DEC" w:rsidRPr="008930A5">
        <w:rPr>
          <w:rFonts w:asciiTheme="minorHAnsi" w:eastAsia="Times New Roman" w:hAnsiTheme="minorHAnsi" w:cstheme="minorHAnsi"/>
          <w:sz w:val="24"/>
          <w:szCs w:val="24"/>
        </w:rPr>
        <w:t xml:space="preserve">. </w:t>
      </w:r>
      <w:r w:rsidRPr="008930A5">
        <w:rPr>
          <w:rFonts w:asciiTheme="minorHAnsi" w:eastAsia="Times New Roman" w:hAnsiTheme="minorHAnsi" w:cstheme="minorHAnsi"/>
          <w:sz w:val="24"/>
          <w:szCs w:val="24"/>
        </w:rPr>
        <w:t xml:space="preserve"> </w:t>
      </w:r>
      <w:r w:rsidR="00F9359A" w:rsidRPr="008930A5">
        <w:rPr>
          <w:rFonts w:asciiTheme="minorHAnsi" w:eastAsia="SimSun" w:hAnsiTheme="minorHAnsi" w:cstheme="minorHAnsi"/>
          <w:bCs/>
          <w:kern w:val="3"/>
          <w:sz w:val="24"/>
          <w:szCs w:val="24"/>
          <w:lang w:eastAsia="zh-CN" w:bidi="hi-IN"/>
        </w:rPr>
        <w:t>Poniesione wydatki budżetu</w:t>
      </w:r>
      <w:r w:rsidR="00796DEC" w:rsidRPr="008930A5">
        <w:rPr>
          <w:rFonts w:asciiTheme="minorHAnsi" w:eastAsia="SimSun" w:hAnsiTheme="minorHAnsi" w:cstheme="minorHAnsi"/>
          <w:bCs/>
          <w:kern w:val="3"/>
          <w:sz w:val="24"/>
          <w:szCs w:val="24"/>
          <w:lang w:eastAsia="zh-CN" w:bidi="hi-IN"/>
        </w:rPr>
        <w:t xml:space="preserve"> gminy</w:t>
      </w:r>
      <w:r w:rsidR="00F9359A" w:rsidRPr="008930A5">
        <w:rPr>
          <w:rFonts w:asciiTheme="minorHAnsi" w:eastAsia="SimSun" w:hAnsiTheme="minorHAnsi" w:cstheme="minorHAnsi"/>
          <w:bCs/>
          <w:kern w:val="3"/>
          <w:sz w:val="24"/>
          <w:szCs w:val="24"/>
          <w:lang w:eastAsia="zh-CN" w:bidi="hi-IN"/>
        </w:rPr>
        <w:t xml:space="preserve"> obejmowały wydatki sfinansowane z funduszu sołeckiego mieszkańców Sieciechowice w wysokości </w:t>
      </w:r>
      <w:r w:rsidR="00AC1C05" w:rsidRPr="008930A5">
        <w:rPr>
          <w:rFonts w:asciiTheme="minorHAnsi" w:eastAsia="SimSun" w:hAnsiTheme="minorHAnsi" w:cstheme="minorHAnsi"/>
          <w:bCs/>
          <w:kern w:val="3"/>
          <w:sz w:val="24"/>
          <w:szCs w:val="24"/>
          <w:lang w:eastAsia="zh-CN" w:bidi="hi-IN"/>
        </w:rPr>
        <w:t>49.217,40 zł;</w:t>
      </w:r>
    </w:p>
    <w:p w14:paraId="4A0FF328" w14:textId="7B854CB0" w:rsidR="00AC1C05" w:rsidRPr="008930A5" w:rsidRDefault="00AC1C05" w:rsidP="00DA0F94">
      <w:pPr>
        <w:numPr>
          <w:ilvl w:val="0"/>
          <w:numId w:val="191"/>
        </w:numPr>
        <w:spacing w:line="360" w:lineRule="auto"/>
        <w:ind w:left="782" w:hanging="357"/>
        <w:jc w:val="both"/>
        <w:rPr>
          <w:rFonts w:asciiTheme="minorHAnsi" w:eastAsia="SimSun" w:hAnsiTheme="minorHAnsi" w:cstheme="minorHAnsi"/>
          <w:bCs/>
          <w:kern w:val="3"/>
          <w:sz w:val="24"/>
          <w:szCs w:val="24"/>
          <w:lang w:eastAsia="zh-CN" w:bidi="hi-IN"/>
        </w:rPr>
      </w:pPr>
      <w:r w:rsidRPr="008930A5">
        <w:rPr>
          <w:rFonts w:asciiTheme="minorHAnsi" w:eastAsia="SimSun" w:hAnsiTheme="minorHAnsi" w:cstheme="minorHAnsi"/>
          <w:bCs/>
          <w:kern w:val="3"/>
          <w:sz w:val="24"/>
          <w:szCs w:val="24"/>
          <w:lang w:eastAsia="zh-CN" w:bidi="hi-IN"/>
        </w:rPr>
        <w:t>za wykonanie inwentaryzacji budowlanej budynku hydroforni w Naramie w ramach zadania pn. Termomodernizacja budynku hydroforni w miejscowości Narama” poniesiono wydatki w łącznej wysokości 2 439,02 zł;</w:t>
      </w:r>
    </w:p>
    <w:p w14:paraId="0E9D6F1A" w14:textId="694005BB" w:rsidR="001807DD" w:rsidRDefault="00AC1C05" w:rsidP="00A80896">
      <w:pPr>
        <w:spacing w:line="360" w:lineRule="auto"/>
        <w:jc w:val="both"/>
        <w:rPr>
          <w:rFonts w:asciiTheme="minorHAnsi" w:eastAsia="SimSun" w:hAnsiTheme="minorHAnsi" w:cstheme="minorHAnsi"/>
          <w:bCs/>
          <w:kern w:val="3"/>
          <w:sz w:val="24"/>
          <w:szCs w:val="24"/>
          <w:lang w:eastAsia="zh-CN" w:bidi="hi-IN"/>
        </w:rPr>
      </w:pPr>
      <w:r w:rsidRPr="008930A5">
        <w:rPr>
          <w:rFonts w:asciiTheme="minorHAnsi" w:eastAsia="SimSun" w:hAnsiTheme="minorHAnsi" w:cstheme="minorHAnsi"/>
          <w:bCs/>
          <w:kern w:val="3"/>
          <w:sz w:val="24"/>
          <w:szCs w:val="24"/>
          <w:lang w:eastAsia="zh-CN" w:bidi="hi-IN"/>
        </w:rPr>
        <w:t>Dodatkowo w okresie sprawozdawczym zrealizowano wydatki na opracowanie dokumentacji projektowej budowy dwóch zbiorników wody pitnej z infrastrukturą oraz fragmentów sieci wodociągowej w miejscowości Widoma w kwocie 59.040,00 zł. Kwota ta obejmowała wypłatę wynagrodzenia dla Projektanta zrealizowaną w ramach wydatków niewygasających z końcem roku 2024 na podstawie Uchwały Nr X/90/2024 RADY GMINY IWANOWICE z dnia 19 grudnia 2024 r. Dokumentacja ta stanowi niezbędny element przygotowawczy do realizacji inwestycji w kolejnych etapach.</w:t>
      </w:r>
    </w:p>
    <w:p w14:paraId="437E5607" w14:textId="77777777" w:rsidR="00D01C6B" w:rsidRPr="00A80896" w:rsidRDefault="00D01C6B" w:rsidP="00A80896">
      <w:pPr>
        <w:spacing w:line="360" w:lineRule="auto"/>
        <w:jc w:val="both"/>
        <w:rPr>
          <w:rFonts w:asciiTheme="minorHAnsi" w:eastAsia="SimSun" w:hAnsiTheme="minorHAnsi" w:cstheme="minorHAnsi"/>
          <w:bCs/>
          <w:kern w:val="3"/>
          <w:sz w:val="24"/>
          <w:szCs w:val="24"/>
          <w:lang w:eastAsia="zh-CN" w:bidi="hi-IN"/>
        </w:rPr>
      </w:pPr>
    </w:p>
    <w:p w14:paraId="2E675B48" w14:textId="77777777" w:rsidR="0073346D" w:rsidRPr="008930A5" w:rsidRDefault="0073346D" w:rsidP="00D36663">
      <w:pPr>
        <w:pStyle w:val="Cytat"/>
        <w:rPr>
          <w:rFonts w:asciiTheme="minorHAnsi" w:hAnsiTheme="minorHAnsi" w:cstheme="minorHAnsi"/>
          <w:b/>
          <w:bCs/>
        </w:rPr>
      </w:pPr>
      <w:r w:rsidRPr="008930A5">
        <w:rPr>
          <w:rFonts w:asciiTheme="minorHAnsi" w:hAnsiTheme="minorHAnsi" w:cstheme="minorHAnsi"/>
          <w:b/>
          <w:bCs/>
        </w:rPr>
        <w:lastRenderedPageBreak/>
        <w:t>Rozdział 01095</w:t>
      </w:r>
      <w:r w:rsidR="00CE3690" w:rsidRPr="008930A5">
        <w:rPr>
          <w:rFonts w:asciiTheme="minorHAnsi" w:hAnsiTheme="minorHAnsi" w:cstheme="minorHAnsi"/>
          <w:b/>
          <w:bCs/>
        </w:rPr>
        <w:t xml:space="preserve"> - P</w:t>
      </w:r>
      <w:r w:rsidRPr="008930A5">
        <w:rPr>
          <w:rFonts w:asciiTheme="minorHAnsi" w:hAnsiTheme="minorHAnsi" w:cstheme="minorHAnsi"/>
          <w:b/>
          <w:bCs/>
        </w:rPr>
        <w:t>ozostała działalność</w:t>
      </w:r>
    </w:p>
    <w:p w14:paraId="4E25A3DC" w14:textId="0F362888" w:rsidR="002D1E60" w:rsidRPr="008930A5" w:rsidRDefault="002D1E60" w:rsidP="002D1E60">
      <w:pPr>
        <w:autoSpaceDE w:val="0"/>
        <w:autoSpaceDN w:val="0"/>
        <w:adjustRightInd w:val="0"/>
        <w:spacing w:before="100" w:after="0" w:line="360" w:lineRule="auto"/>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 xml:space="preserve">W budżecie gminy Iwanowice zaplanowano w rozdziale </w:t>
      </w:r>
      <w:r w:rsidRPr="008930A5">
        <w:rPr>
          <w:rFonts w:asciiTheme="minorHAnsi" w:eastAsia="Times New Roman" w:hAnsiTheme="minorHAnsi" w:cstheme="minorHAnsi"/>
          <w:b/>
          <w:bCs/>
          <w:sz w:val="24"/>
          <w:szCs w:val="24"/>
          <w:lang w:eastAsia="pl-PL"/>
        </w:rPr>
        <w:t>01095</w:t>
      </w:r>
      <w:r w:rsidRPr="008930A5">
        <w:rPr>
          <w:rFonts w:asciiTheme="minorHAnsi" w:eastAsia="Times New Roman" w:hAnsiTheme="minorHAnsi" w:cstheme="minorHAnsi"/>
          <w:sz w:val="24"/>
          <w:szCs w:val="24"/>
          <w:lang w:eastAsia="pl-PL"/>
        </w:rPr>
        <w:t xml:space="preserve"> wydatki w wysokości </w:t>
      </w:r>
      <w:r w:rsidR="001C6F91" w:rsidRPr="008930A5">
        <w:rPr>
          <w:rFonts w:asciiTheme="minorHAnsi" w:eastAsia="Times New Roman" w:hAnsiTheme="minorHAnsi" w:cstheme="minorHAnsi"/>
          <w:sz w:val="24"/>
          <w:szCs w:val="24"/>
          <w:lang w:eastAsia="pl-PL"/>
        </w:rPr>
        <w:t>761.138,38</w:t>
      </w:r>
      <w:r w:rsidR="00EB082D" w:rsidRPr="008930A5">
        <w:rPr>
          <w:rFonts w:asciiTheme="minorHAnsi" w:eastAsia="Times New Roman" w:hAnsiTheme="minorHAnsi" w:cstheme="minorHAnsi"/>
          <w:sz w:val="24"/>
          <w:szCs w:val="24"/>
          <w:lang w:eastAsia="pl-PL"/>
        </w:rPr>
        <w:t xml:space="preserve"> zł</w:t>
      </w:r>
      <w:r w:rsidRPr="008930A5">
        <w:rPr>
          <w:rFonts w:asciiTheme="minorHAnsi" w:eastAsia="Times New Roman" w:hAnsiTheme="minorHAnsi" w:cstheme="minorHAnsi"/>
          <w:sz w:val="24"/>
          <w:szCs w:val="24"/>
          <w:lang w:eastAsia="pl-PL"/>
        </w:rPr>
        <w:t xml:space="preserve"> a wykonano w sumie </w:t>
      </w:r>
      <w:r w:rsidR="001C6F91" w:rsidRPr="008930A5">
        <w:rPr>
          <w:rFonts w:asciiTheme="minorHAnsi" w:eastAsia="Times New Roman" w:hAnsiTheme="minorHAnsi" w:cstheme="minorHAnsi"/>
          <w:sz w:val="24"/>
          <w:szCs w:val="24"/>
          <w:lang w:eastAsia="pl-PL"/>
        </w:rPr>
        <w:t>729.208,24</w:t>
      </w:r>
      <w:r w:rsidRPr="008930A5">
        <w:rPr>
          <w:rFonts w:asciiTheme="minorHAnsi" w:eastAsia="Times New Roman" w:hAnsiTheme="minorHAnsi" w:cstheme="minorHAnsi"/>
          <w:sz w:val="24"/>
          <w:szCs w:val="24"/>
          <w:lang w:eastAsia="pl-PL"/>
        </w:rPr>
        <w:t xml:space="preserve"> zł. Realizacja zaplanowanych w tym rozdziale klasyfikacji budżetowej zadań </w:t>
      </w:r>
      <w:r w:rsidR="005B5758" w:rsidRPr="008930A5">
        <w:rPr>
          <w:rFonts w:asciiTheme="minorHAnsi" w:eastAsia="Times New Roman" w:hAnsiTheme="minorHAnsi" w:cstheme="minorHAnsi"/>
          <w:sz w:val="24"/>
          <w:szCs w:val="24"/>
          <w:lang w:eastAsia="pl-PL"/>
        </w:rPr>
        <w:t xml:space="preserve">obejmowała zadania bieżące i majątkowe a sposób wykonania </w:t>
      </w:r>
      <w:r w:rsidRPr="008930A5">
        <w:rPr>
          <w:rFonts w:asciiTheme="minorHAnsi" w:eastAsia="Times New Roman" w:hAnsiTheme="minorHAnsi" w:cstheme="minorHAnsi"/>
          <w:sz w:val="24"/>
          <w:szCs w:val="24"/>
          <w:lang w:eastAsia="pl-PL"/>
        </w:rPr>
        <w:t>przedstawia się następująco:</w:t>
      </w:r>
    </w:p>
    <w:p w14:paraId="150C0C6F" w14:textId="77777777" w:rsidR="005B5758" w:rsidRPr="008930A5" w:rsidRDefault="005B5758" w:rsidP="00DA0F94">
      <w:pPr>
        <w:numPr>
          <w:ilvl w:val="0"/>
          <w:numId w:val="128"/>
        </w:numPr>
        <w:autoSpaceDE w:val="0"/>
        <w:autoSpaceDN w:val="0"/>
        <w:adjustRightInd w:val="0"/>
        <w:spacing w:before="100" w:after="0" w:line="360" w:lineRule="auto"/>
        <w:jc w:val="both"/>
        <w:rPr>
          <w:rFonts w:asciiTheme="minorHAnsi" w:eastAsia="Times New Roman" w:hAnsiTheme="minorHAnsi" w:cstheme="minorHAnsi"/>
          <w:b/>
          <w:bCs/>
          <w:i/>
          <w:iCs/>
          <w:sz w:val="24"/>
          <w:szCs w:val="24"/>
          <w:u w:val="single"/>
          <w:lang w:eastAsia="pl-PL"/>
        </w:rPr>
      </w:pPr>
      <w:bookmarkStart w:id="159" w:name="_Hlk161842442"/>
      <w:r w:rsidRPr="008930A5">
        <w:rPr>
          <w:rFonts w:asciiTheme="minorHAnsi" w:eastAsia="Times New Roman" w:hAnsiTheme="minorHAnsi" w:cstheme="minorHAnsi"/>
          <w:b/>
          <w:bCs/>
          <w:i/>
          <w:iCs/>
          <w:sz w:val="24"/>
          <w:szCs w:val="24"/>
          <w:u w:val="single"/>
          <w:lang w:eastAsia="pl-PL"/>
        </w:rPr>
        <w:t>zadania zrealizowane w ramach wydatków bieżących:</w:t>
      </w:r>
      <w:bookmarkEnd w:id="159"/>
    </w:p>
    <w:p w14:paraId="0A45CC2E" w14:textId="77777777" w:rsidR="002D1E60" w:rsidRPr="008930A5" w:rsidRDefault="002D1E60" w:rsidP="002D1E60">
      <w:pPr>
        <w:numPr>
          <w:ilvl w:val="0"/>
          <w:numId w:val="9"/>
        </w:numPr>
        <w:suppressAutoHyphens/>
        <w:autoSpaceDN w:val="0"/>
        <w:spacing w:before="100" w:after="0" w:line="360" w:lineRule="auto"/>
        <w:jc w:val="both"/>
        <w:textAlignment w:val="baseline"/>
        <w:rPr>
          <w:rFonts w:asciiTheme="minorHAnsi" w:eastAsia="SimSun" w:hAnsiTheme="minorHAnsi" w:cstheme="minorHAnsi"/>
          <w:b/>
          <w:bCs/>
          <w:i/>
          <w:kern w:val="3"/>
          <w:sz w:val="24"/>
          <w:szCs w:val="24"/>
          <w:lang w:eastAsia="zh-CN" w:bidi="hi-IN"/>
        </w:rPr>
      </w:pPr>
      <w:r w:rsidRPr="008930A5">
        <w:rPr>
          <w:rFonts w:asciiTheme="minorHAnsi" w:eastAsia="SimSun" w:hAnsiTheme="minorHAnsi" w:cstheme="minorHAnsi"/>
          <w:b/>
          <w:bCs/>
          <w:i/>
          <w:kern w:val="3"/>
          <w:sz w:val="24"/>
          <w:szCs w:val="24"/>
          <w:lang w:eastAsia="zh-CN" w:bidi="hi-IN"/>
        </w:rPr>
        <w:t xml:space="preserve">Program Opieki nad zwierzętami bezdomnymi oraz zapobieganiu bezdomności zwierząt na terenie gminy Iwanowice </w:t>
      </w:r>
    </w:p>
    <w:p w14:paraId="32B6A99F" w14:textId="59ABA14D" w:rsidR="002D1E60" w:rsidRPr="008930A5" w:rsidRDefault="002D1E60" w:rsidP="002D1E60">
      <w:pPr>
        <w:suppressAutoHyphens/>
        <w:autoSpaceDN w:val="0"/>
        <w:spacing w:before="100" w:after="0" w:line="360" w:lineRule="auto"/>
        <w:jc w:val="both"/>
        <w:textAlignment w:val="baseline"/>
        <w:rPr>
          <w:rFonts w:asciiTheme="minorHAnsi" w:eastAsia="SimSun" w:hAnsiTheme="minorHAnsi" w:cstheme="minorHAnsi"/>
          <w:bCs/>
          <w:kern w:val="3"/>
          <w:sz w:val="24"/>
          <w:szCs w:val="24"/>
          <w:lang w:eastAsia="zh-CN" w:bidi="hi-IN"/>
        </w:rPr>
      </w:pPr>
      <w:r w:rsidRPr="008930A5">
        <w:rPr>
          <w:rFonts w:asciiTheme="minorHAnsi" w:eastAsia="SimSun" w:hAnsiTheme="minorHAnsi" w:cstheme="minorHAnsi"/>
          <w:bCs/>
          <w:kern w:val="3"/>
          <w:sz w:val="24"/>
          <w:szCs w:val="24"/>
          <w:lang w:eastAsia="zh-CN" w:bidi="hi-IN"/>
        </w:rPr>
        <w:t xml:space="preserve">W ramach wydatków budżetu w </w:t>
      </w:r>
      <w:r w:rsidR="00AA423D" w:rsidRPr="008930A5">
        <w:rPr>
          <w:rFonts w:asciiTheme="minorHAnsi" w:eastAsia="SimSun" w:hAnsiTheme="minorHAnsi" w:cstheme="minorHAnsi"/>
          <w:bCs/>
          <w:kern w:val="3"/>
          <w:sz w:val="24"/>
          <w:szCs w:val="24"/>
          <w:lang w:eastAsia="zh-CN" w:bidi="hi-IN"/>
        </w:rPr>
        <w:t>ciągu</w:t>
      </w:r>
      <w:r w:rsidRPr="008930A5">
        <w:rPr>
          <w:rFonts w:asciiTheme="minorHAnsi" w:eastAsia="SimSun" w:hAnsiTheme="minorHAnsi" w:cstheme="minorHAnsi"/>
          <w:bCs/>
          <w:kern w:val="3"/>
          <w:sz w:val="24"/>
          <w:szCs w:val="24"/>
          <w:lang w:eastAsia="zh-CN" w:bidi="hi-IN"/>
        </w:rPr>
        <w:t xml:space="preserve"> 202</w:t>
      </w:r>
      <w:r w:rsidR="001C6F91" w:rsidRPr="008930A5">
        <w:rPr>
          <w:rFonts w:asciiTheme="minorHAnsi" w:eastAsia="SimSun" w:hAnsiTheme="minorHAnsi" w:cstheme="minorHAnsi"/>
          <w:bCs/>
          <w:kern w:val="3"/>
          <w:sz w:val="24"/>
          <w:szCs w:val="24"/>
          <w:lang w:eastAsia="zh-CN" w:bidi="hi-IN"/>
        </w:rPr>
        <w:t>5</w:t>
      </w:r>
      <w:r w:rsidRPr="008930A5">
        <w:rPr>
          <w:rFonts w:asciiTheme="minorHAnsi" w:eastAsia="SimSun" w:hAnsiTheme="minorHAnsi" w:cstheme="minorHAnsi"/>
          <w:bCs/>
          <w:kern w:val="3"/>
          <w:sz w:val="24"/>
          <w:szCs w:val="24"/>
          <w:lang w:eastAsia="zh-CN" w:bidi="hi-IN"/>
        </w:rPr>
        <w:t xml:space="preserve"> r. na opiekę nad bezpańskimi zwierzętami poniesiono łącznie </w:t>
      </w:r>
      <w:r w:rsidR="008E710E" w:rsidRPr="008930A5">
        <w:rPr>
          <w:rFonts w:asciiTheme="minorHAnsi" w:eastAsia="SimSun" w:hAnsiTheme="minorHAnsi" w:cstheme="minorHAnsi"/>
          <w:bCs/>
          <w:kern w:val="3"/>
          <w:sz w:val="24"/>
          <w:szCs w:val="24"/>
          <w:lang w:eastAsia="zh-CN" w:bidi="hi-IN"/>
        </w:rPr>
        <w:t>28.134,50</w:t>
      </w:r>
      <w:r w:rsidRPr="008930A5">
        <w:rPr>
          <w:rFonts w:asciiTheme="minorHAnsi" w:eastAsia="SimSun" w:hAnsiTheme="minorHAnsi" w:cstheme="minorHAnsi"/>
          <w:bCs/>
          <w:kern w:val="3"/>
          <w:sz w:val="24"/>
          <w:szCs w:val="24"/>
          <w:lang w:eastAsia="zh-CN" w:bidi="hi-IN"/>
        </w:rPr>
        <w:t xml:space="preserve"> zł. Realizacja zadania obejmowała wynagrodzenie z tytułu: </w:t>
      </w:r>
    </w:p>
    <w:p w14:paraId="2D5723FB" w14:textId="2B762679" w:rsidR="002D1E60" w:rsidRPr="008930A5" w:rsidRDefault="008E710E" w:rsidP="00DA0F94">
      <w:pPr>
        <w:numPr>
          <w:ilvl w:val="0"/>
          <w:numId w:val="34"/>
        </w:numPr>
        <w:suppressAutoHyphens/>
        <w:autoSpaceDN w:val="0"/>
        <w:spacing w:before="100" w:after="0" w:line="360" w:lineRule="auto"/>
        <w:jc w:val="both"/>
        <w:textAlignment w:val="baseline"/>
        <w:rPr>
          <w:rFonts w:asciiTheme="minorHAnsi" w:eastAsia="Times New Roman" w:hAnsiTheme="minorHAnsi" w:cstheme="minorHAnsi"/>
          <w:sz w:val="24"/>
          <w:szCs w:val="24"/>
          <w:lang w:eastAsia="ar-SA"/>
        </w:rPr>
      </w:pPr>
      <w:r w:rsidRPr="008930A5">
        <w:rPr>
          <w:rFonts w:asciiTheme="minorHAnsi" w:eastAsia="Times New Roman" w:hAnsiTheme="minorHAnsi" w:cstheme="minorHAnsi"/>
          <w:sz w:val="24"/>
          <w:szCs w:val="24"/>
          <w:lang w:eastAsia="ar-SA"/>
        </w:rPr>
        <w:t>t</w:t>
      </w:r>
      <w:r w:rsidR="002D1E60" w:rsidRPr="008930A5">
        <w:rPr>
          <w:rFonts w:asciiTheme="minorHAnsi" w:eastAsia="Times New Roman" w:hAnsiTheme="minorHAnsi" w:cstheme="minorHAnsi"/>
          <w:sz w:val="24"/>
          <w:szCs w:val="24"/>
          <w:lang w:eastAsia="ar-SA"/>
        </w:rPr>
        <w:t>ransportu</w:t>
      </w:r>
      <w:r w:rsidRPr="008930A5">
        <w:rPr>
          <w:rFonts w:asciiTheme="minorHAnsi" w:eastAsia="Times New Roman" w:hAnsiTheme="minorHAnsi" w:cstheme="minorHAnsi"/>
          <w:sz w:val="24"/>
          <w:szCs w:val="24"/>
          <w:lang w:eastAsia="ar-SA"/>
        </w:rPr>
        <w:t xml:space="preserve">, </w:t>
      </w:r>
      <w:r w:rsidR="002D1E60" w:rsidRPr="008930A5">
        <w:rPr>
          <w:rFonts w:asciiTheme="minorHAnsi" w:eastAsia="Times New Roman" w:hAnsiTheme="minorHAnsi" w:cstheme="minorHAnsi"/>
          <w:sz w:val="24"/>
          <w:szCs w:val="24"/>
          <w:lang w:eastAsia="ar-SA"/>
        </w:rPr>
        <w:t>opiek</w:t>
      </w:r>
      <w:r w:rsidRPr="008930A5">
        <w:rPr>
          <w:rFonts w:asciiTheme="minorHAnsi" w:eastAsia="Times New Roman" w:hAnsiTheme="minorHAnsi" w:cstheme="minorHAnsi"/>
          <w:sz w:val="24"/>
          <w:szCs w:val="24"/>
          <w:lang w:eastAsia="ar-SA"/>
        </w:rPr>
        <w:t>ę</w:t>
      </w:r>
      <w:r w:rsidR="002D1E60" w:rsidRPr="008930A5">
        <w:rPr>
          <w:rFonts w:asciiTheme="minorHAnsi" w:eastAsia="Times New Roman" w:hAnsiTheme="minorHAnsi" w:cstheme="minorHAnsi"/>
          <w:sz w:val="24"/>
          <w:szCs w:val="24"/>
          <w:lang w:eastAsia="ar-SA"/>
        </w:rPr>
        <w:t xml:space="preserve"> weterynaryjną nad rannymi </w:t>
      </w:r>
      <w:r w:rsidRPr="008930A5">
        <w:rPr>
          <w:rFonts w:asciiTheme="minorHAnsi" w:eastAsia="Times New Roman" w:hAnsiTheme="minorHAnsi" w:cstheme="minorHAnsi"/>
          <w:sz w:val="24"/>
          <w:szCs w:val="24"/>
          <w:lang w:eastAsia="ar-SA"/>
        </w:rPr>
        <w:t xml:space="preserve">dzikimi </w:t>
      </w:r>
      <w:r w:rsidR="002D1E60" w:rsidRPr="008930A5">
        <w:rPr>
          <w:rFonts w:asciiTheme="minorHAnsi" w:eastAsia="Times New Roman" w:hAnsiTheme="minorHAnsi" w:cstheme="minorHAnsi"/>
          <w:sz w:val="24"/>
          <w:szCs w:val="24"/>
          <w:lang w:eastAsia="ar-SA"/>
        </w:rPr>
        <w:t xml:space="preserve">zwierzętami </w:t>
      </w:r>
      <w:r w:rsidRPr="008930A5">
        <w:rPr>
          <w:rFonts w:asciiTheme="minorHAnsi" w:eastAsia="Times New Roman" w:hAnsiTheme="minorHAnsi" w:cstheme="minorHAnsi"/>
          <w:sz w:val="24"/>
          <w:szCs w:val="24"/>
          <w:lang w:eastAsia="ar-SA"/>
        </w:rPr>
        <w:t xml:space="preserve">i przyjęcie ich do pogotowia </w:t>
      </w:r>
      <w:r w:rsidR="002D1E60" w:rsidRPr="008930A5">
        <w:rPr>
          <w:rFonts w:asciiTheme="minorHAnsi" w:eastAsia="Times New Roman" w:hAnsiTheme="minorHAnsi" w:cstheme="minorHAnsi"/>
          <w:sz w:val="24"/>
          <w:szCs w:val="24"/>
          <w:lang w:eastAsia="ar-SA"/>
        </w:rPr>
        <w:t xml:space="preserve">– wydatkowano </w:t>
      </w:r>
      <w:r w:rsidRPr="008930A5">
        <w:rPr>
          <w:rFonts w:asciiTheme="minorHAnsi" w:eastAsia="Times New Roman" w:hAnsiTheme="minorHAnsi" w:cstheme="minorHAnsi"/>
          <w:sz w:val="24"/>
          <w:szCs w:val="24"/>
          <w:lang w:eastAsia="ar-SA"/>
        </w:rPr>
        <w:t>20.334,50</w:t>
      </w:r>
      <w:r w:rsidR="002D1E60" w:rsidRPr="008930A5">
        <w:rPr>
          <w:rFonts w:asciiTheme="minorHAnsi" w:eastAsia="Times New Roman" w:hAnsiTheme="minorHAnsi" w:cstheme="minorHAnsi"/>
          <w:sz w:val="24"/>
          <w:szCs w:val="24"/>
          <w:lang w:eastAsia="ar-SA"/>
        </w:rPr>
        <w:t xml:space="preserve"> zł;</w:t>
      </w:r>
    </w:p>
    <w:p w14:paraId="030C13F4" w14:textId="503E2761" w:rsidR="002D1E60" w:rsidRPr="008930A5" w:rsidRDefault="002D1E60" w:rsidP="00DA0F94">
      <w:pPr>
        <w:numPr>
          <w:ilvl w:val="0"/>
          <w:numId w:val="34"/>
        </w:numPr>
        <w:suppressAutoHyphens/>
        <w:autoSpaceDN w:val="0"/>
        <w:spacing w:before="100" w:after="0" w:line="360" w:lineRule="auto"/>
        <w:jc w:val="both"/>
        <w:textAlignment w:val="baseline"/>
        <w:rPr>
          <w:rFonts w:asciiTheme="minorHAnsi" w:eastAsia="Times New Roman" w:hAnsiTheme="minorHAnsi" w:cstheme="minorHAnsi"/>
          <w:sz w:val="24"/>
          <w:szCs w:val="24"/>
          <w:lang w:eastAsia="ar-SA"/>
        </w:rPr>
      </w:pPr>
      <w:r w:rsidRPr="008930A5">
        <w:rPr>
          <w:rFonts w:asciiTheme="minorHAnsi" w:eastAsia="Times New Roman" w:hAnsiTheme="minorHAnsi" w:cstheme="minorHAnsi"/>
          <w:sz w:val="24"/>
          <w:szCs w:val="24"/>
          <w:lang w:eastAsia="ar-SA"/>
        </w:rPr>
        <w:t xml:space="preserve">wywozu odpadów pochodzenia zwierzęcego z terenu gminy przez zakład utylizacji i padliny, na które poniesiono wydatki w sumie </w:t>
      </w:r>
      <w:r w:rsidR="00C84129" w:rsidRPr="008930A5">
        <w:rPr>
          <w:rFonts w:asciiTheme="minorHAnsi" w:eastAsia="Times New Roman" w:hAnsiTheme="minorHAnsi" w:cstheme="minorHAnsi"/>
          <w:sz w:val="24"/>
          <w:szCs w:val="24"/>
          <w:lang w:eastAsia="ar-SA"/>
        </w:rPr>
        <w:t>7</w:t>
      </w:r>
      <w:r w:rsidRPr="008930A5">
        <w:rPr>
          <w:rFonts w:asciiTheme="minorHAnsi" w:eastAsia="Times New Roman" w:hAnsiTheme="minorHAnsi" w:cstheme="minorHAnsi"/>
          <w:sz w:val="24"/>
          <w:szCs w:val="24"/>
          <w:lang w:eastAsia="ar-SA"/>
        </w:rPr>
        <w:t>.</w:t>
      </w:r>
      <w:r w:rsidR="008E710E" w:rsidRPr="008930A5">
        <w:rPr>
          <w:rFonts w:asciiTheme="minorHAnsi" w:eastAsia="Times New Roman" w:hAnsiTheme="minorHAnsi" w:cstheme="minorHAnsi"/>
          <w:sz w:val="24"/>
          <w:szCs w:val="24"/>
          <w:lang w:eastAsia="ar-SA"/>
        </w:rPr>
        <w:t>8</w:t>
      </w:r>
      <w:r w:rsidRPr="008930A5">
        <w:rPr>
          <w:rFonts w:asciiTheme="minorHAnsi" w:eastAsia="Times New Roman" w:hAnsiTheme="minorHAnsi" w:cstheme="minorHAnsi"/>
          <w:sz w:val="24"/>
          <w:szCs w:val="24"/>
          <w:lang w:eastAsia="ar-SA"/>
        </w:rPr>
        <w:t>00,00 zł;</w:t>
      </w:r>
    </w:p>
    <w:p w14:paraId="01661ADC" w14:textId="77777777" w:rsidR="005B5758" w:rsidRPr="008930A5" w:rsidRDefault="005B5758" w:rsidP="001F3938">
      <w:pPr>
        <w:suppressAutoHyphens/>
        <w:autoSpaceDN w:val="0"/>
        <w:spacing w:before="100" w:after="0" w:line="360" w:lineRule="auto"/>
        <w:ind w:left="720"/>
        <w:jc w:val="both"/>
        <w:textAlignment w:val="baseline"/>
        <w:rPr>
          <w:rFonts w:asciiTheme="minorHAnsi" w:eastAsia="Times New Roman" w:hAnsiTheme="minorHAnsi" w:cstheme="minorHAnsi"/>
          <w:sz w:val="24"/>
          <w:szCs w:val="24"/>
          <w:lang w:eastAsia="ar-SA"/>
        </w:rPr>
      </w:pPr>
    </w:p>
    <w:p w14:paraId="45212BA3" w14:textId="77777777" w:rsidR="002D1E60" w:rsidRPr="008930A5" w:rsidRDefault="002D1E60" w:rsidP="002D1E60">
      <w:pPr>
        <w:numPr>
          <w:ilvl w:val="0"/>
          <w:numId w:val="9"/>
        </w:numPr>
        <w:suppressAutoHyphens/>
        <w:autoSpaceDN w:val="0"/>
        <w:spacing w:before="100" w:after="0" w:line="360" w:lineRule="auto"/>
        <w:jc w:val="both"/>
        <w:textAlignment w:val="baseline"/>
        <w:rPr>
          <w:rFonts w:asciiTheme="minorHAnsi" w:eastAsia="SimSun" w:hAnsiTheme="minorHAnsi" w:cstheme="minorHAnsi"/>
          <w:b/>
          <w:bCs/>
          <w:i/>
          <w:kern w:val="3"/>
          <w:sz w:val="24"/>
          <w:szCs w:val="24"/>
          <w:lang w:eastAsia="zh-CN" w:bidi="hi-IN"/>
        </w:rPr>
      </w:pPr>
      <w:r w:rsidRPr="008930A5">
        <w:rPr>
          <w:rFonts w:asciiTheme="minorHAnsi" w:eastAsia="SimSun" w:hAnsiTheme="minorHAnsi" w:cstheme="minorHAnsi"/>
          <w:b/>
          <w:bCs/>
          <w:i/>
          <w:kern w:val="3"/>
          <w:sz w:val="24"/>
          <w:szCs w:val="24"/>
          <w:lang w:eastAsia="zh-CN" w:bidi="hi-IN"/>
        </w:rPr>
        <w:t>Zwrot podatku akcyzowego</w:t>
      </w:r>
    </w:p>
    <w:p w14:paraId="2493E227" w14:textId="55EE8182" w:rsidR="002D1E60" w:rsidRPr="008930A5" w:rsidRDefault="002D1E60" w:rsidP="002D1E60">
      <w:pPr>
        <w:tabs>
          <w:tab w:val="left" w:pos="6840"/>
        </w:tabs>
        <w:suppressAutoHyphens/>
        <w:autoSpaceDE w:val="0"/>
        <w:spacing w:before="100" w:after="0" w:line="360" w:lineRule="auto"/>
        <w:jc w:val="both"/>
        <w:rPr>
          <w:rFonts w:asciiTheme="minorHAnsi" w:eastAsia="Arial" w:hAnsiTheme="minorHAnsi" w:cstheme="minorHAnsi"/>
          <w:bCs/>
          <w:color w:val="FF0000"/>
          <w:sz w:val="24"/>
          <w:szCs w:val="24"/>
          <w:lang w:eastAsia="ar-SA"/>
        </w:rPr>
      </w:pPr>
      <w:r w:rsidRPr="008930A5">
        <w:rPr>
          <w:rFonts w:asciiTheme="minorHAnsi" w:eastAsia="Arial" w:hAnsiTheme="minorHAnsi" w:cstheme="minorHAnsi"/>
          <w:sz w:val="24"/>
          <w:szCs w:val="24"/>
          <w:lang w:eastAsia="ar-SA"/>
        </w:rPr>
        <w:t>W ramach w</w:t>
      </w:r>
      <w:r w:rsidRPr="008930A5">
        <w:rPr>
          <w:rFonts w:asciiTheme="minorHAnsi" w:eastAsia="Arial" w:hAnsiTheme="minorHAnsi" w:cstheme="minorHAnsi"/>
          <w:bCs/>
          <w:sz w:val="24"/>
          <w:szCs w:val="24"/>
          <w:lang w:eastAsia="ar-SA"/>
        </w:rPr>
        <w:t xml:space="preserve">ydatków bieżących budżetu zrealizowano wydatki w wysokości </w:t>
      </w:r>
      <w:r w:rsidR="00153B11" w:rsidRPr="008930A5">
        <w:rPr>
          <w:rFonts w:asciiTheme="minorHAnsi" w:eastAsia="Arial" w:hAnsiTheme="minorHAnsi" w:cstheme="minorHAnsi"/>
          <w:bCs/>
          <w:sz w:val="24"/>
          <w:szCs w:val="24"/>
          <w:lang w:eastAsia="ar-SA"/>
        </w:rPr>
        <w:t>398.401,38</w:t>
      </w:r>
      <w:r w:rsidRPr="008930A5">
        <w:rPr>
          <w:rFonts w:asciiTheme="minorHAnsi" w:eastAsia="Arial" w:hAnsiTheme="minorHAnsi" w:cstheme="minorHAnsi"/>
          <w:bCs/>
          <w:sz w:val="24"/>
          <w:szCs w:val="24"/>
          <w:lang w:eastAsia="ar-SA"/>
        </w:rPr>
        <w:t xml:space="preserve"> zł na zwrot części podatku akcyzowego zawartego w cenie oleju napędowego wykorzystywanego do produkcji rolnej przez producentów rolnych. Wydatki budżetu poniesiono w ramach różnych opłat w kwocie </w:t>
      </w:r>
      <w:r w:rsidR="00153B11" w:rsidRPr="008930A5">
        <w:rPr>
          <w:rFonts w:asciiTheme="minorHAnsi" w:eastAsia="Arial" w:hAnsiTheme="minorHAnsi" w:cstheme="minorHAnsi"/>
          <w:bCs/>
          <w:sz w:val="24"/>
          <w:szCs w:val="24"/>
          <w:lang w:eastAsia="ar-SA"/>
        </w:rPr>
        <w:t>390.589,59</w:t>
      </w:r>
      <w:r w:rsidRPr="008930A5">
        <w:rPr>
          <w:rFonts w:asciiTheme="minorHAnsi" w:eastAsia="Arial" w:hAnsiTheme="minorHAnsi" w:cstheme="minorHAnsi"/>
          <w:bCs/>
          <w:sz w:val="24"/>
          <w:szCs w:val="24"/>
          <w:lang w:eastAsia="ar-SA"/>
        </w:rPr>
        <w:t xml:space="preserve"> zł na zwrot akcyzy producentom rolnym oraz</w:t>
      </w:r>
      <w:r w:rsidRPr="008930A5">
        <w:rPr>
          <w:rFonts w:asciiTheme="minorHAnsi" w:eastAsia="Times New Roman" w:hAnsiTheme="minorHAnsi" w:cstheme="minorHAnsi"/>
          <w:sz w:val="24"/>
          <w:szCs w:val="24"/>
          <w:lang w:eastAsia="ar-SA"/>
        </w:rPr>
        <w:t xml:space="preserve"> w wysokości </w:t>
      </w:r>
      <w:r w:rsidR="00153B11" w:rsidRPr="008930A5">
        <w:rPr>
          <w:rFonts w:asciiTheme="minorHAnsi" w:eastAsia="Times New Roman" w:hAnsiTheme="minorHAnsi" w:cstheme="minorHAnsi"/>
          <w:sz w:val="24"/>
          <w:szCs w:val="24"/>
          <w:lang w:eastAsia="ar-SA"/>
        </w:rPr>
        <w:t>7.811,79</w:t>
      </w:r>
      <w:r w:rsidRPr="008930A5">
        <w:rPr>
          <w:rFonts w:asciiTheme="minorHAnsi" w:eastAsia="Times New Roman" w:hAnsiTheme="minorHAnsi" w:cstheme="minorHAnsi"/>
          <w:sz w:val="24"/>
          <w:szCs w:val="24"/>
          <w:lang w:eastAsia="ar-SA"/>
        </w:rPr>
        <w:t xml:space="preserve"> zł na sfinansowanie kosztów obsługi zadania obejmujące</w:t>
      </w:r>
      <w:r w:rsidR="0089745C" w:rsidRPr="008930A5">
        <w:rPr>
          <w:rFonts w:asciiTheme="minorHAnsi" w:eastAsia="Times New Roman" w:hAnsiTheme="minorHAnsi" w:cstheme="minorHAnsi"/>
          <w:sz w:val="24"/>
          <w:szCs w:val="24"/>
          <w:lang w:eastAsia="ar-SA"/>
        </w:rPr>
        <w:t xml:space="preserve"> </w:t>
      </w:r>
      <w:r w:rsidRPr="008930A5">
        <w:rPr>
          <w:rFonts w:asciiTheme="minorHAnsi" w:eastAsia="Times New Roman" w:hAnsiTheme="minorHAnsi" w:cstheme="minorHAnsi"/>
          <w:sz w:val="24"/>
          <w:szCs w:val="24"/>
          <w:lang w:eastAsia="ar-SA"/>
        </w:rPr>
        <w:t>zakup materiałów (</w:t>
      </w:r>
      <w:r w:rsidR="00153B11" w:rsidRPr="008930A5">
        <w:rPr>
          <w:rFonts w:asciiTheme="minorHAnsi" w:eastAsia="Times New Roman" w:hAnsiTheme="minorHAnsi" w:cstheme="minorHAnsi"/>
          <w:sz w:val="24"/>
          <w:szCs w:val="24"/>
          <w:lang w:eastAsia="ar-SA"/>
        </w:rPr>
        <w:t>175,83</w:t>
      </w:r>
      <w:r w:rsidR="002352C5" w:rsidRPr="008930A5">
        <w:rPr>
          <w:rFonts w:asciiTheme="minorHAnsi" w:eastAsia="Times New Roman" w:hAnsiTheme="minorHAnsi" w:cstheme="minorHAnsi"/>
          <w:sz w:val="24"/>
          <w:szCs w:val="24"/>
          <w:lang w:eastAsia="ar-SA"/>
        </w:rPr>
        <w:t xml:space="preserve"> </w:t>
      </w:r>
      <w:r w:rsidRPr="008930A5">
        <w:rPr>
          <w:rFonts w:asciiTheme="minorHAnsi" w:eastAsia="Times New Roman" w:hAnsiTheme="minorHAnsi" w:cstheme="minorHAnsi"/>
          <w:sz w:val="24"/>
          <w:szCs w:val="24"/>
          <w:lang w:eastAsia="ar-SA"/>
        </w:rPr>
        <w:t>zł) i przesłania decyzji w sprawie zwrotu podatku akcyzowego</w:t>
      </w:r>
      <w:r w:rsidRPr="008930A5">
        <w:rPr>
          <w:rFonts w:asciiTheme="minorHAnsi" w:eastAsia="Arial" w:hAnsiTheme="minorHAnsi" w:cstheme="minorHAnsi"/>
          <w:bCs/>
          <w:sz w:val="24"/>
          <w:szCs w:val="24"/>
          <w:lang w:eastAsia="ar-SA"/>
        </w:rPr>
        <w:t xml:space="preserve"> przez gminę (</w:t>
      </w:r>
      <w:r w:rsidR="00153B11" w:rsidRPr="008930A5">
        <w:rPr>
          <w:rFonts w:asciiTheme="minorHAnsi" w:eastAsia="Arial" w:hAnsiTheme="minorHAnsi" w:cstheme="minorHAnsi"/>
          <w:bCs/>
          <w:sz w:val="24"/>
          <w:szCs w:val="24"/>
          <w:lang w:eastAsia="ar-SA"/>
        </w:rPr>
        <w:t>7</w:t>
      </w:r>
      <w:r w:rsidR="0089745C" w:rsidRPr="008930A5">
        <w:rPr>
          <w:rFonts w:asciiTheme="minorHAnsi" w:eastAsia="Arial" w:hAnsiTheme="minorHAnsi" w:cstheme="minorHAnsi"/>
          <w:bCs/>
          <w:sz w:val="24"/>
          <w:szCs w:val="24"/>
          <w:lang w:eastAsia="ar-SA"/>
        </w:rPr>
        <w:t>.</w:t>
      </w:r>
      <w:r w:rsidR="002352C5" w:rsidRPr="008930A5">
        <w:rPr>
          <w:rFonts w:asciiTheme="minorHAnsi" w:eastAsia="Arial" w:hAnsiTheme="minorHAnsi" w:cstheme="minorHAnsi"/>
          <w:bCs/>
          <w:sz w:val="24"/>
          <w:szCs w:val="24"/>
          <w:lang w:eastAsia="ar-SA"/>
        </w:rPr>
        <w:t>6</w:t>
      </w:r>
      <w:r w:rsidR="0089745C" w:rsidRPr="008930A5">
        <w:rPr>
          <w:rFonts w:asciiTheme="minorHAnsi" w:eastAsia="Arial" w:hAnsiTheme="minorHAnsi" w:cstheme="minorHAnsi"/>
          <w:bCs/>
          <w:sz w:val="24"/>
          <w:szCs w:val="24"/>
          <w:lang w:eastAsia="ar-SA"/>
        </w:rPr>
        <w:t>3</w:t>
      </w:r>
      <w:r w:rsidR="00153B11" w:rsidRPr="008930A5">
        <w:rPr>
          <w:rFonts w:asciiTheme="minorHAnsi" w:eastAsia="Arial" w:hAnsiTheme="minorHAnsi" w:cstheme="minorHAnsi"/>
          <w:bCs/>
          <w:sz w:val="24"/>
          <w:szCs w:val="24"/>
          <w:lang w:eastAsia="ar-SA"/>
        </w:rPr>
        <w:t>5</w:t>
      </w:r>
      <w:r w:rsidR="0089745C" w:rsidRPr="008930A5">
        <w:rPr>
          <w:rFonts w:asciiTheme="minorHAnsi" w:eastAsia="Arial" w:hAnsiTheme="minorHAnsi" w:cstheme="minorHAnsi"/>
          <w:bCs/>
          <w:sz w:val="24"/>
          <w:szCs w:val="24"/>
          <w:lang w:eastAsia="ar-SA"/>
        </w:rPr>
        <w:t>,</w:t>
      </w:r>
      <w:r w:rsidR="00153B11" w:rsidRPr="008930A5">
        <w:rPr>
          <w:rFonts w:asciiTheme="minorHAnsi" w:eastAsia="Arial" w:hAnsiTheme="minorHAnsi" w:cstheme="minorHAnsi"/>
          <w:bCs/>
          <w:sz w:val="24"/>
          <w:szCs w:val="24"/>
          <w:lang w:eastAsia="ar-SA"/>
        </w:rPr>
        <w:t>9</w:t>
      </w:r>
      <w:r w:rsidR="002352C5" w:rsidRPr="008930A5">
        <w:rPr>
          <w:rFonts w:asciiTheme="minorHAnsi" w:eastAsia="Arial" w:hAnsiTheme="minorHAnsi" w:cstheme="minorHAnsi"/>
          <w:bCs/>
          <w:sz w:val="24"/>
          <w:szCs w:val="24"/>
          <w:lang w:eastAsia="ar-SA"/>
        </w:rPr>
        <w:t>6</w:t>
      </w:r>
      <w:r w:rsidRPr="008930A5">
        <w:rPr>
          <w:rFonts w:asciiTheme="minorHAnsi" w:eastAsia="Arial" w:hAnsiTheme="minorHAnsi" w:cstheme="minorHAnsi"/>
          <w:bCs/>
          <w:sz w:val="24"/>
          <w:szCs w:val="24"/>
          <w:lang w:eastAsia="ar-SA"/>
        </w:rPr>
        <w:t xml:space="preserve"> zł)</w:t>
      </w:r>
      <w:r w:rsidRPr="008930A5">
        <w:rPr>
          <w:rFonts w:asciiTheme="minorHAnsi" w:eastAsia="Arial" w:hAnsiTheme="minorHAnsi" w:cstheme="minorHAnsi"/>
          <w:bCs/>
          <w:color w:val="FF0000"/>
          <w:sz w:val="24"/>
          <w:szCs w:val="24"/>
          <w:lang w:eastAsia="ar-SA"/>
        </w:rPr>
        <w:t xml:space="preserve">.  </w:t>
      </w:r>
    </w:p>
    <w:p w14:paraId="5857C603" w14:textId="77777777" w:rsidR="009D6AB3" w:rsidRPr="008930A5" w:rsidRDefault="009D6AB3" w:rsidP="002D1E60">
      <w:pPr>
        <w:tabs>
          <w:tab w:val="left" w:pos="6840"/>
        </w:tabs>
        <w:suppressAutoHyphens/>
        <w:autoSpaceDE w:val="0"/>
        <w:spacing w:before="100" w:after="0" w:line="360" w:lineRule="auto"/>
        <w:jc w:val="both"/>
        <w:rPr>
          <w:rFonts w:asciiTheme="minorHAnsi" w:eastAsia="Arial" w:hAnsiTheme="minorHAnsi" w:cstheme="minorHAnsi"/>
          <w:bCs/>
          <w:color w:val="FF0000"/>
          <w:sz w:val="24"/>
          <w:szCs w:val="24"/>
          <w:lang w:eastAsia="ar-SA"/>
        </w:rPr>
      </w:pPr>
    </w:p>
    <w:p w14:paraId="3A5444BF" w14:textId="2B699451" w:rsidR="002D1E60" w:rsidRPr="008930A5" w:rsidRDefault="002D1E60" w:rsidP="002D1E60">
      <w:pPr>
        <w:widowControl w:val="0"/>
        <w:numPr>
          <w:ilvl w:val="0"/>
          <w:numId w:val="9"/>
        </w:numPr>
        <w:autoSpaceDE w:val="0"/>
        <w:autoSpaceDN w:val="0"/>
        <w:adjustRightInd w:val="0"/>
        <w:spacing w:before="100" w:after="0" w:line="360" w:lineRule="auto"/>
        <w:contextualSpacing/>
        <w:rPr>
          <w:rFonts w:asciiTheme="minorHAnsi" w:eastAsia="Times New Roman" w:hAnsiTheme="minorHAnsi" w:cstheme="minorHAnsi"/>
          <w:b/>
          <w:i/>
          <w:color w:val="000000"/>
          <w:sz w:val="24"/>
          <w:szCs w:val="24"/>
          <w:lang w:eastAsia="pl-PL"/>
        </w:rPr>
      </w:pPr>
      <w:r w:rsidRPr="008930A5">
        <w:rPr>
          <w:rFonts w:asciiTheme="minorHAnsi" w:eastAsia="Times New Roman" w:hAnsiTheme="minorHAnsi" w:cstheme="minorHAnsi"/>
          <w:b/>
          <w:i/>
          <w:color w:val="000000"/>
          <w:sz w:val="24"/>
          <w:szCs w:val="24"/>
          <w:lang w:eastAsia="pl-PL"/>
        </w:rPr>
        <w:t>Wydatki związane z postępem rolniczym i działaniami ekologicznymi</w:t>
      </w:r>
      <w:r w:rsidR="00153B11" w:rsidRPr="008930A5">
        <w:rPr>
          <w:rFonts w:asciiTheme="minorHAnsi" w:eastAsia="Times New Roman" w:hAnsiTheme="minorHAnsi" w:cstheme="minorHAnsi"/>
          <w:b/>
          <w:i/>
          <w:color w:val="000000"/>
          <w:sz w:val="24"/>
          <w:szCs w:val="24"/>
          <w:lang w:eastAsia="pl-PL"/>
        </w:rPr>
        <w:t xml:space="preserve"> </w:t>
      </w:r>
    </w:p>
    <w:p w14:paraId="38E17E8D" w14:textId="43DA97F0" w:rsidR="00832BB9" w:rsidRPr="008930A5" w:rsidRDefault="00A34ABE" w:rsidP="00D1386D">
      <w:pPr>
        <w:suppressAutoHyphens/>
        <w:autoSpaceDN w:val="0"/>
        <w:spacing w:before="100" w:after="0" w:line="360" w:lineRule="auto"/>
        <w:ind w:firstLine="720"/>
        <w:jc w:val="both"/>
        <w:textAlignment w:val="baseline"/>
        <w:rPr>
          <w:rFonts w:asciiTheme="minorHAnsi" w:eastAsia="Times New Roman" w:hAnsiTheme="minorHAnsi" w:cstheme="minorHAnsi"/>
          <w:bCs/>
          <w:sz w:val="24"/>
          <w:szCs w:val="24"/>
          <w:lang w:eastAsia="pl-PL"/>
        </w:rPr>
      </w:pPr>
      <w:r w:rsidRPr="008930A5">
        <w:rPr>
          <w:rFonts w:asciiTheme="minorHAnsi" w:eastAsia="Times New Roman" w:hAnsiTheme="minorHAnsi" w:cstheme="minorHAnsi"/>
          <w:bCs/>
          <w:sz w:val="24"/>
          <w:szCs w:val="24"/>
          <w:lang w:eastAsia="pl-PL"/>
        </w:rPr>
        <w:t xml:space="preserve">W ramach wydatków bieżących budżetu sfinansowano wydatki związane z postępem rolniczym w wysokości </w:t>
      </w:r>
      <w:r w:rsidR="00153B11" w:rsidRPr="008930A5">
        <w:rPr>
          <w:rFonts w:asciiTheme="minorHAnsi" w:eastAsia="Times New Roman" w:hAnsiTheme="minorHAnsi" w:cstheme="minorHAnsi"/>
          <w:bCs/>
          <w:sz w:val="24"/>
          <w:szCs w:val="24"/>
          <w:lang w:eastAsia="pl-PL"/>
        </w:rPr>
        <w:t>25.980,70</w:t>
      </w:r>
      <w:r w:rsidRPr="008930A5">
        <w:rPr>
          <w:rFonts w:asciiTheme="minorHAnsi" w:eastAsia="Times New Roman" w:hAnsiTheme="minorHAnsi" w:cstheme="minorHAnsi"/>
          <w:bCs/>
          <w:sz w:val="24"/>
          <w:szCs w:val="24"/>
          <w:lang w:eastAsia="pl-PL"/>
        </w:rPr>
        <w:t xml:space="preserve"> zł. </w:t>
      </w:r>
      <w:r w:rsidR="007C7AF5" w:rsidRPr="008930A5">
        <w:rPr>
          <w:rFonts w:asciiTheme="minorHAnsi" w:eastAsia="Times New Roman" w:hAnsiTheme="minorHAnsi" w:cstheme="minorHAnsi"/>
          <w:bCs/>
          <w:sz w:val="24"/>
          <w:szCs w:val="24"/>
          <w:lang w:eastAsia="pl-PL"/>
        </w:rPr>
        <w:t>Poniesione w</w:t>
      </w:r>
      <w:r w:rsidRPr="008930A5">
        <w:rPr>
          <w:rFonts w:asciiTheme="minorHAnsi" w:eastAsia="Times New Roman" w:hAnsiTheme="minorHAnsi" w:cstheme="minorHAnsi"/>
          <w:bCs/>
          <w:sz w:val="24"/>
          <w:szCs w:val="24"/>
          <w:lang w:eastAsia="pl-PL"/>
        </w:rPr>
        <w:t xml:space="preserve"> okresie sprawozdawczym </w:t>
      </w:r>
      <w:r w:rsidR="00A84545" w:rsidRPr="008930A5">
        <w:rPr>
          <w:rFonts w:asciiTheme="minorHAnsi" w:eastAsia="Times New Roman" w:hAnsiTheme="minorHAnsi" w:cstheme="minorHAnsi"/>
          <w:bCs/>
          <w:sz w:val="24"/>
          <w:szCs w:val="24"/>
          <w:lang w:eastAsia="pl-PL"/>
        </w:rPr>
        <w:t>wydatk</w:t>
      </w:r>
      <w:r w:rsidR="007C7AF5" w:rsidRPr="008930A5">
        <w:rPr>
          <w:rFonts w:asciiTheme="minorHAnsi" w:eastAsia="Times New Roman" w:hAnsiTheme="minorHAnsi" w:cstheme="minorHAnsi"/>
          <w:bCs/>
          <w:sz w:val="24"/>
          <w:szCs w:val="24"/>
          <w:lang w:eastAsia="pl-PL"/>
        </w:rPr>
        <w:t>i obejmowały d</w:t>
      </w:r>
      <w:r w:rsidR="001B31F6" w:rsidRPr="008930A5">
        <w:rPr>
          <w:rFonts w:asciiTheme="minorHAnsi" w:eastAsia="Times New Roman" w:hAnsiTheme="minorHAnsi" w:cstheme="minorHAnsi"/>
          <w:bCs/>
          <w:sz w:val="24"/>
          <w:szCs w:val="24"/>
          <w:lang w:eastAsia="pl-PL"/>
        </w:rPr>
        <w:t>ofinansowan</w:t>
      </w:r>
      <w:r w:rsidR="007C7AF5" w:rsidRPr="008930A5">
        <w:rPr>
          <w:rFonts w:asciiTheme="minorHAnsi" w:eastAsia="Times New Roman" w:hAnsiTheme="minorHAnsi" w:cstheme="minorHAnsi"/>
          <w:bCs/>
          <w:sz w:val="24"/>
          <w:szCs w:val="24"/>
          <w:lang w:eastAsia="pl-PL"/>
        </w:rPr>
        <w:t>ie</w:t>
      </w:r>
      <w:r w:rsidR="001B31F6" w:rsidRPr="008930A5">
        <w:rPr>
          <w:rFonts w:asciiTheme="minorHAnsi" w:eastAsia="Times New Roman" w:hAnsiTheme="minorHAnsi" w:cstheme="minorHAnsi"/>
          <w:bCs/>
          <w:sz w:val="24"/>
          <w:szCs w:val="24"/>
          <w:lang w:eastAsia="pl-PL"/>
        </w:rPr>
        <w:t xml:space="preserve"> </w:t>
      </w:r>
      <w:r w:rsidR="00A84545" w:rsidRPr="008930A5">
        <w:rPr>
          <w:rFonts w:asciiTheme="minorHAnsi" w:eastAsia="Times New Roman" w:hAnsiTheme="minorHAnsi" w:cstheme="minorHAnsi"/>
          <w:bCs/>
          <w:sz w:val="24"/>
          <w:szCs w:val="24"/>
          <w:lang w:eastAsia="pl-PL"/>
        </w:rPr>
        <w:t>koszt</w:t>
      </w:r>
      <w:r w:rsidR="007C7AF5" w:rsidRPr="008930A5">
        <w:rPr>
          <w:rFonts w:asciiTheme="minorHAnsi" w:eastAsia="Times New Roman" w:hAnsiTheme="minorHAnsi" w:cstheme="minorHAnsi"/>
          <w:bCs/>
          <w:sz w:val="24"/>
          <w:szCs w:val="24"/>
          <w:lang w:eastAsia="pl-PL"/>
        </w:rPr>
        <w:t>ów</w:t>
      </w:r>
      <w:r w:rsidR="001B31F6" w:rsidRPr="008930A5">
        <w:rPr>
          <w:rFonts w:asciiTheme="minorHAnsi" w:eastAsia="Times New Roman" w:hAnsiTheme="minorHAnsi" w:cstheme="minorHAnsi"/>
          <w:bCs/>
          <w:sz w:val="24"/>
          <w:szCs w:val="24"/>
          <w:lang w:eastAsia="pl-PL"/>
        </w:rPr>
        <w:t xml:space="preserve"> </w:t>
      </w:r>
      <w:r w:rsidR="00A84545" w:rsidRPr="008930A5">
        <w:rPr>
          <w:rFonts w:asciiTheme="minorHAnsi" w:eastAsia="Times New Roman" w:hAnsiTheme="minorHAnsi" w:cstheme="minorHAnsi"/>
          <w:bCs/>
          <w:sz w:val="24"/>
          <w:szCs w:val="24"/>
          <w:lang w:eastAsia="pl-PL"/>
        </w:rPr>
        <w:t xml:space="preserve">zorganizowania </w:t>
      </w:r>
      <w:r w:rsidR="005C089C" w:rsidRPr="008930A5">
        <w:rPr>
          <w:rFonts w:asciiTheme="minorHAnsi" w:eastAsia="Times New Roman" w:hAnsiTheme="minorHAnsi" w:cstheme="minorHAnsi"/>
          <w:bCs/>
          <w:sz w:val="24"/>
          <w:szCs w:val="24"/>
          <w:lang w:eastAsia="pl-PL"/>
        </w:rPr>
        <w:t>wyjazdu i szkolenia</w:t>
      </w:r>
      <w:r w:rsidR="00E10184" w:rsidRPr="008930A5">
        <w:rPr>
          <w:rFonts w:asciiTheme="minorHAnsi" w:eastAsia="Times New Roman" w:hAnsiTheme="minorHAnsi" w:cstheme="minorHAnsi"/>
          <w:bCs/>
          <w:sz w:val="24"/>
          <w:szCs w:val="24"/>
          <w:lang w:eastAsia="pl-PL"/>
        </w:rPr>
        <w:t xml:space="preserve"> </w:t>
      </w:r>
      <w:r w:rsidR="00A84545" w:rsidRPr="008930A5">
        <w:rPr>
          <w:rFonts w:asciiTheme="minorHAnsi" w:eastAsia="Times New Roman" w:hAnsiTheme="minorHAnsi" w:cstheme="minorHAnsi"/>
          <w:bCs/>
          <w:sz w:val="24"/>
          <w:szCs w:val="24"/>
          <w:lang w:eastAsia="pl-PL"/>
        </w:rPr>
        <w:t xml:space="preserve">dla rolników z terenu Gminy Iwanowice </w:t>
      </w:r>
      <w:r w:rsidR="005C089C" w:rsidRPr="008930A5">
        <w:rPr>
          <w:rFonts w:asciiTheme="minorHAnsi" w:eastAsia="Times New Roman" w:hAnsiTheme="minorHAnsi" w:cstheme="minorHAnsi"/>
          <w:bCs/>
          <w:sz w:val="24"/>
          <w:szCs w:val="24"/>
          <w:lang w:eastAsia="pl-PL"/>
        </w:rPr>
        <w:t>do Zamościa,</w:t>
      </w:r>
      <w:r w:rsidR="00E10184" w:rsidRPr="008930A5">
        <w:rPr>
          <w:rFonts w:asciiTheme="minorHAnsi" w:eastAsia="Times New Roman" w:hAnsiTheme="minorHAnsi" w:cstheme="minorHAnsi"/>
          <w:bCs/>
          <w:sz w:val="24"/>
          <w:szCs w:val="24"/>
          <w:lang w:eastAsia="pl-PL"/>
        </w:rPr>
        <w:t xml:space="preserve"> który miał miejsce </w:t>
      </w:r>
      <w:r w:rsidR="001B31F6" w:rsidRPr="008930A5">
        <w:rPr>
          <w:rFonts w:asciiTheme="minorHAnsi" w:eastAsia="Times New Roman" w:hAnsiTheme="minorHAnsi" w:cstheme="minorHAnsi"/>
          <w:bCs/>
          <w:sz w:val="24"/>
          <w:szCs w:val="24"/>
          <w:lang w:eastAsia="pl-PL"/>
        </w:rPr>
        <w:t>w dni</w:t>
      </w:r>
      <w:r w:rsidR="005C089C" w:rsidRPr="008930A5">
        <w:rPr>
          <w:rFonts w:asciiTheme="minorHAnsi" w:eastAsia="Times New Roman" w:hAnsiTheme="minorHAnsi" w:cstheme="minorHAnsi"/>
          <w:bCs/>
          <w:sz w:val="24"/>
          <w:szCs w:val="24"/>
          <w:lang w:eastAsia="pl-PL"/>
        </w:rPr>
        <w:t>ach</w:t>
      </w:r>
      <w:r w:rsidR="001B31F6" w:rsidRPr="008930A5">
        <w:rPr>
          <w:rFonts w:asciiTheme="minorHAnsi" w:eastAsia="Times New Roman" w:hAnsiTheme="minorHAnsi" w:cstheme="minorHAnsi"/>
          <w:bCs/>
          <w:sz w:val="24"/>
          <w:szCs w:val="24"/>
          <w:lang w:eastAsia="pl-PL"/>
        </w:rPr>
        <w:t xml:space="preserve"> </w:t>
      </w:r>
      <w:r w:rsidR="005C089C" w:rsidRPr="008930A5">
        <w:rPr>
          <w:rFonts w:asciiTheme="minorHAnsi" w:eastAsia="Times New Roman" w:hAnsiTheme="minorHAnsi" w:cstheme="minorHAnsi"/>
          <w:bCs/>
          <w:sz w:val="24"/>
          <w:szCs w:val="24"/>
          <w:lang w:eastAsia="pl-PL"/>
        </w:rPr>
        <w:t>27-28 września</w:t>
      </w:r>
      <w:r w:rsidR="00E10184" w:rsidRPr="008930A5">
        <w:rPr>
          <w:rFonts w:asciiTheme="minorHAnsi" w:eastAsia="Times New Roman" w:hAnsiTheme="minorHAnsi" w:cstheme="minorHAnsi"/>
          <w:bCs/>
          <w:sz w:val="24"/>
          <w:szCs w:val="24"/>
          <w:lang w:eastAsia="pl-PL"/>
        </w:rPr>
        <w:t xml:space="preserve"> </w:t>
      </w:r>
      <w:r w:rsidR="001B31F6" w:rsidRPr="008930A5">
        <w:rPr>
          <w:rFonts w:asciiTheme="minorHAnsi" w:eastAsia="Times New Roman" w:hAnsiTheme="minorHAnsi" w:cstheme="minorHAnsi"/>
          <w:bCs/>
          <w:sz w:val="24"/>
          <w:szCs w:val="24"/>
          <w:lang w:eastAsia="pl-PL"/>
        </w:rPr>
        <w:t>202</w:t>
      </w:r>
      <w:r w:rsidR="005C089C" w:rsidRPr="008930A5">
        <w:rPr>
          <w:rFonts w:asciiTheme="minorHAnsi" w:eastAsia="Times New Roman" w:hAnsiTheme="minorHAnsi" w:cstheme="minorHAnsi"/>
          <w:bCs/>
          <w:sz w:val="24"/>
          <w:szCs w:val="24"/>
          <w:lang w:eastAsia="pl-PL"/>
        </w:rPr>
        <w:t>5</w:t>
      </w:r>
      <w:r w:rsidR="001B31F6" w:rsidRPr="008930A5">
        <w:rPr>
          <w:rFonts w:asciiTheme="minorHAnsi" w:eastAsia="Times New Roman" w:hAnsiTheme="minorHAnsi" w:cstheme="minorHAnsi"/>
          <w:bCs/>
          <w:sz w:val="24"/>
          <w:szCs w:val="24"/>
          <w:lang w:eastAsia="pl-PL"/>
        </w:rPr>
        <w:t xml:space="preserve"> r.</w:t>
      </w:r>
      <w:r w:rsidR="00E10184" w:rsidRPr="008930A5">
        <w:rPr>
          <w:rFonts w:asciiTheme="minorHAnsi" w:eastAsia="Times New Roman" w:hAnsiTheme="minorHAnsi" w:cstheme="minorHAnsi"/>
          <w:bCs/>
          <w:sz w:val="24"/>
          <w:szCs w:val="24"/>
          <w:lang w:eastAsia="pl-PL"/>
        </w:rPr>
        <w:t xml:space="preserve"> </w:t>
      </w:r>
      <w:r w:rsidR="00E10184" w:rsidRPr="008930A5">
        <w:rPr>
          <w:rFonts w:asciiTheme="minorHAnsi" w:eastAsia="Times New Roman" w:hAnsiTheme="minorHAnsi" w:cstheme="minorHAnsi"/>
          <w:bCs/>
          <w:sz w:val="24"/>
          <w:szCs w:val="24"/>
          <w:lang w:eastAsia="pl-PL"/>
        </w:rPr>
        <w:lastRenderedPageBreak/>
        <w:t xml:space="preserve">w </w:t>
      </w:r>
      <w:r w:rsidR="001B31F6" w:rsidRPr="008930A5">
        <w:rPr>
          <w:rFonts w:asciiTheme="minorHAnsi" w:eastAsia="Times New Roman" w:hAnsiTheme="minorHAnsi" w:cstheme="minorHAnsi"/>
          <w:bCs/>
          <w:sz w:val="24"/>
          <w:szCs w:val="24"/>
          <w:lang w:eastAsia="pl-PL"/>
        </w:rPr>
        <w:t xml:space="preserve">wysokości </w:t>
      </w:r>
      <w:r w:rsidR="005C089C" w:rsidRPr="008930A5">
        <w:rPr>
          <w:rFonts w:asciiTheme="minorHAnsi" w:eastAsia="Times New Roman" w:hAnsiTheme="minorHAnsi" w:cstheme="minorHAnsi"/>
          <w:bCs/>
          <w:sz w:val="24"/>
          <w:szCs w:val="24"/>
          <w:lang w:eastAsia="pl-PL"/>
        </w:rPr>
        <w:t>10.200</w:t>
      </w:r>
      <w:r w:rsidR="001B31F6" w:rsidRPr="008930A5">
        <w:rPr>
          <w:rFonts w:asciiTheme="minorHAnsi" w:eastAsia="Times New Roman" w:hAnsiTheme="minorHAnsi" w:cstheme="minorHAnsi"/>
          <w:bCs/>
          <w:sz w:val="24"/>
          <w:szCs w:val="24"/>
          <w:lang w:eastAsia="pl-PL"/>
        </w:rPr>
        <w:t>,0</w:t>
      </w:r>
      <w:r w:rsidR="005C089C" w:rsidRPr="008930A5">
        <w:rPr>
          <w:rFonts w:asciiTheme="minorHAnsi" w:eastAsia="Times New Roman" w:hAnsiTheme="minorHAnsi" w:cstheme="minorHAnsi"/>
          <w:bCs/>
          <w:sz w:val="24"/>
          <w:szCs w:val="24"/>
          <w:lang w:eastAsia="pl-PL"/>
        </w:rPr>
        <w:t>1</w:t>
      </w:r>
      <w:r w:rsidR="001B31F6" w:rsidRPr="008930A5">
        <w:rPr>
          <w:rFonts w:asciiTheme="minorHAnsi" w:eastAsia="Times New Roman" w:hAnsiTheme="minorHAnsi" w:cstheme="minorHAnsi"/>
          <w:bCs/>
          <w:sz w:val="24"/>
          <w:szCs w:val="24"/>
          <w:lang w:eastAsia="pl-PL"/>
        </w:rPr>
        <w:t xml:space="preserve"> zł</w:t>
      </w:r>
      <w:r w:rsidR="007C7AF5" w:rsidRPr="008930A5">
        <w:rPr>
          <w:rFonts w:asciiTheme="minorHAnsi" w:eastAsia="Times New Roman" w:hAnsiTheme="minorHAnsi" w:cstheme="minorHAnsi"/>
          <w:bCs/>
          <w:sz w:val="24"/>
          <w:szCs w:val="24"/>
          <w:lang w:eastAsia="pl-PL"/>
        </w:rPr>
        <w:t xml:space="preserve"> oraz </w:t>
      </w:r>
      <w:r w:rsidR="00A84545" w:rsidRPr="008930A5">
        <w:rPr>
          <w:rFonts w:asciiTheme="minorHAnsi" w:eastAsia="Times New Roman" w:hAnsiTheme="minorHAnsi" w:cstheme="minorHAnsi"/>
          <w:bCs/>
          <w:sz w:val="24"/>
          <w:szCs w:val="24"/>
          <w:lang w:eastAsia="pl-PL"/>
        </w:rPr>
        <w:t>sfinansowano</w:t>
      </w:r>
      <w:r w:rsidR="007C7AF5" w:rsidRPr="008930A5">
        <w:rPr>
          <w:rFonts w:asciiTheme="minorHAnsi" w:eastAsia="Times New Roman" w:hAnsiTheme="minorHAnsi" w:cstheme="minorHAnsi"/>
          <w:bCs/>
          <w:sz w:val="24"/>
          <w:szCs w:val="24"/>
          <w:lang w:eastAsia="pl-PL"/>
        </w:rPr>
        <w:t xml:space="preserve"> </w:t>
      </w:r>
      <w:r w:rsidRPr="008930A5">
        <w:rPr>
          <w:rFonts w:asciiTheme="minorHAnsi" w:eastAsia="Times New Roman" w:hAnsiTheme="minorHAnsi" w:cstheme="minorHAnsi"/>
          <w:bCs/>
          <w:sz w:val="24"/>
          <w:szCs w:val="24"/>
          <w:lang w:eastAsia="pl-PL"/>
        </w:rPr>
        <w:t>na wniosek Związku Pszczelarzy z terenu gminy w ramach akcji „Gmina przyjazna pszczołom”</w:t>
      </w:r>
      <w:r w:rsidR="00632C0B" w:rsidRPr="008930A5">
        <w:rPr>
          <w:rFonts w:asciiTheme="minorHAnsi" w:eastAsia="Times New Roman" w:hAnsiTheme="minorHAnsi" w:cstheme="minorHAnsi"/>
          <w:bCs/>
          <w:sz w:val="24"/>
          <w:szCs w:val="24"/>
          <w:lang w:eastAsia="pl-PL"/>
        </w:rPr>
        <w:t xml:space="preserve"> </w:t>
      </w:r>
      <w:r w:rsidRPr="008930A5">
        <w:rPr>
          <w:rFonts w:asciiTheme="minorHAnsi" w:eastAsia="Times New Roman" w:hAnsiTheme="minorHAnsi" w:cstheme="minorHAnsi"/>
          <w:bCs/>
          <w:sz w:val="24"/>
          <w:szCs w:val="24"/>
          <w:lang w:eastAsia="pl-PL"/>
        </w:rPr>
        <w:t xml:space="preserve">zakup </w:t>
      </w:r>
      <w:r w:rsidR="007C7AF5" w:rsidRPr="008930A5">
        <w:rPr>
          <w:rFonts w:asciiTheme="minorHAnsi" w:eastAsia="Times New Roman" w:hAnsiTheme="minorHAnsi" w:cstheme="minorHAnsi"/>
          <w:bCs/>
          <w:sz w:val="24"/>
          <w:szCs w:val="24"/>
          <w:lang w:eastAsia="pl-PL"/>
        </w:rPr>
        <w:t>pokarmu</w:t>
      </w:r>
      <w:r w:rsidRPr="008930A5">
        <w:rPr>
          <w:rFonts w:asciiTheme="minorHAnsi" w:eastAsia="Times New Roman" w:hAnsiTheme="minorHAnsi" w:cstheme="minorHAnsi"/>
          <w:bCs/>
          <w:sz w:val="24"/>
          <w:szCs w:val="24"/>
          <w:lang w:eastAsia="pl-PL"/>
        </w:rPr>
        <w:t xml:space="preserve"> dla pszczół</w:t>
      </w:r>
      <w:r w:rsidR="00690CA0" w:rsidRPr="008930A5">
        <w:rPr>
          <w:rFonts w:asciiTheme="minorHAnsi" w:eastAsia="Times New Roman" w:hAnsiTheme="minorHAnsi" w:cstheme="minorHAnsi"/>
          <w:bCs/>
          <w:sz w:val="24"/>
          <w:szCs w:val="24"/>
          <w:lang w:eastAsia="pl-PL"/>
        </w:rPr>
        <w:t xml:space="preserve"> i </w:t>
      </w:r>
      <w:r w:rsidR="007C7AF5" w:rsidRPr="008930A5">
        <w:rPr>
          <w:rFonts w:asciiTheme="minorHAnsi" w:eastAsia="Times New Roman" w:hAnsiTheme="minorHAnsi" w:cstheme="minorHAnsi"/>
          <w:bCs/>
          <w:sz w:val="24"/>
          <w:szCs w:val="24"/>
          <w:lang w:eastAsia="pl-PL"/>
        </w:rPr>
        <w:t>pokryto koszty ubezpieczenia Gminnych pasiek w miejscowościach Iwanowice Włościańskie i Maszków w</w:t>
      </w:r>
      <w:r w:rsidR="00632C0B" w:rsidRPr="008930A5">
        <w:rPr>
          <w:rFonts w:asciiTheme="minorHAnsi" w:eastAsia="Times New Roman" w:hAnsiTheme="minorHAnsi" w:cstheme="minorHAnsi"/>
          <w:bCs/>
          <w:sz w:val="24"/>
          <w:szCs w:val="24"/>
          <w:lang w:eastAsia="pl-PL"/>
        </w:rPr>
        <w:t xml:space="preserve"> łącznej</w:t>
      </w:r>
      <w:r w:rsidR="007C7AF5" w:rsidRPr="008930A5">
        <w:rPr>
          <w:rFonts w:asciiTheme="minorHAnsi" w:eastAsia="Times New Roman" w:hAnsiTheme="minorHAnsi" w:cstheme="minorHAnsi"/>
          <w:bCs/>
          <w:sz w:val="24"/>
          <w:szCs w:val="24"/>
          <w:lang w:eastAsia="pl-PL"/>
        </w:rPr>
        <w:t xml:space="preserve"> wysokości</w:t>
      </w:r>
      <w:r w:rsidR="00632C0B" w:rsidRPr="008930A5">
        <w:rPr>
          <w:rFonts w:asciiTheme="minorHAnsi" w:eastAsia="Times New Roman" w:hAnsiTheme="minorHAnsi" w:cstheme="minorHAnsi"/>
          <w:bCs/>
          <w:sz w:val="24"/>
          <w:szCs w:val="24"/>
          <w:lang w:eastAsia="pl-PL"/>
        </w:rPr>
        <w:t xml:space="preserve"> </w:t>
      </w:r>
      <w:r w:rsidR="005C089C" w:rsidRPr="008930A5">
        <w:rPr>
          <w:rFonts w:asciiTheme="minorHAnsi" w:eastAsia="Times New Roman" w:hAnsiTheme="minorHAnsi" w:cstheme="minorHAnsi"/>
          <w:bCs/>
          <w:sz w:val="24"/>
          <w:szCs w:val="24"/>
          <w:lang w:eastAsia="pl-PL"/>
        </w:rPr>
        <w:t>15.780,69</w:t>
      </w:r>
      <w:r w:rsidR="00632C0B" w:rsidRPr="008930A5">
        <w:rPr>
          <w:rFonts w:asciiTheme="minorHAnsi" w:eastAsia="Times New Roman" w:hAnsiTheme="minorHAnsi" w:cstheme="minorHAnsi"/>
          <w:bCs/>
          <w:sz w:val="24"/>
          <w:szCs w:val="24"/>
          <w:lang w:eastAsia="pl-PL"/>
        </w:rPr>
        <w:t xml:space="preserve"> zł.</w:t>
      </w:r>
    </w:p>
    <w:p w14:paraId="3B89C461" w14:textId="77777777" w:rsidR="005C089C" w:rsidRPr="008930A5" w:rsidRDefault="005C089C" w:rsidP="005C089C">
      <w:pPr>
        <w:widowControl w:val="0"/>
        <w:numPr>
          <w:ilvl w:val="0"/>
          <w:numId w:val="9"/>
        </w:numPr>
        <w:autoSpaceDE w:val="0"/>
        <w:autoSpaceDN w:val="0"/>
        <w:adjustRightInd w:val="0"/>
        <w:spacing w:before="100" w:after="0" w:line="360" w:lineRule="auto"/>
        <w:contextualSpacing/>
        <w:rPr>
          <w:rFonts w:asciiTheme="minorHAnsi" w:eastAsia="Times New Roman" w:hAnsiTheme="minorHAnsi" w:cstheme="minorHAnsi"/>
          <w:b/>
          <w:i/>
          <w:color w:val="000000"/>
          <w:sz w:val="24"/>
          <w:szCs w:val="24"/>
          <w:lang w:eastAsia="pl-PL"/>
        </w:rPr>
      </w:pPr>
      <w:r w:rsidRPr="008930A5">
        <w:rPr>
          <w:rFonts w:asciiTheme="minorHAnsi" w:eastAsia="Times New Roman" w:hAnsiTheme="minorHAnsi" w:cstheme="minorHAnsi"/>
          <w:b/>
          <w:i/>
          <w:color w:val="000000"/>
          <w:sz w:val="24"/>
          <w:szCs w:val="24"/>
          <w:lang w:eastAsia="pl-PL"/>
        </w:rPr>
        <w:t>Wydatki pozostałe</w:t>
      </w:r>
    </w:p>
    <w:p w14:paraId="5D12B76B" w14:textId="34039B8B" w:rsidR="00632C0B" w:rsidRPr="00D1386D" w:rsidRDefault="005C089C" w:rsidP="00D1386D">
      <w:pPr>
        <w:widowControl w:val="0"/>
        <w:autoSpaceDE w:val="0"/>
        <w:autoSpaceDN w:val="0"/>
        <w:adjustRightInd w:val="0"/>
        <w:spacing w:before="100" w:after="0" w:line="360" w:lineRule="auto"/>
        <w:ind w:firstLine="360"/>
        <w:contextualSpacing/>
        <w:rPr>
          <w:rFonts w:asciiTheme="minorHAnsi" w:eastAsia="Times New Roman" w:hAnsiTheme="minorHAnsi" w:cstheme="minorHAnsi"/>
          <w:b/>
          <w:i/>
          <w:color w:val="000000"/>
          <w:sz w:val="24"/>
          <w:szCs w:val="24"/>
          <w:lang w:eastAsia="pl-PL"/>
        </w:rPr>
      </w:pPr>
      <w:r w:rsidRPr="008930A5">
        <w:rPr>
          <w:rFonts w:asciiTheme="minorHAnsi" w:eastAsia="Times New Roman" w:hAnsiTheme="minorHAnsi" w:cstheme="minorHAnsi"/>
          <w:bCs/>
          <w:iCs/>
          <w:color w:val="000000"/>
          <w:sz w:val="24"/>
          <w:szCs w:val="24"/>
          <w:lang w:eastAsia="pl-PL"/>
        </w:rPr>
        <w:t>Z budżetu gminy w ciągu 2025 r. poniesiono wydatki bieżące na zapłatę</w:t>
      </w:r>
      <w:r w:rsidR="00832BB9" w:rsidRPr="008930A5">
        <w:rPr>
          <w:rFonts w:asciiTheme="minorHAnsi" w:eastAsia="Times New Roman" w:hAnsiTheme="minorHAnsi" w:cstheme="minorHAnsi"/>
          <w:bCs/>
          <w:iCs/>
          <w:color w:val="000000"/>
          <w:sz w:val="24"/>
          <w:szCs w:val="24"/>
          <w:lang w:eastAsia="pl-PL"/>
        </w:rPr>
        <w:t xml:space="preserve"> odsetek od niewykorzystanej części dotacji udzielonej na „Modernizację dróg dojazdowych do gruntów rolnych” w wysokości 803,00 zł.</w:t>
      </w:r>
      <w:r w:rsidRPr="008930A5">
        <w:rPr>
          <w:rFonts w:asciiTheme="minorHAnsi" w:eastAsia="Times New Roman" w:hAnsiTheme="minorHAnsi" w:cstheme="minorHAnsi"/>
          <w:b/>
          <w:i/>
          <w:color w:val="000000"/>
          <w:sz w:val="24"/>
          <w:szCs w:val="24"/>
          <w:lang w:eastAsia="pl-PL"/>
        </w:rPr>
        <w:t xml:space="preserve"> </w:t>
      </w:r>
    </w:p>
    <w:p w14:paraId="32135CD0" w14:textId="77777777" w:rsidR="00A34ABE" w:rsidRPr="008930A5" w:rsidRDefault="005B5758" w:rsidP="00DA0F94">
      <w:pPr>
        <w:numPr>
          <w:ilvl w:val="0"/>
          <w:numId w:val="128"/>
        </w:numPr>
        <w:suppressAutoHyphens/>
        <w:autoSpaceDN w:val="0"/>
        <w:spacing w:before="100" w:after="0" w:line="360" w:lineRule="auto"/>
        <w:jc w:val="both"/>
        <w:textAlignment w:val="baseline"/>
        <w:rPr>
          <w:rFonts w:asciiTheme="minorHAnsi" w:eastAsia="Times New Roman" w:hAnsiTheme="minorHAnsi" w:cstheme="minorHAnsi"/>
          <w:bCs/>
          <w:sz w:val="24"/>
          <w:szCs w:val="24"/>
          <w:lang w:eastAsia="pl-PL"/>
        </w:rPr>
      </w:pPr>
      <w:r w:rsidRPr="008930A5">
        <w:rPr>
          <w:rFonts w:asciiTheme="minorHAnsi" w:eastAsia="Times New Roman" w:hAnsiTheme="minorHAnsi" w:cstheme="minorHAnsi"/>
          <w:b/>
          <w:bCs/>
          <w:i/>
          <w:iCs/>
          <w:sz w:val="24"/>
          <w:szCs w:val="24"/>
          <w:u w:val="single"/>
          <w:lang w:eastAsia="pl-PL"/>
        </w:rPr>
        <w:t>zadania zrealizowane w ramach wydatków inwestycyjnych:</w:t>
      </w:r>
    </w:p>
    <w:p w14:paraId="2BDC6258" w14:textId="77777777" w:rsidR="002D1E60" w:rsidRPr="008930A5" w:rsidRDefault="002D1E60" w:rsidP="00DA0F94">
      <w:pPr>
        <w:numPr>
          <w:ilvl w:val="0"/>
          <w:numId w:val="127"/>
        </w:numPr>
        <w:suppressAutoHyphens/>
        <w:autoSpaceDN w:val="0"/>
        <w:spacing w:before="100" w:after="0" w:line="360" w:lineRule="auto"/>
        <w:jc w:val="both"/>
        <w:textAlignment w:val="baseline"/>
        <w:rPr>
          <w:rFonts w:asciiTheme="minorHAnsi" w:eastAsia="Times New Roman" w:hAnsiTheme="minorHAnsi" w:cstheme="minorHAnsi"/>
          <w:b/>
          <w:i/>
          <w:color w:val="000000"/>
          <w:sz w:val="24"/>
          <w:szCs w:val="24"/>
          <w:lang w:eastAsia="pl-PL"/>
        </w:rPr>
      </w:pPr>
      <w:r w:rsidRPr="008930A5">
        <w:rPr>
          <w:rFonts w:asciiTheme="minorHAnsi" w:eastAsia="Times New Roman" w:hAnsiTheme="minorHAnsi" w:cstheme="minorHAnsi"/>
          <w:b/>
          <w:i/>
          <w:color w:val="000000"/>
          <w:sz w:val="24"/>
          <w:szCs w:val="24"/>
          <w:lang w:eastAsia="pl-PL"/>
        </w:rPr>
        <w:t>Remont dróg dojazdowych do gruntów rolnych</w:t>
      </w:r>
    </w:p>
    <w:p w14:paraId="40B58816" w14:textId="0FFB1D39" w:rsidR="002D1E60" w:rsidRPr="008930A5" w:rsidRDefault="002D1E60" w:rsidP="002D1E60">
      <w:pPr>
        <w:suppressAutoHyphens/>
        <w:autoSpaceDN w:val="0"/>
        <w:spacing w:before="100" w:after="0" w:line="360" w:lineRule="auto"/>
        <w:jc w:val="both"/>
        <w:textAlignment w:val="baseline"/>
        <w:rPr>
          <w:rFonts w:asciiTheme="minorHAnsi" w:eastAsia="SimSun" w:hAnsiTheme="minorHAnsi" w:cstheme="minorHAnsi"/>
          <w:kern w:val="3"/>
          <w:sz w:val="24"/>
          <w:szCs w:val="24"/>
          <w:lang w:eastAsia="zh-CN" w:bidi="hi-IN"/>
        </w:rPr>
      </w:pPr>
      <w:r w:rsidRPr="008930A5">
        <w:rPr>
          <w:rFonts w:asciiTheme="minorHAnsi" w:eastAsia="SimSun" w:hAnsiTheme="minorHAnsi" w:cstheme="minorHAnsi"/>
          <w:kern w:val="3"/>
          <w:sz w:val="24"/>
          <w:szCs w:val="24"/>
          <w:lang w:eastAsia="zh-CN" w:bidi="hi-IN"/>
        </w:rPr>
        <w:t xml:space="preserve">W ramach wydatków inwestycyjnych budżetu zaplanowano w wysokości </w:t>
      </w:r>
      <w:r w:rsidR="001E083D" w:rsidRPr="008930A5">
        <w:rPr>
          <w:rFonts w:asciiTheme="minorHAnsi" w:eastAsia="SimSun" w:hAnsiTheme="minorHAnsi" w:cstheme="minorHAnsi"/>
          <w:kern w:val="3"/>
          <w:sz w:val="24"/>
          <w:szCs w:val="24"/>
          <w:lang w:eastAsia="zh-CN" w:bidi="hi-IN"/>
        </w:rPr>
        <w:t>208.432</w:t>
      </w:r>
      <w:r w:rsidRPr="008930A5">
        <w:rPr>
          <w:rFonts w:asciiTheme="minorHAnsi" w:eastAsia="SimSun" w:hAnsiTheme="minorHAnsi" w:cstheme="minorHAnsi"/>
          <w:kern w:val="3"/>
          <w:sz w:val="24"/>
          <w:szCs w:val="24"/>
          <w:lang w:eastAsia="zh-CN" w:bidi="hi-IN"/>
        </w:rPr>
        <w:t>,00 zł wydatki na modernizację dr</w:t>
      </w:r>
      <w:r w:rsidR="00832BB9" w:rsidRPr="008930A5">
        <w:rPr>
          <w:rFonts w:asciiTheme="minorHAnsi" w:eastAsia="SimSun" w:hAnsiTheme="minorHAnsi" w:cstheme="minorHAnsi"/>
          <w:kern w:val="3"/>
          <w:sz w:val="24"/>
          <w:szCs w:val="24"/>
          <w:lang w:eastAsia="zh-CN" w:bidi="hi-IN"/>
        </w:rPr>
        <w:t>ogi</w:t>
      </w:r>
      <w:r w:rsidRPr="008930A5">
        <w:rPr>
          <w:rFonts w:asciiTheme="minorHAnsi" w:eastAsia="SimSun" w:hAnsiTheme="minorHAnsi" w:cstheme="minorHAnsi"/>
          <w:kern w:val="3"/>
          <w:sz w:val="24"/>
          <w:szCs w:val="24"/>
          <w:lang w:eastAsia="zh-CN" w:bidi="hi-IN"/>
        </w:rPr>
        <w:t xml:space="preserve"> dojazdow</w:t>
      </w:r>
      <w:r w:rsidR="00832BB9" w:rsidRPr="008930A5">
        <w:rPr>
          <w:rFonts w:asciiTheme="minorHAnsi" w:eastAsia="SimSun" w:hAnsiTheme="minorHAnsi" w:cstheme="minorHAnsi"/>
          <w:kern w:val="3"/>
          <w:sz w:val="24"/>
          <w:szCs w:val="24"/>
          <w:lang w:eastAsia="zh-CN" w:bidi="hi-IN"/>
        </w:rPr>
        <w:t>ej</w:t>
      </w:r>
      <w:r w:rsidRPr="008930A5">
        <w:rPr>
          <w:rFonts w:asciiTheme="minorHAnsi" w:eastAsia="SimSun" w:hAnsiTheme="minorHAnsi" w:cstheme="minorHAnsi"/>
          <w:kern w:val="3"/>
          <w:sz w:val="24"/>
          <w:szCs w:val="24"/>
          <w:lang w:eastAsia="zh-CN" w:bidi="hi-IN"/>
        </w:rPr>
        <w:t xml:space="preserve"> do gruntów rolnych w miejscowości </w:t>
      </w:r>
      <w:r w:rsidR="001447CA" w:rsidRPr="008930A5">
        <w:rPr>
          <w:rFonts w:asciiTheme="minorHAnsi" w:eastAsia="SimSun" w:hAnsiTheme="minorHAnsi" w:cstheme="minorHAnsi"/>
          <w:kern w:val="3"/>
          <w:sz w:val="24"/>
          <w:szCs w:val="24"/>
          <w:lang w:eastAsia="zh-CN" w:bidi="hi-IN"/>
        </w:rPr>
        <w:t>Lesieniec</w:t>
      </w:r>
      <w:r w:rsidRPr="008930A5">
        <w:rPr>
          <w:rFonts w:asciiTheme="minorHAnsi" w:eastAsia="SimSun" w:hAnsiTheme="minorHAnsi" w:cstheme="minorHAnsi"/>
          <w:kern w:val="3"/>
          <w:sz w:val="24"/>
          <w:szCs w:val="24"/>
          <w:lang w:eastAsia="zh-CN" w:bidi="hi-IN"/>
        </w:rPr>
        <w:t>.</w:t>
      </w:r>
    </w:p>
    <w:p w14:paraId="1F0DF1DC" w14:textId="572C3663" w:rsidR="00033D37" w:rsidRDefault="002D1E60" w:rsidP="00832BB9">
      <w:pPr>
        <w:pStyle w:val="Standard"/>
        <w:spacing w:line="360" w:lineRule="auto"/>
        <w:jc w:val="both"/>
        <w:rPr>
          <w:rFonts w:asciiTheme="minorHAnsi" w:hAnsiTheme="minorHAnsi" w:cstheme="minorHAnsi"/>
        </w:rPr>
      </w:pPr>
      <w:r w:rsidRPr="008930A5">
        <w:rPr>
          <w:rFonts w:asciiTheme="minorHAnsi" w:hAnsiTheme="minorHAnsi" w:cstheme="minorHAnsi"/>
        </w:rPr>
        <w:t xml:space="preserve">W okresie sprawozdawczym sfinansowano wydatki w wysokości </w:t>
      </w:r>
      <w:r w:rsidR="001E083D" w:rsidRPr="008930A5">
        <w:rPr>
          <w:rFonts w:asciiTheme="minorHAnsi" w:hAnsiTheme="minorHAnsi" w:cstheme="minorHAnsi"/>
        </w:rPr>
        <w:t>195.888,66</w:t>
      </w:r>
      <w:r w:rsidRPr="008930A5">
        <w:rPr>
          <w:rFonts w:asciiTheme="minorHAnsi" w:hAnsiTheme="minorHAnsi" w:cstheme="minorHAnsi"/>
        </w:rPr>
        <w:t xml:space="preserve"> zł</w:t>
      </w:r>
      <w:r w:rsidR="001447CA" w:rsidRPr="008930A5">
        <w:rPr>
          <w:rFonts w:asciiTheme="minorHAnsi" w:hAnsiTheme="minorHAnsi" w:cstheme="minorHAnsi"/>
        </w:rPr>
        <w:t xml:space="preserve">. </w:t>
      </w:r>
      <w:r w:rsidR="00B135CE" w:rsidRPr="008930A5">
        <w:rPr>
          <w:rFonts w:asciiTheme="minorHAnsi" w:hAnsiTheme="minorHAnsi" w:cstheme="minorHAnsi"/>
        </w:rPr>
        <w:t xml:space="preserve">W ramach poniesionych nakładów inwestycyjnych zrealizowano roboty budowlane polegające na wykonaniu nakładki asfaltowej na odcinku </w:t>
      </w:r>
      <w:r w:rsidR="00832BB9" w:rsidRPr="008930A5">
        <w:rPr>
          <w:rFonts w:asciiTheme="minorHAnsi" w:hAnsiTheme="minorHAnsi" w:cstheme="minorHAnsi"/>
        </w:rPr>
        <w:t>521</w:t>
      </w:r>
      <w:r w:rsidR="00B135CE" w:rsidRPr="008930A5">
        <w:rPr>
          <w:rFonts w:asciiTheme="minorHAnsi" w:hAnsiTheme="minorHAnsi" w:cstheme="minorHAnsi"/>
        </w:rPr>
        <w:t xml:space="preserve"> mb na kwotę </w:t>
      </w:r>
      <w:r w:rsidR="00832BB9" w:rsidRPr="008930A5">
        <w:rPr>
          <w:rFonts w:asciiTheme="minorHAnsi" w:hAnsiTheme="minorHAnsi" w:cstheme="minorHAnsi"/>
        </w:rPr>
        <w:t>191.899,26</w:t>
      </w:r>
      <w:r w:rsidR="00B135CE" w:rsidRPr="008930A5">
        <w:rPr>
          <w:rFonts w:asciiTheme="minorHAnsi" w:hAnsiTheme="minorHAnsi" w:cstheme="minorHAnsi"/>
        </w:rPr>
        <w:t xml:space="preserve"> zł. Ponadto sfinansowano wydatki z tytułu nadzoru inwestorskiego w kwocie </w:t>
      </w:r>
      <w:r w:rsidR="00832BB9" w:rsidRPr="008930A5">
        <w:rPr>
          <w:rFonts w:asciiTheme="minorHAnsi" w:hAnsiTheme="minorHAnsi" w:cstheme="minorHAnsi"/>
        </w:rPr>
        <w:t>1.920,00</w:t>
      </w:r>
      <w:r w:rsidR="00B135CE" w:rsidRPr="008930A5">
        <w:rPr>
          <w:rFonts w:asciiTheme="minorHAnsi" w:hAnsiTheme="minorHAnsi" w:cstheme="minorHAnsi"/>
        </w:rPr>
        <w:t xml:space="preserve"> zł, zakup tablicy informacyjnej oraz pozyskanie wypisów i wyrysów map z ewidencji gruntów. Na realizację niniejszego zadania uzyskano dofinansowanie z Urzędu Marszałkowskiego Województwa Małopolskiego w wysokości </w:t>
      </w:r>
      <w:r w:rsidR="001E083D" w:rsidRPr="008930A5">
        <w:rPr>
          <w:rFonts w:asciiTheme="minorHAnsi" w:hAnsiTheme="minorHAnsi" w:cstheme="minorHAnsi"/>
        </w:rPr>
        <w:t>96.909,63</w:t>
      </w:r>
      <w:r w:rsidR="00B135CE" w:rsidRPr="008930A5">
        <w:rPr>
          <w:rFonts w:asciiTheme="minorHAnsi" w:hAnsiTheme="minorHAnsi" w:cstheme="minorHAnsi"/>
        </w:rPr>
        <w:t xml:space="preserve"> zł</w:t>
      </w:r>
      <w:r w:rsidR="00402C95" w:rsidRPr="008930A5">
        <w:rPr>
          <w:rFonts w:asciiTheme="minorHAnsi" w:hAnsiTheme="minorHAnsi" w:cstheme="minorHAnsi"/>
        </w:rPr>
        <w:t xml:space="preserve"> a udział wydatków finansowanych ze środków funduszu sołeckiego </w:t>
      </w:r>
      <w:r w:rsidR="00CA6F3F" w:rsidRPr="008930A5">
        <w:rPr>
          <w:rFonts w:asciiTheme="minorHAnsi" w:hAnsiTheme="minorHAnsi" w:cstheme="minorHAnsi"/>
        </w:rPr>
        <w:t>Lesieńca</w:t>
      </w:r>
      <w:r w:rsidR="00402C95" w:rsidRPr="008930A5">
        <w:rPr>
          <w:rFonts w:asciiTheme="minorHAnsi" w:hAnsiTheme="minorHAnsi" w:cstheme="minorHAnsi"/>
        </w:rPr>
        <w:t xml:space="preserve"> wyniósł </w:t>
      </w:r>
      <w:r w:rsidR="001E083D" w:rsidRPr="008930A5">
        <w:rPr>
          <w:rFonts w:asciiTheme="minorHAnsi" w:hAnsiTheme="minorHAnsi" w:cstheme="minorHAnsi"/>
        </w:rPr>
        <w:t>17.816,70</w:t>
      </w:r>
      <w:r w:rsidR="00402C95" w:rsidRPr="008930A5">
        <w:rPr>
          <w:rFonts w:asciiTheme="minorHAnsi" w:hAnsiTheme="minorHAnsi" w:cstheme="minorHAnsi"/>
        </w:rPr>
        <w:t xml:space="preserve"> zł.</w:t>
      </w:r>
      <w:r w:rsidR="00033D37" w:rsidRPr="008930A5">
        <w:rPr>
          <w:rFonts w:asciiTheme="minorHAnsi" w:hAnsiTheme="minorHAnsi" w:cstheme="minorHAnsi"/>
        </w:rPr>
        <w:t xml:space="preserve"> Zmodernizowaną drogę przedstawia zdjęcie nr 1.</w:t>
      </w:r>
    </w:p>
    <w:p w14:paraId="6D886EEF" w14:textId="77777777" w:rsidR="00D01C6B" w:rsidRDefault="00D01C6B" w:rsidP="00832BB9">
      <w:pPr>
        <w:pStyle w:val="Standard"/>
        <w:spacing w:line="360" w:lineRule="auto"/>
        <w:jc w:val="both"/>
        <w:rPr>
          <w:rFonts w:asciiTheme="minorHAnsi" w:hAnsiTheme="minorHAnsi" w:cstheme="minorHAnsi"/>
        </w:rPr>
      </w:pPr>
    </w:p>
    <w:p w14:paraId="048EDB9B" w14:textId="77777777" w:rsidR="00D01C6B" w:rsidRDefault="00D01C6B" w:rsidP="00832BB9">
      <w:pPr>
        <w:pStyle w:val="Standard"/>
        <w:spacing w:line="360" w:lineRule="auto"/>
        <w:jc w:val="both"/>
        <w:rPr>
          <w:rFonts w:asciiTheme="minorHAnsi" w:hAnsiTheme="minorHAnsi" w:cstheme="minorHAnsi"/>
        </w:rPr>
      </w:pPr>
    </w:p>
    <w:p w14:paraId="250E77B3" w14:textId="77777777" w:rsidR="00D01C6B" w:rsidRDefault="00D01C6B" w:rsidP="00832BB9">
      <w:pPr>
        <w:pStyle w:val="Standard"/>
        <w:spacing w:line="360" w:lineRule="auto"/>
        <w:jc w:val="both"/>
        <w:rPr>
          <w:rFonts w:asciiTheme="minorHAnsi" w:hAnsiTheme="minorHAnsi" w:cstheme="minorHAnsi"/>
        </w:rPr>
      </w:pPr>
    </w:p>
    <w:p w14:paraId="41BA30F8" w14:textId="77777777" w:rsidR="00D01C6B" w:rsidRDefault="00D01C6B" w:rsidP="00832BB9">
      <w:pPr>
        <w:pStyle w:val="Standard"/>
        <w:spacing w:line="360" w:lineRule="auto"/>
        <w:jc w:val="both"/>
        <w:rPr>
          <w:rFonts w:asciiTheme="minorHAnsi" w:hAnsiTheme="minorHAnsi" w:cstheme="minorHAnsi"/>
        </w:rPr>
      </w:pPr>
    </w:p>
    <w:p w14:paraId="3F32C1EC" w14:textId="77777777" w:rsidR="00D01C6B" w:rsidRDefault="00D01C6B" w:rsidP="00832BB9">
      <w:pPr>
        <w:pStyle w:val="Standard"/>
        <w:spacing w:line="360" w:lineRule="auto"/>
        <w:jc w:val="both"/>
        <w:rPr>
          <w:rFonts w:asciiTheme="minorHAnsi" w:hAnsiTheme="minorHAnsi" w:cstheme="minorHAnsi"/>
        </w:rPr>
      </w:pPr>
    </w:p>
    <w:p w14:paraId="65A69626" w14:textId="77777777" w:rsidR="00D01C6B" w:rsidRDefault="00D01C6B" w:rsidP="00832BB9">
      <w:pPr>
        <w:pStyle w:val="Standard"/>
        <w:spacing w:line="360" w:lineRule="auto"/>
        <w:jc w:val="both"/>
        <w:rPr>
          <w:rFonts w:asciiTheme="minorHAnsi" w:hAnsiTheme="minorHAnsi" w:cstheme="minorHAnsi"/>
        </w:rPr>
      </w:pPr>
    </w:p>
    <w:p w14:paraId="37F16BA9" w14:textId="77777777" w:rsidR="00D01C6B" w:rsidRDefault="00D01C6B" w:rsidP="00832BB9">
      <w:pPr>
        <w:pStyle w:val="Standard"/>
        <w:spacing w:line="360" w:lineRule="auto"/>
        <w:jc w:val="both"/>
        <w:rPr>
          <w:rFonts w:asciiTheme="minorHAnsi" w:hAnsiTheme="minorHAnsi" w:cstheme="minorHAnsi"/>
        </w:rPr>
      </w:pPr>
    </w:p>
    <w:p w14:paraId="44A20F25" w14:textId="77777777" w:rsidR="00D01C6B" w:rsidRDefault="00D01C6B" w:rsidP="00832BB9">
      <w:pPr>
        <w:pStyle w:val="Standard"/>
        <w:spacing w:line="360" w:lineRule="auto"/>
        <w:jc w:val="both"/>
        <w:rPr>
          <w:rFonts w:asciiTheme="minorHAnsi" w:hAnsiTheme="minorHAnsi" w:cstheme="minorHAnsi"/>
        </w:rPr>
      </w:pPr>
    </w:p>
    <w:p w14:paraId="0759DA27" w14:textId="77777777" w:rsidR="00D01C6B" w:rsidRDefault="00D01C6B" w:rsidP="00832BB9">
      <w:pPr>
        <w:pStyle w:val="Standard"/>
        <w:spacing w:line="360" w:lineRule="auto"/>
        <w:jc w:val="both"/>
        <w:rPr>
          <w:rFonts w:asciiTheme="minorHAnsi" w:hAnsiTheme="minorHAnsi" w:cstheme="minorHAnsi"/>
        </w:rPr>
      </w:pPr>
    </w:p>
    <w:p w14:paraId="4AFADCC5" w14:textId="77777777" w:rsidR="00D01C6B" w:rsidRPr="008930A5" w:rsidRDefault="00D01C6B" w:rsidP="00832BB9">
      <w:pPr>
        <w:pStyle w:val="Standard"/>
        <w:spacing w:line="360" w:lineRule="auto"/>
        <w:jc w:val="both"/>
        <w:rPr>
          <w:rFonts w:asciiTheme="minorHAnsi" w:hAnsiTheme="minorHAnsi" w:cstheme="minorHAnsi"/>
        </w:rPr>
      </w:pPr>
    </w:p>
    <w:p w14:paraId="75043B9E" w14:textId="7C2F190A" w:rsidR="009A5C91" w:rsidRPr="00A80896" w:rsidRDefault="008C1664" w:rsidP="008C1664">
      <w:pPr>
        <w:pStyle w:val="Legenda"/>
        <w:rPr>
          <w:rFonts w:asciiTheme="minorHAnsi" w:eastAsia="SimSun" w:hAnsiTheme="minorHAnsi" w:cstheme="minorHAnsi"/>
          <w:lang w:bidi="hi-IN"/>
        </w:rPr>
      </w:pPr>
      <w:bookmarkStart w:id="160" w:name="_Toc225854125"/>
      <w:r w:rsidRPr="00A80896">
        <w:rPr>
          <w:rFonts w:asciiTheme="minorHAnsi" w:hAnsiTheme="minorHAnsi" w:cstheme="minorHAnsi"/>
        </w:rPr>
        <w:lastRenderedPageBreak/>
        <w:t xml:space="preserve">Zdjęcie </w:t>
      </w:r>
      <w:r w:rsidR="00D23053" w:rsidRPr="00A80896">
        <w:rPr>
          <w:rFonts w:asciiTheme="minorHAnsi" w:hAnsiTheme="minorHAnsi" w:cstheme="minorHAnsi"/>
        </w:rPr>
        <w:fldChar w:fldCharType="begin"/>
      </w:r>
      <w:r w:rsidR="00D23053" w:rsidRPr="00A80896">
        <w:rPr>
          <w:rFonts w:asciiTheme="minorHAnsi" w:hAnsiTheme="minorHAnsi" w:cstheme="minorHAnsi"/>
        </w:rPr>
        <w:instrText xml:space="preserve"> SEQ Zdjęcie \* ARABIC </w:instrText>
      </w:r>
      <w:r w:rsidR="00D23053" w:rsidRPr="00A80896">
        <w:rPr>
          <w:rFonts w:asciiTheme="minorHAnsi" w:hAnsiTheme="minorHAnsi" w:cstheme="minorHAnsi"/>
        </w:rPr>
        <w:fldChar w:fldCharType="separate"/>
      </w:r>
      <w:r w:rsidR="00CE4053">
        <w:rPr>
          <w:rFonts w:asciiTheme="minorHAnsi" w:hAnsiTheme="minorHAnsi" w:cstheme="minorHAnsi"/>
          <w:noProof/>
        </w:rPr>
        <w:t>1</w:t>
      </w:r>
      <w:r w:rsidR="00D23053" w:rsidRPr="00A80896">
        <w:rPr>
          <w:rFonts w:asciiTheme="minorHAnsi" w:hAnsiTheme="minorHAnsi" w:cstheme="minorHAnsi"/>
          <w:noProof/>
        </w:rPr>
        <w:fldChar w:fldCharType="end"/>
      </w:r>
      <w:r w:rsidR="00AC0A23" w:rsidRPr="00A80896">
        <w:rPr>
          <w:rFonts w:asciiTheme="minorHAnsi" w:eastAsia="SimSun" w:hAnsiTheme="minorHAnsi" w:cstheme="minorHAnsi"/>
          <w:lang w:bidi="hi-IN"/>
        </w:rPr>
        <w:t>„Modernizacj</w:t>
      </w:r>
      <w:r w:rsidR="00CA6F3F" w:rsidRPr="00A80896">
        <w:rPr>
          <w:rFonts w:asciiTheme="minorHAnsi" w:eastAsia="SimSun" w:hAnsiTheme="minorHAnsi" w:cstheme="minorHAnsi"/>
          <w:lang w:bidi="hi-IN"/>
        </w:rPr>
        <w:t>a</w:t>
      </w:r>
      <w:r w:rsidR="00AC0A23" w:rsidRPr="00A80896">
        <w:rPr>
          <w:rFonts w:asciiTheme="minorHAnsi" w:eastAsia="SimSun" w:hAnsiTheme="minorHAnsi" w:cstheme="minorHAnsi"/>
          <w:lang w:bidi="hi-IN"/>
        </w:rPr>
        <w:t xml:space="preserve"> nawierzchni </w:t>
      </w:r>
      <w:r w:rsidR="00CA6F3F" w:rsidRPr="00A80896">
        <w:rPr>
          <w:rFonts w:asciiTheme="minorHAnsi" w:eastAsia="SimSun" w:hAnsiTheme="minorHAnsi" w:cstheme="minorHAnsi"/>
          <w:lang w:bidi="hi-IN"/>
        </w:rPr>
        <w:t>drogi w Lesieńcu</w:t>
      </w:r>
      <w:r w:rsidR="0023589B" w:rsidRPr="00A80896">
        <w:rPr>
          <w:rFonts w:asciiTheme="minorHAnsi" w:eastAsia="SimSun" w:hAnsiTheme="minorHAnsi" w:cstheme="minorHAnsi"/>
          <w:lang w:bidi="hi-IN"/>
        </w:rPr>
        <w:t>”</w:t>
      </w:r>
      <w:bookmarkEnd w:id="160"/>
    </w:p>
    <w:p w14:paraId="1E02BBF2" w14:textId="265F9D17" w:rsidR="00A80896" w:rsidRPr="00A80896" w:rsidRDefault="00A80896" w:rsidP="00A80896">
      <w:pPr>
        <w:pStyle w:val="NormalnyWeb"/>
        <w:jc w:val="center"/>
      </w:pPr>
      <w:r w:rsidRPr="00A80896">
        <w:drawing>
          <wp:inline distT="0" distB="0" distL="0" distR="0" wp14:anchorId="190247B5" wp14:editId="428E5096">
            <wp:extent cx="2038350" cy="3941445"/>
            <wp:effectExtent l="0" t="0" r="0" b="1905"/>
            <wp:docPr id="73318579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185797" name=""/>
                    <pic:cNvPicPr/>
                  </pic:nvPicPr>
                  <pic:blipFill>
                    <a:blip r:embed="rId22"/>
                    <a:stretch>
                      <a:fillRect/>
                    </a:stretch>
                  </pic:blipFill>
                  <pic:spPr>
                    <a:xfrm>
                      <a:off x="0" y="0"/>
                      <a:ext cx="2038650" cy="3942026"/>
                    </a:xfrm>
                    <a:prstGeom prst="rect">
                      <a:avLst/>
                    </a:prstGeom>
                  </pic:spPr>
                </pic:pic>
              </a:graphicData>
            </a:graphic>
          </wp:inline>
        </w:drawing>
      </w:r>
      <w:r w:rsidRPr="00A80896">
        <w:rPr>
          <w:rFonts w:asciiTheme="minorHAnsi" w:hAnsiTheme="minorHAnsi" w:cstheme="minorHAnsi"/>
          <w:i/>
          <w:iCs/>
          <w:color w:val="FF0000"/>
          <w:lang w:eastAsia="zh-CN"/>
        </w:rPr>
        <mc:AlternateContent>
          <mc:Choice Requires="wps">
            <w:drawing>
              <wp:inline distT="0" distB="0" distL="0" distR="0" wp14:anchorId="3B984991" wp14:editId="01A0AAF1">
                <wp:extent cx="304800" cy="304800"/>
                <wp:effectExtent l="0" t="0" r="0" b="0"/>
                <wp:docPr id="792353436" name="Prostokąt 2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08636B2" id="Prostokąt 26"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Pr>
          <w:noProof/>
        </w:rPr>
        <mc:AlternateContent>
          <mc:Choice Requires="wps">
            <w:drawing>
              <wp:inline distT="0" distB="0" distL="0" distR="0" wp14:anchorId="7D425544" wp14:editId="74CE1859">
                <wp:extent cx="304800" cy="304800"/>
                <wp:effectExtent l="0" t="0" r="0" b="0"/>
                <wp:docPr id="1927395420" name="AutoShape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AE53F0E" id="AutoShape 3"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A80896">
        <w:rPr>
          <w:noProof/>
        </w:rPr>
        <w:t xml:space="preserve"> </w:t>
      </w:r>
      <w:r w:rsidRPr="00A80896">
        <w:drawing>
          <wp:inline distT="0" distB="0" distL="0" distR="0" wp14:anchorId="6C0B53E7" wp14:editId="4BD0ACEC">
            <wp:extent cx="2714224" cy="3914140"/>
            <wp:effectExtent l="0" t="0" r="0" b="0"/>
            <wp:docPr id="170830431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304312" name=""/>
                    <pic:cNvPicPr/>
                  </pic:nvPicPr>
                  <pic:blipFill>
                    <a:blip r:embed="rId23"/>
                    <a:stretch>
                      <a:fillRect/>
                    </a:stretch>
                  </pic:blipFill>
                  <pic:spPr>
                    <a:xfrm>
                      <a:off x="0" y="0"/>
                      <a:ext cx="2714625" cy="3914718"/>
                    </a:xfrm>
                    <a:prstGeom prst="rect">
                      <a:avLst/>
                    </a:prstGeom>
                  </pic:spPr>
                </pic:pic>
              </a:graphicData>
            </a:graphic>
          </wp:inline>
        </w:drawing>
      </w:r>
    </w:p>
    <w:p w14:paraId="1D6DA609" w14:textId="77777777" w:rsidR="00435D9B" w:rsidRPr="008930A5" w:rsidRDefault="00435D9B" w:rsidP="001C0FAA">
      <w:pPr>
        <w:pStyle w:val="Legenda"/>
        <w:rPr>
          <w:rFonts w:asciiTheme="minorHAnsi" w:eastAsia="SimSun" w:hAnsiTheme="minorHAnsi" w:cstheme="minorHAnsi"/>
          <w:kern w:val="3"/>
          <w:lang w:bidi="hi-IN"/>
        </w:rPr>
      </w:pPr>
    </w:p>
    <w:p w14:paraId="44082AE1" w14:textId="77777777" w:rsidR="001E083D" w:rsidRPr="008930A5" w:rsidRDefault="00EE2C2D" w:rsidP="001E083D">
      <w:pPr>
        <w:numPr>
          <w:ilvl w:val="0"/>
          <w:numId w:val="9"/>
        </w:numPr>
        <w:suppressAutoHyphens/>
        <w:autoSpaceDN w:val="0"/>
        <w:spacing w:before="100" w:after="0" w:line="360" w:lineRule="auto"/>
        <w:ind w:hanging="11"/>
        <w:jc w:val="both"/>
        <w:textAlignment w:val="baseline"/>
        <w:rPr>
          <w:rFonts w:asciiTheme="minorHAnsi" w:hAnsiTheme="minorHAnsi" w:cstheme="minorHAnsi"/>
          <w:sz w:val="24"/>
          <w:szCs w:val="24"/>
        </w:rPr>
      </w:pPr>
      <w:r w:rsidRPr="008930A5">
        <w:rPr>
          <w:rFonts w:asciiTheme="minorHAnsi" w:eastAsia="Times New Roman" w:hAnsiTheme="minorHAnsi" w:cstheme="minorHAnsi"/>
          <w:b/>
          <w:bCs/>
          <w:i/>
          <w:iCs/>
          <w:sz w:val="24"/>
          <w:szCs w:val="24"/>
          <w:lang w:eastAsia="ar-SA"/>
        </w:rPr>
        <w:t>D</w:t>
      </w:r>
      <w:r w:rsidRPr="008930A5">
        <w:rPr>
          <w:rFonts w:asciiTheme="minorHAnsi" w:hAnsiTheme="minorHAnsi" w:cstheme="minorHAnsi"/>
          <w:b/>
          <w:bCs/>
          <w:i/>
          <w:iCs/>
          <w:sz w:val="24"/>
          <w:szCs w:val="24"/>
        </w:rPr>
        <w:t xml:space="preserve">ziałania </w:t>
      </w:r>
      <w:r w:rsidR="00EF1629" w:rsidRPr="008930A5">
        <w:rPr>
          <w:rFonts w:asciiTheme="minorHAnsi" w:hAnsiTheme="minorHAnsi" w:cstheme="minorHAnsi"/>
          <w:b/>
          <w:bCs/>
          <w:i/>
          <w:iCs/>
          <w:sz w:val="24"/>
          <w:szCs w:val="24"/>
        </w:rPr>
        <w:t xml:space="preserve">na rzecz promowania najciekawszych inicjatyw lokalnych </w:t>
      </w:r>
    </w:p>
    <w:p w14:paraId="2A968AF4" w14:textId="13FF5C55" w:rsidR="000C5046" w:rsidRPr="008930A5" w:rsidRDefault="00E43839" w:rsidP="000C5046">
      <w:pPr>
        <w:suppressAutoHyphens/>
        <w:autoSpaceDN w:val="0"/>
        <w:spacing w:after="0" w:line="360" w:lineRule="auto"/>
        <w:ind w:firstLine="708"/>
        <w:jc w:val="both"/>
        <w:textAlignment w:val="baseline"/>
        <w:rPr>
          <w:rFonts w:asciiTheme="minorHAnsi" w:hAnsiTheme="minorHAnsi" w:cstheme="minorHAnsi"/>
          <w:sz w:val="24"/>
          <w:szCs w:val="24"/>
        </w:rPr>
      </w:pPr>
      <w:r w:rsidRPr="008930A5">
        <w:rPr>
          <w:rFonts w:asciiTheme="minorHAnsi" w:hAnsiTheme="minorHAnsi" w:cstheme="minorHAnsi"/>
          <w:sz w:val="24"/>
          <w:szCs w:val="24"/>
        </w:rPr>
        <w:t>W planie wydatków budżetu Gminy Iwanowice na 202</w:t>
      </w:r>
      <w:r w:rsidR="001E083D" w:rsidRPr="008930A5">
        <w:rPr>
          <w:rFonts w:asciiTheme="minorHAnsi" w:hAnsiTheme="minorHAnsi" w:cstheme="minorHAnsi"/>
          <w:sz w:val="24"/>
          <w:szCs w:val="24"/>
        </w:rPr>
        <w:t>5</w:t>
      </w:r>
      <w:r w:rsidRPr="008930A5">
        <w:rPr>
          <w:rFonts w:asciiTheme="minorHAnsi" w:hAnsiTheme="minorHAnsi" w:cstheme="minorHAnsi"/>
          <w:sz w:val="24"/>
          <w:szCs w:val="24"/>
        </w:rPr>
        <w:t xml:space="preserve"> r.</w:t>
      </w:r>
      <w:r w:rsidR="001E083D" w:rsidRPr="008930A5">
        <w:rPr>
          <w:rFonts w:asciiTheme="minorHAnsi" w:hAnsiTheme="minorHAnsi" w:cstheme="minorHAnsi"/>
          <w:sz w:val="24"/>
          <w:szCs w:val="24"/>
        </w:rPr>
        <w:t xml:space="preserve"> zabezpieczono środki na kontynuowanie nakładów inwestycyjnych rozpoczętych w 2024 r. w zakresie realizacji zadania pn. „Przebudowa placu wokół kościoła w Naramie w zakresie budowy parku kieszonkowego”. </w:t>
      </w:r>
      <w:r w:rsidRPr="008930A5">
        <w:rPr>
          <w:rFonts w:asciiTheme="minorHAnsi" w:hAnsiTheme="minorHAnsi" w:cstheme="minorHAnsi"/>
          <w:sz w:val="24"/>
          <w:szCs w:val="24"/>
        </w:rPr>
        <w:t xml:space="preserve"> </w:t>
      </w:r>
      <w:r w:rsidR="001E083D" w:rsidRPr="008930A5">
        <w:rPr>
          <w:rFonts w:asciiTheme="minorHAnsi" w:hAnsiTheme="minorHAnsi" w:cstheme="minorHAnsi"/>
          <w:sz w:val="24"/>
          <w:szCs w:val="24"/>
        </w:rPr>
        <w:t xml:space="preserve">Zakres prac obejmował: dostawę i montaż 5 sztuk urządzeń naukowych placów zabaw takich jak: urban memory, panel sensoryczny, czyja to twarz, koło optyczne oraz rury deszczowe. Zamontowano obiekty małej architektury takie jak: kosze na śmieci do segregacji, ławki z oparciami a także fotowoltaiczne lampy parkowe. Wyplantowano teren, wysiano trawę oraz wykonano nasadzenie zieleni niskiej, traw oraz kwiatów. </w:t>
      </w:r>
      <w:r w:rsidR="000C5046" w:rsidRPr="008930A5">
        <w:rPr>
          <w:rFonts w:asciiTheme="minorHAnsi" w:hAnsiTheme="minorHAnsi" w:cstheme="minorHAnsi"/>
          <w:sz w:val="24"/>
          <w:szCs w:val="24"/>
        </w:rPr>
        <w:t xml:space="preserve">Łączny koszt realizacji inwestycji wyniósł 80 000,00 zł a udział środków funduszu sołeckiego wsi Narama wyniósł 49.217,40 zł. </w:t>
      </w:r>
    </w:p>
    <w:p w14:paraId="6E9D6DD1" w14:textId="7A168CFE" w:rsidR="001E083D" w:rsidRPr="00D12763" w:rsidRDefault="001E083D" w:rsidP="000C5046">
      <w:pPr>
        <w:suppressAutoHyphens/>
        <w:autoSpaceDN w:val="0"/>
        <w:spacing w:before="100" w:after="0" w:line="360" w:lineRule="auto"/>
        <w:jc w:val="both"/>
        <w:textAlignment w:val="baseline"/>
        <w:rPr>
          <w:rFonts w:asciiTheme="minorHAnsi" w:hAnsiTheme="minorHAnsi" w:cstheme="minorHAnsi"/>
          <w:sz w:val="24"/>
          <w:szCs w:val="24"/>
        </w:rPr>
      </w:pPr>
      <w:r w:rsidRPr="008930A5">
        <w:rPr>
          <w:rFonts w:asciiTheme="minorHAnsi" w:hAnsiTheme="minorHAnsi" w:cstheme="minorHAnsi"/>
          <w:sz w:val="24"/>
          <w:szCs w:val="24"/>
        </w:rPr>
        <w:t xml:space="preserve">Realizacja zadania przyczyniła się do podniesienia atrakcyjności wsi Narama, integracji mieszkańców, a także promocji sołectwa oraz Gminy Iwanowice. </w:t>
      </w:r>
      <w:r w:rsidR="000C5046" w:rsidRPr="008930A5">
        <w:rPr>
          <w:rFonts w:asciiTheme="minorHAnsi" w:hAnsiTheme="minorHAnsi" w:cstheme="minorHAnsi"/>
          <w:sz w:val="24"/>
          <w:szCs w:val="24"/>
        </w:rPr>
        <w:t xml:space="preserve"> </w:t>
      </w:r>
      <w:r w:rsidR="000C5046" w:rsidRPr="00D12763">
        <w:rPr>
          <w:rFonts w:asciiTheme="minorHAnsi" w:hAnsiTheme="minorHAnsi" w:cstheme="minorHAnsi"/>
          <w:sz w:val="24"/>
          <w:szCs w:val="24"/>
        </w:rPr>
        <w:t>Zrealizowane zadanie przedstawiono na zdjęciu 3.</w:t>
      </w:r>
    </w:p>
    <w:p w14:paraId="39A9534B" w14:textId="329EFA36" w:rsidR="000C5046" w:rsidRPr="008930A5" w:rsidRDefault="00D12763" w:rsidP="00D12763">
      <w:pPr>
        <w:pStyle w:val="Legenda"/>
        <w:rPr>
          <w:rFonts w:asciiTheme="minorHAnsi" w:hAnsiTheme="minorHAnsi" w:cstheme="minorHAnsi"/>
          <w:i w:val="0"/>
          <w:iCs w:val="0"/>
        </w:rPr>
      </w:pPr>
      <w:bookmarkStart w:id="161" w:name="_Toc225854126"/>
      <w:r>
        <w:lastRenderedPageBreak/>
        <w:t xml:space="preserve">Zdjęcie </w:t>
      </w:r>
      <w:r>
        <w:fldChar w:fldCharType="begin"/>
      </w:r>
      <w:r>
        <w:instrText xml:space="preserve"> SEQ Zdjęcie \* ARABIC </w:instrText>
      </w:r>
      <w:r>
        <w:fldChar w:fldCharType="separate"/>
      </w:r>
      <w:r w:rsidR="00CE4053">
        <w:rPr>
          <w:noProof/>
        </w:rPr>
        <w:t>2</w:t>
      </w:r>
      <w:r>
        <w:rPr>
          <w:noProof/>
        </w:rPr>
        <w:fldChar w:fldCharType="end"/>
      </w:r>
      <w:r w:rsidR="000C5046" w:rsidRPr="008930A5">
        <w:rPr>
          <w:rFonts w:asciiTheme="minorHAnsi" w:hAnsiTheme="minorHAnsi" w:cstheme="minorHAnsi"/>
        </w:rPr>
        <w:t xml:space="preserve"> „Park kieszonkowy w miejscowości Narama”</w:t>
      </w:r>
      <w:bookmarkEnd w:id="161"/>
    </w:p>
    <w:p w14:paraId="00DFD97B" w14:textId="1DA662F1" w:rsidR="001E083D" w:rsidRPr="008930A5" w:rsidRDefault="00F94258" w:rsidP="001807DD">
      <w:pPr>
        <w:pStyle w:val="Bezodstpw"/>
        <w:jc w:val="center"/>
        <w:rPr>
          <w:bCs/>
          <w:iCs/>
        </w:rPr>
      </w:pPr>
      <w:r w:rsidRPr="008930A5">
        <w:rPr>
          <w:noProof/>
        </w:rPr>
        <w:drawing>
          <wp:inline distT="0" distB="0" distL="0" distR="0" wp14:anchorId="7C6FD1DA" wp14:editId="787EB400">
            <wp:extent cx="2287448" cy="1711756"/>
            <wp:effectExtent l="0" t="0" r="0" b="3175"/>
            <wp:docPr id="6295"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298871" cy="1720304"/>
                    </a:xfrm>
                    <a:prstGeom prst="rect">
                      <a:avLst/>
                    </a:prstGeom>
                    <a:noFill/>
                    <a:ln>
                      <a:noFill/>
                    </a:ln>
                  </pic:spPr>
                </pic:pic>
              </a:graphicData>
            </a:graphic>
          </wp:inline>
        </w:drawing>
      </w:r>
      <w:r w:rsidRPr="008930A5">
        <w:rPr>
          <w:noProof/>
        </w:rPr>
        <w:drawing>
          <wp:inline distT="0" distB="0" distL="0" distR="0" wp14:anchorId="59E25AFB" wp14:editId="528F2179">
            <wp:extent cx="2294060" cy="1719072"/>
            <wp:effectExtent l="0" t="0" r="0" b="0"/>
            <wp:docPr id="6293"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299985" cy="1723512"/>
                    </a:xfrm>
                    <a:prstGeom prst="rect">
                      <a:avLst/>
                    </a:prstGeom>
                    <a:noFill/>
                    <a:ln>
                      <a:noFill/>
                    </a:ln>
                  </pic:spPr>
                </pic:pic>
              </a:graphicData>
            </a:graphic>
          </wp:inline>
        </w:drawing>
      </w:r>
    </w:p>
    <w:p w14:paraId="26A6EEC5" w14:textId="5CFACB25" w:rsidR="001E083D" w:rsidRPr="008930A5" w:rsidRDefault="00F94258" w:rsidP="001807DD">
      <w:pPr>
        <w:pStyle w:val="Bezodstpw"/>
        <w:jc w:val="center"/>
        <w:rPr>
          <w:bCs/>
          <w:iCs/>
        </w:rPr>
      </w:pPr>
      <w:r w:rsidRPr="008930A5">
        <w:rPr>
          <w:noProof/>
        </w:rPr>
        <w:drawing>
          <wp:inline distT="0" distB="0" distL="0" distR="0" wp14:anchorId="656AD29C" wp14:editId="43B6B01D">
            <wp:extent cx="2048084" cy="1536192"/>
            <wp:effectExtent l="0" t="0" r="9525" b="6985"/>
            <wp:docPr id="6291"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063303" cy="1547607"/>
                    </a:xfrm>
                    <a:prstGeom prst="rect">
                      <a:avLst/>
                    </a:prstGeom>
                    <a:noFill/>
                    <a:ln>
                      <a:noFill/>
                    </a:ln>
                  </pic:spPr>
                </pic:pic>
              </a:graphicData>
            </a:graphic>
          </wp:inline>
        </w:drawing>
      </w:r>
      <w:r w:rsidRPr="008930A5">
        <w:rPr>
          <w:noProof/>
        </w:rPr>
        <w:drawing>
          <wp:inline distT="0" distB="0" distL="0" distR="0" wp14:anchorId="12B6CCB4" wp14:editId="60EEC98A">
            <wp:extent cx="2062887" cy="1543711"/>
            <wp:effectExtent l="0" t="0" r="0" b="0"/>
            <wp:docPr id="6289"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087107" cy="1561835"/>
                    </a:xfrm>
                    <a:prstGeom prst="rect">
                      <a:avLst/>
                    </a:prstGeom>
                    <a:noFill/>
                    <a:ln>
                      <a:noFill/>
                    </a:ln>
                  </pic:spPr>
                </pic:pic>
              </a:graphicData>
            </a:graphic>
          </wp:inline>
        </w:drawing>
      </w:r>
    </w:p>
    <w:p w14:paraId="6D22C00D" w14:textId="5DCD9AE4" w:rsidR="001E083D" w:rsidRPr="008930A5" w:rsidRDefault="00F94258" w:rsidP="001807DD">
      <w:pPr>
        <w:pStyle w:val="Bezodstpw"/>
        <w:jc w:val="center"/>
      </w:pPr>
      <w:r w:rsidRPr="008930A5">
        <w:rPr>
          <w:noProof/>
        </w:rPr>
        <w:drawing>
          <wp:inline distT="0" distB="0" distL="0" distR="0" wp14:anchorId="65385E9A" wp14:editId="072CE8E2">
            <wp:extent cx="2158149" cy="1616659"/>
            <wp:effectExtent l="0" t="0" r="0" b="3175"/>
            <wp:docPr id="6287"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173732" cy="1628332"/>
                    </a:xfrm>
                    <a:prstGeom prst="rect">
                      <a:avLst/>
                    </a:prstGeom>
                    <a:noFill/>
                    <a:ln>
                      <a:noFill/>
                    </a:ln>
                  </pic:spPr>
                </pic:pic>
              </a:graphicData>
            </a:graphic>
          </wp:inline>
        </w:drawing>
      </w:r>
      <w:r w:rsidRPr="008930A5">
        <w:rPr>
          <w:noProof/>
        </w:rPr>
        <w:drawing>
          <wp:inline distT="0" distB="0" distL="0" distR="0" wp14:anchorId="48DD8B3F" wp14:editId="3140348E">
            <wp:extent cx="2148010" cy="1609344"/>
            <wp:effectExtent l="0" t="0" r="5080" b="0"/>
            <wp:docPr id="6285"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162563" cy="1620247"/>
                    </a:xfrm>
                    <a:prstGeom prst="rect">
                      <a:avLst/>
                    </a:prstGeom>
                    <a:noFill/>
                    <a:ln>
                      <a:noFill/>
                    </a:ln>
                  </pic:spPr>
                </pic:pic>
              </a:graphicData>
            </a:graphic>
          </wp:inline>
        </w:drawing>
      </w:r>
    </w:p>
    <w:p w14:paraId="692E98CF" w14:textId="77777777" w:rsidR="001E083D" w:rsidRPr="008930A5" w:rsidRDefault="001E083D" w:rsidP="001807DD">
      <w:pPr>
        <w:pStyle w:val="Bezodstpw"/>
      </w:pPr>
    </w:p>
    <w:p w14:paraId="3E42D4AD" w14:textId="77777777" w:rsidR="001E083D" w:rsidRPr="008930A5" w:rsidRDefault="001E083D" w:rsidP="001E083D">
      <w:pPr>
        <w:suppressAutoHyphens/>
        <w:autoSpaceDN w:val="0"/>
        <w:spacing w:before="100" w:after="0" w:line="360" w:lineRule="auto"/>
        <w:jc w:val="both"/>
        <w:textAlignment w:val="baseline"/>
        <w:rPr>
          <w:rFonts w:asciiTheme="minorHAnsi" w:hAnsiTheme="minorHAnsi" w:cstheme="minorHAnsi"/>
          <w:sz w:val="24"/>
          <w:szCs w:val="24"/>
        </w:rPr>
      </w:pPr>
    </w:p>
    <w:p w14:paraId="5E289FA3" w14:textId="77777777" w:rsidR="00F41DCD" w:rsidRPr="008930A5" w:rsidRDefault="00F41DCD" w:rsidP="008F10CA">
      <w:pPr>
        <w:pStyle w:val="Styl2-nagwek"/>
        <w:rPr>
          <w:rFonts w:asciiTheme="minorHAnsi" w:hAnsiTheme="minorHAnsi" w:cstheme="minorHAnsi"/>
          <w:szCs w:val="24"/>
        </w:rPr>
      </w:pPr>
      <w:bookmarkStart w:id="162" w:name="_Toc162464976"/>
      <w:bookmarkStart w:id="163" w:name="_Toc162467656"/>
      <w:bookmarkStart w:id="164" w:name="_Toc162468815"/>
      <w:bookmarkStart w:id="165" w:name="_Toc225854181"/>
      <w:r w:rsidRPr="008930A5">
        <w:rPr>
          <w:rFonts w:asciiTheme="minorHAnsi" w:hAnsiTheme="minorHAnsi" w:cstheme="minorHAnsi"/>
          <w:szCs w:val="24"/>
        </w:rPr>
        <w:t>Dział 600 - Transport i łączność</w:t>
      </w:r>
      <w:bookmarkEnd w:id="162"/>
      <w:bookmarkEnd w:id="163"/>
      <w:bookmarkEnd w:id="164"/>
      <w:bookmarkEnd w:id="165"/>
    </w:p>
    <w:p w14:paraId="5781239A" w14:textId="3E6EFEF6" w:rsidR="00125CED" w:rsidRPr="008930A5" w:rsidRDefault="00125CED" w:rsidP="00125CED">
      <w:pPr>
        <w:tabs>
          <w:tab w:val="left" w:pos="720"/>
        </w:tabs>
        <w:suppressAutoHyphens/>
        <w:autoSpaceDN w:val="0"/>
        <w:spacing w:before="100" w:after="0" w:line="360" w:lineRule="auto"/>
        <w:jc w:val="both"/>
        <w:textAlignment w:val="baseline"/>
        <w:rPr>
          <w:rFonts w:asciiTheme="minorHAnsi" w:eastAsia="Arial" w:hAnsiTheme="minorHAnsi" w:cstheme="minorHAnsi"/>
          <w:bCs/>
          <w:color w:val="000000"/>
          <w:kern w:val="3"/>
          <w:sz w:val="24"/>
          <w:szCs w:val="24"/>
          <w:lang w:eastAsia="ar-SA" w:bidi="hi-IN"/>
        </w:rPr>
      </w:pPr>
      <w:r w:rsidRPr="008930A5">
        <w:rPr>
          <w:rFonts w:asciiTheme="minorHAnsi" w:eastAsia="Arial" w:hAnsiTheme="minorHAnsi" w:cstheme="minorHAnsi"/>
          <w:bCs/>
          <w:color w:val="000000"/>
          <w:kern w:val="3"/>
          <w:sz w:val="24"/>
          <w:szCs w:val="24"/>
          <w:lang w:eastAsia="ar-SA" w:bidi="hi-IN"/>
        </w:rPr>
        <w:t>W roku 202</w:t>
      </w:r>
      <w:r w:rsidR="000C5046" w:rsidRPr="008930A5">
        <w:rPr>
          <w:rFonts w:asciiTheme="minorHAnsi" w:eastAsia="Arial" w:hAnsiTheme="minorHAnsi" w:cstheme="minorHAnsi"/>
          <w:bCs/>
          <w:color w:val="000000"/>
          <w:kern w:val="3"/>
          <w:sz w:val="24"/>
          <w:szCs w:val="24"/>
          <w:lang w:eastAsia="ar-SA" w:bidi="hi-IN"/>
        </w:rPr>
        <w:t>5</w:t>
      </w:r>
      <w:r w:rsidRPr="008930A5">
        <w:rPr>
          <w:rFonts w:asciiTheme="minorHAnsi" w:eastAsia="Arial" w:hAnsiTheme="minorHAnsi" w:cstheme="minorHAnsi"/>
          <w:bCs/>
          <w:color w:val="000000"/>
          <w:kern w:val="3"/>
          <w:sz w:val="24"/>
          <w:szCs w:val="24"/>
          <w:lang w:eastAsia="ar-SA" w:bidi="hi-IN"/>
        </w:rPr>
        <w:t xml:space="preserve"> w budżecie gminy w dziale 600 zaplanowano wydatki ogółem na sumę </w:t>
      </w:r>
      <w:r w:rsidR="000C5046" w:rsidRPr="008930A5">
        <w:rPr>
          <w:rFonts w:asciiTheme="minorHAnsi" w:eastAsia="Arial" w:hAnsiTheme="minorHAnsi" w:cstheme="minorHAnsi"/>
          <w:bCs/>
          <w:color w:val="000000"/>
          <w:kern w:val="3"/>
          <w:sz w:val="24"/>
          <w:szCs w:val="24"/>
          <w:lang w:eastAsia="ar-SA" w:bidi="hi-IN"/>
        </w:rPr>
        <w:t>8.593.823,76</w:t>
      </w:r>
      <w:r w:rsidRPr="008930A5">
        <w:rPr>
          <w:rFonts w:asciiTheme="minorHAnsi" w:eastAsia="Arial" w:hAnsiTheme="minorHAnsi" w:cstheme="minorHAnsi"/>
          <w:bCs/>
          <w:color w:val="000000"/>
          <w:kern w:val="3"/>
          <w:sz w:val="24"/>
          <w:szCs w:val="24"/>
          <w:lang w:eastAsia="ar-SA" w:bidi="hi-IN"/>
        </w:rPr>
        <w:t xml:space="preserve"> zł a zrealizowano w kwocie </w:t>
      </w:r>
      <w:r w:rsidR="000C5046" w:rsidRPr="008930A5">
        <w:rPr>
          <w:rFonts w:asciiTheme="minorHAnsi" w:eastAsia="Arial" w:hAnsiTheme="minorHAnsi" w:cstheme="minorHAnsi"/>
          <w:bCs/>
          <w:color w:val="000000"/>
          <w:kern w:val="3"/>
          <w:sz w:val="24"/>
          <w:szCs w:val="24"/>
          <w:lang w:eastAsia="ar-SA" w:bidi="hi-IN"/>
        </w:rPr>
        <w:t>8.253.008,14</w:t>
      </w:r>
      <w:r w:rsidRPr="008930A5">
        <w:rPr>
          <w:rFonts w:asciiTheme="minorHAnsi" w:eastAsia="Arial" w:hAnsiTheme="minorHAnsi" w:cstheme="minorHAnsi"/>
          <w:bCs/>
          <w:color w:val="000000"/>
          <w:kern w:val="3"/>
          <w:sz w:val="24"/>
          <w:szCs w:val="24"/>
          <w:lang w:eastAsia="ar-SA" w:bidi="hi-IN"/>
        </w:rPr>
        <w:t xml:space="preserve"> zł. Zrealizowane wydatki wynoszą </w:t>
      </w:r>
      <w:r w:rsidR="000C5046" w:rsidRPr="008930A5">
        <w:rPr>
          <w:rFonts w:asciiTheme="minorHAnsi" w:eastAsia="Arial" w:hAnsiTheme="minorHAnsi" w:cstheme="minorHAnsi"/>
          <w:bCs/>
          <w:color w:val="000000"/>
          <w:kern w:val="3"/>
          <w:sz w:val="24"/>
          <w:szCs w:val="24"/>
          <w:lang w:eastAsia="ar-SA" w:bidi="hi-IN"/>
        </w:rPr>
        <w:t>96,03</w:t>
      </w:r>
      <w:r w:rsidRPr="008930A5">
        <w:rPr>
          <w:rFonts w:asciiTheme="minorHAnsi" w:eastAsia="Arial" w:hAnsiTheme="minorHAnsi" w:cstheme="minorHAnsi"/>
          <w:bCs/>
          <w:color w:val="000000"/>
          <w:kern w:val="3"/>
          <w:sz w:val="24"/>
          <w:szCs w:val="24"/>
          <w:lang w:eastAsia="ar-SA" w:bidi="hi-IN"/>
        </w:rPr>
        <w:t xml:space="preserve">% planowanych wydatków w dziale i jednocześnie stanowią </w:t>
      </w:r>
      <w:r w:rsidR="000C5046" w:rsidRPr="008930A5">
        <w:rPr>
          <w:rFonts w:asciiTheme="minorHAnsi" w:eastAsia="Arial" w:hAnsiTheme="minorHAnsi" w:cstheme="minorHAnsi"/>
          <w:bCs/>
          <w:color w:val="000000"/>
          <w:kern w:val="3"/>
          <w:sz w:val="24"/>
          <w:szCs w:val="24"/>
          <w:lang w:eastAsia="ar-SA" w:bidi="hi-IN"/>
        </w:rPr>
        <w:t>8,59</w:t>
      </w:r>
      <w:r w:rsidRPr="008930A5">
        <w:rPr>
          <w:rFonts w:asciiTheme="minorHAnsi" w:eastAsia="Arial" w:hAnsiTheme="minorHAnsi" w:cstheme="minorHAnsi"/>
          <w:bCs/>
          <w:kern w:val="3"/>
          <w:sz w:val="24"/>
          <w:szCs w:val="24"/>
          <w:lang w:eastAsia="ar-SA" w:bidi="hi-IN"/>
        </w:rPr>
        <w:t>%</w:t>
      </w:r>
      <w:r w:rsidRPr="008930A5">
        <w:rPr>
          <w:rFonts w:asciiTheme="minorHAnsi" w:eastAsia="Arial" w:hAnsiTheme="minorHAnsi" w:cstheme="minorHAnsi"/>
          <w:bCs/>
          <w:color w:val="000000"/>
          <w:kern w:val="3"/>
          <w:sz w:val="24"/>
          <w:szCs w:val="24"/>
          <w:lang w:eastAsia="ar-SA" w:bidi="hi-IN"/>
        </w:rPr>
        <w:t xml:space="preserve"> w wykonanych wydatkach budżetu. W ramach wydatków wyodrębniono:</w:t>
      </w:r>
    </w:p>
    <w:p w14:paraId="103FC0A9" w14:textId="77777777" w:rsidR="00125CED" w:rsidRPr="008930A5" w:rsidRDefault="00125CED" w:rsidP="00125CED">
      <w:pPr>
        <w:suppressAutoHyphens/>
        <w:autoSpaceDN w:val="0"/>
        <w:spacing w:before="100" w:after="0" w:line="360" w:lineRule="auto"/>
        <w:jc w:val="both"/>
        <w:textAlignment w:val="baseline"/>
        <w:rPr>
          <w:rFonts w:asciiTheme="minorHAnsi" w:eastAsia="SimSun" w:hAnsiTheme="minorHAnsi" w:cstheme="minorHAnsi"/>
          <w:b/>
          <w:i/>
          <w:color w:val="000000"/>
          <w:kern w:val="3"/>
          <w:sz w:val="24"/>
          <w:szCs w:val="24"/>
          <w:lang w:eastAsia="zh-CN" w:bidi="hi-IN"/>
        </w:rPr>
      </w:pPr>
      <w:r w:rsidRPr="008930A5">
        <w:rPr>
          <w:rFonts w:asciiTheme="minorHAnsi" w:eastAsia="SimSun" w:hAnsiTheme="minorHAnsi" w:cstheme="minorHAnsi"/>
          <w:b/>
          <w:i/>
          <w:color w:val="000000"/>
          <w:kern w:val="3"/>
          <w:sz w:val="24"/>
          <w:szCs w:val="24"/>
          <w:lang w:eastAsia="zh-CN" w:bidi="hi-IN"/>
        </w:rPr>
        <w:t>Rozdział 60004 – Lokalny transport zbiorowy</w:t>
      </w:r>
    </w:p>
    <w:p w14:paraId="78CED494" w14:textId="4B30E98B" w:rsidR="00125CED" w:rsidRPr="008930A5" w:rsidRDefault="00125CED" w:rsidP="00125CED">
      <w:pPr>
        <w:widowControl w:val="0"/>
        <w:suppressAutoHyphens/>
        <w:autoSpaceDE w:val="0"/>
        <w:autoSpaceDN w:val="0"/>
        <w:adjustRightInd w:val="0"/>
        <w:spacing w:before="100" w:after="0" w:line="360" w:lineRule="auto"/>
        <w:contextualSpacing/>
        <w:jc w:val="both"/>
        <w:textAlignment w:val="baseline"/>
        <w:rPr>
          <w:rFonts w:asciiTheme="minorHAnsi" w:eastAsia="SimSun" w:hAnsiTheme="minorHAnsi" w:cstheme="minorHAnsi"/>
          <w:color w:val="000000"/>
          <w:kern w:val="3"/>
          <w:sz w:val="24"/>
          <w:szCs w:val="24"/>
          <w:lang w:eastAsia="zh-CN" w:bidi="hi-IN"/>
        </w:rPr>
      </w:pPr>
      <w:r w:rsidRPr="008930A5">
        <w:rPr>
          <w:rFonts w:asciiTheme="minorHAnsi" w:eastAsia="SimSun" w:hAnsiTheme="minorHAnsi" w:cstheme="minorHAnsi"/>
          <w:color w:val="000000"/>
          <w:kern w:val="3"/>
          <w:sz w:val="24"/>
          <w:szCs w:val="24"/>
          <w:lang w:eastAsia="zh-CN" w:bidi="hi-IN"/>
        </w:rPr>
        <w:t>W 202</w:t>
      </w:r>
      <w:r w:rsidR="000C5046" w:rsidRPr="008930A5">
        <w:rPr>
          <w:rFonts w:asciiTheme="minorHAnsi" w:eastAsia="SimSun" w:hAnsiTheme="minorHAnsi" w:cstheme="minorHAnsi"/>
          <w:color w:val="000000"/>
          <w:kern w:val="3"/>
          <w:sz w:val="24"/>
          <w:szCs w:val="24"/>
          <w:lang w:eastAsia="zh-CN" w:bidi="hi-IN"/>
        </w:rPr>
        <w:t>5</w:t>
      </w:r>
      <w:r w:rsidRPr="008930A5">
        <w:rPr>
          <w:rFonts w:asciiTheme="minorHAnsi" w:eastAsia="SimSun" w:hAnsiTheme="minorHAnsi" w:cstheme="minorHAnsi"/>
          <w:color w:val="000000"/>
          <w:kern w:val="3"/>
          <w:sz w:val="24"/>
          <w:szCs w:val="24"/>
          <w:lang w:eastAsia="zh-CN" w:bidi="hi-IN"/>
        </w:rPr>
        <w:t xml:space="preserve"> roku w ramach wydatków bieżących budżetu zaplanowano kwotę 2</w:t>
      </w:r>
      <w:r w:rsidR="00F37BD4" w:rsidRPr="008930A5">
        <w:rPr>
          <w:rFonts w:asciiTheme="minorHAnsi" w:eastAsia="SimSun" w:hAnsiTheme="minorHAnsi" w:cstheme="minorHAnsi"/>
          <w:color w:val="000000"/>
          <w:kern w:val="3"/>
          <w:sz w:val="24"/>
          <w:szCs w:val="24"/>
          <w:lang w:eastAsia="zh-CN" w:bidi="hi-IN"/>
        </w:rPr>
        <w:t>.</w:t>
      </w:r>
      <w:r w:rsidR="002F7DDE" w:rsidRPr="008930A5">
        <w:rPr>
          <w:rFonts w:asciiTheme="minorHAnsi" w:eastAsia="SimSun" w:hAnsiTheme="minorHAnsi" w:cstheme="minorHAnsi"/>
          <w:color w:val="000000"/>
          <w:kern w:val="3"/>
          <w:sz w:val="24"/>
          <w:szCs w:val="24"/>
          <w:lang w:eastAsia="zh-CN" w:bidi="hi-IN"/>
        </w:rPr>
        <w:t>987.893</w:t>
      </w:r>
      <w:r w:rsidR="00056083" w:rsidRPr="008930A5">
        <w:rPr>
          <w:rFonts w:asciiTheme="minorHAnsi" w:eastAsia="SimSun" w:hAnsiTheme="minorHAnsi" w:cstheme="minorHAnsi"/>
          <w:color w:val="000000"/>
          <w:kern w:val="3"/>
          <w:sz w:val="24"/>
          <w:szCs w:val="24"/>
          <w:lang w:eastAsia="zh-CN" w:bidi="hi-IN"/>
        </w:rPr>
        <w:t>,0</w:t>
      </w:r>
      <w:r w:rsidRPr="008930A5">
        <w:rPr>
          <w:rFonts w:asciiTheme="minorHAnsi" w:eastAsia="SimSun" w:hAnsiTheme="minorHAnsi" w:cstheme="minorHAnsi"/>
          <w:color w:val="000000"/>
          <w:kern w:val="3"/>
          <w:sz w:val="24"/>
          <w:szCs w:val="24"/>
          <w:lang w:eastAsia="zh-CN" w:bidi="hi-IN"/>
        </w:rPr>
        <w:t>0 zł na realizację lokalnego transportu zbiorowego. W okresie sprawozdawczym wydatki te zrealizowano w wysokości</w:t>
      </w:r>
      <w:r w:rsidR="00F37BD4" w:rsidRPr="008930A5">
        <w:rPr>
          <w:rFonts w:asciiTheme="minorHAnsi" w:eastAsia="SimSun" w:hAnsiTheme="minorHAnsi" w:cstheme="minorHAnsi"/>
          <w:color w:val="000000"/>
          <w:kern w:val="3"/>
          <w:sz w:val="24"/>
          <w:szCs w:val="24"/>
          <w:lang w:eastAsia="zh-CN" w:bidi="hi-IN"/>
        </w:rPr>
        <w:t xml:space="preserve"> </w:t>
      </w:r>
      <w:r w:rsidRPr="008930A5">
        <w:rPr>
          <w:rFonts w:asciiTheme="minorHAnsi" w:eastAsia="SimSun" w:hAnsiTheme="minorHAnsi" w:cstheme="minorHAnsi"/>
          <w:color w:val="000000"/>
          <w:kern w:val="3"/>
          <w:sz w:val="24"/>
          <w:szCs w:val="24"/>
          <w:lang w:eastAsia="zh-CN" w:bidi="hi-IN"/>
        </w:rPr>
        <w:t>2</w:t>
      </w:r>
      <w:r w:rsidR="00F37BD4" w:rsidRPr="008930A5">
        <w:rPr>
          <w:rFonts w:asciiTheme="minorHAnsi" w:eastAsia="SimSun" w:hAnsiTheme="minorHAnsi" w:cstheme="minorHAnsi"/>
          <w:color w:val="000000"/>
          <w:kern w:val="3"/>
          <w:sz w:val="24"/>
          <w:szCs w:val="24"/>
          <w:lang w:eastAsia="zh-CN" w:bidi="hi-IN"/>
        </w:rPr>
        <w:t>.</w:t>
      </w:r>
      <w:r w:rsidR="002F7DDE" w:rsidRPr="008930A5">
        <w:rPr>
          <w:rFonts w:asciiTheme="minorHAnsi" w:eastAsia="SimSun" w:hAnsiTheme="minorHAnsi" w:cstheme="minorHAnsi"/>
          <w:color w:val="000000"/>
          <w:kern w:val="3"/>
          <w:sz w:val="24"/>
          <w:szCs w:val="24"/>
          <w:lang w:eastAsia="zh-CN" w:bidi="hi-IN"/>
        </w:rPr>
        <w:t>746.801,41</w:t>
      </w:r>
      <w:r w:rsidRPr="008930A5">
        <w:rPr>
          <w:rFonts w:asciiTheme="minorHAnsi" w:eastAsia="SimSun" w:hAnsiTheme="minorHAnsi" w:cstheme="minorHAnsi"/>
          <w:color w:val="000000"/>
          <w:kern w:val="3"/>
          <w:sz w:val="24"/>
          <w:szCs w:val="24"/>
          <w:lang w:eastAsia="zh-CN" w:bidi="hi-IN"/>
        </w:rPr>
        <w:t xml:space="preserve"> zł. Poniesione wydatki obejmowały:</w:t>
      </w:r>
    </w:p>
    <w:p w14:paraId="31BE3305" w14:textId="5BDB5CAD" w:rsidR="00125CED" w:rsidRPr="008930A5" w:rsidRDefault="00125CED" w:rsidP="00DA0F94">
      <w:pPr>
        <w:widowControl w:val="0"/>
        <w:numPr>
          <w:ilvl w:val="0"/>
          <w:numId w:val="20"/>
        </w:numPr>
        <w:suppressAutoHyphens/>
        <w:autoSpaceDE w:val="0"/>
        <w:autoSpaceDN w:val="0"/>
        <w:adjustRightInd w:val="0"/>
        <w:spacing w:before="100" w:after="0" w:line="360" w:lineRule="auto"/>
        <w:contextualSpacing/>
        <w:jc w:val="both"/>
        <w:textAlignment w:val="baseline"/>
        <w:rPr>
          <w:rFonts w:asciiTheme="minorHAnsi" w:eastAsia="SimSun" w:hAnsiTheme="minorHAnsi" w:cstheme="minorHAnsi"/>
          <w:color w:val="000000"/>
          <w:kern w:val="3"/>
          <w:sz w:val="24"/>
          <w:szCs w:val="24"/>
          <w:lang w:eastAsia="zh-CN" w:bidi="hi-IN"/>
        </w:rPr>
      </w:pPr>
      <w:r w:rsidRPr="008930A5">
        <w:rPr>
          <w:rFonts w:asciiTheme="minorHAnsi" w:eastAsia="SimSun" w:hAnsiTheme="minorHAnsi" w:cstheme="minorHAnsi"/>
          <w:color w:val="000000"/>
          <w:kern w:val="3"/>
          <w:sz w:val="24"/>
          <w:szCs w:val="24"/>
          <w:lang w:eastAsia="zh-CN" w:bidi="hi-IN"/>
        </w:rPr>
        <w:t xml:space="preserve">dofinansowane wykonania przewozów linią aglomeracyjną nr 257 na trasie Nowy Kleparz – Narama oraz 277 na trasie Nowy Kleparz – Iwanowice Dworskie. Poniesiono </w:t>
      </w:r>
      <w:r w:rsidRPr="008930A5">
        <w:rPr>
          <w:rFonts w:asciiTheme="minorHAnsi" w:eastAsia="SimSun" w:hAnsiTheme="minorHAnsi" w:cstheme="minorHAnsi"/>
          <w:color w:val="000000"/>
          <w:kern w:val="3"/>
          <w:sz w:val="24"/>
          <w:szCs w:val="24"/>
          <w:lang w:eastAsia="zh-CN" w:bidi="hi-IN"/>
        </w:rPr>
        <w:lastRenderedPageBreak/>
        <w:t>na ten cel wydat</w:t>
      </w:r>
      <w:r w:rsidR="00056083" w:rsidRPr="008930A5">
        <w:rPr>
          <w:rFonts w:asciiTheme="minorHAnsi" w:eastAsia="SimSun" w:hAnsiTheme="minorHAnsi" w:cstheme="minorHAnsi"/>
          <w:color w:val="000000"/>
          <w:kern w:val="3"/>
          <w:sz w:val="24"/>
          <w:szCs w:val="24"/>
          <w:lang w:eastAsia="zh-CN" w:bidi="hi-IN"/>
        </w:rPr>
        <w:t>ki</w:t>
      </w:r>
      <w:r w:rsidRPr="008930A5">
        <w:rPr>
          <w:rFonts w:asciiTheme="minorHAnsi" w:eastAsia="SimSun" w:hAnsiTheme="minorHAnsi" w:cstheme="minorHAnsi"/>
          <w:color w:val="000000"/>
          <w:kern w:val="3"/>
          <w:sz w:val="24"/>
          <w:szCs w:val="24"/>
          <w:lang w:eastAsia="zh-CN" w:bidi="hi-IN"/>
        </w:rPr>
        <w:t xml:space="preserve"> w kwocie </w:t>
      </w:r>
      <w:r w:rsidR="002F7DDE" w:rsidRPr="008930A5">
        <w:rPr>
          <w:rFonts w:asciiTheme="minorHAnsi" w:eastAsia="SimSun" w:hAnsiTheme="minorHAnsi" w:cstheme="minorHAnsi"/>
          <w:color w:val="000000"/>
          <w:kern w:val="3"/>
          <w:sz w:val="24"/>
          <w:szCs w:val="24"/>
          <w:lang w:eastAsia="zh-CN" w:bidi="hi-IN"/>
        </w:rPr>
        <w:t>831.588,76</w:t>
      </w:r>
      <w:r w:rsidRPr="008930A5">
        <w:rPr>
          <w:rFonts w:asciiTheme="minorHAnsi" w:eastAsia="SimSun" w:hAnsiTheme="minorHAnsi" w:cstheme="minorHAnsi"/>
          <w:color w:val="000000"/>
          <w:kern w:val="3"/>
          <w:sz w:val="24"/>
          <w:szCs w:val="24"/>
          <w:lang w:eastAsia="zh-CN" w:bidi="hi-IN"/>
        </w:rPr>
        <w:t xml:space="preserve"> zł.</w:t>
      </w:r>
    </w:p>
    <w:p w14:paraId="1909FFB1" w14:textId="41A311A3" w:rsidR="002F7DDE" w:rsidRPr="008930A5" w:rsidRDefault="002F7DDE" w:rsidP="00DA0F94">
      <w:pPr>
        <w:widowControl w:val="0"/>
        <w:numPr>
          <w:ilvl w:val="0"/>
          <w:numId w:val="192"/>
        </w:numPr>
        <w:suppressAutoHyphens/>
        <w:autoSpaceDE w:val="0"/>
        <w:autoSpaceDN w:val="0"/>
        <w:spacing w:before="100" w:after="0" w:line="360" w:lineRule="auto"/>
        <w:jc w:val="both"/>
        <w:textAlignment w:val="baseline"/>
        <w:rPr>
          <w:rFonts w:asciiTheme="minorHAnsi" w:eastAsia="SimSun" w:hAnsiTheme="minorHAnsi" w:cstheme="minorHAnsi"/>
          <w:color w:val="000000"/>
          <w:kern w:val="3"/>
          <w:sz w:val="24"/>
          <w:szCs w:val="24"/>
          <w:lang w:eastAsia="zh-CN" w:bidi="hi-IN"/>
        </w:rPr>
      </w:pPr>
      <w:r w:rsidRPr="008930A5">
        <w:rPr>
          <w:rFonts w:asciiTheme="minorHAnsi" w:eastAsia="SimSun" w:hAnsiTheme="minorHAnsi" w:cstheme="minorHAnsi"/>
          <w:color w:val="000000"/>
          <w:kern w:val="3"/>
          <w:sz w:val="24"/>
          <w:szCs w:val="24"/>
          <w:lang w:eastAsia="zh-CN" w:bidi="hi-IN"/>
        </w:rPr>
        <w:t>dofinansowanie linii lokalnej realizującej przewozy w ramach linii regularnej na trasie Słomniki – Iwanowice - Skała. Na dofinansowanie linii poniesiono wydatki w łącznej wysokości 15.000,00 zł.</w:t>
      </w:r>
    </w:p>
    <w:p w14:paraId="2FA2EC10" w14:textId="2AC839A0" w:rsidR="002F7DDE" w:rsidRPr="008930A5" w:rsidRDefault="002F7DDE" w:rsidP="00DA0F94">
      <w:pPr>
        <w:widowControl w:val="0"/>
        <w:numPr>
          <w:ilvl w:val="0"/>
          <w:numId w:val="192"/>
        </w:numPr>
        <w:suppressAutoHyphens/>
        <w:autoSpaceDE w:val="0"/>
        <w:autoSpaceDN w:val="0"/>
        <w:spacing w:before="100" w:after="0" w:line="360" w:lineRule="auto"/>
        <w:jc w:val="both"/>
        <w:textAlignment w:val="baseline"/>
        <w:rPr>
          <w:rFonts w:asciiTheme="minorHAnsi" w:eastAsia="SimSun" w:hAnsiTheme="minorHAnsi" w:cstheme="minorHAnsi"/>
          <w:color w:val="000000"/>
          <w:kern w:val="3"/>
          <w:sz w:val="24"/>
          <w:szCs w:val="24"/>
          <w:lang w:eastAsia="zh-CN" w:bidi="hi-IN"/>
        </w:rPr>
      </w:pPr>
      <w:r w:rsidRPr="008930A5">
        <w:rPr>
          <w:rFonts w:asciiTheme="minorHAnsi" w:eastAsia="SimSun" w:hAnsiTheme="minorHAnsi" w:cstheme="minorHAnsi"/>
          <w:color w:val="000000"/>
          <w:kern w:val="3"/>
          <w:sz w:val="24"/>
          <w:szCs w:val="24"/>
          <w:lang w:eastAsia="zh-CN" w:bidi="hi-IN"/>
        </w:rPr>
        <w:t>realizację usługi transportowej w miejscowości Narama w łącznej wysokości 36.028,80 zł.</w:t>
      </w:r>
    </w:p>
    <w:p w14:paraId="6DABECD9" w14:textId="2B3BEF66" w:rsidR="002F7DDE" w:rsidRPr="008930A5" w:rsidRDefault="002F7DDE" w:rsidP="00DA0F94">
      <w:pPr>
        <w:widowControl w:val="0"/>
        <w:numPr>
          <w:ilvl w:val="0"/>
          <w:numId w:val="192"/>
        </w:numPr>
        <w:suppressAutoHyphens/>
        <w:autoSpaceDE w:val="0"/>
        <w:autoSpaceDN w:val="0"/>
        <w:spacing w:before="100" w:after="0" w:line="360" w:lineRule="auto"/>
        <w:jc w:val="both"/>
        <w:textAlignment w:val="baseline"/>
        <w:rPr>
          <w:rFonts w:asciiTheme="minorHAnsi" w:eastAsia="SimSun" w:hAnsiTheme="minorHAnsi" w:cstheme="minorHAnsi"/>
          <w:kern w:val="3"/>
          <w:sz w:val="24"/>
          <w:szCs w:val="24"/>
          <w:lang w:eastAsia="zh-CN" w:bidi="hi-IN"/>
        </w:rPr>
      </w:pPr>
      <w:r w:rsidRPr="008930A5">
        <w:rPr>
          <w:rFonts w:asciiTheme="minorHAnsi" w:eastAsia="SimSun" w:hAnsiTheme="minorHAnsi" w:cstheme="minorHAnsi"/>
          <w:kern w:val="3"/>
          <w:sz w:val="24"/>
          <w:szCs w:val="24"/>
          <w:lang w:eastAsia="zh-CN" w:bidi="hi-IN"/>
        </w:rPr>
        <w:t>realizację usług transportowych finansowanych ze środków budżetu gminy z udziałem  dofinansowania</w:t>
      </w:r>
      <w:r w:rsidR="00BD4F6A">
        <w:rPr>
          <w:rFonts w:asciiTheme="minorHAnsi" w:eastAsia="SimSun" w:hAnsiTheme="minorHAnsi" w:cstheme="minorHAnsi"/>
          <w:kern w:val="3"/>
          <w:sz w:val="24"/>
          <w:szCs w:val="24"/>
          <w:lang w:eastAsia="zh-CN" w:bidi="hi-IN"/>
        </w:rPr>
        <w:t xml:space="preserve"> </w:t>
      </w:r>
      <w:r w:rsidRPr="008930A5">
        <w:rPr>
          <w:rFonts w:asciiTheme="minorHAnsi" w:eastAsia="SimSun" w:hAnsiTheme="minorHAnsi" w:cstheme="minorHAnsi"/>
          <w:kern w:val="3"/>
          <w:sz w:val="24"/>
          <w:szCs w:val="24"/>
          <w:lang w:eastAsia="zh-CN" w:bidi="hi-IN"/>
        </w:rPr>
        <w:t>ze środków Funduszu Rozwoju Przewozów Autobusowych o charakterze użyteczności publicznej na linii regularnej na trasie:</w:t>
      </w:r>
    </w:p>
    <w:p w14:paraId="77AA3D6F" w14:textId="77777777" w:rsidR="002F7DDE" w:rsidRPr="008930A5" w:rsidRDefault="002F7DDE" w:rsidP="00DA0F94">
      <w:pPr>
        <w:widowControl w:val="0"/>
        <w:numPr>
          <w:ilvl w:val="0"/>
          <w:numId w:val="193"/>
        </w:numPr>
        <w:suppressAutoHyphens/>
        <w:autoSpaceDE w:val="0"/>
        <w:autoSpaceDN w:val="0"/>
        <w:spacing w:before="100" w:after="0" w:line="360" w:lineRule="auto"/>
        <w:jc w:val="both"/>
        <w:textAlignment w:val="baseline"/>
        <w:rPr>
          <w:rFonts w:asciiTheme="minorHAnsi" w:eastAsia="SimSun" w:hAnsiTheme="minorHAnsi" w:cstheme="minorHAnsi"/>
          <w:kern w:val="3"/>
          <w:sz w:val="24"/>
          <w:szCs w:val="24"/>
          <w:lang w:eastAsia="zh-CN" w:bidi="hi-IN"/>
        </w:rPr>
      </w:pPr>
      <w:r w:rsidRPr="008930A5">
        <w:rPr>
          <w:rFonts w:asciiTheme="minorHAnsi" w:eastAsia="SimSun" w:hAnsiTheme="minorHAnsi" w:cstheme="minorHAnsi"/>
          <w:kern w:val="3"/>
          <w:sz w:val="24"/>
          <w:szCs w:val="24"/>
          <w:lang w:eastAsia="zh-CN" w:bidi="hi-IN"/>
        </w:rPr>
        <w:t>Władysław – Maszków – Michałowice;</w:t>
      </w:r>
    </w:p>
    <w:p w14:paraId="5903CE39" w14:textId="77777777" w:rsidR="002F7DDE" w:rsidRPr="008930A5" w:rsidRDefault="002F7DDE" w:rsidP="00DA0F94">
      <w:pPr>
        <w:widowControl w:val="0"/>
        <w:numPr>
          <w:ilvl w:val="0"/>
          <w:numId w:val="193"/>
        </w:numPr>
        <w:suppressAutoHyphens/>
        <w:autoSpaceDE w:val="0"/>
        <w:autoSpaceDN w:val="0"/>
        <w:spacing w:before="100" w:after="0" w:line="360" w:lineRule="auto"/>
        <w:jc w:val="both"/>
        <w:textAlignment w:val="baseline"/>
        <w:rPr>
          <w:rFonts w:asciiTheme="minorHAnsi" w:eastAsia="SimSun" w:hAnsiTheme="minorHAnsi" w:cstheme="minorHAnsi"/>
          <w:kern w:val="3"/>
          <w:sz w:val="24"/>
          <w:szCs w:val="24"/>
          <w:lang w:eastAsia="zh-CN" w:bidi="hi-IN"/>
        </w:rPr>
      </w:pPr>
      <w:r w:rsidRPr="008930A5">
        <w:rPr>
          <w:rFonts w:asciiTheme="minorHAnsi" w:eastAsia="SimSun" w:hAnsiTheme="minorHAnsi" w:cstheme="minorHAnsi"/>
          <w:kern w:val="3"/>
          <w:sz w:val="24"/>
          <w:szCs w:val="24"/>
          <w:lang w:eastAsia="zh-CN" w:bidi="hi-IN"/>
        </w:rPr>
        <w:t>Celiny – Maszków – Michałowice;</w:t>
      </w:r>
    </w:p>
    <w:p w14:paraId="020B4723" w14:textId="77777777" w:rsidR="002F7DDE" w:rsidRPr="008930A5" w:rsidRDefault="002F7DDE" w:rsidP="00DA0F94">
      <w:pPr>
        <w:widowControl w:val="0"/>
        <w:numPr>
          <w:ilvl w:val="0"/>
          <w:numId w:val="193"/>
        </w:numPr>
        <w:suppressAutoHyphens/>
        <w:autoSpaceDE w:val="0"/>
        <w:autoSpaceDN w:val="0"/>
        <w:spacing w:before="100" w:after="0" w:line="360" w:lineRule="auto"/>
        <w:jc w:val="both"/>
        <w:textAlignment w:val="baseline"/>
        <w:rPr>
          <w:rFonts w:asciiTheme="minorHAnsi" w:eastAsia="SimSun" w:hAnsiTheme="minorHAnsi" w:cstheme="minorHAnsi"/>
          <w:kern w:val="3"/>
          <w:sz w:val="24"/>
          <w:szCs w:val="24"/>
          <w:lang w:eastAsia="zh-CN" w:bidi="hi-IN"/>
        </w:rPr>
      </w:pPr>
      <w:r w:rsidRPr="008930A5">
        <w:rPr>
          <w:rFonts w:asciiTheme="minorHAnsi" w:eastAsia="SimSun" w:hAnsiTheme="minorHAnsi" w:cstheme="minorHAnsi"/>
          <w:kern w:val="3"/>
          <w:sz w:val="24"/>
          <w:szCs w:val="24"/>
          <w:lang w:eastAsia="zh-CN" w:bidi="hi-IN"/>
        </w:rPr>
        <w:t xml:space="preserve">Zagaje -Sieciechowice – Widoma – Michałowice; </w:t>
      </w:r>
    </w:p>
    <w:p w14:paraId="05B4C8CF" w14:textId="77777777" w:rsidR="002F7DDE" w:rsidRPr="008930A5" w:rsidRDefault="002F7DDE" w:rsidP="00DA0F94">
      <w:pPr>
        <w:widowControl w:val="0"/>
        <w:numPr>
          <w:ilvl w:val="0"/>
          <w:numId w:val="193"/>
        </w:numPr>
        <w:suppressAutoHyphens/>
        <w:autoSpaceDE w:val="0"/>
        <w:autoSpaceDN w:val="0"/>
        <w:spacing w:before="100" w:after="0" w:line="360" w:lineRule="auto"/>
        <w:jc w:val="both"/>
        <w:textAlignment w:val="baseline"/>
        <w:rPr>
          <w:rFonts w:asciiTheme="minorHAnsi" w:eastAsia="SimSun" w:hAnsiTheme="minorHAnsi" w:cstheme="minorHAnsi"/>
          <w:kern w:val="3"/>
          <w:sz w:val="24"/>
          <w:szCs w:val="24"/>
          <w:lang w:eastAsia="zh-CN" w:bidi="hi-IN"/>
        </w:rPr>
      </w:pPr>
      <w:r w:rsidRPr="008930A5">
        <w:rPr>
          <w:rFonts w:asciiTheme="minorHAnsi" w:eastAsia="SimSun" w:hAnsiTheme="minorHAnsi" w:cstheme="minorHAnsi"/>
          <w:kern w:val="3"/>
          <w:sz w:val="24"/>
          <w:szCs w:val="24"/>
          <w:lang w:eastAsia="zh-CN" w:bidi="hi-IN"/>
        </w:rPr>
        <w:t>Grzegorzowice Wielkie – Widoma – Michałowice;</w:t>
      </w:r>
    </w:p>
    <w:p w14:paraId="03885E6F" w14:textId="77777777" w:rsidR="002F7DDE" w:rsidRPr="008930A5" w:rsidRDefault="002F7DDE" w:rsidP="00DA0F94">
      <w:pPr>
        <w:widowControl w:val="0"/>
        <w:numPr>
          <w:ilvl w:val="0"/>
          <w:numId w:val="193"/>
        </w:numPr>
        <w:suppressAutoHyphens/>
        <w:autoSpaceDE w:val="0"/>
        <w:autoSpaceDN w:val="0"/>
        <w:spacing w:before="100" w:after="0" w:line="360" w:lineRule="auto"/>
        <w:jc w:val="both"/>
        <w:textAlignment w:val="baseline"/>
        <w:rPr>
          <w:rFonts w:asciiTheme="minorHAnsi" w:eastAsia="SimSun" w:hAnsiTheme="minorHAnsi" w:cstheme="minorHAnsi"/>
          <w:kern w:val="3"/>
          <w:sz w:val="24"/>
          <w:szCs w:val="24"/>
          <w:lang w:eastAsia="zh-CN" w:bidi="hi-IN"/>
        </w:rPr>
      </w:pPr>
      <w:r w:rsidRPr="008930A5">
        <w:rPr>
          <w:rFonts w:asciiTheme="minorHAnsi" w:eastAsia="SimSun" w:hAnsiTheme="minorHAnsi" w:cstheme="minorHAnsi"/>
          <w:kern w:val="3"/>
          <w:sz w:val="24"/>
          <w:szCs w:val="24"/>
          <w:lang w:eastAsia="zh-CN" w:bidi="hi-IN"/>
        </w:rPr>
        <w:t xml:space="preserve">Iwanowice Dworskie – Sułkowice – przez Damice, Żerkowice, Naramę do Michałowic. </w:t>
      </w:r>
    </w:p>
    <w:p w14:paraId="219B7965" w14:textId="2F0F7F42" w:rsidR="002F7DDE" w:rsidRPr="008930A5" w:rsidRDefault="002F7DDE" w:rsidP="002F7DDE">
      <w:pPr>
        <w:widowControl w:val="0"/>
        <w:suppressAutoHyphens/>
        <w:autoSpaceDE w:val="0"/>
        <w:autoSpaceDN w:val="0"/>
        <w:spacing w:before="100" w:after="0" w:line="360" w:lineRule="auto"/>
        <w:ind w:firstLine="708"/>
        <w:jc w:val="both"/>
        <w:textAlignment w:val="baseline"/>
        <w:rPr>
          <w:rFonts w:asciiTheme="minorHAnsi" w:eastAsia="SimSun" w:hAnsiTheme="minorHAnsi" w:cstheme="minorHAnsi"/>
          <w:kern w:val="3"/>
          <w:sz w:val="24"/>
          <w:szCs w:val="24"/>
          <w:lang w:eastAsia="zh-CN" w:bidi="hi-IN"/>
        </w:rPr>
      </w:pPr>
      <w:r w:rsidRPr="008930A5">
        <w:rPr>
          <w:rFonts w:asciiTheme="minorHAnsi" w:eastAsia="SimSun" w:hAnsiTheme="minorHAnsi" w:cstheme="minorHAnsi"/>
          <w:kern w:val="3"/>
          <w:sz w:val="24"/>
          <w:szCs w:val="24"/>
          <w:lang w:eastAsia="zh-CN" w:bidi="hi-IN"/>
        </w:rPr>
        <w:t xml:space="preserve">Na funkcjonowanie ww. linii poniesiono łącznie wydatki w kwocie 1.840.783,71 zł z tego dofinansowanie usług transportowych wyniosło </w:t>
      </w:r>
      <w:r w:rsidRPr="008930A5">
        <w:rPr>
          <w:rFonts w:asciiTheme="minorHAnsi" w:hAnsiTheme="minorHAnsi" w:cstheme="minorHAnsi"/>
          <w:sz w:val="24"/>
          <w:szCs w:val="24"/>
        </w:rPr>
        <w:t xml:space="preserve">1.289.263,11 </w:t>
      </w:r>
      <w:r w:rsidRPr="008930A5">
        <w:rPr>
          <w:rFonts w:asciiTheme="minorHAnsi" w:eastAsia="SimSun" w:hAnsiTheme="minorHAnsi" w:cstheme="minorHAnsi"/>
          <w:kern w:val="3"/>
          <w:sz w:val="24"/>
          <w:szCs w:val="24"/>
          <w:lang w:eastAsia="zh-CN" w:bidi="hi-IN"/>
        </w:rPr>
        <w:t>zł a wkład własny z budżetu gminy wyniósł 551.520,60 zł.</w:t>
      </w:r>
    </w:p>
    <w:p w14:paraId="2FCB9F78" w14:textId="74E6A090" w:rsidR="002F7DDE" w:rsidRPr="008930A5" w:rsidRDefault="002F7DDE" w:rsidP="002F7DDE">
      <w:pPr>
        <w:widowControl w:val="0"/>
        <w:suppressAutoHyphens/>
        <w:autoSpaceDE w:val="0"/>
        <w:autoSpaceDN w:val="0"/>
        <w:spacing w:before="100" w:after="0" w:line="360" w:lineRule="auto"/>
        <w:jc w:val="both"/>
        <w:textAlignment w:val="baseline"/>
        <w:rPr>
          <w:rFonts w:asciiTheme="minorHAnsi" w:eastAsia="SimSun" w:hAnsiTheme="minorHAnsi" w:cstheme="minorHAnsi"/>
          <w:kern w:val="3"/>
          <w:sz w:val="24"/>
          <w:szCs w:val="24"/>
          <w:lang w:eastAsia="zh-CN" w:bidi="hi-IN"/>
        </w:rPr>
      </w:pPr>
      <w:r w:rsidRPr="008930A5">
        <w:rPr>
          <w:rFonts w:asciiTheme="minorHAnsi" w:eastAsia="SimSun" w:hAnsiTheme="minorHAnsi" w:cstheme="minorHAnsi"/>
          <w:kern w:val="3"/>
          <w:sz w:val="24"/>
          <w:szCs w:val="24"/>
          <w:lang w:eastAsia="zh-CN" w:bidi="hi-IN"/>
        </w:rPr>
        <w:t>Ponadto w okresie sprawozdawczym:</w:t>
      </w:r>
    </w:p>
    <w:p w14:paraId="192C0AFB" w14:textId="188209A1" w:rsidR="002F7DDE" w:rsidRPr="008930A5" w:rsidRDefault="002F7DDE" w:rsidP="00DA0F94">
      <w:pPr>
        <w:widowControl w:val="0"/>
        <w:numPr>
          <w:ilvl w:val="0"/>
          <w:numId w:val="192"/>
        </w:numPr>
        <w:suppressAutoHyphens/>
        <w:autoSpaceDE w:val="0"/>
        <w:autoSpaceDN w:val="0"/>
        <w:spacing w:before="100" w:after="0" w:line="360" w:lineRule="auto"/>
        <w:jc w:val="both"/>
        <w:textAlignment w:val="baseline"/>
        <w:rPr>
          <w:rFonts w:asciiTheme="minorHAnsi" w:eastAsia="SimSun" w:hAnsiTheme="minorHAnsi" w:cstheme="minorHAnsi"/>
          <w:color w:val="000000"/>
          <w:kern w:val="3"/>
          <w:sz w:val="24"/>
          <w:szCs w:val="24"/>
          <w:lang w:eastAsia="zh-CN" w:bidi="hi-IN"/>
        </w:rPr>
      </w:pPr>
      <w:r w:rsidRPr="008930A5">
        <w:rPr>
          <w:rFonts w:asciiTheme="minorHAnsi" w:eastAsia="SimSun" w:hAnsiTheme="minorHAnsi" w:cstheme="minorHAnsi"/>
          <w:color w:val="000000"/>
          <w:kern w:val="3"/>
          <w:sz w:val="24"/>
          <w:szCs w:val="24"/>
          <w:lang w:eastAsia="zh-CN" w:bidi="hi-IN"/>
        </w:rPr>
        <w:t>sfinansowano zakup wydruku druków do wydawania zaświadczeń dotyczących wykonywania ulicznego transportu zbiorowego w łącznej wysokości 780,44 zł;</w:t>
      </w:r>
    </w:p>
    <w:p w14:paraId="178ACA94" w14:textId="18C74E69" w:rsidR="00125CED" w:rsidRDefault="002F7DDE" w:rsidP="00DA0F94">
      <w:pPr>
        <w:widowControl w:val="0"/>
        <w:numPr>
          <w:ilvl w:val="0"/>
          <w:numId w:val="192"/>
        </w:numPr>
        <w:suppressAutoHyphens/>
        <w:autoSpaceDE w:val="0"/>
        <w:autoSpaceDN w:val="0"/>
        <w:spacing w:before="100" w:after="0" w:line="360" w:lineRule="auto"/>
        <w:jc w:val="both"/>
        <w:textAlignment w:val="baseline"/>
        <w:rPr>
          <w:rFonts w:asciiTheme="minorHAnsi" w:eastAsia="SimSun" w:hAnsiTheme="minorHAnsi" w:cstheme="minorHAnsi"/>
          <w:color w:val="000000"/>
          <w:kern w:val="3"/>
          <w:sz w:val="24"/>
          <w:szCs w:val="24"/>
          <w:lang w:eastAsia="zh-CN" w:bidi="hi-IN"/>
        </w:rPr>
      </w:pPr>
      <w:r w:rsidRPr="008930A5">
        <w:rPr>
          <w:rFonts w:asciiTheme="minorHAnsi" w:eastAsia="SimSun" w:hAnsiTheme="minorHAnsi" w:cstheme="minorHAnsi"/>
          <w:color w:val="000000"/>
          <w:kern w:val="3"/>
          <w:sz w:val="24"/>
          <w:szCs w:val="24"/>
          <w:lang w:eastAsia="zh-CN" w:bidi="hi-IN"/>
        </w:rPr>
        <w:t>wydrukowano rozkłady jazdy oraz zakupiono specjalne tablice na rozkłady w łącznej wysokości 22.619,70 zł.</w:t>
      </w:r>
    </w:p>
    <w:p w14:paraId="7B918D90" w14:textId="77777777" w:rsidR="00D12763" w:rsidRPr="00D12763" w:rsidRDefault="00D12763" w:rsidP="00D12763">
      <w:pPr>
        <w:widowControl w:val="0"/>
        <w:suppressAutoHyphens/>
        <w:autoSpaceDE w:val="0"/>
        <w:autoSpaceDN w:val="0"/>
        <w:spacing w:before="100" w:after="0" w:line="360" w:lineRule="auto"/>
        <w:ind w:left="720"/>
        <w:jc w:val="both"/>
        <w:textAlignment w:val="baseline"/>
        <w:rPr>
          <w:rFonts w:asciiTheme="minorHAnsi" w:eastAsia="SimSun" w:hAnsiTheme="minorHAnsi" w:cstheme="minorHAnsi"/>
          <w:color w:val="000000"/>
          <w:kern w:val="3"/>
          <w:sz w:val="24"/>
          <w:szCs w:val="24"/>
          <w:lang w:eastAsia="zh-CN" w:bidi="hi-IN"/>
        </w:rPr>
      </w:pPr>
    </w:p>
    <w:p w14:paraId="428A5872" w14:textId="77777777" w:rsidR="00AC1B44" w:rsidRPr="00BD4F6A" w:rsidRDefault="00AC1B44" w:rsidP="00AC1B44">
      <w:pPr>
        <w:suppressAutoHyphens/>
        <w:autoSpaceDN w:val="0"/>
        <w:spacing w:before="100" w:after="0" w:line="360" w:lineRule="auto"/>
        <w:jc w:val="both"/>
        <w:textAlignment w:val="baseline"/>
        <w:rPr>
          <w:rFonts w:asciiTheme="minorHAnsi" w:eastAsia="SimSun" w:hAnsiTheme="minorHAnsi" w:cstheme="minorHAnsi"/>
          <w:b/>
          <w:i/>
          <w:iCs/>
          <w:color w:val="000000"/>
          <w:kern w:val="3"/>
          <w:sz w:val="24"/>
          <w:szCs w:val="24"/>
          <w:lang w:eastAsia="zh-CN" w:bidi="hi-IN"/>
        </w:rPr>
      </w:pPr>
      <w:r w:rsidRPr="00BD4F6A">
        <w:rPr>
          <w:rFonts w:asciiTheme="minorHAnsi" w:eastAsia="SimSun" w:hAnsiTheme="minorHAnsi" w:cstheme="minorHAnsi"/>
          <w:b/>
          <w:i/>
          <w:iCs/>
          <w:color w:val="000000"/>
          <w:kern w:val="3"/>
          <w:sz w:val="24"/>
          <w:szCs w:val="24"/>
          <w:lang w:eastAsia="zh-CN" w:bidi="hi-IN"/>
        </w:rPr>
        <w:t>Rozdział 60013 - Drogi publiczne wojewódzkie</w:t>
      </w:r>
    </w:p>
    <w:p w14:paraId="506FEE98" w14:textId="417562D8" w:rsidR="004B2881" w:rsidRPr="008930A5" w:rsidRDefault="00AC1B44" w:rsidP="004B2881">
      <w:pPr>
        <w:suppressAutoHyphens/>
        <w:autoSpaceDN w:val="0"/>
        <w:spacing w:before="100" w:after="0" w:line="360" w:lineRule="auto"/>
        <w:jc w:val="both"/>
        <w:textAlignment w:val="baseline"/>
        <w:rPr>
          <w:rFonts w:asciiTheme="minorHAnsi" w:eastAsia="Arial" w:hAnsiTheme="minorHAnsi" w:cstheme="minorHAnsi"/>
          <w:bCs/>
          <w:kern w:val="3"/>
          <w:sz w:val="24"/>
          <w:szCs w:val="24"/>
          <w:lang w:eastAsia="ar-SA" w:bidi="hi-IN"/>
        </w:rPr>
      </w:pPr>
      <w:r w:rsidRPr="008930A5">
        <w:rPr>
          <w:rFonts w:asciiTheme="minorHAnsi" w:eastAsia="Arial" w:hAnsiTheme="minorHAnsi" w:cstheme="minorHAnsi"/>
          <w:bCs/>
          <w:color w:val="000000"/>
          <w:kern w:val="3"/>
          <w:sz w:val="24"/>
          <w:szCs w:val="24"/>
          <w:lang w:eastAsia="ar-SA" w:bidi="hi-IN"/>
        </w:rPr>
        <w:t>Planowana na dzień 3</w:t>
      </w:r>
      <w:r w:rsidR="009E09D3" w:rsidRPr="008930A5">
        <w:rPr>
          <w:rFonts w:asciiTheme="minorHAnsi" w:eastAsia="Arial" w:hAnsiTheme="minorHAnsi" w:cstheme="minorHAnsi"/>
          <w:bCs/>
          <w:color w:val="000000"/>
          <w:kern w:val="3"/>
          <w:sz w:val="24"/>
          <w:szCs w:val="24"/>
          <w:lang w:eastAsia="ar-SA" w:bidi="hi-IN"/>
        </w:rPr>
        <w:t>1</w:t>
      </w:r>
      <w:r w:rsidRPr="008930A5">
        <w:rPr>
          <w:rFonts w:asciiTheme="minorHAnsi" w:eastAsia="Arial" w:hAnsiTheme="minorHAnsi" w:cstheme="minorHAnsi"/>
          <w:bCs/>
          <w:color w:val="000000"/>
          <w:kern w:val="3"/>
          <w:sz w:val="24"/>
          <w:szCs w:val="24"/>
          <w:lang w:eastAsia="ar-SA" w:bidi="hi-IN"/>
        </w:rPr>
        <w:t xml:space="preserve"> </w:t>
      </w:r>
      <w:r w:rsidR="009E09D3" w:rsidRPr="008930A5">
        <w:rPr>
          <w:rFonts w:asciiTheme="minorHAnsi" w:eastAsia="Arial" w:hAnsiTheme="minorHAnsi" w:cstheme="minorHAnsi"/>
          <w:bCs/>
          <w:color w:val="000000"/>
          <w:kern w:val="3"/>
          <w:sz w:val="24"/>
          <w:szCs w:val="24"/>
          <w:lang w:eastAsia="ar-SA" w:bidi="hi-IN"/>
        </w:rPr>
        <w:t>grudni</w:t>
      </w:r>
      <w:r w:rsidRPr="008930A5">
        <w:rPr>
          <w:rFonts w:asciiTheme="minorHAnsi" w:eastAsia="Arial" w:hAnsiTheme="minorHAnsi" w:cstheme="minorHAnsi"/>
          <w:bCs/>
          <w:color w:val="000000"/>
          <w:kern w:val="3"/>
          <w:sz w:val="24"/>
          <w:szCs w:val="24"/>
          <w:lang w:eastAsia="ar-SA" w:bidi="hi-IN"/>
        </w:rPr>
        <w:t>a 202</w:t>
      </w:r>
      <w:r w:rsidR="002F7DDE" w:rsidRPr="008930A5">
        <w:rPr>
          <w:rFonts w:asciiTheme="minorHAnsi" w:eastAsia="Arial" w:hAnsiTheme="minorHAnsi" w:cstheme="minorHAnsi"/>
          <w:bCs/>
          <w:color w:val="000000"/>
          <w:kern w:val="3"/>
          <w:sz w:val="24"/>
          <w:szCs w:val="24"/>
          <w:lang w:eastAsia="ar-SA" w:bidi="hi-IN"/>
        </w:rPr>
        <w:t>5</w:t>
      </w:r>
      <w:r w:rsidRPr="008930A5">
        <w:rPr>
          <w:rFonts w:asciiTheme="minorHAnsi" w:eastAsia="Arial" w:hAnsiTheme="minorHAnsi" w:cstheme="minorHAnsi"/>
          <w:bCs/>
          <w:color w:val="000000"/>
          <w:kern w:val="3"/>
          <w:sz w:val="24"/>
          <w:szCs w:val="24"/>
          <w:lang w:eastAsia="ar-SA" w:bidi="hi-IN"/>
        </w:rPr>
        <w:t xml:space="preserve"> r. kwota wydatków w tym rozdziale klasyfikacji budżetowej wynosiła </w:t>
      </w:r>
      <w:r w:rsidR="002F7DDE" w:rsidRPr="008930A5">
        <w:rPr>
          <w:rFonts w:asciiTheme="minorHAnsi" w:eastAsia="Arial" w:hAnsiTheme="minorHAnsi" w:cstheme="minorHAnsi"/>
          <w:bCs/>
          <w:color w:val="000000"/>
          <w:kern w:val="3"/>
          <w:sz w:val="24"/>
          <w:szCs w:val="24"/>
          <w:lang w:eastAsia="ar-SA" w:bidi="hi-IN"/>
        </w:rPr>
        <w:t>6</w:t>
      </w:r>
      <w:r w:rsidR="004B2881" w:rsidRPr="008930A5">
        <w:rPr>
          <w:rFonts w:asciiTheme="minorHAnsi" w:eastAsia="Arial" w:hAnsiTheme="minorHAnsi" w:cstheme="minorHAnsi"/>
          <w:bCs/>
          <w:color w:val="000000"/>
          <w:kern w:val="3"/>
          <w:sz w:val="24"/>
          <w:szCs w:val="24"/>
          <w:lang w:eastAsia="ar-SA" w:bidi="hi-IN"/>
        </w:rPr>
        <w:t>2</w:t>
      </w:r>
      <w:r w:rsidR="00F309C5" w:rsidRPr="008930A5">
        <w:rPr>
          <w:rFonts w:asciiTheme="minorHAnsi" w:eastAsia="Arial" w:hAnsiTheme="minorHAnsi" w:cstheme="minorHAnsi"/>
          <w:bCs/>
          <w:color w:val="000000"/>
          <w:kern w:val="3"/>
          <w:sz w:val="24"/>
          <w:szCs w:val="24"/>
          <w:lang w:eastAsia="ar-SA" w:bidi="hi-IN"/>
        </w:rPr>
        <w:t>.0</w:t>
      </w:r>
      <w:r w:rsidR="002F7DDE" w:rsidRPr="008930A5">
        <w:rPr>
          <w:rFonts w:asciiTheme="minorHAnsi" w:eastAsia="Arial" w:hAnsiTheme="minorHAnsi" w:cstheme="minorHAnsi"/>
          <w:bCs/>
          <w:color w:val="000000"/>
          <w:kern w:val="3"/>
          <w:sz w:val="24"/>
          <w:szCs w:val="24"/>
          <w:lang w:eastAsia="ar-SA" w:bidi="hi-IN"/>
        </w:rPr>
        <w:t>98</w:t>
      </w:r>
      <w:r w:rsidR="00F309C5" w:rsidRPr="008930A5">
        <w:rPr>
          <w:rFonts w:asciiTheme="minorHAnsi" w:eastAsia="Arial" w:hAnsiTheme="minorHAnsi" w:cstheme="minorHAnsi"/>
          <w:bCs/>
          <w:color w:val="000000"/>
          <w:kern w:val="3"/>
          <w:sz w:val="24"/>
          <w:szCs w:val="24"/>
          <w:lang w:eastAsia="ar-SA" w:bidi="hi-IN"/>
        </w:rPr>
        <w:t>,00</w:t>
      </w:r>
      <w:r w:rsidRPr="008930A5">
        <w:rPr>
          <w:rFonts w:asciiTheme="minorHAnsi" w:eastAsia="Arial" w:hAnsiTheme="minorHAnsi" w:cstheme="minorHAnsi"/>
          <w:bCs/>
          <w:color w:val="000000"/>
          <w:kern w:val="3"/>
          <w:sz w:val="24"/>
          <w:szCs w:val="24"/>
          <w:lang w:eastAsia="ar-SA" w:bidi="hi-IN"/>
        </w:rPr>
        <w:t xml:space="preserve"> zł a ich realizacja wyniosła </w:t>
      </w:r>
      <w:r w:rsidR="00887111" w:rsidRPr="008930A5">
        <w:rPr>
          <w:rFonts w:asciiTheme="minorHAnsi" w:eastAsia="Arial" w:hAnsiTheme="minorHAnsi" w:cstheme="minorHAnsi"/>
          <w:bCs/>
          <w:color w:val="000000"/>
          <w:kern w:val="3"/>
          <w:sz w:val="24"/>
          <w:szCs w:val="24"/>
          <w:lang w:eastAsia="ar-SA" w:bidi="hi-IN"/>
        </w:rPr>
        <w:t>60.498,00</w:t>
      </w:r>
      <w:r w:rsidRPr="008930A5">
        <w:rPr>
          <w:rFonts w:asciiTheme="minorHAnsi" w:eastAsia="Arial" w:hAnsiTheme="minorHAnsi" w:cstheme="minorHAnsi"/>
          <w:bCs/>
          <w:color w:val="000000"/>
          <w:kern w:val="3"/>
          <w:sz w:val="24"/>
          <w:szCs w:val="24"/>
          <w:lang w:eastAsia="ar-SA" w:bidi="hi-IN"/>
        </w:rPr>
        <w:t xml:space="preserve"> zł</w:t>
      </w:r>
      <w:r w:rsidR="004B2881" w:rsidRPr="008930A5">
        <w:rPr>
          <w:rFonts w:asciiTheme="minorHAnsi" w:eastAsia="Arial" w:hAnsiTheme="minorHAnsi" w:cstheme="minorHAnsi"/>
          <w:bCs/>
          <w:color w:val="000000"/>
          <w:kern w:val="3"/>
          <w:sz w:val="24"/>
          <w:szCs w:val="24"/>
          <w:lang w:eastAsia="ar-SA" w:bidi="hi-IN"/>
        </w:rPr>
        <w:t xml:space="preserve"> i</w:t>
      </w:r>
      <w:r w:rsidR="00202A0C" w:rsidRPr="008930A5">
        <w:rPr>
          <w:rFonts w:asciiTheme="minorHAnsi" w:eastAsia="Arial" w:hAnsiTheme="minorHAnsi" w:cstheme="minorHAnsi"/>
          <w:bCs/>
          <w:color w:val="000000"/>
          <w:kern w:val="3"/>
          <w:sz w:val="24"/>
          <w:szCs w:val="24"/>
          <w:lang w:eastAsia="ar-SA" w:bidi="hi-IN"/>
        </w:rPr>
        <w:t xml:space="preserve"> stanowi </w:t>
      </w:r>
      <w:r w:rsidR="004B2881" w:rsidRPr="008930A5">
        <w:rPr>
          <w:rFonts w:asciiTheme="minorHAnsi" w:eastAsia="Arial" w:hAnsiTheme="minorHAnsi" w:cstheme="minorHAnsi"/>
          <w:bCs/>
          <w:color w:val="000000"/>
          <w:kern w:val="3"/>
          <w:sz w:val="24"/>
          <w:szCs w:val="24"/>
          <w:lang w:eastAsia="ar-SA" w:bidi="hi-IN"/>
        </w:rPr>
        <w:t>97,</w:t>
      </w:r>
      <w:r w:rsidR="00887111" w:rsidRPr="008930A5">
        <w:rPr>
          <w:rFonts w:asciiTheme="minorHAnsi" w:eastAsia="Arial" w:hAnsiTheme="minorHAnsi" w:cstheme="minorHAnsi"/>
          <w:bCs/>
          <w:color w:val="000000"/>
          <w:kern w:val="3"/>
          <w:sz w:val="24"/>
          <w:szCs w:val="24"/>
          <w:lang w:eastAsia="ar-SA" w:bidi="hi-IN"/>
        </w:rPr>
        <w:t>42</w:t>
      </w:r>
      <w:r w:rsidR="00202A0C" w:rsidRPr="008930A5">
        <w:rPr>
          <w:rFonts w:asciiTheme="minorHAnsi" w:eastAsia="Arial" w:hAnsiTheme="minorHAnsi" w:cstheme="minorHAnsi"/>
          <w:bCs/>
          <w:color w:val="000000"/>
          <w:kern w:val="3"/>
          <w:sz w:val="24"/>
          <w:szCs w:val="24"/>
          <w:lang w:eastAsia="ar-SA" w:bidi="hi-IN"/>
        </w:rPr>
        <w:t>%</w:t>
      </w:r>
      <w:r w:rsidR="004B2881" w:rsidRPr="008930A5">
        <w:rPr>
          <w:rFonts w:asciiTheme="minorHAnsi" w:eastAsia="Arial" w:hAnsiTheme="minorHAnsi" w:cstheme="minorHAnsi"/>
          <w:bCs/>
          <w:color w:val="000000"/>
          <w:kern w:val="3"/>
          <w:sz w:val="24"/>
          <w:szCs w:val="24"/>
          <w:lang w:eastAsia="ar-SA" w:bidi="hi-IN"/>
        </w:rPr>
        <w:t xml:space="preserve"> ich</w:t>
      </w:r>
      <w:r w:rsidR="00202A0C" w:rsidRPr="008930A5">
        <w:rPr>
          <w:rFonts w:asciiTheme="minorHAnsi" w:eastAsia="Arial" w:hAnsiTheme="minorHAnsi" w:cstheme="minorHAnsi"/>
          <w:bCs/>
          <w:color w:val="000000"/>
          <w:kern w:val="3"/>
          <w:sz w:val="24"/>
          <w:szCs w:val="24"/>
          <w:lang w:eastAsia="ar-SA" w:bidi="hi-IN"/>
        </w:rPr>
        <w:t xml:space="preserve"> planu</w:t>
      </w:r>
      <w:r w:rsidR="004B2881" w:rsidRPr="008930A5">
        <w:rPr>
          <w:rFonts w:asciiTheme="minorHAnsi" w:eastAsia="Arial" w:hAnsiTheme="minorHAnsi" w:cstheme="minorHAnsi"/>
          <w:bCs/>
          <w:color w:val="000000"/>
          <w:kern w:val="3"/>
          <w:sz w:val="24"/>
          <w:szCs w:val="24"/>
          <w:lang w:eastAsia="ar-SA" w:bidi="hi-IN"/>
        </w:rPr>
        <w:t xml:space="preserve">. W </w:t>
      </w:r>
      <w:r w:rsidR="004B2881" w:rsidRPr="008930A5">
        <w:rPr>
          <w:rFonts w:asciiTheme="minorHAnsi" w:eastAsia="Arial" w:hAnsiTheme="minorHAnsi" w:cstheme="minorHAnsi"/>
          <w:bCs/>
          <w:kern w:val="3"/>
          <w:sz w:val="24"/>
          <w:szCs w:val="24"/>
          <w:lang w:eastAsia="ar-SA" w:bidi="hi-IN"/>
        </w:rPr>
        <w:t>ramach poniesionych wydatków wyodrębnia się:</w:t>
      </w:r>
    </w:p>
    <w:p w14:paraId="71212D9C" w14:textId="7151801C" w:rsidR="004B2881" w:rsidRPr="008930A5" w:rsidRDefault="004B2881" w:rsidP="00DA0F94">
      <w:pPr>
        <w:numPr>
          <w:ilvl w:val="0"/>
          <w:numId w:val="45"/>
        </w:numPr>
        <w:suppressAutoHyphens/>
        <w:autoSpaceDN w:val="0"/>
        <w:spacing w:before="100" w:after="0" w:line="360" w:lineRule="auto"/>
        <w:jc w:val="both"/>
        <w:textAlignment w:val="baseline"/>
        <w:rPr>
          <w:rFonts w:asciiTheme="minorHAnsi" w:eastAsia="Arial" w:hAnsiTheme="minorHAnsi" w:cstheme="minorHAnsi"/>
          <w:bCs/>
          <w:kern w:val="3"/>
          <w:sz w:val="24"/>
          <w:szCs w:val="24"/>
          <w:lang w:eastAsia="ar-SA" w:bidi="hi-IN"/>
        </w:rPr>
      </w:pPr>
      <w:r w:rsidRPr="008930A5">
        <w:rPr>
          <w:rFonts w:asciiTheme="minorHAnsi" w:eastAsia="Arial" w:hAnsiTheme="minorHAnsi" w:cstheme="minorHAnsi"/>
          <w:bCs/>
          <w:kern w:val="3"/>
          <w:sz w:val="24"/>
          <w:szCs w:val="24"/>
          <w:lang w:eastAsia="ar-SA" w:bidi="hi-IN"/>
        </w:rPr>
        <w:lastRenderedPageBreak/>
        <w:t xml:space="preserve">Wydatki bieżące </w:t>
      </w:r>
      <w:r w:rsidRPr="008930A5">
        <w:rPr>
          <w:rFonts w:asciiTheme="minorHAnsi" w:eastAsia="Arial" w:hAnsiTheme="minorHAnsi" w:cstheme="minorHAnsi"/>
          <w:bCs/>
          <w:color w:val="000000"/>
          <w:kern w:val="3"/>
          <w:sz w:val="24"/>
          <w:szCs w:val="24"/>
          <w:lang w:eastAsia="ar-SA" w:bidi="hi-IN"/>
        </w:rPr>
        <w:t>na zimowe utrzymanie chodników</w:t>
      </w:r>
      <w:r w:rsidRPr="008930A5">
        <w:rPr>
          <w:rFonts w:asciiTheme="minorHAnsi" w:eastAsia="Arial" w:hAnsiTheme="minorHAnsi" w:cstheme="minorHAnsi"/>
          <w:bCs/>
          <w:kern w:val="3"/>
          <w:sz w:val="24"/>
          <w:szCs w:val="24"/>
          <w:lang w:eastAsia="ar-SA" w:bidi="hi-IN"/>
        </w:rPr>
        <w:t xml:space="preserve">. W okresie sprawozdawczym </w:t>
      </w:r>
      <w:r w:rsidRPr="008930A5">
        <w:rPr>
          <w:rFonts w:asciiTheme="minorHAnsi" w:eastAsia="Arial" w:hAnsiTheme="minorHAnsi" w:cstheme="minorHAnsi"/>
          <w:bCs/>
          <w:color w:val="000000"/>
          <w:kern w:val="3"/>
          <w:sz w:val="24"/>
          <w:szCs w:val="24"/>
          <w:lang w:eastAsia="ar-SA" w:bidi="hi-IN"/>
        </w:rPr>
        <w:t>wydatkowano na ten cel 10.</w:t>
      </w:r>
      <w:r w:rsidR="00887111" w:rsidRPr="008930A5">
        <w:rPr>
          <w:rFonts w:asciiTheme="minorHAnsi" w:eastAsia="Arial" w:hAnsiTheme="minorHAnsi" w:cstheme="minorHAnsi"/>
          <w:bCs/>
          <w:color w:val="000000"/>
          <w:kern w:val="3"/>
          <w:sz w:val="24"/>
          <w:szCs w:val="24"/>
          <w:lang w:eastAsia="ar-SA" w:bidi="hi-IN"/>
        </w:rPr>
        <w:t>000</w:t>
      </w:r>
      <w:r w:rsidRPr="008930A5">
        <w:rPr>
          <w:rFonts w:asciiTheme="minorHAnsi" w:eastAsia="Arial" w:hAnsiTheme="minorHAnsi" w:cstheme="minorHAnsi"/>
          <w:bCs/>
          <w:color w:val="000000"/>
          <w:kern w:val="3"/>
          <w:sz w:val="24"/>
          <w:szCs w:val="24"/>
          <w:lang w:eastAsia="ar-SA" w:bidi="hi-IN"/>
        </w:rPr>
        <w:t>,</w:t>
      </w:r>
      <w:r w:rsidR="00887111" w:rsidRPr="008930A5">
        <w:rPr>
          <w:rFonts w:asciiTheme="minorHAnsi" w:eastAsia="Arial" w:hAnsiTheme="minorHAnsi" w:cstheme="minorHAnsi"/>
          <w:bCs/>
          <w:color w:val="000000"/>
          <w:kern w:val="3"/>
          <w:sz w:val="24"/>
          <w:szCs w:val="24"/>
          <w:lang w:eastAsia="ar-SA" w:bidi="hi-IN"/>
        </w:rPr>
        <w:t>0</w:t>
      </w:r>
      <w:r w:rsidRPr="008930A5">
        <w:rPr>
          <w:rFonts w:asciiTheme="minorHAnsi" w:eastAsia="Arial" w:hAnsiTheme="minorHAnsi" w:cstheme="minorHAnsi"/>
          <w:bCs/>
          <w:color w:val="000000"/>
          <w:kern w:val="3"/>
          <w:sz w:val="24"/>
          <w:szCs w:val="24"/>
          <w:lang w:eastAsia="ar-SA" w:bidi="hi-IN"/>
        </w:rPr>
        <w:t>0 zł.</w:t>
      </w:r>
    </w:p>
    <w:p w14:paraId="20DFA532" w14:textId="11328B48" w:rsidR="009F7965" w:rsidRPr="008930A5" w:rsidRDefault="004B2881" w:rsidP="00DA0F94">
      <w:pPr>
        <w:numPr>
          <w:ilvl w:val="0"/>
          <w:numId w:val="45"/>
        </w:numPr>
        <w:suppressAutoHyphens/>
        <w:autoSpaceDN w:val="0"/>
        <w:spacing w:before="100" w:after="0" w:line="360" w:lineRule="auto"/>
        <w:jc w:val="both"/>
        <w:textAlignment w:val="baseline"/>
        <w:rPr>
          <w:rFonts w:asciiTheme="minorHAnsi" w:eastAsia="Arial" w:hAnsiTheme="minorHAnsi" w:cstheme="minorHAnsi"/>
          <w:bCs/>
          <w:kern w:val="3"/>
          <w:sz w:val="24"/>
          <w:szCs w:val="24"/>
          <w:lang w:eastAsia="ar-SA" w:bidi="hi-IN"/>
        </w:rPr>
      </w:pPr>
      <w:r w:rsidRPr="008930A5">
        <w:rPr>
          <w:rFonts w:asciiTheme="minorHAnsi" w:eastAsia="Arial" w:hAnsiTheme="minorHAnsi" w:cstheme="minorHAnsi"/>
          <w:bCs/>
          <w:color w:val="000000"/>
          <w:kern w:val="3"/>
          <w:sz w:val="24"/>
          <w:szCs w:val="24"/>
          <w:lang w:eastAsia="ar-SA" w:bidi="hi-IN"/>
        </w:rPr>
        <w:t>W</w:t>
      </w:r>
      <w:r w:rsidRPr="008930A5">
        <w:rPr>
          <w:rFonts w:asciiTheme="minorHAnsi" w:eastAsia="Arial" w:hAnsiTheme="minorHAnsi" w:cstheme="minorHAnsi"/>
          <w:bCs/>
          <w:kern w:val="3"/>
          <w:sz w:val="24"/>
          <w:szCs w:val="24"/>
          <w:lang w:eastAsia="ar-SA" w:bidi="hi-IN"/>
        </w:rPr>
        <w:t xml:space="preserve">ydatki majątkowe zrealizowano w kwocie </w:t>
      </w:r>
      <w:r w:rsidR="00887111" w:rsidRPr="008930A5">
        <w:rPr>
          <w:rFonts w:asciiTheme="minorHAnsi" w:eastAsia="Arial" w:hAnsiTheme="minorHAnsi" w:cstheme="minorHAnsi"/>
          <w:bCs/>
          <w:kern w:val="3"/>
          <w:sz w:val="24"/>
          <w:szCs w:val="24"/>
          <w:lang w:eastAsia="ar-SA" w:bidi="hi-IN"/>
        </w:rPr>
        <w:t>50.498</w:t>
      </w:r>
      <w:r w:rsidR="00353BDE" w:rsidRPr="008930A5">
        <w:rPr>
          <w:rFonts w:asciiTheme="minorHAnsi" w:eastAsia="Arial" w:hAnsiTheme="minorHAnsi" w:cstheme="minorHAnsi"/>
          <w:bCs/>
          <w:kern w:val="3"/>
          <w:sz w:val="24"/>
          <w:szCs w:val="24"/>
          <w:lang w:eastAsia="ar-SA" w:bidi="hi-IN"/>
        </w:rPr>
        <w:t>,00</w:t>
      </w:r>
      <w:r w:rsidRPr="008930A5">
        <w:rPr>
          <w:rFonts w:asciiTheme="minorHAnsi" w:eastAsia="Arial" w:hAnsiTheme="minorHAnsi" w:cstheme="minorHAnsi"/>
          <w:bCs/>
          <w:kern w:val="3"/>
          <w:sz w:val="24"/>
          <w:szCs w:val="24"/>
          <w:lang w:eastAsia="ar-SA" w:bidi="hi-IN"/>
        </w:rPr>
        <w:t xml:space="preserve"> zł. </w:t>
      </w:r>
      <w:r w:rsidR="00353BDE" w:rsidRPr="008930A5">
        <w:rPr>
          <w:rFonts w:asciiTheme="minorHAnsi" w:eastAsia="Arial" w:hAnsiTheme="minorHAnsi" w:cstheme="minorHAnsi"/>
          <w:bCs/>
          <w:kern w:val="3"/>
          <w:sz w:val="24"/>
          <w:szCs w:val="24"/>
          <w:lang w:eastAsia="ar-SA" w:bidi="hi-IN"/>
        </w:rPr>
        <w:t>Ich r</w:t>
      </w:r>
      <w:r w:rsidRPr="008930A5">
        <w:rPr>
          <w:rFonts w:asciiTheme="minorHAnsi" w:eastAsia="Arial" w:hAnsiTheme="minorHAnsi" w:cstheme="minorHAnsi"/>
          <w:bCs/>
          <w:kern w:val="3"/>
          <w:sz w:val="24"/>
          <w:szCs w:val="24"/>
          <w:lang w:eastAsia="ar-SA" w:bidi="hi-IN"/>
        </w:rPr>
        <w:t xml:space="preserve">ealizacja stanowi </w:t>
      </w:r>
      <w:r w:rsidR="00353BDE" w:rsidRPr="008930A5">
        <w:rPr>
          <w:rFonts w:asciiTheme="minorHAnsi" w:eastAsia="Arial" w:hAnsiTheme="minorHAnsi" w:cstheme="minorHAnsi"/>
          <w:bCs/>
          <w:kern w:val="3"/>
          <w:sz w:val="24"/>
          <w:szCs w:val="24"/>
          <w:lang w:eastAsia="ar-SA" w:bidi="hi-IN"/>
        </w:rPr>
        <w:t>100</w:t>
      </w:r>
      <w:r w:rsidRPr="008930A5">
        <w:rPr>
          <w:rFonts w:asciiTheme="minorHAnsi" w:eastAsia="Arial" w:hAnsiTheme="minorHAnsi" w:cstheme="minorHAnsi"/>
          <w:bCs/>
          <w:kern w:val="3"/>
          <w:sz w:val="24"/>
          <w:szCs w:val="24"/>
          <w:lang w:eastAsia="ar-SA" w:bidi="hi-IN"/>
        </w:rPr>
        <w:t>% plan</w:t>
      </w:r>
      <w:r w:rsidR="00353BDE" w:rsidRPr="008930A5">
        <w:rPr>
          <w:rFonts w:asciiTheme="minorHAnsi" w:eastAsia="Arial" w:hAnsiTheme="minorHAnsi" w:cstheme="minorHAnsi"/>
          <w:bCs/>
          <w:kern w:val="3"/>
          <w:sz w:val="24"/>
          <w:szCs w:val="24"/>
          <w:lang w:eastAsia="ar-SA" w:bidi="hi-IN"/>
        </w:rPr>
        <w:t>owanych</w:t>
      </w:r>
      <w:r w:rsidRPr="008930A5">
        <w:rPr>
          <w:rFonts w:asciiTheme="minorHAnsi" w:eastAsia="Arial" w:hAnsiTheme="minorHAnsi" w:cstheme="minorHAnsi"/>
          <w:bCs/>
          <w:kern w:val="3"/>
          <w:sz w:val="24"/>
          <w:szCs w:val="24"/>
          <w:lang w:eastAsia="ar-SA" w:bidi="hi-IN"/>
        </w:rPr>
        <w:t xml:space="preserve"> wydatków i obejmuje:</w:t>
      </w:r>
    </w:p>
    <w:p w14:paraId="03D5408B" w14:textId="6239DF85" w:rsidR="00796DEC" w:rsidRPr="008930A5" w:rsidRDefault="00796DEC" w:rsidP="00DA0F94">
      <w:pPr>
        <w:numPr>
          <w:ilvl w:val="0"/>
          <w:numId w:val="46"/>
        </w:numPr>
        <w:suppressAutoHyphens/>
        <w:autoSpaceDN w:val="0"/>
        <w:spacing w:before="100" w:after="0" w:line="360" w:lineRule="auto"/>
        <w:jc w:val="both"/>
        <w:textAlignment w:val="baseline"/>
        <w:rPr>
          <w:rFonts w:asciiTheme="minorHAnsi" w:eastAsia="Times New Roman" w:hAnsiTheme="minorHAnsi" w:cstheme="minorHAnsi"/>
          <w:bCs/>
          <w:kern w:val="3"/>
          <w:sz w:val="24"/>
          <w:szCs w:val="24"/>
          <w:lang w:eastAsia="ar-SA" w:bidi="hi-IN"/>
        </w:rPr>
      </w:pPr>
      <w:r w:rsidRPr="008930A5">
        <w:rPr>
          <w:rFonts w:asciiTheme="minorHAnsi" w:eastAsia="Arial" w:hAnsiTheme="minorHAnsi" w:cstheme="minorHAnsi"/>
          <w:bCs/>
          <w:color w:val="000000"/>
          <w:kern w:val="3"/>
          <w:sz w:val="24"/>
          <w:szCs w:val="24"/>
          <w:lang w:eastAsia="ar-SA" w:bidi="hi-IN"/>
        </w:rPr>
        <w:t xml:space="preserve">udzielenie dotacji celowej </w:t>
      </w:r>
      <w:r w:rsidRPr="008930A5">
        <w:rPr>
          <w:rFonts w:asciiTheme="minorHAnsi" w:eastAsia="Times New Roman" w:hAnsiTheme="minorHAnsi" w:cstheme="minorHAnsi"/>
          <w:bCs/>
          <w:kern w:val="3"/>
          <w:sz w:val="24"/>
          <w:szCs w:val="24"/>
          <w:lang w:eastAsia="ar-SA" w:bidi="hi-IN"/>
        </w:rPr>
        <w:t xml:space="preserve">dla samorządu województwa w wysokości </w:t>
      </w:r>
      <w:r w:rsidRPr="008930A5">
        <w:rPr>
          <w:rFonts w:asciiTheme="minorHAnsi" w:eastAsia="Arial" w:hAnsiTheme="minorHAnsi" w:cstheme="minorHAnsi"/>
          <w:bCs/>
          <w:kern w:val="3"/>
          <w:sz w:val="24"/>
          <w:szCs w:val="24"/>
          <w:lang w:eastAsia="ar-SA" w:bidi="hi-IN"/>
        </w:rPr>
        <w:t xml:space="preserve">10.170,00 zł </w:t>
      </w:r>
      <w:r w:rsidRPr="008930A5">
        <w:rPr>
          <w:rFonts w:asciiTheme="minorHAnsi" w:eastAsia="Times New Roman" w:hAnsiTheme="minorHAnsi" w:cstheme="minorHAnsi"/>
          <w:bCs/>
          <w:kern w:val="3"/>
          <w:sz w:val="24"/>
          <w:szCs w:val="24"/>
          <w:lang w:eastAsia="ar-SA" w:bidi="hi-IN"/>
        </w:rPr>
        <w:t>na dofinansowanie wykonania doświetlenia przejścia dla pieszych w ciągu drogi wojewódzkiej 772 w miejscowości Domiarki.  Realizacja zadania wyniosła 100,00% w stosunku do planu. W okresie sprawozdawczym dokonano rozliczenia udzielonej dotacji.</w:t>
      </w:r>
    </w:p>
    <w:p w14:paraId="5E38BDDE" w14:textId="2EF26306" w:rsidR="00887111" w:rsidRPr="008930A5" w:rsidRDefault="00402C95" w:rsidP="00DA0F94">
      <w:pPr>
        <w:numPr>
          <w:ilvl w:val="0"/>
          <w:numId w:val="46"/>
        </w:numPr>
        <w:suppressAutoHyphens/>
        <w:autoSpaceDN w:val="0"/>
        <w:spacing w:before="100" w:after="0" w:line="360" w:lineRule="auto"/>
        <w:jc w:val="both"/>
        <w:textAlignment w:val="baseline"/>
        <w:rPr>
          <w:rFonts w:asciiTheme="minorHAnsi" w:eastAsia="Arial" w:hAnsiTheme="minorHAnsi" w:cstheme="minorHAnsi"/>
          <w:bCs/>
          <w:color w:val="000000" w:themeColor="text1"/>
          <w:kern w:val="3"/>
          <w:sz w:val="24"/>
          <w:szCs w:val="24"/>
          <w:lang w:eastAsia="ar-SA" w:bidi="hi-IN"/>
        </w:rPr>
      </w:pPr>
      <w:r w:rsidRPr="008930A5">
        <w:rPr>
          <w:rFonts w:asciiTheme="minorHAnsi" w:eastAsia="Arial" w:hAnsiTheme="minorHAnsi" w:cstheme="minorHAnsi"/>
          <w:bCs/>
          <w:kern w:val="3"/>
          <w:sz w:val="24"/>
          <w:szCs w:val="24"/>
          <w:lang w:eastAsia="ar-SA" w:bidi="hi-IN"/>
        </w:rPr>
        <w:t xml:space="preserve">nakłady inwestycyjne w </w:t>
      </w:r>
      <w:r w:rsidR="006F68A5" w:rsidRPr="008930A5">
        <w:rPr>
          <w:rFonts w:asciiTheme="minorHAnsi" w:eastAsia="Arial" w:hAnsiTheme="minorHAnsi" w:cstheme="minorHAnsi"/>
          <w:bCs/>
          <w:kern w:val="3"/>
          <w:sz w:val="24"/>
          <w:szCs w:val="24"/>
          <w:lang w:eastAsia="ar-SA" w:bidi="hi-IN"/>
        </w:rPr>
        <w:t xml:space="preserve">wysokości </w:t>
      </w:r>
      <w:r w:rsidR="00887111" w:rsidRPr="008930A5">
        <w:rPr>
          <w:rFonts w:asciiTheme="minorHAnsi" w:eastAsia="Arial" w:hAnsiTheme="minorHAnsi" w:cstheme="minorHAnsi"/>
          <w:bCs/>
          <w:kern w:val="3"/>
          <w:sz w:val="24"/>
          <w:szCs w:val="24"/>
          <w:lang w:eastAsia="ar-SA" w:bidi="hi-IN"/>
        </w:rPr>
        <w:t>40.328</w:t>
      </w:r>
      <w:r w:rsidRPr="008930A5">
        <w:rPr>
          <w:rFonts w:asciiTheme="minorHAnsi" w:eastAsia="Arial" w:hAnsiTheme="minorHAnsi" w:cstheme="minorHAnsi"/>
          <w:bCs/>
          <w:kern w:val="3"/>
          <w:sz w:val="24"/>
          <w:szCs w:val="24"/>
          <w:lang w:eastAsia="ar-SA" w:bidi="hi-IN"/>
        </w:rPr>
        <w:t>,</w:t>
      </w:r>
      <w:r w:rsidR="00353BDE" w:rsidRPr="008930A5">
        <w:rPr>
          <w:rFonts w:asciiTheme="minorHAnsi" w:eastAsia="Arial" w:hAnsiTheme="minorHAnsi" w:cstheme="minorHAnsi"/>
          <w:bCs/>
          <w:kern w:val="3"/>
          <w:sz w:val="24"/>
          <w:szCs w:val="24"/>
          <w:lang w:eastAsia="ar-SA" w:bidi="hi-IN"/>
        </w:rPr>
        <w:t>00</w:t>
      </w:r>
      <w:r w:rsidRPr="008930A5">
        <w:rPr>
          <w:rFonts w:asciiTheme="minorHAnsi" w:eastAsia="Arial" w:hAnsiTheme="minorHAnsi" w:cstheme="minorHAnsi"/>
          <w:bCs/>
          <w:kern w:val="3"/>
          <w:sz w:val="24"/>
          <w:szCs w:val="24"/>
          <w:lang w:eastAsia="ar-SA" w:bidi="hi-IN"/>
        </w:rPr>
        <w:t xml:space="preserve"> zł </w:t>
      </w:r>
      <w:r w:rsidR="009F7965" w:rsidRPr="008930A5">
        <w:rPr>
          <w:rFonts w:asciiTheme="minorHAnsi" w:eastAsia="Arial" w:hAnsiTheme="minorHAnsi" w:cstheme="minorHAnsi"/>
          <w:bCs/>
          <w:kern w:val="3"/>
          <w:sz w:val="24"/>
          <w:szCs w:val="24"/>
          <w:lang w:eastAsia="ar-SA" w:bidi="hi-IN"/>
        </w:rPr>
        <w:t xml:space="preserve">związane z wykonaniem zadania pn.: </w:t>
      </w:r>
      <w:r w:rsidR="00887111" w:rsidRPr="008930A5">
        <w:rPr>
          <w:rFonts w:asciiTheme="minorHAnsi" w:eastAsia="Arial" w:hAnsiTheme="minorHAnsi" w:cstheme="minorHAnsi"/>
          <w:bCs/>
          <w:kern w:val="3"/>
          <w:sz w:val="24"/>
          <w:szCs w:val="24"/>
          <w:lang w:eastAsia="ar-SA" w:bidi="hi-IN"/>
        </w:rPr>
        <w:t xml:space="preserve">- </w:t>
      </w:r>
      <w:r w:rsidR="009F7965" w:rsidRPr="008930A5">
        <w:rPr>
          <w:rFonts w:asciiTheme="minorHAnsi" w:eastAsia="Arial" w:hAnsiTheme="minorHAnsi" w:cstheme="minorHAnsi"/>
          <w:bCs/>
          <w:kern w:val="3"/>
          <w:sz w:val="24"/>
          <w:szCs w:val="24"/>
          <w:lang w:eastAsia="ar-SA" w:bidi="hi-IN"/>
        </w:rPr>
        <w:t xml:space="preserve">„Przebudowa </w:t>
      </w:r>
      <w:r w:rsidRPr="008930A5">
        <w:rPr>
          <w:rFonts w:asciiTheme="minorHAnsi" w:eastAsia="Arial" w:hAnsiTheme="minorHAnsi" w:cstheme="minorHAnsi"/>
          <w:bCs/>
          <w:kern w:val="3"/>
          <w:sz w:val="24"/>
          <w:szCs w:val="24"/>
          <w:lang w:eastAsia="ar-SA" w:bidi="hi-IN"/>
        </w:rPr>
        <w:t xml:space="preserve">chodnika w ciągu </w:t>
      </w:r>
      <w:r w:rsidR="009F7965" w:rsidRPr="008930A5">
        <w:rPr>
          <w:rFonts w:asciiTheme="minorHAnsi" w:eastAsia="Arial" w:hAnsiTheme="minorHAnsi" w:cstheme="minorHAnsi"/>
          <w:bCs/>
          <w:kern w:val="3"/>
          <w:sz w:val="24"/>
          <w:szCs w:val="24"/>
          <w:lang w:eastAsia="ar-SA" w:bidi="hi-IN"/>
        </w:rPr>
        <w:t xml:space="preserve">drogi wojewódzkiej </w:t>
      </w:r>
      <w:r w:rsidRPr="008930A5">
        <w:rPr>
          <w:rFonts w:asciiTheme="minorHAnsi" w:eastAsia="Arial" w:hAnsiTheme="minorHAnsi" w:cstheme="minorHAnsi"/>
          <w:bCs/>
          <w:kern w:val="3"/>
          <w:sz w:val="24"/>
          <w:szCs w:val="24"/>
          <w:lang w:eastAsia="ar-SA" w:bidi="hi-IN"/>
        </w:rPr>
        <w:t xml:space="preserve">772 </w:t>
      </w:r>
      <w:r w:rsidR="009F7965" w:rsidRPr="008930A5">
        <w:rPr>
          <w:rFonts w:asciiTheme="minorHAnsi" w:eastAsia="Arial" w:hAnsiTheme="minorHAnsi" w:cstheme="minorHAnsi"/>
          <w:bCs/>
          <w:kern w:val="3"/>
          <w:sz w:val="24"/>
          <w:szCs w:val="24"/>
          <w:lang w:eastAsia="ar-SA" w:bidi="hi-IN"/>
        </w:rPr>
        <w:t>(dawnej DK</w:t>
      </w:r>
      <w:r w:rsidR="00353BDE" w:rsidRPr="008930A5">
        <w:rPr>
          <w:rFonts w:asciiTheme="minorHAnsi" w:eastAsia="Arial" w:hAnsiTheme="minorHAnsi" w:cstheme="minorHAnsi"/>
          <w:bCs/>
          <w:kern w:val="3"/>
          <w:sz w:val="24"/>
          <w:szCs w:val="24"/>
          <w:lang w:eastAsia="ar-SA" w:bidi="hi-IN"/>
        </w:rPr>
        <w:t xml:space="preserve"> nr </w:t>
      </w:r>
      <w:r w:rsidR="009F7965" w:rsidRPr="008930A5">
        <w:rPr>
          <w:rFonts w:asciiTheme="minorHAnsi" w:eastAsia="Arial" w:hAnsiTheme="minorHAnsi" w:cstheme="minorHAnsi"/>
          <w:bCs/>
          <w:kern w:val="3"/>
          <w:sz w:val="24"/>
          <w:szCs w:val="24"/>
          <w:lang w:eastAsia="ar-SA" w:bidi="hi-IN"/>
        </w:rPr>
        <w:t xml:space="preserve">7) w </w:t>
      </w:r>
      <w:r w:rsidR="009F7965" w:rsidRPr="008930A5">
        <w:rPr>
          <w:rFonts w:asciiTheme="minorHAnsi" w:eastAsia="Arial" w:hAnsiTheme="minorHAnsi" w:cstheme="minorHAnsi"/>
          <w:bCs/>
          <w:color w:val="000000" w:themeColor="text1"/>
          <w:kern w:val="3"/>
          <w:sz w:val="24"/>
          <w:szCs w:val="24"/>
          <w:lang w:eastAsia="ar-SA" w:bidi="hi-IN"/>
        </w:rPr>
        <w:t>miejscowości Domiarki”.</w:t>
      </w:r>
      <w:r w:rsidRPr="008930A5">
        <w:rPr>
          <w:rFonts w:asciiTheme="minorHAnsi" w:eastAsia="Arial" w:hAnsiTheme="minorHAnsi" w:cstheme="minorHAnsi"/>
          <w:bCs/>
          <w:color w:val="000000" w:themeColor="text1"/>
          <w:kern w:val="3"/>
          <w:sz w:val="24"/>
          <w:szCs w:val="24"/>
          <w:lang w:eastAsia="ar-SA" w:bidi="hi-IN"/>
        </w:rPr>
        <w:t xml:space="preserve"> Realizacja obejmowała </w:t>
      </w:r>
      <w:r w:rsidR="00065F3F" w:rsidRPr="008930A5">
        <w:rPr>
          <w:rFonts w:asciiTheme="minorHAnsi" w:eastAsia="Arial" w:hAnsiTheme="minorHAnsi" w:cstheme="minorHAnsi"/>
          <w:bCs/>
          <w:color w:val="000000" w:themeColor="text1"/>
          <w:kern w:val="3"/>
          <w:sz w:val="24"/>
          <w:szCs w:val="24"/>
          <w:lang w:eastAsia="ar-SA" w:bidi="hi-IN"/>
        </w:rPr>
        <w:t>zapłatę za opracowanie dokumentacji projektowej</w:t>
      </w:r>
      <w:r w:rsidR="0025317A" w:rsidRPr="008930A5">
        <w:rPr>
          <w:rFonts w:asciiTheme="minorHAnsi" w:eastAsia="Arial" w:hAnsiTheme="minorHAnsi" w:cstheme="minorHAnsi"/>
          <w:bCs/>
          <w:color w:val="000000" w:themeColor="text1"/>
          <w:kern w:val="3"/>
          <w:sz w:val="24"/>
          <w:szCs w:val="24"/>
          <w:lang w:eastAsia="ar-SA" w:bidi="hi-IN"/>
        </w:rPr>
        <w:t xml:space="preserve"> przebudowy chodnika</w:t>
      </w:r>
      <w:r w:rsidR="00887111" w:rsidRPr="008930A5">
        <w:rPr>
          <w:rFonts w:asciiTheme="minorHAnsi" w:eastAsia="Arial" w:hAnsiTheme="minorHAnsi" w:cstheme="minorHAnsi"/>
          <w:bCs/>
          <w:color w:val="000000" w:themeColor="text1"/>
          <w:kern w:val="3"/>
          <w:sz w:val="24"/>
          <w:szCs w:val="24"/>
          <w:lang w:eastAsia="ar-SA" w:bidi="hi-IN"/>
        </w:rPr>
        <w:t xml:space="preserve"> na długości działek 7 i 8 w miejscowości Domiarki</w:t>
      </w:r>
      <w:r w:rsidR="0025317A" w:rsidRPr="008930A5">
        <w:rPr>
          <w:rFonts w:asciiTheme="minorHAnsi" w:eastAsia="Arial" w:hAnsiTheme="minorHAnsi" w:cstheme="minorHAnsi"/>
          <w:bCs/>
          <w:color w:val="000000" w:themeColor="text1"/>
          <w:kern w:val="3"/>
          <w:sz w:val="24"/>
          <w:szCs w:val="24"/>
          <w:lang w:eastAsia="ar-SA" w:bidi="hi-IN"/>
        </w:rPr>
        <w:t>.</w:t>
      </w:r>
      <w:r w:rsidR="00DE672F" w:rsidRPr="008930A5">
        <w:rPr>
          <w:rFonts w:asciiTheme="minorHAnsi" w:eastAsia="Arial" w:hAnsiTheme="minorHAnsi" w:cstheme="minorHAnsi"/>
          <w:bCs/>
          <w:color w:val="000000" w:themeColor="text1"/>
          <w:kern w:val="3"/>
          <w:sz w:val="24"/>
          <w:szCs w:val="24"/>
          <w:lang w:eastAsia="ar-SA" w:bidi="hi-IN"/>
        </w:rPr>
        <w:t xml:space="preserve"> W okresie sprawozdawczym </w:t>
      </w:r>
      <w:r w:rsidR="00353BDE" w:rsidRPr="008930A5">
        <w:rPr>
          <w:rFonts w:asciiTheme="minorHAnsi" w:eastAsia="Arial" w:hAnsiTheme="minorHAnsi" w:cstheme="minorHAnsi"/>
          <w:bCs/>
          <w:color w:val="000000" w:themeColor="text1"/>
          <w:kern w:val="3"/>
          <w:sz w:val="24"/>
          <w:szCs w:val="24"/>
          <w:lang w:eastAsia="ar-SA" w:bidi="hi-IN"/>
        </w:rPr>
        <w:t xml:space="preserve">poniesione wydatki wyniosły </w:t>
      </w:r>
      <w:r w:rsidR="00887111" w:rsidRPr="008930A5">
        <w:rPr>
          <w:rFonts w:asciiTheme="minorHAnsi" w:eastAsia="Arial" w:hAnsiTheme="minorHAnsi" w:cstheme="minorHAnsi"/>
          <w:bCs/>
          <w:color w:val="000000" w:themeColor="text1"/>
          <w:kern w:val="3"/>
          <w:sz w:val="24"/>
          <w:szCs w:val="24"/>
          <w:lang w:eastAsia="ar-SA" w:bidi="hi-IN"/>
        </w:rPr>
        <w:t>11.300</w:t>
      </w:r>
      <w:r w:rsidR="00353BDE" w:rsidRPr="008930A5">
        <w:rPr>
          <w:rFonts w:asciiTheme="minorHAnsi" w:eastAsia="Arial" w:hAnsiTheme="minorHAnsi" w:cstheme="minorHAnsi"/>
          <w:bCs/>
          <w:color w:val="000000" w:themeColor="text1"/>
          <w:kern w:val="3"/>
          <w:sz w:val="24"/>
          <w:szCs w:val="24"/>
          <w:lang w:eastAsia="ar-SA" w:bidi="hi-IN"/>
        </w:rPr>
        <w:t>,00  zł</w:t>
      </w:r>
      <w:r w:rsidR="00266B40" w:rsidRPr="008930A5">
        <w:rPr>
          <w:rFonts w:asciiTheme="minorHAnsi" w:eastAsia="Arial" w:hAnsiTheme="minorHAnsi" w:cstheme="minorHAnsi"/>
          <w:bCs/>
          <w:color w:val="000000" w:themeColor="text1"/>
          <w:kern w:val="3"/>
          <w:sz w:val="24"/>
          <w:szCs w:val="24"/>
          <w:lang w:eastAsia="ar-SA" w:bidi="hi-IN"/>
        </w:rPr>
        <w:t xml:space="preserve">. </w:t>
      </w:r>
    </w:p>
    <w:p w14:paraId="69C26E73" w14:textId="56AD3CCC" w:rsidR="00D1386D" w:rsidRPr="008930A5" w:rsidRDefault="00887111" w:rsidP="00D01C6B">
      <w:pPr>
        <w:suppressAutoHyphens/>
        <w:autoSpaceDN w:val="0"/>
        <w:spacing w:before="100" w:after="0" w:line="360" w:lineRule="auto"/>
        <w:ind w:left="720"/>
        <w:jc w:val="both"/>
        <w:textAlignment w:val="baseline"/>
        <w:rPr>
          <w:rFonts w:asciiTheme="minorHAnsi" w:eastAsia="Arial" w:hAnsiTheme="minorHAnsi" w:cstheme="minorHAnsi"/>
          <w:bCs/>
          <w:color w:val="000000" w:themeColor="text1"/>
          <w:kern w:val="3"/>
          <w:sz w:val="24"/>
          <w:szCs w:val="24"/>
          <w:lang w:eastAsia="ar-SA" w:bidi="hi-IN"/>
        </w:rPr>
      </w:pPr>
      <w:r w:rsidRPr="008930A5">
        <w:rPr>
          <w:rFonts w:asciiTheme="minorHAnsi" w:eastAsia="Arial" w:hAnsiTheme="minorHAnsi" w:cstheme="minorHAnsi"/>
          <w:bCs/>
          <w:color w:val="000000" w:themeColor="text1"/>
          <w:kern w:val="3"/>
          <w:sz w:val="24"/>
          <w:szCs w:val="24"/>
          <w:lang w:eastAsia="ar-SA" w:bidi="hi-IN"/>
        </w:rPr>
        <w:t>- „Budowa chodnika w ciągu drogi wojewódzkiej nr 773 w miejscowościach Iwanowice Włościańskie i Sułkowice</w:t>
      </w:r>
      <w:r w:rsidR="00053BF6" w:rsidRPr="008930A5">
        <w:rPr>
          <w:rFonts w:asciiTheme="minorHAnsi" w:eastAsia="Arial" w:hAnsiTheme="minorHAnsi" w:cstheme="minorHAnsi"/>
          <w:bCs/>
          <w:color w:val="000000" w:themeColor="text1"/>
          <w:kern w:val="3"/>
          <w:sz w:val="24"/>
          <w:szCs w:val="24"/>
          <w:lang w:eastAsia="ar-SA" w:bidi="hi-IN"/>
        </w:rPr>
        <w:t>”. Poniesione nakłady inwestycyjne wyniosły 29.028,00 zł i zostały zrealizowane na wypłatę wynagrodzenia za opracowanie</w:t>
      </w:r>
      <w:r w:rsidR="00065F3F" w:rsidRPr="008930A5">
        <w:rPr>
          <w:rFonts w:asciiTheme="minorHAnsi" w:eastAsia="Arial" w:hAnsiTheme="minorHAnsi" w:cstheme="minorHAnsi"/>
          <w:bCs/>
          <w:color w:val="000000" w:themeColor="text1"/>
          <w:kern w:val="3"/>
          <w:sz w:val="24"/>
          <w:szCs w:val="24"/>
          <w:lang w:eastAsia="ar-SA" w:bidi="hi-IN"/>
        </w:rPr>
        <w:t xml:space="preserve"> mapy do celów projektowych budowy chodnika.</w:t>
      </w:r>
      <w:r w:rsidRPr="008930A5">
        <w:rPr>
          <w:rFonts w:asciiTheme="minorHAnsi" w:eastAsia="Arial" w:hAnsiTheme="minorHAnsi" w:cstheme="minorHAnsi"/>
          <w:bCs/>
          <w:color w:val="000000" w:themeColor="text1"/>
          <w:kern w:val="3"/>
          <w:sz w:val="24"/>
          <w:szCs w:val="24"/>
          <w:lang w:eastAsia="ar-SA" w:bidi="hi-IN"/>
        </w:rPr>
        <w:t xml:space="preserve"> </w:t>
      </w:r>
    </w:p>
    <w:p w14:paraId="5762CEE7" w14:textId="77777777" w:rsidR="00AC1B44" w:rsidRPr="00BD4F6A" w:rsidRDefault="00AC1B44" w:rsidP="00AC1B44">
      <w:pPr>
        <w:suppressAutoHyphens/>
        <w:autoSpaceDN w:val="0"/>
        <w:spacing w:before="100" w:after="0" w:line="360" w:lineRule="auto"/>
        <w:jc w:val="both"/>
        <w:textAlignment w:val="baseline"/>
        <w:rPr>
          <w:rFonts w:asciiTheme="minorHAnsi" w:eastAsia="SimSun" w:hAnsiTheme="minorHAnsi" w:cstheme="minorHAnsi"/>
          <w:b/>
          <w:i/>
          <w:iCs/>
          <w:color w:val="000000"/>
          <w:kern w:val="3"/>
          <w:sz w:val="24"/>
          <w:szCs w:val="24"/>
          <w:lang w:eastAsia="zh-CN" w:bidi="hi-IN"/>
        </w:rPr>
      </w:pPr>
      <w:r w:rsidRPr="00BD4F6A">
        <w:rPr>
          <w:rFonts w:asciiTheme="minorHAnsi" w:eastAsia="SimSun" w:hAnsiTheme="minorHAnsi" w:cstheme="minorHAnsi"/>
          <w:b/>
          <w:i/>
          <w:iCs/>
          <w:color w:val="000000"/>
          <w:kern w:val="3"/>
          <w:sz w:val="24"/>
          <w:szCs w:val="24"/>
          <w:lang w:eastAsia="zh-CN" w:bidi="hi-IN"/>
        </w:rPr>
        <w:t>Rozdział 60014 - Drogi publiczne powiatowe</w:t>
      </w:r>
    </w:p>
    <w:p w14:paraId="04A84D03" w14:textId="62EB3E7D" w:rsidR="00535D03" w:rsidRPr="008930A5" w:rsidRDefault="00535D03" w:rsidP="00535D03">
      <w:pPr>
        <w:suppressAutoHyphens/>
        <w:autoSpaceDN w:val="0"/>
        <w:spacing w:before="100" w:after="0" w:line="360" w:lineRule="auto"/>
        <w:jc w:val="both"/>
        <w:textAlignment w:val="baseline"/>
        <w:rPr>
          <w:rFonts w:asciiTheme="minorHAnsi" w:eastAsia="Times New Roman" w:hAnsiTheme="minorHAnsi" w:cstheme="minorHAnsi"/>
          <w:bCs/>
          <w:color w:val="000000"/>
          <w:sz w:val="24"/>
          <w:szCs w:val="24"/>
          <w:lang w:eastAsia="ar-SA"/>
        </w:rPr>
      </w:pPr>
      <w:r w:rsidRPr="008930A5">
        <w:rPr>
          <w:rFonts w:asciiTheme="minorHAnsi" w:eastAsia="Times New Roman" w:hAnsiTheme="minorHAnsi" w:cstheme="minorHAnsi"/>
          <w:bCs/>
          <w:color w:val="000000"/>
          <w:sz w:val="24"/>
          <w:szCs w:val="24"/>
          <w:lang w:eastAsia="ar-SA"/>
        </w:rPr>
        <w:t>W budżecie na rok 202</w:t>
      </w:r>
      <w:r w:rsidR="00053BF6" w:rsidRPr="008930A5">
        <w:rPr>
          <w:rFonts w:asciiTheme="minorHAnsi" w:eastAsia="Times New Roman" w:hAnsiTheme="minorHAnsi" w:cstheme="minorHAnsi"/>
          <w:bCs/>
          <w:color w:val="000000"/>
          <w:sz w:val="24"/>
          <w:szCs w:val="24"/>
          <w:lang w:eastAsia="ar-SA"/>
        </w:rPr>
        <w:t>5</w:t>
      </w:r>
      <w:r w:rsidRPr="008930A5">
        <w:rPr>
          <w:rFonts w:asciiTheme="minorHAnsi" w:eastAsia="Times New Roman" w:hAnsiTheme="minorHAnsi" w:cstheme="minorHAnsi"/>
          <w:bCs/>
          <w:color w:val="000000"/>
          <w:sz w:val="24"/>
          <w:szCs w:val="24"/>
          <w:lang w:eastAsia="ar-SA"/>
        </w:rPr>
        <w:t xml:space="preserve"> w rozdziale 60014 zaplanowano wydatki ogółem w kwocie </w:t>
      </w:r>
      <w:r w:rsidR="00D72B14" w:rsidRPr="008930A5">
        <w:rPr>
          <w:rFonts w:asciiTheme="minorHAnsi" w:eastAsia="Times New Roman" w:hAnsiTheme="minorHAnsi" w:cstheme="minorHAnsi"/>
          <w:bCs/>
          <w:color w:val="000000"/>
          <w:sz w:val="24"/>
          <w:szCs w:val="24"/>
          <w:lang w:eastAsia="ar-SA"/>
        </w:rPr>
        <w:t>505.398,00</w:t>
      </w:r>
      <w:r w:rsidRPr="008930A5">
        <w:rPr>
          <w:rFonts w:asciiTheme="minorHAnsi" w:eastAsia="Times New Roman" w:hAnsiTheme="minorHAnsi" w:cstheme="minorHAnsi"/>
          <w:bCs/>
          <w:color w:val="000000"/>
          <w:sz w:val="24"/>
          <w:szCs w:val="24"/>
          <w:lang w:eastAsia="ar-SA"/>
        </w:rPr>
        <w:t xml:space="preserve"> zł, które w okresie sprawozdawczym zostały zrealizowane w wysokości </w:t>
      </w:r>
      <w:r w:rsidR="00D72B14" w:rsidRPr="008930A5">
        <w:rPr>
          <w:rFonts w:asciiTheme="minorHAnsi" w:eastAsia="Times New Roman" w:hAnsiTheme="minorHAnsi" w:cstheme="minorHAnsi"/>
          <w:bCs/>
          <w:color w:val="000000"/>
          <w:sz w:val="24"/>
          <w:szCs w:val="24"/>
          <w:lang w:eastAsia="ar-SA"/>
        </w:rPr>
        <w:t>505.059,67</w:t>
      </w:r>
      <w:r w:rsidRPr="008930A5">
        <w:rPr>
          <w:rFonts w:asciiTheme="minorHAnsi" w:eastAsia="Times New Roman" w:hAnsiTheme="minorHAnsi" w:cstheme="minorHAnsi"/>
          <w:bCs/>
          <w:color w:val="000000"/>
          <w:sz w:val="24"/>
          <w:szCs w:val="24"/>
          <w:lang w:eastAsia="ar-SA"/>
        </w:rPr>
        <w:t xml:space="preserve"> zł. W ramach wydatków wyodrębniono:</w:t>
      </w:r>
    </w:p>
    <w:p w14:paraId="25A50A0C" w14:textId="6F0CB983" w:rsidR="000872F7" w:rsidRPr="008930A5" w:rsidRDefault="00535D03" w:rsidP="00DA0F94">
      <w:pPr>
        <w:widowControl w:val="0"/>
        <w:numPr>
          <w:ilvl w:val="0"/>
          <w:numId w:val="46"/>
        </w:numPr>
        <w:tabs>
          <w:tab w:val="left" w:pos="720"/>
        </w:tabs>
        <w:suppressAutoHyphens/>
        <w:autoSpaceDE w:val="0"/>
        <w:autoSpaceDN w:val="0"/>
        <w:adjustRightInd w:val="0"/>
        <w:snapToGrid w:val="0"/>
        <w:spacing w:before="100" w:after="0" w:line="360" w:lineRule="auto"/>
        <w:contextualSpacing/>
        <w:jc w:val="both"/>
        <w:textAlignment w:val="baseline"/>
        <w:rPr>
          <w:rFonts w:asciiTheme="minorHAnsi" w:eastAsia="Arial" w:hAnsiTheme="minorHAnsi" w:cstheme="minorHAnsi"/>
          <w:bCs/>
          <w:kern w:val="3"/>
          <w:sz w:val="24"/>
          <w:szCs w:val="24"/>
          <w:lang w:eastAsia="ar-SA" w:bidi="hi-IN"/>
        </w:rPr>
      </w:pPr>
      <w:r w:rsidRPr="008930A5">
        <w:rPr>
          <w:rFonts w:asciiTheme="minorHAnsi" w:eastAsia="Arial" w:hAnsiTheme="minorHAnsi" w:cstheme="minorHAnsi"/>
          <w:bCs/>
          <w:color w:val="000000"/>
          <w:sz w:val="24"/>
          <w:szCs w:val="24"/>
          <w:lang w:eastAsia="ar-SA"/>
        </w:rPr>
        <w:t xml:space="preserve">Wydatki bieżące - w okresie sprawozdawczym zrealizowano je w wysokości </w:t>
      </w:r>
      <w:r w:rsidR="008A5494" w:rsidRPr="008930A5">
        <w:rPr>
          <w:rFonts w:asciiTheme="minorHAnsi" w:eastAsia="Arial" w:hAnsiTheme="minorHAnsi" w:cstheme="minorHAnsi"/>
          <w:bCs/>
          <w:color w:val="000000"/>
          <w:sz w:val="24"/>
          <w:szCs w:val="24"/>
          <w:lang w:eastAsia="ar-SA"/>
        </w:rPr>
        <w:t>500.785,42</w:t>
      </w:r>
      <w:r w:rsidRPr="008930A5">
        <w:rPr>
          <w:rFonts w:asciiTheme="minorHAnsi" w:eastAsia="Arial" w:hAnsiTheme="minorHAnsi" w:cstheme="minorHAnsi"/>
          <w:bCs/>
          <w:color w:val="000000"/>
          <w:sz w:val="24"/>
          <w:szCs w:val="24"/>
          <w:lang w:eastAsia="ar-SA"/>
        </w:rPr>
        <w:t xml:space="preserve"> zł</w:t>
      </w:r>
      <w:r w:rsidRPr="008930A5">
        <w:rPr>
          <w:rFonts w:asciiTheme="minorHAnsi" w:eastAsia="Arial" w:hAnsiTheme="minorHAnsi" w:cstheme="minorHAnsi"/>
          <w:bCs/>
          <w:sz w:val="24"/>
          <w:szCs w:val="24"/>
          <w:lang w:eastAsia="ar-SA"/>
        </w:rPr>
        <w:t xml:space="preserve">. Wydatki te poniesiono na </w:t>
      </w:r>
      <w:r w:rsidR="008A5494" w:rsidRPr="008930A5">
        <w:rPr>
          <w:rFonts w:asciiTheme="minorHAnsi" w:eastAsia="Arial" w:hAnsiTheme="minorHAnsi" w:cstheme="minorHAnsi"/>
          <w:bCs/>
          <w:sz w:val="24"/>
          <w:szCs w:val="24"/>
          <w:lang w:eastAsia="ar-SA"/>
        </w:rPr>
        <w:t xml:space="preserve">sfinansowanie malowania </w:t>
      </w:r>
      <w:r w:rsidRPr="008930A5">
        <w:rPr>
          <w:rFonts w:asciiTheme="minorHAnsi" w:eastAsia="Arial" w:hAnsiTheme="minorHAnsi" w:cstheme="minorHAnsi"/>
          <w:bCs/>
          <w:sz w:val="24"/>
          <w:szCs w:val="24"/>
          <w:lang w:eastAsia="ar-SA"/>
        </w:rPr>
        <w:t>p</w:t>
      </w:r>
      <w:r w:rsidR="008A5494" w:rsidRPr="008930A5">
        <w:rPr>
          <w:rFonts w:asciiTheme="minorHAnsi" w:eastAsia="Arial" w:hAnsiTheme="minorHAnsi" w:cstheme="minorHAnsi"/>
          <w:bCs/>
          <w:sz w:val="24"/>
          <w:szCs w:val="24"/>
          <w:lang w:eastAsia="ar-SA"/>
        </w:rPr>
        <w:t xml:space="preserve">oziomych znaków oraz montaż progów zwalniających na Słomianej w ciągu drogi powiatowej </w:t>
      </w:r>
      <w:r w:rsidR="00316A4D" w:rsidRPr="008930A5">
        <w:rPr>
          <w:rFonts w:asciiTheme="minorHAnsi" w:eastAsia="Arial" w:hAnsiTheme="minorHAnsi" w:cstheme="minorHAnsi"/>
          <w:bCs/>
          <w:sz w:val="24"/>
          <w:szCs w:val="24"/>
          <w:lang w:eastAsia="ar-SA"/>
        </w:rPr>
        <w:t xml:space="preserve">nr 2148K w miejscowościach Widoma, Poskwitów i Iwanowice Dworskie </w:t>
      </w:r>
      <w:r w:rsidRPr="008930A5">
        <w:rPr>
          <w:rFonts w:asciiTheme="minorHAnsi" w:hAnsiTheme="minorHAnsi" w:cstheme="minorHAnsi"/>
          <w:bCs/>
          <w:sz w:val="24"/>
          <w:szCs w:val="24"/>
        </w:rPr>
        <w:t xml:space="preserve">w wysokości </w:t>
      </w:r>
      <w:r w:rsidR="002E785A" w:rsidRPr="008930A5">
        <w:rPr>
          <w:rFonts w:asciiTheme="minorHAnsi" w:hAnsiTheme="minorHAnsi" w:cstheme="minorHAnsi"/>
          <w:bCs/>
          <w:sz w:val="24"/>
          <w:szCs w:val="24"/>
        </w:rPr>
        <w:t>1</w:t>
      </w:r>
      <w:r w:rsidR="00316A4D" w:rsidRPr="008930A5">
        <w:rPr>
          <w:rFonts w:asciiTheme="minorHAnsi" w:hAnsiTheme="minorHAnsi" w:cstheme="minorHAnsi"/>
          <w:bCs/>
          <w:sz w:val="24"/>
          <w:szCs w:val="24"/>
        </w:rPr>
        <w:t>3</w:t>
      </w:r>
      <w:r w:rsidR="002E785A" w:rsidRPr="008930A5">
        <w:rPr>
          <w:rFonts w:asciiTheme="minorHAnsi" w:hAnsiTheme="minorHAnsi" w:cstheme="minorHAnsi"/>
          <w:bCs/>
          <w:sz w:val="24"/>
          <w:szCs w:val="24"/>
        </w:rPr>
        <w:t>.</w:t>
      </w:r>
      <w:r w:rsidR="00316A4D" w:rsidRPr="008930A5">
        <w:rPr>
          <w:rFonts w:asciiTheme="minorHAnsi" w:hAnsiTheme="minorHAnsi" w:cstheme="minorHAnsi"/>
          <w:bCs/>
          <w:sz w:val="24"/>
          <w:szCs w:val="24"/>
        </w:rPr>
        <w:t>587,76</w:t>
      </w:r>
      <w:r w:rsidR="002E785A" w:rsidRPr="008930A5">
        <w:rPr>
          <w:rFonts w:asciiTheme="minorHAnsi" w:hAnsiTheme="minorHAnsi" w:cstheme="minorHAnsi"/>
          <w:bCs/>
          <w:sz w:val="24"/>
          <w:szCs w:val="24"/>
        </w:rPr>
        <w:t>,00</w:t>
      </w:r>
      <w:r w:rsidRPr="008930A5">
        <w:rPr>
          <w:rFonts w:asciiTheme="minorHAnsi" w:hAnsiTheme="minorHAnsi" w:cstheme="minorHAnsi"/>
          <w:bCs/>
          <w:sz w:val="24"/>
          <w:szCs w:val="24"/>
        </w:rPr>
        <w:t xml:space="preserve"> zł</w:t>
      </w:r>
      <w:r w:rsidR="002E785A" w:rsidRPr="008930A5">
        <w:rPr>
          <w:rFonts w:asciiTheme="minorHAnsi" w:eastAsia="Times New Roman" w:hAnsiTheme="minorHAnsi" w:cstheme="minorHAnsi"/>
          <w:bCs/>
          <w:color w:val="00B050"/>
          <w:sz w:val="24"/>
          <w:szCs w:val="24"/>
          <w:lang w:eastAsia="pl-PL"/>
        </w:rPr>
        <w:t>.</w:t>
      </w:r>
      <w:r w:rsidR="000872F7" w:rsidRPr="008930A5">
        <w:rPr>
          <w:rFonts w:asciiTheme="minorHAnsi" w:eastAsia="Times New Roman" w:hAnsiTheme="minorHAnsi" w:cstheme="minorHAnsi"/>
          <w:bCs/>
          <w:color w:val="00B050"/>
          <w:sz w:val="24"/>
          <w:szCs w:val="24"/>
          <w:lang w:eastAsia="pl-PL"/>
        </w:rPr>
        <w:t xml:space="preserve">  </w:t>
      </w:r>
      <w:r w:rsidR="000872F7" w:rsidRPr="008930A5">
        <w:rPr>
          <w:rFonts w:asciiTheme="minorHAnsi" w:eastAsia="Times New Roman" w:hAnsiTheme="minorHAnsi" w:cstheme="minorHAnsi"/>
          <w:bCs/>
          <w:color w:val="000000" w:themeColor="text1"/>
          <w:sz w:val="24"/>
          <w:szCs w:val="24"/>
          <w:lang w:eastAsia="pl-PL"/>
        </w:rPr>
        <w:t>Wydatki budżetu obejmowały</w:t>
      </w:r>
      <w:r w:rsidR="000872F7" w:rsidRPr="008930A5">
        <w:rPr>
          <w:rFonts w:asciiTheme="minorHAnsi" w:eastAsia="Times New Roman" w:hAnsiTheme="minorHAnsi" w:cstheme="minorHAnsi"/>
          <w:bCs/>
          <w:color w:val="00B050"/>
          <w:sz w:val="24"/>
          <w:szCs w:val="24"/>
          <w:lang w:eastAsia="pl-PL"/>
        </w:rPr>
        <w:t xml:space="preserve"> </w:t>
      </w:r>
      <w:r w:rsidR="000872F7" w:rsidRPr="008930A5">
        <w:rPr>
          <w:rFonts w:asciiTheme="minorHAnsi" w:eastAsia="Times New Roman" w:hAnsiTheme="minorHAnsi" w:cstheme="minorHAnsi"/>
          <w:bCs/>
          <w:color w:val="000000" w:themeColor="text1"/>
          <w:sz w:val="24"/>
          <w:szCs w:val="24"/>
          <w:lang w:eastAsia="pl-PL"/>
        </w:rPr>
        <w:t xml:space="preserve">także </w:t>
      </w:r>
      <w:r w:rsidR="000872F7" w:rsidRPr="008930A5">
        <w:rPr>
          <w:rFonts w:asciiTheme="minorHAnsi" w:eastAsia="Arial" w:hAnsiTheme="minorHAnsi" w:cstheme="minorHAnsi"/>
          <w:bCs/>
          <w:color w:val="000000"/>
          <w:sz w:val="24"/>
          <w:szCs w:val="24"/>
          <w:lang w:eastAsia="ar-SA"/>
        </w:rPr>
        <w:t>przekazanie dotacji dla Powiatu Krakowskiego w łącznej wysokości 487.197,66 zł na dofinansowanie następujących zadań:</w:t>
      </w:r>
    </w:p>
    <w:p w14:paraId="477F3AA3" w14:textId="2B6E722D" w:rsidR="000872F7" w:rsidRPr="008930A5" w:rsidRDefault="000872F7" w:rsidP="00DA0F94">
      <w:pPr>
        <w:widowControl w:val="0"/>
        <w:numPr>
          <w:ilvl w:val="0"/>
          <w:numId w:val="128"/>
        </w:numPr>
        <w:tabs>
          <w:tab w:val="left" w:pos="1276"/>
        </w:tabs>
        <w:suppressAutoHyphens/>
        <w:autoSpaceDE w:val="0"/>
        <w:autoSpaceDN w:val="0"/>
        <w:adjustRightInd w:val="0"/>
        <w:snapToGrid w:val="0"/>
        <w:spacing w:before="100" w:after="0" w:line="360" w:lineRule="auto"/>
        <w:ind w:left="1134" w:hanging="141"/>
        <w:contextualSpacing/>
        <w:jc w:val="both"/>
        <w:textAlignment w:val="baseline"/>
        <w:rPr>
          <w:rFonts w:asciiTheme="minorHAnsi" w:eastAsia="Arial" w:hAnsiTheme="minorHAnsi" w:cstheme="minorHAnsi"/>
          <w:bCs/>
          <w:kern w:val="3"/>
          <w:sz w:val="24"/>
          <w:szCs w:val="24"/>
          <w:lang w:eastAsia="ar-SA" w:bidi="hi-IN"/>
        </w:rPr>
      </w:pPr>
      <w:r w:rsidRPr="008930A5">
        <w:rPr>
          <w:rFonts w:asciiTheme="minorHAnsi" w:eastAsia="Arial" w:hAnsiTheme="minorHAnsi" w:cstheme="minorHAnsi"/>
          <w:bCs/>
          <w:color w:val="000000"/>
          <w:sz w:val="24"/>
          <w:szCs w:val="24"/>
          <w:lang w:eastAsia="ar-SA"/>
        </w:rPr>
        <w:lastRenderedPageBreak/>
        <w:t xml:space="preserve"> „Remont nakładki drogi powiatowej nr 2137K w miejscowości Lesieniec” w wysokości 292.697,49 zł.  W okresie sprawozdawczym dokonano rozliczenia dotacji.</w:t>
      </w:r>
    </w:p>
    <w:p w14:paraId="0AEA8EE6" w14:textId="77777777" w:rsidR="000872F7" w:rsidRPr="008930A5" w:rsidRDefault="000872F7" w:rsidP="00DA0F94">
      <w:pPr>
        <w:widowControl w:val="0"/>
        <w:numPr>
          <w:ilvl w:val="0"/>
          <w:numId w:val="128"/>
        </w:numPr>
        <w:tabs>
          <w:tab w:val="left" w:pos="1276"/>
        </w:tabs>
        <w:suppressAutoHyphens/>
        <w:autoSpaceDE w:val="0"/>
        <w:autoSpaceDN w:val="0"/>
        <w:adjustRightInd w:val="0"/>
        <w:snapToGrid w:val="0"/>
        <w:spacing w:before="100" w:after="0" w:line="360" w:lineRule="auto"/>
        <w:ind w:left="1134" w:hanging="141"/>
        <w:contextualSpacing/>
        <w:jc w:val="both"/>
        <w:textAlignment w:val="baseline"/>
        <w:rPr>
          <w:rFonts w:asciiTheme="minorHAnsi" w:eastAsia="Arial" w:hAnsiTheme="minorHAnsi" w:cstheme="minorHAnsi"/>
          <w:bCs/>
          <w:kern w:val="3"/>
          <w:sz w:val="24"/>
          <w:szCs w:val="24"/>
          <w:lang w:eastAsia="ar-SA" w:bidi="hi-IN"/>
        </w:rPr>
      </w:pPr>
      <w:r w:rsidRPr="008930A5">
        <w:rPr>
          <w:rFonts w:asciiTheme="minorHAnsi" w:eastAsia="Arial" w:hAnsiTheme="minorHAnsi" w:cstheme="minorHAnsi"/>
          <w:bCs/>
          <w:color w:val="000000"/>
          <w:sz w:val="24"/>
          <w:szCs w:val="24"/>
          <w:lang w:eastAsia="ar-SA"/>
        </w:rPr>
        <w:t>„Remont nakładki drogi powiatowej nr 2144K w miejscowości Krasieniec Stary” w wysokości 111.302,42 zł.</w:t>
      </w:r>
    </w:p>
    <w:p w14:paraId="59684E31" w14:textId="46A8DB64" w:rsidR="000872F7" w:rsidRPr="008930A5" w:rsidRDefault="000872F7" w:rsidP="00DA0F94">
      <w:pPr>
        <w:widowControl w:val="0"/>
        <w:numPr>
          <w:ilvl w:val="0"/>
          <w:numId w:val="128"/>
        </w:numPr>
        <w:tabs>
          <w:tab w:val="left" w:pos="1276"/>
        </w:tabs>
        <w:suppressAutoHyphens/>
        <w:autoSpaceDE w:val="0"/>
        <w:autoSpaceDN w:val="0"/>
        <w:adjustRightInd w:val="0"/>
        <w:snapToGrid w:val="0"/>
        <w:spacing w:before="100" w:after="0" w:line="360" w:lineRule="auto"/>
        <w:ind w:left="1134" w:hanging="141"/>
        <w:contextualSpacing/>
        <w:jc w:val="both"/>
        <w:textAlignment w:val="baseline"/>
        <w:rPr>
          <w:rFonts w:asciiTheme="minorHAnsi" w:eastAsia="Arial" w:hAnsiTheme="minorHAnsi" w:cstheme="minorHAnsi"/>
          <w:bCs/>
          <w:kern w:val="3"/>
          <w:sz w:val="24"/>
          <w:szCs w:val="24"/>
          <w:lang w:eastAsia="ar-SA" w:bidi="hi-IN"/>
        </w:rPr>
      </w:pPr>
      <w:r w:rsidRPr="008930A5">
        <w:rPr>
          <w:rFonts w:asciiTheme="minorHAnsi" w:eastAsia="Arial" w:hAnsiTheme="minorHAnsi" w:cstheme="minorHAnsi"/>
          <w:bCs/>
          <w:color w:val="000000"/>
          <w:sz w:val="24"/>
          <w:szCs w:val="24"/>
          <w:lang w:eastAsia="ar-SA"/>
        </w:rPr>
        <w:t xml:space="preserve">  Remont nakładki drogi powiatowej nr 2144K w miejscowości Narama” w wysokości 83.197,75 zł.  </w:t>
      </w:r>
    </w:p>
    <w:p w14:paraId="78CABEC7" w14:textId="77777777" w:rsidR="00455BDF" w:rsidRPr="008930A5" w:rsidRDefault="00535D03" w:rsidP="00DA0F94">
      <w:pPr>
        <w:widowControl w:val="0"/>
        <w:numPr>
          <w:ilvl w:val="0"/>
          <w:numId w:val="194"/>
        </w:numPr>
        <w:tabs>
          <w:tab w:val="left" w:pos="720"/>
        </w:tabs>
        <w:suppressAutoHyphens/>
        <w:autoSpaceDE w:val="0"/>
        <w:autoSpaceDN w:val="0"/>
        <w:adjustRightInd w:val="0"/>
        <w:snapToGrid w:val="0"/>
        <w:spacing w:before="100" w:after="0" w:line="360" w:lineRule="auto"/>
        <w:contextualSpacing/>
        <w:jc w:val="both"/>
        <w:textAlignment w:val="baseline"/>
        <w:rPr>
          <w:rFonts w:asciiTheme="minorHAnsi" w:eastAsia="Arial" w:hAnsiTheme="minorHAnsi" w:cstheme="minorHAnsi"/>
          <w:bCs/>
          <w:kern w:val="3"/>
          <w:sz w:val="24"/>
          <w:szCs w:val="24"/>
          <w:lang w:eastAsia="ar-SA" w:bidi="hi-IN"/>
        </w:rPr>
      </w:pPr>
      <w:r w:rsidRPr="008930A5">
        <w:rPr>
          <w:rFonts w:asciiTheme="minorHAnsi" w:eastAsia="Arial" w:hAnsiTheme="minorHAnsi" w:cstheme="minorHAnsi"/>
          <w:bCs/>
          <w:color w:val="000000"/>
          <w:sz w:val="24"/>
          <w:szCs w:val="24"/>
          <w:lang w:eastAsia="ar-SA"/>
        </w:rPr>
        <w:t xml:space="preserve">Wydatki majątkowe – na koniec br. wyniosły </w:t>
      </w:r>
      <w:r w:rsidR="000872F7" w:rsidRPr="008930A5">
        <w:rPr>
          <w:rFonts w:asciiTheme="minorHAnsi" w:eastAsia="Arial" w:hAnsiTheme="minorHAnsi" w:cstheme="minorHAnsi"/>
          <w:bCs/>
          <w:color w:val="000000"/>
          <w:sz w:val="24"/>
          <w:szCs w:val="24"/>
          <w:lang w:eastAsia="ar-SA"/>
        </w:rPr>
        <w:t>4.274,25</w:t>
      </w:r>
      <w:r w:rsidRPr="008930A5">
        <w:rPr>
          <w:rFonts w:asciiTheme="minorHAnsi" w:eastAsia="Arial" w:hAnsiTheme="minorHAnsi" w:cstheme="minorHAnsi"/>
          <w:bCs/>
          <w:color w:val="000000"/>
          <w:sz w:val="24"/>
          <w:szCs w:val="24"/>
          <w:lang w:eastAsia="ar-SA"/>
        </w:rPr>
        <w:t xml:space="preserve"> zł, co w stosunku do planowanej kwoty </w:t>
      </w:r>
      <w:r w:rsidR="004120AB" w:rsidRPr="008930A5">
        <w:rPr>
          <w:rFonts w:asciiTheme="minorHAnsi" w:eastAsia="Arial" w:hAnsiTheme="minorHAnsi" w:cstheme="minorHAnsi"/>
          <w:bCs/>
          <w:color w:val="000000"/>
          <w:sz w:val="24"/>
          <w:szCs w:val="24"/>
          <w:lang w:eastAsia="ar-SA"/>
        </w:rPr>
        <w:t xml:space="preserve">na inwestycje wynosi </w:t>
      </w:r>
      <w:r w:rsidR="000872F7" w:rsidRPr="008930A5">
        <w:rPr>
          <w:rFonts w:asciiTheme="minorHAnsi" w:eastAsia="Arial" w:hAnsiTheme="minorHAnsi" w:cstheme="minorHAnsi"/>
          <w:bCs/>
          <w:color w:val="000000"/>
          <w:sz w:val="24"/>
          <w:szCs w:val="24"/>
          <w:lang w:eastAsia="ar-SA"/>
        </w:rPr>
        <w:t>99,98</w:t>
      </w:r>
      <w:r w:rsidR="004120AB" w:rsidRPr="008930A5">
        <w:rPr>
          <w:rFonts w:asciiTheme="minorHAnsi" w:eastAsia="Arial" w:hAnsiTheme="minorHAnsi" w:cstheme="minorHAnsi"/>
          <w:bCs/>
          <w:color w:val="000000"/>
          <w:sz w:val="24"/>
          <w:szCs w:val="24"/>
          <w:lang w:eastAsia="ar-SA"/>
        </w:rPr>
        <w:t>%</w:t>
      </w:r>
      <w:r w:rsidRPr="008930A5">
        <w:rPr>
          <w:rFonts w:asciiTheme="minorHAnsi" w:eastAsia="Arial" w:hAnsiTheme="minorHAnsi" w:cstheme="minorHAnsi"/>
          <w:bCs/>
          <w:color w:val="000000"/>
          <w:sz w:val="24"/>
          <w:szCs w:val="24"/>
          <w:lang w:eastAsia="ar-SA"/>
        </w:rPr>
        <w:t>. Wykonanie obejmuje</w:t>
      </w:r>
      <w:r w:rsidR="000872F7" w:rsidRPr="008930A5">
        <w:rPr>
          <w:rFonts w:asciiTheme="minorHAnsi" w:eastAsia="Arial" w:hAnsiTheme="minorHAnsi" w:cstheme="minorHAnsi"/>
          <w:bCs/>
          <w:color w:val="000000"/>
          <w:sz w:val="24"/>
          <w:szCs w:val="24"/>
          <w:lang w:eastAsia="ar-SA"/>
        </w:rPr>
        <w:t xml:space="preserve"> </w:t>
      </w:r>
      <w:r w:rsidR="00C3410F" w:rsidRPr="008930A5">
        <w:rPr>
          <w:rFonts w:asciiTheme="minorHAnsi" w:eastAsia="Arial" w:hAnsiTheme="minorHAnsi" w:cstheme="minorHAnsi"/>
          <w:bCs/>
          <w:color w:val="000000"/>
          <w:sz w:val="24"/>
          <w:szCs w:val="24"/>
          <w:lang w:eastAsia="ar-SA"/>
        </w:rPr>
        <w:t xml:space="preserve">przekazanie dotacji </w:t>
      </w:r>
      <w:r w:rsidR="00147939" w:rsidRPr="008930A5">
        <w:rPr>
          <w:rFonts w:asciiTheme="minorHAnsi" w:eastAsia="Arial" w:hAnsiTheme="minorHAnsi" w:cstheme="minorHAnsi"/>
          <w:bCs/>
          <w:color w:val="000000"/>
          <w:sz w:val="24"/>
          <w:szCs w:val="24"/>
          <w:lang w:eastAsia="ar-SA"/>
        </w:rPr>
        <w:t xml:space="preserve">dla Powiatu Krakowskiego w wysokości </w:t>
      </w:r>
      <w:r w:rsidR="00C3410F" w:rsidRPr="008930A5">
        <w:rPr>
          <w:rFonts w:asciiTheme="minorHAnsi" w:eastAsia="Arial" w:hAnsiTheme="minorHAnsi" w:cstheme="minorHAnsi"/>
          <w:bCs/>
          <w:color w:val="000000"/>
          <w:sz w:val="24"/>
          <w:szCs w:val="24"/>
          <w:lang w:eastAsia="ar-SA"/>
        </w:rPr>
        <w:t xml:space="preserve">na dofinansowanie </w:t>
      </w:r>
      <w:r w:rsidR="002E785A" w:rsidRPr="008930A5">
        <w:rPr>
          <w:rFonts w:asciiTheme="minorHAnsi" w:eastAsia="Arial" w:hAnsiTheme="minorHAnsi" w:cstheme="minorHAnsi"/>
          <w:bCs/>
          <w:color w:val="000000"/>
          <w:sz w:val="24"/>
          <w:szCs w:val="24"/>
          <w:lang w:eastAsia="ar-SA"/>
        </w:rPr>
        <w:t>z</w:t>
      </w:r>
      <w:r w:rsidR="00C3410F" w:rsidRPr="008930A5">
        <w:rPr>
          <w:rFonts w:asciiTheme="minorHAnsi" w:eastAsia="Arial" w:hAnsiTheme="minorHAnsi" w:cstheme="minorHAnsi"/>
          <w:bCs/>
          <w:color w:val="000000"/>
          <w:sz w:val="24"/>
          <w:szCs w:val="24"/>
          <w:lang w:eastAsia="ar-SA"/>
        </w:rPr>
        <w:t>ada</w:t>
      </w:r>
      <w:r w:rsidR="002E785A" w:rsidRPr="008930A5">
        <w:rPr>
          <w:rFonts w:asciiTheme="minorHAnsi" w:eastAsia="Arial" w:hAnsiTheme="minorHAnsi" w:cstheme="minorHAnsi"/>
          <w:bCs/>
          <w:color w:val="000000"/>
          <w:sz w:val="24"/>
          <w:szCs w:val="24"/>
          <w:lang w:eastAsia="ar-SA"/>
        </w:rPr>
        <w:t>nia pn. „</w:t>
      </w:r>
      <w:r w:rsidR="00455BDF" w:rsidRPr="008930A5">
        <w:rPr>
          <w:rFonts w:asciiTheme="minorHAnsi" w:eastAsia="Arial" w:hAnsiTheme="minorHAnsi" w:cstheme="minorHAnsi"/>
          <w:bCs/>
          <w:color w:val="000000"/>
          <w:sz w:val="24"/>
          <w:szCs w:val="24"/>
          <w:lang w:eastAsia="ar-SA"/>
        </w:rPr>
        <w:t>Opracowanie dokumentacji projektu chodnika w Naramie w kierunku Owczar</w:t>
      </w:r>
      <w:r w:rsidR="00C3410F" w:rsidRPr="008930A5">
        <w:rPr>
          <w:rFonts w:asciiTheme="minorHAnsi" w:eastAsia="Arial" w:hAnsiTheme="minorHAnsi" w:cstheme="minorHAnsi"/>
          <w:bCs/>
          <w:color w:val="000000"/>
          <w:sz w:val="24"/>
          <w:szCs w:val="24"/>
          <w:lang w:eastAsia="ar-SA"/>
        </w:rPr>
        <w:t>”</w:t>
      </w:r>
      <w:r w:rsidRPr="008930A5">
        <w:rPr>
          <w:rFonts w:asciiTheme="minorHAnsi" w:eastAsia="Arial" w:hAnsiTheme="minorHAnsi" w:cstheme="minorHAnsi"/>
          <w:bCs/>
          <w:color w:val="000000"/>
          <w:sz w:val="24"/>
          <w:szCs w:val="24"/>
          <w:lang w:eastAsia="ar-SA"/>
        </w:rPr>
        <w:t xml:space="preserve">. </w:t>
      </w:r>
      <w:r w:rsidR="004120AB" w:rsidRPr="008930A5">
        <w:rPr>
          <w:rFonts w:asciiTheme="minorHAnsi" w:eastAsia="Arial" w:hAnsiTheme="minorHAnsi" w:cstheme="minorHAnsi"/>
          <w:bCs/>
          <w:color w:val="000000"/>
          <w:sz w:val="24"/>
          <w:szCs w:val="24"/>
          <w:lang w:eastAsia="ar-SA"/>
        </w:rPr>
        <w:t xml:space="preserve"> </w:t>
      </w:r>
    </w:p>
    <w:p w14:paraId="78212E5C" w14:textId="793B737F" w:rsidR="00AC1B44" w:rsidRPr="008930A5" w:rsidRDefault="004120AB" w:rsidP="00455BDF">
      <w:pPr>
        <w:widowControl w:val="0"/>
        <w:tabs>
          <w:tab w:val="left" w:pos="720"/>
        </w:tabs>
        <w:suppressAutoHyphens/>
        <w:autoSpaceDE w:val="0"/>
        <w:autoSpaceDN w:val="0"/>
        <w:adjustRightInd w:val="0"/>
        <w:snapToGrid w:val="0"/>
        <w:spacing w:before="100" w:after="0" w:line="360" w:lineRule="auto"/>
        <w:ind w:left="775"/>
        <w:contextualSpacing/>
        <w:jc w:val="both"/>
        <w:textAlignment w:val="baseline"/>
        <w:rPr>
          <w:rFonts w:asciiTheme="minorHAnsi" w:eastAsia="Arial" w:hAnsiTheme="minorHAnsi" w:cstheme="minorHAnsi"/>
          <w:bCs/>
          <w:color w:val="000000"/>
          <w:sz w:val="24"/>
          <w:szCs w:val="24"/>
          <w:lang w:eastAsia="ar-SA"/>
        </w:rPr>
      </w:pPr>
      <w:r w:rsidRPr="008930A5">
        <w:rPr>
          <w:rFonts w:asciiTheme="minorHAnsi" w:eastAsia="Arial" w:hAnsiTheme="minorHAnsi" w:cstheme="minorHAnsi"/>
          <w:bCs/>
          <w:color w:val="000000"/>
          <w:sz w:val="24"/>
          <w:szCs w:val="24"/>
          <w:lang w:eastAsia="ar-SA"/>
        </w:rPr>
        <w:t>W okresie sprawozdawczym dokonano rozliczenia dotacji.</w:t>
      </w:r>
    </w:p>
    <w:p w14:paraId="097132E2" w14:textId="6EE4351F" w:rsidR="00735150" w:rsidRPr="008930A5" w:rsidRDefault="00735150" w:rsidP="00455BDF">
      <w:pPr>
        <w:widowControl w:val="0"/>
        <w:tabs>
          <w:tab w:val="left" w:pos="720"/>
        </w:tabs>
        <w:suppressAutoHyphens/>
        <w:autoSpaceDE w:val="0"/>
        <w:autoSpaceDN w:val="0"/>
        <w:adjustRightInd w:val="0"/>
        <w:snapToGrid w:val="0"/>
        <w:spacing w:before="100" w:after="0" w:line="360" w:lineRule="auto"/>
        <w:ind w:left="775"/>
        <w:contextualSpacing/>
        <w:jc w:val="both"/>
        <w:textAlignment w:val="baseline"/>
        <w:rPr>
          <w:rFonts w:asciiTheme="minorHAnsi" w:eastAsia="Arial" w:hAnsiTheme="minorHAnsi" w:cstheme="minorHAnsi"/>
          <w:bCs/>
          <w:color w:val="000000"/>
          <w:sz w:val="24"/>
          <w:szCs w:val="24"/>
          <w:lang w:eastAsia="ar-SA"/>
        </w:rPr>
      </w:pPr>
    </w:p>
    <w:p w14:paraId="12B788B6" w14:textId="19F0CF2A" w:rsidR="00FB1AB6" w:rsidRPr="00D12763" w:rsidRDefault="00577376" w:rsidP="00D12763">
      <w:pPr>
        <w:widowControl w:val="0"/>
        <w:tabs>
          <w:tab w:val="left" w:pos="720"/>
        </w:tabs>
        <w:suppressAutoHyphens/>
        <w:autoSpaceDE w:val="0"/>
        <w:autoSpaceDN w:val="0"/>
        <w:adjustRightInd w:val="0"/>
        <w:snapToGrid w:val="0"/>
        <w:spacing w:before="100" w:after="0" w:line="360" w:lineRule="auto"/>
        <w:contextualSpacing/>
        <w:jc w:val="both"/>
        <w:textAlignment w:val="baseline"/>
        <w:rPr>
          <w:rFonts w:asciiTheme="minorHAnsi" w:eastAsia="Arial" w:hAnsiTheme="minorHAnsi" w:cstheme="minorHAnsi"/>
          <w:bCs/>
          <w:color w:val="FF0000"/>
          <w:sz w:val="24"/>
          <w:szCs w:val="24"/>
          <w:lang w:eastAsia="ar-SA"/>
        </w:rPr>
      </w:pPr>
      <w:r w:rsidRPr="008930A5">
        <w:rPr>
          <w:rFonts w:asciiTheme="minorHAnsi" w:eastAsia="Arial" w:hAnsiTheme="minorHAnsi" w:cstheme="minorHAnsi"/>
          <w:bCs/>
          <w:sz w:val="24"/>
          <w:szCs w:val="24"/>
          <w:lang w:eastAsia="ar-SA"/>
        </w:rPr>
        <w:tab/>
      </w:r>
      <w:r w:rsidR="00735150" w:rsidRPr="008930A5">
        <w:rPr>
          <w:rFonts w:asciiTheme="minorHAnsi" w:eastAsia="Arial" w:hAnsiTheme="minorHAnsi" w:cstheme="minorHAnsi"/>
          <w:bCs/>
          <w:sz w:val="24"/>
          <w:szCs w:val="24"/>
          <w:lang w:eastAsia="ar-SA"/>
        </w:rPr>
        <w:t xml:space="preserve">Należy </w:t>
      </w:r>
      <w:r w:rsidR="00793CFD" w:rsidRPr="008930A5">
        <w:rPr>
          <w:rFonts w:asciiTheme="minorHAnsi" w:eastAsia="Arial" w:hAnsiTheme="minorHAnsi" w:cstheme="minorHAnsi"/>
          <w:bCs/>
          <w:sz w:val="24"/>
          <w:szCs w:val="24"/>
          <w:lang w:eastAsia="ar-SA"/>
        </w:rPr>
        <w:t>zaznaczyć</w:t>
      </w:r>
      <w:r w:rsidR="00735150" w:rsidRPr="008930A5">
        <w:rPr>
          <w:rFonts w:asciiTheme="minorHAnsi" w:eastAsia="Arial" w:hAnsiTheme="minorHAnsi" w:cstheme="minorHAnsi"/>
          <w:bCs/>
          <w:sz w:val="24"/>
          <w:szCs w:val="24"/>
          <w:lang w:eastAsia="ar-SA"/>
        </w:rPr>
        <w:t xml:space="preserve">, iż w ciągu okresu sprawozdawczego dodatkowo zrealizowano wydatki inwestycyjne w kwocie 3.500,00 zł w związku z </w:t>
      </w:r>
      <w:r w:rsidRPr="008930A5">
        <w:rPr>
          <w:rFonts w:asciiTheme="minorHAnsi" w:eastAsia="Arial" w:hAnsiTheme="minorHAnsi" w:cstheme="minorHAnsi"/>
          <w:bCs/>
          <w:sz w:val="24"/>
          <w:szCs w:val="24"/>
          <w:lang w:eastAsia="ar-SA"/>
        </w:rPr>
        <w:t>wykonaniem</w:t>
      </w:r>
      <w:r w:rsidR="00735150" w:rsidRPr="008930A5">
        <w:rPr>
          <w:rFonts w:asciiTheme="minorHAnsi" w:eastAsia="Arial" w:hAnsiTheme="minorHAnsi" w:cstheme="minorHAnsi"/>
          <w:bCs/>
          <w:sz w:val="24"/>
          <w:szCs w:val="24"/>
          <w:lang w:eastAsia="ar-SA"/>
        </w:rPr>
        <w:t xml:space="preserve"> ujętych w wykazie wydatków niewygasających z upływem roku budżetowego 202</w:t>
      </w:r>
      <w:r w:rsidR="00F3224A" w:rsidRPr="008930A5">
        <w:rPr>
          <w:rFonts w:asciiTheme="minorHAnsi" w:eastAsia="Arial" w:hAnsiTheme="minorHAnsi" w:cstheme="minorHAnsi"/>
          <w:bCs/>
          <w:sz w:val="24"/>
          <w:szCs w:val="24"/>
          <w:lang w:eastAsia="ar-SA"/>
        </w:rPr>
        <w:t>4</w:t>
      </w:r>
      <w:r w:rsidR="00735150" w:rsidRPr="008930A5">
        <w:rPr>
          <w:rFonts w:asciiTheme="minorHAnsi" w:eastAsia="Arial" w:hAnsiTheme="minorHAnsi" w:cstheme="minorHAnsi"/>
          <w:bCs/>
          <w:sz w:val="24"/>
          <w:szCs w:val="24"/>
          <w:lang w:eastAsia="ar-SA"/>
        </w:rPr>
        <w:t xml:space="preserve"> r. na podstawie Uchwały Nr X/9</w:t>
      </w:r>
      <w:r w:rsidR="00F3224A" w:rsidRPr="008930A5">
        <w:rPr>
          <w:rFonts w:asciiTheme="minorHAnsi" w:eastAsia="Arial" w:hAnsiTheme="minorHAnsi" w:cstheme="minorHAnsi"/>
          <w:bCs/>
          <w:sz w:val="24"/>
          <w:szCs w:val="24"/>
          <w:lang w:eastAsia="ar-SA"/>
        </w:rPr>
        <w:t>0</w:t>
      </w:r>
      <w:r w:rsidR="00735150" w:rsidRPr="008930A5">
        <w:rPr>
          <w:rFonts w:asciiTheme="minorHAnsi" w:eastAsia="Arial" w:hAnsiTheme="minorHAnsi" w:cstheme="minorHAnsi"/>
          <w:bCs/>
          <w:sz w:val="24"/>
          <w:szCs w:val="24"/>
          <w:lang w:eastAsia="ar-SA"/>
        </w:rPr>
        <w:t>/202</w:t>
      </w:r>
      <w:r w:rsidR="00F3224A" w:rsidRPr="008930A5">
        <w:rPr>
          <w:rFonts w:asciiTheme="minorHAnsi" w:eastAsia="Arial" w:hAnsiTheme="minorHAnsi" w:cstheme="minorHAnsi"/>
          <w:bCs/>
          <w:sz w:val="24"/>
          <w:szCs w:val="24"/>
          <w:lang w:eastAsia="ar-SA"/>
        </w:rPr>
        <w:t>4</w:t>
      </w:r>
      <w:r w:rsidR="00735150" w:rsidRPr="008930A5">
        <w:rPr>
          <w:rFonts w:asciiTheme="minorHAnsi" w:eastAsia="Arial" w:hAnsiTheme="minorHAnsi" w:cstheme="minorHAnsi"/>
          <w:bCs/>
          <w:sz w:val="24"/>
          <w:szCs w:val="24"/>
          <w:lang w:eastAsia="ar-SA"/>
        </w:rPr>
        <w:t xml:space="preserve"> Rady Gminy Iwanowice z dnia </w:t>
      </w:r>
      <w:r w:rsidR="00F3224A" w:rsidRPr="008930A5">
        <w:rPr>
          <w:rFonts w:asciiTheme="minorHAnsi" w:eastAsia="Arial" w:hAnsiTheme="minorHAnsi" w:cstheme="minorHAnsi"/>
          <w:bCs/>
          <w:sz w:val="24"/>
          <w:szCs w:val="24"/>
          <w:lang w:eastAsia="ar-SA"/>
        </w:rPr>
        <w:t>19</w:t>
      </w:r>
      <w:r w:rsidR="00735150" w:rsidRPr="008930A5">
        <w:rPr>
          <w:rFonts w:asciiTheme="minorHAnsi" w:eastAsia="Arial" w:hAnsiTheme="minorHAnsi" w:cstheme="minorHAnsi"/>
          <w:bCs/>
          <w:sz w:val="24"/>
          <w:szCs w:val="24"/>
          <w:lang w:eastAsia="ar-SA"/>
        </w:rPr>
        <w:t xml:space="preserve"> grudnia 202</w:t>
      </w:r>
      <w:r w:rsidR="00F3224A" w:rsidRPr="008930A5">
        <w:rPr>
          <w:rFonts w:asciiTheme="minorHAnsi" w:eastAsia="Arial" w:hAnsiTheme="minorHAnsi" w:cstheme="minorHAnsi"/>
          <w:bCs/>
          <w:sz w:val="24"/>
          <w:szCs w:val="24"/>
          <w:lang w:eastAsia="ar-SA"/>
        </w:rPr>
        <w:t>4</w:t>
      </w:r>
      <w:r w:rsidR="00735150" w:rsidRPr="008930A5">
        <w:rPr>
          <w:rFonts w:asciiTheme="minorHAnsi" w:eastAsia="Arial" w:hAnsiTheme="minorHAnsi" w:cstheme="minorHAnsi"/>
          <w:bCs/>
          <w:sz w:val="24"/>
          <w:szCs w:val="24"/>
          <w:lang w:eastAsia="ar-SA"/>
        </w:rPr>
        <w:t xml:space="preserve"> r.</w:t>
      </w:r>
      <w:r w:rsidR="00F3224A" w:rsidRPr="008930A5">
        <w:rPr>
          <w:rFonts w:asciiTheme="minorHAnsi" w:eastAsia="Arial" w:hAnsiTheme="minorHAnsi" w:cstheme="minorHAnsi"/>
          <w:bCs/>
          <w:sz w:val="24"/>
          <w:szCs w:val="24"/>
          <w:lang w:eastAsia="ar-SA"/>
        </w:rPr>
        <w:t xml:space="preserve"> Wydatek poniesiono</w:t>
      </w:r>
      <w:r w:rsidR="00735150" w:rsidRPr="008930A5">
        <w:rPr>
          <w:rFonts w:asciiTheme="minorHAnsi" w:eastAsia="Arial" w:hAnsiTheme="minorHAnsi" w:cstheme="minorHAnsi"/>
          <w:bCs/>
          <w:sz w:val="24"/>
          <w:szCs w:val="24"/>
          <w:lang w:eastAsia="ar-SA"/>
        </w:rPr>
        <w:t xml:space="preserve"> na wypłatę wynagrodzenia za przeprowadzenie pełnej procedury wydania decyzji o środowiskowych uwarunkowaniach </w:t>
      </w:r>
      <w:r w:rsidR="00F3224A" w:rsidRPr="008930A5">
        <w:rPr>
          <w:rFonts w:asciiTheme="minorHAnsi" w:eastAsia="Arial" w:hAnsiTheme="minorHAnsi" w:cstheme="minorHAnsi"/>
          <w:bCs/>
          <w:sz w:val="24"/>
          <w:szCs w:val="24"/>
          <w:lang w:eastAsia="ar-SA"/>
        </w:rPr>
        <w:t>dla i</w:t>
      </w:r>
      <w:r w:rsidR="00735150" w:rsidRPr="008930A5">
        <w:rPr>
          <w:rFonts w:asciiTheme="minorHAnsi" w:eastAsia="Arial" w:hAnsiTheme="minorHAnsi" w:cstheme="minorHAnsi"/>
          <w:bCs/>
          <w:sz w:val="24"/>
          <w:szCs w:val="24"/>
          <w:lang w:eastAsia="ar-SA"/>
        </w:rPr>
        <w:t>nwestycji pn.</w:t>
      </w:r>
      <w:r w:rsidR="00FB1AB6" w:rsidRPr="008930A5">
        <w:rPr>
          <w:rFonts w:asciiTheme="minorHAnsi" w:eastAsia="Arial" w:hAnsiTheme="minorHAnsi" w:cstheme="minorHAnsi"/>
          <w:bCs/>
          <w:sz w:val="24"/>
          <w:szCs w:val="24"/>
          <w:lang w:eastAsia="ar-SA"/>
        </w:rPr>
        <w:t>:</w:t>
      </w:r>
      <w:r w:rsidR="00735150" w:rsidRPr="008930A5">
        <w:rPr>
          <w:rFonts w:asciiTheme="minorHAnsi" w:eastAsia="Arial" w:hAnsiTheme="minorHAnsi" w:cstheme="minorHAnsi"/>
          <w:bCs/>
          <w:sz w:val="24"/>
          <w:szCs w:val="24"/>
          <w:lang w:eastAsia="ar-SA"/>
        </w:rPr>
        <w:t xml:space="preserve"> „</w:t>
      </w:r>
      <w:r w:rsidR="00F3224A" w:rsidRPr="008930A5">
        <w:rPr>
          <w:rFonts w:asciiTheme="minorHAnsi" w:eastAsia="Arial" w:hAnsiTheme="minorHAnsi" w:cstheme="minorHAnsi"/>
          <w:bCs/>
          <w:sz w:val="24"/>
          <w:szCs w:val="24"/>
          <w:lang w:eastAsia="ar-SA"/>
        </w:rPr>
        <w:t>Przebudowa mostu na rzece Dłubnia w miejscowości Sieciechowice</w:t>
      </w:r>
      <w:r w:rsidR="00FB1AB6" w:rsidRPr="008930A5">
        <w:rPr>
          <w:rFonts w:asciiTheme="minorHAnsi" w:eastAsia="Arial" w:hAnsiTheme="minorHAnsi" w:cstheme="minorHAnsi"/>
          <w:bCs/>
          <w:sz w:val="24"/>
          <w:szCs w:val="24"/>
          <w:lang w:eastAsia="ar-SA"/>
        </w:rPr>
        <w:t xml:space="preserve">”. </w:t>
      </w:r>
    </w:p>
    <w:p w14:paraId="5D585704" w14:textId="2347C0AE" w:rsidR="00807F70" w:rsidRPr="008930A5" w:rsidRDefault="00F41DCD" w:rsidP="002B55F7">
      <w:pPr>
        <w:pStyle w:val="Cytat"/>
        <w:rPr>
          <w:rFonts w:asciiTheme="minorHAnsi" w:hAnsiTheme="minorHAnsi" w:cstheme="minorHAnsi"/>
          <w:b/>
          <w:bCs/>
        </w:rPr>
      </w:pPr>
      <w:r w:rsidRPr="008930A5">
        <w:rPr>
          <w:rFonts w:asciiTheme="minorHAnsi" w:hAnsiTheme="minorHAnsi" w:cstheme="minorHAnsi"/>
          <w:b/>
          <w:bCs/>
        </w:rPr>
        <w:t>Rozdział 60016</w:t>
      </w:r>
      <w:r w:rsidR="00572A78" w:rsidRPr="008930A5">
        <w:rPr>
          <w:rFonts w:asciiTheme="minorHAnsi" w:hAnsiTheme="minorHAnsi" w:cstheme="minorHAnsi"/>
          <w:b/>
          <w:bCs/>
        </w:rPr>
        <w:t xml:space="preserve"> - drogi publiczne gminne</w:t>
      </w:r>
    </w:p>
    <w:p w14:paraId="210F1E54" w14:textId="1764284A" w:rsidR="004120AB" w:rsidRPr="008930A5" w:rsidRDefault="004120AB" w:rsidP="004120AB">
      <w:pPr>
        <w:suppressAutoHyphens/>
        <w:autoSpaceDN w:val="0"/>
        <w:spacing w:before="100" w:after="0" w:line="360" w:lineRule="auto"/>
        <w:jc w:val="both"/>
        <w:textAlignment w:val="baseline"/>
        <w:rPr>
          <w:rFonts w:asciiTheme="minorHAnsi" w:eastAsia="Times New Roman" w:hAnsiTheme="minorHAnsi" w:cstheme="minorHAnsi"/>
          <w:bCs/>
          <w:sz w:val="24"/>
          <w:szCs w:val="24"/>
          <w:lang w:eastAsia="ar-SA"/>
        </w:rPr>
      </w:pPr>
      <w:r w:rsidRPr="008930A5">
        <w:rPr>
          <w:rFonts w:asciiTheme="minorHAnsi" w:eastAsia="Times New Roman" w:hAnsiTheme="minorHAnsi" w:cstheme="minorHAnsi"/>
          <w:bCs/>
          <w:sz w:val="24"/>
          <w:szCs w:val="24"/>
          <w:lang w:eastAsia="ar-SA"/>
        </w:rPr>
        <w:t>W budżecie na rok 202</w:t>
      </w:r>
      <w:r w:rsidR="00455BDF" w:rsidRPr="008930A5">
        <w:rPr>
          <w:rFonts w:asciiTheme="minorHAnsi" w:eastAsia="Times New Roman" w:hAnsiTheme="minorHAnsi" w:cstheme="minorHAnsi"/>
          <w:bCs/>
          <w:sz w:val="24"/>
          <w:szCs w:val="24"/>
          <w:lang w:eastAsia="ar-SA"/>
        </w:rPr>
        <w:t>5</w:t>
      </w:r>
      <w:r w:rsidRPr="008930A5">
        <w:rPr>
          <w:rFonts w:asciiTheme="minorHAnsi" w:eastAsia="Times New Roman" w:hAnsiTheme="minorHAnsi" w:cstheme="minorHAnsi"/>
          <w:bCs/>
          <w:sz w:val="24"/>
          <w:szCs w:val="24"/>
          <w:lang w:eastAsia="ar-SA"/>
        </w:rPr>
        <w:t xml:space="preserve"> w rozdziale 60016 zaplanowano wydatki ogółem w kwocie </w:t>
      </w:r>
      <w:r w:rsidR="00455BDF" w:rsidRPr="008930A5">
        <w:rPr>
          <w:rFonts w:asciiTheme="minorHAnsi" w:eastAsia="Times New Roman" w:hAnsiTheme="minorHAnsi" w:cstheme="minorHAnsi"/>
          <w:bCs/>
          <w:sz w:val="24"/>
          <w:szCs w:val="24"/>
          <w:lang w:eastAsia="ar-SA"/>
        </w:rPr>
        <w:t>2.468.522,02</w:t>
      </w:r>
      <w:r w:rsidRPr="008930A5">
        <w:rPr>
          <w:rFonts w:asciiTheme="minorHAnsi" w:eastAsia="Times New Roman" w:hAnsiTheme="minorHAnsi" w:cstheme="minorHAnsi"/>
          <w:bCs/>
          <w:sz w:val="24"/>
          <w:szCs w:val="24"/>
          <w:lang w:eastAsia="ar-SA"/>
        </w:rPr>
        <w:t xml:space="preserve"> zł, które w okresie sprawozdawczym zostały zrealizowane w wysokości </w:t>
      </w:r>
      <w:r w:rsidR="00455BDF" w:rsidRPr="008930A5">
        <w:rPr>
          <w:rFonts w:asciiTheme="minorHAnsi" w:eastAsia="Times New Roman" w:hAnsiTheme="minorHAnsi" w:cstheme="minorHAnsi"/>
          <w:bCs/>
          <w:sz w:val="24"/>
          <w:szCs w:val="24"/>
          <w:lang w:eastAsia="ar-SA"/>
        </w:rPr>
        <w:t>2.416.288,70</w:t>
      </w:r>
      <w:r w:rsidRPr="008930A5">
        <w:rPr>
          <w:rFonts w:asciiTheme="minorHAnsi" w:eastAsia="Times New Roman" w:hAnsiTheme="minorHAnsi" w:cstheme="minorHAnsi"/>
          <w:bCs/>
          <w:sz w:val="24"/>
          <w:szCs w:val="24"/>
          <w:lang w:eastAsia="ar-SA"/>
        </w:rPr>
        <w:t xml:space="preserve"> zł co stanowi </w:t>
      </w:r>
      <w:r w:rsidR="00455BDF" w:rsidRPr="008930A5">
        <w:rPr>
          <w:rFonts w:asciiTheme="minorHAnsi" w:eastAsia="Times New Roman" w:hAnsiTheme="minorHAnsi" w:cstheme="minorHAnsi"/>
          <w:bCs/>
          <w:sz w:val="24"/>
          <w:szCs w:val="24"/>
          <w:lang w:eastAsia="ar-SA"/>
        </w:rPr>
        <w:t>97,88</w:t>
      </w:r>
      <w:r w:rsidRPr="008930A5">
        <w:rPr>
          <w:rFonts w:asciiTheme="minorHAnsi" w:eastAsia="Times New Roman" w:hAnsiTheme="minorHAnsi" w:cstheme="minorHAnsi"/>
          <w:bCs/>
          <w:sz w:val="24"/>
          <w:szCs w:val="24"/>
          <w:lang w:eastAsia="ar-SA"/>
        </w:rPr>
        <w:t>% zaplanowanych wydatków.</w:t>
      </w:r>
    </w:p>
    <w:p w14:paraId="3805A95D" w14:textId="77777777" w:rsidR="00585FFA" w:rsidRPr="008930A5" w:rsidRDefault="00585FFA" w:rsidP="00585FFA">
      <w:pPr>
        <w:suppressAutoHyphens/>
        <w:autoSpaceDN w:val="0"/>
        <w:spacing w:before="100" w:after="0" w:line="360" w:lineRule="auto"/>
        <w:jc w:val="both"/>
        <w:textAlignment w:val="baseline"/>
        <w:rPr>
          <w:rFonts w:asciiTheme="minorHAnsi" w:eastAsia="Times New Roman" w:hAnsiTheme="minorHAnsi" w:cstheme="minorHAnsi"/>
          <w:bCs/>
          <w:sz w:val="24"/>
          <w:szCs w:val="24"/>
          <w:lang w:eastAsia="ar-SA"/>
        </w:rPr>
      </w:pPr>
      <w:r w:rsidRPr="008930A5">
        <w:rPr>
          <w:rFonts w:asciiTheme="minorHAnsi" w:eastAsia="Times New Roman" w:hAnsiTheme="minorHAnsi" w:cstheme="minorHAnsi"/>
          <w:bCs/>
          <w:sz w:val="24"/>
          <w:szCs w:val="24"/>
          <w:lang w:eastAsia="ar-SA"/>
        </w:rPr>
        <w:t>W ramach zaplanowanych wydatków wyodrębniono:</w:t>
      </w:r>
    </w:p>
    <w:p w14:paraId="4C3F2675" w14:textId="04B50F53" w:rsidR="00585FFA" w:rsidRPr="008930A5" w:rsidRDefault="00585FFA" w:rsidP="00585FFA">
      <w:pPr>
        <w:numPr>
          <w:ilvl w:val="0"/>
          <w:numId w:val="4"/>
        </w:numPr>
        <w:suppressAutoHyphens/>
        <w:autoSpaceDN w:val="0"/>
        <w:spacing w:before="100" w:after="0" w:line="360" w:lineRule="auto"/>
        <w:ind w:left="709" w:hanging="425"/>
        <w:jc w:val="both"/>
        <w:textAlignment w:val="baseline"/>
        <w:rPr>
          <w:rFonts w:asciiTheme="minorHAnsi" w:eastAsia="Times New Roman" w:hAnsiTheme="minorHAnsi" w:cstheme="minorHAnsi"/>
          <w:bCs/>
          <w:sz w:val="24"/>
          <w:szCs w:val="24"/>
          <w:lang w:eastAsia="ar-SA"/>
        </w:rPr>
      </w:pPr>
      <w:r w:rsidRPr="008930A5">
        <w:rPr>
          <w:rFonts w:asciiTheme="minorHAnsi" w:eastAsia="Times New Roman" w:hAnsiTheme="minorHAnsi" w:cstheme="minorHAnsi"/>
          <w:bCs/>
          <w:sz w:val="24"/>
          <w:szCs w:val="24"/>
          <w:lang w:eastAsia="ar-SA"/>
        </w:rPr>
        <w:t>wy</w:t>
      </w:r>
      <w:r w:rsidRPr="008930A5">
        <w:rPr>
          <w:rFonts w:asciiTheme="minorHAnsi" w:eastAsia="Arial" w:hAnsiTheme="minorHAnsi" w:cstheme="minorHAnsi"/>
          <w:bCs/>
          <w:sz w:val="24"/>
          <w:szCs w:val="24"/>
          <w:lang w:eastAsia="ar-SA"/>
        </w:rPr>
        <w:t xml:space="preserve">datki bieżące - zaplanowane w wysokości </w:t>
      </w:r>
      <w:r w:rsidR="00455BDF" w:rsidRPr="008930A5">
        <w:rPr>
          <w:rFonts w:asciiTheme="minorHAnsi" w:eastAsia="Arial" w:hAnsiTheme="minorHAnsi" w:cstheme="minorHAnsi"/>
          <w:bCs/>
          <w:color w:val="000000"/>
          <w:sz w:val="24"/>
          <w:szCs w:val="24"/>
          <w:lang w:eastAsia="ar-SA"/>
        </w:rPr>
        <w:t>2.356.143,02</w:t>
      </w:r>
      <w:r w:rsidRPr="008930A5">
        <w:rPr>
          <w:rFonts w:asciiTheme="minorHAnsi" w:eastAsia="Arial" w:hAnsiTheme="minorHAnsi" w:cstheme="minorHAnsi"/>
          <w:bCs/>
          <w:sz w:val="24"/>
          <w:szCs w:val="24"/>
          <w:lang w:eastAsia="ar-SA"/>
        </w:rPr>
        <w:t xml:space="preserve"> zł, a zrealizowane w kwocie </w:t>
      </w:r>
      <w:r w:rsidR="00455BDF" w:rsidRPr="008930A5">
        <w:rPr>
          <w:rFonts w:asciiTheme="minorHAnsi" w:eastAsia="Arial" w:hAnsiTheme="minorHAnsi" w:cstheme="minorHAnsi"/>
          <w:bCs/>
          <w:color w:val="000000"/>
          <w:sz w:val="24"/>
          <w:szCs w:val="24"/>
          <w:lang w:eastAsia="ar-SA"/>
        </w:rPr>
        <w:t>2.304.451,70</w:t>
      </w:r>
      <w:r w:rsidRPr="008930A5">
        <w:rPr>
          <w:rFonts w:asciiTheme="minorHAnsi" w:eastAsia="Arial" w:hAnsiTheme="minorHAnsi" w:cstheme="minorHAnsi"/>
          <w:bCs/>
          <w:color w:val="000000"/>
          <w:sz w:val="24"/>
          <w:szCs w:val="24"/>
          <w:lang w:eastAsia="ar-SA"/>
        </w:rPr>
        <w:t xml:space="preserve"> zł </w:t>
      </w:r>
      <w:r w:rsidRPr="008930A5">
        <w:rPr>
          <w:rFonts w:asciiTheme="minorHAnsi" w:eastAsia="Times New Roman" w:hAnsiTheme="minorHAnsi" w:cstheme="minorHAnsi"/>
          <w:bCs/>
          <w:color w:val="000000"/>
          <w:sz w:val="24"/>
          <w:szCs w:val="24"/>
          <w:lang w:eastAsia="ar-SA"/>
        </w:rPr>
        <w:t xml:space="preserve">co stanowi </w:t>
      </w:r>
      <w:r w:rsidR="00455BDF" w:rsidRPr="008930A5">
        <w:rPr>
          <w:rFonts w:asciiTheme="minorHAnsi" w:eastAsia="Times New Roman" w:hAnsiTheme="minorHAnsi" w:cstheme="minorHAnsi"/>
          <w:bCs/>
          <w:color w:val="000000"/>
          <w:sz w:val="24"/>
          <w:szCs w:val="24"/>
          <w:lang w:eastAsia="ar-SA"/>
        </w:rPr>
        <w:t>97,81</w:t>
      </w:r>
      <w:r w:rsidRPr="008930A5">
        <w:rPr>
          <w:rFonts w:asciiTheme="minorHAnsi" w:eastAsia="Times New Roman" w:hAnsiTheme="minorHAnsi" w:cstheme="minorHAnsi"/>
          <w:bCs/>
          <w:color w:val="000000"/>
          <w:sz w:val="24"/>
          <w:szCs w:val="24"/>
          <w:lang w:eastAsia="ar-SA"/>
        </w:rPr>
        <w:t xml:space="preserve"> % zaplanowanych wydatków</w:t>
      </w:r>
      <w:r w:rsidRPr="008930A5">
        <w:rPr>
          <w:rFonts w:asciiTheme="minorHAnsi" w:eastAsia="Arial" w:hAnsiTheme="minorHAnsi" w:cstheme="minorHAnsi"/>
          <w:bCs/>
          <w:sz w:val="24"/>
          <w:szCs w:val="24"/>
          <w:lang w:eastAsia="ar-SA"/>
        </w:rPr>
        <w:t>. W okresie sprawozdawczym wydatki poniesiono na:</w:t>
      </w:r>
    </w:p>
    <w:p w14:paraId="2DB32FE5" w14:textId="66424C52" w:rsidR="00585FFA" w:rsidRPr="008930A5" w:rsidRDefault="00585FFA" w:rsidP="00DA0F94">
      <w:pPr>
        <w:numPr>
          <w:ilvl w:val="0"/>
          <w:numId w:val="26"/>
        </w:numPr>
        <w:suppressAutoHyphens/>
        <w:autoSpaceDE w:val="0"/>
        <w:autoSpaceDN w:val="0"/>
        <w:spacing w:before="100" w:after="0" w:line="360" w:lineRule="auto"/>
        <w:ind w:hanging="153"/>
        <w:jc w:val="both"/>
        <w:textAlignment w:val="baseline"/>
        <w:rPr>
          <w:rFonts w:asciiTheme="minorHAnsi" w:eastAsia="Times New Roman" w:hAnsiTheme="minorHAnsi" w:cstheme="minorHAnsi"/>
          <w:kern w:val="3"/>
          <w:sz w:val="24"/>
          <w:szCs w:val="24"/>
          <w:lang w:eastAsia="pl-PL"/>
        </w:rPr>
      </w:pPr>
      <w:r w:rsidRPr="008930A5">
        <w:rPr>
          <w:rFonts w:asciiTheme="minorHAnsi" w:eastAsia="Times New Roman" w:hAnsiTheme="minorHAnsi" w:cstheme="minorHAnsi"/>
          <w:kern w:val="3"/>
          <w:sz w:val="24"/>
          <w:szCs w:val="24"/>
          <w:lang w:eastAsia="pl-PL"/>
        </w:rPr>
        <w:lastRenderedPageBreak/>
        <w:t xml:space="preserve">zakupy materiałów służące poprawie stanu dróg w wysokości </w:t>
      </w:r>
      <w:r w:rsidR="00455BDF" w:rsidRPr="008930A5">
        <w:rPr>
          <w:rFonts w:asciiTheme="minorHAnsi" w:eastAsia="Times New Roman" w:hAnsiTheme="minorHAnsi" w:cstheme="minorHAnsi"/>
          <w:kern w:val="3"/>
          <w:sz w:val="24"/>
          <w:szCs w:val="24"/>
          <w:lang w:eastAsia="pl-PL"/>
        </w:rPr>
        <w:t>97.682,26</w:t>
      </w:r>
      <w:r w:rsidRPr="008930A5">
        <w:rPr>
          <w:rFonts w:asciiTheme="minorHAnsi" w:eastAsia="Times New Roman" w:hAnsiTheme="minorHAnsi" w:cstheme="minorHAnsi"/>
          <w:kern w:val="3"/>
          <w:sz w:val="24"/>
          <w:szCs w:val="24"/>
          <w:lang w:eastAsia="pl-PL"/>
        </w:rPr>
        <w:t xml:space="preserve"> zł. Wydatki obejmowały sfinansowanie zakupu: kruszywa drogowego, mieszanki i masy asfaltowej workowanej, rur przepustowych oraz znaków, luster drogowych i urządzeń bezpieczeństwa ruchu drogowego</w:t>
      </w:r>
      <w:r w:rsidR="00037353" w:rsidRPr="008930A5">
        <w:rPr>
          <w:rFonts w:asciiTheme="minorHAnsi" w:eastAsia="Times New Roman" w:hAnsiTheme="minorHAnsi" w:cstheme="minorHAnsi"/>
          <w:kern w:val="3"/>
          <w:sz w:val="24"/>
          <w:szCs w:val="24"/>
          <w:lang w:eastAsia="pl-PL"/>
        </w:rPr>
        <w:t xml:space="preserve"> w wysokości 87.500,32 zł.</w:t>
      </w:r>
      <w:r w:rsidRPr="008930A5">
        <w:rPr>
          <w:rFonts w:asciiTheme="minorHAnsi" w:eastAsia="Times New Roman" w:hAnsiTheme="minorHAnsi" w:cstheme="minorHAnsi"/>
          <w:kern w:val="3"/>
          <w:sz w:val="24"/>
          <w:szCs w:val="24"/>
          <w:lang w:eastAsia="pl-PL"/>
        </w:rPr>
        <w:t xml:space="preserve"> Materiały wbudowano w ramach bieżącego utrzymania stanu technicznego dróg gminnych.</w:t>
      </w:r>
      <w:r w:rsidR="00455BDF" w:rsidRPr="008930A5">
        <w:rPr>
          <w:rFonts w:asciiTheme="minorHAnsi" w:eastAsia="Times New Roman" w:hAnsiTheme="minorHAnsi" w:cstheme="minorHAnsi"/>
          <w:kern w:val="3"/>
          <w:sz w:val="24"/>
          <w:szCs w:val="24"/>
          <w:lang w:eastAsia="pl-PL"/>
        </w:rPr>
        <w:t xml:space="preserve"> Warto dodać, iż poniesione wydatki obejmowały zakup kruszywa użytego do przeprowadzenia remontu drogi nr 600115K Biskupice Stara Wieś </w:t>
      </w:r>
      <w:r w:rsidR="009B6B4C" w:rsidRPr="008930A5">
        <w:rPr>
          <w:rFonts w:asciiTheme="minorHAnsi" w:eastAsia="Times New Roman" w:hAnsiTheme="minorHAnsi" w:cstheme="minorHAnsi"/>
          <w:kern w:val="3"/>
          <w:sz w:val="24"/>
          <w:szCs w:val="24"/>
          <w:lang w:eastAsia="pl-PL"/>
        </w:rPr>
        <w:t xml:space="preserve">w wysokości 6.232,41 zł </w:t>
      </w:r>
      <w:r w:rsidR="00276F04" w:rsidRPr="008930A5">
        <w:rPr>
          <w:rFonts w:asciiTheme="minorHAnsi" w:eastAsia="Times New Roman" w:hAnsiTheme="minorHAnsi" w:cstheme="minorHAnsi"/>
          <w:kern w:val="3"/>
          <w:sz w:val="24"/>
          <w:szCs w:val="24"/>
          <w:lang w:eastAsia="pl-PL"/>
        </w:rPr>
        <w:t>a udział w tych wydatkach środków funduszu sołeckiego wsi Biskupice wyniósł</w:t>
      </w:r>
      <w:r w:rsidR="009B6B4C" w:rsidRPr="008930A5">
        <w:rPr>
          <w:rFonts w:asciiTheme="minorHAnsi" w:eastAsia="Times New Roman" w:hAnsiTheme="minorHAnsi" w:cstheme="minorHAnsi"/>
          <w:kern w:val="3"/>
          <w:sz w:val="24"/>
          <w:szCs w:val="24"/>
          <w:lang w:eastAsia="pl-PL"/>
        </w:rPr>
        <w:t xml:space="preserve"> 3.116,00 zł została sfinansowana ze środków funduszu sołeckiego wsi Biskupice.</w:t>
      </w:r>
      <w:r w:rsidR="00037353" w:rsidRPr="008930A5">
        <w:rPr>
          <w:rFonts w:asciiTheme="minorHAnsi" w:eastAsia="Times New Roman" w:hAnsiTheme="minorHAnsi" w:cstheme="minorHAnsi"/>
          <w:kern w:val="3"/>
          <w:sz w:val="24"/>
          <w:szCs w:val="24"/>
          <w:lang w:eastAsia="pl-PL"/>
        </w:rPr>
        <w:t xml:space="preserve"> Dodatkowo w  okresie</w:t>
      </w:r>
      <w:r w:rsidR="00BD4F6A">
        <w:rPr>
          <w:rFonts w:asciiTheme="minorHAnsi" w:eastAsia="Times New Roman" w:hAnsiTheme="minorHAnsi" w:cstheme="minorHAnsi"/>
          <w:kern w:val="3"/>
          <w:sz w:val="24"/>
          <w:szCs w:val="24"/>
          <w:lang w:eastAsia="pl-PL"/>
        </w:rPr>
        <w:t xml:space="preserve"> </w:t>
      </w:r>
      <w:r w:rsidR="00037353" w:rsidRPr="008930A5">
        <w:rPr>
          <w:rFonts w:asciiTheme="minorHAnsi" w:eastAsia="Times New Roman" w:hAnsiTheme="minorHAnsi" w:cstheme="minorHAnsi"/>
          <w:kern w:val="3"/>
          <w:sz w:val="24"/>
          <w:szCs w:val="24"/>
          <w:lang w:eastAsia="pl-PL"/>
        </w:rPr>
        <w:t>sprawozdawczym przeznaczono 10.181,94 zł na zakup dwóch wiat przystankowych do Krasieńca  Zakupnego.</w:t>
      </w:r>
    </w:p>
    <w:p w14:paraId="4E41326A" w14:textId="4E902E8C" w:rsidR="00585FFA" w:rsidRPr="008930A5" w:rsidRDefault="00585FFA" w:rsidP="00585FFA">
      <w:pPr>
        <w:numPr>
          <w:ilvl w:val="0"/>
          <w:numId w:val="6"/>
        </w:numPr>
        <w:suppressAutoHyphens/>
        <w:autoSpaceDE w:val="0"/>
        <w:autoSpaceDN w:val="0"/>
        <w:spacing w:before="100" w:after="0" w:line="360" w:lineRule="auto"/>
        <w:ind w:left="851" w:hanging="306"/>
        <w:jc w:val="both"/>
        <w:textAlignment w:val="baseline"/>
        <w:rPr>
          <w:rFonts w:asciiTheme="minorHAnsi" w:eastAsia="Times New Roman" w:hAnsiTheme="minorHAnsi" w:cstheme="minorHAnsi"/>
          <w:color w:val="000000" w:themeColor="text1"/>
          <w:kern w:val="3"/>
          <w:sz w:val="24"/>
          <w:szCs w:val="24"/>
          <w:lang w:eastAsia="pl-PL"/>
        </w:rPr>
      </w:pPr>
      <w:r w:rsidRPr="008930A5">
        <w:rPr>
          <w:rFonts w:asciiTheme="minorHAnsi" w:eastAsia="Times New Roman" w:hAnsiTheme="minorHAnsi" w:cstheme="minorHAnsi"/>
          <w:bCs/>
          <w:color w:val="000000" w:themeColor="text1"/>
          <w:kern w:val="3"/>
          <w:sz w:val="24"/>
          <w:szCs w:val="24"/>
          <w:lang w:eastAsia="pl-PL"/>
        </w:rPr>
        <w:t>poprawę bezpieczeństwa i komfortu na drogach gminnych w ramach wykonania remontów nakładek asfaltowych i uzupełnień ubytków w nawierzchni masą asfaltową na gorąco dróg gminnych.</w:t>
      </w:r>
      <w:r w:rsidRPr="008930A5">
        <w:rPr>
          <w:rFonts w:asciiTheme="minorHAnsi" w:eastAsia="Times New Roman" w:hAnsiTheme="minorHAnsi" w:cstheme="minorHAnsi"/>
          <w:color w:val="000000" w:themeColor="text1"/>
          <w:kern w:val="3"/>
          <w:sz w:val="24"/>
          <w:szCs w:val="24"/>
          <w:lang w:eastAsia="pl-PL"/>
        </w:rPr>
        <w:t xml:space="preserve"> </w:t>
      </w:r>
      <w:r w:rsidRPr="008930A5">
        <w:rPr>
          <w:rFonts w:asciiTheme="minorHAnsi" w:eastAsia="Times New Roman" w:hAnsiTheme="minorHAnsi" w:cstheme="minorHAnsi"/>
          <w:bCs/>
          <w:color w:val="000000" w:themeColor="text1"/>
          <w:kern w:val="3"/>
          <w:sz w:val="24"/>
          <w:szCs w:val="24"/>
          <w:lang w:eastAsia="pl-PL"/>
        </w:rPr>
        <w:t xml:space="preserve">Poniesione na ten cel wydatki łącznie wyniosły </w:t>
      </w:r>
      <w:r w:rsidR="009B6B4C" w:rsidRPr="008930A5">
        <w:rPr>
          <w:rFonts w:asciiTheme="minorHAnsi" w:eastAsia="Times New Roman" w:hAnsiTheme="minorHAnsi" w:cstheme="minorHAnsi"/>
          <w:bCs/>
          <w:color w:val="000000" w:themeColor="text1"/>
          <w:kern w:val="3"/>
          <w:sz w:val="24"/>
          <w:szCs w:val="24"/>
          <w:lang w:eastAsia="pl-PL"/>
        </w:rPr>
        <w:t>1.349.549,65</w:t>
      </w:r>
      <w:r w:rsidRPr="008930A5">
        <w:rPr>
          <w:rFonts w:asciiTheme="minorHAnsi" w:eastAsia="Times New Roman" w:hAnsiTheme="minorHAnsi" w:cstheme="minorHAnsi"/>
          <w:bCs/>
          <w:color w:val="000000" w:themeColor="text1"/>
          <w:kern w:val="3"/>
          <w:sz w:val="24"/>
          <w:szCs w:val="24"/>
          <w:lang w:eastAsia="pl-PL"/>
        </w:rPr>
        <w:t xml:space="preserve"> zł i obejmowały: </w:t>
      </w:r>
    </w:p>
    <w:p w14:paraId="7284FEA7" w14:textId="1876E03A" w:rsidR="005D1D46" w:rsidRPr="008930A5" w:rsidRDefault="00B93112" w:rsidP="00DA0F94">
      <w:pPr>
        <w:numPr>
          <w:ilvl w:val="0"/>
          <w:numId w:val="200"/>
        </w:numPr>
        <w:suppressAutoHyphens/>
        <w:autoSpaceDE w:val="0"/>
        <w:autoSpaceDN w:val="0"/>
        <w:spacing w:before="100" w:after="0" w:line="360" w:lineRule="auto"/>
        <w:ind w:left="1560" w:hanging="284"/>
        <w:contextualSpacing/>
        <w:jc w:val="both"/>
        <w:textAlignment w:val="baseline"/>
        <w:rPr>
          <w:rFonts w:asciiTheme="minorHAnsi" w:eastAsia="Times New Roman" w:hAnsiTheme="minorHAnsi" w:cstheme="minorHAnsi"/>
          <w:color w:val="000000"/>
          <w:kern w:val="3"/>
          <w:sz w:val="24"/>
          <w:szCs w:val="24"/>
          <w:lang w:eastAsia="pl-PL"/>
        </w:rPr>
      </w:pPr>
      <w:r w:rsidRPr="008930A5">
        <w:rPr>
          <w:rFonts w:asciiTheme="minorHAnsi" w:hAnsiTheme="minorHAnsi" w:cstheme="minorHAnsi"/>
          <w:bCs/>
          <w:color w:val="000000"/>
          <w:kern w:val="3"/>
          <w:sz w:val="24"/>
          <w:szCs w:val="24"/>
        </w:rPr>
        <w:t xml:space="preserve">odtworzenie </w:t>
      </w:r>
      <w:r w:rsidR="00F260EB" w:rsidRPr="008930A5">
        <w:rPr>
          <w:rFonts w:asciiTheme="minorHAnsi" w:hAnsiTheme="minorHAnsi" w:cstheme="minorHAnsi"/>
          <w:bCs/>
          <w:color w:val="000000"/>
          <w:kern w:val="3"/>
          <w:sz w:val="24"/>
          <w:szCs w:val="24"/>
        </w:rPr>
        <w:t xml:space="preserve">odwodnienia </w:t>
      </w:r>
      <w:r w:rsidRPr="008930A5">
        <w:rPr>
          <w:rFonts w:asciiTheme="minorHAnsi" w:hAnsiTheme="minorHAnsi" w:cstheme="minorHAnsi"/>
          <w:bCs/>
          <w:color w:val="000000"/>
          <w:kern w:val="3"/>
          <w:sz w:val="24"/>
          <w:szCs w:val="24"/>
        </w:rPr>
        <w:t xml:space="preserve">drogi gminnej nr 600124K w miejscowości Grzegorzowice Małe </w:t>
      </w:r>
      <w:r w:rsidR="00F260EB" w:rsidRPr="008930A5">
        <w:rPr>
          <w:rFonts w:asciiTheme="minorHAnsi" w:hAnsiTheme="minorHAnsi" w:cstheme="minorHAnsi"/>
          <w:bCs/>
          <w:color w:val="000000"/>
          <w:kern w:val="3"/>
          <w:sz w:val="24"/>
          <w:szCs w:val="24"/>
        </w:rPr>
        <w:t xml:space="preserve">- </w:t>
      </w:r>
      <w:r w:rsidRPr="008930A5">
        <w:rPr>
          <w:rFonts w:asciiTheme="minorHAnsi" w:hAnsiTheme="minorHAnsi" w:cstheme="minorHAnsi"/>
          <w:bCs/>
          <w:color w:val="000000"/>
          <w:kern w:val="3"/>
          <w:sz w:val="24"/>
          <w:szCs w:val="24"/>
        </w:rPr>
        <w:t>etap pie</w:t>
      </w:r>
      <w:r w:rsidR="00F260EB" w:rsidRPr="008930A5">
        <w:rPr>
          <w:rFonts w:asciiTheme="minorHAnsi" w:hAnsiTheme="minorHAnsi" w:cstheme="minorHAnsi"/>
          <w:bCs/>
          <w:color w:val="000000"/>
          <w:kern w:val="3"/>
          <w:sz w:val="24"/>
          <w:szCs w:val="24"/>
        </w:rPr>
        <w:t>r</w:t>
      </w:r>
      <w:r w:rsidRPr="008930A5">
        <w:rPr>
          <w:rFonts w:asciiTheme="minorHAnsi" w:hAnsiTheme="minorHAnsi" w:cstheme="minorHAnsi"/>
          <w:bCs/>
          <w:color w:val="000000"/>
          <w:kern w:val="3"/>
          <w:sz w:val="24"/>
          <w:szCs w:val="24"/>
        </w:rPr>
        <w:t>w</w:t>
      </w:r>
      <w:r w:rsidR="005D1D46" w:rsidRPr="008930A5">
        <w:rPr>
          <w:rFonts w:asciiTheme="minorHAnsi" w:hAnsiTheme="minorHAnsi" w:cstheme="minorHAnsi"/>
          <w:bCs/>
          <w:color w:val="000000"/>
          <w:kern w:val="3"/>
          <w:sz w:val="24"/>
          <w:szCs w:val="24"/>
        </w:rPr>
        <w:t xml:space="preserve">szy </w:t>
      </w:r>
      <w:r w:rsidRPr="008930A5">
        <w:rPr>
          <w:rFonts w:asciiTheme="minorHAnsi" w:hAnsiTheme="minorHAnsi" w:cstheme="minorHAnsi"/>
          <w:bCs/>
          <w:color w:val="000000"/>
          <w:kern w:val="3"/>
          <w:sz w:val="24"/>
          <w:szCs w:val="24"/>
        </w:rPr>
        <w:t xml:space="preserve">w wysokości 33.746,00 zł w tym udział środków funduszu sołeckiego wsi </w:t>
      </w:r>
      <w:r w:rsidR="00F260EB" w:rsidRPr="008930A5">
        <w:rPr>
          <w:rFonts w:asciiTheme="minorHAnsi" w:hAnsiTheme="minorHAnsi" w:cstheme="minorHAnsi"/>
          <w:bCs/>
          <w:color w:val="000000"/>
          <w:kern w:val="3"/>
          <w:sz w:val="24"/>
          <w:szCs w:val="24"/>
        </w:rPr>
        <w:t xml:space="preserve">Grzegorzowice Małe </w:t>
      </w:r>
      <w:r w:rsidRPr="008930A5">
        <w:rPr>
          <w:rFonts w:asciiTheme="minorHAnsi" w:hAnsiTheme="minorHAnsi" w:cstheme="minorHAnsi"/>
          <w:bCs/>
          <w:color w:val="000000"/>
          <w:kern w:val="3"/>
          <w:sz w:val="24"/>
          <w:szCs w:val="24"/>
        </w:rPr>
        <w:t>wyniósł 18.751,83 zł</w:t>
      </w:r>
      <w:r w:rsidR="005D1D46" w:rsidRPr="008930A5">
        <w:rPr>
          <w:rFonts w:asciiTheme="minorHAnsi" w:hAnsiTheme="minorHAnsi" w:cstheme="minorHAnsi"/>
          <w:bCs/>
          <w:color w:val="000000"/>
          <w:kern w:val="3"/>
          <w:sz w:val="24"/>
          <w:szCs w:val="24"/>
        </w:rPr>
        <w:t xml:space="preserve">.  </w:t>
      </w:r>
      <w:r w:rsidR="005D1D46" w:rsidRPr="008930A5">
        <w:rPr>
          <w:rFonts w:asciiTheme="minorHAnsi" w:eastAsia="Times New Roman" w:hAnsiTheme="minorHAnsi" w:cstheme="minorHAnsi"/>
          <w:bCs/>
          <w:color w:val="000000"/>
          <w:kern w:val="3"/>
          <w:sz w:val="24"/>
          <w:szCs w:val="24"/>
          <w:lang w:eastAsia="pl-PL"/>
        </w:rPr>
        <w:t xml:space="preserve">Zakres rzeczowy obejmował wykonanie </w:t>
      </w:r>
      <w:r w:rsidR="007A72C8" w:rsidRPr="008930A5">
        <w:rPr>
          <w:rFonts w:asciiTheme="minorHAnsi" w:eastAsia="Times New Roman" w:hAnsiTheme="minorHAnsi" w:cstheme="minorHAnsi"/>
          <w:bCs/>
          <w:color w:val="000000"/>
          <w:kern w:val="3"/>
          <w:sz w:val="24"/>
          <w:szCs w:val="24"/>
          <w:lang w:eastAsia="pl-PL"/>
        </w:rPr>
        <w:t xml:space="preserve">obustronnego </w:t>
      </w:r>
      <w:r w:rsidR="005D1D46" w:rsidRPr="008930A5">
        <w:rPr>
          <w:rFonts w:asciiTheme="minorHAnsi" w:eastAsia="Times New Roman" w:hAnsiTheme="minorHAnsi" w:cstheme="minorHAnsi"/>
          <w:bCs/>
          <w:color w:val="000000"/>
          <w:kern w:val="3"/>
          <w:sz w:val="24"/>
          <w:szCs w:val="24"/>
          <w:lang w:eastAsia="pl-PL"/>
        </w:rPr>
        <w:t xml:space="preserve">rowu na odcinku </w:t>
      </w:r>
      <w:r w:rsidR="007A72C8" w:rsidRPr="008930A5">
        <w:rPr>
          <w:rFonts w:asciiTheme="minorHAnsi" w:eastAsia="Times New Roman" w:hAnsiTheme="minorHAnsi" w:cstheme="minorHAnsi"/>
          <w:bCs/>
          <w:color w:val="000000"/>
          <w:kern w:val="3"/>
          <w:sz w:val="24"/>
          <w:szCs w:val="24"/>
          <w:lang w:eastAsia="pl-PL"/>
        </w:rPr>
        <w:t xml:space="preserve">drogowym o długości </w:t>
      </w:r>
      <w:r w:rsidR="005D1D46" w:rsidRPr="008930A5">
        <w:rPr>
          <w:rFonts w:asciiTheme="minorHAnsi" w:eastAsia="Times New Roman" w:hAnsiTheme="minorHAnsi" w:cstheme="minorHAnsi"/>
          <w:bCs/>
          <w:color w:val="000000"/>
          <w:kern w:val="3"/>
          <w:sz w:val="24"/>
          <w:szCs w:val="24"/>
          <w:lang w:eastAsia="pl-PL"/>
        </w:rPr>
        <w:t xml:space="preserve">ok. </w:t>
      </w:r>
      <w:r w:rsidR="007A72C8" w:rsidRPr="008930A5">
        <w:rPr>
          <w:rFonts w:asciiTheme="minorHAnsi" w:eastAsia="Times New Roman" w:hAnsiTheme="minorHAnsi" w:cstheme="minorHAnsi"/>
          <w:bCs/>
          <w:color w:val="000000"/>
          <w:kern w:val="3"/>
          <w:sz w:val="24"/>
          <w:szCs w:val="24"/>
          <w:lang w:eastAsia="pl-PL"/>
        </w:rPr>
        <w:t>842</w:t>
      </w:r>
      <w:r w:rsidR="005D1D46" w:rsidRPr="008930A5">
        <w:rPr>
          <w:rFonts w:asciiTheme="minorHAnsi" w:eastAsia="Times New Roman" w:hAnsiTheme="minorHAnsi" w:cstheme="minorHAnsi"/>
          <w:bCs/>
          <w:color w:val="000000"/>
          <w:kern w:val="3"/>
          <w:sz w:val="24"/>
          <w:szCs w:val="24"/>
          <w:lang w:eastAsia="pl-PL"/>
        </w:rPr>
        <w:t xml:space="preserve"> mb</w:t>
      </w:r>
      <w:r w:rsidR="007A72C8" w:rsidRPr="008930A5">
        <w:rPr>
          <w:rFonts w:asciiTheme="minorHAnsi" w:eastAsia="Times New Roman" w:hAnsiTheme="minorHAnsi" w:cstheme="minorHAnsi"/>
          <w:bCs/>
          <w:color w:val="000000"/>
          <w:kern w:val="3"/>
          <w:sz w:val="24"/>
          <w:szCs w:val="24"/>
          <w:lang w:eastAsia="pl-PL"/>
        </w:rPr>
        <w:t>. w tym na odcinku 76 mb. na odkład oraz udrożnienie 27 przepustów na odcinku odtwarzanego rowu drogi</w:t>
      </w:r>
      <w:r w:rsidR="005D1D46" w:rsidRPr="008930A5">
        <w:rPr>
          <w:rFonts w:asciiTheme="minorHAnsi" w:eastAsia="Times New Roman" w:hAnsiTheme="minorHAnsi" w:cstheme="minorHAnsi"/>
          <w:bCs/>
          <w:color w:val="000000"/>
          <w:kern w:val="3"/>
          <w:sz w:val="24"/>
          <w:szCs w:val="24"/>
          <w:lang w:eastAsia="pl-PL"/>
        </w:rPr>
        <w:t>;</w:t>
      </w:r>
    </w:p>
    <w:p w14:paraId="28C01859" w14:textId="2384BCE8" w:rsidR="00B93112" w:rsidRPr="008930A5" w:rsidRDefault="00B93112" w:rsidP="00DA0F94">
      <w:pPr>
        <w:numPr>
          <w:ilvl w:val="0"/>
          <w:numId w:val="198"/>
        </w:numPr>
        <w:suppressAutoHyphens/>
        <w:autoSpaceDN w:val="0"/>
        <w:spacing w:after="160" w:line="360" w:lineRule="auto"/>
        <w:ind w:left="1570" w:hanging="357"/>
        <w:jc w:val="both"/>
        <w:rPr>
          <w:rFonts w:asciiTheme="minorHAnsi" w:hAnsiTheme="minorHAnsi" w:cstheme="minorHAnsi"/>
          <w:bCs/>
          <w:kern w:val="3"/>
          <w:sz w:val="24"/>
          <w:szCs w:val="24"/>
        </w:rPr>
      </w:pPr>
      <w:r w:rsidRPr="008930A5">
        <w:rPr>
          <w:rFonts w:asciiTheme="minorHAnsi" w:hAnsiTheme="minorHAnsi" w:cstheme="minorHAnsi"/>
          <w:bCs/>
          <w:color w:val="000000"/>
          <w:kern w:val="3"/>
          <w:sz w:val="24"/>
          <w:szCs w:val="24"/>
        </w:rPr>
        <w:t xml:space="preserve">remont drogi gminnej nr 600115K w miejscowości Biskupice – </w:t>
      </w:r>
      <w:r w:rsidR="00B62697" w:rsidRPr="008930A5">
        <w:rPr>
          <w:rFonts w:asciiTheme="minorHAnsi" w:hAnsiTheme="minorHAnsi" w:cstheme="minorHAnsi"/>
          <w:bCs/>
          <w:color w:val="000000"/>
          <w:kern w:val="3"/>
          <w:sz w:val="24"/>
          <w:szCs w:val="24"/>
        </w:rPr>
        <w:t>„</w:t>
      </w:r>
      <w:r w:rsidRPr="008930A5">
        <w:rPr>
          <w:rFonts w:asciiTheme="minorHAnsi" w:hAnsiTheme="minorHAnsi" w:cstheme="minorHAnsi"/>
          <w:bCs/>
          <w:color w:val="000000"/>
          <w:kern w:val="3"/>
          <w:sz w:val="24"/>
          <w:szCs w:val="24"/>
        </w:rPr>
        <w:t>Stara Wieś</w:t>
      </w:r>
      <w:r w:rsidR="00B62697" w:rsidRPr="008930A5">
        <w:rPr>
          <w:rFonts w:asciiTheme="minorHAnsi" w:hAnsiTheme="minorHAnsi" w:cstheme="minorHAnsi"/>
          <w:bCs/>
          <w:color w:val="000000"/>
          <w:kern w:val="3"/>
          <w:sz w:val="24"/>
          <w:szCs w:val="24"/>
        </w:rPr>
        <w:t>”</w:t>
      </w:r>
      <w:r w:rsidR="00F260EB" w:rsidRPr="008930A5">
        <w:rPr>
          <w:rFonts w:asciiTheme="minorHAnsi" w:hAnsiTheme="minorHAnsi" w:cstheme="minorHAnsi"/>
          <w:bCs/>
          <w:color w:val="000000"/>
          <w:kern w:val="3"/>
          <w:sz w:val="24"/>
          <w:szCs w:val="24"/>
        </w:rPr>
        <w:t xml:space="preserve"> </w:t>
      </w:r>
      <w:r w:rsidR="005D1D46" w:rsidRPr="008930A5">
        <w:rPr>
          <w:rFonts w:asciiTheme="minorHAnsi" w:hAnsiTheme="minorHAnsi" w:cstheme="minorHAnsi"/>
          <w:bCs/>
          <w:color w:val="000000"/>
          <w:kern w:val="3"/>
          <w:sz w:val="24"/>
          <w:szCs w:val="24"/>
        </w:rPr>
        <w:t xml:space="preserve">na odcinku </w:t>
      </w:r>
      <w:r w:rsidR="006706B8" w:rsidRPr="008930A5">
        <w:rPr>
          <w:rFonts w:asciiTheme="minorHAnsi" w:hAnsiTheme="minorHAnsi" w:cstheme="minorHAnsi"/>
          <w:bCs/>
          <w:color w:val="000000"/>
          <w:kern w:val="3"/>
          <w:sz w:val="24"/>
          <w:szCs w:val="24"/>
        </w:rPr>
        <w:t>105 mb.  drogi</w:t>
      </w:r>
      <w:r w:rsidR="005D1D46" w:rsidRPr="008930A5">
        <w:rPr>
          <w:rFonts w:asciiTheme="minorHAnsi" w:hAnsiTheme="minorHAnsi" w:cstheme="minorHAnsi"/>
          <w:bCs/>
          <w:color w:val="000000"/>
          <w:kern w:val="3"/>
          <w:sz w:val="24"/>
          <w:szCs w:val="24"/>
        </w:rPr>
        <w:t xml:space="preserve"> </w:t>
      </w:r>
      <w:r w:rsidR="00F260EB" w:rsidRPr="008930A5">
        <w:rPr>
          <w:rFonts w:asciiTheme="minorHAnsi" w:hAnsiTheme="minorHAnsi" w:cstheme="minorHAnsi"/>
          <w:bCs/>
          <w:color w:val="000000"/>
          <w:kern w:val="3"/>
          <w:sz w:val="24"/>
          <w:szCs w:val="24"/>
        </w:rPr>
        <w:t xml:space="preserve">w wysokości 15.511,05 zł. </w:t>
      </w:r>
      <w:r w:rsidR="006706B8" w:rsidRPr="008930A5">
        <w:rPr>
          <w:rFonts w:asciiTheme="minorHAnsi" w:hAnsiTheme="minorHAnsi" w:cstheme="minorHAnsi"/>
          <w:bCs/>
          <w:color w:val="000000"/>
          <w:kern w:val="3"/>
          <w:sz w:val="24"/>
          <w:szCs w:val="24"/>
        </w:rPr>
        <w:t xml:space="preserve">Zakres prac obejmował zebranie drogi i poboczy na remontowanym odcinku, wykonanie rowów na odcinku 110 mb. oraz wbudowanie kruszywa i montaż korytek ściekowych. </w:t>
      </w:r>
      <w:r w:rsidR="00F260EB" w:rsidRPr="008930A5">
        <w:rPr>
          <w:rFonts w:asciiTheme="minorHAnsi" w:hAnsiTheme="minorHAnsi" w:cstheme="minorHAnsi"/>
          <w:bCs/>
          <w:color w:val="000000"/>
          <w:kern w:val="3"/>
          <w:sz w:val="24"/>
          <w:szCs w:val="24"/>
        </w:rPr>
        <w:t>Wydatki zostały zrealizowane w pełnej</w:t>
      </w:r>
      <w:r w:rsidR="00F260EB" w:rsidRPr="008930A5">
        <w:rPr>
          <w:rFonts w:asciiTheme="minorHAnsi" w:hAnsiTheme="minorHAnsi" w:cstheme="minorHAnsi"/>
          <w:bCs/>
          <w:kern w:val="3"/>
          <w:sz w:val="24"/>
          <w:szCs w:val="24"/>
        </w:rPr>
        <w:t xml:space="preserve"> wysokości </w:t>
      </w:r>
      <w:r w:rsidRPr="008930A5">
        <w:rPr>
          <w:rFonts w:asciiTheme="minorHAnsi" w:hAnsiTheme="minorHAnsi" w:cstheme="minorHAnsi"/>
          <w:bCs/>
          <w:kern w:val="3"/>
          <w:sz w:val="24"/>
          <w:szCs w:val="24"/>
        </w:rPr>
        <w:t>z</w:t>
      </w:r>
      <w:r w:rsidR="00251AD6" w:rsidRPr="008930A5">
        <w:rPr>
          <w:rFonts w:asciiTheme="minorHAnsi" w:hAnsiTheme="minorHAnsi" w:cstheme="minorHAnsi"/>
          <w:bCs/>
          <w:kern w:val="3"/>
          <w:sz w:val="24"/>
          <w:szCs w:val="24"/>
        </w:rPr>
        <w:t>e</w:t>
      </w:r>
      <w:r w:rsidRPr="008930A5">
        <w:rPr>
          <w:rFonts w:asciiTheme="minorHAnsi" w:hAnsiTheme="minorHAnsi" w:cstheme="minorHAnsi"/>
          <w:bCs/>
          <w:kern w:val="3"/>
          <w:sz w:val="24"/>
          <w:szCs w:val="24"/>
        </w:rPr>
        <w:t xml:space="preserve"> środków funduszu sołeckiego </w:t>
      </w:r>
      <w:r w:rsidR="00251AD6" w:rsidRPr="008930A5">
        <w:rPr>
          <w:rFonts w:asciiTheme="minorHAnsi" w:hAnsiTheme="minorHAnsi" w:cstheme="minorHAnsi"/>
          <w:bCs/>
          <w:kern w:val="3"/>
          <w:sz w:val="24"/>
          <w:szCs w:val="24"/>
        </w:rPr>
        <w:t xml:space="preserve">wsi </w:t>
      </w:r>
      <w:r w:rsidRPr="008930A5">
        <w:rPr>
          <w:rFonts w:asciiTheme="minorHAnsi" w:hAnsiTheme="minorHAnsi" w:cstheme="minorHAnsi"/>
          <w:bCs/>
          <w:kern w:val="3"/>
          <w:sz w:val="24"/>
          <w:szCs w:val="24"/>
        </w:rPr>
        <w:t>Biskupice;</w:t>
      </w:r>
    </w:p>
    <w:p w14:paraId="6C72D6C9" w14:textId="77777777" w:rsidR="00B93112" w:rsidRPr="008930A5" w:rsidRDefault="00B93112" w:rsidP="00DA0F94">
      <w:pPr>
        <w:numPr>
          <w:ilvl w:val="0"/>
          <w:numId w:val="198"/>
        </w:numPr>
        <w:suppressAutoHyphens/>
        <w:autoSpaceDN w:val="0"/>
        <w:spacing w:after="160" w:line="360" w:lineRule="auto"/>
        <w:ind w:left="1570" w:hanging="357"/>
        <w:jc w:val="both"/>
        <w:rPr>
          <w:rFonts w:asciiTheme="minorHAnsi" w:hAnsiTheme="minorHAnsi" w:cstheme="minorHAnsi"/>
          <w:bCs/>
          <w:color w:val="000000"/>
          <w:kern w:val="3"/>
          <w:sz w:val="24"/>
          <w:szCs w:val="24"/>
        </w:rPr>
      </w:pPr>
      <w:r w:rsidRPr="008930A5">
        <w:rPr>
          <w:rFonts w:asciiTheme="minorHAnsi" w:hAnsiTheme="minorHAnsi" w:cstheme="minorHAnsi"/>
          <w:bCs/>
          <w:color w:val="000000"/>
          <w:kern w:val="3"/>
          <w:sz w:val="24"/>
          <w:szCs w:val="24"/>
        </w:rPr>
        <w:t>remonty cząstkowe nawierzchni dróg gminnych masą asfaltową „na zimno” i „na gorąco” w kwocie 126.328,07 zł;</w:t>
      </w:r>
    </w:p>
    <w:p w14:paraId="0CA6CFAA" w14:textId="77777777" w:rsidR="00B93112" w:rsidRPr="008930A5" w:rsidRDefault="00B93112" w:rsidP="00DA0F94">
      <w:pPr>
        <w:numPr>
          <w:ilvl w:val="0"/>
          <w:numId w:val="198"/>
        </w:numPr>
        <w:suppressAutoHyphens/>
        <w:autoSpaceDN w:val="0"/>
        <w:spacing w:after="160" w:line="360" w:lineRule="auto"/>
        <w:ind w:left="1570" w:hanging="357"/>
        <w:jc w:val="both"/>
        <w:rPr>
          <w:rFonts w:asciiTheme="minorHAnsi" w:hAnsiTheme="minorHAnsi" w:cstheme="minorHAnsi"/>
          <w:bCs/>
          <w:color w:val="000000"/>
          <w:kern w:val="3"/>
          <w:sz w:val="24"/>
          <w:szCs w:val="24"/>
        </w:rPr>
      </w:pPr>
      <w:r w:rsidRPr="008930A5">
        <w:rPr>
          <w:rFonts w:asciiTheme="minorHAnsi" w:hAnsiTheme="minorHAnsi" w:cstheme="minorHAnsi"/>
          <w:bCs/>
          <w:color w:val="000000"/>
          <w:kern w:val="3"/>
          <w:sz w:val="24"/>
          <w:szCs w:val="24"/>
        </w:rPr>
        <w:t>remont mostu w miejscowości Lesieniec w kwocie 36.900,00 zł.</w:t>
      </w:r>
    </w:p>
    <w:p w14:paraId="629448C7" w14:textId="77777777" w:rsidR="00202781" w:rsidRPr="008930A5" w:rsidRDefault="00B93112" w:rsidP="00202781">
      <w:pPr>
        <w:suppressAutoHyphens/>
        <w:autoSpaceDN w:val="0"/>
        <w:spacing w:after="160" w:line="360" w:lineRule="auto"/>
        <w:ind w:left="567"/>
        <w:jc w:val="both"/>
        <w:rPr>
          <w:rFonts w:asciiTheme="minorHAnsi" w:hAnsiTheme="minorHAnsi" w:cstheme="minorHAnsi"/>
          <w:color w:val="000000"/>
          <w:kern w:val="3"/>
          <w:sz w:val="24"/>
          <w:szCs w:val="24"/>
        </w:rPr>
      </w:pPr>
      <w:r w:rsidRPr="008930A5">
        <w:rPr>
          <w:rFonts w:asciiTheme="minorHAnsi" w:hAnsiTheme="minorHAnsi" w:cstheme="minorHAnsi"/>
          <w:color w:val="000000"/>
          <w:kern w:val="3"/>
          <w:sz w:val="24"/>
          <w:szCs w:val="24"/>
        </w:rPr>
        <w:lastRenderedPageBreak/>
        <w:t>W ramach działań współfinansowanych ze środków Rządowego Funduszu Rozwoju Dróg zrealizowano następujące przedsięwzięcia:</w:t>
      </w:r>
      <w:r w:rsidR="00B62697" w:rsidRPr="008930A5">
        <w:rPr>
          <w:rFonts w:asciiTheme="minorHAnsi" w:hAnsiTheme="minorHAnsi" w:cstheme="minorHAnsi"/>
          <w:color w:val="000000"/>
          <w:kern w:val="3"/>
          <w:sz w:val="24"/>
          <w:szCs w:val="24"/>
        </w:rPr>
        <w:t xml:space="preserve"> </w:t>
      </w:r>
    </w:p>
    <w:p w14:paraId="5EC6413A" w14:textId="77777777" w:rsidR="00202781" w:rsidRPr="008930A5" w:rsidRDefault="00202781" w:rsidP="007A72C8">
      <w:pPr>
        <w:numPr>
          <w:ilvl w:val="0"/>
          <w:numId w:val="6"/>
        </w:numPr>
        <w:suppressAutoHyphens/>
        <w:autoSpaceDN w:val="0"/>
        <w:spacing w:after="160" w:line="360" w:lineRule="auto"/>
        <w:ind w:left="1134"/>
        <w:jc w:val="both"/>
        <w:rPr>
          <w:rFonts w:asciiTheme="minorHAnsi" w:eastAsia="Times New Roman" w:hAnsiTheme="minorHAnsi" w:cstheme="minorHAnsi"/>
          <w:color w:val="000000"/>
          <w:sz w:val="24"/>
          <w:szCs w:val="24"/>
          <w:lang w:eastAsia="zh-CN"/>
        </w:rPr>
      </w:pPr>
      <w:r w:rsidRPr="008930A5">
        <w:rPr>
          <w:rFonts w:asciiTheme="minorHAnsi" w:hAnsiTheme="minorHAnsi" w:cstheme="minorHAnsi"/>
          <w:color w:val="000000"/>
          <w:kern w:val="3"/>
          <w:sz w:val="24"/>
          <w:szCs w:val="24"/>
        </w:rPr>
        <w:t>remont drogi gminnej nr 600127K ul. Międzyleśna w miejscowości Celiny w km.   0+000 – 0+540” na odcinku 540 mb w kwocie 223.857,79 zł. Zakres robót obejmował rozebranie starej nawierzchni bitumicznej jezdni, wykonanie podbudowy z mieszanki mineralno – asfaltowej oraz wykonanie nawierzchni mineralno-bitumicznej wraz z wykonaniem poboczy oraz montażem sześciu opraw oświetlenia ulicznego na remontowanym odcinku.  Na realizacje zadania otrzymano dofinansowanie ze środków Rządowego Funduszu Rozwoju Dróg w kwocie 134.314,00 zł. Udział wkładu własnego z budżetu gminy w wydatkach wyniósł 89.543,79 zł i obejmował środki funduszu sołeckiego wsi Celiny w wysokości 42.622,27 zł;</w:t>
      </w:r>
    </w:p>
    <w:p w14:paraId="78019AF4" w14:textId="364FCDB9" w:rsidR="00B93112" w:rsidRPr="008930A5" w:rsidRDefault="00B93112" w:rsidP="007A72C8">
      <w:pPr>
        <w:numPr>
          <w:ilvl w:val="0"/>
          <w:numId w:val="6"/>
        </w:numPr>
        <w:suppressAutoHyphens/>
        <w:autoSpaceDN w:val="0"/>
        <w:spacing w:after="160" w:line="360" w:lineRule="auto"/>
        <w:ind w:left="1134"/>
        <w:jc w:val="both"/>
        <w:rPr>
          <w:rFonts w:asciiTheme="minorHAnsi" w:eastAsia="Times New Roman" w:hAnsiTheme="minorHAnsi" w:cstheme="minorHAnsi"/>
          <w:color w:val="000000"/>
          <w:sz w:val="24"/>
          <w:szCs w:val="24"/>
          <w:lang w:eastAsia="zh-CN"/>
        </w:rPr>
      </w:pPr>
      <w:r w:rsidRPr="008930A5">
        <w:rPr>
          <w:rFonts w:asciiTheme="minorHAnsi" w:hAnsiTheme="minorHAnsi" w:cstheme="minorHAnsi"/>
          <w:bCs/>
          <w:color w:val="000000"/>
          <w:kern w:val="3"/>
          <w:sz w:val="24"/>
          <w:szCs w:val="24"/>
        </w:rPr>
        <w:t xml:space="preserve">remont drogi gminnej nr 600138K ul. Spacerowa </w:t>
      </w:r>
      <w:r w:rsidR="00AE00D5" w:rsidRPr="008930A5">
        <w:rPr>
          <w:rFonts w:asciiTheme="minorHAnsi" w:hAnsiTheme="minorHAnsi" w:cstheme="minorHAnsi"/>
          <w:bCs/>
          <w:color w:val="000000"/>
          <w:kern w:val="3"/>
          <w:sz w:val="24"/>
          <w:szCs w:val="24"/>
        </w:rPr>
        <w:t xml:space="preserve">w km. 0+512-1+292 </w:t>
      </w:r>
      <w:r w:rsidRPr="008930A5">
        <w:rPr>
          <w:rFonts w:asciiTheme="minorHAnsi" w:hAnsiTheme="minorHAnsi" w:cstheme="minorHAnsi"/>
          <w:bCs/>
          <w:color w:val="000000"/>
          <w:kern w:val="3"/>
          <w:sz w:val="24"/>
          <w:szCs w:val="24"/>
        </w:rPr>
        <w:t>w miejscowości  Narama w kwocie 514.963,49 zł</w:t>
      </w:r>
      <w:r w:rsidR="007A1F0C" w:rsidRPr="008930A5">
        <w:rPr>
          <w:rFonts w:asciiTheme="minorHAnsi" w:hAnsiTheme="minorHAnsi" w:cstheme="minorHAnsi"/>
          <w:bCs/>
          <w:color w:val="000000"/>
          <w:kern w:val="3"/>
          <w:sz w:val="24"/>
          <w:szCs w:val="24"/>
        </w:rPr>
        <w:t xml:space="preserve">. </w:t>
      </w:r>
      <w:r w:rsidR="001A40E0" w:rsidRPr="008930A5">
        <w:rPr>
          <w:rFonts w:asciiTheme="minorHAnsi" w:hAnsiTheme="minorHAnsi" w:cstheme="minorHAnsi"/>
          <w:bCs/>
          <w:color w:val="000000"/>
          <w:kern w:val="3"/>
          <w:sz w:val="24"/>
          <w:szCs w:val="24"/>
        </w:rPr>
        <w:t>Zak</w:t>
      </w:r>
      <w:r w:rsidR="006706B8" w:rsidRPr="008930A5">
        <w:rPr>
          <w:rFonts w:asciiTheme="minorHAnsi" w:hAnsiTheme="minorHAnsi" w:cstheme="minorHAnsi"/>
          <w:bCs/>
          <w:color w:val="000000"/>
          <w:kern w:val="3"/>
          <w:sz w:val="24"/>
          <w:szCs w:val="24"/>
        </w:rPr>
        <w:t>r</w:t>
      </w:r>
      <w:r w:rsidR="001A40E0" w:rsidRPr="008930A5">
        <w:rPr>
          <w:rFonts w:asciiTheme="minorHAnsi" w:hAnsiTheme="minorHAnsi" w:cstheme="minorHAnsi"/>
          <w:bCs/>
          <w:color w:val="000000"/>
          <w:kern w:val="3"/>
          <w:sz w:val="24"/>
          <w:szCs w:val="24"/>
        </w:rPr>
        <w:t xml:space="preserve">es prac obejmował </w:t>
      </w:r>
      <w:r w:rsidR="00E42527" w:rsidRPr="008930A5">
        <w:rPr>
          <w:rFonts w:asciiTheme="minorHAnsi" w:eastAsia="Arial" w:hAnsiTheme="minorHAnsi" w:cstheme="minorHAnsi"/>
          <w:bCs/>
          <w:color w:val="000000"/>
          <w:sz w:val="24"/>
          <w:szCs w:val="24"/>
          <w:lang w:eastAsia="ar-SA"/>
        </w:rPr>
        <w:t xml:space="preserve"> </w:t>
      </w:r>
      <w:r w:rsidR="006706B8" w:rsidRPr="008930A5">
        <w:rPr>
          <w:rFonts w:asciiTheme="minorHAnsi" w:eastAsia="Times New Roman" w:hAnsiTheme="minorHAnsi" w:cstheme="minorHAnsi"/>
          <w:color w:val="000000"/>
          <w:sz w:val="24"/>
          <w:szCs w:val="24"/>
          <w:lang w:eastAsia="zh-CN"/>
        </w:rPr>
        <w:t xml:space="preserve">usunięcie starej nawierzchni bitumicznej na długości 780 mb., wymianę części odcinka podbudowy bitumicznej i tłucznia na długości 200 mb., wykonanie części odcinka podbudowy z mieszanki mineralno-asfaltowej na odcinku o długości 200 mb. oraz wykonanie nawierzchni z mieszanki mineralno-asfaltowej na odcinku długości 780 mb. Ponadto </w:t>
      </w:r>
      <w:r w:rsidR="00E42527" w:rsidRPr="008930A5">
        <w:rPr>
          <w:rFonts w:asciiTheme="minorHAnsi" w:eastAsia="Arial" w:hAnsiTheme="minorHAnsi" w:cstheme="minorHAnsi"/>
          <w:bCs/>
          <w:color w:val="000000"/>
          <w:sz w:val="24"/>
          <w:szCs w:val="24"/>
          <w:lang w:eastAsia="ar-SA"/>
        </w:rPr>
        <w:t>odtworzon</w:t>
      </w:r>
      <w:r w:rsidR="006706B8" w:rsidRPr="008930A5">
        <w:rPr>
          <w:rFonts w:asciiTheme="minorHAnsi" w:eastAsia="Arial" w:hAnsiTheme="minorHAnsi" w:cstheme="minorHAnsi"/>
          <w:bCs/>
          <w:color w:val="000000"/>
          <w:sz w:val="24"/>
          <w:szCs w:val="24"/>
          <w:lang w:eastAsia="ar-SA"/>
        </w:rPr>
        <w:t>o</w:t>
      </w:r>
      <w:r w:rsidR="00E42527" w:rsidRPr="008930A5">
        <w:rPr>
          <w:rFonts w:asciiTheme="minorHAnsi" w:eastAsia="Arial" w:hAnsiTheme="minorHAnsi" w:cstheme="minorHAnsi"/>
          <w:bCs/>
          <w:color w:val="000000"/>
          <w:sz w:val="24"/>
          <w:szCs w:val="24"/>
          <w:lang w:eastAsia="ar-SA"/>
        </w:rPr>
        <w:t xml:space="preserve"> obustronne utwardzone pobocza. </w:t>
      </w:r>
      <w:r w:rsidR="001E4C8B" w:rsidRPr="008930A5">
        <w:rPr>
          <w:rFonts w:asciiTheme="minorHAnsi" w:eastAsia="Arial" w:hAnsiTheme="minorHAnsi" w:cstheme="minorHAnsi"/>
          <w:bCs/>
          <w:color w:val="000000"/>
          <w:sz w:val="24"/>
          <w:szCs w:val="24"/>
          <w:lang w:eastAsia="ar-SA"/>
        </w:rPr>
        <w:t>Na wyremontowanym odcinku drogi</w:t>
      </w:r>
      <w:r w:rsidR="00E42527" w:rsidRPr="008930A5">
        <w:rPr>
          <w:rFonts w:asciiTheme="minorHAnsi" w:eastAsia="Arial" w:hAnsiTheme="minorHAnsi" w:cstheme="minorHAnsi"/>
          <w:bCs/>
          <w:color w:val="000000"/>
          <w:sz w:val="24"/>
          <w:szCs w:val="24"/>
          <w:lang w:eastAsia="ar-SA"/>
        </w:rPr>
        <w:t xml:space="preserve"> wymieniono również </w:t>
      </w:r>
      <w:r w:rsidR="001E4C8B" w:rsidRPr="008930A5">
        <w:rPr>
          <w:rFonts w:asciiTheme="minorHAnsi" w:eastAsia="Arial" w:hAnsiTheme="minorHAnsi" w:cstheme="minorHAnsi"/>
          <w:bCs/>
          <w:color w:val="000000"/>
          <w:sz w:val="24"/>
          <w:szCs w:val="24"/>
          <w:lang w:eastAsia="ar-SA"/>
        </w:rPr>
        <w:t xml:space="preserve">dziesięć lamp </w:t>
      </w:r>
      <w:r w:rsidR="00E42527" w:rsidRPr="008930A5">
        <w:rPr>
          <w:rFonts w:asciiTheme="minorHAnsi" w:eastAsia="Arial" w:hAnsiTheme="minorHAnsi" w:cstheme="minorHAnsi"/>
          <w:bCs/>
          <w:color w:val="000000"/>
          <w:sz w:val="24"/>
          <w:szCs w:val="24"/>
          <w:lang w:eastAsia="ar-SA"/>
        </w:rPr>
        <w:t>oświetleni</w:t>
      </w:r>
      <w:r w:rsidR="001E4C8B" w:rsidRPr="008930A5">
        <w:rPr>
          <w:rFonts w:asciiTheme="minorHAnsi" w:eastAsia="Arial" w:hAnsiTheme="minorHAnsi" w:cstheme="minorHAnsi"/>
          <w:bCs/>
          <w:color w:val="000000"/>
          <w:sz w:val="24"/>
          <w:szCs w:val="24"/>
          <w:lang w:eastAsia="ar-SA"/>
        </w:rPr>
        <w:t>a</w:t>
      </w:r>
      <w:r w:rsidR="00E42527" w:rsidRPr="008930A5">
        <w:rPr>
          <w:rFonts w:asciiTheme="minorHAnsi" w:eastAsia="Arial" w:hAnsiTheme="minorHAnsi" w:cstheme="minorHAnsi"/>
          <w:bCs/>
          <w:color w:val="000000"/>
          <w:sz w:val="24"/>
          <w:szCs w:val="24"/>
          <w:lang w:eastAsia="ar-SA"/>
        </w:rPr>
        <w:t xml:space="preserve"> uliczn</w:t>
      </w:r>
      <w:r w:rsidR="001E4C8B" w:rsidRPr="008930A5">
        <w:rPr>
          <w:rFonts w:asciiTheme="minorHAnsi" w:eastAsia="Arial" w:hAnsiTheme="minorHAnsi" w:cstheme="minorHAnsi"/>
          <w:bCs/>
          <w:color w:val="000000"/>
          <w:sz w:val="24"/>
          <w:szCs w:val="24"/>
          <w:lang w:eastAsia="ar-SA"/>
        </w:rPr>
        <w:t>ego</w:t>
      </w:r>
      <w:r w:rsidR="00E42527" w:rsidRPr="008930A5">
        <w:rPr>
          <w:rFonts w:asciiTheme="minorHAnsi" w:eastAsia="Arial" w:hAnsiTheme="minorHAnsi" w:cstheme="minorHAnsi"/>
          <w:bCs/>
          <w:color w:val="000000"/>
          <w:sz w:val="24"/>
          <w:szCs w:val="24"/>
          <w:lang w:eastAsia="ar-SA"/>
        </w:rPr>
        <w:t xml:space="preserve"> na nowe oprawy </w:t>
      </w:r>
      <w:r w:rsidR="00AE00D5" w:rsidRPr="008930A5">
        <w:rPr>
          <w:rFonts w:asciiTheme="minorHAnsi" w:eastAsia="Arial" w:hAnsiTheme="minorHAnsi" w:cstheme="minorHAnsi"/>
          <w:bCs/>
          <w:color w:val="000000"/>
          <w:sz w:val="24"/>
          <w:szCs w:val="24"/>
          <w:lang w:eastAsia="ar-SA"/>
        </w:rPr>
        <w:t>typu LED.</w:t>
      </w:r>
      <w:r w:rsidR="001E4C8B" w:rsidRPr="008930A5">
        <w:rPr>
          <w:rFonts w:asciiTheme="minorHAnsi" w:eastAsia="Arial" w:hAnsiTheme="minorHAnsi" w:cstheme="minorHAnsi"/>
          <w:bCs/>
          <w:color w:val="000000"/>
          <w:sz w:val="24"/>
          <w:szCs w:val="24"/>
          <w:lang w:eastAsia="ar-SA"/>
        </w:rPr>
        <w:t xml:space="preserve"> Realizacja zadania została d</w:t>
      </w:r>
      <w:r w:rsidR="00B00531" w:rsidRPr="008930A5">
        <w:rPr>
          <w:rFonts w:asciiTheme="minorHAnsi" w:hAnsiTheme="minorHAnsi" w:cstheme="minorHAnsi"/>
          <w:bCs/>
          <w:color w:val="000000"/>
          <w:kern w:val="3"/>
          <w:sz w:val="24"/>
          <w:szCs w:val="24"/>
        </w:rPr>
        <w:t>ofinansowan</w:t>
      </w:r>
      <w:r w:rsidR="001E4C8B" w:rsidRPr="008930A5">
        <w:rPr>
          <w:rFonts w:asciiTheme="minorHAnsi" w:hAnsiTheme="minorHAnsi" w:cstheme="minorHAnsi"/>
          <w:bCs/>
          <w:color w:val="000000"/>
          <w:kern w:val="3"/>
          <w:sz w:val="24"/>
          <w:szCs w:val="24"/>
        </w:rPr>
        <w:t>a</w:t>
      </w:r>
      <w:r w:rsidR="00B00531" w:rsidRPr="008930A5">
        <w:rPr>
          <w:rFonts w:asciiTheme="minorHAnsi" w:hAnsiTheme="minorHAnsi" w:cstheme="minorHAnsi"/>
          <w:bCs/>
          <w:color w:val="000000"/>
          <w:kern w:val="3"/>
          <w:sz w:val="24"/>
          <w:szCs w:val="24"/>
        </w:rPr>
        <w:t xml:space="preserve"> ze </w:t>
      </w:r>
      <w:r w:rsidRPr="008930A5">
        <w:rPr>
          <w:rFonts w:asciiTheme="minorHAnsi" w:hAnsiTheme="minorHAnsi" w:cstheme="minorHAnsi"/>
          <w:bCs/>
          <w:color w:val="000000"/>
          <w:kern w:val="3"/>
          <w:sz w:val="24"/>
          <w:szCs w:val="24"/>
        </w:rPr>
        <w:t>środk</w:t>
      </w:r>
      <w:r w:rsidR="00B00531" w:rsidRPr="008930A5">
        <w:rPr>
          <w:rFonts w:asciiTheme="minorHAnsi" w:hAnsiTheme="minorHAnsi" w:cstheme="minorHAnsi"/>
          <w:bCs/>
          <w:color w:val="000000"/>
          <w:kern w:val="3"/>
          <w:sz w:val="24"/>
          <w:szCs w:val="24"/>
        </w:rPr>
        <w:t>ów</w:t>
      </w:r>
      <w:r w:rsidRPr="008930A5">
        <w:rPr>
          <w:rFonts w:asciiTheme="minorHAnsi" w:hAnsiTheme="minorHAnsi" w:cstheme="minorHAnsi"/>
          <w:bCs/>
          <w:color w:val="000000"/>
          <w:kern w:val="3"/>
          <w:sz w:val="24"/>
          <w:szCs w:val="24"/>
        </w:rPr>
        <w:t xml:space="preserve"> Rządowego Funduszu Rozwoju Dróg </w:t>
      </w:r>
      <w:r w:rsidR="001E4C8B" w:rsidRPr="008930A5">
        <w:rPr>
          <w:rFonts w:asciiTheme="minorHAnsi" w:hAnsiTheme="minorHAnsi" w:cstheme="minorHAnsi"/>
          <w:bCs/>
          <w:color w:val="000000"/>
          <w:kern w:val="3"/>
          <w:sz w:val="24"/>
          <w:szCs w:val="24"/>
        </w:rPr>
        <w:t>w wysoko</w:t>
      </w:r>
      <w:r w:rsidR="004966BE" w:rsidRPr="008930A5">
        <w:rPr>
          <w:rFonts w:asciiTheme="minorHAnsi" w:hAnsiTheme="minorHAnsi" w:cstheme="minorHAnsi"/>
          <w:bCs/>
          <w:color w:val="000000"/>
          <w:kern w:val="3"/>
          <w:sz w:val="24"/>
          <w:szCs w:val="24"/>
        </w:rPr>
        <w:t>ś</w:t>
      </w:r>
      <w:r w:rsidR="001E4C8B" w:rsidRPr="008930A5">
        <w:rPr>
          <w:rFonts w:asciiTheme="minorHAnsi" w:hAnsiTheme="minorHAnsi" w:cstheme="minorHAnsi"/>
          <w:bCs/>
          <w:color w:val="000000"/>
          <w:kern w:val="3"/>
          <w:sz w:val="24"/>
          <w:szCs w:val="24"/>
        </w:rPr>
        <w:t>ci</w:t>
      </w:r>
      <w:r w:rsidRPr="008930A5">
        <w:rPr>
          <w:rFonts w:asciiTheme="minorHAnsi" w:hAnsiTheme="minorHAnsi" w:cstheme="minorHAnsi"/>
          <w:bCs/>
          <w:color w:val="000000"/>
          <w:kern w:val="3"/>
          <w:sz w:val="24"/>
          <w:szCs w:val="24"/>
        </w:rPr>
        <w:t xml:space="preserve"> 303.895,00</w:t>
      </w:r>
      <w:r w:rsidR="00B00531" w:rsidRPr="008930A5">
        <w:rPr>
          <w:rFonts w:asciiTheme="minorHAnsi" w:hAnsiTheme="minorHAnsi" w:cstheme="minorHAnsi"/>
          <w:bCs/>
          <w:color w:val="000000"/>
          <w:kern w:val="3"/>
          <w:sz w:val="24"/>
          <w:szCs w:val="24"/>
        </w:rPr>
        <w:t xml:space="preserve"> zł a udział wkładu własnego </w:t>
      </w:r>
      <w:r w:rsidR="001E4C8B" w:rsidRPr="008930A5">
        <w:rPr>
          <w:rFonts w:asciiTheme="minorHAnsi" w:hAnsiTheme="minorHAnsi" w:cstheme="minorHAnsi"/>
          <w:bCs/>
          <w:color w:val="000000"/>
          <w:kern w:val="3"/>
          <w:sz w:val="24"/>
          <w:szCs w:val="24"/>
        </w:rPr>
        <w:t>w</w:t>
      </w:r>
      <w:r w:rsidR="00B00531" w:rsidRPr="008930A5">
        <w:rPr>
          <w:rFonts w:asciiTheme="minorHAnsi" w:hAnsiTheme="minorHAnsi" w:cstheme="minorHAnsi"/>
          <w:bCs/>
          <w:color w:val="000000"/>
          <w:kern w:val="3"/>
          <w:sz w:val="24"/>
          <w:szCs w:val="24"/>
        </w:rPr>
        <w:t xml:space="preserve"> zadaniu ze </w:t>
      </w:r>
      <w:r w:rsidRPr="008930A5">
        <w:rPr>
          <w:rFonts w:asciiTheme="minorHAnsi" w:hAnsiTheme="minorHAnsi" w:cstheme="minorHAnsi"/>
          <w:bCs/>
          <w:color w:val="000000"/>
          <w:kern w:val="3"/>
          <w:sz w:val="24"/>
          <w:szCs w:val="24"/>
        </w:rPr>
        <w:t>środk</w:t>
      </w:r>
      <w:r w:rsidR="00B00531" w:rsidRPr="008930A5">
        <w:rPr>
          <w:rFonts w:asciiTheme="minorHAnsi" w:hAnsiTheme="minorHAnsi" w:cstheme="minorHAnsi"/>
          <w:bCs/>
          <w:color w:val="000000"/>
          <w:kern w:val="3"/>
          <w:sz w:val="24"/>
          <w:szCs w:val="24"/>
        </w:rPr>
        <w:t xml:space="preserve">ów gminy </w:t>
      </w:r>
      <w:r w:rsidRPr="008930A5">
        <w:rPr>
          <w:rFonts w:asciiTheme="minorHAnsi" w:hAnsiTheme="minorHAnsi" w:cstheme="minorHAnsi"/>
          <w:bCs/>
          <w:color w:val="000000"/>
          <w:kern w:val="3"/>
          <w:sz w:val="24"/>
          <w:szCs w:val="24"/>
        </w:rPr>
        <w:t>w</w:t>
      </w:r>
      <w:r w:rsidR="00B00531" w:rsidRPr="008930A5">
        <w:rPr>
          <w:rFonts w:asciiTheme="minorHAnsi" w:hAnsiTheme="minorHAnsi" w:cstheme="minorHAnsi"/>
          <w:bCs/>
          <w:color w:val="000000"/>
          <w:kern w:val="3"/>
          <w:sz w:val="24"/>
          <w:szCs w:val="24"/>
        </w:rPr>
        <w:t>yniósł</w:t>
      </w:r>
      <w:r w:rsidRPr="008930A5">
        <w:rPr>
          <w:rFonts w:asciiTheme="minorHAnsi" w:hAnsiTheme="minorHAnsi" w:cstheme="minorHAnsi"/>
          <w:bCs/>
          <w:color w:val="000000"/>
          <w:kern w:val="3"/>
          <w:sz w:val="24"/>
          <w:szCs w:val="24"/>
        </w:rPr>
        <w:t xml:space="preserve"> 211.068,49 zł;</w:t>
      </w:r>
    </w:p>
    <w:p w14:paraId="734D39E6" w14:textId="004E7DA8" w:rsidR="00B93112" w:rsidRPr="008930A5" w:rsidRDefault="00B93112" w:rsidP="00B62697">
      <w:pPr>
        <w:tabs>
          <w:tab w:val="right" w:pos="9072"/>
        </w:tabs>
        <w:spacing w:line="360" w:lineRule="auto"/>
        <w:ind w:left="709"/>
        <w:jc w:val="both"/>
        <w:rPr>
          <w:rFonts w:asciiTheme="minorHAnsi" w:hAnsiTheme="minorHAnsi" w:cstheme="minorHAnsi"/>
          <w:bCs/>
          <w:color w:val="000000"/>
          <w:kern w:val="3"/>
          <w:sz w:val="24"/>
          <w:szCs w:val="24"/>
        </w:rPr>
      </w:pPr>
      <w:r w:rsidRPr="008930A5">
        <w:rPr>
          <w:rFonts w:asciiTheme="minorHAnsi" w:hAnsiTheme="minorHAnsi" w:cstheme="minorHAnsi"/>
          <w:bCs/>
          <w:color w:val="000000"/>
          <w:kern w:val="3"/>
          <w:sz w:val="24"/>
          <w:szCs w:val="24"/>
        </w:rPr>
        <w:t xml:space="preserve">Ponadto w ciągu 2025 r. przeprowadzono remont drogi gminnej nr 600126K ul. Sielska w miejscowościach Celiny i Władysław w wysokości 398.243,25 zł. </w:t>
      </w:r>
      <w:r w:rsidR="001E4C8B" w:rsidRPr="008930A5">
        <w:rPr>
          <w:rFonts w:asciiTheme="minorHAnsi" w:eastAsia="Times New Roman" w:hAnsiTheme="minorHAnsi" w:cstheme="minorHAnsi"/>
          <w:color w:val="000000"/>
          <w:sz w:val="24"/>
          <w:szCs w:val="24"/>
          <w:lang w:eastAsia="zh-CN"/>
        </w:rPr>
        <w:t>Zakres</w:t>
      </w:r>
      <w:r w:rsidR="001E4C8B" w:rsidRPr="008930A5">
        <w:rPr>
          <w:rFonts w:asciiTheme="minorHAnsi" w:eastAsia="Times New Roman" w:hAnsiTheme="minorHAnsi" w:cstheme="minorHAnsi"/>
          <w:sz w:val="24"/>
          <w:szCs w:val="24"/>
          <w:lang w:eastAsia="zh-CN"/>
        </w:rPr>
        <w:t xml:space="preserve"> prac obejmował </w:t>
      </w:r>
      <w:r w:rsidR="006706B8" w:rsidRPr="008930A5">
        <w:rPr>
          <w:rFonts w:asciiTheme="minorHAnsi" w:eastAsia="Times New Roman" w:hAnsiTheme="minorHAnsi" w:cstheme="minorHAnsi"/>
          <w:sz w:val="24"/>
          <w:szCs w:val="24"/>
          <w:lang w:eastAsia="zh-CN"/>
        </w:rPr>
        <w:t>ściągnięcie</w:t>
      </w:r>
      <w:r w:rsidR="001E4C8B" w:rsidRPr="008930A5">
        <w:rPr>
          <w:rFonts w:asciiTheme="minorHAnsi" w:eastAsia="Times New Roman" w:hAnsiTheme="minorHAnsi" w:cstheme="minorHAnsi"/>
          <w:sz w:val="24"/>
          <w:szCs w:val="24"/>
          <w:lang w:eastAsia="zh-CN"/>
        </w:rPr>
        <w:t xml:space="preserve"> starej nawierzchni bitumicznej na długości 1030 mb., wymian</w:t>
      </w:r>
      <w:r w:rsidR="00B62697" w:rsidRPr="008930A5">
        <w:rPr>
          <w:rFonts w:asciiTheme="minorHAnsi" w:eastAsia="Times New Roman" w:hAnsiTheme="minorHAnsi" w:cstheme="minorHAnsi"/>
          <w:sz w:val="24"/>
          <w:szCs w:val="24"/>
          <w:lang w:eastAsia="zh-CN"/>
        </w:rPr>
        <w:t>ę</w:t>
      </w:r>
      <w:r w:rsidR="001E4C8B" w:rsidRPr="008930A5">
        <w:rPr>
          <w:rFonts w:asciiTheme="minorHAnsi" w:eastAsia="Times New Roman" w:hAnsiTheme="minorHAnsi" w:cstheme="minorHAnsi"/>
          <w:sz w:val="24"/>
          <w:szCs w:val="24"/>
          <w:lang w:eastAsia="zh-CN"/>
        </w:rPr>
        <w:t xml:space="preserve"> </w:t>
      </w:r>
      <w:r w:rsidR="001A40E0" w:rsidRPr="008930A5">
        <w:rPr>
          <w:rFonts w:asciiTheme="minorHAnsi" w:eastAsia="Times New Roman" w:hAnsiTheme="minorHAnsi" w:cstheme="minorHAnsi"/>
          <w:sz w:val="24"/>
          <w:szCs w:val="24"/>
          <w:lang w:eastAsia="zh-CN"/>
        </w:rPr>
        <w:t xml:space="preserve">części odcinka </w:t>
      </w:r>
      <w:r w:rsidR="001E4C8B" w:rsidRPr="008930A5">
        <w:rPr>
          <w:rFonts w:asciiTheme="minorHAnsi" w:eastAsia="Times New Roman" w:hAnsiTheme="minorHAnsi" w:cstheme="minorHAnsi"/>
          <w:sz w:val="24"/>
          <w:szCs w:val="24"/>
          <w:lang w:eastAsia="zh-CN"/>
        </w:rPr>
        <w:t xml:space="preserve">podbudowy bitumicznej i tłucznia na długości 220 mb., wykonanie </w:t>
      </w:r>
      <w:r w:rsidR="001A40E0" w:rsidRPr="008930A5">
        <w:rPr>
          <w:rFonts w:asciiTheme="minorHAnsi" w:eastAsia="Times New Roman" w:hAnsiTheme="minorHAnsi" w:cstheme="minorHAnsi"/>
          <w:sz w:val="24"/>
          <w:szCs w:val="24"/>
          <w:lang w:eastAsia="zh-CN"/>
        </w:rPr>
        <w:t xml:space="preserve">części odcinka </w:t>
      </w:r>
      <w:r w:rsidR="001E4C8B" w:rsidRPr="008930A5">
        <w:rPr>
          <w:rFonts w:asciiTheme="minorHAnsi" w:eastAsia="Times New Roman" w:hAnsiTheme="minorHAnsi" w:cstheme="minorHAnsi"/>
          <w:sz w:val="24"/>
          <w:szCs w:val="24"/>
          <w:lang w:eastAsia="zh-CN"/>
        </w:rPr>
        <w:t>podbudowy z mieszanki mineralno-asfaltowej na odcinku o długości 220 mb.</w:t>
      </w:r>
      <w:r w:rsidR="00B62697" w:rsidRPr="008930A5">
        <w:rPr>
          <w:rFonts w:asciiTheme="minorHAnsi" w:eastAsia="Times New Roman" w:hAnsiTheme="minorHAnsi" w:cstheme="minorHAnsi"/>
          <w:sz w:val="24"/>
          <w:szCs w:val="24"/>
          <w:lang w:eastAsia="zh-CN"/>
        </w:rPr>
        <w:t xml:space="preserve"> oraz </w:t>
      </w:r>
      <w:r w:rsidR="001E4C8B" w:rsidRPr="008930A5">
        <w:rPr>
          <w:rFonts w:asciiTheme="minorHAnsi" w:eastAsia="Times New Roman" w:hAnsiTheme="minorHAnsi" w:cstheme="minorHAnsi"/>
          <w:sz w:val="24"/>
          <w:szCs w:val="24"/>
          <w:lang w:eastAsia="zh-CN"/>
        </w:rPr>
        <w:t>wykonanie nawierzchni z mieszanki mineralno-asfaltowej na długości 1030 m</w:t>
      </w:r>
      <w:r w:rsidR="00B62697" w:rsidRPr="008930A5">
        <w:rPr>
          <w:rFonts w:asciiTheme="minorHAnsi" w:eastAsia="Times New Roman" w:hAnsiTheme="minorHAnsi" w:cstheme="minorHAnsi"/>
          <w:sz w:val="24"/>
          <w:szCs w:val="24"/>
          <w:lang w:eastAsia="zh-CN"/>
        </w:rPr>
        <w:t xml:space="preserve">b. Ponadto na wyremontowanym odcinku drogi </w:t>
      </w:r>
      <w:r w:rsidR="001E4C8B" w:rsidRPr="008930A5">
        <w:rPr>
          <w:rFonts w:asciiTheme="minorHAnsi" w:eastAsia="Times New Roman" w:hAnsiTheme="minorHAnsi" w:cstheme="minorHAnsi"/>
          <w:sz w:val="24"/>
          <w:szCs w:val="24"/>
          <w:lang w:eastAsia="zh-CN"/>
        </w:rPr>
        <w:t>wykonan</w:t>
      </w:r>
      <w:r w:rsidR="00B62697" w:rsidRPr="008930A5">
        <w:rPr>
          <w:rFonts w:asciiTheme="minorHAnsi" w:eastAsia="Times New Roman" w:hAnsiTheme="minorHAnsi" w:cstheme="minorHAnsi"/>
          <w:sz w:val="24"/>
          <w:szCs w:val="24"/>
          <w:lang w:eastAsia="zh-CN"/>
        </w:rPr>
        <w:t>o</w:t>
      </w:r>
      <w:r w:rsidR="001E4C8B" w:rsidRPr="008930A5">
        <w:rPr>
          <w:rFonts w:asciiTheme="minorHAnsi" w:eastAsia="Times New Roman" w:hAnsiTheme="minorHAnsi" w:cstheme="minorHAnsi"/>
          <w:sz w:val="24"/>
          <w:szCs w:val="24"/>
          <w:lang w:eastAsia="zh-CN"/>
        </w:rPr>
        <w:t xml:space="preserve"> pobocz</w:t>
      </w:r>
      <w:r w:rsidR="00B62697" w:rsidRPr="008930A5">
        <w:rPr>
          <w:rFonts w:asciiTheme="minorHAnsi" w:eastAsia="Times New Roman" w:hAnsiTheme="minorHAnsi" w:cstheme="minorHAnsi"/>
          <w:sz w:val="24"/>
          <w:szCs w:val="24"/>
          <w:lang w:eastAsia="zh-CN"/>
        </w:rPr>
        <w:t>e i dokonano wymiany dwóch</w:t>
      </w:r>
      <w:r w:rsidR="001E4C8B" w:rsidRPr="008930A5">
        <w:rPr>
          <w:rFonts w:asciiTheme="minorHAnsi" w:eastAsia="Times New Roman" w:hAnsiTheme="minorHAnsi" w:cstheme="minorHAnsi"/>
          <w:sz w:val="24"/>
          <w:szCs w:val="24"/>
          <w:lang w:eastAsia="zh-CN"/>
        </w:rPr>
        <w:t xml:space="preserve"> </w:t>
      </w:r>
      <w:r w:rsidR="00B62697" w:rsidRPr="008930A5">
        <w:rPr>
          <w:rFonts w:asciiTheme="minorHAnsi" w:eastAsia="Arial" w:hAnsiTheme="minorHAnsi" w:cstheme="minorHAnsi"/>
          <w:bCs/>
          <w:color w:val="000000"/>
          <w:sz w:val="24"/>
          <w:szCs w:val="24"/>
          <w:lang w:eastAsia="ar-SA"/>
        </w:rPr>
        <w:t>lamp oświetlenia ulicznego na nowe oprawy typu LED</w:t>
      </w:r>
      <w:r w:rsidR="00B62697" w:rsidRPr="008930A5">
        <w:rPr>
          <w:rFonts w:asciiTheme="minorHAnsi" w:eastAsia="Times New Roman" w:hAnsiTheme="minorHAnsi" w:cstheme="minorHAnsi"/>
          <w:color w:val="000000"/>
          <w:sz w:val="24"/>
          <w:szCs w:val="24"/>
          <w:lang w:eastAsia="zh-CN"/>
        </w:rPr>
        <w:t xml:space="preserve">. </w:t>
      </w:r>
      <w:r w:rsidRPr="008930A5">
        <w:rPr>
          <w:rFonts w:asciiTheme="minorHAnsi" w:hAnsiTheme="minorHAnsi" w:cstheme="minorHAnsi"/>
          <w:bCs/>
          <w:color w:val="000000"/>
          <w:kern w:val="3"/>
          <w:sz w:val="24"/>
          <w:szCs w:val="24"/>
        </w:rPr>
        <w:lastRenderedPageBreak/>
        <w:t>Realizacja zadania</w:t>
      </w:r>
      <w:r w:rsidR="00B00531" w:rsidRPr="008930A5">
        <w:rPr>
          <w:rFonts w:asciiTheme="minorHAnsi" w:hAnsiTheme="minorHAnsi" w:cstheme="minorHAnsi"/>
          <w:bCs/>
          <w:color w:val="000000"/>
          <w:kern w:val="3"/>
          <w:sz w:val="24"/>
          <w:szCs w:val="24"/>
        </w:rPr>
        <w:t xml:space="preserve"> odbyła się dzięki otrzymanemu dofinansowaniu ze ś</w:t>
      </w:r>
      <w:r w:rsidRPr="008930A5">
        <w:rPr>
          <w:rFonts w:asciiTheme="minorHAnsi" w:hAnsiTheme="minorHAnsi" w:cstheme="minorHAnsi"/>
          <w:bCs/>
          <w:color w:val="000000"/>
          <w:kern w:val="3"/>
          <w:sz w:val="24"/>
          <w:szCs w:val="24"/>
        </w:rPr>
        <w:t>rodk</w:t>
      </w:r>
      <w:r w:rsidR="00B00531" w:rsidRPr="008930A5">
        <w:rPr>
          <w:rFonts w:asciiTheme="minorHAnsi" w:hAnsiTheme="minorHAnsi" w:cstheme="minorHAnsi"/>
          <w:bCs/>
          <w:color w:val="000000"/>
          <w:kern w:val="3"/>
          <w:sz w:val="24"/>
          <w:szCs w:val="24"/>
        </w:rPr>
        <w:t>ów</w:t>
      </w:r>
      <w:r w:rsidRPr="008930A5">
        <w:rPr>
          <w:rFonts w:asciiTheme="minorHAnsi" w:hAnsiTheme="minorHAnsi" w:cstheme="minorHAnsi"/>
          <w:bCs/>
          <w:color w:val="000000"/>
          <w:kern w:val="3"/>
          <w:sz w:val="24"/>
          <w:szCs w:val="24"/>
        </w:rPr>
        <w:t xml:space="preserve"> rezerwy subwencji ogólnej budżetu Państwa w kwocie 379.925,00 zł</w:t>
      </w:r>
      <w:r w:rsidR="00B00531" w:rsidRPr="008930A5">
        <w:rPr>
          <w:rFonts w:asciiTheme="minorHAnsi" w:hAnsiTheme="minorHAnsi" w:cstheme="minorHAnsi"/>
          <w:bCs/>
          <w:color w:val="000000"/>
          <w:kern w:val="3"/>
          <w:sz w:val="24"/>
          <w:szCs w:val="24"/>
        </w:rPr>
        <w:t>. Udział wkładu własnego z budżetu gminy wyniósł</w:t>
      </w:r>
      <w:r w:rsidRPr="008930A5">
        <w:rPr>
          <w:rFonts w:asciiTheme="minorHAnsi" w:hAnsiTheme="minorHAnsi" w:cstheme="minorHAnsi"/>
          <w:bCs/>
          <w:color w:val="000000"/>
          <w:kern w:val="3"/>
          <w:sz w:val="24"/>
          <w:szCs w:val="24"/>
        </w:rPr>
        <w:t xml:space="preserve"> 18.318,25 zł</w:t>
      </w:r>
      <w:r w:rsidR="00FB1AB6" w:rsidRPr="008930A5">
        <w:rPr>
          <w:rFonts w:asciiTheme="minorHAnsi" w:hAnsiTheme="minorHAnsi" w:cstheme="minorHAnsi"/>
          <w:bCs/>
          <w:color w:val="000000"/>
          <w:kern w:val="3"/>
          <w:sz w:val="24"/>
          <w:szCs w:val="24"/>
        </w:rPr>
        <w:t>.</w:t>
      </w:r>
    </w:p>
    <w:p w14:paraId="2DA74740" w14:textId="08A6897A" w:rsidR="00FB1AB6" w:rsidRPr="008930A5" w:rsidRDefault="00FB1AB6" w:rsidP="004966BE">
      <w:pPr>
        <w:spacing w:line="360" w:lineRule="auto"/>
        <w:ind w:left="709"/>
        <w:jc w:val="both"/>
        <w:rPr>
          <w:rFonts w:asciiTheme="minorHAnsi" w:eastAsia="Times New Roman" w:hAnsiTheme="minorHAnsi" w:cstheme="minorHAnsi"/>
          <w:kern w:val="3"/>
          <w:sz w:val="24"/>
          <w:szCs w:val="24"/>
          <w:lang w:eastAsia="pl-PL"/>
        </w:rPr>
      </w:pPr>
      <w:r w:rsidRPr="008930A5">
        <w:rPr>
          <w:rFonts w:asciiTheme="minorHAnsi" w:hAnsiTheme="minorHAnsi" w:cstheme="minorHAnsi"/>
          <w:bCs/>
          <w:color w:val="000000"/>
          <w:kern w:val="3"/>
          <w:sz w:val="24"/>
          <w:szCs w:val="24"/>
        </w:rPr>
        <w:t xml:space="preserve">Dodatkowo w ramach bieżących usług remontowych poniesiono wydatki w wysokości 33.446,97 zł w związku </w:t>
      </w:r>
      <w:r w:rsidR="0046099A" w:rsidRPr="008930A5">
        <w:rPr>
          <w:rFonts w:asciiTheme="minorHAnsi" w:hAnsiTheme="minorHAnsi" w:cstheme="minorHAnsi"/>
          <w:bCs/>
          <w:color w:val="000000"/>
          <w:kern w:val="3"/>
          <w:sz w:val="24"/>
          <w:szCs w:val="24"/>
        </w:rPr>
        <w:t xml:space="preserve">z realizacją </w:t>
      </w:r>
      <w:r w:rsidRPr="008930A5">
        <w:rPr>
          <w:rFonts w:asciiTheme="minorHAnsi" w:hAnsiTheme="minorHAnsi" w:cstheme="minorHAnsi"/>
          <w:bCs/>
          <w:color w:val="000000"/>
          <w:kern w:val="3"/>
          <w:sz w:val="24"/>
          <w:szCs w:val="24"/>
        </w:rPr>
        <w:t xml:space="preserve">zadania </w:t>
      </w:r>
      <w:r w:rsidR="0046099A" w:rsidRPr="008930A5">
        <w:rPr>
          <w:rFonts w:asciiTheme="minorHAnsi" w:hAnsiTheme="minorHAnsi" w:cstheme="minorHAnsi"/>
          <w:bCs/>
          <w:color w:val="000000"/>
          <w:kern w:val="3"/>
          <w:sz w:val="24"/>
          <w:szCs w:val="24"/>
        </w:rPr>
        <w:t xml:space="preserve">pn. Remont mostu na rzece Dłubnia w miejscowości Biskupce” </w:t>
      </w:r>
      <w:r w:rsidRPr="008930A5">
        <w:rPr>
          <w:rFonts w:asciiTheme="minorHAnsi" w:eastAsia="Times New Roman" w:hAnsiTheme="minorHAnsi" w:cstheme="minorHAnsi"/>
          <w:color w:val="000000"/>
          <w:kern w:val="3"/>
          <w:sz w:val="24"/>
          <w:szCs w:val="24"/>
          <w:lang w:eastAsia="pl-PL"/>
        </w:rPr>
        <w:t xml:space="preserve">wynikającego z ujęcia w wykazie wydatków niewygasających z upływem roku budżetowym 2024 </w:t>
      </w:r>
      <w:r w:rsidR="0046099A" w:rsidRPr="008930A5">
        <w:rPr>
          <w:rFonts w:asciiTheme="minorHAnsi" w:eastAsia="Times New Roman" w:hAnsiTheme="minorHAnsi" w:cstheme="minorHAnsi"/>
          <w:color w:val="000000"/>
          <w:kern w:val="3"/>
          <w:sz w:val="24"/>
          <w:szCs w:val="24"/>
          <w:lang w:eastAsia="pl-PL"/>
        </w:rPr>
        <w:t xml:space="preserve">tj. na </w:t>
      </w:r>
      <w:r w:rsidR="0046099A" w:rsidRPr="008930A5">
        <w:rPr>
          <w:rFonts w:asciiTheme="minorHAnsi" w:eastAsia="Times New Roman" w:hAnsiTheme="minorHAnsi" w:cstheme="minorHAnsi"/>
          <w:kern w:val="3"/>
          <w:sz w:val="24"/>
          <w:szCs w:val="24"/>
          <w:lang w:eastAsia="pl-PL"/>
        </w:rPr>
        <w:t xml:space="preserve">podstawie </w:t>
      </w:r>
      <w:r w:rsidRPr="008930A5">
        <w:rPr>
          <w:rFonts w:asciiTheme="minorHAnsi" w:eastAsia="Times New Roman" w:hAnsiTheme="minorHAnsi" w:cstheme="minorHAnsi"/>
          <w:kern w:val="3"/>
          <w:sz w:val="24"/>
          <w:szCs w:val="24"/>
          <w:lang w:eastAsia="pl-PL"/>
        </w:rPr>
        <w:t>Uchwał</w:t>
      </w:r>
      <w:r w:rsidR="0046099A" w:rsidRPr="008930A5">
        <w:rPr>
          <w:rFonts w:asciiTheme="minorHAnsi" w:eastAsia="Times New Roman" w:hAnsiTheme="minorHAnsi" w:cstheme="minorHAnsi"/>
          <w:kern w:val="3"/>
          <w:sz w:val="24"/>
          <w:szCs w:val="24"/>
          <w:lang w:eastAsia="pl-PL"/>
        </w:rPr>
        <w:t>y</w:t>
      </w:r>
      <w:r w:rsidRPr="008930A5">
        <w:rPr>
          <w:rFonts w:asciiTheme="minorHAnsi" w:eastAsia="Times New Roman" w:hAnsiTheme="minorHAnsi" w:cstheme="minorHAnsi"/>
          <w:kern w:val="3"/>
          <w:sz w:val="24"/>
          <w:szCs w:val="24"/>
          <w:lang w:eastAsia="pl-PL"/>
        </w:rPr>
        <w:t xml:space="preserve"> nr X/90/2024 Rady Gminy Iwanowice z dnia 19 grudnia 2024 r</w:t>
      </w:r>
      <w:r w:rsidR="0046099A" w:rsidRPr="008930A5">
        <w:rPr>
          <w:rFonts w:asciiTheme="minorHAnsi" w:eastAsia="Times New Roman" w:hAnsiTheme="minorHAnsi" w:cstheme="minorHAnsi"/>
          <w:kern w:val="3"/>
          <w:sz w:val="24"/>
          <w:szCs w:val="24"/>
          <w:lang w:eastAsia="pl-PL"/>
        </w:rPr>
        <w:t xml:space="preserve">. Wypłaty środków za drugi etap prac dokonano po przeprowadzeniu </w:t>
      </w:r>
      <w:r w:rsidRPr="008930A5">
        <w:rPr>
          <w:rFonts w:asciiTheme="minorHAnsi" w:eastAsia="Times New Roman" w:hAnsiTheme="minorHAnsi" w:cstheme="minorHAnsi"/>
          <w:bCs/>
          <w:kern w:val="3"/>
          <w:sz w:val="24"/>
          <w:szCs w:val="24"/>
          <w:lang w:eastAsia="pl-PL"/>
        </w:rPr>
        <w:t>konserwacj</w:t>
      </w:r>
      <w:r w:rsidR="0046099A" w:rsidRPr="008930A5">
        <w:rPr>
          <w:rFonts w:asciiTheme="minorHAnsi" w:eastAsia="Times New Roman" w:hAnsiTheme="minorHAnsi" w:cstheme="minorHAnsi"/>
          <w:bCs/>
          <w:kern w:val="3"/>
          <w:sz w:val="24"/>
          <w:szCs w:val="24"/>
          <w:lang w:eastAsia="pl-PL"/>
        </w:rPr>
        <w:t>i</w:t>
      </w:r>
      <w:r w:rsidRPr="008930A5">
        <w:rPr>
          <w:rFonts w:asciiTheme="minorHAnsi" w:eastAsia="Times New Roman" w:hAnsiTheme="minorHAnsi" w:cstheme="minorHAnsi"/>
          <w:bCs/>
          <w:kern w:val="3"/>
          <w:sz w:val="24"/>
          <w:szCs w:val="24"/>
          <w:lang w:eastAsia="pl-PL"/>
        </w:rPr>
        <w:t xml:space="preserve"> konstrukcji i nawierzchni mostu na rz. Dłubnia w ciągu drogi gminnej nr 600115K. </w:t>
      </w:r>
    </w:p>
    <w:p w14:paraId="28EF3529" w14:textId="68659D1A" w:rsidR="00B93112" w:rsidRPr="008930A5" w:rsidRDefault="00B93112" w:rsidP="00DA0F94">
      <w:pPr>
        <w:numPr>
          <w:ilvl w:val="0"/>
          <w:numId w:val="197"/>
        </w:numPr>
        <w:suppressAutoHyphens/>
        <w:autoSpaceDN w:val="0"/>
        <w:spacing w:after="160" w:line="360" w:lineRule="auto"/>
        <w:jc w:val="both"/>
        <w:rPr>
          <w:rFonts w:asciiTheme="minorHAnsi" w:hAnsiTheme="minorHAnsi" w:cstheme="minorHAnsi"/>
          <w:bCs/>
          <w:kern w:val="3"/>
          <w:sz w:val="24"/>
          <w:szCs w:val="24"/>
        </w:rPr>
      </w:pPr>
      <w:r w:rsidRPr="008930A5">
        <w:rPr>
          <w:rFonts w:asciiTheme="minorHAnsi" w:hAnsiTheme="minorHAnsi" w:cstheme="minorHAnsi"/>
          <w:bCs/>
          <w:kern w:val="3"/>
          <w:sz w:val="24"/>
          <w:szCs w:val="24"/>
        </w:rPr>
        <w:t>zakup usług pozostałych w wysokości 856.800,55 zł, które poniesiono na:</w:t>
      </w:r>
    </w:p>
    <w:p w14:paraId="7BD734F1" w14:textId="77777777" w:rsidR="00B93112" w:rsidRPr="008930A5" w:rsidRDefault="00B93112" w:rsidP="00DA0F94">
      <w:pPr>
        <w:numPr>
          <w:ilvl w:val="3"/>
          <w:numId w:val="199"/>
        </w:numPr>
        <w:suppressAutoHyphens/>
        <w:autoSpaceDN w:val="0"/>
        <w:spacing w:after="160" w:line="360" w:lineRule="auto"/>
        <w:ind w:left="1276" w:hanging="284"/>
        <w:jc w:val="both"/>
        <w:rPr>
          <w:rFonts w:asciiTheme="minorHAnsi" w:hAnsiTheme="minorHAnsi" w:cstheme="minorHAnsi"/>
          <w:kern w:val="3"/>
          <w:sz w:val="24"/>
          <w:szCs w:val="24"/>
        </w:rPr>
      </w:pPr>
      <w:r w:rsidRPr="008930A5">
        <w:rPr>
          <w:rFonts w:asciiTheme="minorHAnsi" w:hAnsiTheme="minorHAnsi" w:cstheme="minorHAnsi"/>
          <w:bCs/>
          <w:kern w:val="3"/>
          <w:sz w:val="24"/>
          <w:szCs w:val="24"/>
        </w:rPr>
        <w:t>zimowe utrzymanie dróg oraz chodników kwocie 330.000,00 zł;</w:t>
      </w:r>
    </w:p>
    <w:p w14:paraId="0A16F398" w14:textId="77777777" w:rsidR="00B93112" w:rsidRPr="008930A5" w:rsidRDefault="00B93112" w:rsidP="00DA0F94">
      <w:pPr>
        <w:numPr>
          <w:ilvl w:val="3"/>
          <w:numId w:val="199"/>
        </w:numPr>
        <w:suppressAutoHyphens/>
        <w:autoSpaceDN w:val="0"/>
        <w:spacing w:after="160" w:line="360" w:lineRule="auto"/>
        <w:ind w:left="1276" w:hanging="284"/>
        <w:jc w:val="both"/>
        <w:rPr>
          <w:rFonts w:asciiTheme="minorHAnsi" w:hAnsiTheme="minorHAnsi" w:cstheme="minorHAnsi"/>
          <w:bCs/>
          <w:kern w:val="3"/>
          <w:sz w:val="24"/>
          <w:szCs w:val="24"/>
        </w:rPr>
      </w:pPr>
      <w:r w:rsidRPr="008930A5">
        <w:rPr>
          <w:rFonts w:asciiTheme="minorHAnsi" w:hAnsiTheme="minorHAnsi" w:cstheme="minorHAnsi"/>
          <w:bCs/>
          <w:kern w:val="3"/>
          <w:sz w:val="24"/>
          <w:szCs w:val="24"/>
        </w:rPr>
        <w:t>prace porządkowe w obrębie pasa drogowego dróg i placów gminnych – 96.000,00 zł;</w:t>
      </w:r>
    </w:p>
    <w:p w14:paraId="2D8BD361" w14:textId="648FFB4C" w:rsidR="00B93112" w:rsidRPr="008930A5" w:rsidRDefault="00251AD6" w:rsidP="00DA0F94">
      <w:pPr>
        <w:numPr>
          <w:ilvl w:val="3"/>
          <w:numId w:val="199"/>
        </w:numPr>
        <w:suppressAutoHyphens/>
        <w:autoSpaceDN w:val="0"/>
        <w:spacing w:after="160" w:line="360" w:lineRule="auto"/>
        <w:ind w:left="1276" w:hanging="284"/>
        <w:jc w:val="both"/>
        <w:rPr>
          <w:rFonts w:asciiTheme="minorHAnsi" w:hAnsiTheme="minorHAnsi" w:cstheme="minorHAnsi"/>
          <w:bCs/>
          <w:kern w:val="3"/>
          <w:sz w:val="24"/>
          <w:szCs w:val="24"/>
        </w:rPr>
      </w:pPr>
      <w:r w:rsidRPr="008930A5">
        <w:rPr>
          <w:rFonts w:asciiTheme="minorHAnsi" w:hAnsiTheme="minorHAnsi" w:cstheme="minorHAnsi"/>
          <w:bCs/>
          <w:kern w:val="3"/>
          <w:sz w:val="24"/>
          <w:szCs w:val="24"/>
        </w:rPr>
        <w:t xml:space="preserve">wykonanie </w:t>
      </w:r>
      <w:r w:rsidR="007A1F0C" w:rsidRPr="008930A5">
        <w:rPr>
          <w:rFonts w:asciiTheme="minorHAnsi" w:hAnsiTheme="minorHAnsi" w:cstheme="minorHAnsi"/>
          <w:bCs/>
          <w:kern w:val="3"/>
          <w:sz w:val="24"/>
          <w:szCs w:val="24"/>
        </w:rPr>
        <w:t xml:space="preserve">co pięcioletniego </w:t>
      </w:r>
      <w:r w:rsidRPr="008930A5">
        <w:rPr>
          <w:rFonts w:asciiTheme="minorHAnsi" w:hAnsiTheme="minorHAnsi" w:cstheme="minorHAnsi"/>
          <w:bCs/>
          <w:kern w:val="3"/>
          <w:sz w:val="24"/>
          <w:szCs w:val="24"/>
        </w:rPr>
        <w:t>p</w:t>
      </w:r>
      <w:r w:rsidR="00B93112" w:rsidRPr="008930A5">
        <w:rPr>
          <w:rFonts w:asciiTheme="minorHAnsi" w:hAnsiTheme="minorHAnsi" w:cstheme="minorHAnsi"/>
          <w:bCs/>
          <w:kern w:val="3"/>
          <w:sz w:val="24"/>
          <w:szCs w:val="24"/>
        </w:rPr>
        <w:t>rzegląd</w:t>
      </w:r>
      <w:r w:rsidRPr="008930A5">
        <w:rPr>
          <w:rFonts w:asciiTheme="minorHAnsi" w:hAnsiTheme="minorHAnsi" w:cstheme="minorHAnsi"/>
          <w:bCs/>
          <w:kern w:val="3"/>
          <w:sz w:val="24"/>
          <w:szCs w:val="24"/>
        </w:rPr>
        <w:t>u</w:t>
      </w:r>
      <w:r w:rsidR="00B93112" w:rsidRPr="008930A5">
        <w:rPr>
          <w:rFonts w:asciiTheme="minorHAnsi" w:hAnsiTheme="minorHAnsi" w:cstheme="minorHAnsi"/>
          <w:bCs/>
          <w:kern w:val="3"/>
          <w:sz w:val="24"/>
          <w:szCs w:val="24"/>
        </w:rPr>
        <w:t xml:space="preserve"> techniczn</w:t>
      </w:r>
      <w:r w:rsidRPr="008930A5">
        <w:rPr>
          <w:rFonts w:asciiTheme="minorHAnsi" w:hAnsiTheme="minorHAnsi" w:cstheme="minorHAnsi"/>
          <w:bCs/>
          <w:kern w:val="3"/>
          <w:sz w:val="24"/>
          <w:szCs w:val="24"/>
        </w:rPr>
        <w:t>ego</w:t>
      </w:r>
      <w:r w:rsidR="00B93112" w:rsidRPr="008930A5">
        <w:rPr>
          <w:rFonts w:asciiTheme="minorHAnsi" w:hAnsiTheme="minorHAnsi" w:cstheme="minorHAnsi"/>
          <w:bCs/>
          <w:kern w:val="3"/>
          <w:sz w:val="24"/>
          <w:szCs w:val="24"/>
        </w:rPr>
        <w:t xml:space="preserve"> dróg gminnych – 3.900,00 zł;</w:t>
      </w:r>
    </w:p>
    <w:p w14:paraId="6838FCD0" w14:textId="77777777" w:rsidR="00B93112" w:rsidRPr="008930A5" w:rsidRDefault="00B93112" w:rsidP="00DA0F94">
      <w:pPr>
        <w:numPr>
          <w:ilvl w:val="3"/>
          <w:numId w:val="199"/>
        </w:numPr>
        <w:suppressAutoHyphens/>
        <w:autoSpaceDN w:val="0"/>
        <w:spacing w:after="160" w:line="360" w:lineRule="auto"/>
        <w:ind w:left="1276" w:hanging="284"/>
        <w:jc w:val="both"/>
        <w:rPr>
          <w:rFonts w:asciiTheme="minorHAnsi" w:hAnsiTheme="minorHAnsi" w:cstheme="minorHAnsi"/>
          <w:bCs/>
          <w:kern w:val="3"/>
          <w:sz w:val="24"/>
          <w:szCs w:val="24"/>
        </w:rPr>
      </w:pPr>
      <w:r w:rsidRPr="008930A5">
        <w:rPr>
          <w:rFonts w:asciiTheme="minorHAnsi" w:hAnsiTheme="minorHAnsi" w:cstheme="minorHAnsi"/>
          <w:bCs/>
          <w:kern w:val="3"/>
          <w:sz w:val="24"/>
          <w:szCs w:val="24"/>
        </w:rPr>
        <w:t>usługi geodezyjne w zakresie wznawiania punktów granicznych i wyznaczania granic przebiegu dróg, koszty pozyskania wyrysów i wypisów z zasobów geodezyjnych; - 24.760,00 zł;</w:t>
      </w:r>
    </w:p>
    <w:p w14:paraId="6D47A9D3" w14:textId="77777777" w:rsidR="00B93112" w:rsidRPr="008930A5" w:rsidRDefault="00B93112" w:rsidP="00DA0F94">
      <w:pPr>
        <w:numPr>
          <w:ilvl w:val="3"/>
          <w:numId w:val="199"/>
        </w:numPr>
        <w:suppressAutoHyphens/>
        <w:autoSpaceDN w:val="0"/>
        <w:spacing w:after="160" w:line="360" w:lineRule="auto"/>
        <w:ind w:left="1276" w:hanging="284"/>
        <w:jc w:val="both"/>
        <w:rPr>
          <w:rFonts w:asciiTheme="minorHAnsi" w:hAnsiTheme="minorHAnsi" w:cstheme="minorHAnsi"/>
          <w:bCs/>
          <w:kern w:val="3"/>
          <w:sz w:val="24"/>
          <w:szCs w:val="24"/>
        </w:rPr>
      </w:pPr>
      <w:r w:rsidRPr="008930A5">
        <w:rPr>
          <w:rFonts w:asciiTheme="minorHAnsi" w:hAnsiTheme="minorHAnsi" w:cstheme="minorHAnsi"/>
          <w:bCs/>
          <w:kern w:val="3"/>
          <w:sz w:val="24"/>
          <w:szCs w:val="24"/>
        </w:rPr>
        <w:t>koszenie poboczy dróg gminnych 30.000,00 zł</w:t>
      </w:r>
    </w:p>
    <w:p w14:paraId="714B03ED" w14:textId="17688EFF" w:rsidR="00B93112" w:rsidRPr="008930A5" w:rsidRDefault="007A1F0C" w:rsidP="00DA0F94">
      <w:pPr>
        <w:numPr>
          <w:ilvl w:val="3"/>
          <w:numId w:val="199"/>
        </w:numPr>
        <w:suppressAutoHyphens/>
        <w:autoSpaceDN w:val="0"/>
        <w:spacing w:after="160" w:line="360" w:lineRule="auto"/>
        <w:ind w:left="1276" w:hanging="284"/>
        <w:jc w:val="both"/>
        <w:rPr>
          <w:rFonts w:asciiTheme="minorHAnsi" w:hAnsiTheme="minorHAnsi" w:cstheme="minorHAnsi"/>
          <w:bCs/>
          <w:kern w:val="3"/>
          <w:sz w:val="24"/>
          <w:szCs w:val="24"/>
        </w:rPr>
      </w:pPr>
      <w:r w:rsidRPr="008930A5">
        <w:rPr>
          <w:rFonts w:asciiTheme="minorHAnsi" w:hAnsiTheme="minorHAnsi" w:cstheme="minorHAnsi"/>
          <w:bCs/>
          <w:kern w:val="3"/>
          <w:sz w:val="24"/>
          <w:szCs w:val="24"/>
        </w:rPr>
        <w:t>o</w:t>
      </w:r>
      <w:r w:rsidR="00B93112" w:rsidRPr="008930A5">
        <w:rPr>
          <w:rFonts w:asciiTheme="minorHAnsi" w:hAnsiTheme="minorHAnsi" w:cstheme="minorHAnsi"/>
          <w:bCs/>
          <w:kern w:val="3"/>
          <w:sz w:val="24"/>
          <w:szCs w:val="24"/>
        </w:rPr>
        <w:t>pracowanie dokumentacji projektowej dla planowanych do remontu odcinków dróg w kwocie 7.499,50 zł</w:t>
      </w:r>
    </w:p>
    <w:p w14:paraId="65E29A19" w14:textId="77777777" w:rsidR="00B93112" w:rsidRPr="008930A5" w:rsidRDefault="00B93112" w:rsidP="00DA0F94">
      <w:pPr>
        <w:numPr>
          <w:ilvl w:val="3"/>
          <w:numId w:val="199"/>
        </w:numPr>
        <w:suppressAutoHyphens/>
        <w:autoSpaceDN w:val="0"/>
        <w:spacing w:after="160" w:line="360" w:lineRule="auto"/>
        <w:ind w:left="1276" w:hanging="284"/>
        <w:jc w:val="both"/>
        <w:rPr>
          <w:rFonts w:asciiTheme="minorHAnsi" w:hAnsiTheme="minorHAnsi" w:cstheme="minorHAnsi"/>
          <w:bCs/>
          <w:kern w:val="3"/>
          <w:sz w:val="24"/>
          <w:szCs w:val="24"/>
        </w:rPr>
      </w:pPr>
      <w:r w:rsidRPr="008930A5">
        <w:rPr>
          <w:rFonts w:asciiTheme="minorHAnsi" w:hAnsiTheme="minorHAnsi" w:cstheme="minorHAnsi"/>
          <w:bCs/>
          <w:kern w:val="3"/>
          <w:sz w:val="24"/>
          <w:szCs w:val="24"/>
        </w:rPr>
        <w:t>prace remontowo – budowlane i utrzymaniowe w obrębie pasów drogowych w tym transport kruszywa, ziemi, odtworzenie rowów drogowych, praca koparki, utwardzanie dróg, ścinanie poboczy, umacnianie skarp, prace betoniarskie, równania dróg, utwardzenia poboczy, usuwanie skutków nawalnych deszczy, montaż i czyszczenie przepustów – 318.422,33 zł.</w:t>
      </w:r>
    </w:p>
    <w:p w14:paraId="413EACCA" w14:textId="77777777" w:rsidR="00B93112" w:rsidRPr="008930A5" w:rsidRDefault="00B93112" w:rsidP="00DA0F94">
      <w:pPr>
        <w:numPr>
          <w:ilvl w:val="3"/>
          <w:numId w:val="199"/>
        </w:numPr>
        <w:suppressAutoHyphens/>
        <w:autoSpaceDN w:val="0"/>
        <w:spacing w:after="160" w:line="360" w:lineRule="auto"/>
        <w:ind w:left="1276" w:hanging="284"/>
        <w:jc w:val="both"/>
        <w:rPr>
          <w:rFonts w:asciiTheme="minorHAnsi" w:hAnsiTheme="minorHAnsi" w:cstheme="minorHAnsi"/>
          <w:bCs/>
          <w:kern w:val="3"/>
          <w:sz w:val="24"/>
          <w:szCs w:val="24"/>
        </w:rPr>
      </w:pPr>
      <w:r w:rsidRPr="008930A5">
        <w:rPr>
          <w:rFonts w:asciiTheme="minorHAnsi" w:hAnsiTheme="minorHAnsi" w:cstheme="minorHAnsi"/>
          <w:bCs/>
          <w:kern w:val="3"/>
          <w:sz w:val="24"/>
          <w:szCs w:val="24"/>
        </w:rPr>
        <w:lastRenderedPageBreak/>
        <w:t>transport kruszywa dot. remontu drogi nr 600115K Biskupice Stara Wieś - środki Funduszu Sołeckiego Biskupice – 1.230,00</w:t>
      </w:r>
    </w:p>
    <w:p w14:paraId="1C7796F4" w14:textId="77777777" w:rsidR="00B93112" w:rsidRPr="008930A5" w:rsidRDefault="00B93112" w:rsidP="00DA0F94">
      <w:pPr>
        <w:numPr>
          <w:ilvl w:val="3"/>
          <w:numId w:val="199"/>
        </w:numPr>
        <w:suppressAutoHyphens/>
        <w:autoSpaceDN w:val="0"/>
        <w:spacing w:after="160" w:line="360" w:lineRule="auto"/>
        <w:ind w:left="1276" w:hanging="284"/>
        <w:jc w:val="both"/>
        <w:rPr>
          <w:rFonts w:asciiTheme="minorHAnsi" w:hAnsiTheme="minorHAnsi" w:cstheme="minorHAnsi"/>
          <w:bCs/>
          <w:kern w:val="3"/>
          <w:sz w:val="24"/>
          <w:szCs w:val="24"/>
        </w:rPr>
      </w:pPr>
      <w:r w:rsidRPr="008930A5">
        <w:rPr>
          <w:rFonts w:asciiTheme="minorHAnsi" w:hAnsiTheme="minorHAnsi" w:cstheme="minorHAnsi"/>
          <w:bCs/>
          <w:kern w:val="3"/>
          <w:sz w:val="24"/>
          <w:szCs w:val="24"/>
        </w:rPr>
        <w:t>zapłata czynszu na wynajem powierzchni magazynowej – 3.690,00 zł;</w:t>
      </w:r>
    </w:p>
    <w:p w14:paraId="32E6D2C0" w14:textId="77777777" w:rsidR="00B93112" w:rsidRPr="008930A5" w:rsidRDefault="00B93112" w:rsidP="00DA0F94">
      <w:pPr>
        <w:numPr>
          <w:ilvl w:val="3"/>
          <w:numId w:val="199"/>
        </w:numPr>
        <w:suppressAutoHyphens/>
        <w:autoSpaceDN w:val="0"/>
        <w:spacing w:after="160" w:line="360" w:lineRule="auto"/>
        <w:ind w:left="1276" w:hanging="284"/>
        <w:jc w:val="both"/>
        <w:rPr>
          <w:rFonts w:asciiTheme="minorHAnsi" w:hAnsiTheme="minorHAnsi" w:cstheme="minorHAnsi"/>
          <w:bCs/>
          <w:kern w:val="3"/>
          <w:sz w:val="24"/>
          <w:szCs w:val="24"/>
        </w:rPr>
      </w:pPr>
      <w:r w:rsidRPr="008930A5">
        <w:rPr>
          <w:rFonts w:asciiTheme="minorHAnsi" w:hAnsiTheme="minorHAnsi" w:cstheme="minorHAnsi"/>
          <w:bCs/>
          <w:kern w:val="3"/>
          <w:sz w:val="24"/>
          <w:szCs w:val="24"/>
        </w:rPr>
        <w:t>wycinka i sadzenie drzew w pasach drogowych – 9.278,40 zł</w:t>
      </w:r>
    </w:p>
    <w:p w14:paraId="5C2FEDDC" w14:textId="77777777" w:rsidR="00B93112" w:rsidRPr="008930A5" w:rsidRDefault="00B93112" w:rsidP="00DA0F94">
      <w:pPr>
        <w:numPr>
          <w:ilvl w:val="3"/>
          <w:numId w:val="199"/>
        </w:numPr>
        <w:suppressAutoHyphens/>
        <w:autoSpaceDN w:val="0"/>
        <w:spacing w:after="160" w:line="360" w:lineRule="auto"/>
        <w:ind w:left="1276" w:hanging="284"/>
        <w:jc w:val="both"/>
        <w:rPr>
          <w:rFonts w:asciiTheme="minorHAnsi" w:hAnsiTheme="minorHAnsi" w:cstheme="minorHAnsi"/>
          <w:bCs/>
          <w:kern w:val="3"/>
          <w:sz w:val="24"/>
          <w:szCs w:val="24"/>
        </w:rPr>
      </w:pPr>
      <w:r w:rsidRPr="008930A5">
        <w:rPr>
          <w:rFonts w:asciiTheme="minorHAnsi" w:hAnsiTheme="minorHAnsi" w:cstheme="minorHAnsi"/>
          <w:bCs/>
          <w:kern w:val="3"/>
          <w:sz w:val="24"/>
          <w:szCs w:val="24"/>
        </w:rPr>
        <w:t>wykonanie docelowej organizacji ruchu w miejscowości Celiny i Sieciechowice – 7.995,00;</w:t>
      </w:r>
    </w:p>
    <w:p w14:paraId="35C4F028" w14:textId="5E37495B" w:rsidR="00B93112" w:rsidRPr="008930A5" w:rsidRDefault="00B93112" w:rsidP="00DA0F94">
      <w:pPr>
        <w:numPr>
          <w:ilvl w:val="3"/>
          <w:numId w:val="199"/>
        </w:numPr>
        <w:suppressAutoHyphens/>
        <w:autoSpaceDN w:val="0"/>
        <w:spacing w:after="160" w:line="360" w:lineRule="auto"/>
        <w:ind w:left="1276" w:hanging="284"/>
        <w:jc w:val="both"/>
        <w:rPr>
          <w:rFonts w:asciiTheme="minorHAnsi" w:hAnsiTheme="minorHAnsi" w:cstheme="minorHAnsi"/>
          <w:bCs/>
          <w:kern w:val="3"/>
          <w:sz w:val="24"/>
          <w:szCs w:val="24"/>
        </w:rPr>
      </w:pPr>
      <w:r w:rsidRPr="008930A5">
        <w:rPr>
          <w:rFonts w:asciiTheme="minorHAnsi" w:hAnsiTheme="minorHAnsi" w:cstheme="minorHAnsi"/>
          <w:bCs/>
          <w:kern w:val="3"/>
          <w:sz w:val="24"/>
          <w:szCs w:val="24"/>
        </w:rPr>
        <w:t>montaż i transport wiat przystankowych w miejscowości Krasieniec Stary, malowanie wiat przystankowych w Celinach i Biskupicach oraz wymiana zniszczonych szyb w wiatach przystankowych – 18.720,32 zł;</w:t>
      </w:r>
    </w:p>
    <w:p w14:paraId="5F3E0333" w14:textId="77777777" w:rsidR="00B93112" w:rsidRPr="008930A5" w:rsidRDefault="00B93112" w:rsidP="00DA0F94">
      <w:pPr>
        <w:numPr>
          <w:ilvl w:val="3"/>
          <w:numId w:val="199"/>
        </w:numPr>
        <w:suppressAutoHyphens/>
        <w:autoSpaceDN w:val="0"/>
        <w:spacing w:after="160" w:line="360" w:lineRule="auto"/>
        <w:ind w:left="1276" w:hanging="284"/>
        <w:jc w:val="both"/>
        <w:rPr>
          <w:rFonts w:asciiTheme="minorHAnsi" w:hAnsiTheme="minorHAnsi" w:cstheme="minorHAnsi"/>
          <w:bCs/>
          <w:kern w:val="3"/>
          <w:sz w:val="24"/>
          <w:szCs w:val="24"/>
        </w:rPr>
      </w:pPr>
      <w:r w:rsidRPr="008930A5">
        <w:rPr>
          <w:rFonts w:asciiTheme="minorHAnsi" w:hAnsiTheme="minorHAnsi" w:cstheme="minorHAnsi"/>
          <w:bCs/>
          <w:kern w:val="3"/>
          <w:sz w:val="24"/>
          <w:szCs w:val="24"/>
        </w:rPr>
        <w:t>odnowienie oznakowania poziomego w miejscowościach Grzegorzowice Wielkie i Narama – 4.305,00 zł;</w:t>
      </w:r>
    </w:p>
    <w:p w14:paraId="690D9F1B" w14:textId="77777777" w:rsidR="00B93112" w:rsidRPr="008930A5" w:rsidRDefault="00B93112" w:rsidP="00DA0F94">
      <w:pPr>
        <w:numPr>
          <w:ilvl w:val="3"/>
          <w:numId w:val="199"/>
        </w:numPr>
        <w:suppressAutoHyphens/>
        <w:autoSpaceDN w:val="0"/>
        <w:spacing w:after="160" w:line="360" w:lineRule="auto"/>
        <w:ind w:left="1276" w:hanging="284"/>
        <w:jc w:val="both"/>
        <w:rPr>
          <w:rFonts w:asciiTheme="minorHAnsi" w:hAnsiTheme="minorHAnsi" w:cstheme="minorHAnsi"/>
          <w:bCs/>
          <w:kern w:val="3"/>
          <w:sz w:val="24"/>
          <w:szCs w:val="24"/>
        </w:rPr>
      </w:pPr>
      <w:r w:rsidRPr="008930A5">
        <w:rPr>
          <w:rFonts w:asciiTheme="minorHAnsi" w:hAnsiTheme="minorHAnsi" w:cstheme="minorHAnsi"/>
          <w:bCs/>
          <w:kern w:val="3"/>
          <w:sz w:val="24"/>
          <w:szCs w:val="24"/>
        </w:rPr>
        <w:t>nadzór nad bieżącą konserwacją mostu w Biskupicach – 1.000,00</w:t>
      </w:r>
    </w:p>
    <w:p w14:paraId="4A9DB802" w14:textId="77777777" w:rsidR="00B93112" w:rsidRPr="008930A5" w:rsidRDefault="00B93112" w:rsidP="00DA0F94">
      <w:pPr>
        <w:numPr>
          <w:ilvl w:val="0"/>
          <w:numId w:val="197"/>
        </w:numPr>
        <w:suppressAutoHyphens/>
        <w:autoSpaceDN w:val="0"/>
        <w:spacing w:after="160" w:line="360" w:lineRule="auto"/>
        <w:jc w:val="both"/>
        <w:rPr>
          <w:rFonts w:asciiTheme="minorHAnsi" w:hAnsiTheme="minorHAnsi" w:cstheme="minorHAnsi"/>
          <w:kern w:val="3"/>
          <w:sz w:val="24"/>
          <w:szCs w:val="24"/>
        </w:rPr>
      </w:pPr>
      <w:r w:rsidRPr="008930A5">
        <w:rPr>
          <w:rFonts w:asciiTheme="minorHAnsi" w:hAnsiTheme="minorHAnsi" w:cstheme="minorHAnsi"/>
          <w:bCs/>
          <w:kern w:val="3"/>
          <w:sz w:val="24"/>
          <w:szCs w:val="24"/>
        </w:rPr>
        <w:t>opłacono opłaty i składki związane z utrzymaniem dróg. Na ten cel poniesiono wydatki w kwocie 419,24 zł, które obejmowały zakup polisy ubezpieczeniowej dróg w wysokości     400,00 zł, opłatę roczną za wyłączenie gruntów z produkcji rolnej w związku z wykonaniem drogi w Naramie w wysokości 19,24 zł;</w:t>
      </w:r>
    </w:p>
    <w:p w14:paraId="31E2E906" w14:textId="77777777" w:rsidR="00B93112" w:rsidRPr="008930A5" w:rsidRDefault="00B93112" w:rsidP="00B93112">
      <w:pPr>
        <w:suppressAutoHyphens/>
        <w:autoSpaceDE w:val="0"/>
        <w:autoSpaceDN w:val="0"/>
        <w:spacing w:before="100" w:after="0" w:line="360" w:lineRule="auto"/>
        <w:jc w:val="both"/>
        <w:textAlignment w:val="baseline"/>
        <w:rPr>
          <w:rFonts w:asciiTheme="minorHAnsi" w:eastAsia="Times New Roman" w:hAnsiTheme="minorHAnsi" w:cstheme="minorHAnsi"/>
          <w:color w:val="EE0000"/>
          <w:kern w:val="3"/>
          <w:sz w:val="24"/>
          <w:szCs w:val="24"/>
          <w:lang w:eastAsia="pl-PL"/>
        </w:rPr>
      </w:pPr>
    </w:p>
    <w:p w14:paraId="46E4D48D" w14:textId="7AE45EBF" w:rsidR="00585FFA" w:rsidRPr="008930A5" w:rsidRDefault="00585FFA" w:rsidP="00585FFA">
      <w:pPr>
        <w:widowControl w:val="0"/>
        <w:numPr>
          <w:ilvl w:val="0"/>
          <w:numId w:val="4"/>
        </w:numPr>
        <w:suppressAutoHyphens/>
        <w:autoSpaceDE w:val="0"/>
        <w:autoSpaceDN w:val="0"/>
        <w:adjustRightInd w:val="0"/>
        <w:spacing w:before="100" w:after="0" w:line="360" w:lineRule="auto"/>
        <w:contextualSpacing/>
        <w:jc w:val="both"/>
        <w:rPr>
          <w:rFonts w:asciiTheme="minorHAnsi" w:eastAsia="Arial" w:hAnsiTheme="minorHAnsi" w:cstheme="minorHAnsi"/>
          <w:bCs/>
          <w:sz w:val="24"/>
          <w:szCs w:val="24"/>
          <w:lang w:eastAsia="ar-SA"/>
        </w:rPr>
      </w:pPr>
      <w:r w:rsidRPr="008930A5">
        <w:rPr>
          <w:rFonts w:asciiTheme="minorHAnsi" w:eastAsia="Arial" w:hAnsiTheme="minorHAnsi" w:cstheme="minorHAnsi"/>
          <w:bCs/>
          <w:sz w:val="24"/>
          <w:szCs w:val="24"/>
          <w:lang w:eastAsia="ar-SA"/>
        </w:rPr>
        <w:t>wydatki majątkowe</w:t>
      </w:r>
      <w:r w:rsidRPr="008930A5">
        <w:rPr>
          <w:rFonts w:asciiTheme="minorHAnsi" w:eastAsia="Arial" w:hAnsiTheme="minorHAnsi" w:cstheme="minorHAnsi"/>
          <w:b/>
          <w:bCs/>
          <w:sz w:val="24"/>
          <w:szCs w:val="24"/>
          <w:lang w:eastAsia="ar-SA"/>
        </w:rPr>
        <w:t xml:space="preserve"> </w:t>
      </w:r>
      <w:r w:rsidRPr="008930A5">
        <w:rPr>
          <w:rFonts w:asciiTheme="minorHAnsi" w:eastAsia="Arial" w:hAnsiTheme="minorHAnsi" w:cstheme="minorHAnsi"/>
          <w:bCs/>
          <w:sz w:val="24"/>
          <w:szCs w:val="24"/>
          <w:lang w:eastAsia="ar-SA"/>
        </w:rPr>
        <w:t xml:space="preserve">zrealizowano w wysokości </w:t>
      </w:r>
      <w:r w:rsidR="002B50FC" w:rsidRPr="008930A5">
        <w:rPr>
          <w:rFonts w:asciiTheme="minorHAnsi" w:eastAsia="Arial" w:hAnsiTheme="minorHAnsi" w:cstheme="minorHAnsi"/>
          <w:bCs/>
          <w:sz w:val="24"/>
          <w:szCs w:val="24"/>
          <w:lang w:eastAsia="ar-SA"/>
        </w:rPr>
        <w:t>111.837,00</w:t>
      </w:r>
      <w:r w:rsidRPr="008930A5">
        <w:rPr>
          <w:rFonts w:asciiTheme="minorHAnsi" w:eastAsia="Arial" w:hAnsiTheme="minorHAnsi" w:cstheme="minorHAnsi"/>
          <w:bCs/>
          <w:sz w:val="24"/>
          <w:szCs w:val="24"/>
          <w:lang w:eastAsia="ar-SA"/>
        </w:rPr>
        <w:t xml:space="preserve"> zł, co stanowi </w:t>
      </w:r>
      <w:r w:rsidR="002B50FC" w:rsidRPr="008930A5">
        <w:rPr>
          <w:rFonts w:asciiTheme="minorHAnsi" w:eastAsia="Arial" w:hAnsiTheme="minorHAnsi" w:cstheme="minorHAnsi"/>
          <w:bCs/>
          <w:sz w:val="24"/>
          <w:szCs w:val="24"/>
          <w:lang w:eastAsia="ar-SA"/>
        </w:rPr>
        <w:t>99,52</w:t>
      </w:r>
      <w:r w:rsidRPr="008930A5">
        <w:rPr>
          <w:rFonts w:asciiTheme="minorHAnsi" w:eastAsia="Arial" w:hAnsiTheme="minorHAnsi" w:cstheme="minorHAnsi"/>
          <w:bCs/>
          <w:sz w:val="24"/>
          <w:szCs w:val="24"/>
          <w:lang w:eastAsia="ar-SA"/>
        </w:rPr>
        <w:t>% planu wydatków.  Sposób realizacji przedstawia się następująco:</w:t>
      </w:r>
    </w:p>
    <w:p w14:paraId="5E7EEFD0" w14:textId="207E8CD9" w:rsidR="002B50FC" w:rsidRPr="008930A5" w:rsidRDefault="002B50FC" w:rsidP="00DA0F94">
      <w:pPr>
        <w:numPr>
          <w:ilvl w:val="0"/>
          <w:numId w:val="43"/>
        </w:numPr>
        <w:suppressAutoHyphens/>
        <w:autoSpaceDE w:val="0"/>
        <w:autoSpaceDN w:val="0"/>
        <w:spacing w:before="100" w:after="0" w:line="360" w:lineRule="auto"/>
        <w:contextualSpacing/>
        <w:jc w:val="both"/>
        <w:textAlignment w:val="baseline"/>
        <w:rPr>
          <w:rFonts w:asciiTheme="minorHAnsi" w:eastAsia="Times New Roman" w:hAnsiTheme="minorHAnsi" w:cstheme="minorHAnsi"/>
          <w:kern w:val="3"/>
          <w:sz w:val="24"/>
          <w:szCs w:val="24"/>
          <w:lang w:eastAsia="pl-PL"/>
        </w:rPr>
      </w:pPr>
      <w:r w:rsidRPr="008930A5">
        <w:rPr>
          <w:rFonts w:asciiTheme="minorHAnsi" w:eastAsia="Times New Roman" w:hAnsiTheme="minorHAnsi" w:cstheme="minorHAnsi"/>
          <w:bCs/>
          <w:kern w:val="3"/>
          <w:sz w:val="24"/>
          <w:szCs w:val="24"/>
          <w:lang w:eastAsia="pl-PL"/>
        </w:rPr>
        <w:t xml:space="preserve">na </w:t>
      </w:r>
      <w:r w:rsidR="00585FFA" w:rsidRPr="008930A5">
        <w:rPr>
          <w:rFonts w:asciiTheme="minorHAnsi" w:eastAsia="Times New Roman" w:hAnsiTheme="minorHAnsi" w:cstheme="minorHAnsi"/>
          <w:bCs/>
          <w:kern w:val="3"/>
          <w:sz w:val="24"/>
          <w:szCs w:val="24"/>
          <w:lang w:eastAsia="pl-PL"/>
        </w:rPr>
        <w:t>„</w:t>
      </w:r>
      <w:r w:rsidRPr="008930A5">
        <w:rPr>
          <w:rFonts w:asciiTheme="minorHAnsi" w:eastAsia="Times New Roman" w:hAnsiTheme="minorHAnsi" w:cstheme="minorHAnsi"/>
          <w:bCs/>
          <w:kern w:val="3"/>
          <w:sz w:val="24"/>
          <w:szCs w:val="24"/>
          <w:lang w:eastAsia="pl-PL"/>
        </w:rPr>
        <w:t>Opracowanie dokumentacji projektowej dla drogi gminnej nr 600152K w miejscowości Żerkowice „Zagórze” wydatkowano 79.335,00 zł. Wydatki obejmowały wypłatę wynagrodzenia dla Wykonawcy za opracowanie dokumentacji przebudowy drogi;</w:t>
      </w:r>
    </w:p>
    <w:p w14:paraId="7BFC7B76" w14:textId="78A7F286" w:rsidR="005D1D46" w:rsidRPr="008930A5" w:rsidRDefault="005D1D46" w:rsidP="00DA0F94">
      <w:pPr>
        <w:numPr>
          <w:ilvl w:val="0"/>
          <w:numId w:val="43"/>
        </w:numPr>
        <w:suppressAutoHyphens/>
        <w:autoSpaceDE w:val="0"/>
        <w:autoSpaceDN w:val="0"/>
        <w:spacing w:before="100" w:after="0" w:line="360" w:lineRule="auto"/>
        <w:contextualSpacing/>
        <w:jc w:val="both"/>
        <w:textAlignment w:val="baseline"/>
        <w:rPr>
          <w:rFonts w:asciiTheme="minorHAnsi" w:eastAsia="Times New Roman" w:hAnsiTheme="minorHAnsi" w:cstheme="minorHAnsi"/>
          <w:kern w:val="3"/>
          <w:sz w:val="24"/>
          <w:szCs w:val="24"/>
          <w:lang w:eastAsia="pl-PL"/>
        </w:rPr>
      </w:pPr>
      <w:r w:rsidRPr="008930A5">
        <w:rPr>
          <w:rFonts w:asciiTheme="minorHAnsi" w:eastAsia="Times New Roman" w:hAnsiTheme="minorHAnsi" w:cstheme="minorHAnsi"/>
          <w:bCs/>
          <w:kern w:val="3"/>
          <w:sz w:val="24"/>
          <w:szCs w:val="24"/>
          <w:lang w:eastAsia="pl-PL"/>
        </w:rPr>
        <w:t xml:space="preserve">w ramach zadania pn. „Budowa parkingu w miejscowości Sieciechowice na działce nr 613” zrealizowano </w:t>
      </w:r>
      <w:r w:rsidR="007F4F57" w:rsidRPr="008930A5">
        <w:rPr>
          <w:rFonts w:asciiTheme="minorHAnsi" w:eastAsia="Times New Roman" w:hAnsiTheme="minorHAnsi" w:cstheme="minorHAnsi"/>
          <w:bCs/>
          <w:kern w:val="3"/>
          <w:sz w:val="24"/>
          <w:szCs w:val="24"/>
          <w:lang w:eastAsia="pl-PL"/>
        </w:rPr>
        <w:t xml:space="preserve">i wypłacono wynagrodzenia za </w:t>
      </w:r>
      <w:r w:rsidRPr="008930A5">
        <w:rPr>
          <w:rFonts w:asciiTheme="minorHAnsi" w:eastAsia="Times New Roman" w:hAnsiTheme="minorHAnsi" w:cstheme="minorHAnsi"/>
          <w:bCs/>
          <w:kern w:val="3"/>
          <w:sz w:val="24"/>
          <w:szCs w:val="24"/>
          <w:lang w:eastAsia="pl-PL"/>
        </w:rPr>
        <w:t xml:space="preserve">opracowanie dokumentacji projektowej </w:t>
      </w:r>
      <w:r w:rsidR="007F4F57" w:rsidRPr="008930A5">
        <w:rPr>
          <w:rFonts w:asciiTheme="minorHAnsi" w:eastAsia="Times New Roman" w:hAnsiTheme="minorHAnsi" w:cstheme="minorHAnsi"/>
          <w:bCs/>
          <w:kern w:val="3"/>
          <w:sz w:val="24"/>
          <w:szCs w:val="24"/>
          <w:lang w:eastAsia="pl-PL"/>
        </w:rPr>
        <w:t>w wysokości</w:t>
      </w:r>
      <w:r w:rsidRPr="008930A5">
        <w:rPr>
          <w:rFonts w:asciiTheme="minorHAnsi" w:eastAsia="Times New Roman" w:hAnsiTheme="minorHAnsi" w:cstheme="minorHAnsi"/>
          <w:bCs/>
          <w:kern w:val="3"/>
          <w:sz w:val="24"/>
          <w:szCs w:val="24"/>
          <w:lang w:eastAsia="pl-PL"/>
        </w:rPr>
        <w:t xml:space="preserve"> 8.000,00 zł;</w:t>
      </w:r>
    </w:p>
    <w:p w14:paraId="53BAF6F8" w14:textId="080C0F85" w:rsidR="00585FFA" w:rsidRPr="008930A5" w:rsidRDefault="00753317" w:rsidP="00DA0F94">
      <w:pPr>
        <w:numPr>
          <w:ilvl w:val="0"/>
          <w:numId w:val="43"/>
        </w:numPr>
        <w:suppressAutoHyphens/>
        <w:autoSpaceDE w:val="0"/>
        <w:autoSpaceDN w:val="0"/>
        <w:spacing w:before="100" w:after="0" w:line="360" w:lineRule="auto"/>
        <w:contextualSpacing/>
        <w:jc w:val="both"/>
        <w:textAlignment w:val="baseline"/>
        <w:rPr>
          <w:rFonts w:asciiTheme="minorHAnsi" w:eastAsia="Times New Roman" w:hAnsiTheme="minorHAnsi" w:cstheme="minorHAnsi"/>
          <w:kern w:val="3"/>
          <w:sz w:val="24"/>
          <w:szCs w:val="24"/>
          <w:lang w:eastAsia="pl-PL"/>
        </w:rPr>
      </w:pPr>
      <w:r w:rsidRPr="008930A5">
        <w:rPr>
          <w:rFonts w:asciiTheme="minorHAnsi" w:eastAsia="Times New Roman" w:hAnsiTheme="minorHAnsi" w:cstheme="minorHAnsi"/>
          <w:bCs/>
          <w:kern w:val="3"/>
          <w:sz w:val="24"/>
          <w:szCs w:val="24"/>
          <w:lang w:eastAsia="pl-PL"/>
        </w:rPr>
        <w:t xml:space="preserve">poniesiono 9.840,00 zł na utworzenie przejścia dla pieszych przy remizie OSP Narama w ciągu drogi gminnej 60137K. </w:t>
      </w:r>
      <w:r w:rsidR="00585FFA" w:rsidRPr="008930A5">
        <w:rPr>
          <w:rFonts w:asciiTheme="minorHAnsi" w:eastAsia="Times New Roman" w:hAnsiTheme="minorHAnsi" w:cstheme="minorHAnsi"/>
          <w:bCs/>
          <w:kern w:val="3"/>
          <w:sz w:val="24"/>
          <w:szCs w:val="24"/>
          <w:lang w:eastAsia="pl-PL"/>
        </w:rPr>
        <w:t xml:space="preserve">Zakres rzeczowy obejmował wykonanie </w:t>
      </w:r>
      <w:r w:rsidRPr="008930A5">
        <w:rPr>
          <w:rFonts w:asciiTheme="minorHAnsi" w:eastAsia="Times New Roman" w:hAnsiTheme="minorHAnsi" w:cstheme="minorHAnsi"/>
          <w:bCs/>
          <w:kern w:val="3"/>
          <w:sz w:val="24"/>
          <w:szCs w:val="24"/>
          <w:lang w:eastAsia="pl-PL"/>
        </w:rPr>
        <w:t xml:space="preserve">obniżenia krawężnika oraz korektę wysokości chodnika w miejscu </w:t>
      </w:r>
      <w:r w:rsidRPr="008930A5">
        <w:rPr>
          <w:rFonts w:asciiTheme="minorHAnsi" w:eastAsia="Times New Roman" w:hAnsiTheme="minorHAnsi" w:cstheme="minorHAnsi"/>
          <w:bCs/>
          <w:kern w:val="3"/>
          <w:sz w:val="24"/>
          <w:szCs w:val="24"/>
          <w:lang w:eastAsia="pl-PL"/>
        </w:rPr>
        <w:lastRenderedPageBreak/>
        <w:t>powstania przejścia dla pieszych oraz wykonanie oznakowania nowego przejścia</w:t>
      </w:r>
      <w:r w:rsidR="00585FFA" w:rsidRPr="008930A5">
        <w:rPr>
          <w:rFonts w:asciiTheme="minorHAnsi" w:eastAsia="Times New Roman" w:hAnsiTheme="minorHAnsi" w:cstheme="minorHAnsi"/>
          <w:bCs/>
          <w:kern w:val="3"/>
          <w:sz w:val="24"/>
          <w:szCs w:val="24"/>
          <w:lang w:eastAsia="pl-PL"/>
        </w:rPr>
        <w:t>;</w:t>
      </w:r>
    </w:p>
    <w:p w14:paraId="2616E104" w14:textId="41B4EC73" w:rsidR="00585FFA" w:rsidRPr="008930A5" w:rsidRDefault="007F4F57" w:rsidP="00DA0F94">
      <w:pPr>
        <w:widowControl w:val="0"/>
        <w:numPr>
          <w:ilvl w:val="0"/>
          <w:numId w:val="43"/>
        </w:numPr>
        <w:suppressAutoHyphens/>
        <w:autoSpaceDE w:val="0"/>
        <w:autoSpaceDN w:val="0"/>
        <w:adjustRightInd w:val="0"/>
        <w:spacing w:before="100" w:after="0" w:line="360" w:lineRule="auto"/>
        <w:contextualSpacing/>
        <w:jc w:val="both"/>
        <w:rPr>
          <w:rFonts w:asciiTheme="minorHAnsi" w:eastAsia="Arial" w:hAnsiTheme="minorHAnsi" w:cstheme="minorHAnsi"/>
          <w:bCs/>
          <w:sz w:val="24"/>
          <w:szCs w:val="24"/>
          <w:lang w:eastAsia="ar-SA"/>
        </w:rPr>
      </w:pPr>
      <w:r w:rsidRPr="008930A5">
        <w:rPr>
          <w:rFonts w:asciiTheme="minorHAnsi" w:eastAsia="Arial" w:hAnsiTheme="minorHAnsi" w:cstheme="minorHAnsi"/>
          <w:bCs/>
          <w:sz w:val="24"/>
          <w:szCs w:val="24"/>
          <w:lang w:eastAsia="ar-SA"/>
        </w:rPr>
        <w:t xml:space="preserve">w ramach zadania pn. </w:t>
      </w:r>
      <w:r w:rsidR="00585FFA" w:rsidRPr="008930A5">
        <w:rPr>
          <w:rFonts w:asciiTheme="minorHAnsi" w:eastAsia="Arial" w:hAnsiTheme="minorHAnsi" w:cstheme="minorHAnsi"/>
          <w:bCs/>
          <w:sz w:val="24"/>
          <w:szCs w:val="24"/>
          <w:lang w:eastAsia="ar-SA"/>
        </w:rPr>
        <w:t>„Budowa parkingu na ul. Św. Floriana w miejscowości Sieciechowice wraz z budowa kanalizacji opadowej i przebudowa wylotu wód do rzeki Dłubni wraz ze stacj</w:t>
      </w:r>
      <w:r w:rsidRPr="008930A5">
        <w:rPr>
          <w:rFonts w:asciiTheme="minorHAnsi" w:eastAsia="Arial" w:hAnsiTheme="minorHAnsi" w:cstheme="minorHAnsi"/>
          <w:bCs/>
          <w:sz w:val="24"/>
          <w:szCs w:val="24"/>
          <w:lang w:eastAsia="ar-SA"/>
        </w:rPr>
        <w:t>ą</w:t>
      </w:r>
      <w:r w:rsidR="00585FFA" w:rsidRPr="008930A5">
        <w:rPr>
          <w:rFonts w:asciiTheme="minorHAnsi" w:eastAsia="Arial" w:hAnsiTheme="minorHAnsi" w:cstheme="minorHAnsi"/>
          <w:bCs/>
          <w:sz w:val="24"/>
          <w:szCs w:val="24"/>
          <w:lang w:eastAsia="ar-SA"/>
        </w:rPr>
        <w:t xml:space="preserve"> ładowania samochodów elektrycznych”</w:t>
      </w:r>
      <w:r w:rsidRPr="008930A5">
        <w:rPr>
          <w:rFonts w:asciiTheme="minorHAnsi" w:eastAsia="Arial" w:hAnsiTheme="minorHAnsi" w:cstheme="minorHAnsi"/>
          <w:bCs/>
          <w:sz w:val="24"/>
          <w:szCs w:val="24"/>
          <w:lang w:eastAsia="ar-SA"/>
        </w:rPr>
        <w:t xml:space="preserve"> poniesiono wydatki w sumie 9.845,00 zł. Wydatki obejmowały sfinansowanie wykonania dokumentacji projektowej oraz opracowania analizy finansowej wymaganej przy składaniu wniosku o dofinansowanie. </w:t>
      </w:r>
    </w:p>
    <w:p w14:paraId="511F119D" w14:textId="70C24442" w:rsidR="003D5CC1" w:rsidRPr="008930A5" w:rsidRDefault="003D5CC1" w:rsidP="00DA0F94">
      <w:pPr>
        <w:widowControl w:val="0"/>
        <w:numPr>
          <w:ilvl w:val="0"/>
          <w:numId w:val="43"/>
        </w:numPr>
        <w:suppressAutoHyphens/>
        <w:autoSpaceDE w:val="0"/>
        <w:autoSpaceDN w:val="0"/>
        <w:adjustRightInd w:val="0"/>
        <w:spacing w:before="100" w:after="0" w:line="360" w:lineRule="auto"/>
        <w:contextualSpacing/>
        <w:jc w:val="both"/>
        <w:rPr>
          <w:rFonts w:asciiTheme="minorHAnsi" w:eastAsia="Arial" w:hAnsiTheme="minorHAnsi" w:cstheme="minorHAnsi"/>
          <w:bCs/>
          <w:sz w:val="24"/>
          <w:szCs w:val="24"/>
          <w:lang w:eastAsia="ar-SA"/>
        </w:rPr>
      </w:pPr>
      <w:r w:rsidRPr="008930A5">
        <w:rPr>
          <w:rFonts w:asciiTheme="minorHAnsi" w:eastAsia="Arial" w:hAnsiTheme="minorHAnsi" w:cstheme="minorHAnsi"/>
          <w:bCs/>
          <w:sz w:val="24"/>
          <w:szCs w:val="24"/>
          <w:lang w:eastAsia="ar-SA"/>
        </w:rPr>
        <w:t>w związku z r</w:t>
      </w:r>
      <w:r w:rsidR="007F4F57" w:rsidRPr="008930A5">
        <w:rPr>
          <w:rFonts w:asciiTheme="minorHAnsi" w:eastAsia="Arial" w:hAnsiTheme="minorHAnsi" w:cstheme="minorHAnsi"/>
          <w:bCs/>
          <w:sz w:val="24"/>
          <w:szCs w:val="24"/>
          <w:lang w:eastAsia="ar-SA"/>
        </w:rPr>
        <w:t>ozbudow</w:t>
      </w:r>
      <w:r w:rsidRPr="008930A5">
        <w:rPr>
          <w:rFonts w:asciiTheme="minorHAnsi" w:eastAsia="Arial" w:hAnsiTheme="minorHAnsi" w:cstheme="minorHAnsi"/>
          <w:bCs/>
          <w:sz w:val="24"/>
          <w:szCs w:val="24"/>
          <w:lang w:eastAsia="ar-SA"/>
        </w:rPr>
        <w:t>ą</w:t>
      </w:r>
      <w:r w:rsidR="007F4F57" w:rsidRPr="008930A5">
        <w:rPr>
          <w:rFonts w:asciiTheme="minorHAnsi" w:eastAsia="Arial" w:hAnsiTheme="minorHAnsi" w:cstheme="minorHAnsi"/>
          <w:bCs/>
          <w:sz w:val="24"/>
          <w:szCs w:val="24"/>
          <w:lang w:eastAsia="ar-SA"/>
        </w:rPr>
        <w:t xml:space="preserve"> drogi gminnej nr 600112K w m</w:t>
      </w:r>
      <w:r w:rsidRPr="008930A5">
        <w:rPr>
          <w:rFonts w:asciiTheme="minorHAnsi" w:eastAsia="Arial" w:hAnsiTheme="minorHAnsi" w:cstheme="minorHAnsi"/>
          <w:bCs/>
          <w:sz w:val="24"/>
          <w:szCs w:val="24"/>
          <w:lang w:eastAsia="ar-SA"/>
        </w:rPr>
        <w:t>i</w:t>
      </w:r>
      <w:r w:rsidR="007F4F57" w:rsidRPr="008930A5">
        <w:rPr>
          <w:rFonts w:asciiTheme="minorHAnsi" w:eastAsia="Arial" w:hAnsiTheme="minorHAnsi" w:cstheme="minorHAnsi"/>
          <w:bCs/>
          <w:sz w:val="24"/>
          <w:szCs w:val="24"/>
          <w:lang w:eastAsia="ar-SA"/>
        </w:rPr>
        <w:t>ejscowości Iwanowice Dworskie polegając</w:t>
      </w:r>
      <w:r w:rsidRPr="008930A5">
        <w:rPr>
          <w:rFonts w:asciiTheme="minorHAnsi" w:eastAsia="Arial" w:hAnsiTheme="minorHAnsi" w:cstheme="minorHAnsi"/>
          <w:bCs/>
          <w:sz w:val="24"/>
          <w:szCs w:val="24"/>
          <w:lang w:eastAsia="ar-SA"/>
        </w:rPr>
        <w:t>ej</w:t>
      </w:r>
      <w:r w:rsidR="007F4F57" w:rsidRPr="008930A5">
        <w:rPr>
          <w:rFonts w:asciiTheme="minorHAnsi" w:eastAsia="Arial" w:hAnsiTheme="minorHAnsi" w:cstheme="minorHAnsi"/>
          <w:bCs/>
          <w:sz w:val="24"/>
          <w:szCs w:val="24"/>
          <w:lang w:eastAsia="ar-SA"/>
        </w:rPr>
        <w:t xml:space="preserve"> na rozbiórce mostu</w:t>
      </w:r>
      <w:r w:rsidRPr="008930A5">
        <w:rPr>
          <w:rFonts w:asciiTheme="minorHAnsi" w:eastAsia="Arial" w:hAnsiTheme="minorHAnsi" w:cstheme="minorHAnsi"/>
          <w:bCs/>
          <w:sz w:val="24"/>
          <w:szCs w:val="24"/>
          <w:lang w:eastAsia="ar-SA"/>
        </w:rPr>
        <w:t xml:space="preserve">, budowie mostu, rozbiórce drogi i przebudowie: lewego i prawego rowu koryta rzeki Dłubnia, drogi powiatowej nr 1172K na działkach 342/1, 343/1, 346/1, 347/5, 422, 423, 424 w ciągu 2025 r. wydatkowano 2.816,00 zł. </w:t>
      </w:r>
      <w:r w:rsidR="00565101" w:rsidRPr="008930A5">
        <w:rPr>
          <w:rFonts w:asciiTheme="minorHAnsi" w:eastAsia="Arial" w:hAnsiTheme="minorHAnsi" w:cstheme="minorHAnsi"/>
          <w:bCs/>
          <w:sz w:val="24"/>
          <w:szCs w:val="24"/>
          <w:lang w:eastAsia="ar-SA"/>
        </w:rPr>
        <w:t>Nakłady inwestycyjne poniesiono na aktualizację kosztorysu i opracowanie projektu stałej organizacji ruchu;</w:t>
      </w:r>
      <w:r w:rsidRPr="008930A5">
        <w:rPr>
          <w:rFonts w:asciiTheme="minorHAnsi" w:eastAsia="Arial" w:hAnsiTheme="minorHAnsi" w:cstheme="minorHAnsi"/>
          <w:bCs/>
          <w:sz w:val="24"/>
          <w:szCs w:val="24"/>
          <w:lang w:eastAsia="ar-SA"/>
        </w:rPr>
        <w:t xml:space="preserve"> </w:t>
      </w:r>
    </w:p>
    <w:p w14:paraId="7C88A152" w14:textId="0A06122A" w:rsidR="00585FFA" w:rsidRDefault="00DC0605" w:rsidP="00DA0F94">
      <w:pPr>
        <w:widowControl w:val="0"/>
        <w:numPr>
          <w:ilvl w:val="0"/>
          <w:numId w:val="43"/>
        </w:numPr>
        <w:suppressAutoHyphens/>
        <w:autoSpaceDE w:val="0"/>
        <w:autoSpaceDN w:val="0"/>
        <w:adjustRightInd w:val="0"/>
        <w:spacing w:before="100" w:after="0" w:line="360" w:lineRule="auto"/>
        <w:contextualSpacing/>
        <w:jc w:val="both"/>
        <w:rPr>
          <w:rFonts w:asciiTheme="minorHAnsi" w:eastAsia="Arial" w:hAnsiTheme="minorHAnsi" w:cstheme="minorHAnsi"/>
          <w:bCs/>
          <w:sz w:val="24"/>
          <w:szCs w:val="24"/>
          <w:lang w:eastAsia="ar-SA"/>
        </w:rPr>
      </w:pPr>
      <w:r w:rsidRPr="008930A5">
        <w:rPr>
          <w:rFonts w:asciiTheme="minorHAnsi" w:eastAsia="Arial" w:hAnsiTheme="minorHAnsi" w:cstheme="minorHAnsi"/>
          <w:bCs/>
          <w:sz w:val="24"/>
          <w:szCs w:val="24"/>
          <w:lang w:eastAsia="ar-SA"/>
        </w:rPr>
        <w:t>dokonano w</w:t>
      </w:r>
      <w:r w:rsidR="00565101" w:rsidRPr="008930A5">
        <w:rPr>
          <w:rFonts w:asciiTheme="minorHAnsi" w:eastAsia="Arial" w:hAnsiTheme="minorHAnsi" w:cstheme="minorHAnsi"/>
          <w:bCs/>
          <w:sz w:val="24"/>
          <w:szCs w:val="24"/>
          <w:lang w:eastAsia="ar-SA"/>
        </w:rPr>
        <w:t>ypłat</w:t>
      </w:r>
      <w:r w:rsidRPr="008930A5">
        <w:rPr>
          <w:rFonts w:asciiTheme="minorHAnsi" w:eastAsia="Arial" w:hAnsiTheme="minorHAnsi" w:cstheme="minorHAnsi"/>
          <w:bCs/>
          <w:sz w:val="24"/>
          <w:szCs w:val="24"/>
          <w:lang w:eastAsia="ar-SA"/>
        </w:rPr>
        <w:t>y</w:t>
      </w:r>
      <w:r w:rsidR="00565101" w:rsidRPr="008930A5">
        <w:rPr>
          <w:rFonts w:asciiTheme="minorHAnsi" w:eastAsia="Arial" w:hAnsiTheme="minorHAnsi" w:cstheme="minorHAnsi"/>
          <w:bCs/>
          <w:sz w:val="24"/>
          <w:szCs w:val="24"/>
          <w:lang w:eastAsia="ar-SA"/>
        </w:rPr>
        <w:t xml:space="preserve"> odszkodowania wynikając</w:t>
      </w:r>
      <w:r w:rsidRPr="008930A5">
        <w:rPr>
          <w:rFonts w:asciiTheme="minorHAnsi" w:eastAsia="Arial" w:hAnsiTheme="minorHAnsi" w:cstheme="minorHAnsi"/>
          <w:bCs/>
          <w:sz w:val="24"/>
          <w:szCs w:val="24"/>
          <w:lang w:eastAsia="ar-SA"/>
        </w:rPr>
        <w:t xml:space="preserve">ej </w:t>
      </w:r>
      <w:r w:rsidR="00565101" w:rsidRPr="008930A5">
        <w:rPr>
          <w:rFonts w:asciiTheme="minorHAnsi" w:eastAsia="Arial" w:hAnsiTheme="minorHAnsi" w:cstheme="minorHAnsi"/>
          <w:bCs/>
          <w:sz w:val="24"/>
          <w:szCs w:val="24"/>
          <w:lang w:eastAsia="ar-SA"/>
        </w:rPr>
        <w:t>z decyzji: GN.III.683.3.41.2021.MA,</w:t>
      </w:r>
      <w:r w:rsidR="004966BE" w:rsidRPr="008930A5">
        <w:rPr>
          <w:rFonts w:asciiTheme="minorHAnsi" w:eastAsia="Arial" w:hAnsiTheme="minorHAnsi" w:cstheme="minorHAnsi"/>
          <w:bCs/>
          <w:sz w:val="24"/>
          <w:szCs w:val="24"/>
          <w:lang w:eastAsia="ar-SA"/>
        </w:rPr>
        <w:t xml:space="preserve"> </w:t>
      </w:r>
      <w:r w:rsidR="00565101" w:rsidRPr="008930A5">
        <w:rPr>
          <w:rFonts w:asciiTheme="minorHAnsi" w:eastAsia="Arial" w:hAnsiTheme="minorHAnsi" w:cstheme="minorHAnsi"/>
          <w:bCs/>
          <w:sz w:val="24"/>
          <w:szCs w:val="24"/>
          <w:lang w:eastAsia="ar-SA"/>
        </w:rPr>
        <w:t>GN.III.683.3.3</w:t>
      </w:r>
      <w:r w:rsidRPr="008930A5">
        <w:rPr>
          <w:rFonts w:asciiTheme="minorHAnsi" w:eastAsia="Arial" w:hAnsiTheme="minorHAnsi" w:cstheme="minorHAnsi"/>
          <w:bCs/>
          <w:sz w:val="24"/>
          <w:szCs w:val="24"/>
          <w:lang w:eastAsia="ar-SA"/>
        </w:rPr>
        <w:t>8</w:t>
      </w:r>
      <w:r w:rsidR="00565101" w:rsidRPr="008930A5">
        <w:rPr>
          <w:rFonts w:asciiTheme="minorHAnsi" w:eastAsia="Arial" w:hAnsiTheme="minorHAnsi" w:cstheme="minorHAnsi"/>
          <w:bCs/>
          <w:sz w:val="24"/>
          <w:szCs w:val="24"/>
          <w:lang w:eastAsia="ar-SA"/>
        </w:rPr>
        <w:t>.2021.MA</w:t>
      </w:r>
      <w:r w:rsidR="004966BE" w:rsidRPr="008930A5">
        <w:rPr>
          <w:rFonts w:asciiTheme="minorHAnsi" w:eastAsia="Arial" w:hAnsiTheme="minorHAnsi" w:cstheme="minorHAnsi"/>
          <w:bCs/>
          <w:sz w:val="24"/>
          <w:szCs w:val="24"/>
          <w:lang w:eastAsia="ar-SA"/>
        </w:rPr>
        <w:t xml:space="preserve"> </w:t>
      </w:r>
      <w:r w:rsidR="0097293C" w:rsidRPr="008930A5">
        <w:rPr>
          <w:rFonts w:asciiTheme="minorHAnsi" w:eastAsia="Arial" w:hAnsiTheme="minorHAnsi" w:cstheme="minorHAnsi"/>
          <w:bCs/>
          <w:sz w:val="24"/>
          <w:szCs w:val="24"/>
          <w:lang w:eastAsia="ar-SA"/>
        </w:rPr>
        <w:t xml:space="preserve">oraz GN.III.683.3.31.2021.MA </w:t>
      </w:r>
      <w:r w:rsidR="00565101" w:rsidRPr="008930A5">
        <w:rPr>
          <w:rFonts w:asciiTheme="minorHAnsi" w:eastAsia="Arial" w:hAnsiTheme="minorHAnsi" w:cstheme="minorHAnsi"/>
          <w:bCs/>
          <w:sz w:val="24"/>
          <w:szCs w:val="24"/>
          <w:lang w:eastAsia="ar-SA"/>
        </w:rPr>
        <w:t>za nieruchomości w miejscowości Narama przejęte na rzecz Gminy Iwanowice na podstawie decyzji Starosty Krakowskiego nr 4/2021 z dnia 12 maja 2021 znak AB.V.6740.7.25.2020.AD  o zezwoleniu na realizacje inwestycji drogowej dla przedsięwzięcia pn</w:t>
      </w:r>
      <w:r w:rsidR="0097293C" w:rsidRPr="008930A5">
        <w:rPr>
          <w:rFonts w:asciiTheme="minorHAnsi" w:eastAsia="Arial" w:hAnsiTheme="minorHAnsi" w:cstheme="minorHAnsi"/>
          <w:bCs/>
          <w:sz w:val="24"/>
          <w:szCs w:val="24"/>
          <w:lang w:eastAsia="ar-SA"/>
        </w:rPr>
        <w:t>.</w:t>
      </w:r>
      <w:r w:rsidR="00565101" w:rsidRPr="008930A5">
        <w:rPr>
          <w:rFonts w:asciiTheme="minorHAnsi" w:eastAsia="Arial" w:hAnsiTheme="minorHAnsi" w:cstheme="minorHAnsi"/>
          <w:bCs/>
          <w:sz w:val="24"/>
          <w:szCs w:val="24"/>
          <w:lang w:eastAsia="ar-SA"/>
        </w:rPr>
        <w:t>:</w:t>
      </w:r>
      <w:r w:rsidR="0097293C" w:rsidRPr="008930A5">
        <w:rPr>
          <w:rFonts w:asciiTheme="minorHAnsi" w:eastAsia="Arial" w:hAnsiTheme="minorHAnsi" w:cstheme="minorHAnsi"/>
          <w:bCs/>
          <w:sz w:val="24"/>
          <w:szCs w:val="24"/>
          <w:lang w:eastAsia="ar-SA"/>
        </w:rPr>
        <w:t xml:space="preserve"> „</w:t>
      </w:r>
      <w:r w:rsidR="00565101" w:rsidRPr="008930A5">
        <w:rPr>
          <w:rFonts w:asciiTheme="minorHAnsi" w:eastAsia="Arial" w:hAnsiTheme="minorHAnsi" w:cstheme="minorHAnsi"/>
          <w:bCs/>
          <w:sz w:val="24"/>
          <w:szCs w:val="24"/>
          <w:lang w:eastAsia="ar-SA"/>
        </w:rPr>
        <w:t>Rozbudowa drogi gminnej nr 600137K w miejscowości Narama polegającej na budowie chodnika wraz z odwodnieniem i modernizacją nawierzchni odc. O dł. 0,590 km oraz przebudową skrzyżowania z DP2151K</w:t>
      </w:r>
      <w:r w:rsidR="0097293C" w:rsidRPr="008930A5">
        <w:rPr>
          <w:rFonts w:asciiTheme="minorHAnsi" w:eastAsia="Arial" w:hAnsiTheme="minorHAnsi" w:cstheme="minorHAnsi"/>
          <w:bCs/>
          <w:sz w:val="24"/>
          <w:szCs w:val="24"/>
          <w:lang w:eastAsia="ar-SA"/>
        </w:rPr>
        <w:t>”</w:t>
      </w:r>
      <w:r w:rsidR="00565101" w:rsidRPr="008930A5">
        <w:rPr>
          <w:rFonts w:asciiTheme="minorHAnsi" w:eastAsia="Arial" w:hAnsiTheme="minorHAnsi" w:cstheme="minorHAnsi"/>
          <w:bCs/>
          <w:sz w:val="24"/>
          <w:szCs w:val="24"/>
          <w:lang w:eastAsia="ar-SA"/>
        </w:rPr>
        <w:t xml:space="preserve"> w </w:t>
      </w:r>
      <w:r w:rsidR="0097293C" w:rsidRPr="008930A5">
        <w:rPr>
          <w:rFonts w:asciiTheme="minorHAnsi" w:eastAsia="Arial" w:hAnsiTheme="minorHAnsi" w:cstheme="minorHAnsi"/>
          <w:bCs/>
          <w:sz w:val="24"/>
          <w:szCs w:val="24"/>
          <w:lang w:eastAsia="ar-SA"/>
        </w:rPr>
        <w:t xml:space="preserve">łącznej </w:t>
      </w:r>
      <w:r w:rsidR="00565101" w:rsidRPr="008930A5">
        <w:rPr>
          <w:rFonts w:asciiTheme="minorHAnsi" w:eastAsia="Arial" w:hAnsiTheme="minorHAnsi" w:cstheme="minorHAnsi"/>
          <w:bCs/>
          <w:sz w:val="24"/>
          <w:szCs w:val="24"/>
          <w:lang w:eastAsia="ar-SA"/>
        </w:rPr>
        <w:t xml:space="preserve">kwocie </w:t>
      </w:r>
      <w:r w:rsidR="0097293C" w:rsidRPr="008930A5">
        <w:rPr>
          <w:rFonts w:asciiTheme="minorHAnsi" w:eastAsia="Arial" w:hAnsiTheme="minorHAnsi" w:cstheme="minorHAnsi"/>
          <w:bCs/>
          <w:sz w:val="24"/>
          <w:szCs w:val="24"/>
          <w:lang w:eastAsia="ar-SA"/>
        </w:rPr>
        <w:t>11</w:t>
      </w:r>
      <w:r w:rsidRPr="008930A5">
        <w:rPr>
          <w:rFonts w:asciiTheme="minorHAnsi" w:eastAsia="Arial" w:hAnsiTheme="minorHAnsi" w:cstheme="minorHAnsi"/>
          <w:bCs/>
          <w:sz w:val="24"/>
          <w:szCs w:val="24"/>
          <w:lang w:eastAsia="ar-SA"/>
        </w:rPr>
        <w:t>.</w:t>
      </w:r>
      <w:r w:rsidR="0097293C" w:rsidRPr="008930A5">
        <w:rPr>
          <w:rFonts w:asciiTheme="minorHAnsi" w:eastAsia="Arial" w:hAnsiTheme="minorHAnsi" w:cstheme="minorHAnsi"/>
          <w:bCs/>
          <w:sz w:val="24"/>
          <w:szCs w:val="24"/>
          <w:lang w:eastAsia="ar-SA"/>
        </w:rPr>
        <w:t>38</w:t>
      </w:r>
      <w:r w:rsidRPr="008930A5">
        <w:rPr>
          <w:rFonts w:asciiTheme="minorHAnsi" w:eastAsia="Arial" w:hAnsiTheme="minorHAnsi" w:cstheme="minorHAnsi"/>
          <w:bCs/>
          <w:sz w:val="24"/>
          <w:szCs w:val="24"/>
          <w:lang w:eastAsia="ar-SA"/>
        </w:rPr>
        <w:t>1,00</w:t>
      </w:r>
      <w:r w:rsidR="00565101" w:rsidRPr="008930A5">
        <w:rPr>
          <w:rFonts w:asciiTheme="minorHAnsi" w:eastAsia="Arial" w:hAnsiTheme="minorHAnsi" w:cstheme="minorHAnsi"/>
          <w:bCs/>
          <w:sz w:val="24"/>
          <w:szCs w:val="24"/>
          <w:lang w:eastAsia="ar-SA"/>
        </w:rPr>
        <w:t xml:space="preserve"> zł.</w:t>
      </w:r>
      <w:r w:rsidR="0097293C" w:rsidRPr="008930A5">
        <w:rPr>
          <w:rFonts w:asciiTheme="minorHAnsi" w:eastAsia="Arial" w:hAnsiTheme="minorHAnsi" w:cstheme="minorHAnsi"/>
          <w:bCs/>
          <w:sz w:val="24"/>
          <w:szCs w:val="24"/>
          <w:lang w:eastAsia="ar-SA"/>
        </w:rPr>
        <w:t xml:space="preserve"> Zaznacza się jednak, iż wysokość wypłaconego odszkodowania obejmowała kwotę 2.001,00 zrealizowaną w ramach zaplanowanych wydatków budżetu 2025 r. oraz kwotę 9.380,00 zł </w:t>
      </w:r>
      <w:r w:rsidR="00E12838" w:rsidRPr="008930A5">
        <w:rPr>
          <w:rFonts w:asciiTheme="minorHAnsi" w:eastAsia="Arial" w:hAnsiTheme="minorHAnsi" w:cstheme="minorHAnsi"/>
          <w:bCs/>
          <w:sz w:val="24"/>
          <w:szCs w:val="24"/>
          <w:lang w:eastAsia="ar-SA"/>
        </w:rPr>
        <w:t xml:space="preserve">zrealizowaną w związku </w:t>
      </w:r>
      <w:r w:rsidR="0097293C" w:rsidRPr="008930A5">
        <w:rPr>
          <w:rFonts w:asciiTheme="minorHAnsi" w:eastAsia="Arial" w:hAnsiTheme="minorHAnsi" w:cstheme="minorHAnsi"/>
          <w:bCs/>
          <w:sz w:val="24"/>
          <w:szCs w:val="24"/>
          <w:lang w:eastAsia="ar-SA"/>
        </w:rPr>
        <w:t>z ujęci</w:t>
      </w:r>
      <w:r w:rsidR="00E12838" w:rsidRPr="008930A5">
        <w:rPr>
          <w:rFonts w:asciiTheme="minorHAnsi" w:eastAsia="Arial" w:hAnsiTheme="minorHAnsi" w:cstheme="minorHAnsi"/>
          <w:bCs/>
          <w:sz w:val="24"/>
          <w:szCs w:val="24"/>
          <w:lang w:eastAsia="ar-SA"/>
        </w:rPr>
        <w:t>em ww. zadania</w:t>
      </w:r>
      <w:r w:rsidR="0097293C" w:rsidRPr="008930A5">
        <w:rPr>
          <w:rFonts w:asciiTheme="minorHAnsi" w:eastAsia="Arial" w:hAnsiTheme="minorHAnsi" w:cstheme="minorHAnsi"/>
          <w:bCs/>
          <w:sz w:val="24"/>
          <w:szCs w:val="24"/>
          <w:lang w:eastAsia="ar-SA"/>
        </w:rPr>
        <w:t xml:space="preserve"> w wykazie wydatków niewygasających z końcem roku budżetowego 2024 na podstawie Uchwały nr X/90/2024 Rady Gminy Iwanowice z dnia 19 grudnia 2024 r.</w:t>
      </w:r>
    </w:p>
    <w:p w14:paraId="22296276" w14:textId="77777777" w:rsidR="00D01C6B" w:rsidRDefault="00D01C6B" w:rsidP="00D01C6B">
      <w:pPr>
        <w:widowControl w:val="0"/>
        <w:suppressAutoHyphens/>
        <w:autoSpaceDE w:val="0"/>
        <w:autoSpaceDN w:val="0"/>
        <w:adjustRightInd w:val="0"/>
        <w:spacing w:before="100" w:after="0" w:line="360" w:lineRule="auto"/>
        <w:contextualSpacing/>
        <w:jc w:val="both"/>
        <w:rPr>
          <w:rFonts w:asciiTheme="minorHAnsi" w:eastAsia="Arial" w:hAnsiTheme="minorHAnsi" w:cstheme="minorHAnsi"/>
          <w:bCs/>
          <w:sz w:val="24"/>
          <w:szCs w:val="24"/>
          <w:lang w:eastAsia="ar-SA"/>
        </w:rPr>
      </w:pPr>
    </w:p>
    <w:p w14:paraId="78AF494C" w14:textId="77777777" w:rsidR="00D01C6B" w:rsidRPr="00D12763" w:rsidRDefault="00D01C6B" w:rsidP="00D01C6B">
      <w:pPr>
        <w:widowControl w:val="0"/>
        <w:suppressAutoHyphens/>
        <w:autoSpaceDE w:val="0"/>
        <w:autoSpaceDN w:val="0"/>
        <w:adjustRightInd w:val="0"/>
        <w:spacing w:before="100" w:after="0" w:line="360" w:lineRule="auto"/>
        <w:contextualSpacing/>
        <w:jc w:val="both"/>
        <w:rPr>
          <w:rFonts w:asciiTheme="minorHAnsi" w:eastAsia="Arial" w:hAnsiTheme="minorHAnsi" w:cstheme="minorHAnsi"/>
          <w:bCs/>
          <w:sz w:val="24"/>
          <w:szCs w:val="24"/>
          <w:lang w:eastAsia="ar-SA"/>
        </w:rPr>
      </w:pPr>
    </w:p>
    <w:p w14:paraId="20A1BD67" w14:textId="77777777" w:rsidR="008E4BEF" w:rsidRPr="008930A5" w:rsidRDefault="00F41DCD" w:rsidP="002B55F7">
      <w:pPr>
        <w:pStyle w:val="Cytat"/>
        <w:rPr>
          <w:rFonts w:asciiTheme="minorHAnsi" w:hAnsiTheme="minorHAnsi" w:cstheme="minorHAnsi"/>
          <w:b/>
          <w:bCs/>
        </w:rPr>
      </w:pPr>
      <w:r w:rsidRPr="008930A5">
        <w:rPr>
          <w:rFonts w:asciiTheme="minorHAnsi" w:hAnsiTheme="minorHAnsi" w:cstheme="minorHAnsi"/>
          <w:b/>
          <w:bCs/>
        </w:rPr>
        <w:lastRenderedPageBreak/>
        <w:t>Rozdział 60017</w:t>
      </w:r>
      <w:r w:rsidR="00572A78" w:rsidRPr="008930A5">
        <w:rPr>
          <w:rFonts w:asciiTheme="minorHAnsi" w:hAnsiTheme="minorHAnsi" w:cstheme="minorHAnsi"/>
          <w:b/>
          <w:bCs/>
        </w:rPr>
        <w:t xml:space="preserve"> - </w:t>
      </w:r>
      <w:r w:rsidR="001449ED" w:rsidRPr="008930A5">
        <w:rPr>
          <w:rFonts w:asciiTheme="minorHAnsi" w:hAnsiTheme="minorHAnsi" w:cstheme="minorHAnsi"/>
          <w:b/>
          <w:bCs/>
        </w:rPr>
        <w:t>D</w:t>
      </w:r>
      <w:r w:rsidR="00572A78" w:rsidRPr="008930A5">
        <w:rPr>
          <w:rFonts w:asciiTheme="minorHAnsi" w:hAnsiTheme="minorHAnsi" w:cstheme="minorHAnsi"/>
          <w:b/>
          <w:bCs/>
        </w:rPr>
        <w:t>rogi gmi</w:t>
      </w:r>
      <w:r w:rsidR="008E4BEF" w:rsidRPr="008930A5">
        <w:rPr>
          <w:rFonts w:asciiTheme="minorHAnsi" w:hAnsiTheme="minorHAnsi" w:cstheme="minorHAnsi"/>
          <w:b/>
          <w:bCs/>
        </w:rPr>
        <w:t xml:space="preserve">nne wewnętrzne </w:t>
      </w:r>
    </w:p>
    <w:p w14:paraId="77EBE092" w14:textId="02CDD8C2" w:rsidR="0067601B" w:rsidRPr="008930A5" w:rsidRDefault="0067601B" w:rsidP="0067601B">
      <w:pPr>
        <w:suppressAutoHyphens/>
        <w:autoSpaceDE w:val="0"/>
        <w:autoSpaceDN w:val="0"/>
        <w:spacing w:before="100" w:after="0" w:line="360" w:lineRule="auto"/>
        <w:jc w:val="both"/>
        <w:textAlignment w:val="baseline"/>
        <w:rPr>
          <w:rFonts w:asciiTheme="minorHAnsi" w:eastAsia="Times New Roman" w:hAnsiTheme="minorHAnsi" w:cstheme="minorHAnsi"/>
          <w:bCs/>
          <w:sz w:val="24"/>
          <w:szCs w:val="24"/>
          <w:lang w:eastAsia="ar-SA"/>
        </w:rPr>
      </w:pPr>
      <w:r w:rsidRPr="008930A5">
        <w:rPr>
          <w:rFonts w:asciiTheme="minorHAnsi" w:eastAsia="Times New Roman" w:hAnsiTheme="minorHAnsi" w:cstheme="minorHAnsi"/>
          <w:bCs/>
          <w:sz w:val="24"/>
          <w:szCs w:val="24"/>
          <w:lang w:eastAsia="ar-SA"/>
        </w:rPr>
        <w:t>W budżecie na rok 202</w:t>
      </w:r>
      <w:r w:rsidR="004966BE" w:rsidRPr="008930A5">
        <w:rPr>
          <w:rFonts w:asciiTheme="minorHAnsi" w:eastAsia="Times New Roman" w:hAnsiTheme="minorHAnsi" w:cstheme="minorHAnsi"/>
          <w:bCs/>
          <w:sz w:val="24"/>
          <w:szCs w:val="24"/>
          <w:lang w:eastAsia="ar-SA"/>
        </w:rPr>
        <w:t>5</w:t>
      </w:r>
      <w:r w:rsidRPr="008930A5">
        <w:rPr>
          <w:rFonts w:asciiTheme="minorHAnsi" w:eastAsia="Times New Roman" w:hAnsiTheme="minorHAnsi" w:cstheme="minorHAnsi"/>
          <w:bCs/>
          <w:sz w:val="24"/>
          <w:szCs w:val="24"/>
          <w:lang w:eastAsia="ar-SA"/>
        </w:rPr>
        <w:t xml:space="preserve"> zaplanowane wydatki ogółem w rozdziale 60017 wynosiły </w:t>
      </w:r>
      <w:r w:rsidR="004966BE" w:rsidRPr="008930A5">
        <w:rPr>
          <w:rFonts w:asciiTheme="minorHAnsi" w:eastAsia="Times New Roman" w:hAnsiTheme="minorHAnsi" w:cstheme="minorHAnsi"/>
          <w:bCs/>
          <w:sz w:val="24"/>
          <w:szCs w:val="24"/>
          <w:lang w:eastAsia="ar-SA"/>
        </w:rPr>
        <w:t>658.642,14</w:t>
      </w:r>
      <w:r w:rsidRPr="008930A5">
        <w:rPr>
          <w:rFonts w:asciiTheme="minorHAnsi" w:eastAsia="Times New Roman" w:hAnsiTheme="minorHAnsi" w:cstheme="minorHAnsi"/>
          <w:bCs/>
          <w:sz w:val="24"/>
          <w:szCs w:val="24"/>
          <w:lang w:eastAsia="ar-SA"/>
        </w:rPr>
        <w:t xml:space="preserve"> zł a zostały zrealizowane w kwocie </w:t>
      </w:r>
      <w:r w:rsidR="004966BE" w:rsidRPr="008930A5">
        <w:rPr>
          <w:rFonts w:asciiTheme="minorHAnsi" w:eastAsia="Times New Roman" w:hAnsiTheme="minorHAnsi" w:cstheme="minorHAnsi"/>
          <w:bCs/>
          <w:sz w:val="24"/>
          <w:szCs w:val="24"/>
          <w:lang w:eastAsia="ar-SA"/>
        </w:rPr>
        <w:t>630.616,16</w:t>
      </w:r>
      <w:r w:rsidRPr="008930A5">
        <w:rPr>
          <w:rFonts w:asciiTheme="minorHAnsi" w:eastAsia="Times New Roman" w:hAnsiTheme="minorHAnsi" w:cstheme="minorHAnsi"/>
          <w:bCs/>
          <w:sz w:val="24"/>
          <w:szCs w:val="24"/>
          <w:lang w:eastAsia="ar-SA"/>
        </w:rPr>
        <w:t xml:space="preserve"> zł. Wykonanie wyniosło </w:t>
      </w:r>
      <w:r w:rsidR="004966BE" w:rsidRPr="008930A5">
        <w:rPr>
          <w:rFonts w:asciiTheme="minorHAnsi" w:eastAsia="Times New Roman" w:hAnsiTheme="minorHAnsi" w:cstheme="minorHAnsi"/>
          <w:bCs/>
          <w:sz w:val="24"/>
          <w:szCs w:val="24"/>
          <w:lang w:eastAsia="ar-SA"/>
        </w:rPr>
        <w:t>95,74</w:t>
      </w:r>
      <w:r w:rsidRPr="008930A5">
        <w:rPr>
          <w:rFonts w:asciiTheme="minorHAnsi" w:eastAsia="Times New Roman" w:hAnsiTheme="minorHAnsi" w:cstheme="minorHAnsi"/>
          <w:bCs/>
          <w:sz w:val="24"/>
          <w:szCs w:val="24"/>
          <w:lang w:eastAsia="ar-SA"/>
        </w:rPr>
        <w:t>% zaplanowanych wydatków.  W ramach poniesionych wydatków wyodrębniono:</w:t>
      </w:r>
    </w:p>
    <w:p w14:paraId="2F133E2C" w14:textId="003083CA" w:rsidR="0067601B" w:rsidRPr="008930A5" w:rsidRDefault="0067601B" w:rsidP="00DA0F94">
      <w:pPr>
        <w:numPr>
          <w:ilvl w:val="0"/>
          <w:numId w:val="119"/>
        </w:numPr>
        <w:suppressAutoHyphens/>
        <w:autoSpaceDE w:val="0"/>
        <w:autoSpaceDN w:val="0"/>
        <w:spacing w:before="100" w:after="0" w:line="360" w:lineRule="auto"/>
        <w:ind w:left="284" w:hanging="284"/>
        <w:jc w:val="both"/>
        <w:textAlignment w:val="baseline"/>
        <w:rPr>
          <w:rFonts w:asciiTheme="minorHAnsi" w:eastAsia="Times New Roman" w:hAnsiTheme="minorHAnsi" w:cstheme="minorHAnsi"/>
          <w:bCs/>
          <w:sz w:val="24"/>
          <w:szCs w:val="24"/>
          <w:lang w:eastAsia="ar-SA"/>
        </w:rPr>
      </w:pPr>
      <w:r w:rsidRPr="008930A5">
        <w:rPr>
          <w:rFonts w:asciiTheme="minorHAnsi" w:eastAsia="Arial" w:hAnsiTheme="minorHAnsi" w:cstheme="minorHAnsi"/>
          <w:bCs/>
          <w:kern w:val="3"/>
          <w:sz w:val="24"/>
          <w:szCs w:val="24"/>
          <w:lang w:eastAsia="ar-SA"/>
        </w:rPr>
        <w:t xml:space="preserve">wydatki bieżące – </w:t>
      </w:r>
      <w:r w:rsidR="00891CC7" w:rsidRPr="008930A5">
        <w:rPr>
          <w:rFonts w:asciiTheme="minorHAnsi" w:hAnsiTheme="minorHAnsi" w:cstheme="minorHAnsi"/>
          <w:bCs/>
          <w:sz w:val="24"/>
          <w:szCs w:val="24"/>
        </w:rPr>
        <w:t xml:space="preserve">zaplanowane w wysokości 61 550,00 zł, które zrealizowano w kwocie 61 549,99 zł. Środki te przeznaczono na sfinansowanie naprawy nawierzchni asfaltowych w kwocie 25.562,21 zł, usługi koparką (utwardzenie, równanie, wykonanie rowów) – 7.237,75 zł, koszenie poboczy – 25.943,04 zł, ubezpieczenie OC i ubezpieczenie mienia 550,00 zł oraz opłatę roczną za wyłączenie gruntu z produkcji rolnej w wysokości </w:t>
      </w:r>
      <w:r w:rsidR="00891CC7" w:rsidRPr="008930A5">
        <w:rPr>
          <w:rFonts w:asciiTheme="minorHAnsi" w:eastAsia="Times New Roman" w:hAnsiTheme="minorHAnsi" w:cstheme="minorHAnsi"/>
          <w:sz w:val="24"/>
          <w:szCs w:val="24"/>
          <w:lang w:eastAsia="pl-PL"/>
        </w:rPr>
        <w:t>2.256,99 zł</w:t>
      </w:r>
      <w:r w:rsidRPr="008930A5">
        <w:rPr>
          <w:rFonts w:asciiTheme="minorHAnsi" w:eastAsia="Times New Roman" w:hAnsiTheme="minorHAnsi" w:cstheme="minorHAnsi"/>
          <w:bCs/>
          <w:kern w:val="3"/>
          <w:sz w:val="24"/>
          <w:szCs w:val="24"/>
          <w:lang w:eastAsia="pl-PL"/>
        </w:rPr>
        <w:t>.</w:t>
      </w:r>
    </w:p>
    <w:p w14:paraId="1044DEA7" w14:textId="3EE89A54" w:rsidR="0067601B" w:rsidRPr="008930A5" w:rsidRDefault="0067601B" w:rsidP="0067601B">
      <w:pPr>
        <w:numPr>
          <w:ilvl w:val="0"/>
          <w:numId w:val="4"/>
        </w:numPr>
        <w:suppressAutoHyphens/>
        <w:autoSpaceDE w:val="0"/>
        <w:autoSpaceDN w:val="0"/>
        <w:spacing w:before="100" w:after="0" w:line="360" w:lineRule="auto"/>
        <w:ind w:left="284" w:hanging="284"/>
        <w:jc w:val="both"/>
        <w:textAlignment w:val="baseline"/>
        <w:rPr>
          <w:rFonts w:asciiTheme="minorHAnsi" w:eastAsia="Times New Roman" w:hAnsiTheme="minorHAnsi" w:cstheme="minorHAnsi"/>
          <w:bCs/>
          <w:kern w:val="3"/>
          <w:sz w:val="24"/>
          <w:szCs w:val="24"/>
          <w:lang w:eastAsia="pl-PL"/>
        </w:rPr>
      </w:pPr>
      <w:r w:rsidRPr="008930A5">
        <w:rPr>
          <w:rFonts w:asciiTheme="minorHAnsi" w:eastAsia="Arial" w:hAnsiTheme="minorHAnsi" w:cstheme="minorHAnsi"/>
          <w:bCs/>
          <w:kern w:val="3"/>
          <w:sz w:val="24"/>
          <w:szCs w:val="24"/>
          <w:lang w:eastAsia="ar-SA"/>
        </w:rPr>
        <w:t xml:space="preserve">wydatki majątkowe – zrealizowano w kwocie </w:t>
      </w:r>
      <w:r w:rsidR="00891CC7" w:rsidRPr="008930A5">
        <w:rPr>
          <w:rFonts w:asciiTheme="minorHAnsi" w:eastAsia="Arial" w:hAnsiTheme="minorHAnsi" w:cstheme="minorHAnsi"/>
          <w:bCs/>
          <w:kern w:val="3"/>
          <w:sz w:val="24"/>
          <w:szCs w:val="24"/>
          <w:lang w:eastAsia="ar-SA"/>
        </w:rPr>
        <w:t>569.066,17</w:t>
      </w:r>
      <w:r w:rsidRPr="008930A5">
        <w:rPr>
          <w:rFonts w:asciiTheme="minorHAnsi" w:eastAsia="Arial" w:hAnsiTheme="minorHAnsi" w:cstheme="minorHAnsi"/>
          <w:bCs/>
          <w:kern w:val="3"/>
          <w:sz w:val="24"/>
          <w:szCs w:val="24"/>
          <w:lang w:eastAsia="ar-SA"/>
        </w:rPr>
        <w:t xml:space="preserve"> zł. Ich wykonanie wyniosło </w:t>
      </w:r>
      <w:r w:rsidR="00891CC7" w:rsidRPr="008930A5">
        <w:rPr>
          <w:rFonts w:asciiTheme="minorHAnsi" w:eastAsia="Arial" w:hAnsiTheme="minorHAnsi" w:cstheme="minorHAnsi"/>
          <w:bCs/>
          <w:kern w:val="3"/>
          <w:sz w:val="24"/>
          <w:szCs w:val="24"/>
          <w:lang w:eastAsia="ar-SA"/>
        </w:rPr>
        <w:t>95,31</w:t>
      </w:r>
      <w:r w:rsidRPr="008930A5">
        <w:rPr>
          <w:rFonts w:asciiTheme="minorHAnsi" w:eastAsia="Arial" w:hAnsiTheme="minorHAnsi" w:cstheme="minorHAnsi"/>
          <w:bCs/>
          <w:kern w:val="3"/>
          <w:sz w:val="24"/>
          <w:szCs w:val="24"/>
          <w:lang w:eastAsia="ar-SA"/>
        </w:rPr>
        <w:t xml:space="preserve">% kwoty na inwestycje zabezpieczonej w tym rozdziale klasyfikacji budżetowej. Wydatkowane środki obejmowały nakłady poniesione na następujące zadania: </w:t>
      </w:r>
    </w:p>
    <w:p w14:paraId="3D1E56C7" w14:textId="47636CDC" w:rsidR="0067601B" w:rsidRPr="008930A5" w:rsidRDefault="0067601B" w:rsidP="0067601B">
      <w:pPr>
        <w:suppressAutoHyphens/>
        <w:autoSpaceDE w:val="0"/>
        <w:autoSpaceDN w:val="0"/>
        <w:spacing w:before="100" w:after="0" w:line="360" w:lineRule="auto"/>
        <w:ind w:left="284"/>
        <w:jc w:val="both"/>
        <w:textAlignment w:val="baseline"/>
        <w:rPr>
          <w:rFonts w:asciiTheme="minorHAnsi" w:eastAsia="Arial" w:hAnsiTheme="minorHAnsi" w:cstheme="minorHAnsi"/>
          <w:bCs/>
          <w:sz w:val="24"/>
          <w:szCs w:val="24"/>
          <w:lang w:eastAsia="ar-SA"/>
        </w:rPr>
      </w:pPr>
      <w:r w:rsidRPr="008930A5">
        <w:rPr>
          <w:rFonts w:asciiTheme="minorHAnsi" w:eastAsia="Arial" w:hAnsiTheme="minorHAnsi" w:cstheme="minorHAnsi"/>
          <w:bCs/>
          <w:kern w:val="3"/>
          <w:sz w:val="24"/>
          <w:szCs w:val="24"/>
          <w:lang w:eastAsia="ar-SA"/>
        </w:rPr>
        <w:t>- „Modernizacja nawierzchni drogi gminnej w miejscowości Narama ul. Dworska” –</w:t>
      </w:r>
      <w:r w:rsidRPr="008930A5">
        <w:rPr>
          <w:rFonts w:asciiTheme="minorHAnsi" w:eastAsia="Arial" w:hAnsiTheme="minorHAnsi" w:cstheme="minorHAnsi"/>
          <w:bCs/>
          <w:sz w:val="24"/>
          <w:szCs w:val="24"/>
          <w:lang w:eastAsia="ar-SA"/>
        </w:rPr>
        <w:t xml:space="preserve"> realizacja wydatków wyniosła 2.8</w:t>
      </w:r>
      <w:r w:rsidR="00891CC7" w:rsidRPr="008930A5">
        <w:rPr>
          <w:rFonts w:asciiTheme="minorHAnsi" w:eastAsia="Arial" w:hAnsiTheme="minorHAnsi" w:cstheme="minorHAnsi"/>
          <w:bCs/>
          <w:sz w:val="24"/>
          <w:szCs w:val="24"/>
          <w:lang w:eastAsia="ar-SA"/>
        </w:rPr>
        <w:t>90</w:t>
      </w:r>
      <w:r w:rsidRPr="008930A5">
        <w:rPr>
          <w:rFonts w:asciiTheme="minorHAnsi" w:eastAsia="Arial" w:hAnsiTheme="minorHAnsi" w:cstheme="minorHAnsi"/>
          <w:bCs/>
          <w:sz w:val="24"/>
          <w:szCs w:val="24"/>
          <w:lang w:eastAsia="ar-SA"/>
        </w:rPr>
        <w:t>,</w:t>
      </w:r>
      <w:r w:rsidR="00B27286" w:rsidRPr="008930A5">
        <w:rPr>
          <w:rFonts w:asciiTheme="minorHAnsi" w:eastAsia="Arial" w:hAnsiTheme="minorHAnsi" w:cstheme="minorHAnsi"/>
          <w:bCs/>
          <w:sz w:val="24"/>
          <w:szCs w:val="24"/>
          <w:lang w:eastAsia="ar-SA"/>
        </w:rPr>
        <w:t>38</w:t>
      </w:r>
      <w:r w:rsidRPr="008930A5">
        <w:rPr>
          <w:rFonts w:asciiTheme="minorHAnsi" w:eastAsia="Arial" w:hAnsiTheme="minorHAnsi" w:cstheme="minorHAnsi"/>
          <w:bCs/>
          <w:sz w:val="24"/>
          <w:szCs w:val="24"/>
          <w:lang w:eastAsia="ar-SA"/>
        </w:rPr>
        <w:t xml:space="preserve"> zł.  Wydatki obejmowały zapłatę za sporządzenie aktów notarialnych darowizny działek na rzecz Gminy Iwanowice w </w:t>
      </w:r>
      <w:r w:rsidR="00B27286" w:rsidRPr="008930A5">
        <w:rPr>
          <w:rFonts w:asciiTheme="minorHAnsi" w:eastAsia="Arial" w:hAnsiTheme="minorHAnsi" w:cstheme="minorHAnsi"/>
          <w:bCs/>
          <w:sz w:val="24"/>
          <w:szCs w:val="24"/>
          <w:lang w:eastAsia="ar-SA"/>
        </w:rPr>
        <w:t xml:space="preserve">związku z kontynuacją </w:t>
      </w:r>
      <w:r w:rsidRPr="008930A5">
        <w:rPr>
          <w:rFonts w:asciiTheme="minorHAnsi" w:eastAsia="Arial" w:hAnsiTheme="minorHAnsi" w:cstheme="minorHAnsi"/>
          <w:bCs/>
          <w:sz w:val="24"/>
          <w:szCs w:val="24"/>
          <w:lang w:eastAsia="ar-SA"/>
        </w:rPr>
        <w:t xml:space="preserve">regulacji przebiegu drogi. </w:t>
      </w:r>
    </w:p>
    <w:p w14:paraId="4FF3ED47" w14:textId="2629897C" w:rsidR="0067601B" w:rsidRPr="008930A5" w:rsidRDefault="0067601B" w:rsidP="0067601B">
      <w:pPr>
        <w:suppressAutoHyphens/>
        <w:autoSpaceDE w:val="0"/>
        <w:autoSpaceDN w:val="0"/>
        <w:spacing w:before="100" w:after="0" w:line="360" w:lineRule="auto"/>
        <w:ind w:left="284"/>
        <w:jc w:val="both"/>
        <w:textAlignment w:val="baseline"/>
        <w:rPr>
          <w:rFonts w:asciiTheme="minorHAnsi" w:eastAsia="Arial" w:hAnsiTheme="minorHAnsi" w:cstheme="minorHAnsi"/>
          <w:bCs/>
          <w:sz w:val="24"/>
          <w:szCs w:val="24"/>
          <w:lang w:eastAsia="ar-SA"/>
        </w:rPr>
      </w:pPr>
      <w:r w:rsidRPr="008930A5">
        <w:rPr>
          <w:rFonts w:asciiTheme="minorHAnsi" w:eastAsia="Arial" w:hAnsiTheme="minorHAnsi" w:cstheme="minorHAnsi"/>
          <w:bCs/>
          <w:sz w:val="24"/>
          <w:szCs w:val="24"/>
          <w:lang w:eastAsia="ar-SA"/>
        </w:rPr>
        <w:t>- „Modernizacja oraz regulacja stanu prawnego w miejscowości Maszków (droga do lasu)” – wydatkowano łącznie 1</w:t>
      </w:r>
      <w:r w:rsidR="00B27286" w:rsidRPr="008930A5">
        <w:rPr>
          <w:rFonts w:asciiTheme="minorHAnsi" w:eastAsia="Arial" w:hAnsiTheme="minorHAnsi" w:cstheme="minorHAnsi"/>
          <w:bCs/>
          <w:sz w:val="24"/>
          <w:szCs w:val="24"/>
          <w:lang w:eastAsia="ar-SA"/>
        </w:rPr>
        <w:t>.1</w:t>
      </w:r>
      <w:r w:rsidRPr="008930A5">
        <w:rPr>
          <w:rFonts w:asciiTheme="minorHAnsi" w:eastAsia="Arial" w:hAnsiTheme="minorHAnsi" w:cstheme="minorHAnsi"/>
          <w:bCs/>
          <w:sz w:val="24"/>
          <w:szCs w:val="24"/>
          <w:lang w:eastAsia="ar-SA"/>
        </w:rPr>
        <w:t>5</w:t>
      </w:r>
      <w:r w:rsidR="00B27286" w:rsidRPr="008930A5">
        <w:rPr>
          <w:rFonts w:asciiTheme="minorHAnsi" w:eastAsia="Arial" w:hAnsiTheme="minorHAnsi" w:cstheme="minorHAnsi"/>
          <w:bCs/>
          <w:sz w:val="24"/>
          <w:szCs w:val="24"/>
          <w:lang w:eastAsia="ar-SA"/>
        </w:rPr>
        <w:t>3</w:t>
      </w:r>
      <w:r w:rsidRPr="008930A5">
        <w:rPr>
          <w:rFonts w:asciiTheme="minorHAnsi" w:eastAsia="Arial" w:hAnsiTheme="minorHAnsi" w:cstheme="minorHAnsi"/>
          <w:bCs/>
          <w:sz w:val="24"/>
          <w:szCs w:val="24"/>
          <w:lang w:eastAsia="ar-SA"/>
        </w:rPr>
        <w:t>,</w:t>
      </w:r>
      <w:r w:rsidR="00B27286" w:rsidRPr="008930A5">
        <w:rPr>
          <w:rFonts w:asciiTheme="minorHAnsi" w:eastAsia="Arial" w:hAnsiTheme="minorHAnsi" w:cstheme="minorHAnsi"/>
          <w:bCs/>
          <w:sz w:val="24"/>
          <w:szCs w:val="24"/>
          <w:lang w:eastAsia="ar-SA"/>
        </w:rPr>
        <w:t>7</w:t>
      </w:r>
      <w:r w:rsidRPr="008930A5">
        <w:rPr>
          <w:rFonts w:asciiTheme="minorHAnsi" w:eastAsia="Arial" w:hAnsiTheme="minorHAnsi" w:cstheme="minorHAnsi"/>
          <w:bCs/>
          <w:sz w:val="24"/>
          <w:szCs w:val="24"/>
          <w:lang w:eastAsia="ar-SA"/>
        </w:rPr>
        <w:t xml:space="preserve">0 zł. Wydatki w ciągu roku poniesiono na opłatę </w:t>
      </w:r>
      <w:r w:rsidR="00B27286" w:rsidRPr="008930A5">
        <w:rPr>
          <w:rFonts w:asciiTheme="minorHAnsi" w:eastAsia="Arial" w:hAnsiTheme="minorHAnsi" w:cstheme="minorHAnsi"/>
          <w:bCs/>
          <w:sz w:val="24"/>
          <w:szCs w:val="24"/>
          <w:lang w:eastAsia="ar-SA"/>
        </w:rPr>
        <w:t>za</w:t>
      </w:r>
      <w:r w:rsidRPr="008930A5">
        <w:rPr>
          <w:rFonts w:asciiTheme="minorHAnsi" w:eastAsia="Arial" w:hAnsiTheme="minorHAnsi" w:cstheme="minorHAnsi"/>
          <w:bCs/>
          <w:sz w:val="24"/>
          <w:szCs w:val="24"/>
          <w:lang w:eastAsia="ar-SA"/>
        </w:rPr>
        <w:t xml:space="preserve"> sporządzenia aktu notarialnego darowizny działki w celu regulacji przebiegu drogi;</w:t>
      </w:r>
    </w:p>
    <w:p w14:paraId="5BE2A697" w14:textId="50FFC5BD" w:rsidR="0067601B" w:rsidRPr="008930A5" w:rsidRDefault="0067601B" w:rsidP="0067601B">
      <w:pPr>
        <w:suppressAutoHyphens/>
        <w:autoSpaceDE w:val="0"/>
        <w:autoSpaceDN w:val="0"/>
        <w:spacing w:before="100" w:after="0" w:line="360" w:lineRule="auto"/>
        <w:ind w:left="284"/>
        <w:jc w:val="both"/>
        <w:textAlignment w:val="baseline"/>
        <w:rPr>
          <w:rFonts w:asciiTheme="minorHAnsi" w:eastAsia="Arial" w:hAnsiTheme="minorHAnsi" w:cstheme="minorHAnsi"/>
          <w:bCs/>
          <w:kern w:val="3"/>
          <w:sz w:val="24"/>
          <w:szCs w:val="24"/>
          <w:lang w:eastAsia="ar-SA"/>
        </w:rPr>
      </w:pPr>
      <w:r w:rsidRPr="008930A5">
        <w:rPr>
          <w:rFonts w:asciiTheme="minorHAnsi" w:eastAsia="Arial" w:hAnsiTheme="minorHAnsi" w:cstheme="minorHAnsi"/>
          <w:bCs/>
          <w:sz w:val="24"/>
          <w:szCs w:val="24"/>
          <w:lang w:eastAsia="ar-SA"/>
        </w:rPr>
        <w:t xml:space="preserve">- </w:t>
      </w:r>
      <w:r w:rsidRPr="008930A5">
        <w:rPr>
          <w:rFonts w:asciiTheme="minorHAnsi" w:eastAsia="Arial" w:hAnsiTheme="minorHAnsi" w:cstheme="minorHAnsi"/>
          <w:bCs/>
          <w:kern w:val="3"/>
          <w:sz w:val="24"/>
          <w:szCs w:val="24"/>
          <w:lang w:eastAsia="ar-SA"/>
        </w:rPr>
        <w:t xml:space="preserve">„Poszerzenie ul. Reja w miejscowości Sieciechowice” – wydatkowano </w:t>
      </w:r>
      <w:r w:rsidR="00B27286" w:rsidRPr="008930A5">
        <w:rPr>
          <w:rFonts w:asciiTheme="minorHAnsi" w:eastAsia="Arial" w:hAnsiTheme="minorHAnsi" w:cstheme="minorHAnsi"/>
          <w:bCs/>
          <w:kern w:val="3"/>
          <w:sz w:val="24"/>
          <w:szCs w:val="24"/>
          <w:lang w:eastAsia="ar-SA"/>
        </w:rPr>
        <w:t>1.153,70</w:t>
      </w:r>
      <w:r w:rsidRPr="008930A5">
        <w:rPr>
          <w:rFonts w:asciiTheme="minorHAnsi" w:eastAsia="Arial" w:hAnsiTheme="minorHAnsi" w:cstheme="minorHAnsi"/>
          <w:bCs/>
          <w:kern w:val="3"/>
          <w:sz w:val="24"/>
          <w:szCs w:val="24"/>
          <w:lang w:eastAsia="ar-SA"/>
        </w:rPr>
        <w:t xml:space="preserve"> zł. Nakłady inwestycyjne obejmowały opłatę </w:t>
      </w:r>
      <w:r w:rsidR="00B27286" w:rsidRPr="008930A5">
        <w:rPr>
          <w:rFonts w:asciiTheme="minorHAnsi" w:eastAsia="Arial" w:hAnsiTheme="minorHAnsi" w:cstheme="minorHAnsi"/>
          <w:bCs/>
          <w:kern w:val="3"/>
          <w:sz w:val="24"/>
          <w:szCs w:val="24"/>
          <w:lang w:eastAsia="ar-SA"/>
        </w:rPr>
        <w:t xml:space="preserve">za </w:t>
      </w:r>
      <w:r w:rsidRPr="008930A5">
        <w:rPr>
          <w:rFonts w:asciiTheme="minorHAnsi" w:eastAsia="Arial" w:hAnsiTheme="minorHAnsi" w:cstheme="minorHAnsi"/>
          <w:bCs/>
          <w:kern w:val="3"/>
          <w:sz w:val="24"/>
          <w:szCs w:val="24"/>
          <w:lang w:eastAsia="ar-SA"/>
        </w:rPr>
        <w:t>sporządzenie akt</w:t>
      </w:r>
      <w:r w:rsidR="00317A63" w:rsidRPr="008930A5">
        <w:rPr>
          <w:rFonts w:asciiTheme="minorHAnsi" w:eastAsia="Arial" w:hAnsiTheme="minorHAnsi" w:cstheme="minorHAnsi"/>
          <w:bCs/>
          <w:kern w:val="3"/>
          <w:sz w:val="24"/>
          <w:szCs w:val="24"/>
          <w:lang w:eastAsia="ar-SA"/>
        </w:rPr>
        <w:t>u</w:t>
      </w:r>
      <w:r w:rsidRPr="008930A5">
        <w:rPr>
          <w:rFonts w:asciiTheme="minorHAnsi" w:eastAsia="Arial" w:hAnsiTheme="minorHAnsi" w:cstheme="minorHAnsi"/>
          <w:bCs/>
          <w:kern w:val="3"/>
          <w:sz w:val="24"/>
          <w:szCs w:val="24"/>
          <w:lang w:eastAsia="ar-SA"/>
        </w:rPr>
        <w:t xml:space="preserve"> notarialn</w:t>
      </w:r>
      <w:r w:rsidR="00317A63" w:rsidRPr="008930A5">
        <w:rPr>
          <w:rFonts w:asciiTheme="minorHAnsi" w:eastAsia="Arial" w:hAnsiTheme="minorHAnsi" w:cstheme="minorHAnsi"/>
          <w:bCs/>
          <w:kern w:val="3"/>
          <w:sz w:val="24"/>
          <w:szCs w:val="24"/>
          <w:lang w:eastAsia="ar-SA"/>
        </w:rPr>
        <w:t>ego</w:t>
      </w:r>
      <w:r w:rsidRPr="008930A5">
        <w:rPr>
          <w:rFonts w:asciiTheme="minorHAnsi" w:eastAsia="Arial" w:hAnsiTheme="minorHAnsi" w:cstheme="minorHAnsi"/>
          <w:bCs/>
          <w:kern w:val="3"/>
          <w:sz w:val="24"/>
          <w:szCs w:val="24"/>
          <w:lang w:eastAsia="ar-SA"/>
        </w:rPr>
        <w:t xml:space="preserve"> darowizny dział</w:t>
      </w:r>
      <w:r w:rsidR="00B27286" w:rsidRPr="008930A5">
        <w:rPr>
          <w:rFonts w:asciiTheme="minorHAnsi" w:eastAsia="Arial" w:hAnsiTheme="minorHAnsi" w:cstheme="minorHAnsi"/>
          <w:bCs/>
          <w:kern w:val="3"/>
          <w:sz w:val="24"/>
          <w:szCs w:val="24"/>
          <w:lang w:eastAsia="ar-SA"/>
        </w:rPr>
        <w:t>ki</w:t>
      </w:r>
      <w:r w:rsidRPr="008930A5">
        <w:rPr>
          <w:rFonts w:asciiTheme="minorHAnsi" w:eastAsia="Arial" w:hAnsiTheme="minorHAnsi" w:cstheme="minorHAnsi"/>
          <w:bCs/>
          <w:kern w:val="3"/>
          <w:sz w:val="24"/>
          <w:szCs w:val="24"/>
          <w:lang w:eastAsia="ar-SA"/>
        </w:rPr>
        <w:t xml:space="preserve"> na rzecz Gminy Iwanowice w celu regulacji przebiegu drogi;</w:t>
      </w:r>
    </w:p>
    <w:p w14:paraId="211DDAFB" w14:textId="5BC93ED8" w:rsidR="0067601B" w:rsidRPr="008930A5" w:rsidRDefault="0067601B" w:rsidP="0067601B">
      <w:pPr>
        <w:suppressAutoHyphens/>
        <w:autoSpaceDE w:val="0"/>
        <w:autoSpaceDN w:val="0"/>
        <w:spacing w:before="100" w:after="0" w:line="360" w:lineRule="auto"/>
        <w:ind w:left="284"/>
        <w:jc w:val="both"/>
        <w:textAlignment w:val="baseline"/>
        <w:rPr>
          <w:rFonts w:asciiTheme="minorHAnsi" w:eastAsia="Arial" w:hAnsiTheme="minorHAnsi" w:cstheme="minorHAnsi"/>
          <w:bCs/>
          <w:kern w:val="3"/>
          <w:sz w:val="24"/>
          <w:szCs w:val="24"/>
          <w:lang w:eastAsia="ar-SA"/>
        </w:rPr>
      </w:pPr>
      <w:r w:rsidRPr="008930A5">
        <w:rPr>
          <w:rFonts w:asciiTheme="minorHAnsi" w:eastAsia="Arial" w:hAnsiTheme="minorHAnsi" w:cstheme="minorHAnsi"/>
          <w:bCs/>
          <w:kern w:val="3"/>
          <w:sz w:val="24"/>
          <w:szCs w:val="24"/>
          <w:lang w:eastAsia="ar-SA"/>
        </w:rPr>
        <w:t>- „</w:t>
      </w:r>
      <w:r w:rsidR="00B27286" w:rsidRPr="008930A5">
        <w:rPr>
          <w:rFonts w:asciiTheme="minorHAnsi" w:eastAsia="Arial" w:hAnsiTheme="minorHAnsi" w:cstheme="minorHAnsi"/>
          <w:bCs/>
          <w:kern w:val="3"/>
          <w:sz w:val="24"/>
          <w:szCs w:val="24"/>
          <w:lang w:eastAsia="ar-SA"/>
        </w:rPr>
        <w:t>Opracowanie dokumentacji projektowej przebudowy drogi dojazdowej do budynku szkoły w Sieciechowicach</w:t>
      </w:r>
      <w:r w:rsidRPr="008930A5">
        <w:rPr>
          <w:rFonts w:asciiTheme="minorHAnsi" w:eastAsia="Arial" w:hAnsiTheme="minorHAnsi" w:cstheme="minorHAnsi"/>
          <w:bCs/>
          <w:kern w:val="3"/>
          <w:sz w:val="24"/>
          <w:szCs w:val="24"/>
          <w:lang w:eastAsia="ar-SA"/>
        </w:rPr>
        <w:t xml:space="preserve">” – poniesione wydatki w okresie sprawozdawczym wyniosły </w:t>
      </w:r>
      <w:r w:rsidR="00B27286" w:rsidRPr="008930A5">
        <w:rPr>
          <w:rFonts w:asciiTheme="minorHAnsi" w:eastAsia="Arial" w:hAnsiTheme="minorHAnsi" w:cstheme="minorHAnsi"/>
          <w:bCs/>
          <w:kern w:val="3"/>
          <w:sz w:val="24"/>
          <w:szCs w:val="24"/>
          <w:lang w:eastAsia="ar-SA"/>
        </w:rPr>
        <w:t>8.000,00</w:t>
      </w:r>
      <w:r w:rsidRPr="008930A5">
        <w:rPr>
          <w:rFonts w:asciiTheme="minorHAnsi" w:eastAsia="Arial" w:hAnsiTheme="minorHAnsi" w:cstheme="minorHAnsi"/>
          <w:bCs/>
          <w:kern w:val="3"/>
          <w:sz w:val="24"/>
          <w:szCs w:val="24"/>
          <w:lang w:eastAsia="ar-SA"/>
        </w:rPr>
        <w:t xml:space="preserve"> zł i obejmowały </w:t>
      </w:r>
      <w:r w:rsidR="00B27286" w:rsidRPr="008930A5">
        <w:rPr>
          <w:rFonts w:asciiTheme="minorHAnsi" w:eastAsia="Arial" w:hAnsiTheme="minorHAnsi" w:cstheme="minorHAnsi"/>
          <w:bCs/>
          <w:kern w:val="3"/>
          <w:sz w:val="24"/>
          <w:szCs w:val="24"/>
          <w:lang w:eastAsia="ar-SA"/>
        </w:rPr>
        <w:t>zapłatę wynagrodzenia za opracowanie dokumentacji</w:t>
      </w:r>
      <w:r w:rsidRPr="008930A5">
        <w:rPr>
          <w:rFonts w:asciiTheme="minorHAnsi" w:eastAsia="Arial" w:hAnsiTheme="minorHAnsi" w:cstheme="minorHAnsi"/>
          <w:bCs/>
          <w:kern w:val="3"/>
          <w:sz w:val="24"/>
          <w:szCs w:val="24"/>
          <w:lang w:eastAsia="ar-SA"/>
        </w:rPr>
        <w:t>.</w:t>
      </w:r>
    </w:p>
    <w:p w14:paraId="69295040" w14:textId="4608FAE9" w:rsidR="00E463A3" w:rsidRPr="008930A5" w:rsidRDefault="00E463A3" w:rsidP="00E463A3">
      <w:pPr>
        <w:suppressAutoHyphens/>
        <w:autoSpaceDE w:val="0"/>
        <w:autoSpaceDN w:val="0"/>
        <w:spacing w:before="100" w:after="0" w:line="360" w:lineRule="auto"/>
        <w:ind w:left="284"/>
        <w:jc w:val="both"/>
        <w:textAlignment w:val="baseline"/>
        <w:rPr>
          <w:rFonts w:asciiTheme="minorHAnsi" w:eastAsia="Arial" w:hAnsiTheme="minorHAnsi" w:cstheme="minorHAnsi"/>
          <w:bCs/>
          <w:kern w:val="3"/>
          <w:sz w:val="24"/>
          <w:szCs w:val="24"/>
          <w:lang w:eastAsia="ar-SA"/>
        </w:rPr>
      </w:pPr>
      <w:r w:rsidRPr="008930A5">
        <w:rPr>
          <w:rFonts w:asciiTheme="minorHAnsi" w:eastAsia="Arial" w:hAnsiTheme="minorHAnsi" w:cstheme="minorHAnsi"/>
          <w:bCs/>
          <w:kern w:val="3"/>
          <w:sz w:val="24"/>
          <w:szCs w:val="24"/>
          <w:lang w:eastAsia="ar-SA"/>
        </w:rPr>
        <w:t>- „Opracowanie dokumentacji projektowej zatoki autobusowej, parkingu i przebudowy drogi dojazdowej do budynku szkoły w Sieciechowicach” – zrealizowane wydatki w wyniosły 18.450,00 zł i zostały poniesione na opracowanie koncepcji budowy zatoki autobusowej.</w:t>
      </w:r>
    </w:p>
    <w:p w14:paraId="116686C9" w14:textId="66727AE0" w:rsidR="0067601B" w:rsidRPr="008930A5" w:rsidRDefault="0067601B" w:rsidP="0067601B">
      <w:pPr>
        <w:suppressAutoHyphens/>
        <w:autoSpaceDE w:val="0"/>
        <w:autoSpaceDN w:val="0"/>
        <w:spacing w:before="100" w:after="0" w:line="360" w:lineRule="auto"/>
        <w:ind w:left="284"/>
        <w:jc w:val="both"/>
        <w:textAlignment w:val="baseline"/>
        <w:rPr>
          <w:rFonts w:asciiTheme="minorHAnsi" w:eastAsia="Arial" w:hAnsiTheme="minorHAnsi" w:cstheme="minorHAnsi"/>
          <w:bCs/>
          <w:kern w:val="3"/>
          <w:sz w:val="24"/>
          <w:szCs w:val="24"/>
          <w:lang w:eastAsia="ar-SA"/>
        </w:rPr>
      </w:pPr>
      <w:r w:rsidRPr="008930A5">
        <w:rPr>
          <w:rFonts w:asciiTheme="minorHAnsi" w:eastAsia="Arial" w:hAnsiTheme="minorHAnsi" w:cstheme="minorHAnsi"/>
          <w:bCs/>
          <w:kern w:val="3"/>
          <w:sz w:val="24"/>
          <w:szCs w:val="24"/>
          <w:lang w:eastAsia="ar-SA"/>
        </w:rPr>
        <w:lastRenderedPageBreak/>
        <w:t xml:space="preserve">- „Modernizacja </w:t>
      </w:r>
      <w:r w:rsidR="00827AB8" w:rsidRPr="008930A5">
        <w:rPr>
          <w:rFonts w:asciiTheme="minorHAnsi" w:eastAsia="Arial" w:hAnsiTheme="minorHAnsi" w:cstheme="minorHAnsi"/>
          <w:bCs/>
          <w:kern w:val="3"/>
          <w:sz w:val="24"/>
          <w:szCs w:val="24"/>
          <w:lang w:eastAsia="ar-SA"/>
        </w:rPr>
        <w:t>ul. Borowikowej w miejscowości Damice</w:t>
      </w:r>
      <w:r w:rsidRPr="008930A5">
        <w:rPr>
          <w:rFonts w:asciiTheme="minorHAnsi" w:eastAsia="Arial" w:hAnsiTheme="minorHAnsi" w:cstheme="minorHAnsi"/>
          <w:bCs/>
          <w:kern w:val="3"/>
          <w:sz w:val="24"/>
          <w:szCs w:val="24"/>
          <w:lang w:eastAsia="ar-SA"/>
        </w:rPr>
        <w:t xml:space="preserve">” – poniesione wydatki w okresie sprawozdawczym wyniosły </w:t>
      </w:r>
      <w:r w:rsidR="00163D40" w:rsidRPr="008930A5">
        <w:rPr>
          <w:rFonts w:asciiTheme="minorHAnsi" w:eastAsia="Arial" w:hAnsiTheme="minorHAnsi" w:cstheme="minorHAnsi"/>
          <w:bCs/>
          <w:kern w:val="3"/>
          <w:sz w:val="24"/>
          <w:szCs w:val="24"/>
          <w:lang w:eastAsia="ar-SA"/>
        </w:rPr>
        <w:t>4.255</w:t>
      </w:r>
      <w:r w:rsidR="00827AB8" w:rsidRPr="008930A5">
        <w:rPr>
          <w:rFonts w:asciiTheme="minorHAnsi" w:eastAsia="Arial" w:hAnsiTheme="minorHAnsi" w:cstheme="minorHAnsi"/>
          <w:bCs/>
          <w:kern w:val="3"/>
          <w:sz w:val="24"/>
          <w:szCs w:val="24"/>
          <w:lang w:eastAsia="ar-SA"/>
        </w:rPr>
        <w:t>,</w:t>
      </w:r>
      <w:r w:rsidR="00163D40" w:rsidRPr="008930A5">
        <w:rPr>
          <w:rFonts w:asciiTheme="minorHAnsi" w:eastAsia="Arial" w:hAnsiTheme="minorHAnsi" w:cstheme="minorHAnsi"/>
          <w:bCs/>
          <w:kern w:val="3"/>
          <w:sz w:val="24"/>
          <w:szCs w:val="24"/>
          <w:lang w:eastAsia="ar-SA"/>
        </w:rPr>
        <w:t>7</w:t>
      </w:r>
      <w:r w:rsidR="00827AB8" w:rsidRPr="008930A5">
        <w:rPr>
          <w:rFonts w:asciiTheme="minorHAnsi" w:eastAsia="Arial" w:hAnsiTheme="minorHAnsi" w:cstheme="minorHAnsi"/>
          <w:bCs/>
          <w:kern w:val="3"/>
          <w:sz w:val="24"/>
          <w:szCs w:val="24"/>
          <w:lang w:eastAsia="ar-SA"/>
        </w:rPr>
        <w:t>0</w:t>
      </w:r>
      <w:r w:rsidRPr="008930A5">
        <w:rPr>
          <w:rFonts w:asciiTheme="minorHAnsi" w:eastAsia="Arial" w:hAnsiTheme="minorHAnsi" w:cstheme="minorHAnsi"/>
          <w:bCs/>
          <w:kern w:val="3"/>
          <w:sz w:val="24"/>
          <w:szCs w:val="24"/>
          <w:lang w:eastAsia="ar-SA"/>
        </w:rPr>
        <w:t xml:space="preserve"> zł i obejmowały </w:t>
      </w:r>
      <w:r w:rsidR="00827AB8" w:rsidRPr="008930A5">
        <w:rPr>
          <w:rFonts w:asciiTheme="minorHAnsi" w:eastAsia="Arial" w:hAnsiTheme="minorHAnsi" w:cstheme="minorHAnsi"/>
          <w:bCs/>
          <w:kern w:val="3"/>
          <w:sz w:val="24"/>
          <w:szCs w:val="24"/>
          <w:lang w:eastAsia="ar-SA"/>
        </w:rPr>
        <w:t>wykonanie projektu podziału nieruchomości</w:t>
      </w:r>
      <w:r w:rsidR="00163D40" w:rsidRPr="008930A5">
        <w:rPr>
          <w:rFonts w:asciiTheme="minorHAnsi" w:eastAsia="Arial" w:hAnsiTheme="minorHAnsi" w:cstheme="minorHAnsi"/>
          <w:bCs/>
          <w:kern w:val="3"/>
          <w:sz w:val="24"/>
          <w:szCs w:val="24"/>
          <w:lang w:eastAsia="ar-SA"/>
        </w:rPr>
        <w:t>, sfinansowanie opłaty za wypisy i wyrysy z rejestru gruntów oraz</w:t>
      </w:r>
      <w:r w:rsidR="00317A63" w:rsidRPr="008930A5">
        <w:rPr>
          <w:rFonts w:asciiTheme="minorHAnsi" w:eastAsia="Arial" w:hAnsiTheme="minorHAnsi" w:cstheme="minorHAnsi"/>
          <w:bCs/>
          <w:kern w:val="3"/>
          <w:sz w:val="24"/>
          <w:szCs w:val="24"/>
          <w:lang w:eastAsia="ar-SA"/>
        </w:rPr>
        <w:t xml:space="preserve"> pokryto koszty sporządzenia aktu notarialnego darowizny działki na rzecz Gminy Iwanowice.</w:t>
      </w:r>
      <w:r w:rsidR="00163D40" w:rsidRPr="008930A5">
        <w:rPr>
          <w:rFonts w:asciiTheme="minorHAnsi" w:eastAsia="Arial" w:hAnsiTheme="minorHAnsi" w:cstheme="minorHAnsi"/>
          <w:bCs/>
          <w:kern w:val="3"/>
          <w:sz w:val="24"/>
          <w:szCs w:val="24"/>
          <w:lang w:eastAsia="ar-SA"/>
        </w:rPr>
        <w:t xml:space="preserve"> </w:t>
      </w:r>
    </w:p>
    <w:p w14:paraId="38DCC360" w14:textId="73E53135" w:rsidR="00317A63" w:rsidRPr="008930A5" w:rsidRDefault="00317A63" w:rsidP="00317A63">
      <w:pPr>
        <w:suppressAutoHyphens/>
        <w:autoSpaceDE w:val="0"/>
        <w:autoSpaceDN w:val="0"/>
        <w:spacing w:before="100" w:after="0" w:line="360" w:lineRule="auto"/>
        <w:ind w:left="284"/>
        <w:jc w:val="both"/>
        <w:textAlignment w:val="baseline"/>
        <w:rPr>
          <w:rFonts w:asciiTheme="minorHAnsi" w:eastAsia="Arial" w:hAnsiTheme="minorHAnsi" w:cstheme="minorHAnsi"/>
          <w:bCs/>
          <w:sz w:val="24"/>
          <w:szCs w:val="24"/>
          <w:lang w:eastAsia="ar-SA"/>
        </w:rPr>
      </w:pPr>
      <w:r w:rsidRPr="008930A5">
        <w:rPr>
          <w:rFonts w:asciiTheme="minorHAnsi" w:eastAsia="Arial" w:hAnsiTheme="minorHAnsi" w:cstheme="minorHAnsi"/>
          <w:bCs/>
          <w:sz w:val="24"/>
          <w:szCs w:val="24"/>
          <w:lang w:eastAsia="ar-SA"/>
        </w:rPr>
        <w:t>- „Uregulowanie przebiegu drogi w miejscowości Krasieniec Stary ul. Zawiła” – wydatkowano łącznie 1.526,70 zł. Wydatki w ciągu roku poniesiono na opłatę za</w:t>
      </w:r>
      <w:r w:rsidRPr="008930A5">
        <w:rPr>
          <w:rFonts w:asciiTheme="minorHAnsi" w:eastAsia="Arial" w:hAnsiTheme="minorHAnsi" w:cstheme="minorHAnsi"/>
          <w:bCs/>
          <w:kern w:val="3"/>
          <w:sz w:val="24"/>
          <w:szCs w:val="24"/>
          <w:lang w:eastAsia="ar-SA"/>
        </w:rPr>
        <w:t xml:space="preserve"> wypisy i wyrysy z rejestru gruntów oraz opłatę za </w:t>
      </w:r>
      <w:r w:rsidRPr="008930A5">
        <w:rPr>
          <w:rFonts w:asciiTheme="minorHAnsi" w:eastAsia="Arial" w:hAnsiTheme="minorHAnsi" w:cstheme="minorHAnsi"/>
          <w:bCs/>
          <w:sz w:val="24"/>
          <w:szCs w:val="24"/>
          <w:lang w:eastAsia="ar-SA"/>
        </w:rPr>
        <w:t>sporządzenie aktu notarialnego darowizny działki w celu regulacji przebiegu drogi;</w:t>
      </w:r>
    </w:p>
    <w:p w14:paraId="51D6D248" w14:textId="13924811" w:rsidR="00317A63" w:rsidRPr="008930A5" w:rsidRDefault="00317A63" w:rsidP="00317A63">
      <w:pPr>
        <w:suppressAutoHyphens/>
        <w:autoSpaceDE w:val="0"/>
        <w:autoSpaceDN w:val="0"/>
        <w:spacing w:before="100" w:after="0" w:line="360" w:lineRule="auto"/>
        <w:ind w:left="284"/>
        <w:jc w:val="both"/>
        <w:textAlignment w:val="baseline"/>
        <w:rPr>
          <w:rFonts w:asciiTheme="minorHAnsi" w:eastAsia="Arial" w:hAnsiTheme="minorHAnsi" w:cstheme="minorHAnsi"/>
          <w:bCs/>
          <w:sz w:val="24"/>
          <w:szCs w:val="24"/>
          <w:lang w:eastAsia="ar-SA"/>
        </w:rPr>
      </w:pPr>
      <w:r w:rsidRPr="008930A5">
        <w:rPr>
          <w:rFonts w:asciiTheme="minorHAnsi" w:eastAsia="Arial" w:hAnsiTheme="minorHAnsi" w:cstheme="minorHAnsi"/>
          <w:bCs/>
          <w:sz w:val="24"/>
          <w:szCs w:val="24"/>
          <w:lang w:eastAsia="ar-SA"/>
        </w:rPr>
        <w:t xml:space="preserve">- „Regulacja własności drogi wewnętrznej na działce 267/1 w miejscowości Grzegorzowice Wielkie” - </w:t>
      </w:r>
      <w:r w:rsidRPr="008930A5">
        <w:rPr>
          <w:rFonts w:asciiTheme="minorHAnsi" w:eastAsia="Arial" w:hAnsiTheme="minorHAnsi" w:cstheme="minorHAnsi"/>
          <w:bCs/>
          <w:kern w:val="3"/>
          <w:sz w:val="24"/>
          <w:szCs w:val="24"/>
          <w:lang w:eastAsia="ar-SA"/>
        </w:rPr>
        <w:t xml:space="preserve">poniesione wydatki w okresie sprawozdawczym wyniosły </w:t>
      </w:r>
      <w:r w:rsidR="00051D52" w:rsidRPr="008930A5">
        <w:rPr>
          <w:rFonts w:asciiTheme="minorHAnsi" w:eastAsia="Arial" w:hAnsiTheme="minorHAnsi" w:cstheme="minorHAnsi"/>
          <w:bCs/>
          <w:kern w:val="3"/>
          <w:sz w:val="24"/>
          <w:szCs w:val="24"/>
          <w:lang w:eastAsia="ar-SA"/>
        </w:rPr>
        <w:t>22.656,70</w:t>
      </w:r>
      <w:r w:rsidRPr="008930A5">
        <w:rPr>
          <w:rFonts w:asciiTheme="minorHAnsi" w:eastAsia="Arial" w:hAnsiTheme="minorHAnsi" w:cstheme="minorHAnsi"/>
          <w:bCs/>
          <w:kern w:val="3"/>
          <w:sz w:val="24"/>
          <w:szCs w:val="24"/>
          <w:lang w:eastAsia="ar-SA"/>
        </w:rPr>
        <w:t xml:space="preserve"> zł i obejmowały sfinansowanie opłaty za wypisy i wyrysy z rejestru gruntów oraz pokryto koszty sporządzenia </w:t>
      </w:r>
      <w:r w:rsidR="00051D52" w:rsidRPr="008930A5">
        <w:rPr>
          <w:rFonts w:asciiTheme="minorHAnsi" w:eastAsia="Arial" w:hAnsiTheme="minorHAnsi" w:cstheme="minorHAnsi"/>
          <w:bCs/>
          <w:kern w:val="3"/>
          <w:sz w:val="24"/>
          <w:szCs w:val="24"/>
          <w:lang w:eastAsia="ar-SA"/>
        </w:rPr>
        <w:t xml:space="preserve">wyceny działki, sporządzenia </w:t>
      </w:r>
      <w:r w:rsidRPr="008930A5">
        <w:rPr>
          <w:rFonts w:asciiTheme="minorHAnsi" w:eastAsia="Arial" w:hAnsiTheme="minorHAnsi" w:cstheme="minorHAnsi"/>
          <w:bCs/>
          <w:kern w:val="3"/>
          <w:sz w:val="24"/>
          <w:szCs w:val="24"/>
          <w:lang w:eastAsia="ar-SA"/>
        </w:rPr>
        <w:t xml:space="preserve">aktu notarialnego </w:t>
      </w:r>
      <w:r w:rsidR="00051D52" w:rsidRPr="008930A5">
        <w:rPr>
          <w:rFonts w:asciiTheme="minorHAnsi" w:eastAsia="Arial" w:hAnsiTheme="minorHAnsi" w:cstheme="minorHAnsi"/>
          <w:bCs/>
          <w:kern w:val="3"/>
          <w:sz w:val="24"/>
          <w:szCs w:val="24"/>
          <w:lang w:eastAsia="ar-SA"/>
        </w:rPr>
        <w:t>zakupu</w:t>
      </w:r>
      <w:r w:rsidRPr="008930A5">
        <w:rPr>
          <w:rFonts w:asciiTheme="minorHAnsi" w:eastAsia="Arial" w:hAnsiTheme="minorHAnsi" w:cstheme="minorHAnsi"/>
          <w:bCs/>
          <w:kern w:val="3"/>
          <w:sz w:val="24"/>
          <w:szCs w:val="24"/>
          <w:lang w:eastAsia="ar-SA"/>
        </w:rPr>
        <w:t xml:space="preserve"> działki na rzecz Gminy Iwanowice</w:t>
      </w:r>
      <w:r w:rsidR="00051D52" w:rsidRPr="008930A5">
        <w:rPr>
          <w:rFonts w:asciiTheme="minorHAnsi" w:eastAsia="Arial" w:hAnsiTheme="minorHAnsi" w:cstheme="minorHAnsi"/>
          <w:bCs/>
          <w:kern w:val="3"/>
          <w:sz w:val="24"/>
          <w:szCs w:val="24"/>
          <w:lang w:eastAsia="ar-SA"/>
        </w:rPr>
        <w:t xml:space="preserve"> oraz zapłatę za działkę</w:t>
      </w:r>
      <w:r w:rsidRPr="008930A5">
        <w:rPr>
          <w:rFonts w:asciiTheme="minorHAnsi" w:eastAsia="Arial" w:hAnsiTheme="minorHAnsi" w:cstheme="minorHAnsi"/>
          <w:bCs/>
          <w:kern w:val="3"/>
          <w:sz w:val="24"/>
          <w:szCs w:val="24"/>
          <w:lang w:eastAsia="ar-SA"/>
        </w:rPr>
        <w:t>.</w:t>
      </w:r>
    </w:p>
    <w:p w14:paraId="4E2EB134" w14:textId="4A068B58" w:rsidR="00CA7A32" w:rsidRPr="008930A5" w:rsidRDefault="0067601B" w:rsidP="00CA7A32">
      <w:pPr>
        <w:tabs>
          <w:tab w:val="right" w:pos="9072"/>
        </w:tabs>
        <w:spacing w:line="360" w:lineRule="auto"/>
        <w:ind w:left="284"/>
        <w:jc w:val="both"/>
        <w:rPr>
          <w:rFonts w:asciiTheme="minorHAnsi" w:eastAsia="Times New Roman" w:hAnsiTheme="minorHAnsi" w:cstheme="minorHAnsi"/>
          <w:sz w:val="24"/>
          <w:szCs w:val="24"/>
          <w:lang w:eastAsia="zh-CN"/>
        </w:rPr>
      </w:pPr>
      <w:r w:rsidRPr="008930A5">
        <w:rPr>
          <w:rFonts w:asciiTheme="minorHAnsi" w:eastAsia="Arial" w:hAnsiTheme="minorHAnsi" w:cstheme="minorHAnsi"/>
          <w:bCs/>
          <w:color w:val="000000" w:themeColor="text1"/>
          <w:kern w:val="3"/>
          <w:sz w:val="24"/>
          <w:szCs w:val="24"/>
          <w:lang w:eastAsia="ar-SA"/>
        </w:rPr>
        <w:t xml:space="preserve">- „Modernizacja odwodnienia ul. </w:t>
      </w:r>
      <w:r w:rsidR="00827AB8" w:rsidRPr="008930A5">
        <w:rPr>
          <w:rFonts w:asciiTheme="minorHAnsi" w:eastAsia="Arial" w:hAnsiTheme="minorHAnsi" w:cstheme="minorHAnsi"/>
          <w:bCs/>
          <w:color w:val="000000" w:themeColor="text1"/>
          <w:kern w:val="3"/>
          <w:sz w:val="24"/>
          <w:szCs w:val="24"/>
          <w:lang w:eastAsia="ar-SA"/>
        </w:rPr>
        <w:t xml:space="preserve">Ulesie </w:t>
      </w:r>
      <w:r w:rsidRPr="008930A5">
        <w:rPr>
          <w:rFonts w:asciiTheme="minorHAnsi" w:eastAsia="Arial" w:hAnsiTheme="minorHAnsi" w:cstheme="minorHAnsi"/>
          <w:bCs/>
          <w:color w:val="000000" w:themeColor="text1"/>
          <w:kern w:val="3"/>
          <w:sz w:val="24"/>
          <w:szCs w:val="24"/>
          <w:lang w:eastAsia="ar-SA"/>
        </w:rPr>
        <w:t xml:space="preserve">w miejscowości </w:t>
      </w:r>
      <w:r w:rsidR="00827AB8" w:rsidRPr="008930A5">
        <w:rPr>
          <w:rFonts w:asciiTheme="minorHAnsi" w:eastAsia="Arial" w:hAnsiTheme="minorHAnsi" w:cstheme="minorHAnsi"/>
          <w:bCs/>
          <w:color w:val="000000" w:themeColor="text1"/>
          <w:kern w:val="3"/>
          <w:sz w:val="24"/>
          <w:szCs w:val="24"/>
          <w:lang w:eastAsia="ar-SA"/>
        </w:rPr>
        <w:t>Iwanowice Dworskie</w:t>
      </w:r>
      <w:r w:rsidRPr="008930A5">
        <w:rPr>
          <w:rFonts w:asciiTheme="minorHAnsi" w:eastAsia="Arial" w:hAnsiTheme="minorHAnsi" w:cstheme="minorHAnsi"/>
          <w:bCs/>
          <w:color w:val="000000" w:themeColor="text1"/>
          <w:kern w:val="3"/>
          <w:sz w:val="24"/>
          <w:szCs w:val="24"/>
          <w:lang w:eastAsia="ar-SA"/>
        </w:rPr>
        <w:t xml:space="preserve">” – poniesione wydatki w okresie sprawozdawczym wyniosły </w:t>
      </w:r>
      <w:r w:rsidR="00827AB8" w:rsidRPr="008930A5">
        <w:rPr>
          <w:rFonts w:asciiTheme="minorHAnsi" w:eastAsia="Arial" w:hAnsiTheme="minorHAnsi" w:cstheme="minorHAnsi"/>
          <w:bCs/>
          <w:color w:val="000000" w:themeColor="text1"/>
          <w:kern w:val="3"/>
          <w:sz w:val="24"/>
          <w:szCs w:val="24"/>
          <w:lang w:eastAsia="ar-SA"/>
        </w:rPr>
        <w:t>14.594,42</w:t>
      </w:r>
      <w:r w:rsidRPr="008930A5">
        <w:rPr>
          <w:rFonts w:asciiTheme="minorHAnsi" w:eastAsia="Arial" w:hAnsiTheme="minorHAnsi" w:cstheme="minorHAnsi"/>
          <w:bCs/>
          <w:color w:val="000000" w:themeColor="text1"/>
          <w:kern w:val="3"/>
          <w:sz w:val="24"/>
          <w:szCs w:val="24"/>
          <w:lang w:eastAsia="ar-SA"/>
        </w:rPr>
        <w:t xml:space="preserve"> zł i obejmowały </w:t>
      </w:r>
      <w:r w:rsidR="00827AB8" w:rsidRPr="008930A5">
        <w:rPr>
          <w:rFonts w:asciiTheme="minorHAnsi" w:eastAsia="Arial" w:hAnsiTheme="minorHAnsi" w:cstheme="minorHAnsi"/>
          <w:bCs/>
          <w:color w:val="000000" w:themeColor="text1"/>
          <w:kern w:val="3"/>
          <w:sz w:val="24"/>
          <w:szCs w:val="24"/>
          <w:lang w:eastAsia="ar-SA"/>
        </w:rPr>
        <w:t xml:space="preserve">wykonanie </w:t>
      </w:r>
      <w:r w:rsidR="00CA7A32" w:rsidRPr="008930A5">
        <w:rPr>
          <w:rFonts w:asciiTheme="minorHAnsi" w:eastAsia="Times New Roman" w:hAnsiTheme="minorHAnsi" w:cstheme="minorHAnsi"/>
          <w:color w:val="000000" w:themeColor="text1"/>
          <w:sz w:val="24"/>
          <w:szCs w:val="24"/>
          <w:lang w:eastAsia="zh-CN"/>
        </w:rPr>
        <w:t>rowu odwadniającego wzdłuż ul. Ulesie na długości 100 mb oraz</w:t>
      </w:r>
      <w:r w:rsidR="00CA7A32" w:rsidRPr="008930A5">
        <w:rPr>
          <w:rFonts w:asciiTheme="minorHAnsi" w:eastAsia="Times New Roman" w:hAnsiTheme="minorHAnsi" w:cstheme="minorHAnsi"/>
          <w:sz w:val="24"/>
          <w:szCs w:val="24"/>
          <w:lang w:eastAsia="zh-CN"/>
        </w:rPr>
        <w:t xml:space="preserve"> zabezpieczenie wylotu z wąwozu w górnym biegu ulicy Ulesie. Zabezpieczenie polegało na wykonaniu i osadzeniu w podłożu kraty stalowej, której funkcją jest zatrzymywanie gałęzi i kamieni płynących z nurtem cieku wodnego powstającego okresowo w wyniku intensywnych opadów deszczu.</w:t>
      </w:r>
    </w:p>
    <w:p w14:paraId="49FFBDC7" w14:textId="77777777" w:rsidR="00AC60C8" w:rsidRPr="008930A5" w:rsidRDefault="0067601B" w:rsidP="00DE2BBE">
      <w:pPr>
        <w:spacing w:after="0" w:line="360" w:lineRule="auto"/>
        <w:ind w:left="426"/>
        <w:jc w:val="both"/>
        <w:rPr>
          <w:rFonts w:asciiTheme="minorHAnsi" w:eastAsia="Arial" w:hAnsiTheme="minorHAnsi" w:cstheme="minorHAnsi"/>
          <w:bCs/>
          <w:color w:val="000000" w:themeColor="text1"/>
          <w:kern w:val="3"/>
          <w:sz w:val="24"/>
          <w:szCs w:val="24"/>
          <w:lang w:eastAsia="ar-SA"/>
        </w:rPr>
      </w:pPr>
      <w:r w:rsidRPr="008930A5">
        <w:rPr>
          <w:rFonts w:asciiTheme="minorHAnsi" w:eastAsia="Arial" w:hAnsiTheme="minorHAnsi" w:cstheme="minorHAnsi"/>
          <w:bCs/>
          <w:color w:val="000000" w:themeColor="text1"/>
          <w:kern w:val="3"/>
          <w:sz w:val="24"/>
          <w:szCs w:val="24"/>
          <w:lang w:eastAsia="ar-SA"/>
        </w:rPr>
        <w:t xml:space="preserve">- „Budowa chodnika na ul. Jesionowej w miejscowości Iwanowice Dworskie” – poniesione wydatki w okresie sprawozdawczym wyniosły </w:t>
      </w:r>
      <w:r w:rsidR="00CC6DB1" w:rsidRPr="008930A5">
        <w:rPr>
          <w:rFonts w:asciiTheme="minorHAnsi" w:eastAsia="Arial" w:hAnsiTheme="minorHAnsi" w:cstheme="minorHAnsi"/>
          <w:bCs/>
          <w:color w:val="000000" w:themeColor="text1"/>
          <w:kern w:val="3"/>
          <w:sz w:val="24"/>
          <w:szCs w:val="24"/>
          <w:lang w:eastAsia="ar-SA"/>
        </w:rPr>
        <w:t>494.384,87</w:t>
      </w:r>
      <w:r w:rsidRPr="008930A5">
        <w:rPr>
          <w:rFonts w:asciiTheme="minorHAnsi" w:eastAsia="Arial" w:hAnsiTheme="minorHAnsi" w:cstheme="minorHAnsi"/>
          <w:bCs/>
          <w:color w:val="000000" w:themeColor="text1"/>
          <w:kern w:val="3"/>
          <w:sz w:val="24"/>
          <w:szCs w:val="24"/>
          <w:lang w:eastAsia="ar-SA"/>
        </w:rPr>
        <w:t xml:space="preserve"> zł</w:t>
      </w:r>
      <w:r w:rsidR="00AC60C8" w:rsidRPr="008930A5">
        <w:rPr>
          <w:rFonts w:asciiTheme="minorHAnsi" w:eastAsia="Arial" w:hAnsiTheme="minorHAnsi" w:cstheme="minorHAnsi"/>
          <w:bCs/>
          <w:color w:val="000000" w:themeColor="text1"/>
          <w:kern w:val="3"/>
          <w:sz w:val="24"/>
          <w:szCs w:val="24"/>
          <w:lang w:eastAsia="ar-SA"/>
        </w:rPr>
        <w:t xml:space="preserve">. </w:t>
      </w:r>
      <w:r w:rsidRPr="008930A5">
        <w:rPr>
          <w:rFonts w:asciiTheme="minorHAnsi" w:eastAsia="Arial" w:hAnsiTheme="minorHAnsi" w:cstheme="minorHAnsi"/>
          <w:bCs/>
          <w:color w:val="000000" w:themeColor="text1"/>
          <w:kern w:val="3"/>
          <w:sz w:val="24"/>
          <w:szCs w:val="24"/>
          <w:lang w:eastAsia="ar-SA"/>
        </w:rPr>
        <w:t xml:space="preserve"> </w:t>
      </w:r>
    </w:p>
    <w:p w14:paraId="6D1F6490" w14:textId="1E8FE000" w:rsidR="00DE2BBE" w:rsidRDefault="00AC60C8" w:rsidP="00AC60C8">
      <w:pPr>
        <w:spacing w:after="0" w:line="360" w:lineRule="auto"/>
        <w:ind w:left="426"/>
        <w:jc w:val="both"/>
        <w:rPr>
          <w:rFonts w:asciiTheme="minorHAnsi" w:eastAsia="Arial" w:hAnsiTheme="minorHAnsi" w:cstheme="minorHAnsi"/>
          <w:bCs/>
          <w:color w:val="000000" w:themeColor="text1"/>
          <w:kern w:val="3"/>
          <w:sz w:val="24"/>
          <w:szCs w:val="24"/>
          <w:lang w:eastAsia="ar-SA"/>
        </w:rPr>
      </w:pPr>
      <w:r w:rsidRPr="008930A5">
        <w:rPr>
          <w:rFonts w:asciiTheme="minorHAnsi" w:hAnsiTheme="minorHAnsi" w:cstheme="minorHAnsi"/>
          <w:sz w:val="24"/>
          <w:szCs w:val="24"/>
        </w:rPr>
        <w:t xml:space="preserve">Wydatki te stanowiły część kosztów wynikających z podjęcia przez </w:t>
      </w:r>
      <w:r w:rsidR="00DE2BBE" w:rsidRPr="008930A5">
        <w:rPr>
          <w:rFonts w:asciiTheme="minorHAnsi" w:hAnsiTheme="minorHAnsi" w:cstheme="minorHAnsi"/>
          <w:sz w:val="24"/>
          <w:szCs w:val="24"/>
        </w:rPr>
        <w:t>Gmin</w:t>
      </w:r>
      <w:r w:rsidRPr="008930A5">
        <w:rPr>
          <w:rFonts w:asciiTheme="minorHAnsi" w:hAnsiTheme="minorHAnsi" w:cstheme="minorHAnsi"/>
          <w:sz w:val="24"/>
          <w:szCs w:val="24"/>
        </w:rPr>
        <w:t>ę</w:t>
      </w:r>
      <w:r w:rsidR="00DE2BBE" w:rsidRPr="008930A5">
        <w:rPr>
          <w:rFonts w:asciiTheme="minorHAnsi" w:hAnsiTheme="minorHAnsi" w:cstheme="minorHAnsi"/>
          <w:sz w:val="24"/>
          <w:szCs w:val="24"/>
        </w:rPr>
        <w:t xml:space="preserve"> Iwanowice </w:t>
      </w:r>
      <w:r w:rsidRPr="008930A5">
        <w:rPr>
          <w:rFonts w:asciiTheme="minorHAnsi" w:hAnsiTheme="minorHAnsi" w:cstheme="minorHAnsi"/>
          <w:sz w:val="24"/>
          <w:szCs w:val="24"/>
        </w:rPr>
        <w:t>prac</w:t>
      </w:r>
      <w:r w:rsidR="00DE2BBE" w:rsidRPr="008930A5">
        <w:rPr>
          <w:rFonts w:asciiTheme="minorHAnsi" w:hAnsiTheme="minorHAnsi" w:cstheme="minorHAnsi"/>
          <w:sz w:val="24"/>
          <w:szCs w:val="24"/>
        </w:rPr>
        <w:t xml:space="preserve"> inwestycyjn</w:t>
      </w:r>
      <w:r w:rsidRPr="008930A5">
        <w:rPr>
          <w:rFonts w:asciiTheme="minorHAnsi" w:hAnsiTheme="minorHAnsi" w:cstheme="minorHAnsi"/>
          <w:sz w:val="24"/>
          <w:szCs w:val="24"/>
        </w:rPr>
        <w:t>ych</w:t>
      </w:r>
      <w:r w:rsidR="00DE2BBE" w:rsidRPr="008930A5">
        <w:rPr>
          <w:rFonts w:asciiTheme="minorHAnsi" w:hAnsiTheme="minorHAnsi" w:cstheme="minorHAnsi"/>
          <w:sz w:val="24"/>
          <w:szCs w:val="24"/>
        </w:rPr>
        <w:t xml:space="preserve"> polegając</w:t>
      </w:r>
      <w:r w:rsidRPr="008930A5">
        <w:rPr>
          <w:rFonts w:asciiTheme="minorHAnsi" w:hAnsiTheme="minorHAnsi" w:cstheme="minorHAnsi"/>
          <w:sz w:val="24"/>
          <w:szCs w:val="24"/>
        </w:rPr>
        <w:t>ych</w:t>
      </w:r>
      <w:r w:rsidR="00DE2BBE" w:rsidRPr="008930A5">
        <w:rPr>
          <w:rFonts w:asciiTheme="minorHAnsi" w:hAnsiTheme="minorHAnsi" w:cstheme="minorHAnsi"/>
          <w:sz w:val="24"/>
          <w:szCs w:val="24"/>
        </w:rPr>
        <w:t xml:space="preserve"> na uporządkowaniu oraz poprawie zagospodarowania przestrzeni w rejonie ul. Jesionowej. Inwestycja obejmowała wykonanie dwóch komplementarnych elementów infrastruktury, mających istotne znaczenie zarówno dla funkcjonowania sieci technicznych, jak i poprawy jakości życia mieszkańców.</w:t>
      </w:r>
      <w:r w:rsidRPr="008930A5">
        <w:rPr>
          <w:rFonts w:asciiTheme="minorHAnsi" w:hAnsiTheme="minorHAnsi" w:cstheme="minorHAnsi"/>
          <w:sz w:val="24"/>
          <w:szCs w:val="24"/>
        </w:rPr>
        <w:t xml:space="preserve"> W tym rozdziale klasyfikacji budżetowej sfinansowano</w:t>
      </w:r>
      <w:r w:rsidR="00DE2BBE" w:rsidRPr="008930A5">
        <w:rPr>
          <w:rFonts w:asciiTheme="minorHAnsi" w:hAnsiTheme="minorHAnsi" w:cstheme="minorHAnsi"/>
          <w:sz w:val="24"/>
          <w:szCs w:val="24"/>
        </w:rPr>
        <w:t xml:space="preserve"> część zadania </w:t>
      </w:r>
      <w:r w:rsidRPr="008930A5">
        <w:rPr>
          <w:rFonts w:asciiTheme="minorHAnsi" w:hAnsiTheme="minorHAnsi" w:cstheme="minorHAnsi"/>
          <w:sz w:val="24"/>
          <w:szCs w:val="24"/>
        </w:rPr>
        <w:t>w zakresie</w:t>
      </w:r>
      <w:r w:rsidR="00DE2BBE" w:rsidRPr="008930A5">
        <w:rPr>
          <w:rFonts w:asciiTheme="minorHAnsi" w:hAnsiTheme="minorHAnsi" w:cstheme="minorHAnsi"/>
          <w:sz w:val="24"/>
          <w:szCs w:val="24"/>
        </w:rPr>
        <w:t xml:space="preserve"> budow</w:t>
      </w:r>
      <w:r w:rsidRPr="008930A5">
        <w:rPr>
          <w:rFonts w:asciiTheme="minorHAnsi" w:hAnsiTheme="minorHAnsi" w:cstheme="minorHAnsi"/>
          <w:sz w:val="24"/>
          <w:szCs w:val="24"/>
        </w:rPr>
        <w:t>y</w:t>
      </w:r>
      <w:r w:rsidR="00DE2BBE" w:rsidRPr="008930A5">
        <w:rPr>
          <w:rFonts w:asciiTheme="minorHAnsi" w:hAnsiTheme="minorHAnsi" w:cstheme="minorHAnsi"/>
          <w:sz w:val="24"/>
          <w:szCs w:val="24"/>
        </w:rPr>
        <w:t xml:space="preserve"> ciągu pieszego przy ul. Jesionowej.  Zakres robót był kompleksowy i obejmował w szczególności wykonanie prac przygotowawczych, w tym wycinkę zieleni, rozbiórkę istniejących elementów zagospodarowania terenu oraz przygotowanie </w:t>
      </w:r>
      <w:r w:rsidR="00DE2BBE" w:rsidRPr="008930A5">
        <w:rPr>
          <w:rFonts w:asciiTheme="minorHAnsi" w:hAnsiTheme="minorHAnsi" w:cstheme="minorHAnsi"/>
          <w:sz w:val="24"/>
          <w:szCs w:val="24"/>
        </w:rPr>
        <w:lastRenderedPageBreak/>
        <w:t xml:space="preserve">podłoża. Następnie wykonano roboty ziemne, profilowanie i zagęszczenie gruntu oraz budowę podbudowy z kruszyw. W ramach inwestycji wykonano system odwodnienia, zabezpieczenie skarp płytami ażurowymi. Wykonano nową nawierzchnię z kostki brukowej, a także elementy wykończeniowe, w tym humusowanie i obsiew skarp. Istotnym elementem zadania było również wykonanie infrastruktury towarzyszącej, obejmującej montaż krawężników i obrzeży betonowych, montaż ogrodzenia oraz elementów bezpieczeństwa ruchu, takich jak bariery ochronne.  </w:t>
      </w:r>
      <w:r w:rsidRPr="008930A5">
        <w:rPr>
          <w:rFonts w:asciiTheme="minorHAnsi" w:hAnsiTheme="minorHAnsi" w:cstheme="minorHAnsi"/>
          <w:sz w:val="24"/>
          <w:szCs w:val="24"/>
        </w:rPr>
        <w:t>W ramach zrealizowan</w:t>
      </w:r>
      <w:r w:rsidR="00B97205" w:rsidRPr="008930A5">
        <w:rPr>
          <w:rFonts w:asciiTheme="minorHAnsi" w:hAnsiTheme="minorHAnsi" w:cstheme="minorHAnsi"/>
          <w:sz w:val="24"/>
          <w:szCs w:val="24"/>
        </w:rPr>
        <w:t xml:space="preserve">ych wydatków tym zakresie udział środków </w:t>
      </w:r>
      <w:r w:rsidRPr="008930A5">
        <w:rPr>
          <w:rFonts w:asciiTheme="minorHAnsi" w:eastAsia="Arial" w:hAnsiTheme="minorHAnsi" w:cstheme="minorHAnsi"/>
          <w:bCs/>
          <w:color w:val="000000" w:themeColor="text1"/>
          <w:kern w:val="3"/>
          <w:sz w:val="24"/>
          <w:szCs w:val="24"/>
          <w:lang w:eastAsia="ar-SA"/>
        </w:rPr>
        <w:t>funduszu sołeckiego wsi Iwanowice Dworskie w</w:t>
      </w:r>
      <w:r w:rsidR="00B97205" w:rsidRPr="008930A5">
        <w:rPr>
          <w:rFonts w:asciiTheme="minorHAnsi" w:eastAsia="Arial" w:hAnsiTheme="minorHAnsi" w:cstheme="minorHAnsi"/>
          <w:bCs/>
          <w:color w:val="000000" w:themeColor="text1"/>
          <w:kern w:val="3"/>
          <w:sz w:val="24"/>
          <w:szCs w:val="24"/>
          <w:lang w:eastAsia="ar-SA"/>
        </w:rPr>
        <w:t>ynosi</w:t>
      </w:r>
      <w:r w:rsidRPr="008930A5">
        <w:rPr>
          <w:rFonts w:asciiTheme="minorHAnsi" w:eastAsia="Arial" w:hAnsiTheme="minorHAnsi" w:cstheme="minorHAnsi"/>
          <w:bCs/>
          <w:color w:val="000000" w:themeColor="text1"/>
          <w:kern w:val="3"/>
          <w:sz w:val="24"/>
          <w:szCs w:val="24"/>
          <w:lang w:eastAsia="ar-SA"/>
        </w:rPr>
        <w:t xml:space="preserve"> 14.204,14 zł.  </w:t>
      </w:r>
    </w:p>
    <w:p w14:paraId="75E55DF4" w14:textId="1BB6E8D3" w:rsidR="00D12763" w:rsidRPr="008930A5" w:rsidRDefault="00BD4F6A" w:rsidP="00BD4F6A">
      <w:pPr>
        <w:pStyle w:val="Legenda"/>
        <w:rPr>
          <w:rFonts w:asciiTheme="minorHAnsi" w:hAnsiTheme="minorHAnsi" w:cstheme="minorHAnsi"/>
          <w:color w:val="000000" w:themeColor="text1"/>
        </w:rPr>
      </w:pPr>
      <w:bookmarkStart w:id="166" w:name="_Toc225854127"/>
      <w:r>
        <w:t xml:space="preserve">Zdjęcie </w:t>
      </w:r>
      <w:r>
        <w:fldChar w:fldCharType="begin"/>
      </w:r>
      <w:r>
        <w:instrText xml:space="preserve"> SEQ Zdjęcie \* ARABIC </w:instrText>
      </w:r>
      <w:r>
        <w:fldChar w:fldCharType="separate"/>
      </w:r>
      <w:r w:rsidR="00CE4053">
        <w:rPr>
          <w:noProof/>
        </w:rPr>
        <w:t>3</w:t>
      </w:r>
      <w:r>
        <w:fldChar w:fldCharType="end"/>
      </w:r>
      <w:r>
        <w:t xml:space="preserve"> </w:t>
      </w:r>
      <w:r w:rsidR="00D12763" w:rsidRPr="008930A5">
        <w:rPr>
          <w:rFonts w:asciiTheme="minorHAnsi" w:eastAsia="Arial" w:hAnsiTheme="minorHAnsi" w:cstheme="minorHAnsi"/>
          <w:bCs/>
          <w:color w:val="000000" w:themeColor="text1"/>
          <w:kern w:val="3"/>
          <w:lang w:eastAsia="ar-SA"/>
        </w:rPr>
        <w:t>Budowa chodnika na ul. Jesionowej w miejscowości Iwanowice Dworskie</w:t>
      </w:r>
      <w:bookmarkEnd w:id="166"/>
    </w:p>
    <w:p w14:paraId="6861E54A" w14:textId="02D08F02" w:rsidR="00DE2BBE" w:rsidRPr="008930A5" w:rsidRDefault="00F94258" w:rsidP="00BD4F6A">
      <w:pPr>
        <w:autoSpaceDN w:val="0"/>
        <w:spacing w:line="360" w:lineRule="auto"/>
        <w:ind w:left="720"/>
        <w:jc w:val="center"/>
        <w:rPr>
          <w:rFonts w:asciiTheme="minorHAnsi" w:hAnsiTheme="minorHAnsi" w:cstheme="minorHAnsi"/>
          <w:sz w:val="24"/>
          <w:szCs w:val="24"/>
        </w:rPr>
      </w:pPr>
      <w:r w:rsidRPr="008930A5">
        <w:rPr>
          <w:rFonts w:asciiTheme="minorHAnsi" w:hAnsiTheme="minorHAnsi" w:cstheme="minorHAnsi"/>
          <w:noProof/>
          <w:sz w:val="24"/>
          <w:szCs w:val="24"/>
        </w:rPr>
        <w:drawing>
          <wp:inline distT="0" distB="0" distL="0" distR="0" wp14:anchorId="7AFF1DFB" wp14:editId="47BCCE39">
            <wp:extent cx="1909267" cy="2547754"/>
            <wp:effectExtent l="0" t="0" r="0" b="5080"/>
            <wp:docPr id="12465"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924707" cy="2568357"/>
                    </a:xfrm>
                    <a:prstGeom prst="rect">
                      <a:avLst/>
                    </a:prstGeom>
                    <a:noFill/>
                    <a:ln>
                      <a:noFill/>
                    </a:ln>
                  </pic:spPr>
                </pic:pic>
              </a:graphicData>
            </a:graphic>
          </wp:inline>
        </w:drawing>
      </w:r>
      <w:r w:rsidRPr="008930A5">
        <w:rPr>
          <w:rFonts w:asciiTheme="minorHAnsi" w:hAnsiTheme="minorHAnsi" w:cstheme="minorHAnsi"/>
          <w:noProof/>
          <w:sz w:val="24"/>
          <w:szCs w:val="24"/>
        </w:rPr>
        <w:drawing>
          <wp:inline distT="0" distB="0" distL="0" distR="0" wp14:anchorId="4C3A2A4A" wp14:editId="363FC6DD">
            <wp:extent cx="1914387" cy="2560320"/>
            <wp:effectExtent l="0" t="0" r="0" b="0"/>
            <wp:docPr id="1246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926619" cy="2576679"/>
                    </a:xfrm>
                    <a:prstGeom prst="rect">
                      <a:avLst/>
                    </a:prstGeom>
                    <a:noFill/>
                    <a:ln>
                      <a:noFill/>
                    </a:ln>
                  </pic:spPr>
                </pic:pic>
              </a:graphicData>
            </a:graphic>
          </wp:inline>
        </w:drawing>
      </w:r>
    </w:p>
    <w:p w14:paraId="1CB97E3B" w14:textId="77777777" w:rsidR="001807DD" w:rsidRPr="008930A5" w:rsidRDefault="001807DD" w:rsidP="00C479FD">
      <w:pPr>
        <w:suppressAutoHyphens/>
        <w:autoSpaceDE w:val="0"/>
        <w:autoSpaceDN w:val="0"/>
        <w:spacing w:before="100" w:after="0" w:line="360" w:lineRule="auto"/>
        <w:jc w:val="both"/>
        <w:textAlignment w:val="baseline"/>
        <w:rPr>
          <w:rFonts w:asciiTheme="minorHAnsi" w:eastAsia="Times New Roman" w:hAnsiTheme="minorHAnsi" w:cstheme="minorHAnsi"/>
          <w:bCs/>
          <w:sz w:val="24"/>
          <w:szCs w:val="24"/>
          <w:lang w:eastAsia="ar-SA"/>
        </w:rPr>
      </w:pPr>
    </w:p>
    <w:p w14:paraId="524D2343" w14:textId="77777777" w:rsidR="00D12763" w:rsidRPr="00D12763" w:rsidRDefault="00D12763" w:rsidP="00D12763">
      <w:pPr>
        <w:spacing w:line="360" w:lineRule="auto"/>
        <w:rPr>
          <w:rFonts w:asciiTheme="minorHAnsi" w:eastAsia="Times New Roman" w:hAnsiTheme="minorHAnsi" w:cstheme="minorHAnsi"/>
          <w:b/>
          <w:bCs/>
          <w:i/>
          <w:iCs/>
          <w:sz w:val="24"/>
          <w:szCs w:val="24"/>
          <w:lang w:eastAsia="pl-PL"/>
        </w:rPr>
      </w:pPr>
      <w:r w:rsidRPr="00D12763">
        <w:rPr>
          <w:rFonts w:asciiTheme="minorHAnsi" w:eastAsia="Times New Roman" w:hAnsiTheme="minorHAnsi" w:cstheme="minorHAnsi"/>
          <w:b/>
          <w:bCs/>
          <w:i/>
          <w:iCs/>
          <w:sz w:val="24"/>
          <w:szCs w:val="24"/>
          <w:lang w:eastAsia="pl-PL"/>
        </w:rPr>
        <w:t>Rozdział 60078</w:t>
      </w:r>
      <w:r w:rsidR="00B7389E" w:rsidRPr="00D12763">
        <w:rPr>
          <w:rFonts w:asciiTheme="minorHAnsi" w:eastAsia="Times New Roman" w:hAnsiTheme="minorHAnsi" w:cstheme="minorHAnsi"/>
          <w:b/>
          <w:bCs/>
          <w:i/>
          <w:iCs/>
          <w:sz w:val="24"/>
          <w:szCs w:val="24"/>
          <w:lang w:eastAsia="pl-PL"/>
        </w:rPr>
        <w:t xml:space="preserve"> – </w:t>
      </w:r>
      <w:r w:rsidR="00370FDB" w:rsidRPr="00D12763">
        <w:rPr>
          <w:rFonts w:asciiTheme="minorHAnsi" w:eastAsia="Times New Roman" w:hAnsiTheme="minorHAnsi" w:cstheme="minorHAnsi"/>
          <w:b/>
          <w:bCs/>
          <w:i/>
          <w:iCs/>
          <w:sz w:val="24"/>
          <w:szCs w:val="24"/>
          <w:lang w:eastAsia="pl-PL"/>
        </w:rPr>
        <w:t>Usuwanie skutków klęsk żywiołowych</w:t>
      </w:r>
    </w:p>
    <w:p w14:paraId="738ADF0E" w14:textId="551B2295" w:rsidR="00370FDB" w:rsidRPr="008930A5" w:rsidRDefault="00D12763" w:rsidP="00D12763">
      <w:pPr>
        <w:spacing w:line="360" w:lineRule="auto"/>
        <w:jc w:val="both"/>
        <w:rPr>
          <w:rFonts w:asciiTheme="minorHAnsi" w:eastAsia="Times New Roman" w:hAnsiTheme="minorHAnsi" w:cstheme="minorHAnsi"/>
          <w:sz w:val="24"/>
          <w:szCs w:val="24"/>
          <w:lang w:eastAsia="pl-PL"/>
        </w:rPr>
      </w:pPr>
      <w:r>
        <w:rPr>
          <w:rFonts w:asciiTheme="minorHAnsi" w:eastAsia="Times New Roman" w:hAnsiTheme="minorHAnsi" w:cstheme="minorHAnsi"/>
          <w:sz w:val="24"/>
          <w:szCs w:val="24"/>
          <w:lang w:eastAsia="pl-PL"/>
        </w:rPr>
        <w:t>W</w:t>
      </w:r>
      <w:r w:rsidR="00B7389E" w:rsidRPr="008930A5">
        <w:rPr>
          <w:rFonts w:asciiTheme="minorHAnsi" w:eastAsia="Times New Roman" w:hAnsiTheme="minorHAnsi" w:cstheme="minorHAnsi"/>
          <w:sz w:val="24"/>
          <w:szCs w:val="24"/>
          <w:lang w:eastAsia="pl-PL"/>
        </w:rPr>
        <w:t xml:space="preserve"> ramach zaplanowanych wydatków </w:t>
      </w:r>
      <w:r w:rsidR="00370FDB" w:rsidRPr="008930A5">
        <w:rPr>
          <w:rFonts w:asciiTheme="minorHAnsi" w:eastAsia="Times New Roman" w:hAnsiTheme="minorHAnsi" w:cstheme="minorHAnsi"/>
          <w:sz w:val="24"/>
          <w:szCs w:val="24"/>
          <w:lang w:eastAsia="pl-PL"/>
        </w:rPr>
        <w:t xml:space="preserve">bieżących </w:t>
      </w:r>
      <w:r w:rsidR="00B7389E" w:rsidRPr="008930A5">
        <w:rPr>
          <w:rFonts w:asciiTheme="minorHAnsi" w:eastAsia="Times New Roman" w:hAnsiTheme="minorHAnsi" w:cstheme="minorHAnsi"/>
          <w:sz w:val="24"/>
          <w:szCs w:val="24"/>
          <w:lang w:eastAsia="pl-PL"/>
        </w:rPr>
        <w:t xml:space="preserve">w wysokości </w:t>
      </w:r>
      <w:r w:rsidR="00370FDB" w:rsidRPr="008930A5">
        <w:rPr>
          <w:rFonts w:asciiTheme="minorHAnsi" w:eastAsia="Times New Roman" w:hAnsiTheme="minorHAnsi" w:cstheme="minorHAnsi"/>
          <w:sz w:val="24"/>
          <w:szCs w:val="24"/>
          <w:lang w:eastAsia="pl-PL"/>
        </w:rPr>
        <w:t>1.</w:t>
      </w:r>
      <w:r w:rsidR="00980CA7" w:rsidRPr="008930A5">
        <w:rPr>
          <w:rFonts w:asciiTheme="minorHAnsi" w:eastAsia="Times New Roman" w:hAnsiTheme="minorHAnsi" w:cstheme="minorHAnsi"/>
          <w:sz w:val="24"/>
          <w:szCs w:val="24"/>
          <w:lang w:eastAsia="pl-PL"/>
        </w:rPr>
        <w:t>911.270</w:t>
      </w:r>
      <w:r w:rsidR="00370FDB" w:rsidRPr="008930A5">
        <w:rPr>
          <w:rFonts w:asciiTheme="minorHAnsi" w:eastAsia="Times New Roman" w:hAnsiTheme="minorHAnsi" w:cstheme="minorHAnsi"/>
          <w:sz w:val="24"/>
          <w:szCs w:val="24"/>
          <w:lang w:eastAsia="pl-PL"/>
        </w:rPr>
        <w:t>,00</w:t>
      </w:r>
      <w:r w:rsidR="00B7389E" w:rsidRPr="008930A5">
        <w:rPr>
          <w:rFonts w:asciiTheme="minorHAnsi" w:eastAsia="Times New Roman" w:hAnsiTheme="minorHAnsi" w:cstheme="minorHAnsi"/>
          <w:sz w:val="24"/>
          <w:szCs w:val="24"/>
          <w:lang w:eastAsia="pl-PL"/>
        </w:rPr>
        <w:t xml:space="preserve"> zł zrealizowano łącznie </w:t>
      </w:r>
      <w:r w:rsidR="00980CA7" w:rsidRPr="008930A5">
        <w:rPr>
          <w:rFonts w:asciiTheme="minorHAnsi" w:eastAsia="Times New Roman" w:hAnsiTheme="minorHAnsi" w:cstheme="minorHAnsi"/>
          <w:sz w:val="24"/>
          <w:szCs w:val="24"/>
          <w:lang w:eastAsia="pl-PL"/>
        </w:rPr>
        <w:t>1.893.744,20</w:t>
      </w:r>
      <w:r w:rsidR="00B7389E" w:rsidRPr="008930A5">
        <w:rPr>
          <w:rFonts w:asciiTheme="minorHAnsi" w:eastAsia="Times New Roman" w:hAnsiTheme="minorHAnsi" w:cstheme="minorHAnsi"/>
          <w:sz w:val="24"/>
          <w:szCs w:val="24"/>
          <w:lang w:eastAsia="pl-PL"/>
        </w:rPr>
        <w:t xml:space="preserve"> zł</w:t>
      </w:r>
      <w:r w:rsidR="00127EE7" w:rsidRPr="008930A5">
        <w:rPr>
          <w:rFonts w:asciiTheme="minorHAnsi" w:eastAsia="Times New Roman" w:hAnsiTheme="minorHAnsi" w:cstheme="minorHAnsi"/>
          <w:sz w:val="24"/>
          <w:szCs w:val="24"/>
          <w:lang w:eastAsia="pl-PL"/>
        </w:rPr>
        <w:t xml:space="preserve">, co stanowi </w:t>
      </w:r>
      <w:r w:rsidR="005E61CA" w:rsidRPr="008930A5">
        <w:rPr>
          <w:rFonts w:asciiTheme="minorHAnsi" w:eastAsia="Times New Roman" w:hAnsiTheme="minorHAnsi" w:cstheme="minorHAnsi"/>
          <w:sz w:val="24"/>
          <w:szCs w:val="24"/>
          <w:lang w:eastAsia="pl-PL"/>
        </w:rPr>
        <w:t>99,0</w:t>
      </w:r>
      <w:r w:rsidR="00127EE7" w:rsidRPr="008930A5">
        <w:rPr>
          <w:rFonts w:asciiTheme="minorHAnsi" w:eastAsia="Times New Roman" w:hAnsiTheme="minorHAnsi" w:cstheme="minorHAnsi"/>
          <w:sz w:val="24"/>
          <w:szCs w:val="24"/>
          <w:lang w:eastAsia="pl-PL"/>
        </w:rPr>
        <w:t>8% w stosunku do planu</w:t>
      </w:r>
      <w:r w:rsidR="00B7389E" w:rsidRPr="008930A5">
        <w:rPr>
          <w:rFonts w:asciiTheme="minorHAnsi" w:eastAsia="Times New Roman" w:hAnsiTheme="minorHAnsi" w:cstheme="minorHAnsi"/>
          <w:sz w:val="24"/>
          <w:szCs w:val="24"/>
          <w:lang w:eastAsia="pl-PL"/>
        </w:rPr>
        <w:t>. W</w:t>
      </w:r>
      <w:r w:rsidR="00127EE7" w:rsidRPr="008930A5">
        <w:rPr>
          <w:rFonts w:asciiTheme="minorHAnsi" w:eastAsia="Times New Roman" w:hAnsiTheme="minorHAnsi" w:cstheme="minorHAnsi"/>
          <w:sz w:val="24"/>
          <w:szCs w:val="24"/>
          <w:lang w:eastAsia="pl-PL"/>
        </w:rPr>
        <w:t>ydatki budżetu obejmowały</w:t>
      </w:r>
      <w:r w:rsidR="00B7389E" w:rsidRPr="008930A5">
        <w:rPr>
          <w:rFonts w:asciiTheme="minorHAnsi" w:eastAsia="Times New Roman" w:hAnsiTheme="minorHAnsi" w:cstheme="minorHAnsi"/>
          <w:sz w:val="24"/>
          <w:szCs w:val="24"/>
          <w:lang w:eastAsia="pl-PL"/>
        </w:rPr>
        <w:t xml:space="preserve"> </w:t>
      </w:r>
      <w:r w:rsidR="00370FDB" w:rsidRPr="008930A5">
        <w:rPr>
          <w:rFonts w:asciiTheme="minorHAnsi" w:eastAsia="Times New Roman" w:hAnsiTheme="minorHAnsi" w:cstheme="minorHAnsi"/>
          <w:sz w:val="24"/>
          <w:szCs w:val="24"/>
          <w:lang w:eastAsia="pl-PL"/>
        </w:rPr>
        <w:t>sfinansowan</w:t>
      </w:r>
      <w:r w:rsidR="00127EE7" w:rsidRPr="008930A5">
        <w:rPr>
          <w:rFonts w:asciiTheme="minorHAnsi" w:eastAsia="Times New Roman" w:hAnsiTheme="minorHAnsi" w:cstheme="minorHAnsi"/>
          <w:sz w:val="24"/>
          <w:szCs w:val="24"/>
          <w:lang w:eastAsia="pl-PL"/>
        </w:rPr>
        <w:t>ie</w:t>
      </w:r>
      <w:r w:rsidR="00370FDB" w:rsidRPr="008930A5">
        <w:rPr>
          <w:rFonts w:asciiTheme="minorHAnsi" w:eastAsia="Times New Roman" w:hAnsiTheme="minorHAnsi" w:cstheme="minorHAnsi"/>
          <w:sz w:val="24"/>
          <w:szCs w:val="24"/>
          <w:lang w:eastAsia="pl-PL"/>
        </w:rPr>
        <w:t xml:space="preserve"> prac remontow</w:t>
      </w:r>
      <w:r w:rsidR="00127EE7" w:rsidRPr="008930A5">
        <w:rPr>
          <w:rFonts w:asciiTheme="minorHAnsi" w:eastAsia="Times New Roman" w:hAnsiTheme="minorHAnsi" w:cstheme="minorHAnsi"/>
          <w:sz w:val="24"/>
          <w:szCs w:val="24"/>
          <w:lang w:eastAsia="pl-PL"/>
        </w:rPr>
        <w:t>ych</w:t>
      </w:r>
      <w:r w:rsidR="00370FDB" w:rsidRPr="008930A5">
        <w:rPr>
          <w:rFonts w:asciiTheme="minorHAnsi" w:eastAsia="Times New Roman" w:hAnsiTheme="minorHAnsi" w:cstheme="minorHAnsi"/>
          <w:sz w:val="24"/>
          <w:szCs w:val="24"/>
          <w:lang w:eastAsia="pl-PL"/>
        </w:rPr>
        <w:t xml:space="preserve"> </w:t>
      </w:r>
      <w:r w:rsidR="00370FDB" w:rsidRPr="008930A5">
        <w:rPr>
          <w:rFonts w:asciiTheme="minorHAnsi" w:hAnsiTheme="minorHAnsi" w:cstheme="minorHAnsi"/>
          <w:sz w:val="24"/>
          <w:szCs w:val="24"/>
        </w:rPr>
        <w:t>związan</w:t>
      </w:r>
      <w:r w:rsidR="00127EE7" w:rsidRPr="008930A5">
        <w:rPr>
          <w:rFonts w:asciiTheme="minorHAnsi" w:hAnsiTheme="minorHAnsi" w:cstheme="minorHAnsi"/>
          <w:sz w:val="24"/>
          <w:szCs w:val="24"/>
        </w:rPr>
        <w:t>ych</w:t>
      </w:r>
      <w:r w:rsidR="00370FDB" w:rsidRPr="008930A5">
        <w:rPr>
          <w:rFonts w:asciiTheme="minorHAnsi" w:hAnsiTheme="minorHAnsi" w:cstheme="minorHAnsi"/>
          <w:sz w:val="24"/>
          <w:szCs w:val="24"/>
        </w:rPr>
        <w:t xml:space="preserve"> z usuwaniem skutków zdarzeń o charakterze klęski żywiołowej, powstałych w infrastrukturze </w:t>
      </w:r>
      <w:r w:rsidR="00C81788" w:rsidRPr="008930A5">
        <w:rPr>
          <w:rFonts w:asciiTheme="minorHAnsi" w:hAnsiTheme="minorHAnsi" w:cstheme="minorHAnsi"/>
          <w:sz w:val="24"/>
          <w:szCs w:val="24"/>
        </w:rPr>
        <w:t xml:space="preserve">drogowej </w:t>
      </w:r>
      <w:r w:rsidR="00370FDB" w:rsidRPr="008930A5">
        <w:rPr>
          <w:rFonts w:asciiTheme="minorHAnsi" w:hAnsiTheme="minorHAnsi" w:cstheme="minorHAnsi"/>
          <w:sz w:val="24"/>
          <w:szCs w:val="24"/>
        </w:rPr>
        <w:t xml:space="preserve">na terenie gminy Iwanowice </w:t>
      </w:r>
      <w:r w:rsidR="00B7389E" w:rsidRPr="008930A5">
        <w:rPr>
          <w:rFonts w:asciiTheme="minorHAnsi" w:eastAsia="Times New Roman" w:hAnsiTheme="minorHAnsi" w:cstheme="minorHAnsi"/>
          <w:sz w:val="24"/>
          <w:szCs w:val="24"/>
          <w:lang w:eastAsia="pl-PL"/>
        </w:rPr>
        <w:t xml:space="preserve">tj. </w:t>
      </w:r>
      <w:r w:rsidR="00FF0BB4" w:rsidRPr="008930A5">
        <w:rPr>
          <w:rFonts w:asciiTheme="minorHAnsi" w:hAnsiTheme="minorHAnsi" w:cstheme="minorHAnsi"/>
          <w:sz w:val="24"/>
          <w:szCs w:val="24"/>
        </w:rPr>
        <w:t>w wyniku wystąpienia intensywnych opadów w dniu 5 czerwca 2025 r.</w:t>
      </w:r>
      <w:r w:rsidR="00FF0BB4" w:rsidRPr="008930A5">
        <w:rPr>
          <w:rFonts w:asciiTheme="minorHAnsi" w:eastAsia="Times New Roman" w:hAnsiTheme="minorHAnsi" w:cstheme="minorHAnsi"/>
          <w:sz w:val="24"/>
          <w:szCs w:val="24"/>
          <w:lang w:eastAsia="pl-PL"/>
        </w:rPr>
        <w:t xml:space="preserve"> </w:t>
      </w:r>
      <w:r w:rsidR="00370FDB" w:rsidRPr="008930A5">
        <w:rPr>
          <w:rFonts w:asciiTheme="minorHAnsi" w:eastAsia="Times New Roman" w:hAnsiTheme="minorHAnsi" w:cstheme="minorHAnsi"/>
          <w:sz w:val="24"/>
          <w:szCs w:val="24"/>
          <w:lang w:eastAsia="pl-PL"/>
        </w:rPr>
        <w:t xml:space="preserve">Wydatki </w:t>
      </w:r>
      <w:r w:rsidR="00127EE7" w:rsidRPr="008930A5">
        <w:rPr>
          <w:rFonts w:asciiTheme="minorHAnsi" w:eastAsia="Times New Roman" w:hAnsiTheme="minorHAnsi" w:cstheme="minorHAnsi"/>
          <w:sz w:val="24"/>
          <w:szCs w:val="24"/>
          <w:lang w:eastAsia="pl-PL"/>
        </w:rPr>
        <w:t xml:space="preserve">poniesiono na </w:t>
      </w:r>
      <w:r w:rsidR="00C81788" w:rsidRPr="008930A5">
        <w:rPr>
          <w:rFonts w:asciiTheme="minorHAnsi" w:eastAsia="Times New Roman" w:hAnsiTheme="minorHAnsi" w:cstheme="minorHAnsi"/>
          <w:sz w:val="24"/>
          <w:szCs w:val="24"/>
          <w:lang w:eastAsia="pl-PL"/>
        </w:rPr>
        <w:t>przeprowadzenie remontów odcinków</w:t>
      </w:r>
      <w:r w:rsidR="00370FDB" w:rsidRPr="008930A5">
        <w:rPr>
          <w:rFonts w:asciiTheme="minorHAnsi" w:eastAsia="Times New Roman" w:hAnsiTheme="minorHAnsi" w:cstheme="minorHAnsi"/>
          <w:sz w:val="24"/>
          <w:szCs w:val="24"/>
          <w:lang w:eastAsia="pl-PL"/>
        </w:rPr>
        <w:t xml:space="preserve"> następujących </w:t>
      </w:r>
      <w:r w:rsidR="00C81788" w:rsidRPr="008930A5">
        <w:rPr>
          <w:rFonts w:asciiTheme="minorHAnsi" w:eastAsia="Times New Roman" w:hAnsiTheme="minorHAnsi" w:cstheme="minorHAnsi"/>
          <w:sz w:val="24"/>
          <w:szCs w:val="24"/>
          <w:lang w:eastAsia="pl-PL"/>
        </w:rPr>
        <w:t>dróg</w:t>
      </w:r>
      <w:r w:rsidR="00370FDB" w:rsidRPr="008930A5">
        <w:rPr>
          <w:rFonts w:asciiTheme="minorHAnsi" w:eastAsia="Times New Roman" w:hAnsiTheme="minorHAnsi" w:cstheme="minorHAnsi"/>
          <w:sz w:val="24"/>
          <w:szCs w:val="24"/>
          <w:lang w:eastAsia="pl-PL"/>
        </w:rPr>
        <w:t>:</w:t>
      </w:r>
    </w:p>
    <w:p w14:paraId="319C1FA9" w14:textId="15B3E22C" w:rsidR="00370FDB" w:rsidRPr="008930A5" w:rsidRDefault="00370FDB" w:rsidP="00DA0F94">
      <w:pPr>
        <w:numPr>
          <w:ilvl w:val="0"/>
          <w:numId w:val="164"/>
        </w:numPr>
        <w:spacing w:after="0" w:line="360" w:lineRule="auto"/>
        <w:ind w:left="709"/>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 xml:space="preserve">remont drogi gminnej </w:t>
      </w:r>
      <w:r w:rsidR="005E61CA" w:rsidRPr="008930A5">
        <w:rPr>
          <w:rFonts w:asciiTheme="minorHAnsi" w:eastAsia="Times New Roman" w:hAnsiTheme="minorHAnsi" w:cstheme="minorHAnsi"/>
          <w:sz w:val="24"/>
          <w:szCs w:val="24"/>
          <w:lang w:eastAsia="pl-PL"/>
        </w:rPr>
        <w:t xml:space="preserve">nr 600117K Biskupice Sucha w miejscowości Biskupice </w:t>
      </w:r>
      <w:r w:rsidRPr="008930A5">
        <w:rPr>
          <w:rFonts w:asciiTheme="minorHAnsi" w:eastAsia="Times New Roman" w:hAnsiTheme="minorHAnsi" w:cstheme="minorHAnsi"/>
          <w:sz w:val="24"/>
          <w:szCs w:val="24"/>
          <w:lang w:eastAsia="pl-PL"/>
        </w:rPr>
        <w:t xml:space="preserve">w km </w:t>
      </w:r>
      <w:r w:rsidR="005E61CA" w:rsidRPr="008930A5">
        <w:rPr>
          <w:rFonts w:asciiTheme="minorHAnsi" w:eastAsia="Times New Roman" w:hAnsiTheme="minorHAnsi" w:cstheme="minorHAnsi"/>
          <w:sz w:val="24"/>
          <w:szCs w:val="24"/>
          <w:lang w:eastAsia="pl-PL"/>
        </w:rPr>
        <w:t xml:space="preserve">1+670 - 2+110 </w:t>
      </w:r>
      <w:r w:rsidR="00AE2E54" w:rsidRPr="008930A5">
        <w:rPr>
          <w:rFonts w:asciiTheme="minorHAnsi" w:eastAsia="Times New Roman" w:hAnsiTheme="minorHAnsi" w:cstheme="minorHAnsi"/>
          <w:sz w:val="24"/>
          <w:szCs w:val="24"/>
          <w:lang w:eastAsia="pl-PL"/>
        </w:rPr>
        <w:t xml:space="preserve">- </w:t>
      </w:r>
      <w:r w:rsidR="00BA6651" w:rsidRPr="008930A5">
        <w:rPr>
          <w:rFonts w:asciiTheme="minorHAnsi" w:eastAsia="Times New Roman" w:hAnsiTheme="minorHAnsi" w:cstheme="minorHAnsi"/>
          <w:sz w:val="24"/>
          <w:szCs w:val="24"/>
          <w:lang w:eastAsia="pl-PL"/>
        </w:rPr>
        <w:t xml:space="preserve">zaplanowane wydatki w wysokości </w:t>
      </w:r>
      <w:r w:rsidR="005E61CA" w:rsidRPr="008930A5">
        <w:rPr>
          <w:rFonts w:asciiTheme="minorHAnsi" w:eastAsia="Times New Roman" w:hAnsiTheme="minorHAnsi" w:cstheme="minorHAnsi"/>
          <w:sz w:val="24"/>
          <w:szCs w:val="24"/>
          <w:lang w:eastAsia="pl-PL"/>
        </w:rPr>
        <w:t>165.130,00</w:t>
      </w:r>
      <w:r w:rsidR="00BA6651" w:rsidRPr="008930A5">
        <w:rPr>
          <w:rFonts w:asciiTheme="minorHAnsi" w:eastAsia="Times New Roman" w:hAnsiTheme="minorHAnsi" w:cstheme="minorHAnsi"/>
          <w:sz w:val="24"/>
          <w:szCs w:val="24"/>
          <w:lang w:eastAsia="pl-PL"/>
        </w:rPr>
        <w:t xml:space="preserve"> zrealizowano </w:t>
      </w:r>
      <w:r w:rsidRPr="008930A5">
        <w:rPr>
          <w:rFonts w:asciiTheme="minorHAnsi" w:eastAsia="Times New Roman" w:hAnsiTheme="minorHAnsi" w:cstheme="minorHAnsi"/>
          <w:sz w:val="24"/>
          <w:szCs w:val="24"/>
          <w:lang w:eastAsia="pl-PL"/>
        </w:rPr>
        <w:t xml:space="preserve">w kwocie </w:t>
      </w:r>
      <w:r w:rsidR="005E61CA" w:rsidRPr="008930A5">
        <w:rPr>
          <w:rFonts w:asciiTheme="minorHAnsi" w:eastAsia="Times New Roman" w:hAnsiTheme="minorHAnsi" w:cstheme="minorHAnsi"/>
          <w:sz w:val="24"/>
          <w:szCs w:val="24"/>
          <w:lang w:eastAsia="pl-PL"/>
        </w:rPr>
        <w:t>165.128,61</w:t>
      </w:r>
      <w:r w:rsidRPr="008930A5">
        <w:rPr>
          <w:rFonts w:asciiTheme="minorHAnsi" w:eastAsia="Times New Roman" w:hAnsiTheme="minorHAnsi" w:cstheme="minorHAnsi"/>
          <w:sz w:val="24"/>
          <w:szCs w:val="24"/>
          <w:lang w:eastAsia="pl-PL"/>
        </w:rPr>
        <w:t xml:space="preserve"> zł</w:t>
      </w:r>
      <w:r w:rsidR="00221158" w:rsidRPr="008930A5">
        <w:rPr>
          <w:rFonts w:asciiTheme="minorHAnsi" w:eastAsia="Times New Roman" w:hAnsiTheme="minorHAnsi" w:cstheme="minorHAnsi"/>
          <w:sz w:val="24"/>
          <w:szCs w:val="24"/>
          <w:lang w:eastAsia="pl-PL"/>
        </w:rPr>
        <w:t xml:space="preserve">. Zakres prac obejmował </w:t>
      </w:r>
      <w:r w:rsidR="005E61CA" w:rsidRPr="008930A5">
        <w:rPr>
          <w:rFonts w:asciiTheme="minorHAnsi" w:eastAsia="Times New Roman" w:hAnsiTheme="minorHAnsi" w:cstheme="minorHAnsi"/>
          <w:sz w:val="24"/>
          <w:szCs w:val="24"/>
          <w:lang w:eastAsia="pl-PL"/>
        </w:rPr>
        <w:t xml:space="preserve">wymianę podbudowy z tłucznia, </w:t>
      </w:r>
      <w:r w:rsidR="005E61CA" w:rsidRPr="008930A5">
        <w:rPr>
          <w:rFonts w:asciiTheme="minorHAnsi" w:eastAsia="Times New Roman" w:hAnsiTheme="minorHAnsi" w:cstheme="minorHAnsi"/>
          <w:sz w:val="24"/>
          <w:szCs w:val="24"/>
          <w:lang w:eastAsia="pl-PL"/>
        </w:rPr>
        <w:lastRenderedPageBreak/>
        <w:t>wykonanie podbudowy z mieszanki mineralno-asfaltowej n</w:t>
      </w:r>
      <w:r w:rsidR="00221158" w:rsidRPr="008930A5">
        <w:rPr>
          <w:rFonts w:asciiTheme="minorHAnsi" w:eastAsia="Times New Roman" w:hAnsiTheme="minorHAnsi" w:cstheme="minorHAnsi"/>
          <w:sz w:val="24"/>
          <w:szCs w:val="24"/>
          <w:lang w:eastAsia="pl-PL"/>
        </w:rPr>
        <w:t xml:space="preserve">a odcinku </w:t>
      </w:r>
      <w:r w:rsidR="005E61CA" w:rsidRPr="008930A5">
        <w:rPr>
          <w:rFonts w:asciiTheme="minorHAnsi" w:eastAsia="Times New Roman" w:hAnsiTheme="minorHAnsi" w:cstheme="minorHAnsi"/>
          <w:sz w:val="24"/>
          <w:szCs w:val="24"/>
          <w:lang w:eastAsia="pl-PL"/>
        </w:rPr>
        <w:t>340</w:t>
      </w:r>
      <w:r w:rsidR="00221158" w:rsidRPr="008930A5">
        <w:rPr>
          <w:rFonts w:asciiTheme="minorHAnsi" w:eastAsia="Times New Roman" w:hAnsiTheme="minorHAnsi" w:cstheme="minorHAnsi"/>
          <w:sz w:val="24"/>
          <w:szCs w:val="24"/>
          <w:lang w:eastAsia="pl-PL"/>
        </w:rPr>
        <w:t xml:space="preserve"> mb oraz wykonanie na</w:t>
      </w:r>
      <w:r w:rsidR="005E61CA" w:rsidRPr="008930A5">
        <w:rPr>
          <w:rFonts w:asciiTheme="minorHAnsi" w:eastAsia="Times New Roman" w:hAnsiTheme="minorHAnsi" w:cstheme="minorHAnsi"/>
          <w:sz w:val="24"/>
          <w:szCs w:val="24"/>
          <w:lang w:eastAsia="pl-PL"/>
        </w:rPr>
        <w:t xml:space="preserve">wierzchni z mieszanki </w:t>
      </w:r>
      <w:r w:rsidR="00221158" w:rsidRPr="008930A5">
        <w:rPr>
          <w:rFonts w:asciiTheme="minorHAnsi" w:eastAsia="Times New Roman" w:hAnsiTheme="minorHAnsi" w:cstheme="minorHAnsi"/>
          <w:sz w:val="24"/>
          <w:szCs w:val="24"/>
          <w:lang w:eastAsia="pl-PL"/>
        </w:rPr>
        <w:t xml:space="preserve">asfaltowej </w:t>
      </w:r>
      <w:r w:rsidR="00BE6FF3" w:rsidRPr="008930A5">
        <w:rPr>
          <w:rFonts w:asciiTheme="minorHAnsi" w:eastAsia="Times New Roman" w:hAnsiTheme="minorHAnsi" w:cstheme="minorHAnsi"/>
          <w:sz w:val="24"/>
          <w:szCs w:val="24"/>
          <w:lang w:eastAsia="pl-PL"/>
        </w:rPr>
        <w:t>i</w:t>
      </w:r>
      <w:r w:rsidR="005E61CA" w:rsidRPr="008930A5">
        <w:rPr>
          <w:rFonts w:asciiTheme="minorHAnsi" w:eastAsia="Times New Roman" w:hAnsiTheme="minorHAnsi" w:cstheme="minorHAnsi"/>
          <w:sz w:val="24"/>
          <w:szCs w:val="24"/>
          <w:lang w:eastAsia="pl-PL"/>
        </w:rPr>
        <w:t xml:space="preserve"> wykonanie poboczy </w:t>
      </w:r>
      <w:r w:rsidR="00221158" w:rsidRPr="008930A5">
        <w:rPr>
          <w:rFonts w:asciiTheme="minorHAnsi" w:eastAsia="Times New Roman" w:hAnsiTheme="minorHAnsi" w:cstheme="minorHAnsi"/>
          <w:sz w:val="24"/>
          <w:szCs w:val="24"/>
          <w:lang w:eastAsia="pl-PL"/>
        </w:rPr>
        <w:t xml:space="preserve">na odcinku </w:t>
      </w:r>
      <w:r w:rsidR="005E61CA" w:rsidRPr="008930A5">
        <w:rPr>
          <w:rFonts w:asciiTheme="minorHAnsi" w:eastAsia="Times New Roman" w:hAnsiTheme="minorHAnsi" w:cstheme="minorHAnsi"/>
          <w:sz w:val="24"/>
          <w:szCs w:val="24"/>
          <w:lang w:eastAsia="pl-PL"/>
        </w:rPr>
        <w:t>o długości 34</w:t>
      </w:r>
      <w:r w:rsidR="00221158" w:rsidRPr="008930A5">
        <w:rPr>
          <w:rFonts w:asciiTheme="minorHAnsi" w:eastAsia="Times New Roman" w:hAnsiTheme="minorHAnsi" w:cstheme="minorHAnsi"/>
          <w:sz w:val="24"/>
          <w:szCs w:val="24"/>
          <w:lang w:eastAsia="pl-PL"/>
        </w:rPr>
        <w:t>0 mb;</w:t>
      </w:r>
    </w:p>
    <w:p w14:paraId="4D776EBC" w14:textId="6A8D7CE9" w:rsidR="00221158" w:rsidRPr="008930A5" w:rsidRDefault="00AE2E54" w:rsidP="00DA0F94">
      <w:pPr>
        <w:numPr>
          <w:ilvl w:val="0"/>
          <w:numId w:val="164"/>
        </w:numPr>
        <w:spacing w:after="0" w:line="360" w:lineRule="auto"/>
        <w:ind w:left="709"/>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r</w:t>
      </w:r>
      <w:r w:rsidR="00370FDB" w:rsidRPr="008930A5">
        <w:rPr>
          <w:rFonts w:asciiTheme="minorHAnsi" w:eastAsia="Times New Roman" w:hAnsiTheme="minorHAnsi" w:cstheme="minorHAnsi"/>
          <w:sz w:val="24"/>
          <w:szCs w:val="24"/>
          <w:lang w:eastAsia="pl-PL"/>
        </w:rPr>
        <w:t xml:space="preserve">emont drogi gminnej </w:t>
      </w:r>
      <w:r w:rsidR="007B13E1" w:rsidRPr="008930A5">
        <w:rPr>
          <w:rFonts w:asciiTheme="minorHAnsi" w:eastAsia="Times New Roman" w:hAnsiTheme="minorHAnsi" w:cstheme="minorHAnsi"/>
          <w:sz w:val="24"/>
          <w:szCs w:val="24"/>
          <w:lang w:eastAsia="pl-PL"/>
        </w:rPr>
        <w:t>nr 600130K Celiny Podgaje w miejscowości Celiny, w km 0+000 - 1+050</w:t>
      </w:r>
      <w:r w:rsidR="00BE6FF3" w:rsidRPr="008930A5">
        <w:rPr>
          <w:rFonts w:asciiTheme="minorHAnsi" w:eastAsia="Times New Roman" w:hAnsiTheme="minorHAnsi" w:cstheme="minorHAnsi"/>
          <w:sz w:val="24"/>
          <w:szCs w:val="24"/>
          <w:lang w:eastAsia="pl-PL"/>
        </w:rPr>
        <w:t xml:space="preserve"> -</w:t>
      </w:r>
      <w:r w:rsidR="007B13E1" w:rsidRPr="008930A5">
        <w:rPr>
          <w:rFonts w:asciiTheme="minorHAnsi" w:eastAsia="Times New Roman" w:hAnsiTheme="minorHAnsi" w:cstheme="minorHAnsi"/>
          <w:sz w:val="24"/>
          <w:szCs w:val="24"/>
          <w:lang w:eastAsia="pl-PL"/>
        </w:rPr>
        <w:t xml:space="preserve"> </w:t>
      </w:r>
      <w:r w:rsidR="00BA6651" w:rsidRPr="008930A5">
        <w:rPr>
          <w:rFonts w:asciiTheme="minorHAnsi" w:eastAsia="Times New Roman" w:hAnsiTheme="minorHAnsi" w:cstheme="minorHAnsi"/>
          <w:sz w:val="24"/>
          <w:szCs w:val="24"/>
          <w:lang w:eastAsia="pl-PL"/>
        </w:rPr>
        <w:t xml:space="preserve">zaplanowane wydatki w wysokości </w:t>
      </w:r>
      <w:r w:rsidR="007B13E1" w:rsidRPr="008930A5">
        <w:rPr>
          <w:rFonts w:asciiTheme="minorHAnsi" w:eastAsia="Times New Roman" w:hAnsiTheme="minorHAnsi" w:cstheme="minorHAnsi"/>
          <w:sz w:val="24"/>
          <w:szCs w:val="24"/>
          <w:lang w:eastAsia="pl-PL"/>
        </w:rPr>
        <w:t>517.600,00</w:t>
      </w:r>
      <w:r w:rsidR="00BA6651" w:rsidRPr="008930A5">
        <w:rPr>
          <w:rFonts w:asciiTheme="minorHAnsi" w:eastAsia="Times New Roman" w:hAnsiTheme="minorHAnsi" w:cstheme="minorHAnsi"/>
          <w:sz w:val="24"/>
          <w:szCs w:val="24"/>
          <w:lang w:eastAsia="pl-PL"/>
        </w:rPr>
        <w:t xml:space="preserve"> zrealizowano w kwocie </w:t>
      </w:r>
      <w:r w:rsidR="007B13E1" w:rsidRPr="008930A5">
        <w:rPr>
          <w:rFonts w:asciiTheme="minorHAnsi" w:eastAsia="Times New Roman" w:hAnsiTheme="minorHAnsi" w:cstheme="minorHAnsi"/>
          <w:sz w:val="24"/>
          <w:szCs w:val="24"/>
          <w:lang w:eastAsia="pl-PL"/>
        </w:rPr>
        <w:t>501.553,29</w:t>
      </w:r>
      <w:r w:rsidR="00BA6651" w:rsidRPr="008930A5">
        <w:rPr>
          <w:rFonts w:asciiTheme="minorHAnsi" w:eastAsia="Times New Roman" w:hAnsiTheme="minorHAnsi" w:cstheme="minorHAnsi"/>
          <w:sz w:val="24"/>
          <w:szCs w:val="24"/>
          <w:lang w:eastAsia="pl-PL"/>
        </w:rPr>
        <w:t xml:space="preserve"> zł</w:t>
      </w:r>
      <w:r w:rsidR="00221158" w:rsidRPr="008930A5">
        <w:rPr>
          <w:rFonts w:asciiTheme="minorHAnsi" w:eastAsia="Times New Roman" w:hAnsiTheme="minorHAnsi" w:cstheme="minorHAnsi"/>
          <w:sz w:val="24"/>
          <w:szCs w:val="24"/>
          <w:lang w:eastAsia="pl-PL"/>
        </w:rPr>
        <w:t xml:space="preserve">. W ramach remontu wykonano </w:t>
      </w:r>
      <w:r w:rsidR="00BE6FF3" w:rsidRPr="008930A5">
        <w:rPr>
          <w:rFonts w:asciiTheme="minorHAnsi" w:eastAsia="Times New Roman" w:hAnsiTheme="minorHAnsi" w:cstheme="minorHAnsi"/>
          <w:sz w:val="24"/>
          <w:szCs w:val="24"/>
          <w:lang w:eastAsia="pl-PL"/>
        </w:rPr>
        <w:t xml:space="preserve">miejscową </w:t>
      </w:r>
      <w:r w:rsidR="007B13E1" w:rsidRPr="008930A5">
        <w:rPr>
          <w:rFonts w:asciiTheme="minorHAnsi" w:eastAsia="Times New Roman" w:hAnsiTheme="minorHAnsi" w:cstheme="minorHAnsi"/>
          <w:sz w:val="24"/>
          <w:szCs w:val="24"/>
          <w:lang w:eastAsia="pl-PL"/>
        </w:rPr>
        <w:t>wymianę podbudowy z tłucznia na długości 540 mb, wykonanie podbudowy z mieszanki mineralno-asfaltowej na odcinku o długości 1088 mb oraz wykonanie nawierzchni z mieszanki asfaltowej i wykonanie poboczy na odcinku o długości 1088 mb</w:t>
      </w:r>
      <w:r w:rsidR="00221158" w:rsidRPr="008930A5">
        <w:rPr>
          <w:rFonts w:asciiTheme="minorHAnsi" w:eastAsia="Times New Roman" w:hAnsiTheme="minorHAnsi" w:cstheme="minorHAnsi"/>
          <w:sz w:val="24"/>
          <w:szCs w:val="24"/>
          <w:lang w:eastAsia="pl-PL"/>
        </w:rPr>
        <w:t>;</w:t>
      </w:r>
    </w:p>
    <w:p w14:paraId="79E0020D" w14:textId="35F182AD" w:rsidR="00BA6651" w:rsidRPr="008930A5" w:rsidRDefault="00AE2E54" w:rsidP="00DA0F94">
      <w:pPr>
        <w:numPr>
          <w:ilvl w:val="0"/>
          <w:numId w:val="164"/>
        </w:numPr>
        <w:spacing w:after="0" w:line="360" w:lineRule="auto"/>
        <w:ind w:left="709"/>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r</w:t>
      </w:r>
      <w:r w:rsidR="00370FDB" w:rsidRPr="008930A5">
        <w:rPr>
          <w:rFonts w:asciiTheme="minorHAnsi" w:eastAsia="Times New Roman" w:hAnsiTheme="minorHAnsi" w:cstheme="minorHAnsi"/>
          <w:sz w:val="24"/>
          <w:szCs w:val="24"/>
          <w:lang w:eastAsia="pl-PL"/>
        </w:rPr>
        <w:t xml:space="preserve">emont drogi gminnej </w:t>
      </w:r>
      <w:r w:rsidR="007B13E1" w:rsidRPr="008930A5">
        <w:rPr>
          <w:rFonts w:asciiTheme="minorHAnsi" w:eastAsia="Times New Roman" w:hAnsiTheme="minorHAnsi" w:cstheme="minorHAnsi"/>
          <w:sz w:val="24"/>
          <w:szCs w:val="24"/>
          <w:lang w:eastAsia="pl-PL"/>
        </w:rPr>
        <w:t xml:space="preserve">nr 600118K Sieciechowice Folwark II, w km 0+000 - 1+000 </w:t>
      </w:r>
      <w:r w:rsidR="00BE6FF3" w:rsidRPr="008930A5">
        <w:rPr>
          <w:rFonts w:asciiTheme="minorHAnsi" w:eastAsia="Times New Roman" w:hAnsiTheme="minorHAnsi" w:cstheme="minorHAnsi"/>
          <w:sz w:val="24"/>
          <w:szCs w:val="24"/>
          <w:lang w:eastAsia="pl-PL"/>
        </w:rPr>
        <w:t xml:space="preserve">- </w:t>
      </w:r>
      <w:r w:rsidR="00BA6651" w:rsidRPr="008930A5">
        <w:rPr>
          <w:rFonts w:asciiTheme="minorHAnsi" w:eastAsia="Times New Roman" w:hAnsiTheme="minorHAnsi" w:cstheme="minorHAnsi"/>
          <w:sz w:val="24"/>
          <w:szCs w:val="24"/>
          <w:lang w:eastAsia="pl-PL"/>
        </w:rPr>
        <w:t xml:space="preserve">zaplanowane wydatki w wysokości </w:t>
      </w:r>
      <w:r w:rsidR="00221158" w:rsidRPr="008930A5">
        <w:rPr>
          <w:rFonts w:asciiTheme="minorHAnsi" w:eastAsia="Times New Roman" w:hAnsiTheme="minorHAnsi" w:cstheme="minorHAnsi"/>
          <w:sz w:val="24"/>
          <w:szCs w:val="24"/>
          <w:lang w:eastAsia="pl-PL"/>
        </w:rPr>
        <w:t>5</w:t>
      </w:r>
      <w:r w:rsidR="00BE6FF3" w:rsidRPr="008930A5">
        <w:rPr>
          <w:rFonts w:asciiTheme="minorHAnsi" w:eastAsia="Times New Roman" w:hAnsiTheme="minorHAnsi" w:cstheme="minorHAnsi"/>
          <w:sz w:val="24"/>
          <w:szCs w:val="24"/>
          <w:lang w:eastAsia="pl-PL"/>
        </w:rPr>
        <w:t>5</w:t>
      </w:r>
      <w:r w:rsidR="00221158" w:rsidRPr="008930A5">
        <w:rPr>
          <w:rFonts w:asciiTheme="minorHAnsi" w:eastAsia="Times New Roman" w:hAnsiTheme="minorHAnsi" w:cstheme="minorHAnsi"/>
          <w:sz w:val="24"/>
          <w:szCs w:val="24"/>
          <w:lang w:eastAsia="pl-PL"/>
        </w:rPr>
        <w:t>3.6</w:t>
      </w:r>
      <w:r w:rsidR="00BE6FF3" w:rsidRPr="008930A5">
        <w:rPr>
          <w:rFonts w:asciiTheme="minorHAnsi" w:eastAsia="Times New Roman" w:hAnsiTheme="minorHAnsi" w:cstheme="minorHAnsi"/>
          <w:sz w:val="24"/>
          <w:szCs w:val="24"/>
          <w:lang w:eastAsia="pl-PL"/>
        </w:rPr>
        <w:t>50</w:t>
      </w:r>
      <w:r w:rsidR="00221158" w:rsidRPr="008930A5">
        <w:rPr>
          <w:rFonts w:asciiTheme="minorHAnsi" w:eastAsia="Times New Roman" w:hAnsiTheme="minorHAnsi" w:cstheme="minorHAnsi"/>
          <w:sz w:val="24"/>
          <w:szCs w:val="24"/>
          <w:lang w:eastAsia="pl-PL"/>
        </w:rPr>
        <w:t>,</w:t>
      </w:r>
      <w:r w:rsidR="00BE6FF3" w:rsidRPr="008930A5">
        <w:rPr>
          <w:rFonts w:asciiTheme="minorHAnsi" w:eastAsia="Times New Roman" w:hAnsiTheme="minorHAnsi" w:cstheme="minorHAnsi"/>
          <w:sz w:val="24"/>
          <w:szCs w:val="24"/>
          <w:lang w:eastAsia="pl-PL"/>
        </w:rPr>
        <w:t>00</w:t>
      </w:r>
      <w:r w:rsidR="00BA6651" w:rsidRPr="008930A5">
        <w:rPr>
          <w:rFonts w:asciiTheme="minorHAnsi" w:eastAsia="Times New Roman" w:hAnsiTheme="minorHAnsi" w:cstheme="minorHAnsi"/>
          <w:sz w:val="24"/>
          <w:szCs w:val="24"/>
          <w:lang w:eastAsia="pl-PL"/>
        </w:rPr>
        <w:t xml:space="preserve"> zrealizowano w kwocie </w:t>
      </w:r>
      <w:r w:rsidR="00BE6FF3" w:rsidRPr="008930A5">
        <w:rPr>
          <w:rFonts w:asciiTheme="minorHAnsi" w:eastAsia="Times New Roman" w:hAnsiTheme="minorHAnsi" w:cstheme="minorHAnsi"/>
          <w:sz w:val="24"/>
          <w:szCs w:val="24"/>
          <w:lang w:eastAsia="pl-PL"/>
        </w:rPr>
        <w:t>552.179,79</w:t>
      </w:r>
      <w:r w:rsidR="00BA6651" w:rsidRPr="008930A5">
        <w:rPr>
          <w:rFonts w:asciiTheme="minorHAnsi" w:eastAsia="Times New Roman" w:hAnsiTheme="minorHAnsi" w:cstheme="minorHAnsi"/>
          <w:sz w:val="24"/>
          <w:szCs w:val="24"/>
          <w:lang w:eastAsia="pl-PL"/>
        </w:rPr>
        <w:t xml:space="preserve"> zł.</w:t>
      </w:r>
      <w:r w:rsidR="00221158" w:rsidRPr="008930A5">
        <w:rPr>
          <w:rFonts w:asciiTheme="minorHAnsi" w:eastAsia="Times New Roman" w:hAnsiTheme="minorHAnsi" w:cstheme="minorHAnsi"/>
          <w:sz w:val="24"/>
          <w:szCs w:val="24"/>
          <w:lang w:eastAsia="pl-PL"/>
        </w:rPr>
        <w:t xml:space="preserve"> Zakres prac obejmował miejscową wymianę podbudow</w:t>
      </w:r>
      <w:r w:rsidR="00BE6FF3" w:rsidRPr="008930A5">
        <w:rPr>
          <w:rFonts w:asciiTheme="minorHAnsi" w:eastAsia="Times New Roman" w:hAnsiTheme="minorHAnsi" w:cstheme="minorHAnsi"/>
          <w:sz w:val="24"/>
          <w:szCs w:val="24"/>
          <w:lang w:eastAsia="pl-PL"/>
        </w:rPr>
        <w:t>y</w:t>
      </w:r>
      <w:r w:rsidR="00221158" w:rsidRPr="008930A5">
        <w:rPr>
          <w:rFonts w:asciiTheme="minorHAnsi" w:eastAsia="Times New Roman" w:hAnsiTheme="minorHAnsi" w:cstheme="minorHAnsi"/>
          <w:sz w:val="24"/>
          <w:szCs w:val="24"/>
          <w:lang w:eastAsia="pl-PL"/>
        </w:rPr>
        <w:t xml:space="preserve"> jezdni </w:t>
      </w:r>
      <w:r w:rsidR="00BE6FF3" w:rsidRPr="008930A5">
        <w:rPr>
          <w:rFonts w:asciiTheme="minorHAnsi" w:eastAsia="Times New Roman" w:hAnsiTheme="minorHAnsi" w:cstheme="minorHAnsi"/>
          <w:sz w:val="24"/>
          <w:szCs w:val="24"/>
          <w:lang w:eastAsia="pl-PL"/>
        </w:rPr>
        <w:t xml:space="preserve">na długości 330 m.b. </w:t>
      </w:r>
      <w:r w:rsidR="00221158" w:rsidRPr="008930A5">
        <w:rPr>
          <w:rFonts w:asciiTheme="minorHAnsi" w:eastAsia="Times New Roman" w:hAnsiTheme="minorHAnsi" w:cstheme="minorHAnsi"/>
          <w:sz w:val="24"/>
          <w:szCs w:val="24"/>
          <w:lang w:eastAsia="pl-PL"/>
        </w:rPr>
        <w:t>oraz wykonanie</w:t>
      </w:r>
      <w:r w:rsidR="00BE6FF3" w:rsidRPr="008930A5">
        <w:rPr>
          <w:rFonts w:asciiTheme="minorHAnsi" w:eastAsia="Times New Roman" w:hAnsiTheme="minorHAnsi" w:cstheme="minorHAnsi"/>
          <w:sz w:val="24"/>
          <w:szCs w:val="24"/>
          <w:lang w:eastAsia="pl-PL"/>
        </w:rPr>
        <w:t xml:space="preserve"> podbudowy z mieszanki mineralno – asfaltowej i wykonanie nawierzchni z mieszanki </w:t>
      </w:r>
      <w:r w:rsidR="00221158" w:rsidRPr="008930A5">
        <w:rPr>
          <w:rFonts w:asciiTheme="minorHAnsi" w:eastAsia="Times New Roman" w:hAnsiTheme="minorHAnsi" w:cstheme="minorHAnsi"/>
          <w:sz w:val="24"/>
          <w:szCs w:val="24"/>
          <w:lang w:eastAsia="pl-PL"/>
        </w:rPr>
        <w:t xml:space="preserve">asfaltowej </w:t>
      </w:r>
      <w:r w:rsidR="00BE6FF3" w:rsidRPr="008930A5">
        <w:rPr>
          <w:rFonts w:asciiTheme="minorHAnsi" w:eastAsia="Times New Roman" w:hAnsiTheme="minorHAnsi" w:cstheme="minorHAnsi"/>
          <w:sz w:val="24"/>
          <w:szCs w:val="24"/>
          <w:lang w:eastAsia="pl-PL"/>
        </w:rPr>
        <w:t xml:space="preserve">oraz wykonanie poboczy </w:t>
      </w:r>
      <w:r w:rsidR="00221158" w:rsidRPr="008930A5">
        <w:rPr>
          <w:rFonts w:asciiTheme="minorHAnsi" w:eastAsia="Times New Roman" w:hAnsiTheme="minorHAnsi" w:cstheme="minorHAnsi"/>
          <w:sz w:val="24"/>
          <w:szCs w:val="24"/>
          <w:lang w:eastAsia="pl-PL"/>
        </w:rPr>
        <w:t xml:space="preserve">na odcinku </w:t>
      </w:r>
      <w:r w:rsidR="00BE6FF3" w:rsidRPr="008930A5">
        <w:rPr>
          <w:rFonts w:asciiTheme="minorHAnsi" w:eastAsia="Times New Roman" w:hAnsiTheme="minorHAnsi" w:cstheme="minorHAnsi"/>
          <w:sz w:val="24"/>
          <w:szCs w:val="24"/>
          <w:lang w:eastAsia="pl-PL"/>
        </w:rPr>
        <w:t>1000</w:t>
      </w:r>
      <w:r w:rsidR="00221158" w:rsidRPr="008930A5">
        <w:rPr>
          <w:rFonts w:asciiTheme="minorHAnsi" w:eastAsia="Times New Roman" w:hAnsiTheme="minorHAnsi" w:cstheme="minorHAnsi"/>
          <w:sz w:val="24"/>
          <w:szCs w:val="24"/>
          <w:lang w:eastAsia="pl-PL"/>
        </w:rPr>
        <w:t xml:space="preserve"> mb</w:t>
      </w:r>
      <w:r w:rsidR="00BE6FF3" w:rsidRPr="008930A5">
        <w:rPr>
          <w:rFonts w:asciiTheme="minorHAnsi" w:eastAsia="Times New Roman" w:hAnsiTheme="minorHAnsi" w:cstheme="minorHAnsi"/>
          <w:sz w:val="24"/>
          <w:szCs w:val="24"/>
          <w:lang w:eastAsia="pl-PL"/>
        </w:rPr>
        <w:t>;</w:t>
      </w:r>
    </w:p>
    <w:p w14:paraId="284B8628" w14:textId="3588F967" w:rsidR="00BE6FF3" w:rsidRPr="008930A5" w:rsidRDefault="00BE6FF3" w:rsidP="00DA0F94">
      <w:pPr>
        <w:numPr>
          <w:ilvl w:val="0"/>
          <w:numId w:val="164"/>
        </w:numPr>
        <w:spacing w:after="0" w:line="360" w:lineRule="auto"/>
        <w:ind w:left="709"/>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remont drogi gminnej nr 600135K Maszków Stara Wieś w miejscowości Maszków, w km 0+000 - 1+030 - zaplanowane wydatki w wysokości 464.333,00 zrealizowano w kwocie 464.329,11 zł. Zakres prac obejmował miejscową wymianę podbudowy jezdni na długości 365 m.b. oraz wykonanie podbudowy z mieszanki mineralno – asfaltowej i wykonanie nawierzchni z mieszanki asfaltowej oraz wykonanie poboczy na odcinku 1030 mb;</w:t>
      </w:r>
    </w:p>
    <w:p w14:paraId="56FECE69" w14:textId="0A797060" w:rsidR="00C41AA8" w:rsidRPr="00BD4F6A" w:rsidRDefault="00BE6FF3" w:rsidP="00DA0F94">
      <w:pPr>
        <w:numPr>
          <w:ilvl w:val="0"/>
          <w:numId w:val="164"/>
        </w:numPr>
        <w:spacing w:after="0" w:line="360" w:lineRule="auto"/>
        <w:ind w:left="709"/>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 xml:space="preserve">remont drogi gminnej nr 600143K Zalesie w miejscowości Zalesie, w km 0+604 - 0+904 - zaplanowane wydatki w wysokości </w:t>
      </w:r>
      <w:r w:rsidR="008465A0" w:rsidRPr="008930A5">
        <w:rPr>
          <w:rFonts w:asciiTheme="minorHAnsi" w:eastAsia="Times New Roman" w:hAnsiTheme="minorHAnsi" w:cstheme="minorHAnsi"/>
          <w:sz w:val="24"/>
          <w:szCs w:val="24"/>
          <w:lang w:eastAsia="pl-PL"/>
        </w:rPr>
        <w:t>207.357,00</w:t>
      </w:r>
      <w:r w:rsidRPr="008930A5">
        <w:rPr>
          <w:rFonts w:asciiTheme="minorHAnsi" w:eastAsia="Times New Roman" w:hAnsiTheme="minorHAnsi" w:cstheme="minorHAnsi"/>
          <w:sz w:val="24"/>
          <w:szCs w:val="24"/>
          <w:lang w:eastAsia="pl-PL"/>
        </w:rPr>
        <w:t xml:space="preserve"> zrealizowano w kwocie </w:t>
      </w:r>
      <w:r w:rsidR="008465A0" w:rsidRPr="008930A5">
        <w:rPr>
          <w:rFonts w:asciiTheme="minorHAnsi" w:eastAsia="Times New Roman" w:hAnsiTheme="minorHAnsi" w:cstheme="minorHAnsi"/>
          <w:sz w:val="24"/>
          <w:szCs w:val="24"/>
          <w:lang w:eastAsia="pl-PL"/>
        </w:rPr>
        <w:t>207.353,40</w:t>
      </w:r>
      <w:r w:rsidRPr="008930A5">
        <w:rPr>
          <w:rFonts w:asciiTheme="minorHAnsi" w:eastAsia="Times New Roman" w:hAnsiTheme="minorHAnsi" w:cstheme="minorHAnsi"/>
          <w:sz w:val="24"/>
          <w:szCs w:val="24"/>
          <w:lang w:eastAsia="pl-PL"/>
        </w:rPr>
        <w:t xml:space="preserve"> zł. Zakres prac obejmował miejscową wymianę podbudowy jezdni na długości </w:t>
      </w:r>
      <w:r w:rsidR="008465A0" w:rsidRPr="008930A5">
        <w:rPr>
          <w:rFonts w:asciiTheme="minorHAnsi" w:eastAsia="Times New Roman" w:hAnsiTheme="minorHAnsi" w:cstheme="minorHAnsi"/>
          <w:sz w:val="24"/>
          <w:szCs w:val="24"/>
          <w:lang w:eastAsia="pl-PL"/>
        </w:rPr>
        <w:t>100</w:t>
      </w:r>
      <w:r w:rsidRPr="008930A5">
        <w:rPr>
          <w:rFonts w:asciiTheme="minorHAnsi" w:eastAsia="Times New Roman" w:hAnsiTheme="minorHAnsi" w:cstheme="minorHAnsi"/>
          <w:sz w:val="24"/>
          <w:szCs w:val="24"/>
          <w:lang w:eastAsia="pl-PL"/>
        </w:rPr>
        <w:t xml:space="preserve"> m.b. oraz wykonanie podbudowy z mieszanki mineralno – asfaltowej i wykonanie nawierzchni z mieszanki asfaltowej oraz wykonanie poboczy na odcinku</w:t>
      </w:r>
      <w:r w:rsidR="00BD4F6A">
        <w:rPr>
          <w:rFonts w:asciiTheme="minorHAnsi" w:eastAsia="Times New Roman" w:hAnsiTheme="minorHAnsi" w:cstheme="minorHAnsi"/>
          <w:sz w:val="24"/>
          <w:szCs w:val="24"/>
          <w:lang w:eastAsia="pl-PL"/>
        </w:rPr>
        <w:t xml:space="preserve"> </w:t>
      </w:r>
      <w:r w:rsidRPr="008930A5">
        <w:rPr>
          <w:rFonts w:asciiTheme="minorHAnsi" w:eastAsia="Times New Roman" w:hAnsiTheme="minorHAnsi" w:cstheme="minorHAnsi"/>
          <w:sz w:val="24"/>
          <w:szCs w:val="24"/>
          <w:lang w:eastAsia="pl-PL"/>
        </w:rPr>
        <w:t>3</w:t>
      </w:r>
      <w:r w:rsidR="008465A0" w:rsidRPr="008930A5">
        <w:rPr>
          <w:rFonts w:asciiTheme="minorHAnsi" w:eastAsia="Times New Roman" w:hAnsiTheme="minorHAnsi" w:cstheme="minorHAnsi"/>
          <w:sz w:val="24"/>
          <w:szCs w:val="24"/>
          <w:lang w:eastAsia="pl-PL"/>
        </w:rPr>
        <w:t>0</w:t>
      </w:r>
      <w:r w:rsidRPr="008930A5">
        <w:rPr>
          <w:rFonts w:asciiTheme="minorHAnsi" w:eastAsia="Times New Roman" w:hAnsiTheme="minorHAnsi" w:cstheme="minorHAnsi"/>
          <w:sz w:val="24"/>
          <w:szCs w:val="24"/>
          <w:lang w:eastAsia="pl-PL"/>
        </w:rPr>
        <w:t>0mb;</w:t>
      </w:r>
      <w:r w:rsidR="008465A0" w:rsidRPr="00BD4F6A">
        <w:rPr>
          <w:rFonts w:asciiTheme="minorHAnsi" w:eastAsia="Times New Roman" w:hAnsiTheme="minorHAnsi" w:cstheme="minorHAnsi"/>
          <w:sz w:val="24"/>
          <w:szCs w:val="24"/>
          <w:lang w:eastAsia="pl-PL"/>
        </w:rPr>
        <w:br/>
        <w:t>Łączna wartość otrzymanego dofinansowania na przeprowadzenie remontów dróg wyniosła 1.498.390,00 zł a udział środków z budżetu gminy wyniósł 392.154,20 zł</w:t>
      </w:r>
    </w:p>
    <w:p w14:paraId="38AF08CB" w14:textId="4AB200E7" w:rsidR="00BA6651" w:rsidRPr="008930A5" w:rsidRDefault="00BA6651" w:rsidP="00221158">
      <w:pPr>
        <w:spacing w:after="0" w:line="360" w:lineRule="auto"/>
        <w:ind w:firstLine="709"/>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 xml:space="preserve">Dodatkowo w ramach zakupu usług </w:t>
      </w:r>
      <w:r w:rsidR="006D0BD7" w:rsidRPr="008930A5">
        <w:rPr>
          <w:rFonts w:asciiTheme="minorHAnsi" w:eastAsia="Times New Roman" w:hAnsiTheme="minorHAnsi" w:cstheme="minorHAnsi"/>
          <w:sz w:val="24"/>
          <w:szCs w:val="24"/>
          <w:lang w:eastAsia="pl-PL"/>
        </w:rPr>
        <w:t xml:space="preserve">poniesiono wydatki w </w:t>
      </w:r>
      <w:r w:rsidR="00221158" w:rsidRPr="008930A5">
        <w:rPr>
          <w:rFonts w:asciiTheme="minorHAnsi" w:eastAsia="Times New Roman" w:hAnsiTheme="minorHAnsi" w:cstheme="minorHAnsi"/>
          <w:sz w:val="24"/>
          <w:szCs w:val="24"/>
          <w:lang w:eastAsia="pl-PL"/>
        </w:rPr>
        <w:t>wysokości</w:t>
      </w:r>
      <w:r w:rsidR="006D0BD7" w:rsidRPr="008930A5">
        <w:rPr>
          <w:rFonts w:asciiTheme="minorHAnsi" w:eastAsia="Times New Roman" w:hAnsiTheme="minorHAnsi" w:cstheme="minorHAnsi"/>
          <w:sz w:val="24"/>
          <w:szCs w:val="24"/>
          <w:lang w:eastAsia="pl-PL"/>
        </w:rPr>
        <w:t xml:space="preserve"> </w:t>
      </w:r>
      <w:r w:rsidR="008465A0" w:rsidRPr="008930A5">
        <w:rPr>
          <w:rFonts w:asciiTheme="minorHAnsi" w:eastAsia="Times New Roman" w:hAnsiTheme="minorHAnsi" w:cstheme="minorHAnsi"/>
          <w:sz w:val="24"/>
          <w:szCs w:val="24"/>
          <w:lang w:eastAsia="pl-PL"/>
        </w:rPr>
        <w:t>3.200</w:t>
      </w:r>
      <w:r w:rsidR="006D0BD7" w:rsidRPr="008930A5">
        <w:rPr>
          <w:rFonts w:asciiTheme="minorHAnsi" w:eastAsia="Times New Roman" w:hAnsiTheme="minorHAnsi" w:cstheme="minorHAnsi"/>
          <w:sz w:val="24"/>
          <w:szCs w:val="24"/>
          <w:lang w:eastAsia="pl-PL"/>
        </w:rPr>
        <w:t xml:space="preserve">,00 zł. Kwota ta obejmowała </w:t>
      </w:r>
      <w:r w:rsidRPr="008930A5">
        <w:rPr>
          <w:rFonts w:asciiTheme="minorHAnsi" w:eastAsia="Times New Roman" w:hAnsiTheme="minorHAnsi" w:cstheme="minorHAnsi"/>
          <w:sz w:val="24"/>
          <w:szCs w:val="24"/>
          <w:lang w:eastAsia="pl-PL"/>
        </w:rPr>
        <w:t>opracowanie dokumentacji projektow</w:t>
      </w:r>
      <w:r w:rsidR="006D0BD7" w:rsidRPr="008930A5">
        <w:rPr>
          <w:rFonts w:asciiTheme="minorHAnsi" w:eastAsia="Times New Roman" w:hAnsiTheme="minorHAnsi" w:cstheme="minorHAnsi"/>
          <w:sz w:val="24"/>
          <w:szCs w:val="24"/>
          <w:lang w:eastAsia="pl-PL"/>
        </w:rPr>
        <w:t>ej</w:t>
      </w:r>
      <w:r w:rsidRPr="008930A5">
        <w:rPr>
          <w:rFonts w:asciiTheme="minorHAnsi" w:eastAsia="Times New Roman" w:hAnsiTheme="minorHAnsi" w:cstheme="minorHAnsi"/>
          <w:sz w:val="24"/>
          <w:szCs w:val="24"/>
          <w:lang w:eastAsia="pl-PL"/>
        </w:rPr>
        <w:t xml:space="preserve"> zniszczon</w:t>
      </w:r>
      <w:r w:rsidR="00C41AA8" w:rsidRPr="008930A5">
        <w:rPr>
          <w:rFonts w:asciiTheme="minorHAnsi" w:eastAsia="Times New Roman" w:hAnsiTheme="minorHAnsi" w:cstheme="minorHAnsi"/>
          <w:sz w:val="24"/>
          <w:szCs w:val="24"/>
          <w:lang w:eastAsia="pl-PL"/>
        </w:rPr>
        <w:t xml:space="preserve">ego </w:t>
      </w:r>
      <w:r w:rsidRPr="008930A5">
        <w:rPr>
          <w:rFonts w:asciiTheme="minorHAnsi" w:eastAsia="Times New Roman" w:hAnsiTheme="minorHAnsi" w:cstheme="minorHAnsi"/>
          <w:sz w:val="24"/>
          <w:szCs w:val="24"/>
          <w:lang w:eastAsia="pl-PL"/>
        </w:rPr>
        <w:t>odcink</w:t>
      </w:r>
      <w:r w:rsidR="00C41AA8" w:rsidRPr="008930A5">
        <w:rPr>
          <w:rFonts w:asciiTheme="minorHAnsi" w:eastAsia="Times New Roman" w:hAnsiTheme="minorHAnsi" w:cstheme="minorHAnsi"/>
          <w:sz w:val="24"/>
          <w:szCs w:val="24"/>
          <w:lang w:eastAsia="pl-PL"/>
        </w:rPr>
        <w:t>a</w:t>
      </w:r>
      <w:r w:rsidRPr="008930A5">
        <w:rPr>
          <w:rFonts w:asciiTheme="minorHAnsi" w:eastAsia="Times New Roman" w:hAnsiTheme="minorHAnsi" w:cstheme="minorHAnsi"/>
          <w:sz w:val="24"/>
          <w:szCs w:val="24"/>
          <w:lang w:eastAsia="pl-PL"/>
        </w:rPr>
        <w:t xml:space="preserve"> dr</w:t>
      </w:r>
      <w:r w:rsidR="00C41AA8" w:rsidRPr="008930A5">
        <w:rPr>
          <w:rFonts w:asciiTheme="minorHAnsi" w:eastAsia="Times New Roman" w:hAnsiTheme="minorHAnsi" w:cstheme="minorHAnsi"/>
          <w:sz w:val="24"/>
          <w:szCs w:val="24"/>
          <w:lang w:eastAsia="pl-PL"/>
        </w:rPr>
        <w:t>o</w:t>
      </w:r>
      <w:r w:rsidRPr="008930A5">
        <w:rPr>
          <w:rFonts w:asciiTheme="minorHAnsi" w:eastAsia="Times New Roman" w:hAnsiTheme="minorHAnsi" w:cstheme="minorHAnsi"/>
          <w:sz w:val="24"/>
          <w:szCs w:val="24"/>
          <w:lang w:eastAsia="pl-PL"/>
        </w:rPr>
        <w:t>g</w:t>
      </w:r>
      <w:r w:rsidR="00C41AA8" w:rsidRPr="008930A5">
        <w:rPr>
          <w:rFonts w:asciiTheme="minorHAnsi" w:eastAsia="Times New Roman" w:hAnsiTheme="minorHAnsi" w:cstheme="minorHAnsi"/>
          <w:sz w:val="24"/>
          <w:szCs w:val="24"/>
          <w:lang w:eastAsia="pl-PL"/>
        </w:rPr>
        <w:t>i</w:t>
      </w:r>
      <w:r w:rsidRPr="008930A5">
        <w:rPr>
          <w:rFonts w:asciiTheme="minorHAnsi" w:eastAsia="Times New Roman" w:hAnsiTheme="minorHAnsi" w:cstheme="minorHAnsi"/>
          <w:sz w:val="24"/>
          <w:szCs w:val="24"/>
          <w:lang w:eastAsia="pl-PL"/>
        </w:rPr>
        <w:t xml:space="preserve"> </w:t>
      </w:r>
      <w:r w:rsidR="00C41AA8" w:rsidRPr="008930A5">
        <w:rPr>
          <w:rFonts w:asciiTheme="minorHAnsi" w:eastAsia="Times New Roman" w:hAnsiTheme="minorHAnsi" w:cstheme="minorHAnsi"/>
          <w:sz w:val="24"/>
          <w:szCs w:val="24"/>
          <w:lang w:eastAsia="pl-PL"/>
        </w:rPr>
        <w:t>Celiny - Podgaje</w:t>
      </w:r>
      <w:r w:rsidR="002443CA" w:rsidRPr="008930A5">
        <w:rPr>
          <w:rFonts w:asciiTheme="minorHAnsi" w:eastAsia="Times New Roman" w:hAnsiTheme="minorHAnsi" w:cstheme="minorHAnsi"/>
          <w:sz w:val="24"/>
          <w:szCs w:val="24"/>
          <w:lang w:eastAsia="pl-PL"/>
        </w:rPr>
        <w:t>.</w:t>
      </w:r>
    </w:p>
    <w:p w14:paraId="166C1C51" w14:textId="77777777" w:rsidR="009735D5" w:rsidRPr="008930A5" w:rsidRDefault="009735D5" w:rsidP="00370FDB">
      <w:pPr>
        <w:spacing w:after="0" w:line="240" w:lineRule="auto"/>
        <w:ind w:right="1" w:firstLine="708"/>
        <w:jc w:val="both"/>
        <w:rPr>
          <w:rFonts w:asciiTheme="minorHAnsi" w:eastAsia="Times New Roman" w:hAnsiTheme="minorHAnsi" w:cstheme="minorHAnsi"/>
          <w:sz w:val="24"/>
          <w:szCs w:val="24"/>
          <w:lang w:eastAsia="pl-PL"/>
        </w:rPr>
      </w:pPr>
    </w:p>
    <w:p w14:paraId="4C870B38" w14:textId="77777777" w:rsidR="003977BC" w:rsidRPr="008930A5" w:rsidRDefault="003977BC" w:rsidP="008F10CA">
      <w:pPr>
        <w:pStyle w:val="Styl2-nagwek"/>
        <w:rPr>
          <w:rFonts w:asciiTheme="minorHAnsi" w:hAnsiTheme="minorHAnsi" w:cstheme="minorHAnsi"/>
          <w:szCs w:val="24"/>
        </w:rPr>
      </w:pPr>
      <w:bookmarkStart w:id="167" w:name="_Toc162464977"/>
      <w:bookmarkStart w:id="168" w:name="_Toc162467657"/>
      <w:bookmarkStart w:id="169" w:name="_Toc162468816"/>
      <w:bookmarkStart w:id="170" w:name="_Toc225854182"/>
      <w:r w:rsidRPr="008930A5">
        <w:rPr>
          <w:rFonts w:asciiTheme="minorHAnsi" w:hAnsiTheme="minorHAnsi" w:cstheme="minorHAnsi"/>
          <w:szCs w:val="24"/>
        </w:rPr>
        <w:lastRenderedPageBreak/>
        <w:t>Dział 630 - Turystyka</w:t>
      </w:r>
      <w:bookmarkEnd w:id="167"/>
      <w:bookmarkEnd w:id="168"/>
      <w:bookmarkEnd w:id="169"/>
      <w:bookmarkEnd w:id="170"/>
    </w:p>
    <w:p w14:paraId="73C63B3B" w14:textId="77777777" w:rsidR="003977BC" w:rsidRPr="008930A5" w:rsidRDefault="003977BC" w:rsidP="003977BC">
      <w:pPr>
        <w:pStyle w:val="Standard"/>
        <w:jc w:val="both"/>
        <w:rPr>
          <w:rFonts w:asciiTheme="minorHAnsi" w:hAnsiTheme="minorHAnsi" w:cstheme="minorHAnsi"/>
          <w:color w:val="FF0000"/>
        </w:rPr>
      </w:pPr>
    </w:p>
    <w:p w14:paraId="367A7D9A" w14:textId="71D47A36" w:rsidR="001674FC" w:rsidRPr="008930A5" w:rsidRDefault="001674FC" w:rsidP="001674FC">
      <w:pPr>
        <w:suppressAutoHyphens/>
        <w:autoSpaceDE w:val="0"/>
        <w:autoSpaceDN w:val="0"/>
        <w:spacing w:after="0" w:line="360" w:lineRule="auto"/>
        <w:ind w:right="-286"/>
        <w:jc w:val="both"/>
        <w:textAlignment w:val="baseline"/>
        <w:rPr>
          <w:rFonts w:asciiTheme="minorHAnsi" w:hAnsiTheme="minorHAnsi" w:cstheme="minorHAnsi"/>
          <w:sz w:val="24"/>
          <w:szCs w:val="24"/>
        </w:rPr>
      </w:pPr>
      <w:r w:rsidRPr="008930A5">
        <w:rPr>
          <w:rFonts w:asciiTheme="minorHAnsi" w:hAnsiTheme="minorHAnsi" w:cstheme="minorHAnsi"/>
          <w:sz w:val="24"/>
          <w:szCs w:val="24"/>
          <w:lang w:eastAsia="ar-SA"/>
        </w:rPr>
        <w:t xml:space="preserve">W budżecie na rok 2025 zaplanowane wydatki ogółem w rozdziale 63095 wynosiły 500.216,44 zł a zostały wykonane w kwocie 349.892,78 zł. </w:t>
      </w:r>
      <w:r w:rsidRPr="008930A5">
        <w:rPr>
          <w:rFonts w:asciiTheme="minorHAnsi" w:eastAsia="Arial" w:hAnsiTheme="minorHAnsi" w:cstheme="minorHAnsi"/>
          <w:color w:val="000000"/>
          <w:kern w:val="3"/>
          <w:sz w:val="24"/>
          <w:szCs w:val="24"/>
          <w:lang w:eastAsia="ar-SA" w:bidi="hi-IN"/>
        </w:rPr>
        <w:t>Zrealizowane wydatki wynoszą 69,95%</w:t>
      </w:r>
      <w:r w:rsidRPr="008930A5">
        <w:rPr>
          <w:rFonts w:asciiTheme="minorHAnsi" w:eastAsia="Arial" w:hAnsiTheme="minorHAnsi" w:cstheme="minorHAnsi"/>
          <w:bCs/>
          <w:color w:val="000000"/>
          <w:kern w:val="3"/>
          <w:sz w:val="24"/>
          <w:szCs w:val="24"/>
          <w:lang w:eastAsia="ar-SA" w:bidi="hi-IN"/>
        </w:rPr>
        <w:t xml:space="preserve"> planowanych wydatków w dziale i jednocześnie stanowią 0,36</w:t>
      </w:r>
      <w:r w:rsidRPr="008930A5">
        <w:rPr>
          <w:rFonts w:asciiTheme="minorHAnsi" w:eastAsia="Arial" w:hAnsiTheme="minorHAnsi" w:cstheme="minorHAnsi"/>
          <w:bCs/>
          <w:kern w:val="3"/>
          <w:sz w:val="24"/>
          <w:szCs w:val="24"/>
          <w:lang w:eastAsia="ar-SA" w:bidi="hi-IN"/>
        </w:rPr>
        <w:t>%</w:t>
      </w:r>
      <w:r w:rsidRPr="008930A5">
        <w:rPr>
          <w:rFonts w:asciiTheme="minorHAnsi" w:eastAsia="Arial" w:hAnsiTheme="minorHAnsi" w:cstheme="minorHAnsi"/>
          <w:bCs/>
          <w:color w:val="000000"/>
          <w:kern w:val="3"/>
          <w:sz w:val="24"/>
          <w:szCs w:val="24"/>
          <w:lang w:eastAsia="ar-SA" w:bidi="hi-IN"/>
        </w:rPr>
        <w:t xml:space="preserve"> w wykonanych wydatkach budżetu. </w:t>
      </w:r>
      <w:r w:rsidRPr="008930A5">
        <w:rPr>
          <w:rFonts w:asciiTheme="minorHAnsi" w:hAnsiTheme="minorHAnsi" w:cstheme="minorHAnsi"/>
          <w:sz w:val="24"/>
          <w:szCs w:val="24"/>
          <w:lang w:eastAsia="ar-SA"/>
        </w:rPr>
        <w:t>W ramach poniesionych wydatków wyodrębniono:</w:t>
      </w:r>
    </w:p>
    <w:p w14:paraId="14313E49" w14:textId="77777777" w:rsidR="001674FC" w:rsidRPr="008930A5" w:rsidRDefault="001674FC" w:rsidP="00DA0F94">
      <w:pPr>
        <w:numPr>
          <w:ilvl w:val="0"/>
          <w:numId w:val="209"/>
        </w:numPr>
        <w:suppressAutoHyphens/>
        <w:autoSpaceDN w:val="0"/>
        <w:spacing w:before="100" w:after="0" w:line="360" w:lineRule="auto"/>
        <w:ind w:left="426" w:hanging="284"/>
        <w:jc w:val="both"/>
        <w:rPr>
          <w:rFonts w:asciiTheme="minorHAnsi" w:hAnsiTheme="minorHAnsi" w:cstheme="minorHAnsi"/>
          <w:sz w:val="24"/>
          <w:szCs w:val="24"/>
        </w:rPr>
      </w:pPr>
      <w:r w:rsidRPr="008930A5">
        <w:rPr>
          <w:rFonts w:asciiTheme="minorHAnsi" w:hAnsiTheme="minorHAnsi" w:cstheme="minorHAnsi"/>
          <w:sz w:val="24"/>
          <w:szCs w:val="24"/>
          <w:lang w:eastAsia="ar-SA"/>
        </w:rPr>
        <w:t>wydatki bieżące – zaplanowane w wysokości 247.173,00 zł, które zrealizowano w kwocie 204.903,83 zł. W ramach wydatków bieżących zabezpieczono środki na wydatki statutowe związane z bieżącym utrzymaniem istniejących obiektów turystycznych w tym nowoczesnego zaplecza turystyki w Iwanowicach oraz obiektów zrewitalizowanych w miejscowościach Biskupice, Sułkowice, Sieciechowice i Maszków. Wydatki poniesione w okresie sprawozdawczym obejmowały:</w:t>
      </w:r>
    </w:p>
    <w:p w14:paraId="402F38FB" w14:textId="77777777" w:rsidR="001674FC" w:rsidRPr="008930A5" w:rsidRDefault="001674FC" w:rsidP="00DA0F94">
      <w:pPr>
        <w:numPr>
          <w:ilvl w:val="0"/>
          <w:numId w:val="210"/>
        </w:numPr>
        <w:suppressAutoHyphens/>
        <w:autoSpaceDN w:val="0"/>
        <w:spacing w:before="100" w:after="0" w:line="360" w:lineRule="auto"/>
        <w:ind w:left="993" w:hanging="284"/>
        <w:jc w:val="both"/>
        <w:rPr>
          <w:rFonts w:asciiTheme="minorHAnsi" w:hAnsiTheme="minorHAnsi" w:cstheme="minorHAnsi"/>
          <w:sz w:val="24"/>
          <w:szCs w:val="24"/>
          <w:lang w:eastAsia="ar-SA"/>
        </w:rPr>
      </w:pPr>
      <w:r w:rsidRPr="008930A5">
        <w:rPr>
          <w:rFonts w:asciiTheme="minorHAnsi" w:hAnsiTheme="minorHAnsi" w:cstheme="minorHAnsi"/>
          <w:sz w:val="24"/>
          <w:szCs w:val="24"/>
          <w:lang w:eastAsia="ar-SA"/>
        </w:rPr>
        <w:t>zakupy artykułów gospodarczych (środki czystości do toalety publicznej w miejscowości Sieciechowice) w łącznej wysokości 548,46 zł;</w:t>
      </w:r>
    </w:p>
    <w:p w14:paraId="6EA9D371" w14:textId="77777777" w:rsidR="001674FC" w:rsidRPr="008930A5" w:rsidRDefault="001674FC" w:rsidP="00DA0F94">
      <w:pPr>
        <w:numPr>
          <w:ilvl w:val="0"/>
          <w:numId w:val="210"/>
        </w:numPr>
        <w:suppressAutoHyphens/>
        <w:autoSpaceDN w:val="0"/>
        <w:spacing w:before="100" w:after="0" w:line="360" w:lineRule="auto"/>
        <w:ind w:left="993" w:hanging="284"/>
        <w:jc w:val="both"/>
        <w:rPr>
          <w:rFonts w:asciiTheme="minorHAnsi" w:hAnsiTheme="minorHAnsi" w:cstheme="minorHAnsi"/>
          <w:sz w:val="24"/>
          <w:szCs w:val="24"/>
          <w:lang w:eastAsia="ar-SA"/>
        </w:rPr>
      </w:pPr>
      <w:r w:rsidRPr="008930A5">
        <w:rPr>
          <w:rFonts w:asciiTheme="minorHAnsi" w:hAnsiTheme="minorHAnsi" w:cstheme="minorHAnsi"/>
          <w:sz w:val="24"/>
          <w:szCs w:val="24"/>
          <w:lang w:eastAsia="ar-SA"/>
        </w:rPr>
        <w:t>zakup materiałów związanych z utrzymaniem i pielęgnacją zieleni m.in. kora, piasek, nasadzenia, nawóz i środek chroniący rośliny w wysokości 3.302,79 zł;</w:t>
      </w:r>
    </w:p>
    <w:p w14:paraId="0421833A" w14:textId="77777777" w:rsidR="001674FC" w:rsidRPr="008930A5" w:rsidRDefault="001674FC" w:rsidP="00DA0F94">
      <w:pPr>
        <w:numPr>
          <w:ilvl w:val="0"/>
          <w:numId w:val="210"/>
        </w:numPr>
        <w:suppressAutoHyphens/>
        <w:autoSpaceDN w:val="0"/>
        <w:spacing w:before="100" w:after="0" w:line="360" w:lineRule="auto"/>
        <w:ind w:left="993" w:hanging="284"/>
        <w:jc w:val="both"/>
        <w:rPr>
          <w:rFonts w:asciiTheme="minorHAnsi" w:hAnsiTheme="minorHAnsi" w:cstheme="minorHAnsi"/>
          <w:sz w:val="24"/>
          <w:szCs w:val="24"/>
          <w:lang w:eastAsia="ar-SA"/>
        </w:rPr>
      </w:pPr>
      <w:r w:rsidRPr="008930A5">
        <w:rPr>
          <w:rFonts w:asciiTheme="minorHAnsi" w:hAnsiTheme="minorHAnsi" w:cstheme="minorHAnsi"/>
          <w:sz w:val="24"/>
          <w:szCs w:val="24"/>
          <w:lang w:eastAsia="ar-SA"/>
        </w:rPr>
        <w:t xml:space="preserve">zakup tablicy informacyjnej dla sołectw i obiektów rekreacyjnych w wysokości 3.000,00 zł. </w:t>
      </w:r>
    </w:p>
    <w:p w14:paraId="14B3EE36" w14:textId="77777777" w:rsidR="001674FC" w:rsidRPr="008930A5" w:rsidRDefault="001674FC" w:rsidP="00DA0F94">
      <w:pPr>
        <w:numPr>
          <w:ilvl w:val="0"/>
          <w:numId w:val="210"/>
        </w:numPr>
        <w:suppressAutoHyphens/>
        <w:autoSpaceDN w:val="0"/>
        <w:spacing w:before="100" w:after="0" w:line="360" w:lineRule="auto"/>
        <w:ind w:left="993" w:hanging="284"/>
        <w:jc w:val="both"/>
        <w:rPr>
          <w:rFonts w:asciiTheme="minorHAnsi" w:hAnsiTheme="minorHAnsi" w:cstheme="minorHAnsi"/>
          <w:sz w:val="24"/>
          <w:szCs w:val="24"/>
          <w:lang w:eastAsia="ar-SA"/>
        </w:rPr>
      </w:pPr>
      <w:r w:rsidRPr="008930A5">
        <w:rPr>
          <w:rFonts w:asciiTheme="minorHAnsi" w:hAnsiTheme="minorHAnsi" w:cstheme="minorHAnsi"/>
          <w:sz w:val="24"/>
          <w:szCs w:val="24"/>
          <w:lang w:eastAsia="ar-SA"/>
        </w:rPr>
        <w:t>zakup soli i chemii do chloratora i pompy dla prawidłowego działania fontanny i tężni solankowej w wysokości 4.634,38 zł</w:t>
      </w:r>
    </w:p>
    <w:p w14:paraId="55C6528D" w14:textId="77777777" w:rsidR="001674FC" w:rsidRPr="008930A5" w:rsidRDefault="001674FC" w:rsidP="00DA0F94">
      <w:pPr>
        <w:numPr>
          <w:ilvl w:val="0"/>
          <w:numId w:val="210"/>
        </w:numPr>
        <w:suppressAutoHyphens/>
        <w:autoSpaceDN w:val="0"/>
        <w:spacing w:before="100" w:after="0" w:line="360" w:lineRule="auto"/>
        <w:ind w:left="993" w:hanging="284"/>
        <w:jc w:val="both"/>
        <w:rPr>
          <w:rFonts w:asciiTheme="minorHAnsi" w:hAnsiTheme="minorHAnsi" w:cstheme="minorHAnsi"/>
          <w:sz w:val="24"/>
          <w:szCs w:val="24"/>
          <w:lang w:eastAsia="ar-SA"/>
        </w:rPr>
      </w:pPr>
      <w:r w:rsidRPr="008930A5">
        <w:rPr>
          <w:rFonts w:asciiTheme="minorHAnsi" w:hAnsiTheme="minorHAnsi" w:cstheme="minorHAnsi"/>
          <w:sz w:val="24"/>
          <w:szCs w:val="24"/>
          <w:lang w:eastAsia="ar-SA"/>
        </w:rPr>
        <w:t xml:space="preserve">zakup materiałów do drobnych prac naprawczych m.in. uszczelki, puszki i złączki do lamp w wysokości 79,00 zł;   </w:t>
      </w:r>
    </w:p>
    <w:p w14:paraId="3459C942" w14:textId="77777777" w:rsidR="001674FC" w:rsidRPr="008930A5" w:rsidRDefault="001674FC" w:rsidP="00DA0F94">
      <w:pPr>
        <w:numPr>
          <w:ilvl w:val="0"/>
          <w:numId w:val="210"/>
        </w:numPr>
        <w:suppressAutoHyphens/>
        <w:autoSpaceDN w:val="0"/>
        <w:spacing w:before="100" w:after="0" w:line="360" w:lineRule="auto"/>
        <w:ind w:left="993" w:hanging="284"/>
        <w:jc w:val="both"/>
        <w:rPr>
          <w:rFonts w:asciiTheme="minorHAnsi" w:hAnsiTheme="minorHAnsi" w:cstheme="minorHAnsi"/>
          <w:sz w:val="24"/>
          <w:szCs w:val="24"/>
          <w:lang w:eastAsia="ar-SA"/>
        </w:rPr>
      </w:pPr>
      <w:r w:rsidRPr="008930A5">
        <w:rPr>
          <w:rFonts w:asciiTheme="minorHAnsi" w:hAnsiTheme="minorHAnsi" w:cstheme="minorHAnsi"/>
          <w:sz w:val="24"/>
          <w:szCs w:val="24"/>
          <w:lang w:eastAsia="ar-SA"/>
        </w:rPr>
        <w:t xml:space="preserve"> pokrycie kosztów oświetlenia placów i dostawy wody w wysokości 56.412,08 zł;</w:t>
      </w:r>
    </w:p>
    <w:p w14:paraId="62C42057" w14:textId="77777777" w:rsidR="001674FC" w:rsidRPr="008930A5" w:rsidRDefault="001674FC" w:rsidP="00DA0F94">
      <w:pPr>
        <w:numPr>
          <w:ilvl w:val="0"/>
          <w:numId w:val="210"/>
        </w:numPr>
        <w:suppressAutoHyphens/>
        <w:autoSpaceDN w:val="0"/>
        <w:spacing w:before="100" w:after="0" w:line="360" w:lineRule="auto"/>
        <w:ind w:left="993" w:hanging="284"/>
        <w:jc w:val="both"/>
        <w:rPr>
          <w:rFonts w:asciiTheme="minorHAnsi" w:hAnsiTheme="minorHAnsi" w:cstheme="minorHAnsi"/>
          <w:sz w:val="24"/>
          <w:szCs w:val="24"/>
          <w:lang w:eastAsia="ar-SA"/>
        </w:rPr>
      </w:pPr>
      <w:r w:rsidRPr="008930A5">
        <w:rPr>
          <w:rFonts w:asciiTheme="minorHAnsi" w:hAnsiTheme="minorHAnsi" w:cstheme="minorHAnsi"/>
          <w:sz w:val="24"/>
          <w:szCs w:val="24"/>
          <w:lang w:eastAsia="ar-SA"/>
        </w:rPr>
        <w:t>Kwartalne przeglądy i konserwacja platformy inwalidzkiej przy budynku użyteczności publicznej w Sieciechowicach oraz budynku urzędu gminy w wysokości 541,20 zł</w:t>
      </w:r>
    </w:p>
    <w:p w14:paraId="19199D4C" w14:textId="77777777" w:rsidR="001674FC" w:rsidRPr="008930A5" w:rsidRDefault="001674FC" w:rsidP="00DA0F94">
      <w:pPr>
        <w:numPr>
          <w:ilvl w:val="0"/>
          <w:numId w:val="210"/>
        </w:numPr>
        <w:suppressAutoHyphens/>
        <w:autoSpaceDN w:val="0"/>
        <w:spacing w:before="100" w:after="0" w:line="360" w:lineRule="auto"/>
        <w:ind w:left="993" w:hanging="284"/>
        <w:jc w:val="both"/>
        <w:rPr>
          <w:rFonts w:asciiTheme="minorHAnsi" w:hAnsiTheme="minorHAnsi" w:cstheme="minorHAnsi"/>
          <w:sz w:val="24"/>
          <w:szCs w:val="24"/>
          <w:lang w:eastAsia="ar-SA"/>
        </w:rPr>
      </w:pPr>
      <w:r w:rsidRPr="008930A5">
        <w:rPr>
          <w:rFonts w:asciiTheme="minorHAnsi" w:hAnsiTheme="minorHAnsi" w:cstheme="minorHAnsi"/>
          <w:sz w:val="24"/>
          <w:szCs w:val="24"/>
          <w:lang w:eastAsia="ar-SA"/>
        </w:rPr>
        <w:t>wymiana pompy filtrującej oraz remont sterownika fontanny na rynku w Iwanowicach Włościańskich w wysokości 2.546,10 zł</w:t>
      </w:r>
    </w:p>
    <w:p w14:paraId="06B43179" w14:textId="77777777" w:rsidR="001674FC" w:rsidRPr="008930A5" w:rsidRDefault="001674FC" w:rsidP="00DA0F94">
      <w:pPr>
        <w:numPr>
          <w:ilvl w:val="0"/>
          <w:numId w:val="210"/>
        </w:numPr>
        <w:suppressAutoHyphens/>
        <w:autoSpaceDN w:val="0"/>
        <w:spacing w:before="100" w:after="0" w:line="360" w:lineRule="auto"/>
        <w:ind w:left="993" w:hanging="284"/>
        <w:jc w:val="both"/>
        <w:rPr>
          <w:rFonts w:asciiTheme="minorHAnsi" w:hAnsiTheme="minorHAnsi" w:cstheme="minorHAnsi"/>
          <w:sz w:val="24"/>
          <w:szCs w:val="24"/>
          <w:lang w:eastAsia="ar-SA"/>
        </w:rPr>
      </w:pPr>
      <w:r w:rsidRPr="008930A5">
        <w:rPr>
          <w:rFonts w:asciiTheme="minorHAnsi" w:hAnsiTheme="minorHAnsi" w:cstheme="minorHAnsi"/>
          <w:sz w:val="24"/>
          <w:szCs w:val="24"/>
          <w:lang w:eastAsia="ar-SA"/>
        </w:rPr>
        <w:t>naprawa podestów oraz wymiana taśm led oświetlenia na Nowoczesnym Zapleczu Turystyki w Iwanowicach Włościańskich w wysokości 7.800,00 zł</w:t>
      </w:r>
    </w:p>
    <w:p w14:paraId="49DA9FA9" w14:textId="77777777" w:rsidR="001674FC" w:rsidRPr="008930A5" w:rsidRDefault="001674FC" w:rsidP="00DA0F94">
      <w:pPr>
        <w:numPr>
          <w:ilvl w:val="0"/>
          <w:numId w:val="210"/>
        </w:numPr>
        <w:suppressAutoHyphens/>
        <w:autoSpaceDN w:val="0"/>
        <w:spacing w:line="360" w:lineRule="auto"/>
        <w:ind w:left="993" w:hanging="284"/>
        <w:rPr>
          <w:rFonts w:asciiTheme="minorHAnsi" w:hAnsiTheme="minorHAnsi" w:cstheme="minorHAnsi"/>
          <w:sz w:val="24"/>
          <w:szCs w:val="24"/>
          <w:lang w:eastAsia="ar-SA"/>
        </w:rPr>
      </w:pPr>
      <w:r w:rsidRPr="008930A5">
        <w:rPr>
          <w:rFonts w:asciiTheme="minorHAnsi" w:hAnsiTheme="minorHAnsi" w:cstheme="minorHAnsi"/>
          <w:sz w:val="24"/>
          <w:szCs w:val="24"/>
          <w:lang w:eastAsia="ar-SA"/>
        </w:rPr>
        <w:lastRenderedPageBreak/>
        <w:t>zakup usługi asenizacyjnej w łącznej wysokości 15.424,22 zł.</w:t>
      </w:r>
    </w:p>
    <w:p w14:paraId="632BF2C7" w14:textId="77777777" w:rsidR="001674FC" w:rsidRPr="008930A5" w:rsidRDefault="001674FC" w:rsidP="00DA0F94">
      <w:pPr>
        <w:numPr>
          <w:ilvl w:val="0"/>
          <w:numId w:val="210"/>
        </w:numPr>
        <w:suppressAutoHyphens/>
        <w:autoSpaceDN w:val="0"/>
        <w:spacing w:line="360" w:lineRule="auto"/>
        <w:ind w:left="993" w:hanging="284"/>
        <w:rPr>
          <w:rFonts w:asciiTheme="minorHAnsi" w:hAnsiTheme="minorHAnsi" w:cstheme="minorHAnsi"/>
          <w:sz w:val="24"/>
          <w:szCs w:val="24"/>
          <w:lang w:eastAsia="ar-SA"/>
        </w:rPr>
      </w:pPr>
      <w:r w:rsidRPr="008930A5">
        <w:rPr>
          <w:rFonts w:asciiTheme="minorHAnsi" w:hAnsiTheme="minorHAnsi" w:cstheme="minorHAnsi"/>
          <w:sz w:val="24"/>
          <w:szCs w:val="24"/>
          <w:lang w:eastAsia="ar-SA"/>
        </w:rPr>
        <w:t>zakup usługi utrzymania obiektów rekreacyjnych (koszenie traw, przycinka krzewów) w wysokości 52.638,82 zł</w:t>
      </w:r>
    </w:p>
    <w:p w14:paraId="280DBB13" w14:textId="77777777" w:rsidR="001674FC" w:rsidRPr="008930A5" w:rsidRDefault="001674FC" w:rsidP="00DA0F94">
      <w:pPr>
        <w:numPr>
          <w:ilvl w:val="0"/>
          <w:numId w:val="210"/>
        </w:numPr>
        <w:suppressAutoHyphens/>
        <w:autoSpaceDN w:val="0"/>
        <w:spacing w:line="360" w:lineRule="auto"/>
        <w:ind w:left="993" w:hanging="284"/>
        <w:rPr>
          <w:rFonts w:asciiTheme="minorHAnsi" w:hAnsiTheme="minorHAnsi" w:cstheme="minorHAnsi"/>
          <w:sz w:val="24"/>
          <w:szCs w:val="24"/>
          <w:lang w:eastAsia="ar-SA"/>
        </w:rPr>
      </w:pPr>
      <w:r w:rsidRPr="008930A5">
        <w:rPr>
          <w:rFonts w:asciiTheme="minorHAnsi" w:hAnsiTheme="minorHAnsi" w:cstheme="minorHAnsi"/>
          <w:sz w:val="24"/>
          <w:szCs w:val="24"/>
          <w:lang w:eastAsia="ar-SA"/>
        </w:rPr>
        <w:t>wykonanie nasadzeń zieleni na Nowoczesnym Zapleczu turystycznym w Iwanowicach Włościańskich w wysokości 15.000,00 zł</w:t>
      </w:r>
    </w:p>
    <w:p w14:paraId="31CE8844" w14:textId="77777777" w:rsidR="001674FC" w:rsidRPr="008930A5" w:rsidRDefault="001674FC" w:rsidP="00DA0F94">
      <w:pPr>
        <w:numPr>
          <w:ilvl w:val="0"/>
          <w:numId w:val="210"/>
        </w:numPr>
        <w:suppressAutoHyphens/>
        <w:autoSpaceDN w:val="0"/>
        <w:spacing w:line="360" w:lineRule="auto"/>
        <w:ind w:left="993" w:hanging="284"/>
        <w:rPr>
          <w:rFonts w:asciiTheme="minorHAnsi" w:hAnsiTheme="minorHAnsi" w:cstheme="minorHAnsi"/>
          <w:sz w:val="24"/>
          <w:szCs w:val="24"/>
          <w:lang w:eastAsia="ar-SA"/>
        </w:rPr>
      </w:pPr>
      <w:r w:rsidRPr="008930A5">
        <w:rPr>
          <w:rFonts w:asciiTheme="minorHAnsi" w:hAnsiTheme="minorHAnsi" w:cstheme="minorHAnsi"/>
          <w:sz w:val="24"/>
          <w:szCs w:val="24"/>
          <w:lang w:eastAsia="ar-SA"/>
        </w:rPr>
        <w:t>wynajem podnośnika koszowego w celu zawieszenia oświetlenia świątecznego na Nowoczesnym Zapleczu Turystycznym w Iwanowicach Włościańskich w wysokości 1.607,00 zł.</w:t>
      </w:r>
    </w:p>
    <w:p w14:paraId="5B4E73AA" w14:textId="77777777" w:rsidR="001674FC" w:rsidRPr="008930A5" w:rsidRDefault="001674FC" w:rsidP="00DA0F94">
      <w:pPr>
        <w:numPr>
          <w:ilvl w:val="0"/>
          <w:numId w:val="210"/>
        </w:numPr>
        <w:suppressAutoHyphens/>
        <w:autoSpaceDN w:val="0"/>
        <w:spacing w:line="360" w:lineRule="auto"/>
        <w:ind w:left="993" w:hanging="284"/>
        <w:rPr>
          <w:rFonts w:asciiTheme="minorHAnsi" w:hAnsiTheme="minorHAnsi" w:cstheme="minorHAnsi"/>
          <w:sz w:val="24"/>
          <w:szCs w:val="24"/>
          <w:lang w:eastAsia="ar-SA"/>
        </w:rPr>
      </w:pPr>
      <w:r w:rsidRPr="008930A5">
        <w:rPr>
          <w:rFonts w:asciiTheme="minorHAnsi" w:hAnsiTheme="minorHAnsi" w:cstheme="minorHAnsi"/>
          <w:sz w:val="24"/>
          <w:szCs w:val="24"/>
          <w:lang w:eastAsia="ar-SA"/>
        </w:rPr>
        <w:t xml:space="preserve">inne wydatki związane z pokryciem kosztów transportu (usługa kurierska) w wysokości 524,84 zł. </w:t>
      </w:r>
    </w:p>
    <w:p w14:paraId="6BB82E3A" w14:textId="77777777" w:rsidR="001674FC" w:rsidRPr="008930A5" w:rsidRDefault="001674FC" w:rsidP="00DA0F94">
      <w:pPr>
        <w:numPr>
          <w:ilvl w:val="0"/>
          <w:numId w:val="210"/>
        </w:numPr>
        <w:suppressAutoHyphens/>
        <w:autoSpaceDN w:val="0"/>
        <w:spacing w:before="100" w:after="0" w:line="360" w:lineRule="auto"/>
        <w:ind w:left="993" w:hanging="284"/>
        <w:jc w:val="both"/>
        <w:rPr>
          <w:rFonts w:asciiTheme="minorHAnsi" w:hAnsiTheme="minorHAnsi" w:cstheme="minorHAnsi"/>
          <w:sz w:val="24"/>
          <w:szCs w:val="24"/>
          <w:lang w:eastAsia="ar-SA"/>
        </w:rPr>
      </w:pPr>
      <w:r w:rsidRPr="008930A5">
        <w:rPr>
          <w:rFonts w:asciiTheme="minorHAnsi" w:hAnsiTheme="minorHAnsi" w:cstheme="minorHAnsi"/>
          <w:sz w:val="24"/>
          <w:szCs w:val="24"/>
          <w:lang w:eastAsia="ar-SA"/>
        </w:rPr>
        <w:t>opłaty za zakup usług dostępu do sieci Internet w łącznej wysokości 1.200,00 zł;</w:t>
      </w:r>
    </w:p>
    <w:p w14:paraId="13D24F60" w14:textId="77777777" w:rsidR="001674FC" w:rsidRPr="008930A5" w:rsidRDefault="001674FC" w:rsidP="00DA0F94">
      <w:pPr>
        <w:numPr>
          <w:ilvl w:val="0"/>
          <w:numId w:val="210"/>
        </w:numPr>
        <w:suppressAutoHyphens/>
        <w:autoSpaceDN w:val="0"/>
        <w:spacing w:before="100" w:after="0" w:line="360" w:lineRule="auto"/>
        <w:ind w:left="993" w:hanging="284"/>
        <w:jc w:val="both"/>
        <w:rPr>
          <w:rFonts w:asciiTheme="minorHAnsi" w:hAnsiTheme="minorHAnsi" w:cstheme="minorHAnsi"/>
          <w:sz w:val="24"/>
          <w:szCs w:val="24"/>
          <w:lang w:eastAsia="ar-SA"/>
        </w:rPr>
      </w:pPr>
      <w:r w:rsidRPr="008930A5">
        <w:rPr>
          <w:rFonts w:asciiTheme="minorHAnsi" w:hAnsiTheme="minorHAnsi" w:cstheme="minorHAnsi"/>
          <w:sz w:val="24"/>
          <w:szCs w:val="24"/>
          <w:lang w:eastAsia="ar-SA"/>
        </w:rPr>
        <w:t xml:space="preserve">ubezpieczenie mienia i sprzętu w wysokości 18.770,69 zł. </w:t>
      </w:r>
    </w:p>
    <w:p w14:paraId="5556A3EE" w14:textId="291D4318" w:rsidR="001674FC" w:rsidRDefault="001674FC" w:rsidP="00BD4F6A">
      <w:pPr>
        <w:suppressAutoHyphens/>
        <w:autoSpaceDN w:val="0"/>
        <w:spacing w:before="100" w:line="360" w:lineRule="auto"/>
        <w:ind w:left="284"/>
        <w:jc w:val="both"/>
        <w:rPr>
          <w:rFonts w:asciiTheme="minorHAnsi" w:eastAsia="Times New Roman" w:hAnsiTheme="minorHAnsi" w:cstheme="minorHAnsi"/>
          <w:sz w:val="24"/>
          <w:szCs w:val="24"/>
          <w:lang w:eastAsia="pl-PL"/>
        </w:rPr>
      </w:pPr>
      <w:r w:rsidRPr="008930A5">
        <w:rPr>
          <w:rFonts w:asciiTheme="minorHAnsi" w:hAnsiTheme="minorHAnsi" w:cstheme="minorHAnsi"/>
          <w:sz w:val="24"/>
          <w:szCs w:val="24"/>
          <w:lang w:eastAsia="ar-SA"/>
        </w:rPr>
        <w:t xml:space="preserve">Warto dodać, iż </w:t>
      </w:r>
      <w:r w:rsidR="00637DFD" w:rsidRPr="008930A5">
        <w:rPr>
          <w:rFonts w:asciiTheme="minorHAnsi" w:hAnsiTheme="minorHAnsi" w:cstheme="minorHAnsi"/>
          <w:sz w:val="24"/>
          <w:szCs w:val="24"/>
          <w:lang w:eastAsia="ar-SA"/>
        </w:rPr>
        <w:t xml:space="preserve">w ciągu 2025 w ramach wydatków bieżących na realizację </w:t>
      </w:r>
      <w:r w:rsidR="00637DFD" w:rsidRPr="008930A5">
        <w:rPr>
          <w:rFonts w:asciiTheme="minorHAnsi" w:eastAsia="Times New Roman" w:hAnsiTheme="minorHAnsi" w:cstheme="minorHAnsi"/>
          <w:sz w:val="24"/>
          <w:szCs w:val="24"/>
          <w:lang w:eastAsia="pl-PL"/>
        </w:rPr>
        <w:t>zadania pn.: „Remont arboretum na Nowoczesnym Zapleczu Sportowo Rekreacyjnym w Iwanowicach” poniesiono wydatki w wysokości 20 000,00 zł. Kwota ta obejmowała wypłatę wynagrodzenia za wykonanie prac remontowych zrealizowanych w ramach wydatków niewygasających z końcem roku 2024 na podstawie Uchwały Nr X/90/2024 RADY GMINY IWANOWICE z dnia 19 grudnia 2024 r. Zakres wykonanych robót obejmował kompleksowe prace modernizacyjne mające na celu poprawę funkcjonalności oraz estetyki terenu arboretum. Wykonano demontaż istniejącego chodnika wykonanego z podkładów drewnianych o powierzchni 56 m². Następnie przeprowadzono korytowanie oraz profilowanie terenu na powierzchni 62 m², przygotowując podłoże pod nową nawierzchnię. Kolejnym etapem było nawiezienie oraz zagęszczenie warstwy kamienia. Wykonano montaż obrzeży o łącznej długości 78 mb oraz nawierzchnię z kamienia ozdobnego. W ramach zadania wykonano również instalację odprowadzającą wodę do studni chłonnej oraz zamontowano właz wraz z pokrywą żeliwną. Uzupełnieniem prac była wymiana zniszczonych siedzisk na nowe, wykonanych z trwałej deski kompozytowej.</w:t>
      </w:r>
    </w:p>
    <w:p w14:paraId="321CF273" w14:textId="77777777" w:rsidR="00D01C6B" w:rsidRDefault="00D01C6B" w:rsidP="00BD4F6A">
      <w:pPr>
        <w:suppressAutoHyphens/>
        <w:autoSpaceDN w:val="0"/>
        <w:spacing w:before="100" w:line="360" w:lineRule="auto"/>
        <w:ind w:left="284"/>
        <w:jc w:val="both"/>
        <w:rPr>
          <w:rFonts w:asciiTheme="minorHAnsi" w:eastAsia="Times New Roman" w:hAnsiTheme="minorHAnsi" w:cstheme="minorHAnsi"/>
          <w:sz w:val="24"/>
          <w:szCs w:val="24"/>
          <w:lang w:eastAsia="pl-PL"/>
        </w:rPr>
      </w:pPr>
    </w:p>
    <w:p w14:paraId="6BF60894" w14:textId="2138494F" w:rsidR="00BD4F6A" w:rsidRPr="00BD4F6A" w:rsidRDefault="00BD4F6A" w:rsidP="00BD4F6A">
      <w:pPr>
        <w:pStyle w:val="Legenda"/>
        <w:rPr>
          <w:rFonts w:asciiTheme="minorHAnsi" w:eastAsia="Calibri" w:hAnsiTheme="minorHAnsi" w:cstheme="minorHAnsi"/>
          <w:lang w:eastAsia="en-US"/>
        </w:rPr>
      </w:pPr>
      <w:bookmarkStart w:id="171" w:name="_Toc225854128"/>
      <w:r>
        <w:lastRenderedPageBreak/>
        <w:t xml:space="preserve">Zdjęcie </w:t>
      </w:r>
      <w:r>
        <w:fldChar w:fldCharType="begin"/>
      </w:r>
      <w:r>
        <w:instrText xml:space="preserve"> SEQ Zdjęcie \* ARABIC </w:instrText>
      </w:r>
      <w:r>
        <w:fldChar w:fldCharType="separate"/>
      </w:r>
      <w:r w:rsidR="00CE4053">
        <w:rPr>
          <w:noProof/>
        </w:rPr>
        <w:t>4</w:t>
      </w:r>
      <w:r>
        <w:fldChar w:fldCharType="end"/>
      </w:r>
      <w:r>
        <w:t xml:space="preserve"> </w:t>
      </w:r>
      <w:r w:rsidRPr="008930A5">
        <w:rPr>
          <w:rFonts w:asciiTheme="minorHAnsi" w:hAnsiTheme="minorHAnsi" w:cstheme="minorHAnsi"/>
          <w:lang w:eastAsia="pl-PL"/>
        </w:rPr>
        <w:t>Remont arboretum na Nowoczesnym Zapleczu Sportowo Rekreacyjnym w Iwanowicach</w:t>
      </w:r>
      <w:bookmarkEnd w:id="171"/>
    </w:p>
    <w:p w14:paraId="69004DBB" w14:textId="14BD1622" w:rsidR="00637DFD" w:rsidRPr="008930A5" w:rsidRDefault="00F94258" w:rsidP="00637DFD">
      <w:pPr>
        <w:suppressAutoHyphens/>
        <w:autoSpaceDN w:val="0"/>
        <w:spacing w:before="100" w:line="360" w:lineRule="auto"/>
        <w:ind w:right="-569"/>
        <w:jc w:val="center"/>
        <w:textAlignment w:val="baseline"/>
        <w:rPr>
          <w:rFonts w:asciiTheme="minorHAnsi" w:hAnsiTheme="minorHAnsi" w:cstheme="minorHAnsi"/>
          <w:sz w:val="24"/>
          <w:szCs w:val="24"/>
        </w:rPr>
      </w:pPr>
      <w:r w:rsidRPr="008930A5">
        <w:rPr>
          <w:rFonts w:asciiTheme="minorHAnsi" w:eastAsia="Times New Roman" w:hAnsiTheme="minorHAnsi" w:cstheme="minorHAnsi"/>
          <w:noProof/>
          <w:sz w:val="24"/>
          <w:szCs w:val="24"/>
          <w:lang w:eastAsia="pl-PL"/>
        </w:rPr>
        <w:drawing>
          <wp:inline distT="0" distB="0" distL="0" distR="0" wp14:anchorId="5739E286" wp14:editId="45011D40">
            <wp:extent cx="1866449" cy="2027555"/>
            <wp:effectExtent l="0" t="0" r="635" b="0"/>
            <wp:docPr id="12491"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868223" cy="2029482"/>
                    </a:xfrm>
                    <a:prstGeom prst="rect">
                      <a:avLst/>
                    </a:prstGeom>
                    <a:noFill/>
                    <a:ln>
                      <a:noFill/>
                    </a:ln>
                  </pic:spPr>
                </pic:pic>
              </a:graphicData>
            </a:graphic>
          </wp:inline>
        </w:drawing>
      </w:r>
      <w:r w:rsidRPr="008930A5">
        <w:rPr>
          <w:rFonts w:asciiTheme="minorHAnsi" w:eastAsia="Times New Roman" w:hAnsiTheme="minorHAnsi" w:cstheme="minorHAnsi"/>
          <w:noProof/>
          <w:sz w:val="24"/>
          <w:szCs w:val="24"/>
          <w:lang w:eastAsia="pl-PL"/>
        </w:rPr>
        <w:drawing>
          <wp:inline distT="0" distB="0" distL="0" distR="0" wp14:anchorId="62B4036C" wp14:editId="3FCA0A7C">
            <wp:extent cx="2381250" cy="1997015"/>
            <wp:effectExtent l="0" t="0" r="0" b="3810"/>
            <wp:docPr id="12490"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381264" cy="1997027"/>
                    </a:xfrm>
                    <a:prstGeom prst="rect">
                      <a:avLst/>
                    </a:prstGeom>
                    <a:noFill/>
                    <a:ln>
                      <a:noFill/>
                    </a:ln>
                  </pic:spPr>
                </pic:pic>
              </a:graphicData>
            </a:graphic>
          </wp:inline>
        </w:drawing>
      </w:r>
      <w:r w:rsidR="00637DFD" w:rsidRPr="008930A5">
        <w:rPr>
          <w:rFonts w:asciiTheme="minorHAnsi" w:eastAsia="Times New Roman" w:hAnsiTheme="minorHAnsi" w:cstheme="minorHAnsi"/>
          <w:sz w:val="24"/>
          <w:szCs w:val="24"/>
          <w:lang w:eastAsia="pl-PL"/>
        </w:rPr>
        <w:t xml:space="preserve">  </w:t>
      </w:r>
      <w:r w:rsidRPr="008930A5">
        <w:rPr>
          <w:rFonts w:asciiTheme="minorHAnsi" w:eastAsia="Times New Roman" w:hAnsiTheme="minorHAnsi" w:cstheme="minorHAnsi"/>
          <w:noProof/>
          <w:sz w:val="24"/>
          <w:szCs w:val="24"/>
          <w:lang w:eastAsia="pl-PL"/>
        </w:rPr>
        <w:drawing>
          <wp:inline distT="0" distB="0" distL="0" distR="0" wp14:anchorId="702C613B" wp14:editId="568AF40F">
            <wp:extent cx="2085975" cy="2083435"/>
            <wp:effectExtent l="0" t="0" r="9525" b="0"/>
            <wp:docPr id="10"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087214" cy="2084672"/>
                    </a:xfrm>
                    <a:prstGeom prst="rect">
                      <a:avLst/>
                    </a:prstGeom>
                    <a:noFill/>
                  </pic:spPr>
                </pic:pic>
              </a:graphicData>
            </a:graphic>
          </wp:inline>
        </w:drawing>
      </w:r>
      <w:r w:rsidRPr="008930A5">
        <w:rPr>
          <w:rFonts w:asciiTheme="minorHAnsi" w:eastAsia="Times New Roman" w:hAnsiTheme="minorHAnsi" w:cstheme="minorHAnsi"/>
          <w:noProof/>
          <w:sz w:val="24"/>
          <w:szCs w:val="24"/>
          <w:lang w:eastAsia="pl-PL"/>
        </w:rPr>
        <w:drawing>
          <wp:inline distT="0" distB="0" distL="0" distR="0" wp14:anchorId="2EF430C9" wp14:editId="2F4E3230">
            <wp:extent cx="2364572" cy="2114431"/>
            <wp:effectExtent l="0" t="0" r="0" b="635"/>
            <wp:docPr id="12489"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364694" cy="2114540"/>
                    </a:xfrm>
                    <a:prstGeom prst="rect">
                      <a:avLst/>
                    </a:prstGeom>
                    <a:noFill/>
                    <a:ln>
                      <a:noFill/>
                    </a:ln>
                  </pic:spPr>
                </pic:pic>
              </a:graphicData>
            </a:graphic>
          </wp:inline>
        </w:drawing>
      </w:r>
    </w:p>
    <w:p w14:paraId="4079C51C" w14:textId="77777777" w:rsidR="00637DFD" w:rsidRPr="008930A5" w:rsidRDefault="00637DFD" w:rsidP="00637DFD">
      <w:pPr>
        <w:suppressAutoHyphens/>
        <w:autoSpaceDN w:val="0"/>
        <w:spacing w:before="100" w:after="0" w:line="360" w:lineRule="auto"/>
        <w:jc w:val="both"/>
        <w:rPr>
          <w:rFonts w:asciiTheme="minorHAnsi" w:eastAsia="Times New Roman" w:hAnsiTheme="minorHAnsi" w:cstheme="minorHAnsi"/>
          <w:sz w:val="24"/>
          <w:szCs w:val="24"/>
          <w:lang w:eastAsia="pl-PL"/>
        </w:rPr>
      </w:pPr>
    </w:p>
    <w:p w14:paraId="063BC35C" w14:textId="03E4ECAB" w:rsidR="001674FC" w:rsidRPr="008930A5" w:rsidRDefault="001674FC" w:rsidP="00DA0F94">
      <w:pPr>
        <w:numPr>
          <w:ilvl w:val="0"/>
          <w:numId w:val="209"/>
        </w:numPr>
        <w:suppressAutoHyphens/>
        <w:autoSpaceDE w:val="0"/>
        <w:autoSpaceDN w:val="0"/>
        <w:spacing w:before="100" w:after="0" w:line="360" w:lineRule="auto"/>
        <w:ind w:left="284" w:hanging="284"/>
        <w:jc w:val="both"/>
        <w:textAlignment w:val="baseline"/>
        <w:rPr>
          <w:rFonts w:asciiTheme="minorHAnsi" w:hAnsiTheme="minorHAnsi" w:cstheme="minorHAnsi"/>
          <w:sz w:val="24"/>
          <w:szCs w:val="24"/>
        </w:rPr>
      </w:pPr>
      <w:r w:rsidRPr="008930A5">
        <w:rPr>
          <w:rFonts w:asciiTheme="minorHAnsi" w:hAnsiTheme="minorHAnsi" w:cstheme="minorHAnsi"/>
          <w:sz w:val="24"/>
          <w:szCs w:val="24"/>
          <w:lang w:eastAsia="ar-SA"/>
        </w:rPr>
        <w:t xml:space="preserve">wydatki majątkowe – zaplanowane w wysokości 253.043,44 zł zrealizowano w wysokości 164.988,95 zł. Realizacja stanowi 65,20% planu wydatków inwestycyjnych </w:t>
      </w:r>
      <w:r w:rsidR="00637DFD" w:rsidRPr="008930A5">
        <w:rPr>
          <w:rFonts w:asciiTheme="minorHAnsi" w:hAnsiTheme="minorHAnsi" w:cstheme="minorHAnsi"/>
          <w:sz w:val="24"/>
          <w:szCs w:val="24"/>
          <w:lang w:eastAsia="ar-SA"/>
        </w:rPr>
        <w:t xml:space="preserve">przewidzianych </w:t>
      </w:r>
      <w:r w:rsidRPr="008930A5">
        <w:rPr>
          <w:rFonts w:asciiTheme="minorHAnsi" w:hAnsiTheme="minorHAnsi" w:cstheme="minorHAnsi"/>
          <w:sz w:val="24"/>
          <w:szCs w:val="24"/>
          <w:lang w:eastAsia="ar-SA"/>
        </w:rPr>
        <w:t>na rok bieżący. Poniesione nakłady inwestycyjne wynikały z realizacji:</w:t>
      </w:r>
    </w:p>
    <w:p w14:paraId="3DC25DB7" w14:textId="77777777" w:rsidR="001674FC" w:rsidRPr="008930A5" w:rsidRDefault="001674FC" w:rsidP="00DA0F94">
      <w:pPr>
        <w:numPr>
          <w:ilvl w:val="0"/>
          <w:numId w:val="211"/>
        </w:numPr>
        <w:suppressAutoHyphens/>
        <w:autoSpaceDE w:val="0"/>
        <w:autoSpaceDN w:val="0"/>
        <w:spacing w:before="100" w:after="0"/>
        <w:contextualSpacing/>
        <w:jc w:val="both"/>
        <w:rPr>
          <w:rFonts w:asciiTheme="minorHAnsi" w:hAnsiTheme="minorHAnsi" w:cstheme="minorHAnsi"/>
          <w:sz w:val="24"/>
          <w:szCs w:val="24"/>
        </w:rPr>
      </w:pPr>
      <w:r w:rsidRPr="008930A5">
        <w:rPr>
          <w:rFonts w:asciiTheme="minorHAnsi" w:hAnsiTheme="minorHAnsi" w:cstheme="minorHAnsi"/>
          <w:sz w:val="24"/>
          <w:szCs w:val="24"/>
        </w:rPr>
        <w:t xml:space="preserve">etapu zadania pn. : „Wydatki inwestycyjne związane z modernizacją instalacji elektrycznej przy źródełku św. Kingi w miejscowości Sułkowice” w kwocie 586,25 zł. W ramach wydatków sfinansowano opłatę przyłączeniową do sieci energetycznej. </w:t>
      </w:r>
    </w:p>
    <w:p w14:paraId="6491FF48" w14:textId="77777777" w:rsidR="001674FC" w:rsidRDefault="001674FC" w:rsidP="00DA0F94">
      <w:pPr>
        <w:numPr>
          <w:ilvl w:val="0"/>
          <w:numId w:val="211"/>
        </w:numPr>
        <w:suppressAutoHyphens/>
        <w:autoSpaceDE w:val="0"/>
        <w:autoSpaceDN w:val="0"/>
        <w:spacing w:before="100" w:after="0"/>
        <w:contextualSpacing/>
        <w:jc w:val="both"/>
        <w:rPr>
          <w:rFonts w:asciiTheme="minorHAnsi" w:hAnsiTheme="minorHAnsi" w:cstheme="minorHAnsi"/>
          <w:sz w:val="24"/>
          <w:szCs w:val="24"/>
        </w:rPr>
      </w:pPr>
      <w:r w:rsidRPr="008930A5">
        <w:rPr>
          <w:rFonts w:asciiTheme="minorHAnsi" w:hAnsiTheme="minorHAnsi" w:cstheme="minorHAnsi"/>
          <w:sz w:val="24"/>
          <w:szCs w:val="24"/>
        </w:rPr>
        <w:t>zadania pn. : „Wydatki inwestycyjne związane z wykonaniem ogrodzenia działki nr 99/6 zakupionej pod świetlicę w Krasieńcu Zakupnym” za kwotę 70.700,00 zł. Nakłady inwestycyjne obejmowały dostawę i montaż dwóch altan, grilla oraz stołu z ławkami. Zadanie zostało zrealizowane częściowo ze środków funduszu sołeckiego wsi Krasieniec Zakupny w wysokości 22.738,44 zł.</w:t>
      </w:r>
    </w:p>
    <w:p w14:paraId="2CFF56D6" w14:textId="77777777" w:rsidR="00D01C6B" w:rsidRDefault="00D01C6B" w:rsidP="00D01C6B">
      <w:pPr>
        <w:suppressAutoHyphens/>
        <w:autoSpaceDE w:val="0"/>
        <w:autoSpaceDN w:val="0"/>
        <w:spacing w:before="100" w:after="0"/>
        <w:ind w:left="1004"/>
        <w:contextualSpacing/>
        <w:jc w:val="both"/>
        <w:rPr>
          <w:rFonts w:asciiTheme="minorHAnsi" w:hAnsiTheme="minorHAnsi" w:cstheme="minorHAnsi"/>
          <w:sz w:val="24"/>
          <w:szCs w:val="24"/>
        </w:rPr>
      </w:pPr>
    </w:p>
    <w:p w14:paraId="24F8600B" w14:textId="77777777" w:rsidR="00D01C6B" w:rsidRDefault="00D01C6B" w:rsidP="00D01C6B">
      <w:pPr>
        <w:suppressAutoHyphens/>
        <w:autoSpaceDE w:val="0"/>
        <w:autoSpaceDN w:val="0"/>
        <w:spacing w:before="100" w:after="0"/>
        <w:ind w:left="1004"/>
        <w:contextualSpacing/>
        <w:jc w:val="both"/>
        <w:rPr>
          <w:rFonts w:asciiTheme="minorHAnsi" w:hAnsiTheme="minorHAnsi" w:cstheme="minorHAnsi"/>
          <w:sz w:val="24"/>
          <w:szCs w:val="24"/>
        </w:rPr>
      </w:pPr>
    </w:p>
    <w:p w14:paraId="10B83D5A" w14:textId="77777777" w:rsidR="00D01C6B" w:rsidRDefault="00D01C6B" w:rsidP="00D01C6B">
      <w:pPr>
        <w:suppressAutoHyphens/>
        <w:autoSpaceDE w:val="0"/>
        <w:autoSpaceDN w:val="0"/>
        <w:spacing w:before="100" w:after="0"/>
        <w:ind w:left="1004"/>
        <w:contextualSpacing/>
        <w:jc w:val="both"/>
        <w:rPr>
          <w:rFonts w:asciiTheme="minorHAnsi" w:hAnsiTheme="minorHAnsi" w:cstheme="minorHAnsi"/>
          <w:sz w:val="24"/>
          <w:szCs w:val="24"/>
        </w:rPr>
      </w:pPr>
    </w:p>
    <w:p w14:paraId="0EFDEB2F" w14:textId="46A4EEF4" w:rsidR="00BD4F6A" w:rsidRPr="008930A5" w:rsidRDefault="00BD4F6A" w:rsidP="00BD4F6A">
      <w:pPr>
        <w:pStyle w:val="Legenda"/>
        <w:rPr>
          <w:rFonts w:asciiTheme="minorHAnsi" w:hAnsiTheme="minorHAnsi" w:cstheme="minorHAnsi"/>
        </w:rPr>
      </w:pPr>
      <w:bookmarkStart w:id="172" w:name="_Toc225854129"/>
      <w:r>
        <w:lastRenderedPageBreak/>
        <w:t xml:space="preserve">Zdjęcie </w:t>
      </w:r>
      <w:r>
        <w:fldChar w:fldCharType="begin"/>
      </w:r>
      <w:r>
        <w:instrText xml:space="preserve"> SEQ Zdjęcie \* ARABIC </w:instrText>
      </w:r>
      <w:r>
        <w:fldChar w:fldCharType="separate"/>
      </w:r>
      <w:r w:rsidR="00CE4053">
        <w:rPr>
          <w:noProof/>
        </w:rPr>
        <w:t>5</w:t>
      </w:r>
      <w:r>
        <w:fldChar w:fldCharType="end"/>
      </w:r>
      <w:r>
        <w:t xml:space="preserve"> </w:t>
      </w:r>
      <w:r w:rsidRPr="008930A5">
        <w:rPr>
          <w:rFonts w:asciiTheme="minorHAnsi" w:hAnsiTheme="minorHAnsi" w:cstheme="minorHAnsi"/>
        </w:rPr>
        <w:t>wykonaniem ogrodzenia p</w:t>
      </w:r>
      <w:r>
        <w:rPr>
          <w:rFonts w:asciiTheme="minorHAnsi" w:hAnsiTheme="minorHAnsi" w:cstheme="minorHAnsi"/>
        </w:rPr>
        <w:t>rzy</w:t>
      </w:r>
      <w:r w:rsidRPr="008930A5">
        <w:rPr>
          <w:rFonts w:asciiTheme="minorHAnsi" w:hAnsiTheme="minorHAnsi" w:cstheme="minorHAnsi"/>
        </w:rPr>
        <w:t xml:space="preserve"> świetlic</w:t>
      </w:r>
      <w:r>
        <w:rPr>
          <w:rFonts w:asciiTheme="minorHAnsi" w:hAnsiTheme="minorHAnsi" w:cstheme="minorHAnsi"/>
        </w:rPr>
        <w:t>y</w:t>
      </w:r>
      <w:r w:rsidRPr="008930A5">
        <w:rPr>
          <w:rFonts w:asciiTheme="minorHAnsi" w:hAnsiTheme="minorHAnsi" w:cstheme="minorHAnsi"/>
        </w:rPr>
        <w:t xml:space="preserve"> w Krasieńcu Zakupnym</w:t>
      </w:r>
      <w:bookmarkEnd w:id="172"/>
    </w:p>
    <w:p w14:paraId="4FFB6A23" w14:textId="503E61E0" w:rsidR="001674FC" w:rsidRPr="008930A5" w:rsidRDefault="00F94258" w:rsidP="001674FC">
      <w:pPr>
        <w:suppressAutoHyphens/>
        <w:autoSpaceDE w:val="0"/>
        <w:autoSpaceDN w:val="0"/>
        <w:spacing w:before="100" w:after="0"/>
        <w:ind w:left="709"/>
        <w:contextualSpacing/>
        <w:jc w:val="both"/>
        <w:rPr>
          <w:rFonts w:asciiTheme="minorHAnsi" w:hAnsiTheme="minorHAnsi" w:cstheme="minorHAnsi"/>
          <w:sz w:val="24"/>
          <w:szCs w:val="24"/>
        </w:rPr>
      </w:pPr>
      <w:r w:rsidRPr="008930A5">
        <w:rPr>
          <w:rFonts w:asciiTheme="minorHAnsi" w:hAnsiTheme="minorHAnsi" w:cstheme="minorHAnsi"/>
          <w:noProof/>
          <w:sz w:val="24"/>
          <w:szCs w:val="24"/>
        </w:rPr>
        <w:drawing>
          <wp:inline distT="0" distB="0" distL="0" distR="0" wp14:anchorId="4C265A27" wp14:editId="58019859">
            <wp:extent cx="5295265" cy="2417445"/>
            <wp:effectExtent l="0" t="0" r="0" b="0"/>
            <wp:docPr id="12478"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95265" cy="2417445"/>
                    </a:xfrm>
                    <a:prstGeom prst="rect">
                      <a:avLst/>
                    </a:prstGeom>
                    <a:noFill/>
                    <a:ln>
                      <a:noFill/>
                    </a:ln>
                  </pic:spPr>
                </pic:pic>
              </a:graphicData>
            </a:graphic>
          </wp:inline>
        </w:drawing>
      </w:r>
    </w:p>
    <w:p w14:paraId="7B2399A7" w14:textId="25FC2A09" w:rsidR="001674FC" w:rsidRPr="008930A5" w:rsidRDefault="00F94258" w:rsidP="001674FC">
      <w:pPr>
        <w:suppressAutoHyphens/>
        <w:autoSpaceDE w:val="0"/>
        <w:autoSpaceDN w:val="0"/>
        <w:spacing w:before="100" w:after="0" w:line="360" w:lineRule="auto"/>
        <w:ind w:left="644"/>
        <w:jc w:val="both"/>
        <w:rPr>
          <w:rFonts w:asciiTheme="minorHAnsi" w:hAnsiTheme="minorHAnsi" w:cstheme="minorHAnsi"/>
          <w:sz w:val="24"/>
          <w:szCs w:val="24"/>
        </w:rPr>
      </w:pPr>
      <w:r w:rsidRPr="008930A5">
        <w:rPr>
          <w:rFonts w:asciiTheme="minorHAnsi" w:hAnsiTheme="minorHAnsi" w:cstheme="minorHAnsi"/>
          <w:noProof/>
          <w:sz w:val="24"/>
          <w:szCs w:val="24"/>
        </w:rPr>
        <w:drawing>
          <wp:inline distT="0" distB="0" distL="0" distR="0" wp14:anchorId="4AC4B8B5" wp14:editId="331E6C10">
            <wp:extent cx="2528570" cy="2027555"/>
            <wp:effectExtent l="0" t="0" r="0" b="0"/>
            <wp:docPr id="12477"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528570" cy="2027555"/>
                    </a:xfrm>
                    <a:prstGeom prst="rect">
                      <a:avLst/>
                    </a:prstGeom>
                    <a:noFill/>
                    <a:ln>
                      <a:noFill/>
                    </a:ln>
                  </pic:spPr>
                </pic:pic>
              </a:graphicData>
            </a:graphic>
          </wp:inline>
        </w:drawing>
      </w:r>
      <w:r w:rsidRPr="008930A5">
        <w:rPr>
          <w:rFonts w:asciiTheme="minorHAnsi" w:hAnsiTheme="minorHAnsi" w:cstheme="minorHAnsi"/>
          <w:noProof/>
          <w:sz w:val="24"/>
          <w:szCs w:val="24"/>
        </w:rPr>
        <w:drawing>
          <wp:inline distT="0" distB="0" distL="0" distR="0" wp14:anchorId="7ECF1B80" wp14:editId="70EF4377">
            <wp:extent cx="2685415" cy="2028825"/>
            <wp:effectExtent l="0" t="0" r="0" b="0"/>
            <wp:docPr id="11"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85415" cy="2028825"/>
                    </a:xfrm>
                    <a:prstGeom prst="rect">
                      <a:avLst/>
                    </a:prstGeom>
                    <a:noFill/>
                  </pic:spPr>
                </pic:pic>
              </a:graphicData>
            </a:graphic>
          </wp:inline>
        </w:drawing>
      </w:r>
    </w:p>
    <w:p w14:paraId="1FCA8CD0" w14:textId="77777777" w:rsidR="001674FC" w:rsidRPr="008930A5" w:rsidRDefault="001674FC" w:rsidP="00DA0F94">
      <w:pPr>
        <w:numPr>
          <w:ilvl w:val="0"/>
          <w:numId w:val="211"/>
        </w:numPr>
        <w:suppressAutoHyphens/>
        <w:autoSpaceDE w:val="0"/>
        <w:autoSpaceDN w:val="0"/>
        <w:contextualSpacing/>
        <w:jc w:val="both"/>
        <w:rPr>
          <w:rFonts w:asciiTheme="minorHAnsi" w:hAnsiTheme="minorHAnsi" w:cstheme="minorHAnsi"/>
          <w:sz w:val="24"/>
          <w:szCs w:val="24"/>
        </w:rPr>
      </w:pPr>
      <w:r w:rsidRPr="008930A5">
        <w:rPr>
          <w:rFonts w:asciiTheme="minorHAnsi" w:hAnsiTheme="minorHAnsi" w:cstheme="minorHAnsi"/>
          <w:sz w:val="24"/>
          <w:szCs w:val="24"/>
        </w:rPr>
        <w:t xml:space="preserve">etapu zadania pn.: „Stworzenie strefy turystyczno-wypoczynkowej w Sułkowicach” w kwocie 7.577,70 zł. Wydatki w 2025 roku obejmowały opłatę za wyłączenie gruntu z produkcji rolnej. </w:t>
      </w:r>
    </w:p>
    <w:p w14:paraId="3888C5D4" w14:textId="77777777" w:rsidR="001674FC" w:rsidRPr="008930A5" w:rsidRDefault="001674FC" w:rsidP="001674FC">
      <w:pPr>
        <w:suppressAutoHyphens/>
        <w:autoSpaceDE w:val="0"/>
        <w:autoSpaceDN w:val="0"/>
        <w:ind w:left="1004"/>
        <w:contextualSpacing/>
        <w:rPr>
          <w:rFonts w:asciiTheme="minorHAnsi" w:hAnsiTheme="minorHAnsi" w:cstheme="minorHAnsi"/>
          <w:sz w:val="24"/>
          <w:szCs w:val="24"/>
        </w:rPr>
      </w:pPr>
    </w:p>
    <w:p w14:paraId="721A2DAE" w14:textId="77777777" w:rsidR="001674FC" w:rsidRPr="008930A5" w:rsidRDefault="001674FC" w:rsidP="00DA0F94">
      <w:pPr>
        <w:numPr>
          <w:ilvl w:val="0"/>
          <w:numId w:val="211"/>
        </w:numPr>
        <w:suppressAutoHyphens/>
        <w:autoSpaceDE w:val="0"/>
        <w:autoSpaceDN w:val="0"/>
        <w:spacing w:before="100"/>
        <w:contextualSpacing/>
        <w:jc w:val="both"/>
        <w:rPr>
          <w:rFonts w:asciiTheme="minorHAnsi" w:hAnsiTheme="minorHAnsi" w:cstheme="minorHAnsi"/>
          <w:sz w:val="24"/>
          <w:szCs w:val="24"/>
        </w:rPr>
      </w:pPr>
      <w:r w:rsidRPr="008930A5">
        <w:rPr>
          <w:rFonts w:asciiTheme="minorHAnsi" w:hAnsiTheme="minorHAnsi" w:cstheme="minorHAnsi"/>
          <w:sz w:val="24"/>
          <w:szCs w:val="24"/>
        </w:rPr>
        <w:t xml:space="preserve">W związku realizacją zadania pn.: </w:t>
      </w:r>
      <w:r w:rsidRPr="008930A5">
        <w:rPr>
          <w:rFonts w:asciiTheme="minorHAnsi" w:hAnsiTheme="minorHAnsi" w:cstheme="minorHAnsi"/>
          <w:sz w:val="24"/>
          <w:szCs w:val="24"/>
          <w:u w:val="single"/>
        </w:rPr>
        <w:t>„Wykonanie dokumentacji projektowej sceny wraz z zadaszeniem na działce 85/8 w miejscowości Żerkowice”</w:t>
      </w:r>
      <w:r w:rsidRPr="008930A5">
        <w:rPr>
          <w:rFonts w:asciiTheme="minorHAnsi" w:hAnsiTheme="minorHAnsi" w:cstheme="minorHAnsi"/>
          <w:sz w:val="24"/>
          <w:szCs w:val="24"/>
        </w:rPr>
        <w:t xml:space="preserve"> poniesiono wydatki w wysokości 10.425,00 zł. Wydatek ten został w całości poniesiony ze środków funduszu sołeckiego wsi Żerkowice. W ramach realizacji zadania w okresie sprawozdawczym opracowano projekt budowlany, mapę do celów projektowych oraz analizę finansową. Przygotowana dokumentacja stanowi podstawę do dalszych działań inwestycyjnych, w tym ubiegania się o środki zewnętrzne oraz realizacji robót budowlanych w przyszłości. </w:t>
      </w:r>
    </w:p>
    <w:p w14:paraId="715759FA" w14:textId="77777777" w:rsidR="001674FC" w:rsidRPr="008930A5" w:rsidRDefault="001674FC" w:rsidP="001674FC">
      <w:pPr>
        <w:suppressAutoHyphens/>
        <w:autoSpaceDN w:val="0"/>
        <w:ind w:left="720"/>
        <w:contextualSpacing/>
        <w:rPr>
          <w:rFonts w:asciiTheme="minorHAnsi" w:hAnsiTheme="minorHAnsi" w:cstheme="minorHAnsi"/>
          <w:sz w:val="24"/>
          <w:szCs w:val="24"/>
        </w:rPr>
      </w:pPr>
    </w:p>
    <w:p w14:paraId="3F23D012" w14:textId="77777777" w:rsidR="001674FC" w:rsidRPr="008930A5" w:rsidRDefault="001674FC" w:rsidP="00DA0F94">
      <w:pPr>
        <w:numPr>
          <w:ilvl w:val="0"/>
          <w:numId w:val="211"/>
        </w:numPr>
        <w:suppressAutoHyphens/>
        <w:autoSpaceDE w:val="0"/>
        <w:autoSpaceDN w:val="0"/>
        <w:spacing w:before="100"/>
        <w:contextualSpacing/>
        <w:jc w:val="both"/>
        <w:rPr>
          <w:rFonts w:asciiTheme="minorHAnsi" w:hAnsiTheme="minorHAnsi" w:cstheme="minorHAnsi"/>
          <w:sz w:val="24"/>
          <w:szCs w:val="24"/>
        </w:rPr>
      </w:pPr>
      <w:r w:rsidRPr="008930A5">
        <w:rPr>
          <w:rFonts w:asciiTheme="minorHAnsi" w:hAnsiTheme="minorHAnsi" w:cstheme="minorHAnsi"/>
          <w:sz w:val="24"/>
          <w:szCs w:val="24"/>
        </w:rPr>
        <w:t>Na realizacja zadania pn.: „Z pasji do natury – Ekologiczny zakątek w Iwanowicach”</w:t>
      </w:r>
    </w:p>
    <w:p w14:paraId="5BF20CF1" w14:textId="77777777" w:rsidR="001674FC" w:rsidRPr="008930A5" w:rsidRDefault="001674FC" w:rsidP="001674FC">
      <w:pPr>
        <w:suppressAutoHyphens/>
        <w:autoSpaceDE w:val="0"/>
        <w:autoSpaceDN w:val="0"/>
        <w:ind w:left="1004"/>
        <w:contextualSpacing/>
        <w:jc w:val="both"/>
        <w:rPr>
          <w:rFonts w:asciiTheme="minorHAnsi" w:hAnsiTheme="minorHAnsi" w:cstheme="minorHAnsi"/>
          <w:sz w:val="24"/>
          <w:szCs w:val="24"/>
        </w:rPr>
      </w:pPr>
      <w:r w:rsidRPr="008930A5">
        <w:rPr>
          <w:rFonts w:asciiTheme="minorHAnsi" w:hAnsiTheme="minorHAnsi" w:cstheme="minorHAnsi"/>
          <w:sz w:val="24"/>
          <w:szCs w:val="24"/>
        </w:rPr>
        <w:t xml:space="preserve">w okresie sprawozdawczym wydatkowano kwotę 75.700,00 zł w tym udział środków własnych jst w wysokości 15.525,00 zł. Środki przeznaczono na zakup elementów i montaż ścieżki ekologicznej na terenie Nowoczesnego Zaplecza </w:t>
      </w:r>
      <w:r w:rsidRPr="008930A5">
        <w:rPr>
          <w:rFonts w:asciiTheme="minorHAnsi" w:hAnsiTheme="minorHAnsi" w:cstheme="minorHAnsi"/>
          <w:sz w:val="24"/>
          <w:szCs w:val="24"/>
        </w:rPr>
        <w:lastRenderedPageBreak/>
        <w:t xml:space="preserve">Rekreacji i Turystyki w Iwanowicach Włościańskich w wysokości 75.105,00 zł w tym m.in. zakup i montaż 9 tablic, gier oraz elementów edukacyjnych.  </w:t>
      </w:r>
    </w:p>
    <w:p w14:paraId="6FE7618C" w14:textId="77777777" w:rsidR="001674FC" w:rsidRPr="008930A5" w:rsidRDefault="001674FC" w:rsidP="001674FC">
      <w:pPr>
        <w:suppressAutoHyphens/>
        <w:autoSpaceDE w:val="0"/>
        <w:autoSpaceDN w:val="0"/>
        <w:ind w:left="1004"/>
        <w:contextualSpacing/>
        <w:jc w:val="both"/>
        <w:rPr>
          <w:rFonts w:asciiTheme="minorHAnsi" w:hAnsiTheme="minorHAnsi" w:cstheme="minorHAnsi"/>
          <w:sz w:val="24"/>
          <w:szCs w:val="24"/>
        </w:rPr>
      </w:pPr>
    </w:p>
    <w:p w14:paraId="1A963C8F" w14:textId="77777777" w:rsidR="001674FC" w:rsidRPr="008930A5" w:rsidRDefault="001674FC" w:rsidP="001674FC">
      <w:pPr>
        <w:suppressAutoHyphens/>
        <w:autoSpaceDE w:val="0"/>
        <w:autoSpaceDN w:val="0"/>
        <w:ind w:left="1004"/>
        <w:contextualSpacing/>
        <w:jc w:val="both"/>
        <w:rPr>
          <w:rFonts w:asciiTheme="minorHAnsi" w:hAnsiTheme="minorHAnsi" w:cstheme="minorHAnsi"/>
          <w:sz w:val="24"/>
          <w:szCs w:val="24"/>
        </w:rPr>
      </w:pPr>
      <w:r w:rsidRPr="008930A5">
        <w:rPr>
          <w:rFonts w:asciiTheme="minorHAnsi" w:hAnsiTheme="minorHAnsi" w:cstheme="minorHAnsi"/>
          <w:sz w:val="24"/>
          <w:szCs w:val="24"/>
        </w:rPr>
        <w:t>W ramach promocji niniejszej inwestycji przeprowadzano:</w:t>
      </w:r>
    </w:p>
    <w:p w14:paraId="109E07CE" w14:textId="77777777" w:rsidR="001674FC" w:rsidRPr="008930A5" w:rsidRDefault="001674FC" w:rsidP="00DA0F94">
      <w:pPr>
        <w:numPr>
          <w:ilvl w:val="0"/>
          <w:numId w:val="212"/>
        </w:numPr>
        <w:suppressAutoHyphens/>
        <w:autoSpaceDE w:val="0"/>
        <w:autoSpaceDN w:val="0"/>
        <w:contextualSpacing/>
        <w:jc w:val="both"/>
        <w:rPr>
          <w:rFonts w:asciiTheme="minorHAnsi" w:hAnsiTheme="minorHAnsi" w:cstheme="minorHAnsi"/>
          <w:sz w:val="24"/>
          <w:szCs w:val="24"/>
        </w:rPr>
      </w:pPr>
      <w:r w:rsidRPr="008930A5">
        <w:rPr>
          <w:rFonts w:asciiTheme="minorHAnsi" w:hAnsiTheme="minorHAnsi" w:cstheme="minorHAnsi"/>
          <w:sz w:val="24"/>
          <w:szCs w:val="24"/>
        </w:rPr>
        <w:t>konkursu o tematyce ekologicznej na zorganizowanym „Światowym Dniu Środowiska”, a dla uczestników sfinansowano nagrody w formie biletów łącznej wartości 150,00 zł;</w:t>
      </w:r>
    </w:p>
    <w:p w14:paraId="199E12C0" w14:textId="77777777" w:rsidR="001674FC" w:rsidRPr="008930A5" w:rsidRDefault="001674FC" w:rsidP="00DA0F94">
      <w:pPr>
        <w:numPr>
          <w:ilvl w:val="0"/>
          <w:numId w:val="212"/>
        </w:numPr>
        <w:suppressAutoHyphens/>
        <w:autoSpaceDE w:val="0"/>
        <w:autoSpaceDN w:val="0"/>
        <w:contextualSpacing/>
        <w:jc w:val="both"/>
        <w:rPr>
          <w:rFonts w:asciiTheme="minorHAnsi" w:hAnsiTheme="minorHAnsi" w:cstheme="minorHAnsi"/>
          <w:sz w:val="24"/>
          <w:szCs w:val="24"/>
        </w:rPr>
      </w:pPr>
      <w:r w:rsidRPr="008930A5">
        <w:rPr>
          <w:rFonts w:asciiTheme="minorHAnsi" w:hAnsiTheme="minorHAnsi" w:cstheme="minorHAnsi"/>
          <w:sz w:val="24"/>
          <w:szCs w:val="24"/>
        </w:rPr>
        <w:t xml:space="preserve">organizacja szkolnego eventu pn.: „Bycie eko jest cool” oraz Wielkiego Dnia Pszczoły; </w:t>
      </w:r>
    </w:p>
    <w:p w14:paraId="604209F8" w14:textId="77777777" w:rsidR="001674FC" w:rsidRPr="008930A5" w:rsidRDefault="001674FC" w:rsidP="00DA0F94">
      <w:pPr>
        <w:numPr>
          <w:ilvl w:val="0"/>
          <w:numId w:val="212"/>
        </w:numPr>
        <w:suppressAutoHyphens/>
        <w:autoSpaceDE w:val="0"/>
        <w:autoSpaceDN w:val="0"/>
        <w:contextualSpacing/>
        <w:jc w:val="both"/>
        <w:rPr>
          <w:rFonts w:asciiTheme="minorHAnsi" w:hAnsiTheme="minorHAnsi" w:cstheme="minorHAnsi"/>
          <w:sz w:val="24"/>
          <w:szCs w:val="24"/>
        </w:rPr>
      </w:pPr>
      <w:r w:rsidRPr="008930A5">
        <w:rPr>
          <w:rFonts w:asciiTheme="minorHAnsi" w:hAnsiTheme="minorHAnsi" w:cstheme="minorHAnsi"/>
          <w:sz w:val="24"/>
          <w:szCs w:val="24"/>
        </w:rPr>
        <w:t>warsztaty przyrodnicze na zorganizowanym „Dniu Drzewa w Alei Wierzbowej” podczas, których uczestnicy wykonali karmniki oraz budki dla ptaków z zakupionych elementów o łącznej wartości 445,00 zł.</w:t>
      </w:r>
    </w:p>
    <w:p w14:paraId="60854E1A" w14:textId="7A8069E2" w:rsidR="001674FC" w:rsidRPr="008930A5" w:rsidRDefault="00BD4F6A" w:rsidP="00BD4F6A">
      <w:pPr>
        <w:pStyle w:val="Legenda"/>
        <w:rPr>
          <w:rFonts w:asciiTheme="minorHAnsi" w:hAnsiTheme="minorHAnsi" w:cstheme="minorHAnsi"/>
          <w:lang w:eastAsia="pl-PL"/>
        </w:rPr>
      </w:pPr>
      <w:bookmarkStart w:id="173" w:name="_Toc225854130"/>
      <w:r>
        <w:t xml:space="preserve">Zdjęcie </w:t>
      </w:r>
      <w:r>
        <w:fldChar w:fldCharType="begin"/>
      </w:r>
      <w:r>
        <w:instrText xml:space="preserve"> SEQ Zdjęcie \* ARABIC </w:instrText>
      </w:r>
      <w:r>
        <w:fldChar w:fldCharType="separate"/>
      </w:r>
      <w:r w:rsidR="00CE4053">
        <w:rPr>
          <w:noProof/>
        </w:rPr>
        <w:t>6</w:t>
      </w:r>
      <w:r>
        <w:fldChar w:fldCharType="end"/>
      </w:r>
      <w:r>
        <w:t>. Ścieżka Ekologiczna w Iwanowicach Włościańskich</w:t>
      </w:r>
      <w:bookmarkEnd w:id="173"/>
    </w:p>
    <w:p w14:paraId="06CE92A0" w14:textId="17B2FD53" w:rsidR="008B4FCF" w:rsidRPr="00BD4F6A" w:rsidRDefault="00F94258" w:rsidP="00BD4F6A">
      <w:pPr>
        <w:suppressAutoHyphens/>
        <w:autoSpaceDE w:val="0"/>
        <w:autoSpaceDN w:val="0"/>
        <w:spacing w:before="100" w:after="0" w:line="360" w:lineRule="auto"/>
        <w:contextualSpacing/>
        <w:jc w:val="center"/>
        <w:textAlignment w:val="baseline"/>
        <w:rPr>
          <w:rFonts w:asciiTheme="minorHAnsi" w:hAnsiTheme="minorHAnsi" w:cstheme="minorHAnsi"/>
          <w:sz w:val="24"/>
          <w:szCs w:val="24"/>
        </w:rPr>
      </w:pPr>
      <w:r w:rsidRPr="008930A5">
        <w:rPr>
          <w:rFonts w:asciiTheme="minorHAnsi" w:hAnsiTheme="minorHAnsi" w:cstheme="minorHAnsi"/>
          <w:noProof/>
          <w:sz w:val="24"/>
          <w:szCs w:val="24"/>
        </w:rPr>
        <w:drawing>
          <wp:inline distT="0" distB="0" distL="0" distR="0" wp14:anchorId="042C84C9" wp14:editId="0C82C2F9">
            <wp:extent cx="4505325" cy="3027726"/>
            <wp:effectExtent l="0" t="0" r="0" b="1270"/>
            <wp:docPr id="12"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505325" cy="3027726"/>
                    </a:xfrm>
                    <a:prstGeom prst="rect">
                      <a:avLst/>
                    </a:prstGeom>
                    <a:noFill/>
                  </pic:spPr>
                </pic:pic>
              </a:graphicData>
            </a:graphic>
          </wp:inline>
        </w:drawing>
      </w:r>
    </w:p>
    <w:p w14:paraId="2C1A79BB" w14:textId="77777777" w:rsidR="00923792" w:rsidRPr="008930A5" w:rsidRDefault="00E003EA" w:rsidP="008F10CA">
      <w:pPr>
        <w:pStyle w:val="Styl2-nagwek"/>
        <w:rPr>
          <w:rFonts w:asciiTheme="minorHAnsi" w:hAnsiTheme="minorHAnsi" w:cstheme="minorHAnsi"/>
          <w:szCs w:val="24"/>
        </w:rPr>
      </w:pPr>
      <w:bookmarkStart w:id="174" w:name="_Toc225854183"/>
      <w:r w:rsidRPr="008930A5">
        <w:rPr>
          <w:rFonts w:asciiTheme="minorHAnsi" w:hAnsiTheme="minorHAnsi" w:cstheme="minorHAnsi"/>
          <w:szCs w:val="24"/>
        </w:rPr>
        <w:t>Dział 700 - Gospodarka mieszkaniowa</w:t>
      </w:r>
      <w:bookmarkEnd w:id="174"/>
    </w:p>
    <w:p w14:paraId="101456AE" w14:textId="77777777" w:rsidR="00CA7A32" w:rsidRDefault="00CA7A32" w:rsidP="00CA7A32">
      <w:pPr>
        <w:suppressAutoHyphens/>
        <w:autoSpaceDE w:val="0"/>
        <w:snapToGrid w:val="0"/>
        <w:spacing w:before="100" w:after="0" w:line="360" w:lineRule="auto"/>
        <w:jc w:val="both"/>
        <w:rPr>
          <w:rFonts w:asciiTheme="minorHAnsi" w:eastAsia="Arial" w:hAnsiTheme="minorHAnsi" w:cstheme="minorHAnsi"/>
          <w:bCs/>
          <w:color w:val="000000"/>
          <w:kern w:val="3"/>
          <w:sz w:val="24"/>
          <w:szCs w:val="24"/>
          <w:lang w:eastAsia="ar-SA" w:bidi="hi-IN"/>
        </w:rPr>
      </w:pPr>
      <w:r w:rsidRPr="008930A5">
        <w:rPr>
          <w:rFonts w:asciiTheme="minorHAnsi" w:eastAsia="Arial" w:hAnsiTheme="minorHAnsi" w:cstheme="minorHAnsi"/>
          <w:bCs/>
          <w:sz w:val="24"/>
          <w:szCs w:val="24"/>
          <w:lang w:eastAsia="ar-SA"/>
        </w:rPr>
        <w:t xml:space="preserve">W budżecie gminy na rok 2025 w dziale 700 zaplanowano wydatki w wysokości 6.519.721,04 zł a ich realizacja wyniosła 6.494.547,49 zł. </w:t>
      </w:r>
      <w:r w:rsidRPr="008930A5">
        <w:rPr>
          <w:rFonts w:asciiTheme="minorHAnsi" w:eastAsia="Arial" w:hAnsiTheme="minorHAnsi" w:cstheme="minorHAnsi"/>
          <w:bCs/>
          <w:color w:val="000000"/>
          <w:kern w:val="3"/>
          <w:sz w:val="24"/>
          <w:szCs w:val="24"/>
          <w:lang w:eastAsia="ar-SA" w:bidi="hi-IN"/>
        </w:rPr>
        <w:t>Zrealizowane wydatki wynoszą 99,61% planowanych wydatków w dziale i jednocześnie stanowią 6,76</w:t>
      </w:r>
      <w:r w:rsidRPr="008930A5">
        <w:rPr>
          <w:rFonts w:asciiTheme="minorHAnsi" w:eastAsia="Arial" w:hAnsiTheme="minorHAnsi" w:cstheme="minorHAnsi"/>
          <w:bCs/>
          <w:kern w:val="3"/>
          <w:sz w:val="24"/>
          <w:szCs w:val="24"/>
          <w:lang w:eastAsia="ar-SA" w:bidi="hi-IN"/>
        </w:rPr>
        <w:t>%</w:t>
      </w:r>
      <w:r w:rsidRPr="008930A5">
        <w:rPr>
          <w:rFonts w:asciiTheme="minorHAnsi" w:eastAsia="Arial" w:hAnsiTheme="minorHAnsi" w:cstheme="minorHAnsi"/>
          <w:bCs/>
          <w:color w:val="000000"/>
          <w:kern w:val="3"/>
          <w:sz w:val="24"/>
          <w:szCs w:val="24"/>
          <w:lang w:eastAsia="ar-SA" w:bidi="hi-IN"/>
        </w:rPr>
        <w:t xml:space="preserve"> w wykonanych wydatkach budżetu ogółem. Realizację wydatków budżetu przewidziano w następujących rozdziałach klasyfikacji budżetowej: </w:t>
      </w:r>
    </w:p>
    <w:p w14:paraId="6143E26E" w14:textId="77777777" w:rsidR="00D01C6B" w:rsidRDefault="00D01C6B" w:rsidP="00CA7A32">
      <w:pPr>
        <w:suppressAutoHyphens/>
        <w:autoSpaceDE w:val="0"/>
        <w:snapToGrid w:val="0"/>
        <w:spacing w:before="100" w:after="0" w:line="360" w:lineRule="auto"/>
        <w:jc w:val="both"/>
        <w:rPr>
          <w:rFonts w:asciiTheme="minorHAnsi" w:eastAsia="Arial" w:hAnsiTheme="minorHAnsi" w:cstheme="minorHAnsi"/>
          <w:bCs/>
          <w:color w:val="000000"/>
          <w:kern w:val="3"/>
          <w:sz w:val="24"/>
          <w:szCs w:val="24"/>
          <w:lang w:eastAsia="ar-SA" w:bidi="hi-IN"/>
        </w:rPr>
      </w:pPr>
    </w:p>
    <w:p w14:paraId="57D6C0B7" w14:textId="77777777" w:rsidR="00D01C6B" w:rsidRDefault="00D01C6B" w:rsidP="00CA7A32">
      <w:pPr>
        <w:suppressAutoHyphens/>
        <w:autoSpaceDE w:val="0"/>
        <w:snapToGrid w:val="0"/>
        <w:spacing w:before="100" w:after="0" w:line="360" w:lineRule="auto"/>
        <w:jc w:val="both"/>
        <w:rPr>
          <w:rFonts w:asciiTheme="minorHAnsi" w:eastAsia="Arial" w:hAnsiTheme="minorHAnsi" w:cstheme="minorHAnsi"/>
          <w:bCs/>
          <w:color w:val="000000"/>
          <w:kern w:val="3"/>
          <w:sz w:val="24"/>
          <w:szCs w:val="24"/>
          <w:lang w:eastAsia="ar-SA" w:bidi="hi-IN"/>
        </w:rPr>
      </w:pPr>
    </w:p>
    <w:p w14:paraId="359833AE" w14:textId="77777777" w:rsidR="00D01C6B" w:rsidRPr="008930A5" w:rsidRDefault="00D01C6B" w:rsidP="00CA7A32">
      <w:pPr>
        <w:suppressAutoHyphens/>
        <w:autoSpaceDE w:val="0"/>
        <w:snapToGrid w:val="0"/>
        <w:spacing w:before="100" w:after="0" w:line="360" w:lineRule="auto"/>
        <w:jc w:val="both"/>
        <w:rPr>
          <w:rFonts w:asciiTheme="minorHAnsi" w:eastAsia="Arial" w:hAnsiTheme="minorHAnsi" w:cstheme="minorHAnsi"/>
          <w:bCs/>
          <w:color w:val="000000"/>
          <w:kern w:val="3"/>
          <w:sz w:val="24"/>
          <w:szCs w:val="24"/>
          <w:lang w:eastAsia="ar-SA" w:bidi="hi-IN"/>
        </w:rPr>
      </w:pPr>
    </w:p>
    <w:p w14:paraId="6C50F0D4" w14:textId="77777777" w:rsidR="00BD4F6A" w:rsidRPr="00BD4F6A" w:rsidRDefault="00BD4F6A" w:rsidP="00CA7A32">
      <w:pPr>
        <w:suppressAutoHyphens/>
        <w:autoSpaceDE w:val="0"/>
        <w:snapToGrid w:val="0"/>
        <w:spacing w:before="100" w:after="0" w:line="360" w:lineRule="auto"/>
        <w:jc w:val="both"/>
        <w:rPr>
          <w:rFonts w:asciiTheme="minorHAnsi" w:eastAsia="Arial" w:hAnsiTheme="minorHAnsi" w:cstheme="minorHAnsi"/>
          <w:b/>
          <w:i/>
          <w:iCs/>
          <w:sz w:val="24"/>
          <w:szCs w:val="24"/>
          <w:lang w:eastAsia="ar-SA"/>
        </w:rPr>
      </w:pPr>
      <w:r w:rsidRPr="00BD4F6A">
        <w:rPr>
          <w:rFonts w:asciiTheme="minorHAnsi" w:eastAsia="Arial" w:hAnsiTheme="minorHAnsi" w:cstheme="minorHAnsi"/>
          <w:b/>
          <w:i/>
          <w:iCs/>
          <w:sz w:val="24"/>
          <w:szCs w:val="24"/>
          <w:lang w:eastAsia="ar-SA"/>
        </w:rPr>
        <w:lastRenderedPageBreak/>
        <w:t>Rozdział</w:t>
      </w:r>
      <w:r w:rsidR="00CA7A32" w:rsidRPr="00BD4F6A">
        <w:rPr>
          <w:rFonts w:asciiTheme="minorHAnsi" w:eastAsia="Arial" w:hAnsiTheme="minorHAnsi" w:cstheme="minorHAnsi"/>
          <w:b/>
          <w:i/>
          <w:iCs/>
          <w:sz w:val="24"/>
          <w:szCs w:val="24"/>
          <w:lang w:eastAsia="ar-SA"/>
        </w:rPr>
        <w:t xml:space="preserve"> 70005 – Gospodarka gruntami i nieruchomościami </w:t>
      </w:r>
    </w:p>
    <w:p w14:paraId="774E15B1" w14:textId="783CE629" w:rsidR="00CA7A32" w:rsidRPr="008930A5" w:rsidRDefault="00BD4F6A" w:rsidP="00CA7A32">
      <w:pPr>
        <w:suppressAutoHyphens/>
        <w:autoSpaceDE w:val="0"/>
        <w:snapToGrid w:val="0"/>
        <w:spacing w:before="100" w:after="0" w:line="360" w:lineRule="auto"/>
        <w:jc w:val="both"/>
        <w:rPr>
          <w:rFonts w:asciiTheme="minorHAnsi" w:eastAsia="Arial" w:hAnsiTheme="minorHAnsi" w:cstheme="minorHAnsi"/>
          <w:bCs/>
          <w:sz w:val="24"/>
          <w:szCs w:val="24"/>
          <w:lang w:eastAsia="ar-SA"/>
        </w:rPr>
      </w:pPr>
      <w:r>
        <w:rPr>
          <w:rFonts w:asciiTheme="minorHAnsi" w:eastAsia="Arial" w:hAnsiTheme="minorHAnsi" w:cstheme="minorHAnsi"/>
          <w:bCs/>
          <w:sz w:val="24"/>
          <w:szCs w:val="24"/>
          <w:lang w:eastAsia="ar-SA"/>
        </w:rPr>
        <w:t>Z</w:t>
      </w:r>
      <w:r w:rsidR="00CA7A32" w:rsidRPr="008930A5">
        <w:rPr>
          <w:rFonts w:asciiTheme="minorHAnsi" w:eastAsia="Arial" w:hAnsiTheme="minorHAnsi" w:cstheme="minorHAnsi"/>
          <w:bCs/>
          <w:sz w:val="24"/>
          <w:szCs w:val="24"/>
          <w:lang w:eastAsia="ar-SA"/>
        </w:rPr>
        <w:t xml:space="preserve">aplanowano wydatki na łączną kwotę 3.315.161,04 zł a zrealizowano je w wysokości 3.291.206,36 zł. Realizacja wydatków </w:t>
      </w:r>
      <w:r w:rsidR="00CA7A32" w:rsidRPr="008930A5">
        <w:rPr>
          <w:rFonts w:asciiTheme="minorHAnsi" w:eastAsia="Arial" w:hAnsiTheme="minorHAnsi" w:cstheme="minorHAnsi"/>
          <w:bCs/>
          <w:color w:val="000000"/>
          <w:sz w:val="24"/>
          <w:szCs w:val="24"/>
          <w:lang w:eastAsia="ar-SA"/>
        </w:rPr>
        <w:t xml:space="preserve">wyniosła 99,28% planowanych wydatków w rozdziale a wśród nich </w:t>
      </w:r>
      <w:r w:rsidR="00CA7A32" w:rsidRPr="008930A5">
        <w:rPr>
          <w:rFonts w:asciiTheme="minorHAnsi" w:eastAsia="Arial" w:hAnsiTheme="minorHAnsi" w:cstheme="minorHAnsi"/>
          <w:bCs/>
          <w:sz w:val="24"/>
          <w:szCs w:val="24"/>
          <w:lang w:eastAsia="ar-SA"/>
        </w:rPr>
        <w:t>wyodrębniono:</w:t>
      </w:r>
    </w:p>
    <w:p w14:paraId="09A32842" w14:textId="77777777" w:rsidR="00CA7A32" w:rsidRPr="008930A5" w:rsidRDefault="00CA7A32" w:rsidP="00DA0F94">
      <w:pPr>
        <w:widowControl w:val="0"/>
        <w:numPr>
          <w:ilvl w:val="0"/>
          <w:numId w:val="27"/>
        </w:numPr>
        <w:suppressAutoHyphens/>
        <w:autoSpaceDE w:val="0"/>
        <w:autoSpaceDN w:val="0"/>
        <w:adjustRightInd w:val="0"/>
        <w:snapToGrid w:val="0"/>
        <w:spacing w:before="100" w:after="0" w:line="360" w:lineRule="auto"/>
        <w:ind w:left="284" w:hanging="284"/>
        <w:contextualSpacing/>
        <w:jc w:val="both"/>
        <w:rPr>
          <w:rFonts w:asciiTheme="minorHAnsi" w:eastAsia="Arial" w:hAnsiTheme="minorHAnsi" w:cstheme="minorHAnsi"/>
          <w:bCs/>
          <w:sz w:val="24"/>
          <w:szCs w:val="24"/>
          <w:lang w:eastAsia="ar-SA"/>
        </w:rPr>
      </w:pPr>
      <w:r w:rsidRPr="008930A5">
        <w:rPr>
          <w:rFonts w:asciiTheme="minorHAnsi" w:eastAsia="Arial" w:hAnsiTheme="minorHAnsi" w:cstheme="minorHAnsi"/>
          <w:bCs/>
          <w:sz w:val="24"/>
          <w:szCs w:val="24"/>
          <w:lang w:eastAsia="ar-SA"/>
        </w:rPr>
        <w:t>wydatki bieżące zaplanowane w wysokości 144.414,95 zł i zrealizowano w kwocie 126.922,19 zł. W ciągu roku poniesione wydatki na zapewnienie funkcjonowania obiektów i składników mienia komunalnego obejmowały:</w:t>
      </w:r>
    </w:p>
    <w:p w14:paraId="534C1051" w14:textId="77777777" w:rsidR="00CA7A32" w:rsidRPr="008930A5" w:rsidRDefault="00CA7A32" w:rsidP="00CA7A32">
      <w:pPr>
        <w:numPr>
          <w:ilvl w:val="0"/>
          <w:numId w:val="7"/>
        </w:numPr>
        <w:suppressAutoHyphens/>
        <w:autoSpaceDN w:val="0"/>
        <w:spacing w:before="100" w:after="0" w:line="360" w:lineRule="auto"/>
        <w:jc w:val="both"/>
        <w:textAlignment w:val="baseline"/>
        <w:rPr>
          <w:rFonts w:asciiTheme="minorHAnsi" w:eastAsia="SimSun" w:hAnsiTheme="minorHAnsi" w:cstheme="minorHAnsi"/>
          <w:bCs/>
          <w:kern w:val="3"/>
          <w:sz w:val="24"/>
          <w:szCs w:val="24"/>
          <w:lang w:eastAsia="zh-CN" w:bidi="hi-IN"/>
        </w:rPr>
      </w:pPr>
      <w:r w:rsidRPr="008930A5">
        <w:rPr>
          <w:rFonts w:asciiTheme="minorHAnsi" w:eastAsia="Arial" w:hAnsiTheme="minorHAnsi" w:cstheme="minorHAnsi"/>
          <w:bCs/>
          <w:kern w:val="3"/>
          <w:sz w:val="24"/>
          <w:szCs w:val="24"/>
          <w:lang w:eastAsia="ar-SA" w:bidi="hi-IN"/>
        </w:rPr>
        <w:t>zakup wyposażenia w kwocie 196,00 zł, zakupiono baterię umywalkową do toalety publicznej w Sieciechowicach;</w:t>
      </w:r>
    </w:p>
    <w:p w14:paraId="281AD0F0" w14:textId="77777777" w:rsidR="00CA7A32" w:rsidRPr="008930A5" w:rsidRDefault="00CA7A32" w:rsidP="00CA7A32">
      <w:pPr>
        <w:numPr>
          <w:ilvl w:val="0"/>
          <w:numId w:val="7"/>
        </w:numPr>
        <w:suppressAutoHyphens/>
        <w:autoSpaceDN w:val="0"/>
        <w:spacing w:before="100" w:after="0" w:line="360" w:lineRule="auto"/>
        <w:jc w:val="both"/>
        <w:textAlignment w:val="baseline"/>
        <w:rPr>
          <w:rFonts w:asciiTheme="minorHAnsi" w:eastAsia="SimSun" w:hAnsiTheme="minorHAnsi" w:cstheme="minorHAnsi"/>
          <w:bCs/>
          <w:kern w:val="3"/>
          <w:sz w:val="24"/>
          <w:szCs w:val="24"/>
          <w:lang w:eastAsia="zh-CN" w:bidi="hi-IN"/>
        </w:rPr>
      </w:pPr>
      <w:r w:rsidRPr="008930A5">
        <w:rPr>
          <w:rFonts w:asciiTheme="minorHAnsi" w:eastAsia="Arial" w:hAnsiTheme="minorHAnsi" w:cstheme="minorHAnsi"/>
          <w:bCs/>
          <w:kern w:val="3"/>
          <w:sz w:val="24"/>
          <w:szCs w:val="24"/>
          <w:lang w:eastAsia="ar-SA" w:bidi="hi-IN"/>
        </w:rPr>
        <w:t xml:space="preserve">koszty zakupu energii i gazu w łącznej wysokości 18.745,74 zł, w tym zużycie gazu oraz koszty dystrybucji energii elektrycznej oraz zużycie wody i odprowadzanie ścieków w budynku usługowym w Sieciechowicach; usługi dystrybucji energii elektrycznej w Sali fitness w Sułkowicach oraz budynku lecznicy zwierząt w lecznicy w Sieciechowicach; </w:t>
      </w:r>
    </w:p>
    <w:p w14:paraId="27CE550A" w14:textId="77777777" w:rsidR="00CA7A32" w:rsidRPr="008930A5" w:rsidRDefault="00CA7A32" w:rsidP="00CA7A32">
      <w:pPr>
        <w:numPr>
          <w:ilvl w:val="0"/>
          <w:numId w:val="7"/>
        </w:numPr>
        <w:suppressAutoHyphens/>
        <w:autoSpaceDN w:val="0"/>
        <w:spacing w:before="100" w:after="0" w:line="360" w:lineRule="auto"/>
        <w:jc w:val="both"/>
        <w:textAlignment w:val="baseline"/>
        <w:rPr>
          <w:rFonts w:asciiTheme="minorHAnsi" w:eastAsia="SimSun" w:hAnsiTheme="minorHAnsi" w:cstheme="minorHAnsi"/>
          <w:bCs/>
          <w:kern w:val="3"/>
          <w:sz w:val="24"/>
          <w:szCs w:val="24"/>
          <w:lang w:eastAsia="zh-CN" w:bidi="hi-IN"/>
        </w:rPr>
      </w:pPr>
      <w:r w:rsidRPr="008930A5">
        <w:rPr>
          <w:rFonts w:asciiTheme="minorHAnsi" w:eastAsia="Arial" w:hAnsiTheme="minorHAnsi" w:cstheme="minorHAnsi"/>
          <w:bCs/>
          <w:kern w:val="3"/>
          <w:sz w:val="24"/>
          <w:szCs w:val="24"/>
          <w:lang w:eastAsia="ar-SA" w:bidi="hi-IN"/>
        </w:rPr>
        <w:t>koszty zakupu usług remontowych w wysokości 3.354,38 zł., w tym sfinansowano wymianę trzech okien w budynku byłego Domu Nauczyciela w Iwanowicach w pomieszczeniach KGW oraz naprawę monitoringu w budynku usługowym w Sieciechowicach;</w:t>
      </w:r>
    </w:p>
    <w:p w14:paraId="31A12FE8" w14:textId="77777777" w:rsidR="00CA7A32" w:rsidRPr="008930A5" w:rsidRDefault="00CA7A32" w:rsidP="00CA7A32">
      <w:pPr>
        <w:numPr>
          <w:ilvl w:val="0"/>
          <w:numId w:val="7"/>
        </w:numPr>
        <w:suppressAutoHyphens/>
        <w:autoSpaceDN w:val="0"/>
        <w:spacing w:before="100" w:after="0" w:line="360" w:lineRule="auto"/>
        <w:jc w:val="both"/>
        <w:textAlignment w:val="baseline"/>
        <w:rPr>
          <w:rFonts w:asciiTheme="minorHAnsi" w:eastAsia="Arial" w:hAnsiTheme="minorHAnsi" w:cstheme="minorHAnsi"/>
          <w:bCs/>
          <w:kern w:val="3"/>
          <w:sz w:val="24"/>
          <w:szCs w:val="24"/>
          <w:lang w:eastAsia="ar-SA" w:bidi="hi-IN"/>
        </w:rPr>
      </w:pPr>
      <w:r w:rsidRPr="008930A5">
        <w:rPr>
          <w:rFonts w:asciiTheme="minorHAnsi" w:eastAsia="Arial" w:hAnsiTheme="minorHAnsi" w:cstheme="minorHAnsi"/>
          <w:bCs/>
          <w:kern w:val="3"/>
          <w:sz w:val="24"/>
          <w:szCs w:val="24"/>
          <w:lang w:eastAsia="ar-SA" w:bidi="hi-IN"/>
        </w:rPr>
        <w:t>koszty zakupu usług pozostałych w wysokości 75.715,26 zł w tym sfinansowano: wywóz nieczystości ciekłych z budynków komunalnych – 1.134,68 zł,</w:t>
      </w:r>
      <w:r w:rsidRPr="008930A5">
        <w:rPr>
          <w:rFonts w:asciiTheme="minorHAnsi" w:hAnsiTheme="minorHAnsi" w:cstheme="minorHAnsi"/>
          <w:sz w:val="24"/>
          <w:szCs w:val="24"/>
        </w:rPr>
        <w:t xml:space="preserve"> sporządzenie </w:t>
      </w:r>
      <w:r w:rsidRPr="008930A5">
        <w:rPr>
          <w:rFonts w:asciiTheme="minorHAnsi" w:eastAsia="Arial" w:hAnsiTheme="minorHAnsi" w:cstheme="minorHAnsi"/>
          <w:bCs/>
          <w:kern w:val="3"/>
          <w:sz w:val="24"/>
          <w:szCs w:val="24"/>
          <w:lang w:eastAsia="ar-SA" w:bidi="hi-IN"/>
        </w:rPr>
        <w:t>operatu szacunkowego – 7.678,00 zł, wykonanie podziału i rozgraniczenia działek– 19.783,00 zł, wykonanie przeglądu wod. – kan.  – 380,00 zł, okresowa kontrola przewodów kominowych – 500,00 zł,</w:t>
      </w:r>
      <w:r w:rsidRPr="008930A5">
        <w:rPr>
          <w:rFonts w:asciiTheme="minorHAnsi" w:hAnsiTheme="minorHAnsi" w:cstheme="minorHAnsi"/>
          <w:sz w:val="24"/>
          <w:szCs w:val="24"/>
        </w:rPr>
        <w:t xml:space="preserve"> </w:t>
      </w:r>
      <w:r w:rsidRPr="008930A5">
        <w:rPr>
          <w:rFonts w:asciiTheme="minorHAnsi" w:eastAsia="Arial" w:hAnsiTheme="minorHAnsi" w:cstheme="minorHAnsi"/>
          <w:bCs/>
          <w:kern w:val="3"/>
          <w:sz w:val="24"/>
          <w:szCs w:val="24"/>
          <w:lang w:eastAsia="ar-SA" w:bidi="hi-IN"/>
        </w:rPr>
        <w:t xml:space="preserve"> przegląd piecyków gazowych i instalacji gazowej – 947,10 zł, sfinansowano serwis autorski nad programem – 1.564,00 zł, sporządzenie wypisów i wyrysów działek – 450,00 zł, </w:t>
      </w:r>
      <w:r w:rsidRPr="008930A5">
        <w:rPr>
          <w:rFonts w:asciiTheme="minorHAnsi" w:hAnsiTheme="minorHAnsi" w:cstheme="minorHAnsi"/>
          <w:sz w:val="24"/>
          <w:szCs w:val="24"/>
        </w:rPr>
        <w:t>przegląd UDT platformy dla osób niepełnosprawnych w budynku usługowym w Sieciechowicach</w:t>
      </w:r>
      <w:r w:rsidRPr="008930A5">
        <w:rPr>
          <w:rFonts w:asciiTheme="minorHAnsi" w:eastAsia="Arial" w:hAnsiTheme="minorHAnsi" w:cstheme="minorHAnsi"/>
          <w:bCs/>
          <w:kern w:val="3"/>
          <w:sz w:val="24"/>
          <w:szCs w:val="24"/>
          <w:lang w:eastAsia="ar-SA" w:bidi="hi-IN"/>
        </w:rPr>
        <w:t xml:space="preserve"> – 315,00 zł oraz przegląd windy w Dziennym Domu Seniora – 520,00 zł., montaż baterii umywalkowej w budynku usługowym w Sieciechowicach - 170,00 zł, wykonanie inwentaryzacji terenu wokół budynku OSP  w Grzegorzowicach – 3.000,00 zł., opracowanie Gminnego Planu Rewitalizacji – 10.000,00 zł., prowadzenie i przygotowanie postępowania na wykonanie kompleksowej dostawy gazu ziemnego  - 1.722,00 zł., </w:t>
      </w:r>
      <w:r w:rsidRPr="008930A5">
        <w:rPr>
          <w:rFonts w:asciiTheme="minorHAnsi" w:eastAsia="Arial" w:hAnsiTheme="minorHAnsi" w:cstheme="minorHAnsi"/>
          <w:bCs/>
          <w:kern w:val="3"/>
          <w:sz w:val="24"/>
          <w:szCs w:val="24"/>
          <w:lang w:eastAsia="ar-SA" w:bidi="hi-IN"/>
        </w:rPr>
        <w:lastRenderedPageBreak/>
        <w:t xml:space="preserve">opłata za wydanie map zasadniczych – 69,40 zł., wykonanie oznakowania ulic i montaż tablic  w miejscowości Widoma – 9.146,30 zł., montaż znaków  z nazwami ulic w miejscowościach Widoma i Zalesie – 3.234,90 zł, montaż dwóch tablic informacyjnych w miejscowości Grzegorzowice Małe i Żerkowice – 2.000,00 zł, wykonanie dwóch tablic drewnianych – 11.500,00 zł;  </w:t>
      </w:r>
    </w:p>
    <w:p w14:paraId="0FB7B7DE" w14:textId="77777777" w:rsidR="00CA7A32" w:rsidRPr="008930A5" w:rsidRDefault="00CA7A32" w:rsidP="00CA7A32">
      <w:pPr>
        <w:numPr>
          <w:ilvl w:val="0"/>
          <w:numId w:val="7"/>
        </w:numPr>
        <w:suppressAutoHyphens/>
        <w:autoSpaceDN w:val="0"/>
        <w:spacing w:before="100" w:after="0" w:line="360" w:lineRule="auto"/>
        <w:contextualSpacing/>
        <w:jc w:val="both"/>
        <w:textAlignment w:val="baseline"/>
        <w:rPr>
          <w:rFonts w:asciiTheme="minorHAnsi" w:eastAsia="Arial" w:hAnsiTheme="minorHAnsi" w:cstheme="minorHAnsi"/>
          <w:bCs/>
          <w:kern w:val="3"/>
          <w:sz w:val="24"/>
          <w:szCs w:val="24"/>
          <w:lang w:eastAsia="ar-SA" w:bidi="hi-IN"/>
        </w:rPr>
      </w:pPr>
      <w:r w:rsidRPr="008930A5">
        <w:rPr>
          <w:rFonts w:asciiTheme="minorHAnsi" w:eastAsia="Arial" w:hAnsiTheme="minorHAnsi" w:cstheme="minorHAnsi"/>
          <w:bCs/>
          <w:kern w:val="3"/>
          <w:sz w:val="24"/>
          <w:szCs w:val="24"/>
          <w:lang w:eastAsia="ar-SA" w:bidi="hi-IN"/>
        </w:rPr>
        <w:t>wydatki na usługi telekomunikacyjne w wysokości 151,14 zł., dotyczące Internetu w budynku wielofunkcyjnym w Poskwitowie;</w:t>
      </w:r>
    </w:p>
    <w:p w14:paraId="1615784C" w14:textId="53044CE2" w:rsidR="00CA7A32" w:rsidRPr="008930A5" w:rsidRDefault="00CA7A32" w:rsidP="00CA7A32">
      <w:pPr>
        <w:numPr>
          <w:ilvl w:val="0"/>
          <w:numId w:val="7"/>
        </w:numPr>
        <w:suppressAutoHyphens/>
        <w:autoSpaceDN w:val="0"/>
        <w:spacing w:before="100" w:after="0" w:line="360" w:lineRule="auto"/>
        <w:jc w:val="both"/>
        <w:textAlignment w:val="baseline"/>
        <w:rPr>
          <w:rFonts w:asciiTheme="minorHAnsi" w:eastAsia="Arial" w:hAnsiTheme="minorHAnsi" w:cstheme="minorHAnsi"/>
          <w:bCs/>
          <w:kern w:val="3"/>
          <w:sz w:val="24"/>
          <w:szCs w:val="24"/>
          <w:lang w:eastAsia="ar-SA" w:bidi="hi-IN"/>
        </w:rPr>
      </w:pPr>
      <w:r w:rsidRPr="008930A5">
        <w:rPr>
          <w:rFonts w:asciiTheme="minorHAnsi" w:eastAsia="Arial" w:hAnsiTheme="minorHAnsi" w:cstheme="minorHAnsi"/>
          <w:bCs/>
          <w:kern w:val="3"/>
          <w:sz w:val="24"/>
          <w:szCs w:val="24"/>
          <w:lang w:eastAsia="ar-SA" w:bidi="hi-IN"/>
        </w:rPr>
        <w:t>wydatki na różne opłaty i składki poniesiono w sumie 17.937,55 zł w tym na zapłatę podatku leśnego od mienia komunalnego w wysokości 489,00 zł, opłacono składkę na ubezpieczenie budynków i mienia oraz ubezpieczenie OC w wysokości 7.000,00 zł, zapłacono czynsz dzierżawny za działkę w Naramie w kwocie 2.063,53 zł. oraz poniesiono opłatę za wyłączenie gruntów z produkcji rolnej w kwocie 8.385,02 zł;</w:t>
      </w:r>
    </w:p>
    <w:p w14:paraId="50B4BB5F" w14:textId="77777777" w:rsidR="00CA7A32" w:rsidRPr="008930A5" w:rsidRDefault="00CA7A32" w:rsidP="00CA7A32">
      <w:pPr>
        <w:numPr>
          <w:ilvl w:val="0"/>
          <w:numId w:val="7"/>
        </w:numPr>
        <w:suppressAutoHyphens/>
        <w:autoSpaceDN w:val="0"/>
        <w:spacing w:before="100" w:after="0" w:line="360" w:lineRule="auto"/>
        <w:jc w:val="both"/>
        <w:textAlignment w:val="baseline"/>
        <w:rPr>
          <w:rFonts w:asciiTheme="minorHAnsi" w:eastAsia="SimSun" w:hAnsiTheme="minorHAnsi" w:cstheme="minorHAnsi"/>
          <w:bCs/>
          <w:kern w:val="3"/>
          <w:sz w:val="24"/>
          <w:szCs w:val="24"/>
          <w:lang w:eastAsia="zh-CN" w:bidi="hi-IN"/>
        </w:rPr>
      </w:pPr>
      <w:r w:rsidRPr="008930A5">
        <w:rPr>
          <w:rFonts w:asciiTheme="minorHAnsi" w:eastAsia="Arial" w:hAnsiTheme="minorHAnsi" w:cstheme="minorHAnsi"/>
          <w:bCs/>
          <w:kern w:val="3"/>
          <w:sz w:val="24"/>
          <w:szCs w:val="24"/>
          <w:lang w:eastAsia="ar-SA" w:bidi="hi-IN"/>
        </w:rPr>
        <w:t xml:space="preserve">wypłatę wynagrodzenia w ramach umowy zlecenia w wysokości 8.400,00 zł oraz zapłatę składek ubezpieczenia społecznego pokrywanego przez pracodawcę w kwocie 1.422,12 zł. </w:t>
      </w:r>
      <w:r w:rsidRPr="008930A5">
        <w:rPr>
          <w:rFonts w:asciiTheme="minorHAnsi" w:eastAsia="SimSun" w:hAnsiTheme="minorHAnsi" w:cstheme="minorHAnsi"/>
          <w:bCs/>
          <w:kern w:val="3"/>
          <w:sz w:val="24"/>
          <w:szCs w:val="24"/>
          <w:lang w:eastAsia="zh-CN" w:bidi="hi-IN"/>
        </w:rPr>
        <w:t>Wydatki te zostały poniesione na wynagrodzenie dla osoby dokonującej otwierania i zamykania każdego dnia budynku w Sieciechowicach oraz sprzątania części wspólnej budynku, toalet publicznych i schodów.</w:t>
      </w:r>
      <w:r w:rsidRPr="008930A5">
        <w:rPr>
          <w:rFonts w:asciiTheme="minorHAnsi" w:eastAsia="Arial" w:hAnsiTheme="minorHAnsi" w:cstheme="minorHAnsi"/>
          <w:bCs/>
          <w:kern w:val="3"/>
          <w:sz w:val="24"/>
          <w:szCs w:val="24"/>
          <w:lang w:eastAsia="ar-SA" w:bidi="hi-IN"/>
        </w:rPr>
        <w:t xml:space="preserve"> </w:t>
      </w:r>
    </w:p>
    <w:p w14:paraId="40851B74" w14:textId="77777777" w:rsidR="00CA7A32" w:rsidRPr="008930A5" w:rsidRDefault="00CA7A32" w:rsidP="00CA7A32">
      <w:pPr>
        <w:tabs>
          <w:tab w:val="left" w:pos="0"/>
        </w:tabs>
        <w:suppressAutoHyphens/>
        <w:snapToGrid w:val="0"/>
        <w:spacing w:after="0" w:line="360" w:lineRule="auto"/>
        <w:jc w:val="both"/>
        <w:rPr>
          <w:rFonts w:asciiTheme="minorHAnsi" w:eastAsia="Times New Roman" w:hAnsiTheme="minorHAnsi" w:cstheme="minorHAnsi"/>
          <w:sz w:val="24"/>
          <w:szCs w:val="24"/>
          <w:lang w:eastAsia="ar-SA"/>
        </w:rPr>
      </w:pPr>
      <w:r w:rsidRPr="008930A5">
        <w:rPr>
          <w:rFonts w:asciiTheme="minorHAnsi" w:eastAsia="Times New Roman" w:hAnsiTheme="minorHAnsi" w:cstheme="minorHAnsi"/>
          <w:sz w:val="24"/>
          <w:szCs w:val="24"/>
          <w:lang w:eastAsia="ar-SA"/>
        </w:rPr>
        <w:t>- wydatki majątkowe zaplanowane w kwocie 3.170.746,09 zł w okresie sprawozdawczym zostały zrealizowane w wysokości 3.164.284,17 zł i wynoszą 99,80% zabezpieczonych środków na inwestycje. Poniesione nakłady inwestycyjne obejmowały:</w:t>
      </w:r>
    </w:p>
    <w:p w14:paraId="4D7B1937" w14:textId="77777777" w:rsidR="00CA7A32" w:rsidRPr="008930A5" w:rsidRDefault="00CA7A32" w:rsidP="00DA0F94">
      <w:pPr>
        <w:widowControl w:val="0"/>
        <w:numPr>
          <w:ilvl w:val="0"/>
          <w:numId w:val="201"/>
        </w:numPr>
        <w:suppressAutoHyphens/>
        <w:autoSpaceDE w:val="0"/>
        <w:autoSpaceDN w:val="0"/>
        <w:spacing w:before="100" w:after="0" w:line="360" w:lineRule="auto"/>
        <w:ind w:left="567" w:hanging="283"/>
        <w:jc w:val="both"/>
        <w:textAlignment w:val="baseline"/>
        <w:rPr>
          <w:rFonts w:asciiTheme="minorHAnsi" w:hAnsiTheme="minorHAnsi" w:cstheme="minorHAnsi"/>
          <w:sz w:val="24"/>
          <w:szCs w:val="24"/>
        </w:rPr>
      </w:pPr>
      <w:r w:rsidRPr="008930A5">
        <w:rPr>
          <w:rFonts w:asciiTheme="minorHAnsi" w:eastAsia="Times New Roman" w:hAnsiTheme="minorHAnsi" w:cstheme="minorHAnsi"/>
          <w:sz w:val="24"/>
          <w:szCs w:val="24"/>
          <w:lang w:eastAsia="ar-SA"/>
        </w:rPr>
        <w:t>w ramach zadania pn.: „Przebudowa budynku byłego gimnazjum w Grzegorzowicach Wielkich wraz z zagospodarowaniem terenu na potrzeby placówki dziennej opieki i aktywizacji seniorów”</w:t>
      </w:r>
      <w:r w:rsidRPr="008930A5">
        <w:rPr>
          <w:rFonts w:asciiTheme="minorHAnsi" w:eastAsia="Arial" w:hAnsiTheme="minorHAnsi" w:cstheme="minorHAnsi"/>
          <w:bCs/>
          <w:sz w:val="24"/>
          <w:szCs w:val="24"/>
          <w:lang w:eastAsia="ar-SA"/>
        </w:rPr>
        <w:t xml:space="preserve"> na które poniesiono łącznie 21.500,00 zł. Wydatki te obejmowały wykonanie prac związanych z montażem kompensatora mocy biernej oraz wykonanie platformy schodowej do budynku. </w:t>
      </w:r>
    </w:p>
    <w:p w14:paraId="0683384A" w14:textId="61DFDFA0" w:rsidR="00CA7A32" w:rsidRPr="008930A5" w:rsidRDefault="00CA7A32" w:rsidP="00DA0F94">
      <w:pPr>
        <w:widowControl w:val="0"/>
        <w:numPr>
          <w:ilvl w:val="0"/>
          <w:numId w:val="201"/>
        </w:numPr>
        <w:suppressAutoHyphens/>
        <w:autoSpaceDE w:val="0"/>
        <w:autoSpaceDN w:val="0"/>
        <w:spacing w:before="100" w:after="0" w:line="360" w:lineRule="auto"/>
        <w:ind w:left="567" w:hanging="283"/>
        <w:jc w:val="both"/>
        <w:textAlignment w:val="baseline"/>
        <w:rPr>
          <w:rFonts w:asciiTheme="minorHAnsi" w:eastAsia="Arial" w:hAnsiTheme="minorHAnsi" w:cstheme="minorHAnsi"/>
          <w:bCs/>
          <w:sz w:val="24"/>
          <w:szCs w:val="24"/>
          <w:lang w:eastAsia="ar-SA"/>
        </w:rPr>
      </w:pPr>
      <w:r w:rsidRPr="008930A5">
        <w:rPr>
          <w:rFonts w:asciiTheme="minorHAnsi" w:eastAsia="Arial" w:hAnsiTheme="minorHAnsi" w:cstheme="minorHAnsi"/>
          <w:bCs/>
          <w:sz w:val="24"/>
          <w:szCs w:val="24"/>
          <w:lang w:eastAsia="ar-SA"/>
        </w:rPr>
        <w:t xml:space="preserve">w ramach zadania pn.: „Budowę budynku wielofunkcyjnego na potrzeby edukacyjne szkoły w Poskwitowie oraz OSP Poskwitów” oraz zadania „Doposażenie nowo wybudowanego budynku wielofunkcyjnego w Poskwitowie” poniesiono łącznie 3.076.002,17 zł. </w:t>
      </w:r>
    </w:p>
    <w:p w14:paraId="7313122C" w14:textId="77777777" w:rsidR="00CA7A32" w:rsidRPr="008930A5" w:rsidRDefault="00CA7A32" w:rsidP="00CA7A32">
      <w:pPr>
        <w:widowControl w:val="0"/>
        <w:autoSpaceDE w:val="0"/>
        <w:spacing w:before="100" w:after="0" w:line="360" w:lineRule="auto"/>
        <w:ind w:left="567"/>
        <w:jc w:val="both"/>
        <w:rPr>
          <w:rFonts w:asciiTheme="minorHAnsi" w:eastAsia="Arial" w:hAnsiTheme="minorHAnsi" w:cstheme="minorHAnsi"/>
          <w:bCs/>
          <w:sz w:val="24"/>
          <w:szCs w:val="24"/>
          <w:lang w:eastAsia="ar-SA"/>
        </w:rPr>
      </w:pPr>
      <w:r w:rsidRPr="008930A5">
        <w:rPr>
          <w:rFonts w:asciiTheme="minorHAnsi" w:eastAsia="Arial" w:hAnsiTheme="minorHAnsi" w:cstheme="minorHAnsi"/>
          <w:bCs/>
          <w:sz w:val="24"/>
          <w:szCs w:val="24"/>
          <w:lang w:eastAsia="ar-SA"/>
        </w:rPr>
        <w:t xml:space="preserve">Wydatki te obejmowały wypłatę pozostałej części wynagrodzenia za wykonanie całości </w:t>
      </w:r>
      <w:r w:rsidRPr="008930A5">
        <w:rPr>
          <w:rFonts w:asciiTheme="minorHAnsi" w:eastAsia="Arial" w:hAnsiTheme="minorHAnsi" w:cstheme="minorHAnsi"/>
          <w:bCs/>
          <w:sz w:val="24"/>
          <w:szCs w:val="24"/>
          <w:lang w:eastAsia="ar-SA"/>
        </w:rPr>
        <w:lastRenderedPageBreak/>
        <w:t xml:space="preserve">zadania wynikającego z protokołu końcowego odbioru robót budowlanych w wysokości 2.975.000,00 zł, koszty nadzoru inwestorskiego nad zrealizowanym etapem robót budowlanych w wysokości 13.000,00 zł oraz pozostałe wydatki w kwocie 88.002,19 zł. W ramach kwoty pozostałych wydatków sfinansowano zakup wyposażenia do budynku za kwotę 38.133,35 zł ( w tym środki funduszu sołeckiego wsi Poskwitów Nowy wyniosły – 28.546,09 zł), zakupiono wiaty śmietnikowe, tablice informacyjne oraz znaki na plac wokół budynku w łącznej wysokości 3.945,11 zł, wykonano rozbudowę sieci komputerowej oraz zamontowano domofony w kwocie 14.202,69 zł, wykonano system selektywnego wywoływania dla OSP Poskwitów  w wysokości 7.872,00 zł  oraz sfinansowano koszty zużycia energii , wody, paliwa gazowego oraz usług asenizacyjnych.     </w:t>
      </w:r>
    </w:p>
    <w:p w14:paraId="3DAD1107" w14:textId="20E39888" w:rsidR="00CA7A32" w:rsidRDefault="00CA7A32" w:rsidP="00CA7A32">
      <w:pPr>
        <w:widowControl w:val="0"/>
        <w:autoSpaceDE w:val="0"/>
        <w:spacing w:before="100" w:after="0" w:line="360" w:lineRule="auto"/>
        <w:ind w:left="567" w:firstLine="561"/>
        <w:jc w:val="both"/>
        <w:rPr>
          <w:rFonts w:asciiTheme="minorHAnsi" w:eastAsia="Arial" w:hAnsiTheme="minorHAnsi" w:cstheme="minorHAnsi"/>
          <w:bCs/>
          <w:sz w:val="24"/>
          <w:szCs w:val="24"/>
          <w:lang w:eastAsia="ar-SA"/>
        </w:rPr>
      </w:pPr>
      <w:r w:rsidRPr="008930A5">
        <w:rPr>
          <w:rFonts w:asciiTheme="minorHAnsi" w:eastAsia="Arial" w:hAnsiTheme="minorHAnsi" w:cstheme="minorHAnsi"/>
          <w:bCs/>
          <w:sz w:val="24"/>
          <w:szCs w:val="24"/>
          <w:lang w:eastAsia="ar-SA"/>
        </w:rPr>
        <w:t xml:space="preserve">W ramach środków wydatkowanych w 2025 r. kwota 2.975.000,00 zł stanowi środki z Programu Rządowy Fundusz Polski Ład w ramach Programu Inwestycji Strategicznych. </w:t>
      </w:r>
    </w:p>
    <w:p w14:paraId="12F1ED35" w14:textId="77777777" w:rsidR="00BD4F6A" w:rsidRDefault="00BD4F6A" w:rsidP="00CA7A32">
      <w:pPr>
        <w:widowControl w:val="0"/>
        <w:autoSpaceDE w:val="0"/>
        <w:spacing w:before="100" w:after="0" w:line="360" w:lineRule="auto"/>
        <w:ind w:left="567" w:firstLine="561"/>
        <w:jc w:val="both"/>
        <w:rPr>
          <w:rFonts w:asciiTheme="minorHAnsi" w:eastAsia="Arial" w:hAnsiTheme="minorHAnsi" w:cstheme="minorHAnsi"/>
          <w:bCs/>
          <w:sz w:val="24"/>
          <w:szCs w:val="24"/>
          <w:lang w:eastAsia="ar-SA"/>
        </w:rPr>
      </w:pPr>
    </w:p>
    <w:p w14:paraId="5308E84B" w14:textId="77777777" w:rsidR="00BD4F6A" w:rsidRDefault="00BD4F6A" w:rsidP="00CA7A32">
      <w:pPr>
        <w:widowControl w:val="0"/>
        <w:autoSpaceDE w:val="0"/>
        <w:spacing w:before="100" w:after="0" w:line="360" w:lineRule="auto"/>
        <w:ind w:left="567" w:firstLine="561"/>
        <w:jc w:val="both"/>
        <w:rPr>
          <w:rFonts w:asciiTheme="minorHAnsi" w:eastAsia="Arial" w:hAnsiTheme="minorHAnsi" w:cstheme="minorHAnsi"/>
          <w:bCs/>
          <w:sz w:val="24"/>
          <w:szCs w:val="24"/>
          <w:lang w:eastAsia="ar-SA"/>
        </w:rPr>
      </w:pPr>
    </w:p>
    <w:p w14:paraId="624FEE5F" w14:textId="77777777" w:rsidR="00BD4F6A" w:rsidRDefault="00BD4F6A" w:rsidP="00CA7A32">
      <w:pPr>
        <w:widowControl w:val="0"/>
        <w:autoSpaceDE w:val="0"/>
        <w:spacing w:before="100" w:after="0" w:line="360" w:lineRule="auto"/>
        <w:ind w:left="567" w:firstLine="561"/>
        <w:jc w:val="both"/>
        <w:rPr>
          <w:rFonts w:asciiTheme="minorHAnsi" w:eastAsia="Arial" w:hAnsiTheme="minorHAnsi" w:cstheme="minorHAnsi"/>
          <w:bCs/>
          <w:sz w:val="24"/>
          <w:szCs w:val="24"/>
          <w:lang w:eastAsia="ar-SA"/>
        </w:rPr>
      </w:pPr>
    </w:p>
    <w:p w14:paraId="40D51189" w14:textId="77777777" w:rsidR="00BD4F6A" w:rsidRDefault="00BD4F6A" w:rsidP="00CA7A32">
      <w:pPr>
        <w:widowControl w:val="0"/>
        <w:autoSpaceDE w:val="0"/>
        <w:spacing w:before="100" w:after="0" w:line="360" w:lineRule="auto"/>
        <w:ind w:left="567" w:firstLine="561"/>
        <w:jc w:val="both"/>
        <w:rPr>
          <w:rFonts w:asciiTheme="minorHAnsi" w:eastAsia="Arial" w:hAnsiTheme="minorHAnsi" w:cstheme="minorHAnsi"/>
          <w:bCs/>
          <w:sz w:val="24"/>
          <w:szCs w:val="24"/>
          <w:lang w:eastAsia="ar-SA"/>
        </w:rPr>
      </w:pPr>
    </w:p>
    <w:p w14:paraId="5098704A" w14:textId="77777777" w:rsidR="00BD4F6A" w:rsidRDefault="00BD4F6A" w:rsidP="00CA7A32">
      <w:pPr>
        <w:widowControl w:val="0"/>
        <w:autoSpaceDE w:val="0"/>
        <w:spacing w:before="100" w:after="0" w:line="360" w:lineRule="auto"/>
        <w:ind w:left="567" w:firstLine="561"/>
        <w:jc w:val="both"/>
        <w:rPr>
          <w:rFonts w:asciiTheme="minorHAnsi" w:eastAsia="Arial" w:hAnsiTheme="minorHAnsi" w:cstheme="minorHAnsi"/>
          <w:bCs/>
          <w:sz w:val="24"/>
          <w:szCs w:val="24"/>
          <w:lang w:eastAsia="ar-SA"/>
        </w:rPr>
      </w:pPr>
    </w:p>
    <w:p w14:paraId="62E62A5C" w14:textId="77777777" w:rsidR="00BD4F6A" w:rsidRDefault="00BD4F6A" w:rsidP="00CA7A32">
      <w:pPr>
        <w:widowControl w:val="0"/>
        <w:autoSpaceDE w:val="0"/>
        <w:spacing w:before="100" w:after="0" w:line="360" w:lineRule="auto"/>
        <w:ind w:left="567" w:firstLine="561"/>
        <w:jc w:val="both"/>
        <w:rPr>
          <w:rFonts w:asciiTheme="minorHAnsi" w:eastAsia="Arial" w:hAnsiTheme="minorHAnsi" w:cstheme="minorHAnsi"/>
          <w:bCs/>
          <w:sz w:val="24"/>
          <w:szCs w:val="24"/>
          <w:lang w:eastAsia="ar-SA"/>
        </w:rPr>
      </w:pPr>
    </w:p>
    <w:p w14:paraId="54E53F07" w14:textId="77777777" w:rsidR="00BD4F6A" w:rsidRDefault="00BD4F6A" w:rsidP="00CA7A32">
      <w:pPr>
        <w:widowControl w:val="0"/>
        <w:autoSpaceDE w:val="0"/>
        <w:spacing w:before="100" w:after="0" w:line="360" w:lineRule="auto"/>
        <w:ind w:left="567" w:firstLine="561"/>
        <w:jc w:val="both"/>
        <w:rPr>
          <w:rFonts w:asciiTheme="minorHAnsi" w:eastAsia="Arial" w:hAnsiTheme="minorHAnsi" w:cstheme="minorHAnsi"/>
          <w:bCs/>
          <w:sz w:val="24"/>
          <w:szCs w:val="24"/>
          <w:lang w:eastAsia="ar-SA"/>
        </w:rPr>
      </w:pPr>
    </w:p>
    <w:p w14:paraId="67F8A455" w14:textId="77777777" w:rsidR="00BD4F6A" w:rsidRDefault="00BD4F6A" w:rsidP="00CA7A32">
      <w:pPr>
        <w:widowControl w:val="0"/>
        <w:autoSpaceDE w:val="0"/>
        <w:spacing w:before="100" w:after="0" w:line="360" w:lineRule="auto"/>
        <w:ind w:left="567" w:firstLine="561"/>
        <w:jc w:val="both"/>
        <w:rPr>
          <w:rFonts w:asciiTheme="minorHAnsi" w:eastAsia="Arial" w:hAnsiTheme="minorHAnsi" w:cstheme="minorHAnsi"/>
          <w:bCs/>
          <w:sz w:val="24"/>
          <w:szCs w:val="24"/>
          <w:lang w:eastAsia="ar-SA"/>
        </w:rPr>
      </w:pPr>
    </w:p>
    <w:p w14:paraId="51324D6D" w14:textId="77777777" w:rsidR="00BD4F6A" w:rsidRDefault="00BD4F6A" w:rsidP="00CA7A32">
      <w:pPr>
        <w:widowControl w:val="0"/>
        <w:autoSpaceDE w:val="0"/>
        <w:spacing w:before="100" w:after="0" w:line="360" w:lineRule="auto"/>
        <w:ind w:left="567" w:firstLine="561"/>
        <w:jc w:val="both"/>
        <w:rPr>
          <w:rFonts w:asciiTheme="minorHAnsi" w:eastAsia="Arial" w:hAnsiTheme="minorHAnsi" w:cstheme="minorHAnsi"/>
          <w:bCs/>
          <w:sz w:val="24"/>
          <w:szCs w:val="24"/>
          <w:lang w:eastAsia="ar-SA"/>
        </w:rPr>
      </w:pPr>
    </w:p>
    <w:p w14:paraId="506BF179" w14:textId="77777777" w:rsidR="00CE4053" w:rsidRDefault="00CE4053" w:rsidP="00CA7A32">
      <w:pPr>
        <w:widowControl w:val="0"/>
        <w:autoSpaceDE w:val="0"/>
        <w:spacing w:before="100" w:after="0" w:line="360" w:lineRule="auto"/>
        <w:ind w:left="567" w:firstLine="561"/>
        <w:jc w:val="both"/>
        <w:rPr>
          <w:rFonts w:asciiTheme="minorHAnsi" w:eastAsia="Arial" w:hAnsiTheme="minorHAnsi" w:cstheme="minorHAnsi"/>
          <w:bCs/>
          <w:sz w:val="24"/>
          <w:szCs w:val="24"/>
          <w:lang w:eastAsia="ar-SA"/>
        </w:rPr>
      </w:pPr>
    </w:p>
    <w:p w14:paraId="5220BBF4" w14:textId="77777777" w:rsidR="00CE4053" w:rsidRDefault="00CE4053" w:rsidP="00CA7A32">
      <w:pPr>
        <w:widowControl w:val="0"/>
        <w:autoSpaceDE w:val="0"/>
        <w:spacing w:before="100" w:after="0" w:line="360" w:lineRule="auto"/>
        <w:ind w:left="567" w:firstLine="561"/>
        <w:jc w:val="both"/>
        <w:rPr>
          <w:rFonts w:asciiTheme="minorHAnsi" w:eastAsia="Arial" w:hAnsiTheme="minorHAnsi" w:cstheme="minorHAnsi"/>
          <w:bCs/>
          <w:sz w:val="24"/>
          <w:szCs w:val="24"/>
          <w:lang w:eastAsia="ar-SA"/>
        </w:rPr>
      </w:pPr>
    </w:p>
    <w:p w14:paraId="537D7D8F" w14:textId="77777777" w:rsidR="00CE4053" w:rsidRDefault="00CE4053" w:rsidP="00CA7A32">
      <w:pPr>
        <w:widowControl w:val="0"/>
        <w:autoSpaceDE w:val="0"/>
        <w:spacing w:before="100" w:after="0" w:line="360" w:lineRule="auto"/>
        <w:ind w:left="567" w:firstLine="561"/>
        <w:jc w:val="both"/>
        <w:rPr>
          <w:rFonts w:asciiTheme="minorHAnsi" w:eastAsia="Arial" w:hAnsiTheme="minorHAnsi" w:cstheme="minorHAnsi"/>
          <w:bCs/>
          <w:sz w:val="24"/>
          <w:szCs w:val="24"/>
          <w:lang w:eastAsia="ar-SA"/>
        </w:rPr>
      </w:pPr>
    </w:p>
    <w:p w14:paraId="1340D7B0" w14:textId="77777777" w:rsidR="00CE4053" w:rsidRDefault="00CE4053" w:rsidP="00CA7A32">
      <w:pPr>
        <w:widowControl w:val="0"/>
        <w:autoSpaceDE w:val="0"/>
        <w:spacing w:before="100" w:after="0" w:line="360" w:lineRule="auto"/>
        <w:ind w:left="567" w:firstLine="561"/>
        <w:jc w:val="both"/>
        <w:rPr>
          <w:rFonts w:asciiTheme="minorHAnsi" w:eastAsia="Arial" w:hAnsiTheme="minorHAnsi" w:cstheme="minorHAnsi"/>
          <w:bCs/>
          <w:sz w:val="24"/>
          <w:szCs w:val="24"/>
          <w:lang w:eastAsia="ar-SA"/>
        </w:rPr>
      </w:pPr>
    </w:p>
    <w:p w14:paraId="05DAAE21" w14:textId="77777777" w:rsidR="00CE4053" w:rsidRPr="008930A5" w:rsidRDefault="00CE4053" w:rsidP="00CA7A32">
      <w:pPr>
        <w:widowControl w:val="0"/>
        <w:autoSpaceDE w:val="0"/>
        <w:spacing w:before="100" w:after="0" w:line="360" w:lineRule="auto"/>
        <w:ind w:left="567" w:firstLine="561"/>
        <w:jc w:val="both"/>
        <w:rPr>
          <w:rFonts w:asciiTheme="minorHAnsi" w:eastAsia="Arial" w:hAnsiTheme="minorHAnsi" w:cstheme="minorHAnsi"/>
          <w:bCs/>
          <w:sz w:val="24"/>
          <w:szCs w:val="24"/>
          <w:lang w:eastAsia="ar-SA"/>
        </w:rPr>
      </w:pPr>
    </w:p>
    <w:p w14:paraId="33731AE0" w14:textId="41953F5E" w:rsidR="00CA7A32" w:rsidRPr="008930A5" w:rsidRDefault="00BD4F6A" w:rsidP="00BD4F6A">
      <w:pPr>
        <w:pStyle w:val="Legenda"/>
        <w:rPr>
          <w:rFonts w:asciiTheme="minorHAnsi" w:eastAsia="SimSun" w:hAnsiTheme="minorHAnsi" w:cstheme="minorHAnsi"/>
          <w:kern w:val="3"/>
          <w:lang w:bidi="hi-IN"/>
        </w:rPr>
      </w:pPr>
      <w:bookmarkStart w:id="175" w:name="_Toc225854131"/>
      <w:r>
        <w:lastRenderedPageBreak/>
        <w:t xml:space="preserve">Zdjęcie </w:t>
      </w:r>
      <w:r>
        <w:fldChar w:fldCharType="begin"/>
      </w:r>
      <w:r>
        <w:instrText xml:space="preserve"> SEQ Zdjęcie \* ARABIC </w:instrText>
      </w:r>
      <w:r>
        <w:fldChar w:fldCharType="separate"/>
      </w:r>
      <w:r w:rsidR="00CE4053">
        <w:rPr>
          <w:noProof/>
        </w:rPr>
        <w:t>7</w:t>
      </w:r>
      <w:r>
        <w:fldChar w:fldCharType="end"/>
      </w:r>
      <w:r>
        <w:t xml:space="preserve"> </w:t>
      </w:r>
      <w:r w:rsidRPr="008930A5">
        <w:rPr>
          <w:rFonts w:asciiTheme="minorHAnsi" w:eastAsia="Arial" w:hAnsiTheme="minorHAnsi" w:cstheme="minorHAnsi"/>
          <w:bCs/>
          <w:lang w:eastAsia="ar-SA"/>
        </w:rPr>
        <w:t>Budowę budynku wielofunkcyjnego na potrzeby edukacyjne szkoły w Poskwitowie oraz OSP Poskwitów</w:t>
      </w:r>
      <w:bookmarkEnd w:id="175"/>
    </w:p>
    <w:p w14:paraId="61DADB57" w14:textId="0DD94A18" w:rsidR="00CA7A32" w:rsidRPr="008930A5" w:rsidRDefault="00F94258" w:rsidP="00CA7A32">
      <w:pPr>
        <w:spacing w:before="100" w:after="120" w:line="360" w:lineRule="auto"/>
        <w:ind w:left="-426" w:firstLine="284"/>
        <w:jc w:val="center"/>
        <w:rPr>
          <w:rFonts w:asciiTheme="minorHAnsi" w:hAnsiTheme="minorHAnsi" w:cstheme="minorHAnsi"/>
          <w:sz w:val="24"/>
          <w:szCs w:val="24"/>
        </w:rPr>
      </w:pPr>
      <w:r w:rsidRPr="008930A5">
        <w:rPr>
          <w:rFonts w:asciiTheme="minorHAnsi" w:hAnsiTheme="minorHAnsi" w:cstheme="minorHAnsi"/>
          <w:noProof/>
          <w:sz w:val="24"/>
          <w:szCs w:val="24"/>
        </w:rPr>
        <w:drawing>
          <wp:inline distT="0" distB="0" distL="0" distR="0" wp14:anchorId="111BDCAE" wp14:editId="22B04E47">
            <wp:extent cx="2210435" cy="3250565"/>
            <wp:effectExtent l="0" t="0" r="0" b="6985"/>
            <wp:docPr id="12472"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10435" cy="3250565"/>
                    </a:xfrm>
                    <a:prstGeom prst="rect">
                      <a:avLst/>
                    </a:prstGeom>
                    <a:noFill/>
                    <a:ln>
                      <a:noFill/>
                    </a:ln>
                  </pic:spPr>
                </pic:pic>
              </a:graphicData>
            </a:graphic>
          </wp:inline>
        </w:drawing>
      </w:r>
      <w:r w:rsidR="00CA7A32" w:rsidRPr="008930A5">
        <w:rPr>
          <w:rFonts w:asciiTheme="minorHAnsi" w:hAnsiTheme="minorHAnsi" w:cstheme="minorHAnsi"/>
          <w:sz w:val="24"/>
          <w:szCs w:val="24"/>
        </w:rPr>
        <w:t xml:space="preserve">        </w:t>
      </w:r>
      <w:r w:rsidRPr="008930A5">
        <w:rPr>
          <w:rFonts w:asciiTheme="minorHAnsi" w:hAnsiTheme="minorHAnsi" w:cstheme="minorHAnsi"/>
          <w:noProof/>
          <w:sz w:val="24"/>
          <w:szCs w:val="24"/>
        </w:rPr>
        <w:drawing>
          <wp:inline distT="0" distB="0" distL="0" distR="0" wp14:anchorId="001A2EF3" wp14:editId="6A06DE2D">
            <wp:extent cx="2417445" cy="3220085"/>
            <wp:effectExtent l="0" t="0" r="0" b="0"/>
            <wp:docPr id="12471"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417445" cy="3220085"/>
                    </a:xfrm>
                    <a:prstGeom prst="rect">
                      <a:avLst/>
                    </a:prstGeom>
                    <a:noFill/>
                    <a:ln>
                      <a:noFill/>
                    </a:ln>
                  </pic:spPr>
                </pic:pic>
              </a:graphicData>
            </a:graphic>
          </wp:inline>
        </w:drawing>
      </w:r>
    </w:p>
    <w:p w14:paraId="241D7BE3" w14:textId="5FBF2362" w:rsidR="00CA7A32" w:rsidRPr="008930A5" w:rsidRDefault="00F94258" w:rsidP="00CA7A32">
      <w:pPr>
        <w:spacing w:before="100" w:after="120" w:line="360" w:lineRule="auto"/>
        <w:ind w:left="-426" w:firstLine="284"/>
        <w:jc w:val="center"/>
        <w:rPr>
          <w:rFonts w:asciiTheme="minorHAnsi" w:hAnsiTheme="minorHAnsi" w:cstheme="minorHAnsi"/>
          <w:sz w:val="24"/>
          <w:szCs w:val="24"/>
        </w:rPr>
      </w:pPr>
      <w:r w:rsidRPr="008930A5">
        <w:rPr>
          <w:rFonts w:asciiTheme="minorHAnsi" w:hAnsiTheme="minorHAnsi" w:cstheme="minorHAnsi"/>
          <w:noProof/>
          <w:sz w:val="24"/>
          <w:szCs w:val="24"/>
        </w:rPr>
        <w:drawing>
          <wp:inline distT="0" distB="0" distL="0" distR="0" wp14:anchorId="4172DD98" wp14:editId="3CD0D8EA">
            <wp:extent cx="2480945" cy="1860550"/>
            <wp:effectExtent l="0" t="0" r="0" b="0"/>
            <wp:docPr id="12470" name="Picture 2" descr="Brak dostępnego opisu zdję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rak dostępnego opisu zdjęcia."/>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480945" cy="1860550"/>
                    </a:xfrm>
                    <a:prstGeom prst="rect">
                      <a:avLst/>
                    </a:prstGeom>
                    <a:noFill/>
                    <a:ln>
                      <a:noFill/>
                    </a:ln>
                  </pic:spPr>
                </pic:pic>
              </a:graphicData>
            </a:graphic>
          </wp:inline>
        </w:drawing>
      </w:r>
      <w:r w:rsidR="00CA7A32" w:rsidRPr="008930A5">
        <w:rPr>
          <w:rFonts w:asciiTheme="minorHAnsi" w:hAnsiTheme="minorHAnsi" w:cstheme="minorHAnsi"/>
          <w:sz w:val="24"/>
          <w:szCs w:val="24"/>
        </w:rPr>
        <w:t xml:space="preserve">    </w:t>
      </w:r>
      <w:r w:rsidRPr="008930A5">
        <w:rPr>
          <w:rFonts w:asciiTheme="minorHAnsi" w:hAnsiTheme="minorHAnsi" w:cstheme="minorHAnsi"/>
          <w:noProof/>
          <w:sz w:val="24"/>
          <w:szCs w:val="24"/>
        </w:rPr>
        <w:drawing>
          <wp:inline distT="0" distB="0" distL="0" distR="0" wp14:anchorId="7A8AAB38" wp14:editId="4449C55D">
            <wp:extent cx="2544445" cy="1908175"/>
            <wp:effectExtent l="0" t="0" r="0" b="0"/>
            <wp:docPr id="1246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544445" cy="1908175"/>
                    </a:xfrm>
                    <a:prstGeom prst="rect">
                      <a:avLst/>
                    </a:prstGeom>
                    <a:noFill/>
                    <a:ln>
                      <a:noFill/>
                    </a:ln>
                  </pic:spPr>
                </pic:pic>
              </a:graphicData>
            </a:graphic>
          </wp:inline>
        </w:drawing>
      </w:r>
    </w:p>
    <w:p w14:paraId="1A2680CB" w14:textId="613DDC42" w:rsidR="00CA7A32" w:rsidRPr="008930A5" w:rsidRDefault="00F94258" w:rsidP="00CA7A32">
      <w:pPr>
        <w:spacing w:before="100" w:after="120" w:line="360" w:lineRule="auto"/>
        <w:ind w:left="-426" w:firstLine="284"/>
        <w:jc w:val="center"/>
        <w:rPr>
          <w:rFonts w:asciiTheme="minorHAnsi" w:hAnsiTheme="minorHAnsi" w:cstheme="minorHAnsi"/>
          <w:sz w:val="24"/>
          <w:szCs w:val="24"/>
        </w:rPr>
      </w:pPr>
      <w:r w:rsidRPr="008930A5">
        <w:rPr>
          <w:rFonts w:asciiTheme="minorHAnsi" w:hAnsiTheme="minorHAnsi" w:cstheme="minorHAnsi"/>
          <w:noProof/>
          <w:sz w:val="24"/>
          <w:szCs w:val="24"/>
        </w:rPr>
        <w:drawing>
          <wp:inline distT="0" distB="0" distL="0" distR="0" wp14:anchorId="58958035" wp14:editId="38E4201A">
            <wp:extent cx="4276725" cy="2848589"/>
            <wp:effectExtent l="0" t="0" r="0" b="9525"/>
            <wp:docPr id="12468" name="Picture 5" descr="Na zdjęciu budynek nowo otwartego Centrum Edukacyjno-Społecznego w Poskwitow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a zdjęciu budynek nowo otwartego Centrum Edukacyjno-Społecznego w Poskwitowie. "/>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277554" cy="2849141"/>
                    </a:xfrm>
                    <a:prstGeom prst="rect">
                      <a:avLst/>
                    </a:prstGeom>
                    <a:noFill/>
                    <a:ln>
                      <a:noFill/>
                    </a:ln>
                  </pic:spPr>
                </pic:pic>
              </a:graphicData>
            </a:graphic>
          </wp:inline>
        </w:drawing>
      </w:r>
    </w:p>
    <w:p w14:paraId="6FD49C42" w14:textId="7BF0BA4B" w:rsidR="00CA7A32" w:rsidRPr="008930A5" w:rsidRDefault="00F94258" w:rsidP="00AA15E1">
      <w:pPr>
        <w:spacing w:before="100" w:after="120" w:line="360" w:lineRule="auto"/>
        <w:ind w:left="-426" w:firstLine="284"/>
        <w:jc w:val="center"/>
        <w:rPr>
          <w:rFonts w:asciiTheme="minorHAnsi" w:hAnsiTheme="minorHAnsi" w:cstheme="minorHAnsi"/>
          <w:sz w:val="24"/>
          <w:szCs w:val="24"/>
        </w:rPr>
      </w:pPr>
      <w:r w:rsidRPr="008930A5">
        <w:rPr>
          <w:rFonts w:asciiTheme="minorHAnsi" w:hAnsiTheme="minorHAnsi" w:cstheme="minorHAnsi"/>
          <w:noProof/>
          <w:sz w:val="24"/>
          <w:szCs w:val="24"/>
        </w:rPr>
        <w:lastRenderedPageBreak/>
        <w:drawing>
          <wp:inline distT="0" distB="0" distL="0" distR="0" wp14:anchorId="4403121D" wp14:editId="2B3C06F8">
            <wp:extent cx="4333499" cy="2934335"/>
            <wp:effectExtent l="0" t="0" r="0" b="0"/>
            <wp:docPr id="12467" name="Picture 6" descr="Brak dostępnego opisu zdję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rak dostępnego opisu zdjęcia."/>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333868" cy="2934585"/>
                    </a:xfrm>
                    <a:prstGeom prst="rect">
                      <a:avLst/>
                    </a:prstGeom>
                    <a:noFill/>
                    <a:ln>
                      <a:noFill/>
                    </a:ln>
                  </pic:spPr>
                </pic:pic>
              </a:graphicData>
            </a:graphic>
          </wp:inline>
        </w:drawing>
      </w:r>
    </w:p>
    <w:p w14:paraId="4A7B8EC1" w14:textId="5D27C5EE" w:rsidR="00CA7A32" w:rsidRPr="008930A5" w:rsidRDefault="00CA7A32" w:rsidP="00DA0F94">
      <w:pPr>
        <w:numPr>
          <w:ilvl w:val="0"/>
          <w:numId w:val="165"/>
        </w:numPr>
        <w:tabs>
          <w:tab w:val="left" w:pos="0"/>
        </w:tabs>
        <w:suppressAutoHyphens/>
        <w:snapToGrid w:val="0"/>
        <w:spacing w:before="100" w:after="0" w:line="360" w:lineRule="auto"/>
        <w:jc w:val="both"/>
        <w:rPr>
          <w:rFonts w:asciiTheme="minorHAnsi" w:hAnsiTheme="minorHAnsi" w:cstheme="minorHAnsi"/>
          <w:kern w:val="2"/>
          <w:sz w:val="24"/>
          <w:szCs w:val="24"/>
          <w:lang w:eastAsia="pl-PL"/>
        </w:rPr>
      </w:pPr>
      <w:r w:rsidRPr="008930A5">
        <w:rPr>
          <w:rFonts w:asciiTheme="minorHAnsi" w:eastAsia="Times New Roman" w:hAnsiTheme="minorHAnsi" w:cstheme="minorHAnsi"/>
          <w:bCs/>
          <w:kern w:val="3"/>
          <w:sz w:val="24"/>
          <w:szCs w:val="24"/>
          <w:lang w:eastAsia="pl-PL"/>
        </w:rPr>
        <w:t>wydatki w łącznej wysokości 6.782,60 zł poniesione w celu regulacji stanu prawnego gruntu, na którym znajduje się budynek Urzędu Gminy. W ramach wydatków    dokonano zapłaty za wypisy i wyrysy z rejestru gruntów oraz sfinansowano koszty sporządzenia aktu notarialnego.</w:t>
      </w:r>
    </w:p>
    <w:p w14:paraId="012068D8" w14:textId="77777777" w:rsidR="00CA7A32" w:rsidRPr="008930A5" w:rsidRDefault="00CA7A32" w:rsidP="00DA0F94">
      <w:pPr>
        <w:numPr>
          <w:ilvl w:val="0"/>
          <w:numId w:val="165"/>
        </w:numPr>
        <w:tabs>
          <w:tab w:val="left" w:pos="0"/>
        </w:tabs>
        <w:suppressAutoHyphens/>
        <w:snapToGrid w:val="0"/>
        <w:spacing w:before="100" w:after="0" w:line="360" w:lineRule="auto"/>
        <w:jc w:val="both"/>
        <w:rPr>
          <w:rFonts w:asciiTheme="minorHAnsi" w:hAnsiTheme="minorHAnsi" w:cstheme="minorHAnsi"/>
          <w:kern w:val="2"/>
          <w:sz w:val="24"/>
          <w:szCs w:val="24"/>
          <w:lang w:eastAsia="pl-PL"/>
        </w:rPr>
      </w:pPr>
      <w:r w:rsidRPr="008930A5">
        <w:rPr>
          <w:rFonts w:asciiTheme="minorHAnsi" w:eastAsia="Times New Roman" w:hAnsiTheme="minorHAnsi" w:cstheme="minorHAnsi"/>
          <w:bCs/>
          <w:kern w:val="3"/>
          <w:sz w:val="24"/>
          <w:szCs w:val="24"/>
          <w:lang w:eastAsia="pl-PL"/>
        </w:rPr>
        <w:t>zakup i wdrożenie systemu informacji przestrzennej w wysokości 59.999,40 zł.  Zakup systemu pozwoli na dostosowanie informacji przestrzennej do obowiązujących standardów.</w:t>
      </w:r>
    </w:p>
    <w:p w14:paraId="5362DB11" w14:textId="77777777" w:rsidR="00CA7A32" w:rsidRPr="008930A5" w:rsidRDefault="00CA7A32" w:rsidP="00CA7A32">
      <w:pPr>
        <w:tabs>
          <w:tab w:val="left" w:pos="0"/>
        </w:tabs>
        <w:suppressAutoHyphens/>
        <w:snapToGrid w:val="0"/>
        <w:spacing w:before="100" w:after="0" w:line="360" w:lineRule="auto"/>
        <w:jc w:val="both"/>
        <w:rPr>
          <w:rFonts w:asciiTheme="minorHAnsi" w:eastAsia="Times New Roman" w:hAnsiTheme="minorHAnsi" w:cstheme="minorHAnsi"/>
          <w:sz w:val="24"/>
          <w:szCs w:val="24"/>
          <w:lang w:eastAsia="ar-SA"/>
        </w:rPr>
      </w:pPr>
      <w:r w:rsidRPr="008930A5">
        <w:rPr>
          <w:rFonts w:asciiTheme="minorHAnsi" w:eastAsia="Times New Roman" w:hAnsiTheme="minorHAnsi" w:cstheme="minorHAnsi"/>
          <w:sz w:val="24"/>
          <w:szCs w:val="24"/>
          <w:lang w:eastAsia="ar-SA"/>
        </w:rPr>
        <w:t xml:space="preserve">   - w rozdziale 70007 – Gospodarowanie mieszkaniowym zasobem gminy – na koniec grudnia 2025 r. zabezpieczone środki budżetu wynosiły 1.700,00 zł i zostały zrealizowane w wysokości 483,00 zł. W ramach wydatków zakupiono licznik jednofazowy do mieszkania socjalnego w Grzegorzowicach, dorobiono klucze do pomieszczeń socjalnych znajdujących się w budynku byłej szkoły w Grzegorzowicach oraz zapłacono polisę OC. </w:t>
      </w:r>
    </w:p>
    <w:p w14:paraId="127B08A6" w14:textId="586118B9" w:rsidR="00CA7A32" w:rsidRPr="008930A5" w:rsidRDefault="00CA7A32" w:rsidP="00CA7A32">
      <w:pPr>
        <w:spacing w:before="100" w:after="119" w:line="360" w:lineRule="auto"/>
        <w:jc w:val="both"/>
        <w:rPr>
          <w:rFonts w:asciiTheme="minorHAnsi" w:eastAsia="Times New Roman" w:hAnsiTheme="minorHAnsi" w:cstheme="minorHAnsi"/>
          <w:sz w:val="24"/>
          <w:szCs w:val="24"/>
          <w:lang w:eastAsia="ar-SA"/>
        </w:rPr>
      </w:pPr>
      <w:r w:rsidRPr="008930A5">
        <w:rPr>
          <w:rFonts w:asciiTheme="minorHAnsi" w:eastAsia="Times New Roman" w:hAnsiTheme="minorHAnsi" w:cstheme="minorHAnsi"/>
          <w:sz w:val="24"/>
          <w:szCs w:val="24"/>
          <w:lang w:eastAsia="ar-SA"/>
        </w:rPr>
        <w:t>- rozdziale 70021 – Społeczne inicjatywy mieszkaniowe – zrealizowane wydatki budżetu wynosiły</w:t>
      </w:r>
      <w:r w:rsidR="00AA15E1">
        <w:rPr>
          <w:rFonts w:asciiTheme="minorHAnsi" w:eastAsia="Times New Roman" w:hAnsiTheme="minorHAnsi" w:cstheme="minorHAnsi"/>
          <w:sz w:val="24"/>
          <w:szCs w:val="24"/>
          <w:lang w:eastAsia="ar-SA"/>
        </w:rPr>
        <w:t xml:space="preserve"> </w:t>
      </w:r>
      <w:r w:rsidRPr="008930A5">
        <w:rPr>
          <w:rFonts w:asciiTheme="minorHAnsi" w:eastAsia="Times New Roman" w:hAnsiTheme="minorHAnsi" w:cstheme="minorHAnsi"/>
          <w:sz w:val="24"/>
          <w:szCs w:val="24"/>
          <w:lang w:eastAsia="ar-SA"/>
        </w:rPr>
        <w:t xml:space="preserve">3.202.858,13 zł i obejmowały przekazanie kwoty 3.000.000,00 zł., na rzecz  Krajowego Zasobu Nieruchomości SIM Ziemia Krakowska Spółka z o. o. z siedzibą w Skale w zamian za  objęcie przez Gminę Iwanowice 60.000 nowoutworzonych udziałów o wartości nominalnej 50,00 zł. każdy udział. </w:t>
      </w:r>
    </w:p>
    <w:p w14:paraId="150795B5" w14:textId="4F0DE373" w:rsidR="00CA7A32" w:rsidRPr="008930A5" w:rsidRDefault="00CA7A32" w:rsidP="00CA7A32">
      <w:pPr>
        <w:spacing w:before="100" w:after="119" w:line="360" w:lineRule="auto"/>
        <w:jc w:val="both"/>
        <w:rPr>
          <w:rFonts w:asciiTheme="minorHAnsi" w:eastAsia="Times New Roman" w:hAnsiTheme="minorHAnsi" w:cstheme="minorHAnsi"/>
          <w:sz w:val="24"/>
          <w:szCs w:val="24"/>
          <w:lang w:eastAsia="ar-SA"/>
        </w:rPr>
      </w:pPr>
      <w:r w:rsidRPr="008930A5">
        <w:rPr>
          <w:rFonts w:asciiTheme="minorHAnsi" w:eastAsia="Times New Roman" w:hAnsiTheme="minorHAnsi" w:cstheme="minorHAnsi"/>
          <w:sz w:val="24"/>
          <w:szCs w:val="24"/>
          <w:lang w:eastAsia="ar-SA"/>
        </w:rPr>
        <w:t xml:space="preserve">Ponadto w ramach zrealizowanych wydatków inwestycyjnych dokonano zapłaty podatku Vat należnego do US w wysokości 202.858,13 zł, w związku przekazaniem aportu do SIM Ziemia Krakowska Spółka z o. o. Aport obejmował wniesienie nieruchomości położonych w </w:t>
      </w:r>
      <w:r w:rsidRPr="008930A5">
        <w:rPr>
          <w:rFonts w:asciiTheme="minorHAnsi" w:eastAsia="Times New Roman" w:hAnsiTheme="minorHAnsi" w:cstheme="minorHAnsi"/>
          <w:sz w:val="24"/>
          <w:szCs w:val="24"/>
          <w:lang w:eastAsia="ar-SA"/>
        </w:rPr>
        <w:lastRenderedPageBreak/>
        <w:t>miejscowości Grzegorzowice Wielkie  stanowiących działki o numerach: 100/1 o obszarze 0,0840 ha, 101 o obszarze 0,2000 ha, 102 o obszarze 0,1890 ha, 103 o obszarze 0,1790 ha, 104 o obszarze 0,1920 ha, 105 o obszarze 0,2300 ha, objętych księgą wieczystą KR1S/00021435/8 o łącznej wartości netto 882.000,00 zł.</w:t>
      </w:r>
    </w:p>
    <w:p w14:paraId="5AE0C4B5" w14:textId="1FFE455B" w:rsidR="008C1664" w:rsidRPr="00AA15E1" w:rsidRDefault="00CA7A32" w:rsidP="00AA15E1">
      <w:pPr>
        <w:spacing w:before="100" w:after="119" w:line="360" w:lineRule="auto"/>
        <w:jc w:val="both"/>
        <w:rPr>
          <w:rFonts w:asciiTheme="minorHAnsi" w:hAnsiTheme="minorHAnsi" w:cstheme="minorHAnsi"/>
          <w:sz w:val="24"/>
          <w:szCs w:val="24"/>
          <w:lang w:eastAsia="pl-PL"/>
        </w:rPr>
      </w:pPr>
      <w:r w:rsidRPr="008930A5">
        <w:rPr>
          <w:rFonts w:asciiTheme="minorHAnsi" w:eastAsia="Times New Roman" w:hAnsiTheme="minorHAnsi" w:cstheme="minorHAnsi"/>
          <w:sz w:val="24"/>
          <w:szCs w:val="24"/>
          <w:lang w:eastAsia="ar-SA"/>
        </w:rPr>
        <w:t xml:space="preserve"> Zgodnie z opracowaną koncepcją w ramach zawiązanej spółki wybudowanych ma zostać 12 bliźniaczych budynków po cztery mieszkania w każdym z nich.</w:t>
      </w:r>
    </w:p>
    <w:p w14:paraId="6FA1A851" w14:textId="77777777" w:rsidR="00A24CC2" w:rsidRPr="008930A5" w:rsidRDefault="00A24CC2" w:rsidP="008F10CA">
      <w:pPr>
        <w:pStyle w:val="Styl2-nagwek"/>
        <w:rPr>
          <w:rFonts w:asciiTheme="minorHAnsi" w:hAnsiTheme="minorHAnsi" w:cstheme="minorHAnsi"/>
          <w:szCs w:val="24"/>
        </w:rPr>
      </w:pPr>
      <w:bookmarkStart w:id="176" w:name="_Toc162464979"/>
      <w:bookmarkStart w:id="177" w:name="_Toc162467659"/>
      <w:bookmarkStart w:id="178" w:name="_Toc162468818"/>
      <w:bookmarkStart w:id="179" w:name="_Toc225854184"/>
      <w:r w:rsidRPr="008930A5">
        <w:rPr>
          <w:rFonts w:asciiTheme="minorHAnsi" w:hAnsiTheme="minorHAnsi" w:cstheme="minorHAnsi"/>
          <w:szCs w:val="24"/>
        </w:rPr>
        <w:t xml:space="preserve">Dział </w:t>
      </w:r>
      <w:r w:rsidR="00707643" w:rsidRPr="008930A5">
        <w:rPr>
          <w:rFonts w:asciiTheme="minorHAnsi" w:hAnsiTheme="minorHAnsi" w:cstheme="minorHAnsi"/>
          <w:szCs w:val="24"/>
        </w:rPr>
        <w:t>720</w:t>
      </w:r>
      <w:r w:rsidR="00BF466C" w:rsidRPr="008930A5">
        <w:rPr>
          <w:rFonts w:asciiTheme="minorHAnsi" w:hAnsiTheme="minorHAnsi" w:cstheme="minorHAnsi"/>
          <w:szCs w:val="24"/>
        </w:rPr>
        <w:t xml:space="preserve"> – Informatyka</w:t>
      </w:r>
      <w:bookmarkEnd w:id="176"/>
      <w:bookmarkEnd w:id="177"/>
      <w:bookmarkEnd w:id="178"/>
      <w:bookmarkEnd w:id="179"/>
    </w:p>
    <w:p w14:paraId="27C32D21" w14:textId="38D02458" w:rsidR="00391CB9" w:rsidRPr="008930A5" w:rsidRDefault="00935F5E" w:rsidP="00D625D9">
      <w:pPr>
        <w:widowControl w:val="0"/>
        <w:tabs>
          <w:tab w:val="left" w:pos="851"/>
        </w:tabs>
        <w:suppressAutoHyphens/>
        <w:autoSpaceDE w:val="0"/>
        <w:spacing w:before="100" w:after="0" w:line="360" w:lineRule="auto"/>
        <w:jc w:val="both"/>
        <w:rPr>
          <w:rFonts w:asciiTheme="minorHAnsi" w:eastAsia="Times New Roman" w:hAnsiTheme="minorHAnsi" w:cstheme="minorHAnsi"/>
          <w:sz w:val="24"/>
          <w:szCs w:val="24"/>
          <w:lang w:eastAsia="ar-SA"/>
        </w:rPr>
      </w:pPr>
      <w:r w:rsidRPr="008930A5">
        <w:rPr>
          <w:rFonts w:asciiTheme="minorHAnsi" w:eastAsia="Times New Roman" w:hAnsiTheme="minorHAnsi" w:cstheme="minorHAnsi"/>
          <w:bCs/>
          <w:sz w:val="24"/>
          <w:szCs w:val="24"/>
          <w:lang w:eastAsia="ar-SA"/>
        </w:rPr>
        <w:t>W budżecie gminy na 202</w:t>
      </w:r>
      <w:r w:rsidR="001D5CB9" w:rsidRPr="008930A5">
        <w:rPr>
          <w:rFonts w:asciiTheme="minorHAnsi" w:eastAsia="Times New Roman" w:hAnsiTheme="minorHAnsi" w:cstheme="minorHAnsi"/>
          <w:bCs/>
          <w:sz w:val="24"/>
          <w:szCs w:val="24"/>
          <w:lang w:eastAsia="ar-SA"/>
        </w:rPr>
        <w:t>5</w:t>
      </w:r>
      <w:r w:rsidRPr="008930A5">
        <w:rPr>
          <w:rFonts w:asciiTheme="minorHAnsi" w:eastAsia="Times New Roman" w:hAnsiTheme="minorHAnsi" w:cstheme="minorHAnsi"/>
          <w:bCs/>
          <w:sz w:val="24"/>
          <w:szCs w:val="24"/>
          <w:lang w:eastAsia="ar-SA"/>
        </w:rPr>
        <w:t xml:space="preserve"> w dziale 720 zaplanowano wydatki bieżące w wysokości 7.500,00 zł a zrealizowano w wysokości 7.056,00 zł. Realizacja wydatków miała miejsce w rozdziale </w:t>
      </w:r>
      <w:r w:rsidRPr="00D1386D">
        <w:rPr>
          <w:rFonts w:asciiTheme="minorHAnsi" w:eastAsia="Times New Roman" w:hAnsiTheme="minorHAnsi" w:cstheme="minorHAnsi"/>
          <w:b/>
          <w:sz w:val="24"/>
          <w:szCs w:val="24"/>
          <w:lang w:eastAsia="ar-SA"/>
        </w:rPr>
        <w:t>72095 – Pozostała działalność</w:t>
      </w:r>
      <w:r w:rsidRPr="008930A5">
        <w:rPr>
          <w:rFonts w:asciiTheme="minorHAnsi" w:eastAsia="Times New Roman" w:hAnsiTheme="minorHAnsi" w:cstheme="minorHAnsi"/>
          <w:bCs/>
          <w:sz w:val="24"/>
          <w:szCs w:val="24"/>
          <w:lang w:eastAsia="ar-SA"/>
        </w:rPr>
        <w:t>. W okresie sprawozdawczym poniesiono</w:t>
      </w:r>
      <w:r w:rsidRPr="008930A5">
        <w:rPr>
          <w:rFonts w:asciiTheme="minorHAnsi" w:eastAsia="Times New Roman" w:hAnsiTheme="minorHAnsi" w:cstheme="minorHAnsi"/>
          <w:sz w:val="24"/>
          <w:szCs w:val="24"/>
          <w:lang w:eastAsia="ar-SA"/>
        </w:rPr>
        <w:t xml:space="preserve"> wydatki na opłaty za usługi dostępu do sieci Internet dla Urzędu Gminy wraz z punktami darmowego dostępu do sieci na terenie gminy. Wydatki w dziale zrealizowano na poziomie 94,08% planu. </w:t>
      </w:r>
      <w:r w:rsidR="00B4766F" w:rsidRPr="008930A5">
        <w:rPr>
          <w:rFonts w:asciiTheme="minorHAnsi" w:eastAsia="Times New Roman" w:hAnsiTheme="minorHAnsi" w:cstheme="minorHAnsi"/>
          <w:sz w:val="24"/>
          <w:szCs w:val="24"/>
          <w:lang w:eastAsia="ar-SA"/>
        </w:rPr>
        <w:t>Wartość z</w:t>
      </w:r>
      <w:r w:rsidR="007E6FCD" w:rsidRPr="008930A5">
        <w:rPr>
          <w:rFonts w:asciiTheme="minorHAnsi" w:eastAsia="Times New Roman" w:hAnsiTheme="minorHAnsi" w:cstheme="minorHAnsi"/>
          <w:sz w:val="24"/>
          <w:szCs w:val="24"/>
          <w:lang w:eastAsia="ar-SA"/>
        </w:rPr>
        <w:t>realizowanych</w:t>
      </w:r>
      <w:r w:rsidR="00B4766F" w:rsidRPr="008930A5">
        <w:rPr>
          <w:rFonts w:asciiTheme="minorHAnsi" w:eastAsia="Times New Roman" w:hAnsiTheme="minorHAnsi" w:cstheme="minorHAnsi"/>
          <w:sz w:val="24"/>
          <w:szCs w:val="24"/>
          <w:lang w:eastAsia="ar-SA"/>
        </w:rPr>
        <w:t xml:space="preserve"> wydatków w </w:t>
      </w:r>
      <w:r w:rsidR="007E6FCD" w:rsidRPr="008930A5">
        <w:rPr>
          <w:rFonts w:asciiTheme="minorHAnsi" w:eastAsia="Times New Roman" w:hAnsiTheme="minorHAnsi" w:cstheme="minorHAnsi"/>
          <w:sz w:val="24"/>
          <w:szCs w:val="24"/>
          <w:lang w:eastAsia="ar-SA"/>
        </w:rPr>
        <w:t xml:space="preserve">tym </w:t>
      </w:r>
      <w:r w:rsidR="00B4766F" w:rsidRPr="008930A5">
        <w:rPr>
          <w:rFonts w:asciiTheme="minorHAnsi" w:eastAsia="Times New Roman" w:hAnsiTheme="minorHAnsi" w:cstheme="minorHAnsi"/>
          <w:sz w:val="24"/>
          <w:szCs w:val="24"/>
          <w:lang w:eastAsia="ar-SA"/>
        </w:rPr>
        <w:t xml:space="preserve">dziale </w:t>
      </w:r>
      <w:r w:rsidR="007E6FCD" w:rsidRPr="008930A5">
        <w:rPr>
          <w:rFonts w:asciiTheme="minorHAnsi" w:eastAsia="Times New Roman" w:hAnsiTheme="minorHAnsi" w:cstheme="minorHAnsi"/>
          <w:sz w:val="24"/>
          <w:szCs w:val="24"/>
          <w:lang w:eastAsia="ar-SA"/>
        </w:rPr>
        <w:t xml:space="preserve">klasyfikacji budżetowej </w:t>
      </w:r>
      <w:r w:rsidR="00B4766F" w:rsidRPr="008930A5">
        <w:rPr>
          <w:rFonts w:asciiTheme="minorHAnsi" w:eastAsia="Times New Roman" w:hAnsiTheme="minorHAnsi" w:cstheme="minorHAnsi"/>
          <w:sz w:val="24"/>
          <w:szCs w:val="24"/>
          <w:lang w:eastAsia="ar-SA"/>
        </w:rPr>
        <w:t xml:space="preserve">stanowi </w:t>
      </w:r>
      <w:r w:rsidR="007E6FCD" w:rsidRPr="008930A5">
        <w:rPr>
          <w:rFonts w:asciiTheme="minorHAnsi" w:eastAsia="Times New Roman" w:hAnsiTheme="minorHAnsi" w:cstheme="minorHAnsi"/>
          <w:sz w:val="24"/>
          <w:szCs w:val="24"/>
          <w:lang w:eastAsia="ar-SA"/>
        </w:rPr>
        <w:t>0,01</w:t>
      </w:r>
      <w:r w:rsidR="00B4766F" w:rsidRPr="008930A5">
        <w:rPr>
          <w:rFonts w:asciiTheme="minorHAnsi" w:eastAsia="Times New Roman" w:hAnsiTheme="minorHAnsi" w:cstheme="minorHAnsi"/>
          <w:sz w:val="24"/>
          <w:szCs w:val="24"/>
          <w:lang w:eastAsia="ar-SA"/>
        </w:rPr>
        <w:t xml:space="preserve">% w </w:t>
      </w:r>
      <w:r w:rsidR="007E6FCD" w:rsidRPr="008930A5">
        <w:rPr>
          <w:rFonts w:asciiTheme="minorHAnsi" w:eastAsia="Times New Roman" w:hAnsiTheme="minorHAnsi" w:cstheme="minorHAnsi"/>
          <w:sz w:val="24"/>
          <w:szCs w:val="24"/>
          <w:lang w:eastAsia="ar-SA"/>
        </w:rPr>
        <w:t>strukturze wszystkich wydatków budżetu</w:t>
      </w:r>
      <w:r w:rsidR="00B4766F" w:rsidRPr="008930A5">
        <w:rPr>
          <w:rFonts w:asciiTheme="minorHAnsi" w:eastAsia="Times New Roman" w:hAnsiTheme="minorHAnsi" w:cstheme="minorHAnsi"/>
          <w:sz w:val="24"/>
          <w:szCs w:val="24"/>
          <w:lang w:eastAsia="ar-SA"/>
        </w:rPr>
        <w:t>.</w:t>
      </w:r>
    </w:p>
    <w:p w14:paraId="05A70EA7" w14:textId="77777777" w:rsidR="001C2C7A" w:rsidRPr="008930A5" w:rsidRDefault="001C2C7A" w:rsidP="008F10CA">
      <w:pPr>
        <w:pStyle w:val="Styl2-nagwek"/>
        <w:rPr>
          <w:rFonts w:asciiTheme="minorHAnsi" w:hAnsiTheme="minorHAnsi" w:cstheme="minorHAnsi"/>
          <w:szCs w:val="24"/>
        </w:rPr>
      </w:pPr>
      <w:bookmarkStart w:id="180" w:name="_Toc162464980"/>
      <w:bookmarkStart w:id="181" w:name="_Toc162467660"/>
      <w:bookmarkStart w:id="182" w:name="_Toc162468819"/>
      <w:bookmarkStart w:id="183" w:name="_Toc225854185"/>
      <w:r w:rsidRPr="008930A5">
        <w:rPr>
          <w:rFonts w:asciiTheme="minorHAnsi" w:hAnsiTheme="minorHAnsi" w:cstheme="minorHAnsi"/>
          <w:szCs w:val="24"/>
        </w:rPr>
        <w:t>Dział 750 - Administracja publiczna</w:t>
      </w:r>
      <w:bookmarkEnd w:id="180"/>
      <w:bookmarkEnd w:id="181"/>
      <w:bookmarkEnd w:id="182"/>
      <w:bookmarkEnd w:id="183"/>
      <w:r w:rsidRPr="008930A5">
        <w:rPr>
          <w:rFonts w:asciiTheme="minorHAnsi" w:hAnsiTheme="minorHAnsi" w:cstheme="minorHAnsi"/>
          <w:szCs w:val="24"/>
        </w:rPr>
        <w:t xml:space="preserve"> </w:t>
      </w:r>
    </w:p>
    <w:p w14:paraId="74E9D0F7" w14:textId="2AF9506B" w:rsidR="00CF4CD9" w:rsidRPr="008930A5" w:rsidRDefault="00935F5E" w:rsidP="00EE19D6">
      <w:pPr>
        <w:tabs>
          <w:tab w:val="left" w:pos="5580"/>
        </w:tabs>
        <w:suppressAutoHyphens/>
        <w:autoSpaceDE w:val="0"/>
        <w:spacing w:before="100" w:after="0" w:line="360" w:lineRule="auto"/>
        <w:jc w:val="both"/>
        <w:rPr>
          <w:rFonts w:asciiTheme="minorHAnsi" w:eastAsia="Times New Roman" w:hAnsiTheme="minorHAnsi" w:cstheme="minorHAnsi"/>
          <w:bCs/>
          <w:sz w:val="24"/>
          <w:szCs w:val="24"/>
          <w:lang w:eastAsia="ar-SA"/>
        </w:rPr>
      </w:pPr>
      <w:r w:rsidRPr="008930A5">
        <w:rPr>
          <w:rFonts w:asciiTheme="minorHAnsi" w:eastAsia="Times New Roman" w:hAnsiTheme="minorHAnsi" w:cstheme="minorHAnsi"/>
          <w:sz w:val="24"/>
          <w:szCs w:val="24"/>
          <w:lang w:eastAsia="ar-SA"/>
        </w:rPr>
        <w:t>W dziale 750 na rok 202</w:t>
      </w:r>
      <w:r w:rsidR="001D5CB9" w:rsidRPr="008930A5">
        <w:rPr>
          <w:rFonts w:asciiTheme="minorHAnsi" w:eastAsia="Times New Roman" w:hAnsiTheme="minorHAnsi" w:cstheme="minorHAnsi"/>
          <w:sz w:val="24"/>
          <w:szCs w:val="24"/>
          <w:lang w:eastAsia="ar-SA"/>
        </w:rPr>
        <w:t>5</w:t>
      </w:r>
      <w:r w:rsidRPr="008930A5">
        <w:rPr>
          <w:rFonts w:asciiTheme="minorHAnsi" w:eastAsia="Times New Roman" w:hAnsiTheme="minorHAnsi" w:cstheme="minorHAnsi"/>
          <w:sz w:val="24"/>
          <w:szCs w:val="24"/>
          <w:lang w:eastAsia="ar-SA"/>
        </w:rPr>
        <w:t xml:space="preserve"> zaplanowano wydatki w sumie </w:t>
      </w:r>
      <w:r w:rsidR="006C1A92" w:rsidRPr="008930A5">
        <w:rPr>
          <w:rFonts w:asciiTheme="minorHAnsi" w:eastAsia="Times New Roman" w:hAnsiTheme="minorHAnsi" w:cstheme="minorHAnsi"/>
          <w:sz w:val="24"/>
          <w:szCs w:val="24"/>
          <w:lang w:eastAsia="ar-SA"/>
        </w:rPr>
        <w:t>7.299.352,06</w:t>
      </w:r>
      <w:r w:rsidRPr="008930A5">
        <w:rPr>
          <w:rFonts w:asciiTheme="minorHAnsi" w:eastAsia="Times New Roman" w:hAnsiTheme="minorHAnsi" w:cstheme="minorHAnsi"/>
          <w:sz w:val="24"/>
          <w:szCs w:val="24"/>
          <w:lang w:eastAsia="ar-SA"/>
        </w:rPr>
        <w:t xml:space="preserve"> zł a zrealizowano w wysokości </w:t>
      </w:r>
      <w:r w:rsidR="006C1A92" w:rsidRPr="008930A5">
        <w:rPr>
          <w:rFonts w:asciiTheme="minorHAnsi" w:eastAsia="Times New Roman" w:hAnsiTheme="minorHAnsi" w:cstheme="minorHAnsi"/>
          <w:sz w:val="24"/>
          <w:szCs w:val="24"/>
          <w:lang w:eastAsia="ar-SA"/>
        </w:rPr>
        <w:t>6.540.038,24</w:t>
      </w:r>
      <w:r w:rsidRPr="008930A5">
        <w:rPr>
          <w:rFonts w:asciiTheme="minorHAnsi" w:eastAsia="Times New Roman" w:hAnsiTheme="minorHAnsi" w:cstheme="minorHAnsi"/>
          <w:sz w:val="24"/>
          <w:szCs w:val="24"/>
          <w:lang w:eastAsia="ar-SA"/>
        </w:rPr>
        <w:t xml:space="preserve"> zł, co stanowi </w:t>
      </w:r>
      <w:r w:rsidR="006C1A92" w:rsidRPr="008930A5">
        <w:rPr>
          <w:rFonts w:asciiTheme="minorHAnsi" w:eastAsia="Times New Roman" w:hAnsiTheme="minorHAnsi" w:cstheme="minorHAnsi"/>
          <w:sz w:val="24"/>
          <w:szCs w:val="24"/>
          <w:lang w:eastAsia="ar-SA"/>
        </w:rPr>
        <w:t>89,60</w:t>
      </w:r>
      <w:r w:rsidRPr="008930A5">
        <w:rPr>
          <w:rFonts w:asciiTheme="minorHAnsi" w:eastAsia="Times New Roman" w:hAnsiTheme="minorHAnsi" w:cstheme="minorHAnsi"/>
          <w:sz w:val="24"/>
          <w:szCs w:val="24"/>
          <w:lang w:eastAsia="ar-SA"/>
        </w:rPr>
        <w:t xml:space="preserve">% planowanych wydatków w dziale i </w:t>
      </w:r>
      <w:r w:rsidR="006C1A92" w:rsidRPr="008930A5">
        <w:rPr>
          <w:rFonts w:asciiTheme="minorHAnsi" w:eastAsia="Times New Roman" w:hAnsiTheme="minorHAnsi" w:cstheme="minorHAnsi"/>
          <w:sz w:val="24"/>
          <w:szCs w:val="24"/>
          <w:lang w:eastAsia="ar-SA"/>
        </w:rPr>
        <w:t>6,8</w:t>
      </w:r>
      <w:r w:rsidR="007900B8" w:rsidRPr="008930A5">
        <w:rPr>
          <w:rFonts w:asciiTheme="minorHAnsi" w:eastAsia="Times New Roman" w:hAnsiTheme="minorHAnsi" w:cstheme="minorHAnsi"/>
          <w:sz w:val="24"/>
          <w:szCs w:val="24"/>
          <w:lang w:eastAsia="ar-SA"/>
        </w:rPr>
        <w:t>1</w:t>
      </w:r>
      <w:r w:rsidRPr="008930A5">
        <w:rPr>
          <w:rFonts w:asciiTheme="minorHAnsi" w:eastAsia="Times New Roman" w:hAnsiTheme="minorHAnsi" w:cstheme="minorHAnsi"/>
          <w:sz w:val="24"/>
          <w:szCs w:val="24"/>
          <w:lang w:eastAsia="ar-SA"/>
        </w:rPr>
        <w:t xml:space="preserve">% poniesionych wydatków budżetu ogółem. </w:t>
      </w:r>
      <w:r w:rsidRPr="008930A5">
        <w:rPr>
          <w:rFonts w:asciiTheme="minorHAnsi" w:eastAsia="Times New Roman" w:hAnsiTheme="minorHAnsi" w:cstheme="minorHAnsi"/>
          <w:bCs/>
          <w:sz w:val="24"/>
          <w:szCs w:val="24"/>
          <w:lang w:eastAsia="ar-SA"/>
        </w:rPr>
        <w:t>Wydatki budżetu realizowano w następujących rozdziałach klasyfikacji budżetowej:</w:t>
      </w:r>
    </w:p>
    <w:p w14:paraId="49028BB1" w14:textId="0A3D4235" w:rsidR="00821498" w:rsidRPr="008930A5" w:rsidRDefault="00DF3435" w:rsidP="005B6057">
      <w:pPr>
        <w:pStyle w:val="Cytat"/>
        <w:rPr>
          <w:rFonts w:asciiTheme="minorHAnsi" w:hAnsiTheme="minorHAnsi" w:cstheme="minorHAnsi"/>
          <w:b/>
          <w:bCs/>
        </w:rPr>
      </w:pPr>
      <w:r w:rsidRPr="008930A5">
        <w:rPr>
          <w:rFonts w:asciiTheme="minorHAnsi" w:hAnsiTheme="minorHAnsi" w:cstheme="minorHAnsi"/>
          <w:b/>
          <w:bCs/>
        </w:rPr>
        <w:t>R</w:t>
      </w:r>
      <w:r w:rsidR="00333F84" w:rsidRPr="008930A5">
        <w:rPr>
          <w:rFonts w:asciiTheme="minorHAnsi" w:hAnsiTheme="minorHAnsi" w:cstheme="minorHAnsi"/>
          <w:b/>
          <w:bCs/>
        </w:rPr>
        <w:t>ozdzia</w:t>
      </w:r>
      <w:r w:rsidRPr="008930A5">
        <w:rPr>
          <w:rFonts w:asciiTheme="minorHAnsi" w:hAnsiTheme="minorHAnsi" w:cstheme="minorHAnsi"/>
          <w:b/>
          <w:bCs/>
        </w:rPr>
        <w:t>ł</w:t>
      </w:r>
      <w:r w:rsidR="00333F84" w:rsidRPr="008930A5">
        <w:rPr>
          <w:rFonts w:asciiTheme="minorHAnsi" w:hAnsiTheme="minorHAnsi" w:cstheme="minorHAnsi"/>
          <w:b/>
          <w:bCs/>
        </w:rPr>
        <w:t xml:space="preserve"> 75011 </w:t>
      </w:r>
      <w:r w:rsidR="005D749B" w:rsidRPr="008930A5">
        <w:rPr>
          <w:rFonts w:asciiTheme="minorHAnsi" w:hAnsiTheme="minorHAnsi" w:cstheme="minorHAnsi"/>
          <w:b/>
          <w:bCs/>
        </w:rPr>
        <w:t xml:space="preserve">– Urzędy wojewódzkie </w:t>
      </w:r>
    </w:p>
    <w:p w14:paraId="1DA1F96A" w14:textId="35795687" w:rsidR="001D5CB9" w:rsidRPr="008930A5" w:rsidRDefault="00AA15E1" w:rsidP="001D5CB9">
      <w:pPr>
        <w:autoSpaceDN w:val="0"/>
        <w:spacing w:before="100" w:after="0" w:line="360" w:lineRule="auto"/>
        <w:jc w:val="both"/>
        <w:rPr>
          <w:rFonts w:asciiTheme="minorHAnsi" w:hAnsiTheme="minorHAnsi" w:cstheme="minorHAnsi"/>
          <w:sz w:val="24"/>
          <w:szCs w:val="24"/>
        </w:rPr>
      </w:pPr>
      <w:r>
        <w:rPr>
          <w:rFonts w:asciiTheme="minorHAnsi" w:hAnsiTheme="minorHAnsi" w:cstheme="minorHAnsi"/>
          <w:sz w:val="24"/>
          <w:szCs w:val="24"/>
          <w:lang w:eastAsia="ar-SA"/>
        </w:rPr>
        <w:t>Z</w:t>
      </w:r>
      <w:r w:rsidR="001D5CB9" w:rsidRPr="008930A5">
        <w:rPr>
          <w:rFonts w:asciiTheme="minorHAnsi" w:hAnsiTheme="minorHAnsi" w:cstheme="minorHAnsi"/>
          <w:sz w:val="24"/>
          <w:szCs w:val="24"/>
          <w:lang w:eastAsia="ar-SA"/>
        </w:rPr>
        <w:t>realizowano wydatki bieżące w  wysokości  497 530,11 zł. W</w:t>
      </w:r>
      <w:r w:rsidR="001D5CB9" w:rsidRPr="008930A5">
        <w:rPr>
          <w:rFonts w:asciiTheme="minorHAnsi" w:hAnsiTheme="minorHAnsi" w:cstheme="minorHAnsi"/>
          <w:bCs/>
          <w:sz w:val="24"/>
          <w:szCs w:val="24"/>
          <w:lang w:eastAsia="ar-SA"/>
        </w:rPr>
        <w:t xml:space="preserve">ydatki zostały przeznaczone na wypłatę wynagrodzeń oraz składek dla pracowników UG wykonujących zadania zlecone z zakresu administracji rządowej w wysokości 478 982,16 zł oraz sfinansowano koszty funkcjonowania </w:t>
      </w:r>
      <w:r w:rsidR="001D5CB9" w:rsidRPr="008930A5">
        <w:rPr>
          <w:rFonts w:asciiTheme="minorHAnsi" w:hAnsiTheme="minorHAnsi" w:cstheme="minorHAnsi"/>
          <w:sz w:val="24"/>
          <w:szCs w:val="24"/>
        </w:rPr>
        <w:t>Urzędu Stanu Cywilnego i Ewidencji Ludności w sumie 18.547,95 zł. Wydatki te obejmowały zakup materiałów i  wyposażenia do Urzędu Stanu Cywilnego, Ewidencji Ludności  w wysokości  7  738,07 zł. oraz zakup teczek i  pudeł do archiwizacji dokumentów z Ewidencji Ludności i Dowodów Osobistych w kwocie 2 326,88 zł. Dokonano opłaty sądowej dotyczącej sprawdzenie danych osobowych w rejestrze karnym w wysokości 30,00 zł. Składały się na nie:</w:t>
      </w:r>
    </w:p>
    <w:p w14:paraId="69EA128D" w14:textId="77777777" w:rsidR="001D5CB9" w:rsidRPr="008930A5" w:rsidRDefault="001D5CB9" w:rsidP="00DA0F94">
      <w:pPr>
        <w:widowControl w:val="0"/>
        <w:numPr>
          <w:ilvl w:val="0"/>
          <w:numId w:val="120"/>
        </w:numPr>
        <w:suppressAutoHyphens/>
        <w:autoSpaceDN w:val="0"/>
        <w:spacing w:after="120" w:line="360" w:lineRule="auto"/>
        <w:jc w:val="both"/>
        <w:textAlignment w:val="baseline"/>
        <w:rPr>
          <w:rFonts w:asciiTheme="minorHAnsi" w:hAnsiTheme="minorHAnsi" w:cstheme="minorHAnsi"/>
          <w:sz w:val="24"/>
          <w:szCs w:val="24"/>
        </w:rPr>
      </w:pPr>
      <w:r w:rsidRPr="008930A5">
        <w:rPr>
          <w:rFonts w:asciiTheme="minorHAnsi" w:hAnsiTheme="minorHAnsi" w:cstheme="minorHAnsi"/>
          <w:sz w:val="24"/>
          <w:szCs w:val="24"/>
        </w:rPr>
        <w:t xml:space="preserve">zakup druków do urzędu stanu cywilnego oraz ewidencji ludności w łącznej kwocie </w:t>
      </w:r>
      <w:r w:rsidRPr="008930A5">
        <w:rPr>
          <w:rFonts w:asciiTheme="minorHAnsi" w:hAnsiTheme="minorHAnsi" w:cstheme="minorHAnsi"/>
          <w:sz w:val="24"/>
          <w:szCs w:val="24"/>
        </w:rPr>
        <w:lastRenderedPageBreak/>
        <w:t>244,90 zł;</w:t>
      </w:r>
    </w:p>
    <w:p w14:paraId="53D68A28" w14:textId="77777777" w:rsidR="001D5CB9" w:rsidRPr="008930A5" w:rsidRDefault="001D5CB9" w:rsidP="00DA0F94">
      <w:pPr>
        <w:widowControl w:val="0"/>
        <w:numPr>
          <w:ilvl w:val="0"/>
          <w:numId w:val="120"/>
        </w:numPr>
        <w:suppressAutoHyphens/>
        <w:autoSpaceDN w:val="0"/>
        <w:spacing w:after="120" w:line="360" w:lineRule="auto"/>
        <w:jc w:val="both"/>
        <w:textAlignment w:val="baseline"/>
        <w:rPr>
          <w:rFonts w:asciiTheme="minorHAnsi" w:hAnsiTheme="minorHAnsi" w:cstheme="minorHAnsi"/>
          <w:sz w:val="24"/>
          <w:szCs w:val="24"/>
        </w:rPr>
      </w:pPr>
      <w:r w:rsidRPr="008930A5">
        <w:rPr>
          <w:rFonts w:asciiTheme="minorHAnsi" w:hAnsiTheme="minorHAnsi" w:cstheme="minorHAnsi"/>
          <w:sz w:val="24"/>
          <w:szCs w:val="24"/>
        </w:rPr>
        <w:t>zakup certyfikatów oraz kart kryptograficznych dla pracownika do systemu Źródło w kwocie 713,40 zł;</w:t>
      </w:r>
    </w:p>
    <w:p w14:paraId="687EFFB0" w14:textId="77777777" w:rsidR="001D5CB9" w:rsidRPr="008930A5" w:rsidRDefault="001D5CB9" w:rsidP="00DA0F94">
      <w:pPr>
        <w:widowControl w:val="0"/>
        <w:numPr>
          <w:ilvl w:val="0"/>
          <w:numId w:val="120"/>
        </w:numPr>
        <w:suppressAutoHyphens/>
        <w:autoSpaceDN w:val="0"/>
        <w:spacing w:after="120" w:line="360" w:lineRule="auto"/>
        <w:jc w:val="both"/>
        <w:textAlignment w:val="baseline"/>
        <w:rPr>
          <w:rFonts w:asciiTheme="minorHAnsi" w:hAnsiTheme="minorHAnsi" w:cstheme="minorHAnsi"/>
          <w:sz w:val="24"/>
          <w:szCs w:val="24"/>
        </w:rPr>
      </w:pPr>
      <w:r w:rsidRPr="008930A5">
        <w:rPr>
          <w:rFonts w:asciiTheme="minorHAnsi" w:hAnsiTheme="minorHAnsi" w:cstheme="minorHAnsi"/>
          <w:sz w:val="24"/>
          <w:szCs w:val="24"/>
        </w:rPr>
        <w:t xml:space="preserve">zakupy artykułów związanych z organizacją Jubileuszu 50 - lecia Pożycia Par Małżeńskich w wysokości 1 680,00 zł  </w:t>
      </w:r>
    </w:p>
    <w:p w14:paraId="6B23F700" w14:textId="77777777" w:rsidR="001D5CB9" w:rsidRPr="008930A5" w:rsidRDefault="001D5CB9" w:rsidP="00DA0F94">
      <w:pPr>
        <w:widowControl w:val="0"/>
        <w:numPr>
          <w:ilvl w:val="0"/>
          <w:numId w:val="120"/>
        </w:numPr>
        <w:suppressAutoHyphens/>
        <w:autoSpaceDE w:val="0"/>
        <w:autoSpaceDN w:val="0"/>
        <w:spacing w:after="0" w:line="360" w:lineRule="auto"/>
        <w:jc w:val="both"/>
        <w:textAlignment w:val="baseline"/>
        <w:rPr>
          <w:rFonts w:asciiTheme="minorHAnsi" w:eastAsia="Lucida Sans Unicode" w:hAnsiTheme="minorHAnsi" w:cstheme="minorHAnsi"/>
          <w:kern w:val="3"/>
          <w:sz w:val="24"/>
          <w:szCs w:val="24"/>
          <w:lang w:eastAsia="zh-CN" w:bidi="hi-IN"/>
        </w:rPr>
      </w:pPr>
      <w:r w:rsidRPr="008930A5">
        <w:rPr>
          <w:rFonts w:asciiTheme="minorHAnsi" w:eastAsia="Lucida Sans Unicode" w:hAnsiTheme="minorHAnsi" w:cstheme="minorHAnsi"/>
          <w:kern w:val="3"/>
          <w:sz w:val="24"/>
          <w:szCs w:val="24"/>
          <w:lang w:eastAsia="zh-CN" w:bidi="hi-IN"/>
        </w:rPr>
        <w:t>zakup kompletów ręczników oraz artykułów spożywczych, dekoracyjnych i papierniczych związanych z przygotowaniem planowanej w pierwszym półroczu 2026 r. uroczystości Jubileuszu 50-lecia Pożycia Małżeńskiego dla par, które w roku 1974-1975 zawarły związek małżeński, wyniósł łącznie w kwocie 5 099,77 zł;</w:t>
      </w:r>
    </w:p>
    <w:p w14:paraId="5DC7A2B3" w14:textId="77777777" w:rsidR="001D5CB9" w:rsidRPr="008930A5" w:rsidRDefault="001D5CB9" w:rsidP="00DA0F94">
      <w:pPr>
        <w:widowControl w:val="0"/>
        <w:numPr>
          <w:ilvl w:val="0"/>
          <w:numId w:val="120"/>
        </w:numPr>
        <w:suppressAutoHyphens/>
        <w:autoSpaceDE w:val="0"/>
        <w:autoSpaceDN w:val="0"/>
        <w:spacing w:after="0" w:line="360" w:lineRule="auto"/>
        <w:jc w:val="both"/>
        <w:textAlignment w:val="baseline"/>
        <w:rPr>
          <w:rFonts w:asciiTheme="minorHAnsi" w:eastAsia="Lucida Sans Unicode" w:hAnsiTheme="minorHAnsi" w:cstheme="minorHAnsi"/>
          <w:kern w:val="3"/>
          <w:sz w:val="24"/>
          <w:szCs w:val="24"/>
          <w:lang w:eastAsia="zh-CN" w:bidi="hi-IN"/>
        </w:rPr>
      </w:pPr>
      <w:r w:rsidRPr="008930A5">
        <w:rPr>
          <w:rFonts w:asciiTheme="minorHAnsi" w:eastAsia="Lucida Sans Unicode" w:hAnsiTheme="minorHAnsi" w:cstheme="minorHAnsi"/>
          <w:kern w:val="3"/>
          <w:sz w:val="24"/>
          <w:szCs w:val="24"/>
          <w:lang w:eastAsia="zh-CN" w:bidi="hi-IN"/>
        </w:rPr>
        <w:t>zakup teczek i pudeł do archiwizacji dokumentów z Ewidencji Ludności i dowodów Osobistych w ramach dotacji z Małopolskiego Urzędu Wojewódzkiego w kwocie 2 326,88 zł.</w:t>
      </w:r>
    </w:p>
    <w:p w14:paraId="4EB995DA" w14:textId="77777777" w:rsidR="001D5CB9" w:rsidRPr="008930A5" w:rsidRDefault="001D5CB9" w:rsidP="001D5CB9">
      <w:pPr>
        <w:widowControl w:val="0"/>
        <w:suppressAutoHyphens/>
        <w:autoSpaceDN w:val="0"/>
        <w:spacing w:before="100" w:after="120" w:line="360" w:lineRule="auto"/>
        <w:ind w:left="360"/>
        <w:contextualSpacing/>
        <w:jc w:val="both"/>
        <w:textAlignment w:val="baseline"/>
        <w:rPr>
          <w:rFonts w:asciiTheme="minorHAnsi" w:hAnsiTheme="minorHAnsi" w:cstheme="minorHAnsi"/>
          <w:sz w:val="24"/>
          <w:szCs w:val="24"/>
        </w:rPr>
      </w:pPr>
      <w:r w:rsidRPr="008930A5">
        <w:rPr>
          <w:rFonts w:asciiTheme="minorHAnsi" w:hAnsiTheme="minorHAnsi" w:cstheme="minorHAnsi"/>
          <w:sz w:val="24"/>
          <w:szCs w:val="24"/>
        </w:rPr>
        <w:t>Ponadto w ramach zakupu usług do Urzędu Stanu Cywilnego, Ewidencji Ludności zrealizowano wydatki w łącznej wysokości 8 453,00 zł. Składały się na nie:</w:t>
      </w:r>
    </w:p>
    <w:p w14:paraId="40B6AA75" w14:textId="77777777" w:rsidR="001D5CB9" w:rsidRPr="008930A5" w:rsidRDefault="001D5CB9" w:rsidP="00DA0F94">
      <w:pPr>
        <w:widowControl w:val="0"/>
        <w:numPr>
          <w:ilvl w:val="0"/>
          <w:numId w:val="120"/>
        </w:numPr>
        <w:suppressAutoHyphens/>
        <w:autoSpaceDN w:val="0"/>
        <w:spacing w:after="120" w:line="360" w:lineRule="auto"/>
        <w:jc w:val="both"/>
        <w:textAlignment w:val="baseline"/>
        <w:rPr>
          <w:rFonts w:asciiTheme="minorHAnsi" w:hAnsiTheme="minorHAnsi" w:cstheme="minorHAnsi"/>
          <w:sz w:val="24"/>
          <w:szCs w:val="24"/>
        </w:rPr>
      </w:pPr>
      <w:r w:rsidRPr="008930A5">
        <w:rPr>
          <w:rFonts w:asciiTheme="minorHAnsi" w:hAnsiTheme="minorHAnsi" w:cstheme="minorHAnsi"/>
          <w:sz w:val="24"/>
          <w:szCs w:val="24"/>
        </w:rPr>
        <w:t>wykonanie usługi związanej z serwisem nadzoru autorskiego Korelacja w łącznej kwocie 2 423,00 zł;</w:t>
      </w:r>
    </w:p>
    <w:p w14:paraId="3AB61150" w14:textId="77777777" w:rsidR="001D5CB9" w:rsidRPr="008930A5" w:rsidRDefault="001D5CB9" w:rsidP="00DA0F94">
      <w:pPr>
        <w:widowControl w:val="0"/>
        <w:numPr>
          <w:ilvl w:val="0"/>
          <w:numId w:val="120"/>
        </w:numPr>
        <w:suppressAutoHyphens/>
        <w:autoSpaceDN w:val="0"/>
        <w:spacing w:after="120" w:line="360" w:lineRule="auto"/>
        <w:jc w:val="both"/>
        <w:textAlignment w:val="baseline"/>
        <w:rPr>
          <w:rFonts w:asciiTheme="minorHAnsi" w:hAnsiTheme="minorHAnsi" w:cstheme="minorHAnsi"/>
          <w:sz w:val="24"/>
          <w:szCs w:val="24"/>
        </w:rPr>
      </w:pPr>
      <w:r w:rsidRPr="008930A5">
        <w:rPr>
          <w:rFonts w:asciiTheme="minorHAnsi" w:hAnsiTheme="minorHAnsi" w:cstheme="minorHAnsi"/>
          <w:sz w:val="24"/>
          <w:szCs w:val="24"/>
        </w:rPr>
        <w:t>wykonanie opraw kartonowych wraz z przesyłką oraz usługi gastronomicznej związanej z organizacją Jubileuszu 50-lecia Pożycia Par Małżeńskich w wysokości 5 765,30 zł;</w:t>
      </w:r>
    </w:p>
    <w:p w14:paraId="75C2F67D" w14:textId="77777777" w:rsidR="001D5CB9" w:rsidRPr="008930A5" w:rsidRDefault="001D5CB9" w:rsidP="00DA0F94">
      <w:pPr>
        <w:widowControl w:val="0"/>
        <w:numPr>
          <w:ilvl w:val="0"/>
          <w:numId w:val="120"/>
        </w:numPr>
        <w:suppressAutoHyphens/>
        <w:autoSpaceDN w:val="0"/>
        <w:spacing w:after="120" w:line="360" w:lineRule="auto"/>
        <w:jc w:val="both"/>
        <w:textAlignment w:val="baseline"/>
        <w:rPr>
          <w:rFonts w:asciiTheme="minorHAnsi" w:hAnsiTheme="minorHAnsi" w:cstheme="minorHAnsi"/>
          <w:sz w:val="24"/>
          <w:szCs w:val="24"/>
        </w:rPr>
      </w:pPr>
      <w:r w:rsidRPr="008930A5">
        <w:rPr>
          <w:rFonts w:asciiTheme="minorHAnsi" w:hAnsiTheme="minorHAnsi" w:cstheme="minorHAnsi"/>
          <w:sz w:val="24"/>
          <w:szCs w:val="24"/>
        </w:rPr>
        <w:t>usługa związana z wykonaniem pieczątek do USC i EL w kwocie 94,00 zł;</w:t>
      </w:r>
    </w:p>
    <w:p w14:paraId="5376FDBD" w14:textId="77777777" w:rsidR="001D5CB9" w:rsidRPr="008930A5" w:rsidRDefault="001D5CB9" w:rsidP="00DA0F94">
      <w:pPr>
        <w:widowControl w:val="0"/>
        <w:numPr>
          <w:ilvl w:val="0"/>
          <w:numId w:val="120"/>
        </w:numPr>
        <w:suppressAutoHyphens/>
        <w:autoSpaceDN w:val="0"/>
        <w:spacing w:after="120" w:line="360" w:lineRule="auto"/>
        <w:jc w:val="both"/>
        <w:textAlignment w:val="baseline"/>
        <w:rPr>
          <w:rFonts w:asciiTheme="minorHAnsi" w:hAnsiTheme="minorHAnsi" w:cstheme="minorHAnsi"/>
          <w:sz w:val="24"/>
          <w:szCs w:val="24"/>
        </w:rPr>
      </w:pPr>
      <w:r w:rsidRPr="008930A5">
        <w:rPr>
          <w:rFonts w:asciiTheme="minorHAnsi" w:hAnsiTheme="minorHAnsi" w:cstheme="minorHAnsi"/>
          <w:sz w:val="24"/>
          <w:szCs w:val="24"/>
        </w:rPr>
        <w:t xml:space="preserve">dodatkowo w ramach usług wydatkowano środki na transport związany z zakupem kart kryptograficznych i certyfikatów oraz teczek i pudeł do archiwizacji KOM, KD w kwocie 170,70 zł; </w:t>
      </w:r>
    </w:p>
    <w:p w14:paraId="16F11DE5" w14:textId="77777777" w:rsidR="001D5CB9" w:rsidRPr="008930A5" w:rsidRDefault="001D5CB9" w:rsidP="00DA0F94">
      <w:pPr>
        <w:widowControl w:val="0"/>
        <w:numPr>
          <w:ilvl w:val="0"/>
          <w:numId w:val="120"/>
        </w:numPr>
        <w:suppressAutoHyphens/>
        <w:autoSpaceDN w:val="0"/>
        <w:spacing w:after="120" w:line="360" w:lineRule="auto"/>
        <w:jc w:val="both"/>
        <w:textAlignment w:val="baseline"/>
        <w:rPr>
          <w:rFonts w:asciiTheme="minorHAnsi" w:hAnsiTheme="minorHAnsi" w:cstheme="minorHAnsi"/>
          <w:sz w:val="24"/>
          <w:szCs w:val="24"/>
        </w:rPr>
      </w:pPr>
      <w:r w:rsidRPr="008930A5">
        <w:rPr>
          <w:rFonts w:asciiTheme="minorHAnsi" w:hAnsiTheme="minorHAnsi" w:cstheme="minorHAnsi"/>
          <w:sz w:val="24"/>
          <w:szCs w:val="24"/>
        </w:rPr>
        <w:t>dokonano opłaty sądowej dotyczącej sprawdzenie danych osobowych w rejestrze karnym w wysokości 30,00 zł.</w:t>
      </w:r>
    </w:p>
    <w:p w14:paraId="3B1492B0" w14:textId="77777777" w:rsidR="001D5CB9" w:rsidRPr="008930A5" w:rsidRDefault="001D5CB9" w:rsidP="001D5CB9">
      <w:pPr>
        <w:widowControl w:val="0"/>
        <w:suppressAutoHyphens/>
        <w:autoSpaceDN w:val="0"/>
        <w:spacing w:after="120" w:line="360" w:lineRule="auto"/>
        <w:ind w:left="360"/>
        <w:jc w:val="both"/>
        <w:textAlignment w:val="baseline"/>
        <w:rPr>
          <w:rFonts w:asciiTheme="minorHAnsi" w:hAnsiTheme="minorHAnsi" w:cstheme="minorHAnsi"/>
          <w:sz w:val="24"/>
          <w:szCs w:val="24"/>
        </w:rPr>
      </w:pPr>
      <w:r w:rsidRPr="008930A5">
        <w:rPr>
          <w:rFonts w:asciiTheme="minorHAnsi" w:hAnsiTheme="minorHAnsi" w:cstheme="minorHAnsi"/>
          <w:sz w:val="24"/>
          <w:szCs w:val="24"/>
        </w:rPr>
        <w:t xml:space="preserve">Warto zaznaczyć, iż udział dofinansowania ze środków dotacji otrzymywanej z budżetu państwa do zadań zleconych z zakresu administracji publicznej w wydatkach wyniósł 163.089,00 zł zatem wydatki finansowane ze środków budżetu gminy wynoszą 334.441,11 zł. </w:t>
      </w:r>
    </w:p>
    <w:p w14:paraId="1F4C4221" w14:textId="77777777" w:rsidR="001D5CB9" w:rsidRPr="008930A5" w:rsidRDefault="001D5CB9" w:rsidP="001D5CB9">
      <w:pPr>
        <w:autoSpaceDN w:val="0"/>
        <w:spacing w:before="100" w:after="0" w:line="360" w:lineRule="auto"/>
        <w:jc w:val="both"/>
        <w:rPr>
          <w:rFonts w:asciiTheme="minorHAnsi" w:eastAsia="Lucida Sans Unicode" w:hAnsiTheme="minorHAnsi" w:cstheme="minorHAnsi"/>
          <w:kern w:val="3"/>
          <w:sz w:val="24"/>
          <w:szCs w:val="24"/>
          <w:lang w:eastAsia="pl-PL"/>
        </w:rPr>
      </w:pPr>
      <w:r w:rsidRPr="008930A5">
        <w:rPr>
          <w:rFonts w:asciiTheme="minorHAnsi" w:eastAsia="Lucida Sans Unicode" w:hAnsiTheme="minorHAnsi" w:cstheme="minorHAnsi"/>
          <w:kern w:val="3"/>
          <w:sz w:val="24"/>
          <w:szCs w:val="24"/>
          <w:lang w:eastAsia="pl-PL"/>
        </w:rPr>
        <w:lastRenderedPageBreak/>
        <w:t>Realizacja zaplanowanych zadań w tym rozdziale przedstawia się następująco:</w:t>
      </w:r>
    </w:p>
    <w:p w14:paraId="197463A6" w14:textId="77777777" w:rsidR="00D33E50" w:rsidRPr="008930A5" w:rsidRDefault="00D33E50" w:rsidP="00617D67">
      <w:pPr>
        <w:widowControl w:val="0"/>
        <w:suppressAutoHyphens/>
        <w:autoSpaceDE w:val="0"/>
        <w:autoSpaceDN w:val="0"/>
        <w:spacing w:after="0" w:line="360" w:lineRule="auto"/>
        <w:textAlignment w:val="baseline"/>
        <w:rPr>
          <w:rFonts w:asciiTheme="minorHAnsi" w:eastAsia="Times New Roman" w:hAnsiTheme="minorHAnsi" w:cstheme="minorHAnsi"/>
          <w:b/>
          <w:bCs/>
          <w:i/>
          <w:iCs/>
          <w:kern w:val="3"/>
          <w:sz w:val="24"/>
          <w:szCs w:val="24"/>
          <w:lang w:eastAsia="zh-CN" w:bidi="hi-IN"/>
        </w:rPr>
      </w:pPr>
    </w:p>
    <w:p w14:paraId="211F998B" w14:textId="77777777" w:rsidR="00D33E50" w:rsidRPr="008930A5" w:rsidRDefault="00D33E50" w:rsidP="00617D67">
      <w:pPr>
        <w:widowControl w:val="0"/>
        <w:suppressAutoHyphens/>
        <w:autoSpaceDE w:val="0"/>
        <w:autoSpaceDN w:val="0"/>
        <w:spacing w:after="0" w:line="360" w:lineRule="auto"/>
        <w:textAlignment w:val="baseline"/>
        <w:rPr>
          <w:rFonts w:asciiTheme="minorHAnsi" w:eastAsia="Times New Roman" w:hAnsiTheme="minorHAnsi" w:cstheme="minorHAnsi"/>
          <w:b/>
          <w:bCs/>
          <w:i/>
          <w:iCs/>
          <w:kern w:val="3"/>
          <w:sz w:val="24"/>
          <w:szCs w:val="24"/>
          <w:lang w:eastAsia="zh-CN" w:bidi="hi-IN"/>
        </w:rPr>
      </w:pPr>
      <w:r w:rsidRPr="008930A5">
        <w:rPr>
          <w:rFonts w:asciiTheme="minorHAnsi" w:eastAsia="Times New Roman" w:hAnsiTheme="minorHAnsi" w:cstheme="minorHAnsi"/>
          <w:b/>
          <w:bCs/>
          <w:i/>
          <w:iCs/>
          <w:kern w:val="3"/>
          <w:sz w:val="24"/>
          <w:szCs w:val="24"/>
          <w:lang w:eastAsia="zh-CN" w:bidi="hi-IN"/>
        </w:rPr>
        <w:t>Urz</w:t>
      </w:r>
      <w:r w:rsidRPr="008930A5">
        <w:rPr>
          <w:rFonts w:asciiTheme="minorHAnsi" w:eastAsia="TTE5t00" w:hAnsiTheme="minorHAnsi" w:cstheme="minorHAnsi"/>
          <w:b/>
          <w:bCs/>
          <w:i/>
          <w:iCs/>
          <w:kern w:val="3"/>
          <w:sz w:val="24"/>
          <w:szCs w:val="24"/>
          <w:lang w:eastAsia="zh-CN" w:bidi="hi-IN"/>
        </w:rPr>
        <w:t>ą</w:t>
      </w:r>
      <w:r w:rsidRPr="008930A5">
        <w:rPr>
          <w:rFonts w:asciiTheme="minorHAnsi" w:eastAsia="Times New Roman" w:hAnsiTheme="minorHAnsi" w:cstheme="minorHAnsi"/>
          <w:b/>
          <w:bCs/>
          <w:i/>
          <w:iCs/>
          <w:kern w:val="3"/>
          <w:sz w:val="24"/>
          <w:szCs w:val="24"/>
          <w:lang w:eastAsia="zh-CN" w:bidi="hi-IN"/>
        </w:rPr>
        <w:t>d Stanu Cywilnego Iwanowice</w:t>
      </w:r>
    </w:p>
    <w:p w14:paraId="34F58220" w14:textId="77777777" w:rsidR="006C1A92" w:rsidRPr="008930A5" w:rsidRDefault="006C1A92" w:rsidP="006C1A92">
      <w:pPr>
        <w:widowControl w:val="0"/>
        <w:suppressAutoHyphens/>
        <w:autoSpaceDE w:val="0"/>
        <w:autoSpaceDN w:val="0"/>
        <w:spacing w:after="0" w:line="360" w:lineRule="auto"/>
        <w:jc w:val="both"/>
        <w:textAlignment w:val="baseline"/>
        <w:rPr>
          <w:rFonts w:asciiTheme="minorHAnsi" w:eastAsia="Times New Roman" w:hAnsiTheme="minorHAnsi" w:cstheme="minorHAnsi"/>
          <w:kern w:val="3"/>
          <w:sz w:val="24"/>
          <w:szCs w:val="24"/>
          <w:lang w:eastAsia="zh-CN" w:bidi="hi-IN"/>
        </w:rPr>
      </w:pPr>
      <w:r w:rsidRPr="008930A5">
        <w:rPr>
          <w:rFonts w:asciiTheme="minorHAnsi" w:eastAsia="Times New Roman" w:hAnsiTheme="minorHAnsi" w:cstheme="minorHAnsi"/>
          <w:kern w:val="3"/>
          <w:sz w:val="24"/>
          <w:szCs w:val="24"/>
          <w:lang w:eastAsia="zh-CN" w:bidi="hi-IN"/>
        </w:rPr>
        <w:t>W okresie sprawozdawczym za 2025 rok zgodnie z ustawą prawo o aktach stanu cywilnego, kodeks rodzinny i opiekuńczy oraz ustawą o zmianie imienia i nazwiska w Urz</w:t>
      </w:r>
      <w:r w:rsidRPr="008930A5">
        <w:rPr>
          <w:rFonts w:asciiTheme="minorHAnsi" w:eastAsia="TTE2t00" w:hAnsiTheme="minorHAnsi" w:cstheme="minorHAnsi"/>
          <w:kern w:val="3"/>
          <w:sz w:val="24"/>
          <w:szCs w:val="24"/>
          <w:lang w:eastAsia="zh-CN" w:bidi="hi-IN"/>
        </w:rPr>
        <w:t>ę</w:t>
      </w:r>
      <w:r w:rsidRPr="008930A5">
        <w:rPr>
          <w:rFonts w:asciiTheme="minorHAnsi" w:eastAsia="Times New Roman" w:hAnsiTheme="minorHAnsi" w:cstheme="minorHAnsi"/>
          <w:kern w:val="3"/>
          <w:sz w:val="24"/>
          <w:szCs w:val="24"/>
          <w:lang w:eastAsia="zh-CN" w:bidi="hi-IN"/>
        </w:rPr>
        <w:t>dzie Stanu Cywilnego w Iwanowicach ogółem sporz</w:t>
      </w:r>
      <w:r w:rsidRPr="008930A5">
        <w:rPr>
          <w:rFonts w:asciiTheme="minorHAnsi" w:eastAsia="TTE2t00" w:hAnsiTheme="minorHAnsi" w:cstheme="minorHAnsi"/>
          <w:kern w:val="3"/>
          <w:sz w:val="24"/>
          <w:szCs w:val="24"/>
          <w:lang w:eastAsia="zh-CN" w:bidi="hi-IN"/>
        </w:rPr>
        <w:t>ą</w:t>
      </w:r>
      <w:r w:rsidRPr="008930A5">
        <w:rPr>
          <w:rFonts w:asciiTheme="minorHAnsi" w:eastAsia="Times New Roman" w:hAnsiTheme="minorHAnsi" w:cstheme="minorHAnsi"/>
          <w:kern w:val="3"/>
          <w:sz w:val="24"/>
          <w:szCs w:val="24"/>
          <w:lang w:eastAsia="zh-CN" w:bidi="hi-IN"/>
        </w:rPr>
        <w:t xml:space="preserve">dzonych zostało </w:t>
      </w:r>
      <w:r w:rsidRPr="008930A5">
        <w:rPr>
          <w:rFonts w:asciiTheme="minorHAnsi" w:eastAsia="Times New Roman" w:hAnsiTheme="minorHAnsi" w:cstheme="minorHAnsi"/>
          <w:b/>
          <w:kern w:val="3"/>
          <w:sz w:val="24"/>
          <w:szCs w:val="24"/>
          <w:lang w:eastAsia="zh-CN" w:bidi="hi-IN"/>
        </w:rPr>
        <w:t xml:space="preserve">499 </w:t>
      </w:r>
      <w:r w:rsidRPr="008930A5">
        <w:rPr>
          <w:rFonts w:asciiTheme="minorHAnsi" w:eastAsia="Times New Roman" w:hAnsiTheme="minorHAnsi" w:cstheme="minorHAnsi"/>
          <w:bCs/>
          <w:kern w:val="3"/>
          <w:sz w:val="24"/>
          <w:szCs w:val="24"/>
          <w:lang w:eastAsia="zh-CN" w:bidi="hi-IN"/>
        </w:rPr>
        <w:t>a</w:t>
      </w:r>
      <w:r w:rsidRPr="008930A5">
        <w:rPr>
          <w:rFonts w:asciiTheme="minorHAnsi" w:eastAsia="Times New Roman" w:hAnsiTheme="minorHAnsi" w:cstheme="minorHAnsi"/>
          <w:kern w:val="3"/>
          <w:sz w:val="24"/>
          <w:szCs w:val="24"/>
          <w:lang w:eastAsia="zh-CN" w:bidi="hi-IN"/>
        </w:rPr>
        <w:t>któw stanu cywilnego, z czego:</w:t>
      </w:r>
    </w:p>
    <w:p w14:paraId="498DCD42" w14:textId="77777777" w:rsidR="006C1A92" w:rsidRPr="008930A5" w:rsidRDefault="006C1A92" w:rsidP="00DA0F94">
      <w:pPr>
        <w:widowControl w:val="0"/>
        <w:numPr>
          <w:ilvl w:val="0"/>
          <w:numId w:val="35"/>
        </w:numPr>
        <w:suppressAutoHyphens/>
        <w:autoSpaceDE w:val="0"/>
        <w:autoSpaceDN w:val="0"/>
        <w:spacing w:after="0" w:line="360" w:lineRule="auto"/>
        <w:jc w:val="both"/>
        <w:textAlignment w:val="baseline"/>
        <w:rPr>
          <w:rFonts w:asciiTheme="minorHAnsi" w:eastAsia="Lucida Sans Unicode" w:hAnsiTheme="minorHAnsi" w:cstheme="minorHAnsi"/>
          <w:kern w:val="3"/>
          <w:sz w:val="24"/>
          <w:szCs w:val="24"/>
          <w:lang w:eastAsia="zh-CN" w:bidi="hi-IN"/>
        </w:rPr>
      </w:pPr>
      <w:r w:rsidRPr="008930A5">
        <w:rPr>
          <w:rFonts w:asciiTheme="minorHAnsi" w:eastAsia="Lucida Sans Unicode" w:hAnsiTheme="minorHAnsi" w:cstheme="minorHAnsi"/>
          <w:kern w:val="3"/>
          <w:sz w:val="24"/>
          <w:szCs w:val="24"/>
          <w:lang w:eastAsia="zh-CN" w:bidi="hi-IN"/>
        </w:rPr>
        <w:t xml:space="preserve">Aktów urodzenia sporządzono 163, w tym, </w:t>
      </w:r>
    </w:p>
    <w:p w14:paraId="60082954" w14:textId="77777777" w:rsidR="006C1A92" w:rsidRPr="008930A5" w:rsidRDefault="006C1A92" w:rsidP="00DA0F94">
      <w:pPr>
        <w:widowControl w:val="0"/>
        <w:numPr>
          <w:ilvl w:val="0"/>
          <w:numId w:val="38"/>
        </w:numPr>
        <w:suppressAutoHyphens/>
        <w:autoSpaceDE w:val="0"/>
        <w:autoSpaceDN w:val="0"/>
        <w:spacing w:after="0" w:line="360" w:lineRule="auto"/>
        <w:jc w:val="both"/>
        <w:textAlignment w:val="baseline"/>
        <w:rPr>
          <w:rFonts w:asciiTheme="minorHAnsi" w:eastAsia="Lucida Sans Unicode" w:hAnsiTheme="minorHAnsi" w:cstheme="minorHAnsi"/>
          <w:kern w:val="3"/>
          <w:sz w:val="24"/>
          <w:szCs w:val="24"/>
          <w:lang w:eastAsia="zh-CN" w:bidi="hi-IN"/>
        </w:rPr>
      </w:pPr>
      <w:r w:rsidRPr="008930A5">
        <w:rPr>
          <w:rFonts w:asciiTheme="minorHAnsi" w:eastAsia="Lucida Sans Unicode" w:hAnsiTheme="minorHAnsi" w:cstheme="minorHAnsi"/>
          <w:kern w:val="3"/>
          <w:sz w:val="24"/>
          <w:szCs w:val="24"/>
          <w:lang w:eastAsia="zh-CN" w:bidi="hi-IN"/>
        </w:rPr>
        <w:t>4 w trybie szczególnym jako transkrypcja na wniosek osoby o sporządzenie w polskich księgach stanu cywilnego zagranicznego aktu urodzenia,</w:t>
      </w:r>
    </w:p>
    <w:p w14:paraId="342658E1" w14:textId="77777777" w:rsidR="006C1A92" w:rsidRPr="008930A5" w:rsidRDefault="006C1A92" w:rsidP="00DA0F94">
      <w:pPr>
        <w:widowControl w:val="0"/>
        <w:numPr>
          <w:ilvl w:val="0"/>
          <w:numId w:val="38"/>
        </w:numPr>
        <w:suppressAutoHyphens/>
        <w:autoSpaceDE w:val="0"/>
        <w:autoSpaceDN w:val="0"/>
        <w:spacing w:after="0" w:line="360" w:lineRule="auto"/>
        <w:jc w:val="both"/>
        <w:textAlignment w:val="baseline"/>
        <w:rPr>
          <w:rFonts w:asciiTheme="minorHAnsi" w:eastAsia="Lucida Sans Unicode" w:hAnsiTheme="minorHAnsi" w:cstheme="minorHAnsi"/>
          <w:kern w:val="3"/>
          <w:sz w:val="24"/>
          <w:szCs w:val="24"/>
          <w:lang w:eastAsia="zh-CN" w:bidi="hi-IN"/>
        </w:rPr>
      </w:pPr>
      <w:r w:rsidRPr="008930A5">
        <w:rPr>
          <w:rFonts w:asciiTheme="minorHAnsi" w:eastAsia="Lucida Sans Unicode" w:hAnsiTheme="minorHAnsi" w:cstheme="minorHAnsi"/>
          <w:kern w:val="3"/>
          <w:sz w:val="24"/>
          <w:szCs w:val="24"/>
          <w:lang w:eastAsia="zh-CN" w:bidi="hi-IN"/>
        </w:rPr>
        <w:t>Pozostałe 159 aktów sporządzono w drodze migracji.</w:t>
      </w:r>
    </w:p>
    <w:p w14:paraId="3E2C6FA7" w14:textId="77777777" w:rsidR="006C1A92" w:rsidRPr="008930A5" w:rsidRDefault="006C1A92" w:rsidP="00DA0F94">
      <w:pPr>
        <w:widowControl w:val="0"/>
        <w:numPr>
          <w:ilvl w:val="0"/>
          <w:numId w:val="35"/>
        </w:numPr>
        <w:suppressAutoHyphens/>
        <w:autoSpaceDE w:val="0"/>
        <w:autoSpaceDN w:val="0"/>
        <w:spacing w:after="0" w:line="360" w:lineRule="auto"/>
        <w:jc w:val="both"/>
        <w:textAlignment w:val="baseline"/>
        <w:rPr>
          <w:rFonts w:asciiTheme="minorHAnsi" w:eastAsia="Lucida Sans Unicode" w:hAnsiTheme="minorHAnsi" w:cstheme="minorHAnsi"/>
          <w:kern w:val="3"/>
          <w:sz w:val="24"/>
          <w:szCs w:val="24"/>
          <w:lang w:eastAsia="zh-CN" w:bidi="hi-IN"/>
        </w:rPr>
      </w:pPr>
      <w:r w:rsidRPr="008930A5">
        <w:rPr>
          <w:rFonts w:asciiTheme="minorHAnsi" w:eastAsia="Times New Roman" w:hAnsiTheme="minorHAnsi" w:cstheme="minorHAnsi"/>
          <w:kern w:val="3"/>
          <w:sz w:val="24"/>
          <w:szCs w:val="24"/>
          <w:lang w:eastAsia="zh-CN" w:bidi="hi-IN"/>
        </w:rPr>
        <w:t>Aktów małżeństwa sporządzono 226, w tym:</w:t>
      </w:r>
    </w:p>
    <w:p w14:paraId="49C4312F" w14:textId="77777777" w:rsidR="006C1A92" w:rsidRPr="008930A5" w:rsidRDefault="006C1A92" w:rsidP="00DA0F94">
      <w:pPr>
        <w:widowControl w:val="0"/>
        <w:numPr>
          <w:ilvl w:val="0"/>
          <w:numId w:val="36"/>
        </w:numPr>
        <w:suppressAutoHyphens/>
        <w:autoSpaceDE w:val="0"/>
        <w:autoSpaceDN w:val="0"/>
        <w:spacing w:after="0" w:line="360" w:lineRule="auto"/>
        <w:jc w:val="both"/>
        <w:textAlignment w:val="baseline"/>
        <w:rPr>
          <w:rFonts w:asciiTheme="minorHAnsi" w:eastAsia="Times New Roman" w:hAnsiTheme="minorHAnsi" w:cstheme="minorHAnsi"/>
          <w:kern w:val="3"/>
          <w:sz w:val="24"/>
          <w:szCs w:val="24"/>
          <w:lang w:eastAsia="zh-CN" w:bidi="hi-IN"/>
        </w:rPr>
      </w:pPr>
      <w:r w:rsidRPr="008930A5">
        <w:rPr>
          <w:rFonts w:asciiTheme="minorHAnsi" w:eastAsia="Times New Roman" w:hAnsiTheme="minorHAnsi" w:cstheme="minorHAnsi"/>
          <w:kern w:val="3"/>
          <w:sz w:val="24"/>
          <w:szCs w:val="24"/>
          <w:lang w:eastAsia="zh-CN" w:bidi="hi-IN"/>
        </w:rPr>
        <w:t xml:space="preserve">49 aktów sporządzono w trybie zwykłym tj. 35 małżeństw zostało zawartych </w:t>
      </w:r>
      <w:r w:rsidRPr="008930A5">
        <w:rPr>
          <w:rFonts w:asciiTheme="minorHAnsi" w:eastAsia="Times New Roman" w:hAnsiTheme="minorHAnsi" w:cstheme="minorHAnsi"/>
          <w:kern w:val="3"/>
          <w:sz w:val="24"/>
          <w:szCs w:val="24"/>
          <w:lang w:eastAsia="zh-CN" w:bidi="hi-IN"/>
        </w:rPr>
        <w:br/>
        <w:t>w sposób określony w art. 1 § 2 i 3 Kodeksu rodzinnego i opiekuńczego, 8 małżeństwa zostały zawartych przed kierownikiem urzędu stanu cywilnego w USC oraz 6 poza urzędem stanu cywilnego;</w:t>
      </w:r>
    </w:p>
    <w:p w14:paraId="069FB7E9" w14:textId="77777777" w:rsidR="006C1A92" w:rsidRPr="008930A5" w:rsidRDefault="006C1A92" w:rsidP="00DA0F94">
      <w:pPr>
        <w:widowControl w:val="0"/>
        <w:numPr>
          <w:ilvl w:val="0"/>
          <w:numId w:val="36"/>
        </w:numPr>
        <w:suppressAutoHyphens/>
        <w:autoSpaceDE w:val="0"/>
        <w:autoSpaceDN w:val="0"/>
        <w:spacing w:after="0" w:line="360" w:lineRule="auto"/>
        <w:jc w:val="both"/>
        <w:textAlignment w:val="baseline"/>
        <w:rPr>
          <w:rFonts w:asciiTheme="minorHAnsi" w:eastAsia="Lucida Sans Unicode" w:hAnsiTheme="minorHAnsi" w:cstheme="minorHAnsi"/>
          <w:kern w:val="3"/>
          <w:sz w:val="24"/>
          <w:szCs w:val="24"/>
          <w:lang w:eastAsia="zh-CN" w:bidi="hi-IN"/>
        </w:rPr>
      </w:pPr>
      <w:r w:rsidRPr="008930A5">
        <w:rPr>
          <w:rFonts w:asciiTheme="minorHAnsi" w:eastAsia="Times New Roman" w:hAnsiTheme="minorHAnsi" w:cstheme="minorHAnsi"/>
          <w:kern w:val="3"/>
          <w:sz w:val="24"/>
          <w:szCs w:val="24"/>
          <w:lang w:eastAsia="zh-CN" w:bidi="hi-IN"/>
        </w:rPr>
        <w:t>177 aktów sporządzono w drodze migracji,</w:t>
      </w:r>
    </w:p>
    <w:p w14:paraId="385F2556" w14:textId="77777777" w:rsidR="006C1A92" w:rsidRPr="008930A5" w:rsidRDefault="006C1A92" w:rsidP="00DA0F94">
      <w:pPr>
        <w:widowControl w:val="0"/>
        <w:numPr>
          <w:ilvl w:val="0"/>
          <w:numId w:val="35"/>
        </w:numPr>
        <w:suppressAutoHyphens/>
        <w:autoSpaceDE w:val="0"/>
        <w:autoSpaceDN w:val="0"/>
        <w:spacing w:after="0" w:line="360" w:lineRule="auto"/>
        <w:jc w:val="both"/>
        <w:textAlignment w:val="baseline"/>
        <w:rPr>
          <w:rFonts w:asciiTheme="minorHAnsi" w:eastAsia="Lucida Sans Unicode" w:hAnsiTheme="minorHAnsi" w:cstheme="minorHAnsi"/>
          <w:kern w:val="3"/>
          <w:sz w:val="24"/>
          <w:szCs w:val="24"/>
          <w:lang w:eastAsia="zh-CN" w:bidi="hi-IN"/>
        </w:rPr>
      </w:pPr>
      <w:r w:rsidRPr="008930A5">
        <w:rPr>
          <w:rFonts w:asciiTheme="minorHAnsi" w:eastAsia="Lucida Sans Unicode" w:hAnsiTheme="minorHAnsi" w:cstheme="minorHAnsi"/>
          <w:kern w:val="3"/>
          <w:sz w:val="24"/>
          <w:szCs w:val="24"/>
          <w:lang w:eastAsia="zh-CN" w:bidi="hi-IN"/>
        </w:rPr>
        <w:t>Aktów zgonu sporządzono 110, w tym:</w:t>
      </w:r>
    </w:p>
    <w:p w14:paraId="352816DB" w14:textId="77777777" w:rsidR="006C1A92" w:rsidRPr="008930A5" w:rsidRDefault="006C1A92" w:rsidP="00DA0F94">
      <w:pPr>
        <w:widowControl w:val="0"/>
        <w:numPr>
          <w:ilvl w:val="0"/>
          <w:numId w:val="37"/>
        </w:numPr>
        <w:suppressAutoHyphens/>
        <w:autoSpaceDE w:val="0"/>
        <w:autoSpaceDN w:val="0"/>
        <w:spacing w:after="0" w:line="360" w:lineRule="auto"/>
        <w:jc w:val="both"/>
        <w:textAlignment w:val="baseline"/>
        <w:rPr>
          <w:rFonts w:asciiTheme="minorHAnsi" w:eastAsia="Lucida Sans Unicode" w:hAnsiTheme="minorHAnsi" w:cstheme="minorHAnsi"/>
          <w:kern w:val="3"/>
          <w:sz w:val="24"/>
          <w:szCs w:val="24"/>
          <w:lang w:eastAsia="zh-CN" w:bidi="hi-IN"/>
        </w:rPr>
      </w:pPr>
      <w:r w:rsidRPr="008930A5">
        <w:rPr>
          <w:rFonts w:asciiTheme="minorHAnsi" w:eastAsia="Times New Roman" w:hAnsiTheme="minorHAnsi" w:cstheme="minorHAnsi"/>
          <w:kern w:val="3"/>
          <w:sz w:val="24"/>
          <w:szCs w:val="24"/>
          <w:lang w:eastAsia="zh-CN" w:bidi="hi-IN"/>
        </w:rPr>
        <w:t>30 akty sporządzono w trybie zwykłym dla osób zmarłych na terenie gminy Iwanowice,</w:t>
      </w:r>
    </w:p>
    <w:p w14:paraId="5E019564" w14:textId="77777777" w:rsidR="006C1A92" w:rsidRPr="008930A5" w:rsidRDefault="006C1A92" w:rsidP="00DA0F94">
      <w:pPr>
        <w:widowControl w:val="0"/>
        <w:numPr>
          <w:ilvl w:val="0"/>
          <w:numId w:val="37"/>
        </w:numPr>
        <w:suppressAutoHyphens/>
        <w:autoSpaceDE w:val="0"/>
        <w:autoSpaceDN w:val="0"/>
        <w:spacing w:after="0" w:line="360" w:lineRule="auto"/>
        <w:jc w:val="both"/>
        <w:textAlignment w:val="baseline"/>
        <w:rPr>
          <w:rFonts w:asciiTheme="minorHAnsi" w:eastAsia="Lucida Sans Unicode" w:hAnsiTheme="minorHAnsi" w:cstheme="minorHAnsi"/>
          <w:kern w:val="3"/>
          <w:sz w:val="24"/>
          <w:szCs w:val="24"/>
          <w:lang w:eastAsia="zh-CN" w:bidi="hi-IN"/>
        </w:rPr>
      </w:pPr>
      <w:r w:rsidRPr="008930A5">
        <w:rPr>
          <w:rFonts w:asciiTheme="minorHAnsi" w:eastAsia="Times New Roman" w:hAnsiTheme="minorHAnsi" w:cstheme="minorHAnsi"/>
          <w:kern w:val="3"/>
          <w:sz w:val="24"/>
          <w:szCs w:val="24"/>
          <w:lang w:eastAsia="zh-CN" w:bidi="hi-IN"/>
        </w:rPr>
        <w:t xml:space="preserve">79 aktów sporządzono w drodze migracji, </w:t>
      </w:r>
    </w:p>
    <w:p w14:paraId="7DCD0241" w14:textId="77777777" w:rsidR="006C1A92" w:rsidRPr="008930A5" w:rsidRDefault="006C1A92" w:rsidP="00DA0F94">
      <w:pPr>
        <w:widowControl w:val="0"/>
        <w:numPr>
          <w:ilvl w:val="0"/>
          <w:numId w:val="37"/>
        </w:numPr>
        <w:suppressAutoHyphens/>
        <w:autoSpaceDE w:val="0"/>
        <w:autoSpaceDN w:val="0"/>
        <w:spacing w:after="0" w:line="360" w:lineRule="auto"/>
        <w:jc w:val="both"/>
        <w:textAlignment w:val="baseline"/>
        <w:rPr>
          <w:rFonts w:asciiTheme="minorHAnsi" w:eastAsia="Lucida Sans Unicode" w:hAnsiTheme="minorHAnsi" w:cstheme="minorHAnsi"/>
          <w:kern w:val="3"/>
          <w:sz w:val="24"/>
          <w:szCs w:val="24"/>
          <w:lang w:eastAsia="zh-CN" w:bidi="hi-IN"/>
        </w:rPr>
      </w:pPr>
      <w:r w:rsidRPr="008930A5">
        <w:rPr>
          <w:rFonts w:asciiTheme="minorHAnsi" w:eastAsia="Lucida Sans Unicode" w:hAnsiTheme="minorHAnsi" w:cstheme="minorHAnsi"/>
          <w:kern w:val="3"/>
          <w:sz w:val="24"/>
          <w:szCs w:val="24"/>
          <w:lang w:eastAsia="zh-CN" w:bidi="hi-IN"/>
        </w:rPr>
        <w:t>1 w trybie szczególnym jako transkrypcja na wniosek osoby o sporządzenie w polskich księgach stanu cywilnego zagranicznego aktu zgonu.</w:t>
      </w:r>
    </w:p>
    <w:p w14:paraId="3CDC6B27" w14:textId="77777777" w:rsidR="006C1A92" w:rsidRPr="008930A5" w:rsidRDefault="006C1A92" w:rsidP="006C1A92">
      <w:pPr>
        <w:widowControl w:val="0"/>
        <w:suppressAutoHyphens/>
        <w:autoSpaceDE w:val="0"/>
        <w:autoSpaceDN w:val="0"/>
        <w:spacing w:after="0" w:line="360" w:lineRule="auto"/>
        <w:jc w:val="both"/>
        <w:textAlignment w:val="baseline"/>
        <w:rPr>
          <w:rFonts w:asciiTheme="minorHAnsi" w:eastAsia="Times New Roman" w:hAnsiTheme="minorHAnsi" w:cstheme="minorHAnsi"/>
          <w:kern w:val="3"/>
          <w:sz w:val="24"/>
          <w:szCs w:val="24"/>
          <w:lang w:eastAsia="zh-CN" w:bidi="hi-IN"/>
        </w:rPr>
      </w:pPr>
      <w:r w:rsidRPr="008930A5">
        <w:rPr>
          <w:rFonts w:asciiTheme="minorHAnsi" w:eastAsia="Times New Roman" w:hAnsiTheme="minorHAnsi" w:cstheme="minorHAnsi"/>
          <w:kern w:val="3"/>
          <w:sz w:val="24"/>
          <w:szCs w:val="24"/>
          <w:lang w:eastAsia="zh-CN" w:bidi="hi-IN"/>
        </w:rPr>
        <w:t xml:space="preserve">Na podstawie przepisów ustaw: prawo o aktach stanu cywilnego, o zmianie imienia i nazwiska, kodeks rodzinny i opiekuńczy oraz kodeks postępowania administracyjnego zostało wydanych 2 decyzji orzekających o zmianie imienia i nazwiska. Dokonano na wniosek 1 sprostowania oraz 1 uzupełninie aktu stanu cywilnego.  </w:t>
      </w:r>
    </w:p>
    <w:p w14:paraId="6F07949A" w14:textId="77777777" w:rsidR="006C1A92" w:rsidRPr="008930A5" w:rsidRDefault="006C1A92" w:rsidP="006C1A92">
      <w:pPr>
        <w:widowControl w:val="0"/>
        <w:suppressAutoHyphens/>
        <w:autoSpaceDE w:val="0"/>
        <w:autoSpaceDN w:val="0"/>
        <w:spacing w:after="0" w:line="360" w:lineRule="auto"/>
        <w:jc w:val="both"/>
        <w:textAlignment w:val="baseline"/>
        <w:rPr>
          <w:rFonts w:asciiTheme="minorHAnsi" w:eastAsia="Times New Roman" w:hAnsiTheme="minorHAnsi" w:cstheme="minorHAnsi"/>
          <w:kern w:val="3"/>
          <w:sz w:val="24"/>
          <w:szCs w:val="24"/>
          <w:lang w:eastAsia="zh-CN" w:bidi="hi-IN"/>
        </w:rPr>
      </w:pPr>
      <w:r w:rsidRPr="008930A5">
        <w:rPr>
          <w:rFonts w:asciiTheme="minorHAnsi" w:eastAsia="Times New Roman" w:hAnsiTheme="minorHAnsi" w:cstheme="minorHAnsi"/>
          <w:kern w:val="3"/>
          <w:sz w:val="24"/>
          <w:szCs w:val="24"/>
          <w:lang w:eastAsia="zh-CN" w:bidi="hi-IN"/>
        </w:rPr>
        <w:t xml:space="preserve">W Urzędzie Stanu Cywilnego sporządzono 49 Zapewnień o braku okoliczności wyłączających zawarcie małżeństwa, z czego wydano: 35 zaświadczenia stwierdzające brak okoliczności wyłączających zawarcie małżeństwa do ślubu konkordatowego oraz 14 zapewnień do ślubu cywilnego. Zarejestrowano również na podstawie wyroków sądowych 15 wyroków </w:t>
      </w:r>
      <w:r w:rsidRPr="008930A5">
        <w:rPr>
          <w:rFonts w:asciiTheme="minorHAnsi" w:eastAsia="Times New Roman" w:hAnsiTheme="minorHAnsi" w:cstheme="minorHAnsi"/>
          <w:kern w:val="3"/>
          <w:sz w:val="24"/>
          <w:szCs w:val="24"/>
          <w:lang w:eastAsia="zh-CN" w:bidi="hi-IN"/>
        </w:rPr>
        <w:lastRenderedPageBreak/>
        <w:t>rozwodowych. Przyjęto 4 oświadczenia rozwiedzionego małżonka o powrocie do nazwiska noszonego przed zawarciem małżeństwa. Dodatkowo wydano 3 zaświadczenia potwierdzające uznanie ojcostwa. W Urz</w:t>
      </w:r>
      <w:r w:rsidRPr="008930A5">
        <w:rPr>
          <w:rFonts w:asciiTheme="minorHAnsi" w:eastAsia="TTE2t00" w:hAnsiTheme="minorHAnsi" w:cstheme="minorHAnsi"/>
          <w:kern w:val="3"/>
          <w:sz w:val="24"/>
          <w:szCs w:val="24"/>
          <w:lang w:eastAsia="zh-CN" w:bidi="hi-IN"/>
        </w:rPr>
        <w:t>ę</w:t>
      </w:r>
      <w:r w:rsidRPr="008930A5">
        <w:rPr>
          <w:rFonts w:asciiTheme="minorHAnsi" w:eastAsia="Times New Roman" w:hAnsiTheme="minorHAnsi" w:cstheme="minorHAnsi"/>
          <w:kern w:val="3"/>
          <w:sz w:val="24"/>
          <w:szCs w:val="24"/>
          <w:lang w:eastAsia="zh-CN" w:bidi="hi-IN"/>
        </w:rPr>
        <w:t>dzie Stanu Cywilnego wydano na wniosek około 908 odpisów, z czego wydano 854 odpisów skróconych aktów stanu cywilnego, 29 odpisów zupełnych oraz 25 odpisów wielojęzycznych aktów stanu cywilnego. Dokonano zamieszczenia przypisków do aktu urodzenia (265), do aktów małżeństwa (121), do aktów zgonu (18) oraz wzmianek dodatkowych do aktów stanu cywilnego w łącznej liczbie 247.</w:t>
      </w:r>
    </w:p>
    <w:p w14:paraId="10DCC532" w14:textId="77777777" w:rsidR="006C1A92" w:rsidRPr="008930A5" w:rsidRDefault="006C1A92" w:rsidP="006C1A92">
      <w:pPr>
        <w:spacing w:after="160" w:line="360" w:lineRule="auto"/>
        <w:jc w:val="both"/>
        <w:rPr>
          <w:rFonts w:asciiTheme="minorHAnsi" w:eastAsia="Lucida Sans Unicode" w:hAnsiTheme="minorHAnsi" w:cstheme="minorHAnsi"/>
          <w:kern w:val="3"/>
          <w:sz w:val="24"/>
          <w:szCs w:val="24"/>
          <w:lang w:eastAsia="zh-CN" w:bidi="hi-IN"/>
        </w:rPr>
      </w:pPr>
      <w:r w:rsidRPr="008930A5">
        <w:rPr>
          <w:rFonts w:asciiTheme="minorHAnsi" w:eastAsia="Lucida Sans Unicode" w:hAnsiTheme="minorHAnsi" w:cstheme="minorHAnsi"/>
          <w:kern w:val="3"/>
          <w:sz w:val="24"/>
          <w:szCs w:val="24"/>
          <w:lang w:eastAsia="zh-CN" w:bidi="hi-IN"/>
        </w:rPr>
        <w:t>W związku z wdrożeniem Systemu Rejestrów Państwowych w Urzędzie Stanu Cywilnego działając w rejestrach Bazy Usług Stanu Cywilnego oraz PESEL poprzez aplikację „ŹRÓDŁO” wykonywano pozostałe czynności w USC: tworzenie zleceń oraz obsługa zleceń przychodzących, tworzenie przypisków i wzmianek do aktów stanu cywilnego, usuwanie niezgodności w Rejestrze PESEL, udostępniano informacje na podstawie aktów stanu cywilnego w formie sprawozdań za pomącą aplikacji SAC.</w:t>
      </w:r>
    </w:p>
    <w:p w14:paraId="0085BC5A" w14:textId="77777777" w:rsidR="006C1A92" w:rsidRPr="008930A5" w:rsidRDefault="006C1A92" w:rsidP="006C1A92">
      <w:pPr>
        <w:widowControl w:val="0"/>
        <w:autoSpaceDE w:val="0"/>
        <w:spacing w:after="0" w:line="360" w:lineRule="auto"/>
        <w:textAlignment w:val="baseline"/>
        <w:rPr>
          <w:rFonts w:asciiTheme="minorHAnsi" w:eastAsia="Times New Roman" w:hAnsiTheme="minorHAnsi" w:cstheme="minorHAnsi"/>
          <w:b/>
          <w:bCs/>
          <w:i/>
          <w:iCs/>
          <w:kern w:val="2"/>
          <w:sz w:val="24"/>
          <w:szCs w:val="24"/>
          <w:lang w:eastAsia="zh-CN" w:bidi="hi-IN"/>
        </w:rPr>
      </w:pPr>
      <w:r w:rsidRPr="008930A5">
        <w:rPr>
          <w:rFonts w:asciiTheme="minorHAnsi" w:eastAsia="Times New Roman" w:hAnsiTheme="minorHAnsi" w:cstheme="minorHAnsi"/>
          <w:b/>
          <w:bCs/>
          <w:i/>
          <w:iCs/>
          <w:kern w:val="2"/>
          <w:sz w:val="24"/>
          <w:szCs w:val="24"/>
          <w:lang w:eastAsia="zh-CN" w:bidi="hi-IN"/>
        </w:rPr>
        <w:t>Ewidencja ludności</w:t>
      </w:r>
    </w:p>
    <w:p w14:paraId="25976A1E" w14:textId="77777777" w:rsidR="006C1A92" w:rsidRPr="008930A5" w:rsidRDefault="006C1A92" w:rsidP="006C1A92">
      <w:pPr>
        <w:tabs>
          <w:tab w:val="left" w:pos="4583"/>
        </w:tabs>
        <w:spacing w:after="0" w:line="360" w:lineRule="auto"/>
        <w:textAlignment w:val="baseline"/>
        <w:rPr>
          <w:rFonts w:asciiTheme="minorHAnsi" w:eastAsia="Times New Roman" w:hAnsiTheme="minorHAnsi" w:cstheme="minorHAnsi"/>
          <w:kern w:val="2"/>
          <w:sz w:val="24"/>
          <w:szCs w:val="24"/>
          <w:lang w:eastAsia="zh-CN"/>
        </w:rPr>
      </w:pPr>
      <w:r w:rsidRPr="008930A5">
        <w:rPr>
          <w:rFonts w:asciiTheme="minorHAnsi" w:eastAsia="Times New Roman" w:hAnsiTheme="minorHAnsi" w:cstheme="minorHAnsi"/>
          <w:kern w:val="2"/>
          <w:sz w:val="24"/>
          <w:szCs w:val="24"/>
          <w:lang w:eastAsia="zh-CN"/>
        </w:rPr>
        <w:t xml:space="preserve">Gminie Iwanowice na koniec 2025 roku liczyła 9 194 osoby, kobiety 4 645 mężczyzn 4 549. </w:t>
      </w:r>
    </w:p>
    <w:p w14:paraId="3CCEB4D3" w14:textId="77777777" w:rsidR="006C1A92" w:rsidRPr="008930A5" w:rsidRDefault="006C1A92" w:rsidP="006C1A92">
      <w:pPr>
        <w:tabs>
          <w:tab w:val="left" w:pos="4583"/>
        </w:tabs>
        <w:spacing w:after="0" w:line="360" w:lineRule="auto"/>
        <w:textAlignment w:val="baseline"/>
        <w:rPr>
          <w:rFonts w:asciiTheme="minorHAnsi" w:eastAsia="Times New Roman" w:hAnsiTheme="minorHAnsi" w:cstheme="minorHAnsi"/>
          <w:kern w:val="2"/>
          <w:sz w:val="24"/>
          <w:szCs w:val="24"/>
          <w:lang w:eastAsia="zh-CN"/>
        </w:rPr>
      </w:pPr>
      <w:r w:rsidRPr="008930A5">
        <w:rPr>
          <w:rFonts w:asciiTheme="minorHAnsi" w:eastAsia="Times New Roman" w:hAnsiTheme="minorHAnsi" w:cstheme="minorHAnsi"/>
          <w:kern w:val="2"/>
          <w:sz w:val="24"/>
          <w:szCs w:val="24"/>
          <w:lang w:eastAsia="zh-CN"/>
        </w:rPr>
        <w:t xml:space="preserve">Wiek produkcyjny mieszkańców Gminy przedstawia się następującą: kobiety 2580 i mężczyźni 2898. </w:t>
      </w:r>
    </w:p>
    <w:p w14:paraId="60FBE345" w14:textId="77777777" w:rsidR="006C1A92" w:rsidRPr="008930A5" w:rsidRDefault="006C1A92" w:rsidP="006C1A92">
      <w:pPr>
        <w:tabs>
          <w:tab w:val="left" w:pos="4583"/>
        </w:tabs>
        <w:spacing w:after="0" w:line="360" w:lineRule="auto"/>
        <w:textAlignment w:val="baseline"/>
        <w:rPr>
          <w:rFonts w:asciiTheme="minorHAnsi" w:eastAsia="Times New Roman" w:hAnsiTheme="minorHAnsi" w:cstheme="minorHAnsi"/>
          <w:b/>
          <w:kern w:val="2"/>
          <w:sz w:val="24"/>
          <w:szCs w:val="24"/>
          <w:lang w:eastAsia="zh-CN"/>
        </w:rPr>
      </w:pPr>
      <w:r w:rsidRPr="008930A5">
        <w:rPr>
          <w:rFonts w:asciiTheme="minorHAnsi" w:eastAsia="Times New Roman" w:hAnsiTheme="minorHAnsi" w:cstheme="minorHAnsi"/>
          <w:b/>
          <w:kern w:val="2"/>
          <w:sz w:val="24"/>
          <w:szCs w:val="24"/>
          <w:lang w:eastAsia="zh-CN"/>
        </w:rPr>
        <w:t>Statystyka urodzeń</w:t>
      </w:r>
    </w:p>
    <w:p w14:paraId="3A4AC3B4" w14:textId="77777777" w:rsidR="006C1A92" w:rsidRPr="008930A5" w:rsidRDefault="006C1A92" w:rsidP="006C1A92">
      <w:pPr>
        <w:widowControl w:val="0"/>
        <w:spacing w:after="0" w:line="360" w:lineRule="auto"/>
        <w:jc w:val="both"/>
        <w:textAlignment w:val="baseline"/>
        <w:rPr>
          <w:rFonts w:asciiTheme="minorHAnsi" w:hAnsiTheme="minorHAnsi" w:cstheme="minorHAnsi"/>
          <w:kern w:val="2"/>
          <w:sz w:val="24"/>
          <w:szCs w:val="24"/>
        </w:rPr>
      </w:pPr>
      <w:r w:rsidRPr="008930A5">
        <w:rPr>
          <w:rFonts w:asciiTheme="minorHAnsi" w:eastAsia="Lucida Sans Unicode" w:hAnsiTheme="minorHAnsi" w:cstheme="minorHAnsi"/>
          <w:color w:val="000000"/>
          <w:kern w:val="2"/>
          <w:sz w:val="24"/>
          <w:szCs w:val="24"/>
          <w:shd w:val="clear" w:color="auto" w:fill="FFFFFF"/>
          <w:lang w:eastAsia="zh-CN" w:bidi="hi-IN"/>
        </w:rPr>
        <w:t xml:space="preserve">W 2025 r. w Gminie Iwanowice urodziło się 60 dzieci </w:t>
      </w:r>
      <w:r w:rsidRPr="008930A5">
        <w:rPr>
          <w:rFonts w:asciiTheme="minorHAnsi" w:eastAsia="Lucida Sans Unicode" w:hAnsiTheme="minorHAnsi" w:cstheme="minorHAnsi"/>
          <w:kern w:val="2"/>
          <w:sz w:val="24"/>
          <w:szCs w:val="24"/>
          <w:lang w:eastAsia="zh-CN" w:bidi="hi-IN"/>
        </w:rPr>
        <w:t>w tym 36 chłopców i 24 dziewczynek (o 11 mniej dzieci niż w roku 2024).</w:t>
      </w:r>
    </w:p>
    <w:p w14:paraId="6142B0F9" w14:textId="77777777" w:rsidR="006C1A92" w:rsidRPr="008930A5" w:rsidRDefault="006C1A92" w:rsidP="006C1A92">
      <w:pPr>
        <w:tabs>
          <w:tab w:val="left" w:pos="4583"/>
        </w:tabs>
        <w:spacing w:after="0" w:line="360" w:lineRule="auto"/>
        <w:textAlignment w:val="baseline"/>
        <w:rPr>
          <w:rFonts w:asciiTheme="minorHAnsi" w:eastAsia="Times New Roman" w:hAnsiTheme="minorHAnsi" w:cstheme="minorHAnsi"/>
          <w:b/>
          <w:kern w:val="2"/>
          <w:sz w:val="24"/>
          <w:szCs w:val="24"/>
          <w:lang w:eastAsia="zh-CN"/>
        </w:rPr>
      </w:pPr>
      <w:r w:rsidRPr="008930A5">
        <w:rPr>
          <w:rFonts w:asciiTheme="minorHAnsi" w:eastAsia="Times New Roman" w:hAnsiTheme="minorHAnsi" w:cstheme="minorHAnsi"/>
          <w:b/>
          <w:kern w:val="2"/>
          <w:sz w:val="24"/>
          <w:szCs w:val="24"/>
          <w:lang w:eastAsia="zh-CN"/>
        </w:rPr>
        <w:t>Statystyka zgonów</w:t>
      </w:r>
    </w:p>
    <w:p w14:paraId="568C1F77" w14:textId="77777777" w:rsidR="006C1A92" w:rsidRPr="008930A5" w:rsidRDefault="006C1A92" w:rsidP="006C1A92">
      <w:pPr>
        <w:widowControl w:val="0"/>
        <w:spacing w:after="0" w:line="360" w:lineRule="auto"/>
        <w:jc w:val="both"/>
        <w:textAlignment w:val="baseline"/>
        <w:rPr>
          <w:rFonts w:asciiTheme="minorHAnsi" w:eastAsia="Lucida Sans Unicode" w:hAnsiTheme="minorHAnsi" w:cstheme="minorHAnsi"/>
          <w:kern w:val="2"/>
          <w:sz w:val="24"/>
          <w:szCs w:val="24"/>
          <w:lang w:eastAsia="zh-CN" w:bidi="hi-IN"/>
        </w:rPr>
      </w:pPr>
      <w:r w:rsidRPr="008930A5">
        <w:rPr>
          <w:rFonts w:asciiTheme="minorHAnsi" w:eastAsia="Lucida Sans Unicode" w:hAnsiTheme="minorHAnsi" w:cstheme="minorHAnsi"/>
          <w:kern w:val="2"/>
          <w:sz w:val="24"/>
          <w:szCs w:val="24"/>
          <w:lang w:eastAsia="zh-CN" w:bidi="hi-IN"/>
        </w:rPr>
        <w:t>W roku 2025 zmarło 76 naszych mieszkańców (o 11 mniej niż w 2024), w tym 46 mężczyzn i 30 kobiet.</w:t>
      </w:r>
    </w:p>
    <w:p w14:paraId="589FFE5B" w14:textId="77777777" w:rsidR="006C1A92" w:rsidRPr="008930A5" w:rsidRDefault="006C1A92" w:rsidP="006C1A92">
      <w:pPr>
        <w:spacing w:after="0" w:line="360" w:lineRule="auto"/>
        <w:textAlignment w:val="baseline"/>
        <w:rPr>
          <w:rFonts w:asciiTheme="minorHAnsi" w:eastAsia="Times New Roman" w:hAnsiTheme="minorHAnsi" w:cstheme="minorHAnsi"/>
          <w:kern w:val="2"/>
          <w:sz w:val="24"/>
          <w:szCs w:val="24"/>
          <w:lang w:eastAsia="zh-CN"/>
        </w:rPr>
      </w:pPr>
      <w:r w:rsidRPr="008930A5">
        <w:rPr>
          <w:rFonts w:asciiTheme="minorHAnsi" w:eastAsia="Times New Roman" w:hAnsiTheme="minorHAnsi" w:cstheme="minorHAnsi"/>
          <w:kern w:val="2"/>
          <w:sz w:val="24"/>
          <w:szCs w:val="24"/>
          <w:lang w:eastAsia="zh-CN"/>
        </w:rPr>
        <w:t>Zarejestrowano następujące czynności meldunkowe:</w:t>
      </w:r>
    </w:p>
    <w:p w14:paraId="0CEDD901" w14:textId="77777777" w:rsidR="006C1A92" w:rsidRPr="008930A5" w:rsidRDefault="006C1A92" w:rsidP="00DA0F94">
      <w:pPr>
        <w:widowControl w:val="0"/>
        <w:numPr>
          <w:ilvl w:val="0"/>
          <w:numId w:val="202"/>
        </w:numPr>
        <w:suppressAutoHyphens/>
        <w:autoSpaceDN w:val="0"/>
        <w:spacing w:after="0" w:line="360" w:lineRule="auto"/>
        <w:textAlignment w:val="baseline"/>
        <w:rPr>
          <w:rFonts w:asciiTheme="minorHAnsi" w:eastAsia="Times New Roman" w:hAnsiTheme="minorHAnsi" w:cstheme="minorHAnsi"/>
          <w:kern w:val="2"/>
          <w:sz w:val="24"/>
          <w:szCs w:val="24"/>
          <w:lang w:eastAsia="zh-CN"/>
        </w:rPr>
      </w:pPr>
      <w:r w:rsidRPr="008930A5">
        <w:rPr>
          <w:rFonts w:asciiTheme="minorHAnsi" w:eastAsia="Times New Roman" w:hAnsiTheme="minorHAnsi" w:cstheme="minorHAnsi"/>
          <w:kern w:val="2"/>
          <w:sz w:val="24"/>
          <w:szCs w:val="24"/>
          <w:lang w:eastAsia="zh-CN"/>
        </w:rPr>
        <w:t xml:space="preserve">213 osób zameldowało się na pobyt stały,  </w:t>
      </w:r>
    </w:p>
    <w:p w14:paraId="1BAABD14" w14:textId="77777777" w:rsidR="006C1A92" w:rsidRPr="008930A5" w:rsidRDefault="006C1A92" w:rsidP="00DA0F94">
      <w:pPr>
        <w:widowControl w:val="0"/>
        <w:numPr>
          <w:ilvl w:val="0"/>
          <w:numId w:val="202"/>
        </w:numPr>
        <w:suppressAutoHyphens/>
        <w:autoSpaceDN w:val="0"/>
        <w:spacing w:after="0" w:line="360" w:lineRule="auto"/>
        <w:textAlignment w:val="baseline"/>
        <w:rPr>
          <w:rFonts w:asciiTheme="minorHAnsi" w:eastAsia="Times New Roman" w:hAnsiTheme="minorHAnsi" w:cstheme="minorHAnsi"/>
          <w:kern w:val="2"/>
          <w:sz w:val="24"/>
          <w:szCs w:val="24"/>
          <w:lang w:eastAsia="zh-CN"/>
        </w:rPr>
      </w:pPr>
      <w:r w:rsidRPr="008930A5">
        <w:rPr>
          <w:rFonts w:asciiTheme="minorHAnsi" w:eastAsia="Times New Roman" w:hAnsiTheme="minorHAnsi" w:cstheme="minorHAnsi"/>
          <w:kern w:val="2"/>
          <w:sz w:val="24"/>
          <w:szCs w:val="24"/>
          <w:lang w:eastAsia="zh-CN"/>
        </w:rPr>
        <w:t>40 osób zameldowało się na pobyt czasowy, w tym 20 cudzoziemców,</w:t>
      </w:r>
    </w:p>
    <w:p w14:paraId="00246736" w14:textId="77777777" w:rsidR="006C1A92" w:rsidRPr="008930A5" w:rsidRDefault="006C1A92" w:rsidP="00DA0F94">
      <w:pPr>
        <w:widowControl w:val="0"/>
        <w:numPr>
          <w:ilvl w:val="0"/>
          <w:numId w:val="202"/>
        </w:numPr>
        <w:suppressAutoHyphens/>
        <w:autoSpaceDN w:val="0"/>
        <w:spacing w:after="0" w:line="360" w:lineRule="auto"/>
        <w:textAlignment w:val="baseline"/>
        <w:rPr>
          <w:rFonts w:asciiTheme="minorHAnsi" w:eastAsia="Times New Roman" w:hAnsiTheme="minorHAnsi" w:cstheme="minorHAnsi"/>
          <w:kern w:val="2"/>
          <w:sz w:val="24"/>
          <w:szCs w:val="24"/>
          <w:lang w:eastAsia="zh-CN"/>
        </w:rPr>
      </w:pPr>
      <w:r w:rsidRPr="008930A5">
        <w:rPr>
          <w:rFonts w:asciiTheme="minorHAnsi" w:eastAsia="Times New Roman" w:hAnsiTheme="minorHAnsi" w:cstheme="minorHAnsi"/>
          <w:kern w:val="2"/>
          <w:sz w:val="24"/>
          <w:szCs w:val="24"/>
          <w:lang w:eastAsia="zh-CN"/>
        </w:rPr>
        <w:t>21 osób wymeldowało się z pobytu stałego.</w:t>
      </w:r>
    </w:p>
    <w:p w14:paraId="0F9825E9" w14:textId="77777777" w:rsidR="006C1A92" w:rsidRPr="008930A5" w:rsidRDefault="006C1A92" w:rsidP="006C1A92">
      <w:pPr>
        <w:spacing w:after="0" w:line="360" w:lineRule="auto"/>
        <w:textAlignment w:val="baseline"/>
        <w:rPr>
          <w:rFonts w:asciiTheme="minorHAnsi" w:eastAsia="Times New Roman" w:hAnsiTheme="minorHAnsi" w:cstheme="minorHAnsi"/>
          <w:kern w:val="2"/>
          <w:sz w:val="24"/>
          <w:szCs w:val="24"/>
          <w:lang w:eastAsia="zh-CN"/>
        </w:rPr>
      </w:pPr>
      <w:r w:rsidRPr="008930A5">
        <w:rPr>
          <w:rFonts w:asciiTheme="minorHAnsi" w:eastAsia="Times New Roman" w:hAnsiTheme="minorHAnsi" w:cstheme="minorHAnsi"/>
          <w:kern w:val="2"/>
          <w:sz w:val="24"/>
          <w:szCs w:val="24"/>
          <w:lang w:eastAsia="zh-CN"/>
        </w:rPr>
        <w:t>Zarejestrowano następujące sprawy z zakresu ewidencji ludności:</w:t>
      </w:r>
    </w:p>
    <w:p w14:paraId="5AF32453" w14:textId="77777777" w:rsidR="006C1A92" w:rsidRPr="008930A5" w:rsidRDefault="006C1A92" w:rsidP="00DA0F94">
      <w:pPr>
        <w:widowControl w:val="0"/>
        <w:numPr>
          <w:ilvl w:val="0"/>
          <w:numId w:val="203"/>
        </w:numPr>
        <w:suppressAutoHyphens/>
        <w:autoSpaceDN w:val="0"/>
        <w:spacing w:after="0" w:line="360" w:lineRule="auto"/>
        <w:textAlignment w:val="baseline"/>
        <w:rPr>
          <w:rFonts w:asciiTheme="minorHAnsi" w:eastAsia="Times New Roman" w:hAnsiTheme="minorHAnsi" w:cstheme="minorHAnsi"/>
          <w:kern w:val="2"/>
          <w:sz w:val="24"/>
          <w:szCs w:val="24"/>
          <w:lang w:eastAsia="zh-CN"/>
        </w:rPr>
      </w:pPr>
      <w:r w:rsidRPr="008930A5">
        <w:rPr>
          <w:rFonts w:asciiTheme="minorHAnsi" w:eastAsia="Times New Roman" w:hAnsiTheme="minorHAnsi" w:cstheme="minorHAnsi"/>
          <w:kern w:val="2"/>
          <w:sz w:val="24"/>
          <w:szCs w:val="24"/>
          <w:lang w:eastAsia="zh-CN"/>
        </w:rPr>
        <w:t>udostępnienie danych z ewidencji ludności – 93 sprawy,</w:t>
      </w:r>
    </w:p>
    <w:p w14:paraId="3CC573B4" w14:textId="77777777" w:rsidR="006C1A92" w:rsidRPr="008930A5" w:rsidRDefault="006C1A92" w:rsidP="00DA0F94">
      <w:pPr>
        <w:widowControl w:val="0"/>
        <w:numPr>
          <w:ilvl w:val="0"/>
          <w:numId w:val="203"/>
        </w:numPr>
        <w:suppressAutoHyphens/>
        <w:autoSpaceDN w:val="0"/>
        <w:spacing w:after="0" w:line="360" w:lineRule="auto"/>
        <w:textAlignment w:val="baseline"/>
        <w:rPr>
          <w:rFonts w:asciiTheme="minorHAnsi" w:eastAsia="Times New Roman" w:hAnsiTheme="minorHAnsi" w:cstheme="minorHAnsi"/>
          <w:kern w:val="2"/>
          <w:sz w:val="24"/>
          <w:szCs w:val="24"/>
          <w:lang w:eastAsia="zh-CN"/>
        </w:rPr>
      </w:pPr>
      <w:r w:rsidRPr="008930A5">
        <w:rPr>
          <w:rFonts w:asciiTheme="minorHAnsi" w:eastAsia="Times New Roman" w:hAnsiTheme="minorHAnsi" w:cstheme="minorHAnsi"/>
          <w:kern w:val="2"/>
          <w:sz w:val="24"/>
          <w:szCs w:val="24"/>
          <w:lang w:eastAsia="zh-CN"/>
        </w:rPr>
        <w:t>zaświadczenia o zameldowaniu wydawane na wniosek strony – 109 spraw,</w:t>
      </w:r>
    </w:p>
    <w:p w14:paraId="29E4F118" w14:textId="6B21AC11" w:rsidR="006C1A92" w:rsidRPr="00AA15E1" w:rsidRDefault="006C1A92" w:rsidP="00AA15E1">
      <w:pPr>
        <w:spacing w:after="0" w:line="360" w:lineRule="auto"/>
        <w:textAlignment w:val="baseline"/>
        <w:rPr>
          <w:rFonts w:asciiTheme="minorHAnsi" w:eastAsia="Times New Roman" w:hAnsiTheme="minorHAnsi" w:cstheme="minorHAnsi"/>
          <w:kern w:val="2"/>
          <w:sz w:val="24"/>
          <w:szCs w:val="24"/>
          <w:lang w:eastAsia="zh-CN"/>
        </w:rPr>
      </w:pPr>
      <w:r w:rsidRPr="008930A5">
        <w:rPr>
          <w:rFonts w:asciiTheme="minorHAnsi" w:eastAsia="Times New Roman" w:hAnsiTheme="minorHAnsi" w:cstheme="minorHAnsi"/>
          <w:kern w:val="2"/>
          <w:sz w:val="24"/>
          <w:szCs w:val="24"/>
          <w:lang w:eastAsia="zh-CN"/>
        </w:rPr>
        <w:lastRenderedPageBreak/>
        <w:t>Wnioski o wydanie dowodu osobistego złożyło 900 osób, a wyprodukowane dowody osobiste odebrało 925 osób.</w:t>
      </w:r>
    </w:p>
    <w:p w14:paraId="4F01E2C9" w14:textId="6B5A5412" w:rsidR="006C1A92" w:rsidRPr="008930A5" w:rsidRDefault="00AA15E1" w:rsidP="00AA15E1">
      <w:pPr>
        <w:pStyle w:val="Legenda"/>
        <w:rPr>
          <w:rFonts w:asciiTheme="minorHAnsi" w:hAnsiTheme="minorHAnsi" w:cstheme="minorHAnsi"/>
          <w:kern w:val="2"/>
        </w:rPr>
      </w:pPr>
      <w:bookmarkStart w:id="184" w:name="_Toc225854081"/>
      <w:r>
        <w:t xml:space="preserve">Tabela </w:t>
      </w:r>
      <w:r>
        <w:fldChar w:fldCharType="begin"/>
      </w:r>
      <w:r>
        <w:instrText xml:space="preserve"> SEQ Tabela \* ARABIC </w:instrText>
      </w:r>
      <w:r>
        <w:fldChar w:fldCharType="separate"/>
      </w:r>
      <w:r w:rsidR="00CE4053">
        <w:rPr>
          <w:noProof/>
        </w:rPr>
        <w:t>14</w:t>
      </w:r>
      <w:r>
        <w:fldChar w:fldCharType="end"/>
      </w:r>
      <w:r>
        <w:t xml:space="preserve"> </w:t>
      </w:r>
      <w:r w:rsidR="006C1A92" w:rsidRPr="008930A5">
        <w:rPr>
          <w:rFonts w:asciiTheme="minorHAnsi" w:hAnsiTheme="minorHAnsi" w:cstheme="minorHAnsi"/>
        </w:rPr>
        <w:t>Liczba mieszkańców wg miejscowości / sołectw zameldowanych na pobyt stały i czasowy na dzień 31 grudnia 2025 r.  w Gminie Iwanowice:</w:t>
      </w:r>
      <w:bookmarkEnd w:id="184"/>
    </w:p>
    <w:tbl>
      <w:tblPr>
        <w:tblW w:w="10456" w:type="dxa"/>
        <w:jc w:val="center"/>
        <w:tblLayout w:type="fixed"/>
        <w:tblCellMar>
          <w:left w:w="10" w:type="dxa"/>
          <w:right w:w="10" w:type="dxa"/>
        </w:tblCellMar>
        <w:tblLook w:val="0000" w:firstRow="0" w:lastRow="0" w:firstColumn="0" w:lastColumn="0" w:noHBand="0" w:noVBand="0"/>
      </w:tblPr>
      <w:tblGrid>
        <w:gridCol w:w="3369"/>
        <w:gridCol w:w="1418"/>
        <w:gridCol w:w="1559"/>
        <w:gridCol w:w="1276"/>
        <w:gridCol w:w="1304"/>
        <w:gridCol w:w="1530"/>
      </w:tblGrid>
      <w:tr w:rsidR="006C1A92" w:rsidRPr="008930A5" w14:paraId="09F3E2AB" w14:textId="77777777" w:rsidTr="00D85D4B">
        <w:trPr>
          <w:trHeight w:val="677"/>
          <w:jc w:val="center"/>
        </w:trPr>
        <w:tc>
          <w:tcPr>
            <w:tcW w:w="3369" w:type="dxa"/>
            <w:tcBorders>
              <w:top w:val="single" w:sz="4" w:space="0" w:color="000000"/>
              <w:left w:val="single" w:sz="4" w:space="0" w:color="000000"/>
              <w:bottom w:val="single" w:sz="4" w:space="0" w:color="000000"/>
            </w:tcBorders>
            <w:shd w:val="clear" w:color="auto" w:fill="D9D9D9"/>
            <w:tcMar>
              <w:top w:w="0" w:type="dxa"/>
              <w:left w:w="108" w:type="dxa"/>
              <w:bottom w:w="0" w:type="dxa"/>
              <w:right w:w="108" w:type="dxa"/>
            </w:tcMar>
            <w:vAlign w:val="center"/>
          </w:tcPr>
          <w:p w14:paraId="16661449" w14:textId="77777777" w:rsidR="006C1A92" w:rsidRPr="008930A5" w:rsidRDefault="006C1A92" w:rsidP="006C1A92">
            <w:pPr>
              <w:spacing w:after="0" w:line="360" w:lineRule="auto"/>
              <w:jc w:val="center"/>
              <w:textAlignment w:val="baseline"/>
              <w:rPr>
                <w:rFonts w:asciiTheme="minorHAnsi" w:eastAsia="Times New Roman" w:hAnsiTheme="minorHAnsi" w:cstheme="minorHAnsi"/>
                <w:b/>
                <w:kern w:val="2"/>
                <w:sz w:val="24"/>
                <w:szCs w:val="24"/>
                <w:lang w:eastAsia="zh-CN"/>
              </w:rPr>
            </w:pPr>
            <w:r w:rsidRPr="008930A5">
              <w:rPr>
                <w:rFonts w:asciiTheme="minorHAnsi" w:eastAsia="Times New Roman" w:hAnsiTheme="minorHAnsi" w:cstheme="minorHAnsi"/>
                <w:b/>
                <w:kern w:val="2"/>
                <w:sz w:val="24"/>
                <w:szCs w:val="24"/>
                <w:lang w:eastAsia="zh-CN"/>
              </w:rPr>
              <w:t>MIEJSCOWOŚĆ / SOŁECTWO</w:t>
            </w:r>
          </w:p>
        </w:tc>
        <w:tc>
          <w:tcPr>
            <w:tcW w:w="1418" w:type="dxa"/>
            <w:tcBorders>
              <w:top w:val="single" w:sz="4" w:space="0" w:color="000000"/>
              <w:left w:val="single" w:sz="4" w:space="0" w:color="000000"/>
              <w:bottom w:val="single" w:sz="4" w:space="0" w:color="000000"/>
            </w:tcBorders>
            <w:shd w:val="clear" w:color="auto" w:fill="D9D9D9"/>
            <w:tcMar>
              <w:top w:w="0" w:type="dxa"/>
              <w:left w:w="108" w:type="dxa"/>
              <w:bottom w:w="0" w:type="dxa"/>
              <w:right w:w="108" w:type="dxa"/>
            </w:tcMar>
            <w:vAlign w:val="center"/>
          </w:tcPr>
          <w:p w14:paraId="6524F122" w14:textId="77777777" w:rsidR="006C1A92" w:rsidRPr="008930A5" w:rsidRDefault="006C1A92" w:rsidP="006C1A92">
            <w:pPr>
              <w:spacing w:after="0" w:line="360" w:lineRule="auto"/>
              <w:jc w:val="center"/>
              <w:textAlignment w:val="baseline"/>
              <w:rPr>
                <w:rFonts w:asciiTheme="minorHAnsi" w:eastAsia="Times New Roman" w:hAnsiTheme="minorHAnsi" w:cstheme="minorHAnsi"/>
                <w:b/>
                <w:kern w:val="2"/>
                <w:sz w:val="24"/>
                <w:szCs w:val="24"/>
                <w:lang w:eastAsia="zh-CN"/>
              </w:rPr>
            </w:pPr>
            <w:r w:rsidRPr="008930A5">
              <w:rPr>
                <w:rFonts w:asciiTheme="minorHAnsi" w:eastAsia="Times New Roman" w:hAnsiTheme="minorHAnsi" w:cstheme="minorHAnsi"/>
                <w:b/>
                <w:kern w:val="2"/>
                <w:sz w:val="24"/>
                <w:szCs w:val="24"/>
                <w:lang w:eastAsia="zh-CN"/>
              </w:rPr>
              <w:t>ROK 2021</w:t>
            </w:r>
          </w:p>
        </w:tc>
        <w:tc>
          <w:tcPr>
            <w:tcW w:w="1559"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5543A388" w14:textId="77777777" w:rsidR="006C1A92" w:rsidRPr="008930A5" w:rsidRDefault="006C1A92" w:rsidP="006C1A92">
            <w:pPr>
              <w:spacing w:after="0" w:line="360" w:lineRule="auto"/>
              <w:jc w:val="center"/>
              <w:textAlignment w:val="baseline"/>
              <w:rPr>
                <w:rFonts w:asciiTheme="minorHAnsi" w:eastAsia="Times New Roman" w:hAnsiTheme="minorHAnsi" w:cstheme="minorHAnsi"/>
                <w:b/>
                <w:kern w:val="2"/>
                <w:sz w:val="24"/>
                <w:szCs w:val="24"/>
                <w:lang w:eastAsia="zh-CN"/>
              </w:rPr>
            </w:pPr>
            <w:r w:rsidRPr="008930A5">
              <w:rPr>
                <w:rFonts w:asciiTheme="minorHAnsi" w:eastAsia="Times New Roman" w:hAnsiTheme="minorHAnsi" w:cstheme="minorHAnsi"/>
                <w:b/>
                <w:kern w:val="2"/>
                <w:sz w:val="24"/>
                <w:szCs w:val="24"/>
                <w:lang w:eastAsia="zh-CN"/>
              </w:rPr>
              <w:t>ROK 2022</w:t>
            </w:r>
          </w:p>
        </w:tc>
        <w:tc>
          <w:tcPr>
            <w:tcW w:w="1276" w:type="dxa"/>
            <w:tcBorders>
              <w:top w:val="single" w:sz="4" w:space="0" w:color="000000"/>
              <w:left w:val="single" w:sz="4" w:space="0" w:color="000000"/>
              <w:bottom w:val="single" w:sz="4" w:space="0" w:color="000000"/>
              <w:right w:val="single" w:sz="4" w:space="0" w:color="000000"/>
            </w:tcBorders>
            <w:shd w:val="clear" w:color="auto" w:fill="D9D9D9"/>
            <w:tcMar>
              <w:top w:w="0" w:type="dxa"/>
              <w:left w:w="10" w:type="dxa"/>
              <w:bottom w:w="0" w:type="dxa"/>
              <w:right w:w="10" w:type="dxa"/>
            </w:tcMar>
            <w:vAlign w:val="center"/>
          </w:tcPr>
          <w:p w14:paraId="1EE56DC0" w14:textId="77777777" w:rsidR="006C1A92" w:rsidRPr="008930A5" w:rsidRDefault="006C1A92" w:rsidP="006C1A92">
            <w:pPr>
              <w:spacing w:after="0" w:line="360" w:lineRule="auto"/>
              <w:jc w:val="center"/>
              <w:textAlignment w:val="baseline"/>
              <w:rPr>
                <w:rFonts w:asciiTheme="minorHAnsi" w:eastAsia="Times New Roman" w:hAnsiTheme="minorHAnsi" w:cstheme="minorHAnsi"/>
                <w:b/>
                <w:kern w:val="2"/>
                <w:sz w:val="24"/>
                <w:szCs w:val="24"/>
                <w:lang w:eastAsia="zh-CN"/>
              </w:rPr>
            </w:pPr>
            <w:r w:rsidRPr="008930A5">
              <w:rPr>
                <w:rFonts w:asciiTheme="minorHAnsi" w:eastAsia="Times New Roman" w:hAnsiTheme="minorHAnsi" w:cstheme="minorHAnsi"/>
                <w:b/>
                <w:kern w:val="2"/>
                <w:sz w:val="24"/>
                <w:szCs w:val="24"/>
                <w:lang w:eastAsia="zh-CN"/>
              </w:rPr>
              <w:t>ROK 2023</w:t>
            </w:r>
          </w:p>
        </w:tc>
        <w:tc>
          <w:tcPr>
            <w:tcW w:w="1304" w:type="dxa"/>
            <w:tcBorders>
              <w:top w:val="single" w:sz="4" w:space="0" w:color="000000"/>
              <w:left w:val="single" w:sz="4" w:space="0" w:color="000000"/>
              <w:bottom w:val="single" w:sz="4" w:space="0" w:color="000000"/>
              <w:right w:val="single" w:sz="4" w:space="0" w:color="000000"/>
            </w:tcBorders>
            <w:shd w:val="clear" w:color="auto" w:fill="D9D9D9"/>
            <w:tcMar>
              <w:top w:w="0" w:type="dxa"/>
              <w:left w:w="10" w:type="dxa"/>
              <w:bottom w:w="0" w:type="dxa"/>
              <w:right w:w="10" w:type="dxa"/>
            </w:tcMar>
            <w:vAlign w:val="center"/>
          </w:tcPr>
          <w:p w14:paraId="62B03451" w14:textId="77777777" w:rsidR="006C1A92" w:rsidRPr="008930A5" w:rsidRDefault="006C1A92" w:rsidP="006C1A92">
            <w:pPr>
              <w:spacing w:after="0" w:line="360" w:lineRule="auto"/>
              <w:jc w:val="center"/>
              <w:textAlignment w:val="baseline"/>
              <w:rPr>
                <w:rFonts w:asciiTheme="minorHAnsi" w:eastAsia="Times New Roman" w:hAnsiTheme="minorHAnsi" w:cstheme="minorHAnsi"/>
                <w:b/>
                <w:kern w:val="2"/>
                <w:sz w:val="24"/>
                <w:szCs w:val="24"/>
                <w:lang w:eastAsia="zh-CN"/>
              </w:rPr>
            </w:pPr>
            <w:r w:rsidRPr="008930A5">
              <w:rPr>
                <w:rFonts w:asciiTheme="minorHAnsi" w:eastAsia="Times New Roman" w:hAnsiTheme="minorHAnsi" w:cstheme="minorHAnsi"/>
                <w:b/>
                <w:kern w:val="2"/>
                <w:sz w:val="24"/>
                <w:szCs w:val="24"/>
                <w:lang w:eastAsia="zh-CN"/>
              </w:rPr>
              <w:t>ROK 2024</w:t>
            </w:r>
          </w:p>
        </w:tc>
        <w:tc>
          <w:tcPr>
            <w:tcW w:w="1530" w:type="dxa"/>
            <w:tcBorders>
              <w:top w:val="single" w:sz="4" w:space="0" w:color="000000"/>
              <w:left w:val="single" w:sz="4" w:space="0" w:color="000000"/>
              <w:bottom w:val="single" w:sz="4" w:space="0" w:color="000000"/>
              <w:right w:val="single" w:sz="4" w:space="0" w:color="000000"/>
            </w:tcBorders>
            <w:shd w:val="clear" w:color="auto" w:fill="D9D9D9"/>
            <w:tcMar>
              <w:top w:w="0" w:type="dxa"/>
              <w:left w:w="10" w:type="dxa"/>
              <w:bottom w:w="0" w:type="dxa"/>
              <w:right w:w="10" w:type="dxa"/>
            </w:tcMar>
          </w:tcPr>
          <w:p w14:paraId="1CD3F1E7" w14:textId="77777777" w:rsidR="006C1A92" w:rsidRPr="008930A5" w:rsidRDefault="006C1A92" w:rsidP="006C1A92">
            <w:pPr>
              <w:spacing w:after="0" w:line="360" w:lineRule="auto"/>
              <w:jc w:val="center"/>
              <w:textAlignment w:val="baseline"/>
              <w:rPr>
                <w:rFonts w:asciiTheme="minorHAnsi" w:eastAsia="Times New Roman" w:hAnsiTheme="minorHAnsi" w:cstheme="minorHAnsi"/>
                <w:b/>
                <w:kern w:val="2"/>
                <w:sz w:val="24"/>
                <w:szCs w:val="24"/>
                <w:lang w:eastAsia="zh-CN"/>
              </w:rPr>
            </w:pPr>
            <w:r w:rsidRPr="008930A5">
              <w:rPr>
                <w:rFonts w:asciiTheme="minorHAnsi" w:eastAsia="Times New Roman" w:hAnsiTheme="minorHAnsi" w:cstheme="minorHAnsi"/>
                <w:b/>
                <w:kern w:val="2"/>
                <w:sz w:val="24"/>
                <w:szCs w:val="24"/>
                <w:lang w:eastAsia="zh-CN"/>
              </w:rPr>
              <w:t>ROK 2025</w:t>
            </w:r>
          </w:p>
        </w:tc>
      </w:tr>
      <w:tr w:rsidR="006C1A92" w:rsidRPr="008930A5" w14:paraId="0FD1C60D" w14:textId="77777777" w:rsidTr="00D85D4B">
        <w:trPr>
          <w:trHeight w:val="285"/>
          <w:jc w:val="center"/>
        </w:trPr>
        <w:tc>
          <w:tcPr>
            <w:tcW w:w="3369"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6C4B72FD" w14:textId="77777777" w:rsidR="006C1A92" w:rsidRPr="008930A5" w:rsidRDefault="006C1A92" w:rsidP="006C1A92">
            <w:pPr>
              <w:spacing w:after="0" w:line="360" w:lineRule="auto"/>
              <w:jc w:val="center"/>
              <w:textAlignment w:val="baseline"/>
              <w:rPr>
                <w:rFonts w:asciiTheme="minorHAnsi" w:eastAsia="Times New Roman" w:hAnsiTheme="minorHAnsi" w:cstheme="minorHAnsi"/>
                <w:b/>
                <w:kern w:val="2"/>
                <w:sz w:val="24"/>
                <w:szCs w:val="24"/>
                <w:lang w:eastAsia="zh-CN"/>
              </w:rPr>
            </w:pPr>
            <w:r w:rsidRPr="008930A5">
              <w:rPr>
                <w:rFonts w:asciiTheme="minorHAnsi" w:eastAsia="Times New Roman" w:hAnsiTheme="minorHAnsi" w:cstheme="minorHAnsi"/>
                <w:b/>
                <w:kern w:val="2"/>
                <w:sz w:val="24"/>
                <w:szCs w:val="24"/>
                <w:lang w:eastAsia="zh-CN"/>
              </w:rPr>
              <w:t>BISKUPICE</w:t>
            </w:r>
          </w:p>
        </w:tc>
        <w:tc>
          <w:tcPr>
            <w:tcW w:w="1418"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25874EF2" w14:textId="77777777" w:rsidR="006C1A92" w:rsidRPr="008930A5" w:rsidRDefault="006C1A92" w:rsidP="006C1A92">
            <w:pPr>
              <w:spacing w:after="0" w:line="360" w:lineRule="auto"/>
              <w:jc w:val="center"/>
              <w:textAlignment w:val="baseline"/>
              <w:rPr>
                <w:rFonts w:asciiTheme="minorHAnsi" w:eastAsia="Times New Roman" w:hAnsiTheme="minorHAnsi" w:cstheme="minorHAnsi"/>
                <w:kern w:val="2"/>
                <w:sz w:val="24"/>
                <w:szCs w:val="24"/>
                <w:lang w:eastAsia="zh-CN"/>
              </w:rPr>
            </w:pPr>
            <w:r w:rsidRPr="008930A5">
              <w:rPr>
                <w:rFonts w:asciiTheme="minorHAnsi" w:eastAsia="Times New Roman" w:hAnsiTheme="minorHAnsi" w:cstheme="minorHAnsi"/>
                <w:kern w:val="2"/>
                <w:sz w:val="24"/>
                <w:szCs w:val="24"/>
                <w:lang w:eastAsia="zh-CN"/>
              </w:rPr>
              <w:t>375</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2EC5748" w14:textId="77777777" w:rsidR="006C1A92" w:rsidRPr="008930A5" w:rsidRDefault="006C1A92" w:rsidP="006C1A92">
            <w:pPr>
              <w:spacing w:after="0" w:line="360" w:lineRule="auto"/>
              <w:jc w:val="center"/>
              <w:textAlignment w:val="baseline"/>
              <w:rPr>
                <w:rFonts w:asciiTheme="minorHAnsi" w:hAnsiTheme="minorHAnsi" w:cstheme="minorHAnsi"/>
                <w:kern w:val="2"/>
                <w:sz w:val="24"/>
                <w:szCs w:val="24"/>
              </w:rPr>
            </w:pPr>
            <w:r w:rsidRPr="008930A5">
              <w:rPr>
                <w:rFonts w:asciiTheme="minorHAnsi" w:eastAsia="Times New Roman" w:hAnsiTheme="minorHAnsi" w:cstheme="minorHAnsi"/>
                <w:kern w:val="2"/>
                <w:sz w:val="24"/>
                <w:szCs w:val="24"/>
                <w:lang w:eastAsia="zh-CN"/>
              </w:rPr>
              <w:t>380</w:t>
            </w:r>
          </w:p>
        </w:tc>
        <w:tc>
          <w:tcPr>
            <w:tcW w:w="1276"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4FDD35EE" w14:textId="77777777" w:rsidR="006C1A92" w:rsidRPr="008930A5" w:rsidRDefault="006C1A92" w:rsidP="006C1A92">
            <w:pPr>
              <w:spacing w:after="0" w:line="360" w:lineRule="auto"/>
              <w:jc w:val="center"/>
              <w:textAlignment w:val="baseline"/>
              <w:rPr>
                <w:rFonts w:asciiTheme="minorHAnsi" w:eastAsia="Times New Roman" w:hAnsiTheme="minorHAnsi" w:cstheme="minorHAnsi"/>
                <w:kern w:val="2"/>
                <w:sz w:val="24"/>
                <w:szCs w:val="24"/>
                <w:lang w:eastAsia="zh-CN"/>
              </w:rPr>
            </w:pPr>
            <w:r w:rsidRPr="008930A5">
              <w:rPr>
                <w:rFonts w:asciiTheme="minorHAnsi" w:eastAsia="Times New Roman" w:hAnsiTheme="minorHAnsi" w:cstheme="minorHAnsi"/>
                <w:kern w:val="2"/>
                <w:sz w:val="24"/>
                <w:szCs w:val="24"/>
                <w:lang w:eastAsia="zh-CN"/>
              </w:rPr>
              <w:t>366</w:t>
            </w:r>
          </w:p>
        </w:tc>
        <w:tc>
          <w:tcPr>
            <w:tcW w:w="1304"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746ABDF4" w14:textId="77777777" w:rsidR="006C1A92" w:rsidRPr="008930A5" w:rsidRDefault="006C1A92" w:rsidP="006C1A92">
            <w:pPr>
              <w:spacing w:after="0" w:line="360" w:lineRule="auto"/>
              <w:jc w:val="center"/>
              <w:textAlignment w:val="baseline"/>
              <w:rPr>
                <w:rFonts w:asciiTheme="minorHAnsi" w:eastAsia="Times New Roman" w:hAnsiTheme="minorHAnsi" w:cstheme="minorHAnsi"/>
                <w:kern w:val="2"/>
                <w:sz w:val="24"/>
                <w:szCs w:val="24"/>
                <w:lang w:eastAsia="zh-CN"/>
              </w:rPr>
            </w:pPr>
            <w:r w:rsidRPr="008930A5">
              <w:rPr>
                <w:rFonts w:asciiTheme="minorHAnsi" w:eastAsia="Times New Roman" w:hAnsiTheme="minorHAnsi" w:cstheme="minorHAnsi"/>
                <w:kern w:val="2"/>
                <w:sz w:val="24"/>
                <w:szCs w:val="24"/>
                <w:lang w:eastAsia="zh-CN"/>
              </w:rPr>
              <w:t>367</w:t>
            </w:r>
          </w:p>
        </w:tc>
        <w:tc>
          <w:tcPr>
            <w:tcW w:w="1530"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3E063952" w14:textId="77777777" w:rsidR="006C1A92" w:rsidRPr="008930A5" w:rsidRDefault="006C1A92" w:rsidP="006C1A92">
            <w:pPr>
              <w:spacing w:after="0" w:line="360" w:lineRule="auto"/>
              <w:jc w:val="center"/>
              <w:textAlignment w:val="baseline"/>
              <w:rPr>
                <w:rFonts w:asciiTheme="minorHAnsi" w:hAnsiTheme="minorHAnsi" w:cstheme="minorHAnsi"/>
                <w:kern w:val="2"/>
                <w:sz w:val="24"/>
                <w:szCs w:val="24"/>
              </w:rPr>
            </w:pPr>
            <w:r w:rsidRPr="008930A5">
              <w:rPr>
                <w:rFonts w:asciiTheme="minorHAnsi" w:hAnsiTheme="minorHAnsi" w:cstheme="minorHAnsi"/>
                <w:kern w:val="2"/>
                <w:sz w:val="24"/>
                <w:szCs w:val="24"/>
              </w:rPr>
              <w:t>368</w:t>
            </w:r>
          </w:p>
        </w:tc>
      </w:tr>
      <w:tr w:rsidR="006C1A92" w:rsidRPr="008930A5" w14:paraId="50F1F40D" w14:textId="77777777" w:rsidTr="00D85D4B">
        <w:trPr>
          <w:trHeight w:val="284"/>
          <w:jc w:val="center"/>
        </w:trPr>
        <w:tc>
          <w:tcPr>
            <w:tcW w:w="3369"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7DA78A3B" w14:textId="77777777" w:rsidR="006C1A92" w:rsidRPr="008930A5" w:rsidRDefault="006C1A92" w:rsidP="006C1A92">
            <w:pPr>
              <w:spacing w:after="0" w:line="360" w:lineRule="auto"/>
              <w:jc w:val="center"/>
              <w:textAlignment w:val="baseline"/>
              <w:rPr>
                <w:rFonts w:asciiTheme="minorHAnsi" w:eastAsia="Times New Roman" w:hAnsiTheme="minorHAnsi" w:cstheme="minorHAnsi"/>
                <w:b/>
                <w:kern w:val="2"/>
                <w:sz w:val="24"/>
                <w:szCs w:val="24"/>
                <w:lang w:eastAsia="zh-CN"/>
              </w:rPr>
            </w:pPr>
            <w:r w:rsidRPr="008930A5">
              <w:rPr>
                <w:rFonts w:asciiTheme="minorHAnsi" w:eastAsia="Times New Roman" w:hAnsiTheme="minorHAnsi" w:cstheme="minorHAnsi"/>
                <w:b/>
                <w:kern w:val="2"/>
                <w:sz w:val="24"/>
                <w:szCs w:val="24"/>
                <w:lang w:eastAsia="zh-CN"/>
              </w:rPr>
              <w:t>CELINY</w:t>
            </w:r>
          </w:p>
        </w:tc>
        <w:tc>
          <w:tcPr>
            <w:tcW w:w="1418"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1F6EEB67" w14:textId="77777777" w:rsidR="006C1A92" w:rsidRPr="008930A5" w:rsidRDefault="006C1A92" w:rsidP="006C1A92">
            <w:pPr>
              <w:spacing w:after="0" w:line="360" w:lineRule="auto"/>
              <w:jc w:val="center"/>
              <w:textAlignment w:val="baseline"/>
              <w:rPr>
                <w:rFonts w:asciiTheme="minorHAnsi" w:eastAsia="Times New Roman" w:hAnsiTheme="minorHAnsi" w:cstheme="minorHAnsi"/>
                <w:kern w:val="2"/>
                <w:sz w:val="24"/>
                <w:szCs w:val="24"/>
                <w:lang w:eastAsia="zh-CN"/>
              </w:rPr>
            </w:pPr>
            <w:r w:rsidRPr="008930A5">
              <w:rPr>
                <w:rFonts w:asciiTheme="minorHAnsi" w:eastAsia="Times New Roman" w:hAnsiTheme="minorHAnsi" w:cstheme="minorHAnsi"/>
                <w:kern w:val="2"/>
                <w:sz w:val="24"/>
                <w:szCs w:val="24"/>
                <w:lang w:eastAsia="zh-CN"/>
              </w:rPr>
              <w:t>672</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D498C88" w14:textId="77777777" w:rsidR="006C1A92" w:rsidRPr="008930A5" w:rsidRDefault="006C1A92" w:rsidP="006C1A92">
            <w:pPr>
              <w:spacing w:after="0" w:line="360" w:lineRule="auto"/>
              <w:jc w:val="center"/>
              <w:textAlignment w:val="baseline"/>
              <w:rPr>
                <w:rFonts w:asciiTheme="minorHAnsi" w:hAnsiTheme="minorHAnsi" w:cstheme="minorHAnsi"/>
                <w:kern w:val="2"/>
                <w:sz w:val="24"/>
                <w:szCs w:val="24"/>
              </w:rPr>
            </w:pPr>
            <w:r w:rsidRPr="008930A5">
              <w:rPr>
                <w:rFonts w:asciiTheme="minorHAnsi" w:eastAsia="Times New Roman" w:hAnsiTheme="minorHAnsi" w:cstheme="minorHAnsi"/>
                <w:kern w:val="2"/>
                <w:sz w:val="24"/>
                <w:szCs w:val="24"/>
                <w:lang w:eastAsia="zh-CN"/>
              </w:rPr>
              <w:t>676</w:t>
            </w:r>
          </w:p>
        </w:tc>
        <w:tc>
          <w:tcPr>
            <w:tcW w:w="1276"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09A12D81" w14:textId="77777777" w:rsidR="006C1A92" w:rsidRPr="008930A5" w:rsidRDefault="006C1A92" w:rsidP="006C1A92">
            <w:pPr>
              <w:spacing w:after="0" w:line="360" w:lineRule="auto"/>
              <w:jc w:val="center"/>
              <w:textAlignment w:val="baseline"/>
              <w:rPr>
                <w:rFonts w:asciiTheme="minorHAnsi" w:eastAsia="Times New Roman" w:hAnsiTheme="minorHAnsi" w:cstheme="minorHAnsi"/>
                <w:kern w:val="2"/>
                <w:sz w:val="24"/>
                <w:szCs w:val="24"/>
                <w:lang w:eastAsia="zh-CN"/>
              </w:rPr>
            </w:pPr>
            <w:r w:rsidRPr="008930A5">
              <w:rPr>
                <w:rFonts w:asciiTheme="minorHAnsi" w:eastAsia="Times New Roman" w:hAnsiTheme="minorHAnsi" w:cstheme="minorHAnsi"/>
                <w:kern w:val="2"/>
                <w:sz w:val="24"/>
                <w:szCs w:val="24"/>
                <w:lang w:eastAsia="zh-CN"/>
              </w:rPr>
              <w:t>666</w:t>
            </w:r>
          </w:p>
        </w:tc>
        <w:tc>
          <w:tcPr>
            <w:tcW w:w="1304"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075B5727" w14:textId="77777777" w:rsidR="006C1A92" w:rsidRPr="008930A5" w:rsidRDefault="006C1A92" w:rsidP="006C1A92">
            <w:pPr>
              <w:spacing w:after="0" w:line="360" w:lineRule="auto"/>
              <w:jc w:val="center"/>
              <w:textAlignment w:val="baseline"/>
              <w:rPr>
                <w:rFonts w:asciiTheme="minorHAnsi" w:eastAsia="Times New Roman" w:hAnsiTheme="minorHAnsi" w:cstheme="minorHAnsi"/>
                <w:kern w:val="2"/>
                <w:sz w:val="24"/>
                <w:szCs w:val="24"/>
                <w:lang w:eastAsia="zh-CN"/>
              </w:rPr>
            </w:pPr>
            <w:r w:rsidRPr="008930A5">
              <w:rPr>
                <w:rFonts w:asciiTheme="minorHAnsi" w:eastAsia="Times New Roman" w:hAnsiTheme="minorHAnsi" w:cstheme="minorHAnsi"/>
                <w:kern w:val="2"/>
                <w:sz w:val="24"/>
                <w:szCs w:val="24"/>
                <w:lang w:eastAsia="zh-CN"/>
              </w:rPr>
              <w:t>657</w:t>
            </w:r>
          </w:p>
        </w:tc>
        <w:tc>
          <w:tcPr>
            <w:tcW w:w="1530"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562B29DD" w14:textId="77777777" w:rsidR="006C1A92" w:rsidRPr="008930A5" w:rsidRDefault="006C1A92" w:rsidP="006C1A92">
            <w:pPr>
              <w:spacing w:after="0" w:line="360" w:lineRule="auto"/>
              <w:jc w:val="center"/>
              <w:textAlignment w:val="baseline"/>
              <w:rPr>
                <w:rFonts w:asciiTheme="minorHAnsi" w:hAnsiTheme="minorHAnsi" w:cstheme="minorHAnsi"/>
                <w:kern w:val="2"/>
                <w:sz w:val="24"/>
                <w:szCs w:val="24"/>
              </w:rPr>
            </w:pPr>
            <w:r w:rsidRPr="008930A5">
              <w:rPr>
                <w:rFonts w:asciiTheme="minorHAnsi" w:hAnsiTheme="minorHAnsi" w:cstheme="minorHAnsi"/>
                <w:kern w:val="2"/>
                <w:sz w:val="24"/>
                <w:szCs w:val="24"/>
              </w:rPr>
              <w:t>660</w:t>
            </w:r>
          </w:p>
        </w:tc>
      </w:tr>
      <w:tr w:rsidR="006C1A92" w:rsidRPr="008930A5" w14:paraId="1061BADF" w14:textId="77777777" w:rsidTr="00D85D4B">
        <w:trPr>
          <w:trHeight w:val="285"/>
          <w:jc w:val="center"/>
        </w:trPr>
        <w:tc>
          <w:tcPr>
            <w:tcW w:w="3369"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6D2C7EB8" w14:textId="77777777" w:rsidR="006C1A92" w:rsidRPr="008930A5" w:rsidRDefault="006C1A92" w:rsidP="006C1A92">
            <w:pPr>
              <w:spacing w:after="0" w:line="360" w:lineRule="auto"/>
              <w:jc w:val="center"/>
              <w:textAlignment w:val="baseline"/>
              <w:rPr>
                <w:rFonts w:asciiTheme="minorHAnsi" w:eastAsia="Times New Roman" w:hAnsiTheme="minorHAnsi" w:cstheme="minorHAnsi"/>
                <w:b/>
                <w:kern w:val="2"/>
                <w:sz w:val="24"/>
                <w:szCs w:val="24"/>
                <w:lang w:eastAsia="zh-CN"/>
              </w:rPr>
            </w:pPr>
            <w:r w:rsidRPr="008930A5">
              <w:rPr>
                <w:rFonts w:asciiTheme="minorHAnsi" w:eastAsia="Times New Roman" w:hAnsiTheme="minorHAnsi" w:cstheme="minorHAnsi"/>
                <w:b/>
                <w:kern w:val="2"/>
                <w:sz w:val="24"/>
                <w:szCs w:val="24"/>
                <w:lang w:eastAsia="zh-CN"/>
              </w:rPr>
              <w:t>DAMICE</w:t>
            </w:r>
          </w:p>
        </w:tc>
        <w:tc>
          <w:tcPr>
            <w:tcW w:w="1418"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5F065D8A" w14:textId="77777777" w:rsidR="006C1A92" w:rsidRPr="008930A5" w:rsidRDefault="006C1A92" w:rsidP="006C1A92">
            <w:pPr>
              <w:spacing w:after="0" w:line="360" w:lineRule="auto"/>
              <w:jc w:val="center"/>
              <w:textAlignment w:val="baseline"/>
              <w:rPr>
                <w:rFonts w:asciiTheme="minorHAnsi" w:eastAsia="Times New Roman" w:hAnsiTheme="minorHAnsi" w:cstheme="minorHAnsi"/>
                <w:kern w:val="2"/>
                <w:sz w:val="24"/>
                <w:szCs w:val="24"/>
                <w:lang w:eastAsia="zh-CN"/>
              </w:rPr>
            </w:pPr>
            <w:r w:rsidRPr="008930A5">
              <w:rPr>
                <w:rFonts w:asciiTheme="minorHAnsi" w:eastAsia="Times New Roman" w:hAnsiTheme="minorHAnsi" w:cstheme="minorHAnsi"/>
                <w:kern w:val="2"/>
                <w:sz w:val="24"/>
                <w:szCs w:val="24"/>
                <w:lang w:eastAsia="zh-CN"/>
              </w:rPr>
              <w:t>295</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3F6B5A" w14:textId="77777777" w:rsidR="006C1A92" w:rsidRPr="008930A5" w:rsidRDefault="006C1A92" w:rsidP="006C1A92">
            <w:pPr>
              <w:spacing w:after="0" w:line="360" w:lineRule="auto"/>
              <w:jc w:val="center"/>
              <w:textAlignment w:val="baseline"/>
              <w:rPr>
                <w:rFonts w:asciiTheme="minorHAnsi" w:hAnsiTheme="minorHAnsi" w:cstheme="minorHAnsi"/>
                <w:kern w:val="2"/>
                <w:sz w:val="24"/>
                <w:szCs w:val="24"/>
              </w:rPr>
            </w:pPr>
            <w:r w:rsidRPr="008930A5">
              <w:rPr>
                <w:rFonts w:asciiTheme="minorHAnsi" w:eastAsia="Times New Roman" w:hAnsiTheme="minorHAnsi" w:cstheme="minorHAnsi"/>
                <w:kern w:val="2"/>
                <w:sz w:val="24"/>
                <w:szCs w:val="24"/>
                <w:lang w:eastAsia="zh-CN"/>
              </w:rPr>
              <w:t>293</w:t>
            </w:r>
          </w:p>
        </w:tc>
        <w:tc>
          <w:tcPr>
            <w:tcW w:w="1276"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2606049C" w14:textId="77777777" w:rsidR="006C1A92" w:rsidRPr="008930A5" w:rsidRDefault="006C1A92" w:rsidP="006C1A92">
            <w:pPr>
              <w:spacing w:after="0" w:line="360" w:lineRule="auto"/>
              <w:jc w:val="center"/>
              <w:textAlignment w:val="baseline"/>
              <w:rPr>
                <w:rFonts w:asciiTheme="minorHAnsi" w:eastAsia="Times New Roman" w:hAnsiTheme="minorHAnsi" w:cstheme="minorHAnsi"/>
                <w:kern w:val="2"/>
                <w:sz w:val="24"/>
                <w:szCs w:val="24"/>
                <w:lang w:eastAsia="zh-CN"/>
              </w:rPr>
            </w:pPr>
            <w:r w:rsidRPr="008930A5">
              <w:rPr>
                <w:rFonts w:asciiTheme="minorHAnsi" w:eastAsia="Times New Roman" w:hAnsiTheme="minorHAnsi" w:cstheme="minorHAnsi"/>
                <w:kern w:val="2"/>
                <w:sz w:val="24"/>
                <w:szCs w:val="24"/>
                <w:lang w:eastAsia="zh-CN"/>
              </w:rPr>
              <w:t>293</w:t>
            </w:r>
          </w:p>
        </w:tc>
        <w:tc>
          <w:tcPr>
            <w:tcW w:w="1304"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4FEB8EE4" w14:textId="77777777" w:rsidR="006C1A92" w:rsidRPr="008930A5" w:rsidRDefault="006C1A92" w:rsidP="006C1A92">
            <w:pPr>
              <w:spacing w:after="0" w:line="360" w:lineRule="auto"/>
              <w:jc w:val="center"/>
              <w:textAlignment w:val="baseline"/>
              <w:rPr>
                <w:rFonts w:asciiTheme="minorHAnsi" w:eastAsia="Times New Roman" w:hAnsiTheme="minorHAnsi" w:cstheme="minorHAnsi"/>
                <w:kern w:val="2"/>
                <w:sz w:val="24"/>
                <w:szCs w:val="24"/>
                <w:lang w:eastAsia="zh-CN"/>
              </w:rPr>
            </w:pPr>
            <w:r w:rsidRPr="008930A5">
              <w:rPr>
                <w:rFonts w:asciiTheme="minorHAnsi" w:eastAsia="Times New Roman" w:hAnsiTheme="minorHAnsi" w:cstheme="minorHAnsi"/>
                <w:kern w:val="2"/>
                <w:sz w:val="24"/>
                <w:szCs w:val="24"/>
                <w:lang w:eastAsia="zh-CN"/>
              </w:rPr>
              <w:t>287</w:t>
            </w:r>
          </w:p>
        </w:tc>
        <w:tc>
          <w:tcPr>
            <w:tcW w:w="1530"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1AD59FD7" w14:textId="77777777" w:rsidR="006C1A92" w:rsidRPr="008930A5" w:rsidRDefault="006C1A92" w:rsidP="006C1A92">
            <w:pPr>
              <w:spacing w:after="0" w:line="360" w:lineRule="auto"/>
              <w:jc w:val="center"/>
              <w:textAlignment w:val="baseline"/>
              <w:rPr>
                <w:rFonts w:asciiTheme="minorHAnsi" w:hAnsiTheme="minorHAnsi" w:cstheme="minorHAnsi"/>
                <w:kern w:val="2"/>
                <w:sz w:val="24"/>
                <w:szCs w:val="24"/>
              </w:rPr>
            </w:pPr>
            <w:r w:rsidRPr="008930A5">
              <w:rPr>
                <w:rFonts w:asciiTheme="minorHAnsi" w:hAnsiTheme="minorHAnsi" w:cstheme="minorHAnsi"/>
                <w:kern w:val="2"/>
                <w:sz w:val="24"/>
                <w:szCs w:val="24"/>
              </w:rPr>
              <w:t>288</w:t>
            </w:r>
          </w:p>
        </w:tc>
      </w:tr>
      <w:tr w:rsidR="006C1A92" w:rsidRPr="008930A5" w14:paraId="02A4ABEA" w14:textId="77777777" w:rsidTr="00D85D4B">
        <w:trPr>
          <w:trHeight w:val="285"/>
          <w:jc w:val="center"/>
        </w:trPr>
        <w:tc>
          <w:tcPr>
            <w:tcW w:w="3369"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104AC698" w14:textId="77777777" w:rsidR="006C1A92" w:rsidRPr="008930A5" w:rsidRDefault="006C1A92" w:rsidP="006C1A92">
            <w:pPr>
              <w:spacing w:after="0" w:line="360" w:lineRule="auto"/>
              <w:jc w:val="center"/>
              <w:textAlignment w:val="baseline"/>
              <w:rPr>
                <w:rFonts w:asciiTheme="minorHAnsi" w:eastAsia="Times New Roman" w:hAnsiTheme="minorHAnsi" w:cstheme="minorHAnsi"/>
                <w:b/>
                <w:kern w:val="2"/>
                <w:sz w:val="24"/>
                <w:szCs w:val="24"/>
                <w:lang w:eastAsia="zh-CN"/>
              </w:rPr>
            </w:pPr>
            <w:r w:rsidRPr="008930A5">
              <w:rPr>
                <w:rFonts w:asciiTheme="minorHAnsi" w:eastAsia="Times New Roman" w:hAnsiTheme="minorHAnsi" w:cstheme="minorHAnsi"/>
                <w:b/>
                <w:kern w:val="2"/>
                <w:sz w:val="24"/>
                <w:szCs w:val="24"/>
                <w:lang w:eastAsia="zh-CN"/>
              </w:rPr>
              <w:t>DOMIARKI</w:t>
            </w:r>
          </w:p>
        </w:tc>
        <w:tc>
          <w:tcPr>
            <w:tcW w:w="1418"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1FB176EF" w14:textId="77777777" w:rsidR="006C1A92" w:rsidRPr="008930A5" w:rsidRDefault="006C1A92" w:rsidP="006C1A92">
            <w:pPr>
              <w:spacing w:after="0" w:line="360" w:lineRule="auto"/>
              <w:jc w:val="center"/>
              <w:textAlignment w:val="baseline"/>
              <w:rPr>
                <w:rFonts w:asciiTheme="minorHAnsi" w:eastAsia="Times New Roman" w:hAnsiTheme="minorHAnsi" w:cstheme="minorHAnsi"/>
                <w:kern w:val="2"/>
                <w:sz w:val="24"/>
                <w:szCs w:val="24"/>
                <w:lang w:eastAsia="zh-CN"/>
              </w:rPr>
            </w:pPr>
            <w:r w:rsidRPr="008930A5">
              <w:rPr>
                <w:rFonts w:asciiTheme="minorHAnsi" w:eastAsia="Times New Roman" w:hAnsiTheme="minorHAnsi" w:cstheme="minorHAnsi"/>
                <w:kern w:val="2"/>
                <w:sz w:val="24"/>
                <w:szCs w:val="24"/>
                <w:lang w:eastAsia="zh-CN"/>
              </w:rPr>
              <w:t>165</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62C6DC3" w14:textId="77777777" w:rsidR="006C1A92" w:rsidRPr="008930A5" w:rsidRDefault="006C1A92" w:rsidP="006C1A92">
            <w:pPr>
              <w:spacing w:after="0" w:line="360" w:lineRule="auto"/>
              <w:jc w:val="center"/>
              <w:textAlignment w:val="baseline"/>
              <w:rPr>
                <w:rFonts w:asciiTheme="minorHAnsi" w:hAnsiTheme="minorHAnsi" w:cstheme="minorHAnsi"/>
                <w:kern w:val="2"/>
                <w:sz w:val="24"/>
                <w:szCs w:val="24"/>
              </w:rPr>
            </w:pPr>
            <w:r w:rsidRPr="008930A5">
              <w:rPr>
                <w:rFonts w:asciiTheme="minorHAnsi" w:eastAsia="Times New Roman" w:hAnsiTheme="minorHAnsi" w:cstheme="minorHAnsi"/>
                <w:kern w:val="2"/>
                <w:sz w:val="24"/>
                <w:szCs w:val="24"/>
                <w:lang w:eastAsia="zh-CN"/>
              </w:rPr>
              <w:t>170</w:t>
            </w:r>
          </w:p>
        </w:tc>
        <w:tc>
          <w:tcPr>
            <w:tcW w:w="1276"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217BC1DC" w14:textId="77777777" w:rsidR="006C1A92" w:rsidRPr="008930A5" w:rsidRDefault="006C1A92" w:rsidP="006C1A92">
            <w:pPr>
              <w:spacing w:after="0" w:line="360" w:lineRule="auto"/>
              <w:jc w:val="center"/>
              <w:textAlignment w:val="baseline"/>
              <w:rPr>
                <w:rFonts w:asciiTheme="minorHAnsi" w:eastAsia="Times New Roman" w:hAnsiTheme="minorHAnsi" w:cstheme="minorHAnsi"/>
                <w:kern w:val="2"/>
                <w:sz w:val="24"/>
                <w:szCs w:val="24"/>
                <w:lang w:eastAsia="zh-CN"/>
              </w:rPr>
            </w:pPr>
            <w:r w:rsidRPr="008930A5">
              <w:rPr>
                <w:rFonts w:asciiTheme="minorHAnsi" w:eastAsia="Times New Roman" w:hAnsiTheme="minorHAnsi" w:cstheme="minorHAnsi"/>
                <w:kern w:val="2"/>
                <w:sz w:val="24"/>
                <w:szCs w:val="24"/>
                <w:lang w:eastAsia="zh-CN"/>
              </w:rPr>
              <w:t>168</w:t>
            </w:r>
          </w:p>
        </w:tc>
        <w:tc>
          <w:tcPr>
            <w:tcW w:w="1304"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23C8DDAE" w14:textId="77777777" w:rsidR="006C1A92" w:rsidRPr="008930A5" w:rsidRDefault="006C1A92" w:rsidP="006C1A92">
            <w:pPr>
              <w:spacing w:after="0" w:line="360" w:lineRule="auto"/>
              <w:jc w:val="center"/>
              <w:textAlignment w:val="baseline"/>
              <w:rPr>
                <w:rFonts w:asciiTheme="minorHAnsi" w:eastAsia="Times New Roman" w:hAnsiTheme="minorHAnsi" w:cstheme="minorHAnsi"/>
                <w:kern w:val="2"/>
                <w:sz w:val="24"/>
                <w:szCs w:val="24"/>
                <w:lang w:eastAsia="zh-CN"/>
              </w:rPr>
            </w:pPr>
            <w:r w:rsidRPr="008930A5">
              <w:rPr>
                <w:rFonts w:asciiTheme="minorHAnsi" w:eastAsia="Times New Roman" w:hAnsiTheme="minorHAnsi" w:cstheme="minorHAnsi"/>
                <w:kern w:val="2"/>
                <w:sz w:val="24"/>
                <w:szCs w:val="24"/>
                <w:lang w:eastAsia="zh-CN"/>
              </w:rPr>
              <w:t>167</w:t>
            </w:r>
          </w:p>
        </w:tc>
        <w:tc>
          <w:tcPr>
            <w:tcW w:w="1530"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6BED1DFF" w14:textId="77777777" w:rsidR="006C1A92" w:rsidRPr="008930A5" w:rsidRDefault="006C1A92" w:rsidP="006C1A92">
            <w:pPr>
              <w:spacing w:after="0" w:line="360" w:lineRule="auto"/>
              <w:jc w:val="center"/>
              <w:textAlignment w:val="baseline"/>
              <w:rPr>
                <w:rFonts w:asciiTheme="minorHAnsi" w:hAnsiTheme="minorHAnsi" w:cstheme="minorHAnsi"/>
                <w:kern w:val="2"/>
                <w:sz w:val="24"/>
                <w:szCs w:val="24"/>
              </w:rPr>
            </w:pPr>
            <w:r w:rsidRPr="008930A5">
              <w:rPr>
                <w:rFonts w:asciiTheme="minorHAnsi" w:hAnsiTheme="minorHAnsi" w:cstheme="minorHAnsi"/>
                <w:kern w:val="2"/>
                <w:sz w:val="24"/>
                <w:szCs w:val="24"/>
              </w:rPr>
              <w:t>173</w:t>
            </w:r>
          </w:p>
        </w:tc>
      </w:tr>
      <w:tr w:rsidR="006C1A92" w:rsidRPr="008930A5" w14:paraId="49CC3F6F" w14:textId="77777777" w:rsidTr="00D85D4B">
        <w:trPr>
          <w:trHeight w:val="284"/>
          <w:jc w:val="center"/>
        </w:trPr>
        <w:tc>
          <w:tcPr>
            <w:tcW w:w="3369"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0263CF42" w14:textId="77777777" w:rsidR="006C1A92" w:rsidRPr="008930A5" w:rsidRDefault="006C1A92" w:rsidP="006C1A92">
            <w:pPr>
              <w:spacing w:after="0" w:line="360" w:lineRule="auto"/>
              <w:jc w:val="center"/>
              <w:textAlignment w:val="baseline"/>
              <w:rPr>
                <w:rFonts w:asciiTheme="minorHAnsi" w:eastAsia="Times New Roman" w:hAnsiTheme="minorHAnsi" w:cstheme="minorHAnsi"/>
                <w:b/>
                <w:kern w:val="2"/>
                <w:sz w:val="24"/>
                <w:szCs w:val="24"/>
                <w:lang w:eastAsia="zh-CN"/>
              </w:rPr>
            </w:pPr>
            <w:r w:rsidRPr="008930A5">
              <w:rPr>
                <w:rFonts w:asciiTheme="minorHAnsi" w:eastAsia="Times New Roman" w:hAnsiTheme="minorHAnsi" w:cstheme="minorHAnsi"/>
                <w:b/>
                <w:kern w:val="2"/>
                <w:sz w:val="24"/>
                <w:szCs w:val="24"/>
                <w:lang w:eastAsia="zh-CN"/>
              </w:rPr>
              <w:t>GRZEGORZOWICE MAŁE</w:t>
            </w:r>
          </w:p>
        </w:tc>
        <w:tc>
          <w:tcPr>
            <w:tcW w:w="1418"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4A12C0A4" w14:textId="77777777" w:rsidR="006C1A92" w:rsidRPr="008930A5" w:rsidRDefault="006C1A92" w:rsidP="006C1A92">
            <w:pPr>
              <w:spacing w:after="0" w:line="360" w:lineRule="auto"/>
              <w:jc w:val="center"/>
              <w:textAlignment w:val="baseline"/>
              <w:rPr>
                <w:rFonts w:asciiTheme="minorHAnsi" w:eastAsia="Times New Roman" w:hAnsiTheme="minorHAnsi" w:cstheme="minorHAnsi"/>
                <w:kern w:val="2"/>
                <w:sz w:val="24"/>
                <w:szCs w:val="24"/>
                <w:lang w:eastAsia="zh-CN"/>
              </w:rPr>
            </w:pPr>
            <w:r w:rsidRPr="008930A5">
              <w:rPr>
                <w:rFonts w:asciiTheme="minorHAnsi" w:eastAsia="Times New Roman" w:hAnsiTheme="minorHAnsi" w:cstheme="minorHAnsi"/>
                <w:kern w:val="2"/>
                <w:sz w:val="24"/>
                <w:szCs w:val="24"/>
                <w:lang w:eastAsia="zh-CN"/>
              </w:rPr>
              <w:t>187</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751DC1" w14:textId="77777777" w:rsidR="006C1A92" w:rsidRPr="008930A5" w:rsidRDefault="006C1A92" w:rsidP="006C1A92">
            <w:pPr>
              <w:spacing w:after="0" w:line="360" w:lineRule="auto"/>
              <w:jc w:val="center"/>
              <w:textAlignment w:val="baseline"/>
              <w:rPr>
                <w:rFonts w:asciiTheme="minorHAnsi" w:hAnsiTheme="minorHAnsi" w:cstheme="minorHAnsi"/>
                <w:kern w:val="2"/>
                <w:sz w:val="24"/>
                <w:szCs w:val="24"/>
              </w:rPr>
            </w:pPr>
            <w:r w:rsidRPr="008930A5">
              <w:rPr>
                <w:rFonts w:asciiTheme="minorHAnsi" w:eastAsia="Times New Roman" w:hAnsiTheme="minorHAnsi" w:cstheme="minorHAnsi"/>
                <w:kern w:val="2"/>
                <w:sz w:val="24"/>
                <w:szCs w:val="24"/>
                <w:lang w:eastAsia="zh-CN"/>
              </w:rPr>
              <w:t>180</w:t>
            </w:r>
          </w:p>
        </w:tc>
        <w:tc>
          <w:tcPr>
            <w:tcW w:w="1276"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44034091" w14:textId="77777777" w:rsidR="006C1A92" w:rsidRPr="008930A5" w:rsidRDefault="006C1A92" w:rsidP="006C1A92">
            <w:pPr>
              <w:spacing w:after="0" w:line="360" w:lineRule="auto"/>
              <w:jc w:val="center"/>
              <w:textAlignment w:val="baseline"/>
              <w:rPr>
                <w:rFonts w:asciiTheme="minorHAnsi" w:eastAsia="Times New Roman" w:hAnsiTheme="minorHAnsi" w:cstheme="minorHAnsi"/>
                <w:kern w:val="2"/>
                <w:sz w:val="24"/>
                <w:szCs w:val="24"/>
                <w:lang w:eastAsia="zh-CN"/>
              </w:rPr>
            </w:pPr>
            <w:r w:rsidRPr="008930A5">
              <w:rPr>
                <w:rFonts w:asciiTheme="minorHAnsi" w:eastAsia="Times New Roman" w:hAnsiTheme="minorHAnsi" w:cstheme="minorHAnsi"/>
                <w:kern w:val="2"/>
                <w:sz w:val="24"/>
                <w:szCs w:val="24"/>
                <w:lang w:eastAsia="zh-CN"/>
              </w:rPr>
              <w:t>182</w:t>
            </w:r>
          </w:p>
        </w:tc>
        <w:tc>
          <w:tcPr>
            <w:tcW w:w="1304"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4BD0D125" w14:textId="77777777" w:rsidR="006C1A92" w:rsidRPr="008930A5" w:rsidRDefault="006C1A92" w:rsidP="006C1A92">
            <w:pPr>
              <w:spacing w:after="0" w:line="360" w:lineRule="auto"/>
              <w:jc w:val="center"/>
              <w:textAlignment w:val="baseline"/>
              <w:rPr>
                <w:rFonts w:asciiTheme="minorHAnsi" w:eastAsia="Times New Roman" w:hAnsiTheme="minorHAnsi" w:cstheme="minorHAnsi"/>
                <w:kern w:val="2"/>
                <w:sz w:val="24"/>
                <w:szCs w:val="24"/>
                <w:lang w:eastAsia="zh-CN"/>
              </w:rPr>
            </w:pPr>
            <w:r w:rsidRPr="008930A5">
              <w:rPr>
                <w:rFonts w:asciiTheme="minorHAnsi" w:eastAsia="Times New Roman" w:hAnsiTheme="minorHAnsi" w:cstheme="minorHAnsi"/>
                <w:kern w:val="2"/>
                <w:sz w:val="24"/>
                <w:szCs w:val="24"/>
                <w:lang w:eastAsia="zh-CN"/>
              </w:rPr>
              <w:t>184</w:t>
            </w:r>
          </w:p>
        </w:tc>
        <w:tc>
          <w:tcPr>
            <w:tcW w:w="1530"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24F44372" w14:textId="77777777" w:rsidR="006C1A92" w:rsidRPr="008930A5" w:rsidRDefault="006C1A92" w:rsidP="006C1A92">
            <w:pPr>
              <w:spacing w:after="0" w:line="360" w:lineRule="auto"/>
              <w:jc w:val="center"/>
              <w:textAlignment w:val="baseline"/>
              <w:rPr>
                <w:rFonts w:asciiTheme="minorHAnsi" w:hAnsiTheme="minorHAnsi" w:cstheme="minorHAnsi"/>
                <w:kern w:val="2"/>
                <w:sz w:val="24"/>
                <w:szCs w:val="24"/>
              </w:rPr>
            </w:pPr>
            <w:r w:rsidRPr="008930A5">
              <w:rPr>
                <w:rFonts w:asciiTheme="minorHAnsi" w:hAnsiTheme="minorHAnsi" w:cstheme="minorHAnsi"/>
                <w:kern w:val="2"/>
                <w:sz w:val="24"/>
                <w:szCs w:val="24"/>
              </w:rPr>
              <w:t>183</w:t>
            </w:r>
          </w:p>
        </w:tc>
      </w:tr>
      <w:tr w:rsidR="006C1A92" w:rsidRPr="008930A5" w14:paraId="4C4D87BC" w14:textId="77777777" w:rsidTr="00D85D4B">
        <w:trPr>
          <w:trHeight w:val="285"/>
          <w:jc w:val="center"/>
        </w:trPr>
        <w:tc>
          <w:tcPr>
            <w:tcW w:w="3369"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3BAA690E" w14:textId="77777777" w:rsidR="006C1A92" w:rsidRPr="008930A5" w:rsidRDefault="006C1A92" w:rsidP="006C1A92">
            <w:pPr>
              <w:spacing w:after="0" w:line="360" w:lineRule="auto"/>
              <w:jc w:val="center"/>
              <w:textAlignment w:val="baseline"/>
              <w:rPr>
                <w:rFonts w:asciiTheme="minorHAnsi" w:eastAsia="Times New Roman" w:hAnsiTheme="minorHAnsi" w:cstheme="minorHAnsi"/>
                <w:b/>
                <w:kern w:val="2"/>
                <w:sz w:val="24"/>
                <w:szCs w:val="24"/>
                <w:lang w:eastAsia="zh-CN"/>
              </w:rPr>
            </w:pPr>
            <w:r w:rsidRPr="008930A5">
              <w:rPr>
                <w:rFonts w:asciiTheme="minorHAnsi" w:eastAsia="Times New Roman" w:hAnsiTheme="minorHAnsi" w:cstheme="minorHAnsi"/>
                <w:b/>
                <w:kern w:val="2"/>
                <w:sz w:val="24"/>
                <w:szCs w:val="24"/>
                <w:lang w:eastAsia="zh-CN"/>
              </w:rPr>
              <w:t>GRZEGORZOWICE WIELKIE</w:t>
            </w:r>
          </w:p>
        </w:tc>
        <w:tc>
          <w:tcPr>
            <w:tcW w:w="1418"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138D0EDD" w14:textId="77777777" w:rsidR="006C1A92" w:rsidRPr="008930A5" w:rsidRDefault="006C1A92" w:rsidP="006C1A92">
            <w:pPr>
              <w:spacing w:after="0" w:line="360" w:lineRule="auto"/>
              <w:jc w:val="center"/>
              <w:textAlignment w:val="baseline"/>
              <w:rPr>
                <w:rFonts w:asciiTheme="minorHAnsi" w:eastAsia="Times New Roman" w:hAnsiTheme="minorHAnsi" w:cstheme="minorHAnsi"/>
                <w:kern w:val="2"/>
                <w:sz w:val="24"/>
                <w:szCs w:val="24"/>
                <w:lang w:eastAsia="zh-CN"/>
              </w:rPr>
            </w:pPr>
            <w:r w:rsidRPr="008930A5">
              <w:rPr>
                <w:rFonts w:asciiTheme="minorHAnsi" w:eastAsia="Times New Roman" w:hAnsiTheme="minorHAnsi" w:cstheme="minorHAnsi"/>
                <w:kern w:val="2"/>
                <w:sz w:val="24"/>
                <w:szCs w:val="24"/>
                <w:lang w:eastAsia="zh-CN"/>
              </w:rPr>
              <w:t>263</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7FE06B" w14:textId="77777777" w:rsidR="006C1A92" w:rsidRPr="008930A5" w:rsidRDefault="006C1A92" w:rsidP="006C1A92">
            <w:pPr>
              <w:spacing w:after="0" w:line="360" w:lineRule="auto"/>
              <w:jc w:val="center"/>
              <w:textAlignment w:val="baseline"/>
              <w:rPr>
                <w:rFonts w:asciiTheme="minorHAnsi" w:hAnsiTheme="minorHAnsi" w:cstheme="minorHAnsi"/>
                <w:kern w:val="2"/>
                <w:sz w:val="24"/>
                <w:szCs w:val="24"/>
              </w:rPr>
            </w:pPr>
            <w:r w:rsidRPr="008930A5">
              <w:rPr>
                <w:rFonts w:asciiTheme="minorHAnsi" w:eastAsia="Times New Roman" w:hAnsiTheme="minorHAnsi" w:cstheme="minorHAnsi"/>
                <w:kern w:val="2"/>
                <w:sz w:val="24"/>
                <w:szCs w:val="24"/>
                <w:lang w:eastAsia="zh-CN"/>
              </w:rPr>
              <w:t>260</w:t>
            </w:r>
          </w:p>
        </w:tc>
        <w:tc>
          <w:tcPr>
            <w:tcW w:w="1276"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35D14230" w14:textId="77777777" w:rsidR="006C1A92" w:rsidRPr="008930A5" w:rsidRDefault="006C1A92" w:rsidP="006C1A92">
            <w:pPr>
              <w:spacing w:after="0" w:line="360" w:lineRule="auto"/>
              <w:jc w:val="center"/>
              <w:textAlignment w:val="baseline"/>
              <w:rPr>
                <w:rFonts w:asciiTheme="minorHAnsi" w:eastAsia="Times New Roman" w:hAnsiTheme="minorHAnsi" w:cstheme="minorHAnsi"/>
                <w:kern w:val="2"/>
                <w:sz w:val="24"/>
                <w:szCs w:val="24"/>
                <w:lang w:eastAsia="zh-CN"/>
              </w:rPr>
            </w:pPr>
            <w:r w:rsidRPr="008930A5">
              <w:rPr>
                <w:rFonts w:asciiTheme="minorHAnsi" w:eastAsia="Times New Roman" w:hAnsiTheme="minorHAnsi" w:cstheme="minorHAnsi"/>
                <w:kern w:val="2"/>
                <w:sz w:val="24"/>
                <w:szCs w:val="24"/>
                <w:lang w:eastAsia="zh-CN"/>
              </w:rPr>
              <w:t>259</w:t>
            </w:r>
          </w:p>
        </w:tc>
        <w:tc>
          <w:tcPr>
            <w:tcW w:w="1304"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37E4F2B2" w14:textId="77777777" w:rsidR="006C1A92" w:rsidRPr="008930A5" w:rsidRDefault="006C1A92" w:rsidP="006C1A92">
            <w:pPr>
              <w:spacing w:after="0" w:line="360" w:lineRule="auto"/>
              <w:jc w:val="center"/>
              <w:textAlignment w:val="baseline"/>
              <w:rPr>
                <w:rFonts w:asciiTheme="minorHAnsi" w:eastAsia="Times New Roman" w:hAnsiTheme="minorHAnsi" w:cstheme="minorHAnsi"/>
                <w:kern w:val="2"/>
                <w:sz w:val="24"/>
                <w:szCs w:val="24"/>
                <w:lang w:eastAsia="zh-CN"/>
              </w:rPr>
            </w:pPr>
            <w:r w:rsidRPr="008930A5">
              <w:rPr>
                <w:rFonts w:asciiTheme="minorHAnsi" w:eastAsia="Times New Roman" w:hAnsiTheme="minorHAnsi" w:cstheme="minorHAnsi"/>
                <w:kern w:val="2"/>
                <w:sz w:val="24"/>
                <w:szCs w:val="24"/>
                <w:lang w:eastAsia="zh-CN"/>
              </w:rPr>
              <w:t>255</w:t>
            </w:r>
          </w:p>
        </w:tc>
        <w:tc>
          <w:tcPr>
            <w:tcW w:w="1530"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653F6689" w14:textId="77777777" w:rsidR="006C1A92" w:rsidRPr="008930A5" w:rsidRDefault="006C1A92" w:rsidP="006C1A92">
            <w:pPr>
              <w:spacing w:after="0" w:line="360" w:lineRule="auto"/>
              <w:jc w:val="center"/>
              <w:textAlignment w:val="baseline"/>
              <w:rPr>
                <w:rFonts w:asciiTheme="minorHAnsi" w:hAnsiTheme="minorHAnsi" w:cstheme="minorHAnsi"/>
                <w:kern w:val="2"/>
                <w:sz w:val="24"/>
                <w:szCs w:val="24"/>
              </w:rPr>
            </w:pPr>
            <w:r w:rsidRPr="008930A5">
              <w:rPr>
                <w:rFonts w:asciiTheme="minorHAnsi" w:hAnsiTheme="minorHAnsi" w:cstheme="minorHAnsi"/>
                <w:kern w:val="2"/>
                <w:sz w:val="24"/>
                <w:szCs w:val="24"/>
              </w:rPr>
              <w:t>258</w:t>
            </w:r>
          </w:p>
        </w:tc>
      </w:tr>
      <w:tr w:rsidR="006C1A92" w:rsidRPr="008930A5" w14:paraId="3C0B9AD9" w14:textId="77777777" w:rsidTr="00D85D4B">
        <w:trPr>
          <w:trHeight w:val="195"/>
          <w:jc w:val="center"/>
        </w:trPr>
        <w:tc>
          <w:tcPr>
            <w:tcW w:w="3369"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555D1BB3" w14:textId="77777777" w:rsidR="006C1A92" w:rsidRPr="008930A5" w:rsidRDefault="006C1A92" w:rsidP="006C1A92">
            <w:pPr>
              <w:spacing w:after="0" w:line="360" w:lineRule="auto"/>
              <w:jc w:val="center"/>
              <w:textAlignment w:val="baseline"/>
              <w:rPr>
                <w:rFonts w:asciiTheme="minorHAnsi" w:eastAsia="Times New Roman" w:hAnsiTheme="minorHAnsi" w:cstheme="minorHAnsi"/>
                <w:b/>
                <w:kern w:val="2"/>
                <w:sz w:val="24"/>
                <w:szCs w:val="24"/>
                <w:lang w:eastAsia="zh-CN"/>
              </w:rPr>
            </w:pPr>
            <w:r w:rsidRPr="008930A5">
              <w:rPr>
                <w:rFonts w:asciiTheme="minorHAnsi" w:eastAsia="Times New Roman" w:hAnsiTheme="minorHAnsi" w:cstheme="minorHAnsi"/>
                <w:b/>
                <w:kern w:val="2"/>
                <w:sz w:val="24"/>
                <w:szCs w:val="24"/>
                <w:lang w:eastAsia="zh-CN"/>
              </w:rPr>
              <w:t>IWANOWICE DWORSKIE</w:t>
            </w:r>
          </w:p>
        </w:tc>
        <w:tc>
          <w:tcPr>
            <w:tcW w:w="1418"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6FFC8B26" w14:textId="77777777" w:rsidR="006C1A92" w:rsidRPr="008930A5" w:rsidRDefault="006C1A92" w:rsidP="006C1A92">
            <w:pPr>
              <w:spacing w:after="0" w:line="360" w:lineRule="auto"/>
              <w:jc w:val="center"/>
              <w:textAlignment w:val="baseline"/>
              <w:rPr>
                <w:rFonts w:asciiTheme="minorHAnsi" w:eastAsia="Times New Roman" w:hAnsiTheme="minorHAnsi" w:cstheme="minorHAnsi"/>
                <w:kern w:val="2"/>
                <w:sz w:val="24"/>
                <w:szCs w:val="24"/>
                <w:lang w:eastAsia="zh-CN"/>
              </w:rPr>
            </w:pPr>
            <w:r w:rsidRPr="008930A5">
              <w:rPr>
                <w:rFonts w:asciiTheme="minorHAnsi" w:eastAsia="Times New Roman" w:hAnsiTheme="minorHAnsi" w:cstheme="minorHAnsi"/>
                <w:kern w:val="2"/>
                <w:sz w:val="24"/>
                <w:szCs w:val="24"/>
                <w:lang w:eastAsia="zh-CN"/>
              </w:rPr>
              <w:t>559</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732AF0" w14:textId="77777777" w:rsidR="006C1A92" w:rsidRPr="008930A5" w:rsidRDefault="006C1A92" w:rsidP="006C1A92">
            <w:pPr>
              <w:spacing w:after="0" w:line="360" w:lineRule="auto"/>
              <w:jc w:val="center"/>
              <w:textAlignment w:val="baseline"/>
              <w:rPr>
                <w:rFonts w:asciiTheme="minorHAnsi" w:hAnsiTheme="minorHAnsi" w:cstheme="minorHAnsi"/>
                <w:kern w:val="2"/>
                <w:sz w:val="24"/>
                <w:szCs w:val="24"/>
              </w:rPr>
            </w:pPr>
            <w:r w:rsidRPr="008930A5">
              <w:rPr>
                <w:rFonts w:asciiTheme="minorHAnsi" w:eastAsia="Times New Roman" w:hAnsiTheme="minorHAnsi" w:cstheme="minorHAnsi"/>
                <w:kern w:val="2"/>
                <w:sz w:val="24"/>
                <w:szCs w:val="24"/>
                <w:lang w:eastAsia="zh-CN"/>
              </w:rPr>
              <w:t>546</w:t>
            </w:r>
          </w:p>
        </w:tc>
        <w:tc>
          <w:tcPr>
            <w:tcW w:w="1276"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4B431606" w14:textId="77777777" w:rsidR="006C1A92" w:rsidRPr="008930A5" w:rsidRDefault="006C1A92" w:rsidP="006C1A92">
            <w:pPr>
              <w:spacing w:after="0" w:line="360" w:lineRule="auto"/>
              <w:jc w:val="center"/>
              <w:textAlignment w:val="baseline"/>
              <w:rPr>
                <w:rFonts w:asciiTheme="minorHAnsi" w:eastAsia="Times New Roman" w:hAnsiTheme="minorHAnsi" w:cstheme="minorHAnsi"/>
                <w:kern w:val="2"/>
                <w:sz w:val="24"/>
                <w:szCs w:val="24"/>
                <w:lang w:eastAsia="zh-CN"/>
              </w:rPr>
            </w:pPr>
            <w:r w:rsidRPr="008930A5">
              <w:rPr>
                <w:rFonts w:asciiTheme="minorHAnsi" w:eastAsia="Times New Roman" w:hAnsiTheme="minorHAnsi" w:cstheme="minorHAnsi"/>
                <w:kern w:val="2"/>
                <w:sz w:val="24"/>
                <w:szCs w:val="24"/>
                <w:lang w:eastAsia="zh-CN"/>
              </w:rPr>
              <w:t>543</w:t>
            </w:r>
          </w:p>
        </w:tc>
        <w:tc>
          <w:tcPr>
            <w:tcW w:w="1304"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67B0C00A" w14:textId="77777777" w:rsidR="006C1A92" w:rsidRPr="008930A5" w:rsidRDefault="006C1A92" w:rsidP="006C1A92">
            <w:pPr>
              <w:spacing w:after="0" w:line="360" w:lineRule="auto"/>
              <w:jc w:val="center"/>
              <w:textAlignment w:val="baseline"/>
              <w:rPr>
                <w:rFonts w:asciiTheme="minorHAnsi" w:eastAsia="Times New Roman" w:hAnsiTheme="minorHAnsi" w:cstheme="minorHAnsi"/>
                <w:kern w:val="2"/>
                <w:sz w:val="24"/>
                <w:szCs w:val="24"/>
                <w:lang w:eastAsia="zh-CN"/>
              </w:rPr>
            </w:pPr>
            <w:r w:rsidRPr="008930A5">
              <w:rPr>
                <w:rFonts w:asciiTheme="minorHAnsi" w:eastAsia="Times New Roman" w:hAnsiTheme="minorHAnsi" w:cstheme="minorHAnsi"/>
                <w:kern w:val="2"/>
                <w:sz w:val="24"/>
                <w:szCs w:val="24"/>
                <w:lang w:eastAsia="zh-CN"/>
              </w:rPr>
              <w:t>540</w:t>
            </w:r>
          </w:p>
        </w:tc>
        <w:tc>
          <w:tcPr>
            <w:tcW w:w="1530"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02C43400" w14:textId="77777777" w:rsidR="006C1A92" w:rsidRPr="008930A5" w:rsidRDefault="006C1A92" w:rsidP="006C1A92">
            <w:pPr>
              <w:spacing w:after="0" w:line="360" w:lineRule="auto"/>
              <w:jc w:val="center"/>
              <w:textAlignment w:val="baseline"/>
              <w:rPr>
                <w:rFonts w:asciiTheme="minorHAnsi" w:hAnsiTheme="minorHAnsi" w:cstheme="minorHAnsi"/>
                <w:kern w:val="2"/>
                <w:sz w:val="24"/>
                <w:szCs w:val="24"/>
              </w:rPr>
            </w:pPr>
            <w:r w:rsidRPr="008930A5">
              <w:rPr>
                <w:rFonts w:asciiTheme="minorHAnsi" w:hAnsiTheme="minorHAnsi" w:cstheme="minorHAnsi"/>
                <w:kern w:val="2"/>
                <w:sz w:val="24"/>
                <w:szCs w:val="24"/>
              </w:rPr>
              <w:t>550</w:t>
            </w:r>
          </w:p>
        </w:tc>
      </w:tr>
      <w:tr w:rsidR="006C1A92" w:rsidRPr="008930A5" w14:paraId="2605E23C" w14:textId="77777777" w:rsidTr="00D85D4B">
        <w:trPr>
          <w:trHeight w:val="284"/>
          <w:jc w:val="center"/>
        </w:trPr>
        <w:tc>
          <w:tcPr>
            <w:tcW w:w="3369"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24404F2D" w14:textId="77777777" w:rsidR="006C1A92" w:rsidRPr="008930A5" w:rsidRDefault="006C1A92" w:rsidP="006C1A92">
            <w:pPr>
              <w:spacing w:after="0" w:line="360" w:lineRule="auto"/>
              <w:jc w:val="center"/>
              <w:textAlignment w:val="baseline"/>
              <w:rPr>
                <w:rFonts w:asciiTheme="minorHAnsi" w:eastAsia="Times New Roman" w:hAnsiTheme="minorHAnsi" w:cstheme="minorHAnsi"/>
                <w:b/>
                <w:kern w:val="2"/>
                <w:sz w:val="24"/>
                <w:szCs w:val="24"/>
                <w:lang w:eastAsia="zh-CN"/>
              </w:rPr>
            </w:pPr>
            <w:r w:rsidRPr="008930A5">
              <w:rPr>
                <w:rFonts w:asciiTheme="minorHAnsi" w:eastAsia="Times New Roman" w:hAnsiTheme="minorHAnsi" w:cstheme="minorHAnsi"/>
                <w:b/>
                <w:kern w:val="2"/>
                <w:sz w:val="24"/>
                <w:szCs w:val="24"/>
                <w:lang w:eastAsia="zh-CN"/>
              </w:rPr>
              <w:t>IWANOWICE WŁOŚCIAŃSKIE</w:t>
            </w:r>
          </w:p>
        </w:tc>
        <w:tc>
          <w:tcPr>
            <w:tcW w:w="1418"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522A41BF" w14:textId="77777777" w:rsidR="006C1A92" w:rsidRPr="008930A5" w:rsidRDefault="006C1A92" w:rsidP="006C1A92">
            <w:pPr>
              <w:spacing w:after="0" w:line="360" w:lineRule="auto"/>
              <w:jc w:val="center"/>
              <w:textAlignment w:val="baseline"/>
              <w:rPr>
                <w:rFonts w:asciiTheme="minorHAnsi" w:eastAsia="Times New Roman" w:hAnsiTheme="minorHAnsi" w:cstheme="minorHAnsi"/>
                <w:kern w:val="2"/>
                <w:sz w:val="24"/>
                <w:szCs w:val="24"/>
                <w:lang w:eastAsia="zh-CN"/>
              </w:rPr>
            </w:pPr>
            <w:r w:rsidRPr="008930A5">
              <w:rPr>
                <w:rFonts w:asciiTheme="minorHAnsi" w:eastAsia="Times New Roman" w:hAnsiTheme="minorHAnsi" w:cstheme="minorHAnsi"/>
                <w:kern w:val="2"/>
                <w:sz w:val="24"/>
                <w:szCs w:val="24"/>
                <w:lang w:eastAsia="zh-CN"/>
              </w:rPr>
              <w:t>560</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291268" w14:textId="77777777" w:rsidR="006C1A92" w:rsidRPr="008930A5" w:rsidRDefault="006C1A92" w:rsidP="006C1A92">
            <w:pPr>
              <w:spacing w:after="0" w:line="360" w:lineRule="auto"/>
              <w:jc w:val="center"/>
              <w:textAlignment w:val="baseline"/>
              <w:rPr>
                <w:rFonts w:asciiTheme="minorHAnsi" w:hAnsiTheme="minorHAnsi" w:cstheme="minorHAnsi"/>
                <w:kern w:val="2"/>
                <w:sz w:val="24"/>
                <w:szCs w:val="24"/>
              </w:rPr>
            </w:pPr>
            <w:r w:rsidRPr="008930A5">
              <w:rPr>
                <w:rFonts w:asciiTheme="minorHAnsi" w:eastAsia="Times New Roman" w:hAnsiTheme="minorHAnsi" w:cstheme="minorHAnsi"/>
                <w:kern w:val="2"/>
                <w:sz w:val="24"/>
                <w:szCs w:val="24"/>
                <w:lang w:eastAsia="zh-CN"/>
              </w:rPr>
              <w:t>560</w:t>
            </w:r>
          </w:p>
        </w:tc>
        <w:tc>
          <w:tcPr>
            <w:tcW w:w="1276"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54B3E756" w14:textId="77777777" w:rsidR="006C1A92" w:rsidRPr="008930A5" w:rsidRDefault="006C1A92" w:rsidP="006C1A92">
            <w:pPr>
              <w:spacing w:after="0" w:line="360" w:lineRule="auto"/>
              <w:jc w:val="center"/>
              <w:textAlignment w:val="baseline"/>
              <w:rPr>
                <w:rFonts w:asciiTheme="minorHAnsi" w:eastAsia="Times New Roman" w:hAnsiTheme="minorHAnsi" w:cstheme="minorHAnsi"/>
                <w:kern w:val="2"/>
                <w:sz w:val="24"/>
                <w:szCs w:val="24"/>
                <w:lang w:eastAsia="zh-CN"/>
              </w:rPr>
            </w:pPr>
            <w:r w:rsidRPr="008930A5">
              <w:rPr>
                <w:rFonts w:asciiTheme="minorHAnsi" w:eastAsia="Times New Roman" w:hAnsiTheme="minorHAnsi" w:cstheme="minorHAnsi"/>
                <w:kern w:val="2"/>
                <w:sz w:val="24"/>
                <w:szCs w:val="24"/>
                <w:lang w:eastAsia="zh-CN"/>
              </w:rPr>
              <w:t>557</w:t>
            </w:r>
          </w:p>
        </w:tc>
        <w:tc>
          <w:tcPr>
            <w:tcW w:w="1304"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14BEB9FE" w14:textId="77777777" w:rsidR="006C1A92" w:rsidRPr="008930A5" w:rsidRDefault="006C1A92" w:rsidP="006C1A92">
            <w:pPr>
              <w:spacing w:after="0" w:line="360" w:lineRule="auto"/>
              <w:jc w:val="center"/>
              <w:textAlignment w:val="baseline"/>
              <w:rPr>
                <w:rFonts w:asciiTheme="minorHAnsi" w:eastAsia="Times New Roman" w:hAnsiTheme="minorHAnsi" w:cstheme="minorHAnsi"/>
                <w:kern w:val="2"/>
                <w:sz w:val="24"/>
                <w:szCs w:val="24"/>
                <w:lang w:eastAsia="zh-CN"/>
              </w:rPr>
            </w:pPr>
            <w:r w:rsidRPr="008930A5">
              <w:rPr>
                <w:rFonts w:asciiTheme="minorHAnsi" w:eastAsia="Times New Roman" w:hAnsiTheme="minorHAnsi" w:cstheme="minorHAnsi"/>
                <w:kern w:val="2"/>
                <w:sz w:val="24"/>
                <w:szCs w:val="24"/>
                <w:lang w:eastAsia="zh-CN"/>
              </w:rPr>
              <w:t>556</w:t>
            </w:r>
          </w:p>
        </w:tc>
        <w:tc>
          <w:tcPr>
            <w:tcW w:w="1530"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73F20064" w14:textId="77777777" w:rsidR="006C1A92" w:rsidRPr="008930A5" w:rsidRDefault="006C1A92" w:rsidP="006C1A92">
            <w:pPr>
              <w:spacing w:after="0" w:line="360" w:lineRule="auto"/>
              <w:jc w:val="center"/>
              <w:textAlignment w:val="baseline"/>
              <w:rPr>
                <w:rFonts w:asciiTheme="minorHAnsi" w:hAnsiTheme="minorHAnsi" w:cstheme="minorHAnsi"/>
                <w:kern w:val="2"/>
                <w:sz w:val="24"/>
                <w:szCs w:val="24"/>
              </w:rPr>
            </w:pPr>
            <w:r w:rsidRPr="008930A5">
              <w:rPr>
                <w:rFonts w:asciiTheme="minorHAnsi" w:hAnsiTheme="minorHAnsi" w:cstheme="minorHAnsi"/>
                <w:kern w:val="2"/>
                <w:sz w:val="24"/>
                <w:szCs w:val="24"/>
              </w:rPr>
              <w:t>544</w:t>
            </w:r>
          </w:p>
        </w:tc>
      </w:tr>
      <w:tr w:rsidR="006C1A92" w:rsidRPr="008930A5" w14:paraId="762A14C1" w14:textId="77777777" w:rsidTr="00D85D4B">
        <w:trPr>
          <w:trHeight w:val="285"/>
          <w:jc w:val="center"/>
        </w:trPr>
        <w:tc>
          <w:tcPr>
            <w:tcW w:w="3369"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4AC4CC79" w14:textId="77777777" w:rsidR="006C1A92" w:rsidRPr="008930A5" w:rsidRDefault="006C1A92" w:rsidP="006C1A92">
            <w:pPr>
              <w:spacing w:after="0" w:line="360" w:lineRule="auto"/>
              <w:jc w:val="center"/>
              <w:textAlignment w:val="baseline"/>
              <w:rPr>
                <w:rFonts w:asciiTheme="minorHAnsi" w:eastAsia="Times New Roman" w:hAnsiTheme="minorHAnsi" w:cstheme="minorHAnsi"/>
                <w:b/>
                <w:kern w:val="2"/>
                <w:sz w:val="24"/>
                <w:szCs w:val="24"/>
                <w:lang w:eastAsia="zh-CN"/>
              </w:rPr>
            </w:pPr>
            <w:r w:rsidRPr="008930A5">
              <w:rPr>
                <w:rFonts w:asciiTheme="minorHAnsi" w:eastAsia="Times New Roman" w:hAnsiTheme="minorHAnsi" w:cstheme="minorHAnsi"/>
                <w:b/>
                <w:kern w:val="2"/>
                <w:sz w:val="24"/>
                <w:szCs w:val="24"/>
                <w:lang w:eastAsia="zh-CN"/>
              </w:rPr>
              <w:t>KRASIENIEC STARY</w:t>
            </w:r>
          </w:p>
        </w:tc>
        <w:tc>
          <w:tcPr>
            <w:tcW w:w="1418"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7AE50C07" w14:textId="77777777" w:rsidR="006C1A92" w:rsidRPr="008930A5" w:rsidRDefault="006C1A92" w:rsidP="006C1A92">
            <w:pPr>
              <w:spacing w:after="0" w:line="360" w:lineRule="auto"/>
              <w:jc w:val="center"/>
              <w:textAlignment w:val="baseline"/>
              <w:rPr>
                <w:rFonts w:asciiTheme="minorHAnsi" w:eastAsia="Times New Roman" w:hAnsiTheme="minorHAnsi" w:cstheme="minorHAnsi"/>
                <w:kern w:val="2"/>
                <w:sz w:val="24"/>
                <w:szCs w:val="24"/>
                <w:lang w:eastAsia="zh-CN"/>
              </w:rPr>
            </w:pPr>
            <w:r w:rsidRPr="008930A5">
              <w:rPr>
                <w:rFonts w:asciiTheme="minorHAnsi" w:eastAsia="Times New Roman" w:hAnsiTheme="minorHAnsi" w:cstheme="minorHAnsi"/>
                <w:kern w:val="2"/>
                <w:sz w:val="24"/>
                <w:szCs w:val="24"/>
                <w:lang w:eastAsia="zh-CN"/>
              </w:rPr>
              <w:t>295</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0B7316" w14:textId="77777777" w:rsidR="006C1A92" w:rsidRPr="008930A5" w:rsidRDefault="006C1A92" w:rsidP="006C1A92">
            <w:pPr>
              <w:spacing w:after="0" w:line="360" w:lineRule="auto"/>
              <w:jc w:val="center"/>
              <w:textAlignment w:val="baseline"/>
              <w:rPr>
                <w:rFonts w:asciiTheme="minorHAnsi" w:hAnsiTheme="minorHAnsi" w:cstheme="minorHAnsi"/>
                <w:kern w:val="2"/>
                <w:sz w:val="24"/>
                <w:szCs w:val="24"/>
              </w:rPr>
            </w:pPr>
            <w:r w:rsidRPr="008930A5">
              <w:rPr>
                <w:rFonts w:asciiTheme="minorHAnsi" w:eastAsia="Times New Roman" w:hAnsiTheme="minorHAnsi" w:cstheme="minorHAnsi"/>
                <w:kern w:val="2"/>
                <w:sz w:val="24"/>
                <w:szCs w:val="24"/>
                <w:lang w:eastAsia="zh-CN"/>
              </w:rPr>
              <w:t>304</w:t>
            </w:r>
          </w:p>
        </w:tc>
        <w:tc>
          <w:tcPr>
            <w:tcW w:w="1276"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124AE74A" w14:textId="77777777" w:rsidR="006C1A92" w:rsidRPr="008930A5" w:rsidRDefault="006C1A92" w:rsidP="006C1A92">
            <w:pPr>
              <w:spacing w:after="0" w:line="360" w:lineRule="auto"/>
              <w:jc w:val="center"/>
              <w:textAlignment w:val="baseline"/>
              <w:rPr>
                <w:rFonts w:asciiTheme="minorHAnsi" w:eastAsia="Times New Roman" w:hAnsiTheme="minorHAnsi" w:cstheme="minorHAnsi"/>
                <w:kern w:val="2"/>
                <w:sz w:val="24"/>
                <w:szCs w:val="24"/>
                <w:lang w:eastAsia="zh-CN"/>
              </w:rPr>
            </w:pPr>
            <w:r w:rsidRPr="008930A5">
              <w:rPr>
                <w:rFonts w:asciiTheme="minorHAnsi" w:eastAsia="Times New Roman" w:hAnsiTheme="minorHAnsi" w:cstheme="minorHAnsi"/>
                <w:kern w:val="2"/>
                <w:sz w:val="24"/>
                <w:szCs w:val="24"/>
                <w:lang w:eastAsia="zh-CN"/>
              </w:rPr>
              <w:t>316</w:t>
            </w:r>
          </w:p>
        </w:tc>
        <w:tc>
          <w:tcPr>
            <w:tcW w:w="1304"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5E97C29F" w14:textId="77777777" w:rsidR="006C1A92" w:rsidRPr="008930A5" w:rsidRDefault="006C1A92" w:rsidP="006C1A92">
            <w:pPr>
              <w:spacing w:after="0" w:line="360" w:lineRule="auto"/>
              <w:jc w:val="center"/>
              <w:textAlignment w:val="baseline"/>
              <w:rPr>
                <w:rFonts w:asciiTheme="minorHAnsi" w:eastAsia="Times New Roman" w:hAnsiTheme="minorHAnsi" w:cstheme="minorHAnsi"/>
                <w:kern w:val="2"/>
                <w:sz w:val="24"/>
                <w:szCs w:val="24"/>
                <w:lang w:eastAsia="zh-CN"/>
              </w:rPr>
            </w:pPr>
            <w:r w:rsidRPr="008930A5">
              <w:rPr>
                <w:rFonts w:asciiTheme="minorHAnsi" w:eastAsia="Times New Roman" w:hAnsiTheme="minorHAnsi" w:cstheme="minorHAnsi"/>
                <w:kern w:val="2"/>
                <w:sz w:val="24"/>
                <w:szCs w:val="24"/>
                <w:lang w:eastAsia="zh-CN"/>
              </w:rPr>
              <w:t>312</w:t>
            </w:r>
          </w:p>
        </w:tc>
        <w:tc>
          <w:tcPr>
            <w:tcW w:w="1530"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7F122533" w14:textId="77777777" w:rsidR="006C1A92" w:rsidRPr="008930A5" w:rsidRDefault="006C1A92" w:rsidP="006C1A92">
            <w:pPr>
              <w:spacing w:after="0" w:line="360" w:lineRule="auto"/>
              <w:jc w:val="center"/>
              <w:textAlignment w:val="baseline"/>
              <w:rPr>
                <w:rFonts w:asciiTheme="minorHAnsi" w:hAnsiTheme="minorHAnsi" w:cstheme="minorHAnsi"/>
                <w:kern w:val="2"/>
                <w:sz w:val="24"/>
                <w:szCs w:val="24"/>
              </w:rPr>
            </w:pPr>
            <w:r w:rsidRPr="008930A5">
              <w:rPr>
                <w:rFonts w:asciiTheme="minorHAnsi" w:hAnsiTheme="minorHAnsi" w:cstheme="minorHAnsi"/>
                <w:kern w:val="2"/>
                <w:sz w:val="24"/>
                <w:szCs w:val="24"/>
              </w:rPr>
              <w:t>314</w:t>
            </w:r>
          </w:p>
        </w:tc>
      </w:tr>
      <w:tr w:rsidR="006C1A92" w:rsidRPr="008930A5" w14:paraId="4DF5465E" w14:textId="77777777" w:rsidTr="00D85D4B">
        <w:trPr>
          <w:trHeight w:val="285"/>
          <w:jc w:val="center"/>
        </w:trPr>
        <w:tc>
          <w:tcPr>
            <w:tcW w:w="3369"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476B1A70" w14:textId="77777777" w:rsidR="006C1A92" w:rsidRPr="008930A5" w:rsidRDefault="006C1A92" w:rsidP="006C1A92">
            <w:pPr>
              <w:spacing w:after="0" w:line="360" w:lineRule="auto"/>
              <w:jc w:val="center"/>
              <w:textAlignment w:val="baseline"/>
              <w:rPr>
                <w:rFonts w:asciiTheme="minorHAnsi" w:eastAsia="Times New Roman" w:hAnsiTheme="minorHAnsi" w:cstheme="minorHAnsi"/>
                <w:b/>
                <w:kern w:val="2"/>
                <w:sz w:val="24"/>
                <w:szCs w:val="24"/>
                <w:lang w:eastAsia="zh-CN"/>
              </w:rPr>
            </w:pPr>
            <w:r w:rsidRPr="008930A5">
              <w:rPr>
                <w:rFonts w:asciiTheme="minorHAnsi" w:eastAsia="Times New Roman" w:hAnsiTheme="minorHAnsi" w:cstheme="minorHAnsi"/>
                <w:b/>
                <w:kern w:val="2"/>
                <w:sz w:val="24"/>
                <w:szCs w:val="24"/>
                <w:lang w:eastAsia="zh-CN"/>
              </w:rPr>
              <w:t>KRASIENIEC ZAKUPNY</w:t>
            </w:r>
          </w:p>
        </w:tc>
        <w:tc>
          <w:tcPr>
            <w:tcW w:w="1418"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72E20AEF" w14:textId="77777777" w:rsidR="006C1A92" w:rsidRPr="008930A5" w:rsidRDefault="006C1A92" w:rsidP="006C1A92">
            <w:pPr>
              <w:spacing w:after="0" w:line="360" w:lineRule="auto"/>
              <w:jc w:val="center"/>
              <w:textAlignment w:val="baseline"/>
              <w:rPr>
                <w:rFonts w:asciiTheme="minorHAnsi" w:eastAsia="Times New Roman" w:hAnsiTheme="minorHAnsi" w:cstheme="minorHAnsi"/>
                <w:kern w:val="2"/>
                <w:sz w:val="24"/>
                <w:szCs w:val="24"/>
                <w:lang w:eastAsia="zh-CN"/>
              </w:rPr>
            </w:pPr>
            <w:r w:rsidRPr="008930A5">
              <w:rPr>
                <w:rFonts w:asciiTheme="minorHAnsi" w:eastAsia="Times New Roman" w:hAnsiTheme="minorHAnsi" w:cstheme="minorHAnsi"/>
                <w:kern w:val="2"/>
                <w:sz w:val="24"/>
                <w:szCs w:val="24"/>
                <w:lang w:eastAsia="zh-CN"/>
              </w:rPr>
              <w:t>335</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CA6144" w14:textId="77777777" w:rsidR="006C1A92" w:rsidRPr="008930A5" w:rsidRDefault="006C1A92" w:rsidP="006C1A92">
            <w:pPr>
              <w:spacing w:after="0" w:line="360" w:lineRule="auto"/>
              <w:jc w:val="center"/>
              <w:textAlignment w:val="baseline"/>
              <w:rPr>
                <w:rFonts w:asciiTheme="minorHAnsi" w:hAnsiTheme="minorHAnsi" w:cstheme="minorHAnsi"/>
                <w:kern w:val="2"/>
                <w:sz w:val="24"/>
                <w:szCs w:val="24"/>
              </w:rPr>
            </w:pPr>
            <w:r w:rsidRPr="008930A5">
              <w:rPr>
                <w:rFonts w:asciiTheme="minorHAnsi" w:eastAsia="Times New Roman" w:hAnsiTheme="minorHAnsi" w:cstheme="minorHAnsi"/>
                <w:kern w:val="2"/>
                <w:sz w:val="24"/>
                <w:szCs w:val="24"/>
                <w:lang w:eastAsia="zh-CN"/>
              </w:rPr>
              <w:t>335</w:t>
            </w:r>
          </w:p>
        </w:tc>
        <w:tc>
          <w:tcPr>
            <w:tcW w:w="1276"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43026404" w14:textId="77777777" w:rsidR="006C1A92" w:rsidRPr="008930A5" w:rsidRDefault="006C1A92" w:rsidP="006C1A92">
            <w:pPr>
              <w:spacing w:after="0" w:line="360" w:lineRule="auto"/>
              <w:jc w:val="center"/>
              <w:textAlignment w:val="baseline"/>
              <w:rPr>
                <w:rFonts w:asciiTheme="minorHAnsi" w:eastAsia="Times New Roman" w:hAnsiTheme="minorHAnsi" w:cstheme="minorHAnsi"/>
                <w:kern w:val="2"/>
                <w:sz w:val="24"/>
                <w:szCs w:val="24"/>
                <w:lang w:eastAsia="zh-CN"/>
              </w:rPr>
            </w:pPr>
            <w:r w:rsidRPr="008930A5">
              <w:rPr>
                <w:rFonts w:asciiTheme="minorHAnsi" w:eastAsia="Times New Roman" w:hAnsiTheme="minorHAnsi" w:cstheme="minorHAnsi"/>
                <w:kern w:val="2"/>
                <w:sz w:val="24"/>
                <w:szCs w:val="24"/>
                <w:lang w:eastAsia="zh-CN"/>
              </w:rPr>
              <w:t>347</w:t>
            </w:r>
          </w:p>
        </w:tc>
        <w:tc>
          <w:tcPr>
            <w:tcW w:w="1304"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4DC3C006" w14:textId="77777777" w:rsidR="006C1A92" w:rsidRPr="008930A5" w:rsidRDefault="006C1A92" w:rsidP="006C1A92">
            <w:pPr>
              <w:spacing w:after="0" w:line="360" w:lineRule="auto"/>
              <w:jc w:val="center"/>
              <w:textAlignment w:val="baseline"/>
              <w:rPr>
                <w:rFonts w:asciiTheme="minorHAnsi" w:eastAsia="Times New Roman" w:hAnsiTheme="minorHAnsi" w:cstheme="minorHAnsi"/>
                <w:kern w:val="2"/>
                <w:sz w:val="24"/>
                <w:szCs w:val="24"/>
                <w:lang w:eastAsia="zh-CN"/>
              </w:rPr>
            </w:pPr>
            <w:r w:rsidRPr="008930A5">
              <w:rPr>
                <w:rFonts w:asciiTheme="minorHAnsi" w:eastAsia="Times New Roman" w:hAnsiTheme="minorHAnsi" w:cstheme="minorHAnsi"/>
                <w:kern w:val="2"/>
                <w:sz w:val="24"/>
                <w:szCs w:val="24"/>
                <w:lang w:eastAsia="zh-CN"/>
              </w:rPr>
              <w:t>369</w:t>
            </w:r>
          </w:p>
        </w:tc>
        <w:tc>
          <w:tcPr>
            <w:tcW w:w="1530"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69AA8676" w14:textId="77777777" w:rsidR="006C1A92" w:rsidRPr="008930A5" w:rsidRDefault="006C1A92" w:rsidP="006C1A92">
            <w:pPr>
              <w:spacing w:after="0" w:line="360" w:lineRule="auto"/>
              <w:jc w:val="center"/>
              <w:textAlignment w:val="baseline"/>
              <w:rPr>
                <w:rFonts w:asciiTheme="minorHAnsi" w:hAnsiTheme="minorHAnsi" w:cstheme="minorHAnsi"/>
                <w:kern w:val="2"/>
                <w:sz w:val="24"/>
                <w:szCs w:val="24"/>
              </w:rPr>
            </w:pPr>
            <w:r w:rsidRPr="008930A5">
              <w:rPr>
                <w:rFonts w:asciiTheme="minorHAnsi" w:hAnsiTheme="minorHAnsi" w:cstheme="minorHAnsi"/>
                <w:kern w:val="2"/>
                <w:sz w:val="24"/>
                <w:szCs w:val="24"/>
              </w:rPr>
              <w:t>373</w:t>
            </w:r>
          </w:p>
        </w:tc>
      </w:tr>
      <w:tr w:rsidR="006C1A92" w:rsidRPr="008930A5" w14:paraId="0D880DDA" w14:textId="77777777" w:rsidTr="00D85D4B">
        <w:trPr>
          <w:trHeight w:val="284"/>
          <w:jc w:val="center"/>
        </w:trPr>
        <w:tc>
          <w:tcPr>
            <w:tcW w:w="3369"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55995465" w14:textId="77777777" w:rsidR="006C1A92" w:rsidRPr="008930A5" w:rsidRDefault="006C1A92" w:rsidP="006C1A92">
            <w:pPr>
              <w:spacing w:after="0" w:line="360" w:lineRule="auto"/>
              <w:jc w:val="center"/>
              <w:textAlignment w:val="baseline"/>
              <w:rPr>
                <w:rFonts w:asciiTheme="minorHAnsi" w:eastAsia="Times New Roman" w:hAnsiTheme="minorHAnsi" w:cstheme="minorHAnsi"/>
                <w:b/>
                <w:kern w:val="2"/>
                <w:sz w:val="24"/>
                <w:szCs w:val="24"/>
                <w:lang w:eastAsia="zh-CN"/>
              </w:rPr>
            </w:pPr>
            <w:r w:rsidRPr="008930A5">
              <w:rPr>
                <w:rFonts w:asciiTheme="minorHAnsi" w:eastAsia="Times New Roman" w:hAnsiTheme="minorHAnsi" w:cstheme="minorHAnsi"/>
                <w:b/>
                <w:kern w:val="2"/>
                <w:sz w:val="24"/>
                <w:szCs w:val="24"/>
                <w:lang w:eastAsia="zh-CN"/>
              </w:rPr>
              <w:t>LESIENIEC</w:t>
            </w:r>
          </w:p>
        </w:tc>
        <w:tc>
          <w:tcPr>
            <w:tcW w:w="1418"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76479522" w14:textId="77777777" w:rsidR="006C1A92" w:rsidRPr="008930A5" w:rsidRDefault="006C1A92" w:rsidP="006C1A92">
            <w:pPr>
              <w:spacing w:after="0" w:line="360" w:lineRule="auto"/>
              <w:jc w:val="center"/>
              <w:textAlignment w:val="baseline"/>
              <w:rPr>
                <w:rFonts w:asciiTheme="minorHAnsi" w:eastAsia="Times New Roman" w:hAnsiTheme="minorHAnsi" w:cstheme="minorHAnsi"/>
                <w:kern w:val="2"/>
                <w:sz w:val="24"/>
                <w:szCs w:val="24"/>
                <w:lang w:eastAsia="zh-CN"/>
              </w:rPr>
            </w:pPr>
            <w:r w:rsidRPr="008930A5">
              <w:rPr>
                <w:rFonts w:asciiTheme="minorHAnsi" w:eastAsia="Times New Roman" w:hAnsiTheme="minorHAnsi" w:cstheme="minorHAnsi"/>
                <w:kern w:val="2"/>
                <w:sz w:val="24"/>
                <w:szCs w:val="24"/>
                <w:lang w:eastAsia="zh-CN"/>
              </w:rPr>
              <w:t>162</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312F84" w14:textId="77777777" w:rsidR="006C1A92" w:rsidRPr="008930A5" w:rsidRDefault="006C1A92" w:rsidP="006C1A92">
            <w:pPr>
              <w:spacing w:after="0" w:line="360" w:lineRule="auto"/>
              <w:jc w:val="center"/>
              <w:textAlignment w:val="baseline"/>
              <w:rPr>
                <w:rFonts w:asciiTheme="minorHAnsi" w:hAnsiTheme="minorHAnsi" w:cstheme="minorHAnsi"/>
                <w:kern w:val="2"/>
                <w:sz w:val="24"/>
                <w:szCs w:val="24"/>
              </w:rPr>
            </w:pPr>
            <w:r w:rsidRPr="008930A5">
              <w:rPr>
                <w:rFonts w:asciiTheme="minorHAnsi" w:eastAsia="Times New Roman" w:hAnsiTheme="minorHAnsi" w:cstheme="minorHAnsi"/>
                <w:kern w:val="2"/>
                <w:sz w:val="24"/>
                <w:szCs w:val="24"/>
                <w:lang w:eastAsia="zh-CN"/>
              </w:rPr>
              <w:t>167</w:t>
            </w:r>
          </w:p>
        </w:tc>
        <w:tc>
          <w:tcPr>
            <w:tcW w:w="1276"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00F89FAB" w14:textId="77777777" w:rsidR="006C1A92" w:rsidRPr="008930A5" w:rsidRDefault="006C1A92" w:rsidP="006C1A92">
            <w:pPr>
              <w:spacing w:after="0" w:line="360" w:lineRule="auto"/>
              <w:jc w:val="center"/>
              <w:textAlignment w:val="baseline"/>
              <w:rPr>
                <w:rFonts w:asciiTheme="minorHAnsi" w:eastAsia="Times New Roman" w:hAnsiTheme="minorHAnsi" w:cstheme="minorHAnsi"/>
                <w:kern w:val="2"/>
                <w:sz w:val="24"/>
                <w:szCs w:val="24"/>
                <w:lang w:eastAsia="zh-CN"/>
              </w:rPr>
            </w:pPr>
            <w:r w:rsidRPr="008930A5">
              <w:rPr>
                <w:rFonts w:asciiTheme="minorHAnsi" w:eastAsia="Times New Roman" w:hAnsiTheme="minorHAnsi" w:cstheme="minorHAnsi"/>
                <w:kern w:val="2"/>
                <w:sz w:val="24"/>
                <w:szCs w:val="24"/>
                <w:lang w:eastAsia="zh-CN"/>
              </w:rPr>
              <w:t>161</w:t>
            </w:r>
          </w:p>
        </w:tc>
        <w:tc>
          <w:tcPr>
            <w:tcW w:w="1304"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5D1205E3" w14:textId="77777777" w:rsidR="006C1A92" w:rsidRPr="008930A5" w:rsidRDefault="006C1A92" w:rsidP="006C1A92">
            <w:pPr>
              <w:spacing w:after="0" w:line="360" w:lineRule="auto"/>
              <w:jc w:val="center"/>
              <w:textAlignment w:val="baseline"/>
              <w:rPr>
                <w:rFonts w:asciiTheme="minorHAnsi" w:eastAsia="Times New Roman" w:hAnsiTheme="minorHAnsi" w:cstheme="minorHAnsi"/>
                <w:kern w:val="2"/>
                <w:sz w:val="24"/>
                <w:szCs w:val="24"/>
                <w:lang w:eastAsia="zh-CN"/>
              </w:rPr>
            </w:pPr>
            <w:r w:rsidRPr="008930A5">
              <w:rPr>
                <w:rFonts w:asciiTheme="minorHAnsi" w:eastAsia="Times New Roman" w:hAnsiTheme="minorHAnsi" w:cstheme="minorHAnsi"/>
                <w:kern w:val="2"/>
                <w:sz w:val="24"/>
                <w:szCs w:val="24"/>
                <w:lang w:eastAsia="zh-CN"/>
              </w:rPr>
              <w:t>166</w:t>
            </w:r>
          </w:p>
        </w:tc>
        <w:tc>
          <w:tcPr>
            <w:tcW w:w="1530"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1778BA19" w14:textId="77777777" w:rsidR="006C1A92" w:rsidRPr="008930A5" w:rsidRDefault="006C1A92" w:rsidP="006C1A92">
            <w:pPr>
              <w:spacing w:after="0" w:line="360" w:lineRule="auto"/>
              <w:jc w:val="center"/>
              <w:textAlignment w:val="baseline"/>
              <w:rPr>
                <w:rFonts w:asciiTheme="minorHAnsi" w:hAnsiTheme="minorHAnsi" w:cstheme="minorHAnsi"/>
                <w:kern w:val="2"/>
                <w:sz w:val="24"/>
                <w:szCs w:val="24"/>
              </w:rPr>
            </w:pPr>
            <w:r w:rsidRPr="008930A5">
              <w:rPr>
                <w:rFonts w:asciiTheme="minorHAnsi" w:hAnsiTheme="minorHAnsi" w:cstheme="minorHAnsi"/>
                <w:kern w:val="2"/>
                <w:sz w:val="24"/>
                <w:szCs w:val="24"/>
              </w:rPr>
              <w:t>168</w:t>
            </w:r>
          </w:p>
        </w:tc>
      </w:tr>
      <w:tr w:rsidR="006C1A92" w:rsidRPr="008930A5" w14:paraId="67DEDA7D" w14:textId="77777777" w:rsidTr="00D85D4B">
        <w:trPr>
          <w:trHeight w:val="285"/>
          <w:jc w:val="center"/>
        </w:trPr>
        <w:tc>
          <w:tcPr>
            <w:tcW w:w="3369"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37882396" w14:textId="77777777" w:rsidR="006C1A92" w:rsidRPr="008930A5" w:rsidRDefault="006C1A92" w:rsidP="006C1A92">
            <w:pPr>
              <w:spacing w:after="0" w:line="360" w:lineRule="auto"/>
              <w:jc w:val="center"/>
              <w:textAlignment w:val="baseline"/>
              <w:rPr>
                <w:rFonts w:asciiTheme="minorHAnsi" w:eastAsia="Times New Roman" w:hAnsiTheme="minorHAnsi" w:cstheme="minorHAnsi"/>
                <w:b/>
                <w:kern w:val="2"/>
                <w:sz w:val="24"/>
                <w:szCs w:val="24"/>
                <w:lang w:eastAsia="zh-CN"/>
              </w:rPr>
            </w:pPr>
            <w:r w:rsidRPr="008930A5">
              <w:rPr>
                <w:rFonts w:asciiTheme="minorHAnsi" w:eastAsia="Times New Roman" w:hAnsiTheme="minorHAnsi" w:cstheme="minorHAnsi"/>
                <w:b/>
                <w:kern w:val="2"/>
                <w:sz w:val="24"/>
                <w:szCs w:val="24"/>
                <w:lang w:eastAsia="zh-CN"/>
              </w:rPr>
              <w:t>MASZKÓW</w:t>
            </w:r>
          </w:p>
        </w:tc>
        <w:tc>
          <w:tcPr>
            <w:tcW w:w="1418"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7CC9FE97" w14:textId="77777777" w:rsidR="006C1A92" w:rsidRPr="008930A5" w:rsidRDefault="006C1A92" w:rsidP="006C1A92">
            <w:pPr>
              <w:spacing w:after="0" w:line="360" w:lineRule="auto"/>
              <w:jc w:val="center"/>
              <w:textAlignment w:val="baseline"/>
              <w:rPr>
                <w:rFonts w:asciiTheme="minorHAnsi" w:eastAsia="Times New Roman" w:hAnsiTheme="minorHAnsi" w:cstheme="minorHAnsi"/>
                <w:kern w:val="2"/>
                <w:sz w:val="24"/>
                <w:szCs w:val="24"/>
                <w:lang w:eastAsia="zh-CN"/>
              </w:rPr>
            </w:pPr>
            <w:r w:rsidRPr="008930A5">
              <w:rPr>
                <w:rFonts w:asciiTheme="minorHAnsi" w:eastAsia="Times New Roman" w:hAnsiTheme="minorHAnsi" w:cstheme="minorHAnsi"/>
                <w:kern w:val="2"/>
                <w:sz w:val="24"/>
                <w:szCs w:val="24"/>
                <w:lang w:eastAsia="zh-CN"/>
              </w:rPr>
              <w:t>613</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38E389" w14:textId="77777777" w:rsidR="006C1A92" w:rsidRPr="008930A5" w:rsidRDefault="006C1A92" w:rsidP="006C1A92">
            <w:pPr>
              <w:spacing w:after="0" w:line="360" w:lineRule="auto"/>
              <w:jc w:val="center"/>
              <w:textAlignment w:val="baseline"/>
              <w:rPr>
                <w:rFonts w:asciiTheme="minorHAnsi" w:hAnsiTheme="minorHAnsi" w:cstheme="minorHAnsi"/>
                <w:kern w:val="2"/>
                <w:sz w:val="24"/>
                <w:szCs w:val="24"/>
              </w:rPr>
            </w:pPr>
            <w:r w:rsidRPr="008930A5">
              <w:rPr>
                <w:rFonts w:asciiTheme="minorHAnsi" w:eastAsia="Times New Roman" w:hAnsiTheme="minorHAnsi" w:cstheme="minorHAnsi"/>
                <w:kern w:val="2"/>
                <w:sz w:val="24"/>
                <w:szCs w:val="24"/>
                <w:lang w:eastAsia="zh-CN"/>
              </w:rPr>
              <w:t>612</w:t>
            </w:r>
          </w:p>
        </w:tc>
        <w:tc>
          <w:tcPr>
            <w:tcW w:w="1276"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5D7DE233" w14:textId="77777777" w:rsidR="006C1A92" w:rsidRPr="008930A5" w:rsidRDefault="006C1A92" w:rsidP="006C1A92">
            <w:pPr>
              <w:spacing w:after="0" w:line="360" w:lineRule="auto"/>
              <w:jc w:val="center"/>
              <w:textAlignment w:val="baseline"/>
              <w:rPr>
                <w:rFonts w:asciiTheme="minorHAnsi" w:eastAsia="Times New Roman" w:hAnsiTheme="minorHAnsi" w:cstheme="minorHAnsi"/>
                <w:kern w:val="2"/>
                <w:sz w:val="24"/>
                <w:szCs w:val="24"/>
                <w:lang w:eastAsia="zh-CN"/>
              </w:rPr>
            </w:pPr>
            <w:r w:rsidRPr="008930A5">
              <w:rPr>
                <w:rFonts w:asciiTheme="minorHAnsi" w:eastAsia="Times New Roman" w:hAnsiTheme="minorHAnsi" w:cstheme="minorHAnsi"/>
                <w:kern w:val="2"/>
                <w:sz w:val="24"/>
                <w:szCs w:val="24"/>
                <w:lang w:eastAsia="zh-CN"/>
              </w:rPr>
              <w:t>624</w:t>
            </w:r>
          </w:p>
        </w:tc>
        <w:tc>
          <w:tcPr>
            <w:tcW w:w="1304"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415B99DD" w14:textId="77777777" w:rsidR="006C1A92" w:rsidRPr="008930A5" w:rsidRDefault="006C1A92" w:rsidP="006C1A92">
            <w:pPr>
              <w:spacing w:after="0" w:line="360" w:lineRule="auto"/>
              <w:jc w:val="center"/>
              <w:textAlignment w:val="baseline"/>
              <w:rPr>
                <w:rFonts w:asciiTheme="minorHAnsi" w:eastAsia="Times New Roman" w:hAnsiTheme="minorHAnsi" w:cstheme="minorHAnsi"/>
                <w:kern w:val="2"/>
                <w:sz w:val="24"/>
                <w:szCs w:val="24"/>
                <w:lang w:eastAsia="zh-CN"/>
              </w:rPr>
            </w:pPr>
            <w:r w:rsidRPr="008930A5">
              <w:rPr>
                <w:rFonts w:asciiTheme="minorHAnsi" w:eastAsia="Times New Roman" w:hAnsiTheme="minorHAnsi" w:cstheme="minorHAnsi"/>
                <w:kern w:val="2"/>
                <w:sz w:val="24"/>
                <w:szCs w:val="24"/>
                <w:lang w:eastAsia="zh-CN"/>
              </w:rPr>
              <w:t>621</w:t>
            </w:r>
          </w:p>
        </w:tc>
        <w:tc>
          <w:tcPr>
            <w:tcW w:w="1530"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722A9D3B" w14:textId="77777777" w:rsidR="006C1A92" w:rsidRPr="008930A5" w:rsidRDefault="006C1A92" w:rsidP="006C1A92">
            <w:pPr>
              <w:spacing w:after="0" w:line="360" w:lineRule="auto"/>
              <w:jc w:val="center"/>
              <w:textAlignment w:val="baseline"/>
              <w:rPr>
                <w:rFonts w:asciiTheme="minorHAnsi" w:eastAsia="Times New Roman" w:hAnsiTheme="minorHAnsi" w:cstheme="minorHAnsi"/>
                <w:kern w:val="2"/>
                <w:sz w:val="24"/>
                <w:szCs w:val="24"/>
                <w:lang w:eastAsia="zh-CN"/>
              </w:rPr>
            </w:pPr>
            <w:r w:rsidRPr="008930A5">
              <w:rPr>
                <w:rFonts w:asciiTheme="minorHAnsi" w:eastAsia="Times New Roman" w:hAnsiTheme="minorHAnsi" w:cstheme="minorHAnsi"/>
                <w:kern w:val="2"/>
                <w:sz w:val="24"/>
                <w:szCs w:val="24"/>
                <w:lang w:eastAsia="zh-CN"/>
              </w:rPr>
              <w:t>617</w:t>
            </w:r>
          </w:p>
        </w:tc>
      </w:tr>
      <w:tr w:rsidR="006C1A92" w:rsidRPr="008930A5" w14:paraId="031A443E" w14:textId="77777777" w:rsidTr="00D85D4B">
        <w:trPr>
          <w:trHeight w:val="285"/>
          <w:jc w:val="center"/>
        </w:trPr>
        <w:tc>
          <w:tcPr>
            <w:tcW w:w="3369"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6B70E990" w14:textId="77777777" w:rsidR="006C1A92" w:rsidRPr="008930A5" w:rsidRDefault="006C1A92" w:rsidP="006C1A92">
            <w:pPr>
              <w:spacing w:after="0" w:line="360" w:lineRule="auto"/>
              <w:jc w:val="center"/>
              <w:textAlignment w:val="baseline"/>
              <w:rPr>
                <w:rFonts w:asciiTheme="minorHAnsi" w:eastAsia="Times New Roman" w:hAnsiTheme="minorHAnsi" w:cstheme="minorHAnsi"/>
                <w:b/>
                <w:kern w:val="2"/>
                <w:sz w:val="24"/>
                <w:szCs w:val="24"/>
                <w:lang w:eastAsia="zh-CN"/>
              </w:rPr>
            </w:pPr>
            <w:r w:rsidRPr="008930A5">
              <w:rPr>
                <w:rFonts w:asciiTheme="minorHAnsi" w:eastAsia="Times New Roman" w:hAnsiTheme="minorHAnsi" w:cstheme="minorHAnsi"/>
                <w:b/>
                <w:kern w:val="2"/>
                <w:sz w:val="24"/>
                <w:szCs w:val="24"/>
                <w:lang w:eastAsia="zh-CN"/>
              </w:rPr>
              <w:t>NARAMA</w:t>
            </w:r>
          </w:p>
        </w:tc>
        <w:tc>
          <w:tcPr>
            <w:tcW w:w="1418"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65BD38B0" w14:textId="77777777" w:rsidR="006C1A92" w:rsidRPr="008930A5" w:rsidRDefault="006C1A92" w:rsidP="006C1A92">
            <w:pPr>
              <w:spacing w:after="0" w:line="360" w:lineRule="auto"/>
              <w:jc w:val="center"/>
              <w:textAlignment w:val="baseline"/>
              <w:rPr>
                <w:rFonts w:asciiTheme="minorHAnsi" w:eastAsia="Times New Roman" w:hAnsiTheme="minorHAnsi" w:cstheme="minorHAnsi"/>
                <w:kern w:val="2"/>
                <w:sz w:val="24"/>
                <w:szCs w:val="24"/>
                <w:lang w:eastAsia="zh-CN"/>
              </w:rPr>
            </w:pPr>
            <w:r w:rsidRPr="008930A5">
              <w:rPr>
                <w:rFonts w:asciiTheme="minorHAnsi" w:eastAsia="Times New Roman" w:hAnsiTheme="minorHAnsi" w:cstheme="minorHAnsi"/>
                <w:kern w:val="2"/>
                <w:sz w:val="24"/>
                <w:szCs w:val="24"/>
                <w:lang w:eastAsia="zh-CN"/>
              </w:rPr>
              <w:t>944</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734B00D" w14:textId="77777777" w:rsidR="006C1A92" w:rsidRPr="008930A5" w:rsidRDefault="006C1A92" w:rsidP="006C1A92">
            <w:pPr>
              <w:spacing w:after="0" w:line="360" w:lineRule="auto"/>
              <w:jc w:val="center"/>
              <w:textAlignment w:val="baseline"/>
              <w:rPr>
                <w:rFonts w:asciiTheme="minorHAnsi" w:hAnsiTheme="minorHAnsi" w:cstheme="minorHAnsi"/>
                <w:kern w:val="2"/>
                <w:sz w:val="24"/>
                <w:szCs w:val="24"/>
              </w:rPr>
            </w:pPr>
            <w:r w:rsidRPr="008930A5">
              <w:rPr>
                <w:rFonts w:asciiTheme="minorHAnsi" w:eastAsia="Times New Roman" w:hAnsiTheme="minorHAnsi" w:cstheme="minorHAnsi"/>
                <w:kern w:val="2"/>
                <w:sz w:val="24"/>
                <w:szCs w:val="24"/>
                <w:lang w:eastAsia="zh-CN"/>
              </w:rPr>
              <w:t>964</w:t>
            </w:r>
          </w:p>
        </w:tc>
        <w:tc>
          <w:tcPr>
            <w:tcW w:w="1276"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2B529CB8" w14:textId="77777777" w:rsidR="006C1A92" w:rsidRPr="008930A5" w:rsidRDefault="006C1A92" w:rsidP="006C1A92">
            <w:pPr>
              <w:spacing w:after="0" w:line="360" w:lineRule="auto"/>
              <w:jc w:val="center"/>
              <w:textAlignment w:val="baseline"/>
              <w:rPr>
                <w:rFonts w:asciiTheme="minorHAnsi" w:eastAsia="Times New Roman" w:hAnsiTheme="minorHAnsi" w:cstheme="minorHAnsi"/>
                <w:kern w:val="2"/>
                <w:sz w:val="24"/>
                <w:szCs w:val="24"/>
                <w:lang w:eastAsia="zh-CN"/>
              </w:rPr>
            </w:pPr>
            <w:r w:rsidRPr="008930A5">
              <w:rPr>
                <w:rFonts w:asciiTheme="minorHAnsi" w:eastAsia="Times New Roman" w:hAnsiTheme="minorHAnsi" w:cstheme="minorHAnsi"/>
                <w:kern w:val="2"/>
                <w:sz w:val="24"/>
                <w:szCs w:val="24"/>
                <w:lang w:eastAsia="zh-CN"/>
              </w:rPr>
              <w:t>984</w:t>
            </w:r>
          </w:p>
        </w:tc>
        <w:tc>
          <w:tcPr>
            <w:tcW w:w="1304"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1B5308F3" w14:textId="77777777" w:rsidR="006C1A92" w:rsidRPr="008930A5" w:rsidRDefault="006C1A92" w:rsidP="006C1A92">
            <w:pPr>
              <w:spacing w:after="0" w:line="360" w:lineRule="auto"/>
              <w:jc w:val="center"/>
              <w:textAlignment w:val="baseline"/>
              <w:rPr>
                <w:rFonts w:asciiTheme="minorHAnsi" w:eastAsia="Times New Roman" w:hAnsiTheme="minorHAnsi" w:cstheme="minorHAnsi"/>
                <w:kern w:val="2"/>
                <w:sz w:val="24"/>
                <w:szCs w:val="24"/>
                <w:lang w:eastAsia="zh-CN"/>
              </w:rPr>
            </w:pPr>
            <w:r w:rsidRPr="008930A5">
              <w:rPr>
                <w:rFonts w:asciiTheme="minorHAnsi" w:eastAsia="Times New Roman" w:hAnsiTheme="minorHAnsi" w:cstheme="minorHAnsi"/>
                <w:kern w:val="2"/>
                <w:sz w:val="24"/>
                <w:szCs w:val="24"/>
                <w:lang w:eastAsia="zh-CN"/>
              </w:rPr>
              <w:t>996</w:t>
            </w:r>
          </w:p>
        </w:tc>
        <w:tc>
          <w:tcPr>
            <w:tcW w:w="1530"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5B8B1E67" w14:textId="77777777" w:rsidR="006C1A92" w:rsidRPr="008930A5" w:rsidRDefault="006C1A92" w:rsidP="006C1A92">
            <w:pPr>
              <w:spacing w:after="0" w:line="360" w:lineRule="auto"/>
              <w:jc w:val="center"/>
              <w:textAlignment w:val="baseline"/>
              <w:rPr>
                <w:rFonts w:asciiTheme="minorHAnsi" w:eastAsia="Times New Roman" w:hAnsiTheme="minorHAnsi" w:cstheme="minorHAnsi"/>
                <w:kern w:val="2"/>
                <w:sz w:val="24"/>
                <w:szCs w:val="24"/>
                <w:lang w:eastAsia="zh-CN"/>
              </w:rPr>
            </w:pPr>
            <w:r w:rsidRPr="008930A5">
              <w:rPr>
                <w:rFonts w:asciiTheme="minorHAnsi" w:eastAsia="Times New Roman" w:hAnsiTheme="minorHAnsi" w:cstheme="minorHAnsi"/>
                <w:kern w:val="2"/>
                <w:sz w:val="24"/>
                <w:szCs w:val="24"/>
                <w:lang w:eastAsia="zh-CN"/>
              </w:rPr>
              <w:t>1 013</w:t>
            </w:r>
          </w:p>
        </w:tc>
      </w:tr>
      <w:tr w:rsidR="006C1A92" w:rsidRPr="008930A5" w14:paraId="706C10AE" w14:textId="77777777" w:rsidTr="00D85D4B">
        <w:trPr>
          <w:trHeight w:val="284"/>
          <w:jc w:val="center"/>
        </w:trPr>
        <w:tc>
          <w:tcPr>
            <w:tcW w:w="3369"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21B8A470" w14:textId="77777777" w:rsidR="006C1A92" w:rsidRPr="008930A5" w:rsidRDefault="006C1A92" w:rsidP="006C1A92">
            <w:pPr>
              <w:spacing w:after="0" w:line="360" w:lineRule="auto"/>
              <w:jc w:val="center"/>
              <w:textAlignment w:val="baseline"/>
              <w:rPr>
                <w:rFonts w:asciiTheme="minorHAnsi" w:eastAsia="Times New Roman" w:hAnsiTheme="minorHAnsi" w:cstheme="minorHAnsi"/>
                <w:b/>
                <w:kern w:val="2"/>
                <w:sz w:val="24"/>
                <w:szCs w:val="24"/>
                <w:lang w:eastAsia="zh-CN"/>
              </w:rPr>
            </w:pPr>
            <w:r w:rsidRPr="008930A5">
              <w:rPr>
                <w:rFonts w:asciiTheme="minorHAnsi" w:eastAsia="Times New Roman" w:hAnsiTheme="minorHAnsi" w:cstheme="minorHAnsi"/>
                <w:b/>
                <w:kern w:val="2"/>
                <w:sz w:val="24"/>
                <w:szCs w:val="24"/>
                <w:lang w:eastAsia="zh-CN"/>
              </w:rPr>
              <w:t>POSKWITÓW NOWY</w:t>
            </w:r>
          </w:p>
        </w:tc>
        <w:tc>
          <w:tcPr>
            <w:tcW w:w="1418"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43893315" w14:textId="77777777" w:rsidR="006C1A92" w:rsidRPr="008930A5" w:rsidRDefault="006C1A92" w:rsidP="006C1A92">
            <w:pPr>
              <w:spacing w:after="0" w:line="360" w:lineRule="auto"/>
              <w:jc w:val="center"/>
              <w:textAlignment w:val="baseline"/>
              <w:rPr>
                <w:rFonts w:asciiTheme="minorHAnsi" w:eastAsia="Times New Roman" w:hAnsiTheme="minorHAnsi" w:cstheme="minorHAnsi"/>
                <w:kern w:val="2"/>
                <w:sz w:val="24"/>
                <w:szCs w:val="24"/>
                <w:lang w:eastAsia="zh-CN"/>
              </w:rPr>
            </w:pPr>
            <w:r w:rsidRPr="008930A5">
              <w:rPr>
                <w:rFonts w:asciiTheme="minorHAnsi" w:eastAsia="Times New Roman" w:hAnsiTheme="minorHAnsi" w:cstheme="minorHAnsi"/>
                <w:kern w:val="2"/>
                <w:sz w:val="24"/>
                <w:szCs w:val="24"/>
                <w:lang w:eastAsia="zh-CN"/>
              </w:rPr>
              <w:t>452</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7987AC" w14:textId="77777777" w:rsidR="006C1A92" w:rsidRPr="008930A5" w:rsidRDefault="006C1A92" w:rsidP="006C1A92">
            <w:pPr>
              <w:spacing w:after="0" w:line="360" w:lineRule="auto"/>
              <w:jc w:val="center"/>
              <w:textAlignment w:val="baseline"/>
              <w:rPr>
                <w:rFonts w:asciiTheme="minorHAnsi" w:hAnsiTheme="minorHAnsi" w:cstheme="minorHAnsi"/>
                <w:kern w:val="2"/>
                <w:sz w:val="24"/>
                <w:szCs w:val="24"/>
              </w:rPr>
            </w:pPr>
            <w:r w:rsidRPr="008930A5">
              <w:rPr>
                <w:rFonts w:asciiTheme="minorHAnsi" w:eastAsia="Times New Roman" w:hAnsiTheme="minorHAnsi" w:cstheme="minorHAnsi"/>
                <w:kern w:val="2"/>
                <w:sz w:val="24"/>
                <w:szCs w:val="24"/>
                <w:lang w:eastAsia="zh-CN"/>
              </w:rPr>
              <w:t>451</w:t>
            </w:r>
          </w:p>
        </w:tc>
        <w:tc>
          <w:tcPr>
            <w:tcW w:w="1276"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2E567933" w14:textId="77777777" w:rsidR="006C1A92" w:rsidRPr="008930A5" w:rsidRDefault="006C1A92" w:rsidP="006C1A92">
            <w:pPr>
              <w:spacing w:after="0" w:line="360" w:lineRule="auto"/>
              <w:jc w:val="center"/>
              <w:textAlignment w:val="baseline"/>
              <w:rPr>
                <w:rFonts w:asciiTheme="minorHAnsi" w:eastAsia="Times New Roman" w:hAnsiTheme="minorHAnsi" w:cstheme="minorHAnsi"/>
                <w:kern w:val="2"/>
                <w:sz w:val="24"/>
                <w:szCs w:val="24"/>
                <w:lang w:eastAsia="zh-CN"/>
              </w:rPr>
            </w:pPr>
            <w:r w:rsidRPr="008930A5">
              <w:rPr>
                <w:rFonts w:asciiTheme="minorHAnsi" w:eastAsia="Times New Roman" w:hAnsiTheme="minorHAnsi" w:cstheme="minorHAnsi"/>
                <w:kern w:val="2"/>
                <w:sz w:val="24"/>
                <w:szCs w:val="24"/>
                <w:lang w:eastAsia="zh-CN"/>
              </w:rPr>
              <w:t>454</w:t>
            </w:r>
          </w:p>
        </w:tc>
        <w:tc>
          <w:tcPr>
            <w:tcW w:w="1304"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46745758" w14:textId="77777777" w:rsidR="006C1A92" w:rsidRPr="008930A5" w:rsidRDefault="006C1A92" w:rsidP="006C1A92">
            <w:pPr>
              <w:spacing w:after="0" w:line="360" w:lineRule="auto"/>
              <w:jc w:val="center"/>
              <w:textAlignment w:val="baseline"/>
              <w:rPr>
                <w:rFonts w:asciiTheme="minorHAnsi" w:eastAsia="Times New Roman" w:hAnsiTheme="minorHAnsi" w:cstheme="minorHAnsi"/>
                <w:kern w:val="2"/>
                <w:sz w:val="24"/>
                <w:szCs w:val="24"/>
                <w:lang w:eastAsia="zh-CN"/>
              </w:rPr>
            </w:pPr>
            <w:r w:rsidRPr="008930A5">
              <w:rPr>
                <w:rFonts w:asciiTheme="minorHAnsi" w:eastAsia="Times New Roman" w:hAnsiTheme="minorHAnsi" w:cstheme="minorHAnsi"/>
                <w:kern w:val="2"/>
                <w:sz w:val="24"/>
                <w:szCs w:val="24"/>
                <w:lang w:eastAsia="zh-CN"/>
              </w:rPr>
              <w:t>456</w:t>
            </w:r>
          </w:p>
        </w:tc>
        <w:tc>
          <w:tcPr>
            <w:tcW w:w="1530"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7847AAB0" w14:textId="77777777" w:rsidR="006C1A92" w:rsidRPr="008930A5" w:rsidRDefault="006C1A92" w:rsidP="006C1A92">
            <w:pPr>
              <w:spacing w:after="0" w:line="360" w:lineRule="auto"/>
              <w:jc w:val="center"/>
              <w:textAlignment w:val="baseline"/>
              <w:rPr>
                <w:rFonts w:asciiTheme="minorHAnsi" w:eastAsia="Times New Roman" w:hAnsiTheme="minorHAnsi" w:cstheme="minorHAnsi"/>
                <w:kern w:val="2"/>
                <w:sz w:val="24"/>
                <w:szCs w:val="24"/>
                <w:lang w:eastAsia="zh-CN"/>
              </w:rPr>
            </w:pPr>
            <w:r w:rsidRPr="008930A5">
              <w:rPr>
                <w:rFonts w:asciiTheme="minorHAnsi" w:eastAsia="Times New Roman" w:hAnsiTheme="minorHAnsi" w:cstheme="minorHAnsi"/>
                <w:kern w:val="2"/>
                <w:sz w:val="24"/>
                <w:szCs w:val="24"/>
                <w:lang w:eastAsia="zh-CN"/>
              </w:rPr>
              <w:t>379</w:t>
            </w:r>
          </w:p>
        </w:tc>
      </w:tr>
      <w:tr w:rsidR="006C1A92" w:rsidRPr="008930A5" w14:paraId="3B444DDC" w14:textId="77777777" w:rsidTr="00D85D4B">
        <w:trPr>
          <w:trHeight w:val="284"/>
          <w:jc w:val="center"/>
        </w:trPr>
        <w:tc>
          <w:tcPr>
            <w:tcW w:w="3369" w:type="dxa"/>
            <w:tcBorders>
              <w:left w:val="single" w:sz="4" w:space="0" w:color="000000"/>
              <w:bottom w:val="single" w:sz="4" w:space="0" w:color="000000"/>
            </w:tcBorders>
            <w:tcMar>
              <w:top w:w="0" w:type="dxa"/>
              <w:left w:w="108" w:type="dxa"/>
              <w:bottom w:w="0" w:type="dxa"/>
              <w:right w:w="108" w:type="dxa"/>
            </w:tcMar>
            <w:vAlign w:val="center"/>
          </w:tcPr>
          <w:p w14:paraId="7CC8CF08" w14:textId="77777777" w:rsidR="006C1A92" w:rsidRPr="008930A5" w:rsidRDefault="006C1A92" w:rsidP="006C1A92">
            <w:pPr>
              <w:spacing w:after="0" w:line="360" w:lineRule="auto"/>
              <w:jc w:val="center"/>
              <w:textAlignment w:val="baseline"/>
              <w:rPr>
                <w:rFonts w:asciiTheme="minorHAnsi" w:eastAsia="Times New Roman" w:hAnsiTheme="minorHAnsi" w:cstheme="minorHAnsi"/>
                <w:b/>
                <w:kern w:val="2"/>
                <w:sz w:val="24"/>
                <w:szCs w:val="24"/>
                <w:lang w:eastAsia="zh-CN"/>
              </w:rPr>
            </w:pPr>
            <w:r w:rsidRPr="008930A5">
              <w:rPr>
                <w:rFonts w:asciiTheme="minorHAnsi" w:eastAsia="Times New Roman" w:hAnsiTheme="minorHAnsi" w:cstheme="minorHAnsi"/>
                <w:b/>
                <w:kern w:val="2"/>
                <w:sz w:val="24"/>
                <w:szCs w:val="24"/>
                <w:lang w:eastAsia="zh-CN"/>
              </w:rPr>
              <w:t>POSKWITÓW STARY</w:t>
            </w:r>
          </w:p>
        </w:tc>
        <w:tc>
          <w:tcPr>
            <w:tcW w:w="1418" w:type="dxa"/>
            <w:tcBorders>
              <w:left w:val="single" w:sz="4" w:space="0" w:color="000000"/>
              <w:bottom w:val="single" w:sz="4" w:space="0" w:color="000000"/>
            </w:tcBorders>
            <w:tcMar>
              <w:top w:w="0" w:type="dxa"/>
              <w:left w:w="108" w:type="dxa"/>
              <w:bottom w:w="0" w:type="dxa"/>
              <w:right w:w="108" w:type="dxa"/>
            </w:tcMar>
            <w:vAlign w:val="center"/>
          </w:tcPr>
          <w:p w14:paraId="3EBB4E6E" w14:textId="77777777" w:rsidR="006C1A92" w:rsidRPr="008930A5" w:rsidRDefault="006C1A92" w:rsidP="006C1A92">
            <w:pPr>
              <w:spacing w:after="0" w:line="360" w:lineRule="auto"/>
              <w:jc w:val="center"/>
              <w:textAlignment w:val="baseline"/>
              <w:rPr>
                <w:rFonts w:asciiTheme="minorHAnsi" w:eastAsia="Times New Roman" w:hAnsiTheme="minorHAnsi" w:cstheme="minorHAnsi"/>
                <w:kern w:val="2"/>
                <w:sz w:val="24"/>
                <w:szCs w:val="24"/>
                <w:lang w:eastAsia="zh-CN"/>
              </w:rPr>
            </w:pPr>
            <w:r w:rsidRPr="008930A5">
              <w:rPr>
                <w:rFonts w:asciiTheme="minorHAnsi" w:eastAsia="Times New Roman" w:hAnsiTheme="minorHAnsi" w:cstheme="minorHAnsi"/>
                <w:kern w:val="2"/>
                <w:sz w:val="24"/>
                <w:szCs w:val="24"/>
                <w:lang w:eastAsia="zh-CN"/>
              </w:rPr>
              <w:t>227</w:t>
            </w:r>
          </w:p>
        </w:tc>
        <w:tc>
          <w:tcPr>
            <w:tcW w:w="1559" w:type="dxa"/>
            <w:tcBorders>
              <w:left w:val="single" w:sz="4" w:space="0" w:color="000000"/>
              <w:bottom w:val="single" w:sz="4" w:space="0" w:color="000000"/>
              <w:right w:val="single" w:sz="4" w:space="0" w:color="000000"/>
            </w:tcBorders>
            <w:tcMar>
              <w:top w:w="0" w:type="dxa"/>
              <w:left w:w="108" w:type="dxa"/>
              <w:bottom w:w="0" w:type="dxa"/>
              <w:right w:w="108" w:type="dxa"/>
            </w:tcMar>
            <w:vAlign w:val="center"/>
          </w:tcPr>
          <w:p w14:paraId="32BCBAC9" w14:textId="77777777" w:rsidR="006C1A92" w:rsidRPr="008930A5" w:rsidRDefault="006C1A92" w:rsidP="006C1A92">
            <w:pPr>
              <w:spacing w:after="0" w:line="360" w:lineRule="auto"/>
              <w:jc w:val="center"/>
              <w:textAlignment w:val="baseline"/>
              <w:rPr>
                <w:rFonts w:asciiTheme="minorHAnsi" w:hAnsiTheme="minorHAnsi" w:cstheme="minorHAnsi"/>
                <w:kern w:val="2"/>
                <w:sz w:val="24"/>
                <w:szCs w:val="24"/>
              </w:rPr>
            </w:pPr>
            <w:r w:rsidRPr="008930A5">
              <w:rPr>
                <w:rFonts w:asciiTheme="minorHAnsi" w:eastAsia="Times New Roman" w:hAnsiTheme="minorHAnsi" w:cstheme="minorHAnsi"/>
                <w:kern w:val="2"/>
                <w:sz w:val="24"/>
                <w:szCs w:val="24"/>
                <w:lang w:eastAsia="zh-CN"/>
              </w:rPr>
              <w:t>228</w:t>
            </w:r>
          </w:p>
        </w:tc>
        <w:tc>
          <w:tcPr>
            <w:tcW w:w="1276" w:type="dxa"/>
            <w:tcBorders>
              <w:left w:val="single" w:sz="4" w:space="0" w:color="000000"/>
              <w:bottom w:val="single" w:sz="4" w:space="0" w:color="000000"/>
              <w:right w:val="single" w:sz="4" w:space="0" w:color="000000"/>
            </w:tcBorders>
            <w:tcMar>
              <w:top w:w="0" w:type="dxa"/>
              <w:left w:w="10" w:type="dxa"/>
              <w:bottom w:w="0" w:type="dxa"/>
              <w:right w:w="10" w:type="dxa"/>
            </w:tcMar>
          </w:tcPr>
          <w:p w14:paraId="0D568F48" w14:textId="77777777" w:rsidR="006C1A92" w:rsidRPr="008930A5" w:rsidRDefault="006C1A92" w:rsidP="006C1A92">
            <w:pPr>
              <w:spacing w:after="0" w:line="360" w:lineRule="auto"/>
              <w:jc w:val="center"/>
              <w:textAlignment w:val="baseline"/>
              <w:rPr>
                <w:rFonts w:asciiTheme="minorHAnsi" w:eastAsia="Times New Roman" w:hAnsiTheme="minorHAnsi" w:cstheme="minorHAnsi"/>
                <w:kern w:val="2"/>
                <w:sz w:val="24"/>
                <w:szCs w:val="24"/>
                <w:lang w:eastAsia="zh-CN"/>
              </w:rPr>
            </w:pPr>
            <w:r w:rsidRPr="008930A5">
              <w:rPr>
                <w:rFonts w:asciiTheme="minorHAnsi" w:eastAsia="Times New Roman" w:hAnsiTheme="minorHAnsi" w:cstheme="minorHAnsi"/>
                <w:kern w:val="2"/>
                <w:sz w:val="24"/>
                <w:szCs w:val="24"/>
                <w:lang w:eastAsia="zh-CN"/>
              </w:rPr>
              <w:t>218</w:t>
            </w:r>
          </w:p>
        </w:tc>
        <w:tc>
          <w:tcPr>
            <w:tcW w:w="1304" w:type="dxa"/>
            <w:tcBorders>
              <w:left w:val="single" w:sz="4" w:space="0" w:color="000000"/>
              <w:bottom w:val="single" w:sz="4" w:space="0" w:color="000000"/>
              <w:right w:val="single" w:sz="4" w:space="0" w:color="000000"/>
            </w:tcBorders>
            <w:tcMar>
              <w:top w:w="0" w:type="dxa"/>
              <w:left w:w="10" w:type="dxa"/>
              <w:bottom w:w="0" w:type="dxa"/>
              <w:right w:w="10" w:type="dxa"/>
            </w:tcMar>
          </w:tcPr>
          <w:p w14:paraId="4CC383F7" w14:textId="77777777" w:rsidR="006C1A92" w:rsidRPr="008930A5" w:rsidRDefault="006C1A92" w:rsidP="006C1A92">
            <w:pPr>
              <w:spacing w:after="0" w:line="360" w:lineRule="auto"/>
              <w:jc w:val="center"/>
              <w:textAlignment w:val="baseline"/>
              <w:rPr>
                <w:rFonts w:asciiTheme="minorHAnsi" w:eastAsia="Times New Roman" w:hAnsiTheme="minorHAnsi" w:cstheme="minorHAnsi"/>
                <w:kern w:val="2"/>
                <w:sz w:val="24"/>
                <w:szCs w:val="24"/>
                <w:lang w:eastAsia="zh-CN"/>
              </w:rPr>
            </w:pPr>
            <w:r w:rsidRPr="008930A5">
              <w:rPr>
                <w:rFonts w:asciiTheme="minorHAnsi" w:eastAsia="Times New Roman" w:hAnsiTheme="minorHAnsi" w:cstheme="minorHAnsi"/>
                <w:kern w:val="2"/>
                <w:sz w:val="24"/>
                <w:szCs w:val="24"/>
                <w:lang w:eastAsia="zh-CN"/>
              </w:rPr>
              <w:t>221</w:t>
            </w:r>
          </w:p>
        </w:tc>
        <w:tc>
          <w:tcPr>
            <w:tcW w:w="1530"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03AA6729" w14:textId="77777777" w:rsidR="006C1A92" w:rsidRPr="008930A5" w:rsidRDefault="006C1A92" w:rsidP="006C1A92">
            <w:pPr>
              <w:spacing w:after="0" w:line="360" w:lineRule="auto"/>
              <w:jc w:val="center"/>
              <w:textAlignment w:val="baseline"/>
              <w:rPr>
                <w:rFonts w:asciiTheme="minorHAnsi" w:eastAsia="Times New Roman" w:hAnsiTheme="minorHAnsi" w:cstheme="minorHAnsi"/>
                <w:kern w:val="2"/>
                <w:sz w:val="24"/>
                <w:szCs w:val="24"/>
                <w:lang w:eastAsia="zh-CN"/>
              </w:rPr>
            </w:pPr>
            <w:r w:rsidRPr="008930A5">
              <w:rPr>
                <w:rFonts w:asciiTheme="minorHAnsi" w:eastAsia="Times New Roman" w:hAnsiTheme="minorHAnsi" w:cstheme="minorHAnsi"/>
                <w:kern w:val="2"/>
                <w:sz w:val="24"/>
                <w:szCs w:val="24"/>
                <w:lang w:eastAsia="zh-CN"/>
              </w:rPr>
              <w:t>300</w:t>
            </w:r>
          </w:p>
        </w:tc>
      </w:tr>
      <w:tr w:rsidR="006C1A92" w:rsidRPr="008930A5" w14:paraId="3A66966F" w14:textId="77777777" w:rsidTr="00D85D4B">
        <w:trPr>
          <w:trHeight w:val="285"/>
          <w:jc w:val="center"/>
        </w:trPr>
        <w:tc>
          <w:tcPr>
            <w:tcW w:w="3369"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466BD314" w14:textId="77777777" w:rsidR="006C1A92" w:rsidRPr="008930A5" w:rsidRDefault="006C1A92" w:rsidP="006C1A92">
            <w:pPr>
              <w:spacing w:after="0" w:line="360" w:lineRule="auto"/>
              <w:jc w:val="center"/>
              <w:textAlignment w:val="baseline"/>
              <w:rPr>
                <w:rFonts w:asciiTheme="minorHAnsi" w:eastAsia="Times New Roman" w:hAnsiTheme="minorHAnsi" w:cstheme="minorHAnsi"/>
                <w:b/>
                <w:kern w:val="2"/>
                <w:sz w:val="24"/>
                <w:szCs w:val="24"/>
                <w:lang w:eastAsia="zh-CN"/>
              </w:rPr>
            </w:pPr>
            <w:r w:rsidRPr="008930A5">
              <w:rPr>
                <w:rFonts w:asciiTheme="minorHAnsi" w:eastAsia="Times New Roman" w:hAnsiTheme="minorHAnsi" w:cstheme="minorHAnsi"/>
                <w:b/>
                <w:kern w:val="2"/>
                <w:sz w:val="24"/>
                <w:szCs w:val="24"/>
                <w:lang w:eastAsia="zh-CN"/>
              </w:rPr>
              <w:t>PRZESTAŃSKO</w:t>
            </w:r>
          </w:p>
        </w:tc>
        <w:tc>
          <w:tcPr>
            <w:tcW w:w="1418"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318D7E28" w14:textId="77777777" w:rsidR="006C1A92" w:rsidRPr="008930A5" w:rsidRDefault="006C1A92" w:rsidP="006C1A92">
            <w:pPr>
              <w:spacing w:after="0" w:line="360" w:lineRule="auto"/>
              <w:jc w:val="center"/>
              <w:textAlignment w:val="baseline"/>
              <w:rPr>
                <w:rFonts w:asciiTheme="minorHAnsi" w:eastAsia="Times New Roman" w:hAnsiTheme="minorHAnsi" w:cstheme="minorHAnsi"/>
                <w:kern w:val="2"/>
                <w:sz w:val="24"/>
                <w:szCs w:val="24"/>
                <w:lang w:eastAsia="zh-CN"/>
              </w:rPr>
            </w:pPr>
            <w:r w:rsidRPr="008930A5">
              <w:rPr>
                <w:rFonts w:asciiTheme="minorHAnsi" w:eastAsia="Times New Roman" w:hAnsiTheme="minorHAnsi" w:cstheme="minorHAnsi"/>
                <w:kern w:val="2"/>
                <w:sz w:val="24"/>
                <w:szCs w:val="24"/>
                <w:lang w:eastAsia="zh-CN"/>
              </w:rPr>
              <w:t>210</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C2DA0D8" w14:textId="77777777" w:rsidR="006C1A92" w:rsidRPr="008930A5" w:rsidRDefault="006C1A92" w:rsidP="006C1A92">
            <w:pPr>
              <w:spacing w:after="0" w:line="360" w:lineRule="auto"/>
              <w:jc w:val="center"/>
              <w:textAlignment w:val="baseline"/>
              <w:rPr>
                <w:rFonts w:asciiTheme="minorHAnsi" w:hAnsiTheme="minorHAnsi" w:cstheme="minorHAnsi"/>
                <w:kern w:val="2"/>
                <w:sz w:val="24"/>
                <w:szCs w:val="24"/>
              </w:rPr>
            </w:pPr>
            <w:r w:rsidRPr="008930A5">
              <w:rPr>
                <w:rFonts w:asciiTheme="minorHAnsi" w:eastAsia="Times New Roman" w:hAnsiTheme="minorHAnsi" w:cstheme="minorHAnsi"/>
                <w:kern w:val="2"/>
                <w:sz w:val="24"/>
                <w:szCs w:val="24"/>
                <w:lang w:eastAsia="zh-CN"/>
              </w:rPr>
              <w:t>214</w:t>
            </w:r>
          </w:p>
        </w:tc>
        <w:tc>
          <w:tcPr>
            <w:tcW w:w="1276"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1D804FEB" w14:textId="77777777" w:rsidR="006C1A92" w:rsidRPr="008930A5" w:rsidRDefault="006C1A92" w:rsidP="006C1A92">
            <w:pPr>
              <w:spacing w:after="0" w:line="360" w:lineRule="auto"/>
              <w:jc w:val="center"/>
              <w:textAlignment w:val="baseline"/>
              <w:rPr>
                <w:rFonts w:asciiTheme="minorHAnsi" w:eastAsia="Times New Roman" w:hAnsiTheme="minorHAnsi" w:cstheme="minorHAnsi"/>
                <w:kern w:val="2"/>
                <w:sz w:val="24"/>
                <w:szCs w:val="24"/>
                <w:lang w:eastAsia="zh-CN"/>
              </w:rPr>
            </w:pPr>
            <w:r w:rsidRPr="008930A5">
              <w:rPr>
                <w:rFonts w:asciiTheme="minorHAnsi" w:eastAsia="Times New Roman" w:hAnsiTheme="minorHAnsi" w:cstheme="minorHAnsi"/>
                <w:kern w:val="2"/>
                <w:sz w:val="24"/>
                <w:szCs w:val="24"/>
                <w:lang w:eastAsia="zh-CN"/>
              </w:rPr>
              <w:t>216</w:t>
            </w:r>
          </w:p>
        </w:tc>
        <w:tc>
          <w:tcPr>
            <w:tcW w:w="1304"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5E86AEDB" w14:textId="77777777" w:rsidR="006C1A92" w:rsidRPr="008930A5" w:rsidRDefault="006C1A92" w:rsidP="006C1A92">
            <w:pPr>
              <w:spacing w:after="0" w:line="360" w:lineRule="auto"/>
              <w:jc w:val="center"/>
              <w:textAlignment w:val="baseline"/>
              <w:rPr>
                <w:rFonts w:asciiTheme="minorHAnsi" w:eastAsia="Times New Roman" w:hAnsiTheme="minorHAnsi" w:cstheme="minorHAnsi"/>
                <w:kern w:val="2"/>
                <w:sz w:val="24"/>
                <w:szCs w:val="24"/>
                <w:lang w:eastAsia="zh-CN"/>
              </w:rPr>
            </w:pPr>
            <w:r w:rsidRPr="008930A5">
              <w:rPr>
                <w:rFonts w:asciiTheme="minorHAnsi" w:eastAsia="Times New Roman" w:hAnsiTheme="minorHAnsi" w:cstheme="minorHAnsi"/>
                <w:kern w:val="2"/>
                <w:sz w:val="24"/>
                <w:szCs w:val="24"/>
                <w:lang w:eastAsia="zh-CN"/>
              </w:rPr>
              <w:t>210</w:t>
            </w:r>
          </w:p>
        </w:tc>
        <w:tc>
          <w:tcPr>
            <w:tcW w:w="1530"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6FEEE225" w14:textId="77777777" w:rsidR="006C1A92" w:rsidRPr="008930A5" w:rsidRDefault="006C1A92" w:rsidP="006C1A92">
            <w:pPr>
              <w:spacing w:after="0" w:line="360" w:lineRule="auto"/>
              <w:jc w:val="center"/>
              <w:textAlignment w:val="baseline"/>
              <w:rPr>
                <w:rFonts w:asciiTheme="minorHAnsi" w:eastAsia="Times New Roman" w:hAnsiTheme="minorHAnsi" w:cstheme="minorHAnsi"/>
                <w:kern w:val="2"/>
                <w:sz w:val="24"/>
                <w:szCs w:val="24"/>
                <w:lang w:eastAsia="zh-CN"/>
              </w:rPr>
            </w:pPr>
            <w:r w:rsidRPr="008930A5">
              <w:rPr>
                <w:rFonts w:asciiTheme="minorHAnsi" w:eastAsia="Times New Roman" w:hAnsiTheme="minorHAnsi" w:cstheme="minorHAnsi"/>
                <w:kern w:val="2"/>
                <w:sz w:val="24"/>
                <w:szCs w:val="24"/>
                <w:lang w:eastAsia="zh-CN"/>
              </w:rPr>
              <w:t>208</w:t>
            </w:r>
          </w:p>
        </w:tc>
      </w:tr>
      <w:tr w:rsidR="006C1A92" w:rsidRPr="008930A5" w14:paraId="0B8B8F8E" w14:textId="77777777" w:rsidTr="00D85D4B">
        <w:trPr>
          <w:trHeight w:val="285"/>
          <w:jc w:val="center"/>
        </w:trPr>
        <w:tc>
          <w:tcPr>
            <w:tcW w:w="3369"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0CA5F6DF" w14:textId="77777777" w:rsidR="006C1A92" w:rsidRPr="008930A5" w:rsidRDefault="006C1A92" w:rsidP="006C1A92">
            <w:pPr>
              <w:spacing w:after="0" w:line="360" w:lineRule="auto"/>
              <w:jc w:val="center"/>
              <w:textAlignment w:val="baseline"/>
              <w:rPr>
                <w:rFonts w:asciiTheme="minorHAnsi" w:eastAsia="Times New Roman" w:hAnsiTheme="minorHAnsi" w:cstheme="minorHAnsi"/>
                <w:b/>
                <w:kern w:val="2"/>
                <w:sz w:val="24"/>
                <w:szCs w:val="24"/>
                <w:lang w:eastAsia="zh-CN"/>
              </w:rPr>
            </w:pPr>
            <w:r w:rsidRPr="008930A5">
              <w:rPr>
                <w:rFonts w:asciiTheme="minorHAnsi" w:eastAsia="Times New Roman" w:hAnsiTheme="minorHAnsi" w:cstheme="minorHAnsi"/>
                <w:b/>
                <w:kern w:val="2"/>
                <w:sz w:val="24"/>
                <w:szCs w:val="24"/>
                <w:lang w:eastAsia="zh-CN"/>
              </w:rPr>
              <w:t>SIECIECHOWICE</w:t>
            </w:r>
          </w:p>
        </w:tc>
        <w:tc>
          <w:tcPr>
            <w:tcW w:w="1418"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55FC749E" w14:textId="77777777" w:rsidR="006C1A92" w:rsidRPr="008930A5" w:rsidRDefault="006C1A92" w:rsidP="006C1A92">
            <w:pPr>
              <w:spacing w:after="0" w:line="360" w:lineRule="auto"/>
              <w:jc w:val="center"/>
              <w:textAlignment w:val="baseline"/>
              <w:rPr>
                <w:rFonts w:asciiTheme="minorHAnsi" w:eastAsia="Times New Roman" w:hAnsiTheme="minorHAnsi" w:cstheme="minorHAnsi"/>
                <w:kern w:val="2"/>
                <w:sz w:val="24"/>
                <w:szCs w:val="24"/>
                <w:lang w:eastAsia="zh-CN"/>
              </w:rPr>
            </w:pPr>
            <w:r w:rsidRPr="008930A5">
              <w:rPr>
                <w:rFonts w:asciiTheme="minorHAnsi" w:eastAsia="Times New Roman" w:hAnsiTheme="minorHAnsi" w:cstheme="minorHAnsi"/>
                <w:kern w:val="2"/>
                <w:sz w:val="24"/>
                <w:szCs w:val="24"/>
                <w:lang w:eastAsia="zh-CN"/>
              </w:rPr>
              <w:t>1148</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112C6A9" w14:textId="77777777" w:rsidR="006C1A92" w:rsidRPr="008930A5" w:rsidRDefault="006C1A92" w:rsidP="006C1A92">
            <w:pPr>
              <w:spacing w:after="0" w:line="360" w:lineRule="auto"/>
              <w:jc w:val="center"/>
              <w:textAlignment w:val="baseline"/>
              <w:rPr>
                <w:rFonts w:asciiTheme="minorHAnsi" w:hAnsiTheme="minorHAnsi" w:cstheme="minorHAnsi"/>
                <w:kern w:val="2"/>
                <w:sz w:val="24"/>
                <w:szCs w:val="24"/>
              </w:rPr>
            </w:pPr>
            <w:r w:rsidRPr="008930A5">
              <w:rPr>
                <w:rFonts w:asciiTheme="minorHAnsi" w:eastAsia="Times New Roman" w:hAnsiTheme="minorHAnsi" w:cstheme="minorHAnsi"/>
                <w:kern w:val="2"/>
                <w:sz w:val="24"/>
                <w:szCs w:val="24"/>
                <w:lang w:eastAsia="zh-CN"/>
              </w:rPr>
              <w:t>1131</w:t>
            </w:r>
          </w:p>
        </w:tc>
        <w:tc>
          <w:tcPr>
            <w:tcW w:w="1276"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585C257F" w14:textId="77777777" w:rsidR="006C1A92" w:rsidRPr="008930A5" w:rsidRDefault="006C1A92" w:rsidP="006C1A92">
            <w:pPr>
              <w:spacing w:after="0" w:line="360" w:lineRule="auto"/>
              <w:jc w:val="center"/>
              <w:textAlignment w:val="baseline"/>
              <w:rPr>
                <w:rFonts w:asciiTheme="minorHAnsi" w:eastAsia="Times New Roman" w:hAnsiTheme="minorHAnsi" w:cstheme="minorHAnsi"/>
                <w:kern w:val="2"/>
                <w:sz w:val="24"/>
                <w:szCs w:val="24"/>
                <w:lang w:eastAsia="zh-CN"/>
              </w:rPr>
            </w:pPr>
            <w:r w:rsidRPr="008930A5">
              <w:rPr>
                <w:rFonts w:asciiTheme="minorHAnsi" w:eastAsia="Times New Roman" w:hAnsiTheme="minorHAnsi" w:cstheme="minorHAnsi"/>
                <w:kern w:val="2"/>
                <w:sz w:val="24"/>
                <w:szCs w:val="24"/>
                <w:lang w:eastAsia="zh-CN"/>
              </w:rPr>
              <w:t>1120</w:t>
            </w:r>
          </w:p>
        </w:tc>
        <w:tc>
          <w:tcPr>
            <w:tcW w:w="1304"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62176CC0" w14:textId="77777777" w:rsidR="006C1A92" w:rsidRPr="008930A5" w:rsidRDefault="006C1A92" w:rsidP="006C1A92">
            <w:pPr>
              <w:spacing w:after="0" w:line="360" w:lineRule="auto"/>
              <w:jc w:val="center"/>
              <w:textAlignment w:val="baseline"/>
              <w:rPr>
                <w:rFonts w:asciiTheme="minorHAnsi" w:eastAsia="Times New Roman" w:hAnsiTheme="minorHAnsi" w:cstheme="minorHAnsi"/>
                <w:kern w:val="2"/>
                <w:sz w:val="24"/>
                <w:szCs w:val="24"/>
                <w:lang w:eastAsia="zh-CN"/>
              </w:rPr>
            </w:pPr>
            <w:r w:rsidRPr="008930A5">
              <w:rPr>
                <w:rFonts w:asciiTheme="minorHAnsi" w:eastAsia="Times New Roman" w:hAnsiTheme="minorHAnsi" w:cstheme="minorHAnsi"/>
                <w:kern w:val="2"/>
                <w:sz w:val="24"/>
                <w:szCs w:val="24"/>
                <w:lang w:eastAsia="zh-CN"/>
              </w:rPr>
              <w:t>1120</w:t>
            </w:r>
          </w:p>
        </w:tc>
        <w:tc>
          <w:tcPr>
            <w:tcW w:w="1530"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37B3E601" w14:textId="77777777" w:rsidR="006C1A92" w:rsidRPr="008930A5" w:rsidRDefault="006C1A92" w:rsidP="006C1A92">
            <w:pPr>
              <w:spacing w:after="0" w:line="360" w:lineRule="auto"/>
              <w:jc w:val="center"/>
              <w:textAlignment w:val="baseline"/>
              <w:rPr>
                <w:rFonts w:asciiTheme="minorHAnsi" w:eastAsia="Times New Roman" w:hAnsiTheme="minorHAnsi" w:cstheme="minorHAnsi"/>
                <w:kern w:val="2"/>
                <w:sz w:val="24"/>
                <w:szCs w:val="24"/>
                <w:lang w:eastAsia="zh-CN"/>
              </w:rPr>
            </w:pPr>
            <w:r w:rsidRPr="008930A5">
              <w:rPr>
                <w:rFonts w:asciiTheme="minorHAnsi" w:eastAsia="Times New Roman" w:hAnsiTheme="minorHAnsi" w:cstheme="minorHAnsi"/>
                <w:kern w:val="2"/>
                <w:sz w:val="24"/>
                <w:szCs w:val="24"/>
                <w:lang w:eastAsia="zh-CN"/>
              </w:rPr>
              <w:t>1 135</w:t>
            </w:r>
          </w:p>
        </w:tc>
      </w:tr>
      <w:tr w:rsidR="006C1A92" w:rsidRPr="008930A5" w14:paraId="00A85621" w14:textId="77777777" w:rsidTr="00D85D4B">
        <w:trPr>
          <w:trHeight w:val="284"/>
          <w:jc w:val="center"/>
        </w:trPr>
        <w:tc>
          <w:tcPr>
            <w:tcW w:w="3369"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040EF03D" w14:textId="77777777" w:rsidR="006C1A92" w:rsidRPr="008930A5" w:rsidRDefault="006C1A92" w:rsidP="006C1A92">
            <w:pPr>
              <w:spacing w:after="0" w:line="360" w:lineRule="auto"/>
              <w:jc w:val="center"/>
              <w:textAlignment w:val="baseline"/>
              <w:rPr>
                <w:rFonts w:asciiTheme="minorHAnsi" w:eastAsia="Times New Roman" w:hAnsiTheme="minorHAnsi" w:cstheme="minorHAnsi"/>
                <w:b/>
                <w:kern w:val="2"/>
                <w:sz w:val="24"/>
                <w:szCs w:val="24"/>
                <w:lang w:eastAsia="zh-CN"/>
              </w:rPr>
            </w:pPr>
            <w:r w:rsidRPr="008930A5">
              <w:rPr>
                <w:rFonts w:asciiTheme="minorHAnsi" w:eastAsia="Times New Roman" w:hAnsiTheme="minorHAnsi" w:cstheme="minorHAnsi"/>
                <w:b/>
                <w:kern w:val="2"/>
                <w:sz w:val="24"/>
                <w:szCs w:val="24"/>
                <w:lang w:eastAsia="zh-CN"/>
              </w:rPr>
              <w:t>SUŁKOWICE</w:t>
            </w:r>
          </w:p>
        </w:tc>
        <w:tc>
          <w:tcPr>
            <w:tcW w:w="1418"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4C2309BC" w14:textId="77777777" w:rsidR="006C1A92" w:rsidRPr="008930A5" w:rsidRDefault="006C1A92" w:rsidP="006C1A92">
            <w:pPr>
              <w:spacing w:after="0" w:line="360" w:lineRule="auto"/>
              <w:jc w:val="center"/>
              <w:textAlignment w:val="baseline"/>
              <w:rPr>
                <w:rFonts w:asciiTheme="minorHAnsi" w:eastAsia="Times New Roman" w:hAnsiTheme="minorHAnsi" w:cstheme="minorHAnsi"/>
                <w:kern w:val="2"/>
                <w:sz w:val="24"/>
                <w:szCs w:val="24"/>
                <w:lang w:eastAsia="zh-CN"/>
              </w:rPr>
            </w:pPr>
            <w:r w:rsidRPr="008930A5">
              <w:rPr>
                <w:rFonts w:asciiTheme="minorHAnsi" w:eastAsia="Times New Roman" w:hAnsiTheme="minorHAnsi" w:cstheme="minorHAnsi"/>
                <w:kern w:val="2"/>
                <w:sz w:val="24"/>
                <w:szCs w:val="24"/>
                <w:lang w:eastAsia="zh-CN"/>
              </w:rPr>
              <w:t>430</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7394643" w14:textId="77777777" w:rsidR="006C1A92" w:rsidRPr="008930A5" w:rsidRDefault="006C1A92" w:rsidP="006C1A92">
            <w:pPr>
              <w:spacing w:after="0" w:line="360" w:lineRule="auto"/>
              <w:jc w:val="center"/>
              <w:textAlignment w:val="baseline"/>
              <w:rPr>
                <w:rFonts w:asciiTheme="minorHAnsi" w:hAnsiTheme="minorHAnsi" w:cstheme="minorHAnsi"/>
                <w:kern w:val="2"/>
                <w:sz w:val="24"/>
                <w:szCs w:val="24"/>
              </w:rPr>
            </w:pPr>
            <w:r w:rsidRPr="008930A5">
              <w:rPr>
                <w:rFonts w:asciiTheme="minorHAnsi" w:eastAsia="Times New Roman" w:hAnsiTheme="minorHAnsi" w:cstheme="minorHAnsi"/>
                <w:kern w:val="2"/>
                <w:sz w:val="24"/>
                <w:szCs w:val="24"/>
                <w:lang w:eastAsia="zh-CN"/>
              </w:rPr>
              <w:t>445</w:t>
            </w:r>
          </w:p>
        </w:tc>
        <w:tc>
          <w:tcPr>
            <w:tcW w:w="1276"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6B4977CA" w14:textId="77777777" w:rsidR="006C1A92" w:rsidRPr="008930A5" w:rsidRDefault="006C1A92" w:rsidP="006C1A92">
            <w:pPr>
              <w:spacing w:after="0" w:line="360" w:lineRule="auto"/>
              <w:jc w:val="center"/>
              <w:textAlignment w:val="baseline"/>
              <w:rPr>
                <w:rFonts w:asciiTheme="minorHAnsi" w:eastAsia="Times New Roman" w:hAnsiTheme="minorHAnsi" w:cstheme="minorHAnsi"/>
                <w:kern w:val="2"/>
                <w:sz w:val="24"/>
                <w:szCs w:val="24"/>
                <w:lang w:eastAsia="zh-CN"/>
              </w:rPr>
            </w:pPr>
            <w:r w:rsidRPr="008930A5">
              <w:rPr>
                <w:rFonts w:asciiTheme="minorHAnsi" w:eastAsia="Times New Roman" w:hAnsiTheme="minorHAnsi" w:cstheme="minorHAnsi"/>
                <w:kern w:val="2"/>
                <w:sz w:val="24"/>
                <w:szCs w:val="24"/>
                <w:lang w:eastAsia="zh-CN"/>
              </w:rPr>
              <w:t>450</w:t>
            </w:r>
          </w:p>
        </w:tc>
        <w:tc>
          <w:tcPr>
            <w:tcW w:w="1304"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7C857F88" w14:textId="77777777" w:rsidR="006C1A92" w:rsidRPr="008930A5" w:rsidRDefault="006C1A92" w:rsidP="006C1A92">
            <w:pPr>
              <w:spacing w:after="0" w:line="360" w:lineRule="auto"/>
              <w:jc w:val="center"/>
              <w:textAlignment w:val="baseline"/>
              <w:rPr>
                <w:rFonts w:asciiTheme="minorHAnsi" w:eastAsia="Times New Roman" w:hAnsiTheme="minorHAnsi" w:cstheme="minorHAnsi"/>
                <w:kern w:val="2"/>
                <w:sz w:val="24"/>
                <w:szCs w:val="24"/>
                <w:lang w:eastAsia="zh-CN"/>
              </w:rPr>
            </w:pPr>
            <w:r w:rsidRPr="008930A5">
              <w:rPr>
                <w:rFonts w:asciiTheme="minorHAnsi" w:eastAsia="Times New Roman" w:hAnsiTheme="minorHAnsi" w:cstheme="minorHAnsi"/>
                <w:kern w:val="2"/>
                <w:sz w:val="24"/>
                <w:szCs w:val="24"/>
                <w:lang w:eastAsia="zh-CN"/>
              </w:rPr>
              <w:t>452</w:t>
            </w:r>
          </w:p>
        </w:tc>
        <w:tc>
          <w:tcPr>
            <w:tcW w:w="1530"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287A8E0D" w14:textId="77777777" w:rsidR="006C1A92" w:rsidRPr="008930A5" w:rsidRDefault="006C1A92" w:rsidP="006C1A92">
            <w:pPr>
              <w:spacing w:after="0" w:line="360" w:lineRule="auto"/>
              <w:jc w:val="center"/>
              <w:textAlignment w:val="baseline"/>
              <w:rPr>
                <w:rFonts w:asciiTheme="minorHAnsi" w:eastAsia="Times New Roman" w:hAnsiTheme="minorHAnsi" w:cstheme="minorHAnsi"/>
                <w:kern w:val="2"/>
                <w:sz w:val="24"/>
                <w:szCs w:val="24"/>
                <w:lang w:eastAsia="zh-CN"/>
              </w:rPr>
            </w:pPr>
            <w:r w:rsidRPr="008930A5">
              <w:rPr>
                <w:rFonts w:asciiTheme="minorHAnsi" w:eastAsia="Times New Roman" w:hAnsiTheme="minorHAnsi" w:cstheme="minorHAnsi"/>
                <w:kern w:val="2"/>
                <w:sz w:val="24"/>
                <w:szCs w:val="24"/>
                <w:lang w:eastAsia="zh-CN"/>
              </w:rPr>
              <w:t>453</w:t>
            </w:r>
          </w:p>
        </w:tc>
      </w:tr>
      <w:tr w:rsidR="006C1A92" w:rsidRPr="008930A5" w14:paraId="3E9245E0" w14:textId="77777777" w:rsidTr="00D85D4B">
        <w:trPr>
          <w:trHeight w:val="285"/>
          <w:jc w:val="center"/>
        </w:trPr>
        <w:tc>
          <w:tcPr>
            <w:tcW w:w="3369"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54FCD574" w14:textId="77777777" w:rsidR="006C1A92" w:rsidRPr="008930A5" w:rsidRDefault="006C1A92" w:rsidP="006C1A92">
            <w:pPr>
              <w:spacing w:after="0" w:line="360" w:lineRule="auto"/>
              <w:jc w:val="center"/>
              <w:textAlignment w:val="baseline"/>
              <w:rPr>
                <w:rFonts w:asciiTheme="minorHAnsi" w:eastAsia="Times New Roman" w:hAnsiTheme="minorHAnsi" w:cstheme="minorHAnsi"/>
                <w:b/>
                <w:kern w:val="2"/>
                <w:sz w:val="24"/>
                <w:szCs w:val="24"/>
                <w:lang w:eastAsia="zh-CN"/>
              </w:rPr>
            </w:pPr>
            <w:r w:rsidRPr="008930A5">
              <w:rPr>
                <w:rFonts w:asciiTheme="minorHAnsi" w:eastAsia="Times New Roman" w:hAnsiTheme="minorHAnsi" w:cstheme="minorHAnsi"/>
                <w:b/>
                <w:kern w:val="2"/>
                <w:sz w:val="24"/>
                <w:szCs w:val="24"/>
                <w:lang w:eastAsia="zh-CN"/>
              </w:rPr>
              <w:t>WIDOMA</w:t>
            </w:r>
          </w:p>
        </w:tc>
        <w:tc>
          <w:tcPr>
            <w:tcW w:w="1418"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02959617" w14:textId="77777777" w:rsidR="006C1A92" w:rsidRPr="008930A5" w:rsidRDefault="006C1A92" w:rsidP="006C1A92">
            <w:pPr>
              <w:spacing w:after="0" w:line="360" w:lineRule="auto"/>
              <w:jc w:val="center"/>
              <w:textAlignment w:val="baseline"/>
              <w:rPr>
                <w:rFonts w:asciiTheme="minorHAnsi" w:eastAsia="Times New Roman" w:hAnsiTheme="minorHAnsi" w:cstheme="minorHAnsi"/>
                <w:kern w:val="2"/>
                <w:sz w:val="24"/>
                <w:szCs w:val="24"/>
                <w:lang w:eastAsia="zh-CN"/>
              </w:rPr>
            </w:pPr>
            <w:r w:rsidRPr="008930A5">
              <w:rPr>
                <w:rFonts w:asciiTheme="minorHAnsi" w:eastAsia="Times New Roman" w:hAnsiTheme="minorHAnsi" w:cstheme="minorHAnsi"/>
                <w:kern w:val="2"/>
                <w:sz w:val="24"/>
                <w:szCs w:val="24"/>
                <w:lang w:eastAsia="zh-CN"/>
              </w:rPr>
              <w:t>351</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FABB238" w14:textId="77777777" w:rsidR="006C1A92" w:rsidRPr="008930A5" w:rsidRDefault="006C1A92" w:rsidP="006C1A92">
            <w:pPr>
              <w:spacing w:after="0" w:line="360" w:lineRule="auto"/>
              <w:jc w:val="center"/>
              <w:textAlignment w:val="baseline"/>
              <w:rPr>
                <w:rFonts w:asciiTheme="minorHAnsi" w:hAnsiTheme="minorHAnsi" w:cstheme="minorHAnsi"/>
                <w:kern w:val="2"/>
                <w:sz w:val="24"/>
                <w:szCs w:val="24"/>
              </w:rPr>
            </w:pPr>
            <w:r w:rsidRPr="008930A5">
              <w:rPr>
                <w:rFonts w:asciiTheme="minorHAnsi" w:eastAsia="Times New Roman" w:hAnsiTheme="minorHAnsi" w:cstheme="minorHAnsi"/>
                <w:kern w:val="2"/>
                <w:sz w:val="24"/>
                <w:szCs w:val="24"/>
                <w:lang w:eastAsia="zh-CN"/>
              </w:rPr>
              <w:t>348</w:t>
            </w:r>
          </w:p>
        </w:tc>
        <w:tc>
          <w:tcPr>
            <w:tcW w:w="1276"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38E0DB39" w14:textId="77777777" w:rsidR="006C1A92" w:rsidRPr="008930A5" w:rsidRDefault="006C1A92" w:rsidP="006C1A92">
            <w:pPr>
              <w:spacing w:after="0" w:line="360" w:lineRule="auto"/>
              <w:jc w:val="center"/>
              <w:textAlignment w:val="baseline"/>
              <w:rPr>
                <w:rFonts w:asciiTheme="minorHAnsi" w:eastAsia="Times New Roman" w:hAnsiTheme="minorHAnsi" w:cstheme="minorHAnsi"/>
                <w:kern w:val="2"/>
                <w:sz w:val="24"/>
                <w:szCs w:val="24"/>
                <w:lang w:eastAsia="zh-CN"/>
              </w:rPr>
            </w:pPr>
            <w:r w:rsidRPr="008930A5">
              <w:rPr>
                <w:rFonts w:asciiTheme="minorHAnsi" w:eastAsia="Times New Roman" w:hAnsiTheme="minorHAnsi" w:cstheme="minorHAnsi"/>
                <w:kern w:val="2"/>
                <w:sz w:val="24"/>
                <w:szCs w:val="24"/>
                <w:lang w:eastAsia="zh-CN"/>
              </w:rPr>
              <w:t>351</w:t>
            </w:r>
          </w:p>
        </w:tc>
        <w:tc>
          <w:tcPr>
            <w:tcW w:w="1304"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2546F220" w14:textId="77777777" w:rsidR="006C1A92" w:rsidRPr="008930A5" w:rsidRDefault="006C1A92" w:rsidP="006C1A92">
            <w:pPr>
              <w:spacing w:after="0" w:line="360" w:lineRule="auto"/>
              <w:jc w:val="center"/>
              <w:textAlignment w:val="baseline"/>
              <w:rPr>
                <w:rFonts w:asciiTheme="minorHAnsi" w:eastAsia="Times New Roman" w:hAnsiTheme="minorHAnsi" w:cstheme="minorHAnsi"/>
                <w:kern w:val="2"/>
                <w:sz w:val="24"/>
                <w:szCs w:val="24"/>
                <w:lang w:eastAsia="zh-CN"/>
              </w:rPr>
            </w:pPr>
            <w:r w:rsidRPr="008930A5">
              <w:rPr>
                <w:rFonts w:asciiTheme="minorHAnsi" w:eastAsia="Times New Roman" w:hAnsiTheme="minorHAnsi" w:cstheme="minorHAnsi"/>
                <w:kern w:val="2"/>
                <w:sz w:val="24"/>
                <w:szCs w:val="24"/>
                <w:lang w:eastAsia="zh-CN"/>
              </w:rPr>
              <w:t>352</w:t>
            </w:r>
          </w:p>
        </w:tc>
        <w:tc>
          <w:tcPr>
            <w:tcW w:w="1530"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2DC375FD" w14:textId="77777777" w:rsidR="006C1A92" w:rsidRPr="008930A5" w:rsidRDefault="006C1A92" w:rsidP="006C1A92">
            <w:pPr>
              <w:spacing w:after="0" w:line="360" w:lineRule="auto"/>
              <w:jc w:val="center"/>
              <w:textAlignment w:val="baseline"/>
              <w:rPr>
                <w:rFonts w:asciiTheme="minorHAnsi" w:eastAsia="Times New Roman" w:hAnsiTheme="minorHAnsi" w:cstheme="minorHAnsi"/>
                <w:kern w:val="2"/>
                <w:sz w:val="24"/>
                <w:szCs w:val="24"/>
                <w:lang w:eastAsia="zh-CN"/>
              </w:rPr>
            </w:pPr>
            <w:r w:rsidRPr="008930A5">
              <w:rPr>
                <w:rFonts w:asciiTheme="minorHAnsi" w:eastAsia="Times New Roman" w:hAnsiTheme="minorHAnsi" w:cstheme="minorHAnsi"/>
                <w:kern w:val="2"/>
                <w:sz w:val="24"/>
                <w:szCs w:val="24"/>
                <w:lang w:eastAsia="zh-CN"/>
              </w:rPr>
              <w:t>354</w:t>
            </w:r>
          </w:p>
        </w:tc>
      </w:tr>
      <w:tr w:rsidR="006C1A92" w:rsidRPr="008930A5" w14:paraId="28644306" w14:textId="77777777" w:rsidTr="00D85D4B">
        <w:trPr>
          <w:trHeight w:val="285"/>
          <w:jc w:val="center"/>
        </w:trPr>
        <w:tc>
          <w:tcPr>
            <w:tcW w:w="3369"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0C8F697C" w14:textId="77777777" w:rsidR="006C1A92" w:rsidRPr="008930A5" w:rsidRDefault="006C1A92" w:rsidP="006C1A92">
            <w:pPr>
              <w:spacing w:after="0" w:line="360" w:lineRule="auto"/>
              <w:jc w:val="center"/>
              <w:textAlignment w:val="baseline"/>
              <w:rPr>
                <w:rFonts w:asciiTheme="minorHAnsi" w:eastAsia="Times New Roman" w:hAnsiTheme="minorHAnsi" w:cstheme="minorHAnsi"/>
                <w:b/>
                <w:kern w:val="2"/>
                <w:sz w:val="24"/>
                <w:szCs w:val="24"/>
                <w:lang w:eastAsia="zh-CN"/>
              </w:rPr>
            </w:pPr>
            <w:r w:rsidRPr="008930A5">
              <w:rPr>
                <w:rFonts w:asciiTheme="minorHAnsi" w:eastAsia="Times New Roman" w:hAnsiTheme="minorHAnsi" w:cstheme="minorHAnsi"/>
                <w:b/>
                <w:kern w:val="2"/>
                <w:sz w:val="24"/>
                <w:szCs w:val="24"/>
                <w:lang w:eastAsia="zh-CN"/>
              </w:rPr>
              <w:t>WŁADYSŁAW</w:t>
            </w:r>
          </w:p>
        </w:tc>
        <w:tc>
          <w:tcPr>
            <w:tcW w:w="1418"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74CE7BFB" w14:textId="77777777" w:rsidR="006C1A92" w:rsidRPr="008930A5" w:rsidRDefault="006C1A92" w:rsidP="006C1A92">
            <w:pPr>
              <w:spacing w:after="0" w:line="360" w:lineRule="auto"/>
              <w:jc w:val="center"/>
              <w:textAlignment w:val="baseline"/>
              <w:rPr>
                <w:rFonts w:asciiTheme="minorHAnsi" w:eastAsia="Times New Roman" w:hAnsiTheme="minorHAnsi" w:cstheme="minorHAnsi"/>
                <w:kern w:val="2"/>
                <w:sz w:val="24"/>
                <w:szCs w:val="24"/>
                <w:lang w:eastAsia="zh-CN"/>
              </w:rPr>
            </w:pPr>
            <w:r w:rsidRPr="008930A5">
              <w:rPr>
                <w:rFonts w:asciiTheme="minorHAnsi" w:eastAsia="Times New Roman" w:hAnsiTheme="minorHAnsi" w:cstheme="minorHAnsi"/>
                <w:kern w:val="2"/>
                <w:sz w:val="24"/>
                <w:szCs w:val="24"/>
                <w:lang w:eastAsia="zh-CN"/>
              </w:rPr>
              <w:t>148</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0774665" w14:textId="77777777" w:rsidR="006C1A92" w:rsidRPr="008930A5" w:rsidRDefault="006C1A92" w:rsidP="006C1A92">
            <w:pPr>
              <w:spacing w:after="0" w:line="360" w:lineRule="auto"/>
              <w:jc w:val="center"/>
              <w:textAlignment w:val="baseline"/>
              <w:rPr>
                <w:rFonts w:asciiTheme="minorHAnsi" w:hAnsiTheme="minorHAnsi" w:cstheme="minorHAnsi"/>
                <w:kern w:val="2"/>
                <w:sz w:val="24"/>
                <w:szCs w:val="24"/>
              </w:rPr>
            </w:pPr>
            <w:r w:rsidRPr="008930A5">
              <w:rPr>
                <w:rFonts w:asciiTheme="minorHAnsi" w:eastAsia="Times New Roman" w:hAnsiTheme="minorHAnsi" w:cstheme="minorHAnsi"/>
                <w:kern w:val="2"/>
                <w:sz w:val="24"/>
                <w:szCs w:val="24"/>
                <w:lang w:eastAsia="zh-CN"/>
              </w:rPr>
              <w:t>150</w:t>
            </w:r>
          </w:p>
        </w:tc>
        <w:tc>
          <w:tcPr>
            <w:tcW w:w="1276"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6AD44E0E" w14:textId="77777777" w:rsidR="006C1A92" w:rsidRPr="008930A5" w:rsidRDefault="006C1A92" w:rsidP="006C1A92">
            <w:pPr>
              <w:spacing w:after="0" w:line="360" w:lineRule="auto"/>
              <w:jc w:val="center"/>
              <w:textAlignment w:val="baseline"/>
              <w:rPr>
                <w:rFonts w:asciiTheme="minorHAnsi" w:eastAsia="Times New Roman" w:hAnsiTheme="minorHAnsi" w:cstheme="minorHAnsi"/>
                <w:kern w:val="2"/>
                <w:sz w:val="24"/>
                <w:szCs w:val="24"/>
                <w:lang w:eastAsia="zh-CN"/>
              </w:rPr>
            </w:pPr>
            <w:r w:rsidRPr="008930A5">
              <w:rPr>
                <w:rFonts w:asciiTheme="minorHAnsi" w:eastAsia="Times New Roman" w:hAnsiTheme="minorHAnsi" w:cstheme="minorHAnsi"/>
                <w:kern w:val="2"/>
                <w:sz w:val="24"/>
                <w:szCs w:val="24"/>
                <w:lang w:eastAsia="zh-CN"/>
              </w:rPr>
              <w:t>147</w:t>
            </w:r>
          </w:p>
        </w:tc>
        <w:tc>
          <w:tcPr>
            <w:tcW w:w="1304"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6DC36638" w14:textId="77777777" w:rsidR="006C1A92" w:rsidRPr="008930A5" w:rsidRDefault="006C1A92" w:rsidP="006C1A92">
            <w:pPr>
              <w:spacing w:after="0" w:line="360" w:lineRule="auto"/>
              <w:jc w:val="center"/>
              <w:textAlignment w:val="baseline"/>
              <w:rPr>
                <w:rFonts w:asciiTheme="minorHAnsi" w:eastAsia="Times New Roman" w:hAnsiTheme="minorHAnsi" w:cstheme="minorHAnsi"/>
                <w:kern w:val="2"/>
                <w:sz w:val="24"/>
                <w:szCs w:val="24"/>
                <w:lang w:eastAsia="zh-CN"/>
              </w:rPr>
            </w:pPr>
            <w:r w:rsidRPr="008930A5">
              <w:rPr>
                <w:rFonts w:asciiTheme="minorHAnsi" w:eastAsia="Times New Roman" w:hAnsiTheme="minorHAnsi" w:cstheme="minorHAnsi"/>
                <w:kern w:val="2"/>
                <w:sz w:val="24"/>
                <w:szCs w:val="24"/>
                <w:lang w:eastAsia="zh-CN"/>
              </w:rPr>
              <w:t>147</w:t>
            </w:r>
          </w:p>
        </w:tc>
        <w:tc>
          <w:tcPr>
            <w:tcW w:w="1530"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7C356B59" w14:textId="77777777" w:rsidR="006C1A92" w:rsidRPr="008930A5" w:rsidRDefault="006C1A92" w:rsidP="006C1A92">
            <w:pPr>
              <w:spacing w:after="0" w:line="360" w:lineRule="auto"/>
              <w:jc w:val="center"/>
              <w:textAlignment w:val="baseline"/>
              <w:rPr>
                <w:rFonts w:asciiTheme="minorHAnsi" w:eastAsia="Times New Roman" w:hAnsiTheme="minorHAnsi" w:cstheme="minorHAnsi"/>
                <w:kern w:val="2"/>
                <w:sz w:val="24"/>
                <w:szCs w:val="24"/>
                <w:lang w:eastAsia="zh-CN"/>
              </w:rPr>
            </w:pPr>
            <w:r w:rsidRPr="008930A5">
              <w:rPr>
                <w:rFonts w:asciiTheme="minorHAnsi" w:eastAsia="Times New Roman" w:hAnsiTheme="minorHAnsi" w:cstheme="minorHAnsi"/>
                <w:kern w:val="2"/>
                <w:sz w:val="24"/>
                <w:szCs w:val="24"/>
                <w:lang w:eastAsia="zh-CN"/>
              </w:rPr>
              <w:t>155</w:t>
            </w:r>
          </w:p>
        </w:tc>
      </w:tr>
      <w:tr w:rsidR="006C1A92" w:rsidRPr="008930A5" w14:paraId="0E482F1C" w14:textId="77777777" w:rsidTr="00D85D4B">
        <w:trPr>
          <w:trHeight w:val="284"/>
          <w:jc w:val="center"/>
        </w:trPr>
        <w:tc>
          <w:tcPr>
            <w:tcW w:w="3369"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296C033D" w14:textId="77777777" w:rsidR="006C1A92" w:rsidRPr="008930A5" w:rsidRDefault="006C1A92" w:rsidP="006C1A92">
            <w:pPr>
              <w:spacing w:after="0" w:line="360" w:lineRule="auto"/>
              <w:jc w:val="center"/>
              <w:textAlignment w:val="baseline"/>
              <w:rPr>
                <w:rFonts w:asciiTheme="minorHAnsi" w:eastAsia="Times New Roman" w:hAnsiTheme="minorHAnsi" w:cstheme="minorHAnsi"/>
                <w:b/>
                <w:kern w:val="2"/>
                <w:sz w:val="24"/>
                <w:szCs w:val="24"/>
                <w:lang w:eastAsia="zh-CN"/>
              </w:rPr>
            </w:pPr>
            <w:r w:rsidRPr="008930A5">
              <w:rPr>
                <w:rFonts w:asciiTheme="minorHAnsi" w:eastAsia="Times New Roman" w:hAnsiTheme="minorHAnsi" w:cstheme="minorHAnsi"/>
                <w:b/>
                <w:kern w:val="2"/>
                <w:sz w:val="24"/>
                <w:szCs w:val="24"/>
                <w:lang w:eastAsia="zh-CN"/>
              </w:rPr>
              <w:t>ZAGAJE</w:t>
            </w:r>
          </w:p>
        </w:tc>
        <w:tc>
          <w:tcPr>
            <w:tcW w:w="1418"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2FC50EA2" w14:textId="77777777" w:rsidR="006C1A92" w:rsidRPr="008930A5" w:rsidRDefault="006C1A92" w:rsidP="006C1A92">
            <w:pPr>
              <w:spacing w:after="0" w:line="360" w:lineRule="auto"/>
              <w:jc w:val="center"/>
              <w:textAlignment w:val="baseline"/>
              <w:rPr>
                <w:rFonts w:asciiTheme="minorHAnsi" w:eastAsia="Times New Roman" w:hAnsiTheme="minorHAnsi" w:cstheme="minorHAnsi"/>
                <w:kern w:val="2"/>
                <w:sz w:val="24"/>
                <w:szCs w:val="24"/>
                <w:lang w:eastAsia="zh-CN"/>
              </w:rPr>
            </w:pPr>
            <w:r w:rsidRPr="008930A5">
              <w:rPr>
                <w:rFonts w:asciiTheme="minorHAnsi" w:eastAsia="Times New Roman" w:hAnsiTheme="minorHAnsi" w:cstheme="minorHAnsi"/>
                <w:kern w:val="2"/>
                <w:sz w:val="24"/>
                <w:szCs w:val="24"/>
                <w:lang w:eastAsia="zh-CN"/>
              </w:rPr>
              <w:t>66</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CF1DAA" w14:textId="77777777" w:rsidR="006C1A92" w:rsidRPr="008930A5" w:rsidRDefault="006C1A92" w:rsidP="006C1A92">
            <w:pPr>
              <w:spacing w:after="0" w:line="360" w:lineRule="auto"/>
              <w:jc w:val="center"/>
              <w:textAlignment w:val="baseline"/>
              <w:rPr>
                <w:rFonts w:asciiTheme="minorHAnsi" w:hAnsiTheme="minorHAnsi" w:cstheme="minorHAnsi"/>
                <w:kern w:val="2"/>
                <w:sz w:val="24"/>
                <w:szCs w:val="24"/>
              </w:rPr>
            </w:pPr>
            <w:r w:rsidRPr="008930A5">
              <w:rPr>
                <w:rFonts w:asciiTheme="minorHAnsi" w:eastAsia="Times New Roman" w:hAnsiTheme="minorHAnsi" w:cstheme="minorHAnsi"/>
                <w:kern w:val="2"/>
                <w:sz w:val="24"/>
                <w:szCs w:val="24"/>
                <w:lang w:eastAsia="zh-CN"/>
              </w:rPr>
              <w:t>66</w:t>
            </w:r>
          </w:p>
        </w:tc>
        <w:tc>
          <w:tcPr>
            <w:tcW w:w="1276"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65B1E12A" w14:textId="77777777" w:rsidR="006C1A92" w:rsidRPr="008930A5" w:rsidRDefault="006C1A92" w:rsidP="006C1A92">
            <w:pPr>
              <w:spacing w:after="0" w:line="360" w:lineRule="auto"/>
              <w:jc w:val="center"/>
              <w:textAlignment w:val="baseline"/>
              <w:rPr>
                <w:rFonts w:asciiTheme="minorHAnsi" w:eastAsia="Times New Roman" w:hAnsiTheme="minorHAnsi" w:cstheme="minorHAnsi"/>
                <w:kern w:val="2"/>
                <w:sz w:val="24"/>
                <w:szCs w:val="24"/>
                <w:lang w:eastAsia="zh-CN"/>
              </w:rPr>
            </w:pPr>
            <w:r w:rsidRPr="008930A5">
              <w:rPr>
                <w:rFonts w:asciiTheme="minorHAnsi" w:eastAsia="Times New Roman" w:hAnsiTheme="minorHAnsi" w:cstheme="minorHAnsi"/>
                <w:kern w:val="2"/>
                <w:sz w:val="24"/>
                <w:szCs w:val="24"/>
                <w:lang w:eastAsia="zh-CN"/>
              </w:rPr>
              <w:t>63</w:t>
            </w:r>
          </w:p>
        </w:tc>
        <w:tc>
          <w:tcPr>
            <w:tcW w:w="1304"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7418035D" w14:textId="77777777" w:rsidR="006C1A92" w:rsidRPr="008930A5" w:rsidRDefault="006C1A92" w:rsidP="006C1A92">
            <w:pPr>
              <w:spacing w:after="0" w:line="360" w:lineRule="auto"/>
              <w:jc w:val="center"/>
              <w:textAlignment w:val="baseline"/>
              <w:rPr>
                <w:rFonts w:asciiTheme="minorHAnsi" w:eastAsia="Times New Roman" w:hAnsiTheme="minorHAnsi" w:cstheme="minorHAnsi"/>
                <w:kern w:val="2"/>
                <w:sz w:val="24"/>
                <w:szCs w:val="24"/>
                <w:lang w:eastAsia="zh-CN"/>
              </w:rPr>
            </w:pPr>
            <w:r w:rsidRPr="008930A5">
              <w:rPr>
                <w:rFonts w:asciiTheme="minorHAnsi" w:eastAsia="Times New Roman" w:hAnsiTheme="minorHAnsi" w:cstheme="minorHAnsi"/>
                <w:kern w:val="2"/>
                <w:sz w:val="24"/>
                <w:szCs w:val="24"/>
                <w:lang w:eastAsia="zh-CN"/>
              </w:rPr>
              <w:t>60</w:t>
            </w:r>
          </w:p>
        </w:tc>
        <w:tc>
          <w:tcPr>
            <w:tcW w:w="1530"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5845F155" w14:textId="77777777" w:rsidR="006C1A92" w:rsidRPr="008930A5" w:rsidRDefault="006C1A92" w:rsidP="006C1A92">
            <w:pPr>
              <w:spacing w:after="0" w:line="360" w:lineRule="auto"/>
              <w:jc w:val="center"/>
              <w:textAlignment w:val="baseline"/>
              <w:rPr>
                <w:rFonts w:asciiTheme="minorHAnsi" w:eastAsia="Times New Roman" w:hAnsiTheme="minorHAnsi" w:cstheme="minorHAnsi"/>
                <w:kern w:val="2"/>
                <w:sz w:val="24"/>
                <w:szCs w:val="24"/>
                <w:lang w:eastAsia="zh-CN"/>
              </w:rPr>
            </w:pPr>
            <w:r w:rsidRPr="008930A5">
              <w:rPr>
                <w:rFonts w:asciiTheme="minorHAnsi" w:eastAsia="Times New Roman" w:hAnsiTheme="minorHAnsi" w:cstheme="minorHAnsi"/>
                <w:kern w:val="2"/>
                <w:sz w:val="24"/>
                <w:szCs w:val="24"/>
                <w:lang w:eastAsia="zh-CN"/>
              </w:rPr>
              <w:t>63</w:t>
            </w:r>
          </w:p>
        </w:tc>
      </w:tr>
      <w:tr w:rsidR="006C1A92" w:rsidRPr="008930A5" w14:paraId="057CA01D" w14:textId="77777777" w:rsidTr="00D85D4B">
        <w:trPr>
          <w:trHeight w:val="285"/>
          <w:jc w:val="center"/>
        </w:trPr>
        <w:tc>
          <w:tcPr>
            <w:tcW w:w="3369"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024407DD" w14:textId="77777777" w:rsidR="006C1A92" w:rsidRPr="008930A5" w:rsidRDefault="006C1A92" w:rsidP="006C1A92">
            <w:pPr>
              <w:spacing w:after="0" w:line="360" w:lineRule="auto"/>
              <w:jc w:val="center"/>
              <w:textAlignment w:val="baseline"/>
              <w:rPr>
                <w:rFonts w:asciiTheme="minorHAnsi" w:eastAsia="Times New Roman" w:hAnsiTheme="minorHAnsi" w:cstheme="minorHAnsi"/>
                <w:b/>
                <w:kern w:val="2"/>
                <w:sz w:val="24"/>
                <w:szCs w:val="24"/>
                <w:lang w:eastAsia="zh-CN"/>
              </w:rPr>
            </w:pPr>
            <w:r w:rsidRPr="008930A5">
              <w:rPr>
                <w:rFonts w:asciiTheme="minorHAnsi" w:eastAsia="Times New Roman" w:hAnsiTheme="minorHAnsi" w:cstheme="minorHAnsi"/>
                <w:b/>
                <w:kern w:val="2"/>
                <w:sz w:val="24"/>
                <w:szCs w:val="24"/>
                <w:lang w:eastAsia="zh-CN"/>
              </w:rPr>
              <w:t>ZALESIE</w:t>
            </w:r>
          </w:p>
        </w:tc>
        <w:tc>
          <w:tcPr>
            <w:tcW w:w="1418"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06EE4FBA" w14:textId="77777777" w:rsidR="006C1A92" w:rsidRPr="008930A5" w:rsidRDefault="006C1A92" w:rsidP="006C1A92">
            <w:pPr>
              <w:spacing w:after="0" w:line="360" w:lineRule="auto"/>
              <w:jc w:val="center"/>
              <w:textAlignment w:val="baseline"/>
              <w:rPr>
                <w:rFonts w:asciiTheme="minorHAnsi" w:eastAsia="Times New Roman" w:hAnsiTheme="minorHAnsi" w:cstheme="minorHAnsi"/>
                <w:kern w:val="2"/>
                <w:sz w:val="24"/>
                <w:szCs w:val="24"/>
                <w:lang w:eastAsia="zh-CN"/>
              </w:rPr>
            </w:pPr>
            <w:r w:rsidRPr="008930A5">
              <w:rPr>
                <w:rFonts w:asciiTheme="minorHAnsi" w:eastAsia="Times New Roman" w:hAnsiTheme="minorHAnsi" w:cstheme="minorHAnsi"/>
                <w:kern w:val="2"/>
                <w:sz w:val="24"/>
                <w:szCs w:val="24"/>
                <w:lang w:eastAsia="zh-CN"/>
              </w:rPr>
              <w:t>325</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754D03" w14:textId="77777777" w:rsidR="006C1A92" w:rsidRPr="008930A5" w:rsidRDefault="006C1A92" w:rsidP="006C1A92">
            <w:pPr>
              <w:spacing w:after="0" w:line="360" w:lineRule="auto"/>
              <w:jc w:val="center"/>
              <w:textAlignment w:val="baseline"/>
              <w:rPr>
                <w:rFonts w:asciiTheme="minorHAnsi" w:hAnsiTheme="minorHAnsi" w:cstheme="minorHAnsi"/>
                <w:kern w:val="2"/>
                <w:sz w:val="24"/>
                <w:szCs w:val="24"/>
              </w:rPr>
            </w:pPr>
            <w:r w:rsidRPr="008930A5">
              <w:rPr>
                <w:rFonts w:asciiTheme="minorHAnsi" w:eastAsia="Times New Roman" w:hAnsiTheme="minorHAnsi" w:cstheme="minorHAnsi"/>
                <w:kern w:val="2"/>
                <w:sz w:val="24"/>
                <w:szCs w:val="24"/>
                <w:lang w:eastAsia="zh-CN"/>
              </w:rPr>
              <w:t>330</w:t>
            </w:r>
          </w:p>
        </w:tc>
        <w:tc>
          <w:tcPr>
            <w:tcW w:w="1276"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521876FF" w14:textId="77777777" w:rsidR="006C1A92" w:rsidRPr="008930A5" w:rsidRDefault="006C1A92" w:rsidP="006C1A92">
            <w:pPr>
              <w:spacing w:after="0" w:line="360" w:lineRule="auto"/>
              <w:jc w:val="center"/>
              <w:textAlignment w:val="baseline"/>
              <w:rPr>
                <w:rFonts w:asciiTheme="minorHAnsi" w:eastAsia="Times New Roman" w:hAnsiTheme="minorHAnsi" w:cstheme="minorHAnsi"/>
                <w:kern w:val="2"/>
                <w:sz w:val="24"/>
                <w:szCs w:val="24"/>
                <w:lang w:eastAsia="zh-CN"/>
              </w:rPr>
            </w:pPr>
            <w:r w:rsidRPr="008930A5">
              <w:rPr>
                <w:rFonts w:asciiTheme="minorHAnsi" w:eastAsia="Times New Roman" w:hAnsiTheme="minorHAnsi" w:cstheme="minorHAnsi"/>
                <w:kern w:val="2"/>
                <w:sz w:val="24"/>
                <w:szCs w:val="24"/>
                <w:lang w:eastAsia="zh-CN"/>
              </w:rPr>
              <w:t>330</w:t>
            </w:r>
          </w:p>
        </w:tc>
        <w:tc>
          <w:tcPr>
            <w:tcW w:w="1304"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0F99FC91" w14:textId="77777777" w:rsidR="006C1A92" w:rsidRPr="008930A5" w:rsidRDefault="006C1A92" w:rsidP="006C1A92">
            <w:pPr>
              <w:spacing w:after="0" w:line="360" w:lineRule="auto"/>
              <w:jc w:val="center"/>
              <w:textAlignment w:val="baseline"/>
              <w:rPr>
                <w:rFonts w:asciiTheme="minorHAnsi" w:eastAsia="Times New Roman" w:hAnsiTheme="minorHAnsi" w:cstheme="minorHAnsi"/>
                <w:kern w:val="2"/>
                <w:sz w:val="24"/>
                <w:szCs w:val="24"/>
                <w:lang w:eastAsia="zh-CN"/>
              </w:rPr>
            </w:pPr>
            <w:r w:rsidRPr="008930A5">
              <w:rPr>
                <w:rFonts w:asciiTheme="minorHAnsi" w:eastAsia="Times New Roman" w:hAnsiTheme="minorHAnsi" w:cstheme="minorHAnsi"/>
                <w:kern w:val="2"/>
                <w:sz w:val="24"/>
                <w:szCs w:val="24"/>
                <w:lang w:eastAsia="zh-CN"/>
              </w:rPr>
              <w:t>337</w:t>
            </w:r>
          </w:p>
        </w:tc>
        <w:tc>
          <w:tcPr>
            <w:tcW w:w="1530"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217AF7AE" w14:textId="77777777" w:rsidR="006C1A92" w:rsidRPr="008930A5" w:rsidRDefault="006C1A92" w:rsidP="006C1A92">
            <w:pPr>
              <w:spacing w:after="0" w:line="360" w:lineRule="auto"/>
              <w:jc w:val="center"/>
              <w:textAlignment w:val="baseline"/>
              <w:rPr>
                <w:rFonts w:asciiTheme="minorHAnsi" w:eastAsia="Times New Roman" w:hAnsiTheme="minorHAnsi" w:cstheme="minorHAnsi"/>
                <w:kern w:val="2"/>
                <w:sz w:val="24"/>
                <w:szCs w:val="24"/>
                <w:lang w:eastAsia="zh-CN"/>
              </w:rPr>
            </w:pPr>
            <w:r w:rsidRPr="008930A5">
              <w:rPr>
                <w:rFonts w:asciiTheme="minorHAnsi" w:eastAsia="Times New Roman" w:hAnsiTheme="minorHAnsi" w:cstheme="minorHAnsi"/>
                <w:kern w:val="2"/>
                <w:sz w:val="24"/>
                <w:szCs w:val="24"/>
                <w:lang w:eastAsia="zh-CN"/>
              </w:rPr>
              <w:t>350</w:t>
            </w:r>
          </w:p>
        </w:tc>
      </w:tr>
      <w:tr w:rsidR="006C1A92" w:rsidRPr="008930A5" w14:paraId="4C085F9F" w14:textId="77777777" w:rsidTr="00D85D4B">
        <w:trPr>
          <w:trHeight w:val="285"/>
          <w:jc w:val="center"/>
        </w:trPr>
        <w:tc>
          <w:tcPr>
            <w:tcW w:w="3369"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19171A1B" w14:textId="77777777" w:rsidR="006C1A92" w:rsidRPr="008930A5" w:rsidRDefault="006C1A92" w:rsidP="006C1A92">
            <w:pPr>
              <w:spacing w:after="0" w:line="360" w:lineRule="auto"/>
              <w:jc w:val="center"/>
              <w:textAlignment w:val="baseline"/>
              <w:rPr>
                <w:rFonts w:asciiTheme="minorHAnsi" w:eastAsia="Times New Roman" w:hAnsiTheme="minorHAnsi" w:cstheme="minorHAnsi"/>
                <w:b/>
                <w:kern w:val="2"/>
                <w:sz w:val="24"/>
                <w:szCs w:val="24"/>
                <w:lang w:eastAsia="zh-CN"/>
              </w:rPr>
            </w:pPr>
            <w:r w:rsidRPr="008930A5">
              <w:rPr>
                <w:rFonts w:asciiTheme="minorHAnsi" w:eastAsia="Times New Roman" w:hAnsiTheme="minorHAnsi" w:cstheme="minorHAnsi"/>
                <w:b/>
                <w:kern w:val="2"/>
                <w:sz w:val="24"/>
                <w:szCs w:val="24"/>
                <w:lang w:eastAsia="zh-CN"/>
              </w:rPr>
              <w:t>ŻERKOWICE</w:t>
            </w:r>
          </w:p>
        </w:tc>
        <w:tc>
          <w:tcPr>
            <w:tcW w:w="1418"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14:paraId="26513FAC" w14:textId="77777777" w:rsidR="006C1A92" w:rsidRPr="008930A5" w:rsidRDefault="006C1A92" w:rsidP="006C1A92">
            <w:pPr>
              <w:spacing w:after="0" w:line="360" w:lineRule="auto"/>
              <w:jc w:val="center"/>
              <w:textAlignment w:val="baseline"/>
              <w:rPr>
                <w:rFonts w:asciiTheme="minorHAnsi" w:eastAsia="Times New Roman" w:hAnsiTheme="minorHAnsi" w:cstheme="minorHAnsi"/>
                <w:kern w:val="2"/>
                <w:sz w:val="24"/>
                <w:szCs w:val="24"/>
                <w:lang w:eastAsia="zh-CN"/>
              </w:rPr>
            </w:pPr>
            <w:r w:rsidRPr="008930A5">
              <w:rPr>
                <w:rFonts w:asciiTheme="minorHAnsi" w:eastAsia="Times New Roman" w:hAnsiTheme="minorHAnsi" w:cstheme="minorHAnsi"/>
                <w:kern w:val="2"/>
                <w:sz w:val="24"/>
                <w:szCs w:val="24"/>
                <w:lang w:eastAsia="zh-CN"/>
              </w:rPr>
              <w:t>343</w:t>
            </w:r>
          </w:p>
        </w:tc>
        <w:tc>
          <w:tcPr>
            <w:tcW w:w="15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04765D" w14:textId="77777777" w:rsidR="006C1A92" w:rsidRPr="008930A5" w:rsidRDefault="006C1A92" w:rsidP="006C1A92">
            <w:pPr>
              <w:spacing w:after="0" w:line="360" w:lineRule="auto"/>
              <w:jc w:val="center"/>
              <w:textAlignment w:val="baseline"/>
              <w:rPr>
                <w:rFonts w:asciiTheme="minorHAnsi" w:hAnsiTheme="minorHAnsi" w:cstheme="minorHAnsi"/>
                <w:kern w:val="2"/>
                <w:sz w:val="24"/>
                <w:szCs w:val="24"/>
              </w:rPr>
            </w:pPr>
            <w:r w:rsidRPr="008930A5">
              <w:rPr>
                <w:rFonts w:asciiTheme="minorHAnsi" w:eastAsia="Times New Roman" w:hAnsiTheme="minorHAnsi" w:cstheme="minorHAnsi"/>
                <w:kern w:val="2"/>
                <w:sz w:val="24"/>
                <w:szCs w:val="24"/>
                <w:lang w:eastAsia="zh-CN"/>
              </w:rPr>
              <w:t>342</w:t>
            </w:r>
          </w:p>
        </w:tc>
        <w:tc>
          <w:tcPr>
            <w:tcW w:w="1276"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443D8F33" w14:textId="77777777" w:rsidR="006C1A92" w:rsidRPr="008930A5" w:rsidRDefault="006C1A92" w:rsidP="006C1A92">
            <w:pPr>
              <w:spacing w:after="0" w:line="360" w:lineRule="auto"/>
              <w:jc w:val="center"/>
              <w:textAlignment w:val="baseline"/>
              <w:rPr>
                <w:rFonts w:asciiTheme="minorHAnsi" w:eastAsia="Times New Roman" w:hAnsiTheme="minorHAnsi" w:cstheme="minorHAnsi"/>
                <w:kern w:val="2"/>
                <w:sz w:val="24"/>
                <w:szCs w:val="24"/>
                <w:lang w:eastAsia="zh-CN"/>
              </w:rPr>
            </w:pPr>
            <w:r w:rsidRPr="008930A5">
              <w:rPr>
                <w:rFonts w:asciiTheme="minorHAnsi" w:eastAsia="Times New Roman" w:hAnsiTheme="minorHAnsi" w:cstheme="minorHAnsi"/>
                <w:kern w:val="2"/>
                <w:sz w:val="24"/>
                <w:szCs w:val="24"/>
                <w:lang w:eastAsia="zh-CN"/>
              </w:rPr>
              <w:t>351</w:t>
            </w:r>
          </w:p>
        </w:tc>
        <w:tc>
          <w:tcPr>
            <w:tcW w:w="1304"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08AB60F6" w14:textId="77777777" w:rsidR="006C1A92" w:rsidRPr="008930A5" w:rsidRDefault="006C1A92" w:rsidP="006C1A92">
            <w:pPr>
              <w:spacing w:after="0" w:line="360" w:lineRule="auto"/>
              <w:jc w:val="center"/>
              <w:textAlignment w:val="baseline"/>
              <w:rPr>
                <w:rFonts w:asciiTheme="minorHAnsi" w:eastAsia="Times New Roman" w:hAnsiTheme="minorHAnsi" w:cstheme="minorHAnsi"/>
                <w:kern w:val="2"/>
                <w:sz w:val="24"/>
                <w:szCs w:val="24"/>
                <w:lang w:eastAsia="zh-CN"/>
              </w:rPr>
            </w:pPr>
            <w:r w:rsidRPr="008930A5">
              <w:rPr>
                <w:rFonts w:asciiTheme="minorHAnsi" w:eastAsia="Times New Roman" w:hAnsiTheme="minorHAnsi" w:cstheme="minorHAnsi"/>
                <w:kern w:val="2"/>
                <w:sz w:val="24"/>
                <w:szCs w:val="24"/>
                <w:lang w:eastAsia="zh-CN"/>
              </w:rPr>
              <w:t>358</w:t>
            </w:r>
          </w:p>
        </w:tc>
        <w:tc>
          <w:tcPr>
            <w:tcW w:w="1530" w:type="dxa"/>
            <w:tcBorders>
              <w:top w:val="single" w:sz="4" w:space="0" w:color="000000"/>
              <w:left w:val="single" w:sz="4" w:space="0" w:color="000000"/>
              <w:bottom w:val="single" w:sz="4" w:space="0" w:color="000000"/>
              <w:right w:val="single" w:sz="4" w:space="0" w:color="000000"/>
            </w:tcBorders>
            <w:tcMar>
              <w:top w:w="0" w:type="dxa"/>
              <w:left w:w="10" w:type="dxa"/>
              <w:bottom w:w="0" w:type="dxa"/>
              <w:right w:w="10" w:type="dxa"/>
            </w:tcMar>
          </w:tcPr>
          <w:p w14:paraId="31B37125" w14:textId="77777777" w:rsidR="006C1A92" w:rsidRPr="008930A5" w:rsidRDefault="006C1A92" w:rsidP="006C1A92">
            <w:pPr>
              <w:spacing w:after="0" w:line="360" w:lineRule="auto"/>
              <w:jc w:val="center"/>
              <w:textAlignment w:val="baseline"/>
              <w:rPr>
                <w:rFonts w:asciiTheme="minorHAnsi" w:eastAsia="Times New Roman" w:hAnsiTheme="minorHAnsi" w:cstheme="minorHAnsi"/>
                <w:kern w:val="2"/>
                <w:sz w:val="24"/>
                <w:szCs w:val="24"/>
                <w:lang w:eastAsia="zh-CN"/>
              </w:rPr>
            </w:pPr>
            <w:r w:rsidRPr="008930A5">
              <w:rPr>
                <w:rFonts w:asciiTheme="minorHAnsi" w:eastAsia="Times New Roman" w:hAnsiTheme="minorHAnsi" w:cstheme="minorHAnsi"/>
                <w:kern w:val="2"/>
                <w:sz w:val="24"/>
                <w:szCs w:val="24"/>
                <w:lang w:eastAsia="zh-CN"/>
              </w:rPr>
              <w:t>359</w:t>
            </w:r>
          </w:p>
        </w:tc>
      </w:tr>
      <w:tr w:rsidR="006C1A92" w:rsidRPr="008930A5" w14:paraId="5BA69375" w14:textId="77777777" w:rsidTr="00D85D4B">
        <w:trPr>
          <w:trHeight w:val="285"/>
          <w:jc w:val="center"/>
        </w:trPr>
        <w:tc>
          <w:tcPr>
            <w:tcW w:w="3369" w:type="dxa"/>
            <w:tcBorders>
              <w:top w:val="single" w:sz="4" w:space="0" w:color="000000"/>
              <w:left w:val="single" w:sz="4" w:space="0" w:color="000000"/>
              <w:bottom w:val="single" w:sz="4" w:space="0" w:color="000000"/>
            </w:tcBorders>
            <w:shd w:val="clear" w:color="auto" w:fill="D9D9D9"/>
            <w:tcMar>
              <w:top w:w="0" w:type="dxa"/>
              <w:left w:w="108" w:type="dxa"/>
              <w:bottom w:w="0" w:type="dxa"/>
              <w:right w:w="108" w:type="dxa"/>
            </w:tcMar>
            <w:vAlign w:val="center"/>
          </w:tcPr>
          <w:p w14:paraId="78494607" w14:textId="77777777" w:rsidR="006C1A92" w:rsidRPr="008930A5" w:rsidRDefault="006C1A92" w:rsidP="006C1A92">
            <w:pPr>
              <w:spacing w:after="0" w:line="360" w:lineRule="auto"/>
              <w:jc w:val="center"/>
              <w:textAlignment w:val="baseline"/>
              <w:rPr>
                <w:rFonts w:asciiTheme="minorHAnsi" w:eastAsia="Times New Roman" w:hAnsiTheme="minorHAnsi" w:cstheme="minorHAnsi"/>
                <w:b/>
                <w:kern w:val="2"/>
                <w:sz w:val="24"/>
                <w:szCs w:val="24"/>
                <w:lang w:eastAsia="zh-CN"/>
              </w:rPr>
            </w:pPr>
            <w:r w:rsidRPr="008930A5">
              <w:rPr>
                <w:rFonts w:asciiTheme="minorHAnsi" w:eastAsia="Times New Roman" w:hAnsiTheme="minorHAnsi" w:cstheme="minorHAnsi"/>
                <w:b/>
                <w:kern w:val="2"/>
                <w:sz w:val="24"/>
                <w:szCs w:val="24"/>
                <w:lang w:eastAsia="zh-CN"/>
              </w:rPr>
              <w:t>RAZEM</w:t>
            </w:r>
          </w:p>
        </w:tc>
        <w:tc>
          <w:tcPr>
            <w:tcW w:w="1418" w:type="dxa"/>
            <w:tcBorders>
              <w:top w:val="single" w:sz="4" w:space="0" w:color="000000"/>
              <w:left w:val="single" w:sz="4" w:space="0" w:color="000000"/>
              <w:bottom w:val="single" w:sz="4" w:space="0" w:color="000000"/>
            </w:tcBorders>
            <w:shd w:val="clear" w:color="auto" w:fill="D9D9D9"/>
            <w:tcMar>
              <w:top w:w="0" w:type="dxa"/>
              <w:left w:w="108" w:type="dxa"/>
              <w:bottom w:w="0" w:type="dxa"/>
              <w:right w:w="108" w:type="dxa"/>
            </w:tcMar>
            <w:vAlign w:val="center"/>
          </w:tcPr>
          <w:p w14:paraId="2E1070A2" w14:textId="77777777" w:rsidR="006C1A92" w:rsidRPr="008930A5" w:rsidRDefault="006C1A92" w:rsidP="006C1A92">
            <w:pPr>
              <w:spacing w:after="0" w:line="360" w:lineRule="auto"/>
              <w:jc w:val="center"/>
              <w:textAlignment w:val="baseline"/>
              <w:rPr>
                <w:rFonts w:asciiTheme="minorHAnsi" w:hAnsiTheme="minorHAnsi" w:cstheme="minorHAnsi"/>
                <w:kern w:val="2"/>
                <w:sz w:val="24"/>
                <w:szCs w:val="24"/>
              </w:rPr>
            </w:pPr>
            <w:r w:rsidRPr="008930A5">
              <w:rPr>
                <w:rFonts w:asciiTheme="minorHAnsi" w:eastAsia="Times New Roman" w:hAnsiTheme="minorHAnsi" w:cstheme="minorHAnsi"/>
                <w:b/>
                <w:kern w:val="2"/>
                <w:sz w:val="24"/>
                <w:szCs w:val="24"/>
                <w:lang w:eastAsia="zh-CN"/>
              </w:rPr>
              <w:t>9125</w:t>
            </w:r>
          </w:p>
        </w:tc>
        <w:tc>
          <w:tcPr>
            <w:tcW w:w="1559"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47BDB484" w14:textId="77777777" w:rsidR="006C1A92" w:rsidRPr="008930A5" w:rsidRDefault="006C1A92" w:rsidP="006C1A92">
            <w:pPr>
              <w:spacing w:after="0" w:line="360" w:lineRule="auto"/>
              <w:jc w:val="center"/>
              <w:textAlignment w:val="baseline"/>
              <w:rPr>
                <w:rFonts w:asciiTheme="minorHAnsi" w:hAnsiTheme="minorHAnsi" w:cstheme="minorHAnsi"/>
                <w:kern w:val="2"/>
                <w:sz w:val="24"/>
                <w:szCs w:val="24"/>
              </w:rPr>
            </w:pPr>
            <w:r w:rsidRPr="008930A5">
              <w:rPr>
                <w:rFonts w:asciiTheme="minorHAnsi" w:eastAsia="Times New Roman" w:hAnsiTheme="minorHAnsi" w:cstheme="minorHAnsi"/>
                <w:b/>
                <w:kern w:val="2"/>
                <w:sz w:val="24"/>
                <w:szCs w:val="24"/>
                <w:lang w:eastAsia="zh-CN"/>
              </w:rPr>
              <w:t>9152</w:t>
            </w:r>
          </w:p>
        </w:tc>
        <w:tc>
          <w:tcPr>
            <w:tcW w:w="1276" w:type="dxa"/>
            <w:tcBorders>
              <w:top w:val="single" w:sz="4" w:space="0" w:color="000000"/>
              <w:left w:val="single" w:sz="4" w:space="0" w:color="000000"/>
              <w:bottom w:val="single" w:sz="4" w:space="0" w:color="000000"/>
              <w:right w:val="single" w:sz="4" w:space="0" w:color="000000"/>
            </w:tcBorders>
            <w:shd w:val="clear" w:color="auto" w:fill="D9D9D9"/>
            <w:tcMar>
              <w:top w:w="0" w:type="dxa"/>
              <w:left w:w="10" w:type="dxa"/>
              <w:bottom w:w="0" w:type="dxa"/>
              <w:right w:w="10" w:type="dxa"/>
            </w:tcMar>
          </w:tcPr>
          <w:p w14:paraId="53C31899" w14:textId="77777777" w:rsidR="006C1A92" w:rsidRPr="008930A5" w:rsidRDefault="006C1A92" w:rsidP="006C1A92">
            <w:pPr>
              <w:spacing w:after="0" w:line="360" w:lineRule="auto"/>
              <w:jc w:val="center"/>
              <w:textAlignment w:val="baseline"/>
              <w:rPr>
                <w:rFonts w:asciiTheme="minorHAnsi" w:eastAsia="Times New Roman" w:hAnsiTheme="minorHAnsi" w:cstheme="minorHAnsi"/>
                <w:b/>
                <w:kern w:val="2"/>
                <w:sz w:val="24"/>
                <w:szCs w:val="24"/>
                <w:lang w:eastAsia="zh-CN"/>
              </w:rPr>
            </w:pPr>
            <w:r w:rsidRPr="008930A5">
              <w:rPr>
                <w:rFonts w:asciiTheme="minorHAnsi" w:eastAsia="Times New Roman" w:hAnsiTheme="minorHAnsi" w:cstheme="minorHAnsi"/>
                <w:b/>
                <w:kern w:val="2"/>
                <w:sz w:val="24"/>
                <w:szCs w:val="24"/>
                <w:lang w:eastAsia="zh-CN"/>
              </w:rPr>
              <w:t>9166</w:t>
            </w:r>
          </w:p>
        </w:tc>
        <w:tc>
          <w:tcPr>
            <w:tcW w:w="1304" w:type="dxa"/>
            <w:tcBorders>
              <w:top w:val="single" w:sz="4" w:space="0" w:color="000000"/>
              <w:left w:val="single" w:sz="4" w:space="0" w:color="000000"/>
              <w:bottom w:val="single" w:sz="4" w:space="0" w:color="000000"/>
              <w:right w:val="single" w:sz="4" w:space="0" w:color="000000"/>
            </w:tcBorders>
            <w:shd w:val="clear" w:color="auto" w:fill="D9D9D9"/>
            <w:tcMar>
              <w:top w:w="0" w:type="dxa"/>
              <w:left w:w="10" w:type="dxa"/>
              <w:bottom w:w="0" w:type="dxa"/>
              <w:right w:w="10" w:type="dxa"/>
            </w:tcMar>
          </w:tcPr>
          <w:p w14:paraId="7E938DF4" w14:textId="77777777" w:rsidR="006C1A92" w:rsidRPr="008930A5" w:rsidRDefault="006C1A92" w:rsidP="006C1A92">
            <w:pPr>
              <w:spacing w:after="0" w:line="360" w:lineRule="auto"/>
              <w:jc w:val="center"/>
              <w:textAlignment w:val="baseline"/>
              <w:rPr>
                <w:rFonts w:asciiTheme="minorHAnsi" w:eastAsia="Times New Roman" w:hAnsiTheme="minorHAnsi" w:cstheme="minorHAnsi"/>
                <w:b/>
                <w:kern w:val="2"/>
                <w:sz w:val="24"/>
                <w:szCs w:val="24"/>
                <w:lang w:eastAsia="zh-CN"/>
              </w:rPr>
            </w:pPr>
            <w:r w:rsidRPr="008930A5">
              <w:rPr>
                <w:rFonts w:asciiTheme="minorHAnsi" w:eastAsia="Times New Roman" w:hAnsiTheme="minorHAnsi" w:cstheme="minorHAnsi"/>
                <w:b/>
                <w:kern w:val="2"/>
                <w:sz w:val="24"/>
                <w:szCs w:val="24"/>
                <w:lang w:eastAsia="zh-CN"/>
              </w:rPr>
              <w:t>9190</w:t>
            </w:r>
          </w:p>
        </w:tc>
        <w:tc>
          <w:tcPr>
            <w:tcW w:w="1530" w:type="dxa"/>
            <w:tcBorders>
              <w:top w:val="single" w:sz="4" w:space="0" w:color="000000"/>
              <w:left w:val="single" w:sz="4" w:space="0" w:color="000000"/>
              <w:bottom w:val="single" w:sz="4" w:space="0" w:color="000000"/>
              <w:right w:val="single" w:sz="4" w:space="0" w:color="000000"/>
            </w:tcBorders>
            <w:shd w:val="clear" w:color="auto" w:fill="D9D9D9"/>
            <w:tcMar>
              <w:top w:w="0" w:type="dxa"/>
              <w:left w:w="10" w:type="dxa"/>
              <w:bottom w:w="0" w:type="dxa"/>
              <w:right w:w="10" w:type="dxa"/>
            </w:tcMar>
          </w:tcPr>
          <w:p w14:paraId="7DB9CAD0" w14:textId="77777777" w:rsidR="006C1A92" w:rsidRPr="008930A5" w:rsidRDefault="006C1A92" w:rsidP="006C1A92">
            <w:pPr>
              <w:spacing w:after="0" w:line="360" w:lineRule="auto"/>
              <w:jc w:val="center"/>
              <w:textAlignment w:val="baseline"/>
              <w:rPr>
                <w:rFonts w:asciiTheme="minorHAnsi" w:eastAsia="Times New Roman" w:hAnsiTheme="minorHAnsi" w:cstheme="minorHAnsi"/>
                <w:b/>
                <w:kern w:val="2"/>
                <w:sz w:val="24"/>
                <w:szCs w:val="24"/>
                <w:lang w:eastAsia="zh-CN"/>
              </w:rPr>
            </w:pPr>
            <w:r w:rsidRPr="008930A5">
              <w:rPr>
                <w:rFonts w:asciiTheme="minorHAnsi" w:eastAsia="Times New Roman" w:hAnsiTheme="minorHAnsi" w:cstheme="minorHAnsi"/>
                <w:b/>
                <w:kern w:val="2"/>
                <w:sz w:val="24"/>
                <w:szCs w:val="24"/>
                <w:lang w:eastAsia="zh-CN"/>
              </w:rPr>
              <w:t>9 265</w:t>
            </w:r>
          </w:p>
        </w:tc>
      </w:tr>
    </w:tbl>
    <w:p w14:paraId="6D479F4A" w14:textId="77777777" w:rsidR="00857E2B" w:rsidRPr="008930A5" w:rsidRDefault="00857E2B" w:rsidP="00617D67">
      <w:pPr>
        <w:spacing w:after="160" w:line="360" w:lineRule="auto"/>
        <w:jc w:val="both"/>
        <w:rPr>
          <w:rFonts w:asciiTheme="minorHAnsi" w:eastAsia="Lucida Sans Unicode" w:hAnsiTheme="minorHAnsi" w:cstheme="minorHAnsi"/>
          <w:kern w:val="3"/>
          <w:sz w:val="24"/>
          <w:szCs w:val="24"/>
          <w:lang w:eastAsia="zh-CN" w:bidi="hi-IN"/>
        </w:rPr>
      </w:pPr>
    </w:p>
    <w:p w14:paraId="38609526" w14:textId="77777777" w:rsidR="00617D67" w:rsidRPr="008930A5" w:rsidRDefault="00617D67" w:rsidP="00617D67">
      <w:pPr>
        <w:widowControl w:val="0"/>
        <w:suppressAutoHyphens/>
        <w:autoSpaceDE w:val="0"/>
        <w:autoSpaceDN w:val="0"/>
        <w:spacing w:after="0" w:line="360" w:lineRule="auto"/>
        <w:textAlignment w:val="baseline"/>
        <w:rPr>
          <w:rFonts w:asciiTheme="minorHAnsi" w:eastAsia="TTE2t00" w:hAnsiTheme="minorHAnsi" w:cstheme="minorHAnsi"/>
          <w:b/>
          <w:bCs/>
          <w:color w:val="000000"/>
          <w:kern w:val="3"/>
          <w:sz w:val="24"/>
          <w:szCs w:val="24"/>
          <w:u w:val="single"/>
          <w:lang w:eastAsia="zh-CN" w:bidi="hi-IN"/>
        </w:rPr>
      </w:pPr>
      <w:r w:rsidRPr="008930A5">
        <w:rPr>
          <w:rFonts w:asciiTheme="minorHAnsi" w:eastAsia="TTE2t00" w:hAnsiTheme="minorHAnsi" w:cstheme="minorHAnsi"/>
          <w:b/>
          <w:bCs/>
          <w:color w:val="000000"/>
          <w:kern w:val="3"/>
          <w:sz w:val="24"/>
          <w:szCs w:val="24"/>
          <w:u w:val="single"/>
          <w:lang w:eastAsia="zh-CN" w:bidi="hi-IN"/>
        </w:rPr>
        <w:lastRenderedPageBreak/>
        <w:t>Zezwolenia na sprzedaż napojów alkoholowych</w:t>
      </w:r>
    </w:p>
    <w:p w14:paraId="6C46B6C2" w14:textId="77777777" w:rsidR="00617D67" w:rsidRPr="008930A5" w:rsidRDefault="00617D67" w:rsidP="00617D67">
      <w:pPr>
        <w:widowControl w:val="0"/>
        <w:suppressAutoHyphens/>
        <w:autoSpaceDE w:val="0"/>
        <w:autoSpaceDN w:val="0"/>
        <w:spacing w:after="0" w:line="360" w:lineRule="auto"/>
        <w:textAlignment w:val="baseline"/>
        <w:rPr>
          <w:rFonts w:asciiTheme="minorHAnsi" w:eastAsia="TTE2t00" w:hAnsiTheme="minorHAnsi" w:cstheme="minorHAnsi"/>
          <w:color w:val="FF0000"/>
          <w:kern w:val="3"/>
          <w:sz w:val="24"/>
          <w:szCs w:val="24"/>
          <w:u w:val="single"/>
          <w:lang w:eastAsia="zh-CN" w:bidi="hi-IN"/>
        </w:rPr>
      </w:pPr>
    </w:p>
    <w:p w14:paraId="5BED7BFA" w14:textId="77777777" w:rsidR="00186032" w:rsidRPr="008930A5" w:rsidRDefault="00186032" w:rsidP="00186032">
      <w:pPr>
        <w:widowControl w:val="0"/>
        <w:suppressAutoHyphens/>
        <w:autoSpaceDE w:val="0"/>
        <w:autoSpaceDN w:val="0"/>
        <w:spacing w:after="0" w:line="360" w:lineRule="auto"/>
        <w:textAlignment w:val="baseline"/>
        <w:rPr>
          <w:rFonts w:asciiTheme="minorHAnsi" w:eastAsia="TTE2t00" w:hAnsiTheme="minorHAnsi" w:cstheme="minorHAnsi"/>
          <w:kern w:val="3"/>
          <w:sz w:val="24"/>
          <w:szCs w:val="24"/>
          <w:lang w:eastAsia="zh-CN" w:bidi="hi-IN"/>
        </w:rPr>
      </w:pPr>
      <w:r w:rsidRPr="008930A5">
        <w:rPr>
          <w:rFonts w:asciiTheme="minorHAnsi" w:eastAsia="TTE2t00" w:hAnsiTheme="minorHAnsi" w:cstheme="minorHAnsi"/>
          <w:kern w:val="3"/>
          <w:sz w:val="24"/>
          <w:szCs w:val="24"/>
          <w:lang w:eastAsia="zh-CN" w:bidi="hi-IN"/>
        </w:rPr>
        <w:t>W   2025 roku wydano łącznie 86 decyzji:</w:t>
      </w:r>
    </w:p>
    <w:p w14:paraId="40BA12EB" w14:textId="77777777" w:rsidR="00186032" w:rsidRPr="008930A5" w:rsidRDefault="00186032" w:rsidP="00DA0F94">
      <w:pPr>
        <w:widowControl w:val="0"/>
        <w:numPr>
          <w:ilvl w:val="0"/>
          <w:numId w:val="41"/>
        </w:numPr>
        <w:suppressAutoHyphens/>
        <w:autoSpaceDE w:val="0"/>
        <w:autoSpaceDN w:val="0"/>
        <w:spacing w:after="0" w:line="360" w:lineRule="auto"/>
        <w:textAlignment w:val="baseline"/>
        <w:rPr>
          <w:rFonts w:asciiTheme="minorHAnsi" w:eastAsia="TTE2t00" w:hAnsiTheme="minorHAnsi" w:cstheme="minorHAnsi"/>
          <w:kern w:val="3"/>
          <w:sz w:val="24"/>
          <w:szCs w:val="24"/>
          <w:lang w:eastAsia="zh-CN" w:bidi="hi-IN"/>
        </w:rPr>
      </w:pPr>
      <w:r w:rsidRPr="008930A5">
        <w:rPr>
          <w:rFonts w:asciiTheme="minorHAnsi" w:eastAsia="TTE2t00" w:hAnsiTheme="minorHAnsi" w:cstheme="minorHAnsi"/>
          <w:kern w:val="3"/>
          <w:sz w:val="24"/>
          <w:szCs w:val="24"/>
          <w:lang w:eastAsia="zh-CN" w:bidi="hi-IN"/>
        </w:rPr>
        <w:t>37 zezwoleń do spożycia poza miejscem sprzedaży ( sklepy ),</w:t>
      </w:r>
    </w:p>
    <w:p w14:paraId="3D7486D5" w14:textId="77777777" w:rsidR="00186032" w:rsidRPr="008930A5" w:rsidRDefault="00186032" w:rsidP="00DA0F94">
      <w:pPr>
        <w:widowControl w:val="0"/>
        <w:numPr>
          <w:ilvl w:val="0"/>
          <w:numId w:val="41"/>
        </w:numPr>
        <w:suppressAutoHyphens/>
        <w:autoSpaceDE w:val="0"/>
        <w:autoSpaceDN w:val="0"/>
        <w:spacing w:after="0" w:line="360" w:lineRule="auto"/>
        <w:textAlignment w:val="baseline"/>
        <w:rPr>
          <w:rFonts w:asciiTheme="minorHAnsi" w:eastAsia="TTE2t00" w:hAnsiTheme="minorHAnsi" w:cstheme="minorHAnsi"/>
          <w:kern w:val="3"/>
          <w:sz w:val="24"/>
          <w:szCs w:val="24"/>
          <w:lang w:eastAsia="zh-CN" w:bidi="hi-IN"/>
        </w:rPr>
      </w:pPr>
      <w:r w:rsidRPr="008930A5">
        <w:rPr>
          <w:rFonts w:asciiTheme="minorHAnsi" w:eastAsia="TTE2t00" w:hAnsiTheme="minorHAnsi" w:cstheme="minorHAnsi"/>
          <w:kern w:val="3"/>
          <w:sz w:val="24"/>
          <w:szCs w:val="24"/>
          <w:lang w:eastAsia="zh-CN" w:bidi="hi-IN"/>
        </w:rPr>
        <w:t xml:space="preserve"> 7 zezwoleń na sprzedaż i podawanie napojów alkoholowych w miejscu sprzedaży     </w:t>
      </w:r>
    </w:p>
    <w:p w14:paraId="3A655B77" w14:textId="77777777" w:rsidR="00186032" w:rsidRPr="008930A5" w:rsidRDefault="00186032" w:rsidP="00186032">
      <w:pPr>
        <w:widowControl w:val="0"/>
        <w:suppressAutoHyphens/>
        <w:autoSpaceDE w:val="0"/>
        <w:autoSpaceDN w:val="0"/>
        <w:spacing w:after="0" w:line="360" w:lineRule="auto"/>
        <w:ind w:left="720"/>
        <w:textAlignment w:val="baseline"/>
        <w:rPr>
          <w:rFonts w:asciiTheme="minorHAnsi" w:eastAsia="TTE2t00" w:hAnsiTheme="minorHAnsi" w:cstheme="minorHAnsi"/>
          <w:kern w:val="3"/>
          <w:sz w:val="24"/>
          <w:szCs w:val="24"/>
          <w:lang w:eastAsia="zh-CN" w:bidi="hi-IN"/>
        </w:rPr>
      </w:pPr>
      <w:r w:rsidRPr="008930A5">
        <w:rPr>
          <w:rFonts w:asciiTheme="minorHAnsi" w:eastAsia="TTE2t00" w:hAnsiTheme="minorHAnsi" w:cstheme="minorHAnsi"/>
          <w:kern w:val="3"/>
          <w:sz w:val="24"/>
          <w:szCs w:val="24"/>
          <w:lang w:eastAsia="zh-CN" w:bidi="hi-IN"/>
        </w:rPr>
        <w:t xml:space="preserve">   ( gastronomia),</w:t>
      </w:r>
    </w:p>
    <w:p w14:paraId="5D72C603" w14:textId="77777777" w:rsidR="00186032" w:rsidRPr="008930A5" w:rsidRDefault="00186032" w:rsidP="00DA0F94">
      <w:pPr>
        <w:widowControl w:val="0"/>
        <w:numPr>
          <w:ilvl w:val="0"/>
          <w:numId w:val="41"/>
        </w:numPr>
        <w:suppressAutoHyphens/>
        <w:autoSpaceDE w:val="0"/>
        <w:autoSpaceDN w:val="0"/>
        <w:spacing w:after="0" w:line="360" w:lineRule="auto"/>
        <w:textAlignment w:val="baseline"/>
        <w:rPr>
          <w:rFonts w:asciiTheme="minorHAnsi" w:eastAsia="TTE2t00" w:hAnsiTheme="minorHAnsi" w:cstheme="minorHAnsi"/>
          <w:kern w:val="3"/>
          <w:sz w:val="24"/>
          <w:szCs w:val="24"/>
          <w:lang w:eastAsia="zh-CN" w:bidi="hi-IN"/>
        </w:rPr>
      </w:pPr>
      <w:r w:rsidRPr="008930A5">
        <w:rPr>
          <w:rFonts w:asciiTheme="minorHAnsi" w:eastAsia="TTE2t00" w:hAnsiTheme="minorHAnsi" w:cstheme="minorHAnsi"/>
          <w:kern w:val="3"/>
          <w:sz w:val="24"/>
          <w:szCs w:val="24"/>
          <w:lang w:eastAsia="zh-CN" w:bidi="hi-IN"/>
        </w:rPr>
        <w:t>28 zezwoleń na sprzedaż jednorazową napojów alkoholowych,</w:t>
      </w:r>
    </w:p>
    <w:p w14:paraId="17233C81" w14:textId="77777777" w:rsidR="00186032" w:rsidRPr="008930A5" w:rsidRDefault="00186032" w:rsidP="00DA0F94">
      <w:pPr>
        <w:widowControl w:val="0"/>
        <w:numPr>
          <w:ilvl w:val="0"/>
          <w:numId w:val="41"/>
        </w:numPr>
        <w:suppressAutoHyphens/>
        <w:autoSpaceDE w:val="0"/>
        <w:autoSpaceDN w:val="0"/>
        <w:spacing w:after="0" w:line="360" w:lineRule="auto"/>
        <w:textAlignment w:val="baseline"/>
        <w:rPr>
          <w:rFonts w:asciiTheme="minorHAnsi" w:eastAsia="TTE2t00" w:hAnsiTheme="minorHAnsi" w:cstheme="minorHAnsi"/>
          <w:kern w:val="3"/>
          <w:sz w:val="24"/>
          <w:szCs w:val="24"/>
          <w:lang w:eastAsia="zh-CN" w:bidi="hi-IN"/>
        </w:rPr>
      </w:pPr>
      <w:r w:rsidRPr="008930A5">
        <w:rPr>
          <w:rFonts w:asciiTheme="minorHAnsi" w:eastAsia="TTE2t00" w:hAnsiTheme="minorHAnsi" w:cstheme="minorHAnsi"/>
          <w:kern w:val="3"/>
          <w:sz w:val="24"/>
          <w:szCs w:val="24"/>
          <w:lang w:eastAsia="zh-CN" w:bidi="hi-IN"/>
        </w:rPr>
        <w:t xml:space="preserve"> 2 zezwolenia na dostarczaniu alkoholu na imprezy zamknięte (catering)</w:t>
      </w:r>
    </w:p>
    <w:p w14:paraId="3DD4EB6B" w14:textId="77777777" w:rsidR="00186032" w:rsidRPr="008930A5" w:rsidRDefault="00186032" w:rsidP="00DA0F94">
      <w:pPr>
        <w:widowControl w:val="0"/>
        <w:numPr>
          <w:ilvl w:val="0"/>
          <w:numId w:val="41"/>
        </w:numPr>
        <w:suppressAutoHyphens/>
        <w:autoSpaceDE w:val="0"/>
        <w:autoSpaceDN w:val="0"/>
        <w:spacing w:after="0" w:line="360" w:lineRule="auto"/>
        <w:textAlignment w:val="baseline"/>
        <w:rPr>
          <w:rFonts w:asciiTheme="minorHAnsi" w:eastAsia="TTE2t00" w:hAnsiTheme="minorHAnsi" w:cstheme="minorHAnsi"/>
          <w:kern w:val="3"/>
          <w:sz w:val="24"/>
          <w:szCs w:val="24"/>
          <w:lang w:eastAsia="zh-CN" w:bidi="hi-IN"/>
        </w:rPr>
      </w:pPr>
      <w:r w:rsidRPr="008930A5">
        <w:rPr>
          <w:rFonts w:asciiTheme="minorHAnsi" w:eastAsia="TTE2t00" w:hAnsiTheme="minorHAnsi" w:cstheme="minorHAnsi"/>
          <w:kern w:val="3"/>
          <w:sz w:val="24"/>
          <w:szCs w:val="24"/>
          <w:lang w:eastAsia="zh-CN" w:bidi="hi-IN"/>
        </w:rPr>
        <w:t xml:space="preserve"> 3 decyzje o likwidacji punktu sprzedaży napojów alkoholowych,</w:t>
      </w:r>
    </w:p>
    <w:p w14:paraId="2C583772" w14:textId="77777777" w:rsidR="00186032" w:rsidRPr="008930A5" w:rsidRDefault="00186032" w:rsidP="00DA0F94">
      <w:pPr>
        <w:widowControl w:val="0"/>
        <w:numPr>
          <w:ilvl w:val="0"/>
          <w:numId w:val="41"/>
        </w:numPr>
        <w:suppressAutoHyphens/>
        <w:autoSpaceDE w:val="0"/>
        <w:autoSpaceDN w:val="0"/>
        <w:spacing w:after="0" w:line="360" w:lineRule="auto"/>
        <w:textAlignment w:val="baseline"/>
        <w:rPr>
          <w:rFonts w:asciiTheme="minorHAnsi" w:eastAsia="TTE2t00" w:hAnsiTheme="minorHAnsi" w:cstheme="minorHAnsi"/>
          <w:kern w:val="3"/>
          <w:sz w:val="24"/>
          <w:szCs w:val="24"/>
          <w:lang w:eastAsia="zh-CN" w:bidi="hi-IN"/>
        </w:rPr>
      </w:pPr>
      <w:r w:rsidRPr="008930A5">
        <w:rPr>
          <w:rFonts w:asciiTheme="minorHAnsi" w:eastAsia="TTE2t00" w:hAnsiTheme="minorHAnsi" w:cstheme="minorHAnsi"/>
          <w:kern w:val="3"/>
          <w:sz w:val="24"/>
          <w:szCs w:val="24"/>
          <w:lang w:eastAsia="zh-CN" w:bidi="hi-IN"/>
        </w:rPr>
        <w:t xml:space="preserve"> 9 decyzji zmieniających zezwolenia na sprzedaż napojów alkoholowych</w:t>
      </w:r>
    </w:p>
    <w:p w14:paraId="4F53E682" w14:textId="77777777" w:rsidR="00186032" w:rsidRPr="008930A5" w:rsidRDefault="00186032" w:rsidP="00186032">
      <w:pPr>
        <w:spacing w:after="120" w:line="240" w:lineRule="atLeast"/>
        <w:jc w:val="both"/>
        <w:rPr>
          <w:rFonts w:asciiTheme="minorHAnsi" w:hAnsiTheme="minorHAnsi" w:cstheme="minorHAnsi"/>
          <w:b/>
          <w:bCs/>
          <w:sz w:val="24"/>
          <w:szCs w:val="24"/>
        </w:rPr>
      </w:pPr>
    </w:p>
    <w:p w14:paraId="60BED7C0" w14:textId="77777777" w:rsidR="00186032" w:rsidRPr="008930A5" w:rsidRDefault="00186032" w:rsidP="00186032">
      <w:pPr>
        <w:widowControl w:val="0"/>
        <w:suppressAutoHyphens/>
        <w:autoSpaceDE w:val="0"/>
        <w:autoSpaceDN w:val="0"/>
        <w:spacing w:after="0" w:line="360" w:lineRule="auto"/>
        <w:textAlignment w:val="baseline"/>
        <w:rPr>
          <w:rFonts w:asciiTheme="minorHAnsi" w:eastAsia="TTE2t00" w:hAnsiTheme="minorHAnsi" w:cstheme="minorHAnsi"/>
          <w:b/>
          <w:bCs/>
          <w:kern w:val="3"/>
          <w:sz w:val="24"/>
          <w:szCs w:val="24"/>
          <w:u w:val="single"/>
          <w:lang w:eastAsia="zh-CN" w:bidi="hi-IN"/>
        </w:rPr>
      </w:pPr>
      <w:r w:rsidRPr="008930A5">
        <w:rPr>
          <w:rFonts w:asciiTheme="minorHAnsi" w:eastAsia="TTE2t00" w:hAnsiTheme="minorHAnsi" w:cstheme="minorHAnsi"/>
          <w:b/>
          <w:bCs/>
          <w:kern w:val="3"/>
          <w:sz w:val="24"/>
          <w:szCs w:val="24"/>
          <w:u w:val="single"/>
          <w:lang w:eastAsia="zh-CN" w:bidi="hi-IN"/>
        </w:rPr>
        <w:t>Centralna Ewidencja Działalności Gospodarczej</w:t>
      </w:r>
    </w:p>
    <w:p w14:paraId="1467C861" w14:textId="77777777" w:rsidR="00186032" w:rsidRPr="008930A5" w:rsidRDefault="00186032" w:rsidP="00186032">
      <w:pPr>
        <w:widowControl w:val="0"/>
        <w:suppressAutoHyphens/>
        <w:autoSpaceDE w:val="0"/>
        <w:autoSpaceDN w:val="0"/>
        <w:spacing w:after="0" w:line="360" w:lineRule="auto"/>
        <w:textAlignment w:val="baseline"/>
        <w:rPr>
          <w:rFonts w:asciiTheme="minorHAnsi" w:eastAsia="TTE2t00" w:hAnsiTheme="minorHAnsi" w:cstheme="minorHAnsi"/>
          <w:kern w:val="3"/>
          <w:sz w:val="24"/>
          <w:szCs w:val="24"/>
          <w:lang w:eastAsia="zh-CN" w:bidi="hi-IN"/>
        </w:rPr>
      </w:pPr>
    </w:p>
    <w:p w14:paraId="6C7EECBB" w14:textId="77777777" w:rsidR="00186032" w:rsidRPr="008930A5" w:rsidRDefault="00186032" w:rsidP="00186032">
      <w:pPr>
        <w:widowControl w:val="0"/>
        <w:suppressAutoHyphens/>
        <w:autoSpaceDE w:val="0"/>
        <w:autoSpaceDN w:val="0"/>
        <w:spacing w:after="0" w:line="360" w:lineRule="auto"/>
        <w:textAlignment w:val="baseline"/>
        <w:rPr>
          <w:rFonts w:asciiTheme="minorHAnsi" w:eastAsia="TTE2t00" w:hAnsiTheme="minorHAnsi" w:cstheme="minorHAnsi"/>
          <w:kern w:val="3"/>
          <w:sz w:val="24"/>
          <w:szCs w:val="24"/>
          <w:lang w:eastAsia="zh-CN" w:bidi="hi-IN"/>
        </w:rPr>
      </w:pPr>
      <w:r w:rsidRPr="008930A5">
        <w:rPr>
          <w:rFonts w:asciiTheme="minorHAnsi" w:eastAsia="TTE2t00" w:hAnsiTheme="minorHAnsi" w:cstheme="minorHAnsi"/>
          <w:kern w:val="3"/>
          <w:sz w:val="24"/>
          <w:szCs w:val="24"/>
          <w:lang w:eastAsia="zh-CN" w:bidi="hi-IN"/>
        </w:rPr>
        <w:t xml:space="preserve">W  2025 roku </w:t>
      </w:r>
      <w:r w:rsidRPr="008930A5">
        <w:rPr>
          <w:rFonts w:asciiTheme="minorHAnsi" w:eastAsia="Times New Roman" w:hAnsiTheme="minorHAnsi" w:cstheme="minorHAnsi"/>
          <w:kern w:val="3"/>
          <w:sz w:val="24"/>
          <w:szCs w:val="24"/>
          <w:lang w:eastAsia="zh-CN" w:bidi="hi-IN"/>
        </w:rPr>
        <w:t>dokonano 164 wpisy do Centralnej Ewidencji Działalności Gospodarczej w tym:</w:t>
      </w:r>
    </w:p>
    <w:p w14:paraId="5C4CA450" w14:textId="77777777" w:rsidR="00186032" w:rsidRPr="008930A5" w:rsidRDefault="00186032" w:rsidP="00186032">
      <w:pPr>
        <w:widowControl w:val="0"/>
        <w:suppressAutoHyphens/>
        <w:autoSpaceDE w:val="0"/>
        <w:autoSpaceDN w:val="0"/>
        <w:spacing w:after="0" w:line="360" w:lineRule="auto"/>
        <w:textAlignment w:val="baseline"/>
        <w:rPr>
          <w:rFonts w:asciiTheme="minorHAnsi" w:eastAsia="Times New Roman" w:hAnsiTheme="minorHAnsi" w:cstheme="minorHAnsi"/>
          <w:kern w:val="3"/>
          <w:sz w:val="24"/>
          <w:szCs w:val="24"/>
          <w:lang w:eastAsia="zh-CN" w:bidi="hi-IN"/>
        </w:rPr>
      </w:pPr>
      <w:r w:rsidRPr="008930A5">
        <w:rPr>
          <w:rFonts w:asciiTheme="minorHAnsi" w:eastAsia="Times New Roman" w:hAnsiTheme="minorHAnsi" w:cstheme="minorHAnsi"/>
          <w:kern w:val="3"/>
          <w:sz w:val="24"/>
          <w:szCs w:val="24"/>
          <w:lang w:eastAsia="zh-CN" w:bidi="hi-IN"/>
        </w:rPr>
        <w:t>* rejestracji nowych przedsiębiorstw 24 wniosków,</w:t>
      </w:r>
    </w:p>
    <w:p w14:paraId="03487DF0" w14:textId="77777777" w:rsidR="00186032" w:rsidRPr="008930A5" w:rsidRDefault="00186032" w:rsidP="00186032">
      <w:pPr>
        <w:widowControl w:val="0"/>
        <w:suppressAutoHyphens/>
        <w:autoSpaceDE w:val="0"/>
        <w:autoSpaceDN w:val="0"/>
        <w:spacing w:after="0" w:line="360" w:lineRule="auto"/>
        <w:textAlignment w:val="baseline"/>
        <w:rPr>
          <w:rFonts w:asciiTheme="minorHAnsi" w:eastAsia="Times New Roman" w:hAnsiTheme="minorHAnsi" w:cstheme="minorHAnsi"/>
          <w:kern w:val="3"/>
          <w:sz w:val="24"/>
          <w:szCs w:val="24"/>
          <w:lang w:eastAsia="zh-CN" w:bidi="hi-IN"/>
        </w:rPr>
      </w:pPr>
      <w:r w:rsidRPr="008930A5">
        <w:rPr>
          <w:rFonts w:asciiTheme="minorHAnsi" w:eastAsia="Times New Roman" w:hAnsiTheme="minorHAnsi" w:cstheme="minorHAnsi"/>
          <w:kern w:val="3"/>
          <w:sz w:val="24"/>
          <w:szCs w:val="24"/>
          <w:lang w:eastAsia="zh-CN" w:bidi="hi-IN"/>
        </w:rPr>
        <w:t>* dokonania zmiany  93 wniosków,</w:t>
      </w:r>
    </w:p>
    <w:p w14:paraId="0F1410BF" w14:textId="77777777" w:rsidR="00186032" w:rsidRPr="008930A5" w:rsidRDefault="00186032" w:rsidP="00186032">
      <w:pPr>
        <w:widowControl w:val="0"/>
        <w:suppressAutoHyphens/>
        <w:autoSpaceDE w:val="0"/>
        <w:autoSpaceDN w:val="0"/>
        <w:spacing w:after="0" w:line="360" w:lineRule="auto"/>
        <w:textAlignment w:val="baseline"/>
        <w:rPr>
          <w:rFonts w:asciiTheme="minorHAnsi" w:eastAsia="Times New Roman" w:hAnsiTheme="minorHAnsi" w:cstheme="minorHAnsi"/>
          <w:kern w:val="3"/>
          <w:sz w:val="24"/>
          <w:szCs w:val="24"/>
          <w:lang w:eastAsia="zh-CN" w:bidi="hi-IN"/>
        </w:rPr>
      </w:pPr>
      <w:r w:rsidRPr="008930A5">
        <w:rPr>
          <w:rFonts w:asciiTheme="minorHAnsi" w:eastAsia="Times New Roman" w:hAnsiTheme="minorHAnsi" w:cstheme="minorHAnsi"/>
          <w:kern w:val="3"/>
          <w:sz w:val="24"/>
          <w:szCs w:val="24"/>
          <w:lang w:eastAsia="zh-CN" w:bidi="hi-IN"/>
        </w:rPr>
        <w:t>* dokonania zmiany z zawieszeniem 21 wniosków,</w:t>
      </w:r>
    </w:p>
    <w:p w14:paraId="0FD3177B" w14:textId="77777777" w:rsidR="00186032" w:rsidRPr="008930A5" w:rsidRDefault="00186032" w:rsidP="00186032">
      <w:pPr>
        <w:widowControl w:val="0"/>
        <w:suppressAutoHyphens/>
        <w:autoSpaceDE w:val="0"/>
        <w:autoSpaceDN w:val="0"/>
        <w:spacing w:after="0" w:line="360" w:lineRule="auto"/>
        <w:textAlignment w:val="baseline"/>
        <w:rPr>
          <w:rFonts w:asciiTheme="minorHAnsi" w:eastAsia="Times New Roman" w:hAnsiTheme="minorHAnsi" w:cstheme="minorHAnsi"/>
          <w:kern w:val="3"/>
          <w:sz w:val="24"/>
          <w:szCs w:val="24"/>
          <w:lang w:eastAsia="zh-CN" w:bidi="hi-IN"/>
        </w:rPr>
      </w:pPr>
      <w:r w:rsidRPr="008930A5">
        <w:rPr>
          <w:rFonts w:asciiTheme="minorHAnsi" w:eastAsia="Times New Roman" w:hAnsiTheme="minorHAnsi" w:cstheme="minorHAnsi"/>
          <w:kern w:val="3"/>
          <w:sz w:val="24"/>
          <w:szCs w:val="24"/>
          <w:lang w:eastAsia="zh-CN" w:bidi="hi-IN"/>
        </w:rPr>
        <w:t>* dokonania zmiany ze wznowieniem  12 wniosków,</w:t>
      </w:r>
    </w:p>
    <w:p w14:paraId="3038749E" w14:textId="77777777" w:rsidR="00186032" w:rsidRPr="008930A5" w:rsidRDefault="00186032" w:rsidP="00186032">
      <w:pPr>
        <w:widowControl w:val="0"/>
        <w:suppressAutoHyphens/>
        <w:autoSpaceDE w:val="0"/>
        <w:autoSpaceDN w:val="0"/>
        <w:spacing w:after="0" w:line="360" w:lineRule="auto"/>
        <w:textAlignment w:val="baseline"/>
        <w:rPr>
          <w:rFonts w:asciiTheme="minorHAnsi" w:eastAsia="Times New Roman" w:hAnsiTheme="minorHAnsi" w:cstheme="minorHAnsi"/>
          <w:kern w:val="3"/>
          <w:sz w:val="24"/>
          <w:szCs w:val="24"/>
          <w:lang w:eastAsia="zh-CN" w:bidi="hi-IN"/>
        </w:rPr>
      </w:pPr>
      <w:r w:rsidRPr="008930A5">
        <w:rPr>
          <w:rFonts w:asciiTheme="minorHAnsi" w:eastAsia="Times New Roman" w:hAnsiTheme="minorHAnsi" w:cstheme="minorHAnsi"/>
          <w:kern w:val="3"/>
          <w:sz w:val="24"/>
          <w:szCs w:val="24"/>
          <w:lang w:eastAsia="zh-CN" w:bidi="hi-IN"/>
        </w:rPr>
        <w:t>* dokonania zmiany z zakończeniem 14 wniosków.</w:t>
      </w:r>
    </w:p>
    <w:p w14:paraId="00DEAE50" w14:textId="77777777" w:rsidR="00186032" w:rsidRPr="008930A5" w:rsidRDefault="00186032" w:rsidP="00186032">
      <w:pPr>
        <w:widowControl w:val="0"/>
        <w:suppressAutoHyphens/>
        <w:autoSpaceDE w:val="0"/>
        <w:autoSpaceDN w:val="0"/>
        <w:spacing w:after="0" w:line="360" w:lineRule="auto"/>
        <w:textAlignment w:val="baseline"/>
        <w:rPr>
          <w:rFonts w:asciiTheme="minorHAnsi" w:eastAsia="Times New Roman" w:hAnsiTheme="minorHAnsi" w:cstheme="minorHAnsi"/>
          <w:kern w:val="3"/>
          <w:sz w:val="24"/>
          <w:szCs w:val="24"/>
          <w:lang w:eastAsia="zh-CN" w:bidi="hi-IN"/>
        </w:rPr>
      </w:pPr>
    </w:p>
    <w:p w14:paraId="79D1EF87" w14:textId="77777777" w:rsidR="00186032" w:rsidRPr="008930A5" w:rsidRDefault="00186032" w:rsidP="00186032">
      <w:pPr>
        <w:widowControl w:val="0"/>
        <w:suppressAutoHyphens/>
        <w:autoSpaceDE w:val="0"/>
        <w:autoSpaceDN w:val="0"/>
        <w:spacing w:after="0" w:line="360" w:lineRule="auto"/>
        <w:jc w:val="both"/>
        <w:textAlignment w:val="baseline"/>
        <w:rPr>
          <w:rFonts w:asciiTheme="minorHAnsi" w:eastAsia="Times New Roman" w:hAnsiTheme="minorHAnsi" w:cstheme="minorHAnsi"/>
          <w:kern w:val="3"/>
          <w:sz w:val="24"/>
          <w:szCs w:val="24"/>
          <w:lang w:eastAsia="zh-CN" w:bidi="hi-IN"/>
        </w:rPr>
      </w:pPr>
      <w:r w:rsidRPr="008930A5">
        <w:rPr>
          <w:rFonts w:asciiTheme="minorHAnsi" w:eastAsia="Times New Roman" w:hAnsiTheme="minorHAnsi" w:cstheme="minorHAnsi"/>
          <w:kern w:val="3"/>
          <w:sz w:val="24"/>
          <w:szCs w:val="24"/>
          <w:lang w:eastAsia="zh-CN" w:bidi="hi-IN"/>
        </w:rPr>
        <w:t>Zgodnie z art. 37.2 ustawy o swobodzie działalności gospodarczej  udostępniane są  informacje z CEIDG o przedsiębiorcach i  innych podmiotach dotyczące:</w:t>
      </w:r>
    </w:p>
    <w:p w14:paraId="05DEFE4A" w14:textId="77777777" w:rsidR="00186032" w:rsidRPr="008930A5" w:rsidRDefault="00186032" w:rsidP="00186032">
      <w:pPr>
        <w:widowControl w:val="0"/>
        <w:suppressAutoHyphens/>
        <w:autoSpaceDN w:val="0"/>
        <w:spacing w:after="0" w:line="360" w:lineRule="auto"/>
        <w:textAlignment w:val="baseline"/>
        <w:rPr>
          <w:rFonts w:asciiTheme="minorHAnsi" w:eastAsia="SimSun" w:hAnsiTheme="minorHAnsi" w:cstheme="minorHAnsi"/>
          <w:kern w:val="3"/>
          <w:sz w:val="24"/>
          <w:szCs w:val="24"/>
          <w:lang w:eastAsia="zh-CN" w:bidi="hi-IN"/>
        </w:rPr>
      </w:pPr>
      <w:r w:rsidRPr="008930A5">
        <w:rPr>
          <w:rFonts w:asciiTheme="minorHAnsi" w:eastAsia="SimSun" w:hAnsiTheme="minorHAnsi" w:cstheme="minorHAnsi"/>
          <w:kern w:val="3"/>
          <w:sz w:val="24"/>
          <w:szCs w:val="24"/>
          <w:lang w:eastAsia="zh-CN" w:bidi="hi-IN"/>
        </w:rPr>
        <w:t>1) o uzyskaniu, cofnięciu, utracie i wygaśnięciu uprawnień wynikających z koncesji;</w:t>
      </w:r>
    </w:p>
    <w:p w14:paraId="56CE1FA5" w14:textId="77777777" w:rsidR="00186032" w:rsidRPr="008930A5" w:rsidRDefault="00186032" w:rsidP="00186032">
      <w:pPr>
        <w:widowControl w:val="0"/>
        <w:suppressAutoHyphens/>
        <w:autoSpaceDN w:val="0"/>
        <w:spacing w:after="0" w:line="360" w:lineRule="auto"/>
        <w:ind w:left="284" w:hanging="284"/>
        <w:textAlignment w:val="baseline"/>
        <w:rPr>
          <w:rFonts w:asciiTheme="minorHAnsi" w:eastAsia="SimSun" w:hAnsiTheme="minorHAnsi" w:cstheme="minorHAnsi"/>
          <w:kern w:val="3"/>
          <w:sz w:val="24"/>
          <w:szCs w:val="24"/>
          <w:lang w:eastAsia="zh-CN" w:bidi="hi-IN"/>
        </w:rPr>
      </w:pPr>
      <w:r w:rsidRPr="008930A5">
        <w:rPr>
          <w:rFonts w:asciiTheme="minorHAnsi" w:eastAsia="SimSun" w:hAnsiTheme="minorHAnsi" w:cstheme="minorHAnsi"/>
          <w:kern w:val="3"/>
          <w:sz w:val="24"/>
          <w:szCs w:val="24"/>
          <w:lang w:eastAsia="zh-CN" w:bidi="hi-IN"/>
        </w:rPr>
        <w:t>2) o uzyskaniu, cofnięciu, utracie i wygaśnięciu uprawnień wynikających z zezwolenia lub licencji;</w:t>
      </w:r>
    </w:p>
    <w:p w14:paraId="3CA0D0B6" w14:textId="77777777" w:rsidR="00186032" w:rsidRPr="008930A5" w:rsidRDefault="00186032" w:rsidP="00186032">
      <w:pPr>
        <w:widowControl w:val="0"/>
        <w:suppressAutoHyphens/>
        <w:autoSpaceDN w:val="0"/>
        <w:spacing w:after="0" w:line="360" w:lineRule="auto"/>
        <w:ind w:left="284" w:hanging="284"/>
        <w:textAlignment w:val="baseline"/>
        <w:rPr>
          <w:rFonts w:asciiTheme="minorHAnsi" w:eastAsia="SimSun" w:hAnsiTheme="minorHAnsi" w:cstheme="minorHAnsi"/>
          <w:kern w:val="3"/>
          <w:sz w:val="24"/>
          <w:szCs w:val="24"/>
          <w:lang w:eastAsia="zh-CN" w:bidi="hi-IN"/>
        </w:rPr>
      </w:pPr>
      <w:r w:rsidRPr="008930A5">
        <w:rPr>
          <w:rFonts w:asciiTheme="minorHAnsi" w:eastAsia="SimSun" w:hAnsiTheme="minorHAnsi" w:cstheme="minorHAnsi"/>
          <w:kern w:val="3"/>
          <w:sz w:val="24"/>
          <w:szCs w:val="24"/>
          <w:lang w:eastAsia="zh-CN" w:bidi="hi-IN"/>
        </w:rPr>
        <w:t>3) o wpisie do rejestru działalności regulowanej, zakazie wykonywania działalności określonej we wpisie oraz o wykreśleniu z rejestru.</w:t>
      </w:r>
    </w:p>
    <w:p w14:paraId="6FB00DFD" w14:textId="77777777" w:rsidR="004B69B7" w:rsidRDefault="004B69B7" w:rsidP="002060D9">
      <w:pPr>
        <w:widowControl w:val="0"/>
        <w:suppressAutoHyphens/>
        <w:autoSpaceDE w:val="0"/>
        <w:autoSpaceDN w:val="0"/>
        <w:spacing w:after="0" w:line="360" w:lineRule="auto"/>
        <w:textAlignment w:val="baseline"/>
        <w:rPr>
          <w:rFonts w:asciiTheme="minorHAnsi" w:eastAsia="TTE2t00" w:hAnsiTheme="minorHAnsi" w:cstheme="minorHAnsi"/>
          <w:color w:val="FF0000"/>
          <w:kern w:val="3"/>
          <w:sz w:val="24"/>
          <w:szCs w:val="24"/>
          <w:lang w:eastAsia="zh-CN" w:bidi="hi-IN"/>
        </w:rPr>
      </w:pPr>
    </w:p>
    <w:p w14:paraId="3D2F738D" w14:textId="77777777" w:rsidR="00AA15E1" w:rsidRDefault="00AA15E1" w:rsidP="002060D9">
      <w:pPr>
        <w:widowControl w:val="0"/>
        <w:suppressAutoHyphens/>
        <w:autoSpaceDE w:val="0"/>
        <w:autoSpaceDN w:val="0"/>
        <w:spacing w:after="0" w:line="360" w:lineRule="auto"/>
        <w:textAlignment w:val="baseline"/>
        <w:rPr>
          <w:rFonts w:asciiTheme="minorHAnsi" w:eastAsia="TTE2t00" w:hAnsiTheme="minorHAnsi" w:cstheme="minorHAnsi"/>
          <w:color w:val="FF0000"/>
          <w:kern w:val="3"/>
          <w:sz w:val="24"/>
          <w:szCs w:val="24"/>
          <w:lang w:eastAsia="zh-CN" w:bidi="hi-IN"/>
        </w:rPr>
      </w:pPr>
    </w:p>
    <w:p w14:paraId="5E2B5001" w14:textId="77777777" w:rsidR="00AA15E1" w:rsidRDefault="00AA15E1" w:rsidP="002060D9">
      <w:pPr>
        <w:widowControl w:val="0"/>
        <w:suppressAutoHyphens/>
        <w:autoSpaceDE w:val="0"/>
        <w:autoSpaceDN w:val="0"/>
        <w:spacing w:after="0" w:line="360" w:lineRule="auto"/>
        <w:textAlignment w:val="baseline"/>
        <w:rPr>
          <w:rFonts w:asciiTheme="minorHAnsi" w:eastAsia="TTE2t00" w:hAnsiTheme="minorHAnsi" w:cstheme="minorHAnsi"/>
          <w:color w:val="FF0000"/>
          <w:kern w:val="3"/>
          <w:sz w:val="24"/>
          <w:szCs w:val="24"/>
          <w:lang w:eastAsia="zh-CN" w:bidi="hi-IN"/>
        </w:rPr>
      </w:pPr>
    </w:p>
    <w:p w14:paraId="47722DD3" w14:textId="77777777" w:rsidR="00D01C6B" w:rsidRPr="008930A5" w:rsidRDefault="00D01C6B" w:rsidP="002060D9">
      <w:pPr>
        <w:widowControl w:val="0"/>
        <w:suppressAutoHyphens/>
        <w:autoSpaceDE w:val="0"/>
        <w:autoSpaceDN w:val="0"/>
        <w:spacing w:after="0" w:line="360" w:lineRule="auto"/>
        <w:textAlignment w:val="baseline"/>
        <w:rPr>
          <w:rFonts w:asciiTheme="minorHAnsi" w:eastAsia="TTE2t00" w:hAnsiTheme="minorHAnsi" w:cstheme="minorHAnsi"/>
          <w:color w:val="FF0000"/>
          <w:kern w:val="3"/>
          <w:sz w:val="24"/>
          <w:szCs w:val="24"/>
          <w:lang w:eastAsia="zh-CN" w:bidi="hi-IN"/>
        </w:rPr>
      </w:pPr>
    </w:p>
    <w:p w14:paraId="755A83ED" w14:textId="3EA91D3D" w:rsidR="00186032" w:rsidRPr="00AA15E1" w:rsidRDefault="005D749B" w:rsidP="00AA15E1">
      <w:pPr>
        <w:pStyle w:val="Cytat"/>
        <w:rPr>
          <w:rFonts w:asciiTheme="minorHAnsi" w:hAnsiTheme="minorHAnsi" w:cstheme="minorHAnsi"/>
          <w:b/>
          <w:bCs/>
        </w:rPr>
      </w:pPr>
      <w:r w:rsidRPr="008930A5">
        <w:rPr>
          <w:rFonts w:asciiTheme="minorHAnsi" w:hAnsiTheme="minorHAnsi" w:cstheme="minorHAnsi"/>
          <w:b/>
          <w:bCs/>
          <w:lang w:eastAsia="ar-SA"/>
        </w:rPr>
        <w:lastRenderedPageBreak/>
        <w:t>Rozdział</w:t>
      </w:r>
      <w:r w:rsidR="003C7A79" w:rsidRPr="008930A5">
        <w:rPr>
          <w:rFonts w:asciiTheme="minorHAnsi" w:hAnsiTheme="minorHAnsi" w:cstheme="minorHAnsi"/>
          <w:b/>
          <w:bCs/>
          <w:lang w:eastAsia="ar-SA"/>
        </w:rPr>
        <w:t xml:space="preserve"> 75022 </w:t>
      </w:r>
      <w:r w:rsidRPr="008930A5">
        <w:rPr>
          <w:rFonts w:asciiTheme="minorHAnsi" w:hAnsiTheme="minorHAnsi" w:cstheme="minorHAnsi"/>
          <w:b/>
          <w:bCs/>
          <w:lang w:eastAsia="ar-SA"/>
        </w:rPr>
        <w:t xml:space="preserve">- </w:t>
      </w:r>
      <w:r w:rsidRPr="008930A5">
        <w:rPr>
          <w:rFonts w:asciiTheme="minorHAnsi" w:hAnsiTheme="minorHAnsi" w:cstheme="minorHAnsi"/>
          <w:b/>
          <w:bCs/>
        </w:rPr>
        <w:t>Rada Gminy Iwanowice</w:t>
      </w:r>
    </w:p>
    <w:p w14:paraId="55899604" w14:textId="77777777" w:rsidR="00186032" w:rsidRPr="008930A5" w:rsidRDefault="00186032" w:rsidP="00781746">
      <w:pPr>
        <w:spacing w:after="160" w:line="360" w:lineRule="auto"/>
        <w:jc w:val="both"/>
        <w:rPr>
          <w:rFonts w:asciiTheme="minorHAnsi" w:hAnsiTheme="minorHAnsi" w:cstheme="minorHAnsi"/>
          <w:color w:val="000000"/>
          <w:sz w:val="24"/>
          <w:szCs w:val="24"/>
        </w:rPr>
      </w:pPr>
      <w:r w:rsidRPr="008930A5">
        <w:rPr>
          <w:rFonts w:asciiTheme="minorHAnsi" w:hAnsiTheme="minorHAnsi" w:cstheme="minorHAnsi"/>
          <w:color w:val="000000"/>
          <w:sz w:val="24"/>
          <w:szCs w:val="24"/>
        </w:rPr>
        <w:t xml:space="preserve">W budżecie Gminy na rok 2025 w rozdziale 75022 zaplanowano wydatki na funkcjonowanie Rady Gminy w wysokości 330.490,00 zł. W okresie sprawozdawczym zrealizowano je na poziomie 321.423,00 zł, co stanowi 97,26 % planu. </w:t>
      </w:r>
    </w:p>
    <w:p w14:paraId="1A4CFE42" w14:textId="77777777" w:rsidR="00186032" w:rsidRPr="008930A5" w:rsidRDefault="00186032" w:rsidP="00781746">
      <w:pPr>
        <w:spacing w:after="160" w:line="360" w:lineRule="auto"/>
        <w:jc w:val="both"/>
        <w:rPr>
          <w:rFonts w:asciiTheme="minorHAnsi" w:hAnsiTheme="minorHAnsi" w:cstheme="minorHAnsi"/>
          <w:color w:val="000000"/>
          <w:sz w:val="24"/>
          <w:szCs w:val="24"/>
        </w:rPr>
      </w:pPr>
      <w:r w:rsidRPr="008930A5">
        <w:rPr>
          <w:rFonts w:asciiTheme="minorHAnsi" w:hAnsiTheme="minorHAnsi" w:cstheme="minorHAnsi"/>
          <w:color w:val="000000"/>
          <w:sz w:val="24"/>
          <w:szCs w:val="24"/>
        </w:rPr>
        <w:t xml:space="preserve">Przeważającą część wydatków tj. 85,02 % ich ogółu stanowiły diety radnych, na które przeznaczono 273.275,69 zł (diety naliczane są zgodnie z Uchwałą Nr XXXIX/376/2021 Rady Gminy Iwanowice z dnia 24 listopada 2021 r. oraz od grudnia 2025 zgodnie z Uchwałą Nr XXIII/203/2025 Rady Gminy Iwanowice z dnia 27 listopada 2025 r.). </w:t>
      </w:r>
    </w:p>
    <w:p w14:paraId="16C2E58C" w14:textId="77777777" w:rsidR="00186032" w:rsidRPr="008930A5" w:rsidRDefault="00186032" w:rsidP="00781746">
      <w:pPr>
        <w:spacing w:after="160" w:line="360" w:lineRule="auto"/>
        <w:jc w:val="both"/>
        <w:rPr>
          <w:rFonts w:asciiTheme="minorHAnsi" w:hAnsiTheme="minorHAnsi" w:cstheme="minorHAnsi"/>
          <w:color w:val="000000"/>
          <w:sz w:val="24"/>
          <w:szCs w:val="24"/>
        </w:rPr>
      </w:pPr>
      <w:r w:rsidRPr="008930A5">
        <w:rPr>
          <w:rFonts w:asciiTheme="minorHAnsi" w:hAnsiTheme="minorHAnsi" w:cstheme="minorHAnsi"/>
          <w:color w:val="000000"/>
          <w:sz w:val="24"/>
          <w:szCs w:val="24"/>
        </w:rPr>
        <w:t>Przeciętna miesięczna dieta radnego w analizowanym okresie wyniosła 1.518,00 zł. Warto dodać, że łącznie za nieobecności radnych podczas sesji i posiedzeń komisji w okresie sprawozdawczym potrącono z diet 6.100,00 zł.</w:t>
      </w:r>
    </w:p>
    <w:p w14:paraId="4DECEED8" w14:textId="77777777" w:rsidR="00186032" w:rsidRPr="008930A5" w:rsidRDefault="00186032" w:rsidP="00781746">
      <w:pPr>
        <w:spacing w:after="160" w:line="360" w:lineRule="auto"/>
        <w:jc w:val="both"/>
        <w:rPr>
          <w:rFonts w:asciiTheme="minorHAnsi" w:hAnsiTheme="minorHAnsi" w:cstheme="minorHAnsi"/>
          <w:color w:val="FF0000"/>
          <w:sz w:val="24"/>
          <w:szCs w:val="24"/>
        </w:rPr>
      </w:pPr>
      <w:r w:rsidRPr="008930A5">
        <w:rPr>
          <w:rFonts w:asciiTheme="minorHAnsi" w:hAnsiTheme="minorHAnsi" w:cstheme="minorHAnsi"/>
          <w:color w:val="000000"/>
          <w:sz w:val="24"/>
          <w:szCs w:val="24"/>
        </w:rPr>
        <w:t>Pozostałe wydatki – 48.147,31 zł tj. 14,98 % ogółu wydatków w analizowanym rozdziale –</w:t>
      </w:r>
      <w:r w:rsidRPr="008930A5">
        <w:rPr>
          <w:rFonts w:asciiTheme="minorHAnsi" w:hAnsiTheme="minorHAnsi" w:cstheme="minorHAnsi"/>
          <w:sz w:val="24"/>
          <w:szCs w:val="24"/>
        </w:rPr>
        <w:t xml:space="preserve"> związane były między innymi z zakupem artykułów spożywczych, wody na potrzeby posiedzeń komisji i sesji Rady Gminy. Pokryto koszty usług prawnych, opłat za licencję na publikację oraz wysyłanie uchwał, a także obsługę aplikacji e-sesja (w tym również opłata za dostęp do serwera transmisji sesji wraz z archiwizacją nagrań). Wykupiono przedłużenie licencji do systemu Legislator. Zakupiono tonery i tusze do obsługi drukarek Biura Rady Gminy oraz nowe tablety dla radnych.</w:t>
      </w:r>
    </w:p>
    <w:p w14:paraId="1593BD26" w14:textId="77777777" w:rsidR="00186032" w:rsidRPr="008930A5" w:rsidRDefault="00186032" w:rsidP="00781746">
      <w:pPr>
        <w:spacing w:after="160" w:line="360" w:lineRule="auto"/>
        <w:jc w:val="both"/>
        <w:rPr>
          <w:rFonts w:asciiTheme="minorHAnsi" w:hAnsiTheme="minorHAnsi" w:cstheme="minorHAnsi"/>
          <w:sz w:val="24"/>
          <w:szCs w:val="24"/>
        </w:rPr>
      </w:pPr>
      <w:r w:rsidRPr="008930A5">
        <w:rPr>
          <w:rFonts w:asciiTheme="minorHAnsi" w:hAnsiTheme="minorHAnsi" w:cstheme="minorHAnsi"/>
          <w:sz w:val="24"/>
          <w:szCs w:val="24"/>
        </w:rPr>
        <w:t>W roku 2025 odbyło się 13 sesji Rady Gminy, w tym 11 zwyczajnych 2 nadzwyczajne. W rozpatrywanym okresie Rada Gminy podjęła 119 uchwał. Odbyło się także 22 posiedzeń komisji,  w tym:</w:t>
      </w:r>
    </w:p>
    <w:p w14:paraId="5FCC04C3" w14:textId="77777777" w:rsidR="00186032" w:rsidRPr="008930A5" w:rsidRDefault="00186032" w:rsidP="00DA0F94">
      <w:pPr>
        <w:numPr>
          <w:ilvl w:val="0"/>
          <w:numId w:val="123"/>
        </w:numPr>
        <w:spacing w:after="160" w:line="360" w:lineRule="auto"/>
        <w:contextualSpacing/>
        <w:jc w:val="both"/>
        <w:rPr>
          <w:rFonts w:asciiTheme="minorHAnsi" w:hAnsiTheme="minorHAnsi" w:cstheme="minorHAnsi"/>
          <w:sz w:val="24"/>
          <w:szCs w:val="24"/>
        </w:rPr>
      </w:pPr>
      <w:r w:rsidRPr="008930A5">
        <w:rPr>
          <w:rFonts w:asciiTheme="minorHAnsi" w:hAnsiTheme="minorHAnsi" w:cstheme="minorHAnsi"/>
          <w:sz w:val="24"/>
          <w:szCs w:val="24"/>
        </w:rPr>
        <w:t xml:space="preserve">2 posiedzenia Komisji Edukacji, Kultury, Zdrowia, Sportu i Promocji Gminy; </w:t>
      </w:r>
    </w:p>
    <w:p w14:paraId="30DFA241" w14:textId="77777777" w:rsidR="00186032" w:rsidRPr="008930A5" w:rsidRDefault="00186032" w:rsidP="00DA0F94">
      <w:pPr>
        <w:numPr>
          <w:ilvl w:val="0"/>
          <w:numId w:val="123"/>
        </w:numPr>
        <w:spacing w:after="160" w:line="360" w:lineRule="auto"/>
        <w:contextualSpacing/>
        <w:jc w:val="both"/>
        <w:rPr>
          <w:rFonts w:asciiTheme="minorHAnsi" w:hAnsiTheme="minorHAnsi" w:cstheme="minorHAnsi"/>
          <w:sz w:val="24"/>
          <w:szCs w:val="24"/>
        </w:rPr>
      </w:pPr>
      <w:r w:rsidRPr="008930A5">
        <w:rPr>
          <w:rFonts w:asciiTheme="minorHAnsi" w:hAnsiTheme="minorHAnsi" w:cstheme="minorHAnsi"/>
          <w:sz w:val="24"/>
          <w:szCs w:val="24"/>
        </w:rPr>
        <w:t xml:space="preserve">1 posiedzenie Komisji Rewizyjnej; </w:t>
      </w:r>
    </w:p>
    <w:p w14:paraId="0E60634B" w14:textId="078A8A59" w:rsidR="00186032" w:rsidRPr="008930A5" w:rsidRDefault="00186032" w:rsidP="00DA0F94">
      <w:pPr>
        <w:numPr>
          <w:ilvl w:val="0"/>
          <w:numId w:val="123"/>
        </w:numPr>
        <w:spacing w:after="160" w:line="360" w:lineRule="auto"/>
        <w:contextualSpacing/>
        <w:jc w:val="both"/>
        <w:rPr>
          <w:rFonts w:asciiTheme="minorHAnsi" w:hAnsiTheme="minorHAnsi" w:cstheme="minorHAnsi"/>
          <w:sz w:val="24"/>
          <w:szCs w:val="24"/>
        </w:rPr>
      </w:pPr>
      <w:r w:rsidRPr="008930A5">
        <w:rPr>
          <w:rFonts w:asciiTheme="minorHAnsi" w:hAnsiTheme="minorHAnsi" w:cstheme="minorHAnsi"/>
          <w:sz w:val="24"/>
          <w:szCs w:val="24"/>
        </w:rPr>
        <w:t>5 posiedzeń Komisji Skarg, Wniosków i Petycji;</w:t>
      </w:r>
    </w:p>
    <w:p w14:paraId="22CDF942" w14:textId="77777777" w:rsidR="00186032" w:rsidRPr="008930A5" w:rsidRDefault="00186032" w:rsidP="00DA0F94">
      <w:pPr>
        <w:numPr>
          <w:ilvl w:val="0"/>
          <w:numId w:val="123"/>
        </w:numPr>
        <w:spacing w:after="160" w:line="360" w:lineRule="auto"/>
        <w:contextualSpacing/>
        <w:jc w:val="both"/>
        <w:rPr>
          <w:rFonts w:asciiTheme="minorHAnsi" w:hAnsiTheme="minorHAnsi" w:cstheme="minorHAnsi"/>
          <w:sz w:val="24"/>
          <w:szCs w:val="24"/>
        </w:rPr>
      </w:pPr>
      <w:r w:rsidRPr="008930A5">
        <w:rPr>
          <w:rFonts w:asciiTheme="minorHAnsi" w:hAnsiTheme="minorHAnsi" w:cstheme="minorHAnsi"/>
          <w:sz w:val="24"/>
          <w:szCs w:val="24"/>
        </w:rPr>
        <w:t xml:space="preserve">14 wspólnych posiedzeń komisji Rady Gminy.  </w:t>
      </w:r>
    </w:p>
    <w:p w14:paraId="3EC1ACD6" w14:textId="77777777" w:rsidR="00617D67" w:rsidRDefault="00617D67" w:rsidP="00617D67">
      <w:pPr>
        <w:pStyle w:val="Cytat"/>
        <w:rPr>
          <w:rFonts w:asciiTheme="minorHAnsi" w:eastAsia="Calibri" w:hAnsiTheme="minorHAnsi" w:cstheme="minorHAnsi"/>
          <w:i w:val="0"/>
          <w:iCs w:val="0"/>
          <w:lang w:eastAsia="en-US"/>
        </w:rPr>
      </w:pPr>
    </w:p>
    <w:p w14:paraId="6830A2AD" w14:textId="77777777" w:rsidR="00AA15E1" w:rsidRDefault="00AA15E1" w:rsidP="00AA15E1"/>
    <w:p w14:paraId="4FB4B73A" w14:textId="77777777" w:rsidR="00AA15E1" w:rsidRDefault="00AA15E1" w:rsidP="00AA15E1"/>
    <w:p w14:paraId="2DEAC867" w14:textId="77777777" w:rsidR="00AA15E1" w:rsidRPr="00AA15E1" w:rsidRDefault="00AA15E1" w:rsidP="00AA15E1"/>
    <w:p w14:paraId="27105886" w14:textId="77777777" w:rsidR="003275B5" w:rsidRPr="008930A5" w:rsidRDefault="00FF23F4" w:rsidP="005B6057">
      <w:pPr>
        <w:pStyle w:val="Cytat"/>
        <w:rPr>
          <w:rFonts w:asciiTheme="minorHAnsi" w:hAnsiTheme="minorHAnsi" w:cstheme="minorHAnsi"/>
          <w:b/>
          <w:bCs/>
          <w:color w:val="2E74B5"/>
        </w:rPr>
      </w:pPr>
      <w:r w:rsidRPr="008930A5">
        <w:rPr>
          <w:rFonts w:asciiTheme="minorHAnsi" w:hAnsiTheme="minorHAnsi" w:cstheme="minorHAnsi"/>
          <w:b/>
          <w:bCs/>
          <w:color w:val="2E74B5"/>
        </w:rPr>
        <w:lastRenderedPageBreak/>
        <w:t xml:space="preserve">Rozdział 75023 - </w:t>
      </w:r>
      <w:r w:rsidR="003275B5" w:rsidRPr="008930A5">
        <w:rPr>
          <w:rFonts w:asciiTheme="minorHAnsi" w:hAnsiTheme="minorHAnsi" w:cstheme="minorHAnsi"/>
          <w:b/>
          <w:bCs/>
          <w:color w:val="2E74B5"/>
        </w:rPr>
        <w:t>Urząd Gminy Iwanowice</w:t>
      </w:r>
    </w:p>
    <w:p w14:paraId="3920CACC" w14:textId="5C26ABA5" w:rsidR="002060D9" w:rsidRPr="008930A5" w:rsidRDefault="002060D9" w:rsidP="00D1386D">
      <w:pPr>
        <w:tabs>
          <w:tab w:val="left" w:pos="5580"/>
        </w:tabs>
        <w:autoSpaceDE w:val="0"/>
        <w:spacing w:before="100" w:line="360" w:lineRule="auto"/>
        <w:jc w:val="both"/>
        <w:rPr>
          <w:rFonts w:asciiTheme="minorHAnsi" w:eastAsia="Times New Roman" w:hAnsiTheme="minorHAnsi" w:cstheme="minorHAnsi"/>
          <w:bCs/>
          <w:sz w:val="24"/>
          <w:szCs w:val="24"/>
          <w:lang w:eastAsia="pl-PL"/>
        </w:rPr>
      </w:pPr>
      <w:r w:rsidRPr="008930A5">
        <w:rPr>
          <w:rFonts w:asciiTheme="minorHAnsi" w:eastAsia="Times New Roman" w:hAnsiTheme="minorHAnsi" w:cstheme="minorHAnsi"/>
          <w:bCs/>
          <w:sz w:val="24"/>
          <w:szCs w:val="24"/>
          <w:lang w:eastAsia="pl-PL"/>
        </w:rPr>
        <w:t>W budżecie gminy na rok 202</w:t>
      </w:r>
      <w:r w:rsidR="00186032" w:rsidRPr="008930A5">
        <w:rPr>
          <w:rFonts w:asciiTheme="minorHAnsi" w:eastAsia="Times New Roman" w:hAnsiTheme="minorHAnsi" w:cstheme="minorHAnsi"/>
          <w:bCs/>
          <w:sz w:val="24"/>
          <w:szCs w:val="24"/>
          <w:lang w:eastAsia="pl-PL"/>
        </w:rPr>
        <w:t>5</w:t>
      </w:r>
      <w:r w:rsidRPr="008930A5">
        <w:rPr>
          <w:rFonts w:asciiTheme="minorHAnsi" w:eastAsia="Times New Roman" w:hAnsiTheme="minorHAnsi" w:cstheme="minorHAnsi"/>
          <w:bCs/>
          <w:sz w:val="24"/>
          <w:szCs w:val="24"/>
          <w:lang w:eastAsia="pl-PL"/>
        </w:rPr>
        <w:t xml:space="preserve"> w rozdziale 75023 zaplanowano wydatki w wysokości </w:t>
      </w:r>
      <w:r w:rsidR="00411875" w:rsidRPr="008930A5">
        <w:rPr>
          <w:rFonts w:asciiTheme="minorHAnsi" w:eastAsia="Times New Roman" w:hAnsiTheme="minorHAnsi" w:cstheme="minorHAnsi"/>
          <w:bCs/>
          <w:sz w:val="24"/>
          <w:szCs w:val="24"/>
          <w:lang w:eastAsia="pl-PL"/>
        </w:rPr>
        <w:t>4.436.169,06</w:t>
      </w:r>
      <w:r w:rsidRPr="008930A5">
        <w:rPr>
          <w:rFonts w:asciiTheme="minorHAnsi" w:eastAsia="Times New Roman" w:hAnsiTheme="minorHAnsi" w:cstheme="minorHAnsi"/>
          <w:bCs/>
          <w:sz w:val="24"/>
          <w:szCs w:val="24"/>
          <w:lang w:eastAsia="pl-PL"/>
        </w:rPr>
        <w:t xml:space="preserve"> zł związane z utrzymaniem stanowisk pracy i w </w:t>
      </w:r>
      <w:r w:rsidR="00126B3D" w:rsidRPr="008930A5">
        <w:rPr>
          <w:rFonts w:asciiTheme="minorHAnsi" w:eastAsia="Times New Roman" w:hAnsiTheme="minorHAnsi" w:cstheme="minorHAnsi"/>
          <w:bCs/>
          <w:sz w:val="24"/>
          <w:szCs w:val="24"/>
          <w:lang w:eastAsia="pl-PL"/>
        </w:rPr>
        <w:t>ciąg</w:t>
      </w:r>
      <w:r w:rsidRPr="008930A5">
        <w:rPr>
          <w:rFonts w:asciiTheme="minorHAnsi" w:eastAsia="Times New Roman" w:hAnsiTheme="minorHAnsi" w:cstheme="minorHAnsi"/>
          <w:bCs/>
          <w:sz w:val="24"/>
          <w:szCs w:val="24"/>
          <w:lang w:eastAsia="pl-PL"/>
        </w:rPr>
        <w:t>u 202</w:t>
      </w:r>
      <w:r w:rsidR="00411875" w:rsidRPr="008930A5">
        <w:rPr>
          <w:rFonts w:asciiTheme="minorHAnsi" w:eastAsia="Times New Roman" w:hAnsiTheme="minorHAnsi" w:cstheme="minorHAnsi"/>
          <w:bCs/>
          <w:sz w:val="24"/>
          <w:szCs w:val="24"/>
          <w:lang w:eastAsia="pl-PL"/>
        </w:rPr>
        <w:t>5</w:t>
      </w:r>
      <w:r w:rsidRPr="008930A5">
        <w:rPr>
          <w:rFonts w:asciiTheme="minorHAnsi" w:eastAsia="Times New Roman" w:hAnsiTheme="minorHAnsi" w:cstheme="minorHAnsi"/>
          <w:bCs/>
          <w:sz w:val="24"/>
          <w:szCs w:val="24"/>
          <w:lang w:eastAsia="pl-PL"/>
        </w:rPr>
        <w:t xml:space="preserve"> r. zrealizowano je w kwocie </w:t>
      </w:r>
      <w:r w:rsidR="00411875" w:rsidRPr="008930A5">
        <w:rPr>
          <w:rFonts w:asciiTheme="minorHAnsi" w:eastAsia="Times New Roman" w:hAnsiTheme="minorHAnsi" w:cstheme="minorHAnsi"/>
          <w:bCs/>
          <w:sz w:val="24"/>
          <w:szCs w:val="24"/>
          <w:lang w:eastAsia="pl-PL"/>
        </w:rPr>
        <w:t>4</w:t>
      </w:r>
      <w:r w:rsidR="007913AC" w:rsidRPr="008930A5">
        <w:rPr>
          <w:rFonts w:asciiTheme="minorHAnsi" w:eastAsia="Times New Roman" w:hAnsiTheme="minorHAnsi" w:cstheme="minorHAnsi"/>
          <w:bCs/>
          <w:sz w:val="24"/>
          <w:szCs w:val="24"/>
          <w:lang w:eastAsia="pl-PL"/>
        </w:rPr>
        <w:t>.</w:t>
      </w:r>
      <w:r w:rsidR="00411875" w:rsidRPr="008930A5">
        <w:rPr>
          <w:rFonts w:asciiTheme="minorHAnsi" w:eastAsia="Times New Roman" w:hAnsiTheme="minorHAnsi" w:cstheme="minorHAnsi"/>
          <w:bCs/>
          <w:sz w:val="24"/>
          <w:szCs w:val="24"/>
          <w:lang w:eastAsia="pl-PL"/>
        </w:rPr>
        <w:t>0</w:t>
      </w:r>
      <w:r w:rsidR="006E28C2" w:rsidRPr="008930A5">
        <w:rPr>
          <w:rFonts w:asciiTheme="minorHAnsi" w:eastAsia="Times New Roman" w:hAnsiTheme="minorHAnsi" w:cstheme="minorHAnsi"/>
          <w:bCs/>
          <w:sz w:val="24"/>
          <w:szCs w:val="24"/>
          <w:lang w:eastAsia="pl-PL"/>
        </w:rPr>
        <w:t>70.</w:t>
      </w:r>
      <w:r w:rsidR="00411875" w:rsidRPr="008930A5">
        <w:rPr>
          <w:rFonts w:asciiTheme="minorHAnsi" w:eastAsia="Times New Roman" w:hAnsiTheme="minorHAnsi" w:cstheme="minorHAnsi"/>
          <w:bCs/>
          <w:sz w:val="24"/>
          <w:szCs w:val="24"/>
          <w:lang w:eastAsia="pl-PL"/>
        </w:rPr>
        <w:t>731,10</w:t>
      </w:r>
      <w:r w:rsidR="006E28C2" w:rsidRPr="008930A5">
        <w:rPr>
          <w:rFonts w:asciiTheme="minorHAnsi" w:eastAsia="Times New Roman" w:hAnsiTheme="minorHAnsi" w:cstheme="minorHAnsi"/>
          <w:bCs/>
          <w:sz w:val="24"/>
          <w:szCs w:val="24"/>
          <w:lang w:eastAsia="pl-PL"/>
        </w:rPr>
        <w:t xml:space="preserve"> </w:t>
      </w:r>
      <w:r w:rsidRPr="008930A5">
        <w:rPr>
          <w:rFonts w:asciiTheme="minorHAnsi" w:eastAsia="Times New Roman" w:hAnsiTheme="minorHAnsi" w:cstheme="minorHAnsi"/>
          <w:bCs/>
          <w:sz w:val="24"/>
          <w:szCs w:val="24"/>
          <w:lang w:eastAsia="pl-PL"/>
        </w:rPr>
        <w:t xml:space="preserve">zł, co stanowi </w:t>
      </w:r>
      <w:r w:rsidR="00126B3D" w:rsidRPr="008930A5">
        <w:rPr>
          <w:rFonts w:asciiTheme="minorHAnsi" w:eastAsia="Times New Roman" w:hAnsiTheme="minorHAnsi" w:cstheme="minorHAnsi"/>
          <w:bCs/>
          <w:sz w:val="24"/>
          <w:szCs w:val="24"/>
          <w:lang w:eastAsia="pl-PL"/>
        </w:rPr>
        <w:t>9</w:t>
      </w:r>
      <w:r w:rsidR="00411875" w:rsidRPr="008930A5">
        <w:rPr>
          <w:rFonts w:asciiTheme="minorHAnsi" w:eastAsia="Times New Roman" w:hAnsiTheme="minorHAnsi" w:cstheme="minorHAnsi"/>
          <w:bCs/>
          <w:sz w:val="24"/>
          <w:szCs w:val="24"/>
          <w:lang w:eastAsia="pl-PL"/>
        </w:rPr>
        <w:t>1,76</w:t>
      </w:r>
      <w:r w:rsidRPr="008930A5">
        <w:rPr>
          <w:rFonts w:asciiTheme="minorHAnsi" w:eastAsia="Times New Roman" w:hAnsiTheme="minorHAnsi" w:cstheme="minorHAnsi"/>
          <w:bCs/>
          <w:sz w:val="24"/>
          <w:szCs w:val="24"/>
          <w:lang w:eastAsia="pl-PL"/>
        </w:rPr>
        <w:t xml:space="preserve">% planu. </w:t>
      </w:r>
      <w:r w:rsidRPr="008930A5">
        <w:rPr>
          <w:rFonts w:asciiTheme="minorHAnsi" w:eastAsia="Times New Roman" w:hAnsiTheme="minorHAnsi" w:cstheme="minorHAnsi"/>
          <w:sz w:val="24"/>
          <w:szCs w:val="24"/>
          <w:lang w:eastAsia="ar-SA"/>
        </w:rPr>
        <w:t>Wydatki w okresie sprawozdawczym obejmowały:</w:t>
      </w:r>
    </w:p>
    <w:p w14:paraId="3A10BDD7" w14:textId="44AEEC25" w:rsidR="002060D9" w:rsidRPr="008930A5" w:rsidRDefault="002060D9" w:rsidP="00D1386D">
      <w:pPr>
        <w:widowControl w:val="0"/>
        <w:numPr>
          <w:ilvl w:val="0"/>
          <w:numId w:val="10"/>
        </w:numPr>
        <w:tabs>
          <w:tab w:val="left" w:pos="567"/>
        </w:tabs>
        <w:suppressAutoHyphens/>
        <w:autoSpaceDE w:val="0"/>
        <w:autoSpaceDN w:val="0"/>
        <w:adjustRightInd w:val="0"/>
        <w:spacing w:before="100" w:after="0" w:line="360" w:lineRule="auto"/>
        <w:ind w:left="284" w:firstLine="0"/>
        <w:contextualSpacing/>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Wypłaty wynagrodzeń osobowych dla 3</w:t>
      </w:r>
      <w:r w:rsidR="00A93659" w:rsidRPr="008930A5">
        <w:rPr>
          <w:rFonts w:asciiTheme="minorHAnsi" w:eastAsia="Times New Roman" w:hAnsiTheme="minorHAnsi" w:cstheme="minorHAnsi"/>
          <w:sz w:val="24"/>
          <w:szCs w:val="24"/>
          <w:lang w:eastAsia="pl-PL"/>
        </w:rPr>
        <w:t>4</w:t>
      </w:r>
      <w:r w:rsidRPr="008930A5">
        <w:rPr>
          <w:rFonts w:asciiTheme="minorHAnsi" w:eastAsia="Times New Roman" w:hAnsiTheme="minorHAnsi" w:cstheme="minorHAnsi"/>
          <w:color w:val="EE0000"/>
          <w:sz w:val="24"/>
          <w:szCs w:val="24"/>
          <w:lang w:eastAsia="pl-PL"/>
        </w:rPr>
        <w:t xml:space="preserve"> </w:t>
      </w:r>
      <w:r w:rsidRPr="008930A5">
        <w:rPr>
          <w:rFonts w:asciiTheme="minorHAnsi" w:eastAsia="Times New Roman" w:hAnsiTheme="minorHAnsi" w:cstheme="minorHAnsi"/>
          <w:sz w:val="24"/>
          <w:szCs w:val="24"/>
          <w:lang w:eastAsia="pl-PL"/>
        </w:rPr>
        <w:t xml:space="preserve">pracowników Urzędu i inne zlecenia wraz z pochodnymi zrealizowano w wysokości </w:t>
      </w:r>
      <w:r w:rsidR="00411875" w:rsidRPr="008930A5">
        <w:rPr>
          <w:rFonts w:asciiTheme="minorHAnsi" w:eastAsia="Times New Roman" w:hAnsiTheme="minorHAnsi" w:cstheme="minorHAnsi"/>
          <w:sz w:val="24"/>
          <w:szCs w:val="24"/>
          <w:lang w:eastAsia="pl-PL"/>
        </w:rPr>
        <w:t>3.605.723,98</w:t>
      </w:r>
      <w:r w:rsidRPr="008930A5">
        <w:rPr>
          <w:rFonts w:asciiTheme="minorHAnsi" w:eastAsia="Times New Roman" w:hAnsiTheme="minorHAnsi" w:cstheme="minorHAnsi"/>
          <w:sz w:val="24"/>
          <w:szCs w:val="24"/>
          <w:lang w:eastAsia="pl-PL"/>
        </w:rPr>
        <w:t xml:space="preserve"> zł, w tym:</w:t>
      </w:r>
    </w:p>
    <w:p w14:paraId="2F4FB0C1" w14:textId="6CCB8885" w:rsidR="002060D9" w:rsidRPr="008930A5" w:rsidRDefault="002060D9" w:rsidP="00DA0F94">
      <w:pPr>
        <w:widowControl w:val="0"/>
        <w:numPr>
          <w:ilvl w:val="0"/>
          <w:numId w:val="53"/>
        </w:numPr>
        <w:autoSpaceDE w:val="0"/>
        <w:autoSpaceDN w:val="0"/>
        <w:adjustRightInd w:val="0"/>
        <w:spacing w:before="100" w:after="0" w:line="360" w:lineRule="auto"/>
        <w:contextualSpacing/>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 xml:space="preserve">wynagrodzenia osobowe (łącznie z nagrodami jubileuszowymi) – </w:t>
      </w:r>
      <w:r w:rsidR="00411875" w:rsidRPr="008930A5">
        <w:rPr>
          <w:rFonts w:asciiTheme="minorHAnsi" w:eastAsia="Times New Roman" w:hAnsiTheme="minorHAnsi" w:cstheme="minorHAnsi"/>
          <w:sz w:val="24"/>
          <w:szCs w:val="24"/>
          <w:lang w:eastAsia="pl-PL"/>
        </w:rPr>
        <w:t>2.858.078,62</w:t>
      </w:r>
      <w:r w:rsidRPr="008930A5">
        <w:rPr>
          <w:rFonts w:asciiTheme="minorHAnsi" w:eastAsia="Times New Roman" w:hAnsiTheme="minorHAnsi" w:cstheme="minorHAnsi"/>
          <w:sz w:val="24"/>
          <w:szCs w:val="24"/>
          <w:lang w:eastAsia="pl-PL"/>
        </w:rPr>
        <w:t xml:space="preserve"> zł</w:t>
      </w:r>
      <w:r w:rsidR="00FD22CF" w:rsidRPr="008930A5">
        <w:rPr>
          <w:rFonts w:asciiTheme="minorHAnsi" w:eastAsia="Times New Roman" w:hAnsiTheme="minorHAnsi" w:cstheme="minorHAnsi"/>
          <w:sz w:val="24"/>
          <w:szCs w:val="24"/>
          <w:lang w:eastAsia="pl-PL"/>
        </w:rPr>
        <w:t>,</w:t>
      </w:r>
    </w:p>
    <w:p w14:paraId="1F3CB92D" w14:textId="322A38B2" w:rsidR="002060D9" w:rsidRPr="008930A5" w:rsidRDefault="002060D9" w:rsidP="00DA0F94">
      <w:pPr>
        <w:widowControl w:val="0"/>
        <w:numPr>
          <w:ilvl w:val="0"/>
          <w:numId w:val="53"/>
        </w:numPr>
        <w:autoSpaceDE w:val="0"/>
        <w:autoSpaceDN w:val="0"/>
        <w:adjustRightInd w:val="0"/>
        <w:spacing w:before="100" w:after="0" w:line="360" w:lineRule="auto"/>
        <w:contextualSpacing/>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 xml:space="preserve">wynagrodzenia bezosobowe – </w:t>
      </w:r>
      <w:r w:rsidR="00411875" w:rsidRPr="008930A5">
        <w:rPr>
          <w:rFonts w:asciiTheme="minorHAnsi" w:eastAsia="Times New Roman" w:hAnsiTheme="minorHAnsi" w:cstheme="minorHAnsi"/>
          <w:sz w:val="24"/>
          <w:szCs w:val="24"/>
          <w:lang w:eastAsia="pl-PL"/>
        </w:rPr>
        <w:t>13.223,75</w:t>
      </w:r>
      <w:r w:rsidRPr="008930A5">
        <w:rPr>
          <w:rFonts w:asciiTheme="minorHAnsi" w:eastAsia="Times New Roman" w:hAnsiTheme="minorHAnsi" w:cstheme="minorHAnsi"/>
          <w:sz w:val="24"/>
          <w:szCs w:val="24"/>
          <w:lang w:eastAsia="pl-PL"/>
        </w:rPr>
        <w:t xml:space="preserve"> zł,</w:t>
      </w:r>
    </w:p>
    <w:p w14:paraId="7798BDC0" w14:textId="28822B1B" w:rsidR="002060D9" w:rsidRPr="008930A5" w:rsidRDefault="002060D9" w:rsidP="00DA0F94">
      <w:pPr>
        <w:widowControl w:val="0"/>
        <w:numPr>
          <w:ilvl w:val="0"/>
          <w:numId w:val="53"/>
        </w:numPr>
        <w:autoSpaceDE w:val="0"/>
        <w:autoSpaceDN w:val="0"/>
        <w:adjustRightInd w:val="0"/>
        <w:spacing w:before="100" w:after="0" w:line="360" w:lineRule="auto"/>
        <w:contextualSpacing/>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 xml:space="preserve">dodatkowe wynagrodzenie roczne – </w:t>
      </w:r>
      <w:r w:rsidR="00411875" w:rsidRPr="008930A5">
        <w:rPr>
          <w:rFonts w:asciiTheme="minorHAnsi" w:eastAsia="Times New Roman" w:hAnsiTheme="minorHAnsi" w:cstheme="minorHAnsi"/>
          <w:sz w:val="24"/>
          <w:szCs w:val="24"/>
          <w:lang w:eastAsia="pl-PL"/>
        </w:rPr>
        <w:t>179.761,06</w:t>
      </w:r>
      <w:r w:rsidRPr="008930A5">
        <w:rPr>
          <w:rFonts w:asciiTheme="minorHAnsi" w:eastAsia="Times New Roman" w:hAnsiTheme="minorHAnsi" w:cstheme="minorHAnsi"/>
          <w:sz w:val="24"/>
          <w:szCs w:val="24"/>
          <w:lang w:eastAsia="pl-PL"/>
        </w:rPr>
        <w:t xml:space="preserve"> zł,</w:t>
      </w:r>
    </w:p>
    <w:p w14:paraId="39B456C0" w14:textId="31D719DB" w:rsidR="002060D9" w:rsidRPr="008930A5" w:rsidRDefault="002060D9" w:rsidP="00DA0F94">
      <w:pPr>
        <w:widowControl w:val="0"/>
        <w:numPr>
          <w:ilvl w:val="0"/>
          <w:numId w:val="53"/>
        </w:numPr>
        <w:autoSpaceDE w:val="0"/>
        <w:autoSpaceDN w:val="0"/>
        <w:adjustRightInd w:val="0"/>
        <w:spacing w:before="100" w:after="0" w:line="360" w:lineRule="auto"/>
        <w:contextualSpacing/>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 xml:space="preserve">koszty ubezpieczenia społecznego – </w:t>
      </w:r>
      <w:r w:rsidR="00411875" w:rsidRPr="008930A5">
        <w:rPr>
          <w:rFonts w:asciiTheme="minorHAnsi" w:eastAsia="Times New Roman" w:hAnsiTheme="minorHAnsi" w:cstheme="minorHAnsi"/>
          <w:sz w:val="24"/>
          <w:szCs w:val="24"/>
          <w:lang w:eastAsia="pl-PL"/>
        </w:rPr>
        <w:t>488.338,63</w:t>
      </w:r>
      <w:r w:rsidRPr="008930A5">
        <w:rPr>
          <w:rFonts w:asciiTheme="minorHAnsi" w:eastAsia="Times New Roman" w:hAnsiTheme="minorHAnsi" w:cstheme="minorHAnsi"/>
          <w:sz w:val="24"/>
          <w:szCs w:val="24"/>
          <w:lang w:eastAsia="pl-PL"/>
        </w:rPr>
        <w:t xml:space="preserve"> zł,</w:t>
      </w:r>
    </w:p>
    <w:p w14:paraId="5670E215" w14:textId="39EE4B55" w:rsidR="002060D9" w:rsidRPr="008930A5" w:rsidRDefault="002060D9" w:rsidP="00DA0F94">
      <w:pPr>
        <w:widowControl w:val="0"/>
        <w:numPr>
          <w:ilvl w:val="0"/>
          <w:numId w:val="53"/>
        </w:numPr>
        <w:autoSpaceDE w:val="0"/>
        <w:autoSpaceDN w:val="0"/>
        <w:adjustRightInd w:val="0"/>
        <w:spacing w:before="100" w:after="0" w:line="360" w:lineRule="auto"/>
        <w:contextualSpacing/>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 xml:space="preserve">składki na fundusz pracy – </w:t>
      </w:r>
      <w:r w:rsidR="00411875" w:rsidRPr="008930A5">
        <w:rPr>
          <w:rFonts w:asciiTheme="minorHAnsi" w:eastAsia="Times New Roman" w:hAnsiTheme="minorHAnsi" w:cstheme="minorHAnsi"/>
          <w:sz w:val="24"/>
          <w:szCs w:val="24"/>
          <w:lang w:eastAsia="pl-PL"/>
        </w:rPr>
        <w:t>64.254,20</w:t>
      </w:r>
      <w:r w:rsidRPr="008930A5">
        <w:rPr>
          <w:rFonts w:asciiTheme="minorHAnsi" w:eastAsia="Times New Roman" w:hAnsiTheme="minorHAnsi" w:cstheme="minorHAnsi"/>
          <w:sz w:val="24"/>
          <w:szCs w:val="24"/>
          <w:lang w:eastAsia="pl-PL"/>
        </w:rPr>
        <w:t xml:space="preserve"> zł</w:t>
      </w:r>
    </w:p>
    <w:p w14:paraId="439E33C5" w14:textId="45A0B844" w:rsidR="002060D9" w:rsidRPr="008930A5" w:rsidRDefault="002060D9" w:rsidP="00DA0F94">
      <w:pPr>
        <w:widowControl w:val="0"/>
        <w:numPr>
          <w:ilvl w:val="0"/>
          <w:numId w:val="53"/>
        </w:numPr>
        <w:autoSpaceDE w:val="0"/>
        <w:autoSpaceDN w:val="0"/>
        <w:adjustRightInd w:val="0"/>
        <w:spacing w:before="100" w:after="0" w:line="360" w:lineRule="auto"/>
        <w:contextualSpacing/>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 xml:space="preserve">składki PFRON – </w:t>
      </w:r>
      <w:r w:rsidR="00411875" w:rsidRPr="008930A5">
        <w:rPr>
          <w:rFonts w:asciiTheme="minorHAnsi" w:eastAsia="Times New Roman" w:hAnsiTheme="minorHAnsi" w:cstheme="minorHAnsi"/>
          <w:sz w:val="24"/>
          <w:szCs w:val="24"/>
          <w:lang w:eastAsia="pl-PL"/>
        </w:rPr>
        <w:t>79.776,00</w:t>
      </w:r>
      <w:r w:rsidRPr="008930A5">
        <w:rPr>
          <w:rFonts w:asciiTheme="minorHAnsi" w:eastAsia="Times New Roman" w:hAnsiTheme="minorHAnsi" w:cstheme="minorHAnsi"/>
          <w:sz w:val="24"/>
          <w:szCs w:val="24"/>
          <w:lang w:eastAsia="pl-PL"/>
        </w:rPr>
        <w:t xml:space="preserve"> zł</w:t>
      </w:r>
    </w:p>
    <w:p w14:paraId="0186C06D" w14:textId="77777777" w:rsidR="00781746" w:rsidRPr="008930A5" w:rsidRDefault="00781746" w:rsidP="00D1386D">
      <w:pPr>
        <w:widowControl w:val="0"/>
        <w:autoSpaceDE w:val="0"/>
        <w:autoSpaceDN w:val="0"/>
        <w:adjustRightInd w:val="0"/>
        <w:spacing w:before="100" w:after="0" w:line="360" w:lineRule="auto"/>
        <w:contextualSpacing/>
        <w:rPr>
          <w:rFonts w:asciiTheme="minorHAnsi" w:eastAsia="Times New Roman" w:hAnsiTheme="minorHAnsi" w:cstheme="minorHAnsi"/>
          <w:sz w:val="24"/>
          <w:szCs w:val="24"/>
          <w:lang w:eastAsia="pl-PL"/>
        </w:rPr>
      </w:pPr>
    </w:p>
    <w:p w14:paraId="6D9CA399" w14:textId="6FFFD8F1" w:rsidR="00781746" w:rsidRPr="008930A5" w:rsidRDefault="00781746" w:rsidP="00D1386D">
      <w:pPr>
        <w:spacing w:after="0" w:line="360" w:lineRule="auto"/>
        <w:jc w:val="both"/>
        <w:rPr>
          <w:rFonts w:asciiTheme="minorHAnsi" w:eastAsia="Arial" w:hAnsiTheme="minorHAnsi" w:cstheme="minorHAnsi"/>
          <w:sz w:val="24"/>
          <w:szCs w:val="24"/>
          <w:lang w:val="pl" w:eastAsia="pl-PL"/>
        </w:rPr>
      </w:pPr>
      <w:r w:rsidRPr="008930A5">
        <w:rPr>
          <w:rFonts w:asciiTheme="minorHAnsi" w:eastAsia="Arial" w:hAnsiTheme="minorHAnsi" w:cstheme="minorHAnsi"/>
          <w:sz w:val="24"/>
          <w:szCs w:val="24"/>
          <w:lang w:val="pl" w:eastAsia="pl-PL"/>
        </w:rPr>
        <w:t xml:space="preserve">W 2025 r. koszty zakupu energii elektrycznej i gazu wyniosły w sumie </w:t>
      </w:r>
      <w:r w:rsidR="00B92B2C" w:rsidRPr="008930A5">
        <w:rPr>
          <w:rFonts w:asciiTheme="minorHAnsi" w:eastAsia="Arial" w:hAnsiTheme="minorHAnsi" w:cstheme="minorHAnsi"/>
          <w:sz w:val="24"/>
          <w:szCs w:val="24"/>
          <w:lang w:val="pl" w:eastAsia="pl-PL"/>
        </w:rPr>
        <w:t>34.075,08</w:t>
      </w:r>
      <w:r w:rsidRPr="008930A5">
        <w:rPr>
          <w:rFonts w:asciiTheme="minorHAnsi" w:eastAsia="Arial" w:hAnsiTheme="minorHAnsi" w:cstheme="minorHAnsi"/>
          <w:sz w:val="24"/>
          <w:szCs w:val="24"/>
          <w:lang w:val="pl" w:eastAsia="pl-PL"/>
        </w:rPr>
        <w:t xml:space="preserve"> zł w tym: energia elektryczna i usługi dystrybucyjne – 12.713,97 zł, zużycie gazu – 19.914,44 zł, natomiast koszty opłat za wodę i wywóz nieczystości stanowił kwotę 1.446,67 zł </w:t>
      </w:r>
    </w:p>
    <w:p w14:paraId="1C491553" w14:textId="36CFA6FF" w:rsidR="00781746" w:rsidRPr="008930A5" w:rsidRDefault="00781746" w:rsidP="00D1386D">
      <w:pPr>
        <w:spacing w:after="0" w:line="360" w:lineRule="auto"/>
        <w:jc w:val="both"/>
        <w:rPr>
          <w:rFonts w:asciiTheme="minorHAnsi" w:eastAsia="Arial" w:hAnsiTheme="minorHAnsi" w:cstheme="minorHAnsi"/>
          <w:sz w:val="24"/>
          <w:szCs w:val="24"/>
          <w:lang w:val="pl" w:eastAsia="pl-PL"/>
        </w:rPr>
      </w:pPr>
      <w:r w:rsidRPr="008930A5">
        <w:rPr>
          <w:rFonts w:asciiTheme="minorHAnsi" w:eastAsia="Arial" w:hAnsiTheme="minorHAnsi" w:cstheme="minorHAnsi"/>
          <w:sz w:val="24"/>
          <w:szCs w:val="24"/>
          <w:lang w:val="pl" w:eastAsia="pl-PL"/>
        </w:rPr>
        <w:t>Koszty zakupu usług zdrowotnych (medycyna pracy) dla pracowników Urzędu to kwota wydatków w wysokości 5.330,00 zł.</w:t>
      </w:r>
    </w:p>
    <w:p w14:paraId="02E54B77" w14:textId="41A848DB" w:rsidR="00781746" w:rsidRPr="008930A5" w:rsidRDefault="00781746" w:rsidP="00D1386D">
      <w:pPr>
        <w:spacing w:after="0" w:line="360" w:lineRule="auto"/>
        <w:jc w:val="both"/>
        <w:rPr>
          <w:rFonts w:asciiTheme="minorHAnsi" w:eastAsia="Arial" w:hAnsiTheme="minorHAnsi" w:cstheme="minorHAnsi"/>
          <w:sz w:val="24"/>
          <w:szCs w:val="24"/>
          <w:lang w:val="pl" w:eastAsia="pl-PL"/>
        </w:rPr>
      </w:pPr>
      <w:r w:rsidRPr="008930A5">
        <w:rPr>
          <w:rFonts w:asciiTheme="minorHAnsi" w:eastAsia="Arial" w:hAnsiTheme="minorHAnsi" w:cstheme="minorHAnsi"/>
          <w:sz w:val="24"/>
          <w:szCs w:val="24"/>
          <w:lang w:val="pl" w:eastAsia="pl-PL"/>
        </w:rPr>
        <w:t xml:space="preserve">W 2025 r. w ramach usług remontowych zrealizowano wydatki na poziomie 19.192,09 zł. Obejmowały one: wykonanie bieżącej konserwacji kserokopiarek, drukarek, wymianę bębna na łączną kwotę 4.914,99 zł, wykonanie remontu pomieszczenia biurowego w Referacie Inwestycji, Gospodarki Komunalnej i Rolnictwa oraz przegląd i konserwacje platformy dla niepełnosprawnych zlokalizowanej przez wejściem do urzędu w kwocie 14.277, 10 zł. </w:t>
      </w:r>
    </w:p>
    <w:p w14:paraId="03180270" w14:textId="27458E3B" w:rsidR="00781746" w:rsidRPr="008930A5" w:rsidRDefault="00781746" w:rsidP="00D1386D">
      <w:pPr>
        <w:spacing w:after="0" w:line="360" w:lineRule="auto"/>
        <w:jc w:val="both"/>
        <w:rPr>
          <w:rFonts w:asciiTheme="minorHAnsi" w:eastAsia="Arial" w:hAnsiTheme="minorHAnsi" w:cstheme="minorHAnsi"/>
          <w:sz w:val="24"/>
          <w:szCs w:val="24"/>
          <w:lang w:val="pl" w:eastAsia="pl-PL"/>
        </w:rPr>
      </w:pPr>
      <w:r w:rsidRPr="008930A5">
        <w:rPr>
          <w:rFonts w:asciiTheme="minorHAnsi" w:eastAsia="Arial" w:hAnsiTheme="minorHAnsi" w:cstheme="minorHAnsi"/>
          <w:sz w:val="24"/>
          <w:szCs w:val="24"/>
          <w:lang w:val="pl" w:eastAsia="pl-PL"/>
        </w:rPr>
        <w:t xml:space="preserve">Usługi internetowe stanowiły w 2025 r. wydatek w kwocie 1.779,39 zł. </w:t>
      </w:r>
    </w:p>
    <w:p w14:paraId="36827A80" w14:textId="2AE827A4" w:rsidR="00781746" w:rsidRPr="008930A5" w:rsidRDefault="00781746" w:rsidP="00D1386D">
      <w:pPr>
        <w:spacing w:after="0" w:line="360" w:lineRule="auto"/>
        <w:jc w:val="both"/>
        <w:rPr>
          <w:rFonts w:asciiTheme="minorHAnsi" w:eastAsia="Arial" w:hAnsiTheme="minorHAnsi" w:cstheme="minorHAnsi"/>
          <w:sz w:val="24"/>
          <w:szCs w:val="24"/>
          <w:lang w:val="pl" w:eastAsia="pl-PL"/>
        </w:rPr>
      </w:pPr>
      <w:r w:rsidRPr="008930A5">
        <w:rPr>
          <w:rFonts w:asciiTheme="minorHAnsi" w:eastAsia="Arial" w:hAnsiTheme="minorHAnsi" w:cstheme="minorHAnsi"/>
          <w:sz w:val="24"/>
          <w:szCs w:val="24"/>
          <w:lang w:val="pl" w:eastAsia="pl-PL"/>
        </w:rPr>
        <w:t xml:space="preserve">Na podróże służbowe pracowników wydano w sumie 32.325,71 zł. Było to w sumie 119 delegacji służbowych związanych z udziałem pracowników w różnych spotkaniach w ramach reprezentacji gminy. W ramach wydatków rozliczono również ryczałty samochodowe na podróże służbowe na terenie gminy. </w:t>
      </w:r>
    </w:p>
    <w:p w14:paraId="777245D7" w14:textId="13D8C8F5" w:rsidR="00781746" w:rsidRPr="008930A5" w:rsidRDefault="00781746" w:rsidP="00D1386D">
      <w:pPr>
        <w:spacing w:after="0" w:line="360" w:lineRule="auto"/>
        <w:jc w:val="both"/>
        <w:rPr>
          <w:rFonts w:asciiTheme="minorHAnsi" w:eastAsia="Arial" w:hAnsiTheme="minorHAnsi" w:cstheme="minorHAnsi"/>
          <w:sz w:val="24"/>
          <w:szCs w:val="24"/>
          <w:lang w:val="pl" w:eastAsia="pl-PL"/>
        </w:rPr>
      </w:pPr>
      <w:r w:rsidRPr="008930A5">
        <w:rPr>
          <w:rFonts w:asciiTheme="minorHAnsi" w:eastAsia="Arial" w:hAnsiTheme="minorHAnsi" w:cstheme="minorHAnsi"/>
          <w:sz w:val="24"/>
          <w:szCs w:val="24"/>
          <w:lang w:val="pl" w:eastAsia="pl-PL"/>
        </w:rPr>
        <w:t>Odpis na zakładowy Fundusz Świadczeń socjalnych w ubiegłym roku wyniósł 89.872,20 zł.</w:t>
      </w:r>
    </w:p>
    <w:p w14:paraId="089CEACC" w14:textId="05A620B0" w:rsidR="00781746" w:rsidRPr="008930A5" w:rsidRDefault="00781746" w:rsidP="00D1386D">
      <w:pPr>
        <w:spacing w:after="0" w:line="360" w:lineRule="auto"/>
        <w:jc w:val="both"/>
        <w:rPr>
          <w:rFonts w:asciiTheme="minorHAnsi" w:eastAsia="Arial" w:hAnsiTheme="minorHAnsi" w:cstheme="minorHAnsi"/>
          <w:sz w:val="24"/>
          <w:szCs w:val="24"/>
          <w:lang w:val="pl" w:eastAsia="pl-PL"/>
        </w:rPr>
      </w:pPr>
      <w:r w:rsidRPr="008930A5">
        <w:rPr>
          <w:rFonts w:asciiTheme="minorHAnsi" w:eastAsia="Arial" w:hAnsiTheme="minorHAnsi" w:cstheme="minorHAnsi"/>
          <w:sz w:val="24"/>
          <w:szCs w:val="24"/>
          <w:lang w:val="pl" w:eastAsia="pl-PL"/>
        </w:rPr>
        <w:lastRenderedPageBreak/>
        <w:t xml:space="preserve">W 2025 r. podobnie jak w okresach poprzednich w związku z podwyższaniem poziomu merytorycznej wiedzy pracowników wydatkowano środki na szkolenia i dokształcenia pracowników w łącznej  wysokości 32.213,71 zł. W podziale na rodzaje szkoleń były to: udział w forach tematycznych realizowanych przez FRDL MISTIA (forum sekretarzy, forum wójtów i burmistrzów, forum skarbników, forum kadrowo-płacowe, forum koordynatorów ds. dostępności, forum pracowników USC, forum koordynatorów zarządzania kryzysowego), udział w Forum Miasteczek Polskich, udział w szkoleniach merytorycznych niezbędnych do podniesienia wiedzy pracowników na rzecz właściwego wykonywania pracy, seminarium z zakresu udzielania pierwszej pomocy, koszty szkoleń wstępnych oraz okresowych z zakresu BHP i ochrony danych osobowych. </w:t>
      </w:r>
    </w:p>
    <w:p w14:paraId="046B31F5" w14:textId="08472C3A" w:rsidR="00781746" w:rsidRPr="008930A5" w:rsidRDefault="00781746" w:rsidP="00D1386D">
      <w:pPr>
        <w:spacing w:after="0" w:line="360" w:lineRule="auto"/>
        <w:jc w:val="both"/>
        <w:rPr>
          <w:rFonts w:asciiTheme="minorHAnsi" w:eastAsia="Arial" w:hAnsiTheme="minorHAnsi" w:cstheme="minorHAnsi"/>
          <w:sz w:val="24"/>
          <w:szCs w:val="24"/>
          <w:lang w:val="pl" w:eastAsia="pl-PL"/>
        </w:rPr>
      </w:pPr>
      <w:r w:rsidRPr="008930A5">
        <w:rPr>
          <w:rFonts w:asciiTheme="minorHAnsi" w:eastAsia="Arial" w:hAnsiTheme="minorHAnsi" w:cstheme="minorHAnsi"/>
          <w:sz w:val="24"/>
          <w:szCs w:val="24"/>
          <w:lang w:val="pl" w:eastAsia="pl-PL"/>
        </w:rPr>
        <w:t>Wpłaty na PPK finansowane przez podmiot zatrudniający w ramach wynagrodzeń osobowych wyniosły 2.067,72 zł.</w:t>
      </w:r>
    </w:p>
    <w:p w14:paraId="0BB4C6A1" w14:textId="199CBFAC" w:rsidR="00781746" w:rsidRPr="008930A5" w:rsidRDefault="00781746" w:rsidP="00D1386D">
      <w:pPr>
        <w:spacing w:after="0" w:line="360" w:lineRule="auto"/>
        <w:jc w:val="both"/>
        <w:rPr>
          <w:rFonts w:asciiTheme="minorHAnsi" w:eastAsia="Arial" w:hAnsiTheme="minorHAnsi" w:cstheme="minorHAnsi"/>
          <w:sz w:val="24"/>
          <w:szCs w:val="24"/>
          <w:lang w:val="pl" w:eastAsia="pl-PL"/>
        </w:rPr>
      </w:pPr>
      <w:r w:rsidRPr="008930A5">
        <w:rPr>
          <w:rFonts w:asciiTheme="minorHAnsi" w:eastAsia="Arial" w:hAnsiTheme="minorHAnsi" w:cstheme="minorHAnsi"/>
          <w:sz w:val="24"/>
          <w:szCs w:val="24"/>
          <w:lang w:val="pl" w:eastAsia="pl-PL"/>
        </w:rPr>
        <w:t>Koszty zakupu materiałów i wyposażenia na potrzeby pracowników Urzędu wyniosły w sumie 95.050,06 zł. Rodzajowo były to m.in.:</w:t>
      </w:r>
    </w:p>
    <w:p w14:paraId="3134B839" w14:textId="2BB59540" w:rsidR="00781746" w:rsidRPr="008930A5" w:rsidRDefault="00781746" w:rsidP="00DA0F94">
      <w:pPr>
        <w:numPr>
          <w:ilvl w:val="0"/>
          <w:numId w:val="213"/>
        </w:numPr>
        <w:spacing w:after="0" w:line="360" w:lineRule="auto"/>
        <w:contextualSpacing/>
        <w:jc w:val="both"/>
        <w:rPr>
          <w:rFonts w:asciiTheme="minorHAnsi" w:eastAsia="Arial" w:hAnsiTheme="minorHAnsi" w:cstheme="minorHAnsi"/>
          <w:sz w:val="24"/>
          <w:szCs w:val="24"/>
          <w:lang w:val="pl" w:eastAsia="pl-PL"/>
        </w:rPr>
      </w:pPr>
      <w:r w:rsidRPr="008930A5">
        <w:rPr>
          <w:rFonts w:asciiTheme="minorHAnsi" w:eastAsia="Arial" w:hAnsiTheme="minorHAnsi" w:cstheme="minorHAnsi"/>
          <w:sz w:val="24"/>
          <w:szCs w:val="24"/>
          <w:lang w:val="pl" w:eastAsia="pl-PL"/>
        </w:rPr>
        <w:t>zakup wody dla pracowników – 5.824,35 zł,</w:t>
      </w:r>
    </w:p>
    <w:p w14:paraId="4E8C4337" w14:textId="77777777" w:rsidR="00781746" w:rsidRPr="008930A5" w:rsidRDefault="00781746" w:rsidP="00DA0F94">
      <w:pPr>
        <w:numPr>
          <w:ilvl w:val="0"/>
          <w:numId w:val="213"/>
        </w:numPr>
        <w:spacing w:after="0" w:line="360" w:lineRule="auto"/>
        <w:contextualSpacing/>
        <w:jc w:val="both"/>
        <w:rPr>
          <w:rFonts w:asciiTheme="minorHAnsi" w:eastAsia="Arial" w:hAnsiTheme="minorHAnsi" w:cstheme="minorHAnsi"/>
          <w:sz w:val="24"/>
          <w:szCs w:val="24"/>
          <w:lang w:val="pl" w:eastAsia="pl-PL"/>
        </w:rPr>
      </w:pPr>
      <w:r w:rsidRPr="008930A5">
        <w:rPr>
          <w:rFonts w:asciiTheme="minorHAnsi" w:eastAsia="Arial" w:hAnsiTheme="minorHAnsi" w:cstheme="minorHAnsi"/>
          <w:sz w:val="24"/>
          <w:szCs w:val="24"/>
          <w:lang w:val="pl" w:eastAsia="pl-PL"/>
        </w:rPr>
        <w:t>zakup odzieży roboczej dla pracowników – 700,00 zł,</w:t>
      </w:r>
    </w:p>
    <w:p w14:paraId="75FB6D05" w14:textId="4F1DD5BB" w:rsidR="00781746" w:rsidRPr="008930A5" w:rsidRDefault="00781746" w:rsidP="00DA0F94">
      <w:pPr>
        <w:numPr>
          <w:ilvl w:val="0"/>
          <w:numId w:val="213"/>
        </w:numPr>
        <w:spacing w:after="0" w:line="360" w:lineRule="auto"/>
        <w:contextualSpacing/>
        <w:jc w:val="both"/>
        <w:rPr>
          <w:rFonts w:asciiTheme="minorHAnsi" w:eastAsia="Arial" w:hAnsiTheme="minorHAnsi" w:cstheme="minorHAnsi"/>
          <w:sz w:val="24"/>
          <w:szCs w:val="24"/>
          <w:lang w:val="pl" w:eastAsia="pl-PL"/>
        </w:rPr>
      </w:pPr>
      <w:r w:rsidRPr="008930A5">
        <w:rPr>
          <w:rFonts w:asciiTheme="minorHAnsi" w:eastAsia="Arial" w:hAnsiTheme="minorHAnsi" w:cstheme="minorHAnsi"/>
          <w:sz w:val="24"/>
          <w:szCs w:val="24"/>
          <w:lang w:val="pl" w:eastAsia="pl-PL"/>
        </w:rPr>
        <w:t>koszty wyposażenia pomieszczeń pracowniczych, w tym trzy fotele do Referatu Finansowo-Księgowego, fotel do gabinetu Wójta, trzy tablice magnetyczne do Referatu Finansowo-Księgowego oraz zbiornik na fusy do ekspresu i czajnik – 3.402, 90 zł,</w:t>
      </w:r>
    </w:p>
    <w:p w14:paraId="49924311" w14:textId="09B9772D" w:rsidR="00781746" w:rsidRPr="008930A5" w:rsidRDefault="00781746" w:rsidP="00DA0F94">
      <w:pPr>
        <w:numPr>
          <w:ilvl w:val="0"/>
          <w:numId w:val="213"/>
        </w:numPr>
        <w:spacing w:after="0" w:line="360" w:lineRule="auto"/>
        <w:contextualSpacing/>
        <w:jc w:val="both"/>
        <w:rPr>
          <w:rFonts w:asciiTheme="minorHAnsi" w:eastAsia="Arial" w:hAnsiTheme="minorHAnsi" w:cstheme="minorHAnsi"/>
          <w:sz w:val="24"/>
          <w:szCs w:val="24"/>
          <w:lang w:val="pl" w:eastAsia="pl-PL"/>
        </w:rPr>
      </w:pPr>
      <w:r w:rsidRPr="008930A5">
        <w:rPr>
          <w:rFonts w:asciiTheme="minorHAnsi" w:eastAsia="Arial" w:hAnsiTheme="minorHAnsi" w:cstheme="minorHAnsi"/>
          <w:sz w:val="24"/>
          <w:szCs w:val="24"/>
          <w:lang w:val="pl" w:eastAsia="pl-PL"/>
        </w:rPr>
        <w:t>zakup komputera do Referatu Finansowo-Księgowego oraz stojaków na laptopy, tuszy, tonerów do drukarek, zakup licencji Windows 11 (10 szt.), drobnych akcesoriów informatycznych w łącznej wysokości 28.262,51 zł, w tym również kserokopiarki ze skanerem na dziennik podawczy w kwocie 5.166,00 zł,</w:t>
      </w:r>
    </w:p>
    <w:p w14:paraId="0B23AC89" w14:textId="45327828" w:rsidR="00781746" w:rsidRPr="008930A5" w:rsidRDefault="00781746" w:rsidP="00DA0F94">
      <w:pPr>
        <w:numPr>
          <w:ilvl w:val="0"/>
          <w:numId w:val="213"/>
        </w:numPr>
        <w:spacing w:after="0" w:line="360" w:lineRule="auto"/>
        <w:contextualSpacing/>
        <w:jc w:val="both"/>
        <w:rPr>
          <w:rFonts w:asciiTheme="minorHAnsi" w:eastAsia="Arial" w:hAnsiTheme="minorHAnsi" w:cstheme="minorHAnsi"/>
          <w:sz w:val="24"/>
          <w:szCs w:val="24"/>
          <w:lang w:val="pl" w:eastAsia="pl-PL"/>
        </w:rPr>
      </w:pPr>
      <w:r w:rsidRPr="008930A5">
        <w:rPr>
          <w:rFonts w:asciiTheme="minorHAnsi" w:eastAsia="Arial" w:hAnsiTheme="minorHAnsi" w:cstheme="minorHAnsi"/>
          <w:sz w:val="24"/>
          <w:szCs w:val="24"/>
          <w:lang w:val="pl" w:eastAsia="pl-PL"/>
        </w:rPr>
        <w:t xml:space="preserve">zakup artykułów biurowych i środków czystości, zakup publikacji do Ref. FK w łącznej wysokości 56.860,30 zł, w tym również zakup programu do kosztorysowania w wysokości 5.843,73 zł. </w:t>
      </w:r>
    </w:p>
    <w:p w14:paraId="1F5DCC2F" w14:textId="77777777" w:rsidR="00781746" w:rsidRPr="008930A5" w:rsidRDefault="00781746" w:rsidP="00D1386D">
      <w:pPr>
        <w:spacing w:after="0" w:line="360" w:lineRule="auto"/>
        <w:jc w:val="both"/>
        <w:rPr>
          <w:rFonts w:asciiTheme="minorHAnsi" w:eastAsia="Arial" w:hAnsiTheme="minorHAnsi" w:cstheme="minorHAnsi"/>
          <w:sz w:val="24"/>
          <w:szCs w:val="24"/>
          <w:lang w:val="pl" w:eastAsia="pl-PL"/>
        </w:rPr>
      </w:pPr>
      <w:r w:rsidRPr="008930A5">
        <w:rPr>
          <w:rFonts w:asciiTheme="minorHAnsi" w:eastAsia="Arial" w:hAnsiTheme="minorHAnsi" w:cstheme="minorHAnsi"/>
          <w:sz w:val="24"/>
          <w:szCs w:val="24"/>
          <w:lang w:val="pl" w:eastAsia="pl-PL"/>
        </w:rPr>
        <w:t>W ramach zakupu usług pozostałych, które wyniosły łącznie 82 720,88 zł wyodrębniono następujące wydatki:</w:t>
      </w:r>
    </w:p>
    <w:p w14:paraId="6C6EEBDB" w14:textId="50728844" w:rsidR="00781746" w:rsidRPr="008930A5" w:rsidRDefault="00781746" w:rsidP="00DA0F94">
      <w:pPr>
        <w:numPr>
          <w:ilvl w:val="0"/>
          <w:numId w:val="213"/>
        </w:numPr>
        <w:spacing w:after="0" w:line="360" w:lineRule="auto"/>
        <w:contextualSpacing/>
        <w:jc w:val="both"/>
        <w:rPr>
          <w:rFonts w:asciiTheme="minorHAnsi" w:eastAsia="Arial" w:hAnsiTheme="minorHAnsi" w:cstheme="minorHAnsi"/>
          <w:sz w:val="24"/>
          <w:szCs w:val="24"/>
          <w:lang w:val="pl" w:eastAsia="pl-PL"/>
        </w:rPr>
      </w:pPr>
      <w:r w:rsidRPr="008930A5">
        <w:rPr>
          <w:rFonts w:asciiTheme="minorHAnsi" w:eastAsia="Arial" w:hAnsiTheme="minorHAnsi" w:cstheme="minorHAnsi"/>
          <w:sz w:val="24"/>
          <w:szCs w:val="24"/>
          <w:lang w:val="pl" w:eastAsia="pl-PL"/>
        </w:rPr>
        <w:t>zużycie wody i ścieków – 2.886,20 zł,</w:t>
      </w:r>
    </w:p>
    <w:p w14:paraId="765B2704" w14:textId="71BED93C" w:rsidR="00781746" w:rsidRPr="008930A5" w:rsidRDefault="00781746" w:rsidP="00DA0F94">
      <w:pPr>
        <w:numPr>
          <w:ilvl w:val="0"/>
          <w:numId w:val="213"/>
        </w:numPr>
        <w:spacing w:after="0" w:line="360" w:lineRule="auto"/>
        <w:contextualSpacing/>
        <w:jc w:val="both"/>
        <w:rPr>
          <w:rFonts w:asciiTheme="minorHAnsi" w:eastAsia="Arial" w:hAnsiTheme="minorHAnsi" w:cstheme="minorHAnsi"/>
          <w:sz w:val="24"/>
          <w:szCs w:val="24"/>
          <w:lang w:val="pl" w:eastAsia="pl-PL"/>
        </w:rPr>
      </w:pPr>
      <w:r w:rsidRPr="008930A5">
        <w:rPr>
          <w:rFonts w:asciiTheme="minorHAnsi" w:eastAsia="Arial" w:hAnsiTheme="minorHAnsi" w:cstheme="minorHAnsi"/>
          <w:sz w:val="24"/>
          <w:szCs w:val="24"/>
          <w:lang w:val="pl" w:eastAsia="pl-PL"/>
        </w:rPr>
        <w:t xml:space="preserve">opłaty za odbiór odpadów komunalnych – 1.741,80 zł,  </w:t>
      </w:r>
    </w:p>
    <w:p w14:paraId="21F4CB67" w14:textId="12322B20" w:rsidR="00781746" w:rsidRPr="008930A5" w:rsidRDefault="00781746" w:rsidP="00DA0F94">
      <w:pPr>
        <w:numPr>
          <w:ilvl w:val="0"/>
          <w:numId w:val="213"/>
        </w:numPr>
        <w:spacing w:after="0" w:line="360" w:lineRule="auto"/>
        <w:contextualSpacing/>
        <w:jc w:val="both"/>
        <w:rPr>
          <w:rFonts w:asciiTheme="minorHAnsi" w:eastAsia="Arial" w:hAnsiTheme="minorHAnsi" w:cstheme="minorHAnsi"/>
          <w:sz w:val="24"/>
          <w:szCs w:val="24"/>
          <w:lang w:val="pl" w:eastAsia="pl-PL"/>
        </w:rPr>
      </w:pPr>
      <w:r w:rsidRPr="008930A5">
        <w:rPr>
          <w:rFonts w:asciiTheme="minorHAnsi" w:eastAsia="Arial" w:hAnsiTheme="minorHAnsi" w:cstheme="minorHAnsi"/>
          <w:sz w:val="24"/>
          <w:szCs w:val="24"/>
          <w:lang w:val="pl" w:eastAsia="pl-PL"/>
        </w:rPr>
        <w:lastRenderedPageBreak/>
        <w:t>koszty wykonania przeglądów WOD-KAN, przewodów kominowych, piecyków oraz instalacji gazowej – 2.106,80 zł,</w:t>
      </w:r>
    </w:p>
    <w:p w14:paraId="472BE723" w14:textId="3C3871DF" w:rsidR="00781746" w:rsidRPr="008930A5" w:rsidRDefault="00781746" w:rsidP="00DA0F94">
      <w:pPr>
        <w:numPr>
          <w:ilvl w:val="0"/>
          <w:numId w:val="213"/>
        </w:numPr>
        <w:spacing w:after="0" w:line="360" w:lineRule="auto"/>
        <w:contextualSpacing/>
        <w:jc w:val="both"/>
        <w:rPr>
          <w:rFonts w:asciiTheme="minorHAnsi" w:eastAsia="Arial" w:hAnsiTheme="minorHAnsi" w:cstheme="minorHAnsi"/>
          <w:color w:val="EE0000"/>
          <w:sz w:val="24"/>
          <w:szCs w:val="24"/>
          <w:lang w:val="pl" w:eastAsia="pl-PL"/>
        </w:rPr>
      </w:pPr>
      <w:r w:rsidRPr="008930A5">
        <w:rPr>
          <w:rFonts w:asciiTheme="minorHAnsi" w:eastAsia="Arial" w:hAnsiTheme="minorHAnsi" w:cstheme="minorHAnsi"/>
          <w:sz w:val="24"/>
          <w:szCs w:val="24"/>
          <w:lang w:val="pl" w:eastAsia="pl-PL"/>
        </w:rPr>
        <w:t>usługi serwisowe oraz nadzór autorski oprogramowania komputerowego systemu Korelacja, utrzymanie domeny i skrzynek e-mail oraz zakup i przedłużenie licencji do programów, w tym między innymi oprogramowanie antywirusowe na stanowisko komputerowe dot. informacji niejawnych – 43.860,27 zł,</w:t>
      </w:r>
    </w:p>
    <w:p w14:paraId="7A4F16CF" w14:textId="0693D71A" w:rsidR="00781746" w:rsidRPr="008930A5" w:rsidRDefault="00781746" w:rsidP="00DA0F94">
      <w:pPr>
        <w:numPr>
          <w:ilvl w:val="0"/>
          <w:numId w:val="213"/>
        </w:numPr>
        <w:spacing w:after="0" w:line="360" w:lineRule="auto"/>
        <w:contextualSpacing/>
        <w:jc w:val="both"/>
        <w:rPr>
          <w:rFonts w:asciiTheme="minorHAnsi" w:eastAsia="Arial" w:hAnsiTheme="minorHAnsi" w:cstheme="minorHAnsi"/>
          <w:sz w:val="24"/>
          <w:szCs w:val="24"/>
          <w:lang w:val="pl" w:eastAsia="pl-PL"/>
        </w:rPr>
      </w:pPr>
      <w:r w:rsidRPr="008930A5">
        <w:rPr>
          <w:rFonts w:asciiTheme="minorHAnsi" w:eastAsia="Arial" w:hAnsiTheme="minorHAnsi" w:cstheme="minorHAnsi"/>
          <w:sz w:val="24"/>
          <w:szCs w:val="24"/>
          <w:lang w:val="pl" w:eastAsia="pl-PL"/>
        </w:rPr>
        <w:t xml:space="preserve">wyrobienie i odnowienie podpisów elektronicznych – 2.153,73 zł, </w:t>
      </w:r>
    </w:p>
    <w:p w14:paraId="472AEF05" w14:textId="30592D0E" w:rsidR="00781746" w:rsidRPr="008930A5" w:rsidRDefault="00781746" w:rsidP="00DA0F94">
      <w:pPr>
        <w:numPr>
          <w:ilvl w:val="0"/>
          <w:numId w:val="213"/>
        </w:numPr>
        <w:spacing w:after="0" w:line="360" w:lineRule="auto"/>
        <w:contextualSpacing/>
        <w:jc w:val="both"/>
        <w:rPr>
          <w:rFonts w:asciiTheme="minorHAnsi" w:eastAsia="Arial" w:hAnsiTheme="minorHAnsi" w:cstheme="minorHAnsi"/>
          <w:sz w:val="24"/>
          <w:szCs w:val="24"/>
          <w:lang w:val="pl" w:eastAsia="pl-PL"/>
        </w:rPr>
      </w:pPr>
      <w:r w:rsidRPr="008930A5">
        <w:rPr>
          <w:rFonts w:asciiTheme="minorHAnsi" w:eastAsia="Arial" w:hAnsiTheme="minorHAnsi" w:cstheme="minorHAnsi"/>
          <w:sz w:val="24"/>
          <w:szCs w:val="24"/>
          <w:lang w:val="pl" w:eastAsia="pl-PL"/>
        </w:rPr>
        <w:t>wyrobienie pieczątek dla pracowników Urzędu– 2.358,00 zł,</w:t>
      </w:r>
    </w:p>
    <w:p w14:paraId="55207B57" w14:textId="204CD205" w:rsidR="00781746" w:rsidRPr="008930A5" w:rsidRDefault="00781746" w:rsidP="00DA0F94">
      <w:pPr>
        <w:numPr>
          <w:ilvl w:val="0"/>
          <w:numId w:val="213"/>
        </w:numPr>
        <w:spacing w:after="0" w:line="360" w:lineRule="auto"/>
        <w:contextualSpacing/>
        <w:jc w:val="both"/>
        <w:rPr>
          <w:rFonts w:asciiTheme="minorHAnsi" w:eastAsia="Arial" w:hAnsiTheme="minorHAnsi" w:cstheme="minorHAnsi"/>
          <w:sz w:val="24"/>
          <w:szCs w:val="24"/>
          <w:lang w:val="pl" w:eastAsia="pl-PL"/>
        </w:rPr>
      </w:pPr>
      <w:r w:rsidRPr="008930A5">
        <w:rPr>
          <w:rFonts w:asciiTheme="minorHAnsi" w:eastAsia="Arial" w:hAnsiTheme="minorHAnsi" w:cstheme="minorHAnsi"/>
          <w:sz w:val="24"/>
          <w:szCs w:val="24"/>
          <w:lang w:val="pl" w:eastAsia="pl-PL"/>
        </w:rPr>
        <w:t>usługi BHP – 3.786,12 zł,</w:t>
      </w:r>
    </w:p>
    <w:p w14:paraId="5A28A15B" w14:textId="592EEF66" w:rsidR="00781746" w:rsidRPr="008930A5" w:rsidRDefault="00781746" w:rsidP="00DA0F94">
      <w:pPr>
        <w:numPr>
          <w:ilvl w:val="0"/>
          <w:numId w:val="213"/>
        </w:numPr>
        <w:spacing w:after="0" w:line="360" w:lineRule="auto"/>
        <w:contextualSpacing/>
        <w:jc w:val="both"/>
        <w:rPr>
          <w:rFonts w:asciiTheme="minorHAnsi" w:eastAsia="Arial" w:hAnsiTheme="minorHAnsi" w:cstheme="minorHAnsi"/>
          <w:sz w:val="24"/>
          <w:szCs w:val="24"/>
          <w:lang w:val="pl" w:eastAsia="pl-PL"/>
        </w:rPr>
      </w:pPr>
      <w:r w:rsidRPr="008930A5">
        <w:rPr>
          <w:rFonts w:asciiTheme="minorHAnsi" w:eastAsia="Arial" w:hAnsiTheme="minorHAnsi" w:cstheme="minorHAnsi"/>
          <w:sz w:val="24"/>
          <w:szCs w:val="24"/>
          <w:lang w:val="pl" w:eastAsia="pl-PL"/>
        </w:rPr>
        <w:t>wykonanie i montaż mebli oraz remont pomieszczeń biurowych w Referacie Finansowo-Księgowym oraz Referacie Inwestycji, Gospodarki Komunalnej i Rolnictwa – 16.200,00 zł,</w:t>
      </w:r>
    </w:p>
    <w:p w14:paraId="63C2F759" w14:textId="65B57432" w:rsidR="00781746" w:rsidRPr="008930A5" w:rsidRDefault="00781746" w:rsidP="00DA0F94">
      <w:pPr>
        <w:numPr>
          <w:ilvl w:val="0"/>
          <w:numId w:val="213"/>
        </w:numPr>
        <w:spacing w:after="0" w:line="360" w:lineRule="auto"/>
        <w:contextualSpacing/>
        <w:jc w:val="both"/>
        <w:rPr>
          <w:rFonts w:asciiTheme="minorHAnsi" w:eastAsia="Arial" w:hAnsiTheme="minorHAnsi" w:cstheme="minorHAnsi"/>
          <w:sz w:val="24"/>
          <w:szCs w:val="24"/>
          <w:lang w:val="pl" w:eastAsia="pl-PL"/>
        </w:rPr>
      </w:pPr>
      <w:r w:rsidRPr="008930A5">
        <w:rPr>
          <w:rFonts w:asciiTheme="minorHAnsi" w:eastAsia="Arial" w:hAnsiTheme="minorHAnsi" w:cstheme="minorHAnsi"/>
          <w:sz w:val="24"/>
          <w:szCs w:val="24"/>
          <w:lang w:val="pl" w:eastAsia="pl-PL"/>
        </w:rPr>
        <w:t xml:space="preserve">zrefundowanie kosztów zakupu okularów dla pracowników – 2.400,00 zł. </w:t>
      </w:r>
    </w:p>
    <w:p w14:paraId="499802A0" w14:textId="7A438A63" w:rsidR="00781746" w:rsidRPr="008930A5" w:rsidRDefault="00781746" w:rsidP="00DA0F94">
      <w:pPr>
        <w:numPr>
          <w:ilvl w:val="0"/>
          <w:numId w:val="213"/>
        </w:numPr>
        <w:spacing w:after="0" w:line="360" w:lineRule="auto"/>
        <w:contextualSpacing/>
        <w:jc w:val="both"/>
        <w:rPr>
          <w:rFonts w:asciiTheme="minorHAnsi" w:eastAsia="Arial" w:hAnsiTheme="minorHAnsi" w:cstheme="minorHAnsi"/>
          <w:sz w:val="24"/>
          <w:szCs w:val="24"/>
          <w:lang w:val="pl" w:eastAsia="pl-PL"/>
        </w:rPr>
      </w:pPr>
      <w:r w:rsidRPr="008930A5">
        <w:rPr>
          <w:rFonts w:asciiTheme="minorHAnsi" w:eastAsia="Arial" w:hAnsiTheme="minorHAnsi" w:cstheme="minorHAnsi"/>
          <w:sz w:val="24"/>
          <w:szCs w:val="24"/>
          <w:lang w:val="pl" w:eastAsia="pl-PL"/>
        </w:rPr>
        <w:t>udziału pracowników w Konferencji Kobiety Polskiej Administracji oraz w Forum Oświaty – 1.283,00 zł,</w:t>
      </w:r>
    </w:p>
    <w:p w14:paraId="67A9802D" w14:textId="5F30114D" w:rsidR="00781746" w:rsidRPr="008930A5" w:rsidRDefault="00781746" w:rsidP="00DA0F94">
      <w:pPr>
        <w:numPr>
          <w:ilvl w:val="0"/>
          <w:numId w:val="213"/>
        </w:numPr>
        <w:spacing w:after="0" w:line="360" w:lineRule="auto"/>
        <w:contextualSpacing/>
        <w:jc w:val="both"/>
        <w:rPr>
          <w:rFonts w:asciiTheme="minorHAnsi" w:eastAsia="Arial" w:hAnsiTheme="minorHAnsi" w:cstheme="minorHAnsi"/>
          <w:sz w:val="24"/>
          <w:szCs w:val="24"/>
          <w:lang w:val="pl" w:eastAsia="pl-PL"/>
        </w:rPr>
      </w:pPr>
      <w:r w:rsidRPr="008930A5">
        <w:rPr>
          <w:rFonts w:asciiTheme="minorHAnsi" w:eastAsia="Arial" w:hAnsiTheme="minorHAnsi" w:cstheme="minorHAnsi"/>
          <w:sz w:val="24"/>
          <w:szCs w:val="24"/>
          <w:lang w:val="pl" w:eastAsia="pl-PL"/>
        </w:rPr>
        <w:t>wykonanie audytu energetycznego budynku archiwum urzędu – 2.900,00 zł,</w:t>
      </w:r>
    </w:p>
    <w:p w14:paraId="6CA72632" w14:textId="77777777" w:rsidR="00781746" w:rsidRPr="008930A5" w:rsidRDefault="00781746" w:rsidP="00DA0F94">
      <w:pPr>
        <w:numPr>
          <w:ilvl w:val="0"/>
          <w:numId w:val="213"/>
        </w:numPr>
        <w:spacing w:after="0" w:line="360" w:lineRule="auto"/>
        <w:contextualSpacing/>
        <w:jc w:val="both"/>
        <w:rPr>
          <w:rFonts w:asciiTheme="minorHAnsi" w:eastAsia="Arial" w:hAnsiTheme="minorHAnsi" w:cstheme="minorHAnsi"/>
          <w:sz w:val="24"/>
          <w:szCs w:val="24"/>
          <w:lang w:val="pl" w:eastAsia="pl-PL"/>
        </w:rPr>
      </w:pPr>
      <w:r w:rsidRPr="008930A5">
        <w:rPr>
          <w:rFonts w:asciiTheme="minorHAnsi" w:eastAsia="Arial" w:hAnsiTheme="minorHAnsi" w:cstheme="minorHAnsi"/>
          <w:sz w:val="24"/>
          <w:szCs w:val="24"/>
          <w:lang w:val="pl" w:eastAsia="pl-PL"/>
        </w:rPr>
        <w:t xml:space="preserve">konfiguracji centrali telefonicznej – 430,50 zł, </w:t>
      </w:r>
    </w:p>
    <w:p w14:paraId="637142EC" w14:textId="77777777" w:rsidR="00781746" w:rsidRPr="008930A5" w:rsidRDefault="00781746" w:rsidP="00DA0F94">
      <w:pPr>
        <w:numPr>
          <w:ilvl w:val="0"/>
          <w:numId w:val="213"/>
        </w:numPr>
        <w:spacing w:after="0" w:line="360" w:lineRule="auto"/>
        <w:contextualSpacing/>
        <w:jc w:val="both"/>
        <w:rPr>
          <w:rFonts w:asciiTheme="minorHAnsi" w:eastAsia="Arial" w:hAnsiTheme="minorHAnsi" w:cstheme="minorHAnsi"/>
          <w:sz w:val="24"/>
          <w:szCs w:val="24"/>
          <w:lang w:val="pl" w:eastAsia="pl-PL"/>
        </w:rPr>
      </w:pPr>
      <w:r w:rsidRPr="008930A5">
        <w:rPr>
          <w:rFonts w:asciiTheme="minorHAnsi" w:eastAsia="Arial" w:hAnsiTheme="minorHAnsi" w:cstheme="minorHAnsi"/>
          <w:sz w:val="24"/>
          <w:szCs w:val="24"/>
          <w:lang w:val="pl" w:eastAsia="pl-PL"/>
        </w:rPr>
        <w:t xml:space="preserve">druk wizytówek Wójta Gminy Iwanowice– 70,00 zł, </w:t>
      </w:r>
    </w:p>
    <w:p w14:paraId="0B215432" w14:textId="77777777" w:rsidR="00781746" w:rsidRPr="008930A5" w:rsidRDefault="00781746" w:rsidP="00DA0F94">
      <w:pPr>
        <w:numPr>
          <w:ilvl w:val="0"/>
          <w:numId w:val="213"/>
        </w:numPr>
        <w:spacing w:after="0" w:line="360" w:lineRule="auto"/>
        <w:contextualSpacing/>
        <w:jc w:val="both"/>
        <w:rPr>
          <w:rFonts w:asciiTheme="minorHAnsi" w:eastAsia="Arial" w:hAnsiTheme="minorHAnsi" w:cstheme="minorHAnsi"/>
          <w:sz w:val="24"/>
          <w:szCs w:val="24"/>
          <w:lang w:val="pl" w:eastAsia="pl-PL"/>
        </w:rPr>
      </w:pPr>
      <w:r w:rsidRPr="008930A5">
        <w:rPr>
          <w:rFonts w:asciiTheme="minorHAnsi" w:eastAsia="Arial" w:hAnsiTheme="minorHAnsi" w:cstheme="minorHAnsi"/>
          <w:sz w:val="24"/>
          <w:szCs w:val="24"/>
          <w:lang w:val="pl" w:eastAsia="pl-PL"/>
        </w:rPr>
        <w:t>koszty transportu zakupionego wyposażenia – 45,00 zł,</w:t>
      </w:r>
    </w:p>
    <w:p w14:paraId="18A7AA54" w14:textId="77777777" w:rsidR="00781746" w:rsidRPr="008930A5" w:rsidRDefault="00781746" w:rsidP="00DA0F94">
      <w:pPr>
        <w:numPr>
          <w:ilvl w:val="0"/>
          <w:numId w:val="213"/>
        </w:numPr>
        <w:spacing w:after="0" w:line="360" w:lineRule="auto"/>
        <w:contextualSpacing/>
        <w:jc w:val="both"/>
        <w:rPr>
          <w:rFonts w:asciiTheme="minorHAnsi" w:eastAsia="Arial" w:hAnsiTheme="minorHAnsi" w:cstheme="minorHAnsi"/>
          <w:sz w:val="24"/>
          <w:szCs w:val="24"/>
          <w:lang w:val="pl" w:eastAsia="pl-PL"/>
        </w:rPr>
      </w:pPr>
      <w:r w:rsidRPr="008930A5">
        <w:rPr>
          <w:rFonts w:asciiTheme="minorHAnsi" w:eastAsia="Arial" w:hAnsiTheme="minorHAnsi" w:cstheme="minorHAnsi"/>
          <w:sz w:val="24"/>
          <w:szCs w:val="24"/>
          <w:lang w:val="pl" w:eastAsia="pl-PL"/>
        </w:rPr>
        <w:t>naprawa ekspresu do kawy – 499,46 zł.</w:t>
      </w:r>
    </w:p>
    <w:p w14:paraId="733E19C6" w14:textId="77777777" w:rsidR="00781746" w:rsidRPr="008930A5" w:rsidRDefault="00781746" w:rsidP="00D1386D">
      <w:pPr>
        <w:spacing w:after="0" w:line="360" w:lineRule="auto"/>
        <w:jc w:val="both"/>
        <w:rPr>
          <w:rFonts w:asciiTheme="minorHAnsi" w:eastAsia="Arial" w:hAnsiTheme="minorHAnsi" w:cstheme="minorHAnsi"/>
          <w:sz w:val="24"/>
          <w:szCs w:val="24"/>
          <w:lang w:val="pl" w:eastAsia="pl-PL"/>
        </w:rPr>
      </w:pPr>
    </w:p>
    <w:p w14:paraId="1D336543" w14:textId="2E43F1AA" w:rsidR="009551FC" w:rsidRPr="008930A5" w:rsidRDefault="009551FC" w:rsidP="00D1386D">
      <w:pPr>
        <w:spacing w:line="360" w:lineRule="auto"/>
        <w:jc w:val="both"/>
        <w:rPr>
          <w:rFonts w:asciiTheme="minorHAnsi" w:hAnsiTheme="minorHAnsi" w:cstheme="minorHAnsi"/>
          <w:sz w:val="24"/>
          <w:szCs w:val="24"/>
        </w:rPr>
      </w:pPr>
      <w:r w:rsidRPr="008930A5">
        <w:rPr>
          <w:rFonts w:asciiTheme="minorHAnsi" w:eastAsia="Times New Roman" w:hAnsiTheme="minorHAnsi" w:cstheme="minorHAnsi"/>
          <w:sz w:val="24"/>
          <w:szCs w:val="24"/>
          <w:lang w:eastAsia="pl-PL"/>
        </w:rPr>
        <w:t>Warto zaznaczyć, iż w okresie sprawozdawczym zrealizowano wydatki inwestycyjne w wysokości 3.</w:t>
      </w:r>
      <w:r w:rsidR="005B619D" w:rsidRPr="008930A5">
        <w:rPr>
          <w:rFonts w:asciiTheme="minorHAnsi" w:eastAsia="Times New Roman" w:hAnsiTheme="minorHAnsi" w:cstheme="minorHAnsi"/>
          <w:sz w:val="24"/>
          <w:szCs w:val="24"/>
          <w:lang w:eastAsia="pl-PL"/>
        </w:rPr>
        <w:t>0</w:t>
      </w:r>
      <w:r w:rsidRPr="008930A5">
        <w:rPr>
          <w:rFonts w:asciiTheme="minorHAnsi" w:eastAsia="Times New Roman" w:hAnsiTheme="minorHAnsi" w:cstheme="minorHAnsi"/>
          <w:sz w:val="24"/>
          <w:szCs w:val="24"/>
          <w:lang w:eastAsia="pl-PL"/>
        </w:rPr>
        <w:t xml:space="preserve">00,00 zł. </w:t>
      </w:r>
      <w:r w:rsidR="0040704A" w:rsidRPr="008930A5">
        <w:rPr>
          <w:rFonts w:asciiTheme="minorHAnsi" w:eastAsia="Times New Roman" w:hAnsiTheme="minorHAnsi" w:cstheme="minorHAnsi"/>
          <w:sz w:val="24"/>
          <w:szCs w:val="24"/>
          <w:lang w:eastAsia="pl-PL"/>
        </w:rPr>
        <w:t xml:space="preserve">Wydatek poniesiono w związku z planowanym przystąpieniem w latach następnych do </w:t>
      </w:r>
      <w:r w:rsidR="005B619D" w:rsidRPr="008930A5">
        <w:rPr>
          <w:rFonts w:asciiTheme="minorHAnsi" w:eastAsia="Times New Roman" w:hAnsiTheme="minorHAnsi" w:cstheme="minorHAnsi"/>
          <w:sz w:val="24"/>
          <w:szCs w:val="24"/>
          <w:lang w:eastAsia="pl-PL"/>
        </w:rPr>
        <w:t xml:space="preserve">głębokiej </w:t>
      </w:r>
      <w:r w:rsidR="0040704A" w:rsidRPr="008930A5">
        <w:rPr>
          <w:rFonts w:asciiTheme="minorHAnsi" w:eastAsia="Times New Roman" w:hAnsiTheme="minorHAnsi" w:cstheme="minorHAnsi"/>
          <w:sz w:val="24"/>
          <w:szCs w:val="24"/>
          <w:lang w:eastAsia="pl-PL"/>
        </w:rPr>
        <w:t xml:space="preserve">termomodernizacji budynku </w:t>
      </w:r>
      <w:r w:rsidR="005B619D" w:rsidRPr="008930A5">
        <w:rPr>
          <w:rFonts w:asciiTheme="minorHAnsi" w:eastAsia="Times New Roman" w:hAnsiTheme="minorHAnsi" w:cstheme="minorHAnsi"/>
          <w:sz w:val="24"/>
          <w:szCs w:val="24"/>
          <w:lang w:eastAsia="pl-PL"/>
        </w:rPr>
        <w:t>archiwum Urzędu Gminy.</w:t>
      </w:r>
      <w:r w:rsidR="0040704A" w:rsidRPr="008930A5">
        <w:rPr>
          <w:rFonts w:asciiTheme="minorHAnsi" w:eastAsia="Times New Roman" w:hAnsiTheme="minorHAnsi" w:cstheme="minorHAnsi"/>
          <w:sz w:val="24"/>
          <w:szCs w:val="24"/>
          <w:lang w:eastAsia="pl-PL"/>
        </w:rPr>
        <w:t xml:space="preserve"> Realizacja obejmowała wypłatę wynagrodzenia za wykonanie inwentaryzacji </w:t>
      </w:r>
      <w:r w:rsidR="005B619D" w:rsidRPr="008930A5">
        <w:rPr>
          <w:rFonts w:asciiTheme="minorHAnsi" w:eastAsia="Times New Roman" w:hAnsiTheme="minorHAnsi" w:cstheme="minorHAnsi"/>
          <w:sz w:val="24"/>
          <w:szCs w:val="24"/>
          <w:lang w:eastAsia="pl-PL"/>
        </w:rPr>
        <w:t>budowlanej</w:t>
      </w:r>
      <w:r w:rsidR="0040704A" w:rsidRPr="008930A5">
        <w:rPr>
          <w:rFonts w:asciiTheme="minorHAnsi" w:eastAsia="Times New Roman" w:hAnsiTheme="minorHAnsi" w:cstheme="minorHAnsi"/>
          <w:sz w:val="24"/>
          <w:szCs w:val="24"/>
          <w:lang w:eastAsia="pl-PL"/>
        </w:rPr>
        <w:t xml:space="preserve"> budynku</w:t>
      </w:r>
      <w:r w:rsidR="005B619D" w:rsidRPr="008930A5">
        <w:rPr>
          <w:rFonts w:asciiTheme="minorHAnsi" w:eastAsia="Times New Roman" w:hAnsiTheme="minorHAnsi" w:cstheme="minorHAnsi"/>
          <w:sz w:val="24"/>
          <w:szCs w:val="24"/>
          <w:lang w:eastAsia="pl-PL"/>
        </w:rPr>
        <w:t xml:space="preserve"> archiwum</w:t>
      </w:r>
      <w:r w:rsidR="0040704A" w:rsidRPr="008930A5">
        <w:rPr>
          <w:rFonts w:asciiTheme="minorHAnsi" w:eastAsia="Times New Roman" w:hAnsiTheme="minorHAnsi" w:cstheme="minorHAnsi"/>
          <w:sz w:val="24"/>
          <w:szCs w:val="24"/>
          <w:lang w:eastAsia="pl-PL"/>
        </w:rPr>
        <w:t xml:space="preserve"> </w:t>
      </w:r>
      <w:r w:rsidR="005B619D" w:rsidRPr="008930A5">
        <w:rPr>
          <w:rFonts w:asciiTheme="minorHAnsi" w:eastAsia="Times New Roman" w:hAnsiTheme="minorHAnsi" w:cstheme="minorHAnsi"/>
          <w:sz w:val="24"/>
          <w:szCs w:val="24"/>
          <w:lang w:eastAsia="pl-PL"/>
        </w:rPr>
        <w:t>zakładowego</w:t>
      </w:r>
      <w:r w:rsidR="0040704A" w:rsidRPr="008930A5">
        <w:rPr>
          <w:rFonts w:asciiTheme="minorHAnsi" w:eastAsia="Times New Roman" w:hAnsiTheme="minorHAnsi" w:cstheme="minorHAnsi"/>
          <w:sz w:val="24"/>
          <w:szCs w:val="24"/>
          <w:lang w:eastAsia="pl-PL"/>
        </w:rPr>
        <w:t xml:space="preserve">. </w:t>
      </w:r>
    </w:p>
    <w:p w14:paraId="57C07B2D" w14:textId="77777777" w:rsidR="005653BB" w:rsidRPr="008930A5" w:rsidRDefault="00C821A6" w:rsidP="00521300">
      <w:pPr>
        <w:pStyle w:val="Standard"/>
        <w:spacing w:line="360" w:lineRule="auto"/>
        <w:jc w:val="both"/>
        <w:rPr>
          <w:rFonts w:asciiTheme="minorHAnsi" w:hAnsiTheme="minorHAnsi" w:cstheme="minorHAnsi"/>
          <w:b/>
          <w:bCs/>
          <w:i/>
        </w:rPr>
      </w:pPr>
      <w:r w:rsidRPr="008930A5">
        <w:rPr>
          <w:rFonts w:asciiTheme="minorHAnsi" w:hAnsiTheme="minorHAnsi" w:cstheme="minorHAnsi"/>
          <w:b/>
          <w:bCs/>
          <w:i/>
        </w:rPr>
        <w:t xml:space="preserve">W </w:t>
      </w:r>
      <w:r w:rsidR="00456FF5" w:rsidRPr="008930A5">
        <w:rPr>
          <w:rFonts w:asciiTheme="minorHAnsi" w:hAnsiTheme="minorHAnsi" w:cstheme="minorHAnsi"/>
          <w:b/>
          <w:bCs/>
          <w:i/>
        </w:rPr>
        <w:t xml:space="preserve">związku z realizacją zadań przez Urząd Gminy przedstawia się </w:t>
      </w:r>
      <w:r w:rsidR="00521300" w:rsidRPr="008930A5">
        <w:rPr>
          <w:rFonts w:asciiTheme="minorHAnsi" w:hAnsiTheme="minorHAnsi" w:cstheme="minorHAnsi"/>
          <w:b/>
          <w:bCs/>
          <w:i/>
        </w:rPr>
        <w:t>dodatkowe</w:t>
      </w:r>
      <w:r w:rsidR="00456FF5" w:rsidRPr="008930A5">
        <w:rPr>
          <w:rFonts w:asciiTheme="minorHAnsi" w:hAnsiTheme="minorHAnsi" w:cstheme="minorHAnsi"/>
          <w:b/>
          <w:bCs/>
          <w:i/>
        </w:rPr>
        <w:t xml:space="preserve"> informacje: </w:t>
      </w:r>
    </w:p>
    <w:p w14:paraId="564E50D0" w14:textId="77777777" w:rsidR="005B619D" w:rsidRDefault="005B619D" w:rsidP="006D13C0">
      <w:pPr>
        <w:spacing w:after="120" w:line="240" w:lineRule="atLeast"/>
        <w:jc w:val="both"/>
        <w:rPr>
          <w:rFonts w:asciiTheme="minorHAnsi" w:hAnsiTheme="minorHAnsi" w:cstheme="minorHAnsi"/>
          <w:b/>
          <w:sz w:val="24"/>
          <w:szCs w:val="24"/>
        </w:rPr>
      </w:pPr>
    </w:p>
    <w:p w14:paraId="58D6E140" w14:textId="77777777" w:rsidR="00CE4053" w:rsidRDefault="00CE4053" w:rsidP="006D13C0">
      <w:pPr>
        <w:spacing w:after="120" w:line="240" w:lineRule="atLeast"/>
        <w:jc w:val="both"/>
        <w:rPr>
          <w:rFonts w:asciiTheme="minorHAnsi" w:hAnsiTheme="minorHAnsi" w:cstheme="minorHAnsi"/>
          <w:b/>
          <w:sz w:val="24"/>
          <w:szCs w:val="24"/>
        </w:rPr>
      </w:pPr>
    </w:p>
    <w:p w14:paraId="6CF5D712" w14:textId="77777777" w:rsidR="00CE4053" w:rsidRDefault="00CE4053" w:rsidP="006D13C0">
      <w:pPr>
        <w:spacing w:after="120" w:line="240" w:lineRule="atLeast"/>
        <w:jc w:val="both"/>
        <w:rPr>
          <w:rFonts w:asciiTheme="minorHAnsi" w:hAnsiTheme="minorHAnsi" w:cstheme="minorHAnsi"/>
          <w:b/>
          <w:sz w:val="24"/>
          <w:szCs w:val="24"/>
        </w:rPr>
      </w:pPr>
    </w:p>
    <w:p w14:paraId="39EFE502" w14:textId="77777777" w:rsidR="00CE4053" w:rsidRPr="008930A5" w:rsidRDefault="00CE4053" w:rsidP="006D13C0">
      <w:pPr>
        <w:spacing w:after="120" w:line="240" w:lineRule="atLeast"/>
        <w:jc w:val="both"/>
        <w:rPr>
          <w:rFonts w:asciiTheme="minorHAnsi" w:hAnsiTheme="minorHAnsi" w:cstheme="minorHAnsi"/>
          <w:b/>
          <w:sz w:val="24"/>
          <w:szCs w:val="24"/>
        </w:rPr>
      </w:pPr>
    </w:p>
    <w:p w14:paraId="0B8B19B9" w14:textId="433163C7" w:rsidR="00D01C6B" w:rsidRPr="00CE4053" w:rsidRDefault="005B619D" w:rsidP="005B619D">
      <w:pPr>
        <w:spacing w:after="120" w:line="240" w:lineRule="atLeast"/>
        <w:jc w:val="both"/>
        <w:rPr>
          <w:rFonts w:asciiTheme="minorHAnsi" w:hAnsiTheme="minorHAnsi" w:cstheme="minorHAnsi"/>
          <w:b/>
          <w:bCs/>
          <w:i/>
          <w:iCs/>
          <w:sz w:val="24"/>
          <w:szCs w:val="24"/>
          <w:u w:val="single"/>
        </w:rPr>
      </w:pPr>
      <w:r w:rsidRPr="008930A5">
        <w:rPr>
          <w:rFonts w:asciiTheme="minorHAnsi" w:hAnsiTheme="minorHAnsi" w:cstheme="minorHAnsi"/>
          <w:b/>
          <w:bCs/>
          <w:i/>
          <w:iCs/>
          <w:sz w:val="24"/>
          <w:szCs w:val="24"/>
          <w:u w:val="single"/>
        </w:rPr>
        <w:lastRenderedPageBreak/>
        <w:t xml:space="preserve">Dane kadrowe: </w:t>
      </w:r>
    </w:p>
    <w:p w14:paraId="201E6EDE" w14:textId="77777777" w:rsidR="005B619D" w:rsidRPr="008930A5" w:rsidRDefault="005B619D" w:rsidP="005B619D">
      <w:pPr>
        <w:spacing w:after="120" w:line="240" w:lineRule="atLeast"/>
        <w:jc w:val="both"/>
        <w:rPr>
          <w:rFonts w:asciiTheme="minorHAnsi" w:hAnsiTheme="minorHAnsi" w:cstheme="minorHAnsi"/>
          <w:b/>
          <w:sz w:val="24"/>
          <w:szCs w:val="24"/>
        </w:rPr>
      </w:pPr>
      <w:r w:rsidRPr="008930A5">
        <w:rPr>
          <w:rFonts w:asciiTheme="minorHAnsi" w:hAnsiTheme="minorHAnsi" w:cstheme="minorHAnsi"/>
          <w:b/>
          <w:sz w:val="24"/>
          <w:szCs w:val="24"/>
        </w:rPr>
        <w:t xml:space="preserve">Nagrodę jubileuszową wypłacono 3 pracownikom z tytułu: </w:t>
      </w:r>
    </w:p>
    <w:p w14:paraId="4A900B6C" w14:textId="77777777" w:rsidR="005B619D" w:rsidRPr="008930A5" w:rsidRDefault="005B619D" w:rsidP="005B619D">
      <w:pPr>
        <w:spacing w:after="120" w:line="240" w:lineRule="atLeast"/>
        <w:jc w:val="both"/>
        <w:rPr>
          <w:rFonts w:asciiTheme="minorHAnsi" w:hAnsiTheme="minorHAnsi" w:cstheme="minorHAnsi"/>
          <w:b/>
          <w:sz w:val="24"/>
          <w:szCs w:val="24"/>
        </w:rPr>
      </w:pPr>
    </w:p>
    <w:p w14:paraId="131300BC" w14:textId="77777777" w:rsidR="005B619D" w:rsidRPr="008930A5" w:rsidRDefault="005B619D" w:rsidP="00DA0F94">
      <w:pPr>
        <w:numPr>
          <w:ilvl w:val="0"/>
          <w:numId w:val="124"/>
        </w:numPr>
        <w:spacing w:after="120" w:line="240" w:lineRule="atLeast"/>
        <w:jc w:val="both"/>
        <w:rPr>
          <w:rFonts w:asciiTheme="minorHAnsi" w:hAnsiTheme="minorHAnsi" w:cstheme="minorHAnsi"/>
          <w:sz w:val="24"/>
          <w:szCs w:val="24"/>
        </w:rPr>
      </w:pPr>
      <w:r w:rsidRPr="008930A5">
        <w:rPr>
          <w:rFonts w:asciiTheme="minorHAnsi" w:hAnsiTheme="minorHAnsi" w:cstheme="minorHAnsi"/>
          <w:sz w:val="24"/>
          <w:szCs w:val="24"/>
        </w:rPr>
        <w:t>40 lat pracy tj. 300% wynagrodzenia (wypłata w czerwcu);</w:t>
      </w:r>
    </w:p>
    <w:p w14:paraId="5B0FDF3F" w14:textId="77777777" w:rsidR="005B619D" w:rsidRPr="008930A5" w:rsidRDefault="005B619D" w:rsidP="00DA0F94">
      <w:pPr>
        <w:numPr>
          <w:ilvl w:val="0"/>
          <w:numId w:val="124"/>
        </w:numPr>
        <w:spacing w:after="120" w:line="240" w:lineRule="atLeast"/>
        <w:jc w:val="both"/>
        <w:rPr>
          <w:rFonts w:asciiTheme="minorHAnsi" w:hAnsiTheme="minorHAnsi" w:cstheme="minorHAnsi"/>
          <w:sz w:val="24"/>
          <w:szCs w:val="24"/>
        </w:rPr>
      </w:pPr>
      <w:r w:rsidRPr="008930A5">
        <w:rPr>
          <w:rFonts w:asciiTheme="minorHAnsi" w:hAnsiTheme="minorHAnsi" w:cstheme="minorHAnsi"/>
          <w:sz w:val="24"/>
          <w:szCs w:val="24"/>
        </w:rPr>
        <w:t>30 lat pracy tj. 150 % wynagrodzenia (wypłata w marcu);</w:t>
      </w:r>
    </w:p>
    <w:p w14:paraId="0AF46183" w14:textId="77777777" w:rsidR="005B619D" w:rsidRPr="008930A5" w:rsidRDefault="005B619D" w:rsidP="00DA0F94">
      <w:pPr>
        <w:numPr>
          <w:ilvl w:val="0"/>
          <w:numId w:val="124"/>
        </w:numPr>
        <w:rPr>
          <w:rFonts w:asciiTheme="minorHAnsi" w:hAnsiTheme="minorHAnsi" w:cstheme="minorHAnsi"/>
          <w:sz w:val="24"/>
          <w:szCs w:val="24"/>
        </w:rPr>
      </w:pPr>
      <w:r w:rsidRPr="008930A5">
        <w:rPr>
          <w:rFonts w:asciiTheme="minorHAnsi" w:hAnsiTheme="minorHAnsi" w:cstheme="minorHAnsi"/>
          <w:sz w:val="24"/>
          <w:szCs w:val="24"/>
        </w:rPr>
        <w:t>30 lat pracy tj. 150 % wynagrodzenia (wypłata w grudniu).</w:t>
      </w:r>
    </w:p>
    <w:p w14:paraId="5C4D8819" w14:textId="77777777" w:rsidR="005B619D" w:rsidRPr="008930A5" w:rsidRDefault="005B619D" w:rsidP="005B619D">
      <w:pPr>
        <w:spacing w:after="120" w:line="240" w:lineRule="atLeast"/>
        <w:jc w:val="both"/>
        <w:rPr>
          <w:rFonts w:asciiTheme="minorHAnsi" w:hAnsiTheme="minorHAnsi" w:cstheme="minorHAnsi"/>
          <w:sz w:val="24"/>
          <w:szCs w:val="24"/>
        </w:rPr>
      </w:pPr>
    </w:p>
    <w:p w14:paraId="256B190D" w14:textId="77777777" w:rsidR="005B619D" w:rsidRPr="008930A5" w:rsidRDefault="005B619D" w:rsidP="00D1386D">
      <w:pPr>
        <w:spacing w:after="120" w:line="360" w:lineRule="auto"/>
        <w:jc w:val="both"/>
        <w:rPr>
          <w:rFonts w:asciiTheme="minorHAnsi" w:hAnsiTheme="minorHAnsi" w:cstheme="minorHAnsi"/>
          <w:sz w:val="24"/>
          <w:szCs w:val="24"/>
        </w:rPr>
      </w:pPr>
      <w:r w:rsidRPr="008930A5">
        <w:rPr>
          <w:rFonts w:asciiTheme="minorHAnsi" w:hAnsiTheme="minorHAnsi" w:cstheme="minorHAnsi"/>
          <w:b/>
          <w:sz w:val="24"/>
          <w:szCs w:val="24"/>
        </w:rPr>
        <w:t xml:space="preserve">Przeciętne zatrudnienie w 2025 r. </w:t>
      </w:r>
      <w:r w:rsidRPr="008930A5">
        <w:rPr>
          <w:rFonts w:asciiTheme="minorHAnsi" w:hAnsiTheme="minorHAnsi" w:cstheme="minorHAnsi"/>
          <w:bCs/>
          <w:sz w:val="24"/>
          <w:szCs w:val="24"/>
        </w:rPr>
        <w:t>wyniosło</w:t>
      </w:r>
      <w:r w:rsidRPr="008930A5">
        <w:rPr>
          <w:rFonts w:asciiTheme="minorHAnsi" w:hAnsiTheme="minorHAnsi" w:cstheme="minorHAnsi"/>
          <w:b/>
          <w:sz w:val="24"/>
          <w:szCs w:val="24"/>
        </w:rPr>
        <w:t>: 34,43</w:t>
      </w:r>
      <w:r w:rsidRPr="008930A5">
        <w:rPr>
          <w:rFonts w:asciiTheme="minorHAnsi" w:hAnsiTheme="minorHAnsi" w:cstheme="minorHAnsi"/>
          <w:b/>
          <w:bCs/>
          <w:color w:val="000000"/>
          <w:sz w:val="24"/>
          <w:szCs w:val="24"/>
        </w:rPr>
        <w:t xml:space="preserve"> </w:t>
      </w:r>
      <w:r w:rsidRPr="008930A5">
        <w:rPr>
          <w:rFonts w:asciiTheme="minorHAnsi" w:hAnsiTheme="minorHAnsi" w:cstheme="minorHAnsi"/>
          <w:b/>
          <w:bCs/>
          <w:sz w:val="24"/>
          <w:szCs w:val="24"/>
        </w:rPr>
        <w:t>etatu</w:t>
      </w:r>
      <w:r w:rsidRPr="008930A5">
        <w:rPr>
          <w:rFonts w:asciiTheme="minorHAnsi" w:hAnsiTheme="minorHAnsi" w:cstheme="minorHAnsi"/>
          <w:b/>
          <w:sz w:val="24"/>
          <w:szCs w:val="24"/>
        </w:rPr>
        <w:t xml:space="preserve">, </w:t>
      </w:r>
      <w:r w:rsidRPr="008930A5">
        <w:rPr>
          <w:rFonts w:asciiTheme="minorHAnsi" w:hAnsiTheme="minorHAnsi" w:cstheme="minorHAnsi"/>
          <w:bCs/>
          <w:sz w:val="24"/>
          <w:szCs w:val="24"/>
        </w:rPr>
        <w:t>w tym</w:t>
      </w:r>
      <w:r w:rsidRPr="008930A5">
        <w:rPr>
          <w:rFonts w:asciiTheme="minorHAnsi" w:hAnsiTheme="minorHAnsi" w:cstheme="minorHAnsi"/>
          <w:b/>
          <w:sz w:val="24"/>
          <w:szCs w:val="24"/>
        </w:rPr>
        <w:t xml:space="preserve"> </w:t>
      </w:r>
      <w:r w:rsidRPr="008930A5">
        <w:rPr>
          <w:rFonts w:asciiTheme="minorHAnsi" w:hAnsiTheme="minorHAnsi" w:cstheme="minorHAnsi"/>
          <w:bCs/>
          <w:sz w:val="24"/>
          <w:szCs w:val="24"/>
        </w:rPr>
        <w:t>zatrudnienie</w:t>
      </w:r>
      <w:r w:rsidRPr="008930A5">
        <w:rPr>
          <w:rFonts w:asciiTheme="minorHAnsi" w:hAnsiTheme="minorHAnsi" w:cstheme="minorHAnsi"/>
          <w:sz w:val="24"/>
          <w:szCs w:val="24"/>
        </w:rPr>
        <w:t xml:space="preserve"> </w:t>
      </w:r>
      <w:r w:rsidRPr="008930A5">
        <w:rPr>
          <w:rFonts w:asciiTheme="minorHAnsi" w:hAnsiTheme="minorHAnsi" w:cstheme="minorHAnsi"/>
          <w:sz w:val="24"/>
          <w:szCs w:val="24"/>
        </w:rPr>
        <w:br/>
        <w:t>w ramach robót publicznych:</w:t>
      </w:r>
    </w:p>
    <w:p w14:paraId="18ACC5C4" w14:textId="77777777" w:rsidR="005B619D" w:rsidRPr="008930A5" w:rsidRDefault="005B619D" w:rsidP="00DA0F94">
      <w:pPr>
        <w:numPr>
          <w:ilvl w:val="0"/>
          <w:numId w:val="42"/>
        </w:numPr>
        <w:spacing w:after="120" w:line="360" w:lineRule="auto"/>
        <w:jc w:val="both"/>
        <w:rPr>
          <w:rFonts w:asciiTheme="minorHAnsi" w:hAnsiTheme="minorHAnsi" w:cstheme="minorHAnsi"/>
          <w:sz w:val="24"/>
          <w:szCs w:val="24"/>
        </w:rPr>
      </w:pPr>
      <w:r w:rsidRPr="008930A5">
        <w:rPr>
          <w:rFonts w:asciiTheme="minorHAnsi" w:hAnsiTheme="minorHAnsi" w:cstheme="minorHAnsi"/>
          <w:sz w:val="24"/>
          <w:szCs w:val="24"/>
        </w:rPr>
        <w:t>1 osoba od 15.02.2025 r.  do 14.08.2025 r.  w wymiarze pełnego etatu na stanowisku biurowym;</w:t>
      </w:r>
    </w:p>
    <w:p w14:paraId="372BB2F7" w14:textId="77777777" w:rsidR="005B619D" w:rsidRPr="008930A5" w:rsidRDefault="005B619D" w:rsidP="00DA0F94">
      <w:pPr>
        <w:numPr>
          <w:ilvl w:val="0"/>
          <w:numId w:val="42"/>
        </w:numPr>
        <w:spacing w:after="120" w:line="360" w:lineRule="auto"/>
        <w:jc w:val="both"/>
        <w:rPr>
          <w:rFonts w:asciiTheme="minorHAnsi" w:hAnsiTheme="minorHAnsi" w:cstheme="minorHAnsi"/>
          <w:sz w:val="24"/>
          <w:szCs w:val="24"/>
        </w:rPr>
      </w:pPr>
      <w:r w:rsidRPr="008930A5">
        <w:rPr>
          <w:rFonts w:asciiTheme="minorHAnsi" w:hAnsiTheme="minorHAnsi" w:cstheme="minorHAnsi"/>
          <w:sz w:val="24"/>
          <w:szCs w:val="24"/>
        </w:rPr>
        <w:t>1 osoba od 01.03.2025 r. do 31.08.2025 r. w wymiarze pełnego etatu na stanowisku biurowym;</w:t>
      </w:r>
    </w:p>
    <w:p w14:paraId="227D8181" w14:textId="77777777" w:rsidR="005B619D" w:rsidRPr="008930A5" w:rsidRDefault="005B619D" w:rsidP="00D1386D">
      <w:pPr>
        <w:spacing w:after="120" w:line="360" w:lineRule="auto"/>
        <w:jc w:val="both"/>
        <w:rPr>
          <w:rFonts w:asciiTheme="minorHAnsi" w:hAnsiTheme="minorHAnsi" w:cstheme="minorHAnsi"/>
          <w:sz w:val="24"/>
          <w:szCs w:val="24"/>
          <w:highlight w:val="yellow"/>
        </w:rPr>
      </w:pPr>
    </w:p>
    <w:p w14:paraId="43DDE830" w14:textId="77777777" w:rsidR="005B619D" w:rsidRPr="008930A5" w:rsidRDefault="005B619D" w:rsidP="00D1386D">
      <w:pPr>
        <w:suppressAutoHyphens/>
        <w:spacing w:after="120" w:line="360" w:lineRule="auto"/>
        <w:jc w:val="both"/>
        <w:rPr>
          <w:rFonts w:asciiTheme="minorHAnsi" w:eastAsia="Times New Roman" w:hAnsiTheme="minorHAnsi" w:cstheme="minorHAnsi"/>
          <w:b/>
          <w:sz w:val="24"/>
          <w:szCs w:val="24"/>
          <w:lang w:eastAsia="ar-SA"/>
        </w:rPr>
      </w:pPr>
      <w:r w:rsidRPr="008930A5">
        <w:rPr>
          <w:rFonts w:asciiTheme="minorHAnsi" w:eastAsia="Times New Roman" w:hAnsiTheme="minorHAnsi" w:cstheme="minorHAnsi"/>
          <w:b/>
          <w:bCs/>
          <w:sz w:val="24"/>
          <w:szCs w:val="24"/>
          <w:lang w:eastAsia="ar-SA"/>
        </w:rPr>
        <w:t>Informacja w sprawie staży zawodowych, robót publicznych, praktyk zawodowych oraz prac na cele społeczne</w:t>
      </w:r>
      <w:r w:rsidRPr="008930A5">
        <w:rPr>
          <w:rFonts w:asciiTheme="minorHAnsi" w:eastAsia="Times New Roman" w:hAnsiTheme="minorHAnsi" w:cstheme="minorHAnsi"/>
          <w:b/>
          <w:sz w:val="24"/>
          <w:szCs w:val="24"/>
          <w:lang w:eastAsia="ar-SA"/>
        </w:rPr>
        <w:t>:</w:t>
      </w:r>
    </w:p>
    <w:p w14:paraId="3321475D" w14:textId="77777777" w:rsidR="005B619D" w:rsidRPr="008930A5" w:rsidRDefault="005B619D" w:rsidP="00D1386D">
      <w:pPr>
        <w:numPr>
          <w:ilvl w:val="0"/>
          <w:numId w:val="1"/>
        </w:numPr>
        <w:suppressAutoHyphens/>
        <w:spacing w:after="120" w:line="360" w:lineRule="auto"/>
        <w:jc w:val="both"/>
        <w:rPr>
          <w:rFonts w:asciiTheme="minorHAnsi" w:eastAsia="Times New Roman" w:hAnsiTheme="minorHAnsi" w:cstheme="minorHAnsi"/>
          <w:sz w:val="24"/>
          <w:szCs w:val="24"/>
          <w:lang w:eastAsia="ar-SA"/>
        </w:rPr>
      </w:pPr>
      <w:r w:rsidRPr="008930A5">
        <w:rPr>
          <w:rFonts w:asciiTheme="minorHAnsi" w:eastAsia="Times New Roman" w:hAnsiTheme="minorHAnsi" w:cstheme="minorHAnsi"/>
          <w:sz w:val="24"/>
          <w:szCs w:val="24"/>
          <w:lang w:eastAsia="ar-SA"/>
        </w:rPr>
        <w:t>staż zawodowy w Urzędzie Gminy Iwanowice na stanowisku biurowym odbywały łącznie 4 osoby w wymiarze od prawie 3 do 4 miesięcy;</w:t>
      </w:r>
    </w:p>
    <w:p w14:paraId="1EBB9108" w14:textId="77777777" w:rsidR="005B619D" w:rsidRPr="008930A5" w:rsidRDefault="005B619D" w:rsidP="00D1386D">
      <w:pPr>
        <w:numPr>
          <w:ilvl w:val="0"/>
          <w:numId w:val="1"/>
        </w:numPr>
        <w:spacing w:after="120" w:line="360" w:lineRule="auto"/>
        <w:jc w:val="both"/>
        <w:rPr>
          <w:rFonts w:asciiTheme="minorHAnsi" w:hAnsiTheme="minorHAnsi" w:cstheme="minorHAnsi"/>
          <w:sz w:val="24"/>
          <w:szCs w:val="24"/>
        </w:rPr>
      </w:pPr>
      <w:r w:rsidRPr="008930A5">
        <w:rPr>
          <w:rFonts w:asciiTheme="minorHAnsi" w:hAnsiTheme="minorHAnsi" w:cstheme="minorHAnsi"/>
          <w:sz w:val="24"/>
          <w:szCs w:val="24"/>
        </w:rPr>
        <w:t>w ramach robót publicznych na stanowisku biurowym w Urzędzie Gminy zatrudniono 2 osoby w wymiarze pełnego etatu;</w:t>
      </w:r>
    </w:p>
    <w:p w14:paraId="1CB79602" w14:textId="77777777" w:rsidR="005B619D" w:rsidRPr="008930A5" w:rsidRDefault="005B619D" w:rsidP="00D1386D">
      <w:pPr>
        <w:numPr>
          <w:ilvl w:val="0"/>
          <w:numId w:val="1"/>
        </w:numPr>
        <w:suppressAutoHyphens/>
        <w:spacing w:after="120" w:line="360" w:lineRule="auto"/>
        <w:jc w:val="both"/>
        <w:rPr>
          <w:rFonts w:asciiTheme="minorHAnsi" w:eastAsia="Times New Roman" w:hAnsiTheme="minorHAnsi" w:cstheme="minorHAnsi"/>
          <w:sz w:val="24"/>
          <w:szCs w:val="24"/>
          <w:lang w:eastAsia="ar-SA"/>
        </w:rPr>
      </w:pPr>
      <w:r w:rsidRPr="008930A5">
        <w:rPr>
          <w:rFonts w:asciiTheme="minorHAnsi" w:eastAsia="Times New Roman" w:hAnsiTheme="minorHAnsi" w:cstheme="minorHAnsi"/>
          <w:sz w:val="24"/>
          <w:szCs w:val="24"/>
          <w:lang w:eastAsia="ar-SA"/>
        </w:rPr>
        <w:t>praktyki zawodowe w Urzędzie odbywało 7 osób;</w:t>
      </w:r>
    </w:p>
    <w:p w14:paraId="4A0283BF" w14:textId="77777777" w:rsidR="005B619D" w:rsidRPr="008930A5" w:rsidRDefault="005B619D" w:rsidP="00D1386D">
      <w:pPr>
        <w:numPr>
          <w:ilvl w:val="0"/>
          <w:numId w:val="1"/>
        </w:numPr>
        <w:spacing w:after="120" w:line="360" w:lineRule="auto"/>
        <w:ind w:hanging="357"/>
        <w:jc w:val="both"/>
        <w:rPr>
          <w:rFonts w:asciiTheme="minorHAnsi" w:hAnsiTheme="minorHAnsi" w:cstheme="minorHAnsi"/>
          <w:sz w:val="24"/>
          <w:szCs w:val="24"/>
        </w:rPr>
      </w:pPr>
      <w:r w:rsidRPr="008930A5">
        <w:rPr>
          <w:rFonts w:asciiTheme="minorHAnsi" w:hAnsiTheme="minorHAnsi" w:cstheme="minorHAnsi"/>
          <w:sz w:val="24"/>
          <w:szCs w:val="24"/>
        </w:rPr>
        <w:t>Sąd Rejonowy w Krakowie skierował do Gminy Iwanowice w okresie sprawozdawczym - 11 osób „skazanych” celem odbycia na terenie Gminy Iwanowice nieodpłatnej kontrolowanej pracy na cele społeczne. Nadmienić należy, że dodatkowo 7 osób w roku 2025 kontynuowała wykonywanie takiej pracy z roku 2024.</w:t>
      </w:r>
    </w:p>
    <w:p w14:paraId="5D8518FE" w14:textId="77777777" w:rsidR="005B619D" w:rsidRPr="008930A5" w:rsidRDefault="005B619D" w:rsidP="00D1386D">
      <w:pPr>
        <w:spacing w:after="120" w:line="360" w:lineRule="auto"/>
        <w:ind w:left="720"/>
        <w:jc w:val="both"/>
        <w:rPr>
          <w:rFonts w:asciiTheme="minorHAnsi" w:hAnsiTheme="minorHAnsi" w:cstheme="minorHAnsi"/>
          <w:sz w:val="24"/>
          <w:szCs w:val="24"/>
        </w:rPr>
      </w:pPr>
      <w:r w:rsidRPr="008930A5">
        <w:rPr>
          <w:rFonts w:asciiTheme="minorHAnsi" w:hAnsiTheme="minorHAnsi" w:cstheme="minorHAnsi"/>
          <w:sz w:val="24"/>
          <w:szCs w:val="24"/>
        </w:rPr>
        <w:t>Wszystkie „osoby skazane”, które wykonywały prace na cele społeczne – zarówno w ramach kary ograniczenia wolności, jak i kary zastępczej za grzywnę – realizowały powierzone zadania pod nadzorem wyznaczonych osób.</w:t>
      </w:r>
    </w:p>
    <w:p w14:paraId="4B06702B" w14:textId="5C753B98" w:rsidR="005B619D" w:rsidRDefault="005B619D" w:rsidP="00D1386D">
      <w:pPr>
        <w:spacing w:after="120" w:line="360" w:lineRule="auto"/>
        <w:ind w:left="720"/>
        <w:jc w:val="both"/>
        <w:rPr>
          <w:rFonts w:asciiTheme="minorHAnsi" w:hAnsiTheme="minorHAnsi" w:cstheme="minorHAnsi"/>
          <w:sz w:val="24"/>
          <w:szCs w:val="24"/>
        </w:rPr>
      </w:pPr>
      <w:r w:rsidRPr="008930A5">
        <w:rPr>
          <w:rFonts w:asciiTheme="minorHAnsi" w:hAnsiTheme="minorHAnsi" w:cstheme="minorHAnsi"/>
          <w:sz w:val="24"/>
          <w:szCs w:val="24"/>
        </w:rPr>
        <w:lastRenderedPageBreak/>
        <w:t xml:space="preserve">Wykonywały przede wszystkim proste prace fizyczne o charakterze porządkowym oraz prace porządkowo – remontowe na terenie gminy Iwanowice.  </w:t>
      </w:r>
    </w:p>
    <w:p w14:paraId="6F54E982" w14:textId="77777777" w:rsidR="00AA15E1" w:rsidRPr="008930A5" w:rsidRDefault="00AA15E1" w:rsidP="00D1386D">
      <w:pPr>
        <w:spacing w:after="120" w:line="360" w:lineRule="auto"/>
        <w:ind w:left="720"/>
        <w:jc w:val="both"/>
        <w:rPr>
          <w:rFonts w:asciiTheme="minorHAnsi" w:hAnsiTheme="minorHAnsi" w:cstheme="minorHAnsi"/>
          <w:sz w:val="24"/>
          <w:szCs w:val="24"/>
        </w:rPr>
      </w:pPr>
    </w:p>
    <w:p w14:paraId="06E3F0D6" w14:textId="278F18A3" w:rsidR="005B619D" w:rsidRPr="008930A5" w:rsidRDefault="005B619D" w:rsidP="00D1386D">
      <w:pPr>
        <w:spacing w:after="120" w:line="360" w:lineRule="auto"/>
        <w:jc w:val="both"/>
        <w:rPr>
          <w:rFonts w:asciiTheme="minorHAnsi" w:hAnsiTheme="minorHAnsi" w:cstheme="minorHAnsi"/>
          <w:b/>
          <w:bCs/>
          <w:i/>
          <w:iCs/>
          <w:sz w:val="24"/>
          <w:szCs w:val="24"/>
          <w:u w:val="single"/>
        </w:rPr>
      </w:pPr>
      <w:r w:rsidRPr="008930A5">
        <w:rPr>
          <w:rFonts w:asciiTheme="minorHAnsi" w:hAnsiTheme="minorHAnsi" w:cstheme="minorHAnsi"/>
          <w:b/>
          <w:bCs/>
          <w:i/>
          <w:iCs/>
          <w:sz w:val="24"/>
          <w:szCs w:val="24"/>
          <w:u w:val="single"/>
        </w:rPr>
        <w:t xml:space="preserve">Dziennik Podawczy </w:t>
      </w:r>
    </w:p>
    <w:p w14:paraId="719AF79D" w14:textId="77777777" w:rsidR="005B619D" w:rsidRPr="008930A5" w:rsidRDefault="005B619D" w:rsidP="00D1386D">
      <w:pPr>
        <w:spacing w:after="120" w:line="360" w:lineRule="auto"/>
        <w:jc w:val="both"/>
        <w:rPr>
          <w:rFonts w:asciiTheme="minorHAnsi" w:hAnsiTheme="minorHAnsi" w:cstheme="minorHAnsi"/>
          <w:sz w:val="24"/>
          <w:szCs w:val="24"/>
        </w:rPr>
      </w:pPr>
      <w:r w:rsidRPr="008930A5">
        <w:rPr>
          <w:rFonts w:asciiTheme="minorHAnsi" w:hAnsiTheme="minorHAnsi" w:cstheme="minorHAnsi"/>
          <w:sz w:val="24"/>
          <w:szCs w:val="24"/>
        </w:rPr>
        <w:t xml:space="preserve">W ciągu roku 2025 na dzienniku podawczym zarejestrowano 21 243 pism wpływających do urzędu. </w:t>
      </w:r>
    </w:p>
    <w:p w14:paraId="611A32E0" w14:textId="77777777" w:rsidR="005B619D" w:rsidRPr="008930A5" w:rsidRDefault="005B619D" w:rsidP="00D1386D">
      <w:pPr>
        <w:spacing w:after="120" w:line="360" w:lineRule="auto"/>
        <w:jc w:val="both"/>
        <w:rPr>
          <w:rFonts w:asciiTheme="minorHAnsi" w:hAnsiTheme="minorHAnsi" w:cstheme="minorHAnsi"/>
          <w:sz w:val="24"/>
          <w:szCs w:val="24"/>
        </w:rPr>
      </w:pPr>
      <w:r w:rsidRPr="008930A5">
        <w:rPr>
          <w:rFonts w:asciiTheme="minorHAnsi" w:hAnsiTheme="minorHAnsi" w:cstheme="minorHAnsi"/>
          <w:sz w:val="24"/>
          <w:szCs w:val="24"/>
        </w:rPr>
        <w:t>Natomiast zarejestrowane przesyłki listowe przeznaczone do wysyłki obejmowały:</w:t>
      </w:r>
    </w:p>
    <w:p w14:paraId="451EAA7E" w14:textId="77777777" w:rsidR="005B619D" w:rsidRPr="008930A5" w:rsidRDefault="005B619D" w:rsidP="00D1386D">
      <w:pPr>
        <w:spacing w:after="120" w:line="360" w:lineRule="auto"/>
        <w:jc w:val="both"/>
        <w:rPr>
          <w:rFonts w:asciiTheme="minorHAnsi" w:hAnsiTheme="minorHAnsi" w:cstheme="minorHAnsi"/>
          <w:sz w:val="24"/>
          <w:szCs w:val="24"/>
        </w:rPr>
      </w:pPr>
      <w:r w:rsidRPr="008930A5">
        <w:rPr>
          <w:rFonts w:asciiTheme="minorHAnsi" w:hAnsiTheme="minorHAnsi" w:cstheme="minorHAnsi"/>
          <w:sz w:val="24"/>
          <w:szCs w:val="24"/>
        </w:rPr>
        <w:t>- przesyłki polecone: 6 427 szt., w tym jedna paczka,</w:t>
      </w:r>
    </w:p>
    <w:p w14:paraId="6C27C901" w14:textId="37B0FB29" w:rsidR="005B619D" w:rsidRDefault="005B619D" w:rsidP="005B619D">
      <w:pPr>
        <w:spacing w:after="120" w:line="240" w:lineRule="atLeast"/>
        <w:jc w:val="both"/>
        <w:rPr>
          <w:rFonts w:asciiTheme="minorHAnsi" w:hAnsiTheme="minorHAnsi" w:cstheme="minorHAnsi"/>
          <w:sz w:val="24"/>
          <w:szCs w:val="24"/>
        </w:rPr>
      </w:pPr>
      <w:r w:rsidRPr="008930A5">
        <w:rPr>
          <w:rFonts w:asciiTheme="minorHAnsi" w:hAnsiTheme="minorHAnsi" w:cstheme="minorHAnsi"/>
          <w:sz w:val="24"/>
          <w:szCs w:val="24"/>
        </w:rPr>
        <w:t>- przesyłki wychodzące wysłane listami zwykłymi: 953 szt.</w:t>
      </w:r>
    </w:p>
    <w:p w14:paraId="7BAEC427" w14:textId="77777777" w:rsidR="00AA15E1" w:rsidRPr="008930A5" w:rsidRDefault="00AA15E1" w:rsidP="005B619D">
      <w:pPr>
        <w:spacing w:after="120" w:line="240" w:lineRule="atLeast"/>
        <w:jc w:val="both"/>
        <w:rPr>
          <w:rFonts w:asciiTheme="minorHAnsi" w:hAnsiTheme="minorHAnsi" w:cstheme="minorHAnsi"/>
          <w:sz w:val="24"/>
          <w:szCs w:val="24"/>
        </w:rPr>
      </w:pPr>
    </w:p>
    <w:p w14:paraId="21242E66" w14:textId="3595A114" w:rsidR="005B619D" w:rsidRPr="00AA15E1" w:rsidRDefault="00AA15E1" w:rsidP="00AA15E1">
      <w:pPr>
        <w:pStyle w:val="Legenda"/>
        <w:rPr>
          <w:rFonts w:asciiTheme="minorHAnsi" w:hAnsiTheme="minorHAnsi" w:cstheme="minorHAnsi"/>
          <w:b/>
          <w:bCs/>
          <w:u w:val="single"/>
        </w:rPr>
      </w:pPr>
      <w:bookmarkStart w:id="185" w:name="_Toc225854082"/>
      <w:r>
        <w:t xml:space="preserve">Tabela </w:t>
      </w:r>
      <w:r w:rsidRPr="00AA15E1">
        <w:fldChar w:fldCharType="begin"/>
      </w:r>
      <w:r w:rsidRPr="00AA15E1">
        <w:instrText xml:space="preserve"> SEQ Tabela \* ARABIC </w:instrText>
      </w:r>
      <w:r w:rsidRPr="00AA15E1">
        <w:fldChar w:fldCharType="separate"/>
      </w:r>
      <w:r w:rsidR="00CE4053">
        <w:rPr>
          <w:noProof/>
        </w:rPr>
        <w:t>15</w:t>
      </w:r>
      <w:r w:rsidRPr="00AA15E1">
        <w:fldChar w:fldCharType="end"/>
      </w:r>
      <w:r w:rsidRPr="00AA15E1">
        <w:t xml:space="preserve"> </w:t>
      </w:r>
      <w:r w:rsidR="005B619D" w:rsidRPr="00AA15E1">
        <w:rPr>
          <w:rFonts w:asciiTheme="minorHAnsi" w:hAnsiTheme="minorHAnsi" w:cstheme="minorHAnsi"/>
        </w:rPr>
        <w:t>Kontrole zewnętrzne w Urzędzie Gminy Iwanowice w 2025 r.</w:t>
      </w:r>
      <w:bookmarkEnd w:id="185"/>
    </w:p>
    <w:tbl>
      <w:tblPr>
        <w:tblStyle w:val="Tabela-Siatka26"/>
        <w:tblW w:w="0" w:type="auto"/>
        <w:tblLook w:val="04A0" w:firstRow="1" w:lastRow="0" w:firstColumn="1" w:lastColumn="0" w:noHBand="0" w:noVBand="1"/>
      </w:tblPr>
      <w:tblGrid>
        <w:gridCol w:w="697"/>
        <w:gridCol w:w="1835"/>
        <w:gridCol w:w="3322"/>
        <w:gridCol w:w="3065"/>
      </w:tblGrid>
      <w:tr w:rsidR="005B619D" w:rsidRPr="008930A5" w14:paraId="7019AF8C" w14:textId="77777777" w:rsidTr="005B619D">
        <w:tc>
          <w:tcPr>
            <w:tcW w:w="704" w:type="dxa"/>
            <w:shd w:val="clear" w:color="auto" w:fill="BFBFBF"/>
          </w:tcPr>
          <w:p w14:paraId="0414B65B" w14:textId="77777777" w:rsidR="005B619D" w:rsidRPr="008930A5" w:rsidRDefault="005B619D" w:rsidP="005B619D">
            <w:pPr>
              <w:spacing w:after="120" w:line="240" w:lineRule="atLeast"/>
              <w:jc w:val="both"/>
              <w:rPr>
                <w:rFonts w:asciiTheme="minorHAnsi" w:hAnsiTheme="minorHAnsi" w:cstheme="minorHAnsi"/>
                <w:b/>
                <w:bCs/>
                <w:sz w:val="24"/>
                <w:szCs w:val="24"/>
              </w:rPr>
            </w:pPr>
            <w:r w:rsidRPr="008930A5">
              <w:rPr>
                <w:rFonts w:asciiTheme="minorHAnsi" w:hAnsiTheme="minorHAnsi" w:cstheme="minorHAnsi"/>
                <w:b/>
                <w:bCs/>
                <w:sz w:val="24"/>
                <w:szCs w:val="24"/>
              </w:rPr>
              <w:t xml:space="preserve">Lp. </w:t>
            </w:r>
          </w:p>
        </w:tc>
        <w:tc>
          <w:tcPr>
            <w:tcW w:w="1843" w:type="dxa"/>
            <w:shd w:val="clear" w:color="auto" w:fill="BFBFBF"/>
          </w:tcPr>
          <w:p w14:paraId="29A4767C" w14:textId="77777777" w:rsidR="005B619D" w:rsidRPr="008930A5" w:rsidRDefault="005B619D" w:rsidP="005B619D">
            <w:pPr>
              <w:spacing w:after="120" w:line="240" w:lineRule="atLeast"/>
              <w:jc w:val="both"/>
              <w:rPr>
                <w:rFonts w:asciiTheme="minorHAnsi" w:hAnsiTheme="minorHAnsi" w:cstheme="minorHAnsi"/>
                <w:b/>
                <w:bCs/>
                <w:sz w:val="24"/>
                <w:szCs w:val="24"/>
              </w:rPr>
            </w:pPr>
            <w:r w:rsidRPr="008930A5">
              <w:rPr>
                <w:rFonts w:asciiTheme="minorHAnsi" w:hAnsiTheme="minorHAnsi" w:cstheme="minorHAnsi"/>
                <w:b/>
                <w:bCs/>
                <w:sz w:val="24"/>
                <w:szCs w:val="24"/>
              </w:rPr>
              <w:t xml:space="preserve">Instytucja kontrolująca </w:t>
            </w:r>
          </w:p>
        </w:tc>
        <w:tc>
          <w:tcPr>
            <w:tcW w:w="3402" w:type="dxa"/>
            <w:shd w:val="clear" w:color="auto" w:fill="BFBFBF"/>
          </w:tcPr>
          <w:p w14:paraId="25623A15" w14:textId="77777777" w:rsidR="005B619D" w:rsidRPr="008930A5" w:rsidRDefault="005B619D" w:rsidP="005B619D">
            <w:pPr>
              <w:spacing w:after="120" w:line="240" w:lineRule="atLeast"/>
              <w:jc w:val="both"/>
              <w:rPr>
                <w:rFonts w:asciiTheme="minorHAnsi" w:hAnsiTheme="minorHAnsi" w:cstheme="minorHAnsi"/>
                <w:b/>
                <w:bCs/>
                <w:sz w:val="24"/>
                <w:szCs w:val="24"/>
              </w:rPr>
            </w:pPr>
            <w:r w:rsidRPr="008930A5">
              <w:rPr>
                <w:rFonts w:asciiTheme="minorHAnsi" w:hAnsiTheme="minorHAnsi" w:cstheme="minorHAnsi"/>
                <w:b/>
                <w:bCs/>
                <w:sz w:val="24"/>
                <w:szCs w:val="24"/>
              </w:rPr>
              <w:t xml:space="preserve">Czas trwania czynności kontrolnych </w:t>
            </w:r>
          </w:p>
        </w:tc>
        <w:tc>
          <w:tcPr>
            <w:tcW w:w="3111" w:type="dxa"/>
            <w:shd w:val="clear" w:color="auto" w:fill="BFBFBF"/>
          </w:tcPr>
          <w:p w14:paraId="445AF299" w14:textId="77777777" w:rsidR="005B619D" w:rsidRPr="008930A5" w:rsidRDefault="005B619D" w:rsidP="005B619D">
            <w:pPr>
              <w:spacing w:after="120" w:line="240" w:lineRule="atLeast"/>
              <w:jc w:val="both"/>
              <w:rPr>
                <w:rFonts w:asciiTheme="minorHAnsi" w:hAnsiTheme="minorHAnsi" w:cstheme="minorHAnsi"/>
                <w:b/>
                <w:bCs/>
                <w:sz w:val="24"/>
                <w:szCs w:val="24"/>
              </w:rPr>
            </w:pPr>
            <w:r w:rsidRPr="008930A5">
              <w:rPr>
                <w:rFonts w:asciiTheme="minorHAnsi" w:hAnsiTheme="minorHAnsi" w:cstheme="minorHAnsi"/>
                <w:b/>
                <w:bCs/>
                <w:sz w:val="24"/>
                <w:szCs w:val="24"/>
              </w:rPr>
              <w:t xml:space="preserve">Wyszczególnienie skontrolowanych działań pracy </w:t>
            </w:r>
          </w:p>
        </w:tc>
      </w:tr>
      <w:tr w:rsidR="005B619D" w:rsidRPr="008930A5" w14:paraId="78284D87" w14:textId="77777777" w:rsidTr="00D85D4B">
        <w:tc>
          <w:tcPr>
            <w:tcW w:w="704" w:type="dxa"/>
          </w:tcPr>
          <w:p w14:paraId="24707124" w14:textId="77777777" w:rsidR="005B619D" w:rsidRPr="008930A5" w:rsidRDefault="005B619D" w:rsidP="005B619D">
            <w:pPr>
              <w:spacing w:after="120" w:line="240" w:lineRule="atLeast"/>
              <w:jc w:val="both"/>
              <w:rPr>
                <w:rFonts w:asciiTheme="minorHAnsi" w:hAnsiTheme="minorHAnsi" w:cstheme="minorHAnsi"/>
                <w:sz w:val="24"/>
                <w:szCs w:val="24"/>
              </w:rPr>
            </w:pPr>
            <w:r w:rsidRPr="008930A5">
              <w:rPr>
                <w:rFonts w:asciiTheme="minorHAnsi" w:hAnsiTheme="minorHAnsi" w:cstheme="minorHAnsi"/>
                <w:sz w:val="24"/>
                <w:szCs w:val="24"/>
              </w:rPr>
              <w:t>1.</w:t>
            </w:r>
          </w:p>
        </w:tc>
        <w:tc>
          <w:tcPr>
            <w:tcW w:w="1843" w:type="dxa"/>
          </w:tcPr>
          <w:p w14:paraId="08B13F7C" w14:textId="77777777" w:rsidR="005B619D" w:rsidRPr="008930A5" w:rsidRDefault="005B619D" w:rsidP="005B619D">
            <w:pPr>
              <w:spacing w:after="120" w:line="240" w:lineRule="atLeast"/>
              <w:jc w:val="both"/>
              <w:rPr>
                <w:rFonts w:asciiTheme="minorHAnsi" w:hAnsiTheme="minorHAnsi" w:cstheme="minorHAnsi"/>
                <w:sz w:val="24"/>
                <w:szCs w:val="24"/>
              </w:rPr>
            </w:pPr>
            <w:r w:rsidRPr="008930A5">
              <w:rPr>
                <w:rFonts w:asciiTheme="minorHAnsi" w:hAnsiTheme="minorHAnsi" w:cstheme="minorHAnsi"/>
                <w:sz w:val="24"/>
                <w:szCs w:val="24"/>
              </w:rPr>
              <w:t>Urząd Marszałkowski Województwa Małopolskiego</w:t>
            </w:r>
          </w:p>
        </w:tc>
        <w:tc>
          <w:tcPr>
            <w:tcW w:w="3402" w:type="dxa"/>
          </w:tcPr>
          <w:p w14:paraId="12DD1D84" w14:textId="77777777" w:rsidR="005B619D" w:rsidRPr="008930A5" w:rsidRDefault="005B619D" w:rsidP="005B619D">
            <w:pPr>
              <w:spacing w:after="120" w:line="240" w:lineRule="atLeast"/>
              <w:jc w:val="both"/>
              <w:rPr>
                <w:rFonts w:asciiTheme="minorHAnsi" w:hAnsiTheme="minorHAnsi" w:cstheme="minorHAnsi"/>
                <w:sz w:val="24"/>
                <w:szCs w:val="24"/>
              </w:rPr>
            </w:pPr>
            <w:r w:rsidRPr="008930A5">
              <w:rPr>
                <w:rFonts w:asciiTheme="minorHAnsi" w:hAnsiTheme="minorHAnsi" w:cstheme="minorHAnsi"/>
                <w:sz w:val="24"/>
                <w:szCs w:val="24"/>
              </w:rPr>
              <w:t xml:space="preserve">27.03.2025 r. </w:t>
            </w:r>
          </w:p>
        </w:tc>
        <w:tc>
          <w:tcPr>
            <w:tcW w:w="3111" w:type="dxa"/>
          </w:tcPr>
          <w:p w14:paraId="47C1FD89" w14:textId="77777777" w:rsidR="005B619D" w:rsidRPr="008930A5" w:rsidRDefault="005B619D" w:rsidP="005B619D">
            <w:pPr>
              <w:spacing w:after="120" w:line="240" w:lineRule="atLeast"/>
              <w:rPr>
                <w:rFonts w:asciiTheme="minorHAnsi" w:hAnsiTheme="minorHAnsi" w:cstheme="minorHAnsi"/>
                <w:sz w:val="24"/>
                <w:szCs w:val="24"/>
              </w:rPr>
            </w:pPr>
            <w:r w:rsidRPr="008930A5">
              <w:rPr>
                <w:rFonts w:asciiTheme="minorHAnsi" w:hAnsiTheme="minorHAnsi" w:cstheme="minorHAnsi"/>
                <w:sz w:val="24"/>
                <w:szCs w:val="24"/>
              </w:rPr>
              <w:t xml:space="preserve">Kontrola w zakresie trwałości projektu „Budowa zintegrowanej sieci tras i ścieżek pieszo-rowerowych w gminie Iwanowice” </w:t>
            </w:r>
          </w:p>
        </w:tc>
      </w:tr>
      <w:tr w:rsidR="005B619D" w:rsidRPr="008930A5" w14:paraId="0E5C190F" w14:textId="77777777" w:rsidTr="00D85D4B">
        <w:tc>
          <w:tcPr>
            <w:tcW w:w="704" w:type="dxa"/>
          </w:tcPr>
          <w:p w14:paraId="3D332F4D" w14:textId="77777777" w:rsidR="005B619D" w:rsidRPr="008930A5" w:rsidRDefault="005B619D" w:rsidP="005B619D">
            <w:pPr>
              <w:spacing w:after="120" w:line="240" w:lineRule="atLeast"/>
              <w:jc w:val="both"/>
              <w:rPr>
                <w:rFonts w:asciiTheme="minorHAnsi" w:hAnsiTheme="minorHAnsi" w:cstheme="minorHAnsi"/>
                <w:b/>
                <w:bCs/>
                <w:sz w:val="24"/>
                <w:szCs w:val="24"/>
              </w:rPr>
            </w:pPr>
            <w:r w:rsidRPr="008930A5">
              <w:rPr>
                <w:rFonts w:asciiTheme="minorHAnsi" w:hAnsiTheme="minorHAnsi" w:cstheme="minorHAnsi"/>
                <w:b/>
                <w:bCs/>
                <w:sz w:val="24"/>
                <w:szCs w:val="24"/>
              </w:rPr>
              <w:t>2.</w:t>
            </w:r>
          </w:p>
        </w:tc>
        <w:tc>
          <w:tcPr>
            <w:tcW w:w="1843" w:type="dxa"/>
          </w:tcPr>
          <w:p w14:paraId="6FAA6F2B" w14:textId="77777777" w:rsidR="005B619D" w:rsidRPr="008930A5" w:rsidRDefault="005B619D" w:rsidP="005B619D">
            <w:pPr>
              <w:spacing w:after="120" w:line="240" w:lineRule="atLeast"/>
              <w:rPr>
                <w:rFonts w:asciiTheme="minorHAnsi" w:hAnsiTheme="minorHAnsi" w:cstheme="minorHAnsi"/>
                <w:sz w:val="24"/>
                <w:szCs w:val="24"/>
              </w:rPr>
            </w:pPr>
            <w:r w:rsidRPr="008930A5">
              <w:rPr>
                <w:rFonts w:asciiTheme="minorHAnsi" w:hAnsiTheme="minorHAnsi" w:cstheme="minorHAnsi"/>
                <w:sz w:val="24"/>
                <w:szCs w:val="24"/>
              </w:rPr>
              <w:t xml:space="preserve">Zakład Ubezpieczeń Społecznych Oddział w Krakowie </w:t>
            </w:r>
          </w:p>
        </w:tc>
        <w:tc>
          <w:tcPr>
            <w:tcW w:w="3402" w:type="dxa"/>
          </w:tcPr>
          <w:p w14:paraId="7877A86C" w14:textId="77777777" w:rsidR="005B619D" w:rsidRPr="008930A5" w:rsidRDefault="005B619D" w:rsidP="005B619D">
            <w:pPr>
              <w:spacing w:after="120" w:line="240" w:lineRule="atLeast"/>
              <w:jc w:val="both"/>
              <w:rPr>
                <w:rFonts w:asciiTheme="minorHAnsi" w:hAnsiTheme="minorHAnsi" w:cstheme="minorHAnsi"/>
                <w:sz w:val="24"/>
                <w:szCs w:val="24"/>
              </w:rPr>
            </w:pPr>
            <w:r w:rsidRPr="008930A5">
              <w:rPr>
                <w:rFonts w:asciiTheme="minorHAnsi" w:hAnsiTheme="minorHAnsi" w:cstheme="minorHAnsi"/>
                <w:sz w:val="24"/>
                <w:szCs w:val="24"/>
              </w:rPr>
              <w:t xml:space="preserve">16.10.2025 r. – 07.11.2025 r. </w:t>
            </w:r>
          </w:p>
        </w:tc>
        <w:tc>
          <w:tcPr>
            <w:tcW w:w="3111" w:type="dxa"/>
          </w:tcPr>
          <w:p w14:paraId="21853557" w14:textId="77777777" w:rsidR="005B619D" w:rsidRPr="008930A5" w:rsidRDefault="005B619D" w:rsidP="005B619D">
            <w:pPr>
              <w:spacing w:after="120" w:line="240" w:lineRule="atLeast"/>
              <w:jc w:val="both"/>
              <w:rPr>
                <w:rFonts w:asciiTheme="minorHAnsi" w:hAnsiTheme="minorHAnsi" w:cstheme="minorHAnsi"/>
                <w:sz w:val="24"/>
                <w:szCs w:val="24"/>
              </w:rPr>
            </w:pPr>
            <w:r w:rsidRPr="008930A5">
              <w:rPr>
                <w:rFonts w:asciiTheme="minorHAnsi" w:hAnsiTheme="minorHAnsi" w:cstheme="minorHAnsi"/>
                <w:sz w:val="24"/>
                <w:szCs w:val="24"/>
              </w:rPr>
              <w:t xml:space="preserve">Kontrola płatnika składek – Urzędu Gminy Iwanowice </w:t>
            </w:r>
          </w:p>
        </w:tc>
      </w:tr>
      <w:tr w:rsidR="005B619D" w:rsidRPr="008930A5" w14:paraId="7C781AA7" w14:textId="77777777" w:rsidTr="00D85D4B">
        <w:tc>
          <w:tcPr>
            <w:tcW w:w="704" w:type="dxa"/>
          </w:tcPr>
          <w:p w14:paraId="7E3A0EBD" w14:textId="77777777" w:rsidR="005B619D" w:rsidRPr="008930A5" w:rsidRDefault="005B619D" w:rsidP="005B619D">
            <w:pPr>
              <w:spacing w:after="120" w:line="240" w:lineRule="atLeast"/>
              <w:jc w:val="both"/>
              <w:rPr>
                <w:rFonts w:asciiTheme="minorHAnsi" w:hAnsiTheme="minorHAnsi" w:cstheme="minorHAnsi"/>
                <w:b/>
                <w:bCs/>
                <w:sz w:val="24"/>
                <w:szCs w:val="24"/>
              </w:rPr>
            </w:pPr>
            <w:r w:rsidRPr="008930A5">
              <w:rPr>
                <w:rFonts w:asciiTheme="minorHAnsi" w:hAnsiTheme="minorHAnsi" w:cstheme="minorHAnsi"/>
                <w:b/>
                <w:bCs/>
                <w:sz w:val="24"/>
                <w:szCs w:val="24"/>
              </w:rPr>
              <w:t>3.</w:t>
            </w:r>
          </w:p>
        </w:tc>
        <w:tc>
          <w:tcPr>
            <w:tcW w:w="1843" w:type="dxa"/>
          </w:tcPr>
          <w:p w14:paraId="14547501" w14:textId="77777777" w:rsidR="005B619D" w:rsidRPr="008930A5" w:rsidRDefault="005B619D" w:rsidP="005B619D">
            <w:pPr>
              <w:spacing w:after="120" w:line="240" w:lineRule="atLeast"/>
              <w:jc w:val="both"/>
              <w:rPr>
                <w:rFonts w:asciiTheme="minorHAnsi" w:hAnsiTheme="minorHAnsi" w:cstheme="minorHAnsi"/>
                <w:b/>
                <w:bCs/>
                <w:sz w:val="24"/>
                <w:szCs w:val="24"/>
              </w:rPr>
            </w:pPr>
            <w:r w:rsidRPr="008930A5">
              <w:rPr>
                <w:rFonts w:asciiTheme="minorHAnsi" w:hAnsiTheme="minorHAnsi" w:cstheme="minorHAnsi"/>
                <w:sz w:val="24"/>
                <w:szCs w:val="24"/>
              </w:rPr>
              <w:t>Urząd Marszałkowski Województwa Małopolskiego</w:t>
            </w:r>
          </w:p>
        </w:tc>
        <w:tc>
          <w:tcPr>
            <w:tcW w:w="3402" w:type="dxa"/>
          </w:tcPr>
          <w:p w14:paraId="07196316" w14:textId="77777777" w:rsidR="005B619D" w:rsidRPr="008930A5" w:rsidRDefault="005B619D" w:rsidP="005B619D">
            <w:pPr>
              <w:spacing w:after="120" w:line="240" w:lineRule="atLeast"/>
              <w:rPr>
                <w:rFonts w:asciiTheme="minorHAnsi" w:hAnsiTheme="minorHAnsi" w:cstheme="minorHAnsi"/>
                <w:sz w:val="24"/>
                <w:szCs w:val="24"/>
              </w:rPr>
            </w:pPr>
            <w:r w:rsidRPr="008930A5">
              <w:rPr>
                <w:rFonts w:asciiTheme="minorHAnsi" w:hAnsiTheme="minorHAnsi" w:cstheme="minorHAnsi"/>
                <w:sz w:val="24"/>
                <w:szCs w:val="24"/>
              </w:rPr>
              <w:t>26-27.11.2025 r.</w:t>
            </w:r>
          </w:p>
        </w:tc>
        <w:tc>
          <w:tcPr>
            <w:tcW w:w="3111" w:type="dxa"/>
          </w:tcPr>
          <w:p w14:paraId="73FAED8C" w14:textId="77777777" w:rsidR="005B619D" w:rsidRPr="008930A5" w:rsidRDefault="005B619D" w:rsidP="005B619D">
            <w:pPr>
              <w:spacing w:after="120" w:line="240" w:lineRule="atLeast"/>
              <w:rPr>
                <w:rFonts w:asciiTheme="minorHAnsi" w:hAnsiTheme="minorHAnsi" w:cstheme="minorHAnsi"/>
                <w:sz w:val="24"/>
                <w:szCs w:val="24"/>
              </w:rPr>
            </w:pPr>
            <w:r w:rsidRPr="008930A5">
              <w:rPr>
                <w:rFonts w:asciiTheme="minorHAnsi" w:hAnsiTheme="minorHAnsi" w:cstheme="minorHAnsi"/>
                <w:sz w:val="24"/>
                <w:szCs w:val="24"/>
              </w:rPr>
              <w:t xml:space="preserve">Kontrola bieżąca w zakresie realizacji projektu „Wdrożenie Programu ochrony powietrza w Gminie Iwanowice” </w:t>
            </w:r>
          </w:p>
        </w:tc>
      </w:tr>
    </w:tbl>
    <w:p w14:paraId="1F396479" w14:textId="77777777" w:rsidR="00AA15E1" w:rsidRDefault="00AA15E1" w:rsidP="005B619D">
      <w:pPr>
        <w:spacing w:after="120" w:line="240" w:lineRule="atLeast"/>
        <w:jc w:val="both"/>
        <w:rPr>
          <w:rFonts w:asciiTheme="minorHAnsi" w:hAnsiTheme="minorHAnsi" w:cstheme="minorHAnsi"/>
          <w:b/>
          <w:bCs/>
          <w:sz w:val="24"/>
          <w:szCs w:val="24"/>
        </w:rPr>
      </w:pPr>
    </w:p>
    <w:p w14:paraId="671363C2" w14:textId="7C8897ED" w:rsidR="005B619D" w:rsidRPr="008930A5" w:rsidRDefault="005B619D" w:rsidP="005B619D">
      <w:pPr>
        <w:spacing w:after="120" w:line="240" w:lineRule="atLeast"/>
        <w:jc w:val="both"/>
        <w:rPr>
          <w:rFonts w:asciiTheme="minorHAnsi" w:hAnsiTheme="minorHAnsi" w:cstheme="minorHAnsi"/>
          <w:b/>
          <w:bCs/>
          <w:sz w:val="24"/>
          <w:szCs w:val="24"/>
        </w:rPr>
      </w:pPr>
      <w:r w:rsidRPr="008930A5">
        <w:rPr>
          <w:rFonts w:asciiTheme="minorHAnsi" w:hAnsiTheme="minorHAnsi" w:cstheme="minorHAnsi"/>
          <w:b/>
          <w:bCs/>
          <w:sz w:val="24"/>
          <w:szCs w:val="24"/>
        </w:rPr>
        <w:t>Protokoły pokontrolne z kontroli wymienionych w powyższej tabeli znajdują się w Urzędzie Gminy Iwanowice.</w:t>
      </w:r>
    </w:p>
    <w:p w14:paraId="514BE253" w14:textId="77777777" w:rsidR="005B619D" w:rsidRPr="008930A5" w:rsidRDefault="005B619D" w:rsidP="005B619D">
      <w:pPr>
        <w:spacing w:after="120" w:line="240" w:lineRule="atLeast"/>
        <w:jc w:val="both"/>
        <w:rPr>
          <w:rFonts w:asciiTheme="minorHAnsi" w:hAnsiTheme="minorHAnsi" w:cstheme="minorHAnsi"/>
          <w:b/>
          <w:bCs/>
          <w:sz w:val="24"/>
          <w:szCs w:val="24"/>
        </w:rPr>
      </w:pPr>
    </w:p>
    <w:p w14:paraId="67366F3B" w14:textId="77777777" w:rsidR="005B619D" w:rsidRPr="008930A5" w:rsidRDefault="005B619D" w:rsidP="005B619D">
      <w:pPr>
        <w:widowControl w:val="0"/>
        <w:suppressAutoHyphens/>
        <w:autoSpaceDE w:val="0"/>
        <w:autoSpaceDN w:val="0"/>
        <w:spacing w:after="0" w:line="240" w:lineRule="auto"/>
        <w:jc w:val="both"/>
        <w:textAlignment w:val="baseline"/>
        <w:rPr>
          <w:rFonts w:asciiTheme="minorHAnsi" w:eastAsia="Times New Roman" w:hAnsiTheme="minorHAnsi" w:cstheme="minorHAnsi"/>
          <w:b/>
          <w:bCs/>
          <w:i/>
          <w:iCs/>
          <w:kern w:val="3"/>
          <w:sz w:val="24"/>
          <w:szCs w:val="24"/>
          <w:u w:val="single"/>
          <w:lang w:eastAsia="zh-CN" w:bidi="hi-IN"/>
        </w:rPr>
      </w:pPr>
      <w:r w:rsidRPr="008930A5">
        <w:rPr>
          <w:rFonts w:asciiTheme="minorHAnsi" w:eastAsia="Times New Roman" w:hAnsiTheme="minorHAnsi" w:cstheme="minorHAnsi"/>
          <w:b/>
          <w:bCs/>
          <w:i/>
          <w:iCs/>
          <w:kern w:val="3"/>
          <w:sz w:val="24"/>
          <w:szCs w:val="24"/>
          <w:u w:val="single"/>
          <w:lang w:eastAsia="zh-CN" w:bidi="hi-IN"/>
        </w:rPr>
        <w:t>Archiwum zakładowe</w:t>
      </w:r>
    </w:p>
    <w:p w14:paraId="2E56058C" w14:textId="77777777" w:rsidR="005B619D" w:rsidRPr="008930A5" w:rsidRDefault="005B619D" w:rsidP="005B619D">
      <w:pPr>
        <w:widowControl w:val="0"/>
        <w:suppressAutoHyphens/>
        <w:autoSpaceDE w:val="0"/>
        <w:autoSpaceDN w:val="0"/>
        <w:spacing w:after="0" w:line="240" w:lineRule="auto"/>
        <w:textAlignment w:val="baseline"/>
        <w:rPr>
          <w:rFonts w:asciiTheme="minorHAnsi" w:eastAsia="Times New Roman" w:hAnsiTheme="minorHAnsi" w:cstheme="minorHAnsi"/>
          <w:color w:val="FF0000"/>
          <w:kern w:val="3"/>
          <w:sz w:val="24"/>
          <w:szCs w:val="24"/>
          <w:lang w:eastAsia="zh-CN" w:bidi="hi-IN"/>
        </w:rPr>
      </w:pPr>
    </w:p>
    <w:p w14:paraId="351FA0E7" w14:textId="30DAE6FB" w:rsidR="005B619D" w:rsidRPr="008930A5" w:rsidRDefault="005B619D" w:rsidP="005B619D">
      <w:pPr>
        <w:widowControl w:val="0"/>
        <w:suppressAutoHyphens/>
        <w:autoSpaceDE w:val="0"/>
        <w:autoSpaceDN w:val="0"/>
        <w:spacing w:after="0" w:line="360" w:lineRule="auto"/>
        <w:jc w:val="both"/>
        <w:textAlignment w:val="baseline"/>
        <w:rPr>
          <w:rFonts w:asciiTheme="minorHAnsi" w:eastAsia="SimSun" w:hAnsiTheme="minorHAnsi" w:cstheme="minorHAnsi"/>
          <w:color w:val="000000"/>
          <w:kern w:val="3"/>
          <w:sz w:val="24"/>
          <w:szCs w:val="24"/>
          <w:shd w:val="clear" w:color="auto" w:fill="FFFFFF"/>
          <w:lang w:eastAsia="zh-CN" w:bidi="hi-IN"/>
        </w:rPr>
      </w:pPr>
      <w:r w:rsidRPr="008930A5">
        <w:rPr>
          <w:rFonts w:asciiTheme="minorHAnsi" w:eastAsia="SimSun" w:hAnsiTheme="minorHAnsi" w:cstheme="minorHAnsi"/>
          <w:color w:val="000000"/>
          <w:kern w:val="3"/>
          <w:sz w:val="24"/>
          <w:szCs w:val="24"/>
          <w:shd w:val="clear" w:color="auto" w:fill="FFFFFF"/>
          <w:lang w:eastAsia="zh-CN" w:bidi="hi-IN"/>
        </w:rPr>
        <w:t xml:space="preserve">Do archiwum zakładowego przyjęto 28 spisów zdawczo-odbiorczych w ilości 312 pozycji  </w:t>
      </w:r>
      <w:r w:rsidRPr="008930A5">
        <w:rPr>
          <w:rFonts w:asciiTheme="minorHAnsi" w:eastAsia="SimSun" w:hAnsiTheme="minorHAnsi" w:cstheme="minorHAnsi"/>
          <w:color w:val="000000"/>
          <w:kern w:val="3"/>
          <w:sz w:val="24"/>
          <w:szCs w:val="24"/>
          <w:shd w:val="clear" w:color="auto" w:fill="FFFFFF"/>
          <w:lang w:eastAsia="zh-CN" w:bidi="hi-IN"/>
        </w:rPr>
        <w:lastRenderedPageBreak/>
        <w:t>zawierających 1.191 jednostek archiwalnych dokumentacji Kat. A, B50, B10, B5. Rozpoczęto procedurę likwidacji dokumentacji niearchiwalnej w archiwum zakładowym.</w:t>
      </w:r>
    </w:p>
    <w:p w14:paraId="2F48DD39" w14:textId="77777777" w:rsidR="00FF23F4" w:rsidRPr="008930A5" w:rsidRDefault="00DC4A53" w:rsidP="005B6057">
      <w:pPr>
        <w:pStyle w:val="Cytat"/>
        <w:rPr>
          <w:rFonts w:asciiTheme="minorHAnsi" w:hAnsiTheme="minorHAnsi" w:cstheme="minorHAnsi"/>
          <w:b/>
          <w:bCs/>
        </w:rPr>
      </w:pPr>
      <w:r w:rsidRPr="008930A5">
        <w:rPr>
          <w:rFonts w:asciiTheme="minorHAnsi" w:hAnsiTheme="minorHAnsi" w:cstheme="minorHAnsi"/>
        </w:rPr>
        <w:br/>
      </w:r>
      <w:r w:rsidR="00FF23F4" w:rsidRPr="008930A5">
        <w:rPr>
          <w:rFonts w:asciiTheme="minorHAnsi" w:hAnsiTheme="minorHAnsi" w:cstheme="minorHAnsi"/>
          <w:b/>
          <w:bCs/>
        </w:rPr>
        <w:t xml:space="preserve">Rozdział </w:t>
      </w:r>
      <w:r w:rsidR="00456FF5" w:rsidRPr="008930A5">
        <w:rPr>
          <w:rFonts w:asciiTheme="minorHAnsi" w:hAnsiTheme="minorHAnsi" w:cstheme="minorHAnsi"/>
          <w:b/>
          <w:bCs/>
        </w:rPr>
        <w:t xml:space="preserve">75075 </w:t>
      </w:r>
      <w:r w:rsidR="00715E76" w:rsidRPr="008930A5">
        <w:rPr>
          <w:rFonts w:asciiTheme="minorHAnsi" w:hAnsiTheme="minorHAnsi" w:cstheme="minorHAnsi"/>
          <w:b/>
          <w:bCs/>
        </w:rPr>
        <w:t>–</w:t>
      </w:r>
      <w:r w:rsidR="00456FF5" w:rsidRPr="008930A5">
        <w:rPr>
          <w:rFonts w:asciiTheme="minorHAnsi" w:hAnsiTheme="minorHAnsi" w:cstheme="minorHAnsi"/>
          <w:b/>
          <w:bCs/>
        </w:rPr>
        <w:t xml:space="preserve"> </w:t>
      </w:r>
      <w:r w:rsidR="00715E76" w:rsidRPr="008930A5">
        <w:rPr>
          <w:rFonts w:asciiTheme="minorHAnsi" w:hAnsiTheme="minorHAnsi" w:cstheme="minorHAnsi"/>
          <w:b/>
          <w:bCs/>
        </w:rPr>
        <w:t>Promocja jednostek samorządu terytorialnego</w:t>
      </w:r>
    </w:p>
    <w:p w14:paraId="195BAB4D" w14:textId="1062BF29" w:rsidR="00926D81" w:rsidRPr="008930A5" w:rsidRDefault="00063BE2" w:rsidP="00C72BD7">
      <w:pPr>
        <w:suppressAutoHyphens/>
        <w:autoSpaceDE w:val="0"/>
        <w:spacing w:before="100" w:after="0" w:line="360" w:lineRule="auto"/>
        <w:jc w:val="both"/>
        <w:rPr>
          <w:rFonts w:asciiTheme="minorHAnsi" w:eastAsia="Times New Roman" w:hAnsiTheme="minorHAnsi" w:cstheme="minorHAnsi"/>
          <w:sz w:val="24"/>
          <w:szCs w:val="24"/>
          <w:lang w:eastAsia="ar-SA"/>
        </w:rPr>
      </w:pPr>
      <w:r w:rsidRPr="008930A5">
        <w:rPr>
          <w:rFonts w:asciiTheme="minorHAnsi" w:eastAsia="Times New Roman" w:hAnsiTheme="minorHAnsi" w:cstheme="minorHAnsi"/>
          <w:sz w:val="24"/>
          <w:szCs w:val="24"/>
          <w:lang w:eastAsia="ar-SA"/>
        </w:rPr>
        <w:t>W budżecie gminy Iwanowice na rok 202</w:t>
      </w:r>
      <w:r w:rsidR="005B619D" w:rsidRPr="008930A5">
        <w:rPr>
          <w:rFonts w:asciiTheme="minorHAnsi" w:eastAsia="Times New Roman" w:hAnsiTheme="minorHAnsi" w:cstheme="minorHAnsi"/>
          <w:sz w:val="24"/>
          <w:szCs w:val="24"/>
          <w:lang w:eastAsia="ar-SA"/>
        </w:rPr>
        <w:t>5</w:t>
      </w:r>
      <w:r w:rsidRPr="008930A5">
        <w:rPr>
          <w:rFonts w:asciiTheme="minorHAnsi" w:eastAsia="Times New Roman" w:hAnsiTheme="minorHAnsi" w:cstheme="minorHAnsi"/>
          <w:sz w:val="24"/>
          <w:szCs w:val="24"/>
          <w:lang w:eastAsia="ar-SA"/>
        </w:rPr>
        <w:t xml:space="preserve"> w rozdziale 75075 zaplanowano wydatki w kwocie </w:t>
      </w:r>
      <w:r w:rsidR="00A72D6E" w:rsidRPr="008930A5">
        <w:rPr>
          <w:rFonts w:asciiTheme="minorHAnsi" w:eastAsia="Times New Roman" w:hAnsiTheme="minorHAnsi" w:cstheme="minorHAnsi"/>
          <w:sz w:val="24"/>
          <w:szCs w:val="24"/>
          <w:lang w:eastAsia="ar-SA"/>
        </w:rPr>
        <w:t>25</w:t>
      </w:r>
      <w:r w:rsidR="005B619D" w:rsidRPr="008930A5">
        <w:rPr>
          <w:rFonts w:asciiTheme="minorHAnsi" w:eastAsia="Times New Roman" w:hAnsiTheme="minorHAnsi" w:cstheme="minorHAnsi"/>
          <w:sz w:val="24"/>
          <w:szCs w:val="24"/>
          <w:lang w:eastAsia="ar-SA"/>
        </w:rPr>
        <w:t>0</w:t>
      </w:r>
      <w:r w:rsidRPr="008930A5">
        <w:rPr>
          <w:rFonts w:asciiTheme="minorHAnsi" w:eastAsia="Times New Roman" w:hAnsiTheme="minorHAnsi" w:cstheme="minorHAnsi"/>
          <w:sz w:val="24"/>
          <w:szCs w:val="24"/>
          <w:lang w:eastAsia="ar-SA"/>
        </w:rPr>
        <w:t xml:space="preserve">.000,00 zł a zrealizowano je w wysokości </w:t>
      </w:r>
      <w:r w:rsidR="005B619D" w:rsidRPr="008930A5">
        <w:rPr>
          <w:rFonts w:asciiTheme="minorHAnsi" w:eastAsia="Times New Roman" w:hAnsiTheme="minorHAnsi" w:cstheme="minorHAnsi"/>
          <w:sz w:val="24"/>
          <w:szCs w:val="24"/>
          <w:lang w:eastAsia="ar-SA"/>
        </w:rPr>
        <w:t>218.045,26</w:t>
      </w:r>
      <w:r w:rsidRPr="008930A5">
        <w:rPr>
          <w:rFonts w:asciiTheme="minorHAnsi" w:eastAsia="Times New Roman" w:hAnsiTheme="minorHAnsi" w:cstheme="minorHAnsi"/>
          <w:sz w:val="24"/>
          <w:szCs w:val="24"/>
          <w:lang w:eastAsia="ar-SA"/>
        </w:rPr>
        <w:t xml:space="preserve"> zł, co stanowi </w:t>
      </w:r>
      <w:r w:rsidR="005B619D" w:rsidRPr="008930A5">
        <w:rPr>
          <w:rFonts w:asciiTheme="minorHAnsi" w:eastAsia="Times New Roman" w:hAnsiTheme="minorHAnsi" w:cstheme="minorHAnsi"/>
          <w:sz w:val="24"/>
          <w:szCs w:val="24"/>
          <w:lang w:eastAsia="ar-SA"/>
        </w:rPr>
        <w:t>87,22</w:t>
      </w:r>
      <w:r w:rsidRPr="008930A5">
        <w:rPr>
          <w:rFonts w:asciiTheme="minorHAnsi" w:eastAsia="Times New Roman" w:hAnsiTheme="minorHAnsi" w:cstheme="minorHAnsi"/>
          <w:sz w:val="24"/>
          <w:szCs w:val="24"/>
          <w:lang w:eastAsia="ar-SA"/>
        </w:rPr>
        <w:t>% planu.  W okresie sprawozdawczym poniesiono wydatki na promocję gminy podnoszące wiedzę i świadomość społeczeństwa o Gminie</w:t>
      </w:r>
      <w:r w:rsidR="00C72BD7" w:rsidRPr="008930A5">
        <w:rPr>
          <w:rFonts w:asciiTheme="minorHAnsi" w:eastAsia="Times New Roman" w:hAnsiTheme="minorHAnsi" w:cstheme="minorHAnsi"/>
          <w:sz w:val="24"/>
          <w:szCs w:val="24"/>
          <w:lang w:eastAsia="ar-SA"/>
        </w:rPr>
        <w:t xml:space="preserve"> </w:t>
      </w:r>
      <w:r w:rsidRPr="008930A5">
        <w:rPr>
          <w:rFonts w:asciiTheme="minorHAnsi" w:eastAsia="Times New Roman" w:hAnsiTheme="minorHAnsi" w:cstheme="minorHAnsi"/>
          <w:sz w:val="24"/>
          <w:szCs w:val="24"/>
          <w:lang w:eastAsia="ar-SA"/>
        </w:rPr>
        <w:t>Iwanowi</w:t>
      </w:r>
      <w:r w:rsidR="00C72BD7" w:rsidRPr="008930A5">
        <w:rPr>
          <w:rFonts w:asciiTheme="minorHAnsi" w:eastAsia="Times New Roman" w:hAnsiTheme="minorHAnsi" w:cstheme="minorHAnsi"/>
          <w:sz w:val="24"/>
          <w:szCs w:val="24"/>
          <w:lang w:eastAsia="ar-SA"/>
        </w:rPr>
        <w:t xml:space="preserve">ce oraz </w:t>
      </w:r>
      <w:r w:rsidRPr="008930A5">
        <w:rPr>
          <w:rFonts w:asciiTheme="minorHAnsi" w:eastAsia="Times New Roman" w:hAnsiTheme="minorHAnsi" w:cstheme="minorHAnsi"/>
          <w:sz w:val="24"/>
          <w:szCs w:val="24"/>
          <w:lang w:eastAsia="ar-SA"/>
        </w:rPr>
        <w:t>prowadzonej działalności w samorządzie. W ramach promocji gminy podjęto następujące działania</w:t>
      </w:r>
      <w:r w:rsidR="00C72BD7" w:rsidRPr="008930A5">
        <w:rPr>
          <w:rFonts w:asciiTheme="minorHAnsi" w:eastAsia="Times New Roman" w:hAnsiTheme="minorHAnsi" w:cstheme="minorHAnsi"/>
          <w:sz w:val="24"/>
          <w:szCs w:val="24"/>
          <w:lang w:eastAsia="ar-SA"/>
        </w:rPr>
        <w:t xml:space="preserve"> </w:t>
      </w:r>
      <w:r w:rsidR="00083ECB" w:rsidRPr="008930A5">
        <w:rPr>
          <w:rFonts w:asciiTheme="minorHAnsi" w:eastAsia="Times New Roman" w:hAnsiTheme="minorHAnsi" w:cstheme="minorHAnsi"/>
          <w:sz w:val="24"/>
          <w:szCs w:val="24"/>
          <w:lang w:eastAsia="ar-SA"/>
        </w:rPr>
        <w:t xml:space="preserve">finansowane ze środków </w:t>
      </w:r>
      <w:r w:rsidR="00926D81" w:rsidRPr="008930A5">
        <w:rPr>
          <w:rFonts w:asciiTheme="minorHAnsi" w:eastAsia="Times New Roman" w:hAnsiTheme="minorHAnsi" w:cstheme="minorHAnsi"/>
          <w:sz w:val="24"/>
          <w:szCs w:val="24"/>
          <w:lang w:eastAsia="ar-SA"/>
        </w:rPr>
        <w:t>bieżąc</w:t>
      </w:r>
      <w:r w:rsidR="00083ECB" w:rsidRPr="008930A5">
        <w:rPr>
          <w:rFonts w:asciiTheme="minorHAnsi" w:eastAsia="Times New Roman" w:hAnsiTheme="minorHAnsi" w:cstheme="minorHAnsi"/>
          <w:sz w:val="24"/>
          <w:szCs w:val="24"/>
          <w:lang w:eastAsia="ar-SA"/>
        </w:rPr>
        <w:t>ych  -</w:t>
      </w:r>
      <w:r w:rsidR="00FD5602" w:rsidRPr="008930A5">
        <w:rPr>
          <w:rFonts w:asciiTheme="minorHAnsi" w:eastAsia="Times New Roman" w:hAnsiTheme="minorHAnsi" w:cstheme="minorHAnsi"/>
          <w:sz w:val="24"/>
          <w:szCs w:val="24"/>
          <w:lang w:eastAsia="ar-SA"/>
        </w:rPr>
        <w:t xml:space="preserve"> wśród</w:t>
      </w:r>
      <w:r w:rsidR="00E202A9" w:rsidRPr="008930A5">
        <w:rPr>
          <w:rFonts w:asciiTheme="minorHAnsi" w:eastAsia="Times New Roman" w:hAnsiTheme="minorHAnsi" w:cstheme="minorHAnsi"/>
          <w:sz w:val="24"/>
          <w:szCs w:val="24"/>
          <w:lang w:eastAsia="ar-SA"/>
        </w:rPr>
        <w:t>,</w:t>
      </w:r>
      <w:r w:rsidR="00FD5602" w:rsidRPr="008930A5">
        <w:rPr>
          <w:rFonts w:asciiTheme="minorHAnsi" w:eastAsia="Times New Roman" w:hAnsiTheme="minorHAnsi" w:cstheme="minorHAnsi"/>
          <w:sz w:val="24"/>
          <w:szCs w:val="24"/>
          <w:lang w:eastAsia="ar-SA"/>
        </w:rPr>
        <w:t xml:space="preserve"> których </w:t>
      </w:r>
      <w:r w:rsidR="00897CBB" w:rsidRPr="008930A5">
        <w:rPr>
          <w:rFonts w:asciiTheme="minorHAnsi" w:eastAsia="Times New Roman" w:hAnsiTheme="minorHAnsi" w:cstheme="minorHAnsi"/>
          <w:sz w:val="24"/>
          <w:szCs w:val="24"/>
          <w:lang w:eastAsia="ar-SA"/>
        </w:rPr>
        <w:t>wyodrębniono</w:t>
      </w:r>
      <w:r w:rsidR="00926D81" w:rsidRPr="008930A5">
        <w:rPr>
          <w:rFonts w:asciiTheme="minorHAnsi" w:eastAsia="Times New Roman" w:hAnsiTheme="minorHAnsi" w:cstheme="minorHAnsi"/>
          <w:sz w:val="24"/>
          <w:szCs w:val="24"/>
          <w:lang w:eastAsia="ar-SA"/>
        </w:rPr>
        <w:t xml:space="preserve">: </w:t>
      </w:r>
      <w:bookmarkStart w:id="186" w:name="_Hlk35967447"/>
    </w:p>
    <w:p w14:paraId="6CC76969" w14:textId="34D7D0B1" w:rsidR="00083ECB" w:rsidRPr="008930A5" w:rsidRDefault="00EA1724" w:rsidP="00DA0F94">
      <w:pPr>
        <w:numPr>
          <w:ilvl w:val="0"/>
          <w:numId w:val="45"/>
        </w:numPr>
        <w:suppressAutoHyphens/>
        <w:autoSpaceDE w:val="0"/>
        <w:spacing w:before="100" w:after="0" w:line="360" w:lineRule="auto"/>
        <w:ind w:left="720" w:hanging="360"/>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 xml:space="preserve">Wydatki na wynagrodzenia bezosobowe </w:t>
      </w:r>
      <w:r w:rsidR="00C72BD7" w:rsidRPr="008930A5">
        <w:rPr>
          <w:rFonts w:asciiTheme="minorHAnsi" w:eastAsia="Times New Roman" w:hAnsiTheme="minorHAnsi" w:cstheme="minorHAnsi"/>
          <w:sz w:val="24"/>
          <w:szCs w:val="24"/>
          <w:lang w:eastAsia="pl-PL"/>
        </w:rPr>
        <w:t xml:space="preserve">wraz ze składkami ubezpieczenia społecznego </w:t>
      </w:r>
      <w:r w:rsidRPr="008930A5">
        <w:rPr>
          <w:rFonts w:asciiTheme="minorHAnsi" w:eastAsia="Times New Roman" w:hAnsiTheme="minorHAnsi" w:cstheme="minorHAnsi"/>
          <w:sz w:val="24"/>
          <w:szCs w:val="24"/>
          <w:lang w:eastAsia="pl-PL"/>
        </w:rPr>
        <w:t>w</w:t>
      </w:r>
      <w:r w:rsidR="00C72BD7" w:rsidRPr="008930A5">
        <w:rPr>
          <w:rFonts w:asciiTheme="minorHAnsi" w:eastAsia="Times New Roman" w:hAnsiTheme="minorHAnsi" w:cstheme="minorHAnsi"/>
          <w:sz w:val="24"/>
          <w:szCs w:val="24"/>
          <w:lang w:eastAsia="pl-PL"/>
        </w:rPr>
        <w:t>yniosły</w:t>
      </w:r>
      <w:r w:rsidRPr="008930A5">
        <w:rPr>
          <w:rFonts w:asciiTheme="minorHAnsi" w:eastAsia="Times New Roman" w:hAnsiTheme="minorHAnsi" w:cstheme="minorHAnsi"/>
          <w:sz w:val="24"/>
          <w:szCs w:val="24"/>
          <w:lang w:eastAsia="pl-PL"/>
        </w:rPr>
        <w:t xml:space="preserve"> sumie </w:t>
      </w:r>
      <w:r w:rsidR="00534415" w:rsidRPr="008930A5">
        <w:rPr>
          <w:rFonts w:asciiTheme="minorHAnsi" w:eastAsia="Times New Roman" w:hAnsiTheme="minorHAnsi" w:cstheme="minorHAnsi"/>
          <w:sz w:val="24"/>
          <w:szCs w:val="24"/>
          <w:lang w:eastAsia="pl-PL"/>
        </w:rPr>
        <w:t>12.097,00</w:t>
      </w:r>
      <w:r w:rsidRPr="008930A5">
        <w:rPr>
          <w:rFonts w:asciiTheme="minorHAnsi" w:eastAsia="Times New Roman" w:hAnsiTheme="minorHAnsi" w:cstheme="minorHAnsi"/>
          <w:sz w:val="24"/>
          <w:szCs w:val="24"/>
          <w:lang w:eastAsia="pl-PL"/>
        </w:rPr>
        <w:t xml:space="preserve"> zł. </w:t>
      </w:r>
      <w:r w:rsidR="00083ECB" w:rsidRPr="008930A5">
        <w:rPr>
          <w:rFonts w:asciiTheme="minorHAnsi" w:eastAsia="Times New Roman" w:hAnsiTheme="minorHAnsi" w:cstheme="minorHAnsi"/>
          <w:sz w:val="24"/>
          <w:szCs w:val="24"/>
          <w:lang w:eastAsia="pl-PL"/>
        </w:rPr>
        <w:t>Kwota obejmowała wynagrodzenie za</w:t>
      </w:r>
      <w:r w:rsidR="000577E5" w:rsidRPr="008930A5">
        <w:rPr>
          <w:rFonts w:asciiTheme="minorHAnsi" w:eastAsia="Times New Roman" w:hAnsiTheme="minorHAnsi" w:cstheme="minorHAnsi"/>
          <w:sz w:val="24"/>
          <w:szCs w:val="24"/>
          <w:lang w:eastAsia="pl-PL"/>
        </w:rPr>
        <w:t xml:space="preserve"> </w:t>
      </w:r>
      <w:r w:rsidR="00534415" w:rsidRPr="008930A5">
        <w:rPr>
          <w:rFonts w:asciiTheme="minorHAnsi" w:hAnsiTheme="minorHAnsi" w:cstheme="minorHAnsi"/>
          <w:sz w:val="24"/>
          <w:szCs w:val="24"/>
        </w:rPr>
        <w:t>wykonanie indywidualnej grafiki niezbędnej do realizacji wydruku puzzli jako produktu promującego gminę Iwanowice oraz zapłatę za realizację koordynacji i inicjowania działań promocyjnych</w:t>
      </w:r>
      <w:r w:rsidR="00A72D6E" w:rsidRPr="008930A5">
        <w:rPr>
          <w:rFonts w:asciiTheme="minorHAnsi" w:hAnsiTheme="minorHAnsi" w:cstheme="minorHAnsi"/>
          <w:sz w:val="24"/>
          <w:szCs w:val="24"/>
        </w:rPr>
        <w:t xml:space="preserve"> promocyjnych w social mediach</w:t>
      </w:r>
      <w:r w:rsidR="009378FA" w:rsidRPr="008930A5">
        <w:rPr>
          <w:rFonts w:asciiTheme="minorHAnsi" w:eastAsia="Times New Roman" w:hAnsiTheme="minorHAnsi" w:cstheme="minorHAnsi"/>
          <w:sz w:val="24"/>
          <w:szCs w:val="24"/>
          <w:lang w:eastAsia="pl-PL"/>
        </w:rPr>
        <w:t xml:space="preserve">; </w:t>
      </w:r>
    </w:p>
    <w:p w14:paraId="3923C314" w14:textId="77D035B8" w:rsidR="00897CBB" w:rsidRPr="008930A5" w:rsidRDefault="00E202A9" w:rsidP="00DA0F94">
      <w:pPr>
        <w:numPr>
          <w:ilvl w:val="0"/>
          <w:numId w:val="45"/>
        </w:numPr>
        <w:suppressAutoHyphens/>
        <w:autoSpaceDE w:val="0"/>
        <w:spacing w:before="100" w:after="0" w:line="360" w:lineRule="auto"/>
        <w:ind w:left="720" w:hanging="360"/>
        <w:jc w:val="both"/>
        <w:rPr>
          <w:rFonts w:asciiTheme="minorHAnsi" w:eastAsia="Times New Roman" w:hAnsiTheme="minorHAnsi" w:cstheme="minorHAnsi"/>
          <w:color w:val="FF0000"/>
          <w:sz w:val="24"/>
          <w:szCs w:val="24"/>
          <w:lang w:eastAsia="pl-PL"/>
        </w:rPr>
      </w:pPr>
      <w:r w:rsidRPr="008930A5">
        <w:rPr>
          <w:rFonts w:asciiTheme="minorHAnsi" w:eastAsia="Times New Roman" w:hAnsiTheme="minorHAnsi" w:cstheme="minorHAnsi"/>
          <w:sz w:val="24"/>
          <w:szCs w:val="24"/>
          <w:lang w:eastAsia="pl-PL"/>
        </w:rPr>
        <w:t>W</w:t>
      </w:r>
      <w:r w:rsidR="00926D81" w:rsidRPr="008930A5">
        <w:rPr>
          <w:rFonts w:asciiTheme="minorHAnsi" w:hAnsiTheme="minorHAnsi" w:cstheme="minorHAnsi"/>
          <w:sz w:val="24"/>
          <w:szCs w:val="24"/>
        </w:rPr>
        <w:t>ydatki statutowe obejmujące</w:t>
      </w:r>
      <w:r w:rsidR="003A7C4F" w:rsidRPr="008930A5">
        <w:rPr>
          <w:rFonts w:asciiTheme="minorHAnsi" w:hAnsiTheme="minorHAnsi" w:cstheme="minorHAnsi"/>
          <w:sz w:val="24"/>
          <w:szCs w:val="24"/>
        </w:rPr>
        <w:t xml:space="preserve"> </w:t>
      </w:r>
      <w:r w:rsidR="00897CBB" w:rsidRPr="008930A5">
        <w:rPr>
          <w:rFonts w:asciiTheme="minorHAnsi" w:hAnsiTheme="minorHAnsi" w:cstheme="minorHAnsi"/>
          <w:sz w:val="24"/>
          <w:szCs w:val="24"/>
        </w:rPr>
        <w:t xml:space="preserve">zakup </w:t>
      </w:r>
      <w:r w:rsidR="000B71B7" w:rsidRPr="008930A5">
        <w:rPr>
          <w:rFonts w:asciiTheme="minorHAnsi" w:hAnsiTheme="minorHAnsi" w:cstheme="minorHAnsi"/>
          <w:sz w:val="24"/>
          <w:szCs w:val="24"/>
        </w:rPr>
        <w:t xml:space="preserve">materiałów i </w:t>
      </w:r>
      <w:r w:rsidR="00897CBB" w:rsidRPr="008930A5">
        <w:rPr>
          <w:rFonts w:asciiTheme="minorHAnsi" w:hAnsiTheme="minorHAnsi" w:cstheme="minorHAnsi"/>
          <w:sz w:val="24"/>
          <w:szCs w:val="24"/>
        </w:rPr>
        <w:t>usług związanych z promocją Gminy w 20</w:t>
      </w:r>
      <w:r w:rsidR="00926D81" w:rsidRPr="008930A5">
        <w:rPr>
          <w:rFonts w:asciiTheme="minorHAnsi" w:hAnsiTheme="minorHAnsi" w:cstheme="minorHAnsi"/>
          <w:sz w:val="24"/>
          <w:szCs w:val="24"/>
        </w:rPr>
        <w:t>2</w:t>
      </w:r>
      <w:r w:rsidR="00534415" w:rsidRPr="008930A5">
        <w:rPr>
          <w:rFonts w:asciiTheme="minorHAnsi" w:hAnsiTheme="minorHAnsi" w:cstheme="minorHAnsi"/>
          <w:sz w:val="24"/>
          <w:szCs w:val="24"/>
        </w:rPr>
        <w:t>5</w:t>
      </w:r>
      <w:r w:rsidR="00897CBB" w:rsidRPr="008930A5">
        <w:rPr>
          <w:rFonts w:asciiTheme="minorHAnsi" w:hAnsiTheme="minorHAnsi" w:cstheme="minorHAnsi"/>
          <w:sz w:val="24"/>
          <w:szCs w:val="24"/>
        </w:rPr>
        <w:t xml:space="preserve"> r. </w:t>
      </w:r>
      <w:r w:rsidR="00926D81" w:rsidRPr="008930A5">
        <w:rPr>
          <w:rFonts w:asciiTheme="minorHAnsi" w:hAnsiTheme="minorHAnsi" w:cstheme="minorHAnsi"/>
          <w:sz w:val="24"/>
          <w:szCs w:val="24"/>
        </w:rPr>
        <w:t xml:space="preserve">w wysokości </w:t>
      </w:r>
      <w:r w:rsidR="00534415" w:rsidRPr="008930A5">
        <w:rPr>
          <w:rFonts w:asciiTheme="minorHAnsi" w:hAnsiTheme="minorHAnsi" w:cstheme="minorHAnsi"/>
          <w:sz w:val="24"/>
          <w:szCs w:val="24"/>
        </w:rPr>
        <w:t>205.948,6</w:t>
      </w:r>
      <w:r w:rsidR="00926D81" w:rsidRPr="008930A5">
        <w:rPr>
          <w:rFonts w:asciiTheme="minorHAnsi" w:hAnsiTheme="minorHAnsi" w:cstheme="minorHAnsi"/>
          <w:sz w:val="24"/>
          <w:szCs w:val="24"/>
        </w:rPr>
        <w:t xml:space="preserve"> zł i n</w:t>
      </w:r>
      <w:r w:rsidR="009842AB" w:rsidRPr="008930A5">
        <w:rPr>
          <w:rFonts w:asciiTheme="minorHAnsi" w:hAnsiTheme="minorHAnsi" w:cstheme="minorHAnsi"/>
          <w:sz w:val="24"/>
          <w:szCs w:val="24"/>
        </w:rPr>
        <w:t>ależały do nich</w:t>
      </w:r>
      <w:r w:rsidR="00897CBB" w:rsidRPr="008930A5">
        <w:rPr>
          <w:rFonts w:asciiTheme="minorHAnsi" w:hAnsiTheme="minorHAnsi" w:cstheme="minorHAnsi"/>
          <w:sz w:val="24"/>
          <w:szCs w:val="24"/>
        </w:rPr>
        <w:t xml:space="preserve">: </w:t>
      </w:r>
    </w:p>
    <w:p w14:paraId="2BFF9954" w14:textId="3F378153" w:rsidR="00932AC6" w:rsidRPr="008930A5" w:rsidRDefault="000B71B7" w:rsidP="00DA0F94">
      <w:pPr>
        <w:numPr>
          <w:ilvl w:val="0"/>
          <w:numId w:val="54"/>
        </w:numPr>
        <w:suppressAutoHyphens/>
        <w:spacing w:after="120" w:line="360" w:lineRule="auto"/>
        <w:ind w:left="426" w:firstLine="283"/>
        <w:jc w:val="both"/>
        <w:rPr>
          <w:rFonts w:asciiTheme="minorHAnsi" w:hAnsiTheme="minorHAnsi" w:cstheme="minorHAnsi"/>
          <w:color w:val="FF0000"/>
          <w:sz w:val="24"/>
          <w:szCs w:val="24"/>
        </w:rPr>
      </w:pPr>
      <w:r w:rsidRPr="008930A5">
        <w:rPr>
          <w:rFonts w:asciiTheme="minorHAnsi" w:eastAsia="Times New Roman" w:hAnsiTheme="minorHAnsi" w:cstheme="minorHAnsi"/>
          <w:sz w:val="24"/>
          <w:szCs w:val="24"/>
          <w:lang w:eastAsia="pl-PL"/>
        </w:rPr>
        <w:t xml:space="preserve">Wydatki na usługi związane z promocją Gminy w roku </w:t>
      </w:r>
      <w:r w:rsidR="00932AC6" w:rsidRPr="008930A5">
        <w:rPr>
          <w:rFonts w:asciiTheme="minorHAnsi" w:hAnsiTheme="minorHAnsi" w:cstheme="minorHAnsi"/>
          <w:sz w:val="24"/>
          <w:szCs w:val="24"/>
        </w:rPr>
        <w:t>w 202</w:t>
      </w:r>
      <w:r w:rsidR="00534415" w:rsidRPr="008930A5">
        <w:rPr>
          <w:rFonts w:asciiTheme="minorHAnsi" w:hAnsiTheme="minorHAnsi" w:cstheme="minorHAnsi"/>
          <w:sz w:val="24"/>
          <w:szCs w:val="24"/>
        </w:rPr>
        <w:t>5</w:t>
      </w:r>
      <w:r w:rsidR="00932AC6" w:rsidRPr="008930A5">
        <w:rPr>
          <w:rFonts w:asciiTheme="minorHAnsi" w:hAnsiTheme="minorHAnsi" w:cstheme="minorHAnsi"/>
          <w:sz w:val="24"/>
          <w:szCs w:val="24"/>
        </w:rPr>
        <w:t xml:space="preserve"> r. wyniosły </w:t>
      </w:r>
      <w:r w:rsidR="00534415" w:rsidRPr="008930A5">
        <w:rPr>
          <w:rFonts w:asciiTheme="minorHAnsi" w:hAnsiTheme="minorHAnsi" w:cstheme="minorHAnsi"/>
          <w:sz w:val="24"/>
          <w:szCs w:val="24"/>
        </w:rPr>
        <w:t>132.077,36</w:t>
      </w:r>
      <w:r w:rsidR="00932AC6" w:rsidRPr="008930A5">
        <w:rPr>
          <w:rFonts w:asciiTheme="minorHAnsi" w:hAnsiTheme="minorHAnsi" w:cstheme="minorHAnsi"/>
          <w:sz w:val="24"/>
          <w:szCs w:val="24"/>
        </w:rPr>
        <w:t xml:space="preserve"> zł. Składały się na to: </w:t>
      </w:r>
    </w:p>
    <w:p w14:paraId="17DDC1E8" w14:textId="44BB28F4" w:rsidR="00534415" w:rsidRPr="008930A5" w:rsidRDefault="00534415" w:rsidP="00534415">
      <w:pPr>
        <w:suppressAutoHyphens/>
        <w:spacing w:after="120" w:line="360" w:lineRule="auto"/>
        <w:ind w:left="720"/>
        <w:jc w:val="both"/>
        <w:rPr>
          <w:rFonts w:asciiTheme="minorHAnsi" w:hAnsiTheme="minorHAnsi" w:cstheme="minorHAnsi"/>
          <w:sz w:val="24"/>
          <w:szCs w:val="24"/>
        </w:rPr>
      </w:pPr>
      <w:r w:rsidRPr="008930A5">
        <w:rPr>
          <w:rFonts w:asciiTheme="minorHAnsi" w:hAnsiTheme="minorHAnsi" w:cstheme="minorHAnsi"/>
          <w:sz w:val="24"/>
          <w:szCs w:val="24"/>
        </w:rPr>
        <w:t>- zaprojektowanie i wykonanie strojów sportowych dla uczestników Turnieju Sportowego (reprezentacja gminy Iwanowice) oraz strojów sportowych z logiem Gminy dla IAF w kwocie 1.800,00 zł;</w:t>
      </w:r>
    </w:p>
    <w:p w14:paraId="3164A1B9" w14:textId="4AB4081A" w:rsidR="00534415" w:rsidRPr="008930A5" w:rsidRDefault="00534415" w:rsidP="00534415">
      <w:pPr>
        <w:suppressAutoHyphens/>
        <w:spacing w:after="120" w:line="360" w:lineRule="auto"/>
        <w:ind w:left="720"/>
        <w:jc w:val="both"/>
        <w:rPr>
          <w:rFonts w:asciiTheme="minorHAnsi" w:hAnsiTheme="minorHAnsi" w:cstheme="minorHAnsi"/>
          <w:sz w:val="24"/>
          <w:szCs w:val="24"/>
        </w:rPr>
      </w:pPr>
      <w:r w:rsidRPr="008930A5">
        <w:rPr>
          <w:rFonts w:asciiTheme="minorHAnsi" w:hAnsiTheme="minorHAnsi" w:cstheme="minorHAnsi"/>
          <w:sz w:val="24"/>
          <w:szCs w:val="24"/>
        </w:rPr>
        <w:t xml:space="preserve">-  wykonanie statuetek oraz pucharów z okazji: Jubileuszu 10 - lecia Fundacji Tołhaj, uroczystej sesji Rady Gminy z okazji 35 – lecia Samorządu Terytorialnego w łącznej kwocie 5.860,00 zł; </w:t>
      </w:r>
    </w:p>
    <w:p w14:paraId="7C9CF1C6" w14:textId="7409015D" w:rsidR="00534415" w:rsidRPr="008930A5" w:rsidRDefault="00534415" w:rsidP="00534415">
      <w:pPr>
        <w:suppressAutoHyphens/>
        <w:spacing w:after="120" w:line="360" w:lineRule="auto"/>
        <w:ind w:left="720"/>
        <w:jc w:val="both"/>
        <w:rPr>
          <w:rFonts w:asciiTheme="minorHAnsi" w:hAnsiTheme="minorHAnsi" w:cstheme="minorHAnsi"/>
          <w:sz w:val="24"/>
          <w:szCs w:val="24"/>
        </w:rPr>
      </w:pPr>
      <w:r w:rsidRPr="008930A5">
        <w:rPr>
          <w:rFonts w:asciiTheme="minorHAnsi" w:hAnsiTheme="minorHAnsi" w:cstheme="minorHAnsi"/>
          <w:sz w:val="24"/>
          <w:szCs w:val="24"/>
        </w:rPr>
        <w:t>- koszt usługi transportowej MDP OSP Narama do Muzeum Pożarnictwa w Alwerni oraz na obóz MDP Ząb (patronaty Wójta Gminy Iwanowice), koszt usługi transportowej uczestników IV Ogólnopolskiego Spływu Kajakowego, koszt transportu uczniów na Gminny Bieg Niepodległości w kwocie 6.900,00 zł;</w:t>
      </w:r>
    </w:p>
    <w:p w14:paraId="2BF42248" w14:textId="77777777" w:rsidR="00534415" w:rsidRPr="008930A5" w:rsidRDefault="00534415" w:rsidP="00534415">
      <w:pPr>
        <w:suppressAutoHyphens/>
        <w:spacing w:after="120" w:line="360" w:lineRule="auto"/>
        <w:ind w:left="720"/>
        <w:jc w:val="both"/>
        <w:rPr>
          <w:rFonts w:asciiTheme="minorHAnsi" w:hAnsiTheme="minorHAnsi" w:cstheme="minorHAnsi"/>
          <w:sz w:val="24"/>
          <w:szCs w:val="24"/>
        </w:rPr>
      </w:pPr>
      <w:r w:rsidRPr="008930A5">
        <w:rPr>
          <w:rFonts w:asciiTheme="minorHAnsi" w:hAnsiTheme="minorHAnsi" w:cstheme="minorHAnsi"/>
          <w:sz w:val="24"/>
          <w:szCs w:val="24"/>
        </w:rPr>
        <w:lastRenderedPageBreak/>
        <w:t xml:space="preserve"> - wykonanie roll-up oraz windera promującego Gminę Iwanowice w kwocie 612,80 zł;</w:t>
      </w:r>
    </w:p>
    <w:p w14:paraId="4FD3E69E" w14:textId="5602DA2C" w:rsidR="00534415" w:rsidRPr="008930A5" w:rsidRDefault="00534415" w:rsidP="00534415">
      <w:pPr>
        <w:suppressAutoHyphens/>
        <w:spacing w:after="120" w:line="360" w:lineRule="auto"/>
        <w:ind w:left="720"/>
        <w:jc w:val="both"/>
        <w:rPr>
          <w:rFonts w:asciiTheme="minorHAnsi" w:hAnsiTheme="minorHAnsi" w:cstheme="minorHAnsi"/>
          <w:sz w:val="24"/>
          <w:szCs w:val="24"/>
        </w:rPr>
      </w:pPr>
      <w:r w:rsidRPr="008930A5">
        <w:rPr>
          <w:rFonts w:asciiTheme="minorHAnsi" w:hAnsiTheme="minorHAnsi" w:cstheme="minorHAnsi"/>
          <w:sz w:val="24"/>
          <w:szCs w:val="24"/>
        </w:rPr>
        <w:t xml:space="preserve">- realizację umowy obejmującej organizację i promocję wyścigu kolarskiego J-Labs Skała Race, którego gmina Iwanowice wraz z trzema sąsiednimi gminami była gospodarzem – kwota  15.990,00 zł; </w:t>
      </w:r>
    </w:p>
    <w:p w14:paraId="0F4319A9" w14:textId="1E56DA23" w:rsidR="00534415" w:rsidRPr="008930A5" w:rsidRDefault="00534415" w:rsidP="00534415">
      <w:pPr>
        <w:suppressAutoHyphens/>
        <w:spacing w:after="120" w:line="360" w:lineRule="auto"/>
        <w:ind w:left="720"/>
        <w:jc w:val="both"/>
        <w:rPr>
          <w:rFonts w:asciiTheme="minorHAnsi" w:hAnsiTheme="minorHAnsi" w:cstheme="minorHAnsi"/>
          <w:sz w:val="24"/>
          <w:szCs w:val="24"/>
        </w:rPr>
      </w:pPr>
      <w:r w:rsidRPr="008930A5">
        <w:rPr>
          <w:rFonts w:asciiTheme="minorHAnsi" w:hAnsiTheme="minorHAnsi" w:cstheme="minorHAnsi"/>
          <w:sz w:val="24"/>
          <w:szCs w:val="24"/>
        </w:rPr>
        <w:t xml:space="preserve">- realizację warsztatów dla kobiet z dziennikarką i prezenterką Pauliną Smaszcz w Dworze Reyów w Sieciechowicach w kwocie 3.000,00 zł (patronat Wójta Gminy Iwanowice); </w:t>
      </w:r>
    </w:p>
    <w:p w14:paraId="1C3C2F34" w14:textId="77777777" w:rsidR="00534415" w:rsidRPr="008930A5" w:rsidRDefault="00534415" w:rsidP="00534415">
      <w:pPr>
        <w:suppressAutoHyphens/>
        <w:spacing w:after="120" w:line="360" w:lineRule="auto"/>
        <w:ind w:left="720"/>
        <w:jc w:val="both"/>
        <w:rPr>
          <w:rFonts w:asciiTheme="minorHAnsi" w:hAnsiTheme="minorHAnsi" w:cstheme="minorHAnsi"/>
          <w:sz w:val="24"/>
          <w:szCs w:val="24"/>
        </w:rPr>
      </w:pPr>
      <w:r w:rsidRPr="008930A5">
        <w:rPr>
          <w:rFonts w:asciiTheme="minorHAnsi" w:hAnsiTheme="minorHAnsi" w:cstheme="minorHAnsi"/>
          <w:sz w:val="24"/>
          <w:szCs w:val="24"/>
        </w:rPr>
        <w:t>- koszt wynajmu animacji na Piknik Rodzinny w miejscowości Celiny w kwocie 2 700,00 zł (patronat Wójta Gminy Iwanowice);</w:t>
      </w:r>
    </w:p>
    <w:p w14:paraId="4BEBAA51" w14:textId="02B1C29A" w:rsidR="00534415" w:rsidRPr="008930A5" w:rsidRDefault="00534415" w:rsidP="00534415">
      <w:pPr>
        <w:suppressAutoHyphens/>
        <w:spacing w:after="120" w:line="360" w:lineRule="auto"/>
        <w:ind w:left="720"/>
        <w:jc w:val="both"/>
        <w:rPr>
          <w:rFonts w:asciiTheme="minorHAnsi" w:hAnsiTheme="minorHAnsi" w:cstheme="minorHAnsi"/>
          <w:sz w:val="24"/>
          <w:szCs w:val="24"/>
        </w:rPr>
      </w:pPr>
      <w:r w:rsidRPr="008930A5">
        <w:rPr>
          <w:rFonts w:asciiTheme="minorHAnsi" w:hAnsiTheme="minorHAnsi" w:cstheme="minorHAnsi"/>
          <w:sz w:val="24"/>
          <w:szCs w:val="24"/>
        </w:rPr>
        <w:t>- koszt wynajmu animacji dla dzieci na 115 - lecie Orkiestry Dętej Hejnał Sieciechowice w kwocie 2.500,00 zł (patronat Wójta Gminy Iwanowice);</w:t>
      </w:r>
    </w:p>
    <w:p w14:paraId="2AF1C9C2" w14:textId="77777777" w:rsidR="00534415" w:rsidRPr="008930A5" w:rsidRDefault="00534415" w:rsidP="00534415">
      <w:pPr>
        <w:suppressAutoHyphens/>
        <w:spacing w:after="120" w:line="360" w:lineRule="auto"/>
        <w:ind w:left="720"/>
        <w:jc w:val="both"/>
        <w:rPr>
          <w:rFonts w:asciiTheme="minorHAnsi" w:hAnsiTheme="minorHAnsi" w:cstheme="minorHAnsi"/>
          <w:sz w:val="24"/>
          <w:szCs w:val="24"/>
        </w:rPr>
      </w:pPr>
      <w:r w:rsidRPr="008930A5">
        <w:rPr>
          <w:rFonts w:asciiTheme="minorHAnsi" w:hAnsiTheme="minorHAnsi" w:cstheme="minorHAnsi"/>
          <w:sz w:val="24"/>
          <w:szCs w:val="24"/>
        </w:rPr>
        <w:t>- obsługę muzyczną pikniku rodzinnego z okazji Dnia Matki, Dziecka oraz Ojca  w miejscowości Grzegorzowice Wielkie w kwocie 900,00 zł (patronat Wójta Gminy Iwanowice);</w:t>
      </w:r>
    </w:p>
    <w:p w14:paraId="18D5D346" w14:textId="4B9D067C" w:rsidR="00534415" w:rsidRPr="008930A5" w:rsidRDefault="00534415" w:rsidP="00534415">
      <w:pPr>
        <w:suppressAutoHyphens/>
        <w:spacing w:after="120" w:line="360" w:lineRule="auto"/>
        <w:ind w:left="720"/>
        <w:jc w:val="both"/>
        <w:rPr>
          <w:rFonts w:asciiTheme="minorHAnsi" w:hAnsiTheme="minorHAnsi" w:cstheme="minorHAnsi"/>
          <w:sz w:val="24"/>
          <w:szCs w:val="24"/>
        </w:rPr>
      </w:pPr>
      <w:r w:rsidRPr="008930A5">
        <w:rPr>
          <w:rFonts w:asciiTheme="minorHAnsi" w:hAnsiTheme="minorHAnsi" w:cstheme="minorHAnsi"/>
          <w:sz w:val="24"/>
          <w:szCs w:val="24"/>
        </w:rPr>
        <w:t>- organizację kina plenerowego w Naramie w kwocie 3.000,00 zł (patronat Wójta  Gminy Iwanowice);</w:t>
      </w:r>
    </w:p>
    <w:p w14:paraId="5E16D5F5" w14:textId="14EF7263" w:rsidR="00534415" w:rsidRPr="008930A5" w:rsidRDefault="00534415" w:rsidP="00534415">
      <w:pPr>
        <w:suppressAutoHyphens/>
        <w:spacing w:after="120" w:line="360" w:lineRule="auto"/>
        <w:ind w:left="720"/>
        <w:jc w:val="both"/>
        <w:rPr>
          <w:rFonts w:asciiTheme="minorHAnsi" w:hAnsiTheme="minorHAnsi" w:cstheme="minorHAnsi"/>
          <w:sz w:val="24"/>
          <w:szCs w:val="24"/>
        </w:rPr>
      </w:pPr>
      <w:r w:rsidRPr="008930A5">
        <w:rPr>
          <w:rFonts w:asciiTheme="minorHAnsi" w:hAnsiTheme="minorHAnsi" w:cstheme="minorHAnsi"/>
          <w:sz w:val="24"/>
          <w:szCs w:val="24"/>
        </w:rPr>
        <w:t>- koszt usługi cateringowej dla uczestników wizyty studyjnej LGD „Dolni” z Czech w kwocie 115,50 zł, dla uczestników II Złazu Młodzieżowych Drużyn Pożarniczych w kwocie 4.960,00 zł, dla uczestników IV Ogólnopolskiego Spływu Kajakowego w Gminie Iwanowice w kwocie 4.480,00 zł, dla uczestników Spotkania z Tradycją i Folklorem w Maszkowie w kwocie 2.060,00 zł oraz dla uczestników III Jarmarku Bożonarodzeniowego w Gminie Iwanowice w kwocie 1.200,00 zł;</w:t>
      </w:r>
    </w:p>
    <w:p w14:paraId="2D1AF451" w14:textId="77777777" w:rsidR="00534415" w:rsidRPr="008930A5" w:rsidRDefault="00534415" w:rsidP="00534415">
      <w:pPr>
        <w:suppressAutoHyphens/>
        <w:spacing w:after="120" w:line="360" w:lineRule="auto"/>
        <w:ind w:left="720"/>
        <w:jc w:val="both"/>
        <w:rPr>
          <w:rFonts w:asciiTheme="minorHAnsi" w:hAnsiTheme="minorHAnsi" w:cstheme="minorHAnsi"/>
          <w:sz w:val="24"/>
          <w:szCs w:val="24"/>
        </w:rPr>
      </w:pPr>
      <w:r w:rsidRPr="008930A5">
        <w:rPr>
          <w:rFonts w:asciiTheme="minorHAnsi" w:hAnsiTheme="minorHAnsi" w:cstheme="minorHAnsi"/>
          <w:sz w:val="24"/>
          <w:szCs w:val="24"/>
        </w:rPr>
        <w:t>- wykonanie ceramicznych mis na potrzeby koncertu wybitnego polskiego pianisty - Mateusza Dubiela w kwocie 560,00 zł;</w:t>
      </w:r>
    </w:p>
    <w:p w14:paraId="7E1B98DF" w14:textId="525F4809" w:rsidR="00534415" w:rsidRPr="008930A5" w:rsidRDefault="00534415" w:rsidP="00534415">
      <w:pPr>
        <w:suppressAutoHyphens/>
        <w:spacing w:after="120" w:line="360" w:lineRule="auto"/>
        <w:ind w:left="720"/>
        <w:jc w:val="both"/>
        <w:rPr>
          <w:rFonts w:asciiTheme="minorHAnsi" w:hAnsiTheme="minorHAnsi" w:cstheme="minorHAnsi"/>
          <w:sz w:val="24"/>
          <w:szCs w:val="24"/>
        </w:rPr>
      </w:pPr>
      <w:r w:rsidRPr="008930A5">
        <w:rPr>
          <w:rFonts w:asciiTheme="minorHAnsi" w:hAnsiTheme="minorHAnsi" w:cstheme="minorHAnsi"/>
          <w:sz w:val="24"/>
          <w:szCs w:val="24"/>
        </w:rPr>
        <w:t xml:space="preserve">- koszt obsługi ochrony na wydarzeniu pn. Spotkanie z tradycją i folklorem w kwocie 3.333,75 zł oraz usługi wynajęcia sanitariów w kwocie 648,00 zł (patronat Wójta Gminy Iwanowice); </w:t>
      </w:r>
    </w:p>
    <w:p w14:paraId="03C48DDD" w14:textId="77777777" w:rsidR="00534415" w:rsidRPr="008930A5" w:rsidRDefault="00534415" w:rsidP="00534415">
      <w:pPr>
        <w:suppressAutoHyphens/>
        <w:spacing w:after="120" w:line="360" w:lineRule="auto"/>
        <w:ind w:left="720"/>
        <w:jc w:val="both"/>
        <w:rPr>
          <w:rFonts w:asciiTheme="minorHAnsi" w:hAnsiTheme="minorHAnsi" w:cstheme="minorHAnsi"/>
          <w:sz w:val="24"/>
          <w:szCs w:val="24"/>
        </w:rPr>
      </w:pPr>
      <w:r w:rsidRPr="008930A5">
        <w:rPr>
          <w:rFonts w:asciiTheme="minorHAnsi" w:hAnsiTheme="minorHAnsi" w:cstheme="minorHAnsi"/>
          <w:sz w:val="24"/>
          <w:szCs w:val="24"/>
        </w:rPr>
        <w:lastRenderedPageBreak/>
        <w:t>- przeprowadzenie warsztatów dla dzieci na wydarzeniu pn. Spotkanie z tradycja i folklorem w kwocie 300,00 zł;</w:t>
      </w:r>
    </w:p>
    <w:p w14:paraId="26830BA9" w14:textId="77777777" w:rsidR="00534415" w:rsidRPr="008930A5" w:rsidRDefault="00534415" w:rsidP="00534415">
      <w:pPr>
        <w:suppressAutoHyphens/>
        <w:spacing w:after="120" w:line="360" w:lineRule="auto"/>
        <w:ind w:left="720"/>
        <w:jc w:val="both"/>
        <w:rPr>
          <w:rFonts w:asciiTheme="minorHAnsi" w:hAnsiTheme="minorHAnsi" w:cstheme="minorHAnsi"/>
          <w:sz w:val="24"/>
          <w:szCs w:val="24"/>
        </w:rPr>
      </w:pPr>
      <w:r w:rsidRPr="008930A5">
        <w:rPr>
          <w:rFonts w:asciiTheme="minorHAnsi" w:hAnsiTheme="minorHAnsi" w:cstheme="minorHAnsi"/>
          <w:sz w:val="24"/>
          <w:szCs w:val="24"/>
        </w:rPr>
        <w:t>- zakup transportu publikacji – Folklor Polski w kwocie 15,01 zł;</w:t>
      </w:r>
    </w:p>
    <w:p w14:paraId="0C632AF7" w14:textId="667758B2" w:rsidR="00534415" w:rsidRPr="008930A5" w:rsidRDefault="00534415" w:rsidP="00534415">
      <w:pPr>
        <w:suppressAutoHyphens/>
        <w:spacing w:after="120" w:line="360" w:lineRule="auto"/>
        <w:ind w:left="720"/>
        <w:jc w:val="both"/>
        <w:rPr>
          <w:rFonts w:asciiTheme="minorHAnsi" w:hAnsiTheme="minorHAnsi" w:cstheme="minorHAnsi"/>
          <w:sz w:val="24"/>
          <w:szCs w:val="24"/>
        </w:rPr>
      </w:pPr>
      <w:r w:rsidRPr="008930A5">
        <w:rPr>
          <w:rFonts w:asciiTheme="minorHAnsi" w:hAnsiTheme="minorHAnsi" w:cstheme="minorHAnsi"/>
          <w:sz w:val="24"/>
          <w:szCs w:val="24"/>
        </w:rPr>
        <w:t>- wykonanie stoiska pszczelarskiego podczas wydarzenia pn. Spotkanie z tradycją i folklorem w kwocie 2.706,00 zł;</w:t>
      </w:r>
    </w:p>
    <w:p w14:paraId="5373EDAB" w14:textId="0EE382D7" w:rsidR="00534415" w:rsidRPr="008930A5" w:rsidRDefault="00534415" w:rsidP="00534415">
      <w:pPr>
        <w:suppressAutoHyphens/>
        <w:spacing w:after="120" w:line="360" w:lineRule="auto"/>
        <w:ind w:left="720"/>
        <w:jc w:val="both"/>
        <w:rPr>
          <w:rFonts w:asciiTheme="minorHAnsi" w:hAnsiTheme="minorHAnsi" w:cstheme="minorHAnsi"/>
          <w:sz w:val="24"/>
          <w:szCs w:val="24"/>
        </w:rPr>
      </w:pPr>
      <w:r w:rsidRPr="008930A5">
        <w:rPr>
          <w:rFonts w:asciiTheme="minorHAnsi" w:hAnsiTheme="minorHAnsi" w:cstheme="minorHAnsi"/>
          <w:sz w:val="24"/>
          <w:szCs w:val="24"/>
        </w:rPr>
        <w:t>- wykonanie świątecznych kompozycji kwiatowych oraz zakup kwiatów w celach dekoracyjnych w kwocie 1.530,00 zł;</w:t>
      </w:r>
    </w:p>
    <w:p w14:paraId="21718BD8" w14:textId="4A8CFB54" w:rsidR="00534415" w:rsidRPr="008930A5" w:rsidRDefault="00534415" w:rsidP="00534415">
      <w:pPr>
        <w:suppressAutoHyphens/>
        <w:spacing w:after="120" w:line="360" w:lineRule="auto"/>
        <w:ind w:left="720"/>
        <w:jc w:val="both"/>
        <w:rPr>
          <w:rFonts w:asciiTheme="minorHAnsi" w:hAnsiTheme="minorHAnsi" w:cstheme="minorHAnsi"/>
          <w:sz w:val="24"/>
          <w:szCs w:val="24"/>
        </w:rPr>
      </w:pPr>
      <w:r w:rsidRPr="008930A5">
        <w:rPr>
          <w:rFonts w:asciiTheme="minorHAnsi" w:hAnsiTheme="minorHAnsi" w:cstheme="minorHAnsi"/>
          <w:sz w:val="24"/>
          <w:szCs w:val="24"/>
        </w:rPr>
        <w:t>- współorganizację koncertu psalmów w Kościele Parafialnym w miejscowości Narama w kwocie 1.000,00 zł (patronat Wójta Gminy Iwanowice);</w:t>
      </w:r>
    </w:p>
    <w:p w14:paraId="1C0EA554" w14:textId="1B85686B" w:rsidR="00534415" w:rsidRPr="008930A5" w:rsidRDefault="00534415" w:rsidP="00534415">
      <w:pPr>
        <w:suppressAutoHyphens/>
        <w:spacing w:after="120" w:line="360" w:lineRule="auto"/>
        <w:ind w:left="720"/>
        <w:jc w:val="both"/>
        <w:rPr>
          <w:rFonts w:asciiTheme="minorHAnsi" w:hAnsiTheme="minorHAnsi" w:cstheme="minorHAnsi"/>
          <w:sz w:val="24"/>
          <w:szCs w:val="24"/>
        </w:rPr>
      </w:pPr>
      <w:r w:rsidRPr="008930A5">
        <w:rPr>
          <w:rFonts w:asciiTheme="minorHAnsi" w:hAnsiTheme="minorHAnsi" w:cstheme="minorHAnsi"/>
          <w:sz w:val="24"/>
          <w:szCs w:val="24"/>
        </w:rPr>
        <w:t>- usługę realizacji filmu promocyjnego  przez Fundacje Festiwale Ojcowskie w ramach cyklu „Ławeczka” nt. Dworu Reyów w Sieciechowicach w kwocie 1.400,00 zł;</w:t>
      </w:r>
    </w:p>
    <w:p w14:paraId="78E94268" w14:textId="69160638" w:rsidR="00534415" w:rsidRPr="008930A5" w:rsidRDefault="00534415" w:rsidP="00534415">
      <w:pPr>
        <w:suppressAutoHyphens/>
        <w:spacing w:after="120" w:line="360" w:lineRule="auto"/>
        <w:ind w:left="720"/>
        <w:jc w:val="both"/>
        <w:rPr>
          <w:rFonts w:asciiTheme="minorHAnsi" w:hAnsiTheme="minorHAnsi" w:cstheme="minorHAnsi"/>
          <w:sz w:val="24"/>
          <w:szCs w:val="24"/>
        </w:rPr>
      </w:pPr>
      <w:r w:rsidRPr="008930A5">
        <w:rPr>
          <w:rFonts w:asciiTheme="minorHAnsi" w:hAnsiTheme="minorHAnsi" w:cstheme="minorHAnsi"/>
          <w:sz w:val="24"/>
          <w:szCs w:val="24"/>
        </w:rPr>
        <w:t>- wykonanie przez TVP Kraków reportażu promocyjnego w ramach cyklu „Bohaterowie Małych Ojczyzn” w kwocie 17.220,00 zł;</w:t>
      </w:r>
    </w:p>
    <w:p w14:paraId="27A58725" w14:textId="73BE31CA" w:rsidR="00534415" w:rsidRPr="008930A5" w:rsidRDefault="00534415" w:rsidP="00534415">
      <w:pPr>
        <w:suppressAutoHyphens/>
        <w:spacing w:after="120" w:line="360" w:lineRule="auto"/>
        <w:ind w:left="720"/>
        <w:jc w:val="both"/>
        <w:rPr>
          <w:rFonts w:asciiTheme="minorHAnsi" w:hAnsiTheme="minorHAnsi" w:cstheme="minorHAnsi"/>
          <w:sz w:val="24"/>
          <w:szCs w:val="24"/>
        </w:rPr>
      </w:pPr>
      <w:r w:rsidRPr="008930A5">
        <w:rPr>
          <w:rFonts w:asciiTheme="minorHAnsi" w:hAnsiTheme="minorHAnsi" w:cstheme="minorHAnsi"/>
          <w:sz w:val="24"/>
          <w:szCs w:val="24"/>
        </w:rPr>
        <w:t>- organizację świątecznego spotkania przedstawicieli samorządu terytorialnego wraz z organizacjami pozarządowymi w kwocie 10.000,00 zł;</w:t>
      </w:r>
    </w:p>
    <w:p w14:paraId="143E578F" w14:textId="3BBE02BA" w:rsidR="00534415" w:rsidRPr="008930A5" w:rsidRDefault="00534415" w:rsidP="00534415">
      <w:pPr>
        <w:suppressAutoHyphens/>
        <w:spacing w:after="120" w:line="360" w:lineRule="auto"/>
        <w:ind w:left="720"/>
        <w:jc w:val="both"/>
        <w:rPr>
          <w:rFonts w:asciiTheme="minorHAnsi" w:hAnsiTheme="minorHAnsi" w:cstheme="minorHAnsi"/>
          <w:sz w:val="24"/>
          <w:szCs w:val="24"/>
        </w:rPr>
      </w:pPr>
      <w:r w:rsidRPr="008930A5">
        <w:rPr>
          <w:rFonts w:asciiTheme="minorHAnsi" w:hAnsiTheme="minorHAnsi" w:cstheme="minorHAnsi"/>
          <w:sz w:val="24"/>
          <w:szCs w:val="24"/>
        </w:rPr>
        <w:t>- montaż i demontaż namiotów na III Jarmark Bożonarodzeniowy w Gminie Iwanowice w kwocie 2.000,00 zł;</w:t>
      </w:r>
    </w:p>
    <w:p w14:paraId="36B1B682" w14:textId="77777777" w:rsidR="00534415" w:rsidRPr="008930A5" w:rsidRDefault="00534415" w:rsidP="00534415">
      <w:pPr>
        <w:suppressAutoHyphens/>
        <w:spacing w:after="120" w:line="360" w:lineRule="auto"/>
        <w:ind w:left="720"/>
        <w:jc w:val="both"/>
        <w:rPr>
          <w:rFonts w:asciiTheme="minorHAnsi" w:hAnsiTheme="minorHAnsi" w:cstheme="minorHAnsi"/>
          <w:sz w:val="24"/>
          <w:szCs w:val="24"/>
        </w:rPr>
      </w:pPr>
      <w:r w:rsidRPr="008930A5">
        <w:rPr>
          <w:rFonts w:asciiTheme="minorHAnsi" w:hAnsiTheme="minorHAnsi" w:cstheme="minorHAnsi"/>
          <w:sz w:val="24"/>
          <w:szCs w:val="24"/>
        </w:rPr>
        <w:t>- wykonanie banerów promocyjnych na Jarmark Bożonarodzeniowy Gminy Iwanowice w kwocie 553,50 zł;</w:t>
      </w:r>
    </w:p>
    <w:p w14:paraId="5AB35D7C" w14:textId="77777777" w:rsidR="00534415" w:rsidRPr="008930A5" w:rsidRDefault="00534415" w:rsidP="00534415">
      <w:pPr>
        <w:suppressAutoHyphens/>
        <w:spacing w:after="120" w:line="360" w:lineRule="auto"/>
        <w:ind w:left="720"/>
        <w:jc w:val="both"/>
        <w:rPr>
          <w:rFonts w:asciiTheme="minorHAnsi" w:hAnsiTheme="minorHAnsi" w:cstheme="minorHAnsi"/>
          <w:sz w:val="24"/>
          <w:szCs w:val="24"/>
        </w:rPr>
      </w:pPr>
      <w:r w:rsidRPr="008930A5">
        <w:rPr>
          <w:rFonts w:asciiTheme="minorHAnsi" w:hAnsiTheme="minorHAnsi" w:cstheme="minorHAnsi"/>
          <w:sz w:val="24"/>
          <w:szCs w:val="24"/>
        </w:rPr>
        <w:t>- zakup personalizowanych gadżetów dla uczestników ślubowania pierwszoklasistów w kwocie 454,67 zł;</w:t>
      </w:r>
    </w:p>
    <w:p w14:paraId="2E164A18" w14:textId="77777777" w:rsidR="00534415" w:rsidRPr="008930A5" w:rsidRDefault="00534415" w:rsidP="00534415">
      <w:pPr>
        <w:suppressAutoHyphens/>
        <w:spacing w:after="120" w:line="360" w:lineRule="auto"/>
        <w:ind w:left="720"/>
        <w:jc w:val="both"/>
        <w:rPr>
          <w:rFonts w:asciiTheme="minorHAnsi" w:hAnsiTheme="minorHAnsi" w:cstheme="minorHAnsi"/>
          <w:sz w:val="24"/>
          <w:szCs w:val="24"/>
        </w:rPr>
      </w:pPr>
      <w:r w:rsidRPr="008930A5">
        <w:rPr>
          <w:rFonts w:asciiTheme="minorHAnsi" w:hAnsiTheme="minorHAnsi" w:cstheme="minorHAnsi"/>
          <w:sz w:val="24"/>
          <w:szCs w:val="24"/>
        </w:rPr>
        <w:t>- koszt dostawy akcesoriów promocyjnych tj. pudełka i słoiki na miód, etui na statuetkę dla Orkiestry Dętej Hejnał, nagród dla uczestników Spływu Kajakowego, nagród na konkurs fotograficzny, nagród dla uczestników biegu Niepodległościowego (patronaty Wójta Gminy Iwanowice), nagród na konkurs wiedzy o Gminie w ramach obchodów 35-lecia Samorządu Terytorialnego, powerbanków promocyjnych w kwocie 868,60 zł;</w:t>
      </w:r>
    </w:p>
    <w:p w14:paraId="282551B6" w14:textId="77777777" w:rsidR="00534415" w:rsidRPr="008930A5" w:rsidRDefault="00534415" w:rsidP="00534415">
      <w:pPr>
        <w:suppressAutoHyphens/>
        <w:spacing w:after="120" w:line="360" w:lineRule="auto"/>
        <w:ind w:left="720"/>
        <w:jc w:val="both"/>
        <w:rPr>
          <w:rFonts w:asciiTheme="minorHAnsi" w:hAnsiTheme="minorHAnsi" w:cstheme="minorHAnsi"/>
          <w:sz w:val="24"/>
          <w:szCs w:val="24"/>
        </w:rPr>
      </w:pPr>
      <w:r w:rsidRPr="008930A5">
        <w:rPr>
          <w:rFonts w:asciiTheme="minorHAnsi" w:hAnsiTheme="minorHAnsi" w:cstheme="minorHAnsi"/>
          <w:sz w:val="24"/>
          <w:szCs w:val="24"/>
        </w:rPr>
        <w:lastRenderedPageBreak/>
        <w:t xml:space="preserve">- wykonanie personalizowanej tabliczki dla Orkiestry Hejnał Sieciechowice w kwocie 45,00 zł; </w:t>
      </w:r>
    </w:p>
    <w:p w14:paraId="503F9956" w14:textId="32EA5F6B" w:rsidR="00B92B2C" w:rsidRPr="008930A5" w:rsidRDefault="00534415" w:rsidP="00534415">
      <w:pPr>
        <w:suppressAutoHyphens/>
        <w:spacing w:after="120" w:line="360" w:lineRule="auto"/>
        <w:ind w:left="720"/>
        <w:jc w:val="both"/>
        <w:rPr>
          <w:rFonts w:asciiTheme="minorHAnsi" w:hAnsiTheme="minorHAnsi" w:cstheme="minorHAnsi"/>
          <w:sz w:val="24"/>
          <w:szCs w:val="24"/>
        </w:rPr>
      </w:pPr>
      <w:r w:rsidRPr="008930A5">
        <w:rPr>
          <w:rFonts w:asciiTheme="minorHAnsi" w:hAnsiTheme="minorHAnsi" w:cstheme="minorHAnsi"/>
          <w:sz w:val="24"/>
          <w:szCs w:val="24"/>
        </w:rPr>
        <w:t>- wykonanie materiałów promocyjnych z herbem gminy w kwocie 33</w:t>
      </w:r>
      <w:r w:rsidR="004310E4" w:rsidRPr="008930A5">
        <w:rPr>
          <w:rFonts w:asciiTheme="minorHAnsi" w:hAnsiTheme="minorHAnsi" w:cstheme="minorHAnsi"/>
          <w:sz w:val="24"/>
          <w:szCs w:val="24"/>
        </w:rPr>
        <w:t>.</w:t>
      </w:r>
      <w:r w:rsidRPr="008930A5">
        <w:rPr>
          <w:rFonts w:asciiTheme="minorHAnsi" w:hAnsiTheme="minorHAnsi" w:cstheme="minorHAnsi"/>
          <w:sz w:val="24"/>
          <w:szCs w:val="24"/>
        </w:rPr>
        <w:t>364,53 zł (m.in. pieczątki, wstążki, smycze, torby papierowe, naklejki na słoiki z miodem, kapelusze, kalendarze, puzzle).</w:t>
      </w:r>
    </w:p>
    <w:p w14:paraId="015967B6" w14:textId="63779BFA" w:rsidR="00932AC6" w:rsidRPr="008930A5" w:rsidRDefault="000B71B7" w:rsidP="00DA0F94">
      <w:pPr>
        <w:numPr>
          <w:ilvl w:val="0"/>
          <w:numId w:val="214"/>
        </w:numPr>
        <w:suppressAutoHyphens/>
        <w:spacing w:after="120" w:line="360" w:lineRule="auto"/>
        <w:jc w:val="both"/>
        <w:rPr>
          <w:rFonts w:asciiTheme="minorHAnsi" w:hAnsiTheme="minorHAnsi" w:cstheme="minorHAnsi"/>
          <w:sz w:val="24"/>
          <w:szCs w:val="24"/>
        </w:rPr>
      </w:pPr>
      <w:r w:rsidRPr="008930A5">
        <w:rPr>
          <w:rFonts w:asciiTheme="minorHAnsi" w:eastAsia="Times New Roman" w:hAnsiTheme="minorHAnsi" w:cstheme="minorHAnsi"/>
          <w:sz w:val="24"/>
          <w:szCs w:val="24"/>
          <w:lang w:eastAsia="pl-PL"/>
        </w:rPr>
        <w:t xml:space="preserve">Wydatki na zakupy materiałów promocyjnych </w:t>
      </w:r>
      <w:bookmarkEnd w:id="186"/>
      <w:r w:rsidR="00932AC6" w:rsidRPr="008930A5">
        <w:rPr>
          <w:rFonts w:asciiTheme="minorHAnsi" w:hAnsiTheme="minorHAnsi" w:cstheme="minorHAnsi"/>
          <w:sz w:val="24"/>
          <w:szCs w:val="24"/>
        </w:rPr>
        <w:t xml:space="preserve">wyniosły </w:t>
      </w:r>
      <w:r w:rsidR="00534415" w:rsidRPr="008930A5">
        <w:rPr>
          <w:rFonts w:asciiTheme="minorHAnsi" w:hAnsiTheme="minorHAnsi" w:cstheme="minorHAnsi"/>
          <w:sz w:val="24"/>
          <w:szCs w:val="24"/>
        </w:rPr>
        <w:t>73.870,90</w:t>
      </w:r>
      <w:r w:rsidR="00932AC6" w:rsidRPr="008930A5">
        <w:rPr>
          <w:rFonts w:asciiTheme="minorHAnsi" w:hAnsiTheme="minorHAnsi" w:cstheme="minorHAnsi"/>
          <w:sz w:val="24"/>
          <w:szCs w:val="24"/>
        </w:rPr>
        <w:t xml:space="preserve"> zł. Składały się na nie: </w:t>
      </w:r>
    </w:p>
    <w:p w14:paraId="6E7FC6AC" w14:textId="048382FD" w:rsidR="004310E4" w:rsidRPr="008930A5" w:rsidRDefault="004310E4" w:rsidP="004310E4">
      <w:pPr>
        <w:suppressAutoHyphens/>
        <w:spacing w:after="120" w:line="360" w:lineRule="auto"/>
        <w:ind w:left="720"/>
        <w:jc w:val="both"/>
        <w:rPr>
          <w:rFonts w:asciiTheme="minorHAnsi" w:hAnsiTheme="minorHAnsi" w:cstheme="minorHAnsi"/>
          <w:sz w:val="24"/>
          <w:szCs w:val="24"/>
        </w:rPr>
      </w:pPr>
      <w:r w:rsidRPr="008930A5">
        <w:rPr>
          <w:rFonts w:asciiTheme="minorHAnsi" w:hAnsiTheme="minorHAnsi" w:cstheme="minorHAnsi"/>
          <w:sz w:val="24"/>
          <w:szCs w:val="24"/>
        </w:rPr>
        <w:t>- zakup miodów oraz pudełek na słoiki z miodem jako produktu promocyjnego Gminy Iwanowice w kwocie 13.480,10 zł;</w:t>
      </w:r>
    </w:p>
    <w:p w14:paraId="36F59A77" w14:textId="3DC6CEC2" w:rsidR="004310E4" w:rsidRPr="008930A5" w:rsidRDefault="004310E4" w:rsidP="004310E4">
      <w:pPr>
        <w:suppressAutoHyphens/>
        <w:spacing w:after="120" w:line="360" w:lineRule="auto"/>
        <w:ind w:left="720"/>
        <w:jc w:val="both"/>
        <w:rPr>
          <w:rFonts w:asciiTheme="minorHAnsi" w:hAnsiTheme="minorHAnsi" w:cstheme="minorHAnsi"/>
          <w:sz w:val="24"/>
          <w:szCs w:val="24"/>
        </w:rPr>
      </w:pPr>
      <w:r w:rsidRPr="008930A5">
        <w:rPr>
          <w:rFonts w:asciiTheme="minorHAnsi" w:hAnsiTheme="minorHAnsi" w:cstheme="minorHAnsi"/>
          <w:sz w:val="24"/>
          <w:szCs w:val="24"/>
        </w:rPr>
        <w:t xml:space="preserve">- zakup artykułów spożywczych dla uczestników wydarzeń promujących gminę Iwanowice, m.in. Gminny Dzień Kobiet, Piknik Dzień Matki, Dziecka i Ojca w Grzegorzowicach Wielkich, Święto Małopolskiej Jury, II Złaz Młodzieżowych Drużyn Pożarniczych, Turniej Dynamic Cup, Święto Edukacji Narodowej, IV Ogólnopolski Spływ Kajakowy w Gminie Iwanowice, Spotkanie z tradycja i Folklorem w Gminie Iwanowice w kwocie 11. 729,15 zł; </w:t>
      </w:r>
    </w:p>
    <w:p w14:paraId="073399E1" w14:textId="2A391E3B" w:rsidR="004310E4" w:rsidRPr="008930A5" w:rsidRDefault="004310E4" w:rsidP="004310E4">
      <w:pPr>
        <w:suppressAutoHyphens/>
        <w:spacing w:after="120" w:line="360" w:lineRule="auto"/>
        <w:ind w:left="720"/>
        <w:jc w:val="both"/>
        <w:rPr>
          <w:rFonts w:asciiTheme="minorHAnsi" w:hAnsiTheme="minorHAnsi" w:cstheme="minorHAnsi"/>
          <w:sz w:val="24"/>
          <w:szCs w:val="24"/>
        </w:rPr>
      </w:pPr>
      <w:r w:rsidRPr="008930A5">
        <w:rPr>
          <w:rFonts w:asciiTheme="minorHAnsi" w:hAnsiTheme="minorHAnsi" w:cstheme="minorHAnsi"/>
          <w:sz w:val="24"/>
          <w:szCs w:val="24"/>
        </w:rPr>
        <w:t>- zakup toreb papierowych na potrzeby promocji Gminy Iwanowice w kwocie 1.587,93 zł;</w:t>
      </w:r>
    </w:p>
    <w:p w14:paraId="61A30DA0" w14:textId="77777777" w:rsidR="004310E4" w:rsidRPr="008930A5" w:rsidRDefault="004310E4" w:rsidP="004310E4">
      <w:pPr>
        <w:suppressAutoHyphens/>
        <w:spacing w:after="120" w:line="360" w:lineRule="auto"/>
        <w:ind w:left="720"/>
        <w:jc w:val="both"/>
        <w:rPr>
          <w:rFonts w:asciiTheme="minorHAnsi" w:hAnsiTheme="minorHAnsi" w:cstheme="minorHAnsi"/>
          <w:sz w:val="24"/>
          <w:szCs w:val="24"/>
        </w:rPr>
      </w:pPr>
      <w:r w:rsidRPr="008930A5">
        <w:rPr>
          <w:rFonts w:asciiTheme="minorHAnsi" w:hAnsiTheme="minorHAnsi" w:cstheme="minorHAnsi"/>
          <w:sz w:val="24"/>
          <w:szCs w:val="24"/>
        </w:rPr>
        <w:t>- zakup kwiatów dla uczestników uroczystej Sesji Rady Gminy, z okazji obchodów 35- lecia Samorządu Terytorialnego w kwocie 950,00 zł;</w:t>
      </w:r>
    </w:p>
    <w:p w14:paraId="474E9881" w14:textId="77777777" w:rsidR="004310E4" w:rsidRPr="008930A5" w:rsidRDefault="004310E4" w:rsidP="004310E4">
      <w:pPr>
        <w:suppressAutoHyphens/>
        <w:spacing w:after="120" w:line="360" w:lineRule="auto"/>
        <w:ind w:left="720"/>
        <w:jc w:val="both"/>
        <w:rPr>
          <w:rFonts w:asciiTheme="minorHAnsi" w:hAnsiTheme="minorHAnsi" w:cstheme="minorHAnsi"/>
          <w:sz w:val="24"/>
          <w:szCs w:val="24"/>
        </w:rPr>
      </w:pPr>
      <w:r w:rsidRPr="008930A5">
        <w:rPr>
          <w:rFonts w:asciiTheme="minorHAnsi" w:hAnsiTheme="minorHAnsi" w:cstheme="minorHAnsi"/>
          <w:sz w:val="24"/>
          <w:szCs w:val="24"/>
        </w:rPr>
        <w:t>- zakup tablic dekoracyjnych na potrzeby przedstawienia fotografii podczas wydarzenia promującego 35-lecie Samorządu Terytorialnego w kwocie 688,80 zł;</w:t>
      </w:r>
    </w:p>
    <w:p w14:paraId="2D3D5D7D" w14:textId="2E8ADFC9" w:rsidR="004310E4" w:rsidRPr="008930A5" w:rsidRDefault="004310E4" w:rsidP="004310E4">
      <w:pPr>
        <w:suppressAutoHyphens/>
        <w:spacing w:after="120" w:line="360" w:lineRule="auto"/>
        <w:ind w:left="720"/>
        <w:jc w:val="both"/>
        <w:rPr>
          <w:rFonts w:asciiTheme="minorHAnsi" w:hAnsiTheme="minorHAnsi" w:cstheme="minorHAnsi"/>
          <w:sz w:val="24"/>
          <w:szCs w:val="24"/>
        </w:rPr>
      </w:pPr>
      <w:r w:rsidRPr="008930A5">
        <w:rPr>
          <w:rFonts w:asciiTheme="minorHAnsi" w:hAnsiTheme="minorHAnsi" w:cstheme="minorHAnsi"/>
          <w:sz w:val="24"/>
          <w:szCs w:val="24"/>
        </w:rPr>
        <w:t>- zakup statuetk</w:t>
      </w:r>
      <w:r w:rsidR="00B92B2C" w:rsidRPr="008930A5">
        <w:rPr>
          <w:rFonts w:asciiTheme="minorHAnsi" w:hAnsiTheme="minorHAnsi" w:cstheme="minorHAnsi"/>
          <w:sz w:val="24"/>
          <w:szCs w:val="24"/>
        </w:rPr>
        <w:t>i</w:t>
      </w:r>
      <w:r w:rsidRPr="008930A5">
        <w:rPr>
          <w:rFonts w:asciiTheme="minorHAnsi" w:hAnsiTheme="minorHAnsi" w:cstheme="minorHAnsi"/>
          <w:sz w:val="24"/>
          <w:szCs w:val="24"/>
        </w:rPr>
        <w:t xml:space="preserve"> oraz melafon</w:t>
      </w:r>
      <w:r w:rsidR="00B92B2C" w:rsidRPr="008930A5">
        <w:rPr>
          <w:rFonts w:asciiTheme="minorHAnsi" w:hAnsiTheme="minorHAnsi" w:cstheme="minorHAnsi"/>
          <w:sz w:val="24"/>
          <w:szCs w:val="24"/>
        </w:rPr>
        <w:t>u</w:t>
      </w:r>
      <w:r w:rsidRPr="008930A5">
        <w:rPr>
          <w:rFonts w:asciiTheme="minorHAnsi" w:hAnsiTheme="minorHAnsi" w:cstheme="minorHAnsi"/>
          <w:sz w:val="24"/>
          <w:szCs w:val="24"/>
        </w:rPr>
        <w:t xml:space="preserve"> dla orkiestry dętej Hejnał Sieciechowice z okazji 115- lecia w kwocie </w:t>
      </w:r>
      <w:r w:rsidR="00B92B2C" w:rsidRPr="008930A5">
        <w:rPr>
          <w:rFonts w:asciiTheme="minorHAnsi" w:hAnsiTheme="minorHAnsi" w:cstheme="minorHAnsi"/>
          <w:sz w:val="24"/>
          <w:szCs w:val="24"/>
        </w:rPr>
        <w:t>3.</w:t>
      </w:r>
      <w:r w:rsidRPr="008930A5">
        <w:rPr>
          <w:rFonts w:asciiTheme="minorHAnsi" w:hAnsiTheme="minorHAnsi" w:cstheme="minorHAnsi"/>
          <w:sz w:val="24"/>
          <w:szCs w:val="24"/>
        </w:rPr>
        <w:t>215,70 zł;</w:t>
      </w:r>
    </w:p>
    <w:p w14:paraId="263848F9" w14:textId="77777777" w:rsidR="004310E4" w:rsidRPr="008930A5" w:rsidRDefault="004310E4" w:rsidP="004310E4">
      <w:pPr>
        <w:suppressAutoHyphens/>
        <w:spacing w:after="120" w:line="360" w:lineRule="auto"/>
        <w:ind w:left="720"/>
        <w:jc w:val="both"/>
        <w:rPr>
          <w:rFonts w:asciiTheme="minorHAnsi" w:hAnsiTheme="minorHAnsi" w:cstheme="minorHAnsi"/>
          <w:sz w:val="24"/>
          <w:szCs w:val="24"/>
        </w:rPr>
      </w:pPr>
      <w:r w:rsidRPr="008930A5">
        <w:rPr>
          <w:rFonts w:asciiTheme="minorHAnsi" w:hAnsiTheme="minorHAnsi" w:cstheme="minorHAnsi"/>
          <w:sz w:val="24"/>
          <w:szCs w:val="24"/>
        </w:rPr>
        <w:t>- zakup publikacji – Folklor Polski w kwocie 85,00 zł;</w:t>
      </w:r>
    </w:p>
    <w:p w14:paraId="585433A6" w14:textId="77777777" w:rsidR="004310E4" w:rsidRPr="008930A5" w:rsidRDefault="004310E4" w:rsidP="004310E4">
      <w:pPr>
        <w:suppressAutoHyphens/>
        <w:spacing w:after="120" w:line="360" w:lineRule="auto"/>
        <w:ind w:left="720"/>
        <w:jc w:val="both"/>
        <w:rPr>
          <w:rFonts w:asciiTheme="minorHAnsi" w:hAnsiTheme="minorHAnsi" w:cstheme="minorHAnsi"/>
          <w:sz w:val="24"/>
          <w:szCs w:val="24"/>
        </w:rPr>
      </w:pPr>
      <w:r w:rsidRPr="008930A5">
        <w:rPr>
          <w:rFonts w:asciiTheme="minorHAnsi" w:hAnsiTheme="minorHAnsi" w:cstheme="minorHAnsi"/>
          <w:sz w:val="24"/>
          <w:szCs w:val="24"/>
        </w:rPr>
        <w:t>- zakup zniczy na uroczystości odnowienia cmentarza upamiętniającego poległych podczas I wojny światowej żołnierzy w lesie Maszkowskim w kwocie 244,00 zł;</w:t>
      </w:r>
    </w:p>
    <w:p w14:paraId="314E542D" w14:textId="77777777" w:rsidR="004310E4" w:rsidRPr="008930A5" w:rsidRDefault="004310E4" w:rsidP="004310E4">
      <w:pPr>
        <w:suppressAutoHyphens/>
        <w:spacing w:after="120" w:line="360" w:lineRule="auto"/>
        <w:ind w:left="720"/>
        <w:jc w:val="both"/>
        <w:rPr>
          <w:rFonts w:asciiTheme="minorHAnsi" w:hAnsiTheme="minorHAnsi" w:cstheme="minorHAnsi"/>
          <w:sz w:val="24"/>
          <w:szCs w:val="24"/>
        </w:rPr>
      </w:pPr>
      <w:r w:rsidRPr="008930A5">
        <w:rPr>
          <w:rFonts w:asciiTheme="minorHAnsi" w:hAnsiTheme="minorHAnsi" w:cstheme="minorHAnsi"/>
          <w:sz w:val="24"/>
          <w:szCs w:val="24"/>
        </w:rPr>
        <w:t>- zakup artykułów dekoracyjnych na III Jarmark Bożonarodzeniowy w kwocie 80,00 zł;</w:t>
      </w:r>
    </w:p>
    <w:p w14:paraId="25001944" w14:textId="3E2EA261" w:rsidR="004310E4" w:rsidRPr="008930A5" w:rsidRDefault="004310E4" w:rsidP="004310E4">
      <w:pPr>
        <w:suppressAutoHyphens/>
        <w:spacing w:after="120" w:line="360" w:lineRule="auto"/>
        <w:ind w:left="720"/>
        <w:jc w:val="both"/>
        <w:rPr>
          <w:rFonts w:asciiTheme="minorHAnsi" w:hAnsiTheme="minorHAnsi" w:cstheme="minorHAnsi"/>
          <w:sz w:val="24"/>
          <w:szCs w:val="24"/>
        </w:rPr>
      </w:pPr>
      <w:r w:rsidRPr="008930A5">
        <w:rPr>
          <w:rFonts w:asciiTheme="minorHAnsi" w:hAnsiTheme="minorHAnsi" w:cstheme="minorHAnsi"/>
          <w:sz w:val="24"/>
          <w:szCs w:val="24"/>
        </w:rPr>
        <w:lastRenderedPageBreak/>
        <w:t xml:space="preserve">- zakup </w:t>
      </w:r>
      <w:r w:rsidR="00B92B2C" w:rsidRPr="008930A5">
        <w:rPr>
          <w:rFonts w:asciiTheme="minorHAnsi" w:hAnsiTheme="minorHAnsi" w:cstheme="minorHAnsi"/>
          <w:sz w:val="24"/>
          <w:szCs w:val="24"/>
        </w:rPr>
        <w:t>atrykułów</w:t>
      </w:r>
      <w:r w:rsidRPr="008930A5">
        <w:rPr>
          <w:rFonts w:asciiTheme="minorHAnsi" w:hAnsiTheme="minorHAnsi" w:cstheme="minorHAnsi"/>
          <w:sz w:val="24"/>
          <w:szCs w:val="24"/>
        </w:rPr>
        <w:t xml:space="preserve"> dla przedstawicieli oświaty z okazji Święta Edukacji Narodowej w kwocie 4.740,00</w:t>
      </w:r>
      <w:r w:rsidR="004E1FE8" w:rsidRPr="008930A5">
        <w:rPr>
          <w:rFonts w:asciiTheme="minorHAnsi" w:hAnsiTheme="minorHAnsi" w:cstheme="minorHAnsi"/>
          <w:sz w:val="24"/>
          <w:szCs w:val="24"/>
        </w:rPr>
        <w:t xml:space="preserve"> </w:t>
      </w:r>
      <w:r w:rsidRPr="008930A5">
        <w:rPr>
          <w:rFonts w:asciiTheme="minorHAnsi" w:hAnsiTheme="minorHAnsi" w:cstheme="minorHAnsi"/>
          <w:sz w:val="24"/>
          <w:szCs w:val="24"/>
        </w:rPr>
        <w:t>zł;</w:t>
      </w:r>
    </w:p>
    <w:p w14:paraId="0FD61428" w14:textId="7BD5A1CF" w:rsidR="004310E4" w:rsidRPr="008930A5" w:rsidRDefault="004310E4" w:rsidP="004310E4">
      <w:pPr>
        <w:suppressAutoHyphens/>
        <w:spacing w:after="120" w:line="360" w:lineRule="auto"/>
        <w:ind w:left="720"/>
        <w:jc w:val="both"/>
        <w:rPr>
          <w:rFonts w:asciiTheme="minorHAnsi" w:hAnsiTheme="minorHAnsi" w:cstheme="minorHAnsi"/>
          <w:sz w:val="24"/>
          <w:szCs w:val="24"/>
        </w:rPr>
      </w:pPr>
      <w:r w:rsidRPr="008930A5">
        <w:rPr>
          <w:rFonts w:asciiTheme="minorHAnsi" w:hAnsiTheme="minorHAnsi" w:cstheme="minorHAnsi"/>
          <w:sz w:val="24"/>
          <w:szCs w:val="24"/>
        </w:rPr>
        <w:t xml:space="preserve">- zakup nagród, medali i pucharów na Turniej o Puchar Wójta Gminy, oraz Gminne Biegi Niepodległościowe w kwocie 5.787,00 zł (patronaty Wójta Gminy Iwanowice); </w:t>
      </w:r>
    </w:p>
    <w:p w14:paraId="22CFFCD4" w14:textId="10C76554" w:rsidR="004310E4" w:rsidRPr="008930A5" w:rsidRDefault="004310E4" w:rsidP="004310E4">
      <w:pPr>
        <w:suppressAutoHyphens/>
        <w:spacing w:after="120" w:line="360" w:lineRule="auto"/>
        <w:ind w:left="720"/>
        <w:jc w:val="both"/>
        <w:rPr>
          <w:rFonts w:asciiTheme="minorHAnsi" w:hAnsiTheme="minorHAnsi" w:cstheme="minorHAnsi"/>
          <w:sz w:val="24"/>
          <w:szCs w:val="24"/>
        </w:rPr>
      </w:pPr>
      <w:r w:rsidRPr="008930A5">
        <w:rPr>
          <w:rFonts w:asciiTheme="minorHAnsi" w:hAnsiTheme="minorHAnsi" w:cstheme="minorHAnsi"/>
          <w:sz w:val="24"/>
          <w:szCs w:val="24"/>
        </w:rPr>
        <w:t>- zakup nagród dla uczestników konkursów organizowanych przez Gminę Iwanowice w kwocie 3.993,31 zł;</w:t>
      </w:r>
    </w:p>
    <w:p w14:paraId="202310A2" w14:textId="726E8766" w:rsidR="004310E4" w:rsidRPr="008930A5" w:rsidRDefault="004310E4" w:rsidP="004310E4">
      <w:pPr>
        <w:suppressAutoHyphens/>
        <w:spacing w:after="120" w:line="360" w:lineRule="auto"/>
        <w:ind w:left="720"/>
        <w:jc w:val="both"/>
        <w:rPr>
          <w:rFonts w:asciiTheme="minorHAnsi" w:hAnsiTheme="minorHAnsi" w:cstheme="minorHAnsi"/>
          <w:sz w:val="24"/>
          <w:szCs w:val="24"/>
        </w:rPr>
      </w:pPr>
      <w:r w:rsidRPr="008930A5">
        <w:rPr>
          <w:rFonts w:asciiTheme="minorHAnsi" w:hAnsiTheme="minorHAnsi" w:cstheme="minorHAnsi"/>
          <w:sz w:val="24"/>
          <w:szCs w:val="24"/>
        </w:rPr>
        <w:t>-  zakup wykładziny ochronnej na potrzeby organizacji wydarzeń promujących gminę Iwanowice – 19.188,00 zł</w:t>
      </w:r>
    </w:p>
    <w:p w14:paraId="66028AB9" w14:textId="502AF661" w:rsidR="004310E4" w:rsidRPr="008930A5" w:rsidRDefault="004310E4" w:rsidP="004310E4">
      <w:pPr>
        <w:suppressAutoHyphens/>
        <w:spacing w:after="120" w:line="360" w:lineRule="auto"/>
        <w:ind w:left="720"/>
        <w:jc w:val="both"/>
        <w:rPr>
          <w:rFonts w:asciiTheme="minorHAnsi" w:hAnsiTheme="minorHAnsi" w:cstheme="minorHAnsi"/>
          <w:sz w:val="24"/>
          <w:szCs w:val="24"/>
        </w:rPr>
      </w:pPr>
      <w:r w:rsidRPr="008930A5">
        <w:rPr>
          <w:rFonts w:asciiTheme="minorHAnsi" w:hAnsiTheme="minorHAnsi" w:cstheme="minorHAnsi"/>
          <w:sz w:val="24"/>
          <w:szCs w:val="24"/>
        </w:rPr>
        <w:t>- zakup artykułów promocyjnych (gadżety promocyjne; zestaw kolorów holi; encyklopedie, poduszki, kubki dla uczniów I klasy z okazji ślubowania) w kwocie 8.101,91 zł.</w:t>
      </w:r>
    </w:p>
    <w:p w14:paraId="069F6F74" w14:textId="77777777" w:rsidR="004310E4" w:rsidRPr="008930A5" w:rsidRDefault="004310E4" w:rsidP="004310E4">
      <w:pPr>
        <w:tabs>
          <w:tab w:val="left" w:pos="4950"/>
          <w:tab w:val="left" w:pos="5365"/>
          <w:tab w:val="left" w:pos="5688"/>
        </w:tabs>
        <w:spacing w:after="160" w:line="360" w:lineRule="auto"/>
        <w:jc w:val="both"/>
        <w:rPr>
          <w:rFonts w:asciiTheme="minorHAnsi" w:hAnsiTheme="minorHAnsi" w:cstheme="minorHAnsi"/>
          <w:b/>
          <w:bCs/>
          <w:color w:val="FF0000"/>
          <w:sz w:val="24"/>
          <w:szCs w:val="24"/>
        </w:rPr>
      </w:pPr>
    </w:p>
    <w:p w14:paraId="64F3212A" w14:textId="67475724" w:rsidR="004310E4" w:rsidRPr="008930A5" w:rsidRDefault="004310E4" w:rsidP="004310E4">
      <w:pPr>
        <w:tabs>
          <w:tab w:val="left" w:pos="4950"/>
          <w:tab w:val="left" w:pos="5365"/>
          <w:tab w:val="left" w:pos="5688"/>
        </w:tabs>
        <w:spacing w:after="160" w:line="360" w:lineRule="auto"/>
        <w:jc w:val="both"/>
        <w:rPr>
          <w:rFonts w:asciiTheme="minorHAnsi" w:hAnsiTheme="minorHAnsi" w:cstheme="minorHAnsi"/>
          <w:b/>
          <w:bCs/>
          <w:i/>
          <w:iCs/>
          <w:sz w:val="24"/>
          <w:szCs w:val="24"/>
        </w:rPr>
      </w:pPr>
      <w:r w:rsidRPr="008930A5">
        <w:rPr>
          <w:rFonts w:asciiTheme="minorHAnsi" w:hAnsiTheme="minorHAnsi" w:cstheme="minorHAnsi"/>
          <w:b/>
          <w:bCs/>
          <w:i/>
          <w:iCs/>
          <w:sz w:val="24"/>
          <w:szCs w:val="24"/>
        </w:rPr>
        <w:t xml:space="preserve">Realizacja patronatów Wójta Gminy Iwanowice: </w:t>
      </w:r>
    </w:p>
    <w:p w14:paraId="5E4C271E" w14:textId="77777777" w:rsidR="004310E4" w:rsidRPr="008930A5" w:rsidRDefault="004310E4" w:rsidP="004310E4">
      <w:pPr>
        <w:tabs>
          <w:tab w:val="left" w:pos="4950"/>
          <w:tab w:val="left" w:pos="5365"/>
          <w:tab w:val="left" w:pos="5688"/>
        </w:tabs>
        <w:spacing w:after="160" w:line="360" w:lineRule="auto"/>
        <w:jc w:val="both"/>
        <w:rPr>
          <w:rFonts w:asciiTheme="minorHAnsi" w:hAnsiTheme="minorHAnsi" w:cstheme="minorHAnsi"/>
          <w:sz w:val="24"/>
          <w:szCs w:val="24"/>
        </w:rPr>
      </w:pPr>
      <w:r w:rsidRPr="008930A5">
        <w:rPr>
          <w:rFonts w:asciiTheme="minorHAnsi" w:hAnsiTheme="minorHAnsi" w:cstheme="minorHAnsi"/>
          <w:sz w:val="24"/>
          <w:szCs w:val="24"/>
        </w:rPr>
        <w:t>Zarządzeniem Nr O.104.2024 Wójta Gminy Iwanowice z dnia 28 listopada 2024 r. określono zasady oraz regulamin obejmowania wydarzeń Patronatem Wójta Gminy Iwanowice.</w:t>
      </w:r>
    </w:p>
    <w:p w14:paraId="2A858217" w14:textId="77777777" w:rsidR="004310E4" w:rsidRDefault="004310E4" w:rsidP="004310E4">
      <w:pPr>
        <w:tabs>
          <w:tab w:val="left" w:pos="4950"/>
          <w:tab w:val="left" w:pos="5365"/>
          <w:tab w:val="left" w:pos="5688"/>
        </w:tabs>
        <w:spacing w:after="160" w:line="360" w:lineRule="auto"/>
        <w:jc w:val="both"/>
        <w:rPr>
          <w:rFonts w:asciiTheme="minorHAnsi" w:hAnsiTheme="minorHAnsi" w:cstheme="minorHAnsi"/>
          <w:sz w:val="24"/>
          <w:szCs w:val="24"/>
        </w:rPr>
      </w:pPr>
      <w:r w:rsidRPr="008930A5">
        <w:rPr>
          <w:rFonts w:asciiTheme="minorHAnsi" w:hAnsiTheme="minorHAnsi" w:cstheme="minorHAnsi"/>
          <w:sz w:val="24"/>
          <w:szCs w:val="24"/>
        </w:rPr>
        <w:t>W 2025 r. Patronatem Wójta Gminy Iwanowice objęto następujące wydarzenia:</w:t>
      </w:r>
    </w:p>
    <w:p w14:paraId="50C8DE3E" w14:textId="1F4D57C5" w:rsidR="00AA15E1" w:rsidRPr="008930A5" w:rsidRDefault="00AA15E1" w:rsidP="00AA15E1">
      <w:pPr>
        <w:pStyle w:val="Legenda"/>
        <w:rPr>
          <w:rFonts w:asciiTheme="minorHAnsi" w:hAnsiTheme="minorHAnsi" w:cstheme="minorHAnsi"/>
        </w:rPr>
      </w:pPr>
      <w:bookmarkStart w:id="187" w:name="_Toc225854083"/>
      <w:r>
        <w:t xml:space="preserve">Tabela </w:t>
      </w:r>
      <w:r>
        <w:fldChar w:fldCharType="begin"/>
      </w:r>
      <w:r>
        <w:instrText xml:space="preserve"> SEQ Tabela \* ARABIC </w:instrText>
      </w:r>
      <w:r>
        <w:fldChar w:fldCharType="separate"/>
      </w:r>
      <w:r w:rsidR="00CE4053">
        <w:rPr>
          <w:noProof/>
        </w:rPr>
        <w:t>16</w:t>
      </w:r>
      <w:r>
        <w:fldChar w:fldCharType="end"/>
      </w:r>
      <w:r>
        <w:t>. Wydarzenia objęte patronatem Gminy Iwanowice</w:t>
      </w:r>
      <w:bookmarkEnd w:id="187"/>
    </w:p>
    <w:tbl>
      <w:tblPr>
        <w:tblStyle w:val="Tabela-Siatka27"/>
        <w:tblW w:w="0" w:type="auto"/>
        <w:tblLook w:val="04A0" w:firstRow="1" w:lastRow="0" w:firstColumn="1" w:lastColumn="0" w:noHBand="0" w:noVBand="1"/>
      </w:tblPr>
      <w:tblGrid>
        <w:gridCol w:w="697"/>
        <w:gridCol w:w="2387"/>
        <w:gridCol w:w="3604"/>
        <w:gridCol w:w="2231"/>
      </w:tblGrid>
      <w:tr w:rsidR="004310E4" w:rsidRPr="008930A5" w14:paraId="1661F70A" w14:textId="77777777" w:rsidTr="004310E4">
        <w:tc>
          <w:tcPr>
            <w:tcW w:w="704" w:type="dxa"/>
            <w:shd w:val="clear" w:color="auto" w:fill="BFBFBF"/>
          </w:tcPr>
          <w:p w14:paraId="5EDC7E2D" w14:textId="77777777" w:rsidR="004310E4" w:rsidRPr="008930A5" w:rsidRDefault="004310E4" w:rsidP="004310E4">
            <w:pPr>
              <w:tabs>
                <w:tab w:val="left" w:pos="4950"/>
                <w:tab w:val="left" w:pos="5365"/>
                <w:tab w:val="left" w:pos="5688"/>
              </w:tabs>
              <w:spacing w:after="160" w:line="360" w:lineRule="auto"/>
              <w:jc w:val="both"/>
              <w:rPr>
                <w:rFonts w:asciiTheme="minorHAnsi" w:hAnsiTheme="minorHAnsi" w:cstheme="minorHAnsi"/>
                <w:b/>
                <w:bCs/>
                <w:sz w:val="24"/>
                <w:szCs w:val="24"/>
              </w:rPr>
            </w:pPr>
            <w:r w:rsidRPr="008930A5">
              <w:rPr>
                <w:rFonts w:asciiTheme="minorHAnsi" w:hAnsiTheme="minorHAnsi" w:cstheme="minorHAnsi"/>
                <w:b/>
                <w:bCs/>
                <w:sz w:val="24"/>
                <w:szCs w:val="24"/>
              </w:rPr>
              <w:t xml:space="preserve">Lp. </w:t>
            </w:r>
          </w:p>
        </w:tc>
        <w:tc>
          <w:tcPr>
            <w:tcW w:w="2410" w:type="dxa"/>
            <w:shd w:val="clear" w:color="auto" w:fill="BFBFBF"/>
          </w:tcPr>
          <w:p w14:paraId="4BE16BAC" w14:textId="77777777" w:rsidR="004310E4" w:rsidRPr="008930A5" w:rsidRDefault="004310E4" w:rsidP="004310E4">
            <w:pPr>
              <w:tabs>
                <w:tab w:val="left" w:pos="4950"/>
                <w:tab w:val="left" w:pos="5365"/>
                <w:tab w:val="left" w:pos="5688"/>
              </w:tabs>
              <w:spacing w:after="160" w:line="360" w:lineRule="auto"/>
              <w:jc w:val="both"/>
              <w:rPr>
                <w:rFonts w:asciiTheme="minorHAnsi" w:hAnsiTheme="minorHAnsi" w:cstheme="minorHAnsi"/>
                <w:b/>
                <w:bCs/>
                <w:sz w:val="24"/>
                <w:szCs w:val="24"/>
              </w:rPr>
            </w:pPr>
            <w:r w:rsidRPr="008930A5">
              <w:rPr>
                <w:rFonts w:asciiTheme="minorHAnsi" w:hAnsiTheme="minorHAnsi" w:cstheme="minorHAnsi"/>
                <w:b/>
                <w:bCs/>
                <w:sz w:val="24"/>
                <w:szCs w:val="24"/>
              </w:rPr>
              <w:t xml:space="preserve"> Organizator</w:t>
            </w:r>
          </w:p>
        </w:tc>
        <w:tc>
          <w:tcPr>
            <w:tcW w:w="3682" w:type="dxa"/>
            <w:shd w:val="clear" w:color="auto" w:fill="BFBFBF"/>
          </w:tcPr>
          <w:p w14:paraId="21EC91D5" w14:textId="77777777" w:rsidR="004310E4" w:rsidRPr="008930A5" w:rsidRDefault="004310E4" w:rsidP="004310E4">
            <w:pPr>
              <w:tabs>
                <w:tab w:val="left" w:pos="4950"/>
                <w:tab w:val="left" w:pos="5365"/>
                <w:tab w:val="left" w:pos="5688"/>
              </w:tabs>
              <w:spacing w:after="160" w:line="360" w:lineRule="auto"/>
              <w:jc w:val="both"/>
              <w:rPr>
                <w:rFonts w:asciiTheme="minorHAnsi" w:hAnsiTheme="minorHAnsi" w:cstheme="minorHAnsi"/>
                <w:b/>
                <w:bCs/>
                <w:sz w:val="24"/>
                <w:szCs w:val="24"/>
              </w:rPr>
            </w:pPr>
            <w:r w:rsidRPr="008930A5">
              <w:rPr>
                <w:rFonts w:asciiTheme="minorHAnsi" w:hAnsiTheme="minorHAnsi" w:cstheme="minorHAnsi"/>
                <w:b/>
                <w:bCs/>
                <w:sz w:val="24"/>
                <w:szCs w:val="24"/>
              </w:rPr>
              <w:t xml:space="preserve">Rodzaj wydarzenia </w:t>
            </w:r>
          </w:p>
        </w:tc>
        <w:tc>
          <w:tcPr>
            <w:tcW w:w="2266" w:type="dxa"/>
            <w:shd w:val="clear" w:color="auto" w:fill="BFBFBF"/>
          </w:tcPr>
          <w:p w14:paraId="0BA364E2" w14:textId="77777777" w:rsidR="004310E4" w:rsidRPr="008930A5" w:rsidRDefault="004310E4" w:rsidP="004310E4">
            <w:pPr>
              <w:tabs>
                <w:tab w:val="left" w:pos="4950"/>
                <w:tab w:val="left" w:pos="5365"/>
                <w:tab w:val="left" w:pos="5688"/>
              </w:tabs>
              <w:spacing w:after="160" w:line="360" w:lineRule="auto"/>
              <w:jc w:val="both"/>
              <w:rPr>
                <w:rFonts w:asciiTheme="minorHAnsi" w:hAnsiTheme="minorHAnsi" w:cstheme="minorHAnsi"/>
                <w:b/>
                <w:bCs/>
                <w:sz w:val="24"/>
                <w:szCs w:val="24"/>
              </w:rPr>
            </w:pPr>
            <w:r w:rsidRPr="008930A5">
              <w:rPr>
                <w:rFonts w:asciiTheme="minorHAnsi" w:hAnsiTheme="minorHAnsi" w:cstheme="minorHAnsi"/>
                <w:b/>
                <w:bCs/>
                <w:sz w:val="24"/>
                <w:szCs w:val="24"/>
              </w:rPr>
              <w:t xml:space="preserve">Data wydarzenia </w:t>
            </w:r>
          </w:p>
        </w:tc>
      </w:tr>
      <w:tr w:rsidR="004310E4" w:rsidRPr="008930A5" w14:paraId="7E411438" w14:textId="77777777" w:rsidTr="00D85D4B">
        <w:tc>
          <w:tcPr>
            <w:tcW w:w="704" w:type="dxa"/>
          </w:tcPr>
          <w:p w14:paraId="474EF24E" w14:textId="77777777" w:rsidR="004310E4" w:rsidRPr="008930A5" w:rsidRDefault="004310E4" w:rsidP="004310E4">
            <w:pPr>
              <w:tabs>
                <w:tab w:val="left" w:pos="4950"/>
                <w:tab w:val="left" w:pos="5365"/>
                <w:tab w:val="left" w:pos="5688"/>
              </w:tabs>
              <w:spacing w:after="160" w:line="259" w:lineRule="auto"/>
              <w:rPr>
                <w:rFonts w:asciiTheme="minorHAnsi" w:hAnsiTheme="minorHAnsi" w:cstheme="minorHAnsi"/>
                <w:sz w:val="24"/>
                <w:szCs w:val="24"/>
              </w:rPr>
            </w:pPr>
            <w:r w:rsidRPr="008930A5">
              <w:rPr>
                <w:rFonts w:asciiTheme="minorHAnsi" w:hAnsiTheme="minorHAnsi" w:cstheme="minorHAnsi"/>
                <w:sz w:val="24"/>
                <w:szCs w:val="24"/>
              </w:rPr>
              <w:t>1.</w:t>
            </w:r>
          </w:p>
        </w:tc>
        <w:tc>
          <w:tcPr>
            <w:tcW w:w="2410" w:type="dxa"/>
          </w:tcPr>
          <w:p w14:paraId="3AB2729A" w14:textId="77777777" w:rsidR="004310E4" w:rsidRPr="008930A5" w:rsidRDefault="004310E4" w:rsidP="004310E4">
            <w:pPr>
              <w:tabs>
                <w:tab w:val="left" w:pos="4950"/>
                <w:tab w:val="left" w:pos="5365"/>
                <w:tab w:val="left" w:pos="5688"/>
              </w:tabs>
              <w:spacing w:after="160" w:line="259" w:lineRule="auto"/>
              <w:rPr>
                <w:rFonts w:asciiTheme="minorHAnsi" w:hAnsiTheme="minorHAnsi" w:cstheme="minorHAnsi"/>
                <w:sz w:val="24"/>
                <w:szCs w:val="24"/>
              </w:rPr>
            </w:pPr>
            <w:r w:rsidRPr="008930A5">
              <w:rPr>
                <w:rFonts w:asciiTheme="minorHAnsi" w:hAnsiTheme="minorHAnsi" w:cstheme="minorHAnsi"/>
                <w:sz w:val="24"/>
                <w:szCs w:val="24"/>
              </w:rPr>
              <w:t>LTS „Novi” Narama</w:t>
            </w:r>
          </w:p>
        </w:tc>
        <w:tc>
          <w:tcPr>
            <w:tcW w:w="3682" w:type="dxa"/>
          </w:tcPr>
          <w:p w14:paraId="6AE356BC" w14:textId="77777777" w:rsidR="004310E4" w:rsidRPr="008930A5" w:rsidRDefault="004310E4" w:rsidP="004310E4">
            <w:pPr>
              <w:tabs>
                <w:tab w:val="left" w:pos="4950"/>
                <w:tab w:val="left" w:pos="5365"/>
                <w:tab w:val="left" w:pos="5688"/>
              </w:tabs>
              <w:spacing w:after="160" w:line="259" w:lineRule="auto"/>
              <w:rPr>
                <w:rFonts w:asciiTheme="minorHAnsi" w:hAnsiTheme="minorHAnsi" w:cstheme="minorHAnsi"/>
                <w:sz w:val="24"/>
                <w:szCs w:val="24"/>
              </w:rPr>
            </w:pPr>
            <w:r w:rsidRPr="008930A5">
              <w:rPr>
                <w:rFonts w:asciiTheme="minorHAnsi" w:hAnsiTheme="minorHAnsi" w:cstheme="minorHAnsi"/>
                <w:sz w:val="24"/>
                <w:szCs w:val="24"/>
              </w:rPr>
              <w:t>Kino plenerowe połączone z piknikiem rodzinnym</w:t>
            </w:r>
          </w:p>
        </w:tc>
        <w:tc>
          <w:tcPr>
            <w:tcW w:w="2266" w:type="dxa"/>
          </w:tcPr>
          <w:p w14:paraId="2E834D81" w14:textId="77777777" w:rsidR="004310E4" w:rsidRPr="008930A5" w:rsidRDefault="004310E4" w:rsidP="004310E4">
            <w:pPr>
              <w:tabs>
                <w:tab w:val="left" w:pos="4950"/>
                <w:tab w:val="left" w:pos="5365"/>
                <w:tab w:val="left" w:pos="5688"/>
              </w:tabs>
              <w:spacing w:after="160" w:line="259" w:lineRule="auto"/>
              <w:rPr>
                <w:rFonts w:asciiTheme="minorHAnsi" w:hAnsiTheme="minorHAnsi" w:cstheme="minorHAnsi"/>
                <w:sz w:val="24"/>
                <w:szCs w:val="24"/>
              </w:rPr>
            </w:pPr>
            <w:r w:rsidRPr="008930A5">
              <w:rPr>
                <w:rFonts w:asciiTheme="minorHAnsi" w:hAnsiTheme="minorHAnsi" w:cstheme="minorHAnsi"/>
                <w:sz w:val="24"/>
                <w:szCs w:val="24"/>
              </w:rPr>
              <w:t xml:space="preserve">28.06.2025 r. </w:t>
            </w:r>
          </w:p>
        </w:tc>
      </w:tr>
      <w:tr w:rsidR="004310E4" w:rsidRPr="008930A5" w14:paraId="47EA9360" w14:textId="77777777" w:rsidTr="00D85D4B">
        <w:tc>
          <w:tcPr>
            <w:tcW w:w="704" w:type="dxa"/>
          </w:tcPr>
          <w:p w14:paraId="21B197B0" w14:textId="77777777" w:rsidR="004310E4" w:rsidRPr="008930A5" w:rsidRDefault="004310E4" w:rsidP="004310E4">
            <w:pPr>
              <w:tabs>
                <w:tab w:val="left" w:pos="4950"/>
                <w:tab w:val="left" w:pos="5365"/>
                <w:tab w:val="left" w:pos="5688"/>
              </w:tabs>
              <w:spacing w:after="160" w:line="259" w:lineRule="auto"/>
              <w:rPr>
                <w:rFonts w:asciiTheme="minorHAnsi" w:hAnsiTheme="minorHAnsi" w:cstheme="minorHAnsi"/>
                <w:sz w:val="24"/>
                <w:szCs w:val="24"/>
              </w:rPr>
            </w:pPr>
            <w:r w:rsidRPr="008930A5">
              <w:rPr>
                <w:rFonts w:asciiTheme="minorHAnsi" w:hAnsiTheme="minorHAnsi" w:cstheme="minorHAnsi"/>
                <w:sz w:val="24"/>
                <w:szCs w:val="24"/>
              </w:rPr>
              <w:t>2.</w:t>
            </w:r>
          </w:p>
        </w:tc>
        <w:tc>
          <w:tcPr>
            <w:tcW w:w="2410" w:type="dxa"/>
          </w:tcPr>
          <w:p w14:paraId="351511C8" w14:textId="77777777" w:rsidR="004310E4" w:rsidRPr="008930A5" w:rsidRDefault="004310E4" w:rsidP="004310E4">
            <w:pPr>
              <w:tabs>
                <w:tab w:val="left" w:pos="4950"/>
                <w:tab w:val="left" w:pos="5365"/>
                <w:tab w:val="left" w:pos="5688"/>
              </w:tabs>
              <w:spacing w:after="160" w:line="259" w:lineRule="auto"/>
              <w:rPr>
                <w:rFonts w:asciiTheme="minorHAnsi" w:hAnsiTheme="minorHAnsi" w:cstheme="minorHAnsi"/>
                <w:sz w:val="24"/>
                <w:szCs w:val="24"/>
              </w:rPr>
            </w:pPr>
            <w:r w:rsidRPr="008930A5">
              <w:rPr>
                <w:rFonts w:asciiTheme="minorHAnsi" w:hAnsiTheme="minorHAnsi" w:cstheme="minorHAnsi"/>
                <w:sz w:val="24"/>
                <w:szCs w:val="24"/>
              </w:rPr>
              <w:t>OSP Narama</w:t>
            </w:r>
          </w:p>
        </w:tc>
        <w:tc>
          <w:tcPr>
            <w:tcW w:w="3682" w:type="dxa"/>
          </w:tcPr>
          <w:p w14:paraId="0457ED24" w14:textId="77777777" w:rsidR="004310E4" w:rsidRPr="008930A5" w:rsidRDefault="004310E4" w:rsidP="004310E4">
            <w:pPr>
              <w:tabs>
                <w:tab w:val="left" w:pos="4950"/>
                <w:tab w:val="left" w:pos="5365"/>
                <w:tab w:val="left" w:pos="5688"/>
              </w:tabs>
              <w:spacing w:after="160" w:line="259" w:lineRule="auto"/>
              <w:rPr>
                <w:rFonts w:asciiTheme="minorHAnsi" w:hAnsiTheme="minorHAnsi" w:cstheme="minorHAnsi"/>
                <w:sz w:val="24"/>
                <w:szCs w:val="24"/>
              </w:rPr>
            </w:pPr>
            <w:r w:rsidRPr="008930A5">
              <w:rPr>
                <w:rFonts w:asciiTheme="minorHAnsi" w:hAnsiTheme="minorHAnsi" w:cstheme="minorHAnsi"/>
                <w:sz w:val="24"/>
                <w:szCs w:val="24"/>
              </w:rPr>
              <w:t>Wycieczka MDP OSP Narama do Muzeum Pożarnictwa w Alwernii</w:t>
            </w:r>
          </w:p>
        </w:tc>
        <w:tc>
          <w:tcPr>
            <w:tcW w:w="2266" w:type="dxa"/>
          </w:tcPr>
          <w:p w14:paraId="3C313C7E" w14:textId="77777777" w:rsidR="004310E4" w:rsidRPr="008930A5" w:rsidRDefault="004310E4" w:rsidP="004310E4">
            <w:pPr>
              <w:tabs>
                <w:tab w:val="left" w:pos="4950"/>
                <w:tab w:val="left" w:pos="5365"/>
                <w:tab w:val="left" w:pos="5688"/>
              </w:tabs>
              <w:spacing w:after="160" w:line="259" w:lineRule="auto"/>
              <w:rPr>
                <w:rFonts w:asciiTheme="minorHAnsi" w:hAnsiTheme="minorHAnsi" w:cstheme="minorHAnsi"/>
                <w:sz w:val="24"/>
                <w:szCs w:val="24"/>
              </w:rPr>
            </w:pPr>
            <w:r w:rsidRPr="008930A5">
              <w:rPr>
                <w:rFonts w:asciiTheme="minorHAnsi" w:hAnsiTheme="minorHAnsi" w:cstheme="minorHAnsi"/>
                <w:sz w:val="24"/>
                <w:szCs w:val="24"/>
              </w:rPr>
              <w:t xml:space="preserve">31.01.2025 r. </w:t>
            </w:r>
          </w:p>
        </w:tc>
      </w:tr>
      <w:tr w:rsidR="004310E4" w:rsidRPr="008930A5" w14:paraId="1D7FD5AA" w14:textId="77777777" w:rsidTr="00D85D4B">
        <w:tc>
          <w:tcPr>
            <w:tcW w:w="704" w:type="dxa"/>
          </w:tcPr>
          <w:p w14:paraId="0D24AF68" w14:textId="77777777" w:rsidR="004310E4" w:rsidRPr="008930A5" w:rsidRDefault="004310E4" w:rsidP="004310E4">
            <w:pPr>
              <w:tabs>
                <w:tab w:val="left" w:pos="4950"/>
                <w:tab w:val="left" w:pos="5365"/>
                <w:tab w:val="left" w:pos="5688"/>
              </w:tabs>
              <w:spacing w:after="160" w:line="259" w:lineRule="auto"/>
              <w:rPr>
                <w:rFonts w:asciiTheme="minorHAnsi" w:hAnsiTheme="minorHAnsi" w:cstheme="minorHAnsi"/>
                <w:sz w:val="24"/>
                <w:szCs w:val="24"/>
              </w:rPr>
            </w:pPr>
            <w:r w:rsidRPr="008930A5">
              <w:rPr>
                <w:rFonts w:asciiTheme="minorHAnsi" w:hAnsiTheme="minorHAnsi" w:cstheme="minorHAnsi"/>
                <w:sz w:val="24"/>
                <w:szCs w:val="24"/>
              </w:rPr>
              <w:t>3.</w:t>
            </w:r>
          </w:p>
        </w:tc>
        <w:tc>
          <w:tcPr>
            <w:tcW w:w="2410" w:type="dxa"/>
          </w:tcPr>
          <w:p w14:paraId="5369E0FA" w14:textId="77777777" w:rsidR="004310E4" w:rsidRPr="008930A5" w:rsidRDefault="004310E4" w:rsidP="004310E4">
            <w:pPr>
              <w:tabs>
                <w:tab w:val="left" w:pos="4950"/>
                <w:tab w:val="left" w:pos="5365"/>
                <w:tab w:val="left" w:pos="5688"/>
              </w:tabs>
              <w:spacing w:after="160" w:line="259" w:lineRule="auto"/>
              <w:rPr>
                <w:rFonts w:asciiTheme="minorHAnsi" w:hAnsiTheme="minorHAnsi" w:cstheme="minorHAnsi"/>
                <w:sz w:val="24"/>
                <w:szCs w:val="24"/>
              </w:rPr>
            </w:pPr>
            <w:r w:rsidRPr="008930A5">
              <w:rPr>
                <w:rFonts w:asciiTheme="minorHAnsi" w:hAnsiTheme="minorHAnsi" w:cstheme="minorHAnsi"/>
                <w:sz w:val="24"/>
                <w:szCs w:val="24"/>
              </w:rPr>
              <w:t>Fundacja „Novist”</w:t>
            </w:r>
          </w:p>
        </w:tc>
        <w:tc>
          <w:tcPr>
            <w:tcW w:w="3682" w:type="dxa"/>
          </w:tcPr>
          <w:p w14:paraId="1FE8B981" w14:textId="77777777" w:rsidR="004310E4" w:rsidRPr="008930A5" w:rsidRDefault="004310E4" w:rsidP="004310E4">
            <w:pPr>
              <w:tabs>
                <w:tab w:val="left" w:pos="4950"/>
                <w:tab w:val="left" w:pos="5365"/>
                <w:tab w:val="left" w:pos="5688"/>
              </w:tabs>
              <w:spacing w:after="160" w:line="259" w:lineRule="auto"/>
              <w:rPr>
                <w:rFonts w:asciiTheme="minorHAnsi" w:hAnsiTheme="minorHAnsi" w:cstheme="minorHAnsi"/>
                <w:sz w:val="24"/>
                <w:szCs w:val="24"/>
              </w:rPr>
            </w:pPr>
            <w:r w:rsidRPr="008930A5">
              <w:rPr>
                <w:rFonts w:asciiTheme="minorHAnsi" w:hAnsiTheme="minorHAnsi" w:cstheme="minorHAnsi"/>
                <w:sz w:val="24"/>
                <w:szCs w:val="24"/>
              </w:rPr>
              <w:t>Obóz MDP OSP Narama lato 2025/Ząb</w:t>
            </w:r>
          </w:p>
        </w:tc>
        <w:tc>
          <w:tcPr>
            <w:tcW w:w="2266" w:type="dxa"/>
          </w:tcPr>
          <w:p w14:paraId="3E2145CE" w14:textId="77777777" w:rsidR="004310E4" w:rsidRPr="008930A5" w:rsidRDefault="004310E4" w:rsidP="004310E4">
            <w:pPr>
              <w:tabs>
                <w:tab w:val="left" w:pos="4950"/>
                <w:tab w:val="left" w:pos="5365"/>
                <w:tab w:val="left" w:pos="5688"/>
              </w:tabs>
              <w:spacing w:after="160" w:line="259" w:lineRule="auto"/>
              <w:rPr>
                <w:rFonts w:asciiTheme="minorHAnsi" w:hAnsiTheme="minorHAnsi" w:cstheme="minorHAnsi"/>
                <w:sz w:val="24"/>
                <w:szCs w:val="24"/>
              </w:rPr>
            </w:pPr>
            <w:r w:rsidRPr="008930A5">
              <w:rPr>
                <w:rFonts w:asciiTheme="minorHAnsi" w:hAnsiTheme="minorHAnsi" w:cstheme="minorHAnsi"/>
                <w:sz w:val="24"/>
                <w:szCs w:val="24"/>
              </w:rPr>
              <w:t>08-12.08.2025 r.</w:t>
            </w:r>
          </w:p>
        </w:tc>
      </w:tr>
      <w:tr w:rsidR="004310E4" w:rsidRPr="008930A5" w14:paraId="45448732" w14:textId="77777777" w:rsidTr="00D85D4B">
        <w:tc>
          <w:tcPr>
            <w:tcW w:w="704" w:type="dxa"/>
          </w:tcPr>
          <w:p w14:paraId="4C34AED4" w14:textId="77777777" w:rsidR="004310E4" w:rsidRPr="008930A5" w:rsidRDefault="004310E4" w:rsidP="004310E4">
            <w:pPr>
              <w:tabs>
                <w:tab w:val="left" w:pos="4950"/>
                <w:tab w:val="left" w:pos="5365"/>
                <w:tab w:val="left" w:pos="5688"/>
              </w:tabs>
              <w:spacing w:after="160" w:line="259" w:lineRule="auto"/>
              <w:rPr>
                <w:rFonts w:asciiTheme="minorHAnsi" w:hAnsiTheme="minorHAnsi" w:cstheme="minorHAnsi"/>
                <w:sz w:val="24"/>
                <w:szCs w:val="24"/>
              </w:rPr>
            </w:pPr>
            <w:r w:rsidRPr="008930A5">
              <w:rPr>
                <w:rFonts w:asciiTheme="minorHAnsi" w:hAnsiTheme="minorHAnsi" w:cstheme="minorHAnsi"/>
                <w:sz w:val="24"/>
                <w:szCs w:val="24"/>
              </w:rPr>
              <w:t>4.</w:t>
            </w:r>
          </w:p>
        </w:tc>
        <w:tc>
          <w:tcPr>
            <w:tcW w:w="2410" w:type="dxa"/>
          </w:tcPr>
          <w:p w14:paraId="1C23CD37" w14:textId="77777777" w:rsidR="004310E4" w:rsidRPr="008930A5" w:rsidRDefault="004310E4" w:rsidP="004310E4">
            <w:pPr>
              <w:tabs>
                <w:tab w:val="left" w:pos="4950"/>
                <w:tab w:val="left" w:pos="5365"/>
                <w:tab w:val="left" w:pos="5688"/>
              </w:tabs>
              <w:spacing w:after="160" w:line="259" w:lineRule="auto"/>
              <w:rPr>
                <w:rFonts w:asciiTheme="minorHAnsi" w:hAnsiTheme="minorHAnsi" w:cstheme="minorHAnsi"/>
                <w:sz w:val="24"/>
                <w:szCs w:val="24"/>
              </w:rPr>
            </w:pPr>
            <w:r w:rsidRPr="008930A5">
              <w:rPr>
                <w:rFonts w:asciiTheme="minorHAnsi" w:hAnsiTheme="minorHAnsi" w:cstheme="minorHAnsi"/>
                <w:sz w:val="24"/>
                <w:szCs w:val="24"/>
              </w:rPr>
              <w:t>Sołectwo Grzegorzowice Wielkie</w:t>
            </w:r>
          </w:p>
        </w:tc>
        <w:tc>
          <w:tcPr>
            <w:tcW w:w="3682" w:type="dxa"/>
          </w:tcPr>
          <w:p w14:paraId="2484746C" w14:textId="77777777" w:rsidR="004310E4" w:rsidRPr="008930A5" w:rsidRDefault="004310E4" w:rsidP="004310E4">
            <w:pPr>
              <w:tabs>
                <w:tab w:val="left" w:pos="4950"/>
                <w:tab w:val="left" w:pos="5365"/>
                <w:tab w:val="left" w:pos="5688"/>
              </w:tabs>
              <w:spacing w:after="160" w:line="259" w:lineRule="auto"/>
              <w:rPr>
                <w:rFonts w:asciiTheme="minorHAnsi" w:hAnsiTheme="minorHAnsi" w:cstheme="minorHAnsi"/>
                <w:sz w:val="24"/>
                <w:szCs w:val="24"/>
              </w:rPr>
            </w:pPr>
            <w:r w:rsidRPr="008930A5">
              <w:rPr>
                <w:rFonts w:asciiTheme="minorHAnsi" w:hAnsiTheme="minorHAnsi" w:cstheme="minorHAnsi"/>
                <w:sz w:val="24"/>
                <w:szCs w:val="24"/>
              </w:rPr>
              <w:t>Piknik Rodzinny z okazji Dnia Matki, Dnia Dziecka oraz Dnia Ojca</w:t>
            </w:r>
          </w:p>
        </w:tc>
        <w:tc>
          <w:tcPr>
            <w:tcW w:w="2266" w:type="dxa"/>
          </w:tcPr>
          <w:p w14:paraId="08732AFB" w14:textId="77777777" w:rsidR="004310E4" w:rsidRPr="008930A5" w:rsidRDefault="004310E4" w:rsidP="004310E4">
            <w:pPr>
              <w:tabs>
                <w:tab w:val="left" w:pos="4950"/>
                <w:tab w:val="left" w:pos="5365"/>
                <w:tab w:val="left" w:pos="5688"/>
              </w:tabs>
              <w:spacing w:after="160" w:line="259" w:lineRule="auto"/>
              <w:rPr>
                <w:rFonts w:asciiTheme="minorHAnsi" w:hAnsiTheme="minorHAnsi" w:cstheme="minorHAnsi"/>
                <w:sz w:val="24"/>
                <w:szCs w:val="24"/>
              </w:rPr>
            </w:pPr>
            <w:r w:rsidRPr="008930A5">
              <w:rPr>
                <w:rFonts w:asciiTheme="minorHAnsi" w:hAnsiTheme="minorHAnsi" w:cstheme="minorHAnsi"/>
                <w:sz w:val="24"/>
                <w:szCs w:val="24"/>
              </w:rPr>
              <w:t xml:space="preserve">17.05.2025 r. </w:t>
            </w:r>
          </w:p>
        </w:tc>
      </w:tr>
      <w:tr w:rsidR="004310E4" w:rsidRPr="008930A5" w14:paraId="2C4BDAC7" w14:textId="77777777" w:rsidTr="00D85D4B">
        <w:tc>
          <w:tcPr>
            <w:tcW w:w="704" w:type="dxa"/>
          </w:tcPr>
          <w:p w14:paraId="710362DA" w14:textId="77777777" w:rsidR="004310E4" w:rsidRPr="008930A5" w:rsidRDefault="004310E4" w:rsidP="004310E4">
            <w:pPr>
              <w:tabs>
                <w:tab w:val="left" w:pos="4950"/>
                <w:tab w:val="left" w:pos="5365"/>
                <w:tab w:val="left" w:pos="5688"/>
              </w:tabs>
              <w:spacing w:after="160" w:line="259" w:lineRule="auto"/>
              <w:rPr>
                <w:rFonts w:asciiTheme="minorHAnsi" w:hAnsiTheme="minorHAnsi" w:cstheme="minorHAnsi"/>
                <w:sz w:val="24"/>
                <w:szCs w:val="24"/>
              </w:rPr>
            </w:pPr>
            <w:r w:rsidRPr="008930A5">
              <w:rPr>
                <w:rFonts w:asciiTheme="minorHAnsi" w:hAnsiTheme="minorHAnsi" w:cstheme="minorHAnsi"/>
                <w:sz w:val="24"/>
                <w:szCs w:val="24"/>
              </w:rPr>
              <w:t>5.</w:t>
            </w:r>
          </w:p>
        </w:tc>
        <w:tc>
          <w:tcPr>
            <w:tcW w:w="2410" w:type="dxa"/>
          </w:tcPr>
          <w:p w14:paraId="29F42F4C" w14:textId="77777777" w:rsidR="004310E4" w:rsidRPr="008930A5" w:rsidRDefault="004310E4" w:rsidP="004310E4">
            <w:pPr>
              <w:tabs>
                <w:tab w:val="left" w:pos="4950"/>
                <w:tab w:val="left" w:pos="5365"/>
                <w:tab w:val="left" w:pos="5688"/>
              </w:tabs>
              <w:spacing w:after="160" w:line="259" w:lineRule="auto"/>
              <w:rPr>
                <w:rFonts w:asciiTheme="minorHAnsi" w:hAnsiTheme="minorHAnsi" w:cstheme="minorHAnsi"/>
                <w:sz w:val="24"/>
                <w:szCs w:val="24"/>
              </w:rPr>
            </w:pPr>
            <w:r w:rsidRPr="008930A5">
              <w:rPr>
                <w:rFonts w:asciiTheme="minorHAnsi" w:hAnsiTheme="minorHAnsi" w:cstheme="minorHAnsi"/>
                <w:sz w:val="24"/>
                <w:szCs w:val="24"/>
              </w:rPr>
              <w:t>OSP Celiny, Stowarzyszenie „Celiny Razem”</w:t>
            </w:r>
          </w:p>
        </w:tc>
        <w:tc>
          <w:tcPr>
            <w:tcW w:w="3682" w:type="dxa"/>
          </w:tcPr>
          <w:p w14:paraId="17C731E1" w14:textId="77777777" w:rsidR="004310E4" w:rsidRPr="008930A5" w:rsidRDefault="004310E4" w:rsidP="004310E4">
            <w:pPr>
              <w:tabs>
                <w:tab w:val="left" w:pos="4950"/>
                <w:tab w:val="left" w:pos="5365"/>
                <w:tab w:val="left" w:pos="5688"/>
              </w:tabs>
              <w:spacing w:after="160" w:line="259" w:lineRule="auto"/>
              <w:rPr>
                <w:rFonts w:asciiTheme="minorHAnsi" w:hAnsiTheme="minorHAnsi" w:cstheme="minorHAnsi"/>
                <w:sz w:val="24"/>
                <w:szCs w:val="24"/>
              </w:rPr>
            </w:pPr>
            <w:r w:rsidRPr="008930A5">
              <w:rPr>
                <w:rFonts w:asciiTheme="minorHAnsi" w:hAnsiTheme="minorHAnsi" w:cstheme="minorHAnsi"/>
                <w:sz w:val="24"/>
                <w:szCs w:val="24"/>
              </w:rPr>
              <w:t>Piknik Rodzinny</w:t>
            </w:r>
          </w:p>
        </w:tc>
        <w:tc>
          <w:tcPr>
            <w:tcW w:w="2266" w:type="dxa"/>
          </w:tcPr>
          <w:p w14:paraId="4FD15237" w14:textId="77777777" w:rsidR="004310E4" w:rsidRPr="008930A5" w:rsidRDefault="004310E4" w:rsidP="004310E4">
            <w:pPr>
              <w:tabs>
                <w:tab w:val="left" w:pos="4950"/>
                <w:tab w:val="left" w:pos="5365"/>
                <w:tab w:val="left" w:pos="5688"/>
              </w:tabs>
              <w:spacing w:after="160" w:line="259" w:lineRule="auto"/>
              <w:rPr>
                <w:rFonts w:asciiTheme="minorHAnsi" w:hAnsiTheme="minorHAnsi" w:cstheme="minorHAnsi"/>
                <w:sz w:val="24"/>
                <w:szCs w:val="24"/>
              </w:rPr>
            </w:pPr>
            <w:r w:rsidRPr="008930A5">
              <w:rPr>
                <w:rFonts w:asciiTheme="minorHAnsi" w:hAnsiTheme="minorHAnsi" w:cstheme="minorHAnsi"/>
                <w:sz w:val="24"/>
                <w:szCs w:val="24"/>
              </w:rPr>
              <w:t>29.06.2025 r.</w:t>
            </w:r>
          </w:p>
        </w:tc>
      </w:tr>
      <w:tr w:rsidR="004310E4" w:rsidRPr="008930A5" w14:paraId="40E8151B" w14:textId="77777777" w:rsidTr="00D85D4B">
        <w:tc>
          <w:tcPr>
            <w:tcW w:w="704" w:type="dxa"/>
          </w:tcPr>
          <w:p w14:paraId="7514D31D" w14:textId="77777777" w:rsidR="004310E4" w:rsidRPr="008930A5" w:rsidRDefault="004310E4" w:rsidP="004310E4">
            <w:pPr>
              <w:tabs>
                <w:tab w:val="left" w:pos="4950"/>
                <w:tab w:val="left" w:pos="5365"/>
                <w:tab w:val="left" w:pos="5688"/>
              </w:tabs>
              <w:spacing w:after="160" w:line="259" w:lineRule="auto"/>
              <w:rPr>
                <w:rFonts w:asciiTheme="minorHAnsi" w:hAnsiTheme="minorHAnsi" w:cstheme="minorHAnsi"/>
                <w:sz w:val="24"/>
                <w:szCs w:val="24"/>
              </w:rPr>
            </w:pPr>
            <w:r w:rsidRPr="008930A5">
              <w:rPr>
                <w:rFonts w:asciiTheme="minorHAnsi" w:hAnsiTheme="minorHAnsi" w:cstheme="minorHAnsi"/>
                <w:sz w:val="24"/>
                <w:szCs w:val="24"/>
              </w:rPr>
              <w:lastRenderedPageBreak/>
              <w:t>6.</w:t>
            </w:r>
          </w:p>
        </w:tc>
        <w:tc>
          <w:tcPr>
            <w:tcW w:w="2410" w:type="dxa"/>
          </w:tcPr>
          <w:p w14:paraId="3AF40309" w14:textId="77777777" w:rsidR="004310E4" w:rsidRPr="008930A5" w:rsidRDefault="004310E4" w:rsidP="004310E4">
            <w:pPr>
              <w:tabs>
                <w:tab w:val="left" w:pos="4950"/>
                <w:tab w:val="left" w:pos="5365"/>
                <w:tab w:val="left" w:pos="5688"/>
              </w:tabs>
              <w:spacing w:after="160" w:line="259" w:lineRule="auto"/>
              <w:rPr>
                <w:rFonts w:asciiTheme="minorHAnsi" w:hAnsiTheme="minorHAnsi" w:cstheme="minorHAnsi"/>
                <w:sz w:val="24"/>
                <w:szCs w:val="24"/>
              </w:rPr>
            </w:pPr>
            <w:r w:rsidRPr="008930A5">
              <w:rPr>
                <w:rFonts w:asciiTheme="minorHAnsi" w:hAnsiTheme="minorHAnsi" w:cstheme="minorHAnsi"/>
                <w:sz w:val="24"/>
                <w:szCs w:val="24"/>
              </w:rPr>
              <w:t>Stowarzyszenie Kobiety w Centrum Małopolska</w:t>
            </w:r>
          </w:p>
        </w:tc>
        <w:tc>
          <w:tcPr>
            <w:tcW w:w="3682" w:type="dxa"/>
          </w:tcPr>
          <w:p w14:paraId="3E2541B8" w14:textId="77777777" w:rsidR="004310E4" w:rsidRPr="008930A5" w:rsidRDefault="004310E4" w:rsidP="004310E4">
            <w:pPr>
              <w:tabs>
                <w:tab w:val="left" w:pos="4950"/>
                <w:tab w:val="left" w:pos="5365"/>
                <w:tab w:val="left" w:pos="5688"/>
              </w:tabs>
              <w:spacing w:after="160" w:line="259" w:lineRule="auto"/>
              <w:rPr>
                <w:rFonts w:asciiTheme="minorHAnsi" w:hAnsiTheme="minorHAnsi" w:cstheme="minorHAnsi"/>
                <w:sz w:val="24"/>
                <w:szCs w:val="24"/>
              </w:rPr>
            </w:pPr>
            <w:r w:rsidRPr="008930A5">
              <w:rPr>
                <w:rFonts w:asciiTheme="minorHAnsi" w:hAnsiTheme="minorHAnsi" w:cstheme="minorHAnsi"/>
                <w:sz w:val="24"/>
                <w:szCs w:val="24"/>
              </w:rPr>
              <w:t>Konferencja „Jestem silna”</w:t>
            </w:r>
          </w:p>
        </w:tc>
        <w:tc>
          <w:tcPr>
            <w:tcW w:w="2266" w:type="dxa"/>
          </w:tcPr>
          <w:p w14:paraId="3656F454" w14:textId="77777777" w:rsidR="004310E4" w:rsidRPr="008930A5" w:rsidRDefault="004310E4" w:rsidP="004310E4">
            <w:pPr>
              <w:tabs>
                <w:tab w:val="left" w:pos="4950"/>
                <w:tab w:val="left" w:pos="5365"/>
                <w:tab w:val="left" w:pos="5688"/>
              </w:tabs>
              <w:spacing w:after="160" w:line="259" w:lineRule="auto"/>
              <w:rPr>
                <w:rFonts w:asciiTheme="minorHAnsi" w:hAnsiTheme="minorHAnsi" w:cstheme="minorHAnsi"/>
                <w:sz w:val="24"/>
                <w:szCs w:val="24"/>
              </w:rPr>
            </w:pPr>
            <w:r w:rsidRPr="008930A5">
              <w:rPr>
                <w:rFonts w:asciiTheme="minorHAnsi" w:hAnsiTheme="minorHAnsi" w:cstheme="minorHAnsi"/>
                <w:sz w:val="24"/>
                <w:szCs w:val="24"/>
              </w:rPr>
              <w:t xml:space="preserve">24.05.2025 r. </w:t>
            </w:r>
          </w:p>
        </w:tc>
      </w:tr>
      <w:tr w:rsidR="004310E4" w:rsidRPr="008930A5" w14:paraId="28023E51" w14:textId="77777777" w:rsidTr="00D85D4B">
        <w:tc>
          <w:tcPr>
            <w:tcW w:w="704" w:type="dxa"/>
          </w:tcPr>
          <w:p w14:paraId="227E7770" w14:textId="77777777" w:rsidR="004310E4" w:rsidRPr="008930A5" w:rsidRDefault="004310E4" w:rsidP="004310E4">
            <w:pPr>
              <w:tabs>
                <w:tab w:val="left" w:pos="4950"/>
                <w:tab w:val="left" w:pos="5365"/>
                <w:tab w:val="left" w:pos="5688"/>
              </w:tabs>
              <w:spacing w:after="160" w:line="259" w:lineRule="auto"/>
              <w:rPr>
                <w:rFonts w:asciiTheme="minorHAnsi" w:hAnsiTheme="minorHAnsi" w:cstheme="minorHAnsi"/>
                <w:sz w:val="24"/>
                <w:szCs w:val="24"/>
              </w:rPr>
            </w:pPr>
            <w:r w:rsidRPr="008930A5">
              <w:rPr>
                <w:rFonts w:asciiTheme="minorHAnsi" w:hAnsiTheme="minorHAnsi" w:cstheme="minorHAnsi"/>
                <w:sz w:val="24"/>
                <w:szCs w:val="24"/>
              </w:rPr>
              <w:t>7.</w:t>
            </w:r>
          </w:p>
        </w:tc>
        <w:tc>
          <w:tcPr>
            <w:tcW w:w="2410" w:type="dxa"/>
          </w:tcPr>
          <w:p w14:paraId="68B8DA3A" w14:textId="77777777" w:rsidR="004310E4" w:rsidRPr="008930A5" w:rsidRDefault="004310E4" w:rsidP="004310E4">
            <w:pPr>
              <w:tabs>
                <w:tab w:val="left" w:pos="4950"/>
                <w:tab w:val="left" w:pos="5365"/>
                <w:tab w:val="left" w:pos="5688"/>
              </w:tabs>
              <w:spacing w:after="160" w:line="259" w:lineRule="auto"/>
              <w:rPr>
                <w:rFonts w:asciiTheme="minorHAnsi" w:hAnsiTheme="minorHAnsi" w:cstheme="minorHAnsi"/>
                <w:sz w:val="24"/>
                <w:szCs w:val="24"/>
              </w:rPr>
            </w:pPr>
            <w:r w:rsidRPr="008930A5">
              <w:rPr>
                <w:rFonts w:asciiTheme="minorHAnsi" w:hAnsiTheme="minorHAnsi" w:cstheme="minorHAnsi"/>
                <w:sz w:val="24"/>
                <w:szCs w:val="24"/>
              </w:rPr>
              <w:t>OSP Biskupice</w:t>
            </w:r>
          </w:p>
        </w:tc>
        <w:tc>
          <w:tcPr>
            <w:tcW w:w="3682" w:type="dxa"/>
          </w:tcPr>
          <w:p w14:paraId="1698DB68" w14:textId="77777777" w:rsidR="004310E4" w:rsidRPr="008930A5" w:rsidRDefault="004310E4" w:rsidP="004310E4">
            <w:pPr>
              <w:tabs>
                <w:tab w:val="left" w:pos="4950"/>
                <w:tab w:val="left" w:pos="5365"/>
                <w:tab w:val="left" w:pos="5688"/>
              </w:tabs>
              <w:spacing w:after="160" w:line="259" w:lineRule="auto"/>
              <w:rPr>
                <w:rFonts w:asciiTheme="minorHAnsi" w:hAnsiTheme="minorHAnsi" w:cstheme="minorHAnsi"/>
                <w:sz w:val="24"/>
                <w:szCs w:val="24"/>
              </w:rPr>
            </w:pPr>
            <w:r w:rsidRPr="008930A5">
              <w:rPr>
                <w:rFonts w:asciiTheme="minorHAnsi" w:hAnsiTheme="minorHAnsi" w:cstheme="minorHAnsi"/>
                <w:sz w:val="24"/>
                <w:szCs w:val="24"/>
              </w:rPr>
              <w:t>Majówka w Biskupicach</w:t>
            </w:r>
          </w:p>
        </w:tc>
        <w:tc>
          <w:tcPr>
            <w:tcW w:w="2266" w:type="dxa"/>
          </w:tcPr>
          <w:p w14:paraId="0125F3AF" w14:textId="77777777" w:rsidR="004310E4" w:rsidRPr="008930A5" w:rsidRDefault="004310E4" w:rsidP="004310E4">
            <w:pPr>
              <w:tabs>
                <w:tab w:val="left" w:pos="4950"/>
                <w:tab w:val="left" w:pos="5365"/>
                <w:tab w:val="left" w:pos="5688"/>
              </w:tabs>
              <w:spacing w:after="160" w:line="259" w:lineRule="auto"/>
              <w:rPr>
                <w:rFonts w:asciiTheme="minorHAnsi" w:hAnsiTheme="minorHAnsi" w:cstheme="minorHAnsi"/>
                <w:sz w:val="24"/>
                <w:szCs w:val="24"/>
              </w:rPr>
            </w:pPr>
            <w:r w:rsidRPr="008930A5">
              <w:rPr>
                <w:rFonts w:asciiTheme="minorHAnsi" w:hAnsiTheme="minorHAnsi" w:cstheme="minorHAnsi"/>
                <w:sz w:val="24"/>
                <w:szCs w:val="24"/>
              </w:rPr>
              <w:t>03.05.2025 r.</w:t>
            </w:r>
          </w:p>
        </w:tc>
      </w:tr>
      <w:tr w:rsidR="004310E4" w:rsidRPr="008930A5" w14:paraId="6397AB29" w14:textId="77777777" w:rsidTr="00D85D4B">
        <w:tc>
          <w:tcPr>
            <w:tcW w:w="704" w:type="dxa"/>
          </w:tcPr>
          <w:p w14:paraId="791D76AD" w14:textId="77777777" w:rsidR="004310E4" w:rsidRPr="008930A5" w:rsidRDefault="004310E4" w:rsidP="004310E4">
            <w:pPr>
              <w:tabs>
                <w:tab w:val="left" w:pos="4950"/>
                <w:tab w:val="left" w:pos="5365"/>
                <w:tab w:val="left" w:pos="5688"/>
              </w:tabs>
              <w:spacing w:after="160" w:line="259" w:lineRule="auto"/>
              <w:rPr>
                <w:rFonts w:asciiTheme="minorHAnsi" w:hAnsiTheme="minorHAnsi" w:cstheme="minorHAnsi"/>
                <w:sz w:val="24"/>
                <w:szCs w:val="24"/>
              </w:rPr>
            </w:pPr>
            <w:r w:rsidRPr="008930A5">
              <w:rPr>
                <w:rFonts w:asciiTheme="minorHAnsi" w:hAnsiTheme="minorHAnsi" w:cstheme="minorHAnsi"/>
                <w:sz w:val="24"/>
                <w:szCs w:val="24"/>
              </w:rPr>
              <w:t>8.</w:t>
            </w:r>
          </w:p>
        </w:tc>
        <w:tc>
          <w:tcPr>
            <w:tcW w:w="2410" w:type="dxa"/>
          </w:tcPr>
          <w:p w14:paraId="7A5EBA9A" w14:textId="77777777" w:rsidR="004310E4" w:rsidRPr="008930A5" w:rsidRDefault="004310E4" w:rsidP="004310E4">
            <w:pPr>
              <w:tabs>
                <w:tab w:val="left" w:pos="4950"/>
                <w:tab w:val="left" w:pos="5365"/>
                <w:tab w:val="left" w:pos="5688"/>
              </w:tabs>
              <w:spacing w:after="160" w:line="259" w:lineRule="auto"/>
              <w:rPr>
                <w:rFonts w:asciiTheme="minorHAnsi" w:hAnsiTheme="minorHAnsi" w:cstheme="minorHAnsi"/>
                <w:sz w:val="24"/>
                <w:szCs w:val="24"/>
              </w:rPr>
            </w:pPr>
            <w:r w:rsidRPr="008930A5">
              <w:rPr>
                <w:rFonts w:asciiTheme="minorHAnsi" w:hAnsiTheme="minorHAnsi" w:cstheme="minorHAnsi"/>
                <w:sz w:val="24"/>
                <w:szCs w:val="24"/>
              </w:rPr>
              <w:t>Szymon Wesołowski– animator Orlika w Sieciechowicach</w:t>
            </w:r>
          </w:p>
        </w:tc>
        <w:tc>
          <w:tcPr>
            <w:tcW w:w="3682" w:type="dxa"/>
          </w:tcPr>
          <w:p w14:paraId="1F298FD2" w14:textId="77777777" w:rsidR="004310E4" w:rsidRPr="008930A5" w:rsidRDefault="004310E4" w:rsidP="004310E4">
            <w:pPr>
              <w:tabs>
                <w:tab w:val="left" w:pos="4950"/>
                <w:tab w:val="left" w:pos="5365"/>
                <w:tab w:val="left" w:pos="5688"/>
              </w:tabs>
              <w:spacing w:after="160" w:line="259" w:lineRule="auto"/>
              <w:rPr>
                <w:rFonts w:asciiTheme="minorHAnsi" w:hAnsiTheme="minorHAnsi" w:cstheme="minorHAnsi"/>
                <w:sz w:val="24"/>
                <w:szCs w:val="24"/>
              </w:rPr>
            </w:pPr>
            <w:r w:rsidRPr="008930A5">
              <w:rPr>
                <w:rFonts w:asciiTheme="minorHAnsi" w:hAnsiTheme="minorHAnsi" w:cstheme="minorHAnsi"/>
                <w:sz w:val="24"/>
                <w:szCs w:val="24"/>
              </w:rPr>
              <w:t>Rozgrywki o Puchar Wójta</w:t>
            </w:r>
          </w:p>
        </w:tc>
        <w:tc>
          <w:tcPr>
            <w:tcW w:w="2266" w:type="dxa"/>
          </w:tcPr>
          <w:p w14:paraId="187F3818" w14:textId="77777777" w:rsidR="004310E4" w:rsidRPr="008930A5" w:rsidRDefault="004310E4" w:rsidP="004310E4">
            <w:pPr>
              <w:tabs>
                <w:tab w:val="left" w:pos="4950"/>
                <w:tab w:val="left" w:pos="5365"/>
                <w:tab w:val="left" w:pos="5688"/>
              </w:tabs>
              <w:spacing w:after="160" w:line="259" w:lineRule="auto"/>
              <w:rPr>
                <w:rFonts w:asciiTheme="minorHAnsi" w:hAnsiTheme="minorHAnsi" w:cstheme="minorHAnsi"/>
                <w:sz w:val="24"/>
                <w:szCs w:val="24"/>
              </w:rPr>
            </w:pPr>
            <w:r w:rsidRPr="008930A5">
              <w:rPr>
                <w:rFonts w:asciiTheme="minorHAnsi" w:hAnsiTheme="minorHAnsi" w:cstheme="minorHAnsi"/>
                <w:sz w:val="24"/>
                <w:szCs w:val="24"/>
              </w:rPr>
              <w:t xml:space="preserve">5- 16.06.2025 r. </w:t>
            </w:r>
          </w:p>
        </w:tc>
      </w:tr>
      <w:tr w:rsidR="004310E4" w:rsidRPr="008930A5" w14:paraId="0675FD99" w14:textId="77777777" w:rsidTr="004310E4">
        <w:trPr>
          <w:trHeight w:val="659"/>
        </w:trPr>
        <w:tc>
          <w:tcPr>
            <w:tcW w:w="704" w:type="dxa"/>
          </w:tcPr>
          <w:p w14:paraId="4C8E37CF" w14:textId="77777777" w:rsidR="004310E4" w:rsidRPr="008930A5" w:rsidRDefault="004310E4" w:rsidP="004310E4">
            <w:pPr>
              <w:tabs>
                <w:tab w:val="left" w:pos="4950"/>
                <w:tab w:val="left" w:pos="5365"/>
                <w:tab w:val="left" w:pos="5688"/>
              </w:tabs>
              <w:spacing w:after="160" w:line="259" w:lineRule="auto"/>
              <w:rPr>
                <w:rFonts w:asciiTheme="minorHAnsi" w:hAnsiTheme="minorHAnsi" w:cstheme="minorHAnsi"/>
                <w:sz w:val="24"/>
                <w:szCs w:val="24"/>
              </w:rPr>
            </w:pPr>
            <w:r w:rsidRPr="008930A5">
              <w:rPr>
                <w:rFonts w:asciiTheme="minorHAnsi" w:hAnsiTheme="minorHAnsi" w:cstheme="minorHAnsi"/>
                <w:sz w:val="24"/>
                <w:szCs w:val="24"/>
              </w:rPr>
              <w:t>9.</w:t>
            </w:r>
          </w:p>
        </w:tc>
        <w:tc>
          <w:tcPr>
            <w:tcW w:w="2410" w:type="dxa"/>
          </w:tcPr>
          <w:p w14:paraId="06FFD9F8" w14:textId="77777777" w:rsidR="004310E4" w:rsidRPr="008930A5" w:rsidRDefault="004310E4" w:rsidP="004310E4">
            <w:pPr>
              <w:tabs>
                <w:tab w:val="left" w:pos="4950"/>
                <w:tab w:val="left" w:pos="5365"/>
                <w:tab w:val="left" w:pos="5688"/>
              </w:tabs>
              <w:spacing w:after="160" w:line="259" w:lineRule="auto"/>
              <w:rPr>
                <w:rFonts w:asciiTheme="minorHAnsi" w:hAnsiTheme="minorHAnsi" w:cstheme="minorHAnsi"/>
                <w:sz w:val="24"/>
                <w:szCs w:val="24"/>
                <w:lang w:val="en-GB"/>
              </w:rPr>
            </w:pPr>
            <w:r w:rsidRPr="008930A5">
              <w:rPr>
                <w:rFonts w:asciiTheme="minorHAnsi" w:hAnsiTheme="minorHAnsi" w:cstheme="minorHAnsi"/>
                <w:sz w:val="24"/>
                <w:szCs w:val="24"/>
                <w:lang w:val="en-GB"/>
              </w:rPr>
              <w:t>Brilliant Sp.z.o.o.</w:t>
            </w:r>
          </w:p>
        </w:tc>
        <w:tc>
          <w:tcPr>
            <w:tcW w:w="3682" w:type="dxa"/>
          </w:tcPr>
          <w:p w14:paraId="2059A370" w14:textId="77777777" w:rsidR="004310E4" w:rsidRPr="008930A5" w:rsidRDefault="004310E4" w:rsidP="004310E4">
            <w:pPr>
              <w:tabs>
                <w:tab w:val="left" w:pos="4950"/>
                <w:tab w:val="left" w:pos="5365"/>
                <w:tab w:val="left" w:pos="5688"/>
              </w:tabs>
              <w:spacing w:after="160" w:line="259" w:lineRule="auto"/>
              <w:rPr>
                <w:rFonts w:asciiTheme="minorHAnsi" w:hAnsiTheme="minorHAnsi" w:cstheme="minorHAnsi"/>
                <w:sz w:val="24"/>
                <w:szCs w:val="24"/>
              </w:rPr>
            </w:pPr>
            <w:r w:rsidRPr="008930A5">
              <w:rPr>
                <w:rFonts w:asciiTheme="minorHAnsi" w:hAnsiTheme="minorHAnsi" w:cstheme="minorHAnsi"/>
                <w:sz w:val="24"/>
                <w:szCs w:val="24"/>
              </w:rPr>
              <w:t>Konkurs fotograficzny dla szkół „Łap ich na dobrym”</w:t>
            </w:r>
          </w:p>
        </w:tc>
        <w:tc>
          <w:tcPr>
            <w:tcW w:w="2266" w:type="dxa"/>
          </w:tcPr>
          <w:p w14:paraId="29DFB6D6" w14:textId="77777777" w:rsidR="004310E4" w:rsidRPr="008930A5" w:rsidRDefault="004310E4" w:rsidP="004310E4">
            <w:pPr>
              <w:tabs>
                <w:tab w:val="left" w:pos="4950"/>
                <w:tab w:val="left" w:pos="5365"/>
                <w:tab w:val="left" w:pos="5688"/>
              </w:tabs>
              <w:spacing w:after="160" w:line="259" w:lineRule="auto"/>
              <w:rPr>
                <w:rFonts w:asciiTheme="minorHAnsi" w:hAnsiTheme="minorHAnsi" w:cstheme="minorHAnsi"/>
                <w:sz w:val="24"/>
                <w:szCs w:val="24"/>
              </w:rPr>
            </w:pPr>
            <w:r w:rsidRPr="008930A5">
              <w:rPr>
                <w:rFonts w:asciiTheme="minorHAnsi" w:hAnsiTheme="minorHAnsi" w:cstheme="minorHAnsi"/>
                <w:sz w:val="24"/>
                <w:szCs w:val="24"/>
              </w:rPr>
              <w:t>17.05 – 17.08. 2025 r.</w:t>
            </w:r>
          </w:p>
        </w:tc>
      </w:tr>
      <w:tr w:rsidR="004310E4" w:rsidRPr="008930A5" w14:paraId="0E4ED8D0" w14:textId="77777777" w:rsidTr="00D85D4B">
        <w:tc>
          <w:tcPr>
            <w:tcW w:w="704" w:type="dxa"/>
          </w:tcPr>
          <w:p w14:paraId="778E7F7D" w14:textId="77777777" w:rsidR="004310E4" w:rsidRPr="008930A5" w:rsidRDefault="004310E4" w:rsidP="004310E4">
            <w:pPr>
              <w:tabs>
                <w:tab w:val="left" w:pos="4950"/>
                <w:tab w:val="left" w:pos="5365"/>
                <w:tab w:val="left" w:pos="5688"/>
              </w:tabs>
              <w:spacing w:after="160" w:line="259" w:lineRule="auto"/>
              <w:rPr>
                <w:rFonts w:asciiTheme="minorHAnsi" w:hAnsiTheme="minorHAnsi" w:cstheme="minorHAnsi"/>
                <w:sz w:val="24"/>
                <w:szCs w:val="24"/>
              </w:rPr>
            </w:pPr>
            <w:r w:rsidRPr="008930A5">
              <w:rPr>
                <w:rFonts w:asciiTheme="minorHAnsi" w:hAnsiTheme="minorHAnsi" w:cstheme="minorHAnsi"/>
                <w:sz w:val="24"/>
                <w:szCs w:val="24"/>
              </w:rPr>
              <w:t>10.</w:t>
            </w:r>
          </w:p>
        </w:tc>
        <w:tc>
          <w:tcPr>
            <w:tcW w:w="2410" w:type="dxa"/>
          </w:tcPr>
          <w:p w14:paraId="30BDE55B" w14:textId="77777777" w:rsidR="004310E4" w:rsidRPr="008930A5" w:rsidRDefault="004310E4" w:rsidP="004310E4">
            <w:pPr>
              <w:tabs>
                <w:tab w:val="left" w:pos="4950"/>
                <w:tab w:val="left" w:pos="5365"/>
                <w:tab w:val="left" w:pos="5688"/>
              </w:tabs>
              <w:spacing w:after="160" w:line="259" w:lineRule="auto"/>
              <w:rPr>
                <w:rFonts w:asciiTheme="minorHAnsi" w:hAnsiTheme="minorHAnsi" w:cstheme="minorHAnsi"/>
                <w:sz w:val="24"/>
                <w:szCs w:val="24"/>
              </w:rPr>
            </w:pPr>
            <w:r w:rsidRPr="008930A5">
              <w:rPr>
                <w:rFonts w:asciiTheme="minorHAnsi" w:hAnsiTheme="minorHAnsi" w:cstheme="minorHAnsi"/>
                <w:sz w:val="24"/>
                <w:szCs w:val="24"/>
              </w:rPr>
              <w:t>Stowarzyszenie Przyjaciół Szkoły w Poskwitowie</w:t>
            </w:r>
          </w:p>
        </w:tc>
        <w:tc>
          <w:tcPr>
            <w:tcW w:w="3682" w:type="dxa"/>
          </w:tcPr>
          <w:p w14:paraId="0014B326" w14:textId="77777777" w:rsidR="004310E4" w:rsidRPr="008930A5" w:rsidRDefault="004310E4" w:rsidP="004310E4">
            <w:pPr>
              <w:tabs>
                <w:tab w:val="left" w:pos="4950"/>
                <w:tab w:val="left" w:pos="5365"/>
                <w:tab w:val="left" w:pos="5688"/>
              </w:tabs>
              <w:spacing w:after="160" w:line="259" w:lineRule="auto"/>
              <w:rPr>
                <w:rFonts w:asciiTheme="minorHAnsi" w:hAnsiTheme="minorHAnsi" w:cstheme="minorHAnsi"/>
                <w:sz w:val="24"/>
                <w:szCs w:val="24"/>
              </w:rPr>
            </w:pPr>
            <w:r w:rsidRPr="008930A5">
              <w:rPr>
                <w:rFonts w:asciiTheme="minorHAnsi" w:hAnsiTheme="minorHAnsi" w:cstheme="minorHAnsi"/>
                <w:sz w:val="24"/>
                <w:szCs w:val="24"/>
              </w:rPr>
              <w:t>Piknik Rodzinny wraz z IV biegiem terenowym św. Franciszka</w:t>
            </w:r>
          </w:p>
        </w:tc>
        <w:tc>
          <w:tcPr>
            <w:tcW w:w="2266" w:type="dxa"/>
          </w:tcPr>
          <w:p w14:paraId="3529592D" w14:textId="77777777" w:rsidR="004310E4" w:rsidRPr="008930A5" w:rsidRDefault="004310E4" w:rsidP="004310E4">
            <w:pPr>
              <w:tabs>
                <w:tab w:val="left" w:pos="4950"/>
                <w:tab w:val="left" w:pos="5365"/>
                <w:tab w:val="left" w:pos="5688"/>
              </w:tabs>
              <w:spacing w:after="160" w:line="259" w:lineRule="auto"/>
              <w:rPr>
                <w:rFonts w:asciiTheme="minorHAnsi" w:hAnsiTheme="minorHAnsi" w:cstheme="minorHAnsi"/>
                <w:sz w:val="24"/>
                <w:szCs w:val="24"/>
              </w:rPr>
            </w:pPr>
            <w:r w:rsidRPr="008930A5">
              <w:rPr>
                <w:rFonts w:asciiTheme="minorHAnsi" w:hAnsiTheme="minorHAnsi" w:cstheme="minorHAnsi"/>
                <w:sz w:val="24"/>
                <w:szCs w:val="24"/>
              </w:rPr>
              <w:t xml:space="preserve">15.06.2025 r. </w:t>
            </w:r>
          </w:p>
        </w:tc>
      </w:tr>
      <w:tr w:rsidR="004310E4" w:rsidRPr="008930A5" w14:paraId="46614958" w14:textId="77777777" w:rsidTr="00D85D4B">
        <w:tc>
          <w:tcPr>
            <w:tcW w:w="704" w:type="dxa"/>
          </w:tcPr>
          <w:p w14:paraId="01E04CED" w14:textId="77777777" w:rsidR="004310E4" w:rsidRPr="008930A5" w:rsidRDefault="004310E4" w:rsidP="004310E4">
            <w:pPr>
              <w:tabs>
                <w:tab w:val="left" w:pos="4950"/>
                <w:tab w:val="left" w:pos="5365"/>
                <w:tab w:val="left" w:pos="5688"/>
              </w:tabs>
              <w:spacing w:after="160" w:line="259" w:lineRule="auto"/>
              <w:rPr>
                <w:rFonts w:asciiTheme="minorHAnsi" w:hAnsiTheme="minorHAnsi" w:cstheme="minorHAnsi"/>
                <w:sz w:val="24"/>
                <w:szCs w:val="24"/>
              </w:rPr>
            </w:pPr>
            <w:r w:rsidRPr="008930A5">
              <w:rPr>
                <w:rFonts w:asciiTheme="minorHAnsi" w:hAnsiTheme="minorHAnsi" w:cstheme="minorHAnsi"/>
                <w:sz w:val="24"/>
                <w:szCs w:val="24"/>
              </w:rPr>
              <w:t>11.</w:t>
            </w:r>
          </w:p>
        </w:tc>
        <w:tc>
          <w:tcPr>
            <w:tcW w:w="2410" w:type="dxa"/>
          </w:tcPr>
          <w:p w14:paraId="14F3DDC4" w14:textId="77777777" w:rsidR="004310E4" w:rsidRPr="008930A5" w:rsidRDefault="004310E4" w:rsidP="004310E4">
            <w:pPr>
              <w:tabs>
                <w:tab w:val="left" w:pos="4950"/>
                <w:tab w:val="left" w:pos="5365"/>
                <w:tab w:val="left" w:pos="5688"/>
              </w:tabs>
              <w:spacing w:after="160" w:line="259" w:lineRule="auto"/>
              <w:rPr>
                <w:rFonts w:asciiTheme="minorHAnsi" w:hAnsiTheme="minorHAnsi" w:cstheme="minorHAnsi"/>
                <w:sz w:val="24"/>
                <w:szCs w:val="24"/>
              </w:rPr>
            </w:pPr>
            <w:r w:rsidRPr="008930A5">
              <w:rPr>
                <w:rFonts w:asciiTheme="minorHAnsi" w:hAnsiTheme="minorHAnsi" w:cstheme="minorHAnsi"/>
                <w:sz w:val="24"/>
                <w:szCs w:val="24"/>
              </w:rPr>
              <w:t>Stowarzyszenie Muzyczne „Hejnał” Sieciechowice</w:t>
            </w:r>
          </w:p>
        </w:tc>
        <w:tc>
          <w:tcPr>
            <w:tcW w:w="3682" w:type="dxa"/>
          </w:tcPr>
          <w:p w14:paraId="6A8F6E7C" w14:textId="77777777" w:rsidR="004310E4" w:rsidRPr="008930A5" w:rsidRDefault="004310E4" w:rsidP="004310E4">
            <w:pPr>
              <w:tabs>
                <w:tab w:val="left" w:pos="4950"/>
                <w:tab w:val="left" w:pos="5365"/>
                <w:tab w:val="left" w:pos="5688"/>
              </w:tabs>
              <w:spacing w:after="160" w:line="259" w:lineRule="auto"/>
              <w:rPr>
                <w:rFonts w:asciiTheme="minorHAnsi" w:hAnsiTheme="minorHAnsi" w:cstheme="minorHAnsi"/>
                <w:sz w:val="24"/>
                <w:szCs w:val="24"/>
              </w:rPr>
            </w:pPr>
            <w:r w:rsidRPr="008930A5">
              <w:rPr>
                <w:rFonts w:asciiTheme="minorHAnsi" w:hAnsiTheme="minorHAnsi" w:cstheme="minorHAnsi"/>
                <w:sz w:val="24"/>
                <w:szCs w:val="24"/>
              </w:rPr>
              <w:t>115-letnia Orkiestra świętuje swój jubileusz</w:t>
            </w:r>
          </w:p>
        </w:tc>
        <w:tc>
          <w:tcPr>
            <w:tcW w:w="2266" w:type="dxa"/>
          </w:tcPr>
          <w:p w14:paraId="1B8E8A6D" w14:textId="77777777" w:rsidR="004310E4" w:rsidRPr="008930A5" w:rsidRDefault="004310E4" w:rsidP="004310E4">
            <w:pPr>
              <w:tabs>
                <w:tab w:val="left" w:pos="4950"/>
                <w:tab w:val="left" w:pos="5365"/>
                <w:tab w:val="left" w:pos="5688"/>
              </w:tabs>
              <w:spacing w:after="160" w:line="259" w:lineRule="auto"/>
              <w:rPr>
                <w:rFonts w:asciiTheme="minorHAnsi" w:hAnsiTheme="minorHAnsi" w:cstheme="minorHAnsi"/>
                <w:sz w:val="24"/>
                <w:szCs w:val="24"/>
              </w:rPr>
            </w:pPr>
            <w:r w:rsidRPr="008930A5">
              <w:rPr>
                <w:rFonts w:asciiTheme="minorHAnsi" w:hAnsiTheme="minorHAnsi" w:cstheme="minorHAnsi"/>
                <w:sz w:val="24"/>
                <w:szCs w:val="24"/>
              </w:rPr>
              <w:t>06.07.2025 r.</w:t>
            </w:r>
          </w:p>
        </w:tc>
      </w:tr>
      <w:tr w:rsidR="004310E4" w:rsidRPr="008930A5" w14:paraId="3C3E5FCC" w14:textId="77777777" w:rsidTr="00D85D4B">
        <w:tc>
          <w:tcPr>
            <w:tcW w:w="704" w:type="dxa"/>
          </w:tcPr>
          <w:p w14:paraId="1D479554" w14:textId="77777777" w:rsidR="004310E4" w:rsidRPr="008930A5" w:rsidRDefault="004310E4" w:rsidP="004310E4">
            <w:pPr>
              <w:tabs>
                <w:tab w:val="left" w:pos="4950"/>
                <w:tab w:val="left" w:pos="5365"/>
                <w:tab w:val="left" w:pos="5688"/>
              </w:tabs>
              <w:spacing w:after="160" w:line="259" w:lineRule="auto"/>
              <w:rPr>
                <w:rFonts w:asciiTheme="minorHAnsi" w:hAnsiTheme="minorHAnsi" w:cstheme="minorHAnsi"/>
                <w:sz w:val="24"/>
                <w:szCs w:val="24"/>
              </w:rPr>
            </w:pPr>
            <w:r w:rsidRPr="008930A5">
              <w:rPr>
                <w:rFonts w:asciiTheme="minorHAnsi" w:hAnsiTheme="minorHAnsi" w:cstheme="minorHAnsi"/>
                <w:sz w:val="24"/>
                <w:szCs w:val="24"/>
              </w:rPr>
              <w:t>12.</w:t>
            </w:r>
          </w:p>
        </w:tc>
        <w:tc>
          <w:tcPr>
            <w:tcW w:w="2410" w:type="dxa"/>
          </w:tcPr>
          <w:p w14:paraId="5E38819E" w14:textId="77777777" w:rsidR="004310E4" w:rsidRPr="008930A5" w:rsidRDefault="004310E4" w:rsidP="004310E4">
            <w:pPr>
              <w:tabs>
                <w:tab w:val="left" w:pos="4950"/>
                <w:tab w:val="left" w:pos="5365"/>
                <w:tab w:val="left" w:pos="5688"/>
              </w:tabs>
              <w:spacing w:after="160" w:line="259" w:lineRule="auto"/>
              <w:rPr>
                <w:rFonts w:asciiTheme="minorHAnsi" w:hAnsiTheme="minorHAnsi" w:cstheme="minorHAnsi"/>
                <w:sz w:val="24"/>
                <w:szCs w:val="24"/>
              </w:rPr>
            </w:pPr>
            <w:r w:rsidRPr="008930A5">
              <w:rPr>
                <w:rFonts w:asciiTheme="minorHAnsi" w:hAnsiTheme="minorHAnsi" w:cstheme="minorHAnsi"/>
                <w:sz w:val="24"/>
                <w:szCs w:val="24"/>
              </w:rPr>
              <w:t>OSP Maszków</w:t>
            </w:r>
          </w:p>
        </w:tc>
        <w:tc>
          <w:tcPr>
            <w:tcW w:w="3682" w:type="dxa"/>
          </w:tcPr>
          <w:p w14:paraId="38D17CE4" w14:textId="77777777" w:rsidR="004310E4" w:rsidRPr="008930A5" w:rsidRDefault="004310E4" w:rsidP="004310E4">
            <w:pPr>
              <w:tabs>
                <w:tab w:val="left" w:pos="4950"/>
                <w:tab w:val="left" w:pos="5365"/>
                <w:tab w:val="left" w:pos="5688"/>
              </w:tabs>
              <w:spacing w:after="160" w:line="259" w:lineRule="auto"/>
              <w:rPr>
                <w:rFonts w:asciiTheme="minorHAnsi" w:hAnsiTheme="minorHAnsi" w:cstheme="minorHAnsi"/>
                <w:sz w:val="24"/>
                <w:szCs w:val="24"/>
              </w:rPr>
            </w:pPr>
            <w:r w:rsidRPr="008930A5">
              <w:rPr>
                <w:rFonts w:asciiTheme="minorHAnsi" w:hAnsiTheme="minorHAnsi" w:cstheme="minorHAnsi"/>
                <w:sz w:val="24"/>
                <w:szCs w:val="24"/>
              </w:rPr>
              <w:t xml:space="preserve">Spotkanie z Folklorem w Gminie Iwanowice – Dzień III </w:t>
            </w:r>
          </w:p>
        </w:tc>
        <w:tc>
          <w:tcPr>
            <w:tcW w:w="2266" w:type="dxa"/>
          </w:tcPr>
          <w:p w14:paraId="57B0FF48" w14:textId="77777777" w:rsidR="004310E4" w:rsidRPr="008930A5" w:rsidRDefault="004310E4" w:rsidP="004310E4">
            <w:pPr>
              <w:tabs>
                <w:tab w:val="left" w:pos="4950"/>
                <w:tab w:val="left" w:pos="5365"/>
                <w:tab w:val="left" w:pos="5688"/>
              </w:tabs>
              <w:spacing w:after="160" w:line="259" w:lineRule="auto"/>
              <w:rPr>
                <w:rFonts w:asciiTheme="minorHAnsi" w:hAnsiTheme="minorHAnsi" w:cstheme="minorHAnsi"/>
                <w:sz w:val="24"/>
                <w:szCs w:val="24"/>
              </w:rPr>
            </w:pPr>
            <w:r w:rsidRPr="008930A5">
              <w:rPr>
                <w:rFonts w:asciiTheme="minorHAnsi" w:hAnsiTheme="minorHAnsi" w:cstheme="minorHAnsi"/>
                <w:sz w:val="24"/>
                <w:szCs w:val="24"/>
              </w:rPr>
              <w:t>24.08.2025 r.</w:t>
            </w:r>
          </w:p>
        </w:tc>
      </w:tr>
      <w:tr w:rsidR="004310E4" w:rsidRPr="008930A5" w14:paraId="7BB1751B" w14:textId="77777777" w:rsidTr="00D85D4B">
        <w:tc>
          <w:tcPr>
            <w:tcW w:w="704" w:type="dxa"/>
          </w:tcPr>
          <w:p w14:paraId="3FEDEB81" w14:textId="77777777" w:rsidR="004310E4" w:rsidRPr="008930A5" w:rsidRDefault="004310E4" w:rsidP="004310E4">
            <w:pPr>
              <w:tabs>
                <w:tab w:val="left" w:pos="4950"/>
                <w:tab w:val="left" w:pos="5365"/>
                <w:tab w:val="left" w:pos="5688"/>
              </w:tabs>
              <w:spacing w:after="160" w:line="259" w:lineRule="auto"/>
              <w:rPr>
                <w:rFonts w:asciiTheme="minorHAnsi" w:hAnsiTheme="minorHAnsi" w:cstheme="minorHAnsi"/>
                <w:sz w:val="24"/>
                <w:szCs w:val="24"/>
              </w:rPr>
            </w:pPr>
            <w:r w:rsidRPr="008930A5">
              <w:rPr>
                <w:rFonts w:asciiTheme="minorHAnsi" w:hAnsiTheme="minorHAnsi" w:cstheme="minorHAnsi"/>
                <w:sz w:val="24"/>
                <w:szCs w:val="24"/>
              </w:rPr>
              <w:t>13.</w:t>
            </w:r>
          </w:p>
        </w:tc>
        <w:tc>
          <w:tcPr>
            <w:tcW w:w="2410" w:type="dxa"/>
          </w:tcPr>
          <w:p w14:paraId="257077E6" w14:textId="77777777" w:rsidR="004310E4" w:rsidRPr="008930A5" w:rsidRDefault="004310E4" w:rsidP="004310E4">
            <w:pPr>
              <w:tabs>
                <w:tab w:val="left" w:pos="4950"/>
                <w:tab w:val="left" w:pos="5365"/>
                <w:tab w:val="left" w:pos="5688"/>
              </w:tabs>
              <w:spacing w:after="160" w:line="259" w:lineRule="auto"/>
              <w:rPr>
                <w:rFonts w:asciiTheme="minorHAnsi" w:hAnsiTheme="minorHAnsi" w:cstheme="minorHAnsi"/>
                <w:sz w:val="24"/>
                <w:szCs w:val="24"/>
              </w:rPr>
            </w:pPr>
            <w:r w:rsidRPr="008930A5">
              <w:rPr>
                <w:rFonts w:asciiTheme="minorHAnsi" w:hAnsiTheme="minorHAnsi" w:cstheme="minorHAnsi"/>
                <w:sz w:val="24"/>
                <w:szCs w:val="24"/>
              </w:rPr>
              <w:t>Stowarzyszenie Poskwitowskie Błonia</w:t>
            </w:r>
          </w:p>
        </w:tc>
        <w:tc>
          <w:tcPr>
            <w:tcW w:w="3682" w:type="dxa"/>
          </w:tcPr>
          <w:p w14:paraId="66B489B2" w14:textId="77777777" w:rsidR="004310E4" w:rsidRPr="008930A5" w:rsidRDefault="004310E4" w:rsidP="004310E4">
            <w:pPr>
              <w:tabs>
                <w:tab w:val="left" w:pos="4950"/>
                <w:tab w:val="left" w:pos="5365"/>
                <w:tab w:val="left" w:pos="5688"/>
              </w:tabs>
              <w:spacing w:after="160" w:line="259" w:lineRule="auto"/>
              <w:rPr>
                <w:rFonts w:asciiTheme="minorHAnsi" w:hAnsiTheme="minorHAnsi" w:cstheme="minorHAnsi"/>
                <w:sz w:val="24"/>
                <w:szCs w:val="24"/>
              </w:rPr>
            </w:pPr>
            <w:r w:rsidRPr="008930A5">
              <w:rPr>
                <w:rFonts w:asciiTheme="minorHAnsi" w:hAnsiTheme="minorHAnsi" w:cstheme="minorHAnsi"/>
                <w:sz w:val="24"/>
                <w:szCs w:val="24"/>
              </w:rPr>
              <w:t xml:space="preserve">Spotkanie z Folklorem w Gminie Iwanowice – Dzień II </w:t>
            </w:r>
          </w:p>
        </w:tc>
        <w:tc>
          <w:tcPr>
            <w:tcW w:w="2266" w:type="dxa"/>
          </w:tcPr>
          <w:p w14:paraId="37135505" w14:textId="77777777" w:rsidR="004310E4" w:rsidRPr="008930A5" w:rsidRDefault="004310E4" w:rsidP="004310E4">
            <w:pPr>
              <w:tabs>
                <w:tab w:val="left" w:pos="4950"/>
                <w:tab w:val="left" w:pos="5365"/>
                <w:tab w:val="left" w:pos="5688"/>
              </w:tabs>
              <w:spacing w:after="160" w:line="259" w:lineRule="auto"/>
              <w:rPr>
                <w:rFonts w:asciiTheme="minorHAnsi" w:hAnsiTheme="minorHAnsi" w:cstheme="minorHAnsi"/>
                <w:sz w:val="24"/>
                <w:szCs w:val="24"/>
              </w:rPr>
            </w:pPr>
            <w:r w:rsidRPr="008930A5">
              <w:rPr>
                <w:rFonts w:asciiTheme="minorHAnsi" w:hAnsiTheme="minorHAnsi" w:cstheme="minorHAnsi"/>
                <w:sz w:val="24"/>
                <w:szCs w:val="24"/>
              </w:rPr>
              <w:t>23.08.2025 r.</w:t>
            </w:r>
          </w:p>
        </w:tc>
      </w:tr>
      <w:tr w:rsidR="004310E4" w:rsidRPr="008930A5" w14:paraId="791BD718" w14:textId="77777777" w:rsidTr="00D85D4B">
        <w:tc>
          <w:tcPr>
            <w:tcW w:w="704" w:type="dxa"/>
          </w:tcPr>
          <w:p w14:paraId="61E69A45" w14:textId="77777777" w:rsidR="004310E4" w:rsidRPr="008930A5" w:rsidRDefault="004310E4" w:rsidP="004310E4">
            <w:pPr>
              <w:tabs>
                <w:tab w:val="left" w:pos="4950"/>
                <w:tab w:val="left" w:pos="5365"/>
                <w:tab w:val="left" w:pos="5688"/>
              </w:tabs>
              <w:spacing w:after="160" w:line="259" w:lineRule="auto"/>
              <w:rPr>
                <w:rFonts w:asciiTheme="minorHAnsi" w:hAnsiTheme="minorHAnsi" w:cstheme="minorHAnsi"/>
                <w:sz w:val="24"/>
                <w:szCs w:val="24"/>
              </w:rPr>
            </w:pPr>
            <w:r w:rsidRPr="008930A5">
              <w:rPr>
                <w:rFonts w:asciiTheme="minorHAnsi" w:hAnsiTheme="minorHAnsi" w:cstheme="minorHAnsi"/>
                <w:sz w:val="24"/>
                <w:szCs w:val="24"/>
              </w:rPr>
              <w:t>14.</w:t>
            </w:r>
          </w:p>
        </w:tc>
        <w:tc>
          <w:tcPr>
            <w:tcW w:w="2410" w:type="dxa"/>
          </w:tcPr>
          <w:p w14:paraId="66B946DE" w14:textId="77777777" w:rsidR="004310E4" w:rsidRPr="008930A5" w:rsidRDefault="004310E4" w:rsidP="004310E4">
            <w:pPr>
              <w:tabs>
                <w:tab w:val="left" w:pos="4950"/>
                <w:tab w:val="left" w:pos="5365"/>
                <w:tab w:val="left" w:pos="5688"/>
              </w:tabs>
              <w:spacing w:after="160" w:line="259" w:lineRule="auto"/>
              <w:rPr>
                <w:rFonts w:asciiTheme="minorHAnsi" w:hAnsiTheme="minorHAnsi" w:cstheme="minorHAnsi"/>
                <w:sz w:val="24"/>
                <w:szCs w:val="24"/>
              </w:rPr>
            </w:pPr>
            <w:r w:rsidRPr="008930A5">
              <w:rPr>
                <w:rFonts w:asciiTheme="minorHAnsi" w:hAnsiTheme="minorHAnsi" w:cstheme="minorHAnsi"/>
                <w:sz w:val="24"/>
                <w:szCs w:val="24"/>
              </w:rPr>
              <w:t>Stowarzyszenie Przyjaciół Szkoły w Poskwitowie</w:t>
            </w:r>
          </w:p>
        </w:tc>
        <w:tc>
          <w:tcPr>
            <w:tcW w:w="3682" w:type="dxa"/>
          </w:tcPr>
          <w:p w14:paraId="6CE0B1E0" w14:textId="77777777" w:rsidR="004310E4" w:rsidRPr="008930A5" w:rsidRDefault="004310E4" w:rsidP="004310E4">
            <w:pPr>
              <w:tabs>
                <w:tab w:val="left" w:pos="4950"/>
                <w:tab w:val="left" w:pos="5365"/>
                <w:tab w:val="left" w:pos="5688"/>
              </w:tabs>
              <w:spacing w:after="160" w:line="259" w:lineRule="auto"/>
              <w:rPr>
                <w:rFonts w:asciiTheme="minorHAnsi" w:hAnsiTheme="minorHAnsi" w:cstheme="minorHAnsi"/>
                <w:sz w:val="24"/>
                <w:szCs w:val="24"/>
              </w:rPr>
            </w:pPr>
            <w:r w:rsidRPr="008930A5">
              <w:rPr>
                <w:rFonts w:asciiTheme="minorHAnsi" w:hAnsiTheme="minorHAnsi" w:cstheme="minorHAnsi"/>
                <w:sz w:val="24"/>
                <w:szCs w:val="24"/>
              </w:rPr>
              <w:t>Gminny Bieg Niepodległości</w:t>
            </w:r>
          </w:p>
        </w:tc>
        <w:tc>
          <w:tcPr>
            <w:tcW w:w="2266" w:type="dxa"/>
          </w:tcPr>
          <w:p w14:paraId="0314C88D" w14:textId="77777777" w:rsidR="004310E4" w:rsidRPr="008930A5" w:rsidRDefault="004310E4" w:rsidP="004310E4">
            <w:pPr>
              <w:tabs>
                <w:tab w:val="left" w:pos="4950"/>
                <w:tab w:val="left" w:pos="5365"/>
                <w:tab w:val="left" w:pos="5688"/>
              </w:tabs>
              <w:spacing w:after="160" w:line="259" w:lineRule="auto"/>
              <w:rPr>
                <w:rFonts w:asciiTheme="minorHAnsi" w:hAnsiTheme="minorHAnsi" w:cstheme="minorHAnsi"/>
                <w:sz w:val="24"/>
                <w:szCs w:val="24"/>
              </w:rPr>
            </w:pPr>
            <w:r w:rsidRPr="008930A5">
              <w:rPr>
                <w:rFonts w:asciiTheme="minorHAnsi" w:hAnsiTheme="minorHAnsi" w:cstheme="minorHAnsi"/>
                <w:sz w:val="24"/>
                <w:szCs w:val="24"/>
              </w:rPr>
              <w:t>12.11.2025 r.</w:t>
            </w:r>
          </w:p>
          <w:p w14:paraId="4F5E8B89" w14:textId="77777777" w:rsidR="004310E4" w:rsidRPr="008930A5" w:rsidRDefault="004310E4" w:rsidP="004310E4">
            <w:pPr>
              <w:spacing w:after="160" w:line="259" w:lineRule="auto"/>
              <w:rPr>
                <w:rFonts w:asciiTheme="minorHAnsi" w:hAnsiTheme="minorHAnsi" w:cstheme="minorHAnsi"/>
                <w:sz w:val="24"/>
                <w:szCs w:val="24"/>
              </w:rPr>
            </w:pPr>
          </w:p>
        </w:tc>
      </w:tr>
      <w:tr w:rsidR="004310E4" w:rsidRPr="008930A5" w14:paraId="49EAEABD" w14:textId="77777777" w:rsidTr="00D85D4B">
        <w:tc>
          <w:tcPr>
            <w:tcW w:w="704" w:type="dxa"/>
          </w:tcPr>
          <w:p w14:paraId="3C1799C6" w14:textId="77777777" w:rsidR="004310E4" w:rsidRPr="008930A5" w:rsidRDefault="004310E4" w:rsidP="004310E4">
            <w:pPr>
              <w:tabs>
                <w:tab w:val="left" w:pos="4950"/>
                <w:tab w:val="left" w:pos="5365"/>
                <w:tab w:val="left" w:pos="5688"/>
              </w:tabs>
              <w:spacing w:after="160" w:line="360" w:lineRule="auto"/>
              <w:rPr>
                <w:rFonts w:asciiTheme="minorHAnsi" w:hAnsiTheme="minorHAnsi" w:cstheme="minorHAnsi"/>
                <w:sz w:val="24"/>
                <w:szCs w:val="24"/>
              </w:rPr>
            </w:pPr>
            <w:r w:rsidRPr="008930A5">
              <w:rPr>
                <w:rFonts w:asciiTheme="minorHAnsi" w:hAnsiTheme="minorHAnsi" w:cstheme="minorHAnsi"/>
                <w:sz w:val="24"/>
                <w:szCs w:val="24"/>
              </w:rPr>
              <w:t>15.</w:t>
            </w:r>
          </w:p>
        </w:tc>
        <w:tc>
          <w:tcPr>
            <w:tcW w:w="2410" w:type="dxa"/>
          </w:tcPr>
          <w:p w14:paraId="707303B0" w14:textId="77777777" w:rsidR="004310E4" w:rsidRPr="008930A5" w:rsidRDefault="004310E4" w:rsidP="004310E4">
            <w:pPr>
              <w:tabs>
                <w:tab w:val="left" w:pos="4950"/>
                <w:tab w:val="left" w:pos="5365"/>
                <w:tab w:val="left" w:pos="5688"/>
              </w:tabs>
              <w:spacing w:after="160" w:line="360" w:lineRule="auto"/>
              <w:rPr>
                <w:rFonts w:asciiTheme="minorHAnsi" w:hAnsiTheme="minorHAnsi" w:cstheme="minorHAnsi"/>
                <w:sz w:val="24"/>
                <w:szCs w:val="24"/>
              </w:rPr>
            </w:pPr>
            <w:r w:rsidRPr="008930A5">
              <w:rPr>
                <w:rFonts w:asciiTheme="minorHAnsi" w:hAnsiTheme="minorHAnsi" w:cstheme="minorHAnsi"/>
                <w:sz w:val="24"/>
                <w:szCs w:val="24"/>
              </w:rPr>
              <w:t>Fundacja Novist</w:t>
            </w:r>
          </w:p>
        </w:tc>
        <w:tc>
          <w:tcPr>
            <w:tcW w:w="3682" w:type="dxa"/>
          </w:tcPr>
          <w:p w14:paraId="07617113" w14:textId="77777777" w:rsidR="004310E4" w:rsidRPr="008930A5" w:rsidRDefault="004310E4" w:rsidP="004310E4">
            <w:pPr>
              <w:tabs>
                <w:tab w:val="left" w:pos="4950"/>
                <w:tab w:val="left" w:pos="5365"/>
                <w:tab w:val="left" w:pos="5688"/>
              </w:tabs>
              <w:spacing w:after="160" w:line="360" w:lineRule="auto"/>
              <w:rPr>
                <w:rFonts w:asciiTheme="minorHAnsi" w:hAnsiTheme="minorHAnsi" w:cstheme="minorHAnsi"/>
                <w:sz w:val="24"/>
                <w:szCs w:val="24"/>
              </w:rPr>
            </w:pPr>
            <w:r w:rsidRPr="008930A5">
              <w:rPr>
                <w:rFonts w:asciiTheme="minorHAnsi" w:hAnsiTheme="minorHAnsi" w:cstheme="minorHAnsi"/>
                <w:sz w:val="24"/>
                <w:szCs w:val="24"/>
              </w:rPr>
              <w:t>Koncert Psalmów</w:t>
            </w:r>
          </w:p>
        </w:tc>
        <w:tc>
          <w:tcPr>
            <w:tcW w:w="2266" w:type="dxa"/>
          </w:tcPr>
          <w:p w14:paraId="403B9C60" w14:textId="77777777" w:rsidR="004310E4" w:rsidRPr="008930A5" w:rsidRDefault="004310E4" w:rsidP="004310E4">
            <w:pPr>
              <w:tabs>
                <w:tab w:val="left" w:pos="4950"/>
                <w:tab w:val="left" w:pos="5365"/>
                <w:tab w:val="left" w:pos="5688"/>
              </w:tabs>
              <w:spacing w:after="160" w:line="360" w:lineRule="auto"/>
              <w:rPr>
                <w:rFonts w:asciiTheme="minorHAnsi" w:hAnsiTheme="minorHAnsi" w:cstheme="minorHAnsi"/>
                <w:sz w:val="24"/>
                <w:szCs w:val="24"/>
              </w:rPr>
            </w:pPr>
            <w:r w:rsidRPr="008930A5">
              <w:rPr>
                <w:rFonts w:asciiTheme="minorHAnsi" w:hAnsiTheme="minorHAnsi" w:cstheme="minorHAnsi"/>
                <w:sz w:val="24"/>
                <w:szCs w:val="24"/>
              </w:rPr>
              <w:t>30.11.2025 r.</w:t>
            </w:r>
          </w:p>
        </w:tc>
      </w:tr>
    </w:tbl>
    <w:p w14:paraId="11450522" w14:textId="77777777" w:rsidR="004310E4" w:rsidRPr="008930A5" w:rsidRDefault="004310E4" w:rsidP="004310E4">
      <w:pPr>
        <w:suppressAutoHyphens/>
        <w:spacing w:after="120" w:line="360" w:lineRule="auto"/>
        <w:ind w:left="720"/>
        <w:jc w:val="both"/>
        <w:rPr>
          <w:rFonts w:asciiTheme="minorHAnsi" w:hAnsiTheme="minorHAnsi" w:cstheme="minorHAnsi"/>
          <w:sz w:val="24"/>
          <w:szCs w:val="24"/>
        </w:rPr>
      </w:pPr>
    </w:p>
    <w:p w14:paraId="4BAB5047" w14:textId="77777777" w:rsidR="004A7E54" w:rsidRPr="008930A5" w:rsidRDefault="004A7E54" w:rsidP="005B6057">
      <w:pPr>
        <w:pStyle w:val="Cytat"/>
        <w:rPr>
          <w:rFonts w:asciiTheme="minorHAnsi" w:hAnsiTheme="minorHAnsi" w:cstheme="minorHAnsi"/>
          <w:b/>
          <w:bCs/>
          <w:color w:val="2E74B5"/>
        </w:rPr>
      </w:pPr>
      <w:r w:rsidRPr="008930A5">
        <w:rPr>
          <w:rFonts w:asciiTheme="minorHAnsi" w:hAnsiTheme="minorHAnsi" w:cstheme="minorHAnsi"/>
          <w:b/>
          <w:bCs/>
          <w:color w:val="2E74B5"/>
        </w:rPr>
        <w:t>Rozdział 75085 – Wspólna obsługa jednostek samorządu terytorialnego</w:t>
      </w:r>
    </w:p>
    <w:p w14:paraId="0633A277" w14:textId="4AA98C76" w:rsidR="00B174DA" w:rsidRPr="008930A5" w:rsidRDefault="00B174DA" w:rsidP="00B174DA">
      <w:pPr>
        <w:tabs>
          <w:tab w:val="left" w:pos="5580"/>
        </w:tabs>
        <w:suppressAutoHyphens/>
        <w:autoSpaceDE w:val="0"/>
        <w:spacing w:before="100" w:after="0" w:line="360" w:lineRule="auto"/>
        <w:rPr>
          <w:rFonts w:asciiTheme="minorHAnsi" w:eastAsia="Times New Roman" w:hAnsiTheme="minorHAnsi" w:cstheme="minorHAnsi"/>
          <w:sz w:val="24"/>
          <w:szCs w:val="24"/>
          <w:lang w:eastAsia="ar-SA"/>
        </w:rPr>
      </w:pPr>
      <w:r w:rsidRPr="008930A5">
        <w:rPr>
          <w:rFonts w:asciiTheme="minorHAnsi" w:eastAsia="Times New Roman" w:hAnsiTheme="minorHAnsi" w:cstheme="minorHAnsi"/>
          <w:sz w:val="24"/>
          <w:szCs w:val="24"/>
          <w:lang w:eastAsia="ar-SA"/>
        </w:rPr>
        <w:t>W roku 202</w:t>
      </w:r>
      <w:r w:rsidR="001F21FE" w:rsidRPr="008930A5">
        <w:rPr>
          <w:rFonts w:asciiTheme="minorHAnsi" w:eastAsia="Times New Roman" w:hAnsiTheme="minorHAnsi" w:cstheme="minorHAnsi"/>
          <w:sz w:val="24"/>
          <w:szCs w:val="24"/>
          <w:lang w:eastAsia="ar-SA"/>
        </w:rPr>
        <w:t>5</w:t>
      </w:r>
      <w:r w:rsidRPr="008930A5">
        <w:rPr>
          <w:rFonts w:asciiTheme="minorHAnsi" w:eastAsia="Times New Roman" w:hAnsiTheme="minorHAnsi" w:cstheme="minorHAnsi"/>
          <w:sz w:val="24"/>
          <w:szCs w:val="24"/>
          <w:lang w:eastAsia="ar-SA"/>
        </w:rPr>
        <w:t xml:space="preserve"> w rozdziale 75085 zaplanowano wydatki bieżące ponoszone przez gminę na zapewnienie wspólnej obsługi finansowo - księgowej samorządowym jednostkom oświatowym w kwocie 6</w:t>
      </w:r>
      <w:r w:rsidR="00450B9B" w:rsidRPr="008930A5">
        <w:rPr>
          <w:rFonts w:asciiTheme="minorHAnsi" w:eastAsia="Times New Roman" w:hAnsiTheme="minorHAnsi" w:cstheme="minorHAnsi"/>
          <w:sz w:val="24"/>
          <w:szCs w:val="24"/>
          <w:lang w:eastAsia="ar-SA"/>
        </w:rPr>
        <w:t>6</w:t>
      </w:r>
      <w:r w:rsidRPr="008930A5">
        <w:rPr>
          <w:rFonts w:asciiTheme="minorHAnsi" w:eastAsia="Times New Roman" w:hAnsiTheme="minorHAnsi" w:cstheme="minorHAnsi"/>
          <w:sz w:val="24"/>
          <w:szCs w:val="24"/>
          <w:lang w:eastAsia="ar-SA"/>
        </w:rPr>
        <w:t>.</w:t>
      </w:r>
      <w:r w:rsidR="001F21FE" w:rsidRPr="008930A5">
        <w:rPr>
          <w:rFonts w:asciiTheme="minorHAnsi" w:eastAsia="Times New Roman" w:hAnsiTheme="minorHAnsi" w:cstheme="minorHAnsi"/>
          <w:sz w:val="24"/>
          <w:szCs w:val="24"/>
          <w:lang w:eastAsia="ar-SA"/>
        </w:rPr>
        <w:t>3</w:t>
      </w:r>
      <w:r w:rsidR="00450B9B" w:rsidRPr="008930A5">
        <w:rPr>
          <w:rFonts w:asciiTheme="minorHAnsi" w:eastAsia="Times New Roman" w:hAnsiTheme="minorHAnsi" w:cstheme="minorHAnsi"/>
          <w:sz w:val="24"/>
          <w:szCs w:val="24"/>
          <w:lang w:eastAsia="ar-SA"/>
        </w:rPr>
        <w:t>02</w:t>
      </w:r>
      <w:r w:rsidRPr="008930A5">
        <w:rPr>
          <w:rFonts w:asciiTheme="minorHAnsi" w:eastAsia="Times New Roman" w:hAnsiTheme="minorHAnsi" w:cstheme="minorHAnsi"/>
          <w:sz w:val="24"/>
          <w:szCs w:val="24"/>
          <w:lang w:eastAsia="ar-SA"/>
        </w:rPr>
        <w:t xml:space="preserve">,00 zł a zrealizowano w wysokości </w:t>
      </w:r>
      <w:r w:rsidR="001F21FE" w:rsidRPr="008930A5">
        <w:rPr>
          <w:rFonts w:asciiTheme="minorHAnsi" w:eastAsia="Times New Roman" w:hAnsiTheme="minorHAnsi" w:cstheme="minorHAnsi"/>
          <w:sz w:val="24"/>
          <w:szCs w:val="24"/>
          <w:lang w:eastAsia="ar-SA"/>
        </w:rPr>
        <w:t>61.588,10</w:t>
      </w:r>
      <w:r w:rsidRPr="008930A5">
        <w:rPr>
          <w:rFonts w:asciiTheme="minorHAnsi" w:eastAsia="Times New Roman" w:hAnsiTheme="minorHAnsi" w:cstheme="minorHAnsi"/>
          <w:sz w:val="24"/>
          <w:szCs w:val="24"/>
          <w:lang w:eastAsia="ar-SA"/>
        </w:rPr>
        <w:t xml:space="preserve"> zł. W ramach wydatków bieżących wyodrębniono wydatki jednostek budżetowych, które obejmowały: </w:t>
      </w:r>
    </w:p>
    <w:p w14:paraId="05EC6D93" w14:textId="4721854E" w:rsidR="00B174DA" w:rsidRPr="008930A5" w:rsidRDefault="00B174DA" w:rsidP="00B174DA">
      <w:pPr>
        <w:numPr>
          <w:ilvl w:val="0"/>
          <w:numId w:val="12"/>
        </w:numPr>
        <w:tabs>
          <w:tab w:val="left" w:pos="30060"/>
        </w:tabs>
        <w:suppressAutoHyphens/>
        <w:autoSpaceDE w:val="0"/>
        <w:spacing w:before="100" w:after="0" w:line="360" w:lineRule="auto"/>
        <w:jc w:val="both"/>
        <w:rPr>
          <w:rFonts w:asciiTheme="minorHAnsi" w:eastAsia="Times New Roman" w:hAnsiTheme="minorHAnsi" w:cstheme="minorHAnsi"/>
          <w:bCs/>
          <w:sz w:val="24"/>
          <w:szCs w:val="24"/>
          <w:lang w:eastAsia="ar-SA"/>
        </w:rPr>
      </w:pPr>
      <w:r w:rsidRPr="008930A5">
        <w:rPr>
          <w:rFonts w:asciiTheme="minorHAnsi" w:eastAsia="Times New Roman" w:hAnsiTheme="minorHAnsi" w:cstheme="minorHAnsi"/>
          <w:sz w:val="24"/>
          <w:szCs w:val="24"/>
          <w:lang w:eastAsia="ar-SA"/>
        </w:rPr>
        <w:t xml:space="preserve">wypłaty wynagrodzeń dla pracowników (tj. części wynagrodzeń pracowników z referatu finansowo księgowego oraz część wynagrodzenia Wójta Gminy) - </w:t>
      </w:r>
      <w:r w:rsidRPr="008930A5">
        <w:rPr>
          <w:rFonts w:asciiTheme="minorHAnsi" w:eastAsia="Times New Roman" w:hAnsiTheme="minorHAnsi" w:cstheme="minorHAnsi"/>
          <w:bCs/>
          <w:sz w:val="24"/>
          <w:szCs w:val="24"/>
          <w:lang w:eastAsia="ar-SA"/>
        </w:rPr>
        <w:t xml:space="preserve">w wysokości </w:t>
      </w:r>
      <w:r w:rsidR="001F21FE" w:rsidRPr="008930A5">
        <w:rPr>
          <w:rFonts w:asciiTheme="minorHAnsi" w:eastAsia="Times New Roman" w:hAnsiTheme="minorHAnsi" w:cstheme="minorHAnsi"/>
          <w:bCs/>
          <w:sz w:val="24"/>
          <w:szCs w:val="24"/>
          <w:lang w:eastAsia="ar-SA"/>
        </w:rPr>
        <w:t>50.511,77</w:t>
      </w:r>
      <w:r w:rsidR="00450B9B" w:rsidRPr="008930A5">
        <w:rPr>
          <w:rFonts w:asciiTheme="minorHAnsi" w:eastAsia="Times New Roman" w:hAnsiTheme="minorHAnsi" w:cstheme="minorHAnsi"/>
          <w:bCs/>
          <w:sz w:val="24"/>
          <w:szCs w:val="24"/>
          <w:lang w:eastAsia="ar-SA"/>
        </w:rPr>
        <w:t>,00</w:t>
      </w:r>
      <w:r w:rsidRPr="008930A5">
        <w:rPr>
          <w:rFonts w:asciiTheme="minorHAnsi" w:eastAsia="Times New Roman" w:hAnsiTheme="minorHAnsi" w:cstheme="minorHAnsi"/>
          <w:bCs/>
          <w:sz w:val="24"/>
          <w:szCs w:val="24"/>
          <w:lang w:eastAsia="ar-SA"/>
        </w:rPr>
        <w:t xml:space="preserve"> zł;</w:t>
      </w:r>
    </w:p>
    <w:p w14:paraId="5A3458AC" w14:textId="6EBCAE78" w:rsidR="00B174DA" w:rsidRPr="008930A5" w:rsidRDefault="00B174DA" w:rsidP="00B174DA">
      <w:pPr>
        <w:numPr>
          <w:ilvl w:val="0"/>
          <w:numId w:val="12"/>
        </w:numPr>
        <w:tabs>
          <w:tab w:val="left" w:pos="30060"/>
        </w:tabs>
        <w:suppressAutoHyphens/>
        <w:autoSpaceDE w:val="0"/>
        <w:spacing w:before="100" w:after="0" w:line="360" w:lineRule="auto"/>
        <w:jc w:val="both"/>
        <w:rPr>
          <w:rFonts w:asciiTheme="minorHAnsi" w:eastAsia="Times New Roman" w:hAnsiTheme="minorHAnsi" w:cstheme="minorHAnsi"/>
          <w:sz w:val="24"/>
          <w:szCs w:val="24"/>
          <w:lang w:eastAsia="ar-SA"/>
        </w:rPr>
      </w:pPr>
      <w:r w:rsidRPr="008930A5">
        <w:rPr>
          <w:rFonts w:asciiTheme="minorHAnsi" w:eastAsia="Times New Roman" w:hAnsiTheme="minorHAnsi" w:cstheme="minorHAnsi"/>
          <w:sz w:val="24"/>
          <w:szCs w:val="24"/>
          <w:lang w:eastAsia="ar-SA"/>
        </w:rPr>
        <w:t xml:space="preserve">wydatki związane z realizacją zadań statutowych w wysokości </w:t>
      </w:r>
      <w:r w:rsidR="00694FE2" w:rsidRPr="008930A5">
        <w:rPr>
          <w:rFonts w:asciiTheme="minorHAnsi" w:eastAsia="Times New Roman" w:hAnsiTheme="minorHAnsi" w:cstheme="minorHAnsi"/>
          <w:sz w:val="24"/>
          <w:szCs w:val="24"/>
          <w:lang w:eastAsia="ar-SA"/>
        </w:rPr>
        <w:t>1</w:t>
      </w:r>
      <w:r w:rsidR="001F21FE" w:rsidRPr="008930A5">
        <w:rPr>
          <w:rFonts w:asciiTheme="minorHAnsi" w:eastAsia="Times New Roman" w:hAnsiTheme="minorHAnsi" w:cstheme="minorHAnsi"/>
          <w:sz w:val="24"/>
          <w:szCs w:val="24"/>
          <w:lang w:eastAsia="ar-SA"/>
        </w:rPr>
        <w:t>1</w:t>
      </w:r>
      <w:r w:rsidR="00694FE2" w:rsidRPr="008930A5">
        <w:rPr>
          <w:rFonts w:asciiTheme="minorHAnsi" w:eastAsia="Times New Roman" w:hAnsiTheme="minorHAnsi" w:cstheme="minorHAnsi"/>
          <w:sz w:val="24"/>
          <w:szCs w:val="24"/>
          <w:lang w:eastAsia="ar-SA"/>
        </w:rPr>
        <w:t>.</w:t>
      </w:r>
      <w:r w:rsidR="001F21FE" w:rsidRPr="008930A5">
        <w:rPr>
          <w:rFonts w:asciiTheme="minorHAnsi" w:eastAsia="Times New Roman" w:hAnsiTheme="minorHAnsi" w:cstheme="minorHAnsi"/>
          <w:sz w:val="24"/>
          <w:szCs w:val="24"/>
          <w:lang w:eastAsia="ar-SA"/>
        </w:rPr>
        <w:t>076,40</w:t>
      </w:r>
      <w:r w:rsidRPr="008930A5">
        <w:rPr>
          <w:rFonts w:asciiTheme="minorHAnsi" w:eastAsia="Times New Roman" w:hAnsiTheme="minorHAnsi" w:cstheme="minorHAnsi"/>
          <w:sz w:val="24"/>
          <w:szCs w:val="24"/>
          <w:lang w:eastAsia="ar-SA"/>
        </w:rPr>
        <w:t xml:space="preserve"> zł.</w:t>
      </w:r>
    </w:p>
    <w:p w14:paraId="253AA823" w14:textId="77777777" w:rsidR="00797BAC" w:rsidRPr="008930A5" w:rsidRDefault="00797BAC" w:rsidP="00AD4B09">
      <w:pPr>
        <w:tabs>
          <w:tab w:val="left" w:pos="5580"/>
        </w:tabs>
        <w:suppressAutoHyphens/>
        <w:autoSpaceDE w:val="0"/>
        <w:spacing w:after="0" w:line="240" w:lineRule="auto"/>
        <w:rPr>
          <w:rFonts w:asciiTheme="minorHAnsi" w:eastAsia="Times New Roman" w:hAnsiTheme="minorHAnsi" w:cstheme="minorHAnsi"/>
          <w:b/>
          <w:sz w:val="24"/>
          <w:szCs w:val="24"/>
          <w:lang w:eastAsia="ar-SA"/>
        </w:rPr>
      </w:pPr>
    </w:p>
    <w:p w14:paraId="5650FE89" w14:textId="77777777" w:rsidR="00AD4B09" w:rsidRPr="008930A5" w:rsidRDefault="00AD4B09" w:rsidP="005B6057">
      <w:pPr>
        <w:pStyle w:val="Cytat"/>
        <w:rPr>
          <w:rFonts w:asciiTheme="minorHAnsi" w:hAnsiTheme="minorHAnsi" w:cstheme="minorHAnsi"/>
          <w:b/>
          <w:bCs/>
          <w:color w:val="2E74B5"/>
        </w:rPr>
      </w:pPr>
      <w:r w:rsidRPr="008930A5">
        <w:rPr>
          <w:rFonts w:asciiTheme="minorHAnsi" w:hAnsiTheme="minorHAnsi" w:cstheme="minorHAnsi"/>
          <w:b/>
          <w:bCs/>
          <w:color w:val="2E74B5"/>
        </w:rPr>
        <w:t>R</w:t>
      </w:r>
      <w:r w:rsidR="00456FF5" w:rsidRPr="008930A5">
        <w:rPr>
          <w:rFonts w:asciiTheme="minorHAnsi" w:hAnsiTheme="minorHAnsi" w:cstheme="minorHAnsi"/>
          <w:b/>
          <w:bCs/>
          <w:color w:val="2E74B5"/>
        </w:rPr>
        <w:t>ozdzia</w:t>
      </w:r>
      <w:r w:rsidRPr="008930A5">
        <w:rPr>
          <w:rFonts w:asciiTheme="minorHAnsi" w:hAnsiTheme="minorHAnsi" w:cstheme="minorHAnsi"/>
          <w:b/>
          <w:bCs/>
          <w:color w:val="2E74B5"/>
        </w:rPr>
        <w:t>ł</w:t>
      </w:r>
      <w:r w:rsidR="00456FF5" w:rsidRPr="008930A5">
        <w:rPr>
          <w:rFonts w:asciiTheme="minorHAnsi" w:hAnsiTheme="minorHAnsi" w:cstheme="minorHAnsi"/>
          <w:b/>
          <w:bCs/>
          <w:color w:val="2E74B5"/>
        </w:rPr>
        <w:t xml:space="preserve"> 75095</w:t>
      </w:r>
      <w:r w:rsidRPr="008930A5">
        <w:rPr>
          <w:rFonts w:asciiTheme="minorHAnsi" w:hAnsiTheme="minorHAnsi" w:cstheme="minorHAnsi"/>
          <w:b/>
          <w:bCs/>
          <w:color w:val="2E74B5"/>
        </w:rPr>
        <w:t xml:space="preserve"> – Pozostała działalność</w:t>
      </w:r>
    </w:p>
    <w:p w14:paraId="4BB62C5B" w14:textId="77777777" w:rsidR="00D1386D" w:rsidRDefault="00B9355D" w:rsidP="00C949A2">
      <w:pPr>
        <w:tabs>
          <w:tab w:val="left" w:pos="5580"/>
        </w:tabs>
        <w:suppressAutoHyphens/>
        <w:autoSpaceDE w:val="0"/>
        <w:spacing w:before="100" w:after="0" w:line="360" w:lineRule="auto"/>
        <w:jc w:val="both"/>
        <w:rPr>
          <w:rFonts w:asciiTheme="minorHAnsi" w:eastAsia="Times New Roman" w:hAnsiTheme="minorHAnsi" w:cstheme="minorHAnsi"/>
          <w:sz w:val="24"/>
          <w:szCs w:val="24"/>
          <w:lang w:eastAsia="ar-SA"/>
        </w:rPr>
      </w:pPr>
      <w:r w:rsidRPr="008930A5">
        <w:rPr>
          <w:rFonts w:asciiTheme="minorHAnsi" w:eastAsia="Times New Roman" w:hAnsiTheme="minorHAnsi" w:cstheme="minorHAnsi"/>
          <w:sz w:val="24"/>
          <w:szCs w:val="24"/>
          <w:lang w:eastAsia="ar-SA"/>
        </w:rPr>
        <w:t>W roku 202</w:t>
      </w:r>
      <w:r w:rsidR="001F21FE" w:rsidRPr="008930A5">
        <w:rPr>
          <w:rFonts w:asciiTheme="minorHAnsi" w:eastAsia="Times New Roman" w:hAnsiTheme="minorHAnsi" w:cstheme="minorHAnsi"/>
          <w:sz w:val="24"/>
          <w:szCs w:val="24"/>
          <w:lang w:eastAsia="ar-SA"/>
        </w:rPr>
        <w:t>5</w:t>
      </w:r>
      <w:r w:rsidRPr="008930A5">
        <w:rPr>
          <w:rFonts w:asciiTheme="minorHAnsi" w:eastAsia="Times New Roman" w:hAnsiTheme="minorHAnsi" w:cstheme="minorHAnsi"/>
          <w:sz w:val="24"/>
          <w:szCs w:val="24"/>
          <w:lang w:eastAsia="ar-SA"/>
        </w:rPr>
        <w:t xml:space="preserve"> w rozdziale 75095 zaplanowano wydatki w kwocie </w:t>
      </w:r>
      <w:r w:rsidR="00C72563" w:rsidRPr="008930A5">
        <w:rPr>
          <w:rFonts w:asciiTheme="minorHAnsi" w:eastAsia="Times New Roman" w:hAnsiTheme="minorHAnsi" w:cstheme="minorHAnsi"/>
          <w:sz w:val="24"/>
          <w:szCs w:val="24"/>
          <w:lang w:eastAsia="ar-SA"/>
        </w:rPr>
        <w:t>1661.430,05</w:t>
      </w:r>
      <w:r w:rsidRPr="008930A5">
        <w:rPr>
          <w:rFonts w:asciiTheme="minorHAnsi" w:eastAsia="Times New Roman" w:hAnsiTheme="minorHAnsi" w:cstheme="minorHAnsi"/>
          <w:sz w:val="24"/>
          <w:szCs w:val="24"/>
          <w:lang w:eastAsia="ar-SA"/>
        </w:rPr>
        <w:t xml:space="preserve"> zł a zrealizowano w wysokości </w:t>
      </w:r>
      <w:r w:rsidR="00C72563" w:rsidRPr="008930A5">
        <w:rPr>
          <w:rFonts w:asciiTheme="minorHAnsi" w:eastAsia="Times New Roman" w:hAnsiTheme="minorHAnsi" w:cstheme="minorHAnsi"/>
          <w:sz w:val="24"/>
          <w:szCs w:val="24"/>
          <w:lang w:eastAsia="ar-SA"/>
        </w:rPr>
        <w:t>1.367.</w:t>
      </w:r>
      <w:r w:rsidR="002B23D6" w:rsidRPr="008930A5">
        <w:rPr>
          <w:rFonts w:asciiTheme="minorHAnsi" w:eastAsia="Times New Roman" w:hAnsiTheme="minorHAnsi" w:cstheme="minorHAnsi"/>
          <w:sz w:val="24"/>
          <w:szCs w:val="24"/>
          <w:lang w:eastAsia="ar-SA"/>
        </w:rPr>
        <w:t>79</w:t>
      </w:r>
      <w:r w:rsidR="00C72563" w:rsidRPr="008930A5">
        <w:rPr>
          <w:rFonts w:asciiTheme="minorHAnsi" w:eastAsia="Times New Roman" w:hAnsiTheme="minorHAnsi" w:cstheme="minorHAnsi"/>
          <w:sz w:val="24"/>
          <w:szCs w:val="24"/>
          <w:lang w:eastAsia="ar-SA"/>
        </w:rPr>
        <w:t>0,67</w:t>
      </w:r>
      <w:r w:rsidRPr="008930A5">
        <w:rPr>
          <w:rFonts w:asciiTheme="minorHAnsi" w:eastAsia="Times New Roman" w:hAnsiTheme="minorHAnsi" w:cstheme="minorHAnsi"/>
          <w:sz w:val="24"/>
          <w:szCs w:val="24"/>
          <w:lang w:eastAsia="ar-SA"/>
        </w:rPr>
        <w:t xml:space="preserve"> zł, co stanowi </w:t>
      </w:r>
      <w:r w:rsidR="00C72563" w:rsidRPr="008930A5">
        <w:rPr>
          <w:rFonts w:asciiTheme="minorHAnsi" w:eastAsia="Times New Roman" w:hAnsiTheme="minorHAnsi" w:cstheme="minorHAnsi"/>
          <w:sz w:val="24"/>
          <w:szCs w:val="24"/>
          <w:lang w:eastAsia="ar-SA"/>
        </w:rPr>
        <w:t>82,33</w:t>
      </w:r>
      <w:r w:rsidRPr="008930A5">
        <w:rPr>
          <w:rFonts w:asciiTheme="minorHAnsi" w:eastAsia="Times New Roman" w:hAnsiTheme="minorHAnsi" w:cstheme="minorHAnsi"/>
          <w:sz w:val="24"/>
          <w:szCs w:val="24"/>
          <w:lang w:eastAsia="ar-SA"/>
        </w:rPr>
        <w:t xml:space="preserve">% zaplanowanej kwoty. </w:t>
      </w:r>
    </w:p>
    <w:p w14:paraId="7C41B3F8" w14:textId="293E0798" w:rsidR="00B9355D" w:rsidRPr="008930A5" w:rsidRDefault="00B9355D" w:rsidP="00C949A2">
      <w:pPr>
        <w:tabs>
          <w:tab w:val="left" w:pos="5580"/>
        </w:tabs>
        <w:suppressAutoHyphens/>
        <w:autoSpaceDE w:val="0"/>
        <w:spacing w:before="100" w:after="0" w:line="360" w:lineRule="auto"/>
        <w:jc w:val="both"/>
        <w:rPr>
          <w:rFonts w:asciiTheme="minorHAnsi" w:eastAsia="Times New Roman" w:hAnsiTheme="minorHAnsi" w:cstheme="minorHAnsi"/>
          <w:sz w:val="24"/>
          <w:szCs w:val="24"/>
          <w:lang w:eastAsia="ar-SA"/>
        </w:rPr>
      </w:pPr>
      <w:r w:rsidRPr="008930A5">
        <w:rPr>
          <w:rFonts w:asciiTheme="minorHAnsi" w:eastAsia="Times New Roman" w:hAnsiTheme="minorHAnsi" w:cstheme="minorHAnsi"/>
          <w:sz w:val="24"/>
          <w:szCs w:val="24"/>
          <w:lang w:eastAsia="ar-SA"/>
        </w:rPr>
        <w:t>W ramach</w:t>
      </w:r>
      <w:r w:rsidR="00694FE2" w:rsidRPr="008930A5">
        <w:rPr>
          <w:rFonts w:asciiTheme="minorHAnsi" w:eastAsia="Times New Roman" w:hAnsiTheme="minorHAnsi" w:cstheme="minorHAnsi"/>
          <w:sz w:val="24"/>
          <w:szCs w:val="24"/>
          <w:lang w:eastAsia="ar-SA"/>
        </w:rPr>
        <w:t xml:space="preserve"> zaplanowanych</w:t>
      </w:r>
      <w:r w:rsidRPr="008930A5">
        <w:rPr>
          <w:rFonts w:asciiTheme="minorHAnsi" w:eastAsia="Times New Roman" w:hAnsiTheme="minorHAnsi" w:cstheme="minorHAnsi"/>
          <w:sz w:val="24"/>
          <w:szCs w:val="24"/>
          <w:lang w:eastAsia="ar-SA"/>
        </w:rPr>
        <w:t xml:space="preserve"> wydatków </w:t>
      </w:r>
      <w:r w:rsidR="00694FE2" w:rsidRPr="008930A5">
        <w:rPr>
          <w:rFonts w:asciiTheme="minorHAnsi" w:eastAsia="Times New Roman" w:hAnsiTheme="minorHAnsi" w:cstheme="minorHAnsi"/>
          <w:sz w:val="24"/>
          <w:szCs w:val="24"/>
          <w:lang w:eastAsia="ar-SA"/>
        </w:rPr>
        <w:t xml:space="preserve">budżetu </w:t>
      </w:r>
      <w:r w:rsidRPr="008930A5">
        <w:rPr>
          <w:rFonts w:asciiTheme="minorHAnsi" w:eastAsia="Times New Roman" w:hAnsiTheme="minorHAnsi" w:cstheme="minorHAnsi"/>
          <w:sz w:val="24"/>
          <w:szCs w:val="24"/>
          <w:lang w:eastAsia="ar-SA"/>
        </w:rPr>
        <w:t>wyodrębniono wydatki bieżące</w:t>
      </w:r>
      <w:r w:rsidR="00C949A2" w:rsidRPr="008930A5">
        <w:rPr>
          <w:rFonts w:asciiTheme="minorHAnsi" w:eastAsia="Times New Roman" w:hAnsiTheme="minorHAnsi" w:cstheme="minorHAnsi"/>
          <w:sz w:val="24"/>
          <w:szCs w:val="24"/>
          <w:lang w:eastAsia="ar-SA"/>
        </w:rPr>
        <w:t xml:space="preserve"> i majątkowe</w:t>
      </w:r>
      <w:r w:rsidR="00694FE2" w:rsidRPr="008930A5">
        <w:rPr>
          <w:rFonts w:asciiTheme="minorHAnsi" w:eastAsia="Times New Roman" w:hAnsiTheme="minorHAnsi" w:cstheme="minorHAnsi"/>
          <w:sz w:val="24"/>
          <w:szCs w:val="24"/>
          <w:lang w:eastAsia="ar-SA"/>
        </w:rPr>
        <w:t xml:space="preserve"> lecz</w:t>
      </w:r>
      <w:r w:rsidR="00C949A2" w:rsidRPr="008930A5">
        <w:rPr>
          <w:rFonts w:asciiTheme="minorHAnsi" w:eastAsia="Times New Roman" w:hAnsiTheme="minorHAnsi" w:cstheme="minorHAnsi"/>
          <w:sz w:val="24"/>
          <w:szCs w:val="24"/>
          <w:lang w:eastAsia="ar-SA"/>
        </w:rPr>
        <w:t xml:space="preserve"> </w:t>
      </w:r>
      <w:bookmarkStart w:id="188" w:name="_Hlk130811204"/>
      <w:r w:rsidR="00C949A2" w:rsidRPr="008930A5">
        <w:rPr>
          <w:rFonts w:asciiTheme="minorHAnsi" w:eastAsia="Times New Roman" w:hAnsiTheme="minorHAnsi" w:cstheme="minorHAnsi"/>
          <w:sz w:val="24"/>
          <w:szCs w:val="24"/>
          <w:lang w:eastAsia="ar-SA"/>
        </w:rPr>
        <w:t xml:space="preserve">w okresie sprawozdawczym </w:t>
      </w:r>
      <w:r w:rsidRPr="008930A5">
        <w:rPr>
          <w:rFonts w:asciiTheme="minorHAnsi" w:eastAsia="Times New Roman" w:hAnsiTheme="minorHAnsi" w:cstheme="minorHAnsi"/>
          <w:sz w:val="24"/>
          <w:szCs w:val="24"/>
          <w:lang w:eastAsia="ar-SA"/>
        </w:rPr>
        <w:t>zrealizowano w</w:t>
      </w:r>
      <w:r w:rsidR="00694FE2" w:rsidRPr="008930A5">
        <w:rPr>
          <w:rFonts w:asciiTheme="minorHAnsi" w:eastAsia="Times New Roman" w:hAnsiTheme="minorHAnsi" w:cstheme="minorHAnsi"/>
          <w:sz w:val="24"/>
          <w:szCs w:val="24"/>
          <w:lang w:eastAsia="ar-SA"/>
        </w:rPr>
        <w:t xml:space="preserve">yłącznie wydatki bieżące. </w:t>
      </w:r>
      <w:r w:rsidR="00C949A2" w:rsidRPr="008930A5">
        <w:rPr>
          <w:rFonts w:asciiTheme="minorHAnsi" w:eastAsia="Times New Roman" w:hAnsiTheme="minorHAnsi" w:cstheme="minorHAnsi"/>
          <w:sz w:val="24"/>
          <w:szCs w:val="24"/>
          <w:lang w:eastAsia="ar-SA"/>
        </w:rPr>
        <w:t>N</w:t>
      </w:r>
      <w:r w:rsidRPr="008930A5">
        <w:rPr>
          <w:rFonts w:asciiTheme="minorHAnsi" w:eastAsia="Times New Roman" w:hAnsiTheme="minorHAnsi" w:cstheme="minorHAnsi"/>
          <w:sz w:val="24"/>
          <w:szCs w:val="24"/>
          <w:lang w:eastAsia="ar-SA"/>
        </w:rPr>
        <w:t>a kwotę</w:t>
      </w:r>
      <w:r w:rsidR="00C949A2" w:rsidRPr="008930A5">
        <w:rPr>
          <w:rFonts w:asciiTheme="minorHAnsi" w:eastAsia="Times New Roman" w:hAnsiTheme="minorHAnsi" w:cstheme="minorHAnsi"/>
          <w:sz w:val="24"/>
          <w:szCs w:val="24"/>
          <w:lang w:eastAsia="ar-SA"/>
        </w:rPr>
        <w:t xml:space="preserve"> ich</w:t>
      </w:r>
      <w:r w:rsidRPr="008930A5">
        <w:rPr>
          <w:rFonts w:asciiTheme="minorHAnsi" w:eastAsia="Times New Roman" w:hAnsiTheme="minorHAnsi" w:cstheme="minorHAnsi"/>
          <w:sz w:val="24"/>
          <w:szCs w:val="24"/>
          <w:lang w:eastAsia="ar-SA"/>
        </w:rPr>
        <w:t xml:space="preserve"> wykonania składają się:</w:t>
      </w:r>
    </w:p>
    <w:bookmarkEnd w:id="188"/>
    <w:p w14:paraId="7FA22800" w14:textId="33C33FFF" w:rsidR="00B9355D" w:rsidRPr="008930A5" w:rsidRDefault="00B9355D" w:rsidP="00B9355D">
      <w:pPr>
        <w:numPr>
          <w:ilvl w:val="0"/>
          <w:numId w:val="8"/>
        </w:numPr>
        <w:tabs>
          <w:tab w:val="left" w:pos="5580"/>
        </w:tabs>
        <w:suppressAutoHyphens/>
        <w:autoSpaceDE w:val="0"/>
        <w:spacing w:before="100" w:after="0" w:line="360" w:lineRule="auto"/>
        <w:ind w:hanging="780"/>
        <w:jc w:val="both"/>
        <w:rPr>
          <w:rFonts w:asciiTheme="minorHAnsi" w:eastAsia="Times New Roman" w:hAnsiTheme="minorHAnsi" w:cstheme="minorHAnsi"/>
          <w:sz w:val="24"/>
          <w:szCs w:val="24"/>
          <w:lang w:eastAsia="ar-SA"/>
        </w:rPr>
      </w:pPr>
      <w:r w:rsidRPr="008930A5">
        <w:rPr>
          <w:rFonts w:asciiTheme="minorHAnsi" w:eastAsia="Times New Roman" w:hAnsiTheme="minorHAnsi" w:cstheme="minorHAnsi"/>
          <w:sz w:val="24"/>
          <w:szCs w:val="24"/>
          <w:lang w:eastAsia="ar-SA"/>
        </w:rPr>
        <w:t xml:space="preserve">wydatki jednostek budżetowych, które zrealizowano w wysokości </w:t>
      </w:r>
      <w:r w:rsidR="00C72563" w:rsidRPr="008930A5">
        <w:rPr>
          <w:rFonts w:asciiTheme="minorHAnsi" w:eastAsia="Times New Roman" w:hAnsiTheme="minorHAnsi" w:cstheme="minorHAnsi"/>
          <w:sz w:val="24"/>
          <w:szCs w:val="24"/>
          <w:lang w:eastAsia="ar-SA"/>
        </w:rPr>
        <w:t>521.466,52</w:t>
      </w:r>
      <w:r w:rsidRPr="008930A5">
        <w:rPr>
          <w:rFonts w:asciiTheme="minorHAnsi" w:eastAsia="Times New Roman" w:hAnsiTheme="minorHAnsi" w:cstheme="minorHAnsi"/>
          <w:sz w:val="24"/>
          <w:szCs w:val="24"/>
          <w:lang w:eastAsia="ar-SA"/>
        </w:rPr>
        <w:t xml:space="preserve"> zł. Wydatki obejmowały: </w:t>
      </w:r>
    </w:p>
    <w:p w14:paraId="0AE59265" w14:textId="3226E5B9" w:rsidR="00B9355D" w:rsidRPr="008930A5" w:rsidRDefault="00B9355D" w:rsidP="00B9355D">
      <w:pPr>
        <w:numPr>
          <w:ilvl w:val="0"/>
          <w:numId w:val="12"/>
        </w:numPr>
        <w:tabs>
          <w:tab w:val="left" w:pos="30060"/>
        </w:tabs>
        <w:suppressAutoHyphens/>
        <w:autoSpaceDE w:val="0"/>
        <w:spacing w:before="100" w:after="0" w:line="360" w:lineRule="auto"/>
        <w:jc w:val="both"/>
        <w:rPr>
          <w:rFonts w:asciiTheme="minorHAnsi" w:eastAsia="Times New Roman" w:hAnsiTheme="minorHAnsi" w:cstheme="minorHAnsi"/>
          <w:bCs/>
          <w:sz w:val="24"/>
          <w:szCs w:val="24"/>
          <w:lang w:eastAsia="ar-SA"/>
        </w:rPr>
      </w:pPr>
      <w:r w:rsidRPr="008930A5">
        <w:rPr>
          <w:rFonts w:asciiTheme="minorHAnsi" w:eastAsia="Times New Roman" w:hAnsiTheme="minorHAnsi" w:cstheme="minorHAnsi"/>
          <w:sz w:val="24"/>
          <w:szCs w:val="24"/>
          <w:lang w:eastAsia="ar-SA"/>
        </w:rPr>
        <w:t xml:space="preserve">wypłaty wynagrodzeń </w:t>
      </w:r>
      <w:r w:rsidR="0077594C" w:rsidRPr="008930A5">
        <w:rPr>
          <w:rFonts w:asciiTheme="minorHAnsi" w:eastAsia="Times New Roman" w:hAnsiTheme="minorHAnsi" w:cstheme="minorHAnsi"/>
          <w:sz w:val="24"/>
          <w:szCs w:val="24"/>
          <w:lang w:eastAsia="ar-SA"/>
        </w:rPr>
        <w:t xml:space="preserve">w wysokości </w:t>
      </w:r>
      <w:r w:rsidR="00C72563" w:rsidRPr="008930A5">
        <w:rPr>
          <w:rFonts w:asciiTheme="minorHAnsi" w:eastAsia="Times New Roman" w:hAnsiTheme="minorHAnsi" w:cstheme="minorHAnsi"/>
          <w:sz w:val="24"/>
          <w:szCs w:val="24"/>
          <w:lang w:eastAsia="ar-SA"/>
        </w:rPr>
        <w:t>48.431,05</w:t>
      </w:r>
      <w:r w:rsidR="0077594C" w:rsidRPr="008930A5">
        <w:rPr>
          <w:rFonts w:asciiTheme="minorHAnsi" w:eastAsia="Times New Roman" w:hAnsiTheme="minorHAnsi" w:cstheme="minorHAnsi"/>
          <w:sz w:val="24"/>
          <w:szCs w:val="24"/>
          <w:lang w:eastAsia="ar-SA"/>
        </w:rPr>
        <w:t xml:space="preserve"> zł w tym </w:t>
      </w:r>
      <w:r w:rsidRPr="008930A5">
        <w:rPr>
          <w:rFonts w:asciiTheme="minorHAnsi" w:eastAsia="Times New Roman" w:hAnsiTheme="minorHAnsi" w:cstheme="minorHAnsi"/>
          <w:sz w:val="24"/>
          <w:szCs w:val="24"/>
          <w:lang w:eastAsia="ar-SA"/>
        </w:rPr>
        <w:t xml:space="preserve">dla inkasentów podatku </w:t>
      </w:r>
      <w:r w:rsidR="0077594C" w:rsidRPr="008930A5">
        <w:rPr>
          <w:rFonts w:asciiTheme="minorHAnsi" w:eastAsia="Times New Roman" w:hAnsiTheme="minorHAnsi" w:cstheme="minorHAnsi"/>
          <w:bCs/>
          <w:sz w:val="24"/>
          <w:szCs w:val="24"/>
          <w:lang w:eastAsia="ar-SA"/>
        </w:rPr>
        <w:t>– w kwocie</w:t>
      </w:r>
      <w:r w:rsidRPr="008930A5">
        <w:rPr>
          <w:rFonts w:asciiTheme="minorHAnsi" w:eastAsia="Times New Roman" w:hAnsiTheme="minorHAnsi" w:cstheme="minorHAnsi"/>
          <w:bCs/>
          <w:sz w:val="24"/>
          <w:szCs w:val="24"/>
          <w:lang w:eastAsia="ar-SA"/>
        </w:rPr>
        <w:t xml:space="preserve"> </w:t>
      </w:r>
      <w:r w:rsidR="002B23D6" w:rsidRPr="008930A5">
        <w:rPr>
          <w:rFonts w:asciiTheme="minorHAnsi" w:eastAsia="Times New Roman" w:hAnsiTheme="minorHAnsi" w:cstheme="minorHAnsi"/>
          <w:bCs/>
          <w:sz w:val="24"/>
          <w:szCs w:val="24"/>
          <w:lang w:eastAsia="ar-SA"/>
        </w:rPr>
        <w:t>45.314</w:t>
      </w:r>
      <w:r w:rsidR="00694FE2" w:rsidRPr="008930A5">
        <w:rPr>
          <w:rFonts w:asciiTheme="minorHAnsi" w:eastAsia="Times New Roman" w:hAnsiTheme="minorHAnsi" w:cstheme="minorHAnsi"/>
          <w:bCs/>
          <w:sz w:val="24"/>
          <w:szCs w:val="24"/>
          <w:lang w:eastAsia="ar-SA"/>
        </w:rPr>
        <w:t>,00</w:t>
      </w:r>
      <w:r w:rsidRPr="008930A5">
        <w:rPr>
          <w:rFonts w:asciiTheme="minorHAnsi" w:eastAsia="Times New Roman" w:hAnsiTheme="minorHAnsi" w:cstheme="minorHAnsi"/>
          <w:bCs/>
          <w:sz w:val="24"/>
          <w:szCs w:val="24"/>
          <w:lang w:eastAsia="ar-SA"/>
        </w:rPr>
        <w:t xml:space="preserve"> zł</w:t>
      </w:r>
      <w:r w:rsidR="0077594C" w:rsidRPr="008930A5">
        <w:rPr>
          <w:rFonts w:asciiTheme="minorHAnsi" w:eastAsia="Times New Roman" w:hAnsiTheme="minorHAnsi" w:cstheme="minorHAnsi"/>
          <w:bCs/>
          <w:sz w:val="24"/>
          <w:szCs w:val="24"/>
          <w:lang w:eastAsia="ar-SA"/>
        </w:rPr>
        <w:t xml:space="preserve"> oraz za prz</w:t>
      </w:r>
      <w:r w:rsidR="002B23D6" w:rsidRPr="008930A5">
        <w:rPr>
          <w:rFonts w:asciiTheme="minorHAnsi" w:eastAsia="Times New Roman" w:hAnsiTheme="minorHAnsi" w:cstheme="minorHAnsi"/>
          <w:bCs/>
          <w:sz w:val="24"/>
          <w:szCs w:val="24"/>
          <w:lang w:eastAsia="ar-SA"/>
        </w:rPr>
        <w:t>ygotowanie dokumentacji organizacyjnej dla nowo powstającego Żłobka</w:t>
      </w:r>
      <w:r w:rsidR="0077594C" w:rsidRPr="008930A5">
        <w:rPr>
          <w:rFonts w:asciiTheme="minorHAnsi" w:eastAsia="Times New Roman" w:hAnsiTheme="minorHAnsi" w:cstheme="minorHAnsi"/>
          <w:bCs/>
          <w:sz w:val="24"/>
          <w:szCs w:val="24"/>
          <w:lang w:eastAsia="ar-SA"/>
        </w:rPr>
        <w:t xml:space="preserve"> - kwota </w:t>
      </w:r>
      <w:r w:rsidR="002B23D6" w:rsidRPr="008930A5">
        <w:rPr>
          <w:rFonts w:asciiTheme="minorHAnsi" w:eastAsia="Times New Roman" w:hAnsiTheme="minorHAnsi" w:cstheme="minorHAnsi"/>
          <w:bCs/>
          <w:sz w:val="24"/>
          <w:szCs w:val="24"/>
          <w:lang w:eastAsia="ar-SA"/>
        </w:rPr>
        <w:t>3</w:t>
      </w:r>
      <w:r w:rsidR="0077594C" w:rsidRPr="008930A5">
        <w:rPr>
          <w:rFonts w:asciiTheme="minorHAnsi" w:eastAsia="Times New Roman" w:hAnsiTheme="minorHAnsi" w:cstheme="minorHAnsi"/>
          <w:bCs/>
          <w:sz w:val="24"/>
          <w:szCs w:val="24"/>
          <w:lang w:eastAsia="ar-SA"/>
        </w:rPr>
        <w:t xml:space="preserve">.000,00 zł </w:t>
      </w:r>
      <w:r w:rsidRPr="008930A5">
        <w:rPr>
          <w:rFonts w:asciiTheme="minorHAnsi" w:eastAsia="Times New Roman" w:hAnsiTheme="minorHAnsi" w:cstheme="minorHAnsi"/>
          <w:bCs/>
          <w:sz w:val="24"/>
          <w:szCs w:val="24"/>
          <w:lang w:eastAsia="ar-SA"/>
        </w:rPr>
        <w:t>;</w:t>
      </w:r>
    </w:p>
    <w:p w14:paraId="242DF30D" w14:textId="07587928" w:rsidR="00B9355D" w:rsidRPr="008930A5" w:rsidRDefault="00B9355D" w:rsidP="00B9355D">
      <w:pPr>
        <w:numPr>
          <w:ilvl w:val="0"/>
          <w:numId w:val="12"/>
        </w:numPr>
        <w:tabs>
          <w:tab w:val="left" w:pos="30060"/>
        </w:tabs>
        <w:suppressAutoHyphens/>
        <w:autoSpaceDE w:val="0"/>
        <w:spacing w:before="100" w:after="0" w:line="360" w:lineRule="auto"/>
        <w:jc w:val="both"/>
        <w:rPr>
          <w:rFonts w:asciiTheme="minorHAnsi" w:eastAsia="Times New Roman" w:hAnsiTheme="minorHAnsi" w:cstheme="minorHAnsi"/>
          <w:sz w:val="24"/>
          <w:szCs w:val="24"/>
          <w:lang w:eastAsia="ar-SA"/>
        </w:rPr>
      </w:pPr>
      <w:r w:rsidRPr="008930A5">
        <w:rPr>
          <w:rFonts w:asciiTheme="minorHAnsi" w:eastAsia="Times New Roman" w:hAnsiTheme="minorHAnsi" w:cstheme="minorHAnsi"/>
          <w:sz w:val="24"/>
          <w:szCs w:val="24"/>
          <w:lang w:eastAsia="ar-SA"/>
        </w:rPr>
        <w:t xml:space="preserve">wydatki związane z realizacją zadań statutowych w wysokości </w:t>
      </w:r>
      <w:r w:rsidR="00B64E59" w:rsidRPr="008930A5">
        <w:rPr>
          <w:rFonts w:asciiTheme="minorHAnsi" w:eastAsia="Times New Roman" w:hAnsiTheme="minorHAnsi" w:cstheme="minorHAnsi"/>
          <w:sz w:val="24"/>
          <w:szCs w:val="24"/>
          <w:lang w:eastAsia="ar-SA"/>
        </w:rPr>
        <w:t>4</w:t>
      </w:r>
      <w:r w:rsidR="002B23D6" w:rsidRPr="008930A5">
        <w:rPr>
          <w:rFonts w:asciiTheme="minorHAnsi" w:eastAsia="Times New Roman" w:hAnsiTheme="minorHAnsi" w:cstheme="minorHAnsi"/>
          <w:sz w:val="24"/>
          <w:szCs w:val="24"/>
          <w:lang w:eastAsia="ar-SA"/>
        </w:rPr>
        <w:t>73.035,47</w:t>
      </w:r>
      <w:r w:rsidRPr="008930A5">
        <w:rPr>
          <w:rFonts w:asciiTheme="minorHAnsi" w:eastAsia="Times New Roman" w:hAnsiTheme="minorHAnsi" w:cstheme="minorHAnsi"/>
          <w:sz w:val="24"/>
          <w:szCs w:val="24"/>
          <w:lang w:eastAsia="ar-SA"/>
        </w:rPr>
        <w:t xml:space="preserve"> zł, w tym:</w:t>
      </w:r>
    </w:p>
    <w:p w14:paraId="11D202B5" w14:textId="27E75B30" w:rsidR="00B9355D" w:rsidRPr="008930A5" w:rsidRDefault="00B9355D" w:rsidP="00B64E59">
      <w:pPr>
        <w:numPr>
          <w:ilvl w:val="2"/>
          <w:numId w:val="8"/>
        </w:numPr>
        <w:tabs>
          <w:tab w:val="left" w:pos="30060"/>
        </w:tabs>
        <w:suppressAutoHyphens/>
        <w:autoSpaceDE w:val="0"/>
        <w:spacing w:before="100" w:after="0" w:line="360" w:lineRule="auto"/>
        <w:ind w:left="1276" w:hanging="283"/>
        <w:jc w:val="both"/>
        <w:rPr>
          <w:rFonts w:asciiTheme="minorHAnsi" w:eastAsia="Times New Roman" w:hAnsiTheme="minorHAnsi" w:cstheme="minorHAnsi"/>
          <w:sz w:val="24"/>
          <w:szCs w:val="24"/>
          <w:lang w:eastAsia="ar-SA"/>
        </w:rPr>
      </w:pPr>
      <w:r w:rsidRPr="008930A5">
        <w:rPr>
          <w:rFonts w:asciiTheme="minorHAnsi" w:eastAsia="Times New Roman" w:hAnsiTheme="minorHAnsi" w:cstheme="minorHAnsi"/>
          <w:sz w:val="24"/>
          <w:szCs w:val="24"/>
          <w:lang w:eastAsia="ar-SA"/>
        </w:rPr>
        <w:t xml:space="preserve">zakup usług telekomunikacyjnych i pozostałych zrealizowano w kwocie </w:t>
      </w:r>
      <w:r w:rsidR="004624DD" w:rsidRPr="008930A5">
        <w:rPr>
          <w:rFonts w:asciiTheme="minorHAnsi" w:eastAsia="Times New Roman" w:hAnsiTheme="minorHAnsi" w:cstheme="minorHAnsi"/>
          <w:sz w:val="24"/>
          <w:szCs w:val="24"/>
          <w:lang w:eastAsia="ar-SA"/>
        </w:rPr>
        <w:t>325.221,14</w:t>
      </w:r>
      <w:r w:rsidRPr="008930A5">
        <w:rPr>
          <w:rFonts w:asciiTheme="minorHAnsi" w:eastAsia="Times New Roman" w:hAnsiTheme="minorHAnsi" w:cstheme="minorHAnsi"/>
          <w:sz w:val="24"/>
          <w:szCs w:val="24"/>
          <w:lang w:eastAsia="ar-SA"/>
        </w:rPr>
        <w:t xml:space="preserve"> zł na </w:t>
      </w:r>
      <w:r w:rsidRPr="008930A5">
        <w:rPr>
          <w:rFonts w:asciiTheme="minorHAnsi" w:eastAsia="Times New Roman" w:hAnsiTheme="minorHAnsi" w:cstheme="minorHAnsi"/>
          <w:sz w:val="24"/>
          <w:szCs w:val="24"/>
          <w:lang w:eastAsia="pl-PL"/>
        </w:rPr>
        <w:t xml:space="preserve">usługi zewnętrzne dla zapewnienia prawidłowego funkcjonowania jednostki samorządu tj.  obsługę prawną, doradztwo podatkowe, audyt wewnętrzny, serwis i dozór techniczny oraz opłaty licencyjne oprogramowania, usługa IODO, koszty przesyłek pocztowych i kurierskich oraz pokrycie kosztów związanych z wymiarem i poborem podatków lokalnych i koszty egzekucji tj. </w:t>
      </w:r>
      <w:r w:rsidRPr="008930A5">
        <w:rPr>
          <w:rFonts w:asciiTheme="minorHAnsi" w:eastAsia="Times New Roman" w:hAnsiTheme="minorHAnsi" w:cstheme="minorHAnsi"/>
          <w:sz w:val="24"/>
          <w:szCs w:val="24"/>
          <w:lang w:eastAsia="ar-SA"/>
        </w:rPr>
        <w:t xml:space="preserve">opłaty związane z przesłaniem nakazów i decyzji podatkowych, pokrycie kosztów opłaty komorniczej, zakup licencji na program powiadamiania SMS o zaległościach podatkowych, </w:t>
      </w:r>
    </w:p>
    <w:p w14:paraId="40BE8A15" w14:textId="73795BC7" w:rsidR="00B9355D" w:rsidRPr="008930A5" w:rsidRDefault="00B9355D" w:rsidP="008C1664">
      <w:pPr>
        <w:numPr>
          <w:ilvl w:val="2"/>
          <w:numId w:val="8"/>
        </w:numPr>
        <w:tabs>
          <w:tab w:val="clear" w:pos="2220"/>
          <w:tab w:val="num" w:pos="1418"/>
          <w:tab w:val="left" w:pos="30060"/>
        </w:tabs>
        <w:suppressAutoHyphens/>
        <w:autoSpaceDE w:val="0"/>
        <w:spacing w:before="100" w:after="0" w:line="360" w:lineRule="auto"/>
        <w:ind w:left="1418" w:hanging="425"/>
        <w:jc w:val="both"/>
        <w:rPr>
          <w:rFonts w:asciiTheme="minorHAnsi" w:eastAsia="Times New Roman" w:hAnsiTheme="minorHAnsi" w:cstheme="minorHAnsi"/>
          <w:sz w:val="24"/>
          <w:szCs w:val="24"/>
          <w:lang w:eastAsia="ar-SA"/>
        </w:rPr>
      </w:pPr>
      <w:r w:rsidRPr="008930A5">
        <w:rPr>
          <w:rFonts w:asciiTheme="minorHAnsi" w:eastAsia="Times New Roman" w:hAnsiTheme="minorHAnsi" w:cstheme="minorHAnsi"/>
          <w:sz w:val="24"/>
          <w:szCs w:val="24"/>
          <w:lang w:eastAsia="ar-SA"/>
        </w:rPr>
        <w:t xml:space="preserve">zakup </w:t>
      </w:r>
      <w:r w:rsidR="0027090B" w:rsidRPr="008930A5">
        <w:rPr>
          <w:rFonts w:asciiTheme="minorHAnsi" w:eastAsia="Times New Roman" w:hAnsiTheme="minorHAnsi" w:cstheme="minorHAnsi"/>
          <w:sz w:val="24"/>
          <w:szCs w:val="24"/>
          <w:lang w:eastAsia="ar-SA"/>
        </w:rPr>
        <w:t>m</w:t>
      </w:r>
      <w:r w:rsidRPr="008930A5">
        <w:rPr>
          <w:rFonts w:asciiTheme="minorHAnsi" w:eastAsia="Times New Roman" w:hAnsiTheme="minorHAnsi" w:cstheme="minorHAnsi"/>
          <w:sz w:val="24"/>
          <w:szCs w:val="24"/>
          <w:lang w:eastAsia="ar-SA"/>
        </w:rPr>
        <w:t xml:space="preserve">ateriałów i wyposażenia sfinansowano w wysokości </w:t>
      </w:r>
      <w:r w:rsidR="004624DD" w:rsidRPr="008930A5">
        <w:rPr>
          <w:rFonts w:asciiTheme="minorHAnsi" w:eastAsia="Times New Roman" w:hAnsiTheme="minorHAnsi" w:cstheme="minorHAnsi"/>
          <w:sz w:val="24"/>
          <w:szCs w:val="24"/>
          <w:lang w:eastAsia="ar-SA"/>
        </w:rPr>
        <w:t>63.844,05</w:t>
      </w:r>
      <w:r w:rsidRPr="008930A5">
        <w:rPr>
          <w:rFonts w:asciiTheme="minorHAnsi" w:eastAsia="Times New Roman" w:hAnsiTheme="minorHAnsi" w:cstheme="minorHAnsi"/>
          <w:sz w:val="24"/>
          <w:szCs w:val="24"/>
          <w:lang w:eastAsia="ar-SA"/>
        </w:rPr>
        <w:t xml:space="preserve"> zł </w:t>
      </w:r>
      <w:r w:rsidR="0027090B" w:rsidRPr="008930A5">
        <w:rPr>
          <w:rFonts w:asciiTheme="minorHAnsi" w:eastAsia="Times New Roman" w:hAnsiTheme="minorHAnsi" w:cstheme="minorHAnsi"/>
          <w:sz w:val="24"/>
          <w:szCs w:val="24"/>
          <w:lang w:eastAsia="ar-SA"/>
        </w:rPr>
        <w:t xml:space="preserve">w związku z </w:t>
      </w:r>
      <w:r w:rsidRPr="008930A5">
        <w:rPr>
          <w:rFonts w:asciiTheme="minorHAnsi" w:eastAsia="Times New Roman" w:hAnsiTheme="minorHAnsi" w:cstheme="minorHAnsi"/>
          <w:sz w:val="24"/>
          <w:szCs w:val="24"/>
          <w:lang w:eastAsia="ar-SA"/>
        </w:rPr>
        <w:t>zakup</w:t>
      </w:r>
      <w:r w:rsidR="0027090B" w:rsidRPr="008930A5">
        <w:rPr>
          <w:rFonts w:asciiTheme="minorHAnsi" w:eastAsia="Times New Roman" w:hAnsiTheme="minorHAnsi" w:cstheme="minorHAnsi"/>
          <w:sz w:val="24"/>
          <w:szCs w:val="24"/>
          <w:lang w:eastAsia="ar-SA"/>
        </w:rPr>
        <w:t>em</w:t>
      </w:r>
      <w:r w:rsidRPr="008930A5">
        <w:rPr>
          <w:rFonts w:asciiTheme="minorHAnsi" w:eastAsia="Times New Roman" w:hAnsiTheme="minorHAnsi" w:cstheme="minorHAnsi"/>
          <w:sz w:val="24"/>
          <w:szCs w:val="24"/>
          <w:lang w:eastAsia="ar-SA"/>
        </w:rPr>
        <w:t xml:space="preserve"> druków akcydensowych, tonerów, materiałów biurowych </w:t>
      </w:r>
      <w:r w:rsidR="004624DD" w:rsidRPr="008930A5">
        <w:rPr>
          <w:rFonts w:asciiTheme="minorHAnsi" w:eastAsia="Times New Roman" w:hAnsiTheme="minorHAnsi" w:cstheme="minorHAnsi"/>
          <w:sz w:val="24"/>
          <w:szCs w:val="24"/>
          <w:lang w:eastAsia="ar-SA"/>
        </w:rPr>
        <w:t>niezbędnych do funkcjonowania urzędu oraz</w:t>
      </w:r>
      <w:r w:rsidRPr="008930A5">
        <w:rPr>
          <w:rFonts w:asciiTheme="minorHAnsi" w:eastAsia="Times New Roman" w:hAnsiTheme="minorHAnsi" w:cstheme="minorHAnsi"/>
          <w:sz w:val="24"/>
          <w:szCs w:val="24"/>
          <w:lang w:eastAsia="ar-SA"/>
        </w:rPr>
        <w:t xml:space="preserve"> artykułów </w:t>
      </w:r>
      <w:r w:rsidR="004624DD" w:rsidRPr="008930A5">
        <w:rPr>
          <w:rFonts w:asciiTheme="minorHAnsi" w:eastAsia="Times New Roman" w:hAnsiTheme="minorHAnsi" w:cstheme="minorHAnsi"/>
          <w:sz w:val="24"/>
          <w:szCs w:val="24"/>
          <w:lang w:eastAsia="ar-SA"/>
        </w:rPr>
        <w:t xml:space="preserve">dla </w:t>
      </w:r>
      <w:r w:rsidRPr="008930A5">
        <w:rPr>
          <w:rFonts w:asciiTheme="minorHAnsi" w:eastAsia="Times New Roman" w:hAnsiTheme="minorHAnsi" w:cstheme="minorHAnsi"/>
          <w:sz w:val="24"/>
          <w:szCs w:val="24"/>
          <w:lang w:eastAsia="ar-SA"/>
        </w:rPr>
        <w:t>sołtys</w:t>
      </w:r>
      <w:r w:rsidR="004624DD" w:rsidRPr="008930A5">
        <w:rPr>
          <w:rFonts w:asciiTheme="minorHAnsi" w:eastAsia="Times New Roman" w:hAnsiTheme="minorHAnsi" w:cstheme="minorHAnsi"/>
          <w:sz w:val="24"/>
          <w:szCs w:val="24"/>
          <w:lang w:eastAsia="ar-SA"/>
        </w:rPr>
        <w:t>ów</w:t>
      </w:r>
      <w:r w:rsidRPr="008930A5">
        <w:rPr>
          <w:rFonts w:asciiTheme="minorHAnsi" w:eastAsia="Times New Roman" w:hAnsiTheme="minorHAnsi" w:cstheme="minorHAnsi"/>
          <w:sz w:val="24"/>
          <w:szCs w:val="24"/>
          <w:lang w:eastAsia="ar-SA"/>
        </w:rPr>
        <w:t>,</w:t>
      </w:r>
    </w:p>
    <w:p w14:paraId="68C42789" w14:textId="797C212D" w:rsidR="0027090B" w:rsidRPr="008930A5" w:rsidRDefault="0077594C" w:rsidP="008C1664">
      <w:pPr>
        <w:numPr>
          <w:ilvl w:val="2"/>
          <w:numId w:val="8"/>
        </w:numPr>
        <w:tabs>
          <w:tab w:val="clear" w:pos="2220"/>
          <w:tab w:val="num" w:pos="1418"/>
          <w:tab w:val="left" w:pos="30060"/>
        </w:tabs>
        <w:suppressAutoHyphens/>
        <w:autoSpaceDE w:val="0"/>
        <w:spacing w:before="100" w:after="0" w:line="360" w:lineRule="auto"/>
        <w:ind w:left="1418" w:hanging="425"/>
        <w:jc w:val="both"/>
        <w:rPr>
          <w:rFonts w:asciiTheme="minorHAnsi" w:eastAsia="Times New Roman" w:hAnsiTheme="minorHAnsi" w:cstheme="minorHAnsi"/>
          <w:sz w:val="24"/>
          <w:szCs w:val="24"/>
          <w:lang w:eastAsia="ar-SA"/>
        </w:rPr>
      </w:pPr>
      <w:r w:rsidRPr="008930A5">
        <w:rPr>
          <w:rFonts w:asciiTheme="minorHAnsi" w:eastAsia="Times New Roman" w:hAnsiTheme="minorHAnsi" w:cstheme="minorHAnsi"/>
          <w:sz w:val="24"/>
          <w:szCs w:val="24"/>
          <w:lang w:eastAsia="ar-SA"/>
        </w:rPr>
        <w:t>dostawa i dystrybucja</w:t>
      </w:r>
      <w:r w:rsidR="0027090B" w:rsidRPr="008930A5">
        <w:rPr>
          <w:rFonts w:asciiTheme="minorHAnsi" w:eastAsia="Times New Roman" w:hAnsiTheme="minorHAnsi" w:cstheme="minorHAnsi"/>
          <w:sz w:val="24"/>
          <w:szCs w:val="24"/>
          <w:lang w:eastAsia="ar-SA"/>
        </w:rPr>
        <w:t xml:space="preserve"> energii elektrycznej, gazu i wody wyni</w:t>
      </w:r>
      <w:r w:rsidRPr="008930A5">
        <w:rPr>
          <w:rFonts w:asciiTheme="minorHAnsi" w:eastAsia="Times New Roman" w:hAnsiTheme="minorHAnsi" w:cstheme="minorHAnsi"/>
          <w:sz w:val="24"/>
          <w:szCs w:val="24"/>
          <w:lang w:eastAsia="ar-SA"/>
        </w:rPr>
        <w:t>o</w:t>
      </w:r>
      <w:r w:rsidR="0027090B" w:rsidRPr="008930A5">
        <w:rPr>
          <w:rFonts w:asciiTheme="minorHAnsi" w:eastAsia="Times New Roman" w:hAnsiTheme="minorHAnsi" w:cstheme="minorHAnsi"/>
          <w:sz w:val="24"/>
          <w:szCs w:val="24"/>
          <w:lang w:eastAsia="ar-SA"/>
        </w:rPr>
        <w:t>sł</w:t>
      </w:r>
      <w:r w:rsidRPr="008930A5">
        <w:rPr>
          <w:rFonts w:asciiTheme="minorHAnsi" w:eastAsia="Times New Roman" w:hAnsiTheme="minorHAnsi" w:cstheme="minorHAnsi"/>
          <w:sz w:val="24"/>
          <w:szCs w:val="24"/>
          <w:lang w:eastAsia="ar-SA"/>
        </w:rPr>
        <w:t>a</w:t>
      </w:r>
      <w:r w:rsidR="0027090B" w:rsidRPr="008930A5">
        <w:rPr>
          <w:rFonts w:asciiTheme="minorHAnsi" w:eastAsia="Times New Roman" w:hAnsiTheme="minorHAnsi" w:cstheme="minorHAnsi"/>
          <w:sz w:val="24"/>
          <w:szCs w:val="24"/>
          <w:lang w:eastAsia="ar-SA"/>
        </w:rPr>
        <w:t xml:space="preserve"> </w:t>
      </w:r>
      <w:r w:rsidR="004624DD" w:rsidRPr="008930A5">
        <w:rPr>
          <w:rFonts w:asciiTheme="minorHAnsi" w:eastAsia="Times New Roman" w:hAnsiTheme="minorHAnsi" w:cstheme="minorHAnsi"/>
          <w:sz w:val="24"/>
          <w:szCs w:val="24"/>
          <w:lang w:eastAsia="ar-SA"/>
        </w:rPr>
        <w:t>50.924,19</w:t>
      </w:r>
      <w:r w:rsidR="0027090B" w:rsidRPr="008930A5">
        <w:rPr>
          <w:rFonts w:asciiTheme="minorHAnsi" w:eastAsia="Times New Roman" w:hAnsiTheme="minorHAnsi" w:cstheme="minorHAnsi"/>
          <w:sz w:val="24"/>
          <w:szCs w:val="24"/>
          <w:lang w:eastAsia="ar-SA"/>
        </w:rPr>
        <w:t xml:space="preserve"> zł,</w:t>
      </w:r>
    </w:p>
    <w:p w14:paraId="482D9FCA" w14:textId="14848803" w:rsidR="00B9355D" w:rsidRPr="008930A5" w:rsidRDefault="005666C5" w:rsidP="005666C5">
      <w:pPr>
        <w:numPr>
          <w:ilvl w:val="2"/>
          <w:numId w:val="8"/>
        </w:numPr>
        <w:tabs>
          <w:tab w:val="clear" w:pos="2220"/>
          <w:tab w:val="num" w:pos="1418"/>
          <w:tab w:val="left" w:pos="30060"/>
        </w:tabs>
        <w:suppressAutoHyphens/>
        <w:autoSpaceDE w:val="0"/>
        <w:spacing w:before="100" w:after="0" w:line="360" w:lineRule="auto"/>
        <w:ind w:left="1418" w:hanging="425"/>
        <w:jc w:val="both"/>
        <w:rPr>
          <w:rFonts w:asciiTheme="minorHAnsi" w:eastAsia="Times New Roman" w:hAnsiTheme="minorHAnsi" w:cstheme="minorHAnsi"/>
          <w:sz w:val="24"/>
          <w:szCs w:val="24"/>
          <w:lang w:eastAsia="ar-SA"/>
        </w:rPr>
      </w:pPr>
      <w:r w:rsidRPr="008930A5">
        <w:rPr>
          <w:rFonts w:asciiTheme="minorHAnsi" w:eastAsia="Times New Roman" w:hAnsiTheme="minorHAnsi" w:cstheme="minorHAnsi"/>
          <w:sz w:val="24"/>
          <w:szCs w:val="24"/>
          <w:lang w:eastAsia="ar-SA"/>
        </w:rPr>
        <w:t>w</w:t>
      </w:r>
      <w:r w:rsidR="00B9355D" w:rsidRPr="008930A5">
        <w:rPr>
          <w:rFonts w:asciiTheme="minorHAnsi" w:eastAsia="Times New Roman" w:hAnsiTheme="minorHAnsi" w:cstheme="minorHAnsi"/>
          <w:sz w:val="24"/>
          <w:szCs w:val="24"/>
          <w:lang w:eastAsia="ar-SA"/>
        </w:rPr>
        <w:t xml:space="preserve">ydatki na różne opłaty i składki zrealizowano </w:t>
      </w:r>
      <w:r w:rsidR="008633F0" w:rsidRPr="008930A5">
        <w:rPr>
          <w:rFonts w:asciiTheme="minorHAnsi" w:eastAsia="Times New Roman" w:hAnsiTheme="minorHAnsi" w:cstheme="minorHAnsi"/>
          <w:sz w:val="24"/>
          <w:szCs w:val="24"/>
          <w:lang w:eastAsia="ar-SA"/>
        </w:rPr>
        <w:t xml:space="preserve">w wysokości </w:t>
      </w:r>
      <w:r w:rsidR="004624DD" w:rsidRPr="008930A5">
        <w:rPr>
          <w:rFonts w:asciiTheme="minorHAnsi" w:eastAsia="Times New Roman" w:hAnsiTheme="minorHAnsi" w:cstheme="minorHAnsi"/>
          <w:sz w:val="24"/>
          <w:szCs w:val="24"/>
          <w:lang w:eastAsia="ar-SA"/>
        </w:rPr>
        <w:t>56.345,30</w:t>
      </w:r>
      <w:r w:rsidR="00777D1F" w:rsidRPr="008930A5">
        <w:rPr>
          <w:rFonts w:asciiTheme="minorHAnsi" w:eastAsia="Times New Roman" w:hAnsiTheme="minorHAnsi" w:cstheme="minorHAnsi"/>
          <w:sz w:val="24"/>
          <w:szCs w:val="24"/>
          <w:lang w:eastAsia="ar-SA"/>
        </w:rPr>
        <w:t xml:space="preserve"> </w:t>
      </w:r>
      <w:r w:rsidR="00B9355D" w:rsidRPr="008930A5">
        <w:rPr>
          <w:rFonts w:asciiTheme="minorHAnsi" w:eastAsia="Times New Roman" w:hAnsiTheme="minorHAnsi" w:cstheme="minorHAnsi"/>
          <w:sz w:val="24"/>
          <w:szCs w:val="24"/>
          <w:lang w:eastAsia="ar-SA"/>
        </w:rPr>
        <w:t xml:space="preserve">zł. W okresie sprawozdawczym z tytułu wpłat składek członkowskich za przynależność Gminy do stowarzyszeń </w:t>
      </w:r>
      <w:r w:rsidR="00B9355D" w:rsidRPr="008930A5">
        <w:rPr>
          <w:rFonts w:asciiTheme="minorHAnsi" w:eastAsia="Lucida Sans Unicode" w:hAnsiTheme="minorHAnsi" w:cstheme="minorHAnsi"/>
          <w:bCs/>
          <w:kern w:val="3"/>
          <w:sz w:val="24"/>
          <w:szCs w:val="24"/>
          <w:lang w:eastAsia="zh-CN" w:bidi="hi-IN"/>
        </w:rPr>
        <w:t xml:space="preserve">przekazana kwota </w:t>
      </w:r>
      <w:r w:rsidR="008633F0" w:rsidRPr="008930A5">
        <w:rPr>
          <w:rFonts w:asciiTheme="minorHAnsi" w:eastAsia="Lucida Sans Unicode" w:hAnsiTheme="minorHAnsi" w:cstheme="minorHAnsi"/>
          <w:bCs/>
          <w:kern w:val="3"/>
          <w:sz w:val="24"/>
          <w:szCs w:val="24"/>
          <w:lang w:eastAsia="zh-CN" w:bidi="hi-IN"/>
        </w:rPr>
        <w:t xml:space="preserve">wyniosła </w:t>
      </w:r>
      <w:r w:rsidR="004624DD" w:rsidRPr="008930A5">
        <w:rPr>
          <w:rFonts w:asciiTheme="minorHAnsi" w:eastAsia="Lucida Sans Unicode" w:hAnsiTheme="minorHAnsi" w:cstheme="minorHAnsi"/>
          <w:bCs/>
          <w:kern w:val="3"/>
          <w:sz w:val="24"/>
          <w:szCs w:val="24"/>
          <w:lang w:eastAsia="zh-CN" w:bidi="hi-IN"/>
        </w:rPr>
        <w:t>36.943,50</w:t>
      </w:r>
      <w:r w:rsidR="008633F0" w:rsidRPr="008930A5">
        <w:rPr>
          <w:rFonts w:asciiTheme="minorHAnsi" w:eastAsia="Lucida Sans Unicode" w:hAnsiTheme="minorHAnsi" w:cstheme="minorHAnsi"/>
          <w:bCs/>
          <w:kern w:val="3"/>
          <w:sz w:val="24"/>
          <w:szCs w:val="24"/>
          <w:lang w:eastAsia="zh-CN" w:bidi="hi-IN"/>
        </w:rPr>
        <w:t xml:space="preserve"> zł i </w:t>
      </w:r>
      <w:r w:rsidR="00B9355D" w:rsidRPr="008930A5">
        <w:rPr>
          <w:rFonts w:asciiTheme="minorHAnsi" w:eastAsia="Lucida Sans Unicode" w:hAnsiTheme="minorHAnsi" w:cstheme="minorHAnsi"/>
          <w:bCs/>
          <w:kern w:val="3"/>
          <w:sz w:val="24"/>
          <w:szCs w:val="24"/>
          <w:lang w:eastAsia="zh-CN" w:bidi="hi-IN"/>
        </w:rPr>
        <w:t xml:space="preserve">obejmowała składkę członkowską dla Stowarzyszenia Gmin i Powiatów </w:t>
      </w:r>
      <w:r w:rsidR="00B9355D" w:rsidRPr="008930A5">
        <w:rPr>
          <w:rFonts w:asciiTheme="minorHAnsi" w:eastAsia="Lucida Sans Unicode" w:hAnsiTheme="minorHAnsi" w:cstheme="minorHAnsi"/>
          <w:bCs/>
          <w:kern w:val="3"/>
          <w:sz w:val="24"/>
          <w:szCs w:val="24"/>
          <w:lang w:eastAsia="zh-CN" w:bidi="hi-IN"/>
        </w:rPr>
        <w:lastRenderedPageBreak/>
        <w:t>Małopolski</w:t>
      </w:r>
      <w:r w:rsidR="008633F0" w:rsidRPr="008930A5">
        <w:rPr>
          <w:rFonts w:asciiTheme="minorHAnsi" w:eastAsia="Lucida Sans Unicode" w:hAnsiTheme="minorHAnsi" w:cstheme="minorHAnsi"/>
          <w:bCs/>
          <w:kern w:val="3"/>
          <w:sz w:val="24"/>
          <w:szCs w:val="24"/>
          <w:lang w:eastAsia="zh-CN" w:bidi="hi-IN"/>
        </w:rPr>
        <w:t xml:space="preserve"> (</w:t>
      </w:r>
      <w:r w:rsidR="008C2D4E" w:rsidRPr="008930A5">
        <w:rPr>
          <w:rFonts w:asciiTheme="minorHAnsi" w:eastAsia="Lucida Sans Unicode" w:hAnsiTheme="minorHAnsi" w:cstheme="minorHAnsi"/>
          <w:bCs/>
          <w:kern w:val="3"/>
          <w:sz w:val="24"/>
          <w:szCs w:val="24"/>
          <w:lang w:eastAsia="zh-CN" w:bidi="hi-IN"/>
        </w:rPr>
        <w:t>2</w:t>
      </w:r>
      <w:r w:rsidR="00B9355D" w:rsidRPr="008930A5">
        <w:rPr>
          <w:rFonts w:asciiTheme="minorHAnsi" w:eastAsia="Lucida Sans Unicode" w:hAnsiTheme="minorHAnsi" w:cstheme="minorHAnsi"/>
          <w:bCs/>
          <w:kern w:val="3"/>
          <w:sz w:val="24"/>
          <w:szCs w:val="24"/>
          <w:lang w:eastAsia="zh-CN" w:bidi="hi-IN"/>
        </w:rPr>
        <w:t>.</w:t>
      </w:r>
      <w:r w:rsidR="008C2D4E" w:rsidRPr="008930A5">
        <w:rPr>
          <w:rFonts w:asciiTheme="minorHAnsi" w:eastAsia="Lucida Sans Unicode" w:hAnsiTheme="minorHAnsi" w:cstheme="minorHAnsi"/>
          <w:bCs/>
          <w:kern w:val="3"/>
          <w:sz w:val="24"/>
          <w:szCs w:val="24"/>
          <w:lang w:eastAsia="zh-CN" w:bidi="hi-IN"/>
        </w:rPr>
        <w:t>290</w:t>
      </w:r>
      <w:r w:rsidR="00B9355D" w:rsidRPr="008930A5">
        <w:rPr>
          <w:rFonts w:asciiTheme="minorHAnsi" w:eastAsia="Lucida Sans Unicode" w:hAnsiTheme="minorHAnsi" w:cstheme="minorHAnsi"/>
          <w:bCs/>
          <w:kern w:val="3"/>
          <w:sz w:val="24"/>
          <w:szCs w:val="24"/>
          <w:lang w:eastAsia="zh-CN" w:bidi="hi-IN"/>
        </w:rPr>
        <w:t>,</w:t>
      </w:r>
      <w:r w:rsidR="008C2D4E" w:rsidRPr="008930A5">
        <w:rPr>
          <w:rFonts w:asciiTheme="minorHAnsi" w:eastAsia="Lucida Sans Unicode" w:hAnsiTheme="minorHAnsi" w:cstheme="minorHAnsi"/>
          <w:bCs/>
          <w:kern w:val="3"/>
          <w:sz w:val="24"/>
          <w:szCs w:val="24"/>
          <w:lang w:eastAsia="zh-CN" w:bidi="hi-IN"/>
        </w:rPr>
        <w:t>5</w:t>
      </w:r>
      <w:r w:rsidR="00B9355D" w:rsidRPr="008930A5">
        <w:rPr>
          <w:rFonts w:asciiTheme="minorHAnsi" w:eastAsia="Lucida Sans Unicode" w:hAnsiTheme="minorHAnsi" w:cstheme="minorHAnsi"/>
          <w:bCs/>
          <w:kern w:val="3"/>
          <w:sz w:val="24"/>
          <w:szCs w:val="24"/>
          <w:lang w:eastAsia="zh-CN" w:bidi="hi-IN"/>
        </w:rPr>
        <w:t>0 zł</w:t>
      </w:r>
      <w:r w:rsidR="008633F0" w:rsidRPr="008930A5">
        <w:rPr>
          <w:rFonts w:asciiTheme="minorHAnsi" w:eastAsia="Lucida Sans Unicode" w:hAnsiTheme="minorHAnsi" w:cstheme="minorHAnsi"/>
          <w:bCs/>
          <w:kern w:val="3"/>
          <w:sz w:val="24"/>
          <w:szCs w:val="24"/>
          <w:lang w:eastAsia="zh-CN" w:bidi="hi-IN"/>
        </w:rPr>
        <w:t xml:space="preserve">), </w:t>
      </w:r>
      <w:r w:rsidR="009D03D7" w:rsidRPr="008930A5">
        <w:rPr>
          <w:rFonts w:asciiTheme="minorHAnsi" w:eastAsia="Lucida Sans Unicode" w:hAnsiTheme="minorHAnsi" w:cstheme="minorHAnsi"/>
          <w:bCs/>
          <w:kern w:val="3"/>
          <w:sz w:val="24"/>
          <w:szCs w:val="24"/>
          <w:lang w:eastAsia="zh-CN" w:bidi="hi-IN"/>
        </w:rPr>
        <w:t>dla Stowarzyszenia Otulina Podkrakowska</w:t>
      </w:r>
      <w:r w:rsidR="008633F0" w:rsidRPr="008930A5">
        <w:rPr>
          <w:rFonts w:asciiTheme="minorHAnsi" w:eastAsia="Lucida Sans Unicode" w:hAnsiTheme="minorHAnsi" w:cstheme="minorHAnsi"/>
          <w:bCs/>
          <w:kern w:val="3"/>
          <w:sz w:val="24"/>
          <w:szCs w:val="24"/>
          <w:lang w:eastAsia="zh-CN" w:bidi="hi-IN"/>
        </w:rPr>
        <w:t xml:space="preserve"> (18</w:t>
      </w:r>
      <w:r w:rsidR="009D03D7" w:rsidRPr="008930A5">
        <w:rPr>
          <w:rFonts w:asciiTheme="minorHAnsi" w:eastAsia="Lucida Sans Unicode" w:hAnsiTheme="minorHAnsi" w:cstheme="minorHAnsi"/>
          <w:bCs/>
          <w:kern w:val="3"/>
          <w:sz w:val="24"/>
          <w:szCs w:val="24"/>
          <w:lang w:eastAsia="zh-CN" w:bidi="hi-IN"/>
        </w:rPr>
        <w:t>.</w:t>
      </w:r>
      <w:r w:rsidR="008C2D4E" w:rsidRPr="008930A5">
        <w:rPr>
          <w:rFonts w:asciiTheme="minorHAnsi" w:eastAsia="Lucida Sans Unicode" w:hAnsiTheme="minorHAnsi" w:cstheme="minorHAnsi"/>
          <w:bCs/>
          <w:kern w:val="3"/>
          <w:sz w:val="24"/>
          <w:szCs w:val="24"/>
          <w:lang w:eastAsia="zh-CN" w:bidi="hi-IN"/>
        </w:rPr>
        <w:t>3</w:t>
      </w:r>
      <w:r w:rsidR="004624DD" w:rsidRPr="008930A5">
        <w:rPr>
          <w:rFonts w:asciiTheme="minorHAnsi" w:eastAsia="Lucida Sans Unicode" w:hAnsiTheme="minorHAnsi" w:cstheme="minorHAnsi"/>
          <w:bCs/>
          <w:kern w:val="3"/>
          <w:sz w:val="24"/>
          <w:szCs w:val="24"/>
          <w:lang w:eastAsia="zh-CN" w:bidi="hi-IN"/>
        </w:rPr>
        <w:t>68</w:t>
      </w:r>
      <w:r w:rsidR="009D03D7" w:rsidRPr="008930A5">
        <w:rPr>
          <w:rFonts w:asciiTheme="minorHAnsi" w:eastAsia="Lucida Sans Unicode" w:hAnsiTheme="minorHAnsi" w:cstheme="minorHAnsi"/>
          <w:bCs/>
          <w:kern w:val="3"/>
          <w:sz w:val="24"/>
          <w:szCs w:val="24"/>
          <w:lang w:eastAsia="zh-CN" w:bidi="hi-IN"/>
        </w:rPr>
        <w:t>,00 zł</w:t>
      </w:r>
      <w:r w:rsidR="008633F0" w:rsidRPr="008930A5">
        <w:rPr>
          <w:rFonts w:asciiTheme="minorHAnsi" w:eastAsia="Lucida Sans Unicode" w:hAnsiTheme="minorHAnsi" w:cstheme="minorHAnsi"/>
          <w:bCs/>
          <w:kern w:val="3"/>
          <w:sz w:val="24"/>
          <w:szCs w:val="24"/>
          <w:lang w:eastAsia="zh-CN" w:bidi="hi-IN"/>
        </w:rPr>
        <w:t>)</w:t>
      </w:r>
      <w:r w:rsidR="008C2D4E" w:rsidRPr="008930A5">
        <w:rPr>
          <w:rFonts w:asciiTheme="minorHAnsi" w:eastAsia="Lucida Sans Unicode" w:hAnsiTheme="minorHAnsi" w:cstheme="minorHAnsi"/>
          <w:bCs/>
          <w:kern w:val="3"/>
          <w:sz w:val="24"/>
          <w:szCs w:val="24"/>
          <w:lang w:eastAsia="zh-CN" w:bidi="hi-IN"/>
        </w:rPr>
        <w:t xml:space="preserve"> dla </w:t>
      </w:r>
      <w:r w:rsidR="008633F0" w:rsidRPr="008930A5">
        <w:rPr>
          <w:rFonts w:asciiTheme="minorHAnsi" w:eastAsia="Lucida Sans Unicode" w:hAnsiTheme="minorHAnsi" w:cstheme="minorHAnsi"/>
          <w:bCs/>
          <w:kern w:val="3"/>
          <w:sz w:val="24"/>
          <w:szCs w:val="24"/>
          <w:lang w:eastAsia="zh-CN" w:bidi="hi-IN"/>
        </w:rPr>
        <w:t>Stowarzyszenia LGD Nad Białą Przemszą (</w:t>
      </w:r>
      <w:r w:rsidR="004624DD" w:rsidRPr="008930A5">
        <w:rPr>
          <w:rFonts w:asciiTheme="minorHAnsi" w:eastAsia="Lucida Sans Unicode" w:hAnsiTheme="minorHAnsi" w:cstheme="minorHAnsi"/>
          <w:bCs/>
          <w:kern w:val="3"/>
          <w:sz w:val="24"/>
          <w:szCs w:val="24"/>
          <w:lang w:eastAsia="zh-CN" w:bidi="hi-IN"/>
        </w:rPr>
        <w:t>13</w:t>
      </w:r>
      <w:r w:rsidR="008633F0" w:rsidRPr="008930A5">
        <w:rPr>
          <w:rFonts w:asciiTheme="minorHAnsi" w:eastAsia="Lucida Sans Unicode" w:hAnsiTheme="minorHAnsi" w:cstheme="minorHAnsi"/>
          <w:bCs/>
          <w:kern w:val="3"/>
          <w:sz w:val="24"/>
          <w:szCs w:val="24"/>
          <w:lang w:eastAsia="zh-CN" w:bidi="hi-IN"/>
        </w:rPr>
        <w:t>.</w:t>
      </w:r>
      <w:r w:rsidR="004624DD" w:rsidRPr="008930A5">
        <w:rPr>
          <w:rFonts w:asciiTheme="minorHAnsi" w:eastAsia="Lucida Sans Unicode" w:hAnsiTheme="minorHAnsi" w:cstheme="minorHAnsi"/>
          <w:bCs/>
          <w:kern w:val="3"/>
          <w:sz w:val="24"/>
          <w:szCs w:val="24"/>
          <w:lang w:eastAsia="zh-CN" w:bidi="hi-IN"/>
        </w:rPr>
        <w:t>783,50</w:t>
      </w:r>
      <w:r w:rsidR="008633F0" w:rsidRPr="008930A5">
        <w:rPr>
          <w:rFonts w:asciiTheme="minorHAnsi" w:eastAsia="Lucida Sans Unicode" w:hAnsiTheme="minorHAnsi" w:cstheme="minorHAnsi"/>
          <w:bCs/>
          <w:kern w:val="3"/>
          <w:sz w:val="24"/>
          <w:szCs w:val="24"/>
          <w:lang w:eastAsia="zh-CN" w:bidi="hi-IN"/>
        </w:rPr>
        <w:t xml:space="preserve"> zł)</w:t>
      </w:r>
      <w:r w:rsidR="008C2D4E" w:rsidRPr="008930A5">
        <w:rPr>
          <w:rFonts w:asciiTheme="minorHAnsi" w:eastAsia="Lucida Sans Unicode" w:hAnsiTheme="minorHAnsi" w:cstheme="minorHAnsi"/>
          <w:bCs/>
          <w:kern w:val="3"/>
          <w:sz w:val="24"/>
          <w:szCs w:val="24"/>
          <w:lang w:eastAsia="zh-CN" w:bidi="hi-IN"/>
        </w:rPr>
        <w:t xml:space="preserve"> i dla Stowarzyszenia Unia Miasteczek Polskich (2.</w:t>
      </w:r>
      <w:r w:rsidR="004624DD" w:rsidRPr="008930A5">
        <w:rPr>
          <w:rFonts w:asciiTheme="minorHAnsi" w:eastAsia="Lucida Sans Unicode" w:hAnsiTheme="minorHAnsi" w:cstheme="minorHAnsi"/>
          <w:bCs/>
          <w:kern w:val="3"/>
          <w:sz w:val="24"/>
          <w:szCs w:val="24"/>
          <w:lang w:eastAsia="zh-CN" w:bidi="hi-IN"/>
        </w:rPr>
        <w:t>5</w:t>
      </w:r>
      <w:r w:rsidR="008C2D4E" w:rsidRPr="008930A5">
        <w:rPr>
          <w:rFonts w:asciiTheme="minorHAnsi" w:eastAsia="Lucida Sans Unicode" w:hAnsiTheme="minorHAnsi" w:cstheme="minorHAnsi"/>
          <w:bCs/>
          <w:kern w:val="3"/>
          <w:sz w:val="24"/>
          <w:szCs w:val="24"/>
          <w:lang w:eastAsia="zh-CN" w:bidi="hi-IN"/>
        </w:rPr>
        <w:t>00,00 zł)</w:t>
      </w:r>
      <w:r w:rsidR="008633F0" w:rsidRPr="008930A5">
        <w:rPr>
          <w:rFonts w:asciiTheme="minorHAnsi" w:eastAsia="Lucida Sans Unicode" w:hAnsiTheme="minorHAnsi" w:cstheme="minorHAnsi"/>
          <w:bCs/>
          <w:kern w:val="3"/>
          <w:sz w:val="24"/>
          <w:szCs w:val="24"/>
          <w:lang w:eastAsia="zh-CN" w:bidi="hi-IN"/>
        </w:rPr>
        <w:t xml:space="preserve">. Na kwotę realizacji składają się </w:t>
      </w:r>
      <w:r w:rsidR="0077594C" w:rsidRPr="008930A5">
        <w:rPr>
          <w:rFonts w:asciiTheme="minorHAnsi" w:eastAsia="Lucida Sans Unicode" w:hAnsiTheme="minorHAnsi" w:cstheme="minorHAnsi"/>
          <w:bCs/>
          <w:kern w:val="3"/>
          <w:sz w:val="24"/>
          <w:szCs w:val="24"/>
          <w:lang w:eastAsia="zh-CN" w:bidi="hi-IN"/>
        </w:rPr>
        <w:t xml:space="preserve">także </w:t>
      </w:r>
      <w:r w:rsidR="00B9355D" w:rsidRPr="008930A5">
        <w:rPr>
          <w:rFonts w:asciiTheme="minorHAnsi" w:eastAsia="Lucida Sans Unicode" w:hAnsiTheme="minorHAnsi" w:cstheme="minorHAnsi"/>
          <w:bCs/>
          <w:kern w:val="3"/>
          <w:sz w:val="24"/>
          <w:szCs w:val="24"/>
          <w:lang w:eastAsia="zh-CN" w:bidi="hi-IN"/>
        </w:rPr>
        <w:t xml:space="preserve">koszty polisy ubezpieczenia majątku i OC w wysokości </w:t>
      </w:r>
      <w:r w:rsidR="004624DD" w:rsidRPr="008930A5">
        <w:rPr>
          <w:rFonts w:asciiTheme="minorHAnsi" w:eastAsia="Lucida Sans Unicode" w:hAnsiTheme="minorHAnsi" w:cstheme="minorHAnsi"/>
          <w:bCs/>
          <w:kern w:val="3"/>
          <w:sz w:val="24"/>
          <w:szCs w:val="24"/>
          <w:lang w:eastAsia="zh-CN" w:bidi="hi-IN"/>
        </w:rPr>
        <w:t>1</w:t>
      </w:r>
      <w:r w:rsidR="00C60776" w:rsidRPr="008930A5">
        <w:rPr>
          <w:rFonts w:asciiTheme="minorHAnsi" w:eastAsia="Lucida Sans Unicode" w:hAnsiTheme="minorHAnsi" w:cstheme="minorHAnsi"/>
          <w:bCs/>
          <w:kern w:val="3"/>
          <w:sz w:val="24"/>
          <w:szCs w:val="24"/>
          <w:lang w:eastAsia="zh-CN" w:bidi="hi-IN"/>
        </w:rPr>
        <w:t>9.3</w:t>
      </w:r>
      <w:r w:rsidR="004624DD" w:rsidRPr="008930A5">
        <w:rPr>
          <w:rFonts w:asciiTheme="minorHAnsi" w:eastAsia="Lucida Sans Unicode" w:hAnsiTheme="minorHAnsi" w:cstheme="minorHAnsi"/>
          <w:bCs/>
          <w:kern w:val="3"/>
          <w:sz w:val="24"/>
          <w:szCs w:val="24"/>
          <w:lang w:eastAsia="zh-CN" w:bidi="hi-IN"/>
        </w:rPr>
        <w:t>71</w:t>
      </w:r>
      <w:r w:rsidR="00C60776" w:rsidRPr="008930A5">
        <w:rPr>
          <w:rFonts w:asciiTheme="minorHAnsi" w:eastAsia="Lucida Sans Unicode" w:hAnsiTheme="minorHAnsi" w:cstheme="minorHAnsi"/>
          <w:bCs/>
          <w:kern w:val="3"/>
          <w:sz w:val="24"/>
          <w:szCs w:val="24"/>
          <w:lang w:eastAsia="zh-CN" w:bidi="hi-IN"/>
        </w:rPr>
        <w:t>,00</w:t>
      </w:r>
      <w:r w:rsidR="00B9355D" w:rsidRPr="008930A5">
        <w:rPr>
          <w:rFonts w:asciiTheme="minorHAnsi" w:eastAsia="Lucida Sans Unicode" w:hAnsiTheme="minorHAnsi" w:cstheme="minorHAnsi"/>
          <w:bCs/>
          <w:kern w:val="3"/>
          <w:sz w:val="24"/>
          <w:szCs w:val="24"/>
          <w:lang w:eastAsia="zh-CN" w:bidi="hi-IN"/>
        </w:rPr>
        <w:t xml:space="preserve"> zł</w:t>
      </w:r>
      <w:r w:rsidR="008633F0" w:rsidRPr="008930A5">
        <w:rPr>
          <w:rFonts w:asciiTheme="minorHAnsi" w:eastAsia="Lucida Sans Unicode" w:hAnsiTheme="minorHAnsi" w:cstheme="minorHAnsi"/>
          <w:bCs/>
          <w:kern w:val="3"/>
          <w:sz w:val="24"/>
          <w:szCs w:val="24"/>
          <w:lang w:eastAsia="zh-CN" w:bidi="hi-IN"/>
        </w:rPr>
        <w:t xml:space="preserve"> oraz ubezpieczenie wyjazdu sołtysów w wysokości 3</w:t>
      </w:r>
      <w:r w:rsidR="00C60776" w:rsidRPr="008930A5">
        <w:rPr>
          <w:rFonts w:asciiTheme="minorHAnsi" w:eastAsia="Lucida Sans Unicode" w:hAnsiTheme="minorHAnsi" w:cstheme="minorHAnsi"/>
          <w:bCs/>
          <w:kern w:val="3"/>
          <w:sz w:val="24"/>
          <w:szCs w:val="24"/>
          <w:lang w:eastAsia="zh-CN" w:bidi="hi-IN"/>
        </w:rPr>
        <w:t>0</w:t>
      </w:r>
      <w:r w:rsidR="008633F0" w:rsidRPr="008930A5">
        <w:rPr>
          <w:rFonts w:asciiTheme="minorHAnsi" w:eastAsia="Lucida Sans Unicode" w:hAnsiTheme="minorHAnsi" w:cstheme="minorHAnsi"/>
          <w:bCs/>
          <w:kern w:val="3"/>
          <w:sz w:val="24"/>
          <w:szCs w:val="24"/>
          <w:lang w:eastAsia="zh-CN" w:bidi="hi-IN"/>
        </w:rPr>
        <w:t>,</w:t>
      </w:r>
      <w:r w:rsidR="00C60776" w:rsidRPr="008930A5">
        <w:rPr>
          <w:rFonts w:asciiTheme="minorHAnsi" w:eastAsia="Lucida Sans Unicode" w:hAnsiTheme="minorHAnsi" w:cstheme="minorHAnsi"/>
          <w:bCs/>
          <w:kern w:val="3"/>
          <w:sz w:val="24"/>
          <w:szCs w:val="24"/>
          <w:lang w:eastAsia="zh-CN" w:bidi="hi-IN"/>
        </w:rPr>
        <w:t>8</w:t>
      </w:r>
      <w:r w:rsidR="008633F0" w:rsidRPr="008930A5">
        <w:rPr>
          <w:rFonts w:asciiTheme="minorHAnsi" w:eastAsia="Lucida Sans Unicode" w:hAnsiTheme="minorHAnsi" w:cstheme="minorHAnsi"/>
          <w:bCs/>
          <w:kern w:val="3"/>
          <w:sz w:val="24"/>
          <w:szCs w:val="24"/>
          <w:lang w:eastAsia="zh-CN" w:bidi="hi-IN"/>
        </w:rPr>
        <w:t>0 zł.</w:t>
      </w:r>
      <w:r w:rsidR="00B9355D" w:rsidRPr="008930A5">
        <w:rPr>
          <w:rFonts w:asciiTheme="minorHAnsi" w:eastAsia="Times New Roman" w:hAnsiTheme="minorHAnsi" w:cstheme="minorHAnsi"/>
          <w:sz w:val="24"/>
          <w:szCs w:val="24"/>
          <w:lang w:eastAsia="ar-SA"/>
        </w:rPr>
        <w:t xml:space="preserve"> </w:t>
      </w:r>
    </w:p>
    <w:p w14:paraId="1957ED3D" w14:textId="26D08C9B" w:rsidR="00B9355D" w:rsidRPr="008930A5" w:rsidRDefault="00B9355D" w:rsidP="008C1664">
      <w:pPr>
        <w:numPr>
          <w:ilvl w:val="2"/>
          <w:numId w:val="8"/>
        </w:numPr>
        <w:tabs>
          <w:tab w:val="clear" w:pos="2220"/>
          <w:tab w:val="num" w:pos="1418"/>
          <w:tab w:val="left" w:pos="30060"/>
        </w:tabs>
        <w:suppressAutoHyphens/>
        <w:autoSpaceDE w:val="0"/>
        <w:spacing w:before="100" w:after="0" w:line="360" w:lineRule="auto"/>
        <w:ind w:left="1418" w:hanging="425"/>
        <w:jc w:val="both"/>
        <w:rPr>
          <w:rFonts w:asciiTheme="minorHAnsi" w:eastAsia="Times New Roman" w:hAnsiTheme="minorHAnsi" w:cstheme="minorHAnsi"/>
          <w:sz w:val="24"/>
          <w:szCs w:val="24"/>
          <w:lang w:eastAsia="ar-SA"/>
        </w:rPr>
      </w:pPr>
      <w:r w:rsidRPr="008930A5">
        <w:rPr>
          <w:rFonts w:asciiTheme="minorHAnsi" w:eastAsia="Times New Roman" w:hAnsiTheme="minorHAnsi" w:cstheme="minorHAnsi"/>
          <w:sz w:val="24"/>
          <w:szCs w:val="24"/>
          <w:lang w:eastAsia="ar-SA"/>
        </w:rPr>
        <w:t>wydatki na odpis na zakładowy fundusz świadczeń socjalnych dla emerytów i rencistów byłychpracowników</w:t>
      </w:r>
      <w:r w:rsidR="00AA15E1">
        <w:rPr>
          <w:rFonts w:asciiTheme="minorHAnsi" w:eastAsia="Times New Roman" w:hAnsiTheme="minorHAnsi" w:cstheme="minorHAnsi"/>
          <w:sz w:val="24"/>
          <w:szCs w:val="24"/>
          <w:lang w:eastAsia="ar-SA"/>
        </w:rPr>
        <w:t xml:space="preserve"> </w:t>
      </w:r>
      <w:r w:rsidRPr="008930A5">
        <w:rPr>
          <w:rFonts w:asciiTheme="minorHAnsi" w:eastAsia="Times New Roman" w:hAnsiTheme="minorHAnsi" w:cstheme="minorHAnsi"/>
          <w:sz w:val="24"/>
          <w:szCs w:val="24"/>
          <w:lang w:eastAsia="ar-SA"/>
        </w:rPr>
        <w:t xml:space="preserve">nad którymi zakład pracy sprawuje opiekę zrealizowano </w:t>
      </w:r>
      <w:r w:rsidR="00AB6C39" w:rsidRPr="008930A5">
        <w:rPr>
          <w:rFonts w:asciiTheme="minorHAnsi" w:eastAsia="Times New Roman" w:hAnsiTheme="minorHAnsi" w:cstheme="minorHAnsi"/>
          <w:sz w:val="24"/>
          <w:szCs w:val="24"/>
          <w:lang w:eastAsia="ar-SA"/>
        </w:rPr>
        <w:t>11.801,40</w:t>
      </w:r>
      <w:r w:rsidRPr="008930A5">
        <w:rPr>
          <w:rFonts w:asciiTheme="minorHAnsi" w:eastAsia="Times New Roman" w:hAnsiTheme="minorHAnsi" w:cstheme="minorHAnsi"/>
          <w:sz w:val="24"/>
          <w:szCs w:val="24"/>
          <w:lang w:eastAsia="ar-SA"/>
        </w:rPr>
        <w:t xml:space="preserve"> zł.</w:t>
      </w:r>
    </w:p>
    <w:p w14:paraId="5D35035E" w14:textId="516528C7" w:rsidR="00B9355D" w:rsidRPr="008930A5" w:rsidRDefault="00B9355D" w:rsidP="00B9355D">
      <w:pPr>
        <w:numPr>
          <w:ilvl w:val="0"/>
          <w:numId w:val="8"/>
        </w:numPr>
        <w:tabs>
          <w:tab w:val="left" w:pos="30060"/>
        </w:tabs>
        <w:suppressAutoHyphens/>
        <w:autoSpaceDE w:val="0"/>
        <w:spacing w:before="100" w:after="0" w:line="360" w:lineRule="auto"/>
        <w:ind w:hanging="780"/>
        <w:jc w:val="both"/>
        <w:rPr>
          <w:rFonts w:asciiTheme="minorHAnsi" w:eastAsia="Times New Roman" w:hAnsiTheme="minorHAnsi" w:cstheme="minorHAnsi"/>
          <w:sz w:val="24"/>
          <w:szCs w:val="24"/>
          <w:lang w:eastAsia="ar-SA"/>
        </w:rPr>
      </w:pPr>
      <w:r w:rsidRPr="008930A5">
        <w:rPr>
          <w:rFonts w:asciiTheme="minorHAnsi" w:eastAsia="Times New Roman" w:hAnsiTheme="minorHAnsi" w:cstheme="minorHAnsi"/>
          <w:sz w:val="24"/>
          <w:szCs w:val="24"/>
          <w:lang w:eastAsia="ar-SA"/>
        </w:rPr>
        <w:t xml:space="preserve">wydatki na świadczenia na rzecz osób fizycznych związane z wypłatą diet dla sołtysów zrealizowano w wysokości </w:t>
      </w:r>
      <w:r w:rsidR="009D03D7" w:rsidRPr="008930A5">
        <w:rPr>
          <w:rFonts w:asciiTheme="minorHAnsi" w:eastAsia="Times New Roman" w:hAnsiTheme="minorHAnsi" w:cstheme="minorHAnsi"/>
          <w:sz w:val="24"/>
          <w:szCs w:val="24"/>
          <w:lang w:eastAsia="ar-SA"/>
        </w:rPr>
        <w:t>1</w:t>
      </w:r>
      <w:r w:rsidRPr="008930A5">
        <w:rPr>
          <w:rFonts w:asciiTheme="minorHAnsi" w:eastAsia="Times New Roman" w:hAnsiTheme="minorHAnsi" w:cstheme="minorHAnsi"/>
          <w:sz w:val="24"/>
          <w:szCs w:val="24"/>
          <w:lang w:eastAsia="ar-SA"/>
        </w:rPr>
        <w:t>9</w:t>
      </w:r>
      <w:r w:rsidR="00AB6C39" w:rsidRPr="008930A5">
        <w:rPr>
          <w:rFonts w:asciiTheme="minorHAnsi" w:eastAsia="Times New Roman" w:hAnsiTheme="minorHAnsi" w:cstheme="minorHAnsi"/>
          <w:sz w:val="24"/>
          <w:szCs w:val="24"/>
          <w:lang w:eastAsia="ar-SA"/>
        </w:rPr>
        <w:t>5</w:t>
      </w:r>
      <w:r w:rsidRPr="008930A5">
        <w:rPr>
          <w:rFonts w:asciiTheme="minorHAnsi" w:eastAsia="Times New Roman" w:hAnsiTheme="minorHAnsi" w:cstheme="minorHAnsi"/>
          <w:sz w:val="24"/>
          <w:szCs w:val="24"/>
          <w:lang w:eastAsia="ar-SA"/>
        </w:rPr>
        <w:t>.</w:t>
      </w:r>
      <w:r w:rsidR="00AB6C39" w:rsidRPr="008930A5">
        <w:rPr>
          <w:rFonts w:asciiTheme="minorHAnsi" w:eastAsia="Times New Roman" w:hAnsiTheme="minorHAnsi" w:cstheme="minorHAnsi"/>
          <w:sz w:val="24"/>
          <w:szCs w:val="24"/>
          <w:lang w:eastAsia="ar-SA"/>
        </w:rPr>
        <w:t>4</w:t>
      </w:r>
      <w:r w:rsidRPr="008930A5">
        <w:rPr>
          <w:rFonts w:asciiTheme="minorHAnsi" w:eastAsia="Times New Roman" w:hAnsiTheme="minorHAnsi" w:cstheme="minorHAnsi"/>
          <w:sz w:val="24"/>
          <w:szCs w:val="24"/>
          <w:lang w:eastAsia="ar-SA"/>
        </w:rPr>
        <w:t>00,00 zł;</w:t>
      </w:r>
    </w:p>
    <w:p w14:paraId="1D667869" w14:textId="77777777" w:rsidR="00AB6C39" w:rsidRPr="008930A5" w:rsidRDefault="0095344C" w:rsidP="007D71A3">
      <w:pPr>
        <w:numPr>
          <w:ilvl w:val="0"/>
          <w:numId w:val="8"/>
        </w:numPr>
        <w:tabs>
          <w:tab w:val="left" w:pos="30060"/>
        </w:tabs>
        <w:suppressAutoHyphens/>
        <w:autoSpaceDE w:val="0"/>
        <w:spacing w:before="100" w:after="0" w:line="360" w:lineRule="auto"/>
        <w:ind w:left="782" w:hanging="782"/>
        <w:jc w:val="both"/>
        <w:rPr>
          <w:rFonts w:asciiTheme="minorHAnsi" w:eastAsia="SimSun" w:hAnsiTheme="minorHAnsi" w:cstheme="minorHAnsi"/>
          <w:bCs/>
          <w:kern w:val="3"/>
          <w:sz w:val="24"/>
          <w:szCs w:val="24"/>
          <w:lang w:eastAsia="zh-CN" w:bidi="hi-IN"/>
        </w:rPr>
      </w:pPr>
      <w:r w:rsidRPr="008930A5">
        <w:rPr>
          <w:rFonts w:asciiTheme="minorHAnsi" w:eastAsia="Times New Roman" w:hAnsiTheme="minorHAnsi" w:cstheme="minorHAnsi"/>
          <w:sz w:val="24"/>
          <w:szCs w:val="24"/>
          <w:lang w:eastAsia="ar-SA"/>
        </w:rPr>
        <w:t>w</w:t>
      </w:r>
      <w:r w:rsidR="00B9355D" w:rsidRPr="008930A5">
        <w:rPr>
          <w:rFonts w:asciiTheme="minorHAnsi" w:eastAsia="Times New Roman" w:hAnsiTheme="minorHAnsi" w:cstheme="minorHAnsi"/>
          <w:sz w:val="24"/>
          <w:szCs w:val="24"/>
          <w:lang w:eastAsia="ar-SA"/>
        </w:rPr>
        <w:t xml:space="preserve">ydatki na programy z udziałem środków </w:t>
      </w:r>
      <w:r w:rsidR="00B9355D" w:rsidRPr="008930A5">
        <w:rPr>
          <w:rFonts w:asciiTheme="minorHAnsi" w:eastAsia="Times New Roman" w:hAnsiTheme="minorHAnsi" w:cstheme="minorHAnsi"/>
          <w:sz w:val="24"/>
          <w:szCs w:val="24"/>
          <w:lang w:eastAsia="pl-PL"/>
        </w:rPr>
        <w:t>finansowanych</w:t>
      </w:r>
      <w:r w:rsidR="005F5786" w:rsidRPr="008930A5">
        <w:rPr>
          <w:rFonts w:asciiTheme="minorHAnsi" w:eastAsia="Times New Roman" w:hAnsiTheme="minorHAnsi" w:cstheme="minorHAnsi"/>
          <w:sz w:val="24"/>
          <w:szCs w:val="24"/>
          <w:lang w:eastAsia="pl-PL"/>
        </w:rPr>
        <w:t xml:space="preserve"> o</w:t>
      </w:r>
      <w:r w:rsidR="00B9355D" w:rsidRPr="008930A5">
        <w:rPr>
          <w:rFonts w:asciiTheme="minorHAnsi" w:eastAsia="Times New Roman" w:hAnsiTheme="minorHAnsi" w:cstheme="minorHAnsi"/>
          <w:sz w:val="24"/>
          <w:szCs w:val="24"/>
          <w:lang w:eastAsia="pl-PL"/>
        </w:rPr>
        <w:t xml:space="preserve"> </w:t>
      </w:r>
      <w:r w:rsidR="005F5786" w:rsidRPr="008930A5">
        <w:rPr>
          <w:rFonts w:asciiTheme="minorHAnsi" w:hAnsiTheme="minorHAnsi" w:cstheme="minorHAnsi"/>
          <w:sz w:val="24"/>
          <w:szCs w:val="24"/>
        </w:rPr>
        <w:t>których mowa w</w:t>
      </w:r>
      <w:r w:rsidR="005F5786" w:rsidRPr="008930A5">
        <w:rPr>
          <w:rStyle w:val="Pogrubienie"/>
          <w:rFonts w:asciiTheme="minorHAnsi" w:hAnsiTheme="minorHAnsi" w:cstheme="minorHAnsi"/>
          <w:sz w:val="24"/>
          <w:szCs w:val="24"/>
        </w:rPr>
        <w:t xml:space="preserve"> </w:t>
      </w:r>
      <w:r w:rsidR="005F5786" w:rsidRPr="008930A5">
        <w:rPr>
          <w:rStyle w:val="Pogrubienie"/>
          <w:rFonts w:asciiTheme="minorHAnsi" w:hAnsiTheme="minorHAnsi" w:cstheme="minorHAnsi"/>
          <w:b w:val="0"/>
          <w:bCs w:val="0"/>
          <w:sz w:val="24"/>
          <w:szCs w:val="24"/>
        </w:rPr>
        <w:t>art. 5</w:t>
      </w:r>
      <w:r w:rsidR="005F5786" w:rsidRPr="008930A5">
        <w:rPr>
          <w:rFonts w:asciiTheme="minorHAnsi" w:hAnsiTheme="minorHAnsi" w:cstheme="minorHAnsi"/>
          <w:sz w:val="24"/>
          <w:szCs w:val="24"/>
        </w:rPr>
        <w:t xml:space="preserve"> ust. 1 pkt 2 i 3</w:t>
      </w:r>
      <w:r w:rsidR="00067809" w:rsidRPr="008930A5">
        <w:rPr>
          <w:rFonts w:asciiTheme="minorHAnsi" w:hAnsiTheme="minorHAnsi" w:cstheme="minorHAnsi"/>
          <w:sz w:val="24"/>
          <w:szCs w:val="24"/>
        </w:rPr>
        <w:t xml:space="preserve"> wyniosły łącznie </w:t>
      </w:r>
      <w:r w:rsidR="003C7289" w:rsidRPr="008930A5">
        <w:rPr>
          <w:rFonts w:asciiTheme="minorHAnsi" w:hAnsiTheme="minorHAnsi" w:cstheme="minorHAnsi"/>
          <w:sz w:val="24"/>
          <w:szCs w:val="24"/>
        </w:rPr>
        <w:t>wysokości 651.024,21</w:t>
      </w:r>
      <w:r w:rsidR="00AB6C39" w:rsidRPr="008930A5">
        <w:rPr>
          <w:rFonts w:asciiTheme="minorHAnsi" w:hAnsiTheme="minorHAnsi" w:cstheme="minorHAnsi"/>
          <w:sz w:val="24"/>
          <w:szCs w:val="24"/>
        </w:rPr>
        <w:t xml:space="preserve"> </w:t>
      </w:r>
    </w:p>
    <w:p w14:paraId="54DCEA25" w14:textId="5519E065" w:rsidR="003C7289" w:rsidRPr="008930A5" w:rsidRDefault="00067809" w:rsidP="007D71A3">
      <w:pPr>
        <w:numPr>
          <w:ilvl w:val="0"/>
          <w:numId w:val="8"/>
        </w:numPr>
        <w:tabs>
          <w:tab w:val="left" w:pos="30060"/>
        </w:tabs>
        <w:suppressAutoHyphens/>
        <w:autoSpaceDE w:val="0"/>
        <w:spacing w:before="100" w:after="0" w:line="360" w:lineRule="auto"/>
        <w:ind w:left="782" w:hanging="782"/>
        <w:jc w:val="both"/>
        <w:rPr>
          <w:rFonts w:asciiTheme="minorHAnsi" w:eastAsia="SimSun" w:hAnsiTheme="minorHAnsi" w:cstheme="minorHAnsi"/>
          <w:bCs/>
          <w:kern w:val="3"/>
          <w:sz w:val="24"/>
          <w:szCs w:val="24"/>
          <w:lang w:eastAsia="zh-CN" w:bidi="hi-IN"/>
        </w:rPr>
      </w:pPr>
      <w:r w:rsidRPr="008930A5">
        <w:rPr>
          <w:rFonts w:asciiTheme="minorHAnsi" w:hAnsiTheme="minorHAnsi" w:cstheme="minorHAnsi"/>
          <w:sz w:val="24"/>
          <w:szCs w:val="24"/>
        </w:rPr>
        <w:t>zł.</w:t>
      </w:r>
      <w:r w:rsidR="009D23B4" w:rsidRPr="008930A5">
        <w:rPr>
          <w:rFonts w:asciiTheme="minorHAnsi" w:hAnsiTheme="minorHAnsi" w:cstheme="minorHAnsi"/>
          <w:sz w:val="24"/>
          <w:szCs w:val="24"/>
        </w:rPr>
        <w:t xml:space="preserve"> Kwota ta obejmuje wydatki poniesione w </w:t>
      </w:r>
      <w:r w:rsidR="009D23B4" w:rsidRPr="008930A5">
        <w:rPr>
          <w:rFonts w:asciiTheme="minorHAnsi" w:eastAsia="Times New Roman" w:hAnsiTheme="minorHAnsi" w:cstheme="minorHAnsi"/>
          <w:sz w:val="24"/>
          <w:szCs w:val="24"/>
          <w:lang w:eastAsia="pl-PL"/>
        </w:rPr>
        <w:t xml:space="preserve">ramach </w:t>
      </w:r>
      <w:r w:rsidR="00A757BA" w:rsidRPr="008930A5">
        <w:rPr>
          <w:rFonts w:asciiTheme="minorHAnsi" w:eastAsia="Times New Roman" w:hAnsiTheme="minorHAnsi" w:cstheme="minorHAnsi"/>
          <w:sz w:val="24"/>
          <w:szCs w:val="24"/>
          <w:lang w:eastAsia="pl-PL"/>
        </w:rPr>
        <w:t xml:space="preserve">grantu otrzymanego od </w:t>
      </w:r>
      <w:bookmarkStart w:id="189" w:name="_Hlk193275365"/>
      <w:r w:rsidR="00A757BA" w:rsidRPr="008930A5">
        <w:rPr>
          <w:rFonts w:asciiTheme="minorHAnsi" w:hAnsiTheme="minorHAnsi" w:cstheme="minorHAnsi"/>
          <w:noProof/>
          <w:kern w:val="2"/>
          <w:sz w:val="24"/>
          <w:szCs w:val="24"/>
        </w:rPr>
        <w:t>Centrum Projektów Polska Cyfrowa</w:t>
      </w:r>
      <w:bookmarkEnd w:id="189"/>
      <w:r w:rsidR="00AA15E1">
        <w:rPr>
          <w:rFonts w:asciiTheme="minorHAnsi" w:eastAsia="Times New Roman" w:hAnsiTheme="minorHAnsi" w:cstheme="minorHAnsi"/>
          <w:sz w:val="24"/>
          <w:szCs w:val="24"/>
          <w:lang w:eastAsia="pl-PL"/>
        </w:rPr>
        <w:t xml:space="preserve"> </w:t>
      </w:r>
      <w:r w:rsidR="00A757BA" w:rsidRPr="008930A5">
        <w:rPr>
          <w:rFonts w:asciiTheme="minorHAnsi" w:eastAsia="Times New Roman" w:hAnsiTheme="minorHAnsi" w:cstheme="minorHAnsi"/>
          <w:sz w:val="24"/>
          <w:szCs w:val="24"/>
          <w:lang w:eastAsia="pl-PL"/>
        </w:rPr>
        <w:t xml:space="preserve">finansowanego z </w:t>
      </w:r>
      <w:r w:rsidR="00E668CC" w:rsidRPr="008930A5">
        <w:rPr>
          <w:rFonts w:asciiTheme="minorHAnsi" w:eastAsia="Times New Roman" w:hAnsiTheme="minorHAnsi" w:cstheme="minorHAnsi"/>
          <w:sz w:val="24"/>
          <w:szCs w:val="24"/>
          <w:lang w:eastAsia="pl-PL"/>
        </w:rPr>
        <w:t xml:space="preserve">programu </w:t>
      </w:r>
      <w:r w:rsidR="00E668CC" w:rsidRPr="008930A5">
        <w:rPr>
          <w:rFonts w:asciiTheme="minorHAnsi" w:hAnsiTheme="minorHAnsi" w:cstheme="minorHAnsi"/>
          <w:sz w:val="24"/>
          <w:szCs w:val="24"/>
        </w:rPr>
        <w:t xml:space="preserve">Fundusze Europejskie na Rozwój Cyfrowy 2021-2027 (FERC) Priorytet II: Zaawansowane usługi cyfrowe Działanie 2.2. – Wzmocnienie krajowego systemu cyberbezpieczeństwa. </w:t>
      </w:r>
      <w:r w:rsidR="00E668CC" w:rsidRPr="008930A5">
        <w:rPr>
          <w:rFonts w:asciiTheme="minorHAnsi" w:eastAsia="Arial Unicode MS" w:hAnsiTheme="minorHAnsi" w:cstheme="minorHAnsi"/>
          <w:sz w:val="24"/>
          <w:szCs w:val="24"/>
          <w:lang w:eastAsia="pl-PL"/>
        </w:rPr>
        <w:t xml:space="preserve">Prowadzony przez CPPC projekt „Cyberbezpieczny Samorząd” ma na celu podniesienie bezpieczeństwa informacji w JST przez poprawę odporności i umiejętność efektywnego przeciwdziałania oraz reagowania na incydenty w systemach informacyjnych. Umożliwia on realizację wielu rodzajów inwestycji mających na celu podniesienie ogólnego poziomu cyberbezpieczeństwa JST w ramach trzech kluczowych obszarów wsparcia: organizacyjnego (dot. procedur obowiązujących w urzędach w obszarze cyberbezpieczeństwa); kompetencyjnego (związanego ze szkoleniami pracowników JST); technicznego (zakup sprzętu informatycznego, licencji, oprogramowania oraz usług wspierających cyberbezpieczeństwo). </w:t>
      </w:r>
      <w:r w:rsidR="003C7289" w:rsidRPr="008930A5">
        <w:rPr>
          <w:rFonts w:asciiTheme="minorHAnsi" w:eastAsia="Arial Unicode MS" w:hAnsiTheme="minorHAnsi" w:cstheme="minorHAnsi"/>
          <w:sz w:val="24"/>
          <w:szCs w:val="24"/>
          <w:lang w:eastAsia="pl-PL"/>
        </w:rPr>
        <w:t>Z wydatków bieżących w</w:t>
      </w:r>
      <w:r w:rsidR="00E668CC" w:rsidRPr="008930A5">
        <w:rPr>
          <w:rFonts w:asciiTheme="minorHAnsi" w:eastAsia="Arial Unicode MS" w:hAnsiTheme="minorHAnsi" w:cstheme="minorHAnsi"/>
          <w:sz w:val="24"/>
          <w:szCs w:val="24"/>
          <w:lang w:eastAsia="pl-PL"/>
        </w:rPr>
        <w:t xml:space="preserve"> ramach niniejszego projektu</w:t>
      </w:r>
      <w:r w:rsidR="003C7289" w:rsidRPr="008930A5">
        <w:rPr>
          <w:rFonts w:asciiTheme="minorHAnsi" w:eastAsia="Arial Unicode MS" w:hAnsiTheme="minorHAnsi" w:cstheme="minorHAnsi"/>
          <w:sz w:val="24"/>
          <w:szCs w:val="24"/>
          <w:lang w:eastAsia="pl-PL"/>
        </w:rPr>
        <w:t xml:space="preserve"> </w:t>
      </w:r>
      <w:r w:rsidR="00E668CC" w:rsidRPr="008930A5">
        <w:rPr>
          <w:rFonts w:asciiTheme="minorHAnsi" w:eastAsia="Arial Unicode MS" w:hAnsiTheme="minorHAnsi" w:cstheme="minorHAnsi"/>
          <w:sz w:val="24"/>
          <w:szCs w:val="24"/>
          <w:lang w:eastAsia="pl-PL"/>
        </w:rPr>
        <w:t xml:space="preserve">w okresie sprawozdawczym </w:t>
      </w:r>
      <w:r w:rsidR="003C7289" w:rsidRPr="008930A5">
        <w:rPr>
          <w:rFonts w:asciiTheme="minorHAnsi" w:eastAsia="Arial Unicode MS" w:hAnsiTheme="minorHAnsi" w:cstheme="minorHAnsi"/>
          <w:sz w:val="24"/>
          <w:szCs w:val="24"/>
          <w:lang w:eastAsia="pl-PL"/>
        </w:rPr>
        <w:t>zrealizowano działania w obszarze organizacyjno-kompetencyjnym w łącznej wysokości 5</w:t>
      </w:r>
      <w:r w:rsidR="007B7F57" w:rsidRPr="008930A5">
        <w:rPr>
          <w:rFonts w:asciiTheme="minorHAnsi" w:eastAsia="Arial Unicode MS" w:hAnsiTheme="minorHAnsi" w:cstheme="minorHAnsi"/>
          <w:sz w:val="24"/>
          <w:szCs w:val="24"/>
          <w:lang w:eastAsia="pl-PL"/>
        </w:rPr>
        <w:t>9.754,25</w:t>
      </w:r>
      <w:r w:rsidR="003C7289" w:rsidRPr="008930A5">
        <w:rPr>
          <w:rFonts w:asciiTheme="minorHAnsi" w:eastAsia="Arial Unicode MS" w:hAnsiTheme="minorHAnsi" w:cstheme="minorHAnsi"/>
          <w:sz w:val="24"/>
          <w:szCs w:val="24"/>
          <w:lang w:eastAsia="pl-PL"/>
        </w:rPr>
        <w:t xml:space="preserve"> zł. Sfinansowano usługi związane z przygotowaniem, organizacją i wdrożeniem działań podnoszących poziom cyberbezpieczeństwa urzędu, w tym opracowano wymaganą dokumentację, wsparcie wdrożeniowe oraz działania szkoleniowe służące podniesieniu kompetencji </w:t>
      </w:r>
      <w:r w:rsidR="003C7289" w:rsidRPr="008930A5">
        <w:rPr>
          <w:rFonts w:asciiTheme="minorHAnsi" w:eastAsia="Arial Unicode MS" w:hAnsiTheme="minorHAnsi" w:cstheme="minorHAnsi"/>
          <w:sz w:val="24"/>
          <w:szCs w:val="24"/>
          <w:lang w:eastAsia="pl-PL"/>
        </w:rPr>
        <w:lastRenderedPageBreak/>
        <w:t>pracowników w zakresie bezpieczeństwa informacji i bezpiecznego korzystania z systemów teleinformatycznych, a także dokonano zakupu wyposażenia oraz narzędzi informatycznych wspierających bezpieczeństwo systemów i infrastruktury urzędu, w szczególności w zakresie poprawy ochrony zasobów, monitorowania środowiska teleinformatycznego oraz ograniczania ryzyka wystąpienia incydentów bezpieczeństwa</w:t>
      </w:r>
      <w:r w:rsidR="003C7289" w:rsidRPr="008930A5">
        <w:rPr>
          <w:rFonts w:asciiTheme="minorHAnsi" w:eastAsia="Arial Unicode MS" w:hAnsiTheme="minorHAnsi" w:cstheme="minorHAnsi"/>
          <w:color w:val="EE0000"/>
          <w:sz w:val="24"/>
          <w:szCs w:val="24"/>
          <w:lang w:eastAsia="pl-PL"/>
        </w:rPr>
        <w:t>.</w:t>
      </w:r>
      <w:r w:rsidR="003C7289" w:rsidRPr="008930A5">
        <w:rPr>
          <w:rFonts w:asciiTheme="minorHAnsi" w:hAnsiTheme="minorHAnsi" w:cstheme="minorHAnsi"/>
          <w:color w:val="EE0000"/>
          <w:sz w:val="24"/>
          <w:szCs w:val="24"/>
        </w:rPr>
        <w:t xml:space="preserve"> </w:t>
      </w:r>
      <w:r w:rsidR="003C7289" w:rsidRPr="008930A5">
        <w:rPr>
          <w:rFonts w:asciiTheme="minorHAnsi" w:eastAsia="SimSun" w:hAnsiTheme="minorHAnsi" w:cstheme="minorHAnsi"/>
          <w:bCs/>
          <w:kern w:val="3"/>
          <w:sz w:val="24"/>
          <w:szCs w:val="24"/>
          <w:lang w:eastAsia="zh-CN" w:bidi="hi-IN"/>
        </w:rPr>
        <w:t xml:space="preserve">Z wydatków inwestycyjnych w ramach działań w obszarze technicznym poniesiono kwotę </w:t>
      </w:r>
      <w:r w:rsidR="007B7F57" w:rsidRPr="008930A5">
        <w:rPr>
          <w:rFonts w:asciiTheme="minorHAnsi" w:eastAsia="SimSun" w:hAnsiTheme="minorHAnsi" w:cstheme="minorHAnsi"/>
          <w:bCs/>
          <w:kern w:val="3"/>
          <w:sz w:val="24"/>
          <w:szCs w:val="24"/>
          <w:lang w:eastAsia="zh-CN" w:bidi="hi-IN"/>
        </w:rPr>
        <w:t>591.269,96</w:t>
      </w:r>
      <w:r w:rsidR="003C7289" w:rsidRPr="008930A5">
        <w:rPr>
          <w:rFonts w:asciiTheme="minorHAnsi" w:eastAsia="SimSun" w:hAnsiTheme="minorHAnsi" w:cstheme="minorHAnsi"/>
          <w:bCs/>
          <w:kern w:val="3"/>
          <w:sz w:val="24"/>
          <w:szCs w:val="24"/>
          <w:lang w:eastAsia="zh-CN" w:bidi="hi-IN"/>
        </w:rPr>
        <w:t xml:space="preserve"> zł. Zrealizowano zadania związane z rozbudową i unowocześnieniem środowiska teleinformatycznego urzędu, służące zwiększeniu poziomu ochrony przetwarzanych danych, poprawie niezawodności funkcjonowania systemów oraz wzmocnieniu zdolności jednostki do zapewnienia ciągłości działania.</w:t>
      </w:r>
    </w:p>
    <w:p w14:paraId="036E3C86" w14:textId="2B66D0E9" w:rsidR="00A757BA" w:rsidRPr="008930A5" w:rsidRDefault="007949CF" w:rsidP="00AA15E1">
      <w:pPr>
        <w:tabs>
          <w:tab w:val="left" w:pos="30060"/>
        </w:tabs>
        <w:suppressAutoHyphens/>
        <w:autoSpaceDE w:val="0"/>
        <w:spacing w:before="100" w:after="0" w:line="360" w:lineRule="auto"/>
        <w:ind w:left="782"/>
        <w:jc w:val="both"/>
        <w:rPr>
          <w:rFonts w:asciiTheme="minorHAnsi" w:eastAsia="SimSun" w:hAnsiTheme="minorHAnsi" w:cstheme="minorHAnsi"/>
          <w:bCs/>
          <w:kern w:val="3"/>
          <w:sz w:val="24"/>
          <w:szCs w:val="24"/>
          <w:lang w:eastAsia="zh-CN" w:bidi="hi-IN"/>
        </w:rPr>
      </w:pPr>
      <w:r w:rsidRPr="008930A5">
        <w:rPr>
          <w:rFonts w:asciiTheme="minorHAnsi" w:hAnsiTheme="minorHAnsi" w:cstheme="minorHAnsi"/>
          <w:sz w:val="24"/>
          <w:szCs w:val="24"/>
        </w:rPr>
        <w:t>Na koniec 20</w:t>
      </w:r>
      <w:r w:rsidR="00AF6766" w:rsidRPr="008930A5">
        <w:rPr>
          <w:rFonts w:asciiTheme="minorHAnsi" w:hAnsiTheme="minorHAnsi" w:cstheme="minorHAnsi"/>
          <w:sz w:val="24"/>
          <w:szCs w:val="24"/>
        </w:rPr>
        <w:t>2</w:t>
      </w:r>
      <w:r w:rsidRPr="008930A5">
        <w:rPr>
          <w:rFonts w:asciiTheme="minorHAnsi" w:hAnsiTheme="minorHAnsi" w:cstheme="minorHAnsi"/>
          <w:sz w:val="24"/>
          <w:szCs w:val="24"/>
        </w:rPr>
        <w:t>5 r. r</w:t>
      </w:r>
      <w:r w:rsidR="00A757BA" w:rsidRPr="008930A5">
        <w:rPr>
          <w:rFonts w:asciiTheme="minorHAnsi" w:hAnsiTheme="minorHAnsi" w:cstheme="minorHAnsi"/>
          <w:sz w:val="24"/>
          <w:szCs w:val="24"/>
        </w:rPr>
        <w:t xml:space="preserve">ealizacja </w:t>
      </w:r>
      <w:r w:rsidRPr="008930A5">
        <w:rPr>
          <w:rFonts w:asciiTheme="minorHAnsi" w:hAnsiTheme="minorHAnsi" w:cstheme="minorHAnsi"/>
          <w:sz w:val="24"/>
          <w:szCs w:val="24"/>
        </w:rPr>
        <w:t xml:space="preserve">zaplanowanych zadań bieżących </w:t>
      </w:r>
      <w:r w:rsidR="00A757BA" w:rsidRPr="008930A5">
        <w:rPr>
          <w:rFonts w:asciiTheme="minorHAnsi" w:hAnsiTheme="minorHAnsi" w:cstheme="minorHAnsi"/>
          <w:sz w:val="24"/>
          <w:szCs w:val="24"/>
        </w:rPr>
        <w:t>wyn</w:t>
      </w:r>
      <w:r w:rsidRPr="008930A5">
        <w:rPr>
          <w:rFonts w:asciiTheme="minorHAnsi" w:hAnsiTheme="minorHAnsi" w:cstheme="minorHAnsi"/>
          <w:sz w:val="24"/>
          <w:szCs w:val="24"/>
        </w:rPr>
        <w:t>iosła 48,79</w:t>
      </w:r>
      <w:r w:rsidR="00A757BA" w:rsidRPr="008930A5">
        <w:rPr>
          <w:rFonts w:asciiTheme="minorHAnsi" w:hAnsiTheme="minorHAnsi" w:cstheme="minorHAnsi"/>
          <w:sz w:val="24"/>
          <w:szCs w:val="24"/>
        </w:rPr>
        <w:t>% w stosunku do planu. Natomiast w przypadku wydatków majątkowych</w:t>
      </w:r>
      <w:r w:rsidR="00052390" w:rsidRPr="008930A5">
        <w:rPr>
          <w:rFonts w:asciiTheme="minorHAnsi" w:hAnsiTheme="minorHAnsi" w:cstheme="minorHAnsi"/>
          <w:sz w:val="24"/>
          <w:szCs w:val="24"/>
        </w:rPr>
        <w:t xml:space="preserve"> realizacja wynosi </w:t>
      </w:r>
      <w:r w:rsidR="002263C4" w:rsidRPr="008930A5">
        <w:rPr>
          <w:rFonts w:asciiTheme="minorHAnsi" w:hAnsiTheme="minorHAnsi" w:cstheme="minorHAnsi"/>
          <w:sz w:val="24"/>
          <w:szCs w:val="24"/>
        </w:rPr>
        <w:t>89,63</w:t>
      </w:r>
      <w:r w:rsidR="00052390" w:rsidRPr="008930A5">
        <w:rPr>
          <w:rFonts w:asciiTheme="minorHAnsi" w:hAnsiTheme="minorHAnsi" w:cstheme="minorHAnsi"/>
          <w:sz w:val="24"/>
          <w:szCs w:val="24"/>
        </w:rPr>
        <w:t>%</w:t>
      </w:r>
      <w:r w:rsidR="002263C4" w:rsidRPr="008930A5">
        <w:rPr>
          <w:rFonts w:asciiTheme="minorHAnsi" w:hAnsiTheme="minorHAnsi" w:cstheme="minorHAnsi"/>
          <w:sz w:val="24"/>
          <w:szCs w:val="24"/>
        </w:rPr>
        <w:t>.</w:t>
      </w:r>
      <w:r w:rsidR="00244244" w:rsidRPr="008930A5">
        <w:rPr>
          <w:rFonts w:asciiTheme="minorHAnsi" w:hAnsiTheme="minorHAnsi" w:cstheme="minorHAnsi"/>
          <w:sz w:val="24"/>
          <w:szCs w:val="24"/>
        </w:rPr>
        <w:t xml:space="preserve"> Warto dodać, iż </w:t>
      </w:r>
      <w:r w:rsidR="00762819" w:rsidRPr="008930A5">
        <w:rPr>
          <w:rFonts w:asciiTheme="minorHAnsi" w:hAnsiTheme="minorHAnsi" w:cstheme="minorHAnsi"/>
          <w:sz w:val="24"/>
          <w:szCs w:val="24"/>
        </w:rPr>
        <w:t>całkowity poziom zaawansowania projektu w odniesieniu do</w:t>
      </w:r>
      <w:r w:rsidR="006E41A4" w:rsidRPr="008930A5">
        <w:rPr>
          <w:rFonts w:asciiTheme="minorHAnsi" w:hAnsiTheme="minorHAnsi" w:cstheme="minorHAnsi"/>
          <w:sz w:val="24"/>
          <w:szCs w:val="24"/>
        </w:rPr>
        <w:t xml:space="preserve"> zakresu rzeczowego wynikającego z wniosku o dofinansowanie w obszarze technicznym (inwestycyjnym)</w:t>
      </w:r>
      <w:r w:rsidR="00762819" w:rsidRPr="008930A5">
        <w:rPr>
          <w:rFonts w:asciiTheme="minorHAnsi" w:hAnsiTheme="minorHAnsi" w:cstheme="minorHAnsi"/>
          <w:sz w:val="24"/>
          <w:szCs w:val="24"/>
        </w:rPr>
        <w:t>, to</w:t>
      </w:r>
      <w:r w:rsidR="006E41A4" w:rsidRPr="008930A5">
        <w:rPr>
          <w:rFonts w:asciiTheme="minorHAnsi" w:hAnsiTheme="minorHAnsi" w:cstheme="minorHAnsi"/>
          <w:sz w:val="24"/>
          <w:szCs w:val="24"/>
        </w:rPr>
        <w:t xml:space="preserve"> został </w:t>
      </w:r>
      <w:r w:rsidR="00762819" w:rsidRPr="008930A5">
        <w:rPr>
          <w:rFonts w:asciiTheme="minorHAnsi" w:hAnsiTheme="minorHAnsi" w:cstheme="minorHAnsi"/>
          <w:sz w:val="24"/>
          <w:szCs w:val="24"/>
        </w:rPr>
        <w:t xml:space="preserve">on </w:t>
      </w:r>
      <w:r w:rsidR="006E41A4" w:rsidRPr="008930A5">
        <w:rPr>
          <w:rFonts w:asciiTheme="minorHAnsi" w:hAnsiTheme="minorHAnsi" w:cstheme="minorHAnsi"/>
          <w:sz w:val="24"/>
          <w:szCs w:val="24"/>
        </w:rPr>
        <w:t>w pełni zrealizowan</w:t>
      </w:r>
      <w:r w:rsidR="00762819" w:rsidRPr="008930A5">
        <w:rPr>
          <w:rFonts w:asciiTheme="minorHAnsi" w:hAnsiTheme="minorHAnsi" w:cstheme="minorHAnsi"/>
          <w:sz w:val="24"/>
          <w:szCs w:val="24"/>
        </w:rPr>
        <w:t>y. Z</w:t>
      </w:r>
      <w:r w:rsidR="006E41A4" w:rsidRPr="008930A5">
        <w:rPr>
          <w:rFonts w:asciiTheme="minorHAnsi" w:hAnsiTheme="minorHAnsi" w:cstheme="minorHAnsi"/>
          <w:sz w:val="24"/>
          <w:szCs w:val="24"/>
        </w:rPr>
        <w:t xml:space="preserve">aś w obszarze organizacyjnym (bieżącym) do </w:t>
      </w:r>
      <w:r w:rsidR="007A37E9" w:rsidRPr="008930A5">
        <w:rPr>
          <w:rFonts w:asciiTheme="minorHAnsi" w:hAnsiTheme="minorHAnsi" w:cstheme="minorHAnsi"/>
          <w:sz w:val="24"/>
          <w:szCs w:val="24"/>
        </w:rPr>
        <w:t xml:space="preserve">pełnej </w:t>
      </w:r>
      <w:r w:rsidR="006E41A4" w:rsidRPr="008930A5">
        <w:rPr>
          <w:rFonts w:asciiTheme="minorHAnsi" w:hAnsiTheme="minorHAnsi" w:cstheme="minorHAnsi"/>
          <w:sz w:val="24"/>
          <w:szCs w:val="24"/>
        </w:rPr>
        <w:t>realizacji pozostało</w:t>
      </w:r>
      <w:r w:rsidR="007A37E9" w:rsidRPr="008930A5">
        <w:rPr>
          <w:rFonts w:asciiTheme="minorHAnsi" w:hAnsiTheme="minorHAnsi" w:cstheme="minorHAnsi"/>
          <w:sz w:val="24"/>
          <w:szCs w:val="24"/>
        </w:rPr>
        <w:t xml:space="preserve"> przeprowadzenie</w:t>
      </w:r>
      <w:r w:rsidR="006E41A4" w:rsidRPr="008930A5">
        <w:rPr>
          <w:rFonts w:asciiTheme="minorHAnsi" w:hAnsiTheme="minorHAnsi" w:cstheme="minorHAnsi"/>
          <w:sz w:val="24"/>
          <w:szCs w:val="24"/>
        </w:rPr>
        <w:t xml:space="preserve"> jedn</w:t>
      </w:r>
      <w:r w:rsidR="007A37E9" w:rsidRPr="008930A5">
        <w:rPr>
          <w:rFonts w:asciiTheme="minorHAnsi" w:hAnsiTheme="minorHAnsi" w:cstheme="minorHAnsi"/>
          <w:sz w:val="24"/>
          <w:szCs w:val="24"/>
        </w:rPr>
        <w:t>ego z</w:t>
      </w:r>
      <w:r w:rsidR="00244244" w:rsidRPr="008930A5">
        <w:rPr>
          <w:rFonts w:asciiTheme="minorHAnsi" w:hAnsiTheme="minorHAnsi" w:cstheme="minorHAnsi"/>
          <w:sz w:val="24"/>
          <w:szCs w:val="24"/>
        </w:rPr>
        <w:t>ada</w:t>
      </w:r>
      <w:r w:rsidR="006E41A4" w:rsidRPr="008930A5">
        <w:rPr>
          <w:rFonts w:asciiTheme="minorHAnsi" w:hAnsiTheme="minorHAnsi" w:cstheme="minorHAnsi"/>
          <w:sz w:val="24"/>
          <w:szCs w:val="24"/>
        </w:rPr>
        <w:t>ni</w:t>
      </w:r>
      <w:r w:rsidR="007A37E9" w:rsidRPr="008930A5">
        <w:rPr>
          <w:rFonts w:asciiTheme="minorHAnsi" w:hAnsiTheme="minorHAnsi" w:cstheme="minorHAnsi"/>
          <w:sz w:val="24"/>
          <w:szCs w:val="24"/>
        </w:rPr>
        <w:t xml:space="preserve">a tj. audytu końcowego </w:t>
      </w:r>
      <w:r w:rsidR="00762819" w:rsidRPr="008930A5">
        <w:rPr>
          <w:rFonts w:asciiTheme="minorHAnsi" w:hAnsiTheme="minorHAnsi" w:cstheme="minorHAnsi"/>
          <w:sz w:val="24"/>
          <w:szCs w:val="24"/>
        </w:rPr>
        <w:t xml:space="preserve">a jego </w:t>
      </w:r>
      <w:r w:rsidR="007A37E9" w:rsidRPr="008930A5">
        <w:rPr>
          <w:rFonts w:asciiTheme="minorHAnsi" w:hAnsiTheme="minorHAnsi" w:cstheme="minorHAnsi"/>
          <w:sz w:val="24"/>
          <w:szCs w:val="24"/>
        </w:rPr>
        <w:t xml:space="preserve">wartość z wniosku </w:t>
      </w:r>
      <w:r w:rsidR="00762819" w:rsidRPr="008930A5">
        <w:rPr>
          <w:rFonts w:asciiTheme="minorHAnsi" w:hAnsiTheme="minorHAnsi" w:cstheme="minorHAnsi"/>
          <w:sz w:val="24"/>
          <w:szCs w:val="24"/>
        </w:rPr>
        <w:t xml:space="preserve">wynosi </w:t>
      </w:r>
      <w:r w:rsidR="007A37E9" w:rsidRPr="008930A5">
        <w:rPr>
          <w:rFonts w:asciiTheme="minorHAnsi" w:hAnsiTheme="minorHAnsi" w:cstheme="minorHAnsi"/>
          <w:sz w:val="24"/>
          <w:szCs w:val="24"/>
        </w:rPr>
        <w:t xml:space="preserve">36.900,00 zł. </w:t>
      </w:r>
      <w:r w:rsidR="005316CB" w:rsidRPr="008930A5">
        <w:rPr>
          <w:rFonts w:asciiTheme="minorHAnsi" w:hAnsiTheme="minorHAnsi" w:cstheme="minorHAnsi"/>
          <w:sz w:val="24"/>
          <w:szCs w:val="24"/>
        </w:rPr>
        <w:t xml:space="preserve">W toku realizacji projektu </w:t>
      </w:r>
      <w:r w:rsidR="00762819" w:rsidRPr="008930A5">
        <w:rPr>
          <w:rFonts w:asciiTheme="minorHAnsi" w:hAnsiTheme="minorHAnsi" w:cstheme="minorHAnsi"/>
          <w:sz w:val="24"/>
          <w:szCs w:val="24"/>
        </w:rPr>
        <w:t>zadawalające</w:t>
      </w:r>
      <w:r w:rsidR="007A37E9" w:rsidRPr="008930A5">
        <w:rPr>
          <w:rFonts w:asciiTheme="minorHAnsi" w:hAnsiTheme="minorHAnsi" w:cstheme="minorHAnsi"/>
          <w:sz w:val="24"/>
          <w:szCs w:val="24"/>
        </w:rPr>
        <w:t xml:space="preserve"> </w:t>
      </w:r>
      <w:r w:rsidR="00762819" w:rsidRPr="008930A5">
        <w:rPr>
          <w:rFonts w:asciiTheme="minorHAnsi" w:hAnsiTheme="minorHAnsi" w:cstheme="minorHAnsi"/>
          <w:sz w:val="24"/>
          <w:szCs w:val="24"/>
        </w:rPr>
        <w:t>było</w:t>
      </w:r>
      <w:r w:rsidR="007A37E9" w:rsidRPr="008930A5">
        <w:rPr>
          <w:rFonts w:asciiTheme="minorHAnsi" w:hAnsiTheme="minorHAnsi" w:cstheme="minorHAnsi"/>
          <w:sz w:val="24"/>
          <w:szCs w:val="24"/>
        </w:rPr>
        <w:t xml:space="preserve"> powstanie oszczędności pomiędzy kwotami szacowanymi we wniosku a kwotami wynikającymi z </w:t>
      </w:r>
      <w:r w:rsidR="005316CB" w:rsidRPr="008930A5">
        <w:rPr>
          <w:rFonts w:asciiTheme="minorHAnsi" w:hAnsiTheme="minorHAnsi" w:cstheme="minorHAnsi"/>
          <w:sz w:val="24"/>
          <w:szCs w:val="24"/>
        </w:rPr>
        <w:t>zakończonych postępowań</w:t>
      </w:r>
      <w:r w:rsidR="00762819" w:rsidRPr="008930A5">
        <w:rPr>
          <w:rFonts w:asciiTheme="minorHAnsi" w:hAnsiTheme="minorHAnsi" w:cstheme="minorHAnsi"/>
          <w:sz w:val="24"/>
          <w:szCs w:val="24"/>
        </w:rPr>
        <w:t>, gdyż finansowo nie obciążało budżetu gminy.</w:t>
      </w:r>
      <w:r w:rsidR="005316CB" w:rsidRPr="008930A5">
        <w:rPr>
          <w:rFonts w:asciiTheme="minorHAnsi" w:hAnsiTheme="minorHAnsi" w:cstheme="minorHAnsi"/>
          <w:sz w:val="24"/>
          <w:szCs w:val="24"/>
        </w:rPr>
        <w:t xml:space="preserve"> Ta sytuacja ma jedynie niekorzystny wpływ na poziom wykonania</w:t>
      </w:r>
      <w:r w:rsidR="007A37E9" w:rsidRPr="008930A5">
        <w:rPr>
          <w:rFonts w:asciiTheme="minorHAnsi" w:hAnsiTheme="minorHAnsi" w:cstheme="minorHAnsi"/>
          <w:sz w:val="24"/>
          <w:szCs w:val="24"/>
        </w:rPr>
        <w:t xml:space="preserve"> </w:t>
      </w:r>
      <w:r w:rsidR="005316CB" w:rsidRPr="008930A5">
        <w:rPr>
          <w:rFonts w:asciiTheme="minorHAnsi" w:hAnsiTheme="minorHAnsi" w:cstheme="minorHAnsi"/>
          <w:sz w:val="24"/>
          <w:szCs w:val="24"/>
        </w:rPr>
        <w:t>planu. Zakończenie realizacji zadania nastąpi w kolejnym okresie sprawozdawczym.</w:t>
      </w:r>
    </w:p>
    <w:p w14:paraId="3714997A" w14:textId="77777777" w:rsidR="00B9355D" w:rsidRPr="008930A5" w:rsidRDefault="00B9355D" w:rsidP="00B9355D">
      <w:pPr>
        <w:tabs>
          <w:tab w:val="left" w:pos="30060"/>
        </w:tabs>
        <w:suppressAutoHyphens/>
        <w:autoSpaceDE w:val="0"/>
        <w:autoSpaceDN w:val="0"/>
        <w:spacing w:before="100" w:after="0" w:line="360" w:lineRule="auto"/>
        <w:jc w:val="both"/>
        <w:textAlignment w:val="baseline"/>
        <w:rPr>
          <w:rFonts w:asciiTheme="minorHAnsi" w:eastAsia="SimSun" w:hAnsiTheme="minorHAnsi" w:cstheme="minorHAnsi"/>
          <w:b/>
          <w:kern w:val="3"/>
          <w:sz w:val="24"/>
          <w:szCs w:val="24"/>
          <w:lang w:eastAsia="zh-CN" w:bidi="hi-IN"/>
        </w:rPr>
      </w:pPr>
      <w:r w:rsidRPr="008930A5">
        <w:rPr>
          <w:rFonts w:asciiTheme="minorHAnsi" w:eastAsia="SimSun" w:hAnsiTheme="minorHAnsi" w:cstheme="minorHAnsi"/>
          <w:b/>
          <w:kern w:val="3"/>
          <w:sz w:val="24"/>
          <w:szCs w:val="24"/>
          <w:lang w:eastAsia="zh-CN" w:bidi="hi-IN"/>
        </w:rPr>
        <w:t xml:space="preserve">Realizacja wybranych zadań przypisana do niniejszego rozdziału przedstawia się następująco: </w:t>
      </w:r>
    </w:p>
    <w:p w14:paraId="2C50AB06" w14:textId="77777777" w:rsidR="00B9355D" w:rsidRPr="008930A5" w:rsidRDefault="00B9355D" w:rsidP="00DA0F94">
      <w:pPr>
        <w:numPr>
          <w:ilvl w:val="0"/>
          <w:numId w:val="49"/>
        </w:numPr>
        <w:suppressAutoHyphens/>
        <w:autoSpaceDE w:val="0"/>
        <w:autoSpaceDN w:val="0"/>
        <w:spacing w:before="100" w:after="0" w:line="360" w:lineRule="auto"/>
        <w:ind w:left="502"/>
        <w:jc w:val="both"/>
        <w:textAlignment w:val="baseline"/>
        <w:rPr>
          <w:rFonts w:asciiTheme="minorHAnsi" w:eastAsia="Times New Roman" w:hAnsiTheme="minorHAnsi" w:cstheme="minorHAnsi"/>
          <w:i/>
          <w:iCs/>
          <w:kern w:val="3"/>
          <w:sz w:val="24"/>
          <w:szCs w:val="24"/>
          <w:lang w:eastAsia="zh-CN" w:bidi="hi-IN"/>
        </w:rPr>
      </w:pPr>
      <w:r w:rsidRPr="008930A5">
        <w:rPr>
          <w:rFonts w:asciiTheme="minorHAnsi" w:eastAsia="SimSun" w:hAnsiTheme="minorHAnsi" w:cstheme="minorHAnsi"/>
          <w:b/>
          <w:bCs/>
          <w:i/>
          <w:iCs/>
          <w:kern w:val="3"/>
          <w:sz w:val="24"/>
          <w:szCs w:val="24"/>
          <w:lang w:eastAsia="zh-CN" w:bidi="hi-IN"/>
        </w:rPr>
        <w:t xml:space="preserve">Sołectwa </w:t>
      </w:r>
    </w:p>
    <w:p w14:paraId="5CDFA66A" w14:textId="6188E875" w:rsidR="00742A40" w:rsidRPr="008930A5" w:rsidRDefault="00742A40" w:rsidP="00742A40">
      <w:pPr>
        <w:widowControl w:val="0"/>
        <w:suppressAutoHyphens/>
        <w:autoSpaceDE w:val="0"/>
        <w:autoSpaceDN w:val="0"/>
        <w:spacing w:after="0" w:line="360" w:lineRule="auto"/>
        <w:jc w:val="both"/>
        <w:textAlignment w:val="baseline"/>
        <w:rPr>
          <w:rFonts w:asciiTheme="minorHAnsi" w:eastAsia="Times New Roman" w:hAnsiTheme="minorHAnsi" w:cstheme="minorHAnsi"/>
          <w:kern w:val="3"/>
          <w:sz w:val="24"/>
          <w:szCs w:val="24"/>
          <w:lang w:eastAsia="zh-CN" w:bidi="hi-IN"/>
        </w:rPr>
      </w:pPr>
      <w:r w:rsidRPr="008930A5">
        <w:rPr>
          <w:rFonts w:asciiTheme="minorHAnsi" w:eastAsia="Times New Roman" w:hAnsiTheme="minorHAnsi" w:cstheme="minorHAnsi"/>
          <w:kern w:val="3"/>
          <w:sz w:val="24"/>
          <w:szCs w:val="24"/>
          <w:lang w:eastAsia="zh-CN" w:bidi="hi-IN"/>
        </w:rPr>
        <w:t xml:space="preserve">Zgodnie z Uchwałą Rady Gminy Iwanowice XL/389/2021 z dnia 22 grudnia 2021 roku w sprawie określenia zasad przyznawania diet dla sołtysów i zwrotu kosztów podróży służbowych wypłacono sołtysom diety w 2025 roku w wysokości 195.400,00 zł. </w:t>
      </w:r>
    </w:p>
    <w:p w14:paraId="0B0014D7" w14:textId="29AEDF37" w:rsidR="00742A40" w:rsidRPr="008930A5" w:rsidRDefault="00742A40" w:rsidP="00742A40">
      <w:pPr>
        <w:widowControl w:val="0"/>
        <w:suppressAutoHyphens/>
        <w:autoSpaceDE w:val="0"/>
        <w:autoSpaceDN w:val="0"/>
        <w:spacing w:after="0" w:line="360" w:lineRule="auto"/>
        <w:jc w:val="both"/>
        <w:textAlignment w:val="baseline"/>
        <w:rPr>
          <w:rFonts w:asciiTheme="minorHAnsi" w:eastAsia="Times New Roman" w:hAnsiTheme="minorHAnsi" w:cstheme="minorHAnsi"/>
          <w:kern w:val="3"/>
          <w:sz w:val="24"/>
          <w:szCs w:val="24"/>
          <w:lang w:eastAsia="zh-CN" w:bidi="hi-IN"/>
        </w:rPr>
      </w:pPr>
      <w:r w:rsidRPr="008930A5">
        <w:rPr>
          <w:rFonts w:asciiTheme="minorHAnsi" w:eastAsia="Times New Roman" w:hAnsiTheme="minorHAnsi" w:cstheme="minorHAnsi"/>
          <w:kern w:val="3"/>
          <w:sz w:val="24"/>
          <w:szCs w:val="24"/>
          <w:lang w:eastAsia="zh-CN" w:bidi="hi-IN"/>
        </w:rPr>
        <w:t xml:space="preserve">W 2025 roku odbyły się 2 spotkania informacyjno-organizacyjne sołtysów z wójtem dotyczące bieżących spraw i realizacji budżetu, sołtysi uczestniczyli we wszystkich Sesjach Rady Gminy. </w:t>
      </w:r>
    </w:p>
    <w:p w14:paraId="1D2C37E7" w14:textId="3E350EF1" w:rsidR="00742A40" w:rsidRPr="008930A5" w:rsidRDefault="00742A40" w:rsidP="00742A40">
      <w:pPr>
        <w:widowControl w:val="0"/>
        <w:suppressAutoHyphens/>
        <w:autoSpaceDE w:val="0"/>
        <w:autoSpaceDN w:val="0"/>
        <w:spacing w:after="0" w:line="360" w:lineRule="auto"/>
        <w:jc w:val="both"/>
        <w:textAlignment w:val="baseline"/>
        <w:rPr>
          <w:rFonts w:asciiTheme="minorHAnsi" w:eastAsia="Times New Roman" w:hAnsiTheme="minorHAnsi" w:cstheme="minorHAnsi"/>
          <w:kern w:val="3"/>
          <w:sz w:val="24"/>
          <w:szCs w:val="24"/>
          <w:lang w:eastAsia="zh-CN" w:bidi="hi-IN"/>
        </w:rPr>
      </w:pPr>
      <w:r w:rsidRPr="008930A5">
        <w:rPr>
          <w:rFonts w:asciiTheme="minorHAnsi" w:eastAsia="Times New Roman" w:hAnsiTheme="minorHAnsi" w:cstheme="minorHAnsi"/>
          <w:kern w:val="3"/>
          <w:sz w:val="24"/>
          <w:szCs w:val="24"/>
          <w:lang w:eastAsia="zh-CN" w:bidi="hi-IN"/>
        </w:rPr>
        <w:lastRenderedPageBreak/>
        <w:t xml:space="preserve">Na potrzeby organizacji spotkań zakupiono artykuły spożywcze oraz materiały biurowe dla sołtysów w łącznej kwocie 3.040, 05 zł. </w:t>
      </w:r>
    </w:p>
    <w:p w14:paraId="71380526" w14:textId="42E79AC0" w:rsidR="00742A40" w:rsidRPr="008930A5" w:rsidRDefault="00742A40" w:rsidP="00742A40">
      <w:pPr>
        <w:widowControl w:val="0"/>
        <w:suppressAutoHyphens/>
        <w:autoSpaceDE w:val="0"/>
        <w:autoSpaceDN w:val="0"/>
        <w:spacing w:after="0" w:line="360" w:lineRule="auto"/>
        <w:jc w:val="both"/>
        <w:textAlignment w:val="baseline"/>
        <w:rPr>
          <w:rFonts w:asciiTheme="minorHAnsi" w:eastAsia="Times New Roman" w:hAnsiTheme="minorHAnsi" w:cstheme="minorHAnsi"/>
          <w:kern w:val="3"/>
          <w:sz w:val="24"/>
          <w:szCs w:val="24"/>
          <w:lang w:eastAsia="zh-CN" w:bidi="hi-IN"/>
        </w:rPr>
      </w:pPr>
      <w:r w:rsidRPr="008930A5">
        <w:rPr>
          <w:rFonts w:asciiTheme="minorHAnsi" w:eastAsia="Times New Roman" w:hAnsiTheme="minorHAnsi" w:cstheme="minorHAnsi"/>
          <w:kern w:val="3"/>
          <w:sz w:val="24"/>
          <w:szCs w:val="24"/>
          <w:lang w:eastAsia="zh-CN" w:bidi="hi-IN"/>
        </w:rPr>
        <w:t xml:space="preserve">W ciągu 2025 roku wydatkowano kwotę 2.004,55 zł z tytułu zapłaty za: wyjazd sołtysów i członków </w:t>
      </w:r>
      <w:r w:rsidR="00AA15E1" w:rsidRPr="008930A5">
        <w:rPr>
          <w:rFonts w:asciiTheme="minorHAnsi" w:eastAsia="Times New Roman" w:hAnsiTheme="minorHAnsi" w:cstheme="minorHAnsi"/>
          <w:kern w:val="3"/>
          <w:sz w:val="24"/>
          <w:szCs w:val="24"/>
          <w:lang w:eastAsia="zh-CN" w:bidi="hi-IN"/>
        </w:rPr>
        <w:t>rad sołeckich</w:t>
      </w:r>
      <w:r w:rsidRPr="008930A5">
        <w:rPr>
          <w:rFonts w:asciiTheme="minorHAnsi" w:eastAsia="Times New Roman" w:hAnsiTheme="minorHAnsi" w:cstheme="minorHAnsi"/>
          <w:kern w:val="3"/>
          <w:sz w:val="24"/>
          <w:szCs w:val="24"/>
          <w:lang w:eastAsia="zh-CN" w:bidi="hi-IN"/>
        </w:rPr>
        <w:t xml:space="preserve"> na „Małopolski Dzień Sołtysa” w dniu 16 marca do Tarnowa (pokrycie kosztów transportu) i ubezpieczenia w kwocie 30,80 zł oraz udziału Gminy Iwanowice w konkursie „Najlepszy sołtys A.D. 2024”.  Gminę Iwanowice reprezentowała sołtys sołectwa Lesieniec.</w:t>
      </w:r>
    </w:p>
    <w:p w14:paraId="20D021F7" w14:textId="77777777" w:rsidR="003953A5" w:rsidRPr="008930A5" w:rsidRDefault="003953A5" w:rsidP="003953A5">
      <w:pPr>
        <w:widowControl w:val="0"/>
        <w:suppressAutoHyphens/>
        <w:autoSpaceDE w:val="0"/>
        <w:autoSpaceDN w:val="0"/>
        <w:spacing w:after="0" w:line="360" w:lineRule="auto"/>
        <w:jc w:val="both"/>
        <w:textAlignment w:val="baseline"/>
        <w:rPr>
          <w:rFonts w:asciiTheme="minorHAnsi" w:eastAsia="Times New Roman" w:hAnsiTheme="minorHAnsi" w:cstheme="minorHAnsi"/>
          <w:kern w:val="3"/>
          <w:sz w:val="24"/>
          <w:szCs w:val="24"/>
          <w:lang w:eastAsia="zh-CN" w:bidi="hi-IN"/>
        </w:rPr>
      </w:pPr>
    </w:p>
    <w:p w14:paraId="6BB3B6AD" w14:textId="77777777" w:rsidR="003953A5" w:rsidRPr="008930A5" w:rsidRDefault="003953A5" w:rsidP="00DA0F94">
      <w:pPr>
        <w:numPr>
          <w:ilvl w:val="0"/>
          <w:numId w:val="131"/>
        </w:numPr>
        <w:spacing w:after="160" w:line="259" w:lineRule="auto"/>
        <w:rPr>
          <w:rFonts w:asciiTheme="minorHAnsi" w:hAnsiTheme="minorHAnsi" w:cstheme="minorHAnsi"/>
          <w:b/>
          <w:bCs/>
          <w:i/>
          <w:iCs/>
          <w:sz w:val="24"/>
          <w:szCs w:val="24"/>
        </w:rPr>
      </w:pPr>
      <w:r w:rsidRPr="008930A5">
        <w:rPr>
          <w:rFonts w:asciiTheme="minorHAnsi" w:hAnsiTheme="minorHAnsi" w:cstheme="minorHAnsi"/>
          <w:b/>
          <w:bCs/>
          <w:i/>
          <w:iCs/>
          <w:sz w:val="24"/>
          <w:szCs w:val="24"/>
        </w:rPr>
        <w:t>Młodzieżowa Rada Gminy Iwanowice</w:t>
      </w:r>
    </w:p>
    <w:p w14:paraId="3B1617C9" w14:textId="77777777" w:rsidR="00742A40" w:rsidRPr="008930A5" w:rsidRDefault="00742A40" w:rsidP="00742A40">
      <w:pPr>
        <w:spacing w:after="160" w:line="360" w:lineRule="auto"/>
        <w:contextualSpacing/>
        <w:jc w:val="both"/>
        <w:rPr>
          <w:rFonts w:asciiTheme="minorHAnsi" w:hAnsiTheme="minorHAnsi" w:cstheme="minorHAnsi"/>
          <w:sz w:val="24"/>
          <w:szCs w:val="24"/>
        </w:rPr>
      </w:pPr>
      <w:r w:rsidRPr="008930A5">
        <w:rPr>
          <w:rFonts w:asciiTheme="minorHAnsi" w:hAnsiTheme="minorHAnsi" w:cstheme="minorHAnsi"/>
          <w:sz w:val="24"/>
          <w:szCs w:val="24"/>
        </w:rPr>
        <w:t xml:space="preserve">W związku z utworzeniem Młodzieżowej Rady Gminy Iwanowice, mającej charakter doradczy, konsultacyjny i inicjatywny w budżecie Gminy na rok 2025 w rozdziale 75095 zaplanowano wydatki na jej działalność w wysokości 40.000,00 zł. W okresie sprawozdawczym zrealizowano je na poziomie 30.854,48 zł, co stanowi 77,14 % planu. </w:t>
      </w:r>
    </w:p>
    <w:p w14:paraId="599B6025" w14:textId="77777777" w:rsidR="00742A40" w:rsidRPr="008930A5" w:rsidRDefault="00742A40" w:rsidP="00742A40">
      <w:pPr>
        <w:spacing w:after="160" w:line="360" w:lineRule="auto"/>
        <w:contextualSpacing/>
        <w:jc w:val="both"/>
        <w:rPr>
          <w:rFonts w:asciiTheme="minorHAnsi" w:hAnsiTheme="minorHAnsi" w:cstheme="minorHAnsi"/>
          <w:sz w:val="24"/>
          <w:szCs w:val="24"/>
        </w:rPr>
      </w:pPr>
      <w:r w:rsidRPr="008930A5">
        <w:rPr>
          <w:rFonts w:asciiTheme="minorHAnsi" w:hAnsiTheme="minorHAnsi" w:cstheme="minorHAnsi"/>
          <w:sz w:val="24"/>
          <w:szCs w:val="24"/>
        </w:rPr>
        <w:t xml:space="preserve">Wydatki przeznaczone na zakup materiałów i wyposażenia (75095/4210) – 25.453,58 zł stanowiły 82,50 % ogółu wydatków w analizowanym rozdziale – związane były między innymi z zakupem artykułów spożywczych, wody na potrzeby warsztatów i sesji Młodzieżowej Rady Gminy. Pokryto koszty zakupu nagród i medali dla uczestników Międzyszkolnego Turnieju Tenisa Stołowego, jak również nagród oraz artykułów spożywczych w konkursie Talent Show, Teatr Jednego Aktora, Quest z Celiną przez Celiny, oraz Turniej w Siatkówkę i Koszykówkę. Pokryto koszt zakupu art. dekoracyjnych oraz art. spożywczych na potrzeby organizacji wydarzenia III Jarmarku Bożonarodzeniowego „Poczuj z nami magię świąt”, które odbyło się w grudniu pod patronatem Młodzieżowej Rady Gminy. </w:t>
      </w:r>
    </w:p>
    <w:p w14:paraId="38C45B63" w14:textId="77777777" w:rsidR="00742A40" w:rsidRPr="008930A5" w:rsidRDefault="00742A40" w:rsidP="00742A40">
      <w:pPr>
        <w:spacing w:after="160" w:line="360" w:lineRule="auto"/>
        <w:contextualSpacing/>
        <w:jc w:val="both"/>
        <w:rPr>
          <w:rFonts w:asciiTheme="minorHAnsi" w:hAnsiTheme="minorHAnsi" w:cstheme="minorHAnsi"/>
          <w:sz w:val="24"/>
          <w:szCs w:val="24"/>
        </w:rPr>
      </w:pPr>
      <w:r w:rsidRPr="008930A5">
        <w:rPr>
          <w:rFonts w:asciiTheme="minorHAnsi" w:hAnsiTheme="minorHAnsi" w:cstheme="minorHAnsi"/>
          <w:sz w:val="24"/>
          <w:szCs w:val="24"/>
        </w:rPr>
        <w:t xml:space="preserve">Pozostałe wydatki (75095/4300) – 5.400,90 zł tj. 17,50 % ogółu wydatków w analizowanym rozdziale – związane były między innymi z zakupem personalizowanych koszulek jako gadżet promocyjny Młodzieżowej Rady Gminy. Pokryto koszty prelekcji podczas Gminnego Questu Z Celiną przez Celiny. Zakupiono statuetki dla członków Młodzieżowej Rady Gminy w związku z zakończeniem kadencji. </w:t>
      </w:r>
    </w:p>
    <w:p w14:paraId="5FF2A6AD" w14:textId="77777777" w:rsidR="00742A40" w:rsidRPr="008930A5" w:rsidRDefault="00742A40" w:rsidP="00742A40">
      <w:pPr>
        <w:spacing w:after="160" w:line="360" w:lineRule="auto"/>
        <w:contextualSpacing/>
        <w:jc w:val="both"/>
        <w:rPr>
          <w:rFonts w:asciiTheme="minorHAnsi" w:hAnsiTheme="minorHAnsi" w:cstheme="minorHAnsi"/>
          <w:sz w:val="24"/>
          <w:szCs w:val="24"/>
        </w:rPr>
      </w:pPr>
      <w:r w:rsidRPr="008930A5">
        <w:rPr>
          <w:rFonts w:asciiTheme="minorHAnsi" w:hAnsiTheme="minorHAnsi" w:cstheme="minorHAnsi"/>
          <w:sz w:val="24"/>
          <w:szCs w:val="24"/>
        </w:rPr>
        <w:t xml:space="preserve">W roku 2025 odbyło się 5 sesji Młodzieżowej Rady Gminy, w tym 3 - III kadencji i 2 -  IV kadencji. W rozpatrywanym okresie Młodzieżowa Rada Gminy podjęła 8 uchwał. </w:t>
      </w:r>
    </w:p>
    <w:p w14:paraId="7AF12026" w14:textId="77777777" w:rsidR="00742A40" w:rsidRPr="008930A5" w:rsidRDefault="00742A40" w:rsidP="00742A40">
      <w:pPr>
        <w:spacing w:after="160" w:line="360" w:lineRule="auto"/>
        <w:contextualSpacing/>
        <w:jc w:val="both"/>
        <w:rPr>
          <w:rFonts w:asciiTheme="minorHAnsi" w:hAnsiTheme="minorHAnsi" w:cstheme="minorHAnsi"/>
          <w:sz w:val="24"/>
          <w:szCs w:val="24"/>
        </w:rPr>
      </w:pPr>
      <w:r w:rsidRPr="008930A5">
        <w:rPr>
          <w:rFonts w:asciiTheme="minorHAnsi" w:hAnsiTheme="minorHAnsi" w:cstheme="minorHAnsi"/>
          <w:sz w:val="24"/>
          <w:szCs w:val="24"/>
        </w:rPr>
        <w:t xml:space="preserve">W roku 2025 Młodzieżowa Rada Gminy wzięła udział w wielu akcjach, jak również objęła patronatem wydarzenia, z którymi się utożsamiała. Były to: </w:t>
      </w:r>
    </w:p>
    <w:p w14:paraId="0F6B41D3" w14:textId="77777777" w:rsidR="00742A40" w:rsidRPr="008930A5" w:rsidRDefault="00742A40" w:rsidP="00742A40">
      <w:pPr>
        <w:spacing w:after="160" w:line="360" w:lineRule="auto"/>
        <w:contextualSpacing/>
        <w:jc w:val="both"/>
        <w:rPr>
          <w:rFonts w:asciiTheme="minorHAnsi" w:hAnsiTheme="minorHAnsi" w:cstheme="minorHAnsi"/>
          <w:sz w:val="24"/>
          <w:szCs w:val="24"/>
        </w:rPr>
      </w:pPr>
      <w:r w:rsidRPr="008930A5">
        <w:rPr>
          <w:rFonts w:asciiTheme="minorHAnsi" w:hAnsiTheme="minorHAnsi" w:cstheme="minorHAnsi"/>
          <w:sz w:val="24"/>
          <w:szCs w:val="24"/>
        </w:rPr>
        <w:t>•</w:t>
      </w:r>
      <w:r w:rsidRPr="008930A5">
        <w:rPr>
          <w:rFonts w:asciiTheme="minorHAnsi" w:hAnsiTheme="minorHAnsi" w:cstheme="minorHAnsi"/>
          <w:sz w:val="24"/>
          <w:szCs w:val="24"/>
        </w:rPr>
        <w:tab/>
        <w:t>III Międzyszkolny Turniej Tenisa Stołowego</w:t>
      </w:r>
    </w:p>
    <w:p w14:paraId="20C90469" w14:textId="77777777" w:rsidR="00742A40" w:rsidRPr="008930A5" w:rsidRDefault="00742A40" w:rsidP="00742A40">
      <w:pPr>
        <w:spacing w:after="160" w:line="360" w:lineRule="auto"/>
        <w:contextualSpacing/>
        <w:jc w:val="both"/>
        <w:rPr>
          <w:rFonts w:asciiTheme="minorHAnsi" w:hAnsiTheme="minorHAnsi" w:cstheme="minorHAnsi"/>
          <w:sz w:val="24"/>
          <w:szCs w:val="24"/>
        </w:rPr>
      </w:pPr>
      <w:r w:rsidRPr="008930A5">
        <w:rPr>
          <w:rFonts w:asciiTheme="minorHAnsi" w:hAnsiTheme="minorHAnsi" w:cstheme="minorHAnsi"/>
          <w:sz w:val="24"/>
          <w:szCs w:val="24"/>
        </w:rPr>
        <w:lastRenderedPageBreak/>
        <w:t>•</w:t>
      </w:r>
      <w:r w:rsidRPr="008930A5">
        <w:rPr>
          <w:rFonts w:asciiTheme="minorHAnsi" w:hAnsiTheme="minorHAnsi" w:cstheme="minorHAnsi"/>
          <w:sz w:val="24"/>
          <w:szCs w:val="24"/>
        </w:rPr>
        <w:tab/>
        <w:t>Gminny Talent Show</w:t>
      </w:r>
    </w:p>
    <w:p w14:paraId="5ABAF1EE" w14:textId="77777777" w:rsidR="00742A40" w:rsidRPr="008930A5" w:rsidRDefault="00742A40" w:rsidP="00742A40">
      <w:pPr>
        <w:spacing w:after="160" w:line="360" w:lineRule="auto"/>
        <w:contextualSpacing/>
        <w:jc w:val="both"/>
        <w:rPr>
          <w:rFonts w:asciiTheme="minorHAnsi" w:hAnsiTheme="minorHAnsi" w:cstheme="minorHAnsi"/>
          <w:sz w:val="24"/>
          <w:szCs w:val="24"/>
        </w:rPr>
      </w:pPr>
      <w:r w:rsidRPr="008930A5">
        <w:rPr>
          <w:rFonts w:asciiTheme="minorHAnsi" w:hAnsiTheme="minorHAnsi" w:cstheme="minorHAnsi"/>
          <w:sz w:val="24"/>
          <w:szCs w:val="24"/>
        </w:rPr>
        <w:t>•</w:t>
      </w:r>
      <w:r w:rsidRPr="008930A5">
        <w:rPr>
          <w:rFonts w:asciiTheme="minorHAnsi" w:hAnsiTheme="minorHAnsi" w:cstheme="minorHAnsi"/>
          <w:sz w:val="24"/>
          <w:szCs w:val="24"/>
        </w:rPr>
        <w:tab/>
        <w:t>Quest Z Celiną przez Celiny</w:t>
      </w:r>
    </w:p>
    <w:p w14:paraId="50E023BB" w14:textId="77777777" w:rsidR="00742A40" w:rsidRPr="008930A5" w:rsidRDefault="00742A40" w:rsidP="00742A40">
      <w:pPr>
        <w:spacing w:after="160" w:line="360" w:lineRule="auto"/>
        <w:contextualSpacing/>
        <w:jc w:val="both"/>
        <w:rPr>
          <w:rFonts w:asciiTheme="minorHAnsi" w:hAnsiTheme="minorHAnsi" w:cstheme="minorHAnsi"/>
          <w:sz w:val="24"/>
          <w:szCs w:val="24"/>
        </w:rPr>
      </w:pPr>
      <w:r w:rsidRPr="008930A5">
        <w:rPr>
          <w:rFonts w:asciiTheme="minorHAnsi" w:hAnsiTheme="minorHAnsi" w:cstheme="minorHAnsi"/>
          <w:sz w:val="24"/>
          <w:szCs w:val="24"/>
        </w:rPr>
        <w:t>•</w:t>
      </w:r>
      <w:r w:rsidRPr="008930A5">
        <w:rPr>
          <w:rFonts w:asciiTheme="minorHAnsi" w:hAnsiTheme="minorHAnsi" w:cstheme="minorHAnsi"/>
          <w:sz w:val="24"/>
          <w:szCs w:val="24"/>
        </w:rPr>
        <w:tab/>
        <w:t>Turniej w Koszykówkę i Siatkówkę</w:t>
      </w:r>
    </w:p>
    <w:p w14:paraId="41C7A8D5" w14:textId="77777777" w:rsidR="00742A40" w:rsidRPr="008930A5" w:rsidRDefault="00742A40" w:rsidP="00742A40">
      <w:pPr>
        <w:spacing w:after="160" w:line="360" w:lineRule="auto"/>
        <w:contextualSpacing/>
        <w:jc w:val="both"/>
        <w:rPr>
          <w:rFonts w:asciiTheme="minorHAnsi" w:hAnsiTheme="minorHAnsi" w:cstheme="minorHAnsi"/>
          <w:sz w:val="24"/>
          <w:szCs w:val="24"/>
        </w:rPr>
      </w:pPr>
      <w:r w:rsidRPr="008930A5">
        <w:rPr>
          <w:rFonts w:asciiTheme="minorHAnsi" w:hAnsiTheme="minorHAnsi" w:cstheme="minorHAnsi"/>
          <w:sz w:val="24"/>
          <w:szCs w:val="24"/>
        </w:rPr>
        <w:t>•</w:t>
      </w:r>
      <w:r w:rsidRPr="008930A5">
        <w:rPr>
          <w:rFonts w:asciiTheme="minorHAnsi" w:hAnsiTheme="minorHAnsi" w:cstheme="minorHAnsi"/>
          <w:sz w:val="24"/>
          <w:szCs w:val="24"/>
        </w:rPr>
        <w:tab/>
        <w:t>Rajd terenowy w Damicach</w:t>
      </w:r>
    </w:p>
    <w:p w14:paraId="23A4BC70" w14:textId="77777777" w:rsidR="00742A40" w:rsidRPr="008930A5" w:rsidRDefault="00742A40" w:rsidP="00742A40">
      <w:pPr>
        <w:spacing w:after="160" w:line="360" w:lineRule="auto"/>
        <w:contextualSpacing/>
        <w:jc w:val="both"/>
        <w:rPr>
          <w:rFonts w:asciiTheme="minorHAnsi" w:hAnsiTheme="minorHAnsi" w:cstheme="minorHAnsi"/>
          <w:sz w:val="24"/>
          <w:szCs w:val="24"/>
        </w:rPr>
      </w:pPr>
      <w:r w:rsidRPr="008930A5">
        <w:rPr>
          <w:rFonts w:asciiTheme="minorHAnsi" w:hAnsiTheme="minorHAnsi" w:cstheme="minorHAnsi"/>
          <w:sz w:val="24"/>
          <w:szCs w:val="24"/>
        </w:rPr>
        <w:t>•</w:t>
      </w:r>
      <w:r w:rsidRPr="008930A5">
        <w:rPr>
          <w:rFonts w:asciiTheme="minorHAnsi" w:hAnsiTheme="minorHAnsi" w:cstheme="minorHAnsi"/>
          <w:sz w:val="24"/>
          <w:szCs w:val="24"/>
        </w:rPr>
        <w:tab/>
        <w:t>Posprzątaj z nami Gminę Iwanowice</w:t>
      </w:r>
    </w:p>
    <w:p w14:paraId="01DDCBFD" w14:textId="77777777" w:rsidR="00742A40" w:rsidRPr="008930A5" w:rsidRDefault="00742A40" w:rsidP="00742A40">
      <w:pPr>
        <w:spacing w:after="160" w:line="360" w:lineRule="auto"/>
        <w:contextualSpacing/>
        <w:jc w:val="both"/>
        <w:rPr>
          <w:rFonts w:asciiTheme="minorHAnsi" w:hAnsiTheme="minorHAnsi" w:cstheme="minorHAnsi"/>
          <w:sz w:val="24"/>
          <w:szCs w:val="24"/>
        </w:rPr>
      </w:pPr>
      <w:r w:rsidRPr="008930A5">
        <w:rPr>
          <w:rFonts w:asciiTheme="minorHAnsi" w:hAnsiTheme="minorHAnsi" w:cstheme="minorHAnsi"/>
          <w:sz w:val="24"/>
          <w:szCs w:val="24"/>
        </w:rPr>
        <w:t>•</w:t>
      </w:r>
      <w:r w:rsidRPr="008930A5">
        <w:rPr>
          <w:rFonts w:asciiTheme="minorHAnsi" w:hAnsiTheme="minorHAnsi" w:cstheme="minorHAnsi"/>
          <w:sz w:val="24"/>
          <w:szCs w:val="24"/>
        </w:rPr>
        <w:tab/>
        <w:t>Gminny Dzień Dziecka 2025</w:t>
      </w:r>
    </w:p>
    <w:p w14:paraId="34E75E56" w14:textId="77777777" w:rsidR="00742A40" w:rsidRPr="008930A5" w:rsidRDefault="00742A40" w:rsidP="00742A40">
      <w:pPr>
        <w:spacing w:after="160" w:line="360" w:lineRule="auto"/>
        <w:contextualSpacing/>
        <w:jc w:val="both"/>
        <w:rPr>
          <w:rFonts w:asciiTheme="minorHAnsi" w:hAnsiTheme="minorHAnsi" w:cstheme="minorHAnsi"/>
          <w:sz w:val="24"/>
          <w:szCs w:val="24"/>
        </w:rPr>
      </w:pPr>
      <w:r w:rsidRPr="008930A5">
        <w:rPr>
          <w:rFonts w:asciiTheme="minorHAnsi" w:hAnsiTheme="minorHAnsi" w:cstheme="minorHAnsi"/>
          <w:sz w:val="24"/>
          <w:szCs w:val="24"/>
        </w:rPr>
        <w:t>•</w:t>
      </w:r>
      <w:r w:rsidRPr="008930A5">
        <w:rPr>
          <w:rFonts w:asciiTheme="minorHAnsi" w:hAnsiTheme="minorHAnsi" w:cstheme="minorHAnsi"/>
          <w:sz w:val="24"/>
          <w:szCs w:val="24"/>
        </w:rPr>
        <w:tab/>
        <w:t>Paczka od Elfów z Gminy Iwanowice</w:t>
      </w:r>
    </w:p>
    <w:p w14:paraId="5AFB7AA8" w14:textId="2B1AD047" w:rsidR="00742A40" w:rsidRPr="008930A5" w:rsidRDefault="00742A40" w:rsidP="00742A40">
      <w:pPr>
        <w:spacing w:after="160" w:line="360" w:lineRule="auto"/>
        <w:contextualSpacing/>
        <w:jc w:val="both"/>
        <w:rPr>
          <w:rFonts w:asciiTheme="minorHAnsi" w:hAnsiTheme="minorHAnsi" w:cstheme="minorHAnsi"/>
          <w:sz w:val="24"/>
          <w:szCs w:val="24"/>
        </w:rPr>
      </w:pPr>
      <w:r w:rsidRPr="008930A5">
        <w:rPr>
          <w:rFonts w:asciiTheme="minorHAnsi" w:hAnsiTheme="minorHAnsi" w:cstheme="minorHAnsi"/>
          <w:sz w:val="24"/>
          <w:szCs w:val="24"/>
        </w:rPr>
        <w:t>•</w:t>
      </w:r>
      <w:r w:rsidRPr="008930A5">
        <w:rPr>
          <w:rFonts w:asciiTheme="minorHAnsi" w:hAnsiTheme="minorHAnsi" w:cstheme="minorHAnsi"/>
          <w:sz w:val="24"/>
          <w:szCs w:val="24"/>
        </w:rPr>
        <w:tab/>
        <w:t>"Poczuj z nami magię świąt" – III Jarmark Bożonarodzeniowy</w:t>
      </w:r>
    </w:p>
    <w:p w14:paraId="5B3C0826" w14:textId="77777777" w:rsidR="008C1664" w:rsidRPr="008930A5" w:rsidRDefault="008C1664" w:rsidP="003953A5">
      <w:pPr>
        <w:widowControl w:val="0"/>
        <w:suppressAutoHyphens/>
        <w:autoSpaceDE w:val="0"/>
        <w:autoSpaceDN w:val="0"/>
        <w:spacing w:after="0" w:line="360" w:lineRule="auto"/>
        <w:jc w:val="both"/>
        <w:textAlignment w:val="baseline"/>
        <w:rPr>
          <w:rFonts w:asciiTheme="minorHAnsi" w:eastAsia="Times New Roman" w:hAnsiTheme="minorHAnsi" w:cstheme="minorHAnsi"/>
          <w:kern w:val="3"/>
          <w:sz w:val="24"/>
          <w:szCs w:val="24"/>
          <w:lang w:eastAsia="zh-CN" w:bidi="hi-IN"/>
        </w:rPr>
      </w:pPr>
    </w:p>
    <w:p w14:paraId="2911882D" w14:textId="77777777" w:rsidR="00B9355D" w:rsidRPr="008930A5" w:rsidRDefault="00B9355D" w:rsidP="00DA0F94">
      <w:pPr>
        <w:widowControl w:val="0"/>
        <w:numPr>
          <w:ilvl w:val="0"/>
          <w:numId w:val="49"/>
        </w:numPr>
        <w:suppressAutoHyphens/>
        <w:autoSpaceDE w:val="0"/>
        <w:autoSpaceDN w:val="0"/>
        <w:spacing w:before="100" w:after="0" w:line="360" w:lineRule="auto"/>
        <w:ind w:left="502"/>
        <w:jc w:val="both"/>
        <w:textAlignment w:val="baseline"/>
        <w:rPr>
          <w:rFonts w:asciiTheme="minorHAnsi" w:eastAsia="Times New Roman" w:hAnsiTheme="minorHAnsi" w:cstheme="minorHAnsi"/>
          <w:b/>
          <w:bCs/>
          <w:i/>
          <w:iCs/>
          <w:kern w:val="3"/>
          <w:sz w:val="24"/>
          <w:szCs w:val="24"/>
          <w:lang w:eastAsia="zh-CN" w:bidi="hi-IN"/>
        </w:rPr>
      </w:pPr>
      <w:r w:rsidRPr="008930A5">
        <w:rPr>
          <w:rFonts w:asciiTheme="minorHAnsi" w:eastAsia="Times New Roman" w:hAnsiTheme="minorHAnsi" w:cstheme="minorHAnsi"/>
          <w:b/>
          <w:bCs/>
          <w:i/>
          <w:iCs/>
          <w:sz w:val="24"/>
          <w:szCs w:val="24"/>
          <w:lang w:eastAsia="pl-PL"/>
        </w:rPr>
        <w:t>Wydatki związane z zapewnieniem prawidłowego funkcjonowania jednostki samorządu</w:t>
      </w:r>
    </w:p>
    <w:p w14:paraId="2E90C3B6" w14:textId="5DBB7AFD" w:rsidR="003B1CA2" w:rsidRPr="008930A5" w:rsidRDefault="001907CD" w:rsidP="003B1CA2">
      <w:pPr>
        <w:spacing w:after="0" w:line="360" w:lineRule="auto"/>
        <w:jc w:val="both"/>
        <w:rPr>
          <w:rFonts w:asciiTheme="minorHAnsi" w:eastAsia="Arial" w:hAnsiTheme="minorHAnsi" w:cstheme="minorHAnsi"/>
          <w:sz w:val="24"/>
          <w:szCs w:val="24"/>
          <w:lang w:val="pl"/>
        </w:rPr>
      </w:pPr>
      <w:r w:rsidRPr="008930A5">
        <w:rPr>
          <w:rFonts w:asciiTheme="minorHAnsi" w:eastAsia="Arial" w:hAnsiTheme="minorHAnsi" w:cstheme="minorHAnsi"/>
          <w:sz w:val="24"/>
          <w:szCs w:val="24"/>
          <w:lang w:val="pl"/>
        </w:rPr>
        <w:t>W 202</w:t>
      </w:r>
      <w:r w:rsidR="00AF6766" w:rsidRPr="008930A5">
        <w:rPr>
          <w:rFonts w:asciiTheme="minorHAnsi" w:eastAsia="Arial" w:hAnsiTheme="minorHAnsi" w:cstheme="minorHAnsi"/>
          <w:sz w:val="24"/>
          <w:szCs w:val="24"/>
          <w:lang w:val="pl"/>
        </w:rPr>
        <w:t>5</w:t>
      </w:r>
      <w:r w:rsidRPr="008930A5">
        <w:rPr>
          <w:rFonts w:asciiTheme="minorHAnsi" w:eastAsia="Arial" w:hAnsiTheme="minorHAnsi" w:cstheme="minorHAnsi"/>
          <w:sz w:val="24"/>
          <w:szCs w:val="24"/>
          <w:lang w:val="pl"/>
        </w:rPr>
        <w:t xml:space="preserve"> r. </w:t>
      </w:r>
      <w:r w:rsidR="003B1CA2" w:rsidRPr="008930A5">
        <w:rPr>
          <w:rFonts w:asciiTheme="minorHAnsi" w:eastAsia="Arial" w:hAnsiTheme="minorHAnsi" w:cstheme="minorHAnsi"/>
          <w:sz w:val="24"/>
          <w:szCs w:val="24"/>
          <w:lang w:val="pl"/>
        </w:rPr>
        <w:t xml:space="preserve">koszty zakupu energii oraz opłat eksploatacyjnych na potrzeby bieżącego funkcjonowania budynku Urzędu wyniosły w sumie 50.924,19 zł. Wydatki obejmowały koszty zużycia energii elektrycznej i usług dystrybucyjnych i zużycie gazu w wysokości 48.770,18 zł oraz zużycia wody i ścieków w kwocie 2.154,01 zł. W ramach zakupu usług remontowych, które wyniosły 6.851,29 zł dokonano naprawy agregatu prądotwórczego dla zapewnienia ciągłości dostawy energii niezbędnej do funkcjonowania budynku urzędu. </w:t>
      </w:r>
      <w:r w:rsidR="003B1CA2" w:rsidRPr="008930A5">
        <w:rPr>
          <w:rFonts w:asciiTheme="minorHAnsi" w:eastAsia="Arial" w:hAnsiTheme="minorHAnsi" w:cstheme="minorHAnsi"/>
          <w:sz w:val="24"/>
          <w:szCs w:val="24"/>
          <w:lang w:val="pl"/>
        </w:rPr>
        <w:br/>
        <w:t>W ramach zakupu usług pozostałych dla zapewnienia prawidłowego funkcjonowania jednostki samorządu, które łącznie wyniosły 235.796,70 zł sfinansowano:</w:t>
      </w:r>
    </w:p>
    <w:p w14:paraId="02B0D997" w14:textId="64812140" w:rsidR="003B1CA2" w:rsidRPr="008930A5" w:rsidRDefault="003B1CA2" w:rsidP="00DA0F94">
      <w:pPr>
        <w:numPr>
          <w:ilvl w:val="1"/>
          <w:numId w:val="215"/>
        </w:numPr>
        <w:spacing w:after="0" w:line="360" w:lineRule="auto"/>
        <w:jc w:val="both"/>
        <w:rPr>
          <w:rFonts w:asciiTheme="minorHAnsi" w:eastAsia="Arial" w:hAnsiTheme="minorHAnsi" w:cstheme="minorHAnsi"/>
          <w:sz w:val="24"/>
          <w:szCs w:val="24"/>
          <w:lang w:val="pl"/>
        </w:rPr>
      </w:pPr>
      <w:r w:rsidRPr="008930A5">
        <w:rPr>
          <w:rFonts w:asciiTheme="minorHAnsi" w:eastAsia="Arial" w:hAnsiTheme="minorHAnsi" w:cstheme="minorHAnsi"/>
          <w:sz w:val="24"/>
          <w:szCs w:val="24"/>
          <w:lang w:val="pl"/>
        </w:rPr>
        <w:t>Koszty abonamentu RTV – 752,00 zł,</w:t>
      </w:r>
    </w:p>
    <w:p w14:paraId="5598195F" w14:textId="7AB2AA7E" w:rsidR="003B1CA2" w:rsidRPr="008930A5" w:rsidRDefault="003B1CA2" w:rsidP="00DA0F94">
      <w:pPr>
        <w:numPr>
          <w:ilvl w:val="1"/>
          <w:numId w:val="215"/>
        </w:numPr>
        <w:spacing w:after="0" w:line="360" w:lineRule="auto"/>
        <w:jc w:val="both"/>
        <w:rPr>
          <w:rFonts w:asciiTheme="minorHAnsi" w:eastAsia="Arial" w:hAnsiTheme="minorHAnsi" w:cstheme="minorHAnsi"/>
          <w:sz w:val="24"/>
          <w:szCs w:val="24"/>
          <w:lang w:val="pl"/>
        </w:rPr>
      </w:pPr>
      <w:r w:rsidRPr="008930A5">
        <w:rPr>
          <w:rFonts w:asciiTheme="minorHAnsi" w:eastAsia="Arial" w:hAnsiTheme="minorHAnsi" w:cstheme="minorHAnsi"/>
          <w:sz w:val="24"/>
          <w:szCs w:val="24"/>
          <w:lang w:val="pl"/>
        </w:rPr>
        <w:t>Koszty usług serwisowych oraz nadzór autorski SIDAZ EZD – 14.331,00 zł,</w:t>
      </w:r>
    </w:p>
    <w:p w14:paraId="47122F19" w14:textId="5847EF0D" w:rsidR="003B1CA2" w:rsidRPr="008930A5" w:rsidRDefault="003B1CA2" w:rsidP="00DA0F94">
      <w:pPr>
        <w:numPr>
          <w:ilvl w:val="1"/>
          <w:numId w:val="215"/>
        </w:numPr>
        <w:spacing w:after="0" w:line="360" w:lineRule="auto"/>
        <w:jc w:val="both"/>
        <w:rPr>
          <w:rFonts w:asciiTheme="minorHAnsi" w:eastAsia="Arial" w:hAnsiTheme="minorHAnsi" w:cstheme="minorHAnsi"/>
          <w:sz w:val="24"/>
          <w:szCs w:val="24"/>
          <w:lang w:val="pl"/>
        </w:rPr>
      </w:pPr>
      <w:r w:rsidRPr="008930A5">
        <w:rPr>
          <w:rFonts w:asciiTheme="minorHAnsi" w:eastAsia="Arial" w:hAnsiTheme="minorHAnsi" w:cstheme="minorHAnsi"/>
          <w:sz w:val="24"/>
          <w:szCs w:val="24"/>
          <w:lang w:val="pl"/>
        </w:rPr>
        <w:t>Koszty wyrobienia pieczątek dla pracowników w celu wykorzystania przy bieżącej pracy Urzędu– 1.377,00 zł,</w:t>
      </w:r>
    </w:p>
    <w:p w14:paraId="1FA5BDE8" w14:textId="5F228433" w:rsidR="003B1CA2" w:rsidRPr="008930A5" w:rsidRDefault="003B1CA2" w:rsidP="00DA0F94">
      <w:pPr>
        <w:numPr>
          <w:ilvl w:val="1"/>
          <w:numId w:val="215"/>
        </w:numPr>
        <w:spacing w:after="0" w:line="360" w:lineRule="auto"/>
        <w:jc w:val="both"/>
        <w:rPr>
          <w:rFonts w:asciiTheme="minorHAnsi" w:eastAsia="Arial" w:hAnsiTheme="minorHAnsi" w:cstheme="minorHAnsi"/>
          <w:sz w:val="24"/>
          <w:szCs w:val="24"/>
          <w:lang w:val="pl"/>
        </w:rPr>
      </w:pPr>
      <w:r w:rsidRPr="008930A5">
        <w:rPr>
          <w:rFonts w:asciiTheme="minorHAnsi" w:eastAsia="Arial" w:hAnsiTheme="minorHAnsi" w:cstheme="minorHAnsi"/>
          <w:sz w:val="24"/>
          <w:szCs w:val="24"/>
          <w:lang w:val="pl"/>
        </w:rPr>
        <w:t>Koszty usług pocztowych związanych z wysyłką korespondencji służbowej – 56.945,63 zł.</w:t>
      </w:r>
    </w:p>
    <w:p w14:paraId="34732F5E" w14:textId="152718DC" w:rsidR="003B1CA2" w:rsidRPr="008930A5" w:rsidRDefault="003B1CA2" w:rsidP="00DA0F94">
      <w:pPr>
        <w:numPr>
          <w:ilvl w:val="1"/>
          <w:numId w:val="215"/>
        </w:numPr>
        <w:spacing w:after="0" w:line="360" w:lineRule="auto"/>
        <w:jc w:val="both"/>
        <w:rPr>
          <w:rFonts w:asciiTheme="minorHAnsi" w:eastAsia="Arial" w:hAnsiTheme="minorHAnsi" w:cstheme="minorHAnsi"/>
          <w:sz w:val="24"/>
          <w:szCs w:val="24"/>
          <w:lang w:val="pl"/>
        </w:rPr>
      </w:pPr>
      <w:r w:rsidRPr="008930A5">
        <w:rPr>
          <w:rFonts w:asciiTheme="minorHAnsi" w:eastAsia="Arial" w:hAnsiTheme="minorHAnsi" w:cstheme="minorHAnsi"/>
          <w:sz w:val="24"/>
          <w:szCs w:val="24"/>
          <w:lang w:val="pl"/>
        </w:rPr>
        <w:t>Koszty wynajmu pomieszczeń magazynowych w budynku SKR – 3.690,00 zł,</w:t>
      </w:r>
    </w:p>
    <w:p w14:paraId="41ED0AEE" w14:textId="2273923F" w:rsidR="003B1CA2" w:rsidRPr="008930A5" w:rsidRDefault="003B1CA2" w:rsidP="00DA0F94">
      <w:pPr>
        <w:numPr>
          <w:ilvl w:val="1"/>
          <w:numId w:val="215"/>
        </w:numPr>
        <w:spacing w:after="0" w:line="360" w:lineRule="auto"/>
        <w:jc w:val="both"/>
        <w:rPr>
          <w:rFonts w:asciiTheme="minorHAnsi" w:eastAsia="Arial" w:hAnsiTheme="minorHAnsi" w:cstheme="minorHAnsi"/>
          <w:sz w:val="24"/>
          <w:szCs w:val="24"/>
          <w:lang w:val="pl"/>
        </w:rPr>
      </w:pPr>
      <w:r w:rsidRPr="008930A5">
        <w:rPr>
          <w:rFonts w:asciiTheme="minorHAnsi" w:eastAsia="Arial" w:hAnsiTheme="minorHAnsi" w:cstheme="minorHAnsi"/>
          <w:sz w:val="24"/>
          <w:szCs w:val="24"/>
          <w:lang w:val="pl"/>
        </w:rPr>
        <w:t>Koszty obsługi prawnej – 39.060,00 zł,</w:t>
      </w:r>
    </w:p>
    <w:p w14:paraId="3DC927E0" w14:textId="208ED6D0" w:rsidR="003B1CA2" w:rsidRPr="008930A5" w:rsidRDefault="003B1CA2" w:rsidP="00DA0F94">
      <w:pPr>
        <w:numPr>
          <w:ilvl w:val="1"/>
          <w:numId w:val="215"/>
        </w:numPr>
        <w:spacing w:after="0" w:line="360" w:lineRule="auto"/>
        <w:jc w:val="both"/>
        <w:rPr>
          <w:rFonts w:asciiTheme="minorHAnsi" w:eastAsia="Arial" w:hAnsiTheme="minorHAnsi" w:cstheme="minorHAnsi"/>
          <w:sz w:val="24"/>
          <w:szCs w:val="24"/>
          <w:lang w:val="pl"/>
        </w:rPr>
      </w:pPr>
      <w:r w:rsidRPr="008930A5">
        <w:rPr>
          <w:rFonts w:asciiTheme="minorHAnsi" w:eastAsia="Arial" w:hAnsiTheme="minorHAnsi" w:cstheme="minorHAnsi"/>
          <w:sz w:val="24"/>
          <w:szCs w:val="24"/>
          <w:lang w:val="pl"/>
        </w:rPr>
        <w:t>Koszty usługi koordynatora schematów podatkowych – 8.856,00 zł,</w:t>
      </w:r>
    </w:p>
    <w:p w14:paraId="690B86ED" w14:textId="2B2B1B15" w:rsidR="003B1CA2" w:rsidRPr="008930A5" w:rsidRDefault="003B1CA2" w:rsidP="00DA0F94">
      <w:pPr>
        <w:numPr>
          <w:ilvl w:val="1"/>
          <w:numId w:val="215"/>
        </w:numPr>
        <w:spacing w:after="0" w:line="360" w:lineRule="auto"/>
        <w:jc w:val="both"/>
        <w:rPr>
          <w:rFonts w:asciiTheme="minorHAnsi" w:eastAsia="Arial" w:hAnsiTheme="minorHAnsi" w:cstheme="minorHAnsi"/>
          <w:sz w:val="24"/>
          <w:szCs w:val="24"/>
          <w:lang w:val="pl"/>
        </w:rPr>
      </w:pPr>
      <w:r w:rsidRPr="008930A5">
        <w:rPr>
          <w:rFonts w:asciiTheme="minorHAnsi" w:eastAsia="Arial" w:hAnsiTheme="minorHAnsi" w:cstheme="minorHAnsi"/>
          <w:sz w:val="24"/>
          <w:szCs w:val="24"/>
          <w:lang w:val="pl"/>
        </w:rPr>
        <w:t>Koszty obsługi bankowej – 13.546,85 zł,</w:t>
      </w:r>
    </w:p>
    <w:p w14:paraId="7A442808" w14:textId="16FE1DD4" w:rsidR="003B1CA2" w:rsidRPr="008930A5" w:rsidRDefault="003B1CA2" w:rsidP="00DA0F94">
      <w:pPr>
        <w:numPr>
          <w:ilvl w:val="1"/>
          <w:numId w:val="215"/>
        </w:numPr>
        <w:spacing w:after="0" w:line="360" w:lineRule="auto"/>
        <w:jc w:val="both"/>
        <w:rPr>
          <w:rFonts w:asciiTheme="minorHAnsi" w:eastAsia="Arial" w:hAnsiTheme="minorHAnsi" w:cstheme="minorHAnsi"/>
          <w:sz w:val="24"/>
          <w:szCs w:val="24"/>
          <w:lang w:val="pl"/>
        </w:rPr>
      </w:pPr>
      <w:r w:rsidRPr="008930A5">
        <w:rPr>
          <w:rFonts w:asciiTheme="minorHAnsi" w:eastAsia="Arial" w:hAnsiTheme="minorHAnsi" w:cstheme="minorHAnsi"/>
          <w:sz w:val="24"/>
          <w:szCs w:val="24"/>
          <w:lang w:val="pl"/>
        </w:rPr>
        <w:t>Koszty obsługi w zakresie pełnienia funkcji Inspektora ochrony danych osobowych – 11.760,00 zł,</w:t>
      </w:r>
    </w:p>
    <w:p w14:paraId="23C0B75D" w14:textId="5F6417B0" w:rsidR="003B1CA2" w:rsidRPr="008930A5" w:rsidRDefault="003B1CA2" w:rsidP="00DA0F94">
      <w:pPr>
        <w:numPr>
          <w:ilvl w:val="1"/>
          <w:numId w:val="215"/>
        </w:numPr>
        <w:spacing w:after="0" w:line="360" w:lineRule="auto"/>
        <w:jc w:val="both"/>
        <w:rPr>
          <w:rFonts w:asciiTheme="minorHAnsi" w:eastAsia="Arial" w:hAnsiTheme="minorHAnsi" w:cstheme="minorHAnsi"/>
          <w:sz w:val="24"/>
          <w:szCs w:val="24"/>
          <w:lang w:val="pl"/>
        </w:rPr>
      </w:pPr>
      <w:r w:rsidRPr="008930A5">
        <w:rPr>
          <w:rFonts w:asciiTheme="minorHAnsi" w:eastAsia="Arial" w:hAnsiTheme="minorHAnsi" w:cstheme="minorHAnsi"/>
          <w:sz w:val="24"/>
          <w:szCs w:val="24"/>
          <w:lang w:val="pl"/>
        </w:rPr>
        <w:lastRenderedPageBreak/>
        <w:t>Usługi konserwacji oraz utrzymania czystości wokół budynku urzędu – 45.000,00 zł,</w:t>
      </w:r>
    </w:p>
    <w:p w14:paraId="33473963" w14:textId="02AA3BE5" w:rsidR="003B1CA2" w:rsidRPr="008930A5" w:rsidRDefault="003B1CA2" w:rsidP="00DA0F94">
      <w:pPr>
        <w:numPr>
          <w:ilvl w:val="1"/>
          <w:numId w:val="215"/>
        </w:numPr>
        <w:spacing w:after="0" w:line="360" w:lineRule="auto"/>
        <w:jc w:val="both"/>
        <w:rPr>
          <w:rFonts w:asciiTheme="minorHAnsi" w:eastAsia="Arial" w:hAnsiTheme="minorHAnsi" w:cstheme="minorHAnsi"/>
          <w:sz w:val="24"/>
          <w:szCs w:val="24"/>
          <w:lang w:val="pl"/>
        </w:rPr>
      </w:pPr>
      <w:r w:rsidRPr="008930A5">
        <w:rPr>
          <w:rFonts w:asciiTheme="minorHAnsi" w:eastAsia="Arial" w:hAnsiTheme="minorHAnsi" w:cstheme="minorHAnsi"/>
          <w:sz w:val="24"/>
          <w:szCs w:val="24"/>
          <w:lang w:val="pl"/>
        </w:rPr>
        <w:t>Koszty wywozu odpadów komunalnych – 4.064,28 zł,</w:t>
      </w:r>
    </w:p>
    <w:p w14:paraId="4E715332" w14:textId="5301AAC6" w:rsidR="003B1CA2" w:rsidRPr="008930A5" w:rsidRDefault="003B1CA2" w:rsidP="00DA0F94">
      <w:pPr>
        <w:numPr>
          <w:ilvl w:val="1"/>
          <w:numId w:val="215"/>
        </w:numPr>
        <w:spacing w:after="0" w:line="360" w:lineRule="auto"/>
        <w:jc w:val="both"/>
        <w:rPr>
          <w:rFonts w:asciiTheme="minorHAnsi" w:eastAsia="Arial" w:hAnsiTheme="minorHAnsi" w:cstheme="minorHAnsi"/>
          <w:sz w:val="24"/>
          <w:szCs w:val="24"/>
          <w:lang w:val="pl"/>
        </w:rPr>
      </w:pPr>
      <w:r w:rsidRPr="008930A5">
        <w:rPr>
          <w:rFonts w:asciiTheme="minorHAnsi" w:eastAsia="Arial" w:hAnsiTheme="minorHAnsi" w:cstheme="minorHAnsi"/>
          <w:sz w:val="24"/>
          <w:szCs w:val="24"/>
          <w:lang w:val="pl"/>
        </w:rPr>
        <w:t>Koszty okresowego przeglądu agregatu prądotwórczego dla zapewnienia ciągłości dostaw energii budynku urzędu – 3.785,94 zł,</w:t>
      </w:r>
    </w:p>
    <w:p w14:paraId="6C9182E6" w14:textId="75E8C50D" w:rsidR="003B1CA2" w:rsidRPr="008930A5" w:rsidRDefault="003B1CA2" w:rsidP="00DA0F94">
      <w:pPr>
        <w:numPr>
          <w:ilvl w:val="1"/>
          <w:numId w:val="215"/>
        </w:numPr>
        <w:spacing w:after="0" w:line="360" w:lineRule="auto"/>
        <w:jc w:val="both"/>
        <w:rPr>
          <w:rFonts w:asciiTheme="minorHAnsi" w:eastAsia="Arial" w:hAnsiTheme="minorHAnsi" w:cstheme="minorHAnsi"/>
          <w:sz w:val="24"/>
          <w:szCs w:val="24"/>
          <w:lang w:val="pl"/>
        </w:rPr>
      </w:pPr>
      <w:r w:rsidRPr="008930A5">
        <w:rPr>
          <w:rFonts w:asciiTheme="minorHAnsi" w:eastAsia="Arial" w:hAnsiTheme="minorHAnsi" w:cstheme="minorHAnsi"/>
          <w:sz w:val="24"/>
          <w:szCs w:val="24"/>
          <w:lang w:val="pl"/>
        </w:rPr>
        <w:t>Koszty przeglądów w budynku urzędu (przegląd przewodów kominowych, przegląd p. poż. budynku UG oraz przegląd platformy dla niepełnosprawnych) – 1.565,00 zł,</w:t>
      </w:r>
    </w:p>
    <w:p w14:paraId="25579450" w14:textId="0EE376AD" w:rsidR="003B1CA2" w:rsidRPr="008930A5" w:rsidRDefault="003B1CA2" w:rsidP="00DA0F94">
      <w:pPr>
        <w:numPr>
          <w:ilvl w:val="1"/>
          <w:numId w:val="215"/>
        </w:numPr>
        <w:spacing w:after="0" w:line="360" w:lineRule="auto"/>
        <w:jc w:val="both"/>
        <w:rPr>
          <w:rFonts w:asciiTheme="minorHAnsi" w:eastAsia="Arial" w:hAnsiTheme="minorHAnsi" w:cstheme="minorHAnsi"/>
          <w:sz w:val="24"/>
          <w:szCs w:val="24"/>
          <w:lang w:val="pl"/>
        </w:rPr>
      </w:pPr>
      <w:r w:rsidRPr="008930A5">
        <w:rPr>
          <w:rFonts w:asciiTheme="minorHAnsi" w:eastAsia="Arial" w:hAnsiTheme="minorHAnsi" w:cstheme="minorHAnsi"/>
          <w:sz w:val="24"/>
          <w:szCs w:val="24"/>
          <w:lang w:val="pl"/>
        </w:rPr>
        <w:t>Koszty zakupu opraw kartonowych i skóropodobnych – 1.055,34 zł,</w:t>
      </w:r>
    </w:p>
    <w:p w14:paraId="2BE18420" w14:textId="5E857194" w:rsidR="003B1CA2" w:rsidRPr="008930A5" w:rsidRDefault="003B1CA2" w:rsidP="00DA0F94">
      <w:pPr>
        <w:numPr>
          <w:ilvl w:val="1"/>
          <w:numId w:val="215"/>
        </w:numPr>
        <w:spacing w:after="0" w:line="360" w:lineRule="auto"/>
        <w:jc w:val="both"/>
        <w:rPr>
          <w:rFonts w:asciiTheme="minorHAnsi" w:eastAsia="Arial" w:hAnsiTheme="minorHAnsi" w:cstheme="minorHAnsi"/>
          <w:sz w:val="24"/>
          <w:szCs w:val="24"/>
          <w:lang w:val="pl"/>
        </w:rPr>
      </w:pPr>
      <w:r w:rsidRPr="008930A5">
        <w:rPr>
          <w:rFonts w:asciiTheme="minorHAnsi" w:eastAsia="Arial" w:hAnsiTheme="minorHAnsi" w:cstheme="minorHAnsi"/>
          <w:sz w:val="24"/>
          <w:szCs w:val="24"/>
          <w:lang w:val="pl"/>
        </w:rPr>
        <w:t>Zużycie wody i ścieków – 4.298,75 zł,</w:t>
      </w:r>
    </w:p>
    <w:p w14:paraId="059688E9" w14:textId="370B6E19" w:rsidR="003B1CA2" w:rsidRPr="008930A5" w:rsidRDefault="003B1CA2" w:rsidP="00DA0F94">
      <w:pPr>
        <w:numPr>
          <w:ilvl w:val="1"/>
          <w:numId w:val="215"/>
        </w:numPr>
        <w:spacing w:after="0" w:line="360" w:lineRule="auto"/>
        <w:jc w:val="both"/>
        <w:rPr>
          <w:rFonts w:asciiTheme="minorHAnsi" w:eastAsia="Arial" w:hAnsiTheme="minorHAnsi" w:cstheme="minorHAnsi"/>
          <w:sz w:val="24"/>
          <w:szCs w:val="24"/>
          <w:lang w:val="pl"/>
        </w:rPr>
      </w:pPr>
      <w:r w:rsidRPr="008930A5">
        <w:rPr>
          <w:rFonts w:asciiTheme="minorHAnsi" w:eastAsia="Arial" w:hAnsiTheme="minorHAnsi" w:cstheme="minorHAnsi"/>
          <w:sz w:val="24"/>
          <w:szCs w:val="24"/>
          <w:lang w:val="pl"/>
        </w:rPr>
        <w:t>Dzierżawa oraz sanityzacja dystrybutorów wody dla interesantów – 1.230,00 zł,</w:t>
      </w:r>
    </w:p>
    <w:p w14:paraId="7B0EF87B" w14:textId="4DF696D8" w:rsidR="003B1CA2" w:rsidRPr="008930A5" w:rsidRDefault="003B1CA2" w:rsidP="00DA0F94">
      <w:pPr>
        <w:numPr>
          <w:ilvl w:val="1"/>
          <w:numId w:val="215"/>
        </w:numPr>
        <w:spacing w:after="0" w:line="360" w:lineRule="auto"/>
        <w:jc w:val="both"/>
        <w:rPr>
          <w:rFonts w:asciiTheme="minorHAnsi" w:eastAsia="Arial" w:hAnsiTheme="minorHAnsi" w:cstheme="minorHAnsi"/>
          <w:sz w:val="24"/>
          <w:szCs w:val="24"/>
          <w:lang w:val="pl"/>
        </w:rPr>
      </w:pPr>
      <w:r w:rsidRPr="008930A5">
        <w:rPr>
          <w:rFonts w:asciiTheme="minorHAnsi" w:eastAsia="Arial" w:hAnsiTheme="minorHAnsi" w:cstheme="minorHAnsi"/>
          <w:sz w:val="24"/>
          <w:szCs w:val="24"/>
          <w:lang w:val="pl"/>
        </w:rPr>
        <w:t>Koszt dorobienia kluczy do pomieszczeń urzędu – 140,00 zł,</w:t>
      </w:r>
    </w:p>
    <w:p w14:paraId="085F7C79" w14:textId="2010CFC1" w:rsidR="003B1CA2" w:rsidRPr="008930A5" w:rsidRDefault="003B1CA2" w:rsidP="00DA0F94">
      <w:pPr>
        <w:numPr>
          <w:ilvl w:val="1"/>
          <w:numId w:val="215"/>
        </w:numPr>
        <w:spacing w:after="0" w:line="360" w:lineRule="auto"/>
        <w:jc w:val="both"/>
        <w:rPr>
          <w:rFonts w:asciiTheme="minorHAnsi" w:eastAsia="Arial" w:hAnsiTheme="minorHAnsi" w:cstheme="minorHAnsi"/>
          <w:sz w:val="24"/>
          <w:szCs w:val="24"/>
          <w:lang w:val="pl"/>
        </w:rPr>
      </w:pPr>
      <w:r w:rsidRPr="008930A5">
        <w:rPr>
          <w:rFonts w:asciiTheme="minorHAnsi" w:eastAsia="Arial" w:hAnsiTheme="minorHAnsi" w:cstheme="minorHAnsi"/>
          <w:sz w:val="24"/>
          <w:szCs w:val="24"/>
          <w:lang w:val="pl"/>
        </w:rPr>
        <w:t>Utrzymanie domen serwera pocztowego – 2.939,70 zł,</w:t>
      </w:r>
    </w:p>
    <w:p w14:paraId="5236F61D" w14:textId="5D6F2F09" w:rsidR="003B1CA2" w:rsidRPr="008930A5" w:rsidRDefault="003B1CA2" w:rsidP="00DA0F94">
      <w:pPr>
        <w:numPr>
          <w:ilvl w:val="1"/>
          <w:numId w:val="215"/>
        </w:numPr>
        <w:spacing w:after="0" w:line="360" w:lineRule="auto"/>
        <w:jc w:val="both"/>
        <w:rPr>
          <w:rFonts w:asciiTheme="minorHAnsi" w:eastAsia="Arial" w:hAnsiTheme="minorHAnsi" w:cstheme="minorHAnsi"/>
          <w:sz w:val="24"/>
          <w:szCs w:val="24"/>
          <w:lang w:val="pl"/>
        </w:rPr>
      </w:pPr>
      <w:r w:rsidRPr="008930A5">
        <w:rPr>
          <w:rFonts w:asciiTheme="minorHAnsi" w:eastAsia="Arial" w:hAnsiTheme="minorHAnsi" w:cstheme="minorHAnsi"/>
          <w:sz w:val="24"/>
          <w:szCs w:val="24"/>
          <w:lang w:val="pl"/>
        </w:rPr>
        <w:t>Koszty transportu druków, flag, słupków odgradzających, akcesoriów ochronnych dla pracowników oraz zestawów oświetleniowych, kawy do Sekretariatu Wójta, pudeł i teczek archiwalnych – 578,21 zł,</w:t>
      </w:r>
    </w:p>
    <w:p w14:paraId="218C8D4E" w14:textId="313A55FD" w:rsidR="003B1CA2" w:rsidRPr="008930A5" w:rsidRDefault="003B1CA2" w:rsidP="00DA0F94">
      <w:pPr>
        <w:numPr>
          <w:ilvl w:val="1"/>
          <w:numId w:val="215"/>
        </w:numPr>
        <w:spacing w:after="0" w:line="360" w:lineRule="auto"/>
        <w:jc w:val="both"/>
        <w:rPr>
          <w:rFonts w:asciiTheme="minorHAnsi" w:eastAsia="Arial" w:hAnsiTheme="minorHAnsi" w:cstheme="minorHAnsi"/>
          <w:sz w:val="24"/>
          <w:szCs w:val="24"/>
          <w:lang w:val="pl"/>
        </w:rPr>
      </w:pPr>
      <w:r w:rsidRPr="008930A5">
        <w:rPr>
          <w:rFonts w:asciiTheme="minorHAnsi" w:eastAsia="Arial" w:hAnsiTheme="minorHAnsi" w:cstheme="minorHAnsi"/>
          <w:sz w:val="24"/>
          <w:szCs w:val="24"/>
          <w:lang w:val="pl"/>
        </w:rPr>
        <w:t>Koszty analizy opłacalności powołania spółdzielni energetycznej oraz doradztwo w tym temacie – 1.230,00 zł,</w:t>
      </w:r>
    </w:p>
    <w:p w14:paraId="2815A9DA" w14:textId="27F7ACFA" w:rsidR="003B1CA2" w:rsidRPr="008930A5" w:rsidRDefault="003B1CA2" w:rsidP="00DA0F94">
      <w:pPr>
        <w:numPr>
          <w:ilvl w:val="1"/>
          <w:numId w:val="215"/>
        </w:numPr>
        <w:spacing w:after="0" w:line="360" w:lineRule="auto"/>
        <w:jc w:val="both"/>
        <w:rPr>
          <w:rFonts w:asciiTheme="minorHAnsi" w:eastAsia="Arial" w:hAnsiTheme="minorHAnsi" w:cstheme="minorHAnsi"/>
          <w:sz w:val="24"/>
          <w:szCs w:val="24"/>
          <w:lang w:val="pl"/>
        </w:rPr>
      </w:pPr>
      <w:r w:rsidRPr="008930A5">
        <w:rPr>
          <w:rFonts w:asciiTheme="minorHAnsi" w:eastAsia="Arial" w:hAnsiTheme="minorHAnsi" w:cstheme="minorHAnsi"/>
          <w:sz w:val="24"/>
          <w:szCs w:val="24"/>
          <w:lang w:val="pl"/>
        </w:rPr>
        <w:t>Aktualizację audytów energetycznych – 3.690,00 zł,</w:t>
      </w:r>
    </w:p>
    <w:p w14:paraId="6221D2BB" w14:textId="7F97B0EA" w:rsidR="003B1CA2" w:rsidRPr="008930A5" w:rsidRDefault="003B1CA2" w:rsidP="00DA0F94">
      <w:pPr>
        <w:numPr>
          <w:ilvl w:val="1"/>
          <w:numId w:val="215"/>
        </w:numPr>
        <w:spacing w:after="0" w:line="360" w:lineRule="auto"/>
        <w:jc w:val="both"/>
        <w:rPr>
          <w:rFonts w:asciiTheme="minorHAnsi" w:eastAsia="Arial" w:hAnsiTheme="minorHAnsi" w:cstheme="minorHAnsi"/>
          <w:sz w:val="24"/>
          <w:szCs w:val="24"/>
          <w:lang w:val="pl"/>
        </w:rPr>
      </w:pPr>
      <w:r w:rsidRPr="008930A5">
        <w:rPr>
          <w:rFonts w:asciiTheme="minorHAnsi" w:eastAsia="Arial" w:hAnsiTheme="minorHAnsi" w:cstheme="minorHAnsi"/>
          <w:sz w:val="24"/>
          <w:szCs w:val="24"/>
          <w:lang w:val="pl"/>
        </w:rPr>
        <w:t>Przeprowadzenie dwóch audytów wewnętrznych – 12.300,00 zł</w:t>
      </w:r>
    </w:p>
    <w:p w14:paraId="23D3796C" w14:textId="179357F4" w:rsidR="003B1CA2" w:rsidRPr="008930A5" w:rsidRDefault="003B1CA2" w:rsidP="00DA0F94">
      <w:pPr>
        <w:numPr>
          <w:ilvl w:val="1"/>
          <w:numId w:val="215"/>
        </w:numPr>
        <w:spacing w:after="0" w:line="360" w:lineRule="auto"/>
        <w:jc w:val="both"/>
        <w:rPr>
          <w:rFonts w:asciiTheme="minorHAnsi" w:eastAsia="Arial" w:hAnsiTheme="minorHAnsi" w:cstheme="minorHAnsi"/>
          <w:sz w:val="24"/>
          <w:szCs w:val="24"/>
          <w:lang w:val="pl"/>
        </w:rPr>
      </w:pPr>
      <w:r w:rsidRPr="008930A5">
        <w:rPr>
          <w:rFonts w:asciiTheme="minorHAnsi" w:eastAsia="Arial" w:hAnsiTheme="minorHAnsi" w:cstheme="minorHAnsi"/>
          <w:sz w:val="24"/>
          <w:szCs w:val="24"/>
          <w:lang w:val="pl"/>
        </w:rPr>
        <w:t>Konsultacja i sporządzenie procedur KSEF oraz przedłużenie licencji dot. analizy wydatków na wynagrodzenia nauczycieli – 3.601,00 zł,</w:t>
      </w:r>
    </w:p>
    <w:p w14:paraId="1F98927D" w14:textId="7A32F680" w:rsidR="00F937AB" w:rsidRPr="008930A5" w:rsidRDefault="00F937AB" w:rsidP="00F937AB">
      <w:pPr>
        <w:spacing w:after="0" w:line="360" w:lineRule="auto"/>
        <w:jc w:val="both"/>
        <w:rPr>
          <w:rFonts w:asciiTheme="minorHAnsi" w:eastAsia="Arial" w:hAnsiTheme="minorHAnsi" w:cstheme="minorHAnsi"/>
          <w:sz w:val="24"/>
          <w:szCs w:val="24"/>
          <w:lang w:val="pl"/>
        </w:rPr>
      </w:pPr>
      <w:r w:rsidRPr="008930A5">
        <w:rPr>
          <w:rFonts w:asciiTheme="minorHAnsi" w:eastAsia="Arial" w:hAnsiTheme="minorHAnsi" w:cstheme="minorHAnsi"/>
          <w:sz w:val="24"/>
          <w:szCs w:val="24"/>
          <w:lang w:val="pl"/>
        </w:rPr>
        <w:t>W okresie sprawozdawczym koszty zakupu materiałów i wyposażenia wyniosły w sumie 20.627,03 zł i obejmowały:</w:t>
      </w:r>
    </w:p>
    <w:p w14:paraId="00712EEB" w14:textId="3ED00194" w:rsidR="00F937AB" w:rsidRPr="008930A5" w:rsidRDefault="00F937AB" w:rsidP="00DA0F94">
      <w:pPr>
        <w:numPr>
          <w:ilvl w:val="1"/>
          <w:numId w:val="216"/>
        </w:numPr>
        <w:spacing w:after="0" w:line="360" w:lineRule="auto"/>
        <w:jc w:val="both"/>
        <w:rPr>
          <w:rFonts w:asciiTheme="minorHAnsi" w:eastAsia="Arial" w:hAnsiTheme="minorHAnsi" w:cstheme="minorHAnsi"/>
          <w:sz w:val="24"/>
          <w:szCs w:val="24"/>
          <w:lang w:val="pl"/>
        </w:rPr>
      </w:pPr>
      <w:r w:rsidRPr="008930A5">
        <w:rPr>
          <w:rFonts w:asciiTheme="minorHAnsi" w:eastAsia="Arial" w:hAnsiTheme="minorHAnsi" w:cstheme="minorHAnsi"/>
          <w:sz w:val="24"/>
          <w:szCs w:val="24"/>
          <w:lang w:val="pl"/>
        </w:rPr>
        <w:t>Zakup artykułów spożywczych oraz wody na potrzeby sekretariatu Wójta – 4.646,93 zł,</w:t>
      </w:r>
    </w:p>
    <w:p w14:paraId="112192C3" w14:textId="3B2AF0B1" w:rsidR="00F937AB" w:rsidRPr="008930A5" w:rsidRDefault="00F937AB" w:rsidP="00DA0F94">
      <w:pPr>
        <w:numPr>
          <w:ilvl w:val="1"/>
          <w:numId w:val="216"/>
        </w:numPr>
        <w:spacing w:after="0" w:line="360" w:lineRule="auto"/>
        <w:jc w:val="both"/>
        <w:rPr>
          <w:rFonts w:asciiTheme="minorHAnsi" w:eastAsia="Arial" w:hAnsiTheme="minorHAnsi" w:cstheme="minorHAnsi"/>
          <w:sz w:val="24"/>
          <w:szCs w:val="24"/>
          <w:lang w:val="pl"/>
        </w:rPr>
      </w:pPr>
      <w:r w:rsidRPr="008930A5">
        <w:rPr>
          <w:rFonts w:asciiTheme="minorHAnsi" w:eastAsia="Arial" w:hAnsiTheme="minorHAnsi" w:cstheme="minorHAnsi"/>
          <w:sz w:val="24"/>
          <w:szCs w:val="24"/>
          <w:lang w:val="pl"/>
        </w:rPr>
        <w:t>Zakup druków, teczek oraz pudeł archiwizacyjnych – 7.962,76 zł,</w:t>
      </w:r>
    </w:p>
    <w:p w14:paraId="50080ED1" w14:textId="09471E17" w:rsidR="00F937AB" w:rsidRPr="008930A5" w:rsidRDefault="00F937AB" w:rsidP="00DA0F94">
      <w:pPr>
        <w:numPr>
          <w:ilvl w:val="1"/>
          <w:numId w:val="216"/>
        </w:numPr>
        <w:spacing w:after="0" w:line="360" w:lineRule="auto"/>
        <w:jc w:val="both"/>
        <w:rPr>
          <w:rFonts w:asciiTheme="minorHAnsi" w:eastAsia="Arial" w:hAnsiTheme="minorHAnsi" w:cstheme="minorHAnsi"/>
          <w:sz w:val="24"/>
          <w:szCs w:val="24"/>
          <w:lang w:val="pl"/>
        </w:rPr>
      </w:pPr>
      <w:r w:rsidRPr="008930A5">
        <w:rPr>
          <w:rFonts w:asciiTheme="minorHAnsi" w:eastAsia="Arial" w:hAnsiTheme="minorHAnsi" w:cstheme="minorHAnsi"/>
          <w:sz w:val="24"/>
          <w:szCs w:val="24"/>
          <w:lang w:val="pl"/>
        </w:rPr>
        <w:t>Zakup artykułów gospodarczych oraz elektrycznych – 1.107,90 zł,</w:t>
      </w:r>
    </w:p>
    <w:p w14:paraId="602D544F" w14:textId="75A7D049" w:rsidR="00F937AB" w:rsidRPr="008930A5" w:rsidRDefault="00F937AB" w:rsidP="00DA0F94">
      <w:pPr>
        <w:numPr>
          <w:ilvl w:val="1"/>
          <w:numId w:val="216"/>
        </w:numPr>
        <w:spacing w:after="0" w:line="360" w:lineRule="auto"/>
        <w:jc w:val="both"/>
        <w:rPr>
          <w:rFonts w:asciiTheme="minorHAnsi" w:eastAsia="Arial" w:hAnsiTheme="minorHAnsi" w:cstheme="minorHAnsi"/>
          <w:sz w:val="24"/>
          <w:szCs w:val="24"/>
          <w:lang w:val="pl"/>
        </w:rPr>
      </w:pPr>
      <w:r w:rsidRPr="008930A5">
        <w:rPr>
          <w:rFonts w:asciiTheme="minorHAnsi" w:eastAsia="Arial" w:hAnsiTheme="minorHAnsi" w:cstheme="minorHAnsi"/>
          <w:sz w:val="24"/>
          <w:szCs w:val="24"/>
          <w:lang w:val="pl"/>
        </w:rPr>
        <w:t>Koszty wyposażenia pomieszczeń Urzędu, w tym zakup słupków odgradzających na potrzeby wprowadzenia dnia wewnętrznego – 703,52 zł,</w:t>
      </w:r>
    </w:p>
    <w:p w14:paraId="46083DE7" w14:textId="005409C3" w:rsidR="00F937AB" w:rsidRPr="008930A5" w:rsidRDefault="00F937AB" w:rsidP="00DA0F94">
      <w:pPr>
        <w:numPr>
          <w:ilvl w:val="1"/>
          <w:numId w:val="216"/>
        </w:numPr>
        <w:spacing w:after="0" w:line="360" w:lineRule="auto"/>
        <w:jc w:val="both"/>
        <w:rPr>
          <w:rFonts w:asciiTheme="minorHAnsi" w:eastAsia="Arial" w:hAnsiTheme="minorHAnsi" w:cstheme="minorHAnsi"/>
          <w:sz w:val="24"/>
          <w:szCs w:val="24"/>
          <w:lang w:val="pl"/>
        </w:rPr>
      </w:pPr>
      <w:r w:rsidRPr="008930A5">
        <w:rPr>
          <w:rFonts w:asciiTheme="minorHAnsi" w:eastAsia="Arial" w:hAnsiTheme="minorHAnsi" w:cstheme="minorHAnsi"/>
          <w:sz w:val="24"/>
          <w:szCs w:val="24"/>
          <w:lang w:val="pl"/>
        </w:rPr>
        <w:lastRenderedPageBreak/>
        <w:t>Zakup kwiatów i artykułów dekoracyjnych, w tym flag narodowych – 5.752,92 zł,</w:t>
      </w:r>
    </w:p>
    <w:p w14:paraId="3D74349F" w14:textId="1D95D03E" w:rsidR="003B1CA2" w:rsidRPr="008930A5" w:rsidRDefault="00F937AB" w:rsidP="00DA0F94">
      <w:pPr>
        <w:numPr>
          <w:ilvl w:val="1"/>
          <w:numId w:val="216"/>
        </w:numPr>
        <w:spacing w:after="0" w:line="360" w:lineRule="auto"/>
        <w:jc w:val="both"/>
        <w:rPr>
          <w:rFonts w:asciiTheme="minorHAnsi" w:eastAsia="Arial" w:hAnsiTheme="minorHAnsi" w:cstheme="minorHAnsi"/>
          <w:sz w:val="24"/>
          <w:szCs w:val="24"/>
          <w:lang w:val="pl"/>
        </w:rPr>
      </w:pPr>
      <w:r w:rsidRPr="008930A5">
        <w:rPr>
          <w:rFonts w:asciiTheme="minorHAnsi" w:eastAsia="Arial" w:hAnsiTheme="minorHAnsi" w:cstheme="minorHAnsi"/>
          <w:sz w:val="24"/>
          <w:szCs w:val="24"/>
          <w:lang w:val="pl"/>
        </w:rPr>
        <w:t xml:space="preserve">Zakup paliwa do agregatu prądotwórczego dla budynku Urzędu – </w:t>
      </w:r>
      <w:r w:rsidR="004E1FE8" w:rsidRPr="008930A5">
        <w:rPr>
          <w:rFonts w:asciiTheme="minorHAnsi" w:eastAsia="Arial" w:hAnsiTheme="minorHAnsi" w:cstheme="minorHAnsi"/>
          <w:sz w:val="24"/>
          <w:szCs w:val="24"/>
          <w:lang w:val="pl"/>
        </w:rPr>
        <w:t>453,00</w:t>
      </w:r>
      <w:r w:rsidRPr="008930A5">
        <w:rPr>
          <w:rFonts w:asciiTheme="minorHAnsi" w:eastAsia="Arial" w:hAnsiTheme="minorHAnsi" w:cstheme="minorHAnsi"/>
          <w:sz w:val="24"/>
          <w:szCs w:val="24"/>
          <w:lang w:val="pl"/>
        </w:rPr>
        <w:t xml:space="preserve"> zł</w:t>
      </w:r>
      <w:r w:rsidR="007B0064" w:rsidRPr="008930A5">
        <w:rPr>
          <w:rFonts w:asciiTheme="minorHAnsi" w:eastAsia="Arial" w:hAnsiTheme="minorHAnsi" w:cstheme="minorHAnsi"/>
          <w:sz w:val="24"/>
          <w:szCs w:val="24"/>
          <w:lang w:val="pl"/>
        </w:rPr>
        <w:t>.</w:t>
      </w:r>
    </w:p>
    <w:p w14:paraId="3BDA1D11" w14:textId="77777777" w:rsidR="007B0064" w:rsidRPr="008930A5" w:rsidRDefault="007B0064" w:rsidP="007B0064">
      <w:pPr>
        <w:spacing w:after="0" w:line="360" w:lineRule="auto"/>
        <w:ind w:left="1440"/>
        <w:jc w:val="both"/>
        <w:rPr>
          <w:rFonts w:asciiTheme="minorHAnsi" w:eastAsia="Arial" w:hAnsiTheme="minorHAnsi" w:cstheme="minorHAnsi"/>
          <w:sz w:val="24"/>
          <w:szCs w:val="24"/>
          <w:lang w:val="pl"/>
        </w:rPr>
      </w:pPr>
    </w:p>
    <w:p w14:paraId="4DA81C81" w14:textId="77777777" w:rsidR="001907CD" w:rsidRPr="008930A5" w:rsidRDefault="001907CD" w:rsidP="00DA0F94">
      <w:pPr>
        <w:widowControl w:val="0"/>
        <w:numPr>
          <w:ilvl w:val="0"/>
          <w:numId w:val="49"/>
        </w:numPr>
        <w:suppressAutoHyphens/>
        <w:autoSpaceDE w:val="0"/>
        <w:autoSpaceDN w:val="0"/>
        <w:spacing w:before="100" w:after="0" w:line="360" w:lineRule="auto"/>
        <w:ind w:left="502"/>
        <w:jc w:val="both"/>
        <w:textAlignment w:val="baseline"/>
        <w:rPr>
          <w:rFonts w:asciiTheme="minorHAnsi" w:eastAsia="Arial" w:hAnsiTheme="minorHAnsi" w:cstheme="minorHAnsi"/>
          <w:color w:val="FF0000"/>
          <w:sz w:val="24"/>
          <w:szCs w:val="24"/>
          <w:lang w:val="pl" w:eastAsia="pl-PL"/>
        </w:rPr>
      </w:pPr>
      <w:r w:rsidRPr="008930A5">
        <w:rPr>
          <w:rFonts w:asciiTheme="minorHAnsi" w:eastAsia="Times New Roman" w:hAnsiTheme="minorHAnsi" w:cstheme="minorHAnsi"/>
          <w:b/>
          <w:bCs/>
          <w:i/>
          <w:iCs/>
          <w:sz w:val="24"/>
          <w:szCs w:val="24"/>
          <w:lang w:eastAsia="pl-PL"/>
        </w:rPr>
        <w:t>Wydatki związane z wymiarem, poborem, oraz egzekucją podatków i opłat lokalnych</w:t>
      </w:r>
    </w:p>
    <w:p w14:paraId="455A5C0D" w14:textId="0BC548A9" w:rsidR="001907CD" w:rsidRPr="008930A5" w:rsidRDefault="001907CD" w:rsidP="001907CD">
      <w:pPr>
        <w:widowControl w:val="0"/>
        <w:suppressAutoHyphens/>
        <w:autoSpaceDE w:val="0"/>
        <w:autoSpaceDN w:val="0"/>
        <w:spacing w:before="100" w:after="0" w:line="360" w:lineRule="auto"/>
        <w:ind w:left="142"/>
        <w:jc w:val="both"/>
        <w:textAlignment w:val="baseline"/>
        <w:rPr>
          <w:rFonts w:asciiTheme="minorHAnsi" w:eastAsia="Arial" w:hAnsiTheme="minorHAnsi" w:cstheme="minorHAnsi"/>
          <w:color w:val="000000"/>
          <w:sz w:val="24"/>
          <w:szCs w:val="24"/>
          <w:lang w:val="pl" w:eastAsia="pl-PL"/>
        </w:rPr>
      </w:pPr>
      <w:r w:rsidRPr="008930A5">
        <w:rPr>
          <w:rFonts w:asciiTheme="minorHAnsi" w:eastAsia="Arial" w:hAnsiTheme="minorHAnsi" w:cstheme="minorHAnsi"/>
          <w:color w:val="000000"/>
          <w:sz w:val="24"/>
          <w:szCs w:val="24"/>
          <w:lang w:val="pl"/>
        </w:rPr>
        <w:t>W 202</w:t>
      </w:r>
      <w:r w:rsidR="00742A40" w:rsidRPr="008930A5">
        <w:rPr>
          <w:rFonts w:asciiTheme="minorHAnsi" w:eastAsia="Arial" w:hAnsiTheme="minorHAnsi" w:cstheme="minorHAnsi"/>
          <w:color w:val="000000"/>
          <w:sz w:val="24"/>
          <w:szCs w:val="24"/>
          <w:lang w:val="pl"/>
        </w:rPr>
        <w:t>5</w:t>
      </w:r>
      <w:r w:rsidRPr="008930A5">
        <w:rPr>
          <w:rFonts w:asciiTheme="minorHAnsi" w:eastAsia="Arial" w:hAnsiTheme="minorHAnsi" w:cstheme="minorHAnsi"/>
          <w:color w:val="000000"/>
          <w:sz w:val="24"/>
          <w:szCs w:val="24"/>
          <w:lang w:val="pl"/>
        </w:rPr>
        <w:t xml:space="preserve"> r. koszt </w:t>
      </w:r>
      <w:r w:rsidR="00AF6766" w:rsidRPr="008930A5">
        <w:rPr>
          <w:rFonts w:asciiTheme="minorHAnsi" w:eastAsia="Arial" w:hAnsiTheme="minorHAnsi" w:cstheme="minorHAnsi"/>
          <w:color w:val="000000"/>
          <w:sz w:val="24"/>
          <w:szCs w:val="24"/>
          <w:lang w:val="pl"/>
        </w:rPr>
        <w:t xml:space="preserve">opieki autorskiej </w:t>
      </w:r>
      <w:r w:rsidRPr="008930A5">
        <w:rPr>
          <w:rFonts w:asciiTheme="minorHAnsi" w:eastAsia="Arial" w:hAnsiTheme="minorHAnsi" w:cstheme="minorHAnsi"/>
          <w:color w:val="000000"/>
          <w:sz w:val="24"/>
          <w:szCs w:val="24"/>
          <w:lang w:val="pl"/>
        </w:rPr>
        <w:t xml:space="preserve">licencji do serwisu Districtus Korelacja SI </w:t>
      </w:r>
      <w:r w:rsidR="00AF6766" w:rsidRPr="008930A5">
        <w:rPr>
          <w:rFonts w:asciiTheme="minorHAnsi" w:eastAsia="Arial" w:hAnsiTheme="minorHAnsi" w:cstheme="minorHAnsi"/>
          <w:color w:val="000000"/>
          <w:sz w:val="24"/>
          <w:szCs w:val="24"/>
          <w:lang w:val="pl"/>
        </w:rPr>
        <w:t xml:space="preserve">oraz serwisu SMSAPI </w:t>
      </w:r>
      <w:r w:rsidRPr="008930A5">
        <w:rPr>
          <w:rFonts w:asciiTheme="minorHAnsi" w:eastAsia="Arial" w:hAnsiTheme="minorHAnsi" w:cstheme="minorHAnsi"/>
          <w:color w:val="000000"/>
          <w:sz w:val="24"/>
          <w:szCs w:val="24"/>
          <w:lang w:val="pl"/>
        </w:rPr>
        <w:t xml:space="preserve">dla referatu PIO wyniósł </w:t>
      </w:r>
      <w:r w:rsidR="00AF6766" w:rsidRPr="008930A5">
        <w:rPr>
          <w:rFonts w:asciiTheme="minorHAnsi" w:eastAsia="Arial" w:hAnsiTheme="minorHAnsi" w:cstheme="minorHAnsi"/>
          <w:color w:val="000000"/>
          <w:sz w:val="24"/>
          <w:szCs w:val="24"/>
          <w:lang w:val="pl"/>
        </w:rPr>
        <w:t>15.594</w:t>
      </w:r>
      <w:r w:rsidRPr="008930A5">
        <w:rPr>
          <w:rFonts w:asciiTheme="minorHAnsi" w:eastAsia="Arial" w:hAnsiTheme="minorHAnsi" w:cstheme="minorHAnsi"/>
          <w:color w:val="000000"/>
          <w:sz w:val="24"/>
          <w:szCs w:val="24"/>
          <w:lang w:val="pl"/>
        </w:rPr>
        <w:t xml:space="preserve">,00 zł. Koszty usług pocztowych związanych z wysyłką korespondencji służbowej wyniosły ok. </w:t>
      </w:r>
      <w:r w:rsidR="00AF6766" w:rsidRPr="008930A5">
        <w:rPr>
          <w:rFonts w:asciiTheme="minorHAnsi" w:eastAsia="Arial" w:hAnsiTheme="minorHAnsi" w:cstheme="minorHAnsi"/>
          <w:color w:val="000000"/>
          <w:sz w:val="24"/>
          <w:szCs w:val="24"/>
          <w:lang w:val="pl"/>
        </w:rPr>
        <w:t>17.426,50</w:t>
      </w:r>
      <w:r w:rsidRPr="008930A5">
        <w:rPr>
          <w:rFonts w:asciiTheme="minorHAnsi" w:eastAsia="Arial" w:hAnsiTheme="minorHAnsi" w:cstheme="minorHAnsi"/>
          <w:color w:val="000000"/>
          <w:sz w:val="24"/>
          <w:szCs w:val="24"/>
          <w:lang w:val="pl"/>
        </w:rPr>
        <w:t xml:space="preserve"> zł. Dodatkowo zostały zakupione druki akcydensowe na kwotę </w:t>
      </w:r>
      <w:r w:rsidR="00AF6766" w:rsidRPr="008930A5">
        <w:rPr>
          <w:rFonts w:asciiTheme="minorHAnsi" w:eastAsia="Arial" w:hAnsiTheme="minorHAnsi" w:cstheme="minorHAnsi"/>
          <w:color w:val="000000"/>
          <w:sz w:val="24"/>
          <w:szCs w:val="24"/>
          <w:lang w:val="pl"/>
        </w:rPr>
        <w:t>3.043,86</w:t>
      </w:r>
      <w:r w:rsidRPr="008930A5">
        <w:rPr>
          <w:rFonts w:asciiTheme="minorHAnsi" w:eastAsia="Arial" w:hAnsiTheme="minorHAnsi" w:cstheme="minorHAnsi"/>
          <w:color w:val="000000"/>
          <w:sz w:val="24"/>
          <w:szCs w:val="24"/>
          <w:lang w:val="pl"/>
        </w:rPr>
        <w:t xml:space="preserve"> zł</w:t>
      </w:r>
      <w:r w:rsidR="00AF6766" w:rsidRPr="008930A5">
        <w:rPr>
          <w:rFonts w:asciiTheme="minorHAnsi" w:eastAsia="Arial" w:hAnsiTheme="minorHAnsi" w:cstheme="minorHAnsi"/>
          <w:color w:val="000000"/>
          <w:sz w:val="24"/>
          <w:szCs w:val="24"/>
          <w:lang w:val="pl"/>
        </w:rPr>
        <w:t xml:space="preserve"> oraz tonery do drukarek i kserokopiarki w sumie 649,97 </w:t>
      </w:r>
      <w:r w:rsidRPr="008930A5">
        <w:rPr>
          <w:rFonts w:asciiTheme="minorHAnsi" w:eastAsia="Arial" w:hAnsiTheme="minorHAnsi" w:cstheme="minorHAnsi"/>
          <w:color w:val="000000"/>
          <w:sz w:val="24"/>
          <w:szCs w:val="24"/>
          <w:lang w:val="pl"/>
        </w:rPr>
        <w:t>. Wydatki w kwocie 228,84 zł. obejmowały koszty egzekucji sądowej.</w:t>
      </w:r>
    </w:p>
    <w:p w14:paraId="358744C4" w14:textId="77777777" w:rsidR="0020113B" w:rsidRPr="008930A5" w:rsidRDefault="0020113B" w:rsidP="00B9355D">
      <w:pPr>
        <w:spacing w:after="0" w:line="360" w:lineRule="auto"/>
        <w:jc w:val="both"/>
        <w:rPr>
          <w:rFonts w:asciiTheme="minorHAnsi" w:eastAsia="Arial" w:hAnsiTheme="minorHAnsi" w:cstheme="minorHAnsi"/>
          <w:sz w:val="24"/>
          <w:szCs w:val="24"/>
          <w:lang w:val="pl" w:eastAsia="pl-PL"/>
        </w:rPr>
      </w:pPr>
    </w:p>
    <w:p w14:paraId="2165EC72" w14:textId="77777777" w:rsidR="00F03841" w:rsidRPr="008930A5" w:rsidRDefault="00476459" w:rsidP="00DA0F94">
      <w:pPr>
        <w:numPr>
          <w:ilvl w:val="0"/>
          <w:numId w:val="49"/>
        </w:numPr>
        <w:spacing w:after="0" w:line="360" w:lineRule="auto"/>
        <w:jc w:val="both"/>
        <w:rPr>
          <w:rFonts w:asciiTheme="minorHAnsi" w:eastAsia="Arial" w:hAnsiTheme="minorHAnsi" w:cstheme="minorHAnsi"/>
          <w:b/>
          <w:bCs/>
          <w:i/>
          <w:iCs/>
          <w:sz w:val="24"/>
          <w:szCs w:val="24"/>
          <w:lang w:val="pl" w:eastAsia="pl-PL"/>
        </w:rPr>
      </w:pPr>
      <w:r w:rsidRPr="008930A5">
        <w:rPr>
          <w:rFonts w:asciiTheme="minorHAnsi" w:eastAsia="Arial" w:hAnsiTheme="minorHAnsi" w:cstheme="minorHAnsi"/>
          <w:b/>
          <w:bCs/>
          <w:i/>
          <w:iCs/>
          <w:sz w:val="24"/>
          <w:szCs w:val="24"/>
          <w:lang w:val="pl" w:eastAsia="pl-PL"/>
        </w:rPr>
        <w:t xml:space="preserve">Pomoc obywatelom </w:t>
      </w:r>
      <w:r w:rsidR="00F03841" w:rsidRPr="008930A5">
        <w:rPr>
          <w:rFonts w:asciiTheme="minorHAnsi" w:eastAsia="Arial" w:hAnsiTheme="minorHAnsi" w:cstheme="minorHAnsi"/>
          <w:b/>
          <w:bCs/>
          <w:i/>
          <w:iCs/>
          <w:sz w:val="24"/>
          <w:szCs w:val="24"/>
          <w:lang w:val="pl" w:eastAsia="pl-PL"/>
        </w:rPr>
        <w:t>Ukrain</w:t>
      </w:r>
      <w:r w:rsidRPr="008930A5">
        <w:rPr>
          <w:rFonts w:asciiTheme="minorHAnsi" w:eastAsia="Arial" w:hAnsiTheme="minorHAnsi" w:cstheme="minorHAnsi"/>
          <w:b/>
          <w:bCs/>
          <w:i/>
          <w:iCs/>
          <w:sz w:val="24"/>
          <w:szCs w:val="24"/>
          <w:lang w:val="pl" w:eastAsia="pl-PL"/>
        </w:rPr>
        <w:t>y</w:t>
      </w:r>
    </w:p>
    <w:p w14:paraId="50015025" w14:textId="77777777" w:rsidR="00920321" w:rsidRPr="00422A2B" w:rsidRDefault="00920321" w:rsidP="00422A2B">
      <w:pPr>
        <w:pStyle w:val="Bezodstpw"/>
        <w:spacing w:line="360" w:lineRule="auto"/>
        <w:jc w:val="both"/>
        <w:rPr>
          <w:rFonts w:asciiTheme="minorHAnsi" w:hAnsiTheme="minorHAnsi" w:cstheme="minorHAnsi"/>
          <w:b/>
          <w:bCs/>
          <w:i/>
          <w:iCs/>
          <w:lang w:val="pl"/>
        </w:rPr>
      </w:pPr>
      <w:bookmarkStart w:id="190" w:name="_Toc162464982"/>
      <w:bookmarkStart w:id="191" w:name="_Toc162467662"/>
      <w:bookmarkStart w:id="192" w:name="_Toc162468821"/>
      <w:r w:rsidRPr="00422A2B">
        <w:rPr>
          <w:rFonts w:asciiTheme="minorHAnsi" w:hAnsiTheme="minorHAnsi" w:cstheme="minorHAnsi"/>
          <w:lang w:val="pl"/>
        </w:rPr>
        <w:t xml:space="preserve">W ramach poniesionych wydatków budżetu na wynagrodzenia pracowników w okresie sprawozdawczym sfinansowano kwotę 117,05 zł za czynności związane z nadaniem numeru PESEL na podstawie art. 4 ww. ustawy z dnia 12 marca 2022 r. o pomocy obywatelom Ukrainy w związku z konfliktem zbrojnym na terytorium tego państwa. </w:t>
      </w:r>
    </w:p>
    <w:p w14:paraId="11EE0CBC" w14:textId="77777777" w:rsidR="00920321" w:rsidRPr="00422A2B" w:rsidRDefault="00920321" w:rsidP="00422A2B">
      <w:pPr>
        <w:pStyle w:val="Bezodstpw"/>
        <w:spacing w:line="360" w:lineRule="auto"/>
        <w:jc w:val="both"/>
        <w:rPr>
          <w:rFonts w:asciiTheme="minorHAnsi" w:hAnsiTheme="minorHAnsi" w:cstheme="minorHAnsi"/>
          <w:b/>
          <w:bCs/>
          <w:i/>
          <w:iCs/>
          <w:lang w:val="pl"/>
        </w:rPr>
      </w:pPr>
      <w:r w:rsidRPr="00422A2B">
        <w:rPr>
          <w:rFonts w:asciiTheme="minorHAnsi" w:hAnsiTheme="minorHAnsi" w:cstheme="minorHAnsi"/>
          <w:lang w:val="pl"/>
        </w:rPr>
        <w:t>W związku z konfliktem zbrojnym na Ukrainie zostało nadanych 4 Peseli dla obywateli Ukrainy ze statusem UKR dzięki któremu instytucje, które działają w trybie specustawy udzielają świadczeń.  W okresie sprawozdawczym nie wystąpiły usługi związane z wykonywaniem fotografii obywatelom Ukrainy.</w:t>
      </w:r>
    </w:p>
    <w:p w14:paraId="5B364B46" w14:textId="77777777" w:rsidR="00422A2B" w:rsidRDefault="00422A2B" w:rsidP="001807DD">
      <w:pPr>
        <w:pStyle w:val="Bezodstpw"/>
      </w:pPr>
    </w:p>
    <w:p w14:paraId="622764CD" w14:textId="77777777" w:rsidR="00422A2B" w:rsidRPr="008930A5" w:rsidRDefault="00422A2B" w:rsidP="001807DD">
      <w:pPr>
        <w:pStyle w:val="Bezodstpw"/>
      </w:pPr>
    </w:p>
    <w:p w14:paraId="6809F331" w14:textId="5E5B1FA0" w:rsidR="004857BB" w:rsidRPr="008930A5" w:rsidRDefault="00707643" w:rsidP="00920321">
      <w:pPr>
        <w:pStyle w:val="Styl2-nagwek"/>
        <w:rPr>
          <w:rFonts w:asciiTheme="minorHAnsi" w:hAnsiTheme="minorHAnsi" w:cstheme="minorHAnsi"/>
          <w:szCs w:val="24"/>
        </w:rPr>
      </w:pPr>
      <w:bookmarkStart w:id="193" w:name="_Toc225854186"/>
      <w:r w:rsidRPr="008930A5">
        <w:rPr>
          <w:rFonts w:asciiTheme="minorHAnsi" w:hAnsiTheme="minorHAnsi" w:cstheme="minorHAnsi"/>
          <w:szCs w:val="24"/>
        </w:rPr>
        <w:t xml:space="preserve">Dział 751 – Urzędy naczelnych organów </w:t>
      </w:r>
      <w:r w:rsidR="00D02087" w:rsidRPr="008930A5">
        <w:rPr>
          <w:rFonts w:asciiTheme="minorHAnsi" w:hAnsiTheme="minorHAnsi" w:cstheme="minorHAnsi"/>
          <w:szCs w:val="24"/>
        </w:rPr>
        <w:t>władzy państwowej, kontroli i ochrony prawa oraz sądownictwa</w:t>
      </w:r>
      <w:bookmarkEnd w:id="190"/>
      <w:bookmarkEnd w:id="191"/>
      <w:bookmarkEnd w:id="192"/>
      <w:bookmarkEnd w:id="193"/>
    </w:p>
    <w:p w14:paraId="60C386BA" w14:textId="5CA812A7" w:rsidR="002A477F" w:rsidRPr="008930A5" w:rsidRDefault="004857BB" w:rsidP="004857BB">
      <w:pPr>
        <w:tabs>
          <w:tab w:val="left" w:pos="5580"/>
        </w:tabs>
        <w:autoSpaceDE w:val="0"/>
        <w:spacing w:before="100" w:line="360" w:lineRule="auto"/>
        <w:jc w:val="both"/>
        <w:rPr>
          <w:rFonts w:asciiTheme="minorHAnsi" w:eastAsia="Times New Roman" w:hAnsiTheme="minorHAnsi" w:cstheme="minorHAnsi"/>
          <w:bCs/>
          <w:sz w:val="24"/>
          <w:szCs w:val="24"/>
          <w:lang w:eastAsia="ar-SA"/>
        </w:rPr>
      </w:pPr>
      <w:r w:rsidRPr="008930A5">
        <w:rPr>
          <w:rFonts w:asciiTheme="minorHAnsi" w:eastAsia="Times New Roman" w:hAnsiTheme="minorHAnsi" w:cstheme="minorHAnsi"/>
          <w:sz w:val="24"/>
          <w:szCs w:val="24"/>
          <w:lang w:eastAsia="ar-SA"/>
        </w:rPr>
        <w:t>W budżecie gminy na rok 202</w:t>
      </w:r>
      <w:r w:rsidR="006C1A92" w:rsidRPr="008930A5">
        <w:rPr>
          <w:rFonts w:asciiTheme="minorHAnsi" w:eastAsia="Times New Roman" w:hAnsiTheme="minorHAnsi" w:cstheme="minorHAnsi"/>
          <w:sz w:val="24"/>
          <w:szCs w:val="24"/>
          <w:lang w:eastAsia="ar-SA"/>
        </w:rPr>
        <w:t>5</w:t>
      </w:r>
      <w:r w:rsidRPr="008930A5">
        <w:rPr>
          <w:rFonts w:asciiTheme="minorHAnsi" w:eastAsia="Times New Roman" w:hAnsiTheme="minorHAnsi" w:cstheme="minorHAnsi"/>
          <w:sz w:val="24"/>
          <w:szCs w:val="24"/>
          <w:lang w:eastAsia="ar-SA"/>
        </w:rPr>
        <w:t xml:space="preserve"> w dziale 751 zaplanowano wydatki w sumie </w:t>
      </w:r>
      <w:r w:rsidR="006C1A92" w:rsidRPr="008930A5">
        <w:rPr>
          <w:rFonts w:asciiTheme="minorHAnsi" w:eastAsia="Times New Roman" w:hAnsiTheme="minorHAnsi" w:cstheme="minorHAnsi"/>
          <w:sz w:val="24"/>
          <w:szCs w:val="24"/>
          <w:lang w:eastAsia="ar-SA"/>
        </w:rPr>
        <w:t>169.431,00</w:t>
      </w:r>
      <w:r w:rsidRPr="008930A5">
        <w:rPr>
          <w:rFonts w:asciiTheme="minorHAnsi" w:eastAsia="Times New Roman" w:hAnsiTheme="minorHAnsi" w:cstheme="minorHAnsi"/>
          <w:sz w:val="24"/>
          <w:szCs w:val="24"/>
          <w:lang w:eastAsia="ar-SA"/>
        </w:rPr>
        <w:t xml:space="preserve"> zł i zrealizowano </w:t>
      </w:r>
      <w:r w:rsidR="002A477F" w:rsidRPr="008930A5">
        <w:rPr>
          <w:rFonts w:asciiTheme="minorHAnsi" w:eastAsia="Times New Roman" w:hAnsiTheme="minorHAnsi" w:cstheme="minorHAnsi"/>
          <w:sz w:val="24"/>
          <w:szCs w:val="24"/>
          <w:lang w:eastAsia="ar-SA"/>
        </w:rPr>
        <w:t xml:space="preserve">w </w:t>
      </w:r>
      <w:r w:rsidRPr="008930A5">
        <w:rPr>
          <w:rFonts w:asciiTheme="minorHAnsi" w:eastAsia="Times New Roman" w:hAnsiTheme="minorHAnsi" w:cstheme="minorHAnsi"/>
          <w:sz w:val="24"/>
          <w:szCs w:val="24"/>
          <w:lang w:eastAsia="ar-SA"/>
        </w:rPr>
        <w:t>wysokości</w:t>
      </w:r>
      <w:r w:rsidR="002A477F" w:rsidRPr="008930A5">
        <w:rPr>
          <w:rFonts w:asciiTheme="minorHAnsi" w:eastAsia="Times New Roman" w:hAnsiTheme="minorHAnsi" w:cstheme="minorHAnsi"/>
          <w:sz w:val="24"/>
          <w:szCs w:val="24"/>
          <w:lang w:eastAsia="ar-SA"/>
        </w:rPr>
        <w:t xml:space="preserve"> </w:t>
      </w:r>
      <w:r w:rsidR="006C1A92" w:rsidRPr="008930A5">
        <w:rPr>
          <w:rFonts w:asciiTheme="minorHAnsi" w:eastAsia="Times New Roman" w:hAnsiTheme="minorHAnsi" w:cstheme="minorHAnsi"/>
          <w:sz w:val="24"/>
          <w:szCs w:val="24"/>
          <w:lang w:eastAsia="ar-SA"/>
        </w:rPr>
        <w:t xml:space="preserve">168.350,51 </w:t>
      </w:r>
      <w:r w:rsidR="002A477F" w:rsidRPr="008930A5">
        <w:rPr>
          <w:rFonts w:asciiTheme="minorHAnsi" w:eastAsia="Times New Roman" w:hAnsiTheme="minorHAnsi" w:cstheme="minorHAnsi"/>
          <w:sz w:val="24"/>
          <w:szCs w:val="24"/>
          <w:lang w:eastAsia="ar-SA"/>
        </w:rPr>
        <w:t>zł</w:t>
      </w:r>
      <w:r w:rsidRPr="008930A5">
        <w:rPr>
          <w:rFonts w:asciiTheme="minorHAnsi" w:eastAsia="Times New Roman" w:hAnsiTheme="minorHAnsi" w:cstheme="minorHAnsi"/>
          <w:sz w:val="24"/>
          <w:szCs w:val="24"/>
          <w:lang w:eastAsia="ar-SA"/>
        </w:rPr>
        <w:t xml:space="preserve">. Wykonanie stanowi </w:t>
      </w:r>
      <w:r w:rsidR="002A477F" w:rsidRPr="008930A5">
        <w:rPr>
          <w:rFonts w:asciiTheme="minorHAnsi" w:eastAsia="Times New Roman" w:hAnsiTheme="minorHAnsi" w:cstheme="minorHAnsi"/>
          <w:sz w:val="24"/>
          <w:szCs w:val="24"/>
          <w:lang w:eastAsia="ar-SA"/>
        </w:rPr>
        <w:t>9</w:t>
      </w:r>
      <w:r w:rsidR="00C94CF0" w:rsidRPr="008930A5">
        <w:rPr>
          <w:rFonts w:asciiTheme="minorHAnsi" w:eastAsia="Times New Roman" w:hAnsiTheme="minorHAnsi" w:cstheme="minorHAnsi"/>
          <w:sz w:val="24"/>
          <w:szCs w:val="24"/>
          <w:lang w:eastAsia="ar-SA"/>
        </w:rPr>
        <w:t>9</w:t>
      </w:r>
      <w:r w:rsidR="002A477F" w:rsidRPr="008930A5">
        <w:rPr>
          <w:rFonts w:asciiTheme="minorHAnsi" w:eastAsia="Times New Roman" w:hAnsiTheme="minorHAnsi" w:cstheme="minorHAnsi"/>
          <w:sz w:val="24"/>
          <w:szCs w:val="24"/>
          <w:lang w:eastAsia="ar-SA"/>
        </w:rPr>
        <w:t>,</w:t>
      </w:r>
      <w:r w:rsidR="006C1A92" w:rsidRPr="008930A5">
        <w:rPr>
          <w:rFonts w:asciiTheme="minorHAnsi" w:eastAsia="Times New Roman" w:hAnsiTheme="minorHAnsi" w:cstheme="minorHAnsi"/>
          <w:sz w:val="24"/>
          <w:szCs w:val="24"/>
          <w:lang w:eastAsia="ar-SA"/>
        </w:rPr>
        <w:t>36</w:t>
      </w:r>
      <w:r w:rsidR="002A477F" w:rsidRPr="008930A5">
        <w:rPr>
          <w:rFonts w:asciiTheme="minorHAnsi" w:eastAsia="Times New Roman" w:hAnsiTheme="minorHAnsi" w:cstheme="minorHAnsi"/>
          <w:sz w:val="24"/>
          <w:szCs w:val="24"/>
          <w:lang w:eastAsia="ar-SA"/>
        </w:rPr>
        <w:t xml:space="preserve">% planowanej kwoty i </w:t>
      </w:r>
      <w:r w:rsidRPr="008930A5">
        <w:rPr>
          <w:rFonts w:asciiTheme="minorHAnsi" w:eastAsia="Times New Roman" w:hAnsiTheme="minorHAnsi" w:cstheme="minorHAnsi"/>
          <w:sz w:val="24"/>
          <w:szCs w:val="24"/>
          <w:lang w:eastAsia="ar-SA"/>
        </w:rPr>
        <w:t>0,</w:t>
      </w:r>
      <w:r w:rsidR="006C1A92" w:rsidRPr="008930A5">
        <w:rPr>
          <w:rFonts w:asciiTheme="minorHAnsi" w:eastAsia="Times New Roman" w:hAnsiTheme="minorHAnsi" w:cstheme="minorHAnsi"/>
          <w:sz w:val="24"/>
          <w:szCs w:val="24"/>
          <w:lang w:eastAsia="ar-SA"/>
        </w:rPr>
        <w:t>18</w:t>
      </w:r>
      <w:r w:rsidRPr="008930A5">
        <w:rPr>
          <w:rFonts w:asciiTheme="minorHAnsi" w:eastAsia="Times New Roman" w:hAnsiTheme="minorHAnsi" w:cstheme="minorHAnsi"/>
          <w:sz w:val="24"/>
          <w:szCs w:val="24"/>
          <w:lang w:eastAsia="ar-SA"/>
        </w:rPr>
        <w:t>% wydatków budżetu ogółem.  Z</w:t>
      </w:r>
      <w:r w:rsidRPr="008930A5">
        <w:rPr>
          <w:rFonts w:asciiTheme="minorHAnsi" w:eastAsia="Times New Roman" w:hAnsiTheme="minorHAnsi" w:cstheme="minorHAnsi"/>
          <w:bCs/>
          <w:color w:val="000000"/>
          <w:sz w:val="24"/>
          <w:szCs w:val="24"/>
          <w:lang w:eastAsia="ar-SA"/>
        </w:rPr>
        <w:t xml:space="preserve">aplanowane wydatki budżetu realizowano </w:t>
      </w:r>
      <w:r w:rsidR="002A477F" w:rsidRPr="008930A5">
        <w:rPr>
          <w:rFonts w:asciiTheme="minorHAnsi" w:eastAsia="Times New Roman" w:hAnsiTheme="minorHAnsi" w:cstheme="minorHAnsi"/>
          <w:bCs/>
          <w:color w:val="000000"/>
          <w:sz w:val="24"/>
          <w:szCs w:val="24"/>
          <w:lang w:eastAsia="ar-SA"/>
        </w:rPr>
        <w:t xml:space="preserve">następujących </w:t>
      </w:r>
      <w:r w:rsidRPr="008930A5">
        <w:rPr>
          <w:rFonts w:asciiTheme="minorHAnsi" w:eastAsia="Times New Roman" w:hAnsiTheme="minorHAnsi" w:cstheme="minorHAnsi"/>
          <w:bCs/>
          <w:color w:val="000000"/>
          <w:sz w:val="24"/>
          <w:szCs w:val="24"/>
          <w:lang w:eastAsia="ar-SA"/>
        </w:rPr>
        <w:t>w</w:t>
      </w:r>
      <w:r w:rsidRPr="008930A5">
        <w:rPr>
          <w:rFonts w:asciiTheme="minorHAnsi" w:eastAsia="Times New Roman" w:hAnsiTheme="minorHAnsi" w:cstheme="minorHAnsi"/>
          <w:bCs/>
          <w:sz w:val="24"/>
          <w:szCs w:val="24"/>
          <w:lang w:eastAsia="ar-SA"/>
        </w:rPr>
        <w:t xml:space="preserve"> rozdzia</w:t>
      </w:r>
      <w:r w:rsidR="002A477F" w:rsidRPr="008930A5">
        <w:rPr>
          <w:rFonts w:asciiTheme="minorHAnsi" w:eastAsia="Times New Roman" w:hAnsiTheme="minorHAnsi" w:cstheme="minorHAnsi"/>
          <w:bCs/>
          <w:sz w:val="24"/>
          <w:szCs w:val="24"/>
          <w:lang w:eastAsia="ar-SA"/>
        </w:rPr>
        <w:t xml:space="preserve">łach klasyfikacji budżetowej: </w:t>
      </w:r>
    </w:p>
    <w:p w14:paraId="481464F0" w14:textId="581724EF" w:rsidR="004857BB" w:rsidRPr="008930A5" w:rsidRDefault="002A477F" w:rsidP="004857BB">
      <w:pPr>
        <w:tabs>
          <w:tab w:val="left" w:pos="5580"/>
        </w:tabs>
        <w:autoSpaceDE w:val="0"/>
        <w:spacing w:before="100" w:line="360" w:lineRule="auto"/>
        <w:jc w:val="both"/>
        <w:rPr>
          <w:rFonts w:asciiTheme="minorHAnsi" w:eastAsia="Times New Roman" w:hAnsiTheme="minorHAnsi" w:cstheme="minorHAnsi"/>
          <w:bCs/>
          <w:sz w:val="24"/>
          <w:szCs w:val="24"/>
          <w:lang w:eastAsia="ar-SA"/>
        </w:rPr>
      </w:pPr>
      <w:r w:rsidRPr="008930A5">
        <w:rPr>
          <w:rFonts w:asciiTheme="minorHAnsi" w:eastAsia="Times New Roman" w:hAnsiTheme="minorHAnsi" w:cstheme="minorHAnsi"/>
          <w:bCs/>
          <w:sz w:val="24"/>
          <w:szCs w:val="24"/>
          <w:lang w:eastAsia="ar-SA"/>
        </w:rPr>
        <w:t xml:space="preserve">- w rozdziale </w:t>
      </w:r>
      <w:r w:rsidR="004857BB" w:rsidRPr="008930A5">
        <w:rPr>
          <w:rFonts w:asciiTheme="minorHAnsi" w:eastAsia="Times New Roman" w:hAnsiTheme="minorHAnsi" w:cstheme="minorHAnsi"/>
          <w:sz w:val="24"/>
          <w:szCs w:val="24"/>
          <w:lang w:eastAsia="ar-SA"/>
        </w:rPr>
        <w:t>75101</w:t>
      </w:r>
      <w:r w:rsidR="004857BB" w:rsidRPr="008930A5">
        <w:rPr>
          <w:rFonts w:asciiTheme="minorHAnsi" w:eastAsia="Times New Roman" w:hAnsiTheme="minorHAnsi" w:cstheme="minorHAnsi"/>
          <w:b/>
          <w:bCs/>
          <w:sz w:val="24"/>
          <w:szCs w:val="24"/>
          <w:lang w:eastAsia="ar-SA"/>
        </w:rPr>
        <w:t xml:space="preserve"> </w:t>
      </w:r>
      <w:r w:rsidR="004857BB" w:rsidRPr="008930A5">
        <w:rPr>
          <w:rFonts w:asciiTheme="minorHAnsi" w:eastAsia="Times New Roman" w:hAnsiTheme="minorHAnsi" w:cstheme="minorHAnsi"/>
          <w:bCs/>
          <w:sz w:val="24"/>
          <w:szCs w:val="24"/>
          <w:lang w:eastAsia="ar-SA"/>
        </w:rPr>
        <w:t xml:space="preserve">– Urzędy naczelnych organów władzy państwowej, kontroli i ochrony prawa - w okresie sprawozdawczym w ramach wydatków bieżących zrealizowano wydatki na </w:t>
      </w:r>
      <w:r w:rsidR="004857BB" w:rsidRPr="008930A5">
        <w:rPr>
          <w:rFonts w:asciiTheme="minorHAnsi" w:eastAsia="Times New Roman" w:hAnsiTheme="minorHAnsi" w:cstheme="minorHAnsi"/>
          <w:bCs/>
          <w:sz w:val="24"/>
          <w:szCs w:val="24"/>
          <w:lang w:eastAsia="ar-SA"/>
        </w:rPr>
        <w:lastRenderedPageBreak/>
        <w:t>zadania związane z aktualizacją stałego</w:t>
      </w:r>
      <w:r w:rsidR="004857BB" w:rsidRPr="008930A5">
        <w:rPr>
          <w:rFonts w:asciiTheme="minorHAnsi" w:eastAsia="Times New Roman" w:hAnsiTheme="minorHAnsi" w:cstheme="minorHAnsi"/>
          <w:sz w:val="24"/>
          <w:szCs w:val="24"/>
          <w:lang w:eastAsia="ar-SA"/>
        </w:rPr>
        <w:t xml:space="preserve"> rejestru wyborców</w:t>
      </w:r>
      <w:r w:rsidR="00272097" w:rsidRPr="008930A5">
        <w:rPr>
          <w:rFonts w:asciiTheme="minorHAnsi" w:eastAsia="Times New Roman" w:hAnsiTheme="minorHAnsi" w:cstheme="minorHAnsi"/>
          <w:bCs/>
          <w:sz w:val="24"/>
          <w:szCs w:val="24"/>
          <w:lang w:eastAsia="ar-SA"/>
        </w:rPr>
        <w:t xml:space="preserve"> w wysokości 2.000,00 zł</w:t>
      </w:r>
      <w:r w:rsidR="004857BB" w:rsidRPr="008930A5">
        <w:rPr>
          <w:rFonts w:asciiTheme="minorHAnsi" w:eastAsia="Times New Roman" w:hAnsiTheme="minorHAnsi" w:cstheme="minorHAnsi"/>
          <w:sz w:val="24"/>
          <w:szCs w:val="24"/>
          <w:lang w:eastAsia="ar-SA"/>
        </w:rPr>
        <w:t>. Poniesione wydatki obejmowały</w:t>
      </w:r>
      <w:r w:rsidR="004857BB" w:rsidRPr="008930A5">
        <w:rPr>
          <w:rFonts w:asciiTheme="minorHAnsi" w:eastAsia="Times New Roman" w:hAnsiTheme="minorHAnsi" w:cstheme="minorHAnsi"/>
          <w:bCs/>
          <w:sz w:val="24"/>
          <w:szCs w:val="24"/>
          <w:lang w:eastAsia="ar-SA"/>
        </w:rPr>
        <w:t>:</w:t>
      </w:r>
    </w:p>
    <w:p w14:paraId="51711D15" w14:textId="0CAEEAB8" w:rsidR="004857BB" w:rsidRPr="008930A5" w:rsidRDefault="004857BB" w:rsidP="004857BB">
      <w:pPr>
        <w:numPr>
          <w:ilvl w:val="0"/>
          <w:numId w:val="12"/>
        </w:numPr>
        <w:tabs>
          <w:tab w:val="left" w:pos="30060"/>
        </w:tabs>
        <w:suppressAutoHyphens/>
        <w:autoSpaceDE w:val="0"/>
        <w:spacing w:before="100" w:after="0" w:line="360" w:lineRule="auto"/>
        <w:jc w:val="both"/>
        <w:rPr>
          <w:rFonts w:asciiTheme="minorHAnsi" w:eastAsia="Times New Roman" w:hAnsiTheme="minorHAnsi" w:cstheme="minorHAnsi"/>
          <w:bCs/>
          <w:sz w:val="24"/>
          <w:szCs w:val="24"/>
          <w:lang w:eastAsia="ar-SA"/>
        </w:rPr>
      </w:pPr>
      <w:r w:rsidRPr="008930A5">
        <w:rPr>
          <w:rFonts w:asciiTheme="minorHAnsi" w:eastAsia="Times New Roman" w:hAnsiTheme="minorHAnsi" w:cstheme="minorHAnsi"/>
          <w:bCs/>
          <w:sz w:val="24"/>
          <w:szCs w:val="24"/>
          <w:lang w:eastAsia="ar-SA"/>
        </w:rPr>
        <w:t>wynagrodzenia bezosobowe pracownika wraz z pochodnymi zrealizowane w kwocie 1.</w:t>
      </w:r>
      <w:r w:rsidR="00272097" w:rsidRPr="008930A5">
        <w:rPr>
          <w:rFonts w:asciiTheme="minorHAnsi" w:eastAsia="Times New Roman" w:hAnsiTheme="minorHAnsi" w:cstheme="minorHAnsi"/>
          <w:bCs/>
          <w:sz w:val="24"/>
          <w:szCs w:val="24"/>
          <w:lang w:eastAsia="ar-SA"/>
        </w:rPr>
        <w:t>899,35</w:t>
      </w:r>
      <w:r w:rsidRPr="008930A5">
        <w:rPr>
          <w:rFonts w:asciiTheme="minorHAnsi" w:eastAsia="Times New Roman" w:hAnsiTheme="minorHAnsi" w:cstheme="minorHAnsi"/>
          <w:bCs/>
          <w:sz w:val="24"/>
          <w:szCs w:val="24"/>
          <w:lang w:eastAsia="ar-SA"/>
        </w:rPr>
        <w:t xml:space="preserve"> zł;</w:t>
      </w:r>
    </w:p>
    <w:p w14:paraId="6A11F1F5" w14:textId="7A1BD9CD" w:rsidR="00DA2792" w:rsidRPr="00422A2B" w:rsidRDefault="004857BB" w:rsidP="00DA2792">
      <w:pPr>
        <w:widowControl w:val="0"/>
        <w:numPr>
          <w:ilvl w:val="0"/>
          <w:numId w:val="12"/>
        </w:numPr>
        <w:tabs>
          <w:tab w:val="left" w:pos="30060"/>
        </w:tabs>
        <w:suppressAutoHyphens/>
        <w:autoSpaceDE w:val="0"/>
        <w:autoSpaceDN w:val="0"/>
        <w:spacing w:before="100" w:after="0" w:line="360" w:lineRule="auto"/>
        <w:jc w:val="both"/>
        <w:textAlignment w:val="baseline"/>
        <w:rPr>
          <w:rFonts w:asciiTheme="minorHAnsi" w:eastAsia="Times New Roman" w:hAnsiTheme="minorHAnsi" w:cstheme="minorHAnsi"/>
          <w:kern w:val="3"/>
          <w:sz w:val="24"/>
          <w:szCs w:val="24"/>
          <w:lang w:eastAsia="ar-SA" w:bidi="hi-IN"/>
        </w:rPr>
      </w:pPr>
      <w:r w:rsidRPr="008930A5">
        <w:rPr>
          <w:rFonts w:asciiTheme="minorHAnsi" w:eastAsia="Times New Roman" w:hAnsiTheme="minorHAnsi" w:cstheme="minorHAnsi"/>
          <w:bCs/>
          <w:kern w:val="3"/>
          <w:sz w:val="24"/>
          <w:szCs w:val="24"/>
          <w:lang w:eastAsia="ar-SA" w:bidi="hi-IN"/>
        </w:rPr>
        <w:t xml:space="preserve">wydatki statutowe zrealizowano w wysokości </w:t>
      </w:r>
      <w:r w:rsidR="00272097" w:rsidRPr="008930A5">
        <w:rPr>
          <w:rFonts w:asciiTheme="minorHAnsi" w:eastAsia="Times New Roman" w:hAnsiTheme="minorHAnsi" w:cstheme="minorHAnsi"/>
          <w:bCs/>
          <w:sz w:val="24"/>
          <w:szCs w:val="24"/>
          <w:lang w:eastAsia="ar-SA"/>
        </w:rPr>
        <w:t>100,65</w:t>
      </w:r>
      <w:r w:rsidRPr="008930A5">
        <w:rPr>
          <w:rFonts w:asciiTheme="minorHAnsi" w:eastAsia="Times New Roman" w:hAnsiTheme="minorHAnsi" w:cstheme="minorHAnsi"/>
          <w:bCs/>
          <w:sz w:val="24"/>
          <w:szCs w:val="24"/>
          <w:lang w:eastAsia="ar-SA"/>
        </w:rPr>
        <w:t xml:space="preserve"> </w:t>
      </w:r>
      <w:r w:rsidRPr="008930A5">
        <w:rPr>
          <w:rFonts w:asciiTheme="minorHAnsi" w:eastAsia="Times New Roman" w:hAnsiTheme="minorHAnsi" w:cstheme="minorHAnsi"/>
          <w:bCs/>
          <w:kern w:val="3"/>
          <w:sz w:val="24"/>
          <w:szCs w:val="24"/>
          <w:lang w:eastAsia="ar-SA" w:bidi="hi-IN"/>
        </w:rPr>
        <w:t xml:space="preserve">zł na </w:t>
      </w:r>
      <w:r w:rsidR="00C94CF0" w:rsidRPr="008930A5">
        <w:rPr>
          <w:rFonts w:asciiTheme="minorHAnsi" w:eastAsia="Times New Roman" w:hAnsiTheme="minorHAnsi" w:cstheme="minorHAnsi"/>
          <w:bCs/>
          <w:kern w:val="3"/>
          <w:sz w:val="24"/>
          <w:szCs w:val="24"/>
          <w:lang w:eastAsia="ar-SA" w:bidi="hi-IN"/>
        </w:rPr>
        <w:t>zakup artykułów biurowych niezbędnych do</w:t>
      </w:r>
      <w:r w:rsidRPr="008930A5">
        <w:rPr>
          <w:rFonts w:asciiTheme="minorHAnsi" w:eastAsia="Times New Roman" w:hAnsiTheme="minorHAnsi" w:cstheme="minorHAnsi"/>
          <w:kern w:val="3"/>
          <w:sz w:val="24"/>
          <w:szCs w:val="24"/>
          <w:lang w:eastAsia="zh-CN"/>
        </w:rPr>
        <w:t xml:space="preserve"> prowadzenie rejestru w 202</w:t>
      </w:r>
      <w:r w:rsidR="00272097" w:rsidRPr="008930A5">
        <w:rPr>
          <w:rFonts w:asciiTheme="minorHAnsi" w:eastAsia="Times New Roman" w:hAnsiTheme="minorHAnsi" w:cstheme="minorHAnsi"/>
          <w:kern w:val="3"/>
          <w:sz w:val="24"/>
          <w:szCs w:val="24"/>
          <w:lang w:eastAsia="zh-CN"/>
        </w:rPr>
        <w:t>5</w:t>
      </w:r>
      <w:r w:rsidRPr="008930A5">
        <w:rPr>
          <w:rFonts w:asciiTheme="minorHAnsi" w:eastAsia="Times New Roman" w:hAnsiTheme="minorHAnsi" w:cstheme="minorHAnsi"/>
          <w:kern w:val="3"/>
          <w:sz w:val="24"/>
          <w:szCs w:val="24"/>
          <w:lang w:eastAsia="zh-CN"/>
        </w:rPr>
        <w:t xml:space="preserve"> r</w:t>
      </w:r>
      <w:r w:rsidRPr="008930A5">
        <w:rPr>
          <w:rFonts w:asciiTheme="minorHAnsi" w:eastAsia="Lucida Sans Unicode" w:hAnsiTheme="minorHAnsi" w:cstheme="minorHAnsi"/>
          <w:kern w:val="3"/>
          <w:sz w:val="24"/>
          <w:szCs w:val="24"/>
          <w:lang w:eastAsia="zh-CN" w:bidi="hi-IN"/>
        </w:rPr>
        <w:t>.</w:t>
      </w:r>
    </w:p>
    <w:p w14:paraId="27BB50D5" w14:textId="276E629D" w:rsidR="00272097" w:rsidRPr="008930A5" w:rsidRDefault="002A477F" w:rsidP="00272097">
      <w:pPr>
        <w:tabs>
          <w:tab w:val="num" w:pos="567"/>
        </w:tabs>
        <w:spacing w:after="120" w:line="360" w:lineRule="auto"/>
        <w:jc w:val="both"/>
        <w:rPr>
          <w:rFonts w:asciiTheme="minorHAnsi" w:hAnsiTheme="minorHAnsi" w:cstheme="minorHAnsi"/>
          <w:sz w:val="24"/>
          <w:szCs w:val="24"/>
        </w:rPr>
      </w:pPr>
      <w:r w:rsidRPr="008930A5">
        <w:rPr>
          <w:rFonts w:asciiTheme="minorHAnsi" w:eastAsia="Times New Roman" w:hAnsiTheme="minorHAnsi" w:cstheme="minorHAnsi"/>
          <w:kern w:val="3"/>
          <w:sz w:val="24"/>
          <w:szCs w:val="24"/>
          <w:lang w:eastAsia="ar-SA" w:bidi="hi-IN"/>
        </w:rPr>
        <w:t xml:space="preserve">- w rozdziale </w:t>
      </w:r>
      <w:r w:rsidR="00272097" w:rsidRPr="008930A5">
        <w:rPr>
          <w:rFonts w:asciiTheme="minorHAnsi" w:eastAsia="Times New Roman" w:hAnsiTheme="minorHAnsi" w:cstheme="minorHAnsi"/>
          <w:kern w:val="3"/>
          <w:sz w:val="24"/>
          <w:szCs w:val="24"/>
          <w:lang w:eastAsia="ar-SA" w:bidi="hi-IN"/>
        </w:rPr>
        <w:t>75107 - W</w:t>
      </w:r>
      <w:r w:rsidR="00272097" w:rsidRPr="008930A5">
        <w:rPr>
          <w:rFonts w:asciiTheme="minorHAnsi" w:hAnsiTheme="minorHAnsi" w:cstheme="minorHAnsi"/>
          <w:sz w:val="24"/>
          <w:szCs w:val="24"/>
        </w:rPr>
        <w:t>ybory na Prezydenta Rzeczypospolitej Polskiej</w:t>
      </w:r>
      <w:r w:rsidR="00272097" w:rsidRPr="008930A5">
        <w:rPr>
          <w:rFonts w:asciiTheme="minorHAnsi" w:hAnsiTheme="minorHAnsi" w:cstheme="minorHAnsi"/>
          <w:b/>
          <w:sz w:val="24"/>
          <w:szCs w:val="24"/>
        </w:rPr>
        <w:t xml:space="preserve"> </w:t>
      </w:r>
      <w:r w:rsidR="00272097" w:rsidRPr="008930A5">
        <w:rPr>
          <w:rFonts w:asciiTheme="minorHAnsi" w:eastAsia="Times New Roman" w:hAnsiTheme="minorHAnsi" w:cstheme="minorHAnsi"/>
          <w:kern w:val="3"/>
          <w:sz w:val="24"/>
          <w:szCs w:val="24"/>
          <w:lang w:eastAsia="ar-SA" w:bidi="hi-IN"/>
        </w:rPr>
        <w:t xml:space="preserve">– </w:t>
      </w:r>
      <w:r w:rsidR="00272097" w:rsidRPr="008930A5">
        <w:rPr>
          <w:rFonts w:asciiTheme="minorHAnsi" w:eastAsia="Times New Roman" w:hAnsiTheme="minorHAnsi" w:cstheme="minorHAnsi"/>
          <w:bCs/>
          <w:color w:val="000000"/>
          <w:sz w:val="24"/>
          <w:szCs w:val="24"/>
          <w:lang w:eastAsia="pl-PL"/>
        </w:rPr>
        <w:t>zaplanowane wydatki bieżące na łączną kwotę 158 018,00 zł zrealizowano w kwocie 158 017,53 zł. W ramach wydatków</w:t>
      </w:r>
      <w:r w:rsidR="00272097" w:rsidRPr="008930A5">
        <w:rPr>
          <w:rFonts w:asciiTheme="minorHAnsi" w:eastAsia="Times New Roman" w:hAnsiTheme="minorHAnsi" w:cstheme="minorHAnsi"/>
          <w:sz w:val="24"/>
          <w:szCs w:val="24"/>
          <w:lang w:eastAsia="pl-PL"/>
        </w:rPr>
        <w:t xml:space="preserve"> </w:t>
      </w:r>
      <w:r w:rsidR="00272097" w:rsidRPr="008930A5">
        <w:rPr>
          <w:rFonts w:asciiTheme="minorHAnsi" w:hAnsiTheme="minorHAnsi" w:cstheme="minorHAnsi"/>
          <w:sz w:val="24"/>
          <w:szCs w:val="24"/>
        </w:rPr>
        <w:t xml:space="preserve">związanych </w:t>
      </w:r>
      <w:r w:rsidR="00272097" w:rsidRPr="008930A5">
        <w:rPr>
          <w:rFonts w:asciiTheme="minorHAnsi" w:eastAsia="Times New Roman" w:hAnsiTheme="minorHAnsi" w:cstheme="minorHAnsi"/>
          <w:sz w:val="24"/>
          <w:szCs w:val="24"/>
          <w:lang w:eastAsia="pl-PL"/>
        </w:rPr>
        <w:t>z przygotowaniem, przeprowadzeniem i ustaleniem wyników zarządzonych na dzień 18 maja 2025 r. wyborów na Prezydenta Rzeczypospolitej Polskiej</w:t>
      </w:r>
      <w:r w:rsidR="00272097" w:rsidRPr="008930A5">
        <w:rPr>
          <w:rFonts w:asciiTheme="minorHAnsi" w:hAnsiTheme="minorHAnsi" w:cstheme="minorHAnsi"/>
          <w:sz w:val="24"/>
          <w:szCs w:val="24"/>
        </w:rPr>
        <w:t xml:space="preserve"> wyodrębniono:</w:t>
      </w:r>
    </w:p>
    <w:p w14:paraId="5818CF86" w14:textId="77777777" w:rsidR="00272097" w:rsidRPr="008930A5" w:rsidRDefault="00272097" w:rsidP="00DA0F94">
      <w:pPr>
        <w:numPr>
          <w:ilvl w:val="0"/>
          <w:numId w:val="168"/>
        </w:numPr>
        <w:spacing w:after="120" w:line="360" w:lineRule="auto"/>
        <w:jc w:val="both"/>
        <w:rPr>
          <w:rFonts w:asciiTheme="minorHAnsi" w:eastAsia="Times New Roman" w:hAnsiTheme="minorHAnsi" w:cstheme="minorHAnsi"/>
          <w:bCs/>
          <w:color w:val="000000"/>
          <w:sz w:val="24"/>
          <w:szCs w:val="24"/>
          <w:lang w:eastAsia="pl-PL"/>
        </w:rPr>
      </w:pPr>
      <w:r w:rsidRPr="008930A5">
        <w:rPr>
          <w:rFonts w:asciiTheme="minorHAnsi" w:eastAsia="Times New Roman" w:hAnsiTheme="minorHAnsi" w:cstheme="minorHAnsi"/>
          <w:bCs/>
          <w:color w:val="000000"/>
          <w:sz w:val="24"/>
          <w:szCs w:val="24"/>
          <w:lang w:eastAsia="pl-PL"/>
        </w:rPr>
        <w:t>wydatki na wynagrodzenia i składki od nich naliczane – w ramach których zrealizowano łącznie kwotę 52.582,85 zł. Wydatki te obejmowały wypłatę wynagrodzeń z tytułu umów zlecenia zawartych w związku z głosowaniem w dniu 18 maja 2025 r. (I tura) oraz w dniu 1 czerwca 2025 r. (II tura)</w:t>
      </w:r>
    </w:p>
    <w:p w14:paraId="4ADE20D8" w14:textId="77777777" w:rsidR="00272097" w:rsidRPr="008930A5" w:rsidRDefault="00272097" w:rsidP="00DA0F94">
      <w:pPr>
        <w:numPr>
          <w:ilvl w:val="0"/>
          <w:numId w:val="132"/>
        </w:numPr>
        <w:tabs>
          <w:tab w:val="num" w:pos="567"/>
          <w:tab w:val="left" w:pos="5580"/>
        </w:tabs>
        <w:suppressAutoHyphens/>
        <w:autoSpaceDE w:val="0"/>
        <w:spacing w:before="100" w:after="0" w:line="360" w:lineRule="auto"/>
        <w:ind w:left="360" w:hanging="76"/>
        <w:jc w:val="both"/>
        <w:rPr>
          <w:rFonts w:asciiTheme="minorHAnsi" w:eastAsia="Times New Roman" w:hAnsiTheme="minorHAnsi" w:cstheme="minorHAnsi"/>
          <w:bCs/>
          <w:color w:val="000000"/>
          <w:sz w:val="24"/>
          <w:szCs w:val="24"/>
          <w:lang w:eastAsia="pl-PL"/>
        </w:rPr>
      </w:pPr>
      <w:r w:rsidRPr="008930A5">
        <w:rPr>
          <w:rFonts w:asciiTheme="minorHAnsi" w:eastAsia="Times New Roman" w:hAnsiTheme="minorHAnsi" w:cstheme="minorHAnsi"/>
          <w:bCs/>
          <w:color w:val="000000"/>
          <w:sz w:val="24"/>
          <w:szCs w:val="24"/>
          <w:lang w:eastAsia="pl-PL"/>
        </w:rPr>
        <w:t xml:space="preserve">wydatki związane z realizacją zadań statutowych zostały zrealizowane w wysokości 11.534,68 zł. W ramach poniesionych wydatków dla zapewnienia warunków techniczno-materialnych obwodowym komisjom wyborczym. Wydatki obejmowały zakup artykułów biurowych i środków czystości za kwotę 4 684,08 zł. </w:t>
      </w:r>
      <w:r w:rsidRPr="008930A5">
        <w:rPr>
          <w:rFonts w:asciiTheme="minorHAnsi" w:hAnsiTheme="minorHAnsi" w:cstheme="minorHAnsi"/>
          <w:color w:val="000000"/>
          <w:sz w:val="24"/>
          <w:szCs w:val="24"/>
        </w:rPr>
        <w:t xml:space="preserve">Ponadto w ramach doposażenia lokali wyborczych wydatkowano kwotę 6 850,60 zł. </w:t>
      </w:r>
      <w:r w:rsidRPr="008930A5">
        <w:rPr>
          <w:rFonts w:asciiTheme="minorHAnsi" w:eastAsia="Times New Roman" w:hAnsiTheme="minorHAnsi" w:cstheme="minorHAnsi"/>
          <w:bCs/>
          <w:color w:val="000000"/>
          <w:sz w:val="24"/>
          <w:szCs w:val="24"/>
          <w:lang w:eastAsia="pl-PL"/>
        </w:rPr>
        <w:t xml:space="preserve">Wydatki te poniesione na </w:t>
      </w:r>
      <w:r w:rsidRPr="008930A5">
        <w:rPr>
          <w:rFonts w:asciiTheme="minorHAnsi" w:hAnsiTheme="minorHAnsi" w:cstheme="minorHAnsi"/>
          <w:color w:val="000000"/>
          <w:sz w:val="24"/>
          <w:szCs w:val="24"/>
        </w:rPr>
        <w:t>zakupy stojaków flagowych, flag, urny wyborczej</w:t>
      </w:r>
      <w:r w:rsidRPr="008930A5">
        <w:rPr>
          <w:rFonts w:asciiTheme="minorHAnsi" w:eastAsia="Times New Roman" w:hAnsiTheme="minorHAnsi" w:cstheme="minorHAnsi"/>
          <w:bCs/>
          <w:color w:val="000000"/>
          <w:sz w:val="24"/>
          <w:szCs w:val="24"/>
          <w:lang w:eastAsia="pl-PL"/>
        </w:rPr>
        <w:t xml:space="preserve">. W ramach zakupu usług sfinansowano </w:t>
      </w:r>
      <w:r w:rsidRPr="008930A5">
        <w:rPr>
          <w:rFonts w:asciiTheme="minorHAnsi" w:hAnsiTheme="minorHAnsi" w:cstheme="minorHAnsi"/>
          <w:color w:val="000000"/>
          <w:sz w:val="24"/>
          <w:szCs w:val="24"/>
        </w:rPr>
        <w:t xml:space="preserve">wykonanie tablicy OKW nr 5 w Naramie. </w:t>
      </w:r>
      <w:r w:rsidRPr="008930A5">
        <w:rPr>
          <w:rFonts w:asciiTheme="minorHAnsi" w:eastAsia="Times New Roman" w:hAnsiTheme="minorHAnsi" w:cstheme="minorHAnsi"/>
          <w:bCs/>
          <w:color w:val="000000"/>
          <w:sz w:val="24"/>
          <w:szCs w:val="24"/>
          <w:lang w:eastAsia="pl-PL"/>
        </w:rPr>
        <w:t xml:space="preserve">Wydatki dotyczące przesyłek pocztowych, energii elektrycznej, usług telekomunikacyjnych i urządzeń kserograficznych itp. zużyte w związku z ww. wyborami zostały pokryte ze środków własnych Budżetu Gminy. </w:t>
      </w:r>
    </w:p>
    <w:p w14:paraId="469EDE27" w14:textId="73ED0632" w:rsidR="00272097" w:rsidRPr="008930A5" w:rsidRDefault="00272097" w:rsidP="00DA0F94">
      <w:pPr>
        <w:numPr>
          <w:ilvl w:val="0"/>
          <w:numId w:val="132"/>
        </w:numPr>
        <w:tabs>
          <w:tab w:val="num" w:pos="567"/>
          <w:tab w:val="left" w:pos="5580"/>
        </w:tabs>
        <w:suppressAutoHyphens/>
        <w:autoSpaceDE w:val="0"/>
        <w:spacing w:before="100" w:after="0" w:line="360" w:lineRule="auto"/>
        <w:ind w:left="360" w:hanging="76"/>
        <w:jc w:val="both"/>
        <w:rPr>
          <w:rFonts w:asciiTheme="minorHAnsi" w:eastAsia="Times New Roman" w:hAnsiTheme="minorHAnsi" w:cstheme="minorHAnsi"/>
          <w:bCs/>
          <w:color w:val="000000"/>
          <w:sz w:val="24"/>
          <w:szCs w:val="24"/>
          <w:lang w:eastAsia="pl-PL"/>
        </w:rPr>
      </w:pPr>
      <w:r w:rsidRPr="008930A5">
        <w:rPr>
          <w:rFonts w:asciiTheme="minorHAnsi" w:eastAsia="Times New Roman" w:hAnsiTheme="minorHAnsi" w:cstheme="minorHAnsi"/>
          <w:bCs/>
          <w:color w:val="000000"/>
          <w:sz w:val="24"/>
          <w:szCs w:val="24"/>
          <w:lang w:eastAsia="pl-PL"/>
        </w:rPr>
        <w:t>Świadczenia na rzecz osób fizycznych zostały zrealizowane w wysokości 93 900,00 zł. W ramach poniesionych wydatków wypłacono diety dla członków OKW w wysokości 91 700,00 zł oraz diety dla 8 mężów zaufania w kwocie 1 600,00 zł (I tura) i dla 4 mężów zaufania w kwocie 600,00 zł (II tura).</w:t>
      </w:r>
    </w:p>
    <w:p w14:paraId="3FFD164B" w14:textId="34B610B5" w:rsidR="00FE53ED" w:rsidRPr="008930A5" w:rsidRDefault="00272097" w:rsidP="00D1386D">
      <w:pPr>
        <w:spacing w:after="0" w:line="360" w:lineRule="auto"/>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 xml:space="preserve">W wyniku realizacji zadania niewykorzystana kwota dotacji </w:t>
      </w:r>
      <w:r w:rsidRPr="008930A5">
        <w:rPr>
          <w:rFonts w:asciiTheme="minorHAnsi" w:hAnsiTheme="minorHAnsi" w:cstheme="minorHAnsi"/>
          <w:sz w:val="24"/>
          <w:szCs w:val="24"/>
          <w:lang w:eastAsia="pl-PL"/>
        </w:rPr>
        <w:t>w wysokości 0,47 zł została zwrócona w dniu 20 sierpnia 2025 r. do Krajowego Biura Wyborczego.</w:t>
      </w:r>
    </w:p>
    <w:p w14:paraId="029A010D" w14:textId="34C1779E" w:rsidR="00272097" w:rsidRPr="008930A5" w:rsidRDefault="00CF21E5" w:rsidP="00272097">
      <w:pPr>
        <w:tabs>
          <w:tab w:val="left" w:pos="5580"/>
        </w:tabs>
        <w:suppressAutoHyphens/>
        <w:autoSpaceDE w:val="0"/>
        <w:spacing w:before="100" w:after="0" w:line="360" w:lineRule="auto"/>
        <w:jc w:val="both"/>
        <w:rPr>
          <w:rFonts w:asciiTheme="minorHAnsi" w:eastAsia="Times New Roman" w:hAnsiTheme="minorHAnsi" w:cstheme="minorHAnsi"/>
          <w:bCs/>
          <w:color w:val="000000"/>
          <w:sz w:val="24"/>
          <w:szCs w:val="24"/>
          <w:lang w:eastAsia="pl-PL"/>
        </w:rPr>
      </w:pPr>
      <w:r w:rsidRPr="008930A5">
        <w:rPr>
          <w:rFonts w:asciiTheme="minorHAnsi" w:eastAsia="Times New Roman" w:hAnsiTheme="minorHAnsi" w:cstheme="minorHAnsi"/>
          <w:kern w:val="3"/>
          <w:sz w:val="24"/>
          <w:szCs w:val="24"/>
          <w:lang w:eastAsia="ar-SA" w:bidi="hi-IN"/>
        </w:rPr>
        <w:lastRenderedPageBreak/>
        <w:t>- w rozdziale 75109</w:t>
      </w:r>
      <w:r w:rsidRPr="008930A5">
        <w:rPr>
          <w:rFonts w:asciiTheme="minorHAnsi" w:eastAsia="Times New Roman" w:hAnsiTheme="minorHAnsi" w:cstheme="minorHAnsi"/>
          <w:b/>
          <w:bCs/>
          <w:kern w:val="3"/>
          <w:sz w:val="24"/>
          <w:szCs w:val="24"/>
          <w:lang w:eastAsia="ar-SA" w:bidi="hi-IN"/>
        </w:rPr>
        <w:t xml:space="preserve"> </w:t>
      </w:r>
      <w:r w:rsidRPr="008930A5">
        <w:rPr>
          <w:rFonts w:asciiTheme="minorHAnsi" w:eastAsia="Times New Roman" w:hAnsiTheme="minorHAnsi" w:cstheme="minorHAnsi"/>
          <w:kern w:val="3"/>
          <w:sz w:val="24"/>
          <w:szCs w:val="24"/>
          <w:lang w:eastAsia="ar-SA" w:bidi="hi-IN"/>
        </w:rPr>
        <w:t>- Wybory do Rad gmin, rad powiatów i sejmików województw, wybory wójtów, burmistrzów i prezydentów miast oraz referenda gminne, powiatowe i wojewódzkie –</w:t>
      </w:r>
      <w:r w:rsidR="00272097" w:rsidRPr="008930A5">
        <w:rPr>
          <w:rFonts w:asciiTheme="minorHAnsi" w:eastAsia="Times New Roman" w:hAnsiTheme="minorHAnsi" w:cstheme="minorHAnsi"/>
          <w:kern w:val="3"/>
          <w:sz w:val="24"/>
          <w:szCs w:val="24"/>
          <w:lang w:eastAsia="ar-SA" w:bidi="hi-IN"/>
        </w:rPr>
        <w:t xml:space="preserve"> </w:t>
      </w:r>
      <w:r w:rsidR="00272097" w:rsidRPr="008930A5">
        <w:rPr>
          <w:rFonts w:asciiTheme="minorHAnsi" w:eastAsia="Times New Roman" w:hAnsiTheme="minorHAnsi" w:cstheme="minorHAnsi"/>
          <w:bCs/>
          <w:color w:val="000000"/>
          <w:sz w:val="24"/>
          <w:szCs w:val="24"/>
          <w:lang w:eastAsia="pl-PL"/>
        </w:rPr>
        <w:t>zaplanowane wydatki bieżące na łączną kwotę 9.413,00 zł zrealizowano w kwocie 8.332,98 zł. W ramach wydatków</w:t>
      </w:r>
      <w:r w:rsidR="00272097" w:rsidRPr="008930A5">
        <w:rPr>
          <w:rFonts w:asciiTheme="minorHAnsi" w:eastAsia="Times New Roman" w:hAnsiTheme="minorHAnsi" w:cstheme="minorHAnsi"/>
          <w:sz w:val="24"/>
          <w:szCs w:val="24"/>
          <w:lang w:eastAsia="pl-PL"/>
        </w:rPr>
        <w:t xml:space="preserve"> </w:t>
      </w:r>
      <w:r w:rsidR="00272097" w:rsidRPr="008930A5">
        <w:rPr>
          <w:rFonts w:asciiTheme="minorHAnsi" w:hAnsiTheme="minorHAnsi" w:cstheme="minorHAnsi"/>
          <w:sz w:val="24"/>
          <w:szCs w:val="24"/>
        </w:rPr>
        <w:t xml:space="preserve">związanych </w:t>
      </w:r>
      <w:r w:rsidR="00272097" w:rsidRPr="008930A5">
        <w:rPr>
          <w:rFonts w:asciiTheme="minorHAnsi" w:eastAsia="Times New Roman" w:hAnsiTheme="minorHAnsi" w:cstheme="minorHAnsi"/>
          <w:sz w:val="24"/>
          <w:szCs w:val="24"/>
          <w:lang w:eastAsia="pl-PL"/>
        </w:rPr>
        <w:t xml:space="preserve">z przygotowaniem, przeprowadzeniem i ustaleniem wyników </w:t>
      </w:r>
      <w:r w:rsidR="00272097" w:rsidRPr="008930A5">
        <w:rPr>
          <w:rFonts w:asciiTheme="minorHAnsi" w:eastAsia="Times New Roman" w:hAnsiTheme="minorHAnsi" w:cstheme="minorHAnsi"/>
          <w:kern w:val="3"/>
          <w:sz w:val="24"/>
          <w:szCs w:val="24"/>
          <w:lang w:eastAsia="ar-SA" w:bidi="hi-IN"/>
        </w:rPr>
        <w:t>wyborów uzupełniających do Rady Powiatu</w:t>
      </w:r>
      <w:r w:rsidR="00272097" w:rsidRPr="008930A5">
        <w:rPr>
          <w:rFonts w:asciiTheme="minorHAnsi" w:eastAsia="Times New Roman" w:hAnsiTheme="minorHAnsi" w:cstheme="minorHAnsi"/>
          <w:sz w:val="24"/>
          <w:szCs w:val="24"/>
          <w:lang w:eastAsia="pl-PL"/>
        </w:rPr>
        <w:t xml:space="preserve"> zarządzonych na dzień 2 marca kwietnia 2025 r. wyodrębniono: </w:t>
      </w:r>
    </w:p>
    <w:p w14:paraId="69270F86" w14:textId="4313CFAA" w:rsidR="00272097" w:rsidRPr="008930A5" w:rsidRDefault="00272097" w:rsidP="00DA0F94">
      <w:pPr>
        <w:numPr>
          <w:ilvl w:val="0"/>
          <w:numId w:val="132"/>
        </w:numPr>
        <w:tabs>
          <w:tab w:val="num" w:pos="567"/>
          <w:tab w:val="left" w:pos="5580"/>
        </w:tabs>
        <w:suppressAutoHyphens/>
        <w:autoSpaceDE w:val="0"/>
        <w:spacing w:before="100" w:after="0" w:line="360" w:lineRule="auto"/>
        <w:ind w:left="360" w:hanging="76"/>
        <w:jc w:val="both"/>
        <w:rPr>
          <w:rFonts w:asciiTheme="minorHAnsi" w:eastAsia="Times New Roman" w:hAnsiTheme="minorHAnsi" w:cstheme="minorHAnsi"/>
          <w:bCs/>
          <w:color w:val="000000"/>
          <w:sz w:val="24"/>
          <w:szCs w:val="24"/>
          <w:lang w:eastAsia="pl-PL"/>
        </w:rPr>
      </w:pPr>
      <w:r w:rsidRPr="008930A5">
        <w:rPr>
          <w:rFonts w:asciiTheme="minorHAnsi" w:eastAsia="Times New Roman" w:hAnsiTheme="minorHAnsi" w:cstheme="minorHAnsi"/>
          <w:bCs/>
          <w:color w:val="000000"/>
          <w:sz w:val="24"/>
          <w:szCs w:val="24"/>
          <w:lang w:eastAsia="pl-PL"/>
        </w:rPr>
        <w:t xml:space="preserve">wydatki na wynagrodzenia i składki od nich naliczane – w ramach których zrealizowano łącznie kwotę 2.632,98 zł. Wydatki te obejmowały wypłatę wynagrodzeń z tytułu umów zlecenia zawartych w związku z głosowaniem w dniu 2 marca 2025 r. </w:t>
      </w:r>
    </w:p>
    <w:p w14:paraId="1A8B67EE" w14:textId="77777777" w:rsidR="00272097" w:rsidRPr="008930A5" w:rsidRDefault="00272097" w:rsidP="00DA0F94">
      <w:pPr>
        <w:numPr>
          <w:ilvl w:val="0"/>
          <w:numId w:val="132"/>
        </w:numPr>
        <w:tabs>
          <w:tab w:val="num" w:pos="567"/>
          <w:tab w:val="left" w:pos="5580"/>
        </w:tabs>
        <w:suppressAutoHyphens/>
        <w:autoSpaceDE w:val="0"/>
        <w:spacing w:before="100" w:after="0" w:line="360" w:lineRule="auto"/>
        <w:ind w:left="360" w:hanging="76"/>
        <w:jc w:val="both"/>
        <w:rPr>
          <w:rFonts w:asciiTheme="minorHAnsi" w:eastAsia="Times New Roman" w:hAnsiTheme="minorHAnsi" w:cstheme="minorHAnsi"/>
          <w:bCs/>
          <w:color w:val="000000"/>
          <w:sz w:val="24"/>
          <w:szCs w:val="24"/>
          <w:lang w:eastAsia="pl-PL"/>
        </w:rPr>
      </w:pPr>
      <w:r w:rsidRPr="008930A5">
        <w:rPr>
          <w:rFonts w:asciiTheme="minorHAnsi" w:eastAsia="Times New Roman" w:hAnsiTheme="minorHAnsi" w:cstheme="minorHAnsi"/>
          <w:bCs/>
          <w:color w:val="000000"/>
          <w:sz w:val="24"/>
          <w:szCs w:val="24"/>
          <w:lang w:eastAsia="pl-PL"/>
        </w:rPr>
        <w:t xml:space="preserve">wydatki związane z realizacją zadań statutowych zostały zrealizowane w wysokości 150,00 zł. W ramach poniesionych wydatków dla zapewnienia warunków techniczno-materialnych obwodowym komisjom wyborczym dokonano zakupu artykułów biurowych. </w:t>
      </w:r>
    </w:p>
    <w:p w14:paraId="711ED8E5" w14:textId="0EA6825A" w:rsidR="00272097" w:rsidRPr="008930A5" w:rsidRDefault="00272097" w:rsidP="00DA0F94">
      <w:pPr>
        <w:numPr>
          <w:ilvl w:val="0"/>
          <w:numId w:val="132"/>
        </w:numPr>
        <w:tabs>
          <w:tab w:val="num" w:pos="567"/>
          <w:tab w:val="left" w:pos="5580"/>
        </w:tabs>
        <w:suppressAutoHyphens/>
        <w:autoSpaceDE w:val="0"/>
        <w:spacing w:before="100" w:after="0" w:line="360" w:lineRule="auto"/>
        <w:ind w:left="360" w:hanging="76"/>
        <w:jc w:val="both"/>
        <w:rPr>
          <w:rFonts w:asciiTheme="minorHAnsi" w:eastAsia="Times New Roman" w:hAnsiTheme="minorHAnsi" w:cstheme="minorHAnsi"/>
          <w:bCs/>
          <w:color w:val="000000"/>
          <w:sz w:val="24"/>
          <w:szCs w:val="24"/>
          <w:lang w:eastAsia="pl-PL"/>
        </w:rPr>
      </w:pPr>
      <w:r w:rsidRPr="008930A5">
        <w:rPr>
          <w:rFonts w:asciiTheme="minorHAnsi" w:eastAsia="Times New Roman" w:hAnsiTheme="minorHAnsi" w:cstheme="minorHAnsi"/>
          <w:bCs/>
          <w:color w:val="000000"/>
          <w:sz w:val="24"/>
          <w:szCs w:val="24"/>
          <w:lang w:eastAsia="pl-PL"/>
        </w:rPr>
        <w:t>Świadczenia na rzecz osób fizycznych zostały zrealizowane w wysokości 5.550,00 zł. W ramach poniesionych wydatków wypłacono diety dla członków.</w:t>
      </w:r>
    </w:p>
    <w:p w14:paraId="375BFE32" w14:textId="0CB75997" w:rsidR="00272097" w:rsidRDefault="00272097" w:rsidP="00AA15E1">
      <w:pPr>
        <w:spacing w:after="0" w:line="360" w:lineRule="auto"/>
        <w:rPr>
          <w:rFonts w:asciiTheme="minorHAnsi" w:hAnsiTheme="minorHAnsi" w:cstheme="minorHAnsi"/>
          <w:sz w:val="24"/>
          <w:szCs w:val="24"/>
          <w:lang w:eastAsia="pl-PL"/>
        </w:rPr>
      </w:pPr>
      <w:r w:rsidRPr="008930A5">
        <w:rPr>
          <w:rFonts w:asciiTheme="minorHAnsi" w:eastAsia="Times New Roman" w:hAnsiTheme="minorHAnsi" w:cstheme="minorHAnsi"/>
          <w:sz w:val="24"/>
          <w:szCs w:val="24"/>
          <w:lang w:eastAsia="pl-PL"/>
        </w:rPr>
        <w:t xml:space="preserve">W wyniku realizacji zadania niewykorzystana kwota dotacji </w:t>
      </w:r>
      <w:r w:rsidRPr="008930A5">
        <w:rPr>
          <w:rFonts w:asciiTheme="minorHAnsi" w:hAnsiTheme="minorHAnsi" w:cstheme="minorHAnsi"/>
          <w:sz w:val="24"/>
          <w:szCs w:val="24"/>
          <w:lang w:eastAsia="pl-PL"/>
        </w:rPr>
        <w:t>w wysokości 1 080,02 zł została zwrócona w dniu 20 sierpnia 2025 r. do Krajowego Biura Wyborczego.</w:t>
      </w:r>
    </w:p>
    <w:p w14:paraId="2FF13FEE" w14:textId="77777777" w:rsidR="00422A2B" w:rsidRPr="00AA15E1" w:rsidRDefault="00422A2B" w:rsidP="00AA15E1">
      <w:pPr>
        <w:spacing w:after="0" w:line="360" w:lineRule="auto"/>
        <w:rPr>
          <w:rFonts w:asciiTheme="minorHAnsi" w:eastAsia="Times New Roman" w:hAnsiTheme="minorHAnsi" w:cstheme="minorHAnsi"/>
          <w:sz w:val="24"/>
          <w:szCs w:val="24"/>
          <w:lang w:eastAsia="pl-PL"/>
        </w:rPr>
      </w:pPr>
    </w:p>
    <w:p w14:paraId="2320DE04" w14:textId="7C6A1512" w:rsidR="002972C6" w:rsidRDefault="007D23F0" w:rsidP="00AA15E1">
      <w:pPr>
        <w:pStyle w:val="Styl2-nagwek"/>
        <w:rPr>
          <w:rFonts w:asciiTheme="minorHAnsi" w:hAnsiTheme="minorHAnsi" w:cstheme="minorHAnsi"/>
          <w:szCs w:val="24"/>
        </w:rPr>
      </w:pPr>
      <w:bookmarkStart w:id="194" w:name="_Toc162464983"/>
      <w:bookmarkStart w:id="195" w:name="_Toc162467663"/>
      <w:bookmarkStart w:id="196" w:name="_Toc162468822"/>
      <w:bookmarkStart w:id="197" w:name="_Toc225854187"/>
      <w:r w:rsidRPr="008930A5">
        <w:rPr>
          <w:rFonts w:asciiTheme="minorHAnsi" w:hAnsiTheme="minorHAnsi" w:cstheme="minorHAnsi"/>
          <w:szCs w:val="24"/>
        </w:rPr>
        <w:t>Dział 752 - Obrona narodowa</w:t>
      </w:r>
      <w:bookmarkEnd w:id="194"/>
      <w:bookmarkEnd w:id="195"/>
      <w:bookmarkEnd w:id="196"/>
      <w:bookmarkEnd w:id="197"/>
    </w:p>
    <w:p w14:paraId="6E98E4F6" w14:textId="77777777" w:rsidR="00AA15E1" w:rsidRPr="008930A5" w:rsidRDefault="00AA15E1" w:rsidP="001807DD">
      <w:pPr>
        <w:pStyle w:val="Bezodstpw"/>
      </w:pPr>
    </w:p>
    <w:p w14:paraId="6CF2F2EA" w14:textId="42A0F1D2" w:rsidR="002972C6" w:rsidRPr="008930A5" w:rsidRDefault="002972C6" w:rsidP="00422A2B">
      <w:pPr>
        <w:suppressAutoHyphens/>
        <w:autoSpaceDN w:val="0"/>
        <w:spacing w:after="160" w:line="360" w:lineRule="auto"/>
        <w:jc w:val="both"/>
        <w:rPr>
          <w:rFonts w:asciiTheme="minorHAnsi" w:hAnsiTheme="minorHAnsi" w:cstheme="minorHAnsi"/>
          <w:kern w:val="3"/>
          <w:sz w:val="24"/>
          <w:szCs w:val="24"/>
        </w:rPr>
      </w:pPr>
      <w:r w:rsidRPr="008930A5">
        <w:rPr>
          <w:rFonts w:asciiTheme="minorHAnsi" w:hAnsiTheme="minorHAnsi" w:cstheme="minorHAnsi"/>
          <w:kern w:val="3"/>
          <w:sz w:val="24"/>
          <w:szCs w:val="24"/>
        </w:rPr>
        <w:t>W roku 2025 w budżecie gminy w dziale 752 zaplanowano wydatki ogółem na sumę 1.078.851,07 zł a wykonano je w kwocie 1.074.829,95 zł. Zrealizowane wydatki wynoszą 99,63% planowanych wydatków w dziale i jednocześnie stanowią 1,12% w strukturze wykonanych wydatków budżetu na koniec 2025 r. W ramach wydatków wyodrębniono:</w:t>
      </w:r>
    </w:p>
    <w:p w14:paraId="3F5DEE53" w14:textId="77777777" w:rsidR="002972C6" w:rsidRPr="008930A5" w:rsidRDefault="002972C6" w:rsidP="00422A2B">
      <w:pPr>
        <w:suppressAutoHyphens/>
        <w:autoSpaceDN w:val="0"/>
        <w:spacing w:after="160" w:line="360" w:lineRule="auto"/>
        <w:rPr>
          <w:rFonts w:asciiTheme="minorHAnsi" w:hAnsiTheme="minorHAnsi" w:cstheme="minorHAnsi"/>
          <w:b/>
          <w:bCs/>
          <w:i/>
          <w:iCs/>
          <w:kern w:val="3"/>
          <w:sz w:val="24"/>
          <w:szCs w:val="24"/>
        </w:rPr>
      </w:pPr>
      <w:r w:rsidRPr="008930A5">
        <w:rPr>
          <w:rFonts w:asciiTheme="minorHAnsi" w:hAnsiTheme="minorHAnsi" w:cstheme="minorHAnsi"/>
          <w:b/>
          <w:bCs/>
          <w:i/>
          <w:iCs/>
          <w:kern w:val="3"/>
          <w:sz w:val="24"/>
          <w:szCs w:val="24"/>
        </w:rPr>
        <w:t>Rozdział 75212 – Pozostałe wydatki obronne</w:t>
      </w:r>
    </w:p>
    <w:p w14:paraId="118CAE9C" w14:textId="77777777" w:rsidR="002972C6" w:rsidRDefault="002972C6" w:rsidP="00422A2B">
      <w:pPr>
        <w:suppressAutoHyphens/>
        <w:autoSpaceDN w:val="0"/>
        <w:spacing w:after="160" w:line="360" w:lineRule="auto"/>
        <w:jc w:val="both"/>
        <w:rPr>
          <w:rFonts w:asciiTheme="minorHAnsi" w:hAnsiTheme="minorHAnsi" w:cstheme="minorHAnsi"/>
          <w:kern w:val="3"/>
          <w:sz w:val="24"/>
          <w:szCs w:val="24"/>
        </w:rPr>
      </w:pPr>
      <w:r w:rsidRPr="008930A5">
        <w:rPr>
          <w:rFonts w:asciiTheme="minorHAnsi" w:hAnsiTheme="minorHAnsi" w:cstheme="minorHAnsi"/>
          <w:kern w:val="3"/>
          <w:sz w:val="24"/>
          <w:szCs w:val="24"/>
        </w:rPr>
        <w:t xml:space="preserve">W 2025 roku w ramach wydatków bieżących budżetu zaplanowano kwotę 1.580,00 zł na realizację zadań z zakresu działań obronnych jednak w okresie sprawozdawczym ich realizacja  nie wystąpiła. </w:t>
      </w:r>
    </w:p>
    <w:p w14:paraId="750FF241" w14:textId="77777777" w:rsidR="00CE4053" w:rsidRPr="008930A5" w:rsidRDefault="00CE4053" w:rsidP="00422A2B">
      <w:pPr>
        <w:suppressAutoHyphens/>
        <w:autoSpaceDN w:val="0"/>
        <w:spacing w:after="160" w:line="360" w:lineRule="auto"/>
        <w:jc w:val="both"/>
        <w:rPr>
          <w:rFonts w:asciiTheme="minorHAnsi" w:hAnsiTheme="minorHAnsi" w:cstheme="minorHAnsi"/>
          <w:kern w:val="3"/>
          <w:sz w:val="24"/>
          <w:szCs w:val="24"/>
        </w:rPr>
      </w:pPr>
    </w:p>
    <w:p w14:paraId="5D1362F3" w14:textId="77777777" w:rsidR="002972C6" w:rsidRPr="008930A5" w:rsidRDefault="002972C6" w:rsidP="00422A2B">
      <w:pPr>
        <w:suppressAutoHyphens/>
        <w:autoSpaceDN w:val="0"/>
        <w:spacing w:after="160" w:line="360" w:lineRule="auto"/>
        <w:rPr>
          <w:rFonts w:asciiTheme="minorHAnsi" w:hAnsiTheme="minorHAnsi" w:cstheme="minorHAnsi"/>
          <w:b/>
          <w:bCs/>
          <w:i/>
          <w:iCs/>
          <w:kern w:val="3"/>
          <w:sz w:val="24"/>
          <w:szCs w:val="24"/>
        </w:rPr>
      </w:pPr>
      <w:r w:rsidRPr="008930A5">
        <w:rPr>
          <w:rFonts w:asciiTheme="minorHAnsi" w:hAnsiTheme="minorHAnsi" w:cstheme="minorHAnsi"/>
          <w:b/>
          <w:bCs/>
          <w:i/>
          <w:iCs/>
          <w:kern w:val="3"/>
          <w:sz w:val="24"/>
          <w:szCs w:val="24"/>
        </w:rPr>
        <w:lastRenderedPageBreak/>
        <w:t>Rozdział 75295 – Pozostała działalność</w:t>
      </w:r>
    </w:p>
    <w:p w14:paraId="4BC7DAAB" w14:textId="77777777" w:rsidR="002972C6" w:rsidRPr="008930A5" w:rsidRDefault="002972C6" w:rsidP="00422A2B">
      <w:pPr>
        <w:suppressAutoHyphens/>
        <w:autoSpaceDN w:val="0"/>
        <w:spacing w:after="160" w:line="360" w:lineRule="auto"/>
        <w:jc w:val="both"/>
        <w:rPr>
          <w:rFonts w:asciiTheme="minorHAnsi" w:hAnsiTheme="minorHAnsi" w:cstheme="minorHAnsi"/>
          <w:kern w:val="3"/>
          <w:sz w:val="24"/>
          <w:szCs w:val="24"/>
        </w:rPr>
      </w:pPr>
      <w:r w:rsidRPr="008930A5">
        <w:rPr>
          <w:rFonts w:asciiTheme="minorHAnsi" w:hAnsiTheme="minorHAnsi" w:cstheme="minorHAnsi"/>
          <w:kern w:val="3"/>
          <w:sz w:val="24"/>
          <w:szCs w:val="24"/>
        </w:rPr>
        <w:t xml:space="preserve">W budżecie na rok 2025 w rozdziale 75295 zaplanowano wydatki ogółem w kwocie 1.077.271,07 zł, które w okresie sprawozdawczym zostały zrealizowane w wysokości 929.689,95 zł.  </w:t>
      </w:r>
      <w:r w:rsidRPr="008930A5">
        <w:rPr>
          <w:rFonts w:asciiTheme="minorHAnsi" w:hAnsiTheme="minorHAnsi" w:cstheme="minorHAnsi"/>
          <w:bCs/>
          <w:kern w:val="3"/>
          <w:sz w:val="24"/>
          <w:szCs w:val="24"/>
        </w:rPr>
        <w:t>W ramach wydatków wyodrębniono:</w:t>
      </w:r>
    </w:p>
    <w:p w14:paraId="4D1CBC85" w14:textId="1788DCC2" w:rsidR="002972C6" w:rsidRPr="008930A5" w:rsidRDefault="002972C6" w:rsidP="00DA0F94">
      <w:pPr>
        <w:numPr>
          <w:ilvl w:val="0"/>
          <w:numId w:val="204"/>
        </w:numPr>
        <w:suppressAutoHyphens/>
        <w:autoSpaceDN w:val="0"/>
        <w:spacing w:after="160" w:line="360" w:lineRule="auto"/>
        <w:contextualSpacing/>
        <w:jc w:val="both"/>
        <w:rPr>
          <w:rFonts w:asciiTheme="minorHAnsi" w:hAnsiTheme="minorHAnsi" w:cstheme="minorHAnsi"/>
          <w:kern w:val="3"/>
          <w:sz w:val="24"/>
          <w:szCs w:val="24"/>
        </w:rPr>
      </w:pPr>
      <w:r w:rsidRPr="008930A5">
        <w:rPr>
          <w:rFonts w:asciiTheme="minorHAnsi" w:hAnsiTheme="minorHAnsi" w:cstheme="minorHAnsi"/>
          <w:kern w:val="3"/>
          <w:sz w:val="24"/>
          <w:szCs w:val="24"/>
        </w:rPr>
        <w:t xml:space="preserve">Wydatki bieżące - w ramach wydatków bieżących finansowanych z </w:t>
      </w:r>
      <w:r w:rsidRPr="008930A5">
        <w:rPr>
          <w:rFonts w:asciiTheme="minorHAnsi" w:eastAsia="Times New Roman" w:hAnsiTheme="minorHAnsi" w:cstheme="minorHAnsi"/>
          <w:color w:val="000000"/>
          <w:kern w:val="3"/>
          <w:sz w:val="24"/>
          <w:szCs w:val="24"/>
          <w:lang w:eastAsia="ar-SA"/>
        </w:rPr>
        <w:t>„Programu Ochrony Ludności i Obrony Cywilnej na lata 2025-2026” w Obszarze 2 dotyczącym uzupełnienia zasobów niezbędnych do realizacji zadań OLiOC dokonano zakupu sprzętów</w:t>
      </w:r>
      <w:r w:rsidRPr="008930A5">
        <w:rPr>
          <w:rFonts w:asciiTheme="minorHAnsi" w:hAnsiTheme="minorHAnsi" w:cstheme="minorHAnsi"/>
          <w:kern w:val="3"/>
          <w:sz w:val="24"/>
          <w:szCs w:val="24"/>
        </w:rPr>
        <w:t xml:space="preserve"> oraz przeprowadzono szkolenia i akcje informacyjne, które znacząco zwiększą gotowość operacyjną gminnych służb działających w sytuacjach kryzysowych w łącznej kwocie 148.946,95 zł: </w:t>
      </w:r>
    </w:p>
    <w:p w14:paraId="62791175" w14:textId="64F31FE5" w:rsidR="002972C6" w:rsidRPr="008930A5" w:rsidRDefault="002972C6" w:rsidP="00422A2B">
      <w:pPr>
        <w:suppressAutoHyphens/>
        <w:autoSpaceDN w:val="0"/>
        <w:spacing w:after="160" w:line="360" w:lineRule="auto"/>
        <w:ind w:left="720"/>
        <w:contextualSpacing/>
        <w:jc w:val="both"/>
        <w:rPr>
          <w:rFonts w:asciiTheme="minorHAnsi" w:hAnsiTheme="minorHAnsi" w:cstheme="minorHAnsi"/>
          <w:kern w:val="3"/>
          <w:sz w:val="24"/>
          <w:szCs w:val="24"/>
        </w:rPr>
      </w:pPr>
      <w:r w:rsidRPr="008930A5">
        <w:rPr>
          <w:rFonts w:asciiTheme="minorHAnsi" w:hAnsiTheme="minorHAnsi" w:cstheme="minorHAnsi"/>
          <w:kern w:val="3"/>
          <w:sz w:val="24"/>
          <w:szCs w:val="24"/>
          <w:u w:val="single"/>
        </w:rPr>
        <w:t>W ramach poniesionych wydatków kwotę 111.046,95 zł przeznaczono na zakup sprzętu i obejmuje ona następujący asortyment:</w:t>
      </w:r>
    </w:p>
    <w:p w14:paraId="599F98DC" w14:textId="77777777" w:rsidR="002972C6" w:rsidRPr="008930A5" w:rsidRDefault="002972C6" w:rsidP="00DA0F94">
      <w:pPr>
        <w:numPr>
          <w:ilvl w:val="0"/>
          <w:numId w:val="205"/>
        </w:numPr>
        <w:suppressAutoHyphens/>
        <w:autoSpaceDN w:val="0"/>
        <w:spacing w:after="160" w:line="360" w:lineRule="auto"/>
        <w:ind w:left="709"/>
        <w:contextualSpacing/>
        <w:rPr>
          <w:rFonts w:asciiTheme="minorHAnsi" w:hAnsiTheme="minorHAnsi" w:cstheme="minorHAnsi"/>
          <w:kern w:val="3"/>
          <w:sz w:val="24"/>
          <w:szCs w:val="24"/>
        </w:rPr>
      </w:pPr>
      <w:r w:rsidRPr="008930A5">
        <w:rPr>
          <w:rFonts w:asciiTheme="minorHAnsi" w:hAnsiTheme="minorHAnsi" w:cstheme="minorHAnsi"/>
          <w:kern w:val="3"/>
          <w:sz w:val="24"/>
          <w:szCs w:val="24"/>
        </w:rPr>
        <w:t xml:space="preserve">2 szt. radiotelefonów przenośnych Motorola R7 VHF FKP PREMIUM o wartości 7.128,00 zł;  </w:t>
      </w:r>
    </w:p>
    <w:p w14:paraId="5AB80437" w14:textId="77777777" w:rsidR="002972C6" w:rsidRPr="008930A5" w:rsidRDefault="002972C6" w:rsidP="00DA0F94">
      <w:pPr>
        <w:numPr>
          <w:ilvl w:val="0"/>
          <w:numId w:val="206"/>
        </w:numPr>
        <w:suppressAutoHyphens/>
        <w:autoSpaceDN w:val="0"/>
        <w:spacing w:after="160" w:line="360" w:lineRule="auto"/>
        <w:rPr>
          <w:rFonts w:asciiTheme="minorHAnsi" w:hAnsiTheme="minorHAnsi" w:cstheme="minorHAnsi"/>
          <w:kern w:val="3"/>
          <w:sz w:val="24"/>
          <w:szCs w:val="24"/>
        </w:rPr>
      </w:pPr>
      <w:r w:rsidRPr="008930A5">
        <w:rPr>
          <w:rFonts w:asciiTheme="minorHAnsi" w:hAnsiTheme="minorHAnsi" w:cstheme="minorHAnsi"/>
          <w:kern w:val="3"/>
          <w:sz w:val="24"/>
          <w:szCs w:val="24"/>
        </w:rPr>
        <w:t xml:space="preserve">2500 </w:t>
      </w:r>
      <w:r w:rsidRPr="008930A5">
        <w:rPr>
          <w:rFonts w:asciiTheme="minorHAnsi" w:hAnsiTheme="minorHAnsi" w:cstheme="minorHAnsi"/>
          <w:kern w:val="3"/>
          <w:sz w:val="24"/>
          <w:szCs w:val="24"/>
          <w:vertAlign w:val="superscript"/>
        </w:rPr>
        <w:t xml:space="preserve">m2 </w:t>
      </w:r>
      <w:r w:rsidRPr="008930A5">
        <w:rPr>
          <w:rFonts w:asciiTheme="minorHAnsi" w:hAnsiTheme="minorHAnsi" w:cstheme="minorHAnsi"/>
          <w:kern w:val="3"/>
          <w:sz w:val="24"/>
          <w:szCs w:val="24"/>
        </w:rPr>
        <w:t>folii i plandeki do zabezpieczania pokrycia dachowego o wartości 6.471,52 zł;</w:t>
      </w:r>
    </w:p>
    <w:p w14:paraId="60869915" w14:textId="77777777" w:rsidR="002972C6" w:rsidRPr="008930A5" w:rsidRDefault="002972C6" w:rsidP="00DA0F94">
      <w:pPr>
        <w:numPr>
          <w:ilvl w:val="0"/>
          <w:numId w:val="206"/>
        </w:numPr>
        <w:suppressAutoHyphens/>
        <w:autoSpaceDN w:val="0"/>
        <w:spacing w:after="160" w:line="360" w:lineRule="auto"/>
        <w:rPr>
          <w:rFonts w:asciiTheme="minorHAnsi" w:hAnsiTheme="minorHAnsi" w:cstheme="minorHAnsi"/>
          <w:kern w:val="3"/>
          <w:sz w:val="24"/>
          <w:szCs w:val="24"/>
        </w:rPr>
      </w:pPr>
      <w:r w:rsidRPr="008930A5">
        <w:rPr>
          <w:rFonts w:asciiTheme="minorHAnsi" w:hAnsiTheme="minorHAnsi" w:cstheme="minorHAnsi"/>
          <w:kern w:val="3"/>
          <w:sz w:val="24"/>
          <w:szCs w:val="24"/>
        </w:rPr>
        <w:t>1000 m² geowłókniny o wartości 5.700,00 zł;</w:t>
      </w:r>
    </w:p>
    <w:p w14:paraId="26AB9212" w14:textId="3BEE4ADD" w:rsidR="002972C6" w:rsidRPr="008930A5" w:rsidRDefault="002972C6" w:rsidP="00DA0F94">
      <w:pPr>
        <w:numPr>
          <w:ilvl w:val="0"/>
          <w:numId w:val="206"/>
        </w:numPr>
        <w:suppressAutoHyphens/>
        <w:autoSpaceDN w:val="0"/>
        <w:spacing w:after="160" w:line="360" w:lineRule="auto"/>
        <w:rPr>
          <w:rFonts w:asciiTheme="minorHAnsi" w:hAnsiTheme="minorHAnsi" w:cstheme="minorHAnsi"/>
          <w:kern w:val="3"/>
          <w:sz w:val="24"/>
          <w:szCs w:val="24"/>
        </w:rPr>
      </w:pPr>
      <w:r w:rsidRPr="008930A5">
        <w:rPr>
          <w:rFonts w:asciiTheme="minorHAnsi" w:hAnsiTheme="minorHAnsi" w:cstheme="minorHAnsi"/>
          <w:kern w:val="3"/>
          <w:sz w:val="24"/>
          <w:szCs w:val="24"/>
        </w:rPr>
        <w:t xml:space="preserve">30 szt. </w:t>
      </w:r>
      <w:r w:rsidR="007C6A6D" w:rsidRPr="008930A5">
        <w:rPr>
          <w:rFonts w:asciiTheme="minorHAnsi" w:hAnsiTheme="minorHAnsi" w:cstheme="minorHAnsi"/>
          <w:kern w:val="3"/>
          <w:sz w:val="24"/>
          <w:szCs w:val="24"/>
        </w:rPr>
        <w:t>i</w:t>
      </w:r>
      <w:r w:rsidRPr="008930A5">
        <w:rPr>
          <w:rFonts w:asciiTheme="minorHAnsi" w:hAnsiTheme="minorHAnsi" w:cstheme="minorHAnsi"/>
          <w:kern w:val="3"/>
          <w:sz w:val="24"/>
          <w:szCs w:val="24"/>
        </w:rPr>
        <w:t>ndywidualnych pakietów edukacyjno-medycznych oraz 29 szt. obuwia ochronnego, 10 szt. odzieży ochronnej – peleryny przeciwdeszczowe o łącznej wartości 7.339,61 zł;</w:t>
      </w:r>
    </w:p>
    <w:p w14:paraId="1F0F9568" w14:textId="77777777" w:rsidR="002972C6" w:rsidRPr="008930A5" w:rsidRDefault="002972C6" w:rsidP="00DA0F94">
      <w:pPr>
        <w:numPr>
          <w:ilvl w:val="0"/>
          <w:numId w:val="206"/>
        </w:numPr>
        <w:suppressAutoHyphens/>
        <w:autoSpaceDN w:val="0"/>
        <w:spacing w:after="160" w:line="360" w:lineRule="auto"/>
        <w:rPr>
          <w:rFonts w:asciiTheme="minorHAnsi" w:hAnsiTheme="minorHAnsi" w:cstheme="minorHAnsi"/>
          <w:kern w:val="3"/>
          <w:sz w:val="24"/>
          <w:szCs w:val="24"/>
        </w:rPr>
      </w:pPr>
      <w:r w:rsidRPr="008930A5">
        <w:rPr>
          <w:rFonts w:asciiTheme="minorHAnsi" w:hAnsiTheme="minorHAnsi" w:cstheme="minorHAnsi"/>
          <w:kern w:val="3"/>
          <w:sz w:val="24"/>
          <w:szCs w:val="24"/>
        </w:rPr>
        <w:t xml:space="preserve">50 szt. rękawic ochronnych, 25 szt. Obuwia ochronnego oraz 10 szt. Kamizelek odblaskowych o łącznej wartości 3.308,12 zł </w:t>
      </w:r>
    </w:p>
    <w:p w14:paraId="33E37A98" w14:textId="77777777" w:rsidR="002972C6" w:rsidRPr="008930A5" w:rsidRDefault="002972C6" w:rsidP="00DA0F94">
      <w:pPr>
        <w:numPr>
          <w:ilvl w:val="0"/>
          <w:numId w:val="206"/>
        </w:numPr>
        <w:suppressAutoHyphens/>
        <w:autoSpaceDN w:val="0"/>
        <w:spacing w:after="160" w:line="360" w:lineRule="auto"/>
        <w:rPr>
          <w:rFonts w:asciiTheme="minorHAnsi" w:hAnsiTheme="minorHAnsi" w:cstheme="minorHAnsi"/>
          <w:kern w:val="3"/>
          <w:sz w:val="24"/>
          <w:szCs w:val="24"/>
        </w:rPr>
      </w:pPr>
      <w:r w:rsidRPr="008930A5">
        <w:rPr>
          <w:rFonts w:asciiTheme="minorHAnsi" w:hAnsiTheme="minorHAnsi" w:cstheme="minorHAnsi"/>
          <w:kern w:val="3"/>
          <w:sz w:val="24"/>
          <w:szCs w:val="24"/>
        </w:rPr>
        <w:t xml:space="preserve">20 szt. indywidualnych pakietów edukacyjno-medycznych o wartości 3.999,82 zł; </w:t>
      </w:r>
    </w:p>
    <w:p w14:paraId="38E2DB75" w14:textId="77777777" w:rsidR="002972C6" w:rsidRPr="008930A5" w:rsidRDefault="002972C6" w:rsidP="00DA0F94">
      <w:pPr>
        <w:numPr>
          <w:ilvl w:val="0"/>
          <w:numId w:val="206"/>
        </w:numPr>
        <w:suppressAutoHyphens/>
        <w:autoSpaceDN w:val="0"/>
        <w:spacing w:after="160" w:line="360" w:lineRule="auto"/>
        <w:rPr>
          <w:rFonts w:asciiTheme="minorHAnsi" w:hAnsiTheme="minorHAnsi" w:cstheme="minorHAnsi"/>
          <w:kern w:val="3"/>
          <w:sz w:val="24"/>
          <w:szCs w:val="24"/>
        </w:rPr>
      </w:pPr>
      <w:r w:rsidRPr="008930A5">
        <w:rPr>
          <w:rFonts w:asciiTheme="minorHAnsi" w:hAnsiTheme="minorHAnsi" w:cstheme="minorHAnsi"/>
          <w:kern w:val="3"/>
          <w:sz w:val="24"/>
          <w:szCs w:val="24"/>
        </w:rPr>
        <w:t>5 szt. zbiorników na wodę typu Mauser (pojemność 1000 L każdy) o wartości 5.356,65 zł;</w:t>
      </w:r>
    </w:p>
    <w:p w14:paraId="7209E0DB" w14:textId="77777777" w:rsidR="002972C6" w:rsidRPr="008930A5" w:rsidRDefault="002972C6" w:rsidP="00DA0F94">
      <w:pPr>
        <w:numPr>
          <w:ilvl w:val="0"/>
          <w:numId w:val="206"/>
        </w:numPr>
        <w:suppressAutoHyphens/>
        <w:autoSpaceDN w:val="0"/>
        <w:spacing w:after="160" w:line="360" w:lineRule="auto"/>
        <w:rPr>
          <w:rFonts w:asciiTheme="minorHAnsi" w:hAnsiTheme="minorHAnsi" w:cstheme="minorHAnsi"/>
          <w:kern w:val="3"/>
          <w:sz w:val="24"/>
          <w:szCs w:val="24"/>
        </w:rPr>
      </w:pPr>
      <w:r w:rsidRPr="008930A5">
        <w:rPr>
          <w:rFonts w:asciiTheme="minorHAnsi" w:hAnsiTheme="minorHAnsi" w:cstheme="minorHAnsi"/>
          <w:kern w:val="3"/>
          <w:sz w:val="24"/>
          <w:szCs w:val="24"/>
        </w:rPr>
        <w:t xml:space="preserve">5 szt. Elastycznych zbiorników na wodę pitną Hydrobank IC (1000L. każdy) o wartości 15.204,94 zł w tym 615,00 zł ze środków własnych jst; </w:t>
      </w:r>
    </w:p>
    <w:p w14:paraId="00042B19" w14:textId="77777777" w:rsidR="002972C6" w:rsidRPr="008930A5" w:rsidRDefault="002972C6" w:rsidP="00DA0F94">
      <w:pPr>
        <w:numPr>
          <w:ilvl w:val="0"/>
          <w:numId w:val="206"/>
        </w:numPr>
        <w:suppressAutoHyphens/>
        <w:autoSpaceDN w:val="0"/>
        <w:spacing w:after="160" w:line="360" w:lineRule="auto"/>
        <w:rPr>
          <w:rFonts w:asciiTheme="minorHAnsi" w:hAnsiTheme="minorHAnsi" w:cstheme="minorHAnsi"/>
          <w:kern w:val="3"/>
          <w:sz w:val="24"/>
          <w:szCs w:val="24"/>
        </w:rPr>
      </w:pPr>
      <w:r w:rsidRPr="008930A5">
        <w:rPr>
          <w:rFonts w:asciiTheme="minorHAnsi" w:hAnsiTheme="minorHAnsi" w:cstheme="minorHAnsi"/>
          <w:kern w:val="3"/>
          <w:sz w:val="24"/>
          <w:szCs w:val="24"/>
        </w:rPr>
        <w:lastRenderedPageBreak/>
        <w:t>2 szt. Przenośnych zestawów oświetleniowych na statywie z reflektorami o wartości 3.822,00 zł;</w:t>
      </w:r>
    </w:p>
    <w:p w14:paraId="3AF6032C" w14:textId="77777777" w:rsidR="002972C6" w:rsidRPr="008930A5" w:rsidRDefault="002972C6" w:rsidP="00DA0F94">
      <w:pPr>
        <w:numPr>
          <w:ilvl w:val="0"/>
          <w:numId w:val="206"/>
        </w:numPr>
        <w:suppressAutoHyphens/>
        <w:autoSpaceDN w:val="0"/>
        <w:spacing w:after="160" w:line="360" w:lineRule="auto"/>
        <w:rPr>
          <w:rFonts w:asciiTheme="minorHAnsi" w:hAnsiTheme="minorHAnsi" w:cstheme="minorHAnsi"/>
          <w:kern w:val="3"/>
          <w:sz w:val="24"/>
          <w:szCs w:val="24"/>
        </w:rPr>
      </w:pPr>
      <w:r w:rsidRPr="008930A5">
        <w:rPr>
          <w:rFonts w:asciiTheme="minorHAnsi" w:hAnsiTheme="minorHAnsi" w:cstheme="minorHAnsi"/>
          <w:kern w:val="3"/>
          <w:sz w:val="24"/>
          <w:szCs w:val="24"/>
        </w:rPr>
        <w:t>3 szt. przenośnego zestaw oświetleniowy - maszt oświetleniowy LED o wartości 3.686,31 zł;</w:t>
      </w:r>
    </w:p>
    <w:p w14:paraId="0AE48575" w14:textId="787E3133" w:rsidR="002972C6" w:rsidRPr="008930A5" w:rsidRDefault="002972C6" w:rsidP="00DA0F94">
      <w:pPr>
        <w:numPr>
          <w:ilvl w:val="0"/>
          <w:numId w:val="206"/>
        </w:numPr>
        <w:suppressAutoHyphens/>
        <w:autoSpaceDN w:val="0"/>
        <w:spacing w:after="160" w:line="360" w:lineRule="auto"/>
        <w:rPr>
          <w:rFonts w:asciiTheme="minorHAnsi" w:hAnsiTheme="minorHAnsi" w:cstheme="minorHAnsi"/>
          <w:kern w:val="3"/>
          <w:sz w:val="24"/>
          <w:szCs w:val="24"/>
        </w:rPr>
      </w:pPr>
      <w:r w:rsidRPr="008930A5">
        <w:rPr>
          <w:rFonts w:asciiTheme="minorHAnsi" w:hAnsiTheme="minorHAnsi" w:cstheme="minorHAnsi"/>
          <w:kern w:val="3"/>
          <w:sz w:val="24"/>
          <w:szCs w:val="24"/>
        </w:rPr>
        <w:t>1 kpl.</w:t>
      </w:r>
      <w:r w:rsidR="007C6A6D" w:rsidRPr="008930A5">
        <w:rPr>
          <w:rFonts w:asciiTheme="minorHAnsi" w:hAnsiTheme="minorHAnsi" w:cstheme="minorHAnsi"/>
          <w:kern w:val="3"/>
          <w:sz w:val="24"/>
          <w:szCs w:val="24"/>
        </w:rPr>
        <w:t xml:space="preserve"> </w:t>
      </w:r>
      <w:r w:rsidRPr="008930A5">
        <w:rPr>
          <w:rFonts w:asciiTheme="minorHAnsi" w:hAnsiTheme="minorHAnsi" w:cstheme="minorHAnsi"/>
          <w:kern w:val="3"/>
          <w:sz w:val="24"/>
          <w:szCs w:val="24"/>
        </w:rPr>
        <w:t xml:space="preserve"> </w:t>
      </w:r>
      <w:r w:rsidR="007C6A6D" w:rsidRPr="008930A5">
        <w:rPr>
          <w:rFonts w:asciiTheme="minorHAnsi" w:hAnsiTheme="minorHAnsi" w:cstheme="minorHAnsi"/>
          <w:kern w:val="3"/>
          <w:sz w:val="24"/>
          <w:szCs w:val="24"/>
        </w:rPr>
        <w:t>z</w:t>
      </w:r>
      <w:r w:rsidRPr="008930A5">
        <w:rPr>
          <w:rFonts w:asciiTheme="minorHAnsi" w:hAnsiTheme="minorHAnsi" w:cstheme="minorHAnsi"/>
          <w:kern w:val="3"/>
          <w:sz w:val="24"/>
          <w:szCs w:val="24"/>
        </w:rPr>
        <w:t xml:space="preserve">estawu umożliwiającego dostęp satelitarny do sieci Internet wraz z niezbędnym osprzętem typu STARLINK o wartości 1.679,98 zł </w:t>
      </w:r>
      <w:r w:rsidR="007C6A6D" w:rsidRPr="008930A5">
        <w:rPr>
          <w:rFonts w:asciiTheme="minorHAnsi" w:hAnsiTheme="minorHAnsi" w:cstheme="minorHAnsi"/>
          <w:kern w:val="3"/>
          <w:sz w:val="24"/>
          <w:szCs w:val="24"/>
        </w:rPr>
        <w:t>(</w:t>
      </w:r>
      <w:r w:rsidRPr="008930A5">
        <w:rPr>
          <w:rFonts w:asciiTheme="minorHAnsi" w:hAnsiTheme="minorHAnsi" w:cstheme="minorHAnsi"/>
          <w:kern w:val="3"/>
          <w:sz w:val="24"/>
          <w:szCs w:val="24"/>
        </w:rPr>
        <w:t xml:space="preserve">w tym 0,82 zł </w:t>
      </w:r>
      <w:r w:rsidR="007C6A6D" w:rsidRPr="008930A5">
        <w:rPr>
          <w:rFonts w:asciiTheme="minorHAnsi" w:hAnsiTheme="minorHAnsi" w:cstheme="minorHAnsi"/>
          <w:kern w:val="3"/>
          <w:sz w:val="24"/>
          <w:szCs w:val="24"/>
        </w:rPr>
        <w:t>sfinansowano z</w:t>
      </w:r>
      <w:r w:rsidRPr="008930A5">
        <w:rPr>
          <w:rFonts w:asciiTheme="minorHAnsi" w:hAnsiTheme="minorHAnsi" w:cstheme="minorHAnsi"/>
          <w:kern w:val="3"/>
          <w:sz w:val="24"/>
          <w:szCs w:val="24"/>
        </w:rPr>
        <w:t>e środków własnych js</w:t>
      </w:r>
      <w:r w:rsidR="007C6A6D" w:rsidRPr="008930A5">
        <w:rPr>
          <w:rFonts w:asciiTheme="minorHAnsi" w:hAnsiTheme="minorHAnsi" w:cstheme="minorHAnsi"/>
          <w:kern w:val="3"/>
          <w:sz w:val="24"/>
          <w:szCs w:val="24"/>
        </w:rPr>
        <w:t>)</w:t>
      </w:r>
      <w:r w:rsidRPr="008930A5">
        <w:rPr>
          <w:rFonts w:asciiTheme="minorHAnsi" w:hAnsiTheme="minorHAnsi" w:cstheme="minorHAnsi"/>
          <w:kern w:val="3"/>
          <w:sz w:val="24"/>
          <w:szCs w:val="24"/>
        </w:rPr>
        <w:t>t;</w:t>
      </w:r>
    </w:p>
    <w:p w14:paraId="7BE08C01" w14:textId="77777777" w:rsidR="002972C6" w:rsidRPr="008930A5" w:rsidRDefault="002972C6" w:rsidP="00DA0F94">
      <w:pPr>
        <w:numPr>
          <w:ilvl w:val="0"/>
          <w:numId w:val="206"/>
        </w:numPr>
        <w:suppressAutoHyphens/>
        <w:autoSpaceDN w:val="0"/>
        <w:spacing w:after="160" w:line="360" w:lineRule="auto"/>
        <w:rPr>
          <w:rFonts w:asciiTheme="minorHAnsi" w:hAnsiTheme="minorHAnsi" w:cstheme="minorHAnsi"/>
          <w:kern w:val="3"/>
          <w:sz w:val="24"/>
          <w:szCs w:val="24"/>
        </w:rPr>
      </w:pPr>
      <w:r w:rsidRPr="008930A5">
        <w:rPr>
          <w:rFonts w:asciiTheme="minorHAnsi" w:hAnsiTheme="minorHAnsi" w:cstheme="minorHAnsi"/>
          <w:kern w:val="3"/>
          <w:sz w:val="24"/>
          <w:szCs w:val="24"/>
        </w:rPr>
        <w:t>2 szt. Nagrzewnic olejowych lub elektrycznych o wartości 916,00 zł;</w:t>
      </w:r>
    </w:p>
    <w:p w14:paraId="7067EC89" w14:textId="77777777" w:rsidR="002972C6" w:rsidRPr="008930A5" w:rsidRDefault="002972C6" w:rsidP="00DA0F94">
      <w:pPr>
        <w:numPr>
          <w:ilvl w:val="0"/>
          <w:numId w:val="206"/>
        </w:numPr>
        <w:suppressAutoHyphens/>
        <w:autoSpaceDN w:val="0"/>
        <w:spacing w:after="160" w:line="360" w:lineRule="auto"/>
        <w:rPr>
          <w:rFonts w:asciiTheme="minorHAnsi" w:hAnsiTheme="minorHAnsi" w:cstheme="minorHAnsi"/>
          <w:kern w:val="3"/>
          <w:sz w:val="24"/>
          <w:szCs w:val="24"/>
        </w:rPr>
      </w:pPr>
      <w:r w:rsidRPr="008930A5">
        <w:rPr>
          <w:rFonts w:asciiTheme="minorHAnsi" w:hAnsiTheme="minorHAnsi" w:cstheme="minorHAnsi"/>
          <w:kern w:val="3"/>
          <w:sz w:val="24"/>
          <w:szCs w:val="24"/>
        </w:rPr>
        <w:t>1 szt. Nagrzewnicy olejowej oraz 4 szt. Osuszacza powietrza o łącznej wartości 23.936,00 zł;</w:t>
      </w:r>
    </w:p>
    <w:p w14:paraId="5DEA2C71" w14:textId="77777777" w:rsidR="002972C6" w:rsidRPr="008930A5" w:rsidRDefault="002972C6" w:rsidP="00DA0F94">
      <w:pPr>
        <w:numPr>
          <w:ilvl w:val="0"/>
          <w:numId w:val="206"/>
        </w:numPr>
        <w:suppressAutoHyphens/>
        <w:autoSpaceDN w:val="0"/>
        <w:spacing w:after="160" w:line="360" w:lineRule="auto"/>
        <w:rPr>
          <w:rFonts w:asciiTheme="minorHAnsi" w:hAnsiTheme="minorHAnsi" w:cstheme="minorHAnsi"/>
          <w:kern w:val="3"/>
          <w:sz w:val="24"/>
          <w:szCs w:val="24"/>
        </w:rPr>
      </w:pPr>
      <w:r w:rsidRPr="008930A5">
        <w:rPr>
          <w:rFonts w:asciiTheme="minorHAnsi" w:hAnsiTheme="minorHAnsi" w:cstheme="minorHAnsi"/>
          <w:kern w:val="3"/>
          <w:sz w:val="24"/>
          <w:szCs w:val="24"/>
        </w:rPr>
        <w:t>10 000 szt. Worków na piasek o wartości 4.800,00 zł;</w:t>
      </w:r>
    </w:p>
    <w:p w14:paraId="7BB7E1CF" w14:textId="77777777" w:rsidR="002972C6" w:rsidRPr="008930A5" w:rsidRDefault="002972C6" w:rsidP="00DA0F94">
      <w:pPr>
        <w:numPr>
          <w:ilvl w:val="0"/>
          <w:numId w:val="206"/>
        </w:numPr>
        <w:suppressAutoHyphens/>
        <w:autoSpaceDN w:val="0"/>
        <w:spacing w:after="160" w:line="360" w:lineRule="auto"/>
        <w:rPr>
          <w:rFonts w:asciiTheme="minorHAnsi" w:hAnsiTheme="minorHAnsi" w:cstheme="minorHAnsi"/>
          <w:kern w:val="3"/>
          <w:sz w:val="24"/>
          <w:szCs w:val="24"/>
        </w:rPr>
      </w:pPr>
      <w:r w:rsidRPr="008930A5">
        <w:rPr>
          <w:rFonts w:asciiTheme="minorHAnsi" w:hAnsiTheme="minorHAnsi" w:cstheme="minorHAnsi"/>
          <w:kern w:val="3"/>
          <w:sz w:val="24"/>
          <w:szCs w:val="24"/>
        </w:rPr>
        <w:t>2 szt. Przenośnej stacji zasilającej o wartości 14.098,00 zł;</w:t>
      </w:r>
    </w:p>
    <w:p w14:paraId="585EBE94" w14:textId="77777777" w:rsidR="002972C6" w:rsidRPr="008930A5" w:rsidRDefault="002972C6" w:rsidP="00DA0F94">
      <w:pPr>
        <w:numPr>
          <w:ilvl w:val="0"/>
          <w:numId w:val="206"/>
        </w:numPr>
        <w:suppressAutoHyphens/>
        <w:autoSpaceDN w:val="0"/>
        <w:spacing w:after="160" w:line="360" w:lineRule="auto"/>
        <w:rPr>
          <w:rFonts w:asciiTheme="minorHAnsi" w:hAnsiTheme="minorHAnsi" w:cstheme="minorHAnsi"/>
          <w:kern w:val="3"/>
          <w:sz w:val="24"/>
          <w:szCs w:val="24"/>
        </w:rPr>
      </w:pPr>
      <w:r w:rsidRPr="008930A5">
        <w:rPr>
          <w:rFonts w:asciiTheme="minorHAnsi" w:hAnsiTheme="minorHAnsi" w:cstheme="minorHAnsi"/>
          <w:kern w:val="3"/>
          <w:sz w:val="24"/>
          <w:szCs w:val="24"/>
        </w:rPr>
        <w:t>1 szt. wideł do palet do ładowacza czołowego o wartości 3.600,00 zł;</w:t>
      </w:r>
    </w:p>
    <w:p w14:paraId="45C221AF" w14:textId="1237AE83" w:rsidR="002972C6" w:rsidRPr="008930A5" w:rsidRDefault="007C6A6D" w:rsidP="00422A2B">
      <w:pPr>
        <w:suppressAutoHyphens/>
        <w:autoSpaceDN w:val="0"/>
        <w:spacing w:after="160" w:line="360" w:lineRule="auto"/>
        <w:jc w:val="both"/>
        <w:rPr>
          <w:rFonts w:asciiTheme="minorHAnsi" w:hAnsiTheme="minorHAnsi" w:cstheme="minorHAnsi"/>
          <w:kern w:val="3"/>
          <w:sz w:val="24"/>
          <w:szCs w:val="24"/>
        </w:rPr>
      </w:pPr>
      <w:r w:rsidRPr="008930A5">
        <w:rPr>
          <w:rFonts w:asciiTheme="minorHAnsi" w:hAnsiTheme="minorHAnsi" w:cstheme="minorHAnsi"/>
          <w:kern w:val="3"/>
          <w:sz w:val="24"/>
          <w:szCs w:val="24"/>
        </w:rPr>
        <w:t>Ponadto w</w:t>
      </w:r>
      <w:r w:rsidR="002972C6" w:rsidRPr="008930A5">
        <w:rPr>
          <w:rFonts w:asciiTheme="minorHAnsi" w:hAnsiTheme="minorHAnsi" w:cstheme="minorHAnsi"/>
          <w:kern w:val="3"/>
          <w:sz w:val="24"/>
          <w:szCs w:val="24"/>
        </w:rPr>
        <w:t xml:space="preserve"> ramach wydatków bieżących na zadania związane ze </w:t>
      </w:r>
      <w:r w:rsidR="002972C6" w:rsidRPr="008930A5">
        <w:rPr>
          <w:rFonts w:asciiTheme="minorHAnsi" w:hAnsiTheme="minorHAnsi" w:cstheme="minorHAnsi"/>
          <w:kern w:val="3"/>
          <w:sz w:val="24"/>
          <w:szCs w:val="24"/>
          <w:u w:val="single"/>
        </w:rPr>
        <w:t>szkoleniami i akcjami informacyjnymi</w:t>
      </w:r>
      <w:r w:rsidR="002972C6" w:rsidRPr="008930A5">
        <w:rPr>
          <w:rFonts w:asciiTheme="minorHAnsi" w:hAnsiTheme="minorHAnsi" w:cstheme="minorHAnsi"/>
          <w:kern w:val="3"/>
          <w:sz w:val="24"/>
          <w:szCs w:val="24"/>
        </w:rPr>
        <w:t xml:space="preserve"> z zakresu obrony narodowej dotyczącymi Obszaru 4 </w:t>
      </w:r>
      <w:r w:rsidR="002972C6" w:rsidRPr="008930A5">
        <w:rPr>
          <w:rFonts w:asciiTheme="minorHAnsi" w:eastAsia="Times New Roman" w:hAnsiTheme="minorHAnsi" w:cstheme="minorHAnsi"/>
          <w:color w:val="000000"/>
          <w:kern w:val="3"/>
          <w:sz w:val="24"/>
          <w:szCs w:val="24"/>
          <w:lang w:eastAsia="ar-SA"/>
        </w:rPr>
        <w:t xml:space="preserve">„Programu Ochrony Ludności i Obrony Cywilnej na lata 2025-2026” </w:t>
      </w:r>
      <w:r w:rsidR="002972C6" w:rsidRPr="008930A5">
        <w:rPr>
          <w:rFonts w:asciiTheme="minorHAnsi" w:hAnsiTheme="minorHAnsi" w:cstheme="minorHAnsi"/>
          <w:kern w:val="3"/>
          <w:sz w:val="24"/>
          <w:szCs w:val="24"/>
        </w:rPr>
        <w:t xml:space="preserve">Gmina Iwanowice zrealizowała w 2025 r. szeroki program szkoleń z zakresu ochrony ludności oraz obrony cywilnej o łącznej wartości 27.900,00 zł. Zajęcia skierowane były zarówno dla pracowników Urzędu Gminy w kwocie 9.900,00 zł oraz dla jednostek podległych, jak i organizacji społecznych, w tym dla mieszkańców gminy Iwanowice w kwocie 18.000,00 zł. Celem szkoleń było zwiększenie wiedzy i praktycznych umiejętności niezbędnych do skutecznego reagowania w sytuacjach kryzysowych. </w:t>
      </w:r>
      <w:r w:rsidRPr="008930A5">
        <w:rPr>
          <w:rFonts w:asciiTheme="minorHAnsi" w:hAnsiTheme="minorHAnsi" w:cstheme="minorHAnsi"/>
          <w:kern w:val="3"/>
          <w:sz w:val="24"/>
          <w:szCs w:val="24"/>
        </w:rPr>
        <w:t xml:space="preserve">Dodatkowo </w:t>
      </w:r>
      <w:r w:rsidR="002972C6" w:rsidRPr="008930A5">
        <w:rPr>
          <w:rFonts w:asciiTheme="minorHAnsi" w:hAnsiTheme="minorHAnsi" w:cstheme="minorHAnsi"/>
          <w:kern w:val="3"/>
          <w:sz w:val="24"/>
          <w:szCs w:val="24"/>
        </w:rPr>
        <w:t xml:space="preserve">na przeprowadzenie akcji informacyjnej wydatkowano kwotę 10.000,00 zł. W ramach tej kampanii opracowano i zlecono wydruk materiałów edukacyjnych, który został rozpowszechniany wśród mieszkańców w postaci dodatku do gazety „Głos Iwanowic” pt.: „Bezpieczna Gmina Iwanowice” w ilości 2 000 szt. egzemplarzy. </w:t>
      </w:r>
    </w:p>
    <w:p w14:paraId="6B3ACD6B" w14:textId="34A29E18" w:rsidR="00AA15E1" w:rsidRPr="00F26B0F" w:rsidRDefault="002972C6" w:rsidP="00DA0F94">
      <w:pPr>
        <w:numPr>
          <w:ilvl w:val="0"/>
          <w:numId w:val="204"/>
        </w:numPr>
        <w:suppressAutoHyphens/>
        <w:autoSpaceDN w:val="0"/>
        <w:spacing w:after="160" w:line="360" w:lineRule="auto"/>
        <w:contextualSpacing/>
        <w:jc w:val="both"/>
        <w:rPr>
          <w:rFonts w:asciiTheme="minorHAnsi" w:hAnsiTheme="minorHAnsi" w:cstheme="minorHAnsi"/>
          <w:kern w:val="3"/>
          <w:sz w:val="24"/>
          <w:szCs w:val="24"/>
        </w:rPr>
      </w:pPr>
      <w:r w:rsidRPr="008930A5">
        <w:rPr>
          <w:rFonts w:asciiTheme="minorHAnsi" w:hAnsiTheme="minorHAnsi" w:cstheme="minorHAnsi"/>
          <w:kern w:val="3"/>
          <w:sz w:val="24"/>
          <w:szCs w:val="24"/>
        </w:rPr>
        <w:t xml:space="preserve">Wydatki majątkowe - w ramach wydatków majątkowych </w:t>
      </w:r>
      <w:r w:rsidR="0061701F" w:rsidRPr="008930A5">
        <w:rPr>
          <w:rFonts w:asciiTheme="minorHAnsi" w:hAnsiTheme="minorHAnsi" w:cstheme="minorHAnsi"/>
          <w:kern w:val="3"/>
          <w:sz w:val="24"/>
          <w:szCs w:val="24"/>
        </w:rPr>
        <w:t>s</w:t>
      </w:r>
      <w:r w:rsidRPr="008930A5">
        <w:rPr>
          <w:rFonts w:asciiTheme="minorHAnsi" w:hAnsiTheme="minorHAnsi" w:cstheme="minorHAnsi"/>
          <w:kern w:val="3"/>
          <w:sz w:val="24"/>
          <w:szCs w:val="24"/>
        </w:rPr>
        <w:t>finansowan</w:t>
      </w:r>
      <w:r w:rsidR="0061701F" w:rsidRPr="008930A5">
        <w:rPr>
          <w:rFonts w:asciiTheme="minorHAnsi" w:hAnsiTheme="minorHAnsi" w:cstheme="minorHAnsi"/>
          <w:kern w:val="3"/>
          <w:sz w:val="24"/>
          <w:szCs w:val="24"/>
        </w:rPr>
        <w:t xml:space="preserve">o łącznie wydatki w wysokości 925.883,00 zł objęte </w:t>
      </w:r>
      <w:r w:rsidRPr="008930A5">
        <w:rPr>
          <w:rFonts w:asciiTheme="minorHAnsi" w:eastAsia="Times New Roman" w:hAnsiTheme="minorHAnsi" w:cstheme="minorHAnsi"/>
          <w:color w:val="000000"/>
          <w:kern w:val="3"/>
          <w:sz w:val="24"/>
          <w:szCs w:val="24"/>
          <w:lang w:eastAsia="ar-SA"/>
        </w:rPr>
        <w:t>„Program</w:t>
      </w:r>
      <w:r w:rsidR="0061701F" w:rsidRPr="008930A5">
        <w:rPr>
          <w:rFonts w:asciiTheme="minorHAnsi" w:eastAsia="Times New Roman" w:hAnsiTheme="minorHAnsi" w:cstheme="minorHAnsi"/>
          <w:color w:val="000000"/>
          <w:kern w:val="3"/>
          <w:sz w:val="24"/>
          <w:szCs w:val="24"/>
          <w:lang w:eastAsia="ar-SA"/>
        </w:rPr>
        <w:t>em</w:t>
      </w:r>
      <w:r w:rsidRPr="008930A5">
        <w:rPr>
          <w:rFonts w:asciiTheme="minorHAnsi" w:eastAsia="Times New Roman" w:hAnsiTheme="minorHAnsi" w:cstheme="minorHAnsi"/>
          <w:color w:val="000000"/>
          <w:kern w:val="3"/>
          <w:sz w:val="24"/>
          <w:szCs w:val="24"/>
          <w:lang w:eastAsia="ar-SA"/>
        </w:rPr>
        <w:t xml:space="preserve"> Ochrony Ludności i Obrony Cywilnej na lata 2025-2026” </w:t>
      </w:r>
      <w:r w:rsidR="0061701F" w:rsidRPr="008930A5">
        <w:rPr>
          <w:rFonts w:asciiTheme="minorHAnsi" w:eastAsia="Times New Roman" w:hAnsiTheme="minorHAnsi" w:cstheme="minorHAnsi"/>
          <w:color w:val="000000"/>
          <w:kern w:val="3"/>
          <w:sz w:val="24"/>
          <w:szCs w:val="24"/>
          <w:lang w:eastAsia="ar-SA"/>
        </w:rPr>
        <w:t xml:space="preserve">realizowane </w:t>
      </w:r>
      <w:r w:rsidRPr="008930A5">
        <w:rPr>
          <w:rFonts w:asciiTheme="minorHAnsi" w:eastAsia="Times New Roman" w:hAnsiTheme="minorHAnsi" w:cstheme="minorHAnsi"/>
          <w:color w:val="000000"/>
          <w:kern w:val="3"/>
          <w:sz w:val="24"/>
          <w:szCs w:val="24"/>
          <w:lang w:eastAsia="ar-SA"/>
        </w:rPr>
        <w:t>w Obszarze 2</w:t>
      </w:r>
      <w:r w:rsidR="0061701F" w:rsidRPr="008930A5">
        <w:rPr>
          <w:rFonts w:asciiTheme="minorHAnsi" w:eastAsia="Times New Roman" w:hAnsiTheme="minorHAnsi" w:cstheme="minorHAnsi"/>
          <w:color w:val="000000"/>
          <w:kern w:val="3"/>
          <w:sz w:val="24"/>
          <w:szCs w:val="24"/>
          <w:lang w:eastAsia="ar-SA"/>
        </w:rPr>
        <w:t xml:space="preserve">. W zakresie </w:t>
      </w:r>
      <w:r w:rsidRPr="008930A5">
        <w:rPr>
          <w:rFonts w:asciiTheme="minorHAnsi" w:eastAsia="Times New Roman" w:hAnsiTheme="minorHAnsi" w:cstheme="minorHAnsi"/>
          <w:color w:val="000000"/>
          <w:kern w:val="3"/>
          <w:sz w:val="24"/>
          <w:szCs w:val="24"/>
          <w:lang w:eastAsia="ar-SA"/>
        </w:rPr>
        <w:t xml:space="preserve">dotyczącym </w:t>
      </w:r>
      <w:r w:rsidRPr="008930A5">
        <w:rPr>
          <w:rFonts w:asciiTheme="minorHAnsi" w:eastAsia="Times New Roman" w:hAnsiTheme="minorHAnsi" w:cstheme="minorHAnsi"/>
          <w:color w:val="000000"/>
          <w:kern w:val="3"/>
          <w:sz w:val="24"/>
          <w:szCs w:val="24"/>
          <w:lang w:eastAsia="ar-SA"/>
        </w:rPr>
        <w:lastRenderedPageBreak/>
        <w:t xml:space="preserve">uzupełnienia zasobów niezbędnych do realizacji zadań OLiOC dokonano zakupów inwestycyjnych w łącznej </w:t>
      </w:r>
      <w:r w:rsidR="007C6A6D" w:rsidRPr="008930A5">
        <w:rPr>
          <w:rFonts w:asciiTheme="minorHAnsi" w:eastAsia="Times New Roman" w:hAnsiTheme="minorHAnsi" w:cstheme="minorHAnsi"/>
          <w:color w:val="000000"/>
          <w:kern w:val="3"/>
          <w:sz w:val="24"/>
          <w:szCs w:val="24"/>
          <w:lang w:eastAsia="ar-SA"/>
        </w:rPr>
        <w:t>wysokości</w:t>
      </w:r>
      <w:r w:rsidRPr="008930A5">
        <w:rPr>
          <w:rFonts w:asciiTheme="minorHAnsi" w:eastAsia="Times New Roman" w:hAnsiTheme="minorHAnsi" w:cstheme="minorHAnsi"/>
          <w:color w:val="000000"/>
          <w:kern w:val="3"/>
          <w:sz w:val="24"/>
          <w:szCs w:val="24"/>
          <w:lang w:eastAsia="ar-SA"/>
        </w:rPr>
        <w:t xml:space="preserve"> 780.743,00 zł</w:t>
      </w:r>
      <w:r w:rsidR="007C6A6D" w:rsidRPr="008930A5">
        <w:rPr>
          <w:rFonts w:asciiTheme="minorHAnsi" w:eastAsia="Times New Roman" w:hAnsiTheme="minorHAnsi" w:cstheme="minorHAnsi"/>
          <w:color w:val="000000"/>
          <w:kern w:val="3"/>
          <w:sz w:val="24"/>
          <w:szCs w:val="24"/>
          <w:lang w:eastAsia="ar-SA"/>
        </w:rPr>
        <w:t>. Zakupione składniki majątkowe są następujące</w:t>
      </w:r>
      <w:r w:rsidRPr="008930A5">
        <w:rPr>
          <w:rFonts w:asciiTheme="minorHAnsi" w:eastAsia="Times New Roman" w:hAnsiTheme="minorHAnsi" w:cstheme="minorHAnsi"/>
          <w:color w:val="000000"/>
          <w:kern w:val="3"/>
          <w:sz w:val="24"/>
          <w:szCs w:val="24"/>
          <w:lang w:eastAsia="ar-SA"/>
        </w:rPr>
        <w:t>:</w:t>
      </w:r>
    </w:p>
    <w:p w14:paraId="42BD25AF" w14:textId="41D57C6A" w:rsidR="00F26B0F" w:rsidRDefault="002972C6" w:rsidP="00DA0F94">
      <w:pPr>
        <w:numPr>
          <w:ilvl w:val="0"/>
          <w:numId w:val="207"/>
        </w:numPr>
        <w:suppressAutoHyphens/>
        <w:autoSpaceDN w:val="0"/>
        <w:spacing w:after="160" w:line="360" w:lineRule="auto"/>
        <w:contextualSpacing/>
        <w:rPr>
          <w:rFonts w:asciiTheme="minorHAnsi" w:hAnsiTheme="minorHAnsi" w:cstheme="minorHAnsi"/>
          <w:kern w:val="3"/>
          <w:sz w:val="24"/>
          <w:szCs w:val="24"/>
        </w:rPr>
      </w:pPr>
      <w:r w:rsidRPr="008930A5">
        <w:rPr>
          <w:rFonts w:asciiTheme="minorHAnsi" w:hAnsiTheme="minorHAnsi" w:cstheme="minorHAnsi"/>
          <w:kern w:val="3"/>
          <w:sz w:val="24"/>
          <w:szCs w:val="24"/>
        </w:rPr>
        <w:t>Koparko-ładowarka JCB o wartości 504.300,00 zł;</w:t>
      </w:r>
    </w:p>
    <w:p w14:paraId="2028CE85" w14:textId="77777777" w:rsidR="00D1386D" w:rsidRPr="00F26B0F" w:rsidRDefault="00D1386D" w:rsidP="00D1386D">
      <w:pPr>
        <w:suppressAutoHyphens/>
        <w:autoSpaceDN w:val="0"/>
        <w:spacing w:after="160" w:line="360" w:lineRule="auto"/>
        <w:ind w:left="1440"/>
        <w:contextualSpacing/>
        <w:rPr>
          <w:rFonts w:asciiTheme="minorHAnsi" w:hAnsiTheme="minorHAnsi" w:cstheme="minorHAnsi"/>
          <w:kern w:val="3"/>
          <w:sz w:val="24"/>
          <w:szCs w:val="24"/>
        </w:rPr>
      </w:pPr>
    </w:p>
    <w:p w14:paraId="4DC60020" w14:textId="4730B087" w:rsidR="00F26B0F" w:rsidRDefault="00F26B0F" w:rsidP="00422A2B">
      <w:pPr>
        <w:pStyle w:val="Legenda"/>
        <w:spacing w:line="360" w:lineRule="auto"/>
        <w:rPr>
          <w:rFonts w:asciiTheme="minorHAnsi" w:hAnsiTheme="minorHAnsi" w:cstheme="minorHAnsi"/>
          <w:kern w:val="3"/>
        </w:rPr>
      </w:pPr>
      <w:bookmarkStart w:id="198" w:name="_Toc225854132"/>
      <w:r>
        <w:t xml:space="preserve">Zdjęcie </w:t>
      </w:r>
      <w:r>
        <w:fldChar w:fldCharType="begin"/>
      </w:r>
      <w:r>
        <w:instrText xml:space="preserve"> SEQ Zdjęcie \* ARABIC </w:instrText>
      </w:r>
      <w:r>
        <w:fldChar w:fldCharType="separate"/>
      </w:r>
      <w:r w:rsidR="00CE4053">
        <w:rPr>
          <w:noProof/>
        </w:rPr>
        <w:t>8</w:t>
      </w:r>
      <w:r>
        <w:fldChar w:fldCharType="end"/>
      </w:r>
      <w:r>
        <w:t xml:space="preserve"> Koparko ładowarka zakupiona w ramach Programu OLiOC</w:t>
      </w:r>
      <w:bookmarkEnd w:id="198"/>
    </w:p>
    <w:p w14:paraId="3CE4EC8D" w14:textId="679E460F" w:rsidR="001807DD" w:rsidRDefault="00F26B0F" w:rsidP="00422A2B">
      <w:pPr>
        <w:suppressAutoHyphens/>
        <w:autoSpaceDN w:val="0"/>
        <w:spacing w:after="160" w:line="360" w:lineRule="auto"/>
        <w:ind w:left="1440"/>
        <w:contextualSpacing/>
        <w:rPr>
          <w:rFonts w:asciiTheme="minorHAnsi" w:hAnsiTheme="minorHAnsi" w:cstheme="minorHAnsi"/>
          <w:kern w:val="3"/>
          <w:sz w:val="24"/>
          <w:szCs w:val="24"/>
        </w:rPr>
      </w:pPr>
      <w:r>
        <w:rPr>
          <w:noProof/>
        </w:rPr>
        <w:drawing>
          <wp:inline distT="0" distB="0" distL="0" distR="0" wp14:anchorId="3DF28A49" wp14:editId="4BB7750A">
            <wp:extent cx="4267200" cy="2571750"/>
            <wp:effectExtent l="0" t="0" r="0" b="0"/>
            <wp:docPr id="409365604" name="Obraz 1"/>
            <wp:cNvGraphicFramePr/>
            <a:graphic xmlns:a="http://schemas.openxmlformats.org/drawingml/2006/main">
              <a:graphicData uri="http://schemas.openxmlformats.org/drawingml/2006/picture">
                <pic:pic xmlns:pic="http://schemas.openxmlformats.org/drawingml/2006/picture">
                  <pic:nvPicPr>
                    <pic:cNvPr id="409365604" name="Obraz 1"/>
                    <pic:cNvPicPr/>
                  </pic:nvPicPr>
                  <pic:blipFill>
                    <a:blip r:embed="rId46"/>
                    <a:srcRect/>
                    <a:stretch>
                      <a:fillRect/>
                    </a:stretch>
                  </pic:blipFill>
                  <pic:spPr>
                    <a:xfrm>
                      <a:off x="0" y="0"/>
                      <a:ext cx="4267200" cy="2571750"/>
                    </a:xfrm>
                    <a:prstGeom prst="rect">
                      <a:avLst/>
                    </a:prstGeom>
                    <a:noFill/>
                    <a:ln>
                      <a:noFill/>
                      <a:prstDash/>
                    </a:ln>
                  </pic:spPr>
                </pic:pic>
              </a:graphicData>
            </a:graphic>
          </wp:inline>
        </w:drawing>
      </w:r>
    </w:p>
    <w:p w14:paraId="21CC809F" w14:textId="77777777" w:rsidR="00F26B0F" w:rsidRPr="008930A5" w:rsidRDefault="00F26B0F" w:rsidP="00422A2B">
      <w:pPr>
        <w:suppressAutoHyphens/>
        <w:autoSpaceDN w:val="0"/>
        <w:spacing w:after="160" w:line="360" w:lineRule="auto"/>
        <w:ind w:left="1440"/>
        <w:contextualSpacing/>
        <w:rPr>
          <w:rFonts w:asciiTheme="minorHAnsi" w:hAnsiTheme="minorHAnsi" w:cstheme="minorHAnsi"/>
          <w:kern w:val="3"/>
          <w:sz w:val="24"/>
          <w:szCs w:val="24"/>
        </w:rPr>
      </w:pPr>
    </w:p>
    <w:p w14:paraId="3C3D8DF8" w14:textId="6EC24F5A" w:rsidR="002972C6" w:rsidRPr="008930A5" w:rsidRDefault="002972C6" w:rsidP="00DA0F94">
      <w:pPr>
        <w:numPr>
          <w:ilvl w:val="0"/>
          <w:numId w:val="207"/>
        </w:numPr>
        <w:suppressAutoHyphens/>
        <w:autoSpaceDN w:val="0"/>
        <w:spacing w:after="160" w:line="360" w:lineRule="auto"/>
        <w:contextualSpacing/>
        <w:rPr>
          <w:rFonts w:asciiTheme="minorHAnsi" w:hAnsiTheme="minorHAnsi" w:cstheme="minorHAnsi"/>
          <w:kern w:val="3"/>
          <w:sz w:val="24"/>
          <w:szCs w:val="24"/>
        </w:rPr>
      </w:pPr>
      <w:r w:rsidRPr="008930A5">
        <w:rPr>
          <w:rFonts w:asciiTheme="minorHAnsi" w:hAnsiTheme="minorHAnsi" w:cstheme="minorHAnsi"/>
          <w:kern w:val="3"/>
          <w:sz w:val="24"/>
          <w:szCs w:val="24"/>
        </w:rPr>
        <w:t xml:space="preserve">Namiot pneumatyczny </w:t>
      </w:r>
      <w:r w:rsidR="007C6A6D" w:rsidRPr="008930A5">
        <w:rPr>
          <w:rFonts w:asciiTheme="minorHAnsi" w:hAnsiTheme="minorHAnsi" w:cstheme="minorHAnsi"/>
          <w:kern w:val="3"/>
          <w:sz w:val="24"/>
          <w:szCs w:val="24"/>
        </w:rPr>
        <w:t xml:space="preserve"> - 2 kpl .  </w:t>
      </w:r>
      <w:r w:rsidRPr="008930A5">
        <w:rPr>
          <w:rFonts w:asciiTheme="minorHAnsi" w:hAnsiTheme="minorHAnsi" w:cstheme="minorHAnsi"/>
          <w:kern w:val="3"/>
          <w:sz w:val="24"/>
          <w:szCs w:val="24"/>
        </w:rPr>
        <w:t>o wartości 95.940,00 zł;</w:t>
      </w:r>
    </w:p>
    <w:p w14:paraId="0A25FFE7" w14:textId="194987E0" w:rsidR="00422A2B" w:rsidRPr="00D1386D" w:rsidRDefault="007C6A6D" w:rsidP="00DA0F94">
      <w:pPr>
        <w:numPr>
          <w:ilvl w:val="0"/>
          <w:numId w:val="207"/>
        </w:numPr>
        <w:suppressAutoHyphens/>
        <w:autoSpaceDN w:val="0"/>
        <w:spacing w:after="160" w:line="360" w:lineRule="auto"/>
        <w:contextualSpacing/>
        <w:rPr>
          <w:rFonts w:asciiTheme="minorHAnsi" w:hAnsiTheme="minorHAnsi" w:cstheme="minorHAnsi"/>
          <w:kern w:val="3"/>
          <w:sz w:val="24"/>
          <w:szCs w:val="24"/>
        </w:rPr>
      </w:pPr>
      <w:r w:rsidRPr="008930A5">
        <w:rPr>
          <w:rFonts w:asciiTheme="minorHAnsi" w:hAnsiTheme="minorHAnsi" w:cstheme="minorHAnsi"/>
          <w:kern w:val="3"/>
          <w:sz w:val="24"/>
          <w:szCs w:val="24"/>
        </w:rPr>
        <w:t>A</w:t>
      </w:r>
      <w:r w:rsidR="002972C6" w:rsidRPr="008930A5">
        <w:rPr>
          <w:rFonts w:asciiTheme="minorHAnsi" w:hAnsiTheme="minorHAnsi" w:cstheme="minorHAnsi"/>
          <w:kern w:val="3"/>
          <w:sz w:val="24"/>
          <w:szCs w:val="24"/>
        </w:rPr>
        <w:t>gregatu prądotwórcz</w:t>
      </w:r>
      <w:r w:rsidRPr="008930A5">
        <w:rPr>
          <w:rFonts w:asciiTheme="minorHAnsi" w:hAnsiTheme="minorHAnsi" w:cstheme="minorHAnsi"/>
          <w:kern w:val="3"/>
          <w:sz w:val="24"/>
          <w:szCs w:val="24"/>
        </w:rPr>
        <w:t xml:space="preserve">y </w:t>
      </w:r>
      <w:r w:rsidR="002972C6" w:rsidRPr="008930A5">
        <w:rPr>
          <w:rFonts w:asciiTheme="minorHAnsi" w:hAnsiTheme="minorHAnsi" w:cstheme="minorHAnsi"/>
          <w:kern w:val="3"/>
          <w:sz w:val="24"/>
          <w:szCs w:val="24"/>
        </w:rPr>
        <w:t xml:space="preserve">typu RDP </w:t>
      </w:r>
      <w:r w:rsidRPr="008930A5">
        <w:rPr>
          <w:rFonts w:asciiTheme="minorHAnsi" w:hAnsiTheme="minorHAnsi" w:cstheme="minorHAnsi"/>
          <w:kern w:val="3"/>
          <w:sz w:val="24"/>
          <w:szCs w:val="24"/>
        </w:rPr>
        <w:t xml:space="preserve"> - 2 szt. </w:t>
      </w:r>
      <w:r w:rsidR="002972C6" w:rsidRPr="008930A5">
        <w:rPr>
          <w:rFonts w:asciiTheme="minorHAnsi" w:hAnsiTheme="minorHAnsi" w:cstheme="minorHAnsi"/>
          <w:kern w:val="3"/>
          <w:sz w:val="24"/>
          <w:szCs w:val="24"/>
        </w:rPr>
        <w:t>o wartości 89.790,00 zł;</w:t>
      </w:r>
    </w:p>
    <w:p w14:paraId="0D5E8943" w14:textId="77777777" w:rsidR="00CE4053" w:rsidRDefault="00CE4053" w:rsidP="00422A2B">
      <w:pPr>
        <w:pStyle w:val="Legenda"/>
        <w:spacing w:line="360" w:lineRule="auto"/>
      </w:pPr>
    </w:p>
    <w:p w14:paraId="560344C4" w14:textId="77777777" w:rsidR="00CE4053" w:rsidRDefault="00CE4053" w:rsidP="00422A2B">
      <w:pPr>
        <w:pStyle w:val="Legenda"/>
        <w:spacing w:line="360" w:lineRule="auto"/>
      </w:pPr>
    </w:p>
    <w:p w14:paraId="6DBBF85A" w14:textId="77777777" w:rsidR="00CE4053" w:rsidRDefault="00CE4053" w:rsidP="00422A2B">
      <w:pPr>
        <w:pStyle w:val="Legenda"/>
        <w:spacing w:line="360" w:lineRule="auto"/>
      </w:pPr>
    </w:p>
    <w:p w14:paraId="57B35B02" w14:textId="77777777" w:rsidR="00CE4053" w:rsidRDefault="00CE4053" w:rsidP="00422A2B">
      <w:pPr>
        <w:pStyle w:val="Legenda"/>
        <w:spacing w:line="360" w:lineRule="auto"/>
      </w:pPr>
    </w:p>
    <w:p w14:paraId="10C2087E" w14:textId="77777777" w:rsidR="00CE4053" w:rsidRDefault="00CE4053" w:rsidP="00422A2B">
      <w:pPr>
        <w:pStyle w:val="Legenda"/>
        <w:spacing w:line="360" w:lineRule="auto"/>
      </w:pPr>
    </w:p>
    <w:p w14:paraId="0812D939" w14:textId="77777777" w:rsidR="00CE4053" w:rsidRDefault="00CE4053" w:rsidP="00422A2B">
      <w:pPr>
        <w:pStyle w:val="Legenda"/>
        <w:spacing w:line="360" w:lineRule="auto"/>
      </w:pPr>
    </w:p>
    <w:p w14:paraId="43B86473" w14:textId="77777777" w:rsidR="00CE4053" w:rsidRDefault="00CE4053" w:rsidP="00422A2B">
      <w:pPr>
        <w:pStyle w:val="Legenda"/>
        <w:spacing w:line="360" w:lineRule="auto"/>
      </w:pPr>
    </w:p>
    <w:p w14:paraId="55BF2496" w14:textId="77777777" w:rsidR="00CE4053" w:rsidRDefault="00CE4053" w:rsidP="00422A2B">
      <w:pPr>
        <w:pStyle w:val="Legenda"/>
        <w:spacing w:line="360" w:lineRule="auto"/>
      </w:pPr>
    </w:p>
    <w:p w14:paraId="04757AE1" w14:textId="77777777" w:rsidR="00CE4053" w:rsidRDefault="00CE4053" w:rsidP="00422A2B">
      <w:pPr>
        <w:pStyle w:val="Legenda"/>
        <w:spacing w:line="360" w:lineRule="auto"/>
      </w:pPr>
    </w:p>
    <w:p w14:paraId="2022B8A8" w14:textId="77777777" w:rsidR="00CE4053" w:rsidRDefault="00CE4053" w:rsidP="00422A2B">
      <w:pPr>
        <w:pStyle w:val="Legenda"/>
        <w:spacing w:line="360" w:lineRule="auto"/>
      </w:pPr>
    </w:p>
    <w:p w14:paraId="7D1CD40A" w14:textId="1C66756D" w:rsidR="00F26B0F" w:rsidRDefault="00F26B0F" w:rsidP="00422A2B">
      <w:pPr>
        <w:pStyle w:val="Legenda"/>
        <w:spacing w:line="360" w:lineRule="auto"/>
        <w:rPr>
          <w:rFonts w:asciiTheme="minorHAnsi" w:hAnsiTheme="minorHAnsi" w:cstheme="minorHAnsi"/>
          <w:kern w:val="3"/>
        </w:rPr>
      </w:pPr>
      <w:bookmarkStart w:id="199" w:name="_Toc225854133"/>
      <w:r>
        <w:lastRenderedPageBreak/>
        <w:t xml:space="preserve">Zdjęcie </w:t>
      </w:r>
      <w:r>
        <w:fldChar w:fldCharType="begin"/>
      </w:r>
      <w:r>
        <w:instrText xml:space="preserve"> SEQ Zdjęcie \* ARABIC </w:instrText>
      </w:r>
      <w:r>
        <w:fldChar w:fldCharType="separate"/>
      </w:r>
      <w:r w:rsidR="00CE4053">
        <w:rPr>
          <w:noProof/>
        </w:rPr>
        <w:t>9</w:t>
      </w:r>
      <w:r>
        <w:fldChar w:fldCharType="end"/>
      </w:r>
      <w:r>
        <w:t xml:space="preserve"> Agregat prądotwórczy zakupiony w ramach Programu OLiOC</w:t>
      </w:r>
      <w:bookmarkEnd w:id="199"/>
    </w:p>
    <w:p w14:paraId="54C548C4" w14:textId="3B69E543" w:rsidR="00F26B0F" w:rsidRDefault="00F26B0F" w:rsidP="00422A2B">
      <w:pPr>
        <w:suppressAutoHyphens/>
        <w:autoSpaceDN w:val="0"/>
        <w:spacing w:after="160" w:line="360" w:lineRule="auto"/>
        <w:contextualSpacing/>
        <w:jc w:val="center"/>
        <w:rPr>
          <w:rFonts w:asciiTheme="minorHAnsi" w:hAnsiTheme="minorHAnsi" w:cstheme="minorHAnsi"/>
          <w:kern w:val="3"/>
          <w:sz w:val="24"/>
          <w:szCs w:val="24"/>
        </w:rPr>
      </w:pPr>
      <w:r>
        <w:rPr>
          <w:noProof/>
        </w:rPr>
        <w:drawing>
          <wp:inline distT="0" distB="0" distL="0" distR="0" wp14:anchorId="688D0212" wp14:editId="0495585D">
            <wp:extent cx="4898390" cy="3261360"/>
            <wp:effectExtent l="0" t="0" r="0" b="0"/>
            <wp:docPr id="1971195513" name="Obraz 1"/>
            <wp:cNvGraphicFramePr/>
            <a:graphic xmlns:a="http://schemas.openxmlformats.org/drawingml/2006/main">
              <a:graphicData uri="http://schemas.openxmlformats.org/drawingml/2006/picture">
                <pic:pic xmlns:pic="http://schemas.openxmlformats.org/drawingml/2006/picture">
                  <pic:nvPicPr>
                    <pic:cNvPr id="1971195513" name="Obraz 1"/>
                    <pic:cNvPicPr/>
                  </pic:nvPicPr>
                  <pic:blipFill>
                    <a:blip r:embed="rId47"/>
                    <a:srcRect/>
                    <a:stretch>
                      <a:fillRect/>
                    </a:stretch>
                  </pic:blipFill>
                  <pic:spPr>
                    <a:xfrm>
                      <a:off x="0" y="0"/>
                      <a:ext cx="4898390" cy="3261360"/>
                    </a:xfrm>
                    <a:prstGeom prst="rect">
                      <a:avLst/>
                    </a:prstGeom>
                    <a:noFill/>
                    <a:ln>
                      <a:noFill/>
                      <a:prstDash/>
                    </a:ln>
                  </pic:spPr>
                </pic:pic>
              </a:graphicData>
            </a:graphic>
          </wp:inline>
        </w:drawing>
      </w:r>
    </w:p>
    <w:p w14:paraId="5B9047B5" w14:textId="77777777" w:rsidR="00F26B0F" w:rsidRPr="008930A5" w:rsidRDefault="00F26B0F" w:rsidP="00422A2B">
      <w:pPr>
        <w:suppressAutoHyphens/>
        <w:autoSpaceDN w:val="0"/>
        <w:spacing w:after="160" w:line="360" w:lineRule="auto"/>
        <w:contextualSpacing/>
        <w:rPr>
          <w:rFonts w:asciiTheme="minorHAnsi" w:hAnsiTheme="minorHAnsi" w:cstheme="minorHAnsi"/>
          <w:kern w:val="3"/>
          <w:sz w:val="24"/>
          <w:szCs w:val="24"/>
        </w:rPr>
      </w:pPr>
    </w:p>
    <w:p w14:paraId="3F11F6CF" w14:textId="346703EF" w:rsidR="00F26B0F" w:rsidRDefault="007C6A6D" w:rsidP="00DA0F94">
      <w:pPr>
        <w:numPr>
          <w:ilvl w:val="0"/>
          <w:numId w:val="207"/>
        </w:numPr>
        <w:suppressAutoHyphens/>
        <w:autoSpaceDN w:val="0"/>
        <w:spacing w:after="160" w:line="360" w:lineRule="auto"/>
        <w:contextualSpacing/>
        <w:rPr>
          <w:rFonts w:asciiTheme="minorHAnsi" w:hAnsiTheme="minorHAnsi" w:cstheme="minorHAnsi"/>
          <w:kern w:val="3"/>
          <w:sz w:val="24"/>
          <w:szCs w:val="24"/>
        </w:rPr>
      </w:pPr>
      <w:r w:rsidRPr="008930A5">
        <w:rPr>
          <w:rFonts w:asciiTheme="minorHAnsi" w:hAnsiTheme="minorHAnsi" w:cstheme="minorHAnsi"/>
          <w:kern w:val="3"/>
          <w:sz w:val="24"/>
          <w:szCs w:val="24"/>
        </w:rPr>
        <w:t>Z</w:t>
      </w:r>
      <w:r w:rsidR="002972C6" w:rsidRPr="008930A5">
        <w:rPr>
          <w:rFonts w:asciiTheme="minorHAnsi" w:hAnsiTheme="minorHAnsi" w:cstheme="minorHAnsi"/>
          <w:kern w:val="3"/>
          <w:sz w:val="24"/>
          <w:szCs w:val="24"/>
        </w:rPr>
        <w:t>biornik</w:t>
      </w:r>
      <w:r w:rsidRPr="008930A5">
        <w:rPr>
          <w:rFonts w:asciiTheme="minorHAnsi" w:hAnsiTheme="minorHAnsi" w:cstheme="minorHAnsi"/>
          <w:kern w:val="3"/>
          <w:sz w:val="24"/>
          <w:szCs w:val="24"/>
        </w:rPr>
        <w:t>i</w:t>
      </w:r>
      <w:r w:rsidR="002972C6" w:rsidRPr="008930A5">
        <w:rPr>
          <w:rFonts w:asciiTheme="minorHAnsi" w:hAnsiTheme="minorHAnsi" w:cstheme="minorHAnsi"/>
          <w:kern w:val="3"/>
          <w:sz w:val="24"/>
          <w:szCs w:val="24"/>
        </w:rPr>
        <w:t xml:space="preserve"> paliwa </w:t>
      </w:r>
      <w:r w:rsidRPr="008930A5">
        <w:rPr>
          <w:rFonts w:asciiTheme="minorHAnsi" w:hAnsiTheme="minorHAnsi" w:cstheme="minorHAnsi"/>
          <w:kern w:val="3"/>
          <w:sz w:val="24"/>
          <w:szCs w:val="24"/>
        </w:rPr>
        <w:t xml:space="preserve">- 20 szt. </w:t>
      </w:r>
      <w:r w:rsidR="002972C6" w:rsidRPr="008930A5">
        <w:rPr>
          <w:rFonts w:asciiTheme="minorHAnsi" w:hAnsiTheme="minorHAnsi" w:cstheme="minorHAnsi"/>
          <w:kern w:val="3"/>
          <w:sz w:val="24"/>
          <w:szCs w:val="24"/>
        </w:rPr>
        <w:t>o wartości 29.397,00 zł;</w:t>
      </w:r>
    </w:p>
    <w:p w14:paraId="355A914A" w14:textId="77777777" w:rsidR="00D1386D" w:rsidRDefault="00D1386D" w:rsidP="00D1386D">
      <w:pPr>
        <w:suppressAutoHyphens/>
        <w:autoSpaceDN w:val="0"/>
        <w:spacing w:after="160" w:line="360" w:lineRule="auto"/>
        <w:contextualSpacing/>
        <w:rPr>
          <w:rFonts w:asciiTheme="minorHAnsi" w:hAnsiTheme="minorHAnsi" w:cstheme="minorHAnsi"/>
          <w:kern w:val="3"/>
          <w:sz w:val="24"/>
          <w:szCs w:val="24"/>
        </w:rPr>
      </w:pPr>
    </w:p>
    <w:p w14:paraId="7808E6D0" w14:textId="77777777" w:rsidR="00D1386D" w:rsidRPr="00422A2B" w:rsidRDefault="00D1386D" w:rsidP="00D1386D">
      <w:pPr>
        <w:suppressAutoHyphens/>
        <w:autoSpaceDN w:val="0"/>
        <w:spacing w:after="160" w:line="360" w:lineRule="auto"/>
        <w:contextualSpacing/>
        <w:rPr>
          <w:rFonts w:asciiTheme="minorHAnsi" w:hAnsiTheme="minorHAnsi" w:cstheme="minorHAnsi"/>
          <w:kern w:val="3"/>
          <w:sz w:val="24"/>
          <w:szCs w:val="24"/>
        </w:rPr>
      </w:pPr>
    </w:p>
    <w:p w14:paraId="4C43F7A9" w14:textId="7FDD0721" w:rsidR="00F26B0F" w:rsidRPr="00F26B0F" w:rsidRDefault="00F26B0F" w:rsidP="00422A2B">
      <w:pPr>
        <w:pStyle w:val="Legenda"/>
        <w:spacing w:line="360" w:lineRule="auto"/>
        <w:rPr>
          <w:rFonts w:asciiTheme="minorHAnsi" w:hAnsiTheme="minorHAnsi" w:cstheme="minorHAnsi"/>
          <w:kern w:val="3"/>
        </w:rPr>
      </w:pPr>
      <w:bookmarkStart w:id="200" w:name="_Toc225854134"/>
      <w:r>
        <w:t xml:space="preserve">Zdjęcie </w:t>
      </w:r>
      <w:r>
        <w:fldChar w:fldCharType="begin"/>
      </w:r>
      <w:r>
        <w:instrText xml:space="preserve"> SEQ Zdjęcie \* ARABIC </w:instrText>
      </w:r>
      <w:r>
        <w:fldChar w:fldCharType="separate"/>
      </w:r>
      <w:r w:rsidR="00CE4053">
        <w:rPr>
          <w:noProof/>
        </w:rPr>
        <w:t>10</w:t>
      </w:r>
      <w:r>
        <w:fldChar w:fldCharType="end"/>
      </w:r>
      <w:r>
        <w:t xml:space="preserve"> Zbiornik paliwa zakupiony w ramach Programu OLiOC</w:t>
      </w:r>
      <w:bookmarkEnd w:id="200"/>
    </w:p>
    <w:p w14:paraId="67C318E6" w14:textId="43358DD9" w:rsidR="00F26B0F" w:rsidRDefault="00F26B0F" w:rsidP="00422A2B">
      <w:pPr>
        <w:suppressAutoHyphens/>
        <w:autoSpaceDN w:val="0"/>
        <w:spacing w:after="160" w:line="360" w:lineRule="auto"/>
        <w:contextualSpacing/>
        <w:jc w:val="center"/>
        <w:rPr>
          <w:rFonts w:asciiTheme="minorHAnsi" w:hAnsiTheme="minorHAnsi" w:cstheme="minorHAnsi"/>
          <w:kern w:val="3"/>
          <w:sz w:val="24"/>
          <w:szCs w:val="24"/>
        </w:rPr>
      </w:pPr>
      <w:r>
        <w:rPr>
          <w:noProof/>
        </w:rPr>
        <w:drawing>
          <wp:inline distT="0" distB="0" distL="0" distR="0" wp14:anchorId="788F8E01" wp14:editId="3647A3D7">
            <wp:extent cx="4904740" cy="3265805"/>
            <wp:effectExtent l="0" t="0" r="0" b="0"/>
            <wp:docPr id="912427458" name="Obraz 2"/>
            <wp:cNvGraphicFramePr/>
            <a:graphic xmlns:a="http://schemas.openxmlformats.org/drawingml/2006/main">
              <a:graphicData uri="http://schemas.openxmlformats.org/drawingml/2006/picture">
                <pic:pic xmlns:pic="http://schemas.openxmlformats.org/drawingml/2006/picture">
                  <pic:nvPicPr>
                    <pic:cNvPr id="912427458" name="Obraz 2"/>
                    <pic:cNvPicPr/>
                  </pic:nvPicPr>
                  <pic:blipFill>
                    <a:blip r:embed="rId48"/>
                    <a:srcRect/>
                    <a:stretch>
                      <a:fillRect/>
                    </a:stretch>
                  </pic:blipFill>
                  <pic:spPr>
                    <a:xfrm>
                      <a:off x="0" y="0"/>
                      <a:ext cx="4904740" cy="3265805"/>
                    </a:xfrm>
                    <a:prstGeom prst="rect">
                      <a:avLst/>
                    </a:prstGeom>
                    <a:noFill/>
                    <a:ln>
                      <a:noFill/>
                      <a:prstDash/>
                    </a:ln>
                  </pic:spPr>
                </pic:pic>
              </a:graphicData>
            </a:graphic>
          </wp:inline>
        </w:drawing>
      </w:r>
    </w:p>
    <w:p w14:paraId="6B2295B0" w14:textId="77777777" w:rsidR="00F26B0F" w:rsidRPr="008930A5" w:rsidRDefault="00F26B0F" w:rsidP="00422A2B">
      <w:pPr>
        <w:suppressAutoHyphens/>
        <w:autoSpaceDN w:val="0"/>
        <w:spacing w:after="160" w:line="360" w:lineRule="auto"/>
        <w:contextualSpacing/>
        <w:jc w:val="center"/>
        <w:rPr>
          <w:rFonts w:asciiTheme="minorHAnsi" w:hAnsiTheme="minorHAnsi" w:cstheme="minorHAnsi"/>
          <w:kern w:val="3"/>
          <w:sz w:val="24"/>
          <w:szCs w:val="24"/>
        </w:rPr>
      </w:pPr>
    </w:p>
    <w:p w14:paraId="161475C8" w14:textId="5C29EBB9" w:rsidR="002972C6" w:rsidRPr="008930A5" w:rsidRDefault="002972C6" w:rsidP="00DA0F94">
      <w:pPr>
        <w:numPr>
          <w:ilvl w:val="0"/>
          <w:numId w:val="207"/>
        </w:numPr>
        <w:suppressAutoHyphens/>
        <w:autoSpaceDN w:val="0"/>
        <w:spacing w:after="160" w:line="360" w:lineRule="auto"/>
        <w:contextualSpacing/>
        <w:rPr>
          <w:rFonts w:asciiTheme="minorHAnsi" w:hAnsiTheme="minorHAnsi" w:cstheme="minorHAnsi"/>
          <w:kern w:val="3"/>
          <w:sz w:val="24"/>
          <w:szCs w:val="24"/>
        </w:rPr>
      </w:pPr>
      <w:r w:rsidRPr="008930A5">
        <w:rPr>
          <w:rFonts w:asciiTheme="minorHAnsi" w:hAnsiTheme="minorHAnsi" w:cstheme="minorHAnsi"/>
          <w:kern w:val="3"/>
          <w:sz w:val="24"/>
          <w:szCs w:val="24"/>
        </w:rPr>
        <w:lastRenderedPageBreak/>
        <w:t>Ładowacz czołowy do ciągnika komunalnego KUBOTA o wartości 24.690,00</w:t>
      </w:r>
      <w:r w:rsidR="00422A2B">
        <w:rPr>
          <w:rFonts w:asciiTheme="minorHAnsi" w:hAnsiTheme="minorHAnsi" w:cstheme="minorHAnsi"/>
          <w:kern w:val="3"/>
          <w:sz w:val="24"/>
          <w:szCs w:val="24"/>
        </w:rPr>
        <w:t xml:space="preserve"> </w:t>
      </w:r>
      <w:r w:rsidRPr="008930A5">
        <w:rPr>
          <w:rFonts w:asciiTheme="minorHAnsi" w:hAnsiTheme="minorHAnsi" w:cstheme="minorHAnsi"/>
          <w:kern w:val="3"/>
          <w:sz w:val="24"/>
          <w:szCs w:val="24"/>
        </w:rPr>
        <w:t>zł;</w:t>
      </w:r>
    </w:p>
    <w:p w14:paraId="29F72784" w14:textId="77777777" w:rsidR="002972C6" w:rsidRDefault="002972C6" w:rsidP="00DA0F94">
      <w:pPr>
        <w:numPr>
          <w:ilvl w:val="0"/>
          <w:numId w:val="207"/>
        </w:numPr>
        <w:suppressAutoHyphens/>
        <w:autoSpaceDN w:val="0"/>
        <w:spacing w:after="160" w:line="360" w:lineRule="auto"/>
        <w:contextualSpacing/>
        <w:rPr>
          <w:rFonts w:asciiTheme="minorHAnsi" w:hAnsiTheme="minorHAnsi" w:cstheme="minorHAnsi"/>
          <w:kern w:val="3"/>
          <w:sz w:val="24"/>
          <w:szCs w:val="24"/>
        </w:rPr>
      </w:pPr>
      <w:r w:rsidRPr="008930A5">
        <w:rPr>
          <w:rFonts w:asciiTheme="minorHAnsi" w:hAnsiTheme="minorHAnsi" w:cstheme="minorHAnsi"/>
          <w:kern w:val="3"/>
          <w:sz w:val="24"/>
          <w:szCs w:val="24"/>
        </w:rPr>
        <w:t>Zamiatarka Telex o wartości 28.536,00 zł;</w:t>
      </w:r>
    </w:p>
    <w:p w14:paraId="005001C8" w14:textId="77777777" w:rsidR="00422A2B" w:rsidRPr="008930A5" w:rsidRDefault="00422A2B" w:rsidP="00422A2B">
      <w:pPr>
        <w:suppressAutoHyphens/>
        <w:autoSpaceDN w:val="0"/>
        <w:spacing w:after="160" w:line="360" w:lineRule="auto"/>
        <w:ind w:left="1440"/>
        <w:contextualSpacing/>
        <w:rPr>
          <w:rFonts w:asciiTheme="minorHAnsi" w:hAnsiTheme="minorHAnsi" w:cstheme="minorHAnsi"/>
          <w:kern w:val="3"/>
          <w:sz w:val="24"/>
          <w:szCs w:val="24"/>
        </w:rPr>
      </w:pPr>
    </w:p>
    <w:p w14:paraId="09B3ACBA" w14:textId="77777777" w:rsidR="002972C6" w:rsidRDefault="002972C6" w:rsidP="00DA0F94">
      <w:pPr>
        <w:numPr>
          <w:ilvl w:val="0"/>
          <w:numId w:val="207"/>
        </w:numPr>
        <w:suppressAutoHyphens/>
        <w:autoSpaceDN w:val="0"/>
        <w:spacing w:after="160" w:line="360" w:lineRule="auto"/>
        <w:contextualSpacing/>
        <w:rPr>
          <w:rFonts w:asciiTheme="minorHAnsi" w:hAnsiTheme="minorHAnsi" w:cstheme="minorHAnsi"/>
          <w:kern w:val="3"/>
          <w:sz w:val="24"/>
          <w:szCs w:val="24"/>
        </w:rPr>
      </w:pPr>
      <w:r w:rsidRPr="008930A5">
        <w:rPr>
          <w:rFonts w:asciiTheme="minorHAnsi" w:hAnsiTheme="minorHAnsi" w:cstheme="minorHAnsi"/>
          <w:kern w:val="3"/>
          <w:sz w:val="24"/>
          <w:szCs w:val="24"/>
        </w:rPr>
        <w:t xml:space="preserve">Hala namiotowa 6x8 m o wartości 8.090,00 zł. </w:t>
      </w:r>
    </w:p>
    <w:p w14:paraId="23C9FF3D" w14:textId="77777777" w:rsidR="00422A2B" w:rsidRPr="008930A5" w:rsidRDefault="00422A2B" w:rsidP="00422A2B">
      <w:pPr>
        <w:suppressAutoHyphens/>
        <w:autoSpaceDN w:val="0"/>
        <w:spacing w:after="160" w:line="360" w:lineRule="auto"/>
        <w:contextualSpacing/>
        <w:rPr>
          <w:rFonts w:asciiTheme="minorHAnsi" w:hAnsiTheme="minorHAnsi" w:cstheme="minorHAnsi"/>
          <w:kern w:val="3"/>
          <w:sz w:val="24"/>
          <w:szCs w:val="24"/>
        </w:rPr>
      </w:pPr>
    </w:p>
    <w:p w14:paraId="34F6CB72" w14:textId="6ED6EABA" w:rsidR="001C6F91" w:rsidRDefault="0061701F" w:rsidP="00422A2B">
      <w:pPr>
        <w:suppressAutoHyphens/>
        <w:autoSpaceDN w:val="0"/>
        <w:spacing w:before="100" w:after="160" w:line="360" w:lineRule="auto"/>
        <w:jc w:val="both"/>
        <w:rPr>
          <w:rFonts w:asciiTheme="minorHAnsi" w:eastAsia="SimSun" w:hAnsiTheme="minorHAnsi" w:cstheme="minorHAnsi"/>
          <w:kern w:val="3"/>
          <w:sz w:val="24"/>
          <w:szCs w:val="24"/>
          <w:lang w:eastAsia="zh-CN" w:bidi="hi-IN"/>
        </w:rPr>
      </w:pPr>
      <w:r w:rsidRPr="008930A5">
        <w:rPr>
          <w:rFonts w:asciiTheme="minorHAnsi" w:hAnsiTheme="minorHAnsi" w:cstheme="minorHAnsi"/>
          <w:kern w:val="3"/>
          <w:sz w:val="24"/>
          <w:szCs w:val="24"/>
        </w:rPr>
        <w:t>Dodatkowo w</w:t>
      </w:r>
      <w:r w:rsidR="002972C6" w:rsidRPr="008930A5">
        <w:rPr>
          <w:rFonts w:asciiTheme="minorHAnsi" w:hAnsiTheme="minorHAnsi" w:cstheme="minorHAnsi"/>
          <w:kern w:val="3"/>
          <w:sz w:val="24"/>
          <w:szCs w:val="24"/>
        </w:rPr>
        <w:t xml:space="preserve"> ramach wydatków majątkowych </w:t>
      </w:r>
      <w:r w:rsidRPr="008930A5">
        <w:rPr>
          <w:rFonts w:asciiTheme="minorHAnsi" w:hAnsiTheme="minorHAnsi" w:cstheme="minorHAnsi"/>
          <w:kern w:val="3"/>
          <w:sz w:val="24"/>
          <w:szCs w:val="24"/>
        </w:rPr>
        <w:t xml:space="preserve">o charakterze inwestycyjnym wydatkowano </w:t>
      </w:r>
      <w:r w:rsidR="002972C6" w:rsidRPr="008930A5">
        <w:rPr>
          <w:rFonts w:asciiTheme="minorHAnsi" w:hAnsiTheme="minorHAnsi" w:cstheme="minorHAnsi"/>
          <w:kern w:val="3"/>
          <w:sz w:val="24"/>
          <w:szCs w:val="24"/>
        </w:rPr>
        <w:t>kwotę 145.140,00 zł</w:t>
      </w:r>
      <w:r w:rsidRPr="008930A5">
        <w:rPr>
          <w:rFonts w:asciiTheme="minorHAnsi" w:hAnsiTheme="minorHAnsi" w:cstheme="minorHAnsi"/>
          <w:kern w:val="3"/>
          <w:sz w:val="24"/>
          <w:szCs w:val="24"/>
        </w:rPr>
        <w:t>. W związku z planowaną realizacją zadania zawarto umowę na opracowanie</w:t>
      </w:r>
      <w:r w:rsidR="002972C6" w:rsidRPr="008930A5">
        <w:rPr>
          <w:rFonts w:asciiTheme="minorHAnsi" w:hAnsiTheme="minorHAnsi" w:cstheme="minorHAnsi"/>
          <w:kern w:val="3"/>
          <w:sz w:val="24"/>
          <w:szCs w:val="24"/>
        </w:rPr>
        <w:t xml:space="preserve"> dokumentacji projektowej wraz z pozwoleniami na budowę budynku magazynowego </w:t>
      </w:r>
      <w:r w:rsidRPr="008930A5">
        <w:rPr>
          <w:rFonts w:asciiTheme="minorHAnsi" w:hAnsiTheme="minorHAnsi" w:cstheme="minorHAnsi"/>
          <w:kern w:val="3"/>
          <w:sz w:val="24"/>
          <w:szCs w:val="24"/>
        </w:rPr>
        <w:t xml:space="preserve">zlokalizowanego na działce nr 64/1 w miejscowości Widoma - </w:t>
      </w:r>
      <w:r w:rsidR="002972C6" w:rsidRPr="008930A5">
        <w:rPr>
          <w:rFonts w:asciiTheme="minorHAnsi" w:hAnsiTheme="minorHAnsi" w:cstheme="minorHAnsi"/>
          <w:kern w:val="3"/>
          <w:sz w:val="24"/>
          <w:szCs w:val="24"/>
        </w:rPr>
        <w:t>przeznaczonego na potrzeby ochrony ludności i obrony cywilnej</w:t>
      </w:r>
      <w:r w:rsidRPr="008930A5">
        <w:rPr>
          <w:rFonts w:asciiTheme="minorHAnsi" w:hAnsiTheme="minorHAnsi" w:cstheme="minorHAnsi"/>
          <w:kern w:val="3"/>
          <w:sz w:val="24"/>
          <w:szCs w:val="24"/>
        </w:rPr>
        <w:t xml:space="preserve">. Wypłata środków nie nastąpiła w okresie sprawozdawczym, gdyż nie zakończono prac projektowych w związku z </w:t>
      </w:r>
      <w:r w:rsidR="002972C6" w:rsidRPr="008930A5">
        <w:rPr>
          <w:rFonts w:asciiTheme="minorHAnsi" w:eastAsia="SimSun" w:hAnsiTheme="minorHAnsi" w:cstheme="minorHAnsi"/>
          <w:kern w:val="3"/>
          <w:sz w:val="24"/>
          <w:szCs w:val="24"/>
          <w:lang w:eastAsia="zh-CN" w:bidi="hi-IN"/>
        </w:rPr>
        <w:t xml:space="preserve">powyższym </w:t>
      </w:r>
      <w:r w:rsidRPr="008930A5">
        <w:rPr>
          <w:rFonts w:asciiTheme="minorHAnsi" w:eastAsia="SimSun" w:hAnsiTheme="minorHAnsi" w:cstheme="minorHAnsi"/>
          <w:kern w:val="3"/>
          <w:sz w:val="24"/>
          <w:szCs w:val="24"/>
          <w:lang w:eastAsia="zh-CN" w:bidi="hi-IN"/>
        </w:rPr>
        <w:t xml:space="preserve">zadanie zostało </w:t>
      </w:r>
      <w:r w:rsidR="002972C6" w:rsidRPr="008930A5">
        <w:rPr>
          <w:rFonts w:asciiTheme="minorHAnsi" w:eastAsia="SimSun" w:hAnsiTheme="minorHAnsi" w:cstheme="minorHAnsi"/>
          <w:kern w:val="3"/>
          <w:sz w:val="24"/>
          <w:szCs w:val="24"/>
          <w:lang w:eastAsia="zh-CN" w:bidi="hi-IN"/>
        </w:rPr>
        <w:t>ujęt</w:t>
      </w:r>
      <w:r w:rsidRPr="008930A5">
        <w:rPr>
          <w:rFonts w:asciiTheme="minorHAnsi" w:eastAsia="SimSun" w:hAnsiTheme="minorHAnsi" w:cstheme="minorHAnsi"/>
          <w:kern w:val="3"/>
          <w:sz w:val="24"/>
          <w:szCs w:val="24"/>
          <w:lang w:eastAsia="zh-CN" w:bidi="hi-IN"/>
        </w:rPr>
        <w:t>e</w:t>
      </w:r>
      <w:r w:rsidR="002972C6" w:rsidRPr="008930A5">
        <w:rPr>
          <w:rFonts w:asciiTheme="minorHAnsi" w:eastAsia="SimSun" w:hAnsiTheme="minorHAnsi" w:cstheme="minorHAnsi"/>
          <w:kern w:val="3"/>
          <w:sz w:val="24"/>
          <w:szCs w:val="24"/>
          <w:lang w:eastAsia="zh-CN" w:bidi="hi-IN"/>
        </w:rPr>
        <w:t xml:space="preserve"> w wykazie wydatków niewygasających z upływem roku budżetowego 2025 na podstawie Uchwały Nr XXIII/207/2025 Rady Gminy Iwanowice z dnia 18 grudnia 2025 r.</w:t>
      </w:r>
      <w:r w:rsidRPr="008930A5">
        <w:rPr>
          <w:rFonts w:asciiTheme="minorHAnsi" w:eastAsia="SimSun" w:hAnsiTheme="minorHAnsi" w:cstheme="minorHAnsi"/>
          <w:kern w:val="3"/>
          <w:sz w:val="24"/>
          <w:szCs w:val="24"/>
          <w:lang w:eastAsia="zh-CN" w:bidi="hi-IN"/>
        </w:rPr>
        <w:t xml:space="preserve"> </w:t>
      </w:r>
      <w:r w:rsidR="005259DA" w:rsidRPr="008930A5">
        <w:rPr>
          <w:rFonts w:asciiTheme="minorHAnsi" w:eastAsia="SimSun" w:hAnsiTheme="minorHAnsi" w:cstheme="minorHAnsi"/>
          <w:kern w:val="3"/>
          <w:sz w:val="24"/>
          <w:szCs w:val="24"/>
          <w:lang w:eastAsia="zh-CN" w:bidi="hi-IN"/>
        </w:rPr>
        <w:t>Na wyodrębniony rachunek przekazano środki stanowiące wkład własny w zadaniu w wysokości 3.540,00 zł.</w:t>
      </w:r>
    </w:p>
    <w:p w14:paraId="63DA2499" w14:textId="77777777" w:rsidR="00D01C6B" w:rsidRDefault="00D01C6B" w:rsidP="00422A2B">
      <w:pPr>
        <w:suppressAutoHyphens/>
        <w:autoSpaceDN w:val="0"/>
        <w:spacing w:before="100" w:after="160" w:line="360" w:lineRule="auto"/>
        <w:jc w:val="both"/>
        <w:rPr>
          <w:rFonts w:asciiTheme="minorHAnsi" w:eastAsia="SimSun" w:hAnsiTheme="minorHAnsi" w:cstheme="minorHAnsi"/>
          <w:kern w:val="3"/>
          <w:sz w:val="24"/>
          <w:szCs w:val="24"/>
          <w:lang w:eastAsia="zh-CN" w:bidi="hi-IN"/>
        </w:rPr>
      </w:pPr>
    </w:p>
    <w:p w14:paraId="0980C418" w14:textId="335CE8A6" w:rsidR="00422A2B" w:rsidRDefault="00422A2B" w:rsidP="00422A2B">
      <w:pPr>
        <w:pStyle w:val="Legenda"/>
        <w:rPr>
          <w:rFonts w:asciiTheme="minorHAnsi" w:eastAsia="SimSun" w:hAnsiTheme="minorHAnsi" w:cstheme="minorHAnsi"/>
          <w:kern w:val="3"/>
          <w:lang w:bidi="hi-IN"/>
        </w:rPr>
      </w:pPr>
      <w:bookmarkStart w:id="201" w:name="_Toc225854135"/>
      <w:r>
        <w:t xml:space="preserve">Zdjęcie </w:t>
      </w:r>
      <w:r>
        <w:fldChar w:fldCharType="begin"/>
      </w:r>
      <w:r>
        <w:instrText xml:space="preserve"> SEQ Zdjęcie \* ARABIC </w:instrText>
      </w:r>
      <w:r>
        <w:fldChar w:fldCharType="separate"/>
      </w:r>
      <w:r w:rsidR="00CE4053">
        <w:rPr>
          <w:noProof/>
        </w:rPr>
        <w:t>11</w:t>
      </w:r>
      <w:r>
        <w:fldChar w:fldCharType="end"/>
      </w:r>
      <w:r>
        <w:t xml:space="preserve"> Projekty Budynku Magazynowego w ramach Programu OLiOC</w:t>
      </w:r>
      <w:bookmarkEnd w:id="201"/>
    </w:p>
    <w:p w14:paraId="6975157E" w14:textId="0A90714F" w:rsidR="00422A2B" w:rsidRDefault="00422A2B" w:rsidP="00422A2B">
      <w:pPr>
        <w:suppressAutoHyphens/>
        <w:autoSpaceDN w:val="0"/>
        <w:spacing w:before="100" w:after="160" w:line="360" w:lineRule="auto"/>
        <w:jc w:val="both"/>
        <w:rPr>
          <w:rFonts w:asciiTheme="minorHAnsi" w:eastAsia="SimSun" w:hAnsiTheme="minorHAnsi" w:cstheme="minorHAnsi"/>
          <w:kern w:val="3"/>
          <w:sz w:val="24"/>
          <w:szCs w:val="24"/>
          <w:lang w:eastAsia="zh-CN" w:bidi="hi-IN"/>
        </w:rPr>
      </w:pPr>
      <w:r>
        <w:rPr>
          <w:noProof/>
        </w:rPr>
        <w:drawing>
          <wp:inline distT="0" distB="0" distL="0" distR="0" wp14:anchorId="69DDA047" wp14:editId="6FB4BEC6">
            <wp:extent cx="2790825" cy="2638425"/>
            <wp:effectExtent l="0" t="0" r="9525" b="9525"/>
            <wp:docPr id="2089256287" name="Obraz 3"/>
            <wp:cNvGraphicFramePr/>
            <a:graphic xmlns:a="http://schemas.openxmlformats.org/drawingml/2006/main">
              <a:graphicData uri="http://schemas.openxmlformats.org/drawingml/2006/picture">
                <pic:pic xmlns:pic="http://schemas.openxmlformats.org/drawingml/2006/picture">
                  <pic:nvPicPr>
                    <pic:cNvPr id="2089256287" name="Obraz 3"/>
                    <pic:cNvPicPr/>
                  </pic:nvPicPr>
                  <pic:blipFill>
                    <a:blip r:embed="rId49"/>
                    <a:srcRect/>
                    <a:stretch>
                      <a:fillRect/>
                    </a:stretch>
                  </pic:blipFill>
                  <pic:spPr>
                    <a:xfrm>
                      <a:off x="0" y="0"/>
                      <a:ext cx="2790825" cy="2638425"/>
                    </a:xfrm>
                    <a:prstGeom prst="rect">
                      <a:avLst/>
                    </a:prstGeom>
                    <a:noFill/>
                    <a:ln>
                      <a:noFill/>
                      <a:prstDash/>
                    </a:ln>
                  </pic:spPr>
                </pic:pic>
              </a:graphicData>
            </a:graphic>
          </wp:inline>
        </w:drawing>
      </w:r>
      <w:r>
        <w:rPr>
          <w:noProof/>
        </w:rPr>
        <w:drawing>
          <wp:inline distT="0" distB="0" distL="0" distR="0" wp14:anchorId="62579141" wp14:editId="14701A2D">
            <wp:extent cx="2752725" cy="2638425"/>
            <wp:effectExtent l="0" t="0" r="9525" b="9525"/>
            <wp:docPr id="1820854482" name="Obraz 4"/>
            <wp:cNvGraphicFramePr/>
            <a:graphic xmlns:a="http://schemas.openxmlformats.org/drawingml/2006/main">
              <a:graphicData uri="http://schemas.openxmlformats.org/drawingml/2006/picture">
                <pic:pic xmlns:pic="http://schemas.openxmlformats.org/drawingml/2006/picture">
                  <pic:nvPicPr>
                    <pic:cNvPr id="1820854482" name="Obraz 4"/>
                    <pic:cNvPicPr/>
                  </pic:nvPicPr>
                  <pic:blipFill>
                    <a:blip r:embed="rId50"/>
                    <a:srcRect/>
                    <a:stretch>
                      <a:fillRect/>
                    </a:stretch>
                  </pic:blipFill>
                  <pic:spPr>
                    <a:xfrm>
                      <a:off x="0" y="0"/>
                      <a:ext cx="2752725" cy="2638425"/>
                    </a:xfrm>
                    <a:prstGeom prst="rect">
                      <a:avLst/>
                    </a:prstGeom>
                    <a:noFill/>
                    <a:ln>
                      <a:noFill/>
                      <a:prstDash/>
                    </a:ln>
                  </pic:spPr>
                </pic:pic>
              </a:graphicData>
            </a:graphic>
          </wp:inline>
        </w:drawing>
      </w:r>
    </w:p>
    <w:p w14:paraId="70A2BADD" w14:textId="03D72FCA" w:rsidR="00422A2B" w:rsidRPr="00422A2B" w:rsidRDefault="00422A2B" w:rsidP="00422A2B">
      <w:pPr>
        <w:suppressAutoHyphens/>
        <w:autoSpaceDN w:val="0"/>
        <w:spacing w:before="100" w:after="160" w:line="360" w:lineRule="auto"/>
        <w:jc w:val="both"/>
        <w:rPr>
          <w:rFonts w:asciiTheme="minorHAnsi" w:eastAsia="SimSun" w:hAnsiTheme="minorHAnsi" w:cstheme="minorHAnsi"/>
          <w:kern w:val="3"/>
          <w:sz w:val="24"/>
          <w:szCs w:val="24"/>
          <w:lang w:eastAsia="zh-CN" w:bidi="hi-IN"/>
        </w:rPr>
      </w:pPr>
    </w:p>
    <w:p w14:paraId="2314A989" w14:textId="77777777" w:rsidR="007D23F0" w:rsidRPr="008930A5" w:rsidRDefault="007D23F0" w:rsidP="00DD40C2">
      <w:pPr>
        <w:pStyle w:val="Styl2-nagwek"/>
        <w:rPr>
          <w:rFonts w:asciiTheme="minorHAnsi" w:hAnsiTheme="minorHAnsi" w:cstheme="minorHAnsi"/>
          <w:szCs w:val="24"/>
        </w:rPr>
      </w:pPr>
      <w:bookmarkStart w:id="202" w:name="_Toc162464984"/>
      <w:bookmarkStart w:id="203" w:name="_Toc162467664"/>
      <w:bookmarkStart w:id="204" w:name="_Toc162468823"/>
      <w:bookmarkStart w:id="205" w:name="_Toc225854188"/>
      <w:r w:rsidRPr="008930A5">
        <w:rPr>
          <w:rFonts w:asciiTheme="minorHAnsi" w:hAnsiTheme="minorHAnsi" w:cstheme="minorHAnsi"/>
          <w:szCs w:val="24"/>
        </w:rPr>
        <w:lastRenderedPageBreak/>
        <w:t>Dział 754 – Bezpieczeństwo publiczne i ochrona przeciwpożarowa</w:t>
      </w:r>
      <w:bookmarkEnd w:id="202"/>
      <w:bookmarkEnd w:id="203"/>
      <w:bookmarkEnd w:id="204"/>
      <w:bookmarkEnd w:id="205"/>
    </w:p>
    <w:p w14:paraId="6AB8A543" w14:textId="69DE1EA8" w:rsidR="0056745C" w:rsidRPr="008930A5" w:rsidRDefault="0056745C" w:rsidP="0056745C">
      <w:pPr>
        <w:spacing w:before="100" w:line="360" w:lineRule="auto"/>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 xml:space="preserve">Środki jakie zaplanowano w tym dziale w wysokości </w:t>
      </w:r>
      <w:r w:rsidR="00D20181" w:rsidRPr="008930A5">
        <w:rPr>
          <w:rFonts w:asciiTheme="minorHAnsi" w:eastAsia="Times New Roman" w:hAnsiTheme="minorHAnsi" w:cstheme="minorHAnsi"/>
          <w:sz w:val="24"/>
          <w:szCs w:val="24"/>
          <w:lang w:eastAsia="pl-PL"/>
        </w:rPr>
        <w:t>2.130.241,79</w:t>
      </w:r>
      <w:r w:rsidRPr="008930A5">
        <w:rPr>
          <w:rFonts w:asciiTheme="minorHAnsi" w:eastAsia="Times New Roman" w:hAnsiTheme="minorHAnsi" w:cstheme="minorHAnsi"/>
          <w:sz w:val="24"/>
          <w:szCs w:val="24"/>
          <w:lang w:eastAsia="pl-PL"/>
        </w:rPr>
        <w:t xml:space="preserve"> zł wykonano w kwocie </w:t>
      </w:r>
      <w:r w:rsidR="00D20181" w:rsidRPr="008930A5">
        <w:rPr>
          <w:rFonts w:asciiTheme="minorHAnsi" w:eastAsia="Times New Roman" w:hAnsiTheme="minorHAnsi" w:cstheme="minorHAnsi"/>
          <w:sz w:val="24"/>
          <w:szCs w:val="24"/>
          <w:lang w:eastAsia="pl-PL"/>
        </w:rPr>
        <w:t>2.053.356,77</w:t>
      </w:r>
      <w:r w:rsidR="00EE29FC" w:rsidRPr="008930A5">
        <w:rPr>
          <w:rFonts w:asciiTheme="minorHAnsi" w:eastAsia="Times New Roman" w:hAnsiTheme="minorHAnsi" w:cstheme="minorHAnsi"/>
          <w:sz w:val="24"/>
          <w:szCs w:val="24"/>
          <w:lang w:eastAsia="pl-PL"/>
        </w:rPr>
        <w:t xml:space="preserve"> </w:t>
      </w:r>
      <w:r w:rsidRPr="008930A5">
        <w:rPr>
          <w:rFonts w:asciiTheme="minorHAnsi" w:eastAsia="Times New Roman" w:hAnsiTheme="minorHAnsi" w:cstheme="minorHAnsi"/>
          <w:sz w:val="24"/>
          <w:szCs w:val="24"/>
          <w:lang w:eastAsia="pl-PL"/>
        </w:rPr>
        <w:t xml:space="preserve">zł, co w stosunku do planu stanowiło </w:t>
      </w:r>
      <w:r w:rsidR="00D20181" w:rsidRPr="008930A5">
        <w:rPr>
          <w:rFonts w:asciiTheme="minorHAnsi" w:eastAsia="Times New Roman" w:hAnsiTheme="minorHAnsi" w:cstheme="minorHAnsi"/>
          <w:sz w:val="24"/>
          <w:szCs w:val="24"/>
          <w:lang w:eastAsia="pl-PL"/>
        </w:rPr>
        <w:t>96,39</w:t>
      </w:r>
      <w:r w:rsidRPr="008930A5">
        <w:rPr>
          <w:rFonts w:asciiTheme="minorHAnsi" w:eastAsia="Times New Roman" w:hAnsiTheme="minorHAnsi" w:cstheme="minorHAnsi"/>
          <w:sz w:val="24"/>
          <w:szCs w:val="24"/>
          <w:lang w:eastAsia="pl-PL"/>
        </w:rPr>
        <w:t>%</w:t>
      </w:r>
      <w:r w:rsidR="00EE29FC" w:rsidRPr="008930A5">
        <w:rPr>
          <w:rFonts w:asciiTheme="minorHAnsi" w:eastAsia="Times New Roman" w:hAnsiTheme="minorHAnsi" w:cstheme="minorHAnsi"/>
          <w:sz w:val="24"/>
          <w:szCs w:val="24"/>
          <w:lang w:eastAsia="pl-PL"/>
        </w:rPr>
        <w:t xml:space="preserve"> i jednocześnie </w:t>
      </w:r>
      <w:r w:rsidR="00683821" w:rsidRPr="008930A5">
        <w:rPr>
          <w:rFonts w:asciiTheme="minorHAnsi" w:eastAsia="Times New Roman" w:hAnsiTheme="minorHAnsi" w:cstheme="minorHAnsi"/>
          <w:sz w:val="24"/>
          <w:szCs w:val="24"/>
          <w:lang w:eastAsia="pl-PL"/>
        </w:rPr>
        <w:t>2,14</w:t>
      </w:r>
      <w:r w:rsidRPr="008930A5">
        <w:rPr>
          <w:rFonts w:asciiTheme="minorHAnsi" w:eastAsia="Times New Roman" w:hAnsiTheme="minorHAnsi" w:cstheme="minorHAnsi"/>
          <w:sz w:val="24"/>
          <w:szCs w:val="24"/>
          <w:lang w:eastAsia="pl-PL"/>
        </w:rPr>
        <w:t>% w zrealizowanych wydatkach ogółem budżetu w okresie sprawozdawczym. Realizacja zaplanowanych wydatków budżetu odbyła się w następujących rozdziałach klasyfikacji budżetowej:</w:t>
      </w:r>
    </w:p>
    <w:p w14:paraId="0DDF926B" w14:textId="77777777" w:rsidR="0056745C" w:rsidRPr="008930A5" w:rsidRDefault="0056745C" w:rsidP="005B6057">
      <w:pPr>
        <w:pStyle w:val="Cytat"/>
        <w:rPr>
          <w:rFonts w:asciiTheme="minorHAnsi" w:hAnsiTheme="minorHAnsi" w:cstheme="minorHAnsi"/>
          <w:b/>
          <w:bCs/>
        </w:rPr>
      </w:pPr>
      <w:r w:rsidRPr="008930A5">
        <w:rPr>
          <w:rFonts w:asciiTheme="minorHAnsi" w:hAnsiTheme="minorHAnsi" w:cstheme="minorHAnsi"/>
          <w:b/>
          <w:bCs/>
        </w:rPr>
        <w:t>Rozdział 75410 – Komendy wojewódzkie Państwowej Straży Pożarnej</w:t>
      </w:r>
    </w:p>
    <w:p w14:paraId="77351CF4" w14:textId="52EA6659" w:rsidR="00422A2B" w:rsidRPr="00422A2B" w:rsidRDefault="000B7063" w:rsidP="000B7063">
      <w:pPr>
        <w:widowControl w:val="0"/>
        <w:suppressAutoHyphens/>
        <w:autoSpaceDE w:val="0"/>
        <w:snapToGrid w:val="0"/>
        <w:spacing w:after="0" w:line="360" w:lineRule="auto"/>
        <w:jc w:val="both"/>
        <w:rPr>
          <w:rFonts w:asciiTheme="minorHAnsi" w:eastAsia="Lucida Sans Unicode" w:hAnsiTheme="minorHAnsi" w:cstheme="minorHAnsi"/>
          <w:iCs/>
          <w:sz w:val="24"/>
          <w:szCs w:val="24"/>
          <w:lang w:eastAsia="ar-SA"/>
        </w:rPr>
      </w:pPr>
      <w:r w:rsidRPr="008930A5">
        <w:rPr>
          <w:rFonts w:asciiTheme="minorHAnsi" w:eastAsia="Lucida Sans Unicode" w:hAnsiTheme="minorHAnsi" w:cstheme="minorHAnsi"/>
          <w:iCs/>
          <w:sz w:val="24"/>
          <w:szCs w:val="24"/>
          <w:lang w:eastAsia="ar-SA"/>
        </w:rPr>
        <w:t>W rozdziale 75410 w budżecie na 202</w:t>
      </w:r>
      <w:r w:rsidR="00D20181" w:rsidRPr="008930A5">
        <w:rPr>
          <w:rFonts w:asciiTheme="minorHAnsi" w:eastAsia="Lucida Sans Unicode" w:hAnsiTheme="minorHAnsi" w:cstheme="minorHAnsi"/>
          <w:iCs/>
          <w:sz w:val="24"/>
          <w:szCs w:val="24"/>
          <w:lang w:eastAsia="ar-SA"/>
        </w:rPr>
        <w:t>5</w:t>
      </w:r>
      <w:r w:rsidRPr="008930A5">
        <w:rPr>
          <w:rFonts w:asciiTheme="minorHAnsi" w:eastAsia="Lucida Sans Unicode" w:hAnsiTheme="minorHAnsi" w:cstheme="minorHAnsi"/>
          <w:iCs/>
          <w:sz w:val="24"/>
          <w:szCs w:val="24"/>
          <w:lang w:eastAsia="ar-SA"/>
        </w:rPr>
        <w:t xml:space="preserve"> r. zaplanowano wydatki bieżące w wysokości </w:t>
      </w:r>
      <w:r w:rsidR="00DD0D49" w:rsidRPr="008930A5">
        <w:rPr>
          <w:rFonts w:asciiTheme="minorHAnsi" w:eastAsia="Lucida Sans Unicode" w:hAnsiTheme="minorHAnsi" w:cstheme="minorHAnsi"/>
          <w:iCs/>
          <w:sz w:val="24"/>
          <w:szCs w:val="24"/>
          <w:lang w:eastAsia="ar-SA"/>
        </w:rPr>
        <w:t>30.000</w:t>
      </w:r>
      <w:r w:rsidRPr="008930A5">
        <w:rPr>
          <w:rFonts w:asciiTheme="minorHAnsi" w:eastAsia="Lucida Sans Unicode" w:hAnsiTheme="minorHAnsi" w:cstheme="minorHAnsi"/>
          <w:iCs/>
          <w:sz w:val="24"/>
          <w:szCs w:val="24"/>
          <w:lang w:eastAsia="ar-SA"/>
        </w:rPr>
        <w:t>,00 zł na udzielenie wpłaty dla Komendy Miejskiej PSP</w:t>
      </w:r>
      <w:r w:rsidRPr="008930A5">
        <w:rPr>
          <w:rFonts w:asciiTheme="minorHAnsi" w:eastAsia="Times New Roman" w:hAnsiTheme="minorHAnsi" w:cstheme="minorHAnsi"/>
          <w:sz w:val="24"/>
          <w:szCs w:val="24"/>
          <w:lang w:eastAsia="pl-PL"/>
        </w:rPr>
        <w:t xml:space="preserve"> z przeznaczeniem na wykonanie przez PSP usług związanych z utrzymaniem w stałej gotowości stacji konserwacji i przeglądów aparatów ochronnych dróg oddechowych. </w:t>
      </w:r>
      <w:r w:rsidRPr="008930A5">
        <w:rPr>
          <w:rFonts w:asciiTheme="minorHAnsi" w:eastAsia="Lucida Sans Unicode" w:hAnsiTheme="minorHAnsi" w:cstheme="minorHAnsi"/>
          <w:iCs/>
          <w:sz w:val="24"/>
          <w:szCs w:val="24"/>
          <w:lang w:eastAsia="ar-SA"/>
        </w:rPr>
        <w:t>W okresie sprawozdawczym nastąpiła pełna realizacja wydatków oraz ich rozliczenie.</w:t>
      </w:r>
    </w:p>
    <w:p w14:paraId="08F0879A" w14:textId="77777777" w:rsidR="00422A2B" w:rsidRPr="008930A5" w:rsidRDefault="00422A2B" w:rsidP="000B7063">
      <w:pPr>
        <w:widowControl w:val="0"/>
        <w:suppressAutoHyphens/>
        <w:autoSpaceDE w:val="0"/>
        <w:snapToGrid w:val="0"/>
        <w:spacing w:after="0" w:line="360" w:lineRule="auto"/>
        <w:jc w:val="both"/>
        <w:rPr>
          <w:rFonts w:asciiTheme="minorHAnsi" w:hAnsiTheme="minorHAnsi" w:cstheme="minorHAnsi"/>
          <w:sz w:val="24"/>
          <w:szCs w:val="24"/>
          <w:lang w:eastAsia="zh-CN"/>
        </w:rPr>
      </w:pPr>
    </w:p>
    <w:p w14:paraId="409F81D2" w14:textId="77777777" w:rsidR="00A93659" w:rsidRPr="008930A5" w:rsidRDefault="00A93659" w:rsidP="00A93659">
      <w:pPr>
        <w:suppressAutoHyphens/>
        <w:spacing w:before="100"/>
        <w:rPr>
          <w:rFonts w:asciiTheme="minorHAnsi" w:eastAsia="Times New Roman" w:hAnsiTheme="minorHAnsi" w:cstheme="minorHAnsi"/>
          <w:i/>
          <w:iCs/>
          <w:sz w:val="24"/>
          <w:szCs w:val="24"/>
          <w:lang w:eastAsia="zh-CN"/>
        </w:rPr>
      </w:pPr>
      <w:r w:rsidRPr="008930A5">
        <w:rPr>
          <w:rFonts w:asciiTheme="minorHAnsi" w:eastAsia="Times New Roman" w:hAnsiTheme="minorHAnsi" w:cstheme="minorHAnsi"/>
          <w:b/>
          <w:bCs/>
          <w:i/>
          <w:iCs/>
          <w:sz w:val="24"/>
          <w:szCs w:val="24"/>
          <w:lang w:eastAsia="zh-CN"/>
        </w:rPr>
        <w:t>Rozdział – 75412 – Bezpieczeństwo publiczne i ochrona przeciwpożarowa</w:t>
      </w:r>
    </w:p>
    <w:p w14:paraId="42442922" w14:textId="77777777" w:rsidR="00A93659" w:rsidRPr="008930A5" w:rsidRDefault="00A93659" w:rsidP="00422A2B">
      <w:pPr>
        <w:tabs>
          <w:tab w:val="left" w:pos="5580"/>
        </w:tabs>
        <w:suppressAutoHyphens/>
        <w:autoSpaceDE w:val="0"/>
        <w:spacing w:after="0" w:line="360" w:lineRule="auto"/>
        <w:jc w:val="both"/>
        <w:rPr>
          <w:rFonts w:asciiTheme="minorHAnsi" w:hAnsiTheme="minorHAnsi" w:cstheme="minorHAnsi"/>
          <w:sz w:val="24"/>
          <w:szCs w:val="24"/>
          <w:lang w:eastAsia="zh-CN"/>
        </w:rPr>
      </w:pPr>
      <w:r w:rsidRPr="008930A5">
        <w:rPr>
          <w:rFonts w:asciiTheme="minorHAnsi" w:hAnsiTheme="minorHAnsi" w:cstheme="minorHAnsi"/>
          <w:sz w:val="24"/>
          <w:szCs w:val="24"/>
          <w:lang w:eastAsia="zh-CN"/>
        </w:rPr>
        <w:t xml:space="preserve">W zakresie zadań związanych z zapewnieniem ochrony przeciwpożarowej, tj. utrzymaniem i doposażeniem 15-stu jednostek OSP, działających na terenie Gminy Iwanowice wydatki wyniosły ogółem </w:t>
      </w:r>
      <w:r w:rsidRPr="008930A5">
        <w:rPr>
          <w:rFonts w:asciiTheme="minorHAnsi" w:eastAsia="Times New Roman" w:hAnsiTheme="minorHAnsi" w:cstheme="minorHAnsi"/>
          <w:sz w:val="24"/>
          <w:szCs w:val="24"/>
          <w:lang w:eastAsia="ar-SA"/>
        </w:rPr>
        <w:t>1.960.127,77 zł</w:t>
      </w:r>
      <w:r w:rsidRPr="008930A5">
        <w:rPr>
          <w:rFonts w:asciiTheme="minorHAnsi" w:hAnsiTheme="minorHAnsi" w:cstheme="minorHAnsi"/>
          <w:sz w:val="24"/>
          <w:szCs w:val="24"/>
          <w:lang w:eastAsia="zh-CN"/>
        </w:rPr>
        <w:t xml:space="preserve">. </w:t>
      </w:r>
      <w:r w:rsidRPr="008930A5">
        <w:rPr>
          <w:rFonts w:asciiTheme="minorHAnsi" w:eastAsia="Times New Roman" w:hAnsiTheme="minorHAnsi" w:cstheme="minorHAnsi"/>
          <w:sz w:val="24"/>
          <w:szCs w:val="24"/>
          <w:lang w:eastAsia="ar-SA"/>
        </w:rPr>
        <w:t xml:space="preserve">W ramach wydatków wyodrębniono: </w:t>
      </w:r>
    </w:p>
    <w:p w14:paraId="4BEAE101" w14:textId="77777777" w:rsidR="00A93659" w:rsidRPr="008930A5" w:rsidRDefault="00A93659" w:rsidP="00DA0F94">
      <w:pPr>
        <w:widowControl w:val="0"/>
        <w:numPr>
          <w:ilvl w:val="0"/>
          <w:numId w:val="50"/>
        </w:numPr>
        <w:tabs>
          <w:tab w:val="num" w:pos="0"/>
          <w:tab w:val="left" w:pos="426"/>
        </w:tabs>
        <w:suppressAutoHyphens/>
        <w:autoSpaceDE w:val="0"/>
        <w:spacing w:after="0" w:line="360" w:lineRule="auto"/>
        <w:ind w:left="426" w:hanging="426"/>
        <w:contextualSpacing/>
        <w:jc w:val="both"/>
        <w:rPr>
          <w:rFonts w:asciiTheme="minorHAnsi" w:eastAsia="Times New Roman" w:hAnsiTheme="minorHAnsi" w:cstheme="minorHAnsi"/>
          <w:sz w:val="24"/>
          <w:szCs w:val="24"/>
          <w:lang w:eastAsia="zh-CN"/>
        </w:rPr>
      </w:pPr>
      <w:r w:rsidRPr="008930A5">
        <w:rPr>
          <w:rFonts w:asciiTheme="minorHAnsi" w:eastAsia="Times New Roman" w:hAnsiTheme="minorHAnsi" w:cstheme="minorHAnsi"/>
          <w:b/>
          <w:bCs/>
          <w:sz w:val="24"/>
          <w:szCs w:val="24"/>
          <w:lang w:eastAsia="ar-SA"/>
        </w:rPr>
        <w:t>wydatki bieżące</w:t>
      </w:r>
      <w:r w:rsidRPr="008930A5">
        <w:rPr>
          <w:rFonts w:asciiTheme="minorHAnsi" w:eastAsia="Times New Roman" w:hAnsiTheme="minorHAnsi" w:cstheme="minorHAnsi"/>
          <w:sz w:val="24"/>
          <w:szCs w:val="24"/>
          <w:lang w:eastAsia="ar-SA"/>
        </w:rPr>
        <w:t xml:space="preserve"> zaplanowano w kwocie 492 137,92 zł a zrealizowane w wysokości 462 243,68 zł. Wydatki te w okresie sprawozdawczym obejmowały:</w:t>
      </w:r>
    </w:p>
    <w:p w14:paraId="0CC6D389" w14:textId="77777777" w:rsidR="00A93659" w:rsidRPr="008930A5" w:rsidRDefault="00A93659" w:rsidP="00DA0F94">
      <w:pPr>
        <w:widowControl w:val="0"/>
        <w:numPr>
          <w:ilvl w:val="0"/>
          <w:numId w:val="133"/>
        </w:numPr>
        <w:tabs>
          <w:tab w:val="left" w:pos="567"/>
        </w:tabs>
        <w:suppressAutoHyphens/>
        <w:autoSpaceDE w:val="0"/>
        <w:spacing w:after="0" w:line="360" w:lineRule="auto"/>
        <w:ind w:left="709" w:hanging="142"/>
        <w:contextualSpacing/>
        <w:jc w:val="both"/>
        <w:rPr>
          <w:rFonts w:asciiTheme="minorHAnsi" w:eastAsia="Times New Roman" w:hAnsiTheme="minorHAnsi" w:cstheme="minorHAnsi"/>
          <w:color w:val="000000"/>
          <w:sz w:val="24"/>
          <w:szCs w:val="24"/>
          <w:lang w:eastAsia="zh-CN"/>
        </w:rPr>
      </w:pPr>
      <w:r w:rsidRPr="008930A5">
        <w:rPr>
          <w:rFonts w:asciiTheme="minorHAnsi" w:eastAsia="Times New Roman" w:hAnsiTheme="minorHAnsi" w:cstheme="minorHAnsi"/>
          <w:sz w:val="24"/>
          <w:szCs w:val="24"/>
          <w:lang w:eastAsia="zh-CN"/>
        </w:rPr>
        <w:t xml:space="preserve">wypłaty wynagrodzeń w ramach bezosobowego funduszu płac (na podstawie zawartych umów zlecenia z konserwatorami samochodów pożarniczych, konserwatorami motopomp oraz wypłaty Komendanta) zrealizowane </w:t>
      </w:r>
      <w:r w:rsidRPr="008930A5">
        <w:rPr>
          <w:rFonts w:asciiTheme="minorHAnsi" w:eastAsia="Times New Roman" w:hAnsiTheme="minorHAnsi" w:cstheme="minorHAnsi"/>
          <w:color w:val="000000"/>
          <w:sz w:val="24"/>
          <w:szCs w:val="24"/>
          <w:lang w:eastAsia="zh-CN"/>
        </w:rPr>
        <w:t xml:space="preserve">w wysokości 75.311,70 zł; </w:t>
      </w:r>
    </w:p>
    <w:p w14:paraId="42ADDF06" w14:textId="77777777" w:rsidR="00A93659" w:rsidRPr="008930A5" w:rsidRDefault="00A93659" w:rsidP="00DA0F94">
      <w:pPr>
        <w:widowControl w:val="0"/>
        <w:numPr>
          <w:ilvl w:val="0"/>
          <w:numId w:val="133"/>
        </w:numPr>
        <w:tabs>
          <w:tab w:val="left" w:pos="567"/>
        </w:tabs>
        <w:suppressAutoHyphens/>
        <w:autoSpaceDE w:val="0"/>
        <w:spacing w:after="0" w:line="360" w:lineRule="auto"/>
        <w:ind w:left="709" w:hanging="142"/>
        <w:contextualSpacing/>
        <w:jc w:val="both"/>
        <w:rPr>
          <w:rFonts w:asciiTheme="minorHAnsi" w:eastAsia="Times New Roman" w:hAnsiTheme="minorHAnsi" w:cstheme="minorHAnsi"/>
          <w:color w:val="000000"/>
          <w:sz w:val="24"/>
          <w:szCs w:val="24"/>
          <w:lang w:eastAsia="zh-CN"/>
        </w:rPr>
      </w:pPr>
      <w:r w:rsidRPr="008930A5">
        <w:rPr>
          <w:rFonts w:asciiTheme="minorHAnsi" w:eastAsia="Times New Roman" w:hAnsiTheme="minorHAnsi" w:cstheme="minorHAnsi"/>
          <w:color w:val="000000"/>
          <w:sz w:val="24"/>
          <w:szCs w:val="24"/>
          <w:lang w:eastAsia="zh-CN"/>
        </w:rPr>
        <w:t xml:space="preserve">wypłaty ekwiwalentów za udział w działaniach ratowniczych (szkoleniach, ćwiczeniach) dla druhów jednostek OSP z terenu Gminy Iwanowice w wysokości 72.128,00 zł. </w:t>
      </w:r>
    </w:p>
    <w:p w14:paraId="2351C21F" w14:textId="769B22AB" w:rsidR="00A93659" w:rsidRDefault="00A93659" w:rsidP="00DA0F94">
      <w:pPr>
        <w:widowControl w:val="0"/>
        <w:numPr>
          <w:ilvl w:val="0"/>
          <w:numId w:val="133"/>
        </w:numPr>
        <w:tabs>
          <w:tab w:val="left" w:pos="567"/>
        </w:tabs>
        <w:suppressAutoHyphens/>
        <w:autoSpaceDE w:val="0"/>
        <w:spacing w:after="0" w:line="360" w:lineRule="auto"/>
        <w:ind w:left="709" w:hanging="142"/>
        <w:contextualSpacing/>
        <w:jc w:val="both"/>
        <w:rPr>
          <w:rFonts w:asciiTheme="minorHAnsi" w:eastAsia="Times New Roman" w:hAnsiTheme="minorHAnsi" w:cstheme="minorHAnsi"/>
          <w:sz w:val="24"/>
          <w:szCs w:val="24"/>
          <w:lang w:eastAsia="zh-CN"/>
        </w:rPr>
      </w:pPr>
      <w:r w:rsidRPr="008930A5">
        <w:rPr>
          <w:rFonts w:asciiTheme="minorHAnsi" w:eastAsia="Times New Roman" w:hAnsiTheme="minorHAnsi" w:cstheme="minorHAnsi"/>
          <w:sz w:val="24"/>
          <w:szCs w:val="24"/>
          <w:lang w:eastAsia="zh-CN"/>
        </w:rPr>
        <w:t>w</w:t>
      </w:r>
      <w:r w:rsidRPr="008930A5">
        <w:rPr>
          <w:rFonts w:asciiTheme="minorHAnsi" w:eastAsia="Times New Roman" w:hAnsiTheme="minorHAnsi" w:cstheme="minorHAnsi"/>
          <w:bCs/>
          <w:sz w:val="24"/>
          <w:szCs w:val="24"/>
          <w:lang w:eastAsia="ar-SA"/>
        </w:rPr>
        <w:t xml:space="preserve">ydatki statutowe poniesione </w:t>
      </w:r>
      <w:r w:rsidRPr="008930A5">
        <w:rPr>
          <w:rFonts w:asciiTheme="minorHAnsi" w:eastAsia="Times New Roman" w:hAnsiTheme="minorHAnsi" w:cstheme="minorHAnsi"/>
          <w:sz w:val="24"/>
          <w:szCs w:val="24"/>
          <w:lang w:eastAsia="ar-SA"/>
        </w:rPr>
        <w:t xml:space="preserve">na zapewnienie bezpieczeństwa publicznego obejmujące utrzymanie i doposażenie jednostek OSP zrealizowano w sumie 388 916,18 zł. W okresie </w:t>
      </w:r>
      <w:r w:rsidRPr="008930A5">
        <w:rPr>
          <w:rFonts w:asciiTheme="minorHAnsi" w:eastAsia="Times New Roman" w:hAnsiTheme="minorHAnsi" w:cstheme="minorHAnsi"/>
          <w:bCs/>
          <w:sz w:val="24"/>
          <w:szCs w:val="24"/>
          <w:lang w:eastAsia="ar-SA"/>
        </w:rPr>
        <w:t>sprawozdawczym poniesione wydatki w</w:t>
      </w:r>
      <w:r w:rsidRPr="008930A5">
        <w:rPr>
          <w:rFonts w:asciiTheme="minorHAnsi" w:eastAsia="Times New Roman" w:hAnsiTheme="minorHAnsi" w:cstheme="minorHAnsi"/>
          <w:sz w:val="24"/>
          <w:szCs w:val="24"/>
          <w:lang w:eastAsia="zh-CN"/>
        </w:rPr>
        <w:t xml:space="preserve"> podziale na poszczególne jednostki OSP zostały przedstawione w tabeli.</w:t>
      </w:r>
    </w:p>
    <w:p w14:paraId="638D1BA1" w14:textId="77777777" w:rsidR="00422A2B" w:rsidRPr="008930A5" w:rsidRDefault="00422A2B" w:rsidP="00422A2B">
      <w:pPr>
        <w:widowControl w:val="0"/>
        <w:tabs>
          <w:tab w:val="left" w:pos="567"/>
        </w:tabs>
        <w:suppressAutoHyphens/>
        <w:autoSpaceDE w:val="0"/>
        <w:spacing w:after="0" w:line="360" w:lineRule="auto"/>
        <w:contextualSpacing/>
        <w:jc w:val="both"/>
        <w:rPr>
          <w:rFonts w:asciiTheme="minorHAnsi" w:eastAsia="Times New Roman" w:hAnsiTheme="minorHAnsi" w:cstheme="minorHAnsi"/>
          <w:sz w:val="24"/>
          <w:szCs w:val="24"/>
          <w:lang w:eastAsia="zh-CN"/>
        </w:rPr>
      </w:pPr>
    </w:p>
    <w:p w14:paraId="1290EA0B" w14:textId="046F0E42" w:rsidR="00A93659" w:rsidRPr="008930A5" w:rsidRDefault="00AA15E1" w:rsidP="00AA15E1">
      <w:pPr>
        <w:pStyle w:val="Legenda"/>
        <w:rPr>
          <w:rFonts w:asciiTheme="minorHAnsi" w:hAnsiTheme="minorHAnsi" w:cstheme="minorHAnsi"/>
        </w:rPr>
      </w:pPr>
      <w:bookmarkStart w:id="206" w:name="_Toc225854084"/>
      <w:r>
        <w:lastRenderedPageBreak/>
        <w:t xml:space="preserve">Tabela </w:t>
      </w:r>
      <w:r>
        <w:fldChar w:fldCharType="begin"/>
      </w:r>
      <w:r>
        <w:instrText xml:space="preserve"> SEQ Tabela \* ARABIC </w:instrText>
      </w:r>
      <w:r>
        <w:fldChar w:fldCharType="separate"/>
      </w:r>
      <w:r w:rsidR="00CE4053">
        <w:rPr>
          <w:noProof/>
        </w:rPr>
        <w:t>17</w:t>
      </w:r>
      <w:r>
        <w:fldChar w:fldCharType="end"/>
      </w:r>
      <w:r>
        <w:t xml:space="preserve"> Zestawienie wydatków bieżących na OSP na terenie Gminy Iwanowice</w:t>
      </w:r>
      <w:bookmarkEnd w:id="206"/>
    </w:p>
    <w:tbl>
      <w:tblPr>
        <w:tblW w:w="10725" w:type="dxa"/>
        <w:tblInd w:w="-639" w:type="dxa"/>
        <w:tblCellMar>
          <w:left w:w="70" w:type="dxa"/>
          <w:right w:w="70" w:type="dxa"/>
        </w:tblCellMar>
        <w:tblLook w:val="04A0" w:firstRow="1" w:lastRow="0" w:firstColumn="1" w:lastColumn="0" w:noHBand="0" w:noVBand="1"/>
      </w:tblPr>
      <w:tblGrid>
        <w:gridCol w:w="385"/>
        <w:gridCol w:w="1331"/>
        <w:gridCol w:w="1383"/>
        <w:gridCol w:w="1176"/>
        <w:gridCol w:w="1031"/>
        <w:gridCol w:w="946"/>
        <w:gridCol w:w="1183"/>
        <w:gridCol w:w="1299"/>
        <w:gridCol w:w="1045"/>
        <w:gridCol w:w="946"/>
      </w:tblGrid>
      <w:tr w:rsidR="00A93659" w:rsidRPr="00AA15E1" w14:paraId="07770957" w14:textId="77777777" w:rsidTr="00D85D4B">
        <w:trPr>
          <w:trHeight w:val="959"/>
        </w:trPr>
        <w:tc>
          <w:tcPr>
            <w:tcW w:w="385" w:type="dxa"/>
            <w:tcBorders>
              <w:top w:val="single" w:sz="8" w:space="0" w:color="000000"/>
              <w:left w:val="single" w:sz="8" w:space="0" w:color="000000"/>
              <w:bottom w:val="nil"/>
              <w:right w:val="single" w:sz="8" w:space="0" w:color="000000"/>
            </w:tcBorders>
            <w:shd w:val="clear" w:color="000000" w:fill="B4C6E7"/>
            <w:vAlign w:val="center"/>
            <w:hideMark/>
          </w:tcPr>
          <w:p w14:paraId="5C6F661C" w14:textId="77777777" w:rsidR="00A93659" w:rsidRPr="00AA15E1" w:rsidRDefault="00A93659" w:rsidP="00A93659">
            <w:pPr>
              <w:spacing w:after="0" w:line="240" w:lineRule="auto"/>
              <w:jc w:val="center"/>
              <w:rPr>
                <w:rFonts w:asciiTheme="minorHAnsi" w:eastAsia="Times New Roman" w:hAnsiTheme="minorHAnsi" w:cstheme="minorHAnsi"/>
                <w:b/>
                <w:bCs/>
                <w:color w:val="000000"/>
                <w:sz w:val="18"/>
                <w:szCs w:val="18"/>
                <w:lang w:eastAsia="pl-PL"/>
              </w:rPr>
            </w:pPr>
            <w:r w:rsidRPr="00AA15E1">
              <w:rPr>
                <w:rFonts w:asciiTheme="minorHAnsi" w:eastAsia="Times New Roman" w:hAnsiTheme="minorHAnsi" w:cstheme="minorHAnsi"/>
                <w:b/>
                <w:bCs/>
                <w:color w:val="000000"/>
                <w:sz w:val="18"/>
                <w:szCs w:val="18"/>
                <w:lang w:eastAsia="pl-PL"/>
              </w:rPr>
              <w:t>Lp.</w:t>
            </w:r>
          </w:p>
        </w:tc>
        <w:tc>
          <w:tcPr>
            <w:tcW w:w="1331" w:type="dxa"/>
            <w:tcBorders>
              <w:top w:val="single" w:sz="8" w:space="0" w:color="000000"/>
              <w:left w:val="nil"/>
              <w:bottom w:val="nil"/>
              <w:right w:val="single" w:sz="8" w:space="0" w:color="000000"/>
            </w:tcBorders>
            <w:shd w:val="clear" w:color="000000" w:fill="B4C6E7"/>
            <w:vAlign w:val="center"/>
            <w:hideMark/>
          </w:tcPr>
          <w:p w14:paraId="38AD3044" w14:textId="77777777" w:rsidR="00A93659" w:rsidRPr="00AA15E1" w:rsidRDefault="00A93659" w:rsidP="00A93659">
            <w:pPr>
              <w:spacing w:after="0" w:line="240" w:lineRule="auto"/>
              <w:jc w:val="center"/>
              <w:rPr>
                <w:rFonts w:asciiTheme="minorHAnsi" w:eastAsia="Times New Roman" w:hAnsiTheme="minorHAnsi" w:cstheme="minorHAnsi"/>
                <w:b/>
                <w:bCs/>
                <w:color w:val="000000"/>
                <w:sz w:val="18"/>
                <w:szCs w:val="18"/>
                <w:lang w:eastAsia="pl-PL"/>
              </w:rPr>
            </w:pPr>
            <w:r w:rsidRPr="00AA15E1">
              <w:rPr>
                <w:rFonts w:asciiTheme="minorHAnsi" w:eastAsia="Times New Roman" w:hAnsiTheme="minorHAnsi" w:cstheme="minorHAnsi"/>
                <w:b/>
                <w:bCs/>
                <w:color w:val="000000"/>
                <w:sz w:val="18"/>
                <w:szCs w:val="18"/>
                <w:lang w:eastAsia="pl-PL"/>
              </w:rPr>
              <w:t>Jednostka OSP</w:t>
            </w:r>
          </w:p>
        </w:tc>
        <w:tc>
          <w:tcPr>
            <w:tcW w:w="1383" w:type="dxa"/>
            <w:tcBorders>
              <w:top w:val="single" w:sz="8" w:space="0" w:color="000000"/>
              <w:left w:val="nil"/>
              <w:bottom w:val="nil"/>
              <w:right w:val="single" w:sz="8" w:space="0" w:color="000000"/>
            </w:tcBorders>
            <w:shd w:val="clear" w:color="000000" w:fill="B4C6E7"/>
            <w:vAlign w:val="center"/>
            <w:hideMark/>
          </w:tcPr>
          <w:p w14:paraId="6721705A" w14:textId="77777777" w:rsidR="00A93659" w:rsidRPr="00AA15E1" w:rsidRDefault="00A93659" w:rsidP="00A93659">
            <w:pPr>
              <w:spacing w:after="0" w:line="240" w:lineRule="auto"/>
              <w:jc w:val="center"/>
              <w:rPr>
                <w:rFonts w:asciiTheme="minorHAnsi" w:eastAsia="Times New Roman" w:hAnsiTheme="minorHAnsi" w:cstheme="minorHAnsi"/>
                <w:b/>
                <w:bCs/>
                <w:color w:val="000000"/>
                <w:sz w:val="18"/>
                <w:szCs w:val="18"/>
                <w:lang w:eastAsia="pl-PL"/>
              </w:rPr>
            </w:pPr>
            <w:r w:rsidRPr="00AA15E1">
              <w:rPr>
                <w:rFonts w:asciiTheme="minorHAnsi" w:eastAsia="Times New Roman" w:hAnsiTheme="minorHAnsi" w:cstheme="minorHAnsi"/>
                <w:b/>
                <w:bCs/>
                <w:color w:val="000000"/>
                <w:sz w:val="18"/>
                <w:szCs w:val="18"/>
                <w:lang w:eastAsia="pl-PL"/>
              </w:rPr>
              <w:t>Wynagrodzenia</w:t>
            </w:r>
          </w:p>
        </w:tc>
        <w:tc>
          <w:tcPr>
            <w:tcW w:w="1176" w:type="dxa"/>
            <w:tcBorders>
              <w:top w:val="single" w:sz="8" w:space="0" w:color="000000"/>
              <w:left w:val="nil"/>
              <w:bottom w:val="nil"/>
              <w:right w:val="single" w:sz="8" w:space="0" w:color="000000"/>
            </w:tcBorders>
            <w:shd w:val="clear" w:color="000000" w:fill="B4C6E7"/>
            <w:vAlign w:val="center"/>
            <w:hideMark/>
          </w:tcPr>
          <w:p w14:paraId="08E009C3" w14:textId="77777777" w:rsidR="00A93659" w:rsidRPr="00AA15E1" w:rsidRDefault="00A93659" w:rsidP="00A93659">
            <w:pPr>
              <w:spacing w:after="0" w:line="240" w:lineRule="auto"/>
              <w:jc w:val="center"/>
              <w:rPr>
                <w:rFonts w:asciiTheme="minorHAnsi" w:eastAsia="Times New Roman" w:hAnsiTheme="minorHAnsi" w:cstheme="minorHAnsi"/>
                <w:b/>
                <w:bCs/>
                <w:color w:val="000000"/>
                <w:sz w:val="18"/>
                <w:szCs w:val="18"/>
                <w:lang w:eastAsia="pl-PL"/>
              </w:rPr>
            </w:pPr>
            <w:r w:rsidRPr="00AA15E1">
              <w:rPr>
                <w:rFonts w:asciiTheme="minorHAnsi" w:eastAsia="Times New Roman" w:hAnsiTheme="minorHAnsi" w:cstheme="minorHAnsi"/>
                <w:b/>
                <w:bCs/>
                <w:color w:val="000000"/>
                <w:sz w:val="18"/>
                <w:szCs w:val="18"/>
                <w:lang w:eastAsia="pl-PL"/>
              </w:rPr>
              <w:t>Materiały i wyposażenie (w tym paliwo)</w:t>
            </w:r>
          </w:p>
        </w:tc>
        <w:tc>
          <w:tcPr>
            <w:tcW w:w="1031" w:type="dxa"/>
            <w:tcBorders>
              <w:top w:val="single" w:sz="8" w:space="0" w:color="000000"/>
              <w:left w:val="nil"/>
              <w:bottom w:val="nil"/>
              <w:right w:val="single" w:sz="8" w:space="0" w:color="000000"/>
            </w:tcBorders>
            <w:shd w:val="clear" w:color="000000" w:fill="B4C6E7"/>
            <w:vAlign w:val="center"/>
            <w:hideMark/>
          </w:tcPr>
          <w:p w14:paraId="15E321E2" w14:textId="77777777" w:rsidR="00A93659" w:rsidRPr="00AA15E1" w:rsidRDefault="00A93659" w:rsidP="00A93659">
            <w:pPr>
              <w:spacing w:after="0" w:line="240" w:lineRule="auto"/>
              <w:jc w:val="center"/>
              <w:rPr>
                <w:rFonts w:asciiTheme="minorHAnsi" w:eastAsia="Times New Roman" w:hAnsiTheme="minorHAnsi" w:cstheme="minorHAnsi"/>
                <w:b/>
                <w:bCs/>
                <w:color w:val="000000"/>
                <w:sz w:val="18"/>
                <w:szCs w:val="18"/>
                <w:lang w:eastAsia="pl-PL"/>
              </w:rPr>
            </w:pPr>
            <w:r w:rsidRPr="00AA15E1">
              <w:rPr>
                <w:rFonts w:asciiTheme="minorHAnsi" w:eastAsia="Times New Roman" w:hAnsiTheme="minorHAnsi" w:cstheme="minorHAnsi"/>
                <w:b/>
                <w:bCs/>
                <w:color w:val="000000"/>
                <w:sz w:val="18"/>
                <w:szCs w:val="18"/>
                <w:lang w:eastAsia="pl-PL"/>
              </w:rPr>
              <w:t>Energia i gaz</w:t>
            </w:r>
          </w:p>
        </w:tc>
        <w:tc>
          <w:tcPr>
            <w:tcW w:w="946" w:type="dxa"/>
            <w:tcBorders>
              <w:top w:val="single" w:sz="8" w:space="0" w:color="000000"/>
              <w:left w:val="nil"/>
              <w:bottom w:val="nil"/>
              <w:right w:val="single" w:sz="8" w:space="0" w:color="000000"/>
            </w:tcBorders>
            <w:shd w:val="clear" w:color="000000" w:fill="B4C6E7"/>
            <w:vAlign w:val="center"/>
            <w:hideMark/>
          </w:tcPr>
          <w:p w14:paraId="45979CBD" w14:textId="77777777" w:rsidR="00A93659" w:rsidRPr="00AA15E1" w:rsidRDefault="00A93659" w:rsidP="00A93659">
            <w:pPr>
              <w:spacing w:after="0" w:line="240" w:lineRule="auto"/>
              <w:jc w:val="center"/>
              <w:rPr>
                <w:rFonts w:asciiTheme="minorHAnsi" w:eastAsia="Times New Roman" w:hAnsiTheme="minorHAnsi" w:cstheme="minorHAnsi"/>
                <w:b/>
                <w:bCs/>
                <w:color w:val="000000"/>
                <w:sz w:val="18"/>
                <w:szCs w:val="18"/>
                <w:lang w:eastAsia="pl-PL"/>
              </w:rPr>
            </w:pPr>
            <w:r w:rsidRPr="00AA15E1">
              <w:rPr>
                <w:rFonts w:asciiTheme="minorHAnsi" w:eastAsia="Times New Roman" w:hAnsiTheme="minorHAnsi" w:cstheme="minorHAnsi"/>
                <w:b/>
                <w:bCs/>
                <w:color w:val="000000"/>
                <w:sz w:val="18"/>
                <w:szCs w:val="18"/>
                <w:lang w:eastAsia="pl-PL"/>
              </w:rPr>
              <w:t>Naprawy i remonty</w:t>
            </w:r>
          </w:p>
        </w:tc>
        <w:tc>
          <w:tcPr>
            <w:tcW w:w="1183" w:type="dxa"/>
            <w:tcBorders>
              <w:top w:val="single" w:sz="8" w:space="0" w:color="000000"/>
              <w:left w:val="nil"/>
              <w:bottom w:val="nil"/>
              <w:right w:val="single" w:sz="8" w:space="0" w:color="000000"/>
            </w:tcBorders>
            <w:shd w:val="clear" w:color="000000" w:fill="B4C6E7"/>
            <w:vAlign w:val="center"/>
            <w:hideMark/>
          </w:tcPr>
          <w:p w14:paraId="6464DCFE" w14:textId="77777777" w:rsidR="00A93659" w:rsidRPr="00AA15E1" w:rsidRDefault="00A93659" w:rsidP="00A93659">
            <w:pPr>
              <w:spacing w:after="0" w:line="240" w:lineRule="auto"/>
              <w:jc w:val="center"/>
              <w:rPr>
                <w:rFonts w:asciiTheme="minorHAnsi" w:eastAsia="Times New Roman" w:hAnsiTheme="minorHAnsi" w:cstheme="minorHAnsi"/>
                <w:b/>
                <w:bCs/>
                <w:color w:val="000000"/>
                <w:sz w:val="18"/>
                <w:szCs w:val="18"/>
                <w:lang w:eastAsia="pl-PL"/>
              </w:rPr>
            </w:pPr>
            <w:r w:rsidRPr="00AA15E1">
              <w:rPr>
                <w:rFonts w:asciiTheme="minorHAnsi" w:eastAsia="Times New Roman" w:hAnsiTheme="minorHAnsi" w:cstheme="minorHAnsi"/>
                <w:b/>
                <w:bCs/>
                <w:color w:val="000000"/>
                <w:sz w:val="18"/>
                <w:szCs w:val="18"/>
                <w:lang w:eastAsia="pl-PL"/>
              </w:rPr>
              <w:t>Pozostałe usługi</w:t>
            </w:r>
          </w:p>
        </w:tc>
        <w:tc>
          <w:tcPr>
            <w:tcW w:w="1299" w:type="dxa"/>
            <w:tcBorders>
              <w:top w:val="single" w:sz="8" w:space="0" w:color="000000"/>
              <w:left w:val="nil"/>
              <w:bottom w:val="nil"/>
              <w:right w:val="single" w:sz="8" w:space="0" w:color="000000"/>
            </w:tcBorders>
            <w:shd w:val="clear" w:color="000000" w:fill="B4C6E7"/>
            <w:vAlign w:val="center"/>
            <w:hideMark/>
          </w:tcPr>
          <w:p w14:paraId="0C7EF06A" w14:textId="77777777" w:rsidR="00A93659" w:rsidRPr="00AA15E1" w:rsidRDefault="00A93659" w:rsidP="00A93659">
            <w:pPr>
              <w:spacing w:after="0" w:line="240" w:lineRule="auto"/>
              <w:jc w:val="center"/>
              <w:rPr>
                <w:rFonts w:asciiTheme="minorHAnsi" w:eastAsia="Times New Roman" w:hAnsiTheme="minorHAnsi" w:cstheme="minorHAnsi"/>
                <w:b/>
                <w:bCs/>
                <w:color w:val="000000"/>
                <w:sz w:val="18"/>
                <w:szCs w:val="18"/>
                <w:lang w:eastAsia="pl-PL"/>
              </w:rPr>
            </w:pPr>
            <w:r w:rsidRPr="00AA15E1">
              <w:rPr>
                <w:rFonts w:asciiTheme="minorHAnsi" w:eastAsia="Times New Roman" w:hAnsiTheme="minorHAnsi" w:cstheme="minorHAnsi"/>
                <w:b/>
                <w:bCs/>
                <w:color w:val="000000"/>
                <w:sz w:val="18"/>
                <w:szCs w:val="18"/>
                <w:lang w:eastAsia="pl-PL"/>
              </w:rPr>
              <w:t>Ubezpieczenia</w:t>
            </w:r>
          </w:p>
        </w:tc>
        <w:tc>
          <w:tcPr>
            <w:tcW w:w="1045" w:type="dxa"/>
            <w:tcBorders>
              <w:top w:val="single" w:sz="8" w:space="0" w:color="000000"/>
              <w:left w:val="nil"/>
              <w:bottom w:val="nil"/>
              <w:right w:val="single" w:sz="8" w:space="0" w:color="000000"/>
            </w:tcBorders>
            <w:shd w:val="clear" w:color="000000" w:fill="B4C6E7"/>
            <w:vAlign w:val="center"/>
            <w:hideMark/>
          </w:tcPr>
          <w:p w14:paraId="7CD9DACF" w14:textId="77777777" w:rsidR="00A93659" w:rsidRPr="00AA15E1" w:rsidRDefault="00A93659" w:rsidP="00A93659">
            <w:pPr>
              <w:spacing w:after="0" w:line="240" w:lineRule="auto"/>
              <w:jc w:val="center"/>
              <w:rPr>
                <w:rFonts w:asciiTheme="minorHAnsi" w:eastAsia="Times New Roman" w:hAnsiTheme="minorHAnsi" w:cstheme="minorHAnsi"/>
                <w:b/>
                <w:bCs/>
                <w:color w:val="000000"/>
                <w:sz w:val="18"/>
                <w:szCs w:val="18"/>
                <w:lang w:eastAsia="pl-PL"/>
              </w:rPr>
            </w:pPr>
            <w:r w:rsidRPr="00AA15E1">
              <w:rPr>
                <w:rFonts w:asciiTheme="minorHAnsi" w:eastAsia="Times New Roman" w:hAnsiTheme="minorHAnsi" w:cstheme="minorHAnsi"/>
                <w:b/>
                <w:bCs/>
                <w:color w:val="000000"/>
                <w:sz w:val="18"/>
                <w:szCs w:val="18"/>
                <w:lang w:eastAsia="pl-PL"/>
              </w:rPr>
              <w:t>Ekwiwalent</w:t>
            </w:r>
          </w:p>
        </w:tc>
        <w:tc>
          <w:tcPr>
            <w:tcW w:w="946" w:type="dxa"/>
            <w:tcBorders>
              <w:top w:val="single" w:sz="8" w:space="0" w:color="000000"/>
              <w:left w:val="nil"/>
              <w:bottom w:val="nil"/>
              <w:right w:val="single" w:sz="8" w:space="0" w:color="000000"/>
            </w:tcBorders>
            <w:shd w:val="clear" w:color="000000" w:fill="B4C6E7"/>
            <w:vAlign w:val="center"/>
            <w:hideMark/>
          </w:tcPr>
          <w:p w14:paraId="4CAC4244" w14:textId="77777777" w:rsidR="00A93659" w:rsidRPr="00AA15E1" w:rsidRDefault="00A93659" w:rsidP="00A93659">
            <w:pPr>
              <w:spacing w:after="0" w:line="240" w:lineRule="auto"/>
              <w:jc w:val="center"/>
              <w:rPr>
                <w:rFonts w:asciiTheme="minorHAnsi" w:eastAsia="Times New Roman" w:hAnsiTheme="minorHAnsi" w:cstheme="minorHAnsi"/>
                <w:b/>
                <w:bCs/>
                <w:color w:val="000000"/>
                <w:sz w:val="18"/>
                <w:szCs w:val="18"/>
                <w:lang w:eastAsia="pl-PL"/>
              </w:rPr>
            </w:pPr>
            <w:r w:rsidRPr="00AA15E1">
              <w:rPr>
                <w:rFonts w:asciiTheme="minorHAnsi" w:eastAsia="Times New Roman" w:hAnsiTheme="minorHAnsi" w:cstheme="minorHAnsi"/>
                <w:b/>
                <w:bCs/>
                <w:color w:val="000000"/>
                <w:sz w:val="18"/>
                <w:szCs w:val="18"/>
                <w:lang w:eastAsia="pl-PL"/>
              </w:rPr>
              <w:t>Dotacje do zakupów</w:t>
            </w:r>
          </w:p>
        </w:tc>
      </w:tr>
      <w:tr w:rsidR="00A93659" w:rsidRPr="00AA15E1" w14:paraId="03CA71DE" w14:textId="77777777" w:rsidTr="00D85D4B">
        <w:trPr>
          <w:trHeight w:val="426"/>
        </w:trPr>
        <w:tc>
          <w:tcPr>
            <w:tcW w:w="385" w:type="dxa"/>
            <w:tcBorders>
              <w:top w:val="single" w:sz="8" w:space="0" w:color="auto"/>
              <w:left w:val="single" w:sz="8" w:space="0" w:color="auto"/>
              <w:bottom w:val="single" w:sz="8" w:space="0" w:color="auto"/>
              <w:right w:val="single" w:sz="8" w:space="0" w:color="000000"/>
            </w:tcBorders>
            <w:shd w:val="clear" w:color="000000" w:fill="C6E0B4"/>
            <w:vAlign w:val="center"/>
            <w:hideMark/>
          </w:tcPr>
          <w:p w14:paraId="7CAE11E3" w14:textId="77777777" w:rsidR="00A93659" w:rsidRPr="00AA15E1" w:rsidRDefault="00A93659" w:rsidP="00A93659">
            <w:pPr>
              <w:spacing w:after="0" w:line="240" w:lineRule="auto"/>
              <w:rPr>
                <w:rFonts w:asciiTheme="minorHAnsi" w:eastAsia="Times New Roman" w:hAnsiTheme="minorHAnsi" w:cstheme="minorHAnsi"/>
                <w:b/>
                <w:bCs/>
                <w:color w:val="000000"/>
                <w:sz w:val="18"/>
                <w:szCs w:val="18"/>
                <w:lang w:eastAsia="pl-PL"/>
              </w:rPr>
            </w:pPr>
            <w:r w:rsidRPr="00AA15E1">
              <w:rPr>
                <w:rFonts w:asciiTheme="minorHAnsi" w:eastAsia="Times New Roman" w:hAnsiTheme="minorHAnsi" w:cstheme="minorHAnsi"/>
                <w:b/>
                <w:bCs/>
                <w:color w:val="000000"/>
                <w:sz w:val="18"/>
                <w:szCs w:val="18"/>
                <w:lang w:eastAsia="pl-PL"/>
              </w:rPr>
              <w:t> </w:t>
            </w:r>
          </w:p>
        </w:tc>
        <w:tc>
          <w:tcPr>
            <w:tcW w:w="1331" w:type="dxa"/>
            <w:tcBorders>
              <w:top w:val="single" w:sz="8" w:space="0" w:color="auto"/>
              <w:left w:val="nil"/>
              <w:bottom w:val="single" w:sz="8" w:space="0" w:color="auto"/>
              <w:right w:val="single" w:sz="8" w:space="0" w:color="000000"/>
            </w:tcBorders>
            <w:shd w:val="clear" w:color="000000" w:fill="C6E0B4"/>
            <w:vAlign w:val="center"/>
            <w:hideMark/>
          </w:tcPr>
          <w:p w14:paraId="3CF13603" w14:textId="77777777" w:rsidR="00A93659" w:rsidRPr="00AA15E1" w:rsidRDefault="00A93659" w:rsidP="00A93659">
            <w:pPr>
              <w:spacing w:after="0" w:line="240" w:lineRule="auto"/>
              <w:rPr>
                <w:rFonts w:asciiTheme="minorHAnsi" w:eastAsia="Times New Roman" w:hAnsiTheme="minorHAnsi" w:cstheme="minorHAnsi"/>
                <w:b/>
                <w:bCs/>
                <w:color w:val="000000"/>
                <w:sz w:val="18"/>
                <w:szCs w:val="18"/>
                <w:lang w:eastAsia="pl-PL"/>
              </w:rPr>
            </w:pPr>
            <w:r w:rsidRPr="00AA15E1">
              <w:rPr>
                <w:rFonts w:asciiTheme="minorHAnsi" w:eastAsia="Times New Roman" w:hAnsiTheme="minorHAnsi" w:cstheme="minorHAnsi"/>
                <w:b/>
                <w:bCs/>
                <w:color w:val="000000"/>
                <w:sz w:val="18"/>
                <w:szCs w:val="18"/>
                <w:lang w:eastAsia="pl-PL"/>
              </w:rPr>
              <w:t> Plan:</w:t>
            </w:r>
          </w:p>
        </w:tc>
        <w:tc>
          <w:tcPr>
            <w:tcW w:w="1383" w:type="dxa"/>
            <w:tcBorders>
              <w:top w:val="single" w:sz="8" w:space="0" w:color="auto"/>
              <w:left w:val="nil"/>
              <w:bottom w:val="single" w:sz="8" w:space="0" w:color="auto"/>
              <w:right w:val="single" w:sz="8" w:space="0" w:color="000000"/>
            </w:tcBorders>
            <w:shd w:val="clear" w:color="000000" w:fill="C6E0B4"/>
            <w:vAlign w:val="center"/>
            <w:hideMark/>
          </w:tcPr>
          <w:p w14:paraId="0CB1F75F" w14:textId="77777777" w:rsidR="00A93659" w:rsidRPr="00AA15E1" w:rsidRDefault="00A93659" w:rsidP="00A93659">
            <w:pPr>
              <w:spacing w:after="0" w:line="240" w:lineRule="auto"/>
              <w:jc w:val="right"/>
              <w:rPr>
                <w:rFonts w:asciiTheme="minorHAnsi" w:eastAsia="Times New Roman" w:hAnsiTheme="minorHAnsi" w:cstheme="minorHAnsi"/>
                <w:b/>
                <w:bCs/>
                <w:color w:val="000000"/>
                <w:sz w:val="18"/>
                <w:szCs w:val="18"/>
                <w:lang w:eastAsia="pl-PL"/>
              </w:rPr>
            </w:pPr>
            <w:r w:rsidRPr="00AA15E1">
              <w:rPr>
                <w:rFonts w:asciiTheme="minorHAnsi" w:eastAsia="Times New Roman" w:hAnsiTheme="minorHAnsi" w:cstheme="minorHAnsi"/>
                <w:b/>
                <w:bCs/>
                <w:color w:val="000000"/>
                <w:sz w:val="18"/>
                <w:szCs w:val="18"/>
                <w:lang w:eastAsia="pl-PL"/>
              </w:rPr>
              <w:t>76 500,00</w:t>
            </w:r>
          </w:p>
        </w:tc>
        <w:tc>
          <w:tcPr>
            <w:tcW w:w="1176" w:type="dxa"/>
            <w:tcBorders>
              <w:top w:val="single" w:sz="8" w:space="0" w:color="auto"/>
              <w:left w:val="nil"/>
              <w:bottom w:val="single" w:sz="8" w:space="0" w:color="auto"/>
              <w:right w:val="single" w:sz="8" w:space="0" w:color="000000"/>
            </w:tcBorders>
            <w:shd w:val="clear" w:color="000000" w:fill="C6E0B4"/>
            <w:vAlign w:val="center"/>
            <w:hideMark/>
          </w:tcPr>
          <w:p w14:paraId="226BA8AB" w14:textId="77777777" w:rsidR="00A93659" w:rsidRPr="00AA15E1" w:rsidRDefault="00A93659" w:rsidP="00A93659">
            <w:pPr>
              <w:spacing w:after="0" w:line="240" w:lineRule="auto"/>
              <w:jc w:val="right"/>
              <w:rPr>
                <w:rFonts w:asciiTheme="minorHAnsi" w:eastAsia="Times New Roman" w:hAnsiTheme="minorHAnsi" w:cstheme="minorHAnsi"/>
                <w:b/>
                <w:bCs/>
                <w:color w:val="000000"/>
                <w:sz w:val="18"/>
                <w:szCs w:val="18"/>
                <w:lang w:eastAsia="pl-PL"/>
              </w:rPr>
            </w:pPr>
            <w:r w:rsidRPr="00AA15E1">
              <w:rPr>
                <w:rFonts w:asciiTheme="minorHAnsi" w:eastAsia="Times New Roman" w:hAnsiTheme="minorHAnsi" w:cstheme="minorHAnsi"/>
                <w:b/>
                <w:bCs/>
                <w:color w:val="000000"/>
                <w:sz w:val="18"/>
                <w:szCs w:val="18"/>
                <w:lang w:eastAsia="pl-PL"/>
              </w:rPr>
              <w:t>98 466,92</w:t>
            </w:r>
          </w:p>
        </w:tc>
        <w:tc>
          <w:tcPr>
            <w:tcW w:w="1031" w:type="dxa"/>
            <w:tcBorders>
              <w:top w:val="single" w:sz="8" w:space="0" w:color="auto"/>
              <w:left w:val="nil"/>
              <w:bottom w:val="single" w:sz="8" w:space="0" w:color="auto"/>
              <w:right w:val="single" w:sz="8" w:space="0" w:color="000000"/>
            </w:tcBorders>
            <w:shd w:val="clear" w:color="000000" w:fill="C6E0B4"/>
            <w:vAlign w:val="center"/>
            <w:hideMark/>
          </w:tcPr>
          <w:p w14:paraId="17326198" w14:textId="77777777" w:rsidR="00A93659" w:rsidRPr="00AA15E1" w:rsidRDefault="00A93659" w:rsidP="00A93659">
            <w:pPr>
              <w:spacing w:after="0" w:line="240" w:lineRule="auto"/>
              <w:jc w:val="right"/>
              <w:rPr>
                <w:rFonts w:asciiTheme="minorHAnsi" w:eastAsia="Times New Roman" w:hAnsiTheme="minorHAnsi" w:cstheme="minorHAnsi"/>
                <w:b/>
                <w:bCs/>
                <w:color w:val="000000"/>
                <w:sz w:val="18"/>
                <w:szCs w:val="18"/>
                <w:lang w:eastAsia="pl-PL"/>
              </w:rPr>
            </w:pPr>
            <w:r w:rsidRPr="00AA15E1">
              <w:rPr>
                <w:rFonts w:asciiTheme="minorHAnsi" w:eastAsia="Times New Roman" w:hAnsiTheme="minorHAnsi" w:cstheme="minorHAnsi"/>
                <w:b/>
                <w:bCs/>
                <w:color w:val="000000"/>
                <w:sz w:val="18"/>
                <w:szCs w:val="18"/>
                <w:lang w:eastAsia="pl-PL"/>
              </w:rPr>
              <w:t>78 700,00</w:t>
            </w:r>
          </w:p>
        </w:tc>
        <w:tc>
          <w:tcPr>
            <w:tcW w:w="946" w:type="dxa"/>
            <w:tcBorders>
              <w:top w:val="single" w:sz="8" w:space="0" w:color="auto"/>
              <w:left w:val="nil"/>
              <w:bottom w:val="single" w:sz="8" w:space="0" w:color="auto"/>
              <w:right w:val="single" w:sz="8" w:space="0" w:color="000000"/>
            </w:tcBorders>
            <w:shd w:val="clear" w:color="000000" w:fill="C6E0B4"/>
            <w:vAlign w:val="center"/>
            <w:hideMark/>
          </w:tcPr>
          <w:p w14:paraId="02D6C3E9" w14:textId="77777777" w:rsidR="00A93659" w:rsidRPr="00AA15E1" w:rsidRDefault="00A93659" w:rsidP="00A93659">
            <w:pPr>
              <w:spacing w:after="0" w:line="240" w:lineRule="auto"/>
              <w:jc w:val="right"/>
              <w:rPr>
                <w:rFonts w:asciiTheme="minorHAnsi" w:eastAsia="Times New Roman" w:hAnsiTheme="minorHAnsi" w:cstheme="minorHAnsi"/>
                <w:b/>
                <w:bCs/>
                <w:color w:val="000000"/>
                <w:sz w:val="18"/>
                <w:szCs w:val="18"/>
                <w:lang w:eastAsia="pl-PL"/>
              </w:rPr>
            </w:pPr>
            <w:r w:rsidRPr="00AA15E1">
              <w:rPr>
                <w:rFonts w:asciiTheme="minorHAnsi" w:eastAsia="Times New Roman" w:hAnsiTheme="minorHAnsi" w:cstheme="minorHAnsi"/>
                <w:b/>
                <w:bCs/>
                <w:color w:val="000000"/>
                <w:sz w:val="18"/>
                <w:szCs w:val="18"/>
                <w:lang w:eastAsia="pl-PL"/>
              </w:rPr>
              <w:t>3 981,00</w:t>
            </w:r>
          </w:p>
        </w:tc>
        <w:tc>
          <w:tcPr>
            <w:tcW w:w="1183" w:type="dxa"/>
            <w:tcBorders>
              <w:top w:val="single" w:sz="8" w:space="0" w:color="auto"/>
              <w:left w:val="nil"/>
              <w:bottom w:val="single" w:sz="8" w:space="0" w:color="auto"/>
              <w:right w:val="single" w:sz="8" w:space="0" w:color="000000"/>
            </w:tcBorders>
            <w:shd w:val="clear" w:color="000000" w:fill="C6E0B4"/>
            <w:vAlign w:val="center"/>
            <w:hideMark/>
          </w:tcPr>
          <w:p w14:paraId="04268442" w14:textId="77777777" w:rsidR="00A93659" w:rsidRPr="00AA15E1" w:rsidRDefault="00A93659" w:rsidP="00A93659">
            <w:pPr>
              <w:spacing w:after="0" w:line="240" w:lineRule="auto"/>
              <w:jc w:val="right"/>
              <w:rPr>
                <w:rFonts w:asciiTheme="minorHAnsi" w:eastAsia="Times New Roman" w:hAnsiTheme="minorHAnsi" w:cstheme="minorHAnsi"/>
                <w:b/>
                <w:bCs/>
                <w:color w:val="000000"/>
                <w:sz w:val="18"/>
                <w:szCs w:val="18"/>
                <w:lang w:eastAsia="pl-PL"/>
              </w:rPr>
            </w:pPr>
            <w:r w:rsidRPr="00AA15E1">
              <w:rPr>
                <w:rFonts w:asciiTheme="minorHAnsi" w:eastAsia="Times New Roman" w:hAnsiTheme="minorHAnsi" w:cstheme="minorHAnsi"/>
                <w:b/>
                <w:bCs/>
                <w:color w:val="000000"/>
                <w:sz w:val="18"/>
                <w:szCs w:val="18"/>
                <w:lang w:eastAsia="pl-PL"/>
              </w:rPr>
              <w:t>127 246,00</w:t>
            </w:r>
          </w:p>
        </w:tc>
        <w:tc>
          <w:tcPr>
            <w:tcW w:w="1299" w:type="dxa"/>
            <w:tcBorders>
              <w:top w:val="single" w:sz="8" w:space="0" w:color="auto"/>
              <w:left w:val="nil"/>
              <w:bottom w:val="single" w:sz="8" w:space="0" w:color="auto"/>
              <w:right w:val="single" w:sz="8" w:space="0" w:color="000000"/>
            </w:tcBorders>
            <w:shd w:val="clear" w:color="000000" w:fill="C6E0B4"/>
            <w:vAlign w:val="center"/>
            <w:hideMark/>
          </w:tcPr>
          <w:p w14:paraId="54AC9DD0" w14:textId="77777777" w:rsidR="00A93659" w:rsidRPr="00AA15E1" w:rsidRDefault="00A93659" w:rsidP="00A93659">
            <w:pPr>
              <w:spacing w:after="0" w:line="240" w:lineRule="auto"/>
              <w:jc w:val="right"/>
              <w:rPr>
                <w:rFonts w:asciiTheme="minorHAnsi" w:eastAsia="Times New Roman" w:hAnsiTheme="minorHAnsi" w:cstheme="minorHAnsi"/>
                <w:b/>
                <w:bCs/>
                <w:color w:val="000000"/>
                <w:sz w:val="18"/>
                <w:szCs w:val="18"/>
                <w:lang w:eastAsia="pl-PL"/>
              </w:rPr>
            </w:pPr>
            <w:r w:rsidRPr="00AA15E1">
              <w:rPr>
                <w:rFonts w:asciiTheme="minorHAnsi" w:eastAsia="Times New Roman" w:hAnsiTheme="minorHAnsi" w:cstheme="minorHAnsi"/>
                <w:b/>
                <w:bCs/>
                <w:color w:val="000000"/>
                <w:sz w:val="18"/>
                <w:szCs w:val="18"/>
                <w:lang w:eastAsia="pl-PL"/>
              </w:rPr>
              <w:t>14 400,00</w:t>
            </w:r>
          </w:p>
        </w:tc>
        <w:tc>
          <w:tcPr>
            <w:tcW w:w="1045" w:type="dxa"/>
            <w:tcBorders>
              <w:top w:val="single" w:sz="8" w:space="0" w:color="auto"/>
              <w:left w:val="nil"/>
              <w:bottom w:val="single" w:sz="8" w:space="0" w:color="auto"/>
              <w:right w:val="single" w:sz="8" w:space="0" w:color="000000"/>
            </w:tcBorders>
            <w:shd w:val="clear" w:color="000000" w:fill="C6E0B4"/>
            <w:vAlign w:val="center"/>
            <w:hideMark/>
          </w:tcPr>
          <w:p w14:paraId="7D2F0A1E" w14:textId="77777777" w:rsidR="00A93659" w:rsidRPr="00AA15E1" w:rsidRDefault="00A93659" w:rsidP="00A93659">
            <w:pPr>
              <w:spacing w:after="0" w:line="240" w:lineRule="auto"/>
              <w:jc w:val="right"/>
              <w:rPr>
                <w:rFonts w:asciiTheme="minorHAnsi" w:eastAsia="Times New Roman" w:hAnsiTheme="minorHAnsi" w:cstheme="minorHAnsi"/>
                <w:b/>
                <w:bCs/>
                <w:color w:val="000000"/>
                <w:sz w:val="18"/>
                <w:szCs w:val="18"/>
                <w:lang w:eastAsia="pl-PL"/>
              </w:rPr>
            </w:pPr>
            <w:r w:rsidRPr="00AA15E1">
              <w:rPr>
                <w:rFonts w:asciiTheme="minorHAnsi" w:eastAsia="Times New Roman" w:hAnsiTheme="minorHAnsi" w:cstheme="minorHAnsi"/>
                <w:b/>
                <w:bCs/>
                <w:color w:val="000000"/>
                <w:sz w:val="18"/>
                <w:szCs w:val="18"/>
                <w:lang w:eastAsia="pl-PL"/>
              </w:rPr>
              <w:t>80 000,00</w:t>
            </w:r>
          </w:p>
        </w:tc>
        <w:tc>
          <w:tcPr>
            <w:tcW w:w="946" w:type="dxa"/>
            <w:tcBorders>
              <w:top w:val="single" w:sz="8" w:space="0" w:color="auto"/>
              <w:left w:val="nil"/>
              <w:bottom w:val="single" w:sz="8" w:space="0" w:color="auto"/>
              <w:right w:val="single" w:sz="8" w:space="0" w:color="auto"/>
            </w:tcBorders>
            <w:shd w:val="clear" w:color="000000" w:fill="C6E0B4"/>
            <w:vAlign w:val="center"/>
            <w:hideMark/>
          </w:tcPr>
          <w:p w14:paraId="10A42274" w14:textId="77777777" w:rsidR="00A93659" w:rsidRPr="00AA15E1" w:rsidRDefault="00A93659" w:rsidP="00A93659">
            <w:pPr>
              <w:spacing w:after="0" w:line="240" w:lineRule="auto"/>
              <w:jc w:val="right"/>
              <w:rPr>
                <w:rFonts w:asciiTheme="minorHAnsi" w:eastAsia="Times New Roman" w:hAnsiTheme="minorHAnsi" w:cstheme="minorHAnsi"/>
                <w:b/>
                <w:bCs/>
                <w:color w:val="000000"/>
                <w:sz w:val="18"/>
                <w:szCs w:val="18"/>
                <w:lang w:eastAsia="pl-PL"/>
              </w:rPr>
            </w:pPr>
            <w:r w:rsidRPr="00AA15E1">
              <w:rPr>
                <w:rFonts w:asciiTheme="minorHAnsi" w:eastAsia="Times New Roman" w:hAnsiTheme="minorHAnsi" w:cstheme="minorHAnsi"/>
                <w:b/>
                <w:bCs/>
                <w:color w:val="000000"/>
                <w:sz w:val="18"/>
                <w:szCs w:val="18"/>
                <w:lang w:eastAsia="pl-PL"/>
              </w:rPr>
              <w:t>4 400,00</w:t>
            </w:r>
          </w:p>
        </w:tc>
      </w:tr>
      <w:tr w:rsidR="00A93659" w:rsidRPr="00AA15E1" w14:paraId="557AC5BA" w14:textId="77777777" w:rsidTr="00D85D4B">
        <w:trPr>
          <w:trHeight w:val="426"/>
        </w:trPr>
        <w:tc>
          <w:tcPr>
            <w:tcW w:w="385" w:type="dxa"/>
            <w:tcBorders>
              <w:top w:val="nil"/>
              <w:left w:val="single" w:sz="8" w:space="0" w:color="000000"/>
              <w:bottom w:val="single" w:sz="8" w:space="0" w:color="000000"/>
              <w:right w:val="single" w:sz="8" w:space="0" w:color="000000"/>
            </w:tcBorders>
            <w:noWrap/>
            <w:vAlign w:val="center"/>
            <w:hideMark/>
          </w:tcPr>
          <w:p w14:paraId="087F0E32" w14:textId="77777777" w:rsidR="00A93659" w:rsidRPr="00AA15E1" w:rsidRDefault="00A93659" w:rsidP="00A93659">
            <w:pPr>
              <w:spacing w:after="0" w:line="240" w:lineRule="auto"/>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1.</w:t>
            </w:r>
          </w:p>
        </w:tc>
        <w:tc>
          <w:tcPr>
            <w:tcW w:w="1331" w:type="dxa"/>
            <w:tcBorders>
              <w:top w:val="nil"/>
              <w:left w:val="nil"/>
              <w:bottom w:val="single" w:sz="8" w:space="0" w:color="000000"/>
              <w:right w:val="nil"/>
            </w:tcBorders>
            <w:noWrap/>
            <w:vAlign w:val="center"/>
            <w:hideMark/>
          </w:tcPr>
          <w:p w14:paraId="0D503EA7" w14:textId="77777777" w:rsidR="00A93659" w:rsidRPr="00AA15E1" w:rsidRDefault="00A93659" w:rsidP="00A93659">
            <w:pPr>
              <w:spacing w:after="0" w:line="240" w:lineRule="auto"/>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OSP Biskupice</w:t>
            </w:r>
          </w:p>
        </w:tc>
        <w:tc>
          <w:tcPr>
            <w:tcW w:w="1383" w:type="dxa"/>
            <w:tcBorders>
              <w:top w:val="nil"/>
              <w:left w:val="single" w:sz="8" w:space="0" w:color="000000"/>
              <w:bottom w:val="single" w:sz="8" w:space="0" w:color="000000"/>
              <w:right w:val="single" w:sz="8" w:space="0" w:color="000000"/>
            </w:tcBorders>
            <w:noWrap/>
            <w:vAlign w:val="center"/>
            <w:hideMark/>
          </w:tcPr>
          <w:p w14:paraId="5A803FC5"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3 050,00    </w:t>
            </w:r>
          </w:p>
        </w:tc>
        <w:tc>
          <w:tcPr>
            <w:tcW w:w="1176" w:type="dxa"/>
            <w:tcBorders>
              <w:top w:val="nil"/>
              <w:left w:val="nil"/>
              <w:bottom w:val="single" w:sz="8" w:space="0" w:color="000000"/>
              <w:right w:val="single" w:sz="8" w:space="0" w:color="000000"/>
            </w:tcBorders>
            <w:noWrap/>
            <w:vAlign w:val="center"/>
            <w:hideMark/>
          </w:tcPr>
          <w:p w14:paraId="051B3DC4"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14 644,17 </w:t>
            </w:r>
          </w:p>
        </w:tc>
        <w:tc>
          <w:tcPr>
            <w:tcW w:w="1031" w:type="dxa"/>
            <w:tcBorders>
              <w:top w:val="nil"/>
              <w:left w:val="nil"/>
              <w:bottom w:val="single" w:sz="8" w:space="0" w:color="000000"/>
              <w:right w:val="single" w:sz="8" w:space="0" w:color="000000"/>
            </w:tcBorders>
            <w:noWrap/>
            <w:vAlign w:val="center"/>
            <w:hideMark/>
          </w:tcPr>
          <w:p w14:paraId="011D297A"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4 792,36    </w:t>
            </w:r>
          </w:p>
        </w:tc>
        <w:tc>
          <w:tcPr>
            <w:tcW w:w="946" w:type="dxa"/>
            <w:tcBorders>
              <w:top w:val="nil"/>
              <w:left w:val="nil"/>
              <w:bottom w:val="single" w:sz="8" w:space="0" w:color="000000"/>
              <w:right w:val="single" w:sz="8" w:space="0" w:color="000000"/>
            </w:tcBorders>
            <w:noWrap/>
            <w:vAlign w:val="center"/>
            <w:hideMark/>
          </w:tcPr>
          <w:p w14:paraId="56CCD34F"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      </w:t>
            </w:r>
          </w:p>
        </w:tc>
        <w:tc>
          <w:tcPr>
            <w:tcW w:w="1183" w:type="dxa"/>
            <w:tcBorders>
              <w:top w:val="nil"/>
              <w:left w:val="nil"/>
              <w:bottom w:val="single" w:sz="8" w:space="0" w:color="000000"/>
              <w:right w:val="single" w:sz="8" w:space="0" w:color="000000"/>
            </w:tcBorders>
            <w:noWrap/>
            <w:vAlign w:val="center"/>
            <w:hideMark/>
          </w:tcPr>
          <w:p w14:paraId="0AD35B11"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3 320,28    </w:t>
            </w:r>
          </w:p>
        </w:tc>
        <w:tc>
          <w:tcPr>
            <w:tcW w:w="1299" w:type="dxa"/>
            <w:tcBorders>
              <w:top w:val="nil"/>
              <w:left w:val="nil"/>
              <w:bottom w:val="single" w:sz="8" w:space="0" w:color="000000"/>
              <w:right w:val="single" w:sz="8" w:space="0" w:color="000000"/>
            </w:tcBorders>
            <w:noWrap/>
            <w:vAlign w:val="center"/>
            <w:hideMark/>
          </w:tcPr>
          <w:p w14:paraId="69594030"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930,00    </w:t>
            </w:r>
          </w:p>
        </w:tc>
        <w:tc>
          <w:tcPr>
            <w:tcW w:w="1045" w:type="dxa"/>
            <w:tcBorders>
              <w:top w:val="nil"/>
              <w:left w:val="nil"/>
              <w:bottom w:val="single" w:sz="8" w:space="0" w:color="000000"/>
              <w:right w:val="single" w:sz="8" w:space="0" w:color="000000"/>
            </w:tcBorders>
            <w:noWrap/>
            <w:vAlign w:val="center"/>
            <w:hideMark/>
          </w:tcPr>
          <w:p w14:paraId="2000674D"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7 900,00    </w:t>
            </w:r>
          </w:p>
        </w:tc>
        <w:tc>
          <w:tcPr>
            <w:tcW w:w="946" w:type="dxa"/>
            <w:tcBorders>
              <w:top w:val="nil"/>
              <w:left w:val="nil"/>
              <w:bottom w:val="single" w:sz="8" w:space="0" w:color="000000"/>
              <w:right w:val="single" w:sz="8" w:space="0" w:color="000000"/>
            </w:tcBorders>
            <w:noWrap/>
            <w:vAlign w:val="center"/>
            <w:hideMark/>
          </w:tcPr>
          <w:p w14:paraId="4A87C419"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      </w:t>
            </w:r>
          </w:p>
        </w:tc>
      </w:tr>
      <w:tr w:rsidR="00A93659" w:rsidRPr="00AA15E1" w14:paraId="7BA876D1" w14:textId="77777777" w:rsidTr="00D85D4B">
        <w:trPr>
          <w:trHeight w:val="426"/>
        </w:trPr>
        <w:tc>
          <w:tcPr>
            <w:tcW w:w="385" w:type="dxa"/>
            <w:tcBorders>
              <w:top w:val="nil"/>
              <w:left w:val="single" w:sz="8" w:space="0" w:color="000000"/>
              <w:bottom w:val="single" w:sz="8" w:space="0" w:color="000000"/>
              <w:right w:val="single" w:sz="8" w:space="0" w:color="000000"/>
            </w:tcBorders>
            <w:noWrap/>
            <w:vAlign w:val="center"/>
            <w:hideMark/>
          </w:tcPr>
          <w:p w14:paraId="620057D2" w14:textId="77777777" w:rsidR="00A93659" w:rsidRPr="00AA15E1" w:rsidRDefault="00A93659" w:rsidP="00A93659">
            <w:pPr>
              <w:spacing w:after="0" w:line="240" w:lineRule="auto"/>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2.</w:t>
            </w:r>
          </w:p>
        </w:tc>
        <w:tc>
          <w:tcPr>
            <w:tcW w:w="1331" w:type="dxa"/>
            <w:tcBorders>
              <w:top w:val="nil"/>
              <w:left w:val="nil"/>
              <w:bottom w:val="single" w:sz="8" w:space="0" w:color="000000"/>
              <w:right w:val="nil"/>
            </w:tcBorders>
            <w:noWrap/>
            <w:vAlign w:val="center"/>
            <w:hideMark/>
          </w:tcPr>
          <w:p w14:paraId="4235F8AB" w14:textId="77777777" w:rsidR="00A93659" w:rsidRPr="00AA15E1" w:rsidRDefault="00A93659" w:rsidP="00A93659">
            <w:pPr>
              <w:spacing w:after="0" w:line="240" w:lineRule="auto"/>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OSP Celiny</w:t>
            </w:r>
          </w:p>
        </w:tc>
        <w:tc>
          <w:tcPr>
            <w:tcW w:w="1383" w:type="dxa"/>
            <w:tcBorders>
              <w:top w:val="nil"/>
              <w:left w:val="single" w:sz="8" w:space="0" w:color="000000"/>
              <w:bottom w:val="single" w:sz="8" w:space="0" w:color="000000"/>
              <w:right w:val="single" w:sz="8" w:space="0" w:color="000000"/>
            </w:tcBorders>
            <w:noWrap/>
            <w:vAlign w:val="center"/>
            <w:hideMark/>
          </w:tcPr>
          <w:p w14:paraId="2B9188BF"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3 050,00    </w:t>
            </w:r>
          </w:p>
        </w:tc>
        <w:tc>
          <w:tcPr>
            <w:tcW w:w="1176" w:type="dxa"/>
            <w:tcBorders>
              <w:top w:val="nil"/>
              <w:left w:val="nil"/>
              <w:bottom w:val="single" w:sz="8" w:space="0" w:color="000000"/>
              <w:right w:val="single" w:sz="8" w:space="0" w:color="000000"/>
            </w:tcBorders>
            <w:noWrap/>
            <w:vAlign w:val="center"/>
            <w:hideMark/>
          </w:tcPr>
          <w:p w14:paraId="0937CBF3"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2 301,92    </w:t>
            </w:r>
          </w:p>
        </w:tc>
        <w:tc>
          <w:tcPr>
            <w:tcW w:w="1031" w:type="dxa"/>
            <w:tcBorders>
              <w:top w:val="nil"/>
              <w:left w:val="nil"/>
              <w:bottom w:val="single" w:sz="8" w:space="0" w:color="000000"/>
              <w:right w:val="single" w:sz="8" w:space="0" w:color="000000"/>
            </w:tcBorders>
            <w:noWrap/>
            <w:vAlign w:val="center"/>
            <w:hideMark/>
          </w:tcPr>
          <w:p w14:paraId="3C97E479"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3 899,65    </w:t>
            </w:r>
          </w:p>
        </w:tc>
        <w:tc>
          <w:tcPr>
            <w:tcW w:w="946" w:type="dxa"/>
            <w:tcBorders>
              <w:top w:val="nil"/>
              <w:left w:val="nil"/>
              <w:bottom w:val="single" w:sz="8" w:space="0" w:color="000000"/>
              <w:right w:val="single" w:sz="8" w:space="0" w:color="000000"/>
            </w:tcBorders>
            <w:noWrap/>
            <w:vAlign w:val="center"/>
            <w:hideMark/>
          </w:tcPr>
          <w:p w14:paraId="2A24BC77"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      </w:t>
            </w:r>
          </w:p>
        </w:tc>
        <w:tc>
          <w:tcPr>
            <w:tcW w:w="1183" w:type="dxa"/>
            <w:tcBorders>
              <w:top w:val="nil"/>
              <w:left w:val="nil"/>
              <w:bottom w:val="single" w:sz="8" w:space="0" w:color="000000"/>
              <w:right w:val="single" w:sz="8" w:space="0" w:color="000000"/>
            </w:tcBorders>
            <w:noWrap/>
            <w:vAlign w:val="center"/>
            <w:hideMark/>
          </w:tcPr>
          <w:p w14:paraId="5E5EF825"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2 023,40    </w:t>
            </w:r>
          </w:p>
        </w:tc>
        <w:tc>
          <w:tcPr>
            <w:tcW w:w="1299" w:type="dxa"/>
            <w:tcBorders>
              <w:top w:val="nil"/>
              <w:left w:val="nil"/>
              <w:bottom w:val="single" w:sz="8" w:space="0" w:color="000000"/>
              <w:right w:val="single" w:sz="8" w:space="0" w:color="000000"/>
            </w:tcBorders>
            <w:noWrap/>
            <w:vAlign w:val="center"/>
            <w:hideMark/>
          </w:tcPr>
          <w:p w14:paraId="7C629840"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315,00    </w:t>
            </w:r>
          </w:p>
        </w:tc>
        <w:tc>
          <w:tcPr>
            <w:tcW w:w="1045" w:type="dxa"/>
            <w:tcBorders>
              <w:top w:val="nil"/>
              <w:left w:val="nil"/>
              <w:bottom w:val="single" w:sz="8" w:space="0" w:color="000000"/>
              <w:right w:val="single" w:sz="8" w:space="0" w:color="000000"/>
            </w:tcBorders>
            <w:noWrap/>
            <w:vAlign w:val="center"/>
            <w:hideMark/>
          </w:tcPr>
          <w:p w14:paraId="6D77D645"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4 912,00    </w:t>
            </w:r>
          </w:p>
        </w:tc>
        <w:tc>
          <w:tcPr>
            <w:tcW w:w="946" w:type="dxa"/>
            <w:tcBorders>
              <w:top w:val="nil"/>
              <w:left w:val="nil"/>
              <w:bottom w:val="single" w:sz="8" w:space="0" w:color="000000"/>
              <w:right w:val="single" w:sz="8" w:space="0" w:color="000000"/>
            </w:tcBorders>
            <w:noWrap/>
            <w:vAlign w:val="center"/>
            <w:hideMark/>
          </w:tcPr>
          <w:p w14:paraId="2963FB32"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1 000,00    </w:t>
            </w:r>
          </w:p>
        </w:tc>
      </w:tr>
      <w:tr w:rsidR="00A93659" w:rsidRPr="00AA15E1" w14:paraId="04F71613" w14:textId="77777777" w:rsidTr="00D85D4B">
        <w:trPr>
          <w:trHeight w:val="426"/>
        </w:trPr>
        <w:tc>
          <w:tcPr>
            <w:tcW w:w="385" w:type="dxa"/>
            <w:tcBorders>
              <w:top w:val="nil"/>
              <w:left w:val="single" w:sz="8" w:space="0" w:color="000000"/>
              <w:bottom w:val="single" w:sz="8" w:space="0" w:color="000000"/>
              <w:right w:val="single" w:sz="8" w:space="0" w:color="000000"/>
            </w:tcBorders>
            <w:noWrap/>
            <w:vAlign w:val="center"/>
            <w:hideMark/>
          </w:tcPr>
          <w:p w14:paraId="08E31EF9" w14:textId="77777777" w:rsidR="00A93659" w:rsidRPr="00AA15E1" w:rsidRDefault="00A93659" w:rsidP="00A93659">
            <w:pPr>
              <w:spacing w:after="0" w:line="240" w:lineRule="auto"/>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3.</w:t>
            </w:r>
          </w:p>
        </w:tc>
        <w:tc>
          <w:tcPr>
            <w:tcW w:w="1331" w:type="dxa"/>
            <w:tcBorders>
              <w:top w:val="nil"/>
              <w:left w:val="nil"/>
              <w:bottom w:val="single" w:sz="8" w:space="0" w:color="000000"/>
              <w:right w:val="nil"/>
            </w:tcBorders>
            <w:noWrap/>
            <w:vAlign w:val="center"/>
            <w:hideMark/>
          </w:tcPr>
          <w:p w14:paraId="0C27F16E" w14:textId="77777777" w:rsidR="00A93659" w:rsidRPr="00AA15E1" w:rsidRDefault="00A93659" w:rsidP="00A93659">
            <w:pPr>
              <w:spacing w:after="0" w:line="240" w:lineRule="auto"/>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OSP Damice</w:t>
            </w:r>
          </w:p>
        </w:tc>
        <w:tc>
          <w:tcPr>
            <w:tcW w:w="1383" w:type="dxa"/>
            <w:tcBorders>
              <w:top w:val="nil"/>
              <w:left w:val="single" w:sz="8" w:space="0" w:color="000000"/>
              <w:bottom w:val="single" w:sz="8" w:space="0" w:color="000000"/>
              <w:right w:val="single" w:sz="8" w:space="0" w:color="000000"/>
            </w:tcBorders>
            <w:noWrap/>
            <w:vAlign w:val="center"/>
            <w:hideMark/>
          </w:tcPr>
          <w:p w14:paraId="7365BA90"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3 050,00    </w:t>
            </w:r>
          </w:p>
        </w:tc>
        <w:tc>
          <w:tcPr>
            <w:tcW w:w="1176" w:type="dxa"/>
            <w:tcBorders>
              <w:top w:val="nil"/>
              <w:left w:val="nil"/>
              <w:bottom w:val="single" w:sz="8" w:space="0" w:color="000000"/>
              <w:right w:val="single" w:sz="8" w:space="0" w:color="000000"/>
            </w:tcBorders>
            <w:noWrap/>
            <w:vAlign w:val="center"/>
            <w:hideMark/>
          </w:tcPr>
          <w:p w14:paraId="20B30998"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1 118,33    </w:t>
            </w:r>
          </w:p>
        </w:tc>
        <w:tc>
          <w:tcPr>
            <w:tcW w:w="1031" w:type="dxa"/>
            <w:tcBorders>
              <w:top w:val="nil"/>
              <w:left w:val="nil"/>
              <w:bottom w:val="single" w:sz="8" w:space="0" w:color="000000"/>
              <w:right w:val="single" w:sz="8" w:space="0" w:color="000000"/>
            </w:tcBorders>
            <w:noWrap/>
            <w:vAlign w:val="center"/>
            <w:hideMark/>
          </w:tcPr>
          <w:p w14:paraId="0F83D99F"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2 832,78    </w:t>
            </w:r>
          </w:p>
        </w:tc>
        <w:tc>
          <w:tcPr>
            <w:tcW w:w="946" w:type="dxa"/>
            <w:tcBorders>
              <w:top w:val="nil"/>
              <w:left w:val="nil"/>
              <w:bottom w:val="single" w:sz="8" w:space="0" w:color="000000"/>
              <w:right w:val="single" w:sz="8" w:space="0" w:color="000000"/>
            </w:tcBorders>
            <w:noWrap/>
            <w:vAlign w:val="center"/>
            <w:hideMark/>
          </w:tcPr>
          <w:p w14:paraId="50407497"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      </w:t>
            </w:r>
          </w:p>
        </w:tc>
        <w:tc>
          <w:tcPr>
            <w:tcW w:w="1183" w:type="dxa"/>
            <w:tcBorders>
              <w:top w:val="nil"/>
              <w:left w:val="nil"/>
              <w:bottom w:val="single" w:sz="8" w:space="0" w:color="000000"/>
              <w:right w:val="single" w:sz="8" w:space="0" w:color="000000"/>
            </w:tcBorders>
            <w:noWrap/>
            <w:vAlign w:val="center"/>
            <w:hideMark/>
          </w:tcPr>
          <w:p w14:paraId="53C597CD"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2 298,61    </w:t>
            </w:r>
          </w:p>
        </w:tc>
        <w:tc>
          <w:tcPr>
            <w:tcW w:w="1299" w:type="dxa"/>
            <w:tcBorders>
              <w:top w:val="nil"/>
              <w:left w:val="nil"/>
              <w:bottom w:val="single" w:sz="8" w:space="0" w:color="000000"/>
              <w:right w:val="single" w:sz="8" w:space="0" w:color="000000"/>
            </w:tcBorders>
            <w:noWrap/>
            <w:vAlign w:val="center"/>
            <w:hideMark/>
          </w:tcPr>
          <w:p w14:paraId="5E5D703B"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300,00    </w:t>
            </w:r>
          </w:p>
        </w:tc>
        <w:tc>
          <w:tcPr>
            <w:tcW w:w="1045" w:type="dxa"/>
            <w:tcBorders>
              <w:top w:val="nil"/>
              <w:left w:val="nil"/>
              <w:bottom w:val="single" w:sz="8" w:space="0" w:color="000000"/>
              <w:right w:val="single" w:sz="8" w:space="0" w:color="000000"/>
            </w:tcBorders>
            <w:noWrap/>
            <w:vAlign w:val="center"/>
            <w:hideMark/>
          </w:tcPr>
          <w:p w14:paraId="41A782B1"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      </w:t>
            </w:r>
          </w:p>
        </w:tc>
        <w:tc>
          <w:tcPr>
            <w:tcW w:w="946" w:type="dxa"/>
            <w:tcBorders>
              <w:top w:val="nil"/>
              <w:left w:val="nil"/>
              <w:bottom w:val="single" w:sz="8" w:space="0" w:color="000000"/>
              <w:right w:val="single" w:sz="8" w:space="0" w:color="000000"/>
            </w:tcBorders>
            <w:noWrap/>
            <w:vAlign w:val="center"/>
            <w:hideMark/>
          </w:tcPr>
          <w:p w14:paraId="524D926C"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      </w:t>
            </w:r>
          </w:p>
        </w:tc>
      </w:tr>
      <w:tr w:rsidR="00A93659" w:rsidRPr="00AA15E1" w14:paraId="68C2B109" w14:textId="77777777" w:rsidTr="00D85D4B">
        <w:trPr>
          <w:trHeight w:val="426"/>
        </w:trPr>
        <w:tc>
          <w:tcPr>
            <w:tcW w:w="385" w:type="dxa"/>
            <w:tcBorders>
              <w:top w:val="nil"/>
              <w:left w:val="single" w:sz="8" w:space="0" w:color="000000"/>
              <w:bottom w:val="single" w:sz="8" w:space="0" w:color="000000"/>
              <w:right w:val="single" w:sz="8" w:space="0" w:color="000000"/>
            </w:tcBorders>
            <w:noWrap/>
            <w:vAlign w:val="center"/>
            <w:hideMark/>
          </w:tcPr>
          <w:p w14:paraId="16168C67" w14:textId="77777777" w:rsidR="00A93659" w:rsidRPr="00AA15E1" w:rsidRDefault="00A93659" w:rsidP="00A93659">
            <w:pPr>
              <w:spacing w:after="0" w:line="240" w:lineRule="auto"/>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4.</w:t>
            </w:r>
          </w:p>
        </w:tc>
        <w:tc>
          <w:tcPr>
            <w:tcW w:w="1331" w:type="dxa"/>
            <w:tcBorders>
              <w:top w:val="nil"/>
              <w:left w:val="nil"/>
              <w:bottom w:val="single" w:sz="8" w:space="0" w:color="000000"/>
              <w:right w:val="nil"/>
            </w:tcBorders>
            <w:noWrap/>
            <w:vAlign w:val="center"/>
            <w:hideMark/>
          </w:tcPr>
          <w:p w14:paraId="7A15196A" w14:textId="77777777" w:rsidR="00A93659" w:rsidRPr="00AA15E1" w:rsidRDefault="00A93659" w:rsidP="00A93659">
            <w:pPr>
              <w:spacing w:after="0" w:line="240" w:lineRule="auto"/>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OSP Grzegorzowice</w:t>
            </w:r>
          </w:p>
        </w:tc>
        <w:tc>
          <w:tcPr>
            <w:tcW w:w="1383" w:type="dxa"/>
            <w:tcBorders>
              <w:top w:val="nil"/>
              <w:left w:val="single" w:sz="8" w:space="0" w:color="000000"/>
              <w:bottom w:val="single" w:sz="8" w:space="0" w:color="000000"/>
              <w:right w:val="single" w:sz="8" w:space="0" w:color="000000"/>
            </w:tcBorders>
            <w:noWrap/>
            <w:vAlign w:val="center"/>
            <w:hideMark/>
          </w:tcPr>
          <w:p w14:paraId="167CFB16"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3 050,00    </w:t>
            </w:r>
          </w:p>
        </w:tc>
        <w:tc>
          <w:tcPr>
            <w:tcW w:w="1176" w:type="dxa"/>
            <w:tcBorders>
              <w:top w:val="nil"/>
              <w:left w:val="nil"/>
              <w:bottom w:val="single" w:sz="8" w:space="0" w:color="000000"/>
              <w:right w:val="single" w:sz="8" w:space="0" w:color="000000"/>
            </w:tcBorders>
            <w:noWrap/>
            <w:vAlign w:val="center"/>
            <w:hideMark/>
          </w:tcPr>
          <w:p w14:paraId="53B92CF8"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5 745,22    </w:t>
            </w:r>
          </w:p>
        </w:tc>
        <w:tc>
          <w:tcPr>
            <w:tcW w:w="1031" w:type="dxa"/>
            <w:tcBorders>
              <w:top w:val="nil"/>
              <w:left w:val="nil"/>
              <w:bottom w:val="single" w:sz="8" w:space="0" w:color="000000"/>
              <w:right w:val="single" w:sz="8" w:space="0" w:color="000000"/>
            </w:tcBorders>
            <w:noWrap/>
            <w:vAlign w:val="center"/>
            <w:hideMark/>
          </w:tcPr>
          <w:p w14:paraId="01FF05DB"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9 515,27    </w:t>
            </w:r>
          </w:p>
        </w:tc>
        <w:tc>
          <w:tcPr>
            <w:tcW w:w="946" w:type="dxa"/>
            <w:tcBorders>
              <w:top w:val="nil"/>
              <w:left w:val="nil"/>
              <w:bottom w:val="single" w:sz="8" w:space="0" w:color="000000"/>
              <w:right w:val="single" w:sz="8" w:space="0" w:color="000000"/>
            </w:tcBorders>
            <w:noWrap/>
            <w:vAlign w:val="center"/>
            <w:hideMark/>
          </w:tcPr>
          <w:p w14:paraId="2F905B48"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      </w:t>
            </w:r>
          </w:p>
        </w:tc>
        <w:tc>
          <w:tcPr>
            <w:tcW w:w="1183" w:type="dxa"/>
            <w:tcBorders>
              <w:top w:val="nil"/>
              <w:left w:val="nil"/>
              <w:bottom w:val="single" w:sz="8" w:space="0" w:color="000000"/>
              <w:right w:val="single" w:sz="8" w:space="0" w:color="000000"/>
            </w:tcBorders>
            <w:noWrap/>
            <w:vAlign w:val="center"/>
            <w:hideMark/>
          </w:tcPr>
          <w:p w14:paraId="500A9FE4"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633,50    </w:t>
            </w:r>
          </w:p>
        </w:tc>
        <w:tc>
          <w:tcPr>
            <w:tcW w:w="1299" w:type="dxa"/>
            <w:tcBorders>
              <w:top w:val="nil"/>
              <w:left w:val="nil"/>
              <w:bottom w:val="single" w:sz="8" w:space="0" w:color="000000"/>
              <w:right w:val="single" w:sz="8" w:space="0" w:color="000000"/>
            </w:tcBorders>
            <w:noWrap/>
            <w:vAlign w:val="center"/>
            <w:hideMark/>
          </w:tcPr>
          <w:p w14:paraId="42A4CA4A"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315,00    </w:t>
            </w:r>
          </w:p>
        </w:tc>
        <w:tc>
          <w:tcPr>
            <w:tcW w:w="1045" w:type="dxa"/>
            <w:tcBorders>
              <w:top w:val="nil"/>
              <w:left w:val="nil"/>
              <w:bottom w:val="single" w:sz="8" w:space="0" w:color="000000"/>
              <w:right w:val="single" w:sz="8" w:space="0" w:color="000000"/>
            </w:tcBorders>
            <w:noWrap/>
            <w:vAlign w:val="center"/>
            <w:hideMark/>
          </w:tcPr>
          <w:p w14:paraId="46F15844"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5 033,00    </w:t>
            </w:r>
          </w:p>
        </w:tc>
        <w:tc>
          <w:tcPr>
            <w:tcW w:w="946" w:type="dxa"/>
            <w:tcBorders>
              <w:top w:val="nil"/>
              <w:left w:val="nil"/>
              <w:bottom w:val="single" w:sz="8" w:space="0" w:color="000000"/>
              <w:right w:val="single" w:sz="8" w:space="0" w:color="000000"/>
            </w:tcBorders>
            <w:noWrap/>
            <w:vAlign w:val="center"/>
            <w:hideMark/>
          </w:tcPr>
          <w:p w14:paraId="33D40B4F"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      </w:t>
            </w:r>
          </w:p>
        </w:tc>
      </w:tr>
      <w:tr w:rsidR="00A93659" w:rsidRPr="00AA15E1" w14:paraId="36F02AA4" w14:textId="77777777" w:rsidTr="00D85D4B">
        <w:trPr>
          <w:trHeight w:val="426"/>
        </w:trPr>
        <w:tc>
          <w:tcPr>
            <w:tcW w:w="385" w:type="dxa"/>
            <w:tcBorders>
              <w:top w:val="nil"/>
              <w:left w:val="single" w:sz="8" w:space="0" w:color="000000"/>
              <w:bottom w:val="single" w:sz="8" w:space="0" w:color="000000"/>
              <w:right w:val="single" w:sz="8" w:space="0" w:color="000000"/>
            </w:tcBorders>
            <w:noWrap/>
            <w:vAlign w:val="center"/>
            <w:hideMark/>
          </w:tcPr>
          <w:p w14:paraId="100E9039" w14:textId="77777777" w:rsidR="00A93659" w:rsidRPr="00AA15E1" w:rsidRDefault="00A93659" w:rsidP="00A93659">
            <w:pPr>
              <w:spacing w:after="0" w:line="240" w:lineRule="auto"/>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5.</w:t>
            </w:r>
          </w:p>
        </w:tc>
        <w:tc>
          <w:tcPr>
            <w:tcW w:w="1331" w:type="dxa"/>
            <w:tcBorders>
              <w:top w:val="nil"/>
              <w:left w:val="nil"/>
              <w:bottom w:val="single" w:sz="8" w:space="0" w:color="000000"/>
              <w:right w:val="nil"/>
            </w:tcBorders>
            <w:noWrap/>
            <w:vAlign w:val="center"/>
            <w:hideMark/>
          </w:tcPr>
          <w:p w14:paraId="19BF880B" w14:textId="77777777" w:rsidR="00A93659" w:rsidRPr="00AA15E1" w:rsidRDefault="00A93659" w:rsidP="00A93659">
            <w:pPr>
              <w:spacing w:after="0" w:line="240" w:lineRule="auto"/>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OSP Iwanowice</w:t>
            </w:r>
          </w:p>
        </w:tc>
        <w:tc>
          <w:tcPr>
            <w:tcW w:w="1383" w:type="dxa"/>
            <w:tcBorders>
              <w:top w:val="nil"/>
              <w:left w:val="single" w:sz="8" w:space="0" w:color="000000"/>
              <w:bottom w:val="single" w:sz="8" w:space="0" w:color="000000"/>
              <w:right w:val="single" w:sz="8" w:space="0" w:color="000000"/>
            </w:tcBorders>
            <w:noWrap/>
            <w:vAlign w:val="center"/>
            <w:hideMark/>
          </w:tcPr>
          <w:p w14:paraId="63D2BD59"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3 050,00    </w:t>
            </w:r>
          </w:p>
        </w:tc>
        <w:tc>
          <w:tcPr>
            <w:tcW w:w="1176" w:type="dxa"/>
            <w:tcBorders>
              <w:top w:val="nil"/>
              <w:left w:val="nil"/>
              <w:bottom w:val="single" w:sz="8" w:space="0" w:color="000000"/>
              <w:right w:val="single" w:sz="8" w:space="0" w:color="000000"/>
            </w:tcBorders>
            <w:noWrap/>
            <w:vAlign w:val="center"/>
            <w:hideMark/>
          </w:tcPr>
          <w:p w14:paraId="26B6F7BE"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5 278,69    </w:t>
            </w:r>
          </w:p>
        </w:tc>
        <w:tc>
          <w:tcPr>
            <w:tcW w:w="1031" w:type="dxa"/>
            <w:tcBorders>
              <w:top w:val="nil"/>
              <w:left w:val="nil"/>
              <w:bottom w:val="single" w:sz="8" w:space="0" w:color="000000"/>
              <w:right w:val="single" w:sz="8" w:space="0" w:color="000000"/>
            </w:tcBorders>
            <w:noWrap/>
            <w:vAlign w:val="center"/>
            <w:hideMark/>
          </w:tcPr>
          <w:p w14:paraId="544B09E4"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4 855,05    </w:t>
            </w:r>
          </w:p>
        </w:tc>
        <w:tc>
          <w:tcPr>
            <w:tcW w:w="946" w:type="dxa"/>
            <w:tcBorders>
              <w:top w:val="nil"/>
              <w:left w:val="nil"/>
              <w:bottom w:val="single" w:sz="8" w:space="0" w:color="000000"/>
              <w:right w:val="single" w:sz="8" w:space="0" w:color="000000"/>
            </w:tcBorders>
            <w:noWrap/>
            <w:vAlign w:val="center"/>
            <w:hideMark/>
          </w:tcPr>
          <w:p w14:paraId="5DC74FCF"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984,00    </w:t>
            </w:r>
          </w:p>
        </w:tc>
        <w:tc>
          <w:tcPr>
            <w:tcW w:w="1183" w:type="dxa"/>
            <w:tcBorders>
              <w:top w:val="nil"/>
              <w:left w:val="nil"/>
              <w:bottom w:val="single" w:sz="8" w:space="0" w:color="000000"/>
              <w:right w:val="single" w:sz="8" w:space="0" w:color="000000"/>
            </w:tcBorders>
            <w:noWrap/>
            <w:vAlign w:val="center"/>
            <w:hideMark/>
          </w:tcPr>
          <w:p w14:paraId="424DAC30"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2 632,77    </w:t>
            </w:r>
          </w:p>
        </w:tc>
        <w:tc>
          <w:tcPr>
            <w:tcW w:w="1299" w:type="dxa"/>
            <w:tcBorders>
              <w:top w:val="nil"/>
              <w:left w:val="nil"/>
              <w:bottom w:val="single" w:sz="8" w:space="0" w:color="000000"/>
              <w:right w:val="single" w:sz="8" w:space="0" w:color="000000"/>
            </w:tcBorders>
            <w:noWrap/>
            <w:vAlign w:val="center"/>
            <w:hideMark/>
          </w:tcPr>
          <w:p w14:paraId="38D38E2C"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630,00    </w:t>
            </w:r>
          </w:p>
        </w:tc>
        <w:tc>
          <w:tcPr>
            <w:tcW w:w="1045" w:type="dxa"/>
            <w:tcBorders>
              <w:top w:val="nil"/>
              <w:left w:val="nil"/>
              <w:bottom w:val="single" w:sz="8" w:space="0" w:color="000000"/>
              <w:right w:val="single" w:sz="8" w:space="0" w:color="000000"/>
            </w:tcBorders>
            <w:noWrap/>
            <w:vAlign w:val="center"/>
            <w:hideMark/>
          </w:tcPr>
          <w:p w14:paraId="2701F492"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3 913,00    </w:t>
            </w:r>
          </w:p>
        </w:tc>
        <w:tc>
          <w:tcPr>
            <w:tcW w:w="946" w:type="dxa"/>
            <w:tcBorders>
              <w:top w:val="nil"/>
              <w:left w:val="nil"/>
              <w:bottom w:val="single" w:sz="8" w:space="0" w:color="000000"/>
              <w:right w:val="single" w:sz="8" w:space="0" w:color="000000"/>
            </w:tcBorders>
            <w:noWrap/>
            <w:vAlign w:val="center"/>
            <w:hideMark/>
          </w:tcPr>
          <w:p w14:paraId="11103C90"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      </w:t>
            </w:r>
          </w:p>
        </w:tc>
      </w:tr>
      <w:tr w:rsidR="00A93659" w:rsidRPr="00AA15E1" w14:paraId="26237F98" w14:textId="77777777" w:rsidTr="00D85D4B">
        <w:trPr>
          <w:trHeight w:val="426"/>
        </w:trPr>
        <w:tc>
          <w:tcPr>
            <w:tcW w:w="385" w:type="dxa"/>
            <w:tcBorders>
              <w:top w:val="nil"/>
              <w:left w:val="single" w:sz="8" w:space="0" w:color="000000"/>
              <w:bottom w:val="single" w:sz="8" w:space="0" w:color="000000"/>
              <w:right w:val="single" w:sz="8" w:space="0" w:color="000000"/>
            </w:tcBorders>
            <w:noWrap/>
            <w:vAlign w:val="center"/>
            <w:hideMark/>
          </w:tcPr>
          <w:p w14:paraId="36A0B69C" w14:textId="77777777" w:rsidR="00A93659" w:rsidRPr="00AA15E1" w:rsidRDefault="00A93659" w:rsidP="00A93659">
            <w:pPr>
              <w:spacing w:after="0" w:line="240" w:lineRule="auto"/>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6.</w:t>
            </w:r>
          </w:p>
        </w:tc>
        <w:tc>
          <w:tcPr>
            <w:tcW w:w="1331" w:type="dxa"/>
            <w:tcBorders>
              <w:top w:val="nil"/>
              <w:left w:val="nil"/>
              <w:bottom w:val="single" w:sz="8" w:space="0" w:color="000000"/>
              <w:right w:val="nil"/>
            </w:tcBorders>
            <w:noWrap/>
            <w:vAlign w:val="center"/>
            <w:hideMark/>
          </w:tcPr>
          <w:p w14:paraId="4E8A6121" w14:textId="77777777" w:rsidR="00A93659" w:rsidRPr="00AA15E1" w:rsidRDefault="00A93659" w:rsidP="00A93659">
            <w:pPr>
              <w:spacing w:after="0" w:line="240" w:lineRule="auto"/>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OSP Krasieniec Stary</w:t>
            </w:r>
          </w:p>
        </w:tc>
        <w:tc>
          <w:tcPr>
            <w:tcW w:w="1383" w:type="dxa"/>
            <w:tcBorders>
              <w:top w:val="nil"/>
              <w:left w:val="single" w:sz="8" w:space="0" w:color="000000"/>
              <w:bottom w:val="single" w:sz="8" w:space="0" w:color="000000"/>
              <w:right w:val="single" w:sz="8" w:space="0" w:color="000000"/>
            </w:tcBorders>
            <w:noWrap/>
            <w:vAlign w:val="center"/>
            <w:hideMark/>
          </w:tcPr>
          <w:p w14:paraId="2DBCFC64"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3 050,00    </w:t>
            </w:r>
          </w:p>
        </w:tc>
        <w:tc>
          <w:tcPr>
            <w:tcW w:w="1176" w:type="dxa"/>
            <w:tcBorders>
              <w:top w:val="nil"/>
              <w:left w:val="nil"/>
              <w:bottom w:val="single" w:sz="8" w:space="0" w:color="000000"/>
              <w:right w:val="single" w:sz="8" w:space="0" w:color="000000"/>
            </w:tcBorders>
            <w:noWrap/>
            <w:vAlign w:val="center"/>
            <w:hideMark/>
          </w:tcPr>
          <w:p w14:paraId="462B5428"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848,41    </w:t>
            </w:r>
          </w:p>
        </w:tc>
        <w:tc>
          <w:tcPr>
            <w:tcW w:w="1031" w:type="dxa"/>
            <w:tcBorders>
              <w:top w:val="nil"/>
              <w:left w:val="nil"/>
              <w:bottom w:val="single" w:sz="8" w:space="0" w:color="000000"/>
              <w:right w:val="single" w:sz="8" w:space="0" w:color="000000"/>
            </w:tcBorders>
            <w:noWrap/>
            <w:vAlign w:val="center"/>
            <w:hideMark/>
          </w:tcPr>
          <w:p w14:paraId="0748557B"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6 857,37    </w:t>
            </w:r>
          </w:p>
        </w:tc>
        <w:tc>
          <w:tcPr>
            <w:tcW w:w="946" w:type="dxa"/>
            <w:tcBorders>
              <w:top w:val="nil"/>
              <w:left w:val="nil"/>
              <w:bottom w:val="single" w:sz="8" w:space="0" w:color="000000"/>
              <w:right w:val="single" w:sz="8" w:space="0" w:color="000000"/>
            </w:tcBorders>
            <w:noWrap/>
            <w:vAlign w:val="center"/>
            <w:hideMark/>
          </w:tcPr>
          <w:p w14:paraId="7D040614"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      </w:t>
            </w:r>
          </w:p>
        </w:tc>
        <w:tc>
          <w:tcPr>
            <w:tcW w:w="1183" w:type="dxa"/>
            <w:tcBorders>
              <w:top w:val="nil"/>
              <w:left w:val="nil"/>
              <w:bottom w:val="single" w:sz="8" w:space="0" w:color="000000"/>
              <w:right w:val="single" w:sz="8" w:space="0" w:color="000000"/>
            </w:tcBorders>
            <w:noWrap/>
            <w:vAlign w:val="center"/>
            <w:hideMark/>
          </w:tcPr>
          <w:p w14:paraId="1E6A2886"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920,50    </w:t>
            </w:r>
          </w:p>
        </w:tc>
        <w:tc>
          <w:tcPr>
            <w:tcW w:w="1299" w:type="dxa"/>
            <w:tcBorders>
              <w:top w:val="nil"/>
              <w:left w:val="nil"/>
              <w:bottom w:val="single" w:sz="8" w:space="0" w:color="000000"/>
              <w:right w:val="single" w:sz="8" w:space="0" w:color="000000"/>
            </w:tcBorders>
            <w:noWrap/>
            <w:vAlign w:val="center"/>
            <w:hideMark/>
          </w:tcPr>
          <w:p w14:paraId="69A16EE0"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630,00    </w:t>
            </w:r>
          </w:p>
        </w:tc>
        <w:tc>
          <w:tcPr>
            <w:tcW w:w="1045" w:type="dxa"/>
            <w:tcBorders>
              <w:top w:val="nil"/>
              <w:left w:val="nil"/>
              <w:bottom w:val="single" w:sz="8" w:space="0" w:color="000000"/>
              <w:right w:val="single" w:sz="8" w:space="0" w:color="000000"/>
            </w:tcBorders>
            <w:noWrap/>
            <w:vAlign w:val="center"/>
            <w:hideMark/>
          </w:tcPr>
          <w:p w14:paraId="71276B2D"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1 250,00    </w:t>
            </w:r>
          </w:p>
        </w:tc>
        <w:tc>
          <w:tcPr>
            <w:tcW w:w="946" w:type="dxa"/>
            <w:tcBorders>
              <w:top w:val="nil"/>
              <w:left w:val="nil"/>
              <w:bottom w:val="single" w:sz="8" w:space="0" w:color="000000"/>
              <w:right w:val="single" w:sz="8" w:space="0" w:color="000000"/>
            </w:tcBorders>
            <w:noWrap/>
            <w:vAlign w:val="center"/>
            <w:hideMark/>
          </w:tcPr>
          <w:p w14:paraId="10479B75"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1 400,00    </w:t>
            </w:r>
          </w:p>
        </w:tc>
      </w:tr>
      <w:tr w:rsidR="00A93659" w:rsidRPr="00AA15E1" w14:paraId="74D769C5" w14:textId="77777777" w:rsidTr="00D85D4B">
        <w:trPr>
          <w:trHeight w:val="426"/>
        </w:trPr>
        <w:tc>
          <w:tcPr>
            <w:tcW w:w="385" w:type="dxa"/>
            <w:tcBorders>
              <w:top w:val="nil"/>
              <w:left w:val="single" w:sz="8" w:space="0" w:color="000000"/>
              <w:bottom w:val="single" w:sz="8" w:space="0" w:color="000000"/>
              <w:right w:val="single" w:sz="8" w:space="0" w:color="000000"/>
            </w:tcBorders>
            <w:noWrap/>
            <w:vAlign w:val="center"/>
            <w:hideMark/>
          </w:tcPr>
          <w:p w14:paraId="3AE2A483" w14:textId="77777777" w:rsidR="00A93659" w:rsidRPr="00AA15E1" w:rsidRDefault="00A93659" w:rsidP="00A93659">
            <w:pPr>
              <w:spacing w:after="0" w:line="240" w:lineRule="auto"/>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7.</w:t>
            </w:r>
          </w:p>
        </w:tc>
        <w:tc>
          <w:tcPr>
            <w:tcW w:w="1331" w:type="dxa"/>
            <w:tcBorders>
              <w:top w:val="nil"/>
              <w:left w:val="nil"/>
              <w:bottom w:val="single" w:sz="8" w:space="0" w:color="000000"/>
              <w:right w:val="nil"/>
            </w:tcBorders>
            <w:noWrap/>
            <w:vAlign w:val="center"/>
            <w:hideMark/>
          </w:tcPr>
          <w:p w14:paraId="23CE1B92" w14:textId="77777777" w:rsidR="00A93659" w:rsidRPr="00AA15E1" w:rsidRDefault="00A93659" w:rsidP="00A93659">
            <w:pPr>
              <w:spacing w:after="0" w:line="240" w:lineRule="auto"/>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OSP Maszków</w:t>
            </w:r>
          </w:p>
        </w:tc>
        <w:tc>
          <w:tcPr>
            <w:tcW w:w="1383" w:type="dxa"/>
            <w:tcBorders>
              <w:top w:val="nil"/>
              <w:left w:val="single" w:sz="8" w:space="0" w:color="000000"/>
              <w:bottom w:val="single" w:sz="8" w:space="0" w:color="000000"/>
              <w:right w:val="single" w:sz="8" w:space="0" w:color="000000"/>
            </w:tcBorders>
            <w:noWrap/>
            <w:vAlign w:val="center"/>
            <w:hideMark/>
          </w:tcPr>
          <w:p w14:paraId="35046BAF"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3 050,00    </w:t>
            </w:r>
          </w:p>
        </w:tc>
        <w:tc>
          <w:tcPr>
            <w:tcW w:w="1176" w:type="dxa"/>
            <w:tcBorders>
              <w:top w:val="nil"/>
              <w:left w:val="nil"/>
              <w:bottom w:val="single" w:sz="8" w:space="0" w:color="000000"/>
              <w:right w:val="single" w:sz="8" w:space="0" w:color="000000"/>
            </w:tcBorders>
            <w:noWrap/>
            <w:vAlign w:val="center"/>
            <w:hideMark/>
          </w:tcPr>
          <w:p w14:paraId="05A3E288"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2 536,40    </w:t>
            </w:r>
          </w:p>
        </w:tc>
        <w:tc>
          <w:tcPr>
            <w:tcW w:w="1031" w:type="dxa"/>
            <w:tcBorders>
              <w:top w:val="nil"/>
              <w:left w:val="nil"/>
              <w:bottom w:val="single" w:sz="8" w:space="0" w:color="000000"/>
              <w:right w:val="single" w:sz="8" w:space="0" w:color="000000"/>
            </w:tcBorders>
            <w:noWrap/>
            <w:vAlign w:val="center"/>
            <w:hideMark/>
          </w:tcPr>
          <w:p w14:paraId="7B363998"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1 832,05    </w:t>
            </w:r>
          </w:p>
        </w:tc>
        <w:tc>
          <w:tcPr>
            <w:tcW w:w="946" w:type="dxa"/>
            <w:tcBorders>
              <w:top w:val="nil"/>
              <w:left w:val="nil"/>
              <w:bottom w:val="single" w:sz="8" w:space="0" w:color="000000"/>
              <w:right w:val="single" w:sz="8" w:space="0" w:color="000000"/>
            </w:tcBorders>
            <w:noWrap/>
            <w:vAlign w:val="center"/>
            <w:hideMark/>
          </w:tcPr>
          <w:p w14:paraId="6A4C7347"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      </w:t>
            </w:r>
          </w:p>
        </w:tc>
        <w:tc>
          <w:tcPr>
            <w:tcW w:w="1183" w:type="dxa"/>
            <w:tcBorders>
              <w:top w:val="nil"/>
              <w:left w:val="nil"/>
              <w:bottom w:val="single" w:sz="8" w:space="0" w:color="000000"/>
              <w:right w:val="single" w:sz="8" w:space="0" w:color="000000"/>
            </w:tcBorders>
            <w:noWrap/>
            <w:vAlign w:val="center"/>
            <w:hideMark/>
          </w:tcPr>
          <w:p w14:paraId="11EF5CC3"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203,00    </w:t>
            </w:r>
          </w:p>
        </w:tc>
        <w:tc>
          <w:tcPr>
            <w:tcW w:w="1299" w:type="dxa"/>
            <w:tcBorders>
              <w:top w:val="nil"/>
              <w:left w:val="nil"/>
              <w:bottom w:val="single" w:sz="8" w:space="0" w:color="000000"/>
              <w:right w:val="single" w:sz="8" w:space="0" w:color="000000"/>
            </w:tcBorders>
            <w:noWrap/>
            <w:vAlign w:val="center"/>
            <w:hideMark/>
          </w:tcPr>
          <w:p w14:paraId="26C662E2"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315,00    </w:t>
            </w:r>
          </w:p>
        </w:tc>
        <w:tc>
          <w:tcPr>
            <w:tcW w:w="1045" w:type="dxa"/>
            <w:tcBorders>
              <w:top w:val="nil"/>
              <w:left w:val="nil"/>
              <w:bottom w:val="single" w:sz="8" w:space="0" w:color="000000"/>
              <w:right w:val="single" w:sz="8" w:space="0" w:color="000000"/>
            </w:tcBorders>
            <w:noWrap/>
            <w:vAlign w:val="center"/>
            <w:hideMark/>
          </w:tcPr>
          <w:p w14:paraId="23CC3ADD"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8 970,00    </w:t>
            </w:r>
          </w:p>
        </w:tc>
        <w:tc>
          <w:tcPr>
            <w:tcW w:w="946" w:type="dxa"/>
            <w:tcBorders>
              <w:top w:val="nil"/>
              <w:left w:val="nil"/>
              <w:bottom w:val="single" w:sz="8" w:space="0" w:color="000000"/>
              <w:right w:val="single" w:sz="8" w:space="0" w:color="000000"/>
            </w:tcBorders>
            <w:noWrap/>
            <w:vAlign w:val="center"/>
            <w:hideMark/>
          </w:tcPr>
          <w:p w14:paraId="6CFB040D"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      </w:t>
            </w:r>
          </w:p>
        </w:tc>
      </w:tr>
      <w:tr w:rsidR="00A93659" w:rsidRPr="00AA15E1" w14:paraId="39FF2E94" w14:textId="77777777" w:rsidTr="00D85D4B">
        <w:trPr>
          <w:trHeight w:val="426"/>
        </w:trPr>
        <w:tc>
          <w:tcPr>
            <w:tcW w:w="385" w:type="dxa"/>
            <w:tcBorders>
              <w:top w:val="nil"/>
              <w:left w:val="single" w:sz="8" w:space="0" w:color="000000"/>
              <w:bottom w:val="single" w:sz="8" w:space="0" w:color="000000"/>
              <w:right w:val="single" w:sz="8" w:space="0" w:color="000000"/>
            </w:tcBorders>
            <w:noWrap/>
            <w:vAlign w:val="center"/>
            <w:hideMark/>
          </w:tcPr>
          <w:p w14:paraId="07019EEF" w14:textId="77777777" w:rsidR="00A93659" w:rsidRPr="00AA15E1" w:rsidRDefault="00A93659" w:rsidP="00A93659">
            <w:pPr>
              <w:spacing w:after="0" w:line="240" w:lineRule="auto"/>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8.</w:t>
            </w:r>
          </w:p>
        </w:tc>
        <w:tc>
          <w:tcPr>
            <w:tcW w:w="1331" w:type="dxa"/>
            <w:tcBorders>
              <w:top w:val="nil"/>
              <w:left w:val="nil"/>
              <w:bottom w:val="single" w:sz="8" w:space="0" w:color="000000"/>
              <w:right w:val="nil"/>
            </w:tcBorders>
            <w:noWrap/>
            <w:vAlign w:val="center"/>
            <w:hideMark/>
          </w:tcPr>
          <w:p w14:paraId="643AEDBF" w14:textId="77777777" w:rsidR="00A93659" w:rsidRPr="00AA15E1" w:rsidRDefault="00A93659" w:rsidP="00A93659">
            <w:pPr>
              <w:spacing w:after="0" w:line="240" w:lineRule="auto"/>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OSP Narama</w:t>
            </w:r>
          </w:p>
        </w:tc>
        <w:tc>
          <w:tcPr>
            <w:tcW w:w="1383" w:type="dxa"/>
            <w:tcBorders>
              <w:top w:val="nil"/>
              <w:left w:val="single" w:sz="8" w:space="0" w:color="000000"/>
              <w:bottom w:val="single" w:sz="8" w:space="0" w:color="000000"/>
              <w:right w:val="single" w:sz="8" w:space="0" w:color="000000"/>
            </w:tcBorders>
            <w:noWrap/>
            <w:vAlign w:val="center"/>
            <w:hideMark/>
          </w:tcPr>
          <w:p w14:paraId="43BF97B2"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3 050,00    </w:t>
            </w:r>
          </w:p>
        </w:tc>
        <w:tc>
          <w:tcPr>
            <w:tcW w:w="1176" w:type="dxa"/>
            <w:tcBorders>
              <w:top w:val="nil"/>
              <w:left w:val="nil"/>
              <w:bottom w:val="single" w:sz="8" w:space="0" w:color="000000"/>
              <w:right w:val="single" w:sz="8" w:space="0" w:color="000000"/>
            </w:tcBorders>
            <w:noWrap/>
            <w:vAlign w:val="center"/>
            <w:hideMark/>
          </w:tcPr>
          <w:p w14:paraId="282B634E"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4 586,33 </w:t>
            </w:r>
          </w:p>
        </w:tc>
        <w:tc>
          <w:tcPr>
            <w:tcW w:w="1031" w:type="dxa"/>
            <w:tcBorders>
              <w:top w:val="nil"/>
              <w:left w:val="nil"/>
              <w:bottom w:val="single" w:sz="8" w:space="0" w:color="000000"/>
              <w:right w:val="single" w:sz="8" w:space="0" w:color="000000"/>
            </w:tcBorders>
            <w:noWrap/>
            <w:vAlign w:val="center"/>
            <w:hideMark/>
          </w:tcPr>
          <w:p w14:paraId="238D606F"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2 982,05    </w:t>
            </w:r>
          </w:p>
        </w:tc>
        <w:tc>
          <w:tcPr>
            <w:tcW w:w="946" w:type="dxa"/>
            <w:tcBorders>
              <w:top w:val="nil"/>
              <w:left w:val="nil"/>
              <w:bottom w:val="single" w:sz="8" w:space="0" w:color="000000"/>
              <w:right w:val="single" w:sz="8" w:space="0" w:color="000000"/>
            </w:tcBorders>
            <w:noWrap/>
            <w:vAlign w:val="center"/>
            <w:hideMark/>
          </w:tcPr>
          <w:p w14:paraId="01B9458A"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      </w:t>
            </w:r>
          </w:p>
        </w:tc>
        <w:tc>
          <w:tcPr>
            <w:tcW w:w="1183" w:type="dxa"/>
            <w:tcBorders>
              <w:top w:val="nil"/>
              <w:left w:val="nil"/>
              <w:bottom w:val="single" w:sz="8" w:space="0" w:color="000000"/>
              <w:right w:val="single" w:sz="8" w:space="0" w:color="000000"/>
            </w:tcBorders>
            <w:noWrap/>
            <w:vAlign w:val="center"/>
            <w:hideMark/>
          </w:tcPr>
          <w:p w14:paraId="3BAD6FFD"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2 352,15    </w:t>
            </w:r>
          </w:p>
        </w:tc>
        <w:tc>
          <w:tcPr>
            <w:tcW w:w="1299" w:type="dxa"/>
            <w:tcBorders>
              <w:top w:val="nil"/>
              <w:left w:val="nil"/>
              <w:bottom w:val="single" w:sz="8" w:space="0" w:color="000000"/>
              <w:right w:val="single" w:sz="8" w:space="0" w:color="000000"/>
            </w:tcBorders>
            <w:noWrap/>
            <w:vAlign w:val="center"/>
            <w:hideMark/>
          </w:tcPr>
          <w:p w14:paraId="07AE00E0"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      </w:t>
            </w:r>
          </w:p>
        </w:tc>
        <w:tc>
          <w:tcPr>
            <w:tcW w:w="1045" w:type="dxa"/>
            <w:tcBorders>
              <w:top w:val="nil"/>
              <w:left w:val="nil"/>
              <w:bottom w:val="single" w:sz="8" w:space="0" w:color="000000"/>
              <w:right w:val="single" w:sz="8" w:space="0" w:color="000000"/>
            </w:tcBorders>
            <w:noWrap/>
            <w:vAlign w:val="center"/>
            <w:hideMark/>
          </w:tcPr>
          <w:p w14:paraId="39645230"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3 485,00    </w:t>
            </w:r>
          </w:p>
        </w:tc>
        <w:tc>
          <w:tcPr>
            <w:tcW w:w="946" w:type="dxa"/>
            <w:tcBorders>
              <w:top w:val="nil"/>
              <w:left w:val="nil"/>
              <w:bottom w:val="single" w:sz="8" w:space="0" w:color="000000"/>
              <w:right w:val="single" w:sz="8" w:space="0" w:color="000000"/>
            </w:tcBorders>
            <w:noWrap/>
            <w:vAlign w:val="center"/>
            <w:hideMark/>
          </w:tcPr>
          <w:p w14:paraId="58B1D9D9"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      </w:t>
            </w:r>
          </w:p>
        </w:tc>
      </w:tr>
      <w:tr w:rsidR="00A93659" w:rsidRPr="00AA15E1" w14:paraId="29B5B5A3" w14:textId="77777777" w:rsidTr="00D85D4B">
        <w:trPr>
          <w:trHeight w:val="426"/>
        </w:trPr>
        <w:tc>
          <w:tcPr>
            <w:tcW w:w="385" w:type="dxa"/>
            <w:tcBorders>
              <w:top w:val="nil"/>
              <w:left w:val="single" w:sz="8" w:space="0" w:color="000000"/>
              <w:bottom w:val="single" w:sz="8" w:space="0" w:color="000000"/>
              <w:right w:val="single" w:sz="8" w:space="0" w:color="000000"/>
            </w:tcBorders>
            <w:noWrap/>
            <w:vAlign w:val="center"/>
            <w:hideMark/>
          </w:tcPr>
          <w:p w14:paraId="0DAAA7F4" w14:textId="77777777" w:rsidR="00A93659" w:rsidRPr="00AA15E1" w:rsidRDefault="00A93659" w:rsidP="00A93659">
            <w:pPr>
              <w:spacing w:after="0" w:line="240" w:lineRule="auto"/>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9.</w:t>
            </w:r>
          </w:p>
        </w:tc>
        <w:tc>
          <w:tcPr>
            <w:tcW w:w="1331" w:type="dxa"/>
            <w:tcBorders>
              <w:top w:val="nil"/>
              <w:left w:val="nil"/>
              <w:bottom w:val="single" w:sz="8" w:space="0" w:color="000000"/>
              <w:right w:val="nil"/>
            </w:tcBorders>
            <w:noWrap/>
            <w:vAlign w:val="center"/>
            <w:hideMark/>
          </w:tcPr>
          <w:p w14:paraId="66F9FA5B" w14:textId="77777777" w:rsidR="00A93659" w:rsidRPr="00AA15E1" w:rsidRDefault="00A93659" w:rsidP="00A93659">
            <w:pPr>
              <w:spacing w:after="0" w:line="240" w:lineRule="auto"/>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OSP Poskwitów</w:t>
            </w:r>
          </w:p>
        </w:tc>
        <w:tc>
          <w:tcPr>
            <w:tcW w:w="1383" w:type="dxa"/>
            <w:tcBorders>
              <w:top w:val="nil"/>
              <w:left w:val="single" w:sz="8" w:space="0" w:color="000000"/>
              <w:bottom w:val="single" w:sz="8" w:space="0" w:color="000000"/>
              <w:right w:val="single" w:sz="8" w:space="0" w:color="000000"/>
            </w:tcBorders>
            <w:noWrap/>
            <w:vAlign w:val="center"/>
            <w:hideMark/>
          </w:tcPr>
          <w:p w14:paraId="1F06502C"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3 050,00    </w:t>
            </w:r>
          </w:p>
        </w:tc>
        <w:tc>
          <w:tcPr>
            <w:tcW w:w="1176" w:type="dxa"/>
            <w:tcBorders>
              <w:top w:val="nil"/>
              <w:left w:val="nil"/>
              <w:bottom w:val="single" w:sz="8" w:space="0" w:color="000000"/>
              <w:right w:val="single" w:sz="8" w:space="0" w:color="000000"/>
            </w:tcBorders>
            <w:noWrap/>
            <w:vAlign w:val="center"/>
            <w:hideMark/>
          </w:tcPr>
          <w:p w14:paraId="503E7D07"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6 105,14    </w:t>
            </w:r>
          </w:p>
        </w:tc>
        <w:tc>
          <w:tcPr>
            <w:tcW w:w="1031" w:type="dxa"/>
            <w:tcBorders>
              <w:top w:val="nil"/>
              <w:left w:val="nil"/>
              <w:bottom w:val="single" w:sz="8" w:space="0" w:color="000000"/>
              <w:right w:val="single" w:sz="8" w:space="0" w:color="000000"/>
            </w:tcBorders>
            <w:noWrap/>
            <w:vAlign w:val="center"/>
            <w:hideMark/>
          </w:tcPr>
          <w:p w14:paraId="084F559B"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768,00    </w:t>
            </w:r>
          </w:p>
        </w:tc>
        <w:tc>
          <w:tcPr>
            <w:tcW w:w="946" w:type="dxa"/>
            <w:tcBorders>
              <w:top w:val="nil"/>
              <w:left w:val="nil"/>
              <w:bottom w:val="single" w:sz="8" w:space="0" w:color="000000"/>
              <w:right w:val="single" w:sz="8" w:space="0" w:color="000000"/>
            </w:tcBorders>
            <w:noWrap/>
            <w:vAlign w:val="center"/>
            <w:hideMark/>
          </w:tcPr>
          <w:p w14:paraId="6693C98A"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      </w:t>
            </w:r>
          </w:p>
        </w:tc>
        <w:tc>
          <w:tcPr>
            <w:tcW w:w="1183" w:type="dxa"/>
            <w:tcBorders>
              <w:top w:val="nil"/>
              <w:left w:val="nil"/>
              <w:bottom w:val="single" w:sz="8" w:space="0" w:color="000000"/>
              <w:right w:val="single" w:sz="8" w:space="0" w:color="000000"/>
            </w:tcBorders>
            <w:noWrap/>
            <w:vAlign w:val="center"/>
            <w:hideMark/>
          </w:tcPr>
          <w:p w14:paraId="4EA78FBE"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12 202,20    </w:t>
            </w:r>
          </w:p>
        </w:tc>
        <w:tc>
          <w:tcPr>
            <w:tcW w:w="1299" w:type="dxa"/>
            <w:tcBorders>
              <w:top w:val="nil"/>
              <w:left w:val="nil"/>
              <w:bottom w:val="single" w:sz="8" w:space="0" w:color="000000"/>
              <w:right w:val="single" w:sz="8" w:space="0" w:color="000000"/>
            </w:tcBorders>
            <w:noWrap/>
            <w:vAlign w:val="center"/>
            <w:hideMark/>
          </w:tcPr>
          <w:p w14:paraId="0D425959"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315,00    </w:t>
            </w:r>
          </w:p>
        </w:tc>
        <w:tc>
          <w:tcPr>
            <w:tcW w:w="1045" w:type="dxa"/>
            <w:tcBorders>
              <w:top w:val="nil"/>
              <w:left w:val="nil"/>
              <w:bottom w:val="single" w:sz="8" w:space="0" w:color="000000"/>
              <w:right w:val="single" w:sz="8" w:space="0" w:color="000000"/>
            </w:tcBorders>
            <w:noWrap/>
            <w:vAlign w:val="center"/>
            <w:hideMark/>
          </w:tcPr>
          <w:p w14:paraId="456A5F55"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9 903,00    </w:t>
            </w:r>
          </w:p>
        </w:tc>
        <w:tc>
          <w:tcPr>
            <w:tcW w:w="946" w:type="dxa"/>
            <w:tcBorders>
              <w:top w:val="nil"/>
              <w:left w:val="nil"/>
              <w:bottom w:val="single" w:sz="8" w:space="0" w:color="000000"/>
              <w:right w:val="single" w:sz="8" w:space="0" w:color="000000"/>
            </w:tcBorders>
            <w:noWrap/>
            <w:vAlign w:val="center"/>
            <w:hideMark/>
          </w:tcPr>
          <w:p w14:paraId="1CD81BF8"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      </w:t>
            </w:r>
          </w:p>
        </w:tc>
      </w:tr>
      <w:tr w:rsidR="00A93659" w:rsidRPr="00AA15E1" w14:paraId="79436860" w14:textId="77777777" w:rsidTr="00D85D4B">
        <w:trPr>
          <w:trHeight w:val="426"/>
        </w:trPr>
        <w:tc>
          <w:tcPr>
            <w:tcW w:w="385" w:type="dxa"/>
            <w:tcBorders>
              <w:top w:val="nil"/>
              <w:left w:val="single" w:sz="8" w:space="0" w:color="000000"/>
              <w:bottom w:val="single" w:sz="8" w:space="0" w:color="000000"/>
              <w:right w:val="single" w:sz="8" w:space="0" w:color="000000"/>
            </w:tcBorders>
            <w:noWrap/>
            <w:vAlign w:val="center"/>
            <w:hideMark/>
          </w:tcPr>
          <w:p w14:paraId="3B05FF10" w14:textId="77777777" w:rsidR="00A93659" w:rsidRPr="00AA15E1" w:rsidRDefault="00A93659" w:rsidP="00A93659">
            <w:pPr>
              <w:spacing w:after="0" w:line="240" w:lineRule="auto"/>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10.</w:t>
            </w:r>
          </w:p>
        </w:tc>
        <w:tc>
          <w:tcPr>
            <w:tcW w:w="1331" w:type="dxa"/>
            <w:tcBorders>
              <w:top w:val="nil"/>
              <w:left w:val="nil"/>
              <w:bottom w:val="single" w:sz="8" w:space="0" w:color="000000"/>
              <w:right w:val="nil"/>
            </w:tcBorders>
            <w:noWrap/>
            <w:vAlign w:val="center"/>
            <w:hideMark/>
          </w:tcPr>
          <w:p w14:paraId="7016E246" w14:textId="77777777" w:rsidR="00A93659" w:rsidRPr="00AA15E1" w:rsidRDefault="00A93659" w:rsidP="00A93659">
            <w:pPr>
              <w:spacing w:after="0" w:line="240" w:lineRule="auto"/>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OSP Sieciechowice</w:t>
            </w:r>
          </w:p>
        </w:tc>
        <w:tc>
          <w:tcPr>
            <w:tcW w:w="1383" w:type="dxa"/>
            <w:tcBorders>
              <w:top w:val="nil"/>
              <w:left w:val="single" w:sz="8" w:space="0" w:color="000000"/>
              <w:bottom w:val="single" w:sz="8" w:space="0" w:color="000000"/>
              <w:right w:val="single" w:sz="8" w:space="0" w:color="000000"/>
            </w:tcBorders>
            <w:noWrap/>
            <w:vAlign w:val="center"/>
            <w:hideMark/>
          </w:tcPr>
          <w:p w14:paraId="38F392FD"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6 100,00    </w:t>
            </w:r>
          </w:p>
        </w:tc>
        <w:tc>
          <w:tcPr>
            <w:tcW w:w="1176" w:type="dxa"/>
            <w:tcBorders>
              <w:top w:val="nil"/>
              <w:left w:val="nil"/>
              <w:bottom w:val="single" w:sz="8" w:space="0" w:color="000000"/>
              <w:right w:val="single" w:sz="8" w:space="0" w:color="000000"/>
            </w:tcBorders>
            <w:noWrap/>
            <w:vAlign w:val="center"/>
            <w:hideMark/>
          </w:tcPr>
          <w:p w14:paraId="735ABB9D"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5 646,53    </w:t>
            </w:r>
          </w:p>
        </w:tc>
        <w:tc>
          <w:tcPr>
            <w:tcW w:w="1031" w:type="dxa"/>
            <w:tcBorders>
              <w:top w:val="nil"/>
              <w:left w:val="nil"/>
              <w:bottom w:val="single" w:sz="8" w:space="0" w:color="000000"/>
              <w:right w:val="single" w:sz="8" w:space="0" w:color="000000"/>
            </w:tcBorders>
            <w:noWrap/>
            <w:vAlign w:val="center"/>
            <w:hideMark/>
          </w:tcPr>
          <w:p w14:paraId="7ADC6FB7"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9 769,08    </w:t>
            </w:r>
          </w:p>
        </w:tc>
        <w:tc>
          <w:tcPr>
            <w:tcW w:w="946" w:type="dxa"/>
            <w:tcBorders>
              <w:top w:val="nil"/>
              <w:left w:val="nil"/>
              <w:bottom w:val="single" w:sz="8" w:space="0" w:color="000000"/>
              <w:right w:val="single" w:sz="8" w:space="0" w:color="000000"/>
            </w:tcBorders>
            <w:noWrap/>
            <w:vAlign w:val="center"/>
            <w:hideMark/>
          </w:tcPr>
          <w:p w14:paraId="75B6BF15"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1 179,57    </w:t>
            </w:r>
          </w:p>
        </w:tc>
        <w:tc>
          <w:tcPr>
            <w:tcW w:w="1183" w:type="dxa"/>
            <w:tcBorders>
              <w:top w:val="nil"/>
              <w:left w:val="nil"/>
              <w:bottom w:val="single" w:sz="8" w:space="0" w:color="000000"/>
              <w:right w:val="single" w:sz="8" w:space="0" w:color="000000"/>
            </w:tcBorders>
            <w:noWrap/>
            <w:vAlign w:val="center"/>
            <w:hideMark/>
          </w:tcPr>
          <w:p w14:paraId="7ECD6F5A"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12 048,77    </w:t>
            </w:r>
          </w:p>
        </w:tc>
        <w:tc>
          <w:tcPr>
            <w:tcW w:w="1299" w:type="dxa"/>
            <w:tcBorders>
              <w:top w:val="nil"/>
              <w:left w:val="nil"/>
              <w:bottom w:val="single" w:sz="8" w:space="0" w:color="000000"/>
              <w:right w:val="single" w:sz="8" w:space="0" w:color="000000"/>
            </w:tcBorders>
            <w:noWrap/>
            <w:vAlign w:val="center"/>
            <w:hideMark/>
          </w:tcPr>
          <w:p w14:paraId="2A35D119"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630,00    </w:t>
            </w:r>
          </w:p>
        </w:tc>
        <w:tc>
          <w:tcPr>
            <w:tcW w:w="1045" w:type="dxa"/>
            <w:tcBorders>
              <w:top w:val="nil"/>
              <w:left w:val="nil"/>
              <w:bottom w:val="single" w:sz="8" w:space="0" w:color="000000"/>
              <w:right w:val="single" w:sz="8" w:space="0" w:color="000000"/>
            </w:tcBorders>
            <w:noWrap/>
            <w:vAlign w:val="center"/>
            <w:hideMark/>
          </w:tcPr>
          <w:p w14:paraId="6DA37A3B"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8 830,00    </w:t>
            </w:r>
          </w:p>
        </w:tc>
        <w:tc>
          <w:tcPr>
            <w:tcW w:w="946" w:type="dxa"/>
            <w:tcBorders>
              <w:top w:val="nil"/>
              <w:left w:val="nil"/>
              <w:bottom w:val="single" w:sz="8" w:space="0" w:color="000000"/>
              <w:right w:val="single" w:sz="8" w:space="0" w:color="000000"/>
            </w:tcBorders>
            <w:noWrap/>
            <w:vAlign w:val="center"/>
            <w:hideMark/>
          </w:tcPr>
          <w:p w14:paraId="33951495"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      </w:t>
            </w:r>
          </w:p>
        </w:tc>
      </w:tr>
      <w:tr w:rsidR="00A93659" w:rsidRPr="00AA15E1" w14:paraId="37EF2489" w14:textId="77777777" w:rsidTr="00D85D4B">
        <w:trPr>
          <w:trHeight w:val="426"/>
        </w:trPr>
        <w:tc>
          <w:tcPr>
            <w:tcW w:w="385" w:type="dxa"/>
            <w:tcBorders>
              <w:top w:val="nil"/>
              <w:left w:val="single" w:sz="8" w:space="0" w:color="000000"/>
              <w:bottom w:val="single" w:sz="8" w:space="0" w:color="000000"/>
              <w:right w:val="single" w:sz="8" w:space="0" w:color="000000"/>
            </w:tcBorders>
            <w:noWrap/>
            <w:vAlign w:val="center"/>
            <w:hideMark/>
          </w:tcPr>
          <w:p w14:paraId="2A081952" w14:textId="77777777" w:rsidR="00A93659" w:rsidRPr="00AA15E1" w:rsidRDefault="00A93659" w:rsidP="00A93659">
            <w:pPr>
              <w:spacing w:after="0" w:line="240" w:lineRule="auto"/>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11.</w:t>
            </w:r>
          </w:p>
        </w:tc>
        <w:tc>
          <w:tcPr>
            <w:tcW w:w="1331" w:type="dxa"/>
            <w:tcBorders>
              <w:top w:val="nil"/>
              <w:left w:val="nil"/>
              <w:bottom w:val="single" w:sz="8" w:space="0" w:color="000000"/>
              <w:right w:val="nil"/>
            </w:tcBorders>
            <w:noWrap/>
            <w:vAlign w:val="center"/>
            <w:hideMark/>
          </w:tcPr>
          <w:p w14:paraId="13C02EBE" w14:textId="77777777" w:rsidR="00A93659" w:rsidRPr="00AA15E1" w:rsidRDefault="00A93659" w:rsidP="00A93659">
            <w:pPr>
              <w:spacing w:after="0" w:line="240" w:lineRule="auto"/>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OSP Sułkowice</w:t>
            </w:r>
          </w:p>
        </w:tc>
        <w:tc>
          <w:tcPr>
            <w:tcW w:w="1383" w:type="dxa"/>
            <w:tcBorders>
              <w:top w:val="nil"/>
              <w:left w:val="single" w:sz="8" w:space="0" w:color="000000"/>
              <w:bottom w:val="single" w:sz="8" w:space="0" w:color="000000"/>
              <w:right w:val="single" w:sz="8" w:space="0" w:color="000000"/>
            </w:tcBorders>
            <w:noWrap/>
            <w:vAlign w:val="center"/>
            <w:hideMark/>
          </w:tcPr>
          <w:p w14:paraId="4ECDDB3B"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3 050,00    </w:t>
            </w:r>
          </w:p>
        </w:tc>
        <w:tc>
          <w:tcPr>
            <w:tcW w:w="1176" w:type="dxa"/>
            <w:tcBorders>
              <w:top w:val="nil"/>
              <w:left w:val="nil"/>
              <w:bottom w:val="single" w:sz="8" w:space="0" w:color="000000"/>
              <w:right w:val="single" w:sz="8" w:space="0" w:color="000000"/>
            </w:tcBorders>
            <w:noWrap/>
            <w:vAlign w:val="center"/>
            <w:hideMark/>
          </w:tcPr>
          <w:p w14:paraId="4A6046B7"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963,60    </w:t>
            </w:r>
          </w:p>
        </w:tc>
        <w:tc>
          <w:tcPr>
            <w:tcW w:w="1031" w:type="dxa"/>
            <w:tcBorders>
              <w:top w:val="nil"/>
              <w:left w:val="nil"/>
              <w:bottom w:val="single" w:sz="8" w:space="0" w:color="000000"/>
              <w:right w:val="single" w:sz="8" w:space="0" w:color="000000"/>
            </w:tcBorders>
            <w:noWrap/>
            <w:vAlign w:val="center"/>
            <w:hideMark/>
          </w:tcPr>
          <w:p w14:paraId="6A85C3FA"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5 928,72    </w:t>
            </w:r>
          </w:p>
        </w:tc>
        <w:tc>
          <w:tcPr>
            <w:tcW w:w="946" w:type="dxa"/>
            <w:tcBorders>
              <w:top w:val="nil"/>
              <w:left w:val="nil"/>
              <w:bottom w:val="single" w:sz="8" w:space="0" w:color="000000"/>
              <w:right w:val="single" w:sz="8" w:space="0" w:color="000000"/>
            </w:tcBorders>
            <w:noWrap/>
            <w:vAlign w:val="center"/>
            <w:hideMark/>
          </w:tcPr>
          <w:p w14:paraId="28BC446F"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      </w:t>
            </w:r>
          </w:p>
        </w:tc>
        <w:tc>
          <w:tcPr>
            <w:tcW w:w="1183" w:type="dxa"/>
            <w:tcBorders>
              <w:top w:val="nil"/>
              <w:left w:val="nil"/>
              <w:bottom w:val="single" w:sz="8" w:space="0" w:color="000000"/>
              <w:right w:val="single" w:sz="8" w:space="0" w:color="000000"/>
            </w:tcBorders>
            <w:noWrap/>
            <w:vAlign w:val="center"/>
            <w:hideMark/>
          </w:tcPr>
          <w:p w14:paraId="599A1E67"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203,00    </w:t>
            </w:r>
          </w:p>
        </w:tc>
        <w:tc>
          <w:tcPr>
            <w:tcW w:w="1299" w:type="dxa"/>
            <w:tcBorders>
              <w:top w:val="nil"/>
              <w:left w:val="nil"/>
              <w:bottom w:val="single" w:sz="8" w:space="0" w:color="000000"/>
              <w:right w:val="single" w:sz="8" w:space="0" w:color="000000"/>
            </w:tcBorders>
            <w:noWrap/>
            <w:vAlign w:val="center"/>
            <w:hideMark/>
          </w:tcPr>
          <w:p w14:paraId="088D4B95"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315,00    </w:t>
            </w:r>
          </w:p>
        </w:tc>
        <w:tc>
          <w:tcPr>
            <w:tcW w:w="1045" w:type="dxa"/>
            <w:tcBorders>
              <w:top w:val="nil"/>
              <w:left w:val="nil"/>
              <w:bottom w:val="single" w:sz="8" w:space="0" w:color="000000"/>
              <w:right w:val="single" w:sz="8" w:space="0" w:color="000000"/>
            </w:tcBorders>
            <w:noWrap/>
            <w:vAlign w:val="center"/>
            <w:hideMark/>
          </w:tcPr>
          <w:p w14:paraId="2F9957C4"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2 949,00    </w:t>
            </w:r>
          </w:p>
        </w:tc>
        <w:tc>
          <w:tcPr>
            <w:tcW w:w="946" w:type="dxa"/>
            <w:tcBorders>
              <w:top w:val="nil"/>
              <w:left w:val="nil"/>
              <w:bottom w:val="single" w:sz="8" w:space="0" w:color="000000"/>
              <w:right w:val="single" w:sz="8" w:space="0" w:color="000000"/>
            </w:tcBorders>
            <w:noWrap/>
            <w:vAlign w:val="center"/>
            <w:hideMark/>
          </w:tcPr>
          <w:p w14:paraId="28C8BC5E"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1 000,00    </w:t>
            </w:r>
          </w:p>
        </w:tc>
      </w:tr>
      <w:tr w:rsidR="00A93659" w:rsidRPr="00AA15E1" w14:paraId="5D7F05C2" w14:textId="77777777" w:rsidTr="00D85D4B">
        <w:trPr>
          <w:trHeight w:val="426"/>
        </w:trPr>
        <w:tc>
          <w:tcPr>
            <w:tcW w:w="385" w:type="dxa"/>
            <w:tcBorders>
              <w:top w:val="nil"/>
              <w:left w:val="single" w:sz="8" w:space="0" w:color="000000"/>
              <w:bottom w:val="single" w:sz="8" w:space="0" w:color="000000"/>
              <w:right w:val="single" w:sz="8" w:space="0" w:color="000000"/>
            </w:tcBorders>
            <w:noWrap/>
            <w:vAlign w:val="center"/>
            <w:hideMark/>
          </w:tcPr>
          <w:p w14:paraId="6C59730F" w14:textId="77777777" w:rsidR="00A93659" w:rsidRPr="00AA15E1" w:rsidRDefault="00A93659" w:rsidP="00A93659">
            <w:pPr>
              <w:spacing w:after="0" w:line="240" w:lineRule="auto"/>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12.</w:t>
            </w:r>
          </w:p>
        </w:tc>
        <w:tc>
          <w:tcPr>
            <w:tcW w:w="1331" w:type="dxa"/>
            <w:tcBorders>
              <w:top w:val="nil"/>
              <w:left w:val="nil"/>
              <w:bottom w:val="single" w:sz="8" w:space="0" w:color="000000"/>
              <w:right w:val="nil"/>
            </w:tcBorders>
            <w:noWrap/>
            <w:vAlign w:val="center"/>
            <w:hideMark/>
          </w:tcPr>
          <w:p w14:paraId="3E9FF7BE" w14:textId="77777777" w:rsidR="00A93659" w:rsidRPr="00AA15E1" w:rsidRDefault="00A93659" w:rsidP="00A93659">
            <w:pPr>
              <w:spacing w:after="0" w:line="240" w:lineRule="auto"/>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OSP Widoma</w:t>
            </w:r>
          </w:p>
        </w:tc>
        <w:tc>
          <w:tcPr>
            <w:tcW w:w="1383" w:type="dxa"/>
            <w:tcBorders>
              <w:top w:val="nil"/>
              <w:left w:val="single" w:sz="8" w:space="0" w:color="000000"/>
              <w:bottom w:val="single" w:sz="8" w:space="0" w:color="000000"/>
              <w:right w:val="single" w:sz="8" w:space="0" w:color="000000"/>
            </w:tcBorders>
            <w:noWrap/>
            <w:vAlign w:val="center"/>
            <w:hideMark/>
          </w:tcPr>
          <w:p w14:paraId="19F00014"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3 050,00    </w:t>
            </w:r>
          </w:p>
        </w:tc>
        <w:tc>
          <w:tcPr>
            <w:tcW w:w="1176" w:type="dxa"/>
            <w:tcBorders>
              <w:top w:val="nil"/>
              <w:left w:val="nil"/>
              <w:bottom w:val="single" w:sz="8" w:space="0" w:color="000000"/>
              <w:right w:val="single" w:sz="8" w:space="0" w:color="000000"/>
            </w:tcBorders>
            <w:noWrap/>
            <w:vAlign w:val="center"/>
            <w:hideMark/>
          </w:tcPr>
          <w:p w14:paraId="273FC0C1"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12 033,28    </w:t>
            </w:r>
          </w:p>
        </w:tc>
        <w:tc>
          <w:tcPr>
            <w:tcW w:w="1031" w:type="dxa"/>
            <w:tcBorders>
              <w:top w:val="nil"/>
              <w:left w:val="nil"/>
              <w:bottom w:val="single" w:sz="8" w:space="0" w:color="000000"/>
              <w:right w:val="single" w:sz="8" w:space="0" w:color="000000"/>
            </w:tcBorders>
            <w:noWrap/>
            <w:vAlign w:val="center"/>
            <w:hideMark/>
          </w:tcPr>
          <w:p w14:paraId="53D27C83"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4 962,67    </w:t>
            </w:r>
          </w:p>
        </w:tc>
        <w:tc>
          <w:tcPr>
            <w:tcW w:w="946" w:type="dxa"/>
            <w:tcBorders>
              <w:top w:val="nil"/>
              <w:left w:val="nil"/>
              <w:bottom w:val="single" w:sz="8" w:space="0" w:color="000000"/>
              <w:right w:val="single" w:sz="8" w:space="0" w:color="000000"/>
            </w:tcBorders>
            <w:noWrap/>
            <w:vAlign w:val="center"/>
            <w:hideMark/>
          </w:tcPr>
          <w:p w14:paraId="4CFF839B"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      </w:t>
            </w:r>
          </w:p>
        </w:tc>
        <w:tc>
          <w:tcPr>
            <w:tcW w:w="1183" w:type="dxa"/>
            <w:tcBorders>
              <w:top w:val="nil"/>
              <w:left w:val="nil"/>
              <w:bottom w:val="single" w:sz="8" w:space="0" w:color="000000"/>
              <w:right w:val="single" w:sz="8" w:space="0" w:color="000000"/>
            </w:tcBorders>
            <w:noWrap/>
            <w:vAlign w:val="center"/>
            <w:hideMark/>
          </w:tcPr>
          <w:p w14:paraId="0168BF3C"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338,25    </w:t>
            </w:r>
          </w:p>
        </w:tc>
        <w:tc>
          <w:tcPr>
            <w:tcW w:w="1299" w:type="dxa"/>
            <w:tcBorders>
              <w:top w:val="nil"/>
              <w:left w:val="nil"/>
              <w:bottom w:val="single" w:sz="8" w:space="0" w:color="000000"/>
              <w:right w:val="single" w:sz="8" w:space="0" w:color="000000"/>
            </w:tcBorders>
            <w:noWrap/>
            <w:vAlign w:val="center"/>
            <w:hideMark/>
          </w:tcPr>
          <w:p w14:paraId="2A7CFFD2"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615,00    </w:t>
            </w:r>
          </w:p>
        </w:tc>
        <w:tc>
          <w:tcPr>
            <w:tcW w:w="1045" w:type="dxa"/>
            <w:tcBorders>
              <w:top w:val="nil"/>
              <w:left w:val="nil"/>
              <w:bottom w:val="single" w:sz="8" w:space="0" w:color="000000"/>
              <w:right w:val="single" w:sz="8" w:space="0" w:color="000000"/>
            </w:tcBorders>
            <w:noWrap/>
            <w:vAlign w:val="center"/>
            <w:hideMark/>
          </w:tcPr>
          <w:p w14:paraId="186ED669"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6 845,00    </w:t>
            </w:r>
          </w:p>
        </w:tc>
        <w:tc>
          <w:tcPr>
            <w:tcW w:w="946" w:type="dxa"/>
            <w:tcBorders>
              <w:top w:val="nil"/>
              <w:left w:val="nil"/>
              <w:bottom w:val="single" w:sz="8" w:space="0" w:color="000000"/>
              <w:right w:val="single" w:sz="8" w:space="0" w:color="000000"/>
            </w:tcBorders>
            <w:noWrap/>
            <w:vAlign w:val="center"/>
            <w:hideMark/>
          </w:tcPr>
          <w:p w14:paraId="6F24452F"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      </w:t>
            </w:r>
          </w:p>
        </w:tc>
      </w:tr>
      <w:tr w:rsidR="00A93659" w:rsidRPr="00AA15E1" w14:paraId="34B0B2EE" w14:textId="77777777" w:rsidTr="00D85D4B">
        <w:trPr>
          <w:trHeight w:val="426"/>
        </w:trPr>
        <w:tc>
          <w:tcPr>
            <w:tcW w:w="385" w:type="dxa"/>
            <w:tcBorders>
              <w:top w:val="nil"/>
              <w:left w:val="single" w:sz="8" w:space="0" w:color="000000"/>
              <w:bottom w:val="single" w:sz="8" w:space="0" w:color="000000"/>
              <w:right w:val="single" w:sz="8" w:space="0" w:color="000000"/>
            </w:tcBorders>
            <w:noWrap/>
            <w:vAlign w:val="center"/>
            <w:hideMark/>
          </w:tcPr>
          <w:p w14:paraId="6D0CD870" w14:textId="77777777" w:rsidR="00A93659" w:rsidRPr="00AA15E1" w:rsidRDefault="00A93659" w:rsidP="00A93659">
            <w:pPr>
              <w:spacing w:after="0" w:line="240" w:lineRule="auto"/>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13.</w:t>
            </w:r>
          </w:p>
        </w:tc>
        <w:tc>
          <w:tcPr>
            <w:tcW w:w="1331" w:type="dxa"/>
            <w:tcBorders>
              <w:top w:val="nil"/>
              <w:left w:val="nil"/>
              <w:bottom w:val="single" w:sz="8" w:space="0" w:color="000000"/>
              <w:right w:val="nil"/>
            </w:tcBorders>
            <w:noWrap/>
            <w:vAlign w:val="center"/>
            <w:hideMark/>
          </w:tcPr>
          <w:p w14:paraId="20D82F49" w14:textId="77777777" w:rsidR="00A93659" w:rsidRPr="00AA15E1" w:rsidRDefault="00A93659" w:rsidP="00A93659">
            <w:pPr>
              <w:spacing w:after="0" w:line="240" w:lineRule="auto"/>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OSP Władysław</w:t>
            </w:r>
          </w:p>
        </w:tc>
        <w:tc>
          <w:tcPr>
            <w:tcW w:w="1383" w:type="dxa"/>
            <w:tcBorders>
              <w:top w:val="nil"/>
              <w:left w:val="single" w:sz="8" w:space="0" w:color="000000"/>
              <w:bottom w:val="single" w:sz="8" w:space="0" w:color="000000"/>
              <w:right w:val="single" w:sz="8" w:space="0" w:color="000000"/>
            </w:tcBorders>
            <w:noWrap/>
            <w:vAlign w:val="center"/>
            <w:hideMark/>
          </w:tcPr>
          <w:p w14:paraId="209ABAE5"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3 050,00    </w:t>
            </w:r>
          </w:p>
        </w:tc>
        <w:tc>
          <w:tcPr>
            <w:tcW w:w="1176" w:type="dxa"/>
            <w:tcBorders>
              <w:top w:val="nil"/>
              <w:left w:val="nil"/>
              <w:bottom w:val="single" w:sz="8" w:space="0" w:color="000000"/>
              <w:right w:val="single" w:sz="8" w:space="0" w:color="000000"/>
            </w:tcBorders>
            <w:noWrap/>
            <w:vAlign w:val="center"/>
            <w:hideMark/>
          </w:tcPr>
          <w:p w14:paraId="6B009F95"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1 643,47    </w:t>
            </w:r>
          </w:p>
        </w:tc>
        <w:tc>
          <w:tcPr>
            <w:tcW w:w="1031" w:type="dxa"/>
            <w:tcBorders>
              <w:top w:val="nil"/>
              <w:left w:val="nil"/>
              <w:bottom w:val="single" w:sz="8" w:space="0" w:color="000000"/>
              <w:right w:val="single" w:sz="8" w:space="0" w:color="000000"/>
            </w:tcBorders>
            <w:noWrap/>
            <w:vAlign w:val="center"/>
            <w:hideMark/>
          </w:tcPr>
          <w:p w14:paraId="11F70068"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6 494,62    </w:t>
            </w:r>
          </w:p>
        </w:tc>
        <w:tc>
          <w:tcPr>
            <w:tcW w:w="946" w:type="dxa"/>
            <w:tcBorders>
              <w:top w:val="nil"/>
              <w:left w:val="nil"/>
              <w:bottom w:val="single" w:sz="8" w:space="0" w:color="000000"/>
              <w:right w:val="single" w:sz="8" w:space="0" w:color="000000"/>
            </w:tcBorders>
            <w:noWrap/>
            <w:vAlign w:val="center"/>
            <w:hideMark/>
          </w:tcPr>
          <w:p w14:paraId="4BD75133"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      </w:t>
            </w:r>
          </w:p>
        </w:tc>
        <w:tc>
          <w:tcPr>
            <w:tcW w:w="1183" w:type="dxa"/>
            <w:tcBorders>
              <w:top w:val="nil"/>
              <w:left w:val="nil"/>
              <w:bottom w:val="single" w:sz="8" w:space="0" w:color="000000"/>
              <w:right w:val="single" w:sz="8" w:space="0" w:color="000000"/>
            </w:tcBorders>
            <w:noWrap/>
            <w:vAlign w:val="center"/>
            <w:hideMark/>
          </w:tcPr>
          <w:p w14:paraId="1E52ECF1"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986,50    </w:t>
            </w:r>
          </w:p>
        </w:tc>
        <w:tc>
          <w:tcPr>
            <w:tcW w:w="1299" w:type="dxa"/>
            <w:tcBorders>
              <w:top w:val="nil"/>
              <w:left w:val="nil"/>
              <w:bottom w:val="single" w:sz="8" w:space="0" w:color="000000"/>
              <w:right w:val="single" w:sz="8" w:space="0" w:color="000000"/>
            </w:tcBorders>
            <w:noWrap/>
            <w:vAlign w:val="center"/>
            <w:hideMark/>
          </w:tcPr>
          <w:p w14:paraId="6E58A41A"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630,00    </w:t>
            </w:r>
          </w:p>
        </w:tc>
        <w:tc>
          <w:tcPr>
            <w:tcW w:w="1045" w:type="dxa"/>
            <w:tcBorders>
              <w:top w:val="nil"/>
              <w:left w:val="nil"/>
              <w:bottom w:val="single" w:sz="8" w:space="0" w:color="000000"/>
              <w:right w:val="single" w:sz="8" w:space="0" w:color="000000"/>
            </w:tcBorders>
            <w:noWrap/>
            <w:vAlign w:val="center"/>
            <w:hideMark/>
          </w:tcPr>
          <w:p w14:paraId="599C6F62"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927,00    </w:t>
            </w:r>
          </w:p>
        </w:tc>
        <w:tc>
          <w:tcPr>
            <w:tcW w:w="946" w:type="dxa"/>
            <w:tcBorders>
              <w:top w:val="nil"/>
              <w:left w:val="nil"/>
              <w:bottom w:val="single" w:sz="8" w:space="0" w:color="000000"/>
              <w:right w:val="single" w:sz="8" w:space="0" w:color="000000"/>
            </w:tcBorders>
            <w:noWrap/>
            <w:vAlign w:val="center"/>
            <w:hideMark/>
          </w:tcPr>
          <w:p w14:paraId="6169D8D8"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      </w:t>
            </w:r>
          </w:p>
        </w:tc>
      </w:tr>
      <w:tr w:rsidR="00A93659" w:rsidRPr="00AA15E1" w14:paraId="724E19DF" w14:textId="77777777" w:rsidTr="00D85D4B">
        <w:trPr>
          <w:trHeight w:val="426"/>
        </w:trPr>
        <w:tc>
          <w:tcPr>
            <w:tcW w:w="385" w:type="dxa"/>
            <w:tcBorders>
              <w:top w:val="nil"/>
              <w:left w:val="single" w:sz="8" w:space="0" w:color="000000"/>
              <w:bottom w:val="single" w:sz="8" w:space="0" w:color="000000"/>
              <w:right w:val="single" w:sz="8" w:space="0" w:color="000000"/>
            </w:tcBorders>
            <w:noWrap/>
            <w:vAlign w:val="center"/>
            <w:hideMark/>
          </w:tcPr>
          <w:p w14:paraId="79CD33D7" w14:textId="77777777" w:rsidR="00A93659" w:rsidRPr="00AA15E1" w:rsidRDefault="00A93659" w:rsidP="00A93659">
            <w:pPr>
              <w:spacing w:after="0" w:line="240" w:lineRule="auto"/>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14.</w:t>
            </w:r>
          </w:p>
        </w:tc>
        <w:tc>
          <w:tcPr>
            <w:tcW w:w="1331" w:type="dxa"/>
            <w:tcBorders>
              <w:top w:val="nil"/>
              <w:left w:val="nil"/>
              <w:bottom w:val="single" w:sz="8" w:space="0" w:color="000000"/>
              <w:right w:val="nil"/>
            </w:tcBorders>
            <w:noWrap/>
            <w:vAlign w:val="center"/>
            <w:hideMark/>
          </w:tcPr>
          <w:p w14:paraId="504AC813" w14:textId="77777777" w:rsidR="00A93659" w:rsidRPr="00AA15E1" w:rsidRDefault="00A93659" w:rsidP="00A93659">
            <w:pPr>
              <w:spacing w:after="0" w:line="240" w:lineRule="auto"/>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OSP Zalesie</w:t>
            </w:r>
          </w:p>
        </w:tc>
        <w:tc>
          <w:tcPr>
            <w:tcW w:w="1383" w:type="dxa"/>
            <w:tcBorders>
              <w:top w:val="nil"/>
              <w:left w:val="single" w:sz="8" w:space="0" w:color="000000"/>
              <w:bottom w:val="single" w:sz="8" w:space="0" w:color="000000"/>
              <w:right w:val="single" w:sz="8" w:space="0" w:color="000000"/>
            </w:tcBorders>
            <w:noWrap/>
            <w:vAlign w:val="center"/>
            <w:hideMark/>
          </w:tcPr>
          <w:p w14:paraId="5FEA5C3D"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3 050,00    </w:t>
            </w:r>
          </w:p>
        </w:tc>
        <w:tc>
          <w:tcPr>
            <w:tcW w:w="1176" w:type="dxa"/>
            <w:tcBorders>
              <w:top w:val="nil"/>
              <w:left w:val="nil"/>
              <w:bottom w:val="single" w:sz="8" w:space="0" w:color="000000"/>
              <w:right w:val="single" w:sz="8" w:space="0" w:color="000000"/>
            </w:tcBorders>
            <w:noWrap/>
            <w:vAlign w:val="center"/>
            <w:hideMark/>
          </w:tcPr>
          <w:p w14:paraId="3CE17A1C"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9 523,38    </w:t>
            </w:r>
          </w:p>
        </w:tc>
        <w:tc>
          <w:tcPr>
            <w:tcW w:w="1031" w:type="dxa"/>
            <w:tcBorders>
              <w:top w:val="nil"/>
              <w:left w:val="nil"/>
              <w:bottom w:val="single" w:sz="8" w:space="0" w:color="000000"/>
              <w:right w:val="single" w:sz="8" w:space="0" w:color="000000"/>
            </w:tcBorders>
            <w:noWrap/>
            <w:vAlign w:val="center"/>
            <w:hideMark/>
          </w:tcPr>
          <w:p w14:paraId="311657DE"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4 227,86    </w:t>
            </w:r>
          </w:p>
        </w:tc>
        <w:tc>
          <w:tcPr>
            <w:tcW w:w="946" w:type="dxa"/>
            <w:tcBorders>
              <w:top w:val="nil"/>
              <w:left w:val="nil"/>
              <w:bottom w:val="single" w:sz="8" w:space="0" w:color="000000"/>
              <w:right w:val="single" w:sz="8" w:space="0" w:color="000000"/>
            </w:tcBorders>
            <w:noWrap/>
            <w:vAlign w:val="center"/>
            <w:hideMark/>
          </w:tcPr>
          <w:p w14:paraId="4135B55E"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1 809,73    </w:t>
            </w:r>
          </w:p>
        </w:tc>
        <w:tc>
          <w:tcPr>
            <w:tcW w:w="1183" w:type="dxa"/>
            <w:tcBorders>
              <w:top w:val="nil"/>
              <w:left w:val="nil"/>
              <w:bottom w:val="single" w:sz="8" w:space="0" w:color="000000"/>
              <w:right w:val="single" w:sz="8" w:space="0" w:color="000000"/>
            </w:tcBorders>
            <w:noWrap/>
            <w:vAlign w:val="center"/>
            <w:hideMark/>
          </w:tcPr>
          <w:p w14:paraId="447BA932"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4 338,92    </w:t>
            </w:r>
          </w:p>
        </w:tc>
        <w:tc>
          <w:tcPr>
            <w:tcW w:w="1299" w:type="dxa"/>
            <w:tcBorders>
              <w:top w:val="nil"/>
              <w:left w:val="nil"/>
              <w:bottom w:val="single" w:sz="8" w:space="0" w:color="000000"/>
              <w:right w:val="single" w:sz="8" w:space="0" w:color="000000"/>
            </w:tcBorders>
            <w:noWrap/>
            <w:vAlign w:val="center"/>
            <w:hideMark/>
          </w:tcPr>
          <w:p w14:paraId="5716B908"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1 065,00    </w:t>
            </w:r>
          </w:p>
        </w:tc>
        <w:tc>
          <w:tcPr>
            <w:tcW w:w="1045" w:type="dxa"/>
            <w:tcBorders>
              <w:top w:val="nil"/>
              <w:left w:val="nil"/>
              <w:bottom w:val="single" w:sz="8" w:space="0" w:color="000000"/>
              <w:right w:val="single" w:sz="8" w:space="0" w:color="000000"/>
            </w:tcBorders>
            <w:noWrap/>
            <w:vAlign w:val="center"/>
            <w:hideMark/>
          </w:tcPr>
          <w:p w14:paraId="1DC547E4"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1 853,00    </w:t>
            </w:r>
          </w:p>
        </w:tc>
        <w:tc>
          <w:tcPr>
            <w:tcW w:w="946" w:type="dxa"/>
            <w:tcBorders>
              <w:top w:val="nil"/>
              <w:left w:val="nil"/>
              <w:bottom w:val="single" w:sz="8" w:space="0" w:color="000000"/>
              <w:right w:val="single" w:sz="8" w:space="0" w:color="000000"/>
            </w:tcBorders>
            <w:noWrap/>
            <w:vAlign w:val="center"/>
            <w:hideMark/>
          </w:tcPr>
          <w:p w14:paraId="3463C374"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500,00    </w:t>
            </w:r>
          </w:p>
        </w:tc>
      </w:tr>
      <w:tr w:rsidR="00A93659" w:rsidRPr="00AA15E1" w14:paraId="5172F52C" w14:textId="77777777" w:rsidTr="00D85D4B">
        <w:trPr>
          <w:trHeight w:val="426"/>
        </w:trPr>
        <w:tc>
          <w:tcPr>
            <w:tcW w:w="385" w:type="dxa"/>
            <w:tcBorders>
              <w:top w:val="nil"/>
              <w:left w:val="single" w:sz="8" w:space="0" w:color="000000"/>
              <w:bottom w:val="nil"/>
              <w:right w:val="single" w:sz="8" w:space="0" w:color="000000"/>
            </w:tcBorders>
            <w:noWrap/>
            <w:vAlign w:val="center"/>
            <w:hideMark/>
          </w:tcPr>
          <w:p w14:paraId="39436CF5" w14:textId="77777777" w:rsidR="00A93659" w:rsidRPr="00AA15E1" w:rsidRDefault="00A93659" w:rsidP="00A93659">
            <w:pPr>
              <w:spacing w:after="0" w:line="240" w:lineRule="auto"/>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15.</w:t>
            </w:r>
          </w:p>
        </w:tc>
        <w:tc>
          <w:tcPr>
            <w:tcW w:w="1331" w:type="dxa"/>
            <w:tcBorders>
              <w:top w:val="nil"/>
              <w:left w:val="nil"/>
              <w:bottom w:val="nil"/>
              <w:right w:val="nil"/>
            </w:tcBorders>
            <w:noWrap/>
            <w:vAlign w:val="center"/>
            <w:hideMark/>
          </w:tcPr>
          <w:p w14:paraId="6AB7D109" w14:textId="77777777" w:rsidR="00A93659" w:rsidRPr="00AA15E1" w:rsidRDefault="00A93659" w:rsidP="00A93659">
            <w:pPr>
              <w:spacing w:after="0" w:line="240" w:lineRule="auto"/>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OSP Żerkowice</w:t>
            </w:r>
          </w:p>
        </w:tc>
        <w:tc>
          <w:tcPr>
            <w:tcW w:w="1383" w:type="dxa"/>
            <w:tcBorders>
              <w:top w:val="nil"/>
              <w:left w:val="single" w:sz="8" w:space="0" w:color="000000"/>
              <w:bottom w:val="nil"/>
              <w:right w:val="single" w:sz="8" w:space="0" w:color="000000"/>
            </w:tcBorders>
            <w:noWrap/>
            <w:vAlign w:val="center"/>
            <w:hideMark/>
          </w:tcPr>
          <w:p w14:paraId="28DB44E6"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3 050,00    </w:t>
            </w:r>
          </w:p>
        </w:tc>
        <w:tc>
          <w:tcPr>
            <w:tcW w:w="1176" w:type="dxa"/>
            <w:tcBorders>
              <w:top w:val="nil"/>
              <w:left w:val="nil"/>
              <w:bottom w:val="nil"/>
              <w:right w:val="single" w:sz="8" w:space="0" w:color="000000"/>
            </w:tcBorders>
            <w:noWrap/>
            <w:vAlign w:val="center"/>
            <w:hideMark/>
          </w:tcPr>
          <w:p w14:paraId="7EEF0457"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7 959,92    </w:t>
            </w:r>
          </w:p>
        </w:tc>
        <w:tc>
          <w:tcPr>
            <w:tcW w:w="1031" w:type="dxa"/>
            <w:tcBorders>
              <w:top w:val="nil"/>
              <w:left w:val="nil"/>
              <w:bottom w:val="nil"/>
              <w:right w:val="single" w:sz="8" w:space="0" w:color="000000"/>
            </w:tcBorders>
            <w:noWrap/>
            <w:vAlign w:val="center"/>
            <w:hideMark/>
          </w:tcPr>
          <w:p w14:paraId="3286872D"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2 026,39    </w:t>
            </w:r>
          </w:p>
        </w:tc>
        <w:tc>
          <w:tcPr>
            <w:tcW w:w="946" w:type="dxa"/>
            <w:tcBorders>
              <w:top w:val="nil"/>
              <w:left w:val="nil"/>
              <w:bottom w:val="nil"/>
              <w:right w:val="single" w:sz="8" w:space="0" w:color="000000"/>
            </w:tcBorders>
            <w:noWrap/>
            <w:vAlign w:val="center"/>
            <w:hideMark/>
          </w:tcPr>
          <w:p w14:paraId="6DFC8FB4"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      </w:t>
            </w:r>
          </w:p>
        </w:tc>
        <w:tc>
          <w:tcPr>
            <w:tcW w:w="1183" w:type="dxa"/>
            <w:tcBorders>
              <w:top w:val="nil"/>
              <w:left w:val="nil"/>
              <w:bottom w:val="nil"/>
              <w:right w:val="single" w:sz="8" w:space="0" w:color="000000"/>
            </w:tcBorders>
            <w:noWrap/>
            <w:vAlign w:val="center"/>
            <w:hideMark/>
          </w:tcPr>
          <w:p w14:paraId="0D21DBBD"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4 403,16    </w:t>
            </w:r>
          </w:p>
        </w:tc>
        <w:tc>
          <w:tcPr>
            <w:tcW w:w="1299" w:type="dxa"/>
            <w:tcBorders>
              <w:top w:val="nil"/>
              <w:left w:val="nil"/>
              <w:bottom w:val="nil"/>
              <w:right w:val="single" w:sz="8" w:space="0" w:color="000000"/>
            </w:tcBorders>
            <w:noWrap/>
            <w:vAlign w:val="center"/>
            <w:hideMark/>
          </w:tcPr>
          <w:p w14:paraId="66F79223"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615,00    </w:t>
            </w:r>
          </w:p>
        </w:tc>
        <w:tc>
          <w:tcPr>
            <w:tcW w:w="1045" w:type="dxa"/>
            <w:tcBorders>
              <w:top w:val="nil"/>
              <w:left w:val="nil"/>
              <w:bottom w:val="nil"/>
              <w:right w:val="single" w:sz="8" w:space="0" w:color="000000"/>
            </w:tcBorders>
            <w:noWrap/>
            <w:vAlign w:val="center"/>
            <w:hideMark/>
          </w:tcPr>
          <w:p w14:paraId="42AE368F"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5 358,00    </w:t>
            </w:r>
          </w:p>
        </w:tc>
        <w:tc>
          <w:tcPr>
            <w:tcW w:w="946" w:type="dxa"/>
            <w:tcBorders>
              <w:top w:val="nil"/>
              <w:left w:val="nil"/>
              <w:bottom w:val="nil"/>
              <w:right w:val="single" w:sz="8" w:space="0" w:color="000000"/>
            </w:tcBorders>
            <w:noWrap/>
            <w:vAlign w:val="center"/>
            <w:hideMark/>
          </w:tcPr>
          <w:p w14:paraId="306FF0BB"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500,00    </w:t>
            </w:r>
          </w:p>
        </w:tc>
      </w:tr>
      <w:tr w:rsidR="00A93659" w:rsidRPr="00AA15E1" w14:paraId="7DC69655" w14:textId="77777777" w:rsidTr="00D85D4B">
        <w:trPr>
          <w:trHeight w:val="426"/>
        </w:trPr>
        <w:tc>
          <w:tcPr>
            <w:tcW w:w="385" w:type="dxa"/>
            <w:tcBorders>
              <w:top w:val="single" w:sz="8" w:space="0" w:color="auto"/>
              <w:left w:val="single" w:sz="8" w:space="0" w:color="auto"/>
              <w:bottom w:val="nil"/>
              <w:right w:val="single" w:sz="8" w:space="0" w:color="000000"/>
            </w:tcBorders>
            <w:noWrap/>
            <w:vAlign w:val="center"/>
            <w:hideMark/>
          </w:tcPr>
          <w:p w14:paraId="42347E83" w14:textId="77777777" w:rsidR="00A93659" w:rsidRPr="00AA15E1" w:rsidRDefault="00A93659" w:rsidP="00A93659">
            <w:pPr>
              <w:spacing w:after="0" w:line="240" w:lineRule="auto"/>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16.</w:t>
            </w:r>
          </w:p>
        </w:tc>
        <w:tc>
          <w:tcPr>
            <w:tcW w:w="1331" w:type="dxa"/>
            <w:tcBorders>
              <w:top w:val="single" w:sz="8" w:space="0" w:color="auto"/>
              <w:left w:val="nil"/>
              <w:bottom w:val="nil"/>
              <w:right w:val="nil"/>
            </w:tcBorders>
            <w:noWrap/>
            <w:vAlign w:val="center"/>
            <w:hideMark/>
          </w:tcPr>
          <w:p w14:paraId="72E64626" w14:textId="77777777" w:rsidR="00A93659" w:rsidRPr="00AA15E1" w:rsidRDefault="00A93659" w:rsidP="00A93659">
            <w:pPr>
              <w:spacing w:after="0" w:line="240" w:lineRule="auto"/>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Koszty wspólne</w:t>
            </w:r>
          </w:p>
        </w:tc>
        <w:tc>
          <w:tcPr>
            <w:tcW w:w="1383" w:type="dxa"/>
            <w:tcBorders>
              <w:top w:val="single" w:sz="8" w:space="0" w:color="auto"/>
              <w:left w:val="single" w:sz="8" w:space="0" w:color="000000"/>
              <w:bottom w:val="nil"/>
              <w:right w:val="single" w:sz="8" w:space="0" w:color="000000"/>
            </w:tcBorders>
            <w:noWrap/>
            <w:vAlign w:val="center"/>
            <w:hideMark/>
          </w:tcPr>
          <w:p w14:paraId="071E027D"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26 511,70    </w:t>
            </w:r>
          </w:p>
        </w:tc>
        <w:tc>
          <w:tcPr>
            <w:tcW w:w="1176" w:type="dxa"/>
            <w:tcBorders>
              <w:top w:val="single" w:sz="8" w:space="0" w:color="auto"/>
              <w:left w:val="nil"/>
              <w:bottom w:val="nil"/>
              <w:right w:val="single" w:sz="8" w:space="0" w:color="000000"/>
            </w:tcBorders>
            <w:noWrap/>
            <w:vAlign w:val="center"/>
            <w:hideMark/>
          </w:tcPr>
          <w:p w14:paraId="2552316E"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36 098,08    </w:t>
            </w:r>
          </w:p>
        </w:tc>
        <w:tc>
          <w:tcPr>
            <w:tcW w:w="1031" w:type="dxa"/>
            <w:tcBorders>
              <w:top w:val="single" w:sz="8" w:space="0" w:color="auto"/>
              <w:left w:val="nil"/>
              <w:bottom w:val="nil"/>
              <w:right w:val="single" w:sz="8" w:space="0" w:color="000000"/>
            </w:tcBorders>
            <w:noWrap/>
            <w:vAlign w:val="center"/>
            <w:hideMark/>
          </w:tcPr>
          <w:p w14:paraId="5D3F0F64"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553,03    </w:t>
            </w:r>
          </w:p>
        </w:tc>
        <w:tc>
          <w:tcPr>
            <w:tcW w:w="946" w:type="dxa"/>
            <w:tcBorders>
              <w:top w:val="single" w:sz="8" w:space="0" w:color="auto"/>
              <w:left w:val="nil"/>
              <w:bottom w:val="nil"/>
              <w:right w:val="single" w:sz="8" w:space="0" w:color="000000"/>
            </w:tcBorders>
            <w:noWrap/>
            <w:vAlign w:val="center"/>
            <w:hideMark/>
          </w:tcPr>
          <w:p w14:paraId="573E65A4"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      </w:t>
            </w:r>
          </w:p>
        </w:tc>
        <w:tc>
          <w:tcPr>
            <w:tcW w:w="1183" w:type="dxa"/>
            <w:tcBorders>
              <w:top w:val="single" w:sz="8" w:space="0" w:color="auto"/>
              <w:left w:val="nil"/>
              <w:bottom w:val="nil"/>
              <w:right w:val="single" w:sz="8" w:space="0" w:color="000000"/>
            </w:tcBorders>
            <w:noWrap/>
            <w:vAlign w:val="center"/>
            <w:hideMark/>
          </w:tcPr>
          <w:p w14:paraId="0FCE1727"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74 101,35    </w:t>
            </w:r>
          </w:p>
        </w:tc>
        <w:tc>
          <w:tcPr>
            <w:tcW w:w="1299" w:type="dxa"/>
            <w:tcBorders>
              <w:top w:val="single" w:sz="8" w:space="0" w:color="auto"/>
              <w:left w:val="nil"/>
              <w:bottom w:val="nil"/>
              <w:right w:val="single" w:sz="8" w:space="0" w:color="000000"/>
            </w:tcBorders>
            <w:noWrap/>
            <w:vAlign w:val="center"/>
            <w:hideMark/>
          </w:tcPr>
          <w:p w14:paraId="705AED16"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5 705,00    </w:t>
            </w:r>
          </w:p>
        </w:tc>
        <w:tc>
          <w:tcPr>
            <w:tcW w:w="1045" w:type="dxa"/>
            <w:tcBorders>
              <w:top w:val="single" w:sz="8" w:space="0" w:color="auto"/>
              <w:left w:val="nil"/>
              <w:bottom w:val="nil"/>
              <w:right w:val="single" w:sz="8" w:space="0" w:color="000000"/>
            </w:tcBorders>
            <w:noWrap/>
            <w:vAlign w:val="center"/>
            <w:hideMark/>
          </w:tcPr>
          <w:p w14:paraId="6B464E7D"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      </w:t>
            </w:r>
          </w:p>
        </w:tc>
        <w:tc>
          <w:tcPr>
            <w:tcW w:w="946" w:type="dxa"/>
            <w:tcBorders>
              <w:top w:val="single" w:sz="8" w:space="0" w:color="auto"/>
              <w:left w:val="nil"/>
              <w:bottom w:val="nil"/>
              <w:right w:val="single" w:sz="8" w:space="0" w:color="auto"/>
            </w:tcBorders>
            <w:noWrap/>
            <w:vAlign w:val="center"/>
            <w:hideMark/>
          </w:tcPr>
          <w:p w14:paraId="033E0807" w14:textId="77777777" w:rsidR="00A93659" w:rsidRPr="00AA15E1" w:rsidRDefault="00A93659" w:rsidP="00A93659">
            <w:pPr>
              <w:spacing w:after="0" w:line="240" w:lineRule="auto"/>
              <w:jc w:val="right"/>
              <w:rPr>
                <w:rFonts w:asciiTheme="minorHAnsi" w:eastAsia="Times New Roman" w:hAnsiTheme="minorHAnsi" w:cstheme="minorHAnsi"/>
                <w:color w:val="000000"/>
                <w:sz w:val="18"/>
                <w:szCs w:val="18"/>
                <w:lang w:eastAsia="pl-PL"/>
              </w:rPr>
            </w:pPr>
            <w:r w:rsidRPr="00AA15E1">
              <w:rPr>
                <w:rFonts w:asciiTheme="minorHAnsi" w:eastAsia="Times New Roman" w:hAnsiTheme="minorHAnsi" w:cstheme="minorHAnsi"/>
                <w:color w:val="000000"/>
                <w:sz w:val="18"/>
                <w:szCs w:val="18"/>
                <w:lang w:eastAsia="pl-PL"/>
              </w:rPr>
              <w:t xml:space="preserve">               -      </w:t>
            </w:r>
          </w:p>
        </w:tc>
      </w:tr>
      <w:tr w:rsidR="00A93659" w:rsidRPr="00AA15E1" w14:paraId="0701602C" w14:textId="77777777" w:rsidTr="00D85D4B">
        <w:trPr>
          <w:trHeight w:val="426"/>
        </w:trPr>
        <w:tc>
          <w:tcPr>
            <w:tcW w:w="1716" w:type="dxa"/>
            <w:gridSpan w:val="2"/>
            <w:tcBorders>
              <w:top w:val="single" w:sz="8" w:space="0" w:color="auto"/>
              <w:left w:val="single" w:sz="8" w:space="0" w:color="auto"/>
              <w:bottom w:val="single" w:sz="8" w:space="0" w:color="auto"/>
              <w:right w:val="single" w:sz="8" w:space="0" w:color="000000"/>
            </w:tcBorders>
            <w:shd w:val="clear" w:color="000000" w:fill="C6E0B4"/>
            <w:noWrap/>
            <w:vAlign w:val="center"/>
            <w:hideMark/>
          </w:tcPr>
          <w:p w14:paraId="46823803" w14:textId="77777777" w:rsidR="00A93659" w:rsidRPr="00AA15E1" w:rsidRDefault="00A93659" w:rsidP="00A93659">
            <w:pPr>
              <w:spacing w:after="0" w:line="240" w:lineRule="auto"/>
              <w:jc w:val="right"/>
              <w:rPr>
                <w:rFonts w:asciiTheme="minorHAnsi" w:eastAsia="Times New Roman" w:hAnsiTheme="minorHAnsi" w:cstheme="minorHAnsi"/>
                <w:b/>
                <w:bCs/>
                <w:color w:val="000000"/>
                <w:sz w:val="18"/>
                <w:szCs w:val="18"/>
                <w:lang w:eastAsia="pl-PL"/>
              </w:rPr>
            </w:pPr>
            <w:r w:rsidRPr="00AA15E1">
              <w:rPr>
                <w:rFonts w:asciiTheme="minorHAnsi" w:eastAsia="Times New Roman" w:hAnsiTheme="minorHAnsi" w:cstheme="minorHAnsi"/>
                <w:b/>
                <w:bCs/>
                <w:color w:val="000000"/>
                <w:sz w:val="18"/>
                <w:szCs w:val="18"/>
                <w:lang w:eastAsia="pl-PL"/>
              </w:rPr>
              <w:t>Razem</w:t>
            </w:r>
          </w:p>
        </w:tc>
        <w:tc>
          <w:tcPr>
            <w:tcW w:w="1383" w:type="dxa"/>
            <w:tcBorders>
              <w:top w:val="single" w:sz="8" w:space="0" w:color="auto"/>
              <w:left w:val="nil"/>
              <w:bottom w:val="single" w:sz="8" w:space="0" w:color="auto"/>
              <w:right w:val="single" w:sz="8" w:space="0" w:color="000000"/>
            </w:tcBorders>
            <w:shd w:val="clear" w:color="000000" w:fill="C6E0B4"/>
            <w:noWrap/>
            <w:vAlign w:val="center"/>
            <w:hideMark/>
          </w:tcPr>
          <w:p w14:paraId="0CABA2AF" w14:textId="77777777" w:rsidR="00A93659" w:rsidRPr="00AA15E1" w:rsidRDefault="00A93659" w:rsidP="00A93659">
            <w:pPr>
              <w:spacing w:after="0" w:line="240" w:lineRule="auto"/>
              <w:jc w:val="right"/>
              <w:rPr>
                <w:rFonts w:asciiTheme="minorHAnsi" w:eastAsia="Times New Roman" w:hAnsiTheme="minorHAnsi" w:cstheme="minorHAnsi"/>
                <w:b/>
                <w:bCs/>
                <w:color w:val="000000"/>
                <w:sz w:val="18"/>
                <w:szCs w:val="18"/>
                <w:lang w:eastAsia="pl-PL"/>
              </w:rPr>
            </w:pPr>
            <w:r w:rsidRPr="00AA15E1">
              <w:rPr>
                <w:rFonts w:asciiTheme="minorHAnsi" w:eastAsia="Times New Roman" w:hAnsiTheme="minorHAnsi" w:cstheme="minorHAnsi"/>
                <w:b/>
                <w:bCs/>
                <w:color w:val="000000"/>
                <w:sz w:val="18"/>
                <w:szCs w:val="18"/>
                <w:lang w:eastAsia="pl-PL"/>
              </w:rPr>
              <w:t xml:space="preserve">       75 311,70    </w:t>
            </w:r>
          </w:p>
        </w:tc>
        <w:tc>
          <w:tcPr>
            <w:tcW w:w="1176" w:type="dxa"/>
            <w:tcBorders>
              <w:top w:val="single" w:sz="8" w:space="0" w:color="auto"/>
              <w:left w:val="nil"/>
              <w:bottom w:val="single" w:sz="8" w:space="0" w:color="auto"/>
              <w:right w:val="single" w:sz="8" w:space="0" w:color="000000"/>
            </w:tcBorders>
            <w:shd w:val="clear" w:color="000000" w:fill="C6E0B4"/>
            <w:noWrap/>
            <w:vAlign w:val="center"/>
            <w:hideMark/>
          </w:tcPr>
          <w:p w14:paraId="2F8CD404" w14:textId="77777777" w:rsidR="00A93659" w:rsidRPr="00AA15E1" w:rsidRDefault="00A93659" w:rsidP="00A93659">
            <w:pPr>
              <w:spacing w:after="0" w:line="240" w:lineRule="auto"/>
              <w:jc w:val="right"/>
              <w:rPr>
                <w:rFonts w:asciiTheme="minorHAnsi" w:eastAsia="Times New Roman" w:hAnsiTheme="minorHAnsi" w:cstheme="minorHAnsi"/>
                <w:b/>
                <w:bCs/>
                <w:color w:val="000000"/>
                <w:sz w:val="18"/>
                <w:szCs w:val="18"/>
                <w:lang w:eastAsia="pl-PL"/>
              </w:rPr>
            </w:pPr>
            <w:r w:rsidRPr="00AA15E1">
              <w:rPr>
                <w:rFonts w:asciiTheme="minorHAnsi" w:eastAsia="Times New Roman" w:hAnsiTheme="minorHAnsi" w:cstheme="minorHAnsi"/>
                <w:b/>
                <w:bCs/>
                <w:color w:val="000000"/>
                <w:sz w:val="18"/>
                <w:szCs w:val="18"/>
                <w:lang w:eastAsia="pl-PL"/>
              </w:rPr>
              <w:t xml:space="preserve">   97 802,37    </w:t>
            </w:r>
          </w:p>
        </w:tc>
        <w:tc>
          <w:tcPr>
            <w:tcW w:w="1031" w:type="dxa"/>
            <w:tcBorders>
              <w:top w:val="single" w:sz="8" w:space="0" w:color="auto"/>
              <w:left w:val="nil"/>
              <w:bottom w:val="single" w:sz="8" w:space="0" w:color="auto"/>
              <w:right w:val="single" w:sz="8" w:space="0" w:color="000000"/>
            </w:tcBorders>
            <w:shd w:val="clear" w:color="000000" w:fill="C6E0B4"/>
            <w:noWrap/>
            <w:vAlign w:val="center"/>
            <w:hideMark/>
          </w:tcPr>
          <w:p w14:paraId="48AE5905" w14:textId="77777777" w:rsidR="00A93659" w:rsidRPr="00AA15E1" w:rsidRDefault="00A93659" w:rsidP="00A93659">
            <w:pPr>
              <w:spacing w:after="0" w:line="240" w:lineRule="auto"/>
              <w:jc w:val="right"/>
              <w:rPr>
                <w:rFonts w:asciiTheme="minorHAnsi" w:eastAsia="Times New Roman" w:hAnsiTheme="minorHAnsi" w:cstheme="minorHAnsi"/>
                <w:b/>
                <w:bCs/>
                <w:color w:val="000000"/>
                <w:sz w:val="18"/>
                <w:szCs w:val="18"/>
                <w:lang w:eastAsia="pl-PL"/>
              </w:rPr>
            </w:pPr>
            <w:r w:rsidRPr="00AA15E1">
              <w:rPr>
                <w:rFonts w:asciiTheme="minorHAnsi" w:eastAsia="Times New Roman" w:hAnsiTheme="minorHAnsi" w:cstheme="minorHAnsi"/>
                <w:b/>
                <w:bCs/>
                <w:color w:val="000000"/>
                <w:sz w:val="18"/>
                <w:szCs w:val="18"/>
                <w:lang w:eastAsia="pl-PL"/>
              </w:rPr>
              <w:t xml:space="preserve">   72 296,95    </w:t>
            </w:r>
          </w:p>
        </w:tc>
        <w:tc>
          <w:tcPr>
            <w:tcW w:w="946" w:type="dxa"/>
            <w:tcBorders>
              <w:top w:val="single" w:sz="8" w:space="0" w:color="auto"/>
              <w:left w:val="nil"/>
              <w:bottom w:val="single" w:sz="8" w:space="0" w:color="auto"/>
              <w:right w:val="single" w:sz="8" w:space="0" w:color="000000"/>
            </w:tcBorders>
            <w:shd w:val="clear" w:color="000000" w:fill="C6E0B4"/>
            <w:noWrap/>
            <w:vAlign w:val="center"/>
            <w:hideMark/>
          </w:tcPr>
          <w:p w14:paraId="6399FE2A" w14:textId="77777777" w:rsidR="00A93659" w:rsidRPr="00AA15E1" w:rsidRDefault="00A93659" w:rsidP="00A93659">
            <w:pPr>
              <w:spacing w:after="0" w:line="240" w:lineRule="auto"/>
              <w:jc w:val="right"/>
              <w:rPr>
                <w:rFonts w:asciiTheme="minorHAnsi" w:eastAsia="Times New Roman" w:hAnsiTheme="minorHAnsi" w:cstheme="minorHAnsi"/>
                <w:b/>
                <w:bCs/>
                <w:color w:val="000000"/>
                <w:sz w:val="18"/>
                <w:szCs w:val="18"/>
                <w:lang w:eastAsia="pl-PL"/>
              </w:rPr>
            </w:pPr>
            <w:r w:rsidRPr="00AA15E1">
              <w:rPr>
                <w:rFonts w:asciiTheme="minorHAnsi" w:eastAsia="Times New Roman" w:hAnsiTheme="minorHAnsi" w:cstheme="minorHAnsi"/>
                <w:b/>
                <w:bCs/>
                <w:color w:val="000000"/>
                <w:sz w:val="18"/>
                <w:szCs w:val="18"/>
                <w:lang w:eastAsia="pl-PL"/>
              </w:rPr>
              <w:t xml:space="preserve">   3 973,30    </w:t>
            </w:r>
          </w:p>
        </w:tc>
        <w:tc>
          <w:tcPr>
            <w:tcW w:w="1183" w:type="dxa"/>
            <w:tcBorders>
              <w:top w:val="single" w:sz="8" w:space="0" w:color="auto"/>
              <w:left w:val="nil"/>
              <w:bottom w:val="single" w:sz="8" w:space="0" w:color="auto"/>
              <w:right w:val="single" w:sz="8" w:space="0" w:color="000000"/>
            </w:tcBorders>
            <w:shd w:val="clear" w:color="000000" w:fill="C6E0B4"/>
            <w:noWrap/>
            <w:vAlign w:val="center"/>
            <w:hideMark/>
          </w:tcPr>
          <w:p w14:paraId="25B879EF" w14:textId="77777777" w:rsidR="00A93659" w:rsidRPr="00AA15E1" w:rsidRDefault="00A93659" w:rsidP="00A93659">
            <w:pPr>
              <w:spacing w:after="0" w:line="240" w:lineRule="auto"/>
              <w:jc w:val="right"/>
              <w:rPr>
                <w:rFonts w:asciiTheme="minorHAnsi" w:eastAsia="Times New Roman" w:hAnsiTheme="minorHAnsi" w:cstheme="minorHAnsi"/>
                <w:b/>
                <w:bCs/>
                <w:color w:val="000000"/>
                <w:sz w:val="18"/>
                <w:szCs w:val="18"/>
                <w:lang w:eastAsia="pl-PL"/>
              </w:rPr>
            </w:pPr>
            <w:r w:rsidRPr="00AA15E1">
              <w:rPr>
                <w:rFonts w:asciiTheme="minorHAnsi" w:eastAsia="Times New Roman" w:hAnsiTheme="minorHAnsi" w:cstheme="minorHAnsi"/>
                <w:b/>
                <w:bCs/>
                <w:color w:val="000000"/>
                <w:sz w:val="18"/>
                <w:szCs w:val="18"/>
                <w:lang w:eastAsia="pl-PL"/>
              </w:rPr>
              <w:t xml:space="preserve">    123 006,36    </w:t>
            </w:r>
          </w:p>
        </w:tc>
        <w:tc>
          <w:tcPr>
            <w:tcW w:w="1299" w:type="dxa"/>
            <w:tcBorders>
              <w:top w:val="single" w:sz="8" w:space="0" w:color="auto"/>
              <w:left w:val="nil"/>
              <w:bottom w:val="single" w:sz="8" w:space="0" w:color="auto"/>
              <w:right w:val="single" w:sz="8" w:space="0" w:color="000000"/>
            </w:tcBorders>
            <w:shd w:val="clear" w:color="000000" w:fill="C6E0B4"/>
            <w:noWrap/>
            <w:vAlign w:val="center"/>
            <w:hideMark/>
          </w:tcPr>
          <w:p w14:paraId="312A9626" w14:textId="77777777" w:rsidR="00A93659" w:rsidRPr="00AA15E1" w:rsidRDefault="00A93659" w:rsidP="00A93659">
            <w:pPr>
              <w:spacing w:after="0" w:line="240" w:lineRule="auto"/>
              <w:jc w:val="right"/>
              <w:rPr>
                <w:rFonts w:asciiTheme="minorHAnsi" w:eastAsia="Times New Roman" w:hAnsiTheme="minorHAnsi" w:cstheme="minorHAnsi"/>
                <w:b/>
                <w:bCs/>
                <w:color w:val="000000"/>
                <w:sz w:val="18"/>
                <w:szCs w:val="18"/>
                <w:lang w:eastAsia="pl-PL"/>
              </w:rPr>
            </w:pPr>
            <w:r w:rsidRPr="00AA15E1">
              <w:rPr>
                <w:rFonts w:asciiTheme="minorHAnsi" w:eastAsia="Times New Roman" w:hAnsiTheme="minorHAnsi" w:cstheme="minorHAnsi"/>
                <w:b/>
                <w:bCs/>
                <w:color w:val="000000"/>
                <w:sz w:val="18"/>
                <w:szCs w:val="18"/>
                <w:lang w:eastAsia="pl-PL"/>
              </w:rPr>
              <w:t xml:space="preserve">      13 325,00    </w:t>
            </w:r>
          </w:p>
        </w:tc>
        <w:tc>
          <w:tcPr>
            <w:tcW w:w="1045" w:type="dxa"/>
            <w:tcBorders>
              <w:top w:val="single" w:sz="8" w:space="0" w:color="auto"/>
              <w:left w:val="nil"/>
              <w:bottom w:val="single" w:sz="8" w:space="0" w:color="auto"/>
              <w:right w:val="single" w:sz="8" w:space="0" w:color="000000"/>
            </w:tcBorders>
            <w:shd w:val="clear" w:color="000000" w:fill="C6E0B4"/>
            <w:noWrap/>
            <w:vAlign w:val="center"/>
            <w:hideMark/>
          </w:tcPr>
          <w:p w14:paraId="49CEFEDB" w14:textId="77777777" w:rsidR="00A93659" w:rsidRPr="00AA15E1" w:rsidRDefault="00A93659" w:rsidP="00A93659">
            <w:pPr>
              <w:spacing w:after="0" w:line="240" w:lineRule="auto"/>
              <w:jc w:val="right"/>
              <w:rPr>
                <w:rFonts w:asciiTheme="minorHAnsi" w:eastAsia="Times New Roman" w:hAnsiTheme="minorHAnsi" w:cstheme="minorHAnsi"/>
                <w:b/>
                <w:bCs/>
                <w:color w:val="000000"/>
                <w:sz w:val="18"/>
                <w:szCs w:val="18"/>
                <w:lang w:eastAsia="pl-PL"/>
              </w:rPr>
            </w:pPr>
            <w:r w:rsidRPr="00AA15E1">
              <w:rPr>
                <w:rFonts w:asciiTheme="minorHAnsi" w:eastAsia="Times New Roman" w:hAnsiTheme="minorHAnsi" w:cstheme="minorHAnsi"/>
                <w:b/>
                <w:bCs/>
                <w:color w:val="000000"/>
                <w:sz w:val="18"/>
                <w:szCs w:val="18"/>
                <w:lang w:eastAsia="pl-PL"/>
              </w:rPr>
              <w:t xml:space="preserve">   72 128,00    </w:t>
            </w:r>
          </w:p>
        </w:tc>
        <w:tc>
          <w:tcPr>
            <w:tcW w:w="946" w:type="dxa"/>
            <w:tcBorders>
              <w:top w:val="single" w:sz="8" w:space="0" w:color="auto"/>
              <w:left w:val="nil"/>
              <w:bottom w:val="single" w:sz="8" w:space="0" w:color="auto"/>
              <w:right w:val="single" w:sz="8" w:space="0" w:color="auto"/>
            </w:tcBorders>
            <w:shd w:val="clear" w:color="000000" w:fill="C6E0B4"/>
            <w:noWrap/>
            <w:vAlign w:val="center"/>
            <w:hideMark/>
          </w:tcPr>
          <w:p w14:paraId="2513E33D" w14:textId="77777777" w:rsidR="00A93659" w:rsidRPr="00AA15E1" w:rsidRDefault="00A93659" w:rsidP="00A93659">
            <w:pPr>
              <w:spacing w:after="0" w:line="240" w:lineRule="auto"/>
              <w:jc w:val="right"/>
              <w:rPr>
                <w:rFonts w:asciiTheme="minorHAnsi" w:eastAsia="Times New Roman" w:hAnsiTheme="minorHAnsi" w:cstheme="minorHAnsi"/>
                <w:b/>
                <w:bCs/>
                <w:color w:val="000000"/>
                <w:sz w:val="18"/>
                <w:szCs w:val="18"/>
                <w:lang w:eastAsia="pl-PL"/>
              </w:rPr>
            </w:pPr>
            <w:r w:rsidRPr="00AA15E1">
              <w:rPr>
                <w:rFonts w:asciiTheme="minorHAnsi" w:eastAsia="Times New Roman" w:hAnsiTheme="minorHAnsi" w:cstheme="minorHAnsi"/>
                <w:b/>
                <w:bCs/>
                <w:color w:val="000000"/>
                <w:sz w:val="18"/>
                <w:szCs w:val="18"/>
                <w:lang w:eastAsia="pl-PL"/>
              </w:rPr>
              <w:t xml:space="preserve">   4 400,00    </w:t>
            </w:r>
          </w:p>
        </w:tc>
      </w:tr>
    </w:tbl>
    <w:p w14:paraId="26FB1897" w14:textId="77777777" w:rsidR="00A93659" w:rsidRPr="008930A5" w:rsidRDefault="00A93659" w:rsidP="00A93659">
      <w:pPr>
        <w:suppressAutoHyphens/>
        <w:spacing w:after="0"/>
        <w:jc w:val="both"/>
        <w:rPr>
          <w:rFonts w:asciiTheme="minorHAnsi" w:hAnsiTheme="minorHAnsi" w:cstheme="minorHAnsi"/>
          <w:sz w:val="24"/>
          <w:szCs w:val="24"/>
          <w:lang w:eastAsia="zh-CN"/>
        </w:rPr>
      </w:pPr>
    </w:p>
    <w:p w14:paraId="5AD336A0" w14:textId="363EEC46" w:rsidR="00A93659" w:rsidRPr="008930A5" w:rsidRDefault="00A93659" w:rsidP="00422A2B">
      <w:pPr>
        <w:suppressAutoHyphens/>
        <w:spacing w:after="0" w:line="360" w:lineRule="auto"/>
        <w:jc w:val="both"/>
        <w:rPr>
          <w:rFonts w:asciiTheme="minorHAnsi" w:hAnsiTheme="minorHAnsi" w:cstheme="minorHAnsi"/>
          <w:sz w:val="24"/>
          <w:szCs w:val="24"/>
          <w:lang w:eastAsia="zh-CN"/>
        </w:rPr>
      </w:pPr>
      <w:r w:rsidRPr="008930A5">
        <w:rPr>
          <w:rFonts w:asciiTheme="minorHAnsi" w:hAnsiTheme="minorHAnsi" w:cstheme="minorHAnsi"/>
          <w:sz w:val="24"/>
          <w:szCs w:val="24"/>
          <w:lang w:eastAsia="zh-CN"/>
        </w:rPr>
        <w:t>Szczegółowe informacje w zakresie zrealizowanych wydatków bieżących budżetu gminy w 2025 r. w ramach utrzymania gotowości bojowej dla jednostek OSP przedstawia się następująco:</w:t>
      </w:r>
    </w:p>
    <w:p w14:paraId="73E36C44" w14:textId="77777777" w:rsidR="00A93659" w:rsidRPr="008930A5" w:rsidRDefault="00A93659" w:rsidP="00422A2B">
      <w:pPr>
        <w:suppressAutoHyphens/>
        <w:spacing w:after="0" w:line="360" w:lineRule="auto"/>
        <w:jc w:val="both"/>
        <w:rPr>
          <w:rFonts w:asciiTheme="minorHAnsi" w:hAnsiTheme="minorHAnsi" w:cstheme="minorHAnsi"/>
          <w:sz w:val="24"/>
          <w:szCs w:val="24"/>
          <w:lang w:eastAsia="zh-CN"/>
        </w:rPr>
      </w:pPr>
    </w:p>
    <w:p w14:paraId="76BD6C3A" w14:textId="77777777" w:rsidR="00A93659" w:rsidRPr="008930A5" w:rsidRDefault="00A93659" w:rsidP="00422A2B">
      <w:pPr>
        <w:suppressAutoHyphens/>
        <w:spacing w:after="0" w:line="360" w:lineRule="auto"/>
        <w:jc w:val="both"/>
        <w:textAlignment w:val="baseline"/>
        <w:rPr>
          <w:rFonts w:asciiTheme="minorHAnsi" w:eastAsia="SimSun" w:hAnsiTheme="minorHAnsi" w:cstheme="minorHAnsi"/>
          <w:b/>
          <w:bCs/>
          <w:kern w:val="2"/>
          <w:sz w:val="24"/>
          <w:szCs w:val="24"/>
          <w:u w:val="single"/>
          <w:lang w:eastAsia="zh-CN" w:bidi="hi-IN"/>
        </w:rPr>
      </w:pPr>
      <w:r w:rsidRPr="008930A5">
        <w:rPr>
          <w:rFonts w:asciiTheme="minorHAnsi" w:eastAsia="SimSun" w:hAnsiTheme="minorHAnsi" w:cstheme="minorHAnsi"/>
          <w:b/>
          <w:bCs/>
          <w:kern w:val="2"/>
          <w:sz w:val="24"/>
          <w:szCs w:val="24"/>
          <w:u w:val="single"/>
          <w:lang w:eastAsia="zh-CN" w:bidi="hi-IN"/>
        </w:rPr>
        <w:t>OSP Biskupice:</w:t>
      </w:r>
    </w:p>
    <w:p w14:paraId="5BEDF344" w14:textId="1D32FD4A" w:rsidR="00A93659" w:rsidRPr="008930A5" w:rsidRDefault="00A93659" w:rsidP="00DA0F94">
      <w:pPr>
        <w:numPr>
          <w:ilvl w:val="0"/>
          <w:numId w:val="218"/>
        </w:numPr>
        <w:suppressAutoHyphens/>
        <w:spacing w:after="0" w:line="360" w:lineRule="auto"/>
        <w:contextualSpacing/>
        <w:jc w:val="both"/>
        <w:textAlignment w:val="baseline"/>
        <w:rPr>
          <w:rFonts w:asciiTheme="minorHAnsi" w:eastAsia="Times New Roman" w:hAnsiTheme="minorHAnsi" w:cstheme="minorHAnsi"/>
          <w:sz w:val="24"/>
          <w:szCs w:val="24"/>
          <w:lang w:eastAsia="pl-PL"/>
        </w:rPr>
      </w:pPr>
      <w:r w:rsidRPr="008930A5">
        <w:rPr>
          <w:rFonts w:asciiTheme="minorHAnsi" w:eastAsia="SimSun" w:hAnsiTheme="minorHAnsi" w:cstheme="minorHAnsi"/>
          <w:sz w:val="24"/>
          <w:szCs w:val="24"/>
          <w:lang w:eastAsia="zh-CN" w:bidi="hi-IN"/>
        </w:rPr>
        <w:t>zakup defibrylatora AED – 5.065,22 zł</w:t>
      </w:r>
    </w:p>
    <w:p w14:paraId="529A5DD4" w14:textId="51CB883A" w:rsidR="00A93659" w:rsidRPr="008930A5" w:rsidRDefault="00A93659" w:rsidP="00DA0F94">
      <w:pPr>
        <w:numPr>
          <w:ilvl w:val="0"/>
          <w:numId w:val="218"/>
        </w:numPr>
        <w:suppressAutoHyphens/>
        <w:spacing w:after="0" w:line="360" w:lineRule="auto"/>
        <w:contextualSpacing/>
        <w:jc w:val="both"/>
        <w:textAlignment w:val="baseline"/>
        <w:rPr>
          <w:rFonts w:asciiTheme="minorHAnsi" w:eastAsia="Times New Roman" w:hAnsiTheme="minorHAnsi" w:cstheme="minorHAnsi"/>
          <w:sz w:val="24"/>
          <w:szCs w:val="24"/>
          <w:lang w:eastAsia="pl-PL"/>
        </w:rPr>
      </w:pPr>
      <w:r w:rsidRPr="008930A5">
        <w:rPr>
          <w:rFonts w:asciiTheme="minorHAnsi" w:eastAsia="SimSun" w:hAnsiTheme="minorHAnsi" w:cstheme="minorHAnsi"/>
          <w:sz w:val="24"/>
          <w:szCs w:val="24"/>
          <w:lang w:eastAsia="zh-CN" w:bidi="hi-IN"/>
        </w:rPr>
        <w:t>zakup pilarki STIHL – 3.599,00 zł</w:t>
      </w:r>
    </w:p>
    <w:p w14:paraId="070E7DF6" w14:textId="77777777" w:rsidR="00A93659" w:rsidRPr="008930A5" w:rsidRDefault="00A93659" w:rsidP="00DA0F94">
      <w:pPr>
        <w:numPr>
          <w:ilvl w:val="0"/>
          <w:numId w:val="218"/>
        </w:numPr>
        <w:suppressAutoHyphens/>
        <w:spacing w:after="0" w:line="360" w:lineRule="auto"/>
        <w:contextualSpacing/>
        <w:jc w:val="both"/>
        <w:textAlignment w:val="baseline"/>
        <w:rPr>
          <w:rFonts w:asciiTheme="minorHAnsi" w:eastAsia="Times New Roman" w:hAnsiTheme="minorHAnsi" w:cstheme="minorHAnsi"/>
          <w:sz w:val="24"/>
          <w:szCs w:val="24"/>
          <w:lang w:eastAsia="pl-PL"/>
        </w:rPr>
      </w:pPr>
      <w:r w:rsidRPr="008930A5">
        <w:rPr>
          <w:rFonts w:asciiTheme="minorHAnsi" w:eastAsia="SimSun" w:hAnsiTheme="minorHAnsi" w:cstheme="minorHAnsi"/>
          <w:sz w:val="24"/>
          <w:szCs w:val="24"/>
          <w:lang w:eastAsia="zh-CN" w:bidi="hi-IN"/>
        </w:rPr>
        <w:t>zakup wyposażenia torby medycznej – 544,40 zł</w:t>
      </w:r>
    </w:p>
    <w:p w14:paraId="52030814" w14:textId="1B9A44F4" w:rsidR="00A93659" w:rsidRPr="008930A5" w:rsidRDefault="00A93659" w:rsidP="00DA0F94">
      <w:pPr>
        <w:numPr>
          <w:ilvl w:val="0"/>
          <w:numId w:val="218"/>
        </w:numPr>
        <w:suppressAutoHyphens/>
        <w:spacing w:after="0" w:line="360" w:lineRule="auto"/>
        <w:contextualSpacing/>
        <w:jc w:val="both"/>
        <w:textAlignment w:val="baseline"/>
        <w:rPr>
          <w:rFonts w:asciiTheme="minorHAnsi" w:eastAsia="Times New Roman" w:hAnsiTheme="minorHAnsi" w:cstheme="minorHAnsi"/>
          <w:sz w:val="24"/>
          <w:szCs w:val="24"/>
          <w:lang w:eastAsia="pl-PL"/>
        </w:rPr>
      </w:pPr>
      <w:r w:rsidRPr="008930A5">
        <w:rPr>
          <w:rFonts w:asciiTheme="minorHAnsi" w:eastAsia="SimSun" w:hAnsiTheme="minorHAnsi" w:cstheme="minorHAnsi"/>
          <w:sz w:val="24"/>
          <w:szCs w:val="24"/>
          <w:lang w:eastAsia="zh-CN" w:bidi="hi-IN"/>
        </w:rPr>
        <w:t xml:space="preserve">zakup ubrania koszarowego (5 szt.) – 1.000,00 zł </w:t>
      </w:r>
    </w:p>
    <w:p w14:paraId="5959CC91" w14:textId="77777777" w:rsidR="00A93659" w:rsidRPr="008930A5" w:rsidRDefault="00A93659" w:rsidP="00DA0F94">
      <w:pPr>
        <w:numPr>
          <w:ilvl w:val="0"/>
          <w:numId w:val="218"/>
        </w:numPr>
        <w:suppressAutoHyphens/>
        <w:spacing w:after="0" w:line="360" w:lineRule="auto"/>
        <w:contextualSpacing/>
        <w:jc w:val="both"/>
        <w:textAlignment w:val="baseline"/>
        <w:rPr>
          <w:rFonts w:asciiTheme="minorHAnsi" w:eastAsia="Times New Roman" w:hAnsiTheme="minorHAnsi" w:cstheme="minorHAnsi"/>
          <w:sz w:val="24"/>
          <w:szCs w:val="24"/>
          <w:lang w:eastAsia="pl-PL"/>
        </w:rPr>
      </w:pPr>
      <w:r w:rsidRPr="008930A5">
        <w:rPr>
          <w:rFonts w:asciiTheme="minorHAnsi" w:eastAsia="SimSun" w:hAnsiTheme="minorHAnsi" w:cstheme="minorHAnsi"/>
          <w:sz w:val="24"/>
          <w:szCs w:val="24"/>
          <w:lang w:eastAsia="zh-CN" w:bidi="hi-IN"/>
        </w:rPr>
        <w:lastRenderedPageBreak/>
        <w:t xml:space="preserve">zakup alternatora do samochodu IVECO – 550,01 zł </w:t>
      </w:r>
    </w:p>
    <w:p w14:paraId="6509C6B1" w14:textId="77777777" w:rsidR="00A93659" w:rsidRPr="008930A5" w:rsidRDefault="00A93659" w:rsidP="00DA0F94">
      <w:pPr>
        <w:numPr>
          <w:ilvl w:val="0"/>
          <w:numId w:val="218"/>
        </w:numPr>
        <w:suppressAutoHyphens/>
        <w:spacing w:after="0" w:line="360" w:lineRule="auto"/>
        <w:contextualSpacing/>
        <w:jc w:val="both"/>
        <w:textAlignment w:val="baseline"/>
        <w:rPr>
          <w:rFonts w:asciiTheme="minorHAnsi" w:eastAsia="Times New Roman" w:hAnsiTheme="minorHAnsi" w:cstheme="minorHAnsi"/>
          <w:sz w:val="24"/>
          <w:szCs w:val="24"/>
          <w:lang w:eastAsia="pl-PL"/>
        </w:rPr>
      </w:pPr>
      <w:r w:rsidRPr="008930A5">
        <w:rPr>
          <w:rFonts w:asciiTheme="minorHAnsi" w:eastAsia="SimSun" w:hAnsiTheme="minorHAnsi" w:cstheme="minorHAnsi"/>
          <w:sz w:val="24"/>
          <w:szCs w:val="24"/>
          <w:lang w:eastAsia="zh-CN" w:bidi="hi-IN"/>
        </w:rPr>
        <w:t xml:space="preserve">napełnienie butli tlenem medycznym – 380,28 zł </w:t>
      </w:r>
    </w:p>
    <w:p w14:paraId="43186358" w14:textId="19F4D678" w:rsidR="00A93659" w:rsidRPr="008930A5" w:rsidRDefault="00A93659" w:rsidP="00DA0F94">
      <w:pPr>
        <w:numPr>
          <w:ilvl w:val="0"/>
          <w:numId w:val="218"/>
        </w:numPr>
        <w:suppressAutoHyphens/>
        <w:spacing w:after="0" w:line="360" w:lineRule="auto"/>
        <w:contextualSpacing/>
        <w:jc w:val="both"/>
        <w:textAlignment w:val="baseline"/>
        <w:rPr>
          <w:rFonts w:asciiTheme="minorHAnsi" w:eastAsia="Times New Roman" w:hAnsiTheme="minorHAnsi" w:cstheme="minorHAnsi"/>
          <w:sz w:val="24"/>
          <w:szCs w:val="24"/>
          <w:lang w:eastAsia="pl-PL"/>
        </w:rPr>
      </w:pPr>
      <w:r w:rsidRPr="008930A5">
        <w:rPr>
          <w:rFonts w:asciiTheme="minorHAnsi" w:eastAsia="SimSun" w:hAnsiTheme="minorHAnsi" w:cstheme="minorHAnsi"/>
          <w:sz w:val="24"/>
          <w:szCs w:val="24"/>
          <w:lang w:eastAsia="zh-CN" w:bidi="hi-IN"/>
        </w:rPr>
        <w:t>zakup części do naprawa samochodu – 3.211,50 zł</w:t>
      </w:r>
    </w:p>
    <w:p w14:paraId="19A80827" w14:textId="77777777" w:rsidR="00A93659" w:rsidRPr="008930A5" w:rsidRDefault="00A93659" w:rsidP="00422A2B">
      <w:pPr>
        <w:suppressAutoHyphens/>
        <w:spacing w:after="0" w:line="360" w:lineRule="auto"/>
        <w:jc w:val="both"/>
        <w:textAlignment w:val="baseline"/>
        <w:rPr>
          <w:rFonts w:asciiTheme="minorHAnsi" w:hAnsiTheme="minorHAnsi" w:cstheme="minorHAnsi"/>
          <w:b/>
          <w:bCs/>
          <w:sz w:val="24"/>
          <w:szCs w:val="24"/>
          <w:lang w:eastAsia="zh-CN"/>
        </w:rPr>
      </w:pPr>
      <w:r w:rsidRPr="008930A5">
        <w:rPr>
          <w:rFonts w:asciiTheme="minorHAnsi" w:eastAsia="SimSun" w:hAnsiTheme="minorHAnsi" w:cstheme="minorHAnsi"/>
          <w:b/>
          <w:bCs/>
          <w:kern w:val="2"/>
          <w:sz w:val="24"/>
          <w:szCs w:val="24"/>
          <w:u w:val="single"/>
          <w:lang w:eastAsia="zh-CN" w:bidi="hi-IN"/>
        </w:rPr>
        <w:t>OSP Celiny:</w:t>
      </w:r>
    </w:p>
    <w:p w14:paraId="5E4D8A32" w14:textId="77777777" w:rsidR="00A93659" w:rsidRPr="008930A5" w:rsidRDefault="00A93659" w:rsidP="00DA0F94">
      <w:pPr>
        <w:numPr>
          <w:ilvl w:val="0"/>
          <w:numId w:val="219"/>
        </w:numPr>
        <w:suppressAutoHyphens/>
        <w:spacing w:after="0" w:line="360" w:lineRule="auto"/>
        <w:contextualSpacing/>
        <w:jc w:val="both"/>
        <w:textAlignment w:val="baseline"/>
        <w:rPr>
          <w:rFonts w:asciiTheme="minorHAnsi" w:eastAsia="SimSun" w:hAnsiTheme="minorHAnsi" w:cstheme="minorHAnsi"/>
          <w:sz w:val="24"/>
          <w:szCs w:val="24"/>
          <w:lang w:eastAsia="zh-CN" w:bidi="hi-IN"/>
        </w:rPr>
      </w:pPr>
      <w:r w:rsidRPr="008930A5">
        <w:rPr>
          <w:rFonts w:asciiTheme="minorHAnsi" w:eastAsia="SimSun" w:hAnsiTheme="minorHAnsi" w:cstheme="minorHAnsi"/>
          <w:sz w:val="24"/>
          <w:szCs w:val="24"/>
          <w:lang w:eastAsia="zh-CN" w:bidi="hi-IN"/>
        </w:rPr>
        <w:t>zakup elementów umundurowania – 599,99 zł</w:t>
      </w:r>
    </w:p>
    <w:p w14:paraId="5FBB8BAF" w14:textId="60D46B1F" w:rsidR="00A93659" w:rsidRPr="008930A5" w:rsidRDefault="00A93659" w:rsidP="00DA0F94">
      <w:pPr>
        <w:numPr>
          <w:ilvl w:val="0"/>
          <w:numId w:val="219"/>
        </w:numPr>
        <w:suppressAutoHyphens/>
        <w:spacing w:after="0" w:line="360" w:lineRule="auto"/>
        <w:contextualSpacing/>
        <w:jc w:val="both"/>
        <w:textAlignment w:val="baseline"/>
        <w:rPr>
          <w:rFonts w:asciiTheme="minorHAnsi" w:eastAsia="SimSun" w:hAnsiTheme="minorHAnsi" w:cstheme="minorHAnsi"/>
          <w:sz w:val="24"/>
          <w:szCs w:val="24"/>
          <w:lang w:eastAsia="zh-CN" w:bidi="hi-IN"/>
        </w:rPr>
      </w:pPr>
      <w:r w:rsidRPr="008930A5">
        <w:rPr>
          <w:rFonts w:asciiTheme="minorHAnsi" w:eastAsia="SimSun" w:hAnsiTheme="minorHAnsi" w:cstheme="minorHAnsi"/>
          <w:sz w:val="24"/>
          <w:szCs w:val="24"/>
          <w:lang w:eastAsia="zh-CN" w:bidi="hi-IN"/>
        </w:rPr>
        <w:t xml:space="preserve">zakup: polar OSP, taśma ostrzegawcza, rękawice, latarka – 1 .400,00 zł </w:t>
      </w:r>
    </w:p>
    <w:p w14:paraId="38EAAB84" w14:textId="77777777" w:rsidR="00A93659" w:rsidRPr="008930A5" w:rsidRDefault="00A93659" w:rsidP="00DA0F94">
      <w:pPr>
        <w:numPr>
          <w:ilvl w:val="0"/>
          <w:numId w:val="219"/>
        </w:numPr>
        <w:suppressAutoHyphens/>
        <w:spacing w:after="0" w:line="360" w:lineRule="auto"/>
        <w:contextualSpacing/>
        <w:jc w:val="both"/>
        <w:textAlignment w:val="baseline"/>
        <w:rPr>
          <w:rFonts w:asciiTheme="minorHAnsi" w:eastAsia="SimSun" w:hAnsiTheme="minorHAnsi" w:cstheme="minorHAnsi"/>
          <w:sz w:val="24"/>
          <w:szCs w:val="24"/>
          <w:lang w:eastAsia="zh-CN" w:bidi="hi-IN"/>
        </w:rPr>
      </w:pPr>
      <w:r w:rsidRPr="008930A5">
        <w:rPr>
          <w:rFonts w:asciiTheme="minorHAnsi" w:eastAsia="SimSun" w:hAnsiTheme="minorHAnsi" w:cstheme="minorHAnsi"/>
          <w:sz w:val="24"/>
          <w:szCs w:val="24"/>
          <w:lang w:eastAsia="zh-CN" w:bidi="hi-IN"/>
        </w:rPr>
        <w:t xml:space="preserve">legalizacja butli tlenowej – 467,00 zł </w:t>
      </w:r>
    </w:p>
    <w:p w14:paraId="1DC2B2DC" w14:textId="386BB8DA" w:rsidR="00A93659" w:rsidRPr="008930A5" w:rsidRDefault="00A93659" w:rsidP="00DA0F94">
      <w:pPr>
        <w:numPr>
          <w:ilvl w:val="0"/>
          <w:numId w:val="219"/>
        </w:numPr>
        <w:suppressAutoHyphens/>
        <w:spacing w:after="0" w:line="360" w:lineRule="auto"/>
        <w:contextualSpacing/>
        <w:jc w:val="both"/>
        <w:textAlignment w:val="baseline"/>
        <w:rPr>
          <w:rFonts w:asciiTheme="minorHAnsi" w:eastAsia="SimSun" w:hAnsiTheme="minorHAnsi" w:cstheme="minorHAnsi"/>
          <w:sz w:val="24"/>
          <w:szCs w:val="24"/>
          <w:lang w:eastAsia="zh-CN" w:bidi="hi-IN"/>
        </w:rPr>
      </w:pPr>
      <w:r w:rsidRPr="008930A5">
        <w:rPr>
          <w:rFonts w:asciiTheme="minorHAnsi" w:eastAsia="SimSun" w:hAnsiTheme="minorHAnsi" w:cstheme="minorHAnsi"/>
          <w:sz w:val="24"/>
          <w:szCs w:val="24"/>
          <w:lang w:eastAsia="zh-CN" w:bidi="hi-IN"/>
        </w:rPr>
        <w:t xml:space="preserve">pranie ubrań strażackich – 1.353,00 zł </w:t>
      </w:r>
    </w:p>
    <w:p w14:paraId="51545579" w14:textId="77777777" w:rsidR="00A93659" w:rsidRPr="008930A5" w:rsidRDefault="00A93659" w:rsidP="00DA0F94">
      <w:pPr>
        <w:numPr>
          <w:ilvl w:val="0"/>
          <w:numId w:val="219"/>
        </w:numPr>
        <w:suppressAutoHyphens/>
        <w:spacing w:after="0" w:line="360" w:lineRule="auto"/>
        <w:contextualSpacing/>
        <w:jc w:val="both"/>
        <w:textAlignment w:val="baseline"/>
        <w:rPr>
          <w:rFonts w:asciiTheme="minorHAnsi" w:eastAsia="SimSun" w:hAnsiTheme="minorHAnsi" w:cstheme="minorHAnsi"/>
          <w:sz w:val="24"/>
          <w:szCs w:val="24"/>
          <w:lang w:eastAsia="zh-CN" w:bidi="hi-IN"/>
        </w:rPr>
      </w:pPr>
      <w:r w:rsidRPr="008930A5">
        <w:rPr>
          <w:rFonts w:asciiTheme="minorHAnsi" w:eastAsia="SimSun" w:hAnsiTheme="minorHAnsi" w:cstheme="minorHAnsi"/>
          <w:sz w:val="24"/>
          <w:szCs w:val="24"/>
          <w:lang w:eastAsia="zh-CN" w:bidi="hi-IN"/>
        </w:rPr>
        <w:t>zakup koszulek i emblematów – 900,00</w:t>
      </w:r>
    </w:p>
    <w:p w14:paraId="2B5FDB99" w14:textId="77777777" w:rsidR="00A93659" w:rsidRPr="008930A5" w:rsidRDefault="00A93659" w:rsidP="00DA0F94">
      <w:pPr>
        <w:numPr>
          <w:ilvl w:val="0"/>
          <w:numId w:val="219"/>
        </w:numPr>
        <w:suppressAutoHyphens/>
        <w:spacing w:after="0" w:line="360" w:lineRule="auto"/>
        <w:contextualSpacing/>
        <w:jc w:val="both"/>
        <w:textAlignment w:val="baseline"/>
        <w:rPr>
          <w:rFonts w:asciiTheme="minorHAnsi" w:eastAsia="SimSun" w:hAnsiTheme="minorHAnsi" w:cstheme="minorHAnsi"/>
          <w:sz w:val="24"/>
          <w:szCs w:val="24"/>
          <w:lang w:eastAsia="zh-CN" w:bidi="hi-IN"/>
        </w:rPr>
      </w:pPr>
      <w:r w:rsidRPr="008930A5">
        <w:rPr>
          <w:rFonts w:asciiTheme="minorHAnsi" w:eastAsia="SimSun" w:hAnsiTheme="minorHAnsi" w:cstheme="minorHAnsi"/>
          <w:sz w:val="24"/>
          <w:szCs w:val="24"/>
          <w:lang w:eastAsia="zh-CN" w:bidi="hi-IN"/>
        </w:rPr>
        <w:t>zakup łańcucha do pilarki STHIL – 115,90</w:t>
      </w:r>
    </w:p>
    <w:p w14:paraId="177851DA" w14:textId="77777777" w:rsidR="00A93659" w:rsidRPr="008930A5" w:rsidRDefault="00A93659" w:rsidP="00422A2B">
      <w:pPr>
        <w:spacing w:after="0" w:line="360" w:lineRule="auto"/>
        <w:jc w:val="both"/>
        <w:rPr>
          <w:rFonts w:asciiTheme="minorHAnsi" w:eastAsia="Times New Roman" w:hAnsiTheme="minorHAnsi" w:cstheme="minorHAnsi"/>
          <w:b/>
          <w:bCs/>
          <w:sz w:val="24"/>
          <w:szCs w:val="24"/>
          <w:u w:val="single"/>
          <w:lang w:eastAsia="pl-PL"/>
        </w:rPr>
      </w:pPr>
      <w:r w:rsidRPr="008930A5">
        <w:rPr>
          <w:rFonts w:asciiTheme="minorHAnsi" w:eastAsia="Times New Roman" w:hAnsiTheme="minorHAnsi" w:cstheme="minorHAnsi"/>
          <w:b/>
          <w:bCs/>
          <w:sz w:val="24"/>
          <w:szCs w:val="24"/>
          <w:u w:val="single"/>
          <w:lang w:eastAsia="pl-PL"/>
        </w:rPr>
        <w:t>OSP Damice</w:t>
      </w:r>
    </w:p>
    <w:p w14:paraId="7DE8E6CB" w14:textId="77777777" w:rsidR="00A93659" w:rsidRPr="008930A5" w:rsidRDefault="00A93659" w:rsidP="00DA0F94">
      <w:pPr>
        <w:numPr>
          <w:ilvl w:val="0"/>
          <w:numId w:val="220"/>
        </w:numPr>
        <w:spacing w:after="0" w:line="360" w:lineRule="auto"/>
        <w:contextualSpacing/>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zakup marynarki galowej męskiej – 700,00 zł</w:t>
      </w:r>
    </w:p>
    <w:p w14:paraId="6AEAE857" w14:textId="77777777" w:rsidR="00A93659" w:rsidRPr="008930A5" w:rsidRDefault="00A93659" w:rsidP="00DA0F94">
      <w:pPr>
        <w:numPr>
          <w:ilvl w:val="0"/>
          <w:numId w:val="220"/>
        </w:numPr>
        <w:spacing w:after="0" w:line="360" w:lineRule="auto"/>
        <w:contextualSpacing/>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odessanie gazu propan butan – 553,00 zł</w:t>
      </w:r>
    </w:p>
    <w:p w14:paraId="50E02F57" w14:textId="77777777" w:rsidR="00A93659" w:rsidRPr="008930A5" w:rsidRDefault="00A93659" w:rsidP="00DA0F94">
      <w:pPr>
        <w:numPr>
          <w:ilvl w:val="0"/>
          <w:numId w:val="220"/>
        </w:numPr>
        <w:spacing w:after="0" w:line="360" w:lineRule="auto"/>
        <w:contextualSpacing/>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koszt transportu zbiornika gazu propan butan – 615,00 zł</w:t>
      </w:r>
    </w:p>
    <w:p w14:paraId="4384FF70" w14:textId="77777777" w:rsidR="00A93659" w:rsidRPr="008930A5" w:rsidRDefault="00A93659" w:rsidP="00DA0F94">
      <w:pPr>
        <w:numPr>
          <w:ilvl w:val="0"/>
          <w:numId w:val="220"/>
        </w:numPr>
        <w:spacing w:after="0" w:line="360" w:lineRule="auto"/>
        <w:contextualSpacing/>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 xml:space="preserve">pranie ubrań strażackich – 738,00 zł </w:t>
      </w:r>
    </w:p>
    <w:p w14:paraId="60483591" w14:textId="77777777" w:rsidR="00A93659" w:rsidRPr="008930A5" w:rsidRDefault="00A93659" w:rsidP="00422A2B">
      <w:pPr>
        <w:suppressAutoHyphens/>
        <w:spacing w:after="0" w:line="360" w:lineRule="auto"/>
        <w:jc w:val="both"/>
        <w:textAlignment w:val="baseline"/>
        <w:rPr>
          <w:rFonts w:asciiTheme="minorHAnsi" w:eastAsia="SimSun" w:hAnsiTheme="minorHAnsi" w:cstheme="minorHAnsi"/>
          <w:b/>
          <w:bCs/>
          <w:kern w:val="2"/>
          <w:sz w:val="24"/>
          <w:szCs w:val="24"/>
          <w:u w:val="single"/>
          <w:lang w:eastAsia="zh-CN" w:bidi="hi-IN"/>
        </w:rPr>
      </w:pPr>
      <w:r w:rsidRPr="008930A5">
        <w:rPr>
          <w:rFonts w:asciiTheme="minorHAnsi" w:eastAsia="SimSun" w:hAnsiTheme="minorHAnsi" w:cstheme="minorHAnsi"/>
          <w:b/>
          <w:bCs/>
          <w:kern w:val="2"/>
          <w:sz w:val="24"/>
          <w:szCs w:val="24"/>
          <w:u w:val="single"/>
          <w:lang w:eastAsia="zh-CN" w:bidi="hi-IN"/>
        </w:rPr>
        <w:t>OSP Grzegorzowice:</w:t>
      </w:r>
    </w:p>
    <w:p w14:paraId="4D3BD943" w14:textId="77777777" w:rsidR="00A93659" w:rsidRPr="008930A5" w:rsidRDefault="00A93659" w:rsidP="00DA0F94">
      <w:pPr>
        <w:numPr>
          <w:ilvl w:val="0"/>
          <w:numId w:val="221"/>
        </w:numPr>
        <w:suppressAutoHyphens/>
        <w:spacing w:after="0" w:line="360" w:lineRule="auto"/>
        <w:contextualSpacing/>
        <w:jc w:val="both"/>
        <w:textAlignment w:val="baseline"/>
        <w:rPr>
          <w:rFonts w:asciiTheme="minorHAnsi" w:hAnsiTheme="minorHAnsi" w:cstheme="minorHAnsi"/>
          <w:b/>
          <w:bCs/>
          <w:sz w:val="24"/>
          <w:szCs w:val="24"/>
          <w:lang w:eastAsia="zh-CN"/>
        </w:rPr>
      </w:pPr>
      <w:r w:rsidRPr="008930A5">
        <w:rPr>
          <w:rFonts w:asciiTheme="minorHAnsi" w:hAnsiTheme="minorHAnsi" w:cstheme="minorHAnsi"/>
          <w:bCs/>
          <w:sz w:val="24"/>
          <w:szCs w:val="24"/>
          <w:lang w:eastAsia="zh-CN"/>
        </w:rPr>
        <w:t>zakup linki alpinistycznej – 599,99 zł</w:t>
      </w:r>
    </w:p>
    <w:p w14:paraId="0C0AB42A" w14:textId="77777777" w:rsidR="00A93659" w:rsidRPr="008930A5" w:rsidRDefault="00A93659" w:rsidP="00DA0F94">
      <w:pPr>
        <w:numPr>
          <w:ilvl w:val="0"/>
          <w:numId w:val="221"/>
        </w:numPr>
        <w:suppressAutoHyphens/>
        <w:spacing w:after="0" w:line="360" w:lineRule="auto"/>
        <w:contextualSpacing/>
        <w:jc w:val="both"/>
        <w:textAlignment w:val="baseline"/>
        <w:rPr>
          <w:rFonts w:asciiTheme="minorHAnsi" w:hAnsiTheme="minorHAnsi" w:cstheme="minorHAnsi"/>
          <w:b/>
          <w:bCs/>
          <w:sz w:val="24"/>
          <w:szCs w:val="24"/>
          <w:lang w:eastAsia="zh-CN"/>
        </w:rPr>
      </w:pPr>
      <w:r w:rsidRPr="008930A5">
        <w:rPr>
          <w:rFonts w:asciiTheme="minorHAnsi" w:hAnsiTheme="minorHAnsi" w:cstheme="minorHAnsi"/>
          <w:bCs/>
          <w:sz w:val="24"/>
          <w:szCs w:val="24"/>
          <w:lang w:eastAsia="zh-CN"/>
        </w:rPr>
        <w:t xml:space="preserve">zakup czapki strażackiej, sznur OSP – 400,00 zł </w:t>
      </w:r>
    </w:p>
    <w:p w14:paraId="11AE540D" w14:textId="548DB8CC" w:rsidR="00A93659" w:rsidRPr="008930A5" w:rsidRDefault="00A93659" w:rsidP="00DA0F94">
      <w:pPr>
        <w:numPr>
          <w:ilvl w:val="0"/>
          <w:numId w:val="221"/>
        </w:numPr>
        <w:suppressAutoHyphens/>
        <w:spacing w:after="0" w:line="360" w:lineRule="auto"/>
        <w:contextualSpacing/>
        <w:jc w:val="both"/>
        <w:textAlignment w:val="baseline"/>
        <w:rPr>
          <w:rFonts w:asciiTheme="minorHAnsi" w:hAnsiTheme="minorHAnsi" w:cstheme="minorHAnsi"/>
          <w:b/>
          <w:bCs/>
          <w:sz w:val="24"/>
          <w:szCs w:val="24"/>
          <w:lang w:eastAsia="zh-CN"/>
        </w:rPr>
      </w:pPr>
      <w:r w:rsidRPr="008930A5">
        <w:rPr>
          <w:rFonts w:asciiTheme="minorHAnsi" w:hAnsiTheme="minorHAnsi" w:cstheme="minorHAnsi"/>
          <w:bCs/>
          <w:sz w:val="24"/>
          <w:szCs w:val="24"/>
          <w:lang w:eastAsia="zh-CN"/>
        </w:rPr>
        <w:t>zakup opon do samochodu pożarniczego – 3.444,00 zł</w:t>
      </w:r>
    </w:p>
    <w:p w14:paraId="67DB3151" w14:textId="77777777" w:rsidR="00A93659" w:rsidRPr="008930A5" w:rsidRDefault="00A93659" w:rsidP="00DA0F94">
      <w:pPr>
        <w:numPr>
          <w:ilvl w:val="0"/>
          <w:numId w:val="221"/>
        </w:numPr>
        <w:suppressAutoHyphens/>
        <w:spacing w:after="0" w:line="360" w:lineRule="auto"/>
        <w:contextualSpacing/>
        <w:jc w:val="both"/>
        <w:textAlignment w:val="baseline"/>
        <w:rPr>
          <w:rFonts w:asciiTheme="minorHAnsi" w:hAnsiTheme="minorHAnsi" w:cstheme="minorHAnsi"/>
          <w:b/>
          <w:bCs/>
          <w:sz w:val="24"/>
          <w:szCs w:val="24"/>
          <w:lang w:eastAsia="zh-CN"/>
        </w:rPr>
      </w:pPr>
      <w:r w:rsidRPr="008930A5">
        <w:rPr>
          <w:rFonts w:asciiTheme="minorHAnsi" w:hAnsiTheme="minorHAnsi" w:cstheme="minorHAnsi"/>
          <w:bCs/>
          <w:sz w:val="24"/>
          <w:szCs w:val="24"/>
          <w:lang w:eastAsia="zh-CN"/>
        </w:rPr>
        <w:t xml:space="preserve">pranie ubrań strażackich – 369,00 zł </w:t>
      </w:r>
    </w:p>
    <w:p w14:paraId="5EFFCBE9" w14:textId="77777777" w:rsidR="00A93659" w:rsidRPr="008930A5" w:rsidRDefault="00A93659" w:rsidP="00422A2B">
      <w:pPr>
        <w:suppressAutoHyphens/>
        <w:spacing w:after="0" w:line="360" w:lineRule="auto"/>
        <w:jc w:val="both"/>
        <w:textAlignment w:val="baseline"/>
        <w:rPr>
          <w:rFonts w:asciiTheme="minorHAnsi" w:eastAsia="SimSun" w:hAnsiTheme="minorHAnsi" w:cstheme="minorHAnsi"/>
          <w:b/>
          <w:bCs/>
          <w:kern w:val="2"/>
          <w:sz w:val="24"/>
          <w:szCs w:val="24"/>
          <w:u w:val="single"/>
          <w:lang w:eastAsia="zh-CN" w:bidi="hi-IN"/>
        </w:rPr>
      </w:pPr>
      <w:r w:rsidRPr="008930A5">
        <w:rPr>
          <w:rFonts w:asciiTheme="minorHAnsi" w:eastAsia="SimSun" w:hAnsiTheme="minorHAnsi" w:cstheme="minorHAnsi"/>
          <w:b/>
          <w:bCs/>
          <w:kern w:val="2"/>
          <w:sz w:val="24"/>
          <w:szCs w:val="24"/>
          <w:u w:val="single"/>
          <w:lang w:eastAsia="zh-CN" w:bidi="hi-IN"/>
        </w:rPr>
        <w:t>OSP Iwanowice:</w:t>
      </w:r>
    </w:p>
    <w:p w14:paraId="163EA188" w14:textId="3B6ECAFD" w:rsidR="00A93659" w:rsidRPr="008930A5" w:rsidRDefault="00A93659" w:rsidP="00DA0F94">
      <w:pPr>
        <w:numPr>
          <w:ilvl w:val="0"/>
          <w:numId w:val="222"/>
        </w:numPr>
        <w:suppressAutoHyphens/>
        <w:spacing w:after="0" w:line="360" w:lineRule="auto"/>
        <w:contextualSpacing/>
        <w:jc w:val="both"/>
        <w:textAlignment w:val="baseline"/>
        <w:rPr>
          <w:rFonts w:asciiTheme="minorHAnsi" w:hAnsiTheme="minorHAnsi" w:cstheme="minorHAnsi"/>
          <w:sz w:val="24"/>
          <w:szCs w:val="24"/>
          <w:lang w:eastAsia="zh-CN"/>
        </w:rPr>
      </w:pPr>
      <w:r w:rsidRPr="008930A5">
        <w:rPr>
          <w:rFonts w:asciiTheme="minorHAnsi" w:hAnsiTheme="minorHAnsi" w:cstheme="minorHAnsi"/>
          <w:sz w:val="24"/>
          <w:szCs w:val="24"/>
          <w:lang w:eastAsia="zh-CN"/>
        </w:rPr>
        <w:t xml:space="preserve">zakup akumulatora do samochodu OPEL – 1.100,00 zł </w:t>
      </w:r>
    </w:p>
    <w:p w14:paraId="7BC7A9DB" w14:textId="77777777" w:rsidR="00A93659" w:rsidRPr="008930A5" w:rsidRDefault="00A93659" w:rsidP="00DA0F94">
      <w:pPr>
        <w:numPr>
          <w:ilvl w:val="0"/>
          <w:numId w:val="222"/>
        </w:numPr>
        <w:suppressAutoHyphens/>
        <w:spacing w:after="0" w:line="360" w:lineRule="auto"/>
        <w:contextualSpacing/>
        <w:jc w:val="both"/>
        <w:textAlignment w:val="baseline"/>
        <w:rPr>
          <w:rFonts w:asciiTheme="minorHAnsi" w:hAnsiTheme="minorHAnsi" w:cstheme="minorHAnsi"/>
          <w:sz w:val="24"/>
          <w:szCs w:val="24"/>
          <w:lang w:eastAsia="zh-CN"/>
        </w:rPr>
      </w:pPr>
      <w:r w:rsidRPr="008930A5">
        <w:rPr>
          <w:rFonts w:asciiTheme="minorHAnsi" w:hAnsiTheme="minorHAnsi" w:cstheme="minorHAnsi"/>
          <w:sz w:val="24"/>
          <w:szCs w:val="24"/>
          <w:lang w:eastAsia="zh-CN"/>
        </w:rPr>
        <w:t xml:space="preserve">zakup butów strażackich skórzanych – 700,00 zł </w:t>
      </w:r>
    </w:p>
    <w:p w14:paraId="35CC3364" w14:textId="77777777" w:rsidR="00A93659" w:rsidRPr="008930A5" w:rsidRDefault="00A93659" w:rsidP="00DA0F94">
      <w:pPr>
        <w:numPr>
          <w:ilvl w:val="0"/>
          <w:numId w:val="222"/>
        </w:numPr>
        <w:suppressAutoHyphens/>
        <w:spacing w:after="0" w:line="360" w:lineRule="auto"/>
        <w:contextualSpacing/>
        <w:jc w:val="both"/>
        <w:textAlignment w:val="baseline"/>
        <w:rPr>
          <w:rFonts w:asciiTheme="minorHAnsi" w:hAnsiTheme="minorHAnsi" w:cstheme="minorHAnsi"/>
          <w:sz w:val="24"/>
          <w:szCs w:val="24"/>
          <w:lang w:eastAsia="zh-CN"/>
        </w:rPr>
      </w:pPr>
      <w:r w:rsidRPr="008930A5">
        <w:rPr>
          <w:rFonts w:asciiTheme="minorHAnsi" w:hAnsiTheme="minorHAnsi" w:cstheme="minorHAnsi"/>
          <w:sz w:val="24"/>
          <w:szCs w:val="24"/>
          <w:lang w:eastAsia="zh-CN"/>
        </w:rPr>
        <w:t xml:space="preserve">zakup elektrod do AED – 265,00 zł </w:t>
      </w:r>
    </w:p>
    <w:p w14:paraId="75DC4E7A" w14:textId="77777777" w:rsidR="00A93659" w:rsidRPr="008930A5" w:rsidRDefault="00A93659" w:rsidP="00DA0F94">
      <w:pPr>
        <w:numPr>
          <w:ilvl w:val="0"/>
          <w:numId w:val="222"/>
        </w:numPr>
        <w:suppressAutoHyphens/>
        <w:spacing w:after="0" w:line="360" w:lineRule="auto"/>
        <w:contextualSpacing/>
        <w:jc w:val="both"/>
        <w:textAlignment w:val="baseline"/>
        <w:rPr>
          <w:rFonts w:asciiTheme="minorHAnsi" w:hAnsiTheme="minorHAnsi" w:cstheme="minorHAnsi"/>
          <w:sz w:val="24"/>
          <w:szCs w:val="24"/>
          <w:lang w:eastAsia="zh-CN"/>
        </w:rPr>
      </w:pPr>
      <w:r w:rsidRPr="008930A5">
        <w:rPr>
          <w:rFonts w:asciiTheme="minorHAnsi" w:hAnsiTheme="minorHAnsi" w:cstheme="minorHAnsi"/>
          <w:sz w:val="24"/>
          <w:szCs w:val="24"/>
          <w:lang w:eastAsia="zh-CN"/>
        </w:rPr>
        <w:t xml:space="preserve">zakup baterii do AED – 950,00 zł </w:t>
      </w:r>
    </w:p>
    <w:p w14:paraId="1FBBA5A5" w14:textId="77777777" w:rsidR="00A93659" w:rsidRPr="008930A5" w:rsidRDefault="00A93659" w:rsidP="00DA0F94">
      <w:pPr>
        <w:numPr>
          <w:ilvl w:val="0"/>
          <w:numId w:val="222"/>
        </w:numPr>
        <w:suppressAutoHyphens/>
        <w:spacing w:after="0" w:line="360" w:lineRule="auto"/>
        <w:contextualSpacing/>
        <w:jc w:val="both"/>
        <w:textAlignment w:val="baseline"/>
        <w:rPr>
          <w:rFonts w:asciiTheme="minorHAnsi" w:hAnsiTheme="minorHAnsi" w:cstheme="minorHAnsi"/>
          <w:sz w:val="24"/>
          <w:szCs w:val="24"/>
          <w:lang w:eastAsia="zh-CN"/>
        </w:rPr>
      </w:pPr>
      <w:r w:rsidRPr="008930A5">
        <w:rPr>
          <w:rFonts w:asciiTheme="minorHAnsi" w:hAnsiTheme="minorHAnsi" w:cstheme="minorHAnsi"/>
          <w:sz w:val="24"/>
          <w:szCs w:val="24"/>
          <w:lang w:eastAsia="zh-CN"/>
        </w:rPr>
        <w:t xml:space="preserve">legalizacja butli tlenowej – 209,10 zł </w:t>
      </w:r>
    </w:p>
    <w:p w14:paraId="7CCE6036" w14:textId="77777777" w:rsidR="00A93659" w:rsidRPr="008930A5" w:rsidRDefault="00A93659" w:rsidP="00DA0F94">
      <w:pPr>
        <w:numPr>
          <w:ilvl w:val="0"/>
          <w:numId w:val="222"/>
        </w:numPr>
        <w:suppressAutoHyphens/>
        <w:spacing w:after="0" w:line="360" w:lineRule="auto"/>
        <w:contextualSpacing/>
        <w:jc w:val="both"/>
        <w:textAlignment w:val="baseline"/>
        <w:rPr>
          <w:rFonts w:asciiTheme="minorHAnsi" w:hAnsiTheme="minorHAnsi" w:cstheme="minorHAnsi"/>
          <w:sz w:val="24"/>
          <w:szCs w:val="24"/>
          <w:lang w:eastAsia="zh-CN"/>
        </w:rPr>
      </w:pPr>
      <w:r w:rsidRPr="008930A5">
        <w:rPr>
          <w:rFonts w:asciiTheme="minorHAnsi" w:hAnsiTheme="minorHAnsi" w:cstheme="minorHAnsi"/>
          <w:sz w:val="24"/>
          <w:szCs w:val="24"/>
          <w:lang w:eastAsia="zh-CN"/>
        </w:rPr>
        <w:t xml:space="preserve">serwis i wymiana olejów w samochodzie OPEL – 984,00 zł </w:t>
      </w:r>
    </w:p>
    <w:p w14:paraId="144DFD71" w14:textId="2F7D3601" w:rsidR="00A93659" w:rsidRPr="008930A5" w:rsidRDefault="00A93659" w:rsidP="00DA0F94">
      <w:pPr>
        <w:numPr>
          <w:ilvl w:val="0"/>
          <w:numId w:val="222"/>
        </w:numPr>
        <w:suppressAutoHyphens/>
        <w:spacing w:after="0" w:line="360" w:lineRule="auto"/>
        <w:contextualSpacing/>
        <w:jc w:val="both"/>
        <w:textAlignment w:val="baseline"/>
        <w:rPr>
          <w:rFonts w:asciiTheme="minorHAnsi" w:hAnsiTheme="minorHAnsi" w:cstheme="minorHAnsi"/>
          <w:sz w:val="24"/>
          <w:szCs w:val="24"/>
          <w:lang w:eastAsia="zh-CN"/>
        </w:rPr>
      </w:pPr>
      <w:r w:rsidRPr="008930A5">
        <w:rPr>
          <w:rFonts w:asciiTheme="minorHAnsi" w:hAnsiTheme="minorHAnsi" w:cstheme="minorHAnsi"/>
          <w:sz w:val="24"/>
          <w:szCs w:val="24"/>
          <w:lang w:eastAsia="zh-CN"/>
        </w:rPr>
        <w:t>przegląd narzędzi ratowniczych – 1.088,67 zł</w:t>
      </w:r>
    </w:p>
    <w:p w14:paraId="0F009B6A" w14:textId="77777777" w:rsidR="00A93659" w:rsidRPr="008930A5" w:rsidRDefault="00A93659" w:rsidP="00422A2B">
      <w:pPr>
        <w:suppressAutoHyphens/>
        <w:spacing w:after="0" w:line="360" w:lineRule="auto"/>
        <w:jc w:val="both"/>
        <w:textAlignment w:val="baseline"/>
        <w:rPr>
          <w:rFonts w:asciiTheme="minorHAnsi" w:eastAsia="SimSun" w:hAnsiTheme="minorHAnsi" w:cstheme="minorHAnsi"/>
          <w:b/>
          <w:bCs/>
          <w:kern w:val="2"/>
          <w:sz w:val="24"/>
          <w:szCs w:val="24"/>
          <w:u w:val="single"/>
          <w:lang w:eastAsia="zh-CN" w:bidi="hi-IN"/>
        </w:rPr>
      </w:pPr>
      <w:r w:rsidRPr="008930A5">
        <w:rPr>
          <w:rFonts w:asciiTheme="minorHAnsi" w:eastAsia="SimSun" w:hAnsiTheme="minorHAnsi" w:cstheme="minorHAnsi"/>
          <w:b/>
          <w:bCs/>
          <w:kern w:val="2"/>
          <w:sz w:val="24"/>
          <w:szCs w:val="24"/>
          <w:u w:val="single"/>
          <w:lang w:eastAsia="zh-CN" w:bidi="hi-IN"/>
        </w:rPr>
        <w:t xml:space="preserve">OSP Krasieniec Stary: </w:t>
      </w:r>
    </w:p>
    <w:p w14:paraId="2556F04D" w14:textId="77777777" w:rsidR="00A93659" w:rsidRPr="008930A5" w:rsidRDefault="00A93659" w:rsidP="00DA0F94">
      <w:pPr>
        <w:numPr>
          <w:ilvl w:val="0"/>
          <w:numId w:val="223"/>
        </w:numPr>
        <w:suppressAutoHyphens/>
        <w:spacing w:after="0" w:line="360" w:lineRule="auto"/>
        <w:contextualSpacing/>
        <w:jc w:val="both"/>
        <w:textAlignment w:val="baseline"/>
        <w:rPr>
          <w:rFonts w:asciiTheme="minorHAnsi" w:hAnsiTheme="minorHAnsi" w:cstheme="minorHAnsi"/>
          <w:b/>
          <w:bCs/>
          <w:sz w:val="24"/>
          <w:szCs w:val="24"/>
          <w:lang w:eastAsia="zh-CN"/>
        </w:rPr>
      </w:pPr>
      <w:r w:rsidRPr="008930A5">
        <w:rPr>
          <w:rFonts w:asciiTheme="minorHAnsi" w:hAnsiTheme="minorHAnsi" w:cstheme="minorHAnsi"/>
          <w:bCs/>
          <w:sz w:val="24"/>
          <w:szCs w:val="24"/>
          <w:lang w:eastAsia="zh-CN"/>
        </w:rPr>
        <w:t xml:space="preserve">zakup ubrania koszarowego – 400,00 zł </w:t>
      </w:r>
    </w:p>
    <w:p w14:paraId="134D75B2" w14:textId="77777777" w:rsidR="00A93659" w:rsidRPr="008930A5" w:rsidRDefault="00A93659" w:rsidP="00DA0F94">
      <w:pPr>
        <w:numPr>
          <w:ilvl w:val="0"/>
          <w:numId w:val="223"/>
        </w:numPr>
        <w:suppressAutoHyphens/>
        <w:spacing w:after="0" w:line="360" w:lineRule="auto"/>
        <w:contextualSpacing/>
        <w:jc w:val="both"/>
        <w:textAlignment w:val="baseline"/>
        <w:rPr>
          <w:rFonts w:asciiTheme="minorHAnsi" w:hAnsiTheme="minorHAnsi" w:cstheme="minorHAnsi"/>
          <w:b/>
          <w:bCs/>
          <w:sz w:val="24"/>
          <w:szCs w:val="24"/>
          <w:lang w:eastAsia="zh-CN"/>
        </w:rPr>
      </w:pPr>
      <w:r w:rsidRPr="008930A5">
        <w:rPr>
          <w:rFonts w:asciiTheme="minorHAnsi" w:hAnsiTheme="minorHAnsi" w:cstheme="minorHAnsi"/>
          <w:bCs/>
          <w:sz w:val="24"/>
          <w:szCs w:val="24"/>
          <w:lang w:eastAsia="zh-CN"/>
        </w:rPr>
        <w:t xml:space="preserve">kalibracja detektora – 344,50 zł </w:t>
      </w:r>
    </w:p>
    <w:p w14:paraId="1DA8D83A" w14:textId="77777777" w:rsidR="00A93659" w:rsidRPr="008930A5" w:rsidRDefault="00A93659" w:rsidP="00DA0F94">
      <w:pPr>
        <w:numPr>
          <w:ilvl w:val="0"/>
          <w:numId w:val="223"/>
        </w:numPr>
        <w:suppressAutoHyphens/>
        <w:spacing w:after="0" w:line="360" w:lineRule="auto"/>
        <w:contextualSpacing/>
        <w:jc w:val="both"/>
        <w:textAlignment w:val="baseline"/>
        <w:rPr>
          <w:rFonts w:asciiTheme="minorHAnsi" w:hAnsiTheme="minorHAnsi" w:cstheme="minorHAnsi"/>
          <w:b/>
          <w:bCs/>
          <w:sz w:val="24"/>
          <w:szCs w:val="24"/>
          <w:lang w:eastAsia="zh-CN"/>
        </w:rPr>
      </w:pPr>
      <w:r w:rsidRPr="008930A5">
        <w:rPr>
          <w:rFonts w:asciiTheme="minorHAnsi" w:hAnsiTheme="minorHAnsi" w:cstheme="minorHAnsi"/>
          <w:bCs/>
          <w:sz w:val="24"/>
          <w:szCs w:val="24"/>
          <w:lang w:eastAsia="zh-CN"/>
        </w:rPr>
        <w:lastRenderedPageBreak/>
        <w:t xml:space="preserve">naklejki na pojazd quad – 379,10 zł </w:t>
      </w:r>
    </w:p>
    <w:p w14:paraId="717BE323" w14:textId="77777777" w:rsidR="00A93659" w:rsidRPr="008930A5" w:rsidRDefault="00A93659" w:rsidP="00422A2B">
      <w:pPr>
        <w:suppressAutoHyphens/>
        <w:spacing w:after="0" w:line="360" w:lineRule="auto"/>
        <w:jc w:val="both"/>
        <w:textAlignment w:val="baseline"/>
        <w:rPr>
          <w:rFonts w:asciiTheme="minorHAnsi" w:eastAsia="SimSun" w:hAnsiTheme="minorHAnsi" w:cstheme="minorHAnsi"/>
          <w:b/>
          <w:bCs/>
          <w:kern w:val="2"/>
          <w:sz w:val="24"/>
          <w:szCs w:val="24"/>
          <w:u w:val="single"/>
          <w:lang w:eastAsia="zh-CN" w:bidi="hi-IN"/>
        </w:rPr>
      </w:pPr>
      <w:r w:rsidRPr="008930A5">
        <w:rPr>
          <w:rFonts w:asciiTheme="minorHAnsi" w:eastAsia="SimSun" w:hAnsiTheme="minorHAnsi" w:cstheme="minorHAnsi"/>
          <w:b/>
          <w:bCs/>
          <w:kern w:val="2"/>
          <w:sz w:val="24"/>
          <w:szCs w:val="24"/>
          <w:u w:val="single"/>
          <w:lang w:eastAsia="zh-CN" w:bidi="hi-IN"/>
        </w:rPr>
        <w:t>OSP Maszków:</w:t>
      </w:r>
    </w:p>
    <w:p w14:paraId="38C5AD27" w14:textId="77777777" w:rsidR="00A93659" w:rsidRPr="008930A5" w:rsidRDefault="00A93659" w:rsidP="00DA0F94">
      <w:pPr>
        <w:numPr>
          <w:ilvl w:val="0"/>
          <w:numId w:val="224"/>
        </w:numPr>
        <w:suppressAutoHyphens/>
        <w:spacing w:after="0" w:line="360" w:lineRule="auto"/>
        <w:contextualSpacing/>
        <w:jc w:val="both"/>
        <w:textAlignment w:val="baseline"/>
        <w:rPr>
          <w:rFonts w:asciiTheme="minorHAnsi" w:hAnsiTheme="minorHAnsi" w:cstheme="minorHAnsi"/>
          <w:b/>
          <w:bCs/>
          <w:sz w:val="24"/>
          <w:szCs w:val="24"/>
          <w:lang w:eastAsia="zh-CN"/>
        </w:rPr>
      </w:pPr>
      <w:r w:rsidRPr="008930A5">
        <w:rPr>
          <w:rFonts w:asciiTheme="minorHAnsi" w:hAnsiTheme="minorHAnsi" w:cstheme="minorHAnsi"/>
          <w:bCs/>
          <w:sz w:val="24"/>
          <w:szCs w:val="24"/>
          <w:lang w:eastAsia="zh-CN"/>
        </w:rPr>
        <w:t>zakup kołnierza ortopedycznego – 300,00 zł</w:t>
      </w:r>
    </w:p>
    <w:p w14:paraId="12907954" w14:textId="77777777" w:rsidR="00A93659" w:rsidRPr="008930A5" w:rsidRDefault="00A93659" w:rsidP="00DA0F94">
      <w:pPr>
        <w:numPr>
          <w:ilvl w:val="0"/>
          <w:numId w:val="224"/>
        </w:numPr>
        <w:suppressAutoHyphens/>
        <w:spacing w:after="0" w:line="360" w:lineRule="auto"/>
        <w:contextualSpacing/>
        <w:jc w:val="both"/>
        <w:textAlignment w:val="baseline"/>
        <w:rPr>
          <w:rFonts w:asciiTheme="minorHAnsi" w:hAnsiTheme="minorHAnsi" w:cstheme="minorHAnsi"/>
          <w:b/>
          <w:bCs/>
          <w:sz w:val="24"/>
          <w:szCs w:val="24"/>
          <w:lang w:eastAsia="zh-CN"/>
        </w:rPr>
      </w:pPr>
      <w:r w:rsidRPr="008930A5">
        <w:rPr>
          <w:rFonts w:asciiTheme="minorHAnsi" w:hAnsiTheme="minorHAnsi" w:cstheme="minorHAnsi"/>
          <w:bCs/>
          <w:sz w:val="24"/>
          <w:szCs w:val="24"/>
          <w:lang w:eastAsia="zh-CN"/>
        </w:rPr>
        <w:t>zakup ubrań koszarowych – 400,00 zł</w:t>
      </w:r>
    </w:p>
    <w:p w14:paraId="4B8B3BEB" w14:textId="77777777" w:rsidR="00A93659" w:rsidRPr="008930A5" w:rsidRDefault="00A93659" w:rsidP="00DA0F94">
      <w:pPr>
        <w:numPr>
          <w:ilvl w:val="0"/>
          <w:numId w:val="224"/>
        </w:numPr>
        <w:suppressAutoHyphens/>
        <w:spacing w:after="0" w:line="360" w:lineRule="auto"/>
        <w:contextualSpacing/>
        <w:jc w:val="both"/>
        <w:textAlignment w:val="baseline"/>
        <w:rPr>
          <w:rFonts w:asciiTheme="minorHAnsi" w:hAnsiTheme="minorHAnsi" w:cstheme="minorHAnsi"/>
          <w:b/>
          <w:bCs/>
          <w:sz w:val="24"/>
          <w:szCs w:val="24"/>
          <w:lang w:eastAsia="zh-CN"/>
        </w:rPr>
      </w:pPr>
      <w:r w:rsidRPr="008930A5">
        <w:rPr>
          <w:rFonts w:asciiTheme="minorHAnsi" w:hAnsiTheme="minorHAnsi" w:cstheme="minorHAnsi"/>
          <w:bCs/>
          <w:sz w:val="24"/>
          <w:szCs w:val="24"/>
          <w:lang w:eastAsia="zh-CN"/>
        </w:rPr>
        <w:t>zakup akcesoriów do pilarki – 140,00 zł</w:t>
      </w:r>
    </w:p>
    <w:p w14:paraId="37868D40" w14:textId="77777777" w:rsidR="00A93659" w:rsidRPr="008930A5" w:rsidRDefault="00A93659" w:rsidP="00422A2B">
      <w:pPr>
        <w:suppressAutoHyphens/>
        <w:spacing w:after="0" w:line="360" w:lineRule="auto"/>
        <w:jc w:val="both"/>
        <w:textAlignment w:val="baseline"/>
        <w:rPr>
          <w:rFonts w:asciiTheme="minorHAnsi" w:eastAsia="SimSun" w:hAnsiTheme="minorHAnsi" w:cstheme="minorHAnsi"/>
          <w:b/>
          <w:bCs/>
          <w:kern w:val="2"/>
          <w:sz w:val="24"/>
          <w:szCs w:val="24"/>
          <w:u w:val="single"/>
          <w:lang w:eastAsia="zh-CN" w:bidi="hi-IN"/>
        </w:rPr>
      </w:pPr>
      <w:r w:rsidRPr="008930A5">
        <w:rPr>
          <w:rFonts w:asciiTheme="minorHAnsi" w:eastAsia="SimSun" w:hAnsiTheme="minorHAnsi" w:cstheme="minorHAnsi"/>
          <w:b/>
          <w:bCs/>
          <w:kern w:val="2"/>
          <w:sz w:val="24"/>
          <w:szCs w:val="24"/>
          <w:u w:val="single"/>
          <w:lang w:eastAsia="zh-CN" w:bidi="hi-IN"/>
        </w:rPr>
        <w:t>OSP Narama:</w:t>
      </w:r>
    </w:p>
    <w:p w14:paraId="3FE592C9" w14:textId="77777777" w:rsidR="00A93659" w:rsidRPr="008930A5" w:rsidRDefault="00A93659" w:rsidP="00DA0F94">
      <w:pPr>
        <w:numPr>
          <w:ilvl w:val="0"/>
          <w:numId w:val="225"/>
        </w:numPr>
        <w:suppressAutoHyphens/>
        <w:spacing w:after="0" w:line="360" w:lineRule="auto"/>
        <w:contextualSpacing/>
        <w:jc w:val="both"/>
        <w:textAlignment w:val="baseline"/>
        <w:rPr>
          <w:rFonts w:asciiTheme="minorHAnsi" w:hAnsiTheme="minorHAnsi" w:cstheme="minorHAnsi"/>
          <w:b/>
          <w:bCs/>
          <w:sz w:val="24"/>
          <w:szCs w:val="24"/>
          <w:u w:val="single"/>
          <w:lang w:eastAsia="zh-CN"/>
        </w:rPr>
      </w:pPr>
      <w:r w:rsidRPr="008930A5">
        <w:rPr>
          <w:rFonts w:asciiTheme="minorHAnsi" w:hAnsiTheme="minorHAnsi" w:cstheme="minorHAnsi"/>
          <w:bCs/>
          <w:sz w:val="24"/>
          <w:szCs w:val="24"/>
          <w:lang w:eastAsia="zh-CN"/>
        </w:rPr>
        <w:t xml:space="preserve">zakup ubrań koszarowych MDP – 621,15 zł </w:t>
      </w:r>
    </w:p>
    <w:p w14:paraId="653D0E3F" w14:textId="77777777" w:rsidR="00A93659" w:rsidRPr="008930A5" w:rsidRDefault="00A93659" w:rsidP="00DA0F94">
      <w:pPr>
        <w:numPr>
          <w:ilvl w:val="0"/>
          <w:numId w:val="225"/>
        </w:numPr>
        <w:suppressAutoHyphens/>
        <w:spacing w:after="0" w:line="360" w:lineRule="auto"/>
        <w:contextualSpacing/>
        <w:jc w:val="both"/>
        <w:textAlignment w:val="baseline"/>
        <w:rPr>
          <w:rFonts w:asciiTheme="minorHAnsi" w:hAnsiTheme="minorHAnsi" w:cstheme="minorHAnsi"/>
          <w:b/>
          <w:bCs/>
          <w:sz w:val="24"/>
          <w:szCs w:val="24"/>
          <w:u w:val="single"/>
          <w:lang w:eastAsia="zh-CN"/>
        </w:rPr>
      </w:pPr>
      <w:r w:rsidRPr="008930A5">
        <w:rPr>
          <w:rFonts w:asciiTheme="minorHAnsi" w:hAnsiTheme="minorHAnsi" w:cstheme="minorHAnsi"/>
          <w:bCs/>
          <w:sz w:val="24"/>
          <w:szCs w:val="24"/>
          <w:lang w:eastAsia="zh-CN"/>
        </w:rPr>
        <w:t xml:space="preserve">zakup ubrań koszarowych MDP – 484,62 zł </w:t>
      </w:r>
    </w:p>
    <w:p w14:paraId="72586FEF" w14:textId="5CC5130F" w:rsidR="00A93659" w:rsidRPr="008930A5" w:rsidRDefault="00A93659" w:rsidP="00DA0F94">
      <w:pPr>
        <w:numPr>
          <w:ilvl w:val="0"/>
          <w:numId w:val="225"/>
        </w:numPr>
        <w:suppressAutoHyphens/>
        <w:spacing w:after="0" w:line="360" w:lineRule="auto"/>
        <w:contextualSpacing/>
        <w:jc w:val="both"/>
        <w:textAlignment w:val="baseline"/>
        <w:rPr>
          <w:rFonts w:asciiTheme="minorHAnsi" w:hAnsiTheme="minorHAnsi" w:cstheme="minorHAnsi"/>
          <w:b/>
          <w:bCs/>
          <w:sz w:val="24"/>
          <w:szCs w:val="24"/>
          <w:u w:val="single"/>
          <w:lang w:eastAsia="zh-CN"/>
        </w:rPr>
      </w:pPr>
      <w:r w:rsidRPr="008930A5">
        <w:rPr>
          <w:rFonts w:asciiTheme="minorHAnsi" w:hAnsiTheme="minorHAnsi" w:cstheme="minorHAnsi"/>
          <w:bCs/>
          <w:sz w:val="24"/>
          <w:szCs w:val="24"/>
          <w:lang w:eastAsia="zh-CN"/>
        </w:rPr>
        <w:t>zakup: buty specjalne, latarka nahełmowa, kominiarka straż – 1.300,00 zł</w:t>
      </w:r>
    </w:p>
    <w:p w14:paraId="45CB16FD" w14:textId="77777777" w:rsidR="00A93659" w:rsidRPr="008930A5" w:rsidRDefault="00A93659" w:rsidP="00DA0F94">
      <w:pPr>
        <w:numPr>
          <w:ilvl w:val="0"/>
          <w:numId w:val="225"/>
        </w:numPr>
        <w:suppressAutoHyphens/>
        <w:spacing w:after="0" w:line="360" w:lineRule="auto"/>
        <w:contextualSpacing/>
        <w:jc w:val="both"/>
        <w:textAlignment w:val="baseline"/>
        <w:rPr>
          <w:rFonts w:asciiTheme="minorHAnsi" w:hAnsiTheme="minorHAnsi" w:cstheme="minorHAnsi"/>
          <w:b/>
          <w:bCs/>
          <w:sz w:val="24"/>
          <w:szCs w:val="24"/>
          <w:u w:val="single"/>
          <w:lang w:eastAsia="zh-CN"/>
        </w:rPr>
      </w:pPr>
      <w:r w:rsidRPr="008930A5">
        <w:rPr>
          <w:rFonts w:asciiTheme="minorHAnsi" w:hAnsiTheme="minorHAnsi" w:cstheme="minorHAnsi"/>
          <w:bCs/>
          <w:sz w:val="24"/>
          <w:szCs w:val="24"/>
          <w:lang w:eastAsia="zh-CN"/>
        </w:rPr>
        <w:t xml:space="preserve">bilety do Muzeum straży w Wygiełzdowie – 560,00 zł </w:t>
      </w:r>
    </w:p>
    <w:p w14:paraId="1B3DC8CC" w14:textId="2E7DE96F" w:rsidR="00A93659" w:rsidRPr="008930A5" w:rsidRDefault="00A93659" w:rsidP="00DA0F94">
      <w:pPr>
        <w:numPr>
          <w:ilvl w:val="0"/>
          <w:numId w:val="225"/>
        </w:numPr>
        <w:suppressAutoHyphens/>
        <w:spacing w:after="0" w:line="360" w:lineRule="auto"/>
        <w:contextualSpacing/>
        <w:jc w:val="both"/>
        <w:textAlignment w:val="baseline"/>
        <w:rPr>
          <w:rFonts w:asciiTheme="minorHAnsi" w:hAnsiTheme="minorHAnsi" w:cstheme="minorHAnsi"/>
          <w:b/>
          <w:bCs/>
          <w:sz w:val="24"/>
          <w:szCs w:val="24"/>
          <w:u w:val="single"/>
          <w:lang w:eastAsia="zh-CN"/>
        </w:rPr>
      </w:pPr>
      <w:r w:rsidRPr="008930A5">
        <w:rPr>
          <w:rFonts w:asciiTheme="minorHAnsi" w:hAnsiTheme="minorHAnsi" w:cstheme="minorHAnsi"/>
          <w:bCs/>
          <w:sz w:val="24"/>
          <w:szCs w:val="24"/>
          <w:lang w:eastAsia="zh-CN"/>
        </w:rPr>
        <w:t xml:space="preserve">przegląd narzędzi HOLMATRO – 1.482,15 zł </w:t>
      </w:r>
    </w:p>
    <w:p w14:paraId="2C4CE844" w14:textId="77777777" w:rsidR="00A93659" w:rsidRPr="008930A5" w:rsidRDefault="00A93659" w:rsidP="00422A2B">
      <w:pPr>
        <w:suppressAutoHyphens/>
        <w:spacing w:after="0" w:line="360" w:lineRule="auto"/>
        <w:jc w:val="both"/>
        <w:textAlignment w:val="baseline"/>
        <w:rPr>
          <w:rFonts w:asciiTheme="minorHAnsi" w:eastAsia="SimSun" w:hAnsiTheme="minorHAnsi" w:cstheme="minorHAnsi"/>
          <w:b/>
          <w:bCs/>
          <w:kern w:val="2"/>
          <w:sz w:val="24"/>
          <w:szCs w:val="24"/>
          <w:u w:val="single"/>
          <w:lang w:eastAsia="zh-CN" w:bidi="hi-IN"/>
        </w:rPr>
      </w:pPr>
      <w:r w:rsidRPr="008930A5">
        <w:rPr>
          <w:rFonts w:asciiTheme="minorHAnsi" w:eastAsia="SimSun" w:hAnsiTheme="minorHAnsi" w:cstheme="minorHAnsi"/>
          <w:b/>
          <w:bCs/>
          <w:kern w:val="2"/>
          <w:sz w:val="24"/>
          <w:szCs w:val="24"/>
          <w:u w:val="single"/>
          <w:lang w:eastAsia="zh-CN" w:bidi="hi-IN"/>
        </w:rPr>
        <w:t>OSP Poskwitów:</w:t>
      </w:r>
    </w:p>
    <w:p w14:paraId="1D774E59" w14:textId="77777777" w:rsidR="00A93659" w:rsidRPr="008930A5" w:rsidRDefault="00A93659" w:rsidP="00DA0F94">
      <w:pPr>
        <w:numPr>
          <w:ilvl w:val="0"/>
          <w:numId w:val="226"/>
        </w:numPr>
        <w:suppressAutoHyphens/>
        <w:spacing w:after="0" w:line="360" w:lineRule="auto"/>
        <w:contextualSpacing/>
        <w:jc w:val="both"/>
        <w:textAlignment w:val="baseline"/>
        <w:rPr>
          <w:rFonts w:asciiTheme="minorHAnsi" w:eastAsia="SimSun" w:hAnsiTheme="minorHAnsi" w:cstheme="minorHAnsi"/>
          <w:b/>
          <w:bCs/>
          <w:sz w:val="24"/>
          <w:szCs w:val="24"/>
          <w:u w:val="single"/>
          <w:lang w:eastAsia="zh-CN" w:bidi="hi-IN"/>
        </w:rPr>
      </w:pPr>
      <w:r w:rsidRPr="008930A5">
        <w:rPr>
          <w:rFonts w:asciiTheme="minorHAnsi" w:eastAsia="SimSun" w:hAnsiTheme="minorHAnsi" w:cstheme="minorHAnsi"/>
          <w:bCs/>
          <w:sz w:val="24"/>
          <w:szCs w:val="24"/>
          <w:lang w:eastAsia="zh-CN" w:bidi="hi-IN"/>
        </w:rPr>
        <w:t xml:space="preserve">zakup butów strażackich – 700,00 zł </w:t>
      </w:r>
    </w:p>
    <w:p w14:paraId="0505776A" w14:textId="77777777" w:rsidR="00A93659" w:rsidRPr="008930A5" w:rsidRDefault="00A93659" w:rsidP="00DA0F94">
      <w:pPr>
        <w:numPr>
          <w:ilvl w:val="0"/>
          <w:numId w:val="226"/>
        </w:numPr>
        <w:suppressAutoHyphens/>
        <w:spacing w:after="0" w:line="360" w:lineRule="auto"/>
        <w:contextualSpacing/>
        <w:jc w:val="both"/>
        <w:textAlignment w:val="baseline"/>
        <w:rPr>
          <w:rFonts w:asciiTheme="minorHAnsi" w:eastAsia="SimSun" w:hAnsiTheme="minorHAnsi" w:cstheme="minorHAnsi"/>
          <w:b/>
          <w:bCs/>
          <w:sz w:val="24"/>
          <w:szCs w:val="24"/>
          <w:u w:val="single"/>
          <w:lang w:eastAsia="zh-CN" w:bidi="hi-IN"/>
        </w:rPr>
      </w:pPr>
      <w:r w:rsidRPr="008930A5">
        <w:rPr>
          <w:rFonts w:asciiTheme="minorHAnsi" w:eastAsia="SimSun" w:hAnsiTheme="minorHAnsi" w:cstheme="minorHAnsi"/>
          <w:bCs/>
          <w:sz w:val="24"/>
          <w:szCs w:val="24"/>
          <w:lang w:eastAsia="zh-CN" w:bidi="hi-IN"/>
        </w:rPr>
        <w:t xml:space="preserve">zakup kamizelki kierującego działaniem, druhów działań – 400,00 zł </w:t>
      </w:r>
    </w:p>
    <w:p w14:paraId="3DC2D122" w14:textId="77777777" w:rsidR="00A93659" w:rsidRPr="008930A5" w:rsidRDefault="00A93659" w:rsidP="00DA0F94">
      <w:pPr>
        <w:numPr>
          <w:ilvl w:val="0"/>
          <w:numId w:val="226"/>
        </w:numPr>
        <w:suppressAutoHyphens/>
        <w:spacing w:after="0" w:line="360" w:lineRule="auto"/>
        <w:contextualSpacing/>
        <w:jc w:val="both"/>
        <w:textAlignment w:val="baseline"/>
        <w:rPr>
          <w:rFonts w:asciiTheme="minorHAnsi" w:eastAsia="SimSun" w:hAnsiTheme="minorHAnsi" w:cstheme="minorHAnsi"/>
          <w:b/>
          <w:bCs/>
          <w:sz w:val="24"/>
          <w:szCs w:val="24"/>
          <w:u w:val="single"/>
          <w:lang w:eastAsia="zh-CN" w:bidi="hi-IN"/>
        </w:rPr>
      </w:pPr>
      <w:r w:rsidRPr="008930A5">
        <w:rPr>
          <w:rFonts w:asciiTheme="minorHAnsi" w:eastAsia="SimSun" w:hAnsiTheme="minorHAnsi" w:cstheme="minorHAnsi"/>
          <w:bCs/>
          <w:sz w:val="24"/>
          <w:szCs w:val="24"/>
          <w:lang w:eastAsia="zh-CN" w:bidi="hi-IN"/>
        </w:rPr>
        <w:t xml:space="preserve">abonament systemu jednoczesnego alarmowania - 295,00 zł </w:t>
      </w:r>
    </w:p>
    <w:p w14:paraId="75DDE4F5" w14:textId="20D0286B" w:rsidR="00A93659" w:rsidRPr="008930A5" w:rsidRDefault="00A93659" w:rsidP="00DA0F94">
      <w:pPr>
        <w:numPr>
          <w:ilvl w:val="0"/>
          <w:numId w:val="226"/>
        </w:numPr>
        <w:suppressAutoHyphens/>
        <w:spacing w:after="0" w:line="360" w:lineRule="auto"/>
        <w:contextualSpacing/>
        <w:jc w:val="both"/>
        <w:textAlignment w:val="baseline"/>
        <w:rPr>
          <w:rFonts w:asciiTheme="minorHAnsi" w:eastAsia="SimSun" w:hAnsiTheme="minorHAnsi" w:cstheme="minorHAnsi"/>
          <w:b/>
          <w:bCs/>
          <w:sz w:val="24"/>
          <w:szCs w:val="24"/>
          <w:u w:val="single"/>
          <w:lang w:eastAsia="zh-CN" w:bidi="hi-IN"/>
        </w:rPr>
      </w:pPr>
      <w:r w:rsidRPr="008930A5">
        <w:rPr>
          <w:rFonts w:asciiTheme="minorHAnsi" w:eastAsia="SimSun" w:hAnsiTheme="minorHAnsi" w:cstheme="minorHAnsi"/>
          <w:bCs/>
          <w:sz w:val="24"/>
          <w:szCs w:val="24"/>
          <w:lang w:eastAsia="zh-CN" w:bidi="hi-IN"/>
        </w:rPr>
        <w:t>naprawa syreny – 3.690,00 zł</w:t>
      </w:r>
    </w:p>
    <w:p w14:paraId="5CA58283" w14:textId="05B2D1D3" w:rsidR="00A93659" w:rsidRPr="008930A5" w:rsidRDefault="00A93659" w:rsidP="00DA0F94">
      <w:pPr>
        <w:numPr>
          <w:ilvl w:val="0"/>
          <w:numId w:val="226"/>
        </w:numPr>
        <w:suppressAutoHyphens/>
        <w:spacing w:after="0" w:line="360" w:lineRule="auto"/>
        <w:contextualSpacing/>
        <w:jc w:val="both"/>
        <w:textAlignment w:val="baseline"/>
        <w:rPr>
          <w:rFonts w:asciiTheme="minorHAnsi" w:eastAsia="SimSun" w:hAnsiTheme="minorHAnsi" w:cstheme="minorHAnsi"/>
          <w:b/>
          <w:bCs/>
          <w:sz w:val="24"/>
          <w:szCs w:val="24"/>
          <w:u w:val="single"/>
          <w:lang w:eastAsia="zh-CN" w:bidi="hi-IN"/>
        </w:rPr>
      </w:pPr>
      <w:r w:rsidRPr="008930A5">
        <w:rPr>
          <w:rFonts w:asciiTheme="minorHAnsi" w:eastAsia="SimSun" w:hAnsiTheme="minorHAnsi" w:cstheme="minorHAnsi"/>
          <w:bCs/>
          <w:sz w:val="24"/>
          <w:szCs w:val="24"/>
          <w:lang w:eastAsia="zh-CN" w:bidi="hi-IN"/>
        </w:rPr>
        <w:t xml:space="preserve">przeinstalowanie systemu DSP-52 BM – 7.872,00 zł </w:t>
      </w:r>
    </w:p>
    <w:p w14:paraId="548CD100" w14:textId="77777777" w:rsidR="00A93659" w:rsidRPr="008930A5" w:rsidRDefault="00A93659" w:rsidP="00422A2B">
      <w:pPr>
        <w:suppressAutoHyphens/>
        <w:spacing w:after="0" w:line="360" w:lineRule="auto"/>
        <w:jc w:val="both"/>
        <w:textAlignment w:val="baseline"/>
        <w:rPr>
          <w:rFonts w:asciiTheme="minorHAnsi" w:hAnsiTheme="minorHAnsi" w:cstheme="minorHAnsi"/>
          <w:b/>
          <w:bCs/>
          <w:sz w:val="24"/>
          <w:szCs w:val="24"/>
          <w:u w:val="single"/>
          <w:lang w:eastAsia="zh-CN"/>
        </w:rPr>
      </w:pPr>
      <w:r w:rsidRPr="008930A5">
        <w:rPr>
          <w:rFonts w:asciiTheme="minorHAnsi" w:eastAsia="SimSun" w:hAnsiTheme="minorHAnsi" w:cstheme="minorHAnsi"/>
          <w:b/>
          <w:bCs/>
          <w:kern w:val="2"/>
          <w:sz w:val="24"/>
          <w:szCs w:val="24"/>
          <w:u w:val="single"/>
          <w:lang w:eastAsia="zh-CN" w:bidi="hi-IN"/>
        </w:rPr>
        <w:t>OSP Sieciechowice:</w:t>
      </w:r>
    </w:p>
    <w:p w14:paraId="393ADF0B" w14:textId="77777777" w:rsidR="00A93659" w:rsidRPr="008930A5" w:rsidRDefault="00A93659" w:rsidP="00DA0F94">
      <w:pPr>
        <w:numPr>
          <w:ilvl w:val="0"/>
          <w:numId w:val="227"/>
        </w:numPr>
        <w:suppressAutoHyphens/>
        <w:spacing w:after="0" w:line="360" w:lineRule="auto"/>
        <w:contextualSpacing/>
        <w:jc w:val="both"/>
        <w:textAlignment w:val="baseline"/>
        <w:rPr>
          <w:rFonts w:asciiTheme="minorHAnsi" w:eastAsia="SimSun" w:hAnsiTheme="minorHAnsi" w:cstheme="minorHAnsi"/>
          <w:sz w:val="24"/>
          <w:szCs w:val="24"/>
          <w:lang w:eastAsia="zh-CN" w:bidi="hi-IN"/>
        </w:rPr>
      </w:pPr>
      <w:r w:rsidRPr="008930A5">
        <w:rPr>
          <w:rFonts w:asciiTheme="minorHAnsi" w:eastAsia="SimSun" w:hAnsiTheme="minorHAnsi" w:cstheme="minorHAnsi"/>
          <w:sz w:val="24"/>
          <w:szCs w:val="24"/>
          <w:lang w:eastAsia="zh-CN" w:bidi="hi-IN"/>
        </w:rPr>
        <w:t>zakup elementów umundurowania – 699,99 zł</w:t>
      </w:r>
    </w:p>
    <w:p w14:paraId="228B6E02" w14:textId="77777777" w:rsidR="00A93659" w:rsidRPr="008930A5" w:rsidRDefault="00A93659" w:rsidP="00DA0F94">
      <w:pPr>
        <w:numPr>
          <w:ilvl w:val="0"/>
          <w:numId w:val="227"/>
        </w:numPr>
        <w:suppressAutoHyphens/>
        <w:spacing w:after="0" w:line="360" w:lineRule="auto"/>
        <w:contextualSpacing/>
        <w:jc w:val="both"/>
        <w:textAlignment w:val="baseline"/>
        <w:rPr>
          <w:rFonts w:asciiTheme="minorHAnsi" w:eastAsia="SimSun" w:hAnsiTheme="minorHAnsi" w:cstheme="minorHAnsi"/>
          <w:sz w:val="24"/>
          <w:szCs w:val="24"/>
          <w:lang w:eastAsia="zh-CN" w:bidi="hi-IN"/>
        </w:rPr>
      </w:pPr>
      <w:r w:rsidRPr="008930A5">
        <w:rPr>
          <w:rFonts w:asciiTheme="minorHAnsi" w:eastAsia="SimSun" w:hAnsiTheme="minorHAnsi" w:cstheme="minorHAnsi"/>
          <w:sz w:val="24"/>
          <w:szCs w:val="24"/>
          <w:lang w:eastAsia="zh-CN" w:bidi="hi-IN"/>
        </w:rPr>
        <w:t>zakup baterii do AED – 900,00 zł</w:t>
      </w:r>
    </w:p>
    <w:p w14:paraId="5A08015E" w14:textId="77777777" w:rsidR="00A93659" w:rsidRPr="008930A5" w:rsidRDefault="00A93659" w:rsidP="00DA0F94">
      <w:pPr>
        <w:numPr>
          <w:ilvl w:val="0"/>
          <w:numId w:val="227"/>
        </w:numPr>
        <w:suppressAutoHyphens/>
        <w:spacing w:after="0" w:line="360" w:lineRule="auto"/>
        <w:contextualSpacing/>
        <w:jc w:val="both"/>
        <w:textAlignment w:val="baseline"/>
        <w:rPr>
          <w:rFonts w:asciiTheme="minorHAnsi" w:eastAsia="SimSun" w:hAnsiTheme="minorHAnsi" w:cstheme="minorHAnsi"/>
          <w:sz w:val="24"/>
          <w:szCs w:val="24"/>
          <w:lang w:eastAsia="zh-CN" w:bidi="hi-IN"/>
        </w:rPr>
      </w:pPr>
      <w:r w:rsidRPr="008930A5">
        <w:rPr>
          <w:rFonts w:asciiTheme="minorHAnsi" w:eastAsia="SimSun" w:hAnsiTheme="minorHAnsi" w:cstheme="minorHAnsi"/>
          <w:sz w:val="24"/>
          <w:szCs w:val="24"/>
          <w:lang w:eastAsia="zh-CN" w:bidi="hi-IN"/>
        </w:rPr>
        <w:t xml:space="preserve">zakup wyposażenia torby medycznej R1 – 355,80 zł </w:t>
      </w:r>
    </w:p>
    <w:p w14:paraId="0029474C" w14:textId="77777777" w:rsidR="00A93659" w:rsidRPr="008930A5" w:rsidRDefault="00A93659" w:rsidP="00DA0F94">
      <w:pPr>
        <w:numPr>
          <w:ilvl w:val="0"/>
          <w:numId w:val="227"/>
        </w:numPr>
        <w:suppressAutoHyphens/>
        <w:spacing w:after="0" w:line="360" w:lineRule="auto"/>
        <w:contextualSpacing/>
        <w:jc w:val="both"/>
        <w:textAlignment w:val="baseline"/>
        <w:rPr>
          <w:rFonts w:asciiTheme="minorHAnsi" w:eastAsia="SimSun" w:hAnsiTheme="minorHAnsi" w:cstheme="minorHAnsi"/>
          <w:sz w:val="24"/>
          <w:szCs w:val="24"/>
          <w:lang w:eastAsia="zh-CN" w:bidi="hi-IN"/>
        </w:rPr>
      </w:pPr>
      <w:r w:rsidRPr="008930A5">
        <w:rPr>
          <w:rFonts w:asciiTheme="minorHAnsi" w:eastAsia="SimSun" w:hAnsiTheme="minorHAnsi" w:cstheme="minorHAnsi"/>
          <w:sz w:val="24"/>
          <w:szCs w:val="24"/>
          <w:lang w:eastAsia="zh-CN" w:bidi="hi-IN"/>
        </w:rPr>
        <w:t>zakup ubrania koszarowego 2 szt. – 699,99 zł</w:t>
      </w:r>
    </w:p>
    <w:p w14:paraId="4AA0E169" w14:textId="77777777" w:rsidR="00A93659" w:rsidRPr="008930A5" w:rsidRDefault="00A93659" w:rsidP="00DA0F94">
      <w:pPr>
        <w:numPr>
          <w:ilvl w:val="0"/>
          <w:numId w:val="227"/>
        </w:numPr>
        <w:suppressAutoHyphens/>
        <w:spacing w:after="0" w:line="360" w:lineRule="auto"/>
        <w:contextualSpacing/>
        <w:jc w:val="both"/>
        <w:textAlignment w:val="baseline"/>
        <w:rPr>
          <w:rFonts w:asciiTheme="minorHAnsi" w:eastAsia="SimSun" w:hAnsiTheme="minorHAnsi" w:cstheme="minorHAnsi"/>
          <w:sz w:val="24"/>
          <w:szCs w:val="24"/>
          <w:lang w:eastAsia="zh-CN" w:bidi="hi-IN"/>
        </w:rPr>
      </w:pPr>
      <w:r w:rsidRPr="008930A5">
        <w:rPr>
          <w:rFonts w:asciiTheme="minorHAnsi" w:eastAsia="SimSun" w:hAnsiTheme="minorHAnsi" w:cstheme="minorHAnsi"/>
          <w:sz w:val="24"/>
          <w:szCs w:val="24"/>
          <w:lang w:eastAsia="zh-CN" w:bidi="hi-IN"/>
        </w:rPr>
        <w:t xml:space="preserve">kalibracja detektora – 589,17 zł </w:t>
      </w:r>
    </w:p>
    <w:p w14:paraId="18F458D5" w14:textId="77777777" w:rsidR="00A93659" w:rsidRPr="008930A5" w:rsidRDefault="00A93659" w:rsidP="00DA0F94">
      <w:pPr>
        <w:numPr>
          <w:ilvl w:val="0"/>
          <w:numId w:val="227"/>
        </w:numPr>
        <w:suppressAutoHyphens/>
        <w:spacing w:after="0" w:line="360" w:lineRule="auto"/>
        <w:contextualSpacing/>
        <w:jc w:val="both"/>
        <w:textAlignment w:val="baseline"/>
        <w:rPr>
          <w:rFonts w:asciiTheme="minorHAnsi" w:eastAsia="SimSun" w:hAnsiTheme="minorHAnsi" w:cstheme="minorHAnsi"/>
          <w:sz w:val="24"/>
          <w:szCs w:val="24"/>
          <w:lang w:eastAsia="zh-CN" w:bidi="hi-IN"/>
        </w:rPr>
      </w:pPr>
      <w:r w:rsidRPr="008930A5">
        <w:rPr>
          <w:rFonts w:asciiTheme="minorHAnsi" w:eastAsia="SimSun" w:hAnsiTheme="minorHAnsi" w:cstheme="minorHAnsi"/>
          <w:sz w:val="24"/>
          <w:szCs w:val="24"/>
          <w:lang w:eastAsia="zh-CN" w:bidi="hi-IN"/>
        </w:rPr>
        <w:t xml:space="preserve">napełnienie butli tlenem medycznym – 380,28 zł </w:t>
      </w:r>
    </w:p>
    <w:p w14:paraId="7100A384" w14:textId="77777777" w:rsidR="00A93659" w:rsidRPr="008930A5" w:rsidRDefault="00A93659" w:rsidP="00DA0F94">
      <w:pPr>
        <w:numPr>
          <w:ilvl w:val="0"/>
          <w:numId w:val="227"/>
        </w:numPr>
        <w:suppressAutoHyphens/>
        <w:spacing w:after="0" w:line="360" w:lineRule="auto"/>
        <w:contextualSpacing/>
        <w:jc w:val="both"/>
        <w:textAlignment w:val="baseline"/>
        <w:rPr>
          <w:rFonts w:asciiTheme="minorHAnsi" w:eastAsia="SimSun" w:hAnsiTheme="minorHAnsi" w:cstheme="minorHAnsi"/>
          <w:sz w:val="24"/>
          <w:szCs w:val="24"/>
          <w:lang w:eastAsia="zh-CN" w:bidi="hi-IN"/>
        </w:rPr>
      </w:pPr>
      <w:r w:rsidRPr="008930A5">
        <w:rPr>
          <w:rFonts w:asciiTheme="minorHAnsi" w:eastAsia="SimSun" w:hAnsiTheme="minorHAnsi" w:cstheme="minorHAnsi"/>
          <w:sz w:val="24"/>
          <w:szCs w:val="24"/>
          <w:lang w:eastAsia="zh-CN" w:bidi="hi-IN"/>
        </w:rPr>
        <w:t xml:space="preserve">legalizacja butli tlenowej – 885,00 zł </w:t>
      </w:r>
    </w:p>
    <w:p w14:paraId="408DEB60" w14:textId="77777777" w:rsidR="00A93659" w:rsidRPr="008930A5" w:rsidRDefault="00A93659" w:rsidP="00DA0F94">
      <w:pPr>
        <w:numPr>
          <w:ilvl w:val="0"/>
          <w:numId w:val="227"/>
        </w:numPr>
        <w:suppressAutoHyphens/>
        <w:spacing w:after="0" w:line="360" w:lineRule="auto"/>
        <w:contextualSpacing/>
        <w:jc w:val="both"/>
        <w:textAlignment w:val="baseline"/>
        <w:rPr>
          <w:rFonts w:asciiTheme="minorHAnsi" w:eastAsia="SimSun" w:hAnsiTheme="minorHAnsi" w:cstheme="minorHAnsi"/>
          <w:sz w:val="24"/>
          <w:szCs w:val="24"/>
          <w:lang w:eastAsia="zh-CN" w:bidi="hi-IN"/>
        </w:rPr>
      </w:pPr>
      <w:r w:rsidRPr="008930A5">
        <w:rPr>
          <w:rFonts w:asciiTheme="minorHAnsi" w:eastAsia="SimSun" w:hAnsiTheme="minorHAnsi" w:cstheme="minorHAnsi"/>
          <w:sz w:val="24"/>
          <w:szCs w:val="24"/>
          <w:lang w:eastAsia="zh-CN" w:bidi="hi-IN"/>
        </w:rPr>
        <w:t xml:space="preserve">kalibracja detektora – 350,55 zł </w:t>
      </w:r>
    </w:p>
    <w:p w14:paraId="1F8B956C" w14:textId="77777777" w:rsidR="00A93659" w:rsidRPr="008930A5" w:rsidRDefault="00A93659" w:rsidP="00DA0F94">
      <w:pPr>
        <w:numPr>
          <w:ilvl w:val="0"/>
          <w:numId w:val="227"/>
        </w:numPr>
        <w:suppressAutoHyphens/>
        <w:spacing w:after="0" w:line="360" w:lineRule="auto"/>
        <w:contextualSpacing/>
        <w:jc w:val="both"/>
        <w:textAlignment w:val="baseline"/>
        <w:rPr>
          <w:rFonts w:asciiTheme="minorHAnsi" w:eastAsia="SimSun" w:hAnsiTheme="minorHAnsi" w:cstheme="minorHAnsi"/>
          <w:sz w:val="24"/>
          <w:szCs w:val="24"/>
          <w:lang w:eastAsia="zh-CN" w:bidi="hi-IN"/>
        </w:rPr>
      </w:pPr>
      <w:r w:rsidRPr="008930A5">
        <w:rPr>
          <w:rFonts w:asciiTheme="minorHAnsi" w:eastAsia="SimSun" w:hAnsiTheme="minorHAnsi" w:cstheme="minorHAnsi"/>
          <w:sz w:val="24"/>
          <w:szCs w:val="24"/>
          <w:lang w:eastAsia="zh-CN" w:bidi="hi-IN"/>
        </w:rPr>
        <w:t xml:space="preserve">przegląd defibrylatora AED – 486,00 zł </w:t>
      </w:r>
    </w:p>
    <w:p w14:paraId="48F01804" w14:textId="77777777" w:rsidR="00A93659" w:rsidRPr="008930A5" w:rsidRDefault="00A93659" w:rsidP="00DA0F94">
      <w:pPr>
        <w:numPr>
          <w:ilvl w:val="0"/>
          <w:numId w:val="227"/>
        </w:numPr>
        <w:suppressAutoHyphens/>
        <w:spacing w:after="0" w:line="360" w:lineRule="auto"/>
        <w:contextualSpacing/>
        <w:jc w:val="both"/>
        <w:textAlignment w:val="baseline"/>
        <w:rPr>
          <w:rFonts w:asciiTheme="minorHAnsi" w:eastAsia="SimSun" w:hAnsiTheme="minorHAnsi" w:cstheme="minorHAnsi"/>
          <w:sz w:val="24"/>
          <w:szCs w:val="24"/>
          <w:lang w:eastAsia="zh-CN" w:bidi="hi-IN"/>
        </w:rPr>
      </w:pPr>
      <w:r w:rsidRPr="008930A5">
        <w:rPr>
          <w:rFonts w:asciiTheme="minorHAnsi" w:eastAsia="SimSun" w:hAnsiTheme="minorHAnsi" w:cstheme="minorHAnsi"/>
          <w:sz w:val="24"/>
          <w:szCs w:val="24"/>
          <w:lang w:eastAsia="zh-CN" w:bidi="hi-IN"/>
        </w:rPr>
        <w:t xml:space="preserve">tablica informacyjna na budynek remizy – 276,75 zł </w:t>
      </w:r>
    </w:p>
    <w:p w14:paraId="3DD62BBE" w14:textId="77777777" w:rsidR="00A93659" w:rsidRPr="008930A5" w:rsidRDefault="00A93659" w:rsidP="00DA0F94">
      <w:pPr>
        <w:numPr>
          <w:ilvl w:val="0"/>
          <w:numId w:val="227"/>
        </w:numPr>
        <w:suppressAutoHyphens/>
        <w:spacing w:after="0" w:line="360" w:lineRule="auto"/>
        <w:contextualSpacing/>
        <w:jc w:val="both"/>
        <w:textAlignment w:val="baseline"/>
        <w:rPr>
          <w:rFonts w:asciiTheme="minorHAnsi" w:eastAsia="SimSun" w:hAnsiTheme="minorHAnsi" w:cstheme="minorHAnsi"/>
          <w:sz w:val="24"/>
          <w:szCs w:val="24"/>
          <w:lang w:eastAsia="zh-CN" w:bidi="hi-IN"/>
        </w:rPr>
      </w:pPr>
      <w:r w:rsidRPr="008930A5">
        <w:rPr>
          <w:rFonts w:asciiTheme="minorHAnsi" w:eastAsia="SimSun" w:hAnsiTheme="minorHAnsi" w:cstheme="minorHAnsi"/>
          <w:sz w:val="24"/>
          <w:szCs w:val="24"/>
          <w:lang w:eastAsia="zh-CN" w:bidi="hi-IN"/>
        </w:rPr>
        <w:t xml:space="preserve">przegląd urządzenia hydraulicznego Lucas – 984,00 zł </w:t>
      </w:r>
    </w:p>
    <w:p w14:paraId="5C58ED24" w14:textId="77777777" w:rsidR="00A93659" w:rsidRPr="008930A5" w:rsidRDefault="00A93659" w:rsidP="00DA0F94">
      <w:pPr>
        <w:numPr>
          <w:ilvl w:val="0"/>
          <w:numId w:val="227"/>
        </w:numPr>
        <w:suppressAutoHyphens/>
        <w:spacing w:after="0" w:line="360" w:lineRule="auto"/>
        <w:contextualSpacing/>
        <w:jc w:val="both"/>
        <w:textAlignment w:val="baseline"/>
        <w:rPr>
          <w:rFonts w:asciiTheme="minorHAnsi" w:eastAsia="SimSun" w:hAnsiTheme="minorHAnsi" w:cstheme="minorHAnsi"/>
          <w:sz w:val="24"/>
          <w:szCs w:val="24"/>
          <w:lang w:eastAsia="zh-CN" w:bidi="hi-IN"/>
        </w:rPr>
      </w:pPr>
      <w:r w:rsidRPr="008930A5">
        <w:rPr>
          <w:rFonts w:asciiTheme="minorHAnsi" w:eastAsia="SimSun" w:hAnsiTheme="minorHAnsi" w:cstheme="minorHAnsi"/>
          <w:sz w:val="24"/>
          <w:szCs w:val="24"/>
          <w:lang w:eastAsia="zh-CN" w:bidi="hi-IN"/>
        </w:rPr>
        <w:t xml:space="preserve">legalizacja butli tlenowej – 430,50 zł </w:t>
      </w:r>
    </w:p>
    <w:p w14:paraId="5A8E651A" w14:textId="77777777" w:rsidR="00A93659" w:rsidRPr="008930A5" w:rsidRDefault="00A93659" w:rsidP="00DA0F94">
      <w:pPr>
        <w:numPr>
          <w:ilvl w:val="0"/>
          <w:numId w:val="227"/>
        </w:numPr>
        <w:suppressAutoHyphens/>
        <w:spacing w:after="0" w:line="360" w:lineRule="auto"/>
        <w:contextualSpacing/>
        <w:jc w:val="both"/>
        <w:textAlignment w:val="baseline"/>
        <w:rPr>
          <w:rFonts w:asciiTheme="minorHAnsi" w:eastAsia="SimSun" w:hAnsiTheme="minorHAnsi" w:cstheme="minorHAnsi"/>
          <w:sz w:val="24"/>
          <w:szCs w:val="24"/>
          <w:lang w:eastAsia="zh-CN" w:bidi="hi-IN"/>
        </w:rPr>
      </w:pPr>
      <w:r w:rsidRPr="008930A5">
        <w:rPr>
          <w:rFonts w:asciiTheme="minorHAnsi" w:eastAsia="SimSun" w:hAnsiTheme="minorHAnsi" w:cstheme="minorHAnsi"/>
          <w:sz w:val="24"/>
          <w:szCs w:val="24"/>
          <w:lang w:eastAsia="zh-CN" w:bidi="hi-IN"/>
        </w:rPr>
        <w:t xml:space="preserve">remont generalny aparatów ODO – 5 851,36 zł </w:t>
      </w:r>
    </w:p>
    <w:p w14:paraId="23C98D49" w14:textId="06FF90DE" w:rsidR="00A93659" w:rsidRPr="008930A5" w:rsidRDefault="00A93659" w:rsidP="00DA0F94">
      <w:pPr>
        <w:numPr>
          <w:ilvl w:val="0"/>
          <w:numId w:val="227"/>
        </w:numPr>
        <w:suppressAutoHyphens/>
        <w:spacing w:after="0" w:line="360" w:lineRule="auto"/>
        <w:contextualSpacing/>
        <w:jc w:val="both"/>
        <w:textAlignment w:val="baseline"/>
        <w:rPr>
          <w:rFonts w:asciiTheme="minorHAnsi" w:eastAsia="SimSun" w:hAnsiTheme="minorHAnsi" w:cstheme="minorHAnsi"/>
          <w:sz w:val="24"/>
          <w:szCs w:val="24"/>
          <w:lang w:eastAsia="zh-CN" w:bidi="hi-IN"/>
        </w:rPr>
      </w:pPr>
      <w:r w:rsidRPr="008930A5">
        <w:rPr>
          <w:rFonts w:asciiTheme="minorHAnsi" w:eastAsia="SimSun" w:hAnsiTheme="minorHAnsi" w:cstheme="minorHAnsi"/>
          <w:sz w:val="24"/>
          <w:szCs w:val="24"/>
          <w:lang w:eastAsia="zh-CN" w:bidi="hi-IN"/>
        </w:rPr>
        <w:lastRenderedPageBreak/>
        <w:t>naprawa sprzęgła w samochodzie VOLVO – 1.179,57 zł</w:t>
      </w:r>
    </w:p>
    <w:p w14:paraId="063DE025" w14:textId="77777777" w:rsidR="00A93659" w:rsidRPr="008930A5" w:rsidRDefault="00A93659" w:rsidP="00422A2B">
      <w:pPr>
        <w:suppressAutoHyphens/>
        <w:spacing w:after="0" w:line="360" w:lineRule="auto"/>
        <w:jc w:val="both"/>
        <w:textAlignment w:val="baseline"/>
        <w:rPr>
          <w:rFonts w:asciiTheme="minorHAnsi" w:eastAsia="SimSun" w:hAnsiTheme="minorHAnsi" w:cstheme="minorHAnsi"/>
          <w:b/>
          <w:bCs/>
          <w:kern w:val="2"/>
          <w:sz w:val="24"/>
          <w:szCs w:val="24"/>
          <w:u w:val="single"/>
          <w:lang w:eastAsia="zh-CN" w:bidi="hi-IN"/>
        </w:rPr>
      </w:pPr>
      <w:r w:rsidRPr="008930A5">
        <w:rPr>
          <w:rFonts w:asciiTheme="minorHAnsi" w:eastAsia="SimSun" w:hAnsiTheme="minorHAnsi" w:cstheme="minorHAnsi"/>
          <w:b/>
          <w:bCs/>
          <w:kern w:val="2"/>
          <w:sz w:val="24"/>
          <w:szCs w:val="24"/>
          <w:u w:val="single"/>
          <w:lang w:eastAsia="zh-CN" w:bidi="hi-IN"/>
        </w:rPr>
        <w:t>OSP Widoma:</w:t>
      </w:r>
    </w:p>
    <w:p w14:paraId="0ECCAEE1" w14:textId="6AE5B5C7" w:rsidR="00A93659" w:rsidRPr="008930A5" w:rsidRDefault="00A93659" w:rsidP="00DA0F94">
      <w:pPr>
        <w:numPr>
          <w:ilvl w:val="0"/>
          <w:numId w:val="228"/>
        </w:numPr>
        <w:suppressAutoHyphens/>
        <w:spacing w:after="0" w:line="360" w:lineRule="auto"/>
        <w:contextualSpacing/>
        <w:jc w:val="both"/>
        <w:textAlignment w:val="baseline"/>
        <w:rPr>
          <w:rFonts w:asciiTheme="minorHAnsi" w:hAnsiTheme="minorHAnsi" w:cstheme="minorHAnsi"/>
          <w:b/>
          <w:bCs/>
          <w:sz w:val="24"/>
          <w:szCs w:val="24"/>
          <w:u w:val="single"/>
          <w:lang w:eastAsia="zh-CN"/>
        </w:rPr>
      </w:pPr>
      <w:r w:rsidRPr="008930A5">
        <w:rPr>
          <w:rFonts w:asciiTheme="minorHAnsi" w:eastAsia="SimSun" w:hAnsiTheme="minorHAnsi" w:cstheme="minorHAnsi"/>
          <w:bCs/>
          <w:sz w:val="24"/>
          <w:szCs w:val="24"/>
          <w:lang w:eastAsia="zh-CN" w:bidi="hi-IN"/>
        </w:rPr>
        <w:t xml:space="preserve">zakup </w:t>
      </w:r>
      <w:r w:rsidRPr="008930A5">
        <w:rPr>
          <w:rFonts w:asciiTheme="minorHAnsi" w:eastAsia="SimSun" w:hAnsiTheme="minorHAnsi" w:cstheme="minorHAnsi"/>
          <w:sz w:val="24"/>
          <w:szCs w:val="24"/>
          <w:lang w:eastAsia="zh-CN" w:bidi="hi-IN"/>
        </w:rPr>
        <w:t xml:space="preserve">defibrylatora AED – 5.065,22 zł </w:t>
      </w:r>
    </w:p>
    <w:p w14:paraId="5D5DB37F" w14:textId="5FA63CA1" w:rsidR="00A93659" w:rsidRPr="008930A5" w:rsidRDefault="00A93659" w:rsidP="00DA0F94">
      <w:pPr>
        <w:numPr>
          <w:ilvl w:val="0"/>
          <w:numId w:val="228"/>
        </w:numPr>
        <w:suppressAutoHyphens/>
        <w:spacing w:after="0" w:line="360" w:lineRule="auto"/>
        <w:contextualSpacing/>
        <w:jc w:val="both"/>
        <w:textAlignment w:val="baseline"/>
        <w:rPr>
          <w:rFonts w:asciiTheme="minorHAnsi" w:hAnsiTheme="minorHAnsi" w:cstheme="minorHAnsi"/>
          <w:b/>
          <w:bCs/>
          <w:sz w:val="24"/>
          <w:szCs w:val="24"/>
          <w:u w:val="single"/>
          <w:lang w:eastAsia="zh-CN"/>
        </w:rPr>
      </w:pPr>
      <w:r w:rsidRPr="008930A5">
        <w:rPr>
          <w:rFonts w:asciiTheme="minorHAnsi" w:eastAsia="SimSun" w:hAnsiTheme="minorHAnsi" w:cstheme="minorHAnsi"/>
          <w:sz w:val="24"/>
          <w:szCs w:val="24"/>
          <w:lang w:eastAsia="zh-CN" w:bidi="hi-IN"/>
        </w:rPr>
        <w:t xml:space="preserve">zakup węży W-75 5 szt. – 1.856,70 zł </w:t>
      </w:r>
    </w:p>
    <w:p w14:paraId="6EBBED18" w14:textId="110D014C" w:rsidR="00A93659" w:rsidRPr="008930A5" w:rsidRDefault="00A93659" w:rsidP="00DA0F94">
      <w:pPr>
        <w:numPr>
          <w:ilvl w:val="0"/>
          <w:numId w:val="228"/>
        </w:numPr>
        <w:suppressAutoHyphens/>
        <w:spacing w:after="0" w:line="360" w:lineRule="auto"/>
        <w:contextualSpacing/>
        <w:jc w:val="both"/>
        <w:textAlignment w:val="baseline"/>
        <w:rPr>
          <w:rFonts w:asciiTheme="minorHAnsi" w:hAnsiTheme="minorHAnsi" w:cstheme="minorHAnsi"/>
          <w:b/>
          <w:bCs/>
          <w:sz w:val="24"/>
          <w:szCs w:val="24"/>
          <w:u w:val="single"/>
          <w:lang w:eastAsia="zh-CN"/>
        </w:rPr>
      </w:pPr>
      <w:r w:rsidRPr="008930A5">
        <w:rPr>
          <w:rFonts w:asciiTheme="minorHAnsi" w:eastAsia="SimSun" w:hAnsiTheme="minorHAnsi" w:cstheme="minorHAnsi"/>
          <w:sz w:val="24"/>
          <w:szCs w:val="24"/>
          <w:lang w:eastAsia="zh-CN" w:bidi="hi-IN"/>
        </w:rPr>
        <w:t xml:space="preserve">zakup ubrania koszarowego 8 szt. – 1.300,00 zł </w:t>
      </w:r>
    </w:p>
    <w:p w14:paraId="3A83A961" w14:textId="77777777" w:rsidR="00A93659" w:rsidRPr="008930A5" w:rsidRDefault="00A93659" w:rsidP="00DA0F94">
      <w:pPr>
        <w:numPr>
          <w:ilvl w:val="0"/>
          <w:numId w:val="228"/>
        </w:numPr>
        <w:suppressAutoHyphens/>
        <w:spacing w:after="0" w:line="360" w:lineRule="auto"/>
        <w:contextualSpacing/>
        <w:jc w:val="both"/>
        <w:textAlignment w:val="baseline"/>
        <w:rPr>
          <w:rFonts w:asciiTheme="minorHAnsi" w:hAnsiTheme="minorHAnsi" w:cstheme="minorHAnsi"/>
          <w:b/>
          <w:bCs/>
          <w:sz w:val="24"/>
          <w:szCs w:val="24"/>
          <w:u w:val="single"/>
          <w:lang w:eastAsia="zh-CN"/>
        </w:rPr>
      </w:pPr>
      <w:r w:rsidRPr="008930A5">
        <w:rPr>
          <w:rFonts w:asciiTheme="minorHAnsi" w:eastAsia="SimSun" w:hAnsiTheme="minorHAnsi" w:cstheme="minorHAnsi"/>
          <w:sz w:val="24"/>
          <w:szCs w:val="24"/>
          <w:lang w:eastAsia="zh-CN" w:bidi="hi-IN"/>
        </w:rPr>
        <w:t xml:space="preserve">kalibracja detektora – 338,25 zł </w:t>
      </w:r>
    </w:p>
    <w:p w14:paraId="6805CB39" w14:textId="77777777" w:rsidR="00A93659" w:rsidRPr="008930A5" w:rsidRDefault="00A93659" w:rsidP="00422A2B">
      <w:pPr>
        <w:suppressAutoHyphens/>
        <w:spacing w:after="0" w:line="360" w:lineRule="auto"/>
        <w:jc w:val="both"/>
        <w:textAlignment w:val="baseline"/>
        <w:rPr>
          <w:rFonts w:asciiTheme="minorHAnsi" w:eastAsia="SimSun" w:hAnsiTheme="minorHAnsi" w:cstheme="minorHAnsi"/>
          <w:b/>
          <w:bCs/>
          <w:kern w:val="2"/>
          <w:sz w:val="24"/>
          <w:szCs w:val="24"/>
          <w:u w:val="single"/>
          <w:lang w:eastAsia="zh-CN" w:bidi="hi-IN"/>
        </w:rPr>
      </w:pPr>
      <w:r w:rsidRPr="008930A5">
        <w:rPr>
          <w:rFonts w:asciiTheme="minorHAnsi" w:eastAsia="SimSun" w:hAnsiTheme="minorHAnsi" w:cstheme="minorHAnsi"/>
          <w:b/>
          <w:bCs/>
          <w:kern w:val="2"/>
          <w:sz w:val="24"/>
          <w:szCs w:val="24"/>
          <w:u w:val="single"/>
          <w:lang w:eastAsia="zh-CN" w:bidi="hi-IN"/>
        </w:rPr>
        <w:t>OSP Władysław:</w:t>
      </w:r>
    </w:p>
    <w:p w14:paraId="41523382" w14:textId="77777777" w:rsidR="00A93659" w:rsidRPr="008930A5" w:rsidRDefault="00A93659" w:rsidP="00DA0F94">
      <w:pPr>
        <w:numPr>
          <w:ilvl w:val="0"/>
          <w:numId w:val="229"/>
        </w:numPr>
        <w:suppressAutoHyphens/>
        <w:spacing w:after="0" w:line="360" w:lineRule="auto"/>
        <w:contextualSpacing/>
        <w:jc w:val="both"/>
        <w:textAlignment w:val="baseline"/>
        <w:rPr>
          <w:rFonts w:asciiTheme="minorHAnsi" w:hAnsiTheme="minorHAnsi" w:cstheme="minorHAnsi"/>
          <w:b/>
          <w:bCs/>
          <w:sz w:val="24"/>
          <w:szCs w:val="24"/>
          <w:u w:val="single"/>
          <w:lang w:eastAsia="zh-CN"/>
        </w:rPr>
      </w:pPr>
      <w:r w:rsidRPr="008930A5">
        <w:rPr>
          <w:rFonts w:asciiTheme="minorHAnsi" w:hAnsiTheme="minorHAnsi" w:cstheme="minorHAnsi"/>
          <w:bCs/>
          <w:sz w:val="24"/>
          <w:szCs w:val="24"/>
          <w:lang w:eastAsia="zh-CN"/>
        </w:rPr>
        <w:t xml:space="preserve">sprawdzenie poprawności systemu alarmu – 615,00 zł </w:t>
      </w:r>
    </w:p>
    <w:p w14:paraId="098EC7FD" w14:textId="77777777" w:rsidR="00A93659" w:rsidRPr="008930A5" w:rsidRDefault="00A93659" w:rsidP="00422A2B">
      <w:pPr>
        <w:suppressAutoHyphens/>
        <w:spacing w:after="0" w:line="360" w:lineRule="auto"/>
        <w:jc w:val="both"/>
        <w:textAlignment w:val="baseline"/>
        <w:rPr>
          <w:rFonts w:asciiTheme="minorHAnsi" w:eastAsia="SimSun" w:hAnsiTheme="minorHAnsi" w:cstheme="minorHAnsi"/>
          <w:b/>
          <w:bCs/>
          <w:kern w:val="2"/>
          <w:sz w:val="24"/>
          <w:szCs w:val="24"/>
          <w:u w:val="single"/>
          <w:lang w:eastAsia="zh-CN" w:bidi="hi-IN"/>
        </w:rPr>
      </w:pPr>
      <w:r w:rsidRPr="008930A5">
        <w:rPr>
          <w:rFonts w:asciiTheme="minorHAnsi" w:eastAsia="SimSun" w:hAnsiTheme="minorHAnsi" w:cstheme="minorHAnsi"/>
          <w:b/>
          <w:bCs/>
          <w:kern w:val="2"/>
          <w:sz w:val="24"/>
          <w:szCs w:val="24"/>
          <w:u w:val="single"/>
          <w:lang w:eastAsia="zh-CN" w:bidi="hi-IN"/>
        </w:rPr>
        <w:t>OSP Zalesie:</w:t>
      </w:r>
    </w:p>
    <w:p w14:paraId="459AEC82" w14:textId="77777777" w:rsidR="00A93659" w:rsidRPr="008930A5" w:rsidRDefault="00A93659" w:rsidP="00DA0F94">
      <w:pPr>
        <w:numPr>
          <w:ilvl w:val="0"/>
          <w:numId w:val="229"/>
        </w:numPr>
        <w:suppressAutoHyphens/>
        <w:spacing w:after="0" w:line="360" w:lineRule="auto"/>
        <w:contextualSpacing/>
        <w:jc w:val="both"/>
        <w:textAlignment w:val="baseline"/>
        <w:rPr>
          <w:rFonts w:asciiTheme="minorHAnsi" w:hAnsiTheme="minorHAnsi" w:cstheme="minorHAnsi"/>
          <w:b/>
          <w:bCs/>
          <w:sz w:val="24"/>
          <w:szCs w:val="24"/>
          <w:u w:val="single"/>
          <w:lang w:eastAsia="zh-CN"/>
        </w:rPr>
      </w:pPr>
      <w:r w:rsidRPr="008930A5">
        <w:rPr>
          <w:rFonts w:asciiTheme="minorHAnsi" w:hAnsiTheme="minorHAnsi" w:cstheme="minorHAnsi"/>
          <w:bCs/>
          <w:sz w:val="24"/>
          <w:szCs w:val="24"/>
          <w:lang w:eastAsia="zh-CN"/>
        </w:rPr>
        <w:t xml:space="preserve">zakup: kamizelka, identyfikator, taśma zabezpieczania – 300,00 zł </w:t>
      </w:r>
    </w:p>
    <w:p w14:paraId="63700886" w14:textId="77777777" w:rsidR="00A93659" w:rsidRPr="008930A5" w:rsidRDefault="00A93659" w:rsidP="00DA0F94">
      <w:pPr>
        <w:numPr>
          <w:ilvl w:val="0"/>
          <w:numId w:val="229"/>
        </w:numPr>
        <w:suppressAutoHyphens/>
        <w:spacing w:after="0" w:line="360" w:lineRule="auto"/>
        <w:contextualSpacing/>
        <w:jc w:val="both"/>
        <w:textAlignment w:val="baseline"/>
        <w:rPr>
          <w:rFonts w:asciiTheme="minorHAnsi" w:hAnsiTheme="minorHAnsi" w:cstheme="minorHAnsi"/>
          <w:b/>
          <w:bCs/>
          <w:sz w:val="24"/>
          <w:szCs w:val="24"/>
          <w:u w:val="single"/>
          <w:lang w:eastAsia="zh-CN"/>
        </w:rPr>
      </w:pPr>
      <w:r w:rsidRPr="008930A5">
        <w:rPr>
          <w:rFonts w:asciiTheme="minorHAnsi" w:hAnsiTheme="minorHAnsi" w:cstheme="minorHAnsi"/>
          <w:bCs/>
          <w:sz w:val="24"/>
          <w:szCs w:val="24"/>
          <w:lang w:eastAsia="zh-CN"/>
        </w:rPr>
        <w:t>zakup ubrania koszarowego 2 szt., czapka straż, hełm MDP – 699,00 zł</w:t>
      </w:r>
    </w:p>
    <w:p w14:paraId="5C03D997" w14:textId="427ADE2C" w:rsidR="00A93659" w:rsidRPr="008930A5" w:rsidRDefault="00A93659" w:rsidP="00DA0F94">
      <w:pPr>
        <w:numPr>
          <w:ilvl w:val="0"/>
          <w:numId w:val="229"/>
        </w:numPr>
        <w:suppressAutoHyphens/>
        <w:spacing w:after="0" w:line="360" w:lineRule="auto"/>
        <w:contextualSpacing/>
        <w:jc w:val="both"/>
        <w:textAlignment w:val="baseline"/>
        <w:rPr>
          <w:rFonts w:asciiTheme="minorHAnsi" w:hAnsiTheme="minorHAnsi" w:cstheme="minorHAnsi"/>
          <w:b/>
          <w:bCs/>
          <w:sz w:val="24"/>
          <w:szCs w:val="24"/>
          <w:u w:val="single"/>
          <w:lang w:eastAsia="zh-CN"/>
        </w:rPr>
      </w:pPr>
      <w:r w:rsidRPr="008930A5">
        <w:rPr>
          <w:rFonts w:asciiTheme="minorHAnsi" w:hAnsiTheme="minorHAnsi" w:cstheme="minorHAnsi"/>
          <w:bCs/>
          <w:sz w:val="24"/>
          <w:szCs w:val="24"/>
          <w:lang w:eastAsia="zh-CN"/>
        </w:rPr>
        <w:t>zakup przyczepki do pojazdy quad z osprzętem – 6.403,02</w:t>
      </w:r>
    </w:p>
    <w:p w14:paraId="1ABF58B0" w14:textId="77777777" w:rsidR="00A93659" w:rsidRPr="008930A5" w:rsidRDefault="00A93659" w:rsidP="00DA0F94">
      <w:pPr>
        <w:numPr>
          <w:ilvl w:val="0"/>
          <w:numId w:val="229"/>
        </w:numPr>
        <w:suppressAutoHyphens/>
        <w:spacing w:after="0" w:line="360" w:lineRule="auto"/>
        <w:contextualSpacing/>
        <w:jc w:val="both"/>
        <w:textAlignment w:val="baseline"/>
        <w:rPr>
          <w:rFonts w:asciiTheme="minorHAnsi" w:hAnsiTheme="minorHAnsi" w:cstheme="minorHAnsi"/>
          <w:b/>
          <w:bCs/>
          <w:sz w:val="24"/>
          <w:szCs w:val="24"/>
          <w:u w:val="single"/>
          <w:lang w:eastAsia="zh-CN"/>
        </w:rPr>
      </w:pPr>
      <w:r w:rsidRPr="008930A5">
        <w:rPr>
          <w:rFonts w:asciiTheme="minorHAnsi" w:hAnsiTheme="minorHAnsi" w:cstheme="minorHAnsi"/>
          <w:bCs/>
          <w:sz w:val="24"/>
          <w:szCs w:val="24"/>
          <w:lang w:eastAsia="zh-CN"/>
        </w:rPr>
        <w:t xml:space="preserve">zakup latarki kątowej – 891,75 zł </w:t>
      </w:r>
    </w:p>
    <w:p w14:paraId="39BA21D1" w14:textId="77777777" w:rsidR="00A93659" w:rsidRPr="008930A5" w:rsidRDefault="00A93659" w:rsidP="00DA0F94">
      <w:pPr>
        <w:numPr>
          <w:ilvl w:val="0"/>
          <w:numId w:val="229"/>
        </w:numPr>
        <w:suppressAutoHyphens/>
        <w:spacing w:after="0" w:line="360" w:lineRule="auto"/>
        <w:contextualSpacing/>
        <w:jc w:val="both"/>
        <w:textAlignment w:val="baseline"/>
        <w:rPr>
          <w:rFonts w:asciiTheme="minorHAnsi" w:hAnsiTheme="minorHAnsi" w:cstheme="minorHAnsi"/>
          <w:b/>
          <w:bCs/>
          <w:sz w:val="24"/>
          <w:szCs w:val="24"/>
          <w:u w:val="single"/>
          <w:lang w:eastAsia="zh-CN"/>
        </w:rPr>
      </w:pPr>
      <w:r w:rsidRPr="008930A5">
        <w:rPr>
          <w:rFonts w:asciiTheme="minorHAnsi" w:hAnsiTheme="minorHAnsi" w:cstheme="minorHAnsi"/>
          <w:bCs/>
          <w:sz w:val="24"/>
          <w:szCs w:val="24"/>
          <w:lang w:eastAsia="zh-CN"/>
        </w:rPr>
        <w:t xml:space="preserve">naprawa samochodu Opel – 815,00 zł </w:t>
      </w:r>
    </w:p>
    <w:p w14:paraId="34B02C83" w14:textId="5EE22581" w:rsidR="00A93659" w:rsidRPr="008930A5" w:rsidRDefault="00A93659" w:rsidP="00DA0F94">
      <w:pPr>
        <w:numPr>
          <w:ilvl w:val="0"/>
          <w:numId w:val="229"/>
        </w:numPr>
        <w:suppressAutoHyphens/>
        <w:spacing w:after="0" w:line="360" w:lineRule="auto"/>
        <w:contextualSpacing/>
        <w:jc w:val="both"/>
        <w:textAlignment w:val="baseline"/>
        <w:rPr>
          <w:rFonts w:asciiTheme="minorHAnsi" w:hAnsiTheme="minorHAnsi" w:cstheme="minorHAnsi"/>
          <w:bCs/>
          <w:sz w:val="24"/>
          <w:szCs w:val="24"/>
          <w:lang w:eastAsia="zh-CN"/>
        </w:rPr>
      </w:pPr>
      <w:r w:rsidRPr="008930A5">
        <w:rPr>
          <w:rFonts w:asciiTheme="minorHAnsi" w:hAnsiTheme="minorHAnsi" w:cstheme="minorHAnsi"/>
          <w:bCs/>
          <w:sz w:val="24"/>
          <w:szCs w:val="24"/>
          <w:lang w:eastAsia="zh-CN"/>
        </w:rPr>
        <w:t>przegląd gwarancyjny zabudowy samochodu Opel – 3.149,92 zł</w:t>
      </w:r>
    </w:p>
    <w:p w14:paraId="65A87268" w14:textId="77777777" w:rsidR="00A93659" w:rsidRPr="008930A5" w:rsidRDefault="00A93659" w:rsidP="00422A2B">
      <w:pPr>
        <w:suppressAutoHyphens/>
        <w:spacing w:after="0" w:line="360" w:lineRule="auto"/>
        <w:jc w:val="both"/>
        <w:textAlignment w:val="baseline"/>
        <w:rPr>
          <w:rFonts w:asciiTheme="minorHAnsi" w:hAnsiTheme="minorHAnsi" w:cstheme="minorHAnsi"/>
          <w:b/>
          <w:bCs/>
          <w:sz w:val="24"/>
          <w:szCs w:val="24"/>
          <w:u w:val="single"/>
          <w:lang w:eastAsia="zh-CN"/>
        </w:rPr>
      </w:pPr>
      <w:r w:rsidRPr="008930A5">
        <w:rPr>
          <w:rFonts w:asciiTheme="minorHAnsi" w:eastAsia="SimSun" w:hAnsiTheme="minorHAnsi" w:cstheme="minorHAnsi"/>
          <w:b/>
          <w:bCs/>
          <w:kern w:val="2"/>
          <w:sz w:val="24"/>
          <w:szCs w:val="24"/>
          <w:u w:val="single"/>
          <w:lang w:eastAsia="zh-CN" w:bidi="hi-IN"/>
        </w:rPr>
        <w:t xml:space="preserve">OSP Żerkowice: </w:t>
      </w:r>
    </w:p>
    <w:p w14:paraId="0A39F14D" w14:textId="77777777" w:rsidR="00A93659" w:rsidRPr="008930A5" w:rsidRDefault="00A93659" w:rsidP="00DA0F94">
      <w:pPr>
        <w:numPr>
          <w:ilvl w:val="0"/>
          <w:numId w:val="230"/>
        </w:numPr>
        <w:suppressAutoHyphens/>
        <w:spacing w:after="0" w:line="360" w:lineRule="auto"/>
        <w:contextualSpacing/>
        <w:jc w:val="both"/>
        <w:textAlignment w:val="baseline"/>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 xml:space="preserve">zakup ubrania koszarowego – 500,00 zł </w:t>
      </w:r>
    </w:p>
    <w:p w14:paraId="6BEAD190" w14:textId="77777777" w:rsidR="00A93659" w:rsidRPr="008930A5" w:rsidRDefault="00A93659" w:rsidP="00DA0F94">
      <w:pPr>
        <w:numPr>
          <w:ilvl w:val="0"/>
          <w:numId w:val="230"/>
        </w:numPr>
        <w:suppressAutoHyphens/>
        <w:spacing w:after="0" w:line="360" w:lineRule="auto"/>
        <w:contextualSpacing/>
        <w:jc w:val="both"/>
        <w:textAlignment w:val="baseline"/>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 xml:space="preserve">zakup emblematów straż 22 szt. – 399,99 zł </w:t>
      </w:r>
    </w:p>
    <w:p w14:paraId="2A76832A" w14:textId="24C5A5B3" w:rsidR="00A93659" w:rsidRPr="008930A5" w:rsidRDefault="00A93659" w:rsidP="00DA0F94">
      <w:pPr>
        <w:numPr>
          <w:ilvl w:val="0"/>
          <w:numId w:val="230"/>
        </w:numPr>
        <w:suppressAutoHyphens/>
        <w:spacing w:after="0" w:line="360" w:lineRule="auto"/>
        <w:contextualSpacing/>
        <w:jc w:val="both"/>
        <w:textAlignment w:val="baseline"/>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 xml:space="preserve">zakup elementów umundurowania – 6300,00 zł </w:t>
      </w:r>
    </w:p>
    <w:p w14:paraId="1F92B3DB" w14:textId="77777777" w:rsidR="00A93659" w:rsidRPr="008930A5" w:rsidRDefault="00A93659" w:rsidP="00DA0F94">
      <w:pPr>
        <w:numPr>
          <w:ilvl w:val="0"/>
          <w:numId w:val="230"/>
        </w:numPr>
        <w:suppressAutoHyphens/>
        <w:spacing w:after="0" w:line="360" w:lineRule="auto"/>
        <w:contextualSpacing/>
        <w:jc w:val="both"/>
        <w:textAlignment w:val="baseline"/>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zakup węży strażackich, pas MDP – 599,99 zł</w:t>
      </w:r>
    </w:p>
    <w:p w14:paraId="5A0AAAFA" w14:textId="77777777" w:rsidR="00A93659" w:rsidRPr="008930A5" w:rsidRDefault="00A93659" w:rsidP="00DA0F94">
      <w:pPr>
        <w:numPr>
          <w:ilvl w:val="0"/>
          <w:numId w:val="230"/>
        </w:numPr>
        <w:suppressAutoHyphens/>
        <w:spacing w:after="0" w:line="360" w:lineRule="auto"/>
        <w:contextualSpacing/>
        <w:jc w:val="both"/>
        <w:textAlignment w:val="baseline"/>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 xml:space="preserve">napełnienie butli tlenem medycznym – 380,28 zł </w:t>
      </w:r>
    </w:p>
    <w:p w14:paraId="60CEF9C8" w14:textId="3120FE28" w:rsidR="00A93659" w:rsidRPr="00422A2B" w:rsidRDefault="00A93659" w:rsidP="00DA0F94">
      <w:pPr>
        <w:numPr>
          <w:ilvl w:val="0"/>
          <w:numId w:val="230"/>
        </w:numPr>
        <w:suppressAutoHyphens/>
        <w:spacing w:after="0" w:line="360" w:lineRule="auto"/>
        <w:contextualSpacing/>
        <w:jc w:val="both"/>
        <w:textAlignment w:val="baseline"/>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 xml:space="preserve">zwiększenie mocy przyłączeniowej energii elektrycznej w budynku remizy – 400,00 zł </w:t>
      </w:r>
    </w:p>
    <w:p w14:paraId="7F516384" w14:textId="77777777" w:rsidR="00A93659" w:rsidRPr="008930A5" w:rsidRDefault="00A93659" w:rsidP="00422A2B">
      <w:pPr>
        <w:suppressAutoHyphens/>
        <w:spacing w:after="0" w:line="360" w:lineRule="auto"/>
        <w:jc w:val="both"/>
        <w:textAlignment w:val="baseline"/>
        <w:rPr>
          <w:rFonts w:asciiTheme="minorHAnsi" w:eastAsia="SimSun" w:hAnsiTheme="minorHAnsi" w:cstheme="minorHAnsi"/>
          <w:color w:val="FF0000"/>
          <w:kern w:val="2"/>
          <w:sz w:val="24"/>
          <w:szCs w:val="24"/>
          <w:lang w:eastAsia="zh-CN" w:bidi="hi-IN"/>
        </w:rPr>
      </w:pPr>
      <w:r w:rsidRPr="008930A5">
        <w:rPr>
          <w:rFonts w:asciiTheme="minorHAnsi" w:eastAsia="SimSun" w:hAnsiTheme="minorHAnsi" w:cstheme="minorHAnsi"/>
          <w:kern w:val="2"/>
          <w:sz w:val="24"/>
          <w:szCs w:val="24"/>
          <w:lang w:eastAsia="zh-CN" w:bidi="hi-IN"/>
        </w:rPr>
        <w:t xml:space="preserve">Na paliwo do samochodów ratowniczo-gaśniczych oraz sprzętów, wykorzystywanych podczas akcji ratowniczych wydano 28.450,68 zł oraz olejów silnikowych, płynów zimowych i płynów adblue w łącznej kwocie 843,68 zł do samochodów strażackich.  </w:t>
      </w:r>
    </w:p>
    <w:p w14:paraId="7063B470" w14:textId="77777777" w:rsidR="00A93659" w:rsidRPr="008930A5" w:rsidRDefault="00A93659" w:rsidP="00422A2B">
      <w:pPr>
        <w:spacing w:after="0" w:line="360" w:lineRule="auto"/>
        <w:jc w:val="both"/>
        <w:rPr>
          <w:rFonts w:asciiTheme="minorHAnsi" w:hAnsiTheme="minorHAnsi" w:cstheme="minorHAnsi"/>
          <w:kern w:val="2"/>
          <w:sz w:val="24"/>
          <w:szCs w:val="24"/>
        </w:rPr>
      </w:pPr>
      <w:r w:rsidRPr="008930A5">
        <w:rPr>
          <w:rFonts w:asciiTheme="minorHAnsi" w:eastAsia="SimSun" w:hAnsiTheme="minorHAnsi" w:cstheme="minorHAnsi"/>
          <w:kern w:val="2"/>
          <w:sz w:val="24"/>
          <w:szCs w:val="24"/>
          <w:lang w:eastAsia="zh-CN" w:bidi="hi-IN"/>
        </w:rPr>
        <w:t xml:space="preserve">Łączny koszt ubezpieczeń komunikacyjnych samochodów ratowniczo-gaśniczych wyniósł 6.575,00 zł, a druhów objęto również ubezpieczeniem </w:t>
      </w:r>
      <w:r w:rsidRPr="008930A5">
        <w:rPr>
          <w:rFonts w:asciiTheme="minorHAnsi" w:eastAsia="Times New Roman" w:hAnsiTheme="minorHAnsi" w:cstheme="minorHAnsi"/>
          <w:sz w:val="24"/>
          <w:szCs w:val="24"/>
          <w:lang w:eastAsia="pl-PL"/>
        </w:rPr>
        <w:t>następstw nieszczęśliwych wypadków druhów strażaków, ubezpieczeniem na zawodowy/ćwiczenia,</w:t>
      </w:r>
      <w:r w:rsidRPr="008930A5">
        <w:rPr>
          <w:rFonts w:asciiTheme="minorHAnsi" w:hAnsiTheme="minorHAnsi" w:cstheme="minorHAnsi"/>
          <w:kern w:val="2"/>
          <w:sz w:val="24"/>
          <w:szCs w:val="24"/>
        </w:rPr>
        <w:t xml:space="preserve"> zawarto polisy </w:t>
      </w:r>
      <w:r w:rsidRPr="008930A5">
        <w:rPr>
          <w:rFonts w:asciiTheme="minorHAnsi" w:eastAsia="Times New Roman" w:hAnsiTheme="minorHAnsi" w:cstheme="minorHAnsi"/>
          <w:sz w:val="24"/>
          <w:szCs w:val="24"/>
          <w:lang w:eastAsia="pl-PL"/>
        </w:rPr>
        <w:t>ubezpieczenia mienia i sprzętu na łączną kwotę 3.750,00</w:t>
      </w:r>
      <w:r w:rsidRPr="008930A5">
        <w:rPr>
          <w:rFonts w:asciiTheme="minorHAnsi" w:eastAsia="SimSun" w:hAnsiTheme="minorHAnsi" w:cstheme="minorHAnsi"/>
          <w:kern w:val="2"/>
          <w:sz w:val="24"/>
          <w:szCs w:val="24"/>
          <w:lang w:eastAsia="zh-CN" w:bidi="hi-IN"/>
        </w:rPr>
        <w:t xml:space="preserve"> </w:t>
      </w:r>
      <w:r w:rsidRPr="008930A5">
        <w:rPr>
          <w:rFonts w:asciiTheme="minorHAnsi" w:eastAsia="Times New Roman" w:hAnsiTheme="minorHAnsi" w:cstheme="minorHAnsi"/>
          <w:sz w:val="24"/>
          <w:szCs w:val="24"/>
          <w:lang w:eastAsia="pl-PL"/>
        </w:rPr>
        <w:t>zł</w:t>
      </w:r>
      <w:r w:rsidRPr="008930A5">
        <w:rPr>
          <w:rFonts w:asciiTheme="minorHAnsi" w:eastAsia="SimSun" w:hAnsiTheme="minorHAnsi" w:cstheme="minorHAnsi"/>
          <w:kern w:val="2"/>
          <w:sz w:val="24"/>
          <w:szCs w:val="24"/>
          <w:lang w:eastAsia="zh-CN" w:bidi="hi-IN"/>
        </w:rPr>
        <w:t xml:space="preserve">. </w:t>
      </w:r>
    </w:p>
    <w:p w14:paraId="3C0E25B2" w14:textId="77777777" w:rsidR="00A93659" w:rsidRPr="008930A5" w:rsidRDefault="00A93659" w:rsidP="00422A2B">
      <w:pPr>
        <w:suppressAutoHyphens/>
        <w:spacing w:after="0" w:line="360" w:lineRule="auto"/>
        <w:jc w:val="both"/>
        <w:textAlignment w:val="baseline"/>
        <w:rPr>
          <w:rFonts w:asciiTheme="minorHAnsi" w:hAnsiTheme="minorHAnsi" w:cstheme="minorHAnsi"/>
          <w:sz w:val="24"/>
          <w:szCs w:val="24"/>
          <w:lang w:eastAsia="zh-CN"/>
        </w:rPr>
      </w:pPr>
      <w:r w:rsidRPr="008930A5">
        <w:rPr>
          <w:rFonts w:asciiTheme="minorHAnsi" w:eastAsia="SimSun" w:hAnsiTheme="minorHAnsi" w:cstheme="minorHAnsi"/>
          <w:kern w:val="2"/>
          <w:sz w:val="24"/>
          <w:szCs w:val="24"/>
          <w:lang w:eastAsia="zh-CN" w:bidi="hi-IN"/>
        </w:rPr>
        <w:t xml:space="preserve">Koszty z tytułu wykonania okresowych badań technicznych oraz sprawdzanie tachografu w samochodach to 8.365,92 zł. </w:t>
      </w:r>
    </w:p>
    <w:p w14:paraId="05C904FE" w14:textId="77777777" w:rsidR="00A93659" w:rsidRPr="008930A5" w:rsidRDefault="00A93659" w:rsidP="00422A2B">
      <w:pPr>
        <w:suppressAutoHyphens/>
        <w:spacing w:after="0" w:line="360" w:lineRule="auto"/>
        <w:jc w:val="both"/>
        <w:textAlignment w:val="baseline"/>
        <w:rPr>
          <w:rFonts w:asciiTheme="minorHAnsi" w:eastAsia="SimSun" w:hAnsiTheme="minorHAnsi" w:cstheme="minorHAnsi"/>
          <w:kern w:val="2"/>
          <w:sz w:val="24"/>
          <w:szCs w:val="24"/>
          <w:lang w:eastAsia="zh-CN" w:bidi="hi-IN"/>
        </w:rPr>
      </w:pPr>
      <w:r w:rsidRPr="008930A5">
        <w:rPr>
          <w:rFonts w:asciiTheme="minorHAnsi" w:eastAsia="SimSun" w:hAnsiTheme="minorHAnsi" w:cstheme="minorHAnsi"/>
          <w:kern w:val="2"/>
          <w:sz w:val="24"/>
          <w:szCs w:val="24"/>
          <w:lang w:eastAsia="zh-CN" w:bidi="hi-IN"/>
        </w:rPr>
        <w:lastRenderedPageBreak/>
        <w:t>Na badania lekarskie, których celem jest stwierdzenie braku istnienia przeciwwskazań do udziału w akcjach ratowniczych/ uprawnień do prowadzenia samochodu przez kierowców skierowano 127 druhów – koszt tych badań wyniósł 46.930,00 zł.</w:t>
      </w:r>
    </w:p>
    <w:p w14:paraId="0BD14A43" w14:textId="77777777" w:rsidR="00A93659" w:rsidRPr="008930A5" w:rsidRDefault="00A93659" w:rsidP="00422A2B">
      <w:pPr>
        <w:suppressAutoHyphens/>
        <w:spacing w:after="0" w:line="360" w:lineRule="auto"/>
        <w:jc w:val="both"/>
        <w:textAlignment w:val="baseline"/>
        <w:rPr>
          <w:rFonts w:asciiTheme="minorHAnsi" w:hAnsiTheme="minorHAnsi" w:cstheme="minorHAnsi"/>
          <w:sz w:val="24"/>
          <w:szCs w:val="24"/>
          <w:lang w:eastAsia="zh-CN"/>
        </w:rPr>
      </w:pPr>
    </w:p>
    <w:p w14:paraId="771A927A" w14:textId="77777777" w:rsidR="00A93659" w:rsidRPr="008930A5" w:rsidRDefault="00A93659" w:rsidP="00422A2B">
      <w:pPr>
        <w:suppressAutoHyphens/>
        <w:spacing w:after="0" w:line="360" w:lineRule="auto"/>
        <w:jc w:val="both"/>
        <w:textAlignment w:val="baseline"/>
        <w:rPr>
          <w:rFonts w:asciiTheme="minorHAnsi" w:eastAsia="SimSun" w:hAnsiTheme="minorHAnsi" w:cstheme="minorHAnsi"/>
          <w:kern w:val="2"/>
          <w:sz w:val="24"/>
          <w:szCs w:val="24"/>
          <w:lang w:eastAsia="zh-CN" w:bidi="hi-IN"/>
        </w:rPr>
      </w:pPr>
      <w:r w:rsidRPr="008930A5">
        <w:rPr>
          <w:rFonts w:asciiTheme="minorHAnsi" w:eastAsia="SimSun" w:hAnsiTheme="minorHAnsi" w:cstheme="minorHAnsi"/>
          <w:kern w:val="2"/>
          <w:sz w:val="24"/>
          <w:szCs w:val="24"/>
          <w:lang w:eastAsia="zh-CN" w:bidi="hi-IN"/>
        </w:rPr>
        <w:t xml:space="preserve">Należy także wyszczególnić koszty związane z bieżącym utrzymaniem budynków remiz: z tytułu zużycia energii elektrycznej, gazu ziemnego– 71.763,92 zł, z tytułu zawartych polis ubezpieczeniowych mienia i OC - 3 000,00 zł. Na usługi telekomunikacyjne wydatkowano kwotę łącznie 2.819,89 zł. </w:t>
      </w:r>
    </w:p>
    <w:p w14:paraId="51723D9E" w14:textId="77777777" w:rsidR="00A93659" w:rsidRPr="008930A5" w:rsidRDefault="00A93659" w:rsidP="00422A2B">
      <w:pPr>
        <w:suppressAutoHyphens/>
        <w:spacing w:after="0" w:line="360" w:lineRule="auto"/>
        <w:jc w:val="both"/>
        <w:textAlignment w:val="baseline"/>
        <w:rPr>
          <w:rFonts w:asciiTheme="minorHAnsi" w:hAnsiTheme="minorHAnsi" w:cstheme="minorHAnsi"/>
          <w:sz w:val="24"/>
          <w:szCs w:val="24"/>
          <w:lang w:eastAsia="zh-CN"/>
        </w:rPr>
      </w:pPr>
    </w:p>
    <w:p w14:paraId="26B2B46F" w14:textId="77777777" w:rsidR="00A93659" w:rsidRPr="008930A5" w:rsidRDefault="00A93659" w:rsidP="00422A2B">
      <w:pPr>
        <w:suppressAutoHyphens/>
        <w:spacing w:after="0" w:line="360" w:lineRule="auto"/>
        <w:jc w:val="both"/>
        <w:textAlignment w:val="baseline"/>
        <w:rPr>
          <w:rFonts w:asciiTheme="minorHAnsi" w:hAnsiTheme="minorHAnsi" w:cstheme="minorHAnsi"/>
          <w:sz w:val="24"/>
          <w:szCs w:val="24"/>
          <w:lang w:eastAsia="zh-CN"/>
        </w:rPr>
      </w:pPr>
      <w:r w:rsidRPr="008930A5">
        <w:rPr>
          <w:rFonts w:asciiTheme="minorHAnsi" w:eastAsia="SimSun" w:hAnsiTheme="minorHAnsi" w:cstheme="minorHAnsi"/>
          <w:kern w:val="2"/>
          <w:sz w:val="24"/>
          <w:szCs w:val="24"/>
          <w:lang w:eastAsia="zh-CN" w:bidi="hi-IN"/>
        </w:rPr>
        <w:t>W styczniu i maju br. odbyły się Gminne Zawody Młodzieżowych Drużyn Pożarniczych jednostek OSP z terenu Gminy Iwanowice, koszty związane z ich organizacją ukształtowały się następująco:</w:t>
      </w:r>
    </w:p>
    <w:p w14:paraId="30C0DE97" w14:textId="77777777" w:rsidR="00A93659" w:rsidRPr="008930A5" w:rsidRDefault="00A93659" w:rsidP="00DA0F94">
      <w:pPr>
        <w:widowControl w:val="0"/>
        <w:numPr>
          <w:ilvl w:val="0"/>
          <w:numId w:val="217"/>
        </w:numPr>
        <w:suppressAutoHyphens/>
        <w:spacing w:after="0" w:line="360" w:lineRule="auto"/>
        <w:jc w:val="both"/>
        <w:textAlignment w:val="baseline"/>
        <w:rPr>
          <w:rFonts w:asciiTheme="minorHAnsi" w:hAnsiTheme="minorHAnsi" w:cstheme="minorHAnsi"/>
          <w:sz w:val="24"/>
          <w:szCs w:val="24"/>
          <w:lang w:eastAsia="zh-CN"/>
        </w:rPr>
      </w:pPr>
      <w:r w:rsidRPr="008930A5">
        <w:rPr>
          <w:rFonts w:asciiTheme="minorHAnsi" w:eastAsia="SimSun" w:hAnsiTheme="minorHAnsi" w:cstheme="minorHAnsi"/>
          <w:kern w:val="2"/>
          <w:sz w:val="24"/>
          <w:szCs w:val="24"/>
          <w:lang w:eastAsia="zh-CN" w:bidi="hi-IN"/>
        </w:rPr>
        <w:t>Zakup pucharów 780,60 zł</w:t>
      </w:r>
    </w:p>
    <w:p w14:paraId="72281FA5" w14:textId="77777777" w:rsidR="00A93659" w:rsidRPr="008930A5" w:rsidRDefault="00A93659" w:rsidP="00DA0F94">
      <w:pPr>
        <w:widowControl w:val="0"/>
        <w:numPr>
          <w:ilvl w:val="0"/>
          <w:numId w:val="217"/>
        </w:numPr>
        <w:suppressAutoHyphens/>
        <w:spacing w:after="0" w:line="360" w:lineRule="auto"/>
        <w:jc w:val="both"/>
        <w:textAlignment w:val="baseline"/>
        <w:rPr>
          <w:rFonts w:asciiTheme="minorHAnsi" w:hAnsiTheme="minorHAnsi" w:cstheme="minorHAnsi"/>
          <w:sz w:val="24"/>
          <w:szCs w:val="24"/>
          <w:lang w:eastAsia="zh-CN"/>
        </w:rPr>
      </w:pPr>
      <w:r w:rsidRPr="008930A5">
        <w:rPr>
          <w:rFonts w:asciiTheme="minorHAnsi" w:eastAsia="SimSun" w:hAnsiTheme="minorHAnsi" w:cstheme="minorHAnsi"/>
          <w:kern w:val="2"/>
          <w:sz w:val="24"/>
          <w:szCs w:val="24"/>
          <w:lang w:eastAsia="zh-CN" w:bidi="hi-IN"/>
        </w:rPr>
        <w:t xml:space="preserve">Zakup wody dla uczestników – 209,00 zł </w:t>
      </w:r>
    </w:p>
    <w:p w14:paraId="0852E026" w14:textId="77777777" w:rsidR="00A93659" w:rsidRPr="008930A5" w:rsidRDefault="00A93659" w:rsidP="00DA0F94">
      <w:pPr>
        <w:widowControl w:val="0"/>
        <w:numPr>
          <w:ilvl w:val="0"/>
          <w:numId w:val="217"/>
        </w:numPr>
        <w:suppressAutoHyphens/>
        <w:spacing w:after="0" w:line="360" w:lineRule="auto"/>
        <w:jc w:val="both"/>
        <w:textAlignment w:val="baseline"/>
        <w:rPr>
          <w:rFonts w:asciiTheme="minorHAnsi" w:hAnsiTheme="minorHAnsi" w:cstheme="minorHAnsi"/>
          <w:sz w:val="24"/>
          <w:szCs w:val="24"/>
          <w:lang w:eastAsia="zh-CN"/>
        </w:rPr>
      </w:pPr>
      <w:r w:rsidRPr="008930A5">
        <w:rPr>
          <w:rFonts w:asciiTheme="minorHAnsi" w:eastAsia="SimSun" w:hAnsiTheme="minorHAnsi" w:cstheme="minorHAnsi"/>
          <w:kern w:val="2"/>
          <w:sz w:val="24"/>
          <w:szCs w:val="24"/>
          <w:lang w:eastAsia="zh-CN" w:bidi="hi-IN"/>
        </w:rPr>
        <w:t xml:space="preserve">Wynajem toi toi – 388,08 zł </w:t>
      </w:r>
    </w:p>
    <w:p w14:paraId="6E6DD829" w14:textId="77777777" w:rsidR="00A93659" w:rsidRPr="008930A5" w:rsidRDefault="00A93659" w:rsidP="00DA0F94">
      <w:pPr>
        <w:widowControl w:val="0"/>
        <w:numPr>
          <w:ilvl w:val="0"/>
          <w:numId w:val="217"/>
        </w:numPr>
        <w:suppressAutoHyphens/>
        <w:spacing w:after="0" w:line="360" w:lineRule="auto"/>
        <w:jc w:val="both"/>
        <w:textAlignment w:val="baseline"/>
        <w:rPr>
          <w:rFonts w:asciiTheme="minorHAnsi" w:hAnsiTheme="minorHAnsi" w:cstheme="minorHAnsi"/>
          <w:sz w:val="24"/>
          <w:szCs w:val="24"/>
          <w:lang w:eastAsia="zh-CN"/>
        </w:rPr>
      </w:pPr>
      <w:r w:rsidRPr="008930A5">
        <w:rPr>
          <w:rFonts w:asciiTheme="minorHAnsi" w:eastAsia="SimSun" w:hAnsiTheme="minorHAnsi" w:cstheme="minorHAnsi"/>
          <w:kern w:val="2"/>
          <w:sz w:val="24"/>
          <w:szCs w:val="24"/>
          <w:lang w:eastAsia="zh-CN" w:bidi="hi-IN"/>
        </w:rPr>
        <w:t xml:space="preserve">Przygotowanie miejsca zawodów oraz organizacja logistyczna – 850,00 zł </w:t>
      </w:r>
    </w:p>
    <w:p w14:paraId="070A8C3E" w14:textId="3D33EC75" w:rsidR="00A93659" w:rsidRPr="008930A5" w:rsidRDefault="00A93659" w:rsidP="00DA0F94">
      <w:pPr>
        <w:widowControl w:val="0"/>
        <w:numPr>
          <w:ilvl w:val="0"/>
          <w:numId w:val="217"/>
        </w:numPr>
        <w:suppressAutoHyphens/>
        <w:spacing w:after="0" w:line="360" w:lineRule="auto"/>
        <w:jc w:val="both"/>
        <w:textAlignment w:val="baseline"/>
        <w:rPr>
          <w:rFonts w:asciiTheme="minorHAnsi" w:hAnsiTheme="minorHAnsi" w:cstheme="minorHAnsi"/>
          <w:sz w:val="24"/>
          <w:szCs w:val="24"/>
          <w:lang w:eastAsia="zh-CN"/>
        </w:rPr>
      </w:pPr>
      <w:r w:rsidRPr="008930A5">
        <w:rPr>
          <w:rFonts w:asciiTheme="minorHAnsi" w:eastAsia="SimSun" w:hAnsiTheme="minorHAnsi" w:cstheme="minorHAnsi"/>
          <w:kern w:val="2"/>
          <w:sz w:val="24"/>
          <w:szCs w:val="24"/>
          <w:lang w:eastAsia="zh-CN" w:bidi="hi-IN"/>
        </w:rPr>
        <w:t xml:space="preserve">Catering dla uczestników zawodów – 2.680,00 zł </w:t>
      </w:r>
    </w:p>
    <w:p w14:paraId="3AB2D701" w14:textId="77777777" w:rsidR="00A93659" w:rsidRPr="008930A5" w:rsidRDefault="00A93659" w:rsidP="00422A2B">
      <w:pPr>
        <w:suppressAutoHyphens/>
        <w:spacing w:after="0" w:line="360" w:lineRule="auto"/>
        <w:jc w:val="both"/>
        <w:textAlignment w:val="baseline"/>
        <w:rPr>
          <w:rFonts w:asciiTheme="minorHAnsi" w:eastAsia="SimSun" w:hAnsiTheme="minorHAnsi" w:cstheme="minorHAnsi"/>
          <w:kern w:val="2"/>
          <w:sz w:val="24"/>
          <w:szCs w:val="24"/>
          <w:lang w:eastAsia="zh-CN" w:bidi="hi-IN"/>
        </w:rPr>
      </w:pPr>
      <w:r w:rsidRPr="008930A5">
        <w:rPr>
          <w:rFonts w:asciiTheme="minorHAnsi" w:eastAsia="SimSun" w:hAnsiTheme="minorHAnsi" w:cstheme="minorHAnsi"/>
          <w:kern w:val="2"/>
          <w:sz w:val="24"/>
          <w:szCs w:val="24"/>
          <w:lang w:eastAsia="zh-CN" w:bidi="hi-IN"/>
        </w:rPr>
        <w:t xml:space="preserve">Łączny koszt organizacji Gminnych Zawodów Sportowo-Pożarniczych wyniósł: 4.907,68 zł. </w:t>
      </w:r>
    </w:p>
    <w:p w14:paraId="79EF08D7" w14:textId="77777777" w:rsidR="00A93659" w:rsidRPr="008930A5" w:rsidRDefault="00A93659" w:rsidP="00422A2B">
      <w:pPr>
        <w:suppressAutoHyphens/>
        <w:spacing w:after="0" w:line="360" w:lineRule="auto"/>
        <w:jc w:val="both"/>
        <w:textAlignment w:val="baseline"/>
        <w:rPr>
          <w:rFonts w:asciiTheme="minorHAnsi" w:eastAsia="SimSun" w:hAnsiTheme="minorHAnsi" w:cstheme="minorHAnsi"/>
          <w:kern w:val="2"/>
          <w:sz w:val="24"/>
          <w:szCs w:val="24"/>
          <w:lang w:eastAsia="zh-CN" w:bidi="hi-IN"/>
        </w:rPr>
      </w:pPr>
    </w:p>
    <w:p w14:paraId="62332B3F" w14:textId="77777777" w:rsidR="00A93659" w:rsidRPr="008930A5" w:rsidRDefault="00A93659" w:rsidP="00422A2B">
      <w:pPr>
        <w:suppressAutoHyphens/>
        <w:spacing w:after="0" w:line="360" w:lineRule="auto"/>
        <w:jc w:val="both"/>
        <w:textAlignment w:val="baseline"/>
        <w:rPr>
          <w:rFonts w:asciiTheme="minorHAnsi" w:eastAsia="SimSun" w:hAnsiTheme="minorHAnsi" w:cstheme="minorHAnsi"/>
          <w:kern w:val="2"/>
          <w:sz w:val="24"/>
          <w:szCs w:val="24"/>
          <w:lang w:eastAsia="zh-CN" w:bidi="hi-IN"/>
        </w:rPr>
      </w:pPr>
      <w:r w:rsidRPr="008930A5">
        <w:rPr>
          <w:rFonts w:asciiTheme="minorHAnsi" w:eastAsia="SimSun" w:hAnsiTheme="minorHAnsi" w:cstheme="minorHAnsi"/>
          <w:kern w:val="2"/>
          <w:sz w:val="24"/>
          <w:szCs w:val="24"/>
          <w:lang w:eastAsia="zh-CN" w:bidi="hi-IN"/>
        </w:rPr>
        <w:t xml:space="preserve">W czerwcu br. odbył się II Gminny Złaz Młodzieżowych Drużyn Pożarniczych z terenu Gminy Iwanowice. Był on okazją do sportowej rywalizacji oraz integracji młodzieży. W wydarzeniu wzięło udział łącznie 199 uczestników, podzielonych na 25 drużyn. Koszty związane z organizacją kształtowały się następująco: </w:t>
      </w:r>
    </w:p>
    <w:p w14:paraId="600EF590" w14:textId="77777777" w:rsidR="00A93659" w:rsidRPr="008930A5" w:rsidRDefault="00A93659" w:rsidP="00DA0F94">
      <w:pPr>
        <w:numPr>
          <w:ilvl w:val="0"/>
          <w:numId w:val="231"/>
        </w:numPr>
        <w:suppressAutoHyphens/>
        <w:spacing w:after="0" w:line="360" w:lineRule="auto"/>
        <w:contextualSpacing/>
        <w:jc w:val="both"/>
        <w:textAlignment w:val="baseline"/>
        <w:rPr>
          <w:rFonts w:asciiTheme="minorHAnsi" w:hAnsiTheme="minorHAnsi" w:cstheme="minorHAnsi"/>
          <w:sz w:val="24"/>
          <w:szCs w:val="24"/>
          <w:lang w:eastAsia="zh-CN"/>
        </w:rPr>
      </w:pPr>
      <w:r w:rsidRPr="008930A5">
        <w:rPr>
          <w:rFonts w:asciiTheme="minorHAnsi" w:hAnsiTheme="minorHAnsi" w:cstheme="minorHAnsi"/>
          <w:sz w:val="24"/>
          <w:szCs w:val="24"/>
          <w:lang w:eastAsia="zh-CN"/>
        </w:rPr>
        <w:t>Zakup przypinek – 135,85 zł</w:t>
      </w:r>
    </w:p>
    <w:p w14:paraId="38EF81CF" w14:textId="77777777" w:rsidR="00A93659" w:rsidRPr="008930A5" w:rsidRDefault="00A93659" w:rsidP="00DA0F94">
      <w:pPr>
        <w:numPr>
          <w:ilvl w:val="0"/>
          <w:numId w:val="231"/>
        </w:numPr>
        <w:suppressAutoHyphens/>
        <w:spacing w:after="0" w:line="360" w:lineRule="auto"/>
        <w:contextualSpacing/>
        <w:jc w:val="both"/>
        <w:textAlignment w:val="baseline"/>
        <w:rPr>
          <w:rFonts w:asciiTheme="minorHAnsi" w:hAnsiTheme="minorHAnsi" w:cstheme="minorHAnsi"/>
          <w:sz w:val="24"/>
          <w:szCs w:val="24"/>
          <w:lang w:eastAsia="zh-CN"/>
        </w:rPr>
      </w:pPr>
      <w:r w:rsidRPr="008930A5">
        <w:rPr>
          <w:rFonts w:asciiTheme="minorHAnsi" w:hAnsiTheme="minorHAnsi" w:cstheme="minorHAnsi"/>
          <w:sz w:val="24"/>
          <w:szCs w:val="24"/>
          <w:lang w:eastAsia="zh-CN"/>
        </w:rPr>
        <w:t xml:space="preserve">Zakup pucharów – 697,75 zł </w:t>
      </w:r>
    </w:p>
    <w:p w14:paraId="5753BCA3" w14:textId="33E1ED55" w:rsidR="00A93659" w:rsidRPr="008930A5" w:rsidRDefault="00A93659" w:rsidP="00DA0F94">
      <w:pPr>
        <w:numPr>
          <w:ilvl w:val="0"/>
          <w:numId w:val="231"/>
        </w:numPr>
        <w:suppressAutoHyphens/>
        <w:spacing w:after="0" w:line="360" w:lineRule="auto"/>
        <w:contextualSpacing/>
        <w:jc w:val="both"/>
        <w:textAlignment w:val="baseline"/>
        <w:rPr>
          <w:rFonts w:asciiTheme="minorHAnsi" w:hAnsiTheme="minorHAnsi" w:cstheme="minorHAnsi"/>
          <w:sz w:val="24"/>
          <w:szCs w:val="24"/>
          <w:lang w:eastAsia="zh-CN"/>
        </w:rPr>
      </w:pPr>
      <w:r w:rsidRPr="008930A5">
        <w:rPr>
          <w:rFonts w:asciiTheme="minorHAnsi" w:hAnsiTheme="minorHAnsi" w:cstheme="minorHAnsi"/>
          <w:sz w:val="24"/>
          <w:szCs w:val="24"/>
          <w:lang w:eastAsia="zh-CN"/>
        </w:rPr>
        <w:t xml:space="preserve">Zakup bransoletek – 1.043,28 zł </w:t>
      </w:r>
    </w:p>
    <w:p w14:paraId="42789C45" w14:textId="77777777" w:rsidR="00A93659" w:rsidRPr="008930A5" w:rsidRDefault="00A93659" w:rsidP="00DA0F94">
      <w:pPr>
        <w:numPr>
          <w:ilvl w:val="0"/>
          <w:numId w:val="231"/>
        </w:numPr>
        <w:suppressAutoHyphens/>
        <w:spacing w:after="0" w:line="360" w:lineRule="auto"/>
        <w:contextualSpacing/>
        <w:jc w:val="both"/>
        <w:textAlignment w:val="baseline"/>
        <w:rPr>
          <w:rFonts w:asciiTheme="minorHAnsi" w:hAnsiTheme="minorHAnsi" w:cstheme="minorHAnsi"/>
          <w:sz w:val="24"/>
          <w:szCs w:val="24"/>
          <w:lang w:eastAsia="zh-CN"/>
        </w:rPr>
      </w:pPr>
      <w:r w:rsidRPr="008930A5">
        <w:rPr>
          <w:rFonts w:asciiTheme="minorHAnsi" w:hAnsiTheme="minorHAnsi" w:cstheme="minorHAnsi"/>
          <w:sz w:val="24"/>
          <w:szCs w:val="24"/>
          <w:lang w:eastAsia="zh-CN"/>
        </w:rPr>
        <w:t xml:space="preserve">Zakup wody dla uczestników – 769,49 zł </w:t>
      </w:r>
    </w:p>
    <w:p w14:paraId="280FE1DA" w14:textId="6BB06A2B" w:rsidR="00A93659" w:rsidRPr="008930A5" w:rsidRDefault="00A93659" w:rsidP="00DA0F94">
      <w:pPr>
        <w:numPr>
          <w:ilvl w:val="0"/>
          <w:numId w:val="231"/>
        </w:numPr>
        <w:suppressAutoHyphens/>
        <w:spacing w:after="0" w:line="360" w:lineRule="auto"/>
        <w:contextualSpacing/>
        <w:jc w:val="both"/>
        <w:textAlignment w:val="baseline"/>
        <w:rPr>
          <w:rFonts w:asciiTheme="minorHAnsi" w:hAnsiTheme="minorHAnsi" w:cstheme="minorHAnsi"/>
          <w:sz w:val="24"/>
          <w:szCs w:val="24"/>
          <w:lang w:eastAsia="zh-CN"/>
        </w:rPr>
      </w:pPr>
      <w:r w:rsidRPr="008930A5">
        <w:rPr>
          <w:rFonts w:asciiTheme="minorHAnsi" w:hAnsiTheme="minorHAnsi" w:cstheme="minorHAnsi"/>
          <w:sz w:val="24"/>
          <w:szCs w:val="24"/>
          <w:lang w:eastAsia="zh-CN"/>
        </w:rPr>
        <w:t xml:space="preserve">Zakup medali – 1.340,00 zł </w:t>
      </w:r>
    </w:p>
    <w:p w14:paraId="0458396C" w14:textId="77777777" w:rsidR="00A93659" w:rsidRPr="008930A5" w:rsidRDefault="00A93659" w:rsidP="00DA0F94">
      <w:pPr>
        <w:numPr>
          <w:ilvl w:val="0"/>
          <w:numId w:val="231"/>
        </w:numPr>
        <w:suppressAutoHyphens/>
        <w:spacing w:after="0" w:line="360" w:lineRule="auto"/>
        <w:contextualSpacing/>
        <w:jc w:val="both"/>
        <w:textAlignment w:val="baseline"/>
        <w:rPr>
          <w:rFonts w:asciiTheme="minorHAnsi" w:hAnsiTheme="minorHAnsi" w:cstheme="minorHAnsi"/>
          <w:sz w:val="24"/>
          <w:szCs w:val="24"/>
          <w:lang w:eastAsia="zh-CN"/>
        </w:rPr>
      </w:pPr>
      <w:r w:rsidRPr="008930A5">
        <w:rPr>
          <w:rFonts w:asciiTheme="minorHAnsi" w:hAnsiTheme="minorHAnsi" w:cstheme="minorHAnsi"/>
          <w:sz w:val="24"/>
          <w:szCs w:val="24"/>
          <w:lang w:eastAsia="zh-CN"/>
        </w:rPr>
        <w:t xml:space="preserve">Zakup drożdżówek i wafli dla uczestników – 910,66 zł </w:t>
      </w:r>
    </w:p>
    <w:p w14:paraId="479F93D0" w14:textId="77777777" w:rsidR="00A93659" w:rsidRPr="008930A5" w:rsidRDefault="00A93659" w:rsidP="00DA0F94">
      <w:pPr>
        <w:numPr>
          <w:ilvl w:val="0"/>
          <w:numId w:val="231"/>
        </w:numPr>
        <w:suppressAutoHyphens/>
        <w:spacing w:after="0" w:line="360" w:lineRule="auto"/>
        <w:contextualSpacing/>
        <w:jc w:val="both"/>
        <w:textAlignment w:val="baseline"/>
        <w:rPr>
          <w:rFonts w:asciiTheme="minorHAnsi" w:hAnsiTheme="minorHAnsi" w:cstheme="minorHAnsi"/>
          <w:sz w:val="24"/>
          <w:szCs w:val="24"/>
          <w:lang w:eastAsia="zh-CN"/>
        </w:rPr>
      </w:pPr>
      <w:r w:rsidRPr="008930A5">
        <w:rPr>
          <w:rFonts w:asciiTheme="minorHAnsi" w:hAnsiTheme="minorHAnsi" w:cstheme="minorHAnsi"/>
          <w:sz w:val="24"/>
          <w:szCs w:val="24"/>
          <w:lang w:eastAsia="zh-CN"/>
        </w:rPr>
        <w:t xml:space="preserve">Wynajem dmuchanej zjeżdżalni – 500,00 zł </w:t>
      </w:r>
    </w:p>
    <w:p w14:paraId="4FF67983" w14:textId="77777777" w:rsidR="00A93659" w:rsidRPr="008930A5" w:rsidRDefault="00A93659" w:rsidP="00DA0F94">
      <w:pPr>
        <w:numPr>
          <w:ilvl w:val="0"/>
          <w:numId w:val="231"/>
        </w:numPr>
        <w:suppressAutoHyphens/>
        <w:spacing w:after="0" w:line="360" w:lineRule="auto"/>
        <w:contextualSpacing/>
        <w:jc w:val="both"/>
        <w:textAlignment w:val="baseline"/>
        <w:rPr>
          <w:rFonts w:asciiTheme="minorHAnsi" w:hAnsiTheme="minorHAnsi" w:cstheme="minorHAnsi"/>
          <w:sz w:val="24"/>
          <w:szCs w:val="24"/>
          <w:lang w:eastAsia="zh-CN"/>
        </w:rPr>
      </w:pPr>
      <w:r w:rsidRPr="008930A5">
        <w:rPr>
          <w:rFonts w:asciiTheme="minorHAnsi" w:hAnsiTheme="minorHAnsi" w:cstheme="minorHAnsi"/>
          <w:sz w:val="24"/>
          <w:szCs w:val="24"/>
          <w:lang w:eastAsia="zh-CN"/>
        </w:rPr>
        <w:t xml:space="preserve">Wynajem toi toi – 388,80 zł </w:t>
      </w:r>
    </w:p>
    <w:p w14:paraId="3DA08675" w14:textId="77777777" w:rsidR="00A93659" w:rsidRPr="008930A5" w:rsidRDefault="00A93659" w:rsidP="00422A2B">
      <w:pPr>
        <w:suppressAutoHyphens/>
        <w:spacing w:after="160" w:line="360" w:lineRule="auto"/>
        <w:jc w:val="both"/>
        <w:textAlignment w:val="baseline"/>
        <w:rPr>
          <w:rFonts w:asciiTheme="minorHAnsi" w:hAnsiTheme="minorHAnsi" w:cstheme="minorHAnsi"/>
          <w:kern w:val="2"/>
          <w:sz w:val="24"/>
          <w:szCs w:val="24"/>
          <w:lang w:eastAsia="zh-CN"/>
        </w:rPr>
      </w:pPr>
      <w:r w:rsidRPr="008930A5">
        <w:rPr>
          <w:rFonts w:asciiTheme="minorHAnsi" w:hAnsiTheme="minorHAnsi" w:cstheme="minorHAnsi"/>
          <w:kern w:val="2"/>
          <w:sz w:val="24"/>
          <w:szCs w:val="24"/>
          <w:lang w:eastAsia="zh-CN"/>
        </w:rPr>
        <w:lastRenderedPageBreak/>
        <w:t xml:space="preserve">Łączny koszt organizacji Złazu Młodzieżowych Drużyn Pożarniczych wyniósł: 5.785,83 zł </w:t>
      </w:r>
    </w:p>
    <w:p w14:paraId="58BDA518" w14:textId="088BA085" w:rsidR="00A93659" w:rsidRPr="00D1386D" w:rsidRDefault="00A93659" w:rsidP="00422A2B">
      <w:pPr>
        <w:suppressAutoHyphens/>
        <w:spacing w:after="0" w:line="360" w:lineRule="auto"/>
        <w:jc w:val="both"/>
        <w:textAlignment w:val="baseline"/>
        <w:rPr>
          <w:rFonts w:asciiTheme="minorHAnsi" w:hAnsiTheme="minorHAnsi" w:cstheme="minorHAnsi"/>
          <w:sz w:val="24"/>
          <w:szCs w:val="24"/>
          <w:lang w:eastAsia="zh-CN"/>
        </w:rPr>
      </w:pPr>
      <w:r w:rsidRPr="008930A5">
        <w:rPr>
          <w:rFonts w:asciiTheme="minorHAnsi" w:eastAsia="SimSun" w:hAnsiTheme="minorHAnsi" w:cstheme="minorHAnsi"/>
          <w:kern w:val="2"/>
          <w:sz w:val="24"/>
          <w:szCs w:val="24"/>
          <w:lang w:eastAsia="zh-CN" w:bidi="hi-IN"/>
        </w:rPr>
        <w:t xml:space="preserve">Opłaty związane z poborem przez jednostki OSP z terenu Gminy Iwanowice wody z hydrantów do zapewnienia gotowości bojowej oraz udziału w działaniach ratowniczych wyniosły 533,03 zł. </w:t>
      </w:r>
    </w:p>
    <w:p w14:paraId="7E73795C" w14:textId="77777777" w:rsidR="00A93659" w:rsidRPr="008930A5" w:rsidRDefault="00A93659" w:rsidP="00422A2B">
      <w:pPr>
        <w:suppressAutoHyphens/>
        <w:spacing w:after="0" w:line="360" w:lineRule="auto"/>
        <w:jc w:val="both"/>
        <w:textAlignment w:val="baseline"/>
        <w:rPr>
          <w:rFonts w:asciiTheme="minorHAnsi" w:hAnsiTheme="minorHAnsi" w:cstheme="minorHAnsi"/>
          <w:sz w:val="24"/>
          <w:szCs w:val="24"/>
          <w:lang w:eastAsia="zh-CN"/>
        </w:rPr>
      </w:pPr>
      <w:r w:rsidRPr="008930A5">
        <w:rPr>
          <w:rFonts w:asciiTheme="minorHAnsi" w:eastAsia="SimSun" w:hAnsiTheme="minorHAnsi" w:cstheme="minorHAnsi"/>
          <w:kern w:val="2"/>
          <w:sz w:val="24"/>
          <w:szCs w:val="24"/>
          <w:lang w:eastAsia="zh-CN" w:bidi="hi-IN"/>
        </w:rPr>
        <w:t>Dla zapewnienia bezpieczeństwa mienia w ciągu okresu sprawozdawczego zlecono wykonanie przeglądów piecyków gazowych, instalacji gazowej, przeglądów wod-kan oraz przeglądów komisarskich w budynkach remiz, których łączny koszt wyniósł 15 706,80 zł.</w:t>
      </w:r>
    </w:p>
    <w:p w14:paraId="2F03B0FD" w14:textId="77777777" w:rsidR="00A93659" w:rsidRPr="008930A5" w:rsidRDefault="00A93659" w:rsidP="00422A2B">
      <w:pPr>
        <w:suppressAutoHyphens/>
        <w:spacing w:after="0" w:line="360" w:lineRule="auto"/>
        <w:jc w:val="both"/>
        <w:textAlignment w:val="baseline"/>
        <w:rPr>
          <w:rFonts w:asciiTheme="minorHAnsi" w:eastAsia="SimSun" w:hAnsiTheme="minorHAnsi" w:cstheme="minorHAnsi"/>
          <w:kern w:val="2"/>
          <w:sz w:val="24"/>
          <w:szCs w:val="24"/>
          <w:lang w:eastAsia="zh-CN" w:bidi="hi-IN"/>
        </w:rPr>
      </w:pPr>
      <w:r w:rsidRPr="008930A5">
        <w:rPr>
          <w:rFonts w:asciiTheme="minorHAnsi" w:eastAsia="SimSun" w:hAnsiTheme="minorHAnsi" w:cstheme="minorHAnsi"/>
          <w:kern w:val="2"/>
          <w:sz w:val="24"/>
          <w:szCs w:val="24"/>
          <w:lang w:eastAsia="zh-CN" w:bidi="hi-IN"/>
        </w:rPr>
        <w:t>Ponadto przeprowadzono re-certyfikację kursu Kwalifikowanej Pierwszej Pomocy dla 17 druhów z jednostek OSP z terenu Gminy, koszt szkolenia wyniósł 6 800,00 zł oraz szkolenie BHP stanowiskowe dla 58 strażaków w kwocie 1 740,00 zł.</w:t>
      </w:r>
    </w:p>
    <w:p w14:paraId="76D4F044" w14:textId="6F99B19B" w:rsidR="00A93659" w:rsidRPr="008930A5" w:rsidRDefault="00A93659" w:rsidP="00422A2B">
      <w:pPr>
        <w:suppressAutoHyphens/>
        <w:spacing w:after="0" w:line="360" w:lineRule="auto"/>
        <w:jc w:val="both"/>
        <w:textAlignment w:val="baseline"/>
        <w:rPr>
          <w:rFonts w:asciiTheme="minorHAnsi" w:eastAsia="SimSun" w:hAnsiTheme="minorHAnsi" w:cstheme="minorHAnsi"/>
          <w:kern w:val="2"/>
          <w:sz w:val="24"/>
          <w:szCs w:val="24"/>
          <w:lang w:eastAsia="zh-CN" w:bidi="hi-IN"/>
        </w:rPr>
      </w:pPr>
      <w:r w:rsidRPr="008930A5">
        <w:rPr>
          <w:rFonts w:asciiTheme="minorHAnsi" w:eastAsia="SimSun" w:hAnsiTheme="minorHAnsi" w:cstheme="minorHAnsi"/>
          <w:kern w:val="2"/>
          <w:sz w:val="24"/>
          <w:szCs w:val="24"/>
          <w:lang w:eastAsia="zh-CN" w:bidi="hi-IN"/>
        </w:rPr>
        <w:t>W związku z reprezentacją Gminy Iwanowice sfinansowano koszty związane z transportem druhów na eliminacje powiatowe Halowych Zawodów Młodzieżowych Drużyn Pożarniczych w Skawinie w kwocie 1 700,00 zł oraz na Powiatowe Zawody Młodzieżowych Drużyn Pożarniczych w Zabierzowie w kwocie 1 700,00 zł. Dodatkowo OSP Biskupice reprezentowało Gminę Iwanowice na Zawodach Sikawek Konnych w Zębie, koszt transportu druhów wyniósł 1 700,00 zł.</w:t>
      </w:r>
    </w:p>
    <w:p w14:paraId="75088271" w14:textId="763F7659" w:rsidR="00A93659" w:rsidRPr="00D1386D" w:rsidRDefault="00A93659" w:rsidP="00422A2B">
      <w:pPr>
        <w:suppressAutoHyphens/>
        <w:spacing w:after="0" w:line="360" w:lineRule="auto"/>
        <w:jc w:val="both"/>
        <w:textAlignment w:val="baseline"/>
        <w:rPr>
          <w:rFonts w:asciiTheme="minorHAnsi" w:hAnsiTheme="minorHAnsi" w:cstheme="minorHAnsi"/>
          <w:sz w:val="24"/>
          <w:szCs w:val="24"/>
          <w:lang w:eastAsia="zh-CN"/>
        </w:rPr>
      </w:pPr>
      <w:r w:rsidRPr="008930A5">
        <w:rPr>
          <w:rFonts w:asciiTheme="minorHAnsi" w:eastAsia="SimSun" w:hAnsiTheme="minorHAnsi" w:cstheme="minorHAnsi"/>
          <w:kern w:val="2"/>
          <w:sz w:val="24"/>
          <w:szCs w:val="24"/>
          <w:lang w:eastAsia="zh-CN" w:bidi="hi-IN"/>
        </w:rPr>
        <w:t xml:space="preserve">W 2025 r. w flocie pojazdów jednostek OSP Gminy Iwanowice nastąpiły zmiany poprzez przekazanie samochodu marki OPEL będącego na wyposażeniu jednostki OSP Iwanowice jednostce OSP Sieciechowice oraz przekazanie samochodu IVECO jednostki OSP Sieciechowice dla jednostki OSP Iwanowice. W związku z tą sytuacja konieczna była zmiana oklejenia samochód, ich numerów operacyjnych oraz nazw jednostek, a koszt tej usługi wyniósł 1 968,00 zł. </w:t>
      </w:r>
    </w:p>
    <w:p w14:paraId="62811565" w14:textId="77777777" w:rsidR="00A93659" w:rsidRPr="008930A5" w:rsidRDefault="00A93659" w:rsidP="00422A2B">
      <w:pPr>
        <w:suppressAutoHyphens/>
        <w:spacing w:after="0" w:line="360" w:lineRule="auto"/>
        <w:jc w:val="both"/>
        <w:textAlignment w:val="baseline"/>
        <w:rPr>
          <w:rFonts w:asciiTheme="minorHAnsi" w:eastAsia="SimSun" w:hAnsiTheme="minorHAnsi" w:cstheme="minorHAnsi"/>
          <w:kern w:val="2"/>
          <w:sz w:val="24"/>
          <w:szCs w:val="24"/>
          <w:lang w:eastAsia="zh-CN" w:bidi="hi-IN"/>
        </w:rPr>
      </w:pPr>
      <w:r w:rsidRPr="008930A5">
        <w:rPr>
          <w:rFonts w:asciiTheme="minorHAnsi" w:eastAsia="SimSun" w:hAnsiTheme="minorHAnsi" w:cstheme="minorHAnsi"/>
          <w:kern w:val="2"/>
          <w:sz w:val="24"/>
          <w:szCs w:val="24"/>
          <w:lang w:eastAsia="zh-CN" w:bidi="hi-IN"/>
        </w:rPr>
        <w:t xml:space="preserve">W okresie sprawozdawczym oprócz bezpośredniego finansowania z budżetu Gminy wydatków związanych z zapewnieniem bezpieczeństwa, przekazano jednostkom dotację celowe w łącznej wysokości 4.400,00 zł dla jednostek OSP na następujące cele: </w:t>
      </w:r>
    </w:p>
    <w:p w14:paraId="0D1EB6B6" w14:textId="77777777" w:rsidR="00A93659" w:rsidRPr="008930A5" w:rsidRDefault="00A93659" w:rsidP="00DA0F94">
      <w:pPr>
        <w:numPr>
          <w:ilvl w:val="0"/>
          <w:numId w:val="232"/>
        </w:numPr>
        <w:suppressAutoHyphens/>
        <w:spacing w:after="0" w:line="360" w:lineRule="auto"/>
        <w:contextualSpacing/>
        <w:jc w:val="both"/>
        <w:textAlignment w:val="baseline"/>
        <w:rPr>
          <w:rFonts w:asciiTheme="minorHAnsi" w:eastAsia="SimSun" w:hAnsiTheme="minorHAnsi" w:cstheme="minorHAnsi"/>
          <w:sz w:val="24"/>
          <w:szCs w:val="24"/>
          <w:lang w:eastAsia="zh-CN" w:bidi="hi-IN"/>
        </w:rPr>
      </w:pPr>
      <w:r w:rsidRPr="008930A5">
        <w:rPr>
          <w:rFonts w:asciiTheme="minorHAnsi" w:eastAsia="SimSun" w:hAnsiTheme="minorHAnsi" w:cstheme="minorHAnsi"/>
          <w:sz w:val="24"/>
          <w:szCs w:val="24"/>
          <w:lang w:eastAsia="zh-CN" w:bidi="hi-IN"/>
        </w:rPr>
        <w:t>OSP Krasieniec Stary w kwocie 1 400,00 zł na zakup 2 szt. ubrań specjalnych;</w:t>
      </w:r>
    </w:p>
    <w:p w14:paraId="6E54109F" w14:textId="77777777" w:rsidR="00A93659" w:rsidRPr="008930A5" w:rsidRDefault="00A93659" w:rsidP="00DA0F94">
      <w:pPr>
        <w:numPr>
          <w:ilvl w:val="0"/>
          <w:numId w:val="232"/>
        </w:numPr>
        <w:suppressAutoHyphens/>
        <w:spacing w:after="0" w:line="360" w:lineRule="auto"/>
        <w:contextualSpacing/>
        <w:jc w:val="both"/>
        <w:textAlignment w:val="baseline"/>
        <w:rPr>
          <w:rFonts w:asciiTheme="minorHAnsi" w:eastAsia="SimSun" w:hAnsiTheme="minorHAnsi" w:cstheme="minorHAnsi"/>
          <w:sz w:val="24"/>
          <w:szCs w:val="24"/>
          <w:lang w:eastAsia="zh-CN" w:bidi="hi-IN"/>
        </w:rPr>
      </w:pPr>
      <w:r w:rsidRPr="008930A5">
        <w:rPr>
          <w:rFonts w:asciiTheme="minorHAnsi" w:eastAsia="SimSun" w:hAnsiTheme="minorHAnsi" w:cstheme="minorHAnsi"/>
          <w:sz w:val="24"/>
          <w:szCs w:val="24"/>
          <w:lang w:eastAsia="zh-CN" w:bidi="hi-IN"/>
        </w:rPr>
        <w:t xml:space="preserve">OSP Sułkowice w kwocie 1 000,00 zł na zakup kapsuły defibrylatora AED; </w:t>
      </w:r>
    </w:p>
    <w:p w14:paraId="2A0E9FEB" w14:textId="77777777" w:rsidR="00A93659" w:rsidRPr="008930A5" w:rsidRDefault="00A93659" w:rsidP="00DA0F94">
      <w:pPr>
        <w:numPr>
          <w:ilvl w:val="0"/>
          <w:numId w:val="232"/>
        </w:numPr>
        <w:suppressAutoHyphens/>
        <w:spacing w:after="0" w:line="360" w:lineRule="auto"/>
        <w:contextualSpacing/>
        <w:jc w:val="both"/>
        <w:textAlignment w:val="baseline"/>
        <w:rPr>
          <w:rFonts w:asciiTheme="minorHAnsi" w:eastAsia="SimSun" w:hAnsiTheme="minorHAnsi" w:cstheme="minorHAnsi"/>
          <w:sz w:val="24"/>
          <w:szCs w:val="24"/>
          <w:lang w:eastAsia="zh-CN" w:bidi="hi-IN"/>
        </w:rPr>
      </w:pPr>
      <w:r w:rsidRPr="008930A5">
        <w:rPr>
          <w:rFonts w:asciiTheme="minorHAnsi" w:eastAsia="SimSun" w:hAnsiTheme="minorHAnsi" w:cstheme="minorHAnsi"/>
          <w:sz w:val="24"/>
          <w:szCs w:val="24"/>
          <w:lang w:eastAsia="zh-CN" w:bidi="hi-IN"/>
        </w:rPr>
        <w:t xml:space="preserve">OSP Zalesie w kwocie 500,00 zł na przeprowadzenie Kursu Kwalifikowanej Pierwszej Pomocy dla 1 druha; </w:t>
      </w:r>
    </w:p>
    <w:p w14:paraId="0E19D377" w14:textId="77777777" w:rsidR="00A93659" w:rsidRPr="008930A5" w:rsidRDefault="00A93659" w:rsidP="00DA0F94">
      <w:pPr>
        <w:numPr>
          <w:ilvl w:val="0"/>
          <w:numId w:val="232"/>
        </w:numPr>
        <w:suppressAutoHyphens/>
        <w:spacing w:after="0" w:line="360" w:lineRule="auto"/>
        <w:contextualSpacing/>
        <w:jc w:val="both"/>
        <w:textAlignment w:val="baseline"/>
        <w:rPr>
          <w:rFonts w:asciiTheme="minorHAnsi" w:eastAsia="SimSun" w:hAnsiTheme="minorHAnsi" w:cstheme="minorHAnsi"/>
          <w:sz w:val="24"/>
          <w:szCs w:val="24"/>
          <w:lang w:eastAsia="zh-CN" w:bidi="hi-IN"/>
        </w:rPr>
      </w:pPr>
      <w:r w:rsidRPr="008930A5">
        <w:rPr>
          <w:rFonts w:asciiTheme="minorHAnsi" w:eastAsia="SimSun" w:hAnsiTheme="minorHAnsi" w:cstheme="minorHAnsi"/>
          <w:sz w:val="24"/>
          <w:szCs w:val="24"/>
          <w:lang w:eastAsia="zh-CN" w:bidi="hi-IN"/>
        </w:rPr>
        <w:t xml:space="preserve"> OSP Celiny w kwocie 1 000,00 zł na przeprowadzenie Kursu Kwalifikowanej Pierwszej Pomocy dla 2 druhów; </w:t>
      </w:r>
    </w:p>
    <w:p w14:paraId="0FD22E96" w14:textId="77777777" w:rsidR="00A93659" w:rsidRPr="008930A5" w:rsidRDefault="00A93659" w:rsidP="00DA0F94">
      <w:pPr>
        <w:numPr>
          <w:ilvl w:val="0"/>
          <w:numId w:val="232"/>
        </w:numPr>
        <w:suppressAutoHyphens/>
        <w:spacing w:after="0" w:line="360" w:lineRule="auto"/>
        <w:contextualSpacing/>
        <w:jc w:val="both"/>
        <w:textAlignment w:val="baseline"/>
        <w:rPr>
          <w:rFonts w:asciiTheme="minorHAnsi" w:eastAsia="SimSun" w:hAnsiTheme="minorHAnsi" w:cstheme="minorHAnsi"/>
          <w:sz w:val="24"/>
          <w:szCs w:val="24"/>
          <w:lang w:eastAsia="zh-CN" w:bidi="hi-IN"/>
        </w:rPr>
      </w:pPr>
      <w:r w:rsidRPr="008930A5">
        <w:rPr>
          <w:rFonts w:asciiTheme="minorHAnsi" w:eastAsia="SimSun" w:hAnsiTheme="minorHAnsi" w:cstheme="minorHAnsi"/>
          <w:sz w:val="24"/>
          <w:szCs w:val="24"/>
          <w:lang w:eastAsia="zh-CN" w:bidi="hi-IN"/>
        </w:rPr>
        <w:lastRenderedPageBreak/>
        <w:t>OSP Żerkowice w kwocie 500,00 zł na przeprowadzenie Kursu Kwalifikowanej Pierwszej Pomocy dla 1 druha;</w:t>
      </w:r>
    </w:p>
    <w:p w14:paraId="0D51E65E" w14:textId="77777777" w:rsidR="00A93659" w:rsidRPr="008930A5" w:rsidRDefault="00A93659" w:rsidP="00A93659">
      <w:pPr>
        <w:suppressAutoHyphens/>
        <w:spacing w:after="160"/>
        <w:jc w:val="both"/>
        <w:textAlignment w:val="baseline"/>
        <w:rPr>
          <w:rFonts w:asciiTheme="minorHAnsi" w:eastAsia="SimSun" w:hAnsiTheme="minorHAnsi" w:cstheme="minorHAnsi"/>
          <w:kern w:val="2"/>
          <w:sz w:val="24"/>
          <w:szCs w:val="24"/>
          <w:lang w:eastAsia="zh-CN" w:bidi="hi-IN"/>
        </w:rPr>
      </w:pPr>
    </w:p>
    <w:p w14:paraId="19FF6EA1" w14:textId="77777777" w:rsidR="00A93659" w:rsidRPr="008930A5" w:rsidRDefault="00A93659" w:rsidP="00DA0F94">
      <w:pPr>
        <w:numPr>
          <w:ilvl w:val="0"/>
          <w:numId w:val="234"/>
        </w:numPr>
        <w:suppressAutoHyphens/>
        <w:autoSpaceDE w:val="0"/>
        <w:autoSpaceDN w:val="0"/>
        <w:spacing w:before="100" w:after="0" w:line="360" w:lineRule="auto"/>
        <w:ind w:left="0"/>
        <w:contextualSpacing/>
        <w:jc w:val="both"/>
        <w:textAlignment w:val="baseline"/>
        <w:rPr>
          <w:rFonts w:asciiTheme="minorHAnsi" w:eastAsia="Times New Roman" w:hAnsiTheme="minorHAnsi" w:cstheme="minorHAnsi"/>
          <w:sz w:val="24"/>
          <w:szCs w:val="24"/>
          <w:lang w:eastAsia="pl-PL"/>
        </w:rPr>
      </w:pPr>
      <w:r w:rsidRPr="008930A5">
        <w:rPr>
          <w:rFonts w:asciiTheme="minorHAnsi" w:eastAsia="Times New Roman" w:hAnsiTheme="minorHAnsi" w:cstheme="minorHAnsi"/>
          <w:b/>
          <w:bCs/>
          <w:sz w:val="24"/>
          <w:szCs w:val="24"/>
          <w:lang w:eastAsia="ar-SA"/>
        </w:rPr>
        <w:t>wydatki majątkowe</w:t>
      </w:r>
      <w:r w:rsidRPr="008930A5">
        <w:rPr>
          <w:rFonts w:asciiTheme="minorHAnsi" w:eastAsia="Times New Roman" w:hAnsiTheme="minorHAnsi" w:cstheme="minorHAnsi"/>
          <w:sz w:val="24"/>
          <w:szCs w:val="24"/>
          <w:lang w:eastAsia="ar-SA"/>
        </w:rPr>
        <w:t xml:space="preserve"> – zaplanowane w wysokości 1.448.678,87 zł zrealizowano w wysokości 1.401.884,09 zł. Realizacja stanowi 96,77 % planu wydatków inwestycyjnych na rok bieżący. Poniesione nakłady inwestycyjne wynikały z realizacji:</w:t>
      </w:r>
    </w:p>
    <w:p w14:paraId="7743DF17" w14:textId="77777777" w:rsidR="00A93659" w:rsidRPr="008930A5" w:rsidRDefault="00A93659" w:rsidP="00A93659">
      <w:pPr>
        <w:suppressAutoHyphens/>
        <w:spacing w:after="0"/>
        <w:jc w:val="both"/>
        <w:textAlignment w:val="baseline"/>
        <w:rPr>
          <w:rFonts w:asciiTheme="minorHAnsi" w:eastAsia="SimSun" w:hAnsiTheme="minorHAnsi" w:cstheme="minorHAnsi"/>
          <w:kern w:val="2"/>
          <w:sz w:val="24"/>
          <w:szCs w:val="24"/>
          <w:lang w:eastAsia="zh-CN" w:bidi="hi-IN"/>
        </w:rPr>
      </w:pPr>
    </w:p>
    <w:p w14:paraId="01D275F0" w14:textId="77777777" w:rsidR="00A93659" w:rsidRPr="00AA15E1" w:rsidRDefault="00A93659" w:rsidP="00DA0F94">
      <w:pPr>
        <w:numPr>
          <w:ilvl w:val="0"/>
          <w:numId w:val="233"/>
        </w:numPr>
        <w:suppressAutoHyphens/>
        <w:spacing w:after="0" w:line="360" w:lineRule="auto"/>
        <w:contextualSpacing/>
        <w:jc w:val="both"/>
        <w:textAlignment w:val="baseline"/>
        <w:rPr>
          <w:rFonts w:asciiTheme="minorHAnsi" w:eastAsia="SimSun" w:hAnsiTheme="minorHAnsi" w:cstheme="minorHAnsi"/>
          <w:sz w:val="24"/>
          <w:szCs w:val="24"/>
          <w:lang w:eastAsia="zh-CN" w:bidi="hi-IN"/>
        </w:rPr>
      </w:pPr>
      <w:r w:rsidRPr="008930A5">
        <w:rPr>
          <w:rFonts w:asciiTheme="minorHAnsi" w:eastAsia="SimSun" w:hAnsiTheme="minorHAnsi" w:cstheme="minorHAnsi"/>
          <w:b/>
          <w:bCs/>
          <w:sz w:val="24"/>
          <w:szCs w:val="24"/>
          <w:lang w:eastAsia="zh-CN" w:bidi="hi-IN"/>
        </w:rPr>
        <w:t xml:space="preserve">OSP Grzegorzowice- </w:t>
      </w:r>
      <w:r w:rsidRPr="008930A5">
        <w:rPr>
          <w:rFonts w:asciiTheme="minorHAnsi" w:eastAsia="SimSun" w:hAnsiTheme="minorHAnsi" w:cstheme="minorHAnsi"/>
          <w:sz w:val="24"/>
          <w:szCs w:val="24"/>
          <w:lang w:eastAsia="zh-CN" w:bidi="hi-IN"/>
        </w:rPr>
        <w:t>na realizację z</w:t>
      </w:r>
      <w:r w:rsidRPr="008930A5">
        <w:rPr>
          <w:rFonts w:asciiTheme="minorHAnsi" w:eastAsia="SimSun" w:hAnsiTheme="minorHAnsi" w:cstheme="minorHAnsi"/>
          <w:bCs/>
          <w:sz w:val="24"/>
          <w:szCs w:val="24"/>
          <w:lang w:eastAsia="zh-CN" w:bidi="hi-IN"/>
        </w:rPr>
        <w:t>adania pn: Modernizacja budynku remizy OSP Grzegorzowice – poprawa funkcjonalności, bezpieczeństwa i trwałości infrastruktury” poniesiono wydatki w wysokości 111.261,40 zł z czego środki z dotacji w ramach programu „Małopolskie OSP 2025” wyniosły 48.000,00, środki budżetu jst w łącznej kwocie 63.261,40 zł oraz środki funduszu sołeckiego w wysokości 22.689,22 zł.</w:t>
      </w:r>
      <w:r w:rsidRPr="008930A5">
        <w:rPr>
          <w:rFonts w:asciiTheme="minorHAnsi" w:eastAsia="SimSun" w:hAnsiTheme="minorHAnsi" w:cstheme="minorHAnsi"/>
          <w:b/>
          <w:sz w:val="24"/>
          <w:szCs w:val="24"/>
          <w:lang w:eastAsia="zh-CN" w:bidi="hi-IN"/>
        </w:rPr>
        <w:t xml:space="preserve">  </w:t>
      </w:r>
      <w:r w:rsidRPr="008930A5">
        <w:rPr>
          <w:rFonts w:asciiTheme="minorHAnsi" w:eastAsia="SimSun" w:hAnsiTheme="minorHAnsi" w:cstheme="minorHAnsi"/>
          <w:bCs/>
          <w:sz w:val="24"/>
          <w:szCs w:val="24"/>
          <w:lang w:eastAsia="zh-CN" w:bidi="hi-IN"/>
        </w:rPr>
        <w:t xml:space="preserve">Realizacja zadania obejmowała kompleksowe prace remontowo-modernizacyjne w budynku Remizy Ochotniczej Straży Pożarnej w Grzegorzowicach Wielkich. W zakresie robót przeprowadzono renowację powierzchni dachu o wartości 51.493,50 zł, polegającą na wymianie istniejących gwoździ na wkręty farmerskie, co przyczyniło się do poprawy trwałości i szczelności pokrycia. Wykonano również konserwację dachu, obejmującą jego dokładne mycie i czyszczenie. Na czas realizacji prac odpowiednio zabezpieczono istniejącą instalację fotowoltaiczną. Następnie wykonano dwuwarstwowe malowanie powierzchni dachu w kolorze brązowym, co poprawiło zarówno estetykę, jak i odporność na czynniki atmosferyczne. Dodatkowo dostarczono i zamontowano śniegołapy, zwiększające bezpieczeństwo użytkowania obiektu w okresie zimowym. Równolegle zrealizowano prace modernizacyjne w obrębie łazienki oraz schodów zewnętrznych o łącznej wartości 59.485,00 zł w tym środku funduszu sołeckiego w wysokości 22.689,22 zł. W łazience dokonano rozbiórki istniejącej posadzki, a następnie wykonano nową posadzkę z płytek z kamieni sztucznych. Ściany zostały poddane obróbce polegającej na kuciu oraz licowaniu płytkami kamionkowymi, układanymi na odpowiednio przygotowanym i wyrównanym podłożu przy użyciu mas klejących. Wykonano również gładzie na ścianach i suficie, co wpłynęło na poprawę estetyki pomieszczenia. Zamontowano nowe drzwi łazienkowe oraz przeprowadzono niezbędne przeróbki instalacji hydraulicznej i kanalizacyjnej. W ramach wyposażenia dostarczono i zamontowano </w:t>
      </w:r>
      <w:r w:rsidRPr="008930A5">
        <w:rPr>
          <w:rFonts w:asciiTheme="minorHAnsi" w:eastAsia="SimSun" w:hAnsiTheme="minorHAnsi" w:cstheme="minorHAnsi"/>
          <w:bCs/>
          <w:sz w:val="24"/>
          <w:szCs w:val="24"/>
          <w:lang w:eastAsia="zh-CN" w:bidi="hi-IN"/>
        </w:rPr>
        <w:lastRenderedPageBreak/>
        <w:t xml:space="preserve">urządzenia sanitarne wraz z armaturą. Zakres prac objął także wykonanie nowych schodów zewnętrznych z płyt granitowych, co znacząco podniosło trwałość oraz walory użytkowe i estetyczne wejścia do budynku. Ponadto w okresie sprawozdawczym dokonano zakupu tablicy informacyjnej o wartości 282,90 zł. </w:t>
      </w:r>
    </w:p>
    <w:p w14:paraId="208ED691" w14:textId="519FF077" w:rsidR="00AA15E1" w:rsidRPr="008930A5" w:rsidRDefault="00AA15E1" w:rsidP="00AA15E1">
      <w:pPr>
        <w:pStyle w:val="Legenda"/>
        <w:rPr>
          <w:rFonts w:asciiTheme="minorHAnsi" w:eastAsia="SimSun" w:hAnsiTheme="minorHAnsi" w:cstheme="minorHAnsi"/>
          <w:lang w:bidi="hi-IN"/>
        </w:rPr>
      </w:pPr>
      <w:bookmarkStart w:id="207" w:name="_Toc225854136"/>
      <w:r>
        <w:t xml:space="preserve">Zdjęcie </w:t>
      </w:r>
      <w:r>
        <w:fldChar w:fldCharType="begin"/>
      </w:r>
      <w:r>
        <w:instrText xml:space="preserve"> SEQ Zdjęcie \* ARABIC </w:instrText>
      </w:r>
      <w:r>
        <w:fldChar w:fldCharType="separate"/>
      </w:r>
      <w:r w:rsidR="00CE4053">
        <w:rPr>
          <w:noProof/>
        </w:rPr>
        <w:t>12</w:t>
      </w:r>
      <w:r>
        <w:fldChar w:fldCharType="end"/>
      </w:r>
      <w:r>
        <w:t xml:space="preserve"> </w:t>
      </w:r>
      <w:r w:rsidRPr="008930A5">
        <w:rPr>
          <w:rFonts w:asciiTheme="minorHAnsi" w:eastAsia="SimSun" w:hAnsiTheme="minorHAnsi" w:cstheme="minorHAnsi"/>
          <w:bCs/>
          <w:lang w:bidi="hi-IN"/>
        </w:rPr>
        <w:t>Modernizacja budynku remizy OSP Grzegorzowice</w:t>
      </w:r>
      <w:bookmarkEnd w:id="207"/>
    </w:p>
    <w:p w14:paraId="02031FFB" w14:textId="1C8AF8BA" w:rsidR="00A93659" w:rsidRPr="008930A5" w:rsidRDefault="00F94258" w:rsidP="00A93659">
      <w:pPr>
        <w:tabs>
          <w:tab w:val="left" w:pos="360"/>
        </w:tabs>
        <w:spacing w:after="0"/>
        <w:contextualSpacing/>
        <w:jc w:val="center"/>
        <w:rPr>
          <w:rFonts w:asciiTheme="minorHAnsi" w:eastAsia="SimSun" w:hAnsiTheme="minorHAnsi" w:cstheme="minorHAnsi"/>
          <w:sz w:val="24"/>
          <w:szCs w:val="24"/>
          <w:u w:val="single"/>
          <w:lang w:eastAsia="zh-CN" w:bidi="hi-IN"/>
        </w:rPr>
      </w:pPr>
      <w:r w:rsidRPr="008930A5">
        <w:rPr>
          <w:rFonts w:asciiTheme="minorHAnsi" w:eastAsia="SimSun" w:hAnsiTheme="minorHAnsi" w:cstheme="minorHAnsi"/>
          <w:noProof/>
          <w:sz w:val="24"/>
          <w:szCs w:val="24"/>
          <w:u w:val="single"/>
          <w:lang w:eastAsia="zh-CN" w:bidi="hi-IN"/>
        </w:rPr>
        <w:drawing>
          <wp:inline distT="0" distB="0" distL="0" distR="0" wp14:anchorId="59E93B7D" wp14:editId="4CCC5AFA">
            <wp:extent cx="2195819" cy="2676525"/>
            <wp:effectExtent l="0" t="0" r="0" b="0"/>
            <wp:docPr id="12521"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196885" cy="2677825"/>
                    </a:xfrm>
                    <a:prstGeom prst="rect">
                      <a:avLst/>
                    </a:prstGeom>
                    <a:noFill/>
                    <a:ln>
                      <a:noFill/>
                    </a:ln>
                  </pic:spPr>
                </pic:pic>
              </a:graphicData>
            </a:graphic>
          </wp:inline>
        </w:drawing>
      </w:r>
      <w:r w:rsidRPr="008930A5">
        <w:rPr>
          <w:rFonts w:asciiTheme="minorHAnsi" w:eastAsia="SimSun" w:hAnsiTheme="minorHAnsi" w:cstheme="minorHAnsi"/>
          <w:noProof/>
          <w:sz w:val="24"/>
          <w:szCs w:val="24"/>
          <w:u w:val="single"/>
          <w:lang w:eastAsia="zh-CN" w:bidi="hi-IN"/>
        </w:rPr>
        <w:drawing>
          <wp:inline distT="0" distB="0" distL="0" distR="0" wp14:anchorId="10282199" wp14:editId="54458D35">
            <wp:extent cx="2304907" cy="2685415"/>
            <wp:effectExtent l="0" t="0" r="635" b="635"/>
            <wp:docPr id="12520"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305887" cy="2686557"/>
                    </a:xfrm>
                    <a:prstGeom prst="rect">
                      <a:avLst/>
                    </a:prstGeom>
                    <a:noFill/>
                    <a:ln>
                      <a:noFill/>
                    </a:ln>
                  </pic:spPr>
                </pic:pic>
              </a:graphicData>
            </a:graphic>
          </wp:inline>
        </w:drawing>
      </w:r>
    </w:p>
    <w:p w14:paraId="4CEE7E9B" w14:textId="77777777" w:rsidR="00A93659" w:rsidRPr="008930A5" w:rsidRDefault="00A93659" w:rsidP="00A93659">
      <w:pPr>
        <w:spacing w:after="0"/>
        <w:ind w:left="720"/>
        <w:contextualSpacing/>
        <w:jc w:val="both"/>
        <w:rPr>
          <w:rFonts w:asciiTheme="minorHAnsi" w:eastAsia="SimSun" w:hAnsiTheme="minorHAnsi" w:cstheme="minorHAnsi"/>
          <w:sz w:val="24"/>
          <w:szCs w:val="24"/>
          <w:u w:val="single"/>
          <w:lang w:eastAsia="zh-CN" w:bidi="hi-IN"/>
        </w:rPr>
      </w:pPr>
    </w:p>
    <w:p w14:paraId="747BE767" w14:textId="77777777" w:rsidR="00A93659" w:rsidRPr="008930A5" w:rsidRDefault="00A93659" w:rsidP="00A93659">
      <w:pPr>
        <w:suppressAutoHyphens/>
        <w:spacing w:after="0"/>
        <w:ind w:left="720"/>
        <w:contextualSpacing/>
        <w:jc w:val="both"/>
        <w:textAlignment w:val="baseline"/>
        <w:rPr>
          <w:rFonts w:asciiTheme="minorHAnsi" w:eastAsia="SimSun" w:hAnsiTheme="minorHAnsi" w:cstheme="minorHAnsi"/>
          <w:sz w:val="24"/>
          <w:szCs w:val="24"/>
          <w:u w:val="single"/>
          <w:lang w:eastAsia="zh-CN" w:bidi="hi-IN"/>
        </w:rPr>
      </w:pPr>
    </w:p>
    <w:p w14:paraId="50695094" w14:textId="1006FE93" w:rsidR="00A93659" w:rsidRPr="008930A5" w:rsidRDefault="00F94258" w:rsidP="00A93659">
      <w:pPr>
        <w:suppressAutoHyphens/>
        <w:spacing w:after="160"/>
        <w:jc w:val="center"/>
        <w:textAlignment w:val="baseline"/>
        <w:rPr>
          <w:rFonts w:asciiTheme="minorHAnsi" w:eastAsia="SimSun" w:hAnsiTheme="minorHAnsi" w:cstheme="minorHAnsi"/>
          <w:kern w:val="2"/>
          <w:sz w:val="24"/>
          <w:szCs w:val="24"/>
          <w:u w:val="single"/>
          <w:lang w:eastAsia="zh-CN" w:bidi="hi-IN"/>
        </w:rPr>
      </w:pPr>
      <w:r w:rsidRPr="008930A5">
        <w:rPr>
          <w:rFonts w:asciiTheme="minorHAnsi" w:hAnsiTheme="minorHAnsi" w:cstheme="minorHAnsi"/>
          <w:noProof/>
          <w:kern w:val="2"/>
          <w:sz w:val="24"/>
          <w:szCs w:val="24"/>
          <w:lang w:eastAsia="zh-CN" w:bidi="hi-IN"/>
        </w:rPr>
        <w:drawing>
          <wp:inline distT="0" distB="0" distL="0" distR="0" wp14:anchorId="25052ED8" wp14:editId="6E74C06D">
            <wp:extent cx="2361565" cy="2687320"/>
            <wp:effectExtent l="0" t="0" r="0" b="0"/>
            <wp:docPr id="12518"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361565" cy="2687320"/>
                    </a:xfrm>
                    <a:prstGeom prst="rect">
                      <a:avLst/>
                    </a:prstGeom>
                    <a:noFill/>
                    <a:ln>
                      <a:noFill/>
                    </a:ln>
                  </pic:spPr>
                </pic:pic>
              </a:graphicData>
            </a:graphic>
          </wp:inline>
        </w:drawing>
      </w:r>
      <w:r w:rsidRPr="008930A5">
        <w:rPr>
          <w:rFonts w:asciiTheme="minorHAnsi" w:hAnsiTheme="minorHAnsi" w:cstheme="minorHAnsi"/>
          <w:noProof/>
          <w:kern w:val="2"/>
          <w:sz w:val="24"/>
          <w:szCs w:val="24"/>
          <w:lang w:eastAsia="zh-CN" w:bidi="hi-IN"/>
        </w:rPr>
        <w:drawing>
          <wp:inline distT="0" distB="0" distL="0" distR="0" wp14:anchorId="4920DA7A" wp14:editId="0B93AFFB">
            <wp:extent cx="2417445" cy="2671445"/>
            <wp:effectExtent l="0" t="0" r="0" b="0"/>
            <wp:docPr id="12517"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8"/>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417445" cy="2671445"/>
                    </a:xfrm>
                    <a:prstGeom prst="rect">
                      <a:avLst/>
                    </a:prstGeom>
                    <a:noFill/>
                    <a:ln>
                      <a:noFill/>
                    </a:ln>
                  </pic:spPr>
                </pic:pic>
              </a:graphicData>
            </a:graphic>
          </wp:inline>
        </w:drawing>
      </w:r>
    </w:p>
    <w:p w14:paraId="734528D6" w14:textId="6E5164A3" w:rsidR="00A93659" w:rsidRPr="008930A5" w:rsidRDefault="00F94258" w:rsidP="00A93659">
      <w:pPr>
        <w:suppressAutoHyphens/>
        <w:spacing w:after="0"/>
        <w:ind w:left="142"/>
        <w:contextualSpacing/>
        <w:jc w:val="center"/>
        <w:textAlignment w:val="baseline"/>
        <w:rPr>
          <w:rFonts w:asciiTheme="minorHAnsi" w:eastAsia="SimSun" w:hAnsiTheme="minorHAnsi" w:cstheme="minorHAnsi"/>
          <w:sz w:val="24"/>
          <w:szCs w:val="24"/>
          <w:u w:val="single"/>
          <w:lang w:eastAsia="zh-CN" w:bidi="hi-IN"/>
        </w:rPr>
      </w:pPr>
      <w:r w:rsidRPr="008930A5">
        <w:rPr>
          <w:rFonts w:asciiTheme="minorHAnsi" w:eastAsia="SimSun" w:hAnsiTheme="minorHAnsi" w:cstheme="minorHAnsi"/>
          <w:noProof/>
          <w:sz w:val="24"/>
          <w:szCs w:val="24"/>
          <w:u w:val="single"/>
          <w:lang w:eastAsia="zh-CN" w:bidi="hi-IN"/>
        </w:rPr>
        <w:lastRenderedPageBreak/>
        <w:drawing>
          <wp:inline distT="0" distB="0" distL="0" distR="0" wp14:anchorId="4054EE47" wp14:editId="439B7651">
            <wp:extent cx="2409190" cy="2800350"/>
            <wp:effectExtent l="0" t="0" r="0" b="0"/>
            <wp:docPr id="12516"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409190" cy="2800350"/>
                    </a:xfrm>
                    <a:prstGeom prst="rect">
                      <a:avLst/>
                    </a:prstGeom>
                    <a:noFill/>
                    <a:ln>
                      <a:noFill/>
                    </a:ln>
                  </pic:spPr>
                </pic:pic>
              </a:graphicData>
            </a:graphic>
          </wp:inline>
        </w:drawing>
      </w:r>
      <w:r w:rsidRPr="008930A5">
        <w:rPr>
          <w:rFonts w:asciiTheme="minorHAnsi" w:eastAsia="SimSun" w:hAnsiTheme="minorHAnsi" w:cstheme="minorHAnsi"/>
          <w:noProof/>
          <w:sz w:val="24"/>
          <w:szCs w:val="24"/>
          <w:u w:val="single"/>
          <w:lang w:eastAsia="zh-CN" w:bidi="hi-IN"/>
        </w:rPr>
        <w:drawing>
          <wp:inline distT="0" distB="0" distL="0" distR="0" wp14:anchorId="77FD3A26" wp14:editId="7B38CAE3">
            <wp:extent cx="2504440" cy="2790825"/>
            <wp:effectExtent l="0" t="0" r="0" b="9525"/>
            <wp:docPr id="12515"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504440" cy="2790825"/>
                    </a:xfrm>
                    <a:prstGeom prst="rect">
                      <a:avLst/>
                    </a:prstGeom>
                    <a:noFill/>
                    <a:ln>
                      <a:noFill/>
                    </a:ln>
                  </pic:spPr>
                </pic:pic>
              </a:graphicData>
            </a:graphic>
          </wp:inline>
        </w:drawing>
      </w:r>
    </w:p>
    <w:p w14:paraId="3F3C893C" w14:textId="77777777" w:rsidR="00A93659" w:rsidRPr="008930A5" w:rsidRDefault="00A93659" w:rsidP="00A93659">
      <w:pPr>
        <w:spacing w:after="160"/>
        <w:jc w:val="both"/>
        <w:rPr>
          <w:rFonts w:asciiTheme="minorHAnsi" w:eastAsia="SimSun" w:hAnsiTheme="minorHAnsi" w:cstheme="minorHAnsi"/>
          <w:bCs/>
          <w:kern w:val="2"/>
          <w:sz w:val="24"/>
          <w:szCs w:val="24"/>
          <w:u w:val="single"/>
          <w:lang w:eastAsia="zh-CN" w:bidi="hi-IN"/>
        </w:rPr>
      </w:pPr>
    </w:p>
    <w:p w14:paraId="1069A76E" w14:textId="0B17F1B6" w:rsidR="00A93659" w:rsidRPr="008930A5" w:rsidRDefault="00A93659" w:rsidP="00DA0F94">
      <w:pPr>
        <w:numPr>
          <w:ilvl w:val="0"/>
          <w:numId w:val="233"/>
        </w:numPr>
        <w:suppressAutoHyphens/>
        <w:spacing w:after="0" w:line="360" w:lineRule="auto"/>
        <w:contextualSpacing/>
        <w:jc w:val="both"/>
        <w:textAlignment w:val="baseline"/>
        <w:rPr>
          <w:rFonts w:asciiTheme="minorHAnsi" w:eastAsia="SimSun" w:hAnsiTheme="minorHAnsi" w:cstheme="minorHAnsi"/>
          <w:sz w:val="24"/>
          <w:szCs w:val="24"/>
          <w:lang w:eastAsia="zh-CN" w:bidi="hi-IN"/>
        </w:rPr>
      </w:pPr>
      <w:r w:rsidRPr="008930A5">
        <w:rPr>
          <w:rFonts w:asciiTheme="minorHAnsi" w:eastAsia="SimSun" w:hAnsiTheme="minorHAnsi" w:cstheme="minorHAnsi"/>
          <w:sz w:val="24"/>
          <w:szCs w:val="24"/>
          <w:lang w:eastAsia="zh-CN" w:bidi="hi-IN"/>
        </w:rPr>
        <w:t xml:space="preserve"> </w:t>
      </w:r>
      <w:r w:rsidRPr="008930A5">
        <w:rPr>
          <w:rFonts w:asciiTheme="minorHAnsi" w:eastAsia="SimSun" w:hAnsiTheme="minorHAnsi" w:cstheme="minorHAnsi"/>
          <w:b/>
          <w:bCs/>
          <w:sz w:val="24"/>
          <w:szCs w:val="24"/>
          <w:lang w:eastAsia="zh-CN" w:bidi="hi-IN"/>
        </w:rPr>
        <w:t xml:space="preserve">OSP Władysław </w:t>
      </w:r>
      <w:r w:rsidRPr="008930A5">
        <w:rPr>
          <w:rFonts w:asciiTheme="minorHAnsi" w:eastAsia="SimSun" w:hAnsiTheme="minorHAnsi" w:cstheme="minorHAnsi"/>
          <w:sz w:val="24"/>
          <w:szCs w:val="24"/>
          <w:lang w:eastAsia="zh-CN" w:bidi="hi-IN"/>
        </w:rPr>
        <w:t>– wydatkowano 19.513,76 zł (w tym 16.980,00 zł środki funduszu sołeckiego wsi Władysław) na zakup i montaż drzwi zewnętrznych w budynku remizy OSP.</w:t>
      </w:r>
    </w:p>
    <w:p w14:paraId="4048D844" w14:textId="1872513D" w:rsidR="00A93659" w:rsidRDefault="00A93659" w:rsidP="00DA0F94">
      <w:pPr>
        <w:numPr>
          <w:ilvl w:val="0"/>
          <w:numId w:val="233"/>
        </w:numPr>
        <w:suppressAutoHyphens/>
        <w:spacing w:after="0" w:line="360" w:lineRule="auto"/>
        <w:contextualSpacing/>
        <w:jc w:val="both"/>
        <w:textAlignment w:val="baseline"/>
        <w:rPr>
          <w:rFonts w:asciiTheme="minorHAnsi" w:eastAsia="SimSun" w:hAnsiTheme="minorHAnsi" w:cstheme="minorHAnsi"/>
          <w:sz w:val="24"/>
          <w:szCs w:val="24"/>
          <w:lang w:eastAsia="zh-CN" w:bidi="hi-IN"/>
        </w:rPr>
      </w:pPr>
      <w:r w:rsidRPr="008930A5">
        <w:rPr>
          <w:rFonts w:asciiTheme="minorHAnsi" w:eastAsia="SimSun" w:hAnsiTheme="minorHAnsi" w:cstheme="minorHAnsi"/>
          <w:b/>
          <w:bCs/>
          <w:sz w:val="24"/>
          <w:szCs w:val="24"/>
          <w:lang w:eastAsia="zh-CN" w:bidi="hi-IN"/>
        </w:rPr>
        <w:t>OSP Żerkowice</w:t>
      </w:r>
      <w:r w:rsidRPr="008930A5">
        <w:rPr>
          <w:rFonts w:asciiTheme="minorHAnsi" w:eastAsia="SimSun" w:hAnsiTheme="minorHAnsi" w:cstheme="minorHAnsi"/>
          <w:sz w:val="24"/>
          <w:szCs w:val="24"/>
          <w:lang w:eastAsia="zh-CN" w:bidi="hi-IN"/>
        </w:rPr>
        <w:t xml:space="preserve">– w roku 2025 w ramach wydatków inwestycyjnych w łącznej wysokości 61.994,82 zł, w budynku Remizy Ochotniczej Straży Pożarnej w Żerkowicach zrealizowano zadanie obejmujące opracowanie dokumentacji projektowej oraz wykonanie nowych instalacji wewnętrznych na kwotę 12.409,10 zł.  Zakres prac obejmował wykonanie instalacji gazowej wraz z przyłączeniem budynku do sieci gazowej, co umożliwiło doprowadzenie paliwa gazowego do obiektu. Ponadto wykonano instalację centralnego ogrzewania, zapewniającą właściwe warunki cieplne w budynku, a także instalację ciepłej wody użytkowej, podnoszącą komfort użytkowania obiektu w wysokości 49.585,72 zł w tym 16.939,87 zł ze środków funduszu sołeckiego wsi Żerkowice. Zrealizowane działania przyczyniły się do poprawy funkcjonalności, efektywności energetycznej oraz standardu technicznego budynku remizy. </w:t>
      </w:r>
    </w:p>
    <w:p w14:paraId="3F079AA8" w14:textId="0F1E1AAA" w:rsidR="00AA15E1" w:rsidRPr="008930A5" w:rsidRDefault="00AA15E1" w:rsidP="00AA15E1">
      <w:pPr>
        <w:pStyle w:val="Legenda"/>
        <w:rPr>
          <w:rFonts w:asciiTheme="minorHAnsi" w:eastAsia="SimSun" w:hAnsiTheme="minorHAnsi" w:cstheme="minorHAnsi"/>
          <w:lang w:bidi="hi-IN"/>
        </w:rPr>
      </w:pPr>
      <w:bookmarkStart w:id="208" w:name="_Toc225854137"/>
      <w:r>
        <w:t xml:space="preserve">Zdjęcie </w:t>
      </w:r>
      <w:r>
        <w:fldChar w:fldCharType="begin"/>
      </w:r>
      <w:r>
        <w:instrText xml:space="preserve"> SEQ Zdjęcie \* ARABIC </w:instrText>
      </w:r>
      <w:r>
        <w:fldChar w:fldCharType="separate"/>
      </w:r>
      <w:r w:rsidR="00CE4053">
        <w:rPr>
          <w:noProof/>
        </w:rPr>
        <w:t>13</w:t>
      </w:r>
      <w:r>
        <w:fldChar w:fldCharType="end"/>
      </w:r>
      <w:r>
        <w:t>. Remont instalacji w budynku remizy OSP Żerkowice</w:t>
      </w:r>
      <w:bookmarkEnd w:id="208"/>
    </w:p>
    <w:p w14:paraId="43E2BFFB" w14:textId="28955838" w:rsidR="00A93659" w:rsidRPr="008930A5" w:rsidRDefault="00F94258" w:rsidP="00422A2B">
      <w:pPr>
        <w:suppressAutoHyphens/>
        <w:spacing w:after="0"/>
        <w:ind w:left="720"/>
        <w:contextualSpacing/>
        <w:jc w:val="center"/>
        <w:textAlignment w:val="baseline"/>
        <w:rPr>
          <w:rFonts w:asciiTheme="minorHAnsi" w:eastAsia="SimSun" w:hAnsiTheme="minorHAnsi" w:cstheme="minorHAnsi"/>
          <w:sz w:val="24"/>
          <w:szCs w:val="24"/>
          <w:u w:val="single"/>
          <w:lang w:eastAsia="zh-CN" w:bidi="hi-IN"/>
        </w:rPr>
      </w:pPr>
      <w:r w:rsidRPr="008930A5">
        <w:rPr>
          <w:rFonts w:asciiTheme="minorHAnsi" w:eastAsia="SimSun" w:hAnsiTheme="minorHAnsi" w:cstheme="minorHAnsi"/>
          <w:noProof/>
          <w:sz w:val="24"/>
          <w:szCs w:val="24"/>
          <w:u w:val="single"/>
          <w:lang w:eastAsia="zh-CN" w:bidi="hi-IN"/>
        </w:rPr>
        <w:lastRenderedPageBreak/>
        <w:drawing>
          <wp:inline distT="0" distB="0" distL="0" distR="0" wp14:anchorId="5F546FCC" wp14:editId="5BFA4528">
            <wp:extent cx="1711018" cy="2286000"/>
            <wp:effectExtent l="0" t="0" r="3810" b="0"/>
            <wp:docPr id="12514"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711863" cy="2287129"/>
                    </a:xfrm>
                    <a:prstGeom prst="rect">
                      <a:avLst/>
                    </a:prstGeom>
                    <a:noFill/>
                    <a:ln>
                      <a:noFill/>
                    </a:ln>
                  </pic:spPr>
                </pic:pic>
              </a:graphicData>
            </a:graphic>
          </wp:inline>
        </w:drawing>
      </w:r>
      <w:r w:rsidRPr="008930A5">
        <w:rPr>
          <w:rFonts w:asciiTheme="minorHAnsi" w:eastAsia="SimSun" w:hAnsiTheme="minorHAnsi" w:cstheme="minorHAnsi"/>
          <w:noProof/>
          <w:sz w:val="24"/>
          <w:szCs w:val="24"/>
          <w:u w:val="single"/>
          <w:lang w:eastAsia="zh-CN" w:bidi="hi-IN"/>
        </w:rPr>
        <w:drawing>
          <wp:inline distT="0" distB="0" distL="0" distR="0" wp14:anchorId="0A9A4462" wp14:editId="689FF802">
            <wp:extent cx="1724880" cy="2295525"/>
            <wp:effectExtent l="0" t="0" r="8890" b="0"/>
            <wp:docPr id="12513"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724961" cy="2295633"/>
                    </a:xfrm>
                    <a:prstGeom prst="rect">
                      <a:avLst/>
                    </a:prstGeom>
                    <a:noFill/>
                    <a:ln>
                      <a:noFill/>
                    </a:ln>
                  </pic:spPr>
                </pic:pic>
              </a:graphicData>
            </a:graphic>
          </wp:inline>
        </w:drawing>
      </w:r>
    </w:p>
    <w:p w14:paraId="6CEBE9E8" w14:textId="77CDF420" w:rsidR="00A93659" w:rsidRPr="008930A5" w:rsidRDefault="00F94258" w:rsidP="00A93659">
      <w:pPr>
        <w:suppressAutoHyphens/>
        <w:spacing w:after="0"/>
        <w:ind w:left="720"/>
        <w:contextualSpacing/>
        <w:jc w:val="center"/>
        <w:textAlignment w:val="baseline"/>
        <w:rPr>
          <w:rFonts w:asciiTheme="minorHAnsi" w:eastAsia="SimSun" w:hAnsiTheme="minorHAnsi" w:cstheme="minorHAnsi"/>
          <w:sz w:val="24"/>
          <w:szCs w:val="24"/>
          <w:u w:val="single"/>
          <w:lang w:eastAsia="zh-CN" w:bidi="hi-IN"/>
        </w:rPr>
      </w:pPr>
      <w:r w:rsidRPr="008930A5">
        <w:rPr>
          <w:rFonts w:asciiTheme="minorHAnsi" w:eastAsia="SimSun" w:hAnsiTheme="minorHAnsi" w:cstheme="minorHAnsi"/>
          <w:noProof/>
          <w:sz w:val="24"/>
          <w:szCs w:val="24"/>
          <w:u w:val="single"/>
          <w:lang w:eastAsia="zh-CN" w:bidi="hi-IN"/>
        </w:rPr>
        <w:drawing>
          <wp:inline distT="0" distB="0" distL="0" distR="0" wp14:anchorId="1455952E" wp14:editId="5EDC424D">
            <wp:extent cx="1859400" cy="2457450"/>
            <wp:effectExtent l="0" t="0" r="7620" b="0"/>
            <wp:docPr id="12511"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859400" cy="2457450"/>
                    </a:xfrm>
                    <a:prstGeom prst="rect">
                      <a:avLst/>
                    </a:prstGeom>
                    <a:noFill/>
                    <a:ln>
                      <a:noFill/>
                    </a:ln>
                  </pic:spPr>
                </pic:pic>
              </a:graphicData>
            </a:graphic>
          </wp:inline>
        </w:drawing>
      </w:r>
      <w:r w:rsidRPr="008930A5">
        <w:rPr>
          <w:rFonts w:asciiTheme="minorHAnsi" w:eastAsia="SimSun" w:hAnsiTheme="minorHAnsi" w:cstheme="minorHAnsi"/>
          <w:noProof/>
          <w:sz w:val="24"/>
          <w:szCs w:val="24"/>
          <w:u w:val="single"/>
          <w:lang w:eastAsia="zh-CN" w:bidi="hi-IN"/>
        </w:rPr>
        <w:drawing>
          <wp:inline distT="0" distB="0" distL="0" distR="0" wp14:anchorId="62A55590" wp14:editId="761A026F">
            <wp:extent cx="1796459" cy="2457450"/>
            <wp:effectExtent l="0" t="0" r="0" b="0"/>
            <wp:docPr id="12510"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796806" cy="2457924"/>
                    </a:xfrm>
                    <a:prstGeom prst="rect">
                      <a:avLst/>
                    </a:prstGeom>
                    <a:noFill/>
                    <a:ln>
                      <a:noFill/>
                    </a:ln>
                  </pic:spPr>
                </pic:pic>
              </a:graphicData>
            </a:graphic>
          </wp:inline>
        </w:drawing>
      </w:r>
    </w:p>
    <w:p w14:paraId="31794E70" w14:textId="77777777" w:rsidR="00A93659" w:rsidRPr="008930A5" w:rsidRDefault="00A93659" w:rsidP="00A93659">
      <w:pPr>
        <w:spacing w:after="0"/>
        <w:ind w:left="720"/>
        <w:contextualSpacing/>
        <w:rPr>
          <w:rFonts w:asciiTheme="minorHAnsi" w:eastAsia="SimSun" w:hAnsiTheme="minorHAnsi" w:cstheme="minorHAnsi"/>
          <w:b/>
          <w:bCs/>
          <w:sz w:val="24"/>
          <w:szCs w:val="24"/>
          <w:u w:val="single"/>
          <w:lang w:eastAsia="zh-CN" w:bidi="hi-IN"/>
        </w:rPr>
      </w:pPr>
    </w:p>
    <w:p w14:paraId="15C2DA8F" w14:textId="031875EE" w:rsidR="00A93659" w:rsidRPr="008930A5" w:rsidRDefault="00A93659" w:rsidP="00DA0F94">
      <w:pPr>
        <w:numPr>
          <w:ilvl w:val="0"/>
          <w:numId w:val="233"/>
        </w:numPr>
        <w:spacing w:after="0" w:line="360" w:lineRule="auto"/>
        <w:contextualSpacing/>
        <w:jc w:val="both"/>
        <w:rPr>
          <w:rFonts w:asciiTheme="minorHAnsi" w:eastAsia="SimSun" w:hAnsiTheme="minorHAnsi" w:cstheme="minorHAnsi"/>
          <w:sz w:val="24"/>
          <w:szCs w:val="24"/>
          <w:lang w:eastAsia="zh-CN" w:bidi="hi-IN"/>
        </w:rPr>
      </w:pPr>
      <w:r w:rsidRPr="008930A5">
        <w:rPr>
          <w:rFonts w:asciiTheme="minorHAnsi" w:eastAsia="SimSun" w:hAnsiTheme="minorHAnsi" w:cstheme="minorHAnsi"/>
          <w:b/>
          <w:bCs/>
          <w:sz w:val="24"/>
          <w:szCs w:val="24"/>
          <w:lang w:eastAsia="zh-CN" w:bidi="hi-IN"/>
        </w:rPr>
        <w:t xml:space="preserve">OSP Zalesie </w:t>
      </w:r>
      <w:r w:rsidRPr="008930A5">
        <w:rPr>
          <w:rFonts w:asciiTheme="minorHAnsi" w:eastAsia="SimSun" w:hAnsiTheme="minorHAnsi" w:cstheme="minorHAnsi"/>
          <w:sz w:val="24"/>
          <w:szCs w:val="24"/>
          <w:lang w:eastAsia="zh-CN" w:bidi="hi-IN"/>
        </w:rPr>
        <w:t xml:space="preserve">– w roku 2025, w ramach wydatków inwestycyjnych wydatkowano kwotę: 30.794,86 zł (w tym środki funduszu sołeckiego wsi Zalesie – 26.232,00 zł) w budynku Remizy Ochotniczej Straży Pożarnej w Zalesiu zrealizowano szereg działań mających na celu uporządkowanie terenu oraz przygotowanie go do dalszego zagospodarowania. Zakres prac obejmował opracowanie dokumentacji oraz przeprowadzenie wyburzenia budynku gospodarczego zlokalizowanego na działce, co pozwoliło na uporządkowanie przestrzeni i stworzenie możliwości do realizacji dalszych prac. Wykonano również nowe ogrodzenie terenu, poprawiające bezpieczeństwo oraz estetykę otoczenia remizy. </w:t>
      </w:r>
    </w:p>
    <w:p w14:paraId="6F475871" w14:textId="77777777" w:rsidR="00A93659" w:rsidRPr="008930A5" w:rsidRDefault="00A93659" w:rsidP="00D1386D">
      <w:pPr>
        <w:spacing w:after="0" w:line="360" w:lineRule="auto"/>
        <w:ind w:left="720"/>
        <w:contextualSpacing/>
        <w:jc w:val="both"/>
        <w:rPr>
          <w:rFonts w:asciiTheme="minorHAnsi" w:eastAsia="SimSun" w:hAnsiTheme="minorHAnsi" w:cstheme="minorHAnsi"/>
          <w:sz w:val="24"/>
          <w:szCs w:val="24"/>
          <w:lang w:eastAsia="zh-CN" w:bidi="hi-IN"/>
        </w:rPr>
      </w:pPr>
      <w:r w:rsidRPr="008930A5">
        <w:rPr>
          <w:rFonts w:asciiTheme="minorHAnsi" w:eastAsia="SimSun" w:hAnsiTheme="minorHAnsi" w:cstheme="minorHAnsi"/>
          <w:sz w:val="24"/>
          <w:szCs w:val="24"/>
          <w:lang w:eastAsia="zh-CN" w:bidi="hi-IN"/>
        </w:rPr>
        <w:t xml:space="preserve">Podpisano również umowę na opracowanie projektu placu zabaw, której wartość wynosi 12 300,00 zł. Zadanie to zostało uwzględnione w Uchwale nr XXIII/207/2025 Rady Gminy Iwanowice z dnia 18 grudnia 2025 r. w sprawie ustalenia wydatków niewygasających z końcem roku budżetowego 2025. </w:t>
      </w:r>
    </w:p>
    <w:p w14:paraId="1F18E59B" w14:textId="77777777" w:rsidR="00A93659" w:rsidRPr="008930A5" w:rsidRDefault="00A93659" w:rsidP="00D1386D">
      <w:pPr>
        <w:spacing w:after="0" w:line="360" w:lineRule="auto"/>
        <w:ind w:left="720"/>
        <w:contextualSpacing/>
        <w:jc w:val="both"/>
        <w:rPr>
          <w:rFonts w:asciiTheme="minorHAnsi" w:eastAsia="SimSun" w:hAnsiTheme="minorHAnsi" w:cstheme="minorHAnsi"/>
          <w:sz w:val="24"/>
          <w:szCs w:val="24"/>
          <w:lang w:eastAsia="zh-CN" w:bidi="hi-IN"/>
        </w:rPr>
      </w:pPr>
    </w:p>
    <w:p w14:paraId="192D3D35" w14:textId="77777777" w:rsidR="00A93659" w:rsidRPr="008930A5" w:rsidRDefault="00A93659" w:rsidP="00DA0F94">
      <w:pPr>
        <w:numPr>
          <w:ilvl w:val="0"/>
          <w:numId w:val="233"/>
        </w:numPr>
        <w:spacing w:after="0" w:line="360" w:lineRule="auto"/>
        <w:contextualSpacing/>
        <w:jc w:val="both"/>
        <w:rPr>
          <w:rFonts w:asciiTheme="minorHAnsi" w:eastAsia="SimSun" w:hAnsiTheme="minorHAnsi" w:cstheme="minorHAnsi"/>
          <w:sz w:val="24"/>
          <w:szCs w:val="24"/>
          <w:lang w:eastAsia="zh-CN" w:bidi="hi-IN"/>
        </w:rPr>
      </w:pPr>
      <w:r w:rsidRPr="008930A5">
        <w:rPr>
          <w:rFonts w:asciiTheme="minorHAnsi" w:eastAsia="SimSun" w:hAnsiTheme="minorHAnsi" w:cstheme="minorHAnsi"/>
          <w:b/>
          <w:bCs/>
          <w:sz w:val="24"/>
          <w:szCs w:val="24"/>
          <w:lang w:eastAsia="zh-CN" w:bidi="hi-IN"/>
        </w:rPr>
        <w:t xml:space="preserve">OSP Biskupice - </w:t>
      </w:r>
      <w:r w:rsidRPr="008930A5">
        <w:rPr>
          <w:rFonts w:asciiTheme="minorHAnsi" w:eastAsia="SimSun" w:hAnsiTheme="minorHAnsi" w:cstheme="minorHAnsi"/>
          <w:sz w:val="24"/>
          <w:szCs w:val="24"/>
          <w:lang w:eastAsia="zh-CN" w:bidi="hi-IN"/>
        </w:rPr>
        <w:t>w okresie sprawozdawczym poniesiono koszty na wykonanie remontu łazienki w budynku OSP Biskupice w wysokości 19.987,50 zł.  Zakres prac obejmował modernizację pomieszczenia sanitarnego w celu poprawy jego funkcjonalności, standardu technicznego oraz warunków higienicznych. W ramach zadania wykonano niezbędne roboty remontowe i wykończeniowe, w tym odnowienie powierzchni ścian i posadzek, a także prace związane z instalacją wodno-kanalizacyjną oraz montażem wyposażenia sanitarnego.</w:t>
      </w:r>
    </w:p>
    <w:p w14:paraId="7791E22F" w14:textId="77777777" w:rsidR="00A93659" w:rsidRPr="008930A5" w:rsidRDefault="00A93659" w:rsidP="00D1386D">
      <w:pPr>
        <w:spacing w:after="0" w:line="360" w:lineRule="auto"/>
        <w:ind w:left="720"/>
        <w:contextualSpacing/>
        <w:jc w:val="both"/>
        <w:rPr>
          <w:rFonts w:asciiTheme="minorHAnsi" w:eastAsia="SimSun" w:hAnsiTheme="minorHAnsi" w:cstheme="minorHAnsi"/>
          <w:sz w:val="24"/>
          <w:szCs w:val="24"/>
          <w:lang w:eastAsia="zh-CN" w:bidi="hi-IN"/>
        </w:rPr>
      </w:pPr>
    </w:p>
    <w:p w14:paraId="329F0D4D" w14:textId="77777777" w:rsidR="00A93659" w:rsidRPr="008930A5" w:rsidRDefault="00A93659" w:rsidP="00DA0F94">
      <w:pPr>
        <w:numPr>
          <w:ilvl w:val="0"/>
          <w:numId w:val="233"/>
        </w:numPr>
        <w:spacing w:after="0" w:line="360" w:lineRule="auto"/>
        <w:contextualSpacing/>
        <w:jc w:val="both"/>
        <w:rPr>
          <w:rFonts w:asciiTheme="minorHAnsi" w:eastAsia="SimSun" w:hAnsiTheme="minorHAnsi" w:cstheme="minorHAnsi"/>
          <w:sz w:val="24"/>
          <w:szCs w:val="24"/>
          <w:lang w:eastAsia="zh-CN" w:bidi="hi-IN"/>
        </w:rPr>
      </w:pPr>
      <w:r w:rsidRPr="008930A5">
        <w:rPr>
          <w:rFonts w:asciiTheme="minorHAnsi" w:eastAsia="SimSun" w:hAnsiTheme="minorHAnsi" w:cstheme="minorHAnsi"/>
          <w:b/>
          <w:bCs/>
          <w:sz w:val="24"/>
          <w:szCs w:val="24"/>
          <w:lang w:eastAsia="zh-CN" w:bidi="hi-IN"/>
        </w:rPr>
        <w:t>OSP Damice -</w:t>
      </w:r>
      <w:r w:rsidRPr="008930A5">
        <w:rPr>
          <w:rFonts w:asciiTheme="minorHAnsi" w:eastAsia="SimSun" w:hAnsiTheme="minorHAnsi" w:cstheme="minorHAnsi"/>
          <w:sz w:val="24"/>
          <w:szCs w:val="24"/>
          <w:lang w:eastAsia="zh-CN" w:bidi="hi-IN"/>
        </w:rPr>
        <w:t xml:space="preserve"> w okresie sprawozdawczym poniesiono koszty związane z wykonaniem przeglądu oraz przezbrojenia kotła gazowego, poniesiono koszty demontażu i transportu zbiornika na paliwo gazowe LPG, co było związane ze zmianą sposobu zasilania obiektu w paliwo gazowe w łącznej wysokości 1.414,50 zł. Dodatkowo uiszczono opłatę przyłączeniową do sieci gazowej w kwocie 3.754,50 zł, umożliwiającą podłączenie obiektu do sieci gazu ziemnego. Poniesione wydatki wyniosły łącznie: 5.169,00 zł.</w:t>
      </w:r>
    </w:p>
    <w:p w14:paraId="1ACE0FED" w14:textId="77777777" w:rsidR="00A93659" w:rsidRPr="008930A5" w:rsidRDefault="00A93659" w:rsidP="00D1386D">
      <w:pPr>
        <w:spacing w:after="0" w:line="360" w:lineRule="auto"/>
        <w:ind w:left="720"/>
        <w:contextualSpacing/>
        <w:rPr>
          <w:rFonts w:asciiTheme="minorHAnsi" w:eastAsia="SimSun" w:hAnsiTheme="minorHAnsi" w:cstheme="minorHAnsi"/>
          <w:sz w:val="24"/>
          <w:szCs w:val="24"/>
          <w:lang w:eastAsia="zh-CN" w:bidi="hi-IN"/>
        </w:rPr>
      </w:pPr>
    </w:p>
    <w:p w14:paraId="6E45BF7A" w14:textId="0B2C4C0D" w:rsidR="00A93659" w:rsidRPr="008930A5" w:rsidRDefault="00A93659" w:rsidP="00DA0F94">
      <w:pPr>
        <w:numPr>
          <w:ilvl w:val="0"/>
          <w:numId w:val="233"/>
        </w:numPr>
        <w:suppressAutoHyphens/>
        <w:spacing w:after="0" w:line="360" w:lineRule="auto"/>
        <w:contextualSpacing/>
        <w:jc w:val="both"/>
        <w:textAlignment w:val="baseline"/>
        <w:rPr>
          <w:rFonts w:asciiTheme="minorHAnsi" w:eastAsia="SimSun" w:hAnsiTheme="minorHAnsi" w:cstheme="minorHAnsi"/>
          <w:sz w:val="24"/>
          <w:szCs w:val="24"/>
          <w:lang w:eastAsia="zh-CN" w:bidi="hi-IN"/>
        </w:rPr>
      </w:pPr>
      <w:r w:rsidRPr="008930A5">
        <w:rPr>
          <w:rFonts w:asciiTheme="minorHAnsi" w:eastAsia="SimSun" w:hAnsiTheme="minorHAnsi" w:cstheme="minorHAnsi"/>
          <w:b/>
          <w:bCs/>
          <w:sz w:val="24"/>
          <w:szCs w:val="24"/>
          <w:u w:val="single"/>
          <w:lang w:eastAsia="zh-CN" w:bidi="hi-IN"/>
        </w:rPr>
        <w:t>OSP Władysław</w:t>
      </w:r>
      <w:r w:rsidRPr="008930A5">
        <w:rPr>
          <w:rFonts w:asciiTheme="minorHAnsi" w:eastAsia="SimSun" w:hAnsiTheme="minorHAnsi" w:cstheme="minorHAnsi"/>
          <w:sz w:val="24"/>
          <w:szCs w:val="24"/>
          <w:lang w:eastAsia="zh-CN" w:bidi="hi-IN"/>
        </w:rPr>
        <w:t xml:space="preserve"> – w ramach wydatków majątkowych zakupio</w:t>
      </w:r>
      <w:r w:rsidR="005D7595" w:rsidRPr="008930A5">
        <w:rPr>
          <w:rFonts w:asciiTheme="minorHAnsi" w:eastAsia="SimSun" w:hAnsiTheme="minorHAnsi" w:cstheme="minorHAnsi"/>
          <w:sz w:val="24"/>
          <w:szCs w:val="24"/>
          <w:lang w:eastAsia="zh-CN" w:bidi="hi-IN"/>
        </w:rPr>
        <w:t>no</w:t>
      </w:r>
      <w:r w:rsidRPr="008930A5">
        <w:rPr>
          <w:rFonts w:asciiTheme="minorHAnsi" w:eastAsia="SimSun" w:hAnsiTheme="minorHAnsi" w:cstheme="minorHAnsi"/>
          <w:sz w:val="24"/>
          <w:szCs w:val="24"/>
          <w:lang w:eastAsia="zh-CN" w:bidi="hi-IN"/>
        </w:rPr>
        <w:t xml:space="preserve"> używany lekki samochód ratowniczo-gaśniczy marki Renault Mascott, rok produkcji 2003 w kwocie 100 000,00 zł. Dodatkowe koszty związane z min, rejestracją samochodu, ubezpieczeniem komunikacyjnym oraz oklejeniem samochodu wyniosły: 1 459,00 zł. Łączny koszt inwestycji wyniósł: 101 459,00 zł.</w:t>
      </w:r>
    </w:p>
    <w:p w14:paraId="04CF96FF" w14:textId="77777777" w:rsidR="00A93659" w:rsidRPr="008930A5" w:rsidRDefault="00A93659" w:rsidP="00D1386D">
      <w:pPr>
        <w:suppressAutoHyphens/>
        <w:spacing w:after="0" w:line="360" w:lineRule="auto"/>
        <w:ind w:left="720"/>
        <w:contextualSpacing/>
        <w:jc w:val="both"/>
        <w:textAlignment w:val="baseline"/>
        <w:rPr>
          <w:rFonts w:asciiTheme="minorHAnsi" w:eastAsia="SimSun" w:hAnsiTheme="minorHAnsi" w:cstheme="minorHAnsi"/>
          <w:sz w:val="24"/>
          <w:szCs w:val="24"/>
          <w:lang w:eastAsia="zh-CN" w:bidi="hi-IN"/>
        </w:rPr>
      </w:pPr>
    </w:p>
    <w:p w14:paraId="26CE6DCB" w14:textId="60970593" w:rsidR="00422A2B" w:rsidRPr="00D1386D" w:rsidRDefault="00A93659" w:rsidP="00DA0F94">
      <w:pPr>
        <w:numPr>
          <w:ilvl w:val="0"/>
          <w:numId w:val="233"/>
        </w:numPr>
        <w:suppressAutoHyphens/>
        <w:spacing w:after="0" w:line="360" w:lineRule="auto"/>
        <w:contextualSpacing/>
        <w:jc w:val="both"/>
        <w:textAlignment w:val="baseline"/>
        <w:rPr>
          <w:rFonts w:asciiTheme="minorHAnsi" w:eastAsia="SimSun" w:hAnsiTheme="minorHAnsi" w:cstheme="minorHAnsi"/>
          <w:sz w:val="24"/>
          <w:szCs w:val="24"/>
          <w:lang w:eastAsia="zh-CN" w:bidi="hi-IN"/>
        </w:rPr>
      </w:pPr>
      <w:r w:rsidRPr="008930A5">
        <w:rPr>
          <w:rFonts w:asciiTheme="minorHAnsi" w:eastAsia="SimSun" w:hAnsiTheme="minorHAnsi" w:cstheme="minorHAnsi"/>
          <w:b/>
          <w:bCs/>
          <w:sz w:val="24"/>
          <w:szCs w:val="24"/>
          <w:u w:val="single"/>
          <w:lang w:eastAsia="zh-CN" w:bidi="hi-IN"/>
        </w:rPr>
        <w:t>OSP Sieciechowice</w:t>
      </w:r>
      <w:r w:rsidRPr="008930A5">
        <w:rPr>
          <w:rFonts w:asciiTheme="minorHAnsi" w:eastAsia="SimSun" w:hAnsiTheme="minorHAnsi" w:cstheme="minorHAnsi"/>
          <w:sz w:val="24"/>
          <w:szCs w:val="24"/>
          <w:lang w:eastAsia="zh-CN" w:bidi="hi-IN"/>
        </w:rPr>
        <w:t xml:space="preserve"> - w 2025 roku </w:t>
      </w:r>
      <w:r w:rsidR="00FB1A27" w:rsidRPr="008930A5">
        <w:rPr>
          <w:rFonts w:asciiTheme="minorHAnsi" w:eastAsia="SimSun" w:hAnsiTheme="minorHAnsi" w:cstheme="minorHAnsi"/>
          <w:sz w:val="24"/>
          <w:szCs w:val="24"/>
          <w:lang w:eastAsia="zh-CN" w:bidi="hi-IN"/>
        </w:rPr>
        <w:t xml:space="preserve">Gmina Iwanowice uczestniczyła w projekcie partnerskim pn. „Bezpieczna Małopolska – Bon na ratowanie – Straż Pożarna” w ramach którego zakupiono fabrycznie nowy średni samochód ratowniczo-gaśniczy marki Renault z uterenowionym napędem 4x4 dla jednostki OSP Sieciechowice. Samochód posiada nowoczesną motopompę o wydajności 3 000 l/m, linie szybkiego natarcia o długości 60m, a także wyciągarkę elektryczną o długości 27 m. Pojemność zbiornika na wodę wynosi 3 000 litrów, a pojemność zbiornika środka pianotwórczego to 300 litrów. Na wyposażeniu samochodu znajduje się również specjalistyczny sprzęt ratowniczo-gaśniczy. Koszt zakupu pojazdu wyniósł </w:t>
      </w:r>
      <w:r w:rsidR="00FB1A27" w:rsidRPr="008930A5">
        <w:rPr>
          <w:rFonts w:asciiTheme="minorHAnsi" w:eastAsia="SimSun" w:hAnsiTheme="minorHAnsi" w:cstheme="minorHAnsi"/>
          <w:sz w:val="24"/>
          <w:szCs w:val="24"/>
          <w:lang w:eastAsia="zh-CN" w:bidi="hi-IN"/>
        </w:rPr>
        <w:lastRenderedPageBreak/>
        <w:t>1.038.120,00 zł z tego sfinansowano ze środków europejskich 674 778,00 zł a wkład własny budżetu Gminy Iwanowice wyniósł 363.342,00 zł. Pozostałe koszty poniesione w związku z wprowadzeniem samochodu do eksploatacji  tj. z rejestracj</w:t>
      </w:r>
      <w:r w:rsidR="008A756B" w:rsidRPr="008930A5">
        <w:rPr>
          <w:rFonts w:asciiTheme="minorHAnsi" w:eastAsia="SimSun" w:hAnsiTheme="minorHAnsi" w:cstheme="minorHAnsi"/>
          <w:sz w:val="24"/>
          <w:szCs w:val="24"/>
          <w:lang w:eastAsia="zh-CN" w:bidi="hi-IN"/>
        </w:rPr>
        <w:t>ą</w:t>
      </w:r>
      <w:r w:rsidR="00FB1A27" w:rsidRPr="008930A5">
        <w:rPr>
          <w:rFonts w:asciiTheme="minorHAnsi" w:eastAsia="SimSun" w:hAnsiTheme="minorHAnsi" w:cstheme="minorHAnsi"/>
          <w:sz w:val="24"/>
          <w:szCs w:val="24"/>
          <w:lang w:eastAsia="zh-CN" w:bidi="hi-IN"/>
        </w:rPr>
        <w:t xml:space="preserve"> oraz ubezpieczenie</w:t>
      </w:r>
      <w:r w:rsidR="008A756B" w:rsidRPr="008930A5">
        <w:rPr>
          <w:rFonts w:asciiTheme="minorHAnsi" w:eastAsia="SimSun" w:hAnsiTheme="minorHAnsi" w:cstheme="minorHAnsi"/>
          <w:sz w:val="24"/>
          <w:szCs w:val="24"/>
          <w:lang w:eastAsia="zh-CN" w:bidi="hi-IN"/>
        </w:rPr>
        <w:t>m</w:t>
      </w:r>
      <w:r w:rsidR="00FB1A27" w:rsidRPr="008930A5">
        <w:rPr>
          <w:rFonts w:asciiTheme="minorHAnsi" w:eastAsia="SimSun" w:hAnsiTheme="minorHAnsi" w:cstheme="minorHAnsi"/>
          <w:sz w:val="24"/>
          <w:szCs w:val="24"/>
          <w:lang w:eastAsia="zh-CN" w:bidi="hi-IN"/>
        </w:rPr>
        <w:t xml:space="preserve"> samochodu a także zakup</w:t>
      </w:r>
      <w:r w:rsidR="008A756B" w:rsidRPr="008930A5">
        <w:rPr>
          <w:rFonts w:asciiTheme="minorHAnsi" w:eastAsia="SimSun" w:hAnsiTheme="minorHAnsi" w:cstheme="minorHAnsi"/>
          <w:sz w:val="24"/>
          <w:szCs w:val="24"/>
          <w:lang w:eastAsia="zh-CN" w:bidi="hi-IN"/>
        </w:rPr>
        <w:t>em</w:t>
      </w:r>
      <w:r w:rsidR="00FB1A27" w:rsidRPr="008930A5">
        <w:rPr>
          <w:rFonts w:asciiTheme="minorHAnsi" w:eastAsia="SimSun" w:hAnsiTheme="minorHAnsi" w:cstheme="minorHAnsi"/>
          <w:sz w:val="24"/>
          <w:szCs w:val="24"/>
          <w:lang w:eastAsia="zh-CN" w:bidi="hi-IN"/>
        </w:rPr>
        <w:t xml:space="preserve"> tablicy informacyjnej wyniosły: 1</w:t>
      </w:r>
      <w:r w:rsidR="008A756B" w:rsidRPr="008930A5">
        <w:rPr>
          <w:rFonts w:asciiTheme="minorHAnsi" w:eastAsia="SimSun" w:hAnsiTheme="minorHAnsi" w:cstheme="minorHAnsi"/>
          <w:sz w:val="24"/>
          <w:szCs w:val="24"/>
          <w:lang w:eastAsia="zh-CN" w:bidi="hi-IN"/>
        </w:rPr>
        <w:t>.</w:t>
      </w:r>
      <w:r w:rsidR="00FB1A27" w:rsidRPr="008930A5">
        <w:rPr>
          <w:rFonts w:asciiTheme="minorHAnsi" w:eastAsia="SimSun" w:hAnsiTheme="minorHAnsi" w:cstheme="minorHAnsi"/>
          <w:sz w:val="24"/>
          <w:szCs w:val="24"/>
          <w:lang w:eastAsia="zh-CN" w:bidi="hi-IN"/>
        </w:rPr>
        <w:t>283,75 zł</w:t>
      </w:r>
      <w:r w:rsidR="008A756B" w:rsidRPr="008930A5">
        <w:rPr>
          <w:rFonts w:asciiTheme="minorHAnsi" w:eastAsia="SimSun" w:hAnsiTheme="minorHAnsi" w:cstheme="minorHAnsi"/>
          <w:sz w:val="24"/>
          <w:szCs w:val="24"/>
          <w:lang w:eastAsia="zh-CN" w:bidi="hi-IN"/>
        </w:rPr>
        <w:t xml:space="preserve">. Całkowita wartość poniesionych nakładów inwestycyjnych na zakup samochodu pożarniczego wyniosła 1.039.403,75 zł.  </w:t>
      </w:r>
    </w:p>
    <w:p w14:paraId="15BD4827" w14:textId="77777777" w:rsidR="00422A2B" w:rsidRDefault="00422A2B" w:rsidP="00422A2B">
      <w:pPr>
        <w:suppressAutoHyphens/>
        <w:spacing w:after="0" w:line="259" w:lineRule="auto"/>
        <w:contextualSpacing/>
        <w:jc w:val="both"/>
        <w:textAlignment w:val="baseline"/>
        <w:rPr>
          <w:rFonts w:asciiTheme="minorHAnsi" w:eastAsia="SimSun" w:hAnsiTheme="minorHAnsi" w:cstheme="minorHAnsi"/>
          <w:sz w:val="24"/>
          <w:szCs w:val="24"/>
          <w:lang w:eastAsia="zh-CN" w:bidi="hi-IN"/>
        </w:rPr>
      </w:pPr>
    </w:p>
    <w:p w14:paraId="2517AF8A" w14:textId="325548A5" w:rsidR="00AA15E1" w:rsidRPr="008930A5" w:rsidRDefault="00AA15E1" w:rsidP="00AA15E1">
      <w:pPr>
        <w:pStyle w:val="Legenda"/>
        <w:rPr>
          <w:rFonts w:asciiTheme="minorHAnsi" w:eastAsia="SimSun" w:hAnsiTheme="minorHAnsi" w:cstheme="minorHAnsi"/>
          <w:lang w:bidi="hi-IN"/>
        </w:rPr>
      </w:pPr>
      <w:bookmarkStart w:id="209" w:name="_Toc225854138"/>
      <w:r>
        <w:t xml:space="preserve">Zdjęcie </w:t>
      </w:r>
      <w:r>
        <w:fldChar w:fldCharType="begin"/>
      </w:r>
      <w:r>
        <w:instrText xml:space="preserve"> SEQ Zdjęcie \* ARABIC </w:instrText>
      </w:r>
      <w:r>
        <w:fldChar w:fldCharType="separate"/>
      </w:r>
      <w:r w:rsidR="00CE4053">
        <w:rPr>
          <w:noProof/>
        </w:rPr>
        <w:t>14</w:t>
      </w:r>
      <w:r>
        <w:fldChar w:fldCharType="end"/>
      </w:r>
      <w:r>
        <w:t xml:space="preserve"> Samochód ratowniczo-gaśniczy OSP Siecieciechowice</w:t>
      </w:r>
      <w:bookmarkEnd w:id="209"/>
    </w:p>
    <w:p w14:paraId="3A46D78D" w14:textId="77777777" w:rsidR="00A93659" w:rsidRPr="008930A5" w:rsidRDefault="00A93659" w:rsidP="00A93659">
      <w:pPr>
        <w:suppressAutoHyphens/>
        <w:spacing w:after="0"/>
        <w:ind w:left="720"/>
        <w:contextualSpacing/>
        <w:jc w:val="both"/>
        <w:textAlignment w:val="baseline"/>
        <w:rPr>
          <w:rFonts w:asciiTheme="minorHAnsi" w:eastAsia="SimSun" w:hAnsiTheme="minorHAnsi" w:cstheme="minorHAnsi"/>
          <w:sz w:val="24"/>
          <w:szCs w:val="24"/>
          <w:lang w:eastAsia="zh-CN" w:bidi="hi-IN"/>
        </w:rPr>
      </w:pPr>
    </w:p>
    <w:p w14:paraId="4AC80E45" w14:textId="4D162189" w:rsidR="00A93659" w:rsidRPr="008930A5" w:rsidRDefault="00F94258" w:rsidP="00A93659">
      <w:pPr>
        <w:suppressAutoHyphens/>
        <w:spacing w:after="0"/>
        <w:ind w:left="720"/>
        <w:contextualSpacing/>
        <w:textAlignment w:val="baseline"/>
        <w:rPr>
          <w:rFonts w:asciiTheme="minorHAnsi" w:eastAsia="SimSun" w:hAnsiTheme="minorHAnsi" w:cstheme="minorHAnsi"/>
          <w:sz w:val="24"/>
          <w:szCs w:val="24"/>
          <w:lang w:eastAsia="zh-CN" w:bidi="hi-IN"/>
        </w:rPr>
      </w:pPr>
      <w:r w:rsidRPr="008930A5">
        <w:rPr>
          <w:rFonts w:asciiTheme="minorHAnsi" w:eastAsia="Times New Roman" w:hAnsiTheme="minorHAnsi" w:cstheme="minorHAnsi"/>
          <w:noProof/>
          <w:sz w:val="24"/>
          <w:szCs w:val="24"/>
          <w:lang w:eastAsia="pl-PL"/>
        </w:rPr>
        <w:drawing>
          <wp:inline distT="0" distB="0" distL="0" distR="0" wp14:anchorId="2956F9A5" wp14:editId="3E022325">
            <wp:extent cx="4937760" cy="3291840"/>
            <wp:effectExtent l="0" t="0" r="0" b="0"/>
            <wp:docPr id="1250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937760" cy="3291840"/>
                    </a:xfrm>
                    <a:prstGeom prst="rect">
                      <a:avLst/>
                    </a:prstGeom>
                    <a:noFill/>
                    <a:ln>
                      <a:noFill/>
                    </a:ln>
                  </pic:spPr>
                </pic:pic>
              </a:graphicData>
            </a:graphic>
          </wp:inline>
        </w:drawing>
      </w:r>
    </w:p>
    <w:p w14:paraId="77D842EE" w14:textId="77777777" w:rsidR="00A93659" w:rsidRDefault="00A93659" w:rsidP="00A93659">
      <w:pPr>
        <w:spacing w:after="0"/>
        <w:ind w:left="720"/>
        <w:contextualSpacing/>
        <w:jc w:val="both"/>
        <w:rPr>
          <w:rFonts w:asciiTheme="minorHAnsi" w:eastAsia="SimSun" w:hAnsiTheme="minorHAnsi" w:cstheme="minorHAnsi"/>
          <w:sz w:val="24"/>
          <w:szCs w:val="24"/>
          <w:lang w:eastAsia="zh-CN" w:bidi="hi-IN"/>
        </w:rPr>
      </w:pPr>
    </w:p>
    <w:p w14:paraId="64BC5173" w14:textId="77777777" w:rsidR="00D01C6B" w:rsidRDefault="00D01C6B" w:rsidP="00A93659">
      <w:pPr>
        <w:spacing w:after="0"/>
        <w:ind w:left="720"/>
        <w:contextualSpacing/>
        <w:jc w:val="both"/>
        <w:rPr>
          <w:rFonts w:asciiTheme="minorHAnsi" w:eastAsia="SimSun" w:hAnsiTheme="minorHAnsi" w:cstheme="minorHAnsi"/>
          <w:sz w:val="24"/>
          <w:szCs w:val="24"/>
          <w:lang w:eastAsia="zh-CN" w:bidi="hi-IN"/>
        </w:rPr>
      </w:pPr>
    </w:p>
    <w:p w14:paraId="5DD47942" w14:textId="77777777" w:rsidR="00D01C6B" w:rsidRDefault="00D01C6B" w:rsidP="00A93659">
      <w:pPr>
        <w:spacing w:after="0"/>
        <w:ind w:left="720"/>
        <w:contextualSpacing/>
        <w:jc w:val="both"/>
        <w:rPr>
          <w:rFonts w:asciiTheme="minorHAnsi" w:eastAsia="SimSun" w:hAnsiTheme="minorHAnsi" w:cstheme="minorHAnsi"/>
          <w:sz w:val="24"/>
          <w:szCs w:val="24"/>
          <w:lang w:eastAsia="zh-CN" w:bidi="hi-IN"/>
        </w:rPr>
      </w:pPr>
    </w:p>
    <w:p w14:paraId="261FE582" w14:textId="77777777" w:rsidR="00D01C6B" w:rsidRPr="008930A5" w:rsidRDefault="00D01C6B" w:rsidP="00A93659">
      <w:pPr>
        <w:spacing w:after="0"/>
        <w:ind w:left="720"/>
        <w:contextualSpacing/>
        <w:jc w:val="both"/>
        <w:rPr>
          <w:rFonts w:asciiTheme="minorHAnsi" w:eastAsia="SimSun" w:hAnsiTheme="minorHAnsi" w:cstheme="minorHAnsi"/>
          <w:sz w:val="24"/>
          <w:szCs w:val="24"/>
          <w:lang w:eastAsia="zh-CN" w:bidi="hi-IN"/>
        </w:rPr>
      </w:pPr>
    </w:p>
    <w:p w14:paraId="3E8CAACF" w14:textId="77777777" w:rsidR="00A93659" w:rsidRPr="008930A5" w:rsidRDefault="00A93659" w:rsidP="00A93659">
      <w:pPr>
        <w:suppressAutoHyphens/>
        <w:spacing w:after="0"/>
        <w:ind w:left="720"/>
        <w:contextualSpacing/>
        <w:textAlignment w:val="baseline"/>
        <w:rPr>
          <w:rFonts w:asciiTheme="minorHAnsi" w:eastAsia="SimSun" w:hAnsiTheme="minorHAnsi" w:cstheme="minorHAnsi"/>
          <w:sz w:val="24"/>
          <w:szCs w:val="24"/>
          <w:u w:val="single"/>
          <w:lang w:eastAsia="zh-CN" w:bidi="hi-IN"/>
        </w:rPr>
      </w:pPr>
    </w:p>
    <w:p w14:paraId="44786FF3" w14:textId="01E06B33" w:rsidR="00A93659" w:rsidRPr="008930A5" w:rsidRDefault="00A93659" w:rsidP="00D1386D">
      <w:pPr>
        <w:spacing w:after="0" w:line="360" w:lineRule="auto"/>
        <w:ind w:left="284"/>
        <w:contextualSpacing/>
        <w:rPr>
          <w:rFonts w:asciiTheme="minorHAnsi" w:eastAsia="SimSun" w:hAnsiTheme="minorHAnsi" w:cstheme="minorHAnsi"/>
          <w:b/>
          <w:bCs/>
          <w:sz w:val="24"/>
          <w:szCs w:val="24"/>
          <w:lang w:eastAsia="zh-CN" w:bidi="hi-IN"/>
        </w:rPr>
      </w:pPr>
      <w:r w:rsidRPr="008930A5">
        <w:rPr>
          <w:rFonts w:asciiTheme="minorHAnsi" w:eastAsia="SimSun" w:hAnsiTheme="minorHAnsi" w:cstheme="minorHAnsi"/>
          <w:b/>
          <w:bCs/>
          <w:sz w:val="24"/>
          <w:szCs w:val="24"/>
          <w:lang w:eastAsia="zh-CN" w:bidi="hi-IN"/>
        </w:rPr>
        <w:t>W ciągu 2025 r. w budżecie Gminy zabezpieczono środki w wysokości 76.000,00 zł na udzielenie dotacji o charakterze inwestycyjnym dla:</w:t>
      </w:r>
    </w:p>
    <w:p w14:paraId="5B6B8415" w14:textId="77777777" w:rsidR="00A93659" w:rsidRPr="008930A5" w:rsidRDefault="00A93659" w:rsidP="00D1386D">
      <w:pPr>
        <w:spacing w:after="0" w:line="360" w:lineRule="auto"/>
        <w:ind w:left="720"/>
        <w:contextualSpacing/>
        <w:rPr>
          <w:rFonts w:asciiTheme="minorHAnsi" w:eastAsia="SimSun" w:hAnsiTheme="minorHAnsi" w:cstheme="minorHAnsi"/>
          <w:sz w:val="24"/>
          <w:szCs w:val="24"/>
          <w:lang w:eastAsia="zh-CN" w:bidi="hi-IN"/>
        </w:rPr>
      </w:pPr>
    </w:p>
    <w:p w14:paraId="46B70C6B" w14:textId="778706D5" w:rsidR="00A93659" w:rsidRPr="00422A2B" w:rsidRDefault="00A93659" w:rsidP="00DA0F94">
      <w:pPr>
        <w:numPr>
          <w:ilvl w:val="0"/>
          <w:numId w:val="233"/>
        </w:numPr>
        <w:spacing w:after="0" w:line="360" w:lineRule="auto"/>
        <w:contextualSpacing/>
        <w:jc w:val="both"/>
        <w:rPr>
          <w:rFonts w:asciiTheme="minorHAnsi" w:eastAsia="SimSun" w:hAnsiTheme="minorHAnsi" w:cstheme="minorHAnsi"/>
          <w:sz w:val="24"/>
          <w:szCs w:val="24"/>
          <w:lang w:eastAsia="zh-CN" w:bidi="hi-IN"/>
        </w:rPr>
      </w:pPr>
      <w:r w:rsidRPr="008930A5">
        <w:rPr>
          <w:rFonts w:asciiTheme="minorHAnsi" w:eastAsia="SimSun" w:hAnsiTheme="minorHAnsi" w:cstheme="minorHAnsi"/>
          <w:b/>
          <w:sz w:val="24"/>
          <w:szCs w:val="24"/>
          <w:lang w:eastAsia="zh-CN" w:bidi="hi-IN"/>
        </w:rPr>
        <w:t>OSP Maszków</w:t>
      </w:r>
      <w:r w:rsidRPr="008930A5">
        <w:rPr>
          <w:rFonts w:asciiTheme="minorHAnsi" w:eastAsia="SimSun" w:hAnsiTheme="minorHAnsi" w:cstheme="minorHAnsi"/>
          <w:bCs/>
          <w:sz w:val="24"/>
          <w:szCs w:val="24"/>
          <w:lang w:eastAsia="zh-CN" w:bidi="hi-IN"/>
        </w:rPr>
        <w:t xml:space="preserve"> – środki przekazano w wysokości 55.000,00 zł z przeznaczeniem na dofinansowanie wykonania remontu łazienki w budynku remizy. Udzielona dotacja umożliwiła przeprowadzenie kompleksowych robót obejmujących m.in. przygotowanie pomieszczenia do remontu, wykonanie nowych powierzchni ścian i </w:t>
      </w:r>
      <w:r w:rsidRPr="008930A5">
        <w:rPr>
          <w:rFonts w:asciiTheme="minorHAnsi" w:eastAsia="SimSun" w:hAnsiTheme="minorHAnsi" w:cstheme="minorHAnsi"/>
          <w:bCs/>
          <w:sz w:val="24"/>
          <w:szCs w:val="24"/>
          <w:lang w:eastAsia="zh-CN" w:bidi="hi-IN"/>
        </w:rPr>
        <w:lastRenderedPageBreak/>
        <w:t>posadzek, modernizację instalacji wodno-kanalizacyjnej oraz montaż nowego wyposażenia sanitarnego. Realizacja zadania przyczyniła się do podniesienia standardu u</w:t>
      </w:r>
      <w:r w:rsidR="005D7595" w:rsidRPr="008930A5">
        <w:rPr>
          <w:rFonts w:asciiTheme="minorHAnsi" w:eastAsia="SimSun" w:hAnsiTheme="minorHAnsi" w:cstheme="minorHAnsi"/>
          <w:bCs/>
          <w:sz w:val="24"/>
          <w:szCs w:val="24"/>
          <w:lang w:eastAsia="zh-CN" w:bidi="hi-IN"/>
        </w:rPr>
        <w:t>ż</w:t>
      </w:r>
      <w:r w:rsidRPr="008930A5">
        <w:rPr>
          <w:rFonts w:asciiTheme="minorHAnsi" w:eastAsia="SimSun" w:hAnsiTheme="minorHAnsi" w:cstheme="minorHAnsi"/>
          <w:bCs/>
          <w:sz w:val="24"/>
          <w:szCs w:val="24"/>
          <w:lang w:eastAsia="zh-CN" w:bidi="hi-IN"/>
        </w:rPr>
        <w:t>ytkowego łazienki, poprawy komfortu korzystania z obiektu oraz dostosowania pomieszczeń do obowiązujących wymogów higienicznych i technicznych.</w:t>
      </w:r>
      <w:r w:rsidR="001C61FE" w:rsidRPr="008930A5">
        <w:rPr>
          <w:rFonts w:asciiTheme="minorHAnsi" w:eastAsia="SimSun" w:hAnsiTheme="minorHAnsi" w:cstheme="minorHAnsi"/>
          <w:bCs/>
          <w:sz w:val="24"/>
          <w:szCs w:val="24"/>
          <w:lang w:eastAsia="zh-CN" w:bidi="hi-IN"/>
        </w:rPr>
        <w:t xml:space="preserve"> Z przedłożonego sprawozdania jednostki OSP dokumentującego poniesione wydatki stwierdzono, iż dotację w kwocie </w:t>
      </w:r>
      <w:r w:rsidR="004E7E5C" w:rsidRPr="008930A5">
        <w:rPr>
          <w:rFonts w:asciiTheme="minorHAnsi" w:eastAsia="SimSun" w:hAnsiTheme="minorHAnsi" w:cstheme="minorHAnsi"/>
          <w:bCs/>
          <w:sz w:val="24"/>
          <w:szCs w:val="24"/>
          <w:lang w:eastAsia="zh-CN" w:bidi="hi-IN"/>
        </w:rPr>
        <w:t>39.838,40 zł wykorzystano zgodnie z przeznaczeniem a kwotę w wysokości 15.161,60 zł zwrócono do budżetu Gminy w dniu 8 stycznia 2026 r. jako niewykorzystaną część otrzymanej dotacji.</w:t>
      </w:r>
    </w:p>
    <w:p w14:paraId="03CAB2FF" w14:textId="77777777" w:rsidR="00422A2B" w:rsidRPr="008930A5" w:rsidRDefault="00422A2B" w:rsidP="00D1386D">
      <w:pPr>
        <w:spacing w:after="0" w:line="259" w:lineRule="auto"/>
        <w:contextualSpacing/>
        <w:jc w:val="both"/>
        <w:rPr>
          <w:rFonts w:asciiTheme="minorHAnsi" w:eastAsia="SimSun" w:hAnsiTheme="minorHAnsi" w:cstheme="minorHAnsi"/>
          <w:sz w:val="24"/>
          <w:szCs w:val="24"/>
          <w:lang w:eastAsia="zh-CN" w:bidi="hi-IN"/>
        </w:rPr>
      </w:pPr>
    </w:p>
    <w:p w14:paraId="77644932" w14:textId="59FBDCAC" w:rsidR="00A93659" w:rsidRPr="008930A5" w:rsidRDefault="00AA15E1" w:rsidP="00AA15E1">
      <w:pPr>
        <w:pStyle w:val="Legenda"/>
        <w:rPr>
          <w:rFonts w:asciiTheme="minorHAnsi" w:eastAsia="SimSun" w:hAnsiTheme="minorHAnsi" w:cstheme="minorHAnsi"/>
          <w:lang w:bidi="hi-IN"/>
        </w:rPr>
      </w:pPr>
      <w:bookmarkStart w:id="210" w:name="_Toc225854139"/>
      <w:r>
        <w:t xml:space="preserve">Zdjęcie </w:t>
      </w:r>
      <w:r>
        <w:fldChar w:fldCharType="begin"/>
      </w:r>
      <w:r>
        <w:instrText xml:space="preserve"> SEQ Zdjęcie \* ARABIC </w:instrText>
      </w:r>
      <w:r>
        <w:fldChar w:fldCharType="separate"/>
      </w:r>
      <w:r w:rsidR="00CE4053">
        <w:rPr>
          <w:noProof/>
        </w:rPr>
        <w:t>15</w:t>
      </w:r>
      <w:r>
        <w:fldChar w:fldCharType="end"/>
      </w:r>
      <w:r>
        <w:t xml:space="preserve"> Remont łazienek w budynku remizy OSP Maszków</w:t>
      </w:r>
      <w:bookmarkEnd w:id="210"/>
    </w:p>
    <w:p w14:paraId="5D590BAF" w14:textId="4005F15D" w:rsidR="00A93659" w:rsidRPr="008930A5" w:rsidRDefault="00F94258" w:rsidP="00A93659">
      <w:pPr>
        <w:spacing w:after="0"/>
        <w:ind w:left="720"/>
        <w:contextualSpacing/>
        <w:jc w:val="center"/>
        <w:rPr>
          <w:rFonts w:asciiTheme="minorHAnsi" w:eastAsia="SimSun" w:hAnsiTheme="minorHAnsi" w:cstheme="minorHAnsi"/>
          <w:sz w:val="24"/>
          <w:szCs w:val="24"/>
          <w:u w:val="single"/>
          <w:lang w:eastAsia="zh-CN" w:bidi="hi-IN"/>
        </w:rPr>
      </w:pPr>
      <w:r w:rsidRPr="008930A5">
        <w:rPr>
          <w:rFonts w:asciiTheme="minorHAnsi" w:eastAsia="SimSun" w:hAnsiTheme="minorHAnsi" w:cstheme="minorHAnsi"/>
          <w:noProof/>
          <w:sz w:val="24"/>
          <w:szCs w:val="24"/>
          <w:u w:val="single"/>
          <w:lang w:eastAsia="zh-CN" w:bidi="hi-IN"/>
        </w:rPr>
        <w:drawing>
          <wp:inline distT="0" distB="0" distL="0" distR="0" wp14:anchorId="6E514618" wp14:editId="4B94755A">
            <wp:extent cx="1936842" cy="2305050"/>
            <wp:effectExtent l="0" t="0" r="6350" b="0"/>
            <wp:docPr id="12508"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937017" cy="2305258"/>
                    </a:xfrm>
                    <a:prstGeom prst="rect">
                      <a:avLst/>
                    </a:prstGeom>
                    <a:noFill/>
                    <a:ln>
                      <a:noFill/>
                    </a:ln>
                  </pic:spPr>
                </pic:pic>
              </a:graphicData>
            </a:graphic>
          </wp:inline>
        </w:drawing>
      </w:r>
      <w:r w:rsidRPr="008930A5">
        <w:rPr>
          <w:rFonts w:asciiTheme="minorHAnsi" w:eastAsia="SimSun" w:hAnsiTheme="minorHAnsi" w:cstheme="minorHAnsi"/>
          <w:noProof/>
          <w:sz w:val="24"/>
          <w:szCs w:val="24"/>
          <w:u w:val="single"/>
          <w:lang w:eastAsia="zh-CN" w:bidi="hi-IN"/>
        </w:rPr>
        <w:drawing>
          <wp:inline distT="0" distB="0" distL="0" distR="0" wp14:anchorId="7132EFE0" wp14:editId="4D2DE4F7">
            <wp:extent cx="1875373" cy="2324100"/>
            <wp:effectExtent l="0" t="0" r="0" b="0"/>
            <wp:docPr id="12507"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875373" cy="2324100"/>
                    </a:xfrm>
                    <a:prstGeom prst="rect">
                      <a:avLst/>
                    </a:prstGeom>
                    <a:noFill/>
                    <a:ln>
                      <a:noFill/>
                    </a:ln>
                  </pic:spPr>
                </pic:pic>
              </a:graphicData>
            </a:graphic>
          </wp:inline>
        </w:drawing>
      </w:r>
    </w:p>
    <w:p w14:paraId="3C22109E" w14:textId="02491A10" w:rsidR="00A93659" w:rsidRPr="008930A5" w:rsidRDefault="00F94258" w:rsidP="00A93659">
      <w:pPr>
        <w:spacing w:after="0"/>
        <w:ind w:left="720"/>
        <w:contextualSpacing/>
        <w:jc w:val="center"/>
        <w:rPr>
          <w:rFonts w:asciiTheme="minorHAnsi" w:eastAsia="SimSun" w:hAnsiTheme="minorHAnsi" w:cstheme="minorHAnsi"/>
          <w:sz w:val="24"/>
          <w:szCs w:val="24"/>
          <w:u w:val="single"/>
          <w:lang w:eastAsia="zh-CN" w:bidi="hi-IN"/>
        </w:rPr>
      </w:pPr>
      <w:r w:rsidRPr="008930A5">
        <w:rPr>
          <w:rFonts w:asciiTheme="minorHAnsi" w:eastAsia="SimSun" w:hAnsiTheme="minorHAnsi" w:cstheme="minorHAnsi"/>
          <w:noProof/>
          <w:sz w:val="24"/>
          <w:szCs w:val="24"/>
          <w:u w:val="single"/>
          <w:lang w:eastAsia="zh-CN" w:bidi="hi-IN"/>
        </w:rPr>
        <w:drawing>
          <wp:inline distT="0" distB="0" distL="0" distR="0" wp14:anchorId="0C8495B6" wp14:editId="3D9661AC">
            <wp:extent cx="1905000" cy="2325040"/>
            <wp:effectExtent l="0" t="0" r="0" b="0"/>
            <wp:docPr id="12506"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8"/>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905000" cy="2325040"/>
                    </a:xfrm>
                    <a:prstGeom prst="rect">
                      <a:avLst/>
                    </a:prstGeom>
                    <a:noFill/>
                    <a:ln>
                      <a:noFill/>
                    </a:ln>
                  </pic:spPr>
                </pic:pic>
              </a:graphicData>
            </a:graphic>
          </wp:inline>
        </w:drawing>
      </w:r>
      <w:r w:rsidRPr="008930A5">
        <w:rPr>
          <w:rFonts w:asciiTheme="minorHAnsi" w:eastAsia="SimSun" w:hAnsiTheme="minorHAnsi" w:cstheme="minorHAnsi"/>
          <w:noProof/>
          <w:sz w:val="24"/>
          <w:szCs w:val="24"/>
          <w:u w:val="single"/>
          <w:lang w:eastAsia="zh-CN" w:bidi="hi-IN"/>
        </w:rPr>
        <w:drawing>
          <wp:inline distT="0" distB="0" distL="0" distR="0" wp14:anchorId="5010DBBF" wp14:editId="34A874D2">
            <wp:extent cx="1670685" cy="2343034"/>
            <wp:effectExtent l="0" t="0" r="5715" b="635"/>
            <wp:docPr id="12505"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670773" cy="2343157"/>
                    </a:xfrm>
                    <a:prstGeom prst="rect">
                      <a:avLst/>
                    </a:prstGeom>
                    <a:noFill/>
                    <a:ln>
                      <a:noFill/>
                    </a:ln>
                  </pic:spPr>
                </pic:pic>
              </a:graphicData>
            </a:graphic>
          </wp:inline>
        </w:drawing>
      </w:r>
    </w:p>
    <w:p w14:paraId="01E4414A" w14:textId="77777777" w:rsidR="00A93659" w:rsidRPr="008930A5" w:rsidRDefault="00A93659" w:rsidP="00A93659">
      <w:pPr>
        <w:spacing w:after="0"/>
        <w:ind w:left="720"/>
        <w:contextualSpacing/>
        <w:jc w:val="center"/>
        <w:rPr>
          <w:rFonts w:asciiTheme="minorHAnsi" w:eastAsia="SimSun" w:hAnsiTheme="minorHAnsi" w:cstheme="minorHAnsi"/>
          <w:sz w:val="24"/>
          <w:szCs w:val="24"/>
          <w:u w:val="single"/>
          <w:lang w:eastAsia="zh-CN" w:bidi="hi-IN"/>
        </w:rPr>
      </w:pPr>
    </w:p>
    <w:p w14:paraId="48922602" w14:textId="6F12B80E" w:rsidR="00D01C6B" w:rsidRDefault="00A93659" w:rsidP="00D1386D">
      <w:pPr>
        <w:suppressAutoHyphens/>
        <w:spacing w:after="160" w:line="360" w:lineRule="auto"/>
        <w:jc w:val="both"/>
        <w:textAlignment w:val="baseline"/>
        <w:rPr>
          <w:rFonts w:asciiTheme="minorHAnsi" w:eastAsia="SimSun" w:hAnsiTheme="minorHAnsi" w:cstheme="minorHAnsi"/>
          <w:kern w:val="2"/>
          <w:sz w:val="24"/>
          <w:szCs w:val="24"/>
          <w:lang w:eastAsia="zh-CN" w:bidi="hi-IN"/>
        </w:rPr>
      </w:pPr>
      <w:r w:rsidRPr="008930A5">
        <w:rPr>
          <w:rFonts w:asciiTheme="minorHAnsi" w:eastAsia="SimSun" w:hAnsiTheme="minorHAnsi" w:cstheme="minorHAnsi"/>
          <w:b/>
          <w:bCs/>
          <w:sz w:val="24"/>
          <w:szCs w:val="24"/>
          <w:u w:val="single"/>
          <w:lang w:eastAsia="zh-CN" w:bidi="hi-IN"/>
        </w:rPr>
        <w:t>OSP Krasieniec Stary</w:t>
      </w:r>
      <w:r w:rsidRPr="008930A5">
        <w:rPr>
          <w:rFonts w:asciiTheme="minorHAnsi" w:eastAsia="SimSun" w:hAnsiTheme="minorHAnsi" w:cstheme="minorHAnsi"/>
          <w:sz w:val="24"/>
          <w:szCs w:val="24"/>
          <w:lang w:eastAsia="zh-CN" w:bidi="hi-IN"/>
        </w:rPr>
        <w:t xml:space="preserve"> - w okresie sprawozdawczym dokonano zakupu pojazd</w:t>
      </w:r>
      <w:r w:rsidR="005D7595" w:rsidRPr="008930A5">
        <w:rPr>
          <w:rFonts w:asciiTheme="minorHAnsi" w:eastAsia="SimSun" w:hAnsiTheme="minorHAnsi" w:cstheme="minorHAnsi"/>
          <w:sz w:val="24"/>
          <w:szCs w:val="24"/>
          <w:lang w:eastAsia="zh-CN" w:bidi="hi-IN"/>
        </w:rPr>
        <w:t>u</w:t>
      </w:r>
      <w:r w:rsidRPr="008930A5">
        <w:rPr>
          <w:rFonts w:asciiTheme="minorHAnsi" w:eastAsia="SimSun" w:hAnsiTheme="minorHAnsi" w:cstheme="minorHAnsi"/>
          <w:sz w:val="24"/>
          <w:szCs w:val="24"/>
          <w:lang w:eastAsia="zh-CN" w:bidi="hi-IN"/>
        </w:rPr>
        <w:t xml:space="preserve"> typu Quad o wartości 41.000,00 zł </w:t>
      </w:r>
      <w:r w:rsidR="005D7595" w:rsidRPr="008930A5">
        <w:rPr>
          <w:rFonts w:asciiTheme="minorHAnsi" w:eastAsia="SimSun" w:hAnsiTheme="minorHAnsi" w:cstheme="minorHAnsi"/>
          <w:sz w:val="24"/>
          <w:szCs w:val="24"/>
          <w:lang w:eastAsia="zh-CN" w:bidi="hi-IN"/>
        </w:rPr>
        <w:t>na potrzeby</w:t>
      </w:r>
      <w:r w:rsidRPr="008930A5">
        <w:rPr>
          <w:rFonts w:asciiTheme="minorHAnsi" w:eastAsia="SimSun" w:hAnsiTheme="minorHAnsi" w:cstheme="minorHAnsi"/>
          <w:sz w:val="24"/>
          <w:szCs w:val="24"/>
          <w:lang w:eastAsia="zh-CN" w:bidi="hi-IN"/>
        </w:rPr>
        <w:t xml:space="preserve"> jednostki OSP Krasieniec Stary. </w:t>
      </w:r>
      <w:r w:rsidR="005D7595" w:rsidRPr="008930A5">
        <w:rPr>
          <w:rFonts w:asciiTheme="minorHAnsi" w:eastAsia="SimSun" w:hAnsiTheme="minorHAnsi" w:cstheme="minorHAnsi"/>
          <w:sz w:val="24"/>
          <w:szCs w:val="24"/>
          <w:lang w:eastAsia="zh-CN" w:bidi="hi-IN"/>
        </w:rPr>
        <w:t>Pojaz</w:t>
      </w:r>
      <w:r w:rsidR="005A2D67" w:rsidRPr="008930A5">
        <w:rPr>
          <w:rFonts w:asciiTheme="minorHAnsi" w:eastAsia="SimSun" w:hAnsiTheme="minorHAnsi" w:cstheme="minorHAnsi"/>
          <w:sz w:val="24"/>
          <w:szCs w:val="24"/>
          <w:lang w:eastAsia="zh-CN" w:bidi="hi-IN"/>
        </w:rPr>
        <w:t>d</w:t>
      </w:r>
      <w:r w:rsidR="005D7595" w:rsidRPr="008930A5">
        <w:rPr>
          <w:rFonts w:asciiTheme="minorHAnsi" w:eastAsia="SimSun" w:hAnsiTheme="minorHAnsi" w:cstheme="minorHAnsi"/>
          <w:sz w:val="24"/>
          <w:szCs w:val="24"/>
          <w:lang w:eastAsia="zh-CN" w:bidi="hi-IN"/>
        </w:rPr>
        <w:t xml:space="preserve"> ten został zakupiony za środki otrzymane z budżetu</w:t>
      </w:r>
      <w:r w:rsidRPr="008930A5">
        <w:rPr>
          <w:rFonts w:asciiTheme="minorHAnsi" w:eastAsia="SimSun" w:hAnsiTheme="minorHAnsi" w:cstheme="minorHAnsi"/>
          <w:sz w:val="24"/>
          <w:szCs w:val="24"/>
          <w:lang w:eastAsia="zh-CN" w:bidi="hi-IN"/>
        </w:rPr>
        <w:t xml:space="preserve"> gmin</w:t>
      </w:r>
      <w:r w:rsidR="005D7595" w:rsidRPr="008930A5">
        <w:rPr>
          <w:rFonts w:asciiTheme="minorHAnsi" w:eastAsia="SimSun" w:hAnsiTheme="minorHAnsi" w:cstheme="minorHAnsi"/>
          <w:sz w:val="24"/>
          <w:szCs w:val="24"/>
          <w:lang w:eastAsia="zh-CN" w:bidi="hi-IN"/>
        </w:rPr>
        <w:t>y</w:t>
      </w:r>
      <w:r w:rsidRPr="008930A5">
        <w:rPr>
          <w:rFonts w:asciiTheme="minorHAnsi" w:eastAsia="SimSun" w:hAnsiTheme="minorHAnsi" w:cstheme="minorHAnsi"/>
          <w:sz w:val="24"/>
          <w:szCs w:val="24"/>
          <w:lang w:eastAsia="zh-CN" w:bidi="hi-IN"/>
        </w:rPr>
        <w:t xml:space="preserve"> Iwanowice</w:t>
      </w:r>
      <w:r w:rsidR="005D7595" w:rsidRPr="008930A5">
        <w:rPr>
          <w:rFonts w:asciiTheme="minorHAnsi" w:eastAsia="SimSun" w:hAnsiTheme="minorHAnsi" w:cstheme="minorHAnsi"/>
          <w:sz w:val="24"/>
          <w:szCs w:val="24"/>
          <w:lang w:eastAsia="zh-CN" w:bidi="hi-IN"/>
        </w:rPr>
        <w:t>. Warto jednak dodać, iż w ramach przekazanej dotacji</w:t>
      </w:r>
      <w:r w:rsidR="005A2D67" w:rsidRPr="008930A5">
        <w:rPr>
          <w:rFonts w:asciiTheme="minorHAnsi" w:eastAsia="SimSun" w:hAnsiTheme="minorHAnsi" w:cstheme="minorHAnsi"/>
          <w:sz w:val="24"/>
          <w:szCs w:val="24"/>
          <w:lang w:eastAsia="zh-CN" w:bidi="hi-IN"/>
        </w:rPr>
        <w:t>,</w:t>
      </w:r>
      <w:r w:rsidR="005D7595" w:rsidRPr="008930A5">
        <w:rPr>
          <w:rFonts w:asciiTheme="minorHAnsi" w:eastAsia="SimSun" w:hAnsiTheme="minorHAnsi" w:cstheme="minorHAnsi"/>
          <w:sz w:val="24"/>
          <w:szCs w:val="24"/>
          <w:lang w:eastAsia="zh-CN" w:bidi="hi-IN"/>
        </w:rPr>
        <w:t xml:space="preserve"> część z nich</w:t>
      </w:r>
      <w:r w:rsidRPr="008930A5">
        <w:rPr>
          <w:rFonts w:asciiTheme="minorHAnsi" w:eastAsia="SimSun" w:hAnsiTheme="minorHAnsi" w:cstheme="minorHAnsi"/>
          <w:sz w:val="24"/>
          <w:szCs w:val="24"/>
          <w:lang w:eastAsia="zh-CN" w:bidi="hi-IN"/>
        </w:rPr>
        <w:t xml:space="preserve"> </w:t>
      </w:r>
      <w:r w:rsidR="005D7595" w:rsidRPr="008930A5">
        <w:rPr>
          <w:rFonts w:asciiTheme="minorHAnsi" w:eastAsia="SimSun" w:hAnsiTheme="minorHAnsi" w:cstheme="minorHAnsi"/>
          <w:sz w:val="24"/>
          <w:szCs w:val="24"/>
          <w:lang w:eastAsia="zh-CN" w:bidi="hi-IN"/>
        </w:rPr>
        <w:t xml:space="preserve">tj. kwota </w:t>
      </w:r>
      <w:r w:rsidR="005A2D67" w:rsidRPr="008930A5">
        <w:rPr>
          <w:rFonts w:asciiTheme="minorHAnsi" w:eastAsia="SimSun" w:hAnsiTheme="minorHAnsi" w:cstheme="minorHAnsi"/>
          <w:sz w:val="24"/>
          <w:szCs w:val="24"/>
          <w:lang w:eastAsia="zh-CN" w:bidi="hi-IN"/>
        </w:rPr>
        <w:t xml:space="preserve">20.000,00 zł Gmina otrzymała </w:t>
      </w:r>
      <w:r w:rsidRPr="008930A5">
        <w:rPr>
          <w:rFonts w:asciiTheme="minorHAnsi" w:eastAsia="SimSun" w:hAnsiTheme="minorHAnsi" w:cstheme="minorHAnsi"/>
          <w:sz w:val="24"/>
          <w:szCs w:val="24"/>
          <w:lang w:eastAsia="zh-CN" w:bidi="hi-IN"/>
        </w:rPr>
        <w:t xml:space="preserve"> dofinansowanie ze </w:t>
      </w:r>
      <w:r w:rsidRPr="008930A5">
        <w:rPr>
          <w:rFonts w:asciiTheme="minorHAnsi" w:eastAsia="SimSun" w:hAnsiTheme="minorHAnsi" w:cstheme="minorHAnsi"/>
          <w:sz w:val="24"/>
          <w:szCs w:val="24"/>
          <w:lang w:eastAsia="zh-CN" w:bidi="hi-IN"/>
        </w:rPr>
        <w:lastRenderedPageBreak/>
        <w:t>środków Samorządu Województwa Małopolskiego w ramach programu „Małopolskie OSP 2025”</w:t>
      </w:r>
      <w:r w:rsidR="005A2D67" w:rsidRPr="008930A5">
        <w:rPr>
          <w:rFonts w:asciiTheme="minorHAnsi" w:eastAsia="SimSun" w:hAnsiTheme="minorHAnsi" w:cstheme="minorHAnsi"/>
          <w:sz w:val="24"/>
          <w:szCs w:val="24"/>
          <w:lang w:eastAsia="zh-CN" w:bidi="hi-IN"/>
        </w:rPr>
        <w:t xml:space="preserve">. Wkład własny z budżetu gminy wynosił 21.000,00 zł i został pokryty w całości ze </w:t>
      </w:r>
      <w:r w:rsidRPr="008930A5">
        <w:rPr>
          <w:rFonts w:asciiTheme="minorHAnsi" w:eastAsia="SimSun" w:hAnsiTheme="minorHAnsi" w:cstheme="minorHAnsi"/>
          <w:sz w:val="24"/>
          <w:szCs w:val="24"/>
          <w:lang w:eastAsia="zh-CN" w:bidi="hi-IN"/>
        </w:rPr>
        <w:t>środk</w:t>
      </w:r>
      <w:r w:rsidR="005A2D67" w:rsidRPr="008930A5">
        <w:rPr>
          <w:rFonts w:asciiTheme="minorHAnsi" w:eastAsia="SimSun" w:hAnsiTheme="minorHAnsi" w:cstheme="minorHAnsi"/>
          <w:sz w:val="24"/>
          <w:szCs w:val="24"/>
          <w:lang w:eastAsia="zh-CN" w:bidi="hi-IN"/>
        </w:rPr>
        <w:t>ów</w:t>
      </w:r>
      <w:r w:rsidRPr="008930A5">
        <w:rPr>
          <w:rFonts w:asciiTheme="minorHAnsi" w:eastAsia="SimSun" w:hAnsiTheme="minorHAnsi" w:cstheme="minorHAnsi"/>
          <w:sz w:val="24"/>
          <w:szCs w:val="24"/>
          <w:lang w:eastAsia="zh-CN" w:bidi="hi-IN"/>
        </w:rPr>
        <w:t xml:space="preserve"> funduszu sołeckiego wsi Krasieniec Stary). </w:t>
      </w:r>
      <w:r w:rsidR="005A2D67" w:rsidRPr="008930A5">
        <w:rPr>
          <w:rFonts w:asciiTheme="minorHAnsi" w:eastAsia="SimSun" w:hAnsiTheme="minorHAnsi" w:cstheme="minorHAnsi"/>
          <w:kern w:val="2"/>
          <w:sz w:val="24"/>
          <w:szCs w:val="24"/>
          <w:lang w:eastAsia="zh-CN" w:bidi="hi-IN"/>
        </w:rPr>
        <w:t xml:space="preserve">Na podstawie złożonego przez jednostkę sprawozdania z realizacji zadania wynika, iż całkowity koszt zakupu Quada wyniósł 49.950,00 zł, co oznacza, że oprócz dofinansowania z budżetu gminy jednostka OSP sfinansowała ze środków własnych kwotę 8.950,00 zł. </w:t>
      </w:r>
      <w:r w:rsidR="001C61FE" w:rsidRPr="008930A5">
        <w:rPr>
          <w:rFonts w:asciiTheme="minorHAnsi" w:eastAsia="SimSun" w:hAnsiTheme="minorHAnsi" w:cstheme="minorHAnsi"/>
          <w:kern w:val="2"/>
          <w:sz w:val="24"/>
          <w:szCs w:val="24"/>
          <w:lang w:eastAsia="zh-CN" w:bidi="hi-IN"/>
        </w:rPr>
        <w:t xml:space="preserve">W związku z powyższym w okresie sprawozdawczym, stwierdzono dotacja została </w:t>
      </w:r>
      <w:r w:rsidR="001C61FE" w:rsidRPr="008930A5">
        <w:rPr>
          <w:rFonts w:asciiTheme="minorHAnsi" w:eastAsia="SimSun" w:hAnsiTheme="minorHAnsi" w:cstheme="minorHAnsi"/>
          <w:sz w:val="24"/>
          <w:szCs w:val="24"/>
          <w:lang w:eastAsia="zh-CN" w:bidi="hi-IN"/>
        </w:rPr>
        <w:t xml:space="preserve">wykorzystana zgodnie z przeznaczeniem i stanowiło to podstawy do jej </w:t>
      </w:r>
      <w:r w:rsidR="001C61FE" w:rsidRPr="008930A5">
        <w:rPr>
          <w:rFonts w:asciiTheme="minorHAnsi" w:eastAsia="SimSun" w:hAnsiTheme="minorHAnsi" w:cstheme="minorHAnsi"/>
          <w:kern w:val="2"/>
          <w:sz w:val="24"/>
          <w:szCs w:val="24"/>
          <w:lang w:eastAsia="zh-CN" w:bidi="hi-IN"/>
        </w:rPr>
        <w:t>rozliczenia.</w:t>
      </w:r>
    </w:p>
    <w:p w14:paraId="6F1BF331" w14:textId="7AA90436" w:rsidR="00AA15E1" w:rsidRPr="008930A5" w:rsidRDefault="00AA15E1" w:rsidP="00AA15E1">
      <w:pPr>
        <w:pStyle w:val="Legenda"/>
        <w:rPr>
          <w:rFonts w:asciiTheme="minorHAnsi" w:eastAsia="SimSun" w:hAnsiTheme="minorHAnsi" w:cstheme="minorHAnsi"/>
          <w:kern w:val="2"/>
          <w:lang w:bidi="hi-IN"/>
        </w:rPr>
      </w:pPr>
      <w:bookmarkStart w:id="211" w:name="_Toc225854140"/>
      <w:r>
        <w:t xml:space="preserve">Zdjęcie </w:t>
      </w:r>
      <w:r>
        <w:fldChar w:fldCharType="begin"/>
      </w:r>
      <w:r>
        <w:instrText xml:space="preserve"> SEQ Zdjęcie \* ARABIC </w:instrText>
      </w:r>
      <w:r>
        <w:fldChar w:fldCharType="separate"/>
      </w:r>
      <w:r w:rsidR="00CE4053">
        <w:rPr>
          <w:noProof/>
        </w:rPr>
        <w:t>16</w:t>
      </w:r>
      <w:r>
        <w:fldChar w:fldCharType="end"/>
      </w:r>
      <w:r>
        <w:t xml:space="preserve"> Pojazd typu quad – OSP Krasieniec Stary</w:t>
      </w:r>
      <w:bookmarkEnd w:id="211"/>
    </w:p>
    <w:p w14:paraId="7770E2CE" w14:textId="565374F4" w:rsidR="00A93659" w:rsidRPr="008930A5" w:rsidRDefault="00F94258" w:rsidP="00A93659">
      <w:pPr>
        <w:suppressAutoHyphens/>
        <w:spacing w:after="0"/>
        <w:ind w:left="720"/>
        <w:contextualSpacing/>
        <w:jc w:val="center"/>
        <w:textAlignment w:val="baseline"/>
        <w:rPr>
          <w:rFonts w:asciiTheme="minorHAnsi" w:eastAsia="SimSun" w:hAnsiTheme="minorHAnsi" w:cstheme="minorHAnsi"/>
          <w:sz w:val="24"/>
          <w:szCs w:val="24"/>
          <w:lang w:eastAsia="zh-CN" w:bidi="hi-IN"/>
        </w:rPr>
      </w:pPr>
      <w:r w:rsidRPr="008930A5">
        <w:rPr>
          <w:rFonts w:asciiTheme="minorHAnsi" w:eastAsia="Times New Roman" w:hAnsiTheme="minorHAnsi" w:cstheme="minorHAnsi"/>
          <w:noProof/>
          <w:sz w:val="24"/>
          <w:szCs w:val="24"/>
          <w:lang w:eastAsia="pl-PL"/>
        </w:rPr>
        <w:drawing>
          <wp:inline distT="0" distB="0" distL="0" distR="0" wp14:anchorId="5CD8D2BC" wp14:editId="2468488B">
            <wp:extent cx="4858385" cy="3235960"/>
            <wp:effectExtent l="0" t="0" r="0" b="0"/>
            <wp:docPr id="1250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858385" cy="3235960"/>
                    </a:xfrm>
                    <a:prstGeom prst="rect">
                      <a:avLst/>
                    </a:prstGeom>
                    <a:noFill/>
                    <a:ln>
                      <a:noFill/>
                    </a:ln>
                  </pic:spPr>
                </pic:pic>
              </a:graphicData>
            </a:graphic>
          </wp:inline>
        </w:drawing>
      </w:r>
    </w:p>
    <w:p w14:paraId="40B9E362" w14:textId="77777777" w:rsidR="00A93659" w:rsidRPr="008930A5" w:rsidRDefault="00A93659" w:rsidP="00A93659">
      <w:pPr>
        <w:suppressAutoHyphens/>
        <w:spacing w:after="160"/>
        <w:jc w:val="both"/>
        <w:textAlignment w:val="baseline"/>
        <w:rPr>
          <w:rFonts w:asciiTheme="minorHAnsi" w:eastAsia="SimSun" w:hAnsiTheme="minorHAnsi" w:cstheme="minorHAnsi"/>
          <w:kern w:val="2"/>
          <w:sz w:val="24"/>
          <w:szCs w:val="24"/>
          <w:lang w:eastAsia="zh-CN" w:bidi="hi-IN"/>
        </w:rPr>
      </w:pPr>
    </w:p>
    <w:p w14:paraId="36550BD5" w14:textId="11895DBF" w:rsidR="00A93659" w:rsidRPr="008930A5" w:rsidRDefault="005A2D67" w:rsidP="00A93659">
      <w:pPr>
        <w:suppressAutoHyphens/>
        <w:spacing w:after="160"/>
        <w:jc w:val="both"/>
        <w:textAlignment w:val="baseline"/>
        <w:rPr>
          <w:rFonts w:asciiTheme="minorHAnsi" w:eastAsia="SimSun" w:hAnsiTheme="minorHAnsi" w:cstheme="minorHAnsi"/>
          <w:kern w:val="2"/>
          <w:sz w:val="24"/>
          <w:szCs w:val="24"/>
          <w:lang w:eastAsia="zh-CN" w:bidi="hi-IN"/>
        </w:rPr>
      </w:pPr>
      <w:r w:rsidRPr="008930A5">
        <w:rPr>
          <w:rFonts w:asciiTheme="minorHAnsi" w:eastAsia="SimSun" w:hAnsiTheme="minorHAnsi" w:cstheme="minorHAnsi"/>
          <w:kern w:val="2"/>
          <w:sz w:val="24"/>
          <w:szCs w:val="24"/>
          <w:lang w:eastAsia="zh-CN" w:bidi="hi-IN"/>
        </w:rPr>
        <w:t>Na podstawie złożonych przez jednostki sprawozdań z realizacji zadania</w:t>
      </w:r>
    </w:p>
    <w:p w14:paraId="18FCAE50" w14:textId="77777777" w:rsidR="00865439" w:rsidRPr="008930A5" w:rsidRDefault="00865439" w:rsidP="005B6057">
      <w:pPr>
        <w:suppressAutoHyphens/>
        <w:spacing w:after="0" w:line="360" w:lineRule="auto"/>
        <w:jc w:val="both"/>
        <w:rPr>
          <w:rFonts w:asciiTheme="minorHAnsi" w:hAnsiTheme="minorHAnsi" w:cstheme="minorHAnsi"/>
          <w:bCs/>
          <w:i/>
          <w:sz w:val="24"/>
          <w:szCs w:val="24"/>
          <w:lang w:eastAsia="ar-SA"/>
        </w:rPr>
      </w:pPr>
    </w:p>
    <w:p w14:paraId="30B80483" w14:textId="77777777" w:rsidR="003867B6" w:rsidRPr="008930A5" w:rsidRDefault="009F1667" w:rsidP="005B6057">
      <w:pPr>
        <w:pStyle w:val="Cytat"/>
        <w:rPr>
          <w:rFonts w:asciiTheme="minorHAnsi" w:hAnsiTheme="minorHAnsi" w:cstheme="minorHAnsi"/>
          <w:b/>
          <w:bCs/>
        </w:rPr>
      </w:pPr>
      <w:r w:rsidRPr="008930A5">
        <w:rPr>
          <w:rFonts w:asciiTheme="minorHAnsi" w:hAnsiTheme="minorHAnsi" w:cstheme="minorHAnsi"/>
          <w:b/>
          <w:bCs/>
        </w:rPr>
        <w:t xml:space="preserve">Rozdział 75421 – Zarządzanie kryzysowe </w:t>
      </w:r>
    </w:p>
    <w:p w14:paraId="3E1CD793" w14:textId="0F6249BA" w:rsidR="00D20181" w:rsidRPr="008930A5" w:rsidRDefault="00D20181" w:rsidP="00D20181">
      <w:pPr>
        <w:spacing w:before="100" w:line="360" w:lineRule="auto"/>
        <w:jc w:val="both"/>
        <w:rPr>
          <w:rFonts w:asciiTheme="minorHAnsi" w:eastAsia="Times New Roman" w:hAnsiTheme="minorHAnsi" w:cstheme="minorHAnsi"/>
          <w:kern w:val="2"/>
          <w:sz w:val="24"/>
          <w:szCs w:val="24"/>
          <w:lang w:eastAsia="ar-SA"/>
        </w:rPr>
      </w:pPr>
      <w:r w:rsidRPr="008930A5">
        <w:rPr>
          <w:rFonts w:asciiTheme="minorHAnsi" w:eastAsia="Times New Roman" w:hAnsiTheme="minorHAnsi" w:cstheme="minorHAnsi"/>
          <w:sz w:val="24"/>
          <w:szCs w:val="24"/>
          <w:lang w:eastAsia="ar-SA"/>
        </w:rPr>
        <w:t xml:space="preserve">W budżecie na rok 2025 w rozdziale 75421 plan wydatków na realizację zadań z zakresu zarządzania kryzysowego wg stanu na 31 grudnia </w:t>
      </w:r>
      <w:r w:rsidR="00DD0D49" w:rsidRPr="008930A5">
        <w:rPr>
          <w:rFonts w:asciiTheme="minorHAnsi" w:eastAsia="Times New Roman" w:hAnsiTheme="minorHAnsi" w:cstheme="minorHAnsi"/>
          <w:sz w:val="24"/>
          <w:szCs w:val="24"/>
          <w:lang w:eastAsia="ar-SA"/>
        </w:rPr>
        <w:t>2025 r.</w:t>
      </w:r>
      <w:r w:rsidRPr="008930A5">
        <w:rPr>
          <w:rFonts w:asciiTheme="minorHAnsi" w:eastAsia="Times New Roman" w:hAnsiTheme="minorHAnsi" w:cstheme="minorHAnsi"/>
          <w:sz w:val="24"/>
          <w:szCs w:val="24"/>
          <w:lang w:eastAsia="ar-SA"/>
        </w:rPr>
        <w:t xml:space="preserve"> wynosił 7.500,00 zł. W okresie sprawozdawczym wydatki zostały zrealizowane w wysokości 7.304,00 zł. </w:t>
      </w:r>
      <w:r w:rsidRPr="008930A5">
        <w:rPr>
          <w:rFonts w:asciiTheme="minorHAnsi" w:eastAsia="Times New Roman" w:hAnsiTheme="minorHAnsi" w:cstheme="minorHAnsi"/>
          <w:kern w:val="2"/>
          <w:sz w:val="24"/>
          <w:szCs w:val="24"/>
          <w:lang w:eastAsia="pl-PL"/>
        </w:rPr>
        <w:t xml:space="preserve">Wykonanie obejmowało poniesione środki na zapobieganie sytuacjom kryzysowym  tj. </w:t>
      </w:r>
      <w:r w:rsidRPr="008930A5">
        <w:rPr>
          <w:rFonts w:asciiTheme="minorHAnsi" w:eastAsia="Times New Roman" w:hAnsiTheme="minorHAnsi" w:cstheme="minorHAnsi"/>
          <w:kern w:val="2"/>
          <w:sz w:val="24"/>
          <w:szCs w:val="24"/>
          <w:lang w:eastAsia="ar-SA"/>
        </w:rPr>
        <w:t>związanych z zapewnieniem systemu monitoringu i wizualizacji stacji opadowej na rzece Dłubni.</w:t>
      </w:r>
    </w:p>
    <w:p w14:paraId="5F6C4B1D" w14:textId="77777777" w:rsidR="00DD0D49" w:rsidRPr="008930A5" w:rsidRDefault="00DD0D49" w:rsidP="00D1386D">
      <w:pPr>
        <w:spacing w:before="100" w:line="360" w:lineRule="auto"/>
        <w:jc w:val="both"/>
        <w:rPr>
          <w:rFonts w:asciiTheme="minorHAnsi" w:eastAsia="Times New Roman" w:hAnsiTheme="minorHAnsi" w:cstheme="minorHAnsi"/>
          <w:b/>
          <w:bCs/>
          <w:sz w:val="24"/>
          <w:szCs w:val="24"/>
        </w:rPr>
      </w:pPr>
      <w:r w:rsidRPr="008930A5">
        <w:rPr>
          <w:rFonts w:asciiTheme="minorHAnsi" w:eastAsia="Times New Roman" w:hAnsiTheme="minorHAnsi" w:cstheme="minorHAnsi"/>
          <w:b/>
          <w:bCs/>
          <w:sz w:val="24"/>
          <w:szCs w:val="24"/>
        </w:rPr>
        <w:t xml:space="preserve">W rozdziale 75495 – Pozostała działalność </w:t>
      </w:r>
    </w:p>
    <w:p w14:paraId="244CEFBE" w14:textId="48C6656F" w:rsidR="00DD0D49" w:rsidRPr="008930A5" w:rsidRDefault="00D570FC" w:rsidP="00D1386D">
      <w:pPr>
        <w:spacing w:before="100" w:line="360" w:lineRule="auto"/>
        <w:jc w:val="both"/>
        <w:rPr>
          <w:rFonts w:asciiTheme="minorHAnsi" w:eastAsia="Times New Roman" w:hAnsiTheme="minorHAnsi" w:cstheme="minorHAnsi"/>
          <w:sz w:val="24"/>
          <w:szCs w:val="24"/>
        </w:rPr>
      </w:pPr>
      <w:r w:rsidRPr="008930A5">
        <w:rPr>
          <w:rFonts w:asciiTheme="minorHAnsi" w:eastAsia="Times New Roman" w:hAnsiTheme="minorHAnsi" w:cstheme="minorHAnsi"/>
          <w:sz w:val="24"/>
          <w:szCs w:val="24"/>
        </w:rPr>
        <w:lastRenderedPageBreak/>
        <w:t>Z</w:t>
      </w:r>
      <w:r w:rsidR="00DD0D49" w:rsidRPr="008930A5">
        <w:rPr>
          <w:rFonts w:asciiTheme="minorHAnsi" w:eastAsia="Times New Roman" w:hAnsiTheme="minorHAnsi" w:cstheme="minorHAnsi"/>
          <w:sz w:val="24"/>
          <w:szCs w:val="24"/>
        </w:rPr>
        <w:t>aplanowan</w:t>
      </w:r>
      <w:r w:rsidRPr="008930A5">
        <w:rPr>
          <w:rFonts w:asciiTheme="minorHAnsi" w:eastAsia="Times New Roman" w:hAnsiTheme="minorHAnsi" w:cstheme="minorHAnsi"/>
          <w:sz w:val="24"/>
          <w:szCs w:val="24"/>
        </w:rPr>
        <w:t>e</w:t>
      </w:r>
      <w:r w:rsidR="00DD0D49" w:rsidRPr="008930A5">
        <w:rPr>
          <w:rFonts w:asciiTheme="minorHAnsi" w:eastAsia="Times New Roman" w:hAnsiTheme="minorHAnsi" w:cstheme="minorHAnsi"/>
          <w:sz w:val="24"/>
          <w:szCs w:val="24"/>
        </w:rPr>
        <w:t xml:space="preserve"> wydatki </w:t>
      </w:r>
      <w:r w:rsidR="001D7DE9" w:rsidRPr="008930A5">
        <w:rPr>
          <w:rFonts w:asciiTheme="minorHAnsi" w:eastAsia="Times New Roman" w:hAnsiTheme="minorHAnsi" w:cstheme="minorHAnsi"/>
          <w:sz w:val="24"/>
          <w:szCs w:val="24"/>
        </w:rPr>
        <w:t xml:space="preserve">bieżące budżetu </w:t>
      </w:r>
      <w:r w:rsidR="00DD0D49" w:rsidRPr="008930A5">
        <w:rPr>
          <w:rFonts w:asciiTheme="minorHAnsi" w:eastAsia="Times New Roman" w:hAnsiTheme="minorHAnsi" w:cstheme="minorHAnsi"/>
          <w:sz w:val="24"/>
          <w:szCs w:val="24"/>
        </w:rPr>
        <w:t xml:space="preserve">w wysokości 55.925,00 zł </w:t>
      </w:r>
      <w:r w:rsidR="001D7DE9" w:rsidRPr="008930A5">
        <w:rPr>
          <w:rFonts w:asciiTheme="minorHAnsi" w:eastAsia="Times New Roman" w:hAnsiTheme="minorHAnsi" w:cstheme="minorHAnsi"/>
          <w:sz w:val="24"/>
          <w:szCs w:val="24"/>
        </w:rPr>
        <w:t xml:space="preserve">zrealizowano w 100%. </w:t>
      </w:r>
      <w:r w:rsidR="00DD0D49" w:rsidRPr="008930A5">
        <w:rPr>
          <w:rFonts w:asciiTheme="minorHAnsi" w:eastAsia="Times New Roman" w:hAnsiTheme="minorHAnsi" w:cstheme="minorHAnsi"/>
          <w:sz w:val="24"/>
          <w:szCs w:val="24"/>
        </w:rPr>
        <w:t>W</w:t>
      </w:r>
      <w:r w:rsidR="001D7DE9" w:rsidRPr="008930A5">
        <w:rPr>
          <w:rFonts w:asciiTheme="minorHAnsi" w:eastAsia="Times New Roman" w:hAnsiTheme="minorHAnsi" w:cstheme="minorHAnsi"/>
          <w:sz w:val="24"/>
          <w:szCs w:val="24"/>
        </w:rPr>
        <w:t xml:space="preserve">ydatki poniesiono na realizacje zadania objętego dofinansowaniem w </w:t>
      </w:r>
      <w:r w:rsidR="00DD0D49" w:rsidRPr="008930A5">
        <w:rPr>
          <w:rFonts w:asciiTheme="minorHAnsi" w:eastAsia="Times New Roman" w:hAnsiTheme="minorHAnsi" w:cstheme="minorHAnsi"/>
          <w:sz w:val="24"/>
          <w:szCs w:val="24"/>
        </w:rPr>
        <w:t xml:space="preserve"> ramach Rządowego Programu Ograniczania Przestępczości i Aspołecznych Zachowań „Razem bezpieczniej” na lata 2025–2028 (edycja 2025), w projekcie pt. „Bezpieczna Gmina Iwanowice – razem przeciw przemocy, cyberzagrożeniom i oszustwom”</w:t>
      </w:r>
      <w:r w:rsidR="001D7DE9" w:rsidRPr="008930A5">
        <w:rPr>
          <w:rFonts w:asciiTheme="minorHAnsi" w:eastAsia="Times New Roman" w:hAnsiTheme="minorHAnsi" w:cstheme="minorHAnsi"/>
          <w:sz w:val="24"/>
          <w:szCs w:val="24"/>
        </w:rPr>
        <w:t>. Z</w:t>
      </w:r>
      <w:r w:rsidR="00DD0D49" w:rsidRPr="008930A5">
        <w:rPr>
          <w:rFonts w:asciiTheme="minorHAnsi" w:eastAsia="Times New Roman" w:hAnsiTheme="minorHAnsi" w:cstheme="minorHAnsi"/>
          <w:sz w:val="24"/>
          <w:szCs w:val="24"/>
        </w:rPr>
        <w:t>realizowano następujące działania:</w:t>
      </w:r>
    </w:p>
    <w:p w14:paraId="36960CFD" w14:textId="77777777" w:rsidR="00DD0D49" w:rsidRPr="008930A5" w:rsidRDefault="00DD0D49" w:rsidP="00DA0F94">
      <w:pPr>
        <w:numPr>
          <w:ilvl w:val="0"/>
          <w:numId w:val="208"/>
        </w:numPr>
        <w:spacing w:before="100" w:line="360" w:lineRule="auto"/>
        <w:contextualSpacing/>
        <w:jc w:val="both"/>
        <w:rPr>
          <w:rFonts w:asciiTheme="minorHAnsi" w:eastAsia="Times New Roman" w:hAnsiTheme="minorHAnsi" w:cstheme="minorHAnsi"/>
          <w:sz w:val="24"/>
          <w:szCs w:val="24"/>
        </w:rPr>
      </w:pPr>
      <w:r w:rsidRPr="008930A5">
        <w:rPr>
          <w:rFonts w:asciiTheme="minorHAnsi" w:eastAsia="Times New Roman" w:hAnsiTheme="minorHAnsi" w:cstheme="minorHAnsi"/>
          <w:sz w:val="24"/>
          <w:szCs w:val="24"/>
        </w:rPr>
        <w:t>Cykl warsztatów profilaktycznych w 8 szkołach podstawowych (40 spotkań dla ok. 830 uczniów):</w:t>
      </w:r>
    </w:p>
    <w:p w14:paraId="357D0BE5" w14:textId="77777777" w:rsidR="00DD0D49" w:rsidRPr="008930A5" w:rsidRDefault="00DD0D49" w:rsidP="00DA0F94">
      <w:pPr>
        <w:numPr>
          <w:ilvl w:val="1"/>
          <w:numId w:val="208"/>
        </w:numPr>
        <w:spacing w:before="100" w:line="360" w:lineRule="auto"/>
        <w:contextualSpacing/>
        <w:jc w:val="both"/>
        <w:rPr>
          <w:rFonts w:asciiTheme="minorHAnsi" w:eastAsia="Times New Roman" w:hAnsiTheme="minorHAnsi" w:cstheme="minorHAnsi"/>
          <w:sz w:val="24"/>
          <w:szCs w:val="24"/>
        </w:rPr>
      </w:pPr>
      <w:r w:rsidRPr="008930A5">
        <w:rPr>
          <w:rFonts w:asciiTheme="minorHAnsi" w:eastAsia="Times New Roman" w:hAnsiTheme="minorHAnsi" w:cstheme="minorHAnsi"/>
          <w:sz w:val="24"/>
          <w:szCs w:val="24"/>
        </w:rPr>
        <w:t>Zajęcia edukacyjne z pierwszej pomocy przedmedycznej przeprowadzone przez ratownika medycznego – koszt wyniósł.</w:t>
      </w:r>
    </w:p>
    <w:p w14:paraId="193E1CB2" w14:textId="77777777" w:rsidR="00DD0D49" w:rsidRPr="008930A5" w:rsidRDefault="00DD0D49" w:rsidP="00DA0F94">
      <w:pPr>
        <w:numPr>
          <w:ilvl w:val="1"/>
          <w:numId w:val="208"/>
        </w:numPr>
        <w:spacing w:before="100" w:line="360" w:lineRule="auto"/>
        <w:contextualSpacing/>
        <w:jc w:val="both"/>
        <w:rPr>
          <w:rFonts w:asciiTheme="minorHAnsi" w:eastAsia="Times New Roman" w:hAnsiTheme="minorHAnsi" w:cstheme="minorHAnsi"/>
          <w:sz w:val="24"/>
          <w:szCs w:val="24"/>
        </w:rPr>
      </w:pPr>
      <w:r w:rsidRPr="008930A5">
        <w:rPr>
          <w:rFonts w:asciiTheme="minorHAnsi" w:eastAsia="Times New Roman" w:hAnsiTheme="minorHAnsi" w:cstheme="minorHAnsi"/>
          <w:sz w:val="24"/>
          <w:szCs w:val="24"/>
        </w:rPr>
        <w:t>Warsztaty na temat hejtu rówieśniczego i cyberprzemocy prowadzone przez.</w:t>
      </w:r>
    </w:p>
    <w:p w14:paraId="7EDF9D98" w14:textId="77777777" w:rsidR="00DD0D49" w:rsidRPr="008930A5" w:rsidRDefault="00DD0D49" w:rsidP="00DA0F94">
      <w:pPr>
        <w:numPr>
          <w:ilvl w:val="1"/>
          <w:numId w:val="208"/>
        </w:numPr>
        <w:spacing w:before="100" w:line="360" w:lineRule="auto"/>
        <w:contextualSpacing/>
        <w:jc w:val="both"/>
        <w:rPr>
          <w:rFonts w:asciiTheme="minorHAnsi" w:eastAsia="Times New Roman" w:hAnsiTheme="minorHAnsi" w:cstheme="minorHAnsi"/>
          <w:sz w:val="24"/>
          <w:szCs w:val="24"/>
        </w:rPr>
      </w:pPr>
      <w:r w:rsidRPr="008930A5">
        <w:rPr>
          <w:rFonts w:asciiTheme="minorHAnsi" w:eastAsia="Times New Roman" w:hAnsiTheme="minorHAnsi" w:cstheme="minorHAnsi"/>
          <w:sz w:val="24"/>
          <w:szCs w:val="24"/>
        </w:rPr>
        <w:t>Warsztaty na temat odpowiedzialności karnej oraz nadzoru kuratorskiego prowadzone przez kuratora sądowego.</w:t>
      </w:r>
    </w:p>
    <w:p w14:paraId="63ADD49D" w14:textId="77777777" w:rsidR="00DD0D49" w:rsidRPr="008930A5" w:rsidRDefault="00DD0D49" w:rsidP="00DA0F94">
      <w:pPr>
        <w:numPr>
          <w:ilvl w:val="1"/>
          <w:numId w:val="208"/>
        </w:numPr>
        <w:spacing w:before="100" w:line="360" w:lineRule="auto"/>
        <w:contextualSpacing/>
        <w:jc w:val="both"/>
        <w:rPr>
          <w:rFonts w:asciiTheme="minorHAnsi" w:eastAsia="Times New Roman" w:hAnsiTheme="minorHAnsi" w:cstheme="minorHAnsi"/>
          <w:sz w:val="24"/>
          <w:szCs w:val="24"/>
        </w:rPr>
      </w:pPr>
      <w:r w:rsidRPr="008930A5">
        <w:rPr>
          <w:rFonts w:asciiTheme="minorHAnsi" w:eastAsia="Times New Roman" w:hAnsiTheme="minorHAnsi" w:cstheme="minorHAnsi"/>
          <w:sz w:val="24"/>
          <w:szCs w:val="24"/>
        </w:rPr>
        <w:t>Warsztaty na temat substancji psychoaktywnych i uzależnień prowadzone przez policjanta.</w:t>
      </w:r>
    </w:p>
    <w:p w14:paraId="1EC289BE" w14:textId="77777777" w:rsidR="00DD0D49" w:rsidRPr="008930A5" w:rsidRDefault="00DD0D49" w:rsidP="00DA0F94">
      <w:pPr>
        <w:numPr>
          <w:ilvl w:val="1"/>
          <w:numId w:val="208"/>
        </w:numPr>
        <w:spacing w:before="100" w:line="360" w:lineRule="auto"/>
        <w:contextualSpacing/>
        <w:jc w:val="both"/>
        <w:rPr>
          <w:rFonts w:asciiTheme="minorHAnsi" w:eastAsia="Times New Roman" w:hAnsiTheme="minorHAnsi" w:cstheme="minorHAnsi"/>
          <w:sz w:val="24"/>
          <w:szCs w:val="24"/>
        </w:rPr>
      </w:pPr>
      <w:r w:rsidRPr="008930A5">
        <w:rPr>
          <w:rFonts w:asciiTheme="minorHAnsi" w:eastAsia="Times New Roman" w:hAnsiTheme="minorHAnsi" w:cstheme="minorHAnsi"/>
          <w:sz w:val="24"/>
          <w:szCs w:val="24"/>
        </w:rPr>
        <w:t>Prelekcje eksperta ds. przemocy na temat procedur postępowania w przypadku czynów karalnych nieletnich.</w:t>
      </w:r>
    </w:p>
    <w:p w14:paraId="282AF76C" w14:textId="77777777" w:rsidR="00DD0D49" w:rsidRPr="008930A5" w:rsidRDefault="00DD0D49" w:rsidP="00DA0F94">
      <w:pPr>
        <w:numPr>
          <w:ilvl w:val="0"/>
          <w:numId w:val="208"/>
        </w:numPr>
        <w:spacing w:before="100" w:line="360" w:lineRule="auto"/>
        <w:contextualSpacing/>
        <w:jc w:val="both"/>
        <w:rPr>
          <w:rFonts w:asciiTheme="minorHAnsi" w:eastAsia="Times New Roman" w:hAnsiTheme="minorHAnsi" w:cstheme="minorHAnsi"/>
          <w:sz w:val="24"/>
          <w:szCs w:val="24"/>
        </w:rPr>
      </w:pPr>
      <w:r w:rsidRPr="008930A5">
        <w:rPr>
          <w:rFonts w:asciiTheme="minorHAnsi" w:eastAsia="Times New Roman" w:hAnsiTheme="minorHAnsi" w:cstheme="minorHAnsi"/>
          <w:sz w:val="24"/>
          <w:szCs w:val="24"/>
        </w:rPr>
        <w:t>Szkolenia dla nauczycieli i rodziców – w ramach powyższych kwot zrealizowano również szkolenia dla kadry pedagogicznej w zakresie przeciwdziałania przemocy oraz 8 spotkań dla rodziców dotyczących cyberzagrożeń, bezpieczeństwa dzieci w sieci i odpowiedzialności rodzicielskiej.</w:t>
      </w:r>
    </w:p>
    <w:p w14:paraId="1362A2F5" w14:textId="77777777" w:rsidR="00DD0D49" w:rsidRPr="008930A5" w:rsidRDefault="00DD0D49" w:rsidP="00DA0F94">
      <w:pPr>
        <w:numPr>
          <w:ilvl w:val="0"/>
          <w:numId w:val="208"/>
        </w:numPr>
        <w:spacing w:before="100" w:line="360" w:lineRule="auto"/>
        <w:contextualSpacing/>
        <w:jc w:val="both"/>
        <w:rPr>
          <w:rFonts w:asciiTheme="minorHAnsi" w:eastAsia="Times New Roman" w:hAnsiTheme="minorHAnsi" w:cstheme="minorHAnsi"/>
          <w:sz w:val="24"/>
          <w:szCs w:val="24"/>
        </w:rPr>
      </w:pPr>
      <w:r w:rsidRPr="008930A5">
        <w:rPr>
          <w:rFonts w:asciiTheme="minorHAnsi" w:eastAsia="Times New Roman" w:hAnsiTheme="minorHAnsi" w:cstheme="minorHAnsi"/>
          <w:sz w:val="24"/>
          <w:szCs w:val="24"/>
        </w:rPr>
        <w:t>Kampania edukacyjna i dystrybucja materiałów – przeprowadzono szerokie działania informacyjne w mediach społecznościowych oraz rozdano 500 ulotek i broszur na temat cyberzagrożeń. Zakup materiałów dydaktycznych, ulotek i gadżetów promujących bezpieczeństwo został ujęty w kosztach działań profilaktycznych (m.in. w kwocie 5.600,00 zł rozliczonej w punkcie dotyczącym warsztatów z kuratorem).</w:t>
      </w:r>
    </w:p>
    <w:p w14:paraId="4A1257BC" w14:textId="77777777" w:rsidR="00DD0D49" w:rsidRPr="008930A5" w:rsidRDefault="00DD0D49" w:rsidP="00DA0F94">
      <w:pPr>
        <w:numPr>
          <w:ilvl w:val="0"/>
          <w:numId w:val="208"/>
        </w:numPr>
        <w:spacing w:before="100" w:line="360" w:lineRule="auto"/>
        <w:contextualSpacing/>
        <w:jc w:val="both"/>
        <w:rPr>
          <w:rFonts w:asciiTheme="minorHAnsi" w:eastAsia="Times New Roman" w:hAnsiTheme="minorHAnsi" w:cstheme="minorHAnsi"/>
          <w:sz w:val="24"/>
          <w:szCs w:val="24"/>
        </w:rPr>
      </w:pPr>
      <w:r w:rsidRPr="008930A5">
        <w:rPr>
          <w:rFonts w:asciiTheme="minorHAnsi" w:eastAsia="Times New Roman" w:hAnsiTheme="minorHAnsi" w:cstheme="minorHAnsi"/>
          <w:sz w:val="24"/>
          <w:szCs w:val="24"/>
        </w:rPr>
        <w:t>Edukacja seniorów (8 spotkań w świetlicach, Klubach Seniora oraz DDS+ dla ok. 130 osób) – seniorzy uczestniczyli w spotkaniach z psychologiem, policjantem oraz ekspertem ds. przemocy, poznając metody działania oszustów (np. „na wnuczka”) i zasady bezpieczeństwa. Koszty tych spotkań zostały sfinansowane w ramach łącznych kwot przeznaczonych na specjalistów (psychologa, policjanta oraz eksperta ds. przemocy).</w:t>
      </w:r>
    </w:p>
    <w:p w14:paraId="3CBCB31F" w14:textId="77777777" w:rsidR="00DD0D49" w:rsidRPr="008930A5" w:rsidRDefault="00DD0D49" w:rsidP="00DA0F94">
      <w:pPr>
        <w:numPr>
          <w:ilvl w:val="0"/>
          <w:numId w:val="208"/>
        </w:numPr>
        <w:spacing w:before="100" w:line="360" w:lineRule="auto"/>
        <w:contextualSpacing/>
        <w:jc w:val="both"/>
        <w:rPr>
          <w:rFonts w:asciiTheme="minorHAnsi" w:eastAsia="Times New Roman" w:hAnsiTheme="minorHAnsi" w:cstheme="minorHAnsi"/>
          <w:sz w:val="24"/>
          <w:szCs w:val="24"/>
        </w:rPr>
      </w:pPr>
      <w:r w:rsidRPr="008930A5">
        <w:rPr>
          <w:rFonts w:asciiTheme="minorHAnsi" w:eastAsia="Times New Roman" w:hAnsiTheme="minorHAnsi" w:cstheme="minorHAnsi"/>
          <w:sz w:val="24"/>
          <w:szCs w:val="24"/>
        </w:rPr>
        <w:t>Cykl „Spotkania z ciekawymi ludźmi” w 8 szkołach podstawowych:</w:t>
      </w:r>
    </w:p>
    <w:p w14:paraId="2E306E5A" w14:textId="77777777" w:rsidR="00DD0D49" w:rsidRPr="008930A5" w:rsidRDefault="00DD0D49" w:rsidP="00DA0F94">
      <w:pPr>
        <w:numPr>
          <w:ilvl w:val="1"/>
          <w:numId w:val="208"/>
        </w:numPr>
        <w:spacing w:before="100" w:line="360" w:lineRule="auto"/>
        <w:contextualSpacing/>
        <w:jc w:val="both"/>
        <w:rPr>
          <w:rFonts w:asciiTheme="minorHAnsi" w:eastAsia="Times New Roman" w:hAnsiTheme="minorHAnsi" w:cstheme="minorHAnsi"/>
          <w:sz w:val="24"/>
          <w:szCs w:val="24"/>
        </w:rPr>
      </w:pPr>
      <w:r w:rsidRPr="008930A5">
        <w:rPr>
          <w:rFonts w:asciiTheme="minorHAnsi" w:eastAsia="Times New Roman" w:hAnsiTheme="minorHAnsi" w:cstheme="minorHAnsi"/>
          <w:sz w:val="24"/>
          <w:szCs w:val="24"/>
        </w:rPr>
        <w:lastRenderedPageBreak/>
        <w:t>„Harcerstwo jako styl życia” – warsztaty z harcerzem na temat aktywności offline i alternatywnych form spędzania czasu.</w:t>
      </w:r>
    </w:p>
    <w:p w14:paraId="13062E1E" w14:textId="77777777" w:rsidR="00DD0D49" w:rsidRPr="008930A5" w:rsidRDefault="00DD0D49" w:rsidP="00DA0F94">
      <w:pPr>
        <w:numPr>
          <w:ilvl w:val="1"/>
          <w:numId w:val="208"/>
        </w:numPr>
        <w:spacing w:before="100" w:line="360" w:lineRule="auto"/>
        <w:contextualSpacing/>
        <w:jc w:val="both"/>
        <w:rPr>
          <w:rFonts w:asciiTheme="minorHAnsi" w:eastAsia="Times New Roman" w:hAnsiTheme="minorHAnsi" w:cstheme="minorHAnsi"/>
          <w:sz w:val="24"/>
          <w:szCs w:val="24"/>
        </w:rPr>
      </w:pPr>
      <w:r w:rsidRPr="008930A5">
        <w:rPr>
          <w:rFonts w:asciiTheme="minorHAnsi" w:eastAsia="Times New Roman" w:hAnsiTheme="minorHAnsi" w:cstheme="minorHAnsi"/>
          <w:sz w:val="24"/>
          <w:szCs w:val="24"/>
        </w:rPr>
        <w:t>„Wyloguj swój mózg” – spotkania z leśniczym dotyczące bezpiecznego poruszania się w lesie i ochrony przyrody.</w:t>
      </w:r>
    </w:p>
    <w:p w14:paraId="6F23E9F2" w14:textId="77777777" w:rsidR="00DD0D49" w:rsidRPr="008930A5" w:rsidRDefault="00DD0D49" w:rsidP="00DA0F94">
      <w:pPr>
        <w:numPr>
          <w:ilvl w:val="0"/>
          <w:numId w:val="208"/>
        </w:numPr>
        <w:spacing w:before="100" w:line="360" w:lineRule="auto"/>
        <w:contextualSpacing/>
        <w:jc w:val="both"/>
        <w:rPr>
          <w:rFonts w:asciiTheme="minorHAnsi" w:eastAsia="Times New Roman" w:hAnsiTheme="minorHAnsi" w:cstheme="minorHAnsi"/>
          <w:sz w:val="24"/>
          <w:szCs w:val="24"/>
        </w:rPr>
      </w:pPr>
      <w:r w:rsidRPr="008930A5">
        <w:rPr>
          <w:rFonts w:asciiTheme="minorHAnsi" w:eastAsia="Times New Roman" w:hAnsiTheme="minorHAnsi" w:cstheme="minorHAnsi"/>
          <w:sz w:val="24"/>
          <w:szCs w:val="24"/>
        </w:rPr>
        <w:t>Wycieczka integracyjno-profilaktyczna dla 45 uczniów – zorganizowano wyjazd z przewodnikiem (instruktorem survivalu), obejmujący spacer przyrodniczy, warsztaty oraz ognisko. Koszty wycieczki wyniosły:</w:t>
      </w:r>
    </w:p>
    <w:p w14:paraId="4FD2D9D5" w14:textId="77777777" w:rsidR="00DD0D49" w:rsidRPr="008930A5" w:rsidRDefault="00DD0D49" w:rsidP="00DA0F94">
      <w:pPr>
        <w:numPr>
          <w:ilvl w:val="1"/>
          <w:numId w:val="208"/>
        </w:numPr>
        <w:spacing w:before="100" w:line="360" w:lineRule="auto"/>
        <w:contextualSpacing/>
        <w:jc w:val="both"/>
        <w:rPr>
          <w:rFonts w:asciiTheme="minorHAnsi" w:eastAsia="Times New Roman" w:hAnsiTheme="minorHAnsi" w:cstheme="minorHAnsi"/>
          <w:sz w:val="24"/>
          <w:szCs w:val="24"/>
        </w:rPr>
      </w:pPr>
      <w:r w:rsidRPr="008930A5">
        <w:rPr>
          <w:rFonts w:asciiTheme="minorHAnsi" w:eastAsia="Times New Roman" w:hAnsiTheme="minorHAnsi" w:cstheme="minorHAnsi"/>
          <w:sz w:val="24"/>
          <w:szCs w:val="24"/>
        </w:rPr>
        <w:t>Wynajem autokaru.</w:t>
      </w:r>
    </w:p>
    <w:p w14:paraId="66FB9007" w14:textId="77777777" w:rsidR="00DD0D49" w:rsidRPr="008930A5" w:rsidRDefault="00DD0D49" w:rsidP="00DA0F94">
      <w:pPr>
        <w:numPr>
          <w:ilvl w:val="1"/>
          <w:numId w:val="208"/>
        </w:numPr>
        <w:spacing w:before="100" w:line="360" w:lineRule="auto"/>
        <w:contextualSpacing/>
        <w:jc w:val="both"/>
        <w:rPr>
          <w:rFonts w:asciiTheme="minorHAnsi" w:eastAsia="Times New Roman" w:hAnsiTheme="minorHAnsi" w:cstheme="minorHAnsi"/>
          <w:sz w:val="24"/>
          <w:szCs w:val="24"/>
        </w:rPr>
      </w:pPr>
      <w:r w:rsidRPr="008930A5">
        <w:rPr>
          <w:rFonts w:asciiTheme="minorHAnsi" w:eastAsia="Times New Roman" w:hAnsiTheme="minorHAnsi" w:cstheme="minorHAnsi"/>
          <w:sz w:val="24"/>
          <w:szCs w:val="24"/>
        </w:rPr>
        <w:t>Zakup ubezpieczenia grupowego NNW.</w:t>
      </w:r>
    </w:p>
    <w:p w14:paraId="5BD1399A" w14:textId="77777777" w:rsidR="00DD0D49" w:rsidRPr="008930A5" w:rsidRDefault="00DD0D49" w:rsidP="00DA0F94">
      <w:pPr>
        <w:numPr>
          <w:ilvl w:val="1"/>
          <w:numId w:val="208"/>
        </w:numPr>
        <w:spacing w:before="100" w:line="360" w:lineRule="auto"/>
        <w:contextualSpacing/>
        <w:jc w:val="both"/>
        <w:rPr>
          <w:rFonts w:asciiTheme="minorHAnsi" w:eastAsia="Times New Roman" w:hAnsiTheme="minorHAnsi" w:cstheme="minorHAnsi"/>
          <w:sz w:val="24"/>
          <w:szCs w:val="24"/>
        </w:rPr>
      </w:pPr>
      <w:r w:rsidRPr="008930A5">
        <w:rPr>
          <w:rFonts w:asciiTheme="minorHAnsi" w:eastAsia="Times New Roman" w:hAnsiTheme="minorHAnsi" w:cstheme="minorHAnsi"/>
          <w:sz w:val="24"/>
          <w:szCs w:val="24"/>
        </w:rPr>
        <w:t>Zakup artykułów spożywczych na ognisko.</w:t>
      </w:r>
    </w:p>
    <w:p w14:paraId="049BB9B7" w14:textId="77777777" w:rsidR="00DD0D49" w:rsidRPr="008930A5" w:rsidRDefault="00DD0D49" w:rsidP="00D1386D">
      <w:pPr>
        <w:spacing w:before="100" w:line="360" w:lineRule="auto"/>
        <w:jc w:val="both"/>
        <w:rPr>
          <w:rFonts w:asciiTheme="minorHAnsi" w:eastAsia="Times New Roman" w:hAnsiTheme="minorHAnsi" w:cstheme="minorHAnsi"/>
          <w:sz w:val="24"/>
          <w:szCs w:val="24"/>
        </w:rPr>
      </w:pPr>
      <w:r w:rsidRPr="008930A5">
        <w:rPr>
          <w:rFonts w:asciiTheme="minorHAnsi" w:eastAsia="Times New Roman" w:hAnsiTheme="minorHAnsi" w:cstheme="minorHAnsi"/>
          <w:sz w:val="24"/>
          <w:szCs w:val="24"/>
        </w:rPr>
        <w:t>Projekt „Bezpieczna Gmina Iwanowice – razem przeciw przemocy, cyberzagrożeniom i oszustwom” odpowiada na pilne potrzeby społeczności lokalnych, stawiając na kompleksowe wsparcie w zakresie edukacji, integracji i profilaktyki. Wprowadzone działania skierowane do dzieci, młodzieży oraz seniorów poprawiły bezpieczeństwo i pomogły w budowaniu świadomego społeczeństwa, które potrafi skutecznie reagować na współczesne zagrożenia. Wczesna edukacja w zakresie przeciwdziałania przemocy, hejtu i uzależnieniom cyfrowym przyniesie realne efekty w postaci zmniejszenia skali agresji oraz poprawy relacji rówieśniczych.</w:t>
      </w:r>
    </w:p>
    <w:p w14:paraId="058A5A62" w14:textId="168F2A35" w:rsidR="00DD0D49" w:rsidRPr="008930A5" w:rsidRDefault="001D7DE9" w:rsidP="00D20181">
      <w:pPr>
        <w:spacing w:before="100" w:line="360" w:lineRule="auto"/>
        <w:jc w:val="both"/>
        <w:rPr>
          <w:rFonts w:asciiTheme="minorHAnsi" w:eastAsia="Times New Roman" w:hAnsiTheme="minorHAnsi" w:cstheme="minorHAnsi"/>
          <w:kern w:val="2"/>
          <w:sz w:val="24"/>
          <w:szCs w:val="24"/>
          <w:lang w:eastAsia="ar-SA"/>
        </w:rPr>
      </w:pPr>
      <w:r w:rsidRPr="008930A5">
        <w:rPr>
          <w:rFonts w:asciiTheme="minorHAnsi" w:eastAsia="Times New Roman" w:hAnsiTheme="minorHAnsi" w:cstheme="minorHAnsi"/>
          <w:sz w:val="24"/>
          <w:szCs w:val="24"/>
        </w:rPr>
        <w:t xml:space="preserve">Realizacja zadania odbyła się dzięki otrzymanemu dofinansowaniu w wysokości 44.700,00 zł a </w:t>
      </w:r>
      <w:r w:rsidR="00F1043E" w:rsidRPr="008930A5">
        <w:rPr>
          <w:rFonts w:asciiTheme="minorHAnsi" w:eastAsia="Times New Roman" w:hAnsiTheme="minorHAnsi" w:cstheme="minorHAnsi"/>
          <w:sz w:val="24"/>
          <w:szCs w:val="24"/>
        </w:rPr>
        <w:t>udział wkładu własnego z budżetu gminy wyniósł</w:t>
      </w:r>
      <w:r w:rsidRPr="008930A5">
        <w:rPr>
          <w:rFonts w:asciiTheme="minorHAnsi" w:eastAsia="Times New Roman" w:hAnsiTheme="minorHAnsi" w:cstheme="minorHAnsi"/>
          <w:sz w:val="24"/>
          <w:szCs w:val="24"/>
        </w:rPr>
        <w:t xml:space="preserve"> 11.225,00 zł. </w:t>
      </w:r>
    </w:p>
    <w:p w14:paraId="4F8C38F6" w14:textId="77777777" w:rsidR="00042725" w:rsidRPr="008930A5" w:rsidRDefault="00EB2F47" w:rsidP="00DD40C2">
      <w:pPr>
        <w:pStyle w:val="Styl2-nagwek"/>
        <w:rPr>
          <w:rFonts w:asciiTheme="minorHAnsi" w:hAnsiTheme="minorHAnsi" w:cstheme="minorHAnsi"/>
          <w:szCs w:val="24"/>
        </w:rPr>
      </w:pPr>
      <w:bookmarkStart w:id="212" w:name="_Toc162464985"/>
      <w:bookmarkStart w:id="213" w:name="_Toc162467665"/>
      <w:bookmarkStart w:id="214" w:name="_Toc162468824"/>
      <w:bookmarkStart w:id="215" w:name="_Toc225854189"/>
      <w:r w:rsidRPr="008930A5">
        <w:rPr>
          <w:rFonts w:asciiTheme="minorHAnsi" w:hAnsiTheme="minorHAnsi" w:cstheme="minorHAnsi"/>
          <w:szCs w:val="24"/>
        </w:rPr>
        <w:t>D</w:t>
      </w:r>
      <w:r w:rsidR="00707643" w:rsidRPr="008930A5">
        <w:rPr>
          <w:rFonts w:asciiTheme="minorHAnsi" w:hAnsiTheme="minorHAnsi" w:cstheme="minorHAnsi"/>
          <w:szCs w:val="24"/>
        </w:rPr>
        <w:t>ział 757</w:t>
      </w:r>
      <w:r w:rsidR="00BD05AD" w:rsidRPr="008930A5">
        <w:rPr>
          <w:rFonts w:asciiTheme="minorHAnsi" w:hAnsiTheme="minorHAnsi" w:cstheme="minorHAnsi"/>
          <w:szCs w:val="24"/>
        </w:rPr>
        <w:t xml:space="preserve"> </w:t>
      </w:r>
      <w:r w:rsidR="00283FAA" w:rsidRPr="008930A5">
        <w:rPr>
          <w:rFonts w:asciiTheme="minorHAnsi" w:hAnsiTheme="minorHAnsi" w:cstheme="minorHAnsi"/>
          <w:szCs w:val="24"/>
        </w:rPr>
        <w:t>–</w:t>
      </w:r>
      <w:r w:rsidR="00BD05AD" w:rsidRPr="008930A5">
        <w:rPr>
          <w:rFonts w:asciiTheme="minorHAnsi" w:hAnsiTheme="minorHAnsi" w:cstheme="minorHAnsi"/>
          <w:szCs w:val="24"/>
        </w:rPr>
        <w:t xml:space="preserve"> </w:t>
      </w:r>
      <w:r w:rsidR="00283FAA" w:rsidRPr="008930A5">
        <w:rPr>
          <w:rFonts w:asciiTheme="minorHAnsi" w:hAnsiTheme="minorHAnsi" w:cstheme="minorHAnsi"/>
          <w:szCs w:val="24"/>
        </w:rPr>
        <w:t>Obsługa długu publicznego</w:t>
      </w:r>
      <w:bookmarkEnd w:id="212"/>
      <w:bookmarkEnd w:id="213"/>
      <w:bookmarkEnd w:id="214"/>
      <w:bookmarkEnd w:id="215"/>
    </w:p>
    <w:p w14:paraId="51721559" w14:textId="651262A7" w:rsidR="00021CF7" w:rsidRPr="008930A5" w:rsidRDefault="00021CF7" w:rsidP="00021CF7">
      <w:pPr>
        <w:tabs>
          <w:tab w:val="left" w:pos="5580"/>
        </w:tabs>
        <w:suppressAutoHyphens/>
        <w:autoSpaceDE w:val="0"/>
        <w:spacing w:before="100" w:after="0" w:line="360" w:lineRule="auto"/>
        <w:jc w:val="both"/>
        <w:rPr>
          <w:rFonts w:asciiTheme="minorHAnsi" w:eastAsia="Times New Roman" w:hAnsiTheme="minorHAnsi" w:cstheme="minorHAnsi"/>
          <w:bCs/>
          <w:sz w:val="24"/>
          <w:szCs w:val="24"/>
          <w:lang w:eastAsia="ar-SA"/>
        </w:rPr>
      </w:pPr>
      <w:bookmarkStart w:id="216" w:name="_Hlk99286381"/>
      <w:r w:rsidRPr="008930A5">
        <w:rPr>
          <w:rFonts w:asciiTheme="minorHAnsi" w:eastAsia="Times New Roman" w:hAnsiTheme="minorHAnsi" w:cstheme="minorHAnsi"/>
          <w:bCs/>
          <w:sz w:val="24"/>
          <w:szCs w:val="24"/>
          <w:lang w:eastAsia="ar-SA"/>
        </w:rPr>
        <w:t>Zaplanowana kwota wydatków w dziale 757 na koniec grudnia 202</w:t>
      </w:r>
      <w:r w:rsidR="00F1043E" w:rsidRPr="008930A5">
        <w:rPr>
          <w:rFonts w:asciiTheme="minorHAnsi" w:eastAsia="Times New Roman" w:hAnsiTheme="minorHAnsi" w:cstheme="minorHAnsi"/>
          <w:bCs/>
          <w:sz w:val="24"/>
          <w:szCs w:val="24"/>
          <w:lang w:eastAsia="ar-SA"/>
        </w:rPr>
        <w:t>5</w:t>
      </w:r>
      <w:r w:rsidRPr="008930A5">
        <w:rPr>
          <w:rFonts w:asciiTheme="minorHAnsi" w:eastAsia="Times New Roman" w:hAnsiTheme="minorHAnsi" w:cstheme="minorHAnsi"/>
          <w:bCs/>
          <w:sz w:val="24"/>
          <w:szCs w:val="24"/>
          <w:lang w:eastAsia="ar-SA"/>
        </w:rPr>
        <w:t xml:space="preserve"> r. wyniosła  </w:t>
      </w:r>
      <w:r w:rsidR="00F1043E" w:rsidRPr="008930A5">
        <w:rPr>
          <w:rFonts w:asciiTheme="minorHAnsi" w:eastAsia="Times New Roman" w:hAnsiTheme="minorHAnsi" w:cstheme="minorHAnsi"/>
          <w:bCs/>
          <w:sz w:val="24"/>
          <w:szCs w:val="24"/>
          <w:lang w:eastAsia="ar-SA"/>
        </w:rPr>
        <w:t>8</w:t>
      </w:r>
      <w:r w:rsidR="009944A1" w:rsidRPr="008930A5">
        <w:rPr>
          <w:rFonts w:asciiTheme="minorHAnsi" w:eastAsia="Times New Roman" w:hAnsiTheme="minorHAnsi" w:cstheme="minorHAnsi"/>
          <w:bCs/>
          <w:sz w:val="24"/>
          <w:szCs w:val="24"/>
          <w:lang w:eastAsia="ar-SA"/>
        </w:rPr>
        <w:t>70</w:t>
      </w:r>
      <w:r w:rsidR="004F4722" w:rsidRPr="008930A5">
        <w:rPr>
          <w:rFonts w:asciiTheme="minorHAnsi" w:eastAsia="Times New Roman" w:hAnsiTheme="minorHAnsi" w:cstheme="minorHAnsi"/>
          <w:bCs/>
          <w:sz w:val="24"/>
          <w:szCs w:val="24"/>
          <w:lang w:eastAsia="ar-SA"/>
        </w:rPr>
        <w:t>.</w:t>
      </w:r>
      <w:r w:rsidRPr="008930A5">
        <w:rPr>
          <w:rFonts w:asciiTheme="minorHAnsi" w:eastAsia="Times New Roman" w:hAnsiTheme="minorHAnsi" w:cstheme="minorHAnsi"/>
          <w:bCs/>
          <w:sz w:val="24"/>
          <w:szCs w:val="24"/>
          <w:lang w:eastAsia="ar-SA"/>
        </w:rPr>
        <w:t xml:space="preserve">000,00 zł i została zrealizowana w kwocie </w:t>
      </w:r>
      <w:r w:rsidR="00F1043E" w:rsidRPr="008930A5">
        <w:rPr>
          <w:rFonts w:asciiTheme="minorHAnsi" w:eastAsia="Times New Roman" w:hAnsiTheme="minorHAnsi" w:cstheme="minorHAnsi"/>
          <w:bCs/>
          <w:sz w:val="24"/>
          <w:szCs w:val="24"/>
          <w:lang w:eastAsia="ar-SA"/>
        </w:rPr>
        <w:t>736.366,43</w:t>
      </w:r>
      <w:r w:rsidRPr="008930A5">
        <w:rPr>
          <w:rFonts w:asciiTheme="minorHAnsi" w:eastAsia="Times New Roman" w:hAnsiTheme="minorHAnsi" w:cstheme="minorHAnsi"/>
          <w:bCs/>
          <w:sz w:val="24"/>
          <w:szCs w:val="24"/>
          <w:lang w:eastAsia="ar-SA"/>
        </w:rPr>
        <w:t xml:space="preserve"> zł. Zrealizowane wydatki </w:t>
      </w:r>
      <w:r w:rsidRPr="008930A5">
        <w:rPr>
          <w:rFonts w:asciiTheme="minorHAnsi" w:eastAsia="Times New Roman" w:hAnsiTheme="minorHAnsi" w:cstheme="minorHAnsi"/>
          <w:iCs/>
          <w:sz w:val="24"/>
          <w:szCs w:val="24"/>
          <w:lang w:eastAsia="ar-SA"/>
        </w:rPr>
        <w:t xml:space="preserve">stanowią </w:t>
      </w:r>
      <w:r w:rsidR="00F1043E" w:rsidRPr="008930A5">
        <w:rPr>
          <w:rFonts w:asciiTheme="minorHAnsi" w:eastAsia="Times New Roman" w:hAnsiTheme="minorHAnsi" w:cstheme="minorHAnsi"/>
          <w:iCs/>
          <w:sz w:val="24"/>
          <w:szCs w:val="24"/>
          <w:lang w:eastAsia="ar-SA"/>
        </w:rPr>
        <w:t>84,64</w:t>
      </w:r>
      <w:r w:rsidRPr="008930A5">
        <w:rPr>
          <w:rFonts w:asciiTheme="minorHAnsi" w:eastAsia="Times New Roman" w:hAnsiTheme="minorHAnsi" w:cstheme="minorHAnsi"/>
          <w:iCs/>
          <w:sz w:val="24"/>
          <w:szCs w:val="24"/>
          <w:lang w:eastAsia="ar-SA"/>
        </w:rPr>
        <w:t xml:space="preserve">% </w:t>
      </w:r>
      <w:r w:rsidRPr="008930A5">
        <w:rPr>
          <w:rFonts w:asciiTheme="minorHAnsi" w:eastAsia="Times New Roman" w:hAnsiTheme="minorHAnsi" w:cstheme="minorHAnsi"/>
          <w:sz w:val="24"/>
          <w:szCs w:val="24"/>
          <w:lang w:eastAsia="ar-SA"/>
        </w:rPr>
        <w:t xml:space="preserve">planu w dziale i jednocześnie </w:t>
      </w:r>
      <w:r w:rsidR="00F1043E" w:rsidRPr="008930A5">
        <w:rPr>
          <w:rFonts w:asciiTheme="minorHAnsi" w:eastAsia="Times New Roman" w:hAnsiTheme="minorHAnsi" w:cstheme="minorHAnsi"/>
          <w:sz w:val="24"/>
          <w:szCs w:val="24"/>
          <w:lang w:eastAsia="ar-SA"/>
        </w:rPr>
        <w:t>0,77</w:t>
      </w:r>
      <w:r w:rsidRPr="008930A5">
        <w:rPr>
          <w:rFonts w:asciiTheme="minorHAnsi" w:eastAsia="Times New Roman" w:hAnsiTheme="minorHAnsi" w:cstheme="minorHAnsi"/>
          <w:sz w:val="24"/>
          <w:szCs w:val="24"/>
          <w:lang w:eastAsia="ar-SA"/>
        </w:rPr>
        <w:t xml:space="preserve">% wydatków budżetu ogółem. </w:t>
      </w:r>
      <w:r w:rsidRPr="008930A5">
        <w:rPr>
          <w:rFonts w:asciiTheme="minorHAnsi" w:eastAsia="Times New Roman" w:hAnsiTheme="minorHAnsi" w:cstheme="minorHAnsi"/>
          <w:bCs/>
          <w:sz w:val="24"/>
          <w:szCs w:val="24"/>
          <w:lang w:eastAsia="ar-SA"/>
        </w:rPr>
        <w:t xml:space="preserve">Realizacja zaplanowanych wydatków bieżących w ramach tego działu miała miejsce w rozdziale 75702 – Obsługa papierów wartościowych, kredytów i pożyczek jednostek samorządu terytorialnego. </w:t>
      </w:r>
      <w:bookmarkStart w:id="217" w:name="_Hlk193963725"/>
      <w:r w:rsidRPr="008930A5">
        <w:rPr>
          <w:rFonts w:asciiTheme="minorHAnsi" w:eastAsia="Times New Roman" w:hAnsiTheme="minorHAnsi" w:cstheme="minorHAnsi"/>
          <w:bCs/>
          <w:sz w:val="24"/>
          <w:szCs w:val="24"/>
          <w:lang w:eastAsia="ar-SA"/>
        </w:rPr>
        <w:t xml:space="preserve">Wydatki poniesiono na sfinansowanie kosztów emisji obligacji w tym </w:t>
      </w:r>
      <w:r w:rsidR="004F4722" w:rsidRPr="008930A5">
        <w:rPr>
          <w:rFonts w:asciiTheme="minorHAnsi" w:eastAsia="Times New Roman" w:hAnsiTheme="minorHAnsi" w:cstheme="minorHAnsi"/>
          <w:bCs/>
          <w:sz w:val="24"/>
          <w:szCs w:val="24"/>
          <w:lang w:eastAsia="ar-SA"/>
        </w:rPr>
        <w:t xml:space="preserve">odnowienie ważności kodu LEI i </w:t>
      </w:r>
      <w:r w:rsidRPr="008930A5">
        <w:rPr>
          <w:rFonts w:asciiTheme="minorHAnsi" w:eastAsia="Times New Roman" w:hAnsiTheme="minorHAnsi" w:cstheme="minorHAnsi"/>
          <w:bCs/>
          <w:sz w:val="24"/>
          <w:szCs w:val="24"/>
          <w:lang w:eastAsia="ar-SA"/>
        </w:rPr>
        <w:t xml:space="preserve">wypłatę wynagrodzenia dla agenta płatniczego emisji w kwocie </w:t>
      </w:r>
      <w:r w:rsidR="00F1043E" w:rsidRPr="008930A5">
        <w:rPr>
          <w:rFonts w:asciiTheme="minorHAnsi" w:eastAsia="Times New Roman" w:hAnsiTheme="minorHAnsi" w:cstheme="minorHAnsi"/>
          <w:bCs/>
          <w:sz w:val="24"/>
          <w:szCs w:val="24"/>
          <w:lang w:eastAsia="ar-SA"/>
        </w:rPr>
        <w:t>2.121,03</w:t>
      </w:r>
      <w:r w:rsidRPr="008930A5">
        <w:rPr>
          <w:rFonts w:asciiTheme="minorHAnsi" w:eastAsia="Times New Roman" w:hAnsiTheme="minorHAnsi" w:cstheme="minorHAnsi"/>
          <w:bCs/>
          <w:sz w:val="24"/>
          <w:szCs w:val="24"/>
          <w:lang w:eastAsia="ar-SA"/>
        </w:rPr>
        <w:t xml:space="preserve"> zł oraz zapłatę odsetek w roku 202</w:t>
      </w:r>
      <w:r w:rsidR="00F1043E" w:rsidRPr="008930A5">
        <w:rPr>
          <w:rFonts w:asciiTheme="minorHAnsi" w:eastAsia="Times New Roman" w:hAnsiTheme="minorHAnsi" w:cstheme="minorHAnsi"/>
          <w:bCs/>
          <w:sz w:val="24"/>
          <w:szCs w:val="24"/>
          <w:lang w:eastAsia="ar-SA"/>
        </w:rPr>
        <w:t>5</w:t>
      </w:r>
      <w:r w:rsidRPr="008930A5">
        <w:rPr>
          <w:rFonts w:asciiTheme="minorHAnsi" w:eastAsia="Times New Roman" w:hAnsiTheme="minorHAnsi" w:cstheme="minorHAnsi"/>
          <w:bCs/>
          <w:sz w:val="24"/>
          <w:szCs w:val="24"/>
          <w:lang w:eastAsia="ar-SA"/>
        </w:rPr>
        <w:t xml:space="preserve"> od zaciągniętych długoterminowych pożyczek i obligacji komunalnych w łącznej wysokości </w:t>
      </w:r>
      <w:r w:rsidR="00F1043E" w:rsidRPr="008930A5">
        <w:rPr>
          <w:rFonts w:asciiTheme="minorHAnsi" w:eastAsia="Times New Roman" w:hAnsiTheme="minorHAnsi" w:cstheme="minorHAnsi"/>
          <w:bCs/>
          <w:sz w:val="24"/>
          <w:szCs w:val="24"/>
          <w:lang w:eastAsia="ar-SA"/>
        </w:rPr>
        <w:t>734.245,40</w:t>
      </w:r>
      <w:r w:rsidRPr="008930A5">
        <w:rPr>
          <w:rFonts w:asciiTheme="minorHAnsi" w:eastAsia="Times New Roman" w:hAnsiTheme="minorHAnsi" w:cstheme="minorHAnsi"/>
          <w:bCs/>
          <w:sz w:val="24"/>
          <w:szCs w:val="24"/>
          <w:lang w:eastAsia="ar-SA"/>
        </w:rPr>
        <w:t xml:space="preserve"> zł. Na kwotę odsetek składały się : </w:t>
      </w:r>
    </w:p>
    <w:p w14:paraId="20A9EB53" w14:textId="7EBB3D57" w:rsidR="00021CF7" w:rsidRPr="008930A5" w:rsidRDefault="00021CF7" w:rsidP="00021CF7">
      <w:pPr>
        <w:numPr>
          <w:ilvl w:val="0"/>
          <w:numId w:val="13"/>
        </w:numPr>
        <w:tabs>
          <w:tab w:val="left" w:pos="5580"/>
        </w:tabs>
        <w:suppressAutoHyphens/>
        <w:autoSpaceDE w:val="0"/>
        <w:spacing w:before="100" w:after="0" w:line="360" w:lineRule="auto"/>
        <w:jc w:val="both"/>
        <w:rPr>
          <w:rFonts w:asciiTheme="minorHAnsi" w:eastAsia="Times New Roman" w:hAnsiTheme="minorHAnsi" w:cstheme="minorHAnsi"/>
          <w:bCs/>
          <w:sz w:val="24"/>
          <w:szCs w:val="24"/>
          <w:lang w:eastAsia="ar-SA"/>
        </w:rPr>
      </w:pPr>
      <w:r w:rsidRPr="008930A5">
        <w:rPr>
          <w:rFonts w:asciiTheme="minorHAnsi" w:eastAsia="Times New Roman" w:hAnsiTheme="minorHAnsi" w:cstheme="minorHAnsi"/>
          <w:bCs/>
          <w:sz w:val="24"/>
          <w:szCs w:val="24"/>
          <w:lang w:eastAsia="ar-SA"/>
        </w:rPr>
        <w:lastRenderedPageBreak/>
        <w:t xml:space="preserve">odsetki od pożyczek zaciągniętych w Wojewódzkim Funduszu Ochrony Środowiska i Gospodarki Wodnej w Krakowie na dofinansowanie zadań inwestycyjnych w latach 2014 - 2019  w wysokości </w:t>
      </w:r>
      <w:r w:rsidR="00F1043E" w:rsidRPr="008930A5">
        <w:rPr>
          <w:rFonts w:asciiTheme="minorHAnsi" w:eastAsia="Times New Roman" w:hAnsiTheme="minorHAnsi" w:cstheme="minorHAnsi"/>
          <w:bCs/>
          <w:sz w:val="24"/>
          <w:szCs w:val="24"/>
          <w:lang w:eastAsia="ar-SA"/>
        </w:rPr>
        <w:t>20.780,75</w:t>
      </w:r>
      <w:r w:rsidRPr="008930A5">
        <w:rPr>
          <w:rFonts w:asciiTheme="minorHAnsi" w:eastAsia="Times New Roman" w:hAnsiTheme="minorHAnsi" w:cstheme="minorHAnsi"/>
          <w:bCs/>
          <w:sz w:val="24"/>
          <w:szCs w:val="24"/>
          <w:lang w:eastAsia="ar-SA"/>
        </w:rPr>
        <w:t xml:space="preserve"> zł;</w:t>
      </w:r>
    </w:p>
    <w:p w14:paraId="31B58986" w14:textId="7E7D19B3" w:rsidR="00021CF7" w:rsidRPr="008930A5" w:rsidRDefault="00021CF7" w:rsidP="00021CF7">
      <w:pPr>
        <w:numPr>
          <w:ilvl w:val="0"/>
          <w:numId w:val="13"/>
        </w:numPr>
        <w:tabs>
          <w:tab w:val="left" w:pos="5580"/>
        </w:tabs>
        <w:suppressAutoHyphens/>
        <w:autoSpaceDE w:val="0"/>
        <w:spacing w:before="100" w:after="0" w:line="360" w:lineRule="auto"/>
        <w:jc w:val="both"/>
        <w:rPr>
          <w:rFonts w:asciiTheme="minorHAnsi" w:eastAsia="Times New Roman" w:hAnsiTheme="minorHAnsi" w:cstheme="minorHAnsi"/>
          <w:bCs/>
          <w:sz w:val="24"/>
          <w:szCs w:val="24"/>
          <w:lang w:eastAsia="ar-SA"/>
        </w:rPr>
      </w:pPr>
      <w:r w:rsidRPr="008930A5">
        <w:rPr>
          <w:rFonts w:asciiTheme="minorHAnsi" w:eastAsia="Times New Roman" w:hAnsiTheme="minorHAnsi" w:cstheme="minorHAnsi"/>
          <w:bCs/>
          <w:sz w:val="24"/>
          <w:szCs w:val="24"/>
          <w:lang w:eastAsia="ar-SA"/>
        </w:rPr>
        <w:t xml:space="preserve">odsetki od pożyczek pobranych w MARR S.A. na dofinansowanie realizowanych przez Gminę zadań inwestycyjnych w obszarze rewitalizowanym w sumie </w:t>
      </w:r>
      <w:r w:rsidR="00F1043E" w:rsidRPr="008930A5">
        <w:rPr>
          <w:rFonts w:asciiTheme="minorHAnsi" w:eastAsia="Times New Roman" w:hAnsiTheme="minorHAnsi" w:cstheme="minorHAnsi"/>
          <w:bCs/>
          <w:sz w:val="24"/>
          <w:szCs w:val="24"/>
          <w:lang w:eastAsia="ar-SA"/>
        </w:rPr>
        <w:t>104.660,41</w:t>
      </w:r>
      <w:r w:rsidRPr="008930A5">
        <w:rPr>
          <w:rFonts w:asciiTheme="minorHAnsi" w:eastAsia="Times New Roman" w:hAnsiTheme="minorHAnsi" w:cstheme="minorHAnsi"/>
          <w:bCs/>
          <w:sz w:val="24"/>
          <w:szCs w:val="24"/>
          <w:lang w:eastAsia="ar-SA"/>
        </w:rPr>
        <w:t xml:space="preserve"> zł;</w:t>
      </w:r>
    </w:p>
    <w:p w14:paraId="1C69A044" w14:textId="21944BF7" w:rsidR="00021CF7" w:rsidRPr="008930A5" w:rsidRDefault="00021CF7" w:rsidP="00021CF7">
      <w:pPr>
        <w:numPr>
          <w:ilvl w:val="0"/>
          <w:numId w:val="13"/>
        </w:numPr>
        <w:tabs>
          <w:tab w:val="left" w:pos="5580"/>
        </w:tabs>
        <w:suppressAutoHyphens/>
        <w:autoSpaceDE w:val="0"/>
        <w:spacing w:before="100" w:after="0" w:line="360" w:lineRule="auto"/>
        <w:jc w:val="both"/>
        <w:rPr>
          <w:rFonts w:asciiTheme="minorHAnsi" w:eastAsia="Times New Roman" w:hAnsiTheme="minorHAnsi" w:cstheme="minorHAnsi"/>
          <w:bCs/>
          <w:sz w:val="24"/>
          <w:szCs w:val="24"/>
          <w:lang w:eastAsia="ar-SA"/>
        </w:rPr>
      </w:pPr>
      <w:r w:rsidRPr="008930A5">
        <w:rPr>
          <w:rFonts w:asciiTheme="minorHAnsi" w:eastAsia="Times New Roman" w:hAnsiTheme="minorHAnsi" w:cstheme="minorHAnsi"/>
          <w:bCs/>
          <w:sz w:val="24"/>
          <w:szCs w:val="24"/>
          <w:lang w:eastAsia="ar-SA"/>
        </w:rPr>
        <w:t xml:space="preserve">odsetki od wyemitowanych obligacji komunalnych przez Bank PKO BP w latach: 2015 - 2016, 2018, 2019 w wysokości </w:t>
      </w:r>
      <w:r w:rsidR="00F1043E" w:rsidRPr="008930A5">
        <w:rPr>
          <w:rFonts w:asciiTheme="minorHAnsi" w:eastAsia="Times New Roman" w:hAnsiTheme="minorHAnsi" w:cstheme="minorHAnsi"/>
          <w:bCs/>
          <w:sz w:val="24"/>
          <w:szCs w:val="24"/>
          <w:lang w:eastAsia="ar-SA"/>
        </w:rPr>
        <w:t>463.17,24</w:t>
      </w:r>
      <w:r w:rsidRPr="008930A5">
        <w:rPr>
          <w:rFonts w:asciiTheme="minorHAnsi" w:eastAsia="Times New Roman" w:hAnsiTheme="minorHAnsi" w:cstheme="minorHAnsi"/>
          <w:bCs/>
          <w:sz w:val="24"/>
          <w:szCs w:val="24"/>
          <w:lang w:eastAsia="ar-SA"/>
        </w:rPr>
        <w:t xml:space="preserve"> zł i Bank Pekao S.A. w 2020 r. w kwocie </w:t>
      </w:r>
      <w:r w:rsidR="00F1043E" w:rsidRPr="008930A5">
        <w:rPr>
          <w:rFonts w:asciiTheme="minorHAnsi" w:eastAsia="Times New Roman" w:hAnsiTheme="minorHAnsi" w:cstheme="minorHAnsi"/>
          <w:bCs/>
          <w:sz w:val="24"/>
          <w:szCs w:val="24"/>
          <w:lang w:eastAsia="ar-SA"/>
        </w:rPr>
        <w:t>145.625,00</w:t>
      </w:r>
      <w:r w:rsidRPr="008930A5">
        <w:rPr>
          <w:rFonts w:asciiTheme="minorHAnsi" w:eastAsia="Times New Roman" w:hAnsiTheme="minorHAnsi" w:cstheme="minorHAnsi"/>
          <w:bCs/>
          <w:sz w:val="24"/>
          <w:szCs w:val="24"/>
          <w:lang w:eastAsia="ar-SA"/>
        </w:rPr>
        <w:t xml:space="preserve"> zł.</w:t>
      </w:r>
      <w:r w:rsidR="003D4FAB" w:rsidRPr="008930A5">
        <w:rPr>
          <w:rFonts w:asciiTheme="minorHAnsi" w:eastAsia="Times New Roman" w:hAnsiTheme="minorHAnsi" w:cstheme="minorHAnsi"/>
          <w:bCs/>
          <w:sz w:val="24"/>
          <w:szCs w:val="24"/>
          <w:lang w:eastAsia="ar-SA"/>
        </w:rPr>
        <w:t xml:space="preserve"> Razem jest to kwota </w:t>
      </w:r>
      <w:r w:rsidR="00F1043E" w:rsidRPr="008930A5">
        <w:rPr>
          <w:rFonts w:asciiTheme="minorHAnsi" w:eastAsia="Times New Roman" w:hAnsiTheme="minorHAnsi" w:cstheme="minorHAnsi"/>
          <w:bCs/>
          <w:sz w:val="24"/>
          <w:szCs w:val="24"/>
          <w:lang w:eastAsia="ar-SA"/>
        </w:rPr>
        <w:t>608.804,24</w:t>
      </w:r>
      <w:r w:rsidR="003D4FAB" w:rsidRPr="008930A5">
        <w:rPr>
          <w:rFonts w:asciiTheme="minorHAnsi" w:eastAsia="Times New Roman" w:hAnsiTheme="minorHAnsi" w:cstheme="minorHAnsi"/>
          <w:bCs/>
          <w:sz w:val="24"/>
          <w:szCs w:val="24"/>
          <w:lang w:eastAsia="ar-SA"/>
        </w:rPr>
        <w:t xml:space="preserve"> zł.</w:t>
      </w:r>
    </w:p>
    <w:bookmarkEnd w:id="216"/>
    <w:bookmarkEnd w:id="217"/>
    <w:p w14:paraId="02E66367" w14:textId="77777777" w:rsidR="00707643" w:rsidRPr="008930A5" w:rsidRDefault="00416D85" w:rsidP="00422A2B">
      <w:pPr>
        <w:pStyle w:val="Styl2-nagwek"/>
        <w:ind w:left="-142"/>
        <w:rPr>
          <w:rFonts w:asciiTheme="minorHAnsi" w:hAnsiTheme="minorHAnsi" w:cstheme="minorHAnsi"/>
          <w:szCs w:val="24"/>
        </w:rPr>
      </w:pPr>
      <w:r w:rsidRPr="008930A5">
        <w:rPr>
          <w:rFonts w:asciiTheme="minorHAnsi" w:hAnsiTheme="minorHAnsi" w:cstheme="minorHAnsi"/>
          <w:szCs w:val="24"/>
        </w:rPr>
        <w:br/>
      </w:r>
      <w:bookmarkStart w:id="218" w:name="_Toc162464986"/>
      <w:bookmarkStart w:id="219" w:name="_Toc162467666"/>
      <w:bookmarkStart w:id="220" w:name="_Toc162468825"/>
      <w:bookmarkStart w:id="221" w:name="_Toc225854190"/>
      <w:r w:rsidR="00707643" w:rsidRPr="008930A5">
        <w:rPr>
          <w:rFonts w:asciiTheme="minorHAnsi" w:hAnsiTheme="minorHAnsi" w:cstheme="minorHAnsi"/>
          <w:szCs w:val="24"/>
        </w:rPr>
        <w:t>Dział 758</w:t>
      </w:r>
      <w:r w:rsidR="00A97C63" w:rsidRPr="008930A5">
        <w:rPr>
          <w:rFonts w:asciiTheme="minorHAnsi" w:hAnsiTheme="minorHAnsi" w:cstheme="minorHAnsi"/>
          <w:szCs w:val="24"/>
        </w:rPr>
        <w:t xml:space="preserve"> – Różne rozliczenia</w:t>
      </w:r>
      <w:bookmarkEnd w:id="218"/>
      <w:bookmarkEnd w:id="219"/>
      <w:bookmarkEnd w:id="220"/>
      <w:bookmarkEnd w:id="221"/>
      <w:r w:rsidR="00A97C63" w:rsidRPr="008930A5">
        <w:rPr>
          <w:rFonts w:asciiTheme="minorHAnsi" w:hAnsiTheme="minorHAnsi" w:cstheme="minorHAnsi"/>
          <w:szCs w:val="24"/>
        </w:rPr>
        <w:t xml:space="preserve"> </w:t>
      </w:r>
    </w:p>
    <w:p w14:paraId="5B802116" w14:textId="6D5B2B1E" w:rsidR="007E797E" w:rsidRPr="008930A5" w:rsidRDefault="007E797E" w:rsidP="000754FF">
      <w:pPr>
        <w:suppressAutoHyphens/>
        <w:autoSpaceDN w:val="0"/>
        <w:spacing w:before="100" w:line="360" w:lineRule="auto"/>
        <w:jc w:val="both"/>
        <w:textAlignment w:val="baseline"/>
        <w:rPr>
          <w:rFonts w:asciiTheme="minorHAnsi" w:eastAsia="Times New Roman" w:hAnsiTheme="minorHAnsi" w:cstheme="minorHAnsi"/>
          <w:bCs/>
          <w:kern w:val="3"/>
          <w:sz w:val="24"/>
          <w:szCs w:val="24"/>
          <w:lang w:eastAsia="ar-SA" w:bidi="hi-IN"/>
        </w:rPr>
      </w:pPr>
      <w:r w:rsidRPr="008930A5">
        <w:rPr>
          <w:rFonts w:asciiTheme="minorHAnsi" w:eastAsia="SimSun" w:hAnsiTheme="minorHAnsi" w:cstheme="minorHAnsi"/>
          <w:bCs/>
          <w:kern w:val="3"/>
          <w:sz w:val="24"/>
          <w:szCs w:val="24"/>
          <w:lang w:eastAsia="zh-CN" w:bidi="hi-IN"/>
        </w:rPr>
        <w:t>W budżecie gminy na 202</w:t>
      </w:r>
      <w:r w:rsidR="000754FF" w:rsidRPr="008930A5">
        <w:rPr>
          <w:rFonts w:asciiTheme="minorHAnsi" w:eastAsia="SimSun" w:hAnsiTheme="minorHAnsi" w:cstheme="minorHAnsi"/>
          <w:bCs/>
          <w:kern w:val="3"/>
          <w:sz w:val="24"/>
          <w:szCs w:val="24"/>
          <w:lang w:eastAsia="zh-CN" w:bidi="hi-IN"/>
        </w:rPr>
        <w:t>5</w:t>
      </w:r>
      <w:r w:rsidRPr="008930A5">
        <w:rPr>
          <w:rFonts w:asciiTheme="minorHAnsi" w:eastAsia="SimSun" w:hAnsiTheme="minorHAnsi" w:cstheme="minorHAnsi"/>
          <w:bCs/>
          <w:kern w:val="3"/>
          <w:sz w:val="24"/>
          <w:szCs w:val="24"/>
          <w:lang w:eastAsia="zh-CN" w:bidi="hi-IN"/>
        </w:rPr>
        <w:t xml:space="preserve"> rok w dziale 758 na koniec grudnia 202</w:t>
      </w:r>
      <w:r w:rsidR="000754FF" w:rsidRPr="008930A5">
        <w:rPr>
          <w:rFonts w:asciiTheme="minorHAnsi" w:eastAsia="SimSun" w:hAnsiTheme="minorHAnsi" w:cstheme="minorHAnsi"/>
          <w:bCs/>
          <w:kern w:val="3"/>
          <w:sz w:val="24"/>
          <w:szCs w:val="24"/>
          <w:lang w:eastAsia="zh-CN" w:bidi="hi-IN"/>
        </w:rPr>
        <w:t>5</w:t>
      </w:r>
      <w:r w:rsidRPr="008930A5">
        <w:rPr>
          <w:rFonts w:asciiTheme="minorHAnsi" w:eastAsia="SimSun" w:hAnsiTheme="minorHAnsi" w:cstheme="minorHAnsi"/>
          <w:bCs/>
          <w:kern w:val="3"/>
          <w:sz w:val="24"/>
          <w:szCs w:val="24"/>
          <w:lang w:eastAsia="zh-CN" w:bidi="hi-IN"/>
        </w:rPr>
        <w:t xml:space="preserve"> r. zaplanowane środki wynosiły </w:t>
      </w:r>
      <w:r w:rsidR="000754FF" w:rsidRPr="008930A5">
        <w:rPr>
          <w:rFonts w:asciiTheme="minorHAnsi" w:eastAsia="SimSun" w:hAnsiTheme="minorHAnsi" w:cstheme="minorHAnsi"/>
          <w:bCs/>
          <w:kern w:val="3"/>
          <w:sz w:val="24"/>
          <w:szCs w:val="24"/>
          <w:lang w:eastAsia="zh-CN" w:bidi="hi-IN"/>
        </w:rPr>
        <w:t>13.534,00</w:t>
      </w:r>
      <w:r w:rsidRPr="008930A5">
        <w:rPr>
          <w:rFonts w:asciiTheme="minorHAnsi" w:eastAsia="SimSun" w:hAnsiTheme="minorHAnsi" w:cstheme="minorHAnsi"/>
          <w:bCs/>
          <w:kern w:val="3"/>
          <w:sz w:val="24"/>
          <w:szCs w:val="24"/>
          <w:lang w:eastAsia="zh-CN" w:bidi="hi-IN"/>
        </w:rPr>
        <w:t xml:space="preserve"> zł. Zabezpieczone w tej klasyfikacji budżetu środki przewidziano na  wydatki w rozdziale 75814 – Różne rozliczenia finansowe - na okoliczność dopłaty podatku vat za 202</w:t>
      </w:r>
      <w:r w:rsidR="000754FF" w:rsidRPr="008930A5">
        <w:rPr>
          <w:rFonts w:asciiTheme="minorHAnsi" w:eastAsia="SimSun" w:hAnsiTheme="minorHAnsi" w:cstheme="minorHAnsi"/>
          <w:bCs/>
          <w:kern w:val="3"/>
          <w:sz w:val="24"/>
          <w:szCs w:val="24"/>
          <w:lang w:eastAsia="zh-CN" w:bidi="hi-IN"/>
        </w:rPr>
        <w:t>4</w:t>
      </w:r>
      <w:r w:rsidRPr="008930A5">
        <w:rPr>
          <w:rFonts w:asciiTheme="minorHAnsi" w:eastAsia="SimSun" w:hAnsiTheme="minorHAnsi" w:cstheme="minorHAnsi"/>
          <w:bCs/>
          <w:kern w:val="3"/>
          <w:sz w:val="24"/>
          <w:szCs w:val="24"/>
          <w:lang w:eastAsia="zh-CN" w:bidi="hi-IN"/>
        </w:rPr>
        <w:t xml:space="preserve"> r. W wyniku przeliczenia współczynnika po zakończeniu roku 202</w:t>
      </w:r>
      <w:r w:rsidR="000754FF" w:rsidRPr="008930A5">
        <w:rPr>
          <w:rFonts w:asciiTheme="minorHAnsi" w:eastAsia="SimSun" w:hAnsiTheme="minorHAnsi" w:cstheme="minorHAnsi"/>
          <w:bCs/>
          <w:kern w:val="3"/>
          <w:sz w:val="24"/>
          <w:szCs w:val="24"/>
          <w:lang w:eastAsia="zh-CN" w:bidi="hi-IN"/>
        </w:rPr>
        <w:t>4</w:t>
      </w:r>
      <w:r w:rsidRPr="008930A5">
        <w:rPr>
          <w:rFonts w:asciiTheme="minorHAnsi" w:eastAsia="SimSun" w:hAnsiTheme="minorHAnsi" w:cstheme="minorHAnsi"/>
          <w:bCs/>
          <w:kern w:val="3"/>
          <w:sz w:val="24"/>
          <w:szCs w:val="24"/>
          <w:lang w:eastAsia="zh-CN" w:bidi="hi-IN"/>
        </w:rPr>
        <w:t xml:space="preserve"> </w:t>
      </w:r>
      <w:r w:rsidR="00AF755A" w:rsidRPr="008930A5">
        <w:rPr>
          <w:rFonts w:asciiTheme="minorHAnsi" w:eastAsia="SimSun" w:hAnsiTheme="minorHAnsi" w:cstheme="minorHAnsi"/>
          <w:bCs/>
          <w:kern w:val="3"/>
          <w:sz w:val="24"/>
          <w:szCs w:val="24"/>
          <w:lang w:eastAsia="zh-CN" w:bidi="hi-IN"/>
        </w:rPr>
        <w:t>n</w:t>
      </w:r>
      <w:r w:rsidRPr="008930A5">
        <w:rPr>
          <w:rFonts w:asciiTheme="minorHAnsi" w:eastAsia="SimSun" w:hAnsiTheme="minorHAnsi" w:cstheme="minorHAnsi"/>
          <w:bCs/>
          <w:kern w:val="3"/>
          <w:sz w:val="24"/>
          <w:szCs w:val="24"/>
          <w:lang w:eastAsia="zh-CN" w:bidi="hi-IN"/>
        </w:rPr>
        <w:t>i</w:t>
      </w:r>
      <w:r w:rsidR="00AF755A" w:rsidRPr="008930A5">
        <w:rPr>
          <w:rFonts w:asciiTheme="minorHAnsi" w:eastAsia="SimSun" w:hAnsiTheme="minorHAnsi" w:cstheme="minorHAnsi"/>
          <w:bCs/>
          <w:kern w:val="3"/>
          <w:sz w:val="24"/>
          <w:szCs w:val="24"/>
          <w:lang w:eastAsia="zh-CN" w:bidi="hi-IN"/>
        </w:rPr>
        <w:t>e</w:t>
      </w:r>
      <w:r w:rsidRPr="008930A5">
        <w:rPr>
          <w:rFonts w:asciiTheme="minorHAnsi" w:eastAsia="SimSun" w:hAnsiTheme="minorHAnsi" w:cstheme="minorHAnsi"/>
          <w:bCs/>
          <w:kern w:val="3"/>
          <w:sz w:val="24"/>
          <w:szCs w:val="24"/>
          <w:lang w:eastAsia="zh-CN" w:bidi="hi-IN"/>
        </w:rPr>
        <w:t xml:space="preserve"> </w:t>
      </w:r>
      <w:r w:rsidR="0017772E" w:rsidRPr="008930A5">
        <w:rPr>
          <w:rFonts w:asciiTheme="minorHAnsi" w:eastAsia="SimSun" w:hAnsiTheme="minorHAnsi" w:cstheme="minorHAnsi"/>
          <w:bCs/>
          <w:kern w:val="3"/>
          <w:sz w:val="24"/>
          <w:szCs w:val="24"/>
          <w:lang w:eastAsia="zh-CN" w:bidi="hi-IN"/>
        </w:rPr>
        <w:t>należał</w:t>
      </w:r>
      <w:r w:rsidR="00AF755A" w:rsidRPr="008930A5">
        <w:rPr>
          <w:rFonts w:asciiTheme="minorHAnsi" w:eastAsia="SimSun" w:hAnsiTheme="minorHAnsi" w:cstheme="minorHAnsi"/>
          <w:bCs/>
          <w:kern w:val="3"/>
          <w:sz w:val="24"/>
          <w:szCs w:val="24"/>
          <w:lang w:eastAsia="zh-CN" w:bidi="hi-IN"/>
        </w:rPr>
        <w:t>o</w:t>
      </w:r>
      <w:r w:rsidR="0017772E" w:rsidRPr="008930A5">
        <w:rPr>
          <w:rFonts w:asciiTheme="minorHAnsi" w:eastAsia="SimSun" w:hAnsiTheme="minorHAnsi" w:cstheme="minorHAnsi"/>
          <w:bCs/>
          <w:kern w:val="3"/>
          <w:sz w:val="24"/>
          <w:szCs w:val="24"/>
          <w:lang w:eastAsia="zh-CN" w:bidi="hi-IN"/>
        </w:rPr>
        <w:t xml:space="preserve"> </w:t>
      </w:r>
      <w:r w:rsidRPr="008930A5">
        <w:rPr>
          <w:rFonts w:asciiTheme="minorHAnsi" w:eastAsia="SimSun" w:hAnsiTheme="minorHAnsi" w:cstheme="minorHAnsi"/>
          <w:bCs/>
          <w:kern w:val="3"/>
          <w:sz w:val="24"/>
          <w:szCs w:val="24"/>
          <w:lang w:eastAsia="zh-CN" w:bidi="hi-IN"/>
        </w:rPr>
        <w:t>dokon</w:t>
      </w:r>
      <w:r w:rsidR="0017772E" w:rsidRPr="008930A5">
        <w:rPr>
          <w:rFonts w:asciiTheme="minorHAnsi" w:eastAsia="SimSun" w:hAnsiTheme="minorHAnsi" w:cstheme="minorHAnsi"/>
          <w:bCs/>
          <w:kern w:val="3"/>
          <w:sz w:val="24"/>
          <w:szCs w:val="24"/>
          <w:lang w:eastAsia="zh-CN" w:bidi="hi-IN"/>
        </w:rPr>
        <w:t xml:space="preserve">ywać </w:t>
      </w:r>
      <w:r w:rsidRPr="008930A5">
        <w:rPr>
          <w:rFonts w:asciiTheme="minorHAnsi" w:eastAsia="SimSun" w:hAnsiTheme="minorHAnsi" w:cstheme="minorHAnsi"/>
          <w:bCs/>
          <w:kern w:val="3"/>
          <w:sz w:val="24"/>
          <w:szCs w:val="24"/>
          <w:lang w:eastAsia="zh-CN" w:bidi="hi-IN"/>
        </w:rPr>
        <w:t xml:space="preserve">dopłaty </w:t>
      </w:r>
      <w:r w:rsidR="0017772E" w:rsidRPr="008930A5">
        <w:rPr>
          <w:rFonts w:asciiTheme="minorHAnsi" w:eastAsia="SimSun" w:hAnsiTheme="minorHAnsi" w:cstheme="minorHAnsi"/>
          <w:bCs/>
          <w:kern w:val="3"/>
          <w:sz w:val="24"/>
          <w:szCs w:val="24"/>
          <w:lang w:eastAsia="zh-CN" w:bidi="hi-IN"/>
        </w:rPr>
        <w:t>a zatem nie poniesiono wydatków</w:t>
      </w:r>
      <w:r w:rsidRPr="008930A5">
        <w:rPr>
          <w:rFonts w:asciiTheme="minorHAnsi" w:eastAsia="SimSun" w:hAnsiTheme="minorHAnsi" w:cstheme="minorHAnsi"/>
          <w:bCs/>
          <w:kern w:val="3"/>
          <w:sz w:val="24"/>
          <w:szCs w:val="24"/>
          <w:lang w:eastAsia="zh-CN" w:bidi="hi-IN"/>
        </w:rPr>
        <w:t xml:space="preserve">.  Ponadto w ramach tego działu klasyfikacji zaplanowano środki na nieprzewidziane wydatki. Kwoty te zabezpieczono w ramach wydatków na rezerwy i ujęto je w rozdziale 75818 – Rezerwy ogólne i celowe. Zaplanowane kwoty rezerw w wysokości </w:t>
      </w:r>
      <w:r w:rsidR="000754FF" w:rsidRPr="008930A5">
        <w:rPr>
          <w:rFonts w:asciiTheme="minorHAnsi" w:eastAsia="SimSun" w:hAnsiTheme="minorHAnsi" w:cstheme="minorHAnsi"/>
          <w:bCs/>
          <w:kern w:val="3"/>
          <w:sz w:val="24"/>
          <w:szCs w:val="24"/>
          <w:lang w:eastAsia="zh-CN" w:bidi="hi-IN"/>
        </w:rPr>
        <w:t>780</w:t>
      </w:r>
      <w:r w:rsidRPr="008930A5">
        <w:rPr>
          <w:rFonts w:asciiTheme="minorHAnsi" w:eastAsia="SimSun" w:hAnsiTheme="minorHAnsi" w:cstheme="minorHAnsi"/>
          <w:bCs/>
          <w:kern w:val="3"/>
          <w:sz w:val="24"/>
          <w:szCs w:val="24"/>
          <w:lang w:eastAsia="zh-CN" w:bidi="hi-IN"/>
        </w:rPr>
        <w:t xml:space="preserve">.000,00 zł </w:t>
      </w:r>
      <w:r w:rsidRPr="008930A5">
        <w:rPr>
          <w:rFonts w:asciiTheme="minorHAnsi" w:eastAsia="SimSun" w:hAnsiTheme="minorHAnsi" w:cstheme="minorHAnsi"/>
          <w:bCs/>
          <w:kern w:val="3"/>
          <w:sz w:val="24"/>
          <w:szCs w:val="24"/>
          <w:lang w:eastAsia="ar-SA" w:bidi="hi-IN"/>
        </w:rPr>
        <w:t xml:space="preserve">na nieprzewidziane wydatki bieżące zostały w trakcie wykonywania budżetu w części rozdysponowane. </w:t>
      </w:r>
      <w:r w:rsidRPr="008930A5">
        <w:rPr>
          <w:rFonts w:asciiTheme="minorHAnsi" w:eastAsia="Times New Roman" w:hAnsiTheme="minorHAnsi" w:cstheme="minorHAnsi"/>
          <w:bCs/>
          <w:kern w:val="3"/>
          <w:sz w:val="24"/>
          <w:szCs w:val="24"/>
          <w:lang w:eastAsia="ar-SA" w:bidi="hi-IN"/>
        </w:rPr>
        <w:t xml:space="preserve">Na koniec okresu sprawozdawczego suma rezerw wyniosła </w:t>
      </w:r>
      <w:r w:rsidR="000754FF" w:rsidRPr="008930A5">
        <w:rPr>
          <w:rFonts w:asciiTheme="minorHAnsi" w:eastAsia="Times New Roman" w:hAnsiTheme="minorHAnsi" w:cstheme="minorHAnsi"/>
          <w:bCs/>
          <w:kern w:val="3"/>
          <w:sz w:val="24"/>
          <w:szCs w:val="24"/>
          <w:lang w:eastAsia="ar-SA" w:bidi="hi-IN"/>
        </w:rPr>
        <w:t>10.534,00</w:t>
      </w:r>
      <w:r w:rsidRPr="008930A5">
        <w:rPr>
          <w:rFonts w:asciiTheme="minorHAnsi" w:eastAsia="Times New Roman" w:hAnsiTheme="minorHAnsi" w:cstheme="minorHAnsi"/>
          <w:bCs/>
          <w:kern w:val="3"/>
          <w:sz w:val="24"/>
          <w:szCs w:val="24"/>
          <w:lang w:eastAsia="ar-SA" w:bidi="hi-IN"/>
        </w:rPr>
        <w:t xml:space="preserve"> zł. Sposób ich rozdysponowania przedstawia się następująco:</w:t>
      </w:r>
    </w:p>
    <w:p w14:paraId="5D822B73" w14:textId="08686E75" w:rsidR="007E797E" w:rsidRPr="008930A5" w:rsidRDefault="007E797E" w:rsidP="00DA0F94">
      <w:pPr>
        <w:numPr>
          <w:ilvl w:val="0"/>
          <w:numId w:val="55"/>
        </w:numPr>
        <w:tabs>
          <w:tab w:val="left" w:pos="5580"/>
        </w:tabs>
        <w:suppressAutoHyphens/>
        <w:autoSpaceDE w:val="0"/>
        <w:spacing w:before="100" w:after="0" w:line="360" w:lineRule="auto"/>
        <w:jc w:val="both"/>
        <w:rPr>
          <w:rFonts w:asciiTheme="minorHAnsi" w:eastAsia="Times New Roman" w:hAnsiTheme="minorHAnsi" w:cstheme="minorHAnsi"/>
          <w:bCs/>
          <w:sz w:val="24"/>
          <w:szCs w:val="24"/>
          <w:lang w:eastAsia="ar-SA"/>
        </w:rPr>
      </w:pPr>
      <w:r w:rsidRPr="008930A5">
        <w:rPr>
          <w:rFonts w:asciiTheme="minorHAnsi" w:eastAsia="Times New Roman" w:hAnsiTheme="minorHAnsi" w:cstheme="minorHAnsi"/>
          <w:bCs/>
          <w:sz w:val="24"/>
          <w:szCs w:val="24"/>
          <w:lang w:eastAsia="ar-SA"/>
        </w:rPr>
        <w:t>rezerwa ogólna zaplanowana w wysokości 1</w:t>
      </w:r>
      <w:r w:rsidR="00AF755A" w:rsidRPr="008930A5">
        <w:rPr>
          <w:rFonts w:asciiTheme="minorHAnsi" w:eastAsia="Times New Roman" w:hAnsiTheme="minorHAnsi" w:cstheme="minorHAnsi"/>
          <w:bCs/>
          <w:sz w:val="24"/>
          <w:szCs w:val="24"/>
          <w:lang w:eastAsia="ar-SA"/>
        </w:rPr>
        <w:t>87</w:t>
      </w:r>
      <w:r w:rsidRPr="008930A5">
        <w:rPr>
          <w:rFonts w:asciiTheme="minorHAnsi" w:eastAsia="Times New Roman" w:hAnsiTheme="minorHAnsi" w:cstheme="minorHAnsi"/>
          <w:bCs/>
          <w:sz w:val="24"/>
          <w:szCs w:val="24"/>
          <w:lang w:eastAsia="ar-SA"/>
        </w:rPr>
        <w:t>.000,00 zł – została rozdysponowana w wysokości</w:t>
      </w:r>
      <w:r w:rsidR="00CB6F2B" w:rsidRPr="008930A5">
        <w:rPr>
          <w:rFonts w:asciiTheme="minorHAnsi" w:eastAsia="Times New Roman" w:hAnsiTheme="minorHAnsi" w:cstheme="minorHAnsi"/>
          <w:bCs/>
          <w:sz w:val="24"/>
          <w:szCs w:val="24"/>
          <w:lang w:eastAsia="ar-SA"/>
        </w:rPr>
        <w:t xml:space="preserve"> </w:t>
      </w:r>
      <w:r w:rsidR="000754FF" w:rsidRPr="008930A5">
        <w:rPr>
          <w:rFonts w:asciiTheme="minorHAnsi" w:eastAsia="Times New Roman" w:hAnsiTheme="minorHAnsi" w:cstheme="minorHAnsi"/>
          <w:bCs/>
          <w:sz w:val="24"/>
          <w:szCs w:val="24"/>
          <w:lang w:eastAsia="ar-SA"/>
        </w:rPr>
        <w:t>176.466,00</w:t>
      </w:r>
      <w:r w:rsidRPr="008930A5">
        <w:rPr>
          <w:rFonts w:asciiTheme="minorHAnsi" w:eastAsia="Times New Roman" w:hAnsiTheme="minorHAnsi" w:cstheme="minorHAnsi"/>
          <w:bCs/>
          <w:sz w:val="24"/>
          <w:szCs w:val="24"/>
          <w:lang w:eastAsia="ar-SA"/>
        </w:rPr>
        <w:t xml:space="preserve"> zł - pozostało </w:t>
      </w:r>
      <w:r w:rsidR="000754FF" w:rsidRPr="008930A5">
        <w:rPr>
          <w:rFonts w:asciiTheme="minorHAnsi" w:eastAsia="Times New Roman" w:hAnsiTheme="minorHAnsi" w:cstheme="minorHAnsi"/>
          <w:bCs/>
          <w:sz w:val="24"/>
          <w:szCs w:val="24"/>
          <w:lang w:eastAsia="ar-SA"/>
        </w:rPr>
        <w:t>10.534,00</w:t>
      </w:r>
      <w:r w:rsidRPr="008930A5">
        <w:rPr>
          <w:rFonts w:asciiTheme="minorHAnsi" w:eastAsia="Times New Roman" w:hAnsiTheme="minorHAnsi" w:cstheme="minorHAnsi"/>
          <w:bCs/>
          <w:sz w:val="24"/>
          <w:szCs w:val="24"/>
          <w:lang w:eastAsia="ar-SA"/>
        </w:rPr>
        <w:t xml:space="preserve"> zł;</w:t>
      </w:r>
    </w:p>
    <w:p w14:paraId="65C9BF2E" w14:textId="2CD5C5C1" w:rsidR="007E797E" w:rsidRPr="008930A5" w:rsidRDefault="007E797E" w:rsidP="00DA0F94">
      <w:pPr>
        <w:numPr>
          <w:ilvl w:val="0"/>
          <w:numId w:val="55"/>
        </w:numPr>
        <w:tabs>
          <w:tab w:val="left" w:pos="5580"/>
        </w:tabs>
        <w:suppressAutoHyphens/>
        <w:autoSpaceDE w:val="0"/>
        <w:spacing w:before="100" w:after="0" w:line="360" w:lineRule="auto"/>
        <w:jc w:val="both"/>
        <w:rPr>
          <w:rFonts w:asciiTheme="minorHAnsi" w:eastAsia="Times New Roman" w:hAnsiTheme="minorHAnsi" w:cstheme="minorHAnsi"/>
          <w:bCs/>
          <w:sz w:val="24"/>
          <w:szCs w:val="24"/>
          <w:lang w:eastAsia="ar-SA"/>
        </w:rPr>
      </w:pPr>
      <w:r w:rsidRPr="008930A5">
        <w:rPr>
          <w:rFonts w:asciiTheme="minorHAnsi" w:eastAsia="Times New Roman" w:hAnsiTheme="minorHAnsi" w:cstheme="minorHAnsi"/>
          <w:bCs/>
          <w:sz w:val="24"/>
          <w:szCs w:val="24"/>
          <w:lang w:eastAsia="ar-SA"/>
        </w:rPr>
        <w:t xml:space="preserve">rezerwa celowa na realizację własnych zadań z zakresu zarządzania kryzysowego zaplanowana w wysokości </w:t>
      </w:r>
      <w:r w:rsidR="00AF755A" w:rsidRPr="008930A5">
        <w:rPr>
          <w:rFonts w:asciiTheme="minorHAnsi" w:eastAsia="Times New Roman" w:hAnsiTheme="minorHAnsi" w:cstheme="minorHAnsi"/>
          <w:bCs/>
          <w:sz w:val="24"/>
          <w:szCs w:val="24"/>
          <w:lang w:eastAsia="ar-SA"/>
        </w:rPr>
        <w:t>2</w:t>
      </w:r>
      <w:r w:rsidR="000754FF" w:rsidRPr="008930A5">
        <w:rPr>
          <w:rFonts w:asciiTheme="minorHAnsi" w:eastAsia="Times New Roman" w:hAnsiTheme="minorHAnsi" w:cstheme="minorHAnsi"/>
          <w:bCs/>
          <w:sz w:val="24"/>
          <w:szCs w:val="24"/>
          <w:lang w:eastAsia="ar-SA"/>
        </w:rPr>
        <w:t>60</w:t>
      </w:r>
      <w:r w:rsidRPr="008930A5">
        <w:rPr>
          <w:rFonts w:asciiTheme="minorHAnsi" w:eastAsia="Times New Roman" w:hAnsiTheme="minorHAnsi" w:cstheme="minorHAnsi"/>
          <w:bCs/>
          <w:sz w:val="24"/>
          <w:szCs w:val="24"/>
          <w:lang w:eastAsia="ar-SA"/>
        </w:rPr>
        <w:t xml:space="preserve">.000,00 zł – w okresie sprawozdawczym została rozdysponowana w wysokości </w:t>
      </w:r>
      <w:r w:rsidR="00CB6F2B" w:rsidRPr="008930A5">
        <w:rPr>
          <w:rFonts w:asciiTheme="minorHAnsi" w:eastAsia="Times New Roman" w:hAnsiTheme="minorHAnsi" w:cstheme="minorHAnsi"/>
          <w:bCs/>
          <w:sz w:val="24"/>
          <w:szCs w:val="24"/>
          <w:lang w:eastAsia="ar-SA"/>
        </w:rPr>
        <w:t>2</w:t>
      </w:r>
      <w:r w:rsidR="000754FF" w:rsidRPr="008930A5">
        <w:rPr>
          <w:rFonts w:asciiTheme="minorHAnsi" w:eastAsia="Times New Roman" w:hAnsiTheme="minorHAnsi" w:cstheme="minorHAnsi"/>
          <w:bCs/>
          <w:sz w:val="24"/>
          <w:szCs w:val="24"/>
          <w:lang w:eastAsia="ar-SA"/>
        </w:rPr>
        <w:t>60</w:t>
      </w:r>
      <w:r w:rsidRPr="008930A5">
        <w:rPr>
          <w:rFonts w:asciiTheme="minorHAnsi" w:eastAsia="Times New Roman" w:hAnsiTheme="minorHAnsi" w:cstheme="minorHAnsi"/>
          <w:bCs/>
          <w:sz w:val="24"/>
          <w:szCs w:val="24"/>
          <w:lang w:eastAsia="ar-SA"/>
        </w:rPr>
        <w:t>.</w:t>
      </w:r>
      <w:r w:rsidR="0017772E" w:rsidRPr="008930A5">
        <w:rPr>
          <w:rFonts w:asciiTheme="minorHAnsi" w:eastAsia="Times New Roman" w:hAnsiTheme="minorHAnsi" w:cstheme="minorHAnsi"/>
          <w:bCs/>
          <w:sz w:val="24"/>
          <w:szCs w:val="24"/>
          <w:lang w:eastAsia="ar-SA"/>
        </w:rPr>
        <w:t>0</w:t>
      </w:r>
      <w:r w:rsidRPr="008930A5">
        <w:rPr>
          <w:rFonts w:asciiTheme="minorHAnsi" w:eastAsia="Times New Roman" w:hAnsiTheme="minorHAnsi" w:cstheme="minorHAnsi"/>
          <w:bCs/>
          <w:sz w:val="24"/>
          <w:szCs w:val="24"/>
          <w:lang w:eastAsia="ar-SA"/>
        </w:rPr>
        <w:t xml:space="preserve">00,00 zł - pozostało 0,00 zł; </w:t>
      </w:r>
    </w:p>
    <w:p w14:paraId="07B830D7" w14:textId="3D513C24" w:rsidR="007E797E" w:rsidRPr="008930A5" w:rsidRDefault="007E797E" w:rsidP="00DA0F94">
      <w:pPr>
        <w:numPr>
          <w:ilvl w:val="0"/>
          <w:numId w:val="55"/>
        </w:numPr>
        <w:tabs>
          <w:tab w:val="left" w:pos="5580"/>
        </w:tabs>
        <w:suppressAutoHyphens/>
        <w:autoSpaceDE w:val="0"/>
        <w:spacing w:before="100" w:after="0" w:line="360" w:lineRule="auto"/>
        <w:jc w:val="both"/>
        <w:rPr>
          <w:rFonts w:asciiTheme="minorHAnsi" w:eastAsia="Times New Roman" w:hAnsiTheme="minorHAnsi" w:cstheme="minorHAnsi"/>
          <w:bCs/>
          <w:sz w:val="24"/>
          <w:szCs w:val="24"/>
          <w:lang w:eastAsia="ar-SA"/>
        </w:rPr>
      </w:pPr>
      <w:r w:rsidRPr="008930A5">
        <w:rPr>
          <w:rFonts w:asciiTheme="minorHAnsi" w:eastAsia="Times New Roman" w:hAnsiTheme="minorHAnsi" w:cstheme="minorHAnsi"/>
          <w:bCs/>
          <w:sz w:val="24"/>
          <w:szCs w:val="24"/>
          <w:lang w:eastAsia="ar-SA"/>
        </w:rPr>
        <w:t xml:space="preserve">rezerwa celowa na realizację własnych zadań oświatowych zaplanowana w wysokości 100.000,00 zł – w okresie sprawozdawczym została rozdysponowana </w:t>
      </w:r>
      <w:r w:rsidR="00AF755A" w:rsidRPr="008930A5">
        <w:rPr>
          <w:rFonts w:asciiTheme="minorHAnsi" w:eastAsia="Times New Roman" w:hAnsiTheme="minorHAnsi" w:cstheme="minorHAnsi"/>
          <w:bCs/>
          <w:sz w:val="24"/>
          <w:szCs w:val="24"/>
          <w:lang w:eastAsia="ar-SA"/>
        </w:rPr>
        <w:t>w wysokości</w:t>
      </w:r>
      <w:r w:rsidR="00CB6F2B" w:rsidRPr="008930A5">
        <w:rPr>
          <w:rFonts w:asciiTheme="minorHAnsi" w:eastAsia="Times New Roman" w:hAnsiTheme="minorHAnsi" w:cstheme="minorHAnsi"/>
          <w:bCs/>
          <w:sz w:val="24"/>
          <w:szCs w:val="24"/>
          <w:lang w:eastAsia="ar-SA"/>
        </w:rPr>
        <w:t xml:space="preserve"> </w:t>
      </w:r>
      <w:r w:rsidR="000754FF" w:rsidRPr="008930A5">
        <w:rPr>
          <w:rFonts w:asciiTheme="minorHAnsi" w:eastAsia="Times New Roman" w:hAnsiTheme="minorHAnsi" w:cstheme="minorHAnsi"/>
          <w:bCs/>
          <w:sz w:val="24"/>
          <w:szCs w:val="24"/>
          <w:lang w:eastAsia="ar-SA"/>
        </w:rPr>
        <w:t>100.000</w:t>
      </w:r>
      <w:r w:rsidR="00CB6F2B" w:rsidRPr="008930A5">
        <w:rPr>
          <w:rFonts w:asciiTheme="minorHAnsi" w:eastAsia="Times New Roman" w:hAnsiTheme="minorHAnsi" w:cstheme="minorHAnsi"/>
          <w:bCs/>
          <w:sz w:val="24"/>
          <w:szCs w:val="24"/>
          <w:lang w:eastAsia="ar-SA"/>
        </w:rPr>
        <w:t>,00 zł</w:t>
      </w:r>
      <w:r w:rsidR="00AF755A" w:rsidRPr="008930A5">
        <w:rPr>
          <w:rFonts w:asciiTheme="minorHAnsi" w:eastAsia="Times New Roman" w:hAnsiTheme="minorHAnsi" w:cstheme="minorHAnsi"/>
          <w:bCs/>
          <w:sz w:val="24"/>
          <w:szCs w:val="24"/>
          <w:lang w:eastAsia="ar-SA"/>
        </w:rPr>
        <w:t xml:space="preserve"> </w:t>
      </w:r>
      <w:r w:rsidRPr="008930A5">
        <w:rPr>
          <w:rFonts w:asciiTheme="minorHAnsi" w:eastAsia="Times New Roman" w:hAnsiTheme="minorHAnsi" w:cstheme="minorHAnsi"/>
          <w:bCs/>
          <w:sz w:val="24"/>
          <w:szCs w:val="24"/>
          <w:lang w:eastAsia="ar-SA"/>
        </w:rPr>
        <w:t xml:space="preserve">-  pozostało </w:t>
      </w:r>
      <w:r w:rsidR="000754FF" w:rsidRPr="008930A5">
        <w:rPr>
          <w:rFonts w:asciiTheme="minorHAnsi" w:eastAsia="Times New Roman" w:hAnsiTheme="minorHAnsi" w:cstheme="minorHAnsi"/>
          <w:bCs/>
          <w:sz w:val="24"/>
          <w:szCs w:val="24"/>
          <w:lang w:eastAsia="ar-SA"/>
        </w:rPr>
        <w:t>0</w:t>
      </w:r>
      <w:r w:rsidRPr="008930A5">
        <w:rPr>
          <w:rFonts w:asciiTheme="minorHAnsi" w:eastAsia="Times New Roman" w:hAnsiTheme="minorHAnsi" w:cstheme="minorHAnsi"/>
          <w:bCs/>
          <w:sz w:val="24"/>
          <w:szCs w:val="24"/>
          <w:lang w:eastAsia="ar-SA"/>
        </w:rPr>
        <w:t>,00 zł</w:t>
      </w:r>
      <w:r w:rsidR="000754FF" w:rsidRPr="008930A5">
        <w:rPr>
          <w:rFonts w:asciiTheme="minorHAnsi" w:eastAsia="Times New Roman" w:hAnsiTheme="minorHAnsi" w:cstheme="minorHAnsi"/>
          <w:bCs/>
          <w:sz w:val="24"/>
          <w:szCs w:val="24"/>
          <w:lang w:eastAsia="ar-SA"/>
        </w:rPr>
        <w:t>.</w:t>
      </w:r>
    </w:p>
    <w:p w14:paraId="08E7A1BC" w14:textId="2FF3B625" w:rsidR="000754FF" w:rsidRPr="008930A5" w:rsidRDefault="000754FF" w:rsidP="000754FF">
      <w:pPr>
        <w:tabs>
          <w:tab w:val="left" w:pos="5580"/>
        </w:tabs>
        <w:suppressAutoHyphens/>
        <w:autoSpaceDE w:val="0"/>
        <w:spacing w:before="100" w:after="0" w:line="360" w:lineRule="auto"/>
        <w:jc w:val="both"/>
        <w:rPr>
          <w:rFonts w:asciiTheme="minorHAnsi" w:eastAsia="Times New Roman" w:hAnsiTheme="minorHAnsi" w:cstheme="minorHAnsi"/>
          <w:sz w:val="24"/>
          <w:szCs w:val="24"/>
          <w:lang w:eastAsia="ar-SA"/>
        </w:rPr>
      </w:pPr>
      <w:r w:rsidRPr="008930A5">
        <w:rPr>
          <w:rFonts w:asciiTheme="minorHAnsi" w:eastAsia="Times New Roman" w:hAnsiTheme="minorHAnsi" w:cstheme="minorHAnsi"/>
          <w:sz w:val="24"/>
          <w:szCs w:val="24"/>
          <w:lang w:eastAsia="ar-SA"/>
        </w:rPr>
        <w:lastRenderedPageBreak/>
        <w:t xml:space="preserve">Dodatkowo w budżecie na 2025 r.  zabezpieczono środki </w:t>
      </w:r>
      <w:r w:rsidRPr="008930A5">
        <w:rPr>
          <w:rFonts w:asciiTheme="minorHAnsi" w:eastAsia="SimSun" w:hAnsiTheme="minorHAnsi" w:cstheme="minorHAnsi"/>
          <w:bCs/>
          <w:kern w:val="3"/>
          <w:sz w:val="24"/>
          <w:szCs w:val="24"/>
          <w:lang w:eastAsia="zh-CN" w:bidi="hi-IN"/>
        </w:rPr>
        <w:t xml:space="preserve">w wysokości 270.000,00 zł </w:t>
      </w:r>
      <w:r w:rsidRPr="008930A5">
        <w:rPr>
          <w:rFonts w:asciiTheme="minorHAnsi" w:eastAsia="SimSun" w:hAnsiTheme="minorHAnsi" w:cstheme="minorHAnsi"/>
          <w:bCs/>
          <w:kern w:val="3"/>
          <w:sz w:val="24"/>
          <w:szCs w:val="24"/>
          <w:lang w:eastAsia="ar-SA" w:bidi="hi-IN"/>
        </w:rPr>
        <w:t>na nieprzewidziane wydatki inwestycyjne i zakupy inwestyc</w:t>
      </w:r>
      <w:r w:rsidR="008B4FCF" w:rsidRPr="008930A5">
        <w:rPr>
          <w:rFonts w:asciiTheme="minorHAnsi" w:eastAsia="SimSun" w:hAnsiTheme="minorHAnsi" w:cstheme="minorHAnsi"/>
          <w:bCs/>
          <w:kern w:val="3"/>
          <w:sz w:val="24"/>
          <w:szCs w:val="24"/>
          <w:lang w:eastAsia="ar-SA" w:bidi="hi-IN"/>
        </w:rPr>
        <w:t>y</w:t>
      </w:r>
      <w:r w:rsidRPr="008930A5">
        <w:rPr>
          <w:rFonts w:asciiTheme="minorHAnsi" w:eastAsia="SimSun" w:hAnsiTheme="minorHAnsi" w:cstheme="minorHAnsi"/>
          <w:bCs/>
          <w:kern w:val="3"/>
          <w:sz w:val="24"/>
          <w:szCs w:val="24"/>
          <w:lang w:eastAsia="ar-SA" w:bidi="hi-IN"/>
        </w:rPr>
        <w:t>jne</w:t>
      </w:r>
      <w:r w:rsidR="008B4FCF" w:rsidRPr="008930A5">
        <w:rPr>
          <w:rFonts w:asciiTheme="minorHAnsi" w:eastAsia="SimSun" w:hAnsiTheme="minorHAnsi" w:cstheme="minorHAnsi"/>
          <w:bCs/>
          <w:kern w:val="3"/>
          <w:sz w:val="24"/>
          <w:szCs w:val="24"/>
          <w:lang w:eastAsia="ar-SA" w:bidi="hi-IN"/>
        </w:rPr>
        <w:t xml:space="preserve">, która </w:t>
      </w:r>
      <w:r w:rsidRPr="008930A5">
        <w:rPr>
          <w:rFonts w:asciiTheme="minorHAnsi" w:eastAsia="SimSun" w:hAnsiTheme="minorHAnsi" w:cstheme="minorHAnsi"/>
          <w:bCs/>
          <w:kern w:val="3"/>
          <w:sz w:val="24"/>
          <w:szCs w:val="24"/>
          <w:lang w:eastAsia="ar-SA" w:bidi="hi-IN"/>
        </w:rPr>
        <w:t>został</w:t>
      </w:r>
      <w:r w:rsidR="008B4FCF" w:rsidRPr="008930A5">
        <w:rPr>
          <w:rFonts w:asciiTheme="minorHAnsi" w:eastAsia="SimSun" w:hAnsiTheme="minorHAnsi" w:cstheme="minorHAnsi"/>
          <w:bCs/>
          <w:kern w:val="3"/>
          <w:sz w:val="24"/>
          <w:szCs w:val="24"/>
          <w:lang w:eastAsia="ar-SA" w:bidi="hi-IN"/>
        </w:rPr>
        <w:t>a</w:t>
      </w:r>
      <w:r w:rsidRPr="008930A5">
        <w:rPr>
          <w:rFonts w:asciiTheme="minorHAnsi" w:eastAsia="SimSun" w:hAnsiTheme="minorHAnsi" w:cstheme="minorHAnsi"/>
          <w:bCs/>
          <w:kern w:val="3"/>
          <w:sz w:val="24"/>
          <w:szCs w:val="24"/>
          <w:lang w:eastAsia="ar-SA" w:bidi="hi-IN"/>
        </w:rPr>
        <w:t xml:space="preserve"> w trakcie wykonywania budżetu </w:t>
      </w:r>
      <w:r w:rsidR="008B4FCF" w:rsidRPr="008930A5">
        <w:rPr>
          <w:rFonts w:asciiTheme="minorHAnsi" w:eastAsia="SimSun" w:hAnsiTheme="minorHAnsi" w:cstheme="minorHAnsi"/>
          <w:bCs/>
          <w:kern w:val="3"/>
          <w:sz w:val="24"/>
          <w:szCs w:val="24"/>
          <w:lang w:eastAsia="ar-SA" w:bidi="hi-IN"/>
        </w:rPr>
        <w:t>całkowicie</w:t>
      </w:r>
      <w:r w:rsidRPr="008930A5">
        <w:rPr>
          <w:rFonts w:asciiTheme="minorHAnsi" w:eastAsia="SimSun" w:hAnsiTheme="minorHAnsi" w:cstheme="minorHAnsi"/>
          <w:bCs/>
          <w:kern w:val="3"/>
          <w:sz w:val="24"/>
          <w:szCs w:val="24"/>
          <w:lang w:eastAsia="ar-SA" w:bidi="hi-IN"/>
        </w:rPr>
        <w:t xml:space="preserve"> rozdysponowan</w:t>
      </w:r>
      <w:r w:rsidR="008B4FCF" w:rsidRPr="008930A5">
        <w:rPr>
          <w:rFonts w:asciiTheme="minorHAnsi" w:eastAsia="SimSun" w:hAnsiTheme="minorHAnsi" w:cstheme="minorHAnsi"/>
          <w:bCs/>
          <w:kern w:val="3"/>
          <w:sz w:val="24"/>
          <w:szCs w:val="24"/>
          <w:lang w:eastAsia="ar-SA" w:bidi="hi-IN"/>
        </w:rPr>
        <w:t>a.</w:t>
      </w:r>
    </w:p>
    <w:p w14:paraId="40365583" w14:textId="77777777" w:rsidR="00536E98" w:rsidRPr="008930A5" w:rsidRDefault="00536E98" w:rsidP="00DD40C2">
      <w:pPr>
        <w:pStyle w:val="Styl2-nagwek"/>
        <w:rPr>
          <w:rFonts w:asciiTheme="minorHAnsi" w:hAnsiTheme="minorHAnsi" w:cstheme="minorHAnsi"/>
          <w:szCs w:val="24"/>
        </w:rPr>
      </w:pPr>
      <w:bookmarkStart w:id="222" w:name="_Toc162464987"/>
      <w:bookmarkStart w:id="223" w:name="_Toc162467667"/>
      <w:bookmarkStart w:id="224" w:name="_Toc162468826"/>
      <w:bookmarkStart w:id="225" w:name="_Toc225854191"/>
      <w:r w:rsidRPr="008930A5">
        <w:rPr>
          <w:rFonts w:asciiTheme="minorHAnsi" w:hAnsiTheme="minorHAnsi" w:cstheme="minorHAnsi"/>
          <w:szCs w:val="24"/>
        </w:rPr>
        <w:t>Dział 801 – Oświata i wychowanie</w:t>
      </w:r>
      <w:bookmarkEnd w:id="222"/>
      <w:bookmarkEnd w:id="223"/>
      <w:bookmarkEnd w:id="224"/>
      <w:bookmarkEnd w:id="225"/>
    </w:p>
    <w:p w14:paraId="7F7B5F46" w14:textId="77777777" w:rsidR="002F1988" w:rsidRPr="008930A5" w:rsidRDefault="002F1988" w:rsidP="006D2AE3">
      <w:pPr>
        <w:suppressAutoHyphens/>
        <w:autoSpaceDN w:val="0"/>
        <w:spacing w:before="100" w:after="0" w:line="360" w:lineRule="auto"/>
        <w:jc w:val="both"/>
        <w:textAlignment w:val="baseline"/>
        <w:rPr>
          <w:rFonts w:asciiTheme="minorHAnsi" w:eastAsia="SimSun" w:hAnsiTheme="minorHAnsi" w:cstheme="minorHAnsi"/>
          <w:kern w:val="3"/>
          <w:sz w:val="24"/>
          <w:szCs w:val="24"/>
          <w:lang w:eastAsia="zh-CN" w:bidi="hi-IN"/>
        </w:rPr>
      </w:pPr>
    </w:p>
    <w:p w14:paraId="7D35575E" w14:textId="79E9C989" w:rsidR="002710E2" w:rsidRPr="008930A5" w:rsidRDefault="002710E2" w:rsidP="002710E2">
      <w:pPr>
        <w:spacing w:after="160" w:line="360" w:lineRule="auto"/>
        <w:jc w:val="both"/>
        <w:rPr>
          <w:rFonts w:asciiTheme="minorHAnsi" w:eastAsiaTheme="minorHAnsi" w:hAnsiTheme="minorHAnsi" w:cstheme="minorHAnsi"/>
          <w:sz w:val="24"/>
          <w:szCs w:val="24"/>
          <w:lang w:eastAsia="zh-CN"/>
        </w:rPr>
      </w:pPr>
      <w:r w:rsidRPr="008930A5">
        <w:rPr>
          <w:rFonts w:asciiTheme="minorHAnsi" w:eastAsiaTheme="minorHAnsi" w:hAnsiTheme="minorHAnsi" w:cstheme="minorHAnsi"/>
          <w:sz w:val="24"/>
          <w:szCs w:val="24"/>
          <w:lang w:eastAsia="zh-CN" w:bidi="hi-IN"/>
        </w:rPr>
        <w:t>W okresie od 1 stycznia do 31 grudnia 2025 r. na realizację zadań z zakresu oświaty i wychowania zaplanowano w budżecie gminy środki o łącznej wysokości 48.687.203,21 zł, natomiast ich globalne wykonanie za rok 2025 wyniosło 48.049.553,59 zł, co w stosunku do zaplanowanej na ten cel kwoty stanowiło 98,69%. Na finansowanie potrzeb bieżących związanych z utrzymaniem jednostek oświaty zabezpieczono w budżecie środki w łącznej wysokości 35.109.142,93 zł a ich realizacja w okresie sprawozdawczym wyniosła 34.835.523,83 zł, co w stosunku do zaplanowanej na ten cel kwoty stanowi 99,22 %.</w:t>
      </w:r>
    </w:p>
    <w:p w14:paraId="02659B2D" w14:textId="77777777" w:rsidR="002710E2" w:rsidRPr="008930A5" w:rsidRDefault="002710E2" w:rsidP="002710E2">
      <w:pPr>
        <w:spacing w:after="160" w:line="259" w:lineRule="auto"/>
        <w:jc w:val="both"/>
        <w:rPr>
          <w:rFonts w:asciiTheme="minorHAnsi" w:eastAsiaTheme="minorHAnsi" w:hAnsiTheme="minorHAnsi" w:cstheme="minorHAnsi"/>
          <w:sz w:val="24"/>
          <w:szCs w:val="24"/>
          <w:lang w:eastAsia="zh-CN"/>
        </w:rPr>
      </w:pPr>
      <w:r w:rsidRPr="008930A5">
        <w:rPr>
          <w:rFonts w:asciiTheme="minorHAnsi" w:eastAsiaTheme="minorHAnsi" w:hAnsiTheme="minorHAnsi" w:cstheme="minorHAnsi"/>
          <w:sz w:val="24"/>
          <w:szCs w:val="24"/>
          <w:lang w:eastAsia="zh-CN" w:bidi="hi-IN"/>
        </w:rPr>
        <w:t>Struktura poniesionych wydatków w roku 2025 w dziale 801 kształtuje się następująco:</w:t>
      </w:r>
    </w:p>
    <w:p w14:paraId="07A984FF" w14:textId="77777777" w:rsidR="00AA15E1" w:rsidRDefault="00AA15E1" w:rsidP="002710E2">
      <w:pPr>
        <w:spacing w:after="160" w:line="259" w:lineRule="auto"/>
        <w:rPr>
          <w:rFonts w:asciiTheme="minorHAnsi" w:eastAsiaTheme="minorHAnsi" w:hAnsiTheme="minorHAnsi" w:cstheme="minorHAnsi"/>
          <w:sz w:val="24"/>
          <w:szCs w:val="24"/>
          <w:lang w:eastAsia="zh-CN"/>
        </w:rPr>
      </w:pPr>
      <w:bookmarkStart w:id="226" w:name="__RefHeading___Toc131157599"/>
      <w:bookmarkEnd w:id="226"/>
    </w:p>
    <w:p w14:paraId="5E5AAEC6" w14:textId="41A9DFE5" w:rsidR="002710E2" w:rsidRPr="008930A5" w:rsidRDefault="00AA15E1" w:rsidP="00AA15E1">
      <w:pPr>
        <w:pStyle w:val="Legenda"/>
        <w:rPr>
          <w:rFonts w:asciiTheme="minorHAnsi" w:eastAsiaTheme="minorHAnsi" w:hAnsiTheme="minorHAnsi" w:cstheme="minorHAnsi"/>
        </w:rPr>
      </w:pPr>
      <w:bookmarkStart w:id="227" w:name="_Toc225854120"/>
      <w:r>
        <w:t xml:space="preserve">Wykres </w:t>
      </w:r>
      <w:r>
        <w:fldChar w:fldCharType="begin"/>
      </w:r>
      <w:r>
        <w:instrText xml:space="preserve"> SEQ Wykres \* ARABIC </w:instrText>
      </w:r>
      <w:r>
        <w:fldChar w:fldCharType="separate"/>
      </w:r>
      <w:r w:rsidR="00CE4053">
        <w:rPr>
          <w:noProof/>
        </w:rPr>
        <w:t>9</w:t>
      </w:r>
      <w:r>
        <w:fldChar w:fldCharType="end"/>
      </w:r>
      <w:r>
        <w:t xml:space="preserve"> </w:t>
      </w:r>
      <w:r w:rsidR="002710E2" w:rsidRPr="008930A5">
        <w:rPr>
          <w:rFonts w:asciiTheme="minorHAnsi" w:eastAsiaTheme="minorHAnsi" w:hAnsiTheme="minorHAnsi" w:cstheme="minorHAnsi"/>
          <w:lang w:bidi="hi-IN"/>
        </w:rPr>
        <w:t>Wydatki w dziale 801 w 2025 r.</w:t>
      </w:r>
      <w:bookmarkEnd w:id="227"/>
      <w:r w:rsidR="002710E2" w:rsidRPr="008930A5">
        <w:rPr>
          <w:rFonts w:asciiTheme="minorHAnsi" w:eastAsiaTheme="minorHAnsi" w:hAnsiTheme="minorHAnsi" w:cstheme="minorHAnsi"/>
          <w:lang w:bidi="hi-IN"/>
        </w:rPr>
        <w:t xml:space="preserve"> </w:t>
      </w:r>
    </w:p>
    <w:p w14:paraId="57EFC73B" w14:textId="77777777" w:rsidR="002710E2" w:rsidRPr="008930A5" w:rsidRDefault="002710E2" w:rsidP="002710E2">
      <w:pPr>
        <w:spacing w:after="160" w:line="259" w:lineRule="auto"/>
        <w:rPr>
          <w:rFonts w:asciiTheme="minorHAnsi" w:eastAsiaTheme="minorHAnsi" w:hAnsiTheme="minorHAnsi" w:cstheme="minorHAnsi"/>
          <w:sz w:val="24"/>
          <w:szCs w:val="24"/>
          <w:lang w:eastAsia="zh-CN" w:bidi="hi-IN"/>
        </w:rPr>
      </w:pPr>
      <w:r w:rsidRPr="008930A5">
        <w:rPr>
          <w:rFonts w:asciiTheme="minorHAnsi" w:eastAsiaTheme="minorHAnsi" w:hAnsiTheme="minorHAnsi" w:cstheme="minorHAnsi"/>
          <w:noProof/>
          <w:sz w:val="24"/>
          <w:szCs w:val="24"/>
        </w:rPr>
        <w:drawing>
          <wp:inline distT="0" distB="0" distL="0" distR="0" wp14:anchorId="1FA16302" wp14:editId="6E305393">
            <wp:extent cx="5657850" cy="3705225"/>
            <wp:effectExtent l="0" t="0" r="0" b="9525"/>
            <wp:docPr id="1563606940" name="Wykres 1">
              <a:extLst xmlns:a="http://schemas.openxmlformats.org/drawingml/2006/main">
                <a:ext uri="{FF2B5EF4-FFF2-40B4-BE49-F238E27FC236}">
                  <a16:creationId xmlns:a16="http://schemas.microsoft.com/office/drawing/2014/main" id="{00000000-0008-0000-0000-00000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24BB1274" w14:textId="77777777" w:rsidR="002710E2" w:rsidRPr="00A80896" w:rsidRDefault="002710E2" w:rsidP="00A80896">
      <w:pPr>
        <w:spacing w:after="160" w:line="259" w:lineRule="auto"/>
        <w:rPr>
          <w:rFonts w:asciiTheme="minorHAnsi" w:eastAsiaTheme="minorHAnsi" w:hAnsiTheme="minorHAnsi" w:cstheme="minorHAnsi"/>
          <w:b/>
          <w:bCs/>
          <w:sz w:val="24"/>
          <w:szCs w:val="24"/>
          <w:lang w:eastAsia="zh-CN" w:bidi="hi-IN"/>
        </w:rPr>
      </w:pPr>
    </w:p>
    <w:p w14:paraId="28D994FD" w14:textId="19CB8BAA" w:rsidR="002710E2" w:rsidRPr="00A80896" w:rsidRDefault="002710E2" w:rsidP="00A80896">
      <w:pPr>
        <w:pStyle w:val="Akapitzlist"/>
        <w:ind w:left="0"/>
        <w:rPr>
          <w:rFonts w:asciiTheme="minorHAnsi" w:eastAsiaTheme="minorHAnsi" w:hAnsiTheme="minorHAnsi" w:cstheme="minorHAnsi"/>
          <w:b/>
          <w:bCs/>
          <w:sz w:val="24"/>
          <w:szCs w:val="24"/>
        </w:rPr>
      </w:pPr>
      <w:r w:rsidRPr="00A80896">
        <w:rPr>
          <w:rFonts w:asciiTheme="minorHAnsi" w:eastAsiaTheme="minorHAnsi" w:hAnsiTheme="minorHAnsi" w:cstheme="minorHAnsi"/>
          <w:b/>
          <w:bCs/>
          <w:sz w:val="24"/>
          <w:szCs w:val="24"/>
          <w:lang w:bidi="hi-IN"/>
        </w:rPr>
        <w:t xml:space="preserve">W rozdziale 80101 Szkoły Podstawowe - </w:t>
      </w:r>
      <w:r w:rsidRPr="00A80896">
        <w:rPr>
          <w:rFonts w:asciiTheme="minorHAnsi" w:eastAsiaTheme="minorHAnsi" w:hAnsiTheme="minorHAnsi" w:cstheme="minorHAnsi"/>
          <w:sz w:val="24"/>
          <w:szCs w:val="24"/>
          <w:lang w:bidi="hi-IN"/>
        </w:rPr>
        <w:t>wydatki wyniosły 34.743.926,72  zł.</w:t>
      </w:r>
    </w:p>
    <w:p w14:paraId="3E357312" w14:textId="45F8EE9D" w:rsidR="002710E2" w:rsidRPr="008930A5" w:rsidRDefault="00AA15E1" w:rsidP="00AA15E1">
      <w:pPr>
        <w:pStyle w:val="Legenda"/>
        <w:rPr>
          <w:rFonts w:asciiTheme="minorHAnsi" w:eastAsiaTheme="minorHAnsi" w:hAnsiTheme="minorHAnsi" w:cstheme="minorHAnsi"/>
        </w:rPr>
      </w:pPr>
      <w:bookmarkStart w:id="228" w:name="_Toc225854085"/>
      <w:r>
        <w:lastRenderedPageBreak/>
        <w:t xml:space="preserve">Tabela </w:t>
      </w:r>
      <w:r>
        <w:fldChar w:fldCharType="begin"/>
      </w:r>
      <w:r>
        <w:instrText xml:space="preserve"> SEQ Tabela \* ARABIC </w:instrText>
      </w:r>
      <w:r>
        <w:fldChar w:fldCharType="separate"/>
      </w:r>
      <w:r w:rsidR="00CE4053">
        <w:rPr>
          <w:noProof/>
        </w:rPr>
        <w:t>18</w:t>
      </w:r>
      <w:r>
        <w:fldChar w:fldCharType="end"/>
      </w:r>
      <w:r>
        <w:t xml:space="preserve"> </w:t>
      </w:r>
      <w:r w:rsidR="002710E2" w:rsidRPr="008930A5">
        <w:rPr>
          <w:rFonts w:asciiTheme="minorHAnsi" w:eastAsiaTheme="minorHAnsi" w:hAnsiTheme="minorHAnsi" w:cstheme="minorHAnsi"/>
          <w:lang w:bidi="hi-IN"/>
        </w:rPr>
        <w:t>Zestawienie zbiorcze wydatków ujętych w rozdziale Szkoły Podstawowe w roku 2025</w:t>
      </w:r>
      <w:bookmarkEnd w:id="228"/>
    </w:p>
    <w:tbl>
      <w:tblPr>
        <w:tblW w:w="9650" w:type="dxa"/>
        <w:tblInd w:w="-9" w:type="dxa"/>
        <w:tblLayout w:type="fixed"/>
        <w:tblCellMar>
          <w:top w:w="55" w:type="dxa"/>
          <w:left w:w="55" w:type="dxa"/>
          <w:bottom w:w="55" w:type="dxa"/>
          <w:right w:w="55" w:type="dxa"/>
        </w:tblCellMar>
        <w:tblLook w:val="0000" w:firstRow="0" w:lastRow="0" w:firstColumn="0" w:lastColumn="0" w:noHBand="0" w:noVBand="0"/>
      </w:tblPr>
      <w:tblGrid>
        <w:gridCol w:w="5026"/>
        <w:gridCol w:w="850"/>
        <w:gridCol w:w="1559"/>
        <w:gridCol w:w="1418"/>
        <w:gridCol w:w="797"/>
      </w:tblGrid>
      <w:tr w:rsidR="002710E2" w:rsidRPr="00D1386D" w14:paraId="263E309B" w14:textId="77777777" w:rsidTr="00E85444">
        <w:tc>
          <w:tcPr>
            <w:tcW w:w="5026" w:type="dxa"/>
            <w:tcBorders>
              <w:top w:val="single" w:sz="2" w:space="0" w:color="000000"/>
              <w:left w:val="single" w:sz="2" w:space="0" w:color="000000"/>
              <w:bottom w:val="single" w:sz="2" w:space="0" w:color="000000"/>
            </w:tcBorders>
            <w:shd w:val="clear" w:color="auto" w:fill="C6D9F1"/>
          </w:tcPr>
          <w:p w14:paraId="238C461E" w14:textId="77777777" w:rsidR="002710E2" w:rsidRPr="00D1386D" w:rsidRDefault="002710E2" w:rsidP="002710E2">
            <w:pPr>
              <w:spacing w:after="160" w:line="259" w:lineRule="auto"/>
              <w:jc w:val="center"/>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DZIAŁ 801</w:t>
            </w:r>
          </w:p>
        </w:tc>
        <w:tc>
          <w:tcPr>
            <w:tcW w:w="850" w:type="dxa"/>
            <w:tcBorders>
              <w:top w:val="single" w:sz="2" w:space="0" w:color="000000"/>
              <w:left w:val="single" w:sz="2" w:space="0" w:color="000000"/>
              <w:bottom w:val="single" w:sz="2" w:space="0" w:color="000000"/>
            </w:tcBorders>
            <w:shd w:val="clear" w:color="auto" w:fill="C6D9F1"/>
          </w:tcPr>
          <w:p w14:paraId="576AB8CD" w14:textId="77777777" w:rsidR="002710E2" w:rsidRPr="00D1386D" w:rsidRDefault="002710E2" w:rsidP="002710E2">
            <w:pPr>
              <w:spacing w:after="160" w:line="259" w:lineRule="auto"/>
              <w:rPr>
                <w:rFonts w:asciiTheme="minorHAnsi" w:eastAsiaTheme="minorHAnsi" w:hAnsiTheme="minorHAnsi" w:cstheme="minorHAnsi"/>
                <w:sz w:val="20"/>
                <w:szCs w:val="20"/>
                <w:lang w:eastAsia="pl-PL"/>
              </w:rPr>
            </w:pPr>
          </w:p>
        </w:tc>
        <w:tc>
          <w:tcPr>
            <w:tcW w:w="3774" w:type="dxa"/>
            <w:gridSpan w:val="3"/>
            <w:tcBorders>
              <w:top w:val="single" w:sz="2" w:space="0" w:color="000000"/>
              <w:left w:val="single" w:sz="2" w:space="0" w:color="000000"/>
              <w:bottom w:val="single" w:sz="2" w:space="0" w:color="000000"/>
              <w:right w:val="single" w:sz="2" w:space="0" w:color="000000"/>
            </w:tcBorders>
            <w:shd w:val="clear" w:color="auto" w:fill="C6D9F1"/>
          </w:tcPr>
          <w:p w14:paraId="34406A63" w14:textId="77777777" w:rsidR="002710E2" w:rsidRPr="00D1386D" w:rsidRDefault="002710E2" w:rsidP="002710E2">
            <w:pPr>
              <w:spacing w:after="160" w:line="259" w:lineRule="auto"/>
              <w:jc w:val="center"/>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Rok 2025</w:t>
            </w:r>
          </w:p>
        </w:tc>
      </w:tr>
      <w:tr w:rsidR="002710E2" w:rsidRPr="00D1386D" w14:paraId="471742E4" w14:textId="77777777" w:rsidTr="00E85444">
        <w:tc>
          <w:tcPr>
            <w:tcW w:w="5026" w:type="dxa"/>
            <w:tcBorders>
              <w:left w:val="single" w:sz="2" w:space="0" w:color="000000"/>
              <w:bottom w:val="single" w:sz="2" w:space="0" w:color="000000"/>
            </w:tcBorders>
            <w:shd w:val="clear" w:color="auto" w:fill="C6D9F1"/>
            <w:vAlign w:val="center"/>
          </w:tcPr>
          <w:p w14:paraId="3ADB7F94"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Rozdział: 80101</w:t>
            </w:r>
          </w:p>
        </w:tc>
        <w:tc>
          <w:tcPr>
            <w:tcW w:w="850" w:type="dxa"/>
            <w:tcBorders>
              <w:left w:val="single" w:sz="2" w:space="0" w:color="000000"/>
              <w:bottom w:val="single" w:sz="2" w:space="0" w:color="000000"/>
            </w:tcBorders>
            <w:shd w:val="clear" w:color="auto" w:fill="C6D9F1"/>
            <w:vAlign w:val="center"/>
          </w:tcPr>
          <w:p w14:paraId="11BA1F5E" w14:textId="77777777" w:rsidR="002710E2" w:rsidRPr="00D1386D" w:rsidRDefault="002710E2" w:rsidP="002710E2">
            <w:pPr>
              <w:spacing w:after="160" w:line="259" w:lineRule="auto"/>
              <w:rPr>
                <w:rFonts w:asciiTheme="minorHAnsi" w:eastAsiaTheme="minorHAnsi" w:hAnsiTheme="minorHAnsi" w:cstheme="minorHAnsi"/>
                <w:sz w:val="20"/>
                <w:szCs w:val="20"/>
                <w:lang w:eastAsia="pl-PL"/>
              </w:rPr>
            </w:pPr>
          </w:p>
        </w:tc>
        <w:tc>
          <w:tcPr>
            <w:tcW w:w="1559" w:type="dxa"/>
            <w:tcBorders>
              <w:left w:val="single" w:sz="2" w:space="0" w:color="000000"/>
              <w:bottom w:val="single" w:sz="2" w:space="0" w:color="000000"/>
            </w:tcBorders>
            <w:shd w:val="clear" w:color="auto" w:fill="C6D9F1"/>
            <w:vAlign w:val="center"/>
          </w:tcPr>
          <w:p w14:paraId="2C522161"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Plan</w:t>
            </w:r>
          </w:p>
        </w:tc>
        <w:tc>
          <w:tcPr>
            <w:tcW w:w="1418" w:type="dxa"/>
            <w:tcBorders>
              <w:left w:val="single" w:sz="2" w:space="0" w:color="000000"/>
              <w:bottom w:val="single" w:sz="2" w:space="0" w:color="000000"/>
            </w:tcBorders>
            <w:shd w:val="clear" w:color="auto" w:fill="C6D9F1"/>
            <w:tcMar>
              <w:top w:w="0" w:type="dxa"/>
              <w:left w:w="10" w:type="dxa"/>
              <w:bottom w:w="0" w:type="dxa"/>
              <w:right w:w="10" w:type="dxa"/>
            </w:tcMar>
            <w:vAlign w:val="center"/>
          </w:tcPr>
          <w:p w14:paraId="65D763F9"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Wykonanie</w:t>
            </w:r>
          </w:p>
        </w:tc>
        <w:tc>
          <w:tcPr>
            <w:tcW w:w="797" w:type="dxa"/>
            <w:tcBorders>
              <w:left w:val="single" w:sz="2" w:space="0" w:color="000000"/>
              <w:bottom w:val="single" w:sz="2" w:space="0" w:color="000000"/>
              <w:right w:val="single" w:sz="2" w:space="0" w:color="000000"/>
            </w:tcBorders>
            <w:shd w:val="clear" w:color="auto" w:fill="C6D9F1"/>
            <w:vAlign w:val="center"/>
          </w:tcPr>
          <w:p w14:paraId="13232A37"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w:t>
            </w:r>
          </w:p>
        </w:tc>
      </w:tr>
      <w:tr w:rsidR="002710E2" w:rsidRPr="00D1386D" w14:paraId="7961BE7C" w14:textId="77777777" w:rsidTr="00E85444">
        <w:tc>
          <w:tcPr>
            <w:tcW w:w="5026" w:type="dxa"/>
            <w:tcBorders>
              <w:left w:val="single" w:sz="2" w:space="0" w:color="000000"/>
              <w:bottom w:val="single" w:sz="2" w:space="0" w:color="000000"/>
            </w:tcBorders>
            <w:vAlign w:val="center"/>
          </w:tcPr>
          <w:p w14:paraId="626E0688"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 xml:space="preserve">Dotacja podmiotowa z budżetu dla niepublicznej jednostki systemu oświaty  </w:t>
            </w:r>
          </w:p>
        </w:tc>
        <w:tc>
          <w:tcPr>
            <w:tcW w:w="850" w:type="dxa"/>
            <w:tcBorders>
              <w:left w:val="single" w:sz="2" w:space="0" w:color="000000"/>
              <w:bottom w:val="single" w:sz="2" w:space="0" w:color="000000"/>
            </w:tcBorders>
            <w:vAlign w:val="center"/>
          </w:tcPr>
          <w:p w14:paraId="31FD8A37"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 2540</w:t>
            </w:r>
          </w:p>
        </w:tc>
        <w:tc>
          <w:tcPr>
            <w:tcW w:w="1559" w:type="dxa"/>
            <w:tcBorders>
              <w:left w:val="single" w:sz="2" w:space="0" w:color="000000"/>
              <w:bottom w:val="single" w:sz="2" w:space="0" w:color="000000"/>
            </w:tcBorders>
            <w:vAlign w:val="center"/>
          </w:tcPr>
          <w:p w14:paraId="66AC2EA7"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2.271.331,00</w:t>
            </w:r>
          </w:p>
        </w:tc>
        <w:tc>
          <w:tcPr>
            <w:tcW w:w="1418" w:type="dxa"/>
            <w:tcBorders>
              <w:left w:val="single" w:sz="2" w:space="0" w:color="000000"/>
              <w:bottom w:val="single" w:sz="2" w:space="0" w:color="000000"/>
            </w:tcBorders>
            <w:tcMar>
              <w:top w:w="0" w:type="dxa"/>
              <w:left w:w="10" w:type="dxa"/>
              <w:bottom w:w="0" w:type="dxa"/>
              <w:right w:w="10" w:type="dxa"/>
            </w:tcMar>
            <w:vAlign w:val="center"/>
          </w:tcPr>
          <w:p w14:paraId="7686B23A"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2.271.330,28</w:t>
            </w:r>
          </w:p>
        </w:tc>
        <w:tc>
          <w:tcPr>
            <w:tcW w:w="797" w:type="dxa"/>
            <w:tcBorders>
              <w:left w:val="single" w:sz="2" w:space="0" w:color="000000"/>
              <w:bottom w:val="single" w:sz="2" w:space="0" w:color="000000"/>
              <w:right w:val="single" w:sz="2" w:space="0" w:color="000000"/>
            </w:tcBorders>
            <w:vAlign w:val="center"/>
          </w:tcPr>
          <w:p w14:paraId="28705B0D"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100</w:t>
            </w:r>
          </w:p>
        </w:tc>
      </w:tr>
      <w:tr w:rsidR="002710E2" w:rsidRPr="00D1386D" w14:paraId="5C64EC1E" w14:textId="77777777" w:rsidTr="00E85444">
        <w:tc>
          <w:tcPr>
            <w:tcW w:w="5026" w:type="dxa"/>
            <w:tcBorders>
              <w:left w:val="single" w:sz="2" w:space="0" w:color="000000"/>
              <w:bottom w:val="single" w:sz="2" w:space="0" w:color="000000"/>
            </w:tcBorders>
            <w:vAlign w:val="center"/>
          </w:tcPr>
          <w:p w14:paraId="35D5A72A"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Dotacja podmiotowa z budżetu dla publicznej jednostki systemu oświaty  prowadzonej przez osobę prawną inną niż jednostka samorządu terytorialnego lub przez osobę fizyczną</w:t>
            </w:r>
          </w:p>
        </w:tc>
        <w:tc>
          <w:tcPr>
            <w:tcW w:w="850" w:type="dxa"/>
            <w:tcBorders>
              <w:left w:val="single" w:sz="2" w:space="0" w:color="000000"/>
              <w:bottom w:val="single" w:sz="2" w:space="0" w:color="000000"/>
            </w:tcBorders>
            <w:vAlign w:val="center"/>
          </w:tcPr>
          <w:p w14:paraId="607AC382"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 2590</w:t>
            </w:r>
          </w:p>
        </w:tc>
        <w:tc>
          <w:tcPr>
            <w:tcW w:w="1559" w:type="dxa"/>
            <w:tcBorders>
              <w:left w:val="single" w:sz="2" w:space="0" w:color="000000"/>
              <w:bottom w:val="single" w:sz="2" w:space="0" w:color="000000"/>
            </w:tcBorders>
            <w:vAlign w:val="center"/>
          </w:tcPr>
          <w:p w14:paraId="60AB367B"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16.245.438,70</w:t>
            </w:r>
          </w:p>
        </w:tc>
        <w:tc>
          <w:tcPr>
            <w:tcW w:w="1418" w:type="dxa"/>
            <w:tcBorders>
              <w:left w:val="single" w:sz="2" w:space="0" w:color="000000"/>
              <w:bottom w:val="single" w:sz="2" w:space="0" w:color="000000"/>
            </w:tcBorders>
            <w:tcMar>
              <w:top w:w="0" w:type="dxa"/>
              <w:left w:w="10" w:type="dxa"/>
              <w:bottom w:w="0" w:type="dxa"/>
              <w:right w:w="10" w:type="dxa"/>
            </w:tcMar>
            <w:vAlign w:val="center"/>
          </w:tcPr>
          <w:p w14:paraId="2355E7E0"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16.245.149,04</w:t>
            </w:r>
          </w:p>
        </w:tc>
        <w:tc>
          <w:tcPr>
            <w:tcW w:w="797" w:type="dxa"/>
            <w:tcBorders>
              <w:left w:val="single" w:sz="2" w:space="0" w:color="000000"/>
              <w:bottom w:val="single" w:sz="2" w:space="0" w:color="000000"/>
              <w:right w:val="single" w:sz="2" w:space="0" w:color="000000"/>
            </w:tcBorders>
            <w:vAlign w:val="center"/>
          </w:tcPr>
          <w:p w14:paraId="31AD3206"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100</w:t>
            </w:r>
          </w:p>
        </w:tc>
      </w:tr>
      <w:tr w:rsidR="002710E2" w:rsidRPr="00D1386D" w14:paraId="36B2D6EE" w14:textId="77777777" w:rsidTr="00E85444">
        <w:tc>
          <w:tcPr>
            <w:tcW w:w="5026" w:type="dxa"/>
            <w:tcBorders>
              <w:left w:val="single" w:sz="2" w:space="0" w:color="000000"/>
              <w:bottom w:val="single" w:sz="2" w:space="0" w:color="000000"/>
            </w:tcBorders>
            <w:vAlign w:val="center"/>
          </w:tcPr>
          <w:p w14:paraId="26C30FDE"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Wydatki osobowe niezaliczone do wynagrodzeń</w:t>
            </w:r>
          </w:p>
        </w:tc>
        <w:tc>
          <w:tcPr>
            <w:tcW w:w="850" w:type="dxa"/>
            <w:tcBorders>
              <w:left w:val="single" w:sz="2" w:space="0" w:color="000000"/>
              <w:bottom w:val="single" w:sz="2" w:space="0" w:color="000000"/>
            </w:tcBorders>
            <w:vAlign w:val="center"/>
          </w:tcPr>
          <w:p w14:paraId="244490BD"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 3020</w:t>
            </w:r>
          </w:p>
        </w:tc>
        <w:tc>
          <w:tcPr>
            <w:tcW w:w="1559" w:type="dxa"/>
            <w:tcBorders>
              <w:left w:val="single" w:sz="2" w:space="0" w:color="000000"/>
              <w:bottom w:val="single" w:sz="2" w:space="0" w:color="000000"/>
            </w:tcBorders>
            <w:vAlign w:val="center"/>
          </w:tcPr>
          <w:p w14:paraId="75717B5F"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96.500,00</w:t>
            </w:r>
          </w:p>
        </w:tc>
        <w:tc>
          <w:tcPr>
            <w:tcW w:w="1418" w:type="dxa"/>
            <w:tcBorders>
              <w:left w:val="single" w:sz="2" w:space="0" w:color="000000"/>
              <w:bottom w:val="single" w:sz="2" w:space="0" w:color="000000"/>
            </w:tcBorders>
            <w:tcMar>
              <w:top w:w="0" w:type="dxa"/>
              <w:left w:w="10" w:type="dxa"/>
              <w:bottom w:w="0" w:type="dxa"/>
              <w:right w:w="10" w:type="dxa"/>
            </w:tcMar>
            <w:vAlign w:val="center"/>
          </w:tcPr>
          <w:p w14:paraId="1D96EE1D"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95.797,48</w:t>
            </w:r>
          </w:p>
        </w:tc>
        <w:tc>
          <w:tcPr>
            <w:tcW w:w="797" w:type="dxa"/>
            <w:tcBorders>
              <w:left w:val="single" w:sz="2" w:space="0" w:color="000000"/>
              <w:bottom w:val="single" w:sz="2" w:space="0" w:color="000000"/>
              <w:right w:val="single" w:sz="2" w:space="0" w:color="000000"/>
            </w:tcBorders>
            <w:vAlign w:val="center"/>
          </w:tcPr>
          <w:p w14:paraId="42399917"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99,27</w:t>
            </w:r>
          </w:p>
        </w:tc>
      </w:tr>
      <w:tr w:rsidR="002710E2" w:rsidRPr="00D1386D" w14:paraId="5322D0F8" w14:textId="77777777" w:rsidTr="00E85444">
        <w:tc>
          <w:tcPr>
            <w:tcW w:w="5026" w:type="dxa"/>
            <w:tcBorders>
              <w:left w:val="single" w:sz="2" w:space="0" w:color="000000"/>
              <w:bottom w:val="single" w:sz="2" w:space="0" w:color="000000"/>
            </w:tcBorders>
            <w:vAlign w:val="center"/>
          </w:tcPr>
          <w:p w14:paraId="05EC3E8F"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Stypendium dla uczniów</w:t>
            </w:r>
          </w:p>
        </w:tc>
        <w:tc>
          <w:tcPr>
            <w:tcW w:w="850" w:type="dxa"/>
            <w:tcBorders>
              <w:left w:val="single" w:sz="2" w:space="0" w:color="000000"/>
              <w:bottom w:val="single" w:sz="2" w:space="0" w:color="000000"/>
            </w:tcBorders>
            <w:vAlign w:val="center"/>
          </w:tcPr>
          <w:p w14:paraId="53289C1C"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 3240</w:t>
            </w:r>
          </w:p>
        </w:tc>
        <w:tc>
          <w:tcPr>
            <w:tcW w:w="1559" w:type="dxa"/>
            <w:tcBorders>
              <w:left w:val="single" w:sz="2" w:space="0" w:color="000000"/>
              <w:bottom w:val="single" w:sz="2" w:space="0" w:color="000000"/>
            </w:tcBorders>
            <w:vAlign w:val="center"/>
          </w:tcPr>
          <w:p w14:paraId="57F9C5CC"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10.000,00</w:t>
            </w:r>
          </w:p>
        </w:tc>
        <w:tc>
          <w:tcPr>
            <w:tcW w:w="1418" w:type="dxa"/>
            <w:tcBorders>
              <w:left w:val="single" w:sz="2" w:space="0" w:color="000000"/>
              <w:bottom w:val="single" w:sz="2" w:space="0" w:color="000000"/>
            </w:tcBorders>
            <w:tcMar>
              <w:top w:w="0" w:type="dxa"/>
              <w:left w:w="10" w:type="dxa"/>
              <w:bottom w:w="0" w:type="dxa"/>
              <w:right w:w="10" w:type="dxa"/>
            </w:tcMar>
            <w:vAlign w:val="center"/>
          </w:tcPr>
          <w:p w14:paraId="242604F8"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9.920,00</w:t>
            </w:r>
          </w:p>
        </w:tc>
        <w:tc>
          <w:tcPr>
            <w:tcW w:w="797" w:type="dxa"/>
            <w:tcBorders>
              <w:left w:val="single" w:sz="2" w:space="0" w:color="000000"/>
              <w:bottom w:val="single" w:sz="2" w:space="0" w:color="000000"/>
              <w:right w:val="single" w:sz="2" w:space="0" w:color="000000"/>
            </w:tcBorders>
            <w:vAlign w:val="center"/>
          </w:tcPr>
          <w:p w14:paraId="61995A1C"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99,20</w:t>
            </w:r>
          </w:p>
        </w:tc>
      </w:tr>
      <w:tr w:rsidR="002710E2" w:rsidRPr="00D1386D" w14:paraId="4A438E05" w14:textId="77777777" w:rsidTr="00E85444">
        <w:tc>
          <w:tcPr>
            <w:tcW w:w="5026" w:type="dxa"/>
            <w:tcBorders>
              <w:left w:val="single" w:sz="2" w:space="0" w:color="000000"/>
              <w:bottom w:val="single" w:sz="2" w:space="0" w:color="000000"/>
            </w:tcBorders>
            <w:vAlign w:val="center"/>
          </w:tcPr>
          <w:p w14:paraId="79B78A0A"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Wynagrodzenia osobowe pracowników</w:t>
            </w:r>
          </w:p>
        </w:tc>
        <w:tc>
          <w:tcPr>
            <w:tcW w:w="850" w:type="dxa"/>
            <w:tcBorders>
              <w:left w:val="single" w:sz="2" w:space="0" w:color="000000"/>
              <w:bottom w:val="single" w:sz="2" w:space="0" w:color="000000"/>
            </w:tcBorders>
            <w:vAlign w:val="center"/>
          </w:tcPr>
          <w:p w14:paraId="11379A92"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 4010</w:t>
            </w:r>
          </w:p>
        </w:tc>
        <w:tc>
          <w:tcPr>
            <w:tcW w:w="1559" w:type="dxa"/>
            <w:tcBorders>
              <w:left w:val="single" w:sz="2" w:space="0" w:color="000000"/>
              <w:bottom w:val="single" w:sz="2" w:space="0" w:color="000000"/>
            </w:tcBorders>
            <w:vAlign w:val="center"/>
          </w:tcPr>
          <w:p w14:paraId="1D318D1C"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379.004,82</w:t>
            </w:r>
          </w:p>
        </w:tc>
        <w:tc>
          <w:tcPr>
            <w:tcW w:w="1418" w:type="dxa"/>
            <w:tcBorders>
              <w:left w:val="single" w:sz="2" w:space="0" w:color="000000"/>
              <w:bottom w:val="single" w:sz="2" w:space="0" w:color="000000"/>
            </w:tcBorders>
            <w:tcMar>
              <w:top w:w="0" w:type="dxa"/>
              <w:left w:w="10" w:type="dxa"/>
              <w:bottom w:w="0" w:type="dxa"/>
              <w:right w:w="10" w:type="dxa"/>
            </w:tcMar>
            <w:vAlign w:val="center"/>
          </w:tcPr>
          <w:p w14:paraId="10FF3C3F"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378.938,37</w:t>
            </w:r>
          </w:p>
        </w:tc>
        <w:tc>
          <w:tcPr>
            <w:tcW w:w="797" w:type="dxa"/>
            <w:tcBorders>
              <w:left w:val="single" w:sz="2" w:space="0" w:color="000000"/>
              <w:bottom w:val="single" w:sz="2" w:space="0" w:color="000000"/>
              <w:right w:val="single" w:sz="2" w:space="0" w:color="000000"/>
            </w:tcBorders>
            <w:vAlign w:val="center"/>
          </w:tcPr>
          <w:p w14:paraId="2AB704E5"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99,98</w:t>
            </w:r>
          </w:p>
        </w:tc>
      </w:tr>
      <w:tr w:rsidR="002710E2" w:rsidRPr="00D1386D" w14:paraId="3965ACF7" w14:textId="77777777" w:rsidTr="00E85444">
        <w:tc>
          <w:tcPr>
            <w:tcW w:w="5026" w:type="dxa"/>
            <w:tcBorders>
              <w:left w:val="single" w:sz="2" w:space="0" w:color="000000"/>
              <w:bottom w:val="single" w:sz="2" w:space="0" w:color="000000"/>
            </w:tcBorders>
            <w:vAlign w:val="center"/>
          </w:tcPr>
          <w:p w14:paraId="1CAC44F0"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Dodatkowe wynagrodzenie roczne</w:t>
            </w:r>
          </w:p>
        </w:tc>
        <w:tc>
          <w:tcPr>
            <w:tcW w:w="850" w:type="dxa"/>
            <w:tcBorders>
              <w:left w:val="single" w:sz="2" w:space="0" w:color="000000"/>
              <w:bottom w:val="single" w:sz="2" w:space="0" w:color="000000"/>
            </w:tcBorders>
            <w:vAlign w:val="center"/>
          </w:tcPr>
          <w:p w14:paraId="17DD6CFA"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 4040</w:t>
            </w:r>
          </w:p>
        </w:tc>
        <w:tc>
          <w:tcPr>
            <w:tcW w:w="1559" w:type="dxa"/>
            <w:tcBorders>
              <w:left w:val="single" w:sz="2" w:space="0" w:color="000000"/>
              <w:bottom w:val="single" w:sz="2" w:space="0" w:color="000000"/>
            </w:tcBorders>
            <w:vAlign w:val="center"/>
          </w:tcPr>
          <w:p w14:paraId="24AA78BB"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25.300,00</w:t>
            </w:r>
          </w:p>
        </w:tc>
        <w:tc>
          <w:tcPr>
            <w:tcW w:w="1418" w:type="dxa"/>
            <w:tcBorders>
              <w:left w:val="single" w:sz="2" w:space="0" w:color="000000"/>
              <w:bottom w:val="single" w:sz="2" w:space="0" w:color="000000"/>
            </w:tcBorders>
            <w:tcMar>
              <w:top w:w="0" w:type="dxa"/>
              <w:left w:w="10" w:type="dxa"/>
              <w:bottom w:w="0" w:type="dxa"/>
              <w:right w:w="10" w:type="dxa"/>
            </w:tcMar>
            <w:vAlign w:val="center"/>
          </w:tcPr>
          <w:p w14:paraId="3AE66378"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25.208,78</w:t>
            </w:r>
          </w:p>
        </w:tc>
        <w:tc>
          <w:tcPr>
            <w:tcW w:w="797" w:type="dxa"/>
            <w:tcBorders>
              <w:left w:val="single" w:sz="2" w:space="0" w:color="000000"/>
              <w:bottom w:val="single" w:sz="2" w:space="0" w:color="000000"/>
              <w:right w:val="single" w:sz="2" w:space="0" w:color="000000"/>
            </w:tcBorders>
            <w:vAlign w:val="center"/>
          </w:tcPr>
          <w:p w14:paraId="3382BBA6"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99,64</w:t>
            </w:r>
          </w:p>
        </w:tc>
      </w:tr>
      <w:tr w:rsidR="002710E2" w:rsidRPr="00D1386D" w14:paraId="4189E4BD" w14:textId="77777777" w:rsidTr="00E85444">
        <w:tc>
          <w:tcPr>
            <w:tcW w:w="5026" w:type="dxa"/>
            <w:tcBorders>
              <w:left w:val="single" w:sz="2" w:space="0" w:color="000000"/>
              <w:bottom w:val="single" w:sz="2" w:space="0" w:color="000000"/>
            </w:tcBorders>
            <w:vAlign w:val="center"/>
          </w:tcPr>
          <w:p w14:paraId="0CA95B85"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Składki na ubezpieczenie społeczne</w:t>
            </w:r>
          </w:p>
        </w:tc>
        <w:tc>
          <w:tcPr>
            <w:tcW w:w="850" w:type="dxa"/>
            <w:tcBorders>
              <w:left w:val="single" w:sz="2" w:space="0" w:color="000000"/>
              <w:bottom w:val="single" w:sz="2" w:space="0" w:color="000000"/>
            </w:tcBorders>
            <w:vAlign w:val="center"/>
          </w:tcPr>
          <w:p w14:paraId="5828C459"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 4110</w:t>
            </w:r>
          </w:p>
        </w:tc>
        <w:tc>
          <w:tcPr>
            <w:tcW w:w="1559" w:type="dxa"/>
            <w:tcBorders>
              <w:left w:val="single" w:sz="2" w:space="0" w:color="000000"/>
              <w:bottom w:val="single" w:sz="2" w:space="0" w:color="000000"/>
            </w:tcBorders>
            <w:vAlign w:val="center"/>
          </w:tcPr>
          <w:p w14:paraId="2F016BAA"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368.960,00</w:t>
            </w:r>
          </w:p>
        </w:tc>
        <w:tc>
          <w:tcPr>
            <w:tcW w:w="1418" w:type="dxa"/>
            <w:tcBorders>
              <w:left w:val="single" w:sz="2" w:space="0" w:color="000000"/>
              <w:bottom w:val="single" w:sz="2" w:space="0" w:color="000000"/>
            </w:tcBorders>
            <w:tcMar>
              <w:top w:w="0" w:type="dxa"/>
              <w:left w:w="10" w:type="dxa"/>
              <w:bottom w:w="0" w:type="dxa"/>
              <w:right w:w="10" w:type="dxa"/>
            </w:tcMar>
            <w:vAlign w:val="center"/>
          </w:tcPr>
          <w:p w14:paraId="648C30B9"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362.256,50</w:t>
            </w:r>
          </w:p>
        </w:tc>
        <w:tc>
          <w:tcPr>
            <w:tcW w:w="797" w:type="dxa"/>
            <w:tcBorders>
              <w:left w:val="single" w:sz="2" w:space="0" w:color="000000"/>
              <w:bottom w:val="single" w:sz="2" w:space="0" w:color="000000"/>
              <w:right w:val="single" w:sz="2" w:space="0" w:color="000000"/>
            </w:tcBorders>
            <w:vAlign w:val="center"/>
          </w:tcPr>
          <w:p w14:paraId="71360C7C"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98,18</w:t>
            </w:r>
          </w:p>
        </w:tc>
      </w:tr>
      <w:tr w:rsidR="002710E2" w:rsidRPr="00D1386D" w14:paraId="204CA798" w14:textId="77777777" w:rsidTr="00E85444">
        <w:tc>
          <w:tcPr>
            <w:tcW w:w="5026" w:type="dxa"/>
            <w:tcBorders>
              <w:left w:val="single" w:sz="2" w:space="0" w:color="000000"/>
              <w:bottom w:val="single" w:sz="2" w:space="0" w:color="000000"/>
            </w:tcBorders>
            <w:vAlign w:val="center"/>
          </w:tcPr>
          <w:p w14:paraId="6218EB84"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Składki na fundusz Pracy</w:t>
            </w:r>
          </w:p>
        </w:tc>
        <w:tc>
          <w:tcPr>
            <w:tcW w:w="850" w:type="dxa"/>
            <w:tcBorders>
              <w:left w:val="single" w:sz="2" w:space="0" w:color="000000"/>
              <w:bottom w:val="single" w:sz="2" w:space="0" w:color="000000"/>
            </w:tcBorders>
            <w:vAlign w:val="center"/>
          </w:tcPr>
          <w:p w14:paraId="71102461"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 4120</w:t>
            </w:r>
          </w:p>
        </w:tc>
        <w:tc>
          <w:tcPr>
            <w:tcW w:w="1559" w:type="dxa"/>
            <w:tcBorders>
              <w:left w:val="single" w:sz="2" w:space="0" w:color="000000"/>
              <w:bottom w:val="single" w:sz="2" w:space="0" w:color="000000"/>
            </w:tcBorders>
            <w:vAlign w:val="center"/>
          </w:tcPr>
          <w:p w14:paraId="13509FFE"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38.575,00</w:t>
            </w:r>
          </w:p>
        </w:tc>
        <w:tc>
          <w:tcPr>
            <w:tcW w:w="1418" w:type="dxa"/>
            <w:tcBorders>
              <w:left w:val="single" w:sz="2" w:space="0" w:color="000000"/>
              <w:bottom w:val="single" w:sz="2" w:space="0" w:color="000000"/>
            </w:tcBorders>
            <w:tcMar>
              <w:top w:w="0" w:type="dxa"/>
              <w:left w:w="10" w:type="dxa"/>
              <w:bottom w:w="0" w:type="dxa"/>
              <w:right w:w="10" w:type="dxa"/>
            </w:tcMar>
            <w:vAlign w:val="center"/>
          </w:tcPr>
          <w:p w14:paraId="17168567"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34.703,67</w:t>
            </w:r>
          </w:p>
        </w:tc>
        <w:tc>
          <w:tcPr>
            <w:tcW w:w="797" w:type="dxa"/>
            <w:tcBorders>
              <w:left w:val="single" w:sz="2" w:space="0" w:color="000000"/>
              <w:bottom w:val="single" w:sz="2" w:space="0" w:color="000000"/>
              <w:right w:val="single" w:sz="2" w:space="0" w:color="000000"/>
            </w:tcBorders>
            <w:vAlign w:val="center"/>
          </w:tcPr>
          <w:p w14:paraId="560887C0"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89,96</w:t>
            </w:r>
          </w:p>
        </w:tc>
      </w:tr>
      <w:tr w:rsidR="002710E2" w:rsidRPr="00D1386D" w14:paraId="571F5AD0" w14:textId="77777777" w:rsidTr="00E85444">
        <w:trPr>
          <w:trHeight w:val="327"/>
        </w:trPr>
        <w:tc>
          <w:tcPr>
            <w:tcW w:w="5026" w:type="dxa"/>
            <w:tcBorders>
              <w:left w:val="single" w:sz="2" w:space="0" w:color="000000"/>
              <w:bottom w:val="single" w:sz="2" w:space="0" w:color="000000"/>
            </w:tcBorders>
            <w:vAlign w:val="center"/>
          </w:tcPr>
          <w:p w14:paraId="37C639B3" w14:textId="77777777" w:rsidR="002710E2" w:rsidRPr="00D1386D" w:rsidRDefault="002710E2" w:rsidP="002710E2">
            <w:pPr>
              <w:spacing w:after="160" w:line="259" w:lineRule="auto"/>
              <w:rPr>
                <w:rFonts w:asciiTheme="minorHAnsi" w:eastAsiaTheme="minorHAnsi" w:hAnsiTheme="minorHAnsi" w:cstheme="minorHAnsi"/>
                <w:sz w:val="20"/>
                <w:szCs w:val="20"/>
                <w:lang w:eastAsia="pl-PL"/>
              </w:rPr>
            </w:pPr>
            <w:r w:rsidRPr="00D1386D">
              <w:rPr>
                <w:rFonts w:asciiTheme="minorHAnsi" w:eastAsiaTheme="minorHAnsi" w:hAnsiTheme="minorHAnsi" w:cstheme="minorHAnsi"/>
                <w:sz w:val="20"/>
                <w:szCs w:val="20"/>
                <w:lang w:eastAsia="pl-PL"/>
              </w:rPr>
              <w:t>Składki na Państwowy Fundusz Osób Niepełnosprawnych</w:t>
            </w:r>
          </w:p>
        </w:tc>
        <w:tc>
          <w:tcPr>
            <w:tcW w:w="850" w:type="dxa"/>
            <w:tcBorders>
              <w:left w:val="single" w:sz="2" w:space="0" w:color="000000"/>
              <w:bottom w:val="single" w:sz="2" w:space="0" w:color="000000"/>
            </w:tcBorders>
            <w:vAlign w:val="center"/>
          </w:tcPr>
          <w:p w14:paraId="4AA06CCE" w14:textId="77777777" w:rsidR="002710E2" w:rsidRPr="00D1386D" w:rsidRDefault="002710E2" w:rsidP="002710E2">
            <w:pPr>
              <w:spacing w:after="160" w:line="259" w:lineRule="auto"/>
              <w:rPr>
                <w:rFonts w:asciiTheme="minorHAnsi" w:eastAsiaTheme="minorHAnsi" w:hAnsiTheme="minorHAnsi" w:cstheme="minorHAnsi"/>
                <w:sz w:val="20"/>
                <w:szCs w:val="20"/>
                <w:lang w:eastAsia="pl-PL"/>
              </w:rPr>
            </w:pPr>
            <w:r w:rsidRPr="00D1386D">
              <w:rPr>
                <w:rFonts w:asciiTheme="minorHAnsi" w:eastAsiaTheme="minorHAnsi" w:hAnsiTheme="minorHAnsi" w:cstheme="minorHAnsi"/>
                <w:sz w:val="20"/>
                <w:szCs w:val="20"/>
                <w:lang w:eastAsia="pl-PL"/>
              </w:rPr>
              <w:t>§ 4140</w:t>
            </w:r>
          </w:p>
        </w:tc>
        <w:tc>
          <w:tcPr>
            <w:tcW w:w="1559" w:type="dxa"/>
            <w:tcBorders>
              <w:left w:val="single" w:sz="2" w:space="0" w:color="000000"/>
              <w:bottom w:val="single" w:sz="2" w:space="0" w:color="000000"/>
            </w:tcBorders>
            <w:vAlign w:val="center"/>
          </w:tcPr>
          <w:p w14:paraId="077B0071"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17.100,00</w:t>
            </w:r>
          </w:p>
        </w:tc>
        <w:tc>
          <w:tcPr>
            <w:tcW w:w="1418" w:type="dxa"/>
            <w:tcBorders>
              <w:left w:val="single" w:sz="2" w:space="0" w:color="000000"/>
              <w:bottom w:val="single" w:sz="2" w:space="0" w:color="000000"/>
            </w:tcBorders>
            <w:tcMar>
              <w:top w:w="0" w:type="dxa"/>
              <w:left w:w="10" w:type="dxa"/>
              <w:bottom w:w="0" w:type="dxa"/>
              <w:right w:w="10" w:type="dxa"/>
            </w:tcMar>
            <w:vAlign w:val="center"/>
          </w:tcPr>
          <w:p w14:paraId="14CCAE38"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15.483,00</w:t>
            </w:r>
          </w:p>
        </w:tc>
        <w:tc>
          <w:tcPr>
            <w:tcW w:w="797" w:type="dxa"/>
            <w:tcBorders>
              <w:left w:val="single" w:sz="2" w:space="0" w:color="000000"/>
              <w:bottom w:val="single" w:sz="2" w:space="0" w:color="000000"/>
              <w:right w:val="single" w:sz="2" w:space="0" w:color="000000"/>
            </w:tcBorders>
            <w:vAlign w:val="center"/>
          </w:tcPr>
          <w:p w14:paraId="0B44528B"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90,54</w:t>
            </w:r>
          </w:p>
        </w:tc>
      </w:tr>
      <w:tr w:rsidR="002710E2" w:rsidRPr="00D1386D" w14:paraId="5E69EBC9" w14:textId="77777777" w:rsidTr="00E85444">
        <w:trPr>
          <w:trHeight w:val="327"/>
        </w:trPr>
        <w:tc>
          <w:tcPr>
            <w:tcW w:w="5026" w:type="dxa"/>
            <w:tcBorders>
              <w:left w:val="single" w:sz="2" w:space="0" w:color="000000"/>
              <w:bottom w:val="single" w:sz="2" w:space="0" w:color="000000"/>
            </w:tcBorders>
            <w:vAlign w:val="center"/>
          </w:tcPr>
          <w:p w14:paraId="68EBBFDE"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Wynagrodzenia osobowe</w:t>
            </w:r>
          </w:p>
        </w:tc>
        <w:tc>
          <w:tcPr>
            <w:tcW w:w="850" w:type="dxa"/>
            <w:tcBorders>
              <w:left w:val="single" w:sz="2" w:space="0" w:color="000000"/>
              <w:bottom w:val="single" w:sz="2" w:space="0" w:color="000000"/>
            </w:tcBorders>
            <w:vAlign w:val="center"/>
          </w:tcPr>
          <w:p w14:paraId="372C8D7A"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 4170</w:t>
            </w:r>
          </w:p>
        </w:tc>
        <w:tc>
          <w:tcPr>
            <w:tcW w:w="1559" w:type="dxa"/>
            <w:tcBorders>
              <w:left w:val="single" w:sz="2" w:space="0" w:color="000000"/>
              <w:bottom w:val="single" w:sz="2" w:space="0" w:color="000000"/>
            </w:tcBorders>
            <w:vAlign w:val="center"/>
          </w:tcPr>
          <w:p w14:paraId="433C5564"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31.287,00</w:t>
            </w:r>
          </w:p>
        </w:tc>
        <w:tc>
          <w:tcPr>
            <w:tcW w:w="1418" w:type="dxa"/>
            <w:tcBorders>
              <w:left w:val="single" w:sz="2" w:space="0" w:color="000000"/>
              <w:bottom w:val="single" w:sz="2" w:space="0" w:color="000000"/>
            </w:tcBorders>
            <w:tcMar>
              <w:top w:w="0" w:type="dxa"/>
              <w:left w:w="10" w:type="dxa"/>
              <w:bottom w:w="0" w:type="dxa"/>
              <w:right w:w="10" w:type="dxa"/>
            </w:tcMar>
            <w:vAlign w:val="center"/>
          </w:tcPr>
          <w:p w14:paraId="7CA4AF85"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24.661,04</w:t>
            </w:r>
          </w:p>
        </w:tc>
        <w:tc>
          <w:tcPr>
            <w:tcW w:w="797" w:type="dxa"/>
            <w:tcBorders>
              <w:left w:val="single" w:sz="2" w:space="0" w:color="000000"/>
              <w:bottom w:val="single" w:sz="2" w:space="0" w:color="000000"/>
              <w:right w:val="single" w:sz="2" w:space="0" w:color="000000"/>
            </w:tcBorders>
            <w:vAlign w:val="center"/>
          </w:tcPr>
          <w:p w14:paraId="54EE8B7C"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78,82</w:t>
            </w:r>
          </w:p>
        </w:tc>
      </w:tr>
      <w:tr w:rsidR="002710E2" w:rsidRPr="00D1386D" w14:paraId="7A1DAF16" w14:textId="77777777" w:rsidTr="00E85444">
        <w:trPr>
          <w:trHeight w:val="327"/>
        </w:trPr>
        <w:tc>
          <w:tcPr>
            <w:tcW w:w="5026" w:type="dxa"/>
            <w:tcBorders>
              <w:left w:val="single" w:sz="2" w:space="0" w:color="000000"/>
              <w:bottom w:val="single" w:sz="2" w:space="0" w:color="000000"/>
            </w:tcBorders>
            <w:vAlign w:val="center"/>
          </w:tcPr>
          <w:p w14:paraId="208772C3"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Zakup materiałów i wyposażenia</w:t>
            </w:r>
          </w:p>
        </w:tc>
        <w:tc>
          <w:tcPr>
            <w:tcW w:w="850" w:type="dxa"/>
            <w:tcBorders>
              <w:left w:val="single" w:sz="2" w:space="0" w:color="000000"/>
              <w:bottom w:val="single" w:sz="2" w:space="0" w:color="000000"/>
            </w:tcBorders>
            <w:vAlign w:val="center"/>
          </w:tcPr>
          <w:p w14:paraId="074A562B"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 4210</w:t>
            </w:r>
          </w:p>
        </w:tc>
        <w:tc>
          <w:tcPr>
            <w:tcW w:w="1559" w:type="dxa"/>
            <w:tcBorders>
              <w:left w:val="single" w:sz="2" w:space="0" w:color="000000"/>
              <w:bottom w:val="single" w:sz="2" w:space="0" w:color="000000"/>
            </w:tcBorders>
            <w:vAlign w:val="center"/>
          </w:tcPr>
          <w:p w14:paraId="49D8735B"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12.600,00</w:t>
            </w:r>
          </w:p>
        </w:tc>
        <w:tc>
          <w:tcPr>
            <w:tcW w:w="1418" w:type="dxa"/>
            <w:tcBorders>
              <w:left w:val="single" w:sz="2" w:space="0" w:color="000000"/>
              <w:bottom w:val="single" w:sz="2" w:space="0" w:color="000000"/>
            </w:tcBorders>
            <w:tcMar>
              <w:top w:w="0" w:type="dxa"/>
              <w:left w:w="10" w:type="dxa"/>
              <w:bottom w:w="0" w:type="dxa"/>
              <w:right w:w="10" w:type="dxa"/>
            </w:tcMar>
            <w:vAlign w:val="center"/>
          </w:tcPr>
          <w:p w14:paraId="0FCE4BB2"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12.119,03</w:t>
            </w:r>
          </w:p>
        </w:tc>
        <w:tc>
          <w:tcPr>
            <w:tcW w:w="797" w:type="dxa"/>
            <w:tcBorders>
              <w:left w:val="single" w:sz="2" w:space="0" w:color="000000"/>
              <w:bottom w:val="single" w:sz="2" w:space="0" w:color="000000"/>
              <w:right w:val="single" w:sz="2" w:space="0" w:color="000000"/>
            </w:tcBorders>
            <w:vAlign w:val="center"/>
          </w:tcPr>
          <w:p w14:paraId="783A92C6"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96,18</w:t>
            </w:r>
          </w:p>
        </w:tc>
      </w:tr>
      <w:tr w:rsidR="002710E2" w:rsidRPr="00D1386D" w14:paraId="11C7FD53" w14:textId="77777777" w:rsidTr="00E85444">
        <w:tc>
          <w:tcPr>
            <w:tcW w:w="5026" w:type="dxa"/>
            <w:tcBorders>
              <w:left w:val="single" w:sz="2" w:space="0" w:color="000000"/>
              <w:bottom w:val="single" w:sz="2" w:space="0" w:color="000000"/>
            </w:tcBorders>
            <w:vAlign w:val="center"/>
          </w:tcPr>
          <w:p w14:paraId="5FD2D441"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Zakup środków dydaktycznych i książek</w:t>
            </w:r>
          </w:p>
        </w:tc>
        <w:tc>
          <w:tcPr>
            <w:tcW w:w="850" w:type="dxa"/>
            <w:tcBorders>
              <w:left w:val="single" w:sz="2" w:space="0" w:color="000000"/>
              <w:bottom w:val="single" w:sz="2" w:space="0" w:color="000000"/>
            </w:tcBorders>
            <w:vAlign w:val="center"/>
          </w:tcPr>
          <w:p w14:paraId="3625A5CB"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 4240</w:t>
            </w:r>
          </w:p>
        </w:tc>
        <w:tc>
          <w:tcPr>
            <w:tcW w:w="1559" w:type="dxa"/>
            <w:tcBorders>
              <w:left w:val="single" w:sz="2" w:space="0" w:color="000000"/>
              <w:bottom w:val="single" w:sz="2" w:space="0" w:color="000000"/>
            </w:tcBorders>
            <w:vAlign w:val="center"/>
          </w:tcPr>
          <w:p w14:paraId="5D5630F7"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1.580,00</w:t>
            </w:r>
          </w:p>
        </w:tc>
        <w:tc>
          <w:tcPr>
            <w:tcW w:w="1418" w:type="dxa"/>
            <w:tcBorders>
              <w:left w:val="single" w:sz="2" w:space="0" w:color="000000"/>
              <w:bottom w:val="single" w:sz="2" w:space="0" w:color="000000"/>
            </w:tcBorders>
            <w:tcMar>
              <w:top w:w="0" w:type="dxa"/>
              <w:left w:w="10" w:type="dxa"/>
              <w:bottom w:w="0" w:type="dxa"/>
              <w:right w:w="10" w:type="dxa"/>
            </w:tcMar>
            <w:vAlign w:val="center"/>
          </w:tcPr>
          <w:p w14:paraId="4EA153DD"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1.574,64</w:t>
            </w:r>
          </w:p>
        </w:tc>
        <w:tc>
          <w:tcPr>
            <w:tcW w:w="797" w:type="dxa"/>
            <w:tcBorders>
              <w:left w:val="single" w:sz="2" w:space="0" w:color="000000"/>
              <w:bottom w:val="single" w:sz="2" w:space="0" w:color="000000"/>
              <w:right w:val="single" w:sz="2" w:space="0" w:color="000000"/>
            </w:tcBorders>
            <w:vAlign w:val="center"/>
          </w:tcPr>
          <w:p w14:paraId="1E1B20DA"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99,66</w:t>
            </w:r>
          </w:p>
        </w:tc>
      </w:tr>
      <w:tr w:rsidR="002710E2" w:rsidRPr="00D1386D" w14:paraId="1F2D2444" w14:textId="77777777" w:rsidTr="00E85444">
        <w:tc>
          <w:tcPr>
            <w:tcW w:w="5026" w:type="dxa"/>
            <w:tcBorders>
              <w:left w:val="single" w:sz="2" w:space="0" w:color="000000"/>
              <w:bottom w:val="single" w:sz="2" w:space="0" w:color="000000"/>
            </w:tcBorders>
            <w:vAlign w:val="center"/>
          </w:tcPr>
          <w:p w14:paraId="404E207C"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Zakup energii</w:t>
            </w:r>
          </w:p>
        </w:tc>
        <w:tc>
          <w:tcPr>
            <w:tcW w:w="850" w:type="dxa"/>
            <w:tcBorders>
              <w:left w:val="single" w:sz="2" w:space="0" w:color="000000"/>
              <w:bottom w:val="single" w:sz="2" w:space="0" w:color="000000"/>
            </w:tcBorders>
            <w:vAlign w:val="center"/>
          </w:tcPr>
          <w:p w14:paraId="10410BE4"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 4260</w:t>
            </w:r>
          </w:p>
        </w:tc>
        <w:tc>
          <w:tcPr>
            <w:tcW w:w="1559" w:type="dxa"/>
            <w:tcBorders>
              <w:left w:val="single" w:sz="2" w:space="0" w:color="000000"/>
              <w:bottom w:val="single" w:sz="2" w:space="0" w:color="000000"/>
            </w:tcBorders>
            <w:vAlign w:val="center"/>
          </w:tcPr>
          <w:p w14:paraId="2A71F150"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149.500,00</w:t>
            </w:r>
          </w:p>
        </w:tc>
        <w:tc>
          <w:tcPr>
            <w:tcW w:w="1418" w:type="dxa"/>
            <w:tcBorders>
              <w:left w:val="single" w:sz="2" w:space="0" w:color="000000"/>
              <w:bottom w:val="single" w:sz="2" w:space="0" w:color="000000"/>
            </w:tcBorders>
            <w:tcMar>
              <w:top w:w="0" w:type="dxa"/>
              <w:left w:w="10" w:type="dxa"/>
              <w:bottom w:w="0" w:type="dxa"/>
              <w:right w:w="10" w:type="dxa"/>
            </w:tcMar>
            <w:vAlign w:val="center"/>
          </w:tcPr>
          <w:p w14:paraId="7043487A"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113.772,74</w:t>
            </w:r>
          </w:p>
        </w:tc>
        <w:tc>
          <w:tcPr>
            <w:tcW w:w="797" w:type="dxa"/>
            <w:tcBorders>
              <w:left w:val="single" w:sz="2" w:space="0" w:color="000000"/>
              <w:bottom w:val="single" w:sz="2" w:space="0" w:color="000000"/>
              <w:right w:val="single" w:sz="2" w:space="0" w:color="000000"/>
            </w:tcBorders>
            <w:vAlign w:val="center"/>
          </w:tcPr>
          <w:p w14:paraId="604055EC"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76,10</w:t>
            </w:r>
          </w:p>
        </w:tc>
      </w:tr>
      <w:tr w:rsidR="002710E2" w:rsidRPr="00D1386D" w14:paraId="47A86EFE" w14:textId="77777777" w:rsidTr="00E85444">
        <w:tc>
          <w:tcPr>
            <w:tcW w:w="5026" w:type="dxa"/>
            <w:tcBorders>
              <w:left w:val="single" w:sz="2" w:space="0" w:color="000000"/>
              <w:bottom w:val="single" w:sz="2" w:space="0" w:color="000000"/>
            </w:tcBorders>
            <w:vAlign w:val="center"/>
          </w:tcPr>
          <w:p w14:paraId="21D4FCE7"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Zakup usług zdrowotnych</w:t>
            </w:r>
          </w:p>
        </w:tc>
        <w:tc>
          <w:tcPr>
            <w:tcW w:w="850" w:type="dxa"/>
            <w:tcBorders>
              <w:left w:val="single" w:sz="2" w:space="0" w:color="000000"/>
              <w:bottom w:val="single" w:sz="2" w:space="0" w:color="000000"/>
            </w:tcBorders>
            <w:vAlign w:val="center"/>
          </w:tcPr>
          <w:p w14:paraId="02F6E63D"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 4280</w:t>
            </w:r>
          </w:p>
        </w:tc>
        <w:tc>
          <w:tcPr>
            <w:tcW w:w="1559" w:type="dxa"/>
            <w:tcBorders>
              <w:left w:val="single" w:sz="2" w:space="0" w:color="000000"/>
              <w:bottom w:val="single" w:sz="2" w:space="0" w:color="000000"/>
            </w:tcBorders>
            <w:vAlign w:val="center"/>
          </w:tcPr>
          <w:p w14:paraId="54EB6E1A"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2.000,00</w:t>
            </w:r>
          </w:p>
        </w:tc>
        <w:tc>
          <w:tcPr>
            <w:tcW w:w="1418" w:type="dxa"/>
            <w:tcBorders>
              <w:left w:val="single" w:sz="2" w:space="0" w:color="000000"/>
              <w:bottom w:val="single" w:sz="2" w:space="0" w:color="000000"/>
            </w:tcBorders>
            <w:tcMar>
              <w:top w:w="0" w:type="dxa"/>
              <w:left w:w="10" w:type="dxa"/>
              <w:bottom w:w="0" w:type="dxa"/>
              <w:right w:w="10" w:type="dxa"/>
            </w:tcMar>
            <w:vAlign w:val="center"/>
          </w:tcPr>
          <w:p w14:paraId="66EBC146"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1.815,00</w:t>
            </w:r>
          </w:p>
        </w:tc>
        <w:tc>
          <w:tcPr>
            <w:tcW w:w="797" w:type="dxa"/>
            <w:tcBorders>
              <w:left w:val="single" w:sz="2" w:space="0" w:color="000000"/>
              <w:bottom w:val="single" w:sz="2" w:space="0" w:color="000000"/>
              <w:right w:val="single" w:sz="2" w:space="0" w:color="000000"/>
            </w:tcBorders>
            <w:vAlign w:val="center"/>
          </w:tcPr>
          <w:p w14:paraId="7D628580"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90,75</w:t>
            </w:r>
          </w:p>
        </w:tc>
      </w:tr>
      <w:tr w:rsidR="002710E2" w:rsidRPr="00D1386D" w14:paraId="247A5E62" w14:textId="77777777" w:rsidTr="00E85444">
        <w:tc>
          <w:tcPr>
            <w:tcW w:w="5026" w:type="dxa"/>
            <w:tcBorders>
              <w:left w:val="single" w:sz="2" w:space="0" w:color="000000"/>
              <w:bottom w:val="single" w:sz="2" w:space="0" w:color="000000"/>
            </w:tcBorders>
            <w:vAlign w:val="center"/>
          </w:tcPr>
          <w:p w14:paraId="23B6EAE7"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Zakup usług pozostałych</w:t>
            </w:r>
          </w:p>
        </w:tc>
        <w:tc>
          <w:tcPr>
            <w:tcW w:w="850" w:type="dxa"/>
            <w:tcBorders>
              <w:left w:val="single" w:sz="2" w:space="0" w:color="000000"/>
              <w:bottom w:val="single" w:sz="2" w:space="0" w:color="000000"/>
            </w:tcBorders>
            <w:vAlign w:val="center"/>
          </w:tcPr>
          <w:p w14:paraId="3B5E7796"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 4300</w:t>
            </w:r>
          </w:p>
        </w:tc>
        <w:tc>
          <w:tcPr>
            <w:tcW w:w="1559" w:type="dxa"/>
            <w:tcBorders>
              <w:left w:val="single" w:sz="2" w:space="0" w:color="000000"/>
              <w:bottom w:val="single" w:sz="2" w:space="0" w:color="000000"/>
            </w:tcBorders>
            <w:vAlign w:val="center"/>
          </w:tcPr>
          <w:p w14:paraId="321E7CE6"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62.673,00</w:t>
            </w:r>
          </w:p>
        </w:tc>
        <w:tc>
          <w:tcPr>
            <w:tcW w:w="1418" w:type="dxa"/>
            <w:tcBorders>
              <w:left w:val="single" w:sz="2" w:space="0" w:color="000000"/>
              <w:bottom w:val="single" w:sz="2" w:space="0" w:color="000000"/>
            </w:tcBorders>
            <w:tcMar>
              <w:top w:w="0" w:type="dxa"/>
              <w:left w:w="10" w:type="dxa"/>
              <w:bottom w:w="0" w:type="dxa"/>
              <w:right w:w="10" w:type="dxa"/>
            </w:tcMar>
            <w:vAlign w:val="center"/>
          </w:tcPr>
          <w:p w14:paraId="56AA615D"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61.133,83</w:t>
            </w:r>
          </w:p>
        </w:tc>
        <w:tc>
          <w:tcPr>
            <w:tcW w:w="797" w:type="dxa"/>
            <w:tcBorders>
              <w:left w:val="single" w:sz="2" w:space="0" w:color="000000"/>
              <w:bottom w:val="single" w:sz="2" w:space="0" w:color="000000"/>
              <w:right w:val="single" w:sz="2" w:space="0" w:color="000000"/>
            </w:tcBorders>
            <w:vAlign w:val="center"/>
          </w:tcPr>
          <w:p w14:paraId="61661682"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97,54</w:t>
            </w:r>
          </w:p>
        </w:tc>
      </w:tr>
      <w:tr w:rsidR="002710E2" w:rsidRPr="00D1386D" w14:paraId="6C554C3A" w14:textId="77777777" w:rsidTr="00E85444">
        <w:tc>
          <w:tcPr>
            <w:tcW w:w="5026" w:type="dxa"/>
            <w:tcBorders>
              <w:left w:val="single" w:sz="2" w:space="0" w:color="000000"/>
              <w:bottom w:val="single" w:sz="2" w:space="0" w:color="000000"/>
            </w:tcBorders>
            <w:vAlign w:val="center"/>
          </w:tcPr>
          <w:p w14:paraId="05839153"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Opłaty z tytułu zakupu usług telekomunikacyjnych</w:t>
            </w:r>
          </w:p>
        </w:tc>
        <w:tc>
          <w:tcPr>
            <w:tcW w:w="850" w:type="dxa"/>
            <w:tcBorders>
              <w:left w:val="single" w:sz="2" w:space="0" w:color="000000"/>
              <w:bottom w:val="single" w:sz="2" w:space="0" w:color="000000"/>
            </w:tcBorders>
            <w:vAlign w:val="center"/>
          </w:tcPr>
          <w:p w14:paraId="236AC7B7"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 4360</w:t>
            </w:r>
          </w:p>
        </w:tc>
        <w:tc>
          <w:tcPr>
            <w:tcW w:w="1559" w:type="dxa"/>
            <w:tcBorders>
              <w:left w:val="single" w:sz="2" w:space="0" w:color="000000"/>
              <w:bottom w:val="single" w:sz="2" w:space="0" w:color="000000"/>
            </w:tcBorders>
            <w:vAlign w:val="center"/>
          </w:tcPr>
          <w:p w14:paraId="527C718D"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1.500,00</w:t>
            </w:r>
          </w:p>
        </w:tc>
        <w:tc>
          <w:tcPr>
            <w:tcW w:w="1418" w:type="dxa"/>
            <w:tcBorders>
              <w:left w:val="single" w:sz="2" w:space="0" w:color="000000"/>
              <w:bottom w:val="single" w:sz="2" w:space="0" w:color="000000"/>
            </w:tcBorders>
            <w:tcMar>
              <w:top w:w="0" w:type="dxa"/>
              <w:left w:w="10" w:type="dxa"/>
              <w:bottom w:w="0" w:type="dxa"/>
              <w:right w:w="10" w:type="dxa"/>
            </w:tcMar>
            <w:vAlign w:val="center"/>
          </w:tcPr>
          <w:p w14:paraId="0B1CFF4C"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1.312,89</w:t>
            </w:r>
          </w:p>
        </w:tc>
        <w:tc>
          <w:tcPr>
            <w:tcW w:w="797" w:type="dxa"/>
            <w:tcBorders>
              <w:left w:val="single" w:sz="2" w:space="0" w:color="000000"/>
              <w:bottom w:val="single" w:sz="2" w:space="0" w:color="000000"/>
              <w:right w:val="single" w:sz="2" w:space="0" w:color="000000"/>
            </w:tcBorders>
            <w:vAlign w:val="center"/>
          </w:tcPr>
          <w:p w14:paraId="727ACE9D"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87,53</w:t>
            </w:r>
          </w:p>
        </w:tc>
      </w:tr>
      <w:tr w:rsidR="002710E2" w:rsidRPr="00D1386D" w14:paraId="0BD90775" w14:textId="77777777" w:rsidTr="00E85444">
        <w:tc>
          <w:tcPr>
            <w:tcW w:w="5026" w:type="dxa"/>
            <w:tcBorders>
              <w:left w:val="single" w:sz="2" w:space="0" w:color="000000"/>
              <w:bottom w:val="single" w:sz="2" w:space="0" w:color="000000"/>
            </w:tcBorders>
            <w:vAlign w:val="center"/>
          </w:tcPr>
          <w:p w14:paraId="1F5A3C31"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Różne opłaty i składki</w:t>
            </w:r>
          </w:p>
        </w:tc>
        <w:tc>
          <w:tcPr>
            <w:tcW w:w="850" w:type="dxa"/>
            <w:tcBorders>
              <w:left w:val="single" w:sz="2" w:space="0" w:color="000000"/>
              <w:bottom w:val="single" w:sz="2" w:space="0" w:color="000000"/>
            </w:tcBorders>
            <w:vAlign w:val="center"/>
          </w:tcPr>
          <w:p w14:paraId="63C3E5A9"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 4430</w:t>
            </w:r>
          </w:p>
        </w:tc>
        <w:tc>
          <w:tcPr>
            <w:tcW w:w="1559" w:type="dxa"/>
            <w:tcBorders>
              <w:left w:val="single" w:sz="2" w:space="0" w:color="000000"/>
              <w:bottom w:val="single" w:sz="2" w:space="0" w:color="000000"/>
            </w:tcBorders>
            <w:vAlign w:val="center"/>
          </w:tcPr>
          <w:p w14:paraId="6D4E77A2"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4.240,00</w:t>
            </w:r>
          </w:p>
        </w:tc>
        <w:tc>
          <w:tcPr>
            <w:tcW w:w="1418" w:type="dxa"/>
            <w:tcBorders>
              <w:left w:val="single" w:sz="2" w:space="0" w:color="000000"/>
              <w:bottom w:val="single" w:sz="2" w:space="0" w:color="000000"/>
            </w:tcBorders>
            <w:tcMar>
              <w:top w:w="0" w:type="dxa"/>
              <w:left w:w="10" w:type="dxa"/>
              <w:bottom w:w="0" w:type="dxa"/>
              <w:right w:w="10" w:type="dxa"/>
            </w:tcMar>
            <w:vAlign w:val="center"/>
          </w:tcPr>
          <w:p w14:paraId="765069A0"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4.072,00</w:t>
            </w:r>
          </w:p>
        </w:tc>
        <w:tc>
          <w:tcPr>
            <w:tcW w:w="797" w:type="dxa"/>
            <w:tcBorders>
              <w:left w:val="single" w:sz="2" w:space="0" w:color="000000"/>
              <w:bottom w:val="single" w:sz="2" w:space="0" w:color="000000"/>
              <w:right w:val="single" w:sz="2" w:space="0" w:color="000000"/>
            </w:tcBorders>
            <w:vAlign w:val="center"/>
          </w:tcPr>
          <w:p w14:paraId="05F10EFF"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96,04</w:t>
            </w:r>
          </w:p>
        </w:tc>
      </w:tr>
      <w:tr w:rsidR="002710E2" w:rsidRPr="00D1386D" w14:paraId="6D1E2A36" w14:textId="77777777" w:rsidTr="00E85444">
        <w:tc>
          <w:tcPr>
            <w:tcW w:w="5026" w:type="dxa"/>
            <w:tcBorders>
              <w:left w:val="single" w:sz="2" w:space="0" w:color="000000"/>
              <w:bottom w:val="single" w:sz="2" w:space="0" w:color="000000"/>
            </w:tcBorders>
            <w:vAlign w:val="center"/>
          </w:tcPr>
          <w:p w14:paraId="1FFFDD89"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Odpisy na zakładowy fundusz świadczeń socjalnych</w:t>
            </w:r>
          </w:p>
        </w:tc>
        <w:tc>
          <w:tcPr>
            <w:tcW w:w="850" w:type="dxa"/>
            <w:tcBorders>
              <w:left w:val="single" w:sz="2" w:space="0" w:color="000000"/>
              <w:bottom w:val="single" w:sz="2" w:space="0" w:color="000000"/>
            </w:tcBorders>
            <w:vAlign w:val="center"/>
          </w:tcPr>
          <w:p w14:paraId="35E295EE"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 4440</w:t>
            </w:r>
          </w:p>
        </w:tc>
        <w:tc>
          <w:tcPr>
            <w:tcW w:w="1559" w:type="dxa"/>
            <w:tcBorders>
              <w:left w:val="single" w:sz="2" w:space="0" w:color="000000"/>
              <w:bottom w:val="single" w:sz="2" w:space="0" w:color="000000"/>
            </w:tcBorders>
            <w:vAlign w:val="center"/>
          </w:tcPr>
          <w:p w14:paraId="509E9809"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101.577,00</w:t>
            </w:r>
          </w:p>
        </w:tc>
        <w:tc>
          <w:tcPr>
            <w:tcW w:w="1418" w:type="dxa"/>
            <w:tcBorders>
              <w:left w:val="single" w:sz="2" w:space="0" w:color="000000"/>
              <w:bottom w:val="single" w:sz="2" w:space="0" w:color="000000"/>
            </w:tcBorders>
            <w:tcMar>
              <w:top w:w="0" w:type="dxa"/>
              <w:left w:w="10" w:type="dxa"/>
              <w:bottom w:w="0" w:type="dxa"/>
              <w:right w:w="10" w:type="dxa"/>
            </w:tcMar>
            <w:vAlign w:val="center"/>
          </w:tcPr>
          <w:p w14:paraId="6F3B8388"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100.568,10</w:t>
            </w:r>
          </w:p>
        </w:tc>
        <w:tc>
          <w:tcPr>
            <w:tcW w:w="797" w:type="dxa"/>
            <w:tcBorders>
              <w:left w:val="single" w:sz="2" w:space="0" w:color="000000"/>
              <w:bottom w:val="single" w:sz="2" w:space="0" w:color="000000"/>
              <w:right w:val="single" w:sz="2" w:space="0" w:color="000000"/>
            </w:tcBorders>
            <w:vAlign w:val="center"/>
          </w:tcPr>
          <w:p w14:paraId="5931F8AF"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99,01</w:t>
            </w:r>
          </w:p>
        </w:tc>
      </w:tr>
      <w:tr w:rsidR="002710E2" w:rsidRPr="00D1386D" w14:paraId="391311DD" w14:textId="77777777" w:rsidTr="00E85444">
        <w:tc>
          <w:tcPr>
            <w:tcW w:w="5026" w:type="dxa"/>
            <w:tcBorders>
              <w:left w:val="single" w:sz="2" w:space="0" w:color="000000"/>
              <w:bottom w:val="single" w:sz="2" w:space="0" w:color="000000"/>
            </w:tcBorders>
            <w:vAlign w:val="center"/>
          </w:tcPr>
          <w:p w14:paraId="39465540" w14:textId="77777777" w:rsidR="002710E2" w:rsidRPr="00D1386D" w:rsidRDefault="002710E2" w:rsidP="002710E2">
            <w:pPr>
              <w:spacing w:after="160" w:line="259" w:lineRule="auto"/>
              <w:rPr>
                <w:rFonts w:asciiTheme="minorHAnsi" w:eastAsiaTheme="minorHAnsi" w:hAnsiTheme="minorHAnsi" w:cstheme="minorHAnsi"/>
                <w:sz w:val="20"/>
                <w:szCs w:val="20"/>
                <w:lang w:eastAsia="pl-PL"/>
              </w:rPr>
            </w:pPr>
            <w:r w:rsidRPr="00D1386D">
              <w:rPr>
                <w:rFonts w:asciiTheme="minorHAnsi" w:eastAsiaTheme="minorHAnsi" w:hAnsiTheme="minorHAnsi" w:cstheme="minorHAnsi"/>
                <w:sz w:val="20"/>
                <w:szCs w:val="20"/>
              </w:rPr>
              <w:t>Wpłaty na PPK finansowane przez podmiot zatrudniający</w:t>
            </w:r>
          </w:p>
        </w:tc>
        <w:tc>
          <w:tcPr>
            <w:tcW w:w="850" w:type="dxa"/>
            <w:tcBorders>
              <w:left w:val="single" w:sz="2" w:space="0" w:color="000000"/>
              <w:bottom w:val="single" w:sz="2" w:space="0" w:color="000000"/>
            </w:tcBorders>
            <w:vAlign w:val="center"/>
          </w:tcPr>
          <w:p w14:paraId="5A414700" w14:textId="77777777" w:rsidR="002710E2" w:rsidRPr="00D1386D" w:rsidRDefault="002710E2" w:rsidP="002710E2">
            <w:pPr>
              <w:spacing w:after="160" w:line="259" w:lineRule="auto"/>
              <w:rPr>
                <w:rFonts w:asciiTheme="minorHAnsi" w:eastAsiaTheme="minorHAnsi" w:hAnsiTheme="minorHAnsi" w:cstheme="minorHAnsi"/>
                <w:sz w:val="20"/>
                <w:szCs w:val="20"/>
                <w:lang w:eastAsia="pl-PL"/>
              </w:rPr>
            </w:pPr>
            <w:r w:rsidRPr="00D1386D">
              <w:rPr>
                <w:rFonts w:asciiTheme="minorHAnsi" w:eastAsiaTheme="minorHAnsi" w:hAnsiTheme="minorHAnsi" w:cstheme="minorHAnsi"/>
                <w:sz w:val="20"/>
                <w:szCs w:val="20"/>
                <w:lang w:eastAsia="pl-PL"/>
              </w:rPr>
              <w:t>§ 4710</w:t>
            </w:r>
          </w:p>
        </w:tc>
        <w:tc>
          <w:tcPr>
            <w:tcW w:w="1559" w:type="dxa"/>
            <w:tcBorders>
              <w:left w:val="single" w:sz="2" w:space="0" w:color="000000"/>
              <w:bottom w:val="single" w:sz="2" w:space="0" w:color="000000"/>
            </w:tcBorders>
            <w:vAlign w:val="center"/>
          </w:tcPr>
          <w:p w14:paraId="154DA12C"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8.000,00</w:t>
            </w:r>
          </w:p>
        </w:tc>
        <w:tc>
          <w:tcPr>
            <w:tcW w:w="1418" w:type="dxa"/>
            <w:tcBorders>
              <w:left w:val="single" w:sz="2" w:space="0" w:color="000000"/>
              <w:bottom w:val="single" w:sz="2" w:space="0" w:color="000000"/>
            </w:tcBorders>
            <w:tcMar>
              <w:top w:w="0" w:type="dxa"/>
              <w:left w:w="10" w:type="dxa"/>
              <w:bottom w:w="0" w:type="dxa"/>
              <w:right w:w="10" w:type="dxa"/>
            </w:tcMar>
            <w:vAlign w:val="center"/>
          </w:tcPr>
          <w:p w14:paraId="5E2CC41D"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6.715,29</w:t>
            </w:r>
          </w:p>
        </w:tc>
        <w:tc>
          <w:tcPr>
            <w:tcW w:w="797" w:type="dxa"/>
            <w:tcBorders>
              <w:left w:val="single" w:sz="2" w:space="0" w:color="000000"/>
              <w:bottom w:val="single" w:sz="2" w:space="0" w:color="000000"/>
              <w:right w:val="single" w:sz="2" w:space="0" w:color="000000"/>
            </w:tcBorders>
            <w:vAlign w:val="center"/>
          </w:tcPr>
          <w:p w14:paraId="766C7009"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83,94</w:t>
            </w:r>
          </w:p>
        </w:tc>
      </w:tr>
      <w:tr w:rsidR="002710E2" w:rsidRPr="00D1386D" w14:paraId="2FB89945" w14:textId="77777777" w:rsidTr="00E85444">
        <w:tc>
          <w:tcPr>
            <w:tcW w:w="5026" w:type="dxa"/>
            <w:tcBorders>
              <w:left w:val="single" w:sz="2" w:space="0" w:color="000000"/>
              <w:bottom w:val="single" w:sz="2" w:space="0" w:color="000000"/>
            </w:tcBorders>
            <w:vAlign w:val="center"/>
          </w:tcPr>
          <w:p w14:paraId="2BA12A39"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Wynagrodzenia osobowe nauczycieli</w:t>
            </w:r>
          </w:p>
        </w:tc>
        <w:tc>
          <w:tcPr>
            <w:tcW w:w="850" w:type="dxa"/>
            <w:tcBorders>
              <w:left w:val="single" w:sz="2" w:space="0" w:color="000000"/>
              <w:bottom w:val="single" w:sz="2" w:space="0" w:color="000000"/>
            </w:tcBorders>
            <w:vAlign w:val="center"/>
          </w:tcPr>
          <w:p w14:paraId="60DD8580"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 4790</w:t>
            </w:r>
          </w:p>
        </w:tc>
        <w:tc>
          <w:tcPr>
            <w:tcW w:w="1559" w:type="dxa"/>
            <w:tcBorders>
              <w:left w:val="single" w:sz="2" w:space="0" w:color="000000"/>
              <w:bottom w:val="single" w:sz="2" w:space="0" w:color="000000"/>
            </w:tcBorders>
            <w:vAlign w:val="center"/>
          </w:tcPr>
          <w:p w14:paraId="2D577391"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1.728.074,68</w:t>
            </w:r>
          </w:p>
        </w:tc>
        <w:tc>
          <w:tcPr>
            <w:tcW w:w="1418" w:type="dxa"/>
            <w:tcBorders>
              <w:left w:val="single" w:sz="2" w:space="0" w:color="000000"/>
              <w:bottom w:val="single" w:sz="2" w:space="0" w:color="000000"/>
            </w:tcBorders>
            <w:tcMar>
              <w:top w:w="0" w:type="dxa"/>
              <w:left w:w="10" w:type="dxa"/>
              <w:bottom w:w="0" w:type="dxa"/>
              <w:right w:w="10" w:type="dxa"/>
            </w:tcMar>
            <w:vAlign w:val="center"/>
          </w:tcPr>
          <w:p w14:paraId="0EF94304"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1.679.358,28</w:t>
            </w:r>
          </w:p>
        </w:tc>
        <w:tc>
          <w:tcPr>
            <w:tcW w:w="797" w:type="dxa"/>
            <w:tcBorders>
              <w:left w:val="single" w:sz="2" w:space="0" w:color="000000"/>
              <w:bottom w:val="single" w:sz="2" w:space="0" w:color="000000"/>
              <w:right w:val="single" w:sz="2" w:space="0" w:color="000000"/>
            </w:tcBorders>
            <w:vAlign w:val="center"/>
          </w:tcPr>
          <w:p w14:paraId="0B8CB2EB"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97,18</w:t>
            </w:r>
          </w:p>
        </w:tc>
      </w:tr>
      <w:tr w:rsidR="002710E2" w:rsidRPr="00D1386D" w14:paraId="6C4F2A8C" w14:textId="77777777" w:rsidTr="00E85444">
        <w:tc>
          <w:tcPr>
            <w:tcW w:w="5026" w:type="dxa"/>
            <w:tcBorders>
              <w:left w:val="single" w:sz="2" w:space="0" w:color="000000"/>
              <w:bottom w:val="single" w:sz="2" w:space="0" w:color="000000"/>
            </w:tcBorders>
            <w:vAlign w:val="center"/>
          </w:tcPr>
          <w:p w14:paraId="57DCB2DF"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lastRenderedPageBreak/>
              <w:t>Dodatkowe wynagrodzenie roczne nauczycieli</w:t>
            </w:r>
          </w:p>
        </w:tc>
        <w:tc>
          <w:tcPr>
            <w:tcW w:w="850" w:type="dxa"/>
            <w:tcBorders>
              <w:left w:val="single" w:sz="2" w:space="0" w:color="000000"/>
              <w:bottom w:val="single" w:sz="2" w:space="0" w:color="000000"/>
            </w:tcBorders>
            <w:vAlign w:val="center"/>
          </w:tcPr>
          <w:p w14:paraId="48C707CD"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 4800</w:t>
            </w:r>
          </w:p>
        </w:tc>
        <w:tc>
          <w:tcPr>
            <w:tcW w:w="1559" w:type="dxa"/>
            <w:tcBorders>
              <w:left w:val="single" w:sz="2" w:space="0" w:color="000000"/>
              <w:bottom w:val="single" w:sz="2" w:space="0" w:color="000000"/>
            </w:tcBorders>
            <w:vAlign w:val="center"/>
          </w:tcPr>
          <w:p w14:paraId="168327CE"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108.000,00</w:t>
            </w:r>
          </w:p>
        </w:tc>
        <w:tc>
          <w:tcPr>
            <w:tcW w:w="1418" w:type="dxa"/>
            <w:tcBorders>
              <w:left w:val="single" w:sz="2" w:space="0" w:color="000000"/>
              <w:bottom w:val="single" w:sz="2" w:space="0" w:color="000000"/>
            </w:tcBorders>
            <w:tcMar>
              <w:top w:w="0" w:type="dxa"/>
              <w:left w:w="10" w:type="dxa"/>
              <w:bottom w:w="0" w:type="dxa"/>
              <w:right w:w="10" w:type="dxa"/>
            </w:tcMar>
            <w:vAlign w:val="center"/>
          </w:tcPr>
          <w:p w14:paraId="409AC5A1"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107.319,00</w:t>
            </w:r>
          </w:p>
        </w:tc>
        <w:tc>
          <w:tcPr>
            <w:tcW w:w="797" w:type="dxa"/>
            <w:tcBorders>
              <w:left w:val="single" w:sz="2" w:space="0" w:color="000000"/>
              <w:bottom w:val="single" w:sz="2" w:space="0" w:color="000000"/>
              <w:right w:val="single" w:sz="2" w:space="0" w:color="000000"/>
            </w:tcBorders>
            <w:vAlign w:val="center"/>
          </w:tcPr>
          <w:p w14:paraId="0C9C8962"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99,37</w:t>
            </w:r>
          </w:p>
        </w:tc>
      </w:tr>
      <w:tr w:rsidR="002710E2" w:rsidRPr="00D1386D" w14:paraId="36CFCEAA" w14:textId="77777777" w:rsidTr="00E85444">
        <w:tc>
          <w:tcPr>
            <w:tcW w:w="5026" w:type="dxa"/>
            <w:tcBorders>
              <w:left w:val="single" w:sz="2" w:space="0" w:color="000000"/>
              <w:bottom w:val="single" w:sz="2" w:space="0" w:color="000000"/>
            </w:tcBorders>
            <w:vAlign w:val="center"/>
          </w:tcPr>
          <w:p w14:paraId="342034AC"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Wydatki inwestycyjne</w:t>
            </w:r>
          </w:p>
        </w:tc>
        <w:tc>
          <w:tcPr>
            <w:tcW w:w="850" w:type="dxa"/>
            <w:tcBorders>
              <w:left w:val="single" w:sz="2" w:space="0" w:color="000000"/>
              <w:bottom w:val="single" w:sz="2" w:space="0" w:color="000000"/>
            </w:tcBorders>
            <w:vAlign w:val="center"/>
          </w:tcPr>
          <w:p w14:paraId="52916F0B"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 6050</w:t>
            </w:r>
          </w:p>
        </w:tc>
        <w:tc>
          <w:tcPr>
            <w:tcW w:w="1559" w:type="dxa"/>
            <w:tcBorders>
              <w:left w:val="single" w:sz="2" w:space="0" w:color="000000"/>
              <w:bottom w:val="single" w:sz="2" w:space="0" w:color="000000"/>
            </w:tcBorders>
            <w:vAlign w:val="center"/>
          </w:tcPr>
          <w:p w14:paraId="305DDA8E"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3.228.963,66</w:t>
            </w:r>
          </w:p>
        </w:tc>
        <w:tc>
          <w:tcPr>
            <w:tcW w:w="1418" w:type="dxa"/>
            <w:tcBorders>
              <w:left w:val="single" w:sz="2" w:space="0" w:color="000000"/>
              <w:bottom w:val="single" w:sz="2" w:space="0" w:color="000000"/>
            </w:tcBorders>
            <w:tcMar>
              <w:top w:w="0" w:type="dxa"/>
              <w:left w:w="10" w:type="dxa"/>
              <w:bottom w:w="0" w:type="dxa"/>
              <w:right w:w="10" w:type="dxa"/>
            </w:tcMar>
            <w:vAlign w:val="center"/>
          </w:tcPr>
          <w:p w14:paraId="1B964019"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2.936.221,14</w:t>
            </w:r>
          </w:p>
        </w:tc>
        <w:tc>
          <w:tcPr>
            <w:tcW w:w="797" w:type="dxa"/>
            <w:tcBorders>
              <w:left w:val="single" w:sz="2" w:space="0" w:color="000000"/>
              <w:bottom w:val="single" w:sz="2" w:space="0" w:color="000000"/>
              <w:right w:val="single" w:sz="2" w:space="0" w:color="000000"/>
            </w:tcBorders>
            <w:vAlign w:val="center"/>
          </w:tcPr>
          <w:p w14:paraId="6E25AFA2"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92,60</w:t>
            </w:r>
          </w:p>
        </w:tc>
      </w:tr>
      <w:tr w:rsidR="002710E2" w:rsidRPr="00D1386D" w14:paraId="0CA4DF0C" w14:textId="77777777" w:rsidTr="00E85444">
        <w:tc>
          <w:tcPr>
            <w:tcW w:w="5026" w:type="dxa"/>
            <w:tcBorders>
              <w:left w:val="single" w:sz="2" w:space="0" w:color="000000"/>
              <w:bottom w:val="single" w:sz="2" w:space="0" w:color="000000"/>
            </w:tcBorders>
            <w:vAlign w:val="center"/>
          </w:tcPr>
          <w:p w14:paraId="5D38307D" w14:textId="77777777" w:rsidR="002710E2" w:rsidRPr="00D1386D" w:rsidRDefault="002710E2" w:rsidP="002710E2">
            <w:pPr>
              <w:spacing w:after="160" w:line="259" w:lineRule="auto"/>
              <w:rPr>
                <w:rFonts w:asciiTheme="minorHAnsi" w:eastAsiaTheme="minorHAnsi" w:hAnsiTheme="minorHAnsi" w:cstheme="minorHAnsi"/>
                <w:sz w:val="20"/>
                <w:szCs w:val="20"/>
                <w:lang w:eastAsia="pl-PL"/>
              </w:rPr>
            </w:pPr>
            <w:r w:rsidRPr="00D1386D">
              <w:rPr>
                <w:rFonts w:asciiTheme="minorHAnsi" w:eastAsiaTheme="minorHAnsi" w:hAnsiTheme="minorHAnsi" w:cstheme="minorHAnsi"/>
                <w:sz w:val="20"/>
                <w:szCs w:val="20"/>
                <w:lang w:eastAsia="pl-PL"/>
              </w:rPr>
              <w:t>Wydatki inwestycyjne – POLSKI ŁAD</w:t>
            </w:r>
          </w:p>
        </w:tc>
        <w:tc>
          <w:tcPr>
            <w:tcW w:w="850" w:type="dxa"/>
            <w:tcBorders>
              <w:left w:val="single" w:sz="2" w:space="0" w:color="000000"/>
              <w:bottom w:val="single" w:sz="2" w:space="0" w:color="000000"/>
            </w:tcBorders>
            <w:vAlign w:val="center"/>
          </w:tcPr>
          <w:p w14:paraId="4FA9185B" w14:textId="77777777" w:rsidR="002710E2" w:rsidRPr="00D1386D" w:rsidRDefault="002710E2" w:rsidP="002710E2">
            <w:pPr>
              <w:spacing w:after="160" w:line="259" w:lineRule="auto"/>
              <w:rPr>
                <w:rFonts w:asciiTheme="minorHAnsi" w:eastAsiaTheme="minorHAnsi" w:hAnsiTheme="minorHAnsi" w:cstheme="minorHAnsi"/>
                <w:sz w:val="20"/>
                <w:szCs w:val="20"/>
                <w:lang w:eastAsia="pl-PL"/>
              </w:rPr>
            </w:pPr>
            <w:r w:rsidRPr="00D1386D">
              <w:rPr>
                <w:rFonts w:asciiTheme="minorHAnsi" w:eastAsiaTheme="minorHAnsi" w:hAnsiTheme="minorHAnsi" w:cstheme="minorHAnsi"/>
                <w:sz w:val="20"/>
                <w:szCs w:val="20"/>
                <w:lang w:eastAsia="pl-PL"/>
              </w:rPr>
              <w:t>§ 6370</w:t>
            </w:r>
          </w:p>
        </w:tc>
        <w:tc>
          <w:tcPr>
            <w:tcW w:w="1559" w:type="dxa"/>
            <w:tcBorders>
              <w:left w:val="single" w:sz="2" w:space="0" w:color="000000"/>
              <w:bottom w:val="single" w:sz="2" w:space="0" w:color="000000"/>
            </w:tcBorders>
            <w:vAlign w:val="center"/>
          </w:tcPr>
          <w:p w14:paraId="251838F2"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10.325.656,62</w:t>
            </w:r>
          </w:p>
        </w:tc>
        <w:tc>
          <w:tcPr>
            <w:tcW w:w="1418" w:type="dxa"/>
            <w:tcBorders>
              <w:left w:val="single" w:sz="2" w:space="0" w:color="000000"/>
              <w:bottom w:val="single" w:sz="2" w:space="0" w:color="000000"/>
            </w:tcBorders>
            <w:tcMar>
              <w:top w:w="0" w:type="dxa"/>
              <w:left w:w="10" w:type="dxa"/>
              <w:bottom w:w="0" w:type="dxa"/>
              <w:right w:w="10" w:type="dxa"/>
            </w:tcMar>
            <w:vAlign w:val="center"/>
          </w:tcPr>
          <w:p w14:paraId="2D4D663F"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10.254.496,62</w:t>
            </w:r>
          </w:p>
        </w:tc>
        <w:tc>
          <w:tcPr>
            <w:tcW w:w="797" w:type="dxa"/>
            <w:tcBorders>
              <w:left w:val="single" w:sz="2" w:space="0" w:color="000000"/>
              <w:bottom w:val="single" w:sz="2" w:space="0" w:color="000000"/>
              <w:right w:val="single" w:sz="2" w:space="0" w:color="000000"/>
            </w:tcBorders>
            <w:vAlign w:val="center"/>
          </w:tcPr>
          <w:p w14:paraId="0D58398F"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99,31</w:t>
            </w:r>
          </w:p>
        </w:tc>
      </w:tr>
      <w:tr w:rsidR="002710E2" w:rsidRPr="00D1386D" w14:paraId="6317DABA" w14:textId="77777777" w:rsidTr="00E85444">
        <w:tc>
          <w:tcPr>
            <w:tcW w:w="5026" w:type="dxa"/>
            <w:tcBorders>
              <w:left w:val="single" w:sz="2" w:space="0" w:color="000000"/>
              <w:bottom w:val="single" w:sz="2" w:space="0" w:color="000000"/>
            </w:tcBorders>
            <w:shd w:val="clear" w:color="auto" w:fill="C6D9F1"/>
            <w:vAlign w:val="center"/>
          </w:tcPr>
          <w:p w14:paraId="2C0D7666"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RAZEM</w:t>
            </w:r>
          </w:p>
        </w:tc>
        <w:tc>
          <w:tcPr>
            <w:tcW w:w="850" w:type="dxa"/>
            <w:tcBorders>
              <w:top w:val="single" w:sz="2" w:space="0" w:color="000000"/>
              <w:left w:val="single" w:sz="2" w:space="0" w:color="000000"/>
              <w:bottom w:val="single" w:sz="2" w:space="0" w:color="000000"/>
              <w:tl2br w:val="single" w:sz="4" w:space="0" w:color="auto"/>
              <w:tr2bl w:val="single" w:sz="4" w:space="0" w:color="auto"/>
            </w:tcBorders>
            <w:shd w:val="clear" w:color="auto" w:fill="C6D9F1"/>
            <w:vAlign w:val="center"/>
          </w:tcPr>
          <w:p w14:paraId="1B83F2E2" w14:textId="77777777" w:rsidR="002710E2" w:rsidRPr="00D1386D" w:rsidRDefault="002710E2" w:rsidP="002710E2">
            <w:pPr>
              <w:spacing w:after="160" w:line="259" w:lineRule="auto"/>
              <w:rPr>
                <w:rFonts w:asciiTheme="minorHAnsi" w:eastAsiaTheme="minorHAnsi" w:hAnsiTheme="minorHAnsi" w:cstheme="minorHAnsi"/>
                <w:sz w:val="20"/>
                <w:szCs w:val="20"/>
                <w:lang w:eastAsia="pl-PL"/>
              </w:rPr>
            </w:pPr>
          </w:p>
        </w:tc>
        <w:tc>
          <w:tcPr>
            <w:tcW w:w="1559" w:type="dxa"/>
            <w:tcBorders>
              <w:left w:val="single" w:sz="2" w:space="0" w:color="000000"/>
              <w:bottom w:val="single" w:sz="2" w:space="0" w:color="000000"/>
            </w:tcBorders>
            <w:shd w:val="clear" w:color="auto" w:fill="C6D9F1"/>
            <w:vAlign w:val="center"/>
          </w:tcPr>
          <w:p w14:paraId="30099B0C"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35.217.861,48</w:t>
            </w:r>
          </w:p>
        </w:tc>
        <w:tc>
          <w:tcPr>
            <w:tcW w:w="1418" w:type="dxa"/>
            <w:tcBorders>
              <w:left w:val="single" w:sz="2" w:space="0" w:color="000000"/>
              <w:bottom w:val="single" w:sz="2" w:space="0" w:color="000000"/>
            </w:tcBorders>
            <w:shd w:val="clear" w:color="auto" w:fill="C6D9F1"/>
            <w:tcMar>
              <w:top w:w="0" w:type="dxa"/>
              <w:left w:w="10" w:type="dxa"/>
              <w:bottom w:w="0" w:type="dxa"/>
              <w:right w:w="10" w:type="dxa"/>
            </w:tcMar>
            <w:vAlign w:val="center"/>
          </w:tcPr>
          <w:p w14:paraId="7B8DF81E"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34.743.926,72</w:t>
            </w:r>
          </w:p>
        </w:tc>
        <w:tc>
          <w:tcPr>
            <w:tcW w:w="797" w:type="dxa"/>
            <w:tcBorders>
              <w:top w:val="single" w:sz="2" w:space="0" w:color="000000"/>
              <w:left w:val="single" w:sz="2" w:space="0" w:color="000000"/>
              <w:bottom w:val="single" w:sz="2" w:space="0" w:color="000000"/>
              <w:right w:val="single" w:sz="2" w:space="0" w:color="000000"/>
              <w:tl2br w:val="single" w:sz="4" w:space="0" w:color="auto"/>
              <w:tr2bl w:val="single" w:sz="4" w:space="0" w:color="auto"/>
            </w:tcBorders>
            <w:shd w:val="clear" w:color="auto" w:fill="C6D9F1"/>
            <w:vAlign w:val="center"/>
          </w:tcPr>
          <w:p w14:paraId="10749229"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p>
        </w:tc>
      </w:tr>
    </w:tbl>
    <w:p w14:paraId="252EF560" w14:textId="77777777" w:rsidR="002710E2" w:rsidRPr="008930A5" w:rsidRDefault="002710E2" w:rsidP="002710E2">
      <w:pPr>
        <w:spacing w:after="160" w:line="259" w:lineRule="auto"/>
        <w:rPr>
          <w:rFonts w:asciiTheme="minorHAnsi" w:eastAsiaTheme="minorHAnsi" w:hAnsiTheme="minorHAnsi" w:cstheme="minorHAnsi"/>
          <w:sz w:val="24"/>
          <w:szCs w:val="24"/>
          <w:lang w:eastAsia="zh-CN" w:bidi="hi-IN"/>
        </w:rPr>
      </w:pPr>
    </w:p>
    <w:p w14:paraId="15883B9E" w14:textId="77777777" w:rsidR="002710E2" w:rsidRPr="008930A5" w:rsidRDefault="002710E2" w:rsidP="002710E2">
      <w:pPr>
        <w:spacing w:after="160" w:line="360" w:lineRule="auto"/>
        <w:jc w:val="both"/>
        <w:rPr>
          <w:rFonts w:asciiTheme="minorHAnsi" w:eastAsiaTheme="minorHAnsi" w:hAnsiTheme="minorHAnsi" w:cstheme="minorHAnsi"/>
          <w:sz w:val="24"/>
          <w:szCs w:val="24"/>
          <w:lang w:eastAsia="zh-CN"/>
        </w:rPr>
      </w:pPr>
      <w:r w:rsidRPr="008930A5">
        <w:rPr>
          <w:rFonts w:asciiTheme="minorHAnsi" w:eastAsiaTheme="minorHAnsi" w:hAnsiTheme="minorHAnsi" w:cstheme="minorHAnsi"/>
          <w:sz w:val="24"/>
          <w:szCs w:val="24"/>
          <w:lang w:eastAsia="zh-CN" w:bidi="hi-IN"/>
        </w:rPr>
        <w:tab/>
        <w:t xml:space="preserve">Z powyższych danych liczbowych wynika, że nadal najwyższą pozycję w strukturze wydatków, w rozdziale 80101 stanowią dotacje udzielane dla szkół prowadzonych przez osoby fizyczne oraz osoby prawne inne niż  jednostka samorządu terytorialnego. W okresie od stycznia do grudnia 2025 roku suma dokonanych z tego tytułu wypłat w rozdziale 80101 wyniosła 18.516.479,32 zł i stanowiła 100,00 % wykonanych wydatków. </w:t>
      </w:r>
    </w:p>
    <w:p w14:paraId="2663EAC6" w14:textId="77777777" w:rsidR="002710E2" w:rsidRPr="008930A5" w:rsidRDefault="002710E2" w:rsidP="002710E2">
      <w:pPr>
        <w:spacing w:after="160" w:line="360" w:lineRule="auto"/>
        <w:jc w:val="both"/>
        <w:rPr>
          <w:rFonts w:asciiTheme="minorHAnsi" w:eastAsiaTheme="minorHAnsi" w:hAnsiTheme="minorHAnsi" w:cstheme="minorHAnsi"/>
          <w:sz w:val="24"/>
          <w:szCs w:val="24"/>
          <w:lang w:eastAsia="zh-CN"/>
        </w:rPr>
      </w:pPr>
      <w:r w:rsidRPr="008930A5">
        <w:rPr>
          <w:rFonts w:asciiTheme="minorHAnsi" w:eastAsiaTheme="minorHAnsi" w:hAnsiTheme="minorHAnsi" w:cstheme="minorHAnsi"/>
          <w:sz w:val="24"/>
          <w:szCs w:val="24"/>
          <w:lang w:eastAsia="zh-CN" w:bidi="hi-IN"/>
        </w:rPr>
        <w:t xml:space="preserve">W Zespole Szkolno-Przedszkolnym, dla którego organem prowadzącym jest Gmina Iwanowice, znaczącymi wydatkami są wynagrodzenia oraz ich pochodne, które od stycznia do grudnia 2025 roku wyniosły 2.619.160,93 zł, co stanowi 12,15% wydatków bieżących zrealizowanych w tym rozdziale. W jednostce tej na ogrzewanie gazowe w okresie sprawozdawczym wydatkowano kwotę 17.513,57 zł. Energia elektryczna w tym okresie kosztowała łącznie 93.582,08 zł.  Opłata za wodę wyniosła 2.677,09 zł, a usługi telefoniczne wraz z Internetem to łącznie 1.312,89 zł oraz odprowadzanie ścieków w wysokości 5.358,20 zł i odbiór śmieci 3.931,96 zł.  </w:t>
      </w:r>
    </w:p>
    <w:p w14:paraId="6232879E" w14:textId="77777777" w:rsidR="002710E2" w:rsidRPr="008930A5" w:rsidRDefault="002710E2" w:rsidP="002710E2">
      <w:pPr>
        <w:spacing w:after="160" w:line="360" w:lineRule="auto"/>
        <w:jc w:val="both"/>
        <w:rPr>
          <w:rFonts w:asciiTheme="minorHAnsi" w:eastAsiaTheme="minorHAnsi" w:hAnsiTheme="minorHAnsi" w:cstheme="minorHAnsi"/>
          <w:sz w:val="24"/>
          <w:szCs w:val="24"/>
          <w:lang w:eastAsia="zh-CN" w:bidi="hi-IN"/>
        </w:rPr>
      </w:pPr>
      <w:r w:rsidRPr="008930A5">
        <w:rPr>
          <w:rFonts w:asciiTheme="minorHAnsi" w:eastAsiaTheme="minorHAnsi" w:hAnsiTheme="minorHAnsi" w:cstheme="minorHAnsi"/>
          <w:sz w:val="24"/>
          <w:szCs w:val="24"/>
          <w:lang w:eastAsia="zh-CN" w:bidi="hi-IN"/>
        </w:rPr>
        <w:t>Na dzień 31 grudnia 2025 r. plan na wydatki inwestycyjne wyniósł 13.554.620,28 zł natomiast wykonanie ich wyniosło 13.190.717,76 zł. Nakłady poniesiono na realizację następujących zadań:</w:t>
      </w:r>
    </w:p>
    <w:p w14:paraId="6035D085" w14:textId="5AD35674" w:rsidR="00D1386D" w:rsidRPr="00D01C6B" w:rsidRDefault="002710E2" w:rsidP="00DA0F94">
      <w:pPr>
        <w:numPr>
          <w:ilvl w:val="0"/>
          <w:numId w:val="248"/>
        </w:numPr>
        <w:spacing w:after="160" w:line="360" w:lineRule="auto"/>
        <w:jc w:val="both"/>
        <w:rPr>
          <w:rFonts w:asciiTheme="minorHAnsi" w:eastAsiaTheme="minorHAnsi" w:hAnsiTheme="minorHAnsi" w:cstheme="minorHAnsi"/>
          <w:sz w:val="24"/>
          <w:szCs w:val="24"/>
          <w:lang w:eastAsia="zh-CN"/>
        </w:rPr>
      </w:pPr>
      <w:r w:rsidRPr="008930A5">
        <w:rPr>
          <w:rFonts w:asciiTheme="minorHAnsi" w:eastAsiaTheme="minorHAnsi" w:hAnsiTheme="minorHAnsi" w:cstheme="minorHAnsi"/>
          <w:sz w:val="24"/>
          <w:szCs w:val="24"/>
          <w:lang w:eastAsia="zh-CN"/>
        </w:rPr>
        <w:t xml:space="preserve">na „Rozbudowę budynku szkoły podstawowej w Damicach wraz z budową Sali gimnastycznej” poniesiono łącznie 13.040.302,58 zł. Źródłem finansowania były środki pozyskane z Programu Polski Ład w wysokości 10.254.496,62 zł oraz wkład własny budżetu gminy w kwocie 2.785.805,96 zł. Środki te przeznaczono sfinansowanie m.in. opracowanie dokumentacji technicznej, rozbiórkę starego budynku Domu Nauczyciela, dobudowę skrzydła szkolnego (piwnica, parter i pierwsze piętro) o łącznej powierzchni użytkowej 1.228,83 m² , budowę szybu windowego oraz dobudowę hali sportowej o powierzchni 409,45 m² wyposażoną w kompleksowy sprzęt sportowy (ścianka wspinaczkowa, bramki do piłki, siatka do </w:t>
      </w:r>
      <w:r w:rsidRPr="008930A5">
        <w:rPr>
          <w:rFonts w:asciiTheme="minorHAnsi" w:eastAsiaTheme="minorHAnsi" w:hAnsiTheme="minorHAnsi" w:cstheme="minorHAnsi"/>
          <w:sz w:val="24"/>
          <w:szCs w:val="24"/>
          <w:lang w:eastAsia="zh-CN"/>
        </w:rPr>
        <w:lastRenderedPageBreak/>
        <w:t>siatkówki i tablice z koszami) wraz z zapleczem magazynowym, sanitarnym, przebieralnie i toaletą dla niepełnosprawnych. Realizacja zadania pozwoliła stworzyć i wyposażyć nowoczesne trzy klasy przedszkolne, przestronne trzy sale lekcyjne, dwie specjalistyczne pracownie lekcyjne (komputerową i językową), salę sensoryczną, bibliotekę z czytelnią, gabinet logopedy, gabinet dyrektora, pokój nauczycielski oraz zaplecze gastronomiczne umożliwiające wydawanie posiłków. W ramach poniesionych nakładów inwestycyjnych w otoczeniu szkoły zrealizowano boisko sportowe z nawierzchnią poliuretanową o powierzchni 360</w:t>
      </w:r>
      <w:r w:rsidRPr="008930A5">
        <w:rPr>
          <w:rFonts w:asciiTheme="minorHAnsi" w:eastAsiaTheme="minorHAnsi" w:hAnsiTheme="minorHAnsi" w:cstheme="minorHAnsi"/>
          <w:sz w:val="24"/>
          <w:szCs w:val="24"/>
        </w:rPr>
        <w:t xml:space="preserve"> </w:t>
      </w:r>
      <w:r w:rsidRPr="008930A5">
        <w:rPr>
          <w:rFonts w:asciiTheme="minorHAnsi" w:eastAsiaTheme="minorHAnsi" w:hAnsiTheme="minorHAnsi" w:cstheme="minorHAnsi"/>
          <w:sz w:val="24"/>
          <w:szCs w:val="24"/>
          <w:lang w:eastAsia="zh-CN"/>
        </w:rPr>
        <w:t>m² wraz z piłkochwytami i plac zabaw z nawierzchnią bezpieczną, wyposażony w  4 urządzenia: trampolinę, piaskownicę, podwójną huśtawkę i zestaw zabawowy ze zjeżdżalnią o powierzchni 206</w:t>
      </w:r>
      <w:r w:rsidRPr="008930A5">
        <w:rPr>
          <w:rFonts w:asciiTheme="minorHAnsi" w:eastAsiaTheme="minorHAnsi" w:hAnsiTheme="minorHAnsi" w:cstheme="minorHAnsi"/>
          <w:sz w:val="24"/>
          <w:szCs w:val="24"/>
        </w:rPr>
        <w:t xml:space="preserve"> </w:t>
      </w:r>
      <w:r w:rsidRPr="008930A5">
        <w:rPr>
          <w:rFonts w:asciiTheme="minorHAnsi" w:eastAsiaTheme="minorHAnsi" w:hAnsiTheme="minorHAnsi" w:cstheme="minorHAnsi"/>
          <w:sz w:val="24"/>
          <w:szCs w:val="24"/>
          <w:lang w:eastAsia="zh-CN"/>
        </w:rPr>
        <w:t xml:space="preserve">m². Dodatkowo ze środków własnych samorządu gminy sfinansowano prace w zakresie odnowienia elewacji, wymianę dachu i budowę kominów na starej części budynku szkoły. Dla poprawy estetyki otoczenia wykonano nasadzenia roślin ozdobnych, drzew i krzewów. </w:t>
      </w:r>
    </w:p>
    <w:p w14:paraId="7D272FA2" w14:textId="3CDEA0B2" w:rsidR="00AA15E1" w:rsidRPr="008930A5" w:rsidRDefault="00AA15E1" w:rsidP="00AA15E1">
      <w:pPr>
        <w:pStyle w:val="Legenda"/>
        <w:rPr>
          <w:rFonts w:asciiTheme="minorHAnsi" w:eastAsiaTheme="minorHAnsi" w:hAnsiTheme="minorHAnsi" w:cstheme="minorHAnsi"/>
        </w:rPr>
      </w:pPr>
      <w:bookmarkStart w:id="229" w:name="_Toc225854141"/>
      <w:r>
        <w:t xml:space="preserve">Zdjęcie </w:t>
      </w:r>
      <w:r>
        <w:fldChar w:fldCharType="begin"/>
      </w:r>
      <w:r>
        <w:instrText xml:space="preserve"> SEQ Zdjęcie \* ARABIC </w:instrText>
      </w:r>
      <w:r>
        <w:fldChar w:fldCharType="separate"/>
      </w:r>
      <w:r w:rsidR="00CE4053">
        <w:rPr>
          <w:noProof/>
        </w:rPr>
        <w:t>17</w:t>
      </w:r>
      <w:r>
        <w:fldChar w:fldCharType="end"/>
      </w:r>
      <w:r>
        <w:t xml:space="preserve"> </w:t>
      </w:r>
      <w:r w:rsidRPr="008930A5">
        <w:rPr>
          <w:rFonts w:asciiTheme="minorHAnsi" w:eastAsiaTheme="minorHAnsi" w:hAnsiTheme="minorHAnsi" w:cstheme="minorHAnsi"/>
        </w:rPr>
        <w:t>Rozbudowę budynku szkoły podstawowej w Damicach wraz z budową Sali gimnastycznej</w:t>
      </w:r>
      <w:bookmarkEnd w:id="229"/>
    </w:p>
    <w:p w14:paraId="062BC3C6" w14:textId="77777777" w:rsidR="002710E2" w:rsidRPr="008930A5" w:rsidRDefault="002710E2" w:rsidP="00AA15E1">
      <w:pPr>
        <w:spacing w:after="160" w:line="360" w:lineRule="auto"/>
        <w:jc w:val="center"/>
        <w:rPr>
          <w:rFonts w:asciiTheme="minorHAnsi" w:eastAsiaTheme="minorHAnsi" w:hAnsiTheme="minorHAnsi" w:cstheme="minorHAnsi"/>
          <w:sz w:val="24"/>
          <w:szCs w:val="24"/>
          <w:lang w:eastAsia="zh-CN"/>
        </w:rPr>
      </w:pPr>
      <w:r w:rsidRPr="008930A5">
        <w:rPr>
          <w:rFonts w:asciiTheme="minorHAnsi" w:eastAsiaTheme="minorHAnsi" w:hAnsiTheme="minorHAnsi" w:cstheme="minorHAnsi"/>
          <w:noProof/>
          <w:sz w:val="24"/>
          <w:szCs w:val="24"/>
          <w:lang w:eastAsia="zh-CN"/>
        </w:rPr>
        <w:drawing>
          <wp:inline distT="0" distB="0" distL="0" distR="0" wp14:anchorId="393EADA9" wp14:editId="5AFAD92C">
            <wp:extent cx="3270297" cy="1819275"/>
            <wp:effectExtent l="0" t="0" r="6350" b="0"/>
            <wp:docPr id="305265906"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276450" cy="1822698"/>
                    </a:xfrm>
                    <a:prstGeom prst="rect">
                      <a:avLst/>
                    </a:prstGeom>
                    <a:noFill/>
                    <a:ln>
                      <a:noFill/>
                    </a:ln>
                  </pic:spPr>
                </pic:pic>
              </a:graphicData>
            </a:graphic>
          </wp:inline>
        </w:drawing>
      </w:r>
    </w:p>
    <w:p w14:paraId="58022A0B" w14:textId="77777777" w:rsidR="002710E2" w:rsidRPr="008930A5" w:rsidRDefault="002710E2" w:rsidP="002710E2">
      <w:pPr>
        <w:spacing w:after="160" w:line="360" w:lineRule="auto"/>
        <w:jc w:val="both"/>
        <w:rPr>
          <w:rFonts w:asciiTheme="minorHAnsi" w:eastAsiaTheme="minorHAnsi" w:hAnsiTheme="minorHAnsi" w:cstheme="minorHAnsi"/>
          <w:sz w:val="24"/>
          <w:szCs w:val="24"/>
          <w:lang w:eastAsia="zh-CN"/>
        </w:rPr>
      </w:pPr>
      <w:r w:rsidRPr="008930A5">
        <w:rPr>
          <w:rFonts w:asciiTheme="minorHAnsi" w:eastAsiaTheme="minorHAnsi" w:hAnsiTheme="minorHAnsi" w:cstheme="minorHAnsi"/>
          <w:noProof/>
          <w:sz w:val="24"/>
          <w:szCs w:val="24"/>
          <w:lang w:eastAsia="zh-CN"/>
        </w:rPr>
        <w:lastRenderedPageBreak/>
        <w:drawing>
          <wp:inline distT="0" distB="0" distL="0" distR="0" wp14:anchorId="6E9F314F" wp14:editId="0485A2A5">
            <wp:extent cx="2628900" cy="1895180"/>
            <wp:effectExtent l="0" t="0" r="0" b="0"/>
            <wp:docPr id="1729453664"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634847" cy="1899467"/>
                    </a:xfrm>
                    <a:prstGeom prst="rect">
                      <a:avLst/>
                    </a:prstGeom>
                    <a:noFill/>
                    <a:ln>
                      <a:noFill/>
                    </a:ln>
                  </pic:spPr>
                </pic:pic>
              </a:graphicData>
            </a:graphic>
          </wp:inline>
        </w:drawing>
      </w:r>
      <w:r w:rsidRPr="008930A5">
        <w:rPr>
          <w:rFonts w:asciiTheme="minorHAnsi" w:eastAsiaTheme="minorHAnsi" w:hAnsiTheme="minorHAnsi" w:cstheme="minorHAnsi"/>
          <w:noProof/>
          <w:sz w:val="24"/>
          <w:szCs w:val="24"/>
          <w:lang w:eastAsia="zh-CN"/>
        </w:rPr>
        <w:drawing>
          <wp:inline distT="0" distB="0" distL="0" distR="0" wp14:anchorId="1382ADE9" wp14:editId="69658F66">
            <wp:extent cx="2990850" cy="1902460"/>
            <wp:effectExtent l="0" t="0" r="0" b="2540"/>
            <wp:docPr id="1394001273"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991657" cy="1902973"/>
                    </a:xfrm>
                    <a:prstGeom prst="rect">
                      <a:avLst/>
                    </a:prstGeom>
                    <a:noFill/>
                    <a:ln>
                      <a:noFill/>
                    </a:ln>
                  </pic:spPr>
                </pic:pic>
              </a:graphicData>
            </a:graphic>
          </wp:inline>
        </w:drawing>
      </w:r>
      <w:r w:rsidRPr="008930A5">
        <w:rPr>
          <w:rFonts w:asciiTheme="minorHAnsi" w:eastAsiaTheme="minorHAnsi" w:hAnsiTheme="minorHAnsi" w:cstheme="minorHAnsi"/>
          <w:noProof/>
          <w:sz w:val="24"/>
          <w:szCs w:val="24"/>
          <w:lang w:eastAsia="zh-CN"/>
        </w:rPr>
        <w:drawing>
          <wp:inline distT="0" distB="0" distL="0" distR="0" wp14:anchorId="6C38A584" wp14:editId="16009000">
            <wp:extent cx="2809875" cy="1895465"/>
            <wp:effectExtent l="0" t="0" r="0" b="0"/>
            <wp:docPr id="1148814430"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813306" cy="1897780"/>
                    </a:xfrm>
                    <a:prstGeom prst="rect">
                      <a:avLst/>
                    </a:prstGeom>
                    <a:noFill/>
                    <a:ln>
                      <a:noFill/>
                    </a:ln>
                  </pic:spPr>
                </pic:pic>
              </a:graphicData>
            </a:graphic>
          </wp:inline>
        </w:drawing>
      </w:r>
      <w:r w:rsidRPr="008930A5">
        <w:rPr>
          <w:rFonts w:asciiTheme="minorHAnsi" w:eastAsiaTheme="minorHAnsi" w:hAnsiTheme="minorHAnsi" w:cstheme="minorHAnsi"/>
          <w:noProof/>
          <w:sz w:val="24"/>
          <w:szCs w:val="24"/>
          <w:lang w:eastAsia="zh-CN"/>
        </w:rPr>
        <w:drawing>
          <wp:inline distT="0" distB="0" distL="0" distR="0" wp14:anchorId="3718DABF" wp14:editId="0C7C421A">
            <wp:extent cx="2818765" cy="1899687"/>
            <wp:effectExtent l="0" t="0" r="635" b="5715"/>
            <wp:docPr id="1351622553"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822433" cy="1902159"/>
                    </a:xfrm>
                    <a:prstGeom prst="rect">
                      <a:avLst/>
                    </a:prstGeom>
                    <a:noFill/>
                    <a:ln>
                      <a:noFill/>
                    </a:ln>
                  </pic:spPr>
                </pic:pic>
              </a:graphicData>
            </a:graphic>
          </wp:inline>
        </w:drawing>
      </w:r>
    </w:p>
    <w:p w14:paraId="6041DA2C" w14:textId="77777777" w:rsidR="002710E2" w:rsidRPr="008930A5" w:rsidRDefault="002710E2" w:rsidP="00DA0F94">
      <w:pPr>
        <w:numPr>
          <w:ilvl w:val="0"/>
          <w:numId w:val="134"/>
        </w:numPr>
        <w:spacing w:after="160" w:line="360" w:lineRule="auto"/>
        <w:contextualSpacing/>
        <w:jc w:val="both"/>
        <w:rPr>
          <w:rFonts w:asciiTheme="minorHAnsi" w:eastAsiaTheme="minorHAnsi" w:hAnsiTheme="minorHAnsi" w:cstheme="minorHAnsi"/>
          <w:sz w:val="24"/>
          <w:szCs w:val="24"/>
          <w:lang w:eastAsia="zh-CN"/>
        </w:rPr>
      </w:pPr>
      <w:r w:rsidRPr="008930A5">
        <w:rPr>
          <w:rFonts w:asciiTheme="minorHAnsi" w:eastAsiaTheme="minorHAnsi" w:hAnsiTheme="minorHAnsi" w:cstheme="minorHAnsi"/>
          <w:sz w:val="24"/>
          <w:szCs w:val="24"/>
          <w:lang w:eastAsia="zh-CN" w:bidi="hi-IN"/>
        </w:rPr>
        <w:t>w ramach zadania pn. „Modernizacja kotłowni i systemu ogrzewania w budynku Zespołu Szkolno-Przedszkolnego w Iwanowicach Włościańskich”  - dokonano wymiany pompy obiegowej, montaż kompensatora mocy biernej oraz wykonano dostosowania zabezpieczeń licznikowych do zwiększenia mocy. Na ten cel zabezpieczono środki w wysokości 25.573,00 zł a ich realizacja na dzień 31 grudnia 2025 r. wyniosła 24.958,18 zł, co stanowi 97,60% zaplanowanych na ten cel wydatków.</w:t>
      </w:r>
    </w:p>
    <w:p w14:paraId="595BC1B8" w14:textId="77777777" w:rsidR="002710E2" w:rsidRDefault="002710E2" w:rsidP="00DA0F94">
      <w:pPr>
        <w:numPr>
          <w:ilvl w:val="0"/>
          <w:numId w:val="134"/>
        </w:numPr>
        <w:spacing w:after="160" w:line="360" w:lineRule="auto"/>
        <w:contextualSpacing/>
        <w:jc w:val="both"/>
        <w:rPr>
          <w:rFonts w:asciiTheme="minorHAnsi" w:eastAsiaTheme="minorHAnsi" w:hAnsiTheme="minorHAnsi" w:cstheme="minorHAnsi"/>
          <w:sz w:val="24"/>
          <w:szCs w:val="24"/>
          <w:lang w:eastAsia="zh-CN"/>
        </w:rPr>
      </w:pPr>
      <w:r w:rsidRPr="008930A5">
        <w:rPr>
          <w:rFonts w:asciiTheme="minorHAnsi" w:eastAsiaTheme="minorHAnsi" w:hAnsiTheme="minorHAnsi" w:cstheme="minorHAnsi"/>
          <w:sz w:val="24"/>
          <w:szCs w:val="24"/>
          <w:lang w:eastAsia="zh-CN" w:bidi="hi-IN"/>
        </w:rPr>
        <w:t xml:space="preserve">na zadanie dotyczące „Modernizacji świetlicy w budynku Zespołu Szkolno-Przedszkolnego” - poniesione wydatki wyniosły łącznie 32.472,00 zł. Realizacja wydatków wyniosła 100% planu i obejmowała prace polegające na:  renowacji parkietu, wymianie listew przypodłogowych, obudowie ścian płytami gipsowo-kartonowymi, gruntowaniu i malowaniu oraz zabudowie kanału technologicznego w podłodze. W ramach zrealizowanych wydatków udział środków Funduszu Sołeckiego wsi Iwanowice Włościańskie wyniósł 30.000,00 zł.   </w:t>
      </w:r>
    </w:p>
    <w:p w14:paraId="046B2ED7" w14:textId="7089DBE2" w:rsidR="00AA15E1" w:rsidRPr="008930A5" w:rsidRDefault="00AA15E1" w:rsidP="00AA15E1">
      <w:pPr>
        <w:pStyle w:val="Legenda"/>
        <w:rPr>
          <w:rFonts w:asciiTheme="minorHAnsi" w:eastAsiaTheme="minorHAnsi" w:hAnsiTheme="minorHAnsi" w:cstheme="minorHAnsi"/>
        </w:rPr>
      </w:pPr>
      <w:bookmarkStart w:id="230" w:name="_Toc225854142"/>
      <w:r>
        <w:t xml:space="preserve">Zdjęcie </w:t>
      </w:r>
      <w:r>
        <w:fldChar w:fldCharType="begin"/>
      </w:r>
      <w:r>
        <w:instrText xml:space="preserve"> SEQ Zdjęcie \* ARABIC </w:instrText>
      </w:r>
      <w:r>
        <w:fldChar w:fldCharType="separate"/>
      </w:r>
      <w:r w:rsidR="00CE4053">
        <w:rPr>
          <w:noProof/>
        </w:rPr>
        <w:t>18</w:t>
      </w:r>
      <w:r>
        <w:fldChar w:fldCharType="end"/>
      </w:r>
      <w:r>
        <w:t xml:space="preserve"> </w:t>
      </w:r>
      <w:r w:rsidRPr="008930A5">
        <w:rPr>
          <w:rFonts w:asciiTheme="minorHAnsi" w:eastAsiaTheme="minorHAnsi" w:hAnsiTheme="minorHAnsi" w:cstheme="minorHAnsi"/>
          <w:lang w:bidi="hi-IN"/>
        </w:rPr>
        <w:t>Modernizacji świetlicy w budynku Zespołu Szkolno-Przedszkolnego</w:t>
      </w:r>
      <w:bookmarkEnd w:id="230"/>
    </w:p>
    <w:p w14:paraId="302393B9" w14:textId="77777777" w:rsidR="002710E2" w:rsidRPr="008930A5" w:rsidRDefault="002710E2" w:rsidP="00AA15E1">
      <w:pPr>
        <w:spacing w:after="160" w:line="360" w:lineRule="auto"/>
        <w:jc w:val="center"/>
        <w:rPr>
          <w:rFonts w:asciiTheme="minorHAnsi" w:eastAsiaTheme="minorHAnsi" w:hAnsiTheme="minorHAnsi" w:cstheme="minorHAnsi"/>
          <w:sz w:val="24"/>
          <w:szCs w:val="24"/>
          <w:lang w:eastAsia="zh-CN"/>
        </w:rPr>
      </w:pPr>
      <w:r w:rsidRPr="008930A5">
        <w:rPr>
          <w:rFonts w:asciiTheme="minorHAnsi" w:eastAsiaTheme="minorHAnsi" w:hAnsiTheme="minorHAnsi" w:cstheme="minorHAnsi"/>
          <w:noProof/>
          <w:sz w:val="24"/>
          <w:szCs w:val="24"/>
          <w:lang w:eastAsia="zh-CN"/>
        </w:rPr>
        <w:lastRenderedPageBreak/>
        <w:drawing>
          <wp:inline distT="0" distB="0" distL="0" distR="0" wp14:anchorId="6294819C" wp14:editId="6219A282">
            <wp:extent cx="3648075" cy="2736056"/>
            <wp:effectExtent l="0" t="0" r="0" b="7620"/>
            <wp:docPr id="524511593"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511593" name="Obraz 524511593"/>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652036" cy="2739027"/>
                    </a:xfrm>
                    <a:prstGeom prst="rect">
                      <a:avLst/>
                    </a:prstGeom>
                  </pic:spPr>
                </pic:pic>
              </a:graphicData>
            </a:graphic>
          </wp:inline>
        </w:drawing>
      </w:r>
    </w:p>
    <w:p w14:paraId="5FE6FEEA" w14:textId="77777777" w:rsidR="002710E2" w:rsidRPr="008930A5" w:rsidRDefault="002710E2" w:rsidP="002710E2">
      <w:pPr>
        <w:spacing w:after="160" w:line="360" w:lineRule="auto"/>
        <w:contextualSpacing/>
        <w:jc w:val="both"/>
        <w:rPr>
          <w:rFonts w:asciiTheme="minorHAnsi" w:eastAsiaTheme="minorHAnsi" w:hAnsiTheme="minorHAnsi" w:cstheme="minorHAnsi"/>
          <w:sz w:val="24"/>
          <w:szCs w:val="24"/>
          <w:lang w:eastAsia="zh-CN"/>
        </w:rPr>
      </w:pPr>
    </w:p>
    <w:p w14:paraId="5A78178F" w14:textId="57C33156" w:rsidR="00AA15E1" w:rsidRDefault="002710E2" w:rsidP="00DA0F94">
      <w:pPr>
        <w:numPr>
          <w:ilvl w:val="0"/>
          <w:numId w:val="134"/>
        </w:numPr>
        <w:spacing w:after="160" w:line="360" w:lineRule="auto"/>
        <w:contextualSpacing/>
        <w:jc w:val="both"/>
        <w:rPr>
          <w:rFonts w:asciiTheme="minorHAnsi" w:eastAsiaTheme="minorHAnsi" w:hAnsiTheme="minorHAnsi" w:cstheme="minorHAnsi"/>
          <w:sz w:val="24"/>
          <w:szCs w:val="24"/>
          <w:lang w:eastAsia="zh-CN"/>
        </w:rPr>
      </w:pPr>
      <w:r w:rsidRPr="008930A5">
        <w:rPr>
          <w:rFonts w:asciiTheme="minorHAnsi" w:eastAsiaTheme="minorHAnsi" w:hAnsiTheme="minorHAnsi" w:cstheme="minorHAnsi"/>
          <w:sz w:val="24"/>
          <w:szCs w:val="24"/>
          <w:lang w:eastAsia="zh-CN"/>
        </w:rPr>
        <w:t>na zadanie pn. „Wydatki inwestycyjne realizowanie w budynku Szkoły Podstawowej w Poskwitowie – zabezpieczono w budżecie gminy kwotę 50.000,00 zł i w ciągu okresu sprawozdawczego zrealizowano je w pełnej wysokości. Prace inwestycyjne skoncentrowano na modernizacji toalet na parterze budynku a ich zakres był następujący: skucie i rozebranie posadzek, usunięcie starych powłok malarskich, odbudowa elementów płytami g-k, uzupełnienie tynków, wykonanie gładzi, ułożenie płytek, gruntowanie i malowanie ścian, wymiana drzwi, montaż oświetlenia, gniazd, wentylacji, armatury oraz kabin sanitarnych. Dzięki realizacji inwestycji uczniowie i nauczyciele mogą korzystać z nowoczesnych, estetycznych i w pełni funkcjonalnych</w:t>
      </w:r>
      <w:r w:rsidR="00AA15E1">
        <w:rPr>
          <w:rFonts w:asciiTheme="minorHAnsi" w:eastAsiaTheme="minorHAnsi" w:hAnsiTheme="minorHAnsi" w:cstheme="minorHAnsi"/>
          <w:sz w:val="24"/>
          <w:szCs w:val="24"/>
          <w:lang w:eastAsia="zh-CN"/>
        </w:rPr>
        <w:t xml:space="preserve"> </w:t>
      </w:r>
      <w:r w:rsidRPr="008930A5">
        <w:rPr>
          <w:rFonts w:asciiTheme="minorHAnsi" w:eastAsiaTheme="minorHAnsi" w:hAnsiTheme="minorHAnsi" w:cstheme="minorHAnsi"/>
          <w:sz w:val="24"/>
          <w:szCs w:val="24"/>
          <w:lang w:eastAsia="zh-CN"/>
        </w:rPr>
        <w:t>sanitariatów.</w:t>
      </w:r>
    </w:p>
    <w:p w14:paraId="72F90B0C" w14:textId="77777777" w:rsidR="00D1386D" w:rsidRDefault="00D1386D" w:rsidP="00D1386D">
      <w:pPr>
        <w:spacing w:after="160" w:line="360" w:lineRule="auto"/>
        <w:ind w:left="720"/>
        <w:contextualSpacing/>
        <w:jc w:val="both"/>
        <w:rPr>
          <w:rFonts w:asciiTheme="minorHAnsi" w:eastAsiaTheme="minorHAnsi" w:hAnsiTheme="minorHAnsi" w:cstheme="minorHAnsi"/>
          <w:sz w:val="24"/>
          <w:szCs w:val="24"/>
          <w:lang w:eastAsia="zh-CN"/>
        </w:rPr>
      </w:pPr>
    </w:p>
    <w:p w14:paraId="7B16E999" w14:textId="77777777" w:rsidR="00CE4053" w:rsidRDefault="00CE4053" w:rsidP="00D1386D">
      <w:pPr>
        <w:spacing w:after="160" w:line="360" w:lineRule="auto"/>
        <w:ind w:left="720"/>
        <w:contextualSpacing/>
        <w:jc w:val="both"/>
        <w:rPr>
          <w:rFonts w:asciiTheme="minorHAnsi" w:eastAsiaTheme="minorHAnsi" w:hAnsiTheme="minorHAnsi" w:cstheme="minorHAnsi"/>
          <w:sz w:val="24"/>
          <w:szCs w:val="24"/>
          <w:lang w:eastAsia="zh-CN"/>
        </w:rPr>
      </w:pPr>
    </w:p>
    <w:p w14:paraId="305432C5" w14:textId="77777777" w:rsidR="00CE4053" w:rsidRDefault="00CE4053" w:rsidP="00D1386D">
      <w:pPr>
        <w:spacing w:after="160" w:line="360" w:lineRule="auto"/>
        <w:ind w:left="720"/>
        <w:contextualSpacing/>
        <w:jc w:val="both"/>
        <w:rPr>
          <w:rFonts w:asciiTheme="minorHAnsi" w:eastAsiaTheme="minorHAnsi" w:hAnsiTheme="minorHAnsi" w:cstheme="minorHAnsi"/>
          <w:sz w:val="24"/>
          <w:szCs w:val="24"/>
          <w:lang w:eastAsia="zh-CN"/>
        </w:rPr>
      </w:pPr>
    </w:p>
    <w:p w14:paraId="44B0B5D3" w14:textId="77777777" w:rsidR="00CE4053" w:rsidRDefault="00CE4053" w:rsidP="00D1386D">
      <w:pPr>
        <w:spacing w:after="160" w:line="360" w:lineRule="auto"/>
        <w:ind w:left="720"/>
        <w:contextualSpacing/>
        <w:jc w:val="both"/>
        <w:rPr>
          <w:rFonts w:asciiTheme="minorHAnsi" w:eastAsiaTheme="minorHAnsi" w:hAnsiTheme="minorHAnsi" w:cstheme="minorHAnsi"/>
          <w:sz w:val="24"/>
          <w:szCs w:val="24"/>
          <w:lang w:eastAsia="zh-CN"/>
        </w:rPr>
      </w:pPr>
    </w:p>
    <w:p w14:paraId="1316EA29" w14:textId="77777777" w:rsidR="00CE4053" w:rsidRDefault="00CE4053" w:rsidP="00D1386D">
      <w:pPr>
        <w:spacing w:after="160" w:line="360" w:lineRule="auto"/>
        <w:ind w:left="720"/>
        <w:contextualSpacing/>
        <w:jc w:val="both"/>
        <w:rPr>
          <w:rFonts w:asciiTheme="minorHAnsi" w:eastAsiaTheme="minorHAnsi" w:hAnsiTheme="minorHAnsi" w:cstheme="minorHAnsi"/>
          <w:sz w:val="24"/>
          <w:szCs w:val="24"/>
          <w:lang w:eastAsia="zh-CN"/>
        </w:rPr>
      </w:pPr>
    </w:p>
    <w:p w14:paraId="1253F1E2" w14:textId="77777777" w:rsidR="00CE4053" w:rsidRDefault="00CE4053" w:rsidP="00D1386D">
      <w:pPr>
        <w:spacing w:after="160" w:line="360" w:lineRule="auto"/>
        <w:ind w:left="720"/>
        <w:contextualSpacing/>
        <w:jc w:val="both"/>
        <w:rPr>
          <w:rFonts w:asciiTheme="minorHAnsi" w:eastAsiaTheme="minorHAnsi" w:hAnsiTheme="minorHAnsi" w:cstheme="minorHAnsi"/>
          <w:sz w:val="24"/>
          <w:szCs w:val="24"/>
          <w:lang w:eastAsia="zh-CN"/>
        </w:rPr>
      </w:pPr>
    </w:p>
    <w:p w14:paraId="73946A62" w14:textId="77777777" w:rsidR="00CE4053" w:rsidRDefault="00CE4053" w:rsidP="00D1386D">
      <w:pPr>
        <w:spacing w:after="160" w:line="360" w:lineRule="auto"/>
        <w:ind w:left="720"/>
        <w:contextualSpacing/>
        <w:jc w:val="both"/>
        <w:rPr>
          <w:rFonts w:asciiTheme="minorHAnsi" w:eastAsiaTheme="minorHAnsi" w:hAnsiTheme="minorHAnsi" w:cstheme="minorHAnsi"/>
          <w:sz w:val="24"/>
          <w:szCs w:val="24"/>
          <w:lang w:eastAsia="zh-CN"/>
        </w:rPr>
      </w:pPr>
    </w:p>
    <w:p w14:paraId="2359BDE5" w14:textId="77777777" w:rsidR="00CE4053" w:rsidRDefault="00CE4053" w:rsidP="00D1386D">
      <w:pPr>
        <w:spacing w:after="160" w:line="360" w:lineRule="auto"/>
        <w:ind w:left="720"/>
        <w:contextualSpacing/>
        <w:jc w:val="both"/>
        <w:rPr>
          <w:rFonts w:asciiTheme="minorHAnsi" w:eastAsiaTheme="minorHAnsi" w:hAnsiTheme="minorHAnsi" w:cstheme="minorHAnsi"/>
          <w:sz w:val="24"/>
          <w:szCs w:val="24"/>
          <w:lang w:eastAsia="zh-CN"/>
        </w:rPr>
      </w:pPr>
    </w:p>
    <w:p w14:paraId="23C93B62" w14:textId="77777777" w:rsidR="00CE4053" w:rsidRDefault="00CE4053" w:rsidP="00D1386D">
      <w:pPr>
        <w:spacing w:after="160" w:line="360" w:lineRule="auto"/>
        <w:ind w:left="720"/>
        <w:contextualSpacing/>
        <w:jc w:val="both"/>
        <w:rPr>
          <w:rFonts w:asciiTheme="minorHAnsi" w:eastAsiaTheme="minorHAnsi" w:hAnsiTheme="minorHAnsi" w:cstheme="minorHAnsi"/>
          <w:sz w:val="24"/>
          <w:szCs w:val="24"/>
          <w:lang w:eastAsia="zh-CN"/>
        </w:rPr>
      </w:pPr>
    </w:p>
    <w:p w14:paraId="56C6A63B" w14:textId="0954A328" w:rsidR="00AA15E1" w:rsidRDefault="00AA15E1" w:rsidP="00AA15E1">
      <w:pPr>
        <w:pStyle w:val="Legenda"/>
        <w:rPr>
          <w:rFonts w:asciiTheme="minorHAnsi" w:eastAsiaTheme="minorHAnsi" w:hAnsiTheme="minorHAnsi" w:cstheme="minorHAnsi"/>
        </w:rPr>
      </w:pPr>
      <w:bookmarkStart w:id="231" w:name="_Toc225854143"/>
      <w:r>
        <w:lastRenderedPageBreak/>
        <w:t xml:space="preserve">Zdjęcie </w:t>
      </w:r>
      <w:r>
        <w:fldChar w:fldCharType="begin"/>
      </w:r>
      <w:r>
        <w:instrText xml:space="preserve"> SEQ Zdjęcie \* ARABIC </w:instrText>
      </w:r>
      <w:r>
        <w:fldChar w:fldCharType="separate"/>
      </w:r>
      <w:r w:rsidR="00CE4053">
        <w:rPr>
          <w:noProof/>
        </w:rPr>
        <w:t>19</w:t>
      </w:r>
      <w:r>
        <w:fldChar w:fldCharType="end"/>
      </w:r>
      <w:r>
        <w:t xml:space="preserve"> </w:t>
      </w:r>
      <w:r w:rsidRPr="008930A5">
        <w:rPr>
          <w:rFonts w:asciiTheme="minorHAnsi" w:eastAsiaTheme="minorHAnsi" w:hAnsiTheme="minorHAnsi" w:cstheme="minorHAnsi"/>
        </w:rPr>
        <w:t>Wydatki inwestycyjne realizowanie w budynku Szkoły Podstawowej w Poskwitowie</w:t>
      </w:r>
      <w:bookmarkEnd w:id="231"/>
    </w:p>
    <w:p w14:paraId="3BCE47A0" w14:textId="55207D69" w:rsidR="002710E2" w:rsidRPr="008930A5" w:rsidRDefault="002710E2" w:rsidP="00AA15E1">
      <w:pPr>
        <w:spacing w:after="160" w:line="360" w:lineRule="auto"/>
        <w:ind w:left="720"/>
        <w:contextualSpacing/>
        <w:jc w:val="center"/>
        <w:rPr>
          <w:rFonts w:asciiTheme="minorHAnsi" w:eastAsiaTheme="minorHAnsi" w:hAnsiTheme="minorHAnsi" w:cstheme="minorHAnsi"/>
          <w:sz w:val="24"/>
          <w:szCs w:val="24"/>
          <w:lang w:eastAsia="zh-CN"/>
        </w:rPr>
      </w:pPr>
      <w:r w:rsidRPr="008930A5">
        <w:rPr>
          <w:rFonts w:asciiTheme="minorHAnsi" w:eastAsiaTheme="minorHAnsi" w:hAnsiTheme="minorHAnsi" w:cstheme="minorHAnsi"/>
          <w:noProof/>
          <w:sz w:val="24"/>
          <w:szCs w:val="24"/>
          <w:lang w:eastAsia="zh-CN"/>
        </w:rPr>
        <w:drawing>
          <wp:inline distT="0" distB="0" distL="0" distR="0" wp14:anchorId="25CC33F0" wp14:editId="343B4D84">
            <wp:extent cx="2578101" cy="1933575"/>
            <wp:effectExtent l="0" t="0" r="0" b="0"/>
            <wp:docPr id="944891439"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891439" name="Obraz 944891439"/>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580664" cy="1935497"/>
                    </a:xfrm>
                    <a:prstGeom prst="rect">
                      <a:avLst/>
                    </a:prstGeom>
                  </pic:spPr>
                </pic:pic>
              </a:graphicData>
            </a:graphic>
          </wp:inline>
        </w:drawing>
      </w:r>
      <w:r w:rsidRPr="008930A5">
        <w:rPr>
          <w:rFonts w:asciiTheme="minorHAnsi" w:eastAsiaTheme="minorHAnsi" w:hAnsiTheme="minorHAnsi" w:cstheme="minorHAnsi"/>
          <w:noProof/>
          <w:sz w:val="24"/>
          <w:szCs w:val="24"/>
          <w:lang w:eastAsia="zh-CN"/>
        </w:rPr>
        <w:drawing>
          <wp:inline distT="0" distB="0" distL="0" distR="0" wp14:anchorId="342A347A" wp14:editId="14199379">
            <wp:extent cx="2475865" cy="1904524"/>
            <wp:effectExtent l="0" t="0" r="635" b="635"/>
            <wp:docPr id="1562999711"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999711" name="Obraz 1562999711"/>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476890" cy="1905312"/>
                    </a:xfrm>
                    <a:prstGeom prst="rect">
                      <a:avLst/>
                    </a:prstGeom>
                  </pic:spPr>
                </pic:pic>
              </a:graphicData>
            </a:graphic>
          </wp:inline>
        </w:drawing>
      </w:r>
      <w:r w:rsidRPr="008930A5">
        <w:rPr>
          <w:rFonts w:asciiTheme="minorHAnsi" w:eastAsiaTheme="minorHAnsi" w:hAnsiTheme="minorHAnsi" w:cstheme="minorHAnsi"/>
          <w:noProof/>
          <w:sz w:val="24"/>
          <w:szCs w:val="24"/>
          <w:lang w:eastAsia="zh-CN"/>
        </w:rPr>
        <w:drawing>
          <wp:inline distT="0" distB="0" distL="0" distR="0" wp14:anchorId="7EAD1C49" wp14:editId="7924CEAC">
            <wp:extent cx="2679700" cy="2009775"/>
            <wp:effectExtent l="0" t="0" r="6350" b="9525"/>
            <wp:docPr id="1955247457"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247457" name="Obraz 1955247457"/>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679700" cy="2009775"/>
                    </a:xfrm>
                    <a:prstGeom prst="rect">
                      <a:avLst/>
                    </a:prstGeom>
                  </pic:spPr>
                </pic:pic>
              </a:graphicData>
            </a:graphic>
          </wp:inline>
        </w:drawing>
      </w:r>
    </w:p>
    <w:p w14:paraId="739E9F30" w14:textId="77777777" w:rsidR="002710E2" w:rsidRPr="008930A5" w:rsidRDefault="002710E2" w:rsidP="00DA0F94">
      <w:pPr>
        <w:numPr>
          <w:ilvl w:val="0"/>
          <w:numId w:val="134"/>
        </w:numPr>
        <w:spacing w:after="160" w:line="360" w:lineRule="auto"/>
        <w:contextualSpacing/>
        <w:jc w:val="both"/>
        <w:rPr>
          <w:rFonts w:asciiTheme="minorHAnsi" w:eastAsiaTheme="minorHAnsi" w:hAnsiTheme="minorHAnsi" w:cstheme="minorHAnsi"/>
          <w:sz w:val="24"/>
          <w:szCs w:val="24"/>
          <w:lang w:eastAsia="zh-CN"/>
        </w:rPr>
      </w:pPr>
      <w:r w:rsidRPr="008930A5">
        <w:rPr>
          <w:rFonts w:asciiTheme="minorHAnsi" w:eastAsiaTheme="minorHAnsi" w:hAnsiTheme="minorHAnsi" w:cstheme="minorHAnsi"/>
          <w:sz w:val="24"/>
          <w:szCs w:val="24"/>
          <w:lang w:eastAsia="zh-CN"/>
        </w:rPr>
        <w:t>w ramach zadania pn. „Wydatki inwestycyjne realizowane w budynku Szkoły Podstawowej w Sieciechowicach” –  sfinansowano wykonanie i montaż zdalnie sterowanych rolet zewnętrznych w budynku w  Sali gimnastycznej”. Łączne nakłady wyniosły 21.935,00 zł. Wykonanie zadania zwiększy funkcjonalność obiektu sportowego i podniesie komfort użytkownikom.</w:t>
      </w:r>
    </w:p>
    <w:p w14:paraId="274DDB04" w14:textId="77777777" w:rsidR="002710E2" w:rsidRPr="008930A5" w:rsidRDefault="002710E2" w:rsidP="002710E2">
      <w:pPr>
        <w:spacing w:after="160" w:line="259" w:lineRule="auto"/>
        <w:contextualSpacing/>
        <w:rPr>
          <w:rFonts w:asciiTheme="minorHAnsi" w:eastAsiaTheme="minorHAnsi" w:hAnsiTheme="minorHAnsi" w:cstheme="minorHAnsi"/>
          <w:sz w:val="24"/>
          <w:szCs w:val="24"/>
          <w:lang w:eastAsia="zh-CN"/>
        </w:rPr>
      </w:pPr>
    </w:p>
    <w:p w14:paraId="70D7F58D" w14:textId="77777777" w:rsidR="002710E2" w:rsidRPr="008930A5" w:rsidRDefault="002710E2" w:rsidP="00DA0F94">
      <w:pPr>
        <w:numPr>
          <w:ilvl w:val="0"/>
          <w:numId w:val="134"/>
        </w:numPr>
        <w:spacing w:after="160" w:line="360" w:lineRule="auto"/>
        <w:contextualSpacing/>
        <w:jc w:val="both"/>
        <w:rPr>
          <w:rFonts w:asciiTheme="minorHAnsi" w:eastAsiaTheme="minorHAnsi" w:hAnsiTheme="minorHAnsi" w:cstheme="minorHAnsi"/>
          <w:sz w:val="24"/>
          <w:szCs w:val="24"/>
          <w:lang w:eastAsia="zh-CN"/>
        </w:rPr>
      </w:pPr>
      <w:r w:rsidRPr="008930A5">
        <w:rPr>
          <w:rFonts w:asciiTheme="minorHAnsi" w:eastAsiaTheme="minorHAnsi" w:hAnsiTheme="minorHAnsi" w:cstheme="minorHAnsi"/>
          <w:sz w:val="24"/>
          <w:szCs w:val="24"/>
          <w:lang w:eastAsia="zh-CN"/>
        </w:rPr>
        <w:t xml:space="preserve">na zadanie związane z zakupem garażu i zagospodarowaniem terenu przy budynku Szkoły Podstawowej w Widomej na 2025  r. zabezpieczono środki w wysokości 2.000 zł a zrealizowano je w kwocie: 1.400,00 zł. Wydatki przeznaczono na wypłatę wynagrodzenia za opracowanie mapy do celów projektowych. </w:t>
      </w:r>
    </w:p>
    <w:p w14:paraId="27F41EE8" w14:textId="77777777" w:rsidR="002710E2" w:rsidRPr="008930A5" w:rsidRDefault="002710E2" w:rsidP="002710E2">
      <w:pPr>
        <w:spacing w:after="160" w:line="360" w:lineRule="auto"/>
        <w:contextualSpacing/>
        <w:jc w:val="both"/>
        <w:rPr>
          <w:rFonts w:asciiTheme="minorHAnsi" w:eastAsiaTheme="minorHAnsi" w:hAnsiTheme="minorHAnsi" w:cstheme="minorHAnsi"/>
          <w:sz w:val="24"/>
          <w:szCs w:val="24"/>
          <w:lang w:eastAsia="zh-CN"/>
        </w:rPr>
      </w:pPr>
      <w:r w:rsidRPr="008930A5">
        <w:rPr>
          <w:rFonts w:asciiTheme="minorHAnsi" w:eastAsiaTheme="minorHAnsi" w:hAnsiTheme="minorHAnsi" w:cstheme="minorHAnsi"/>
          <w:sz w:val="24"/>
          <w:szCs w:val="24"/>
          <w:lang w:eastAsia="zh-CN"/>
        </w:rPr>
        <w:t xml:space="preserve"> </w:t>
      </w:r>
    </w:p>
    <w:p w14:paraId="5B526759" w14:textId="77777777" w:rsidR="002710E2" w:rsidRPr="008930A5" w:rsidRDefault="002710E2" w:rsidP="00DA0F94">
      <w:pPr>
        <w:numPr>
          <w:ilvl w:val="0"/>
          <w:numId w:val="134"/>
        </w:numPr>
        <w:spacing w:after="160" w:line="360" w:lineRule="auto"/>
        <w:contextualSpacing/>
        <w:jc w:val="both"/>
        <w:rPr>
          <w:rFonts w:asciiTheme="minorHAnsi" w:eastAsiaTheme="minorHAnsi" w:hAnsiTheme="minorHAnsi" w:cstheme="minorHAnsi"/>
          <w:sz w:val="24"/>
          <w:szCs w:val="24"/>
          <w:lang w:eastAsia="zh-CN"/>
        </w:rPr>
      </w:pPr>
      <w:r w:rsidRPr="008930A5">
        <w:rPr>
          <w:rFonts w:asciiTheme="minorHAnsi" w:eastAsiaTheme="minorHAnsi" w:hAnsiTheme="minorHAnsi" w:cstheme="minorHAnsi"/>
          <w:sz w:val="24"/>
          <w:szCs w:val="24"/>
          <w:lang w:eastAsia="zh-CN"/>
        </w:rPr>
        <w:t xml:space="preserve">w związku z realizacją zadania pn. „Modernizacja placu zabaw przy budynku Szkoły Podstawowej w Celinach” w okresie sprawozdawczym poniesiono wydatki w kwocie 19.650,00 zł. W ramach zadania wykonano mapę do celów projektowych oraz opracowano dokumentację projektową. Zatem wykonane wydatki wyniosły jedynie </w:t>
      </w:r>
      <w:r w:rsidRPr="008930A5">
        <w:rPr>
          <w:rFonts w:asciiTheme="minorHAnsi" w:eastAsiaTheme="minorHAnsi" w:hAnsiTheme="minorHAnsi" w:cstheme="minorHAnsi"/>
          <w:sz w:val="24"/>
          <w:szCs w:val="24"/>
          <w:lang w:eastAsia="zh-CN"/>
        </w:rPr>
        <w:lastRenderedPageBreak/>
        <w:t xml:space="preserve">11,86% w stosunku do planu, ale zaangażowane wydatki lat przyszłych (na koncie „999”) w związku z zawarciem umowy z Wykonawcą zadania wynoszą 334.000,00 zł.  Zakończenie prac budowlanych zgodnie z umową przewidziano na koniec października 2026 r.  </w:t>
      </w:r>
    </w:p>
    <w:p w14:paraId="03539C99" w14:textId="193075A1" w:rsidR="002710E2" w:rsidRPr="008930A5" w:rsidRDefault="00AA15E1" w:rsidP="00AA15E1">
      <w:pPr>
        <w:pStyle w:val="Legenda"/>
        <w:rPr>
          <w:rFonts w:asciiTheme="minorHAnsi" w:eastAsiaTheme="minorHAnsi" w:hAnsiTheme="minorHAnsi" w:cstheme="minorHAnsi"/>
          <w:lang w:eastAsia="pl-PL"/>
        </w:rPr>
      </w:pPr>
      <w:bookmarkStart w:id="232" w:name="__RefHeading___Toc131157600"/>
      <w:bookmarkStart w:id="233" w:name="_Toc225854121"/>
      <w:bookmarkEnd w:id="232"/>
      <w:r>
        <w:t xml:space="preserve">Wykres </w:t>
      </w:r>
      <w:r>
        <w:fldChar w:fldCharType="begin"/>
      </w:r>
      <w:r>
        <w:instrText xml:space="preserve"> SEQ Wykres \* ARABIC </w:instrText>
      </w:r>
      <w:r>
        <w:fldChar w:fldCharType="separate"/>
      </w:r>
      <w:r w:rsidR="00CE4053">
        <w:rPr>
          <w:noProof/>
        </w:rPr>
        <w:t>10</w:t>
      </w:r>
      <w:r>
        <w:fldChar w:fldCharType="end"/>
      </w:r>
      <w:r>
        <w:t xml:space="preserve"> </w:t>
      </w:r>
      <w:r w:rsidR="002710E2" w:rsidRPr="008930A5">
        <w:rPr>
          <w:rFonts w:asciiTheme="minorHAnsi" w:eastAsiaTheme="minorHAnsi" w:hAnsiTheme="minorHAnsi" w:cstheme="minorHAnsi"/>
          <w:lang w:eastAsia="pl-PL"/>
        </w:rPr>
        <w:t>Wydatki w rozdziale 80101 w  2025 r.</w:t>
      </w:r>
      <w:bookmarkEnd w:id="233"/>
    </w:p>
    <w:p w14:paraId="39AB5633" w14:textId="77777777" w:rsidR="002710E2" w:rsidRPr="008930A5" w:rsidRDefault="002710E2" w:rsidP="002710E2">
      <w:pPr>
        <w:spacing w:after="160" w:line="259" w:lineRule="auto"/>
        <w:rPr>
          <w:rFonts w:asciiTheme="minorHAnsi" w:eastAsiaTheme="minorHAnsi" w:hAnsiTheme="minorHAnsi" w:cstheme="minorHAnsi"/>
          <w:sz w:val="24"/>
          <w:szCs w:val="24"/>
          <w:lang w:eastAsia="zh-CN"/>
        </w:rPr>
      </w:pPr>
      <w:r w:rsidRPr="008930A5">
        <w:rPr>
          <w:rFonts w:asciiTheme="minorHAnsi" w:eastAsiaTheme="minorHAnsi" w:hAnsiTheme="minorHAnsi" w:cstheme="minorHAnsi"/>
          <w:noProof/>
          <w:sz w:val="24"/>
          <w:szCs w:val="24"/>
          <w:lang w:eastAsia="zh-CN"/>
        </w:rPr>
        <w:drawing>
          <wp:inline distT="0" distB="0" distL="0" distR="0" wp14:anchorId="28B86F74" wp14:editId="46988CA8">
            <wp:extent cx="5993130" cy="3840480"/>
            <wp:effectExtent l="0" t="0" r="7620" b="7620"/>
            <wp:docPr id="105573244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98492" cy="3843916"/>
                    </a:xfrm>
                    <a:prstGeom prst="rect">
                      <a:avLst/>
                    </a:prstGeom>
                    <a:noFill/>
                  </pic:spPr>
                </pic:pic>
              </a:graphicData>
            </a:graphic>
          </wp:inline>
        </w:drawing>
      </w:r>
    </w:p>
    <w:p w14:paraId="7D16BA58" w14:textId="77777777" w:rsidR="002710E2" w:rsidRPr="008930A5" w:rsidRDefault="002710E2" w:rsidP="002710E2">
      <w:pPr>
        <w:spacing w:after="160" w:line="360" w:lineRule="auto"/>
        <w:jc w:val="both"/>
        <w:rPr>
          <w:rFonts w:asciiTheme="minorHAnsi" w:eastAsiaTheme="minorHAnsi" w:hAnsiTheme="minorHAnsi" w:cstheme="minorHAnsi"/>
          <w:sz w:val="24"/>
          <w:szCs w:val="24"/>
          <w:lang w:eastAsia="zh-CN" w:bidi="hi-IN"/>
        </w:rPr>
      </w:pPr>
    </w:p>
    <w:p w14:paraId="64394E5D" w14:textId="48652964" w:rsidR="00D01C6B" w:rsidRPr="008930A5" w:rsidRDefault="002710E2" w:rsidP="00D1386D">
      <w:pPr>
        <w:spacing w:after="160" w:line="360" w:lineRule="auto"/>
        <w:jc w:val="both"/>
        <w:rPr>
          <w:rFonts w:asciiTheme="minorHAnsi" w:eastAsiaTheme="minorHAnsi" w:hAnsiTheme="minorHAnsi" w:cstheme="minorHAnsi"/>
          <w:sz w:val="24"/>
          <w:szCs w:val="24"/>
          <w:lang w:eastAsia="zh-CN" w:bidi="hi-IN"/>
        </w:rPr>
      </w:pPr>
      <w:r w:rsidRPr="008930A5">
        <w:rPr>
          <w:rFonts w:asciiTheme="minorHAnsi" w:eastAsiaTheme="minorHAnsi" w:hAnsiTheme="minorHAnsi" w:cstheme="minorHAnsi"/>
          <w:sz w:val="24"/>
          <w:szCs w:val="24"/>
          <w:lang w:eastAsia="zh-CN" w:bidi="hi-IN"/>
        </w:rPr>
        <w:t xml:space="preserve">W rozdziale 80103 </w:t>
      </w:r>
      <w:r w:rsidRPr="008930A5">
        <w:rPr>
          <w:rFonts w:asciiTheme="minorHAnsi" w:eastAsiaTheme="minorHAnsi" w:hAnsiTheme="minorHAnsi" w:cstheme="minorHAnsi"/>
          <w:b/>
          <w:bCs/>
          <w:sz w:val="24"/>
          <w:szCs w:val="24"/>
          <w:lang w:eastAsia="zh-CN" w:bidi="hi-IN"/>
        </w:rPr>
        <w:t>Oddziały Przedszkolne przy Szkołach Podstawowych</w:t>
      </w:r>
      <w:r w:rsidRPr="008930A5">
        <w:rPr>
          <w:rFonts w:asciiTheme="minorHAnsi" w:eastAsiaTheme="minorHAnsi" w:hAnsiTheme="minorHAnsi" w:cstheme="minorHAnsi"/>
          <w:sz w:val="24"/>
          <w:szCs w:val="24"/>
          <w:lang w:eastAsia="zh-CN" w:bidi="hi-IN"/>
        </w:rPr>
        <w:t xml:space="preserve"> – poniesione wydatki  w ramach dotacji oświatowych wyniosły 2.201.616,90 zł.</w:t>
      </w:r>
      <w:bookmarkStart w:id="234" w:name="__RefHeading___Toc131157550"/>
      <w:bookmarkEnd w:id="234"/>
    </w:p>
    <w:p w14:paraId="5C9F0F01" w14:textId="2988254E" w:rsidR="002710E2" w:rsidRPr="008930A5" w:rsidRDefault="00AA15E1" w:rsidP="00AA15E1">
      <w:pPr>
        <w:pStyle w:val="Legenda"/>
        <w:rPr>
          <w:rFonts w:asciiTheme="minorHAnsi" w:eastAsiaTheme="minorHAnsi" w:hAnsiTheme="minorHAnsi" w:cstheme="minorHAnsi"/>
        </w:rPr>
      </w:pPr>
      <w:bookmarkStart w:id="235" w:name="_Toc225854086"/>
      <w:r>
        <w:t xml:space="preserve">Tabela </w:t>
      </w:r>
      <w:r>
        <w:fldChar w:fldCharType="begin"/>
      </w:r>
      <w:r>
        <w:instrText xml:space="preserve"> SEQ Tabela \* ARABIC </w:instrText>
      </w:r>
      <w:r>
        <w:fldChar w:fldCharType="separate"/>
      </w:r>
      <w:r w:rsidR="00CE4053">
        <w:rPr>
          <w:noProof/>
        </w:rPr>
        <w:t>19</w:t>
      </w:r>
      <w:r>
        <w:fldChar w:fldCharType="end"/>
      </w:r>
      <w:r>
        <w:t xml:space="preserve"> </w:t>
      </w:r>
      <w:r w:rsidR="002710E2" w:rsidRPr="008930A5">
        <w:rPr>
          <w:rFonts w:asciiTheme="minorHAnsi" w:eastAsiaTheme="minorHAnsi" w:hAnsiTheme="minorHAnsi" w:cstheme="minorHAnsi"/>
          <w:lang w:bidi="hi-IN"/>
        </w:rPr>
        <w:t>Zestawienie zbiorcze wydatków ujętych w rozdziale Oddziały Przedszkolne przy Szkołach Podstawowych w 2025 roku</w:t>
      </w:r>
      <w:bookmarkEnd w:id="235"/>
    </w:p>
    <w:tbl>
      <w:tblPr>
        <w:tblW w:w="9987" w:type="dxa"/>
        <w:tblInd w:w="-9" w:type="dxa"/>
        <w:tblLayout w:type="fixed"/>
        <w:tblCellMar>
          <w:left w:w="10" w:type="dxa"/>
          <w:right w:w="10" w:type="dxa"/>
        </w:tblCellMar>
        <w:tblLook w:val="0000" w:firstRow="0" w:lastRow="0" w:firstColumn="0" w:lastColumn="0" w:noHBand="0" w:noVBand="0"/>
      </w:tblPr>
      <w:tblGrid>
        <w:gridCol w:w="5213"/>
        <w:gridCol w:w="800"/>
        <w:gridCol w:w="1422"/>
        <w:gridCol w:w="1643"/>
        <w:gridCol w:w="909"/>
      </w:tblGrid>
      <w:tr w:rsidR="002710E2" w:rsidRPr="00D1386D" w14:paraId="21E3DBA3" w14:textId="77777777" w:rsidTr="00E85444">
        <w:tc>
          <w:tcPr>
            <w:tcW w:w="5213" w:type="dxa"/>
            <w:tcBorders>
              <w:top w:val="single" w:sz="2" w:space="0" w:color="000000"/>
              <w:left w:val="single" w:sz="2" w:space="0" w:color="000000"/>
              <w:bottom w:val="single" w:sz="2" w:space="0" w:color="000000"/>
            </w:tcBorders>
            <w:shd w:val="clear" w:color="auto" w:fill="C6D9F1"/>
            <w:tcMar>
              <w:top w:w="55" w:type="dxa"/>
              <w:left w:w="55" w:type="dxa"/>
              <w:bottom w:w="55" w:type="dxa"/>
              <w:right w:w="55" w:type="dxa"/>
            </w:tcMar>
          </w:tcPr>
          <w:p w14:paraId="5D0F791F" w14:textId="77777777" w:rsidR="002710E2" w:rsidRPr="00D1386D" w:rsidRDefault="002710E2" w:rsidP="002710E2">
            <w:pPr>
              <w:spacing w:after="160" w:line="259" w:lineRule="auto"/>
              <w:jc w:val="center"/>
              <w:rPr>
                <w:rFonts w:asciiTheme="minorHAnsi" w:eastAsiaTheme="minorHAnsi" w:hAnsiTheme="minorHAnsi" w:cstheme="minorHAnsi"/>
                <w:b/>
                <w:bCs/>
                <w:sz w:val="20"/>
                <w:szCs w:val="20"/>
                <w:lang w:eastAsia="zh-CN"/>
              </w:rPr>
            </w:pPr>
            <w:r w:rsidRPr="00D1386D">
              <w:rPr>
                <w:rFonts w:asciiTheme="minorHAnsi" w:eastAsiaTheme="minorHAnsi" w:hAnsiTheme="minorHAnsi" w:cstheme="minorHAnsi"/>
                <w:b/>
                <w:bCs/>
                <w:sz w:val="20"/>
                <w:szCs w:val="20"/>
                <w:lang w:eastAsia="pl-PL"/>
              </w:rPr>
              <w:t>DZIAŁ 801</w:t>
            </w:r>
          </w:p>
        </w:tc>
        <w:tc>
          <w:tcPr>
            <w:tcW w:w="800" w:type="dxa"/>
            <w:tcBorders>
              <w:top w:val="single" w:sz="2" w:space="0" w:color="000000"/>
              <w:left w:val="single" w:sz="2" w:space="0" w:color="000000"/>
              <w:bottom w:val="single" w:sz="2" w:space="0" w:color="000000"/>
            </w:tcBorders>
            <w:shd w:val="clear" w:color="auto" w:fill="C6D9F1"/>
            <w:tcMar>
              <w:top w:w="55" w:type="dxa"/>
              <w:left w:w="55" w:type="dxa"/>
              <w:bottom w:w="55" w:type="dxa"/>
              <w:right w:w="55" w:type="dxa"/>
            </w:tcMar>
          </w:tcPr>
          <w:p w14:paraId="35A67959" w14:textId="77777777" w:rsidR="002710E2" w:rsidRPr="00D1386D" w:rsidRDefault="002710E2" w:rsidP="002710E2">
            <w:pPr>
              <w:spacing w:after="160" w:line="259" w:lineRule="auto"/>
              <w:jc w:val="center"/>
              <w:rPr>
                <w:rFonts w:asciiTheme="minorHAnsi" w:eastAsiaTheme="minorHAnsi" w:hAnsiTheme="minorHAnsi" w:cstheme="minorHAnsi"/>
                <w:b/>
                <w:bCs/>
                <w:sz w:val="20"/>
                <w:szCs w:val="20"/>
                <w:lang w:eastAsia="pl-PL"/>
              </w:rPr>
            </w:pPr>
          </w:p>
        </w:tc>
        <w:tc>
          <w:tcPr>
            <w:tcW w:w="3974" w:type="dxa"/>
            <w:gridSpan w:val="3"/>
            <w:tcBorders>
              <w:top w:val="single" w:sz="2" w:space="0" w:color="000000"/>
              <w:left w:val="single" w:sz="2" w:space="0" w:color="000000"/>
              <w:bottom w:val="single" w:sz="2" w:space="0" w:color="000000"/>
              <w:right w:val="single" w:sz="2" w:space="0" w:color="000000"/>
            </w:tcBorders>
            <w:shd w:val="clear" w:color="auto" w:fill="C6D9F1"/>
          </w:tcPr>
          <w:p w14:paraId="4E8A1210" w14:textId="77777777" w:rsidR="002710E2" w:rsidRPr="00D1386D" w:rsidRDefault="002710E2" w:rsidP="002710E2">
            <w:pPr>
              <w:spacing w:after="160" w:line="259" w:lineRule="auto"/>
              <w:jc w:val="center"/>
              <w:rPr>
                <w:rFonts w:asciiTheme="minorHAnsi" w:eastAsiaTheme="minorHAnsi" w:hAnsiTheme="minorHAnsi" w:cstheme="minorHAnsi"/>
                <w:b/>
                <w:bCs/>
                <w:sz w:val="20"/>
                <w:szCs w:val="20"/>
                <w:lang w:eastAsia="zh-CN"/>
              </w:rPr>
            </w:pPr>
            <w:r w:rsidRPr="00D1386D">
              <w:rPr>
                <w:rFonts w:asciiTheme="minorHAnsi" w:eastAsiaTheme="minorHAnsi" w:hAnsiTheme="minorHAnsi" w:cstheme="minorHAnsi"/>
                <w:b/>
                <w:bCs/>
                <w:sz w:val="20"/>
                <w:szCs w:val="20"/>
                <w:lang w:eastAsia="pl-PL"/>
              </w:rPr>
              <w:t>Rok 2025</w:t>
            </w:r>
          </w:p>
        </w:tc>
      </w:tr>
      <w:tr w:rsidR="002710E2" w:rsidRPr="00D1386D" w14:paraId="4A208EA0" w14:textId="77777777" w:rsidTr="00E85444">
        <w:tblPrEx>
          <w:tblCellMar>
            <w:top w:w="55" w:type="dxa"/>
            <w:left w:w="55" w:type="dxa"/>
            <w:bottom w:w="55" w:type="dxa"/>
            <w:right w:w="55" w:type="dxa"/>
          </w:tblCellMar>
        </w:tblPrEx>
        <w:tc>
          <w:tcPr>
            <w:tcW w:w="5213" w:type="dxa"/>
            <w:tcBorders>
              <w:left w:val="single" w:sz="2" w:space="0" w:color="000000"/>
              <w:bottom w:val="single" w:sz="2" w:space="0" w:color="000000"/>
            </w:tcBorders>
            <w:shd w:val="clear" w:color="auto" w:fill="C6D9F1"/>
            <w:vAlign w:val="center"/>
          </w:tcPr>
          <w:p w14:paraId="3D6DBE4D" w14:textId="77777777" w:rsidR="002710E2" w:rsidRPr="00D1386D" w:rsidRDefault="002710E2" w:rsidP="002710E2">
            <w:pPr>
              <w:spacing w:after="160" w:line="259" w:lineRule="auto"/>
              <w:jc w:val="center"/>
              <w:rPr>
                <w:rFonts w:asciiTheme="minorHAnsi" w:eastAsiaTheme="minorHAnsi" w:hAnsiTheme="minorHAnsi" w:cstheme="minorHAnsi"/>
                <w:b/>
                <w:bCs/>
                <w:sz w:val="20"/>
                <w:szCs w:val="20"/>
                <w:lang w:eastAsia="zh-CN"/>
              </w:rPr>
            </w:pPr>
            <w:r w:rsidRPr="00D1386D">
              <w:rPr>
                <w:rFonts w:asciiTheme="minorHAnsi" w:eastAsiaTheme="minorHAnsi" w:hAnsiTheme="minorHAnsi" w:cstheme="minorHAnsi"/>
                <w:b/>
                <w:bCs/>
                <w:sz w:val="20"/>
                <w:szCs w:val="20"/>
                <w:lang w:eastAsia="pl-PL"/>
              </w:rPr>
              <w:t>Rozdział: 80103</w:t>
            </w:r>
          </w:p>
        </w:tc>
        <w:tc>
          <w:tcPr>
            <w:tcW w:w="800" w:type="dxa"/>
            <w:tcBorders>
              <w:left w:val="single" w:sz="2" w:space="0" w:color="000000"/>
              <w:bottom w:val="single" w:sz="2" w:space="0" w:color="000000"/>
            </w:tcBorders>
            <w:shd w:val="clear" w:color="auto" w:fill="C6D9F1"/>
            <w:vAlign w:val="center"/>
          </w:tcPr>
          <w:p w14:paraId="362A71C1" w14:textId="77777777" w:rsidR="002710E2" w:rsidRPr="00D1386D" w:rsidRDefault="002710E2" w:rsidP="002710E2">
            <w:pPr>
              <w:spacing w:after="160" w:line="259" w:lineRule="auto"/>
              <w:jc w:val="center"/>
              <w:rPr>
                <w:rFonts w:asciiTheme="minorHAnsi" w:eastAsiaTheme="minorHAnsi" w:hAnsiTheme="minorHAnsi" w:cstheme="minorHAnsi"/>
                <w:b/>
                <w:bCs/>
                <w:sz w:val="20"/>
                <w:szCs w:val="20"/>
                <w:lang w:eastAsia="pl-PL"/>
              </w:rPr>
            </w:pPr>
          </w:p>
        </w:tc>
        <w:tc>
          <w:tcPr>
            <w:tcW w:w="1422" w:type="dxa"/>
            <w:tcBorders>
              <w:left w:val="single" w:sz="2" w:space="0" w:color="000000"/>
              <w:bottom w:val="single" w:sz="2" w:space="0" w:color="000000"/>
              <w:right w:val="single" w:sz="2" w:space="0" w:color="000000"/>
            </w:tcBorders>
            <w:shd w:val="clear" w:color="auto" w:fill="C6D9F1"/>
            <w:tcMar>
              <w:top w:w="0" w:type="dxa"/>
              <w:left w:w="10" w:type="dxa"/>
              <w:bottom w:w="0" w:type="dxa"/>
              <w:right w:w="10" w:type="dxa"/>
            </w:tcMar>
          </w:tcPr>
          <w:p w14:paraId="155AD487" w14:textId="77777777" w:rsidR="002710E2" w:rsidRPr="00D1386D" w:rsidRDefault="002710E2" w:rsidP="002710E2">
            <w:pPr>
              <w:spacing w:after="160" w:line="259" w:lineRule="auto"/>
              <w:jc w:val="center"/>
              <w:rPr>
                <w:rFonts w:asciiTheme="minorHAnsi" w:eastAsiaTheme="minorHAnsi" w:hAnsiTheme="minorHAnsi" w:cstheme="minorHAnsi"/>
                <w:b/>
                <w:bCs/>
                <w:sz w:val="20"/>
                <w:szCs w:val="20"/>
                <w:lang w:eastAsia="zh-CN"/>
              </w:rPr>
            </w:pPr>
            <w:r w:rsidRPr="00D1386D">
              <w:rPr>
                <w:rFonts w:asciiTheme="minorHAnsi" w:eastAsiaTheme="minorHAnsi" w:hAnsiTheme="minorHAnsi" w:cstheme="minorHAnsi"/>
                <w:b/>
                <w:bCs/>
                <w:sz w:val="20"/>
                <w:szCs w:val="20"/>
                <w:lang w:eastAsia="pl-PL"/>
              </w:rPr>
              <w:t>Plan</w:t>
            </w:r>
          </w:p>
        </w:tc>
        <w:tc>
          <w:tcPr>
            <w:tcW w:w="1643" w:type="dxa"/>
            <w:tcBorders>
              <w:left w:val="single" w:sz="2" w:space="0" w:color="000000"/>
              <w:bottom w:val="single" w:sz="2" w:space="0" w:color="000000"/>
            </w:tcBorders>
            <w:shd w:val="clear" w:color="auto" w:fill="C6D9F1"/>
            <w:vAlign w:val="center"/>
          </w:tcPr>
          <w:p w14:paraId="58980998" w14:textId="77777777" w:rsidR="002710E2" w:rsidRPr="00D1386D" w:rsidRDefault="002710E2" w:rsidP="002710E2">
            <w:pPr>
              <w:spacing w:after="160" w:line="259" w:lineRule="auto"/>
              <w:jc w:val="center"/>
              <w:rPr>
                <w:rFonts w:asciiTheme="minorHAnsi" w:eastAsiaTheme="minorHAnsi" w:hAnsiTheme="minorHAnsi" w:cstheme="minorHAnsi"/>
                <w:b/>
                <w:bCs/>
                <w:sz w:val="20"/>
                <w:szCs w:val="20"/>
                <w:lang w:eastAsia="zh-CN"/>
              </w:rPr>
            </w:pPr>
            <w:r w:rsidRPr="00D1386D">
              <w:rPr>
                <w:rFonts w:asciiTheme="minorHAnsi" w:eastAsiaTheme="minorHAnsi" w:hAnsiTheme="minorHAnsi" w:cstheme="minorHAnsi"/>
                <w:b/>
                <w:bCs/>
                <w:sz w:val="20"/>
                <w:szCs w:val="20"/>
                <w:lang w:eastAsia="pl-PL"/>
              </w:rPr>
              <w:t>Kwota</w:t>
            </w:r>
          </w:p>
        </w:tc>
        <w:tc>
          <w:tcPr>
            <w:tcW w:w="909" w:type="dxa"/>
            <w:tcBorders>
              <w:left w:val="single" w:sz="2" w:space="0" w:color="000000"/>
              <w:bottom w:val="single" w:sz="2" w:space="0" w:color="000000"/>
              <w:right w:val="single" w:sz="2" w:space="0" w:color="000000"/>
            </w:tcBorders>
            <w:shd w:val="clear" w:color="auto" w:fill="C6D9F1"/>
            <w:vAlign w:val="center"/>
          </w:tcPr>
          <w:p w14:paraId="5BB50228" w14:textId="77777777" w:rsidR="002710E2" w:rsidRPr="00D1386D" w:rsidRDefault="002710E2" w:rsidP="002710E2">
            <w:pPr>
              <w:spacing w:after="160" w:line="259" w:lineRule="auto"/>
              <w:jc w:val="center"/>
              <w:rPr>
                <w:rFonts w:asciiTheme="minorHAnsi" w:eastAsiaTheme="minorHAnsi" w:hAnsiTheme="minorHAnsi" w:cstheme="minorHAnsi"/>
                <w:b/>
                <w:bCs/>
                <w:sz w:val="20"/>
                <w:szCs w:val="20"/>
                <w:lang w:eastAsia="zh-CN"/>
              </w:rPr>
            </w:pPr>
            <w:r w:rsidRPr="00D1386D">
              <w:rPr>
                <w:rFonts w:asciiTheme="minorHAnsi" w:eastAsiaTheme="minorHAnsi" w:hAnsiTheme="minorHAnsi" w:cstheme="minorHAnsi"/>
                <w:b/>
                <w:bCs/>
                <w:sz w:val="20"/>
                <w:szCs w:val="20"/>
                <w:lang w:eastAsia="pl-PL"/>
              </w:rPr>
              <w:t>%</w:t>
            </w:r>
          </w:p>
        </w:tc>
      </w:tr>
      <w:tr w:rsidR="002710E2" w:rsidRPr="00D1386D" w14:paraId="153BFBCE" w14:textId="77777777" w:rsidTr="00E85444">
        <w:tblPrEx>
          <w:tblCellMar>
            <w:top w:w="55" w:type="dxa"/>
            <w:left w:w="55" w:type="dxa"/>
            <w:bottom w:w="55" w:type="dxa"/>
            <w:right w:w="55" w:type="dxa"/>
          </w:tblCellMar>
        </w:tblPrEx>
        <w:trPr>
          <w:trHeight w:val="1460"/>
        </w:trPr>
        <w:tc>
          <w:tcPr>
            <w:tcW w:w="5213" w:type="dxa"/>
            <w:tcBorders>
              <w:left w:val="single" w:sz="2" w:space="0" w:color="000000"/>
              <w:bottom w:val="single" w:sz="2" w:space="0" w:color="000000"/>
            </w:tcBorders>
            <w:vAlign w:val="center"/>
          </w:tcPr>
          <w:p w14:paraId="5E0C5EA6"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Dotacja podmiotowa z budżetu dla publicznej jednostki systemu oświaty  prowadzonej przez osobę prawną inną niż jednostka samorządu terytorialnego lub przez osobę fizyczną</w:t>
            </w:r>
          </w:p>
        </w:tc>
        <w:tc>
          <w:tcPr>
            <w:tcW w:w="800" w:type="dxa"/>
            <w:tcBorders>
              <w:left w:val="single" w:sz="2" w:space="0" w:color="000000"/>
              <w:bottom w:val="single" w:sz="2" w:space="0" w:color="000000"/>
            </w:tcBorders>
            <w:vAlign w:val="center"/>
          </w:tcPr>
          <w:p w14:paraId="1B97EDEF"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 2590</w:t>
            </w:r>
          </w:p>
        </w:tc>
        <w:tc>
          <w:tcPr>
            <w:tcW w:w="1422" w:type="dxa"/>
            <w:tcBorders>
              <w:left w:val="single" w:sz="2" w:space="0" w:color="000000"/>
              <w:bottom w:val="single" w:sz="2" w:space="0" w:color="000000"/>
              <w:right w:val="single" w:sz="2" w:space="0" w:color="000000"/>
            </w:tcBorders>
            <w:tcMar>
              <w:top w:w="0" w:type="dxa"/>
              <w:left w:w="10" w:type="dxa"/>
              <w:bottom w:w="0" w:type="dxa"/>
              <w:right w:w="10" w:type="dxa"/>
            </w:tcMar>
            <w:vAlign w:val="center"/>
          </w:tcPr>
          <w:p w14:paraId="2E8FA552"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2.201.680,00</w:t>
            </w:r>
          </w:p>
        </w:tc>
        <w:tc>
          <w:tcPr>
            <w:tcW w:w="1643" w:type="dxa"/>
            <w:tcBorders>
              <w:left w:val="single" w:sz="2" w:space="0" w:color="000000"/>
              <w:bottom w:val="single" w:sz="2" w:space="0" w:color="000000"/>
            </w:tcBorders>
            <w:vAlign w:val="center"/>
          </w:tcPr>
          <w:p w14:paraId="57C5F6CE"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2.201.616,90</w:t>
            </w:r>
          </w:p>
        </w:tc>
        <w:tc>
          <w:tcPr>
            <w:tcW w:w="909" w:type="dxa"/>
            <w:tcBorders>
              <w:left w:val="single" w:sz="2" w:space="0" w:color="000000"/>
              <w:bottom w:val="single" w:sz="2" w:space="0" w:color="000000"/>
              <w:right w:val="single" w:sz="2" w:space="0" w:color="000000"/>
            </w:tcBorders>
            <w:vAlign w:val="center"/>
          </w:tcPr>
          <w:p w14:paraId="609A29A1"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100,00</w:t>
            </w:r>
          </w:p>
        </w:tc>
      </w:tr>
    </w:tbl>
    <w:p w14:paraId="3937BA0B" w14:textId="77777777" w:rsidR="002710E2" w:rsidRPr="008930A5" w:rsidRDefault="002710E2" w:rsidP="002710E2">
      <w:pPr>
        <w:spacing w:after="160" w:line="259" w:lineRule="auto"/>
        <w:rPr>
          <w:rFonts w:asciiTheme="minorHAnsi" w:eastAsiaTheme="minorHAnsi" w:hAnsiTheme="minorHAnsi" w:cstheme="minorHAnsi"/>
          <w:sz w:val="24"/>
          <w:szCs w:val="24"/>
          <w:lang w:eastAsia="zh-CN" w:bidi="hi-IN"/>
        </w:rPr>
      </w:pPr>
    </w:p>
    <w:p w14:paraId="6E55454A" w14:textId="0D411133" w:rsidR="002710E2" w:rsidRPr="008930A5" w:rsidRDefault="002710E2" w:rsidP="002710E2">
      <w:pPr>
        <w:spacing w:after="160" w:line="259" w:lineRule="auto"/>
        <w:rPr>
          <w:rFonts w:asciiTheme="minorHAnsi" w:eastAsiaTheme="minorHAnsi" w:hAnsiTheme="minorHAnsi" w:cstheme="minorHAnsi"/>
          <w:sz w:val="24"/>
          <w:szCs w:val="24"/>
          <w:lang w:eastAsia="zh-CN"/>
        </w:rPr>
      </w:pPr>
      <w:r w:rsidRPr="008930A5">
        <w:rPr>
          <w:rFonts w:asciiTheme="minorHAnsi" w:eastAsiaTheme="minorHAnsi" w:hAnsiTheme="minorHAnsi" w:cstheme="minorHAnsi"/>
          <w:sz w:val="24"/>
          <w:szCs w:val="24"/>
          <w:lang w:eastAsia="zh-CN" w:bidi="hi-IN"/>
        </w:rPr>
        <w:lastRenderedPageBreak/>
        <w:t xml:space="preserve">w rozdziale </w:t>
      </w:r>
      <w:r w:rsidRPr="008930A5">
        <w:rPr>
          <w:rFonts w:asciiTheme="minorHAnsi" w:eastAsiaTheme="minorHAnsi" w:hAnsiTheme="minorHAnsi" w:cstheme="minorHAnsi"/>
          <w:b/>
          <w:bCs/>
          <w:sz w:val="24"/>
          <w:szCs w:val="24"/>
          <w:lang w:eastAsia="zh-CN" w:bidi="hi-IN"/>
        </w:rPr>
        <w:t>80104 Przedszkola</w:t>
      </w:r>
      <w:r w:rsidRPr="008930A5">
        <w:rPr>
          <w:rFonts w:asciiTheme="minorHAnsi" w:eastAsiaTheme="minorHAnsi" w:hAnsiTheme="minorHAnsi" w:cstheme="minorHAnsi"/>
          <w:sz w:val="24"/>
          <w:szCs w:val="24"/>
          <w:lang w:eastAsia="zh-CN" w:bidi="hi-IN"/>
        </w:rPr>
        <w:t xml:space="preserve"> – wydatki ogółem wyniosły 4.732.795,23 zł.</w:t>
      </w:r>
      <w:bookmarkStart w:id="236" w:name="__RefHeading___Toc131157551"/>
    </w:p>
    <w:p w14:paraId="58501E7E" w14:textId="3033D74F" w:rsidR="002710E2" w:rsidRPr="008930A5" w:rsidRDefault="00AA15E1" w:rsidP="00AA15E1">
      <w:pPr>
        <w:pStyle w:val="Legenda"/>
        <w:rPr>
          <w:rFonts w:asciiTheme="minorHAnsi" w:eastAsiaTheme="minorHAnsi" w:hAnsiTheme="minorHAnsi" w:cstheme="minorHAnsi"/>
        </w:rPr>
      </w:pPr>
      <w:bookmarkStart w:id="237" w:name="_Toc225854087"/>
      <w:r>
        <w:t xml:space="preserve">Tabela </w:t>
      </w:r>
      <w:r>
        <w:fldChar w:fldCharType="begin"/>
      </w:r>
      <w:r>
        <w:instrText xml:space="preserve"> SEQ Tabela \* ARABIC </w:instrText>
      </w:r>
      <w:r>
        <w:fldChar w:fldCharType="separate"/>
      </w:r>
      <w:r w:rsidR="00CE4053">
        <w:rPr>
          <w:noProof/>
        </w:rPr>
        <w:t>20</w:t>
      </w:r>
      <w:r>
        <w:fldChar w:fldCharType="end"/>
      </w:r>
      <w:r>
        <w:t xml:space="preserve"> </w:t>
      </w:r>
      <w:r w:rsidR="002710E2" w:rsidRPr="008930A5">
        <w:rPr>
          <w:rFonts w:asciiTheme="minorHAnsi" w:eastAsiaTheme="minorHAnsi" w:hAnsiTheme="minorHAnsi" w:cstheme="minorHAnsi"/>
          <w:lang w:bidi="hi-IN"/>
        </w:rPr>
        <w:t>Zestawienie zbiorcze wydatków ujętych w rozdziale Przedszkola w  roku 202</w:t>
      </w:r>
      <w:bookmarkEnd w:id="236"/>
      <w:r w:rsidR="002710E2" w:rsidRPr="008930A5">
        <w:rPr>
          <w:rFonts w:asciiTheme="minorHAnsi" w:eastAsiaTheme="minorHAnsi" w:hAnsiTheme="minorHAnsi" w:cstheme="minorHAnsi"/>
          <w:lang w:bidi="hi-IN"/>
        </w:rPr>
        <w:t>5</w:t>
      </w:r>
      <w:bookmarkEnd w:id="237"/>
      <w:r w:rsidR="002710E2" w:rsidRPr="008930A5">
        <w:rPr>
          <w:rFonts w:asciiTheme="minorHAnsi" w:eastAsiaTheme="minorHAnsi" w:hAnsiTheme="minorHAnsi" w:cstheme="minorHAnsi"/>
          <w:lang w:bidi="hi-IN"/>
        </w:rPr>
        <w:t xml:space="preserve"> </w:t>
      </w:r>
    </w:p>
    <w:tbl>
      <w:tblPr>
        <w:tblW w:w="10000" w:type="dxa"/>
        <w:tblInd w:w="55" w:type="dxa"/>
        <w:tblLayout w:type="fixed"/>
        <w:tblCellMar>
          <w:left w:w="70" w:type="dxa"/>
          <w:right w:w="70" w:type="dxa"/>
        </w:tblCellMar>
        <w:tblLook w:val="0000" w:firstRow="0" w:lastRow="0" w:firstColumn="0" w:lastColumn="0" w:noHBand="0" w:noVBand="0"/>
      </w:tblPr>
      <w:tblGrid>
        <w:gridCol w:w="4410"/>
        <w:gridCol w:w="992"/>
        <w:gridCol w:w="1559"/>
        <w:gridCol w:w="1657"/>
        <w:gridCol w:w="1382"/>
      </w:tblGrid>
      <w:tr w:rsidR="002710E2" w:rsidRPr="00D1386D" w14:paraId="4A8683A1" w14:textId="77777777" w:rsidTr="00E85444">
        <w:trPr>
          <w:trHeight w:val="330"/>
        </w:trPr>
        <w:tc>
          <w:tcPr>
            <w:tcW w:w="4410" w:type="dxa"/>
            <w:tcBorders>
              <w:top w:val="single" w:sz="8" w:space="0" w:color="000000"/>
              <w:left w:val="single" w:sz="8" w:space="0" w:color="000000"/>
              <w:bottom w:val="single" w:sz="8" w:space="0" w:color="000000"/>
            </w:tcBorders>
            <w:shd w:val="clear" w:color="auto" w:fill="C6D9F1"/>
            <w:vAlign w:val="center"/>
          </w:tcPr>
          <w:p w14:paraId="14AEB64C" w14:textId="77777777" w:rsidR="002710E2" w:rsidRPr="00D1386D" w:rsidRDefault="002710E2" w:rsidP="002710E2">
            <w:pPr>
              <w:spacing w:after="160" w:line="259" w:lineRule="auto"/>
              <w:jc w:val="center"/>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DZIAŁ 801</w:t>
            </w:r>
          </w:p>
        </w:tc>
        <w:tc>
          <w:tcPr>
            <w:tcW w:w="992" w:type="dxa"/>
            <w:vMerge w:val="restart"/>
            <w:tcBorders>
              <w:top w:val="single" w:sz="8" w:space="0" w:color="000000"/>
              <w:left w:val="single" w:sz="8" w:space="0" w:color="000000"/>
              <w:bottom w:val="single" w:sz="8" w:space="0" w:color="000000"/>
              <w:right w:val="single" w:sz="8" w:space="0" w:color="000000"/>
            </w:tcBorders>
            <w:shd w:val="clear" w:color="auto" w:fill="C6D9F1"/>
            <w:vAlign w:val="center"/>
          </w:tcPr>
          <w:p w14:paraId="0D943204" w14:textId="77777777" w:rsidR="002710E2" w:rsidRPr="00D1386D" w:rsidRDefault="002710E2" w:rsidP="002710E2">
            <w:pPr>
              <w:spacing w:after="160" w:line="259" w:lineRule="auto"/>
              <w:jc w:val="center"/>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w:t>
            </w:r>
          </w:p>
        </w:tc>
        <w:tc>
          <w:tcPr>
            <w:tcW w:w="4598" w:type="dxa"/>
            <w:gridSpan w:val="3"/>
            <w:tcBorders>
              <w:top w:val="single" w:sz="8" w:space="0" w:color="000000"/>
              <w:bottom w:val="single" w:sz="8" w:space="0" w:color="000000"/>
              <w:right w:val="single" w:sz="8" w:space="0" w:color="000000"/>
            </w:tcBorders>
            <w:shd w:val="clear" w:color="auto" w:fill="C6D9F1"/>
            <w:vAlign w:val="center"/>
          </w:tcPr>
          <w:p w14:paraId="094F83F8" w14:textId="77777777" w:rsidR="002710E2" w:rsidRPr="00D1386D" w:rsidRDefault="002710E2" w:rsidP="002710E2">
            <w:pPr>
              <w:spacing w:after="160" w:line="259" w:lineRule="auto"/>
              <w:jc w:val="center"/>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2025</w:t>
            </w:r>
          </w:p>
        </w:tc>
      </w:tr>
      <w:tr w:rsidR="002710E2" w:rsidRPr="00D1386D" w14:paraId="3CCFE98D" w14:textId="77777777" w:rsidTr="00E85444">
        <w:trPr>
          <w:trHeight w:val="330"/>
        </w:trPr>
        <w:tc>
          <w:tcPr>
            <w:tcW w:w="4410" w:type="dxa"/>
            <w:tcBorders>
              <w:left w:val="single" w:sz="8" w:space="0" w:color="000000"/>
              <w:bottom w:val="single" w:sz="8" w:space="0" w:color="000000"/>
            </w:tcBorders>
            <w:shd w:val="clear" w:color="auto" w:fill="C6D9F1"/>
            <w:vAlign w:val="center"/>
          </w:tcPr>
          <w:p w14:paraId="25749CB8" w14:textId="77777777" w:rsidR="002710E2" w:rsidRPr="00D1386D" w:rsidRDefault="002710E2" w:rsidP="002710E2">
            <w:pPr>
              <w:spacing w:after="160" w:line="259" w:lineRule="auto"/>
              <w:jc w:val="center"/>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Rozdział: 80104</w:t>
            </w:r>
          </w:p>
        </w:tc>
        <w:tc>
          <w:tcPr>
            <w:tcW w:w="992" w:type="dxa"/>
            <w:vMerge/>
            <w:tcBorders>
              <w:top w:val="single" w:sz="8" w:space="0" w:color="000000"/>
              <w:left w:val="single" w:sz="8" w:space="0" w:color="000000"/>
              <w:bottom w:val="single" w:sz="8" w:space="0" w:color="000000"/>
              <w:right w:val="single" w:sz="8" w:space="0" w:color="000000"/>
            </w:tcBorders>
            <w:shd w:val="clear" w:color="auto" w:fill="C6D9F1"/>
            <w:vAlign w:val="center"/>
          </w:tcPr>
          <w:p w14:paraId="05AD0189" w14:textId="77777777" w:rsidR="002710E2" w:rsidRPr="00D1386D" w:rsidRDefault="002710E2" w:rsidP="002710E2">
            <w:pPr>
              <w:spacing w:after="160" w:line="259" w:lineRule="auto"/>
              <w:jc w:val="center"/>
              <w:rPr>
                <w:rFonts w:asciiTheme="minorHAnsi" w:eastAsiaTheme="minorHAnsi" w:hAnsiTheme="minorHAnsi" w:cstheme="minorHAnsi"/>
                <w:sz w:val="20"/>
                <w:szCs w:val="20"/>
                <w:lang w:eastAsia="pl-PL"/>
              </w:rPr>
            </w:pPr>
          </w:p>
        </w:tc>
        <w:tc>
          <w:tcPr>
            <w:tcW w:w="1559" w:type="dxa"/>
            <w:tcBorders>
              <w:bottom w:val="single" w:sz="8" w:space="0" w:color="000000"/>
            </w:tcBorders>
            <w:shd w:val="clear" w:color="auto" w:fill="C6D9F1"/>
            <w:vAlign w:val="center"/>
          </w:tcPr>
          <w:p w14:paraId="59208B35" w14:textId="77777777" w:rsidR="002710E2" w:rsidRPr="00D1386D" w:rsidRDefault="002710E2" w:rsidP="002710E2">
            <w:pPr>
              <w:spacing w:after="160" w:line="259" w:lineRule="auto"/>
              <w:jc w:val="center"/>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plan</w:t>
            </w:r>
          </w:p>
        </w:tc>
        <w:tc>
          <w:tcPr>
            <w:tcW w:w="1657" w:type="dxa"/>
            <w:tcBorders>
              <w:left w:val="single" w:sz="8" w:space="0" w:color="000000"/>
              <w:bottom w:val="single" w:sz="8" w:space="0" w:color="000000"/>
            </w:tcBorders>
            <w:shd w:val="clear" w:color="auto" w:fill="C6D9F1"/>
            <w:vAlign w:val="center"/>
          </w:tcPr>
          <w:p w14:paraId="50895110" w14:textId="77777777" w:rsidR="002710E2" w:rsidRPr="00D1386D" w:rsidRDefault="002710E2" w:rsidP="002710E2">
            <w:pPr>
              <w:spacing w:after="160" w:line="259" w:lineRule="auto"/>
              <w:jc w:val="center"/>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wykonanie</w:t>
            </w:r>
          </w:p>
        </w:tc>
        <w:tc>
          <w:tcPr>
            <w:tcW w:w="1382" w:type="dxa"/>
            <w:tcBorders>
              <w:left w:val="single" w:sz="8" w:space="0" w:color="000000"/>
              <w:bottom w:val="single" w:sz="8" w:space="0" w:color="000000"/>
              <w:right w:val="single" w:sz="8" w:space="0" w:color="000000"/>
            </w:tcBorders>
            <w:shd w:val="clear" w:color="auto" w:fill="C6D9F1"/>
            <w:vAlign w:val="center"/>
          </w:tcPr>
          <w:p w14:paraId="3EF7A05D" w14:textId="77777777" w:rsidR="002710E2" w:rsidRPr="00D1386D" w:rsidRDefault="002710E2" w:rsidP="002710E2">
            <w:pPr>
              <w:spacing w:after="160" w:line="259" w:lineRule="auto"/>
              <w:jc w:val="center"/>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w:t>
            </w:r>
          </w:p>
        </w:tc>
      </w:tr>
      <w:tr w:rsidR="002710E2" w:rsidRPr="00D1386D" w14:paraId="6EFE271A" w14:textId="77777777" w:rsidTr="00E85444">
        <w:trPr>
          <w:trHeight w:val="330"/>
        </w:trPr>
        <w:tc>
          <w:tcPr>
            <w:tcW w:w="4410" w:type="dxa"/>
            <w:tcBorders>
              <w:left w:val="single" w:sz="8" w:space="0" w:color="000000"/>
              <w:bottom w:val="single" w:sz="8" w:space="0" w:color="000000"/>
            </w:tcBorders>
            <w:vAlign w:val="center"/>
          </w:tcPr>
          <w:p w14:paraId="0F3F90EE"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 xml:space="preserve">Dotacja podmiotowa z budżetu dla niepublicznej jednostki systemu oświaty  </w:t>
            </w:r>
          </w:p>
        </w:tc>
        <w:tc>
          <w:tcPr>
            <w:tcW w:w="992" w:type="dxa"/>
            <w:tcBorders>
              <w:top w:val="single" w:sz="8" w:space="0" w:color="000000"/>
              <w:left w:val="single" w:sz="8" w:space="0" w:color="000000"/>
              <w:bottom w:val="single" w:sz="8" w:space="0" w:color="000000"/>
              <w:right w:val="single" w:sz="8" w:space="0" w:color="000000"/>
            </w:tcBorders>
            <w:vAlign w:val="center"/>
          </w:tcPr>
          <w:p w14:paraId="14A7B19C"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 2540</w:t>
            </w:r>
          </w:p>
        </w:tc>
        <w:tc>
          <w:tcPr>
            <w:tcW w:w="1559" w:type="dxa"/>
            <w:tcBorders>
              <w:bottom w:val="single" w:sz="8" w:space="0" w:color="000000"/>
            </w:tcBorders>
            <w:vAlign w:val="center"/>
          </w:tcPr>
          <w:p w14:paraId="00557B87"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799.891,00</w:t>
            </w:r>
          </w:p>
        </w:tc>
        <w:tc>
          <w:tcPr>
            <w:tcW w:w="1657" w:type="dxa"/>
            <w:tcBorders>
              <w:left w:val="single" w:sz="8" w:space="0" w:color="000000"/>
              <w:bottom w:val="single" w:sz="8" w:space="0" w:color="000000"/>
            </w:tcBorders>
            <w:vAlign w:val="center"/>
          </w:tcPr>
          <w:p w14:paraId="6A7092F4"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799.860,88</w:t>
            </w:r>
          </w:p>
        </w:tc>
        <w:tc>
          <w:tcPr>
            <w:tcW w:w="1382" w:type="dxa"/>
            <w:tcBorders>
              <w:left w:val="single" w:sz="8" w:space="0" w:color="000000"/>
              <w:bottom w:val="single" w:sz="8" w:space="0" w:color="000000"/>
              <w:right w:val="single" w:sz="8" w:space="0" w:color="000000"/>
            </w:tcBorders>
            <w:vAlign w:val="center"/>
          </w:tcPr>
          <w:p w14:paraId="7BC27B39"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100,00</w:t>
            </w:r>
          </w:p>
        </w:tc>
      </w:tr>
      <w:tr w:rsidR="002710E2" w:rsidRPr="00D1386D" w14:paraId="2D09709A" w14:textId="77777777" w:rsidTr="00E85444">
        <w:trPr>
          <w:trHeight w:val="663"/>
        </w:trPr>
        <w:tc>
          <w:tcPr>
            <w:tcW w:w="4410" w:type="dxa"/>
            <w:tcBorders>
              <w:left w:val="single" w:sz="8" w:space="0" w:color="000000"/>
              <w:bottom w:val="single" w:sz="8" w:space="0" w:color="000000"/>
            </w:tcBorders>
            <w:vAlign w:val="bottom"/>
          </w:tcPr>
          <w:p w14:paraId="272EF1C7"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Dotacja podmiotowa z budżetu dla publicznej jednostki systemu oświaty  prowadzonej przez osobę prawną inną niż jednostka samorządu terytorialnego lub przez osobę fizyczną</w:t>
            </w:r>
          </w:p>
        </w:tc>
        <w:tc>
          <w:tcPr>
            <w:tcW w:w="992" w:type="dxa"/>
            <w:tcBorders>
              <w:left w:val="single" w:sz="8" w:space="0" w:color="000000"/>
              <w:bottom w:val="single" w:sz="8" w:space="0" w:color="000000"/>
            </w:tcBorders>
            <w:vAlign w:val="center"/>
          </w:tcPr>
          <w:p w14:paraId="4EFE3755"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 2590</w:t>
            </w:r>
          </w:p>
        </w:tc>
        <w:tc>
          <w:tcPr>
            <w:tcW w:w="1559" w:type="dxa"/>
            <w:tcBorders>
              <w:left w:val="single" w:sz="8" w:space="0" w:color="000000"/>
              <w:bottom w:val="single" w:sz="8" w:space="0" w:color="000000"/>
            </w:tcBorders>
            <w:vAlign w:val="center"/>
          </w:tcPr>
          <w:p w14:paraId="099DA222"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2.096.578,00</w:t>
            </w:r>
          </w:p>
        </w:tc>
        <w:tc>
          <w:tcPr>
            <w:tcW w:w="1657" w:type="dxa"/>
            <w:tcBorders>
              <w:left w:val="single" w:sz="8" w:space="0" w:color="000000"/>
              <w:bottom w:val="single" w:sz="8" w:space="0" w:color="000000"/>
            </w:tcBorders>
            <w:vAlign w:val="center"/>
          </w:tcPr>
          <w:p w14:paraId="7F619531"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2.096.533,98</w:t>
            </w:r>
          </w:p>
        </w:tc>
        <w:tc>
          <w:tcPr>
            <w:tcW w:w="1382" w:type="dxa"/>
            <w:tcBorders>
              <w:left w:val="single" w:sz="8" w:space="0" w:color="000000"/>
              <w:bottom w:val="single" w:sz="8" w:space="0" w:color="000000"/>
              <w:right w:val="single" w:sz="8" w:space="0" w:color="000000"/>
            </w:tcBorders>
            <w:vAlign w:val="center"/>
          </w:tcPr>
          <w:p w14:paraId="5DA56465"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100,00</w:t>
            </w:r>
          </w:p>
        </w:tc>
      </w:tr>
      <w:tr w:rsidR="002710E2" w:rsidRPr="00D1386D" w14:paraId="2083A7A3" w14:textId="77777777" w:rsidTr="00E85444">
        <w:trPr>
          <w:trHeight w:val="379"/>
        </w:trPr>
        <w:tc>
          <w:tcPr>
            <w:tcW w:w="4410" w:type="dxa"/>
            <w:tcBorders>
              <w:left w:val="single" w:sz="8" w:space="0" w:color="000000"/>
              <w:bottom w:val="single" w:sz="8" w:space="0" w:color="000000"/>
            </w:tcBorders>
            <w:vAlign w:val="bottom"/>
          </w:tcPr>
          <w:p w14:paraId="5E318BBA"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Wydatki osobowe niezaliczone do wynagrodzeń</w:t>
            </w:r>
          </w:p>
        </w:tc>
        <w:tc>
          <w:tcPr>
            <w:tcW w:w="992" w:type="dxa"/>
            <w:tcBorders>
              <w:left w:val="single" w:sz="8" w:space="0" w:color="000000"/>
              <w:bottom w:val="single" w:sz="8" w:space="0" w:color="000000"/>
            </w:tcBorders>
            <w:vAlign w:val="center"/>
          </w:tcPr>
          <w:p w14:paraId="2DCA38DC"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 3020</w:t>
            </w:r>
          </w:p>
        </w:tc>
        <w:tc>
          <w:tcPr>
            <w:tcW w:w="1559" w:type="dxa"/>
            <w:tcBorders>
              <w:left w:val="single" w:sz="8" w:space="0" w:color="000000"/>
              <w:bottom w:val="single" w:sz="8" w:space="0" w:color="000000"/>
            </w:tcBorders>
            <w:vAlign w:val="center"/>
          </w:tcPr>
          <w:p w14:paraId="41F4250A"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46.800,00</w:t>
            </w:r>
          </w:p>
        </w:tc>
        <w:tc>
          <w:tcPr>
            <w:tcW w:w="1657" w:type="dxa"/>
            <w:tcBorders>
              <w:left w:val="single" w:sz="8" w:space="0" w:color="000000"/>
              <w:bottom w:val="single" w:sz="8" w:space="0" w:color="000000"/>
            </w:tcBorders>
            <w:vAlign w:val="center"/>
          </w:tcPr>
          <w:p w14:paraId="4E3DD7A9"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45.846,76</w:t>
            </w:r>
          </w:p>
        </w:tc>
        <w:tc>
          <w:tcPr>
            <w:tcW w:w="1382" w:type="dxa"/>
            <w:tcBorders>
              <w:left w:val="single" w:sz="8" w:space="0" w:color="000000"/>
              <w:bottom w:val="single" w:sz="8" w:space="0" w:color="000000"/>
              <w:right w:val="single" w:sz="8" w:space="0" w:color="000000"/>
            </w:tcBorders>
            <w:vAlign w:val="center"/>
          </w:tcPr>
          <w:p w14:paraId="35873EDE"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97,96</w:t>
            </w:r>
          </w:p>
        </w:tc>
      </w:tr>
      <w:tr w:rsidR="002710E2" w:rsidRPr="00D1386D" w14:paraId="13F87F25" w14:textId="77777777" w:rsidTr="00E85444">
        <w:trPr>
          <w:trHeight w:val="360"/>
        </w:trPr>
        <w:tc>
          <w:tcPr>
            <w:tcW w:w="4410" w:type="dxa"/>
            <w:tcBorders>
              <w:left w:val="single" w:sz="8" w:space="0" w:color="000000"/>
              <w:bottom w:val="single" w:sz="8" w:space="0" w:color="000000"/>
            </w:tcBorders>
            <w:vAlign w:val="bottom"/>
          </w:tcPr>
          <w:p w14:paraId="75C2DBA6"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Wynagrodzenia osobowe pracowników</w:t>
            </w:r>
          </w:p>
        </w:tc>
        <w:tc>
          <w:tcPr>
            <w:tcW w:w="992" w:type="dxa"/>
            <w:tcBorders>
              <w:left w:val="single" w:sz="8" w:space="0" w:color="000000"/>
              <w:bottom w:val="single" w:sz="8" w:space="0" w:color="000000"/>
            </w:tcBorders>
            <w:vAlign w:val="center"/>
          </w:tcPr>
          <w:p w14:paraId="4F715B6D"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 4010</w:t>
            </w:r>
          </w:p>
        </w:tc>
        <w:tc>
          <w:tcPr>
            <w:tcW w:w="1559" w:type="dxa"/>
            <w:tcBorders>
              <w:left w:val="single" w:sz="8" w:space="0" w:color="000000"/>
              <w:bottom w:val="single" w:sz="8" w:space="0" w:color="000000"/>
            </w:tcBorders>
            <w:vAlign w:val="center"/>
          </w:tcPr>
          <w:p w14:paraId="4ACD42A2"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393.500,00</w:t>
            </w:r>
          </w:p>
        </w:tc>
        <w:tc>
          <w:tcPr>
            <w:tcW w:w="1657" w:type="dxa"/>
            <w:tcBorders>
              <w:left w:val="single" w:sz="8" w:space="0" w:color="000000"/>
              <w:bottom w:val="single" w:sz="8" w:space="0" w:color="000000"/>
            </w:tcBorders>
            <w:vAlign w:val="center"/>
          </w:tcPr>
          <w:p w14:paraId="3F82191E"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393.246,54</w:t>
            </w:r>
          </w:p>
        </w:tc>
        <w:tc>
          <w:tcPr>
            <w:tcW w:w="1382" w:type="dxa"/>
            <w:tcBorders>
              <w:left w:val="single" w:sz="8" w:space="0" w:color="000000"/>
              <w:bottom w:val="single" w:sz="8" w:space="0" w:color="000000"/>
              <w:right w:val="single" w:sz="8" w:space="0" w:color="000000"/>
            </w:tcBorders>
            <w:vAlign w:val="center"/>
          </w:tcPr>
          <w:p w14:paraId="7D0A6CAF"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99,94</w:t>
            </w:r>
          </w:p>
        </w:tc>
      </w:tr>
      <w:tr w:rsidR="002710E2" w:rsidRPr="00D1386D" w14:paraId="5C4D0BFC" w14:textId="77777777" w:rsidTr="00E85444">
        <w:trPr>
          <w:trHeight w:val="330"/>
        </w:trPr>
        <w:tc>
          <w:tcPr>
            <w:tcW w:w="4410" w:type="dxa"/>
            <w:tcBorders>
              <w:left w:val="single" w:sz="8" w:space="0" w:color="000000"/>
              <w:bottom w:val="single" w:sz="8" w:space="0" w:color="000000"/>
            </w:tcBorders>
            <w:vAlign w:val="bottom"/>
          </w:tcPr>
          <w:p w14:paraId="3F3274CD"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Dodatkowe wynagrodzenie roczne</w:t>
            </w:r>
          </w:p>
        </w:tc>
        <w:tc>
          <w:tcPr>
            <w:tcW w:w="992" w:type="dxa"/>
            <w:tcBorders>
              <w:left w:val="single" w:sz="8" w:space="0" w:color="000000"/>
              <w:bottom w:val="single" w:sz="8" w:space="0" w:color="000000"/>
            </w:tcBorders>
            <w:vAlign w:val="center"/>
          </w:tcPr>
          <w:p w14:paraId="0DB7A575"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 4040</w:t>
            </w:r>
          </w:p>
        </w:tc>
        <w:tc>
          <w:tcPr>
            <w:tcW w:w="1559" w:type="dxa"/>
            <w:tcBorders>
              <w:left w:val="single" w:sz="8" w:space="0" w:color="000000"/>
              <w:bottom w:val="single" w:sz="8" w:space="0" w:color="000000"/>
            </w:tcBorders>
            <w:vAlign w:val="center"/>
          </w:tcPr>
          <w:p w14:paraId="595329D5"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28.300,00</w:t>
            </w:r>
          </w:p>
        </w:tc>
        <w:tc>
          <w:tcPr>
            <w:tcW w:w="1657" w:type="dxa"/>
            <w:tcBorders>
              <w:left w:val="single" w:sz="8" w:space="0" w:color="000000"/>
              <w:bottom w:val="single" w:sz="8" w:space="0" w:color="000000"/>
            </w:tcBorders>
            <w:vAlign w:val="center"/>
          </w:tcPr>
          <w:p w14:paraId="6678B049"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28.256,23</w:t>
            </w:r>
          </w:p>
        </w:tc>
        <w:tc>
          <w:tcPr>
            <w:tcW w:w="1382" w:type="dxa"/>
            <w:tcBorders>
              <w:left w:val="single" w:sz="8" w:space="0" w:color="000000"/>
              <w:bottom w:val="single" w:sz="8" w:space="0" w:color="000000"/>
              <w:right w:val="single" w:sz="8" w:space="0" w:color="000000"/>
            </w:tcBorders>
            <w:vAlign w:val="center"/>
          </w:tcPr>
          <w:p w14:paraId="3F0FCD8A"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99,85</w:t>
            </w:r>
          </w:p>
        </w:tc>
      </w:tr>
      <w:tr w:rsidR="002710E2" w:rsidRPr="00D1386D" w14:paraId="5A69C744" w14:textId="77777777" w:rsidTr="00E85444">
        <w:trPr>
          <w:trHeight w:val="330"/>
        </w:trPr>
        <w:tc>
          <w:tcPr>
            <w:tcW w:w="4410" w:type="dxa"/>
            <w:tcBorders>
              <w:left w:val="single" w:sz="8" w:space="0" w:color="000000"/>
              <w:bottom w:val="single" w:sz="8" w:space="0" w:color="000000"/>
            </w:tcBorders>
            <w:vAlign w:val="bottom"/>
          </w:tcPr>
          <w:p w14:paraId="12D1AF1F"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Składki na ubezpieczenie społeczne</w:t>
            </w:r>
          </w:p>
        </w:tc>
        <w:tc>
          <w:tcPr>
            <w:tcW w:w="992" w:type="dxa"/>
            <w:tcBorders>
              <w:left w:val="single" w:sz="8" w:space="0" w:color="000000"/>
              <w:bottom w:val="single" w:sz="8" w:space="0" w:color="000000"/>
            </w:tcBorders>
            <w:vAlign w:val="center"/>
          </w:tcPr>
          <w:p w14:paraId="1137F34F"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 4110</w:t>
            </w:r>
          </w:p>
        </w:tc>
        <w:tc>
          <w:tcPr>
            <w:tcW w:w="1559" w:type="dxa"/>
            <w:tcBorders>
              <w:left w:val="single" w:sz="8" w:space="0" w:color="000000"/>
              <w:bottom w:val="single" w:sz="8" w:space="0" w:color="000000"/>
            </w:tcBorders>
            <w:vAlign w:val="center"/>
          </w:tcPr>
          <w:p w14:paraId="2A7DD646"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192.600,00</w:t>
            </w:r>
          </w:p>
        </w:tc>
        <w:tc>
          <w:tcPr>
            <w:tcW w:w="1657" w:type="dxa"/>
            <w:tcBorders>
              <w:left w:val="single" w:sz="8" w:space="0" w:color="000000"/>
              <w:bottom w:val="single" w:sz="8" w:space="0" w:color="000000"/>
            </w:tcBorders>
            <w:vAlign w:val="center"/>
          </w:tcPr>
          <w:p w14:paraId="3891F43A"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181.027,15</w:t>
            </w:r>
          </w:p>
        </w:tc>
        <w:tc>
          <w:tcPr>
            <w:tcW w:w="1382" w:type="dxa"/>
            <w:tcBorders>
              <w:left w:val="single" w:sz="8" w:space="0" w:color="000000"/>
              <w:bottom w:val="single" w:sz="8" w:space="0" w:color="000000"/>
              <w:right w:val="single" w:sz="8" w:space="0" w:color="000000"/>
            </w:tcBorders>
            <w:vAlign w:val="center"/>
          </w:tcPr>
          <w:p w14:paraId="525322C5"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93,99</w:t>
            </w:r>
          </w:p>
        </w:tc>
      </w:tr>
      <w:tr w:rsidR="002710E2" w:rsidRPr="00D1386D" w14:paraId="7A17E9DD" w14:textId="77777777" w:rsidTr="00E85444">
        <w:trPr>
          <w:trHeight w:val="330"/>
        </w:trPr>
        <w:tc>
          <w:tcPr>
            <w:tcW w:w="4410" w:type="dxa"/>
            <w:tcBorders>
              <w:left w:val="single" w:sz="8" w:space="0" w:color="000000"/>
              <w:bottom w:val="single" w:sz="8" w:space="0" w:color="000000"/>
            </w:tcBorders>
            <w:vAlign w:val="bottom"/>
          </w:tcPr>
          <w:p w14:paraId="270E6488"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Składki na fundusz Pracy</w:t>
            </w:r>
          </w:p>
        </w:tc>
        <w:tc>
          <w:tcPr>
            <w:tcW w:w="992" w:type="dxa"/>
            <w:tcBorders>
              <w:left w:val="single" w:sz="8" w:space="0" w:color="000000"/>
              <w:bottom w:val="single" w:sz="8" w:space="0" w:color="000000"/>
            </w:tcBorders>
            <w:vAlign w:val="center"/>
          </w:tcPr>
          <w:p w14:paraId="6E336D4D"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 4120</w:t>
            </w:r>
          </w:p>
        </w:tc>
        <w:tc>
          <w:tcPr>
            <w:tcW w:w="1559" w:type="dxa"/>
            <w:tcBorders>
              <w:left w:val="single" w:sz="8" w:space="0" w:color="000000"/>
              <w:bottom w:val="single" w:sz="8" w:space="0" w:color="000000"/>
            </w:tcBorders>
            <w:vAlign w:val="center"/>
          </w:tcPr>
          <w:p w14:paraId="45F51025"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19.900,00</w:t>
            </w:r>
          </w:p>
        </w:tc>
        <w:tc>
          <w:tcPr>
            <w:tcW w:w="1657" w:type="dxa"/>
            <w:tcBorders>
              <w:left w:val="single" w:sz="8" w:space="0" w:color="000000"/>
              <w:bottom w:val="single" w:sz="8" w:space="0" w:color="000000"/>
            </w:tcBorders>
            <w:vAlign w:val="center"/>
          </w:tcPr>
          <w:p w14:paraId="657927F1"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18.281,59</w:t>
            </w:r>
          </w:p>
        </w:tc>
        <w:tc>
          <w:tcPr>
            <w:tcW w:w="1382" w:type="dxa"/>
            <w:tcBorders>
              <w:left w:val="single" w:sz="8" w:space="0" w:color="000000"/>
              <w:bottom w:val="single" w:sz="8" w:space="0" w:color="000000"/>
              <w:right w:val="single" w:sz="8" w:space="0" w:color="000000"/>
            </w:tcBorders>
            <w:vAlign w:val="center"/>
          </w:tcPr>
          <w:p w14:paraId="73FE33D8"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91,87</w:t>
            </w:r>
          </w:p>
        </w:tc>
      </w:tr>
      <w:tr w:rsidR="002710E2" w:rsidRPr="00D1386D" w14:paraId="5F225579" w14:textId="77777777" w:rsidTr="00E85444">
        <w:trPr>
          <w:trHeight w:val="330"/>
        </w:trPr>
        <w:tc>
          <w:tcPr>
            <w:tcW w:w="4410" w:type="dxa"/>
            <w:tcBorders>
              <w:left w:val="single" w:sz="8" w:space="0" w:color="000000"/>
              <w:bottom w:val="single" w:sz="8" w:space="0" w:color="000000"/>
            </w:tcBorders>
            <w:vAlign w:val="bottom"/>
          </w:tcPr>
          <w:p w14:paraId="0273C1FE" w14:textId="77777777" w:rsidR="002710E2" w:rsidRPr="00D1386D" w:rsidRDefault="002710E2" w:rsidP="002710E2">
            <w:pPr>
              <w:spacing w:after="160" w:line="259" w:lineRule="auto"/>
              <w:rPr>
                <w:rFonts w:asciiTheme="minorHAnsi" w:eastAsiaTheme="minorHAnsi" w:hAnsiTheme="minorHAnsi" w:cstheme="minorHAnsi"/>
                <w:sz w:val="20"/>
                <w:szCs w:val="20"/>
                <w:lang w:eastAsia="pl-PL"/>
              </w:rPr>
            </w:pPr>
            <w:r w:rsidRPr="00D1386D">
              <w:rPr>
                <w:rFonts w:asciiTheme="minorHAnsi" w:eastAsiaTheme="minorHAnsi" w:hAnsiTheme="minorHAnsi" w:cstheme="minorHAnsi"/>
                <w:sz w:val="20"/>
                <w:szCs w:val="20"/>
                <w:lang w:eastAsia="pl-PL"/>
              </w:rPr>
              <w:t>Składki na Państwowy  Fundusz Osób Niepełnosprawnych</w:t>
            </w:r>
          </w:p>
        </w:tc>
        <w:tc>
          <w:tcPr>
            <w:tcW w:w="992" w:type="dxa"/>
            <w:tcBorders>
              <w:left w:val="single" w:sz="8" w:space="0" w:color="000000"/>
              <w:bottom w:val="single" w:sz="8" w:space="0" w:color="000000"/>
            </w:tcBorders>
            <w:vAlign w:val="center"/>
          </w:tcPr>
          <w:p w14:paraId="2DE5E6BF" w14:textId="77777777" w:rsidR="002710E2" w:rsidRPr="00D1386D" w:rsidRDefault="002710E2" w:rsidP="002710E2">
            <w:pPr>
              <w:spacing w:after="160" w:line="259" w:lineRule="auto"/>
              <w:rPr>
                <w:rFonts w:asciiTheme="minorHAnsi" w:eastAsiaTheme="minorHAnsi" w:hAnsiTheme="minorHAnsi" w:cstheme="minorHAnsi"/>
                <w:sz w:val="20"/>
                <w:szCs w:val="20"/>
                <w:lang w:eastAsia="pl-PL"/>
              </w:rPr>
            </w:pPr>
            <w:r w:rsidRPr="00D1386D">
              <w:rPr>
                <w:rFonts w:asciiTheme="minorHAnsi" w:eastAsiaTheme="minorHAnsi" w:hAnsiTheme="minorHAnsi" w:cstheme="minorHAnsi"/>
                <w:sz w:val="20"/>
                <w:szCs w:val="20"/>
                <w:lang w:eastAsia="pl-PL"/>
              </w:rPr>
              <w:t>§ 4140</w:t>
            </w:r>
          </w:p>
        </w:tc>
        <w:tc>
          <w:tcPr>
            <w:tcW w:w="1559" w:type="dxa"/>
            <w:tcBorders>
              <w:left w:val="single" w:sz="8" w:space="0" w:color="000000"/>
              <w:bottom w:val="single" w:sz="8" w:space="0" w:color="000000"/>
            </w:tcBorders>
            <w:vAlign w:val="center"/>
          </w:tcPr>
          <w:p w14:paraId="67D1ED13"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9.000,00</w:t>
            </w:r>
          </w:p>
        </w:tc>
        <w:tc>
          <w:tcPr>
            <w:tcW w:w="1657" w:type="dxa"/>
            <w:tcBorders>
              <w:left w:val="single" w:sz="8" w:space="0" w:color="000000"/>
              <w:bottom w:val="single" w:sz="8" w:space="0" w:color="000000"/>
            </w:tcBorders>
            <w:vAlign w:val="center"/>
          </w:tcPr>
          <w:p w14:paraId="7B80F1E0"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7.526,00</w:t>
            </w:r>
          </w:p>
        </w:tc>
        <w:tc>
          <w:tcPr>
            <w:tcW w:w="1382" w:type="dxa"/>
            <w:tcBorders>
              <w:left w:val="single" w:sz="8" w:space="0" w:color="000000"/>
              <w:bottom w:val="single" w:sz="8" w:space="0" w:color="000000"/>
              <w:right w:val="single" w:sz="8" w:space="0" w:color="000000"/>
            </w:tcBorders>
            <w:vAlign w:val="center"/>
          </w:tcPr>
          <w:p w14:paraId="1CCC27DF"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83,62</w:t>
            </w:r>
          </w:p>
        </w:tc>
      </w:tr>
      <w:tr w:rsidR="002710E2" w:rsidRPr="00D1386D" w14:paraId="08CDBE0A" w14:textId="77777777" w:rsidTr="00E85444">
        <w:trPr>
          <w:trHeight w:val="330"/>
        </w:trPr>
        <w:tc>
          <w:tcPr>
            <w:tcW w:w="4410" w:type="dxa"/>
            <w:tcBorders>
              <w:left w:val="single" w:sz="8" w:space="0" w:color="000000"/>
              <w:bottom w:val="single" w:sz="8" w:space="0" w:color="000000"/>
            </w:tcBorders>
            <w:vAlign w:val="bottom"/>
          </w:tcPr>
          <w:p w14:paraId="4335FD64"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Wynagrodzenia bezosobowe</w:t>
            </w:r>
          </w:p>
        </w:tc>
        <w:tc>
          <w:tcPr>
            <w:tcW w:w="992" w:type="dxa"/>
            <w:tcBorders>
              <w:left w:val="single" w:sz="8" w:space="0" w:color="000000"/>
              <w:bottom w:val="single" w:sz="8" w:space="0" w:color="000000"/>
            </w:tcBorders>
            <w:vAlign w:val="center"/>
          </w:tcPr>
          <w:p w14:paraId="0946B787"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 4170</w:t>
            </w:r>
          </w:p>
        </w:tc>
        <w:tc>
          <w:tcPr>
            <w:tcW w:w="1559" w:type="dxa"/>
            <w:tcBorders>
              <w:left w:val="single" w:sz="8" w:space="0" w:color="000000"/>
              <w:bottom w:val="single" w:sz="8" w:space="0" w:color="000000"/>
            </w:tcBorders>
            <w:vAlign w:val="center"/>
          </w:tcPr>
          <w:p w14:paraId="78FB737B"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3.500,00</w:t>
            </w:r>
          </w:p>
        </w:tc>
        <w:tc>
          <w:tcPr>
            <w:tcW w:w="1657" w:type="dxa"/>
            <w:tcBorders>
              <w:left w:val="single" w:sz="8" w:space="0" w:color="000000"/>
              <w:bottom w:val="single" w:sz="8" w:space="0" w:color="000000"/>
            </w:tcBorders>
            <w:vAlign w:val="center"/>
          </w:tcPr>
          <w:p w14:paraId="618A33C9"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3.072,00</w:t>
            </w:r>
          </w:p>
        </w:tc>
        <w:tc>
          <w:tcPr>
            <w:tcW w:w="1382" w:type="dxa"/>
            <w:tcBorders>
              <w:left w:val="single" w:sz="8" w:space="0" w:color="000000"/>
              <w:bottom w:val="single" w:sz="8" w:space="0" w:color="000000"/>
              <w:right w:val="single" w:sz="8" w:space="0" w:color="000000"/>
            </w:tcBorders>
            <w:vAlign w:val="center"/>
          </w:tcPr>
          <w:p w14:paraId="0DF19AD6"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87,77</w:t>
            </w:r>
          </w:p>
        </w:tc>
      </w:tr>
      <w:tr w:rsidR="002710E2" w:rsidRPr="00D1386D" w14:paraId="3D3FBAC5" w14:textId="77777777" w:rsidTr="00E85444">
        <w:trPr>
          <w:trHeight w:val="330"/>
        </w:trPr>
        <w:tc>
          <w:tcPr>
            <w:tcW w:w="4410" w:type="dxa"/>
            <w:tcBorders>
              <w:left w:val="single" w:sz="8" w:space="0" w:color="000000"/>
              <w:bottom w:val="single" w:sz="8" w:space="0" w:color="000000"/>
            </w:tcBorders>
            <w:vAlign w:val="bottom"/>
          </w:tcPr>
          <w:p w14:paraId="5800453F"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Zakup materiałów i wyposażenia</w:t>
            </w:r>
          </w:p>
        </w:tc>
        <w:tc>
          <w:tcPr>
            <w:tcW w:w="992" w:type="dxa"/>
            <w:tcBorders>
              <w:left w:val="single" w:sz="8" w:space="0" w:color="000000"/>
              <w:bottom w:val="single" w:sz="8" w:space="0" w:color="000000"/>
            </w:tcBorders>
            <w:vAlign w:val="center"/>
          </w:tcPr>
          <w:p w14:paraId="1D6D63E5"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 4210</w:t>
            </w:r>
          </w:p>
        </w:tc>
        <w:tc>
          <w:tcPr>
            <w:tcW w:w="1559" w:type="dxa"/>
            <w:tcBorders>
              <w:left w:val="single" w:sz="8" w:space="0" w:color="000000"/>
              <w:bottom w:val="single" w:sz="8" w:space="0" w:color="000000"/>
            </w:tcBorders>
            <w:vAlign w:val="center"/>
          </w:tcPr>
          <w:p w14:paraId="089E1226"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12.862,00</w:t>
            </w:r>
          </w:p>
        </w:tc>
        <w:tc>
          <w:tcPr>
            <w:tcW w:w="1657" w:type="dxa"/>
            <w:tcBorders>
              <w:left w:val="single" w:sz="8" w:space="0" w:color="000000"/>
              <w:bottom w:val="single" w:sz="8" w:space="0" w:color="000000"/>
            </w:tcBorders>
            <w:vAlign w:val="center"/>
          </w:tcPr>
          <w:p w14:paraId="332AF9FF"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11.686,78</w:t>
            </w:r>
          </w:p>
        </w:tc>
        <w:tc>
          <w:tcPr>
            <w:tcW w:w="1382" w:type="dxa"/>
            <w:tcBorders>
              <w:left w:val="single" w:sz="8" w:space="0" w:color="000000"/>
              <w:bottom w:val="single" w:sz="8" w:space="0" w:color="000000"/>
              <w:right w:val="single" w:sz="8" w:space="0" w:color="000000"/>
            </w:tcBorders>
            <w:vAlign w:val="center"/>
          </w:tcPr>
          <w:p w14:paraId="12C57C56"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90,86</w:t>
            </w:r>
          </w:p>
        </w:tc>
      </w:tr>
      <w:tr w:rsidR="002710E2" w:rsidRPr="00D1386D" w14:paraId="59DC5DDE" w14:textId="77777777" w:rsidTr="00E85444">
        <w:trPr>
          <w:trHeight w:val="591"/>
        </w:trPr>
        <w:tc>
          <w:tcPr>
            <w:tcW w:w="4410" w:type="dxa"/>
            <w:tcBorders>
              <w:left w:val="single" w:sz="8" w:space="0" w:color="000000"/>
              <w:bottom w:val="single" w:sz="8" w:space="0" w:color="000000"/>
            </w:tcBorders>
            <w:vAlign w:val="bottom"/>
          </w:tcPr>
          <w:p w14:paraId="50ECF500"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Zakup energii</w:t>
            </w:r>
          </w:p>
        </w:tc>
        <w:tc>
          <w:tcPr>
            <w:tcW w:w="992" w:type="dxa"/>
            <w:tcBorders>
              <w:left w:val="single" w:sz="8" w:space="0" w:color="000000"/>
              <w:bottom w:val="single" w:sz="8" w:space="0" w:color="000000"/>
            </w:tcBorders>
            <w:vAlign w:val="center"/>
          </w:tcPr>
          <w:p w14:paraId="2D7FEE3F"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 4260</w:t>
            </w:r>
          </w:p>
        </w:tc>
        <w:tc>
          <w:tcPr>
            <w:tcW w:w="1559" w:type="dxa"/>
            <w:tcBorders>
              <w:left w:val="single" w:sz="8" w:space="0" w:color="000000"/>
              <w:bottom w:val="single" w:sz="8" w:space="0" w:color="000000"/>
            </w:tcBorders>
            <w:vAlign w:val="center"/>
          </w:tcPr>
          <w:p w14:paraId="1FE3BA49"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69.700,00</w:t>
            </w:r>
          </w:p>
        </w:tc>
        <w:tc>
          <w:tcPr>
            <w:tcW w:w="1657" w:type="dxa"/>
            <w:tcBorders>
              <w:left w:val="single" w:sz="8" w:space="0" w:color="000000"/>
              <w:bottom w:val="single" w:sz="8" w:space="0" w:color="000000"/>
            </w:tcBorders>
            <w:vAlign w:val="center"/>
          </w:tcPr>
          <w:p w14:paraId="7E6E3C5C"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54.742,08</w:t>
            </w:r>
          </w:p>
        </w:tc>
        <w:tc>
          <w:tcPr>
            <w:tcW w:w="1382" w:type="dxa"/>
            <w:tcBorders>
              <w:left w:val="single" w:sz="8" w:space="0" w:color="000000"/>
              <w:bottom w:val="single" w:sz="8" w:space="0" w:color="000000"/>
              <w:right w:val="single" w:sz="8" w:space="0" w:color="000000"/>
            </w:tcBorders>
            <w:vAlign w:val="center"/>
          </w:tcPr>
          <w:p w14:paraId="660E9E50"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78,54</w:t>
            </w:r>
          </w:p>
        </w:tc>
      </w:tr>
      <w:tr w:rsidR="002710E2" w:rsidRPr="00D1386D" w14:paraId="1910A8DD" w14:textId="77777777" w:rsidTr="00E85444">
        <w:trPr>
          <w:trHeight w:val="330"/>
        </w:trPr>
        <w:tc>
          <w:tcPr>
            <w:tcW w:w="4410" w:type="dxa"/>
            <w:tcBorders>
              <w:left w:val="single" w:sz="8" w:space="0" w:color="000000"/>
              <w:bottom w:val="single" w:sz="8" w:space="0" w:color="000000"/>
            </w:tcBorders>
            <w:vAlign w:val="bottom"/>
          </w:tcPr>
          <w:p w14:paraId="760A02AF"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Zakup usług zdrowotnych</w:t>
            </w:r>
          </w:p>
        </w:tc>
        <w:tc>
          <w:tcPr>
            <w:tcW w:w="992" w:type="dxa"/>
            <w:tcBorders>
              <w:left w:val="single" w:sz="8" w:space="0" w:color="000000"/>
              <w:bottom w:val="single" w:sz="8" w:space="0" w:color="000000"/>
            </w:tcBorders>
            <w:vAlign w:val="center"/>
          </w:tcPr>
          <w:p w14:paraId="7915E922"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 4280</w:t>
            </w:r>
          </w:p>
        </w:tc>
        <w:tc>
          <w:tcPr>
            <w:tcW w:w="1559" w:type="dxa"/>
            <w:tcBorders>
              <w:left w:val="single" w:sz="8" w:space="0" w:color="000000"/>
              <w:bottom w:val="single" w:sz="8" w:space="0" w:color="000000"/>
            </w:tcBorders>
            <w:vAlign w:val="center"/>
          </w:tcPr>
          <w:p w14:paraId="589DBD67"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1.500,00</w:t>
            </w:r>
          </w:p>
        </w:tc>
        <w:tc>
          <w:tcPr>
            <w:tcW w:w="1657" w:type="dxa"/>
            <w:tcBorders>
              <w:left w:val="single" w:sz="8" w:space="0" w:color="000000"/>
              <w:bottom w:val="single" w:sz="8" w:space="0" w:color="000000"/>
            </w:tcBorders>
            <w:vAlign w:val="center"/>
          </w:tcPr>
          <w:p w14:paraId="36780298"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1.421,00</w:t>
            </w:r>
          </w:p>
        </w:tc>
        <w:tc>
          <w:tcPr>
            <w:tcW w:w="1382" w:type="dxa"/>
            <w:tcBorders>
              <w:left w:val="single" w:sz="8" w:space="0" w:color="000000"/>
              <w:bottom w:val="single" w:sz="8" w:space="0" w:color="000000"/>
              <w:right w:val="single" w:sz="8" w:space="0" w:color="000000"/>
            </w:tcBorders>
            <w:vAlign w:val="center"/>
          </w:tcPr>
          <w:p w14:paraId="35084375"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94,73</w:t>
            </w:r>
          </w:p>
        </w:tc>
      </w:tr>
      <w:tr w:rsidR="002710E2" w:rsidRPr="00D1386D" w14:paraId="59F25FBA" w14:textId="77777777" w:rsidTr="00E85444">
        <w:trPr>
          <w:trHeight w:val="330"/>
        </w:trPr>
        <w:tc>
          <w:tcPr>
            <w:tcW w:w="4410" w:type="dxa"/>
            <w:tcBorders>
              <w:left w:val="single" w:sz="8" w:space="0" w:color="000000"/>
              <w:bottom w:val="single" w:sz="8" w:space="0" w:color="000000"/>
            </w:tcBorders>
            <w:vAlign w:val="bottom"/>
          </w:tcPr>
          <w:p w14:paraId="2F2AD318"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Zakup usług pozostałych</w:t>
            </w:r>
          </w:p>
        </w:tc>
        <w:tc>
          <w:tcPr>
            <w:tcW w:w="992" w:type="dxa"/>
            <w:tcBorders>
              <w:left w:val="single" w:sz="8" w:space="0" w:color="000000"/>
              <w:bottom w:val="single" w:sz="8" w:space="0" w:color="000000"/>
            </w:tcBorders>
            <w:vAlign w:val="center"/>
          </w:tcPr>
          <w:p w14:paraId="18F10B06"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 4300</w:t>
            </w:r>
          </w:p>
        </w:tc>
        <w:tc>
          <w:tcPr>
            <w:tcW w:w="1559" w:type="dxa"/>
            <w:tcBorders>
              <w:left w:val="single" w:sz="8" w:space="0" w:color="000000"/>
              <w:bottom w:val="single" w:sz="8" w:space="0" w:color="000000"/>
            </w:tcBorders>
            <w:vAlign w:val="center"/>
          </w:tcPr>
          <w:p w14:paraId="7240ADB5"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385.647,00</w:t>
            </w:r>
          </w:p>
        </w:tc>
        <w:tc>
          <w:tcPr>
            <w:tcW w:w="1657" w:type="dxa"/>
            <w:tcBorders>
              <w:left w:val="single" w:sz="8" w:space="0" w:color="000000"/>
              <w:bottom w:val="single" w:sz="8" w:space="0" w:color="000000"/>
            </w:tcBorders>
            <w:vAlign w:val="center"/>
          </w:tcPr>
          <w:p w14:paraId="3654F25D"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334.489,14</w:t>
            </w:r>
          </w:p>
        </w:tc>
        <w:tc>
          <w:tcPr>
            <w:tcW w:w="1382" w:type="dxa"/>
            <w:tcBorders>
              <w:left w:val="single" w:sz="8" w:space="0" w:color="000000"/>
              <w:bottom w:val="single" w:sz="8" w:space="0" w:color="000000"/>
              <w:right w:val="single" w:sz="8" w:space="0" w:color="000000"/>
            </w:tcBorders>
            <w:vAlign w:val="center"/>
          </w:tcPr>
          <w:p w14:paraId="73E2AC21"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92,95</w:t>
            </w:r>
          </w:p>
        </w:tc>
      </w:tr>
      <w:tr w:rsidR="002710E2" w:rsidRPr="00D1386D" w14:paraId="6DED8CCB" w14:textId="77777777" w:rsidTr="00E85444">
        <w:trPr>
          <w:trHeight w:val="330"/>
        </w:trPr>
        <w:tc>
          <w:tcPr>
            <w:tcW w:w="4410" w:type="dxa"/>
            <w:tcBorders>
              <w:left w:val="single" w:sz="8" w:space="0" w:color="000000"/>
              <w:bottom w:val="single" w:sz="8" w:space="0" w:color="000000"/>
            </w:tcBorders>
            <w:vAlign w:val="bottom"/>
          </w:tcPr>
          <w:p w14:paraId="424F5895"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Opłaty z tytułu zakupu usług telekomunikacyjnych</w:t>
            </w:r>
          </w:p>
        </w:tc>
        <w:tc>
          <w:tcPr>
            <w:tcW w:w="992" w:type="dxa"/>
            <w:tcBorders>
              <w:left w:val="single" w:sz="8" w:space="0" w:color="000000"/>
              <w:bottom w:val="single" w:sz="8" w:space="0" w:color="000000"/>
            </w:tcBorders>
            <w:vAlign w:val="center"/>
          </w:tcPr>
          <w:p w14:paraId="79062930"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 4360</w:t>
            </w:r>
          </w:p>
        </w:tc>
        <w:tc>
          <w:tcPr>
            <w:tcW w:w="1559" w:type="dxa"/>
            <w:tcBorders>
              <w:left w:val="single" w:sz="8" w:space="0" w:color="000000"/>
              <w:bottom w:val="single" w:sz="8" w:space="0" w:color="000000"/>
            </w:tcBorders>
            <w:vAlign w:val="center"/>
          </w:tcPr>
          <w:p w14:paraId="7C670734"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2.000,00</w:t>
            </w:r>
          </w:p>
        </w:tc>
        <w:tc>
          <w:tcPr>
            <w:tcW w:w="1657" w:type="dxa"/>
            <w:tcBorders>
              <w:left w:val="single" w:sz="8" w:space="0" w:color="000000"/>
              <w:bottom w:val="single" w:sz="8" w:space="0" w:color="000000"/>
            </w:tcBorders>
            <w:vAlign w:val="center"/>
          </w:tcPr>
          <w:p w14:paraId="178C3DF8"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1.450,35</w:t>
            </w:r>
          </w:p>
        </w:tc>
        <w:tc>
          <w:tcPr>
            <w:tcW w:w="1382" w:type="dxa"/>
            <w:tcBorders>
              <w:left w:val="single" w:sz="8" w:space="0" w:color="000000"/>
              <w:bottom w:val="single" w:sz="8" w:space="0" w:color="000000"/>
              <w:right w:val="single" w:sz="8" w:space="0" w:color="000000"/>
            </w:tcBorders>
            <w:vAlign w:val="center"/>
          </w:tcPr>
          <w:p w14:paraId="7A32121B"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72,52</w:t>
            </w:r>
          </w:p>
        </w:tc>
      </w:tr>
      <w:tr w:rsidR="002710E2" w:rsidRPr="00D1386D" w14:paraId="2920A2E9" w14:textId="77777777" w:rsidTr="00E85444">
        <w:trPr>
          <w:trHeight w:val="330"/>
        </w:trPr>
        <w:tc>
          <w:tcPr>
            <w:tcW w:w="4410" w:type="dxa"/>
            <w:tcBorders>
              <w:left w:val="single" w:sz="8" w:space="0" w:color="000000"/>
              <w:bottom w:val="single" w:sz="8" w:space="0" w:color="000000"/>
            </w:tcBorders>
            <w:vAlign w:val="bottom"/>
          </w:tcPr>
          <w:p w14:paraId="4D3F32AB"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Różne opłaty i składki</w:t>
            </w:r>
          </w:p>
        </w:tc>
        <w:tc>
          <w:tcPr>
            <w:tcW w:w="992" w:type="dxa"/>
            <w:tcBorders>
              <w:left w:val="single" w:sz="8" w:space="0" w:color="000000"/>
              <w:bottom w:val="single" w:sz="8" w:space="0" w:color="000000"/>
            </w:tcBorders>
            <w:vAlign w:val="center"/>
          </w:tcPr>
          <w:p w14:paraId="0C87ABC2"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 4430</w:t>
            </w:r>
          </w:p>
        </w:tc>
        <w:tc>
          <w:tcPr>
            <w:tcW w:w="1559" w:type="dxa"/>
            <w:tcBorders>
              <w:left w:val="single" w:sz="8" w:space="0" w:color="000000"/>
              <w:bottom w:val="single" w:sz="8" w:space="0" w:color="000000"/>
            </w:tcBorders>
            <w:vAlign w:val="center"/>
          </w:tcPr>
          <w:p w14:paraId="4BD4D897"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2.000,00</w:t>
            </w:r>
          </w:p>
        </w:tc>
        <w:tc>
          <w:tcPr>
            <w:tcW w:w="1657" w:type="dxa"/>
            <w:tcBorders>
              <w:left w:val="single" w:sz="8" w:space="0" w:color="000000"/>
              <w:bottom w:val="single" w:sz="8" w:space="0" w:color="000000"/>
            </w:tcBorders>
            <w:vAlign w:val="center"/>
          </w:tcPr>
          <w:p w14:paraId="3F85EBA7"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1.987,00</w:t>
            </w:r>
          </w:p>
        </w:tc>
        <w:tc>
          <w:tcPr>
            <w:tcW w:w="1382" w:type="dxa"/>
            <w:tcBorders>
              <w:left w:val="single" w:sz="8" w:space="0" w:color="000000"/>
              <w:bottom w:val="single" w:sz="8" w:space="0" w:color="000000"/>
              <w:right w:val="single" w:sz="8" w:space="0" w:color="000000"/>
            </w:tcBorders>
            <w:vAlign w:val="center"/>
          </w:tcPr>
          <w:p w14:paraId="0FAE347F"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99,35</w:t>
            </w:r>
          </w:p>
        </w:tc>
      </w:tr>
      <w:tr w:rsidR="002710E2" w:rsidRPr="00D1386D" w14:paraId="61D43586" w14:textId="77777777" w:rsidTr="00E85444">
        <w:trPr>
          <w:trHeight w:val="390"/>
        </w:trPr>
        <w:tc>
          <w:tcPr>
            <w:tcW w:w="4410" w:type="dxa"/>
            <w:tcBorders>
              <w:left w:val="single" w:sz="8" w:space="0" w:color="000000"/>
              <w:bottom w:val="single" w:sz="8" w:space="0" w:color="000000"/>
            </w:tcBorders>
            <w:vAlign w:val="bottom"/>
          </w:tcPr>
          <w:p w14:paraId="64169604"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Odpisy na zakładowy fundusz świadczeń socjalnych</w:t>
            </w:r>
          </w:p>
        </w:tc>
        <w:tc>
          <w:tcPr>
            <w:tcW w:w="992" w:type="dxa"/>
            <w:tcBorders>
              <w:left w:val="single" w:sz="8" w:space="0" w:color="000000"/>
              <w:bottom w:val="single" w:sz="8" w:space="0" w:color="000000"/>
            </w:tcBorders>
            <w:vAlign w:val="center"/>
          </w:tcPr>
          <w:p w14:paraId="5185FB55"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 4440</w:t>
            </w:r>
          </w:p>
        </w:tc>
        <w:tc>
          <w:tcPr>
            <w:tcW w:w="1559" w:type="dxa"/>
            <w:tcBorders>
              <w:left w:val="single" w:sz="8" w:space="0" w:color="000000"/>
              <w:bottom w:val="single" w:sz="8" w:space="0" w:color="000000"/>
            </w:tcBorders>
            <w:vAlign w:val="center"/>
          </w:tcPr>
          <w:p w14:paraId="1C07CA97"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56.000,00</w:t>
            </w:r>
          </w:p>
        </w:tc>
        <w:tc>
          <w:tcPr>
            <w:tcW w:w="1657" w:type="dxa"/>
            <w:tcBorders>
              <w:left w:val="single" w:sz="8" w:space="0" w:color="000000"/>
              <w:bottom w:val="single" w:sz="8" w:space="0" w:color="000000"/>
            </w:tcBorders>
            <w:vAlign w:val="center"/>
          </w:tcPr>
          <w:p w14:paraId="71F3CD1B"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55.518,10</w:t>
            </w:r>
          </w:p>
        </w:tc>
        <w:tc>
          <w:tcPr>
            <w:tcW w:w="1382" w:type="dxa"/>
            <w:tcBorders>
              <w:left w:val="single" w:sz="8" w:space="0" w:color="000000"/>
              <w:bottom w:val="single" w:sz="8" w:space="0" w:color="000000"/>
              <w:right w:val="single" w:sz="8" w:space="0" w:color="000000"/>
            </w:tcBorders>
            <w:vAlign w:val="center"/>
          </w:tcPr>
          <w:p w14:paraId="3110853D"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99,14</w:t>
            </w:r>
          </w:p>
        </w:tc>
      </w:tr>
      <w:tr w:rsidR="002710E2" w:rsidRPr="00D1386D" w14:paraId="4D2F8AE1" w14:textId="77777777" w:rsidTr="00E85444">
        <w:trPr>
          <w:trHeight w:val="330"/>
        </w:trPr>
        <w:tc>
          <w:tcPr>
            <w:tcW w:w="4410" w:type="dxa"/>
            <w:tcBorders>
              <w:left w:val="single" w:sz="8" w:space="0" w:color="000000"/>
              <w:bottom w:val="single" w:sz="8" w:space="0" w:color="000000"/>
            </w:tcBorders>
            <w:vAlign w:val="bottom"/>
          </w:tcPr>
          <w:p w14:paraId="251630A5"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Wpłaty na PPK finansowane przez podmiot zatrudniający</w:t>
            </w:r>
          </w:p>
        </w:tc>
        <w:tc>
          <w:tcPr>
            <w:tcW w:w="992" w:type="dxa"/>
            <w:tcBorders>
              <w:left w:val="single" w:sz="8" w:space="0" w:color="000000"/>
              <w:bottom w:val="single" w:sz="8" w:space="0" w:color="000000"/>
            </w:tcBorders>
            <w:vAlign w:val="center"/>
          </w:tcPr>
          <w:p w14:paraId="5F54F10C"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 4710</w:t>
            </w:r>
          </w:p>
        </w:tc>
        <w:tc>
          <w:tcPr>
            <w:tcW w:w="1559" w:type="dxa"/>
            <w:tcBorders>
              <w:left w:val="single" w:sz="8" w:space="0" w:color="000000"/>
              <w:bottom w:val="single" w:sz="8" w:space="0" w:color="000000"/>
            </w:tcBorders>
            <w:vAlign w:val="center"/>
          </w:tcPr>
          <w:p w14:paraId="58B041A9"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7.000,00</w:t>
            </w:r>
          </w:p>
        </w:tc>
        <w:tc>
          <w:tcPr>
            <w:tcW w:w="1657" w:type="dxa"/>
            <w:tcBorders>
              <w:left w:val="single" w:sz="8" w:space="0" w:color="000000"/>
              <w:bottom w:val="single" w:sz="8" w:space="0" w:color="000000"/>
            </w:tcBorders>
            <w:vAlign w:val="center"/>
          </w:tcPr>
          <w:p w14:paraId="7CD3C43C"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6.846,32</w:t>
            </w:r>
          </w:p>
        </w:tc>
        <w:tc>
          <w:tcPr>
            <w:tcW w:w="1382" w:type="dxa"/>
            <w:tcBorders>
              <w:left w:val="single" w:sz="8" w:space="0" w:color="000000"/>
              <w:bottom w:val="single" w:sz="8" w:space="0" w:color="000000"/>
              <w:right w:val="single" w:sz="8" w:space="0" w:color="000000"/>
            </w:tcBorders>
            <w:vAlign w:val="center"/>
          </w:tcPr>
          <w:p w14:paraId="631C3BD0"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97,80</w:t>
            </w:r>
          </w:p>
        </w:tc>
      </w:tr>
      <w:tr w:rsidR="002710E2" w:rsidRPr="00D1386D" w14:paraId="0DDD44A5" w14:textId="77777777" w:rsidTr="00E85444">
        <w:trPr>
          <w:trHeight w:val="330"/>
        </w:trPr>
        <w:tc>
          <w:tcPr>
            <w:tcW w:w="4410" w:type="dxa"/>
            <w:tcBorders>
              <w:left w:val="single" w:sz="8" w:space="0" w:color="000000"/>
              <w:bottom w:val="single" w:sz="8" w:space="0" w:color="000000"/>
            </w:tcBorders>
            <w:vAlign w:val="bottom"/>
          </w:tcPr>
          <w:p w14:paraId="33EFBE4B"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Wynagrodzenia osobowe nauczycieli</w:t>
            </w:r>
          </w:p>
        </w:tc>
        <w:tc>
          <w:tcPr>
            <w:tcW w:w="992" w:type="dxa"/>
            <w:tcBorders>
              <w:left w:val="single" w:sz="8" w:space="0" w:color="000000"/>
              <w:bottom w:val="single" w:sz="8" w:space="0" w:color="000000"/>
            </w:tcBorders>
            <w:vAlign w:val="center"/>
          </w:tcPr>
          <w:p w14:paraId="0F6413F2"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 4790</w:t>
            </w:r>
          </w:p>
        </w:tc>
        <w:tc>
          <w:tcPr>
            <w:tcW w:w="1559" w:type="dxa"/>
            <w:tcBorders>
              <w:left w:val="single" w:sz="8" w:space="0" w:color="000000"/>
              <w:bottom w:val="single" w:sz="8" w:space="0" w:color="000000"/>
            </w:tcBorders>
            <w:vAlign w:val="center"/>
          </w:tcPr>
          <w:p w14:paraId="0D5DF672"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646.900,00</w:t>
            </w:r>
          </w:p>
        </w:tc>
        <w:tc>
          <w:tcPr>
            <w:tcW w:w="1657" w:type="dxa"/>
            <w:tcBorders>
              <w:left w:val="single" w:sz="8" w:space="0" w:color="000000"/>
              <w:bottom w:val="single" w:sz="8" w:space="0" w:color="000000"/>
            </w:tcBorders>
            <w:vAlign w:val="center"/>
          </w:tcPr>
          <w:p w14:paraId="68C42A7C"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642.965,70</w:t>
            </w:r>
          </w:p>
        </w:tc>
        <w:tc>
          <w:tcPr>
            <w:tcW w:w="1382" w:type="dxa"/>
            <w:tcBorders>
              <w:left w:val="single" w:sz="8" w:space="0" w:color="000000"/>
              <w:bottom w:val="single" w:sz="8" w:space="0" w:color="000000"/>
              <w:right w:val="single" w:sz="8" w:space="0" w:color="000000"/>
            </w:tcBorders>
            <w:vAlign w:val="center"/>
          </w:tcPr>
          <w:p w14:paraId="489EC44B"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99,39</w:t>
            </w:r>
          </w:p>
        </w:tc>
      </w:tr>
      <w:tr w:rsidR="002710E2" w:rsidRPr="00D1386D" w14:paraId="09EACC88" w14:textId="77777777" w:rsidTr="00E85444">
        <w:trPr>
          <w:trHeight w:val="111"/>
        </w:trPr>
        <w:tc>
          <w:tcPr>
            <w:tcW w:w="4410" w:type="dxa"/>
            <w:tcBorders>
              <w:left w:val="single" w:sz="8" w:space="0" w:color="000000"/>
              <w:bottom w:val="single" w:sz="8" w:space="0" w:color="000000"/>
            </w:tcBorders>
            <w:vAlign w:val="bottom"/>
          </w:tcPr>
          <w:p w14:paraId="7C9F27C8"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Dodatkowe wynagrodzenie roczne nauczycieli</w:t>
            </w:r>
          </w:p>
        </w:tc>
        <w:tc>
          <w:tcPr>
            <w:tcW w:w="992" w:type="dxa"/>
            <w:tcBorders>
              <w:left w:val="single" w:sz="8" w:space="0" w:color="000000"/>
              <w:bottom w:val="single" w:sz="8" w:space="0" w:color="000000"/>
            </w:tcBorders>
            <w:vAlign w:val="center"/>
          </w:tcPr>
          <w:p w14:paraId="00C62C8E"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 4800</w:t>
            </w:r>
          </w:p>
        </w:tc>
        <w:tc>
          <w:tcPr>
            <w:tcW w:w="1559" w:type="dxa"/>
            <w:tcBorders>
              <w:left w:val="single" w:sz="8" w:space="0" w:color="000000"/>
              <w:bottom w:val="single" w:sz="8" w:space="0" w:color="000000"/>
            </w:tcBorders>
            <w:vAlign w:val="center"/>
          </w:tcPr>
          <w:p w14:paraId="4DA7F1AB"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48.100,00</w:t>
            </w:r>
          </w:p>
        </w:tc>
        <w:tc>
          <w:tcPr>
            <w:tcW w:w="1657" w:type="dxa"/>
            <w:tcBorders>
              <w:left w:val="single" w:sz="8" w:space="0" w:color="000000"/>
              <w:bottom w:val="single" w:sz="8" w:space="0" w:color="000000"/>
            </w:tcBorders>
            <w:vAlign w:val="center"/>
          </w:tcPr>
          <w:p w14:paraId="3EEEFBCC"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48.037,63</w:t>
            </w:r>
          </w:p>
        </w:tc>
        <w:tc>
          <w:tcPr>
            <w:tcW w:w="1382" w:type="dxa"/>
            <w:tcBorders>
              <w:left w:val="single" w:sz="8" w:space="0" w:color="000000"/>
              <w:bottom w:val="single" w:sz="8" w:space="0" w:color="000000"/>
              <w:right w:val="single" w:sz="8" w:space="0" w:color="000000"/>
            </w:tcBorders>
            <w:vAlign w:val="center"/>
          </w:tcPr>
          <w:p w14:paraId="713E9BC5"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99,87</w:t>
            </w:r>
          </w:p>
        </w:tc>
      </w:tr>
      <w:tr w:rsidR="002710E2" w:rsidRPr="00D1386D" w14:paraId="5C769166" w14:textId="77777777" w:rsidTr="00E85444">
        <w:trPr>
          <w:trHeight w:val="111"/>
        </w:trPr>
        <w:tc>
          <w:tcPr>
            <w:tcW w:w="4410" w:type="dxa"/>
            <w:tcBorders>
              <w:left w:val="single" w:sz="8" w:space="0" w:color="000000"/>
              <w:bottom w:val="single" w:sz="8" w:space="0" w:color="000000"/>
            </w:tcBorders>
            <w:shd w:val="clear" w:color="auto" w:fill="C6D9F1"/>
            <w:vAlign w:val="center"/>
          </w:tcPr>
          <w:p w14:paraId="0FB5298B"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RAZEM</w:t>
            </w:r>
          </w:p>
        </w:tc>
        <w:tc>
          <w:tcPr>
            <w:tcW w:w="992" w:type="dxa"/>
            <w:tcBorders>
              <w:top w:val="single" w:sz="8" w:space="0" w:color="000000"/>
              <w:left w:val="single" w:sz="8" w:space="0" w:color="000000"/>
              <w:bottom w:val="single" w:sz="8" w:space="0" w:color="000000"/>
              <w:tl2br w:val="single" w:sz="4" w:space="0" w:color="auto"/>
              <w:tr2bl w:val="single" w:sz="4" w:space="0" w:color="auto"/>
            </w:tcBorders>
            <w:shd w:val="clear" w:color="auto" w:fill="C6D9F1"/>
            <w:vAlign w:val="center"/>
          </w:tcPr>
          <w:p w14:paraId="34076C73"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p>
        </w:tc>
        <w:tc>
          <w:tcPr>
            <w:tcW w:w="1559" w:type="dxa"/>
            <w:tcBorders>
              <w:top w:val="single" w:sz="8" w:space="0" w:color="000000"/>
              <w:left w:val="single" w:sz="8" w:space="0" w:color="000000"/>
              <w:bottom w:val="single" w:sz="8" w:space="0" w:color="000000"/>
              <w:right w:val="single" w:sz="8" w:space="0" w:color="000000"/>
            </w:tcBorders>
            <w:shd w:val="clear" w:color="auto" w:fill="C6D9F1"/>
            <w:vAlign w:val="center"/>
          </w:tcPr>
          <w:p w14:paraId="1BD83F09"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4.821.778,00</w:t>
            </w:r>
          </w:p>
        </w:tc>
        <w:tc>
          <w:tcPr>
            <w:tcW w:w="1657" w:type="dxa"/>
            <w:tcBorders>
              <w:top w:val="single" w:sz="8" w:space="0" w:color="000000"/>
              <w:bottom w:val="single" w:sz="8" w:space="0" w:color="000000"/>
              <w:right w:val="single" w:sz="8" w:space="0" w:color="000000"/>
            </w:tcBorders>
            <w:shd w:val="clear" w:color="auto" w:fill="C6D9F1"/>
            <w:vAlign w:val="center"/>
          </w:tcPr>
          <w:p w14:paraId="51F70C24"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4.732.795,23</w:t>
            </w:r>
          </w:p>
        </w:tc>
        <w:tc>
          <w:tcPr>
            <w:tcW w:w="1382" w:type="dxa"/>
            <w:tcBorders>
              <w:top w:val="single" w:sz="8" w:space="0" w:color="000000"/>
              <w:bottom w:val="single" w:sz="8" w:space="0" w:color="000000"/>
              <w:right w:val="single" w:sz="8" w:space="0" w:color="000000"/>
              <w:tl2br w:val="single" w:sz="4" w:space="0" w:color="auto"/>
              <w:tr2bl w:val="single" w:sz="4" w:space="0" w:color="auto"/>
            </w:tcBorders>
            <w:shd w:val="clear" w:color="auto" w:fill="C6D9F1"/>
            <w:vAlign w:val="center"/>
          </w:tcPr>
          <w:p w14:paraId="0D99B30C"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p>
        </w:tc>
      </w:tr>
    </w:tbl>
    <w:p w14:paraId="4BB4DF2E" w14:textId="77777777" w:rsidR="002710E2" w:rsidRPr="008930A5" w:rsidRDefault="002710E2" w:rsidP="002710E2">
      <w:pPr>
        <w:spacing w:after="160" w:line="259" w:lineRule="auto"/>
        <w:rPr>
          <w:rFonts w:asciiTheme="minorHAnsi" w:eastAsiaTheme="minorHAnsi" w:hAnsiTheme="minorHAnsi" w:cstheme="minorHAnsi"/>
          <w:sz w:val="24"/>
          <w:szCs w:val="24"/>
          <w:lang w:eastAsia="zh-CN" w:bidi="hi-IN"/>
        </w:rPr>
      </w:pPr>
    </w:p>
    <w:p w14:paraId="74E2BB7A" w14:textId="77777777" w:rsidR="002710E2" w:rsidRPr="008930A5" w:rsidRDefault="002710E2" w:rsidP="002710E2">
      <w:pPr>
        <w:spacing w:after="160" w:line="360" w:lineRule="auto"/>
        <w:jc w:val="both"/>
        <w:rPr>
          <w:rFonts w:asciiTheme="minorHAnsi" w:eastAsiaTheme="minorHAnsi" w:hAnsiTheme="minorHAnsi" w:cstheme="minorHAnsi"/>
          <w:sz w:val="24"/>
          <w:szCs w:val="24"/>
          <w:lang w:eastAsia="zh-CN" w:bidi="hi-IN"/>
        </w:rPr>
      </w:pPr>
      <w:r w:rsidRPr="008930A5">
        <w:rPr>
          <w:rFonts w:asciiTheme="minorHAnsi" w:eastAsiaTheme="minorHAnsi" w:hAnsiTheme="minorHAnsi" w:cstheme="minorHAnsi"/>
          <w:sz w:val="24"/>
          <w:szCs w:val="24"/>
          <w:lang w:eastAsia="zh-CN" w:bidi="hi-IN"/>
        </w:rPr>
        <w:lastRenderedPageBreak/>
        <w:t>Z powyższych danych wynika, że najwyższą pozycją w wydatkach bieżących  ponoszących w rozdziale 80104 – tj. w Przedszkolu, są dotacje oświatowe, które w roku 2025 wyniosły 2.096.533,98  zł. , co stanowi 44,30 % wydatków realizowanych w rozdziale 80104.</w:t>
      </w:r>
    </w:p>
    <w:p w14:paraId="393F3A5F" w14:textId="77777777" w:rsidR="002710E2" w:rsidRPr="008930A5" w:rsidRDefault="002710E2" w:rsidP="002710E2">
      <w:pPr>
        <w:spacing w:after="160" w:line="360" w:lineRule="auto"/>
        <w:jc w:val="both"/>
        <w:rPr>
          <w:rFonts w:asciiTheme="minorHAnsi" w:eastAsiaTheme="minorHAnsi" w:hAnsiTheme="minorHAnsi" w:cstheme="minorHAnsi"/>
          <w:sz w:val="24"/>
          <w:szCs w:val="24"/>
          <w:lang w:eastAsia="zh-CN" w:bidi="hi-IN"/>
        </w:rPr>
      </w:pPr>
      <w:r w:rsidRPr="008930A5">
        <w:rPr>
          <w:rFonts w:asciiTheme="minorHAnsi" w:eastAsiaTheme="minorHAnsi" w:hAnsiTheme="minorHAnsi" w:cstheme="minorHAnsi"/>
          <w:sz w:val="24"/>
          <w:szCs w:val="24"/>
          <w:lang w:eastAsia="zh-CN" w:bidi="hi-IN"/>
        </w:rPr>
        <w:t xml:space="preserve">Drugim co do wielkości wydatkiem bieżącym ponoszonym w tym rozdziale są wynagrodzenia oraz ich pochodne, które od stycznia do grudnia 2025 roku wyniosły 1.368.259,60 zł, co stanowi 28,91 % wydatków zrealizowanych w tym rozdziale.   </w:t>
      </w:r>
    </w:p>
    <w:p w14:paraId="49AF1C83" w14:textId="77777777" w:rsidR="002710E2" w:rsidRPr="008930A5" w:rsidRDefault="002710E2" w:rsidP="002710E2">
      <w:pPr>
        <w:spacing w:after="160" w:line="360" w:lineRule="auto"/>
        <w:jc w:val="both"/>
        <w:rPr>
          <w:rFonts w:asciiTheme="minorHAnsi" w:eastAsiaTheme="minorHAnsi" w:hAnsiTheme="minorHAnsi" w:cstheme="minorHAnsi"/>
          <w:sz w:val="24"/>
          <w:szCs w:val="24"/>
          <w:lang w:eastAsia="zh-CN" w:bidi="hi-IN"/>
        </w:rPr>
      </w:pPr>
      <w:r w:rsidRPr="008930A5">
        <w:rPr>
          <w:rFonts w:asciiTheme="minorHAnsi" w:eastAsiaTheme="minorHAnsi" w:hAnsiTheme="minorHAnsi" w:cstheme="minorHAnsi"/>
          <w:sz w:val="24"/>
          <w:szCs w:val="24"/>
          <w:lang w:eastAsia="zh-CN" w:bidi="hi-IN"/>
        </w:rPr>
        <w:t>Kolejną znacząca pozycją w strukturze wydatków rozdziału 80104 jest zwrot kosztów uczęszczania dzieci z terenu gminy Iwanowice do przedszkoli na terenie innych gmin. Na ten cel w 2025 r. Gmina Iwanowice wydatkowała 306.920,48 zł, co stanowi 6,49 % wydatków zrealizowanych w tym rozdziale. Wydatki te w rozbiciu na poszczególne gminy ościenne kształtują się następująco:</w:t>
      </w:r>
    </w:p>
    <w:p w14:paraId="5DE5AACD" w14:textId="77777777" w:rsidR="002710E2" w:rsidRPr="008930A5" w:rsidRDefault="002710E2" w:rsidP="00DA0F94">
      <w:pPr>
        <w:numPr>
          <w:ilvl w:val="0"/>
          <w:numId w:val="250"/>
        </w:numPr>
        <w:spacing w:after="160" w:line="360" w:lineRule="auto"/>
        <w:contextualSpacing/>
        <w:jc w:val="both"/>
        <w:rPr>
          <w:rFonts w:asciiTheme="minorHAnsi" w:eastAsiaTheme="minorHAnsi" w:hAnsiTheme="minorHAnsi" w:cstheme="minorHAnsi"/>
          <w:sz w:val="24"/>
          <w:szCs w:val="24"/>
          <w:lang w:eastAsia="zh-CN"/>
        </w:rPr>
      </w:pPr>
      <w:r w:rsidRPr="008930A5">
        <w:rPr>
          <w:rFonts w:asciiTheme="minorHAnsi" w:eastAsiaTheme="minorHAnsi" w:hAnsiTheme="minorHAnsi" w:cstheme="minorHAnsi"/>
          <w:sz w:val="24"/>
          <w:szCs w:val="24"/>
          <w:lang w:eastAsia="zh-CN" w:bidi="hi-IN"/>
        </w:rPr>
        <w:t>Gmina Michałowice (22 dzieci) – 103.848,36 zł</w:t>
      </w:r>
    </w:p>
    <w:p w14:paraId="4ED652D0" w14:textId="77777777" w:rsidR="002710E2" w:rsidRPr="008930A5" w:rsidRDefault="002710E2" w:rsidP="00DA0F94">
      <w:pPr>
        <w:numPr>
          <w:ilvl w:val="0"/>
          <w:numId w:val="250"/>
        </w:numPr>
        <w:spacing w:after="160" w:line="360" w:lineRule="auto"/>
        <w:contextualSpacing/>
        <w:jc w:val="both"/>
        <w:rPr>
          <w:rFonts w:asciiTheme="minorHAnsi" w:eastAsiaTheme="minorHAnsi" w:hAnsiTheme="minorHAnsi" w:cstheme="minorHAnsi"/>
          <w:sz w:val="24"/>
          <w:szCs w:val="24"/>
          <w:lang w:eastAsia="zh-CN"/>
        </w:rPr>
      </w:pPr>
      <w:r w:rsidRPr="008930A5">
        <w:rPr>
          <w:rFonts w:asciiTheme="minorHAnsi" w:eastAsiaTheme="minorHAnsi" w:hAnsiTheme="minorHAnsi" w:cstheme="minorHAnsi"/>
          <w:sz w:val="24"/>
          <w:szCs w:val="24"/>
          <w:lang w:eastAsia="zh-CN" w:bidi="hi-IN"/>
        </w:rPr>
        <w:t>Gmina Zielonki (5 dzieci) – 28.545,94 zł</w:t>
      </w:r>
    </w:p>
    <w:p w14:paraId="0F33D553" w14:textId="77777777" w:rsidR="002710E2" w:rsidRPr="008930A5" w:rsidRDefault="002710E2" w:rsidP="00DA0F94">
      <w:pPr>
        <w:numPr>
          <w:ilvl w:val="0"/>
          <w:numId w:val="250"/>
        </w:numPr>
        <w:spacing w:after="160" w:line="360" w:lineRule="auto"/>
        <w:contextualSpacing/>
        <w:jc w:val="both"/>
        <w:rPr>
          <w:rFonts w:asciiTheme="minorHAnsi" w:eastAsiaTheme="minorHAnsi" w:hAnsiTheme="minorHAnsi" w:cstheme="minorHAnsi"/>
          <w:sz w:val="24"/>
          <w:szCs w:val="24"/>
          <w:lang w:eastAsia="zh-CN"/>
        </w:rPr>
      </w:pPr>
      <w:r w:rsidRPr="008930A5">
        <w:rPr>
          <w:rFonts w:asciiTheme="minorHAnsi" w:eastAsiaTheme="minorHAnsi" w:hAnsiTheme="minorHAnsi" w:cstheme="minorHAnsi"/>
          <w:sz w:val="24"/>
          <w:szCs w:val="24"/>
          <w:lang w:eastAsia="zh-CN" w:bidi="hi-IN"/>
        </w:rPr>
        <w:t>Gmina Kraków (8 dzieci) – 132.690,38 zł</w:t>
      </w:r>
    </w:p>
    <w:p w14:paraId="528B89DF" w14:textId="77777777" w:rsidR="002710E2" w:rsidRPr="008930A5" w:rsidRDefault="002710E2" w:rsidP="00DA0F94">
      <w:pPr>
        <w:numPr>
          <w:ilvl w:val="0"/>
          <w:numId w:val="250"/>
        </w:numPr>
        <w:spacing w:after="160" w:line="360" w:lineRule="auto"/>
        <w:contextualSpacing/>
        <w:jc w:val="both"/>
        <w:rPr>
          <w:rFonts w:asciiTheme="minorHAnsi" w:eastAsiaTheme="minorHAnsi" w:hAnsiTheme="minorHAnsi" w:cstheme="minorHAnsi"/>
          <w:sz w:val="24"/>
          <w:szCs w:val="24"/>
          <w:lang w:eastAsia="zh-CN"/>
        </w:rPr>
      </w:pPr>
      <w:r w:rsidRPr="008930A5">
        <w:rPr>
          <w:rFonts w:asciiTheme="minorHAnsi" w:eastAsiaTheme="minorHAnsi" w:hAnsiTheme="minorHAnsi" w:cstheme="minorHAnsi"/>
          <w:sz w:val="24"/>
          <w:szCs w:val="24"/>
          <w:lang w:eastAsia="zh-CN" w:bidi="hi-IN"/>
        </w:rPr>
        <w:t>Gmina Słomniki (1 dziecko) – 7.357,76 zł</w:t>
      </w:r>
    </w:p>
    <w:p w14:paraId="4E351D1B" w14:textId="77777777" w:rsidR="002710E2" w:rsidRPr="008930A5" w:rsidRDefault="002710E2" w:rsidP="00DA0F94">
      <w:pPr>
        <w:numPr>
          <w:ilvl w:val="0"/>
          <w:numId w:val="250"/>
        </w:numPr>
        <w:spacing w:after="160" w:line="360" w:lineRule="auto"/>
        <w:contextualSpacing/>
        <w:jc w:val="both"/>
        <w:rPr>
          <w:rFonts w:asciiTheme="minorHAnsi" w:eastAsiaTheme="minorHAnsi" w:hAnsiTheme="minorHAnsi" w:cstheme="minorHAnsi"/>
          <w:sz w:val="24"/>
          <w:szCs w:val="24"/>
          <w:lang w:eastAsia="zh-CN"/>
        </w:rPr>
      </w:pPr>
      <w:r w:rsidRPr="008930A5">
        <w:rPr>
          <w:rFonts w:asciiTheme="minorHAnsi" w:eastAsiaTheme="minorHAnsi" w:hAnsiTheme="minorHAnsi" w:cstheme="minorHAnsi"/>
          <w:sz w:val="24"/>
          <w:szCs w:val="24"/>
          <w:lang w:eastAsia="zh-CN" w:bidi="hi-IN"/>
        </w:rPr>
        <w:t>Gmina Skała (4 dzieci) – 34.478,04 zł</w:t>
      </w:r>
    </w:p>
    <w:p w14:paraId="66AA80A1" w14:textId="77777777" w:rsidR="002710E2" w:rsidRPr="008930A5" w:rsidRDefault="002710E2" w:rsidP="00D1386D">
      <w:pPr>
        <w:spacing w:after="160" w:line="360" w:lineRule="auto"/>
        <w:jc w:val="both"/>
        <w:rPr>
          <w:rFonts w:asciiTheme="minorHAnsi" w:eastAsiaTheme="minorHAnsi" w:hAnsiTheme="minorHAnsi" w:cstheme="minorHAnsi"/>
          <w:sz w:val="24"/>
          <w:szCs w:val="24"/>
          <w:lang w:eastAsia="zh-CN"/>
        </w:rPr>
      </w:pPr>
      <w:r w:rsidRPr="008930A5">
        <w:rPr>
          <w:rFonts w:asciiTheme="minorHAnsi" w:eastAsiaTheme="minorHAnsi" w:hAnsiTheme="minorHAnsi" w:cstheme="minorHAnsi"/>
          <w:sz w:val="24"/>
          <w:szCs w:val="24"/>
          <w:lang w:eastAsia="zh-CN" w:bidi="hi-IN"/>
        </w:rPr>
        <w:tab/>
        <w:t xml:space="preserve">W Samorządowym Przedszkolu „Słoneczne” które wchodzi w skład Zespołu Szkolno-Przedszkolnego na ogrzewanie gazowe z końcem czwartego kwartału 2025 roku wydatkowano kwotę 8.241,68 zł. Energia elektryczna w tym okresie kosztowała łącznie 45.240,58 zł. Opłata za wodę wyniosła 1.259,82 zł, a usługi telefoniczne wraz z dostępem do sieci Internet kosztowały łącznie 1.450,35 zł. Na odprowadzanie ścieków wydatkowano 2.051,70 zł natomiast za odbiór śmieci wydano 1.850,36 zł. </w:t>
      </w:r>
      <w:bookmarkStart w:id="238" w:name="__RefHeading___Toc131157552"/>
      <w:bookmarkEnd w:id="238"/>
    </w:p>
    <w:p w14:paraId="3F2BC77D" w14:textId="77777777" w:rsidR="00D1386D" w:rsidRDefault="00D1386D" w:rsidP="00AA15E1">
      <w:pPr>
        <w:pStyle w:val="Legenda"/>
      </w:pPr>
    </w:p>
    <w:p w14:paraId="107C0604" w14:textId="77777777" w:rsidR="00D1386D" w:rsidRDefault="00D1386D" w:rsidP="00AA15E1">
      <w:pPr>
        <w:pStyle w:val="Legenda"/>
      </w:pPr>
    </w:p>
    <w:p w14:paraId="64134586" w14:textId="77777777" w:rsidR="00D1386D" w:rsidRDefault="00D1386D" w:rsidP="00AA15E1">
      <w:pPr>
        <w:pStyle w:val="Legenda"/>
      </w:pPr>
    </w:p>
    <w:p w14:paraId="350AA242" w14:textId="77777777" w:rsidR="00CE4053" w:rsidRDefault="00CE4053" w:rsidP="00AA15E1">
      <w:pPr>
        <w:pStyle w:val="Legenda"/>
      </w:pPr>
    </w:p>
    <w:p w14:paraId="5E5B4072" w14:textId="77777777" w:rsidR="00CE4053" w:rsidRDefault="00CE4053" w:rsidP="00AA15E1">
      <w:pPr>
        <w:pStyle w:val="Legenda"/>
      </w:pPr>
    </w:p>
    <w:p w14:paraId="2E7A84C7" w14:textId="77777777" w:rsidR="00CE4053" w:rsidRDefault="00CE4053" w:rsidP="00AA15E1">
      <w:pPr>
        <w:pStyle w:val="Legenda"/>
      </w:pPr>
    </w:p>
    <w:p w14:paraId="13C9EFEC" w14:textId="77777777" w:rsidR="00CE4053" w:rsidRDefault="00CE4053" w:rsidP="00AA15E1">
      <w:pPr>
        <w:pStyle w:val="Legenda"/>
      </w:pPr>
    </w:p>
    <w:p w14:paraId="1D21CF5A" w14:textId="77777777" w:rsidR="00CE4053" w:rsidRDefault="00CE4053" w:rsidP="00AA15E1">
      <w:pPr>
        <w:pStyle w:val="Legenda"/>
      </w:pPr>
    </w:p>
    <w:p w14:paraId="29EEEA42" w14:textId="77777777" w:rsidR="00CE4053" w:rsidRDefault="00CE4053" w:rsidP="00AA15E1">
      <w:pPr>
        <w:pStyle w:val="Legenda"/>
      </w:pPr>
    </w:p>
    <w:p w14:paraId="361588F0" w14:textId="7C62B7B3" w:rsidR="002710E2" w:rsidRPr="008930A5" w:rsidRDefault="00AA15E1" w:rsidP="00AA15E1">
      <w:pPr>
        <w:pStyle w:val="Legenda"/>
        <w:rPr>
          <w:rFonts w:asciiTheme="minorHAnsi" w:eastAsiaTheme="minorHAnsi" w:hAnsiTheme="minorHAnsi" w:cstheme="minorHAnsi"/>
          <w:lang w:bidi="hi-IN"/>
        </w:rPr>
      </w:pPr>
      <w:bookmarkStart w:id="239" w:name="_Toc225854122"/>
      <w:r>
        <w:lastRenderedPageBreak/>
        <w:t xml:space="preserve">Wykres </w:t>
      </w:r>
      <w:r>
        <w:fldChar w:fldCharType="begin"/>
      </w:r>
      <w:r>
        <w:instrText xml:space="preserve"> SEQ Wykres \* ARABIC </w:instrText>
      </w:r>
      <w:r>
        <w:fldChar w:fldCharType="separate"/>
      </w:r>
      <w:r w:rsidR="00CE4053">
        <w:rPr>
          <w:noProof/>
        </w:rPr>
        <w:t>11</w:t>
      </w:r>
      <w:r>
        <w:fldChar w:fldCharType="end"/>
      </w:r>
      <w:r>
        <w:t xml:space="preserve"> </w:t>
      </w:r>
      <w:r w:rsidR="002710E2" w:rsidRPr="008930A5">
        <w:rPr>
          <w:rFonts w:asciiTheme="minorHAnsi" w:eastAsiaTheme="minorHAnsi" w:hAnsiTheme="minorHAnsi" w:cstheme="minorHAnsi"/>
          <w:lang w:bidi="hi-IN"/>
        </w:rPr>
        <w:t>Wydatki w rozdziale 80104  w 2025 r.</w:t>
      </w:r>
      <w:bookmarkEnd w:id="239"/>
    </w:p>
    <w:p w14:paraId="733340F7" w14:textId="77777777" w:rsidR="002710E2" w:rsidRPr="008930A5" w:rsidRDefault="002710E2" w:rsidP="002710E2">
      <w:pPr>
        <w:spacing w:after="160" w:line="259" w:lineRule="auto"/>
        <w:rPr>
          <w:rFonts w:asciiTheme="minorHAnsi" w:eastAsiaTheme="minorHAnsi" w:hAnsiTheme="minorHAnsi" w:cstheme="minorHAnsi"/>
          <w:sz w:val="24"/>
          <w:szCs w:val="24"/>
          <w:lang w:eastAsia="zh-CN" w:bidi="hi-IN"/>
        </w:rPr>
      </w:pPr>
      <w:r w:rsidRPr="008930A5">
        <w:rPr>
          <w:rFonts w:asciiTheme="minorHAnsi" w:eastAsiaTheme="minorHAnsi" w:hAnsiTheme="minorHAnsi" w:cstheme="minorHAnsi"/>
          <w:noProof/>
          <w:sz w:val="24"/>
          <w:szCs w:val="24"/>
        </w:rPr>
        <w:drawing>
          <wp:inline distT="0" distB="0" distL="0" distR="0" wp14:anchorId="6558E8DD" wp14:editId="1EEA4C57">
            <wp:extent cx="5760720" cy="2872105"/>
            <wp:effectExtent l="0" t="0" r="11430" b="4445"/>
            <wp:docPr id="1768386902" name="Wykres 1">
              <a:extLst xmlns:a="http://schemas.openxmlformats.org/drawingml/2006/main">
                <a:ext uri="{FF2B5EF4-FFF2-40B4-BE49-F238E27FC236}">
                  <a16:creationId xmlns:a16="http://schemas.microsoft.com/office/drawing/2014/main" id="{00000000-0008-0000-02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10504582" w14:textId="77777777" w:rsidR="002710E2" w:rsidRPr="008930A5" w:rsidRDefault="002710E2" w:rsidP="002710E2">
      <w:pPr>
        <w:spacing w:after="160" w:line="360" w:lineRule="auto"/>
        <w:jc w:val="both"/>
        <w:rPr>
          <w:rFonts w:asciiTheme="minorHAnsi" w:eastAsiaTheme="minorHAnsi" w:hAnsiTheme="minorHAnsi" w:cstheme="minorHAnsi"/>
          <w:sz w:val="24"/>
          <w:szCs w:val="24"/>
          <w:lang w:eastAsia="zh-CN" w:bidi="hi-IN"/>
        </w:rPr>
      </w:pPr>
    </w:p>
    <w:p w14:paraId="63630451" w14:textId="21464AD7" w:rsidR="00AA15E1" w:rsidRDefault="00AA15E1" w:rsidP="00AA15E1">
      <w:pPr>
        <w:spacing w:after="160" w:line="360" w:lineRule="auto"/>
        <w:jc w:val="both"/>
        <w:rPr>
          <w:rFonts w:asciiTheme="minorHAnsi" w:eastAsiaTheme="minorHAnsi" w:hAnsiTheme="minorHAnsi" w:cstheme="minorHAnsi"/>
          <w:sz w:val="24"/>
          <w:szCs w:val="24"/>
          <w:lang w:eastAsia="zh-CN" w:bidi="hi-IN"/>
        </w:rPr>
      </w:pPr>
      <w:r>
        <w:rPr>
          <w:rFonts w:asciiTheme="minorHAnsi" w:eastAsiaTheme="minorHAnsi" w:hAnsiTheme="minorHAnsi" w:cstheme="minorHAnsi"/>
          <w:b/>
          <w:bCs/>
          <w:i/>
          <w:iCs/>
          <w:sz w:val="24"/>
          <w:szCs w:val="24"/>
          <w:lang w:eastAsia="zh-CN" w:bidi="hi-IN"/>
        </w:rPr>
        <w:t xml:space="preserve">Rozdział </w:t>
      </w:r>
      <w:r w:rsidR="002710E2" w:rsidRPr="00AA15E1">
        <w:rPr>
          <w:rFonts w:asciiTheme="minorHAnsi" w:eastAsiaTheme="minorHAnsi" w:hAnsiTheme="minorHAnsi" w:cstheme="minorHAnsi"/>
          <w:b/>
          <w:bCs/>
          <w:i/>
          <w:iCs/>
          <w:sz w:val="24"/>
          <w:szCs w:val="24"/>
          <w:lang w:eastAsia="zh-CN" w:bidi="hi-IN"/>
        </w:rPr>
        <w:t xml:space="preserve"> 80106 - Inne formy wychowania przedszkolnego</w:t>
      </w:r>
      <w:r w:rsidR="002710E2" w:rsidRPr="008930A5">
        <w:rPr>
          <w:rFonts w:asciiTheme="minorHAnsi" w:eastAsiaTheme="minorHAnsi" w:hAnsiTheme="minorHAnsi" w:cstheme="minorHAnsi"/>
          <w:sz w:val="24"/>
          <w:szCs w:val="24"/>
          <w:lang w:eastAsia="zh-CN" w:bidi="hi-IN"/>
        </w:rPr>
        <w:t xml:space="preserve"> </w:t>
      </w:r>
    </w:p>
    <w:p w14:paraId="4D19063B" w14:textId="20B1D9B9" w:rsidR="002710E2" w:rsidRPr="008930A5" w:rsidRDefault="002710E2" w:rsidP="00AA15E1">
      <w:pPr>
        <w:spacing w:after="160" w:line="360" w:lineRule="auto"/>
        <w:jc w:val="both"/>
        <w:rPr>
          <w:rFonts w:asciiTheme="minorHAnsi" w:eastAsiaTheme="minorHAnsi" w:hAnsiTheme="minorHAnsi" w:cstheme="minorHAnsi"/>
          <w:sz w:val="24"/>
          <w:szCs w:val="24"/>
          <w:lang w:eastAsia="zh-CN" w:bidi="hi-IN"/>
        </w:rPr>
      </w:pPr>
      <w:r w:rsidRPr="008930A5">
        <w:rPr>
          <w:rFonts w:asciiTheme="minorHAnsi" w:eastAsiaTheme="minorHAnsi" w:hAnsiTheme="minorHAnsi" w:cstheme="minorHAnsi"/>
          <w:sz w:val="24"/>
          <w:szCs w:val="24"/>
          <w:lang w:eastAsia="zh-CN" w:bidi="hi-IN"/>
        </w:rPr>
        <w:t xml:space="preserve"> </w:t>
      </w:r>
      <w:r w:rsidR="00AA15E1">
        <w:rPr>
          <w:rFonts w:asciiTheme="minorHAnsi" w:eastAsiaTheme="minorHAnsi" w:hAnsiTheme="minorHAnsi" w:cstheme="minorHAnsi"/>
          <w:sz w:val="24"/>
          <w:szCs w:val="24"/>
          <w:lang w:eastAsia="zh-CN" w:bidi="hi-IN"/>
        </w:rPr>
        <w:t>P</w:t>
      </w:r>
      <w:r w:rsidRPr="008930A5">
        <w:rPr>
          <w:rFonts w:asciiTheme="minorHAnsi" w:eastAsiaTheme="minorHAnsi" w:hAnsiTheme="minorHAnsi" w:cstheme="minorHAnsi"/>
          <w:sz w:val="24"/>
          <w:szCs w:val="24"/>
          <w:lang w:eastAsia="zh-CN" w:bidi="hi-IN"/>
        </w:rPr>
        <w:t>oniesione wydatki bieżące na dotacje oświatowe wyniosły 437.192,80 zł.</w:t>
      </w:r>
    </w:p>
    <w:p w14:paraId="5410DBAD" w14:textId="4A6710E5" w:rsidR="002710E2" w:rsidRPr="008930A5" w:rsidRDefault="00AA15E1" w:rsidP="00AA15E1">
      <w:pPr>
        <w:pStyle w:val="Legenda"/>
        <w:rPr>
          <w:rFonts w:asciiTheme="minorHAnsi" w:eastAsiaTheme="minorHAnsi" w:hAnsiTheme="minorHAnsi" w:cstheme="minorHAnsi"/>
        </w:rPr>
      </w:pPr>
      <w:bookmarkStart w:id="240" w:name="__RefHeading___Toc131157553"/>
      <w:bookmarkStart w:id="241" w:name="_Toc225854088"/>
      <w:bookmarkEnd w:id="240"/>
      <w:r>
        <w:t xml:space="preserve">Tabela </w:t>
      </w:r>
      <w:r>
        <w:fldChar w:fldCharType="begin"/>
      </w:r>
      <w:r>
        <w:instrText xml:space="preserve"> SEQ Tabela \* ARABIC </w:instrText>
      </w:r>
      <w:r>
        <w:fldChar w:fldCharType="separate"/>
      </w:r>
      <w:r w:rsidR="00CE4053">
        <w:rPr>
          <w:noProof/>
        </w:rPr>
        <w:t>21</w:t>
      </w:r>
      <w:r>
        <w:fldChar w:fldCharType="end"/>
      </w:r>
      <w:r>
        <w:t xml:space="preserve"> </w:t>
      </w:r>
      <w:r w:rsidR="002710E2" w:rsidRPr="008930A5">
        <w:rPr>
          <w:rFonts w:asciiTheme="minorHAnsi" w:eastAsiaTheme="minorHAnsi" w:hAnsiTheme="minorHAnsi" w:cstheme="minorHAnsi"/>
          <w:lang w:bidi="hi-IN"/>
        </w:rPr>
        <w:t>Zestawienie zbiorcze wydatków ujętych w rozdziale inne formy wychowania przedszkolnego na dzień 31 grudnia 2025 r.</w:t>
      </w:r>
      <w:bookmarkEnd w:id="241"/>
    </w:p>
    <w:tbl>
      <w:tblPr>
        <w:tblW w:w="9987" w:type="dxa"/>
        <w:jc w:val="center"/>
        <w:tblLayout w:type="fixed"/>
        <w:tblCellMar>
          <w:left w:w="70" w:type="dxa"/>
          <w:right w:w="70" w:type="dxa"/>
        </w:tblCellMar>
        <w:tblLook w:val="0000" w:firstRow="0" w:lastRow="0" w:firstColumn="0" w:lastColumn="0" w:noHBand="0" w:noVBand="0"/>
      </w:tblPr>
      <w:tblGrid>
        <w:gridCol w:w="3940"/>
        <w:gridCol w:w="1037"/>
        <w:gridCol w:w="1559"/>
        <w:gridCol w:w="2444"/>
        <w:gridCol w:w="1007"/>
      </w:tblGrid>
      <w:tr w:rsidR="002710E2" w:rsidRPr="008930A5" w14:paraId="69875F22" w14:textId="77777777" w:rsidTr="00E85444">
        <w:trPr>
          <w:trHeight w:val="319"/>
          <w:jc w:val="center"/>
        </w:trPr>
        <w:tc>
          <w:tcPr>
            <w:tcW w:w="3940" w:type="dxa"/>
            <w:tcBorders>
              <w:top w:val="single" w:sz="8" w:space="0" w:color="000000"/>
              <w:left w:val="single" w:sz="8" w:space="0" w:color="000000"/>
              <w:bottom w:val="single" w:sz="8" w:space="0" w:color="000000"/>
            </w:tcBorders>
            <w:shd w:val="clear" w:color="auto" w:fill="C6D9F1"/>
          </w:tcPr>
          <w:p w14:paraId="25C85850" w14:textId="77777777" w:rsidR="002710E2" w:rsidRPr="008930A5" w:rsidRDefault="002710E2" w:rsidP="002710E2">
            <w:pPr>
              <w:spacing w:after="160" w:line="259" w:lineRule="auto"/>
              <w:jc w:val="center"/>
              <w:rPr>
                <w:rFonts w:asciiTheme="minorHAnsi" w:eastAsiaTheme="minorHAnsi" w:hAnsiTheme="minorHAnsi" w:cstheme="minorHAnsi"/>
                <w:b/>
                <w:bCs/>
                <w:sz w:val="24"/>
                <w:szCs w:val="24"/>
                <w:lang w:eastAsia="zh-CN"/>
              </w:rPr>
            </w:pPr>
            <w:r w:rsidRPr="008930A5">
              <w:rPr>
                <w:rFonts w:asciiTheme="minorHAnsi" w:eastAsiaTheme="minorHAnsi" w:hAnsiTheme="minorHAnsi" w:cstheme="minorHAnsi"/>
                <w:b/>
                <w:bCs/>
                <w:sz w:val="24"/>
                <w:szCs w:val="24"/>
                <w:lang w:eastAsia="pl-PL"/>
              </w:rPr>
              <w:t>DZIAŁ 801</w:t>
            </w:r>
          </w:p>
        </w:tc>
        <w:tc>
          <w:tcPr>
            <w:tcW w:w="1037" w:type="dxa"/>
            <w:tcBorders>
              <w:top w:val="single" w:sz="8" w:space="0" w:color="000000"/>
              <w:left w:val="single" w:sz="8" w:space="0" w:color="000000"/>
              <w:bottom w:val="single" w:sz="8" w:space="0" w:color="000000"/>
            </w:tcBorders>
            <w:shd w:val="clear" w:color="auto" w:fill="C6D9F1"/>
          </w:tcPr>
          <w:p w14:paraId="11F0AE16" w14:textId="77777777" w:rsidR="002710E2" w:rsidRPr="008930A5" w:rsidRDefault="002710E2" w:rsidP="002710E2">
            <w:pPr>
              <w:spacing w:after="160" w:line="259" w:lineRule="auto"/>
              <w:jc w:val="center"/>
              <w:rPr>
                <w:rFonts w:asciiTheme="minorHAnsi" w:eastAsiaTheme="minorHAnsi" w:hAnsiTheme="minorHAnsi" w:cstheme="minorHAnsi"/>
                <w:b/>
                <w:bCs/>
                <w:sz w:val="24"/>
                <w:szCs w:val="24"/>
                <w:lang w:eastAsia="zh-CN"/>
              </w:rPr>
            </w:pPr>
          </w:p>
        </w:tc>
        <w:tc>
          <w:tcPr>
            <w:tcW w:w="5010" w:type="dxa"/>
            <w:gridSpan w:val="3"/>
            <w:tcBorders>
              <w:top w:val="single" w:sz="8" w:space="0" w:color="000000"/>
              <w:left w:val="single" w:sz="8" w:space="0" w:color="000000"/>
              <w:bottom w:val="single" w:sz="8" w:space="0" w:color="000000"/>
              <w:right w:val="single" w:sz="8" w:space="0" w:color="000000"/>
            </w:tcBorders>
            <w:shd w:val="clear" w:color="auto" w:fill="C6D9F1"/>
          </w:tcPr>
          <w:p w14:paraId="59533E3C" w14:textId="77777777" w:rsidR="002710E2" w:rsidRPr="008930A5" w:rsidRDefault="002710E2" w:rsidP="002710E2">
            <w:pPr>
              <w:spacing w:after="160" w:line="259" w:lineRule="auto"/>
              <w:jc w:val="center"/>
              <w:rPr>
                <w:rFonts w:asciiTheme="minorHAnsi" w:eastAsiaTheme="minorHAnsi" w:hAnsiTheme="minorHAnsi" w:cstheme="minorHAnsi"/>
                <w:b/>
                <w:bCs/>
                <w:sz w:val="24"/>
                <w:szCs w:val="24"/>
                <w:lang w:eastAsia="zh-CN"/>
              </w:rPr>
            </w:pPr>
            <w:r w:rsidRPr="008930A5">
              <w:rPr>
                <w:rFonts w:asciiTheme="minorHAnsi" w:eastAsiaTheme="minorHAnsi" w:hAnsiTheme="minorHAnsi" w:cstheme="minorHAnsi"/>
                <w:b/>
                <w:bCs/>
                <w:sz w:val="24"/>
                <w:szCs w:val="24"/>
                <w:lang w:eastAsia="pl-PL"/>
              </w:rPr>
              <w:t>Na dzień 31.12.2025 r.</w:t>
            </w:r>
          </w:p>
        </w:tc>
      </w:tr>
      <w:tr w:rsidR="002710E2" w:rsidRPr="008930A5" w14:paraId="1D6DA041" w14:textId="77777777" w:rsidTr="00E85444">
        <w:trPr>
          <w:trHeight w:val="330"/>
          <w:jc w:val="center"/>
        </w:trPr>
        <w:tc>
          <w:tcPr>
            <w:tcW w:w="3940" w:type="dxa"/>
            <w:tcBorders>
              <w:left w:val="single" w:sz="8" w:space="0" w:color="000000"/>
              <w:bottom w:val="single" w:sz="8" w:space="0" w:color="000000"/>
            </w:tcBorders>
            <w:shd w:val="clear" w:color="auto" w:fill="C6D9F1"/>
            <w:vAlign w:val="bottom"/>
          </w:tcPr>
          <w:p w14:paraId="0959854E" w14:textId="77777777" w:rsidR="002710E2" w:rsidRPr="008930A5" w:rsidRDefault="002710E2" w:rsidP="002710E2">
            <w:pPr>
              <w:spacing w:after="160" w:line="259" w:lineRule="auto"/>
              <w:jc w:val="center"/>
              <w:rPr>
                <w:rFonts w:asciiTheme="minorHAnsi" w:eastAsiaTheme="minorHAnsi" w:hAnsiTheme="minorHAnsi" w:cstheme="minorHAnsi"/>
                <w:b/>
                <w:bCs/>
                <w:sz w:val="24"/>
                <w:szCs w:val="24"/>
                <w:lang w:eastAsia="zh-CN"/>
              </w:rPr>
            </w:pPr>
            <w:r w:rsidRPr="008930A5">
              <w:rPr>
                <w:rFonts w:asciiTheme="minorHAnsi" w:eastAsiaTheme="minorHAnsi" w:hAnsiTheme="minorHAnsi" w:cstheme="minorHAnsi"/>
                <w:b/>
                <w:bCs/>
                <w:sz w:val="24"/>
                <w:szCs w:val="24"/>
                <w:lang w:eastAsia="pl-PL"/>
              </w:rPr>
              <w:t>Rozdział: 80106</w:t>
            </w:r>
          </w:p>
        </w:tc>
        <w:tc>
          <w:tcPr>
            <w:tcW w:w="1037" w:type="dxa"/>
            <w:tcBorders>
              <w:left w:val="single" w:sz="8" w:space="0" w:color="000000"/>
              <w:bottom w:val="single" w:sz="8" w:space="0" w:color="000000"/>
            </w:tcBorders>
            <w:shd w:val="clear" w:color="auto" w:fill="C6D9F1"/>
            <w:vAlign w:val="bottom"/>
          </w:tcPr>
          <w:p w14:paraId="4A5BAEAB" w14:textId="77777777" w:rsidR="002710E2" w:rsidRPr="008930A5" w:rsidRDefault="002710E2" w:rsidP="002710E2">
            <w:pPr>
              <w:spacing w:after="160" w:line="259" w:lineRule="auto"/>
              <w:jc w:val="center"/>
              <w:rPr>
                <w:rFonts w:asciiTheme="minorHAnsi" w:eastAsiaTheme="minorHAnsi" w:hAnsiTheme="minorHAnsi" w:cstheme="minorHAnsi"/>
                <w:b/>
                <w:bCs/>
                <w:sz w:val="24"/>
                <w:szCs w:val="24"/>
                <w:lang w:eastAsia="zh-CN"/>
              </w:rPr>
            </w:pPr>
          </w:p>
        </w:tc>
        <w:tc>
          <w:tcPr>
            <w:tcW w:w="1559" w:type="dxa"/>
            <w:tcBorders>
              <w:left w:val="single" w:sz="8" w:space="0" w:color="000000"/>
              <w:bottom w:val="single" w:sz="8" w:space="0" w:color="000000"/>
            </w:tcBorders>
            <w:shd w:val="clear" w:color="auto" w:fill="C6D9F1"/>
            <w:vAlign w:val="bottom"/>
          </w:tcPr>
          <w:p w14:paraId="3A48ABD7" w14:textId="77777777" w:rsidR="002710E2" w:rsidRPr="008930A5" w:rsidRDefault="002710E2" w:rsidP="002710E2">
            <w:pPr>
              <w:spacing w:after="160" w:line="259" w:lineRule="auto"/>
              <w:jc w:val="center"/>
              <w:rPr>
                <w:rFonts w:asciiTheme="minorHAnsi" w:eastAsiaTheme="minorHAnsi" w:hAnsiTheme="minorHAnsi" w:cstheme="minorHAnsi"/>
                <w:b/>
                <w:bCs/>
                <w:sz w:val="24"/>
                <w:szCs w:val="24"/>
                <w:lang w:eastAsia="zh-CN"/>
              </w:rPr>
            </w:pPr>
            <w:r w:rsidRPr="008930A5">
              <w:rPr>
                <w:rFonts w:asciiTheme="minorHAnsi" w:eastAsiaTheme="minorHAnsi" w:hAnsiTheme="minorHAnsi" w:cstheme="minorHAnsi"/>
                <w:b/>
                <w:bCs/>
                <w:sz w:val="24"/>
                <w:szCs w:val="24"/>
                <w:lang w:eastAsia="pl-PL"/>
              </w:rPr>
              <w:t>Plan</w:t>
            </w:r>
          </w:p>
        </w:tc>
        <w:tc>
          <w:tcPr>
            <w:tcW w:w="2444" w:type="dxa"/>
            <w:tcBorders>
              <w:left w:val="single" w:sz="8" w:space="0" w:color="000000"/>
              <w:bottom w:val="single" w:sz="8" w:space="0" w:color="000000"/>
            </w:tcBorders>
            <w:shd w:val="clear" w:color="auto" w:fill="C6D9F1"/>
            <w:vAlign w:val="bottom"/>
          </w:tcPr>
          <w:p w14:paraId="10F52928" w14:textId="77777777" w:rsidR="002710E2" w:rsidRPr="008930A5" w:rsidRDefault="002710E2" w:rsidP="002710E2">
            <w:pPr>
              <w:spacing w:after="160" w:line="259" w:lineRule="auto"/>
              <w:jc w:val="center"/>
              <w:rPr>
                <w:rFonts w:asciiTheme="minorHAnsi" w:eastAsiaTheme="minorHAnsi" w:hAnsiTheme="minorHAnsi" w:cstheme="minorHAnsi"/>
                <w:b/>
                <w:bCs/>
                <w:sz w:val="24"/>
                <w:szCs w:val="24"/>
                <w:lang w:eastAsia="zh-CN"/>
              </w:rPr>
            </w:pPr>
            <w:r w:rsidRPr="008930A5">
              <w:rPr>
                <w:rFonts w:asciiTheme="minorHAnsi" w:eastAsiaTheme="minorHAnsi" w:hAnsiTheme="minorHAnsi" w:cstheme="minorHAnsi"/>
                <w:b/>
                <w:bCs/>
                <w:sz w:val="24"/>
                <w:szCs w:val="24"/>
                <w:lang w:eastAsia="pl-PL"/>
              </w:rPr>
              <w:t>Wykonanie</w:t>
            </w:r>
          </w:p>
        </w:tc>
        <w:tc>
          <w:tcPr>
            <w:tcW w:w="1007" w:type="dxa"/>
            <w:tcBorders>
              <w:left w:val="single" w:sz="8" w:space="0" w:color="000000"/>
              <w:bottom w:val="single" w:sz="8" w:space="0" w:color="000000"/>
              <w:right w:val="single" w:sz="8" w:space="0" w:color="000000"/>
            </w:tcBorders>
            <w:shd w:val="clear" w:color="auto" w:fill="C6D9F1"/>
            <w:vAlign w:val="bottom"/>
          </w:tcPr>
          <w:p w14:paraId="2838930A" w14:textId="77777777" w:rsidR="002710E2" w:rsidRPr="008930A5" w:rsidRDefault="002710E2" w:rsidP="002710E2">
            <w:pPr>
              <w:spacing w:after="160" w:line="259" w:lineRule="auto"/>
              <w:jc w:val="center"/>
              <w:rPr>
                <w:rFonts w:asciiTheme="minorHAnsi" w:eastAsiaTheme="minorHAnsi" w:hAnsiTheme="minorHAnsi" w:cstheme="minorHAnsi"/>
                <w:b/>
                <w:bCs/>
                <w:sz w:val="24"/>
                <w:szCs w:val="24"/>
                <w:lang w:eastAsia="zh-CN"/>
              </w:rPr>
            </w:pPr>
            <w:r w:rsidRPr="008930A5">
              <w:rPr>
                <w:rFonts w:asciiTheme="minorHAnsi" w:eastAsiaTheme="minorHAnsi" w:hAnsiTheme="minorHAnsi" w:cstheme="minorHAnsi"/>
                <w:b/>
                <w:bCs/>
                <w:sz w:val="24"/>
                <w:szCs w:val="24"/>
                <w:lang w:eastAsia="pl-PL"/>
              </w:rPr>
              <w:t>%</w:t>
            </w:r>
          </w:p>
        </w:tc>
      </w:tr>
      <w:tr w:rsidR="002710E2" w:rsidRPr="008930A5" w14:paraId="65F24184" w14:textId="77777777" w:rsidTr="00E85444">
        <w:trPr>
          <w:trHeight w:val="1283"/>
          <w:jc w:val="center"/>
        </w:trPr>
        <w:tc>
          <w:tcPr>
            <w:tcW w:w="3940" w:type="dxa"/>
            <w:tcBorders>
              <w:left w:val="single" w:sz="8" w:space="0" w:color="000000"/>
              <w:bottom w:val="single" w:sz="8" w:space="0" w:color="000000"/>
            </w:tcBorders>
            <w:vAlign w:val="center"/>
          </w:tcPr>
          <w:p w14:paraId="11A9AB3E" w14:textId="77777777" w:rsidR="002710E2" w:rsidRPr="008930A5" w:rsidRDefault="002710E2" w:rsidP="002710E2">
            <w:pPr>
              <w:spacing w:after="160" w:line="259" w:lineRule="auto"/>
              <w:rPr>
                <w:rFonts w:asciiTheme="minorHAnsi" w:eastAsiaTheme="minorHAnsi" w:hAnsiTheme="minorHAnsi" w:cstheme="minorHAnsi"/>
                <w:sz w:val="24"/>
                <w:szCs w:val="24"/>
                <w:lang w:eastAsia="zh-CN"/>
              </w:rPr>
            </w:pPr>
            <w:r w:rsidRPr="008930A5">
              <w:rPr>
                <w:rFonts w:asciiTheme="minorHAnsi" w:eastAsiaTheme="minorHAnsi" w:hAnsiTheme="minorHAnsi" w:cstheme="minorHAnsi"/>
                <w:sz w:val="24"/>
                <w:szCs w:val="24"/>
                <w:lang w:eastAsia="pl-PL"/>
              </w:rPr>
              <w:t>Dotacja podmiotowa z budżetu dla publicznej jednostki systemu oświaty  prowadzonej przez osobę prawną inną niż jednostka samorządu terytorialnego lub przez osobę fizyczną</w:t>
            </w:r>
          </w:p>
        </w:tc>
        <w:tc>
          <w:tcPr>
            <w:tcW w:w="1037" w:type="dxa"/>
            <w:tcBorders>
              <w:left w:val="single" w:sz="8" w:space="0" w:color="000000"/>
              <w:bottom w:val="single" w:sz="8" w:space="0" w:color="000000"/>
            </w:tcBorders>
            <w:vAlign w:val="center"/>
          </w:tcPr>
          <w:p w14:paraId="351B23E5" w14:textId="77777777" w:rsidR="002710E2" w:rsidRPr="008930A5" w:rsidRDefault="002710E2" w:rsidP="002710E2">
            <w:pPr>
              <w:spacing w:after="160" w:line="259" w:lineRule="auto"/>
              <w:rPr>
                <w:rFonts w:asciiTheme="minorHAnsi" w:eastAsiaTheme="minorHAnsi" w:hAnsiTheme="minorHAnsi" w:cstheme="minorHAnsi"/>
                <w:sz w:val="24"/>
                <w:szCs w:val="24"/>
                <w:lang w:eastAsia="zh-CN"/>
              </w:rPr>
            </w:pPr>
            <w:r w:rsidRPr="008930A5">
              <w:rPr>
                <w:rFonts w:asciiTheme="minorHAnsi" w:eastAsiaTheme="minorHAnsi" w:hAnsiTheme="minorHAnsi" w:cstheme="minorHAnsi"/>
                <w:sz w:val="24"/>
                <w:szCs w:val="24"/>
                <w:lang w:eastAsia="pl-PL"/>
              </w:rPr>
              <w:t>§ 2590</w:t>
            </w:r>
          </w:p>
        </w:tc>
        <w:tc>
          <w:tcPr>
            <w:tcW w:w="1559" w:type="dxa"/>
            <w:tcBorders>
              <w:left w:val="single" w:sz="8" w:space="0" w:color="000000"/>
              <w:bottom w:val="single" w:sz="8" w:space="0" w:color="000000"/>
            </w:tcBorders>
            <w:vAlign w:val="center"/>
          </w:tcPr>
          <w:p w14:paraId="6D3CCEC5" w14:textId="77777777" w:rsidR="002710E2" w:rsidRPr="008930A5" w:rsidRDefault="002710E2" w:rsidP="002710E2">
            <w:pPr>
              <w:spacing w:after="160" w:line="259" w:lineRule="auto"/>
              <w:jc w:val="right"/>
              <w:rPr>
                <w:rFonts w:asciiTheme="minorHAnsi" w:eastAsiaTheme="minorHAnsi" w:hAnsiTheme="minorHAnsi" w:cstheme="minorHAnsi"/>
                <w:sz w:val="24"/>
                <w:szCs w:val="24"/>
                <w:lang w:eastAsia="zh-CN"/>
              </w:rPr>
            </w:pPr>
            <w:r w:rsidRPr="008930A5">
              <w:rPr>
                <w:rFonts w:asciiTheme="minorHAnsi" w:eastAsiaTheme="minorHAnsi" w:hAnsiTheme="minorHAnsi" w:cstheme="minorHAnsi"/>
                <w:sz w:val="24"/>
                <w:szCs w:val="24"/>
                <w:lang w:eastAsia="pl-PL"/>
              </w:rPr>
              <w:t>437.200,00</w:t>
            </w:r>
          </w:p>
        </w:tc>
        <w:tc>
          <w:tcPr>
            <w:tcW w:w="2444" w:type="dxa"/>
            <w:tcBorders>
              <w:left w:val="single" w:sz="8" w:space="0" w:color="000000"/>
              <w:bottom w:val="single" w:sz="8" w:space="0" w:color="000000"/>
            </w:tcBorders>
            <w:vAlign w:val="center"/>
          </w:tcPr>
          <w:p w14:paraId="50D55FD0" w14:textId="77777777" w:rsidR="002710E2" w:rsidRPr="008930A5" w:rsidRDefault="002710E2" w:rsidP="002710E2">
            <w:pPr>
              <w:spacing w:after="160" w:line="259" w:lineRule="auto"/>
              <w:jc w:val="right"/>
              <w:rPr>
                <w:rFonts w:asciiTheme="minorHAnsi" w:eastAsiaTheme="minorHAnsi" w:hAnsiTheme="minorHAnsi" w:cstheme="minorHAnsi"/>
                <w:sz w:val="24"/>
                <w:szCs w:val="24"/>
                <w:lang w:eastAsia="zh-CN"/>
              </w:rPr>
            </w:pPr>
            <w:r w:rsidRPr="008930A5">
              <w:rPr>
                <w:rFonts w:asciiTheme="minorHAnsi" w:eastAsiaTheme="minorHAnsi" w:hAnsiTheme="minorHAnsi" w:cstheme="minorHAnsi"/>
                <w:sz w:val="24"/>
                <w:szCs w:val="24"/>
                <w:lang w:eastAsia="zh-CN"/>
              </w:rPr>
              <w:t>437.192,80</w:t>
            </w:r>
          </w:p>
        </w:tc>
        <w:tc>
          <w:tcPr>
            <w:tcW w:w="1007" w:type="dxa"/>
            <w:tcBorders>
              <w:left w:val="single" w:sz="8" w:space="0" w:color="000000"/>
              <w:bottom w:val="single" w:sz="8" w:space="0" w:color="000000"/>
              <w:right w:val="single" w:sz="8" w:space="0" w:color="000000"/>
            </w:tcBorders>
            <w:vAlign w:val="center"/>
          </w:tcPr>
          <w:p w14:paraId="24C99F55" w14:textId="77777777" w:rsidR="002710E2" w:rsidRPr="008930A5" w:rsidRDefault="002710E2" w:rsidP="002710E2">
            <w:pPr>
              <w:spacing w:after="160" w:line="259" w:lineRule="auto"/>
              <w:jc w:val="right"/>
              <w:rPr>
                <w:rFonts w:asciiTheme="minorHAnsi" w:eastAsiaTheme="minorHAnsi" w:hAnsiTheme="minorHAnsi" w:cstheme="minorHAnsi"/>
                <w:sz w:val="24"/>
                <w:szCs w:val="24"/>
                <w:lang w:eastAsia="zh-CN"/>
              </w:rPr>
            </w:pPr>
            <w:r w:rsidRPr="008930A5">
              <w:rPr>
                <w:rFonts w:asciiTheme="minorHAnsi" w:eastAsiaTheme="minorHAnsi" w:hAnsiTheme="minorHAnsi" w:cstheme="minorHAnsi"/>
                <w:sz w:val="24"/>
                <w:szCs w:val="24"/>
                <w:lang w:eastAsia="zh-CN"/>
              </w:rPr>
              <w:t>100,00</w:t>
            </w:r>
          </w:p>
        </w:tc>
      </w:tr>
    </w:tbl>
    <w:p w14:paraId="53CAD22F" w14:textId="77777777" w:rsidR="00AA15E1" w:rsidRPr="008930A5" w:rsidRDefault="00AA15E1" w:rsidP="002710E2">
      <w:pPr>
        <w:spacing w:after="160" w:line="259" w:lineRule="auto"/>
        <w:jc w:val="both"/>
        <w:rPr>
          <w:rFonts w:asciiTheme="minorHAnsi" w:eastAsiaTheme="minorHAnsi" w:hAnsiTheme="minorHAnsi" w:cstheme="minorHAnsi"/>
          <w:sz w:val="24"/>
          <w:szCs w:val="24"/>
          <w:lang w:eastAsia="zh-CN" w:bidi="hi-IN"/>
        </w:rPr>
      </w:pPr>
    </w:p>
    <w:p w14:paraId="025ECFCA" w14:textId="2F34D0D7" w:rsidR="00AA15E1" w:rsidRDefault="00AA15E1" w:rsidP="002710E2">
      <w:pPr>
        <w:spacing w:after="160" w:line="360" w:lineRule="auto"/>
        <w:jc w:val="both"/>
        <w:rPr>
          <w:rFonts w:asciiTheme="minorHAnsi" w:eastAsiaTheme="minorHAnsi" w:hAnsiTheme="minorHAnsi" w:cstheme="minorHAnsi"/>
          <w:sz w:val="24"/>
          <w:szCs w:val="24"/>
          <w:lang w:eastAsia="zh-CN" w:bidi="hi-IN"/>
        </w:rPr>
      </w:pPr>
      <w:r>
        <w:rPr>
          <w:rFonts w:asciiTheme="minorHAnsi" w:eastAsiaTheme="minorHAnsi" w:hAnsiTheme="minorHAnsi" w:cstheme="minorHAnsi"/>
          <w:b/>
          <w:bCs/>
          <w:i/>
          <w:iCs/>
          <w:sz w:val="24"/>
          <w:szCs w:val="24"/>
          <w:lang w:eastAsia="zh-CN" w:bidi="hi-IN"/>
        </w:rPr>
        <w:t>Rozdział</w:t>
      </w:r>
      <w:r w:rsidR="002710E2" w:rsidRPr="00AA15E1">
        <w:rPr>
          <w:rFonts w:asciiTheme="minorHAnsi" w:eastAsiaTheme="minorHAnsi" w:hAnsiTheme="minorHAnsi" w:cstheme="minorHAnsi"/>
          <w:b/>
          <w:bCs/>
          <w:i/>
          <w:iCs/>
          <w:sz w:val="24"/>
          <w:szCs w:val="24"/>
          <w:lang w:eastAsia="zh-CN" w:bidi="hi-IN"/>
        </w:rPr>
        <w:t xml:space="preserve"> 80113</w:t>
      </w:r>
      <w:r>
        <w:rPr>
          <w:rFonts w:asciiTheme="minorHAnsi" w:eastAsiaTheme="minorHAnsi" w:hAnsiTheme="minorHAnsi" w:cstheme="minorHAnsi"/>
          <w:b/>
          <w:bCs/>
          <w:i/>
          <w:iCs/>
          <w:sz w:val="24"/>
          <w:szCs w:val="24"/>
          <w:lang w:eastAsia="zh-CN" w:bidi="hi-IN"/>
        </w:rPr>
        <w:t xml:space="preserve"> - </w:t>
      </w:r>
      <w:r w:rsidR="002710E2" w:rsidRPr="00AA15E1">
        <w:rPr>
          <w:rFonts w:asciiTheme="minorHAnsi" w:eastAsiaTheme="minorHAnsi" w:hAnsiTheme="minorHAnsi" w:cstheme="minorHAnsi"/>
          <w:b/>
          <w:bCs/>
          <w:i/>
          <w:iCs/>
          <w:sz w:val="24"/>
          <w:szCs w:val="24"/>
          <w:lang w:eastAsia="zh-CN" w:bidi="hi-IN"/>
        </w:rPr>
        <w:t xml:space="preserve"> Dowóz uczniów do szkół</w:t>
      </w:r>
      <w:r w:rsidR="002710E2" w:rsidRPr="008930A5">
        <w:rPr>
          <w:rFonts w:asciiTheme="minorHAnsi" w:eastAsiaTheme="minorHAnsi" w:hAnsiTheme="minorHAnsi" w:cstheme="minorHAnsi"/>
          <w:sz w:val="24"/>
          <w:szCs w:val="24"/>
          <w:lang w:eastAsia="zh-CN" w:bidi="hi-IN"/>
        </w:rPr>
        <w:t xml:space="preserve"> </w:t>
      </w:r>
    </w:p>
    <w:p w14:paraId="32CA3BA9" w14:textId="183C9F8D" w:rsidR="002710E2" w:rsidRPr="008930A5" w:rsidRDefault="00AA15E1" w:rsidP="002710E2">
      <w:pPr>
        <w:spacing w:after="160" w:line="360" w:lineRule="auto"/>
        <w:jc w:val="both"/>
        <w:rPr>
          <w:rFonts w:asciiTheme="minorHAnsi" w:eastAsiaTheme="minorHAnsi" w:hAnsiTheme="minorHAnsi" w:cstheme="minorHAnsi"/>
          <w:sz w:val="24"/>
          <w:szCs w:val="24"/>
          <w:lang w:eastAsia="zh-CN"/>
        </w:rPr>
      </w:pPr>
      <w:r>
        <w:rPr>
          <w:rFonts w:asciiTheme="minorHAnsi" w:eastAsiaTheme="minorHAnsi" w:hAnsiTheme="minorHAnsi" w:cstheme="minorHAnsi"/>
          <w:sz w:val="24"/>
          <w:szCs w:val="24"/>
          <w:lang w:eastAsia="zh-CN" w:bidi="hi-IN"/>
        </w:rPr>
        <w:t>W</w:t>
      </w:r>
      <w:r w:rsidR="002710E2" w:rsidRPr="008930A5">
        <w:rPr>
          <w:rFonts w:asciiTheme="minorHAnsi" w:eastAsiaTheme="minorHAnsi" w:hAnsiTheme="minorHAnsi" w:cstheme="minorHAnsi"/>
          <w:sz w:val="24"/>
          <w:szCs w:val="24"/>
          <w:lang w:eastAsia="zh-CN" w:bidi="hi-IN"/>
        </w:rPr>
        <w:t xml:space="preserve"> rozdziale tym zaplanowano wydatki bieżące w wysokości 525.200,00 zł, natomiast ich realizacja w roku 2025 wyniosła 506.178,95 zł, co w stosunku do planowanej kwoty stanowi 96,38 %. Wydatki te poniesiono wg następujących tytułów:                                                                                                                                  </w:t>
      </w:r>
    </w:p>
    <w:p w14:paraId="135F8AB4" w14:textId="77777777" w:rsidR="002710E2" w:rsidRPr="008930A5" w:rsidRDefault="002710E2" w:rsidP="002710E2">
      <w:pPr>
        <w:spacing w:after="160" w:line="360" w:lineRule="auto"/>
        <w:jc w:val="both"/>
        <w:rPr>
          <w:rFonts w:asciiTheme="minorHAnsi" w:eastAsiaTheme="minorHAnsi" w:hAnsiTheme="minorHAnsi" w:cstheme="minorHAnsi"/>
          <w:sz w:val="24"/>
          <w:szCs w:val="24"/>
          <w:lang w:eastAsia="zh-CN" w:bidi="hi-IN"/>
        </w:rPr>
      </w:pPr>
      <w:r w:rsidRPr="008930A5">
        <w:rPr>
          <w:rFonts w:asciiTheme="minorHAnsi" w:eastAsiaTheme="minorHAnsi" w:hAnsiTheme="minorHAnsi" w:cstheme="minorHAnsi"/>
          <w:sz w:val="24"/>
          <w:szCs w:val="24"/>
          <w:lang w:eastAsia="zh-CN" w:bidi="hi-IN"/>
        </w:rPr>
        <w:t>- zwrotu kosztów transportu za dowóz dzieci niepełnosprawnych – w wysokości 147.245,10 zł, co stanowi 29,09 % wykonanych wydatków;</w:t>
      </w:r>
    </w:p>
    <w:p w14:paraId="5358D9BB" w14:textId="16CD6ED7" w:rsidR="002710E2" w:rsidRPr="008930A5" w:rsidRDefault="002710E2" w:rsidP="002710E2">
      <w:pPr>
        <w:spacing w:after="160" w:line="360" w:lineRule="auto"/>
        <w:jc w:val="both"/>
        <w:rPr>
          <w:rFonts w:asciiTheme="minorHAnsi" w:eastAsiaTheme="minorHAnsi" w:hAnsiTheme="minorHAnsi" w:cstheme="minorHAnsi"/>
          <w:sz w:val="24"/>
          <w:szCs w:val="24"/>
          <w:lang w:eastAsia="zh-CN"/>
        </w:rPr>
      </w:pPr>
      <w:r w:rsidRPr="008930A5">
        <w:rPr>
          <w:rFonts w:asciiTheme="minorHAnsi" w:eastAsiaTheme="minorHAnsi" w:hAnsiTheme="minorHAnsi" w:cstheme="minorHAnsi"/>
          <w:sz w:val="24"/>
          <w:szCs w:val="24"/>
          <w:lang w:eastAsia="zh-CN" w:bidi="hi-IN"/>
        </w:rPr>
        <w:lastRenderedPageBreak/>
        <w:t>- transportu dzieci niepełnosprawnych do placówek do Miechowa, ZSP w Waganowicach, Grzegorzowic oraz Wolbromia - kwota 150.682,45 zł co stanowi 29,77 % zrealizowanych wydatków;</w:t>
      </w:r>
    </w:p>
    <w:p w14:paraId="12A5B992" w14:textId="65C02161" w:rsidR="002710E2" w:rsidRPr="008930A5" w:rsidRDefault="002710E2" w:rsidP="002710E2">
      <w:pPr>
        <w:spacing w:after="160" w:line="360" w:lineRule="auto"/>
        <w:jc w:val="both"/>
        <w:rPr>
          <w:rFonts w:asciiTheme="minorHAnsi" w:eastAsiaTheme="minorHAnsi" w:hAnsiTheme="minorHAnsi" w:cstheme="minorHAnsi"/>
          <w:sz w:val="24"/>
          <w:szCs w:val="24"/>
          <w:lang w:eastAsia="zh-CN"/>
        </w:rPr>
      </w:pPr>
      <w:r w:rsidRPr="008930A5">
        <w:rPr>
          <w:rFonts w:asciiTheme="minorHAnsi" w:eastAsiaTheme="minorHAnsi" w:hAnsiTheme="minorHAnsi" w:cstheme="minorHAnsi"/>
          <w:sz w:val="24"/>
          <w:szCs w:val="24"/>
          <w:lang w:eastAsia="zh-CN" w:bidi="hi-IN"/>
        </w:rPr>
        <w:t xml:space="preserve">- dowozu dzieci do szkół na terenie Gminy Iwanowice – w wysokości 208.251,40 zł, co stanowi 41,15 % zrealizowanych wydatków w tym rozdziale. </w:t>
      </w:r>
    </w:p>
    <w:p w14:paraId="7ACCD952" w14:textId="5C34A030" w:rsidR="002710E2" w:rsidRPr="008930A5" w:rsidRDefault="002710E2" w:rsidP="00AA15E1">
      <w:pPr>
        <w:pStyle w:val="Legenda"/>
        <w:rPr>
          <w:rFonts w:asciiTheme="minorHAnsi" w:eastAsiaTheme="minorHAnsi" w:hAnsiTheme="minorHAnsi" w:cstheme="minorHAnsi"/>
          <w:lang w:bidi="hi-IN"/>
        </w:rPr>
      </w:pPr>
      <w:r w:rsidRPr="008930A5">
        <w:rPr>
          <w:rFonts w:asciiTheme="minorHAnsi" w:eastAsiaTheme="minorHAnsi" w:hAnsiTheme="minorHAnsi" w:cstheme="minorHAnsi"/>
          <w:lang w:bidi="hi-IN"/>
        </w:rPr>
        <w:br/>
      </w:r>
      <w:bookmarkStart w:id="242" w:name="__RefHeading___Toc131157554"/>
      <w:bookmarkStart w:id="243" w:name="_Toc225854089"/>
      <w:r w:rsidR="00AA15E1">
        <w:t xml:space="preserve">Tabela </w:t>
      </w:r>
      <w:r w:rsidR="00AA15E1">
        <w:fldChar w:fldCharType="begin"/>
      </w:r>
      <w:r w:rsidR="00AA15E1">
        <w:instrText xml:space="preserve"> SEQ Tabela \* ARABIC </w:instrText>
      </w:r>
      <w:r w:rsidR="00AA15E1">
        <w:fldChar w:fldCharType="separate"/>
      </w:r>
      <w:r w:rsidR="00CE4053">
        <w:rPr>
          <w:noProof/>
        </w:rPr>
        <w:t>22</w:t>
      </w:r>
      <w:r w:rsidR="00AA15E1">
        <w:fldChar w:fldCharType="end"/>
      </w:r>
      <w:r w:rsidR="00AA15E1">
        <w:t xml:space="preserve"> </w:t>
      </w:r>
      <w:r w:rsidRPr="008930A5">
        <w:rPr>
          <w:rFonts w:asciiTheme="minorHAnsi" w:eastAsiaTheme="minorHAnsi" w:hAnsiTheme="minorHAnsi" w:cstheme="minorHAnsi"/>
          <w:lang w:bidi="hi-IN"/>
        </w:rPr>
        <w:t>Wydatki zrealizowane w rozdziale 80113</w:t>
      </w:r>
      <w:bookmarkEnd w:id="242"/>
      <w:bookmarkEnd w:id="243"/>
    </w:p>
    <w:tbl>
      <w:tblPr>
        <w:tblW w:w="8660" w:type="dxa"/>
        <w:tblCellMar>
          <w:left w:w="70" w:type="dxa"/>
          <w:right w:w="70" w:type="dxa"/>
        </w:tblCellMar>
        <w:tblLook w:val="04A0" w:firstRow="1" w:lastRow="0" w:firstColumn="1" w:lastColumn="0" w:noHBand="0" w:noVBand="1"/>
      </w:tblPr>
      <w:tblGrid>
        <w:gridCol w:w="5560"/>
        <w:gridCol w:w="2020"/>
        <w:gridCol w:w="1080"/>
      </w:tblGrid>
      <w:tr w:rsidR="002710E2" w:rsidRPr="008930A5" w14:paraId="7DF0DC35" w14:textId="77777777" w:rsidTr="00E85444">
        <w:trPr>
          <w:trHeight w:val="300"/>
        </w:trPr>
        <w:tc>
          <w:tcPr>
            <w:tcW w:w="5560" w:type="dxa"/>
            <w:tcBorders>
              <w:top w:val="single" w:sz="8" w:space="0" w:color="000000"/>
              <w:left w:val="single" w:sz="8" w:space="0" w:color="000000"/>
              <w:bottom w:val="single" w:sz="8" w:space="0" w:color="000000"/>
              <w:right w:val="single" w:sz="8" w:space="0" w:color="000000"/>
            </w:tcBorders>
            <w:shd w:val="clear" w:color="000000" w:fill="B8CCE4"/>
            <w:noWrap/>
            <w:vAlign w:val="bottom"/>
            <w:hideMark/>
          </w:tcPr>
          <w:p w14:paraId="1FBA2357" w14:textId="77777777" w:rsidR="002710E2" w:rsidRPr="008930A5" w:rsidRDefault="002710E2" w:rsidP="002710E2">
            <w:pPr>
              <w:spacing w:after="0" w:line="240" w:lineRule="auto"/>
              <w:jc w:val="center"/>
              <w:rPr>
                <w:rFonts w:asciiTheme="minorHAnsi" w:eastAsia="Times New Roman" w:hAnsiTheme="minorHAnsi" w:cstheme="minorHAnsi"/>
                <w:b/>
                <w:bCs/>
                <w:color w:val="000000"/>
                <w:sz w:val="24"/>
                <w:szCs w:val="24"/>
                <w:lang w:eastAsia="pl-PL"/>
              </w:rPr>
            </w:pPr>
            <w:r w:rsidRPr="008930A5">
              <w:rPr>
                <w:rFonts w:asciiTheme="minorHAnsi" w:eastAsia="Times New Roman" w:hAnsiTheme="minorHAnsi" w:cstheme="minorHAnsi"/>
                <w:b/>
                <w:bCs/>
                <w:color w:val="000000"/>
                <w:sz w:val="24"/>
                <w:szCs w:val="24"/>
                <w:lang w:eastAsia="pl-PL"/>
              </w:rPr>
              <w:t>Dział 801</w:t>
            </w:r>
          </w:p>
        </w:tc>
        <w:tc>
          <w:tcPr>
            <w:tcW w:w="2020" w:type="dxa"/>
            <w:tcBorders>
              <w:top w:val="single" w:sz="8" w:space="0" w:color="000000"/>
              <w:left w:val="nil"/>
              <w:bottom w:val="single" w:sz="8" w:space="0" w:color="000000"/>
              <w:right w:val="single" w:sz="8" w:space="0" w:color="000000"/>
            </w:tcBorders>
            <w:shd w:val="clear" w:color="000000" w:fill="B8CCE4"/>
            <w:noWrap/>
            <w:vAlign w:val="bottom"/>
            <w:hideMark/>
          </w:tcPr>
          <w:p w14:paraId="42EA8085" w14:textId="77777777" w:rsidR="002710E2" w:rsidRPr="008930A5" w:rsidRDefault="002710E2" w:rsidP="002710E2">
            <w:pPr>
              <w:spacing w:after="0" w:line="240" w:lineRule="auto"/>
              <w:jc w:val="center"/>
              <w:rPr>
                <w:rFonts w:asciiTheme="minorHAnsi" w:eastAsia="Times New Roman" w:hAnsiTheme="minorHAnsi" w:cstheme="minorHAnsi"/>
                <w:b/>
                <w:bCs/>
                <w:color w:val="000000"/>
                <w:sz w:val="24"/>
                <w:szCs w:val="24"/>
                <w:lang w:eastAsia="pl-PL"/>
              </w:rPr>
            </w:pPr>
            <w:r w:rsidRPr="008930A5">
              <w:rPr>
                <w:rFonts w:asciiTheme="minorHAnsi" w:eastAsia="Times New Roman" w:hAnsiTheme="minorHAnsi" w:cstheme="minorHAnsi"/>
                <w:b/>
                <w:bCs/>
                <w:color w:val="000000"/>
                <w:sz w:val="24"/>
                <w:szCs w:val="24"/>
                <w:lang w:eastAsia="pl-PL"/>
              </w:rPr>
              <w:t>Na dzień 31.12.2025 r.</w:t>
            </w:r>
          </w:p>
        </w:tc>
        <w:tc>
          <w:tcPr>
            <w:tcW w:w="1080" w:type="dxa"/>
            <w:vMerge w:val="restart"/>
            <w:tcBorders>
              <w:top w:val="single" w:sz="8" w:space="0" w:color="000000"/>
              <w:left w:val="single" w:sz="8" w:space="0" w:color="000000"/>
              <w:bottom w:val="single" w:sz="8" w:space="0" w:color="000000"/>
              <w:right w:val="single" w:sz="8" w:space="0" w:color="000000"/>
            </w:tcBorders>
            <w:shd w:val="clear" w:color="000000" w:fill="B8CCE4"/>
            <w:vAlign w:val="bottom"/>
            <w:hideMark/>
          </w:tcPr>
          <w:p w14:paraId="395145D5" w14:textId="77777777" w:rsidR="002710E2" w:rsidRPr="008930A5" w:rsidRDefault="002710E2" w:rsidP="002710E2">
            <w:pPr>
              <w:spacing w:after="0" w:line="240" w:lineRule="auto"/>
              <w:jc w:val="center"/>
              <w:rPr>
                <w:rFonts w:asciiTheme="minorHAnsi" w:eastAsia="Times New Roman" w:hAnsiTheme="minorHAnsi" w:cstheme="minorHAnsi"/>
                <w:b/>
                <w:bCs/>
                <w:color w:val="000000"/>
                <w:sz w:val="24"/>
                <w:szCs w:val="24"/>
                <w:lang w:eastAsia="pl-PL"/>
              </w:rPr>
            </w:pPr>
            <w:r w:rsidRPr="008930A5">
              <w:rPr>
                <w:rFonts w:asciiTheme="minorHAnsi" w:eastAsia="Times New Roman" w:hAnsiTheme="minorHAnsi" w:cstheme="minorHAnsi"/>
                <w:b/>
                <w:bCs/>
                <w:color w:val="000000"/>
                <w:sz w:val="24"/>
                <w:szCs w:val="24"/>
                <w:lang w:eastAsia="pl-PL"/>
              </w:rPr>
              <w:t>%</w:t>
            </w:r>
          </w:p>
        </w:tc>
      </w:tr>
      <w:tr w:rsidR="002710E2" w:rsidRPr="008930A5" w14:paraId="69F3DBB7" w14:textId="77777777" w:rsidTr="00E85444">
        <w:trPr>
          <w:trHeight w:val="300"/>
        </w:trPr>
        <w:tc>
          <w:tcPr>
            <w:tcW w:w="5560" w:type="dxa"/>
            <w:tcBorders>
              <w:top w:val="nil"/>
              <w:left w:val="single" w:sz="8" w:space="0" w:color="000000"/>
              <w:bottom w:val="single" w:sz="8" w:space="0" w:color="000000"/>
              <w:right w:val="single" w:sz="8" w:space="0" w:color="000000"/>
            </w:tcBorders>
            <w:shd w:val="clear" w:color="000000" w:fill="B8CCE4"/>
            <w:noWrap/>
            <w:vAlign w:val="bottom"/>
            <w:hideMark/>
          </w:tcPr>
          <w:p w14:paraId="1C3CE9AC" w14:textId="77777777" w:rsidR="002710E2" w:rsidRPr="008930A5" w:rsidRDefault="002710E2" w:rsidP="002710E2">
            <w:pPr>
              <w:spacing w:after="0" w:line="240" w:lineRule="auto"/>
              <w:jc w:val="center"/>
              <w:rPr>
                <w:rFonts w:asciiTheme="minorHAnsi" w:eastAsia="Times New Roman" w:hAnsiTheme="minorHAnsi" w:cstheme="minorHAnsi"/>
                <w:b/>
                <w:bCs/>
                <w:color w:val="000000"/>
                <w:sz w:val="24"/>
                <w:szCs w:val="24"/>
                <w:lang w:eastAsia="pl-PL"/>
              </w:rPr>
            </w:pPr>
            <w:r w:rsidRPr="008930A5">
              <w:rPr>
                <w:rFonts w:asciiTheme="minorHAnsi" w:eastAsia="Times New Roman" w:hAnsiTheme="minorHAnsi" w:cstheme="minorHAnsi"/>
                <w:b/>
                <w:bCs/>
                <w:color w:val="000000"/>
                <w:sz w:val="24"/>
                <w:szCs w:val="24"/>
                <w:lang w:eastAsia="pl-PL"/>
              </w:rPr>
              <w:t>Rozdział 80113</w:t>
            </w:r>
          </w:p>
        </w:tc>
        <w:tc>
          <w:tcPr>
            <w:tcW w:w="2020" w:type="dxa"/>
            <w:tcBorders>
              <w:top w:val="nil"/>
              <w:left w:val="nil"/>
              <w:bottom w:val="single" w:sz="8" w:space="0" w:color="000000"/>
              <w:right w:val="single" w:sz="8" w:space="0" w:color="000000"/>
            </w:tcBorders>
            <w:shd w:val="clear" w:color="000000" w:fill="B8CCE4"/>
            <w:noWrap/>
            <w:vAlign w:val="bottom"/>
            <w:hideMark/>
          </w:tcPr>
          <w:p w14:paraId="67DD2E3E" w14:textId="77777777" w:rsidR="002710E2" w:rsidRPr="008930A5" w:rsidRDefault="002710E2" w:rsidP="002710E2">
            <w:pPr>
              <w:spacing w:after="0" w:line="240" w:lineRule="auto"/>
              <w:jc w:val="center"/>
              <w:rPr>
                <w:rFonts w:asciiTheme="minorHAnsi" w:eastAsia="Times New Roman" w:hAnsiTheme="minorHAnsi" w:cstheme="minorHAnsi"/>
                <w:b/>
                <w:bCs/>
                <w:color w:val="000000"/>
                <w:sz w:val="24"/>
                <w:szCs w:val="24"/>
                <w:lang w:eastAsia="pl-PL"/>
              </w:rPr>
            </w:pPr>
            <w:r w:rsidRPr="008930A5">
              <w:rPr>
                <w:rFonts w:asciiTheme="minorHAnsi" w:eastAsia="Times New Roman" w:hAnsiTheme="minorHAnsi" w:cstheme="minorHAnsi"/>
                <w:b/>
                <w:bCs/>
                <w:color w:val="000000"/>
                <w:sz w:val="24"/>
                <w:szCs w:val="24"/>
                <w:lang w:eastAsia="pl-PL"/>
              </w:rPr>
              <w:t>Wydatek</w:t>
            </w:r>
          </w:p>
        </w:tc>
        <w:tc>
          <w:tcPr>
            <w:tcW w:w="1080" w:type="dxa"/>
            <w:vMerge/>
            <w:tcBorders>
              <w:top w:val="single" w:sz="8" w:space="0" w:color="000000"/>
              <w:left w:val="single" w:sz="8" w:space="0" w:color="000000"/>
              <w:bottom w:val="single" w:sz="8" w:space="0" w:color="000000"/>
              <w:right w:val="single" w:sz="8" w:space="0" w:color="000000"/>
            </w:tcBorders>
            <w:vAlign w:val="center"/>
            <w:hideMark/>
          </w:tcPr>
          <w:p w14:paraId="2B43FAA8" w14:textId="77777777" w:rsidR="002710E2" w:rsidRPr="008930A5" w:rsidRDefault="002710E2" w:rsidP="002710E2">
            <w:pPr>
              <w:spacing w:after="0" w:line="240" w:lineRule="auto"/>
              <w:rPr>
                <w:rFonts w:asciiTheme="minorHAnsi" w:eastAsia="Times New Roman" w:hAnsiTheme="minorHAnsi" w:cstheme="minorHAnsi"/>
                <w:b/>
                <w:bCs/>
                <w:color w:val="000000"/>
                <w:sz w:val="24"/>
                <w:szCs w:val="24"/>
                <w:lang w:eastAsia="pl-PL"/>
              </w:rPr>
            </w:pPr>
          </w:p>
        </w:tc>
      </w:tr>
      <w:tr w:rsidR="002710E2" w:rsidRPr="008930A5" w14:paraId="2BEA0DC8" w14:textId="77777777" w:rsidTr="00E85444">
        <w:trPr>
          <w:trHeight w:val="300"/>
        </w:trPr>
        <w:tc>
          <w:tcPr>
            <w:tcW w:w="5560" w:type="dxa"/>
            <w:tcBorders>
              <w:top w:val="nil"/>
              <w:left w:val="single" w:sz="8" w:space="0" w:color="000000"/>
              <w:bottom w:val="single" w:sz="8" w:space="0" w:color="000000"/>
              <w:right w:val="single" w:sz="8" w:space="0" w:color="000000"/>
            </w:tcBorders>
            <w:vAlign w:val="center"/>
            <w:hideMark/>
          </w:tcPr>
          <w:p w14:paraId="4B40EFC5" w14:textId="77777777" w:rsidR="002710E2" w:rsidRPr="008930A5" w:rsidRDefault="002710E2" w:rsidP="002710E2">
            <w:pPr>
              <w:spacing w:after="0" w:line="240" w:lineRule="auto"/>
              <w:rPr>
                <w:rFonts w:asciiTheme="minorHAnsi" w:eastAsia="Times New Roman" w:hAnsiTheme="minorHAnsi" w:cstheme="minorHAnsi"/>
                <w:color w:val="000000"/>
                <w:sz w:val="24"/>
                <w:szCs w:val="24"/>
                <w:highlight w:val="yellow"/>
                <w:lang w:eastAsia="pl-PL"/>
              </w:rPr>
            </w:pPr>
            <w:r w:rsidRPr="008930A5">
              <w:rPr>
                <w:rFonts w:asciiTheme="minorHAnsi" w:eastAsia="Times New Roman" w:hAnsiTheme="minorHAnsi" w:cstheme="minorHAnsi"/>
                <w:color w:val="000000"/>
                <w:sz w:val="24"/>
                <w:szCs w:val="24"/>
                <w:lang w:eastAsia="pl-PL"/>
              </w:rPr>
              <w:t>Zwrot kosztów transportu za dowóz dzieci niepełnosprawnych</w:t>
            </w:r>
          </w:p>
        </w:tc>
        <w:tc>
          <w:tcPr>
            <w:tcW w:w="2020" w:type="dxa"/>
            <w:tcBorders>
              <w:top w:val="nil"/>
              <w:left w:val="nil"/>
              <w:bottom w:val="single" w:sz="8" w:space="0" w:color="000000"/>
              <w:right w:val="single" w:sz="8" w:space="0" w:color="000000"/>
            </w:tcBorders>
            <w:noWrap/>
            <w:vAlign w:val="center"/>
            <w:hideMark/>
          </w:tcPr>
          <w:p w14:paraId="153B2ED0" w14:textId="77777777" w:rsidR="002710E2" w:rsidRPr="008930A5" w:rsidRDefault="002710E2" w:rsidP="002710E2">
            <w:pPr>
              <w:spacing w:after="0" w:line="240" w:lineRule="auto"/>
              <w:jc w:val="right"/>
              <w:rPr>
                <w:rFonts w:asciiTheme="minorHAnsi" w:eastAsia="Times New Roman" w:hAnsiTheme="minorHAnsi" w:cstheme="minorHAnsi"/>
                <w:color w:val="000000"/>
                <w:sz w:val="24"/>
                <w:szCs w:val="24"/>
                <w:lang w:eastAsia="pl-PL"/>
              </w:rPr>
            </w:pPr>
            <w:r w:rsidRPr="008930A5">
              <w:rPr>
                <w:rFonts w:asciiTheme="minorHAnsi" w:eastAsia="Times New Roman" w:hAnsiTheme="minorHAnsi" w:cstheme="minorHAnsi"/>
                <w:color w:val="000000"/>
                <w:sz w:val="24"/>
                <w:szCs w:val="24"/>
                <w:lang w:eastAsia="pl-PL"/>
              </w:rPr>
              <w:t>143.362,45</w:t>
            </w:r>
          </w:p>
        </w:tc>
        <w:tc>
          <w:tcPr>
            <w:tcW w:w="1080" w:type="dxa"/>
            <w:tcBorders>
              <w:top w:val="nil"/>
              <w:left w:val="nil"/>
              <w:bottom w:val="single" w:sz="8" w:space="0" w:color="000000"/>
              <w:right w:val="single" w:sz="8" w:space="0" w:color="000000"/>
            </w:tcBorders>
            <w:vAlign w:val="bottom"/>
            <w:hideMark/>
          </w:tcPr>
          <w:p w14:paraId="1A7F97AA" w14:textId="77777777" w:rsidR="002710E2" w:rsidRPr="008930A5" w:rsidRDefault="002710E2" w:rsidP="002710E2">
            <w:pPr>
              <w:spacing w:after="0" w:line="240" w:lineRule="auto"/>
              <w:jc w:val="right"/>
              <w:rPr>
                <w:rFonts w:asciiTheme="minorHAnsi" w:eastAsia="Times New Roman" w:hAnsiTheme="minorHAnsi" w:cstheme="minorHAnsi"/>
                <w:color w:val="000000"/>
                <w:sz w:val="24"/>
                <w:szCs w:val="24"/>
                <w:lang w:eastAsia="pl-PL"/>
              </w:rPr>
            </w:pPr>
            <w:r w:rsidRPr="008930A5">
              <w:rPr>
                <w:rFonts w:asciiTheme="minorHAnsi" w:eastAsia="Times New Roman" w:hAnsiTheme="minorHAnsi" w:cstheme="minorHAnsi"/>
                <w:color w:val="000000"/>
                <w:sz w:val="24"/>
                <w:szCs w:val="24"/>
                <w:lang w:eastAsia="pl-PL"/>
              </w:rPr>
              <w:t>29,09</w:t>
            </w:r>
          </w:p>
        </w:tc>
      </w:tr>
      <w:tr w:rsidR="002710E2" w:rsidRPr="008930A5" w14:paraId="53B36CFD" w14:textId="77777777" w:rsidTr="00E85444">
        <w:trPr>
          <w:trHeight w:val="780"/>
        </w:trPr>
        <w:tc>
          <w:tcPr>
            <w:tcW w:w="5560" w:type="dxa"/>
            <w:tcBorders>
              <w:top w:val="nil"/>
              <w:left w:val="single" w:sz="8" w:space="0" w:color="000000"/>
              <w:bottom w:val="single" w:sz="8" w:space="0" w:color="000000"/>
              <w:right w:val="single" w:sz="8" w:space="0" w:color="000000"/>
            </w:tcBorders>
            <w:vAlign w:val="center"/>
            <w:hideMark/>
          </w:tcPr>
          <w:p w14:paraId="4D1F6DE6" w14:textId="77777777" w:rsidR="002710E2" w:rsidRPr="008930A5" w:rsidRDefault="002710E2" w:rsidP="002710E2">
            <w:pPr>
              <w:spacing w:after="0" w:line="240" w:lineRule="auto"/>
              <w:rPr>
                <w:rFonts w:asciiTheme="minorHAnsi" w:eastAsia="Times New Roman" w:hAnsiTheme="minorHAnsi" w:cstheme="minorHAnsi"/>
                <w:color w:val="000000"/>
                <w:sz w:val="24"/>
                <w:szCs w:val="24"/>
                <w:highlight w:val="yellow"/>
                <w:lang w:eastAsia="pl-PL"/>
              </w:rPr>
            </w:pPr>
            <w:r w:rsidRPr="008930A5">
              <w:rPr>
                <w:rFonts w:asciiTheme="minorHAnsi" w:eastAsia="Times New Roman" w:hAnsiTheme="minorHAnsi" w:cstheme="minorHAnsi"/>
                <w:color w:val="000000"/>
                <w:sz w:val="24"/>
                <w:szCs w:val="24"/>
                <w:lang w:eastAsia="pl-PL"/>
              </w:rPr>
              <w:t>Transport dzieci niepełnosprawnych do placówki w Miechowie, ZSP w Waganowicach, Grzegorzowic oraz Wolbromia</w:t>
            </w:r>
          </w:p>
        </w:tc>
        <w:tc>
          <w:tcPr>
            <w:tcW w:w="2020" w:type="dxa"/>
            <w:tcBorders>
              <w:top w:val="nil"/>
              <w:left w:val="nil"/>
              <w:bottom w:val="single" w:sz="8" w:space="0" w:color="000000"/>
              <w:right w:val="single" w:sz="8" w:space="0" w:color="000000"/>
            </w:tcBorders>
            <w:noWrap/>
            <w:vAlign w:val="center"/>
            <w:hideMark/>
          </w:tcPr>
          <w:p w14:paraId="49C7EBE4" w14:textId="77777777" w:rsidR="002710E2" w:rsidRPr="008930A5" w:rsidRDefault="002710E2" w:rsidP="002710E2">
            <w:pPr>
              <w:spacing w:after="0" w:line="240" w:lineRule="auto"/>
              <w:jc w:val="right"/>
              <w:rPr>
                <w:rFonts w:asciiTheme="minorHAnsi" w:eastAsia="Times New Roman" w:hAnsiTheme="minorHAnsi" w:cstheme="minorHAnsi"/>
                <w:color w:val="000000"/>
                <w:sz w:val="24"/>
                <w:szCs w:val="24"/>
                <w:lang w:eastAsia="pl-PL"/>
              </w:rPr>
            </w:pPr>
            <w:r w:rsidRPr="008930A5">
              <w:rPr>
                <w:rFonts w:asciiTheme="minorHAnsi" w:eastAsia="Times New Roman" w:hAnsiTheme="minorHAnsi" w:cstheme="minorHAnsi"/>
                <w:color w:val="000000"/>
                <w:sz w:val="24"/>
                <w:szCs w:val="24"/>
                <w:lang w:eastAsia="pl-PL"/>
              </w:rPr>
              <w:t>154.565,10</w:t>
            </w:r>
          </w:p>
        </w:tc>
        <w:tc>
          <w:tcPr>
            <w:tcW w:w="1080" w:type="dxa"/>
            <w:tcBorders>
              <w:top w:val="nil"/>
              <w:left w:val="nil"/>
              <w:bottom w:val="single" w:sz="8" w:space="0" w:color="000000"/>
              <w:right w:val="single" w:sz="8" w:space="0" w:color="000000"/>
            </w:tcBorders>
            <w:vAlign w:val="bottom"/>
            <w:hideMark/>
          </w:tcPr>
          <w:p w14:paraId="15B173C8" w14:textId="77777777" w:rsidR="002710E2" w:rsidRPr="008930A5" w:rsidRDefault="002710E2" w:rsidP="002710E2">
            <w:pPr>
              <w:spacing w:after="0" w:line="240" w:lineRule="auto"/>
              <w:jc w:val="right"/>
              <w:rPr>
                <w:rFonts w:asciiTheme="minorHAnsi" w:eastAsia="Times New Roman" w:hAnsiTheme="minorHAnsi" w:cstheme="minorHAnsi"/>
                <w:color w:val="000000"/>
                <w:sz w:val="24"/>
                <w:szCs w:val="24"/>
                <w:lang w:eastAsia="pl-PL"/>
              </w:rPr>
            </w:pPr>
            <w:r w:rsidRPr="008930A5">
              <w:rPr>
                <w:rFonts w:asciiTheme="minorHAnsi" w:eastAsia="Times New Roman" w:hAnsiTheme="minorHAnsi" w:cstheme="minorHAnsi"/>
                <w:color w:val="000000"/>
                <w:sz w:val="24"/>
                <w:szCs w:val="24"/>
                <w:lang w:eastAsia="pl-PL"/>
              </w:rPr>
              <w:t>29,77</w:t>
            </w:r>
          </w:p>
        </w:tc>
      </w:tr>
      <w:tr w:rsidR="002710E2" w:rsidRPr="008930A5" w14:paraId="2EE2FF33" w14:textId="77777777" w:rsidTr="00E85444">
        <w:trPr>
          <w:trHeight w:val="300"/>
        </w:trPr>
        <w:tc>
          <w:tcPr>
            <w:tcW w:w="5560" w:type="dxa"/>
            <w:tcBorders>
              <w:top w:val="nil"/>
              <w:left w:val="single" w:sz="8" w:space="0" w:color="000000"/>
              <w:bottom w:val="single" w:sz="8" w:space="0" w:color="000000"/>
              <w:right w:val="single" w:sz="8" w:space="0" w:color="000000"/>
            </w:tcBorders>
            <w:vAlign w:val="center"/>
            <w:hideMark/>
          </w:tcPr>
          <w:p w14:paraId="2568FBA1" w14:textId="77777777" w:rsidR="002710E2" w:rsidRPr="008930A5" w:rsidRDefault="002710E2" w:rsidP="002710E2">
            <w:pPr>
              <w:spacing w:after="0" w:line="240" w:lineRule="auto"/>
              <w:rPr>
                <w:rFonts w:asciiTheme="minorHAnsi" w:eastAsia="Times New Roman" w:hAnsiTheme="minorHAnsi" w:cstheme="minorHAnsi"/>
                <w:color w:val="000000"/>
                <w:sz w:val="24"/>
                <w:szCs w:val="24"/>
                <w:lang w:eastAsia="pl-PL"/>
              </w:rPr>
            </w:pPr>
            <w:r w:rsidRPr="008930A5">
              <w:rPr>
                <w:rFonts w:asciiTheme="minorHAnsi" w:eastAsia="Times New Roman" w:hAnsiTheme="minorHAnsi" w:cstheme="minorHAnsi"/>
                <w:color w:val="000000"/>
                <w:sz w:val="24"/>
                <w:szCs w:val="24"/>
                <w:lang w:eastAsia="pl-PL"/>
              </w:rPr>
              <w:t>Dowóz dzieci do szkół na terenie Gminy Iwanowice</w:t>
            </w:r>
          </w:p>
        </w:tc>
        <w:tc>
          <w:tcPr>
            <w:tcW w:w="2020" w:type="dxa"/>
            <w:tcBorders>
              <w:top w:val="nil"/>
              <w:left w:val="nil"/>
              <w:bottom w:val="single" w:sz="8" w:space="0" w:color="000000"/>
              <w:right w:val="single" w:sz="8" w:space="0" w:color="000000"/>
            </w:tcBorders>
            <w:noWrap/>
            <w:vAlign w:val="center"/>
            <w:hideMark/>
          </w:tcPr>
          <w:p w14:paraId="478A2189" w14:textId="77777777" w:rsidR="002710E2" w:rsidRPr="008930A5" w:rsidRDefault="002710E2" w:rsidP="002710E2">
            <w:pPr>
              <w:spacing w:after="0" w:line="240" w:lineRule="auto"/>
              <w:jc w:val="right"/>
              <w:rPr>
                <w:rFonts w:asciiTheme="minorHAnsi" w:eastAsia="Times New Roman" w:hAnsiTheme="minorHAnsi" w:cstheme="minorHAnsi"/>
                <w:color w:val="000000"/>
                <w:sz w:val="24"/>
                <w:szCs w:val="24"/>
                <w:highlight w:val="yellow"/>
                <w:lang w:eastAsia="pl-PL"/>
              </w:rPr>
            </w:pPr>
            <w:r w:rsidRPr="008930A5">
              <w:rPr>
                <w:rFonts w:asciiTheme="minorHAnsi" w:eastAsia="Times New Roman" w:hAnsiTheme="minorHAnsi" w:cstheme="minorHAnsi"/>
                <w:color w:val="000000"/>
                <w:sz w:val="24"/>
                <w:szCs w:val="24"/>
                <w:lang w:eastAsia="pl-PL"/>
              </w:rPr>
              <w:t>208.251.40</w:t>
            </w:r>
          </w:p>
        </w:tc>
        <w:tc>
          <w:tcPr>
            <w:tcW w:w="1080" w:type="dxa"/>
            <w:tcBorders>
              <w:top w:val="nil"/>
              <w:left w:val="nil"/>
              <w:bottom w:val="single" w:sz="8" w:space="0" w:color="000000"/>
              <w:right w:val="single" w:sz="8" w:space="0" w:color="000000"/>
            </w:tcBorders>
            <w:vAlign w:val="bottom"/>
            <w:hideMark/>
          </w:tcPr>
          <w:p w14:paraId="19355AA4" w14:textId="77777777" w:rsidR="002710E2" w:rsidRPr="008930A5" w:rsidRDefault="002710E2" w:rsidP="002710E2">
            <w:pPr>
              <w:spacing w:after="0" w:line="240" w:lineRule="auto"/>
              <w:jc w:val="right"/>
              <w:rPr>
                <w:rFonts w:asciiTheme="minorHAnsi" w:eastAsia="Times New Roman" w:hAnsiTheme="minorHAnsi" w:cstheme="minorHAnsi"/>
                <w:color w:val="000000"/>
                <w:sz w:val="24"/>
                <w:szCs w:val="24"/>
                <w:lang w:eastAsia="pl-PL"/>
              </w:rPr>
            </w:pPr>
            <w:r w:rsidRPr="008930A5">
              <w:rPr>
                <w:rFonts w:asciiTheme="minorHAnsi" w:eastAsia="Times New Roman" w:hAnsiTheme="minorHAnsi" w:cstheme="minorHAnsi"/>
                <w:color w:val="000000"/>
                <w:sz w:val="24"/>
                <w:szCs w:val="24"/>
                <w:lang w:eastAsia="pl-PL"/>
              </w:rPr>
              <w:t>41.15</w:t>
            </w:r>
          </w:p>
        </w:tc>
      </w:tr>
      <w:tr w:rsidR="002710E2" w:rsidRPr="008930A5" w14:paraId="521B4162" w14:textId="77777777" w:rsidTr="00E85444">
        <w:trPr>
          <w:trHeight w:val="300"/>
        </w:trPr>
        <w:tc>
          <w:tcPr>
            <w:tcW w:w="5560" w:type="dxa"/>
            <w:tcBorders>
              <w:top w:val="nil"/>
              <w:left w:val="single" w:sz="8" w:space="0" w:color="000000"/>
              <w:bottom w:val="single" w:sz="8" w:space="0" w:color="000000"/>
              <w:right w:val="single" w:sz="8" w:space="0" w:color="000000"/>
            </w:tcBorders>
            <w:shd w:val="clear" w:color="000000" w:fill="B8CCE4"/>
            <w:noWrap/>
            <w:vAlign w:val="bottom"/>
            <w:hideMark/>
          </w:tcPr>
          <w:p w14:paraId="55651527" w14:textId="77777777" w:rsidR="002710E2" w:rsidRPr="008930A5" w:rsidRDefault="002710E2" w:rsidP="002710E2">
            <w:pPr>
              <w:spacing w:after="0" w:line="240" w:lineRule="auto"/>
              <w:jc w:val="center"/>
              <w:rPr>
                <w:rFonts w:asciiTheme="minorHAnsi" w:eastAsia="Times New Roman" w:hAnsiTheme="minorHAnsi" w:cstheme="minorHAnsi"/>
                <w:b/>
                <w:bCs/>
                <w:color w:val="000000"/>
                <w:sz w:val="24"/>
                <w:szCs w:val="24"/>
                <w:highlight w:val="yellow"/>
                <w:lang w:eastAsia="pl-PL"/>
              </w:rPr>
            </w:pPr>
            <w:r w:rsidRPr="008930A5">
              <w:rPr>
                <w:rFonts w:asciiTheme="minorHAnsi" w:eastAsia="Times New Roman" w:hAnsiTheme="minorHAnsi" w:cstheme="minorHAnsi"/>
                <w:b/>
                <w:bCs/>
                <w:color w:val="000000"/>
                <w:sz w:val="24"/>
                <w:szCs w:val="24"/>
                <w:lang w:eastAsia="pl-PL"/>
              </w:rPr>
              <w:t>Razem:</w:t>
            </w:r>
          </w:p>
        </w:tc>
        <w:tc>
          <w:tcPr>
            <w:tcW w:w="2020" w:type="dxa"/>
            <w:tcBorders>
              <w:top w:val="nil"/>
              <w:left w:val="nil"/>
              <w:bottom w:val="single" w:sz="8" w:space="0" w:color="000000"/>
              <w:right w:val="single" w:sz="8" w:space="0" w:color="000000"/>
            </w:tcBorders>
            <w:shd w:val="clear" w:color="000000" w:fill="B8CCE4"/>
            <w:noWrap/>
            <w:vAlign w:val="bottom"/>
            <w:hideMark/>
          </w:tcPr>
          <w:p w14:paraId="21E959E7" w14:textId="77777777" w:rsidR="002710E2" w:rsidRPr="008930A5" w:rsidRDefault="002710E2" w:rsidP="002710E2">
            <w:pPr>
              <w:spacing w:after="0" w:line="240" w:lineRule="auto"/>
              <w:jc w:val="right"/>
              <w:rPr>
                <w:rFonts w:asciiTheme="minorHAnsi" w:eastAsia="Times New Roman" w:hAnsiTheme="minorHAnsi" w:cstheme="minorHAnsi"/>
                <w:b/>
                <w:bCs/>
                <w:color w:val="000000"/>
                <w:sz w:val="24"/>
                <w:szCs w:val="24"/>
                <w:highlight w:val="yellow"/>
                <w:lang w:eastAsia="pl-PL"/>
              </w:rPr>
            </w:pPr>
            <w:r w:rsidRPr="008930A5">
              <w:rPr>
                <w:rFonts w:asciiTheme="minorHAnsi" w:eastAsia="Times New Roman" w:hAnsiTheme="minorHAnsi" w:cstheme="minorHAnsi"/>
                <w:b/>
                <w:bCs/>
                <w:color w:val="000000"/>
                <w:sz w:val="24"/>
                <w:szCs w:val="24"/>
                <w:lang w:eastAsia="pl-PL"/>
              </w:rPr>
              <w:t>506.178,95</w:t>
            </w:r>
          </w:p>
        </w:tc>
        <w:tc>
          <w:tcPr>
            <w:tcW w:w="1080" w:type="dxa"/>
            <w:tcBorders>
              <w:top w:val="nil"/>
              <w:left w:val="nil"/>
              <w:bottom w:val="single" w:sz="8" w:space="0" w:color="000000"/>
              <w:right w:val="single" w:sz="8" w:space="0" w:color="000000"/>
            </w:tcBorders>
            <w:shd w:val="clear" w:color="000000" w:fill="B8CCE4"/>
            <w:vAlign w:val="bottom"/>
            <w:hideMark/>
          </w:tcPr>
          <w:p w14:paraId="102AB981" w14:textId="77777777" w:rsidR="002710E2" w:rsidRPr="008930A5" w:rsidRDefault="002710E2" w:rsidP="002710E2">
            <w:pPr>
              <w:spacing w:after="0" w:line="240" w:lineRule="auto"/>
              <w:jc w:val="right"/>
              <w:rPr>
                <w:rFonts w:asciiTheme="minorHAnsi" w:eastAsia="Times New Roman" w:hAnsiTheme="minorHAnsi" w:cstheme="minorHAnsi"/>
                <w:b/>
                <w:bCs/>
                <w:color w:val="000000"/>
                <w:sz w:val="24"/>
                <w:szCs w:val="24"/>
                <w:lang w:eastAsia="pl-PL"/>
              </w:rPr>
            </w:pPr>
            <w:r w:rsidRPr="008930A5">
              <w:rPr>
                <w:rFonts w:asciiTheme="minorHAnsi" w:eastAsia="Times New Roman" w:hAnsiTheme="minorHAnsi" w:cstheme="minorHAnsi"/>
                <w:b/>
                <w:bCs/>
                <w:color w:val="000000"/>
                <w:sz w:val="24"/>
                <w:szCs w:val="24"/>
                <w:lang w:eastAsia="pl-PL"/>
              </w:rPr>
              <w:t>100</w:t>
            </w:r>
          </w:p>
        </w:tc>
      </w:tr>
    </w:tbl>
    <w:p w14:paraId="7AA83D4A" w14:textId="77777777" w:rsidR="002710E2" w:rsidRPr="008930A5" w:rsidRDefault="002710E2" w:rsidP="002710E2">
      <w:pPr>
        <w:spacing w:after="160" w:line="259" w:lineRule="auto"/>
        <w:rPr>
          <w:rFonts w:asciiTheme="minorHAnsi" w:eastAsiaTheme="minorHAnsi" w:hAnsiTheme="minorHAnsi" w:cstheme="minorHAnsi"/>
          <w:sz w:val="24"/>
          <w:szCs w:val="24"/>
          <w:lang w:eastAsia="zh-CN"/>
        </w:rPr>
      </w:pPr>
      <w:bookmarkStart w:id="244" w:name="__RefHeading___Toc131157601"/>
      <w:bookmarkEnd w:id="244"/>
    </w:p>
    <w:p w14:paraId="23444748" w14:textId="7757A8E2" w:rsidR="002710E2" w:rsidRPr="008930A5" w:rsidRDefault="00AA15E1" w:rsidP="00AA15E1">
      <w:pPr>
        <w:pStyle w:val="Legenda"/>
        <w:rPr>
          <w:rFonts w:asciiTheme="minorHAnsi" w:eastAsiaTheme="minorHAnsi" w:hAnsiTheme="minorHAnsi" w:cstheme="minorHAnsi"/>
        </w:rPr>
      </w:pPr>
      <w:bookmarkStart w:id="245" w:name="_Toc225854123"/>
      <w:r>
        <w:t xml:space="preserve">Wykres </w:t>
      </w:r>
      <w:r>
        <w:fldChar w:fldCharType="begin"/>
      </w:r>
      <w:r>
        <w:instrText xml:space="preserve"> SEQ Wykres \* ARABIC </w:instrText>
      </w:r>
      <w:r>
        <w:fldChar w:fldCharType="separate"/>
      </w:r>
      <w:r w:rsidR="00CE4053">
        <w:rPr>
          <w:noProof/>
        </w:rPr>
        <w:t>12</w:t>
      </w:r>
      <w:r>
        <w:fldChar w:fldCharType="end"/>
      </w:r>
      <w:r>
        <w:t xml:space="preserve"> </w:t>
      </w:r>
      <w:r w:rsidR="002710E2" w:rsidRPr="008930A5">
        <w:rPr>
          <w:rFonts w:asciiTheme="minorHAnsi" w:eastAsiaTheme="minorHAnsi" w:hAnsiTheme="minorHAnsi" w:cstheme="minorHAnsi"/>
          <w:lang w:bidi="hi-IN"/>
        </w:rPr>
        <w:t>Wydatki zrealizowane na dowóz uczniów do szkół w rozdziale 80113</w:t>
      </w:r>
      <w:bookmarkEnd w:id="245"/>
    </w:p>
    <w:p w14:paraId="0D6F5154" w14:textId="77777777" w:rsidR="002710E2" w:rsidRPr="008930A5" w:rsidRDefault="002710E2" w:rsidP="002710E2">
      <w:pPr>
        <w:spacing w:after="160" w:line="259" w:lineRule="auto"/>
        <w:rPr>
          <w:rFonts w:asciiTheme="minorHAnsi" w:eastAsiaTheme="minorHAnsi" w:hAnsiTheme="minorHAnsi" w:cstheme="minorHAnsi"/>
          <w:sz w:val="24"/>
          <w:szCs w:val="24"/>
          <w:lang w:eastAsia="zh-CN" w:bidi="hi-IN"/>
        </w:rPr>
      </w:pPr>
      <w:r w:rsidRPr="008930A5">
        <w:rPr>
          <w:rFonts w:asciiTheme="minorHAnsi" w:eastAsiaTheme="minorHAnsi" w:hAnsiTheme="minorHAnsi" w:cstheme="minorHAnsi"/>
          <w:noProof/>
          <w:sz w:val="24"/>
          <w:szCs w:val="24"/>
        </w:rPr>
        <w:drawing>
          <wp:inline distT="0" distB="0" distL="0" distR="0" wp14:anchorId="1D7F6838" wp14:editId="3BCDF22D">
            <wp:extent cx="5760720" cy="2313305"/>
            <wp:effectExtent l="0" t="0" r="11430" b="10795"/>
            <wp:docPr id="780590270" name="Wykres 1">
              <a:extLst xmlns:a="http://schemas.openxmlformats.org/drawingml/2006/main">
                <a:ext uri="{FF2B5EF4-FFF2-40B4-BE49-F238E27FC236}">
                  <a16:creationId xmlns:a16="http://schemas.microsoft.com/office/drawing/2014/main" id="{00000000-0008-0000-07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5D9A2962" w14:textId="7DFF0484" w:rsidR="002710E2" w:rsidRPr="008930A5" w:rsidRDefault="002710E2" w:rsidP="00AA15E1">
      <w:pPr>
        <w:spacing w:after="160" w:line="360" w:lineRule="auto"/>
        <w:rPr>
          <w:rFonts w:asciiTheme="minorHAnsi" w:eastAsiaTheme="minorHAnsi" w:hAnsiTheme="minorHAnsi" w:cstheme="minorHAnsi"/>
          <w:sz w:val="24"/>
          <w:szCs w:val="24"/>
          <w:lang w:eastAsia="zh-CN" w:bidi="hi-IN"/>
        </w:rPr>
      </w:pPr>
      <w:r w:rsidRPr="008930A5">
        <w:rPr>
          <w:rFonts w:asciiTheme="minorHAnsi" w:eastAsiaTheme="minorHAnsi" w:hAnsiTheme="minorHAnsi" w:cstheme="minorHAnsi"/>
          <w:sz w:val="24"/>
          <w:szCs w:val="24"/>
          <w:lang w:eastAsia="zh-CN" w:bidi="hi-IN"/>
        </w:rPr>
        <w:t xml:space="preserve">W rozdziale 80146 - Doskonalenie zawodowe nauczycieli – W rozdziale tym zaplanowano wydatki w wysokości 16.100,00 zł natomiast ich realizacja w okresie sprawozdawczym wyniosła 15.104,34 zł co stanowi 93,82 % planowanej kwoty. </w:t>
      </w:r>
    </w:p>
    <w:p w14:paraId="7E328E49" w14:textId="77777777" w:rsidR="002710E2" w:rsidRPr="008930A5" w:rsidRDefault="002710E2" w:rsidP="002710E2">
      <w:pPr>
        <w:spacing w:after="160" w:line="360" w:lineRule="auto"/>
        <w:jc w:val="both"/>
        <w:rPr>
          <w:rFonts w:asciiTheme="minorHAnsi" w:eastAsiaTheme="minorHAnsi" w:hAnsiTheme="minorHAnsi" w:cstheme="minorHAnsi"/>
          <w:sz w:val="24"/>
          <w:szCs w:val="24"/>
          <w:lang w:eastAsia="zh-CN" w:bidi="hi-IN"/>
        </w:rPr>
      </w:pPr>
      <w:r w:rsidRPr="008930A5">
        <w:rPr>
          <w:rFonts w:asciiTheme="minorHAnsi" w:eastAsiaTheme="minorHAnsi" w:hAnsiTheme="minorHAnsi" w:cstheme="minorHAnsi"/>
          <w:sz w:val="24"/>
          <w:szCs w:val="24"/>
          <w:lang w:eastAsia="zh-CN" w:bidi="hi-IN"/>
        </w:rPr>
        <w:t xml:space="preserve">Wskazany wydatek został zrealizowany: </w:t>
      </w:r>
    </w:p>
    <w:p w14:paraId="748976C2" w14:textId="77777777" w:rsidR="002710E2" w:rsidRPr="008930A5" w:rsidRDefault="002710E2" w:rsidP="00DA0F94">
      <w:pPr>
        <w:numPr>
          <w:ilvl w:val="0"/>
          <w:numId w:val="143"/>
        </w:numPr>
        <w:spacing w:after="160" w:line="360" w:lineRule="auto"/>
        <w:contextualSpacing/>
        <w:jc w:val="both"/>
        <w:rPr>
          <w:rFonts w:asciiTheme="minorHAnsi" w:eastAsiaTheme="minorHAnsi" w:hAnsiTheme="minorHAnsi" w:cstheme="minorHAnsi"/>
          <w:sz w:val="24"/>
          <w:szCs w:val="24"/>
          <w:lang w:eastAsia="zh-CN" w:bidi="hi-IN"/>
        </w:rPr>
      </w:pPr>
      <w:r w:rsidRPr="008930A5">
        <w:rPr>
          <w:rFonts w:asciiTheme="minorHAnsi" w:eastAsiaTheme="minorHAnsi" w:hAnsiTheme="minorHAnsi" w:cstheme="minorHAnsi"/>
          <w:sz w:val="24"/>
          <w:szCs w:val="24"/>
          <w:lang w:eastAsia="zh-CN" w:bidi="hi-IN"/>
        </w:rPr>
        <w:t xml:space="preserve">w Samorządowym Przedszkolu między innymi na: szkolenie rady pedagogicznej :  „Techniki efektywnego uczenia się”, „ Wątpliwości wokół awansu zawodowego – </w:t>
      </w:r>
      <w:r w:rsidRPr="008930A5">
        <w:rPr>
          <w:rFonts w:asciiTheme="minorHAnsi" w:eastAsiaTheme="minorHAnsi" w:hAnsiTheme="minorHAnsi" w:cstheme="minorHAnsi"/>
          <w:sz w:val="24"/>
          <w:szCs w:val="24"/>
          <w:lang w:eastAsia="zh-CN" w:bidi="hi-IN"/>
        </w:rPr>
        <w:lastRenderedPageBreak/>
        <w:t>wyjaśnienia szczególnych przypadków z uzasadnieniem” Webinar – „Od przedszkolaka do pierwszaka . Skuteczne sposoby przygotowania dziecka do podjęcia nauki w szkole”, „Edukacja Ekologiczna w Przedszkolu”,  Koszt szkoleń to 3.811,64  zł.</w:t>
      </w:r>
    </w:p>
    <w:p w14:paraId="589DF493" w14:textId="77777777" w:rsidR="002710E2" w:rsidRPr="008930A5" w:rsidRDefault="002710E2" w:rsidP="00DA0F94">
      <w:pPr>
        <w:numPr>
          <w:ilvl w:val="0"/>
          <w:numId w:val="143"/>
        </w:numPr>
        <w:spacing w:after="100" w:line="360" w:lineRule="auto"/>
        <w:contextualSpacing/>
        <w:jc w:val="both"/>
        <w:rPr>
          <w:rFonts w:asciiTheme="minorHAnsi" w:eastAsiaTheme="minorHAnsi" w:hAnsiTheme="minorHAnsi" w:cstheme="minorHAnsi"/>
          <w:sz w:val="24"/>
          <w:szCs w:val="24"/>
          <w:lang w:eastAsia="zh-CN" w:bidi="hi-IN"/>
        </w:rPr>
      </w:pPr>
      <w:r w:rsidRPr="008930A5">
        <w:rPr>
          <w:rFonts w:asciiTheme="minorHAnsi" w:eastAsiaTheme="minorHAnsi" w:hAnsiTheme="minorHAnsi" w:cstheme="minorHAnsi"/>
          <w:sz w:val="24"/>
          <w:szCs w:val="24"/>
          <w:lang w:eastAsia="zh-CN" w:bidi="hi-IN"/>
        </w:rPr>
        <w:t xml:space="preserve">w Szkole Podstawowej na szkolenie: - Prawo oświatowe - Szkolenie dla Rady Pedagogicznej, </w:t>
      </w:r>
    </w:p>
    <w:p w14:paraId="3EBC8E3C" w14:textId="77777777" w:rsidR="002710E2" w:rsidRPr="008930A5" w:rsidRDefault="002710E2" w:rsidP="002710E2">
      <w:pPr>
        <w:spacing w:after="100" w:afterAutospacing="1" w:line="360" w:lineRule="auto"/>
        <w:contextualSpacing/>
        <w:jc w:val="both"/>
        <w:rPr>
          <w:rFonts w:asciiTheme="minorHAnsi" w:eastAsiaTheme="minorHAnsi" w:hAnsiTheme="minorHAnsi" w:cstheme="minorHAnsi"/>
          <w:sz w:val="24"/>
          <w:szCs w:val="24"/>
          <w:lang w:eastAsia="zh-CN" w:bidi="hi-IN"/>
        </w:rPr>
      </w:pPr>
      <w:r w:rsidRPr="008930A5">
        <w:rPr>
          <w:rFonts w:asciiTheme="minorHAnsi" w:eastAsiaTheme="minorHAnsi" w:hAnsiTheme="minorHAnsi" w:cstheme="minorHAnsi"/>
          <w:sz w:val="24"/>
          <w:szCs w:val="24"/>
          <w:lang w:eastAsia="zh-CN" w:bidi="hi-IN"/>
        </w:rPr>
        <w:t xml:space="preserve">Szkolenie nauczycieli nt. „Ocenianie jako narzędzie motywacji. Rola oceny w świetle przepisów prawa”,  „Od wymagania do oceniania. Formułowanie i dostosowanie wymagań edukacyjnych”, Szkolenie „Sprawozdanie dyrektora z nadzoru pedagogicznego w roku szk. 2024/2025 – szkolenie dla dyrektora i wicedyrektora – </w:t>
      </w:r>
    </w:p>
    <w:p w14:paraId="62A95DAD" w14:textId="77777777" w:rsidR="002710E2" w:rsidRPr="008930A5" w:rsidRDefault="002710E2" w:rsidP="002710E2">
      <w:pPr>
        <w:spacing w:after="100" w:afterAutospacing="1" w:line="360" w:lineRule="auto"/>
        <w:contextualSpacing/>
        <w:jc w:val="both"/>
        <w:rPr>
          <w:rFonts w:asciiTheme="minorHAnsi" w:eastAsiaTheme="minorHAnsi" w:hAnsiTheme="minorHAnsi" w:cstheme="minorHAnsi"/>
          <w:sz w:val="24"/>
          <w:szCs w:val="24"/>
          <w:lang w:eastAsia="zh-CN" w:bidi="hi-IN"/>
        </w:rPr>
      </w:pPr>
      <w:r w:rsidRPr="008930A5">
        <w:rPr>
          <w:rFonts w:asciiTheme="minorHAnsi" w:eastAsiaTheme="minorHAnsi" w:hAnsiTheme="minorHAnsi" w:cstheme="minorHAnsi"/>
          <w:sz w:val="24"/>
          <w:szCs w:val="24"/>
          <w:lang w:eastAsia="zh-CN" w:bidi="hi-IN"/>
        </w:rPr>
        <w:t>Szkolenie „Plan nadzoru pedagogicznego na rok szk.2025/2026 – szkolenie dla dyrektora i wicedyrektora, Drama Edukacyjna jako metoda pracy na lekcjach – warsztaty dla nauczycieli, Kodowanie na dywanie, Szkolenie nauczycieli nt. „Wsparcie ucznia w kryzysie emocjonalnym i psychicznym”.</w:t>
      </w:r>
    </w:p>
    <w:p w14:paraId="167B9370" w14:textId="77777777" w:rsidR="002710E2" w:rsidRDefault="002710E2" w:rsidP="002710E2">
      <w:pPr>
        <w:spacing w:before="100" w:beforeAutospacing="1" w:after="100" w:afterAutospacing="1" w:line="360" w:lineRule="auto"/>
        <w:contextualSpacing/>
        <w:jc w:val="both"/>
        <w:rPr>
          <w:rFonts w:asciiTheme="minorHAnsi" w:eastAsiaTheme="minorHAnsi" w:hAnsiTheme="minorHAnsi" w:cstheme="minorHAnsi"/>
          <w:sz w:val="24"/>
          <w:szCs w:val="24"/>
        </w:rPr>
      </w:pPr>
      <w:r w:rsidRPr="008930A5">
        <w:rPr>
          <w:rFonts w:asciiTheme="minorHAnsi" w:eastAsiaTheme="minorHAnsi" w:hAnsiTheme="minorHAnsi" w:cstheme="minorHAnsi"/>
          <w:sz w:val="24"/>
          <w:szCs w:val="24"/>
        </w:rPr>
        <w:t>Koszt szkoleń i warsztatów to 11.292,70 zł.</w:t>
      </w:r>
    </w:p>
    <w:p w14:paraId="4B261A94" w14:textId="77777777" w:rsidR="00AA15E1" w:rsidRPr="008930A5" w:rsidRDefault="00AA15E1" w:rsidP="002710E2">
      <w:pPr>
        <w:spacing w:before="100" w:beforeAutospacing="1" w:after="100" w:afterAutospacing="1" w:line="360" w:lineRule="auto"/>
        <w:contextualSpacing/>
        <w:jc w:val="both"/>
        <w:rPr>
          <w:rFonts w:asciiTheme="minorHAnsi" w:eastAsiaTheme="minorHAnsi" w:hAnsiTheme="minorHAnsi" w:cstheme="minorHAnsi"/>
          <w:sz w:val="24"/>
          <w:szCs w:val="24"/>
          <w:lang w:eastAsia="zh-CN"/>
        </w:rPr>
      </w:pPr>
    </w:p>
    <w:p w14:paraId="1ED65A70" w14:textId="77777777" w:rsidR="00AA15E1" w:rsidRDefault="00AA15E1" w:rsidP="002710E2">
      <w:pPr>
        <w:spacing w:before="100" w:beforeAutospacing="1" w:after="100" w:afterAutospacing="1" w:line="360" w:lineRule="auto"/>
        <w:jc w:val="both"/>
        <w:rPr>
          <w:rFonts w:asciiTheme="minorHAnsi" w:eastAsiaTheme="minorHAnsi" w:hAnsiTheme="minorHAnsi" w:cstheme="minorHAnsi"/>
          <w:sz w:val="24"/>
          <w:szCs w:val="24"/>
          <w:lang w:eastAsia="zh-CN"/>
        </w:rPr>
      </w:pPr>
      <w:r>
        <w:rPr>
          <w:rFonts w:asciiTheme="minorHAnsi" w:eastAsiaTheme="minorHAnsi" w:hAnsiTheme="minorHAnsi" w:cstheme="minorHAnsi"/>
          <w:b/>
          <w:bCs/>
          <w:i/>
          <w:iCs/>
          <w:sz w:val="24"/>
          <w:szCs w:val="24"/>
          <w:lang w:eastAsia="zh-CN"/>
        </w:rPr>
        <w:t>Rozdział</w:t>
      </w:r>
      <w:r w:rsidR="002710E2" w:rsidRPr="00AA15E1">
        <w:rPr>
          <w:rFonts w:asciiTheme="minorHAnsi" w:eastAsiaTheme="minorHAnsi" w:hAnsiTheme="minorHAnsi" w:cstheme="minorHAnsi"/>
          <w:b/>
          <w:bCs/>
          <w:i/>
          <w:iCs/>
          <w:sz w:val="24"/>
          <w:szCs w:val="24"/>
          <w:lang w:eastAsia="zh-CN"/>
        </w:rPr>
        <w:t xml:space="preserve"> 80148 – Stołówki szkolne i przedszkolne</w:t>
      </w:r>
      <w:r w:rsidR="002710E2" w:rsidRPr="008930A5">
        <w:rPr>
          <w:rFonts w:asciiTheme="minorHAnsi" w:eastAsiaTheme="minorHAnsi" w:hAnsiTheme="minorHAnsi" w:cstheme="minorHAnsi"/>
          <w:sz w:val="24"/>
          <w:szCs w:val="24"/>
          <w:lang w:eastAsia="zh-CN"/>
        </w:rPr>
        <w:t xml:space="preserve"> </w:t>
      </w:r>
    </w:p>
    <w:p w14:paraId="5285BB03" w14:textId="34D86064" w:rsidR="00AA15E1" w:rsidRDefault="00AA15E1" w:rsidP="002710E2">
      <w:pPr>
        <w:spacing w:before="100" w:beforeAutospacing="1" w:after="100" w:afterAutospacing="1" w:line="360" w:lineRule="auto"/>
        <w:jc w:val="both"/>
        <w:rPr>
          <w:rFonts w:asciiTheme="minorHAnsi" w:eastAsiaTheme="minorHAnsi" w:hAnsiTheme="minorHAnsi" w:cstheme="minorHAnsi"/>
          <w:sz w:val="24"/>
          <w:szCs w:val="24"/>
          <w:lang w:eastAsia="zh-CN"/>
        </w:rPr>
      </w:pPr>
      <w:r>
        <w:rPr>
          <w:rFonts w:asciiTheme="minorHAnsi" w:eastAsiaTheme="minorHAnsi" w:hAnsiTheme="minorHAnsi" w:cstheme="minorHAnsi"/>
          <w:sz w:val="24"/>
          <w:szCs w:val="24"/>
          <w:lang w:eastAsia="zh-CN"/>
        </w:rPr>
        <w:t>Z</w:t>
      </w:r>
      <w:r w:rsidR="002710E2" w:rsidRPr="008930A5">
        <w:rPr>
          <w:rFonts w:asciiTheme="minorHAnsi" w:eastAsiaTheme="minorHAnsi" w:hAnsiTheme="minorHAnsi" w:cstheme="minorHAnsi"/>
          <w:sz w:val="24"/>
          <w:szCs w:val="24"/>
          <w:lang w:eastAsia="zh-CN"/>
        </w:rPr>
        <w:t>aplanowano 32.673,00 zł, a ich realizacja wyniosła 32.131,00 zł, co stanowi 97,39 % planowanej kwoty. Zadanie zrealizowano dzięki otrzymanemu dofinansowaniu z programu „Posiłek w szkole i w domu na lata 2024–2028” w wysokości 24.674,00 zł. Realizacja zadania obejmowała przeprowadzenie pra</w:t>
      </w:r>
      <w:r>
        <w:rPr>
          <w:rFonts w:asciiTheme="minorHAnsi" w:eastAsiaTheme="minorHAnsi" w:hAnsiTheme="minorHAnsi" w:cstheme="minorHAnsi"/>
          <w:sz w:val="24"/>
          <w:szCs w:val="24"/>
          <w:lang w:eastAsia="zh-CN"/>
        </w:rPr>
        <w:t>c</w:t>
      </w:r>
      <w:r w:rsidR="002710E2" w:rsidRPr="008930A5">
        <w:rPr>
          <w:rFonts w:asciiTheme="minorHAnsi" w:eastAsiaTheme="minorHAnsi" w:hAnsiTheme="minorHAnsi" w:cstheme="minorHAnsi"/>
          <w:sz w:val="24"/>
          <w:szCs w:val="24"/>
          <w:lang w:eastAsia="zh-CN"/>
        </w:rPr>
        <w:t xml:space="preserve"> remontowo-budowlanych w pomieszczeniu jadalni oraz wyposażenie powstałego pomieszczenia w stoliki i krzesła wraz z zastawą stołową. W ramach przeprowadzonego remontu wykonano wyrównanie i malowanie ścian ułożenie płytek</w:t>
      </w:r>
      <w:r>
        <w:rPr>
          <w:rFonts w:asciiTheme="minorHAnsi" w:eastAsiaTheme="minorHAnsi" w:hAnsiTheme="minorHAnsi" w:cstheme="minorHAnsi"/>
          <w:sz w:val="24"/>
          <w:szCs w:val="24"/>
          <w:lang w:eastAsia="zh-CN"/>
        </w:rPr>
        <w:t xml:space="preserve"> ściennych</w:t>
      </w:r>
      <w:r w:rsidR="002710E2" w:rsidRPr="008930A5">
        <w:rPr>
          <w:rFonts w:asciiTheme="minorHAnsi" w:eastAsiaTheme="minorHAnsi" w:hAnsiTheme="minorHAnsi" w:cstheme="minorHAnsi"/>
          <w:sz w:val="24"/>
          <w:szCs w:val="24"/>
          <w:lang w:eastAsia="zh-CN"/>
        </w:rPr>
        <w:t xml:space="preserve"> a koszt prac wyniósł 11.931,00 zł. Natomiast na zakup wyposażenia wydatkowano 20.200,00 zł. Zakupiono 10 stolików i 40 krzeseł oraz 25 szt. talerzy (deserowych, płaskich i głębokich) , 25 szt. szklanek oraz po 25 szt. sztućców (łyżeczek, łyżek, widelców, noży). Dzięki przeprowadzonym pracom dzieci będą mogły spożywać posiłki w odświeżonym, estetycznym i dobrze wyposażonym wnętrzu.</w:t>
      </w:r>
    </w:p>
    <w:p w14:paraId="21EAA98A" w14:textId="77777777" w:rsidR="00D1386D" w:rsidRDefault="00D1386D" w:rsidP="002710E2">
      <w:pPr>
        <w:spacing w:before="100" w:beforeAutospacing="1" w:after="100" w:afterAutospacing="1" w:line="360" w:lineRule="auto"/>
        <w:jc w:val="both"/>
        <w:rPr>
          <w:rFonts w:asciiTheme="minorHAnsi" w:eastAsiaTheme="minorHAnsi" w:hAnsiTheme="minorHAnsi" w:cstheme="minorHAnsi"/>
          <w:sz w:val="24"/>
          <w:szCs w:val="24"/>
          <w:lang w:eastAsia="zh-CN"/>
        </w:rPr>
      </w:pPr>
    </w:p>
    <w:p w14:paraId="65B0522C" w14:textId="77777777" w:rsidR="00D1386D" w:rsidRDefault="00D1386D" w:rsidP="002710E2">
      <w:pPr>
        <w:spacing w:before="100" w:beforeAutospacing="1" w:after="100" w:afterAutospacing="1" w:line="360" w:lineRule="auto"/>
        <w:jc w:val="both"/>
        <w:rPr>
          <w:rFonts w:asciiTheme="minorHAnsi" w:eastAsiaTheme="minorHAnsi" w:hAnsiTheme="minorHAnsi" w:cstheme="minorHAnsi"/>
          <w:sz w:val="24"/>
          <w:szCs w:val="24"/>
          <w:lang w:eastAsia="zh-CN"/>
        </w:rPr>
      </w:pPr>
    </w:p>
    <w:p w14:paraId="05F504CB" w14:textId="78699B9A" w:rsidR="00AA15E1" w:rsidRPr="008930A5" w:rsidRDefault="00AA15E1" w:rsidP="00AA15E1">
      <w:pPr>
        <w:pStyle w:val="Legenda"/>
        <w:rPr>
          <w:rFonts w:asciiTheme="minorHAnsi" w:eastAsiaTheme="minorHAnsi" w:hAnsiTheme="minorHAnsi" w:cstheme="minorHAnsi"/>
        </w:rPr>
      </w:pPr>
      <w:bookmarkStart w:id="246" w:name="_Toc225854144"/>
      <w:r>
        <w:lastRenderedPageBreak/>
        <w:t xml:space="preserve">Zdjęcie </w:t>
      </w:r>
      <w:r>
        <w:fldChar w:fldCharType="begin"/>
      </w:r>
      <w:r>
        <w:instrText xml:space="preserve"> SEQ Zdjęcie \* ARABIC </w:instrText>
      </w:r>
      <w:r>
        <w:fldChar w:fldCharType="separate"/>
      </w:r>
      <w:r w:rsidR="00CE4053">
        <w:rPr>
          <w:noProof/>
        </w:rPr>
        <w:t>20</w:t>
      </w:r>
      <w:r>
        <w:fldChar w:fldCharType="end"/>
      </w:r>
      <w:r>
        <w:t xml:space="preserve"> Remont stołówki z ZSP Iwanowice</w:t>
      </w:r>
      <w:bookmarkEnd w:id="246"/>
    </w:p>
    <w:p w14:paraId="21D0342E" w14:textId="169885CF" w:rsidR="002710E2" w:rsidRPr="008930A5" w:rsidRDefault="002710E2" w:rsidP="002710E2">
      <w:pPr>
        <w:spacing w:before="100" w:beforeAutospacing="1" w:after="100" w:afterAutospacing="1" w:line="360" w:lineRule="auto"/>
        <w:jc w:val="both"/>
        <w:rPr>
          <w:rFonts w:asciiTheme="minorHAnsi" w:eastAsiaTheme="minorHAnsi" w:hAnsiTheme="minorHAnsi" w:cstheme="minorHAnsi"/>
          <w:sz w:val="24"/>
          <w:szCs w:val="24"/>
          <w:lang w:eastAsia="zh-CN"/>
        </w:rPr>
      </w:pPr>
      <w:r w:rsidRPr="008930A5">
        <w:rPr>
          <w:rFonts w:asciiTheme="minorHAnsi" w:eastAsiaTheme="minorHAnsi" w:hAnsiTheme="minorHAnsi" w:cstheme="minorHAnsi"/>
          <w:noProof/>
          <w:sz w:val="24"/>
          <w:szCs w:val="24"/>
          <w:lang w:eastAsia="zh-CN"/>
        </w:rPr>
        <w:drawing>
          <wp:inline distT="0" distB="0" distL="0" distR="0" wp14:anchorId="66D08D46" wp14:editId="6114E1BC">
            <wp:extent cx="2724150" cy="2533015"/>
            <wp:effectExtent l="0" t="0" r="0" b="635"/>
            <wp:docPr id="1676280900"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280900" name="Obraz 1676280900"/>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726479" cy="2535181"/>
                    </a:xfrm>
                    <a:prstGeom prst="rect">
                      <a:avLst/>
                    </a:prstGeom>
                  </pic:spPr>
                </pic:pic>
              </a:graphicData>
            </a:graphic>
          </wp:inline>
        </w:drawing>
      </w:r>
      <w:r w:rsidR="00AA15E1" w:rsidRPr="008930A5">
        <w:rPr>
          <w:rFonts w:asciiTheme="minorHAnsi" w:eastAsiaTheme="minorHAnsi" w:hAnsiTheme="minorHAnsi" w:cstheme="minorHAnsi"/>
          <w:noProof/>
          <w:sz w:val="24"/>
          <w:szCs w:val="24"/>
          <w:lang w:eastAsia="zh-CN"/>
        </w:rPr>
        <w:drawing>
          <wp:inline distT="0" distB="0" distL="0" distR="0" wp14:anchorId="39A8D054" wp14:editId="43DBC4AC">
            <wp:extent cx="2686050" cy="2529205"/>
            <wp:effectExtent l="0" t="0" r="0" b="4445"/>
            <wp:docPr id="359946880"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946880" name="Obraz 359946880"/>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686997" cy="2530097"/>
                    </a:xfrm>
                    <a:prstGeom prst="rect">
                      <a:avLst/>
                    </a:prstGeom>
                  </pic:spPr>
                </pic:pic>
              </a:graphicData>
            </a:graphic>
          </wp:inline>
        </w:drawing>
      </w:r>
    </w:p>
    <w:p w14:paraId="28BCE063" w14:textId="77777777" w:rsidR="00AA15E1" w:rsidRDefault="002710E2" w:rsidP="002710E2">
      <w:pPr>
        <w:spacing w:before="100" w:beforeAutospacing="1" w:after="100" w:afterAutospacing="1" w:line="360" w:lineRule="auto"/>
        <w:jc w:val="both"/>
        <w:rPr>
          <w:rFonts w:asciiTheme="minorHAnsi" w:eastAsiaTheme="minorHAnsi" w:hAnsiTheme="minorHAnsi" w:cstheme="minorHAnsi"/>
          <w:sz w:val="24"/>
          <w:szCs w:val="24"/>
          <w:lang w:eastAsia="zh-CN" w:bidi="hi-IN"/>
        </w:rPr>
      </w:pPr>
      <w:r w:rsidRPr="00AA15E1">
        <w:rPr>
          <w:rFonts w:asciiTheme="minorHAnsi" w:eastAsiaTheme="minorHAnsi" w:hAnsiTheme="minorHAnsi" w:cstheme="minorHAnsi"/>
          <w:b/>
          <w:bCs/>
          <w:i/>
          <w:iCs/>
          <w:sz w:val="24"/>
          <w:szCs w:val="24"/>
          <w:lang w:eastAsia="zh-CN" w:bidi="hi-IN"/>
        </w:rPr>
        <w:t>W rozdziale 80149 – Realizacja zadań wymagających stosowania specjalnej organizacji nauki i metod pracy dla dzieci w przedszkolach, oddziałach przedszkolnych w szkołach podstawowych i innych formach wychowania przedszkolnego</w:t>
      </w:r>
      <w:r w:rsidRPr="008930A5">
        <w:rPr>
          <w:rFonts w:asciiTheme="minorHAnsi" w:eastAsiaTheme="minorHAnsi" w:hAnsiTheme="minorHAnsi" w:cstheme="minorHAnsi"/>
          <w:sz w:val="24"/>
          <w:szCs w:val="24"/>
          <w:lang w:eastAsia="zh-CN" w:bidi="hi-IN"/>
        </w:rPr>
        <w:t xml:space="preserve"> </w:t>
      </w:r>
    </w:p>
    <w:p w14:paraId="4B6E7DD6" w14:textId="70F9078F" w:rsidR="002710E2" w:rsidRPr="008930A5" w:rsidRDefault="00AA15E1" w:rsidP="002710E2">
      <w:pPr>
        <w:spacing w:before="100" w:beforeAutospacing="1" w:after="100" w:afterAutospacing="1" w:line="360" w:lineRule="auto"/>
        <w:jc w:val="both"/>
        <w:rPr>
          <w:rFonts w:asciiTheme="minorHAnsi" w:eastAsiaTheme="minorHAnsi" w:hAnsiTheme="minorHAnsi" w:cstheme="minorHAnsi"/>
          <w:sz w:val="24"/>
          <w:szCs w:val="24"/>
          <w:lang w:eastAsia="zh-CN"/>
        </w:rPr>
      </w:pPr>
      <w:r>
        <w:rPr>
          <w:rFonts w:asciiTheme="minorHAnsi" w:eastAsiaTheme="minorHAnsi" w:hAnsiTheme="minorHAnsi" w:cstheme="minorHAnsi"/>
          <w:sz w:val="24"/>
          <w:szCs w:val="24"/>
          <w:lang w:eastAsia="zh-CN" w:bidi="hi-IN"/>
        </w:rPr>
        <w:t>P</w:t>
      </w:r>
      <w:r w:rsidR="002710E2" w:rsidRPr="008930A5">
        <w:rPr>
          <w:rFonts w:asciiTheme="minorHAnsi" w:eastAsiaTheme="minorHAnsi" w:hAnsiTheme="minorHAnsi" w:cstheme="minorHAnsi"/>
          <w:sz w:val="24"/>
          <w:szCs w:val="24"/>
          <w:lang w:eastAsia="zh-CN" w:bidi="hi-IN"/>
        </w:rPr>
        <w:t>lan wydatków w tym rozdziale wyniósł 1.487.200,00 zł natomiast do 31 grudnia 2025 roku zrealizowano wydatki w wysokości 1.487.114,77 zł. Wydatki zostały poniesione na wynagrodzenie nauczycieli edukacji przedszkolnej w Samorządowym Przedszkolu w Iwanowicach w łącznej wysokości 9.237,60  zł. W ramach udzielonej dotacji podmiotowej z budżetu dla publicznej i niepublicznej jednostki systemu oświaty prowadzonej przez osobę prawną inną niż jednostka samorządu terytorialne lub osobę fizyczną. Dotacje udzielono w następujących wysokościach:</w:t>
      </w:r>
    </w:p>
    <w:p w14:paraId="68DE4C43" w14:textId="77777777" w:rsidR="002710E2" w:rsidRPr="008930A5" w:rsidRDefault="002710E2" w:rsidP="00DA0F94">
      <w:pPr>
        <w:numPr>
          <w:ilvl w:val="0"/>
          <w:numId w:val="249"/>
        </w:numPr>
        <w:spacing w:after="160" w:line="360" w:lineRule="auto"/>
        <w:contextualSpacing/>
        <w:jc w:val="both"/>
        <w:rPr>
          <w:rFonts w:asciiTheme="minorHAnsi" w:eastAsiaTheme="minorHAnsi" w:hAnsiTheme="minorHAnsi" w:cstheme="minorHAnsi"/>
          <w:sz w:val="24"/>
          <w:szCs w:val="24"/>
          <w:lang w:eastAsia="zh-CN"/>
        </w:rPr>
      </w:pPr>
      <w:r w:rsidRPr="008930A5">
        <w:rPr>
          <w:rFonts w:asciiTheme="minorHAnsi" w:eastAsiaTheme="minorHAnsi" w:hAnsiTheme="minorHAnsi" w:cstheme="minorHAnsi"/>
          <w:sz w:val="24"/>
          <w:szCs w:val="24"/>
          <w:lang w:eastAsia="zh-CN" w:bidi="hi-IN"/>
        </w:rPr>
        <w:t>116.024,60 zł – dla  Oddziału Przedszkolnego w Celinach;</w:t>
      </w:r>
    </w:p>
    <w:p w14:paraId="33209828" w14:textId="77777777" w:rsidR="002710E2" w:rsidRPr="008930A5" w:rsidRDefault="002710E2" w:rsidP="00DA0F94">
      <w:pPr>
        <w:numPr>
          <w:ilvl w:val="0"/>
          <w:numId w:val="249"/>
        </w:numPr>
        <w:spacing w:after="160" w:line="360" w:lineRule="auto"/>
        <w:contextualSpacing/>
        <w:jc w:val="both"/>
        <w:rPr>
          <w:rFonts w:asciiTheme="minorHAnsi" w:eastAsiaTheme="minorHAnsi" w:hAnsiTheme="minorHAnsi" w:cstheme="minorHAnsi"/>
          <w:sz w:val="24"/>
          <w:szCs w:val="24"/>
          <w:lang w:eastAsia="zh-CN"/>
        </w:rPr>
      </w:pPr>
      <w:r w:rsidRPr="008930A5">
        <w:rPr>
          <w:rFonts w:asciiTheme="minorHAnsi" w:eastAsiaTheme="minorHAnsi" w:hAnsiTheme="minorHAnsi" w:cstheme="minorHAnsi"/>
          <w:sz w:val="24"/>
          <w:szCs w:val="24"/>
          <w:lang w:eastAsia="zh-CN" w:bidi="hi-IN"/>
        </w:rPr>
        <w:t>13.041,52 zł – dla Szkoły Podstawowej w Celinach;</w:t>
      </w:r>
    </w:p>
    <w:p w14:paraId="047A0D01" w14:textId="77777777" w:rsidR="002710E2" w:rsidRPr="008930A5" w:rsidRDefault="002710E2" w:rsidP="00DA0F94">
      <w:pPr>
        <w:numPr>
          <w:ilvl w:val="0"/>
          <w:numId w:val="249"/>
        </w:numPr>
        <w:spacing w:after="160" w:line="360" w:lineRule="auto"/>
        <w:contextualSpacing/>
        <w:jc w:val="both"/>
        <w:rPr>
          <w:rFonts w:asciiTheme="minorHAnsi" w:eastAsiaTheme="minorHAnsi" w:hAnsiTheme="minorHAnsi" w:cstheme="minorHAnsi"/>
          <w:sz w:val="24"/>
          <w:szCs w:val="24"/>
          <w:lang w:eastAsia="zh-CN" w:bidi="hi-IN"/>
        </w:rPr>
      </w:pPr>
      <w:r w:rsidRPr="008930A5">
        <w:rPr>
          <w:rFonts w:asciiTheme="minorHAnsi" w:eastAsiaTheme="minorHAnsi" w:hAnsiTheme="minorHAnsi" w:cstheme="minorHAnsi"/>
          <w:sz w:val="24"/>
          <w:szCs w:val="24"/>
          <w:lang w:eastAsia="zh-CN" w:bidi="hi-IN"/>
        </w:rPr>
        <w:t>103.595,14 zł – dla Szkoły Podstawowej w Naramie;</w:t>
      </w:r>
    </w:p>
    <w:p w14:paraId="59518401" w14:textId="77777777" w:rsidR="002710E2" w:rsidRPr="008930A5" w:rsidRDefault="002710E2" w:rsidP="00DA0F94">
      <w:pPr>
        <w:numPr>
          <w:ilvl w:val="0"/>
          <w:numId w:val="249"/>
        </w:numPr>
        <w:spacing w:after="160" w:line="360" w:lineRule="auto"/>
        <w:contextualSpacing/>
        <w:jc w:val="both"/>
        <w:rPr>
          <w:rFonts w:asciiTheme="minorHAnsi" w:eastAsiaTheme="minorHAnsi" w:hAnsiTheme="minorHAnsi" w:cstheme="minorHAnsi"/>
          <w:sz w:val="24"/>
          <w:szCs w:val="24"/>
          <w:lang w:eastAsia="zh-CN" w:bidi="hi-IN"/>
        </w:rPr>
      </w:pPr>
      <w:r w:rsidRPr="008930A5">
        <w:rPr>
          <w:rFonts w:asciiTheme="minorHAnsi" w:eastAsiaTheme="minorHAnsi" w:hAnsiTheme="minorHAnsi" w:cstheme="minorHAnsi"/>
          <w:sz w:val="24"/>
          <w:szCs w:val="24"/>
          <w:lang w:eastAsia="zh-CN" w:bidi="hi-IN"/>
        </w:rPr>
        <w:t>8.718,41 zł – dla Szkoły Podstawowej w Damicach;</w:t>
      </w:r>
    </w:p>
    <w:p w14:paraId="2741ED63" w14:textId="77777777" w:rsidR="002710E2" w:rsidRPr="008930A5" w:rsidRDefault="002710E2" w:rsidP="00DA0F94">
      <w:pPr>
        <w:numPr>
          <w:ilvl w:val="0"/>
          <w:numId w:val="249"/>
        </w:numPr>
        <w:spacing w:after="160" w:line="360" w:lineRule="auto"/>
        <w:contextualSpacing/>
        <w:jc w:val="both"/>
        <w:rPr>
          <w:rFonts w:asciiTheme="minorHAnsi" w:eastAsiaTheme="minorHAnsi" w:hAnsiTheme="minorHAnsi" w:cstheme="minorHAnsi"/>
          <w:sz w:val="24"/>
          <w:szCs w:val="24"/>
          <w:lang w:eastAsia="zh-CN" w:bidi="hi-IN"/>
        </w:rPr>
      </w:pPr>
      <w:r w:rsidRPr="008930A5">
        <w:rPr>
          <w:rFonts w:asciiTheme="minorHAnsi" w:eastAsiaTheme="minorHAnsi" w:hAnsiTheme="minorHAnsi" w:cstheme="minorHAnsi"/>
          <w:sz w:val="24"/>
          <w:szCs w:val="24"/>
          <w:lang w:eastAsia="zh-CN" w:bidi="hi-IN"/>
        </w:rPr>
        <w:t>72.745,00 zł – dla Szkoły Podstawowej w Poskwitowie;</w:t>
      </w:r>
    </w:p>
    <w:p w14:paraId="273CAC55" w14:textId="77777777" w:rsidR="002710E2" w:rsidRPr="008930A5" w:rsidRDefault="002710E2" w:rsidP="00DA0F94">
      <w:pPr>
        <w:numPr>
          <w:ilvl w:val="0"/>
          <w:numId w:val="249"/>
        </w:numPr>
        <w:spacing w:after="160" w:line="360" w:lineRule="auto"/>
        <w:contextualSpacing/>
        <w:jc w:val="both"/>
        <w:rPr>
          <w:rFonts w:asciiTheme="minorHAnsi" w:eastAsiaTheme="minorHAnsi" w:hAnsiTheme="minorHAnsi" w:cstheme="minorHAnsi"/>
          <w:sz w:val="24"/>
          <w:szCs w:val="24"/>
          <w:lang w:eastAsia="zh-CN"/>
        </w:rPr>
      </w:pPr>
      <w:r w:rsidRPr="008930A5">
        <w:rPr>
          <w:rFonts w:asciiTheme="minorHAnsi" w:eastAsiaTheme="minorHAnsi" w:hAnsiTheme="minorHAnsi" w:cstheme="minorHAnsi"/>
          <w:sz w:val="24"/>
          <w:szCs w:val="24"/>
          <w:lang w:eastAsia="zh-CN" w:bidi="hi-IN"/>
        </w:rPr>
        <w:t>135.950,38 zł – dla Oddziału Przedszkolnego w Poskwitowie;</w:t>
      </w:r>
    </w:p>
    <w:p w14:paraId="5DAC09A6" w14:textId="77777777" w:rsidR="002710E2" w:rsidRPr="008930A5" w:rsidRDefault="002710E2" w:rsidP="00DA0F94">
      <w:pPr>
        <w:numPr>
          <w:ilvl w:val="0"/>
          <w:numId w:val="249"/>
        </w:numPr>
        <w:spacing w:after="160" w:line="360" w:lineRule="auto"/>
        <w:contextualSpacing/>
        <w:jc w:val="both"/>
        <w:rPr>
          <w:rFonts w:asciiTheme="minorHAnsi" w:eastAsiaTheme="minorHAnsi" w:hAnsiTheme="minorHAnsi" w:cstheme="minorHAnsi"/>
          <w:sz w:val="24"/>
          <w:szCs w:val="24"/>
          <w:lang w:eastAsia="zh-CN" w:bidi="hi-IN"/>
        </w:rPr>
      </w:pPr>
      <w:r w:rsidRPr="008930A5">
        <w:rPr>
          <w:rFonts w:asciiTheme="minorHAnsi" w:eastAsiaTheme="minorHAnsi" w:hAnsiTheme="minorHAnsi" w:cstheme="minorHAnsi"/>
          <w:sz w:val="24"/>
          <w:szCs w:val="24"/>
          <w:lang w:eastAsia="zh-CN" w:bidi="hi-IN"/>
        </w:rPr>
        <w:t>562.249,68 zł – dla Niepublicznego Przedszkola Leonarda Da Vinci w Sułkowicach;</w:t>
      </w:r>
    </w:p>
    <w:p w14:paraId="2BFB1E2A" w14:textId="77777777" w:rsidR="002710E2" w:rsidRPr="00AA15E1" w:rsidRDefault="002710E2" w:rsidP="00DA0F94">
      <w:pPr>
        <w:numPr>
          <w:ilvl w:val="0"/>
          <w:numId w:val="249"/>
        </w:numPr>
        <w:spacing w:after="160" w:line="360" w:lineRule="auto"/>
        <w:contextualSpacing/>
        <w:jc w:val="both"/>
        <w:rPr>
          <w:rFonts w:asciiTheme="minorHAnsi" w:eastAsiaTheme="minorHAnsi" w:hAnsiTheme="minorHAnsi" w:cstheme="minorHAnsi"/>
          <w:b/>
          <w:bCs/>
          <w:i/>
          <w:iCs/>
          <w:sz w:val="24"/>
          <w:szCs w:val="24"/>
          <w:lang w:eastAsia="zh-CN"/>
        </w:rPr>
      </w:pPr>
      <w:r w:rsidRPr="008930A5">
        <w:rPr>
          <w:rFonts w:asciiTheme="minorHAnsi" w:eastAsiaTheme="minorHAnsi" w:hAnsiTheme="minorHAnsi" w:cstheme="minorHAnsi"/>
          <w:sz w:val="24"/>
          <w:szCs w:val="24"/>
          <w:lang w:eastAsia="zh-CN" w:bidi="hi-IN"/>
        </w:rPr>
        <w:t xml:space="preserve">474.790,04 zł – dla Niepublicznego Przedszkola „Planeta Marzeń” w </w:t>
      </w:r>
      <w:r w:rsidRPr="00AA15E1">
        <w:rPr>
          <w:rFonts w:asciiTheme="minorHAnsi" w:eastAsiaTheme="minorHAnsi" w:hAnsiTheme="minorHAnsi" w:cstheme="minorHAnsi"/>
          <w:sz w:val="24"/>
          <w:szCs w:val="24"/>
          <w:lang w:eastAsia="zh-CN" w:bidi="hi-IN"/>
        </w:rPr>
        <w:t>Grzegorzowicach.</w:t>
      </w:r>
    </w:p>
    <w:p w14:paraId="5BC10A92" w14:textId="77777777" w:rsidR="002710E2" w:rsidRPr="00AA15E1" w:rsidRDefault="002710E2" w:rsidP="002710E2">
      <w:pPr>
        <w:spacing w:after="160" w:line="360" w:lineRule="auto"/>
        <w:rPr>
          <w:rFonts w:asciiTheme="minorHAnsi" w:eastAsiaTheme="minorHAnsi" w:hAnsiTheme="minorHAnsi" w:cstheme="minorHAnsi"/>
          <w:b/>
          <w:bCs/>
          <w:i/>
          <w:iCs/>
          <w:sz w:val="24"/>
          <w:szCs w:val="24"/>
          <w:lang w:eastAsia="zh-CN" w:bidi="hi-IN"/>
        </w:rPr>
      </w:pPr>
    </w:p>
    <w:p w14:paraId="0A45556B" w14:textId="77777777" w:rsidR="00AA15E1" w:rsidRPr="00AA15E1" w:rsidRDefault="00AA15E1" w:rsidP="002710E2">
      <w:pPr>
        <w:spacing w:after="160" w:line="360" w:lineRule="auto"/>
        <w:jc w:val="both"/>
        <w:rPr>
          <w:rFonts w:asciiTheme="minorHAnsi" w:eastAsiaTheme="minorHAnsi" w:hAnsiTheme="minorHAnsi" w:cstheme="minorHAnsi"/>
          <w:b/>
          <w:bCs/>
          <w:i/>
          <w:iCs/>
          <w:sz w:val="24"/>
          <w:szCs w:val="24"/>
          <w:lang w:eastAsia="zh-CN" w:bidi="hi-IN"/>
        </w:rPr>
      </w:pPr>
      <w:r w:rsidRPr="00AA15E1">
        <w:rPr>
          <w:rFonts w:asciiTheme="minorHAnsi" w:eastAsiaTheme="minorHAnsi" w:hAnsiTheme="minorHAnsi" w:cstheme="minorHAnsi"/>
          <w:b/>
          <w:bCs/>
          <w:i/>
          <w:iCs/>
          <w:sz w:val="24"/>
          <w:szCs w:val="24"/>
          <w:lang w:eastAsia="zh-CN" w:bidi="hi-IN"/>
        </w:rPr>
        <w:t>Rozdział</w:t>
      </w:r>
      <w:r w:rsidR="002710E2" w:rsidRPr="00AA15E1">
        <w:rPr>
          <w:rFonts w:asciiTheme="minorHAnsi" w:eastAsiaTheme="minorHAnsi" w:hAnsiTheme="minorHAnsi" w:cstheme="minorHAnsi"/>
          <w:b/>
          <w:bCs/>
          <w:i/>
          <w:iCs/>
          <w:sz w:val="24"/>
          <w:szCs w:val="24"/>
          <w:lang w:eastAsia="zh-CN" w:bidi="hi-IN"/>
        </w:rPr>
        <w:t xml:space="preserve"> 80150 - </w:t>
      </w:r>
      <w:r w:rsidR="002710E2" w:rsidRPr="00AA15E1">
        <w:rPr>
          <w:rFonts w:asciiTheme="minorHAnsi" w:eastAsiaTheme="minorHAnsi" w:hAnsiTheme="minorHAnsi" w:cstheme="minorHAnsi"/>
          <w:b/>
          <w:bCs/>
          <w:i/>
          <w:iCs/>
          <w:sz w:val="24"/>
          <w:szCs w:val="24"/>
        </w:rPr>
        <w:t xml:space="preserve">Realizacja zadań wymagających stosowania specjalnej organizacji nauki i metod pracy dla dzieci i młodzieży w szkołach podstawowych </w:t>
      </w:r>
    </w:p>
    <w:p w14:paraId="4D1D2C9B" w14:textId="6624342A" w:rsidR="002710E2" w:rsidRPr="008930A5" w:rsidRDefault="00AA15E1" w:rsidP="00AA15E1">
      <w:pPr>
        <w:spacing w:after="160" w:line="360" w:lineRule="auto"/>
        <w:jc w:val="both"/>
        <w:rPr>
          <w:rFonts w:asciiTheme="minorHAnsi" w:eastAsiaTheme="minorHAnsi" w:hAnsiTheme="minorHAnsi" w:cstheme="minorHAnsi"/>
          <w:sz w:val="24"/>
          <w:szCs w:val="24"/>
          <w:lang w:eastAsia="zh-CN"/>
        </w:rPr>
      </w:pPr>
      <w:r>
        <w:rPr>
          <w:rFonts w:asciiTheme="minorHAnsi" w:eastAsiaTheme="minorHAnsi" w:hAnsiTheme="minorHAnsi" w:cstheme="minorHAnsi"/>
          <w:sz w:val="24"/>
          <w:szCs w:val="24"/>
          <w:lang w:eastAsia="zh-CN" w:bidi="hi-IN"/>
        </w:rPr>
        <w:t>Z</w:t>
      </w:r>
      <w:r w:rsidR="002710E2" w:rsidRPr="008930A5">
        <w:rPr>
          <w:rFonts w:asciiTheme="minorHAnsi" w:eastAsiaTheme="minorHAnsi" w:hAnsiTheme="minorHAnsi" w:cstheme="minorHAnsi"/>
          <w:sz w:val="24"/>
          <w:szCs w:val="24"/>
          <w:lang w:eastAsia="zh-CN" w:bidi="hi-IN"/>
        </w:rPr>
        <w:t>aplanowane wydatki w wysokości 3.171.241,00 zł na koniec okresu sprawozdawczego jego realizacja wyniosła 3.159.979,70 zł co stanowi 99,64%.</w:t>
      </w:r>
      <w:bookmarkStart w:id="247" w:name="__RefHeading___Toc131157555"/>
      <w:bookmarkEnd w:id="247"/>
    </w:p>
    <w:p w14:paraId="73451324" w14:textId="4479C72B" w:rsidR="002710E2" w:rsidRPr="008930A5" w:rsidRDefault="00AA15E1" w:rsidP="00AA15E1">
      <w:pPr>
        <w:pStyle w:val="Legenda"/>
        <w:rPr>
          <w:rFonts w:asciiTheme="minorHAnsi" w:eastAsiaTheme="minorHAnsi" w:hAnsiTheme="minorHAnsi" w:cstheme="minorHAnsi"/>
        </w:rPr>
      </w:pPr>
      <w:bookmarkStart w:id="248" w:name="_Toc225854090"/>
      <w:r>
        <w:t xml:space="preserve">Tabela </w:t>
      </w:r>
      <w:r>
        <w:fldChar w:fldCharType="begin"/>
      </w:r>
      <w:r>
        <w:instrText xml:space="preserve"> SEQ Tabela \* ARABIC </w:instrText>
      </w:r>
      <w:r>
        <w:fldChar w:fldCharType="separate"/>
      </w:r>
      <w:r w:rsidR="00CE4053">
        <w:rPr>
          <w:noProof/>
        </w:rPr>
        <w:t>23</w:t>
      </w:r>
      <w:r>
        <w:fldChar w:fldCharType="end"/>
      </w:r>
      <w:r>
        <w:t xml:space="preserve"> </w:t>
      </w:r>
      <w:r w:rsidR="002710E2" w:rsidRPr="008930A5">
        <w:rPr>
          <w:rFonts w:asciiTheme="minorHAnsi" w:eastAsiaTheme="minorHAnsi" w:hAnsiTheme="minorHAnsi" w:cstheme="minorHAnsi"/>
          <w:lang w:bidi="hi-IN"/>
        </w:rPr>
        <w:t>Zestawienie zbiorcze wydatków ujętych w rozdziale 80150 w 2025 r.</w:t>
      </w:r>
      <w:bookmarkEnd w:id="248"/>
    </w:p>
    <w:tbl>
      <w:tblPr>
        <w:tblW w:w="9560" w:type="dxa"/>
        <w:tblInd w:w="55" w:type="dxa"/>
        <w:tblLayout w:type="fixed"/>
        <w:tblCellMar>
          <w:left w:w="70" w:type="dxa"/>
          <w:right w:w="70" w:type="dxa"/>
        </w:tblCellMar>
        <w:tblLook w:val="0000" w:firstRow="0" w:lastRow="0" w:firstColumn="0" w:lastColumn="0" w:noHBand="0" w:noVBand="0"/>
      </w:tblPr>
      <w:tblGrid>
        <w:gridCol w:w="3940"/>
        <w:gridCol w:w="895"/>
        <w:gridCol w:w="1984"/>
        <w:gridCol w:w="1701"/>
        <w:gridCol w:w="1040"/>
      </w:tblGrid>
      <w:tr w:rsidR="002710E2" w:rsidRPr="00D1386D" w14:paraId="12A44244" w14:textId="77777777" w:rsidTr="00E85444">
        <w:trPr>
          <w:trHeight w:val="330"/>
        </w:trPr>
        <w:tc>
          <w:tcPr>
            <w:tcW w:w="3940" w:type="dxa"/>
            <w:tcBorders>
              <w:top w:val="single" w:sz="8" w:space="0" w:color="000000"/>
              <w:left w:val="single" w:sz="8" w:space="0" w:color="000000"/>
              <w:bottom w:val="single" w:sz="8" w:space="0" w:color="000000"/>
            </w:tcBorders>
            <w:shd w:val="clear" w:color="auto" w:fill="C6D9F1"/>
            <w:vAlign w:val="center"/>
          </w:tcPr>
          <w:p w14:paraId="3BFC4E4E" w14:textId="77777777" w:rsidR="002710E2" w:rsidRPr="00D1386D" w:rsidRDefault="002710E2" w:rsidP="002710E2">
            <w:pPr>
              <w:spacing w:after="160" w:line="259" w:lineRule="auto"/>
              <w:jc w:val="center"/>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DZIAŁ 801</w:t>
            </w:r>
          </w:p>
        </w:tc>
        <w:tc>
          <w:tcPr>
            <w:tcW w:w="895" w:type="dxa"/>
            <w:tcBorders>
              <w:top w:val="single" w:sz="8" w:space="0" w:color="000000"/>
              <w:left w:val="single" w:sz="8" w:space="0" w:color="000000"/>
              <w:bottom w:val="single" w:sz="8" w:space="0" w:color="000000"/>
            </w:tcBorders>
            <w:shd w:val="clear" w:color="auto" w:fill="C6D9F1"/>
            <w:vAlign w:val="center"/>
          </w:tcPr>
          <w:p w14:paraId="5954D47C" w14:textId="77777777" w:rsidR="002710E2" w:rsidRPr="00D1386D" w:rsidRDefault="002710E2" w:rsidP="002710E2">
            <w:pPr>
              <w:spacing w:after="160" w:line="259" w:lineRule="auto"/>
              <w:jc w:val="center"/>
              <w:rPr>
                <w:rFonts w:asciiTheme="minorHAnsi" w:eastAsiaTheme="minorHAnsi" w:hAnsiTheme="minorHAnsi" w:cstheme="minorHAnsi"/>
                <w:sz w:val="20"/>
                <w:szCs w:val="20"/>
                <w:lang w:eastAsia="zh-CN"/>
              </w:rPr>
            </w:pPr>
          </w:p>
        </w:tc>
        <w:tc>
          <w:tcPr>
            <w:tcW w:w="4725" w:type="dxa"/>
            <w:gridSpan w:val="3"/>
            <w:tcBorders>
              <w:top w:val="single" w:sz="8" w:space="0" w:color="000000"/>
              <w:left w:val="single" w:sz="8" w:space="0" w:color="000000"/>
              <w:bottom w:val="single" w:sz="8" w:space="0" w:color="000000"/>
              <w:right w:val="single" w:sz="8" w:space="0" w:color="000000"/>
            </w:tcBorders>
            <w:shd w:val="clear" w:color="auto" w:fill="C6D9F1"/>
            <w:vAlign w:val="center"/>
          </w:tcPr>
          <w:p w14:paraId="26688432" w14:textId="77777777" w:rsidR="002710E2" w:rsidRPr="00D1386D" w:rsidRDefault="002710E2" w:rsidP="002710E2">
            <w:pPr>
              <w:spacing w:after="160" w:line="259" w:lineRule="auto"/>
              <w:jc w:val="center"/>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Na dzień 31.12.2025</w:t>
            </w:r>
          </w:p>
        </w:tc>
      </w:tr>
      <w:tr w:rsidR="002710E2" w:rsidRPr="00D1386D" w14:paraId="2027840C" w14:textId="77777777" w:rsidTr="00E85444">
        <w:trPr>
          <w:trHeight w:val="330"/>
        </w:trPr>
        <w:tc>
          <w:tcPr>
            <w:tcW w:w="3940" w:type="dxa"/>
            <w:tcBorders>
              <w:left w:val="single" w:sz="8" w:space="0" w:color="000000"/>
              <w:bottom w:val="single" w:sz="8" w:space="0" w:color="000000"/>
            </w:tcBorders>
            <w:shd w:val="clear" w:color="auto" w:fill="C6D9F1"/>
            <w:vAlign w:val="center"/>
          </w:tcPr>
          <w:p w14:paraId="428EE4D9" w14:textId="77777777" w:rsidR="002710E2" w:rsidRPr="00D1386D" w:rsidRDefault="002710E2" w:rsidP="002710E2">
            <w:pPr>
              <w:spacing w:after="160" w:line="259" w:lineRule="auto"/>
              <w:jc w:val="center"/>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Rozdział: 80150</w:t>
            </w:r>
          </w:p>
        </w:tc>
        <w:tc>
          <w:tcPr>
            <w:tcW w:w="895" w:type="dxa"/>
            <w:tcBorders>
              <w:left w:val="single" w:sz="8" w:space="0" w:color="000000"/>
              <w:bottom w:val="single" w:sz="8" w:space="0" w:color="000000"/>
            </w:tcBorders>
            <w:shd w:val="clear" w:color="auto" w:fill="C6D9F1"/>
            <w:vAlign w:val="center"/>
          </w:tcPr>
          <w:p w14:paraId="7EEE30DF" w14:textId="77777777" w:rsidR="002710E2" w:rsidRPr="00D1386D" w:rsidRDefault="002710E2" w:rsidP="002710E2">
            <w:pPr>
              <w:spacing w:after="160" w:line="259" w:lineRule="auto"/>
              <w:jc w:val="center"/>
              <w:rPr>
                <w:rFonts w:asciiTheme="minorHAnsi" w:eastAsiaTheme="minorHAnsi" w:hAnsiTheme="minorHAnsi" w:cstheme="minorHAnsi"/>
                <w:sz w:val="20"/>
                <w:szCs w:val="20"/>
                <w:lang w:eastAsia="zh-CN"/>
              </w:rPr>
            </w:pPr>
          </w:p>
        </w:tc>
        <w:tc>
          <w:tcPr>
            <w:tcW w:w="1984" w:type="dxa"/>
            <w:tcBorders>
              <w:left w:val="single" w:sz="8" w:space="0" w:color="000000"/>
              <w:bottom w:val="single" w:sz="8" w:space="0" w:color="000000"/>
            </w:tcBorders>
            <w:shd w:val="clear" w:color="auto" w:fill="C6D9F1"/>
            <w:vAlign w:val="center"/>
          </w:tcPr>
          <w:p w14:paraId="12D5C543" w14:textId="77777777" w:rsidR="002710E2" w:rsidRPr="00D1386D" w:rsidRDefault="002710E2" w:rsidP="002710E2">
            <w:pPr>
              <w:spacing w:after="160" w:line="259" w:lineRule="auto"/>
              <w:jc w:val="center"/>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Plan</w:t>
            </w:r>
          </w:p>
        </w:tc>
        <w:tc>
          <w:tcPr>
            <w:tcW w:w="1701" w:type="dxa"/>
            <w:tcBorders>
              <w:left w:val="single" w:sz="8" w:space="0" w:color="000000"/>
              <w:bottom w:val="single" w:sz="8" w:space="0" w:color="000000"/>
            </w:tcBorders>
            <w:shd w:val="clear" w:color="auto" w:fill="C6D9F1"/>
            <w:vAlign w:val="center"/>
          </w:tcPr>
          <w:p w14:paraId="2DFD64B2" w14:textId="77777777" w:rsidR="002710E2" w:rsidRPr="00D1386D" w:rsidRDefault="002710E2" w:rsidP="002710E2">
            <w:pPr>
              <w:spacing w:after="160" w:line="259" w:lineRule="auto"/>
              <w:jc w:val="center"/>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Wykonanie</w:t>
            </w:r>
          </w:p>
        </w:tc>
        <w:tc>
          <w:tcPr>
            <w:tcW w:w="1040" w:type="dxa"/>
            <w:tcBorders>
              <w:left w:val="single" w:sz="8" w:space="0" w:color="000000"/>
              <w:bottom w:val="single" w:sz="8" w:space="0" w:color="000000"/>
              <w:right w:val="single" w:sz="8" w:space="0" w:color="000000"/>
            </w:tcBorders>
            <w:shd w:val="clear" w:color="auto" w:fill="C6D9F1"/>
            <w:vAlign w:val="center"/>
          </w:tcPr>
          <w:p w14:paraId="6D0CD3D5" w14:textId="77777777" w:rsidR="002710E2" w:rsidRPr="00D1386D" w:rsidRDefault="002710E2" w:rsidP="002710E2">
            <w:pPr>
              <w:spacing w:after="160" w:line="259" w:lineRule="auto"/>
              <w:jc w:val="center"/>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w:t>
            </w:r>
          </w:p>
        </w:tc>
      </w:tr>
      <w:tr w:rsidR="002710E2" w:rsidRPr="00D1386D" w14:paraId="5E9849EC" w14:textId="77777777" w:rsidTr="00E85444">
        <w:trPr>
          <w:trHeight w:val="1165"/>
        </w:trPr>
        <w:tc>
          <w:tcPr>
            <w:tcW w:w="3940" w:type="dxa"/>
            <w:tcBorders>
              <w:left w:val="single" w:sz="8" w:space="0" w:color="000000"/>
              <w:bottom w:val="single" w:sz="8" w:space="0" w:color="000000"/>
            </w:tcBorders>
            <w:vAlign w:val="center"/>
          </w:tcPr>
          <w:p w14:paraId="270188F7" w14:textId="77777777" w:rsidR="002710E2" w:rsidRPr="00D1386D" w:rsidRDefault="002710E2" w:rsidP="002710E2">
            <w:pPr>
              <w:spacing w:after="160" w:line="259" w:lineRule="auto"/>
              <w:rPr>
                <w:rFonts w:asciiTheme="minorHAnsi" w:eastAsiaTheme="minorHAnsi" w:hAnsiTheme="minorHAnsi" w:cstheme="minorHAnsi"/>
                <w:sz w:val="20"/>
                <w:szCs w:val="20"/>
                <w:lang w:eastAsia="pl-PL"/>
              </w:rPr>
            </w:pPr>
            <w:r w:rsidRPr="00D1386D">
              <w:rPr>
                <w:rFonts w:asciiTheme="minorHAnsi" w:eastAsiaTheme="minorHAnsi" w:hAnsiTheme="minorHAnsi" w:cstheme="minorHAnsi"/>
                <w:sz w:val="20"/>
                <w:szCs w:val="20"/>
                <w:lang w:eastAsia="pl-PL"/>
              </w:rPr>
              <w:t xml:space="preserve">Dotacja podmiotowa z budżetu dla niepublicznej jednostki systemu oświaty  </w:t>
            </w:r>
          </w:p>
        </w:tc>
        <w:tc>
          <w:tcPr>
            <w:tcW w:w="895" w:type="dxa"/>
            <w:tcBorders>
              <w:top w:val="single" w:sz="8" w:space="0" w:color="000000"/>
              <w:left w:val="single" w:sz="8" w:space="0" w:color="000000"/>
              <w:bottom w:val="single" w:sz="8" w:space="0" w:color="000000"/>
              <w:right w:val="single" w:sz="8" w:space="0" w:color="000000"/>
            </w:tcBorders>
            <w:vAlign w:val="center"/>
          </w:tcPr>
          <w:p w14:paraId="00F045F3" w14:textId="77777777" w:rsidR="002710E2" w:rsidRPr="00D1386D" w:rsidRDefault="002710E2" w:rsidP="002710E2">
            <w:pPr>
              <w:spacing w:after="160" w:line="259" w:lineRule="auto"/>
              <w:rPr>
                <w:rFonts w:asciiTheme="minorHAnsi" w:eastAsiaTheme="minorHAnsi" w:hAnsiTheme="minorHAnsi" w:cstheme="minorHAnsi"/>
                <w:sz w:val="20"/>
                <w:szCs w:val="20"/>
                <w:lang w:eastAsia="pl-PL"/>
              </w:rPr>
            </w:pPr>
            <w:r w:rsidRPr="00D1386D">
              <w:rPr>
                <w:rFonts w:asciiTheme="minorHAnsi" w:eastAsiaTheme="minorHAnsi" w:hAnsiTheme="minorHAnsi" w:cstheme="minorHAnsi"/>
                <w:sz w:val="20"/>
                <w:szCs w:val="20"/>
                <w:lang w:eastAsia="pl-PL"/>
              </w:rPr>
              <w:t>§ 2540</w:t>
            </w:r>
          </w:p>
        </w:tc>
        <w:tc>
          <w:tcPr>
            <w:tcW w:w="1984" w:type="dxa"/>
            <w:tcBorders>
              <w:left w:val="single" w:sz="8" w:space="0" w:color="000000"/>
              <w:bottom w:val="single" w:sz="4" w:space="0" w:color="000000"/>
            </w:tcBorders>
            <w:vAlign w:val="center"/>
          </w:tcPr>
          <w:p w14:paraId="1CB82311"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1.464.300,00</w:t>
            </w:r>
          </w:p>
        </w:tc>
        <w:tc>
          <w:tcPr>
            <w:tcW w:w="1701" w:type="dxa"/>
            <w:tcBorders>
              <w:left w:val="single" w:sz="8" w:space="0" w:color="000000"/>
              <w:bottom w:val="single" w:sz="4" w:space="0" w:color="000000"/>
            </w:tcBorders>
            <w:vAlign w:val="center"/>
          </w:tcPr>
          <w:p w14:paraId="5F2607F6"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1.464.212,06</w:t>
            </w:r>
          </w:p>
        </w:tc>
        <w:tc>
          <w:tcPr>
            <w:tcW w:w="1040" w:type="dxa"/>
            <w:tcBorders>
              <w:left w:val="single" w:sz="8" w:space="0" w:color="000000"/>
              <w:bottom w:val="single" w:sz="4" w:space="0" w:color="000000"/>
              <w:right w:val="single" w:sz="8" w:space="0" w:color="000000"/>
            </w:tcBorders>
            <w:vAlign w:val="center"/>
          </w:tcPr>
          <w:p w14:paraId="510C43F7"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99,99</w:t>
            </w:r>
          </w:p>
        </w:tc>
      </w:tr>
      <w:tr w:rsidR="002710E2" w:rsidRPr="00D1386D" w14:paraId="415AB686" w14:textId="77777777" w:rsidTr="00E85444">
        <w:trPr>
          <w:trHeight w:val="1165"/>
        </w:trPr>
        <w:tc>
          <w:tcPr>
            <w:tcW w:w="3940" w:type="dxa"/>
            <w:tcBorders>
              <w:left w:val="single" w:sz="8" w:space="0" w:color="000000"/>
              <w:bottom w:val="single" w:sz="4" w:space="0" w:color="000000"/>
            </w:tcBorders>
            <w:vAlign w:val="center"/>
          </w:tcPr>
          <w:p w14:paraId="1358D1DB"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Dotacja podmiotowa z budżetu dla publicznej jednostki systemu oświaty  prowadzonej przez osobę prawną inną niż jednostka samorządu terytorialnego lub przez osobę fizyczną</w:t>
            </w:r>
          </w:p>
        </w:tc>
        <w:tc>
          <w:tcPr>
            <w:tcW w:w="895" w:type="dxa"/>
            <w:tcBorders>
              <w:left w:val="single" w:sz="8" w:space="0" w:color="000000"/>
              <w:bottom w:val="single" w:sz="4" w:space="0" w:color="000000"/>
            </w:tcBorders>
            <w:vAlign w:val="center"/>
          </w:tcPr>
          <w:p w14:paraId="51778058"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 2590</w:t>
            </w:r>
          </w:p>
        </w:tc>
        <w:tc>
          <w:tcPr>
            <w:tcW w:w="1984" w:type="dxa"/>
            <w:tcBorders>
              <w:left w:val="single" w:sz="8" w:space="0" w:color="000000"/>
              <w:bottom w:val="single" w:sz="4" w:space="0" w:color="000000"/>
            </w:tcBorders>
            <w:vAlign w:val="center"/>
          </w:tcPr>
          <w:p w14:paraId="70839C3D"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1.594.900,00</w:t>
            </w:r>
          </w:p>
        </w:tc>
        <w:tc>
          <w:tcPr>
            <w:tcW w:w="1701" w:type="dxa"/>
            <w:tcBorders>
              <w:left w:val="single" w:sz="8" w:space="0" w:color="000000"/>
              <w:bottom w:val="single" w:sz="4" w:space="0" w:color="000000"/>
            </w:tcBorders>
            <w:vAlign w:val="center"/>
          </w:tcPr>
          <w:p w14:paraId="040DBC10"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1.594.806,72</w:t>
            </w:r>
          </w:p>
        </w:tc>
        <w:tc>
          <w:tcPr>
            <w:tcW w:w="1040" w:type="dxa"/>
            <w:tcBorders>
              <w:left w:val="single" w:sz="8" w:space="0" w:color="000000"/>
              <w:bottom w:val="single" w:sz="4" w:space="0" w:color="000000"/>
              <w:right w:val="single" w:sz="8" w:space="0" w:color="000000"/>
            </w:tcBorders>
            <w:vAlign w:val="center"/>
          </w:tcPr>
          <w:p w14:paraId="1DF45482"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99,99</w:t>
            </w:r>
          </w:p>
        </w:tc>
      </w:tr>
      <w:tr w:rsidR="002710E2" w:rsidRPr="00D1386D" w14:paraId="79CD6D97" w14:textId="77777777" w:rsidTr="00E85444">
        <w:trPr>
          <w:trHeight w:val="645"/>
        </w:trPr>
        <w:tc>
          <w:tcPr>
            <w:tcW w:w="3940" w:type="dxa"/>
            <w:tcBorders>
              <w:top w:val="single" w:sz="4" w:space="0" w:color="000000"/>
              <w:left w:val="single" w:sz="4" w:space="0" w:color="000000"/>
              <w:bottom w:val="single" w:sz="4" w:space="0" w:color="000000"/>
              <w:right w:val="single" w:sz="4" w:space="0" w:color="000000"/>
            </w:tcBorders>
            <w:vAlign w:val="center"/>
          </w:tcPr>
          <w:p w14:paraId="50190E77"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Wydatki osobowe niezaliczone do wynagrodzeń</w:t>
            </w:r>
          </w:p>
        </w:tc>
        <w:tc>
          <w:tcPr>
            <w:tcW w:w="895" w:type="dxa"/>
            <w:tcBorders>
              <w:top w:val="single" w:sz="4" w:space="0" w:color="000000"/>
              <w:left w:val="single" w:sz="4" w:space="0" w:color="000000"/>
              <w:bottom w:val="single" w:sz="4" w:space="0" w:color="000000"/>
              <w:right w:val="single" w:sz="4" w:space="0" w:color="000000"/>
            </w:tcBorders>
            <w:vAlign w:val="center"/>
          </w:tcPr>
          <w:p w14:paraId="6C4CD8A0"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 3020</w:t>
            </w:r>
          </w:p>
        </w:tc>
        <w:tc>
          <w:tcPr>
            <w:tcW w:w="1984" w:type="dxa"/>
            <w:tcBorders>
              <w:top w:val="single" w:sz="4" w:space="0" w:color="000000"/>
              <w:left w:val="single" w:sz="4" w:space="0" w:color="000000"/>
              <w:bottom w:val="single" w:sz="4" w:space="0" w:color="000000"/>
              <w:right w:val="single" w:sz="4" w:space="0" w:color="000000"/>
            </w:tcBorders>
            <w:vAlign w:val="center"/>
          </w:tcPr>
          <w:p w14:paraId="5B1F5375"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6.041,00</w:t>
            </w:r>
          </w:p>
        </w:tc>
        <w:tc>
          <w:tcPr>
            <w:tcW w:w="1701" w:type="dxa"/>
            <w:tcBorders>
              <w:top w:val="single" w:sz="4" w:space="0" w:color="000000"/>
              <w:left w:val="single" w:sz="4" w:space="0" w:color="000000"/>
              <w:bottom w:val="single" w:sz="4" w:space="0" w:color="000000"/>
              <w:right w:val="single" w:sz="4" w:space="0" w:color="000000"/>
            </w:tcBorders>
            <w:vAlign w:val="center"/>
          </w:tcPr>
          <w:p w14:paraId="5BD1878B"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4.618,80</w:t>
            </w:r>
          </w:p>
        </w:tc>
        <w:tc>
          <w:tcPr>
            <w:tcW w:w="1040" w:type="dxa"/>
            <w:tcBorders>
              <w:top w:val="single" w:sz="4" w:space="0" w:color="000000"/>
              <w:left w:val="single" w:sz="4" w:space="0" w:color="000000"/>
              <w:bottom w:val="single" w:sz="4" w:space="0" w:color="000000"/>
              <w:right w:val="single" w:sz="4" w:space="0" w:color="000000"/>
            </w:tcBorders>
            <w:vAlign w:val="center"/>
          </w:tcPr>
          <w:p w14:paraId="1049C9BF"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76,46</w:t>
            </w:r>
          </w:p>
        </w:tc>
      </w:tr>
      <w:tr w:rsidR="002710E2" w:rsidRPr="00D1386D" w14:paraId="1796D99F" w14:textId="77777777" w:rsidTr="00E85444">
        <w:trPr>
          <w:trHeight w:val="330"/>
        </w:trPr>
        <w:tc>
          <w:tcPr>
            <w:tcW w:w="3940" w:type="dxa"/>
            <w:tcBorders>
              <w:left w:val="single" w:sz="8" w:space="0" w:color="000000"/>
              <w:bottom w:val="single" w:sz="8" w:space="0" w:color="000000"/>
            </w:tcBorders>
            <w:vAlign w:val="center"/>
          </w:tcPr>
          <w:p w14:paraId="58F22574"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Składki na ubezpieczenie społeczne</w:t>
            </w:r>
          </w:p>
        </w:tc>
        <w:tc>
          <w:tcPr>
            <w:tcW w:w="895" w:type="dxa"/>
            <w:tcBorders>
              <w:left w:val="single" w:sz="8" w:space="0" w:color="000000"/>
              <w:bottom w:val="single" w:sz="8" w:space="0" w:color="000000"/>
            </w:tcBorders>
            <w:vAlign w:val="center"/>
          </w:tcPr>
          <w:p w14:paraId="5C93A6AF"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 4110</w:t>
            </w:r>
          </w:p>
        </w:tc>
        <w:tc>
          <w:tcPr>
            <w:tcW w:w="1984" w:type="dxa"/>
            <w:tcBorders>
              <w:left w:val="single" w:sz="8" w:space="0" w:color="000000"/>
              <w:bottom w:val="single" w:sz="8" w:space="0" w:color="000000"/>
            </w:tcBorders>
            <w:vAlign w:val="center"/>
          </w:tcPr>
          <w:p w14:paraId="276E75B8"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14.000,00</w:t>
            </w:r>
          </w:p>
        </w:tc>
        <w:tc>
          <w:tcPr>
            <w:tcW w:w="1701" w:type="dxa"/>
            <w:tcBorders>
              <w:left w:val="single" w:sz="8" w:space="0" w:color="000000"/>
              <w:bottom w:val="single" w:sz="8" w:space="0" w:color="000000"/>
            </w:tcBorders>
            <w:vAlign w:val="center"/>
          </w:tcPr>
          <w:p w14:paraId="53A6EE22"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10.717,60</w:t>
            </w:r>
          </w:p>
        </w:tc>
        <w:tc>
          <w:tcPr>
            <w:tcW w:w="1040" w:type="dxa"/>
            <w:tcBorders>
              <w:left w:val="single" w:sz="8" w:space="0" w:color="000000"/>
              <w:bottom w:val="single" w:sz="8" w:space="0" w:color="000000"/>
              <w:right w:val="single" w:sz="8" w:space="0" w:color="000000"/>
            </w:tcBorders>
            <w:vAlign w:val="center"/>
          </w:tcPr>
          <w:p w14:paraId="460A6378"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76,55</w:t>
            </w:r>
          </w:p>
        </w:tc>
      </w:tr>
      <w:tr w:rsidR="002710E2" w:rsidRPr="00D1386D" w14:paraId="47964A45" w14:textId="77777777" w:rsidTr="00E85444">
        <w:trPr>
          <w:trHeight w:val="330"/>
        </w:trPr>
        <w:tc>
          <w:tcPr>
            <w:tcW w:w="3940" w:type="dxa"/>
            <w:tcBorders>
              <w:left w:val="single" w:sz="8" w:space="0" w:color="000000"/>
              <w:bottom w:val="single" w:sz="8" w:space="0" w:color="000000"/>
            </w:tcBorders>
            <w:vAlign w:val="center"/>
          </w:tcPr>
          <w:p w14:paraId="1127793D"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Składki na fundusz Pracy</w:t>
            </w:r>
          </w:p>
        </w:tc>
        <w:tc>
          <w:tcPr>
            <w:tcW w:w="895" w:type="dxa"/>
            <w:tcBorders>
              <w:left w:val="single" w:sz="8" w:space="0" w:color="000000"/>
              <w:bottom w:val="single" w:sz="8" w:space="0" w:color="000000"/>
            </w:tcBorders>
            <w:vAlign w:val="center"/>
          </w:tcPr>
          <w:p w14:paraId="3262CFC9"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 4120</w:t>
            </w:r>
          </w:p>
        </w:tc>
        <w:tc>
          <w:tcPr>
            <w:tcW w:w="1984" w:type="dxa"/>
            <w:tcBorders>
              <w:left w:val="single" w:sz="8" w:space="0" w:color="000000"/>
              <w:bottom w:val="single" w:sz="8" w:space="0" w:color="000000"/>
            </w:tcBorders>
            <w:vAlign w:val="center"/>
          </w:tcPr>
          <w:p w14:paraId="13CA1575"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5.500,00</w:t>
            </w:r>
          </w:p>
        </w:tc>
        <w:tc>
          <w:tcPr>
            <w:tcW w:w="1701" w:type="dxa"/>
            <w:tcBorders>
              <w:left w:val="single" w:sz="8" w:space="0" w:color="000000"/>
              <w:bottom w:val="single" w:sz="8" w:space="0" w:color="000000"/>
            </w:tcBorders>
            <w:vAlign w:val="center"/>
          </w:tcPr>
          <w:p w14:paraId="4AA5EF43"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1.657,24</w:t>
            </w:r>
          </w:p>
        </w:tc>
        <w:tc>
          <w:tcPr>
            <w:tcW w:w="1040" w:type="dxa"/>
            <w:tcBorders>
              <w:left w:val="single" w:sz="8" w:space="0" w:color="000000"/>
              <w:bottom w:val="single" w:sz="8" w:space="0" w:color="000000"/>
              <w:right w:val="single" w:sz="8" w:space="0" w:color="000000"/>
            </w:tcBorders>
            <w:vAlign w:val="center"/>
          </w:tcPr>
          <w:p w14:paraId="5AD8BB4C"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30,13</w:t>
            </w:r>
          </w:p>
        </w:tc>
      </w:tr>
      <w:tr w:rsidR="002710E2" w:rsidRPr="00D1386D" w14:paraId="46E8DD27" w14:textId="77777777" w:rsidTr="00E85444">
        <w:trPr>
          <w:trHeight w:val="330"/>
        </w:trPr>
        <w:tc>
          <w:tcPr>
            <w:tcW w:w="3940" w:type="dxa"/>
            <w:tcBorders>
              <w:left w:val="single" w:sz="8" w:space="0" w:color="000000"/>
              <w:bottom w:val="single" w:sz="8" w:space="0" w:color="000000"/>
            </w:tcBorders>
            <w:vAlign w:val="center"/>
          </w:tcPr>
          <w:p w14:paraId="6BAC15FA"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Zakup materiałów i wyposażenia</w:t>
            </w:r>
          </w:p>
        </w:tc>
        <w:tc>
          <w:tcPr>
            <w:tcW w:w="895" w:type="dxa"/>
            <w:tcBorders>
              <w:left w:val="single" w:sz="8" w:space="0" w:color="000000"/>
              <w:bottom w:val="single" w:sz="8" w:space="0" w:color="000000"/>
            </w:tcBorders>
            <w:vAlign w:val="center"/>
          </w:tcPr>
          <w:p w14:paraId="43D3FAA7"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 4240</w:t>
            </w:r>
          </w:p>
        </w:tc>
        <w:tc>
          <w:tcPr>
            <w:tcW w:w="1984" w:type="dxa"/>
            <w:tcBorders>
              <w:left w:val="single" w:sz="8" w:space="0" w:color="000000"/>
              <w:bottom w:val="single" w:sz="8" w:space="0" w:color="000000"/>
            </w:tcBorders>
            <w:vAlign w:val="center"/>
          </w:tcPr>
          <w:p w14:paraId="3643A2A0"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22.500,00</w:t>
            </w:r>
          </w:p>
        </w:tc>
        <w:tc>
          <w:tcPr>
            <w:tcW w:w="1701" w:type="dxa"/>
            <w:tcBorders>
              <w:left w:val="single" w:sz="8" w:space="0" w:color="000000"/>
              <w:bottom w:val="single" w:sz="8" w:space="0" w:color="000000"/>
            </w:tcBorders>
            <w:vAlign w:val="center"/>
          </w:tcPr>
          <w:p w14:paraId="5BC29250"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22.023,85</w:t>
            </w:r>
          </w:p>
        </w:tc>
        <w:tc>
          <w:tcPr>
            <w:tcW w:w="1040" w:type="dxa"/>
            <w:tcBorders>
              <w:left w:val="single" w:sz="8" w:space="0" w:color="000000"/>
              <w:bottom w:val="single" w:sz="8" w:space="0" w:color="000000"/>
              <w:right w:val="single" w:sz="8" w:space="0" w:color="000000"/>
            </w:tcBorders>
            <w:vAlign w:val="center"/>
          </w:tcPr>
          <w:p w14:paraId="5273FE1F"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97,88</w:t>
            </w:r>
          </w:p>
        </w:tc>
      </w:tr>
      <w:tr w:rsidR="002710E2" w:rsidRPr="00D1386D" w14:paraId="32D2F9C6" w14:textId="77777777" w:rsidTr="00E85444">
        <w:trPr>
          <w:trHeight w:val="330"/>
        </w:trPr>
        <w:tc>
          <w:tcPr>
            <w:tcW w:w="3940" w:type="dxa"/>
            <w:tcBorders>
              <w:left w:val="single" w:sz="8" w:space="0" w:color="000000"/>
              <w:bottom w:val="single" w:sz="8" w:space="0" w:color="000000"/>
            </w:tcBorders>
            <w:vAlign w:val="center"/>
          </w:tcPr>
          <w:p w14:paraId="6E78FE9A"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 xml:space="preserve">Wynagrodzenia osobowe nauczycieli </w:t>
            </w:r>
          </w:p>
        </w:tc>
        <w:tc>
          <w:tcPr>
            <w:tcW w:w="895" w:type="dxa"/>
            <w:tcBorders>
              <w:left w:val="single" w:sz="8" w:space="0" w:color="000000"/>
              <w:bottom w:val="single" w:sz="8" w:space="0" w:color="000000"/>
            </w:tcBorders>
            <w:vAlign w:val="center"/>
          </w:tcPr>
          <w:p w14:paraId="32CC4731"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 4790</w:t>
            </w:r>
          </w:p>
        </w:tc>
        <w:tc>
          <w:tcPr>
            <w:tcW w:w="1984" w:type="dxa"/>
            <w:tcBorders>
              <w:left w:val="single" w:sz="8" w:space="0" w:color="000000"/>
              <w:bottom w:val="single" w:sz="8" w:space="0" w:color="000000"/>
            </w:tcBorders>
            <w:vAlign w:val="center"/>
          </w:tcPr>
          <w:p w14:paraId="61D3F658"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64.000,00</w:t>
            </w:r>
          </w:p>
        </w:tc>
        <w:tc>
          <w:tcPr>
            <w:tcW w:w="1701" w:type="dxa"/>
            <w:tcBorders>
              <w:left w:val="single" w:sz="8" w:space="0" w:color="000000"/>
              <w:bottom w:val="single" w:sz="8" w:space="0" w:color="000000"/>
            </w:tcBorders>
            <w:vAlign w:val="center"/>
          </w:tcPr>
          <w:p w14:paraId="1B9E7C1E"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61.943,43</w:t>
            </w:r>
          </w:p>
        </w:tc>
        <w:tc>
          <w:tcPr>
            <w:tcW w:w="1040" w:type="dxa"/>
            <w:tcBorders>
              <w:left w:val="single" w:sz="8" w:space="0" w:color="000000"/>
              <w:bottom w:val="single" w:sz="8" w:space="0" w:color="000000"/>
              <w:right w:val="single" w:sz="8" w:space="0" w:color="000000"/>
            </w:tcBorders>
            <w:vAlign w:val="center"/>
          </w:tcPr>
          <w:p w14:paraId="2A0C3ED3"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96,79</w:t>
            </w:r>
          </w:p>
        </w:tc>
      </w:tr>
      <w:tr w:rsidR="002710E2" w:rsidRPr="00D1386D" w14:paraId="668EF8D1" w14:textId="77777777" w:rsidTr="00E85444">
        <w:trPr>
          <w:trHeight w:val="330"/>
        </w:trPr>
        <w:tc>
          <w:tcPr>
            <w:tcW w:w="3940" w:type="dxa"/>
            <w:tcBorders>
              <w:left w:val="single" w:sz="8" w:space="0" w:color="000000"/>
              <w:bottom w:val="single" w:sz="8" w:space="0" w:color="000000"/>
            </w:tcBorders>
            <w:shd w:val="clear" w:color="auto" w:fill="C6D9F1"/>
            <w:vAlign w:val="center"/>
          </w:tcPr>
          <w:p w14:paraId="62C4E197"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RAZEM</w:t>
            </w:r>
          </w:p>
        </w:tc>
        <w:tc>
          <w:tcPr>
            <w:tcW w:w="895" w:type="dxa"/>
            <w:tcBorders>
              <w:top w:val="single" w:sz="8" w:space="0" w:color="000000"/>
              <w:left w:val="single" w:sz="8" w:space="0" w:color="000000"/>
              <w:bottom w:val="single" w:sz="8" w:space="0" w:color="000000"/>
              <w:tl2br w:val="single" w:sz="4" w:space="0" w:color="auto"/>
              <w:tr2bl w:val="single" w:sz="4" w:space="0" w:color="auto"/>
            </w:tcBorders>
            <w:shd w:val="clear" w:color="auto" w:fill="C6D9F1"/>
            <w:vAlign w:val="center"/>
          </w:tcPr>
          <w:p w14:paraId="360F54B1"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 </w:t>
            </w:r>
          </w:p>
        </w:tc>
        <w:tc>
          <w:tcPr>
            <w:tcW w:w="1984" w:type="dxa"/>
            <w:tcBorders>
              <w:left w:val="single" w:sz="8" w:space="0" w:color="000000"/>
              <w:bottom w:val="single" w:sz="8" w:space="0" w:color="000000"/>
            </w:tcBorders>
            <w:shd w:val="clear" w:color="auto" w:fill="C6D9F1"/>
            <w:vAlign w:val="center"/>
          </w:tcPr>
          <w:p w14:paraId="0530E74A"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3.171.241,00</w:t>
            </w:r>
          </w:p>
        </w:tc>
        <w:tc>
          <w:tcPr>
            <w:tcW w:w="1701" w:type="dxa"/>
            <w:tcBorders>
              <w:left w:val="single" w:sz="8" w:space="0" w:color="000000"/>
              <w:bottom w:val="single" w:sz="8" w:space="0" w:color="000000"/>
            </w:tcBorders>
            <w:shd w:val="clear" w:color="auto" w:fill="C6D9F1"/>
            <w:vAlign w:val="center"/>
          </w:tcPr>
          <w:p w14:paraId="4025C552"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3.159.979,70</w:t>
            </w:r>
          </w:p>
        </w:tc>
        <w:tc>
          <w:tcPr>
            <w:tcW w:w="1040" w:type="dxa"/>
            <w:tcBorders>
              <w:top w:val="single" w:sz="8" w:space="0" w:color="000000"/>
              <w:left w:val="single" w:sz="8" w:space="0" w:color="000000"/>
              <w:bottom w:val="single" w:sz="8" w:space="0" w:color="000000"/>
              <w:right w:val="single" w:sz="8" w:space="0" w:color="000000"/>
              <w:tl2br w:val="single" w:sz="4" w:space="0" w:color="auto"/>
              <w:tr2bl w:val="single" w:sz="4" w:space="0" w:color="auto"/>
            </w:tcBorders>
            <w:shd w:val="clear" w:color="auto" w:fill="C6D9F1"/>
            <w:vAlign w:val="center"/>
          </w:tcPr>
          <w:p w14:paraId="040FA08D"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p>
        </w:tc>
      </w:tr>
    </w:tbl>
    <w:p w14:paraId="15EC6197" w14:textId="77777777" w:rsidR="002710E2" w:rsidRPr="008930A5" w:rsidRDefault="002710E2" w:rsidP="002710E2">
      <w:pPr>
        <w:spacing w:after="160" w:line="259" w:lineRule="auto"/>
        <w:rPr>
          <w:rFonts w:asciiTheme="minorHAnsi" w:eastAsiaTheme="minorHAnsi" w:hAnsiTheme="minorHAnsi" w:cstheme="minorHAnsi"/>
          <w:sz w:val="24"/>
          <w:szCs w:val="24"/>
          <w:lang w:eastAsia="zh-CN" w:bidi="hi-IN"/>
        </w:rPr>
      </w:pPr>
    </w:p>
    <w:p w14:paraId="691282AB" w14:textId="5FD992A8" w:rsidR="002710E2" w:rsidRDefault="002710E2" w:rsidP="00AA15E1">
      <w:pPr>
        <w:spacing w:after="160" w:line="360" w:lineRule="auto"/>
        <w:jc w:val="both"/>
        <w:rPr>
          <w:rFonts w:asciiTheme="minorHAnsi" w:eastAsiaTheme="minorHAnsi" w:hAnsiTheme="minorHAnsi" w:cstheme="minorHAnsi"/>
          <w:sz w:val="24"/>
          <w:szCs w:val="24"/>
          <w:lang w:eastAsia="pl-PL"/>
        </w:rPr>
      </w:pPr>
      <w:r w:rsidRPr="008930A5">
        <w:rPr>
          <w:rFonts w:asciiTheme="minorHAnsi" w:eastAsiaTheme="minorHAnsi" w:hAnsiTheme="minorHAnsi" w:cstheme="minorHAnsi"/>
          <w:sz w:val="24"/>
          <w:szCs w:val="24"/>
          <w:lang w:eastAsia="zh-CN" w:bidi="hi-IN"/>
        </w:rPr>
        <w:tab/>
        <w:t xml:space="preserve">W rozdziale tym największym wydatkiem zrealizowanym na dzień 31 grudnia 2025 r. były </w:t>
      </w:r>
      <w:r w:rsidRPr="008930A5">
        <w:rPr>
          <w:rFonts w:asciiTheme="minorHAnsi" w:eastAsiaTheme="minorHAnsi" w:hAnsiTheme="minorHAnsi" w:cstheme="minorHAnsi"/>
          <w:sz w:val="24"/>
          <w:szCs w:val="24"/>
          <w:lang w:eastAsia="pl-PL"/>
        </w:rPr>
        <w:t>dotacje podmiotowe z budżetu udzielone dla publicznej i niepublicznej jednostki systemu oświaty  prowadzonej przez osobę prawną inną niż jednostka samorządu terytorialnego lub przez osobę fizyczną w wysokości 3.059.018,78  zł, co stanowi 96,81% w strukturze zrealizowanych wydatków w tym rozdziale.</w:t>
      </w:r>
      <w:bookmarkStart w:id="249" w:name="__RefHeading___Toc131157602"/>
    </w:p>
    <w:p w14:paraId="2FF7A600" w14:textId="77777777" w:rsidR="00D1386D" w:rsidRDefault="00D1386D" w:rsidP="00AA15E1">
      <w:pPr>
        <w:spacing w:after="160" w:line="360" w:lineRule="auto"/>
        <w:jc w:val="both"/>
        <w:rPr>
          <w:rFonts w:asciiTheme="minorHAnsi" w:eastAsiaTheme="minorHAnsi" w:hAnsiTheme="minorHAnsi" w:cstheme="minorHAnsi"/>
          <w:sz w:val="24"/>
          <w:szCs w:val="24"/>
          <w:lang w:eastAsia="pl-PL"/>
        </w:rPr>
      </w:pPr>
    </w:p>
    <w:p w14:paraId="308F8BB6" w14:textId="77777777" w:rsidR="00D1386D" w:rsidRDefault="00D1386D" w:rsidP="00AA15E1">
      <w:pPr>
        <w:spacing w:after="160" w:line="360" w:lineRule="auto"/>
        <w:jc w:val="both"/>
        <w:rPr>
          <w:rFonts w:asciiTheme="minorHAnsi" w:eastAsiaTheme="minorHAnsi" w:hAnsiTheme="minorHAnsi" w:cstheme="minorHAnsi"/>
          <w:sz w:val="24"/>
          <w:szCs w:val="24"/>
          <w:lang w:eastAsia="pl-PL"/>
        </w:rPr>
      </w:pPr>
    </w:p>
    <w:p w14:paraId="0F2C8DB3" w14:textId="77777777" w:rsidR="00D1386D" w:rsidRPr="008930A5" w:rsidRDefault="00D1386D" w:rsidP="00AA15E1">
      <w:pPr>
        <w:spacing w:after="160" w:line="360" w:lineRule="auto"/>
        <w:jc w:val="both"/>
        <w:rPr>
          <w:rFonts w:asciiTheme="minorHAnsi" w:eastAsiaTheme="minorHAnsi" w:hAnsiTheme="minorHAnsi" w:cstheme="minorHAnsi"/>
          <w:sz w:val="24"/>
          <w:szCs w:val="24"/>
          <w:lang w:eastAsia="zh-CN"/>
        </w:rPr>
      </w:pPr>
    </w:p>
    <w:p w14:paraId="062BD6F5" w14:textId="60B70E44" w:rsidR="002710E2" w:rsidRPr="008930A5" w:rsidRDefault="00AA15E1" w:rsidP="00AA15E1">
      <w:pPr>
        <w:pStyle w:val="Legenda"/>
        <w:rPr>
          <w:rFonts w:asciiTheme="minorHAnsi" w:eastAsiaTheme="minorHAnsi" w:hAnsiTheme="minorHAnsi" w:cstheme="minorHAnsi"/>
          <w:lang w:eastAsia="pl-PL"/>
        </w:rPr>
      </w:pPr>
      <w:bookmarkStart w:id="250" w:name="_Toc225854124"/>
      <w:r>
        <w:lastRenderedPageBreak/>
        <w:t xml:space="preserve">Wykres </w:t>
      </w:r>
      <w:r>
        <w:fldChar w:fldCharType="begin"/>
      </w:r>
      <w:r>
        <w:instrText xml:space="preserve"> SEQ Wykres \* ARABIC </w:instrText>
      </w:r>
      <w:r>
        <w:fldChar w:fldCharType="separate"/>
      </w:r>
      <w:r w:rsidR="00CE4053">
        <w:rPr>
          <w:noProof/>
        </w:rPr>
        <w:t>13</w:t>
      </w:r>
      <w:r>
        <w:fldChar w:fldCharType="end"/>
      </w:r>
      <w:r w:rsidR="002710E2" w:rsidRPr="008930A5">
        <w:rPr>
          <w:rFonts w:asciiTheme="minorHAnsi" w:eastAsiaTheme="minorHAnsi" w:hAnsiTheme="minorHAnsi" w:cstheme="minorHAnsi"/>
          <w:lang w:eastAsia="pl-PL"/>
        </w:rPr>
        <w:t>. Wydatki w 2024 r. w rozdziale 80150</w:t>
      </w:r>
      <w:bookmarkEnd w:id="249"/>
      <w:bookmarkEnd w:id="250"/>
      <w:r w:rsidR="002710E2" w:rsidRPr="008930A5">
        <w:rPr>
          <w:rFonts w:asciiTheme="minorHAnsi" w:eastAsiaTheme="minorHAnsi" w:hAnsiTheme="minorHAnsi" w:cstheme="minorHAnsi"/>
          <w:lang w:eastAsia="pl-PL"/>
        </w:rPr>
        <w:t xml:space="preserve"> </w:t>
      </w:r>
    </w:p>
    <w:p w14:paraId="5AE219A4" w14:textId="77777777" w:rsidR="002710E2" w:rsidRPr="008930A5" w:rsidRDefault="002710E2" w:rsidP="002710E2">
      <w:pPr>
        <w:spacing w:after="160" w:line="259" w:lineRule="auto"/>
        <w:rPr>
          <w:rFonts w:asciiTheme="minorHAnsi" w:eastAsiaTheme="minorHAnsi" w:hAnsiTheme="minorHAnsi" w:cstheme="minorHAnsi"/>
          <w:sz w:val="24"/>
          <w:szCs w:val="24"/>
          <w:lang w:eastAsia="zh-CN"/>
        </w:rPr>
      </w:pPr>
      <w:r w:rsidRPr="008930A5">
        <w:rPr>
          <w:rFonts w:asciiTheme="minorHAnsi" w:eastAsiaTheme="minorHAnsi" w:hAnsiTheme="minorHAnsi" w:cstheme="minorHAnsi"/>
          <w:noProof/>
          <w:sz w:val="24"/>
          <w:szCs w:val="24"/>
        </w:rPr>
        <w:drawing>
          <wp:inline distT="0" distB="0" distL="0" distR="0" wp14:anchorId="27EC6A80" wp14:editId="33BE6999">
            <wp:extent cx="5248275" cy="3124200"/>
            <wp:effectExtent l="0" t="0" r="9525" b="0"/>
            <wp:docPr id="89861491" name="Wykres 1">
              <a:extLst xmlns:a="http://schemas.openxmlformats.org/drawingml/2006/main">
                <a:ext uri="{FF2B5EF4-FFF2-40B4-BE49-F238E27FC236}">
                  <a16:creationId xmlns:a16="http://schemas.microsoft.com/office/drawing/2014/main" id="{00000000-0008-0000-0E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79983E18" w14:textId="77777777" w:rsidR="002710E2" w:rsidRPr="00AA15E1" w:rsidRDefault="002710E2" w:rsidP="002710E2">
      <w:pPr>
        <w:spacing w:after="160" w:line="360" w:lineRule="auto"/>
        <w:jc w:val="both"/>
        <w:rPr>
          <w:rFonts w:asciiTheme="minorHAnsi" w:eastAsiaTheme="minorHAnsi" w:hAnsiTheme="minorHAnsi" w:cstheme="minorHAnsi"/>
          <w:b/>
          <w:bCs/>
          <w:i/>
          <w:iCs/>
          <w:sz w:val="24"/>
          <w:szCs w:val="24"/>
          <w:lang w:eastAsia="zh-CN" w:bidi="hi-IN"/>
        </w:rPr>
      </w:pPr>
    </w:p>
    <w:p w14:paraId="563D4F20" w14:textId="77777777" w:rsidR="00AA15E1" w:rsidRPr="00AA15E1" w:rsidRDefault="00AA15E1" w:rsidP="002710E2">
      <w:pPr>
        <w:spacing w:after="160" w:line="360" w:lineRule="auto"/>
        <w:jc w:val="both"/>
        <w:rPr>
          <w:rFonts w:asciiTheme="minorHAnsi" w:eastAsiaTheme="minorHAnsi" w:hAnsiTheme="minorHAnsi" w:cstheme="minorHAnsi"/>
          <w:b/>
          <w:bCs/>
          <w:i/>
          <w:iCs/>
          <w:sz w:val="24"/>
          <w:szCs w:val="24"/>
          <w:lang w:eastAsia="zh-CN" w:bidi="hi-IN"/>
        </w:rPr>
      </w:pPr>
      <w:r w:rsidRPr="00AA15E1">
        <w:rPr>
          <w:rFonts w:asciiTheme="minorHAnsi" w:eastAsiaTheme="minorHAnsi" w:hAnsiTheme="minorHAnsi" w:cstheme="minorHAnsi"/>
          <w:b/>
          <w:bCs/>
          <w:i/>
          <w:iCs/>
          <w:sz w:val="24"/>
          <w:szCs w:val="24"/>
          <w:lang w:eastAsia="zh-CN" w:bidi="hi-IN"/>
        </w:rPr>
        <w:t>Rozdział</w:t>
      </w:r>
      <w:r w:rsidR="002710E2" w:rsidRPr="00AA15E1">
        <w:rPr>
          <w:rFonts w:asciiTheme="minorHAnsi" w:eastAsiaTheme="minorHAnsi" w:hAnsiTheme="minorHAnsi" w:cstheme="minorHAnsi"/>
          <w:b/>
          <w:bCs/>
          <w:i/>
          <w:iCs/>
          <w:sz w:val="24"/>
          <w:szCs w:val="24"/>
          <w:lang w:eastAsia="zh-CN" w:bidi="hi-IN"/>
        </w:rPr>
        <w:t xml:space="preserve"> 80153 - </w:t>
      </w:r>
      <w:r w:rsidR="002710E2" w:rsidRPr="00AA15E1">
        <w:rPr>
          <w:rFonts w:asciiTheme="minorHAnsi" w:eastAsiaTheme="minorHAnsi" w:hAnsiTheme="minorHAnsi" w:cstheme="minorHAnsi"/>
          <w:b/>
          <w:bCs/>
          <w:i/>
          <w:iCs/>
          <w:sz w:val="24"/>
          <w:szCs w:val="24"/>
          <w:lang w:eastAsia="pl-PL"/>
        </w:rPr>
        <w:t>Zapewnienie uczniom prawa do bezpłatnego dostępu do podręczników, materiałów edukacyjnych lub materiałów ćwiczeniowych</w:t>
      </w:r>
      <w:r w:rsidR="002710E2" w:rsidRPr="00AA15E1">
        <w:rPr>
          <w:rFonts w:asciiTheme="minorHAnsi" w:eastAsiaTheme="minorHAnsi" w:hAnsiTheme="minorHAnsi" w:cstheme="minorHAnsi"/>
          <w:b/>
          <w:bCs/>
          <w:i/>
          <w:iCs/>
          <w:sz w:val="24"/>
          <w:szCs w:val="24"/>
          <w:lang w:eastAsia="zh-CN" w:bidi="hi-IN"/>
        </w:rPr>
        <w:t xml:space="preserve"> </w:t>
      </w:r>
    </w:p>
    <w:p w14:paraId="609315DA" w14:textId="45A69C20" w:rsidR="002710E2" w:rsidRPr="008930A5" w:rsidRDefault="00AA15E1" w:rsidP="002710E2">
      <w:pPr>
        <w:spacing w:after="160" w:line="360" w:lineRule="auto"/>
        <w:jc w:val="both"/>
        <w:rPr>
          <w:rFonts w:asciiTheme="minorHAnsi" w:eastAsiaTheme="minorHAnsi" w:hAnsiTheme="minorHAnsi" w:cstheme="minorHAnsi"/>
          <w:sz w:val="24"/>
          <w:szCs w:val="24"/>
          <w:lang w:eastAsia="zh-CN"/>
        </w:rPr>
      </w:pPr>
      <w:r>
        <w:rPr>
          <w:rFonts w:asciiTheme="minorHAnsi" w:eastAsiaTheme="minorHAnsi" w:hAnsiTheme="minorHAnsi" w:cstheme="minorHAnsi"/>
          <w:sz w:val="24"/>
          <w:szCs w:val="24"/>
          <w:lang w:eastAsia="zh-CN" w:bidi="hi-IN"/>
        </w:rPr>
        <w:t>Z</w:t>
      </w:r>
      <w:r w:rsidR="002710E2" w:rsidRPr="008930A5">
        <w:rPr>
          <w:rFonts w:asciiTheme="minorHAnsi" w:eastAsiaTheme="minorHAnsi" w:hAnsiTheme="minorHAnsi" w:cstheme="minorHAnsi"/>
          <w:sz w:val="24"/>
          <w:szCs w:val="24"/>
          <w:lang w:eastAsia="zh-CN" w:bidi="hi-IN"/>
        </w:rPr>
        <w:t xml:space="preserve">aplanowane wydatki wynoszą 117.605,02 zł zaś ich realizacja wyniosła łącznie 108.775,37 zł, co stanowi 92,49%. Środki te przeznaczono </w:t>
      </w:r>
      <w:r w:rsidR="002710E2" w:rsidRPr="008930A5">
        <w:rPr>
          <w:rFonts w:asciiTheme="minorHAnsi" w:eastAsiaTheme="minorHAnsi" w:hAnsiTheme="minorHAnsi" w:cstheme="minorHAnsi"/>
          <w:sz w:val="24"/>
          <w:szCs w:val="24"/>
          <w:lang w:eastAsia="zh-CN"/>
        </w:rPr>
        <w:t xml:space="preserve">na wyposażenie szkół w podręczniki i materiałów ćwiczeniowych </w:t>
      </w:r>
      <w:r w:rsidR="002710E2" w:rsidRPr="008930A5">
        <w:rPr>
          <w:rFonts w:asciiTheme="minorHAnsi" w:eastAsiaTheme="minorHAnsi" w:hAnsiTheme="minorHAnsi" w:cstheme="minorHAnsi"/>
          <w:sz w:val="24"/>
          <w:szCs w:val="24"/>
          <w:lang w:eastAsia="zh-CN" w:bidi="hi-IN"/>
        </w:rPr>
        <w:t>2025/2026 d</w:t>
      </w:r>
      <w:r w:rsidR="002710E2" w:rsidRPr="008930A5">
        <w:rPr>
          <w:rFonts w:asciiTheme="minorHAnsi" w:eastAsiaTheme="minorHAnsi" w:hAnsiTheme="minorHAnsi" w:cstheme="minorHAnsi"/>
          <w:sz w:val="24"/>
          <w:szCs w:val="24"/>
          <w:lang w:eastAsia="zh-CN"/>
        </w:rPr>
        <w:t>la szkoły prowadzonej przez gminę oraz szkół prowadzonych przez osoby fizyczne i stowarzyszenia. Na sfinansowanie zakupu podręczników i materiałów ćwiczeniowych uczniom z Zespołu Szkolno – Przedszkolnego wydatkowano łącznie 16.473,18 zł (w tym dla uczniów będących obywatelami Ukrainy: 152,46 zł a dla pozostałych uczniów 16.320,72 zł).  Dodatkowo w ciągu roku przekazano i rozliczono środ</w:t>
      </w:r>
      <w:r w:rsidR="002710E2" w:rsidRPr="008930A5">
        <w:rPr>
          <w:rFonts w:asciiTheme="minorHAnsi" w:eastAsiaTheme="minorHAnsi" w:hAnsiTheme="minorHAnsi" w:cstheme="minorHAnsi"/>
          <w:sz w:val="24"/>
          <w:szCs w:val="24"/>
          <w:lang w:eastAsia="zh-CN" w:bidi="hi-IN"/>
        </w:rPr>
        <w:t>ki dotacji celowej przez szkoły prowadzone przez jednostki inne niż JST w następujących wysokościach:</w:t>
      </w:r>
    </w:p>
    <w:p w14:paraId="05BA4535" w14:textId="77777777" w:rsidR="002710E2" w:rsidRPr="008930A5" w:rsidRDefault="002710E2" w:rsidP="00DA0F94">
      <w:pPr>
        <w:numPr>
          <w:ilvl w:val="0"/>
          <w:numId w:val="251"/>
        </w:numPr>
        <w:spacing w:after="160" w:line="360" w:lineRule="auto"/>
        <w:contextualSpacing/>
        <w:jc w:val="both"/>
        <w:rPr>
          <w:rFonts w:asciiTheme="minorHAnsi" w:eastAsiaTheme="minorHAnsi" w:hAnsiTheme="minorHAnsi" w:cstheme="minorHAnsi"/>
          <w:sz w:val="24"/>
          <w:szCs w:val="24"/>
          <w:lang w:eastAsia="zh-CN"/>
        </w:rPr>
      </w:pPr>
      <w:r w:rsidRPr="008930A5">
        <w:rPr>
          <w:rFonts w:asciiTheme="minorHAnsi" w:eastAsiaTheme="minorHAnsi" w:hAnsiTheme="minorHAnsi" w:cstheme="minorHAnsi"/>
          <w:sz w:val="24"/>
          <w:szCs w:val="24"/>
          <w:lang w:eastAsia="zh-CN" w:bidi="hi-IN"/>
        </w:rPr>
        <w:t>Szkoła Podstawowa w Celinach –  17.621,01 zł łącznie : w tym dla obywateli Ukrainy: 344,61 zł i pozostałych uczniów: 17.276,40 zł</w:t>
      </w:r>
    </w:p>
    <w:p w14:paraId="55FDC324" w14:textId="77777777" w:rsidR="002710E2" w:rsidRPr="008930A5" w:rsidRDefault="002710E2" w:rsidP="00DA0F94">
      <w:pPr>
        <w:numPr>
          <w:ilvl w:val="0"/>
          <w:numId w:val="251"/>
        </w:numPr>
        <w:spacing w:after="160" w:line="360" w:lineRule="auto"/>
        <w:contextualSpacing/>
        <w:jc w:val="both"/>
        <w:rPr>
          <w:rFonts w:asciiTheme="minorHAnsi" w:eastAsiaTheme="minorHAnsi" w:hAnsiTheme="minorHAnsi" w:cstheme="minorHAnsi"/>
          <w:sz w:val="24"/>
          <w:szCs w:val="24"/>
          <w:lang w:eastAsia="zh-CN"/>
        </w:rPr>
      </w:pPr>
      <w:r w:rsidRPr="008930A5">
        <w:rPr>
          <w:rFonts w:asciiTheme="minorHAnsi" w:eastAsiaTheme="minorHAnsi" w:hAnsiTheme="minorHAnsi" w:cstheme="minorHAnsi"/>
          <w:sz w:val="24"/>
          <w:szCs w:val="24"/>
          <w:lang w:eastAsia="zh-CN" w:bidi="hi-IN"/>
        </w:rPr>
        <w:t>Szkoła Podstawowa w Damicach – 12.970,99 zł</w:t>
      </w:r>
    </w:p>
    <w:p w14:paraId="03342176" w14:textId="77777777" w:rsidR="002710E2" w:rsidRPr="008930A5" w:rsidRDefault="002710E2" w:rsidP="00DA0F94">
      <w:pPr>
        <w:numPr>
          <w:ilvl w:val="0"/>
          <w:numId w:val="251"/>
        </w:numPr>
        <w:spacing w:after="160" w:line="360" w:lineRule="auto"/>
        <w:contextualSpacing/>
        <w:jc w:val="both"/>
        <w:rPr>
          <w:rFonts w:asciiTheme="minorHAnsi" w:eastAsiaTheme="minorHAnsi" w:hAnsiTheme="minorHAnsi" w:cstheme="minorHAnsi"/>
          <w:sz w:val="24"/>
          <w:szCs w:val="24"/>
          <w:lang w:eastAsia="zh-CN"/>
        </w:rPr>
      </w:pPr>
      <w:r w:rsidRPr="008930A5">
        <w:rPr>
          <w:rFonts w:asciiTheme="minorHAnsi" w:eastAsiaTheme="minorHAnsi" w:hAnsiTheme="minorHAnsi" w:cstheme="minorHAnsi"/>
          <w:sz w:val="24"/>
          <w:szCs w:val="24"/>
          <w:lang w:eastAsia="zh-CN" w:bidi="hi-IN"/>
        </w:rPr>
        <w:t>Szkoła Podstawowa w Naramie – 18.781,51 zł</w:t>
      </w:r>
    </w:p>
    <w:p w14:paraId="01F45622" w14:textId="77777777" w:rsidR="002710E2" w:rsidRPr="008930A5" w:rsidRDefault="002710E2" w:rsidP="00DA0F94">
      <w:pPr>
        <w:numPr>
          <w:ilvl w:val="0"/>
          <w:numId w:val="251"/>
        </w:numPr>
        <w:spacing w:after="160" w:line="360" w:lineRule="auto"/>
        <w:contextualSpacing/>
        <w:jc w:val="both"/>
        <w:rPr>
          <w:rFonts w:asciiTheme="minorHAnsi" w:eastAsiaTheme="minorHAnsi" w:hAnsiTheme="minorHAnsi" w:cstheme="minorHAnsi"/>
          <w:sz w:val="24"/>
          <w:szCs w:val="24"/>
          <w:lang w:eastAsia="zh-CN"/>
        </w:rPr>
      </w:pPr>
      <w:r w:rsidRPr="008930A5">
        <w:rPr>
          <w:rFonts w:asciiTheme="minorHAnsi" w:eastAsiaTheme="minorHAnsi" w:hAnsiTheme="minorHAnsi" w:cstheme="minorHAnsi"/>
          <w:sz w:val="24"/>
          <w:szCs w:val="24"/>
          <w:lang w:eastAsia="zh-CN" w:bidi="hi-IN"/>
        </w:rPr>
        <w:t>Szkoła Podstawowa w Poskwitowie – 8.679,06 zł</w:t>
      </w:r>
    </w:p>
    <w:p w14:paraId="1598F48E" w14:textId="77777777" w:rsidR="002710E2" w:rsidRPr="008930A5" w:rsidRDefault="002710E2" w:rsidP="00DA0F94">
      <w:pPr>
        <w:numPr>
          <w:ilvl w:val="0"/>
          <w:numId w:val="251"/>
        </w:numPr>
        <w:spacing w:after="160" w:line="360" w:lineRule="auto"/>
        <w:contextualSpacing/>
        <w:jc w:val="both"/>
        <w:rPr>
          <w:rFonts w:asciiTheme="minorHAnsi" w:eastAsiaTheme="minorHAnsi" w:hAnsiTheme="minorHAnsi" w:cstheme="minorHAnsi"/>
          <w:sz w:val="24"/>
          <w:szCs w:val="24"/>
          <w:lang w:eastAsia="zh-CN"/>
        </w:rPr>
      </w:pPr>
      <w:r w:rsidRPr="008930A5">
        <w:rPr>
          <w:rFonts w:asciiTheme="minorHAnsi" w:eastAsiaTheme="minorHAnsi" w:hAnsiTheme="minorHAnsi" w:cstheme="minorHAnsi"/>
          <w:sz w:val="24"/>
          <w:szCs w:val="24"/>
          <w:lang w:eastAsia="zh-CN" w:bidi="hi-IN"/>
        </w:rPr>
        <w:t>Szkoła Podstawowa w Sieciechowicach – 12.457,38 zł</w:t>
      </w:r>
    </w:p>
    <w:p w14:paraId="27EA976B" w14:textId="77777777" w:rsidR="002710E2" w:rsidRPr="008930A5" w:rsidRDefault="002710E2" w:rsidP="00DA0F94">
      <w:pPr>
        <w:numPr>
          <w:ilvl w:val="0"/>
          <w:numId w:val="251"/>
        </w:numPr>
        <w:spacing w:after="160" w:line="360" w:lineRule="auto"/>
        <w:contextualSpacing/>
        <w:jc w:val="both"/>
        <w:rPr>
          <w:rFonts w:asciiTheme="minorHAnsi" w:eastAsiaTheme="minorHAnsi" w:hAnsiTheme="minorHAnsi" w:cstheme="minorHAnsi"/>
          <w:sz w:val="24"/>
          <w:szCs w:val="24"/>
          <w:lang w:eastAsia="zh-CN"/>
        </w:rPr>
      </w:pPr>
      <w:r w:rsidRPr="008930A5">
        <w:rPr>
          <w:rFonts w:asciiTheme="minorHAnsi" w:eastAsiaTheme="minorHAnsi" w:hAnsiTheme="minorHAnsi" w:cstheme="minorHAnsi"/>
          <w:sz w:val="24"/>
          <w:szCs w:val="24"/>
          <w:lang w:eastAsia="zh-CN" w:bidi="hi-IN"/>
        </w:rPr>
        <w:lastRenderedPageBreak/>
        <w:t>Szkoła Podstawowa w Widomej – 10.871,56 zł;</w:t>
      </w:r>
    </w:p>
    <w:p w14:paraId="6DBF99B0" w14:textId="77777777" w:rsidR="002710E2" w:rsidRPr="008930A5" w:rsidRDefault="002710E2" w:rsidP="00DA0F94">
      <w:pPr>
        <w:numPr>
          <w:ilvl w:val="0"/>
          <w:numId w:val="251"/>
        </w:numPr>
        <w:spacing w:after="160" w:line="360" w:lineRule="auto"/>
        <w:contextualSpacing/>
        <w:jc w:val="both"/>
        <w:rPr>
          <w:rFonts w:asciiTheme="minorHAnsi" w:eastAsiaTheme="minorHAnsi" w:hAnsiTheme="minorHAnsi" w:cstheme="minorHAnsi"/>
          <w:sz w:val="24"/>
          <w:szCs w:val="24"/>
          <w:lang w:eastAsia="zh-CN"/>
        </w:rPr>
      </w:pPr>
      <w:r w:rsidRPr="008930A5">
        <w:rPr>
          <w:rFonts w:asciiTheme="minorHAnsi" w:eastAsiaTheme="minorHAnsi" w:hAnsiTheme="minorHAnsi" w:cstheme="minorHAnsi"/>
          <w:sz w:val="24"/>
          <w:szCs w:val="24"/>
          <w:lang w:eastAsia="zh-CN" w:bidi="hi-IN"/>
        </w:rPr>
        <w:t>Niepubliczna Szkoła Podstawowa w Sułkowicach – 9.751,45 zł łącznie w tym: dla obywateli Ukrainy: 467,98 zł i pozostałych uczniów: 9.283,47 zł.</w:t>
      </w:r>
    </w:p>
    <w:p w14:paraId="127DCBDF" w14:textId="28F00145" w:rsidR="002710E2" w:rsidRPr="008930A5" w:rsidRDefault="002710E2" w:rsidP="002710E2">
      <w:pPr>
        <w:spacing w:after="160" w:line="360" w:lineRule="auto"/>
        <w:jc w:val="both"/>
        <w:rPr>
          <w:rFonts w:asciiTheme="minorHAnsi" w:eastAsiaTheme="minorHAnsi" w:hAnsiTheme="minorHAnsi" w:cstheme="minorHAnsi"/>
          <w:sz w:val="24"/>
          <w:szCs w:val="24"/>
          <w:lang w:eastAsia="zh-CN"/>
        </w:rPr>
      </w:pPr>
      <w:r w:rsidRPr="008930A5">
        <w:rPr>
          <w:rFonts w:asciiTheme="minorHAnsi" w:eastAsiaTheme="minorHAnsi" w:hAnsiTheme="minorHAnsi" w:cstheme="minorHAnsi"/>
          <w:sz w:val="24"/>
          <w:szCs w:val="24"/>
          <w:lang w:eastAsia="zh-CN"/>
        </w:rPr>
        <w:t>Dodatkowo w związku z kosztami obsługi zadania wydatkowano 1.148,75 zł na zakup artykułów biurowych. Warto dodać, iż w roku 2025 r. dofinansowano zakup kompletów podręczników dla uczniów kl. II i V szkół podstawowych.</w:t>
      </w:r>
    </w:p>
    <w:p w14:paraId="20719F5E" w14:textId="41DBD10F" w:rsidR="00AA15E1" w:rsidRPr="00AA15E1" w:rsidRDefault="00AA15E1" w:rsidP="002710E2">
      <w:pPr>
        <w:spacing w:after="160" w:line="360" w:lineRule="auto"/>
        <w:jc w:val="both"/>
        <w:rPr>
          <w:rFonts w:asciiTheme="minorHAnsi" w:eastAsiaTheme="minorHAnsi" w:hAnsiTheme="minorHAnsi" w:cstheme="minorHAnsi"/>
          <w:b/>
          <w:bCs/>
          <w:i/>
          <w:iCs/>
          <w:sz w:val="24"/>
          <w:szCs w:val="24"/>
          <w:lang w:eastAsia="zh-CN" w:bidi="hi-IN"/>
        </w:rPr>
      </w:pPr>
      <w:r w:rsidRPr="00AA15E1">
        <w:rPr>
          <w:rFonts w:asciiTheme="minorHAnsi" w:eastAsiaTheme="minorHAnsi" w:hAnsiTheme="minorHAnsi" w:cstheme="minorHAnsi"/>
          <w:b/>
          <w:bCs/>
          <w:i/>
          <w:iCs/>
          <w:sz w:val="24"/>
          <w:szCs w:val="24"/>
          <w:lang w:eastAsia="zh-CN" w:bidi="hi-IN"/>
        </w:rPr>
        <w:t>Rozdział</w:t>
      </w:r>
      <w:r w:rsidR="002710E2" w:rsidRPr="00AA15E1">
        <w:rPr>
          <w:rFonts w:asciiTheme="minorHAnsi" w:eastAsiaTheme="minorHAnsi" w:hAnsiTheme="minorHAnsi" w:cstheme="minorHAnsi"/>
          <w:b/>
          <w:bCs/>
          <w:i/>
          <w:iCs/>
          <w:sz w:val="24"/>
          <w:szCs w:val="24"/>
          <w:lang w:eastAsia="zh-CN" w:bidi="hi-IN"/>
        </w:rPr>
        <w:t xml:space="preserve"> 80195 - Pozostała działalność  </w:t>
      </w:r>
    </w:p>
    <w:p w14:paraId="2D92E397" w14:textId="7580FCCB" w:rsidR="002710E2" w:rsidRPr="008930A5" w:rsidRDefault="00AA15E1" w:rsidP="002710E2">
      <w:pPr>
        <w:spacing w:after="160" w:line="360" w:lineRule="auto"/>
        <w:jc w:val="both"/>
        <w:rPr>
          <w:rFonts w:asciiTheme="minorHAnsi" w:eastAsiaTheme="minorHAnsi" w:hAnsiTheme="minorHAnsi" w:cstheme="minorHAnsi"/>
          <w:sz w:val="24"/>
          <w:szCs w:val="24"/>
          <w:lang w:eastAsia="zh-CN"/>
        </w:rPr>
      </w:pPr>
      <w:r>
        <w:rPr>
          <w:rFonts w:asciiTheme="minorHAnsi" w:eastAsiaTheme="minorHAnsi" w:hAnsiTheme="minorHAnsi" w:cstheme="minorHAnsi"/>
          <w:sz w:val="24"/>
          <w:szCs w:val="24"/>
          <w:lang w:eastAsia="zh-CN" w:bidi="hi-IN"/>
        </w:rPr>
        <w:t>P</w:t>
      </w:r>
      <w:r w:rsidR="002710E2" w:rsidRPr="008930A5">
        <w:rPr>
          <w:rFonts w:asciiTheme="minorHAnsi" w:eastAsiaTheme="minorHAnsi" w:hAnsiTheme="minorHAnsi" w:cstheme="minorHAnsi"/>
          <w:sz w:val="24"/>
          <w:szCs w:val="24"/>
          <w:lang w:eastAsia="zh-CN" w:bidi="hi-IN"/>
        </w:rPr>
        <w:t xml:space="preserve">lan wydatków w tym rozdziale na rok 2025 wyniósł 658.664,71 zł natomiast do 31 grudnia 2025 roku zrealizowano wydatki w wysokości 624.737,81 zł co stanowi 94,85% planowanych wydatków. </w:t>
      </w:r>
    </w:p>
    <w:p w14:paraId="7731E374" w14:textId="77777777" w:rsidR="002710E2" w:rsidRPr="008930A5" w:rsidRDefault="002710E2" w:rsidP="002710E2">
      <w:pPr>
        <w:spacing w:after="160" w:line="360" w:lineRule="auto"/>
        <w:jc w:val="both"/>
        <w:rPr>
          <w:rFonts w:asciiTheme="minorHAnsi" w:eastAsiaTheme="minorHAnsi" w:hAnsiTheme="minorHAnsi" w:cstheme="minorHAnsi"/>
          <w:sz w:val="24"/>
          <w:szCs w:val="24"/>
          <w:lang w:eastAsia="zh-CN"/>
        </w:rPr>
      </w:pPr>
      <w:r w:rsidRPr="008930A5">
        <w:rPr>
          <w:rFonts w:asciiTheme="minorHAnsi" w:eastAsiaTheme="minorHAnsi" w:hAnsiTheme="minorHAnsi" w:cstheme="minorHAnsi"/>
          <w:sz w:val="24"/>
          <w:szCs w:val="24"/>
          <w:lang w:eastAsia="zh-CN" w:bidi="hi-IN"/>
        </w:rPr>
        <w:t xml:space="preserve">Wydatki budżetu obejmowały następujące obszary działań: </w:t>
      </w:r>
    </w:p>
    <w:p w14:paraId="4FEFE3E8" w14:textId="09EDFB72" w:rsidR="002710E2" w:rsidRPr="008930A5" w:rsidRDefault="00AA15E1" w:rsidP="00AA15E1">
      <w:pPr>
        <w:pStyle w:val="Legenda"/>
        <w:rPr>
          <w:rFonts w:asciiTheme="minorHAnsi" w:eastAsiaTheme="minorHAnsi" w:hAnsiTheme="minorHAnsi" w:cstheme="minorHAnsi"/>
        </w:rPr>
      </w:pPr>
      <w:bookmarkStart w:id="251" w:name="__RefHeading___Toc131157556"/>
      <w:bookmarkStart w:id="252" w:name="_Toc225854091"/>
      <w:r>
        <w:t xml:space="preserve">Tabela </w:t>
      </w:r>
      <w:r>
        <w:fldChar w:fldCharType="begin"/>
      </w:r>
      <w:r>
        <w:instrText xml:space="preserve"> SEQ Tabela \* ARABIC </w:instrText>
      </w:r>
      <w:r>
        <w:fldChar w:fldCharType="separate"/>
      </w:r>
      <w:r w:rsidR="00CE4053">
        <w:rPr>
          <w:noProof/>
        </w:rPr>
        <w:t>24</w:t>
      </w:r>
      <w:r>
        <w:fldChar w:fldCharType="end"/>
      </w:r>
      <w:r>
        <w:t xml:space="preserve"> </w:t>
      </w:r>
      <w:r w:rsidR="002710E2" w:rsidRPr="008930A5">
        <w:rPr>
          <w:rFonts w:asciiTheme="minorHAnsi" w:eastAsiaTheme="minorHAnsi" w:hAnsiTheme="minorHAnsi" w:cstheme="minorHAnsi"/>
          <w:lang w:bidi="hi-IN"/>
        </w:rPr>
        <w:t>Wydatki zrealizowane na dzień 31 grudnia  2025 roku</w:t>
      </w:r>
      <w:bookmarkEnd w:id="251"/>
      <w:bookmarkEnd w:id="252"/>
      <w:r w:rsidR="002710E2" w:rsidRPr="008930A5">
        <w:rPr>
          <w:rFonts w:asciiTheme="minorHAnsi" w:eastAsiaTheme="minorHAnsi" w:hAnsiTheme="minorHAnsi" w:cstheme="minorHAnsi"/>
          <w:lang w:bidi="hi-IN"/>
        </w:rPr>
        <w:t xml:space="preserve">  </w:t>
      </w:r>
    </w:p>
    <w:tbl>
      <w:tblPr>
        <w:tblW w:w="0" w:type="auto"/>
        <w:jc w:val="center"/>
        <w:tblLayout w:type="fixed"/>
        <w:tblCellMar>
          <w:left w:w="70" w:type="dxa"/>
          <w:right w:w="70" w:type="dxa"/>
        </w:tblCellMar>
        <w:tblLook w:val="0000" w:firstRow="0" w:lastRow="0" w:firstColumn="0" w:lastColumn="0" w:noHBand="0" w:noVBand="0"/>
      </w:tblPr>
      <w:tblGrid>
        <w:gridCol w:w="3520"/>
        <w:gridCol w:w="1080"/>
        <w:gridCol w:w="1660"/>
        <w:gridCol w:w="1480"/>
        <w:gridCol w:w="1240"/>
      </w:tblGrid>
      <w:tr w:rsidR="002710E2" w:rsidRPr="00D1386D" w14:paraId="212DC692" w14:textId="77777777" w:rsidTr="00E85444">
        <w:trPr>
          <w:trHeight w:val="330"/>
          <w:jc w:val="center"/>
        </w:trPr>
        <w:tc>
          <w:tcPr>
            <w:tcW w:w="3520" w:type="dxa"/>
            <w:tcBorders>
              <w:top w:val="single" w:sz="8" w:space="0" w:color="000000"/>
              <w:left w:val="single" w:sz="8" w:space="0" w:color="000000"/>
              <w:bottom w:val="single" w:sz="8" w:space="0" w:color="000000"/>
            </w:tcBorders>
            <w:shd w:val="clear" w:color="auto" w:fill="C6D9F1"/>
            <w:vAlign w:val="center"/>
          </w:tcPr>
          <w:p w14:paraId="41072468" w14:textId="77777777" w:rsidR="002710E2" w:rsidRPr="00D1386D" w:rsidRDefault="002710E2" w:rsidP="002710E2">
            <w:pPr>
              <w:spacing w:after="160" w:line="259" w:lineRule="auto"/>
              <w:jc w:val="center"/>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DZIAŁ 801</w:t>
            </w:r>
          </w:p>
        </w:tc>
        <w:tc>
          <w:tcPr>
            <w:tcW w:w="1080" w:type="dxa"/>
            <w:tcBorders>
              <w:top w:val="single" w:sz="8" w:space="0" w:color="000000"/>
              <w:left w:val="single" w:sz="8" w:space="0" w:color="000000"/>
              <w:bottom w:val="single" w:sz="8" w:space="0" w:color="000000"/>
            </w:tcBorders>
            <w:shd w:val="clear" w:color="auto" w:fill="C6D9F1"/>
            <w:vAlign w:val="center"/>
          </w:tcPr>
          <w:p w14:paraId="4A0C7D8D"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 </w:t>
            </w:r>
          </w:p>
        </w:tc>
        <w:tc>
          <w:tcPr>
            <w:tcW w:w="4380" w:type="dxa"/>
            <w:gridSpan w:val="3"/>
            <w:tcBorders>
              <w:top w:val="single" w:sz="8" w:space="0" w:color="000000"/>
              <w:left w:val="single" w:sz="8" w:space="0" w:color="000000"/>
              <w:bottom w:val="single" w:sz="8" w:space="0" w:color="000000"/>
              <w:right w:val="single" w:sz="8" w:space="0" w:color="000000"/>
            </w:tcBorders>
            <w:shd w:val="clear" w:color="auto" w:fill="C6D9F1"/>
            <w:vAlign w:val="center"/>
          </w:tcPr>
          <w:p w14:paraId="5C3966E8" w14:textId="77777777" w:rsidR="002710E2" w:rsidRPr="00D1386D" w:rsidRDefault="002710E2" w:rsidP="002710E2">
            <w:pPr>
              <w:spacing w:after="160" w:line="259" w:lineRule="auto"/>
              <w:jc w:val="center"/>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Na dzień 31.12.2025</w:t>
            </w:r>
          </w:p>
        </w:tc>
      </w:tr>
      <w:tr w:rsidR="002710E2" w:rsidRPr="00D1386D" w14:paraId="63729E33" w14:textId="77777777" w:rsidTr="00E85444">
        <w:trPr>
          <w:trHeight w:val="330"/>
          <w:jc w:val="center"/>
        </w:trPr>
        <w:tc>
          <w:tcPr>
            <w:tcW w:w="3520" w:type="dxa"/>
            <w:tcBorders>
              <w:left w:val="single" w:sz="8" w:space="0" w:color="000000"/>
              <w:bottom w:val="single" w:sz="8" w:space="0" w:color="000000"/>
            </w:tcBorders>
            <w:shd w:val="clear" w:color="auto" w:fill="C6D9F1"/>
            <w:vAlign w:val="center"/>
          </w:tcPr>
          <w:p w14:paraId="7427A547" w14:textId="77777777" w:rsidR="002710E2" w:rsidRPr="00D1386D" w:rsidRDefault="002710E2" w:rsidP="002710E2">
            <w:pPr>
              <w:spacing w:after="160" w:line="259" w:lineRule="auto"/>
              <w:jc w:val="center"/>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Rozdział: 80195</w:t>
            </w:r>
          </w:p>
        </w:tc>
        <w:tc>
          <w:tcPr>
            <w:tcW w:w="1080" w:type="dxa"/>
            <w:tcBorders>
              <w:left w:val="single" w:sz="8" w:space="0" w:color="000000"/>
              <w:bottom w:val="single" w:sz="8" w:space="0" w:color="000000"/>
            </w:tcBorders>
            <w:shd w:val="clear" w:color="auto" w:fill="C6D9F1"/>
            <w:vAlign w:val="center"/>
          </w:tcPr>
          <w:p w14:paraId="2FFC979E" w14:textId="77777777" w:rsidR="002710E2" w:rsidRPr="00D1386D" w:rsidRDefault="002710E2" w:rsidP="002710E2">
            <w:pPr>
              <w:spacing w:after="160" w:line="259" w:lineRule="auto"/>
              <w:jc w:val="center"/>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w:t>
            </w:r>
          </w:p>
        </w:tc>
        <w:tc>
          <w:tcPr>
            <w:tcW w:w="1660" w:type="dxa"/>
            <w:tcBorders>
              <w:left w:val="single" w:sz="8" w:space="0" w:color="000000"/>
              <w:bottom w:val="single" w:sz="8" w:space="0" w:color="000000"/>
            </w:tcBorders>
            <w:shd w:val="clear" w:color="auto" w:fill="C6D9F1"/>
            <w:vAlign w:val="center"/>
          </w:tcPr>
          <w:p w14:paraId="085167F0" w14:textId="77777777" w:rsidR="002710E2" w:rsidRPr="00D1386D" w:rsidRDefault="002710E2" w:rsidP="002710E2">
            <w:pPr>
              <w:spacing w:after="160" w:line="259" w:lineRule="auto"/>
              <w:jc w:val="center"/>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Plan</w:t>
            </w:r>
          </w:p>
        </w:tc>
        <w:tc>
          <w:tcPr>
            <w:tcW w:w="1480" w:type="dxa"/>
            <w:tcBorders>
              <w:left w:val="single" w:sz="8" w:space="0" w:color="000000"/>
              <w:bottom w:val="single" w:sz="8" w:space="0" w:color="000000"/>
            </w:tcBorders>
            <w:shd w:val="clear" w:color="auto" w:fill="C6D9F1"/>
            <w:vAlign w:val="center"/>
          </w:tcPr>
          <w:p w14:paraId="360D0601" w14:textId="77777777" w:rsidR="002710E2" w:rsidRPr="00D1386D" w:rsidRDefault="002710E2" w:rsidP="002710E2">
            <w:pPr>
              <w:spacing w:after="160" w:line="259" w:lineRule="auto"/>
              <w:jc w:val="center"/>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Wykonanie</w:t>
            </w:r>
          </w:p>
        </w:tc>
        <w:tc>
          <w:tcPr>
            <w:tcW w:w="1240" w:type="dxa"/>
            <w:tcBorders>
              <w:left w:val="single" w:sz="8" w:space="0" w:color="000000"/>
              <w:bottom w:val="single" w:sz="8" w:space="0" w:color="000000"/>
              <w:right w:val="single" w:sz="8" w:space="0" w:color="000000"/>
            </w:tcBorders>
            <w:shd w:val="clear" w:color="auto" w:fill="C6D9F1"/>
            <w:vAlign w:val="center"/>
          </w:tcPr>
          <w:p w14:paraId="2CAC2776" w14:textId="77777777" w:rsidR="002710E2" w:rsidRPr="00D1386D" w:rsidRDefault="002710E2" w:rsidP="002710E2">
            <w:pPr>
              <w:spacing w:after="160" w:line="259" w:lineRule="auto"/>
              <w:jc w:val="center"/>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w:t>
            </w:r>
          </w:p>
        </w:tc>
      </w:tr>
      <w:tr w:rsidR="002710E2" w:rsidRPr="00D1386D" w14:paraId="30CF3898" w14:textId="77777777" w:rsidTr="00E85444">
        <w:trPr>
          <w:trHeight w:val="330"/>
          <w:jc w:val="center"/>
        </w:trPr>
        <w:tc>
          <w:tcPr>
            <w:tcW w:w="3520" w:type="dxa"/>
            <w:tcBorders>
              <w:left w:val="single" w:sz="8" w:space="0" w:color="000000"/>
              <w:bottom w:val="single" w:sz="8" w:space="0" w:color="000000"/>
            </w:tcBorders>
            <w:vAlign w:val="center"/>
          </w:tcPr>
          <w:p w14:paraId="3F2BFD8B"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Dotacje celowe przekazane gminie na zadania bieżące realizowane na podstawie porozumień (umów) między jednostkami samorządu terytorialnego</w:t>
            </w:r>
          </w:p>
        </w:tc>
        <w:tc>
          <w:tcPr>
            <w:tcW w:w="1080" w:type="dxa"/>
            <w:tcBorders>
              <w:left w:val="single" w:sz="8" w:space="0" w:color="000000"/>
              <w:bottom w:val="single" w:sz="8" w:space="0" w:color="000000"/>
            </w:tcBorders>
            <w:vAlign w:val="center"/>
          </w:tcPr>
          <w:p w14:paraId="15AA905F"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 2310</w:t>
            </w:r>
          </w:p>
        </w:tc>
        <w:tc>
          <w:tcPr>
            <w:tcW w:w="1660" w:type="dxa"/>
            <w:tcBorders>
              <w:left w:val="single" w:sz="8" w:space="0" w:color="000000"/>
              <w:bottom w:val="single" w:sz="8" w:space="0" w:color="000000"/>
            </w:tcBorders>
            <w:vAlign w:val="center"/>
          </w:tcPr>
          <w:p w14:paraId="4B713BF1"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1.453,00</w:t>
            </w:r>
          </w:p>
        </w:tc>
        <w:tc>
          <w:tcPr>
            <w:tcW w:w="1480" w:type="dxa"/>
            <w:tcBorders>
              <w:left w:val="single" w:sz="8" w:space="0" w:color="000000"/>
              <w:bottom w:val="single" w:sz="8" w:space="0" w:color="000000"/>
            </w:tcBorders>
            <w:vAlign w:val="center"/>
          </w:tcPr>
          <w:p w14:paraId="52156591"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619,80</w:t>
            </w:r>
          </w:p>
        </w:tc>
        <w:tc>
          <w:tcPr>
            <w:tcW w:w="1240" w:type="dxa"/>
            <w:tcBorders>
              <w:left w:val="single" w:sz="8" w:space="0" w:color="000000"/>
              <w:bottom w:val="single" w:sz="8" w:space="0" w:color="000000"/>
              <w:right w:val="single" w:sz="8" w:space="0" w:color="000000"/>
            </w:tcBorders>
            <w:vAlign w:val="center"/>
          </w:tcPr>
          <w:p w14:paraId="19E63D6D"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42,66</w:t>
            </w:r>
          </w:p>
        </w:tc>
      </w:tr>
      <w:tr w:rsidR="002710E2" w:rsidRPr="00D1386D" w14:paraId="44B06948" w14:textId="77777777" w:rsidTr="00E85444">
        <w:trPr>
          <w:trHeight w:val="330"/>
          <w:jc w:val="center"/>
        </w:trPr>
        <w:tc>
          <w:tcPr>
            <w:tcW w:w="3520" w:type="dxa"/>
            <w:tcBorders>
              <w:left w:val="single" w:sz="8" w:space="0" w:color="000000"/>
              <w:bottom w:val="single" w:sz="8" w:space="0" w:color="000000"/>
            </w:tcBorders>
            <w:vAlign w:val="center"/>
          </w:tcPr>
          <w:p w14:paraId="18BAE953" w14:textId="77777777" w:rsidR="002710E2" w:rsidRPr="00D1386D" w:rsidRDefault="002710E2" w:rsidP="002710E2">
            <w:pPr>
              <w:spacing w:after="160" w:line="259" w:lineRule="auto"/>
              <w:rPr>
                <w:rFonts w:asciiTheme="minorHAnsi" w:eastAsiaTheme="minorHAnsi" w:hAnsiTheme="minorHAnsi" w:cstheme="minorHAnsi"/>
                <w:sz w:val="20"/>
                <w:szCs w:val="20"/>
                <w:lang w:eastAsia="pl-PL"/>
              </w:rPr>
            </w:pPr>
            <w:r w:rsidRPr="00D1386D">
              <w:rPr>
                <w:rFonts w:asciiTheme="minorHAnsi" w:eastAsiaTheme="minorHAnsi" w:hAnsiTheme="minorHAnsi" w:cstheme="minorHAnsi"/>
                <w:sz w:val="20"/>
                <w:szCs w:val="20"/>
              </w:rPr>
              <w:t>Dotacja podmiotowa z budżetu dla niepublicznej jednostki systemu oświaty finansowana  z dodatkowych środków z Funduszu Pomocy</w:t>
            </w:r>
          </w:p>
        </w:tc>
        <w:tc>
          <w:tcPr>
            <w:tcW w:w="1080" w:type="dxa"/>
            <w:tcBorders>
              <w:left w:val="single" w:sz="8" w:space="0" w:color="000000"/>
              <w:bottom w:val="single" w:sz="8" w:space="0" w:color="000000"/>
            </w:tcBorders>
            <w:vAlign w:val="center"/>
          </w:tcPr>
          <w:p w14:paraId="5595E147" w14:textId="77777777" w:rsidR="002710E2" w:rsidRPr="00D1386D" w:rsidRDefault="002710E2" w:rsidP="002710E2">
            <w:pPr>
              <w:spacing w:after="160" w:line="259" w:lineRule="auto"/>
              <w:rPr>
                <w:rFonts w:asciiTheme="minorHAnsi" w:eastAsiaTheme="minorHAnsi" w:hAnsiTheme="minorHAnsi" w:cstheme="minorHAnsi"/>
                <w:sz w:val="20"/>
                <w:szCs w:val="20"/>
                <w:lang w:eastAsia="pl-PL"/>
              </w:rPr>
            </w:pPr>
            <w:r w:rsidRPr="00D1386D">
              <w:rPr>
                <w:rFonts w:asciiTheme="minorHAnsi" w:eastAsiaTheme="minorHAnsi" w:hAnsiTheme="minorHAnsi" w:cstheme="minorHAnsi"/>
                <w:sz w:val="20"/>
                <w:szCs w:val="20"/>
                <w:lang w:eastAsia="pl-PL"/>
              </w:rPr>
              <w:t>§ 2540</w:t>
            </w:r>
          </w:p>
        </w:tc>
        <w:tc>
          <w:tcPr>
            <w:tcW w:w="1660" w:type="dxa"/>
            <w:tcBorders>
              <w:left w:val="single" w:sz="8" w:space="0" w:color="000000"/>
              <w:bottom w:val="single" w:sz="8" w:space="0" w:color="000000"/>
            </w:tcBorders>
            <w:vAlign w:val="center"/>
          </w:tcPr>
          <w:p w14:paraId="71F04F9C"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38.247,00</w:t>
            </w:r>
          </w:p>
        </w:tc>
        <w:tc>
          <w:tcPr>
            <w:tcW w:w="1480" w:type="dxa"/>
            <w:tcBorders>
              <w:left w:val="single" w:sz="8" w:space="0" w:color="000000"/>
              <w:bottom w:val="single" w:sz="8" w:space="0" w:color="000000"/>
            </w:tcBorders>
            <w:vAlign w:val="center"/>
          </w:tcPr>
          <w:p w14:paraId="2B2B0650"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38.247,00</w:t>
            </w:r>
          </w:p>
        </w:tc>
        <w:tc>
          <w:tcPr>
            <w:tcW w:w="1240" w:type="dxa"/>
            <w:tcBorders>
              <w:left w:val="single" w:sz="8" w:space="0" w:color="000000"/>
              <w:bottom w:val="single" w:sz="8" w:space="0" w:color="000000"/>
              <w:right w:val="single" w:sz="8" w:space="0" w:color="000000"/>
            </w:tcBorders>
            <w:vAlign w:val="center"/>
          </w:tcPr>
          <w:p w14:paraId="2C9E019B"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100,00</w:t>
            </w:r>
          </w:p>
        </w:tc>
      </w:tr>
      <w:tr w:rsidR="002710E2" w:rsidRPr="00D1386D" w14:paraId="407E8EA1" w14:textId="77777777" w:rsidTr="00E85444">
        <w:trPr>
          <w:trHeight w:val="330"/>
          <w:jc w:val="center"/>
        </w:trPr>
        <w:tc>
          <w:tcPr>
            <w:tcW w:w="3520" w:type="dxa"/>
            <w:tcBorders>
              <w:left w:val="single" w:sz="8" w:space="0" w:color="000000"/>
              <w:bottom w:val="single" w:sz="8" w:space="0" w:color="000000"/>
            </w:tcBorders>
            <w:vAlign w:val="center"/>
          </w:tcPr>
          <w:p w14:paraId="3EC3BE0E"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rPr>
              <w:t>Dotacja podmiotowa z budżetu dla publicznej jednostki systemu oświaty prowadzonej przez osobę prawną inną niż jednostka samorządu terytorialnego lub przez osobę fizyczną finansowana z dodatkowych środków z Funduszu Pomocy</w:t>
            </w:r>
          </w:p>
        </w:tc>
        <w:tc>
          <w:tcPr>
            <w:tcW w:w="1080" w:type="dxa"/>
            <w:tcBorders>
              <w:left w:val="single" w:sz="8" w:space="0" w:color="000000"/>
              <w:bottom w:val="single" w:sz="8" w:space="0" w:color="000000"/>
            </w:tcBorders>
            <w:vAlign w:val="center"/>
          </w:tcPr>
          <w:p w14:paraId="765F0330"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 2590</w:t>
            </w:r>
          </w:p>
        </w:tc>
        <w:tc>
          <w:tcPr>
            <w:tcW w:w="1660" w:type="dxa"/>
            <w:tcBorders>
              <w:left w:val="single" w:sz="8" w:space="0" w:color="000000"/>
              <w:bottom w:val="single" w:sz="8" w:space="0" w:color="000000"/>
            </w:tcBorders>
            <w:vAlign w:val="center"/>
          </w:tcPr>
          <w:p w14:paraId="360A3C0E"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79.992,00</w:t>
            </w:r>
          </w:p>
        </w:tc>
        <w:tc>
          <w:tcPr>
            <w:tcW w:w="1480" w:type="dxa"/>
            <w:tcBorders>
              <w:left w:val="single" w:sz="8" w:space="0" w:color="000000"/>
              <w:bottom w:val="single" w:sz="8" w:space="0" w:color="000000"/>
            </w:tcBorders>
            <w:vAlign w:val="center"/>
          </w:tcPr>
          <w:p w14:paraId="41AEA30D"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79.992,00</w:t>
            </w:r>
          </w:p>
        </w:tc>
        <w:tc>
          <w:tcPr>
            <w:tcW w:w="1240" w:type="dxa"/>
            <w:tcBorders>
              <w:left w:val="single" w:sz="8" w:space="0" w:color="000000"/>
              <w:bottom w:val="single" w:sz="8" w:space="0" w:color="000000"/>
              <w:right w:val="single" w:sz="8" w:space="0" w:color="000000"/>
            </w:tcBorders>
            <w:vAlign w:val="center"/>
          </w:tcPr>
          <w:p w14:paraId="63B20BE0"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100,00</w:t>
            </w:r>
          </w:p>
        </w:tc>
      </w:tr>
      <w:tr w:rsidR="002710E2" w:rsidRPr="00D1386D" w14:paraId="36FCB677" w14:textId="77777777" w:rsidTr="00E85444">
        <w:trPr>
          <w:trHeight w:val="330"/>
          <w:jc w:val="center"/>
        </w:trPr>
        <w:tc>
          <w:tcPr>
            <w:tcW w:w="3520" w:type="dxa"/>
            <w:vMerge w:val="restart"/>
            <w:tcBorders>
              <w:left w:val="single" w:sz="8" w:space="0" w:color="000000"/>
            </w:tcBorders>
            <w:vAlign w:val="center"/>
          </w:tcPr>
          <w:p w14:paraId="523292CD"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Składki na ubezpieczenie społeczne</w:t>
            </w:r>
          </w:p>
        </w:tc>
        <w:tc>
          <w:tcPr>
            <w:tcW w:w="1080" w:type="dxa"/>
            <w:tcBorders>
              <w:left w:val="single" w:sz="8" w:space="0" w:color="000000"/>
              <w:bottom w:val="single" w:sz="8" w:space="0" w:color="000000"/>
            </w:tcBorders>
            <w:vAlign w:val="center"/>
          </w:tcPr>
          <w:p w14:paraId="793693EB"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 4117</w:t>
            </w:r>
          </w:p>
        </w:tc>
        <w:tc>
          <w:tcPr>
            <w:tcW w:w="1660" w:type="dxa"/>
            <w:tcBorders>
              <w:left w:val="single" w:sz="8" w:space="0" w:color="000000"/>
              <w:bottom w:val="single" w:sz="8" w:space="0" w:color="000000"/>
            </w:tcBorders>
            <w:vAlign w:val="center"/>
          </w:tcPr>
          <w:p w14:paraId="3DD58938"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3.057,95</w:t>
            </w:r>
          </w:p>
        </w:tc>
        <w:tc>
          <w:tcPr>
            <w:tcW w:w="1480" w:type="dxa"/>
            <w:tcBorders>
              <w:left w:val="single" w:sz="8" w:space="0" w:color="000000"/>
              <w:bottom w:val="single" w:sz="8" w:space="0" w:color="000000"/>
            </w:tcBorders>
            <w:vAlign w:val="center"/>
          </w:tcPr>
          <w:p w14:paraId="43FE0415"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2.254,40</w:t>
            </w:r>
          </w:p>
        </w:tc>
        <w:tc>
          <w:tcPr>
            <w:tcW w:w="1240" w:type="dxa"/>
            <w:tcBorders>
              <w:left w:val="single" w:sz="8" w:space="0" w:color="000000"/>
              <w:bottom w:val="single" w:sz="8" w:space="0" w:color="000000"/>
              <w:right w:val="single" w:sz="8" w:space="0" w:color="000000"/>
            </w:tcBorders>
            <w:vAlign w:val="center"/>
          </w:tcPr>
          <w:p w14:paraId="02EF7233"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73,72</w:t>
            </w:r>
          </w:p>
        </w:tc>
      </w:tr>
      <w:tr w:rsidR="002710E2" w:rsidRPr="00D1386D" w14:paraId="670E78D6" w14:textId="77777777" w:rsidTr="00E85444">
        <w:trPr>
          <w:trHeight w:val="330"/>
          <w:jc w:val="center"/>
        </w:trPr>
        <w:tc>
          <w:tcPr>
            <w:tcW w:w="3520" w:type="dxa"/>
            <w:vMerge/>
            <w:tcBorders>
              <w:left w:val="single" w:sz="8" w:space="0" w:color="000000"/>
              <w:bottom w:val="single" w:sz="8" w:space="0" w:color="000000"/>
            </w:tcBorders>
            <w:vAlign w:val="center"/>
          </w:tcPr>
          <w:p w14:paraId="17F0C5F5"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p>
        </w:tc>
        <w:tc>
          <w:tcPr>
            <w:tcW w:w="1080" w:type="dxa"/>
            <w:tcBorders>
              <w:left w:val="single" w:sz="8" w:space="0" w:color="000000"/>
              <w:bottom w:val="single" w:sz="8" w:space="0" w:color="000000"/>
            </w:tcBorders>
            <w:vAlign w:val="center"/>
          </w:tcPr>
          <w:p w14:paraId="0AE70081"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 4119</w:t>
            </w:r>
          </w:p>
        </w:tc>
        <w:tc>
          <w:tcPr>
            <w:tcW w:w="1660" w:type="dxa"/>
            <w:tcBorders>
              <w:left w:val="single" w:sz="8" w:space="0" w:color="000000"/>
              <w:bottom w:val="single" w:sz="8" w:space="0" w:color="000000"/>
            </w:tcBorders>
            <w:vAlign w:val="center"/>
          </w:tcPr>
          <w:p w14:paraId="5B0B06B0"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539,63</w:t>
            </w:r>
          </w:p>
        </w:tc>
        <w:tc>
          <w:tcPr>
            <w:tcW w:w="1480" w:type="dxa"/>
            <w:tcBorders>
              <w:left w:val="single" w:sz="8" w:space="0" w:color="000000"/>
              <w:bottom w:val="single" w:sz="8" w:space="0" w:color="000000"/>
            </w:tcBorders>
            <w:vAlign w:val="center"/>
          </w:tcPr>
          <w:p w14:paraId="510C861F"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397,84</w:t>
            </w:r>
          </w:p>
        </w:tc>
        <w:tc>
          <w:tcPr>
            <w:tcW w:w="1240" w:type="dxa"/>
            <w:tcBorders>
              <w:left w:val="single" w:sz="8" w:space="0" w:color="000000"/>
              <w:bottom w:val="single" w:sz="8" w:space="0" w:color="000000"/>
              <w:right w:val="single" w:sz="8" w:space="0" w:color="000000"/>
            </w:tcBorders>
            <w:vAlign w:val="center"/>
          </w:tcPr>
          <w:p w14:paraId="68823A96"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73,72</w:t>
            </w:r>
          </w:p>
        </w:tc>
      </w:tr>
      <w:tr w:rsidR="002710E2" w:rsidRPr="00D1386D" w14:paraId="168E7CB3" w14:textId="77777777" w:rsidTr="00E85444">
        <w:trPr>
          <w:trHeight w:val="330"/>
          <w:jc w:val="center"/>
        </w:trPr>
        <w:tc>
          <w:tcPr>
            <w:tcW w:w="3520" w:type="dxa"/>
            <w:vMerge w:val="restart"/>
            <w:tcBorders>
              <w:left w:val="single" w:sz="8" w:space="0" w:color="000000"/>
            </w:tcBorders>
            <w:vAlign w:val="center"/>
          </w:tcPr>
          <w:p w14:paraId="313E9C9C"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Składki na Fundusz racy oraz Fundusz społecznościowy</w:t>
            </w:r>
          </w:p>
        </w:tc>
        <w:tc>
          <w:tcPr>
            <w:tcW w:w="1080" w:type="dxa"/>
            <w:tcBorders>
              <w:left w:val="single" w:sz="8" w:space="0" w:color="000000"/>
              <w:bottom w:val="single" w:sz="8" w:space="0" w:color="000000"/>
            </w:tcBorders>
            <w:vAlign w:val="center"/>
          </w:tcPr>
          <w:p w14:paraId="4A0AD19B"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 4127</w:t>
            </w:r>
          </w:p>
        </w:tc>
        <w:tc>
          <w:tcPr>
            <w:tcW w:w="1660" w:type="dxa"/>
            <w:tcBorders>
              <w:left w:val="single" w:sz="8" w:space="0" w:color="000000"/>
              <w:bottom w:val="single" w:sz="8" w:space="0" w:color="000000"/>
            </w:tcBorders>
            <w:vAlign w:val="center"/>
          </w:tcPr>
          <w:p w14:paraId="1C180559"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431,06</w:t>
            </w:r>
          </w:p>
        </w:tc>
        <w:tc>
          <w:tcPr>
            <w:tcW w:w="1480" w:type="dxa"/>
            <w:tcBorders>
              <w:left w:val="single" w:sz="8" w:space="0" w:color="000000"/>
              <w:bottom w:val="single" w:sz="8" w:space="0" w:color="000000"/>
            </w:tcBorders>
            <w:vAlign w:val="center"/>
          </w:tcPr>
          <w:p w14:paraId="6091D93C"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326,22</w:t>
            </w:r>
          </w:p>
        </w:tc>
        <w:tc>
          <w:tcPr>
            <w:tcW w:w="1240" w:type="dxa"/>
            <w:tcBorders>
              <w:left w:val="single" w:sz="8" w:space="0" w:color="000000"/>
              <w:bottom w:val="single" w:sz="8" w:space="0" w:color="000000"/>
              <w:right w:val="single" w:sz="8" w:space="0" w:color="000000"/>
            </w:tcBorders>
            <w:vAlign w:val="center"/>
          </w:tcPr>
          <w:p w14:paraId="5647AB96"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75,68</w:t>
            </w:r>
          </w:p>
        </w:tc>
      </w:tr>
      <w:tr w:rsidR="002710E2" w:rsidRPr="00D1386D" w14:paraId="6454CF42" w14:textId="77777777" w:rsidTr="00E85444">
        <w:trPr>
          <w:trHeight w:val="330"/>
          <w:jc w:val="center"/>
        </w:trPr>
        <w:tc>
          <w:tcPr>
            <w:tcW w:w="3520" w:type="dxa"/>
            <w:vMerge/>
            <w:tcBorders>
              <w:left w:val="single" w:sz="8" w:space="0" w:color="000000"/>
              <w:bottom w:val="single" w:sz="8" w:space="0" w:color="000000"/>
            </w:tcBorders>
            <w:vAlign w:val="center"/>
          </w:tcPr>
          <w:p w14:paraId="7352A562"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p>
        </w:tc>
        <w:tc>
          <w:tcPr>
            <w:tcW w:w="1080" w:type="dxa"/>
            <w:tcBorders>
              <w:left w:val="single" w:sz="8" w:space="0" w:color="000000"/>
              <w:bottom w:val="single" w:sz="8" w:space="0" w:color="000000"/>
            </w:tcBorders>
            <w:vAlign w:val="center"/>
          </w:tcPr>
          <w:p w14:paraId="449F8FF2"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 4129</w:t>
            </w:r>
          </w:p>
        </w:tc>
        <w:tc>
          <w:tcPr>
            <w:tcW w:w="1660" w:type="dxa"/>
            <w:tcBorders>
              <w:left w:val="single" w:sz="8" w:space="0" w:color="000000"/>
              <w:bottom w:val="single" w:sz="8" w:space="0" w:color="000000"/>
            </w:tcBorders>
            <w:vAlign w:val="center"/>
          </w:tcPr>
          <w:p w14:paraId="38620DC2"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76,07</w:t>
            </w:r>
          </w:p>
        </w:tc>
        <w:tc>
          <w:tcPr>
            <w:tcW w:w="1480" w:type="dxa"/>
            <w:tcBorders>
              <w:left w:val="single" w:sz="8" w:space="0" w:color="000000"/>
              <w:bottom w:val="single" w:sz="8" w:space="0" w:color="000000"/>
            </w:tcBorders>
            <w:vAlign w:val="center"/>
          </w:tcPr>
          <w:p w14:paraId="24B692F6"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57,56</w:t>
            </w:r>
          </w:p>
        </w:tc>
        <w:tc>
          <w:tcPr>
            <w:tcW w:w="1240" w:type="dxa"/>
            <w:tcBorders>
              <w:left w:val="single" w:sz="8" w:space="0" w:color="000000"/>
              <w:bottom w:val="single" w:sz="8" w:space="0" w:color="000000"/>
              <w:right w:val="single" w:sz="8" w:space="0" w:color="000000"/>
            </w:tcBorders>
            <w:vAlign w:val="center"/>
          </w:tcPr>
          <w:p w14:paraId="0B30A5C9"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75,67</w:t>
            </w:r>
          </w:p>
        </w:tc>
      </w:tr>
      <w:tr w:rsidR="002710E2" w:rsidRPr="00D1386D" w14:paraId="17A627E7" w14:textId="77777777" w:rsidTr="00E85444">
        <w:trPr>
          <w:trHeight w:val="330"/>
          <w:jc w:val="center"/>
        </w:trPr>
        <w:tc>
          <w:tcPr>
            <w:tcW w:w="3520" w:type="dxa"/>
            <w:vMerge w:val="restart"/>
            <w:tcBorders>
              <w:left w:val="single" w:sz="8" w:space="0" w:color="000000"/>
            </w:tcBorders>
            <w:vAlign w:val="center"/>
          </w:tcPr>
          <w:p w14:paraId="249FFC82"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Wynagrodzenia bezosobowe</w:t>
            </w:r>
          </w:p>
        </w:tc>
        <w:tc>
          <w:tcPr>
            <w:tcW w:w="1080" w:type="dxa"/>
            <w:tcBorders>
              <w:left w:val="single" w:sz="8" w:space="0" w:color="000000"/>
              <w:bottom w:val="single" w:sz="8" w:space="0" w:color="000000"/>
            </w:tcBorders>
            <w:vAlign w:val="center"/>
          </w:tcPr>
          <w:p w14:paraId="28A6BF6D"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 4170</w:t>
            </w:r>
          </w:p>
        </w:tc>
        <w:tc>
          <w:tcPr>
            <w:tcW w:w="1660" w:type="dxa"/>
            <w:tcBorders>
              <w:left w:val="single" w:sz="8" w:space="0" w:color="000000"/>
              <w:bottom w:val="single" w:sz="8" w:space="0" w:color="000000"/>
            </w:tcBorders>
            <w:vAlign w:val="center"/>
          </w:tcPr>
          <w:p w14:paraId="200A74EB"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700,00</w:t>
            </w:r>
          </w:p>
        </w:tc>
        <w:tc>
          <w:tcPr>
            <w:tcW w:w="1480" w:type="dxa"/>
            <w:tcBorders>
              <w:left w:val="single" w:sz="8" w:space="0" w:color="000000"/>
              <w:bottom w:val="single" w:sz="8" w:space="0" w:color="000000"/>
            </w:tcBorders>
            <w:vAlign w:val="center"/>
          </w:tcPr>
          <w:p w14:paraId="4C341750"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700,00</w:t>
            </w:r>
          </w:p>
        </w:tc>
        <w:tc>
          <w:tcPr>
            <w:tcW w:w="1240" w:type="dxa"/>
            <w:tcBorders>
              <w:left w:val="single" w:sz="8" w:space="0" w:color="000000"/>
              <w:bottom w:val="single" w:sz="8" w:space="0" w:color="000000"/>
              <w:right w:val="single" w:sz="8" w:space="0" w:color="000000"/>
            </w:tcBorders>
            <w:vAlign w:val="center"/>
          </w:tcPr>
          <w:p w14:paraId="056F3DE5"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100,00</w:t>
            </w:r>
          </w:p>
        </w:tc>
      </w:tr>
      <w:tr w:rsidR="002710E2" w:rsidRPr="00D1386D" w14:paraId="78C1A20C" w14:textId="77777777" w:rsidTr="00E85444">
        <w:trPr>
          <w:trHeight w:val="330"/>
          <w:jc w:val="center"/>
        </w:trPr>
        <w:tc>
          <w:tcPr>
            <w:tcW w:w="3520" w:type="dxa"/>
            <w:vMerge/>
            <w:tcBorders>
              <w:left w:val="single" w:sz="8" w:space="0" w:color="000000"/>
              <w:bottom w:val="single" w:sz="8" w:space="0" w:color="000000"/>
            </w:tcBorders>
            <w:vAlign w:val="center"/>
          </w:tcPr>
          <w:p w14:paraId="5C5574C0"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p>
        </w:tc>
        <w:tc>
          <w:tcPr>
            <w:tcW w:w="1080" w:type="dxa"/>
            <w:tcBorders>
              <w:left w:val="single" w:sz="8" w:space="0" w:color="000000"/>
              <w:bottom w:val="single" w:sz="8" w:space="0" w:color="000000"/>
            </w:tcBorders>
            <w:vAlign w:val="center"/>
          </w:tcPr>
          <w:p w14:paraId="556CCD8E"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 4177</w:t>
            </w:r>
          </w:p>
        </w:tc>
        <w:tc>
          <w:tcPr>
            <w:tcW w:w="1660" w:type="dxa"/>
            <w:tcBorders>
              <w:left w:val="single" w:sz="8" w:space="0" w:color="000000"/>
              <w:bottom w:val="single" w:sz="8" w:space="0" w:color="000000"/>
            </w:tcBorders>
            <w:vAlign w:val="center"/>
          </w:tcPr>
          <w:p w14:paraId="4A169854" w14:textId="77777777" w:rsidR="002710E2" w:rsidRPr="00D1386D" w:rsidRDefault="002710E2" w:rsidP="002710E2">
            <w:pPr>
              <w:spacing w:after="160" w:line="259" w:lineRule="auto"/>
              <w:jc w:val="right"/>
              <w:rPr>
                <w:rFonts w:asciiTheme="minorHAnsi" w:eastAsiaTheme="minorHAnsi" w:hAnsiTheme="minorHAnsi" w:cstheme="minorHAnsi"/>
                <w:sz w:val="20"/>
                <w:szCs w:val="20"/>
                <w:highlight w:val="yellow"/>
                <w:lang w:eastAsia="zh-CN"/>
              </w:rPr>
            </w:pPr>
            <w:r w:rsidRPr="00D1386D">
              <w:rPr>
                <w:rFonts w:asciiTheme="minorHAnsi" w:eastAsiaTheme="minorHAnsi" w:hAnsiTheme="minorHAnsi" w:cstheme="minorHAnsi"/>
                <w:sz w:val="20"/>
                <w:szCs w:val="20"/>
                <w:lang w:eastAsia="zh-CN"/>
              </w:rPr>
              <w:t>4.244,02</w:t>
            </w:r>
          </w:p>
        </w:tc>
        <w:tc>
          <w:tcPr>
            <w:tcW w:w="1480" w:type="dxa"/>
            <w:tcBorders>
              <w:left w:val="single" w:sz="8" w:space="0" w:color="000000"/>
              <w:bottom w:val="single" w:sz="8" w:space="0" w:color="000000"/>
            </w:tcBorders>
            <w:vAlign w:val="center"/>
          </w:tcPr>
          <w:p w14:paraId="5FDE9CE4"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3.677,99</w:t>
            </w:r>
          </w:p>
        </w:tc>
        <w:tc>
          <w:tcPr>
            <w:tcW w:w="1240" w:type="dxa"/>
            <w:tcBorders>
              <w:left w:val="single" w:sz="8" w:space="0" w:color="000000"/>
              <w:bottom w:val="single" w:sz="8" w:space="0" w:color="000000"/>
              <w:right w:val="single" w:sz="8" w:space="0" w:color="000000"/>
            </w:tcBorders>
            <w:vAlign w:val="center"/>
          </w:tcPr>
          <w:p w14:paraId="7A35B084"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86,66</w:t>
            </w:r>
          </w:p>
        </w:tc>
      </w:tr>
      <w:tr w:rsidR="002710E2" w:rsidRPr="00D1386D" w14:paraId="1ADDEDF5" w14:textId="77777777" w:rsidTr="00E85444">
        <w:trPr>
          <w:trHeight w:val="330"/>
          <w:jc w:val="center"/>
        </w:trPr>
        <w:tc>
          <w:tcPr>
            <w:tcW w:w="3520" w:type="dxa"/>
            <w:vMerge/>
            <w:tcBorders>
              <w:left w:val="single" w:sz="8" w:space="0" w:color="000000"/>
              <w:bottom w:val="single" w:sz="8" w:space="0" w:color="000000"/>
            </w:tcBorders>
            <w:vAlign w:val="center"/>
          </w:tcPr>
          <w:p w14:paraId="3772AE5B"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p>
        </w:tc>
        <w:tc>
          <w:tcPr>
            <w:tcW w:w="1080" w:type="dxa"/>
            <w:tcBorders>
              <w:left w:val="single" w:sz="8" w:space="0" w:color="000000"/>
              <w:bottom w:val="single" w:sz="8" w:space="0" w:color="000000"/>
            </w:tcBorders>
            <w:vAlign w:val="center"/>
          </w:tcPr>
          <w:p w14:paraId="4597A69C"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 4179</w:t>
            </w:r>
          </w:p>
        </w:tc>
        <w:tc>
          <w:tcPr>
            <w:tcW w:w="1660" w:type="dxa"/>
            <w:tcBorders>
              <w:left w:val="single" w:sz="8" w:space="0" w:color="000000"/>
              <w:bottom w:val="single" w:sz="8" w:space="0" w:color="000000"/>
            </w:tcBorders>
            <w:vAlign w:val="center"/>
          </w:tcPr>
          <w:p w14:paraId="65DF886F"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748,95</w:t>
            </w:r>
          </w:p>
        </w:tc>
        <w:tc>
          <w:tcPr>
            <w:tcW w:w="1480" w:type="dxa"/>
            <w:tcBorders>
              <w:left w:val="single" w:sz="8" w:space="0" w:color="000000"/>
              <w:bottom w:val="single" w:sz="8" w:space="0" w:color="000000"/>
            </w:tcBorders>
            <w:vAlign w:val="center"/>
          </w:tcPr>
          <w:p w14:paraId="4B81FB64"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649,05</w:t>
            </w:r>
          </w:p>
        </w:tc>
        <w:tc>
          <w:tcPr>
            <w:tcW w:w="1240" w:type="dxa"/>
            <w:tcBorders>
              <w:left w:val="single" w:sz="8" w:space="0" w:color="000000"/>
              <w:bottom w:val="single" w:sz="8" w:space="0" w:color="000000"/>
              <w:right w:val="single" w:sz="8" w:space="0" w:color="000000"/>
            </w:tcBorders>
            <w:vAlign w:val="center"/>
          </w:tcPr>
          <w:p w14:paraId="549608D6"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86,66</w:t>
            </w:r>
          </w:p>
        </w:tc>
      </w:tr>
      <w:tr w:rsidR="002710E2" w:rsidRPr="00D1386D" w14:paraId="6C56F82A" w14:textId="77777777" w:rsidTr="00E85444">
        <w:trPr>
          <w:trHeight w:val="330"/>
          <w:jc w:val="center"/>
        </w:trPr>
        <w:tc>
          <w:tcPr>
            <w:tcW w:w="3520" w:type="dxa"/>
            <w:vMerge w:val="restart"/>
            <w:tcBorders>
              <w:left w:val="single" w:sz="8" w:space="0" w:color="000000"/>
            </w:tcBorders>
            <w:vAlign w:val="center"/>
          </w:tcPr>
          <w:p w14:paraId="4EFE9F47"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Zakup materiałów i wyposażenia</w:t>
            </w:r>
          </w:p>
        </w:tc>
        <w:tc>
          <w:tcPr>
            <w:tcW w:w="1080" w:type="dxa"/>
            <w:tcBorders>
              <w:left w:val="single" w:sz="8" w:space="0" w:color="000000"/>
              <w:bottom w:val="single" w:sz="8" w:space="0" w:color="000000"/>
            </w:tcBorders>
            <w:vAlign w:val="center"/>
          </w:tcPr>
          <w:p w14:paraId="19314761"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 4217</w:t>
            </w:r>
          </w:p>
        </w:tc>
        <w:tc>
          <w:tcPr>
            <w:tcW w:w="1660" w:type="dxa"/>
            <w:tcBorders>
              <w:left w:val="single" w:sz="8" w:space="0" w:color="000000"/>
              <w:bottom w:val="single" w:sz="8" w:space="0" w:color="000000"/>
            </w:tcBorders>
            <w:vAlign w:val="center"/>
          </w:tcPr>
          <w:p w14:paraId="128C0CE3"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1.700,00</w:t>
            </w:r>
          </w:p>
        </w:tc>
        <w:tc>
          <w:tcPr>
            <w:tcW w:w="1480" w:type="dxa"/>
            <w:tcBorders>
              <w:left w:val="single" w:sz="8" w:space="0" w:color="000000"/>
              <w:bottom w:val="single" w:sz="8" w:space="0" w:color="000000"/>
            </w:tcBorders>
            <w:vAlign w:val="center"/>
          </w:tcPr>
          <w:p w14:paraId="21D7203B"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1.257,03</w:t>
            </w:r>
          </w:p>
        </w:tc>
        <w:tc>
          <w:tcPr>
            <w:tcW w:w="1240" w:type="dxa"/>
            <w:tcBorders>
              <w:left w:val="single" w:sz="8" w:space="0" w:color="000000"/>
              <w:bottom w:val="single" w:sz="8" w:space="0" w:color="000000"/>
              <w:right w:val="single" w:sz="8" w:space="0" w:color="000000"/>
            </w:tcBorders>
            <w:vAlign w:val="center"/>
          </w:tcPr>
          <w:p w14:paraId="54FC4103"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73,94</w:t>
            </w:r>
          </w:p>
        </w:tc>
      </w:tr>
      <w:tr w:rsidR="002710E2" w:rsidRPr="00D1386D" w14:paraId="686DDDD5" w14:textId="77777777" w:rsidTr="00E85444">
        <w:trPr>
          <w:trHeight w:val="330"/>
          <w:jc w:val="center"/>
        </w:trPr>
        <w:tc>
          <w:tcPr>
            <w:tcW w:w="3520" w:type="dxa"/>
            <w:vMerge/>
            <w:tcBorders>
              <w:left w:val="single" w:sz="8" w:space="0" w:color="000000"/>
              <w:bottom w:val="single" w:sz="4" w:space="0" w:color="auto"/>
            </w:tcBorders>
            <w:vAlign w:val="center"/>
          </w:tcPr>
          <w:p w14:paraId="5F7B488F"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p>
        </w:tc>
        <w:tc>
          <w:tcPr>
            <w:tcW w:w="1080" w:type="dxa"/>
            <w:tcBorders>
              <w:left w:val="single" w:sz="8" w:space="0" w:color="000000"/>
              <w:bottom w:val="single" w:sz="8" w:space="0" w:color="000000"/>
            </w:tcBorders>
            <w:vAlign w:val="center"/>
          </w:tcPr>
          <w:p w14:paraId="179B85F8"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 4219</w:t>
            </w:r>
          </w:p>
        </w:tc>
        <w:tc>
          <w:tcPr>
            <w:tcW w:w="1660" w:type="dxa"/>
            <w:tcBorders>
              <w:left w:val="single" w:sz="8" w:space="0" w:color="000000"/>
              <w:bottom w:val="single" w:sz="8" w:space="0" w:color="000000"/>
            </w:tcBorders>
            <w:vAlign w:val="center"/>
          </w:tcPr>
          <w:p w14:paraId="446F43C6"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300,00</w:t>
            </w:r>
          </w:p>
        </w:tc>
        <w:tc>
          <w:tcPr>
            <w:tcW w:w="1480" w:type="dxa"/>
            <w:tcBorders>
              <w:left w:val="single" w:sz="8" w:space="0" w:color="000000"/>
              <w:bottom w:val="single" w:sz="8" w:space="0" w:color="000000"/>
            </w:tcBorders>
            <w:vAlign w:val="center"/>
          </w:tcPr>
          <w:p w14:paraId="7B87E41C"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221,82</w:t>
            </w:r>
          </w:p>
        </w:tc>
        <w:tc>
          <w:tcPr>
            <w:tcW w:w="1240" w:type="dxa"/>
            <w:tcBorders>
              <w:left w:val="single" w:sz="8" w:space="0" w:color="000000"/>
              <w:bottom w:val="single" w:sz="8" w:space="0" w:color="000000"/>
              <w:right w:val="single" w:sz="8" w:space="0" w:color="000000"/>
            </w:tcBorders>
            <w:vAlign w:val="center"/>
          </w:tcPr>
          <w:p w14:paraId="2746F691"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73,94</w:t>
            </w:r>
          </w:p>
        </w:tc>
      </w:tr>
      <w:tr w:rsidR="002710E2" w:rsidRPr="00D1386D" w14:paraId="2FCFCCA8" w14:textId="77777777" w:rsidTr="00E85444">
        <w:trPr>
          <w:trHeight w:val="330"/>
          <w:jc w:val="center"/>
        </w:trPr>
        <w:tc>
          <w:tcPr>
            <w:tcW w:w="3520" w:type="dxa"/>
            <w:tcBorders>
              <w:top w:val="single" w:sz="4" w:space="0" w:color="auto"/>
              <w:left w:val="single" w:sz="4" w:space="0" w:color="auto"/>
              <w:right w:val="single" w:sz="4" w:space="0" w:color="auto"/>
            </w:tcBorders>
            <w:vAlign w:val="center"/>
          </w:tcPr>
          <w:p w14:paraId="59E42751"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 xml:space="preserve">Zakup środków dydaktycznych </w:t>
            </w:r>
          </w:p>
        </w:tc>
        <w:tc>
          <w:tcPr>
            <w:tcW w:w="1080" w:type="dxa"/>
            <w:tcBorders>
              <w:left w:val="single" w:sz="4" w:space="0" w:color="auto"/>
              <w:bottom w:val="single" w:sz="8" w:space="0" w:color="000000"/>
            </w:tcBorders>
            <w:vAlign w:val="center"/>
          </w:tcPr>
          <w:p w14:paraId="20C540B2"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 4247</w:t>
            </w:r>
          </w:p>
        </w:tc>
        <w:tc>
          <w:tcPr>
            <w:tcW w:w="1660" w:type="dxa"/>
            <w:tcBorders>
              <w:left w:val="single" w:sz="8" w:space="0" w:color="000000"/>
              <w:bottom w:val="single" w:sz="8" w:space="0" w:color="000000"/>
            </w:tcBorders>
            <w:vAlign w:val="center"/>
          </w:tcPr>
          <w:p w14:paraId="4A4FA037"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6.366,00</w:t>
            </w:r>
          </w:p>
        </w:tc>
        <w:tc>
          <w:tcPr>
            <w:tcW w:w="1480" w:type="dxa"/>
            <w:tcBorders>
              <w:left w:val="single" w:sz="8" w:space="0" w:color="000000"/>
              <w:bottom w:val="single" w:sz="8" w:space="0" w:color="000000"/>
            </w:tcBorders>
            <w:vAlign w:val="center"/>
          </w:tcPr>
          <w:p w14:paraId="6BC2369E"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6.366,00</w:t>
            </w:r>
          </w:p>
        </w:tc>
        <w:tc>
          <w:tcPr>
            <w:tcW w:w="1240" w:type="dxa"/>
            <w:tcBorders>
              <w:left w:val="single" w:sz="8" w:space="0" w:color="000000"/>
              <w:bottom w:val="single" w:sz="8" w:space="0" w:color="000000"/>
              <w:right w:val="single" w:sz="8" w:space="0" w:color="000000"/>
            </w:tcBorders>
            <w:vAlign w:val="center"/>
          </w:tcPr>
          <w:p w14:paraId="14B64708"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0,00</w:t>
            </w:r>
          </w:p>
        </w:tc>
      </w:tr>
      <w:tr w:rsidR="002710E2" w:rsidRPr="00D1386D" w14:paraId="58A63309" w14:textId="77777777" w:rsidTr="00E85444">
        <w:trPr>
          <w:trHeight w:val="330"/>
          <w:jc w:val="center"/>
        </w:trPr>
        <w:tc>
          <w:tcPr>
            <w:tcW w:w="3520" w:type="dxa"/>
            <w:tcBorders>
              <w:left w:val="single" w:sz="4" w:space="0" w:color="auto"/>
              <w:bottom w:val="single" w:sz="4" w:space="0" w:color="auto"/>
              <w:right w:val="single" w:sz="4" w:space="0" w:color="auto"/>
            </w:tcBorders>
            <w:vAlign w:val="center"/>
          </w:tcPr>
          <w:p w14:paraId="51EB1F33"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 xml:space="preserve"> I książek</w:t>
            </w:r>
          </w:p>
        </w:tc>
        <w:tc>
          <w:tcPr>
            <w:tcW w:w="1080" w:type="dxa"/>
            <w:tcBorders>
              <w:left w:val="single" w:sz="4" w:space="0" w:color="auto"/>
              <w:bottom w:val="single" w:sz="4" w:space="0" w:color="auto"/>
            </w:tcBorders>
            <w:vAlign w:val="center"/>
          </w:tcPr>
          <w:p w14:paraId="4418BD05"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 4249</w:t>
            </w:r>
          </w:p>
        </w:tc>
        <w:tc>
          <w:tcPr>
            <w:tcW w:w="1660" w:type="dxa"/>
            <w:tcBorders>
              <w:left w:val="single" w:sz="8" w:space="0" w:color="000000"/>
              <w:bottom w:val="single" w:sz="4" w:space="0" w:color="auto"/>
            </w:tcBorders>
            <w:vAlign w:val="center"/>
          </w:tcPr>
          <w:p w14:paraId="04184C53"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138,00</w:t>
            </w:r>
          </w:p>
        </w:tc>
        <w:tc>
          <w:tcPr>
            <w:tcW w:w="1480" w:type="dxa"/>
            <w:tcBorders>
              <w:left w:val="single" w:sz="8" w:space="0" w:color="000000"/>
              <w:bottom w:val="single" w:sz="4" w:space="0" w:color="auto"/>
            </w:tcBorders>
            <w:vAlign w:val="center"/>
          </w:tcPr>
          <w:p w14:paraId="3334C805"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138,00</w:t>
            </w:r>
          </w:p>
        </w:tc>
        <w:tc>
          <w:tcPr>
            <w:tcW w:w="1240" w:type="dxa"/>
            <w:tcBorders>
              <w:left w:val="single" w:sz="8" w:space="0" w:color="000000"/>
              <w:bottom w:val="single" w:sz="4" w:space="0" w:color="auto"/>
              <w:right w:val="single" w:sz="8" w:space="0" w:color="000000"/>
            </w:tcBorders>
            <w:vAlign w:val="center"/>
          </w:tcPr>
          <w:p w14:paraId="0AEA46AE"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0,00</w:t>
            </w:r>
          </w:p>
        </w:tc>
      </w:tr>
      <w:tr w:rsidR="002710E2" w:rsidRPr="00D1386D" w14:paraId="6DD0FA3C" w14:textId="77777777" w:rsidTr="00E85444">
        <w:trPr>
          <w:trHeight w:val="330"/>
          <w:jc w:val="center"/>
        </w:trPr>
        <w:tc>
          <w:tcPr>
            <w:tcW w:w="3520" w:type="dxa"/>
            <w:tcBorders>
              <w:top w:val="single" w:sz="4" w:space="0" w:color="auto"/>
              <w:left w:val="single" w:sz="4" w:space="0" w:color="auto"/>
              <w:bottom w:val="single" w:sz="4" w:space="0" w:color="auto"/>
              <w:right w:val="single" w:sz="4" w:space="0" w:color="auto"/>
            </w:tcBorders>
            <w:vAlign w:val="center"/>
          </w:tcPr>
          <w:p w14:paraId="7B00D874"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Zakup usług remontowych</w:t>
            </w:r>
          </w:p>
        </w:tc>
        <w:tc>
          <w:tcPr>
            <w:tcW w:w="1080" w:type="dxa"/>
            <w:tcBorders>
              <w:top w:val="single" w:sz="4" w:space="0" w:color="auto"/>
              <w:left w:val="single" w:sz="4" w:space="0" w:color="auto"/>
              <w:bottom w:val="single" w:sz="4" w:space="0" w:color="auto"/>
              <w:right w:val="single" w:sz="4" w:space="0" w:color="auto"/>
            </w:tcBorders>
            <w:vAlign w:val="center"/>
          </w:tcPr>
          <w:p w14:paraId="6A7CC177"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 4270</w:t>
            </w:r>
          </w:p>
        </w:tc>
        <w:tc>
          <w:tcPr>
            <w:tcW w:w="1660" w:type="dxa"/>
            <w:tcBorders>
              <w:top w:val="single" w:sz="4" w:space="0" w:color="auto"/>
              <w:left w:val="single" w:sz="4" w:space="0" w:color="auto"/>
              <w:bottom w:val="single" w:sz="4" w:space="0" w:color="auto"/>
              <w:right w:val="single" w:sz="4" w:space="0" w:color="auto"/>
            </w:tcBorders>
            <w:vAlign w:val="center"/>
          </w:tcPr>
          <w:p w14:paraId="4F16DEA7"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6.814,62</w:t>
            </w:r>
          </w:p>
        </w:tc>
        <w:tc>
          <w:tcPr>
            <w:tcW w:w="1480" w:type="dxa"/>
            <w:tcBorders>
              <w:top w:val="single" w:sz="4" w:space="0" w:color="auto"/>
              <w:left w:val="single" w:sz="4" w:space="0" w:color="auto"/>
              <w:bottom w:val="single" w:sz="4" w:space="0" w:color="auto"/>
              <w:right w:val="single" w:sz="4" w:space="0" w:color="auto"/>
            </w:tcBorders>
            <w:vAlign w:val="center"/>
          </w:tcPr>
          <w:p w14:paraId="3B688024"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6.814,62</w:t>
            </w:r>
          </w:p>
        </w:tc>
        <w:tc>
          <w:tcPr>
            <w:tcW w:w="1240" w:type="dxa"/>
            <w:tcBorders>
              <w:top w:val="single" w:sz="4" w:space="0" w:color="auto"/>
              <w:left w:val="single" w:sz="4" w:space="0" w:color="auto"/>
              <w:bottom w:val="single" w:sz="4" w:space="0" w:color="auto"/>
              <w:right w:val="single" w:sz="4" w:space="0" w:color="auto"/>
            </w:tcBorders>
            <w:vAlign w:val="center"/>
          </w:tcPr>
          <w:p w14:paraId="3308A5E4"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100,00</w:t>
            </w:r>
          </w:p>
        </w:tc>
      </w:tr>
      <w:tr w:rsidR="002710E2" w:rsidRPr="00D1386D" w14:paraId="6D3F96BC" w14:textId="77777777" w:rsidTr="00E85444">
        <w:trPr>
          <w:trHeight w:val="330"/>
          <w:jc w:val="center"/>
        </w:trPr>
        <w:tc>
          <w:tcPr>
            <w:tcW w:w="3520" w:type="dxa"/>
            <w:vMerge w:val="restart"/>
            <w:tcBorders>
              <w:top w:val="single" w:sz="4" w:space="0" w:color="auto"/>
              <w:left w:val="single" w:sz="8" w:space="0" w:color="000000"/>
            </w:tcBorders>
            <w:vAlign w:val="center"/>
          </w:tcPr>
          <w:p w14:paraId="051CCAE8"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Zakup usług pozostałych</w:t>
            </w:r>
          </w:p>
        </w:tc>
        <w:tc>
          <w:tcPr>
            <w:tcW w:w="1080" w:type="dxa"/>
            <w:tcBorders>
              <w:top w:val="single" w:sz="4" w:space="0" w:color="auto"/>
              <w:left w:val="single" w:sz="8" w:space="0" w:color="000000"/>
              <w:bottom w:val="single" w:sz="8" w:space="0" w:color="000000"/>
            </w:tcBorders>
            <w:vAlign w:val="center"/>
          </w:tcPr>
          <w:p w14:paraId="3CA0EA8B"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 4300</w:t>
            </w:r>
          </w:p>
        </w:tc>
        <w:tc>
          <w:tcPr>
            <w:tcW w:w="1660" w:type="dxa"/>
            <w:tcBorders>
              <w:top w:val="single" w:sz="4" w:space="0" w:color="auto"/>
              <w:left w:val="single" w:sz="8" w:space="0" w:color="000000"/>
              <w:bottom w:val="single" w:sz="8" w:space="0" w:color="000000"/>
            </w:tcBorders>
            <w:vAlign w:val="center"/>
          </w:tcPr>
          <w:p w14:paraId="04529C2F"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267.000,00</w:t>
            </w:r>
          </w:p>
        </w:tc>
        <w:tc>
          <w:tcPr>
            <w:tcW w:w="1480" w:type="dxa"/>
            <w:tcBorders>
              <w:top w:val="single" w:sz="4" w:space="0" w:color="auto"/>
              <w:left w:val="single" w:sz="8" w:space="0" w:color="000000"/>
              <w:bottom w:val="single" w:sz="8" w:space="0" w:color="000000"/>
            </w:tcBorders>
            <w:vAlign w:val="center"/>
          </w:tcPr>
          <w:p w14:paraId="703E67B3"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241.967,50</w:t>
            </w:r>
          </w:p>
        </w:tc>
        <w:tc>
          <w:tcPr>
            <w:tcW w:w="1240" w:type="dxa"/>
            <w:tcBorders>
              <w:top w:val="single" w:sz="4" w:space="0" w:color="auto"/>
              <w:left w:val="single" w:sz="8" w:space="0" w:color="000000"/>
              <w:bottom w:val="single" w:sz="8" w:space="0" w:color="000000"/>
              <w:right w:val="single" w:sz="8" w:space="0" w:color="000000"/>
            </w:tcBorders>
            <w:vAlign w:val="center"/>
          </w:tcPr>
          <w:p w14:paraId="251D39D0"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90,62</w:t>
            </w:r>
          </w:p>
        </w:tc>
      </w:tr>
      <w:tr w:rsidR="002710E2" w:rsidRPr="00D1386D" w14:paraId="3CAF5185" w14:textId="77777777" w:rsidTr="00E85444">
        <w:trPr>
          <w:trHeight w:val="330"/>
          <w:jc w:val="center"/>
        </w:trPr>
        <w:tc>
          <w:tcPr>
            <w:tcW w:w="3520" w:type="dxa"/>
            <w:vMerge/>
            <w:tcBorders>
              <w:left w:val="single" w:sz="8" w:space="0" w:color="000000"/>
            </w:tcBorders>
            <w:vAlign w:val="center"/>
          </w:tcPr>
          <w:p w14:paraId="3B8690A6"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p>
        </w:tc>
        <w:tc>
          <w:tcPr>
            <w:tcW w:w="1080" w:type="dxa"/>
            <w:tcBorders>
              <w:top w:val="single" w:sz="4" w:space="0" w:color="auto"/>
              <w:left w:val="single" w:sz="8" w:space="0" w:color="000000"/>
              <w:bottom w:val="single" w:sz="8" w:space="0" w:color="000000"/>
            </w:tcBorders>
            <w:vAlign w:val="center"/>
          </w:tcPr>
          <w:p w14:paraId="34680EF1"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 4307</w:t>
            </w:r>
          </w:p>
        </w:tc>
        <w:tc>
          <w:tcPr>
            <w:tcW w:w="1660" w:type="dxa"/>
            <w:tcBorders>
              <w:top w:val="single" w:sz="4" w:space="0" w:color="auto"/>
              <w:left w:val="single" w:sz="8" w:space="0" w:color="000000"/>
              <w:bottom w:val="single" w:sz="8" w:space="0" w:color="000000"/>
            </w:tcBorders>
            <w:vAlign w:val="center"/>
          </w:tcPr>
          <w:p w14:paraId="1711F6D7"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9.350,00</w:t>
            </w:r>
          </w:p>
        </w:tc>
        <w:tc>
          <w:tcPr>
            <w:tcW w:w="1480" w:type="dxa"/>
            <w:tcBorders>
              <w:top w:val="single" w:sz="4" w:space="0" w:color="auto"/>
              <w:left w:val="single" w:sz="8" w:space="0" w:color="000000"/>
              <w:bottom w:val="single" w:sz="8" w:space="0" w:color="000000"/>
            </w:tcBorders>
            <w:vAlign w:val="center"/>
          </w:tcPr>
          <w:p w14:paraId="27374DEE"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8.925,00</w:t>
            </w:r>
          </w:p>
        </w:tc>
        <w:tc>
          <w:tcPr>
            <w:tcW w:w="1240" w:type="dxa"/>
            <w:tcBorders>
              <w:top w:val="single" w:sz="4" w:space="0" w:color="auto"/>
              <w:left w:val="single" w:sz="8" w:space="0" w:color="000000"/>
              <w:bottom w:val="single" w:sz="8" w:space="0" w:color="000000"/>
              <w:right w:val="single" w:sz="8" w:space="0" w:color="000000"/>
            </w:tcBorders>
            <w:vAlign w:val="center"/>
          </w:tcPr>
          <w:p w14:paraId="0FB5634E"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95,45</w:t>
            </w:r>
          </w:p>
        </w:tc>
      </w:tr>
      <w:tr w:rsidR="002710E2" w:rsidRPr="00D1386D" w14:paraId="62BED367" w14:textId="77777777" w:rsidTr="00E85444">
        <w:trPr>
          <w:trHeight w:val="330"/>
          <w:jc w:val="center"/>
        </w:trPr>
        <w:tc>
          <w:tcPr>
            <w:tcW w:w="3520" w:type="dxa"/>
            <w:vMerge/>
            <w:tcBorders>
              <w:left w:val="single" w:sz="8" w:space="0" w:color="000000"/>
              <w:bottom w:val="single" w:sz="4" w:space="0" w:color="auto"/>
            </w:tcBorders>
            <w:vAlign w:val="center"/>
          </w:tcPr>
          <w:p w14:paraId="2CD73F46"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p>
        </w:tc>
        <w:tc>
          <w:tcPr>
            <w:tcW w:w="1080" w:type="dxa"/>
            <w:tcBorders>
              <w:top w:val="single" w:sz="4" w:space="0" w:color="auto"/>
              <w:left w:val="single" w:sz="8" w:space="0" w:color="000000"/>
              <w:bottom w:val="single" w:sz="8" w:space="0" w:color="000000"/>
            </w:tcBorders>
            <w:vAlign w:val="center"/>
          </w:tcPr>
          <w:p w14:paraId="58A31FBE"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 xml:space="preserve">§ 4309 </w:t>
            </w:r>
          </w:p>
        </w:tc>
        <w:tc>
          <w:tcPr>
            <w:tcW w:w="1660" w:type="dxa"/>
            <w:tcBorders>
              <w:top w:val="single" w:sz="4" w:space="0" w:color="auto"/>
              <w:left w:val="single" w:sz="8" w:space="0" w:color="000000"/>
              <w:bottom w:val="single" w:sz="8" w:space="0" w:color="000000"/>
            </w:tcBorders>
            <w:vAlign w:val="center"/>
          </w:tcPr>
          <w:p w14:paraId="0505A886"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1.650,00</w:t>
            </w:r>
          </w:p>
        </w:tc>
        <w:tc>
          <w:tcPr>
            <w:tcW w:w="1480" w:type="dxa"/>
            <w:tcBorders>
              <w:top w:val="single" w:sz="4" w:space="0" w:color="auto"/>
              <w:left w:val="single" w:sz="8" w:space="0" w:color="000000"/>
              <w:bottom w:val="single" w:sz="8" w:space="0" w:color="000000"/>
            </w:tcBorders>
            <w:vAlign w:val="center"/>
          </w:tcPr>
          <w:p w14:paraId="451ED0C1"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1.575,00</w:t>
            </w:r>
          </w:p>
        </w:tc>
        <w:tc>
          <w:tcPr>
            <w:tcW w:w="1240" w:type="dxa"/>
            <w:tcBorders>
              <w:top w:val="single" w:sz="4" w:space="0" w:color="auto"/>
              <w:left w:val="single" w:sz="8" w:space="0" w:color="000000"/>
              <w:bottom w:val="single" w:sz="8" w:space="0" w:color="000000"/>
              <w:right w:val="single" w:sz="8" w:space="0" w:color="000000"/>
            </w:tcBorders>
            <w:vAlign w:val="center"/>
          </w:tcPr>
          <w:p w14:paraId="4A3B5F2B"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95,45</w:t>
            </w:r>
          </w:p>
        </w:tc>
      </w:tr>
      <w:tr w:rsidR="002710E2" w:rsidRPr="00D1386D" w14:paraId="624F1442" w14:textId="77777777" w:rsidTr="00E85444">
        <w:trPr>
          <w:trHeight w:val="330"/>
          <w:jc w:val="center"/>
        </w:trPr>
        <w:tc>
          <w:tcPr>
            <w:tcW w:w="3520" w:type="dxa"/>
            <w:vMerge w:val="restart"/>
            <w:tcBorders>
              <w:top w:val="single" w:sz="4" w:space="0" w:color="auto"/>
              <w:left w:val="single" w:sz="4" w:space="0" w:color="auto"/>
              <w:right w:val="single" w:sz="4" w:space="0" w:color="auto"/>
            </w:tcBorders>
            <w:vAlign w:val="center"/>
          </w:tcPr>
          <w:p w14:paraId="4DC10E01"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Zakup towarów i usług (w szczególności materiałów, leków, żywności) w związku z pomocą obywatelom Ukrainy</w:t>
            </w:r>
          </w:p>
        </w:tc>
        <w:tc>
          <w:tcPr>
            <w:tcW w:w="1080" w:type="dxa"/>
            <w:tcBorders>
              <w:left w:val="single" w:sz="4" w:space="0" w:color="auto"/>
              <w:bottom w:val="single" w:sz="8" w:space="0" w:color="000000"/>
            </w:tcBorders>
            <w:vAlign w:val="center"/>
          </w:tcPr>
          <w:p w14:paraId="0243124F"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 4350</w:t>
            </w:r>
          </w:p>
        </w:tc>
        <w:tc>
          <w:tcPr>
            <w:tcW w:w="1660" w:type="dxa"/>
            <w:tcBorders>
              <w:left w:val="single" w:sz="8" w:space="0" w:color="000000"/>
              <w:bottom w:val="single" w:sz="8" w:space="0" w:color="000000"/>
            </w:tcBorders>
            <w:vAlign w:val="center"/>
          </w:tcPr>
          <w:p w14:paraId="62222149"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25.922,19</w:t>
            </w:r>
          </w:p>
        </w:tc>
        <w:tc>
          <w:tcPr>
            <w:tcW w:w="1480" w:type="dxa"/>
            <w:tcBorders>
              <w:left w:val="single" w:sz="8" w:space="0" w:color="000000"/>
              <w:bottom w:val="single" w:sz="8" w:space="0" w:color="000000"/>
            </w:tcBorders>
            <w:vAlign w:val="center"/>
          </w:tcPr>
          <w:p w14:paraId="5263DD64"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25.828,65</w:t>
            </w:r>
          </w:p>
        </w:tc>
        <w:tc>
          <w:tcPr>
            <w:tcW w:w="1240" w:type="dxa"/>
            <w:tcBorders>
              <w:left w:val="single" w:sz="8" w:space="0" w:color="000000"/>
              <w:bottom w:val="single" w:sz="8" w:space="0" w:color="000000"/>
              <w:right w:val="single" w:sz="8" w:space="0" w:color="000000"/>
            </w:tcBorders>
            <w:vAlign w:val="center"/>
          </w:tcPr>
          <w:p w14:paraId="5C311713"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99,64</w:t>
            </w:r>
          </w:p>
        </w:tc>
      </w:tr>
      <w:tr w:rsidR="002710E2" w:rsidRPr="00D1386D" w14:paraId="60790D3D" w14:textId="77777777" w:rsidTr="00E85444">
        <w:trPr>
          <w:trHeight w:val="330"/>
          <w:jc w:val="center"/>
        </w:trPr>
        <w:tc>
          <w:tcPr>
            <w:tcW w:w="3520" w:type="dxa"/>
            <w:vMerge/>
            <w:tcBorders>
              <w:left w:val="single" w:sz="4" w:space="0" w:color="auto"/>
              <w:bottom w:val="single" w:sz="4" w:space="0" w:color="auto"/>
              <w:right w:val="single" w:sz="4" w:space="0" w:color="auto"/>
            </w:tcBorders>
            <w:vAlign w:val="center"/>
          </w:tcPr>
          <w:p w14:paraId="0EC91872"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p>
        </w:tc>
        <w:tc>
          <w:tcPr>
            <w:tcW w:w="1080" w:type="dxa"/>
            <w:tcBorders>
              <w:left w:val="single" w:sz="4" w:space="0" w:color="auto"/>
              <w:bottom w:val="single" w:sz="8" w:space="0" w:color="000000"/>
            </w:tcBorders>
            <w:vAlign w:val="center"/>
          </w:tcPr>
          <w:p w14:paraId="53BB998A"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 xml:space="preserve">§ 4370 </w:t>
            </w:r>
          </w:p>
        </w:tc>
        <w:tc>
          <w:tcPr>
            <w:tcW w:w="1660" w:type="dxa"/>
            <w:tcBorders>
              <w:left w:val="single" w:sz="8" w:space="0" w:color="000000"/>
              <w:bottom w:val="single" w:sz="8" w:space="0" w:color="000000"/>
            </w:tcBorders>
            <w:vAlign w:val="center"/>
          </w:tcPr>
          <w:p w14:paraId="5EFE31F3"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2.750,00</w:t>
            </w:r>
          </w:p>
        </w:tc>
        <w:tc>
          <w:tcPr>
            <w:tcW w:w="1480" w:type="dxa"/>
            <w:tcBorders>
              <w:left w:val="single" w:sz="8" w:space="0" w:color="000000"/>
              <w:bottom w:val="single" w:sz="8" w:space="0" w:color="000000"/>
            </w:tcBorders>
            <w:vAlign w:val="center"/>
          </w:tcPr>
          <w:p w14:paraId="58CF29EB"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2.750,00</w:t>
            </w:r>
          </w:p>
        </w:tc>
        <w:tc>
          <w:tcPr>
            <w:tcW w:w="1240" w:type="dxa"/>
            <w:tcBorders>
              <w:left w:val="single" w:sz="8" w:space="0" w:color="000000"/>
              <w:bottom w:val="single" w:sz="8" w:space="0" w:color="000000"/>
              <w:right w:val="single" w:sz="8" w:space="0" w:color="000000"/>
            </w:tcBorders>
            <w:vAlign w:val="center"/>
          </w:tcPr>
          <w:p w14:paraId="1E87F2C4"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100,00</w:t>
            </w:r>
          </w:p>
        </w:tc>
      </w:tr>
      <w:tr w:rsidR="002710E2" w:rsidRPr="00D1386D" w14:paraId="14410E5F" w14:textId="77777777" w:rsidTr="00E85444">
        <w:trPr>
          <w:trHeight w:val="330"/>
          <w:jc w:val="center"/>
        </w:trPr>
        <w:tc>
          <w:tcPr>
            <w:tcW w:w="3520" w:type="dxa"/>
            <w:tcBorders>
              <w:top w:val="single" w:sz="4" w:space="0" w:color="auto"/>
              <w:left w:val="single" w:sz="4" w:space="0" w:color="auto"/>
              <w:bottom w:val="single" w:sz="4" w:space="0" w:color="auto"/>
              <w:right w:val="single" w:sz="4" w:space="0" w:color="auto"/>
            </w:tcBorders>
            <w:vAlign w:val="center"/>
          </w:tcPr>
          <w:p w14:paraId="1EFDB44E"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Podróże służbowe krajowe</w:t>
            </w:r>
          </w:p>
        </w:tc>
        <w:tc>
          <w:tcPr>
            <w:tcW w:w="1080" w:type="dxa"/>
            <w:tcBorders>
              <w:left w:val="single" w:sz="4" w:space="0" w:color="auto"/>
              <w:bottom w:val="single" w:sz="4" w:space="0" w:color="auto"/>
            </w:tcBorders>
            <w:vAlign w:val="center"/>
          </w:tcPr>
          <w:p w14:paraId="05FAD155"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 4417</w:t>
            </w:r>
          </w:p>
        </w:tc>
        <w:tc>
          <w:tcPr>
            <w:tcW w:w="1660" w:type="dxa"/>
            <w:tcBorders>
              <w:left w:val="single" w:sz="8" w:space="0" w:color="000000"/>
              <w:bottom w:val="single" w:sz="8" w:space="0" w:color="000000"/>
            </w:tcBorders>
            <w:vAlign w:val="center"/>
          </w:tcPr>
          <w:p w14:paraId="023D57D0"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455,78</w:t>
            </w:r>
          </w:p>
        </w:tc>
        <w:tc>
          <w:tcPr>
            <w:tcW w:w="1480" w:type="dxa"/>
            <w:tcBorders>
              <w:left w:val="single" w:sz="8" w:space="0" w:color="000000"/>
              <w:bottom w:val="single" w:sz="8" w:space="0" w:color="000000"/>
            </w:tcBorders>
            <w:vAlign w:val="center"/>
          </w:tcPr>
          <w:p w14:paraId="065E874E"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0,00</w:t>
            </w:r>
          </w:p>
        </w:tc>
        <w:tc>
          <w:tcPr>
            <w:tcW w:w="1240" w:type="dxa"/>
            <w:tcBorders>
              <w:left w:val="single" w:sz="8" w:space="0" w:color="000000"/>
              <w:bottom w:val="single" w:sz="8" w:space="0" w:color="000000"/>
              <w:right w:val="single" w:sz="8" w:space="0" w:color="000000"/>
            </w:tcBorders>
            <w:vAlign w:val="center"/>
          </w:tcPr>
          <w:p w14:paraId="73796C6A"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0,00</w:t>
            </w:r>
          </w:p>
        </w:tc>
      </w:tr>
      <w:tr w:rsidR="002710E2" w:rsidRPr="00D1386D" w14:paraId="44F39D95" w14:textId="77777777" w:rsidTr="00E85444">
        <w:trPr>
          <w:trHeight w:val="330"/>
          <w:jc w:val="center"/>
        </w:trPr>
        <w:tc>
          <w:tcPr>
            <w:tcW w:w="3520" w:type="dxa"/>
            <w:vMerge w:val="restart"/>
            <w:tcBorders>
              <w:top w:val="single" w:sz="4" w:space="0" w:color="auto"/>
              <w:left w:val="single" w:sz="4" w:space="0" w:color="auto"/>
              <w:bottom w:val="single" w:sz="4" w:space="0" w:color="auto"/>
              <w:right w:val="single" w:sz="4" w:space="0" w:color="auto"/>
            </w:tcBorders>
            <w:vAlign w:val="center"/>
          </w:tcPr>
          <w:p w14:paraId="1ED0FE0C"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Podróże służbowe krajowe</w:t>
            </w:r>
          </w:p>
          <w:p w14:paraId="52AEDA4A"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Odpis na zakładowy fundusz Świadczeń Socjalnych</w:t>
            </w:r>
          </w:p>
        </w:tc>
        <w:tc>
          <w:tcPr>
            <w:tcW w:w="1080" w:type="dxa"/>
            <w:tcBorders>
              <w:top w:val="single" w:sz="4" w:space="0" w:color="auto"/>
              <w:left w:val="single" w:sz="4" w:space="0" w:color="auto"/>
              <w:bottom w:val="single" w:sz="4" w:space="0" w:color="auto"/>
              <w:right w:val="single" w:sz="4" w:space="0" w:color="auto"/>
            </w:tcBorders>
            <w:vAlign w:val="center"/>
          </w:tcPr>
          <w:p w14:paraId="18F9311C"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 4419</w:t>
            </w:r>
          </w:p>
        </w:tc>
        <w:tc>
          <w:tcPr>
            <w:tcW w:w="1660" w:type="dxa"/>
            <w:tcBorders>
              <w:left w:val="single" w:sz="4" w:space="0" w:color="auto"/>
              <w:bottom w:val="single" w:sz="8" w:space="0" w:color="000000"/>
            </w:tcBorders>
            <w:vAlign w:val="center"/>
          </w:tcPr>
          <w:p w14:paraId="2ADDCC0D"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80,42</w:t>
            </w:r>
          </w:p>
        </w:tc>
        <w:tc>
          <w:tcPr>
            <w:tcW w:w="1480" w:type="dxa"/>
            <w:tcBorders>
              <w:left w:val="single" w:sz="8" w:space="0" w:color="000000"/>
              <w:bottom w:val="single" w:sz="8" w:space="0" w:color="000000"/>
            </w:tcBorders>
            <w:vAlign w:val="center"/>
          </w:tcPr>
          <w:p w14:paraId="19E9D023"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0,00</w:t>
            </w:r>
          </w:p>
        </w:tc>
        <w:tc>
          <w:tcPr>
            <w:tcW w:w="1240" w:type="dxa"/>
            <w:tcBorders>
              <w:left w:val="single" w:sz="8" w:space="0" w:color="000000"/>
              <w:bottom w:val="single" w:sz="8" w:space="0" w:color="000000"/>
              <w:right w:val="single" w:sz="8" w:space="0" w:color="000000"/>
            </w:tcBorders>
            <w:vAlign w:val="center"/>
          </w:tcPr>
          <w:p w14:paraId="39E29825"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0,00</w:t>
            </w:r>
          </w:p>
        </w:tc>
      </w:tr>
      <w:tr w:rsidR="002710E2" w:rsidRPr="00D1386D" w14:paraId="5A22E4E5" w14:textId="77777777" w:rsidTr="00E85444">
        <w:trPr>
          <w:trHeight w:val="330"/>
          <w:jc w:val="center"/>
        </w:trPr>
        <w:tc>
          <w:tcPr>
            <w:tcW w:w="3520" w:type="dxa"/>
            <w:vMerge/>
            <w:tcBorders>
              <w:top w:val="single" w:sz="4" w:space="0" w:color="auto"/>
              <w:left w:val="single" w:sz="4" w:space="0" w:color="auto"/>
              <w:bottom w:val="single" w:sz="4" w:space="0" w:color="auto"/>
              <w:right w:val="single" w:sz="4" w:space="0" w:color="auto"/>
            </w:tcBorders>
            <w:vAlign w:val="center"/>
          </w:tcPr>
          <w:p w14:paraId="50F1244F"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p>
        </w:tc>
        <w:tc>
          <w:tcPr>
            <w:tcW w:w="1080" w:type="dxa"/>
            <w:tcBorders>
              <w:top w:val="single" w:sz="4" w:space="0" w:color="auto"/>
              <w:left w:val="single" w:sz="4" w:space="0" w:color="auto"/>
              <w:bottom w:val="single" w:sz="4" w:space="0" w:color="auto"/>
              <w:right w:val="single" w:sz="4" w:space="0" w:color="auto"/>
            </w:tcBorders>
            <w:vAlign w:val="center"/>
          </w:tcPr>
          <w:p w14:paraId="4E0AD9F8"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 4440</w:t>
            </w:r>
          </w:p>
        </w:tc>
        <w:tc>
          <w:tcPr>
            <w:tcW w:w="1660" w:type="dxa"/>
            <w:tcBorders>
              <w:left w:val="single" w:sz="4" w:space="0" w:color="auto"/>
              <w:bottom w:val="single" w:sz="8" w:space="0" w:color="000000"/>
            </w:tcBorders>
            <w:vAlign w:val="center"/>
          </w:tcPr>
          <w:p w14:paraId="1158CED2"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144.691,00</w:t>
            </w:r>
          </w:p>
        </w:tc>
        <w:tc>
          <w:tcPr>
            <w:tcW w:w="1480" w:type="dxa"/>
            <w:tcBorders>
              <w:left w:val="single" w:sz="8" w:space="0" w:color="000000"/>
              <w:bottom w:val="single" w:sz="8" w:space="0" w:color="000000"/>
            </w:tcBorders>
            <w:vAlign w:val="center"/>
          </w:tcPr>
          <w:p w14:paraId="17030BF5"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144.180,24</w:t>
            </w:r>
          </w:p>
        </w:tc>
        <w:tc>
          <w:tcPr>
            <w:tcW w:w="1240" w:type="dxa"/>
            <w:tcBorders>
              <w:left w:val="single" w:sz="8" w:space="0" w:color="000000"/>
              <w:bottom w:val="single" w:sz="8" w:space="0" w:color="000000"/>
              <w:right w:val="single" w:sz="8" w:space="0" w:color="000000"/>
            </w:tcBorders>
            <w:vAlign w:val="center"/>
          </w:tcPr>
          <w:p w14:paraId="6AEE7C49"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99,65</w:t>
            </w:r>
          </w:p>
        </w:tc>
      </w:tr>
      <w:tr w:rsidR="002710E2" w:rsidRPr="00D1386D" w14:paraId="0350981B" w14:textId="77777777" w:rsidTr="00E85444">
        <w:trPr>
          <w:trHeight w:val="283"/>
          <w:jc w:val="center"/>
        </w:trPr>
        <w:tc>
          <w:tcPr>
            <w:tcW w:w="3520" w:type="dxa"/>
            <w:tcBorders>
              <w:top w:val="single" w:sz="4" w:space="0" w:color="auto"/>
              <w:left w:val="single" w:sz="8" w:space="0" w:color="000000"/>
              <w:bottom w:val="single" w:sz="8" w:space="0" w:color="000000"/>
            </w:tcBorders>
            <w:vAlign w:val="center"/>
          </w:tcPr>
          <w:p w14:paraId="07B40015"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Wynagrodzenia i  uposażenia wypłacane w związku z pomocą obywatelom Ukrainy</w:t>
            </w:r>
          </w:p>
        </w:tc>
        <w:tc>
          <w:tcPr>
            <w:tcW w:w="1080" w:type="dxa"/>
            <w:tcBorders>
              <w:top w:val="single" w:sz="4" w:space="0" w:color="auto"/>
              <w:left w:val="single" w:sz="8" w:space="0" w:color="000000"/>
              <w:bottom w:val="single" w:sz="8" w:space="0" w:color="000000"/>
            </w:tcBorders>
            <w:vAlign w:val="center"/>
          </w:tcPr>
          <w:p w14:paraId="1F73E5C5"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 4740</w:t>
            </w:r>
          </w:p>
        </w:tc>
        <w:tc>
          <w:tcPr>
            <w:tcW w:w="1660" w:type="dxa"/>
            <w:tcBorders>
              <w:left w:val="single" w:sz="8" w:space="0" w:color="000000"/>
              <w:bottom w:val="single" w:sz="8" w:space="0" w:color="000000"/>
            </w:tcBorders>
            <w:vAlign w:val="center"/>
          </w:tcPr>
          <w:p w14:paraId="3C427CA0"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1.020,50</w:t>
            </w:r>
          </w:p>
        </w:tc>
        <w:tc>
          <w:tcPr>
            <w:tcW w:w="1480" w:type="dxa"/>
            <w:tcBorders>
              <w:left w:val="single" w:sz="8" w:space="0" w:color="000000"/>
              <w:bottom w:val="single" w:sz="8" w:space="0" w:color="000000"/>
            </w:tcBorders>
            <w:vAlign w:val="center"/>
          </w:tcPr>
          <w:p w14:paraId="5DB3D998"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1020,50</w:t>
            </w:r>
          </w:p>
        </w:tc>
        <w:tc>
          <w:tcPr>
            <w:tcW w:w="1240" w:type="dxa"/>
            <w:tcBorders>
              <w:left w:val="single" w:sz="8" w:space="0" w:color="000000"/>
              <w:bottom w:val="single" w:sz="8" w:space="0" w:color="000000"/>
              <w:right w:val="single" w:sz="8" w:space="0" w:color="000000"/>
            </w:tcBorders>
            <w:vAlign w:val="center"/>
          </w:tcPr>
          <w:p w14:paraId="57AF8365"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0,00</w:t>
            </w:r>
          </w:p>
        </w:tc>
      </w:tr>
      <w:tr w:rsidR="002710E2" w:rsidRPr="00D1386D" w14:paraId="44ADE833" w14:textId="77777777" w:rsidTr="00E85444">
        <w:trPr>
          <w:trHeight w:val="645"/>
          <w:jc w:val="center"/>
        </w:trPr>
        <w:tc>
          <w:tcPr>
            <w:tcW w:w="3520" w:type="dxa"/>
            <w:tcBorders>
              <w:left w:val="single" w:sz="8" w:space="0" w:color="000000"/>
              <w:bottom w:val="single" w:sz="8" w:space="0" w:color="000000"/>
            </w:tcBorders>
            <w:vAlign w:val="center"/>
          </w:tcPr>
          <w:p w14:paraId="45E7F230"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Wynagrodzenia nauczycieli wypłacane w związku z pomocą obywatelom Ukrainy</w:t>
            </w:r>
          </w:p>
        </w:tc>
        <w:tc>
          <w:tcPr>
            <w:tcW w:w="1080" w:type="dxa"/>
            <w:tcBorders>
              <w:left w:val="single" w:sz="8" w:space="0" w:color="000000"/>
              <w:bottom w:val="single" w:sz="8" w:space="0" w:color="000000"/>
            </w:tcBorders>
            <w:vAlign w:val="center"/>
          </w:tcPr>
          <w:p w14:paraId="6E4305FC"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 4750</w:t>
            </w:r>
          </w:p>
        </w:tc>
        <w:tc>
          <w:tcPr>
            <w:tcW w:w="1660" w:type="dxa"/>
            <w:tcBorders>
              <w:left w:val="single" w:sz="8" w:space="0" w:color="000000"/>
              <w:bottom w:val="single" w:sz="8" w:space="0" w:color="000000"/>
            </w:tcBorders>
            <w:vAlign w:val="center"/>
          </w:tcPr>
          <w:p w14:paraId="1C4990A1"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14.910,92</w:t>
            </w:r>
          </w:p>
        </w:tc>
        <w:tc>
          <w:tcPr>
            <w:tcW w:w="1480" w:type="dxa"/>
            <w:tcBorders>
              <w:left w:val="single" w:sz="8" w:space="0" w:color="000000"/>
              <w:bottom w:val="single" w:sz="8" w:space="0" w:color="000000"/>
            </w:tcBorders>
            <w:vAlign w:val="center"/>
          </w:tcPr>
          <w:p w14:paraId="4D3E4289"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14.910,92</w:t>
            </w:r>
          </w:p>
        </w:tc>
        <w:tc>
          <w:tcPr>
            <w:tcW w:w="1240" w:type="dxa"/>
            <w:tcBorders>
              <w:left w:val="single" w:sz="8" w:space="0" w:color="000000"/>
              <w:bottom w:val="single" w:sz="8" w:space="0" w:color="000000"/>
              <w:right w:val="single" w:sz="8" w:space="0" w:color="000000"/>
            </w:tcBorders>
            <w:vAlign w:val="center"/>
          </w:tcPr>
          <w:p w14:paraId="688B57A3"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0,00</w:t>
            </w:r>
          </w:p>
        </w:tc>
      </w:tr>
      <w:tr w:rsidR="002710E2" w:rsidRPr="00D1386D" w14:paraId="2E650848" w14:textId="77777777" w:rsidTr="00E85444">
        <w:trPr>
          <w:trHeight w:val="645"/>
          <w:jc w:val="center"/>
        </w:trPr>
        <w:tc>
          <w:tcPr>
            <w:tcW w:w="3520" w:type="dxa"/>
            <w:tcBorders>
              <w:left w:val="single" w:sz="8" w:space="0" w:color="000000"/>
            </w:tcBorders>
            <w:vAlign w:val="center"/>
          </w:tcPr>
          <w:p w14:paraId="5EB1BA27"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Wynagrodzenia osobowe nauczycieli</w:t>
            </w:r>
          </w:p>
        </w:tc>
        <w:tc>
          <w:tcPr>
            <w:tcW w:w="1080" w:type="dxa"/>
            <w:tcBorders>
              <w:left w:val="single" w:sz="8" w:space="0" w:color="000000"/>
              <w:bottom w:val="single" w:sz="8" w:space="0" w:color="000000"/>
            </w:tcBorders>
            <w:vAlign w:val="center"/>
          </w:tcPr>
          <w:p w14:paraId="633F4AE6"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 4797</w:t>
            </w:r>
          </w:p>
        </w:tc>
        <w:tc>
          <w:tcPr>
            <w:tcW w:w="1660" w:type="dxa"/>
            <w:tcBorders>
              <w:left w:val="single" w:sz="8" w:space="0" w:color="000000"/>
              <w:bottom w:val="single" w:sz="8" w:space="0" w:color="000000"/>
            </w:tcBorders>
            <w:vAlign w:val="center"/>
          </w:tcPr>
          <w:p w14:paraId="0E294681"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16.744,25</w:t>
            </w:r>
          </w:p>
        </w:tc>
        <w:tc>
          <w:tcPr>
            <w:tcW w:w="1480" w:type="dxa"/>
            <w:tcBorders>
              <w:left w:val="single" w:sz="8" w:space="0" w:color="000000"/>
              <w:bottom w:val="single" w:sz="8" w:space="0" w:color="000000"/>
            </w:tcBorders>
            <w:vAlign w:val="center"/>
          </w:tcPr>
          <w:p w14:paraId="60827A62"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13.315,97</w:t>
            </w:r>
          </w:p>
        </w:tc>
        <w:tc>
          <w:tcPr>
            <w:tcW w:w="1240" w:type="dxa"/>
            <w:tcBorders>
              <w:left w:val="single" w:sz="8" w:space="0" w:color="000000"/>
              <w:bottom w:val="single" w:sz="8" w:space="0" w:color="000000"/>
              <w:right w:val="single" w:sz="8" w:space="0" w:color="000000"/>
            </w:tcBorders>
            <w:vAlign w:val="center"/>
          </w:tcPr>
          <w:p w14:paraId="089DF24C"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79,53</w:t>
            </w:r>
          </w:p>
        </w:tc>
      </w:tr>
      <w:tr w:rsidR="002710E2" w:rsidRPr="00D1386D" w14:paraId="145D0E67" w14:textId="77777777" w:rsidTr="00E85444">
        <w:trPr>
          <w:trHeight w:val="645"/>
          <w:jc w:val="center"/>
        </w:trPr>
        <w:tc>
          <w:tcPr>
            <w:tcW w:w="3520" w:type="dxa"/>
            <w:vMerge w:val="restart"/>
            <w:tcBorders>
              <w:left w:val="single" w:sz="8" w:space="0" w:color="000000"/>
              <w:bottom w:val="single" w:sz="8" w:space="0" w:color="000000"/>
            </w:tcBorders>
            <w:vAlign w:val="center"/>
          </w:tcPr>
          <w:p w14:paraId="74FB6E3F" w14:textId="77777777" w:rsidR="002710E2" w:rsidRPr="00D1386D" w:rsidRDefault="002710E2" w:rsidP="002710E2">
            <w:pPr>
              <w:spacing w:after="160" w:line="259" w:lineRule="auto"/>
              <w:rPr>
                <w:rFonts w:asciiTheme="minorHAnsi" w:eastAsiaTheme="minorHAnsi" w:hAnsiTheme="minorHAnsi" w:cstheme="minorHAnsi"/>
                <w:sz w:val="20"/>
                <w:szCs w:val="20"/>
                <w:lang w:eastAsia="pl-PL"/>
              </w:rPr>
            </w:pPr>
            <w:r w:rsidRPr="00D1386D">
              <w:rPr>
                <w:rFonts w:asciiTheme="minorHAnsi" w:eastAsiaTheme="minorHAnsi" w:hAnsiTheme="minorHAnsi" w:cstheme="minorHAnsi"/>
                <w:sz w:val="20"/>
                <w:szCs w:val="20"/>
                <w:lang w:eastAsia="pl-PL"/>
              </w:rPr>
              <w:t>Wynagrodzenia osobowe nauczycieli</w:t>
            </w:r>
          </w:p>
          <w:p w14:paraId="6CC15AA6" w14:textId="77777777" w:rsidR="002710E2" w:rsidRPr="00D1386D" w:rsidRDefault="002710E2" w:rsidP="002710E2">
            <w:pPr>
              <w:spacing w:after="160" w:line="259" w:lineRule="auto"/>
              <w:rPr>
                <w:rFonts w:asciiTheme="minorHAnsi" w:eastAsiaTheme="minorHAnsi" w:hAnsiTheme="minorHAnsi" w:cstheme="minorHAnsi"/>
                <w:sz w:val="20"/>
                <w:szCs w:val="20"/>
                <w:lang w:eastAsia="pl-PL"/>
              </w:rPr>
            </w:pPr>
            <w:r w:rsidRPr="00D1386D">
              <w:rPr>
                <w:rFonts w:asciiTheme="minorHAnsi" w:eastAsiaTheme="minorHAnsi" w:hAnsiTheme="minorHAnsi" w:cstheme="minorHAnsi"/>
                <w:sz w:val="20"/>
                <w:szCs w:val="20"/>
                <w:lang w:eastAsia="pl-PL"/>
              </w:rPr>
              <w:t>Składki i inne pochodne od wynagrodzeń pracowników wypłacanych w związku z pomocą obywatelom Ukrainy</w:t>
            </w:r>
          </w:p>
        </w:tc>
        <w:tc>
          <w:tcPr>
            <w:tcW w:w="1080" w:type="dxa"/>
            <w:tcBorders>
              <w:left w:val="single" w:sz="8" w:space="0" w:color="000000"/>
              <w:bottom w:val="single" w:sz="8" w:space="0" w:color="000000"/>
            </w:tcBorders>
            <w:vAlign w:val="center"/>
          </w:tcPr>
          <w:p w14:paraId="50BF8492" w14:textId="77777777" w:rsidR="002710E2" w:rsidRPr="00D1386D" w:rsidRDefault="002710E2" w:rsidP="002710E2">
            <w:pPr>
              <w:spacing w:after="160" w:line="259" w:lineRule="auto"/>
              <w:rPr>
                <w:rFonts w:asciiTheme="minorHAnsi" w:eastAsiaTheme="minorHAnsi" w:hAnsiTheme="minorHAnsi" w:cstheme="minorHAnsi"/>
                <w:sz w:val="20"/>
                <w:szCs w:val="20"/>
                <w:lang w:eastAsia="pl-PL"/>
              </w:rPr>
            </w:pPr>
            <w:r w:rsidRPr="00D1386D">
              <w:rPr>
                <w:rFonts w:asciiTheme="minorHAnsi" w:eastAsiaTheme="minorHAnsi" w:hAnsiTheme="minorHAnsi" w:cstheme="minorHAnsi"/>
                <w:sz w:val="20"/>
                <w:szCs w:val="20"/>
                <w:lang w:eastAsia="pl-PL"/>
              </w:rPr>
              <w:t>§ 4799</w:t>
            </w:r>
          </w:p>
        </w:tc>
        <w:tc>
          <w:tcPr>
            <w:tcW w:w="1660" w:type="dxa"/>
            <w:tcBorders>
              <w:left w:val="single" w:sz="8" w:space="0" w:color="000000"/>
              <w:bottom w:val="single" w:sz="8" w:space="0" w:color="000000"/>
            </w:tcBorders>
            <w:vAlign w:val="center"/>
          </w:tcPr>
          <w:p w14:paraId="5E4DAF07"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2.954,89</w:t>
            </w:r>
          </w:p>
        </w:tc>
        <w:tc>
          <w:tcPr>
            <w:tcW w:w="1480" w:type="dxa"/>
            <w:tcBorders>
              <w:left w:val="single" w:sz="8" w:space="0" w:color="000000"/>
              <w:bottom w:val="single" w:sz="8" w:space="0" w:color="000000"/>
            </w:tcBorders>
            <w:vAlign w:val="center"/>
          </w:tcPr>
          <w:p w14:paraId="65407F26"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2.349,88</w:t>
            </w:r>
          </w:p>
        </w:tc>
        <w:tc>
          <w:tcPr>
            <w:tcW w:w="1240" w:type="dxa"/>
            <w:tcBorders>
              <w:left w:val="single" w:sz="8" w:space="0" w:color="000000"/>
              <w:bottom w:val="single" w:sz="8" w:space="0" w:color="000000"/>
              <w:right w:val="single" w:sz="8" w:space="0" w:color="000000"/>
            </w:tcBorders>
            <w:vAlign w:val="center"/>
          </w:tcPr>
          <w:p w14:paraId="765ACC50"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79,53</w:t>
            </w:r>
          </w:p>
        </w:tc>
      </w:tr>
      <w:tr w:rsidR="002710E2" w:rsidRPr="00D1386D" w14:paraId="77D16F4D" w14:textId="77777777" w:rsidTr="00E85444">
        <w:trPr>
          <w:trHeight w:val="645"/>
          <w:jc w:val="center"/>
        </w:trPr>
        <w:tc>
          <w:tcPr>
            <w:tcW w:w="3520" w:type="dxa"/>
            <w:vMerge/>
            <w:tcBorders>
              <w:left w:val="single" w:sz="8" w:space="0" w:color="000000"/>
              <w:bottom w:val="single" w:sz="8" w:space="0" w:color="000000"/>
            </w:tcBorders>
            <w:vAlign w:val="center"/>
          </w:tcPr>
          <w:p w14:paraId="50FE4A47" w14:textId="77777777" w:rsidR="002710E2" w:rsidRPr="00D1386D" w:rsidRDefault="002710E2" w:rsidP="002710E2">
            <w:pPr>
              <w:spacing w:after="160" w:line="259" w:lineRule="auto"/>
              <w:rPr>
                <w:rFonts w:asciiTheme="minorHAnsi" w:eastAsiaTheme="minorHAnsi" w:hAnsiTheme="minorHAnsi" w:cstheme="minorHAnsi"/>
                <w:sz w:val="20"/>
                <w:szCs w:val="20"/>
                <w:lang w:eastAsia="pl-PL"/>
              </w:rPr>
            </w:pPr>
          </w:p>
        </w:tc>
        <w:tc>
          <w:tcPr>
            <w:tcW w:w="1080" w:type="dxa"/>
            <w:tcBorders>
              <w:left w:val="single" w:sz="8" w:space="0" w:color="000000"/>
              <w:bottom w:val="single" w:sz="8" w:space="0" w:color="000000"/>
            </w:tcBorders>
            <w:vAlign w:val="center"/>
          </w:tcPr>
          <w:p w14:paraId="46745CDC" w14:textId="77777777" w:rsidR="002710E2" w:rsidRPr="00D1386D" w:rsidRDefault="002710E2" w:rsidP="002710E2">
            <w:pPr>
              <w:spacing w:after="160" w:line="259" w:lineRule="auto"/>
              <w:rPr>
                <w:rFonts w:asciiTheme="minorHAnsi" w:eastAsiaTheme="minorHAnsi" w:hAnsiTheme="minorHAnsi" w:cstheme="minorHAnsi"/>
                <w:sz w:val="20"/>
                <w:szCs w:val="20"/>
                <w:lang w:eastAsia="pl-PL"/>
              </w:rPr>
            </w:pPr>
            <w:r w:rsidRPr="00D1386D">
              <w:rPr>
                <w:rFonts w:asciiTheme="minorHAnsi" w:eastAsiaTheme="minorHAnsi" w:hAnsiTheme="minorHAnsi" w:cstheme="minorHAnsi"/>
                <w:sz w:val="20"/>
                <w:szCs w:val="20"/>
                <w:lang w:eastAsia="pl-PL"/>
              </w:rPr>
              <w:t>§ 4850</w:t>
            </w:r>
          </w:p>
        </w:tc>
        <w:tc>
          <w:tcPr>
            <w:tcW w:w="1660" w:type="dxa"/>
            <w:tcBorders>
              <w:left w:val="single" w:sz="8" w:space="0" w:color="000000"/>
              <w:bottom w:val="single" w:sz="8" w:space="0" w:color="000000"/>
            </w:tcBorders>
            <w:vAlign w:val="center"/>
          </w:tcPr>
          <w:p w14:paraId="791B404E"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2.886,46</w:t>
            </w:r>
          </w:p>
        </w:tc>
        <w:tc>
          <w:tcPr>
            <w:tcW w:w="1480" w:type="dxa"/>
            <w:tcBorders>
              <w:left w:val="single" w:sz="8" w:space="0" w:color="000000"/>
              <w:bottom w:val="single" w:sz="8" w:space="0" w:color="000000"/>
            </w:tcBorders>
            <w:vAlign w:val="center"/>
          </w:tcPr>
          <w:p w14:paraId="257EEF1E"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2.882,82</w:t>
            </w:r>
          </w:p>
        </w:tc>
        <w:tc>
          <w:tcPr>
            <w:tcW w:w="1240" w:type="dxa"/>
            <w:tcBorders>
              <w:left w:val="single" w:sz="8" w:space="0" w:color="000000"/>
              <w:bottom w:val="single" w:sz="8" w:space="0" w:color="000000"/>
              <w:right w:val="single" w:sz="8" w:space="0" w:color="000000"/>
            </w:tcBorders>
            <w:vAlign w:val="center"/>
          </w:tcPr>
          <w:p w14:paraId="11A81244"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99,87</w:t>
            </w:r>
          </w:p>
        </w:tc>
      </w:tr>
      <w:tr w:rsidR="002710E2" w:rsidRPr="00D1386D" w14:paraId="2B8D244C" w14:textId="77777777" w:rsidTr="00E85444">
        <w:trPr>
          <w:trHeight w:val="645"/>
          <w:jc w:val="center"/>
        </w:trPr>
        <w:tc>
          <w:tcPr>
            <w:tcW w:w="3520" w:type="dxa"/>
            <w:tcBorders>
              <w:left w:val="single" w:sz="8" w:space="0" w:color="000000"/>
              <w:bottom w:val="single" w:sz="8" w:space="0" w:color="000000"/>
            </w:tcBorders>
            <w:vAlign w:val="center"/>
          </w:tcPr>
          <w:p w14:paraId="38A7CA72"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rPr>
              <w:t>Wydatki inwestycyjne jednostek budżetowych</w:t>
            </w:r>
          </w:p>
        </w:tc>
        <w:tc>
          <w:tcPr>
            <w:tcW w:w="1080" w:type="dxa"/>
            <w:tcBorders>
              <w:left w:val="single" w:sz="8" w:space="0" w:color="000000"/>
              <w:bottom w:val="single" w:sz="8" w:space="0" w:color="000000"/>
            </w:tcBorders>
            <w:vAlign w:val="center"/>
          </w:tcPr>
          <w:p w14:paraId="180E396E" w14:textId="77777777" w:rsidR="002710E2" w:rsidRPr="00D1386D" w:rsidRDefault="002710E2" w:rsidP="002710E2">
            <w:pPr>
              <w:spacing w:after="160" w:line="259" w:lineRule="auto"/>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pl-PL"/>
              </w:rPr>
              <w:t>§ 6050</w:t>
            </w:r>
          </w:p>
        </w:tc>
        <w:tc>
          <w:tcPr>
            <w:tcW w:w="1660" w:type="dxa"/>
            <w:tcBorders>
              <w:left w:val="single" w:sz="8" w:space="0" w:color="000000"/>
              <w:bottom w:val="single" w:sz="8" w:space="0" w:color="000000"/>
            </w:tcBorders>
            <w:vAlign w:val="center"/>
          </w:tcPr>
          <w:p w14:paraId="74BDE568"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1.750,00</w:t>
            </w:r>
          </w:p>
        </w:tc>
        <w:tc>
          <w:tcPr>
            <w:tcW w:w="1480" w:type="dxa"/>
            <w:tcBorders>
              <w:left w:val="single" w:sz="8" w:space="0" w:color="000000"/>
              <w:bottom w:val="single" w:sz="8" w:space="0" w:color="000000"/>
            </w:tcBorders>
            <w:vAlign w:val="center"/>
          </w:tcPr>
          <w:p w14:paraId="3416CCAE"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1.722,00</w:t>
            </w:r>
          </w:p>
        </w:tc>
        <w:tc>
          <w:tcPr>
            <w:tcW w:w="1240" w:type="dxa"/>
            <w:tcBorders>
              <w:left w:val="single" w:sz="8" w:space="0" w:color="000000"/>
              <w:bottom w:val="single" w:sz="8" w:space="0" w:color="000000"/>
              <w:right w:val="single" w:sz="8" w:space="0" w:color="000000"/>
            </w:tcBorders>
            <w:vAlign w:val="center"/>
          </w:tcPr>
          <w:p w14:paraId="69B6F976"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98,40</w:t>
            </w:r>
          </w:p>
        </w:tc>
      </w:tr>
      <w:tr w:rsidR="002710E2" w:rsidRPr="00D1386D" w14:paraId="20826E78" w14:textId="77777777" w:rsidTr="00E85444">
        <w:trPr>
          <w:trHeight w:val="645"/>
          <w:jc w:val="center"/>
        </w:trPr>
        <w:tc>
          <w:tcPr>
            <w:tcW w:w="3520" w:type="dxa"/>
            <w:tcBorders>
              <w:left w:val="single" w:sz="8" w:space="0" w:color="000000"/>
              <w:bottom w:val="single" w:sz="8" w:space="0" w:color="000000"/>
            </w:tcBorders>
            <w:vAlign w:val="center"/>
          </w:tcPr>
          <w:p w14:paraId="60B637D2" w14:textId="77777777" w:rsidR="002710E2" w:rsidRPr="00D1386D" w:rsidRDefault="002710E2" w:rsidP="002710E2">
            <w:pPr>
              <w:spacing w:after="160" w:line="259" w:lineRule="auto"/>
              <w:rPr>
                <w:rFonts w:asciiTheme="minorHAnsi" w:eastAsiaTheme="minorHAnsi" w:hAnsiTheme="minorHAnsi" w:cstheme="minorHAnsi"/>
                <w:sz w:val="20"/>
                <w:szCs w:val="20"/>
                <w:lang w:eastAsia="pl-PL"/>
              </w:rPr>
            </w:pPr>
            <w:r w:rsidRPr="00D1386D">
              <w:rPr>
                <w:rFonts w:asciiTheme="minorHAnsi" w:eastAsiaTheme="minorHAnsi" w:hAnsiTheme="minorHAnsi" w:cstheme="minorHAnsi"/>
                <w:sz w:val="20"/>
                <w:szCs w:val="20"/>
              </w:rPr>
              <w:t xml:space="preserve">Wydatki inwestycyjne jednostek budżetowych </w:t>
            </w:r>
          </w:p>
        </w:tc>
        <w:tc>
          <w:tcPr>
            <w:tcW w:w="1080" w:type="dxa"/>
            <w:tcBorders>
              <w:left w:val="single" w:sz="8" w:space="0" w:color="000000"/>
              <w:bottom w:val="single" w:sz="8" w:space="0" w:color="000000"/>
            </w:tcBorders>
            <w:vAlign w:val="center"/>
          </w:tcPr>
          <w:p w14:paraId="498866AE" w14:textId="77777777" w:rsidR="002710E2" w:rsidRPr="00D1386D" w:rsidRDefault="002710E2" w:rsidP="002710E2">
            <w:pPr>
              <w:spacing w:after="160" w:line="259" w:lineRule="auto"/>
              <w:rPr>
                <w:rFonts w:asciiTheme="minorHAnsi" w:eastAsiaTheme="minorHAnsi" w:hAnsiTheme="minorHAnsi" w:cstheme="minorHAnsi"/>
                <w:sz w:val="20"/>
                <w:szCs w:val="20"/>
                <w:lang w:eastAsia="pl-PL"/>
              </w:rPr>
            </w:pPr>
            <w:r w:rsidRPr="00D1386D">
              <w:rPr>
                <w:rFonts w:asciiTheme="minorHAnsi" w:eastAsiaTheme="minorHAnsi" w:hAnsiTheme="minorHAnsi" w:cstheme="minorHAnsi"/>
                <w:sz w:val="20"/>
                <w:szCs w:val="20"/>
                <w:lang w:eastAsia="pl-PL"/>
              </w:rPr>
              <w:t>§ 6059</w:t>
            </w:r>
          </w:p>
        </w:tc>
        <w:tc>
          <w:tcPr>
            <w:tcW w:w="1660" w:type="dxa"/>
            <w:tcBorders>
              <w:left w:val="single" w:sz="8" w:space="0" w:color="000000"/>
              <w:bottom w:val="single" w:sz="8" w:space="0" w:color="000000"/>
            </w:tcBorders>
            <w:vAlign w:val="center"/>
          </w:tcPr>
          <w:p w14:paraId="10D7F090"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21.690,00</w:t>
            </w:r>
          </w:p>
        </w:tc>
        <w:tc>
          <w:tcPr>
            <w:tcW w:w="1480" w:type="dxa"/>
            <w:tcBorders>
              <w:left w:val="single" w:sz="8" w:space="0" w:color="000000"/>
              <w:bottom w:val="single" w:sz="8" w:space="0" w:color="000000"/>
            </w:tcBorders>
            <w:vAlign w:val="center"/>
          </w:tcPr>
          <w:p w14:paraId="47348580"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21.590,00</w:t>
            </w:r>
          </w:p>
        </w:tc>
        <w:tc>
          <w:tcPr>
            <w:tcW w:w="1240" w:type="dxa"/>
            <w:tcBorders>
              <w:left w:val="single" w:sz="8" w:space="0" w:color="000000"/>
              <w:bottom w:val="single" w:sz="8" w:space="0" w:color="000000"/>
              <w:right w:val="single" w:sz="8" w:space="0" w:color="000000"/>
            </w:tcBorders>
            <w:vAlign w:val="center"/>
          </w:tcPr>
          <w:p w14:paraId="44F25A63"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78,79</w:t>
            </w:r>
          </w:p>
        </w:tc>
      </w:tr>
      <w:tr w:rsidR="002710E2" w:rsidRPr="00D1386D" w14:paraId="00BECF8C" w14:textId="77777777" w:rsidTr="00E85444">
        <w:trPr>
          <w:trHeight w:val="645"/>
          <w:jc w:val="center"/>
        </w:trPr>
        <w:tc>
          <w:tcPr>
            <w:tcW w:w="3520" w:type="dxa"/>
            <w:tcBorders>
              <w:left w:val="single" w:sz="8" w:space="0" w:color="000000"/>
              <w:bottom w:val="single" w:sz="8" w:space="0" w:color="000000"/>
            </w:tcBorders>
            <w:shd w:val="clear" w:color="auto" w:fill="C6D9F1"/>
            <w:vAlign w:val="center"/>
          </w:tcPr>
          <w:p w14:paraId="46D4B7A7" w14:textId="77777777" w:rsidR="002710E2" w:rsidRPr="00D1386D" w:rsidRDefault="002710E2" w:rsidP="002710E2">
            <w:pPr>
              <w:spacing w:after="160" w:line="259" w:lineRule="auto"/>
              <w:rPr>
                <w:rFonts w:asciiTheme="minorHAnsi" w:eastAsiaTheme="minorHAnsi" w:hAnsiTheme="minorHAnsi" w:cstheme="minorHAnsi"/>
                <w:sz w:val="20"/>
                <w:szCs w:val="20"/>
              </w:rPr>
            </w:pPr>
            <w:r w:rsidRPr="00D1386D">
              <w:rPr>
                <w:rFonts w:asciiTheme="minorHAnsi" w:eastAsiaTheme="minorHAnsi" w:hAnsiTheme="minorHAnsi" w:cstheme="minorHAnsi"/>
                <w:sz w:val="20"/>
                <w:szCs w:val="20"/>
                <w:lang w:eastAsia="pl-PL"/>
              </w:rPr>
              <w:t>RAZEM</w:t>
            </w:r>
          </w:p>
        </w:tc>
        <w:tc>
          <w:tcPr>
            <w:tcW w:w="1080" w:type="dxa"/>
            <w:tcBorders>
              <w:top w:val="single" w:sz="8" w:space="0" w:color="000000"/>
              <w:left w:val="single" w:sz="8" w:space="0" w:color="000000"/>
              <w:bottom w:val="single" w:sz="8" w:space="0" w:color="000000"/>
              <w:tl2br w:val="single" w:sz="4" w:space="0" w:color="auto"/>
              <w:tr2bl w:val="single" w:sz="4" w:space="0" w:color="auto"/>
            </w:tcBorders>
            <w:shd w:val="clear" w:color="auto" w:fill="C6D9F1"/>
            <w:vAlign w:val="center"/>
          </w:tcPr>
          <w:p w14:paraId="69965523" w14:textId="77777777" w:rsidR="002710E2" w:rsidRPr="00D1386D" w:rsidRDefault="002710E2" w:rsidP="002710E2">
            <w:pPr>
              <w:spacing w:after="160" w:line="259" w:lineRule="auto"/>
              <w:rPr>
                <w:rFonts w:asciiTheme="minorHAnsi" w:eastAsiaTheme="minorHAnsi" w:hAnsiTheme="minorHAnsi" w:cstheme="minorHAnsi"/>
                <w:sz w:val="20"/>
                <w:szCs w:val="20"/>
                <w:lang w:eastAsia="pl-PL"/>
              </w:rPr>
            </w:pPr>
          </w:p>
        </w:tc>
        <w:tc>
          <w:tcPr>
            <w:tcW w:w="1660" w:type="dxa"/>
            <w:tcBorders>
              <w:left w:val="single" w:sz="8" w:space="0" w:color="000000"/>
              <w:bottom w:val="single" w:sz="8" w:space="0" w:color="000000"/>
            </w:tcBorders>
            <w:shd w:val="clear" w:color="auto" w:fill="C6D9F1"/>
            <w:vAlign w:val="center"/>
          </w:tcPr>
          <w:p w14:paraId="474D06E4"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658.664,71</w:t>
            </w:r>
          </w:p>
        </w:tc>
        <w:tc>
          <w:tcPr>
            <w:tcW w:w="1480" w:type="dxa"/>
            <w:tcBorders>
              <w:left w:val="single" w:sz="8" w:space="0" w:color="000000"/>
              <w:bottom w:val="single" w:sz="8" w:space="0" w:color="000000"/>
            </w:tcBorders>
            <w:shd w:val="clear" w:color="auto" w:fill="C6D9F1"/>
            <w:vAlign w:val="center"/>
          </w:tcPr>
          <w:p w14:paraId="710E373C" w14:textId="77777777" w:rsidR="002710E2" w:rsidRPr="00D1386D" w:rsidRDefault="002710E2" w:rsidP="002710E2">
            <w:pPr>
              <w:spacing w:after="160" w:line="259" w:lineRule="auto"/>
              <w:jc w:val="right"/>
              <w:rPr>
                <w:rFonts w:asciiTheme="minorHAnsi" w:eastAsiaTheme="minorHAnsi" w:hAnsiTheme="minorHAnsi" w:cstheme="minorHAnsi"/>
                <w:sz w:val="20"/>
                <w:szCs w:val="20"/>
                <w:lang w:eastAsia="zh-CN"/>
              </w:rPr>
            </w:pPr>
            <w:r w:rsidRPr="00D1386D">
              <w:rPr>
                <w:rFonts w:asciiTheme="minorHAnsi" w:eastAsiaTheme="minorHAnsi" w:hAnsiTheme="minorHAnsi" w:cstheme="minorHAnsi"/>
                <w:sz w:val="20"/>
                <w:szCs w:val="20"/>
                <w:lang w:eastAsia="zh-CN"/>
              </w:rPr>
              <w:t>624.737,81</w:t>
            </w:r>
          </w:p>
        </w:tc>
        <w:tc>
          <w:tcPr>
            <w:tcW w:w="1240" w:type="dxa"/>
            <w:tcBorders>
              <w:top w:val="single" w:sz="8" w:space="0" w:color="000000"/>
              <w:left w:val="single" w:sz="8" w:space="0" w:color="000000"/>
              <w:bottom w:val="single" w:sz="8" w:space="0" w:color="000000"/>
              <w:right w:val="single" w:sz="8" w:space="0" w:color="000000"/>
              <w:tl2br w:val="single" w:sz="4" w:space="0" w:color="auto"/>
              <w:tr2bl w:val="single" w:sz="4" w:space="0" w:color="auto"/>
            </w:tcBorders>
            <w:shd w:val="clear" w:color="auto" w:fill="C6D9F1"/>
            <w:vAlign w:val="center"/>
          </w:tcPr>
          <w:p w14:paraId="4969F3E7" w14:textId="77777777" w:rsidR="002710E2" w:rsidRPr="00D1386D" w:rsidRDefault="002710E2" w:rsidP="002710E2">
            <w:pPr>
              <w:spacing w:after="160" w:line="259" w:lineRule="auto"/>
              <w:jc w:val="right"/>
              <w:rPr>
                <w:rFonts w:asciiTheme="minorHAnsi" w:eastAsiaTheme="minorHAnsi" w:hAnsiTheme="minorHAnsi" w:cstheme="minorHAnsi"/>
                <w:sz w:val="20"/>
                <w:szCs w:val="20"/>
                <w:highlight w:val="yellow"/>
                <w:lang w:eastAsia="zh-CN"/>
              </w:rPr>
            </w:pPr>
          </w:p>
        </w:tc>
      </w:tr>
    </w:tbl>
    <w:p w14:paraId="332CCD2E" w14:textId="77777777" w:rsidR="002710E2" w:rsidRDefault="002710E2" w:rsidP="002710E2">
      <w:pPr>
        <w:spacing w:after="160" w:line="259" w:lineRule="auto"/>
        <w:rPr>
          <w:rFonts w:asciiTheme="minorHAnsi" w:eastAsiaTheme="minorHAnsi" w:hAnsiTheme="minorHAnsi" w:cstheme="minorHAnsi"/>
          <w:sz w:val="24"/>
          <w:szCs w:val="24"/>
          <w:lang w:eastAsia="zh-CN" w:bidi="hi-IN"/>
        </w:rPr>
      </w:pPr>
    </w:p>
    <w:p w14:paraId="163C302C" w14:textId="77777777" w:rsidR="00D01C6B" w:rsidRPr="008930A5" w:rsidRDefault="00D01C6B" w:rsidP="002710E2">
      <w:pPr>
        <w:spacing w:after="160" w:line="259" w:lineRule="auto"/>
        <w:rPr>
          <w:rFonts w:asciiTheme="minorHAnsi" w:eastAsiaTheme="minorHAnsi" w:hAnsiTheme="minorHAnsi" w:cstheme="minorHAnsi"/>
          <w:sz w:val="24"/>
          <w:szCs w:val="24"/>
          <w:lang w:eastAsia="zh-CN" w:bidi="hi-IN"/>
        </w:rPr>
      </w:pPr>
    </w:p>
    <w:p w14:paraId="58C834B4" w14:textId="77777777" w:rsidR="002710E2" w:rsidRPr="008930A5" w:rsidRDefault="002710E2" w:rsidP="00DA0F94">
      <w:pPr>
        <w:numPr>
          <w:ilvl w:val="0"/>
          <w:numId w:val="252"/>
        </w:numPr>
        <w:spacing w:after="160" w:line="259" w:lineRule="auto"/>
        <w:contextualSpacing/>
        <w:jc w:val="both"/>
        <w:rPr>
          <w:rFonts w:asciiTheme="minorHAnsi" w:eastAsiaTheme="minorHAnsi" w:hAnsiTheme="minorHAnsi" w:cstheme="minorHAnsi"/>
          <w:b/>
          <w:bCs/>
          <w:i/>
          <w:iCs/>
          <w:sz w:val="24"/>
          <w:szCs w:val="24"/>
          <w:lang w:eastAsia="zh-CN"/>
        </w:rPr>
      </w:pPr>
      <w:r w:rsidRPr="008930A5">
        <w:rPr>
          <w:rFonts w:asciiTheme="minorHAnsi" w:eastAsiaTheme="minorHAnsi" w:hAnsiTheme="minorHAnsi" w:cstheme="minorHAnsi"/>
          <w:b/>
          <w:bCs/>
          <w:i/>
          <w:iCs/>
          <w:sz w:val="24"/>
          <w:szCs w:val="24"/>
          <w:lang w:eastAsia="zh-CN" w:bidi="hi-IN"/>
        </w:rPr>
        <w:t>Działalność pozostała wynikająca z zawartego porozumienia międzygminnego</w:t>
      </w:r>
    </w:p>
    <w:p w14:paraId="139ABE50" w14:textId="77777777" w:rsidR="002710E2" w:rsidRPr="008930A5" w:rsidRDefault="002710E2" w:rsidP="002710E2">
      <w:pPr>
        <w:spacing w:after="160" w:line="360" w:lineRule="auto"/>
        <w:jc w:val="both"/>
        <w:rPr>
          <w:rFonts w:asciiTheme="minorHAnsi" w:eastAsiaTheme="minorHAnsi" w:hAnsiTheme="minorHAnsi" w:cstheme="minorHAnsi"/>
          <w:sz w:val="24"/>
          <w:szCs w:val="24"/>
          <w:lang w:eastAsia="zh-CN"/>
        </w:rPr>
      </w:pPr>
      <w:r w:rsidRPr="008930A5">
        <w:rPr>
          <w:rFonts w:asciiTheme="minorHAnsi" w:eastAsiaTheme="minorHAnsi" w:hAnsiTheme="minorHAnsi" w:cstheme="minorHAnsi"/>
          <w:sz w:val="24"/>
          <w:szCs w:val="24"/>
          <w:lang w:eastAsia="zh-CN" w:bidi="hi-IN"/>
        </w:rPr>
        <w:lastRenderedPageBreak/>
        <w:t xml:space="preserve">W ramach zaplanowanych wydatków w wysokości 1.453,00 zł na dotacje na podstawie zawartego  porozumienia międzygminnego w okresie od stycznia do grudnia 2025 r.   przekazano z budżetu środki z tytułu refundacji wynagrodzenia w wysokości 619,80 zł. Realizacja wynikała z dokonania przez Gminę Sułoszowa obciążenia kosztami Gminy Iwanowice za wypłatę części wynagrodzenia dla pracownika oddelegowanego na okres kadencji do pracy w organizacji Związku Nauczycielstwa Polskiego. </w:t>
      </w:r>
    </w:p>
    <w:p w14:paraId="3283C7D9" w14:textId="77777777" w:rsidR="002710E2" w:rsidRPr="008930A5" w:rsidRDefault="002710E2" w:rsidP="00DA0F94">
      <w:pPr>
        <w:numPr>
          <w:ilvl w:val="0"/>
          <w:numId w:val="252"/>
        </w:numPr>
        <w:spacing w:after="160" w:line="259" w:lineRule="auto"/>
        <w:contextualSpacing/>
        <w:jc w:val="both"/>
        <w:rPr>
          <w:rFonts w:asciiTheme="minorHAnsi" w:eastAsiaTheme="minorHAnsi" w:hAnsiTheme="minorHAnsi" w:cstheme="minorHAnsi"/>
          <w:b/>
          <w:bCs/>
          <w:i/>
          <w:iCs/>
          <w:sz w:val="24"/>
          <w:szCs w:val="24"/>
          <w:lang w:eastAsia="zh-CN"/>
        </w:rPr>
      </w:pPr>
      <w:r w:rsidRPr="008930A5">
        <w:rPr>
          <w:rFonts w:asciiTheme="minorHAnsi" w:eastAsiaTheme="minorHAnsi" w:hAnsiTheme="minorHAnsi" w:cstheme="minorHAnsi"/>
          <w:b/>
          <w:bCs/>
          <w:i/>
          <w:iCs/>
          <w:sz w:val="24"/>
          <w:szCs w:val="24"/>
          <w:lang w:eastAsia="zh-CN"/>
        </w:rPr>
        <w:t>Realizacja dodatkowych zadań oświatowych związanych z kształceniem, wychowaniem i opieką na dziećmi i uczniami będącymi obywatelami Ukrainy</w:t>
      </w:r>
    </w:p>
    <w:p w14:paraId="04969FEF" w14:textId="77777777" w:rsidR="002710E2" w:rsidRPr="008930A5" w:rsidRDefault="002710E2" w:rsidP="002710E2">
      <w:pPr>
        <w:spacing w:after="160" w:line="360" w:lineRule="auto"/>
        <w:jc w:val="both"/>
        <w:rPr>
          <w:rFonts w:asciiTheme="minorHAnsi" w:eastAsiaTheme="minorHAnsi" w:hAnsiTheme="minorHAnsi" w:cstheme="minorHAnsi"/>
          <w:sz w:val="24"/>
          <w:szCs w:val="24"/>
          <w:lang w:eastAsia="zh-CN" w:bidi="hi-IN"/>
        </w:rPr>
      </w:pPr>
      <w:r w:rsidRPr="008930A5">
        <w:rPr>
          <w:rFonts w:asciiTheme="minorHAnsi" w:eastAsiaTheme="minorHAnsi" w:hAnsiTheme="minorHAnsi" w:cstheme="minorHAnsi"/>
          <w:sz w:val="24"/>
          <w:szCs w:val="24"/>
          <w:lang w:eastAsia="zh-CN" w:bidi="hi-IN"/>
        </w:rPr>
        <w:t xml:space="preserve">W tym rozdziale klasyfikacji budżetowej w związku z </w:t>
      </w:r>
      <w:r w:rsidRPr="008930A5">
        <w:rPr>
          <w:rFonts w:asciiTheme="minorHAnsi" w:eastAsiaTheme="minorHAnsi" w:hAnsiTheme="minorHAnsi" w:cstheme="minorHAnsi"/>
          <w:sz w:val="24"/>
          <w:szCs w:val="24"/>
          <w:lang w:eastAsia="pl-PL"/>
        </w:rPr>
        <w:t xml:space="preserve">przyznaniem Gminie dodatkowych środków z Funduszu Pomocy </w:t>
      </w:r>
      <w:r w:rsidRPr="008930A5">
        <w:rPr>
          <w:rFonts w:asciiTheme="minorHAnsi" w:eastAsiaTheme="minorHAnsi" w:hAnsiTheme="minorHAnsi" w:cstheme="minorHAnsi"/>
          <w:sz w:val="24"/>
          <w:szCs w:val="24"/>
          <w:lang w:eastAsia="zh-CN" w:bidi="hi-IN"/>
        </w:rPr>
        <w:t>zaplanowano wydatki w wysokości 165.631,89 zł na</w:t>
      </w:r>
      <w:r w:rsidRPr="008930A5">
        <w:rPr>
          <w:rFonts w:asciiTheme="minorHAnsi" w:eastAsiaTheme="minorHAnsi" w:hAnsiTheme="minorHAnsi" w:cstheme="minorHAnsi"/>
          <w:sz w:val="24"/>
          <w:szCs w:val="24"/>
          <w:lang w:eastAsia="pl-PL"/>
        </w:rPr>
        <w:t xml:space="preserve"> realizację dodatkowych zadań oświatowych związanych z kształceniem, wychowaniem i opieką na dziećmi i uczniami będącymi obywatelami Ukrainy.</w:t>
      </w:r>
    </w:p>
    <w:p w14:paraId="75B6684C" w14:textId="75DD6509" w:rsidR="00AA15E1" w:rsidRPr="008930A5" w:rsidRDefault="002710E2" w:rsidP="002710E2">
      <w:pPr>
        <w:spacing w:after="160" w:line="360" w:lineRule="auto"/>
        <w:jc w:val="both"/>
        <w:rPr>
          <w:rFonts w:asciiTheme="minorHAnsi" w:eastAsiaTheme="minorHAnsi" w:hAnsiTheme="minorHAnsi" w:cstheme="minorHAnsi"/>
          <w:sz w:val="24"/>
          <w:szCs w:val="24"/>
          <w:lang w:eastAsia="zh-CN"/>
        </w:rPr>
      </w:pPr>
      <w:r w:rsidRPr="008930A5">
        <w:rPr>
          <w:rFonts w:asciiTheme="minorHAnsi" w:eastAsiaTheme="minorHAnsi" w:hAnsiTheme="minorHAnsi" w:cstheme="minorHAnsi"/>
          <w:sz w:val="24"/>
          <w:szCs w:val="24"/>
          <w:lang w:eastAsia="zh-CN" w:bidi="hi-IN"/>
        </w:rPr>
        <w:t xml:space="preserve">W ramach zabezpieczonych środków w rozdziale 80195 na dodatkowe zadania oświatowe wypłacono łącznie kwotę 118.239,0 w formie dotacji oświatowych dla publicznych i niepublicznych jednostek oświatowych, do których uczęszczali uczniowie </w:t>
      </w:r>
      <w:r w:rsidRPr="008930A5">
        <w:rPr>
          <w:rFonts w:asciiTheme="minorHAnsi" w:eastAsiaTheme="minorHAnsi" w:hAnsiTheme="minorHAnsi" w:cstheme="minorHAnsi"/>
          <w:sz w:val="24"/>
          <w:szCs w:val="24"/>
          <w:lang w:eastAsia="zh-CN"/>
        </w:rPr>
        <w:t>będący obywatelami Ukrainy w następujących wysokościach:</w:t>
      </w:r>
    </w:p>
    <w:p w14:paraId="1EF5FB23" w14:textId="77777777" w:rsidR="002710E2" w:rsidRPr="008930A5" w:rsidRDefault="002710E2" w:rsidP="00DA0F94">
      <w:pPr>
        <w:numPr>
          <w:ilvl w:val="0"/>
          <w:numId w:val="144"/>
        </w:numPr>
        <w:spacing w:after="160" w:line="360" w:lineRule="auto"/>
        <w:contextualSpacing/>
        <w:jc w:val="both"/>
        <w:rPr>
          <w:rFonts w:asciiTheme="minorHAnsi" w:eastAsiaTheme="minorHAnsi" w:hAnsiTheme="minorHAnsi" w:cstheme="minorHAnsi"/>
          <w:sz w:val="24"/>
          <w:szCs w:val="24"/>
          <w:lang w:eastAsia="zh-CN"/>
        </w:rPr>
      </w:pPr>
      <w:r w:rsidRPr="008930A5">
        <w:rPr>
          <w:rFonts w:asciiTheme="minorHAnsi" w:eastAsiaTheme="minorHAnsi" w:hAnsiTheme="minorHAnsi" w:cstheme="minorHAnsi"/>
          <w:sz w:val="24"/>
          <w:szCs w:val="24"/>
          <w:lang w:eastAsia="zh-CN"/>
        </w:rPr>
        <w:t>38.247,00 zł – Niepubliczna Szkoła w Sułkowicach,</w:t>
      </w:r>
    </w:p>
    <w:p w14:paraId="5DB03199" w14:textId="77777777" w:rsidR="002710E2" w:rsidRPr="008930A5" w:rsidRDefault="002710E2" w:rsidP="00DA0F94">
      <w:pPr>
        <w:numPr>
          <w:ilvl w:val="0"/>
          <w:numId w:val="144"/>
        </w:numPr>
        <w:spacing w:after="160" w:line="360" w:lineRule="auto"/>
        <w:contextualSpacing/>
        <w:jc w:val="both"/>
        <w:rPr>
          <w:rFonts w:asciiTheme="minorHAnsi" w:eastAsiaTheme="minorHAnsi" w:hAnsiTheme="minorHAnsi" w:cstheme="minorHAnsi"/>
          <w:sz w:val="24"/>
          <w:szCs w:val="24"/>
          <w:lang w:eastAsia="zh-CN"/>
        </w:rPr>
      </w:pPr>
      <w:r w:rsidRPr="008930A5">
        <w:rPr>
          <w:rFonts w:asciiTheme="minorHAnsi" w:eastAsiaTheme="minorHAnsi" w:hAnsiTheme="minorHAnsi" w:cstheme="minorHAnsi"/>
          <w:sz w:val="24"/>
          <w:szCs w:val="24"/>
          <w:lang w:eastAsia="zh-CN"/>
        </w:rPr>
        <w:t>9.553,00 zł – Oddział przedszkolny w Celinach,</w:t>
      </w:r>
    </w:p>
    <w:p w14:paraId="4B6BAA26" w14:textId="77777777" w:rsidR="002710E2" w:rsidRPr="008930A5" w:rsidRDefault="002710E2" w:rsidP="00DA0F94">
      <w:pPr>
        <w:numPr>
          <w:ilvl w:val="0"/>
          <w:numId w:val="144"/>
        </w:numPr>
        <w:spacing w:after="160" w:line="360" w:lineRule="auto"/>
        <w:contextualSpacing/>
        <w:jc w:val="both"/>
        <w:rPr>
          <w:rFonts w:asciiTheme="minorHAnsi" w:eastAsiaTheme="minorHAnsi" w:hAnsiTheme="minorHAnsi" w:cstheme="minorHAnsi"/>
          <w:sz w:val="24"/>
          <w:szCs w:val="24"/>
          <w:lang w:eastAsia="zh-CN"/>
        </w:rPr>
      </w:pPr>
      <w:r w:rsidRPr="008930A5">
        <w:rPr>
          <w:rFonts w:asciiTheme="minorHAnsi" w:eastAsiaTheme="minorHAnsi" w:hAnsiTheme="minorHAnsi" w:cstheme="minorHAnsi"/>
          <w:sz w:val="24"/>
          <w:szCs w:val="24"/>
          <w:lang w:eastAsia="zh-CN"/>
        </w:rPr>
        <w:t>10.553,00 zł – Oddział przedszkolny w Poskwitowie,</w:t>
      </w:r>
    </w:p>
    <w:p w14:paraId="7C6B5F66" w14:textId="77777777" w:rsidR="002710E2" w:rsidRPr="008930A5" w:rsidRDefault="002710E2" w:rsidP="00DA0F94">
      <w:pPr>
        <w:numPr>
          <w:ilvl w:val="0"/>
          <w:numId w:val="144"/>
        </w:numPr>
        <w:spacing w:after="160" w:line="360" w:lineRule="auto"/>
        <w:contextualSpacing/>
        <w:jc w:val="both"/>
        <w:rPr>
          <w:rFonts w:asciiTheme="minorHAnsi" w:eastAsiaTheme="minorHAnsi" w:hAnsiTheme="minorHAnsi" w:cstheme="minorHAnsi"/>
          <w:sz w:val="24"/>
          <w:szCs w:val="24"/>
          <w:lang w:eastAsia="zh-CN"/>
        </w:rPr>
      </w:pPr>
      <w:r w:rsidRPr="008930A5">
        <w:rPr>
          <w:rFonts w:asciiTheme="minorHAnsi" w:eastAsiaTheme="minorHAnsi" w:hAnsiTheme="minorHAnsi" w:cstheme="minorHAnsi"/>
          <w:sz w:val="24"/>
          <w:szCs w:val="24"/>
          <w:lang w:eastAsia="zh-CN"/>
        </w:rPr>
        <w:t>44.329,00 zł – Szkoła Podstawowa w Celinach,</w:t>
      </w:r>
    </w:p>
    <w:p w14:paraId="3E37C5F7" w14:textId="77777777" w:rsidR="002710E2" w:rsidRPr="008930A5" w:rsidRDefault="002710E2" w:rsidP="00DA0F94">
      <w:pPr>
        <w:numPr>
          <w:ilvl w:val="0"/>
          <w:numId w:val="144"/>
        </w:numPr>
        <w:spacing w:after="160" w:line="360" w:lineRule="auto"/>
        <w:contextualSpacing/>
        <w:jc w:val="both"/>
        <w:rPr>
          <w:rFonts w:asciiTheme="minorHAnsi" w:eastAsiaTheme="minorHAnsi" w:hAnsiTheme="minorHAnsi" w:cstheme="minorHAnsi"/>
          <w:sz w:val="24"/>
          <w:szCs w:val="24"/>
          <w:lang w:eastAsia="zh-CN"/>
        </w:rPr>
      </w:pPr>
      <w:r w:rsidRPr="008930A5">
        <w:rPr>
          <w:rFonts w:asciiTheme="minorHAnsi" w:eastAsiaTheme="minorHAnsi" w:hAnsiTheme="minorHAnsi" w:cstheme="minorHAnsi"/>
          <w:sz w:val="24"/>
          <w:szCs w:val="24"/>
          <w:lang w:eastAsia="zh-CN"/>
        </w:rPr>
        <w:t>15.557,00 zł – Szkoła Podstawowa w Sieciechowicach.</w:t>
      </w:r>
    </w:p>
    <w:p w14:paraId="7CB25C95" w14:textId="77777777" w:rsidR="002710E2" w:rsidRPr="008930A5" w:rsidRDefault="002710E2" w:rsidP="002710E2">
      <w:pPr>
        <w:spacing w:after="160" w:line="360" w:lineRule="auto"/>
        <w:jc w:val="both"/>
        <w:rPr>
          <w:rFonts w:asciiTheme="minorHAnsi" w:eastAsiaTheme="minorHAnsi" w:hAnsiTheme="minorHAnsi" w:cstheme="minorHAnsi"/>
          <w:sz w:val="24"/>
          <w:szCs w:val="24"/>
          <w:lang w:eastAsia="zh-CN"/>
        </w:rPr>
      </w:pPr>
      <w:r w:rsidRPr="008930A5">
        <w:rPr>
          <w:rFonts w:asciiTheme="minorHAnsi" w:eastAsiaTheme="minorHAnsi" w:hAnsiTheme="minorHAnsi" w:cstheme="minorHAnsi"/>
          <w:sz w:val="24"/>
          <w:szCs w:val="24"/>
          <w:lang w:eastAsia="pl-PL"/>
        </w:rPr>
        <w:t>Pozostałe wydatki przeznaczono na</w:t>
      </w:r>
      <w:r w:rsidRPr="008930A5">
        <w:rPr>
          <w:rFonts w:asciiTheme="minorHAnsi" w:eastAsiaTheme="minorHAnsi" w:hAnsiTheme="minorHAnsi" w:cstheme="minorHAnsi"/>
          <w:sz w:val="24"/>
          <w:szCs w:val="24"/>
          <w:lang w:eastAsia="zh-CN" w:bidi="hi-IN"/>
        </w:rPr>
        <w:t xml:space="preserve"> edukację i naukę języka polskiego oraz zakup pomocy dydaktycznych w Szkole Podstawowej, dla której Organem Prowadzącym jest Gmina Iwanowice. Do Szkoły Podstawowej im. Jana Pawła II w Iwanowicach uczęszczało 2 uczniów pochodzenia ukraińskiego. Na powyższe działania na dzień 31 grudnia 2025 r. wydatkowano w  Szkole Podstawowej Iwanowicach kwotę 44.642,89 zł. Wydatki obejmowały częściowe sfinansowanie wynagrodzeń nauczycieli w kwocie 18.814,24 zł oraz zakup pomocy dydaktycznych i częściowe pokrycie kosztów bieżącego funkcjonowania szkoły w kwocie 25.828,65 zł. W budżecie gminy zapewniono także dowóz uczniów będących obywatelami Ukrainy a łączne koszty tego zadania wyniosły 2.750,00 zł. </w:t>
      </w:r>
    </w:p>
    <w:p w14:paraId="6196C7BF" w14:textId="77777777" w:rsidR="002710E2" w:rsidRPr="008930A5" w:rsidRDefault="002710E2" w:rsidP="00DA0F94">
      <w:pPr>
        <w:numPr>
          <w:ilvl w:val="0"/>
          <w:numId w:val="252"/>
        </w:numPr>
        <w:spacing w:after="160" w:line="360" w:lineRule="auto"/>
        <w:contextualSpacing/>
        <w:jc w:val="both"/>
        <w:rPr>
          <w:rFonts w:asciiTheme="minorHAnsi" w:eastAsiaTheme="minorHAnsi" w:hAnsiTheme="minorHAnsi" w:cstheme="minorHAnsi"/>
          <w:b/>
          <w:bCs/>
          <w:i/>
          <w:iCs/>
          <w:sz w:val="24"/>
          <w:szCs w:val="24"/>
          <w:lang w:eastAsia="zh-CN"/>
        </w:rPr>
      </w:pPr>
      <w:r w:rsidRPr="008930A5">
        <w:rPr>
          <w:rFonts w:asciiTheme="minorHAnsi" w:eastAsiaTheme="minorHAnsi" w:hAnsiTheme="minorHAnsi" w:cstheme="minorHAnsi"/>
          <w:b/>
          <w:bCs/>
          <w:i/>
          <w:iCs/>
          <w:sz w:val="24"/>
          <w:szCs w:val="24"/>
          <w:lang w:eastAsia="zh-CN" w:bidi="hi-IN"/>
        </w:rPr>
        <w:t>Działalność wynikająca z opieki pracodawcy nad byłymi pracownikami szkół</w:t>
      </w:r>
    </w:p>
    <w:p w14:paraId="7079E1E5" w14:textId="77777777" w:rsidR="002710E2" w:rsidRPr="008930A5" w:rsidRDefault="002710E2" w:rsidP="002710E2">
      <w:pPr>
        <w:spacing w:after="160" w:line="360" w:lineRule="auto"/>
        <w:jc w:val="both"/>
        <w:rPr>
          <w:rFonts w:asciiTheme="minorHAnsi" w:eastAsiaTheme="minorHAnsi" w:hAnsiTheme="minorHAnsi" w:cstheme="minorHAnsi"/>
          <w:sz w:val="24"/>
          <w:szCs w:val="24"/>
          <w:lang w:eastAsia="zh-CN"/>
        </w:rPr>
      </w:pPr>
      <w:r w:rsidRPr="008930A5">
        <w:rPr>
          <w:rFonts w:asciiTheme="minorHAnsi" w:eastAsiaTheme="minorHAnsi" w:hAnsiTheme="minorHAnsi" w:cstheme="minorHAnsi"/>
          <w:sz w:val="24"/>
          <w:szCs w:val="24"/>
          <w:lang w:eastAsia="pl-PL"/>
        </w:rPr>
        <w:lastRenderedPageBreak/>
        <w:t>W ramach wydatków statutowych zaplanowano środki na dokonanie odpisu na Zakładowy Fundusz Świadczeń Socjalnych dla emerytowanych nauczycieli i nauczycieli rencistów szkół i przedszkoli w wysokości 144.691,00 zł. Wydatki na dzień 31 grudnia 2024 r. zrealizowano w kwocie 144.180,24 zł, co stanowi 99,65%. Realizacja wydatków miała miejsce w planie samorządowej Szkoły Podstawowej oraz Samorządowego Przedszkola.</w:t>
      </w:r>
    </w:p>
    <w:p w14:paraId="0EDC0388" w14:textId="77777777" w:rsidR="002710E2" w:rsidRPr="008930A5" w:rsidRDefault="002710E2" w:rsidP="00DA0F94">
      <w:pPr>
        <w:numPr>
          <w:ilvl w:val="0"/>
          <w:numId w:val="253"/>
        </w:numPr>
        <w:spacing w:after="160" w:line="360" w:lineRule="auto"/>
        <w:contextualSpacing/>
        <w:jc w:val="both"/>
        <w:rPr>
          <w:rFonts w:asciiTheme="minorHAnsi" w:eastAsiaTheme="minorHAnsi" w:hAnsiTheme="minorHAnsi" w:cstheme="minorHAnsi"/>
          <w:b/>
          <w:bCs/>
          <w:i/>
          <w:iCs/>
          <w:sz w:val="24"/>
          <w:szCs w:val="24"/>
          <w:lang w:eastAsia="pl-PL"/>
        </w:rPr>
      </w:pPr>
      <w:r w:rsidRPr="008930A5">
        <w:rPr>
          <w:rFonts w:asciiTheme="minorHAnsi" w:eastAsiaTheme="minorHAnsi" w:hAnsiTheme="minorHAnsi" w:cstheme="minorHAnsi"/>
          <w:b/>
          <w:bCs/>
          <w:i/>
          <w:iCs/>
          <w:sz w:val="24"/>
          <w:szCs w:val="24"/>
          <w:lang w:eastAsia="pl-PL"/>
        </w:rPr>
        <w:t>Pozostałe działania:</w:t>
      </w:r>
    </w:p>
    <w:p w14:paraId="29803D44" w14:textId="77777777" w:rsidR="002710E2" w:rsidRPr="008930A5" w:rsidRDefault="002710E2" w:rsidP="00DA0F94">
      <w:pPr>
        <w:numPr>
          <w:ilvl w:val="0"/>
          <w:numId w:val="254"/>
        </w:numPr>
        <w:spacing w:after="160" w:line="360" w:lineRule="auto"/>
        <w:contextualSpacing/>
        <w:jc w:val="both"/>
        <w:rPr>
          <w:rFonts w:asciiTheme="minorHAnsi" w:eastAsia="Times New Roman" w:hAnsiTheme="minorHAnsi" w:cstheme="minorHAnsi"/>
          <w:color w:val="000000"/>
          <w:sz w:val="24"/>
          <w:szCs w:val="24"/>
          <w:lang w:eastAsia="pl-PL"/>
        </w:rPr>
      </w:pPr>
      <w:r w:rsidRPr="008930A5">
        <w:rPr>
          <w:rFonts w:asciiTheme="minorHAnsi" w:eastAsia="Times New Roman" w:hAnsiTheme="minorHAnsi" w:cstheme="minorHAnsi"/>
          <w:color w:val="000000"/>
          <w:sz w:val="24"/>
          <w:szCs w:val="24"/>
          <w:lang w:eastAsia="pl-PL"/>
        </w:rPr>
        <w:t>Wypłata wynagrodzenia dla ekspertów MEN w związku z awansem na nauczyciela mianowanego w wysokości 700,00 zł. Do egzaminu na wyższy stopień awansu zawodowego przystępował nauczyciel Samorządowego Przedszkola Słoneczne w Iwanowicach Włościańskich wchodzącego w skład Zespołu Szkolno-Przedszkolnego w Iwanowicach Włościańskich.</w:t>
      </w:r>
    </w:p>
    <w:p w14:paraId="37BB30C5" w14:textId="77777777" w:rsidR="002710E2" w:rsidRPr="008930A5" w:rsidRDefault="002710E2" w:rsidP="00DA0F94">
      <w:pPr>
        <w:numPr>
          <w:ilvl w:val="0"/>
          <w:numId w:val="255"/>
        </w:numPr>
        <w:shd w:val="clear" w:color="auto" w:fill="FFFFFF"/>
        <w:spacing w:after="150" w:line="360" w:lineRule="auto"/>
        <w:jc w:val="both"/>
        <w:rPr>
          <w:rFonts w:asciiTheme="minorHAnsi" w:eastAsia="Times New Roman" w:hAnsiTheme="minorHAnsi" w:cstheme="minorHAnsi"/>
          <w:color w:val="000000"/>
          <w:sz w:val="24"/>
          <w:szCs w:val="24"/>
          <w:lang w:eastAsia="pl-PL"/>
        </w:rPr>
      </w:pPr>
      <w:r w:rsidRPr="008930A5">
        <w:rPr>
          <w:rFonts w:asciiTheme="minorHAnsi" w:eastAsia="Times New Roman" w:hAnsiTheme="minorHAnsi" w:cstheme="minorHAnsi"/>
          <w:sz w:val="24"/>
          <w:szCs w:val="24"/>
          <w:lang w:eastAsia="zh-CN"/>
        </w:rPr>
        <w:t xml:space="preserve">Sfinansowanie wydatków remontowych w DN w Iwanowicach Włościańskich - w okresie sprawozdawczym w tym rozdziale klasyfikacji budżetowej poniesiono wydatki w kwocie 6.814,62 zł na wymianę okien w pomieszczeniach budynku Domu Nauczyciela w Iwanowicach Włościańskich. Realizacja tego wydatku została pokryta ze </w:t>
      </w:r>
      <w:r w:rsidRPr="008930A5">
        <w:rPr>
          <w:rFonts w:asciiTheme="minorHAnsi" w:eastAsia="Times New Roman" w:hAnsiTheme="minorHAnsi" w:cstheme="minorHAnsi"/>
          <w:color w:val="000000"/>
          <w:sz w:val="24"/>
          <w:szCs w:val="24"/>
          <w:lang w:eastAsia="pl-PL"/>
        </w:rPr>
        <w:t xml:space="preserve">środków funduszu sołeckiego Iwanowice Włościańskie w wysokości: 6.814,62 zł. Jednocześnie zaznacza się iż całkowity koszt wymiany okien w budynku wyniósł 9.800,00 zł z tego część wydatku tj. w wysokości 2.985,38 zł została sfinansowana z rozdziału 70005. </w:t>
      </w:r>
    </w:p>
    <w:p w14:paraId="234AD1F4" w14:textId="77777777" w:rsidR="002710E2" w:rsidRPr="008930A5" w:rsidRDefault="002710E2" w:rsidP="00DA0F94">
      <w:pPr>
        <w:numPr>
          <w:ilvl w:val="0"/>
          <w:numId w:val="175"/>
        </w:numPr>
        <w:spacing w:after="160" w:line="360" w:lineRule="auto"/>
        <w:contextualSpacing/>
        <w:jc w:val="both"/>
        <w:rPr>
          <w:rFonts w:asciiTheme="minorHAnsi" w:eastAsiaTheme="minorHAnsi" w:hAnsiTheme="minorHAnsi" w:cstheme="minorHAnsi"/>
          <w:sz w:val="24"/>
          <w:szCs w:val="24"/>
          <w:lang w:eastAsia="pl-PL"/>
        </w:rPr>
      </w:pPr>
      <w:r w:rsidRPr="008930A5">
        <w:rPr>
          <w:rFonts w:asciiTheme="minorHAnsi" w:eastAsiaTheme="minorHAnsi" w:hAnsiTheme="minorHAnsi" w:cstheme="minorHAnsi"/>
          <w:sz w:val="24"/>
          <w:szCs w:val="24"/>
          <w:lang w:eastAsia="pl-PL"/>
        </w:rPr>
        <w:t>zapewnienie gorącego posiłku dla uczniów szkoły podstawowej i przedszkola prowadzonych przez Gminę Iwanowice  - na zakup usług cateringu w ciągu całego roku 2025 poniesiono łącznie wydatki w wysokości 241.967,50 zł. Realizacja wydatków wyniosła 90,62% planu.</w:t>
      </w:r>
    </w:p>
    <w:p w14:paraId="0865560F" w14:textId="77777777" w:rsidR="002710E2" w:rsidRPr="008930A5" w:rsidRDefault="002710E2" w:rsidP="002710E2">
      <w:pPr>
        <w:spacing w:after="160" w:line="360" w:lineRule="auto"/>
        <w:contextualSpacing/>
        <w:jc w:val="both"/>
        <w:rPr>
          <w:rFonts w:asciiTheme="minorHAnsi" w:eastAsiaTheme="minorHAnsi" w:hAnsiTheme="minorHAnsi" w:cstheme="minorHAnsi"/>
          <w:sz w:val="24"/>
          <w:szCs w:val="24"/>
          <w:lang w:eastAsia="pl-PL"/>
        </w:rPr>
      </w:pPr>
    </w:p>
    <w:p w14:paraId="32A33DD0" w14:textId="77777777" w:rsidR="002710E2" w:rsidRPr="008930A5" w:rsidRDefault="002710E2" w:rsidP="00DA0F94">
      <w:pPr>
        <w:numPr>
          <w:ilvl w:val="0"/>
          <w:numId w:val="257"/>
        </w:numPr>
        <w:spacing w:after="160" w:line="360" w:lineRule="auto"/>
        <w:contextualSpacing/>
        <w:jc w:val="both"/>
        <w:rPr>
          <w:rFonts w:asciiTheme="minorHAnsi" w:eastAsiaTheme="minorHAnsi" w:hAnsiTheme="minorHAnsi" w:cstheme="minorHAnsi"/>
          <w:b/>
          <w:bCs/>
          <w:sz w:val="24"/>
          <w:szCs w:val="24"/>
          <w:lang w:eastAsia="pl-PL"/>
        </w:rPr>
      </w:pPr>
      <w:r w:rsidRPr="008930A5">
        <w:rPr>
          <w:rFonts w:asciiTheme="minorHAnsi" w:eastAsiaTheme="minorHAnsi" w:hAnsiTheme="minorHAnsi" w:cstheme="minorHAnsi"/>
          <w:b/>
          <w:bCs/>
          <w:sz w:val="24"/>
          <w:szCs w:val="24"/>
          <w:lang w:eastAsia="pl-PL"/>
        </w:rPr>
        <w:t>Wydatki realizowane z udziałem środków o których mowa w art.5  ust.1 pkt 2 i 3.</w:t>
      </w:r>
    </w:p>
    <w:p w14:paraId="3B872F87" w14:textId="456ABB11" w:rsidR="002710E2" w:rsidRDefault="002710E2" w:rsidP="00DA0F94">
      <w:pPr>
        <w:numPr>
          <w:ilvl w:val="0"/>
          <w:numId w:val="258"/>
        </w:numPr>
        <w:shd w:val="clear" w:color="auto" w:fill="FFFFFF"/>
        <w:spacing w:before="100" w:beforeAutospacing="1" w:after="150" w:afterAutospacing="1" w:line="360" w:lineRule="auto"/>
        <w:jc w:val="both"/>
        <w:rPr>
          <w:rFonts w:asciiTheme="minorHAnsi" w:eastAsia="Times New Roman" w:hAnsiTheme="minorHAnsi" w:cstheme="minorHAnsi"/>
          <w:color w:val="000000"/>
          <w:sz w:val="24"/>
          <w:szCs w:val="24"/>
          <w:lang w:eastAsia="pl-PL"/>
        </w:rPr>
      </w:pPr>
      <w:r w:rsidRPr="008930A5">
        <w:rPr>
          <w:rFonts w:asciiTheme="minorHAnsi" w:eastAsia="Times New Roman" w:hAnsiTheme="minorHAnsi" w:cstheme="minorHAnsi"/>
          <w:color w:val="000000"/>
          <w:sz w:val="24"/>
          <w:szCs w:val="24"/>
          <w:lang w:eastAsia="pl-PL"/>
        </w:rPr>
        <w:t xml:space="preserve">projekt  Małopolski Program Wspierania Uczniów współfinansowany z Europejskiego Funduszu Społecznego Plus w ramach programu Fundusze Europejskie dla Małopolski 2021-2027, Priorytet 6. Fundusze Europejskie dla rynku pracy, edukacji i włączenia społecznego – CP4(f), Działanie 6.12 Edukacja – projekty Województwa Małopolskiego, Typ projektu A, komponent 2. Projekt  realizowany jest w </w:t>
      </w:r>
      <w:r w:rsidRPr="008930A5">
        <w:rPr>
          <w:rFonts w:asciiTheme="minorHAnsi" w:eastAsia="Times New Roman" w:hAnsiTheme="minorHAnsi" w:cstheme="minorHAnsi"/>
          <w:color w:val="000000"/>
          <w:sz w:val="24"/>
          <w:szCs w:val="24"/>
          <w:lang w:eastAsia="pl-PL"/>
        </w:rPr>
        <w:lastRenderedPageBreak/>
        <w:t xml:space="preserve">partnerstwie z Departamentem Edukacji UMWM i Małopolskim Centrum Doskonalenia Nauczycieli, w  szkole prowadzonej przez Gminę w roku szkolnym 2025/2026. Głównym celem przedsięwzięcia jest wsparcie uczniów, którzy mimo wysokiego potencjału nie uzyskują wyników na miarę swoich możliwości. Na niniejsze zadanie w roku 2025 zaplanowano środki w wysokości 42.333,02 zł zł a ich realizacja wyniosła 35.007,76 zł, co stanowi 82,70% w stosunku do planu. W okresie od stycznia do grudnia 2025 r. na wynagrodzenia i pochodne nauczycieli prowadzących zajęcia projektowe zaplanowano 28.796,82 zł a ich wykonanie wyniosło 23.028,91 zł, tj. 79,97%. W ramach realizacji projektu zrealizowano wycieczkę edukacyjną kończącą projekt pn. „Wsparcie ucznia zdolnego”. Grupa uczniów biorących udział w projekcie odwiedziła Centrum Nauki Da Vinci Zamek w Chęcinach. Uczniowie poprzez doświadczenie i zabawę mogli zrozumieć i poznać nauki przyrodnicze jak również przenieść się w czasie i wysłuchać historii o powstaniu Zamku w Chęcinach. Łączne koszty organizacji wyjazdu zamknęły się kwotą 10.500,00 zł. W założeniach projektu uwzględniono wydatki na zakup artykułów biurowych i materiałów niezbędnych do realizacji projektu a ich realizacja wyniosła 1.478,85 zł. Ponadto zabezpieczono środki w wysokości 536,20 zł na pokrycie kosztów wyjazdów służbowych nauczycieli, jednak w okresie w okresie sprawozdawczym nie wydatkowano na ten cel żadnych środków. </w:t>
      </w:r>
    </w:p>
    <w:p w14:paraId="08B6E25F" w14:textId="12A6B3A5" w:rsidR="00AA15E1" w:rsidRPr="008930A5" w:rsidRDefault="00AA15E1" w:rsidP="00AA15E1">
      <w:pPr>
        <w:pStyle w:val="Legenda"/>
        <w:rPr>
          <w:rFonts w:asciiTheme="minorHAnsi" w:hAnsiTheme="minorHAnsi" w:cstheme="minorHAnsi"/>
          <w:color w:val="000000"/>
          <w:lang w:eastAsia="pl-PL"/>
        </w:rPr>
      </w:pPr>
      <w:bookmarkStart w:id="253" w:name="_Toc225854145"/>
      <w:r>
        <w:t xml:space="preserve">Zdjęcie </w:t>
      </w:r>
      <w:r>
        <w:fldChar w:fldCharType="begin"/>
      </w:r>
      <w:r>
        <w:instrText xml:space="preserve"> SEQ Zdjęcie \* ARABIC </w:instrText>
      </w:r>
      <w:r>
        <w:fldChar w:fldCharType="separate"/>
      </w:r>
      <w:r w:rsidR="00CE4053">
        <w:rPr>
          <w:noProof/>
        </w:rPr>
        <w:t>21</w:t>
      </w:r>
      <w:r>
        <w:fldChar w:fldCharType="end"/>
      </w:r>
      <w:r>
        <w:t xml:space="preserve"> </w:t>
      </w:r>
      <w:r w:rsidRPr="008930A5">
        <w:rPr>
          <w:rFonts w:asciiTheme="minorHAnsi" w:hAnsiTheme="minorHAnsi" w:cstheme="minorHAnsi"/>
          <w:color w:val="000000"/>
          <w:lang w:eastAsia="pl-PL"/>
        </w:rPr>
        <w:t>wycieczk</w:t>
      </w:r>
      <w:r>
        <w:rPr>
          <w:rFonts w:asciiTheme="minorHAnsi" w:hAnsiTheme="minorHAnsi" w:cstheme="minorHAnsi"/>
          <w:color w:val="000000"/>
          <w:lang w:eastAsia="pl-PL"/>
        </w:rPr>
        <w:t>a</w:t>
      </w:r>
      <w:r w:rsidRPr="008930A5">
        <w:rPr>
          <w:rFonts w:asciiTheme="minorHAnsi" w:hAnsiTheme="minorHAnsi" w:cstheme="minorHAnsi"/>
          <w:color w:val="000000"/>
          <w:lang w:eastAsia="pl-PL"/>
        </w:rPr>
        <w:t xml:space="preserve"> edukacyjn</w:t>
      </w:r>
      <w:r>
        <w:rPr>
          <w:rFonts w:asciiTheme="minorHAnsi" w:hAnsiTheme="minorHAnsi" w:cstheme="minorHAnsi"/>
          <w:color w:val="000000"/>
          <w:lang w:eastAsia="pl-PL"/>
        </w:rPr>
        <w:t>a</w:t>
      </w:r>
      <w:r w:rsidRPr="008930A5">
        <w:rPr>
          <w:rFonts w:asciiTheme="minorHAnsi" w:hAnsiTheme="minorHAnsi" w:cstheme="minorHAnsi"/>
          <w:color w:val="000000"/>
          <w:lang w:eastAsia="pl-PL"/>
        </w:rPr>
        <w:t xml:space="preserve"> kończącą projekt pn. „Wsparcie ucznia zdolnego”</w:t>
      </w:r>
      <w:bookmarkEnd w:id="253"/>
    </w:p>
    <w:p w14:paraId="4C371526" w14:textId="77777777" w:rsidR="002710E2" w:rsidRPr="008930A5" w:rsidRDefault="002710E2" w:rsidP="00AA15E1">
      <w:pPr>
        <w:shd w:val="clear" w:color="auto" w:fill="FFFFFF"/>
        <w:spacing w:after="150" w:line="360" w:lineRule="auto"/>
        <w:ind w:left="720"/>
        <w:jc w:val="both"/>
        <w:rPr>
          <w:rFonts w:asciiTheme="minorHAnsi" w:eastAsia="Times New Roman" w:hAnsiTheme="minorHAnsi" w:cstheme="minorHAnsi"/>
          <w:color w:val="000000"/>
          <w:sz w:val="24"/>
          <w:szCs w:val="24"/>
          <w:lang w:eastAsia="pl-PL"/>
        </w:rPr>
      </w:pPr>
      <w:r w:rsidRPr="008930A5">
        <w:rPr>
          <w:rFonts w:asciiTheme="minorHAnsi" w:eastAsia="Times New Roman" w:hAnsiTheme="minorHAnsi" w:cstheme="minorHAnsi"/>
          <w:noProof/>
          <w:color w:val="000000"/>
          <w:sz w:val="24"/>
          <w:szCs w:val="24"/>
          <w:lang w:eastAsia="pl-PL"/>
        </w:rPr>
        <w:drawing>
          <wp:inline distT="0" distB="0" distL="0" distR="0" wp14:anchorId="2AE5D5CB" wp14:editId="6BFAA628">
            <wp:extent cx="4381500" cy="3287212"/>
            <wp:effectExtent l="0" t="0" r="0" b="8890"/>
            <wp:docPr id="200276385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381842" cy="3287469"/>
                    </a:xfrm>
                    <a:prstGeom prst="rect">
                      <a:avLst/>
                    </a:prstGeom>
                    <a:noFill/>
                  </pic:spPr>
                </pic:pic>
              </a:graphicData>
            </a:graphic>
          </wp:inline>
        </w:drawing>
      </w:r>
    </w:p>
    <w:p w14:paraId="78333B1A" w14:textId="77777777" w:rsidR="002710E2" w:rsidRPr="008930A5" w:rsidRDefault="002710E2" w:rsidP="002710E2">
      <w:pPr>
        <w:shd w:val="clear" w:color="auto" w:fill="FFFFFF"/>
        <w:spacing w:after="150" w:line="360" w:lineRule="auto"/>
        <w:jc w:val="both"/>
        <w:rPr>
          <w:rFonts w:asciiTheme="minorHAnsi" w:eastAsia="Times New Roman" w:hAnsiTheme="minorHAnsi" w:cstheme="minorHAnsi"/>
          <w:color w:val="000000"/>
          <w:sz w:val="24"/>
          <w:szCs w:val="24"/>
          <w:lang w:eastAsia="pl-PL"/>
        </w:rPr>
      </w:pPr>
    </w:p>
    <w:p w14:paraId="606F4EA7" w14:textId="77777777" w:rsidR="002710E2" w:rsidRPr="008930A5" w:rsidRDefault="002710E2" w:rsidP="00DA0F94">
      <w:pPr>
        <w:numPr>
          <w:ilvl w:val="0"/>
          <w:numId w:val="259"/>
        </w:numPr>
        <w:shd w:val="clear" w:color="auto" w:fill="FFFFFF"/>
        <w:spacing w:after="150" w:line="360" w:lineRule="auto"/>
        <w:jc w:val="both"/>
        <w:rPr>
          <w:rFonts w:asciiTheme="minorHAnsi" w:eastAsia="Times New Roman" w:hAnsiTheme="minorHAnsi" w:cstheme="minorHAnsi"/>
          <w:color w:val="000000"/>
          <w:sz w:val="24"/>
          <w:szCs w:val="24"/>
          <w:lang w:eastAsia="pl-PL"/>
        </w:rPr>
      </w:pPr>
      <w:r w:rsidRPr="008930A5">
        <w:rPr>
          <w:rFonts w:asciiTheme="minorHAnsi" w:eastAsia="Times New Roman" w:hAnsiTheme="minorHAnsi" w:cstheme="minorHAnsi"/>
          <w:sz w:val="24"/>
          <w:szCs w:val="24"/>
          <w:lang w:eastAsia="pl-PL"/>
        </w:rPr>
        <w:t>W ramach środków w rozdziale 80195 zrealizowano projekt pn.: „Małopolska ścieżka rozwoju nauczycieli wychowania przedszkolnego” na podstawie umowy o powierzenie grantu 274/2025 ze środków Krajowego Planu Odbudowy i zwiększenia odporności z dnia 8 maja 2025 r. Założeniem projektu było podniesienie kompetencji nauczycieli wychowania przedszkolnego oraz innych osób związanych z przedszkolami, które posiadają odpowiednie kwalifikacje w zakresie wykorzystania technologii informacyjno-komunikacyjnych (TIK), aktywnych metod nauczania oraz rozwijania refleksyjnej praktyki zawodowej poprzez zakup tablicy interaktywnej. Łączna wartość projektu wyniosła 6.504,00 zł i została w pełni zrealizowana.</w:t>
      </w:r>
    </w:p>
    <w:p w14:paraId="29294066" w14:textId="77777777" w:rsidR="002710E2" w:rsidRPr="008930A5" w:rsidRDefault="002710E2" w:rsidP="002710E2">
      <w:pPr>
        <w:shd w:val="clear" w:color="auto" w:fill="FFFFFF"/>
        <w:spacing w:after="150" w:line="360" w:lineRule="auto"/>
        <w:jc w:val="both"/>
        <w:rPr>
          <w:rFonts w:asciiTheme="minorHAnsi" w:eastAsia="Times New Roman" w:hAnsiTheme="minorHAnsi" w:cstheme="minorHAnsi"/>
          <w:color w:val="000000"/>
          <w:sz w:val="24"/>
          <w:szCs w:val="24"/>
          <w:lang w:eastAsia="pl-PL"/>
        </w:rPr>
      </w:pPr>
    </w:p>
    <w:p w14:paraId="2E9859D4" w14:textId="77777777" w:rsidR="002710E2" w:rsidRPr="008930A5" w:rsidRDefault="002710E2" w:rsidP="00DA0F94">
      <w:pPr>
        <w:numPr>
          <w:ilvl w:val="0"/>
          <w:numId w:val="175"/>
        </w:numPr>
        <w:shd w:val="clear" w:color="auto" w:fill="FFFFFF"/>
        <w:spacing w:after="150" w:line="360" w:lineRule="auto"/>
        <w:jc w:val="both"/>
        <w:rPr>
          <w:rFonts w:asciiTheme="minorHAnsi" w:eastAsia="Times New Roman" w:hAnsiTheme="minorHAnsi" w:cstheme="minorHAnsi"/>
          <w:b/>
          <w:bCs/>
          <w:color w:val="000000"/>
          <w:sz w:val="24"/>
          <w:szCs w:val="24"/>
          <w:lang w:eastAsia="pl-PL"/>
        </w:rPr>
      </w:pPr>
      <w:r w:rsidRPr="008930A5">
        <w:rPr>
          <w:rFonts w:asciiTheme="minorHAnsi" w:eastAsia="Times New Roman" w:hAnsiTheme="minorHAnsi" w:cstheme="minorHAnsi"/>
          <w:b/>
          <w:bCs/>
          <w:sz w:val="24"/>
          <w:szCs w:val="24"/>
          <w:lang w:eastAsia="pl-PL"/>
        </w:rPr>
        <w:t>Wydatki inwestycyjne:</w:t>
      </w:r>
    </w:p>
    <w:p w14:paraId="25BAEC83" w14:textId="77777777" w:rsidR="002710E2" w:rsidRPr="008930A5" w:rsidRDefault="002710E2" w:rsidP="002710E2">
      <w:pPr>
        <w:spacing w:after="160" w:line="259" w:lineRule="auto"/>
        <w:contextualSpacing/>
        <w:rPr>
          <w:rFonts w:asciiTheme="minorHAnsi" w:eastAsiaTheme="minorHAnsi" w:hAnsiTheme="minorHAnsi" w:cstheme="minorHAnsi"/>
          <w:sz w:val="24"/>
          <w:szCs w:val="24"/>
        </w:rPr>
      </w:pPr>
    </w:p>
    <w:p w14:paraId="0F1036E8" w14:textId="77777777" w:rsidR="002710E2" w:rsidRPr="008930A5" w:rsidRDefault="002710E2" w:rsidP="00DA0F94">
      <w:pPr>
        <w:numPr>
          <w:ilvl w:val="0"/>
          <w:numId w:val="256"/>
        </w:numPr>
        <w:shd w:val="clear" w:color="auto" w:fill="FFFFFF"/>
        <w:spacing w:after="150" w:line="360" w:lineRule="auto"/>
        <w:ind w:hanging="11"/>
        <w:jc w:val="both"/>
        <w:rPr>
          <w:rFonts w:asciiTheme="minorHAnsi" w:eastAsia="Times New Roman" w:hAnsiTheme="minorHAnsi" w:cstheme="minorHAnsi"/>
          <w:color w:val="000000"/>
          <w:sz w:val="24"/>
          <w:szCs w:val="24"/>
          <w:lang w:eastAsia="pl-PL"/>
        </w:rPr>
      </w:pPr>
      <w:r w:rsidRPr="008930A5">
        <w:rPr>
          <w:rFonts w:asciiTheme="minorHAnsi" w:eastAsia="Times New Roman" w:hAnsiTheme="minorHAnsi" w:cstheme="minorHAnsi"/>
          <w:sz w:val="24"/>
          <w:szCs w:val="24"/>
          <w:lang w:eastAsia="pl-PL"/>
        </w:rPr>
        <w:t>na wykonanie projektu muralu na ścianie budynku Zespołu Szkolno-Przedszkolnego w Iwanowicach - poniesiono w okresie sprawozdawczym 1.722,00 zł. Sfinansowano opracowanie wizualizacji muralu na obiekcie a jego realizacja nastąpi w ciągu 2026 r.</w:t>
      </w:r>
    </w:p>
    <w:p w14:paraId="7C172989" w14:textId="77777777" w:rsidR="002710E2" w:rsidRPr="008930A5" w:rsidRDefault="002710E2" w:rsidP="00DA0F94">
      <w:pPr>
        <w:numPr>
          <w:ilvl w:val="0"/>
          <w:numId w:val="256"/>
        </w:numPr>
        <w:shd w:val="clear" w:color="auto" w:fill="FFFFFF"/>
        <w:spacing w:after="150" w:line="360" w:lineRule="auto"/>
        <w:ind w:hanging="11"/>
        <w:jc w:val="both"/>
        <w:rPr>
          <w:rFonts w:asciiTheme="minorHAnsi" w:eastAsia="Times New Roman" w:hAnsiTheme="minorHAnsi" w:cstheme="minorHAnsi"/>
          <w:color w:val="000000"/>
          <w:sz w:val="24"/>
          <w:szCs w:val="24"/>
          <w:lang w:eastAsia="pl-PL"/>
        </w:rPr>
      </w:pPr>
      <w:r w:rsidRPr="008930A5">
        <w:rPr>
          <w:rFonts w:asciiTheme="minorHAnsi" w:eastAsia="Times New Roman" w:hAnsiTheme="minorHAnsi" w:cstheme="minorHAnsi"/>
          <w:sz w:val="24"/>
          <w:szCs w:val="24"/>
          <w:lang w:eastAsia="pl-PL"/>
        </w:rPr>
        <w:t>w</w:t>
      </w:r>
      <w:r w:rsidRPr="008930A5">
        <w:rPr>
          <w:rFonts w:asciiTheme="minorHAnsi" w:eastAsia="Times New Roman" w:hAnsiTheme="minorHAnsi" w:cstheme="minorHAnsi"/>
          <w:color w:val="000000"/>
          <w:sz w:val="24"/>
          <w:szCs w:val="24"/>
          <w:lang w:eastAsia="pl-PL"/>
        </w:rPr>
        <w:t xml:space="preserve"> </w:t>
      </w:r>
      <w:r w:rsidRPr="008930A5">
        <w:rPr>
          <w:rFonts w:asciiTheme="minorHAnsi" w:eastAsia="Times New Roman" w:hAnsiTheme="minorHAnsi" w:cstheme="minorHAnsi"/>
          <w:sz w:val="24"/>
          <w:szCs w:val="24"/>
          <w:lang w:eastAsia="pl-PL"/>
        </w:rPr>
        <w:t xml:space="preserve">związku z planowaną realizacją projektu przez Zespół Szkolno-Przedszkolny w Iwanowicach Włościańskich pn.: „Dostępne, integrujące i wspierające rozwój uczniów szkoły w Gminie Iwanowice” poniesiono wydatki w kwocie 17.090,00 zł. W ciągu okresu sprawozdawczego dokonano wypłaty wynagrodzenia za  opracowanie projektu budowy windy zewnętrznej w budynku szkoły w Iwanowicach. Jest to wymagany element do rozpoczęcia realizacji projektu przez szkołę. Jednocześnie posiadanie   projektu technicznego umożliwi ubieganie się o  dofinansowanie realizacji inwestycji w szkole. </w:t>
      </w:r>
    </w:p>
    <w:p w14:paraId="244A1641" w14:textId="77777777" w:rsidR="002710E2" w:rsidRPr="008930A5" w:rsidRDefault="002710E2" w:rsidP="006D2AE3">
      <w:pPr>
        <w:suppressAutoHyphens/>
        <w:autoSpaceDN w:val="0"/>
        <w:spacing w:before="100" w:after="0" w:line="360" w:lineRule="auto"/>
        <w:jc w:val="both"/>
        <w:textAlignment w:val="baseline"/>
        <w:rPr>
          <w:rFonts w:asciiTheme="minorHAnsi" w:eastAsia="SimSun" w:hAnsiTheme="minorHAnsi" w:cstheme="minorHAnsi"/>
          <w:kern w:val="3"/>
          <w:sz w:val="24"/>
          <w:szCs w:val="24"/>
          <w:lang w:eastAsia="zh-CN" w:bidi="hi-IN"/>
        </w:rPr>
      </w:pPr>
    </w:p>
    <w:p w14:paraId="411468B0" w14:textId="77777777" w:rsidR="003D5C8A" w:rsidRPr="008930A5" w:rsidRDefault="00D56C83" w:rsidP="009553EE">
      <w:pPr>
        <w:pStyle w:val="Styl2-nagwek"/>
        <w:rPr>
          <w:rFonts w:asciiTheme="minorHAnsi" w:hAnsiTheme="minorHAnsi" w:cstheme="minorHAnsi"/>
          <w:szCs w:val="24"/>
        </w:rPr>
      </w:pPr>
      <w:bookmarkStart w:id="254" w:name="_Toc162464988"/>
      <w:bookmarkStart w:id="255" w:name="_Toc162467668"/>
      <w:bookmarkStart w:id="256" w:name="_Toc162468827"/>
      <w:bookmarkStart w:id="257" w:name="_Toc225854192"/>
      <w:r w:rsidRPr="008930A5">
        <w:rPr>
          <w:rFonts w:asciiTheme="minorHAnsi" w:hAnsiTheme="minorHAnsi" w:cstheme="minorHAnsi"/>
          <w:szCs w:val="24"/>
        </w:rPr>
        <w:t>Dział 851 - Ochrona zdrowia</w:t>
      </w:r>
      <w:bookmarkEnd w:id="254"/>
      <w:bookmarkEnd w:id="255"/>
      <w:bookmarkEnd w:id="256"/>
      <w:bookmarkEnd w:id="257"/>
    </w:p>
    <w:p w14:paraId="4700F5F0" w14:textId="7DA4D19B" w:rsidR="009B712A" w:rsidRPr="008930A5" w:rsidRDefault="009B712A" w:rsidP="009B712A">
      <w:pPr>
        <w:suppressAutoHyphens/>
        <w:autoSpaceDE w:val="0"/>
        <w:autoSpaceDN w:val="0"/>
        <w:spacing w:before="100" w:after="0" w:line="360" w:lineRule="auto"/>
        <w:jc w:val="both"/>
        <w:textAlignment w:val="baseline"/>
        <w:rPr>
          <w:rFonts w:asciiTheme="minorHAnsi" w:eastAsia="Times New Roman" w:hAnsiTheme="minorHAnsi" w:cstheme="minorHAnsi"/>
          <w:kern w:val="3"/>
          <w:sz w:val="24"/>
          <w:szCs w:val="24"/>
          <w:lang w:eastAsia="zh-CN" w:bidi="hi-IN"/>
        </w:rPr>
      </w:pPr>
      <w:r w:rsidRPr="008930A5">
        <w:rPr>
          <w:rFonts w:asciiTheme="minorHAnsi" w:eastAsia="Times New Roman" w:hAnsiTheme="minorHAnsi" w:cstheme="minorHAnsi"/>
          <w:kern w:val="3"/>
          <w:sz w:val="24"/>
          <w:szCs w:val="24"/>
          <w:lang w:eastAsia="zh-CN" w:bidi="hi-IN"/>
        </w:rPr>
        <w:t>Zaplanowane wydatki w dziale 851 w roku 202</w:t>
      </w:r>
      <w:r w:rsidR="004D7124" w:rsidRPr="008930A5">
        <w:rPr>
          <w:rFonts w:asciiTheme="minorHAnsi" w:eastAsia="Times New Roman" w:hAnsiTheme="minorHAnsi" w:cstheme="minorHAnsi"/>
          <w:kern w:val="3"/>
          <w:sz w:val="24"/>
          <w:szCs w:val="24"/>
          <w:lang w:eastAsia="zh-CN" w:bidi="hi-IN"/>
        </w:rPr>
        <w:t>5</w:t>
      </w:r>
      <w:r w:rsidRPr="008930A5">
        <w:rPr>
          <w:rFonts w:asciiTheme="minorHAnsi" w:eastAsia="Times New Roman" w:hAnsiTheme="minorHAnsi" w:cstheme="minorHAnsi"/>
          <w:kern w:val="3"/>
          <w:sz w:val="24"/>
          <w:szCs w:val="24"/>
          <w:lang w:eastAsia="zh-CN" w:bidi="hi-IN"/>
        </w:rPr>
        <w:t xml:space="preserve"> wynosiły łącznie </w:t>
      </w:r>
      <w:r w:rsidR="004D7124" w:rsidRPr="008930A5">
        <w:rPr>
          <w:rFonts w:asciiTheme="minorHAnsi" w:eastAsia="Times New Roman" w:hAnsiTheme="minorHAnsi" w:cstheme="minorHAnsi"/>
          <w:kern w:val="3"/>
          <w:sz w:val="24"/>
          <w:szCs w:val="24"/>
          <w:lang w:eastAsia="zh-CN" w:bidi="hi-IN"/>
        </w:rPr>
        <w:t>267.129,71</w:t>
      </w:r>
      <w:r w:rsidRPr="008930A5">
        <w:rPr>
          <w:rFonts w:asciiTheme="minorHAnsi" w:eastAsia="Times New Roman" w:hAnsiTheme="minorHAnsi" w:cstheme="minorHAnsi"/>
          <w:kern w:val="3"/>
          <w:sz w:val="24"/>
          <w:szCs w:val="24"/>
          <w:lang w:eastAsia="zh-CN" w:bidi="hi-IN"/>
        </w:rPr>
        <w:t xml:space="preserve"> zł a ich wykonanie wyniosło </w:t>
      </w:r>
      <w:r w:rsidR="004D7124" w:rsidRPr="008930A5">
        <w:rPr>
          <w:rFonts w:asciiTheme="minorHAnsi" w:eastAsia="Times New Roman" w:hAnsiTheme="minorHAnsi" w:cstheme="minorHAnsi"/>
          <w:kern w:val="3"/>
          <w:sz w:val="24"/>
          <w:szCs w:val="24"/>
          <w:lang w:eastAsia="zh-CN" w:bidi="hi-IN"/>
        </w:rPr>
        <w:t>247.698,81</w:t>
      </w:r>
      <w:r w:rsidRPr="008930A5">
        <w:rPr>
          <w:rFonts w:asciiTheme="minorHAnsi" w:eastAsia="Times New Roman" w:hAnsiTheme="minorHAnsi" w:cstheme="minorHAnsi"/>
          <w:kern w:val="3"/>
          <w:sz w:val="24"/>
          <w:szCs w:val="24"/>
          <w:lang w:eastAsia="zh-CN" w:bidi="hi-IN"/>
        </w:rPr>
        <w:t xml:space="preserve"> zł. Poniesione wydatki w okresie sprawozdawczym zostały </w:t>
      </w:r>
      <w:r w:rsidRPr="008930A5">
        <w:rPr>
          <w:rFonts w:asciiTheme="minorHAnsi" w:eastAsia="Times New Roman" w:hAnsiTheme="minorHAnsi" w:cstheme="minorHAnsi"/>
          <w:kern w:val="3"/>
          <w:sz w:val="24"/>
          <w:szCs w:val="24"/>
          <w:lang w:eastAsia="zh-CN" w:bidi="hi-IN"/>
        </w:rPr>
        <w:lastRenderedPageBreak/>
        <w:t xml:space="preserve">wykonane na poziomie </w:t>
      </w:r>
      <w:r w:rsidR="00F86CA4" w:rsidRPr="008930A5">
        <w:rPr>
          <w:rFonts w:asciiTheme="minorHAnsi" w:eastAsia="Times New Roman" w:hAnsiTheme="minorHAnsi" w:cstheme="minorHAnsi"/>
          <w:kern w:val="3"/>
          <w:sz w:val="24"/>
          <w:szCs w:val="24"/>
          <w:lang w:eastAsia="zh-CN" w:bidi="hi-IN"/>
        </w:rPr>
        <w:t>92,</w:t>
      </w:r>
      <w:r w:rsidR="004D7124" w:rsidRPr="008930A5">
        <w:rPr>
          <w:rFonts w:asciiTheme="minorHAnsi" w:eastAsia="Times New Roman" w:hAnsiTheme="minorHAnsi" w:cstheme="minorHAnsi"/>
          <w:kern w:val="3"/>
          <w:sz w:val="24"/>
          <w:szCs w:val="24"/>
          <w:lang w:eastAsia="zh-CN" w:bidi="hi-IN"/>
        </w:rPr>
        <w:t>7</w:t>
      </w:r>
      <w:r w:rsidR="00F86CA4" w:rsidRPr="008930A5">
        <w:rPr>
          <w:rFonts w:asciiTheme="minorHAnsi" w:eastAsia="Times New Roman" w:hAnsiTheme="minorHAnsi" w:cstheme="minorHAnsi"/>
          <w:kern w:val="3"/>
          <w:sz w:val="24"/>
          <w:szCs w:val="24"/>
          <w:lang w:eastAsia="zh-CN" w:bidi="hi-IN"/>
        </w:rPr>
        <w:t>3</w:t>
      </w:r>
      <w:r w:rsidRPr="008930A5">
        <w:rPr>
          <w:rFonts w:asciiTheme="minorHAnsi" w:eastAsia="Times New Roman" w:hAnsiTheme="minorHAnsi" w:cstheme="minorHAnsi"/>
          <w:kern w:val="3"/>
          <w:sz w:val="24"/>
          <w:szCs w:val="24"/>
          <w:lang w:eastAsia="zh-CN" w:bidi="hi-IN"/>
        </w:rPr>
        <w:t>% planu i jednocześnie stanowią one 0,</w:t>
      </w:r>
      <w:r w:rsidR="004D7124" w:rsidRPr="008930A5">
        <w:rPr>
          <w:rFonts w:asciiTheme="minorHAnsi" w:eastAsia="Times New Roman" w:hAnsiTheme="minorHAnsi" w:cstheme="minorHAnsi"/>
          <w:kern w:val="3"/>
          <w:sz w:val="24"/>
          <w:szCs w:val="24"/>
          <w:lang w:eastAsia="zh-CN" w:bidi="hi-IN"/>
        </w:rPr>
        <w:t>26</w:t>
      </w:r>
      <w:r w:rsidRPr="008930A5">
        <w:rPr>
          <w:rFonts w:asciiTheme="minorHAnsi" w:eastAsia="Times New Roman" w:hAnsiTheme="minorHAnsi" w:cstheme="minorHAnsi"/>
          <w:kern w:val="3"/>
          <w:sz w:val="24"/>
          <w:szCs w:val="24"/>
          <w:lang w:eastAsia="zh-CN" w:bidi="hi-IN"/>
        </w:rPr>
        <w:t>% w strukturze zrealizowanych wydatków budżetu ogółem. Realizacja zaplanowanych wydatków odbyła się w następujących rozdziałach  klasyfikacji budżetowej:</w:t>
      </w:r>
    </w:p>
    <w:p w14:paraId="0AE7D567" w14:textId="77777777" w:rsidR="00D625D9" w:rsidRPr="008930A5" w:rsidRDefault="00D625D9" w:rsidP="009B712A">
      <w:pPr>
        <w:suppressAutoHyphens/>
        <w:autoSpaceDE w:val="0"/>
        <w:autoSpaceDN w:val="0"/>
        <w:spacing w:before="100" w:after="0" w:line="360" w:lineRule="auto"/>
        <w:jc w:val="both"/>
        <w:textAlignment w:val="baseline"/>
        <w:rPr>
          <w:rFonts w:asciiTheme="minorHAnsi" w:eastAsia="Times New Roman" w:hAnsiTheme="minorHAnsi" w:cstheme="minorHAnsi"/>
          <w:kern w:val="3"/>
          <w:sz w:val="24"/>
          <w:szCs w:val="24"/>
          <w:lang w:eastAsia="zh-CN" w:bidi="hi-IN"/>
        </w:rPr>
      </w:pPr>
    </w:p>
    <w:p w14:paraId="7AF28264" w14:textId="77777777" w:rsidR="003109CE" w:rsidRPr="008930A5" w:rsidRDefault="003109CE" w:rsidP="00B45403">
      <w:pPr>
        <w:pStyle w:val="Cytat"/>
        <w:rPr>
          <w:rFonts w:asciiTheme="minorHAnsi" w:hAnsiTheme="minorHAnsi" w:cstheme="minorHAnsi"/>
          <w:b/>
          <w:bCs/>
        </w:rPr>
      </w:pPr>
      <w:r w:rsidRPr="008930A5">
        <w:rPr>
          <w:rFonts w:asciiTheme="minorHAnsi" w:hAnsiTheme="minorHAnsi" w:cstheme="minorHAnsi"/>
          <w:b/>
          <w:bCs/>
        </w:rPr>
        <w:t xml:space="preserve">Rozdział 85153 – Zwalczanie narkomanii oraz rozdział 85154 </w:t>
      </w:r>
      <w:r w:rsidR="00271299" w:rsidRPr="008930A5">
        <w:rPr>
          <w:rFonts w:asciiTheme="minorHAnsi" w:hAnsiTheme="minorHAnsi" w:cstheme="minorHAnsi"/>
          <w:b/>
          <w:bCs/>
        </w:rPr>
        <w:t>–</w:t>
      </w:r>
      <w:r w:rsidRPr="008930A5">
        <w:rPr>
          <w:rFonts w:asciiTheme="minorHAnsi" w:hAnsiTheme="minorHAnsi" w:cstheme="minorHAnsi"/>
          <w:b/>
          <w:bCs/>
        </w:rPr>
        <w:t xml:space="preserve"> </w:t>
      </w:r>
      <w:r w:rsidR="00271299" w:rsidRPr="008930A5">
        <w:rPr>
          <w:rFonts w:asciiTheme="minorHAnsi" w:hAnsiTheme="minorHAnsi" w:cstheme="minorHAnsi"/>
          <w:b/>
          <w:bCs/>
        </w:rPr>
        <w:t>Przeciwdziałanie alkoholizmowi</w:t>
      </w:r>
      <w:r w:rsidR="003D5C8A" w:rsidRPr="008930A5">
        <w:rPr>
          <w:rFonts w:asciiTheme="minorHAnsi" w:hAnsiTheme="minorHAnsi" w:cstheme="minorHAnsi"/>
          <w:b/>
          <w:bCs/>
        </w:rPr>
        <w:t xml:space="preserve"> </w:t>
      </w:r>
    </w:p>
    <w:p w14:paraId="44813C73" w14:textId="0913710F" w:rsidR="00F86CA4" w:rsidRPr="008930A5" w:rsidRDefault="00F86CA4" w:rsidP="00F86CA4">
      <w:pPr>
        <w:widowControl w:val="0"/>
        <w:suppressAutoHyphens/>
        <w:autoSpaceDE w:val="0"/>
        <w:autoSpaceDN w:val="0"/>
        <w:spacing w:after="0" w:line="360" w:lineRule="auto"/>
        <w:jc w:val="both"/>
        <w:textAlignment w:val="baseline"/>
        <w:rPr>
          <w:rFonts w:asciiTheme="minorHAnsi" w:eastAsia="Times New Roman" w:hAnsiTheme="minorHAnsi" w:cstheme="minorHAnsi"/>
          <w:kern w:val="3"/>
          <w:sz w:val="24"/>
          <w:szCs w:val="24"/>
          <w:lang w:eastAsia="zh-CN" w:bidi="hi-IN"/>
        </w:rPr>
      </w:pPr>
      <w:bookmarkStart w:id="258" w:name="_Hlk14706055"/>
      <w:r w:rsidRPr="008930A5">
        <w:rPr>
          <w:rFonts w:asciiTheme="minorHAnsi" w:eastAsia="Times New Roman" w:hAnsiTheme="minorHAnsi" w:cstheme="minorHAnsi"/>
          <w:sz w:val="24"/>
          <w:szCs w:val="24"/>
          <w:lang w:eastAsia="ar-SA"/>
        </w:rPr>
        <w:t xml:space="preserve">Źródłem finansowania realizacji zadań zawartych w Gminnym Programie Profilaktyki </w:t>
      </w:r>
      <w:r w:rsidRPr="008930A5">
        <w:rPr>
          <w:rFonts w:asciiTheme="minorHAnsi" w:eastAsia="Times New Roman" w:hAnsiTheme="minorHAnsi" w:cstheme="minorHAnsi"/>
          <w:sz w:val="24"/>
          <w:szCs w:val="24"/>
          <w:lang w:eastAsia="ar-SA"/>
        </w:rPr>
        <w:br/>
        <w:t xml:space="preserve">i Rozwiązywania Problemów Alkoholowych oraz  Przeciwdziałania Narkomanii w Gminie Iwanowice, zgodnie z art.4¹ ust. 1,2 i 5 ustawy z dnia 26.10.1982 r. o wychowaniu w trzeźwości i przeciwdziałaniu alkoholizmowi </w:t>
      </w:r>
      <w:r w:rsidRPr="008930A5">
        <w:rPr>
          <w:rFonts w:asciiTheme="minorHAnsi" w:eastAsia="Times New Roman" w:hAnsiTheme="minorHAnsi" w:cstheme="minorHAnsi"/>
          <w:color w:val="000000"/>
          <w:sz w:val="24"/>
          <w:szCs w:val="24"/>
          <w:lang w:eastAsia="ar-SA"/>
        </w:rPr>
        <w:t xml:space="preserve">( tekst jednolity </w:t>
      </w:r>
      <w:r w:rsidRPr="008930A5">
        <w:rPr>
          <w:rFonts w:asciiTheme="minorHAnsi" w:eastAsia="SimSun" w:hAnsiTheme="minorHAnsi" w:cstheme="minorHAnsi"/>
          <w:color w:val="000000"/>
          <w:kern w:val="3"/>
          <w:sz w:val="24"/>
          <w:szCs w:val="24"/>
          <w:lang w:eastAsia="zh-CN" w:bidi="hi-IN"/>
        </w:rPr>
        <w:t xml:space="preserve">Dz. U. z 2023 r. poz. 165 z póź.zm.) </w:t>
      </w:r>
      <w:r w:rsidRPr="008930A5">
        <w:rPr>
          <w:rFonts w:asciiTheme="minorHAnsi" w:eastAsia="Times New Roman" w:hAnsiTheme="minorHAnsi" w:cstheme="minorHAnsi"/>
          <w:sz w:val="24"/>
          <w:szCs w:val="24"/>
          <w:lang w:eastAsia="ar-SA"/>
        </w:rPr>
        <w:t>oraz zgodnie z art.2 ust. 1,2 i 3 ustawy z dnia 29.07.2005</w:t>
      </w:r>
      <w:r w:rsidR="00244244" w:rsidRPr="008930A5">
        <w:rPr>
          <w:rFonts w:asciiTheme="minorHAnsi" w:eastAsia="Times New Roman" w:hAnsiTheme="minorHAnsi" w:cstheme="minorHAnsi"/>
          <w:sz w:val="24"/>
          <w:szCs w:val="24"/>
          <w:lang w:eastAsia="ar-SA"/>
        </w:rPr>
        <w:t xml:space="preserve"> </w:t>
      </w:r>
      <w:r w:rsidRPr="008930A5">
        <w:rPr>
          <w:rFonts w:asciiTheme="minorHAnsi" w:eastAsia="Times New Roman" w:hAnsiTheme="minorHAnsi" w:cstheme="minorHAnsi"/>
          <w:sz w:val="24"/>
          <w:szCs w:val="24"/>
          <w:lang w:eastAsia="ar-SA"/>
        </w:rPr>
        <w:t xml:space="preserve">r. o przeciwdziałaniu narkomanii </w:t>
      </w:r>
      <w:r w:rsidRPr="008930A5">
        <w:rPr>
          <w:rFonts w:asciiTheme="minorHAnsi" w:eastAsia="Times New Roman" w:hAnsiTheme="minorHAnsi" w:cstheme="minorHAnsi"/>
          <w:sz w:val="24"/>
          <w:szCs w:val="24"/>
          <w:lang w:eastAsia="zh-CN" w:bidi="hi-IN"/>
        </w:rPr>
        <w:t xml:space="preserve">(tekst jednolity Dz. U. </w:t>
      </w:r>
      <w:r w:rsidRPr="008930A5">
        <w:rPr>
          <w:rFonts w:asciiTheme="minorHAnsi" w:eastAsia="Times New Roman" w:hAnsiTheme="minorHAnsi" w:cstheme="minorHAnsi"/>
          <w:color w:val="000000"/>
          <w:sz w:val="24"/>
          <w:szCs w:val="24"/>
          <w:lang w:eastAsia="zh-CN" w:bidi="hi-IN"/>
        </w:rPr>
        <w:t>z 2023 r. poz. 1939 z póź.zm.),</w:t>
      </w:r>
      <w:r w:rsidRPr="008930A5">
        <w:rPr>
          <w:rFonts w:asciiTheme="minorHAnsi" w:eastAsia="Times New Roman" w:hAnsiTheme="minorHAnsi" w:cstheme="minorHAnsi"/>
          <w:color w:val="000000"/>
          <w:sz w:val="24"/>
          <w:szCs w:val="24"/>
          <w:lang w:eastAsia="ar-SA"/>
        </w:rPr>
        <w:t xml:space="preserve"> </w:t>
      </w:r>
      <w:r w:rsidRPr="008930A5">
        <w:rPr>
          <w:rFonts w:asciiTheme="minorHAnsi" w:eastAsia="Times New Roman" w:hAnsiTheme="minorHAnsi" w:cstheme="minorHAnsi"/>
          <w:sz w:val="24"/>
          <w:szCs w:val="24"/>
          <w:lang w:eastAsia="ar-SA"/>
        </w:rPr>
        <w:t>są wpływy z opłat za  korzystanie z zezwoleń na sprzedaż napojów alkoholowych.</w:t>
      </w:r>
    </w:p>
    <w:p w14:paraId="63C332C2" w14:textId="77777777" w:rsidR="001D3889" w:rsidRPr="008930A5" w:rsidRDefault="001D3889" w:rsidP="00F86CA4">
      <w:pPr>
        <w:widowControl w:val="0"/>
        <w:suppressAutoHyphens/>
        <w:autoSpaceDE w:val="0"/>
        <w:autoSpaceDN w:val="0"/>
        <w:spacing w:after="0" w:line="360" w:lineRule="auto"/>
        <w:jc w:val="both"/>
        <w:textAlignment w:val="baseline"/>
        <w:rPr>
          <w:rFonts w:asciiTheme="minorHAnsi" w:eastAsia="Times New Roman" w:hAnsiTheme="minorHAnsi" w:cstheme="minorHAnsi"/>
          <w:kern w:val="3"/>
          <w:sz w:val="24"/>
          <w:szCs w:val="24"/>
          <w:lang w:eastAsia="zh-CN" w:bidi="hi-IN"/>
        </w:rPr>
      </w:pPr>
    </w:p>
    <w:p w14:paraId="527F200E" w14:textId="7ADA0D6C" w:rsidR="00F86CA4" w:rsidRPr="008930A5" w:rsidRDefault="00F86CA4" w:rsidP="00F86CA4">
      <w:pPr>
        <w:widowControl w:val="0"/>
        <w:suppressAutoHyphens/>
        <w:autoSpaceDE w:val="0"/>
        <w:autoSpaceDN w:val="0"/>
        <w:spacing w:after="0" w:line="360" w:lineRule="auto"/>
        <w:jc w:val="both"/>
        <w:textAlignment w:val="baseline"/>
        <w:rPr>
          <w:rFonts w:asciiTheme="minorHAnsi" w:eastAsia="Times New Roman" w:hAnsiTheme="minorHAnsi" w:cstheme="minorHAnsi"/>
          <w:color w:val="000000" w:themeColor="text1"/>
          <w:kern w:val="3"/>
          <w:sz w:val="24"/>
          <w:szCs w:val="24"/>
          <w:lang w:eastAsia="zh-CN" w:bidi="hi-IN"/>
        </w:rPr>
      </w:pPr>
      <w:r w:rsidRPr="008930A5">
        <w:rPr>
          <w:rFonts w:asciiTheme="minorHAnsi" w:eastAsia="Times New Roman" w:hAnsiTheme="minorHAnsi" w:cstheme="minorHAnsi"/>
          <w:kern w:val="3"/>
          <w:sz w:val="24"/>
          <w:szCs w:val="24"/>
          <w:lang w:eastAsia="zh-CN" w:bidi="hi-IN"/>
        </w:rPr>
        <w:t xml:space="preserve">Wydatki na realizację Gminnego Programu Profilaktyki i Rozwiązywania Problemów </w:t>
      </w:r>
      <w:r w:rsidRPr="008930A5">
        <w:rPr>
          <w:rFonts w:asciiTheme="minorHAnsi" w:eastAsia="Times New Roman" w:hAnsiTheme="minorHAnsi" w:cstheme="minorHAnsi"/>
          <w:color w:val="000000" w:themeColor="text1"/>
          <w:kern w:val="3"/>
          <w:sz w:val="24"/>
          <w:szCs w:val="24"/>
          <w:lang w:eastAsia="zh-CN" w:bidi="hi-IN"/>
        </w:rPr>
        <w:t>Alkoholowych zaplanowano na 202</w:t>
      </w:r>
      <w:r w:rsidR="00CF32E1" w:rsidRPr="008930A5">
        <w:rPr>
          <w:rFonts w:asciiTheme="minorHAnsi" w:eastAsia="Times New Roman" w:hAnsiTheme="minorHAnsi" w:cstheme="minorHAnsi"/>
          <w:color w:val="000000" w:themeColor="text1"/>
          <w:kern w:val="3"/>
          <w:sz w:val="24"/>
          <w:szCs w:val="24"/>
          <w:lang w:eastAsia="zh-CN" w:bidi="hi-IN"/>
        </w:rPr>
        <w:t>5</w:t>
      </w:r>
      <w:r w:rsidRPr="008930A5">
        <w:rPr>
          <w:rFonts w:asciiTheme="minorHAnsi" w:eastAsia="Times New Roman" w:hAnsiTheme="minorHAnsi" w:cstheme="minorHAnsi"/>
          <w:color w:val="000000" w:themeColor="text1"/>
          <w:kern w:val="3"/>
          <w:sz w:val="24"/>
          <w:szCs w:val="24"/>
          <w:lang w:eastAsia="zh-CN" w:bidi="hi-IN"/>
        </w:rPr>
        <w:t xml:space="preserve"> rok w wysokości </w:t>
      </w:r>
      <w:r w:rsidR="00CF32E1" w:rsidRPr="008930A5">
        <w:rPr>
          <w:rFonts w:asciiTheme="minorHAnsi" w:eastAsia="Times New Roman" w:hAnsiTheme="minorHAnsi" w:cstheme="minorHAnsi"/>
          <w:color w:val="000000" w:themeColor="text1"/>
          <w:kern w:val="3"/>
          <w:sz w:val="24"/>
          <w:szCs w:val="24"/>
          <w:lang w:eastAsia="zh-CN" w:bidi="hi-IN"/>
        </w:rPr>
        <w:t>236.800,21</w:t>
      </w:r>
      <w:r w:rsidRPr="008930A5">
        <w:rPr>
          <w:rFonts w:asciiTheme="minorHAnsi" w:eastAsia="Times New Roman" w:hAnsiTheme="minorHAnsi" w:cstheme="minorHAnsi"/>
          <w:color w:val="000000" w:themeColor="text1"/>
          <w:kern w:val="3"/>
          <w:sz w:val="24"/>
          <w:szCs w:val="24"/>
          <w:lang w:eastAsia="zh-CN" w:bidi="hi-IN"/>
        </w:rPr>
        <w:t xml:space="preserve"> zł.</w:t>
      </w:r>
    </w:p>
    <w:p w14:paraId="71FDA248" w14:textId="69F1F049" w:rsidR="00F86CA4" w:rsidRPr="008930A5" w:rsidRDefault="00F86CA4" w:rsidP="00F86CA4">
      <w:pPr>
        <w:widowControl w:val="0"/>
        <w:suppressAutoHyphens/>
        <w:autoSpaceDE w:val="0"/>
        <w:autoSpaceDN w:val="0"/>
        <w:spacing w:after="0" w:line="360" w:lineRule="auto"/>
        <w:jc w:val="both"/>
        <w:textAlignment w:val="baseline"/>
        <w:rPr>
          <w:rFonts w:asciiTheme="minorHAnsi" w:eastAsia="Times New Roman" w:hAnsiTheme="minorHAnsi" w:cstheme="minorHAnsi"/>
          <w:kern w:val="3"/>
          <w:sz w:val="24"/>
          <w:szCs w:val="24"/>
          <w:lang w:eastAsia="zh-CN" w:bidi="hi-IN"/>
        </w:rPr>
      </w:pPr>
      <w:r w:rsidRPr="008930A5">
        <w:rPr>
          <w:rFonts w:asciiTheme="minorHAnsi" w:eastAsia="Times New Roman" w:hAnsiTheme="minorHAnsi" w:cstheme="minorHAnsi"/>
          <w:kern w:val="3"/>
          <w:sz w:val="24"/>
          <w:szCs w:val="24"/>
          <w:lang w:eastAsia="zh-CN" w:bidi="hi-IN"/>
        </w:rPr>
        <w:t xml:space="preserve">Na zwalczanie narkomani zabezpieczono kwotę 5.000,00 zł zaś na przeciwdziałanie alkoholizmowi zabezpieczono kwotę </w:t>
      </w:r>
      <w:r w:rsidR="00CF32E1" w:rsidRPr="008930A5">
        <w:rPr>
          <w:rFonts w:asciiTheme="minorHAnsi" w:eastAsia="Times New Roman" w:hAnsiTheme="minorHAnsi" w:cstheme="minorHAnsi"/>
          <w:kern w:val="3"/>
          <w:sz w:val="24"/>
          <w:szCs w:val="24"/>
          <w:lang w:eastAsia="zh-CN" w:bidi="hi-IN"/>
        </w:rPr>
        <w:t>231.800,21</w:t>
      </w:r>
      <w:r w:rsidRPr="008930A5">
        <w:rPr>
          <w:rFonts w:asciiTheme="minorHAnsi" w:eastAsia="Times New Roman" w:hAnsiTheme="minorHAnsi" w:cstheme="minorHAnsi"/>
          <w:kern w:val="3"/>
          <w:sz w:val="24"/>
          <w:szCs w:val="24"/>
          <w:lang w:eastAsia="zh-CN" w:bidi="hi-IN"/>
        </w:rPr>
        <w:t xml:space="preserve"> </w:t>
      </w:r>
      <w:r w:rsidRPr="008930A5">
        <w:rPr>
          <w:rFonts w:asciiTheme="minorHAnsi" w:hAnsiTheme="minorHAnsi" w:cstheme="minorHAnsi"/>
          <w:sz w:val="24"/>
          <w:szCs w:val="24"/>
        </w:rPr>
        <w:t>zł</w:t>
      </w:r>
      <w:r w:rsidRPr="008930A5">
        <w:rPr>
          <w:rFonts w:asciiTheme="minorHAnsi" w:eastAsia="Times New Roman" w:hAnsiTheme="minorHAnsi" w:cstheme="minorHAnsi"/>
          <w:kern w:val="3"/>
          <w:sz w:val="24"/>
          <w:szCs w:val="24"/>
          <w:lang w:eastAsia="zh-CN" w:bidi="hi-IN"/>
        </w:rPr>
        <w:t>.</w:t>
      </w:r>
    </w:p>
    <w:p w14:paraId="2A47A542" w14:textId="7A5CFB5C" w:rsidR="00F86CA4" w:rsidRPr="008930A5" w:rsidRDefault="00F86CA4" w:rsidP="00F86CA4">
      <w:pPr>
        <w:widowControl w:val="0"/>
        <w:suppressAutoHyphens/>
        <w:autoSpaceDE w:val="0"/>
        <w:autoSpaceDN w:val="0"/>
        <w:spacing w:after="0" w:line="360" w:lineRule="auto"/>
        <w:jc w:val="both"/>
        <w:textAlignment w:val="baseline"/>
        <w:rPr>
          <w:rFonts w:asciiTheme="minorHAnsi" w:eastAsia="Times New Roman" w:hAnsiTheme="minorHAnsi" w:cstheme="minorHAnsi"/>
          <w:kern w:val="3"/>
          <w:sz w:val="24"/>
          <w:szCs w:val="24"/>
          <w:lang w:eastAsia="zh-CN" w:bidi="hi-IN"/>
        </w:rPr>
      </w:pPr>
      <w:r w:rsidRPr="008930A5">
        <w:rPr>
          <w:rFonts w:asciiTheme="minorHAnsi" w:eastAsia="Times New Roman" w:hAnsiTheme="minorHAnsi" w:cstheme="minorHAnsi"/>
          <w:kern w:val="3"/>
          <w:sz w:val="24"/>
          <w:szCs w:val="24"/>
          <w:lang w:eastAsia="zh-CN" w:bidi="hi-IN"/>
        </w:rPr>
        <w:t>W ciągu</w:t>
      </w:r>
      <w:r w:rsidR="00AA15E1">
        <w:rPr>
          <w:rFonts w:asciiTheme="minorHAnsi" w:eastAsia="Times New Roman" w:hAnsiTheme="minorHAnsi" w:cstheme="minorHAnsi"/>
          <w:kern w:val="3"/>
          <w:sz w:val="24"/>
          <w:szCs w:val="24"/>
          <w:lang w:eastAsia="zh-CN" w:bidi="hi-IN"/>
        </w:rPr>
        <w:t xml:space="preserve"> </w:t>
      </w:r>
      <w:r w:rsidRPr="008930A5">
        <w:rPr>
          <w:rFonts w:asciiTheme="minorHAnsi" w:eastAsia="Times New Roman" w:hAnsiTheme="minorHAnsi" w:cstheme="minorHAnsi"/>
          <w:kern w:val="3"/>
          <w:sz w:val="24"/>
          <w:szCs w:val="24"/>
          <w:lang w:eastAsia="zh-CN" w:bidi="hi-IN"/>
        </w:rPr>
        <w:t>202</w:t>
      </w:r>
      <w:r w:rsidR="00CF32E1" w:rsidRPr="008930A5">
        <w:rPr>
          <w:rFonts w:asciiTheme="minorHAnsi" w:eastAsia="Times New Roman" w:hAnsiTheme="minorHAnsi" w:cstheme="minorHAnsi"/>
          <w:kern w:val="3"/>
          <w:sz w:val="24"/>
          <w:szCs w:val="24"/>
          <w:lang w:eastAsia="zh-CN" w:bidi="hi-IN"/>
        </w:rPr>
        <w:t>5</w:t>
      </w:r>
      <w:r w:rsidRPr="008930A5">
        <w:rPr>
          <w:rFonts w:asciiTheme="minorHAnsi" w:eastAsia="Times New Roman" w:hAnsiTheme="minorHAnsi" w:cstheme="minorHAnsi"/>
          <w:kern w:val="3"/>
          <w:sz w:val="24"/>
          <w:szCs w:val="24"/>
          <w:lang w:eastAsia="zh-CN" w:bidi="hi-IN"/>
        </w:rPr>
        <w:t xml:space="preserve"> roku wydatkowano </w:t>
      </w:r>
      <w:r w:rsidR="00CF32E1" w:rsidRPr="008930A5">
        <w:rPr>
          <w:rFonts w:asciiTheme="minorHAnsi" w:hAnsiTheme="minorHAnsi" w:cstheme="minorHAnsi"/>
          <w:sz w:val="24"/>
          <w:szCs w:val="24"/>
        </w:rPr>
        <w:t>222.029,31</w:t>
      </w:r>
      <w:r w:rsidRPr="008930A5">
        <w:rPr>
          <w:rFonts w:asciiTheme="minorHAnsi" w:hAnsiTheme="minorHAnsi" w:cstheme="minorHAnsi"/>
          <w:sz w:val="24"/>
          <w:szCs w:val="24"/>
        </w:rPr>
        <w:t xml:space="preserve"> zł </w:t>
      </w:r>
      <w:r w:rsidRPr="008930A5">
        <w:rPr>
          <w:rFonts w:asciiTheme="minorHAnsi" w:eastAsia="Times New Roman" w:hAnsiTheme="minorHAnsi" w:cstheme="minorHAnsi"/>
          <w:kern w:val="3"/>
          <w:sz w:val="24"/>
          <w:szCs w:val="24"/>
          <w:lang w:eastAsia="zh-CN" w:bidi="hi-IN"/>
        </w:rPr>
        <w:t xml:space="preserve">na zadania z zakresu przeciwdziałania narkomanii i przeciwdziałaniu alkoholizmowi co stanowi </w:t>
      </w:r>
      <w:r w:rsidR="00CF32E1" w:rsidRPr="008930A5">
        <w:rPr>
          <w:rFonts w:asciiTheme="minorHAnsi" w:eastAsia="Times New Roman" w:hAnsiTheme="minorHAnsi" w:cstheme="minorHAnsi"/>
          <w:kern w:val="3"/>
          <w:sz w:val="24"/>
          <w:szCs w:val="24"/>
          <w:lang w:eastAsia="zh-CN" w:bidi="hi-IN"/>
        </w:rPr>
        <w:t>93,76</w:t>
      </w:r>
      <w:r w:rsidRPr="008930A5">
        <w:rPr>
          <w:rFonts w:asciiTheme="minorHAnsi" w:eastAsia="Times New Roman" w:hAnsiTheme="minorHAnsi" w:cstheme="minorHAnsi"/>
          <w:kern w:val="3"/>
          <w:sz w:val="24"/>
          <w:szCs w:val="24"/>
          <w:lang w:eastAsia="zh-CN" w:bidi="hi-IN"/>
        </w:rPr>
        <w:t>% wykonania budżetu.</w:t>
      </w:r>
    </w:p>
    <w:p w14:paraId="2C5DFD65" w14:textId="13717209" w:rsidR="001057BA" w:rsidRPr="008930A5" w:rsidRDefault="001057BA" w:rsidP="001057BA">
      <w:pPr>
        <w:spacing w:before="100"/>
        <w:jc w:val="both"/>
        <w:rPr>
          <w:rFonts w:asciiTheme="minorHAnsi" w:eastAsia="Times New Roman" w:hAnsiTheme="minorHAnsi" w:cstheme="minorHAnsi"/>
          <w:sz w:val="24"/>
          <w:szCs w:val="24"/>
        </w:rPr>
      </w:pPr>
      <w:r w:rsidRPr="008930A5">
        <w:rPr>
          <w:rFonts w:asciiTheme="minorHAnsi" w:eastAsia="Times New Roman" w:hAnsiTheme="minorHAnsi" w:cstheme="minorHAnsi"/>
          <w:sz w:val="24"/>
          <w:szCs w:val="24"/>
        </w:rPr>
        <w:t>Realizacja programu w podziale na poszczególne rodzaje zadań przedstawia się następująco:</w:t>
      </w:r>
    </w:p>
    <w:p w14:paraId="680E8407" w14:textId="52C9A039" w:rsidR="001057BA" w:rsidRDefault="00AA15E1" w:rsidP="001057BA">
      <w:pPr>
        <w:spacing w:before="100"/>
        <w:rPr>
          <w:rFonts w:asciiTheme="minorHAnsi" w:eastAsia="Times New Roman" w:hAnsiTheme="minorHAnsi" w:cstheme="minorHAnsi"/>
          <w:b/>
          <w:bCs/>
          <w:i/>
          <w:iCs/>
          <w:sz w:val="24"/>
          <w:szCs w:val="24"/>
        </w:rPr>
      </w:pPr>
      <w:r w:rsidRPr="00AA15E1">
        <w:rPr>
          <w:rFonts w:asciiTheme="minorHAnsi" w:eastAsia="Times New Roman" w:hAnsiTheme="minorHAnsi" w:cstheme="minorHAnsi"/>
          <w:b/>
          <w:bCs/>
          <w:i/>
          <w:iCs/>
          <w:sz w:val="24"/>
          <w:szCs w:val="24"/>
        </w:rPr>
        <w:t>Rozdział 85153 – zwalczanie narkomanii</w:t>
      </w:r>
    </w:p>
    <w:p w14:paraId="2E901BA7" w14:textId="1B2A911E" w:rsidR="00AA15E1" w:rsidRPr="00AA15E1" w:rsidRDefault="00AA15E1" w:rsidP="00AA15E1">
      <w:pPr>
        <w:pStyle w:val="Legenda"/>
        <w:rPr>
          <w:rFonts w:asciiTheme="minorHAnsi" w:hAnsiTheme="minorHAnsi" w:cstheme="minorHAnsi"/>
          <w:b/>
          <w:bCs/>
          <w:i w:val="0"/>
          <w:iCs w:val="0"/>
        </w:rPr>
      </w:pPr>
      <w:bookmarkStart w:id="259" w:name="_Toc225854092"/>
      <w:r>
        <w:t xml:space="preserve">Tabela </w:t>
      </w:r>
      <w:r>
        <w:fldChar w:fldCharType="begin"/>
      </w:r>
      <w:r>
        <w:instrText xml:space="preserve"> SEQ Tabela \* ARABIC </w:instrText>
      </w:r>
      <w:r>
        <w:fldChar w:fldCharType="separate"/>
      </w:r>
      <w:r w:rsidR="00CE4053">
        <w:rPr>
          <w:noProof/>
        </w:rPr>
        <w:t>25</w:t>
      </w:r>
      <w:r>
        <w:fldChar w:fldCharType="end"/>
      </w:r>
      <w:r>
        <w:t xml:space="preserve"> P</w:t>
      </w:r>
      <w:r w:rsidRPr="008930A5">
        <w:rPr>
          <w:rFonts w:asciiTheme="minorHAnsi" w:hAnsiTheme="minorHAnsi" w:cstheme="minorHAnsi"/>
        </w:rPr>
        <w:t>rzeciwdziałania narkomanii</w:t>
      </w:r>
      <w:bookmarkEnd w:id="259"/>
    </w:p>
    <w:tbl>
      <w:tblPr>
        <w:tblStyle w:val="Tabelasiatki1jasnaakcent1"/>
        <w:tblW w:w="0" w:type="auto"/>
        <w:tblLayout w:type="fixed"/>
        <w:tblLook w:val="0420" w:firstRow="1" w:lastRow="0" w:firstColumn="0" w:lastColumn="0" w:noHBand="0" w:noVBand="1"/>
      </w:tblPr>
      <w:tblGrid>
        <w:gridCol w:w="704"/>
        <w:gridCol w:w="3827"/>
        <w:gridCol w:w="709"/>
        <w:gridCol w:w="1134"/>
        <w:gridCol w:w="1559"/>
        <w:gridCol w:w="1803"/>
      </w:tblGrid>
      <w:tr w:rsidR="001057BA" w:rsidRPr="008930A5" w14:paraId="6D818291" w14:textId="77777777" w:rsidTr="00D85D4B">
        <w:trPr>
          <w:cnfStyle w:val="100000000000" w:firstRow="1" w:lastRow="0" w:firstColumn="0" w:lastColumn="0" w:oddVBand="0" w:evenVBand="0" w:oddHBand="0" w:evenHBand="0" w:firstRowFirstColumn="0" w:firstRowLastColumn="0" w:lastRowFirstColumn="0" w:lastRowLastColumn="0"/>
        </w:trPr>
        <w:tc>
          <w:tcPr>
            <w:tcW w:w="704" w:type="dxa"/>
          </w:tcPr>
          <w:p w14:paraId="0FEBF31D" w14:textId="02308D61" w:rsidR="001057BA" w:rsidRPr="008930A5" w:rsidRDefault="001057BA" w:rsidP="001057BA">
            <w:pPr>
              <w:rPr>
                <w:rFonts w:asciiTheme="minorHAnsi" w:eastAsia="Times New Roman" w:hAnsiTheme="minorHAnsi" w:cstheme="minorHAnsi"/>
                <w:sz w:val="24"/>
                <w:szCs w:val="24"/>
              </w:rPr>
            </w:pPr>
            <w:r w:rsidRPr="008930A5">
              <w:rPr>
                <w:rFonts w:asciiTheme="minorHAnsi" w:eastAsia="Times New Roman" w:hAnsiTheme="minorHAnsi" w:cstheme="minorHAnsi"/>
                <w:b w:val="0"/>
                <w:bCs w:val="0"/>
                <w:sz w:val="24"/>
                <w:szCs w:val="24"/>
              </w:rPr>
              <w:t>Lp.</w:t>
            </w:r>
          </w:p>
        </w:tc>
        <w:tc>
          <w:tcPr>
            <w:tcW w:w="3827" w:type="dxa"/>
          </w:tcPr>
          <w:p w14:paraId="69DA4898" w14:textId="77777777" w:rsidR="001057BA" w:rsidRPr="008930A5" w:rsidRDefault="001057BA" w:rsidP="001057BA">
            <w:pPr>
              <w:rPr>
                <w:rFonts w:asciiTheme="minorHAnsi" w:eastAsia="Times New Roman" w:hAnsiTheme="minorHAnsi" w:cstheme="minorHAnsi"/>
                <w:sz w:val="24"/>
                <w:szCs w:val="24"/>
              </w:rPr>
            </w:pPr>
            <w:r w:rsidRPr="008930A5">
              <w:rPr>
                <w:rFonts w:asciiTheme="minorHAnsi" w:eastAsia="Times New Roman" w:hAnsiTheme="minorHAnsi" w:cstheme="minorHAnsi"/>
                <w:b w:val="0"/>
                <w:bCs w:val="0"/>
                <w:sz w:val="24"/>
                <w:szCs w:val="24"/>
              </w:rPr>
              <w:t>Rodzaj zadania</w:t>
            </w:r>
          </w:p>
        </w:tc>
        <w:tc>
          <w:tcPr>
            <w:tcW w:w="709" w:type="dxa"/>
          </w:tcPr>
          <w:p w14:paraId="761FDDBC" w14:textId="77777777" w:rsidR="001057BA" w:rsidRPr="008930A5" w:rsidRDefault="001057BA" w:rsidP="001057BA">
            <w:pPr>
              <w:rPr>
                <w:rFonts w:asciiTheme="minorHAnsi" w:eastAsia="Times New Roman" w:hAnsiTheme="minorHAnsi" w:cstheme="minorHAnsi"/>
                <w:sz w:val="24"/>
                <w:szCs w:val="24"/>
              </w:rPr>
            </w:pPr>
            <w:r w:rsidRPr="008930A5">
              <w:rPr>
                <w:rFonts w:asciiTheme="minorHAnsi" w:eastAsia="Times New Roman" w:hAnsiTheme="minorHAnsi" w:cstheme="minorHAnsi"/>
                <w:b w:val="0"/>
                <w:bCs w:val="0"/>
                <w:sz w:val="24"/>
                <w:szCs w:val="24"/>
              </w:rPr>
              <w:t>Dział</w:t>
            </w:r>
          </w:p>
        </w:tc>
        <w:tc>
          <w:tcPr>
            <w:tcW w:w="1134" w:type="dxa"/>
          </w:tcPr>
          <w:p w14:paraId="3F8A726D" w14:textId="77777777" w:rsidR="001057BA" w:rsidRPr="008930A5" w:rsidRDefault="001057BA" w:rsidP="001057BA">
            <w:pPr>
              <w:rPr>
                <w:rFonts w:asciiTheme="minorHAnsi" w:eastAsia="Times New Roman" w:hAnsiTheme="minorHAnsi" w:cstheme="minorHAnsi"/>
                <w:sz w:val="24"/>
                <w:szCs w:val="24"/>
              </w:rPr>
            </w:pPr>
            <w:r w:rsidRPr="008930A5">
              <w:rPr>
                <w:rFonts w:asciiTheme="minorHAnsi" w:eastAsia="Times New Roman" w:hAnsiTheme="minorHAnsi" w:cstheme="minorHAnsi"/>
                <w:b w:val="0"/>
                <w:bCs w:val="0"/>
                <w:sz w:val="24"/>
                <w:szCs w:val="24"/>
              </w:rPr>
              <w:t>Rozdział</w:t>
            </w:r>
          </w:p>
        </w:tc>
        <w:tc>
          <w:tcPr>
            <w:tcW w:w="1559" w:type="dxa"/>
          </w:tcPr>
          <w:p w14:paraId="3D54A6A0" w14:textId="77777777" w:rsidR="001057BA" w:rsidRPr="008930A5" w:rsidRDefault="001057BA" w:rsidP="001057BA">
            <w:pPr>
              <w:rPr>
                <w:rFonts w:asciiTheme="minorHAnsi" w:eastAsia="Times New Roman" w:hAnsiTheme="minorHAnsi" w:cstheme="minorHAnsi"/>
                <w:sz w:val="24"/>
                <w:szCs w:val="24"/>
              </w:rPr>
            </w:pPr>
            <w:r w:rsidRPr="008930A5">
              <w:rPr>
                <w:rFonts w:asciiTheme="minorHAnsi" w:eastAsia="Times New Roman" w:hAnsiTheme="minorHAnsi" w:cstheme="minorHAnsi"/>
                <w:b w:val="0"/>
                <w:bCs w:val="0"/>
                <w:sz w:val="24"/>
                <w:szCs w:val="24"/>
              </w:rPr>
              <w:t>Planowane</w:t>
            </w:r>
            <w:r w:rsidRPr="008930A5">
              <w:rPr>
                <w:rFonts w:asciiTheme="minorHAnsi" w:eastAsia="Times New Roman" w:hAnsiTheme="minorHAnsi" w:cstheme="minorHAnsi"/>
                <w:b w:val="0"/>
                <w:bCs w:val="0"/>
                <w:sz w:val="24"/>
                <w:szCs w:val="24"/>
              </w:rPr>
              <w:br/>
              <w:t>wydatki</w:t>
            </w:r>
          </w:p>
        </w:tc>
        <w:tc>
          <w:tcPr>
            <w:tcW w:w="1803" w:type="dxa"/>
          </w:tcPr>
          <w:p w14:paraId="73891898" w14:textId="77777777" w:rsidR="001057BA" w:rsidRPr="008930A5" w:rsidRDefault="001057BA" w:rsidP="001057BA">
            <w:pPr>
              <w:rPr>
                <w:rFonts w:asciiTheme="minorHAnsi" w:eastAsia="Times New Roman" w:hAnsiTheme="minorHAnsi" w:cstheme="minorHAnsi"/>
                <w:sz w:val="24"/>
                <w:szCs w:val="24"/>
              </w:rPr>
            </w:pPr>
            <w:r w:rsidRPr="008930A5">
              <w:rPr>
                <w:rFonts w:asciiTheme="minorHAnsi" w:eastAsia="Times New Roman" w:hAnsiTheme="minorHAnsi" w:cstheme="minorHAnsi"/>
                <w:b w:val="0"/>
                <w:bCs w:val="0"/>
                <w:sz w:val="24"/>
                <w:szCs w:val="24"/>
              </w:rPr>
              <w:t>Wydatki</w:t>
            </w:r>
            <w:r w:rsidRPr="008930A5">
              <w:rPr>
                <w:rFonts w:asciiTheme="minorHAnsi" w:eastAsia="Times New Roman" w:hAnsiTheme="minorHAnsi" w:cstheme="minorHAnsi"/>
                <w:b w:val="0"/>
                <w:bCs w:val="0"/>
                <w:sz w:val="24"/>
                <w:szCs w:val="24"/>
              </w:rPr>
              <w:br/>
              <w:t>zrealizowane</w:t>
            </w:r>
          </w:p>
        </w:tc>
      </w:tr>
      <w:tr w:rsidR="001057BA" w:rsidRPr="008930A5" w14:paraId="10FE04A8" w14:textId="77777777" w:rsidTr="00D85D4B">
        <w:tc>
          <w:tcPr>
            <w:tcW w:w="704" w:type="dxa"/>
          </w:tcPr>
          <w:p w14:paraId="1C7ADE8D" w14:textId="77777777" w:rsidR="001057BA" w:rsidRPr="008930A5" w:rsidRDefault="001057BA" w:rsidP="001057BA">
            <w:pPr>
              <w:rPr>
                <w:rFonts w:asciiTheme="minorHAnsi" w:eastAsia="Times New Roman" w:hAnsiTheme="minorHAnsi" w:cstheme="minorHAnsi"/>
                <w:sz w:val="24"/>
                <w:szCs w:val="24"/>
              </w:rPr>
            </w:pPr>
            <w:r w:rsidRPr="008930A5">
              <w:rPr>
                <w:rFonts w:asciiTheme="minorHAnsi" w:eastAsia="Times New Roman" w:hAnsiTheme="minorHAnsi" w:cstheme="minorHAnsi"/>
                <w:sz w:val="24"/>
                <w:szCs w:val="24"/>
              </w:rPr>
              <w:t>1</w:t>
            </w:r>
          </w:p>
        </w:tc>
        <w:tc>
          <w:tcPr>
            <w:tcW w:w="3827" w:type="dxa"/>
          </w:tcPr>
          <w:p w14:paraId="30B89407" w14:textId="14715289" w:rsidR="001057BA" w:rsidRPr="008930A5" w:rsidRDefault="001057BA" w:rsidP="001057BA">
            <w:pPr>
              <w:rPr>
                <w:rFonts w:asciiTheme="minorHAnsi" w:eastAsia="Times New Roman" w:hAnsiTheme="minorHAnsi" w:cstheme="minorHAnsi"/>
                <w:sz w:val="24"/>
                <w:szCs w:val="24"/>
              </w:rPr>
            </w:pPr>
            <w:r w:rsidRPr="008930A5">
              <w:rPr>
                <w:rFonts w:asciiTheme="minorHAnsi" w:eastAsia="Times New Roman" w:hAnsiTheme="minorHAnsi" w:cstheme="minorHAnsi"/>
                <w:sz w:val="24"/>
                <w:szCs w:val="24"/>
              </w:rPr>
              <w:t>Prowadzenie Profilaktycznej działalności informacyjnej i edukacyjnej w zakresie przeciwdziałania narkomanii</w:t>
            </w:r>
          </w:p>
        </w:tc>
        <w:tc>
          <w:tcPr>
            <w:tcW w:w="709" w:type="dxa"/>
          </w:tcPr>
          <w:p w14:paraId="34138AFD" w14:textId="77777777" w:rsidR="001057BA" w:rsidRPr="008930A5" w:rsidRDefault="001057BA" w:rsidP="001057BA">
            <w:pPr>
              <w:rPr>
                <w:rFonts w:asciiTheme="minorHAnsi" w:eastAsia="Times New Roman" w:hAnsiTheme="minorHAnsi" w:cstheme="minorHAnsi"/>
                <w:sz w:val="24"/>
                <w:szCs w:val="24"/>
              </w:rPr>
            </w:pPr>
            <w:r w:rsidRPr="008930A5">
              <w:rPr>
                <w:rFonts w:asciiTheme="minorHAnsi" w:eastAsia="Times New Roman" w:hAnsiTheme="minorHAnsi" w:cstheme="minorHAnsi"/>
                <w:sz w:val="24"/>
                <w:szCs w:val="24"/>
              </w:rPr>
              <w:t>851</w:t>
            </w:r>
          </w:p>
        </w:tc>
        <w:tc>
          <w:tcPr>
            <w:tcW w:w="1134" w:type="dxa"/>
          </w:tcPr>
          <w:p w14:paraId="6CC7D975" w14:textId="77777777" w:rsidR="001057BA" w:rsidRPr="008930A5" w:rsidRDefault="001057BA" w:rsidP="001057BA">
            <w:pPr>
              <w:rPr>
                <w:rFonts w:asciiTheme="minorHAnsi" w:eastAsia="Times New Roman" w:hAnsiTheme="minorHAnsi" w:cstheme="minorHAnsi"/>
                <w:sz w:val="24"/>
                <w:szCs w:val="24"/>
              </w:rPr>
            </w:pPr>
            <w:r w:rsidRPr="008930A5">
              <w:rPr>
                <w:rFonts w:asciiTheme="minorHAnsi" w:eastAsia="Times New Roman" w:hAnsiTheme="minorHAnsi" w:cstheme="minorHAnsi"/>
                <w:sz w:val="24"/>
                <w:szCs w:val="24"/>
              </w:rPr>
              <w:t>85153</w:t>
            </w:r>
          </w:p>
        </w:tc>
        <w:tc>
          <w:tcPr>
            <w:tcW w:w="1559" w:type="dxa"/>
          </w:tcPr>
          <w:p w14:paraId="49EE5DA2" w14:textId="77777777" w:rsidR="001057BA" w:rsidRPr="008930A5" w:rsidRDefault="001057BA" w:rsidP="001057BA">
            <w:pPr>
              <w:rPr>
                <w:rFonts w:asciiTheme="minorHAnsi" w:eastAsia="Times New Roman" w:hAnsiTheme="minorHAnsi" w:cstheme="minorHAnsi"/>
                <w:sz w:val="24"/>
                <w:szCs w:val="24"/>
              </w:rPr>
            </w:pPr>
            <w:r w:rsidRPr="008930A5">
              <w:rPr>
                <w:rFonts w:asciiTheme="minorHAnsi" w:eastAsia="Times New Roman" w:hAnsiTheme="minorHAnsi" w:cstheme="minorHAnsi"/>
                <w:sz w:val="24"/>
                <w:szCs w:val="24"/>
              </w:rPr>
              <w:t>5.000,00</w:t>
            </w:r>
          </w:p>
          <w:p w14:paraId="588ADAB4" w14:textId="77777777" w:rsidR="001057BA" w:rsidRPr="008930A5" w:rsidRDefault="001057BA" w:rsidP="001057BA">
            <w:pPr>
              <w:rPr>
                <w:rFonts w:asciiTheme="minorHAnsi" w:eastAsia="Times New Roman" w:hAnsiTheme="minorHAnsi" w:cstheme="minorHAnsi"/>
                <w:sz w:val="24"/>
                <w:szCs w:val="24"/>
              </w:rPr>
            </w:pPr>
            <w:r w:rsidRPr="008930A5">
              <w:rPr>
                <w:rFonts w:asciiTheme="minorHAnsi" w:eastAsia="Times New Roman" w:hAnsiTheme="minorHAnsi" w:cstheme="minorHAnsi"/>
                <w:sz w:val="24"/>
                <w:szCs w:val="24"/>
              </w:rPr>
              <w:t>§ 4210- 3.000,00</w:t>
            </w:r>
          </w:p>
          <w:p w14:paraId="61F516D6" w14:textId="77777777" w:rsidR="001057BA" w:rsidRPr="008930A5" w:rsidRDefault="001057BA" w:rsidP="001057BA">
            <w:pPr>
              <w:rPr>
                <w:rFonts w:asciiTheme="minorHAnsi" w:eastAsia="Times New Roman" w:hAnsiTheme="minorHAnsi" w:cstheme="minorHAnsi"/>
                <w:sz w:val="24"/>
                <w:szCs w:val="24"/>
              </w:rPr>
            </w:pPr>
            <w:r w:rsidRPr="008930A5">
              <w:rPr>
                <w:rFonts w:asciiTheme="minorHAnsi" w:eastAsia="Times New Roman" w:hAnsiTheme="minorHAnsi" w:cstheme="minorHAnsi"/>
                <w:sz w:val="24"/>
                <w:szCs w:val="24"/>
              </w:rPr>
              <w:t>§ 4300 -2.000,00</w:t>
            </w:r>
          </w:p>
        </w:tc>
        <w:tc>
          <w:tcPr>
            <w:tcW w:w="1803" w:type="dxa"/>
          </w:tcPr>
          <w:p w14:paraId="1279FBB8" w14:textId="77777777" w:rsidR="001057BA" w:rsidRPr="008930A5" w:rsidRDefault="001057BA" w:rsidP="001057BA">
            <w:pPr>
              <w:rPr>
                <w:rFonts w:asciiTheme="minorHAnsi" w:eastAsia="Times New Roman" w:hAnsiTheme="minorHAnsi" w:cstheme="minorHAnsi"/>
                <w:sz w:val="24"/>
                <w:szCs w:val="24"/>
              </w:rPr>
            </w:pPr>
            <w:r w:rsidRPr="008930A5">
              <w:rPr>
                <w:rFonts w:asciiTheme="minorHAnsi" w:eastAsia="Times New Roman" w:hAnsiTheme="minorHAnsi" w:cstheme="minorHAnsi"/>
                <w:sz w:val="24"/>
                <w:szCs w:val="24"/>
              </w:rPr>
              <w:t>3.792,00</w:t>
            </w:r>
          </w:p>
          <w:p w14:paraId="6CBA6B80" w14:textId="77777777" w:rsidR="001057BA" w:rsidRPr="008930A5" w:rsidRDefault="001057BA" w:rsidP="001057BA">
            <w:pPr>
              <w:rPr>
                <w:rFonts w:asciiTheme="minorHAnsi" w:eastAsia="Times New Roman" w:hAnsiTheme="minorHAnsi" w:cstheme="minorHAnsi"/>
                <w:sz w:val="24"/>
                <w:szCs w:val="24"/>
              </w:rPr>
            </w:pPr>
            <w:r w:rsidRPr="008930A5">
              <w:rPr>
                <w:rFonts w:asciiTheme="minorHAnsi" w:eastAsia="Times New Roman" w:hAnsiTheme="minorHAnsi" w:cstheme="minorHAnsi"/>
                <w:sz w:val="24"/>
                <w:szCs w:val="24"/>
              </w:rPr>
              <w:t>§ 4210 – 2.792,00</w:t>
            </w:r>
          </w:p>
          <w:p w14:paraId="46BB0D67" w14:textId="77777777" w:rsidR="001057BA" w:rsidRPr="008930A5" w:rsidRDefault="001057BA" w:rsidP="001057BA">
            <w:pPr>
              <w:rPr>
                <w:rFonts w:asciiTheme="minorHAnsi" w:eastAsia="Times New Roman" w:hAnsiTheme="minorHAnsi" w:cstheme="minorHAnsi"/>
                <w:sz w:val="24"/>
                <w:szCs w:val="24"/>
              </w:rPr>
            </w:pPr>
            <w:r w:rsidRPr="008930A5">
              <w:rPr>
                <w:rFonts w:asciiTheme="minorHAnsi" w:eastAsia="Times New Roman" w:hAnsiTheme="minorHAnsi" w:cstheme="minorHAnsi"/>
                <w:sz w:val="24"/>
                <w:szCs w:val="24"/>
              </w:rPr>
              <w:t xml:space="preserve">§ 4300 – 1.000,00      </w:t>
            </w:r>
          </w:p>
        </w:tc>
      </w:tr>
    </w:tbl>
    <w:p w14:paraId="7C056B82" w14:textId="77777777" w:rsidR="001057BA" w:rsidRPr="008930A5" w:rsidRDefault="001057BA" w:rsidP="001057BA">
      <w:pPr>
        <w:spacing w:before="100" w:after="0"/>
        <w:jc w:val="both"/>
        <w:rPr>
          <w:rFonts w:asciiTheme="minorHAnsi" w:eastAsia="Times New Roman" w:hAnsiTheme="minorHAnsi" w:cstheme="minorHAnsi"/>
          <w:sz w:val="24"/>
          <w:szCs w:val="24"/>
        </w:rPr>
      </w:pPr>
      <w:r w:rsidRPr="008930A5">
        <w:rPr>
          <w:rFonts w:asciiTheme="minorHAnsi" w:eastAsia="Times New Roman" w:hAnsiTheme="minorHAnsi" w:cstheme="minorHAnsi"/>
          <w:sz w:val="24"/>
          <w:szCs w:val="24"/>
        </w:rPr>
        <w:lastRenderedPageBreak/>
        <w:t>Wykonano 75,84% planu. Realizacja konkursów wraz z pogadankami nt. uzależnień od narkotyków ma na celu uświadomienia dzieciom i młodzieży przed zagrożeniami.</w:t>
      </w:r>
    </w:p>
    <w:p w14:paraId="5FD80F59" w14:textId="77777777" w:rsidR="00052E80" w:rsidRPr="008930A5" w:rsidRDefault="00052E80" w:rsidP="001057BA">
      <w:pPr>
        <w:spacing w:before="100" w:after="0"/>
        <w:jc w:val="both"/>
        <w:rPr>
          <w:rFonts w:asciiTheme="minorHAnsi" w:eastAsia="Times New Roman" w:hAnsiTheme="minorHAnsi" w:cstheme="minorHAnsi"/>
          <w:sz w:val="24"/>
          <w:szCs w:val="24"/>
        </w:rPr>
      </w:pPr>
    </w:p>
    <w:p w14:paraId="1FFA8056" w14:textId="5EB6D870" w:rsidR="001057BA" w:rsidRDefault="00AA15E1" w:rsidP="001057BA">
      <w:pPr>
        <w:spacing w:before="100"/>
        <w:rPr>
          <w:rFonts w:asciiTheme="minorHAnsi" w:eastAsia="Times New Roman" w:hAnsiTheme="minorHAnsi" w:cstheme="minorHAnsi"/>
          <w:b/>
          <w:bCs/>
          <w:i/>
          <w:iCs/>
          <w:sz w:val="24"/>
          <w:szCs w:val="24"/>
        </w:rPr>
      </w:pPr>
      <w:r w:rsidRPr="00AA15E1">
        <w:rPr>
          <w:rFonts w:asciiTheme="minorHAnsi" w:eastAsia="Times New Roman" w:hAnsiTheme="minorHAnsi" w:cstheme="minorHAnsi"/>
          <w:b/>
          <w:bCs/>
          <w:i/>
          <w:iCs/>
          <w:sz w:val="24"/>
          <w:szCs w:val="24"/>
        </w:rPr>
        <w:t>Rozdział 85154 – przeciwdziałanie alkoholizmowi</w:t>
      </w:r>
    </w:p>
    <w:p w14:paraId="6643FD62" w14:textId="20CFE5A9" w:rsidR="00AA15E1" w:rsidRPr="00AA15E1" w:rsidRDefault="00AA15E1" w:rsidP="00AA15E1">
      <w:pPr>
        <w:pStyle w:val="Legenda"/>
        <w:rPr>
          <w:rFonts w:asciiTheme="minorHAnsi" w:hAnsiTheme="minorHAnsi" w:cstheme="minorHAnsi"/>
          <w:b/>
          <w:bCs/>
          <w:i w:val="0"/>
          <w:iCs w:val="0"/>
        </w:rPr>
      </w:pPr>
      <w:bookmarkStart w:id="260" w:name="_Toc225854093"/>
      <w:r>
        <w:t xml:space="preserve">Tabela </w:t>
      </w:r>
      <w:r>
        <w:fldChar w:fldCharType="begin"/>
      </w:r>
      <w:r>
        <w:instrText xml:space="preserve"> SEQ Tabela \* ARABIC </w:instrText>
      </w:r>
      <w:r>
        <w:fldChar w:fldCharType="separate"/>
      </w:r>
      <w:r w:rsidR="00CE4053">
        <w:rPr>
          <w:noProof/>
        </w:rPr>
        <w:t>26</w:t>
      </w:r>
      <w:r>
        <w:fldChar w:fldCharType="end"/>
      </w:r>
      <w:r>
        <w:t xml:space="preserve"> </w:t>
      </w:r>
      <w:r w:rsidRPr="008930A5">
        <w:rPr>
          <w:rFonts w:asciiTheme="minorHAnsi" w:hAnsiTheme="minorHAnsi" w:cstheme="minorHAnsi"/>
        </w:rPr>
        <w:t>Przeciwdziałanie alkoholizmowi</w:t>
      </w:r>
      <w:bookmarkEnd w:id="260"/>
    </w:p>
    <w:tbl>
      <w:tblPr>
        <w:tblStyle w:val="Tabelasiatki1jasnaakcent1"/>
        <w:tblW w:w="0" w:type="auto"/>
        <w:tblLayout w:type="fixed"/>
        <w:tblLook w:val="0420" w:firstRow="1" w:lastRow="0" w:firstColumn="0" w:lastColumn="0" w:noHBand="0" w:noVBand="1"/>
      </w:tblPr>
      <w:tblGrid>
        <w:gridCol w:w="692"/>
        <w:gridCol w:w="3770"/>
        <w:gridCol w:w="826"/>
        <w:gridCol w:w="1198"/>
        <w:gridCol w:w="1519"/>
        <w:gridCol w:w="1731"/>
      </w:tblGrid>
      <w:tr w:rsidR="001057BA" w:rsidRPr="00D1386D" w14:paraId="49938B6D" w14:textId="77777777" w:rsidTr="00D85D4B">
        <w:trPr>
          <w:cnfStyle w:val="100000000000" w:firstRow="1" w:lastRow="0" w:firstColumn="0" w:lastColumn="0" w:oddVBand="0" w:evenVBand="0" w:oddHBand="0" w:evenHBand="0" w:firstRowFirstColumn="0" w:firstRowLastColumn="0" w:lastRowFirstColumn="0" w:lastRowLastColumn="0"/>
        </w:trPr>
        <w:tc>
          <w:tcPr>
            <w:tcW w:w="692" w:type="dxa"/>
          </w:tcPr>
          <w:p w14:paraId="681A2AF2" w14:textId="77777777" w:rsidR="001057BA" w:rsidRPr="00D1386D" w:rsidRDefault="001057BA" w:rsidP="001057BA">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Lp.</w:t>
            </w:r>
          </w:p>
        </w:tc>
        <w:tc>
          <w:tcPr>
            <w:tcW w:w="3770" w:type="dxa"/>
          </w:tcPr>
          <w:p w14:paraId="4EEE7F99" w14:textId="77777777" w:rsidR="001057BA" w:rsidRPr="00D1386D" w:rsidRDefault="001057BA" w:rsidP="001057BA">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Rodzaj zadania</w:t>
            </w:r>
          </w:p>
        </w:tc>
        <w:tc>
          <w:tcPr>
            <w:tcW w:w="826" w:type="dxa"/>
          </w:tcPr>
          <w:p w14:paraId="2EA1E9D3" w14:textId="77777777" w:rsidR="001057BA" w:rsidRPr="00D1386D" w:rsidRDefault="001057BA" w:rsidP="001057BA">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Dział</w:t>
            </w:r>
          </w:p>
        </w:tc>
        <w:tc>
          <w:tcPr>
            <w:tcW w:w="1198" w:type="dxa"/>
          </w:tcPr>
          <w:p w14:paraId="149403F2" w14:textId="77777777" w:rsidR="001057BA" w:rsidRPr="00D1386D" w:rsidRDefault="001057BA" w:rsidP="001057BA">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Rozdział</w:t>
            </w:r>
          </w:p>
        </w:tc>
        <w:tc>
          <w:tcPr>
            <w:tcW w:w="1519" w:type="dxa"/>
          </w:tcPr>
          <w:p w14:paraId="0D68088C" w14:textId="77777777" w:rsidR="001057BA" w:rsidRPr="00D1386D" w:rsidRDefault="001057BA" w:rsidP="001057BA">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Planowane</w:t>
            </w:r>
          </w:p>
          <w:p w14:paraId="6B1CAE16" w14:textId="77777777" w:rsidR="001057BA" w:rsidRPr="00D1386D" w:rsidRDefault="001057BA" w:rsidP="001057BA">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wydatki</w:t>
            </w:r>
          </w:p>
        </w:tc>
        <w:tc>
          <w:tcPr>
            <w:tcW w:w="1731" w:type="dxa"/>
          </w:tcPr>
          <w:p w14:paraId="464F69EB" w14:textId="77777777" w:rsidR="001057BA" w:rsidRPr="00D1386D" w:rsidRDefault="001057BA" w:rsidP="001057BA">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Wydatki</w:t>
            </w:r>
          </w:p>
          <w:p w14:paraId="6F9F33CF" w14:textId="77777777" w:rsidR="001057BA" w:rsidRPr="00D1386D" w:rsidRDefault="001057BA" w:rsidP="001057BA">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zrealizowane</w:t>
            </w:r>
          </w:p>
        </w:tc>
      </w:tr>
      <w:tr w:rsidR="001057BA" w:rsidRPr="00D1386D" w14:paraId="443C332A" w14:textId="77777777" w:rsidTr="00052E80">
        <w:trPr>
          <w:trHeight w:val="347"/>
        </w:trPr>
        <w:tc>
          <w:tcPr>
            <w:tcW w:w="692" w:type="dxa"/>
          </w:tcPr>
          <w:p w14:paraId="3C58BEEC" w14:textId="77777777" w:rsidR="001057BA" w:rsidRPr="00D1386D" w:rsidRDefault="001057BA" w:rsidP="001057BA">
            <w:pPr>
              <w:rPr>
                <w:rFonts w:asciiTheme="minorHAnsi" w:eastAsia="Times New Roman" w:hAnsiTheme="minorHAnsi" w:cstheme="minorHAnsi"/>
                <w:sz w:val="20"/>
                <w:szCs w:val="20"/>
              </w:rPr>
            </w:pPr>
          </w:p>
        </w:tc>
        <w:tc>
          <w:tcPr>
            <w:tcW w:w="3770" w:type="dxa"/>
          </w:tcPr>
          <w:p w14:paraId="33A133E9" w14:textId="77777777" w:rsidR="001057BA" w:rsidRPr="00D1386D" w:rsidRDefault="001057BA" w:rsidP="001057BA">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Przeciwdziałanie alkoholizmowi</w:t>
            </w:r>
          </w:p>
        </w:tc>
        <w:tc>
          <w:tcPr>
            <w:tcW w:w="826" w:type="dxa"/>
          </w:tcPr>
          <w:p w14:paraId="4A5132C2" w14:textId="77777777" w:rsidR="001057BA" w:rsidRPr="00D1386D" w:rsidRDefault="001057BA" w:rsidP="001057BA">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851</w:t>
            </w:r>
          </w:p>
        </w:tc>
        <w:tc>
          <w:tcPr>
            <w:tcW w:w="1198" w:type="dxa"/>
          </w:tcPr>
          <w:p w14:paraId="28151066" w14:textId="77777777" w:rsidR="001057BA" w:rsidRPr="00D1386D" w:rsidRDefault="001057BA" w:rsidP="001057BA">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85154</w:t>
            </w:r>
          </w:p>
        </w:tc>
        <w:tc>
          <w:tcPr>
            <w:tcW w:w="1519" w:type="dxa"/>
          </w:tcPr>
          <w:p w14:paraId="4B22DD50" w14:textId="77777777" w:rsidR="001057BA" w:rsidRPr="00D1386D" w:rsidRDefault="001057BA" w:rsidP="001057BA">
            <w:pPr>
              <w:rPr>
                <w:rFonts w:asciiTheme="minorHAnsi" w:eastAsia="Times New Roman" w:hAnsiTheme="minorHAnsi" w:cstheme="minorHAnsi"/>
                <w:sz w:val="20"/>
                <w:szCs w:val="20"/>
              </w:rPr>
            </w:pPr>
            <w:r w:rsidRPr="00D1386D">
              <w:rPr>
                <w:rFonts w:asciiTheme="minorHAnsi" w:eastAsia="Times New Roman" w:hAnsiTheme="minorHAnsi" w:cstheme="minorHAnsi"/>
                <w:color w:val="000000"/>
                <w:sz w:val="20"/>
                <w:szCs w:val="20"/>
              </w:rPr>
              <w:t>231.800,21</w:t>
            </w:r>
          </w:p>
        </w:tc>
        <w:tc>
          <w:tcPr>
            <w:tcW w:w="1731" w:type="dxa"/>
          </w:tcPr>
          <w:p w14:paraId="1391321D" w14:textId="77777777" w:rsidR="001057BA" w:rsidRPr="00D1386D" w:rsidRDefault="001057BA" w:rsidP="001057BA">
            <w:pPr>
              <w:rPr>
                <w:rFonts w:asciiTheme="minorHAnsi" w:eastAsia="Times New Roman" w:hAnsiTheme="minorHAnsi" w:cstheme="minorHAnsi"/>
                <w:sz w:val="20"/>
                <w:szCs w:val="20"/>
              </w:rPr>
            </w:pPr>
            <w:r w:rsidRPr="00D1386D">
              <w:rPr>
                <w:rFonts w:asciiTheme="minorHAnsi" w:hAnsiTheme="minorHAnsi" w:cstheme="minorHAnsi"/>
                <w:sz w:val="20"/>
                <w:szCs w:val="20"/>
              </w:rPr>
              <w:t>218.237,31</w:t>
            </w:r>
          </w:p>
        </w:tc>
      </w:tr>
    </w:tbl>
    <w:p w14:paraId="5483A7AD" w14:textId="77777777" w:rsidR="001057BA" w:rsidRPr="008930A5" w:rsidRDefault="001057BA" w:rsidP="00AA15E1">
      <w:pPr>
        <w:spacing w:before="100" w:after="0" w:line="360" w:lineRule="auto"/>
        <w:jc w:val="both"/>
        <w:rPr>
          <w:rFonts w:asciiTheme="minorHAnsi" w:eastAsia="Times New Roman" w:hAnsiTheme="minorHAnsi" w:cstheme="minorHAnsi"/>
          <w:sz w:val="24"/>
          <w:szCs w:val="24"/>
        </w:rPr>
      </w:pPr>
      <w:r w:rsidRPr="008930A5">
        <w:rPr>
          <w:rFonts w:asciiTheme="minorHAnsi" w:eastAsia="Times New Roman" w:hAnsiTheme="minorHAnsi" w:cstheme="minorHAnsi"/>
          <w:sz w:val="24"/>
          <w:szCs w:val="24"/>
        </w:rPr>
        <w:t xml:space="preserve">Wykonano 94,15% planu. Obydwa programy, przeciwdziałanie alkoholizmowi i przeciwdziałanie narkomanii są w Gminie Iwanowice realizowane wspólnie w postaci profilaktyki zintegrowanej uchwalone Uchwałą Rady Gminy </w:t>
      </w:r>
      <w:r w:rsidRPr="008930A5">
        <w:rPr>
          <w:rFonts w:asciiTheme="minorHAnsi" w:eastAsia="Times New Roman" w:hAnsiTheme="minorHAnsi" w:cstheme="minorHAnsi"/>
          <w:color w:val="000000"/>
          <w:sz w:val="24"/>
          <w:szCs w:val="24"/>
        </w:rPr>
        <w:t>Iwanowice</w:t>
      </w:r>
      <w:r w:rsidRPr="008930A5">
        <w:rPr>
          <w:rFonts w:asciiTheme="minorHAnsi" w:eastAsia="Arial Unicode MS" w:hAnsiTheme="minorHAnsi" w:cstheme="minorHAnsi"/>
          <w:color w:val="000000"/>
          <w:sz w:val="24"/>
          <w:szCs w:val="24"/>
          <w:lang w:bidi="pl-PL"/>
        </w:rPr>
        <w:t xml:space="preserve"> Nr XLII/409/2022 z dnia 23 lutego 2022 roku </w:t>
      </w:r>
      <w:r w:rsidRPr="008930A5">
        <w:rPr>
          <w:rFonts w:asciiTheme="minorHAnsi" w:eastAsia="Times New Roman" w:hAnsiTheme="minorHAnsi" w:cstheme="minorHAnsi"/>
          <w:color w:val="000000"/>
          <w:sz w:val="24"/>
          <w:szCs w:val="24"/>
        </w:rPr>
        <w:t xml:space="preserve"> </w:t>
      </w:r>
      <w:r w:rsidRPr="008930A5">
        <w:rPr>
          <w:rFonts w:asciiTheme="minorHAnsi" w:eastAsia="Times New Roman" w:hAnsiTheme="minorHAnsi" w:cstheme="minorHAnsi"/>
          <w:sz w:val="24"/>
          <w:szCs w:val="24"/>
        </w:rPr>
        <w:t>w sprawie Gminnego Programu Profilaktyki i Rozwiązywania Problemów Alkoholowych oraz Przeciwdziałaniu Narkomanii w Gminie Iwanowice na lata 2022 – 2025.</w:t>
      </w:r>
    </w:p>
    <w:p w14:paraId="59C47462" w14:textId="23ACC6BF" w:rsidR="001057BA" w:rsidRPr="008930A5" w:rsidRDefault="001057BA" w:rsidP="00AA15E1">
      <w:pPr>
        <w:spacing w:line="360" w:lineRule="auto"/>
        <w:jc w:val="both"/>
        <w:rPr>
          <w:rFonts w:asciiTheme="minorHAnsi" w:eastAsia="Times New Roman" w:hAnsiTheme="minorHAnsi" w:cstheme="minorHAnsi"/>
          <w:sz w:val="24"/>
          <w:szCs w:val="24"/>
        </w:rPr>
      </w:pPr>
      <w:r w:rsidRPr="008930A5">
        <w:rPr>
          <w:rFonts w:asciiTheme="minorHAnsi" w:eastAsia="Times New Roman" w:hAnsiTheme="minorHAnsi" w:cstheme="minorHAnsi"/>
          <w:sz w:val="24"/>
          <w:szCs w:val="24"/>
        </w:rPr>
        <w:t xml:space="preserve">Źródłem finansowania są środki własne budżetu Gminy </w:t>
      </w:r>
      <w:r w:rsidRPr="008930A5">
        <w:rPr>
          <w:rFonts w:asciiTheme="minorHAnsi" w:eastAsia="Times New Roman" w:hAnsiTheme="minorHAnsi" w:cstheme="minorHAnsi"/>
          <w:color w:val="000000"/>
          <w:sz w:val="24"/>
          <w:szCs w:val="24"/>
        </w:rPr>
        <w:t>Iwanowice</w:t>
      </w:r>
      <w:r w:rsidRPr="008930A5">
        <w:rPr>
          <w:rFonts w:asciiTheme="minorHAnsi" w:eastAsia="Arial Unicode MS" w:hAnsiTheme="minorHAnsi" w:cstheme="minorHAnsi"/>
          <w:color w:val="000000"/>
          <w:sz w:val="24"/>
          <w:szCs w:val="24"/>
          <w:lang w:bidi="pl-PL"/>
        </w:rPr>
        <w:t xml:space="preserve"> i </w:t>
      </w:r>
      <w:r w:rsidRPr="008930A5">
        <w:rPr>
          <w:rFonts w:asciiTheme="minorHAnsi" w:eastAsia="Times New Roman" w:hAnsiTheme="minorHAnsi" w:cstheme="minorHAnsi"/>
          <w:sz w:val="24"/>
          <w:szCs w:val="24"/>
        </w:rPr>
        <w:t>wyniosły 218.237,31 zł.</w:t>
      </w:r>
    </w:p>
    <w:p w14:paraId="21F17E91" w14:textId="28B220E0" w:rsidR="000F591D" w:rsidRDefault="00AA15E1" w:rsidP="00AA15E1">
      <w:pPr>
        <w:pStyle w:val="Legenda"/>
        <w:rPr>
          <w:b/>
          <w:bCs/>
        </w:rPr>
      </w:pPr>
      <w:bookmarkStart w:id="261" w:name="_Toc225854094"/>
      <w:r>
        <w:t xml:space="preserve">Tabela </w:t>
      </w:r>
      <w:r>
        <w:fldChar w:fldCharType="begin"/>
      </w:r>
      <w:r>
        <w:instrText xml:space="preserve"> SEQ Tabela \* ARABIC </w:instrText>
      </w:r>
      <w:r>
        <w:fldChar w:fldCharType="separate"/>
      </w:r>
      <w:r w:rsidR="00CE4053">
        <w:rPr>
          <w:noProof/>
        </w:rPr>
        <w:t>27</w:t>
      </w:r>
      <w:r>
        <w:fldChar w:fldCharType="end"/>
      </w:r>
      <w:r>
        <w:t xml:space="preserve"> </w:t>
      </w:r>
      <w:r w:rsidR="000F591D" w:rsidRPr="00AA15E1">
        <w:t>Prowadzenie i koordynacja przez przewodniczącego komisji całości prac komisji</w:t>
      </w:r>
      <w:r w:rsidR="00052E80" w:rsidRPr="00AA15E1">
        <w:t xml:space="preserve"> </w:t>
      </w:r>
      <w:r w:rsidR="000F591D" w:rsidRPr="00AA15E1">
        <w:t>- dokumentacja związana z realizacją programu profilaktyki</w:t>
      </w:r>
      <w:bookmarkEnd w:id="261"/>
    </w:p>
    <w:p w14:paraId="372195C8" w14:textId="77777777" w:rsidR="00AA15E1" w:rsidRPr="00AA15E1" w:rsidRDefault="00AA15E1" w:rsidP="00AA15E1">
      <w:pPr>
        <w:pStyle w:val="Bezodstpw"/>
        <w:rPr>
          <w:b/>
          <w:bCs/>
        </w:rPr>
      </w:pPr>
    </w:p>
    <w:tbl>
      <w:tblPr>
        <w:tblStyle w:val="Tabelasiatki1jasnaakcent11"/>
        <w:tblW w:w="5000" w:type="pct"/>
        <w:tblLook w:val="0420" w:firstRow="1" w:lastRow="0" w:firstColumn="0" w:lastColumn="0" w:noHBand="0" w:noVBand="1"/>
      </w:tblPr>
      <w:tblGrid>
        <w:gridCol w:w="650"/>
        <w:gridCol w:w="2321"/>
        <w:gridCol w:w="1488"/>
        <w:gridCol w:w="1486"/>
        <w:gridCol w:w="1486"/>
        <w:gridCol w:w="1488"/>
      </w:tblGrid>
      <w:tr w:rsidR="000F591D" w:rsidRPr="00D1386D" w14:paraId="6E23D8CD" w14:textId="77777777" w:rsidTr="00D85D4B">
        <w:trPr>
          <w:cnfStyle w:val="100000000000" w:firstRow="1" w:lastRow="0" w:firstColumn="0" w:lastColumn="0" w:oddVBand="0" w:evenVBand="0" w:oddHBand="0" w:evenHBand="0" w:firstRowFirstColumn="0" w:firstRowLastColumn="0" w:lastRowFirstColumn="0" w:lastRowLastColumn="0"/>
        </w:trPr>
        <w:tc>
          <w:tcPr>
            <w:tcW w:w="365" w:type="pct"/>
          </w:tcPr>
          <w:p w14:paraId="489154D2"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Lp.</w:t>
            </w:r>
          </w:p>
        </w:tc>
        <w:tc>
          <w:tcPr>
            <w:tcW w:w="1301" w:type="pct"/>
          </w:tcPr>
          <w:p w14:paraId="0A6FD575"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Rodzaj zadania</w:t>
            </w:r>
          </w:p>
        </w:tc>
        <w:tc>
          <w:tcPr>
            <w:tcW w:w="834" w:type="pct"/>
          </w:tcPr>
          <w:p w14:paraId="7F5CA2D2"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Dział</w:t>
            </w:r>
          </w:p>
        </w:tc>
        <w:tc>
          <w:tcPr>
            <w:tcW w:w="833" w:type="pct"/>
          </w:tcPr>
          <w:p w14:paraId="1FDF50C5"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Rozdział</w:t>
            </w:r>
          </w:p>
        </w:tc>
        <w:tc>
          <w:tcPr>
            <w:tcW w:w="833" w:type="pct"/>
          </w:tcPr>
          <w:p w14:paraId="552A606B"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Planowane</w:t>
            </w:r>
          </w:p>
          <w:p w14:paraId="55C1D451"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wydatki</w:t>
            </w:r>
          </w:p>
        </w:tc>
        <w:tc>
          <w:tcPr>
            <w:tcW w:w="834" w:type="pct"/>
          </w:tcPr>
          <w:p w14:paraId="07FB1367"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Wydatki</w:t>
            </w:r>
          </w:p>
          <w:p w14:paraId="46240014"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zrealizowane</w:t>
            </w:r>
          </w:p>
        </w:tc>
      </w:tr>
      <w:tr w:rsidR="000F591D" w:rsidRPr="00D1386D" w14:paraId="3F35C8FE" w14:textId="77777777" w:rsidTr="00D85D4B">
        <w:tc>
          <w:tcPr>
            <w:tcW w:w="365" w:type="pct"/>
          </w:tcPr>
          <w:p w14:paraId="704132FF"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2.2.1</w:t>
            </w:r>
          </w:p>
        </w:tc>
        <w:tc>
          <w:tcPr>
            <w:tcW w:w="1301" w:type="pct"/>
          </w:tcPr>
          <w:p w14:paraId="104E4AAA"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Prowadzenie i koordynacja przez przewodniczącego komisji całości prac komisji- dokumentacja związana z realizacją programu profilaktyki</w:t>
            </w:r>
          </w:p>
        </w:tc>
        <w:tc>
          <w:tcPr>
            <w:tcW w:w="834" w:type="pct"/>
          </w:tcPr>
          <w:p w14:paraId="26931022"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851</w:t>
            </w:r>
          </w:p>
        </w:tc>
        <w:tc>
          <w:tcPr>
            <w:tcW w:w="833" w:type="pct"/>
          </w:tcPr>
          <w:p w14:paraId="72DEC0EA"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85154</w:t>
            </w:r>
          </w:p>
        </w:tc>
        <w:tc>
          <w:tcPr>
            <w:tcW w:w="833" w:type="pct"/>
          </w:tcPr>
          <w:p w14:paraId="669BC5AB"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7.026,00</w:t>
            </w:r>
          </w:p>
          <w:p w14:paraId="00FB2A49" w14:textId="77777777" w:rsidR="000F591D" w:rsidRPr="00D1386D" w:rsidRDefault="000F591D" w:rsidP="000F591D">
            <w:pPr>
              <w:rPr>
                <w:rFonts w:asciiTheme="minorHAnsi" w:eastAsia="Times New Roman" w:hAnsiTheme="minorHAnsi" w:cstheme="minorHAnsi"/>
                <w:sz w:val="20"/>
                <w:szCs w:val="20"/>
              </w:rPr>
            </w:pPr>
          </w:p>
          <w:p w14:paraId="3E91DAFB"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 4170 – 6.000.00</w:t>
            </w:r>
          </w:p>
          <w:p w14:paraId="7C8AAC51"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 xml:space="preserve">§ 4110 – 1.026,00                                </w:t>
            </w:r>
          </w:p>
        </w:tc>
        <w:tc>
          <w:tcPr>
            <w:tcW w:w="834" w:type="pct"/>
          </w:tcPr>
          <w:p w14:paraId="6F01A29F"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5 000,00</w:t>
            </w:r>
          </w:p>
          <w:p w14:paraId="2CC8B010" w14:textId="77777777" w:rsidR="000F591D" w:rsidRPr="00D1386D" w:rsidRDefault="000F591D" w:rsidP="000F591D">
            <w:pPr>
              <w:rPr>
                <w:rFonts w:asciiTheme="minorHAnsi" w:eastAsia="Times New Roman" w:hAnsiTheme="minorHAnsi" w:cstheme="minorHAnsi"/>
                <w:sz w:val="20"/>
                <w:szCs w:val="20"/>
              </w:rPr>
            </w:pPr>
          </w:p>
          <w:p w14:paraId="2A172ADC"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 4170 –  5.000,00</w:t>
            </w:r>
          </w:p>
          <w:p w14:paraId="55D3F39E"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 xml:space="preserve">§ 4110 – 0,00 </w:t>
            </w:r>
          </w:p>
        </w:tc>
      </w:tr>
    </w:tbl>
    <w:p w14:paraId="0D6C94E3" w14:textId="77777777" w:rsidR="000F591D" w:rsidRPr="008930A5" w:rsidRDefault="000F591D" w:rsidP="000F591D">
      <w:pPr>
        <w:spacing w:before="100"/>
        <w:jc w:val="both"/>
        <w:rPr>
          <w:rFonts w:asciiTheme="minorHAnsi" w:eastAsia="Times New Roman" w:hAnsiTheme="minorHAnsi" w:cstheme="minorHAnsi"/>
          <w:sz w:val="24"/>
          <w:szCs w:val="24"/>
        </w:rPr>
      </w:pPr>
      <w:r w:rsidRPr="008930A5">
        <w:rPr>
          <w:rFonts w:asciiTheme="minorHAnsi" w:eastAsia="Times New Roman" w:hAnsiTheme="minorHAnsi" w:cstheme="minorHAnsi"/>
          <w:sz w:val="24"/>
          <w:szCs w:val="24"/>
        </w:rPr>
        <w:t>Zadanie realizowane przez przewodniczącego Gminnej Komisji Rozwiązywania Problemów Alkoholowych prowadzącego bezpośredni nadzór nad realizacją zadań związanych profilaktyką i rozwiązywaniem problemów uzależnień, organizowanie całości prac komisji, kierowanie osób uzależnionych na leczenie,  udzielanie merytorycznej  pomocy nauczycielom w realizacji programów profilaktycznych.</w:t>
      </w:r>
    </w:p>
    <w:p w14:paraId="19988F6D" w14:textId="7417E451" w:rsidR="000F591D" w:rsidRPr="00AA15E1" w:rsidRDefault="00AA15E1" w:rsidP="00AA15E1">
      <w:pPr>
        <w:pStyle w:val="Legenda"/>
      </w:pPr>
      <w:bookmarkStart w:id="262" w:name="_Toc225854095"/>
      <w:r>
        <w:lastRenderedPageBreak/>
        <w:t xml:space="preserve">Tabela </w:t>
      </w:r>
      <w:r>
        <w:fldChar w:fldCharType="begin"/>
      </w:r>
      <w:r>
        <w:instrText xml:space="preserve"> SEQ Tabela \* ARABIC </w:instrText>
      </w:r>
      <w:r>
        <w:fldChar w:fldCharType="separate"/>
      </w:r>
      <w:r w:rsidR="00CE4053">
        <w:rPr>
          <w:noProof/>
        </w:rPr>
        <w:t>28</w:t>
      </w:r>
      <w:r>
        <w:fldChar w:fldCharType="end"/>
      </w:r>
      <w:r>
        <w:t xml:space="preserve"> </w:t>
      </w:r>
      <w:r w:rsidR="000F591D" w:rsidRPr="00AA15E1">
        <w:t>Zatrudnienie instruktora terapii w punkcie terapeutycznym</w:t>
      </w:r>
      <w:bookmarkEnd w:id="262"/>
    </w:p>
    <w:tbl>
      <w:tblPr>
        <w:tblStyle w:val="Tabelasiatki1jasnaakcent11"/>
        <w:tblW w:w="5000" w:type="pct"/>
        <w:tblLook w:val="0420" w:firstRow="1" w:lastRow="0" w:firstColumn="0" w:lastColumn="0" w:noHBand="0" w:noVBand="1"/>
      </w:tblPr>
      <w:tblGrid>
        <w:gridCol w:w="622"/>
        <w:gridCol w:w="4066"/>
        <w:gridCol w:w="666"/>
        <w:gridCol w:w="885"/>
        <w:gridCol w:w="1375"/>
        <w:gridCol w:w="1305"/>
      </w:tblGrid>
      <w:tr w:rsidR="000F591D" w:rsidRPr="00D1386D" w14:paraId="1539C225" w14:textId="77777777" w:rsidTr="00D85D4B">
        <w:trPr>
          <w:cnfStyle w:val="100000000000" w:firstRow="1" w:lastRow="0" w:firstColumn="0" w:lastColumn="0" w:oddVBand="0" w:evenVBand="0" w:oddHBand="0" w:evenHBand="0" w:firstRowFirstColumn="0" w:firstRowLastColumn="0" w:lastRowFirstColumn="0" w:lastRowLastColumn="0"/>
        </w:trPr>
        <w:tc>
          <w:tcPr>
            <w:tcW w:w="317" w:type="pct"/>
          </w:tcPr>
          <w:p w14:paraId="0CC2FC9A"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Lp.</w:t>
            </w:r>
          </w:p>
        </w:tc>
        <w:tc>
          <w:tcPr>
            <w:tcW w:w="2301" w:type="pct"/>
          </w:tcPr>
          <w:p w14:paraId="2F6155AC"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Rodzaj zadania</w:t>
            </w:r>
          </w:p>
        </w:tc>
        <w:tc>
          <w:tcPr>
            <w:tcW w:w="395" w:type="pct"/>
          </w:tcPr>
          <w:p w14:paraId="44206407"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Dział</w:t>
            </w:r>
          </w:p>
        </w:tc>
        <w:tc>
          <w:tcPr>
            <w:tcW w:w="441" w:type="pct"/>
          </w:tcPr>
          <w:p w14:paraId="29AA3164"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Rozdział</w:t>
            </w:r>
          </w:p>
        </w:tc>
        <w:tc>
          <w:tcPr>
            <w:tcW w:w="792" w:type="pct"/>
          </w:tcPr>
          <w:p w14:paraId="0135A2CC"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Planowane</w:t>
            </w:r>
          </w:p>
          <w:p w14:paraId="01B31AF2"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wydatki</w:t>
            </w:r>
          </w:p>
        </w:tc>
        <w:tc>
          <w:tcPr>
            <w:tcW w:w="753" w:type="pct"/>
          </w:tcPr>
          <w:p w14:paraId="4F1D572F"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Wydatki</w:t>
            </w:r>
          </w:p>
          <w:p w14:paraId="33A67DED"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zrealizowane</w:t>
            </w:r>
          </w:p>
        </w:tc>
      </w:tr>
      <w:tr w:rsidR="000F591D" w:rsidRPr="00D1386D" w14:paraId="01164355" w14:textId="77777777" w:rsidTr="00D85D4B">
        <w:tc>
          <w:tcPr>
            <w:tcW w:w="317" w:type="pct"/>
          </w:tcPr>
          <w:p w14:paraId="63D9BF22"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2.2.2</w:t>
            </w:r>
          </w:p>
        </w:tc>
        <w:tc>
          <w:tcPr>
            <w:tcW w:w="2301" w:type="pct"/>
          </w:tcPr>
          <w:p w14:paraId="3386764F"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Zatrudnienie instruktora terapii w punkcie terapeutycznym</w:t>
            </w:r>
          </w:p>
        </w:tc>
        <w:tc>
          <w:tcPr>
            <w:tcW w:w="395" w:type="pct"/>
          </w:tcPr>
          <w:p w14:paraId="4875914F"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851</w:t>
            </w:r>
          </w:p>
        </w:tc>
        <w:tc>
          <w:tcPr>
            <w:tcW w:w="441" w:type="pct"/>
          </w:tcPr>
          <w:p w14:paraId="61547105"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85154</w:t>
            </w:r>
          </w:p>
        </w:tc>
        <w:tc>
          <w:tcPr>
            <w:tcW w:w="792" w:type="pct"/>
          </w:tcPr>
          <w:p w14:paraId="7F80A72D"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9.900,00</w:t>
            </w:r>
          </w:p>
          <w:p w14:paraId="059A6BCD"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 4300 – 9.900,00</w:t>
            </w:r>
          </w:p>
        </w:tc>
        <w:tc>
          <w:tcPr>
            <w:tcW w:w="753" w:type="pct"/>
          </w:tcPr>
          <w:p w14:paraId="10265418"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9.900,00</w:t>
            </w:r>
          </w:p>
          <w:p w14:paraId="2974CE2C"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 4300 – 9.900,00</w:t>
            </w:r>
          </w:p>
        </w:tc>
      </w:tr>
    </w:tbl>
    <w:p w14:paraId="4E21C315" w14:textId="5D819218" w:rsidR="000F591D" w:rsidRPr="008930A5" w:rsidRDefault="000F591D" w:rsidP="000F591D">
      <w:pPr>
        <w:spacing w:before="100"/>
        <w:jc w:val="both"/>
        <w:rPr>
          <w:rFonts w:asciiTheme="minorHAnsi" w:eastAsia="Times New Roman" w:hAnsiTheme="minorHAnsi" w:cstheme="minorHAnsi"/>
          <w:sz w:val="24"/>
          <w:szCs w:val="24"/>
        </w:rPr>
      </w:pPr>
      <w:r w:rsidRPr="008930A5">
        <w:rPr>
          <w:rFonts w:asciiTheme="minorHAnsi" w:eastAsia="Times New Roman" w:hAnsiTheme="minorHAnsi" w:cstheme="minorHAnsi"/>
          <w:sz w:val="24"/>
          <w:szCs w:val="24"/>
        </w:rPr>
        <w:t>Zadanie to jest realizowane poprzez zatrudnienie instruktora terapii uzależnień pełniącego dyżury w punkcie terapeutycznych dla osób uzależnionych i współuzależnionych. W ramach działania punktu terapeutycznego są prowadzone zajęcia pomocy terapeutycznej i rehabilitacyjnej dla osób uzależnionych i współuzależnionych od alkoholu, narkotyków  i innych środków uzależniających, oraz pomoc psychospołeczna w szczególności ochrony przed przemocą domową.</w:t>
      </w:r>
    </w:p>
    <w:p w14:paraId="0045E71B" w14:textId="26307DB2" w:rsidR="000F591D" w:rsidRPr="008930A5" w:rsidRDefault="00AA15E1" w:rsidP="00AA15E1">
      <w:pPr>
        <w:pStyle w:val="Legenda"/>
      </w:pPr>
      <w:bookmarkStart w:id="263" w:name="_Toc225854096"/>
      <w:r>
        <w:t xml:space="preserve">Tabela </w:t>
      </w:r>
      <w:r>
        <w:fldChar w:fldCharType="begin"/>
      </w:r>
      <w:r>
        <w:instrText xml:space="preserve"> SEQ Tabela \* ARABIC </w:instrText>
      </w:r>
      <w:r>
        <w:fldChar w:fldCharType="separate"/>
      </w:r>
      <w:r w:rsidR="00CE4053">
        <w:rPr>
          <w:noProof/>
        </w:rPr>
        <w:t>29</w:t>
      </w:r>
      <w:r>
        <w:fldChar w:fldCharType="end"/>
      </w:r>
      <w:r>
        <w:t xml:space="preserve"> </w:t>
      </w:r>
      <w:r w:rsidR="000F591D" w:rsidRPr="008930A5">
        <w:t>Praca członków komisji</w:t>
      </w:r>
      <w:bookmarkEnd w:id="263"/>
      <w:r w:rsidR="000F591D" w:rsidRPr="008930A5">
        <w:t xml:space="preserve"> </w:t>
      </w:r>
    </w:p>
    <w:tbl>
      <w:tblPr>
        <w:tblStyle w:val="Tabelasiatki1jasnaakcent11"/>
        <w:tblW w:w="5000" w:type="pct"/>
        <w:tblLook w:val="0420" w:firstRow="1" w:lastRow="0" w:firstColumn="0" w:lastColumn="0" w:noHBand="0" w:noVBand="1"/>
      </w:tblPr>
      <w:tblGrid>
        <w:gridCol w:w="622"/>
        <w:gridCol w:w="4092"/>
        <w:gridCol w:w="741"/>
        <w:gridCol w:w="885"/>
        <w:gridCol w:w="1163"/>
        <w:gridCol w:w="122"/>
        <w:gridCol w:w="1294"/>
      </w:tblGrid>
      <w:tr w:rsidR="000F591D" w:rsidRPr="00D1386D" w14:paraId="78BC616F" w14:textId="77777777" w:rsidTr="00D85D4B">
        <w:trPr>
          <w:cnfStyle w:val="100000000000" w:firstRow="1" w:lastRow="0" w:firstColumn="0" w:lastColumn="0" w:oddVBand="0" w:evenVBand="0" w:oddHBand="0" w:evenHBand="0" w:firstRowFirstColumn="0" w:firstRowLastColumn="0" w:lastRowFirstColumn="0" w:lastRowLastColumn="0"/>
          <w:trHeight w:val="755"/>
        </w:trPr>
        <w:tc>
          <w:tcPr>
            <w:tcW w:w="318" w:type="pct"/>
          </w:tcPr>
          <w:p w14:paraId="14BFBA06"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Lp.</w:t>
            </w:r>
          </w:p>
        </w:tc>
        <w:tc>
          <w:tcPr>
            <w:tcW w:w="2302" w:type="pct"/>
          </w:tcPr>
          <w:p w14:paraId="1A502909"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Rodzaj zadania</w:t>
            </w:r>
          </w:p>
        </w:tc>
        <w:tc>
          <w:tcPr>
            <w:tcW w:w="423" w:type="pct"/>
          </w:tcPr>
          <w:p w14:paraId="1043109A"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Dział</w:t>
            </w:r>
          </w:p>
        </w:tc>
        <w:tc>
          <w:tcPr>
            <w:tcW w:w="487" w:type="pct"/>
          </w:tcPr>
          <w:p w14:paraId="77E090CE"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Rozdział</w:t>
            </w:r>
          </w:p>
        </w:tc>
        <w:tc>
          <w:tcPr>
            <w:tcW w:w="660" w:type="pct"/>
          </w:tcPr>
          <w:p w14:paraId="7D202F51"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Planowane</w:t>
            </w:r>
          </w:p>
          <w:p w14:paraId="56C42BD6"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wydatki</w:t>
            </w:r>
          </w:p>
        </w:tc>
        <w:tc>
          <w:tcPr>
            <w:tcW w:w="809" w:type="pct"/>
            <w:gridSpan w:val="2"/>
          </w:tcPr>
          <w:p w14:paraId="3ED2A2DC"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Wydatki</w:t>
            </w:r>
          </w:p>
          <w:p w14:paraId="31BE9DE6"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zrealizowane</w:t>
            </w:r>
          </w:p>
        </w:tc>
      </w:tr>
      <w:tr w:rsidR="000F591D" w:rsidRPr="00D1386D" w14:paraId="71B55491" w14:textId="77777777" w:rsidTr="00D85D4B">
        <w:trPr>
          <w:trHeight w:val="906"/>
        </w:trPr>
        <w:tc>
          <w:tcPr>
            <w:tcW w:w="318" w:type="pct"/>
          </w:tcPr>
          <w:p w14:paraId="6DF2DA34"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2.2.3</w:t>
            </w:r>
          </w:p>
        </w:tc>
        <w:tc>
          <w:tcPr>
            <w:tcW w:w="2302" w:type="pct"/>
          </w:tcPr>
          <w:p w14:paraId="18A9F8E6"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 xml:space="preserve">Praca członków komisji </w:t>
            </w:r>
          </w:p>
          <w:p w14:paraId="4BBE5AB5"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(posiedzenia komisji, kontrola punktów sprzedaży napojów alkoholowych)</w:t>
            </w:r>
          </w:p>
        </w:tc>
        <w:tc>
          <w:tcPr>
            <w:tcW w:w="423" w:type="pct"/>
          </w:tcPr>
          <w:p w14:paraId="60AAB2B6"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851</w:t>
            </w:r>
          </w:p>
        </w:tc>
        <w:tc>
          <w:tcPr>
            <w:tcW w:w="487" w:type="pct"/>
          </w:tcPr>
          <w:p w14:paraId="0F96CB9C"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85154</w:t>
            </w:r>
          </w:p>
        </w:tc>
        <w:tc>
          <w:tcPr>
            <w:tcW w:w="736" w:type="pct"/>
            <w:gridSpan w:val="2"/>
          </w:tcPr>
          <w:p w14:paraId="270DCAD5"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15.500,00</w:t>
            </w:r>
          </w:p>
          <w:p w14:paraId="2B6479D9" w14:textId="56E9030A"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 4170 – 15.500,00</w:t>
            </w:r>
          </w:p>
        </w:tc>
        <w:tc>
          <w:tcPr>
            <w:tcW w:w="733" w:type="pct"/>
          </w:tcPr>
          <w:p w14:paraId="48A344D6"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9.518,64</w:t>
            </w:r>
          </w:p>
          <w:p w14:paraId="3A9498C3"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 xml:space="preserve">§ 4170 – 9.518,64 </w:t>
            </w:r>
          </w:p>
        </w:tc>
      </w:tr>
    </w:tbl>
    <w:p w14:paraId="547A35D0" w14:textId="77777777" w:rsidR="000F591D" w:rsidRPr="008930A5" w:rsidRDefault="000F591D" w:rsidP="000F591D">
      <w:pPr>
        <w:spacing w:before="100"/>
        <w:jc w:val="both"/>
        <w:rPr>
          <w:rFonts w:asciiTheme="minorHAnsi" w:eastAsia="Times New Roman" w:hAnsiTheme="minorHAnsi" w:cstheme="minorHAnsi"/>
          <w:sz w:val="24"/>
          <w:szCs w:val="24"/>
        </w:rPr>
      </w:pPr>
      <w:r w:rsidRPr="008930A5">
        <w:rPr>
          <w:rFonts w:asciiTheme="minorHAnsi" w:eastAsia="Times New Roman" w:hAnsiTheme="minorHAnsi" w:cstheme="minorHAnsi"/>
          <w:sz w:val="24"/>
          <w:szCs w:val="24"/>
        </w:rPr>
        <w:t>Gminna Komisja Rozwiązywania Problemów Alkoholowych w 2025 roku spotkała się 9 razy, spotkania komisji dotyczyły podejmowania czynności zmierzających do orzeczenia o zastosowaniu wobec osoby uzależnionej od alkoholu obowiązku poddania się leczeniu w zakładzie lecznictwa odwykowego, skierowanie osób uzależnionych na terapie. Współpracy ze szkołami na terenie gminy w zakresie prowadzenia działalności profilaktycznej wśród młodzieży szkolnej. Komisja wydaje opinie dotyczące wydawania zezwoleń na sprzedaż i podawanie napojów alkoholowych  na terenie gminy.</w:t>
      </w:r>
    </w:p>
    <w:p w14:paraId="19D8BB82" w14:textId="4B719FFF" w:rsidR="000F591D" w:rsidRPr="008930A5" w:rsidRDefault="00AA15E1" w:rsidP="00AA15E1">
      <w:pPr>
        <w:pStyle w:val="Legenda"/>
        <w:keepNext/>
      </w:pPr>
      <w:bookmarkStart w:id="264" w:name="_Toc225854097"/>
      <w:r>
        <w:t xml:space="preserve">Tabela </w:t>
      </w:r>
      <w:r>
        <w:fldChar w:fldCharType="begin"/>
      </w:r>
      <w:r>
        <w:instrText xml:space="preserve"> SEQ Tabela \* ARABIC </w:instrText>
      </w:r>
      <w:r>
        <w:fldChar w:fldCharType="separate"/>
      </w:r>
      <w:r w:rsidR="00CE4053">
        <w:rPr>
          <w:noProof/>
        </w:rPr>
        <w:t>30</w:t>
      </w:r>
      <w:r>
        <w:fldChar w:fldCharType="end"/>
      </w:r>
      <w:r>
        <w:t xml:space="preserve"> </w:t>
      </w:r>
      <w:r w:rsidR="000F591D" w:rsidRPr="008930A5">
        <w:t>Wspieranie sportu i alternatywnych form spędzania wolnego czasu przez dzieci i młodzież oraz działań profilaktycznych promujących trzeźwy, zdrowy i bezpieczny styl życia</w:t>
      </w:r>
      <w:bookmarkEnd w:id="264"/>
    </w:p>
    <w:tbl>
      <w:tblPr>
        <w:tblStyle w:val="Tabelasiatki1jasnaakcent11"/>
        <w:tblW w:w="5000" w:type="pct"/>
        <w:tblLook w:val="0420" w:firstRow="1" w:lastRow="0" w:firstColumn="0" w:lastColumn="0" w:noHBand="0" w:noVBand="1"/>
      </w:tblPr>
      <w:tblGrid>
        <w:gridCol w:w="622"/>
        <w:gridCol w:w="4018"/>
        <w:gridCol w:w="610"/>
        <w:gridCol w:w="885"/>
        <w:gridCol w:w="1359"/>
        <w:gridCol w:w="1425"/>
      </w:tblGrid>
      <w:tr w:rsidR="000F591D" w:rsidRPr="00D1386D" w14:paraId="1CBE3AF6" w14:textId="77777777" w:rsidTr="00D85D4B">
        <w:trPr>
          <w:cnfStyle w:val="100000000000" w:firstRow="1" w:lastRow="0" w:firstColumn="0" w:lastColumn="0" w:oddVBand="0" w:evenVBand="0" w:oddHBand="0" w:evenHBand="0" w:firstRowFirstColumn="0" w:firstRowLastColumn="0" w:lastRowFirstColumn="0" w:lastRowLastColumn="0"/>
        </w:trPr>
        <w:tc>
          <w:tcPr>
            <w:tcW w:w="318" w:type="pct"/>
          </w:tcPr>
          <w:p w14:paraId="2A9E2965"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Lp.</w:t>
            </w:r>
          </w:p>
        </w:tc>
        <w:tc>
          <w:tcPr>
            <w:tcW w:w="2267" w:type="pct"/>
          </w:tcPr>
          <w:p w14:paraId="10A6BFE4"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Rodzaj zadania</w:t>
            </w:r>
          </w:p>
        </w:tc>
        <w:tc>
          <w:tcPr>
            <w:tcW w:w="316" w:type="pct"/>
          </w:tcPr>
          <w:p w14:paraId="681C4A25"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Dział</w:t>
            </w:r>
          </w:p>
        </w:tc>
        <w:tc>
          <w:tcPr>
            <w:tcW w:w="507" w:type="pct"/>
          </w:tcPr>
          <w:p w14:paraId="20554FC0"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Rozdział</w:t>
            </w:r>
          </w:p>
        </w:tc>
        <w:tc>
          <w:tcPr>
            <w:tcW w:w="779" w:type="pct"/>
          </w:tcPr>
          <w:p w14:paraId="03E13838"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Planowane</w:t>
            </w:r>
          </w:p>
          <w:p w14:paraId="72366A0C"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wydatki</w:t>
            </w:r>
          </w:p>
        </w:tc>
        <w:tc>
          <w:tcPr>
            <w:tcW w:w="813" w:type="pct"/>
          </w:tcPr>
          <w:p w14:paraId="2C8F46EC"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Wydatki</w:t>
            </w:r>
          </w:p>
          <w:p w14:paraId="0FA08941"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zrealizowane</w:t>
            </w:r>
          </w:p>
        </w:tc>
      </w:tr>
      <w:tr w:rsidR="000F591D" w:rsidRPr="00D1386D" w14:paraId="3BDACF4C" w14:textId="77777777" w:rsidTr="00D85D4B">
        <w:tc>
          <w:tcPr>
            <w:tcW w:w="318" w:type="pct"/>
          </w:tcPr>
          <w:p w14:paraId="48E8B99F"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2.2.5</w:t>
            </w:r>
          </w:p>
        </w:tc>
        <w:tc>
          <w:tcPr>
            <w:tcW w:w="2267" w:type="pct"/>
          </w:tcPr>
          <w:p w14:paraId="2325E2D4"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 xml:space="preserve">Wspieranie sportu i alternatywnych form spędzania wolnego czasu przez dzieci i młodzież oraz działań profilaktycznych </w:t>
            </w:r>
            <w:r w:rsidRPr="00D1386D">
              <w:rPr>
                <w:rFonts w:asciiTheme="minorHAnsi" w:eastAsia="Times New Roman" w:hAnsiTheme="minorHAnsi" w:cstheme="minorHAnsi"/>
                <w:sz w:val="20"/>
                <w:szCs w:val="20"/>
              </w:rPr>
              <w:lastRenderedPageBreak/>
              <w:t>promujących trzeźwy, zdrowy i bezpieczny styl życia</w:t>
            </w:r>
          </w:p>
        </w:tc>
        <w:tc>
          <w:tcPr>
            <w:tcW w:w="316" w:type="pct"/>
          </w:tcPr>
          <w:p w14:paraId="7F7B9F3A"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lastRenderedPageBreak/>
              <w:t>851</w:t>
            </w:r>
          </w:p>
        </w:tc>
        <w:tc>
          <w:tcPr>
            <w:tcW w:w="507" w:type="pct"/>
          </w:tcPr>
          <w:p w14:paraId="44986776"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85154</w:t>
            </w:r>
          </w:p>
        </w:tc>
        <w:tc>
          <w:tcPr>
            <w:tcW w:w="779" w:type="pct"/>
          </w:tcPr>
          <w:p w14:paraId="25C5E938"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120.000,00</w:t>
            </w:r>
          </w:p>
          <w:p w14:paraId="3490CA88" w14:textId="77777777" w:rsidR="000F591D" w:rsidRPr="00D1386D" w:rsidRDefault="000F591D" w:rsidP="000F591D">
            <w:pPr>
              <w:rPr>
                <w:rFonts w:asciiTheme="minorHAnsi" w:eastAsia="Times New Roman" w:hAnsiTheme="minorHAnsi" w:cstheme="minorHAnsi"/>
                <w:sz w:val="20"/>
                <w:szCs w:val="20"/>
              </w:rPr>
            </w:pPr>
          </w:p>
          <w:p w14:paraId="31B69E4C"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lastRenderedPageBreak/>
              <w:t>§ 2360 –120.000,00</w:t>
            </w:r>
          </w:p>
        </w:tc>
        <w:tc>
          <w:tcPr>
            <w:tcW w:w="813" w:type="pct"/>
          </w:tcPr>
          <w:p w14:paraId="45E389BF" w14:textId="77777777" w:rsidR="000F591D" w:rsidRPr="00D1386D" w:rsidRDefault="000F591D" w:rsidP="000F591D">
            <w:pPr>
              <w:rPr>
                <w:rFonts w:asciiTheme="minorHAnsi" w:eastAsia="Times New Roman" w:hAnsiTheme="minorHAnsi" w:cstheme="minorHAnsi"/>
                <w:color w:val="000000"/>
                <w:sz w:val="20"/>
                <w:szCs w:val="20"/>
              </w:rPr>
            </w:pPr>
            <w:r w:rsidRPr="00D1386D">
              <w:rPr>
                <w:rFonts w:asciiTheme="minorHAnsi" w:eastAsia="Times New Roman" w:hAnsiTheme="minorHAnsi" w:cstheme="minorHAnsi"/>
                <w:color w:val="000000"/>
                <w:sz w:val="20"/>
                <w:szCs w:val="20"/>
              </w:rPr>
              <w:lastRenderedPageBreak/>
              <w:t>120.000,00</w:t>
            </w:r>
          </w:p>
          <w:p w14:paraId="452850CF" w14:textId="77777777" w:rsidR="000F591D" w:rsidRPr="00D1386D" w:rsidRDefault="000F591D" w:rsidP="000F591D">
            <w:pPr>
              <w:rPr>
                <w:rFonts w:asciiTheme="minorHAnsi" w:eastAsia="Times New Roman" w:hAnsiTheme="minorHAnsi" w:cstheme="minorHAnsi"/>
                <w:sz w:val="20"/>
                <w:szCs w:val="20"/>
              </w:rPr>
            </w:pPr>
          </w:p>
          <w:p w14:paraId="36B0E8AC"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lastRenderedPageBreak/>
              <w:t xml:space="preserve">§ 2360 –120.000,00 </w:t>
            </w:r>
          </w:p>
        </w:tc>
      </w:tr>
    </w:tbl>
    <w:p w14:paraId="544F7505" w14:textId="77777777" w:rsidR="000F591D" w:rsidRDefault="000F591D" w:rsidP="000F591D">
      <w:pPr>
        <w:spacing w:before="100" w:after="0"/>
        <w:rPr>
          <w:rFonts w:asciiTheme="minorHAnsi" w:eastAsia="Times New Roman" w:hAnsiTheme="minorHAnsi" w:cstheme="minorHAnsi"/>
          <w:sz w:val="24"/>
          <w:szCs w:val="24"/>
        </w:rPr>
      </w:pPr>
      <w:r w:rsidRPr="008930A5">
        <w:rPr>
          <w:rFonts w:asciiTheme="minorHAnsi" w:eastAsia="Times New Roman" w:hAnsiTheme="minorHAnsi" w:cstheme="minorHAnsi"/>
          <w:sz w:val="24"/>
          <w:szCs w:val="24"/>
        </w:rPr>
        <w:lastRenderedPageBreak/>
        <w:t>Na powyższe zadanie został ogłoszony konkurs ofert. W wyniku konkursu ofert postanowiono przekazać w formie dotacji środki finansowe następującym podmiotom:</w:t>
      </w:r>
    </w:p>
    <w:p w14:paraId="13159B52" w14:textId="77777777" w:rsidR="00AA15E1" w:rsidRDefault="00AA15E1" w:rsidP="000F591D">
      <w:pPr>
        <w:spacing w:before="100" w:after="0"/>
        <w:rPr>
          <w:rFonts w:asciiTheme="minorHAnsi" w:eastAsia="Times New Roman" w:hAnsiTheme="minorHAnsi" w:cstheme="minorHAnsi"/>
          <w:sz w:val="24"/>
          <w:szCs w:val="24"/>
        </w:rPr>
      </w:pPr>
    </w:p>
    <w:p w14:paraId="3D387D36" w14:textId="20D213D3" w:rsidR="00AA15E1" w:rsidRPr="008930A5" w:rsidRDefault="00AA15E1" w:rsidP="00AA15E1">
      <w:pPr>
        <w:pStyle w:val="Legenda"/>
        <w:rPr>
          <w:rFonts w:asciiTheme="minorHAnsi" w:hAnsiTheme="minorHAnsi" w:cstheme="minorHAnsi"/>
        </w:rPr>
      </w:pPr>
      <w:bookmarkStart w:id="265" w:name="_Toc225854098"/>
      <w:r>
        <w:t xml:space="preserve">Tabela </w:t>
      </w:r>
      <w:r>
        <w:fldChar w:fldCharType="begin"/>
      </w:r>
      <w:r>
        <w:instrText xml:space="preserve"> SEQ Tabela \* ARABIC </w:instrText>
      </w:r>
      <w:r>
        <w:fldChar w:fldCharType="separate"/>
      </w:r>
      <w:r w:rsidR="00CE4053">
        <w:rPr>
          <w:noProof/>
        </w:rPr>
        <w:t>31</w:t>
      </w:r>
      <w:r>
        <w:fldChar w:fldCharType="end"/>
      </w:r>
      <w:r>
        <w:t xml:space="preserve"> Zestawienie dotacji na formy spędzania czasu wolnego</w:t>
      </w:r>
      <w:bookmarkEnd w:id="265"/>
    </w:p>
    <w:p w14:paraId="07491590" w14:textId="77777777" w:rsidR="000F591D" w:rsidRPr="008930A5" w:rsidRDefault="000F591D" w:rsidP="000F591D">
      <w:pPr>
        <w:suppressAutoHyphens/>
        <w:autoSpaceDE w:val="0"/>
        <w:spacing w:after="0" w:line="240" w:lineRule="auto"/>
        <w:jc w:val="both"/>
        <w:textAlignment w:val="baseline"/>
        <w:rPr>
          <w:rFonts w:asciiTheme="minorHAnsi" w:eastAsia="Times New Roman" w:hAnsiTheme="minorHAnsi" w:cstheme="minorHAnsi"/>
          <w:kern w:val="2"/>
          <w:sz w:val="24"/>
          <w:szCs w:val="24"/>
          <w:lang w:eastAsia="zh-CN"/>
        </w:rPr>
      </w:pPr>
    </w:p>
    <w:tbl>
      <w:tblPr>
        <w:tblStyle w:val="Tabelasiatki1jasnaakcent11"/>
        <w:tblW w:w="5000" w:type="pct"/>
        <w:tblLook w:val="0420" w:firstRow="1" w:lastRow="0" w:firstColumn="0" w:lastColumn="0" w:noHBand="0" w:noVBand="1"/>
      </w:tblPr>
      <w:tblGrid>
        <w:gridCol w:w="456"/>
        <w:gridCol w:w="2608"/>
        <w:gridCol w:w="2476"/>
        <w:gridCol w:w="1689"/>
        <w:gridCol w:w="1690"/>
      </w:tblGrid>
      <w:tr w:rsidR="000F591D" w:rsidRPr="00D1386D" w14:paraId="4F641826" w14:textId="77777777" w:rsidTr="00D85D4B">
        <w:trPr>
          <w:cnfStyle w:val="100000000000" w:firstRow="1" w:lastRow="0" w:firstColumn="0" w:lastColumn="0" w:oddVBand="0" w:evenVBand="0" w:oddHBand="0" w:evenHBand="0" w:firstRowFirstColumn="0" w:firstRowLastColumn="0" w:lastRowFirstColumn="0" w:lastRowLastColumn="0"/>
        </w:trPr>
        <w:tc>
          <w:tcPr>
            <w:tcW w:w="219" w:type="pct"/>
          </w:tcPr>
          <w:p w14:paraId="19CCF980"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Lp.</w:t>
            </w:r>
          </w:p>
        </w:tc>
        <w:tc>
          <w:tcPr>
            <w:tcW w:w="1471" w:type="pct"/>
          </w:tcPr>
          <w:p w14:paraId="678C6237"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Podmiot</w:t>
            </w:r>
          </w:p>
        </w:tc>
        <w:tc>
          <w:tcPr>
            <w:tcW w:w="1397" w:type="pct"/>
          </w:tcPr>
          <w:p w14:paraId="0FA0B319"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Nazwa zadania</w:t>
            </w:r>
          </w:p>
        </w:tc>
        <w:tc>
          <w:tcPr>
            <w:tcW w:w="956" w:type="pct"/>
          </w:tcPr>
          <w:p w14:paraId="230374C4"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Przyznana kwota</w:t>
            </w:r>
          </w:p>
        </w:tc>
        <w:tc>
          <w:tcPr>
            <w:tcW w:w="956" w:type="pct"/>
          </w:tcPr>
          <w:p w14:paraId="56A33CE6"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Wykorzystana kwota</w:t>
            </w:r>
          </w:p>
        </w:tc>
      </w:tr>
      <w:tr w:rsidR="000F591D" w:rsidRPr="00D1386D" w14:paraId="5E486C4C" w14:textId="77777777" w:rsidTr="00D85D4B">
        <w:tc>
          <w:tcPr>
            <w:tcW w:w="219" w:type="pct"/>
          </w:tcPr>
          <w:p w14:paraId="4DFF466A"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1.</w:t>
            </w:r>
          </w:p>
        </w:tc>
        <w:tc>
          <w:tcPr>
            <w:tcW w:w="1471" w:type="pct"/>
          </w:tcPr>
          <w:p w14:paraId="553D3DD4"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Ludowe Towarzystwo Sportowe „NOVI” Narama</w:t>
            </w:r>
          </w:p>
        </w:tc>
        <w:tc>
          <w:tcPr>
            <w:tcW w:w="1397" w:type="pct"/>
          </w:tcPr>
          <w:p w14:paraId="2979C861"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„Na Sportowo po lekcjach IX”</w:t>
            </w:r>
          </w:p>
        </w:tc>
        <w:tc>
          <w:tcPr>
            <w:tcW w:w="956" w:type="pct"/>
          </w:tcPr>
          <w:p w14:paraId="40090D53"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40.000,00 zł</w:t>
            </w:r>
          </w:p>
        </w:tc>
        <w:tc>
          <w:tcPr>
            <w:tcW w:w="956" w:type="pct"/>
          </w:tcPr>
          <w:p w14:paraId="36510C0F"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40.000,00 zł</w:t>
            </w:r>
          </w:p>
        </w:tc>
      </w:tr>
      <w:tr w:rsidR="000F591D" w:rsidRPr="00D1386D" w14:paraId="75EA89EF" w14:textId="77777777" w:rsidTr="00D85D4B">
        <w:tc>
          <w:tcPr>
            <w:tcW w:w="219" w:type="pct"/>
          </w:tcPr>
          <w:p w14:paraId="1B6F7914" w14:textId="77777777" w:rsidR="000F591D" w:rsidRPr="00D1386D" w:rsidRDefault="000F591D" w:rsidP="000F591D">
            <w:pPr>
              <w:rPr>
                <w:rFonts w:asciiTheme="minorHAnsi" w:eastAsia="Times New Roman" w:hAnsiTheme="minorHAnsi" w:cstheme="minorHAnsi"/>
                <w:sz w:val="20"/>
                <w:szCs w:val="20"/>
              </w:rPr>
            </w:pPr>
            <w:bookmarkStart w:id="266" w:name="_Hlk47359260"/>
            <w:r w:rsidRPr="00D1386D">
              <w:rPr>
                <w:rFonts w:asciiTheme="minorHAnsi" w:eastAsia="Times New Roman" w:hAnsiTheme="minorHAnsi" w:cstheme="minorHAnsi"/>
                <w:sz w:val="20"/>
                <w:szCs w:val="20"/>
              </w:rPr>
              <w:t>2.</w:t>
            </w:r>
          </w:p>
        </w:tc>
        <w:tc>
          <w:tcPr>
            <w:tcW w:w="1471" w:type="pct"/>
          </w:tcPr>
          <w:p w14:paraId="1E84A319"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Ludowy Klub Sportowy „ORZEŁ” Iwanowice</w:t>
            </w:r>
          </w:p>
        </w:tc>
        <w:tc>
          <w:tcPr>
            <w:tcW w:w="1397" w:type="pct"/>
          </w:tcPr>
          <w:p w14:paraId="6171BDB6"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„Boisko zamiast uzależnień – aktywnie po lepsze jutro”</w:t>
            </w:r>
          </w:p>
        </w:tc>
        <w:tc>
          <w:tcPr>
            <w:tcW w:w="956" w:type="pct"/>
          </w:tcPr>
          <w:p w14:paraId="6387E1D5"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40.000,00 zł</w:t>
            </w:r>
          </w:p>
        </w:tc>
        <w:tc>
          <w:tcPr>
            <w:tcW w:w="956" w:type="pct"/>
          </w:tcPr>
          <w:p w14:paraId="6EEF85BD"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40.000,00 zł</w:t>
            </w:r>
          </w:p>
        </w:tc>
      </w:tr>
      <w:bookmarkEnd w:id="266"/>
      <w:tr w:rsidR="000F591D" w:rsidRPr="00D1386D" w14:paraId="1291DCF2" w14:textId="77777777" w:rsidTr="00D85D4B">
        <w:tc>
          <w:tcPr>
            <w:tcW w:w="219" w:type="pct"/>
          </w:tcPr>
          <w:p w14:paraId="41BA93C7"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3.</w:t>
            </w:r>
          </w:p>
        </w:tc>
        <w:tc>
          <w:tcPr>
            <w:tcW w:w="1471" w:type="pct"/>
          </w:tcPr>
          <w:p w14:paraId="2DC4202C"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Małopolskie Stowarzyszenie Rozwoju Sportu Iwanowicka Akademia Futbolu</w:t>
            </w:r>
          </w:p>
        </w:tc>
        <w:tc>
          <w:tcPr>
            <w:tcW w:w="1397" w:type="pct"/>
          </w:tcPr>
          <w:p w14:paraId="5812FA85"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„Świat Ruchu i Zdrowia</w:t>
            </w:r>
          </w:p>
          <w:p w14:paraId="6B21A58B"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 xml:space="preserve"> z IAF”</w:t>
            </w:r>
          </w:p>
        </w:tc>
        <w:tc>
          <w:tcPr>
            <w:tcW w:w="956" w:type="pct"/>
          </w:tcPr>
          <w:p w14:paraId="04D8AE8D"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40.000,00 zł</w:t>
            </w:r>
          </w:p>
        </w:tc>
        <w:tc>
          <w:tcPr>
            <w:tcW w:w="956" w:type="pct"/>
          </w:tcPr>
          <w:p w14:paraId="07ACFDD1"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40.000,00 zł</w:t>
            </w:r>
          </w:p>
        </w:tc>
      </w:tr>
    </w:tbl>
    <w:p w14:paraId="00D5F53A" w14:textId="6207959A" w:rsidR="000F591D" w:rsidRPr="008930A5" w:rsidRDefault="000F591D" w:rsidP="000F591D">
      <w:pPr>
        <w:spacing w:before="100"/>
        <w:jc w:val="both"/>
        <w:rPr>
          <w:rFonts w:asciiTheme="minorHAnsi" w:eastAsia="Times New Roman" w:hAnsiTheme="minorHAnsi" w:cstheme="minorHAnsi"/>
          <w:sz w:val="24"/>
          <w:szCs w:val="24"/>
        </w:rPr>
      </w:pPr>
      <w:r w:rsidRPr="008930A5">
        <w:rPr>
          <w:rFonts w:asciiTheme="minorHAnsi" w:eastAsia="Times New Roman" w:hAnsiTheme="minorHAnsi" w:cstheme="minorHAnsi"/>
          <w:sz w:val="24"/>
          <w:szCs w:val="24"/>
        </w:rPr>
        <w:t>Podmioty otrzymujące środki na realizację powyższego zadania, realizują  w okresie od 10 kwietnia do 30 listopada 2025 roku poprzez promowanie kultury fizycznej , bezpieczne spędzanie czasu wolnego na świeżym powietrzu i wśród rówieśników, zwalczanie możliwości wystąpienia uzależnień, wzrostu świadomości dzieci i młodzieży w kontekście ratowania zdrowia i życia człowieka, uświadamianie wpływu aktywnego trybu życia i poprawnego odżywiania się, integracja wśród uczestników. Dostarczenie młodym ludziom podstawowych informacji na temat dopalaczy i zagrożeń wynikających z ich używania, a w konsekwencji zwiększenia ostrożności i zmniejszenia otwartości na kontakty z tymi produktami.</w:t>
      </w:r>
    </w:p>
    <w:p w14:paraId="2B2D6639" w14:textId="30650D06" w:rsidR="000F591D" w:rsidRPr="008930A5" w:rsidRDefault="00AA15E1" w:rsidP="00AA15E1">
      <w:pPr>
        <w:pStyle w:val="Legenda"/>
        <w:keepNext/>
      </w:pPr>
      <w:bookmarkStart w:id="267" w:name="_Toc225854099"/>
      <w:r>
        <w:t xml:space="preserve">Tabela </w:t>
      </w:r>
      <w:r>
        <w:fldChar w:fldCharType="begin"/>
      </w:r>
      <w:r>
        <w:instrText xml:space="preserve"> SEQ Tabela \* ARABIC </w:instrText>
      </w:r>
      <w:r>
        <w:fldChar w:fldCharType="separate"/>
      </w:r>
      <w:r w:rsidR="00CE4053">
        <w:rPr>
          <w:noProof/>
        </w:rPr>
        <w:t>32</w:t>
      </w:r>
      <w:r>
        <w:fldChar w:fldCharType="end"/>
      </w:r>
      <w:r>
        <w:t xml:space="preserve"> </w:t>
      </w:r>
      <w:r w:rsidR="000F591D" w:rsidRPr="008930A5">
        <w:t>Opłaty sądowe</w:t>
      </w:r>
      <w:bookmarkEnd w:id="267"/>
    </w:p>
    <w:tbl>
      <w:tblPr>
        <w:tblStyle w:val="Tabelasiatki1jasnaakcent11"/>
        <w:tblW w:w="5000" w:type="pct"/>
        <w:tblLook w:val="0420" w:firstRow="1" w:lastRow="0" w:firstColumn="0" w:lastColumn="0" w:noHBand="0" w:noVBand="1"/>
      </w:tblPr>
      <w:tblGrid>
        <w:gridCol w:w="622"/>
        <w:gridCol w:w="4085"/>
        <w:gridCol w:w="693"/>
        <w:gridCol w:w="906"/>
        <w:gridCol w:w="1268"/>
        <w:gridCol w:w="1345"/>
      </w:tblGrid>
      <w:tr w:rsidR="000F591D" w:rsidRPr="00D1386D" w14:paraId="6E39D9F1" w14:textId="77777777" w:rsidTr="00D85D4B">
        <w:trPr>
          <w:cnfStyle w:val="100000000000" w:firstRow="1" w:lastRow="0" w:firstColumn="0" w:lastColumn="0" w:oddVBand="0" w:evenVBand="0" w:oddHBand="0" w:evenHBand="0" w:firstRowFirstColumn="0" w:firstRowLastColumn="0" w:lastRowFirstColumn="0" w:lastRowLastColumn="0"/>
        </w:trPr>
        <w:tc>
          <w:tcPr>
            <w:tcW w:w="317" w:type="pct"/>
          </w:tcPr>
          <w:p w14:paraId="07B75C5F"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Lp.</w:t>
            </w:r>
          </w:p>
        </w:tc>
        <w:tc>
          <w:tcPr>
            <w:tcW w:w="2297" w:type="pct"/>
          </w:tcPr>
          <w:p w14:paraId="205F6851"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Rodzaj zadania</w:t>
            </w:r>
          </w:p>
        </w:tc>
        <w:tc>
          <w:tcPr>
            <w:tcW w:w="395" w:type="pct"/>
          </w:tcPr>
          <w:p w14:paraId="0731A550"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Dział</w:t>
            </w:r>
          </w:p>
        </w:tc>
        <w:tc>
          <w:tcPr>
            <w:tcW w:w="514" w:type="pct"/>
          </w:tcPr>
          <w:p w14:paraId="169F9A89"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Rozdział</w:t>
            </w:r>
          </w:p>
        </w:tc>
        <w:tc>
          <w:tcPr>
            <w:tcW w:w="717" w:type="pct"/>
          </w:tcPr>
          <w:p w14:paraId="03F838E7"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Planowane</w:t>
            </w:r>
          </w:p>
          <w:p w14:paraId="64AB9772"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wydatki</w:t>
            </w:r>
          </w:p>
        </w:tc>
        <w:tc>
          <w:tcPr>
            <w:tcW w:w="761" w:type="pct"/>
          </w:tcPr>
          <w:p w14:paraId="25DDE857"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Wydatki</w:t>
            </w:r>
          </w:p>
          <w:p w14:paraId="4D270D66"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zrealizowane</w:t>
            </w:r>
          </w:p>
        </w:tc>
      </w:tr>
      <w:tr w:rsidR="000F591D" w:rsidRPr="00D1386D" w14:paraId="22FF6CF2" w14:textId="77777777" w:rsidTr="00D85D4B">
        <w:tc>
          <w:tcPr>
            <w:tcW w:w="317" w:type="pct"/>
          </w:tcPr>
          <w:p w14:paraId="3C6AF53A"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2.2.6</w:t>
            </w:r>
          </w:p>
        </w:tc>
        <w:tc>
          <w:tcPr>
            <w:tcW w:w="2297" w:type="pct"/>
          </w:tcPr>
          <w:p w14:paraId="6E4E8384"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Opłaty sądowe</w:t>
            </w:r>
          </w:p>
        </w:tc>
        <w:tc>
          <w:tcPr>
            <w:tcW w:w="395" w:type="pct"/>
          </w:tcPr>
          <w:p w14:paraId="551849CD"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851</w:t>
            </w:r>
          </w:p>
        </w:tc>
        <w:tc>
          <w:tcPr>
            <w:tcW w:w="514" w:type="pct"/>
          </w:tcPr>
          <w:p w14:paraId="1FD41837"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85154</w:t>
            </w:r>
          </w:p>
        </w:tc>
        <w:tc>
          <w:tcPr>
            <w:tcW w:w="717" w:type="pct"/>
          </w:tcPr>
          <w:p w14:paraId="26B1A82F"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1.500,00</w:t>
            </w:r>
          </w:p>
          <w:p w14:paraId="088DE161"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 4610 – 1.500,00</w:t>
            </w:r>
          </w:p>
        </w:tc>
        <w:tc>
          <w:tcPr>
            <w:tcW w:w="761" w:type="pct"/>
          </w:tcPr>
          <w:p w14:paraId="460BF299"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100,00</w:t>
            </w:r>
          </w:p>
          <w:p w14:paraId="53669F70"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 xml:space="preserve">§ 4610 – 100,00  </w:t>
            </w:r>
          </w:p>
        </w:tc>
      </w:tr>
    </w:tbl>
    <w:p w14:paraId="3C0350EA" w14:textId="3DE475C9" w:rsidR="000F591D" w:rsidRPr="008930A5" w:rsidRDefault="000F591D" w:rsidP="000F591D">
      <w:pPr>
        <w:spacing w:before="100"/>
        <w:jc w:val="both"/>
        <w:rPr>
          <w:rFonts w:asciiTheme="minorHAnsi" w:eastAsia="Times New Roman" w:hAnsiTheme="minorHAnsi" w:cstheme="minorHAnsi"/>
          <w:sz w:val="24"/>
          <w:szCs w:val="24"/>
        </w:rPr>
      </w:pPr>
      <w:r w:rsidRPr="008930A5">
        <w:rPr>
          <w:rFonts w:asciiTheme="minorHAnsi" w:eastAsia="Times New Roman" w:hAnsiTheme="minorHAnsi" w:cstheme="minorHAnsi"/>
          <w:sz w:val="24"/>
          <w:szCs w:val="24"/>
        </w:rPr>
        <w:t xml:space="preserve">Realizacja finansowa tego zadania związana jest z kierowaniem wniosków do Sądu o objęcie przymusowym leczeniem osób uzależnionych. Wnioski do Sądu kierowane są na podstawie złożonych wniosków o objęcie leczeniem osób uzależnionych przez Komisariat Policji, Gminny Ośrodek Pomocy Społecznej, Kuratorów oraz członków rodzin. Gminna Komisja </w:t>
      </w:r>
      <w:r w:rsidRPr="008930A5">
        <w:rPr>
          <w:rFonts w:asciiTheme="minorHAnsi" w:eastAsia="Times New Roman" w:hAnsiTheme="minorHAnsi" w:cstheme="minorHAnsi"/>
          <w:sz w:val="24"/>
          <w:szCs w:val="24"/>
        </w:rPr>
        <w:lastRenderedPageBreak/>
        <w:t>Rozwiązywania Problemów Alkoholowych w   2025 roku skierowała 1</w:t>
      </w:r>
      <w:r w:rsidRPr="008930A5">
        <w:rPr>
          <w:rFonts w:asciiTheme="minorHAnsi" w:eastAsia="Times New Roman" w:hAnsiTheme="minorHAnsi" w:cstheme="minorHAnsi"/>
          <w:color w:val="000000"/>
          <w:sz w:val="24"/>
          <w:szCs w:val="24"/>
        </w:rPr>
        <w:t xml:space="preserve"> wniosek </w:t>
      </w:r>
      <w:r w:rsidRPr="008930A5">
        <w:rPr>
          <w:rFonts w:asciiTheme="minorHAnsi" w:eastAsia="Times New Roman" w:hAnsiTheme="minorHAnsi" w:cstheme="minorHAnsi"/>
          <w:sz w:val="24"/>
          <w:szCs w:val="24"/>
        </w:rPr>
        <w:t>na przymusowe leczenie do sądu osób uzależnionych od alkoholu oraz wystąpiono do sądu o przesłanie odpisu postanowienia  zakończonego postępowania wobec osób</w:t>
      </w:r>
      <w:r w:rsidR="00052E80" w:rsidRPr="008930A5">
        <w:rPr>
          <w:rFonts w:asciiTheme="minorHAnsi" w:eastAsia="Times New Roman" w:hAnsiTheme="minorHAnsi" w:cstheme="minorHAnsi"/>
          <w:sz w:val="24"/>
          <w:szCs w:val="24"/>
        </w:rPr>
        <w:t xml:space="preserve"> </w:t>
      </w:r>
      <w:r w:rsidRPr="008930A5">
        <w:rPr>
          <w:rFonts w:asciiTheme="minorHAnsi" w:eastAsia="Times New Roman" w:hAnsiTheme="minorHAnsi" w:cstheme="minorHAnsi"/>
          <w:sz w:val="24"/>
          <w:szCs w:val="24"/>
        </w:rPr>
        <w:t>skierowanych przez komisję na leczenie od uzależnienia.</w:t>
      </w:r>
    </w:p>
    <w:p w14:paraId="5543B34F" w14:textId="45F49694" w:rsidR="000F591D" w:rsidRPr="008930A5" w:rsidRDefault="00AA15E1" w:rsidP="00AA15E1">
      <w:pPr>
        <w:pStyle w:val="Legenda"/>
      </w:pPr>
      <w:bookmarkStart w:id="268" w:name="_Toc225854100"/>
      <w:r>
        <w:t xml:space="preserve">Tabela </w:t>
      </w:r>
      <w:r>
        <w:fldChar w:fldCharType="begin"/>
      </w:r>
      <w:r>
        <w:instrText xml:space="preserve"> SEQ Tabela \* ARABIC </w:instrText>
      </w:r>
      <w:r>
        <w:fldChar w:fldCharType="separate"/>
      </w:r>
      <w:r w:rsidR="00CE4053">
        <w:rPr>
          <w:noProof/>
        </w:rPr>
        <w:t>33</w:t>
      </w:r>
      <w:r>
        <w:fldChar w:fldCharType="end"/>
      </w:r>
      <w:r>
        <w:t xml:space="preserve"> </w:t>
      </w:r>
      <w:r w:rsidR="000F591D" w:rsidRPr="008930A5">
        <w:t>Organizacja imprezy z okazji „DNIA DZIECKA” w tym gry, zabawy, nagrody upominki wycieczka</w:t>
      </w:r>
      <w:bookmarkEnd w:id="268"/>
    </w:p>
    <w:tbl>
      <w:tblPr>
        <w:tblStyle w:val="Tabelasiatki1jasnaakcent11"/>
        <w:tblW w:w="5000" w:type="pct"/>
        <w:tblLook w:val="0420" w:firstRow="1" w:lastRow="0" w:firstColumn="0" w:lastColumn="0" w:noHBand="0" w:noVBand="1"/>
      </w:tblPr>
      <w:tblGrid>
        <w:gridCol w:w="622"/>
        <w:gridCol w:w="4092"/>
        <w:gridCol w:w="692"/>
        <w:gridCol w:w="909"/>
        <w:gridCol w:w="1271"/>
        <w:gridCol w:w="1333"/>
      </w:tblGrid>
      <w:tr w:rsidR="000F591D" w:rsidRPr="00D1386D" w14:paraId="2AF41E1B" w14:textId="77777777" w:rsidTr="001D5784">
        <w:trPr>
          <w:cnfStyle w:val="100000000000" w:firstRow="1" w:lastRow="0" w:firstColumn="0" w:lastColumn="0" w:oddVBand="0" w:evenVBand="0" w:oddHBand="0" w:evenHBand="0" w:firstRowFirstColumn="0" w:firstRowLastColumn="0" w:lastRowFirstColumn="0" w:lastRowLastColumn="0"/>
        </w:trPr>
        <w:tc>
          <w:tcPr>
            <w:tcW w:w="340" w:type="pct"/>
          </w:tcPr>
          <w:p w14:paraId="2142CC72" w14:textId="6517B445"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Lp</w:t>
            </w:r>
            <w:r w:rsidR="005D1E8B" w:rsidRPr="00D1386D">
              <w:rPr>
                <w:rFonts w:asciiTheme="minorHAnsi" w:eastAsia="Times New Roman" w:hAnsiTheme="minorHAnsi" w:cstheme="minorHAnsi"/>
                <w:b w:val="0"/>
                <w:bCs w:val="0"/>
                <w:sz w:val="20"/>
                <w:szCs w:val="20"/>
              </w:rPr>
              <w:t>.</w:t>
            </w:r>
          </w:p>
        </w:tc>
        <w:tc>
          <w:tcPr>
            <w:tcW w:w="2296" w:type="pct"/>
          </w:tcPr>
          <w:p w14:paraId="1AA9F6BA"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Rodzaj zadania</w:t>
            </w:r>
          </w:p>
        </w:tc>
        <w:tc>
          <w:tcPr>
            <w:tcW w:w="390" w:type="pct"/>
          </w:tcPr>
          <w:p w14:paraId="056AF1B9"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Dział</w:t>
            </w:r>
          </w:p>
        </w:tc>
        <w:tc>
          <w:tcPr>
            <w:tcW w:w="511" w:type="pct"/>
          </w:tcPr>
          <w:p w14:paraId="72C809DD"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Rozdział</w:t>
            </w:r>
          </w:p>
        </w:tc>
        <w:tc>
          <w:tcPr>
            <w:tcW w:w="714" w:type="pct"/>
          </w:tcPr>
          <w:p w14:paraId="7F2F644F"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Planowane</w:t>
            </w:r>
          </w:p>
          <w:p w14:paraId="582822CF"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wydatki</w:t>
            </w:r>
          </w:p>
        </w:tc>
        <w:tc>
          <w:tcPr>
            <w:tcW w:w="749" w:type="pct"/>
          </w:tcPr>
          <w:p w14:paraId="16CC3FA3"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Wydatki</w:t>
            </w:r>
          </w:p>
          <w:p w14:paraId="34B1FAED"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Zrealizowane</w:t>
            </w:r>
          </w:p>
        </w:tc>
      </w:tr>
      <w:tr w:rsidR="000F591D" w:rsidRPr="00D1386D" w14:paraId="070659C3" w14:textId="77777777" w:rsidTr="001D5784">
        <w:tc>
          <w:tcPr>
            <w:tcW w:w="340" w:type="pct"/>
          </w:tcPr>
          <w:p w14:paraId="7233BAA3"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2.2.7</w:t>
            </w:r>
          </w:p>
        </w:tc>
        <w:tc>
          <w:tcPr>
            <w:tcW w:w="2296" w:type="pct"/>
          </w:tcPr>
          <w:p w14:paraId="458BEE55"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Organizacja imprezy z okazji „DNIA DZIECKA” w tym gry, zabawy, nagrody upominki wycieczka.</w:t>
            </w:r>
          </w:p>
        </w:tc>
        <w:tc>
          <w:tcPr>
            <w:tcW w:w="390" w:type="pct"/>
          </w:tcPr>
          <w:p w14:paraId="24431B1B"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851</w:t>
            </w:r>
          </w:p>
        </w:tc>
        <w:tc>
          <w:tcPr>
            <w:tcW w:w="511" w:type="pct"/>
          </w:tcPr>
          <w:p w14:paraId="3D73A7AF"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85154</w:t>
            </w:r>
          </w:p>
        </w:tc>
        <w:tc>
          <w:tcPr>
            <w:tcW w:w="714" w:type="pct"/>
          </w:tcPr>
          <w:p w14:paraId="18F4CC5A"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500,00</w:t>
            </w:r>
          </w:p>
          <w:p w14:paraId="02506221"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 4210 – 400,00</w:t>
            </w:r>
          </w:p>
          <w:p w14:paraId="60D13FC3"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 4300 – 100,00</w:t>
            </w:r>
          </w:p>
        </w:tc>
        <w:tc>
          <w:tcPr>
            <w:tcW w:w="749" w:type="pct"/>
          </w:tcPr>
          <w:p w14:paraId="56880963"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185,93</w:t>
            </w:r>
          </w:p>
          <w:p w14:paraId="3BDCFAE0"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 4210 – 101,93</w:t>
            </w:r>
          </w:p>
          <w:p w14:paraId="27912A09"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 4300 – 84,00</w:t>
            </w:r>
          </w:p>
        </w:tc>
      </w:tr>
    </w:tbl>
    <w:p w14:paraId="61F3E939" w14:textId="09C334DB" w:rsidR="001D5784" w:rsidRPr="008930A5" w:rsidRDefault="001D5784" w:rsidP="000F591D">
      <w:pPr>
        <w:spacing w:before="100"/>
        <w:rPr>
          <w:rFonts w:asciiTheme="minorHAnsi" w:eastAsia="Times New Roman" w:hAnsiTheme="minorHAnsi" w:cstheme="minorHAnsi"/>
          <w:sz w:val="24"/>
          <w:szCs w:val="24"/>
        </w:rPr>
      </w:pPr>
      <w:r w:rsidRPr="008930A5">
        <w:rPr>
          <w:rFonts w:asciiTheme="minorHAnsi" w:eastAsia="Times New Roman" w:hAnsiTheme="minorHAnsi" w:cstheme="minorHAnsi"/>
          <w:sz w:val="24"/>
          <w:szCs w:val="24"/>
        </w:rPr>
        <w:t>W ramach zadania wykonano pieczątkę dla GKRPA.</w:t>
      </w:r>
    </w:p>
    <w:p w14:paraId="4FDB31C4" w14:textId="581E3C96" w:rsidR="000F591D" w:rsidRPr="008930A5" w:rsidRDefault="00AA15E1" w:rsidP="00AA15E1">
      <w:pPr>
        <w:pStyle w:val="Legenda"/>
      </w:pPr>
      <w:bookmarkStart w:id="269" w:name="_Toc225854101"/>
      <w:r>
        <w:t xml:space="preserve">Tabela </w:t>
      </w:r>
      <w:r>
        <w:fldChar w:fldCharType="begin"/>
      </w:r>
      <w:r>
        <w:instrText xml:space="preserve"> SEQ Tabela \* ARABIC </w:instrText>
      </w:r>
      <w:r>
        <w:fldChar w:fldCharType="separate"/>
      </w:r>
      <w:r w:rsidR="00CE4053">
        <w:rPr>
          <w:noProof/>
        </w:rPr>
        <w:t>34</w:t>
      </w:r>
      <w:r>
        <w:fldChar w:fldCharType="end"/>
      </w:r>
      <w:r>
        <w:t xml:space="preserve"> </w:t>
      </w:r>
      <w:r w:rsidR="000F591D" w:rsidRPr="008930A5">
        <w:t>Organizacja konkursów o tematyce uzależnień, quizy, zawody sportowe, wycieczki połączone z problematyką profilaktyki i uzależnień</w:t>
      </w:r>
      <w:bookmarkEnd w:id="269"/>
    </w:p>
    <w:tbl>
      <w:tblPr>
        <w:tblStyle w:val="Tabelasiatki1jasnaakcent11"/>
        <w:tblW w:w="5000" w:type="pct"/>
        <w:tblLook w:val="0420" w:firstRow="1" w:lastRow="0" w:firstColumn="0" w:lastColumn="0" w:noHBand="0" w:noVBand="1"/>
      </w:tblPr>
      <w:tblGrid>
        <w:gridCol w:w="622"/>
        <w:gridCol w:w="4013"/>
        <w:gridCol w:w="644"/>
        <w:gridCol w:w="908"/>
        <w:gridCol w:w="1300"/>
        <w:gridCol w:w="1432"/>
      </w:tblGrid>
      <w:tr w:rsidR="000F591D" w:rsidRPr="00D1386D" w14:paraId="20E5B761" w14:textId="77777777" w:rsidTr="00D85D4B">
        <w:trPr>
          <w:cnfStyle w:val="100000000000" w:firstRow="1" w:lastRow="0" w:firstColumn="0" w:lastColumn="0" w:oddVBand="0" w:evenVBand="0" w:oddHBand="0" w:evenHBand="0" w:firstRowFirstColumn="0" w:firstRowLastColumn="0" w:lastRowFirstColumn="0" w:lastRowLastColumn="0"/>
        </w:trPr>
        <w:tc>
          <w:tcPr>
            <w:tcW w:w="318" w:type="pct"/>
          </w:tcPr>
          <w:p w14:paraId="27110B24"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Lp.</w:t>
            </w:r>
          </w:p>
        </w:tc>
        <w:tc>
          <w:tcPr>
            <w:tcW w:w="2256" w:type="pct"/>
          </w:tcPr>
          <w:p w14:paraId="53E51CDF"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Rodzaj zadania</w:t>
            </w:r>
          </w:p>
        </w:tc>
        <w:tc>
          <w:tcPr>
            <w:tcW w:w="367" w:type="pct"/>
          </w:tcPr>
          <w:p w14:paraId="17918B14"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Dział</w:t>
            </w:r>
          </w:p>
        </w:tc>
        <w:tc>
          <w:tcPr>
            <w:tcW w:w="515" w:type="pct"/>
          </w:tcPr>
          <w:p w14:paraId="45913F9A"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Rozdział</w:t>
            </w:r>
          </w:p>
        </w:tc>
        <w:tc>
          <w:tcPr>
            <w:tcW w:w="735" w:type="pct"/>
          </w:tcPr>
          <w:p w14:paraId="7041DFC4"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Planowane</w:t>
            </w:r>
          </w:p>
          <w:p w14:paraId="2A3266D4"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wydatki</w:t>
            </w:r>
          </w:p>
        </w:tc>
        <w:tc>
          <w:tcPr>
            <w:tcW w:w="809" w:type="pct"/>
          </w:tcPr>
          <w:p w14:paraId="6A9F99F8"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Wydatki</w:t>
            </w:r>
          </w:p>
          <w:p w14:paraId="07E2BFD3"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Zrealizowane</w:t>
            </w:r>
          </w:p>
        </w:tc>
      </w:tr>
      <w:tr w:rsidR="000F591D" w:rsidRPr="00D1386D" w14:paraId="184322AB" w14:textId="77777777" w:rsidTr="00D85D4B">
        <w:tc>
          <w:tcPr>
            <w:tcW w:w="318" w:type="pct"/>
          </w:tcPr>
          <w:p w14:paraId="27B8C0C8"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2.2.8</w:t>
            </w:r>
          </w:p>
        </w:tc>
        <w:tc>
          <w:tcPr>
            <w:tcW w:w="2256" w:type="pct"/>
          </w:tcPr>
          <w:p w14:paraId="75C88980"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Organizacja konkursów o tematyce uzależnień, quizy, zawody sportowe, wycieczki połączone z problematyką profilaktyki i uzależnień</w:t>
            </w:r>
          </w:p>
        </w:tc>
        <w:tc>
          <w:tcPr>
            <w:tcW w:w="367" w:type="pct"/>
          </w:tcPr>
          <w:p w14:paraId="294FF354"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851</w:t>
            </w:r>
          </w:p>
        </w:tc>
        <w:tc>
          <w:tcPr>
            <w:tcW w:w="515" w:type="pct"/>
          </w:tcPr>
          <w:p w14:paraId="7B36B2DB"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85154</w:t>
            </w:r>
          </w:p>
        </w:tc>
        <w:tc>
          <w:tcPr>
            <w:tcW w:w="735" w:type="pct"/>
          </w:tcPr>
          <w:p w14:paraId="7C78777D"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4.900,00</w:t>
            </w:r>
          </w:p>
          <w:p w14:paraId="348CE109"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 4210 – 2.900,00</w:t>
            </w:r>
          </w:p>
          <w:p w14:paraId="1BA1DC08"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 xml:space="preserve">§ 4300 –  2.000,00   </w:t>
            </w:r>
          </w:p>
        </w:tc>
        <w:tc>
          <w:tcPr>
            <w:tcW w:w="809" w:type="pct"/>
          </w:tcPr>
          <w:p w14:paraId="2B82D681"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2.900,00</w:t>
            </w:r>
          </w:p>
          <w:p w14:paraId="556BE429"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 4210 – 2.900,00</w:t>
            </w:r>
          </w:p>
          <w:p w14:paraId="271CD5CF"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 4300 –           0,00</w:t>
            </w:r>
          </w:p>
        </w:tc>
      </w:tr>
    </w:tbl>
    <w:p w14:paraId="6295C400" w14:textId="42266BF5" w:rsidR="000F591D" w:rsidRDefault="000F591D" w:rsidP="000F591D">
      <w:pPr>
        <w:spacing w:before="100"/>
        <w:jc w:val="both"/>
        <w:rPr>
          <w:rFonts w:asciiTheme="minorHAnsi" w:hAnsiTheme="minorHAnsi" w:cstheme="minorHAnsi"/>
          <w:sz w:val="24"/>
          <w:szCs w:val="24"/>
        </w:rPr>
      </w:pPr>
      <w:r w:rsidRPr="008930A5">
        <w:rPr>
          <w:rFonts w:asciiTheme="minorHAnsi" w:eastAsia="Times New Roman" w:hAnsiTheme="minorHAnsi" w:cstheme="minorHAnsi"/>
          <w:sz w:val="24"/>
          <w:szCs w:val="24"/>
        </w:rPr>
        <w:t xml:space="preserve">W ramach działalności profilaktycznej Gminna Komisja Rozwiązywania Problemów Alkoholowych była współorganizatorem konkursu w ramach realizacji programu profilaktycznego uzależnieniom w szkołach „Promocja zdrowego i wolnego od uzależnień stylu życia wśród dzieci i młodzieży”. </w:t>
      </w:r>
      <w:r w:rsidR="00244244" w:rsidRPr="008930A5">
        <w:rPr>
          <w:rFonts w:asciiTheme="minorHAnsi" w:eastAsia="Times New Roman" w:hAnsiTheme="minorHAnsi" w:cstheme="minorHAnsi"/>
          <w:sz w:val="24"/>
          <w:szCs w:val="24"/>
        </w:rPr>
        <w:t>W okresie sprawozdawczym s</w:t>
      </w:r>
      <w:r w:rsidR="00244244" w:rsidRPr="008930A5">
        <w:rPr>
          <w:rFonts w:asciiTheme="minorHAnsi" w:hAnsiTheme="minorHAnsi" w:cstheme="minorHAnsi"/>
          <w:sz w:val="24"/>
          <w:szCs w:val="24"/>
        </w:rPr>
        <w:t>finansowano częściowo koszty zakupu artykułów spożywczych na ognisko podsumowujące turniej wiedzy profilaktycznej. Dokonano zapłaty za wykonanie pieczątki dla GKRPA.</w:t>
      </w:r>
    </w:p>
    <w:p w14:paraId="78153AA3" w14:textId="77777777" w:rsidR="00D1386D" w:rsidRPr="008930A5" w:rsidRDefault="00D1386D" w:rsidP="000F591D">
      <w:pPr>
        <w:spacing w:before="100"/>
        <w:jc w:val="both"/>
        <w:rPr>
          <w:rFonts w:asciiTheme="minorHAnsi" w:eastAsia="Times New Roman" w:hAnsiTheme="minorHAnsi" w:cstheme="minorHAnsi"/>
          <w:sz w:val="24"/>
          <w:szCs w:val="24"/>
        </w:rPr>
      </w:pPr>
    </w:p>
    <w:p w14:paraId="268D1196" w14:textId="211FD66D" w:rsidR="000F591D" w:rsidRPr="008930A5" w:rsidRDefault="00AA15E1" w:rsidP="00AA15E1">
      <w:pPr>
        <w:pStyle w:val="Legenda"/>
        <w:keepNext/>
      </w:pPr>
      <w:bookmarkStart w:id="270" w:name="_Toc225854102"/>
      <w:r>
        <w:lastRenderedPageBreak/>
        <w:t xml:space="preserve">Tabela </w:t>
      </w:r>
      <w:r>
        <w:fldChar w:fldCharType="begin"/>
      </w:r>
      <w:r>
        <w:instrText xml:space="preserve"> SEQ Tabela \* ARABIC </w:instrText>
      </w:r>
      <w:r>
        <w:fldChar w:fldCharType="separate"/>
      </w:r>
      <w:r w:rsidR="00CE4053">
        <w:rPr>
          <w:noProof/>
        </w:rPr>
        <w:t>35</w:t>
      </w:r>
      <w:r>
        <w:fldChar w:fldCharType="end"/>
      </w:r>
      <w:r>
        <w:t xml:space="preserve"> </w:t>
      </w:r>
      <w:r w:rsidR="000F591D" w:rsidRPr="008930A5">
        <w:t>Szkolenie członków komisji oraz sprzedawców napojów alkoholowych ( koszty szkolenia delegacje)</w:t>
      </w:r>
      <w:bookmarkEnd w:id="270"/>
    </w:p>
    <w:tbl>
      <w:tblPr>
        <w:tblStyle w:val="Tabelasiatki1jasnaakcent11"/>
        <w:tblW w:w="5000" w:type="pct"/>
        <w:tblLook w:val="0420" w:firstRow="1" w:lastRow="0" w:firstColumn="0" w:lastColumn="0" w:noHBand="0" w:noVBand="1"/>
      </w:tblPr>
      <w:tblGrid>
        <w:gridCol w:w="622"/>
        <w:gridCol w:w="3957"/>
        <w:gridCol w:w="693"/>
        <w:gridCol w:w="1039"/>
        <w:gridCol w:w="1304"/>
        <w:gridCol w:w="1304"/>
      </w:tblGrid>
      <w:tr w:rsidR="000F591D" w:rsidRPr="00D1386D" w14:paraId="248DD613" w14:textId="77777777" w:rsidTr="00D85D4B">
        <w:trPr>
          <w:cnfStyle w:val="100000000000" w:firstRow="1" w:lastRow="0" w:firstColumn="0" w:lastColumn="0" w:oddVBand="0" w:evenVBand="0" w:oddHBand="0" w:evenHBand="0" w:firstRowFirstColumn="0" w:firstRowLastColumn="0" w:lastRowFirstColumn="0" w:lastRowLastColumn="0"/>
        </w:trPr>
        <w:tc>
          <w:tcPr>
            <w:tcW w:w="322" w:type="pct"/>
          </w:tcPr>
          <w:p w14:paraId="0CE87C51"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Lp.</w:t>
            </w:r>
          </w:p>
        </w:tc>
        <w:tc>
          <w:tcPr>
            <w:tcW w:w="2224" w:type="pct"/>
          </w:tcPr>
          <w:p w14:paraId="4DF5D437"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Rodzaj zadania</w:t>
            </w:r>
          </w:p>
        </w:tc>
        <w:tc>
          <w:tcPr>
            <w:tcW w:w="394" w:type="pct"/>
          </w:tcPr>
          <w:p w14:paraId="6ADB22EF"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Dział</w:t>
            </w:r>
          </w:p>
        </w:tc>
        <w:tc>
          <w:tcPr>
            <w:tcW w:w="588" w:type="pct"/>
          </w:tcPr>
          <w:p w14:paraId="73D82CAC"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Rozdział</w:t>
            </w:r>
          </w:p>
        </w:tc>
        <w:tc>
          <w:tcPr>
            <w:tcW w:w="736" w:type="pct"/>
          </w:tcPr>
          <w:p w14:paraId="4736BA72"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Planowane</w:t>
            </w:r>
          </w:p>
          <w:p w14:paraId="199B79EA"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wydatki</w:t>
            </w:r>
          </w:p>
        </w:tc>
        <w:tc>
          <w:tcPr>
            <w:tcW w:w="736" w:type="pct"/>
          </w:tcPr>
          <w:p w14:paraId="7CA0B8F5"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Wydatki</w:t>
            </w:r>
          </w:p>
          <w:p w14:paraId="3CE47CA0"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Zrealizowane</w:t>
            </w:r>
          </w:p>
        </w:tc>
      </w:tr>
      <w:tr w:rsidR="000F591D" w:rsidRPr="00D1386D" w14:paraId="41284E2C" w14:textId="77777777" w:rsidTr="00D85D4B">
        <w:tc>
          <w:tcPr>
            <w:tcW w:w="322" w:type="pct"/>
          </w:tcPr>
          <w:p w14:paraId="705A6978"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2.2.9</w:t>
            </w:r>
          </w:p>
        </w:tc>
        <w:tc>
          <w:tcPr>
            <w:tcW w:w="2224" w:type="pct"/>
          </w:tcPr>
          <w:p w14:paraId="578D273D"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Szkolenie członków komisji oraz sprzedawców napojów alkoholowych ( koszty szkolenia delegacje)</w:t>
            </w:r>
          </w:p>
        </w:tc>
        <w:tc>
          <w:tcPr>
            <w:tcW w:w="394" w:type="pct"/>
          </w:tcPr>
          <w:p w14:paraId="5D2738BC"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851</w:t>
            </w:r>
          </w:p>
        </w:tc>
        <w:tc>
          <w:tcPr>
            <w:tcW w:w="588" w:type="pct"/>
          </w:tcPr>
          <w:p w14:paraId="44B85B83"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85154</w:t>
            </w:r>
          </w:p>
        </w:tc>
        <w:tc>
          <w:tcPr>
            <w:tcW w:w="736" w:type="pct"/>
          </w:tcPr>
          <w:p w14:paraId="6F9B9AE9"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2.200,00</w:t>
            </w:r>
          </w:p>
          <w:p w14:paraId="3F92D32E"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 xml:space="preserve">§ 3030 –       50,00 </w:t>
            </w:r>
          </w:p>
          <w:p w14:paraId="7EBC7355"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 4300 – 2.100,00</w:t>
            </w:r>
          </w:p>
          <w:p w14:paraId="1EA18C1A"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 4410 –     50,00</w:t>
            </w:r>
          </w:p>
        </w:tc>
        <w:tc>
          <w:tcPr>
            <w:tcW w:w="736" w:type="pct"/>
          </w:tcPr>
          <w:p w14:paraId="36887D9D"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2.100,00</w:t>
            </w:r>
          </w:p>
          <w:p w14:paraId="2D47C468"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 xml:space="preserve">§ 3030 –         0,00 </w:t>
            </w:r>
          </w:p>
          <w:p w14:paraId="3546917D"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 4300 –2.100,00</w:t>
            </w:r>
          </w:p>
          <w:p w14:paraId="6F483BBA"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 4410 –         0,00</w:t>
            </w:r>
          </w:p>
        </w:tc>
      </w:tr>
    </w:tbl>
    <w:p w14:paraId="424BD4B6" w14:textId="77777777" w:rsidR="000F591D" w:rsidRPr="008930A5" w:rsidRDefault="000F591D" w:rsidP="000F591D">
      <w:pPr>
        <w:spacing w:before="100"/>
        <w:jc w:val="both"/>
        <w:rPr>
          <w:rFonts w:asciiTheme="minorHAnsi" w:eastAsia="Times New Roman" w:hAnsiTheme="minorHAnsi" w:cstheme="minorHAnsi"/>
          <w:sz w:val="24"/>
          <w:szCs w:val="24"/>
        </w:rPr>
      </w:pPr>
      <w:r w:rsidRPr="008930A5">
        <w:rPr>
          <w:rFonts w:asciiTheme="minorHAnsi" w:eastAsia="Times New Roman" w:hAnsiTheme="minorHAnsi" w:cstheme="minorHAnsi"/>
          <w:sz w:val="24"/>
          <w:szCs w:val="24"/>
        </w:rPr>
        <w:t>W 2025 roku został powołany nowy skład GKRPA, wszyscy członkowie obowiązkowo uczestniczyli w szkoleniu „Kompleksowe Podejście do Profilaktyki Alkoholowej w Środowisku Lokalnym. Zadania i zakres działań Komisji Rozwiązywania Problemów Alkoholowych”.</w:t>
      </w:r>
    </w:p>
    <w:p w14:paraId="22975DBD" w14:textId="10901EBC" w:rsidR="000F591D" w:rsidRPr="008930A5" w:rsidRDefault="00AA15E1" w:rsidP="00AA15E1">
      <w:pPr>
        <w:pStyle w:val="Legenda"/>
      </w:pPr>
      <w:bookmarkStart w:id="271" w:name="_Toc225854103"/>
      <w:r>
        <w:t xml:space="preserve">Tabela </w:t>
      </w:r>
      <w:r>
        <w:fldChar w:fldCharType="begin"/>
      </w:r>
      <w:r>
        <w:instrText xml:space="preserve"> SEQ Tabela \* ARABIC </w:instrText>
      </w:r>
      <w:r>
        <w:fldChar w:fldCharType="separate"/>
      </w:r>
      <w:r w:rsidR="00CE4053">
        <w:rPr>
          <w:noProof/>
        </w:rPr>
        <w:t>36</w:t>
      </w:r>
      <w:r>
        <w:fldChar w:fldCharType="end"/>
      </w:r>
      <w:r>
        <w:t xml:space="preserve"> </w:t>
      </w:r>
      <w:r w:rsidR="000F591D" w:rsidRPr="008930A5">
        <w:t>Zakup materiałów biurowych niezbędnych do bieżącej pracy komisji</w:t>
      </w:r>
      <w:bookmarkEnd w:id="271"/>
    </w:p>
    <w:tbl>
      <w:tblPr>
        <w:tblStyle w:val="Tabelasiatki1jasnaakcent11"/>
        <w:tblW w:w="5000" w:type="pct"/>
        <w:tblLook w:val="0420" w:firstRow="1" w:lastRow="0" w:firstColumn="0" w:lastColumn="0" w:noHBand="0" w:noVBand="1"/>
      </w:tblPr>
      <w:tblGrid>
        <w:gridCol w:w="622"/>
        <w:gridCol w:w="4075"/>
        <w:gridCol w:w="610"/>
        <w:gridCol w:w="1028"/>
        <w:gridCol w:w="1260"/>
        <w:gridCol w:w="1324"/>
      </w:tblGrid>
      <w:tr w:rsidR="000F591D" w:rsidRPr="00D1386D" w14:paraId="77B6B636" w14:textId="77777777" w:rsidTr="00D85D4B">
        <w:trPr>
          <w:cnfStyle w:val="100000000000" w:firstRow="1" w:lastRow="0" w:firstColumn="0" w:lastColumn="0" w:oddVBand="0" w:evenVBand="0" w:oddHBand="0" w:evenHBand="0" w:firstRowFirstColumn="0" w:firstRowLastColumn="0" w:lastRowFirstColumn="0" w:lastRowLastColumn="0"/>
        </w:trPr>
        <w:tc>
          <w:tcPr>
            <w:tcW w:w="322" w:type="pct"/>
          </w:tcPr>
          <w:p w14:paraId="23F3DDAD"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Lp.</w:t>
            </w:r>
          </w:p>
        </w:tc>
        <w:tc>
          <w:tcPr>
            <w:tcW w:w="2296" w:type="pct"/>
          </w:tcPr>
          <w:p w14:paraId="5D8BEA4C"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Rodzaj zadania</w:t>
            </w:r>
          </w:p>
        </w:tc>
        <w:tc>
          <w:tcPr>
            <w:tcW w:w="322" w:type="pct"/>
          </w:tcPr>
          <w:p w14:paraId="5BA84524"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Dział</w:t>
            </w:r>
          </w:p>
        </w:tc>
        <w:tc>
          <w:tcPr>
            <w:tcW w:w="588" w:type="pct"/>
          </w:tcPr>
          <w:p w14:paraId="6171669E"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Rozdział</w:t>
            </w:r>
          </w:p>
        </w:tc>
        <w:tc>
          <w:tcPr>
            <w:tcW w:w="718" w:type="pct"/>
          </w:tcPr>
          <w:p w14:paraId="567AB4DB"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Planowane</w:t>
            </w:r>
          </w:p>
          <w:p w14:paraId="3C792042"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wydatki</w:t>
            </w:r>
          </w:p>
        </w:tc>
        <w:tc>
          <w:tcPr>
            <w:tcW w:w="754" w:type="pct"/>
          </w:tcPr>
          <w:p w14:paraId="0DD750A2"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Wydatki</w:t>
            </w:r>
          </w:p>
          <w:p w14:paraId="183D035D"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Zrealizowane</w:t>
            </w:r>
          </w:p>
        </w:tc>
      </w:tr>
      <w:tr w:rsidR="000F591D" w:rsidRPr="00D1386D" w14:paraId="2EB2EDB8" w14:textId="77777777" w:rsidTr="00D85D4B">
        <w:tc>
          <w:tcPr>
            <w:tcW w:w="322" w:type="pct"/>
          </w:tcPr>
          <w:p w14:paraId="377934FF"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2.3.0</w:t>
            </w:r>
          </w:p>
        </w:tc>
        <w:tc>
          <w:tcPr>
            <w:tcW w:w="2296" w:type="pct"/>
          </w:tcPr>
          <w:p w14:paraId="3FF2EC62"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Zakup materiałów biurowych niezbędnych do bieżącej pracy komisji</w:t>
            </w:r>
          </w:p>
        </w:tc>
        <w:tc>
          <w:tcPr>
            <w:tcW w:w="322" w:type="pct"/>
          </w:tcPr>
          <w:p w14:paraId="65634BF5"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851</w:t>
            </w:r>
          </w:p>
        </w:tc>
        <w:tc>
          <w:tcPr>
            <w:tcW w:w="588" w:type="pct"/>
          </w:tcPr>
          <w:p w14:paraId="2D65E679"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85154</w:t>
            </w:r>
          </w:p>
        </w:tc>
        <w:tc>
          <w:tcPr>
            <w:tcW w:w="718" w:type="pct"/>
          </w:tcPr>
          <w:p w14:paraId="39477C16"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200,97</w:t>
            </w:r>
          </w:p>
          <w:p w14:paraId="06702074"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 4210 – 200,97</w:t>
            </w:r>
          </w:p>
        </w:tc>
        <w:tc>
          <w:tcPr>
            <w:tcW w:w="754" w:type="pct"/>
          </w:tcPr>
          <w:p w14:paraId="1699A80F"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0</w:t>
            </w:r>
          </w:p>
          <w:p w14:paraId="1FD0F77B"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 xml:space="preserve">§ 4210 – 0 </w:t>
            </w:r>
          </w:p>
        </w:tc>
      </w:tr>
    </w:tbl>
    <w:p w14:paraId="215682FD" w14:textId="77777777" w:rsidR="000F591D" w:rsidRPr="008930A5" w:rsidRDefault="000F591D" w:rsidP="000F591D">
      <w:pPr>
        <w:spacing w:before="100"/>
        <w:rPr>
          <w:rFonts w:asciiTheme="minorHAnsi" w:eastAsia="Times New Roman" w:hAnsiTheme="minorHAnsi" w:cstheme="minorHAnsi"/>
          <w:sz w:val="24"/>
          <w:szCs w:val="24"/>
        </w:rPr>
      </w:pPr>
      <w:r w:rsidRPr="008930A5">
        <w:rPr>
          <w:rFonts w:asciiTheme="minorHAnsi" w:eastAsia="Times New Roman" w:hAnsiTheme="minorHAnsi" w:cstheme="minorHAnsi"/>
          <w:sz w:val="24"/>
          <w:szCs w:val="24"/>
        </w:rPr>
        <w:t>W 2025 roku nie wydatkowano żadnych środków na zakup materiałów biurowych.</w:t>
      </w:r>
    </w:p>
    <w:p w14:paraId="0EEBE0E8" w14:textId="570B20D1" w:rsidR="000F591D" w:rsidRPr="008930A5" w:rsidRDefault="00AA15E1" w:rsidP="00AA15E1">
      <w:pPr>
        <w:pStyle w:val="Legenda"/>
      </w:pPr>
      <w:bookmarkStart w:id="272" w:name="_Toc225854104"/>
      <w:r>
        <w:t xml:space="preserve">Tabela </w:t>
      </w:r>
      <w:r>
        <w:fldChar w:fldCharType="begin"/>
      </w:r>
      <w:r>
        <w:instrText xml:space="preserve"> SEQ Tabela \* ARABIC </w:instrText>
      </w:r>
      <w:r>
        <w:fldChar w:fldCharType="separate"/>
      </w:r>
      <w:r w:rsidR="00CE4053">
        <w:rPr>
          <w:noProof/>
        </w:rPr>
        <w:t>37</w:t>
      </w:r>
      <w:r>
        <w:fldChar w:fldCharType="end"/>
      </w:r>
      <w:r>
        <w:t xml:space="preserve"> </w:t>
      </w:r>
      <w:r w:rsidR="000F591D" w:rsidRPr="008930A5">
        <w:t>Opinie lekarzy biegłych osób uzależnionych z terenu Gminy Iwanowice</w:t>
      </w:r>
      <w:bookmarkEnd w:id="272"/>
    </w:p>
    <w:tbl>
      <w:tblPr>
        <w:tblStyle w:val="Tabelasiatki1jasnaakcent11"/>
        <w:tblW w:w="5000" w:type="pct"/>
        <w:tblLook w:val="0420" w:firstRow="1" w:lastRow="0" w:firstColumn="0" w:lastColumn="0" w:noHBand="0" w:noVBand="1"/>
      </w:tblPr>
      <w:tblGrid>
        <w:gridCol w:w="622"/>
        <w:gridCol w:w="4080"/>
        <w:gridCol w:w="739"/>
        <w:gridCol w:w="885"/>
        <w:gridCol w:w="1265"/>
        <w:gridCol w:w="1328"/>
      </w:tblGrid>
      <w:tr w:rsidR="000F591D" w:rsidRPr="00D1386D" w14:paraId="1296FEAD" w14:textId="77777777" w:rsidTr="00D85D4B">
        <w:trPr>
          <w:cnfStyle w:val="100000000000" w:firstRow="1" w:lastRow="0" w:firstColumn="0" w:lastColumn="0" w:oddVBand="0" w:evenVBand="0" w:oddHBand="0" w:evenHBand="0" w:firstRowFirstColumn="0" w:firstRowLastColumn="0" w:lastRowFirstColumn="0" w:lastRowLastColumn="0"/>
        </w:trPr>
        <w:tc>
          <w:tcPr>
            <w:tcW w:w="322" w:type="pct"/>
          </w:tcPr>
          <w:p w14:paraId="0A1FD237"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Lp.</w:t>
            </w:r>
          </w:p>
        </w:tc>
        <w:tc>
          <w:tcPr>
            <w:tcW w:w="2296" w:type="pct"/>
          </w:tcPr>
          <w:p w14:paraId="01D048B9"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Rodzaj zadania</w:t>
            </w:r>
          </w:p>
        </w:tc>
        <w:tc>
          <w:tcPr>
            <w:tcW w:w="423" w:type="pct"/>
          </w:tcPr>
          <w:p w14:paraId="2E829249"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Dział</w:t>
            </w:r>
          </w:p>
        </w:tc>
        <w:tc>
          <w:tcPr>
            <w:tcW w:w="488" w:type="pct"/>
          </w:tcPr>
          <w:p w14:paraId="6232D363"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Rozdział</w:t>
            </w:r>
          </w:p>
        </w:tc>
        <w:tc>
          <w:tcPr>
            <w:tcW w:w="718" w:type="pct"/>
          </w:tcPr>
          <w:p w14:paraId="52E457C7"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Planowane</w:t>
            </w:r>
          </w:p>
          <w:p w14:paraId="1D084CD4"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wydatki</w:t>
            </w:r>
          </w:p>
        </w:tc>
        <w:tc>
          <w:tcPr>
            <w:tcW w:w="754" w:type="pct"/>
          </w:tcPr>
          <w:p w14:paraId="62782B31"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Wydatki</w:t>
            </w:r>
          </w:p>
          <w:p w14:paraId="371DF043"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Zrealizowane</w:t>
            </w:r>
          </w:p>
        </w:tc>
      </w:tr>
      <w:tr w:rsidR="000F591D" w:rsidRPr="00D1386D" w14:paraId="00EE42B3" w14:textId="77777777" w:rsidTr="00D85D4B">
        <w:tc>
          <w:tcPr>
            <w:tcW w:w="322" w:type="pct"/>
          </w:tcPr>
          <w:p w14:paraId="45B4FF80"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2.3.1</w:t>
            </w:r>
          </w:p>
        </w:tc>
        <w:tc>
          <w:tcPr>
            <w:tcW w:w="2296" w:type="pct"/>
          </w:tcPr>
          <w:p w14:paraId="4BBAA45F"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Opinie lekarzy biegłych osób uzależnionych z terenu Gminy Iwanowice</w:t>
            </w:r>
          </w:p>
        </w:tc>
        <w:tc>
          <w:tcPr>
            <w:tcW w:w="423" w:type="pct"/>
          </w:tcPr>
          <w:p w14:paraId="5240A64E"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851</w:t>
            </w:r>
          </w:p>
        </w:tc>
        <w:tc>
          <w:tcPr>
            <w:tcW w:w="488" w:type="pct"/>
          </w:tcPr>
          <w:p w14:paraId="1538D75B"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85154</w:t>
            </w:r>
          </w:p>
        </w:tc>
        <w:tc>
          <w:tcPr>
            <w:tcW w:w="718" w:type="pct"/>
          </w:tcPr>
          <w:p w14:paraId="40AA6971"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5.000,00</w:t>
            </w:r>
          </w:p>
          <w:p w14:paraId="649BF468"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 4300 – 5.000,00</w:t>
            </w:r>
          </w:p>
        </w:tc>
        <w:tc>
          <w:tcPr>
            <w:tcW w:w="754" w:type="pct"/>
          </w:tcPr>
          <w:p w14:paraId="4DFC2A40"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4.000,00</w:t>
            </w:r>
          </w:p>
          <w:p w14:paraId="5DEDA560"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 4300 – 4.000,00</w:t>
            </w:r>
          </w:p>
        </w:tc>
      </w:tr>
    </w:tbl>
    <w:p w14:paraId="4F8172F1" w14:textId="35EAAF19" w:rsidR="000F591D" w:rsidRPr="008930A5" w:rsidRDefault="000F591D" w:rsidP="00D1386D">
      <w:pPr>
        <w:spacing w:before="100" w:line="360" w:lineRule="auto"/>
        <w:jc w:val="both"/>
        <w:rPr>
          <w:rFonts w:asciiTheme="minorHAnsi" w:eastAsia="Times New Roman" w:hAnsiTheme="minorHAnsi" w:cstheme="minorHAnsi"/>
          <w:sz w:val="24"/>
          <w:szCs w:val="24"/>
        </w:rPr>
      </w:pPr>
      <w:r w:rsidRPr="008930A5">
        <w:rPr>
          <w:rFonts w:asciiTheme="minorHAnsi" w:eastAsia="Times New Roman" w:hAnsiTheme="minorHAnsi" w:cstheme="minorHAnsi"/>
          <w:sz w:val="24"/>
          <w:szCs w:val="24"/>
        </w:rPr>
        <w:t>W 2025 roku skierowano 8</w:t>
      </w:r>
      <w:r w:rsidRPr="008930A5">
        <w:rPr>
          <w:rFonts w:asciiTheme="minorHAnsi" w:eastAsia="Times New Roman" w:hAnsiTheme="minorHAnsi" w:cstheme="minorHAnsi"/>
          <w:color w:val="000000"/>
          <w:sz w:val="24"/>
          <w:szCs w:val="24"/>
        </w:rPr>
        <w:t xml:space="preserve"> </w:t>
      </w:r>
      <w:r w:rsidRPr="008930A5">
        <w:rPr>
          <w:rFonts w:asciiTheme="minorHAnsi" w:eastAsia="Times New Roman" w:hAnsiTheme="minorHAnsi" w:cstheme="minorHAnsi"/>
          <w:sz w:val="24"/>
          <w:szCs w:val="24"/>
        </w:rPr>
        <w:t>osób uzależnionych od alkoholu do lekarzy biegłych (psychiatra i psycholog) celem wydania opinii o stopniu uzależnienia od alkoholu. Opinie o stopniu uzależnienia są niezbędne do dalszego postępowania z osobą uzależnioną i wyboru prawidłowej terapii i leczenia.</w:t>
      </w:r>
    </w:p>
    <w:p w14:paraId="34235DF2" w14:textId="157AEC59" w:rsidR="000F591D" w:rsidRPr="008930A5" w:rsidRDefault="00AA15E1" w:rsidP="00AA15E1">
      <w:pPr>
        <w:pStyle w:val="Legenda"/>
      </w:pPr>
      <w:bookmarkStart w:id="273" w:name="_Toc225854105"/>
      <w:r>
        <w:lastRenderedPageBreak/>
        <w:t xml:space="preserve">Tabela </w:t>
      </w:r>
      <w:r>
        <w:fldChar w:fldCharType="begin"/>
      </w:r>
      <w:r>
        <w:instrText xml:space="preserve"> SEQ Tabela \* ARABIC </w:instrText>
      </w:r>
      <w:r>
        <w:fldChar w:fldCharType="separate"/>
      </w:r>
      <w:r w:rsidR="00CE4053">
        <w:rPr>
          <w:noProof/>
        </w:rPr>
        <w:t>38</w:t>
      </w:r>
      <w:r>
        <w:fldChar w:fldCharType="end"/>
      </w:r>
      <w:r>
        <w:t xml:space="preserve"> </w:t>
      </w:r>
      <w:r w:rsidR="000F591D" w:rsidRPr="008930A5">
        <w:t>Wydatki bieżące na działania mające na celu realizację przeciwdziałania negatywnym skutkom spożywania alkoholu</w:t>
      </w:r>
      <w:bookmarkEnd w:id="273"/>
    </w:p>
    <w:tbl>
      <w:tblPr>
        <w:tblStyle w:val="Tabelasiatki1jasnaakcent11"/>
        <w:tblW w:w="5000" w:type="pct"/>
        <w:tblLook w:val="0420" w:firstRow="1" w:lastRow="0" w:firstColumn="0" w:lastColumn="0" w:noHBand="0" w:noVBand="1"/>
      </w:tblPr>
      <w:tblGrid>
        <w:gridCol w:w="622"/>
        <w:gridCol w:w="4075"/>
        <w:gridCol w:w="610"/>
        <w:gridCol w:w="898"/>
        <w:gridCol w:w="1390"/>
        <w:gridCol w:w="1324"/>
      </w:tblGrid>
      <w:tr w:rsidR="000F591D" w:rsidRPr="00D1386D" w14:paraId="44D72BE8" w14:textId="77777777" w:rsidTr="00D85D4B">
        <w:trPr>
          <w:cnfStyle w:val="100000000000" w:firstRow="1" w:lastRow="0" w:firstColumn="0" w:lastColumn="0" w:oddVBand="0" w:evenVBand="0" w:oddHBand="0" w:evenHBand="0" w:firstRowFirstColumn="0" w:firstRowLastColumn="0" w:lastRowFirstColumn="0" w:lastRowLastColumn="0"/>
        </w:trPr>
        <w:tc>
          <w:tcPr>
            <w:tcW w:w="322" w:type="pct"/>
          </w:tcPr>
          <w:p w14:paraId="4BD7DC6A"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Lp.</w:t>
            </w:r>
          </w:p>
        </w:tc>
        <w:tc>
          <w:tcPr>
            <w:tcW w:w="2296" w:type="pct"/>
          </w:tcPr>
          <w:p w14:paraId="332F9DA2"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Rodzaj zadania</w:t>
            </w:r>
          </w:p>
        </w:tc>
        <w:tc>
          <w:tcPr>
            <w:tcW w:w="322" w:type="pct"/>
          </w:tcPr>
          <w:p w14:paraId="44BF227F"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Dział</w:t>
            </w:r>
          </w:p>
        </w:tc>
        <w:tc>
          <w:tcPr>
            <w:tcW w:w="515" w:type="pct"/>
          </w:tcPr>
          <w:p w14:paraId="739B4963"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Rozdział</w:t>
            </w:r>
          </w:p>
        </w:tc>
        <w:tc>
          <w:tcPr>
            <w:tcW w:w="791" w:type="pct"/>
          </w:tcPr>
          <w:p w14:paraId="275B4058"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Planowane</w:t>
            </w:r>
          </w:p>
          <w:p w14:paraId="72C040AA"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wydatki</w:t>
            </w:r>
          </w:p>
        </w:tc>
        <w:tc>
          <w:tcPr>
            <w:tcW w:w="754" w:type="pct"/>
          </w:tcPr>
          <w:p w14:paraId="547DABA6"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Wydatki</w:t>
            </w:r>
          </w:p>
          <w:p w14:paraId="742EDCBD"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Zrealizowane</w:t>
            </w:r>
          </w:p>
        </w:tc>
      </w:tr>
      <w:tr w:rsidR="000F591D" w:rsidRPr="00D1386D" w14:paraId="6ABD6E33" w14:textId="77777777" w:rsidTr="00D85D4B">
        <w:tc>
          <w:tcPr>
            <w:tcW w:w="322" w:type="pct"/>
          </w:tcPr>
          <w:p w14:paraId="0DBC36D4"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2.3.1</w:t>
            </w:r>
          </w:p>
        </w:tc>
        <w:tc>
          <w:tcPr>
            <w:tcW w:w="2296" w:type="pct"/>
          </w:tcPr>
          <w:p w14:paraId="08902ACD"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Wydatki bieżące na działania mające na celu realizację przeciwdziałania negatywnym skutkom spożywania alkoholu.</w:t>
            </w:r>
          </w:p>
        </w:tc>
        <w:tc>
          <w:tcPr>
            <w:tcW w:w="322" w:type="pct"/>
          </w:tcPr>
          <w:p w14:paraId="1DC6AE66"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851</w:t>
            </w:r>
          </w:p>
        </w:tc>
        <w:tc>
          <w:tcPr>
            <w:tcW w:w="515" w:type="pct"/>
          </w:tcPr>
          <w:p w14:paraId="6A1D542C"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85154</w:t>
            </w:r>
          </w:p>
        </w:tc>
        <w:tc>
          <w:tcPr>
            <w:tcW w:w="791" w:type="pct"/>
          </w:tcPr>
          <w:p w14:paraId="02330304"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65.073,24</w:t>
            </w:r>
          </w:p>
          <w:p w14:paraId="7A075A8F"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 2360 – 65.073,24</w:t>
            </w:r>
          </w:p>
        </w:tc>
        <w:tc>
          <w:tcPr>
            <w:tcW w:w="754" w:type="pct"/>
          </w:tcPr>
          <w:p w14:paraId="072A234E"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 xml:space="preserve">64.532,74 </w:t>
            </w:r>
          </w:p>
          <w:p w14:paraId="76991B68"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sz w:val="20"/>
                <w:szCs w:val="20"/>
              </w:rPr>
              <w:t>§ 2360 –64.532,74</w:t>
            </w:r>
          </w:p>
        </w:tc>
      </w:tr>
    </w:tbl>
    <w:p w14:paraId="00397977" w14:textId="77777777" w:rsidR="000F591D" w:rsidRDefault="000F591D" w:rsidP="00D1386D">
      <w:pPr>
        <w:spacing w:before="100" w:line="360" w:lineRule="auto"/>
        <w:jc w:val="both"/>
        <w:rPr>
          <w:rFonts w:asciiTheme="minorHAnsi" w:eastAsia="Times New Roman" w:hAnsiTheme="minorHAnsi" w:cstheme="minorHAnsi"/>
          <w:sz w:val="24"/>
          <w:szCs w:val="24"/>
        </w:rPr>
      </w:pPr>
      <w:r w:rsidRPr="008930A5">
        <w:rPr>
          <w:rFonts w:asciiTheme="minorHAnsi" w:eastAsia="Times New Roman" w:hAnsiTheme="minorHAnsi" w:cstheme="minorHAnsi"/>
          <w:sz w:val="24"/>
          <w:szCs w:val="24"/>
        </w:rPr>
        <w:t xml:space="preserve">W 2025 roku został ogłoszony konkurs na realizację zadań  mających na celu realizację przeciwdziałania negatywnym skutkom spożywania napojów alkoholowych. Zadania te były realizowane w okresie wakacyjnym oraz w ciągu roku szkolnego. Celem realizacji programu jest organizacja zajęć międzypokoleniowych mających na celu przeciwdziałanie negatywnym skutkom spożywania alkoholu i innych używek oraz zajęć w wolnym czasie dzieci i młodzieży promując zdrowy i bezpieczny styl życia. Zajęcia o charakterze sportowym, kulturalnym i rekreacyjnym pozwalają młodym ludziom nauczyć się sposobów radzenia sobie ze stresem i uzależnieniami. Uczą się żyć w prawdziwej wolności, którą nie ograniczają używki, stres, zbyt wielkie przywiązanie do wirtualnego świata gier i portali społecznościowych. </w:t>
      </w:r>
    </w:p>
    <w:p w14:paraId="0CD115DB" w14:textId="1183B11C" w:rsidR="00AA15E1" w:rsidRPr="008930A5" w:rsidRDefault="00AA15E1" w:rsidP="00AA15E1">
      <w:pPr>
        <w:pStyle w:val="Legenda"/>
        <w:rPr>
          <w:rFonts w:asciiTheme="minorHAnsi" w:hAnsiTheme="minorHAnsi" w:cstheme="minorHAnsi"/>
        </w:rPr>
      </w:pPr>
      <w:bookmarkStart w:id="274" w:name="_Toc225854106"/>
      <w:r>
        <w:t xml:space="preserve">Tabela </w:t>
      </w:r>
      <w:r>
        <w:fldChar w:fldCharType="begin"/>
      </w:r>
      <w:r>
        <w:instrText xml:space="preserve"> SEQ Tabela \* ARABIC </w:instrText>
      </w:r>
      <w:r>
        <w:fldChar w:fldCharType="separate"/>
      </w:r>
      <w:r w:rsidR="00CE4053">
        <w:rPr>
          <w:noProof/>
        </w:rPr>
        <w:t>39</w:t>
      </w:r>
      <w:r>
        <w:fldChar w:fldCharType="end"/>
      </w:r>
      <w:r>
        <w:t xml:space="preserve"> Dotacje udzielona na przeciwdziałanie negatywnym skutkom spożywania alkoholu</w:t>
      </w:r>
      <w:bookmarkEnd w:id="274"/>
    </w:p>
    <w:tbl>
      <w:tblPr>
        <w:tblStyle w:val="Tabelasiatki1jasnaakcent11"/>
        <w:tblW w:w="5000" w:type="pct"/>
        <w:tblLook w:val="0020" w:firstRow="1" w:lastRow="0" w:firstColumn="0" w:lastColumn="0" w:noHBand="0" w:noVBand="0"/>
      </w:tblPr>
      <w:tblGrid>
        <w:gridCol w:w="523"/>
        <w:gridCol w:w="2756"/>
        <w:gridCol w:w="2756"/>
        <w:gridCol w:w="1443"/>
        <w:gridCol w:w="1441"/>
      </w:tblGrid>
      <w:tr w:rsidR="000F591D" w:rsidRPr="00D1386D" w14:paraId="6793D6BA" w14:textId="77777777" w:rsidTr="00D85D4B">
        <w:trPr>
          <w:cnfStyle w:val="100000000000" w:firstRow="1" w:lastRow="0" w:firstColumn="0" w:lastColumn="0" w:oddVBand="0" w:evenVBand="0" w:oddHBand="0" w:evenHBand="0" w:firstRowFirstColumn="0" w:firstRowLastColumn="0" w:lastRowFirstColumn="0" w:lastRowLastColumn="0"/>
        </w:trPr>
        <w:tc>
          <w:tcPr>
            <w:tcW w:w="293" w:type="pct"/>
          </w:tcPr>
          <w:p w14:paraId="37F58307"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Lp.</w:t>
            </w:r>
          </w:p>
        </w:tc>
        <w:tc>
          <w:tcPr>
            <w:tcW w:w="1545" w:type="pct"/>
          </w:tcPr>
          <w:p w14:paraId="60B0713E"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Podmiot</w:t>
            </w:r>
          </w:p>
        </w:tc>
        <w:tc>
          <w:tcPr>
            <w:tcW w:w="1545" w:type="pct"/>
          </w:tcPr>
          <w:p w14:paraId="6BF54D9C"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Nazwa zadania</w:t>
            </w:r>
          </w:p>
        </w:tc>
        <w:tc>
          <w:tcPr>
            <w:tcW w:w="809" w:type="pct"/>
          </w:tcPr>
          <w:p w14:paraId="3CAF3DB4"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Przyznana kwota</w:t>
            </w:r>
          </w:p>
        </w:tc>
        <w:tc>
          <w:tcPr>
            <w:tcW w:w="809" w:type="pct"/>
          </w:tcPr>
          <w:p w14:paraId="29DEE8C0" w14:textId="77777777" w:rsidR="000F591D" w:rsidRPr="00D1386D" w:rsidRDefault="000F591D" w:rsidP="000F591D">
            <w:pPr>
              <w:rPr>
                <w:rFonts w:asciiTheme="minorHAnsi" w:eastAsia="Times New Roman" w:hAnsiTheme="minorHAnsi" w:cstheme="minorHAnsi"/>
                <w:sz w:val="20"/>
                <w:szCs w:val="20"/>
              </w:rPr>
            </w:pPr>
            <w:r w:rsidRPr="00D1386D">
              <w:rPr>
                <w:rFonts w:asciiTheme="minorHAnsi" w:eastAsia="Times New Roman" w:hAnsiTheme="minorHAnsi" w:cstheme="minorHAnsi"/>
                <w:b w:val="0"/>
                <w:bCs w:val="0"/>
                <w:sz w:val="20"/>
                <w:szCs w:val="20"/>
              </w:rPr>
              <w:t>Wykorzystana Kwota</w:t>
            </w:r>
          </w:p>
        </w:tc>
      </w:tr>
      <w:tr w:rsidR="000F591D" w:rsidRPr="00D1386D" w14:paraId="6DAB32FA" w14:textId="77777777" w:rsidTr="00D85D4B">
        <w:trPr>
          <w:trHeight w:val="653"/>
        </w:trPr>
        <w:tc>
          <w:tcPr>
            <w:tcW w:w="293" w:type="pct"/>
          </w:tcPr>
          <w:p w14:paraId="2DA19AA1" w14:textId="77777777" w:rsidR="000F591D" w:rsidRPr="00D1386D" w:rsidRDefault="000F591D" w:rsidP="000F591D">
            <w:pPr>
              <w:rPr>
                <w:rFonts w:asciiTheme="minorHAnsi" w:hAnsiTheme="minorHAnsi" w:cstheme="minorHAnsi"/>
                <w:sz w:val="20"/>
                <w:szCs w:val="20"/>
              </w:rPr>
            </w:pPr>
            <w:r w:rsidRPr="00D1386D">
              <w:rPr>
                <w:rFonts w:asciiTheme="minorHAnsi" w:hAnsiTheme="minorHAnsi" w:cstheme="minorHAnsi"/>
                <w:sz w:val="20"/>
                <w:szCs w:val="20"/>
              </w:rPr>
              <w:t>1.</w:t>
            </w:r>
          </w:p>
        </w:tc>
        <w:tc>
          <w:tcPr>
            <w:tcW w:w="1545" w:type="pct"/>
          </w:tcPr>
          <w:p w14:paraId="2BB5CC09" w14:textId="77777777" w:rsidR="000F591D" w:rsidRPr="00D1386D" w:rsidRDefault="000F591D" w:rsidP="000F591D">
            <w:pPr>
              <w:rPr>
                <w:rFonts w:asciiTheme="minorHAnsi" w:hAnsiTheme="minorHAnsi" w:cstheme="minorHAnsi"/>
                <w:sz w:val="20"/>
                <w:szCs w:val="20"/>
              </w:rPr>
            </w:pPr>
            <w:r w:rsidRPr="00D1386D">
              <w:rPr>
                <w:rFonts w:asciiTheme="minorHAnsi" w:hAnsiTheme="minorHAnsi" w:cstheme="minorHAnsi"/>
                <w:sz w:val="20"/>
                <w:szCs w:val="20"/>
              </w:rPr>
              <w:t xml:space="preserve">Małopolskie Stowarzyszenie Rozwoju i Sportu </w:t>
            </w:r>
          </w:p>
        </w:tc>
        <w:tc>
          <w:tcPr>
            <w:tcW w:w="1545" w:type="pct"/>
          </w:tcPr>
          <w:p w14:paraId="78613BEC" w14:textId="77777777" w:rsidR="000F591D" w:rsidRPr="00D1386D" w:rsidRDefault="000F591D" w:rsidP="000F591D">
            <w:pPr>
              <w:rPr>
                <w:rFonts w:asciiTheme="minorHAnsi" w:hAnsiTheme="minorHAnsi" w:cstheme="minorHAnsi"/>
                <w:sz w:val="20"/>
                <w:szCs w:val="20"/>
              </w:rPr>
            </w:pPr>
            <w:r w:rsidRPr="00D1386D">
              <w:rPr>
                <w:rFonts w:asciiTheme="minorHAnsi" w:hAnsiTheme="minorHAnsi" w:cstheme="minorHAnsi"/>
                <w:sz w:val="20"/>
                <w:szCs w:val="20"/>
              </w:rPr>
              <w:t>„Iwanowicka Akademia Futbolu – gdzie marzenia zmieniają się w cel – edycja wakacyjna”</w:t>
            </w:r>
          </w:p>
        </w:tc>
        <w:tc>
          <w:tcPr>
            <w:tcW w:w="809" w:type="pct"/>
          </w:tcPr>
          <w:p w14:paraId="4544D7F3" w14:textId="77777777" w:rsidR="000F591D" w:rsidRPr="00D1386D" w:rsidRDefault="000F591D" w:rsidP="000F591D">
            <w:pPr>
              <w:rPr>
                <w:rFonts w:asciiTheme="minorHAnsi" w:hAnsiTheme="minorHAnsi" w:cstheme="minorHAnsi"/>
                <w:sz w:val="20"/>
                <w:szCs w:val="20"/>
              </w:rPr>
            </w:pPr>
            <w:r w:rsidRPr="00D1386D">
              <w:rPr>
                <w:rFonts w:asciiTheme="minorHAnsi" w:hAnsiTheme="minorHAnsi" w:cstheme="minorHAnsi"/>
                <w:sz w:val="20"/>
                <w:szCs w:val="20"/>
              </w:rPr>
              <w:t>20.000,00 zł</w:t>
            </w:r>
          </w:p>
        </w:tc>
        <w:tc>
          <w:tcPr>
            <w:tcW w:w="809" w:type="pct"/>
          </w:tcPr>
          <w:p w14:paraId="7D1D71FF" w14:textId="77777777" w:rsidR="000F591D" w:rsidRPr="00D1386D" w:rsidRDefault="000F591D" w:rsidP="000F591D">
            <w:pPr>
              <w:rPr>
                <w:rFonts w:asciiTheme="minorHAnsi" w:hAnsiTheme="minorHAnsi" w:cstheme="minorHAnsi"/>
                <w:sz w:val="20"/>
                <w:szCs w:val="20"/>
              </w:rPr>
            </w:pPr>
            <w:r w:rsidRPr="00D1386D">
              <w:rPr>
                <w:rFonts w:asciiTheme="minorHAnsi" w:hAnsiTheme="minorHAnsi" w:cstheme="minorHAnsi"/>
                <w:sz w:val="20"/>
                <w:szCs w:val="20"/>
              </w:rPr>
              <w:t>20.000,00zł</w:t>
            </w:r>
          </w:p>
        </w:tc>
      </w:tr>
      <w:tr w:rsidR="000F591D" w:rsidRPr="00D1386D" w14:paraId="058ED2AD" w14:textId="77777777" w:rsidTr="00D85D4B">
        <w:tc>
          <w:tcPr>
            <w:tcW w:w="293" w:type="pct"/>
          </w:tcPr>
          <w:p w14:paraId="5BCF9E06" w14:textId="77777777" w:rsidR="000F591D" w:rsidRPr="00D1386D" w:rsidRDefault="000F591D" w:rsidP="000F591D">
            <w:pPr>
              <w:rPr>
                <w:rFonts w:asciiTheme="minorHAnsi" w:hAnsiTheme="minorHAnsi" w:cstheme="minorHAnsi"/>
                <w:sz w:val="20"/>
                <w:szCs w:val="20"/>
              </w:rPr>
            </w:pPr>
            <w:r w:rsidRPr="00D1386D">
              <w:rPr>
                <w:rFonts w:asciiTheme="minorHAnsi" w:hAnsiTheme="minorHAnsi" w:cstheme="minorHAnsi"/>
                <w:sz w:val="20"/>
                <w:szCs w:val="20"/>
              </w:rPr>
              <w:t>2.</w:t>
            </w:r>
          </w:p>
        </w:tc>
        <w:tc>
          <w:tcPr>
            <w:tcW w:w="1545" w:type="pct"/>
          </w:tcPr>
          <w:p w14:paraId="46EE3A19" w14:textId="77777777" w:rsidR="000F591D" w:rsidRPr="00D1386D" w:rsidRDefault="000F591D" w:rsidP="000F591D">
            <w:pPr>
              <w:rPr>
                <w:rFonts w:asciiTheme="minorHAnsi" w:hAnsiTheme="minorHAnsi" w:cstheme="minorHAnsi"/>
                <w:sz w:val="20"/>
                <w:szCs w:val="20"/>
              </w:rPr>
            </w:pPr>
            <w:r w:rsidRPr="00D1386D">
              <w:rPr>
                <w:rFonts w:asciiTheme="minorHAnsi" w:hAnsiTheme="minorHAnsi" w:cstheme="minorHAnsi"/>
                <w:sz w:val="20"/>
                <w:szCs w:val="20"/>
              </w:rPr>
              <w:t>Poskwitowskie Stowarzyszenie Nasze Błonia</w:t>
            </w:r>
          </w:p>
        </w:tc>
        <w:tc>
          <w:tcPr>
            <w:tcW w:w="1545" w:type="pct"/>
          </w:tcPr>
          <w:p w14:paraId="3C37BCD4" w14:textId="77777777" w:rsidR="000F591D" w:rsidRPr="00D1386D" w:rsidRDefault="000F591D" w:rsidP="000F591D">
            <w:pPr>
              <w:rPr>
                <w:rFonts w:asciiTheme="minorHAnsi" w:hAnsiTheme="minorHAnsi" w:cstheme="minorHAnsi"/>
                <w:sz w:val="20"/>
                <w:szCs w:val="20"/>
              </w:rPr>
            </w:pPr>
            <w:r w:rsidRPr="00D1386D">
              <w:rPr>
                <w:rFonts w:asciiTheme="minorHAnsi" w:hAnsiTheme="minorHAnsi" w:cstheme="minorHAnsi"/>
                <w:sz w:val="20"/>
                <w:szCs w:val="20"/>
              </w:rPr>
              <w:t>„Blisko Cooltury, Celebruj Letnie Chwile w Plenerze”</w:t>
            </w:r>
          </w:p>
        </w:tc>
        <w:tc>
          <w:tcPr>
            <w:tcW w:w="809" w:type="pct"/>
          </w:tcPr>
          <w:p w14:paraId="4153F27F" w14:textId="77777777" w:rsidR="000F591D" w:rsidRPr="00D1386D" w:rsidRDefault="000F591D" w:rsidP="000F591D">
            <w:pPr>
              <w:rPr>
                <w:rFonts w:asciiTheme="minorHAnsi" w:hAnsiTheme="minorHAnsi" w:cstheme="minorHAnsi"/>
                <w:sz w:val="20"/>
                <w:szCs w:val="20"/>
              </w:rPr>
            </w:pPr>
            <w:r w:rsidRPr="00D1386D">
              <w:rPr>
                <w:rFonts w:asciiTheme="minorHAnsi" w:hAnsiTheme="minorHAnsi" w:cstheme="minorHAnsi"/>
                <w:sz w:val="20"/>
                <w:szCs w:val="20"/>
              </w:rPr>
              <w:t>10.000,00 zł</w:t>
            </w:r>
          </w:p>
        </w:tc>
        <w:tc>
          <w:tcPr>
            <w:tcW w:w="809" w:type="pct"/>
          </w:tcPr>
          <w:p w14:paraId="4C8AD80A" w14:textId="77777777" w:rsidR="000F591D" w:rsidRPr="00D1386D" w:rsidRDefault="000F591D" w:rsidP="000F591D">
            <w:pPr>
              <w:rPr>
                <w:rFonts w:asciiTheme="minorHAnsi" w:hAnsiTheme="minorHAnsi" w:cstheme="minorHAnsi"/>
                <w:sz w:val="20"/>
                <w:szCs w:val="20"/>
              </w:rPr>
            </w:pPr>
            <w:r w:rsidRPr="00D1386D">
              <w:rPr>
                <w:rFonts w:asciiTheme="minorHAnsi" w:hAnsiTheme="minorHAnsi" w:cstheme="minorHAnsi"/>
                <w:sz w:val="20"/>
                <w:szCs w:val="20"/>
              </w:rPr>
              <w:t>10.000,00 zł</w:t>
            </w:r>
          </w:p>
        </w:tc>
      </w:tr>
      <w:tr w:rsidR="000F591D" w:rsidRPr="00D1386D" w14:paraId="3220CF89" w14:textId="77777777" w:rsidTr="00D85D4B">
        <w:tc>
          <w:tcPr>
            <w:tcW w:w="293" w:type="pct"/>
          </w:tcPr>
          <w:p w14:paraId="5334DE8F" w14:textId="77777777" w:rsidR="000F591D" w:rsidRPr="00D1386D" w:rsidRDefault="000F591D" w:rsidP="000F591D">
            <w:pPr>
              <w:rPr>
                <w:rFonts w:asciiTheme="minorHAnsi" w:hAnsiTheme="minorHAnsi" w:cstheme="minorHAnsi"/>
                <w:sz w:val="20"/>
                <w:szCs w:val="20"/>
              </w:rPr>
            </w:pPr>
            <w:r w:rsidRPr="00D1386D">
              <w:rPr>
                <w:rFonts w:asciiTheme="minorHAnsi" w:hAnsiTheme="minorHAnsi" w:cstheme="minorHAnsi"/>
                <w:sz w:val="20"/>
                <w:szCs w:val="20"/>
              </w:rPr>
              <w:t>3.</w:t>
            </w:r>
          </w:p>
        </w:tc>
        <w:tc>
          <w:tcPr>
            <w:tcW w:w="1545" w:type="pct"/>
          </w:tcPr>
          <w:p w14:paraId="2E4AF821" w14:textId="77777777" w:rsidR="000F591D" w:rsidRPr="00D1386D" w:rsidRDefault="000F591D" w:rsidP="000F591D">
            <w:pPr>
              <w:rPr>
                <w:rFonts w:asciiTheme="minorHAnsi" w:hAnsiTheme="minorHAnsi" w:cstheme="minorHAnsi"/>
                <w:sz w:val="20"/>
                <w:szCs w:val="20"/>
              </w:rPr>
            </w:pPr>
            <w:r w:rsidRPr="00D1386D">
              <w:rPr>
                <w:rFonts w:asciiTheme="minorHAnsi" w:hAnsiTheme="minorHAnsi" w:cstheme="minorHAnsi"/>
                <w:sz w:val="20"/>
                <w:szCs w:val="20"/>
              </w:rPr>
              <w:t>Stowarzyszenie „Życzliwa Dłoń”</w:t>
            </w:r>
          </w:p>
        </w:tc>
        <w:tc>
          <w:tcPr>
            <w:tcW w:w="1545" w:type="pct"/>
          </w:tcPr>
          <w:p w14:paraId="0D1DDE36" w14:textId="77777777" w:rsidR="000F591D" w:rsidRPr="00D1386D" w:rsidRDefault="000F591D" w:rsidP="000F591D">
            <w:pPr>
              <w:rPr>
                <w:rFonts w:asciiTheme="minorHAnsi" w:hAnsiTheme="minorHAnsi" w:cstheme="minorHAnsi"/>
                <w:sz w:val="20"/>
                <w:szCs w:val="20"/>
              </w:rPr>
            </w:pPr>
            <w:r w:rsidRPr="00D1386D">
              <w:rPr>
                <w:rFonts w:asciiTheme="minorHAnsi" w:hAnsiTheme="minorHAnsi" w:cstheme="minorHAnsi"/>
                <w:sz w:val="20"/>
                <w:szCs w:val="20"/>
              </w:rPr>
              <w:t>„Senior i junior otwarci na świat”</w:t>
            </w:r>
          </w:p>
        </w:tc>
        <w:tc>
          <w:tcPr>
            <w:tcW w:w="809" w:type="pct"/>
          </w:tcPr>
          <w:p w14:paraId="4DE27763" w14:textId="77777777" w:rsidR="000F591D" w:rsidRPr="00D1386D" w:rsidRDefault="000F591D" w:rsidP="000F591D">
            <w:pPr>
              <w:rPr>
                <w:rFonts w:asciiTheme="minorHAnsi" w:hAnsiTheme="minorHAnsi" w:cstheme="minorHAnsi"/>
                <w:sz w:val="20"/>
                <w:szCs w:val="20"/>
              </w:rPr>
            </w:pPr>
            <w:r w:rsidRPr="00D1386D">
              <w:rPr>
                <w:rFonts w:asciiTheme="minorHAnsi" w:hAnsiTheme="minorHAnsi" w:cstheme="minorHAnsi"/>
                <w:sz w:val="20"/>
                <w:szCs w:val="20"/>
              </w:rPr>
              <w:t>15.000,00 zł</w:t>
            </w:r>
          </w:p>
        </w:tc>
        <w:tc>
          <w:tcPr>
            <w:tcW w:w="809" w:type="pct"/>
          </w:tcPr>
          <w:p w14:paraId="040AEC88" w14:textId="77777777" w:rsidR="000F591D" w:rsidRPr="00D1386D" w:rsidRDefault="000F591D" w:rsidP="000F591D">
            <w:pPr>
              <w:rPr>
                <w:rFonts w:asciiTheme="minorHAnsi" w:hAnsiTheme="minorHAnsi" w:cstheme="minorHAnsi"/>
                <w:sz w:val="20"/>
                <w:szCs w:val="20"/>
              </w:rPr>
            </w:pPr>
            <w:r w:rsidRPr="00D1386D">
              <w:rPr>
                <w:rFonts w:asciiTheme="minorHAnsi" w:hAnsiTheme="minorHAnsi" w:cstheme="minorHAnsi"/>
                <w:sz w:val="20"/>
                <w:szCs w:val="20"/>
              </w:rPr>
              <w:t>15.000,00 zł</w:t>
            </w:r>
          </w:p>
        </w:tc>
      </w:tr>
      <w:tr w:rsidR="000F591D" w:rsidRPr="00D1386D" w14:paraId="67DBEFA0" w14:textId="77777777" w:rsidTr="00D85D4B">
        <w:tc>
          <w:tcPr>
            <w:tcW w:w="293" w:type="pct"/>
          </w:tcPr>
          <w:p w14:paraId="2FC6821A" w14:textId="77777777" w:rsidR="000F591D" w:rsidRPr="00D1386D" w:rsidRDefault="000F591D" w:rsidP="000F591D">
            <w:pPr>
              <w:rPr>
                <w:rFonts w:asciiTheme="minorHAnsi" w:hAnsiTheme="minorHAnsi" w:cstheme="minorHAnsi"/>
                <w:sz w:val="20"/>
                <w:szCs w:val="20"/>
              </w:rPr>
            </w:pPr>
            <w:r w:rsidRPr="00D1386D">
              <w:rPr>
                <w:rFonts w:asciiTheme="minorHAnsi" w:hAnsiTheme="minorHAnsi" w:cstheme="minorHAnsi"/>
                <w:sz w:val="20"/>
                <w:szCs w:val="20"/>
              </w:rPr>
              <w:t>4.</w:t>
            </w:r>
          </w:p>
        </w:tc>
        <w:tc>
          <w:tcPr>
            <w:tcW w:w="1545" w:type="pct"/>
          </w:tcPr>
          <w:p w14:paraId="6D79F649" w14:textId="77777777" w:rsidR="000F591D" w:rsidRPr="00D1386D" w:rsidRDefault="000F591D" w:rsidP="000F591D">
            <w:pPr>
              <w:rPr>
                <w:rFonts w:asciiTheme="minorHAnsi" w:hAnsiTheme="minorHAnsi" w:cstheme="minorHAnsi"/>
                <w:sz w:val="20"/>
                <w:szCs w:val="20"/>
              </w:rPr>
            </w:pPr>
            <w:r w:rsidRPr="00D1386D">
              <w:rPr>
                <w:rFonts w:asciiTheme="minorHAnsi" w:hAnsiTheme="minorHAnsi" w:cstheme="minorHAnsi"/>
                <w:sz w:val="20"/>
                <w:szCs w:val="20"/>
              </w:rPr>
              <w:t>Ochotnicza Straż Pożarna  w</w:t>
            </w:r>
          </w:p>
          <w:p w14:paraId="7AEA3C5C" w14:textId="77777777" w:rsidR="000F591D" w:rsidRPr="00D1386D" w:rsidRDefault="000F591D" w:rsidP="000F591D">
            <w:pPr>
              <w:rPr>
                <w:rFonts w:asciiTheme="minorHAnsi" w:hAnsiTheme="minorHAnsi" w:cstheme="minorHAnsi"/>
                <w:sz w:val="20"/>
                <w:szCs w:val="20"/>
              </w:rPr>
            </w:pPr>
            <w:r w:rsidRPr="00D1386D">
              <w:rPr>
                <w:rFonts w:asciiTheme="minorHAnsi" w:hAnsiTheme="minorHAnsi" w:cstheme="minorHAnsi"/>
                <w:sz w:val="20"/>
                <w:szCs w:val="20"/>
              </w:rPr>
              <w:t>Biskupicach</w:t>
            </w:r>
          </w:p>
        </w:tc>
        <w:tc>
          <w:tcPr>
            <w:tcW w:w="1545" w:type="pct"/>
          </w:tcPr>
          <w:p w14:paraId="071AA0B8" w14:textId="2A4D49FF" w:rsidR="000F591D" w:rsidRPr="00D1386D" w:rsidRDefault="000F591D" w:rsidP="000F591D">
            <w:pPr>
              <w:rPr>
                <w:rFonts w:asciiTheme="minorHAnsi" w:hAnsiTheme="minorHAnsi" w:cstheme="minorHAnsi"/>
                <w:sz w:val="20"/>
                <w:szCs w:val="20"/>
              </w:rPr>
            </w:pPr>
            <w:r w:rsidRPr="00D1386D">
              <w:rPr>
                <w:rFonts w:asciiTheme="minorHAnsi" w:hAnsiTheme="minorHAnsi" w:cstheme="minorHAnsi"/>
                <w:sz w:val="20"/>
                <w:szCs w:val="20"/>
              </w:rPr>
              <w:t>„Moc</w:t>
            </w:r>
            <w:r w:rsidR="008F0136" w:rsidRPr="00D1386D">
              <w:rPr>
                <w:rFonts w:asciiTheme="minorHAnsi" w:hAnsiTheme="minorHAnsi" w:cstheme="minorHAnsi"/>
                <w:sz w:val="20"/>
                <w:szCs w:val="20"/>
              </w:rPr>
              <w:t xml:space="preserve"> </w:t>
            </w:r>
            <w:r w:rsidRPr="00D1386D">
              <w:rPr>
                <w:rFonts w:asciiTheme="minorHAnsi" w:hAnsiTheme="minorHAnsi" w:cstheme="minorHAnsi"/>
                <w:sz w:val="20"/>
                <w:szCs w:val="20"/>
              </w:rPr>
              <w:t xml:space="preserve"> tysiąca uśmiechów”</w:t>
            </w:r>
          </w:p>
        </w:tc>
        <w:tc>
          <w:tcPr>
            <w:tcW w:w="809" w:type="pct"/>
          </w:tcPr>
          <w:p w14:paraId="239459BC" w14:textId="77777777" w:rsidR="000F591D" w:rsidRPr="00D1386D" w:rsidRDefault="000F591D" w:rsidP="000F591D">
            <w:pPr>
              <w:rPr>
                <w:rFonts w:asciiTheme="minorHAnsi" w:hAnsiTheme="minorHAnsi" w:cstheme="minorHAnsi"/>
                <w:sz w:val="20"/>
                <w:szCs w:val="20"/>
              </w:rPr>
            </w:pPr>
            <w:r w:rsidRPr="00D1386D">
              <w:rPr>
                <w:rFonts w:asciiTheme="minorHAnsi" w:hAnsiTheme="minorHAnsi" w:cstheme="minorHAnsi"/>
                <w:sz w:val="20"/>
                <w:szCs w:val="20"/>
              </w:rPr>
              <w:t>20.000,00 zł</w:t>
            </w:r>
          </w:p>
        </w:tc>
        <w:tc>
          <w:tcPr>
            <w:tcW w:w="809" w:type="pct"/>
          </w:tcPr>
          <w:p w14:paraId="0D433F31" w14:textId="77777777" w:rsidR="000F591D" w:rsidRPr="00D1386D" w:rsidRDefault="000F591D" w:rsidP="000F591D">
            <w:pPr>
              <w:rPr>
                <w:rFonts w:asciiTheme="minorHAnsi" w:hAnsiTheme="minorHAnsi" w:cstheme="minorHAnsi"/>
                <w:sz w:val="20"/>
                <w:szCs w:val="20"/>
              </w:rPr>
            </w:pPr>
            <w:r w:rsidRPr="00D1386D">
              <w:rPr>
                <w:rFonts w:asciiTheme="minorHAnsi" w:hAnsiTheme="minorHAnsi" w:cstheme="minorHAnsi"/>
                <w:sz w:val="20"/>
                <w:szCs w:val="20"/>
              </w:rPr>
              <w:t>19.532,74 zł</w:t>
            </w:r>
          </w:p>
        </w:tc>
      </w:tr>
    </w:tbl>
    <w:p w14:paraId="49BF4B54" w14:textId="77777777" w:rsidR="00393127" w:rsidRDefault="00393127" w:rsidP="00C01339">
      <w:pPr>
        <w:widowControl w:val="0"/>
        <w:suppressAutoHyphens/>
        <w:autoSpaceDE w:val="0"/>
        <w:autoSpaceDN w:val="0"/>
        <w:spacing w:after="0" w:line="360" w:lineRule="auto"/>
        <w:jc w:val="both"/>
        <w:textAlignment w:val="baseline"/>
        <w:rPr>
          <w:rFonts w:asciiTheme="minorHAnsi" w:eastAsia="Times New Roman" w:hAnsiTheme="minorHAnsi" w:cstheme="minorHAnsi"/>
          <w:sz w:val="24"/>
          <w:szCs w:val="24"/>
          <w:lang w:eastAsia="ar-SA"/>
        </w:rPr>
      </w:pPr>
    </w:p>
    <w:p w14:paraId="6E074AD8" w14:textId="77777777" w:rsidR="00D1386D" w:rsidRPr="008930A5" w:rsidRDefault="00D1386D" w:rsidP="00C01339">
      <w:pPr>
        <w:widowControl w:val="0"/>
        <w:suppressAutoHyphens/>
        <w:autoSpaceDE w:val="0"/>
        <w:autoSpaceDN w:val="0"/>
        <w:spacing w:after="0" w:line="360" w:lineRule="auto"/>
        <w:jc w:val="both"/>
        <w:textAlignment w:val="baseline"/>
        <w:rPr>
          <w:rFonts w:asciiTheme="minorHAnsi" w:eastAsia="Times New Roman" w:hAnsiTheme="minorHAnsi" w:cstheme="minorHAnsi"/>
          <w:sz w:val="24"/>
          <w:szCs w:val="24"/>
          <w:lang w:eastAsia="ar-SA"/>
        </w:rPr>
      </w:pPr>
    </w:p>
    <w:bookmarkEnd w:id="258"/>
    <w:p w14:paraId="4AB9B2F3" w14:textId="77777777" w:rsidR="00271299" w:rsidRPr="008930A5" w:rsidRDefault="00271299" w:rsidP="00A775D0">
      <w:pPr>
        <w:pStyle w:val="Cytat"/>
        <w:rPr>
          <w:rFonts w:asciiTheme="minorHAnsi" w:hAnsiTheme="minorHAnsi" w:cstheme="minorHAnsi"/>
          <w:b/>
          <w:bCs/>
        </w:rPr>
      </w:pPr>
      <w:r w:rsidRPr="008930A5">
        <w:rPr>
          <w:rFonts w:asciiTheme="minorHAnsi" w:hAnsiTheme="minorHAnsi" w:cstheme="minorHAnsi"/>
          <w:b/>
          <w:bCs/>
        </w:rPr>
        <w:lastRenderedPageBreak/>
        <w:t>Rozdział 85195 – Pozostała działalność</w:t>
      </w:r>
    </w:p>
    <w:p w14:paraId="612E4513" w14:textId="03F6C80F" w:rsidR="00271299" w:rsidRPr="00D1386D" w:rsidRDefault="004A2264" w:rsidP="00D1386D">
      <w:pPr>
        <w:autoSpaceDN w:val="0"/>
        <w:spacing w:line="360" w:lineRule="auto"/>
        <w:jc w:val="both"/>
        <w:rPr>
          <w:rFonts w:asciiTheme="minorHAnsi" w:hAnsiTheme="minorHAnsi" w:cstheme="minorHAnsi"/>
          <w:sz w:val="24"/>
          <w:szCs w:val="24"/>
          <w:lang w:eastAsia="pl-PL"/>
        </w:rPr>
      </w:pPr>
      <w:r w:rsidRPr="008930A5">
        <w:rPr>
          <w:rFonts w:asciiTheme="minorHAnsi" w:eastAsia="Times New Roman" w:hAnsiTheme="minorHAnsi" w:cstheme="minorHAnsi"/>
          <w:kern w:val="3"/>
          <w:sz w:val="24"/>
          <w:szCs w:val="24"/>
          <w:lang w:eastAsia="ar-SA" w:bidi="hi-IN"/>
        </w:rPr>
        <w:t>Na dzień 31 grudnia 202</w:t>
      </w:r>
      <w:r w:rsidR="00491FAE" w:rsidRPr="008930A5">
        <w:rPr>
          <w:rFonts w:asciiTheme="minorHAnsi" w:eastAsia="Times New Roman" w:hAnsiTheme="minorHAnsi" w:cstheme="minorHAnsi"/>
          <w:kern w:val="3"/>
          <w:sz w:val="24"/>
          <w:szCs w:val="24"/>
          <w:lang w:eastAsia="ar-SA" w:bidi="hi-IN"/>
        </w:rPr>
        <w:t>5</w:t>
      </w:r>
      <w:r w:rsidRPr="008930A5">
        <w:rPr>
          <w:rFonts w:asciiTheme="minorHAnsi" w:eastAsia="Times New Roman" w:hAnsiTheme="minorHAnsi" w:cstheme="minorHAnsi"/>
          <w:kern w:val="3"/>
          <w:sz w:val="24"/>
          <w:szCs w:val="24"/>
          <w:lang w:eastAsia="ar-SA" w:bidi="hi-IN"/>
        </w:rPr>
        <w:t xml:space="preserve"> roku w rozdziale 85195 zaplanowano wydatki w kwocie </w:t>
      </w:r>
      <w:r w:rsidR="00491FAE" w:rsidRPr="008930A5">
        <w:rPr>
          <w:rFonts w:asciiTheme="minorHAnsi" w:eastAsia="Times New Roman" w:hAnsiTheme="minorHAnsi" w:cstheme="minorHAnsi"/>
          <w:kern w:val="3"/>
          <w:sz w:val="24"/>
          <w:szCs w:val="24"/>
          <w:lang w:eastAsia="ar-SA" w:bidi="hi-IN"/>
        </w:rPr>
        <w:t>30.329,50</w:t>
      </w:r>
      <w:r w:rsidRPr="008930A5">
        <w:rPr>
          <w:rFonts w:asciiTheme="minorHAnsi" w:eastAsia="Times New Roman" w:hAnsiTheme="minorHAnsi" w:cstheme="minorHAnsi"/>
          <w:kern w:val="3"/>
          <w:sz w:val="24"/>
          <w:szCs w:val="24"/>
          <w:lang w:eastAsia="ar-SA" w:bidi="hi-IN"/>
        </w:rPr>
        <w:t xml:space="preserve"> zł i zrealizowano je w wysokości </w:t>
      </w:r>
      <w:r w:rsidR="00491FAE" w:rsidRPr="008930A5">
        <w:rPr>
          <w:rFonts w:asciiTheme="minorHAnsi" w:eastAsia="Times New Roman" w:hAnsiTheme="minorHAnsi" w:cstheme="minorHAnsi"/>
          <w:kern w:val="3"/>
          <w:sz w:val="24"/>
          <w:szCs w:val="24"/>
          <w:lang w:eastAsia="ar-SA" w:bidi="hi-IN"/>
        </w:rPr>
        <w:t>25.669,50</w:t>
      </w:r>
      <w:r w:rsidRPr="008930A5">
        <w:rPr>
          <w:rFonts w:asciiTheme="minorHAnsi" w:eastAsia="Times New Roman" w:hAnsiTheme="minorHAnsi" w:cstheme="minorHAnsi"/>
          <w:kern w:val="3"/>
          <w:sz w:val="24"/>
          <w:szCs w:val="24"/>
          <w:lang w:eastAsia="ar-SA" w:bidi="hi-IN"/>
        </w:rPr>
        <w:t xml:space="preserve"> zł, co stanowi </w:t>
      </w:r>
      <w:r w:rsidR="00491FAE" w:rsidRPr="008930A5">
        <w:rPr>
          <w:rFonts w:asciiTheme="minorHAnsi" w:eastAsia="Times New Roman" w:hAnsiTheme="minorHAnsi" w:cstheme="minorHAnsi"/>
          <w:kern w:val="3"/>
          <w:sz w:val="24"/>
          <w:szCs w:val="24"/>
          <w:lang w:eastAsia="ar-SA" w:bidi="hi-IN"/>
        </w:rPr>
        <w:t>84,64</w:t>
      </w:r>
      <w:r w:rsidRPr="008930A5">
        <w:rPr>
          <w:rFonts w:asciiTheme="minorHAnsi" w:eastAsia="Times New Roman" w:hAnsiTheme="minorHAnsi" w:cstheme="minorHAnsi"/>
          <w:kern w:val="3"/>
          <w:sz w:val="24"/>
          <w:szCs w:val="24"/>
          <w:lang w:eastAsia="ar-SA" w:bidi="hi-IN"/>
        </w:rPr>
        <w:t xml:space="preserve">% zaplanowanej kwoty. </w:t>
      </w:r>
      <w:r w:rsidR="00491FAE" w:rsidRPr="008930A5">
        <w:rPr>
          <w:rFonts w:asciiTheme="minorHAnsi" w:eastAsia="Times New Roman" w:hAnsiTheme="minorHAnsi" w:cstheme="minorHAnsi"/>
          <w:kern w:val="3"/>
          <w:sz w:val="24"/>
          <w:szCs w:val="24"/>
          <w:lang w:eastAsia="ar-SA" w:bidi="hi-IN"/>
        </w:rPr>
        <w:t xml:space="preserve">Tym razem realizacja zadań w tym dziale klasyfikacji budżetowej obejmowała wydatki bieżące i inwestycyjne. Wykonanie wydatków bieżących wyniosło 329,50 zł </w:t>
      </w:r>
      <w:r w:rsidR="00693915" w:rsidRPr="008930A5">
        <w:rPr>
          <w:rFonts w:asciiTheme="minorHAnsi" w:eastAsia="Times New Roman" w:hAnsiTheme="minorHAnsi" w:cstheme="minorHAnsi"/>
          <w:kern w:val="3"/>
          <w:sz w:val="24"/>
          <w:szCs w:val="24"/>
          <w:lang w:eastAsia="ar-SA" w:bidi="hi-IN"/>
        </w:rPr>
        <w:t xml:space="preserve">i obejmowało sfinansowanie </w:t>
      </w:r>
      <w:r w:rsidR="00693915" w:rsidRPr="008930A5">
        <w:rPr>
          <w:rFonts w:asciiTheme="minorHAnsi" w:eastAsia="Times New Roman" w:hAnsiTheme="minorHAnsi" w:cstheme="minorHAnsi"/>
          <w:sz w:val="24"/>
          <w:szCs w:val="24"/>
        </w:rPr>
        <w:t>kosztów wydawania decyzji w sprawie świadczeniobiorców innych niż ubezpieczeni spełniających kryterium dochodowe, zgodnie z art. 7 ust. 4 ustawy o świadczeniach opieki zdrowotnej finansowanych ze środków publicznych. Decyzje zostały wydane dla trzech osób, w tym: w przypadku dwóch osób decyzje wydano po przeprowadzeniu wywiadu środowiskowego oraz w przypadku jednej osoby – decyzję wydano bez przeprowadzenia wywiadu środowiskowego. Realizacja wydatków inwestycyjnych wyniosła 25.669,50 zł</w:t>
      </w:r>
      <w:r w:rsidR="003B6FC7" w:rsidRPr="008930A5">
        <w:rPr>
          <w:rFonts w:asciiTheme="minorHAnsi" w:eastAsia="Times New Roman" w:hAnsiTheme="minorHAnsi" w:cstheme="minorHAnsi"/>
          <w:sz w:val="24"/>
          <w:szCs w:val="24"/>
        </w:rPr>
        <w:t>.</w:t>
      </w:r>
      <w:r w:rsidR="003B6FC7" w:rsidRPr="008930A5">
        <w:rPr>
          <w:rFonts w:asciiTheme="minorHAnsi" w:hAnsiTheme="minorHAnsi" w:cstheme="minorHAnsi"/>
          <w:sz w:val="24"/>
          <w:szCs w:val="24"/>
          <w:lang w:eastAsia="pl-PL"/>
        </w:rPr>
        <w:t xml:space="preserve"> W okresie sprawozdawczym sfinansowano nakłady na opracowanie map do celów projektowych oraz zawarto umowy na opracowanie dokumentacji projektowych dla dwóch zadań tj.: „Budową tężni solankowej w miejscowości Grzegorzowice Wielkie” i „Budową tężni solankowej w miejscowości Iwanowice Włościańskie”</w:t>
      </w:r>
      <w:r w:rsidR="00EA280A" w:rsidRPr="008930A5">
        <w:rPr>
          <w:rFonts w:asciiTheme="minorHAnsi" w:hAnsiTheme="minorHAnsi" w:cstheme="minorHAnsi"/>
          <w:sz w:val="24"/>
          <w:szCs w:val="24"/>
          <w:lang w:eastAsia="pl-PL"/>
        </w:rPr>
        <w:t xml:space="preserve">. </w:t>
      </w:r>
      <w:r w:rsidR="007150F8" w:rsidRPr="008930A5">
        <w:rPr>
          <w:rFonts w:asciiTheme="minorHAnsi" w:hAnsiTheme="minorHAnsi" w:cstheme="minorHAnsi"/>
          <w:sz w:val="24"/>
          <w:szCs w:val="24"/>
          <w:lang w:eastAsia="pl-PL"/>
        </w:rPr>
        <w:t>Wykonanie zadań inwestycyjnych na koniec roku obejmuje w</w:t>
      </w:r>
      <w:r w:rsidR="00EA280A" w:rsidRPr="008930A5">
        <w:rPr>
          <w:rFonts w:asciiTheme="minorHAnsi" w:hAnsiTheme="minorHAnsi" w:cstheme="minorHAnsi"/>
          <w:sz w:val="24"/>
          <w:szCs w:val="24"/>
          <w:lang w:eastAsia="pl-PL"/>
        </w:rPr>
        <w:t xml:space="preserve">ydatki poniesione do 31 grudnia 2025 r. </w:t>
      </w:r>
      <w:r w:rsidR="007150F8" w:rsidRPr="008930A5">
        <w:rPr>
          <w:rFonts w:asciiTheme="minorHAnsi" w:hAnsiTheme="minorHAnsi" w:cstheme="minorHAnsi"/>
          <w:sz w:val="24"/>
          <w:szCs w:val="24"/>
          <w:lang w:eastAsia="pl-PL"/>
        </w:rPr>
        <w:t xml:space="preserve">, które </w:t>
      </w:r>
      <w:r w:rsidR="00EA280A" w:rsidRPr="008930A5">
        <w:rPr>
          <w:rFonts w:asciiTheme="minorHAnsi" w:hAnsiTheme="minorHAnsi" w:cstheme="minorHAnsi"/>
          <w:sz w:val="24"/>
          <w:szCs w:val="24"/>
          <w:lang w:eastAsia="pl-PL"/>
        </w:rPr>
        <w:t>wyniosły łącznie 3.200,00 zł a kwota 22.140,00 zł</w:t>
      </w:r>
      <w:r w:rsidR="007150F8" w:rsidRPr="008930A5">
        <w:rPr>
          <w:rFonts w:asciiTheme="minorHAnsi" w:hAnsiTheme="minorHAnsi" w:cstheme="minorHAnsi"/>
          <w:sz w:val="24"/>
          <w:szCs w:val="24"/>
          <w:lang w:eastAsia="pl-PL"/>
        </w:rPr>
        <w:t xml:space="preserve"> została zabezpieczona </w:t>
      </w:r>
      <w:r w:rsidR="003B6FC7" w:rsidRPr="008930A5">
        <w:rPr>
          <w:rFonts w:asciiTheme="minorHAnsi" w:hAnsiTheme="minorHAnsi" w:cstheme="minorHAnsi"/>
          <w:sz w:val="24"/>
          <w:szCs w:val="24"/>
          <w:lang w:eastAsia="pl-PL"/>
        </w:rPr>
        <w:t>w Uchwale nr XXIII/207/2025 Rady Gminy Iwanowice z dnia 18 grudnia 2025 r. w sprawie ustalenia wydatków niewygasających z końcem roku budżetowego 2025.</w:t>
      </w:r>
    </w:p>
    <w:p w14:paraId="471CCA1C" w14:textId="77777777" w:rsidR="00CF513D" w:rsidRPr="008930A5" w:rsidRDefault="00CF513D" w:rsidP="004145C4">
      <w:pPr>
        <w:pStyle w:val="Styl2-nagwek"/>
        <w:rPr>
          <w:rFonts w:asciiTheme="minorHAnsi" w:hAnsiTheme="minorHAnsi" w:cstheme="minorHAnsi"/>
          <w:szCs w:val="24"/>
        </w:rPr>
      </w:pPr>
      <w:bookmarkStart w:id="275" w:name="_Toc162464989"/>
      <w:bookmarkStart w:id="276" w:name="_Toc162467669"/>
      <w:bookmarkStart w:id="277" w:name="_Toc162468828"/>
      <w:bookmarkStart w:id="278" w:name="_Toc225854193"/>
      <w:r w:rsidRPr="008930A5">
        <w:rPr>
          <w:rFonts w:asciiTheme="minorHAnsi" w:hAnsiTheme="minorHAnsi" w:cstheme="minorHAnsi"/>
          <w:szCs w:val="24"/>
        </w:rPr>
        <w:t>Dział 852 - Pomoc społeczna</w:t>
      </w:r>
      <w:bookmarkEnd w:id="275"/>
      <w:bookmarkEnd w:id="276"/>
      <w:bookmarkEnd w:id="277"/>
      <w:bookmarkEnd w:id="278"/>
    </w:p>
    <w:p w14:paraId="368276B4" w14:textId="77777777" w:rsidR="0099584D" w:rsidRPr="008930A5" w:rsidRDefault="0099584D" w:rsidP="0020787F">
      <w:pPr>
        <w:pStyle w:val="Standard"/>
        <w:spacing w:line="360" w:lineRule="auto"/>
        <w:jc w:val="both"/>
        <w:rPr>
          <w:rFonts w:asciiTheme="minorHAnsi" w:hAnsiTheme="minorHAnsi" w:cstheme="minorHAnsi"/>
          <w:b/>
          <w:bCs/>
        </w:rPr>
      </w:pPr>
    </w:p>
    <w:p w14:paraId="4610ABC3" w14:textId="6DB96141" w:rsidR="00D6393C" w:rsidRPr="008930A5" w:rsidRDefault="00D6393C" w:rsidP="0020787F">
      <w:pPr>
        <w:spacing w:after="0" w:line="360" w:lineRule="auto"/>
        <w:jc w:val="both"/>
        <w:rPr>
          <w:rFonts w:asciiTheme="minorHAnsi" w:hAnsiTheme="minorHAnsi" w:cstheme="minorHAnsi"/>
          <w:sz w:val="24"/>
          <w:szCs w:val="24"/>
        </w:rPr>
      </w:pPr>
      <w:r w:rsidRPr="008930A5">
        <w:rPr>
          <w:rFonts w:asciiTheme="minorHAnsi" w:hAnsiTheme="minorHAnsi" w:cstheme="minorHAnsi"/>
          <w:sz w:val="24"/>
          <w:szCs w:val="24"/>
        </w:rPr>
        <w:t xml:space="preserve">Plan budżetu w dziale 852 na realizację zadań w okresie sprawozdawczym wyniósł </w:t>
      </w:r>
      <w:r w:rsidR="006C4583" w:rsidRPr="008930A5">
        <w:rPr>
          <w:rFonts w:asciiTheme="minorHAnsi" w:hAnsiTheme="minorHAnsi" w:cstheme="minorHAnsi"/>
          <w:sz w:val="24"/>
          <w:szCs w:val="24"/>
        </w:rPr>
        <w:t>5.603.201,58</w:t>
      </w:r>
      <w:r w:rsidRPr="008930A5">
        <w:rPr>
          <w:rFonts w:asciiTheme="minorHAnsi" w:hAnsiTheme="minorHAnsi" w:cstheme="minorHAnsi"/>
          <w:sz w:val="24"/>
          <w:szCs w:val="24"/>
        </w:rPr>
        <w:t xml:space="preserve"> zł. Wykonanie na dzień 31 grudnia 20</w:t>
      </w:r>
      <w:r w:rsidR="00204747" w:rsidRPr="008930A5">
        <w:rPr>
          <w:rFonts w:asciiTheme="minorHAnsi" w:hAnsiTheme="minorHAnsi" w:cstheme="minorHAnsi"/>
          <w:sz w:val="24"/>
          <w:szCs w:val="24"/>
        </w:rPr>
        <w:t>2</w:t>
      </w:r>
      <w:r w:rsidR="006C4583" w:rsidRPr="008930A5">
        <w:rPr>
          <w:rFonts w:asciiTheme="minorHAnsi" w:hAnsiTheme="minorHAnsi" w:cstheme="minorHAnsi"/>
          <w:sz w:val="24"/>
          <w:szCs w:val="24"/>
        </w:rPr>
        <w:t>5</w:t>
      </w:r>
      <w:r w:rsidRPr="008930A5">
        <w:rPr>
          <w:rFonts w:asciiTheme="minorHAnsi" w:hAnsiTheme="minorHAnsi" w:cstheme="minorHAnsi"/>
          <w:sz w:val="24"/>
          <w:szCs w:val="24"/>
        </w:rPr>
        <w:t xml:space="preserve"> r. wyniosło </w:t>
      </w:r>
      <w:r w:rsidR="006C4583" w:rsidRPr="008930A5">
        <w:rPr>
          <w:rFonts w:asciiTheme="minorHAnsi" w:hAnsiTheme="minorHAnsi" w:cstheme="minorHAnsi"/>
          <w:sz w:val="24"/>
          <w:szCs w:val="24"/>
        </w:rPr>
        <w:t>4.387.026,81</w:t>
      </w:r>
      <w:r w:rsidRPr="008930A5">
        <w:rPr>
          <w:rFonts w:asciiTheme="minorHAnsi" w:hAnsiTheme="minorHAnsi" w:cstheme="minorHAnsi"/>
          <w:sz w:val="24"/>
          <w:szCs w:val="24"/>
        </w:rPr>
        <w:t xml:space="preserve"> zł, co daje </w:t>
      </w:r>
      <w:r w:rsidR="006C4583" w:rsidRPr="008930A5">
        <w:rPr>
          <w:rFonts w:asciiTheme="minorHAnsi" w:hAnsiTheme="minorHAnsi" w:cstheme="minorHAnsi"/>
          <w:sz w:val="24"/>
          <w:szCs w:val="24"/>
        </w:rPr>
        <w:t>78,30</w:t>
      </w:r>
      <w:r w:rsidRPr="008930A5">
        <w:rPr>
          <w:rFonts w:asciiTheme="minorHAnsi" w:hAnsiTheme="minorHAnsi" w:cstheme="minorHAnsi"/>
          <w:sz w:val="24"/>
          <w:szCs w:val="24"/>
        </w:rPr>
        <w:t>% wykonania w stosunku do planu budżetu</w:t>
      </w:r>
      <w:r w:rsidR="00890677" w:rsidRPr="008930A5">
        <w:rPr>
          <w:rFonts w:asciiTheme="minorHAnsi" w:hAnsiTheme="minorHAnsi" w:cstheme="minorHAnsi"/>
          <w:sz w:val="24"/>
          <w:szCs w:val="24"/>
        </w:rPr>
        <w:t xml:space="preserve"> i stanowi </w:t>
      </w:r>
      <w:r w:rsidR="00DE3FCA" w:rsidRPr="008930A5">
        <w:rPr>
          <w:rFonts w:asciiTheme="minorHAnsi" w:hAnsiTheme="minorHAnsi" w:cstheme="minorHAnsi"/>
          <w:sz w:val="24"/>
          <w:szCs w:val="24"/>
        </w:rPr>
        <w:t>4,</w:t>
      </w:r>
      <w:r w:rsidR="006C4583" w:rsidRPr="008930A5">
        <w:rPr>
          <w:rFonts w:asciiTheme="minorHAnsi" w:hAnsiTheme="minorHAnsi" w:cstheme="minorHAnsi"/>
          <w:sz w:val="24"/>
          <w:szCs w:val="24"/>
        </w:rPr>
        <w:t>57</w:t>
      </w:r>
      <w:r w:rsidR="00890677" w:rsidRPr="008930A5">
        <w:rPr>
          <w:rFonts w:asciiTheme="minorHAnsi" w:hAnsiTheme="minorHAnsi" w:cstheme="minorHAnsi"/>
          <w:sz w:val="24"/>
          <w:szCs w:val="24"/>
        </w:rPr>
        <w:t>% w strukturze zrealizowanych wydatków budżetu</w:t>
      </w:r>
      <w:r w:rsidRPr="008930A5">
        <w:rPr>
          <w:rFonts w:asciiTheme="minorHAnsi" w:hAnsiTheme="minorHAnsi" w:cstheme="minorHAnsi"/>
          <w:sz w:val="24"/>
          <w:szCs w:val="24"/>
        </w:rPr>
        <w:t>. Wykonanie planu w podziale na poszczególne rodzaje zadań w rozdziałach klasyfikacji budżetowej przedstawia się następująco:</w:t>
      </w:r>
    </w:p>
    <w:p w14:paraId="1EFCCB79" w14:textId="788A62F1" w:rsidR="00AA15E1" w:rsidRPr="00AA15E1" w:rsidRDefault="00505E53" w:rsidP="006C4583">
      <w:pPr>
        <w:spacing w:line="360" w:lineRule="auto"/>
        <w:jc w:val="both"/>
        <w:rPr>
          <w:rFonts w:asciiTheme="minorHAnsi" w:hAnsiTheme="minorHAnsi" w:cstheme="minorHAnsi"/>
          <w:b/>
          <w:bCs/>
          <w:i/>
          <w:iCs/>
          <w:color w:val="000000"/>
          <w:sz w:val="24"/>
          <w:szCs w:val="24"/>
        </w:rPr>
      </w:pPr>
      <w:r w:rsidRPr="008930A5">
        <w:rPr>
          <w:rFonts w:asciiTheme="minorHAnsi" w:hAnsiTheme="minorHAnsi" w:cstheme="minorHAnsi"/>
          <w:sz w:val="24"/>
          <w:szCs w:val="24"/>
        </w:rPr>
        <w:br/>
      </w:r>
      <w:r w:rsidR="0036519B" w:rsidRPr="00AA15E1">
        <w:rPr>
          <w:rFonts w:asciiTheme="minorHAnsi" w:hAnsiTheme="minorHAnsi" w:cstheme="minorHAnsi"/>
          <w:b/>
          <w:bCs/>
          <w:i/>
          <w:iCs/>
          <w:sz w:val="24"/>
          <w:szCs w:val="24"/>
        </w:rPr>
        <w:t>W r</w:t>
      </w:r>
      <w:r w:rsidR="00CF513D" w:rsidRPr="00AA15E1">
        <w:rPr>
          <w:rFonts w:asciiTheme="minorHAnsi" w:hAnsiTheme="minorHAnsi" w:cstheme="minorHAnsi"/>
          <w:b/>
          <w:bCs/>
          <w:i/>
          <w:iCs/>
          <w:sz w:val="24"/>
          <w:szCs w:val="24"/>
        </w:rPr>
        <w:t>ozdzia</w:t>
      </w:r>
      <w:r w:rsidR="0036519B" w:rsidRPr="00AA15E1">
        <w:rPr>
          <w:rFonts w:asciiTheme="minorHAnsi" w:hAnsiTheme="minorHAnsi" w:cstheme="minorHAnsi"/>
          <w:b/>
          <w:bCs/>
          <w:i/>
          <w:iCs/>
          <w:sz w:val="24"/>
          <w:szCs w:val="24"/>
        </w:rPr>
        <w:t>le</w:t>
      </w:r>
      <w:r w:rsidR="00387A0C" w:rsidRPr="00AA15E1">
        <w:rPr>
          <w:rFonts w:asciiTheme="minorHAnsi" w:hAnsiTheme="minorHAnsi" w:cstheme="minorHAnsi"/>
          <w:b/>
          <w:bCs/>
          <w:i/>
          <w:iCs/>
          <w:sz w:val="24"/>
          <w:szCs w:val="24"/>
        </w:rPr>
        <w:t xml:space="preserve"> </w:t>
      </w:r>
      <w:r w:rsidR="00CF513D" w:rsidRPr="00AA15E1">
        <w:rPr>
          <w:rFonts w:asciiTheme="minorHAnsi" w:hAnsiTheme="minorHAnsi" w:cstheme="minorHAnsi"/>
          <w:b/>
          <w:bCs/>
          <w:i/>
          <w:iCs/>
          <w:sz w:val="24"/>
          <w:szCs w:val="24"/>
        </w:rPr>
        <w:t>85202 - Domy Pomocy Społecznej</w:t>
      </w:r>
      <w:r w:rsidR="00F34F93" w:rsidRPr="00AA15E1">
        <w:rPr>
          <w:rFonts w:asciiTheme="minorHAnsi" w:hAnsiTheme="minorHAnsi" w:cstheme="minorHAnsi"/>
          <w:b/>
          <w:bCs/>
          <w:i/>
          <w:iCs/>
          <w:sz w:val="24"/>
          <w:szCs w:val="24"/>
        </w:rPr>
        <w:t xml:space="preserve"> </w:t>
      </w:r>
    </w:p>
    <w:p w14:paraId="18710808" w14:textId="779C11B6" w:rsidR="006C4583" w:rsidRPr="008930A5" w:rsidRDefault="00AA15E1" w:rsidP="006C4583">
      <w:pPr>
        <w:spacing w:line="360" w:lineRule="auto"/>
        <w:jc w:val="both"/>
        <w:rPr>
          <w:rFonts w:asciiTheme="minorHAnsi" w:hAnsiTheme="minorHAnsi" w:cstheme="minorHAnsi"/>
          <w:sz w:val="24"/>
          <w:szCs w:val="24"/>
        </w:rPr>
      </w:pPr>
      <w:r>
        <w:rPr>
          <w:rFonts w:asciiTheme="minorHAnsi" w:hAnsiTheme="minorHAnsi" w:cstheme="minorHAnsi"/>
          <w:sz w:val="24"/>
          <w:szCs w:val="24"/>
        </w:rPr>
        <w:t>Z</w:t>
      </w:r>
      <w:r w:rsidR="006C4583" w:rsidRPr="008930A5">
        <w:rPr>
          <w:rFonts w:asciiTheme="minorHAnsi" w:hAnsiTheme="minorHAnsi" w:cstheme="minorHAnsi"/>
          <w:sz w:val="24"/>
          <w:szCs w:val="24"/>
        </w:rPr>
        <w:t xml:space="preserve">aplanowano wydatki w wysokości 545.944,00 zł (w tym: dotacja 0,00 zł, środki własne 545.944,00 zł), a wykonanie wyniosło 513.147,24 zł  (w tym: dotacja 0,00 zł, środki własne </w:t>
      </w:r>
      <w:r w:rsidR="006C4583" w:rsidRPr="008930A5">
        <w:rPr>
          <w:rFonts w:asciiTheme="minorHAnsi" w:hAnsiTheme="minorHAnsi" w:cstheme="minorHAnsi"/>
          <w:sz w:val="24"/>
          <w:szCs w:val="24"/>
        </w:rPr>
        <w:lastRenderedPageBreak/>
        <w:t>513.147,24 zł), co daje 93,99% wykonania w stosunku do planu budżetu. W ramach rozdziału pokryto koszty pobytu w Domach Pomocy Społecznej dla 9 osób, w tym dla: 2 osób mieszkających w DPS Batowice,  3 osób mieszkających w DPS Karniowice, 2 osób mieszkających w DPS Kona-ry, 1 osoby mieszkającej w DPS Ojców oraz 1 osoby mieszkającej w DPS Pieczonogi.</w:t>
      </w:r>
    </w:p>
    <w:p w14:paraId="1ABAC065" w14:textId="25BC0E64" w:rsidR="00AA15E1" w:rsidRPr="00AA15E1" w:rsidRDefault="00AA15E1" w:rsidP="006C4583">
      <w:pPr>
        <w:spacing w:line="360" w:lineRule="auto"/>
        <w:jc w:val="both"/>
        <w:rPr>
          <w:rFonts w:asciiTheme="minorHAnsi" w:hAnsiTheme="minorHAnsi" w:cstheme="minorHAnsi"/>
          <w:b/>
          <w:i/>
          <w:iCs/>
          <w:sz w:val="24"/>
          <w:szCs w:val="24"/>
        </w:rPr>
      </w:pPr>
      <w:r w:rsidRPr="00AA15E1">
        <w:rPr>
          <w:rFonts w:asciiTheme="minorHAnsi" w:hAnsiTheme="minorHAnsi" w:cstheme="minorHAnsi"/>
          <w:b/>
          <w:i/>
          <w:iCs/>
          <w:sz w:val="24"/>
          <w:szCs w:val="24"/>
        </w:rPr>
        <w:t>Rozdział</w:t>
      </w:r>
      <w:r w:rsidR="00DE3FCA" w:rsidRPr="00AA15E1">
        <w:rPr>
          <w:rFonts w:asciiTheme="minorHAnsi" w:hAnsiTheme="minorHAnsi" w:cstheme="minorHAnsi"/>
          <w:b/>
          <w:i/>
          <w:iCs/>
          <w:sz w:val="24"/>
          <w:szCs w:val="24"/>
        </w:rPr>
        <w:t xml:space="preserve"> 85203 – Ośrodki wsparcia </w:t>
      </w:r>
    </w:p>
    <w:p w14:paraId="1BB9112F" w14:textId="097399C4" w:rsidR="00DE3FCA" w:rsidRDefault="00AA15E1" w:rsidP="006C4583">
      <w:pPr>
        <w:spacing w:line="360" w:lineRule="auto"/>
        <w:jc w:val="both"/>
        <w:rPr>
          <w:rFonts w:asciiTheme="minorHAnsi" w:hAnsiTheme="minorHAnsi" w:cstheme="minorHAnsi"/>
          <w:sz w:val="24"/>
          <w:szCs w:val="24"/>
        </w:rPr>
      </w:pPr>
      <w:r>
        <w:rPr>
          <w:rFonts w:asciiTheme="minorHAnsi" w:hAnsiTheme="minorHAnsi" w:cstheme="minorHAnsi"/>
          <w:sz w:val="24"/>
          <w:szCs w:val="24"/>
        </w:rPr>
        <w:t>Z</w:t>
      </w:r>
      <w:r w:rsidR="006C4583" w:rsidRPr="008930A5">
        <w:rPr>
          <w:rFonts w:asciiTheme="minorHAnsi" w:hAnsiTheme="minorHAnsi" w:cstheme="minorHAnsi"/>
          <w:sz w:val="24"/>
          <w:szCs w:val="24"/>
        </w:rPr>
        <w:t>aplanowano wydatki w wysokości 45.668,00 zł (w tym: dotacja 45.668,00 zł, środki własne 0,00 zł), a wykonanie wyniosło 44.498,00 zł (w tym: dotacja 44.498,00 zł, środki własne 0,00 zł). Realizacja wydatków wyniosła 97,44% planowanych wydatków. Zadanie dotyczyło wypłaty dodatków motywacyjnych dla pracowników Ośrodka wsparcia – Dziennego Domu Senior+ w związku z Uchwałą nr 62 Rady Ministrów z dnia 19 czerwca 2024 r. w sprawie ustanowienia rządowego programu „Dofinansowanie wynagrodzeń pracowników jednostek organizacyjnych pomocy społecznej w postaci dodatku motywacyjnego na lata 2024-2027”. Wypłacono dodatki motywacyjne dla 4 pracowników.</w:t>
      </w:r>
    </w:p>
    <w:p w14:paraId="3B609D4E" w14:textId="77777777" w:rsidR="00D01C6B" w:rsidRPr="008930A5" w:rsidRDefault="00D01C6B" w:rsidP="006C4583">
      <w:pPr>
        <w:spacing w:line="360" w:lineRule="auto"/>
        <w:jc w:val="both"/>
        <w:rPr>
          <w:rFonts w:asciiTheme="minorHAnsi" w:hAnsiTheme="minorHAnsi" w:cstheme="minorHAnsi"/>
          <w:i/>
          <w:iCs/>
          <w:sz w:val="24"/>
          <w:szCs w:val="24"/>
        </w:rPr>
      </w:pPr>
    </w:p>
    <w:p w14:paraId="19EFDFB1" w14:textId="0DAFBCEC" w:rsidR="00AA15E1" w:rsidRPr="00AA15E1" w:rsidRDefault="00AA15E1" w:rsidP="006C4583">
      <w:pPr>
        <w:suppressAutoHyphens/>
        <w:spacing w:after="160" w:line="360" w:lineRule="auto"/>
        <w:jc w:val="both"/>
        <w:rPr>
          <w:rFonts w:asciiTheme="minorHAnsi" w:hAnsiTheme="minorHAnsi" w:cstheme="minorHAnsi"/>
          <w:b/>
          <w:i/>
          <w:iCs/>
          <w:sz w:val="24"/>
          <w:szCs w:val="24"/>
        </w:rPr>
      </w:pPr>
      <w:r w:rsidRPr="00AA15E1">
        <w:rPr>
          <w:rFonts w:asciiTheme="minorHAnsi" w:hAnsiTheme="minorHAnsi" w:cstheme="minorHAnsi"/>
          <w:b/>
          <w:i/>
          <w:iCs/>
          <w:sz w:val="24"/>
          <w:szCs w:val="24"/>
        </w:rPr>
        <w:t>Rozdział</w:t>
      </w:r>
      <w:r w:rsidR="00DE3FCA" w:rsidRPr="00AA15E1">
        <w:rPr>
          <w:rFonts w:asciiTheme="minorHAnsi" w:hAnsiTheme="minorHAnsi" w:cstheme="minorHAnsi"/>
          <w:b/>
          <w:i/>
          <w:iCs/>
          <w:sz w:val="24"/>
          <w:szCs w:val="24"/>
        </w:rPr>
        <w:t xml:space="preserve"> 85205 – Zadania w zakresie przeciwdziałania przemocy domowej </w:t>
      </w:r>
    </w:p>
    <w:p w14:paraId="33B13486" w14:textId="1168F2C2" w:rsidR="006C4583" w:rsidRPr="00D1386D" w:rsidRDefault="00AA15E1" w:rsidP="00DE3FCA">
      <w:pPr>
        <w:suppressAutoHyphens/>
        <w:spacing w:after="160" w:line="360" w:lineRule="auto"/>
        <w:jc w:val="both"/>
        <w:rPr>
          <w:rFonts w:asciiTheme="minorHAnsi" w:hAnsiTheme="minorHAnsi" w:cstheme="minorHAnsi"/>
          <w:sz w:val="24"/>
          <w:szCs w:val="24"/>
        </w:rPr>
      </w:pPr>
      <w:r>
        <w:rPr>
          <w:rFonts w:asciiTheme="minorHAnsi" w:hAnsiTheme="minorHAnsi" w:cstheme="minorHAnsi"/>
          <w:sz w:val="24"/>
          <w:szCs w:val="24"/>
        </w:rPr>
        <w:t>Z</w:t>
      </w:r>
      <w:r w:rsidR="006C4583" w:rsidRPr="008930A5">
        <w:rPr>
          <w:rFonts w:asciiTheme="minorHAnsi" w:hAnsiTheme="minorHAnsi" w:cstheme="minorHAnsi"/>
          <w:sz w:val="24"/>
          <w:szCs w:val="24"/>
        </w:rPr>
        <w:t>aplanowano wydatki w wysokości 17.200,00 zł a wykonanie wyniosło 14.088,56 zł</w:t>
      </w:r>
      <w:r w:rsidR="00DF7762" w:rsidRPr="008930A5">
        <w:rPr>
          <w:rFonts w:asciiTheme="minorHAnsi" w:hAnsiTheme="minorHAnsi" w:cstheme="minorHAnsi"/>
          <w:sz w:val="24"/>
          <w:szCs w:val="24"/>
        </w:rPr>
        <w:t xml:space="preserve">. Źródłem finansowania zadań były środki dotacji celowej w wysokości </w:t>
      </w:r>
      <w:r w:rsidR="006C4583" w:rsidRPr="008930A5">
        <w:rPr>
          <w:rFonts w:asciiTheme="minorHAnsi" w:hAnsiTheme="minorHAnsi" w:cstheme="minorHAnsi"/>
          <w:sz w:val="24"/>
          <w:szCs w:val="24"/>
        </w:rPr>
        <w:t>5.864,16 zł</w:t>
      </w:r>
      <w:r w:rsidR="00DF7762" w:rsidRPr="008930A5">
        <w:rPr>
          <w:rFonts w:asciiTheme="minorHAnsi" w:hAnsiTheme="minorHAnsi" w:cstheme="minorHAnsi"/>
          <w:sz w:val="24"/>
          <w:szCs w:val="24"/>
        </w:rPr>
        <w:t xml:space="preserve"> oraz</w:t>
      </w:r>
      <w:r w:rsidR="006C4583" w:rsidRPr="008930A5">
        <w:rPr>
          <w:rFonts w:asciiTheme="minorHAnsi" w:hAnsiTheme="minorHAnsi" w:cstheme="minorHAnsi"/>
          <w:sz w:val="24"/>
          <w:szCs w:val="24"/>
        </w:rPr>
        <w:t xml:space="preserve"> środki własne</w:t>
      </w:r>
      <w:r w:rsidR="00DF7762" w:rsidRPr="008930A5">
        <w:rPr>
          <w:rFonts w:asciiTheme="minorHAnsi" w:hAnsiTheme="minorHAnsi" w:cstheme="minorHAnsi"/>
          <w:sz w:val="24"/>
          <w:szCs w:val="24"/>
        </w:rPr>
        <w:t xml:space="preserve"> budżetu w kwocie</w:t>
      </w:r>
      <w:r w:rsidR="006C4583" w:rsidRPr="008930A5">
        <w:rPr>
          <w:rFonts w:asciiTheme="minorHAnsi" w:hAnsiTheme="minorHAnsi" w:cstheme="minorHAnsi"/>
          <w:sz w:val="24"/>
          <w:szCs w:val="24"/>
        </w:rPr>
        <w:t xml:space="preserve"> 8.224,40 zł. Realizacja wydatków wyniosła 81,91% planowanych wydatków. </w:t>
      </w:r>
      <w:r w:rsidR="00DF7762" w:rsidRPr="008930A5">
        <w:rPr>
          <w:rFonts w:asciiTheme="minorHAnsi" w:hAnsiTheme="minorHAnsi" w:cstheme="minorHAnsi"/>
          <w:color w:val="000000"/>
          <w:sz w:val="24"/>
          <w:szCs w:val="24"/>
        </w:rPr>
        <w:t xml:space="preserve">W roku 2025 r. odbyło się </w:t>
      </w:r>
      <w:r w:rsidR="00370CB0" w:rsidRPr="008930A5">
        <w:rPr>
          <w:rFonts w:asciiTheme="minorHAnsi" w:hAnsiTheme="minorHAnsi" w:cstheme="minorHAnsi"/>
          <w:color w:val="000000"/>
          <w:sz w:val="24"/>
          <w:szCs w:val="24"/>
        </w:rPr>
        <w:t>7</w:t>
      </w:r>
      <w:r w:rsidR="00DF7762" w:rsidRPr="008930A5">
        <w:rPr>
          <w:rFonts w:asciiTheme="minorHAnsi" w:hAnsiTheme="minorHAnsi" w:cstheme="minorHAnsi"/>
          <w:color w:val="000000"/>
          <w:sz w:val="24"/>
          <w:szCs w:val="24"/>
        </w:rPr>
        <w:t xml:space="preserve"> posiedzeń członków Zespołu Interdyscyplinarnego. Kwo</w:t>
      </w:r>
      <w:r w:rsidR="00DF7762" w:rsidRPr="008930A5">
        <w:rPr>
          <w:rFonts w:asciiTheme="minorHAnsi" w:hAnsiTheme="minorHAnsi" w:cstheme="minorHAnsi"/>
          <w:sz w:val="24"/>
          <w:szCs w:val="24"/>
        </w:rPr>
        <w:t xml:space="preserve">ta zrealizowanych wydatków na koniec </w:t>
      </w:r>
      <w:r w:rsidR="006C4583" w:rsidRPr="008930A5">
        <w:rPr>
          <w:rFonts w:asciiTheme="minorHAnsi" w:hAnsiTheme="minorHAnsi" w:cstheme="minorHAnsi"/>
          <w:sz w:val="24"/>
          <w:szCs w:val="24"/>
        </w:rPr>
        <w:t xml:space="preserve">2025 r. </w:t>
      </w:r>
      <w:r w:rsidR="00DF7762" w:rsidRPr="008930A5">
        <w:rPr>
          <w:rFonts w:asciiTheme="minorHAnsi" w:hAnsiTheme="minorHAnsi" w:cstheme="minorHAnsi"/>
          <w:sz w:val="24"/>
          <w:szCs w:val="24"/>
        </w:rPr>
        <w:t xml:space="preserve">obejmowała kwotę </w:t>
      </w:r>
      <w:r w:rsidR="006C4583" w:rsidRPr="008930A5">
        <w:rPr>
          <w:rFonts w:asciiTheme="minorHAnsi" w:hAnsiTheme="minorHAnsi" w:cstheme="minorHAnsi"/>
          <w:sz w:val="24"/>
          <w:szCs w:val="24"/>
        </w:rPr>
        <w:t>wypłacon</w:t>
      </w:r>
      <w:r w:rsidR="00DF7762" w:rsidRPr="008930A5">
        <w:rPr>
          <w:rFonts w:asciiTheme="minorHAnsi" w:hAnsiTheme="minorHAnsi" w:cstheme="minorHAnsi"/>
          <w:sz w:val="24"/>
          <w:szCs w:val="24"/>
        </w:rPr>
        <w:t>ych</w:t>
      </w:r>
      <w:r w:rsidR="006C4583" w:rsidRPr="008930A5">
        <w:rPr>
          <w:rFonts w:asciiTheme="minorHAnsi" w:hAnsiTheme="minorHAnsi" w:cstheme="minorHAnsi"/>
          <w:sz w:val="24"/>
          <w:szCs w:val="24"/>
        </w:rPr>
        <w:t xml:space="preserve"> dodatk</w:t>
      </w:r>
      <w:r w:rsidR="00DF7762" w:rsidRPr="008930A5">
        <w:rPr>
          <w:rFonts w:asciiTheme="minorHAnsi" w:hAnsiTheme="minorHAnsi" w:cstheme="minorHAnsi"/>
          <w:sz w:val="24"/>
          <w:szCs w:val="24"/>
        </w:rPr>
        <w:t>ów</w:t>
      </w:r>
      <w:r w:rsidR="006C4583" w:rsidRPr="008930A5">
        <w:rPr>
          <w:rFonts w:asciiTheme="minorHAnsi" w:hAnsiTheme="minorHAnsi" w:cstheme="minorHAnsi"/>
          <w:sz w:val="24"/>
          <w:szCs w:val="24"/>
        </w:rPr>
        <w:t xml:space="preserve"> zadaniow</w:t>
      </w:r>
      <w:r w:rsidR="00DF7762" w:rsidRPr="008930A5">
        <w:rPr>
          <w:rFonts w:asciiTheme="minorHAnsi" w:hAnsiTheme="minorHAnsi" w:cstheme="minorHAnsi"/>
          <w:sz w:val="24"/>
          <w:szCs w:val="24"/>
        </w:rPr>
        <w:t>ych dla</w:t>
      </w:r>
      <w:r w:rsidR="006C4583" w:rsidRPr="008930A5">
        <w:rPr>
          <w:rFonts w:asciiTheme="minorHAnsi" w:hAnsiTheme="minorHAnsi" w:cstheme="minorHAnsi"/>
          <w:sz w:val="24"/>
          <w:szCs w:val="24"/>
        </w:rPr>
        <w:t xml:space="preserve"> członk</w:t>
      </w:r>
      <w:r w:rsidR="00DF7762" w:rsidRPr="008930A5">
        <w:rPr>
          <w:rFonts w:asciiTheme="minorHAnsi" w:hAnsiTheme="minorHAnsi" w:cstheme="minorHAnsi"/>
          <w:sz w:val="24"/>
          <w:szCs w:val="24"/>
        </w:rPr>
        <w:t>ów</w:t>
      </w:r>
      <w:r w:rsidR="006C4583" w:rsidRPr="008930A5">
        <w:rPr>
          <w:rFonts w:asciiTheme="minorHAnsi" w:hAnsiTheme="minorHAnsi" w:cstheme="minorHAnsi"/>
          <w:sz w:val="24"/>
          <w:szCs w:val="24"/>
        </w:rPr>
        <w:t xml:space="preserve"> Zespołu Interdyscyplinarnego (obejmujące wynagrodzenie wraz ze składki ubezpieczenia społecznego i na Fundusz Pracy) </w:t>
      </w:r>
      <w:r w:rsidR="00DF7762" w:rsidRPr="008930A5">
        <w:rPr>
          <w:rFonts w:asciiTheme="minorHAnsi" w:hAnsiTheme="minorHAnsi" w:cstheme="minorHAnsi"/>
          <w:sz w:val="24"/>
          <w:szCs w:val="24"/>
        </w:rPr>
        <w:t xml:space="preserve"> w wysokości </w:t>
      </w:r>
      <w:r w:rsidR="006C4583" w:rsidRPr="008930A5">
        <w:rPr>
          <w:rFonts w:asciiTheme="minorHAnsi" w:hAnsiTheme="minorHAnsi" w:cstheme="minorHAnsi"/>
          <w:sz w:val="24"/>
          <w:szCs w:val="24"/>
        </w:rPr>
        <w:t>3.344,77 zł</w:t>
      </w:r>
      <w:r w:rsidR="00833081" w:rsidRPr="008930A5">
        <w:rPr>
          <w:rFonts w:asciiTheme="minorHAnsi" w:hAnsiTheme="minorHAnsi" w:cstheme="minorHAnsi"/>
          <w:sz w:val="24"/>
          <w:szCs w:val="24"/>
        </w:rPr>
        <w:t xml:space="preserve">, </w:t>
      </w:r>
      <w:r w:rsidR="006C4583" w:rsidRPr="008930A5">
        <w:rPr>
          <w:rFonts w:asciiTheme="minorHAnsi" w:hAnsiTheme="minorHAnsi" w:cstheme="minorHAnsi"/>
          <w:sz w:val="24"/>
          <w:szCs w:val="24"/>
        </w:rPr>
        <w:t xml:space="preserve">koszty zakupu materiałów biurowych </w:t>
      </w:r>
      <w:r w:rsidR="00DF7762" w:rsidRPr="008930A5">
        <w:rPr>
          <w:rFonts w:asciiTheme="minorHAnsi" w:hAnsiTheme="minorHAnsi" w:cstheme="minorHAnsi"/>
          <w:sz w:val="24"/>
          <w:szCs w:val="24"/>
        </w:rPr>
        <w:t xml:space="preserve">w </w:t>
      </w:r>
      <w:r w:rsidR="00833081" w:rsidRPr="008930A5">
        <w:rPr>
          <w:rFonts w:asciiTheme="minorHAnsi" w:hAnsiTheme="minorHAnsi" w:cstheme="minorHAnsi"/>
          <w:sz w:val="24"/>
          <w:szCs w:val="24"/>
        </w:rPr>
        <w:t xml:space="preserve">wysokości </w:t>
      </w:r>
      <w:r w:rsidR="006C4583" w:rsidRPr="008930A5">
        <w:rPr>
          <w:rFonts w:asciiTheme="minorHAnsi" w:hAnsiTheme="minorHAnsi" w:cstheme="minorHAnsi"/>
          <w:sz w:val="24"/>
          <w:szCs w:val="24"/>
        </w:rPr>
        <w:t>2.036,80 zł</w:t>
      </w:r>
      <w:r w:rsidR="00DF7762" w:rsidRPr="008930A5">
        <w:rPr>
          <w:rFonts w:asciiTheme="minorHAnsi" w:hAnsiTheme="minorHAnsi" w:cstheme="minorHAnsi"/>
          <w:sz w:val="24"/>
          <w:szCs w:val="24"/>
        </w:rPr>
        <w:t>)</w:t>
      </w:r>
      <w:r w:rsidR="00833081" w:rsidRPr="008930A5">
        <w:rPr>
          <w:rFonts w:asciiTheme="minorHAnsi" w:hAnsiTheme="minorHAnsi" w:cstheme="minorHAnsi"/>
          <w:sz w:val="24"/>
          <w:szCs w:val="24"/>
        </w:rPr>
        <w:t xml:space="preserve">, zakup </w:t>
      </w:r>
      <w:r w:rsidR="00DF7762" w:rsidRPr="008930A5">
        <w:rPr>
          <w:rFonts w:asciiTheme="minorHAnsi" w:hAnsiTheme="minorHAnsi" w:cstheme="minorHAnsi"/>
          <w:sz w:val="24"/>
          <w:szCs w:val="24"/>
        </w:rPr>
        <w:t>a</w:t>
      </w:r>
      <w:r w:rsidR="006C4583" w:rsidRPr="008930A5">
        <w:rPr>
          <w:rFonts w:asciiTheme="minorHAnsi" w:hAnsiTheme="minorHAnsi" w:cstheme="minorHAnsi"/>
          <w:sz w:val="24"/>
          <w:szCs w:val="24"/>
        </w:rPr>
        <w:t xml:space="preserve">rtykułów spożywczych (na posiedzenia Zespołu Interdyscyplinarnego) </w:t>
      </w:r>
      <w:r w:rsidR="00833081" w:rsidRPr="008930A5">
        <w:rPr>
          <w:rFonts w:asciiTheme="minorHAnsi" w:hAnsiTheme="minorHAnsi" w:cstheme="minorHAnsi"/>
          <w:sz w:val="24"/>
          <w:szCs w:val="24"/>
        </w:rPr>
        <w:t>w kwocie</w:t>
      </w:r>
      <w:r w:rsidR="006C4583" w:rsidRPr="008930A5">
        <w:rPr>
          <w:rFonts w:asciiTheme="minorHAnsi" w:hAnsiTheme="minorHAnsi" w:cstheme="minorHAnsi"/>
          <w:sz w:val="24"/>
          <w:szCs w:val="24"/>
        </w:rPr>
        <w:t xml:space="preserve"> 484,99 zł</w:t>
      </w:r>
      <w:r w:rsidR="00833081" w:rsidRPr="008930A5">
        <w:rPr>
          <w:rFonts w:asciiTheme="minorHAnsi" w:hAnsiTheme="minorHAnsi" w:cstheme="minorHAnsi"/>
          <w:sz w:val="24"/>
          <w:szCs w:val="24"/>
        </w:rPr>
        <w:t>, sfinansowanie s</w:t>
      </w:r>
      <w:r w:rsidR="006C4583" w:rsidRPr="008930A5">
        <w:rPr>
          <w:rFonts w:asciiTheme="minorHAnsi" w:hAnsiTheme="minorHAnsi" w:cstheme="minorHAnsi"/>
          <w:sz w:val="24"/>
          <w:szCs w:val="24"/>
        </w:rPr>
        <w:t xml:space="preserve">zkoleń dla członków Zespołu Interdyscyplinarnego </w:t>
      </w:r>
      <w:r w:rsidR="00833081" w:rsidRPr="008930A5">
        <w:rPr>
          <w:rFonts w:asciiTheme="minorHAnsi" w:hAnsiTheme="minorHAnsi" w:cstheme="minorHAnsi"/>
          <w:sz w:val="24"/>
          <w:szCs w:val="24"/>
        </w:rPr>
        <w:t xml:space="preserve">w wysokości </w:t>
      </w:r>
      <w:r w:rsidR="006C4583" w:rsidRPr="008930A5">
        <w:rPr>
          <w:rFonts w:asciiTheme="minorHAnsi" w:hAnsiTheme="minorHAnsi" w:cstheme="minorHAnsi"/>
          <w:sz w:val="24"/>
          <w:szCs w:val="24"/>
        </w:rPr>
        <w:t xml:space="preserve"> 750,00 zł </w:t>
      </w:r>
      <w:r w:rsidR="00833081" w:rsidRPr="008930A5">
        <w:rPr>
          <w:rFonts w:asciiTheme="minorHAnsi" w:hAnsiTheme="minorHAnsi" w:cstheme="minorHAnsi"/>
          <w:sz w:val="24"/>
          <w:szCs w:val="24"/>
        </w:rPr>
        <w:t xml:space="preserve"> oraz pozostałych </w:t>
      </w:r>
      <w:r w:rsidR="006C4583" w:rsidRPr="008930A5">
        <w:rPr>
          <w:rFonts w:asciiTheme="minorHAnsi" w:hAnsiTheme="minorHAnsi" w:cstheme="minorHAnsi"/>
          <w:sz w:val="24"/>
          <w:szCs w:val="24"/>
        </w:rPr>
        <w:t>koszt</w:t>
      </w:r>
      <w:r w:rsidR="00833081" w:rsidRPr="008930A5">
        <w:rPr>
          <w:rFonts w:asciiTheme="minorHAnsi" w:hAnsiTheme="minorHAnsi" w:cstheme="minorHAnsi"/>
          <w:sz w:val="24"/>
          <w:szCs w:val="24"/>
        </w:rPr>
        <w:t>ów w wysokości 7.472,00 zł</w:t>
      </w:r>
      <w:r w:rsidR="006C4583" w:rsidRPr="008930A5">
        <w:rPr>
          <w:rFonts w:asciiTheme="minorHAnsi" w:hAnsiTheme="minorHAnsi" w:cstheme="minorHAnsi"/>
          <w:sz w:val="24"/>
          <w:szCs w:val="24"/>
        </w:rPr>
        <w:t xml:space="preserve"> w tym koszt</w:t>
      </w:r>
      <w:r w:rsidR="00833081" w:rsidRPr="008930A5">
        <w:rPr>
          <w:rFonts w:asciiTheme="minorHAnsi" w:hAnsiTheme="minorHAnsi" w:cstheme="minorHAnsi"/>
          <w:sz w:val="24"/>
          <w:szCs w:val="24"/>
        </w:rPr>
        <w:t>ów</w:t>
      </w:r>
      <w:r w:rsidR="006C4583" w:rsidRPr="008930A5">
        <w:rPr>
          <w:rFonts w:asciiTheme="minorHAnsi" w:hAnsiTheme="minorHAnsi" w:cstheme="minorHAnsi"/>
          <w:sz w:val="24"/>
          <w:szCs w:val="24"/>
        </w:rPr>
        <w:t xml:space="preserve"> utrzymania punktu informacji, wsparcia i pomocy dla osób dotkniętych przemocą domową</w:t>
      </w:r>
      <w:r w:rsidR="00833081" w:rsidRPr="008930A5">
        <w:rPr>
          <w:rFonts w:asciiTheme="minorHAnsi" w:hAnsiTheme="minorHAnsi" w:cstheme="minorHAnsi"/>
          <w:sz w:val="24"/>
          <w:szCs w:val="24"/>
        </w:rPr>
        <w:t xml:space="preserve">. </w:t>
      </w:r>
    </w:p>
    <w:p w14:paraId="6585D1FC" w14:textId="77777777" w:rsidR="00AA15E1" w:rsidRPr="00AA15E1" w:rsidRDefault="00AA15E1" w:rsidP="00DE3FCA">
      <w:pPr>
        <w:spacing w:line="360" w:lineRule="auto"/>
        <w:jc w:val="both"/>
        <w:rPr>
          <w:rFonts w:asciiTheme="minorHAnsi" w:hAnsiTheme="minorHAnsi" w:cstheme="minorHAnsi"/>
          <w:b/>
          <w:bCs/>
          <w:i/>
          <w:iCs/>
          <w:sz w:val="24"/>
          <w:szCs w:val="24"/>
        </w:rPr>
      </w:pPr>
      <w:r w:rsidRPr="00AA15E1">
        <w:rPr>
          <w:rFonts w:asciiTheme="minorHAnsi" w:hAnsiTheme="minorHAnsi" w:cstheme="minorHAnsi"/>
          <w:b/>
          <w:bCs/>
          <w:i/>
          <w:iCs/>
          <w:sz w:val="24"/>
          <w:szCs w:val="24"/>
        </w:rPr>
        <w:lastRenderedPageBreak/>
        <w:t>Rozdział</w:t>
      </w:r>
      <w:r w:rsidR="0036519B" w:rsidRPr="00AA15E1">
        <w:rPr>
          <w:rFonts w:asciiTheme="minorHAnsi" w:hAnsiTheme="minorHAnsi" w:cstheme="minorHAnsi"/>
          <w:b/>
          <w:bCs/>
          <w:i/>
          <w:iCs/>
          <w:sz w:val="24"/>
          <w:szCs w:val="24"/>
        </w:rPr>
        <w:t xml:space="preserve"> 85213 - Składki na ubezpieczenie zdrowotne opłacane za osoby pobierające niektóre świadczenia z pomocy społecznej </w:t>
      </w:r>
    </w:p>
    <w:p w14:paraId="744652ED" w14:textId="59D591BA" w:rsidR="00DE3FCA" w:rsidRPr="008930A5" w:rsidRDefault="00AA15E1" w:rsidP="00DE3FCA">
      <w:pPr>
        <w:spacing w:line="360" w:lineRule="auto"/>
        <w:jc w:val="both"/>
        <w:rPr>
          <w:rFonts w:asciiTheme="minorHAnsi" w:hAnsiTheme="minorHAnsi" w:cstheme="minorHAnsi"/>
          <w:sz w:val="24"/>
          <w:szCs w:val="24"/>
        </w:rPr>
      </w:pPr>
      <w:r>
        <w:rPr>
          <w:rFonts w:asciiTheme="minorHAnsi" w:hAnsiTheme="minorHAnsi" w:cstheme="minorHAnsi"/>
          <w:sz w:val="24"/>
          <w:szCs w:val="24"/>
        </w:rPr>
        <w:t>P</w:t>
      </w:r>
      <w:r w:rsidR="00424BBF" w:rsidRPr="008930A5">
        <w:rPr>
          <w:rFonts w:asciiTheme="minorHAnsi" w:hAnsiTheme="minorHAnsi" w:cstheme="minorHAnsi"/>
          <w:sz w:val="24"/>
          <w:szCs w:val="24"/>
        </w:rPr>
        <w:t>lan wydatków wynosił 28.891,08 zł a wydatki stanowiły 28.381,94 zł, co oznacza, że realizacja wydatków wyniosła 98,24% planu. Wydatki w ramach rozdziału obejmowały zapłatę składek na ubezpieczenie zdrowotne dla 27 świadczeniobiorców zasiłku stałego.</w:t>
      </w:r>
    </w:p>
    <w:p w14:paraId="45DFC924" w14:textId="77777777" w:rsidR="00AA15E1" w:rsidRPr="00AA15E1" w:rsidRDefault="00AA15E1" w:rsidP="00424BBF">
      <w:pPr>
        <w:spacing w:line="360" w:lineRule="auto"/>
        <w:jc w:val="both"/>
        <w:rPr>
          <w:rFonts w:asciiTheme="minorHAnsi" w:hAnsiTheme="minorHAnsi" w:cstheme="minorHAnsi"/>
          <w:b/>
          <w:i/>
          <w:iCs/>
          <w:sz w:val="24"/>
          <w:szCs w:val="24"/>
        </w:rPr>
      </w:pPr>
      <w:r w:rsidRPr="00AA15E1">
        <w:rPr>
          <w:rFonts w:asciiTheme="minorHAnsi" w:hAnsiTheme="minorHAnsi" w:cstheme="minorHAnsi"/>
          <w:b/>
          <w:i/>
          <w:iCs/>
          <w:sz w:val="24"/>
          <w:szCs w:val="24"/>
        </w:rPr>
        <w:t>Rozdział</w:t>
      </w:r>
      <w:r w:rsidR="0036519B" w:rsidRPr="00AA15E1">
        <w:rPr>
          <w:rFonts w:asciiTheme="minorHAnsi" w:hAnsiTheme="minorHAnsi" w:cstheme="minorHAnsi"/>
          <w:b/>
          <w:i/>
          <w:iCs/>
          <w:sz w:val="24"/>
          <w:szCs w:val="24"/>
        </w:rPr>
        <w:t xml:space="preserve"> 85214 - Zasiłki i pomoc w naturze oraz składki na ubezpieczenia emerytalne                  i rentowe </w:t>
      </w:r>
    </w:p>
    <w:p w14:paraId="07EAB0B6" w14:textId="353432AF" w:rsidR="00424BBF" w:rsidRPr="008930A5" w:rsidRDefault="00AA15E1" w:rsidP="00424BBF">
      <w:pPr>
        <w:spacing w:line="360" w:lineRule="auto"/>
        <w:jc w:val="both"/>
        <w:rPr>
          <w:rFonts w:asciiTheme="minorHAnsi" w:hAnsiTheme="minorHAnsi" w:cstheme="minorHAnsi"/>
          <w:sz w:val="24"/>
          <w:szCs w:val="24"/>
        </w:rPr>
      </w:pPr>
      <w:r>
        <w:rPr>
          <w:rFonts w:asciiTheme="minorHAnsi" w:hAnsiTheme="minorHAnsi" w:cstheme="minorHAnsi"/>
          <w:sz w:val="24"/>
          <w:szCs w:val="24"/>
        </w:rPr>
        <w:t>Z</w:t>
      </w:r>
      <w:r w:rsidR="00424BBF" w:rsidRPr="008930A5">
        <w:rPr>
          <w:rFonts w:asciiTheme="minorHAnsi" w:hAnsiTheme="minorHAnsi" w:cstheme="minorHAnsi"/>
          <w:sz w:val="24"/>
          <w:szCs w:val="24"/>
        </w:rPr>
        <w:t>aplanowano wydatki w wysokości 174.477,00 zł a wykonanie wyniosło 165.193,49 zł</w:t>
      </w:r>
      <w:r w:rsidR="00221E32" w:rsidRPr="008930A5">
        <w:rPr>
          <w:rFonts w:asciiTheme="minorHAnsi" w:hAnsiTheme="minorHAnsi" w:cstheme="minorHAnsi"/>
          <w:sz w:val="24"/>
          <w:szCs w:val="24"/>
        </w:rPr>
        <w:t xml:space="preserve">. </w:t>
      </w:r>
      <w:r w:rsidR="00424BBF" w:rsidRPr="008930A5">
        <w:rPr>
          <w:rFonts w:asciiTheme="minorHAnsi" w:hAnsiTheme="minorHAnsi" w:cstheme="minorHAnsi"/>
          <w:sz w:val="24"/>
          <w:szCs w:val="24"/>
        </w:rPr>
        <w:t xml:space="preserve">Realizacja wydatków wyniosła 94,68% planowanych wydatków. </w:t>
      </w:r>
    </w:p>
    <w:p w14:paraId="5189F881" w14:textId="2FF00376" w:rsidR="00424BBF" w:rsidRPr="008930A5" w:rsidRDefault="00424BBF" w:rsidP="00424BBF">
      <w:pPr>
        <w:spacing w:line="360" w:lineRule="auto"/>
        <w:jc w:val="both"/>
        <w:rPr>
          <w:rFonts w:asciiTheme="minorHAnsi" w:hAnsiTheme="minorHAnsi" w:cstheme="minorHAnsi"/>
          <w:sz w:val="24"/>
          <w:szCs w:val="24"/>
        </w:rPr>
      </w:pPr>
      <w:r w:rsidRPr="008930A5">
        <w:rPr>
          <w:rFonts w:asciiTheme="minorHAnsi" w:hAnsiTheme="minorHAnsi" w:cstheme="minorHAnsi"/>
          <w:sz w:val="24"/>
          <w:szCs w:val="24"/>
        </w:rPr>
        <w:t xml:space="preserve">Wypłacono 78 zasiłków okresowych dla 13 rodzin na kwotę 38.252,00 zł.  Ponadto wydatki na zasiłki okresowych obejmowały wypłatę dla uczestników projektu „Szansa na zamianę” w kwocie 7 380,00 zł. Pomocy finansowej w postaci zasiłku okresowego udzielono głównie z powodu bezrobocia (45 świadczeń), długotrwałej choroby (31 świadczeń), niepełnosprawności (2 świadczeń). </w:t>
      </w:r>
    </w:p>
    <w:p w14:paraId="350F4428" w14:textId="77777777" w:rsidR="00424BBF" w:rsidRPr="008930A5" w:rsidRDefault="00424BBF" w:rsidP="00424BBF">
      <w:pPr>
        <w:spacing w:line="360" w:lineRule="auto"/>
        <w:jc w:val="both"/>
        <w:rPr>
          <w:rFonts w:asciiTheme="minorHAnsi" w:hAnsiTheme="minorHAnsi" w:cstheme="minorHAnsi"/>
          <w:sz w:val="24"/>
          <w:szCs w:val="24"/>
        </w:rPr>
      </w:pPr>
      <w:r w:rsidRPr="008930A5">
        <w:rPr>
          <w:rFonts w:asciiTheme="minorHAnsi" w:hAnsiTheme="minorHAnsi" w:cstheme="minorHAnsi"/>
          <w:sz w:val="24"/>
          <w:szCs w:val="24"/>
        </w:rPr>
        <w:t>W ramach rozdziału wypłacono 112 zasiłków celowych i specjalnych zasiłków celowych, oraz zasiłków celowych w formie pomocy rzeczowej łącznie dla 49 osób na łączną kwotę 49.619,00 zł. Ponadto wydatki na zasiłki obejmowały wypłatę dla uczestników projektu „Szansa na zamianę” w kwocie 13.900,00 zł.</w:t>
      </w:r>
    </w:p>
    <w:p w14:paraId="36B8FCFC" w14:textId="4E7418CF" w:rsidR="00424BBF" w:rsidRPr="008930A5" w:rsidRDefault="00221E32" w:rsidP="00424BBF">
      <w:pPr>
        <w:spacing w:line="360" w:lineRule="auto"/>
        <w:jc w:val="both"/>
        <w:rPr>
          <w:rFonts w:asciiTheme="minorHAnsi" w:hAnsiTheme="minorHAnsi" w:cstheme="minorHAnsi"/>
          <w:sz w:val="24"/>
          <w:szCs w:val="24"/>
        </w:rPr>
      </w:pPr>
      <w:r w:rsidRPr="008930A5">
        <w:rPr>
          <w:rFonts w:asciiTheme="minorHAnsi" w:hAnsiTheme="minorHAnsi" w:cstheme="minorHAnsi"/>
          <w:sz w:val="24"/>
          <w:szCs w:val="24"/>
        </w:rPr>
        <w:t>Dodatkowo w okresie sprawozdawczym poniesiono wydatki na o</w:t>
      </w:r>
      <w:r w:rsidR="00424BBF" w:rsidRPr="008930A5">
        <w:rPr>
          <w:rFonts w:asciiTheme="minorHAnsi" w:hAnsiTheme="minorHAnsi" w:cstheme="minorHAnsi"/>
          <w:sz w:val="24"/>
          <w:szCs w:val="24"/>
        </w:rPr>
        <w:t>płac</w:t>
      </w:r>
      <w:r w:rsidRPr="008930A5">
        <w:rPr>
          <w:rFonts w:asciiTheme="minorHAnsi" w:hAnsiTheme="minorHAnsi" w:cstheme="minorHAnsi"/>
          <w:sz w:val="24"/>
          <w:szCs w:val="24"/>
        </w:rPr>
        <w:t>enie</w:t>
      </w:r>
      <w:r w:rsidR="00424BBF" w:rsidRPr="008930A5">
        <w:rPr>
          <w:rFonts w:asciiTheme="minorHAnsi" w:hAnsiTheme="minorHAnsi" w:cstheme="minorHAnsi"/>
          <w:sz w:val="24"/>
          <w:szCs w:val="24"/>
        </w:rPr>
        <w:t xml:space="preserve"> tymczasowe</w:t>
      </w:r>
      <w:r w:rsidRPr="008930A5">
        <w:rPr>
          <w:rFonts w:asciiTheme="minorHAnsi" w:hAnsiTheme="minorHAnsi" w:cstheme="minorHAnsi"/>
          <w:sz w:val="24"/>
          <w:szCs w:val="24"/>
        </w:rPr>
        <w:t>go</w:t>
      </w:r>
      <w:r w:rsidR="00424BBF" w:rsidRPr="008930A5">
        <w:rPr>
          <w:rFonts w:asciiTheme="minorHAnsi" w:hAnsiTheme="minorHAnsi" w:cstheme="minorHAnsi"/>
          <w:sz w:val="24"/>
          <w:szCs w:val="24"/>
        </w:rPr>
        <w:t xml:space="preserve"> schronieni</w:t>
      </w:r>
      <w:r w:rsidRPr="008930A5">
        <w:rPr>
          <w:rFonts w:asciiTheme="minorHAnsi" w:hAnsiTheme="minorHAnsi" w:cstheme="minorHAnsi"/>
          <w:sz w:val="24"/>
          <w:szCs w:val="24"/>
        </w:rPr>
        <w:t xml:space="preserve">a </w:t>
      </w:r>
      <w:r w:rsidR="00424BBF" w:rsidRPr="008930A5">
        <w:rPr>
          <w:rFonts w:asciiTheme="minorHAnsi" w:hAnsiTheme="minorHAnsi" w:cstheme="minorHAnsi"/>
          <w:sz w:val="24"/>
          <w:szCs w:val="24"/>
        </w:rPr>
        <w:t>dla 3 osób w kwocie 77.322,49 zł.</w:t>
      </w:r>
    </w:p>
    <w:p w14:paraId="1948CE2E" w14:textId="191A7921" w:rsidR="00AA15E1" w:rsidRPr="00AA15E1" w:rsidRDefault="008B57D2" w:rsidP="004C6FC5">
      <w:pPr>
        <w:pStyle w:val="Akapitzlist"/>
        <w:widowControl/>
        <w:suppressAutoHyphens/>
        <w:autoSpaceDE/>
        <w:autoSpaceDN/>
        <w:adjustRightInd/>
        <w:spacing w:line="360" w:lineRule="auto"/>
        <w:ind w:left="0"/>
        <w:jc w:val="both"/>
        <w:rPr>
          <w:rFonts w:asciiTheme="minorHAnsi" w:hAnsiTheme="minorHAnsi" w:cstheme="minorHAnsi"/>
          <w:b/>
          <w:i/>
          <w:iCs/>
          <w:color w:val="000000" w:themeColor="text1"/>
          <w:sz w:val="24"/>
          <w:szCs w:val="24"/>
        </w:rPr>
      </w:pPr>
      <w:r w:rsidRPr="00AA15E1">
        <w:rPr>
          <w:rFonts w:asciiTheme="minorHAnsi" w:hAnsiTheme="minorHAnsi" w:cstheme="minorHAnsi"/>
          <w:b/>
          <w:i/>
          <w:iCs/>
          <w:color w:val="000000" w:themeColor="text1"/>
          <w:sz w:val="24"/>
          <w:szCs w:val="24"/>
        </w:rPr>
        <w:t xml:space="preserve">W rozdziale 85215 – Dodatki mieszkaniowe </w:t>
      </w:r>
    </w:p>
    <w:p w14:paraId="690A7CBA" w14:textId="39AC125A" w:rsidR="008B57D2" w:rsidRPr="008930A5" w:rsidRDefault="00AA15E1" w:rsidP="004C6FC5">
      <w:pPr>
        <w:pStyle w:val="Akapitzlist"/>
        <w:widowControl/>
        <w:suppressAutoHyphens/>
        <w:autoSpaceDE/>
        <w:autoSpaceDN/>
        <w:adjustRightInd/>
        <w:spacing w:line="360" w:lineRule="auto"/>
        <w:ind w:left="0"/>
        <w:jc w:val="both"/>
        <w:rPr>
          <w:rFonts w:asciiTheme="minorHAnsi" w:eastAsia="Aptos" w:hAnsiTheme="minorHAnsi" w:cstheme="minorHAnsi"/>
          <w:b/>
          <w:bCs/>
          <w:sz w:val="24"/>
          <w:szCs w:val="24"/>
        </w:rPr>
      </w:pPr>
      <w:r>
        <w:rPr>
          <w:rFonts w:asciiTheme="minorHAnsi" w:hAnsiTheme="minorHAnsi" w:cstheme="minorHAnsi"/>
          <w:bCs/>
          <w:color w:val="000000" w:themeColor="text1"/>
          <w:sz w:val="24"/>
          <w:szCs w:val="24"/>
        </w:rPr>
        <w:t>Z</w:t>
      </w:r>
      <w:r w:rsidR="008B57D2" w:rsidRPr="008930A5">
        <w:rPr>
          <w:rFonts w:asciiTheme="minorHAnsi" w:hAnsiTheme="minorHAnsi" w:cstheme="minorHAnsi"/>
          <w:bCs/>
          <w:color w:val="000000" w:themeColor="text1"/>
          <w:sz w:val="24"/>
          <w:szCs w:val="24"/>
        </w:rPr>
        <w:t xml:space="preserve">aplanowano wydatki związane z realizacją wypłaty świadczenia „bon energetyczny” wraz kosztami obsługi zadania w wysokości </w:t>
      </w:r>
      <w:r w:rsidR="00221E32" w:rsidRPr="008930A5">
        <w:rPr>
          <w:rFonts w:asciiTheme="minorHAnsi" w:hAnsiTheme="minorHAnsi" w:cstheme="minorHAnsi"/>
          <w:bCs/>
          <w:color w:val="000000" w:themeColor="text1"/>
          <w:sz w:val="24"/>
          <w:szCs w:val="24"/>
        </w:rPr>
        <w:t>7.965,58</w:t>
      </w:r>
      <w:r w:rsidR="008B57D2" w:rsidRPr="008930A5">
        <w:rPr>
          <w:rFonts w:asciiTheme="minorHAnsi" w:hAnsiTheme="minorHAnsi" w:cstheme="minorHAnsi"/>
          <w:bCs/>
          <w:color w:val="000000" w:themeColor="text1"/>
          <w:sz w:val="24"/>
          <w:szCs w:val="24"/>
        </w:rPr>
        <w:t xml:space="preserve"> zł</w:t>
      </w:r>
      <w:r w:rsidR="00221E32" w:rsidRPr="008930A5">
        <w:rPr>
          <w:rFonts w:asciiTheme="minorHAnsi" w:hAnsiTheme="minorHAnsi" w:cstheme="minorHAnsi"/>
          <w:bCs/>
          <w:color w:val="000000" w:themeColor="text1"/>
          <w:sz w:val="24"/>
          <w:szCs w:val="24"/>
        </w:rPr>
        <w:t xml:space="preserve"> i w</w:t>
      </w:r>
      <w:r w:rsidR="008B57D2" w:rsidRPr="008930A5">
        <w:rPr>
          <w:rFonts w:asciiTheme="minorHAnsi" w:hAnsiTheme="minorHAnsi" w:cstheme="minorHAnsi"/>
          <w:bCs/>
          <w:color w:val="000000" w:themeColor="text1"/>
          <w:sz w:val="24"/>
          <w:szCs w:val="24"/>
        </w:rPr>
        <w:t xml:space="preserve"> okresie sprawozdawczym realizacja zadania wyniosła </w:t>
      </w:r>
      <w:r w:rsidR="00221E32" w:rsidRPr="008930A5">
        <w:rPr>
          <w:rFonts w:asciiTheme="minorHAnsi" w:hAnsiTheme="minorHAnsi" w:cstheme="minorHAnsi"/>
          <w:bCs/>
          <w:color w:val="000000" w:themeColor="text1"/>
          <w:sz w:val="24"/>
          <w:szCs w:val="24"/>
        </w:rPr>
        <w:t>100</w:t>
      </w:r>
      <w:r w:rsidR="008B57D2" w:rsidRPr="008930A5">
        <w:rPr>
          <w:rFonts w:asciiTheme="minorHAnsi" w:eastAsia="Aptos" w:hAnsiTheme="minorHAnsi" w:cstheme="minorHAnsi"/>
          <w:color w:val="000000" w:themeColor="text1"/>
          <w:sz w:val="24"/>
          <w:szCs w:val="24"/>
        </w:rPr>
        <w:t xml:space="preserve">% planowanych </w:t>
      </w:r>
      <w:r w:rsidR="008B57D2" w:rsidRPr="008930A5">
        <w:rPr>
          <w:rFonts w:asciiTheme="minorHAnsi" w:eastAsia="Aptos" w:hAnsiTheme="minorHAnsi" w:cstheme="minorHAnsi"/>
          <w:sz w:val="24"/>
          <w:szCs w:val="24"/>
        </w:rPr>
        <w:t>wydatków. Gmina Iwanowice realizowała w okresie od 01.0</w:t>
      </w:r>
      <w:r w:rsidR="005D1E8B" w:rsidRPr="008930A5">
        <w:rPr>
          <w:rFonts w:asciiTheme="minorHAnsi" w:eastAsia="Aptos" w:hAnsiTheme="minorHAnsi" w:cstheme="minorHAnsi"/>
          <w:sz w:val="24"/>
          <w:szCs w:val="24"/>
        </w:rPr>
        <w:t>1</w:t>
      </w:r>
      <w:r w:rsidR="008B57D2" w:rsidRPr="008930A5">
        <w:rPr>
          <w:rFonts w:asciiTheme="minorHAnsi" w:eastAsia="Aptos" w:hAnsiTheme="minorHAnsi" w:cstheme="minorHAnsi"/>
          <w:sz w:val="24"/>
          <w:szCs w:val="24"/>
        </w:rPr>
        <w:t>.202</w:t>
      </w:r>
      <w:r w:rsidR="005D1E8B" w:rsidRPr="008930A5">
        <w:rPr>
          <w:rFonts w:asciiTheme="minorHAnsi" w:eastAsia="Aptos" w:hAnsiTheme="minorHAnsi" w:cstheme="minorHAnsi"/>
          <w:sz w:val="24"/>
          <w:szCs w:val="24"/>
        </w:rPr>
        <w:t>5</w:t>
      </w:r>
      <w:r w:rsidR="008B57D2" w:rsidRPr="008930A5">
        <w:rPr>
          <w:rFonts w:asciiTheme="minorHAnsi" w:eastAsia="Aptos" w:hAnsiTheme="minorHAnsi" w:cstheme="minorHAnsi"/>
          <w:sz w:val="24"/>
          <w:szCs w:val="24"/>
        </w:rPr>
        <w:t xml:space="preserve"> r. do 3</w:t>
      </w:r>
      <w:r w:rsidR="005D1E8B" w:rsidRPr="008930A5">
        <w:rPr>
          <w:rFonts w:asciiTheme="minorHAnsi" w:eastAsia="Aptos" w:hAnsiTheme="minorHAnsi" w:cstheme="minorHAnsi"/>
          <w:sz w:val="24"/>
          <w:szCs w:val="24"/>
        </w:rPr>
        <w:t>0</w:t>
      </w:r>
      <w:r w:rsidR="008B57D2" w:rsidRPr="008930A5">
        <w:rPr>
          <w:rFonts w:asciiTheme="minorHAnsi" w:eastAsia="Aptos" w:hAnsiTheme="minorHAnsi" w:cstheme="minorHAnsi"/>
          <w:sz w:val="24"/>
          <w:szCs w:val="24"/>
        </w:rPr>
        <w:t>.</w:t>
      </w:r>
      <w:r w:rsidR="005D1E8B" w:rsidRPr="008930A5">
        <w:rPr>
          <w:rFonts w:asciiTheme="minorHAnsi" w:eastAsia="Aptos" w:hAnsiTheme="minorHAnsi" w:cstheme="minorHAnsi"/>
          <w:sz w:val="24"/>
          <w:szCs w:val="24"/>
        </w:rPr>
        <w:t>09</w:t>
      </w:r>
      <w:r w:rsidR="008B57D2" w:rsidRPr="008930A5">
        <w:rPr>
          <w:rFonts w:asciiTheme="minorHAnsi" w:eastAsia="Aptos" w:hAnsiTheme="minorHAnsi" w:cstheme="minorHAnsi"/>
          <w:sz w:val="24"/>
          <w:szCs w:val="24"/>
        </w:rPr>
        <w:t>.202</w:t>
      </w:r>
      <w:r w:rsidR="005D1E8B" w:rsidRPr="008930A5">
        <w:rPr>
          <w:rFonts w:asciiTheme="minorHAnsi" w:eastAsia="Aptos" w:hAnsiTheme="minorHAnsi" w:cstheme="minorHAnsi"/>
          <w:sz w:val="24"/>
          <w:szCs w:val="24"/>
        </w:rPr>
        <w:t>5</w:t>
      </w:r>
      <w:r w:rsidR="008B57D2" w:rsidRPr="008930A5">
        <w:rPr>
          <w:rFonts w:asciiTheme="minorHAnsi" w:eastAsia="Aptos" w:hAnsiTheme="minorHAnsi" w:cstheme="minorHAnsi"/>
          <w:sz w:val="24"/>
          <w:szCs w:val="24"/>
        </w:rPr>
        <w:t xml:space="preserve"> r. program „bon energetyczny”. W tym okresie świadczenie pieniężne zostało wypłacone w kwocie </w:t>
      </w:r>
      <w:r w:rsidR="005D1E8B" w:rsidRPr="008930A5">
        <w:rPr>
          <w:rFonts w:asciiTheme="minorHAnsi" w:eastAsia="Aptos" w:hAnsiTheme="minorHAnsi" w:cstheme="minorHAnsi"/>
          <w:sz w:val="24"/>
          <w:szCs w:val="24"/>
        </w:rPr>
        <w:t>7.733,58</w:t>
      </w:r>
      <w:r w:rsidR="008B57D2" w:rsidRPr="008930A5">
        <w:rPr>
          <w:rFonts w:asciiTheme="minorHAnsi" w:eastAsia="Aptos" w:hAnsiTheme="minorHAnsi" w:cstheme="minorHAnsi"/>
          <w:sz w:val="24"/>
          <w:szCs w:val="24"/>
        </w:rPr>
        <w:t xml:space="preserve"> zł i obejmuje następujące świadczenia:</w:t>
      </w:r>
    </w:p>
    <w:p w14:paraId="525FE52E" w14:textId="45F204FA" w:rsidR="008B57D2" w:rsidRPr="008930A5" w:rsidRDefault="008B57D2" w:rsidP="00DA0F94">
      <w:pPr>
        <w:numPr>
          <w:ilvl w:val="1"/>
          <w:numId w:val="169"/>
        </w:numPr>
        <w:suppressAutoHyphens/>
        <w:spacing w:after="0" w:line="360" w:lineRule="auto"/>
        <w:contextualSpacing/>
        <w:jc w:val="both"/>
        <w:rPr>
          <w:rFonts w:asciiTheme="minorHAnsi" w:eastAsia="Aptos" w:hAnsiTheme="minorHAnsi" w:cstheme="minorHAnsi"/>
          <w:b/>
          <w:bCs/>
          <w:sz w:val="24"/>
          <w:szCs w:val="24"/>
        </w:rPr>
      </w:pPr>
      <w:r w:rsidRPr="008930A5">
        <w:rPr>
          <w:rFonts w:asciiTheme="minorHAnsi" w:eastAsia="Aptos" w:hAnsiTheme="minorHAnsi" w:cstheme="minorHAnsi"/>
          <w:sz w:val="24"/>
          <w:szCs w:val="24"/>
        </w:rPr>
        <w:t xml:space="preserve">dla rodzin jednoosobowych w kwocie </w:t>
      </w:r>
      <w:r w:rsidR="009A6F5D" w:rsidRPr="008930A5">
        <w:rPr>
          <w:rFonts w:asciiTheme="minorHAnsi" w:eastAsia="Aptos" w:hAnsiTheme="minorHAnsi" w:cstheme="minorHAnsi"/>
          <w:sz w:val="24"/>
          <w:szCs w:val="24"/>
        </w:rPr>
        <w:t>2.143,84</w:t>
      </w:r>
      <w:r w:rsidRPr="008930A5">
        <w:rPr>
          <w:rFonts w:asciiTheme="minorHAnsi" w:eastAsia="Aptos" w:hAnsiTheme="minorHAnsi" w:cstheme="minorHAnsi"/>
          <w:sz w:val="24"/>
          <w:szCs w:val="24"/>
        </w:rPr>
        <w:t>;</w:t>
      </w:r>
    </w:p>
    <w:p w14:paraId="43E7E7FB" w14:textId="294E5729" w:rsidR="008B57D2" w:rsidRPr="008930A5" w:rsidRDefault="008B57D2" w:rsidP="00DA0F94">
      <w:pPr>
        <w:numPr>
          <w:ilvl w:val="1"/>
          <w:numId w:val="169"/>
        </w:numPr>
        <w:suppressAutoHyphens/>
        <w:spacing w:after="0" w:line="360" w:lineRule="auto"/>
        <w:contextualSpacing/>
        <w:jc w:val="both"/>
        <w:rPr>
          <w:rFonts w:asciiTheme="minorHAnsi" w:eastAsia="Aptos" w:hAnsiTheme="minorHAnsi" w:cstheme="minorHAnsi"/>
          <w:b/>
          <w:bCs/>
          <w:sz w:val="24"/>
          <w:szCs w:val="24"/>
        </w:rPr>
      </w:pPr>
      <w:r w:rsidRPr="008930A5">
        <w:rPr>
          <w:rFonts w:asciiTheme="minorHAnsi" w:eastAsia="Aptos" w:hAnsiTheme="minorHAnsi" w:cstheme="minorHAnsi"/>
          <w:sz w:val="24"/>
          <w:szCs w:val="24"/>
        </w:rPr>
        <w:t xml:space="preserve">dla rodzin 2-3 osobowych w kwocie </w:t>
      </w:r>
      <w:r w:rsidR="009A6F5D" w:rsidRPr="008930A5">
        <w:rPr>
          <w:rFonts w:asciiTheme="minorHAnsi" w:eastAsia="Aptos" w:hAnsiTheme="minorHAnsi" w:cstheme="minorHAnsi"/>
          <w:sz w:val="24"/>
          <w:szCs w:val="24"/>
        </w:rPr>
        <w:t>2.284,52</w:t>
      </w:r>
      <w:r w:rsidRPr="008930A5">
        <w:rPr>
          <w:rFonts w:asciiTheme="minorHAnsi" w:eastAsia="Aptos" w:hAnsiTheme="minorHAnsi" w:cstheme="minorHAnsi"/>
          <w:sz w:val="24"/>
          <w:szCs w:val="24"/>
        </w:rPr>
        <w:t xml:space="preserve"> zł;</w:t>
      </w:r>
    </w:p>
    <w:p w14:paraId="32BB72F5" w14:textId="72E1FB7E" w:rsidR="008B57D2" w:rsidRPr="008930A5" w:rsidRDefault="008B57D2" w:rsidP="00DA0F94">
      <w:pPr>
        <w:numPr>
          <w:ilvl w:val="1"/>
          <w:numId w:val="169"/>
        </w:numPr>
        <w:suppressAutoHyphens/>
        <w:spacing w:after="0" w:line="360" w:lineRule="auto"/>
        <w:contextualSpacing/>
        <w:jc w:val="both"/>
        <w:rPr>
          <w:rFonts w:asciiTheme="minorHAnsi" w:eastAsia="Aptos" w:hAnsiTheme="minorHAnsi" w:cstheme="minorHAnsi"/>
          <w:b/>
          <w:bCs/>
          <w:sz w:val="24"/>
          <w:szCs w:val="24"/>
        </w:rPr>
      </w:pPr>
      <w:r w:rsidRPr="008930A5">
        <w:rPr>
          <w:rFonts w:asciiTheme="minorHAnsi" w:eastAsia="Aptos" w:hAnsiTheme="minorHAnsi" w:cstheme="minorHAnsi"/>
          <w:sz w:val="24"/>
          <w:szCs w:val="24"/>
        </w:rPr>
        <w:lastRenderedPageBreak/>
        <w:t xml:space="preserve">dla rodzin 4-5 osobowych w kwocie </w:t>
      </w:r>
      <w:r w:rsidR="009A6F5D" w:rsidRPr="008930A5">
        <w:rPr>
          <w:rFonts w:asciiTheme="minorHAnsi" w:eastAsia="Aptos" w:hAnsiTheme="minorHAnsi" w:cstheme="minorHAnsi"/>
          <w:sz w:val="24"/>
          <w:szCs w:val="24"/>
        </w:rPr>
        <w:t>2.173,85</w:t>
      </w:r>
      <w:r w:rsidRPr="008930A5">
        <w:rPr>
          <w:rFonts w:asciiTheme="minorHAnsi" w:eastAsia="Aptos" w:hAnsiTheme="minorHAnsi" w:cstheme="minorHAnsi"/>
          <w:sz w:val="24"/>
          <w:szCs w:val="24"/>
        </w:rPr>
        <w:t xml:space="preserve"> zł;</w:t>
      </w:r>
    </w:p>
    <w:p w14:paraId="5C35F49F" w14:textId="66471D5F" w:rsidR="008B57D2" w:rsidRPr="008930A5" w:rsidRDefault="008B57D2" w:rsidP="00DA0F94">
      <w:pPr>
        <w:numPr>
          <w:ilvl w:val="1"/>
          <w:numId w:val="169"/>
        </w:numPr>
        <w:suppressAutoHyphens/>
        <w:spacing w:after="0" w:line="360" w:lineRule="auto"/>
        <w:contextualSpacing/>
        <w:jc w:val="both"/>
        <w:rPr>
          <w:rFonts w:asciiTheme="minorHAnsi" w:eastAsia="Aptos" w:hAnsiTheme="minorHAnsi" w:cstheme="minorHAnsi"/>
          <w:b/>
          <w:bCs/>
          <w:sz w:val="24"/>
          <w:szCs w:val="24"/>
        </w:rPr>
      </w:pPr>
      <w:r w:rsidRPr="008930A5">
        <w:rPr>
          <w:rFonts w:asciiTheme="minorHAnsi" w:eastAsia="Aptos" w:hAnsiTheme="minorHAnsi" w:cstheme="minorHAnsi"/>
          <w:sz w:val="24"/>
          <w:szCs w:val="24"/>
        </w:rPr>
        <w:t xml:space="preserve">dla rodzin 6 i więcej osobowych w kwocie </w:t>
      </w:r>
      <w:r w:rsidR="009A6F5D" w:rsidRPr="008930A5">
        <w:rPr>
          <w:rFonts w:asciiTheme="minorHAnsi" w:eastAsia="Aptos" w:hAnsiTheme="minorHAnsi" w:cstheme="minorHAnsi"/>
          <w:sz w:val="24"/>
          <w:szCs w:val="24"/>
        </w:rPr>
        <w:t>1.131,37</w:t>
      </w:r>
      <w:r w:rsidRPr="008930A5">
        <w:rPr>
          <w:rFonts w:asciiTheme="minorHAnsi" w:eastAsia="Aptos" w:hAnsiTheme="minorHAnsi" w:cstheme="minorHAnsi"/>
          <w:sz w:val="24"/>
          <w:szCs w:val="24"/>
        </w:rPr>
        <w:t xml:space="preserve"> zł.</w:t>
      </w:r>
    </w:p>
    <w:p w14:paraId="1365BA86" w14:textId="12CEA9D5" w:rsidR="00095B5A" w:rsidRPr="008930A5" w:rsidRDefault="008B57D2" w:rsidP="009A6F5D">
      <w:pPr>
        <w:suppressAutoHyphens/>
        <w:spacing w:after="0" w:line="360" w:lineRule="auto"/>
        <w:jc w:val="both"/>
        <w:rPr>
          <w:rFonts w:asciiTheme="minorHAnsi" w:eastAsia="Aptos" w:hAnsiTheme="minorHAnsi" w:cstheme="minorHAnsi"/>
          <w:sz w:val="24"/>
          <w:szCs w:val="24"/>
        </w:rPr>
      </w:pPr>
      <w:r w:rsidRPr="008930A5">
        <w:rPr>
          <w:rFonts w:asciiTheme="minorHAnsi" w:eastAsia="Aptos" w:hAnsiTheme="minorHAnsi" w:cstheme="minorHAnsi"/>
          <w:sz w:val="24"/>
          <w:szCs w:val="24"/>
        </w:rPr>
        <w:t xml:space="preserve">W okresie sprawozdawczym koszty obsługi wyniosły </w:t>
      </w:r>
      <w:r w:rsidR="00370CB0" w:rsidRPr="008930A5">
        <w:rPr>
          <w:rFonts w:asciiTheme="minorHAnsi" w:eastAsia="Aptos" w:hAnsiTheme="minorHAnsi" w:cstheme="minorHAnsi"/>
          <w:sz w:val="24"/>
          <w:szCs w:val="24"/>
        </w:rPr>
        <w:t>232,00</w:t>
      </w:r>
      <w:r w:rsidRPr="008930A5">
        <w:rPr>
          <w:rFonts w:asciiTheme="minorHAnsi" w:eastAsia="Aptos" w:hAnsiTheme="minorHAnsi" w:cstheme="minorHAnsi"/>
          <w:sz w:val="24"/>
          <w:szCs w:val="24"/>
        </w:rPr>
        <w:t xml:space="preserve"> zł i zostały przeznaczone na</w:t>
      </w:r>
      <w:r w:rsidR="009A6F5D" w:rsidRPr="008930A5">
        <w:rPr>
          <w:rFonts w:asciiTheme="minorHAnsi" w:eastAsia="Aptos" w:hAnsiTheme="minorHAnsi" w:cstheme="minorHAnsi"/>
          <w:sz w:val="24"/>
          <w:szCs w:val="24"/>
        </w:rPr>
        <w:t xml:space="preserve"> </w:t>
      </w:r>
      <w:r w:rsidRPr="008930A5">
        <w:rPr>
          <w:rFonts w:asciiTheme="minorHAnsi" w:eastAsia="Aptos" w:hAnsiTheme="minorHAnsi" w:cstheme="minorHAnsi"/>
          <w:sz w:val="24"/>
          <w:szCs w:val="24"/>
        </w:rPr>
        <w:t xml:space="preserve">wypłatę wynagrodzenia pracownika realizującego zadanie </w:t>
      </w:r>
      <w:r w:rsidR="009A6F5D" w:rsidRPr="008930A5">
        <w:rPr>
          <w:rFonts w:asciiTheme="minorHAnsi" w:eastAsia="Aptos" w:hAnsiTheme="minorHAnsi" w:cstheme="minorHAnsi"/>
          <w:sz w:val="24"/>
          <w:szCs w:val="24"/>
        </w:rPr>
        <w:t xml:space="preserve">na podstawie umowy zlecenia. </w:t>
      </w:r>
    </w:p>
    <w:p w14:paraId="40B163F9" w14:textId="77777777" w:rsidR="004C6FC5" w:rsidRPr="008930A5" w:rsidRDefault="004C6FC5" w:rsidP="004C6FC5">
      <w:pPr>
        <w:suppressAutoHyphens/>
        <w:spacing w:after="0" w:line="360" w:lineRule="auto"/>
        <w:ind w:left="360"/>
        <w:jc w:val="both"/>
        <w:rPr>
          <w:rFonts w:asciiTheme="minorHAnsi" w:eastAsia="Aptos" w:hAnsiTheme="minorHAnsi" w:cstheme="minorHAnsi"/>
          <w:sz w:val="24"/>
          <w:szCs w:val="24"/>
        </w:rPr>
      </w:pPr>
    </w:p>
    <w:p w14:paraId="24C65B52" w14:textId="6137A0C2" w:rsidR="00AA15E1" w:rsidRPr="00AA15E1" w:rsidRDefault="00AA15E1" w:rsidP="00221E32">
      <w:pPr>
        <w:pStyle w:val="Cytat"/>
        <w:spacing w:after="0" w:line="360" w:lineRule="auto"/>
        <w:jc w:val="both"/>
        <w:rPr>
          <w:rFonts w:asciiTheme="minorHAnsi" w:hAnsiTheme="minorHAnsi" w:cstheme="minorHAnsi"/>
          <w:b/>
        </w:rPr>
      </w:pPr>
      <w:r w:rsidRPr="00AA15E1">
        <w:rPr>
          <w:rFonts w:asciiTheme="minorHAnsi" w:hAnsiTheme="minorHAnsi" w:cstheme="minorHAnsi"/>
          <w:b/>
        </w:rPr>
        <w:t>Rozdział</w:t>
      </w:r>
      <w:r w:rsidR="00722781" w:rsidRPr="00AA15E1">
        <w:rPr>
          <w:rFonts w:asciiTheme="minorHAnsi" w:hAnsiTheme="minorHAnsi" w:cstheme="minorHAnsi"/>
          <w:b/>
        </w:rPr>
        <w:t xml:space="preserve"> 85216 - Zasiłki stałe </w:t>
      </w:r>
    </w:p>
    <w:p w14:paraId="0A306872" w14:textId="3AE95749" w:rsidR="00221E32" w:rsidRPr="008930A5" w:rsidRDefault="00AA15E1" w:rsidP="00221E32">
      <w:pPr>
        <w:pStyle w:val="Cytat"/>
        <w:spacing w:after="0" w:line="360" w:lineRule="auto"/>
        <w:jc w:val="both"/>
        <w:rPr>
          <w:rFonts w:asciiTheme="minorHAnsi" w:hAnsiTheme="minorHAnsi" w:cstheme="minorHAnsi"/>
          <w:i w:val="0"/>
          <w:iCs w:val="0"/>
        </w:rPr>
      </w:pPr>
      <w:r>
        <w:rPr>
          <w:rFonts w:asciiTheme="minorHAnsi" w:hAnsiTheme="minorHAnsi" w:cstheme="minorHAnsi"/>
          <w:i w:val="0"/>
          <w:iCs w:val="0"/>
        </w:rPr>
        <w:t>Z</w:t>
      </w:r>
      <w:r w:rsidR="00221E32" w:rsidRPr="008930A5">
        <w:rPr>
          <w:rFonts w:asciiTheme="minorHAnsi" w:hAnsiTheme="minorHAnsi" w:cstheme="minorHAnsi"/>
          <w:i w:val="0"/>
          <w:iCs w:val="0"/>
        </w:rPr>
        <w:t>aplanowano wydatki w wysokości 345.712,78 zł a wykonanie wyniosło 326.300,19 zł. Realizacja wydatków wyniosła 9</w:t>
      </w:r>
      <w:r w:rsidR="001E1B9E" w:rsidRPr="008930A5">
        <w:rPr>
          <w:rFonts w:asciiTheme="minorHAnsi" w:hAnsiTheme="minorHAnsi" w:cstheme="minorHAnsi"/>
          <w:i w:val="0"/>
          <w:iCs w:val="0"/>
        </w:rPr>
        <w:t>4,38</w:t>
      </w:r>
      <w:r w:rsidR="00221E32" w:rsidRPr="008930A5">
        <w:rPr>
          <w:rFonts w:asciiTheme="minorHAnsi" w:hAnsiTheme="minorHAnsi" w:cstheme="minorHAnsi"/>
          <w:i w:val="0"/>
          <w:iCs w:val="0"/>
        </w:rPr>
        <w:t>% planowanych wydatków.</w:t>
      </w:r>
      <w:r w:rsidR="001E1B9E" w:rsidRPr="008930A5">
        <w:rPr>
          <w:rFonts w:asciiTheme="minorHAnsi" w:hAnsiTheme="minorHAnsi" w:cstheme="minorHAnsi"/>
          <w:i w:val="0"/>
          <w:iCs w:val="0"/>
        </w:rPr>
        <w:t xml:space="preserve"> Warto dodać, iż kwota wykonanych wydatków obejmuje wypłaty zasiłków zrealizowane </w:t>
      </w:r>
      <w:r w:rsidR="00221E32" w:rsidRPr="008930A5">
        <w:rPr>
          <w:rFonts w:asciiTheme="minorHAnsi" w:hAnsiTheme="minorHAnsi" w:cstheme="minorHAnsi"/>
          <w:i w:val="0"/>
          <w:iCs w:val="0"/>
        </w:rPr>
        <w:t xml:space="preserve">w ramach realizacji projektu </w:t>
      </w:r>
      <w:r w:rsidR="001E1B9E" w:rsidRPr="008930A5">
        <w:rPr>
          <w:rFonts w:asciiTheme="minorHAnsi" w:hAnsiTheme="minorHAnsi" w:cstheme="minorHAnsi"/>
          <w:i w:val="0"/>
          <w:iCs w:val="0"/>
        </w:rPr>
        <w:t xml:space="preserve">„Szansa na zmianę”. Na ten cel </w:t>
      </w:r>
      <w:r w:rsidR="00221E32" w:rsidRPr="008930A5">
        <w:rPr>
          <w:rFonts w:asciiTheme="minorHAnsi" w:hAnsiTheme="minorHAnsi" w:cstheme="minorHAnsi"/>
          <w:i w:val="0"/>
          <w:iCs w:val="0"/>
        </w:rPr>
        <w:t xml:space="preserve">przeznaczono na wypłatę zasiłków stałych dla uczestników </w:t>
      </w:r>
      <w:r w:rsidR="001E1B9E" w:rsidRPr="008930A5">
        <w:rPr>
          <w:rFonts w:asciiTheme="minorHAnsi" w:hAnsiTheme="minorHAnsi" w:cstheme="minorHAnsi"/>
          <w:i w:val="0"/>
          <w:iCs w:val="0"/>
        </w:rPr>
        <w:t xml:space="preserve">ww. </w:t>
      </w:r>
      <w:r w:rsidR="00221E32" w:rsidRPr="008930A5">
        <w:rPr>
          <w:rFonts w:asciiTheme="minorHAnsi" w:hAnsiTheme="minorHAnsi" w:cstheme="minorHAnsi"/>
          <w:i w:val="0"/>
          <w:iCs w:val="0"/>
        </w:rPr>
        <w:t>projektu kwotę 21</w:t>
      </w:r>
      <w:r w:rsidR="001E1B9E" w:rsidRPr="008930A5">
        <w:rPr>
          <w:rFonts w:asciiTheme="minorHAnsi" w:hAnsiTheme="minorHAnsi" w:cstheme="minorHAnsi"/>
          <w:i w:val="0"/>
          <w:iCs w:val="0"/>
        </w:rPr>
        <w:t>.</w:t>
      </w:r>
      <w:r w:rsidR="00221E32" w:rsidRPr="008930A5">
        <w:rPr>
          <w:rFonts w:asciiTheme="minorHAnsi" w:hAnsiTheme="minorHAnsi" w:cstheme="minorHAnsi"/>
          <w:i w:val="0"/>
          <w:iCs w:val="0"/>
        </w:rPr>
        <w:t>943,00 zł .</w:t>
      </w:r>
    </w:p>
    <w:p w14:paraId="06679CC9" w14:textId="77777777" w:rsidR="001E1B9E" w:rsidRPr="008930A5" w:rsidRDefault="00221E32" w:rsidP="00221E32">
      <w:pPr>
        <w:pStyle w:val="Cytat"/>
        <w:spacing w:after="0" w:line="360" w:lineRule="auto"/>
        <w:jc w:val="both"/>
        <w:rPr>
          <w:rFonts w:asciiTheme="minorHAnsi" w:hAnsiTheme="minorHAnsi" w:cstheme="minorHAnsi"/>
          <w:i w:val="0"/>
          <w:iCs w:val="0"/>
        </w:rPr>
      </w:pPr>
      <w:r w:rsidRPr="008930A5">
        <w:rPr>
          <w:rFonts w:asciiTheme="minorHAnsi" w:hAnsiTheme="minorHAnsi" w:cstheme="minorHAnsi"/>
          <w:i w:val="0"/>
          <w:iCs w:val="0"/>
        </w:rPr>
        <w:t xml:space="preserve">W ramach </w:t>
      </w:r>
      <w:r w:rsidR="001E1B9E" w:rsidRPr="008930A5">
        <w:rPr>
          <w:rFonts w:asciiTheme="minorHAnsi" w:hAnsiTheme="minorHAnsi" w:cstheme="minorHAnsi"/>
          <w:i w:val="0"/>
          <w:iCs w:val="0"/>
        </w:rPr>
        <w:t>tego rozdziału klasyfikacji budżetowej</w:t>
      </w:r>
      <w:r w:rsidRPr="008930A5">
        <w:rPr>
          <w:rFonts w:asciiTheme="minorHAnsi" w:hAnsiTheme="minorHAnsi" w:cstheme="minorHAnsi"/>
          <w:i w:val="0"/>
          <w:iCs w:val="0"/>
        </w:rPr>
        <w:t xml:space="preserve"> wypłacono 267 zasiłków stałych dla 28 osób. </w:t>
      </w:r>
    </w:p>
    <w:p w14:paraId="0CD996EA" w14:textId="3410C24B" w:rsidR="00221E32" w:rsidRPr="008930A5" w:rsidRDefault="00221E32" w:rsidP="00221E32">
      <w:pPr>
        <w:pStyle w:val="Cytat"/>
        <w:spacing w:after="0" w:line="360" w:lineRule="auto"/>
        <w:jc w:val="both"/>
        <w:rPr>
          <w:rFonts w:asciiTheme="minorHAnsi" w:hAnsiTheme="minorHAnsi" w:cstheme="minorHAnsi"/>
          <w:i w:val="0"/>
          <w:iCs w:val="0"/>
        </w:rPr>
      </w:pPr>
      <w:r w:rsidRPr="008930A5">
        <w:rPr>
          <w:rFonts w:asciiTheme="minorHAnsi" w:hAnsiTheme="minorHAnsi" w:cstheme="minorHAnsi"/>
          <w:i w:val="0"/>
          <w:iCs w:val="0"/>
        </w:rPr>
        <w:t xml:space="preserve">Ponadto </w:t>
      </w:r>
      <w:r w:rsidR="001E1B9E" w:rsidRPr="008930A5">
        <w:rPr>
          <w:rFonts w:asciiTheme="minorHAnsi" w:hAnsiTheme="minorHAnsi" w:cstheme="minorHAnsi"/>
          <w:i w:val="0"/>
          <w:iCs w:val="0"/>
        </w:rPr>
        <w:t xml:space="preserve">w ciągu 2025 r. </w:t>
      </w:r>
      <w:r w:rsidRPr="008930A5">
        <w:rPr>
          <w:rFonts w:asciiTheme="minorHAnsi" w:hAnsiTheme="minorHAnsi" w:cstheme="minorHAnsi"/>
          <w:i w:val="0"/>
          <w:iCs w:val="0"/>
        </w:rPr>
        <w:t>dokonano zwrotu dotacji wykorzystanej niezgodnie z przeznaczeniem za lata ubiegłe w wysokości 12</w:t>
      </w:r>
      <w:r w:rsidR="001E1B9E" w:rsidRPr="008930A5">
        <w:rPr>
          <w:rFonts w:asciiTheme="minorHAnsi" w:hAnsiTheme="minorHAnsi" w:cstheme="minorHAnsi"/>
          <w:i w:val="0"/>
          <w:iCs w:val="0"/>
        </w:rPr>
        <w:t>.</w:t>
      </w:r>
      <w:r w:rsidRPr="008930A5">
        <w:rPr>
          <w:rFonts w:asciiTheme="minorHAnsi" w:hAnsiTheme="minorHAnsi" w:cstheme="minorHAnsi"/>
          <w:i w:val="0"/>
          <w:iCs w:val="0"/>
        </w:rPr>
        <w:t>242,75 zł.</w:t>
      </w:r>
    </w:p>
    <w:p w14:paraId="6015454D" w14:textId="77777777" w:rsidR="00D01C6B" w:rsidRPr="00AA15E1" w:rsidRDefault="00D01C6B" w:rsidP="00392E30">
      <w:pPr>
        <w:rPr>
          <w:rFonts w:asciiTheme="minorHAnsi" w:hAnsiTheme="minorHAnsi" w:cstheme="minorHAnsi"/>
          <w:b/>
          <w:bCs/>
          <w:i/>
          <w:iCs/>
          <w:sz w:val="24"/>
          <w:szCs w:val="24"/>
          <w:lang w:eastAsia="pl-PL"/>
        </w:rPr>
      </w:pPr>
    </w:p>
    <w:p w14:paraId="01743A73" w14:textId="77777777" w:rsidR="00AA15E1" w:rsidRPr="00AA15E1" w:rsidRDefault="00AA15E1" w:rsidP="00392E30">
      <w:pPr>
        <w:spacing w:line="360" w:lineRule="auto"/>
        <w:jc w:val="both"/>
        <w:rPr>
          <w:rFonts w:asciiTheme="minorHAnsi" w:hAnsiTheme="minorHAnsi" w:cstheme="minorHAnsi"/>
          <w:b/>
          <w:bCs/>
          <w:i/>
          <w:iCs/>
          <w:sz w:val="24"/>
          <w:szCs w:val="24"/>
        </w:rPr>
      </w:pPr>
      <w:r w:rsidRPr="00AA15E1">
        <w:rPr>
          <w:rFonts w:asciiTheme="minorHAnsi" w:hAnsiTheme="minorHAnsi" w:cstheme="minorHAnsi"/>
          <w:b/>
          <w:bCs/>
          <w:i/>
          <w:iCs/>
          <w:sz w:val="24"/>
          <w:szCs w:val="24"/>
        </w:rPr>
        <w:t>Rozdział</w:t>
      </w:r>
      <w:r w:rsidR="00722781" w:rsidRPr="00AA15E1">
        <w:rPr>
          <w:rFonts w:asciiTheme="minorHAnsi" w:hAnsiTheme="minorHAnsi" w:cstheme="minorHAnsi"/>
          <w:b/>
          <w:bCs/>
          <w:i/>
          <w:iCs/>
          <w:sz w:val="24"/>
          <w:szCs w:val="24"/>
        </w:rPr>
        <w:t xml:space="preserve"> 85219 – Ośrodki Pomocy Społecznej</w:t>
      </w:r>
      <w:r w:rsidR="00392E30" w:rsidRPr="00AA15E1">
        <w:rPr>
          <w:rFonts w:asciiTheme="minorHAnsi" w:hAnsiTheme="minorHAnsi" w:cstheme="minorHAnsi"/>
          <w:b/>
          <w:bCs/>
          <w:i/>
          <w:iCs/>
          <w:sz w:val="24"/>
          <w:szCs w:val="24"/>
        </w:rPr>
        <w:t xml:space="preserve"> </w:t>
      </w:r>
    </w:p>
    <w:p w14:paraId="026D60B8" w14:textId="62F30718" w:rsidR="001E1B9E" w:rsidRPr="008930A5" w:rsidRDefault="00AA15E1" w:rsidP="00392E30">
      <w:pPr>
        <w:spacing w:line="360" w:lineRule="auto"/>
        <w:jc w:val="both"/>
        <w:rPr>
          <w:rFonts w:asciiTheme="minorHAnsi" w:hAnsiTheme="minorHAnsi" w:cstheme="minorHAnsi"/>
          <w:sz w:val="24"/>
          <w:szCs w:val="24"/>
        </w:rPr>
      </w:pPr>
      <w:r>
        <w:rPr>
          <w:rFonts w:asciiTheme="minorHAnsi" w:hAnsiTheme="minorHAnsi" w:cstheme="minorHAnsi"/>
          <w:sz w:val="24"/>
          <w:szCs w:val="24"/>
        </w:rPr>
        <w:t>Z</w:t>
      </w:r>
      <w:r w:rsidR="00272C81" w:rsidRPr="008930A5">
        <w:rPr>
          <w:rFonts w:asciiTheme="minorHAnsi" w:hAnsiTheme="minorHAnsi" w:cstheme="minorHAnsi"/>
          <w:sz w:val="24"/>
          <w:szCs w:val="24"/>
        </w:rPr>
        <w:t>aplanowano wydatki w wysokości 1.588.349,10 zł a wykonanie wyniosło 1.537.211,92 zł. Realizacja wydatków wyniosła 96,78% planowanych wydatków. W ramach tego rozdziału klasyfikacji budżetowej wyróżniono następujące działania.</w:t>
      </w:r>
    </w:p>
    <w:p w14:paraId="49B336B1" w14:textId="77777777" w:rsidR="00F34F93" w:rsidRPr="008930A5" w:rsidRDefault="00F34F93" w:rsidP="00392E30">
      <w:pPr>
        <w:pStyle w:val="Cytat"/>
        <w:spacing w:before="0" w:after="0" w:line="360" w:lineRule="auto"/>
        <w:jc w:val="both"/>
        <w:rPr>
          <w:rFonts w:asciiTheme="minorHAnsi" w:hAnsiTheme="minorHAnsi" w:cstheme="minorHAnsi"/>
          <w:b/>
          <w:bCs/>
          <w:color w:val="000000"/>
        </w:rPr>
      </w:pPr>
      <w:r w:rsidRPr="008930A5">
        <w:rPr>
          <w:rFonts w:asciiTheme="minorHAnsi" w:hAnsiTheme="minorHAnsi" w:cstheme="minorHAnsi"/>
          <w:color w:val="000000"/>
        </w:rPr>
        <w:t>•</w:t>
      </w:r>
      <w:r w:rsidRPr="008930A5">
        <w:rPr>
          <w:rFonts w:asciiTheme="minorHAnsi" w:hAnsiTheme="minorHAnsi" w:cstheme="minorHAnsi"/>
          <w:color w:val="000000"/>
        </w:rPr>
        <w:tab/>
      </w:r>
      <w:r w:rsidRPr="008930A5">
        <w:rPr>
          <w:rFonts w:asciiTheme="minorHAnsi" w:hAnsiTheme="minorHAnsi" w:cstheme="minorHAnsi"/>
          <w:b/>
          <w:bCs/>
          <w:color w:val="000000"/>
        </w:rPr>
        <w:t>funkcjonowanie Ośrodka Pomocy Społecznej</w:t>
      </w:r>
    </w:p>
    <w:p w14:paraId="608770C9" w14:textId="34F2889E" w:rsidR="00272C81" w:rsidRPr="008930A5" w:rsidRDefault="00272C81" w:rsidP="00272C81">
      <w:pPr>
        <w:suppressAutoHyphens/>
        <w:spacing w:after="160" w:line="360" w:lineRule="auto"/>
        <w:contextualSpacing/>
        <w:jc w:val="both"/>
        <w:rPr>
          <w:rFonts w:asciiTheme="minorHAnsi" w:hAnsiTheme="minorHAnsi" w:cstheme="minorHAnsi"/>
          <w:bCs/>
          <w:sz w:val="24"/>
          <w:szCs w:val="24"/>
        </w:rPr>
      </w:pPr>
      <w:r w:rsidRPr="008930A5">
        <w:rPr>
          <w:rFonts w:asciiTheme="minorHAnsi" w:hAnsiTheme="minorHAnsi" w:cstheme="minorHAnsi"/>
          <w:bCs/>
          <w:sz w:val="24"/>
          <w:szCs w:val="24"/>
        </w:rPr>
        <w:t xml:space="preserve">W okresie sprawozdawczym w ramach rozdziału zaplanowano wydatki w wysokości 1.576.981,10 zł, a wykonanie wyniosło 1.525.843,82 zł (w tym: dotacja 277.624,68 zł, środki własne 1.248.219,14 zł). Realizacja wydatków wyniosła 96,76% planowanych wydatków. W ramach zadania, wypłacono wynagrodzenia 12 pracowników (kierownik – 1 etat, zastępca kierownika – 1 etat, główny księgowy – 1 etat, podinspektor – 0,5 etatu, starszy pracownik socjalny – 4 etaty, pracownik socjalny – 2 etaty, inspektor ds. administracji i projektu – 1 etat, referent – 1 etat). </w:t>
      </w:r>
    </w:p>
    <w:p w14:paraId="46FEAF4D" w14:textId="77777777" w:rsidR="00272C81" w:rsidRPr="008930A5" w:rsidRDefault="00272C81" w:rsidP="00272C81">
      <w:pPr>
        <w:suppressAutoHyphens/>
        <w:spacing w:after="160" w:line="360" w:lineRule="auto"/>
        <w:contextualSpacing/>
        <w:jc w:val="both"/>
        <w:rPr>
          <w:rFonts w:asciiTheme="minorHAnsi" w:hAnsiTheme="minorHAnsi" w:cstheme="minorHAnsi"/>
          <w:bCs/>
          <w:sz w:val="24"/>
          <w:szCs w:val="24"/>
        </w:rPr>
      </w:pPr>
      <w:r w:rsidRPr="008930A5">
        <w:rPr>
          <w:rFonts w:asciiTheme="minorHAnsi" w:hAnsiTheme="minorHAnsi" w:cstheme="minorHAnsi"/>
          <w:bCs/>
          <w:sz w:val="24"/>
          <w:szCs w:val="24"/>
        </w:rPr>
        <w:t>W okresie sprawozdawczym w związku z funkcjonowaniem Ośrodka poniesione wydatki obejmowały:</w:t>
      </w:r>
    </w:p>
    <w:p w14:paraId="33980679" w14:textId="77777777" w:rsidR="00272C81" w:rsidRPr="008930A5" w:rsidRDefault="00272C81" w:rsidP="00C14CCD">
      <w:pPr>
        <w:suppressAutoHyphens/>
        <w:spacing w:after="160" w:line="360" w:lineRule="auto"/>
        <w:ind w:left="567" w:hanging="283"/>
        <w:contextualSpacing/>
        <w:jc w:val="both"/>
        <w:rPr>
          <w:rFonts w:asciiTheme="minorHAnsi" w:hAnsiTheme="minorHAnsi" w:cstheme="minorHAnsi"/>
          <w:bCs/>
          <w:sz w:val="24"/>
          <w:szCs w:val="24"/>
        </w:rPr>
      </w:pPr>
      <w:r w:rsidRPr="008930A5">
        <w:rPr>
          <w:rFonts w:asciiTheme="minorHAnsi" w:hAnsiTheme="minorHAnsi" w:cstheme="minorHAnsi"/>
          <w:bCs/>
          <w:sz w:val="24"/>
          <w:szCs w:val="24"/>
        </w:rPr>
        <w:lastRenderedPageBreak/>
        <w:t>a.</w:t>
      </w:r>
      <w:r w:rsidRPr="008930A5">
        <w:rPr>
          <w:rFonts w:asciiTheme="minorHAnsi" w:hAnsiTheme="minorHAnsi" w:cstheme="minorHAnsi"/>
          <w:bCs/>
          <w:sz w:val="24"/>
          <w:szCs w:val="24"/>
        </w:rPr>
        <w:tab/>
        <w:t>wynagrodzenia pracowników: 1.039.538,78 zł (w tym: dotacja na utrzymanie OPS – 72.186,00 zł, dotacja w ramach rządowego programu - 111.558,44 zł, środki własne 855.794,34 zł),</w:t>
      </w:r>
    </w:p>
    <w:p w14:paraId="6A3D2034" w14:textId="17CB421C" w:rsidR="00272C81" w:rsidRPr="008930A5" w:rsidRDefault="00272C81" w:rsidP="00C14CCD">
      <w:pPr>
        <w:suppressAutoHyphens/>
        <w:spacing w:after="160" w:line="360" w:lineRule="auto"/>
        <w:ind w:left="567" w:hanging="283"/>
        <w:contextualSpacing/>
        <w:jc w:val="both"/>
        <w:rPr>
          <w:rFonts w:asciiTheme="minorHAnsi" w:hAnsiTheme="minorHAnsi" w:cstheme="minorHAnsi"/>
          <w:bCs/>
          <w:sz w:val="24"/>
          <w:szCs w:val="24"/>
        </w:rPr>
      </w:pPr>
      <w:r w:rsidRPr="008930A5">
        <w:rPr>
          <w:rFonts w:asciiTheme="minorHAnsi" w:hAnsiTheme="minorHAnsi" w:cstheme="minorHAnsi"/>
          <w:bCs/>
          <w:sz w:val="24"/>
          <w:szCs w:val="24"/>
        </w:rPr>
        <w:t>b.</w:t>
      </w:r>
      <w:r w:rsidRPr="008930A5">
        <w:rPr>
          <w:rFonts w:asciiTheme="minorHAnsi" w:hAnsiTheme="minorHAnsi" w:cstheme="minorHAnsi"/>
          <w:bCs/>
          <w:sz w:val="24"/>
          <w:szCs w:val="24"/>
        </w:rPr>
        <w:tab/>
        <w:t>dodatkowe wynagrodzenie tzw.</w:t>
      </w:r>
      <w:r w:rsidR="00C14CCD" w:rsidRPr="008930A5">
        <w:rPr>
          <w:rFonts w:asciiTheme="minorHAnsi" w:hAnsiTheme="minorHAnsi" w:cstheme="minorHAnsi"/>
          <w:bCs/>
          <w:sz w:val="24"/>
          <w:szCs w:val="24"/>
        </w:rPr>
        <w:t xml:space="preserve"> </w:t>
      </w:r>
      <w:r w:rsidRPr="008930A5">
        <w:rPr>
          <w:rFonts w:asciiTheme="minorHAnsi" w:hAnsiTheme="minorHAnsi" w:cstheme="minorHAnsi"/>
          <w:bCs/>
          <w:sz w:val="24"/>
          <w:szCs w:val="24"/>
        </w:rPr>
        <w:t>„13”: 46.246,26 zł,</w:t>
      </w:r>
    </w:p>
    <w:p w14:paraId="46095956" w14:textId="77777777" w:rsidR="00272C81" w:rsidRPr="008930A5" w:rsidRDefault="00272C81" w:rsidP="00C14CCD">
      <w:pPr>
        <w:suppressAutoHyphens/>
        <w:spacing w:after="160" w:line="360" w:lineRule="auto"/>
        <w:ind w:left="567" w:hanging="283"/>
        <w:contextualSpacing/>
        <w:jc w:val="both"/>
        <w:rPr>
          <w:rFonts w:asciiTheme="minorHAnsi" w:hAnsiTheme="minorHAnsi" w:cstheme="minorHAnsi"/>
          <w:bCs/>
          <w:sz w:val="24"/>
          <w:szCs w:val="24"/>
        </w:rPr>
      </w:pPr>
      <w:r w:rsidRPr="008930A5">
        <w:rPr>
          <w:rFonts w:asciiTheme="minorHAnsi" w:hAnsiTheme="minorHAnsi" w:cstheme="minorHAnsi"/>
          <w:bCs/>
          <w:sz w:val="24"/>
          <w:szCs w:val="24"/>
        </w:rPr>
        <w:t>c.</w:t>
      </w:r>
      <w:r w:rsidRPr="008930A5">
        <w:rPr>
          <w:rFonts w:asciiTheme="minorHAnsi" w:hAnsiTheme="minorHAnsi" w:cstheme="minorHAnsi"/>
          <w:bCs/>
          <w:sz w:val="24"/>
          <w:szCs w:val="24"/>
        </w:rPr>
        <w:tab/>
        <w:t>składki na ubezpieczenie społeczne: 180.561,64 zł (w tym: dotacja w ramach rządowego programu 19.210,30 zł, środki własne 161.351,34 zł),</w:t>
      </w:r>
    </w:p>
    <w:p w14:paraId="6FB5080A" w14:textId="77777777" w:rsidR="00272C81" w:rsidRPr="008930A5" w:rsidRDefault="00272C81" w:rsidP="00C14CCD">
      <w:pPr>
        <w:suppressAutoHyphens/>
        <w:spacing w:after="160" w:line="360" w:lineRule="auto"/>
        <w:ind w:left="567" w:hanging="283"/>
        <w:contextualSpacing/>
        <w:jc w:val="both"/>
        <w:rPr>
          <w:rFonts w:asciiTheme="minorHAnsi" w:hAnsiTheme="minorHAnsi" w:cstheme="minorHAnsi"/>
          <w:bCs/>
          <w:sz w:val="24"/>
          <w:szCs w:val="24"/>
        </w:rPr>
      </w:pPr>
      <w:r w:rsidRPr="008930A5">
        <w:rPr>
          <w:rFonts w:asciiTheme="minorHAnsi" w:hAnsiTheme="minorHAnsi" w:cstheme="minorHAnsi"/>
          <w:bCs/>
          <w:sz w:val="24"/>
          <w:szCs w:val="24"/>
        </w:rPr>
        <w:t>d.</w:t>
      </w:r>
      <w:r w:rsidRPr="008930A5">
        <w:rPr>
          <w:rFonts w:asciiTheme="minorHAnsi" w:hAnsiTheme="minorHAnsi" w:cstheme="minorHAnsi"/>
          <w:bCs/>
          <w:sz w:val="24"/>
          <w:szCs w:val="24"/>
        </w:rPr>
        <w:tab/>
        <w:t>składki na Fundusz Pracy: 25.623,42 zł (w tym: dotacja w ramach rządowego programu 2.706,94 zł, środki własne 22.916,48 zł),</w:t>
      </w:r>
    </w:p>
    <w:p w14:paraId="0F0252A2" w14:textId="77777777" w:rsidR="00272C81" w:rsidRPr="008930A5" w:rsidRDefault="00272C81" w:rsidP="00C14CCD">
      <w:pPr>
        <w:suppressAutoHyphens/>
        <w:spacing w:after="160" w:line="360" w:lineRule="auto"/>
        <w:ind w:left="567" w:hanging="283"/>
        <w:contextualSpacing/>
        <w:jc w:val="both"/>
        <w:rPr>
          <w:rFonts w:asciiTheme="minorHAnsi" w:hAnsiTheme="minorHAnsi" w:cstheme="minorHAnsi"/>
          <w:bCs/>
          <w:sz w:val="24"/>
          <w:szCs w:val="24"/>
        </w:rPr>
      </w:pPr>
      <w:r w:rsidRPr="008930A5">
        <w:rPr>
          <w:rFonts w:asciiTheme="minorHAnsi" w:hAnsiTheme="minorHAnsi" w:cstheme="minorHAnsi"/>
          <w:bCs/>
          <w:sz w:val="24"/>
          <w:szCs w:val="24"/>
        </w:rPr>
        <w:t>e.</w:t>
      </w:r>
      <w:r w:rsidRPr="008930A5">
        <w:rPr>
          <w:rFonts w:asciiTheme="minorHAnsi" w:hAnsiTheme="minorHAnsi" w:cstheme="minorHAnsi"/>
          <w:bCs/>
          <w:sz w:val="24"/>
          <w:szCs w:val="24"/>
        </w:rPr>
        <w:tab/>
        <w:t>wynagrodzenia w ramach umów zleceń: 12.360,00 zł,</w:t>
      </w:r>
    </w:p>
    <w:p w14:paraId="6728D303" w14:textId="77777777" w:rsidR="00272C81" w:rsidRPr="008930A5" w:rsidRDefault="00272C81" w:rsidP="00C14CCD">
      <w:pPr>
        <w:suppressAutoHyphens/>
        <w:spacing w:after="160" w:line="360" w:lineRule="auto"/>
        <w:ind w:left="567" w:hanging="283"/>
        <w:contextualSpacing/>
        <w:jc w:val="both"/>
        <w:rPr>
          <w:rFonts w:asciiTheme="minorHAnsi" w:hAnsiTheme="minorHAnsi" w:cstheme="minorHAnsi"/>
          <w:bCs/>
          <w:sz w:val="24"/>
          <w:szCs w:val="24"/>
        </w:rPr>
      </w:pPr>
      <w:r w:rsidRPr="008930A5">
        <w:rPr>
          <w:rFonts w:asciiTheme="minorHAnsi" w:hAnsiTheme="minorHAnsi" w:cstheme="minorHAnsi"/>
          <w:bCs/>
          <w:sz w:val="24"/>
          <w:szCs w:val="24"/>
        </w:rPr>
        <w:t>f.</w:t>
      </w:r>
      <w:r w:rsidRPr="008930A5">
        <w:rPr>
          <w:rFonts w:asciiTheme="minorHAnsi" w:hAnsiTheme="minorHAnsi" w:cstheme="minorHAnsi"/>
          <w:bCs/>
          <w:sz w:val="24"/>
          <w:szCs w:val="24"/>
        </w:rPr>
        <w:tab/>
        <w:t>szkolenia pracowników: 13.079,87 zł (w tym: środki z Krajowego Funduszu Szkoleniowego 4.648,00 zł, środki własne 8.431,87 zł),</w:t>
      </w:r>
    </w:p>
    <w:p w14:paraId="243402D7" w14:textId="10EAB916" w:rsidR="00272C81" w:rsidRPr="008930A5" w:rsidRDefault="00272C81" w:rsidP="00C14CCD">
      <w:pPr>
        <w:suppressAutoHyphens/>
        <w:spacing w:after="160" w:line="360" w:lineRule="auto"/>
        <w:ind w:left="567" w:hanging="283"/>
        <w:contextualSpacing/>
        <w:jc w:val="both"/>
        <w:rPr>
          <w:rFonts w:asciiTheme="minorHAnsi" w:hAnsiTheme="minorHAnsi" w:cstheme="minorHAnsi"/>
          <w:bCs/>
          <w:sz w:val="24"/>
          <w:szCs w:val="24"/>
        </w:rPr>
      </w:pPr>
      <w:r w:rsidRPr="008930A5">
        <w:rPr>
          <w:rFonts w:asciiTheme="minorHAnsi" w:hAnsiTheme="minorHAnsi" w:cstheme="minorHAnsi"/>
          <w:bCs/>
          <w:sz w:val="24"/>
          <w:szCs w:val="24"/>
        </w:rPr>
        <w:t>g.</w:t>
      </w:r>
      <w:r w:rsidRPr="008930A5">
        <w:rPr>
          <w:rFonts w:asciiTheme="minorHAnsi" w:hAnsiTheme="minorHAnsi" w:cstheme="minorHAnsi"/>
          <w:bCs/>
          <w:sz w:val="24"/>
          <w:szCs w:val="24"/>
        </w:rPr>
        <w:tab/>
        <w:t>pozostałe koszty: 208.433,85 zł (w tym: środki z dotacji stanowiły: 67.315,00 zł a środki własne 141.118,85 zł) w tym poniesiono wydatki na m. in. pracownicze plany kapitałowe, prowizje bankowe, badania okresowe, zakup materiałów biurowych, odpis na ZFŚS, delegacje, ryczałty, polisy ubezpieczeniowe, ekwiwalent na odzież roboczą, obsługę prawną Ośrodka oraz realizacje projektów socjalnych. Ponadto w ramach otrzymanego dofinansowania w wysokości 46.840,00 zł dokonano zakupu doposażenia stanowisk pracy pracowników socjalnych, mającego na celu podniesienie standardów pracy.</w:t>
      </w:r>
    </w:p>
    <w:p w14:paraId="26DA971C" w14:textId="2B1097BB" w:rsidR="00D1386D" w:rsidRDefault="00272C81" w:rsidP="00D01C6B">
      <w:pPr>
        <w:suppressAutoHyphens/>
        <w:spacing w:after="160" w:line="360" w:lineRule="auto"/>
        <w:ind w:left="284"/>
        <w:contextualSpacing/>
        <w:jc w:val="both"/>
        <w:rPr>
          <w:rFonts w:asciiTheme="minorHAnsi" w:hAnsiTheme="minorHAnsi" w:cstheme="minorHAnsi"/>
          <w:bCs/>
          <w:sz w:val="24"/>
          <w:szCs w:val="24"/>
        </w:rPr>
      </w:pPr>
      <w:r w:rsidRPr="008930A5">
        <w:rPr>
          <w:rFonts w:asciiTheme="minorHAnsi" w:hAnsiTheme="minorHAnsi" w:cstheme="minorHAnsi"/>
          <w:bCs/>
          <w:sz w:val="24"/>
          <w:szCs w:val="24"/>
        </w:rPr>
        <w:t>Kwota wydatkowana na wynagrodzenia pracowników ze środków dotacji w ramach rządowego programu wyniosła 133.475,68 zł. Całość obejmuje wypłatę dodatków motywacyjnych dla pracowników Ośrodka w ramach rządowego programu „Dofinansowanie wynagrodzeń pracowników jednostek organizacyjnych pomocy społecznej w postaci dodatku motywacyjnego na lata 2024-2027”.</w:t>
      </w:r>
    </w:p>
    <w:p w14:paraId="2FCB3B2C" w14:textId="77777777" w:rsidR="00AA15E1" w:rsidRPr="008930A5" w:rsidRDefault="00AA15E1" w:rsidP="00EC3DBE">
      <w:pPr>
        <w:suppressAutoHyphens/>
        <w:spacing w:after="160" w:line="360" w:lineRule="auto"/>
        <w:contextualSpacing/>
        <w:jc w:val="both"/>
        <w:rPr>
          <w:rFonts w:asciiTheme="minorHAnsi" w:hAnsiTheme="minorHAnsi" w:cstheme="minorHAnsi"/>
          <w:bCs/>
          <w:sz w:val="24"/>
          <w:szCs w:val="24"/>
        </w:rPr>
      </w:pPr>
    </w:p>
    <w:p w14:paraId="39226CFA" w14:textId="77777777" w:rsidR="00F34F93" w:rsidRPr="008930A5" w:rsidRDefault="00F34F93" w:rsidP="00F34F93">
      <w:pPr>
        <w:suppressAutoHyphens/>
        <w:spacing w:after="160" w:line="360" w:lineRule="auto"/>
        <w:jc w:val="both"/>
        <w:rPr>
          <w:rFonts w:asciiTheme="minorHAnsi" w:hAnsiTheme="minorHAnsi" w:cstheme="minorHAnsi"/>
          <w:b/>
          <w:bCs/>
          <w:color w:val="000000"/>
          <w:sz w:val="24"/>
          <w:szCs w:val="24"/>
        </w:rPr>
      </w:pPr>
      <w:r w:rsidRPr="008930A5">
        <w:rPr>
          <w:rFonts w:asciiTheme="minorHAnsi" w:hAnsiTheme="minorHAnsi" w:cstheme="minorHAnsi"/>
          <w:color w:val="000000"/>
          <w:sz w:val="24"/>
          <w:szCs w:val="24"/>
        </w:rPr>
        <w:t>•</w:t>
      </w:r>
      <w:r w:rsidRPr="008930A5">
        <w:rPr>
          <w:rFonts w:asciiTheme="minorHAnsi" w:hAnsiTheme="minorHAnsi" w:cstheme="minorHAnsi"/>
          <w:color w:val="000000"/>
          <w:sz w:val="24"/>
          <w:szCs w:val="24"/>
        </w:rPr>
        <w:tab/>
      </w:r>
      <w:r w:rsidRPr="008930A5">
        <w:rPr>
          <w:rFonts w:asciiTheme="minorHAnsi" w:hAnsiTheme="minorHAnsi" w:cstheme="minorHAnsi"/>
          <w:b/>
          <w:bCs/>
          <w:color w:val="000000"/>
          <w:sz w:val="24"/>
          <w:szCs w:val="24"/>
        </w:rPr>
        <w:t>„Wynagrodzenie opiekuna z tytułu sprawowania opieki przyznanej przez sąd”</w:t>
      </w:r>
    </w:p>
    <w:p w14:paraId="29B21E66" w14:textId="77F2E32F" w:rsidR="001A0A2C" w:rsidRPr="008930A5" w:rsidRDefault="001A0A2C" w:rsidP="00392E30">
      <w:pPr>
        <w:suppressAutoHyphens/>
        <w:spacing w:after="160" w:line="360" w:lineRule="auto"/>
        <w:contextualSpacing/>
        <w:jc w:val="both"/>
        <w:rPr>
          <w:rFonts w:asciiTheme="minorHAnsi" w:hAnsiTheme="minorHAnsi" w:cstheme="minorHAnsi"/>
          <w:sz w:val="24"/>
          <w:szCs w:val="24"/>
        </w:rPr>
      </w:pPr>
      <w:r w:rsidRPr="008930A5">
        <w:rPr>
          <w:rFonts w:asciiTheme="minorHAnsi" w:hAnsiTheme="minorHAnsi" w:cstheme="minorHAnsi"/>
          <w:sz w:val="24"/>
          <w:szCs w:val="24"/>
        </w:rPr>
        <w:t>Na ten cel w budżecie gminy na rok 2025 zabezpieczono środki w wysokości 11.368,10 zł a ich realizacja wyniosła 100,00% planowanych wydatków. Na podstawie wyroku sądowego dla 1 opiekuna prawnego wypłacane jest wynagrodzenie za sprawowanie opieki nad osobą ubezwłasnowolnioną.</w:t>
      </w:r>
    </w:p>
    <w:p w14:paraId="4BA03D21" w14:textId="77777777" w:rsidR="00392E30" w:rsidRPr="008930A5" w:rsidRDefault="00392E30" w:rsidP="00392E30">
      <w:pPr>
        <w:suppressAutoHyphens/>
        <w:spacing w:after="160" w:line="360" w:lineRule="auto"/>
        <w:contextualSpacing/>
        <w:jc w:val="both"/>
        <w:rPr>
          <w:rFonts w:asciiTheme="minorHAnsi" w:hAnsiTheme="minorHAnsi" w:cstheme="minorHAnsi"/>
          <w:sz w:val="24"/>
          <w:szCs w:val="24"/>
        </w:rPr>
      </w:pPr>
    </w:p>
    <w:p w14:paraId="08847461" w14:textId="76C050A0" w:rsidR="00AA15E1" w:rsidRPr="00AA15E1" w:rsidRDefault="00AA15E1" w:rsidP="001A0A2C">
      <w:pPr>
        <w:spacing w:line="360" w:lineRule="auto"/>
        <w:jc w:val="both"/>
        <w:rPr>
          <w:rFonts w:asciiTheme="minorHAnsi" w:hAnsiTheme="minorHAnsi" w:cstheme="minorHAnsi"/>
          <w:b/>
          <w:i/>
          <w:iCs/>
          <w:sz w:val="24"/>
          <w:szCs w:val="24"/>
        </w:rPr>
      </w:pPr>
      <w:r w:rsidRPr="00AA15E1">
        <w:rPr>
          <w:rFonts w:asciiTheme="minorHAnsi" w:hAnsiTheme="minorHAnsi" w:cstheme="minorHAnsi"/>
          <w:b/>
          <w:i/>
          <w:iCs/>
          <w:sz w:val="24"/>
          <w:szCs w:val="24"/>
        </w:rPr>
        <w:lastRenderedPageBreak/>
        <w:t>Rozdział</w:t>
      </w:r>
      <w:r w:rsidR="008B6C22" w:rsidRPr="00AA15E1">
        <w:rPr>
          <w:rFonts w:asciiTheme="minorHAnsi" w:hAnsiTheme="minorHAnsi" w:cstheme="minorHAnsi"/>
          <w:b/>
          <w:i/>
          <w:iCs/>
          <w:sz w:val="24"/>
          <w:szCs w:val="24"/>
        </w:rPr>
        <w:t xml:space="preserve"> 85228 - Usługi opiekuńcze i specjalistyczne usługi opiekuńcze </w:t>
      </w:r>
    </w:p>
    <w:p w14:paraId="4984EDF9" w14:textId="5C7150E7" w:rsidR="001A0A2C" w:rsidRPr="008930A5" w:rsidRDefault="00AA15E1" w:rsidP="001A0A2C">
      <w:pPr>
        <w:spacing w:line="360" w:lineRule="auto"/>
        <w:jc w:val="both"/>
        <w:rPr>
          <w:rFonts w:asciiTheme="minorHAnsi" w:hAnsiTheme="minorHAnsi" w:cstheme="minorHAnsi"/>
          <w:sz w:val="24"/>
          <w:szCs w:val="24"/>
        </w:rPr>
      </w:pPr>
      <w:r>
        <w:rPr>
          <w:rFonts w:asciiTheme="minorHAnsi" w:hAnsiTheme="minorHAnsi" w:cstheme="minorHAnsi"/>
          <w:sz w:val="24"/>
          <w:szCs w:val="24"/>
        </w:rPr>
        <w:t>Z</w:t>
      </w:r>
      <w:r w:rsidR="001A0A2C" w:rsidRPr="008930A5">
        <w:rPr>
          <w:rFonts w:asciiTheme="minorHAnsi" w:hAnsiTheme="minorHAnsi" w:cstheme="minorHAnsi"/>
          <w:sz w:val="24"/>
          <w:szCs w:val="24"/>
        </w:rPr>
        <w:t xml:space="preserve">aplanowano wydatki w wysokości 18.940,00 zł a wykonanie wyniosło 14.101,91  zł. Realizacja wydatków wyniosła 74,46% planowanych wydatków. W ramach realizacji zadania sfinansowano łącznie 460 godzin usług opiekuńczych, którymi objęto 3 osoby. Wydatki obejmowały sfinansowanie wypłat wynagrodzenia w ramach umów zleceń w wysokości 13.088,00 zł oraz składki na ubezpieczenie społeczne w kwocie 1.013,91 zł. </w:t>
      </w:r>
    </w:p>
    <w:p w14:paraId="246AEB11" w14:textId="12B1595B" w:rsidR="00AA15E1" w:rsidRPr="00AA15E1" w:rsidRDefault="00AA15E1" w:rsidP="00392E30">
      <w:pPr>
        <w:spacing w:before="240" w:line="360" w:lineRule="auto"/>
        <w:jc w:val="both"/>
        <w:rPr>
          <w:rFonts w:asciiTheme="minorHAnsi" w:hAnsiTheme="minorHAnsi" w:cstheme="minorHAnsi"/>
          <w:b/>
          <w:i/>
          <w:iCs/>
          <w:sz w:val="24"/>
          <w:szCs w:val="24"/>
        </w:rPr>
      </w:pPr>
      <w:r w:rsidRPr="00AA15E1">
        <w:rPr>
          <w:rFonts w:asciiTheme="minorHAnsi" w:hAnsiTheme="minorHAnsi" w:cstheme="minorHAnsi"/>
          <w:b/>
          <w:i/>
          <w:iCs/>
          <w:sz w:val="24"/>
          <w:szCs w:val="24"/>
        </w:rPr>
        <w:t>Rozdział</w:t>
      </w:r>
      <w:r w:rsidR="008B6C22" w:rsidRPr="00AA15E1">
        <w:rPr>
          <w:rFonts w:asciiTheme="minorHAnsi" w:hAnsiTheme="minorHAnsi" w:cstheme="minorHAnsi"/>
          <w:b/>
          <w:i/>
          <w:iCs/>
          <w:sz w:val="24"/>
          <w:szCs w:val="24"/>
        </w:rPr>
        <w:t xml:space="preserve"> 85230 - Pomoc w zakresie dożywiania </w:t>
      </w:r>
    </w:p>
    <w:p w14:paraId="7A8B6676" w14:textId="7F107585" w:rsidR="00D01C6B" w:rsidRPr="008930A5" w:rsidRDefault="00AA15E1" w:rsidP="00392E30">
      <w:pPr>
        <w:spacing w:before="240" w:line="360" w:lineRule="auto"/>
        <w:jc w:val="both"/>
        <w:rPr>
          <w:rFonts w:asciiTheme="minorHAnsi" w:hAnsiTheme="minorHAnsi" w:cstheme="minorHAnsi"/>
          <w:sz w:val="24"/>
          <w:szCs w:val="24"/>
        </w:rPr>
      </w:pPr>
      <w:r>
        <w:rPr>
          <w:rFonts w:asciiTheme="minorHAnsi" w:hAnsiTheme="minorHAnsi" w:cstheme="minorHAnsi"/>
          <w:sz w:val="24"/>
          <w:szCs w:val="24"/>
        </w:rPr>
        <w:t>Z</w:t>
      </w:r>
      <w:r w:rsidR="008C1B72" w:rsidRPr="008930A5">
        <w:rPr>
          <w:rFonts w:asciiTheme="minorHAnsi" w:hAnsiTheme="minorHAnsi" w:cstheme="minorHAnsi"/>
          <w:sz w:val="24"/>
          <w:szCs w:val="24"/>
        </w:rPr>
        <w:t>aplanowano wydatki w wysokości 54.379,00 zł  (w tym dotacja: 27.835,00 zł, środki własne: 26.544,00 zł), a wykonanie wyniosło 47.206,30 zł (w tym dotacja: 27.835,00 zł, środki własne: 19.371,30 zł). Realizacja wydatków wyniosła 86,81% planowanych wydatków. Zadanie było realizowane w ramach programu „Posiłek w szkole i w domu” na lata 2024-2028. Środki zostały przeznaczone na dofinansowanie 2.225 posiłków dla 26 dzieci oraz wypłatę 86 zasiłków celowych na zakup żywności dla 10 osób.</w:t>
      </w:r>
    </w:p>
    <w:p w14:paraId="60F166DA" w14:textId="2803A192" w:rsidR="00AA15E1" w:rsidRPr="00AA15E1" w:rsidRDefault="0093793A" w:rsidP="005A368B">
      <w:pPr>
        <w:spacing w:line="360" w:lineRule="auto"/>
        <w:jc w:val="both"/>
        <w:rPr>
          <w:rFonts w:asciiTheme="minorHAnsi" w:hAnsiTheme="minorHAnsi" w:cstheme="minorHAnsi"/>
          <w:b/>
          <w:bCs/>
          <w:i/>
          <w:iCs/>
          <w:color w:val="000000"/>
          <w:sz w:val="24"/>
          <w:szCs w:val="24"/>
        </w:rPr>
      </w:pPr>
      <w:r w:rsidRPr="00AA15E1">
        <w:rPr>
          <w:rFonts w:asciiTheme="minorHAnsi" w:hAnsiTheme="minorHAnsi" w:cstheme="minorHAnsi"/>
          <w:b/>
          <w:bCs/>
          <w:i/>
          <w:iCs/>
          <w:sz w:val="24"/>
          <w:szCs w:val="24"/>
        </w:rPr>
        <w:t>Rozdział</w:t>
      </w:r>
      <w:r w:rsidR="00387A0C" w:rsidRPr="00AA15E1">
        <w:rPr>
          <w:rFonts w:asciiTheme="minorHAnsi" w:hAnsiTheme="minorHAnsi" w:cstheme="minorHAnsi"/>
          <w:b/>
          <w:bCs/>
          <w:i/>
          <w:iCs/>
          <w:sz w:val="24"/>
          <w:szCs w:val="24"/>
        </w:rPr>
        <w:t xml:space="preserve"> 85295 - Pozostała działalność </w:t>
      </w:r>
      <w:r w:rsidR="009B44BE" w:rsidRPr="00AA15E1">
        <w:rPr>
          <w:rFonts w:asciiTheme="minorHAnsi" w:hAnsiTheme="minorHAnsi" w:cstheme="minorHAnsi"/>
          <w:b/>
          <w:bCs/>
          <w:i/>
          <w:iCs/>
          <w:color w:val="000000"/>
          <w:sz w:val="24"/>
          <w:szCs w:val="24"/>
        </w:rPr>
        <w:t xml:space="preserve">- </w:t>
      </w:r>
      <w:r w:rsidR="005A368B" w:rsidRPr="00AA15E1">
        <w:rPr>
          <w:rFonts w:asciiTheme="minorHAnsi" w:hAnsiTheme="minorHAnsi" w:cstheme="minorHAnsi"/>
          <w:b/>
          <w:bCs/>
          <w:i/>
          <w:iCs/>
          <w:color w:val="000000"/>
          <w:sz w:val="24"/>
          <w:szCs w:val="24"/>
        </w:rPr>
        <w:t xml:space="preserve">Pozostała działalność  </w:t>
      </w:r>
    </w:p>
    <w:p w14:paraId="135065D0" w14:textId="728F0EC8" w:rsidR="008C1B72" w:rsidRPr="008930A5" w:rsidRDefault="00AA15E1" w:rsidP="005A368B">
      <w:pPr>
        <w:spacing w:line="360" w:lineRule="auto"/>
        <w:jc w:val="both"/>
        <w:rPr>
          <w:rFonts w:asciiTheme="minorHAnsi" w:hAnsiTheme="minorHAnsi" w:cstheme="minorHAnsi"/>
          <w:color w:val="000000"/>
          <w:sz w:val="24"/>
          <w:szCs w:val="24"/>
        </w:rPr>
      </w:pPr>
      <w:r>
        <w:rPr>
          <w:rFonts w:asciiTheme="minorHAnsi" w:hAnsiTheme="minorHAnsi" w:cstheme="minorHAnsi"/>
          <w:color w:val="000000"/>
          <w:sz w:val="24"/>
          <w:szCs w:val="24"/>
        </w:rPr>
        <w:t>Z</w:t>
      </w:r>
      <w:r w:rsidR="008C1B72" w:rsidRPr="008930A5">
        <w:rPr>
          <w:rFonts w:asciiTheme="minorHAnsi" w:hAnsiTheme="minorHAnsi" w:cstheme="minorHAnsi"/>
          <w:color w:val="000000"/>
          <w:sz w:val="24"/>
          <w:szCs w:val="24"/>
        </w:rPr>
        <w:t>aplanowano wydatki w wysokości 2.775.675,04 zł, a wykonanie wyniosło 1.688.931,68 zł. Realizacja wydatków wyniosła 60.85% zabezpieczonych środków. W ramach rozdziału finansowane były następujące przedsięwzięcia:</w:t>
      </w:r>
    </w:p>
    <w:p w14:paraId="3B0D7CBC" w14:textId="5C48E3BE" w:rsidR="004A2FA1" w:rsidRPr="008930A5" w:rsidRDefault="004A2FA1" w:rsidP="00DA0F94">
      <w:pPr>
        <w:numPr>
          <w:ilvl w:val="0"/>
          <w:numId w:val="170"/>
        </w:numPr>
        <w:suppressAutoHyphens/>
        <w:spacing w:after="160" w:line="360" w:lineRule="auto"/>
        <w:ind w:left="0" w:firstLine="360"/>
        <w:jc w:val="both"/>
        <w:rPr>
          <w:rFonts w:asciiTheme="minorHAnsi" w:hAnsiTheme="minorHAnsi" w:cstheme="minorHAnsi"/>
          <w:color w:val="000000"/>
          <w:sz w:val="24"/>
          <w:szCs w:val="24"/>
        </w:rPr>
      </w:pPr>
      <w:r w:rsidRPr="008930A5">
        <w:rPr>
          <w:rFonts w:asciiTheme="minorHAnsi" w:hAnsiTheme="minorHAnsi" w:cstheme="minorHAnsi"/>
          <w:b/>
          <w:bCs/>
          <w:i/>
          <w:iCs/>
          <w:sz w:val="24"/>
          <w:szCs w:val="24"/>
          <w:u w:val="single"/>
        </w:rPr>
        <w:t>Funkcjonowanie Dziennego Domu „Senior+” w Grzegorzowicach Wielkich</w:t>
      </w:r>
      <w:r w:rsidRPr="008930A5">
        <w:rPr>
          <w:rFonts w:asciiTheme="minorHAnsi" w:hAnsiTheme="minorHAnsi" w:cstheme="minorHAnsi"/>
          <w:b/>
          <w:bCs/>
          <w:sz w:val="24"/>
          <w:szCs w:val="24"/>
        </w:rPr>
        <w:t xml:space="preserve"> </w:t>
      </w:r>
    </w:p>
    <w:p w14:paraId="25D1CD9B" w14:textId="77777777" w:rsidR="008C1B72" w:rsidRPr="008930A5" w:rsidRDefault="008C1B72" w:rsidP="008C1B72">
      <w:pPr>
        <w:suppressAutoHyphens/>
        <w:spacing w:after="160" w:line="360" w:lineRule="auto"/>
        <w:jc w:val="both"/>
        <w:rPr>
          <w:rFonts w:asciiTheme="minorHAnsi" w:hAnsiTheme="minorHAnsi" w:cstheme="minorHAnsi"/>
          <w:color w:val="000000"/>
          <w:sz w:val="24"/>
          <w:szCs w:val="24"/>
        </w:rPr>
      </w:pPr>
      <w:r w:rsidRPr="008930A5">
        <w:rPr>
          <w:rFonts w:asciiTheme="minorHAnsi" w:hAnsiTheme="minorHAnsi" w:cstheme="minorHAnsi"/>
          <w:color w:val="000000"/>
          <w:sz w:val="24"/>
          <w:szCs w:val="24"/>
        </w:rPr>
        <w:t>Zabezpieczone środki w budżecie na finansowanie zadania wyniosły 592.020,00 zł, (w tym: środki z dotacji: 128.520,00 zł, środki z grantu: 237.600,00 zł, środki własne: 226.800,00 zł), a wykonanie od 1 stycznia 2025 roku do 31 grudnia 2025 roku wyniosło 589 050,00 zł (w tym: środki z dotacji: 128.520,00 zł, środki z grantu: 235.620,00 zł, środki własne: 224.910,00 zł). Realizacja wydatków wyniosła 99,50 % planowanych wydatków.</w:t>
      </w:r>
    </w:p>
    <w:p w14:paraId="7CC98401" w14:textId="44792A88" w:rsidR="008C1B72" w:rsidRPr="008930A5" w:rsidRDefault="008C1B72" w:rsidP="008C1B72">
      <w:pPr>
        <w:suppressAutoHyphens/>
        <w:spacing w:after="160" w:line="360" w:lineRule="auto"/>
        <w:jc w:val="both"/>
        <w:rPr>
          <w:rFonts w:asciiTheme="minorHAnsi" w:hAnsiTheme="minorHAnsi" w:cstheme="minorHAnsi"/>
          <w:color w:val="000000"/>
          <w:sz w:val="24"/>
          <w:szCs w:val="24"/>
        </w:rPr>
      </w:pPr>
      <w:r w:rsidRPr="008930A5">
        <w:rPr>
          <w:rFonts w:asciiTheme="minorHAnsi" w:hAnsiTheme="minorHAnsi" w:cstheme="minorHAnsi"/>
          <w:color w:val="000000"/>
          <w:sz w:val="24"/>
          <w:szCs w:val="24"/>
        </w:rPr>
        <w:t xml:space="preserve">W trakcie roku na realizację zadania zostały pozyskane następujące środki finansowe: </w:t>
      </w:r>
    </w:p>
    <w:p w14:paraId="59DA0C41" w14:textId="774CBCDF" w:rsidR="008C1B72" w:rsidRPr="008930A5" w:rsidRDefault="008C1B72" w:rsidP="008C1B72">
      <w:pPr>
        <w:suppressAutoHyphens/>
        <w:spacing w:after="160" w:line="360" w:lineRule="auto"/>
        <w:jc w:val="both"/>
        <w:rPr>
          <w:rFonts w:asciiTheme="minorHAnsi" w:hAnsiTheme="minorHAnsi" w:cstheme="minorHAnsi"/>
          <w:color w:val="000000"/>
          <w:sz w:val="24"/>
          <w:szCs w:val="24"/>
        </w:rPr>
      </w:pPr>
      <w:r w:rsidRPr="008930A5">
        <w:rPr>
          <w:rFonts w:asciiTheme="minorHAnsi" w:hAnsiTheme="minorHAnsi" w:cstheme="minorHAnsi"/>
          <w:color w:val="000000"/>
          <w:sz w:val="24"/>
          <w:szCs w:val="24"/>
        </w:rPr>
        <w:t>1.</w:t>
      </w:r>
      <w:r w:rsidRPr="008930A5">
        <w:rPr>
          <w:rFonts w:asciiTheme="minorHAnsi" w:hAnsiTheme="minorHAnsi" w:cstheme="minorHAnsi"/>
          <w:color w:val="000000"/>
          <w:sz w:val="24"/>
          <w:szCs w:val="24"/>
        </w:rPr>
        <w:tab/>
        <w:t>z projektu grantowego pt. „Premia społeczna”</w:t>
      </w:r>
    </w:p>
    <w:p w14:paraId="1D14F70D" w14:textId="71F70C25" w:rsidR="008C1B72" w:rsidRPr="008930A5" w:rsidRDefault="008C1B72" w:rsidP="008C1B72">
      <w:pPr>
        <w:suppressAutoHyphens/>
        <w:spacing w:after="160" w:line="360" w:lineRule="auto"/>
        <w:jc w:val="both"/>
        <w:rPr>
          <w:rFonts w:asciiTheme="minorHAnsi" w:hAnsiTheme="minorHAnsi" w:cstheme="minorHAnsi"/>
          <w:color w:val="000000"/>
          <w:sz w:val="24"/>
          <w:szCs w:val="24"/>
        </w:rPr>
      </w:pPr>
      <w:r w:rsidRPr="008930A5">
        <w:rPr>
          <w:rFonts w:asciiTheme="minorHAnsi" w:hAnsiTheme="minorHAnsi" w:cstheme="minorHAnsi"/>
          <w:color w:val="000000"/>
          <w:sz w:val="24"/>
          <w:szCs w:val="24"/>
        </w:rPr>
        <w:t>2.</w:t>
      </w:r>
      <w:r w:rsidRPr="008930A5">
        <w:rPr>
          <w:rFonts w:asciiTheme="minorHAnsi" w:hAnsiTheme="minorHAnsi" w:cstheme="minorHAnsi"/>
          <w:color w:val="000000"/>
          <w:sz w:val="24"/>
          <w:szCs w:val="24"/>
        </w:rPr>
        <w:tab/>
        <w:t>z Programu rządowego „Senior+” na lata 2021-2025.</w:t>
      </w:r>
    </w:p>
    <w:p w14:paraId="4856749B" w14:textId="6E08C8A1" w:rsidR="008C1B72" w:rsidRPr="008930A5" w:rsidRDefault="008C1B72" w:rsidP="008C1B72">
      <w:pPr>
        <w:suppressAutoHyphens/>
        <w:spacing w:after="160" w:line="360" w:lineRule="auto"/>
        <w:jc w:val="both"/>
        <w:rPr>
          <w:rFonts w:asciiTheme="minorHAnsi" w:hAnsiTheme="minorHAnsi" w:cstheme="minorHAnsi"/>
          <w:color w:val="000000"/>
          <w:sz w:val="24"/>
          <w:szCs w:val="24"/>
        </w:rPr>
      </w:pPr>
      <w:r w:rsidRPr="008930A5">
        <w:rPr>
          <w:rFonts w:asciiTheme="minorHAnsi" w:hAnsiTheme="minorHAnsi" w:cstheme="minorHAnsi"/>
          <w:color w:val="000000"/>
          <w:sz w:val="24"/>
          <w:szCs w:val="24"/>
        </w:rPr>
        <w:lastRenderedPageBreak/>
        <w:t>W wyniku pozyskania dofinansowania z projektu grantowego pt. „Premia społeczna” FERS.04.13-IP.06-0018/23 w ramach Działania 04.13 Wysokiej jakości system włączenia społecznego w ramach programu Fundusze Europejskie dla Rozwoju Społecznego 2021-2027 współfinansowanego ze środków Europejskiego Funduszu Społecznego Plus otrzyma</w:t>
      </w:r>
      <w:r w:rsidR="00D24364" w:rsidRPr="008930A5">
        <w:rPr>
          <w:rFonts w:asciiTheme="minorHAnsi" w:hAnsiTheme="minorHAnsi" w:cstheme="minorHAnsi"/>
          <w:color w:val="000000"/>
          <w:sz w:val="24"/>
          <w:szCs w:val="24"/>
        </w:rPr>
        <w:t>no</w:t>
      </w:r>
      <w:r w:rsidRPr="008930A5">
        <w:rPr>
          <w:rFonts w:asciiTheme="minorHAnsi" w:hAnsiTheme="minorHAnsi" w:cstheme="minorHAnsi"/>
          <w:color w:val="000000"/>
          <w:sz w:val="24"/>
          <w:szCs w:val="24"/>
        </w:rPr>
        <w:t xml:space="preserve"> dofinansowanie na Prowadzenie Dziennego Domu Senior+. Na podstawie zawartej o umowy o powierzenie grantu nr 107/2025/BZP/PS zawartą z Fundacją „Fundusz Współpracy” z siedzibą w Warszawie, otrzymaliśmy środki w wysokości 237 600,00 zł z podziałem ze środków europejskich w 82,52%, oraz ze środków krajowych w 17,48%.</w:t>
      </w:r>
    </w:p>
    <w:p w14:paraId="37C431B4" w14:textId="1EFCEC14" w:rsidR="008C1B72" w:rsidRPr="008930A5" w:rsidRDefault="008C1B72" w:rsidP="008C1B72">
      <w:pPr>
        <w:suppressAutoHyphens/>
        <w:spacing w:after="160" w:line="360" w:lineRule="auto"/>
        <w:jc w:val="both"/>
        <w:rPr>
          <w:rFonts w:asciiTheme="minorHAnsi" w:hAnsiTheme="minorHAnsi" w:cstheme="minorHAnsi"/>
          <w:color w:val="000000"/>
          <w:sz w:val="24"/>
          <w:szCs w:val="24"/>
        </w:rPr>
      </w:pPr>
      <w:r w:rsidRPr="008930A5">
        <w:rPr>
          <w:rFonts w:asciiTheme="minorHAnsi" w:hAnsiTheme="minorHAnsi" w:cstheme="minorHAnsi"/>
          <w:color w:val="000000"/>
          <w:sz w:val="24"/>
          <w:szCs w:val="24"/>
        </w:rPr>
        <w:t>W wyniku końcowego rozliczenia grantu „Premia społeczna”, po zatwierdzeni</w:t>
      </w:r>
      <w:r w:rsidR="00D24364" w:rsidRPr="008930A5">
        <w:rPr>
          <w:rFonts w:asciiTheme="minorHAnsi" w:hAnsiTheme="minorHAnsi" w:cstheme="minorHAnsi"/>
          <w:color w:val="000000"/>
          <w:sz w:val="24"/>
          <w:szCs w:val="24"/>
        </w:rPr>
        <w:t>u</w:t>
      </w:r>
      <w:r w:rsidRPr="008930A5">
        <w:rPr>
          <w:rFonts w:asciiTheme="minorHAnsi" w:hAnsiTheme="minorHAnsi" w:cstheme="minorHAnsi"/>
          <w:color w:val="000000"/>
          <w:sz w:val="24"/>
          <w:szCs w:val="24"/>
        </w:rPr>
        <w:t xml:space="preserve"> sprawozdania niewykorzystana kwota dotacji w wysokości 1.980,00 zł została zwrócona do </w:t>
      </w:r>
      <w:r w:rsidR="00D24364" w:rsidRPr="008930A5">
        <w:rPr>
          <w:rFonts w:asciiTheme="minorHAnsi" w:hAnsiTheme="minorHAnsi" w:cstheme="minorHAnsi"/>
          <w:color w:val="000000"/>
          <w:sz w:val="24"/>
          <w:szCs w:val="24"/>
        </w:rPr>
        <w:t>Gminy Iwanowice</w:t>
      </w:r>
      <w:r w:rsidRPr="008930A5">
        <w:rPr>
          <w:rFonts w:asciiTheme="minorHAnsi" w:hAnsiTheme="minorHAnsi" w:cstheme="minorHAnsi"/>
          <w:color w:val="000000"/>
          <w:sz w:val="24"/>
          <w:szCs w:val="24"/>
        </w:rPr>
        <w:t xml:space="preserve">. Kwota niewykorzystanej dotacji wynikała z </w:t>
      </w:r>
      <w:r w:rsidR="00D24364" w:rsidRPr="008930A5">
        <w:rPr>
          <w:rFonts w:asciiTheme="minorHAnsi" w:hAnsiTheme="minorHAnsi" w:cstheme="minorHAnsi"/>
          <w:color w:val="000000"/>
          <w:sz w:val="24"/>
          <w:szCs w:val="24"/>
        </w:rPr>
        <w:t xml:space="preserve">niższej niż planowano </w:t>
      </w:r>
      <w:r w:rsidRPr="008930A5">
        <w:rPr>
          <w:rFonts w:asciiTheme="minorHAnsi" w:hAnsiTheme="minorHAnsi" w:cstheme="minorHAnsi"/>
          <w:color w:val="000000"/>
          <w:sz w:val="24"/>
          <w:szCs w:val="24"/>
        </w:rPr>
        <w:t>rozliczenia miesięcznej frekwencji beneficjentów Dziennego Domu Senior+.</w:t>
      </w:r>
    </w:p>
    <w:p w14:paraId="7CB3A698" w14:textId="7F72F3D7" w:rsidR="008C1B72" w:rsidRPr="008930A5" w:rsidRDefault="008C1B72" w:rsidP="008C1B72">
      <w:pPr>
        <w:suppressAutoHyphens/>
        <w:spacing w:after="160" w:line="360" w:lineRule="auto"/>
        <w:jc w:val="both"/>
        <w:rPr>
          <w:rFonts w:asciiTheme="minorHAnsi" w:hAnsiTheme="minorHAnsi" w:cstheme="minorHAnsi"/>
          <w:color w:val="000000"/>
          <w:sz w:val="24"/>
          <w:szCs w:val="24"/>
        </w:rPr>
      </w:pPr>
      <w:r w:rsidRPr="008930A5">
        <w:rPr>
          <w:rFonts w:asciiTheme="minorHAnsi" w:hAnsiTheme="minorHAnsi" w:cstheme="minorHAnsi"/>
          <w:color w:val="000000"/>
          <w:sz w:val="24"/>
          <w:szCs w:val="24"/>
        </w:rPr>
        <w:t>Dodatkowo w trakcie realizacji zadania w ramach programu rządowego wieloletniego „Senior+” na lata 2021–2025 w oparciu o umowę nr 360/WP/2025/SN zawartą z Skarbem Państwa – Wojewodą Małopolskim otrzyma</w:t>
      </w:r>
      <w:r w:rsidR="00D24364" w:rsidRPr="008930A5">
        <w:rPr>
          <w:rFonts w:asciiTheme="minorHAnsi" w:hAnsiTheme="minorHAnsi" w:cstheme="minorHAnsi"/>
          <w:color w:val="000000"/>
          <w:sz w:val="24"/>
          <w:szCs w:val="24"/>
        </w:rPr>
        <w:t>no</w:t>
      </w:r>
      <w:r w:rsidRPr="008930A5">
        <w:rPr>
          <w:rFonts w:asciiTheme="minorHAnsi" w:hAnsiTheme="minorHAnsi" w:cstheme="minorHAnsi"/>
          <w:color w:val="000000"/>
          <w:sz w:val="24"/>
          <w:szCs w:val="24"/>
        </w:rPr>
        <w:t xml:space="preserve"> dofinansowanie na Prowadzenie Dziennego Domu Senior+ w wysokości 128.520,00 zł.</w:t>
      </w:r>
    </w:p>
    <w:p w14:paraId="3F2ABE11" w14:textId="78018021" w:rsidR="008C1B72" w:rsidRPr="008930A5" w:rsidRDefault="008C1B72" w:rsidP="008C1B72">
      <w:pPr>
        <w:suppressAutoHyphens/>
        <w:spacing w:after="160" w:line="360" w:lineRule="auto"/>
        <w:jc w:val="both"/>
        <w:rPr>
          <w:rFonts w:asciiTheme="minorHAnsi" w:hAnsiTheme="minorHAnsi" w:cstheme="minorHAnsi"/>
          <w:color w:val="000000"/>
          <w:sz w:val="24"/>
          <w:szCs w:val="24"/>
        </w:rPr>
      </w:pPr>
      <w:r w:rsidRPr="008930A5">
        <w:rPr>
          <w:rFonts w:asciiTheme="minorHAnsi" w:hAnsiTheme="minorHAnsi" w:cstheme="minorHAnsi"/>
          <w:color w:val="000000"/>
          <w:sz w:val="24"/>
          <w:szCs w:val="24"/>
        </w:rPr>
        <w:t>Prowadzenie Dziennego Domu „Senior+” w Grzegorzowicach Wielkich w 2025 roku, zostało przekazane do realizacji w drodze otwartego konkursu ofert Stowarzyszeniu „Życzliwa Dłoń”. Zajęcia były prowadzone na piętrze budynku, który jest dostosowany i spełnia wymogi lokalowe oraz dostępności niezbędne do prowadzenia Dziennego Domu Seniora „Senior+”. W ramach zadania została również udostępniona uczestnikom bogata zewnętrzna infrastruktura (siłownia zewnętrzna, altana, boisko) pozwalająca na aktywne spędzanie wolnego czasu, a także zaktywizowanie seniorów poprzez aktywność na świeżym powietrzu. Wsparciem zostali objęci seniorzy – osoby nieaktywne zawodowo w wieku 60 lat i więcej, łącznie w całym okresie sprawozdawczym 34 osoby – poprzez umożliwienie im korzy-stania z oferty na rzecz społecznej aktywności, a także obejmującej usługi w zakresie aktywności ruchowej lub kinezy-terapii, oferty edukacyjnej, kulturalnej, rekreacyjnej i opiekuńczej – ilość godzin wsparcia przez specjalistów została dostosowana do potrzeb uczestników.</w:t>
      </w:r>
    </w:p>
    <w:p w14:paraId="0F771CDB" w14:textId="77777777" w:rsidR="004A2FA1" w:rsidRPr="008930A5" w:rsidRDefault="004A2FA1" w:rsidP="00DA0F94">
      <w:pPr>
        <w:numPr>
          <w:ilvl w:val="0"/>
          <w:numId w:val="170"/>
        </w:numPr>
        <w:suppressAutoHyphens/>
        <w:spacing w:after="160" w:line="360" w:lineRule="auto"/>
        <w:jc w:val="both"/>
        <w:rPr>
          <w:rFonts w:asciiTheme="minorHAnsi" w:hAnsiTheme="minorHAnsi" w:cstheme="minorHAnsi"/>
          <w:i/>
          <w:iCs/>
          <w:color w:val="000000"/>
          <w:sz w:val="24"/>
          <w:szCs w:val="24"/>
        </w:rPr>
      </w:pPr>
      <w:r w:rsidRPr="008930A5">
        <w:rPr>
          <w:rFonts w:asciiTheme="minorHAnsi" w:hAnsiTheme="minorHAnsi" w:cstheme="minorHAnsi"/>
          <w:b/>
          <w:bCs/>
          <w:i/>
          <w:iCs/>
          <w:sz w:val="24"/>
          <w:szCs w:val="24"/>
          <w:u w:val="single"/>
        </w:rPr>
        <w:t>Udzielenie dotacji na dofinansowanie realizacji zadania w zakresie funkcjonowania Dziennego Domu „Senior+” w Gminie Iwanowice</w:t>
      </w:r>
      <w:r w:rsidRPr="008930A5">
        <w:rPr>
          <w:rFonts w:asciiTheme="minorHAnsi" w:hAnsiTheme="minorHAnsi" w:cstheme="minorHAnsi"/>
          <w:b/>
          <w:bCs/>
          <w:i/>
          <w:iCs/>
          <w:sz w:val="24"/>
          <w:szCs w:val="24"/>
        </w:rPr>
        <w:t xml:space="preserve"> w ramach tzw. małych grantów</w:t>
      </w:r>
    </w:p>
    <w:p w14:paraId="679AA7E4" w14:textId="7DD08034" w:rsidR="004A2FA1" w:rsidRPr="008930A5" w:rsidRDefault="006B3928" w:rsidP="006B3928">
      <w:pPr>
        <w:suppressAutoHyphens/>
        <w:spacing w:after="160" w:line="360" w:lineRule="auto"/>
        <w:jc w:val="both"/>
        <w:rPr>
          <w:rFonts w:asciiTheme="minorHAnsi" w:hAnsiTheme="minorHAnsi" w:cstheme="minorHAnsi"/>
          <w:sz w:val="24"/>
          <w:szCs w:val="24"/>
        </w:rPr>
      </w:pPr>
      <w:r w:rsidRPr="008930A5">
        <w:rPr>
          <w:rFonts w:asciiTheme="minorHAnsi" w:hAnsiTheme="minorHAnsi" w:cstheme="minorHAnsi"/>
          <w:sz w:val="24"/>
          <w:szCs w:val="24"/>
        </w:rPr>
        <w:lastRenderedPageBreak/>
        <w:t>W budżecie gminy na 2024 r. zaplanowano w ramach wydatków bieżących środki na udzielenie dotacji dla stowarzyszeń w wysokości 20.000,00 zł. W okresie sprawozdawczym w trybie pozakonkursowym dotacje otrzymał podmiot, który złożył ofertę realizacji zadania  publicznego z zakresu działalności za rzecz osób w wieku emerytalnym. Oferty złożone na podstawie art. 19 a ustawy z dnia 24 kwietnia 2004 r. o działalności pożytku publicznego i wolontariacie, w ramach tzw. „mały grant”. W okresie sprawozdawczym przyznano i przekazano kwoty dotacji w łącznej wysokości 20.000,00 zł, wykorzystana kwota dotacji wyniosła również 20.000,00 zł. Na podstawie przedłożonych sprawozdań wraz z dokumentami potwierdzającymi poniesione wydatki dotacje zostały uznane za rozliczone. W ramach zadania zostało wsparciem objętych 10 osób.</w:t>
      </w:r>
    </w:p>
    <w:p w14:paraId="3327C7B8" w14:textId="77777777" w:rsidR="006B3928" w:rsidRPr="008930A5" w:rsidRDefault="006B3928" w:rsidP="00DA0F94">
      <w:pPr>
        <w:numPr>
          <w:ilvl w:val="0"/>
          <w:numId w:val="171"/>
        </w:numPr>
        <w:spacing w:after="0" w:line="360" w:lineRule="auto"/>
        <w:jc w:val="both"/>
        <w:rPr>
          <w:rFonts w:asciiTheme="minorHAnsi" w:hAnsiTheme="minorHAnsi" w:cstheme="minorHAnsi"/>
          <w:b/>
          <w:bCs/>
          <w:i/>
          <w:iCs/>
          <w:sz w:val="24"/>
          <w:szCs w:val="24"/>
          <w:u w:val="single"/>
        </w:rPr>
      </w:pPr>
      <w:r w:rsidRPr="008930A5">
        <w:rPr>
          <w:rFonts w:asciiTheme="minorHAnsi" w:hAnsiTheme="minorHAnsi" w:cstheme="minorHAnsi"/>
          <w:b/>
          <w:bCs/>
          <w:i/>
          <w:iCs/>
          <w:sz w:val="24"/>
          <w:szCs w:val="24"/>
          <w:u w:val="single"/>
        </w:rPr>
        <w:t xml:space="preserve">Funkcjonowanie Klubów Seniora w Gminie Iwanowice </w:t>
      </w:r>
    </w:p>
    <w:p w14:paraId="5D479834" w14:textId="4C013932" w:rsidR="00D24364" w:rsidRPr="008930A5" w:rsidRDefault="00D24364" w:rsidP="00D24364">
      <w:pPr>
        <w:pStyle w:val="Akapitzlist"/>
        <w:suppressAutoHyphens/>
        <w:spacing w:after="160" w:line="360" w:lineRule="auto"/>
        <w:ind w:left="0"/>
        <w:jc w:val="both"/>
        <w:rPr>
          <w:rFonts w:asciiTheme="minorHAnsi" w:hAnsiTheme="minorHAnsi" w:cstheme="minorHAnsi"/>
          <w:kern w:val="1"/>
          <w:sz w:val="24"/>
          <w:szCs w:val="24"/>
        </w:rPr>
      </w:pPr>
      <w:r w:rsidRPr="008930A5">
        <w:rPr>
          <w:rFonts w:asciiTheme="minorHAnsi" w:hAnsiTheme="minorHAnsi" w:cstheme="minorHAnsi"/>
          <w:kern w:val="1"/>
          <w:sz w:val="24"/>
          <w:szCs w:val="24"/>
        </w:rPr>
        <w:t>Zabezpieczone środki w budżecie na finansowanie zadania wyniosły 80.000,00 zł. Źródłem finansowania były środki własne, a ich realizacja od 1 stycznia 2025 roku do 31 grudnia 2025 roku wyniosła 100%. Zadanie zostało przekazane do realizacji w ramach otwartego konkursu ofert do Stowarzyszenia „Życzliwa Dłoń”. Wszystkie Kluby Seniora liczyły w 2025 roku łącznie 147 członków. Ilość członków na podstawie złożonych deklaracji uczestnictwa w poszczególnych Klubach Seniora przedstawia się następująco:</w:t>
      </w:r>
    </w:p>
    <w:p w14:paraId="1EA6DFE1" w14:textId="77777777" w:rsidR="00D24364" w:rsidRPr="008930A5" w:rsidRDefault="00D24364" w:rsidP="00D24364">
      <w:pPr>
        <w:pStyle w:val="Akapitzlist"/>
        <w:suppressAutoHyphens/>
        <w:spacing w:after="160" w:line="360" w:lineRule="auto"/>
        <w:jc w:val="both"/>
        <w:rPr>
          <w:rFonts w:asciiTheme="minorHAnsi" w:hAnsiTheme="minorHAnsi" w:cstheme="minorHAnsi"/>
          <w:kern w:val="1"/>
          <w:sz w:val="24"/>
          <w:szCs w:val="24"/>
        </w:rPr>
      </w:pPr>
      <w:r w:rsidRPr="008930A5">
        <w:rPr>
          <w:rFonts w:asciiTheme="minorHAnsi" w:hAnsiTheme="minorHAnsi" w:cstheme="minorHAnsi"/>
          <w:kern w:val="1"/>
          <w:sz w:val="24"/>
          <w:szCs w:val="24"/>
        </w:rPr>
        <w:t>a.</w:t>
      </w:r>
      <w:r w:rsidRPr="008930A5">
        <w:rPr>
          <w:rFonts w:asciiTheme="minorHAnsi" w:hAnsiTheme="minorHAnsi" w:cstheme="minorHAnsi"/>
          <w:kern w:val="1"/>
          <w:sz w:val="24"/>
          <w:szCs w:val="24"/>
        </w:rPr>
        <w:tab/>
        <w:t>Klub Seniora w Poskwitowie Starym – 19 członków</w:t>
      </w:r>
    </w:p>
    <w:p w14:paraId="02E77E2E" w14:textId="77777777" w:rsidR="00D24364" w:rsidRPr="008930A5" w:rsidRDefault="00D24364" w:rsidP="00D24364">
      <w:pPr>
        <w:pStyle w:val="Akapitzlist"/>
        <w:suppressAutoHyphens/>
        <w:spacing w:after="160" w:line="360" w:lineRule="auto"/>
        <w:jc w:val="both"/>
        <w:rPr>
          <w:rFonts w:asciiTheme="minorHAnsi" w:hAnsiTheme="minorHAnsi" w:cstheme="minorHAnsi"/>
          <w:kern w:val="1"/>
          <w:sz w:val="24"/>
          <w:szCs w:val="24"/>
        </w:rPr>
      </w:pPr>
      <w:r w:rsidRPr="008930A5">
        <w:rPr>
          <w:rFonts w:asciiTheme="minorHAnsi" w:hAnsiTheme="minorHAnsi" w:cstheme="minorHAnsi"/>
          <w:kern w:val="1"/>
          <w:sz w:val="24"/>
          <w:szCs w:val="24"/>
        </w:rPr>
        <w:t>b.</w:t>
      </w:r>
      <w:r w:rsidRPr="008930A5">
        <w:rPr>
          <w:rFonts w:asciiTheme="minorHAnsi" w:hAnsiTheme="minorHAnsi" w:cstheme="minorHAnsi"/>
          <w:kern w:val="1"/>
          <w:sz w:val="24"/>
          <w:szCs w:val="24"/>
        </w:rPr>
        <w:tab/>
        <w:t>Klub Seniora w Widomej – 37 członków</w:t>
      </w:r>
    </w:p>
    <w:p w14:paraId="05E04A1C" w14:textId="77777777" w:rsidR="00D24364" w:rsidRPr="008930A5" w:rsidRDefault="00D24364" w:rsidP="00D24364">
      <w:pPr>
        <w:pStyle w:val="Akapitzlist"/>
        <w:suppressAutoHyphens/>
        <w:spacing w:after="160" w:line="360" w:lineRule="auto"/>
        <w:jc w:val="both"/>
        <w:rPr>
          <w:rFonts w:asciiTheme="minorHAnsi" w:hAnsiTheme="minorHAnsi" w:cstheme="minorHAnsi"/>
          <w:kern w:val="1"/>
          <w:sz w:val="24"/>
          <w:szCs w:val="24"/>
        </w:rPr>
      </w:pPr>
      <w:r w:rsidRPr="008930A5">
        <w:rPr>
          <w:rFonts w:asciiTheme="minorHAnsi" w:hAnsiTheme="minorHAnsi" w:cstheme="minorHAnsi"/>
          <w:kern w:val="1"/>
          <w:sz w:val="24"/>
          <w:szCs w:val="24"/>
        </w:rPr>
        <w:t>c.</w:t>
      </w:r>
      <w:r w:rsidRPr="008930A5">
        <w:rPr>
          <w:rFonts w:asciiTheme="minorHAnsi" w:hAnsiTheme="minorHAnsi" w:cstheme="minorHAnsi"/>
          <w:kern w:val="1"/>
          <w:sz w:val="24"/>
          <w:szCs w:val="24"/>
        </w:rPr>
        <w:tab/>
        <w:t>Klub Seniora w Celinach – 13 członków</w:t>
      </w:r>
    </w:p>
    <w:p w14:paraId="0887CBC6" w14:textId="77777777" w:rsidR="00D24364" w:rsidRPr="008930A5" w:rsidRDefault="00D24364" w:rsidP="00D24364">
      <w:pPr>
        <w:pStyle w:val="Akapitzlist"/>
        <w:suppressAutoHyphens/>
        <w:spacing w:after="160" w:line="360" w:lineRule="auto"/>
        <w:jc w:val="both"/>
        <w:rPr>
          <w:rFonts w:asciiTheme="minorHAnsi" w:hAnsiTheme="minorHAnsi" w:cstheme="minorHAnsi"/>
          <w:kern w:val="1"/>
          <w:sz w:val="24"/>
          <w:szCs w:val="24"/>
        </w:rPr>
      </w:pPr>
      <w:r w:rsidRPr="008930A5">
        <w:rPr>
          <w:rFonts w:asciiTheme="minorHAnsi" w:hAnsiTheme="minorHAnsi" w:cstheme="minorHAnsi"/>
          <w:kern w:val="1"/>
          <w:sz w:val="24"/>
          <w:szCs w:val="24"/>
        </w:rPr>
        <w:t>d.</w:t>
      </w:r>
      <w:r w:rsidRPr="008930A5">
        <w:rPr>
          <w:rFonts w:asciiTheme="minorHAnsi" w:hAnsiTheme="minorHAnsi" w:cstheme="minorHAnsi"/>
          <w:kern w:val="1"/>
          <w:sz w:val="24"/>
          <w:szCs w:val="24"/>
        </w:rPr>
        <w:tab/>
        <w:t>Klub Seniora w Sieciechowicach – 17 członków</w:t>
      </w:r>
    </w:p>
    <w:p w14:paraId="5CA12CDB" w14:textId="77777777" w:rsidR="00D24364" w:rsidRPr="008930A5" w:rsidRDefault="00D24364" w:rsidP="00D24364">
      <w:pPr>
        <w:pStyle w:val="Akapitzlist"/>
        <w:suppressAutoHyphens/>
        <w:spacing w:after="160" w:line="360" w:lineRule="auto"/>
        <w:jc w:val="both"/>
        <w:rPr>
          <w:rFonts w:asciiTheme="minorHAnsi" w:hAnsiTheme="minorHAnsi" w:cstheme="minorHAnsi"/>
          <w:kern w:val="1"/>
          <w:sz w:val="24"/>
          <w:szCs w:val="24"/>
        </w:rPr>
      </w:pPr>
      <w:r w:rsidRPr="008930A5">
        <w:rPr>
          <w:rFonts w:asciiTheme="minorHAnsi" w:hAnsiTheme="minorHAnsi" w:cstheme="minorHAnsi"/>
          <w:kern w:val="1"/>
          <w:sz w:val="24"/>
          <w:szCs w:val="24"/>
        </w:rPr>
        <w:t>e.</w:t>
      </w:r>
      <w:r w:rsidRPr="008930A5">
        <w:rPr>
          <w:rFonts w:asciiTheme="minorHAnsi" w:hAnsiTheme="minorHAnsi" w:cstheme="minorHAnsi"/>
          <w:kern w:val="1"/>
          <w:sz w:val="24"/>
          <w:szCs w:val="24"/>
        </w:rPr>
        <w:tab/>
        <w:t>Klub Seniora w Władysławie – 25 członków</w:t>
      </w:r>
    </w:p>
    <w:p w14:paraId="2E42B883" w14:textId="77777777" w:rsidR="00D24364" w:rsidRPr="008930A5" w:rsidRDefault="00D24364" w:rsidP="00D24364">
      <w:pPr>
        <w:pStyle w:val="Akapitzlist"/>
        <w:suppressAutoHyphens/>
        <w:spacing w:after="160" w:line="360" w:lineRule="auto"/>
        <w:jc w:val="both"/>
        <w:rPr>
          <w:rFonts w:asciiTheme="minorHAnsi" w:hAnsiTheme="minorHAnsi" w:cstheme="minorHAnsi"/>
          <w:kern w:val="1"/>
          <w:sz w:val="24"/>
          <w:szCs w:val="24"/>
        </w:rPr>
      </w:pPr>
      <w:r w:rsidRPr="008930A5">
        <w:rPr>
          <w:rFonts w:asciiTheme="minorHAnsi" w:hAnsiTheme="minorHAnsi" w:cstheme="minorHAnsi"/>
          <w:kern w:val="1"/>
          <w:sz w:val="24"/>
          <w:szCs w:val="24"/>
        </w:rPr>
        <w:t>f.</w:t>
      </w:r>
      <w:r w:rsidRPr="008930A5">
        <w:rPr>
          <w:rFonts w:asciiTheme="minorHAnsi" w:hAnsiTheme="minorHAnsi" w:cstheme="minorHAnsi"/>
          <w:kern w:val="1"/>
          <w:sz w:val="24"/>
          <w:szCs w:val="24"/>
        </w:rPr>
        <w:tab/>
        <w:t>Klub Seniora w Damicach – 19 członków</w:t>
      </w:r>
    </w:p>
    <w:p w14:paraId="50AD3C33" w14:textId="77777777" w:rsidR="00D24364" w:rsidRPr="008930A5" w:rsidRDefault="00D24364" w:rsidP="00D24364">
      <w:pPr>
        <w:pStyle w:val="Akapitzlist"/>
        <w:suppressAutoHyphens/>
        <w:spacing w:after="160" w:line="360" w:lineRule="auto"/>
        <w:jc w:val="both"/>
        <w:rPr>
          <w:rFonts w:asciiTheme="minorHAnsi" w:hAnsiTheme="minorHAnsi" w:cstheme="minorHAnsi"/>
          <w:kern w:val="1"/>
          <w:sz w:val="24"/>
          <w:szCs w:val="24"/>
        </w:rPr>
      </w:pPr>
      <w:r w:rsidRPr="008930A5">
        <w:rPr>
          <w:rFonts w:asciiTheme="minorHAnsi" w:hAnsiTheme="minorHAnsi" w:cstheme="minorHAnsi"/>
          <w:kern w:val="1"/>
          <w:sz w:val="24"/>
          <w:szCs w:val="24"/>
        </w:rPr>
        <w:t>g.</w:t>
      </w:r>
      <w:r w:rsidRPr="008930A5">
        <w:rPr>
          <w:rFonts w:asciiTheme="minorHAnsi" w:hAnsiTheme="minorHAnsi" w:cstheme="minorHAnsi"/>
          <w:kern w:val="1"/>
          <w:sz w:val="24"/>
          <w:szCs w:val="24"/>
        </w:rPr>
        <w:tab/>
        <w:t>Klub Seniora w Poskwitowie Nowym – 17 członków</w:t>
      </w:r>
    </w:p>
    <w:p w14:paraId="65B2D312" w14:textId="1F5D623B" w:rsidR="00EA11CE" w:rsidRPr="00AA15E1" w:rsidRDefault="00D24364" w:rsidP="00AA15E1">
      <w:pPr>
        <w:pStyle w:val="Akapitzlist"/>
        <w:widowControl/>
        <w:suppressAutoHyphens/>
        <w:autoSpaceDE/>
        <w:autoSpaceDN/>
        <w:adjustRightInd/>
        <w:spacing w:after="160" w:line="360" w:lineRule="auto"/>
        <w:ind w:left="0"/>
        <w:jc w:val="both"/>
        <w:rPr>
          <w:rFonts w:asciiTheme="minorHAnsi" w:hAnsiTheme="minorHAnsi" w:cstheme="minorHAnsi"/>
          <w:kern w:val="1"/>
          <w:sz w:val="24"/>
          <w:szCs w:val="24"/>
        </w:rPr>
      </w:pPr>
      <w:r w:rsidRPr="008930A5">
        <w:rPr>
          <w:rFonts w:asciiTheme="minorHAnsi" w:hAnsiTheme="minorHAnsi" w:cstheme="minorHAnsi"/>
          <w:kern w:val="1"/>
          <w:sz w:val="24"/>
          <w:szCs w:val="24"/>
        </w:rPr>
        <w:t>W okresie sprawozdawczym na terenie Gminy funkcjonowało 7 klubów seniora. Zajęcia realizowane były w formie spotkań, warsztatów rękodzielniczych, pogadanek, wspólnych wyjazdów, ćwiczeń rehabilitacyjnych i zajęć budujących sprawność seniorów. Do realizacji zadania zostały zatrudnione osoby dbające o aktywizację seniorów i organizację spotkań oraz wycieczek. Nad właściwym przebiegiem działania czuwał kierownik, który zapewniał wsparcie pod-czas wielu inicjatyw oraz dbał o zapewnienie odpowiednich materiałów oraz kwestie merytoryczne.</w:t>
      </w:r>
    </w:p>
    <w:p w14:paraId="18583E78" w14:textId="77777777" w:rsidR="00BB25C5" w:rsidRPr="008930A5" w:rsidRDefault="00BB25C5" w:rsidP="00BB25C5">
      <w:pPr>
        <w:suppressAutoHyphens/>
        <w:spacing w:after="160" w:line="360" w:lineRule="auto"/>
        <w:ind w:left="567"/>
        <w:jc w:val="both"/>
        <w:rPr>
          <w:rFonts w:asciiTheme="minorHAnsi" w:hAnsiTheme="minorHAnsi" w:cstheme="minorHAnsi"/>
          <w:b/>
          <w:bCs/>
          <w:color w:val="000000"/>
          <w:sz w:val="24"/>
          <w:szCs w:val="24"/>
          <w:u w:val="single"/>
        </w:rPr>
      </w:pPr>
      <w:r w:rsidRPr="008930A5">
        <w:rPr>
          <w:rFonts w:asciiTheme="minorHAnsi" w:hAnsiTheme="minorHAnsi" w:cstheme="minorHAnsi"/>
          <w:b/>
          <w:bCs/>
          <w:color w:val="000000"/>
          <w:sz w:val="24"/>
          <w:szCs w:val="24"/>
          <w:u w:val="single"/>
        </w:rPr>
        <w:lastRenderedPageBreak/>
        <w:t xml:space="preserve">• Zapewnienie dowozu mieszkańcom Gminy do Środowiskowego Domu Samopomocy </w:t>
      </w:r>
    </w:p>
    <w:p w14:paraId="0C614EC6" w14:textId="51672281" w:rsidR="004A1319" w:rsidRPr="008930A5" w:rsidRDefault="00D24364" w:rsidP="00C73E3A">
      <w:pPr>
        <w:suppressAutoHyphens/>
        <w:spacing w:after="160" w:line="360" w:lineRule="auto"/>
        <w:jc w:val="both"/>
        <w:rPr>
          <w:rFonts w:asciiTheme="minorHAnsi" w:hAnsiTheme="minorHAnsi" w:cstheme="minorHAnsi"/>
          <w:color w:val="000000"/>
          <w:sz w:val="24"/>
          <w:szCs w:val="24"/>
        </w:rPr>
      </w:pPr>
      <w:r w:rsidRPr="008930A5">
        <w:rPr>
          <w:rFonts w:asciiTheme="minorHAnsi" w:hAnsiTheme="minorHAnsi" w:cstheme="minorHAnsi"/>
          <w:bCs/>
          <w:color w:val="000000"/>
          <w:sz w:val="24"/>
          <w:szCs w:val="24"/>
        </w:rPr>
        <w:t xml:space="preserve">W ramach zadania zaplanowano wydatki bieżące w ramach </w:t>
      </w:r>
      <w:r w:rsidR="0098016B" w:rsidRPr="008930A5">
        <w:rPr>
          <w:rFonts w:asciiTheme="minorHAnsi" w:hAnsiTheme="minorHAnsi" w:cstheme="minorHAnsi"/>
          <w:bCs/>
          <w:color w:val="000000"/>
          <w:sz w:val="24"/>
          <w:szCs w:val="24"/>
        </w:rPr>
        <w:t xml:space="preserve">udzielenia </w:t>
      </w:r>
      <w:r w:rsidRPr="008930A5">
        <w:rPr>
          <w:rFonts w:asciiTheme="minorHAnsi" w:hAnsiTheme="minorHAnsi" w:cstheme="minorHAnsi"/>
          <w:bCs/>
          <w:color w:val="000000"/>
          <w:sz w:val="24"/>
          <w:szCs w:val="24"/>
        </w:rPr>
        <w:t>dotacj</w:t>
      </w:r>
      <w:r w:rsidR="0098016B" w:rsidRPr="008930A5">
        <w:rPr>
          <w:rFonts w:asciiTheme="minorHAnsi" w:hAnsiTheme="minorHAnsi" w:cstheme="minorHAnsi"/>
          <w:bCs/>
          <w:color w:val="000000"/>
          <w:sz w:val="24"/>
          <w:szCs w:val="24"/>
        </w:rPr>
        <w:t>i</w:t>
      </w:r>
      <w:r w:rsidRPr="008930A5">
        <w:rPr>
          <w:rFonts w:asciiTheme="minorHAnsi" w:hAnsiTheme="minorHAnsi" w:cstheme="minorHAnsi"/>
          <w:bCs/>
          <w:color w:val="000000"/>
          <w:sz w:val="24"/>
          <w:szCs w:val="24"/>
        </w:rPr>
        <w:t xml:space="preserve"> dla stowarzyszeń w wysokości 10.000,00 zł. W okresie sprawozdawczym przekazano dotację w wysokości 10.000,00 zł, co stanowi 100% planu. Na podstawie rozstrzygnięcia otwartego konkursu ofert udzielono dotacji dla Chrześcijańskiego Stowarzyszenia Osób Niepełnosprawnych, Ich Rodzin i Przyjaciół „Ognisko” na realizację zadania pod nazwą „Dowóz mieszkańców Gminy Iwanowice do Środowiskowego Domu Samopomocy w Miłocicach’’. Okres realizacji zadania: 01.04.2025 r. – 14.08.2025 r. W ramach zadania wsparciem w formie dowozu do Środowiskowego Domu Samopomocy w Miłocicach zostało objętych 2 osoby niepełnosprawne będące mieszkańcami gminy Iwanowice. Dzięki realizacji zadania publicznego niepełnosprawni mieszkańcy mieli możliwość uczestnictwa w zajęciach prowadzonych w ŚDS w Miłocicach, co przyczyniło się do ich rozwoju emocjonalnego, społecznego, intelektualnego.</w:t>
      </w:r>
      <w:r w:rsidR="0098016B" w:rsidRPr="008930A5">
        <w:rPr>
          <w:rFonts w:asciiTheme="minorHAnsi" w:hAnsiTheme="minorHAnsi" w:cstheme="minorHAnsi"/>
          <w:bCs/>
          <w:color w:val="000000"/>
          <w:sz w:val="24"/>
          <w:szCs w:val="24"/>
        </w:rPr>
        <w:t xml:space="preserve"> </w:t>
      </w:r>
      <w:r w:rsidR="00BB25C5" w:rsidRPr="008930A5">
        <w:rPr>
          <w:rFonts w:asciiTheme="minorHAnsi" w:hAnsiTheme="minorHAnsi" w:cstheme="minorHAnsi"/>
          <w:color w:val="000000"/>
          <w:sz w:val="24"/>
          <w:szCs w:val="24"/>
        </w:rPr>
        <w:t xml:space="preserve">W okresie sprawozdawczym przedłożono dokumenty stanowiące podstawę do uznania dotacji za rozliczoną. </w:t>
      </w:r>
    </w:p>
    <w:p w14:paraId="051B6282" w14:textId="77777777" w:rsidR="006C1035" w:rsidRPr="008930A5" w:rsidRDefault="000618D5" w:rsidP="00DA0F94">
      <w:pPr>
        <w:pStyle w:val="Akapitzlist"/>
        <w:widowControl/>
        <w:numPr>
          <w:ilvl w:val="0"/>
          <w:numId w:val="171"/>
        </w:numPr>
        <w:suppressAutoHyphens/>
        <w:autoSpaceDE/>
        <w:autoSpaceDN/>
        <w:adjustRightInd/>
        <w:spacing w:after="160" w:line="360" w:lineRule="auto"/>
        <w:jc w:val="both"/>
        <w:rPr>
          <w:rFonts w:asciiTheme="minorHAnsi" w:eastAsia="Calibri" w:hAnsiTheme="minorHAnsi" w:cstheme="minorHAnsi"/>
          <w:sz w:val="24"/>
          <w:szCs w:val="24"/>
        </w:rPr>
      </w:pPr>
      <w:r w:rsidRPr="008930A5">
        <w:rPr>
          <w:rFonts w:asciiTheme="minorHAnsi" w:hAnsiTheme="minorHAnsi" w:cstheme="minorHAnsi"/>
          <w:b/>
          <w:bCs/>
          <w:i/>
          <w:kern w:val="1"/>
          <w:sz w:val="24"/>
          <w:szCs w:val="24"/>
          <w:u w:val="single"/>
          <w:lang w:eastAsia="zh-CN" w:bidi="hi-IN"/>
        </w:rPr>
        <w:t xml:space="preserve">Projekt </w:t>
      </w:r>
      <w:r w:rsidR="006C1035" w:rsidRPr="008930A5">
        <w:rPr>
          <w:rFonts w:asciiTheme="minorHAnsi" w:eastAsia="Calibri" w:hAnsiTheme="minorHAnsi" w:cstheme="minorHAnsi"/>
          <w:b/>
          <w:bCs/>
          <w:i/>
          <w:sz w:val="24"/>
          <w:szCs w:val="24"/>
          <w:u w:val="single"/>
        </w:rPr>
        <w:t>„Szansa na zmianę”</w:t>
      </w:r>
      <w:r w:rsidR="006C1035" w:rsidRPr="008930A5">
        <w:rPr>
          <w:rFonts w:asciiTheme="minorHAnsi" w:eastAsia="Calibri" w:hAnsiTheme="minorHAnsi" w:cstheme="minorHAnsi"/>
          <w:sz w:val="24"/>
          <w:szCs w:val="24"/>
        </w:rPr>
        <w:t xml:space="preserve"> </w:t>
      </w:r>
    </w:p>
    <w:p w14:paraId="06BF0416" w14:textId="7E85BE54" w:rsidR="0098016B" w:rsidRPr="008930A5" w:rsidRDefault="0098016B" w:rsidP="0098016B">
      <w:pPr>
        <w:pStyle w:val="Akapitzlist"/>
        <w:suppressAutoHyphens/>
        <w:spacing w:after="160" w:line="360" w:lineRule="auto"/>
        <w:ind w:left="0"/>
        <w:jc w:val="both"/>
        <w:rPr>
          <w:rFonts w:asciiTheme="minorHAnsi" w:eastAsia="Calibri" w:hAnsiTheme="minorHAnsi" w:cstheme="minorHAnsi"/>
          <w:sz w:val="24"/>
          <w:szCs w:val="24"/>
        </w:rPr>
      </w:pPr>
      <w:r w:rsidRPr="008930A5">
        <w:rPr>
          <w:rFonts w:asciiTheme="minorHAnsi" w:eastAsia="Calibri" w:hAnsiTheme="minorHAnsi" w:cstheme="minorHAnsi"/>
          <w:sz w:val="24"/>
          <w:szCs w:val="24"/>
        </w:rPr>
        <w:t xml:space="preserve">W budżecie gminy Iwanowice na 2025 r. w tym rozdziale klasyfikacji budżetowej przewidziano kontynuację realizacji projektu pod nazwą „Szansa na zmianę” objętego dofinansowaniem z Europejskiego Funduszu Społecznego Plus w ramach programu „Fundusze Europejskie dla Małopolski 2021-2027”. Partnerem w projekcie jest Spółdzielnia Socjalna „OPOKA” z siedzibą w Chechle. Cały okres realizacji projektu wynosi od 01.08.2024 r. do 30.06.2029 r. </w:t>
      </w:r>
    </w:p>
    <w:p w14:paraId="690C8513" w14:textId="77777777" w:rsidR="0098016B" w:rsidRPr="008930A5" w:rsidRDefault="0098016B" w:rsidP="0098016B">
      <w:pPr>
        <w:pStyle w:val="Akapitzlist"/>
        <w:suppressAutoHyphens/>
        <w:spacing w:after="160" w:line="360" w:lineRule="auto"/>
        <w:ind w:left="0"/>
        <w:jc w:val="both"/>
        <w:rPr>
          <w:rFonts w:asciiTheme="minorHAnsi" w:eastAsia="Calibri" w:hAnsiTheme="minorHAnsi" w:cstheme="minorHAnsi"/>
          <w:sz w:val="24"/>
          <w:szCs w:val="24"/>
        </w:rPr>
      </w:pPr>
      <w:r w:rsidRPr="008930A5">
        <w:rPr>
          <w:rFonts w:asciiTheme="minorHAnsi" w:eastAsia="Calibri" w:hAnsiTheme="minorHAnsi" w:cstheme="minorHAnsi"/>
          <w:sz w:val="24"/>
          <w:szCs w:val="24"/>
        </w:rPr>
        <w:t>Zaplanowane w budżecie gminy wydatki bieżące ogółem na 2025 rok wynosiły 1.570.982,04 zł w tym dla Gminnego Ośrodka Pomocy Społecznej 588.014,75 zł, natomiast dla Partnera 982.967,29 zł.</w:t>
      </w:r>
    </w:p>
    <w:p w14:paraId="205A15E0" w14:textId="6BE3A8EE" w:rsidR="0098016B" w:rsidRPr="008930A5" w:rsidRDefault="0098016B" w:rsidP="0098016B">
      <w:pPr>
        <w:pStyle w:val="Akapitzlist"/>
        <w:suppressAutoHyphens/>
        <w:spacing w:after="160" w:line="360" w:lineRule="auto"/>
        <w:ind w:left="0"/>
        <w:jc w:val="both"/>
        <w:rPr>
          <w:rFonts w:asciiTheme="minorHAnsi" w:eastAsia="Calibri" w:hAnsiTheme="minorHAnsi" w:cstheme="minorHAnsi"/>
          <w:sz w:val="24"/>
          <w:szCs w:val="24"/>
        </w:rPr>
      </w:pPr>
      <w:r w:rsidRPr="008930A5">
        <w:rPr>
          <w:rFonts w:asciiTheme="minorHAnsi" w:eastAsia="Calibri" w:hAnsiTheme="minorHAnsi" w:cstheme="minorHAnsi"/>
          <w:sz w:val="24"/>
          <w:szCs w:val="24"/>
        </w:rPr>
        <w:t>Realizacja wydatków ogółem wyniosła 522.097,87 zł w tym wydatki GOPS wyniosły 175.024,24 zł, natomiast wydatki Partnera wyniosły 347.073,63 zł. Realizacja wydatków ogółem wyniosła 33,23 % wykonania planu.</w:t>
      </w:r>
    </w:p>
    <w:p w14:paraId="3B060266" w14:textId="52619D56" w:rsidR="0098016B" w:rsidRPr="008930A5" w:rsidRDefault="0098016B" w:rsidP="0098016B">
      <w:pPr>
        <w:pStyle w:val="Akapitzlist"/>
        <w:suppressAutoHyphens/>
        <w:spacing w:after="160" w:line="360" w:lineRule="auto"/>
        <w:ind w:left="0"/>
        <w:jc w:val="both"/>
        <w:rPr>
          <w:rFonts w:asciiTheme="minorHAnsi" w:eastAsia="Calibri" w:hAnsiTheme="minorHAnsi" w:cstheme="minorHAnsi"/>
          <w:sz w:val="24"/>
          <w:szCs w:val="24"/>
        </w:rPr>
      </w:pPr>
      <w:r w:rsidRPr="008930A5">
        <w:rPr>
          <w:rFonts w:asciiTheme="minorHAnsi" w:eastAsia="Calibri" w:hAnsiTheme="minorHAnsi" w:cstheme="minorHAnsi"/>
          <w:sz w:val="24"/>
          <w:szCs w:val="24"/>
        </w:rPr>
        <w:t xml:space="preserve">W okresie sprawozdawczym działania z uczestnikami prowadzone są w oparciu o opracowane indywidualne ścieżki reintegracji. Uczestnicy projektu (30 osób dorosłych i 20 dzieci) otrzymali wsparcie poprzez spotkania zorganizowane przez Partnera projektu </w:t>
      </w:r>
      <w:r w:rsidRPr="008930A5">
        <w:rPr>
          <w:rFonts w:asciiTheme="minorHAnsi" w:eastAsia="Calibri" w:hAnsiTheme="minorHAnsi" w:cstheme="minorHAnsi"/>
          <w:sz w:val="24"/>
          <w:szCs w:val="24"/>
        </w:rPr>
        <w:lastRenderedPageBreak/>
        <w:t xml:space="preserve">Spółdzielnię socjalną OPOKA z Trenerem Zatrudnienia Wspieranego oraz  Pośrednikiem Pracy.  Natomiast wszyscy uczestnicy projektu (30 osób dorosłych i 20 dzieci) zostali objęci pracą socjalną prowadzoną przez pracowników socjalnych Gminnego Ośrodka Pomocy Społecznej w Iwanowicach. W ramach projektu dla dorosłych uczestników przeprowadzono trening kompetencji i umiejętności społecznych. Dodatkowo w okresie sprawozdawczym trzy razy zorganizowane zostały warsztaty dla rodziców z dziećmi z zakresu spędzania czasu wolnego z dzieckiem. Wsparcie uczestnicy otrzymali również w postaci zakupu niezbędnego sprzętu do codziennego funkcjonowania. </w:t>
      </w:r>
    </w:p>
    <w:p w14:paraId="7096DC97" w14:textId="77777777" w:rsidR="0098016B" w:rsidRPr="008930A5" w:rsidRDefault="0098016B" w:rsidP="0098016B">
      <w:pPr>
        <w:pStyle w:val="Akapitzlist"/>
        <w:suppressAutoHyphens/>
        <w:spacing w:after="160" w:line="360" w:lineRule="auto"/>
        <w:ind w:left="0"/>
        <w:jc w:val="both"/>
        <w:rPr>
          <w:rFonts w:asciiTheme="minorHAnsi" w:eastAsia="Calibri" w:hAnsiTheme="minorHAnsi" w:cstheme="minorHAnsi"/>
          <w:sz w:val="24"/>
          <w:szCs w:val="24"/>
        </w:rPr>
      </w:pPr>
      <w:r w:rsidRPr="008930A5">
        <w:rPr>
          <w:rFonts w:asciiTheme="minorHAnsi" w:eastAsia="Calibri" w:hAnsiTheme="minorHAnsi" w:cstheme="minorHAnsi"/>
          <w:sz w:val="24"/>
          <w:szCs w:val="24"/>
        </w:rPr>
        <w:t>Grupę docelową stanowi 90 osób zagrożonych ubóstwem lub wykluczeniem społecznym z wyłączeniem osób biernych zawodowo. Szacujemy, że w projekcie weźmie udział 60 osób dorosłych oraz 30 dzieci lub młodzież zamieszkująca lub ucząca się na terenie gminy Iwanowice.</w:t>
      </w:r>
    </w:p>
    <w:p w14:paraId="66998F61" w14:textId="17D49B97" w:rsidR="0098016B" w:rsidRPr="008930A5" w:rsidRDefault="0098016B" w:rsidP="0098016B">
      <w:pPr>
        <w:pStyle w:val="Akapitzlist"/>
        <w:suppressAutoHyphens/>
        <w:spacing w:after="160" w:line="360" w:lineRule="auto"/>
        <w:ind w:left="0"/>
        <w:jc w:val="both"/>
        <w:rPr>
          <w:rFonts w:asciiTheme="minorHAnsi" w:eastAsia="Calibri" w:hAnsiTheme="minorHAnsi" w:cstheme="minorHAnsi"/>
          <w:sz w:val="24"/>
          <w:szCs w:val="24"/>
        </w:rPr>
      </w:pPr>
      <w:r w:rsidRPr="008930A5">
        <w:rPr>
          <w:rFonts w:asciiTheme="minorHAnsi" w:eastAsia="Calibri" w:hAnsiTheme="minorHAnsi" w:cstheme="minorHAnsi"/>
          <w:sz w:val="24"/>
          <w:szCs w:val="24"/>
        </w:rPr>
        <w:t xml:space="preserve">Głównym celem projektu jest zwiększenie poziomu integracji społecznej u co najmniej 85 osób zagrożonych ubóstwem lub wykluczeniem społecznym oraz wzrost aktywności zawodowej. </w:t>
      </w:r>
    </w:p>
    <w:p w14:paraId="2C1E6643" w14:textId="77777777" w:rsidR="0098016B" w:rsidRPr="008930A5" w:rsidRDefault="0098016B" w:rsidP="0098016B">
      <w:pPr>
        <w:pStyle w:val="Akapitzlist"/>
        <w:suppressAutoHyphens/>
        <w:spacing w:after="160" w:line="360" w:lineRule="auto"/>
        <w:ind w:left="0"/>
        <w:jc w:val="both"/>
        <w:rPr>
          <w:rFonts w:asciiTheme="minorHAnsi" w:eastAsia="Calibri" w:hAnsiTheme="minorHAnsi" w:cstheme="minorHAnsi"/>
          <w:sz w:val="24"/>
          <w:szCs w:val="24"/>
        </w:rPr>
      </w:pPr>
      <w:r w:rsidRPr="008930A5">
        <w:rPr>
          <w:rFonts w:asciiTheme="minorHAnsi" w:eastAsia="Calibri" w:hAnsiTheme="minorHAnsi" w:cstheme="minorHAnsi"/>
          <w:sz w:val="24"/>
          <w:szCs w:val="24"/>
        </w:rPr>
        <w:t>Uczestnicy projektu w ramach zaplanowanych działań mogą skorzystać z kompleksowego wsparcia z zakresu:</w:t>
      </w:r>
    </w:p>
    <w:p w14:paraId="2545F301" w14:textId="77777777" w:rsidR="0098016B" w:rsidRPr="008930A5" w:rsidRDefault="0098016B" w:rsidP="00DA0F94">
      <w:pPr>
        <w:pStyle w:val="Akapitzlist"/>
        <w:numPr>
          <w:ilvl w:val="0"/>
          <w:numId w:val="171"/>
        </w:numPr>
        <w:suppressAutoHyphens/>
        <w:spacing w:after="160" w:line="360" w:lineRule="auto"/>
        <w:ind w:hanging="796"/>
        <w:jc w:val="both"/>
        <w:rPr>
          <w:rFonts w:asciiTheme="minorHAnsi" w:eastAsia="Calibri" w:hAnsiTheme="minorHAnsi" w:cstheme="minorHAnsi"/>
          <w:sz w:val="24"/>
          <w:szCs w:val="24"/>
        </w:rPr>
      </w:pPr>
      <w:r w:rsidRPr="008930A5">
        <w:rPr>
          <w:rFonts w:asciiTheme="minorHAnsi" w:eastAsia="Calibri" w:hAnsiTheme="minorHAnsi" w:cstheme="minorHAnsi"/>
          <w:sz w:val="24"/>
          <w:szCs w:val="24"/>
        </w:rPr>
        <w:t>Aktywizacji o charakterze społecznym:</w:t>
      </w:r>
    </w:p>
    <w:p w14:paraId="07883EF7" w14:textId="2594A1BD" w:rsidR="0098016B" w:rsidRPr="008930A5" w:rsidRDefault="0098016B" w:rsidP="00DA0F94">
      <w:pPr>
        <w:pStyle w:val="Akapitzlist"/>
        <w:numPr>
          <w:ilvl w:val="0"/>
          <w:numId w:val="237"/>
        </w:numPr>
        <w:suppressAutoHyphens/>
        <w:spacing w:after="160" w:line="360" w:lineRule="auto"/>
        <w:jc w:val="both"/>
        <w:rPr>
          <w:rFonts w:asciiTheme="minorHAnsi" w:eastAsia="Calibri" w:hAnsiTheme="minorHAnsi" w:cstheme="minorHAnsi"/>
          <w:sz w:val="24"/>
          <w:szCs w:val="24"/>
        </w:rPr>
      </w:pPr>
      <w:r w:rsidRPr="008930A5">
        <w:rPr>
          <w:rFonts w:asciiTheme="minorHAnsi" w:eastAsia="Calibri" w:hAnsiTheme="minorHAnsi" w:cstheme="minorHAnsi"/>
          <w:sz w:val="24"/>
          <w:szCs w:val="24"/>
        </w:rPr>
        <w:t>wsparcie pracownika socjalnego,</w:t>
      </w:r>
    </w:p>
    <w:p w14:paraId="10E435CB" w14:textId="520D9B30" w:rsidR="0098016B" w:rsidRPr="008930A5" w:rsidRDefault="0098016B" w:rsidP="00DA0F94">
      <w:pPr>
        <w:pStyle w:val="Akapitzlist"/>
        <w:numPr>
          <w:ilvl w:val="0"/>
          <w:numId w:val="237"/>
        </w:numPr>
        <w:suppressAutoHyphens/>
        <w:spacing w:after="160" w:line="360" w:lineRule="auto"/>
        <w:jc w:val="both"/>
        <w:rPr>
          <w:rFonts w:asciiTheme="minorHAnsi" w:eastAsia="Calibri" w:hAnsiTheme="minorHAnsi" w:cstheme="minorHAnsi"/>
          <w:sz w:val="24"/>
          <w:szCs w:val="24"/>
        </w:rPr>
      </w:pPr>
      <w:r w:rsidRPr="008930A5">
        <w:rPr>
          <w:rFonts w:asciiTheme="minorHAnsi" w:eastAsia="Calibri" w:hAnsiTheme="minorHAnsi" w:cstheme="minorHAnsi"/>
          <w:sz w:val="24"/>
          <w:szCs w:val="24"/>
        </w:rPr>
        <w:tab/>
        <w:t>wsparcie asystenta rodziny,</w:t>
      </w:r>
    </w:p>
    <w:p w14:paraId="1DF058BB" w14:textId="6F075DDF" w:rsidR="0098016B" w:rsidRPr="008930A5" w:rsidRDefault="0098016B" w:rsidP="00DA0F94">
      <w:pPr>
        <w:pStyle w:val="Akapitzlist"/>
        <w:numPr>
          <w:ilvl w:val="0"/>
          <w:numId w:val="237"/>
        </w:numPr>
        <w:suppressAutoHyphens/>
        <w:spacing w:after="160" w:line="360" w:lineRule="auto"/>
        <w:jc w:val="both"/>
        <w:rPr>
          <w:rFonts w:asciiTheme="minorHAnsi" w:eastAsia="Calibri" w:hAnsiTheme="minorHAnsi" w:cstheme="minorHAnsi"/>
          <w:sz w:val="24"/>
          <w:szCs w:val="24"/>
        </w:rPr>
      </w:pPr>
      <w:r w:rsidRPr="008930A5">
        <w:rPr>
          <w:rFonts w:asciiTheme="minorHAnsi" w:eastAsia="Calibri" w:hAnsiTheme="minorHAnsi" w:cstheme="minorHAnsi"/>
          <w:sz w:val="24"/>
          <w:szCs w:val="24"/>
        </w:rPr>
        <w:tab/>
        <w:t>wsparcie psychologa/psychiatry,</w:t>
      </w:r>
    </w:p>
    <w:p w14:paraId="2888C950" w14:textId="08A92143" w:rsidR="0098016B" w:rsidRPr="008930A5" w:rsidRDefault="0098016B" w:rsidP="00DA0F94">
      <w:pPr>
        <w:pStyle w:val="Akapitzlist"/>
        <w:numPr>
          <w:ilvl w:val="0"/>
          <w:numId w:val="237"/>
        </w:numPr>
        <w:suppressAutoHyphens/>
        <w:spacing w:after="160" w:line="360" w:lineRule="auto"/>
        <w:jc w:val="both"/>
        <w:rPr>
          <w:rFonts w:asciiTheme="minorHAnsi" w:eastAsia="Calibri" w:hAnsiTheme="minorHAnsi" w:cstheme="minorHAnsi"/>
          <w:sz w:val="24"/>
          <w:szCs w:val="24"/>
        </w:rPr>
      </w:pPr>
      <w:r w:rsidRPr="008930A5">
        <w:rPr>
          <w:rFonts w:asciiTheme="minorHAnsi" w:eastAsia="Calibri" w:hAnsiTheme="minorHAnsi" w:cstheme="minorHAnsi"/>
          <w:sz w:val="24"/>
          <w:szCs w:val="24"/>
        </w:rPr>
        <w:tab/>
        <w:t>trening kompetencji i um. społecznych,</w:t>
      </w:r>
    </w:p>
    <w:p w14:paraId="229FD190" w14:textId="1AB34077" w:rsidR="0098016B" w:rsidRPr="008930A5" w:rsidRDefault="0098016B" w:rsidP="00DA0F94">
      <w:pPr>
        <w:pStyle w:val="Akapitzlist"/>
        <w:numPr>
          <w:ilvl w:val="0"/>
          <w:numId w:val="237"/>
        </w:numPr>
        <w:suppressAutoHyphens/>
        <w:spacing w:after="160" w:line="360" w:lineRule="auto"/>
        <w:jc w:val="both"/>
        <w:rPr>
          <w:rFonts w:asciiTheme="minorHAnsi" w:eastAsia="Calibri" w:hAnsiTheme="minorHAnsi" w:cstheme="minorHAnsi"/>
          <w:sz w:val="24"/>
          <w:szCs w:val="24"/>
        </w:rPr>
      </w:pPr>
      <w:r w:rsidRPr="008930A5">
        <w:rPr>
          <w:rFonts w:asciiTheme="minorHAnsi" w:eastAsia="Calibri" w:hAnsiTheme="minorHAnsi" w:cstheme="minorHAnsi"/>
          <w:sz w:val="24"/>
          <w:szCs w:val="24"/>
        </w:rPr>
        <w:tab/>
        <w:t>indywidualne wsparcie wg potrzeb wynikających z SR np. terapie rodzinne, dietetyk, prawnik, mediator, terapeuta uzależnień (wsparcie terapeuty uzależnień może być wyłącznie dla osób bezdomnych), itp.,</w:t>
      </w:r>
    </w:p>
    <w:p w14:paraId="6837506F" w14:textId="0A7DD8A7" w:rsidR="0098016B" w:rsidRPr="008930A5" w:rsidRDefault="0098016B" w:rsidP="00DA0F94">
      <w:pPr>
        <w:pStyle w:val="Akapitzlist"/>
        <w:numPr>
          <w:ilvl w:val="0"/>
          <w:numId w:val="237"/>
        </w:numPr>
        <w:suppressAutoHyphens/>
        <w:spacing w:after="160" w:line="360" w:lineRule="auto"/>
        <w:jc w:val="both"/>
        <w:rPr>
          <w:rFonts w:asciiTheme="minorHAnsi" w:eastAsia="Calibri" w:hAnsiTheme="minorHAnsi" w:cstheme="minorHAnsi"/>
          <w:sz w:val="24"/>
          <w:szCs w:val="24"/>
        </w:rPr>
      </w:pPr>
      <w:r w:rsidRPr="008930A5">
        <w:rPr>
          <w:rFonts w:asciiTheme="minorHAnsi" w:eastAsia="Calibri" w:hAnsiTheme="minorHAnsi" w:cstheme="minorHAnsi"/>
          <w:sz w:val="24"/>
          <w:szCs w:val="24"/>
        </w:rPr>
        <w:t>działania mające na celu poprawę warunków mieszkaniowych UP, w zakresie pozwalającym na aktywne uczestnictwo w życiu społecznym (jako uzupełnienie innych działań),</w:t>
      </w:r>
    </w:p>
    <w:p w14:paraId="2D15AB56" w14:textId="18ED3F55" w:rsidR="0098016B" w:rsidRPr="008930A5" w:rsidRDefault="0098016B" w:rsidP="00DA0F94">
      <w:pPr>
        <w:pStyle w:val="Akapitzlist"/>
        <w:numPr>
          <w:ilvl w:val="0"/>
          <w:numId w:val="237"/>
        </w:numPr>
        <w:suppressAutoHyphens/>
        <w:spacing w:after="160" w:line="360" w:lineRule="auto"/>
        <w:jc w:val="both"/>
        <w:rPr>
          <w:rFonts w:asciiTheme="minorHAnsi" w:eastAsia="Calibri" w:hAnsiTheme="minorHAnsi" w:cstheme="minorHAnsi"/>
          <w:sz w:val="24"/>
          <w:szCs w:val="24"/>
        </w:rPr>
      </w:pPr>
      <w:r w:rsidRPr="008930A5">
        <w:rPr>
          <w:rFonts w:asciiTheme="minorHAnsi" w:eastAsia="Calibri" w:hAnsiTheme="minorHAnsi" w:cstheme="minorHAnsi"/>
          <w:sz w:val="24"/>
          <w:szCs w:val="24"/>
        </w:rPr>
        <w:tab/>
        <w:t>usługi o charakterze zdrowotnym - wyłącznie wizyty kontrolne, mające na celu likwidację lub złagodzenie ba-rier zdrowotnych utrudniających funkcjonowanie (jako uzupełnienie innych działań),</w:t>
      </w:r>
    </w:p>
    <w:p w14:paraId="335AC322" w14:textId="60A3705A" w:rsidR="0098016B" w:rsidRPr="008930A5" w:rsidRDefault="0098016B" w:rsidP="00DA0F94">
      <w:pPr>
        <w:pStyle w:val="Akapitzlist"/>
        <w:numPr>
          <w:ilvl w:val="0"/>
          <w:numId w:val="237"/>
        </w:numPr>
        <w:suppressAutoHyphens/>
        <w:spacing w:after="160" w:line="360" w:lineRule="auto"/>
        <w:jc w:val="both"/>
        <w:rPr>
          <w:rFonts w:asciiTheme="minorHAnsi" w:eastAsia="Calibri" w:hAnsiTheme="minorHAnsi" w:cstheme="minorHAnsi"/>
          <w:sz w:val="24"/>
          <w:szCs w:val="24"/>
        </w:rPr>
      </w:pPr>
      <w:r w:rsidRPr="008930A5">
        <w:rPr>
          <w:rFonts w:asciiTheme="minorHAnsi" w:eastAsia="Calibri" w:hAnsiTheme="minorHAnsi" w:cstheme="minorHAnsi"/>
          <w:sz w:val="24"/>
          <w:szCs w:val="24"/>
        </w:rPr>
        <w:lastRenderedPageBreak/>
        <w:tab/>
        <w:t>wsparcie dot. poprawy kompetencji w zakresie spędzania czasu wolnego i rekreacji oraz uczestnictwa w kul-turze w celu wzmacniania więzi rodzinnych.</w:t>
      </w:r>
    </w:p>
    <w:p w14:paraId="3BFCAE5E" w14:textId="77777777" w:rsidR="0098016B" w:rsidRPr="008930A5" w:rsidRDefault="0098016B" w:rsidP="00DA0F94">
      <w:pPr>
        <w:pStyle w:val="Akapitzlist"/>
        <w:numPr>
          <w:ilvl w:val="0"/>
          <w:numId w:val="238"/>
        </w:numPr>
        <w:suppressAutoHyphens/>
        <w:spacing w:after="160" w:line="360" w:lineRule="auto"/>
        <w:ind w:left="993" w:hanging="284"/>
        <w:jc w:val="both"/>
        <w:rPr>
          <w:rFonts w:asciiTheme="minorHAnsi" w:eastAsia="Calibri" w:hAnsiTheme="minorHAnsi" w:cstheme="minorHAnsi"/>
          <w:sz w:val="24"/>
          <w:szCs w:val="24"/>
        </w:rPr>
      </w:pPr>
      <w:r w:rsidRPr="008930A5">
        <w:rPr>
          <w:rFonts w:asciiTheme="minorHAnsi" w:eastAsia="Calibri" w:hAnsiTheme="minorHAnsi" w:cstheme="minorHAnsi"/>
          <w:sz w:val="24"/>
          <w:szCs w:val="24"/>
        </w:rPr>
        <w:t>Aktywizacja o charakterze zawodowym:</w:t>
      </w:r>
    </w:p>
    <w:p w14:paraId="67BA1CC5" w14:textId="4E10512F" w:rsidR="0098016B" w:rsidRPr="008930A5" w:rsidRDefault="0098016B" w:rsidP="00DA0F94">
      <w:pPr>
        <w:pStyle w:val="Akapitzlist"/>
        <w:numPr>
          <w:ilvl w:val="0"/>
          <w:numId w:val="239"/>
        </w:numPr>
        <w:suppressAutoHyphens/>
        <w:spacing w:after="160" w:line="360" w:lineRule="auto"/>
        <w:jc w:val="both"/>
        <w:rPr>
          <w:rFonts w:asciiTheme="minorHAnsi" w:eastAsia="Calibri" w:hAnsiTheme="minorHAnsi" w:cstheme="minorHAnsi"/>
          <w:sz w:val="24"/>
          <w:szCs w:val="24"/>
        </w:rPr>
      </w:pPr>
      <w:r w:rsidRPr="008930A5">
        <w:rPr>
          <w:rFonts w:asciiTheme="minorHAnsi" w:eastAsia="Calibri" w:hAnsiTheme="minorHAnsi" w:cstheme="minorHAnsi"/>
          <w:sz w:val="24"/>
          <w:szCs w:val="24"/>
        </w:rPr>
        <w:t>staże zawodowe,</w:t>
      </w:r>
    </w:p>
    <w:p w14:paraId="69EE9C7D" w14:textId="2E060B57" w:rsidR="0098016B" w:rsidRPr="008930A5" w:rsidRDefault="0098016B" w:rsidP="00DA0F94">
      <w:pPr>
        <w:pStyle w:val="Akapitzlist"/>
        <w:numPr>
          <w:ilvl w:val="0"/>
          <w:numId w:val="239"/>
        </w:numPr>
        <w:suppressAutoHyphens/>
        <w:spacing w:after="160" w:line="360" w:lineRule="auto"/>
        <w:jc w:val="both"/>
        <w:rPr>
          <w:rFonts w:asciiTheme="minorHAnsi" w:eastAsia="Calibri" w:hAnsiTheme="minorHAnsi" w:cstheme="minorHAnsi"/>
          <w:sz w:val="24"/>
          <w:szCs w:val="24"/>
        </w:rPr>
      </w:pPr>
      <w:r w:rsidRPr="008930A5">
        <w:rPr>
          <w:rFonts w:asciiTheme="minorHAnsi" w:eastAsia="Calibri" w:hAnsiTheme="minorHAnsi" w:cstheme="minorHAnsi"/>
          <w:sz w:val="24"/>
          <w:szCs w:val="24"/>
        </w:rPr>
        <w:t>szkolenia zawodowe,</w:t>
      </w:r>
    </w:p>
    <w:p w14:paraId="01F648F9" w14:textId="17F2AE27" w:rsidR="0098016B" w:rsidRPr="008930A5" w:rsidRDefault="0098016B" w:rsidP="00DA0F94">
      <w:pPr>
        <w:pStyle w:val="Akapitzlist"/>
        <w:numPr>
          <w:ilvl w:val="0"/>
          <w:numId w:val="239"/>
        </w:numPr>
        <w:suppressAutoHyphens/>
        <w:spacing w:after="160" w:line="360" w:lineRule="auto"/>
        <w:jc w:val="both"/>
        <w:rPr>
          <w:rFonts w:asciiTheme="minorHAnsi" w:eastAsia="Calibri" w:hAnsiTheme="minorHAnsi" w:cstheme="minorHAnsi"/>
          <w:sz w:val="24"/>
          <w:szCs w:val="24"/>
        </w:rPr>
      </w:pPr>
      <w:r w:rsidRPr="008930A5">
        <w:rPr>
          <w:rFonts w:asciiTheme="minorHAnsi" w:eastAsia="Calibri" w:hAnsiTheme="minorHAnsi" w:cstheme="minorHAnsi"/>
          <w:sz w:val="24"/>
          <w:szCs w:val="24"/>
        </w:rPr>
        <w:t>wsparcie pośrednika pracy,</w:t>
      </w:r>
    </w:p>
    <w:p w14:paraId="605A189A" w14:textId="7A961358" w:rsidR="0098016B" w:rsidRPr="008930A5" w:rsidRDefault="0098016B" w:rsidP="00DA0F94">
      <w:pPr>
        <w:pStyle w:val="Akapitzlist"/>
        <w:numPr>
          <w:ilvl w:val="0"/>
          <w:numId w:val="239"/>
        </w:numPr>
        <w:suppressAutoHyphens/>
        <w:spacing w:after="160" w:line="360" w:lineRule="auto"/>
        <w:jc w:val="both"/>
        <w:rPr>
          <w:rFonts w:asciiTheme="minorHAnsi" w:eastAsia="Calibri" w:hAnsiTheme="minorHAnsi" w:cstheme="minorHAnsi"/>
          <w:sz w:val="24"/>
          <w:szCs w:val="24"/>
        </w:rPr>
      </w:pPr>
      <w:r w:rsidRPr="008930A5">
        <w:rPr>
          <w:rFonts w:asciiTheme="minorHAnsi" w:eastAsia="Calibri" w:hAnsiTheme="minorHAnsi" w:cstheme="minorHAnsi"/>
          <w:sz w:val="24"/>
          <w:szCs w:val="24"/>
        </w:rPr>
        <w:t>wsparcie Trenera Zatrudnienia Wspieranego,</w:t>
      </w:r>
    </w:p>
    <w:p w14:paraId="7B6EA2DC" w14:textId="0F05EB25" w:rsidR="0098016B" w:rsidRPr="008930A5" w:rsidRDefault="0098016B" w:rsidP="00DA0F94">
      <w:pPr>
        <w:pStyle w:val="Akapitzlist"/>
        <w:numPr>
          <w:ilvl w:val="0"/>
          <w:numId w:val="239"/>
        </w:numPr>
        <w:suppressAutoHyphens/>
        <w:spacing w:after="160" w:line="360" w:lineRule="auto"/>
        <w:jc w:val="both"/>
        <w:rPr>
          <w:rFonts w:asciiTheme="minorHAnsi" w:eastAsia="Calibri" w:hAnsiTheme="minorHAnsi" w:cstheme="minorHAnsi"/>
          <w:sz w:val="24"/>
          <w:szCs w:val="24"/>
        </w:rPr>
      </w:pPr>
      <w:r w:rsidRPr="008930A5">
        <w:rPr>
          <w:rFonts w:asciiTheme="minorHAnsi" w:eastAsia="Calibri" w:hAnsiTheme="minorHAnsi" w:cstheme="minorHAnsi"/>
          <w:sz w:val="24"/>
          <w:szCs w:val="24"/>
        </w:rPr>
        <w:t>działania pozwalające na utrzymanie zatrudnienia.</w:t>
      </w:r>
    </w:p>
    <w:p w14:paraId="5E6ADDBD" w14:textId="77777777" w:rsidR="0098016B" w:rsidRPr="008930A5" w:rsidRDefault="0098016B" w:rsidP="0098016B">
      <w:pPr>
        <w:pStyle w:val="Akapitzlist"/>
        <w:suppressAutoHyphens/>
        <w:spacing w:after="160" w:line="360" w:lineRule="auto"/>
        <w:jc w:val="both"/>
        <w:rPr>
          <w:rFonts w:asciiTheme="minorHAnsi" w:eastAsia="Calibri" w:hAnsiTheme="minorHAnsi" w:cstheme="minorHAnsi"/>
          <w:sz w:val="24"/>
          <w:szCs w:val="24"/>
        </w:rPr>
      </w:pPr>
      <w:r w:rsidRPr="008930A5">
        <w:rPr>
          <w:rFonts w:asciiTheme="minorHAnsi" w:eastAsia="Calibri" w:hAnsiTheme="minorHAnsi" w:cstheme="minorHAnsi"/>
          <w:sz w:val="24"/>
          <w:szCs w:val="24"/>
        </w:rPr>
        <w:t>Jako główne rezultaty w realizacji całego projektu możemy wskazać:</w:t>
      </w:r>
    </w:p>
    <w:p w14:paraId="44C97367" w14:textId="28F31E4D" w:rsidR="0098016B" w:rsidRPr="008930A5" w:rsidRDefault="0098016B" w:rsidP="00DA0F94">
      <w:pPr>
        <w:pStyle w:val="Akapitzlist"/>
        <w:numPr>
          <w:ilvl w:val="0"/>
          <w:numId w:val="240"/>
        </w:numPr>
        <w:suppressAutoHyphens/>
        <w:spacing w:after="160" w:line="360" w:lineRule="auto"/>
        <w:ind w:hanging="720"/>
        <w:jc w:val="both"/>
        <w:rPr>
          <w:rFonts w:asciiTheme="minorHAnsi" w:eastAsia="Calibri" w:hAnsiTheme="minorHAnsi" w:cstheme="minorHAnsi"/>
          <w:sz w:val="24"/>
          <w:szCs w:val="24"/>
        </w:rPr>
      </w:pPr>
      <w:r w:rsidRPr="008930A5">
        <w:rPr>
          <w:rFonts w:asciiTheme="minorHAnsi" w:eastAsia="Calibri" w:hAnsiTheme="minorHAnsi" w:cstheme="minorHAnsi"/>
          <w:sz w:val="24"/>
          <w:szCs w:val="24"/>
        </w:rPr>
        <w:t>wzrost poziomu aktywizacji społecznej co najmniej 85 UP,</w:t>
      </w:r>
    </w:p>
    <w:p w14:paraId="7F5D04CA" w14:textId="171BC9BD" w:rsidR="0098016B" w:rsidRPr="008930A5" w:rsidRDefault="0098016B" w:rsidP="00DA0F94">
      <w:pPr>
        <w:pStyle w:val="Akapitzlist"/>
        <w:numPr>
          <w:ilvl w:val="0"/>
          <w:numId w:val="240"/>
        </w:numPr>
        <w:suppressAutoHyphens/>
        <w:spacing w:after="160" w:line="360" w:lineRule="auto"/>
        <w:ind w:hanging="720"/>
        <w:jc w:val="both"/>
        <w:rPr>
          <w:rFonts w:asciiTheme="minorHAnsi" w:eastAsia="Calibri" w:hAnsiTheme="minorHAnsi" w:cstheme="minorHAnsi"/>
          <w:sz w:val="24"/>
          <w:szCs w:val="24"/>
        </w:rPr>
      </w:pPr>
      <w:r w:rsidRPr="008930A5">
        <w:rPr>
          <w:rFonts w:asciiTheme="minorHAnsi" w:eastAsia="Calibri" w:hAnsiTheme="minorHAnsi" w:cstheme="minorHAnsi"/>
          <w:sz w:val="24"/>
          <w:szCs w:val="24"/>
        </w:rPr>
        <w:t>wzrost kompetencji/kwalifikacji dzięki ukończonym szkoleniom zawodowym przez co najmniej 40UP,</w:t>
      </w:r>
    </w:p>
    <w:p w14:paraId="2E8DB970" w14:textId="305500E7" w:rsidR="0098016B" w:rsidRPr="008930A5" w:rsidRDefault="0098016B" w:rsidP="00DA0F94">
      <w:pPr>
        <w:pStyle w:val="Akapitzlist"/>
        <w:numPr>
          <w:ilvl w:val="0"/>
          <w:numId w:val="240"/>
        </w:numPr>
        <w:suppressAutoHyphens/>
        <w:spacing w:after="160" w:line="360" w:lineRule="auto"/>
        <w:ind w:hanging="720"/>
        <w:jc w:val="both"/>
        <w:rPr>
          <w:rFonts w:asciiTheme="minorHAnsi" w:eastAsia="Calibri" w:hAnsiTheme="minorHAnsi" w:cstheme="minorHAnsi"/>
          <w:sz w:val="24"/>
          <w:szCs w:val="24"/>
        </w:rPr>
      </w:pPr>
      <w:r w:rsidRPr="008930A5">
        <w:rPr>
          <w:rFonts w:asciiTheme="minorHAnsi" w:eastAsia="Calibri" w:hAnsiTheme="minorHAnsi" w:cstheme="minorHAnsi"/>
          <w:sz w:val="24"/>
          <w:szCs w:val="24"/>
        </w:rPr>
        <w:t>wzrost doświadczenia zawodowego i kompetencji dzięki ukończonym stażom przez 35 UP.</w:t>
      </w:r>
    </w:p>
    <w:p w14:paraId="0E0FC180" w14:textId="77777777" w:rsidR="0098016B" w:rsidRPr="008930A5" w:rsidRDefault="0098016B" w:rsidP="00E24BFB">
      <w:pPr>
        <w:pStyle w:val="Akapitzlist"/>
        <w:suppressAutoHyphens/>
        <w:spacing w:after="160" w:line="360" w:lineRule="auto"/>
        <w:ind w:left="0"/>
        <w:jc w:val="both"/>
        <w:rPr>
          <w:rFonts w:asciiTheme="minorHAnsi" w:eastAsia="Calibri" w:hAnsiTheme="minorHAnsi" w:cstheme="minorHAnsi"/>
          <w:sz w:val="24"/>
          <w:szCs w:val="24"/>
        </w:rPr>
      </w:pPr>
      <w:r w:rsidRPr="008930A5">
        <w:rPr>
          <w:rFonts w:asciiTheme="minorHAnsi" w:eastAsia="Calibri" w:hAnsiTheme="minorHAnsi" w:cstheme="minorHAnsi"/>
          <w:sz w:val="24"/>
          <w:szCs w:val="24"/>
        </w:rPr>
        <w:t>W ramach współpracy zostały przydzielone zadania dla partnerów projektu i na tej podstawie realizowano wydatki. Przedstawiają się one następująco:</w:t>
      </w:r>
    </w:p>
    <w:p w14:paraId="0D7F0DBD" w14:textId="77777777" w:rsidR="0098016B" w:rsidRPr="008930A5" w:rsidRDefault="0098016B" w:rsidP="00E24BFB">
      <w:pPr>
        <w:pStyle w:val="Akapitzlist"/>
        <w:suppressAutoHyphens/>
        <w:spacing w:after="160" w:line="360" w:lineRule="auto"/>
        <w:ind w:left="0"/>
        <w:jc w:val="both"/>
        <w:rPr>
          <w:rFonts w:asciiTheme="minorHAnsi" w:eastAsia="Calibri" w:hAnsiTheme="minorHAnsi" w:cstheme="minorHAnsi"/>
          <w:sz w:val="24"/>
          <w:szCs w:val="24"/>
        </w:rPr>
      </w:pPr>
      <w:r w:rsidRPr="008930A5">
        <w:rPr>
          <w:rFonts w:asciiTheme="minorHAnsi" w:eastAsia="Calibri" w:hAnsiTheme="minorHAnsi" w:cstheme="minorHAnsi"/>
          <w:sz w:val="24"/>
          <w:szCs w:val="24"/>
        </w:rPr>
        <w:t>1.</w:t>
      </w:r>
      <w:r w:rsidRPr="008930A5">
        <w:rPr>
          <w:rFonts w:asciiTheme="minorHAnsi" w:eastAsia="Calibri" w:hAnsiTheme="minorHAnsi" w:cstheme="minorHAnsi"/>
          <w:sz w:val="24"/>
          <w:szCs w:val="24"/>
        </w:rPr>
        <w:tab/>
        <w:t>Opracowanie Ścieżki Reintegracji. Zadanie to obejmuje:</w:t>
      </w:r>
    </w:p>
    <w:p w14:paraId="5E3ED503" w14:textId="16A4C282" w:rsidR="0098016B" w:rsidRPr="008930A5" w:rsidRDefault="0098016B" w:rsidP="00DA0F94">
      <w:pPr>
        <w:pStyle w:val="Akapitzlist"/>
        <w:numPr>
          <w:ilvl w:val="0"/>
          <w:numId w:val="241"/>
        </w:numPr>
        <w:suppressAutoHyphens/>
        <w:spacing w:after="160" w:line="360" w:lineRule="auto"/>
        <w:jc w:val="both"/>
        <w:rPr>
          <w:rFonts w:asciiTheme="minorHAnsi" w:eastAsia="Calibri" w:hAnsiTheme="minorHAnsi" w:cstheme="minorHAnsi"/>
          <w:sz w:val="24"/>
          <w:szCs w:val="24"/>
        </w:rPr>
      </w:pPr>
      <w:r w:rsidRPr="008930A5">
        <w:rPr>
          <w:rFonts w:asciiTheme="minorHAnsi" w:eastAsia="Calibri" w:hAnsiTheme="minorHAnsi" w:cstheme="minorHAnsi"/>
          <w:sz w:val="24"/>
          <w:szCs w:val="24"/>
        </w:rPr>
        <w:t>wynagrodzenie doradcy zawodowego OPOKA,</w:t>
      </w:r>
    </w:p>
    <w:p w14:paraId="2B7ECDA0" w14:textId="49C6A136" w:rsidR="0098016B" w:rsidRPr="008930A5" w:rsidRDefault="0098016B" w:rsidP="00DA0F94">
      <w:pPr>
        <w:pStyle w:val="Akapitzlist"/>
        <w:numPr>
          <w:ilvl w:val="0"/>
          <w:numId w:val="241"/>
        </w:numPr>
        <w:suppressAutoHyphens/>
        <w:spacing w:after="160" w:line="360" w:lineRule="auto"/>
        <w:jc w:val="both"/>
        <w:rPr>
          <w:rFonts w:asciiTheme="minorHAnsi" w:eastAsia="Calibri" w:hAnsiTheme="minorHAnsi" w:cstheme="minorHAnsi"/>
          <w:sz w:val="24"/>
          <w:szCs w:val="24"/>
        </w:rPr>
      </w:pPr>
      <w:r w:rsidRPr="008930A5">
        <w:rPr>
          <w:rFonts w:asciiTheme="minorHAnsi" w:eastAsia="Calibri" w:hAnsiTheme="minorHAnsi" w:cstheme="minorHAnsi"/>
          <w:sz w:val="24"/>
          <w:szCs w:val="24"/>
        </w:rPr>
        <w:tab/>
        <w:t>wynagrodzenie pracownika socjalnego GOPS,</w:t>
      </w:r>
    </w:p>
    <w:p w14:paraId="3AA33E6E" w14:textId="64235FFE" w:rsidR="0098016B" w:rsidRPr="008930A5" w:rsidRDefault="0098016B" w:rsidP="00DA0F94">
      <w:pPr>
        <w:pStyle w:val="Akapitzlist"/>
        <w:numPr>
          <w:ilvl w:val="0"/>
          <w:numId w:val="241"/>
        </w:numPr>
        <w:suppressAutoHyphens/>
        <w:spacing w:after="160" w:line="360" w:lineRule="auto"/>
        <w:jc w:val="both"/>
        <w:rPr>
          <w:rFonts w:asciiTheme="minorHAnsi" w:eastAsia="Calibri" w:hAnsiTheme="minorHAnsi" w:cstheme="minorHAnsi"/>
          <w:sz w:val="24"/>
          <w:szCs w:val="24"/>
        </w:rPr>
      </w:pPr>
      <w:r w:rsidRPr="008930A5">
        <w:rPr>
          <w:rFonts w:asciiTheme="minorHAnsi" w:eastAsia="Calibri" w:hAnsiTheme="minorHAnsi" w:cstheme="minorHAnsi"/>
          <w:sz w:val="24"/>
          <w:szCs w:val="24"/>
        </w:rPr>
        <w:tab/>
        <w:t>udostępnienie sali na potrzeby opracowania ŚR (wkład własny) GOPS.</w:t>
      </w:r>
    </w:p>
    <w:p w14:paraId="239ECA7E" w14:textId="77777777" w:rsidR="0098016B" w:rsidRPr="008930A5" w:rsidRDefault="0098016B" w:rsidP="00E24BFB">
      <w:pPr>
        <w:pStyle w:val="Akapitzlist"/>
        <w:suppressAutoHyphens/>
        <w:spacing w:after="160" w:line="360" w:lineRule="auto"/>
        <w:ind w:left="0"/>
        <w:jc w:val="both"/>
        <w:rPr>
          <w:rFonts w:asciiTheme="minorHAnsi" w:eastAsia="Calibri" w:hAnsiTheme="minorHAnsi" w:cstheme="minorHAnsi"/>
          <w:sz w:val="24"/>
          <w:szCs w:val="24"/>
        </w:rPr>
      </w:pPr>
      <w:r w:rsidRPr="008930A5">
        <w:rPr>
          <w:rFonts w:asciiTheme="minorHAnsi" w:eastAsia="Calibri" w:hAnsiTheme="minorHAnsi" w:cstheme="minorHAnsi"/>
          <w:sz w:val="24"/>
          <w:szCs w:val="24"/>
        </w:rPr>
        <w:t>2.</w:t>
      </w:r>
      <w:r w:rsidRPr="008930A5">
        <w:rPr>
          <w:rFonts w:asciiTheme="minorHAnsi" w:eastAsia="Calibri" w:hAnsiTheme="minorHAnsi" w:cstheme="minorHAnsi"/>
          <w:sz w:val="24"/>
          <w:szCs w:val="24"/>
        </w:rPr>
        <w:tab/>
        <w:t>Aktywna integracja o charakterze społecznym. Zadanie to obejmuje :</w:t>
      </w:r>
    </w:p>
    <w:p w14:paraId="1DCB1705" w14:textId="15447F0D" w:rsidR="0098016B" w:rsidRPr="008930A5" w:rsidRDefault="0098016B" w:rsidP="00DA0F94">
      <w:pPr>
        <w:pStyle w:val="Akapitzlist"/>
        <w:numPr>
          <w:ilvl w:val="0"/>
          <w:numId w:val="242"/>
        </w:numPr>
        <w:suppressAutoHyphens/>
        <w:spacing w:after="160" w:line="360" w:lineRule="auto"/>
        <w:jc w:val="both"/>
        <w:rPr>
          <w:rFonts w:asciiTheme="minorHAnsi" w:eastAsia="Calibri" w:hAnsiTheme="minorHAnsi" w:cstheme="minorHAnsi"/>
          <w:sz w:val="24"/>
          <w:szCs w:val="24"/>
        </w:rPr>
      </w:pPr>
      <w:r w:rsidRPr="008930A5">
        <w:rPr>
          <w:rFonts w:asciiTheme="minorHAnsi" w:eastAsia="Calibri" w:hAnsiTheme="minorHAnsi" w:cstheme="minorHAnsi"/>
          <w:sz w:val="24"/>
          <w:szCs w:val="24"/>
        </w:rPr>
        <w:t xml:space="preserve">wsparcie pracownika socjalnego (PS) – GOPS </w:t>
      </w:r>
    </w:p>
    <w:p w14:paraId="133EED17" w14:textId="21AF5A0A" w:rsidR="0098016B" w:rsidRPr="008930A5" w:rsidRDefault="0098016B" w:rsidP="00DA0F94">
      <w:pPr>
        <w:pStyle w:val="Akapitzlist"/>
        <w:numPr>
          <w:ilvl w:val="0"/>
          <w:numId w:val="242"/>
        </w:numPr>
        <w:suppressAutoHyphens/>
        <w:spacing w:after="160" w:line="360" w:lineRule="auto"/>
        <w:jc w:val="both"/>
        <w:rPr>
          <w:rFonts w:asciiTheme="minorHAnsi" w:eastAsia="Calibri" w:hAnsiTheme="minorHAnsi" w:cstheme="minorHAnsi"/>
          <w:sz w:val="24"/>
          <w:szCs w:val="24"/>
        </w:rPr>
      </w:pPr>
      <w:r w:rsidRPr="008930A5">
        <w:rPr>
          <w:rFonts w:asciiTheme="minorHAnsi" w:eastAsia="Calibri" w:hAnsiTheme="minorHAnsi" w:cstheme="minorHAnsi"/>
          <w:sz w:val="24"/>
          <w:szCs w:val="24"/>
        </w:rPr>
        <w:t>świadczenie wypłacone UP – GOPS</w:t>
      </w:r>
    </w:p>
    <w:p w14:paraId="701A4FC3" w14:textId="190DB34B" w:rsidR="0098016B" w:rsidRPr="008930A5" w:rsidRDefault="0098016B" w:rsidP="00DA0F94">
      <w:pPr>
        <w:pStyle w:val="Akapitzlist"/>
        <w:numPr>
          <w:ilvl w:val="0"/>
          <w:numId w:val="242"/>
        </w:numPr>
        <w:suppressAutoHyphens/>
        <w:spacing w:after="160" w:line="360" w:lineRule="auto"/>
        <w:jc w:val="both"/>
        <w:rPr>
          <w:rFonts w:asciiTheme="minorHAnsi" w:eastAsia="Calibri" w:hAnsiTheme="minorHAnsi" w:cstheme="minorHAnsi"/>
          <w:sz w:val="24"/>
          <w:szCs w:val="24"/>
        </w:rPr>
      </w:pPr>
      <w:r w:rsidRPr="008930A5">
        <w:rPr>
          <w:rFonts w:asciiTheme="minorHAnsi" w:eastAsia="Calibri" w:hAnsiTheme="minorHAnsi" w:cstheme="minorHAnsi"/>
          <w:sz w:val="24"/>
          <w:szCs w:val="24"/>
        </w:rPr>
        <w:t>asystent rodziny – GOPS</w:t>
      </w:r>
    </w:p>
    <w:p w14:paraId="3C72E5D3" w14:textId="5A685794" w:rsidR="0098016B" w:rsidRPr="008930A5" w:rsidRDefault="0098016B" w:rsidP="00DA0F94">
      <w:pPr>
        <w:pStyle w:val="Akapitzlist"/>
        <w:numPr>
          <w:ilvl w:val="0"/>
          <w:numId w:val="242"/>
        </w:numPr>
        <w:suppressAutoHyphens/>
        <w:spacing w:after="160" w:line="360" w:lineRule="auto"/>
        <w:jc w:val="both"/>
        <w:rPr>
          <w:rFonts w:asciiTheme="minorHAnsi" w:eastAsia="Calibri" w:hAnsiTheme="minorHAnsi" w:cstheme="minorHAnsi"/>
          <w:sz w:val="24"/>
          <w:szCs w:val="24"/>
        </w:rPr>
      </w:pPr>
      <w:r w:rsidRPr="008930A5">
        <w:rPr>
          <w:rFonts w:asciiTheme="minorHAnsi" w:eastAsia="Calibri" w:hAnsiTheme="minorHAnsi" w:cstheme="minorHAnsi"/>
          <w:sz w:val="24"/>
          <w:szCs w:val="24"/>
        </w:rPr>
        <w:t xml:space="preserve">wsparcie psychologiczne/psychiatryczne/ psycholog dla dzieci – GOPS </w:t>
      </w:r>
    </w:p>
    <w:p w14:paraId="1EE79E68" w14:textId="1A1CC2CE" w:rsidR="0098016B" w:rsidRPr="008930A5" w:rsidRDefault="0098016B" w:rsidP="00DA0F94">
      <w:pPr>
        <w:pStyle w:val="Akapitzlist"/>
        <w:numPr>
          <w:ilvl w:val="0"/>
          <w:numId w:val="242"/>
        </w:numPr>
        <w:suppressAutoHyphens/>
        <w:spacing w:after="160" w:line="360" w:lineRule="auto"/>
        <w:jc w:val="both"/>
        <w:rPr>
          <w:rFonts w:asciiTheme="minorHAnsi" w:eastAsia="Calibri" w:hAnsiTheme="minorHAnsi" w:cstheme="minorHAnsi"/>
          <w:sz w:val="24"/>
          <w:szCs w:val="24"/>
        </w:rPr>
      </w:pPr>
      <w:r w:rsidRPr="008930A5">
        <w:rPr>
          <w:rFonts w:asciiTheme="minorHAnsi" w:eastAsia="Calibri" w:hAnsiTheme="minorHAnsi" w:cstheme="minorHAnsi"/>
          <w:sz w:val="24"/>
          <w:szCs w:val="24"/>
        </w:rPr>
        <w:t xml:space="preserve">indywidualne wsparcie wg. potrzeb określonych w ŚR – GOPS </w:t>
      </w:r>
    </w:p>
    <w:p w14:paraId="36B4AB96" w14:textId="6FD97785" w:rsidR="0098016B" w:rsidRPr="008930A5" w:rsidRDefault="0098016B" w:rsidP="00DA0F94">
      <w:pPr>
        <w:pStyle w:val="Akapitzlist"/>
        <w:numPr>
          <w:ilvl w:val="0"/>
          <w:numId w:val="242"/>
        </w:numPr>
        <w:suppressAutoHyphens/>
        <w:spacing w:after="160" w:line="360" w:lineRule="auto"/>
        <w:jc w:val="both"/>
        <w:rPr>
          <w:rFonts w:asciiTheme="minorHAnsi" w:eastAsia="Calibri" w:hAnsiTheme="minorHAnsi" w:cstheme="minorHAnsi"/>
          <w:sz w:val="24"/>
          <w:szCs w:val="24"/>
        </w:rPr>
      </w:pPr>
      <w:r w:rsidRPr="008930A5">
        <w:rPr>
          <w:rFonts w:asciiTheme="minorHAnsi" w:eastAsia="Calibri" w:hAnsiTheme="minorHAnsi" w:cstheme="minorHAnsi"/>
          <w:sz w:val="24"/>
          <w:szCs w:val="24"/>
        </w:rPr>
        <w:t xml:space="preserve">udostępnienie sali na wsparcie indywidualne wg. potrzeby określonych w ŚR – GOPS (wkład własny)  </w:t>
      </w:r>
    </w:p>
    <w:p w14:paraId="4C276EFC" w14:textId="7DDA0988" w:rsidR="0098016B" w:rsidRPr="008930A5" w:rsidRDefault="0098016B" w:rsidP="00DA0F94">
      <w:pPr>
        <w:pStyle w:val="Akapitzlist"/>
        <w:numPr>
          <w:ilvl w:val="0"/>
          <w:numId w:val="242"/>
        </w:numPr>
        <w:suppressAutoHyphens/>
        <w:spacing w:after="160" w:line="360" w:lineRule="auto"/>
        <w:jc w:val="both"/>
        <w:rPr>
          <w:rFonts w:asciiTheme="minorHAnsi" w:eastAsia="Calibri" w:hAnsiTheme="minorHAnsi" w:cstheme="minorHAnsi"/>
          <w:sz w:val="24"/>
          <w:szCs w:val="24"/>
        </w:rPr>
      </w:pPr>
      <w:r w:rsidRPr="008930A5">
        <w:rPr>
          <w:rFonts w:asciiTheme="minorHAnsi" w:eastAsia="Calibri" w:hAnsiTheme="minorHAnsi" w:cstheme="minorHAnsi"/>
          <w:sz w:val="24"/>
          <w:szCs w:val="24"/>
        </w:rPr>
        <w:lastRenderedPageBreak/>
        <w:t xml:space="preserve">usługi zdrowotne – GOPS </w:t>
      </w:r>
    </w:p>
    <w:p w14:paraId="1FD99D0E" w14:textId="676A03E8" w:rsidR="0098016B" w:rsidRPr="008930A5" w:rsidRDefault="0098016B" w:rsidP="00DA0F94">
      <w:pPr>
        <w:pStyle w:val="Akapitzlist"/>
        <w:numPr>
          <w:ilvl w:val="0"/>
          <w:numId w:val="242"/>
        </w:numPr>
        <w:suppressAutoHyphens/>
        <w:spacing w:after="160" w:line="360" w:lineRule="auto"/>
        <w:jc w:val="both"/>
        <w:rPr>
          <w:rFonts w:asciiTheme="minorHAnsi" w:eastAsia="Calibri" w:hAnsiTheme="minorHAnsi" w:cstheme="minorHAnsi"/>
          <w:sz w:val="24"/>
          <w:szCs w:val="24"/>
        </w:rPr>
      </w:pPr>
      <w:r w:rsidRPr="008930A5">
        <w:rPr>
          <w:rFonts w:asciiTheme="minorHAnsi" w:eastAsia="Calibri" w:hAnsiTheme="minorHAnsi" w:cstheme="minorHAnsi"/>
          <w:sz w:val="24"/>
          <w:szCs w:val="24"/>
        </w:rPr>
        <w:t xml:space="preserve">warsztaty z zakresu spędzania czasu wolnego z dzieckiem – GOPS </w:t>
      </w:r>
    </w:p>
    <w:p w14:paraId="7A6ADDF3" w14:textId="435034E3" w:rsidR="0098016B" w:rsidRPr="008930A5" w:rsidRDefault="0098016B" w:rsidP="00DA0F94">
      <w:pPr>
        <w:pStyle w:val="Akapitzlist"/>
        <w:numPr>
          <w:ilvl w:val="0"/>
          <w:numId w:val="242"/>
        </w:numPr>
        <w:suppressAutoHyphens/>
        <w:spacing w:after="160" w:line="360" w:lineRule="auto"/>
        <w:jc w:val="both"/>
        <w:rPr>
          <w:rFonts w:asciiTheme="minorHAnsi" w:eastAsia="Calibri" w:hAnsiTheme="minorHAnsi" w:cstheme="minorHAnsi"/>
          <w:sz w:val="24"/>
          <w:szCs w:val="24"/>
        </w:rPr>
      </w:pPr>
      <w:r w:rsidRPr="008930A5">
        <w:rPr>
          <w:rFonts w:asciiTheme="minorHAnsi" w:eastAsia="Calibri" w:hAnsiTheme="minorHAnsi" w:cstheme="minorHAnsi"/>
          <w:sz w:val="24"/>
          <w:szCs w:val="24"/>
        </w:rPr>
        <w:t>trening kompetencji i umiejętności społecznych OPOKA</w:t>
      </w:r>
    </w:p>
    <w:p w14:paraId="70D1B87F" w14:textId="4BBAE428" w:rsidR="0098016B" w:rsidRPr="008930A5" w:rsidRDefault="0098016B" w:rsidP="00DA0F94">
      <w:pPr>
        <w:pStyle w:val="Akapitzlist"/>
        <w:numPr>
          <w:ilvl w:val="0"/>
          <w:numId w:val="242"/>
        </w:numPr>
        <w:suppressAutoHyphens/>
        <w:spacing w:after="160" w:line="360" w:lineRule="auto"/>
        <w:jc w:val="both"/>
        <w:rPr>
          <w:rFonts w:asciiTheme="minorHAnsi" w:eastAsia="Calibri" w:hAnsiTheme="minorHAnsi" w:cstheme="minorHAnsi"/>
          <w:sz w:val="24"/>
          <w:szCs w:val="24"/>
        </w:rPr>
      </w:pPr>
      <w:r w:rsidRPr="008930A5">
        <w:rPr>
          <w:rFonts w:asciiTheme="minorHAnsi" w:eastAsia="Calibri" w:hAnsiTheme="minorHAnsi" w:cstheme="minorHAnsi"/>
          <w:sz w:val="24"/>
          <w:szCs w:val="24"/>
        </w:rPr>
        <w:t xml:space="preserve">wyjazdy służące poprawie kompetencji UP w zakresie spędzania czasu wolnego i rekreacji oraz uczestnictwa w kulturze – GOPS </w:t>
      </w:r>
    </w:p>
    <w:p w14:paraId="389FDED7" w14:textId="47B01A38" w:rsidR="0098016B" w:rsidRPr="008930A5" w:rsidRDefault="0098016B" w:rsidP="00DA0F94">
      <w:pPr>
        <w:pStyle w:val="Akapitzlist"/>
        <w:numPr>
          <w:ilvl w:val="0"/>
          <w:numId w:val="242"/>
        </w:numPr>
        <w:suppressAutoHyphens/>
        <w:spacing w:after="160" w:line="360" w:lineRule="auto"/>
        <w:jc w:val="both"/>
        <w:rPr>
          <w:rFonts w:asciiTheme="minorHAnsi" w:eastAsia="Calibri" w:hAnsiTheme="minorHAnsi" w:cstheme="minorHAnsi"/>
          <w:sz w:val="24"/>
          <w:szCs w:val="24"/>
        </w:rPr>
      </w:pPr>
      <w:r w:rsidRPr="008930A5">
        <w:rPr>
          <w:rFonts w:asciiTheme="minorHAnsi" w:eastAsia="Calibri" w:hAnsiTheme="minorHAnsi" w:cstheme="minorHAnsi"/>
          <w:sz w:val="24"/>
          <w:szCs w:val="24"/>
        </w:rPr>
        <w:t xml:space="preserve">warsztaty wyjazdowe z zakresu kompetencji i umiejętności społecznych – OPOKA </w:t>
      </w:r>
    </w:p>
    <w:p w14:paraId="6834BDF0" w14:textId="4D3BF850" w:rsidR="0098016B" w:rsidRPr="008930A5" w:rsidRDefault="0098016B" w:rsidP="00DA0F94">
      <w:pPr>
        <w:pStyle w:val="Akapitzlist"/>
        <w:numPr>
          <w:ilvl w:val="0"/>
          <w:numId w:val="242"/>
        </w:numPr>
        <w:suppressAutoHyphens/>
        <w:spacing w:after="160" w:line="360" w:lineRule="auto"/>
        <w:jc w:val="both"/>
        <w:rPr>
          <w:rFonts w:asciiTheme="minorHAnsi" w:eastAsia="Calibri" w:hAnsiTheme="minorHAnsi" w:cstheme="minorHAnsi"/>
          <w:sz w:val="24"/>
          <w:szCs w:val="24"/>
        </w:rPr>
      </w:pPr>
      <w:r w:rsidRPr="008930A5">
        <w:rPr>
          <w:rFonts w:asciiTheme="minorHAnsi" w:eastAsia="Calibri" w:hAnsiTheme="minorHAnsi" w:cstheme="minorHAnsi"/>
          <w:sz w:val="24"/>
          <w:szCs w:val="24"/>
        </w:rPr>
        <w:t>koszt delegacji dla pracownika socjalnego – GOPS</w:t>
      </w:r>
    </w:p>
    <w:p w14:paraId="4A67863D" w14:textId="77777777" w:rsidR="0098016B" w:rsidRPr="008930A5" w:rsidRDefault="0098016B" w:rsidP="00E24BFB">
      <w:pPr>
        <w:pStyle w:val="Akapitzlist"/>
        <w:suppressAutoHyphens/>
        <w:spacing w:after="160" w:line="360" w:lineRule="auto"/>
        <w:ind w:left="0"/>
        <w:jc w:val="both"/>
        <w:rPr>
          <w:rFonts w:asciiTheme="minorHAnsi" w:eastAsia="Calibri" w:hAnsiTheme="minorHAnsi" w:cstheme="minorHAnsi"/>
          <w:sz w:val="24"/>
          <w:szCs w:val="24"/>
        </w:rPr>
      </w:pPr>
      <w:r w:rsidRPr="008930A5">
        <w:rPr>
          <w:rFonts w:asciiTheme="minorHAnsi" w:eastAsia="Calibri" w:hAnsiTheme="minorHAnsi" w:cstheme="minorHAnsi"/>
          <w:sz w:val="24"/>
          <w:szCs w:val="24"/>
        </w:rPr>
        <w:t>3.</w:t>
      </w:r>
      <w:r w:rsidRPr="008930A5">
        <w:rPr>
          <w:rFonts w:asciiTheme="minorHAnsi" w:eastAsia="Calibri" w:hAnsiTheme="minorHAnsi" w:cstheme="minorHAnsi"/>
          <w:sz w:val="24"/>
          <w:szCs w:val="24"/>
        </w:rPr>
        <w:tab/>
        <w:t>Ograniczenie barier mieszkaniowych UP. Zadanie to obejmuje:</w:t>
      </w:r>
    </w:p>
    <w:p w14:paraId="0095BB24" w14:textId="043F2395" w:rsidR="0098016B" w:rsidRPr="008930A5" w:rsidRDefault="0098016B" w:rsidP="00DA0F94">
      <w:pPr>
        <w:pStyle w:val="Akapitzlist"/>
        <w:numPr>
          <w:ilvl w:val="0"/>
          <w:numId w:val="243"/>
        </w:numPr>
        <w:suppressAutoHyphens/>
        <w:spacing w:after="160" w:line="360" w:lineRule="auto"/>
        <w:ind w:hanging="720"/>
        <w:jc w:val="both"/>
        <w:rPr>
          <w:rFonts w:asciiTheme="minorHAnsi" w:eastAsia="Calibri" w:hAnsiTheme="minorHAnsi" w:cstheme="minorHAnsi"/>
          <w:sz w:val="24"/>
          <w:szCs w:val="24"/>
        </w:rPr>
      </w:pPr>
      <w:r w:rsidRPr="008930A5">
        <w:rPr>
          <w:rFonts w:asciiTheme="minorHAnsi" w:eastAsia="Calibri" w:hAnsiTheme="minorHAnsi" w:cstheme="minorHAnsi"/>
          <w:sz w:val="24"/>
          <w:szCs w:val="24"/>
        </w:rPr>
        <w:t xml:space="preserve">poprawa warunków mieszkaniowych/bytowych UP – GOPS </w:t>
      </w:r>
    </w:p>
    <w:p w14:paraId="0B38F38D" w14:textId="39065558" w:rsidR="0098016B" w:rsidRPr="008930A5" w:rsidRDefault="0098016B" w:rsidP="00DA0F94">
      <w:pPr>
        <w:pStyle w:val="Akapitzlist"/>
        <w:numPr>
          <w:ilvl w:val="0"/>
          <w:numId w:val="243"/>
        </w:numPr>
        <w:suppressAutoHyphens/>
        <w:spacing w:after="160" w:line="360" w:lineRule="auto"/>
        <w:ind w:left="2835" w:hanging="708"/>
        <w:jc w:val="both"/>
        <w:rPr>
          <w:rFonts w:asciiTheme="minorHAnsi" w:eastAsia="Calibri" w:hAnsiTheme="minorHAnsi" w:cstheme="minorHAnsi"/>
          <w:sz w:val="24"/>
          <w:szCs w:val="24"/>
        </w:rPr>
      </w:pPr>
      <w:r w:rsidRPr="008930A5">
        <w:rPr>
          <w:rFonts w:asciiTheme="minorHAnsi" w:eastAsia="Calibri" w:hAnsiTheme="minorHAnsi" w:cstheme="minorHAnsi"/>
          <w:sz w:val="24"/>
          <w:szCs w:val="24"/>
        </w:rPr>
        <w:t xml:space="preserve">zakup sprzętu niezbędnego do zapewnienia podstawowych warunków bytowych – GOPS </w:t>
      </w:r>
    </w:p>
    <w:p w14:paraId="22E426CB" w14:textId="77777777" w:rsidR="0098016B" w:rsidRPr="008930A5" w:rsidRDefault="0098016B" w:rsidP="00E24BFB">
      <w:pPr>
        <w:pStyle w:val="Akapitzlist"/>
        <w:suppressAutoHyphens/>
        <w:spacing w:after="160" w:line="360" w:lineRule="auto"/>
        <w:ind w:left="0"/>
        <w:jc w:val="both"/>
        <w:rPr>
          <w:rFonts w:asciiTheme="minorHAnsi" w:eastAsia="Calibri" w:hAnsiTheme="minorHAnsi" w:cstheme="minorHAnsi"/>
          <w:sz w:val="24"/>
          <w:szCs w:val="24"/>
        </w:rPr>
      </w:pPr>
      <w:r w:rsidRPr="008930A5">
        <w:rPr>
          <w:rFonts w:asciiTheme="minorHAnsi" w:eastAsia="Calibri" w:hAnsiTheme="minorHAnsi" w:cstheme="minorHAnsi"/>
          <w:sz w:val="24"/>
          <w:szCs w:val="24"/>
        </w:rPr>
        <w:t>4.</w:t>
      </w:r>
      <w:r w:rsidRPr="008930A5">
        <w:rPr>
          <w:rFonts w:asciiTheme="minorHAnsi" w:eastAsia="Calibri" w:hAnsiTheme="minorHAnsi" w:cstheme="minorHAnsi"/>
          <w:sz w:val="24"/>
          <w:szCs w:val="24"/>
        </w:rPr>
        <w:tab/>
        <w:t>Aktywna integracja o charakterze zawodowym. Zadanie to obejmuje:</w:t>
      </w:r>
    </w:p>
    <w:p w14:paraId="25B0EC10" w14:textId="457EADC9" w:rsidR="0098016B" w:rsidRPr="008930A5" w:rsidRDefault="0098016B" w:rsidP="00DA0F94">
      <w:pPr>
        <w:pStyle w:val="Akapitzlist"/>
        <w:numPr>
          <w:ilvl w:val="0"/>
          <w:numId w:val="244"/>
        </w:numPr>
        <w:suppressAutoHyphens/>
        <w:spacing w:after="160" w:line="360" w:lineRule="auto"/>
        <w:jc w:val="both"/>
        <w:rPr>
          <w:rFonts w:asciiTheme="minorHAnsi" w:eastAsia="Calibri" w:hAnsiTheme="minorHAnsi" w:cstheme="minorHAnsi"/>
          <w:sz w:val="24"/>
          <w:szCs w:val="24"/>
        </w:rPr>
      </w:pPr>
      <w:r w:rsidRPr="008930A5">
        <w:rPr>
          <w:rFonts w:asciiTheme="minorHAnsi" w:eastAsia="Calibri" w:hAnsiTheme="minorHAnsi" w:cstheme="minorHAnsi"/>
          <w:sz w:val="24"/>
          <w:szCs w:val="24"/>
        </w:rPr>
        <w:t xml:space="preserve">szkolenie zawodowe dla UP – OPOKA </w:t>
      </w:r>
    </w:p>
    <w:p w14:paraId="0F5CE763" w14:textId="01B4EE86" w:rsidR="0098016B" w:rsidRPr="008930A5" w:rsidRDefault="0098016B" w:rsidP="00DA0F94">
      <w:pPr>
        <w:pStyle w:val="Akapitzlist"/>
        <w:numPr>
          <w:ilvl w:val="0"/>
          <w:numId w:val="244"/>
        </w:numPr>
        <w:suppressAutoHyphens/>
        <w:spacing w:after="160" w:line="360" w:lineRule="auto"/>
        <w:jc w:val="both"/>
        <w:rPr>
          <w:rFonts w:asciiTheme="minorHAnsi" w:eastAsia="Calibri" w:hAnsiTheme="minorHAnsi" w:cstheme="minorHAnsi"/>
          <w:sz w:val="24"/>
          <w:szCs w:val="24"/>
        </w:rPr>
      </w:pPr>
      <w:r w:rsidRPr="008930A5">
        <w:rPr>
          <w:rFonts w:asciiTheme="minorHAnsi" w:eastAsia="Calibri" w:hAnsiTheme="minorHAnsi" w:cstheme="minorHAnsi"/>
          <w:sz w:val="24"/>
          <w:szCs w:val="24"/>
        </w:rPr>
        <w:t xml:space="preserve">stypendium szkoleniowe dla UP – OPOKA </w:t>
      </w:r>
    </w:p>
    <w:p w14:paraId="7A257A52" w14:textId="4FA43F63" w:rsidR="0098016B" w:rsidRPr="008930A5" w:rsidRDefault="0098016B" w:rsidP="00DA0F94">
      <w:pPr>
        <w:pStyle w:val="Akapitzlist"/>
        <w:numPr>
          <w:ilvl w:val="0"/>
          <w:numId w:val="244"/>
        </w:numPr>
        <w:suppressAutoHyphens/>
        <w:spacing w:after="160" w:line="360" w:lineRule="auto"/>
        <w:jc w:val="both"/>
        <w:rPr>
          <w:rFonts w:asciiTheme="minorHAnsi" w:eastAsia="Calibri" w:hAnsiTheme="minorHAnsi" w:cstheme="minorHAnsi"/>
          <w:sz w:val="24"/>
          <w:szCs w:val="24"/>
        </w:rPr>
      </w:pPr>
      <w:r w:rsidRPr="008930A5">
        <w:rPr>
          <w:rFonts w:asciiTheme="minorHAnsi" w:eastAsia="Calibri" w:hAnsiTheme="minorHAnsi" w:cstheme="minorHAnsi"/>
          <w:sz w:val="24"/>
          <w:szCs w:val="24"/>
        </w:rPr>
        <w:t xml:space="preserve">koszt dojazdu na szkolenie – OPOKA </w:t>
      </w:r>
    </w:p>
    <w:p w14:paraId="0AD28A93" w14:textId="5CE8EC48" w:rsidR="0098016B" w:rsidRPr="008930A5" w:rsidRDefault="0098016B" w:rsidP="00DA0F94">
      <w:pPr>
        <w:pStyle w:val="Akapitzlist"/>
        <w:numPr>
          <w:ilvl w:val="0"/>
          <w:numId w:val="244"/>
        </w:numPr>
        <w:suppressAutoHyphens/>
        <w:spacing w:after="160" w:line="360" w:lineRule="auto"/>
        <w:jc w:val="both"/>
        <w:rPr>
          <w:rFonts w:asciiTheme="minorHAnsi" w:eastAsia="Calibri" w:hAnsiTheme="minorHAnsi" w:cstheme="minorHAnsi"/>
          <w:sz w:val="24"/>
          <w:szCs w:val="24"/>
        </w:rPr>
      </w:pPr>
      <w:r w:rsidRPr="008930A5">
        <w:rPr>
          <w:rFonts w:asciiTheme="minorHAnsi" w:eastAsia="Calibri" w:hAnsiTheme="minorHAnsi" w:cstheme="minorHAnsi"/>
          <w:sz w:val="24"/>
          <w:szCs w:val="24"/>
        </w:rPr>
        <w:t xml:space="preserve">koszt opieki nad osobami zależnymi w trakcie szkolenia dla UP – OPOKA </w:t>
      </w:r>
    </w:p>
    <w:p w14:paraId="4A1ADF20" w14:textId="73157FED" w:rsidR="0098016B" w:rsidRPr="008930A5" w:rsidRDefault="0098016B" w:rsidP="00DA0F94">
      <w:pPr>
        <w:pStyle w:val="Akapitzlist"/>
        <w:numPr>
          <w:ilvl w:val="0"/>
          <w:numId w:val="244"/>
        </w:numPr>
        <w:suppressAutoHyphens/>
        <w:spacing w:after="160" w:line="360" w:lineRule="auto"/>
        <w:jc w:val="both"/>
        <w:rPr>
          <w:rFonts w:asciiTheme="minorHAnsi" w:eastAsia="Calibri" w:hAnsiTheme="minorHAnsi" w:cstheme="minorHAnsi"/>
          <w:sz w:val="24"/>
          <w:szCs w:val="24"/>
        </w:rPr>
      </w:pPr>
      <w:r w:rsidRPr="008930A5">
        <w:rPr>
          <w:rFonts w:asciiTheme="minorHAnsi" w:eastAsia="Calibri" w:hAnsiTheme="minorHAnsi" w:cstheme="minorHAnsi"/>
          <w:sz w:val="24"/>
          <w:szCs w:val="24"/>
        </w:rPr>
        <w:t xml:space="preserve">stypendium stażowe 6 m-cy dla UP – OPOKA </w:t>
      </w:r>
    </w:p>
    <w:p w14:paraId="03EEB189" w14:textId="284DA53E" w:rsidR="0098016B" w:rsidRPr="008930A5" w:rsidRDefault="0098016B" w:rsidP="00DA0F94">
      <w:pPr>
        <w:pStyle w:val="Akapitzlist"/>
        <w:numPr>
          <w:ilvl w:val="0"/>
          <w:numId w:val="244"/>
        </w:numPr>
        <w:suppressAutoHyphens/>
        <w:spacing w:after="160" w:line="360" w:lineRule="auto"/>
        <w:jc w:val="both"/>
        <w:rPr>
          <w:rFonts w:asciiTheme="minorHAnsi" w:eastAsia="Calibri" w:hAnsiTheme="minorHAnsi" w:cstheme="minorHAnsi"/>
          <w:sz w:val="24"/>
          <w:szCs w:val="24"/>
        </w:rPr>
      </w:pPr>
      <w:r w:rsidRPr="008930A5">
        <w:rPr>
          <w:rFonts w:asciiTheme="minorHAnsi" w:eastAsia="Calibri" w:hAnsiTheme="minorHAnsi" w:cstheme="minorHAnsi"/>
          <w:sz w:val="24"/>
          <w:szCs w:val="24"/>
        </w:rPr>
        <w:t xml:space="preserve">koszt badań lekarskich, psychologicznych, BHP dla UP idących na staż – OPOKA </w:t>
      </w:r>
    </w:p>
    <w:p w14:paraId="771D7F40" w14:textId="4B852224" w:rsidR="0098016B" w:rsidRPr="008930A5" w:rsidRDefault="0098016B" w:rsidP="00DA0F94">
      <w:pPr>
        <w:pStyle w:val="Akapitzlist"/>
        <w:numPr>
          <w:ilvl w:val="0"/>
          <w:numId w:val="244"/>
        </w:numPr>
        <w:suppressAutoHyphens/>
        <w:spacing w:after="160" w:line="360" w:lineRule="auto"/>
        <w:jc w:val="both"/>
        <w:rPr>
          <w:rFonts w:asciiTheme="minorHAnsi" w:eastAsia="Calibri" w:hAnsiTheme="minorHAnsi" w:cstheme="minorHAnsi"/>
          <w:sz w:val="24"/>
          <w:szCs w:val="24"/>
        </w:rPr>
      </w:pPr>
      <w:r w:rsidRPr="008930A5">
        <w:rPr>
          <w:rFonts w:asciiTheme="minorHAnsi" w:eastAsia="Calibri" w:hAnsiTheme="minorHAnsi" w:cstheme="minorHAnsi"/>
          <w:sz w:val="24"/>
          <w:szCs w:val="24"/>
        </w:rPr>
        <w:t xml:space="preserve">koszt opieki nad osobami zależnymi w trakcie stażu dla UP – OPOKA </w:t>
      </w:r>
    </w:p>
    <w:p w14:paraId="41A7BA14" w14:textId="1B698CBE" w:rsidR="0098016B" w:rsidRPr="008930A5" w:rsidRDefault="0098016B" w:rsidP="00DA0F94">
      <w:pPr>
        <w:pStyle w:val="Akapitzlist"/>
        <w:numPr>
          <w:ilvl w:val="0"/>
          <w:numId w:val="244"/>
        </w:numPr>
        <w:suppressAutoHyphens/>
        <w:spacing w:after="160" w:line="360" w:lineRule="auto"/>
        <w:jc w:val="both"/>
        <w:rPr>
          <w:rFonts w:asciiTheme="minorHAnsi" w:eastAsia="Calibri" w:hAnsiTheme="minorHAnsi" w:cstheme="minorHAnsi"/>
          <w:sz w:val="24"/>
          <w:szCs w:val="24"/>
        </w:rPr>
      </w:pPr>
      <w:r w:rsidRPr="008930A5">
        <w:rPr>
          <w:rFonts w:asciiTheme="minorHAnsi" w:eastAsia="Calibri" w:hAnsiTheme="minorHAnsi" w:cstheme="minorHAnsi"/>
          <w:sz w:val="24"/>
          <w:szCs w:val="24"/>
        </w:rPr>
        <w:t xml:space="preserve">ubezpieczenie NNW w trakcie stażu dla UP – OPOKA </w:t>
      </w:r>
    </w:p>
    <w:p w14:paraId="5A9A669C" w14:textId="7C8D0005" w:rsidR="0098016B" w:rsidRPr="008930A5" w:rsidRDefault="0098016B" w:rsidP="00DA0F94">
      <w:pPr>
        <w:pStyle w:val="Akapitzlist"/>
        <w:numPr>
          <w:ilvl w:val="0"/>
          <w:numId w:val="244"/>
        </w:numPr>
        <w:suppressAutoHyphens/>
        <w:spacing w:after="160" w:line="360" w:lineRule="auto"/>
        <w:jc w:val="both"/>
        <w:rPr>
          <w:rFonts w:asciiTheme="minorHAnsi" w:eastAsia="Calibri" w:hAnsiTheme="minorHAnsi" w:cstheme="minorHAnsi"/>
          <w:sz w:val="24"/>
          <w:szCs w:val="24"/>
        </w:rPr>
      </w:pPr>
      <w:r w:rsidRPr="008930A5">
        <w:rPr>
          <w:rFonts w:asciiTheme="minorHAnsi" w:eastAsia="Calibri" w:hAnsiTheme="minorHAnsi" w:cstheme="minorHAnsi"/>
          <w:sz w:val="24"/>
          <w:szCs w:val="24"/>
        </w:rPr>
        <w:t>koszt dojazdu na staż OPOKA</w:t>
      </w:r>
    </w:p>
    <w:p w14:paraId="705F443D" w14:textId="5E8622DF" w:rsidR="0098016B" w:rsidRPr="008930A5" w:rsidRDefault="0098016B" w:rsidP="00DA0F94">
      <w:pPr>
        <w:pStyle w:val="Akapitzlist"/>
        <w:numPr>
          <w:ilvl w:val="0"/>
          <w:numId w:val="244"/>
        </w:numPr>
        <w:suppressAutoHyphens/>
        <w:spacing w:after="160" w:line="360" w:lineRule="auto"/>
        <w:jc w:val="both"/>
        <w:rPr>
          <w:rFonts w:asciiTheme="minorHAnsi" w:eastAsia="Calibri" w:hAnsiTheme="minorHAnsi" w:cstheme="minorHAnsi"/>
          <w:sz w:val="24"/>
          <w:szCs w:val="24"/>
        </w:rPr>
      </w:pPr>
      <w:r w:rsidRPr="008930A5">
        <w:rPr>
          <w:rFonts w:asciiTheme="minorHAnsi" w:eastAsia="Calibri" w:hAnsiTheme="minorHAnsi" w:cstheme="minorHAnsi"/>
          <w:sz w:val="24"/>
          <w:szCs w:val="24"/>
        </w:rPr>
        <w:t>wynagrodzenie pośrednika pracy OPOKA</w:t>
      </w:r>
    </w:p>
    <w:p w14:paraId="11C9C2A3" w14:textId="7A614A9B" w:rsidR="0098016B" w:rsidRPr="008930A5" w:rsidRDefault="0098016B" w:rsidP="00DA0F94">
      <w:pPr>
        <w:pStyle w:val="Akapitzlist"/>
        <w:numPr>
          <w:ilvl w:val="0"/>
          <w:numId w:val="244"/>
        </w:numPr>
        <w:suppressAutoHyphens/>
        <w:spacing w:after="160" w:line="360" w:lineRule="auto"/>
        <w:jc w:val="both"/>
        <w:rPr>
          <w:rFonts w:asciiTheme="minorHAnsi" w:eastAsia="Calibri" w:hAnsiTheme="minorHAnsi" w:cstheme="minorHAnsi"/>
          <w:sz w:val="24"/>
          <w:szCs w:val="24"/>
        </w:rPr>
      </w:pPr>
      <w:r w:rsidRPr="008930A5">
        <w:rPr>
          <w:rFonts w:asciiTheme="minorHAnsi" w:eastAsia="Calibri" w:hAnsiTheme="minorHAnsi" w:cstheme="minorHAnsi"/>
          <w:sz w:val="24"/>
          <w:szCs w:val="24"/>
        </w:rPr>
        <w:t>delegacja dla pośrednika pracy OPOKA</w:t>
      </w:r>
    </w:p>
    <w:p w14:paraId="043C9F0A" w14:textId="7968EE0F" w:rsidR="0098016B" w:rsidRPr="008930A5" w:rsidRDefault="0098016B" w:rsidP="00DA0F94">
      <w:pPr>
        <w:pStyle w:val="Akapitzlist"/>
        <w:numPr>
          <w:ilvl w:val="0"/>
          <w:numId w:val="244"/>
        </w:numPr>
        <w:suppressAutoHyphens/>
        <w:spacing w:after="160" w:line="360" w:lineRule="auto"/>
        <w:jc w:val="both"/>
        <w:rPr>
          <w:rFonts w:asciiTheme="minorHAnsi" w:eastAsia="Calibri" w:hAnsiTheme="minorHAnsi" w:cstheme="minorHAnsi"/>
          <w:sz w:val="24"/>
          <w:szCs w:val="24"/>
        </w:rPr>
      </w:pPr>
      <w:r w:rsidRPr="008930A5">
        <w:rPr>
          <w:rFonts w:asciiTheme="minorHAnsi" w:eastAsia="Calibri" w:hAnsiTheme="minorHAnsi" w:cstheme="minorHAnsi"/>
          <w:sz w:val="24"/>
          <w:szCs w:val="24"/>
        </w:rPr>
        <w:t xml:space="preserve">wynagrodzenie TZW – OPOKA </w:t>
      </w:r>
    </w:p>
    <w:p w14:paraId="24AE0279" w14:textId="0E6AD8AB" w:rsidR="0098016B" w:rsidRPr="008930A5" w:rsidRDefault="0098016B" w:rsidP="00DA0F94">
      <w:pPr>
        <w:pStyle w:val="Akapitzlist"/>
        <w:numPr>
          <w:ilvl w:val="0"/>
          <w:numId w:val="244"/>
        </w:numPr>
        <w:suppressAutoHyphens/>
        <w:spacing w:after="160" w:line="360" w:lineRule="auto"/>
        <w:jc w:val="both"/>
        <w:rPr>
          <w:rFonts w:asciiTheme="minorHAnsi" w:eastAsia="Calibri" w:hAnsiTheme="minorHAnsi" w:cstheme="minorHAnsi"/>
          <w:sz w:val="24"/>
          <w:szCs w:val="24"/>
        </w:rPr>
      </w:pPr>
      <w:r w:rsidRPr="008930A5">
        <w:rPr>
          <w:rFonts w:asciiTheme="minorHAnsi" w:eastAsia="Calibri" w:hAnsiTheme="minorHAnsi" w:cstheme="minorHAnsi"/>
          <w:sz w:val="24"/>
          <w:szCs w:val="24"/>
        </w:rPr>
        <w:t xml:space="preserve">delegacje dla TZW – OPOKA </w:t>
      </w:r>
    </w:p>
    <w:p w14:paraId="42A1AC81" w14:textId="06050401" w:rsidR="0098016B" w:rsidRPr="008930A5" w:rsidRDefault="0098016B" w:rsidP="00DA0F94">
      <w:pPr>
        <w:pStyle w:val="Akapitzlist"/>
        <w:numPr>
          <w:ilvl w:val="0"/>
          <w:numId w:val="244"/>
        </w:numPr>
        <w:suppressAutoHyphens/>
        <w:spacing w:after="160" w:line="360" w:lineRule="auto"/>
        <w:jc w:val="both"/>
        <w:rPr>
          <w:rFonts w:asciiTheme="minorHAnsi" w:eastAsia="Calibri" w:hAnsiTheme="minorHAnsi" w:cstheme="minorHAnsi"/>
          <w:sz w:val="24"/>
          <w:szCs w:val="24"/>
        </w:rPr>
      </w:pPr>
      <w:r w:rsidRPr="008930A5">
        <w:rPr>
          <w:rFonts w:asciiTheme="minorHAnsi" w:eastAsia="Calibri" w:hAnsiTheme="minorHAnsi" w:cstheme="minorHAnsi"/>
          <w:sz w:val="24"/>
          <w:szCs w:val="24"/>
        </w:rPr>
        <w:t xml:space="preserve">udostępnienie sali na potrzeby spotkań UP z TZW i PP – GOPS (wkład własny)  </w:t>
      </w:r>
    </w:p>
    <w:p w14:paraId="4F63B4D1" w14:textId="77777777" w:rsidR="0098016B" w:rsidRPr="008930A5" w:rsidRDefault="0098016B" w:rsidP="00E24BFB">
      <w:pPr>
        <w:pStyle w:val="Akapitzlist"/>
        <w:suppressAutoHyphens/>
        <w:spacing w:after="160" w:line="360" w:lineRule="auto"/>
        <w:ind w:left="0"/>
        <w:jc w:val="both"/>
        <w:rPr>
          <w:rFonts w:asciiTheme="minorHAnsi" w:eastAsia="Calibri" w:hAnsiTheme="minorHAnsi" w:cstheme="minorHAnsi"/>
          <w:sz w:val="24"/>
          <w:szCs w:val="24"/>
        </w:rPr>
      </w:pPr>
      <w:r w:rsidRPr="008930A5">
        <w:rPr>
          <w:rFonts w:asciiTheme="minorHAnsi" w:eastAsia="Calibri" w:hAnsiTheme="minorHAnsi" w:cstheme="minorHAnsi"/>
          <w:sz w:val="24"/>
          <w:szCs w:val="24"/>
        </w:rPr>
        <w:lastRenderedPageBreak/>
        <w:t>• Wydatki zrealizowane przez OPOKĘ:</w:t>
      </w:r>
    </w:p>
    <w:p w14:paraId="3F1C9B9B" w14:textId="77777777" w:rsidR="0098016B" w:rsidRPr="008930A5" w:rsidRDefault="0098016B" w:rsidP="00E24BFB">
      <w:pPr>
        <w:pStyle w:val="Akapitzlist"/>
        <w:suppressAutoHyphens/>
        <w:spacing w:after="160" w:line="360" w:lineRule="auto"/>
        <w:ind w:left="0"/>
        <w:jc w:val="both"/>
        <w:rPr>
          <w:rFonts w:asciiTheme="minorHAnsi" w:eastAsia="Calibri" w:hAnsiTheme="minorHAnsi" w:cstheme="minorHAnsi"/>
          <w:sz w:val="24"/>
          <w:szCs w:val="24"/>
        </w:rPr>
      </w:pPr>
      <w:r w:rsidRPr="008930A5">
        <w:rPr>
          <w:rFonts w:asciiTheme="minorHAnsi" w:eastAsia="Calibri" w:hAnsiTheme="minorHAnsi" w:cstheme="minorHAnsi"/>
          <w:sz w:val="24"/>
          <w:szCs w:val="24"/>
        </w:rPr>
        <w:t>Wydatki poniesione w okresie sprawozdawczym przez partnera w projekcie – Spółdzielnię Socjalną „OPOKA” wyniosły 347.073,63 zł i dotyczyły wypłaty wynagrodzeń dla Trenera Zatrudnienia Wspieranego i Pośrednika Pracy oraz koszt delegacji dla Pośrednika Pracy, a także szkoleń i staży zawodowych dla uczestników projektu.</w:t>
      </w:r>
    </w:p>
    <w:p w14:paraId="478A4F71" w14:textId="18679C8A" w:rsidR="0098016B" w:rsidRPr="008930A5" w:rsidRDefault="0098016B" w:rsidP="00E24BFB">
      <w:pPr>
        <w:pStyle w:val="Akapitzlist"/>
        <w:suppressAutoHyphens/>
        <w:spacing w:after="160" w:line="360" w:lineRule="auto"/>
        <w:ind w:left="0"/>
        <w:jc w:val="both"/>
        <w:rPr>
          <w:rFonts w:asciiTheme="minorHAnsi" w:eastAsia="Calibri" w:hAnsiTheme="minorHAnsi" w:cstheme="minorHAnsi"/>
          <w:sz w:val="24"/>
          <w:szCs w:val="24"/>
        </w:rPr>
      </w:pPr>
      <w:r w:rsidRPr="008930A5">
        <w:rPr>
          <w:rFonts w:asciiTheme="minorHAnsi" w:eastAsia="Calibri" w:hAnsiTheme="minorHAnsi" w:cstheme="minorHAnsi"/>
          <w:sz w:val="24"/>
          <w:szCs w:val="24"/>
        </w:rPr>
        <w:t>• Wydatki zrealizowane przez GOPS Iwanowice:</w:t>
      </w:r>
    </w:p>
    <w:p w14:paraId="20167C7E" w14:textId="01A86620" w:rsidR="0098016B" w:rsidRPr="008930A5" w:rsidRDefault="0098016B" w:rsidP="00E24BFB">
      <w:pPr>
        <w:pStyle w:val="Akapitzlist"/>
        <w:suppressAutoHyphens/>
        <w:spacing w:after="160" w:line="360" w:lineRule="auto"/>
        <w:ind w:left="0"/>
        <w:jc w:val="both"/>
        <w:rPr>
          <w:rFonts w:asciiTheme="minorHAnsi" w:eastAsia="Calibri" w:hAnsiTheme="minorHAnsi" w:cstheme="minorHAnsi"/>
          <w:sz w:val="24"/>
          <w:szCs w:val="24"/>
        </w:rPr>
      </w:pPr>
      <w:r w:rsidRPr="008930A5">
        <w:rPr>
          <w:rFonts w:asciiTheme="minorHAnsi" w:eastAsia="Calibri" w:hAnsiTheme="minorHAnsi" w:cstheme="minorHAnsi"/>
          <w:sz w:val="24"/>
          <w:szCs w:val="24"/>
        </w:rPr>
        <w:t xml:space="preserve">Wydatki poniesione w okresie sprawozdawczym przez Gminny Ośrodek Pomocy Społecznej w Iwanowicach na realizację projektu wyniosły 175.024,24 zł i obejmują między innymi wypłatę wynagrodzeń pracowników i pochodnych od wynagrodzeń dla pracowników socjalnych, inspektora ds. projektów i administracji, księgowej, kierownika, wypłatę wynagrodzeń za wykonanie umowy zlecenie z tytułu opracowania danych do zamówień publicznych w ramach projektu, oraz zajęć społeczno-aktywizacyjnych dla rodzin (warsztaty z zakresu spędzania wolnego czasu z dzieckiem) i przedstawiają się następująco: </w:t>
      </w:r>
    </w:p>
    <w:p w14:paraId="19B2AA78" w14:textId="31251309" w:rsidR="0098016B" w:rsidRPr="008930A5" w:rsidRDefault="0098016B" w:rsidP="00DA0F94">
      <w:pPr>
        <w:pStyle w:val="Akapitzlist"/>
        <w:numPr>
          <w:ilvl w:val="0"/>
          <w:numId w:val="245"/>
        </w:numPr>
        <w:suppressAutoHyphens/>
        <w:spacing w:after="160" w:line="360" w:lineRule="auto"/>
        <w:jc w:val="both"/>
        <w:rPr>
          <w:rFonts w:asciiTheme="minorHAnsi" w:eastAsia="Calibri" w:hAnsiTheme="minorHAnsi" w:cstheme="minorHAnsi"/>
          <w:sz w:val="24"/>
          <w:szCs w:val="24"/>
        </w:rPr>
      </w:pPr>
      <w:r w:rsidRPr="008930A5">
        <w:rPr>
          <w:rFonts w:asciiTheme="minorHAnsi" w:eastAsia="Calibri" w:hAnsiTheme="minorHAnsi" w:cstheme="minorHAnsi"/>
          <w:sz w:val="24"/>
          <w:szCs w:val="24"/>
        </w:rPr>
        <w:t xml:space="preserve">wynagrodzenia dla pracowników wraz z pochodnymi: 149.048,22 zł </w:t>
      </w:r>
    </w:p>
    <w:p w14:paraId="76427603" w14:textId="76581FBA" w:rsidR="0098016B" w:rsidRPr="008930A5" w:rsidRDefault="0098016B" w:rsidP="00DA0F94">
      <w:pPr>
        <w:pStyle w:val="Akapitzlist"/>
        <w:numPr>
          <w:ilvl w:val="0"/>
          <w:numId w:val="245"/>
        </w:numPr>
        <w:suppressAutoHyphens/>
        <w:spacing w:after="160" w:line="360" w:lineRule="auto"/>
        <w:jc w:val="both"/>
        <w:rPr>
          <w:rFonts w:asciiTheme="minorHAnsi" w:eastAsia="Calibri" w:hAnsiTheme="minorHAnsi" w:cstheme="minorHAnsi"/>
          <w:sz w:val="24"/>
          <w:szCs w:val="24"/>
        </w:rPr>
      </w:pPr>
      <w:r w:rsidRPr="008930A5">
        <w:rPr>
          <w:rFonts w:asciiTheme="minorHAnsi" w:eastAsia="Calibri" w:hAnsiTheme="minorHAnsi" w:cstheme="minorHAnsi"/>
          <w:sz w:val="24"/>
          <w:szCs w:val="24"/>
        </w:rPr>
        <w:tab/>
        <w:t>wynagrodzenie z tytułu umowy zlecenia: 5.400,00 zł</w:t>
      </w:r>
    </w:p>
    <w:p w14:paraId="6EB648AC" w14:textId="21CCBEBC" w:rsidR="0098016B" w:rsidRPr="008930A5" w:rsidRDefault="0098016B" w:rsidP="00DA0F94">
      <w:pPr>
        <w:pStyle w:val="Akapitzlist"/>
        <w:numPr>
          <w:ilvl w:val="0"/>
          <w:numId w:val="245"/>
        </w:numPr>
        <w:suppressAutoHyphens/>
        <w:spacing w:after="160" w:line="360" w:lineRule="auto"/>
        <w:jc w:val="both"/>
        <w:rPr>
          <w:rFonts w:asciiTheme="minorHAnsi" w:eastAsia="Calibri" w:hAnsiTheme="minorHAnsi" w:cstheme="minorHAnsi"/>
          <w:sz w:val="24"/>
          <w:szCs w:val="24"/>
        </w:rPr>
      </w:pPr>
      <w:r w:rsidRPr="008930A5">
        <w:rPr>
          <w:rFonts w:asciiTheme="minorHAnsi" w:eastAsia="Calibri" w:hAnsiTheme="minorHAnsi" w:cstheme="minorHAnsi"/>
          <w:sz w:val="24"/>
          <w:szCs w:val="24"/>
        </w:rPr>
        <w:tab/>
        <w:t>pozostałe wydatki: 20.576,02 zł (zakupy materiałów na warsztaty, pracownicze plany kapitałowe, usługi zdrowotne, ryczałt samochodowy, zakup sprzętu niezbędnego do zapewnienia podstawowych warunków bytowych).</w:t>
      </w:r>
    </w:p>
    <w:p w14:paraId="1EDF4D30" w14:textId="6E3A6929" w:rsidR="00AA15E1" w:rsidRPr="00D01C6B" w:rsidRDefault="0098016B" w:rsidP="00D01C6B">
      <w:pPr>
        <w:pStyle w:val="Akapitzlist"/>
        <w:widowControl/>
        <w:suppressAutoHyphens/>
        <w:autoSpaceDE/>
        <w:autoSpaceDN/>
        <w:adjustRightInd/>
        <w:spacing w:after="160" w:line="360" w:lineRule="auto"/>
        <w:ind w:left="0"/>
        <w:jc w:val="both"/>
        <w:rPr>
          <w:rFonts w:asciiTheme="minorHAnsi" w:eastAsia="Calibri" w:hAnsiTheme="minorHAnsi" w:cstheme="minorHAnsi"/>
          <w:sz w:val="24"/>
          <w:szCs w:val="24"/>
        </w:rPr>
      </w:pPr>
      <w:r w:rsidRPr="008930A5">
        <w:rPr>
          <w:rFonts w:asciiTheme="minorHAnsi" w:eastAsia="Calibri" w:hAnsiTheme="minorHAnsi" w:cstheme="minorHAnsi"/>
          <w:sz w:val="24"/>
          <w:szCs w:val="24"/>
        </w:rPr>
        <w:t>Wkład własny niefinansowy w okresie sprawozdawczym – udostępnienie sali na przeprowadzenie spotkań z uczestnikami projektu równoważny jest kwocie: 4.560,00 zł.</w:t>
      </w:r>
    </w:p>
    <w:p w14:paraId="5A4AC681" w14:textId="08BE357A" w:rsidR="000618D5" w:rsidRPr="008930A5" w:rsidRDefault="000618D5" w:rsidP="00DA0F94">
      <w:pPr>
        <w:widowControl w:val="0"/>
        <w:numPr>
          <w:ilvl w:val="0"/>
          <w:numId w:val="50"/>
        </w:numPr>
        <w:tabs>
          <w:tab w:val="num" w:pos="0"/>
        </w:tabs>
        <w:suppressAutoHyphens/>
        <w:overflowPunct w:val="0"/>
        <w:spacing w:before="100" w:after="147" w:line="360" w:lineRule="auto"/>
        <w:jc w:val="both"/>
        <w:textAlignment w:val="baseline"/>
        <w:rPr>
          <w:rFonts w:asciiTheme="minorHAnsi" w:eastAsia="SimSun" w:hAnsiTheme="minorHAnsi" w:cstheme="minorHAnsi"/>
          <w:sz w:val="24"/>
          <w:szCs w:val="24"/>
          <w:lang w:eastAsia="zh-CN" w:bidi="hi-IN"/>
        </w:rPr>
      </w:pPr>
      <w:r w:rsidRPr="008930A5">
        <w:rPr>
          <w:rFonts w:asciiTheme="minorHAnsi" w:hAnsiTheme="minorHAnsi" w:cstheme="minorHAnsi"/>
          <w:b/>
          <w:bCs/>
          <w:i/>
          <w:color w:val="000000"/>
          <w:kern w:val="1"/>
          <w:sz w:val="24"/>
          <w:szCs w:val="24"/>
          <w:u w:val="single"/>
          <w:lang w:eastAsia="zh-CN" w:bidi="hi-IN"/>
        </w:rPr>
        <w:t>Projekt „Usługi indywidualnego transportu door-to-door w Gminie Iwanowice”</w:t>
      </w:r>
    </w:p>
    <w:p w14:paraId="538CB332" w14:textId="7DC1E42B" w:rsidR="00E24BFB" w:rsidRPr="008930A5" w:rsidRDefault="00E24BFB" w:rsidP="00E24BFB">
      <w:pPr>
        <w:widowControl w:val="0"/>
        <w:suppressAutoHyphens/>
        <w:overflowPunct w:val="0"/>
        <w:spacing w:before="113" w:after="159" w:line="360" w:lineRule="auto"/>
        <w:jc w:val="both"/>
        <w:textAlignment w:val="baseline"/>
        <w:rPr>
          <w:rFonts w:asciiTheme="minorHAnsi" w:eastAsia="Times New Roman" w:hAnsiTheme="minorHAnsi" w:cstheme="minorHAnsi"/>
          <w:color w:val="000000"/>
          <w:kern w:val="1"/>
          <w:sz w:val="24"/>
          <w:szCs w:val="24"/>
          <w:lang w:eastAsia="zh-CN" w:bidi="hi-IN"/>
        </w:rPr>
      </w:pPr>
      <w:r w:rsidRPr="008930A5">
        <w:rPr>
          <w:rFonts w:asciiTheme="minorHAnsi" w:eastAsia="Times New Roman" w:hAnsiTheme="minorHAnsi" w:cstheme="minorHAnsi"/>
          <w:color w:val="000000"/>
          <w:kern w:val="1"/>
          <w:sz w:val="24"/>
          <w:szCs w:val="24"/>
          <w:lang w:eastAsia="zh-CN" w:bidi="hi-IN"/>
        </w:rPr>
        <w:t>W budżecie Gminy  Iwanowice w 2025 roku na realizację usługi transportowej zabezpieczono kwotę w wysokości 257.121,00 zł, a wykonanie w okresie sprawozdawczym od tj. od 1 stycznia 2025 roku do 31 grudnia 2025 roku wyniosło 233.644,64 zł. Realizacja wydatków wyniosła 90,87 %. W ramach poniesionych wydatków bieżą-cych w okresie sprawozdawczym można wyszczególnić:</w:t>
      </w:r>
    </w:p>
    <w:p w14:paraId="57C35D21" w14:textId="77777777" w:rsidR="00E24BFB" w:rsidRPr="008930A5" w:rsidRDefault="00E24BFB" w:rsidP="00E24BFB">
      <w:pPr>
        <w:widowControl w:val="0"/>
        <w:suppressAutoHyphens/>
        <w:overflowPunct w:val="0"/>
        <w:spacing w:before="113" w:after="159" w:line="360" w:lineRule="auto"/>
        <w:jc w:val="both"/>
        <w:textAlignment w:val="baseline"/>
        <w:rPr>
          <w:rFonts w:asciiTheme="minorHAnsi" w:eastAsia="Times New Roman" w:hAnsiTheme="minorHAnsi" w:cstheme="minorHAnsi"/>
          <w:color w:val="000000"/>
          <w:kern w:val="1"/>
          <w:sz w:val="24"/>
          <w:szCs w:val="24"/>
          <w:lang w:eastAsia="zh-CN" w:bidi="hi-IN"/>
        </w:rPr>
      </w:pPr>
      <w:r w:rsidRPr="008930A5">
        <w:rPr>
          <w:rFonts w:asciiTheme="minorHAnsi" w:eastAsia="Times New Roman" w:hAnsiTheme="minorHAnsi" w:cstheme="minorHAnsi"/>
          <w:color w:val="000000"/>
          <w:kern w:val="1"/>
          <w:sz w:val="24"/>
          <w:szCs w:val="24"/>
          <w:lang w:eastAsia="zh-CN" w:bidi="hi-IN"/>
        </w:rPr>
        <w:t>a.</w:t>
      </w:r>
      <w:r w:rsidRPr="008930A5">
        <w:rPr>
          <w:rFonts w:asciiTheme="minorHAnsi" w:eastAsia="Times New Roman" w:hAnsiTheme="minorHAnsi" w:cstheme="minorHAnsi"/>
          <w:color w:val="000000"/>
          <w:kern w:val="1"/>
          <w:sz w:val="24"/>
          <w:szCs w:val="24"/>
          <w:lang w:eastAsia="zh-CN" w:bidi="hi-IN"/>
        </w:rPr>
        <w:tab/>
        <w:t>koszt wynagrodzeń pracowników, umowy zlecenia, wypłata „13” oraz pochodnych od tych wynagrodzeń, ZFŚS na łączną kwotę 188.663,20 zł;</w:t>
      </w:r>
    </w:p>
    <w:p w14:paraId="7CD89E44" w14:textId="125B44ED" w:rsidR="00E24BFB" w:rsidRPr="008930A5" w:rsidRDefault="00E24BFB" w:rsidP="00E24BFB">
      <w:pPr>
        <w:widowControl w:val="0"/>
        <w:suppressAutoHyphens/>
        <w:overflowPunct w:val="0"/>
        <w:spacing w:before="113" w:after="159" w:line="360" w:lineRule="auto"/>
        <w:jc w:val="both"/>
        <w:textAlignment w:val="baseline"/>
        <w:rPr>
          <w:rFonts w:asciiTheme="minorHAnsi" w:eastAsia="Times New Roman" w:hAnsiTheme="minorHAnsi" w:cstheme="minorHAnsi"/>
          <w:color w:val="000000"/>
          <w:kern w:val="1"/>
          <w:sz w:val="24"/>
          <w:szCs w:val="24"/>
          <w:lang w:eastAsia="zh-CN" w:bidi="hi-IN"/>
        </w:rPr>
      </w:pPr>
      <w:r w:rsidRPr="008930A5">
        <w:rPr>
          <w:rFonts w:asciiTheme="minorHAnsi" w:eastAsia="Times New Roman" w:hAnsiTheme="minorHAnsi" w:cstheme="minorHAnsi"/>
          <w:color w:val="000000"/>
          <w:kern w:val="1"/>
          <w:sz w:val="24"/>
          <w:szCs w:val="24"/>
          <w:lang w:eastAsia="zh-CN" w:bidi="hi-IN"/>
        </w:rPr>
        <w:t>b.</w:t>
      </w:r>
      <w:r w:rsidRPr="008930A5">
        <w:rPr>
          <w:rFonts w:asciiTheme="minorHAnsi" w:eastAsia="Times New Roman" w:hAnsiTheme="minorHAnsi" w:cstheme="minorHAnsi"/>
          <w:color w:val="000000"/>
          <w:kern w:val="1"/>
          <w:sz w:val="24"/>
          <w:szCs w:val="24"/>
          <w:lang w:eastAsia="zh-CN" w:bidi="hi-IN"/>
        </w:rPr>
        <w:tab/>
        <w:t xml:space="preserve">pozostałe koszty dodatkowe m.in. polisa ubezpieczeniowa, zakup paliwa, oleju, </w:t>
      </w:r>
      <w:r w:rsidRPr="008930A5">
        <w:rPr>
          <w:rFonts w:asciiTheme="minorHAnsi" w:eastAsia="Times New Roman" w:hAnsiTheme="minorHAnsi" w:cstheme="minorHAnsi"/>
          <w:color w:val="000000"/>
          <w:kern w:val="1"/>
          <w:sz w:val="24"/>
          <w:szCs w:val="24"/>
          <w:lang w:eastAsia="zh-CN" w:bidi="hi-IN"/>
        </w:rPr>
        <w:lastRenderedPageBreak/>
        <w:t>płynów, usługi serwisu samochodu i naprawy, usługi wymiany opon, usługę myjni, badania i szkolenia pracowników, na łączną kwotę  44.981,44 zł.</w:t>
      </w:r>
    </w:p>
    <w:p w14:paraId="1D3C8A65" w14:textId="77777777" w:rsidR="00E24BFB" w:rsidRPr="008930A5" w:rsidRDefault="00E24BFB" w:rsidP="00E24BFB">
      <w:pPr>
        <w:widowControl w:val="0"/>
        <w:suppressAutoHyphens/>
        <w:overflowPunct w:val="0"/>
        <w:spacing w:before="113" w:after="159" w:line="360" w:lineRule="auto"/>
        <w:jc w:val="both"/>
        <w:textAlignment w:val="baseline"/>
        <w:rPr>
          <w:rFonts w:asciiTheme="minorHAnsi" w:eastAsia="Times New Roman" w:hAnsiTheme="minorHAnsi" w:cstheme="minorHAnsi"/>
          <w:color w:val="000000"/>
          <w:kern w:val="1"/>
          <w:sz w:val="24"/>
          <w:szCs w:val="24"/>
          <w:lang w:eastAsia="zh-CN" w:bidi="hi-IN"/>
        </w:rPr>
      </w:pPr>
      <w:r w:rsidRPr="008930A5">
        <w:rPr>
          <w:rFonts w:asciiTheme="minorHAnsi" w:eastAsia="Times New Roman" w:hAnsiTheme="minorHAnsi" w:cstheme="minorHAnsi"/>
          <w:color w:val="000000"/>
          <w:kern w:val="1"/>
          <w:sz w:val="24"/>
          <w:szCs w:val="24"/>
          <w:lang w:eastAsia="zh-CN" w:bidi="hi-IN"/>
        </w:rPr>
        <w:t xml:space="preserve">W okresie od 1 stycznia 2025 r. do 31 sierpnia 2025 r. zachowano trwałość projektu pn. „Usługi indywidualnego transportu door-to-door w Gminie Iwanowice”, zgodnie z programem PFRON mającym na celu wyrównywanie szans oraz zwiększenie dostępu osób z niepełnosprawnościami do rehabilitacji zawodowej i społecznej ze szczególnym uwzględnieniem osób zamieszkujących regiony słabiej rozwinięte gospodarczo i społecznie. </w:t>
      </w:r>
    </w:p>
    <w:p w14:paraId="42DAA7D2" w14:textId="2E2E0FBA" w:rsidR="00E24BFB" w:rsidRPr="008930A5" w:rsidRDefault="00E24BFB" w:rsidP="00E24BFB">
      <w:pPr>
        <w:widowControl w:val="0"/>
        <w:suppressAutoHyphens/>
        <w:overflowPunct w:val="0"/>
        <w:spacing w:before="113" w:after="159" w:line="360" w:lineRule="auto"/>
        <w:jc w:val="both"/>
        <w:textAlignment w:val="baseline"/>
        <w:rPr>
          <w:rFonts w:asciiTheme="minorHAnsi" w:eastAsia="Times New Roman" w:hAnsiTheme="minorHAnsi" w:cstheme="minorHAnsi"/>
          <w:color w:val="000000"/>
          <w:kern w:val="1"/>
          <w:sz w:val="24"/>
          <w:szCs w:val="24"/>
          <w:lang w:eastAsia="zh-CN" w:bidi="hi-IN"/>
        </w:rPr>
      </w:pPr>
      <w:r w:rsidRPr="008930A5">
        <w:rPr>
          <w:rFonts w:asciiTheme="minorHAnsi" w:eastAsia="Times New Roman" w:hAnsiTheme="minorHAnsi" w:cstheme="minorHAnsi"/>
          <w:color w:val="000000"/>
          <w:kern w:val="1"/>
          <w:sz w:val="24"/>
          <w:szCs w:val="24"/>
          <w:lang w:eastAsia="zh-CN" w:bidi="hi-IN"/>
        </w:rPr>
        <w:t>Beneficjentem projektu jest Gmina Iwanowice, a jego realizatorem Gminny Ośrodek Pomocy Społecznej w Iwanowicach. Realizacja trwałości projektu pn.: „Usługi indywidualnego transportu door-to-door oraz poprawa dostępności architektonicznej wielorodzinnych budynków mieszkalnych” finansowana jest ze środków własnych budżetu Gminy. Projekt skierowany jest do mieszkańców Gminy Iwanowice, którzy posiadają orzeczenie o niepełnosprawności lub tych, którzy takiego orzeczenia nie mają, ale z powodu ograniczonej sprawności lub wieku mają trudności w samodzielnym przemieszczaniu się, do osób zagrożonych ubóstwem, marginalizacją i wykluczeniem społecznym oraz tych, którzy z powodu ograniczonej mobilności nie mają możliwości rozwoju zawodowego i uczestnictwa w życiu społeczności lokalnej. Dodatkowo, osobom, które będą potrzebować wsparcia w poruszaniu się podczas świadczonej usługi, pomocy może udzielać osoba zatrudniona na stanowisku pomoc administracyjna/asystent. W okresie sprawozdawczym zrealizowano 525 kursów  podczas których przejechano 50 646 km.</w:t>
      </w:r>
    </w:p>
    <w:p w14:paraId="11ABD409" w14:textId="77777777" w:rsidR="00E24BFB" w:rsidRPr="008930A5" w:rsidRDefault="00E24BFB" w:rsidP="006C1035">
      <w:pPr>
        <w:widowControl w:val="0"/>
        <w:suppressAutoHyphens/>
        <w:overflowPunct w:val="0"/>
        <w:spacing w:before="113" w:after="159" w:line="360" w:lineRule="auto"/>
        <w:jc w:val="both"/>
        <w:textAlignment w:val="baseline"/>
        <w:rPr>
          <w:rFonts w:asciiTheme="minorHAnsi" w:eastAsia="Times New Roman" w:hAnsiTheme="minorHAnsi" w:cstheme="minorHAnsi"/>
          <w:color w:val="000000"/>
          <w:kern w:val="1"/>
          <w:sz w:val="24"/>
          <w:szCs w:val="24"/>
          <w:lang w:eastAsia="zh-CN" w:bidi="hi-IN"/>
        </w:rPr>
      </w:pPr>
    </w:p>
    <w:p w14:paraId="1E441946" w14:textId="35074B0B" w:rsidR="00E24BFB" w:rsidRPr="00AA15E1" w:rsidRDefault="00E24BFB" w:rsidP="00DA0F94">
      <w:pPr>
        <w:numPr>
          <w:ilvl w:val="0"/>
          <w:numId w:val="171"/>
        </w:numPr>
        <w:rPr>
          <w:rFonts w:asciiTheme="minorHAnsi" w:hAnsiTheme="minorHAnsi" w:cstheme="minorHAnsi"/>
          <w:b/>
          <w:i/>
          <w:iCs/>
          <w:sz w:val="24"/>
          <w:szCs w:val="24"/>
          <w:u w:val="single"/>
        </w:rPr>
      </w:pPr>
      <w:r w:rsidRPr="008930A5">
        <w:rPr>
          <w:rFonts w:asciiTheme="minorHAnsi" w:hAnsiTheme="minorHAnsi" w:cstheme="minorHAnsi"/>
          <w:b/>
          <w:i/>
          <w:iCs/>
          <w:sz w:val="24"/>
          <w:szCs w:val="24"/>
          <w:u w:val="single"/>
        </w:rPr>
        <w:t>Realizacja transportu do Dziennego Domu „Senior+” w Grzegorzowicach Wielkich”</w:t>
      </w:r>
      <w:r w:rsidR="006C1035" w:rsidRPr="008930A5">
        <w:rPr>
          <w:rFonts w:asciiTheme="minorHAnsi" w:hAnsiTheme="minorHAnsi" w:cstheme="minorHAnsi"/>
          <w:i/>
          <w:iCs/>
          <w:sz w:val="24"/>
          <w:szCs w:val="24"/>
          <w:u w:val="single"/>
        </w:rPr>
        <w:t xml:space="preserve">  </w:t>
      </w:r>
    </w:p>
    <w:p w14:paraId="5119034B" w14:textId="77777777" w:rsidR="00E24BFB" w:rsidRPr="008930A5" w:rsidRDefault="00E24BFB" w:rsidP="00E24BFB">
      <w:pPr>
        <w:suppressAutoHyphens/>
        <w:spacing w:after="160" w:line="360" w:lineRule="auto"/>
        <w:contextualSpacing/>
        <w:jc w:val="both"/>
        <w:rPr>
          <w:rFonts w:asciiTheme="minorHAnsi" w:hAnsiTheme="minorHAnsi" w:cstheme="minorHAnsi"/>
          <w:sz w:val="24"/>
          <w:szCs w:val="24"/>
        </w:rPr>
      </w:pPr>
      <w:r w:rsidRPr="008930A5">
        <w:rPr>
          <w:rFonts w:asciiTheme="minorHAnsi" w:hAnsiTheme="minorHAnsi" w:cstheme="minorHAnsi"/>
          <w:sz w:val="24"/>
          <w:szCs w:val="24"/>
        </w:rPr>
        <w:t xml:space="preserve">W ramach zadania zaplanowano wydatki bieżące - dotacja dla stowarzyszenia w wysokości 30.500,00 zł. W okresie sprawozdawczym przekazano dotację wysokości 30.500,00 zł, natomiast wykonanie zadania zrealizowano na kwotę w wysokości 26.808,70 zł co stanowi 87,90% planu. </w:t>
      </w:r>
    </w:p>
    <w:p w14:paraId="47A04084" w14:textId="77777777" w:rsidR="00E24BFB" w:rsidRPr="008930A5" w:rsidRDefault="00E24BFB" w:rsidP="00E24BFB">
      <w:pPr>
        <w:suppressAutoHyphens/>
        <w:spacing w:after="160" w:line="360" w:lineRule="auto"/>
        <w:contextualSpacing/>
        <w:jc w:val="both"/>
        <w:rPr>
          <w:rFonts w:asciiTheme="minorHAnsi" w:hAnsiTheme="minorHAnsi" w:cstheme="minorHAnsi"/>
          <w:sz w:val="24"/>
          <w:szCs w:val="24"/>
        </w:rPr>
      </w:pPr>
      <w:r w:rsidRPr="008930A5">
        <w:rPr>
          <w:rFonts w:asciiTheme="minorHAnsi" w:hAnsiTheme="minorHAnsi" w:cstheme="minorHAnsi"/>
          <w:sz w:val="24"/>
          <w:szCs w:val="24"/>
        </w:rPr>
        <w:t>Na podstawie rozstrzygnięcia otwartego konkursu ofert udzielono dotacji dla Stowarzyszenia „Życzliwa Dłoń” na realizację zadania pod nazwą „Realizacja transportu w ramach działań Dziennego Domu Senior+ w Grzegorzowicach Wielkich”.</w:t>
      </w:r>
    </w:p>
    <w:p w14:paraId="69D7F3D9" w14:textId="77777777" w:rsidR="00E24BFB" w:rsidRPr="008930A5" w:rsidRDefault="00E24BFB" w:rsidP="00E24BFB">
      <w:pPr>
        <w:suppressAutoHyphens/>
        <w:spacing w:after="160" w:line="360" w:lineRule="auto"/>
        <w:contextualSpacing/>
        <w:jc w:val="both"/>
        <w:rPr>
          <w:rFonts w:asciiTheme="minorHAnsi" w:hAnsiTheme="minorHAnsi" w:cstheme="minorHAnsi"/>
          <w:sz w:val="24"/>
          <w:szCs w:val="24"/>
        </w:rPr>
      </w:pPr>
      <w:r w:rsidRPr="008930A5">
        <w:rPr>
          <w:rFonts w:asciiTheme="minorHAnsi" w:hAnsiTheme="minorHAnsi" w:cstheme="minorHAnsi"/>
          <w:sz w:val="24"/>
          <w:szCs w:val="24"/>
        </w:rPr>
        <w:lastRenderedPageBreak/>
        <w:t>Zadanie było realizowane w okresie do 1  sierpnia 2025 r. do 31 grudnia 2025 r.</w:t>
      </w:r>
    </w:p>
    <w:p w14:paraId="1CB2BB41" w14:textId="77777777" w:rsidR="00E24BFB" w:rsidRPr="008930A5" w:rsidRDefault="00E24BFB" w:rsidP="00E24BFB">
      <w:pPr>
        <w:suppressAutoHyphens/>
        <w:spacing w:after="160" w:line="360" w:lineRule="auto"/>
        <w:contextualSpacing/>
        <w:jc w:val="both"/>
        <w:rPr>
          <w:rFonts w:asciiTheme="minorHAnsi" w:hAnsiTheme="minorHAnsi" w:cstheme="minorHAnsi"/>
          <w:sz w:val="24"/>
          <w:szCs w:val="24"/>
        </w:rPr>
      </w:pPr>
      <w:r w:rsidRPr="008930A5">
        <w:rPr>
          <w:rFonts w:asciiTheme="minorHAnsi" w:hAnsiTheme="minorHAnsi" w:cstheme="minorHAnsi"/>
          <w:sz w:val="24"/>
          <w:szCs w:val="24"/>
        </w:rPr>
        <w:t>Na koszt całkowity zadania składały się:</w:t>
      </w:r>
    </w:p>
    <w:p w14:paraId="0FC663EA" w14:textId="77777777" w:rsidR="00E24BFB" w:rsidRPr="008930A5" w:rsidRDefault="00E24BFB" w:rsidP="00E24BFB">
      <w:pPr>
        <w:suppressAutoHyphens/>
        <w:spacing w:after="160" w:line="360" w:lineRule="auto"/>
        <w:contextualSpacing/>
        <w:jc w:val="both"/>
        <w:rPr>
          <w:rFonts w:asciiTheme="minorHAnsi" w:hAnsiTheme="minorHAnsi" w:cstheme="minorHAnsi"/>
          <w:sz w:val="24"/>
          <w:szCs w:val="24"/>
        </w:rPr>
      </w:pPr>
      <w:r w:rsidRPr="008930A5">
        <w:rPr>
          <w:rFonts w:asciiTheme="minorHAnsi" w:hAnsiTheme="minorHAnsi" w:cstheme="minorHAnsi"/>
          <w:sz w:val="24"/>
          <w:szCs w:val="24"/>
        </w:rPr>
        <w:t>a.</w:t>
      </w:r>
      <w:r w:rsidRPr="008930A5">
        <w:rPr>
          <w:rFonts w:asciiTheme="minorHAnsi" w:hAnsiTheme="minorHAnsi" w:cstheme="minorHAnsi"/>
          <w:sz w:val="24"/>
          <w:szCs w:val="24"/>
        </w:rPr>
        <w:tab/>
        <w:t>koszt zatrudnienia kierowcy: 14.892,05 zł,</w:t>
      </w:r>
    </w:p>
    <w:p w14:paraId="48F3BD6E" w14:textId="77777777" w:rsidR="00E24BFB" w:rsidRPr="008930A5" w:rsidRDefault="00E24BFB" w:rsidP="00E24BFB">
      <w:pPr>
        <w:suppressAutoHyphens/>
        <w:spacing w:after="160" w:line="360" w:lineRule="auto"/>
        <w:contextualSpacing/>
        <w:jc w:val="both"/>
        <w:rPr>
          <w:rFonts w:asciiTheme="minorHAnsi" w:hAnsiTheme="minorHAnsi" w:cstheme="minorHAnsi"/>
          <w:sz w:val="24"/>
          <w:szCs w:val="24"/>
        </w:rPr>
      </w:pPr>
      <w:r w:rsidRPr="008930A5">
        <w:rPr>
          <w:rFonts w:asciiTheme="minorHAnsi" w:hAnsiTheme="minorHAnsi" w:cstheme="minorHAnsi"/>
          <w:sz w:val="24"/>
          <w:szCs w:val="24"/>
        </w:rPr>
        <w:t>b.</w:t>
      </w:r>
      <w:r w:rsidRPr="008930A5">
        <w:rPr>
          <w:rFonts w:asciiTheme="minorHAnsi" w:hAnsiTheme="minorHAnsi" w:cstheme="minorHAnsi"/>
          <w:sz w:val="24"/>
          <w:szCs w:val="24"/>
        </w:rPr>
        <w:tab/>
        <w:t xml:space="preserve">koszty eksploatacji samochodu: 11.916,65 zł. </w:t>
      </w:r>
    </w:p>
    <w:p w14:paraId="49B7125B" w14:textId="77777777" w:rsidR="00E24BFB" w:rsidRPr="008930A5" w:rsidRDefault="00E24BFB" w:rsidP="00E24BFB">
      <w:pPr>
        <w:suppressAutoHyphens/>
        <w:spacing w:after="160" w:line="360" w:lineRule="auto"/>
        <w:contextualSpacing/>
        <w:jc w:val="both"/>
        <w:rPr>
          <w:rFonts w:asciiTheme="minorHAnsi" w:hAnsiTheme="minorHAnsi" w:cstheme="minorHAnsi"/>
          <w:sz w:val="24"/>
          <w:szCs w:val="24"/>
        </w:rPr>
      </w:pPr>
      <w:r w:rsidRPr="008930A5">
        <w:rPr>
          <w:rFonts w:asciiTheme="minorHAnsi" w:hAnsiTheme="minorHAnsi" w:cstheme="minorHAnsi"/>
          <w:sz w:val="24"/>
          <w:szCs w:val="24"/>
        </w:rPr>
        <w:t xml:space="preserve">Transport został zorganizowany w postaci średnio 4 kursów – dwa poranne do Dziennego Domu Senior+ oraz dwa popołudniowe mające na celu rozwiezienie uczestników do domu. </w:t>
      </w:r>
    </w:p>
    <w:p w14:paraId="17CD82BF" w14:textId="0F480E65" w:rsidR="00E24BFB" w:rsidRPr="008930A5" w:rsidRDefault="00E24BFB" w:rsidP="00E24BFB">
      <w:pPr>
        <w:suppressAutoHyphens/>
        <w:spacing w:after="160" w:line="360" w:lineRule="auto"/>
        <w:contextualSpacing/>
        <w:jc w:val="both"/>
        <w:rPr>
          <w:rFonts w:asciiTheme="minorHAnsi" w:hAnsiTheme="minorHAnsi" w:cstheme="minorHAnsi"/>
          <w:sz w:val="24"/>
          <w:szCs w:val="24"/>
        </w:rPr>
      </w:pPr>
      <w:r w:rsidRPr="008930A5">
        <w:rPr>
          <w:rFonts w:asciiTheme="minorHAnsi" w:hAnsiTheme="minorHAnsi" w:cstheme="minorHAnsi"/>
          <w:sz w:val="24"/>
          <w:szCs w:val="24"/>
        </w:rPr>
        <w:t>Celem zadania była likwidacja bariery transportowej, z uwagi na ograniczony dostęp do komunikacji publicznej oraz ograniczenia ruchowe wynikające z wieku uczestników DDS oraz ich niepełnosprawności. Bezpośrednim efektem był transport uczestników do Dziennego Domu Senior+, a przez to skorzystanie przez nich z oferty Dziennego Domu Seniora+ mimo ich ograniczeń  i problemów z komunikacją publiczną. Dzięki realizacji transportu zostały wyrównane szanse rodzin w trudnej sytuacji i ułatwiło to skorzystanie mieszkańcom ze wsparcia w tym miejscu oraz zachęciło do skorzystania z oferty osoby najbardziej potrzebujące. Z usługi skorzystało 28 osób.</w:t>
      </w:r>
    </w:p>
    <w:p w14:paraId="12DB76D5" w14:textId="77777777" w:rsidR="00E24BFB" w:rsidRPr="008930A5" w:rsidRDefault="00E24BFB" w:rsidP="00E24BFB">
      <w:pPr>
        <w:suppressAutoHyphens/>
        <w:spacing w:after="160" w:line="360" w:lineRule="auto"/>
        <w:contextualSpacing/>
        <w:jc w:val="both"/>
        <w:rPr>
          <w:rFonts w:asciiTheme="minorHAnsi" w:hAnsiTheme="minorHAnsi" w:cstheme="minorHAnsi"/>
          <w:sz w:val="24"/>
          <w:szCs w:val="24"/>
        </w:rPr>
      </w:pPr>
    </w:p>
    <w:p w14:paraId="0F9C32E8" w14:textId="77777777" w:rsidR="00267772" w:rsidRPr="008930A5" w:rsidRDefault="006C1035" w:rsidP="00DA0F94">
      <w:pPr>
        <w:numPr>
          <w:ilvl w:val="0"/>
          <w:numId w:val="171"/>
        </w:numPr>
        <w:suppressAutoHyphens/>
        <w:spacing w:after="160" w:line="360" w:lineRule="auto"/>
        <w:contextualSpacing/>
        <w:jc w:val="both"/>
        <w:rPr>
          <w:rFonts w:asciiTheme="minorHAnsi" w:hAnsiTheme="minorHAnsi" w:cstheme="minorHAnsi"/>
          <w:b/>
          <w:bCs/>
          <w:i/>
          <w:iCs/>
          <w:sz w:val="24"/>
          <w:szCs w:val="24"/>
          <w:u w:val="single"/>
        </w:rPr>
      </w:pPr>
      <w:r w:rsidRPr="008930A5">
        <w:rPr>
          <w:rFonts w:asciiTheme="minorHAnsi" w:hAnsiTheme="minorHAnsi" w:cstheme="minorHAnsi"/>
          <w:b/>
          <w:bCs/>
          <w:i/>
          <w:iCs/>
          <w:sz w:val="24"/>
          <w:szCs w:val="24"/>
          <w:u w:val="single"/>
        </w:rPr>
        <w:t>Pozostałe zadania</w:t>
      </w:r>
    </w:p>
    <w:p w14:paraId="69935719" w14:textId="77777777" w:rsidR="00E24BFB" w:rsidRPr="008930A5" w:rsidRDefault="00E24BFB" w:rsidP="00E24BFB">
      <w:pPr>
        <w:suppressAutoHyphens/>
        <w:spacing w:after="0" w:line="360" w:lineRule="auto"/>
        <w:contextualSpacing/>
        <w:jc w:val="both"/>
        <w:rPr>
          <w:rFonts w:asciiTheme="minorHAnsi" w:hAnsiTheme="minorHAnsi" w:cstheme="minorHAnsi"/>
          <w:sz w:val="24"/>
          <w:szCs w:val="24"/>
        </w:rPr>
      </w:pPr>
      <w:r w:rsidRPr="008930A5">
        <w:rPr>
          <w:rFonts w:asciiTheme="minorHAnsi" w:hAnsiTheme="minorHAnsi" w:cstheme="minorHAnsi"/>
          <w:sz w:val="24"/>
          <w:szCs w:val="24"/>
        </w:rPr>
        <w:t>Na realizację pozostałych zadań przypisanych do realizacji Gminnego Ośrodka Pomocy Społecznej zaplanowano w budżecie kwotę w wysokości 234.152,00 zł a wykonanie zakresu tych zadań wyniosło 227.330,47 zł i obejmowało:</w:t>
      </w:r>
    </w:p>
    <w:p w14:paraId="720A2249" w14:textId="77777777" w:rsidR="00744F74" w:rsidRPr="008930A5" w:rsidRDefault="00744F74" w:rsidP="00E24BFB">
      <w:pPr>
        <w:suppressAutoHyphens/>
        <w:spacing w:after="0" w:line="360" w:lineRule="auto"/>
        <w:contextualSpacing/>
        <w:jc w:val="both"/>
        <w:rPr>
          <w:rFonts w:asciiTheme="minorHAnsi" w:hAnsiTheme="minorHAnsi" w:cstheme="minorHAnsi"/>
          <w:sz w:val="24"/>
          <w:szCs w:val="24"/>
        </w:rPr>
      </w:pPr>
    </w:p>
    <w:p w14:paraId="625E7A67" w14:textId="205A7BEE" w:rsidR="00744F74" w:rsidRPr="008930A5" w:rsidRDefault="00744F74" w:rsidP="00DA0F94">
      <w:pPr>
        <w:numPr>
          <w:ilvl w:val="0"/>
          <w:numId w:val="246"/>
        </w:numPr>
        <w:suppressAutoHyphens/>
        <w:spacing w:after="0" w:line="360" w:lineRule="auto"/>
        <w:contextualSpacing/>
        <w:jc w:val="both"/>
        <w:rPr>
          <w:rFonts w:asciiTheme="minorHAnsi" w:hAnsiTheme="minorHAnsi" w:cstheme="minorHAnsi"/>
          <w:sz w:val="24"/>
          <w:szCs w:val="24"/>
        </w:rPr>
      </w:pPr>
      <w:r w:rsidRPr="008930A5">
        <w:rPr>
          <w:rFonts w:asciiTheme="minorHAnsi" w:hAnsiTheme="minorHAnsi" w:cstheme="minorHAnsi"/>
          <w:sz w:val="24"/>
          <w:szCs w:val="24"/>
        </w:rPr>
        <w:t>działania o charakterze bieżącym:</w:t>
      </w:r>
    </w:p>
    <w:p w14:paraId="264CB81D" w14:textId="77777777" w:rsidR="00744F74" w:rsidRPr="008930A5" w:rsidRDefault="00744F74" w:rsidP="00744F74">
      <w:pPr>
        <w:suppressAutoHyphens/>
        <w:spacing w:after="0" w:line="360" w:lineRule="auto"/>
        <w:ind w:left="720"/>
        <w:contextualSpacing/>
        <w:jc w:val="both"/>
        <w:rPr>
          <w:rFonts w:asciiTheme="minorHAnsi" w:hAnsiTheme="minorHAnsi" w:cstheme="minorHAnsi"/>
          <w:sz w:val="24"/>
          <w:szCs w:val="24"/>
        </w:rPr>
      </w:pPr>
    </w:p>
    <w:p w14:paraId="54814E12" w14:textId="61C1BB54" w:rsidR="00E24BFB" w:rsidRPr="008930A5" w:rsidRDefault="00E24BFB" w:rsidP="00E24BFB">
      <w:pPr>
        <w:suppressAutoHyphens/>
        <w:spacing w:after="0" w:line="360" w:lineRule="auto"/>
        <w:contextualSpacing/>
        <w:jc w:val="both"/>
        <w:rPr>
          <w:rFonts w:asciiTheme="minorHAnsi" w:hAnsiTheme="minorHAnsi" w:cstheme="minorHAnsi"/>
          <w:sz w:val="24"/>
          <w:szCs w:val="24"/>
        </w:rPr>
      </w:pPr>
      <w:r w:rsidRPr="008930A5">
        <w:rPr>
          <w:rFonts w:asciiTheme="minorHAnsi" w:hAnsiTheme="minorHAnsi" w:cstheme="minorHAnsi"/>
          <w:sz w:val="24"/>
          <w:szCs w:val="24"/>
        </w:rPr>
        <w:t>•</w:t>
      </w:r>
      <w:r w:rsidRPr="008930A5">
        <w:rPr>
          <w:rFonts w:asciiTheme="minorHAnsi" w:hAnsiTheme="minorHAnsi" w:cstheme="minorHAnsi"/>
          <w:sz w:val="24"/>
          <w:szCs w:val="24"/>
        </w:rPr>
        <w:tab/>
        <w:t>zakup systemu informatycznego – na realizację tego zadania zaplanowano wydatki w wysokości 4.412,00 zł (w tym: dotacja 4.412,00 zł, środki własne 0,00 zł), a wykonanie wyniosło 4.412,00 zł (w tym: dotacja 4.412,00 zł, środki własne 0,00 zł. Realizacja wydatków wyniosła 100,00%. W ramach zadania opłacono koszt zakupu licencji na system dziedzinowy – Helios do obsługi zagadnień związanych z obszarem pomocy społecznej, w tym do realizacji zadań zawartych w ustawie o pomocy społecznej.</w:t>
      </w:r>
    </w:p>
    <w:p w14:paraId="7F9CE945" w14:textId="4D257056" w:rsidR="00E24BFB" w:rsidRPr="008930A5" w:rsidRDefault="00E24BFB" w:rsidP="00E24BFB">
      <w:pPr>
        <w:suppressAutoHyphens/>
        <w:spacing w:after="0" w:line="360" w:lineRule="auto"/>
        <w:contextualSpacing/>
        <w:jc w:val="both"/>
        <w:rPr>
          <w:rFonts w:asciiTheme="minorHAnsi" w:hAnsiTheme="minorHAnsi" w:cstheme="minorHAnsi"/>
          <w:sz w:val="24"/>
          <w:szCs w:val="24"/>
        </w:rPr>
      </w:pPr>
      <w:r w:rsidRPr="008930A5">
        <w:rPr>
          <w:rFonts w:asciiTheme="minorHAnsi" w:hAnsiTheme="minorHAnsi" w:cstheme="minorHAnsi"/>
          <w:sz w:val="24"/>
          <w:szCs w:val="24"/>
        </w:rPr>
        <w:t>•</w:t>
      </w:r>
      <w:r w:rsidRPr="008930A5">
        <w:rPr>
          <w:rFonts w:asciiTheme="minorHAnsi" w:hAnsiTheme="minorHAnsi" w:cstheme="minorHAnsi"/>
          <w:sz w:val="24"/>
          <w:szCs w:val="24"/>
        </w:rPr>
        <w:tab/>
        <w:t xml:space="preserve">realizacja „Programu osłonowego wsparcia osób niepełnosprawnych i ich rodzin w gminie Iwanowice na lata 2024 – 2025”. W ramach realizacji zadania zrefundowano rodzinom koszty poniesione na dowóz dorosłych osób z niepełnosprawnościami do ośrodka wsparcia – Środowiskowy Dom Samopomocy w Woli Zachariaszowskiej. Wsparcie otrzymały </w:t>
      </w:r>
      <w:r w:rsidRPr="008930A5">
        <w:rPr>
          <w:rFonts w:asciiTheme="minorHAnsi" w:hAnsiTheme="minorHAnsi" w:cstheme="minorHAnsi"/>
          <w:sz w:val="24"/>
          <w:szCs w:val="24"/>
        </w:rPr>
        <w:lastRenderedPageBreak/>
        <w:t xml:space="preserve">2 rodziny (w sumie 3 osoby niepełnosprawne). W okresie sprawozdawczym zaplanowane na ten cel wydatki wynosiły 22.700,00 zł a jego wykonanie wyniosło 19.191,40 zł , co stanowi 84,54% w stosunku do kwoty planu; </w:t>
      </w:r>
    </w:p>
    <w:p w14:paraId="41ADE903" w14:textId="30537E3E" w:rsidR="00E24BFB" w:rsidRPr="008930A5" w:rsidRDefault="00E24BFB" w:rsidP="00E24BFB">
      <w:pPr>
        <w:suppressAutoHyphens/>
        <w:spacing w:after="0" w:line="360" w:lineRule="auto"/>
        <w:contextualSpacing/>
        <w:jc w:val="both"/>
        <w:rPr>
          <w:rFonts w:asciiTheme="minorHAnsi" w:hAnsiTheme="minorHAnsi" w:cstheme="minorHAnsi"/>
          <w:sz w:val="24"/>
          <w:szCs w:val="24"/>
        </w:rPr>
      </w:pPr>
      <w:r w:rsidRPr="008930A5">
        <w:rPr>
          <w:rFonts w:asciiTheme="minorHAnsi" w:hAnsiTheme="minorHAnsi" w:cstheme="minorHAnsi"/>
          <w:sz w:val="24"/>
          <w:szCs w:val="24"/>
        </w:rPr>
        <w:t>•</w:t>
      </w:r>
      <w:r w:rsidRPr="008930A5">
        <w:rPr>
          <w:rFonts w:asciiTheme="minorHAnsi" w:hAnsiTheme="minorHAnsi" w:cstheme="minorHAnsi"/>
          <w:sz w:val="24"/>
          <w:szCs w:val="24"/>
        </w:rPr>
        <w:tab/>
        <w:t xml:space="preserve">zakup artykułów żywnościowych związanych z realizacją projektu socjalnego „Wspólna Wielkanoc” w wysokości 1.031,08 zł oraz opłatę w wysokości 4.920,00 zł w związku z kontynuacją zawartego porozumienia o partnerstwie w ramach programu Gmina Przyjazna Seniorom – Ogólnopolska Karta Seniora. </w:t>
      </w:r>
    </w:p>
    <w:p w14:paraId="5A5A0260" w14:textId="77777777" w:rsidR="00744F74" w:rsidRPr="008930A5" w:rsidRDefault="00744F74" w:rsidP="00E24BFB">
      <w:pPr>
        <w:suppressAutoHyphens/>
        <w:spacing w:after="0" w:line="360" w:lineRule="auto"/>
        <w:contextualSpacing/>
        <w:jc w:val="both"/>
        <w:rPr>
          <w:rFonts w:asciiTheme="minorHAnsi" w:hAnsiTheme="minorHAnsi" w:cstheme="minorHAnsi"/>
          <w:sz w:val="24"/>
          <w:szCs w:val="24"/>
        </w:rPr>
      </w:pPr>
    </w:p>
    <w:p w14:paraId="2A1C117F" w14:textId="065EEFFB" w:rsidR="00744F74" w:rsidRPr="008930A5" w:rsidRDefault="00744F74" w:rsidP="00DA0F94">
      <w:pPr>
        <w:numPr>
          <w:ilvl w:val="0"/>
          <w:numId w:val="246"/>
        </w:numPr>
        <w:suppressAutoHyphens/>
        <w:spacing w:after="0" w:line="360" w:lineRule="auto"/>
        <w:contextualSpacing/>
        <w:jc w:val="both"/>
        <w:rPr>
          <w:rFonts w:asciiTheme="minorHAnsi" w:hAnsiTheme="minorHAnsi" w:cstheme="minorHAnsi"/>
          <w:sz w:val="24"/>
          <w:szCs w:val="24"/>
        </w:rPr>
      </w:pPr>
      <w:r w:rsidRPr="008930A5">
        <w:rPr>
          <w:rFonts w:asciiTheme="minorHAnsi" w:hAnsiTheme="minorHAnsi" w:cstheme="minorHAnsi"/>
          <w:sz w:val="24"/>
          <w:szCs w:val="24"/>
        </w:rPr>
        <w:t>działania o charakterze majątkowym:</w:t>
      </w:r>
    </w:p>
    <w:p w14:paraId="47D0F620" w14:textId="6AA304EA" w:rsidR="00E24BFB" w:rsidRPr="008930A5" w:rsidRDefault="00E24BFB" w:rsidP="00E24BFB">
      <w:pPr>
        <w:suppressAutoHyphens/>
        <w:spacing w:after="0" w:line="360" w:lineRule="auto"/>
        <w:contextualSpacing/>
        <w:jc w:val="both"/>
        <w:rPr>
          <w:rFonts w:asciiTheme="minorHAnsi" w:hAnsiTheme="minorHAnsi" w:cstheme="minorHAnsi"/>
          <w:sz w:val="24"/>
          <w:szCs w:val="24"/>
        </w:rPr>
      </w:pPr>
      <w:r w:rsidRPr="008930A5">
        <w:rPr>
          <w:rFonts w:asciiTheme="minorHAnsi" w:hAnsiTheme="minorHAnsi" w:cstheme="minorHAnsi"/>
          <w:sz w:val="24"/>
          <w:szCs w:val="24"/>
        </w:rPr>
        <w:t>•</w:t>
      </w:r>
      <w:r w:rsidRPr="008930A5">
        <w:rPr>
          <w:rFonts w:asciiTheme="minorHAnsi" w:hAnsiTheme="minorHAnsi" w:cstheme="minorHAnsi"/>
          <w:sz w:val="24"/>
          <w:szCs w:val="24"/>
        </w:rPr>
        <w:tab/>
      </w:r>
      <w:r w:rsidR="00744F74" w:rsidRPr="008930A5">
        <w:rPr>
          <w:rFonts w:asciiTheme="minorHAnsi" w:hAnsiTheme="minorHAnsi" w:cstheme="minorHAnsi"/>
          <w:sz w:val="24"/>
          <w:szCs w:val="24"/>
        </w:rPr>
        <w:t>z</w:t>
      </w:r>
      <w:r w:rsidRPr="008930A5">
        <w:rPr>
          <w:rFonts w:asciiTheme="minorHAnsi" w:hAnsiTheme="minorHAnsi" w:cstheme="minorHAnsi"/>
          <w:sz w:val="24"/>
          <w:szCs w:val="24"/>
        </w:rPr>
        <w:t>akup samochodu do transportu osób niepełnosprawnych -</w:t>
      </w:r>
      <w:r w:rsidR="00744F74" w:rsidRPr="008930A5">
        <w:rPr>
          <w:rFonts w:asciiTheme="minorHAnsi" w:hAnsiTheme="minorHAnsi" w:cstheme="minorHAnsi"/>
          <w:sz w:val="24"/>
          <w:szCs w:val="24"/>
        </w:rPr>
        <w:t xml:space="preserve"> </w:t>
      </w:r>
      <w:r w:rsidRPr="008930A5">
        <w:rPr>
          <w:rFonts w:asciiTheme="minorHAnsi" w:hAnsiTheme="minorHAnsi" w:cstheme="minorHAnsi"/>
          <w:sz w:val="24"/>
          <w:szCs w:val="24"/>
        </w:rPr>
        <w:t xml:space="preserve">w ramach wydatków </w:t>
      </w:r>
      <w:r w:rsidR="00744F74" w:rsidRPr="008930A5">
        <w:rPr>
          <w:rFonts w:asciiTheme="minorHAnsi" w:hAnsiTheme="minorHAnsi" w:cstheme="minorHAnsi"/>
          <w:sz w:val="24"/>
          <w:szCs w:val="24"/>
        </w:rPr>
        <w:t xml:space="preserve">na zakupy </w:t>
      </w:r>
      <w:r w:rsidRPr="008930A5">
        <w:rPr>
          <w:rFonts w:asciiTheme="minorHAnsi" w:hAnsiTheme="minorHAnsi" w:cstheme="minorHAnsi"/>
          <w:sz w:val="24"/>
          <w:szCs w:val="24"/>
        </w:rPr>
        <w:t>inwestycyjn</w:t>
      </w:r>
      <w:r w:rsidR="00744F74" w:rsidRPr="008930A5">
        <w:rPr>
          <w:rFonts w:asciiTheme="minorHAnsi" w:hAnsiTheme="minorHAnsi" w:cstheme="minorHAnsi"/>
          <w:sz w:val="24"/>
          <w:szCs w:val="24"/>
        </w:rPr>
        <w:t>e</w:t>
      </w:r>
      <w:r w:rsidRPr="008930A5">
        <w:rPr>
          <w:rFonts w:asciiTheme="minorHAnsi" w:hAnsiTheme="minorHAnsi" w:cstheme="minorHAnsi"/>
          <w:sz w:val="24"/>
          <w:szCs w:val="24"/>
        </w:rPr>
        <w:t xml:space="preserve"> zabezpieczono środki w wysokości 200.000,00 zł</w:t>
      </w:r>
      <w:r w:rsidR="00744F74" w:rsidRPr="008930A5">
        <w:rPr>
          <w:rFonts w:asciiTheme="minorHAnsi" w:hAnsiTheme="minorHAnsi" w:cstheme="minorHAnsi"/>
          <w:sz w:val="24"/>
          <w:szCs w:val="24"/>
        </w:rPr>
        <w:t xml:space="preserve"> a źródłem ich finansowania były środki własne budżetu</w:t>
      </w:r>
      <w:r w:rsidRPr="008930A5">
        <w:rPr>
          <w:rFonts w:asciiTheme="minorHAnsi" w:hAnsiTheme="minorHAnsi" w:cstheme="minorHAnsi"/>
          <w:sz w:val="24"/>
          <w:szCs w:val="24"/>
        </w:rPr>
        <w:t xml:space="preserve"> </w:t>
      </w:r>
      <w:r w:rsidR="00744F74" w:rsidRPr="008930A5">
        <w:rPr>
          <w:rFonts w:asciiTheme="minorHAnsi" w:hAnsiTheme="minorHAnsi" w:cstheme="minorHAnsi"/>
          <w:sz w:val="24"/>
          <w:szCs w:val="24"/>
        </w:rPr>
        <w:t>gminy. Ich</w:t>
      </w:r>
      <w:r w:rsidRPr="008930A5">
        <w:rPr>
          <w:rFonts w:asciiTheme="minorHAnsi" w:hAnsiTheme="minorHAnsi" w:cstheme="minorHAnsi"/>
          <w:sz w:val="24"/>
          <w:szCs w:val="24"/>
        </w:rPr>
        <w:t xml:space="preserve"> wykonanie wyniosło 197.775,99 zł. Zakupu samochodu dokonano w trybie postępowania przetargowego. Realizacja zadania wyniosła 98,89 % planowanych wydatków. W ramach poniesionych wydatków można wyszczególnić: </w:t>
      </w:r>
    </w:p>
    <w:p w14:paraId="367F01E4" w14:textId="052D2848" w:rsidR="00E24BFB" w:rsidRPr="008930A5" w:rsidRDefault="00E24BFB" w:rsidP="00744F74">
      <w:pPr>
        <w:suppressAutoHyphens/>
        <w:spacing w:after="0" w:line="360" w:lineRule="auto"/>
        <w:ind w:left="851" w:hanging="284"/>
        <w:contextualSpacing/>
        <w:jc w:val="both"/>
        <w:rPr>
          <w:rFonts w:asciiTheme="minorHAnsi" w:hAnsiTheme="minorHAnsi" w:cstheme="minorHAnsi"/>
          <w:sz w:val="24"/>
          <w:szCs w:val="24"/>
        </w:rPr>
      </w:pPr>
      <w:r w:rsidRPr="008930A5">
        <w:rPr>
          <w:rFonts w:asciiTheme="minorHAnsi" w:hAnsiTheme="minorHAnsi" w:cstheme="minorHAnsi"/>
          <w:sz w:val="24"/>
          <w:szCs w:val="24"/>
        </w:rPr>
        <w:t>a.</w:t>
      </w:r>
      <w:r w:rsidRPr="008930A5">
        <w:rPr>
          <w:rFonts w:asciiTheme="minorHAnsi" w:hAnsiTheme="minorHAnsi" w:cstheme="minorHAnsi"/>
          <w:sz w:val="24"/>
          <w:szCs w:val="24"/>
        </w:rPr>
        <w:tab/>
        <w:t>zakup samochodu marki: Ford, model: Transit Custom L2H1 Kombi</w:t>
      </w:r>
      <w:r w:rsidR="00744F74" w:rsidRPr="008930A5">
        <w:rPr>
          <w:rFonts w:asciiTheme="minorHAnsi" w:hAnsiTheme="minorHAnsi" w:cstheme="minorHAnsi"/>
          <w:sz w:val="24"/>
          <w:szCs w:val="24"/>
        </w:rPr>
        <w:t xml:space="preserve"> za kwote </w:t>
      </w:r>
      <w:r w:rsidRPr="008930A5">
        <w:rPr>
          <w:rFonts w:asciiTheme="minorHAnsi" w:hAnsiTheme="minorHAnsi" w:cstheme="minorHAnsi"/>
          <w:sz w:val="24"/>
          <w:szCs w:val="24"/>
        </w:rPr>
        <w:t>192.879,99 zł</w:t>
      </w:r>
      <w:r w:rsidR="00744F74" w:rsidRPr="008930A5">
        <w:rPr>
          <w:rFonts w:asciiTheme="minorHAnsi" w:hAnsiTheme="minorHAnsi" w:cstheme="minorHAnsi"/>
          <w:sz w:val="24"/>
          <w:szCs w:val="24"/>
        </w:rPr>
        <w:t>;</w:t>
      </w:r>
    </w:p>
    <w:p w14:paraId="4178609E" w14:textId="0C530F1E" w:rsidR="00E24BFB" w:rsidRPr="008930A5" w:rsidRDefault="00E24BFB" w:rsidP="00744F74">
      <w:pPr>
        <w:suppressAutoHyphens/>
        <w:spacing w:after="0" w:line="360" w:lineRule="auto"/>
        <w:ind w:left="851" w:hanging="284"/>
        <w:contextualSpacing/>
        <w:jc w:val="both"/>
        <w:rPr>
          <w:rFonts w:asciiTheme="minorHAnsi" w:hAnsiTheme="minorHAnsi" w:cstheme="minorHAnsi"/>
          <w:sz w:val="24"/>
          <w:szCs w:val="24"/>
        </w:rPr>
      </w:pPr>
      <w:r w:rsidRPr="008930A5">
        <w:rPr>
          <w:rFonts w:asciiTheme="minorHAnsi" w:hAnsiTheme="minorHAnsi" w:cstheme="minorHAnsi"/>
          <w:sz w:val="24"/>
          <w:szCs w:val="24"/>
        </w:rPr>
        <w:t>b.</w:t>
      </w:r>
      <w:r w:rsidRPr="008930A5">
        <w:rPr>
          <w:rFonts w:asciiTheme="minorHAnsi" w:hAnsiTheme="minorHAnsi" w:cstheme="minorHAnsi"/>
          <w:sz w:val="24"/>
          <w:szCs w:val="24"/>
        </w:rPr>
        <w:tab/>
        <w:t>opłat</w:t>
      </w:r>
      <w:r w:rsidR="00744F74" w:rsidRPr="008930A5">
        <w:rPr>
          <w:rFonts w:asciiTheme="minorHAnsi" w:hAnsiTheme="minorHAnsi" w:cstheme="minorHAnsi"/>
          <w:sz w:val="24"/>
          <w:szCs w:val="24"/>
        </w:rPr>
        <w:t>ę</w:t>
      </w:r>
      <w:r w:rsidRPr="008930A5">
        <w:rPr>
          <w:rFonts w:asciiTheme="minorHAnsi" w:hAnsiTheme="minorHAnsi" w:cstheme="minorHAnsi"/>
          <w:sz w:val="24"/>
          <w:szCs w:val="24"/>
        </w:rPr>
        <w:t xml:space="preserve"> za rejestrację samochodu</w:t>
      </w:r>
      <w:r w:rsidR="00744F74" w:rsidRPr="008930A5">
        <w:rPr>
          <w:rFonts w:asciiTheme="minorHAnsi" w:hAnsiTheme="minorHAnsi" w:cstheme="minorHAnsi"/>
          <w:sz w:val="24"/>
          <w:szCs w:val="24"/>
        </w:rPr>
        <w:t xml:space="preserve"> w wysokości </w:t>
      </w:r>
      <w:r w:rsidRPr="008930A5">
        <w:rPr>
          <w:rFonts w:asciiTheme="minorHAnsi" w:hAnsiTheme="minorHAnsi" w:cstheme="minorHAnsi"/>
          <w:sz w:val="24"/>
          <w:szCs w:val="24"/>
        </w:rPr>
        <w:t>160,00 zł</w:t>
      </w:r>
      <w:r w:rsidR="00744F74" w:rsidRPr="008930A5">
        <w:rPr>
          <w:rFonts w:asciiTheme="minorHAnsi" w:hAnsiTheme="minorHAnsi" w:cstheme="minorHAnsi"/>
          <w:sz w:val="24"/>
          <w:szCs w:val="24"/>
        </w:rPr>
        <w:t>;</w:t>
      </w:r>
    </w:p>
    <w:p w14:paraId="421F709B" w14:textId="0D56D3C8" w:rsidR="00E24BFB" w:rsidRPr="008930A5" w:rsidRDefault="00E24BFB" w:rsidP="00744F74">
      <w:pPr>
        <w:suppressAutoHyphens/>
        <w:spacing w:after="0" w:line="360" w:lineRule="auto"/>
        <w:ind w:left="851" w:hanging="284"/>
        <w:contextualSpacing/>
        <w:jc w:val="both"/>
        <w:rPr>
          <w:rFonts w:asciiTheme="minorHAnsi" w:hAnsiTheme="minorHAnsi" w:cstheme="minorHAnsi"/>
          <w:sz w:val="24"/>
          <w:szCs w:val="24"/>
        </w:rPr>
      </w:pPr>
      <w:r w:rsidRPr="008930A5">
        <w:rPr>
          <w:rFonts w:asciiTheme="minorHAnsi" w:hAnsiTheme="minorHAnsi" w:cstheme="minorHAnsi"/>
          <w:sz w:val="24"/>
          <w:szCs w:val="24"/>
        </w:rPr>
        <w:t>c.</w:t>
      </w:r>
      <w:r w:rsidRPr="008930A5">
        <w:rPr>
          <w:rFonts w:asciiTheme="minorHAnsi" w:hAnsiTheme="minorHAnsi" w:cstheme="minorHAnsi"/>
          <w:sz w:val="24"/>
          <w:szCs w:val="24"/>
        </w:rPr>
        <w:tab/>
        <w:t>ubezpieczenie pojazdu</w:t>
      </w:r>
      <w:r w:rsidR="00744F74" w:rsidRPr="008930A5">
        <w:rPr>
          <w:rFonts w:asciiTheme="minorHAnsi" w:hAnsiTheme="minorHAnsi" w:cstheme="minorHAnsi"/>
          <w:sz w:val="24"/>
          <w:szCs w:val="24"/>
        </w:rPr>
        <w:t xml:space="preserve"> w kwocie</w:t>
      </w:r>
      <w:r w:rsidRPr="008930A5">
        <w:rPr>
          <w:rFonts w:asciiTheme="minorHAnsi" w:hAnsiTheme="minorHAnsi" w:cstheme="minorHAnsi"/>
          <w:sz w:val="24"/>
          <w:szCs w:val="24"/>
        </w:rPr>
        <w:t xml:space="preserve"> 4.736,00 zł. </w:t>
      </w:r>
    </w:p>
    <w:p w14:paraId="390ED519" w14:textId="26ED1AC6" w:rsidR="00E24BFB" w:rsidRPr="008930A5" w:rsidRDefault="00E24BFB" w:rsidP="00CF5F04">
      <w:pPr>
        <w:suppressAutoHyphens/>
        <w:spacing w:after="0" w:line="360" w:lineRule="auto"/>
        <w:contextualSpacing/>
        <w:jc w:val="both"/>
        <w:rPr>
          <w:rFonts w:asciiTheme="minorHAnsi" w:hAnsiTheme="minorHAnsi" w:cstheme="minorHAnsi"/>
          <w:sz w:val="24"/>
          <w:szCs w:val="24"/>
        </w:rPr>
      </w:pPr>
      <w:r w:rsidRPr="008930A5">
        <w:rPr>
          <w:rFonts w:asciiTheme="minorHAnsi" w:hAnsiTheme="minorHAnsi" w:cstheme="minorHAnsi"/>
          <w:sz w:val="24"/>
          <w:szCs w:val="24"/>
        </w:rPr>
        <w:t xml:space="preserve">Samochód został zakupiony </w:t>
      </w:r>
      <w:r w:rsidR="00744F74" w:rsidRPr="008930A5">
        <w:rPr>
          <w:rFonts w:asciiTheme="minorHAnsi" w:hAnsiTheme="minorHAnsi" w:cstheme="minorHAnsi"/>
          <w:sz w:val="24"/>
          <w:szCs w:val="24"/>
        </w:rPr>
        <w:t>dla umożliwienia realizac</w:t>
      </w:r>
      <w:r w:rsidRPr="008930A5">
        <w:rPr>
          <w:rFonts w:asciiTheme="minorHAnsi" w:hAnsiTheme="minorHAnsi" w:cstheme="minorHAnsi"/>
          <w:sz w:val="24"/>
          <w:szCs w:val="24"/>
        </w:rPr>
        <w:t>ji transportu w ramach działań Dziennego Domu Senior+ w Grzegorzowicach Wielkich. W ramach realizacji otwartego konkursu ofert wyłoniono wykonawcę</w:t>
      </w:r>
      <w:r w:rsidR="00744F74" w:rsidRPr="008930A5">
        <w:rPr>
          <w:rFonts w:asciiTheme="minorHAnsi" w:hAnsiTheme="minorHAnsi" w:cstheme="minorHAnsi"/>
          <w:sz w:val="24"/>
          <w:szCs w:val="24"/>
        </w:rPr>
        <w:t xml:space="preserve"> usług transportowych</w:t>
      </w:r>
      <w:r w:rsidRPr="008930A5">
        <w:rPr>
          <w:rFonts w:asciiTheme="minorHAnsi" w:hAnsiTheme="minorHAnsi" w:cstheme="minorHAnsi"/>
          <w:sz w:val="24"/>
          <w:szCs w:val="24"/>
        </w:rPr>
        <w:t xml:space="preserve">: Stowarzyszenie „Życzliwa Dłoń”, któremu </w:t>
      </w:r>
      <w:r w:rsidR="00744F74" w:rsidRPr="008930A5">
        <w:rPr>
          <w:rFonts w:asciiTheme="minorHAnsi" w:hAnsiTheme="minorHAnsi" w:cstheme="minorHAnsi"/>
          <w:sz w:val="24"/>
          <w:szCs w:val="24"/>
        </w:rPr>
        <w:t>na podstawie umowy użyczenia z</w:t>
      </w:r>
      <w:r w:rsidRPr="008930A5">
        <w:rPr>
          <w:rFonts w:asciiTheme="minorHAnsi" w:hAnsiTheme="minorHAnsi" w:cstheme="minorHAnsi"/>
          <w:sz w:val="24"/>
          <w:szCs w:val="24"/>
        </w:rPr>
        <w:t>ostał przekazany samochód</w:t>
      </w:r>
      <w:r w:rsidR="00744F74" w:rsidRPr="008930A5">
        <w:rPr>
          <w:rFonts w:asciiTheme="minorHAnsi" w:hAnsiTheme="minorHAnsi" w:cstheme="minorHAnsi"/>
          <w:sz w:val="24"/>
          <w:szCs w:val="24"/>
        </w:rPr>
        <w:t>.</w:t>
      </w:r>
    </w:p>
    <w:p w14:paraId="36C3DD5E" w14:textId="3E0FFD7D" w:rsidR="00064B8E" w:rsidRPr="008930A5" w:rsidRDefault="00F61D7F" w:rsidP="004145C4">
      <w:pPr>
        <w:pStyle w:val="Styl2-nagwek"/>
        <w:rPr>
          <w:rFonts w:asciiTheme="minorHAnsi" w:hAnsiTheme="minorHAnsi" w:cstheme="minorHAnsi"/>
          <w:szCs w:val="24"/>
        </w:rPr>
      </w:pPr>
      <w:bookmarkStart w:id="279" w:name="_Toc162464991"/>
      <w:bookmarkStart w:id="280" w:name="_Toc162467671"/>
      <w:bookmarkStart w:id="281" w:name="_Toc162468830"/>
      <w:bookmarkStart w:id="282" w:name="_Toc225854194"/>
      <w:r w:rsidRPr="008930A5">
        <w:rPr>
          <w:rFonts w:asciiTheme="minorHAnsi" w:hAnsiTheme="minorHAnsi" w:cstheme="minorHAnsi"/>
          <w:szCs w:val="24"/>
        </w:rPr>
        <w:t>Dział 854 – Edukacyjna opieka wychowawcza</w:t>
      </w:r>
      <w:bookmarkEnd w:id="279"/>
      <w:bookmarkEnd w:id="280"/>
      <w:bookmarkEnd w:id="281"/>
      <w:bookmarkEnd w:id="282"/>
    </w:p>
    <w:p w14:paraId="0B007B54" w14:textId="77777777" w:rsidR="001807DD" w:rsidRPr="00A80896" w:rsidRDefault="001807DD" w:rsidP="00A80896">
      <w:pPr>
        <w:pStyle w:val="Akapitzlist"/>
        <w:spacing w:line="360" w:lineRule="auto"/>
        <w:ind w:left="0"/>
        <w:rPr>
          <w:rFonts w:asciiTheme="minorHAnsi" w:eastAsia="SimSun" w:hAnsiTheme="minorHAnsi" w:cstheme="minorHAnsi"/>
          <w:sz w:val="24"/>
          <w:szCs w:val="24"/>
          <w:lang w:bidi="hi-IN"/>
        </w:rPr>
      </w:pPr>
      <w:bookmarkStart w:id="283" w:name="_Toc162464992"/>
      <w:bookmarkStart w:id="284" w:name="_Toc162467672"/>
      <w:bookmarkStart w:id="285" w:name="_Toc162468831"/>
      <w:r w:rsidRPr="00A80896">
        <w:rPr>
          <w:rFonts w:asciiTheme="minorHAnsi" w:eastAsia="SimSun" w:hAnsiTheme="minorHAnsi" w:cstheme="minorHAnsi"/>
          <w:sz w:val="24"/>
          <w:szCs w:val="24"/>
          <w:lang w:bidi="hi-IN"/>
        </w:rPr>
        <w:t>Środki jakie zaplanowano na realizację zadań ujętych w tym dziale wyniosły 117.199,00 zł a wykonanie zamknęło się kwotą 105.873,26 zł. Wykonanie planu w dziale wyniosło 90,34% i stanowi 0,11% wydatków ogółem.  Realizację wydatków zaplanowano w następujących rozdziałach klasyfikacji budżetowej:</w:t>
      </w:r>
    </w:p>
    <w:p w14:paraId="5B18E63D" w14:textId="356EB30A" w:rsidR="001807DD" w:rsidRPr="00A80896" w:rsidRDefault="001807DD" w:rsidP="00A80896">
      <w:pPr>
        <w:pStyle w:val="Akapitzlist"/>
        <w:spacing w:line="360" w:lineRule="auto"/>
        <w:ind w:left="0"/>
        <w:rPr>
          <w:rFonts w:asciiTheme="minorHAnsi" w:eastAsia="SimSun" w:hAnsiTheme="minorHAnsi" w:cstheme="minorHAnsi"/>
          <w:sz w:val="24"/>
          <w:szCs w:val="24"/>
          <w:lang w:bidi="hi-IN"/>
        </w:rPr>
      </w:pPr>
      <w:r w:rsidRPr="00A80896">
        <w:rPr>
          <w:rFonts w:asciiTheme="minorHAnsi" w:eastAsia="SimSun" w:hAnsiTheme="minorHAnsi" w:cstheme="minorHAnsi"/>
          <w:sz w:val="24"/>
          <w:szCs w:val="24"/>
          <w:lang w:bidi="hi-IN"/>
        </w:rPr>
        <w:t xml:space="preserve">W </w:t>
      </w:r>
      <w:r w:rsidRPr="00A80896">
        <w:rPr>
          <w:rFonts w:asciiTheme="minorHAnsi" w:eastAsia="SimSun" w:hAnsiTheme="minorHAnsi" w:cstheme="minorHAnsi"/>
          <w:bCs/>
          <w:iCs/>
          <w:sz w:val="24"/>
          <w:szCs w:val="24"/>
          <w:lang w:bidi="hi-IN"/>
        </w:rPr>
        <w:t xml:space="preserve">rozdziale </w:t>
      </w:r>
      <w:r w:rsidRPr="00A80896">
        <w:rPr>
          <w:rFonts w:asciiTheme="minorHAnsi" w:eastAsia="SimSun" w:hAnsiTheme="minorHAnsi" w:cstheme="minorHAnsi"/>
          <w:b/>
          <w:iCs/>
          <w:sz w:val="24"/>
          <w:szCs w:val="24"/>
          <w:lang w:bidi="hi-IN"/>
        </w:rPr>
        <w:t>85404</w:t>
      </w:r>
      <w:r w:rsidRPr="00A80896">
        <w:rPr>
          <w:rFonts w:asciiTheme="minorHAnsi" w:eastAsia="SimSun" w:hAnsiTheme="minorHAnsi" w:cstheme="minorHAnsi"/>
          <w:bCs/>
          <w:iCs/>
          <w:sz w:val="24"/>
          <w:szCs w:val="24"/>
          <w:lang w:bidi="hi-IN"/>
        </w:rPr>
        <w:t xml:space="preserve"> – </w:t>
      </w:r>
      <w:r w:rsidRPr="00A80896">
        <w:rPr>
          <w:rFonts w:asciiTheme="minorHAnsi" w:eastAsia="SimSun" w:hAnsiTheme="minorHAnsi" w:cstheme="minorHAnsi"/>
          <w:iCs/>
          <w:sz w:val="24"/>
          <w:szCs w:val="24"/>
          <w:lang w:bidi="hi-IN"/>
        </w:rPr>
        <w:t>Wczesne wspomaganie rozwoju dziecka –</w:t>
      </w:r>
      <w:r w:rsidRPr="00A80896">
        <w:rPr>
          <w:rFonts w:asciiTheme="minorHAnsi" w:eastAsia="SimSun" w:hAnsiTheme="minorHAnsi" w:cstheme="minorHAnsi"/>
          <w:bCs/>
          <w:iCs/>
          <w:sz w:val="24"/>
          <w:szCs w:val="24"/>
          <w:lang w:bidi="hi-IN"/>
        </w:rPr>
        <w:t xml:space="preserve"> </w:t>
      </w:r>
      <w:r w:rsidRPr="00A80896">
        <w:rPr>
          <w:rFonts w:asciiTheme="minorHAnsi" w:eastAsia="SimSun" w:hAnsiTheme="minorHAnsi" w:cstheme="minorHAnsi"/>
          <w:sz w:val="24"/>
          <w:szCs w:val="24"/>
          <w:lang w:bidi="hi-IN"/>
        </w:rPr>
        <w:t xml:space="preserve">zaplanowano dotacje w wysokości 87.000,00 zł. Wydatki wykonano na poziomie 86.615,28 zł. Realizacja planu w okresie sprawozdawczym wyniosła 99,56%. </w:t>
      </w:r>
    </w:p>
    <w:p w14:paraId="773CF2E0" w14:textId="48953917" w:rsidR="001807DD" w:rsidRPr="001807DD" w:rsidRDefault="001807DD" w:rsidP="001807DD">
      <w:pPr>
        <w:pStyle w:val="Legenda"/>
        <w:rPr>
          <w:rFonts w:eastAsia="SimSun"/>
          <w:lang w:bidi="hi-IN"/>
        </w:rPr>
      </w:pPr>
      <w:bookmarkStart w:id="286" w:name="_Toc162520104"/>
      <w:bookmarkStart w:id="287" w:name="_Toc194302983"/>
      <w:bookmarkStart w:id="288" w:name="_Toc225854107"/>
      <w:r>
        <w:lastRenderedPageBreak/>
        <w:t xml:space="preserve">Tabela </w:t>
      </w:r>
      <w:r>
        <w:fldChar w:fldCharType="begin"/>
      </w:r>
      <w:r>
        <w:instrText xml:space="preserve"> SEQ Tabela \* ARABIC </w:instrText>
      </w:r>
      <w:r>
        <w:fldChar w:fldCharType="separate"/>
      </w:r>
      <w:r w:rsidR="00CE4053">
        <w:rPr>
          <w:noProof/>
        </w:rPr>
        <w:t>40</w:t>
      </w:r>
      <w:r>
        <w:fldChar w:fldCharType="end"/>
      </w:r>
      <w:r>
        <w:t xml:space="preserve"> </w:t>
      </w:r>
      <w:r w:rsidRPr="001807DD">
        <w:rPr>
          <w:rFonts w:eastAsia="SimSun"/>
          <w:lang w:bidi="hi-IN"/>
        </w:rPr>
        <w:t>Wagi wypłacane na uczniów z opinią WWR w roku 2025.</w:t>
      </w:r>
      <w:bookmarkEnd w:id="286"/>
      <w:bookmarkEnd w:id="287"/>
      <w:bookmarkEnd w:id="288"/>
    </w:p>
    <w:tbl>
      <w:tblPr>
        <w:tblW w:w="9750" w:type="dxa"/>
        <w:jc w:val="center"/>
        <w:tblCellMar>
          <w:left w:w="10" w:type="dxa"/>
          <w:right w:w="10" w:type="dxa"/>
        </w:tblCellMar>
        <w:tblLook w:val="04A0" w:firstRow="1" w:lastRow="0" w:firstColumn="1" w:lastColumn="0" w:noHBand="0" w:noVBand="1"/>
      </w:tblPr>
      <w:tblGrid>
        <w:gridCol w:w="4080"/>
        <w:gridCol w:w="1540"/>
        <w:gridCol w:w="2818"/>
        <w:gridCol w:w="1749"/>
      </w:tblGrid>
      <w:tr w:rsidR="001807DD" w:rsidRPr="001807DD" w14:paraId="085BDEC3" w14:textId="77777777" w:rsidTr="00274BEB">
        <w:trPr>
          <w:trHeight w:val="315"/>
          <w:jc w:val="center"/>
        </w:trPr>
        <w:tc>
          <w:tcPr>
            <w:tcW w:w="4080" w:type="dxa"/>
            <w:tcBorders>
              <w:top w:val="single" w:sz="8" w:space="0" w:color="000000"/>
              <w:left w:val="single" w:sz="8" w:space="0" w:color="000000"/>
              <w:bottom w:val="single" w:sz="8" w:space="0" w:color="000000"/>
              <w:right w:val="single" w:sz="4" w:space="0" w:color="000000"/>
            </w:tcBorders>
            <w:shd w:val="clear" w:color="auto" w:fill="B8CCE4"/>
            <w:noWrap/>
            <w:tcMar>
              <w:top w:w="0" w:type="dxa"/>
              <w:left w:w="70" w:type="dxa"/>
              <w:bottom w:w="0" w:type="dxa"/>
              <w:right w:w="70" w:type="dxa"/>
            </w:tcMar>
            <w:vAlign w:val="bottom"/>
          </w:tcPr>
          <w:p w14:paraId="783E7A43" w14:textId="77777777" w:rsidR="001807DD" w:rsidRPr="001807DD" w:rsidRDefault="001807DD" w:rsidP="00A80896">
            <w:pPr>
              <w:pStyle w:val="Akapitzlist"/>
              <w:rPr>
                <w:rFonts w:eastAsia="SimSun"/>
                <w:lang w:bidi="hi-IN"/>
              </w:rPr>
            </w:pPr>
            <w:r w:rsidRPr="001807DD">
              <w:rPr>
                <w:rFonts w:eastAsia="SimSun"/>
                <w:lang w:bidi="hi-IN"/>
              </w:rPr>
              <w:t>Dział 801</w:t>
            </w:r>
          </w:p>
        </w:tc>
        <w:tc>
          <w:tcPr>
            <w:tcW w:w="4536" w:type="dxa"/>
            <w:gridSpan w:val="2"/>
            <w:tcBorders>
              <w:top w:val="single" w:sz="4" w:space="0" w:color="000000"/>
              <w:left w:val="single" w:sz="4" w:space="0" w:color="000000"/>
              <w:bottom w:val="single" w:sz="4" w:space="0" w:color="000000"/>
              <w:right w:val="single" w:sz="8" w:space="0" w:color="000000"/>
            </w:tcBorders>
            <w:shd w:val="clear" w:color="auto" w:fill="B8CCE4"/>
            <w:tcMar>
              <w:top w:w="0" w:type="dxa"/>
              <w:left w:w="10" w:type="dxa"/>
              <w:bottom w:w="0" w:type="dxa"/>
              <w:right w:w="10" w:type="dxa"/>
            </w:tcMar>
          </w:tcPr>
          <w:p w14:paraId="0FE560BE" w14:textId="77777777" w:rsidR="001807DD" w:rsidRPr="001807DD" w:rsidRDefault="001807DD" w:rsidP="00A80896">
            <w:pPr>
              <w:pStyle w:val="Akapitzlist"/>
              <w:rPr>
                <w:rFonts w:eastAsia="SimSun"/>
                <w:lang w:bidi="hi-IN"/>
              </w:rPr>
            </w:pPr>
            <w:r w:rsidRPr="001807DD">
              <w:rPr>
                <w:rFonts w:eastAsia="SimSun"/>
                <w:lang w:bidi="hi-IN"/>
              </w:rPr>
              <w:t>Na dzień 31.12.2024 r.</w:t>
            </w:r>
          </w:p>
        </w:tc>
        <w:tc>
          <w:tcPr>
            <w:tcW w:w="1134" w:type="dxa"/>
            <w:vMerge w:val="restart"/>
            <w:tcBorders>
              <w:top w:val="single" w:sz="8" w:space="0" w:color="000000"/>
              <w:bottom w:val="single" w:sz="8" w:space="0" w:color="000000"/>
              <w:right w:val="single" w:sz="8" w:space="0" w:color="000000"/>
            </w:tcBorders>
            <w:shd w:val="clear" w:color="auto" w:fill="B8CCE4"/>
            <w:tcMar>
              <w:top w:w="0" w:type="dxa"/>
              <w:left w:w="70" w:type="dxa"/>
              <w:bottom w:w="0" w:type="dxa"/>
              <w:right w:w="70" w:type="dxa"/>
            </w:tcMar>
            <w:vAlign w:val="center"/>
          </w:tcPr>
          <w:p w14:paraId="6DBD0B00" w14:textId="77777777" w:rsidR="001807DD" w:rsidRPr="001807DD" w:rsidRDefault="001807DD" w:rsidP="00A80896">
            <w:pPr>
              <w:pStyle w:val="Akapitzlist"/>
              <w:rPr>
                <w:rFonts w:eastAsia="SimSun"/>
                <w:lang w:bidi="hi-IN"/>
              </w:rPr>
            </w:pPr>
            <w:r w:rsidRPr="001807DD">
              <w:rPr>
                <w:rFonts w:eastAsia="SimSun"/>
                <w:lang w:bidi="hi-IN"/>
              </w:rPr>
              <w:t>% w wykonaniu</w:t>
            </w:r>
          </w:p>
        </w:tc>
      </w:tr>
      <w:tr w:rsidR="001807DD" w:rsidRPr="001807DD" w14:paraId="6B93EC64" w14:textId="77777777" w:rsidTr="00274BEB">
        <w:trPr>
          <w:trHeight w:val="315"/>
          <w:jc w:val="center"/>
        </w:trPr>
        <w:tc>
          <w:tcPr>
            <w:tcW w:w="4080" w:type="dxa"/>
            <w:tcBorders>
              <w:top w:val="single" w:sz="8" w:space="0" w:color="000000"/>
              <w:left w:val="single" w:sz="8" w:space="0" w:color="000000"/>
              <w:bottom w:val="single" w:sz="8" w:space="0" w:color="000000"/>
              <w:right w:val="single" w:sz="4" w:space="0" w:color="000000"/>
            </w:tcBorders>
            <w:shd w:val="clear" w:color="auto" w:fill="B8CCE4"/>
            <w:noWrap/>
            <w:tcMar>
              <w:top w:w="0" w:type="dxa"/>
              <w:left w:w="70" w:type="dxa"/>
              <w:bottom w:w="0" w:type="dxa"/>
              <w:right w:w="70" w:type="dxa"/>
            </w:tcMar>
            <w:vAlign w:val="bottom"/>
          </w:tcPr>
          <w:p w14:paraId="477D97B6" w14:textId="77777777" w:rsidR="001807DD" w:rsidRPr="001807DD" w:rsidRDefault="001807DD" w:rsidP="00A80896">
            <w:pPr>
              <w:pStyle w:val="Akapitzlist"/>
              <w:rPr>
                <w:rFonts w:eastAsia="SimSun"/>
                <w:lang w:bidi="hi-IN"/>
              </w:rPr>
            </w:pPr>
            <w:r w:rsidRPr="001807DD">
              <w:rPr>
                <w:rFonts w:eastAsia="SimSun"/>
                <w:lang w:bidi="hi-IN"/>
              </w:rPr>
              <w:t>Rozdział 85404</w:t>
            </w:r>
          </w:p>
        </w:tc>
        <w:tc>
          <w:tcPr>
            <w:tcW w:w="1718" w:type="dxa"/>
            <w:tcBorders>
              <w:top w:val="single" w:sz="4" w:space="0" w:color="000000"/>
              <w:left w:val="single" w:sz="4" w:space="0" w:color="000000"/>
              <w:bottom w:val="single" w:sz="4" w:space="0" w:color="000000"/>
              <w:right w:val="single" w:sz="4" w:space="0" w:color="000000"/>
            </w:tcBorders>
            <w:shd w:val="clear" w:color="auto" w:fill="B8CCE4"/>
            <w:tcMar>
              <w:top w:w="0" w:type="dxa"/>
              <w:left w:w="10" w:type="dxa"/>
              <w:bottom w:w="0" w:type="dxa"/>
              <w:right w:w="10" w:type="dxa"/>
            </w:tcMar>
          </w:tcPr>
          <w:p w14:paraId="3831F5C9" w14:textId="77777777" w:rsidR="001807DD" w:rsidRPr="001807DD" w:rsidRDefault="001807DD" w:rsidP="00A80896">
            <w:pPr>
              <w:pStyle w:val="Akapitzlist"/>
              <w:rPr>
                <w:rFonts w:eastAsia="SimSun"/>
                <w:lang w:bidi="hi-IN"/>
              </w:rPr>
            </w:pPr>
            <w:r w:rsidRPr="001807DD">
              <w:rPr>
                <w:rFonts w:eastAsia="SimSun"/>
                <w:lang w:bidi="hi-IN"/>
              </w:rPr>
              <w:t>Plan</w:t>
            </w:r>
          </w:p>
        </w:tc>
        <w:tc>
          <w:tcPr>
            <w:tcW w:w="2818" w:type="dxa"/>
            <w:tcBorders>
              <w:left w:val="single" w:sz="4" w:space="0" w:color="000000"/>
              <w:bottom w:val="single" w:sz="8" w:space="0" w:color="000000"/>
              <w:right w:val="single" w:sz="8" w:space="0" w:color="000000"/>
            </w:tcBorders>
            <w:shd w:val="clear" w:color="auto" w:fill="B8CCE4"/>
            <w:noWrap/>
            <w:tcMar>
              <w:top w:w="0" w:type="dxa"/>
              <w:left w:w="70" w:type="dxa"/>
              <w:bottom w:w="0" w:type="dxa"/>
              <w:right w:w="70" w:type="dxa"/>
            </w:tcMar>
            <w:vAlign w:val="bottom"/>
          </w:tcPr>
          <w:p w14:paraId="6FAF0399" w14:textId="77777777" w:rsidR="001807DD" w:rsidRPr="001807DD" w:rsidRDefault="001807DD" w:rsidP="00A80896">
            <w:pPr>
              <w:pStyle w:val="Akapitzlist"/>
              <w:rPr>
                <w:rFonts w:eastAsia="SimSun"/>
                <w:lang w:bidi="hi-IN"/>
              </w:rPr>
            </w:pPr>
            <w:r w:rsidRPr="001807DD">
              <w:rPr>
                <w:rFonts w:eastAsia="SimSun"/>
                <w:lang w:bidi="hi-IN"/>
              </w:rPr>
              <w:t>Wydatek</w:t>
            </w:r>
          </w:p>
        </w:tc>
        <w:tc>
          <w:tcPr>
            <w:tcW w:w="1134" w:type="dxa"/>
            <w:vMerge/>
            <w:tcBorders>
              <w:top w:val="single" w:sz="8" w:space="0" w:color="000000"/>
              <w:bottom w:val="single" w:sz="8" w:space="0" w:color="000000"/>
              <w:right w:val="single" w:sz="8" w:space="0" w:color="000000"/>
            </w:tcBorders>
            <w:shd w:val="clear" w:color="auto" w:fill="B8CCE4"/>
            <w:tcMar>
              <w:top w:w="0" w:type="dxa"/>
              <w:left w:w="70" w:type="dxa"/>
              <w:bottom w:w="0" w:type="dxa"/>
              <w:right w:w="70" w:type="dxa"/>
            </w:tcMar>
            <w:vAlign w:val="center"/>
          </w:tcPr>
          <w:p w14:paraId="2829EDC8" w14:textId="77777777" w:rsidR="001807DD" w:rsidRPr="001807DD" w:rsidRDefault="001807DD" w:rsidP="00A80896">
            <w:pPr>
              <w:pStyle w:val="Akapitzlist"/>
              <w:rPr>
                <w:rFonts w:eastAsia="SimSun"/>
                <w:lang w:bidi="hi-IN"/>
              </w:rPr>
            </w:pPr>
          </w:p>
        </w:tc>
      </w:tr>
      <w:tr w:rsidR="001807DD" w:rsidRPr="001807DD" w14:paraId="50F400DC" w14:textId="77777777" w:rsidTr="00274BEB">
        <w:trPr>
          <w:trHeight w:val="231"/>
          <w:jc w:val="center"/>
        </w:trPr>
        <w:tc>
          <w:tcPr>
            <w:tcW w:w="4080" w:type="dxa"/>
            <w:tcBorders>
              <w:top w:val="single" w:sz="8" w:space="0" w:color="000000"/>
              <w:left w:val="single" w:sz="8" w:space="0" w:color="000000"/>
              <w:bottom w:val="single" w:sz="8" w:space="0" w:color="000000"/>
              <w:right w:val="single" w:sz="4" w:space="0" w:color="000000"/>
            </w:tcBorders>
            <w:noWrap/>
            <w:tcMar>
              <w:top w:w="0" w:type="dxa"/>
              <w:left w:w="70" w:type="dxa"/>
              <w:bottom w:w="0" w:type="dxa"/>
              <w:right w:w="70" w:type="dxa"/>
            </w:tcMar>
            <w:vAlign w:val="bottom"/>
          </w:tcPr>
          <w:p w14:paraId="24E0B742" w14:textId="77777777" w:rsidR="001807DD" w:rsidRPr="001807DD" w:rsidRDefault="001807DD" w:rsidP="00A80896">
            <w:pPr>
              <w:pStyle w:val="Akapitzlist"/>
              <w:rPr>
                <w:rFonts w:eastAsia="SimSun"/>
                <w:lang w:bidi="hi-IN"/>
              </w:rPr>
            </w:pPr>
            <w:r w:rsidRPr="001807DD">
              <w:rPr>
                <w:rFonts w:eastAsia="SimSun"/>
                <w:lang w:bidi="hi-IN"/>
              </w:rPr>
              <w:t>Oddział Przedszkolny Publicznej Szkole w Celinach</w:t>
            </w:r>
          </w:p>
        </w:tc>
        <w:tc>
          <w:tcPr>
            <w:tcW w:w="1718" w:type="dxa"/>
            <w:vMerge w:val="restart"/>
            <w:tcBorders>
              <w:left w:val="single" w:sz="4" w:space="0" w:color="000000"/>
              <w:right w:val="single" w:sz="4" w:space="0" w:color="000000"/>
            </w:tcBorders>
            <w:tcMar>
              <w:top w:w="0" w:type="dxa"/>
              <w:left w:w="10" w:type="dxa"/>
              <w:bottom w:w="0" w:type="dxa"/>
              <w:right w:w="10" w:type="dxa"/>
            </w:tcMar>
            <w:vAlign w:val="center"/>
          </w:tcPr>
          <w:p w14:paraId="5BE32D6D" w14:textId="77777777" w:rsidR="001807DD" w:rsidRPr="001807DD" w:rsidRDefault="001807DD" w:rsidP="00A80896">
            <w:pPr>
              <w:pStyle w:val="Akapitzlist"/>
              <w:rPr>
                <w:rFonts w:eastAsia="SimSun"/>
                <w:lang w:bidi="hi-IN"/>
              </w:rPr>
            </w:pPr>
            <w:r w:rsidRPr="001807DD">
              <w:rPr>
                <w:rFonts w:eastAsia="SimSun"/>
                <w:lang w:bidi="hi-IN"/>
              </w:rPr>
              <w:t>87.000,00</w:t>
            </w:r>
          </w:p>
        </w:tc>
        <w:tc>
          <w:tcPr>
            <w:tcW w:w="2818" w:type="dxa"/>
            <w:tcBorders>
              <w:left w:val="single" w:sz="4" w:space="0" w:color="000000"/>
              <w:bottom w:val="single" w:sz="8" w:space="0" w:color="000000"/>
              <w:right w:val="single" w:sz="8" w:space="0" w:color="000000"/>
            </w:tcBorders>
            <w:noWrap/>
            <w:tcMar>
              <w:top w:w="0" w:type="dxa"/>
              <w:left w:w="70" w:type="dxa"/>
              <w:bottom w:w="0" w:type="dxa"/>
              <w:right w:w="70" w:type="dxa"/>
            </w:tcMar>
            <w:vAlign w:val="bottom"/>
          </w:tcPr>
          <w:p w14:paraId="35528F42" w14:textId="77777777" w:rsidR="001807DD" w:rsidRPr="001807DD" w:rsidRDefault="001807DD" w:rsidP="00A80896">
            <w:pPr>
              <w:pStyle w:val="Akapitzlist"/>
              <w:rPr>
                <w:rFonts w:eastAsia="SimSun"/>
                <w:lang w:bidi="hi-IN"/>
              </w:rPr>
            </w:pPr>
            <w:r w:rsidRPr="001807DD">
              <w:rPr>
                <w:rFonts w:eastAsia="SimSun"/>
                <w:lang w:bidi="hi-IN"/>
              </w:rPr>
              <w:t>13.822,06</w:t>
            </w:r>
          </w:p>
        </w:tc>
        <w:tc>
          <w:tcPr>
            <w:tcW w:w="1134" w:type="dxa"/>
            <w:tcBorders>
              <w:bottom w:val="single" w:sz="8" w:space="0" w:color="000000"/>
              <w:right w:val="single" w:sz="8" w:space="0" w:color="000000"/>
            </w:tcBorders>
            <w:tcMar>
              <w:top w:w="0" w:type="dxa"/>
              <w:left w:w="70" w:type="dxa"/>
              <w:bottom w:w="0" w:type="dxa"/>
              <w:right w:w="70" w:type="dxa"/>
            </w:tcMar>
          </w:tcPr>
          <w:p w14:paraId="3B4E9697" w14:textId="77777777" w:rsidR="001807DD" w:rsidRPr="001807DD" w:rsidRDefault="001807DD" w:rsidP="00A80896">
            <w:pPr>
              <w:pStyle w:val="Akapitzlist"/>
              <w:rPr>
                <w:rFonts w:eastAsia="SimSun"/>
                <w:lang w:bidi="hi-IN"/>
              </w:rPr>
            </w:pPr>
            <w:r w:rsidRPr="001807DD">
              <w:rPr>
                <w:rFonts w:eastAsia="SimSun"/>
                <w:lang w:bidi="hi-IN"/>
              </w:rPr>
              <w:t>15,89</w:t>
            </w:r>
          </w:p>
        </w:tc>
      </w:tr>
      <w:tr w:rsidR="001807DD" w:rsidRPr="001807DD" w14:paraId="08654678" w14:textId="77777777" w:rsidTr="00274BEB">
        <w:trPr>
          <w:trHeight w:val="231"/>
          <w:jc w:val="center"/>
        </w:trPr>
        <w:tc>
          <w:tcPr>
            <w:tcW w:w="4080" w:type="dxa"/>
            <w:tcBorders>
              <w:top w:val="single" w:sz="8" w:space="0" w:color="000000"/>
              <w:left w:val="single" w:sz="8" w:space="0" w:color="000000"/>
              <w:bottom w:val="single" w:sz="8" w:space="0" w:color="000000"/>
              <w:right w:val="single" w:sz="4" w:space="0" w:color="000000"/>
            </w:tcBorders>
            <w:noWrap/>
            <w:tcMar>
              <w:top w:w="0" w:type="dxa"/>
              <w:left w:w="70" w:type="dxa"/>
              <w:bottom w:w="0" w:type="dxa"/>
              <w:right w:w="70" w:type="dxa"/>
            </w:tcMar>
            <w:vAlign w:val="bottom"/>
          </w:tcPr>
          <w:p w14:paraId="3BD1E83D" w14:textId="77777777" w:rsidR="001807DD" w:rsidRPr="001807DD" w:rsidRDefault="001807DD" w:rsidP="00A80896">
            <w:pPr>
              <w:pStyle w:val="Akapitzlist"/>
              <w:rPr>
                <w:rFonts w:eastAsia="SimSun"/>
                <w:lang w:bidi="hi-IN"/>
              </w:rPr>
            </w:pPr>
            <w:r w:rsidRPr="001807DD">
              <w:rPr>
                <w:rFonts w:eastAsia="SimSun"/>
                <w:lang w:bidi="hi-IN"/>
              </w:rPr>
              <w:t>Punkt Przedszkolny Publicznej Szkole w Celinach</w:t>
            </w:r>
          </w:p>
        </w:tc>
        <w:tc>
          <w:tcPr>
            <w:tcW w:w="1718" w:type="dxa"/>
            <w:vMerge/>
            <w:tcBorders>
              <w:left w:val="single" w:sz="4" w:space="0" w:color="000000"/>
              <w:right w:val="single" w:sz="4" w:space="0" w:color="000000"/>
            </w:tcBorders>
            <w:tcMar>
              <w:top w:w="0" w:type="dxa"/>
              <w:left w:w="10" w:type="dxa"/>
              <w:bottom w:w="0" w:type="dxa"/>
              <w:right w:w="10" w:type="dxa"/>
            </w:tcMar>
            <w:vAlign w:val="center"/>
          </w:tcPr>
          <w:p w14:paraId="7EC750B6" w14:textId="77777777" w:rsidR="001807DD" w:rsidRPr="001807DD" w:rsidRDefault="001807DD" w:rsidP="00A80896">
            <w:pPr>
              <w:pStyle w:val="Akapitzlist"/>
              <w:rPr>
                <w:rFonts w:eastAsia="SimSun"/>
                <w:lang w:bidi="hi-IN"/>
              </w:rPr>
            </w:pPr>
          </w:p>
        </w:tc>
        <w:tc>
          <w:tcPr>
            <w:tcW w:w="2818" w:type="dxa"/>
            <w:tcBorders>
              <w:left w:val="single" w:sz="4" w:space="0" w:color="000000"/>
              <w:bottom w:val="single" w:sz="8" w:space="0" w:color="000000"/>
              <w:right w:val="single" w:sz="8" w:space="0" w:color="000000"/>
            </w:tcBorders>
            <w:noWrap/>
            <w:tcMar>
              <w:top w:w="0" w:type="dxa"/>
              <w:left w:w="70" w:type="dxa"/>
              <w:bottom w:w="0" w:type="dxa"/>
              <w:right w:w="70" w:type="dxa"/>
            </w:tcMar>
            <w:vAlign w:val="bottom"/>
          </w:tcPr>
          <w:p w14:paraId="3F704D2E" w14:textId="77777777" w:rsidR="001807DD" w:rsidRPr="001807DD" w:rsidRDefault="001807DD" w:rsidP="00A80896">
            <w:pPr>
              <w:pStyle w:val="Akapitzlist"/>
              <w:rPr>
                <w:rFonts w:eastAsia="SimSun"/>
                <w:lang w:bidi="hi-IN"/>
              </w:rPr>
            </w:pPr>
            <w:r w:rsidRPr="001807DD">
              <w:rPr>
                <w:rFonts w:eastAsia="SimSun"/>
                <w:lang w:bidi="hi-IN"/>
              </w:rPr>
              <w:t>5.830,16</w:t>
            </w:r>
          </w:p>
        </w:tc>
        <w:tc>
          <w:tcPr>
            <w:tcW w:w="1134" w:type="dxa"/>
            <w:tcBorders>
              <w:bottom w:val="single" w:sz="8" w:space="0" w:color="000000"/>
              <w:right w:val="single" w:sz="8" w:space="0" w:color="000000"/>
            </w:tcBorders>
            <w:tcMar>
              <w:top w:w="0" w:type="dxa"/>
              <w:left w:w="70" w:type="dxa"/>
              <w:bottom w:w="0" w:type="dxa"/>
              <w:right w:w="70" w:type="dxa"/>
            </w:tcMar>
          </w:tcPr>
          <w:p w14:paraId="524DA950" w14:textId="77777777" w:rsidR="001807DD" w:rsidRPr="001807DD" w:rsidRDefault="001807DD" w:rsidP="00A80896">
            <w:pPr>
              <w:pStyle w:val="Akapitzlist"/>
              <w:rPr>
                <w:rFonts w:eastAsia="SimSun"/>
                <w:lang w:bidi="hi-IN"/>
              </w:rPr>
            </w:pPr>
            <w:r w:rsidRPr="001807DD">
              <w:rPr>
                <w:rFonts w:eastAsia="SimSun"/>
                <w:lang w:bidi="hi-IN"/>
              </w:rPr>
              <w:t>6,70</w:t>
            </w:r>
          </w:p>
        </w:tc>
      </w:tr>
      <w:tr w:rsidR="001807DD" w:rsidRPr="001807DD" w14:paraId="3966E7AB" w14:textId="77777777" w:rsidTr="00274BEB">
        <w:trPr>
          <w:trHeight w:val="300"/>
          <w:jc w:val="center"/>
        </w:trPr>
        <w:tc>
          <w:tcPr>
            <w:tcW w:w="4080" w:type="dxa"/>
            <w:tcBorders>
              <w:top w:val="single" w:sz="8" w:space="0" w:color="000000"/>
              <w:left w:val="single" w:sz="8" w:space="0" w:color="000000"/>
              <w:bottom w:val="single" w:sz="8" w:space="0" w:color="000000"/>
              <w:right w:val="single" w:sz="4" w:space="0" w:color="000000"/>
            </w:tcBorders>
            <w:noWrap/>
            <w:tcMar>
              <w:top w:w="0" w:type="dxa"/>
              <w:left w:w="70" w:type="dxa"/>
              <w:bottom w:w="0" w:type="dxa"/>
              <w:right w:w="70" w:type="dxa"/>
            </w:tcMar>
            <w:vAlign w:val="bottom"/>
          </w:tcPr>
          <w:p w14:paraId="304D2C5B" w14:textId="77777777" w:rsidR="001807DD" w:rsidRPr="001807DD" w:rsidRDefault="001807DD" w:rsidP="00A80896">
            <w:pPr>
              <w:pStyle w:val="Akapitzlist"/>
              <w:rPr>
                <w:rFonts w:eastAsia="SimSun"/>
                <w:lang w:bidi="hi-IN"/>
              </w:rPr>
            </w:pPr>
            <w:r w:rsidRPr="001807DD">
              <w:rPr>
                <w:rFonts w:eastAsia="SimSun"/>
                <w:lang w:bidi="hi-IN"/>
              </w:rPr>
              <w:t>Oddział Przedszkolny w Publicznej Szkole w Naramie</w:t>
            </w:r>
          </w:p>
        </w:tc>
        <w:tc>
          <w:tcPr>
            <w:tcW w:w="1718" w:type="dxa"/>
            <w:vMerge/>
            <w:tcBorders>
              <w:left w:val="single" w:sz="4" w:space="0" w:color="000000"/>
              <w:right w:val="single" w:sz="4" w:space="0" w:color="000000"/>
            </w:tcBorders>
            <w:tcMar>
              <w:top w:w="0" w:type="dxa"/>
              <w:left w:w="10" w:type="dxa"/>
              <w:bottom w:w="0" w:type="dxa"/>
              <w:right w:w="10" w:type="dxa"/>
            </w:tcMar>
            <w:vAlign w:val="center"/>
          </w:tcPr>
          <w:p w14:paraId="1BAB72D5" w14:textId="77777777" w:rsidR="001807DD" w:rsidRPr="001807DD" w:rsidRDefault="001807DD" w:rsidP="00A80896">
            <w:pPr>
              <w:pStyle w:val="Akapitzlist"/>
              <w:rPr>
                <w:rFonts w:eastAsia="SimSun"/>
                <w:lang w:bidi="hi-IN"/>
              </w:rPr>
            </w:pPr>
          </w:p>
        </w:tc>
        <w:tc>
          <w:tcPr>
            <w:tcW w:w="2818" w:type="dxa"/>
            <w:tcBorders>
              <w:left w:val="single" w:sz="4" w:space="0" w:color="000000"/>
              <w:bottom w:val="single" w:sz="8" w:space="0" w:color="000000"/>
              <w:right w:val="single" w:sz="8" w:space="0" w:color="000000"/>
            </w:tcBorders>
            <w:noWrap/>
            <w:tcMar>
              <w:top w:w="0" w:type="dxa"/>
              <w:left w:w="70" w:type="dxa"/>
              <w:bottom w:w="0" w:type="dxa"/>
              <w:right w:w="70" w:type="dxa"/>
            </w:tcMar>
            <w:vAlign w:val="bottom"/>
          </w:tcPr>
          <w:p w14:paraId="1B610BB4" w14:textId="77777777" w:rsidR="001807DD" w:rsidRPr="001807DD" w:rsidRDefault="001807DD" w:rsidP="00A80896">
            <w:pPr>
              <w:pStyle w:val="Akapitzlist"/>
              <w:rPr>
                <w:rFonts w:eastAsia="SimSun"/>
                <w:lang w:bidi="hi-IN"/>
              </w:rPr>
            </w:pPr>
            <w:r w:rsidRPr="001807DD">
              <w:rPr>
                <w:rFonts w:eastAsia="SimSun"/>
                <w:lang w:bidi="hi-IN"/>
              </w:rPr>
              <w:t>2.911,44</w:t>
            </w:r>
          </w:p>
        </w:tc>
        <w:tc>
          <w:tcPr>
            <w:tcW w:w="1134" w:type="dxa"/>
            <w:tcBorders>
              <w:bottom w:val="single" w:sz="8" w:space="0" w:color="000000"/>
              <w:right w:val="single" w:sz="8" w:space="0" w:color="000000"/>
            </w:tcBorders>
            <w:tcMar>
              <w:top w:w="0" w:type="dxa"/>
              <w:left w:w="70" w:type="dxa"/>
              <w:bottom w:w="0" w:type="dxa"/>
              <w:right w:w="70" w:type="dxa"/>
            </w:tcMar>
          </w:tcPr>
          <w:p w14:paraId="750AC650" w14:textId="77777777" w:rsidR="001807DD" w:rsidRPr="001807DD" w:rsidRDefault="001807DD" w:rsidP="00A80896">
            <w:pPr>
              <w:pStyle w:val="Akapitzlist"/>
              <w:rPr>
                <w:rFonts w:eastAsia="SimSun"/>
                <w:lang w:bidi="hi-IN"/>
              </w:rPr>
            </w:pPr>
            <w:r w:rsidRPr="001807DD">
              <w:rPr>
                <w:rFonts w:eastAsia="SimSun"/>
                <w:lang w:bidi="hi-IN"/>
              </w:rPr>
              <w:t>3,35</w:t>
            </w:r>
          </w:p>
        </w:tc>
      </w:tr>
      <w:tr w:rsidR="001807DD" w:rsidRPr="001807DD" w14:paraId="3615FED2" w14:textId="77777777" w:rsidTr="00274BEB">
        <w:trPr>
          <w:trHeight w:val="300"/>
          <w:jc w:val="center"/>
        </w:trPr>
        <w:tc>
          <w:tcPr>
            <w:tcW w:w="4080" w:type="dxa"/>
            <w:tcBorders>
              <w:top w:val="single" w:sz="8" w:space="0" w:color="000000"/>
              <w:left w:val="single" w:sz="8" w:space="0" w:color="000000"/>
              <w:bottom w:val="single" w:sz="8" w:space="0" w:color="000000"/>
              <w:right w:val="single" w:sz="4" w:space="0" w:color="000000"/>
            </w:tcBorders>
            <w:noWrap/>
            <w:tcMar>
              <w:top w:w="0" w:type="dxa"/>
              <w:left w:w="70" w:type="dxa"/>
              <w:bottom w:w="0" w:type="dxa"/>
              <w:right w:w="70" w:type="dxa"/>
            </w:tcMar>
            <w:vAlign w:val="bottom"/>
          </w:tcPr>
          <w:p w14:paraId="3BD267A8" w14:textId="77777777" w:rsidR="001807DD" w:rsidRPr="001807DD" w:rsidRDefault="001807DD" w:rsidP="00A80896">
            <w:pPr>
              <w:pStyle w:val="Akapitzlist"/>
              <w:rPr>
                <w:rFonts w:eastAsia="SimSun"/>
                <w:lang w:bidi="hi-IN"/>
              </w:rPr>
            </w:pPr>
            <w:r w:rsidRPr="001807DD">
              <w:rPr>
                <w:rFonts w:eastAsia="SimSun"/>
                <w:lang w:bidi="hi-IN"/>
              </w:rPr>
              <w:t>Oddział Przedszkolny w Publicznej Szkole w Poskwitowie</w:t>
            </w:r>
          </w:p>
        </w:tc>
        <w:tc>
          <w:tcPr>
            <w:tcW w:w="1718" w:type="dxa"/>
            <w:vMerge/>
            <w:tcBorders>
              <w:left w:val="single" w:sz="4" w:space="0" w:color="000000"/>
              <w:right w:val="single" w:sz="4" w:space="0" w:color="000000"/>
            </w:tcBorders>
            <w:tcMar>
              <w:top w:w="0" w:type="dxa"/>
              <w:left w:w="10" w:type="dxa"/>
              <w:bottom w:w="0" w:type="dxa"/>
              <w:right w:w="10" w:type="dxa"/>
            </w:tcMar>
            <w:vAlign w:val="center"/>
          </w:tcPr>
          <w:p w14:paraId="11DF7E63" w14:textId="77777777" w:rsidR="001807DD" w:rsidRPr="001807DD" w:rsidRDefault="001807DD" w:rsidP="00A80896">
            <w:pPr>
              <w:pStyle w:val="Akapitzlist"/>
              <w:rPr>
                <w:rFonts w:eastAsia="SimSun"/>
                <w:lang w:bidi="hi-IN"/>
              </w:rPr>
            </w:pPr>
          </w:p>
        </w:tc>
        <w:tc>
          <w:tcPr>
            <w:tcW w:w="2818" w:type="dxa"/>
            <w:tcBorders>
              <w:left w:val="single" w:sz="4" w:space="0" w:color="000000"/>
              <w:bottom w:val="single" w:sz="8" w:space="0" w:color="000000"/>
              <w:right w:val="single" w:sz="8" w:space="0" w:color="000000"/>
            </w:tcBorders>
            <w:noWrap/>
            <w:tcMar>
              <w:top w:w="0" w:type="dxa"/>
              <w:left w:w="70" w:type="dxa"/>
              <w:bottom w:w="0" w:type="dxa"/>
              <w:right w:w="70" w:type="dxa"/>
            </w:tcMar>
            <w:vAlign w:val="bottom"/>
          </w:tcPr>
          <w:p w14:paraId="46005416" w14:textId="77777777" w:rsidR="001807DD" w:rsidRPr="001807DD" w:rsidRDefault="001807DD" w:rsidP="00A80896">
            <w:pPr>
              <w:pStyle w:val="Akapitzlist"/>
              <w:rPr>
                <w:rFonts w:eastAsia="SimSun"/>
                <w:lang w:bidi="hi-IN"/>
              </w:rPr>
            </w:pPr>
            <w:r w:rsidRPr="001807DD">
              <w:rPr>
                <w:rFonts w:eastAsia="SimSun"/>
                <w:lang w:bidi="hi-IN"/>
              </w:rPr>
              <w:t>16.740,78</w:t>
            </w:r>
          </w:p>
        </w:tc>
        <w:tc>
          <w:tcPr>
            <w:tcW w:w="1134" w:type="dxa"/>
            <w:tcBorders>
              <w:bottom w:val="single" w:sz="8" w:space="0" w:color="000000"/>
              <w:right w:val="single" w:sz="8" w:space="0" w:color="000000"/>
            </w:tcBorders>
            <w:tcMar>
              <w:top w:w="0" w:type="dxa"/>
              <w:left w:w="70" w:type="dxa"/>
              <w:bottom w:w="0" w:type="dxa"/>
              <w:right w:w="70" w:type="dxa"/>
            </w:tcMar>
          </w:tcPr>
          <w:p w14:paraId="15A6ABB5" w14:textId="77777777" w:rsidR="001807DD" w:rsidRPr="001807DD" w:rsidRDefault="001807DD" w:rsidP="00A80896">
            <w:pPr>
              <w:pStyle w:val="Akapitzlist"/>
              <w:rPr>
                <w:rFonts w:eastAsia="SimSun"/>
                <w:lang w:bidi="hi-IN"/>
              </w:rPr>
            </w:pPr>
            <w:r w:rsidRPr="001807DD">
              <w:rPr>
                <w:rFonts w:eastAsia="SimSun"/>
                <w:lang w:bidi="hi-IN"/>
              </w:rPr>
              <w:t>19,24</w:t>
            </w:r>
          </w:p>
        </w:tc>
      </w:tr>
      <w:tr w:rsidR="001807DD" w:rsidRPr="001807DD" w14:paraId="2FC671E9" w14:textId="77777777" w:rsidTr="00274BEB">
        <w:trPr>
          <w:trHeight w:val="300"/>
          <w:jc w:val="center"/>
        </w:trPr>
        <w:tc>
          <w:tcPr>
            <w:tcW w:w="4080" w:type="dxa"/>
            <w:tcBorders>
              <w:top w:val="single" w:sz="8" w:space="0" w:color="000000"/>
              <w:left w:val="single" w:sz="8" w:space="0" w:color="000000"/>
              <w:bottom w:val="single" w:sz="8" w:space="0" w:color="000000"/>
              <w:right w:val="single" w:sz="4" w:space="0" w:color="000000"/>
            </w:tcBorders>
            <w:noWrap/>
            <w:tcMar>
              <w:top w:w="0" w:type="dxa"/>
              <w:left w:w="70" w:type="dxa"/>
              <w:bottom w:w="0" w:type="dxa"/>
              <w:right w:w="70" w:type="dxa"/>
            </w:tcMar>
            <w:vAlign w:val="bottom"/>
          </w:tcPr>
          <w:p w14:paraId="04DD7D62" w14:textId="77777777" w:rsidR="001807DD" w:rsidRPr="001807DD" w:rsidRDefault="001807DD" w:rsidP="00A80896">
            <w:pPr>
              <w:pStyle w:val="Akapitzlist"/>
              <w:rPr>
                <w:rFonts w:eastAsia="SimSun"/>
                <w:lang w:bidi="hi-IN"/>
              </w:rPr>
            </w:pPr>
            <w:r w:rsidRPr="001807DD">
              <w:rPr>
                <w:rFonts w:eastAsia="SimSun"/>
                <w:lang w:bidi="hi-IN"/>
              </w:rPr>
              <w:t>Niepubliczne Przedszkole w Sułkowicach</w:t>
            </w:r>
          </w:p>
        </w:tc>
        <w:tc>
          <w:tcPr>
            <w:tcW w:w="1718" w:type="dxa"/>
            <w:vMerge/>
            <w:tcBorders>
              <w:left w:val="single" w:sz="4" w:space="0" w:color="000000"/>
              <w:bottom w:val="single" w:sz="4" w:space="0" w:color="000000"/>
              <w:right w:val="single" w:sz="4" w:space="0" w:color="000000"/>
            </w:tcBorders>
            <w:tcMar>
              <w:top w:w="0" w:type="dxa"/>
              <w:left w:w="10" w:type="dxa"/>
              <w:bottom w:w="0" w:type="dxa"/>
              <w:right w:w="10" w:type="dxa"/>
            </w:tcMar>
            <w:vAlign w:val="center"/>
          </w:tcPr>
          <w:p w14:paraId="401FC9D4" w14:textId="77777777" w:rsidR="001807DD" w:rsidRPr="001807DD" w:rsidRDefault="001807DD" w:rsidP="00A80896">
            <w:pPr>
              <w:pStyle w:val="Akapitzlist"/>
              <w:rPr>
                <w:rFonts w:eastAsia="SimSun"/>
                <w:lang w:bidi="hi-IN"/>
              </w:rPr>
            </w:pPr>
          </w:p>
        </w:tc>
        <w:tc>
          <w:tcPr>
            <w:tcW w:w="2818" w:type="dxa"/>
            <w:tcBorders>
              <w:left w:val="single" w:sz="4" w:space="0" w:color="000000"/>
              <w:bottom w:val="single" w:sz="8" w:space="0" w:color="000000"/>
              <w:right w:val="single" w:sz="8" w:space="0" w:color="000000"/>
            </w:tcBorders>
            <w:noWrap/>
            <w:tcMar>
              <w:top w:w="0" w:type="dxa"/>
              <w:left w:w="70" w:type="dxa"/>
              <w:bottom w:w="0" w:type="dxa"/>
              <w:right w:w="70" w:type="dxa"/>
            </w:tcMar>
            <w:vAlign w:val="bottom"/>
          </w:tcPr>
          <w:p w14:paraId="1E8EB0D2" w14:textId="77777777" w:rsidR="001807DD" w:rsidRPr="001807DD" w:rsidRDefault="001807DD" w:rsidP="00A80896">
            <w:pPr>
              <w:pStyle w:val="Akapitzlist"/>
              <w:rPr>
                <w:rFonts w:eastAsia="SimSun"/>
                <w:lang w:bidi="hi-IN"/>
              </w:rPr>
            </w:pPr>
            <w:r w:rsidRPr="001807DD">
              <w:rPr>
                <w:rFonts w:eastAsia="SimSun"/>
                <w:lang w:bidi="hi-IN"/>
              </w:rPr>
              <w:t>47.310,84</w:t>
            </w:r>
          </w:p>
        </w:tc>
        <w:tc>
          <w:tcPr>
            <w:tcW w:w="1134" w:type="dxa"/>
            <w:tcBorders>
              <w:bottom w:val="single" w:sz="8" w:space="0" w:color="000000"/>
              <w:right w:val="single" w:sz="8" w:space="0" w:color="000000"/>
            </w:tcBorders>
            <w:tcMar>
              <w:top w:w="0" w:type="dxa"/>
              <w:left w:w="70" w:type="dxa"/>
              <w:bottom w:w="0" w:type="dxa"/>
              <w:right w:w="70" w:type="dxa"/>
            </w:tcMar>
          </w:tcPr>
          <w:p w14:paraId="632223DB" w14:textId="77777777" w:rsidR="001807DD" w:rsidRPr="001807DD" w:rsidRDefault="001807DD" w:rsidP="00A80896">
            <w:pPr>
              <w:pStyle w:val="Akapitzlist"/>
              <w:rPr>
                <w:rFonts w:eastAsia="SimSun"/>
                <w:lang w:bidi="hi-IN"/>
              </w:rPr>
            </w:pPr>
            <w:r w:rsidRPr="001807DD">
              <w:rPr>
                <w:rFonts w:eastAsia="SimSun"/>
                <w:lang w:bidi="hi-IN"/>
              </w:rPr>
              <w:t>54,38</w:t>
            </w:r>
          </w:p>
        </w:tc>
      </w:tr>
      <w:tr w:rsidR="001807DD" w:rsidRPr="001807DD" w14:paraId="1A4C0F12" w14:textId="77777777" w:rsidTr="00274BEB">
        <w:trPr>
          <w:trHeight w:val="315"/>
          <w:jc w:val="center"/>
        </w:trPr>
        <w:tc>
          <w:tcPr>
            <w:tcW w:w="4080" w:type="dxa"/>
            <w:tcBorders>
              <w:top w:val="single" w:sz="8" w:space="0" w:color="000000"/>
              <w:left w:val="single" w:sz="8" w:space="0" w:color="000000"/>
              <w:bottom w:val="single" w:sz="8" w:space="0" w:color="000000"/>
              <w:right w:val="single" w:sz="4" w:space="0" w:color="000000"/>
            </w:tcBorders>
            <w:shd w:val="clear" w:color="auto" w:fill="B8CCE4"/>
            <w:noWrap/>
            <w:tcMar>
              <w:top w:w="0" w:type="dxa"/>
              <w:left w:w="70" w:type="dxa"/>
              <w:bottom w:w="0" w:type="dxa"/>
              <w:right w:w="70" w:type="dxa"/>
            </w:tcMar>
            <w:vAlign w:val="bottom"/>
          </w:tcPr>
          <w:p w14:paraId="6B0CB9F4" w14:textId="77777777" w:rsidR="001807DD" w:rsidRPr="001807DD" w:rsidRDefault="001807DD" w:rsidP="00A80896">
            <w:pPr>
              <w:pStyle w:val="Akapitzlist"/>
              <w:rPr>
                <w:rFonts w:eastAsia="SimSun"/>
                <w:lang w:bidi="hi-IN"/>
              </w:rPr>
            </w:pPr>
            <w:r w:rsidRPr="001807DD">
              <w:rPr>
                <w:rFonts w:eastAsia="SimSun"/>
                <w:lang w:bidi="hi-IN"/>
              </w:rPr>
              <w:t>Razem:</w:t>
            </w:r>
          </w:p>
        </w:tc>
        <w:tc>
          <w:tcPr>
            <w:tcW w:w="1718" w:type="dxa"/>
            <w:tcBorders>
              <w:top w:val="single" w:sz="4" w:space="0" w:color="000000"/>
              <w:left w:val="single" w:sz="4" w:space="0" w:color="000000"/>
              <w:bottom w:val="single" w:sz="4" w:space="0" w:color="000000"/>
              <w:right w:val="single" w:sz="4" w:space="0" w:color="000000"/>
            </w:tcBorders>
            <w:shd w:val="clear" w:color="auto" w:fill="B8CCE4"/>
            <w:tcMar>
              <w:top w:w="0" w:type="dxa"/>
              <w:left w:w="10" w:type="dxa"/>
              <w:bottom w:w="0" w:type="dxa"/>
              <w:right w:w="10" w:type="dxa"/>
            </w:tcMar>
          </w:tcPr>
          <w:p w14:paraId="6246BC53" w14:textId="77777777" w:rsidR="001807DD" w:rsidRPr="001807DD" w:rsidRDefault="001807DD" w:rsidP="00A80896">
            <w:pPr>
              <w:pStyle w:val="Akapitzlist"/>
              <w:rPr>
                <w:rFonts w:eastAsia="SimSun"/>
                <w:lang w:bidi="hi-IN"/>
              </w:rPr>
            </w:pPr>
            <w:r w:rsidRPr="001807DD">
              <w:rPr>
                <w:rFonts w:eastAsia="SimSun"/>
                <w:lang w:bidi="hi-IN"/>
              </w:rPr>
              <w:t>87.000,00</w:t>
            </w:r>
          </w:p>
        </w:tc>
        <w:tc>
          <w:tcPr>
            <w:tcW w:w="2818" w:type="dxa"/>
            <w:tcBorders>
              <w:left w:val="single" w:sz="4" w:space="0" w:color="000000"/>
              <w:bottom w:val="single" w:sz="8" w:space="0" w:color="000000"/>
              <w:right w:val="single" w:sz="8" w:space="0" w:color="000000"/>
            </w:tcBorders>
            <w:shd w:val="clear" w:color="auto" w:fill="B8CCE4"/>
            <w:noWrap/>
            <w:tcMar>
              <w:top w:w="0" w:type="dxa"/>
              <w:left w:w="70" w:type="dxa"/>
              <w:bottom w:w="0" w:type="dxa"/>
              <w:right w:w="70" w:type="dxa"/>
            </w:tcMar>
            <w:vAlign w:val="bottom"/>
          </w:tcPr>
          <w:p w14:paraId="4EB3B190" w14:textId="77777777" w:rsidR="001807DD" w:rsidRPr="001807DD" w:rsidRDefault="001807DD" w:rsidP="00A80896">
            <w:pPr>
              <w:pStyle w:val="Akapitzlist"/>
              <w:rPr>
                <w:rFonts w:eastAsia="SimSun"/>
                <w:lang w:bidi="hi-IN"/>
              </w:rPr>
            </w:pPr>
            <w:r w:rsidRPr="001807DD">
              <w:rPr>
                <w:rFonts w:eastAsia="SimSun"/>
                <w:lang w:bidi="hi-IN"/>
              </w:rPr>
              <w:t>86.615,28</w:t>
            </w:r>
          </w:p>
        </w:tc>
        <w:tc>
          <w:tcPr>
            <w:tcW w:w="1134" w:type="dxa"/>
            <w:tcBorders>
              <w:bottom w:val="single" w:sz="8" w:space="0" w:color="000000"/>
              <w:right w:val="single" w:sz="8" w:space="0" w:color="000000"/>
            </w:tcBorders>
            <w:shd w:val="clear" w:color="auto" w:fill="B8CCE4"/>
            <w:tcMar>
              <w:top w:w="0" w:type="dxa"/>
              <w:left w:w="70" w:type="dxa"/>
              <w:bottom w:w="0" w:type="dxa"/>
              <w:right w:w="70" w:type="dxa"/>
            </w:tcMar>
          </w:tcPr>
          <w:p w14:paraId="5EAFD35A" w14:textId="77777777" w:rsidR="001807DD" w:rsidRPr="001807DD" w:rsidRDefault="001807DD" w:rsidP="00A80896">
            <w:pPr>
              <w:pStyle w:val="Akapitzlist"/>
              <w:rPr>
                <w:rFonts w:eastAsia="SimSun"/>
                <w:lang w:bidi="hi-IN"/>
              </w:rPr>
            </w:pPr>
            <w:r w:rsidRPr="001807DD">
              <w:rPr>
                <w:rFonts w:eastAsia="SimSun"/>
                <w:lang w:bidi="hi-IN"/>
              </w:rPr>
              <w:t>99,56</w:t>
            </w:r>
          </w:p>
        </w:tc>
      </w:tr>
    </w:tbl>
    <w:p w14:paraId="72EAE42D" w14:textId="77777777" w:rsidR="001807DD" w:rsidRPr="001807DD" w:rsidRDefault="001807DD" w:rsidP="00422A2B">
      <w:pPr>
        <w:pStyle w:val="Bezodstpw"/>
        <w:rPr>
          <w:lang w:bidi="hi-IN"/>
        </w:rPr>
      </w:pPr>
    </w:p>
    <w:p w14:paraId="38408CDB" w14:textId="10369434" w:rsidR="001807DD" w:rsidRPr="00A80896" w:rsidRDefault="001807DD" w:rsidP="00A80896">
      <w:pPr>
        <w:pStyle w:val="Akapitzlist"/>
        <w:spacing w:line="360" w:lineRule="auto"/>
        <w:ind w:left="0"/>
        <w:rPr>
          <w:rFonts w:asciiTheme="minorHAnsi" w:eastAsia="SimSun" w:hAnsiTheme="minorHAnsi" w:cstheme="minorHAnsi"/>
          <w:sz w:val="24"/>
          <w:szCs w:val="24"/>
          <w:lang w:bidi="hi-IN"/>
        </w:rPr>
      </w:pPr>
      <w:r w:rsidRPr="00A80896">
        <w:rPr>
          <w:rFonts w:asciiTheme="minorHAnsi" w:eastAsia="SimSun" w:hAnsiTheme="minorHAnsi" w:cstheme="minorHAnsi"/>
          <w:bCs/>
          <w:sz w:val="24"/>
          <w:szCs w:val="24"/>
          <w:lang w:bidi="hi-IN"/>
        </w:rPr>
        <w:t xml:space="preserve">Środki te zostały przeznaczone na realizację ww. zadań dla dziesięciorga dzieci tj. dwoje </w:t>
      </w:r>
      <w:r w:rsidRPr="00A80896">
        <w:rPr>
          <w:rFonts w:asciiTheme="minorHAnsi" w:eastAsia="SimSun" w:hAnsiTheme="minorHAnsi" w:cstheme="minorHAnsi"/>
          <w:sz w:val="24"/>
          <w:szCs w:val="24"/>
          <w:lang w:bidi="hi-IN"/>
        </w:rPr>
        <w:t xml:space="preserve">dzieci w Celinach i jednego dziecka w Naramie, dwoje dzieci w Poskwitowie oraz pięcioro dzieci w Niepublicznym Przedszkolu w Sułkowicach. </w:t>
      </w:r>
    </w:p>
    <w:p w14:paraId="1F6886CD" w14:textId="77777777" w:rsidR="001807DD" w:rsidRPr="00A80896" w:rsidRDefault="001807DD" w:rsidP="00A80896">
      <w:pPr>
        <w:pStyle w:val="Akapitzlist"/>
        <w:spacing w:line="360" w:lineRule="auto"/>
        <w:ind w:left="0"/>
        <w:rPr>
          <w:rFonts w:asciiTheme="minorHAnsi" w:eastAsia="SimSun" w:hAnsiTheme="minorHAnsi" w:cstheme="minorHAnsi"/>
          <w:sz w:val="24"/>
          <w:szCs w:val="24"/>
          <w:lang w:bidi="hi-IN"/>
        </w:rPr>
      </w:pPr>
      <w:r w:rsidRPr="00A80896">
        <w:rPr>
          <w:rFonts w:asciiTheme="minorHAnsi" w:eastAsia="SimSun" w:hAnsiTheme="minorHAnsi" w:cstheme="minorHAnsi"/>
          <w:sz w:val="24"/>
          <w:szCs w:val="24"/>
          <w:lang w:bidi="hi-IN"/>
        </w:rPr>
        <w:t xml:space="preserve">Ponadto w Zespole Szkolno-Przedszkolnym w Iwanowice w okresie od września do grudnia 2025 r. poniesiono wydatki na wynagrodzenie za zajęcia z wczesnego wspomagania rozwoju dla jednego dziecka  w wysokości 2.592,38 zł. </w:t>
      </w:r>
    </w:p>
    <w:p w14:paraId="080826C4" w14:textId="77777777" w:rsidR="001807DD" w:rsidRPr="001807DD" w:rsidRDefault="001807DD" w:rsidP="00A80896">
      <w:pPr>
        <w:pStyle w:val="Akapitzlist"/>
        <w:spacing w:line="360" w:lineRule="auto"/>
        <w:ind w:left="0"/>
        <w:rPr>
          <w:rFonts w:eastAsia="SimSun"/>
          <w:lang w:bidi="hi-IN"/>
        </w:rPr>
      </w:pPr>
      <w:r w:rsidRPr="00A80896">
        <w:rPr>
          <w:rFonts w:asciiTheme="minorHAnsi" w:eastAsia="SimSun" w:hAnsiTheme="minorHAnsi" w:cstheme="minorHAnsi"/>
          <w:i/>
          <w:sz w:val="24"/>
          <w:szCs w:val="24"/>
          <w:lang w:bidi="hi-IN"/>
        </w:rPr>
        <w:t>W rozdziale 85415 - Pomoc materialna o charakterze socjalnym dla uczniów –</w:t>
      </w:r>
      <w:r w:rsidRPr="00A80896">
        <w:rPr>
          <w:rFonts w:asciiTheme="minorHAnsi" w:eastAsia="SimSun" w:hAnsiTheme="minorHAnsi" w:cstheme="minorHAnsi"/>
          <w:b/>
          <w:bCs/>
          <w:sz w:val="24"/>
          <w:szCs w:val="24"/>
          <w:lang w:bidi="hi-IN"/>
        </w:rPr>
        <w:t xml:space="preserve"> </w:t>
      </w:r>
      <w:r w:rsidRPr="00A80896">
        <w:rPr>
          <w:rFonts w:asciiTheme="minorHAnsi" w:eastAsia="SimSun" w:hAnsiTheme="minorHAnsi" w:cstheme="minorHAnsi"/>
          <w:bCs/>
          <w:sz w:val="24"/>
          <w:szCs w:val="24"/>
          <w:lang w:bidi="hi-IN"/>
        </w:rPr>
        <w:t>w</w:t>
      </w:r>
      <w:r w:rsidRPr="00A80896">
        <w:rPr>
          <w:rFonts w:asciiTheme="minorHAnsi" w:eastAsia="SimSun" w:hAnsiTheme="minorHAnsi" w:cstheme="minorHAnsi"/>
          <w:sz w:val="24"/>
          <w:szCs w:val="24"/>
          <w:lang w:bidi="hi-IN"/>
        </w:rPr>
        <w:t xml:space="preserve"> okresie</w:t>
      </w:r>
      <w:r w:rsidRPr="001807DD">
        <w:rPr>
          <w:rFonts w:eastAsia="SimSun"/>
          <w:lang w:bidi="hi-IN"/>
        </w:rPr>
        <w:t xml:space="preserve"> </w:t>
      </w:r>
      <w:r w:rsidRPr="00A80896">
        <w:rPr>
          <w:rFonts w:asciiTheme="minorHAnsi" w:eastAsia="SimSun" w:hAnsiTheme="minorHAnsi" w:cstheme="minorHAnsi"/>
          <w:sz w:val="24"/>
          <w:szCs w:val="24"/>
          <w:lang w:bidi="hi-IN"/>
        </w:rPr>
        <w:t>sprawozdawczym wydatki poniesiono w wysokości 16.665,60 zł. Realizacja planu wyniosła 66,67%. W okresie sprawozdawczym wypłacono 27 świadczeń w formie stypendium socjalnego dla uczniów zamieszkałych na terenie Gminy Iwanowice. Pomocą tą zostało objętych łącznie 16 uczniów.</w:t>
      </w:r>
    </w:p>
    <w:p w14:paraId="2F814C47" w14:textId="77777777" w:rsidR="00DA60D0" w:rsidRPr="008930A5" w:rsidRDefault="00DA60D0" w:rsidP="004145C4">
      <w:pPr>
        <w:pStyle w:val="Styl2-nagwek"/>
        <w:rPr>
          <w:rFonts w:asciiTheme="minorHAnsi" w:hAnsiTheme="minorHAnsi" w:cstheme="minorHAnsi"/>
          <w:szCs w:val="24"/>
        </w:rPr>
      </w:pPr>
      <w:bookmarkStart w:id="289" w:name="_Toc225854195"/>
      <w:r w:rsidRPr="008930A5">
        <w:rPr>
          <w:rFonts w:asciiTheme="minorHAnsi" w:hAnsiTheme="minorHAnsi" w:cstheme="minorHAnsi"/>
          <w:szCs w:val="24"/>
        </w:rPr>
        <w:t>Dział 855 – Rodzina</w:t>
      </w:r>
      <w:bookmarkEnd w:id="283"/>
      <w:bookmarkEnd w:id="284"/>
      <w:bookmarkEnd w:id="285"/>
      <w:bookmarkEnd w:id="289"/>
    </w:p>
    <w:p w14:paraId="0E5815E4" w14:textId="5344401D" w:rsidR="00D740E6" w:rsidRPr="008930A5" w:rsidRDefault="00D740E6" w:rsidP="00D740E6">
      <w:pPr>
        <w:suppressAutoHyphens/>
        <w:spacing w:before="100" w:after="0" w:line="360" w:lineRule="auto"/>
        <w:jc w:val="both"/>
        <w:textAlignment w:val="baseline"/>
        <w:rPr>
          <w:rFonts w:asciiTheme="minorHAnsi" w:eastAsia="SimSun" w:hAnsiTheme="minorHAnsi" w:cstheme="minorHAnsi"/>
          <w:color w:val="000000"/>
          <w:kern w:val="2"/>
          <w:sz w:val="24"/>
          <w:szCs w:val="24"/>
          <w:lang w:eastAsia="zh-CN" w:bidi="hi-IN"/>
        </w:rPr>
      </w:pPr>
      <w:r w:rsidRPr="008930A5">
        <w:rPr>
          <w:rFonts w:asciiTheme="minorHAnsi" w:eastAsia="SimSun" w:hAnsiTheme="minorHAnsi" w:cstheme="minorHAnsi"/>
          <w:color w:val="000000"/>
          <w:kern w:val="2"/>
          <w:sz w:val="24"/>
          <w:szCs w:val="24"/>
          <w:lang w:eastAsia="zh-CN" w:bidi="hi-IN"/>
        </w:rPr>
        <w:t>Według stanu na</w:t>
      </w:r>
      <w:r w:rsidR="00680902" w:rsidRPr="008930A5">
        <w:rPr>
          <w:rFonts w:asciiTheme="minorHAnsi" w:eastAsia="SimSun" w:hAnsiTheme="minorHAnsi" w:cstheme="minorHAnsi"/>
          <w:color w:val="000000"/>
          <w:kern w:val="2"/>
          <w:sz w:val="24"/>
          <w:szCs w:val="24"/>
          <w:lang w:eastAsia="zh-CN" w:bidi="hi-IN"/>
        </w:rPr>
        <w:t xml:space="preserve"> dzień</w:t>
      </w:r>
      <w:r w:rsidRPr="008930A5">
        <w:rPr>
          <w:rFonts w:asciiTheme="minorHAnsi" w:eastAsia="SimSun" w:hAnsiTheme="minorHAnsi" w:cstheme="minorHAnsi"/>
          <w:color w:val="000000"/>
          <w:kern w:val="2"/>
          <w:sz w:val="24"/>
          <w:szCs w:val="24"/>
          <w:lang w:eastAsia="zh-CN" w:bidi="hi-IN"/>
        </w:rPr>
        <w:t xml:space="preserve"> </w:t>
      </w:r>
      <w:r w:rsidR="00680902" w:rsidRPr="008930A5">
        <w:rPr>
          <w:rFonts w:asciiTheme="minorHAnsi" w:eastAsia="SimSun" w:hAnsiTheme="minorHAnsi" w:cstheme="minorHAnsi"/>
          <w:color w:val="000000"/>
          <w:kern w:val="2"/>
          <w:sz w:val="24"/>
          <w:szCs w:val="24"/>
          <w:lang w:eastAsia="zh-CN" w:bidi="hi-IN"/>
        </w:rPr>
        <w:t>31 grudnia</w:t>
      </w:r>
      <w:r w:rsidRPr="008930A5">
        <w:rPr>
          <w:rFonts w:asciiTheme="minorHAnsi" w:eastAsia="SimSun" w:hAnsiTheme="minorHAnsi" w:cstheme="minorHAnsi"/>
          <w:color w:val="000000"/>
          <w:kern w:val="2"/>
          <w:sz w:val="24"/>
          <w:szCs w:val="24"/>
          <w:lang w:eastAsia="zh-CN" w:bidi="hi-IN"/>
        </w:rPr>
        <w:t xml:space="preserve"> 20</w:t>
      </w:r>
      <w:r w:rsidR="004E58E1" w:rsidRPr="008930A5">
        <w:rPr>
          <w:rFonts w:asciiTheme="minorHAnsi" w:eastAsia="SimSun" w:hAnsiTheme="minorHAnsi" w:cstheme="minorHAnsi"/>
          <w:color w:val="000000"/>
          <w:kern w:val="2"/>
          <w:sz w:val="24"/>
          <w:szCs w:val="24"/>
          <w:lang w:eastAsia="zh-CN" w:bidi="hi-IN"/>
        </w:rPr>
        <w:t>2</w:t>
      </w:r>
      <w:r w:rsidR="00456067" w:rsidRPr="008930A5">
        <w:rPr>
          <w:rFonts w:asciiTheme="minorHAnsi" w:eastAsia="SimSun" w:hAnsiTheme="minorHAnsi" w:cstheme="minorHAnsi"/>
          <w:color w:val="000000"/>
          <w:kern w:val="2"/>
          <w:sz w:val="24"/>
          <w:szCs w:val="24"/>
          <w:lang w:eastAsia="zh-CN" w:bidi="hi-IN"/>
        </w:rPr>
        <w:t>5</w:t>
      </w:r>
      <w:r w:rsidRPr="008930A5">
        <w:rPr>
          <w:rFonts w:asciiTheme="minorHAnsi" w:eastAsia="SimSun" w:hAnsiTheme="minorHAnsi" w:cstheme="minorHAnsi"/>
          <w:color w:val="000000"/>
          <w:kern w:val="2"/>
          <w:sz w:val="24"/>
          <w:szCs w:val="24"/>
          <w:lang w:eastAsia="zh-CN" w:bidi="hi-IN"/>
        </w:rPr>
        <w:t xml:space="preserve"> r. na realizację zadań z zakresu wspierania rodziny zaplanowano w budżecie gminy środki o łącznej wysokości  </w:t>
      </w:r>
      <w:r w:rsidR="00456067" w:rsidRPr="008930A5">
        <w:rPr>
          <w:rFonts w:asciiTheme="minorHAnsi" w:eastAsia="SimSun" w:hAnsiTheme="minorHAnsi" w:cstheme="minorHAnsi"/>
          <w:color w:val="000000"/>
          <w:kern w:val="2"/>
          <w:sz w:val="24"/>
          <w:szCs w:val="24"/>
          <w:lang w:eastAsia="zh-CN" w:bidi="hi-IN"/>
        </w:rPr>
        <w:t>3.613.103,86</w:t>
      </w:r>
      <w:r w:rsidRPr="008930A5">
        <w:rPr>
          <w:rFonts w:asciiTheme="minorHAnsi" w:eastAsia="SimSun" w:hAnsiTheme="minorHAnsi" w:cstheme="minorHAnsi"/>
          <w:color w:val="000000"/>
          <w:kern w:val="2"/>
          <w:sz w:val="24"/>
          <w:szCs w:val="24"/>
          <w:lang w:eastAsia="zh-CN" w:bidi="hi-IN"/>
        </w:rPr>
        <w:t xml:space="preserve"> zł, natomiast ich wykonanie w sumie wyniosło </w:t>
      </w:r>
      <w:r w:rsidR="00456067" w:rsidRPr="008930A5">
        <w:rPr>
          <w:rFonts w:asciiTheme="minorHAnsi" w:eastAsia="SimSun" w:hAnsiTheme="minorHAnsi" w:cstheme="minorHAnsi"/>
          <w:color w:val="000000"/>
          <w:kern w:val="2"/>
          <w:sz w:val="24"/>
          <w:szCs w:val="24"/>
          <w:lang w:eastAsia="zh-CN" w:bidi="hi-IN"/>
        </w:rPr>
        <w:t>3.474.864,65</w:t>
      </w:r>
      <w:r w:rsidRPr="008930A5">
        <w:rPr>
          <w:rFonts w:asciiTheme="minorHAnsi" w:eastAsia="SimSun" w:hAnsiTheme="minorHAnsi" w:cstheme="minorHAnsi"/>
          <w:color w:val="000000"/>
          <w:kern w:val="2"/>
          <w:sz w:val="24"/>
          <w:szCs w:val="24"/>
          <w:lang w:eastAsia="zh-CN" w:bidi="hi-IN"/>
        </w:rPr>
        <w:t xml:space="preserve"> zł, co w stosunku do zaplanowanych na ten cel środków stanowiło </w:t>
      </w:r>
      <w:r w:rsidR="00FD1E2E" w:rsidRPr="008930A5">
        <w:rPr>
          <w:rFonts w:asciiTheme="minorHAnsi" w:eastAsia="SimSun" w:hAnsiTheme="minorHAnsi" w:cstheme="minorHAnsi"/>
          <w:color w:val="000000"/>
          <w:kern w:val="2"/>
          <w:sz w:val="24"/>
          <w:szCs w:val="24"/>
          <w:lang w:eastAsia="zh-CN" w:bidi="hi-IN"/>
        </w:rPr>
        <w:t>9</w:t>
      </w:r>
      <w:r w:rsidR="00456067" w:rsidRPr="008930A5">
        <w:rPr>
          <w:rFonts w:asciiTheme="minorHAnsi" w:eastAsia="SimSun" w:hAnsiTheme="minorHAnsi" w:cstheme="minorHAnsi"/>
          <w:color w:val="000000"/>
          <w:kern w:val="2"/>
          <w:sz w:val="24"/>
          <w:szCs w:val="24"/>
          <w:lang w:eastAsia="zh-CN" w:bidi="hi-IN"/>
        </w:rPr>
        <w:t>6</w:t>
      </w:r>
      <w:r w:rsidR="00FD1E2E" w:rsidRPr="008930A5">
        <w:rPr>
          <w:rFonts w:asciiTheme="minorHAnsi" w:eastAsia="SimSun" w:hAnsiTheme="minorHAnsi" w:cstheme="minorHAnsi"/>
          <w:color w:val="000000"/>
          <w:kern w:val="2"/>
          <w:sz w:val="24"/>
          <w:szCs w:val="24"/>
          <w:lang w:eastAsia="zh-CN" w:bidi="hi-IN"/>
        </w:rPr>
        <w:t>,</w:t>
      </w:r>
      <w:r w:rsidR="00456067" w:rsidRPr="008930A5">
        <w:rPr>
          <w:rFonts w:asciiTheme="minorHAnsi" w:eastAsia="SimSun" w:hAnsiTheme="minorHAnsi" w:cstheme="minorHAnsi"/>
          <w:color w:val="000000"/>
          <w:kern w:val="2"/>
          <w:sz w:val="24"/>
          <w:szCs w:val="24"/>
          <w:lang w:eastAsia="zh-CN" w:bidi="hi-IN"/>
        </w:rPr>
        <w:t>17</w:t>
      </w:r>
      <w:r w:rsidRPr="008930A5">
        <w:rPr>
          <w:rFonts w:asciiTheme="minorHAnsi" w:eastAsia="SimSun" w:hAnsiTheme="minorHAnsi" w:cstheme="minorHAnsi"/>
          <w:color w:val="000000"/>
          <w:kern w:val="2"/>
          <w:sz w:val="24"/>
          <w:szCs w:val="24"/>
          <w:lang w:eastAsia="zh-CN" w:bidi="hi-IN"/>
        </w:rPr>
        <w:t>%</w:t>
      </w:r>
      <w:r w:rsidR="004B6C01" w:rsidRPr="008930A5">
        <w:rPr>
          <w:rFonts w:asciiTheme="minorHAnsi" w:eastAsia="SimSun" w:hAnsiTheme="minorHAnsi" w:cstheme="minorHAnsi"/>
          <w:color w:val="000000"/>
          <w:kern w:val="2"/>
          <w:sz w:val="24"/>
          <w:szCs w:val="24"/>
          <w:lang w:eastAsia="zh-CN" w:bidi="hi-IN"/>
        </w:rPr>
        <w:t xml:space="preserve">. W strukturze wykonanych wydatków ogółem </w:t>
      </w:r>
      <w:r w:rsidR="00B73FEE" w:rsidRPr="008930A5">
        <w:rPr>
          <w:rFonts w:asciiTheme="minorHAnsi" w:eastAsia="SimSun" w:hAnsiTheme="minorHAnsi" w:cstheme="minorHAnsi"/>
          <w:color w:val="000000"/>
          <w:kern w:val="2"/>
          <w:sz w:val="24"/>
          <w:szCs w:val="24"/>
          <w:lang w:eastAsia="zh-CN" w:bidi="hi-IN"/>
        </w:rPr>
        <w:t xml:space="preserve">poniesione wydatki działu </w:t>
      </w:r>
      <w:r w:rsidR="004B6C01" w:rsidRPr="008930A5">
        <w:rPr>
          <w:rFonts w:asciiTheme="minorHAnsi" w:eastAsia="SimSun" w:hAnsiTheme="minorHAnsi" w:cstheme="minorHAnsi"/>
          <w:color w:val="000000"/>
          <w:kern w:val="2"/>
          <w:sz w:val="24"/>
          <w:szCs w:val="24"/>
          <w:lang w:eastAsia="zh-CN" w:bidi="hi-IN"/>
        </w:rPr>
        <w:t>stanowi</w:t>
      </w:r>
      <w:r w:rsidR="00B73FEE" w:rsidRPr="008930A5">
        <w:rPr>
          <w:rFonts w:asciiTheme="minorHAnsi" w:eastAsia="SimSun" w:hAnsiTheme="minorHAnsi" w:cstheme="minorHAnsi"/>
          <w:color w:val="000000"/>
          <w:kern w:val="2"/>
          <w:sz w:val="24"/>
          <w:szCs w:val="24"/>
          <w:lang w:eastAsia="zh-CN" w:bidi="hi-IN"/>
        </w:rPr>
        <w:t>ą</w:t>
      </w:r>
      <w:r w:rsidR="004B6C01" w:rsidRPr="008930A5">
        <w:rPr>
          <w:rFonts w:asciiTheme="minorHAnsi" w:eastAsia="SimSun" w:hAnsiTheme="minorHAnsi" w:cstheme="minorHAnsi"/>
          <w:color w:val="000000"/>
          <w:kern w:val="2"/>
          <w:sz w:val="24"/>
          <w:szCs w:val="24"/>
          <w:lang w:eastAsia="zh-CN" w:bidi="hi-IN"/>
        </w:rPr>
        <w:t xml:space="preserve"> </w:t>
      </w:r>
      <w:r w:rsidR="00456067" w:rsidRPr="008930A5">
        <w:rPr>
          <w:rFonts w:asciiTheme="minorHAnsi" w:eastAsia="SimSun" w:hAnsiTheme="minorHAnsi" w:cstheme="minorHAnsi"/>
          <w:color w:val="000000"/>
          <w:kern w:val="2"/>
          <w:sz w:val="24"/>
          <w:szCs w:val="24"/>
          <w:lang w:eastAsia="zh-CN" w:bidi="hi-IN"/>
        </w:rPr>
        <w:t>3,6</w:t>
      </w:r>
      <w:r w:rsidR="00FD1E2E" w:rsidRPr="008930A5">
        <w:rPr>
          <w:rFonts w:asciiTheme="minorHAnsi" w:eastAsia="SimSun" w:hAnsiTheme="minorHAnsi" w:cstheme="minorHAnsi"/>
          <w:color w:val="000000"/>
          <w:kern w:val="2"/>
          <w:sz w:val="24"/>
          <w:szCs w:val="24"/>
          <w:lang w:eastAsia="zh-CN" w:bidi="hi-IN"/>
        </w:rPr>
        <w:t>2</w:t>
      </w:r>
      <w:r w:rsidR="004B6C01" w:rsidRPr="008930A5">
        <w:rPr>
          <w:rFonts w:asciiTheme="minorHAnsi" w:eastAsia="SimSun" w:hAnsiTheme="minorHAnsi" w:cstheme="minorHAnsi"/>
          <w:color w:val="000000"/>
          <w:kern w:val="2"/>
          <w:sz w:val="24"/>
          <w:szCs w:val="24"/>
          <w:lang w:eastAsia="zh-CN" w:bidi="hi-IN"/>
        </w:rPr>
        <w:t>%</w:t>
      </w:r>
      <w:r w:rsidRPr="008930A5">
        <w:rPr>
          <w:rFonts w:asciiTheme="minorHAnsi" w:eastAsia="SimSun" w:hAnsiTheme="minorHAnsi" w:cstheme="minorHAnsi"/>
          <w:color w:val="000000"/>
          <w:kern w:val="2"/>
          <w:sz w:val="24"/>
          <w:szCs w:val="24"/>
          <w:lang w:eastAsia="zh-CN" w:bidi="hi-IN"/>
        </w:rPr>
        <w:t>.</w:t>
      </w:r>
      <w:r w:rsidR="004B6C01" w:rsidRPr="008930A5">
        <w:rPr>
          <w:rFonts w:asciiTheme="minorHAnsi" w:eastAsia="SimSun" w:hAnsiTheme="minorHAnsi" w:cstheme="minorHAnsi"/>
          <w:color w:val="000000"/>
          <w:kern w:val="2"/>
          <w:sz w:val="24"/>
          <w:szCs w:val="24"/>
          <w:lang w:eastAsia="zh-CN" w:bidi="hi-IN"/>
        </w:rPr>
        <w:t xml:space="preserve"> </w:t>
      </w:r>
      <w:r w:rsidRPr="008930A5">
        <w:rPr>
          <w:rFonts w:asciiTheme="minorHAnsi" w:eastAsia="SimSun" w:hAnsiTheme="minorHAnsi" w:cstheme="minorHAnsi"/>
          <w:color w:val="000000"/>
          <w:kern w:val="2"/>
          <w:sz w:val="24"/>
          <w:szCs w:val="24"/>
          <w:lang w:eastAsia="zh-CN" w:bidi="hi-IN"/>
        </w:rPr>
        <w:t>Realizacja planu w podziale na poszczególne rodzaje zadań w rozdziałach klasyfikacji budżetowej przedstawia się następująco:</w:t>
      </w:r>
    </w:p>
    <w:p w14:paraId="644C73FD" w14:textId="77C0D2F6" w:rsidR="00F731D9" w:rsidRPr="008930A5" w:rsidRDefault="00F731D9" w:rsidP="00A746FE">
      <w:pPr>
        <w:spacing w:before="240" w:line="360" w:lineRule="auto"/>
        <w:jc w:val="both"/>
        <w:rPr>
          <w:rFonts w:asciiTheme="minorHAnsi" w:hAnsiTheme="minorHAnsi" w:cstheme="minorHAnsi"/>
          <w:color w:val="000000"/>
          <w:sz w:val="24"/>
          <w:szCs w:val="24"/>
        </w:rPr>
      </w:pPr>
      <w:r w:rsidRPr="008930A5">
        <w:rPr>
          <w:rFonts w:asciiTheme="minorHAnsi" w:eastAsia="SimSun" w:hAnsiTheme="minorHAnsi" w:cstheme="minorHAnsi"/>
          <w:sz w:val="24"/>
          <w:szCs w:val="24"/>
          <w:lang w:bidi="hi-IN"/>
        </w:rPr>
        <w:t>W r</w:t>
      </w:r>
      <w:r w:rsidR="0093793A" w:rsidRPr="008930A5">
        <w:rPr>
          <w:rFonts w:asciiTheme="minorHAnsi" w:eastAsia="SimSun" w:hAnsiTheme="minorHAnsi" w:cstheme="minorHAnsi"/>
          <w:sz w:val="24"/>
          <w:szCs w:val="24"/>
          <w:lang w:bidi="hi-IN"/>
        </w:rPr>
        <w:t>ozdzia</w:t>
      </w:r>
      <w:r w:rsidRPr="008930A5">
        <w:rPr>
          <w:rFonts w:asciiTheme="minorHAnsi" w:eastAsia="SimSun" w:hAnsiTheme="minorHAnsi" w:cstheme="minorHAnsi"/>
          <w:sz w:val="24"/>
          <w:szCs w:val="24"/>
          <w:lang w:bidi="hi-IN"/>
        </w:rPr>
        <w:t>le</w:t>
      </w:r>
      <w:r w:rsidR="00680902" w:rsidRPr="008930A5">
        <w:rPr>
          <w:rFonts w:asciiTheme="minorHAnsi" w:eastAsia="SimSun" w:hAnsiTheme="minorHAnsi" w:cstheme="minorHAnsi"/>
          <w:b/>
          <w:bCs/>
          <w:sz w:val="24"/>
          <w:szCs w:val="24"/>
          <w:lang w:bidi="hi-IN"/>
        </w:rPr>
        <w:t xml:space="preserve"> </w:t>
      </w:r>
      <w:r w:rsidR="00680902" w:rsidRPr="008930A5">
        <w:rPr>
          <w:rFonts w:asciiTheme="minorHAnsi" w:eastAsia="SimSun" w:hAnsiTheme="minorHAnsi" w:cstheme="minorHAnsi"/>
          <w:sz w:val="24"/>
          <w:szCs w:val="24"/>
          <w:lang w:bidi="hi-IN"/>
        </w:rPr>
        <w:t>85501 – Świadczenia wychowawcze</w:t>
      </w:r>
      <w:r w:rsidR="00680902" w:rsidRPr="008930A5">
        <w:rPr>
          <w:rFonts w:asciiTheme="minorHAnsi" w:eastAsia="SimSun" w:hAnsiTheme="minorHAnsi" w:cstheme="minorHAnsi"/>
          <w:b/>
          <w:bCs/>
          <w:sz w:val="24"/>
          <w:szCs w:val="24"/>
          <w:lang w:bidi="hi-IN"/>
        </w:rPr>
        <w:t xml:space="preserve"> </w:t>
      </w:r>
      <w:r w:rsidRPr="008930A5">
        <w:rPr>
          <w:rFonts w:asciiTheme="minorHAnsi" w:eastAsia="SimSun" w:hAnsiTheme="minorHAnsi" w:cstheme="minorHAnsi"/>
          <w:b/>
          <w:bCs/>
          <w:sz w:val="24"/>
          <w:szCs w:val="24"/>
          <w:lang w:bidi="hi-IN"/>
        </w:rPr>
        <w:t xml:space="preserve">- </w:t>
      </w:r>
      <w:r w:rsidRPr="008930A5">
        <w:rPr>
          <w:rFonts w:asciiTheme="minorHAnsi" w:hAnsiTheme="minorHAnsi" w:cstheme="minorHAnsi"/>
          <w:color w:val="000000"/>
          <w:sz w:val="24"/>
          <w:szCs w:val="24"/>
        </w:rPr>
        <w:t xml:space="preserve">zaplanowano wydatki w kwocie  </w:t>
      </w:r>
      <w:r w:rsidR="00C8009B" w:rsidRPr="008930A5">
        <w:rPr>
          <w:rFonts w:asciiTheme="minorHAnsi" w:hAnsiTheme="minorHAnsi" w:cstheme="minorHAnsi"/>
          <w:color w:val="000000"/>
          <w:sz w:val="24"/>
          <w:szCs w:val="24"/>
        </w:rPr>
        <w:t>2</w:t>
      </w:r>
      <w:r w:rsidR="00A746FE" w:rsidRPr="008930A5">
        <w:rPr>
          <w:rFonts w:asciiTheme="minorHAnsi" w:hAnsiTheme="minorHAnsi" w:cstheme="minorHAnsi"/>
          <w:color w:val="000000"/>
          <w:sz w:val="24"/>
          <w:szCs w:val="24"/>
        </w:rPr>
        <w:t>.</w:t>
      </w:r>
      <w:r w:rsidR="00C8009B" w:rsidRPr="008930A5">
        <w:rPr>
          <w:rFonts w:asciiTheme="minorHAnsi" w:hAnsiTheme="minorHAnsi" w:cstheme="minorHAnsi"/>
          <w:color w:val="000000"/>
          <w:sz w:val="24"/>
          <w:szCs w:val="24"/>
        </w:rPr>
        <w:t>5</w:t>
      </w:r>
      <w:r w:rsidR="00A746FE" w:rsidRPr="008930A5">
        <w:rPr>
          <w:rFonts w:asciiTheme="minorHAnsi" w:hAnsiTheme="minorHAnsi" w:cstheme="minorHAnsi"/>
          <w:color w:val="000000"/>
          <w:sz w:val="24"/>
          <w:szCs w:val="24"/>
        </w:rPr>
        <w:t>00,00</w:t>
      </w:r>
      <w:r w:rsidRPr="008930A5">
        <w:rPr>
          <w:rFonts w:asciiTheme="minorHAnsi" w:hAnsiTheme="minorHAnsi" w:cstheme="minorHAnsi"/>
          <w:color w:val="000000"/>
          <w:sz w:val="24"/>
          <w:szCs w:val="24"/>
        </w:rPr>
        <w:t xml:space="preserve"> zł. Wykonanie za okres od początku roku do końca grudnia 202</w:t>
      </w:r>
      <w:r w:rsidR="00C8009B" w:rsidRPr="008930A5">
        <w:rPr>
          <w:rFonts w:asciiTheme="minorHAnsi" w:hAnsiTheme="minorHAnsi" w:cstheme="minorHAnsi"/>
          <w:color w:val="000000"/>
          <w:sz w:val="24"/>
          <w:szCs w:val="24"/>
        </w:rPr>
        <w:t>5</w:t>
      </w:r>
      <w:r w:rsidRPr="008930A5">
        <w:rPr>
          <w:rFonts w:asciiTheme="minorHAnsi" w:hAnsiTheme="minorHAnsi" w:cstheme="minorHAnsi"/>
          <w:color w:val="000000"/>
          <w:sz w:val="24"/>
          <w:szCs w:val="24"/>
        </w:rPr>
        <w:t xml:space="preserve"> r. wynosi </w:t>
      </w:r>
      <w:r w:rsidR="00C8009B" w:rsidRPr="008930A5">
        <w:rPr>
          <w:rFonts w:asciiTheme="minorHAnsi" w:hAnsiTheme="minorHAnsi" w:cstheme="minorHAnsi"/>
          <w:color w:val="000000"/>
          <w:sz w:val="24"/>
          <w:szCs w:val="24"/>
        </w:rPr>
        <w:t>180,94</w:t>
      </w:r>
      <w:r w:rsidRPr="008930A5">
        <w:rPr>
          <w:rFonts w:asciiTheme="minorHAnsi" w:hAnsiTheme="minorHAnsi" w:cstheme="minorHAnsi"/>
          <w:color w:val="000000"/>
          <w:sz w:val="24"/>
          <w:szCs w:val="24"/>
        </w:rPr>
        <w:t xml:space="preserve"> zł, co </w:t>
      </w:r>
      <w:r w:rsidRPr="008930A5">
        <w:rPr>
          <w:rFonts w:asciiTheme="minorHAnsi" w:hAnsiTheme="minorHAnsi" w:cstheme="minorHAnsi"/>
          <w:color w:val="000000"/>
          <w:sz w:val="24"/>
          <w:szCs w:val="24"/>
        </w:rPr>
        <w:lastRenderedPageBreak/>
        <w:t xml:space="preserve">stanowi </w:t>
      </w:r>
      <w:r w:rsidR="00C8009B" w:rsidRPr="008930A5">
        <w:rPr>
          <w:rFonts w:asciiTheme="minorHAnsi" w:hAnsiTheme="minorHAnsi" w:cstheme="minorHAnsi"/>
          <w:color w:val="000000"/>
          <w:sz w:val="24"/>
          <w:szCs w:val="24"/>
        </w:rPr>
        <w:t>7,24</w:t>
      </w:r>
      <w:r w:rsidRPr="008930A5">
        <w:rPr>
          <w:rFonts w:asciiTheme="minorHAnsi" w:hAnsiTheme="minorHAnsi" w:cstheme="minorHAnsi"/>
          <w:color w:val="000000"/>
          <w:sz w:val="24"/>
          <w:szCs w:val="24"/>
        </w:rPr>
        <w:t>% planu</w:t>
      </w:r>
      <w:r w:rsidR="00A746FE" w:rsidRPr="008930A5">
        <w:rPr>
          <w:rFonts w:asciiTheme="minorHAnsi" w:hAnsiTheme="minorHAnsi" w:cstheme="minorHAnsi"/>
          <w:color w:val="000000"/>
          <w:sz w:val="24"/>
          <w:szCs w:val="24"/>
        </w:rPr>
        <w:t xml:space="preserve">. </w:t>
      </w:r>
      <w:r w:rsidR="003A6505" w:rsidRPr="008930A5">
        <w:rPr>
          <w:rFonts w:asciiTheme="minorHAnsi" w:hAnsiTheme="minorHAnsi" w:cstheme="minorHAnsi"/>
          <w:color w:val="000000"/>
          <w:sz w:val="24"/>
          <w:szCs w:val="24"/>
        </w:rPr>
        <w:t xml:space="preserve">Realizacja obejmuje </w:t>
      </w:r>
      <w:r w:rsidRPr="008930A5">
        <w:rPr>
          <w:rFonts w:asciiTheme="minorHAnsi" w:hAnsiTheme="minorHAnsi" w:cstheme="minorHAnsi"/>
          <w:color w:val="000000"/>
          <w:sz w:val="24"/>
          <w:szCs w:val="24"/>
        </w:rPr>
        <w:t xml:space="preserve">zwrot dotacji wykorzystanej niezgodnie z przeznaczeniem za lata ubiegłe w wysokości </w:t>
      </w:r>
      <w:r w:rsidR="00C8009B" w:rsidRPr="008930A5">
        <w:rPr>
          <w:rFonts w:asciiTheme="minorHAnsi" w:hAnsiTheme="minorHAnsi" w:cstheme="minorHAnsi"/>
          <w:color w:val="000000"/>
          <w:sz w:val="24"/>
          <w:szCs w:val="24"/>
        </w:rPr>
        <w:t>120,51</w:t>
      </w:r>
      <w:r w:rsidRPr="008930A5">
        <w:rPr>
          <w:rFonts w:asciiTheme="minorHAnsi" w:hAnsiTheme="minorHAnsi" w:cstheme="minorHAnsi"/>
          <w:color w:val="000000"/>
          <w:sz w:val="24"/>
          <w:szCs w:val="24"/>
        </w:rPr>
        <w:t xml:space="preserve"> zł wraz z odsetkami w kwocie </w:t>
      </w:r>
      <w:r w:rsidR="00C8009B" w:rsidRPr="008930A5">
        <w:rPr>
          <w:rFonts w:asciiTheme="minorHAnsi" w:hAnsiTheme="minorHAnsi" w:cstheme="minorHAnsi"/>
          <w:color w:val="000000"/>
          <w:sz w:val="24"/>
          <w:szCs w:val="24"/>
        </w:rPr>
        <w:t>60,43</w:t>
      </w:r>
      <w:r w:rsidRPr="008930A5">
        <w:rPr>
          <w:rFonts w:asciiTheme="minorHAnsi" w:hAnsiTheme="minorHAnsi" w:cstheme="minorHAnsi"/>
          <w:color w:val="000000"/>
          <w:sz w:val="24"/>
          <w:szCs w:val="24"/>
        </w:rPr>
        <w:t xml:space="preserve"> zł.</w:t>
      </w:r>
    </w:p>
    <w:p w14:paraId="17F9A56C" w14:textId="77777777" w:rsidR="001807DD" w:rsidRPr="001807DD" w:rsidRDefault="001807DD" w:rsidP="00FD1E2E">
      <w:pPr>
        <w:spacing w:before="240" w:line="360" w:lineRule="auto"/>
        <w:jc w:val="both"/>
        <w:rPr>
          <w:rFonts w:asciiTheme="minorHAnsi" w:hAnsiTheme="minorHAnsi" w:cstheme="minorHAnsi"/>
          <w:b/>
          <w:bCs/>
          <w:i/>
          <w:iCs/>
          <w:sz w:val="24"/>
          <w:szCs w:val="24"/>
        </w:rPr>
      </w:pPr>
      <w:r w:rsidRPr="001807DD">
        <w:rPr>
          <w:rFonts w:asciiTheme="minorHAnsi" w:hAnsiTheme="minorHAnsi" w:cstheme="minorHAnsi"/>
          <w:b/>
          <w:bCs/>
          <w:i/>
          <w:iCs/>
          <w:sz w:val="24"/>
          <w:szCs w:val="24"/>
        </w:rPr>
        <w:t>Rozdział</w:t>
      </w:r>
      <w:r w:rsidR="00680902" w:rsidRPr="001807DD">
        <w:rPr>
          <w:rFonts w:asciiTheme="minorHAnsi" w:hAnsiTheme="minorHAnsi" w:cstheme="minorHAnsi"/>
          <w:b/>
          <w:bCs/>
          <w:i/>
          <w:iCs/>
          <w:sz w:val="24"/>
          <w:szCs w:val="24"/>
        </w:rPr>
        <w:t xml:space="preserve"> 85502 - </w:t>
      </w:r>
      <w:r w:rsidR="00207CA9" w:rsidRPr="001807DD">
        <w:rPr>
          <w:rFonts w:asciiTheme="minorHAnsi" w:hAnsiTheme="minorHAnsi" w:cstheme="minorHAnsi"/>
          <w:b/>
          <w:bCs/>
          <w:i/>
          <w:iCs/>
          <w:sz w:val="24"/>
          <w:szCs w:val="24"/>
        </w:rPr>
        <w:t>Ś</w:t>
      </w:r>
      <w:r w:rsidR="00680902" w:rsidRPr="001807DD">
        <w:rPr>
          <w:rFonts w:asciiTheme="minorHAnsi" w:hAnsiTheme="minorHAnsi" w:cstheme="minorHAnsi"/>
          <w:b/>
          <w:bCs/>
          <w:i/>
          <w:iCs/>
          <w:sz w:val="24"/>
          <w:szCs w:val="24"/>
        </w:rPr>
        <w:t xml:space="preserve">wiadczenia rodzinne, świadczenia z funduszu alimentacyjnego oraz składki na ubezpieczenie emerytalne i rentowe z ubezpieczenia społecznego </w:t>
      </w:r>
      <w:r w:rsidR="003A6505" w:rsidRPr="001807DD">
        <w:rPr>
          <w:rFonts w:asciiTheme="minorHAnsi" w:hAnsiTheme="minorHAnsi" w:cstheme="minorHAnsi"/>
          <w:b/>
          <w:bCs/>
          <w:i/>
          <w:iCs/>
          <w:sz w:val="24"/>
          <w:szCs w:val="24"/>
        </w:rPr>
        <w:t xml:space="preserve"> </w:t>
      </w:r>
    </w:p>
    <w:p w14:paraId="640A9889" w14:textId="5F4BF07B" w:rsidR="00FD1E2E" w:rsidRPr="008930A5" w:rsidRDefault="001807DD" w:rsidP="00FD1E2E">
      <w:pPr>
        <w:spacing w:before="240" w:line="360" w:lineRule="auto"/>
        <w:jc w:val="both"/>
        <w:rPr>
          <w:rFonts w:asciiTheme="minorHAnsi" w:hAnsiTheme="minorHAnsi" w:cstheme="minorHAnsi"/>
          <w:sz w:val="24"/>
          <w:szCs w:val="24"/>
        </w:rPr>
      </w:pPr>
      <w:r>
        <w:rPr>
          <w:rFonts w:asciiTheme="minorHAnsi" w:hAnsiTheme="minorHAnsi" w:cstheme="minorHAnsi"/>
          <w:sz w:val="24"/>
          <w:szCs w:val="24"/>
        </w:rPr>
        <w:t>Z</w:t>
      </w:r>
      <w:r w:rsidR="00FD1E2E" w:rsidRPr="008930A5">
        <w:rPr>
          <w:rFonts w:asciiTheme="minorHAnsi" w:hAnsiTheme="minorHAnsi" w:cstheme="minorHAnsi"/>
          <w:sz w:val="24"/>
          <w:szCs w:val="24"/>
        </w:rPr>
        <w:t>aplanowano wydatki w kwocie  2.</w:t>
      </w:r>
      <w:r w:rsidR="00C8009B" w:rsidRPr="008930A5">
        <w:rPr>
          <w:rFonts w:asciiTheme="minorHAnsi" w:hAnsiTheme="minorHAnsi" w:cstheme="minorHAnsi"/>
          <w:sz w:val="24"/>
          <w:szCs w:val="24"/>
        </w:rPr>
        <w:t>799.040,64</w:t>
      </w:r>
      <w:r w:rsidR="00FD1E2E" w:rsidRPr="008930A5">
        <w:rPr>
          <w:rFonts w:asciiTheme="minorHAnsi" w:hAnsiTheme="minorHAnsi" w:cstheme="minorHAnsi"/>
          <w:sz w:val="24"/>
          <w:szCs w:val="24"/>
        </w:rPr>
        <w:t xml:space="preserve"> zł. Wykonanie za okres od początku roku do końca grudnia 202</w:t>
      </w:r>
      <w:r w:rsidR="00C8009B" w:rsidRPr="008930A5">
        <w:rPr>
          <w:rFonts w:asciiTheme="minorHAnsi" w:hAnsiTheme="minorHAnsi" w:cstheme="minorHAnsi"/>
          <w:sz w:val="24"/>
          <w:szCs w:val="24"/>
        </w:rPr>
        <w:t>5</w:t>
      </w:r>
      <w:r w:rsidR="00FD1E2E" w:rsidRPr="008930A5">
        <w:rPr>
          <w:rFonts w:asciiTheme="minorHAnsi" w:hAnsiTheme="minorHAnsi" w:cstheme="minorHAnsi"/>
          <w:sz w:val="24"/>
          <w:szCs w:val="24"/>
        </w:rPr>
        <w:t xml:space="preserve"> r. wynosi 2.</w:t>
      </w:r>
      <w:r w:rsidR="003B78EE" w:rsidRPr="008930A5">
        <w:rPr>
          <w:rFonts w:asciiTheme="minorHAnsi" w:hAnsiTheme="minorHAnsi" w:cstheme="minorHAnsi"/>
          <w:sz w:val="24"/>
          <w:szCs w:val="24"/>
        </w:rPr>
        <w:t>7</w:t>
      </w:r>
      <w:r w:rsidR="00C8009B" w:rsidRPr="008930A5">
        <w:rPr>
          <w:rFonts w:asciiTheme="minorHAnsi" w:hAnsiTheme="minorHAnsi" w:cstheme="minorHAnsi"/>
          <w:sz w:val="24"/>
          <w:szCs w:val="24"/>
        </w:rPr>
        <w:t>8</w:t>
      </w:r>
      <w:r w:rsidR="003B78EE" w:rsidRPr="008930A5">
        <w:rPr>
          <w:rFonts w:asciiTheme="minorHAnsi" w:hAnsiTheme="minorHAnsi" w:cstheme="minorHAnsi"/>
          <w:sz w:val="24"/>
          <w:szCs w:val="24"/>
        </w:rPr>
        <w:t>1.</w:t>
      </w:r>
      <w:r w:rsidR="00C8009B" w:rsidRPr="008930A5">
        <w:rPr>
          <w:rFonts w:asciiTheme="minorHAnsi" w:hAnsiTheme="minorHAnsi" w:cstheme="minorHAnsi"/>
          <w:sz w:val="24"/>
          <w:szCs w:val="24"/>
        </w:rPr>
        <w:t>386,49</w:t>
      </w:r>
      <w:r w:rsidR="00FD1E2E" w:rsidRPr="008930A5">
        <w:rPr>
          <w:rFonts w:asciiTheme="minorHAnsi" w:hAnsiTheme="minorHAnsi" w:cstheme="minorHAnsi"/>
          <w:sz w:val="24"/>
          <w:szCs w:val="24"/>
        </w:rPr>
        <w:t xml:space="preserve"> zł, co stanowi </w:t>
      </w:r>
      <w:r w:rsidR="00C8009B" w:rsidRPr="008930A5">
        <w:rPr>
          <w:rFonts w:asciiTheme="minorHAnsi" w:hAnsiTheme="minorHAnsi" w:cstheme="minorHAnsi"/>
          <w:sz w:val="24"/>
          <w:szCs w:val="24"/>
        </w:rPr>
        <w:t>99,37</w:t>
      </w:r>
      <w:r w:rsidR="00FD1E2E" w:rsidRPr="008930A5">
        <w:rPr>
          <w:rFonts w:asciiTheme="minorHAnsi" w:hAnsiTheme="minorHAnsi" w:cstheme="minorHAnsi"/>
          <w:sz w:val="24"/>
          <w:szCs w:val="24"/>
        </w:rPr>
        <w:t xml:space="preserve">% planu (w tym: kwota 2.653.269,40 zł  </w:t>
      </w:r>
      <w:r w:rsidR="00C8009B" w:rsidRPr="008930A5">
        <w:rPr>
          <w:rFonts w:asciiTheme="minorHAnsi" w:hAnsiTheme="minorHAnsi" w:cstheme="minorHAnsi"/>
          <w:sz w:val="24"/>
          <w:szCs w:val="24"/>
        </w:rPr>
        <w:t xml:space="preserve">- </w:t>
      </w:r>
      <w:r w:rsidR="00FD1E2E" w:rsidRPr="008930A5">
        <w:rPr>
          <w:rFonts w:asciiTheme="minorHAnsi" w:hAnsiTheme="minorHAnsi" w:cstheme="minorHAnsi"/>
          <w:sz w:val="24"/>
          <w:szCs w:val="24"/>
        </w:rPr>
        <w:t xml:space="preserve">to środki z dotacji, </w:t>
      </w:r>
      <w:r w:rsidR="00C8009B" w:rsidRPr="008930A5">
        <w:rPr>
          <w:rFonts w:asciiTheme="minorHAnsi" w:hAnsiTheme="minorHAnsi" w:cstheme="minorHAnsi"/>
          <w:sz w:val="24"/>
          <w:szCs w:val="24"/>
        </w:rPr>
        <w:t xml:space="preserve">a </w:t>
      </w:r>
      <w:r w:rsidR="00F10752" w:rsidRPr="008930A5">
        <w:rPr>
          <w:rFonts w:asciiTheme="minorHAnsi" w:hAnsiTheme="minorHAnsi" w:cstheme="minorHAnsi"/>
          <w:sz w:val="24"/>
          <w:szCs w:val="24"/>
        </w:rPr>
        <w:t>kwota</w:t>
      </w:r>
      <w:r w:rsidR="00FD1E2E" w:rsidRPr="008930A5">
        <w:rPr>
          <w:rFonts w:asciiTheme="minorHAnsi" w:hAnsiTheme="minorHAnsi" w:cstheme="minorHAnsi"/>
          <w:sz w:val="24"/>
          <w:szCs w:val="24"/>
        </w:rPr>
        <w:t xml:space="preserve"> 25.650,07 zł</w:t>
      </w:r>
      <w:r w:rsidR="00F10752" w:rsidRPr="008930A5">
        <w:rPr>
          <w:rFonts w:asciiTheme="minorHAnsi" w:hAnsiTheme="minorHAnsi" w:cstheme="minorHAnsi"/>
          <w:sz w:val="24"/>
          <w:szCs w:val="24"/>
        </w:rPr>
        <w:t xml:space="preserve"> – to środki z Funduszu Pomocy)</w:t>
      </w:r>
      <w:r w:rsidR="00FD1E2E" w:rsidRPr="008930A5">
        <w:rPr>
          <w:rFonts w:asciiTheme="minorHAnsi" w:hAnsiTheme="minorHAnsi" w:cstheme="minorHAnsi"/>
          <w:sz w:val="24"/>
          <w:szCs w:val="24"/>
        </w:rPr>
        <w:t>.</w:t>
      </w:r>
    </w:p>
    <w:p w14:paraId="126D767B" w14:textId="05AF86E2" w:rsidR="00F10752" w:rsidRPr="008930A5" w:rsidRDefault="00FD1E2E" w:rsidP="00DA0F94">
      <w:pPr>
        <w:numPr>
          <w:ilvl w:val="0"/>
          <w:numId w:val="171"/>
        </w:numPr>
        <w:suppressAutoHyphens/>
        <w:spacing w:before="240" w:after="160" w:line="360" w:lineRule="auto"/>
        <w:ind w:left="426" w:hanging="284"/>
        <w:contextualSpacing/>
        <w:jc w:val="both"/>
        <w:rPr>
          <w:rFonts w:asciiTheme="minorHAnsi" w:hAnsiTheme="minorHAnsi" w:cstheme="minorHAnsi"/>
          <w:sz w:val="24"/>
          <w:szCs w:val="24"/>
        </w:rPr>
      </w:pPr>
      <w:r w:rsidRPr="008930A5">
        <w:rPr>
          <w:rFonts w:asciiTheme="minorHAnsi" w:hAnsiTheme="minorHAnsi" w:cstheme="minorHAnsi"/>
          <w:sz w:val="24"/>
          <w:szCs w:val="24"/>
        </w:rPr>
        <w:t xml:space="preserve">Przy obsłudze świadczeń rodzinnych, zasiłku dla opiekuna, świadczeń z funduszu alimentacyjnego w Dziale Świadczeń Rodzinnych i Wychowawczych w okresie od I-XII zatrudnionych </w:t>
      </w:r>
      <w:r w:rsidR="00F10752" w:rsidRPr="008930A5">
        <w:rPr>
          <w:rFonts w:asciiTheme="minorHAnsi" w:hAnsiTheme="minorHAnsi" w:cstheme="minorHAnsi"/>
          <w:sz w:val="24"/>
          <w:szCs w:val="24"/>
        </w:rPr>
        <w:t>było 2 pracowników na pełny etat, natomiast od IX do XII zatrudniony jest 1 pracownik na 1 etat i 1 pracownik na ½ etatu. Koszt wynagrodzeń i pochodnych za okres I – XII wyniósł: 176.638,98 zł, w tym:</w:t>
      </w:r>
    </w:p>
    <w:p w14:paraId="0C6714D8" w14:textId="77777777" w:rsidR="00F10752" w:rsidRPr="008930A5" w:rsidRDefault="00F10752" w:rsidP="00DA0F94">
      <w:pPr>
        <w:numPr>
          <w:ilvl w:val="0"/>
          <w:numId w:val="247"/>
        </w:numPr>
        <w:suppressAutoHyphens/>
        <w:spacing w:before="240" w:after="160" w:line="360" w:lineRule="auto"/>
        <w:contextualSpacing/>
        <w:jc w:val="both"/>
        <w:rPr>
          <w:rFonts w:asciiTheme="minorHAnsi" w:hAnsiTheme="minorHAnsi" w:cstheme="minorHAnsi"/>
          <w:sz w:val="24"/>
          <w:szCs w:val="24"/>
        </w:rPr>
      </w:pPr>
      <w:r w:rsidRPr="008930A5">
        <w:rPr>
          <w:rFonts w:asciiTheme="minorHAnsi" w:hAnsiTheme="minorHAnsi" w:cstheme="minorHAnsi"/>
          <w:sz w:val="24"/>
          <w:szCs w:val="24"/>
        </w:rPr>
        <w:t>z tytułu wynagrodzeń: 138.208,17 zł, w tym środki z dotacji: 31.069,27 zł, środki własne: 106.787,54 zł, środki z Funduszu Pomocy 351,36 zł,</w:t>
      </w:r>
    </w:p>
    <w:p w14:paraId="699752DF" w14:textId="77777777" w:rsidR="00F10752" w:rsidRPr="008930A5" w:rsidRDefault="00F10752" w:rsidP="00DA0F94">
      <w:pPr>
        <w:numPr>
          <w:ilvl w:val="0"/>
          <w:numId w:val="247"/>
        </w:numPr>
        <w:suppressAutoHyphens/>
        <w:spacing w:before="240" w:after="160" w:line="360" w:lineRule="auto"/>
        <w:contextualSpacing/>
        <w:jc w:val="both"/>
        <w:rPr>
          <w:rFonts w:asciiTheme="minorHAnsi" w:hAnsiTheme="minorHAnsi" w:cstheme="minorHAnsi"/>
          <w:sz w:val="24"/>
          <w:szCs w:val="24"/>
        </w:rPr>
      </w:pPr>
      <w:r w:rsidRPr="008930A5">
        <w:rPr>
          <w:rFonts w:asciiTheme="minorHAnsi" w:hAnsiTheme="minorHAnsi" w:cstheme="minorHAnsi"/>
          <w:sz w:val="24"/>
          <w:szCs w:val="24"/>
        </w:rPr>
        <w:t>z tytułu dodatkowego wynagrodzenia tzw. „13”: 10.452,32 zł,</w:t>
      </w:r>
    </w:p>
    <w:p w14:paraId="6D531BE3" w14:textId="77777777" w:rsidR="00F10752" w:rsidRPr="008930A5" w:rsidRDefault="00F10752" w:rsidP="00DA0F94">
      <w:pPr>
        <w:numPr>
          <w:ilvl w:val="0"/>
          <w:numId w:val="247"/>
        </w:numPr>
        <w:suppressAutoHyphens/>
        <w:spacing w:before="240" w:after="160" w:line="360" w:lineRule="auto"/>
        <w:contextualSpacing/>
        <w:jc w:val="both"/>
        <w:rPr>
          <w:rFonts w:asciiTheme="minorHAnsi" w:hAnsiTheme="minorHAnsi" w:cstheme="minorHAnsi"/>
          <w:sz w:val="24"/>
          <w:szCs w:val="24"/>
        </w:rPr>
      </w:pPr>
      <w:r w:rsidRPr="008930A5">
        <w:rPr>
          <w:rFonts w:asciiTheme="minorHAnsi" w:hAnsiTheme="minorHAnsi" w:cstheme="minorHAnsi"/>
          <w:sz w:val="24"/>
          <w:szCs w:val="24"/>
        </w:rPr>
        <w:t>z tytułu składek na ubezpieczenie społeczne: 24.435,70 zł: w tym środki własne:  3.000,35 zł., w tym środki z dotacji: 21.435,35 zł,</w:t>
      </w:r>
    </w:p>
    <w:p w14:paraId="2861BC5E" w14:textId="77777777" w:rsidR="00F10752" w:rsidRPr="008930A5" w:rsidRDefault="00F10752" w:rsidP="00DA0F94">
      <w:pPr>
        <w:numPr>
          <w:ilvl w:val="0"/>
          <w:numId w:val="247"/>
        </w:numPr>
        <w:suppressAutoHyphens/>
        <w:spacing w:before="240" w:after="160" w:line="360" w:lineRule="auto"/>
        <w:contextualSpacing/>
        <w:jc w:val="both"/>
        <w:rPr>
          <w:rFonts w:asciiTheme="minorHAnsi" w:hAnsiTheme="minorHAnsi" w:cstheme="minorHAnsi"/>
          <w:sz w:val="24"/>
          <w:szCs w:val="24"/>
        </w:rPr>
      </w:pPr>
      <w:r w:rsidRPr="008930A5">
        <w:rPr>
          <w:rFonts w:asciiTheme="minorHAnsi" w:hAnsiTheme="minorHAnsi" w:cstheme="minorHAnsi"/>
          <w:sz w:val="24"/>
          <w:szCs w:val="24"/>
        </w:rPr>
        <w:t>z tytułu funduszu pracy: 3.542,79 zł. W tym środki własne:  450,76 zł., w tym środki z dotacji: 3.092,03 zł.</w:t>
      </w:r>
    </w:p>
    <w:p w14:paraId="48842103" w14:textId="77777777" w:rsidR="00F10752" w:rsidRPr="008930A5" w:rsidRDefault="00F10752" w:rsidP="00DA0F94">
      <w:pPr>
        <w:numPr>
          <w:ilvl w:val="0"/>
          <w:numId w:val="247"/>
        </w:numPr>
        <w:suppressAutoHyphens/>
        <w:spacing w:before="240" w:after="160" w:line="360" w:lineRule="auto"/>
        <w:contextualSpacing/>
        <w:jc w:val="both"/>
        <w:rPr>
          <w:rFonts w:asciiTheme="minorHAnsi" w:hAnsiTheme="minorHAnsi" w:cstheme="minorHAnsi"/>
          <w:sz w:val="24"/>
          <w:szCs w:val="24"/>
        </w:rPr>
      </w:pPr>
      <w:r w:rsidRPr="008930A5">
        <w:rPr>
          <w:rFonts w:asciiTheme="minorHAnsi" w:hAnsiTheme="minorHAnsi" w:cstheme="minorHAnsi"/>
          <w:sz w:val="24"/>
          <w:szCs w:val="24"/>
        </w:rPr>
        <w:t>Pozostałe koszty obsługi wyniosły: 13.092,60 zł (w tym środki z dotacji: 9.043,30 zł, środki własne: 4.049,30 zł) i obejmowały wydatki na: opłaty pocztowe, badania okresowe, zakup materiałów biurowych, odpis na ZFŚS, szkolenia, delegacje).</w:t>
      </w:r>
    </w:p>
    <w:p w14:paraId="5F2C6DB0" w14:textId="74DB0250" w:rsidR="00F10752" w:rsidRPr="008930A5" w:rsidRDefault="00FD1E2E" w:rsidP="00DA0F94">
      <w:pPr>
        <w:numPr>
          <w:ilvl w:val="0"/>
          <w:numId w:val="171"/>
        </w:numPr>
        <w:suppressAutoHyphens/>
        <w:spacing w:before="240" w:after="160" w:line="360" w:lineRule="auto"/>
        <w:ind w:left="0" w:firstLine="284"/>
        <w:contextualSpacing/>
        <w:jc w:val="both"/>
        <w:rPr>
          <w:rFonts w:asciiTheme="minorHAnsi" w:hAnsiTheme="minorHAnsi" w:cstheme="minorHAnsi"/>
          <w:sz w:val="24"/>
          <w:szCs w:val="24"/>
        </w:rPr>
      </w:pPr>
      <w:r w:rsidRPr="008930A5">
        <w:rPr>
          <w:rFonts w:asciiTheme="minorHAnsi" w:hAnsiTheme="minorHAnsi" w:cstheme="minorHAnsi"/>
          <w:sz w:val="24"/>
          <w:szCs w:val="24"/>
        </w:rPr>
        <w:t xml:space="preserve">Pomocy w formie świadczeń rodzinnych, zasiłku dla opiekuna oraz świadczeń z funduszu alimentacyjnego </w:t>
      </w:r>
      <w:r w:rsidR="00F10752" w:rsidRPr="008930A5">
        <w:rPr>
          <w:rFonts w:asciiTheme="minorHAnsi" w:hAnsiTheme="minorHAnsi" w:cstheme="minorHAnsi"/>
          <w:sz w:val="24"/>
          <w:szCs w:val="24"/>
        </w:rPr>
        <w:t>udzielono 286 rodzinom na łączną kwotę 2.354.832,53 zł. Warto zaznaczyć, iż kwota zrealizowana w ramach świadczeń wypłaconych w ciągu okresu sprawozdawczego obejmuje także wypłaty świadczeń realizowane na podstawie art. 26 ust.1 pkt. 1 ustawy z dnia 12 marca 2022 r. o pomocy obywatelom Ukrainy. Świadczenia te udzielono 3 rodzinom ukraińskim na łączną kwotę 17.712,00 zł i zostały sfinansowane ze środków Funduszu Pomocy. Średnia kwota udzielanej pomocy dla jednej rodziny wyniosła 8.233,68 zł.</w:t>
      </w:r>
    </w:p>
    <w:p w14:paraId="4F184F0F" w14:textId="77777777" w:rsidR="00F10752" w:rsidRPr="008930A5" w:rsidRDefault="00FD1E2E" w:rsidP="00DA0F94">
      <w:pPr>
        <w:numPr>
          <w:ilvl w:val="0"/>
          <w:numId w:val="171"/>
        </w:numPr>
        <w:suppressAutoHyphens/>
        <w:spacing w:before="240" w:after="160" w:line="360" w:lineRule="auto"/>
        <w:ind w:left="0" w:firstLine="284"/>
        <w:contextualSpacing/>
        <w:jc w:val="both"/>
        <w:rPr>
          <w:rFonts w:asciiTheme="minorHAnsi" w:hAnsiTheme="minorHAnsi" w:cstheme="minorHAnsi"/>
          <w:sz w:val="24"/>
          <w:szCs w:val="24"/>
        </w:rPr>
      </w:pPr>
      <w:r w:rsidRPr="008930A5">
        <w:rPr>
          <w:rFonts w:asciiTheme="minorHAnsi" w:hAnsiTheme="minorHAnsi" w:cstheme="minorHAnsi"/>
          <w:sz w:val="24"/>
          <w:szCs w:val="24"/>
        </w:rPr>
        <w:lastRenderedPageBreak/>
        <w:t xml:space="preserve">Opłacano składki na ubezpieczenie społeczne </w:t>
      </w:r>
      <w:bookmarkStart w:id="290" w:name="_Hlk191377938"/>
      <w:r w:rsidR="00F10752" w:rsidRPr="008930A5">
        <w:rPr>
          <w:rFonts w:asciiTheme="minorHAnsi" w:hAnsiTheme="minorHAnsi" w:cstheme="minorHAnsi"/>
          <w:sz w:val="24"/>
          <w:szCs w:val="24"/>
        </w:rPr>
        <w:t>dla 28 osób pobierających świadczenie pielęgnacyjne oraz 3 osobom pobierającym zasiłek dla opiekuna na łączną kwotę 230.670,48 zł.</w:t>
      </w:r>
    </w:p>
    <w:p w14:paraId="55E10BE6" w14:textId="77C94EF7" w:rsidR="003A6505" w:rsidRPr="008930A5" w:rsidRDefault="003B78EE" w:rsidP="00DA0F94">
      <w:pPr>
        <w:numPr>
          <w:ilvl w:val="0"/>
          <w:numId w:val="171"/>
        </w:numPr>
        <w:suppressAutoHyphens/>
        <w:spacing w:before="240" w:after="160" w:line="360" w:lineRule="auto"/>
        <w:ind w:left="0" w:firstLine="284"/>
        <w:contextualSpacing/>
        <w:jc w:val="both"/>
        <w:rPr>
          <w:rFonts w:asciiTheme="minorHAnsi" w:hAnsiTheme="minorHAnsi" w:cstheme="minorHAnsi"/>
          <w:sz w:val="24"/>
          <w:szCs w:val="24"/>
        </w:rPr>
      </w:pPr>
      <w:r w:rsidRPr="008930A5">
        <w:rPr>
          <w:rFonts w:asciiTheme="minorHAnsi" w:hAnsiTheme="minorHAnsi" w:cstheme="minorHAnsi"/>
          <w:sz w:val="24"/>
          <w:szCs w:val="24"/>
        </w:rPr>
        <w:t>P</w:t>
      </w:r>
      <w:bookmarkEnd w:id="290"/>
      <w:r w:rsidR="003A6505" w:rsidRPr="008930A5">
        <w:rPr>
          <w:rFonts w:asciiTheme="minorHAnsi" w:hAnsiTheme="minorHAnsi" w:cstheme="minorHAnsi"/>
          <w:color w:val="000000"/>
          <w:sz w:val="24"/>
          <w:szCs w:val="24"/>
        </w:rPr>
        <w:t xml:space="preserve">onadto dokonano zwrotu dotacji wykorzystanej niezgodnie z przeznaczeniem za lata ubiegłe w wysokości </w:t>
      </w:r>
      <w:r w:rsidR="00F10752" w:rsidRPr="008930A5">
        <w:rPr>
          <w:rFonts w:asciiTheme="minorHAnsi" w:hAnsiTheme="minorHAnsi" w:cstheme="minorHAnsi"/>
          <w:color w:val="000000"/>
          <w:sz w:val="24"/>
          <w:szCs w:val="24"/>
        </w:rPr>
        <w:t>5.369,10 zł wraz z odsetkami w kwocie 782,80 zł.</w:t>
      </w:r>
    </w:p>
    <w:p w14:paraId="35926CB8" w14:textId="77777777" w:rsidR="00A96EC4" w:rsidRPr="008930A5" w:rsidRDefault="00A96EC4" w:rsidP="00A96EC4">
      <w:pPr>
        <w:suppressAutoHyphens/>
        <w:spacing w:after="160" w:line="360" w:lineRule="auto"/>
        <w:jc w:val="both"/>
        <w:rPr>
          <w:rFonts w:asciiTheme="minorHAnsi" w:hAnsiTheme="minorHAnsi" w:cstheme="minorHAnsi"/>
          <w:color w:val="000000"/>
          <w:sz w:val="24"/>
          <w:szCs w:val="24"/>
        </w:rPr>
      </w:pPr>
    </w:p>
    <w:p w14:paraId="7EA94831" w14:textId="19F48ABC" w:rsidR="001807DD" w:rsidRPr="001807DD" w:rsidRDefault="001807DD" w:rsidP="003B78EE">
      <w:pPr>
        <w:spacing w:line="360" w:lineRule="auto"/>
        <w:jc w:val="both"/>
        <w:rPr>
          <w:rFonts w:asciiTheme="minorHAnsi" w:hAnsiTheme="minorHAnsi" w:cstheme="minorHAnsi"/>
          <w:b/>
          <w:bCs/>
          <w:i/>
          <w:iCs/>
          <w:sz w:val="24"/>
          <w:szCs w:val="24"/>
        </w:rPr>
      </w:pPr>
      <w:r w:rsidRPr="001807DD">
        <w:rPr>
          <w:rFonts w:asciiTheme="minorHAnsi" w:hAnsiTheme="minorHAnsi" w:cstheme="minorHAnsi"/>
          <w:b/>
          <w:bCs/>
          <w:i/>
          <w:iCs/>
          <w:sz w:val="24"/>
          <w:szCs w:val="24"/>
        </w:rPr>
        <w:t>Rozdział</w:t>
      </w:r>
      <w:r w:rsidR="00680902" w:rsidRPr="001807DD">
        <w:rPr>
          <w:rFonts w:asciiTheme="minorHAnsi" w:hAnsiTheme="minorHAnsi" w:cstheme="minorHAnsi"/>
          <w:b/>
          <w:bCs/>
          <w:i/>
          <w:iCs/>
          <w:sz w:val="24"/>
          <w:szCs w:val="24"/>
        </w:rPr>
        <w:t xml:space="preserve"> 85503</w:t>
      </w:r>
      <w:r w:rsidR="00C87197" w:rsidRPr="001807DD">
        <w:rPr>
          <w:rFonts w:asciiTheme="minorHAnsi" w:hAnsiTheme="minorHAnsi" w:cstheme="minorHAnsi"/>
          <w:b/>
          <w:bCs/>
          <w:i/>
          <w:iCs/>
          <w:sz w:val="24"/>
          <w:szCs w:val="24"/>
        </w:rPr>
        <w:t xml:space="preserve"> – Karta Dużej Rodziny </w:t>
      </w:r>
    </w:p>
    <w:p w14:paraId="62E2A26C" w14:textId="77777777" w:rsidR="00D01C6B" w:rsidRDefault="001807DD" w:rsidP="00F10752">
      <w:pPr>
        <w:spacing w:line="360" w:lineRule="auto"/>
        <w:jc w:val="both"/>
        <w:rPr>
          <w:rFonts w:asciiTheme="minorHAnsi" w:hAnsiTheme="minorHAnsi" w:cstheme="minorHAnsi"/>
          <w:sz w:val="24"/>
          <w:szCs w:val="24"/>
        </w:rPr>
      </w:pPr>
      <w:r w:rsidRPr="001807DD">
        <w:rPr>
          <w:rFonts w:asciiTheme="minorHAnsi" w:hAnsiTheme="minorHAnsi" w:cstheme="minorHAnsi"/>
          <w:sz w:val="24"/>
          <w:szCs w:val="24"/>
        </w:rPr>
        <w:t>Z</w:t>
      </w:r>
      <w:r w:rsidR="00F10752" w:rsidRPr="008930A5">
        <w:rPr>
          <w:rFonts w:asciiTheme="minorHAnsi" w:hAnsiTheme="minorHAnsi" w:cstheme="minorHAnsi"/>
          <w:sz w:val="24"/>
          <w:szCs w:val="24"/>
        </w:rPr>
        <w:t>aplanowano wydatki w kwocie 609,00 zł. Wykonanie w okresie sprawozdawczym wyniosło 609,00 zł, co stanowi 100,00% w stosunku do planu. W okresie sprawozdawczym w ramach realizacji rządowego programu dla rodzin wielodzietnych Karta Dużej Rodziny  przyjęto 47 wniosków o przyznanie Karty Dużej Rodziny, z tego: 12 wniosków o przyznanie KDR złożonych po raz pierwszy przez rodzinę wielodzietną składającą się wyłącznie z rodziców, 9 wniosków o dodanie nowej osoby, 6 wniosków o duplikat, 11 wniosków o nową kartę dla osoby, która już byłą posiadaczem oraz 9 wniosków o przyznanie dodatkowej formy Karty Dużej Rodziny.</w:t>
      </w:r>
    </w:p>
    <w:p w14:paraId="0AAA8503" w14:textId="7400EF20" w:rsidR="001807DD" w:rsidRPr="00D01C6B" w:rsidRDefault="003B78EE" w:rsidP="00F10752">
      <w:pPr>
        <w:spacing w:line="360" w:lineRule="auto"/>
        <w:jc w:val="both"/>
        <w:rPr>
          <w:rFonts w:asciiTheme="minorHAnsi" w:hAnsiTheme="minorHAnsi" w:cstheme="minorHAnsi"/>
          <w:sz w:val="24"/>
          <w:szCs w:val="24"/>
        </w:rPr>
      </w:pPr>
      <w:r w:rsidRPr="008930A5">
        <w:rPr>
          <w:rFonts w:asciiTheme="minorHAnsi" w:hAnsiTheme="minorHAnsi" w:cstheme="minorHAnsi"/>
          <w:sz w:val="24"/>
          <w:szCs w:val="24"/>
        </w:rPr>
        <w:br/>
      </w:r>
      <w:r w:rsidR="001807DD">
        <w:rPr>
          <w:rFonts w:asciiTheme="minorHAnsi" w:hAnsiTheme="minorHAnsi" w:cstheme="minorHAnsi"/>
          <w:b/>
          <w:bCs/>
          <w:i/>
          <w:iCs/>
          <w:sz w:val="24"/>
          <w:szCs w:val="24"/>
        </w:rPr>
        <w:t>Rozdział</w:t>
      </w:r>
      <w:r w:rsidR="00680902" w:rsidRPr="001807DD">
        <w:rPr>
          <w:rFonts w:asciiTheme="minorHAnsi" w:hAnsiTheme="minorHAnsi" w:cstheme="minorHAnsi"/>
          <w:b/>
          <w:bCs/>
          <w:i/>
          <w:iCs/>
          <w:sz w:val="24"/>
          <w:szCs w:val="24"/>
        </w:rPr>
        <w:t xml:space="preserve"> 85504 – Wspieranie rodziny</w:t>
      </w:r>
      <w:r w:rsidR="00207CA9" w:rsidRPr="001807DD">
        <w:rPr>
          <w:rFonts w:asciiTheme="minorHAnsi" w:hAnsiTheme="minorHAnsi" w:cstheme="minorHAnsi"/>
          <w:b/>
          <w:bCs/>
          <w:i/>
          <w:iCs/>
          <w:color w:val="000000"/>
          <w:sz w:val="24"/>
          <w:szCs w:val="24"/>
        </w:rPr>
        <w:t xml:space="preserve"> </w:t>
      </w:r>
    </w:p>
    <w:p w14:paraId="0CD955D6" w14:textId="4ABD77B7" w:rsidR="00F10752" w:rsidRPr="008930A5" w:rsidRDefault="001807DD" w:rsidP="00F10752">
      <w:pPr>
        <w:spacing w:line="360" w:lineRule="auto"/>
        <w:jc w:val="both"/>
        <w:rPr>
          <w:rFonts w:asciiTheme="minorHAnsi" w:hAnsiTheme="minorHAnsi" w:cstheme="minorHAnsi"/>
          <w:sz w:val="24"/>
          <w:szCs w:val="24"/>
        </w:rPr>
      </w:pPr>
      <w:r>
        <w:rPr>
          <w:rFonts w:asciiTheme="minorHAnsi" w:hAnsiTheme="minorHAnsi" w:cstheme="minorHAnsi"/>
          <w:color w:val="000000"/>
          <w:sz w:val="24"/>
          <w:szCs w:val="24"/>
        </w:rPr>
        <w:t>Z</w:t>
      </w:r>
      <w:r w:rsidR="00F10752" w:rsidRPr="008930A5">
        <w:rPr>
          <w:rFonts w:asciiTheme="minorHAnsi" w:hAnsiTheme="minorHAnsi" w:cstheme="minorHAnsi"/>
          <w:sz w:val="24"/>
          <w:szCs w:val="24"/>
        </w:rPr>
        <w:t xml:space="preserve">aplanowano wydatki w wysokości 142.651,35 zł (w tym: dotacja 39.765,35 zł, środki własne 102.886,00 zł), a wykonanie wyniosło 113.163,06 zł (w tym: dotacja 33.671,80 zł, środki własne 79.491,26 zł), zatem wykonanie planu stanowiło 79,33%. </w:t>
      </w:r>
    </w:p>
    <w:p w14:paraId="6402514F" w14:textId="77777777" w:rsidR="0093199E" w:rsidRPr="008930A5" w:rsidRDefault="0093199E" w:rsidP="0093199E">
      <w:pPr>
        <w:suppressAutoHyphens/>
        <w:spacing w:after="160" w:line="360" w:lineRule="auto"/>
        <w:contextualSpacing/>
        <w:jc w:val="both"/>
        <w:rPr>
          <w:rFonts w:asciiTheme="minorHAnsi" w:hAnsiTheme="minorHAnsi" w:cstheme="minorHAnsi"/>
          <w:color w:val="000000"/>
          <w:sz w:val="24"/>
          <w:szCs w:val="24"/>
        </w:rPr>
      </w:pPr>
      <w:r w:rsidRPr="008930A5">
        <w:rPr>
          <w:rFonts w:asciiTheme="minorHAnsi" w:hAnsiTheme="minorHAnsi" w:cstheme="minorHAnsi"/>
          <w:color w:val="000000"/>
          <w:sz w:val="24"/>
          <w:szCs w:val="24"/>
        </w:rPr>
        <w:t xml:space="preserve">W związku z zapewnieniem w środowisku lokalnym realizacji zadań przez Asystenta Rodziny w 2025 r. w planie wy-datków budżetu gminy przewidziano środki w wysokości 142.651,35 zł (w tym środki z funduszu pracy: 26.202,77 zł, środki własne: 102.886,00 zł, dotacja z rządowego programu: 13.562,58 zł). W związku z ich realizacją poniesiono łącznie wydatki w wysokości 113.163,06 zł a źródłem ich finansowania były środki z funduszu pracy w wysokości: 21.545,24 zł, środki własne samorządu w wysokości 79.491,26 zł, środki w ramach rządowego programu w kwocie 12.126,56 zł. </w:t>
      </w:r>
    </w:p>
    <w:p w14:paraId="47F625DB" w14:textId="77777777" w:rsidR="0093199E" w:rsidRPr="008930A5" w:rsidRDefault="0093199E" w:rsidP="0093199E">
      <w:pPr>
        <w:suppressAutoHyphens/>
        <w:spacing w:after="160" w:line="360" w:lineRule="auto"/>
        <w:contextualSpacing/>
        <w:jc w:val="both"/>
        <w:rPr>
          <w:rFonts w:asciiTheme="minorHAnsi" w:hAnsiTheme="minorHAnsi" w:cstheme="minorHAnsi"/>
          <w:color w:val="000000"/>
          <w:sz w:val="24"/>
          <w:szCs w:val="24"/>
        </w:rPr>
      </w:pPr>
      <w:r w:rsidRPr="008930A5">
        <w:rPr>
          <w:rFonts w:asciiTheme="minorHAnsi" w:hAnsiTheme="minorHAnsi" w:cstheme="minorHAnsi"/>
          <w:color w:val="000000"/>
          <w:sz w:val="24"/>
          <w:szCs w:val="24"/>
        </w:rPr>
        <w:t xml:space="preserve">W ramach zadania, wypłacono wynagrodzenie 1 pracownikowi (asystent rodziny – 1 etat). </w:t>
      </w:r>
    </w:p>
    <w:p w14:paraId="49171A73" w14:textId="77777777" w:rsidR="0093199E" w:rsidRPr="008930A5" w:rsidRDefault="0093199E" w:rsidP="0093199E">
      <w:pPr>
        <w:suppressAutoHyphens/>
        <w:spacing w:after="160" w:line="360" w:lineRule="auto"/>
        <w:contextualSpacing/>
        <w:jc w:val="both"/>
        <w:rPr>
          <w:rFonts w:asciiTheme="minorHAnsi" w:hAnsiTheme="minorHAnsi" w:cstheme="minorHAnsi"/>
          <w:color w:val="000000"/>
          <w:sz w:val="24"/>
          <w:szCs w:val="24"/>
        </w:rPr>
      </w:pPr>
      <w:r w:rsidRPr="008930A5">
        <w:rPr>
          <w:rFonts w:asciiTheme="minorHAnsi" w:hAnsiTheme="minorHAnsi" w:cstheme="minorHAnsi"/>
          <w:color w:val="000000"/>
          <w:sz w:val="24"/>
          <w:szCs w:val="24"/>
        </w:rPr>
        <w:t>Sposób realizacji zadania przedstawia się następująco:</w:t>
      </w:r>
    </w:p>
    <w:p w14:paraId="165E8A18" w14:textId="77777777" w:rsidR="0093199E" w:rsidRPr="008930A5" w:rsidRDefault="0093199E" w:rsidP="0093199E">
      <w:pPr>
        <w:suppressAutoHyphens/>
        <w:spacing w:after="160" w:line="360" w:lineRule="auto"/>
        <w:ind w:left="993" w:hanging="284"/>
        <w:contextualSpacing/>
        <w:jc w:val="both"/>
        <w:rPr>
          <w:rFonts w:asciiTheme="minorHAnsi" w:hAnsiTheme="minorHAnsi" w:cstheme="minorHAnsi"/>
          <w:color w:val="000000"/>
          <w:sz w:val="24"/>
          <w:szCs w:val="24"/>
        </w:rPr>
      </w:pPr>
      <w:r w:rsidRPr="008930A5">
        <w:rPr>
          <w:rFonts w:asciiTheme="minorHAnsi" w:hAnsiTheme="minorHAnsi" w:cstheme="minorHAnsi"/>
          <w:color w:val="000000"/>
          <w:sz w:val="24"/>
          <w:szCs w:val="24"/>
        </w:rPr>
        <w:lastRenderedPageBreak/>
        <w:t>a.</w:t>
      </w:r>
      <w:r w:rsidRPr="008930A5">
        <w:rPr>
          <w:rFonts w:asciiTheme="minorHAnsi" w:hAnsiTheme="minorHAnsi" w:cstheme="minorHAnsi"/>
          <w:color w:val="000000"/>
          <w:sz w:val="24"/>
          <w:szCs w:val="24"/>
        </w:rPr>
        <w:tab/>
        <w:t xml:space="preserve">wynagrodzenia pracownika: 85.822,97 zł, w tym: fundusz pracy: 21.545,24 zł; środki własne 54.144,39 zł; dofinansowanie z rządowego programu: 10.133,34 zł; </w:t>
      </w:r>
    </w:p>
    <w:p w14:paraId="43E465CD" w14:textId="278A1B91" w:rsidR="0093199E" w:rsidRPr="008930A5" w:rsidRDefault="0093199E" w:rsidP="0093199E">
      <w:pPr>
        <w:suppressAutoHyphens/>
        <w:spacing w:after="160" w:line="360" w:lineRule="auto"/>
        <w:ind w:left="993" w:hanging="284"/>
        <w:contextualSpacing/>
        <w:jc w:val="both"/>
        <w:rPr>
          <w:rFonts w:asciiTheme="minorHAnsi" w:hAnsiTheme="minorHAnsi" w:cstheme="minorHAnsi"/>
          <w:color w:val="000000"/>
          <w:sz w:val="24"/>
          <w:szCs w:val="24"/>
        </w:rPr>
      </w:pPr>
      <w:r w:rsidRPr="008930A5">
        <w:rPr>
          <w:rFonts w:asciiTheme="minorHAnsi" w:hAnsiTheme="minorHAnsi" w:cstheme="minorHAnsi"/>
          <w:color w:val="000000"/>
          <w:sz w:val="24"/>
          <w:szCs w:val="24"/>
        </w:rPr>
        <w:t>b.</w:t>
      </w:r>
      <w:r w:rsidRPr="008930A5">
        <w:rPr>
          <w:rFonts w:asciiTheme="minorHAnsi" w:hAnsiTheme="minorHAnsi" w:cstheme="minorHAnsi"/>
          <w:color w:val="000000"/>
          <w:sz w:val="24"/>
          <w:szCs w:val="24"/>
        </w:rPr>
        <w:tab/>
        <w:t>dodatkowe wynagrodzenie tzw. „13”: 5.136,17 zł,</w:t>
      </w:r>
    </w:p>
    <w:p w14:paraId="2C225452" w14:textId="5E8ECE38" w:rsidR="0093199E" w:rsidRPr="008930A5" w:rsidRDefault="0093199E" w:rsidP="0093199E">
      <w:pPr>
        <w:suppressAutoHyphens/>
        <w:spacing w:after="160" w:line="360" w:lineRule="auto"/>
        <w:ind w:left="993" w:hanging="284"/>
        <w:contextualSpacing/>
        <w:jc w:val="both"/>
        <w:rPr>
          <w:rFonts w:asciiTheme="minorHAnsi" w:hAnsiTheme="minorHAnsi" w:cstheme="minorHAnsi"/>
          <w:color w:val="000000"/>
          <w:sz w:val="24"/>
          <w:szCs w:val="24"/>
        </w:rPr>
      </w:pPr>
      <w:r w:rsidRPr="008930A5">
        <w:rPr>
          <w:rFonts w:asciiTheme="minorHAnsi" w:hAnsiTheme="minorHAnsi" w:cstheme="minorHAnsi"/>
          <w:color w:val="000000"/>
          <w:sz w:val="24"/>
          <w:szCs w:val="24"/>
        </w:rPr>
        <w:t>c.</w:t>
      </w:r>
      <w:r w:rsidRPr="008930A5">
        <w:rPr>
          <w:rFonts w:asciiTheme="minorHAnsi" w:hAnsiTheme="minorHAnsi" w:cstheme="minorHAnsi"/>
          <w:color w:val="000000"/>
          <w:sz w:val="24"/>
          <w:szCs w:val="24"/>
        </w:rPr>
        <w:tab/>
        <w:t>składki na ubezpieczenie społeczne: 14.558,44 zł w tym: środki własne: 12.813,50 zł, dofinansowanie z rządowego programu 1.744,94 zł</w:t>
      </w:r>
    </w:p>
    <w:p w14:paraId="3C09A861" w14:textId="785043F8" w:rsidR="0093199E" w:rsidRPr="008930A5" w:rsidRDefault="0093199E" w:rsidP="0093199E">
      <w:pPr>
        <w:suppressAutoHyphens/>
        <w:spacing w:after="160" w:line="360" w:lineRule="auto"/>
        <w:ind w:left="993" w:hanging="284"/>
        <w:contextualSpacing/>
        <w:jc w:val="both"/>
        <w:rPr>
          <w:rFonts w:asciiTheme="minorHAnsi" w:hAnsiTheme="minorHAnsi" w:cstheme="minorHAnsi"/>
          <w:color w:val="000000"/>
          <w:sz w:val="24"/>
          <w:szCs w:val="24"/>
        </w:rPr>
      </w:pPr>
      <w:r w:rsidRPr="008930A5">
        <w:rPr>
          <w:rFonts w:asciiTheme="minorHAnsi" w:hAnsiTheme="minorHAnsi" w:cstheme="minorHAnsi"/>
          <w:color w:val="000000"/>
          <w:sz w:val="24"/>
          <w:szCs w:val="24"/>
        </w:rPr>
        <w:t>d.</w:t>
      </w:r>
      <w:r w:rsidRPr="008930A5">
        <w:rPr>
          <w:rFonts w:asciiTheme="minorHAnsi" w:hAnsiTheme="minorHAnsi" w:cstheme="minorHAnsi"/>
          <w:color w:val="000000"/>
          <w:sz w:val="24"/>
          <w:szCs w:val="24"/>
        </w:rPr>
        <w:tab/>
        <w:t>składki na Fundusz Pracy: 2.071,33 zł, w tym: ze środków własnych: 1.823,05 zł, dofinansowanie z rządowego programu: 248,28 zł</w:t>
      </w:r>
    </w:p>
    <w:p w14:paraId="598D5BDE" w14:textId="77777777" w:rsidR="0093199E" w:rsidRPr="008930A5" w:rsidRDefault="0093199E" w:rsidP="0093199E">
      <w:pPr>
        <w:suppressAutoHyphens/>
        <w:spacing w:after="160" w:line="360" w:lineRule="auto"/>
        <w:contextualSpacing/>
        <w:jc w:val="both"/>
        <w:rPr>
          <w:rFonts w:asciiTheme="minorHAnsi" w:hAnsiTheme="minorHAnsi" w:cstheme="minorHAnsi"/>
          <w:color w:val="000000"/>
          <w:sz w:val="24"/>
          <w:szCs w:val="24"/>
        </w:rPr>
      </w:pPr>
      <w:r w:rsidRPr="008930A5">
        <w:rPr>
          <w:rFonts w:asciiTheme="minorHAnsi" w:hAnsiTheme="minorHAnsi" w:cstheme="minorHAnsi"/>
          <w:color w:val="000000"/>
          <w:sz w:val="24"/>
          <w:szCs w:val="24"/>
        </w:rPr>
        <w:t xml:space="preserve">Kwota wydatkowana na wynagrodzenia pracownika ze środków dotacji wynosi 12.126,56 zł i obejmuje wypłatę do-datków motywacyjnych dla pracowników Ośrodka w ramach rządowego programu „Dofinansowanie wynagrodzeń pracowników jednostek wspierania rodziny i systemu pieczy zastępczej na lata 2024–2027”. </w:t>
      </w:r>
    </w:p>
    <w:p w14:paraId="1F0A2A31" w14:textId="0816678A" w:rsidR="0093199E" w:rsidRPr="008930A5" w:rsidRDefault="0093199E" w:rsidP="0093199E">
      <w:pPr>
        <w:suppressAutoHyphens/>
        <w:spacing w:after="160" w:line="360" w:lineRule="auto"/>
        <w:contextualSpacing/>
        <w:jc w:val="both"/>
        <w:rPr>
          <w:rFonts w:asciiTheme="minorHAnsi" w:hAnsiTheme="minorHAnsi" w:cstheme="minorHAnsi"/>
          <w:color w:val="000000"/>
          <w:sz w:val="24"/>
          <w:szCs w:val="24"/>
        </w:rPr>
      </w:pPr>
      <w:r w:rsidRPr="008930A5">
        <w:rPr>
          <w:rFonts w:asciiTheme="minorHAnsi" w:hAnsiTheme="minorHAnsi" w:cstheme="minorHAnsi"/>
          <w:color w:val="000000"/>
          <w:sz w:val="24"/>
          <w:szCs w:val="24"/>
        </w:rPr>
        <w:t xml:space="preserve">Pozostałe koszty związane z obsługą zadania wyniosły 5.574,15 zł obejmowały m.in.: zakup materiałów i wyposażenia, delegacje, ryczałt samochodowy, oraz pozostałe usługi. </w:t>
      </w:r>
    </w:p>
    <w:p w14:paraId="3601695D" w14:textId="77777777" w:rsidR="00D01C6B" w:rsidRDefault="0093199E" w:rsidP="00D01C6B">
      <w:pPr>
        <w:suppressAutoHyphens/>
        <w:spacing w:after="160" w:line="360" w:lineRule="auto"/>
        <w:contextualSpacing/>
        <w:jc w:val="both"/>
        <w:rPr>
          <w:rFonts w:asciiTheme="minorHAnsi" w:hAnsiTheme="minorHAnsi" w:cstheme="minorHAnsi"/>
          <w:color w:val="000000"/>
          <w:sz w:val="24"/>
          <w:szCs w:val="24"/>
        </w:rPr>
      </w:pPr>
      <w:r w:rsidRPr="008930A5">
        <w:rPr>
          <w:rFonts w:asciiTheme="minorHAnsi" w:hAnsiTheme="minorHAnsi" w:cstheme="minorHAnsi"/>
          <w:color w:val="000000"/>
          <w:sz w:val="24"/>
          <w:szCs w:val="24"/>
        </w:rPr>
        <w:t>Wsparciem asystenta w okresie sprawozdawczym zostało objętych 15 rodzin.</w:t>
      </w:r>
    </w:p>
    <w:p w14:paraId="239AABBF" w14:textId="1A687FF4" w:rsidR="001807DD" w:rsidRPr="00D01C6B" w:rsidRDefault="00984660" w:rsidP="00D01C6B">
      <w:pPr>
        <w:suppressAutoHyphens/>
        <w:spacing w:after="160" w:line="360" w:lineRule="auto"/>
        <w:contextualSpacing/>
        <w:jc w:val="both"/>
        <w:rPr>
          <w:rFonts w:asciiTheme="minorHAnsi" w:hAnsiTheme="minorHAnsi" w:cstheme="minorHAnsi"/>
          <w:color w:val="000000"/>
          <w:sz w:val="24"/>
          <w:szCs w:val="24"/>
        </w:rPr>
      </w:pPr>
      <w:r w:rsidRPr="001807DD">
        <w:rPr>
          <w:rFonts w:asciiTheme="minorHAnsi" w:hAnsiTheme="minorHAnsi" w:cstheme="minorHAnsi"/>
          <w:b/>
          <w:bCs/>
          <w:i/>
          <w:iCs/>
          <w:sz w:val="24"/>
          <w:szCs w:val="24"/>
        </w:rPr>
        <w:br/>
      </w:r>
      <w:r w:rsidR="001807DD" w:rsidRPr="001807DD">
        <w:rPr>
          <w:rFonts w:asciiTheme="minorHAnsi" w:hAnsiTheme="minorHAnsi" w:cstheme="minorHAnsi"/>
          <w:b/>
          <w:bCs/>
          <w:i/>
          <w:iCs/>
          <w:sz w:val="24"/>
          <w:szCs w:val="24"/>
        </w:rPr>
        <w:t>Rozdział</w:t>
      </w:r>
      <w:r w:rsidR="00680902" w:rsidRPr="001807DD">
        <w:rPr>
          <w:rFonts w:asciiTheme="minorHAnsi" w:hAnsiTheme="minorHAnsi" w:cstheme="minorHAnsi"/>
          <w:b/>
          <w:bCs/>
          <w:i/>
          <w:iCs/>
          <w:sz w:val="24"/>
          <w:szCs w:val="24"/>
        </w:rPr>
        <w:t xml:space="preserve"> 85508 - </w:t>
      </w:r>
      <w:r w:rsidR="00B4054E" w:rsidRPr="001807DD">
        <w:rPr>
          <w:rFonts w:asciiTheme="minorHAnsi" w:hAnsiTheme="minorHAnsi" w:cstheme="minorHAnsi"/>
          <w:b/>
          <w:bCs/>
          <w:i/>
          <w:iCs/>
          <w:sz w:val="24"/>
          <w:szCs w:val="24"/>
        </w:rPr>
        <w:t>R</w:t>
      </w:r>
      <w:r w:rsidR="00680902" w:rsidRPr="001807DD">
        <w:rPr>
          <w:rFonts w:asciiTheme="minorHAnsi" w:hAnsiTheme="minorHAnsi" w:cstheme="minorHAnsi"/>
          <w:b/>
          <w:bCs/>
          <w:i/>
          <w:iCs/>
          <w:sz w:val="24"/>
          <w:szCs w:val="24"/>
        </w:rPr>
        <w:t xml:space="preserve">odziny zastępcze </w:t>
      </w:r>
    </w:p>
    <w:p w14:paraId="4739F09A" w14:textId="0D889D7E" w:rsidR="001807DD" w:rsidRPr="00D1386D" w:rsidRDefault="001807DD" w:rsidP="00A16B3E">
      <w:pPr>
        <w:spacing w:line="360" w:lineRule="auto"/>
        <w:jc w:val="both"/>
        <w:rPr>
          <w:rFonts w:asciiTheme="minorHAnsi" w:hAnsiTheme="minorHAnsi" w:cstheme="minorHAnsi"/>
          <w:sz w:val="24"/>
          <w:szCs w:val="24"/>
        </w:rPr>
      </w:pPr>
      <w:r>
        <w:rPr>
          <w:rFonts w:asciiTheme="minorHAnsi" w:hAnsiTheme="minorHAnsi" w:cstheme="minorHAnsi"/>
          <w:b/>
          <w:bCs/>
          <w:sz w:val="24"/>
          <w:szCs w:val="24"/>
        </w:rPr>
        <w:t>Z</w:t>
      </w:r>
      <w:r w:rsidR="0093199E" w:rsidRPr="008930A5">
        <w:rPr>
          <w:rFonts w:asciiTheme="minorHAnsi" w:hAnsiTheme="minorHAnsi" w:cstheme="minorHAnsi"/>
          <w:sz w:val="24"/>
          <w:szCs w:val="24"/>
        </w:rPr>
        <w:t>aplanowano wydatki w kwocie 106.400,00 zł a wykonanie wyniosło 103.176,62 zł. Realizacja wydatków wyniosła 96,97% planowanych wydatków. W ramach poniesionych wydatków sfinansowano koszty utrzymania 3 małoletnich dzieci w pieczy zastępczej, oraz koszty związane z objęciem rodziny zastępczej lub rodzinnego domu dziecka opieką koordynatora rodzinnej pieczy zastępczej.</w:t>
      </w:r>
      <w:r w:rsidR="00984660" w:rsidRPr="008930A5">
        <w:rPr>
          <w:rFonts w:asciiTheme="minorHAnsi" w:hAnsiTheme="minorHAnsi" w:cstheme="minorHAnsi"/>
          <w:sz w:val="24"/>
          <w:szCs w:val="24"/>
        </w:rPr>
        <w:br/>
      </w:r>
      <w:r w:rsidRPr="001807DD">
        <w:rPr>
          <w:rFonts w:asciiTheme="minorHAnsi" w:hAnsiTheme="minorHAnsi" w:cstheme="minorHAnsi"/>
          <w:b/>
          <w:bCs/>
          <w:i/>
          <w:iCs/>
          <w:sz w:val="24"/>
          <w:szCs w:val="24"/>
        </w:rPr>
        <w:t>Rozdział</w:t>
      </w:r>
      <w:r w:rsidR="003F6A36" w:rsidRPr="001807DD">
        <w:rPr>
          <w:rFonts w:asciiTheme="minorHAnsi" w:hAnsiTheme="minorHAnsi" w:cstheme="minorHAnsi"/>
          <w:b/>
          <w:bCs/>
          <w:i/>
          <w:iCs/>
          <w:sz w:val="24"/>
          <w:szCs w:val="24"/>
        </w:rPr>
        <w:t xml:space="preserve"> 85513 –</w:t>
      </w:r>
      <w:r w:rsidR="00A16B3E" w:rsidRPr="001807DD">
        <w:rPr>
          <w:rFonts w:asciiTheme="minorHAnsi" w:hAnsiTheme="minorHAnsi" w:cstheme="minorHAnsi"/>
          <w:b/>
          <w:bCs/>
          <w:i/>
          <w:iCs/>
          <w:color w:val="000000"/>
          <w:sz w:val="24"/>
          <w:szCs w:val="24"/>
        </w:rPr>
        <w:t xml:space="preserve"> </w:t>
      </w:r>
      <w:r w:rsidR="00A16B3E" w:rsidRPr="001807DD">
        <w:rPr>
          <w:rFonts w:asciiTheme="minorHAnsi" w:eastAsia="Times New Roman" w:hAnsiTheme="minorHAnsi" w:cstheme="minorHAnsi"/>
          <w:b/>
          <w:bCs/>
          <w:i/>
          <w:iCs/>
          <w:color w:val="000000"/>
          <w:kern w:val="2"/>
          <w:sz w:val="24"/>
          <w:szCs w:val="24"/>
        </w:rPr>
        <w:t xml:space="preserve">składki na ubezpieczenie zdrowotne opłacane za osoby pobierające niektóre  świadczenia rodzinne i zasiłki dla opiekunów </w:t>
      </w:r>
    </w:p>
    <w:p w14:paraId="4D65EFBC" w14:textId="62B83D35" w:rsidR="0034070B" w:rsidRPr="00D1386D" w:rsidRDefault="001807DD" w:rsidP="00D1386D">
      <w:pPr>
        <w:spacing w:line="360" w:lineRule="auto"/>
        <w:jc w:val="both"/>
        <w:rPr>
          <w:rFonts w:asciiTheme="minorHAnsi" w:eastAsia="Times New Roman" w:hAnsiTheme="minorHAnsi" w:cstheme="minorHAnsi"/>
          <w:kern w:val="2"/>
          <w:sz w:val="24"/>
          <w:szCs w:val="24"/>
        </w:rPr>
      </w:pPr>
      <w:r>
        <w:rPr>
          <w:rFonts w:asciiTheme="minorHAnsi" w:eastAsia="Times New Roman" w:hAnsiTheme="minorHAnsi" w:cstheme="minorHAnsi"/>
          <w:color w:val="000000"/>
          <w:kern w:val="2"/>
          <w:sz w:val="24"/>
          <w:szCs w:val="24"/>
        </w:rPr>
        <w:t>P</w:t>
      </w:r>
      <w:r w:rsidR="000F4CBD" w:rsidRPr="008930A5">
        <w:rPr>
          <w:rFonts w:asciiTheme="minorHAnsi" w:eastAsia="Times New Roman" w:hAnsiTheme="minorHAnsi" w:cstheme="minorHAnsi"/>
          <w:kern w:val="2"/>
          <w:sz w:val="24"/>
          <w:szCs w:val="24"/>
        </w:rPr>
        <w:t>lan wydatków wg stanu na 31 grudnia 202</w:t>
      </w:r>
      <w:r w:rsidR="0093199E" w:rsidRPr="008930A5">
        <w:rPr>
          <w:rFonts w:asciiTheme="minorHAnsi" w:eastAsia="Times New Roman" w:hAnsiTheme="minorHAnsi" w:cstheme="minorHAnsi"/>
          <w:kern w:val="2"/>
          <w:sz w:val="24"/>
          <w:szCs w:val="24"/>
        </w:rPr>
        <w:t>5 r. wyniósł 116.606,87 zł, a wykonanie 116.606,87 zł, co oznacza, że realizacja wydatków wyniosła 100,00 % planowanych wydatków. W ramach wydatków opłacano składki na ubezpieczenie zdrowotne dla 34 osób pobierających świadczenie pielęgnacyjne, dla 3 osób pobierających zasiłek dla opiekuna.</w:t>
      </w:r>
      <w:r w:rsidR="000F4CBD" w:rsidRPr="008930A5">
        <w:rPr>
          <w:rFonts w:asciiTheme="minorHAnsi" w:eastAsia="Times New Roman" w:hAnsiTheme="minorHAnsi" w:cstheme="minorHAnsi"/>
          <w:kern w:val="2"/>
          <w:sz w:val="24"/>
          <w:szCs w:val="24"/>
        </w:rPr>
        <w:t>.</w:t>
      </w:r>
    </w:p>
    <w:p w14:paraId="1A913B79" w14:textId="77777777" w:rsidR="001807DD" w:rsidRPr="001807DD" w:rsidRDefault="001807DD" w:rsidP="00A168AB">
      <w:pPr>
        <w:suppressAutoHyphens/>
        <w:overflowPunct w:val="0"/>
        <w:autoSpaceDN w:val="0"/>
        <w:spacing w:after="0" w:line="360" w:lineRule="auto"/>
        <w:jc w:val="both"/>
        <w:textAlignment w:val="baseline"/>
        <w:rPr>
          <w:rFonts w:asciiTheme="minorHAnsi" w:eastAsia="SimSun" w:hAnsiTheme="minorHAnsi" w:cstheme="minorHAnsi"/>
          <w:b/>
          <w:bCs/>
          <w:i/>
          <w:iCs/>
          <w:kern w:val="3"/>
          <w:sz w:val="24"/>
          <w:szCs w:val="24"/>
          <w:lang w:eastAsia="zh-CN" w:bidi="hi-IN"/>
        </w:rPr>
      </w:pPr>
      <w:r w:rsidRPr="001807DD">
        <w:rPr>
          <w:rFonts w:asciiTheme="minorHAnsi" w:hAnsiTheme="minorHAnsi" w:cstheme="minorHAnsi"/>
          <w:b/>
          <w:bCs/>
          <w:i/>
          <w:iCs/>
          <w:color w:val="000000"/>
          <w:sz w:val="24"/>
          <w:szCs w:val="24"/>
        </w:rPr>
        <w:t>Rozdział</w:t>
      </w:r>
      <w:r w:rsidR="00A168AB" w:rsidRPr="001807DD">
        <w:rPr>
          <w:rFonts w:asciiTheme="minorHAnsi" w:hAnsiTheme="minorHAnsi" w:cstheme="minorHAnsi"/>
          <w:b/>
          <w:bCs/>
          <w:i/>
          <w:iCs/>
          <w:color w:val="000000"/>
          <w:sz w:val="24"/>
          <w:szCs w:val="24"/>
        </w:rPr>
        <w:t xml:space="preserve"> 85516</w:t>
      </w:r>
      <w:r w:rsidR="00A168AB" w:rsidRPr="001807DD">
        <w:rPr>
          <w:rFonts w:asciiTheme="minorHAnsi" w:eastAsia="Times New Roman" w:hAnsiTheme="minorHAnsi" w:cstheme="minorHAnsi"/>
          <w:b/>
          <w:bCs/>
          <w:i/>
          <w:iCs/>
          <w:kern w:val="3"/>
          <w:sz w:val="24"/>
          <w:szCs w:val="24"/>
          <w:lang w:eastAsia="zh-CN" w:bidi="hi-IN"/>
        </w:rPr>
        <w:t xml:space="preserve"> – </w:t>
      </w:r>
      <w:r w:rsidR="00A168AB" w:rsidRPr="001807DD">
        <w:rPr>
          <w:rFonts w:asciiTheme="minorHAnsi" w:eastAsia="SimSun" w:hAnsiTheme="minorHAnsi" w:cstheme="minorHAnsi"/>
          <w:b/>
          <w:bCs/>
          <w:i/>
          <w:iCs/>
          <w:kern w:val="3"/>
          <w:sz w:val="24"/>
          <w:szCs w:val="24"/>
          <w:lang w:eastAsia="zh-CN" w:bidi="hi-IN"/>
        </w:rPr>
        <w:t xml:space="preserve">system opieki nad dziećmi w wieku do lat 3 </w:t>
      </w:r>
    </w:p>
    <w:p w14:paraId="11762779" w14:textId="35797A9C" w:rsidR="00D1386D" w:rsidRPr="008930A5" w:rsidRDefault="001807DD" w:rsidP="00A168AB">
      <w:pPr>
        <w:suppressAutoHyphens/>
        <w:overflowPunct w:val="0"/>
        <w:autoSpaceDN w:val="0"/>
        <w:spacing w:after="0" w:line="360" w:lineRule="auto"/>
        <w:jc w:val="both"/>
        <w:textAlignment w:val="baseline"/>
        <w:rPr>
          <w:rFonts w:asciiTheme="minorHAnsi" w:eastAsia="SimSun" w:hAnsiTheme="minorHAnsi" w:cstheme="minorHAnsi"/>
          <w:kern w:val="3"/>
          <w:sz w:val="24"/>
          <w:szCs w:val="24"/>
          <w:lang w:eastAsia="zh-CN" w:bidi="hi-IN"/>
        </w:rPr>
      </w:pPr>
      <w:r>
        <w:rPr>
          <w:rFonts w:asciiTheme="minorHAnsi" w:eastAsia="SimSun" w:hAnsiTheme="minorHAnsi" w:cstheme="minorHAnsi"/>
          <w:kern w:val="3"/>
          <w:sz w:val="24"/>
          <w:szCs w:val="24"/>
          <w:lang w:eastAsia="zh-CN" w:bidi="hi-IN"/>
        </w:rPr>
        <w:t>N</w:t>
      </w:r>
      <w:r w:rsidR="00A168AB" w:rsidRPr="008930A5">
        <w:rPr>
          <w:rFonts w:asciiTheme="minorHAnsi" w:eastAsia="SimSun" w:hAnsiTheme="minorHAnsi" w:cstheme="minorHAnsi"/>
          <w:kern w:val="3"/>
          <w:sz w:val="24"/>
          <w:szCs w:val="24"/>
          <w:lang w:eastAsia="zh-CN" w:bidi="hi-IN"/>
        </w:rPr>
        <w:t xml:space="preserve">a realizację zadań z zakresu opieki nad dziećmi w wieku do lat 3 zaplanowano budżecie gminy środki o łącznej wysokości 445.296,00 zł natomiast ich wykonanie na koniec grudnia 2025 r. wyniosło 359.741,67 zł, co w stosunku do zaplanowanej na ten cel kwoty stanowiło </w:t>
      </w:r>
      <w:r w:rsidR="00A168AB" w:rsidRPr="008930A5">
        <w:rPr>
          <w:rFonts w:asciiTheme="minorHAnsi" w:eastAsia="SimSun" w:hAnsiTheme="minorHAnsi" w:cstheme="minorHAnsi"/>
          <w:kern w:val="3"/>
          <w:sz w:val="24"/>
          <w:szCs w:val="24"/>
          <w:lang w:eastAsia="zh-CN" w:bidi="hi-IN"/>
        </w:rPr>
        <w:lastRenderedPageBreak/>
        <w:t xml:space="preserve">80,79%. </w:t>
      </w:r>
      <w:r w:rsidR="00A168AB" w:rsidRPr="008930A5">
        <w:rPr>
          <w:rFonts w:asciiTheme="minorHAnsi" w:eastAsia="SimSun" w:hAnsiTheme="minorHAnsi" w:cstheme="minorHAnsi"/>
          <w:color w:val="000000"/>
          <w:kern w:val="3"/>
          <w:sz w:val="24"/>
          <w:szCs w:val="24"/>
          <w:lang w:eastAsia="zh-CN" w:bidi="hi-IN"/>
        </w:rPr>
        <w:t>Zrealizowane w okresie sprawozdawczym wydatki obejmują kwotę</w:t>
      </w:r>
      <w:r w:rsidR="00C61EB5" w:rsidRPr="008930A5">
        <w:rPr>
          <w:rFonts w:asciiTheme="minorHAnsi" w:eastAsia="SimSun" w:hAnsiTheme="minorHAnsi" w:cstheme="minorHAnsi"/>
          <w:color w:val="000000"/>
          <w:kern w:val="3"/>
          <w:sz w:val="24"/>
          <w:szCs w:val="24"/>
          <w:lang w:eastAsia="zh-CN" w:bidi="hi-IN"/>
        </w:rPr>
        <w:t xml:space="preserve"> poniesioną na udzielenie </w:t>
      </w:r>
      <w:r w:rsidR="00A168AB" w:rsidRPr="008930A5">
        <w:rPr>
          <w:rFonts w:asciiTheme="minorHAnsi" w:eastAsia="SimSun" w:hAnsiTheme="minorHAnsi" w:cstheme="minorHAnsi"/>
          <w:color w:val="000000"/>
          <w:kern w:val="3"/>
          <w:sz w:val="24"/>
          <w:szCs w:val="24"/>
          <w:lang w:eastAsia="zh-CN" w:bidi="hi-IN"/>
        </w:rPr>
        <w:t xml:space="preserve">dotacji </w:t>
      </w:r>
      <w:r w:rsidR="00C61EB5" w:rsidRPr="008930A5">
        <w:rPr>
          <w:rFonts w:asciiTheme="minorHAnsi" w:eastAsia="SimSun" w:hAnsiTheme="minorHAnsi" w:cstheme="minorHAnsi"/>
          <w:color w:val="000000"/>
          <w:kern w:val="3"/>
          <w:sz w:val="24"/>
          <w:szCs w:val="24"/>
          <w:lang w:eastAsia="zh-CN" w:bidi="hi-IN"/>
        </w:rPr>
        <w:t>dla  wychowanków Niepublicznego Żłobka „Małpie Figle” w Iwanowicach Dworskich w wysokości 57.900,00 zł oraz sfinansowano wydatki bieżące w związku z rozpoczęciem funkcjonowania o</w:t>
      </w:r>
      <w:r w:rsidR="00A168AB" w:rsidRPr="008930A5">
        <w:rPr>
          <w:rFonts w:asciiTheme="minorHAnsi" w:eastAsia="SimSun" w:hAnsiTheme="minorHAnsi" w:cstheme="minorHAnsi"/>
          <w:color w:val="000000"/>
          <w:kern w:val="3"/>
          <w:sz w:val="24"/>
          <w:szCs w:val="24"/>
          <w:lang w:eastAsia="zh-CN" w:bidi="hi-IN"/>
        </w:rPr>
        <w:t xml:space="preserve">d 1 września 2025 r. </w:t>
      </w:r>
      <w:r w:rsidR="00C61EB5" w:rsidRPr="008930A5">
        <w:rPr>
          <w:rFonts w:asciiTheme="minorHAnsi" w:eastAsia="SimSun" w:hAnsiTheme="minorHAnsi" w:cstheme="minorHAnsi"/>
          <w:color w:val="000000"/>
          <w:kern w:val="3"/>
          <w:sz w:val="24"/>
          <w:szCs w:val="24"/>
          <w:lang w:eastAsia="zh-CN" w:bidi="hi-IN"/>
        </w:rPr>
        <w:t xml:space="preserve"> </w:t>
      </w:r>
      <w:r w:rsidR="00A168AB" w:rsidRPr="008930A5">
        <w:rPr>
          <w:rFonts w:asciiTheme="minorHAnsi" w:eastAsia="SimSun" w:hAnsiTheme="minorHAnsi" w:cstheme="minorHAnsi"/>
          <w:color w:val="000000"/>
          <w:kern w:val="3"/>
          <w:sz w:val="24"/>
          <w:szCs w:val="24"/>
          <w:lang w:eastAsia="zh-CN" w:bidi="hi-IN"/>
        </w:rPr>
        <w:t>Samorządow</w:t>
      </w:r>
      <w:r w:rsidR="00C61EB5" w:rsidRPr="008930A5">
        <w:rPr>
          <w:rFonts w:asciiTheme="minorHAnsi" w:eastAsia="SimSun" w:hAnsiTheme="minorHAnsi" w:cstheme="minorHAnsi"/>
          <w:color w:val="000000"/>
          <w:kern w:val="3"/>
          <w:sz w:val="24"/>
          <w:szCs w:val="24"/>
          <w:lang w:eastAsia="zh-CN" w:bidi="hi-IN"/>
        </w:rPr>
        <w:t>ego</w:t>
      </w:r>
      <w:r w:rsidR="00A168AB" w:rsidRPr="008930A5">
        <w:rPr>
          <w:rFonts w:asciiTheme="minorHAnsi" w:eastAsia="SimSun" w:hAnsiTheme="minorHAnsi" w:cstheme="minorHAnsi"/>
          <w:color w:val="000000"/>
          <w:kern w:val="3"/>
          <w:sz w:val="24"/>
          <w:szCs w:val="24"/>
          <w:lang w:eastAsia="zh-CN" w:bidi="hi-IN"/>
        </w:rPr>
        <w:t xml:space="preserve"> Żłobk</w:t>
      </w:r>
      <w:r w:rsidR="00C61EB5" w:rsidRPr="008930A5">
        <w:rPr>
          <w:rFonts w:asciiTheme="minorHAnsi" w:eastAsia="SimSun" w:hAnsiTheme="minorHAnsi" w:cstheme="minorHAnsi"/>
          <w:color w:val="000000"/>
          <w:kern w:val="3"/>
          <w:sz w:val="24"/>
          <w:szCs w:val="24"/>
          <w:lang w:eastAsia="zh-CN" w:bidi="hi-IN"/>
        </w:rPr>
        <w:t>a</w:t>
      </w:r>
      <w:r w:rsidR="00A168AB" w:rsidRPr="008930A5">
        <w:rPr>
          <w:rFonts w:asciiTheme="minorHAnsi" w:eastAsia="SimSun" w:hAnsiTheme="minorHAnsi" w:cstheme="minorHAnsi"/>
          <w:color w:val="000000"/>
          <w:kern w:val="3"/>
          <w:sz w:val="24"/>
          <w:szCs w:val="24"/>
          <w:lang w:eastAsia="zh-CN" w:bidi="hi-IN"/>
        </w:rPr>
        <w:t xml:space="preserve"> „Bajkowa Kraina” w Poskwitowie</w:t>
      </w:r>
      <w:r w:rsidR="00C61EB5" w:rsidRPr="008930A5">
        <w:rPr>
          <w:rFonts w:asciiTheme="minorHAnsi" w:eastAsia="SimSun" w:hAnsiTheme="minorHAnsi" w:cstheme="minorHAnsi"/>
          <w:color w:val="000000"/>
          <w:kern w:val="3"/>
          <w:sz w:val="24"/>
          <w:szCs w:val="24"/>
          <w:lang w:eastAsia="zh-CN" w:bidi="hi-IN"/>
        </w:rPr>
        <w:t xml:space="preserve"> w łącznej wysokości 301.841,67 zł. Utworzona jednostka budżetowa zgodnie z założeniami projektu „Aktywny Maluch” </w:t>
      </w:r>
      <w:r w:rsidR="00A168AB" w:rsidRPr="008930A5">
        <w:rPr>
          <w:rFonts w:asciiTheme="minorHAnsi" w:eastAsia="SimSun" w:hAnsiTheme="minorHAnsi" w:cstheme="minorHAnsi"/>
          <w:color w:val="000000"/>
          <w:kern w:val="3"/>
          <w:sz w:val="24"/>
          <w:szCs w:val="24"/>
          <w:lang w:eastAsia="zh-CN" w:bidi="hi-IN"/>
        </w:rPr>
        <w:t>dyspon</w:t>
      </w:r>
      <w:r w:rsidR="00C61EB5" w:rsidRPr="008930A5">
        <w:rPr>
          <w:rFonts w:asciiTheme="minorHAnsi" w:eastAsia="SimSun" w:hAnsiTheme="minorHAnsi" w:cstheme="minorHAnsi"/>
          <w:color w:val="000000"/>
          <w:kern w:val="3"/>
          <w:sz w:val="24"/>
          <w:szCs w:val="24"/>
          <w:lang w:eastAsia="zh-CN" w:bidi="hi-IN"/>
        </w:rPr>
        <w:t>owała</w:t>
      </w:r>
      <w:r w:rsidR="00A168AB" w:rsidRPr="008930A5">
        <w:rPr>
          <w:rFonts w:asciiTheme="minorHAnsi" w:eastAsia="SimSun" w:hAnsiTheme="minorHAnsi" w:cstheme="minorHAnsi"/>
          <w:color w:val="000000"/>
          <w:kern w:val="3"/>
          <w:sz w:val="24"/>
          <w:szCs w:val="24"/>
          <w:lang w:eastAsia="zh-CN" w:bidi="hi-IN"/>
        </w:rPr>
        <w:t xml:space="preserve"> 33</w:t>
      </w:r>
      <w:r w:rsidR="00C61EB5" w:rsidRPr="008930A5">
        <w:rPr>
          <w:rFonts w:asciiTheme="minorHAnsi" w:eastAsia="SimSun" w:hAnsiTheme="minorHAnsi" w:cstheme="minorHAnsi"/>
          <w:color w:val="000000"/>
          <w:kern w:val="3"/>
          <w:sz w:val="24"/>
          <w:szCs w:val="24"/>
          <w:lang w:eastAsia="zh-CN" w:bidi="hi-IN"/>
        </w:rPr>
        <w:t>.</w:t>
      </w:r>
      <w:r w:rsidR="00A168AB" w:rsidRPr="008930A5">
        <w:rPr>
          <w:rFonts w:asciiTheme="minorHAnsi" w:eastAsia="SimSun" w:hAnsiTheme="minorHAnsi" w:cstheme="minorHAnsi"/>
          <w:color w:val="000000"/>
          <w:kern w:val="3"/>
          <w:sz w:val="24"/>
          <w:szCs w:val="24"/>
          <w:lang w:eastAsia="zh-CN" w:bidi="hi-IN"/>
        </w:rPr>
        <w:t xml:space="preserve"> miejscami opieki nad</w:t>
      </w:r>
      <w:r w:rsidR="00A168AB" w:rsidRPr="008930A5">
        <w:rPr>
          <w:rFonts w:asciiTheme="minorHAnsi" w:eastAsia="SimSun" w:hAnsiTheme="minorHAnsi" w:cstheme="minorHAnsi"/>
          <w:kern w:val="3"/>
          <w:sz w:val="24"/>
          <w:szCs w:val="24"/>
          <w:lang w:eastAsia="zh-CN" w:bidi="hi-IN"/>
        </w:rPr>
        <w:t xml:space="preserve"> dziećmi w wieku do lat 3. </w:t>
      </w:r>
    </w:p>
    <w:p w14:paraId="613BCBC0" w14:textId="6015E099" w:rsidR="00A168AB" w:rsidRPr="008930A5" w:rsidRDefault="001807DD" w:rsidP="001807DD">
      <w:pPr>
        <w:pStyle w:val="Legenda"/>
        <w:rPr>
          <w:rFonts w:asciiTheme="minorHAnsi" w:hAnsiTheme="minorHAnsi" w:cstheme="minorHAnsi"/>
        </w:rPr>
      </w:pPr>
      <w:bookmarkStart w:id="291" w:name="__RefHeading___Toc131157549"/>
      <w:bookmarkStart w:id="292" w:name="_Toc225854108"/>
      <w:bookmarkEnd w:id="291"/>
      <w:r>
        <w:t xml:space="preserve">Tabela </w:t>
      </w:r>
      <w:r>
        <w:fldChar w:fldCharType="begin"/>
      </w:r>
      <w:r>
        <w:instrText xml:space="preserve"> SEQ Tabela \* ARABIC </w:instrText>
      </w:r>
      <w:r>
        <w:fldChar w:fldCharType="separate"/>
      </w:r>
      <w:r w:rsidR="00CE4053">
        <w:rPr>
          <w:noProof/>
        </w:rPr>
        <w:t>41</w:t>
      </w:r>
      <w:r>
        <w:fldChar w:fldCharType="end"/>
      </w:r>
      <w:r>
        <w:t xml:space="preserve"> </w:t>
      </w:r>
      <w:r w:rsidR="00A168AB" w:rsidRPr="008930A5">
        <w:rPr>
          <w:rFonts w:asciiTheme="minorHAnsi" w:hAnsiTheme="minorHAnsi" w:cstheme="minorHAnsi"/>
          <w:lang w:bidi="hi-IN"/>
        </w:rPr>
        <w:t>Zestawienie zbiorcze wydatków ujętych w rozdziale 85516 w roku 2025</w:t>
      </w:r>
      <w:bookmarkEnd w:id="292"/>
    </w:p>
    <w:tbl>
      <w:tblPr>
        <w:tblW w:w="9650" w:type="dxa"/>
        <w:tblInd w:w="-9" w:type="dxa"/>
        <w:tblLayout w:type="fixed"/>
        <w:tblCellMar>
          <w:top w:w="55" w:type="dxa"/>
          <w:left w:w="55" w:type="dxa"/>
          <w:bottom w:w="55" w:type="dxa"/>
          <w:right w:w="55" w:type="dxa"/>
        </w:tblCellMar>
        <w:tblLook w:val="0000" w:firstRow="0" w:lastRow="0" w:firstColumn="0" w:lastColumn="0" w:noHBand="0" w:noVBand="0"/>
      </w:tblPr>
      <w:tblGrid>
        <w:gridCol w:w="5026"/>
        <w:gridCol w:w="850"/>
        <w:gridCol w:w="1559"/>
        <w:gridCol w:w="1418"/>
        <w:gridCol w:w="797"/>
      </w:tblGrid>
      <w:tr w:rsidR="009A6F5D" w:rsidRPr="00D1386D" w14:paraId="54950869" w14:textId="77777777" w:rsidTr="00D85D4B">
        <w:tc>
          <w:tcPr>
            <w:tcW w:w="5026" w:type="dxa"/>
            <w:vMerge w:val="restart"/>
            <w:tcBorders>
              <w:top w:val="single" w:sz="2" w:space="0" w:color="000000"/>
              <w:left w:val="single" w:sz="2" w:space="0" w:color="000000"/>
            </w:tcBorders>
            <w:shd w:val="clear" w:color="auto" w:fill="C6D9F1"/>
          </w:tcPr>
          <w:p w14:paraId="4E046735" w14:textId="77777777" w:rsidR="00A168AB" w:rsidRPr="00D1386D" w:rsidRDefault="00A168AB" w:rsidP="00A168AB">
            <w:pPr>
              <w:jc w:val="center"/>
              <w:rPr>
                <w:rFonts w:asciiTheme="minorHAnsi" w:hAnsiTheme="minorHAnsi" w:cstheme="minorHAnsi"/>
                <w:sz w:val="20"/>
                <w:szCs w:val="20"/>
                <w:lang w:eastAsia="pl-PL"/>
              </w:rPr>
            </w:pPr>
          </w:p>
          <w:p w14:paraId="19F829A8" w14:textId="77777777" w:rsidR="00A168AB" w:rsidRPr="00D1386D" w:rsidRDefault="00A168AB" w:rsidP="00A168AB">
            <w:pPr>
              <w:jc w:val="center"/>
              <w:rPr>
                <w:rFonts w:asciiTheme="minorHAnsi" w:hAnsiTheme="minorHAnsi" w:cstheme="minorHAnsi"/>
                <w:sz w:val="20"/>
                <w:szCs w:val="20"/>
                <w:lang w:eastAsia="zh-CN"/>
              </w:rPr>
            </w:pPr>
            <w:r w:rsidRPr="00D1386D">
              <w:rPr>
                <w:rFonts w:asciiTheme="minorHAnsi" w:hAnsiTheme="minorHAnsi" w:cstheme="minorHAnsi"/>
                <w:sz w:val="20"/>
                <w:szCs w:val="20"/>
                <w:lang w:eastAsia="pl-PL"/>
              </w:rPr>
              <w:t>Rozdział 85516</w:t>
            </w:r>
          </w:p>
        </w:tc>
        <w:tc>
          <w:tcPr>
            <w:tcW w:w="850" w:type="dxa"/>
            <w:tcBorders>
              <w:top w:val="single" w:sz="2" w:space="0" w:color="000000"/>
              <w:left w:val="single" w:sz="2" w:space="0" w:color="000000"/>
              <w:bottom w:val="single" w:sz="2" w:space="0" w:color="000000"/>
            </w:tcBorders>
            <w:shd w:val="clear" w:color="auto" w:fill="C6D9F1"/>
          </w:tcPr>
          <w:p w14:paraId="6062DDDB" w14:textId="77777777" w:rsidR="00A168AB" w:rsidRPr="00D1386D" w:rsidRDefault="00A168AB" w:rsidP="00A168AB">
            <w:pPr>
              <w:rPr>
                <w:rFonts w:asciiTheme="minorHAnsi" w:hAnsiTheme="minorHAnsi" w:cstheme="minorHAnsi"/>
                <w:sz w:val="20"/>
                <w:szCs w:val="20"/>
                <w:lang w:eastAsia="pl-PL"/>
              </w:rPr>
            </w:pPr>
          </w:p>
        </w:tc>
        <w:tc>
          <w:tcPr>
            <w:tcW w:w="3774" w:type="dxa"/>
            <w:gridSpan w:val="3"/>
            <w:tcBorders>
              <w:top w:val="single" w:sz="2" w:space="0" w:color="000000"/>
              <w:left w:val="single" w:sz="2" w:space="0" w:color="000000"/>
              <w:bottom w:val="single" w:sz="2" w:space="0" w:color="000000"/>
              <w:right w:val="single" w:sz="2" w:space="0" w:color="000000"/>
            </w:tcBorders>
            <w:shd w:val="clear" w:color="auto" w:fill="C6D9F1"/>
          </w:tcPr>
          <w:p w14:paraId="4BE613DE" w14:textId="77777777" w:rsidR="00A168AB" w:rsidRPr="00D1386D" w:rsidRDefault="00A168AB" w:rsidP="00A168AB">
            <w:pPr>
              <w:jc w:val="center"/>
              <w:rPr>
                <w:rFonts w:asciiTheme="minorHAnsi" w:hAnsiTheme="minorHAnsi" w:cstheme="minorHAnsi"/>
                <w:sz w:val="20"/>
                <w:szCs w:val="20"/>
                <w:lang w:eastAsia="zh-CN"/>
              </w:rPr>
            </w:pPr>
            <w:r w:rsidRPr="00D1386D">
              <w:rPr>
                <w:rFonts w:asciiTheme="minorHAnsi" w:hAnsiTheme="minorHAnsi" w:cstheme="minorHAnsi"/>
                <w:sz w:val="20"/>
                <w:szCs w:val="20"/>
                <w:lang w:eastAsia="pl-PL"/>
              </w:rPr>
              <w:t>Rok 2025</w:t>
            </w:r>
          </w:p>
        </w:tc>
      </w:tr>
      <w:tr w:rsidR="009A6F5D" w:rsidRPr="00D1386D" w14:paraId="38F0677A" w14:textId="77777777" w:rsidTr="00D85D4B">
        <w:tc>
          <w:tcPr>
            <w:tcW w:w="5026" w:type="dxa"/>
            <w:vMerge/>
            <w:tcBorders>
              <w:left w:val="single" w:sz="2" w:space="0" w:color="000000"/>
              <w:bottom w:val="single" w:sz="2" w:space="0" w:color="000000"/>
            </w:tcBorders>
            <w:shd w:val="clear" w:color="auto" w:fill="C6D9F1"/>
            <w:vAlign w:val="center"/>
          </w:tcPr>
          <w:p w14:paraId="74707909" w14:textId="77777777" w:rsidR="00A168AB" w:rsidRPr="00D1386D" w:rsidRDefault="00A168AB" w:rsidP="00A168AB">
            <w:pPr>
              <w:rPr>
                <w:rFonts w:asciiTheme="minorHAnsi" w:hAnsiTheme="minorHAnsi" w:cstheme="minorHAnsi"/>
                <w:sz w:val="20"/>
                <w:szCs w:val="20"/>
                <w:lang w:eastAsia="zh-CN"/>
              </w:rPr>
            </w:pPr>
          </w:p>
        </w:tc>
        <w:tc>
          <w:tcPr>
            <w:tcW w:w="850" w:type="dxa"/>
            <w:tcBorders>
              <w:left w:val="single" w:sz="2" w:space="0" w:color="000000"/>
              <w:bottom w:val="single" w:sz="2" w:space="0" w:color="000000"/>
            </w:tcBorders>
            <w:shd w:val="clear" w:color="auto" w:fill="C6D9F1"/>
            <w:vAlign w:val="center"/>
          </w:tcPr>
          <w:p w14:paraId="19E046C2" w14:textId="77777777" w:rsidR="00A168AB" w:rsidRPr="00D1386D" w:rsidRDefault="00A168AB" w:rsidP="00A168AB">
            <w:pPr>
              <w:rPr>
                <w:rFonts w:asciiTheme="minorHAnsi" w:hAnsiTheme="minorHAnsi" w:cstheme="minorHAnsi"/>
                <w:sz w:val="20"/>
                <w:szCs w:val="20"/>
                <w:lang w:eastAsia="pl-PL"/>
              </w:rPr>
            </w:pPr>
          </w:p>
        </w:tc>
        <w:tc>
          <w:tcPr>
            <w:tcW w:w="1559" w:type="dxa"/>
            <w:tcBorders>
              <w:left w:val="single" w:sz="2" w:space="0" w:color="000000"/>
              <w:bottom w:val="single" w:sz="2" w:space="0" w:color="000000"/>
            </w:tcBorders>
            <w:shd w:val="clear" w:color="auto" w:fill="C6D9F1"/>
            <w:vAlign w:val="center"/>
          </w:tcPr>
          <w:p w14:paraId="4C0736F3" w14:textId="77777777" w:rsidR="00A168AB" w:rsidRPr="00D1386D" w:rsidRDefault="00A168AB" w:rsidP="00A168AB">
            <w:pPr>
              <w:rPr>
                <w:rFonts w:asciiTheme="minorHAnsi" w:hAnsiTheme="minorHAnsi" w:cstheme="minorHAnsi"/>
                <w:sz w:val="20"/>
                <w:szCs w:val="20"/>
                <w:lang w:eastAsia="zh-CN"/>
              </w:rPr>
            </w:pPr>
            <w:r w:rsidRPr="00D1386D">
              <w:rPr>
                <w:rFonts w:asciiTheme="minorHAnsi" w:hAnsiTheme="minorHAnsi" w:cstheme="minorHAnsi"/>
                <w:sz w:val="20"/>
                <w:szCs w:val="20"/>
                <w:lang w:eastAsia="pl-PL"/>
              </w:rPr>
              <w:t>Plan</w:t>
            </w:r>
          </w:p>
        </w:tc>
        <w:tc>
          <w:tcPr>
            <w:tcW w:w="1418" w:type="dxa"/>
            <w:tcBorders>
              <w:left w:val="single" w:sz="2" w:space="0" w:color="000000"/>
              <w:bottom w:val="single" w:sz="2" w:space="0" w:color="000000"/>
            </w:tcBorders>
            <w:shd w:val="clear" w:color="auto" w:fill="C6D9F1"/>
            <w:tcMar>
              <w:top w:w="0" w:type="dxa"/>
              <w:left w:w="10" w:type="dxa"/>
              <w:bottom w:w="0" w:type="dxa"/>
              <w:right w:w="10" w:type="dxa"/>
            </w:tcMar>
            <w:vAlign w:val="center"/>
          </w:tcPr>
          <w:p w14:paraId="4BD3E424" w14:textId="77777777" w:rsidR="00A168AB" w:rsidRPr="00D1386D" w:rsidRDefault="00A168AB" w:rsidP="00A168AB">
            <w:pPr>
              <w:rPr>
                <w:rFonts w:asciiTheme="minorHAnsi" w:hAnsiTheme="minorHAnsi" w:cstheme="minorHAnsi"/>
                <w:sz w:val="20"/>
                <w:szCs w:val="20"/>
                <w:lang w:eastAsia="zh-CN"/>
              </w:rPr>
            </w:pPr>
            <w:r w:rsidRPr="00D1386D">
              <w:rPr>
                <w:rFonts w:asciiTheme="minorHAnsi" w:hAnsiTheme="minorHAnsi" w:cstheme="minorHAnsi"/>
                <w:sz w:val="20"/>
                <w:szCs w:val="20"/>
                <w:lang w:eastAsia="pl-PL"/>
              </w:rPr>
              <w:t>Wykonanie</w:t>
            </w:r>
          </w:p>
        </w:tc>
        <w:tc>
          <w:tcPr>
            <w:tcW w:w="797" w:type="dxa"/>
            <w:tcBorders>
              <w:left w:val="single" w:sz="2" w:space="0" w:color="000000"/>
              <w:bottom w:val="single" w:sz="2" w:space="0" w:color="000000"/>
              <w:right w:val="single" w:sz="2" w:space="0" w:color="000000"/>
            </w:tcBorders>
            <w:shd w:val="clear" w:color="auto" w:fill="C6D9F1"/>
            <w:vAlign w:val="center"/>
          </w:tcPr>
          <w:p w14:paraId="1AE40715" w14:textId="77777777" w:rsidR="00A168AB" w:rsidRPr="00D1386D" w:rsidRDefault="00A168AB" w:rsidP="00A168AB">
            <w:pPr>
              <w:rPr>
                <w:rFonts w:asciiTheme="minorHAnsi" w:hAnsiTheme="minorHAnsi" w:cstheme="minorHAnsi"/>
                <w:sz w:val="20"/>
                <w:szCs w:val="20"/>
                <w:lang w:eastAsia="zh-CN"/>
              </w:rPr>
            </w:pPr>
            <w:r w:rsidRPr="00D1386D">
              <w:rPr>
                <w:rFonts w:asciiTheme="minorHAnsi" w:hAnsiTheme="minorHAnsi" w:cstheme="minorHAnsi"/>
                <w:sz w:val="20"/>
                <w:szCs w:val="20"/>
                <w:lang w:eastAsia="pl-PL"/>
              </w:rPr>
              <w:t>%</w:t>
            </w:r>
          </w:p>
        </w:tc>
      </w:tr>
      <w:tr w:rsidR="009A6F5D" w:rsidRPr="00D1386D" w14:paraId="3BE8263D" w14:textId="77777777" w:rsidTr="00D85D4B">
        <w:tc>
          <w:tcPr>
            <w:tcW w:w="5026" w:type="dxa"/>
            <w:tcBorders>
              <w:left w:val="single" w:sz="2" w:space="0" w:color="000000"/>
              <w:bottom w:val="single" w:sz="2" w:space="0" w:color="000000"/>
            </w:tcBorders>
            <w:vAlign w:val="center"/>
          </w:tcPr>
          <w:p w14:paraId="79BE8BA8" w14:textId="77777777" w:rsidR="00A168AB" w:rsidRPr="00D1386D" w:rsidRDefault="00A168AB" w:rsidP="00A168AB">
            <w:pPr>
              <w:rPr>
                <w:rFonts w:asciiTheme="minorHAnsi" w:hAnsiTheme="minorHAnsi" w:cstheme="minorHAnsi"/>
                <w:sz w:val="20"/>
                <w:szCs w:val="20"/>
                <w:lang w:eastAsia="zh-CN"/>
              </w:rPr>
            </w:pPr>
            <w:r w:rsidRPr="00D1386D">
              <w:rPr>
                <w:rFonts w:asciiTheme="minorHAnsi" w:hAnsiTheme="minorHAnsi" w:cstheme="minorHAnsi"/>
                <w:sz w:val="20"/>
                <w:szCs w:val="20"/>
                <w:lang w:eastAsia="pl-PL"/>
              </w:rPr>
              <w:t xml:space="preserve">Dotacja podmiotowa z budżetu dla niepublicznej jednostki systemu oświaty  </w:t>
            </w:r>
          </w:p>
        </w:tc>
        <w:tc>
          <w:tcPr>
            <w:tcW w:w="850" w:type="dxa"/>
            <w:tcBorders>
              <w:left w:val="single" w:sz="2" w:space="0" w:color="000000"/>
              <w:bottom w:val="single" w:sz="2" w:space="0" w:color="000000"/>
            </w:tcBorders>
            <w:vAlign w:val="center"/>
          </w:tcPr>
          <w:p w14:paraId="1E00B228" w14:textId="77777777" w:rsidR="00A168AB" w:rsidRPr="00D1386D" w:rsidRDefault="00A168AB" w:rsidP="00A168AB">
            <w:pPr>
              <w:rPr>
                <w:rFonts w:asciiTheme="minorHAnsi" w:hAnsiTheme="minorHAnsi" w:cstheme="minorHAnsi"/>
                <w:sz w:val="20"/>
                <w:szCs w:val="20"/>
                <w:lang w:eastAsia="zh-CN"/>
              </w:rPr>
            </w:pPr>
            <w:r w:rsidRPr="00D1386D">
              <w:rPr>
                <w:rFonts w:asciiTheme="minorHAnsi" w:hAnsiTheme="minorHAnsi" w:cstheme="minorHAnsi"/>
                <w:sz w:val="20"/>
                <w:szCs w:val="20"/>
                <w:lang w:eastAsia="pl-PL"/>
              </w:rPr>
              <w:t>§ 2540</w:t>
            </w:r>
          </w:p>
        </w:tc>
        <w:tc>
          <w:tcPr>
            <w:tcW w:w="1559" w:type="dxa"/>
            <w:tcBorders>
              <w:left w:val="single" w:sz="2" w:space="0" w:color="000000"/>
              <w:bottom w:val="single" w:sz="2" w:space="0" w:color="000000"/>
            </w:tcBorders>
            <w:vAlign w:val="center"/>
          </w:tcPr>
          <w:p w14:paraId="1BBF6168" w14:textId="77777777" w:rsidR="00A168AB" w:rsidRPr="00D1386D" w:rsidRDefault="00A168AB" w:rsidP="00A168AB">
            <w:pPr>
              <w:jc w:val="right"/>
              <w:rPr>
                <w:rFonts w:asciiTheme="minorHAnsi" w:hAnsiTheme="minorHAnsi" w:cstheme="minorHAnsi"/>
                <w:sz w:val="20"/>
                <w:szCs w:val="20"/>
                <w:lang w:eastAsia="zh-CN"/>
              </w:rPr>
            </w:pPr>
            <w:r w:rsidRPr="00D1386D">
              <w:rPr>
                <w:rFonts w:asciiTheme="minorHAnsi" w:hAnsiTheme="minorHAnsi" w:cstheme="minorHAnsi"/>
                <w:sz w:val="20"/>
                <w:szCs w:val="20"/>
                <w:lang w:eastAsia="zh-CN"/>
              </w:rPr>
              <w:t>65.000,00</w:t>
            </w:r>
          </w:p>
        </w:tc>
        <w:tc>
          <w:tcPr>
            <w:tcW w:w="1418" w:type="dxa"/>
            <w:tcBorders>
              <w:left w:val="single" w:sz="2" w:space="0" w:color="000000"/>
              <w:bottom w:val="single" w:sz="2" w:space="0" w:color="000000"/>
            </w:tcBorders>
            <w:tcMar>
              <w:top w:w="0" w:type="dxa"/>
              <w:left w:w="10" w:type="dxa"/>
              <w:bottom w:w="0" w:type="dxa"/>
              <w:right w:w="10" w:type="dxa"/>
            </w:tcMar>
            <w:vAlign w:val="center"/>
          </w:tcPr>
          <w:p w14:paraId="18088117" w14:textId="77777777" w:rsidR="00A168AB" w:rsidRPr="00D1386D" w:rsidRDefault="00A168AB" w:rsidP="00A168AB">
            <w:pPr>
              <w:jc w:val="right"/>
              <w:rPr>
                <w:rFonts w:asciiTheme="minorHAnsi" w:hAnsiTheme="minorHAnsi" w:cstheme="minorHAnsi"/>
                <w:sz w:val="20"/>
                <w:szCs w:val="20"/>
                <w:lang w:eastAsia="zh-CN"/>
              </w:rPr>
            </w:pPr>
            <w:r w:rsidRPr="00D1386D">
              <w:rPr>
                <w:rFonts w:asciiTheme="minorHAnsi" w:hAnsiTheme="minorHAnsi" w:cstheme="minorHAnsi"/>
                <w:sz w:val="20"/>
                <w:szCs w:val="20"/>
                <w:lang w:eastAsia="zh-CN"/>
              </w:rPr>
              <w:t>57.900,00</w:t>
            </w:r>
          </w:p>
        </w:tc>
        <w:tc>
          <w:tcPr>
            <w:tcW w:w="797" w:type="dxa"/>
            <w:tcBorders>
              <w:left w:val="single" w:sz="2" w:space="0" w:color="000000"/>
              <w:bottom w:val="single" w:sz="2" w:space="0" w:color="000000"/>
              <w:right w:val="single" w:sz="2" w:space="0" w:color="000000"/>
            </w:tcBorders>
            <w:vAlign w:val="center"/>
          </w:tcPr>
          <w:p w14:paraId="194D0C93" w14:textId="77777777" w:rsidR="00A168AB" w:rsidRPr="00D1386D" w:rsidRDefault="00A168AB" w:rsidP="00A168AB">
            <w:pPr>
              <w:jc w:val="right"/>
              <w:rPr>
                <w:rFonts w:asciiTheme="minorHAnsi" w:hAnsiTheme="minorHAnsi" w:cstheme="minorHAnsi"/>
                <w:sz w:val="20"/>
                <w:szCs w:val="20"/>
                <w:lang w:eastAsia="zh-CN"/>
              </w:rPr>
            </w:pPr>
            <w:r w:rsidRPr="00D1386D">
              <w:rPr>
                <w:rFonts w:asciiTheme="minorHAnsi" w:hAnsiTheme="minorHAnsi" w:cstheme="minorHAnsi"/>
                <w:sz w:val="20"/>
                <w:szCs w:val="20"/>
                <w:lang w:eastAsia="zh-CN"/>
              </w:rPr>
              <w:t>89,08</w:t>
            </w:r>
          </w:p>
        </w:tc>
      </w:tr>
      <w:tr w:rsidR="009A6F5D" w:rsidRPr="00D1386D" w14:paraId="44DD5DC6" w14:textId="77777777" w:rsidTr="00D85D4B">
        <w:tc>
          <w:tcPr>
            <w:tcW w:w="5026" w:type="dxa"/>
            <w:vMerge w:val="restart"/>
            <w:tcBorders>
              <w:left w:val="single" w:sz="2" w:space="0" w:color="000000"/>
            </w:tcBorders>
            <w:vAlign w:val="center"/>
          </w:tcPr>
          <w:p w14:paraId="540FCCE6" w14:textId="77777777" w:rsidR="00A168AB" w:rsidRPr="00D1386D" w:rsidRDefault="00A168AB" w:rsidP="00A168AB">
            <w:pPr>
              <w:rPr>
                <w:rFonts w:asciiTheme="minorHAnsi" w:hAnsiTheme="minorHAnsi" w:cstheme="minorHAnsi"/>
                <w:sz w:val="20"/>
                <w:szCs w:val="20"/>
                <w:lang w:eastAsia="zh-CN"/>
              </w:rPr>
            </w:pPr>
            <w:r w:rsidRPr="00D1386D">
              <w:rPr>
                <w:rFonts w:asciiTheme="minorHAnsi" w:hAnsiTheme="minorHAnsi" w:cstheme="minorHAnsi"/>
                <w:sz w:val="20"/>
                <w:szCs w:val="20"/>
                <w:lang w:eastAsia="pl-PL"/>
              </w:rPr>
              <w:t>Wynagrodzenia osobowe pracowników</w:t>
            </w:r>
          </w:p>
        </w:tc>
        <w:tc>
          <w:tcPr>
            <w:tcW w:w="850" w:type="dxa"/>
            <w:tcBorders>
              <w:left w:val="single" w:sz="2" w:space="0" w:color="000000"/>
              <w:bottom w:val="single" w:sz="2" w:space="0" w:color="000000"/>
            </w:tcBorders>
            <w:vAlign w:val="center"/>
          </w:tcPr>
          <w:p w14:paraId="7D346C1E" w14:textId="77777777" w:rsidR="00A168AB" w:rsidRPr="00D1386D" w:rsidRDefault="00A168AB" w:rsidP="00A168AB">
            <w:pPr>
              <w:rPr>
                <w:rFonts w:asciiTheme="minorHAnsi" w:hAnsiTheme="minorHAnsi" w:cstheme="minorHAnsi"/>
                <w:sz w:val="20"/>
                <w:szCs w:val="20"/>
                <w:lang w:eastAsia="zh-CN"/>
              </w:rPr>
            </w:pPr>
            <w:r w:rsidRPr="00D1386D">
              <w:rPr>
                <w:rFonts w:asciiTheme="minorHAnsi" w:hAnsiTheme="minorHAnsi" w:cstheme="minorHAnsi"/>
                <w:sz w:val="20"/>
                <w:szCs w:val="20"/>
                <w:lang w:eastAsia="pl-PL"/>
              </w:rPr>
              <w:t>§ 4010</w:t>
            </w:r>
          </w:p>
        </w:tc>
        <w:tc>
          <w:tcPr>
            <w:tcW w:w="1559" w:type="dxa"/>
            <w:tcBorders>
              <w:left w:val="single" w:sz="2" w:space="0" w:color="000000"/>
              <w:bottom w:val="single" w:sz="2" w:space="0" w:color="000000"/>
            </w:tcBorders>
            <w:vAlign w:val="center"/>
          </w:tcPr>
          <w:p w14:paraId="5F24AF8F" w14:textId="77777777" w:rsidR="00A168AB" w:rsidRPr="00D1386D" w:rsidRDefault="00A168AB" w:rsidP="00A168AB">
            <w:pPr>
              <w:jc w:val="right"/>
              <w:rPr>
                <w:rFonts w:asciiTheme="minorHAnsi" w:hAnsiTheme="minorHAnsi" w:cstheme="minorHAnsi"/>
                <w:sz w:val="20"/>
                <w:szCs w:val="20"/>
                <w:lang w:eastAsia="zh-CN"/>
              </w:rPr>
            </w:pPr>
            <w:r w:rsidRPr="00D1386D">
              <w:rPr>
                <w:rFonts w:asciiTheme="minorHAnsi" w:hAnsiTheme="minorHAnsi" w:cstheme="minorHAnsi"/>
                <w:sz w:val="20"/>
                <w:szCs w:val="20"/>
                <w:lang w:eastAsia="zh-CN"/>
              </w:rPr>
              <w:t>101.783,14</w:t>
            </w:r>
          </w:p>
        </w:tc>
        <w:tc>
          <w:tcPr>
            <w:tcW w:w="1418" w:type="dxa"/>
            <w:tcBorders>
              <w:left w:val="single" w:sz="2" w:space="0" w:color="000000"/>
              <w:bottom w:val="single" w:sz="2" w:space="0" w:color="000000"/>
            </w:tcBorders>
            <w:tcMar>
              <w:top w:w="0" w:type="dxa"/>
              <w:left w:w="10" w:type="dxa"/>
              <w:bottom w:w="0" w:type="dxa"/>
              <w:right w:w="10" w:type="dxa"/>
            </w:tcMar>
            <w:vAlign w:val="center"/>
          </w:tcPr>
          <w:p w14:paraId="1D6FFA1C" w14:textId="77777777" w:rsidR="00A168AB" w:rsidRPr="00D1386D" w:rsidRDefault="00A168AB" w:rsidP="00A168AB">
            <w:pPr>
              <w:jc w:val="right"/>
              <w:rPr>
                <w:rFonts w:asciiTheme="minorHAnsi" w:hAnsiTheme="minorHAnsi" w:cstheme="minorHAnsi"/>
                <w:sz w:val="20"/>
                <w:szCs w:val="20"/>
                <w:lang w:eastAsia="zh-CN"/>
              </w:rPr>
            </w:pPr>
            <w:r w:rsidRPr="00D1386D">
              <w:rPr>
                <w:rFonts w:asciiTheme="minorHAnsi" w:hAnsiTheme="minorHAnsi" w:cstheme="minorHAnsi"/>
                <w:sz w:val="20"/>
                <w:szCs w:val="20"/>
                <w:lang w:eastAsia="zh-CN"/>
              </w:rPr>
              <w:t>92.998,35</w:t>
            </w:r>
          </w:p>
        </w:tc>
        <w:tc>
          <w:tcPr>
            <w:tcW w:w="797" w:type="dxa"/>
            <w:tcBorders>
              <w:left w:val="single" w:sz="2" w:space="0" w:color="000000"/>
              <w:bottom w:val="single" w:sz="2" w:space="0" w:color="000000"/>
              <w:right w:val="single" w:sz="2" w:space="0" w:color="000000"/>
            </w:tcBorders>
            <w:vAlign w:val="center"/>
          </w:tcPr>
          <w:p w14:paraId="6BDAD2FE" w14:textId="77777777" w:rsidR="00A168AB" w:rsidRPr="00D1386D" w:rsidRDefault="00A168AB" w:rsidP="00A168AB">
            <w:pPr>
              <w:jc w:val="right"/>
              <w:rPr>
                <w:rFonts w:asciiTheme="minorHAnsi" w:hAnsiTheme="minorHAnsi" w:cstheme="minorHAnsi"/>
                <w:sz w:val="20"/>
                <w:szCs w:val="20"/>
                <w:lang w:eastAsia="zh-CN"/>
              </w:rPr>
            </w:pPr>
            <w:r w:rsidRPr="00D1386D">
              <w:rPr>
                <w:rFonts w:asciiTheme="minorHAnsi" w:hAnsiTheme="minorHAnsi" w:cstheme="minorHAnsi"/>
                <w:sz w:val="20"/>
                <w:szCs w:val="20"/>
                <w:lang w:eastAsia="zh-CN"/>
              </w:rPr>
              <w:t>91,37</w:t>
            </w:r>
          </w:p>
        </w:tc>
      </w:tr>
      <w:tr w:rsidR="009A6F5D" w:rsidRPr="00D1386D" w14:paraId="6EE5E844" w14:textId="77777777" w:rsidTr="00D85D4B">
        <w:tc>
          <w:tcPr>
            <w:tcW w:w="5026" w:type="dxa"/>
            <w:vMerge/>
            <w:tcBorders>
              <w:left w:val="single" w:sz="2" w:space="0" w:color="000000"/>
            </w:tcBorders>
            <w:vAlign w:val="center"/>
          </w:tcPr>
          <w:p w14:paraId="7B634660" w14:textId="77777777" w:rsidR="00A168AB" w:rsidRPr="00D1386D" w:rsidRDefault="00A168AB" w:rsidP="00A168AB">
            <w:pPr>
              <w:rPr>
                <w:rFonts w:asciiTheme="minorHAnsi" w:hAnsiTheme="minorHAnsi" w:cstheme="minorHAnsi"/>
                <w:sz w:val="20"/>
                <w:szCs w:val="20"/>
                <w:lang w:eastAsia="zh-CN"/>
              </w:rPr>
            </w:pPr>
          </w:p>
        </w:tc>
        <w:tc>
          <w:tcPr>
            <w:tcW w:w="850" w:type="dxa"/>
            <w:tcBorders>
              <w:left w:val="single" w:sz="2" w:space="0" w:color="000000"/>
              <w:bottom w:val="single" w:sz="2" w:space="0" w:color="000000"/>
            </w:tcBorders>
            <w:vAlign w:val="center"/>
          </w:tcPr>
          <w:p w14:paraId="2A8FBBB9" w14:textId="77777777" w:rsidR="00A168AB" w:rsidRPr="00D1386D" w:rsidRDefault="00A168AB" w:rsidP="00A168AB">
            <w:pPr>
              <w:rPr>
                <w:rFonts w:asciiTheme="minorHAnsi" w:hAnsiTheme="minorHAnsi" w:cstheme="minorHAnsi"/>
                <w:sz w:val="20"/>
                <w:szCs w:val="20"/>
                <w:lang w:eastAsia="zh-CN"/>
              </w:rPr>
            </w:pPr>
            <w:r w:rsidRPr="00D1386D">
              <w:rPr>
                <w:rFonts w:asciiTheme="minorHAnsi" w:hAnsiTheme="minorHAnsi" w:cstheme="minorHAnsi"/>
                <w:sz w:val="20"/>
                <w:szCs w:val="20"/>
                <w:lang w:eastAsia="pl-PL"/>
              </w:rPr>
              <w:t>§ 4017</w:t>
            </w:r>
          </w:p>
        </w:tc>
        <w:tc>
          <w:tcPr>
            <w:tcW w:w="1559" w:type="dxa"/>
            <w:tcBorders>
              <w:left w:val="single" w:sz="2" w:space="0" w:color="000000"/>
              <w:bottom w:val="single" w:sz="2" w:space="0" w:color="000000"/>
            </w:tcBorders>
            <w:vAlign w:val="center"/>
          </w:tcPr>
          <w:p w14:paraId="672182F1" w14:textId="77777777" w:rsidR="00A168AB" w:rsidRPr="00D1386D" w:rsidRDefault="00A168AB" w:rsidP="00A168AB">
            <w:pPr>
              <w:jc w:val="right"/>
              <w:rPr>
                <w:rFonts w:asciiTheme="minorHAnsi" w:hAnsiTheme="minorHAnsi" w:cstheme="minorHAnsi"/>
                <w:sz w:val="20"/>
                <w:szCs w:val="20"/>
                <w:lang w:eastAsia="zh-CN"/>
              </w:rPr>
            </w:pPr>
            <w:r w:rsidRPr="00D1386D">
              <w:rPr>
                <w:rFonts w:asciiTheme="minorHAnsi" w:hAnsiTheme="minorHAnsi" w:cstheme="minorHAnsi"/>
                <w:sz w:val="20"/>
                <w:szCs w:val="20"/>
                <w:lang w:eastAsia="zh-CN"/>
              </w:rPr>
              <w:t>91.062,47</w:t>
            </w:r>
          </w:p>
        </w:tc>
        <w:tc>
          <w:tcPr>
            <w:tcW w:w="1418" w:type="dxa"/>
            <w:tcBorders>
              <w:left w:val="single" w:sz="2" w:space="0" w:color="000000"/>
              <w:bottom w:val="single" w:sz="2" w:space="0" w:color="000000"/>
            </w:tcBorders>
            <w:tcMar>
              <w:top w:w="0" w:type="dxa"/>
              <w:left w:w="10" w:type="dxa"/>
              <w:bottom w:w="0" w:type="dxa"/>
              <w:right w:w="10" w:type="dxa"/>
            </w:tcMar>
            <w:vAlign w:val="center"/>
          </w:tcPr>
          <w:p w14:paraId="0BA9567C" w14:textId="77777777" w:rsidR="00A168AB" w:rsidRPr="00D1386D" w:rsidRDefault="00A168AB" w:rsidP="00A168AB">
            <w:pPr>
              <w:jc w:val="right"/>
              <w:rPr>
                <w:rFonts w:asciiTheme="minorHAnsi" w:hAnsiTheme="minorHAnsi" w:cstheme="minorHAnsi"/>
                <w:sz w:val="20"/>
                <w:szCs w:val="20"/>
                <w:lang w:eastAsia="zh-CN"/>
              </w:rPr>
            </w:pPr>
            <w:r w:rsidRPr="00D1386D">
              <w:rPr>
                <w:rFonts w:asciiTheme="minorHAnsi" w:hAnsiTheme="minorHAnsi" w:cstheme="minorHAnsi"/>
                <w:sz w:val="20"/>
                <w:szCs w:val="20"/>
                <w:lang w:eastAsia="zh-CN"/>
              </w:rPr>
              <w:t>87.173,23</w:t>
            </w:r>
          </w:p>
        </w:tc>
        <w:tc>
          <w:tcPr>
            <w:tcW w:w="797" w:type="dxa"/>
            <w:tcBorders>
              <w:left w:val="single" w:sz="2" w:space="0" w:color="000000"/>
              <w:bottom w:val="single" w:sz="2" w:space="0" w:color="000000"/>
              <w:right w:val="single" w:sz="2" w:space="0" w:color="000000"/>
            </w:tcBorders>
            <w:vAlign w:val="center"/>
          </w:tcPr>
          <w:p w14:paraId="7A677AFB" w14:textId="77777777" w:rsidR="00A168AB" w:rsidRPr="00D1386D" w:rsidRDefault="00A168AB" w:rsidP="00A168AB">
            <w:pPr>
              <w:jc w:val="right"/>
              <w:rPr>
                <w:rFonts w:asciiTheme="minorHAnsi" w:hAnsiTheme="minorHAnsi" w:cstheme="minorHAnsi"/>
                <w:sz w:val="20"/>
                <w:szCs w:val="20"/>
                <w:lang w:eastAsia="zh-CN"/>
              </w:rPr>
            </w:pPr>
            <w:r w:rsidRPr="00D1386D">
              <w:rPr>
                <w:rFonts w:asciiTheme="minorHAnsi" w:hAnsiTheme="minorHAnsi" w:cstheme="minorHAnsi"/>
                <w:sz w:val="20"/>
                <w:szCs w:val="20"/>
                <w:lang w:eastAsia="zh-CN"/>
              </w:rPr>
              <w:t>95,73</w:t>
            </w:r>
          </w:p>
        </w:tc>
      </w:tr>
      <w:tr w:rsidR="009A6F5D" w:rsidRPr="00D1386D" w14:paraId="6F24619B" w14:textId="77777777" w:rsidTr="00D85D4B">
        <w:trPr>
          <w:trHeight w:val="277"/>
        </w:trPr>
        <w:tc>
          <w:tcPr>
            <w:tcW w:w="5026" w:type="dxa"/>
            <w:vMerge/>
            <w:tcBorders>
              <w:left w:val="single" w:sz="2" w:space="0" w:color="000000"/>
              <w:bottom w:val="single" w:sz="2" w:space="0" w:color="000000"/>
            </w:tcBorders>
            <w:vAlign w:val="center"/>
          </w:tcPr>
          <w:p w14:paraId="050C66ED" w14:textId="77777777" w:rsidR="00A168AB" w:rsidRPr="00D1386D" w:rsidRDefault="00A168AB" w:rsidP="00A168AB">
            <w:pPr>
              <w:rPr>
                <w:rFonts w:asciiTheme="minorHAnsi" w:hAnsiTheme="minorHAnsi" w:cstheme="minorHAnsi"/>
                <w:sz w:val="20"/>
                <w:szCs w:val="20"/>
                <w:lang w:eastAsia="zh-CN"/>
              </w:rPr>
            </w:pPr>
          </w:p>
        </w:tc>
        <w:tc>
          <w:tcPr>
            <w:tcW w:w="850" w:type="dxa"/>
            <w:tcBorders>
              <w:left w:val="single" w:sz="2" w:space="0" w:color="000000"/>
              <w:bottom w:val="single" w:sz="2" w:space="0" w:color="000000"/>
            </w:tcBorders>
            <w:vAlign w:val="center"/>
          </w:tcPr>
          <w:p w14:paraId="47D54D11" w14:textId="77777777" w:rsidR="00A168AB" w:rsidRPr="00D1386D" w:rsidRDefault="00A168AB" w:rsidP="00A168AB">
            <w:pPr>
              <w:rPr>
                <w:rFonts w:asciiTheme="minorHAnsi" w:hAnsiTheme="minorHAnsi" w:cstheme="minorHAnsi"/>
                <w:sz w:val="20"/>
                <w:szCs w:val="20"/>
                <w:lang w:eastAsia="zh-CN"/>
              </w:rPr>
            </w:pPr>
            <w:r w:rsidRPr="00D1386D">
              <w:rPr>
                <w:rFonts w:asciiTheme="minorHAnsi" w:hAnsiTheme="minorHAnsi" w:cstheme="minorHAnsi"/>
                <w:sz w:val="20"/>
                <w:szCs w:val="20"/>
                <w:lang w:eastAsia="pl-PL"/>
              </w:rPr>
              <w:t>§ 4019</w:t>
            </w:r>
          </w:p>
        </w:tc>
        <w:tc>
          <w:tcPr>
            <w:tcW w:w="1559" w:type="dxa"/>
            <w:tcBorders>
              <w:left w:val="single" w:sz="2" w:space="0" w:color="000000"/>
              <w:bottom w:val="single" w:sz="2" w:space="0" w:color="000000"/>
            </w:tcBorders>
            <w:vAlign w:val="center"/>
          </w:tcPr>
          <w:p w14:paraId="5CFA5D24" w14:textId="77777777" w:rsidR="00A168AB" w:rsidRPr="00D1386D" w:rsidRDefault="00A168AB" w:rsidP="00A168AB">
            <w:pPr>
              <w:jc w:val="right"/>
              <w:rPr>
                <w:rFonts w:asciiTheme="minorHAnsi" w:hAnsiTheme="minorHAnsi" w:cstheme="minorHAnsi"/>
                <w:sz w:val="20"/>
                <w:szCs w:val="20"/>
                <w:lang w:eastAsia="zh-CN"/>
              </w:rPr>
            </w:pPr>
            <w:r w:rsidRPr="00D1386D">
              <w:rPr>
                <w:rFonts w:asciiTheme="minorHAnsi" w:hAnsiTheme="minorHAnsi" w:cstheme="minorHAnsi"/>
                <w:sz w:val="20"/>
                <w:szCs w:val="20"/>
                <w:lang w:eastAsia="zh-CN"/>
              </w:rPr>
              <w:t>19.289,53</w:t>
            </w:r>
          </w:p>
        </w:tc>
        <w:tc>
          <w:tcPr>
            <w:tcW w:w="1418" w:type="dxa"/>
            <w:tcBorders>
              <w:left w:val="single" w:sz="2" w:space="0" w:color="000000"/>
              <w:bottom w:val="single" w:sz="2" w:space="0" w:color="000000"/>
            </w:tcBorders>
            <w:tcMar>
              <w:top w:w="0" w:type="dxa"/>
              <w:left w:w="10" w:type="dxa"/>
              <w:bottom w:w="0" w:type="dxa"/>
              <w:right w:w="10" w:type="dxa"/>
            </w:tcMar>
            <w:vAlign w:val="center"/>
          </w:tcPr>
          <w:p w14:paraId="0BD4115D" w14:textId="77777777" w:rsidR="00A168AB" w:rsidRPr="00D1386D" w:rsidRDefault="00A168AB" w:rsidP="00A168AB">
            <w:pPr>
              <w:jc w:val="right"/>
              <w:rPr>
                <w:rFonts w:asciiTheme="minorHAnsi" w:hAnsiTheme="minorHAnsi" w:cstheme="minorHAnsi"/>
                <w:sz w:val="20"/>
                <w:szCs w:val="20"/>
                <w:lang w:eastAsia="zh-CN"/>
              </w:rPr>
            </w:pPr>
            <w:r w:rsidRPr="00D1386D">
              <w:rPr>
                <w:rFonts w:asciiTheme="minorHAnsi" w:hAnsiTheme="minorHAnsi" w:cstheme="minorHAnsi"/>
                <w:sz w:val="20"/>
                <w:szCs w:val="20"/>
                <w:lang w:eastAsia="zh-CN"/>
              </w:rPr>
              <w:t>18.465,69</w:t>
            </w:r>
          </w:p>
        </w:tc>
        <w:tc>
          <w:tcPr>
            <w:tcW w:w="797" w:type="dxa"/>
            <w:tcBorders>
              <w:left w:val="single" w:sz="2" w:space="0" w:color="000000"/>
              <w:bottom w:val="single" w:sz="2" w:space="0" w:color="000000"/>
              <w:right w:val="single" w:sz="2" w:space="0" w:color="000000"/>
            </w:tcBorders>
            <w:vAlign w:val="center"/>
          </w:tcPr>
          <w:p w14:paraId="61AAC3BF" w14:textId="77777777" w:rsidR="00A168AB" w:rsidRPr="00D1386D" w:rsidRDefault="00A168AB" w:rsidP="00A168AB">
            <w:pPr>
              <w:jc w:val="right"/>
              <w:rPr>
                <w:rFonts w:asciiTheme="minorHAnsi" w:hAnsiTheme="minorHAnsi" w:cstheme="minorHAnsi"/>
                <w:sz w:val="20"/>
                <w:szCs w:val="20"/>
                <w:lang w:eastAsia="zh-CN"/>
              </w:rPr>
            </w:pPr>
            <w:r w:rsidRPr="00D1386D">
              <w:rPr>
                <w:rFonts w:asciiTheme="minorHAnsi" w:hAnsiTheme="minorHAnsi" w:cstheme="minorHAnsi"/>
                <w:sz w:val="20"/>
                <w:szCs w:val="20"/>
                <w:lang w:eastAsia="zh-CN"/>
              </w:rPr>
              <w:t>95,73</w:t>
            </w:r>
          </w:p>
        </w:tc>
      </w:tr>
      <w:tr w:rsidR="009A6F5D" w:rsidRPr="00D1386D" w14:paraId="05BFD07C" w14:textId="77777777" w:rsidTr="00D85D4B">
        <w:tc>
          <w:tcPr>
            <w:tcW w:w="5026" w:type="dxa"/>
            <w:tcBorders>
              <w:left w:val="single" w:sz="2" w:space="0" w:color="000000"/>
              <w:bottom w:val="single" w:sz="2" w:space="0" w:color="000000"/>
            </w:tcBorders>
            <w:vAlign w:val="center"/>
          </w:tcPr>
          <w:p w14:paraId="61C174BD" w14:textId="77777777" w:rsidR="00A168AB" w:rsidRPr="00D1386D" w:rsidRDefault="00A168AB" w:rsidP="00A168AB">
            <w:pPr>
              <w:rPr>
                <w:rFonts w:asciiTheme="minorHAnsi" w:hAnsiTheme="minorHAnsi" w:cstheme="minorHAnsi"/>
                <w:sz w:val="20"/>
                <w:szCs w:val="20"/>
                <w:lang w:eastAsia="zh-CN"/>
              </w:rPr>
            </w:pPr>
            <w:r w:rsidRPr="00D1386D">
              <w:rPr>
                <w:rFonts w:asciiTheme="minorHAnsi" w:hAnsiTheme="minorHAnsi" w:cstheme="minorHAnsi"/>
                <w:sz w:val="20"/>
                <w:szCs w:val="20"/>
                <w:lang w:eastAsia="pl-PL"/>
              </w:rPr>
              <w:t>Składki na ubezpieczenie społeczne</w:t>
            </w:r>
          </w:p>
        </w:tc>
        <w:tc>
          <w:tcPr>
            <w:tcW w:w="850" w:type="dxa"/>
            <w:tcBorders>
              <w:left w:val="single" w:sz="2" w:space="0" w:color="000000"/>
              <w:bottom w:val="single" w:sz="2" w:space="0" w:color="000000"/>
            </w:tcBorders>
            <w:vAlign w:val="center"/>
          </w:tcPr>
          <w:p w14:paraId="55A85332" w14:textId="77777777" w:rsidR="00A168AB" w:rsidRPr="00D1386D" w:rsidRDefault="00A168AB" w:rsidP="00A168AB">
            <w:pPr>
              <w:rPr>
                <w:rFonts w:asciiTheme="minorHAnsi" w:hAnsiTheme="minorHAnsi" w:cstheme="minorHAnsi"/>
                <w:sz w:val="20"/>
                <w:szCs w:val="20"/>
                <w:lang w:eastAsia="zh-CN"/>
              </w:rPr>
            </w:pPr>
            <w:r w:rsidRPr="00D1386D">
              <w:rPr>
                <w:rFonts w:asciiTheme="minorHAnsi" w:hAnsiTheme="minorHAnsi" w:cstheme="minorHAnsi"/>
                <w:sz w:val="20"/>
                <w:szCs w:val="20"/>
                <w:lang w:eastAsia="pl-PL"/>
              </w:rPr>
              <w:t>§ 4110</w:t>
            </w:r>
          </w:p>
        </w:tc>
        <w:tc>
          <w:tcPr>
            <w:tcW w:w="1559" w:type="dxa"/>
            <w:tcBorders>
              <w:left w:val="single" w:sz="2" w:space="0" w:color="000000"/>
              <w:bottom w:val="single" w:sz="2" w:space="0" w:color="000000"/>
            </w:tcBorders>
            <w:vAlign w:val="center"/>
          </w:tcPr>
          <w:p w14:paraId="358C8B84" w14:textId="77777777" w:rsidR="00A168AB" w:rsidRPr="00D1386D" w:rsidRDefault="00A168AB" w:rsidP="00A168AB">
            <w:pPr>
              <w:jc w:val="right"/>
              <w:rPr>
                <w:rFonts w:asciiTheme="minorHAnsi" w:hAnsiTheme="minorHAnsi" w:cstheme="minorHAnsi"/>
                <w:sz w:val="20"/>
                <w:szCs w:val="20"/>
                <w:lang w:eastAsia="zh-CN"/>
              </w:rPr>
            </w:pPr>
            <w:r w:rsidRPr="00D1386D">
              <w:rPr>
                <w:rFonts w:asciiTheme="minorHAnsi" w:hAnsiTheme="minorHAnsi" w:cstheme="minorHAnsi"/>
                <w:sz w:val="20"/>
                <w:szCs w:val="20"/>
                <w:lang w:eastAsia="zh-CN"/>
              </w:rPr>
              <w:t>35.671,95</w:t>
            </w:r>
          </w:p>
        </w:tc>
        <w:tc>
          <w:tcPr>
            <w:tcW w:w="1418" w:type="dxa"/>
            <w:tcBorders>
              <w:left w:val="single" w:sz="2" w:space="0" w:color="000000"/>
              <w:bottom w:val="single" w:sz="2" w:space="0" w:color="000000"/>
            </w:tcBorders>
            <w:tcMar>
              <w:top w:w="0" w:type="dxa"/>
              <w:left w:w="10" w:type="dxa"/>
              <w:bottom w:w="0" w:type="dxa"/>
              <w:right w:w="10" w:type="dxa"/>
            </w:tcMar>
            <w:vAlign w:val="center"/>
          </w:tcPr>
          <w:p w14:paraId="6BD1256F" w14:textId="77777777" w:rsidR="00A168AB" w:rsidRPr="00D1386D" w:rsidRDefault="00A168AB" w:rsidP="00A168AB">
            <w:pPr>
              <w:jc w:val="right"/>
              <w:rPr>
                <w:rFonts w:asciiTheme="minorHAnsi" w:hAnsiTheme="minorHAnsi" w:cstheme="minorHAnsi"/>
                <w:sz w:val="20"/>
                <w:szCs w:val="20"/>
                <w:lang w:eastAsia="zh-CN"/>
              </w:rPr>
            </w:pPr>
            <w:r w:rsidRPr="00D1386D">
              <w:rPr>
                <w:rFonts w:asciiTheme="minorHAnsi" w:hAnsiTheme="minorHAnsi" w:cstheme="minorHAnsi"/>
                <w:sz w:val="20"/>
                <w:szCs w:val="20"/>
                <w:lang w:eastAsia="zh-CN"/>
              </w:rPr>
              <w:t>35.527,88</w:t>
            </w:r>
          </w:p>
        </w:tc>
        <w:tc>
          <w:tcPr>
            <w:tcW w:w="797" w:type="dxa"/>
            <w:tcBorders>
              <w:left w:val="single" w:sz="2" w:space="0" w:color="000000"/>
              <w:bottom w:val="single" w:sz="2" w:space="0" w:color="000000"/>
              <w:right w:val="single" w:sz="2" w:space="0" w:color="000000"/>
            </w:tcBorders>
            <w:vAlign w:val="center"/>
          </w:tcPr>
          <w:p w14:paraId="51961566" w14:textId="77777777" w:rsidR="00A168AB" w:rsidRPr="00D1386D" w:rsidRDefault="00A168AB" w:rsidP="00A168AB">
            <w:pPr>
              <w:jc w:val="right"/>
              <w:rPr>
                <w:rFonts w:asciiTheme="minorHAnsi" w:hAnsiTheme="minorHAnsi" w:cstheme="minorHAnsi"/>
                <w:sz w:val="20"/>
                <w:szCs w:val="20"/>
                <w:lang w:eastAsia="zh-CN"/>
              </w:rPr>
            </w:pPr>
            <w:r w:rsidRPr="00D1386D">
              <w:rPr>
                <w:rFonts w:asciiTheme="minorHAnsi" w:hAnsiTheme="minorHAnsi" w:cstheme="minorHAnsi"/>
                <w:sz w:val="20"/>
                <w:szCs w:val="20"/>
                <w:lang w:eastAsia="zh-CN"/>
              </w:rPr>
              <w:t>99,60</w:t>
            </w:r>
          </w:p>
        </w:tc>
      </w:tr>
      <w:tr w:rsidR="009A6F5D" w:rsidRPr="00D1386D" w14:paraId="124E5390" w14:textId="77777777" w:rsidTr="00D85D4B">
        <w:tc>
          <w:tcPr>
            <w:tcW w:w="5026" w:type="dxa"/>
            <w:tcBorders>
              <w:left w:val="single" w:sz="2" w:space="0" w:color="000000"/>
              <w:bottom w:val="single" w:sz="2" w:space="0" w:color="000000"/>
            </w:tcBorders>
            <w:vAlign w:val="center"/>
          </w:tcPr>
          <w:p w14:paraId="2AADE423" w14:textId="77777777" w:rsidR="00A168AB" w:rsidRPr="00D1386D" w:rsidRDefault="00A168AB" w:rsidP="00A168AB">
            <w:pPr>
              <w:rPr>
                <w:rFonts w:asciiTheme="minorHAnsi" w:hAnsiTheme="minorHAnsi" w:cstheme="minorHAnsi"/>
                <w:sz w:val="20"/>
                <w:szCs w:val="20"/>
                <w:lang w:eastAsia="zh-CN"/>
              </w:rPr>
            </w:pPr>
            <w:r w:rsidRPr="00D1386D">
              <w:rPr>
                <w:rFonts w:asciiTheme="minorHAnsi" w:hAnsiTheme="minorHAnsi" w:cstheme="minorHAnsi"/>
                <w:sz w:val="20"/>
                <w:szCs w:val="20"/>
                <w:lang w:eastAsia="pl-PL"/>
              </w:rPr>
              <w:t>Składki na fundusz Pracy</w:t>
            </w:r>
          </w:p>
        </w:tc>
        <w:tc>
          <w:tcPr>
            <w:tcW w:w="850" w:type="dxa"/>
            <w:tcBorders>
              <w:left w:val="single" w:sz="2" w:space="0" w:color="000000"/>
              <w:bottom w:val="single" w:sz="2" w:space="0" w:color="000000"/>
            </w:tcBorders>
            <w:vAlign w:val="center"/>
          </w:tcPr>
          <w:p w14:paraId="6C15EA4E" w14:textId="77777777" w:rsidR="00A168AB" w:rsidRPr="00D1386D" w:rsidRDefault="00A168AB" w:rsidP="00A168AB">
            <w:pPr>
              <w:rPr>
                <w:rFonts w:asciiTheme="minorHAnsi" w:hAnsiTheme="minorHAnsi" w:cstheme="minorHAnsi"/>
                <w:sz w:val="20"/>
                <w:szCs w:val="20"/>
                <w:lang w:eastAsia="zh-CN"/>
              </w:rPr>
            </w:pPr>
            <w:r w:rsidRPr="00D1386D">
              <w:rPr>
                <w:rFonts w:asciiTheme="minorHAnsi" w:hAnsiTheme="minorHAnsi" w:cstheme="minorHAnsi"/>
                <w:sz w:val="20"/>
                <w:szCs w:val="20"/>
                <w:lang w:eastAsia="pl-PL"/>
              </w:rPr>
              <w:t>§ 4120</w:t>
            </w:r>
          </w:p>
        </w:tc>
        <w:tc>
          <w:tcPr>
            <w:tcW w:w="1559" w:type="dxa"/>
            <w:tcBorders>
              <w:left w:val="single" w:sz="2" w:space="0" w:color="000000"/>
              <w:bottom w:val="single" w:sz="2" w:space="0" w:color="000000"/>
            </w:tcBorders>
            <w:vAlign w:val="center"/>
          </w:tcPr>
          <w:p w14:paraId="1FCA9924" w14:textId="77777777" w:rsidR="00A168AB" w:rsidRPr="00D1386D" w:rsidRDefault="00A168AB" w:rsidP="00A168AB">
            <w:pPr>
              <w:jc w:val="right"/>
              <w:rPr>
                <w:rFonts w:asciiTheme="minorHAnsi" w:hAnsiTheme="minorHAnsi" w:cstheme="minorHAnsi"/>
                <w:sz w:val="20"/>
                <w:szCs w:val="20"/>
                <w:lang w:eastAsia="zh-CN"/>
              </w:rPr>
            </w:pPr>
            <w:r w:rsidRPr="00D1386D">
              <w:rPr>
                <w:rFonts w:asciiTheme="minorHAnsi" w:hAnsiTheme="minorHAnsi" w:cstheme="minorHAnsi"/>
                <w:sz w:val="20"/>
                <w:szCs w:val="20"/>
                <w:lang w:eastAsia="zh-CN"/>
              </w:rPr>
              <w:t>4.874,31</w:t>
            </w:r>
          </w:p>
        </w:tc>
        <w:tc>
          <w:tcPr>
            <w:tcW w:w="1418" w:type="dxa"/>
            <w:tcBorders>
              <w:left w:val="single" w:sz="2" w:space="0" w:color="000000"/>
              <w:bottom w:val="single" w:sz="2" w:space="0" w:color="000000"/>
            </w:tcBorders>
            <w:tcMar>
              <w:top w:w="0" w:type="dxa"/>
              <w:left w:w="10" w:type="dxa"/>
              <w:bottom w:w="0" w:type="dxa"/>
              <w:right w:w="10" w:type="dxa"/>
            </w:tcMar>
            <w:vAlign w:val="center"/>
          </w:tcPr>
          <w:p w14:paraId="3A61B5A6" w14:textId="77777777" w:rsidR="00A168AB" w:rsidRPr="00D1386D" w:rsidRDefault="00A168AB" w:rsidP="00A168AB">
            <w:pPr>
              <w:jc w:val="right"/>
              <w:rPr>
                <w:rFonts w:asciiTheme="minorHAnsi" w:hAnsiTheme="minorHAnsi" w:cstheme="minorHAnsi"/>
                <w:sz w:val="20"/>
                <w:szCs w:val="20"/>
                <w:lang w:eastAsia="zh-CN"/>
              </w:rPr>
            </w:pPr>
            <w:r w:rsidRPr="00D1386D">
              <w:rPr>
                <w:rFonts w:asciiTheme="minorHAnsi" w:hAnsiTheme="minorHAnsi" w:cstheme="minorHAnsi"/>
                <w:sz w:val="20"/>
                <w:szCs w:val="20"/>
                <w:lang w:eastAsia="zh-CN"/>
              </w:rPr>
              <w:t>4.854,62</w:t>
            </w:r>
          </w:p>
        </w:tc>
        <w:tc>
          <w:tcPr>
            <w:tcW w:w="797" w:type="dxa"/>
            <w:tcBorders>
              <w:left w:val="single" w:sz="2" w:space="0" w:color="000000"/>
              <w:bottom w:val="single" w:sz="2" w:space="0" w:color="000000"/>
              <w:right w:val="single" w:sz="2" w:space="0" w:color="000000"/>
            </w:tcBorders>
            <w:vAlign w:val="center"/>
          </w:tcPr>
          <w:p w14:paraId="5182644A" w14:textId="77777777" w:rsidR="00A168AB" w:rsidRPr="00D1386D" w:rsidRDefault="00A168AB" w:rsidP="00A168AB">
            <w:pPr>
              <w:jc w:val="right"/>
              <w:rPr>
                <w:rFonts w:asciiTheme="minorHAnsi" w:hAnsiTheme="minorHAnsi" w:cstheme="minorHAnsi"/>
                <w:sz w:val="20"/>
                <w:szCs w:val="20"/>
                <w:lang w:eastAsia="zh-CN"/>
              </w:rPr>
            </w:pPr>
            <w:r w:rsidRPr="00D1386D">
              <w:rPr>
                <w:rFonts w:asciiTheme="minorHAnsi" w:hAnsiTheme="minorHAnsi" w:cstheme="minorHAnsi"/>
                <w:sz w:val="20"/>
                <w:szCs w:val="20"/>
                <w:lang w:eastAsia="zh-CN"/>
              </w:rPr>
              <w:t>99,60</w:t>
            </w:r>
          </w:p>
        </w:tc>
      </w:tr>
      <w:tr w:rsidR="009A6F5D" w:rsidRPr="00D1386D" w14:paraId="5F77ACE5" w14:textId="77777777" w:rsidTr="00D85D4B">
        <w:tc>
          <w:tcPr>
            <w:tcW w:w="5026" w:type="dxa"/>
            <w:tcBorders>
              <w:left w:val="single" w:sz="2" w:space="0" w:color="000000"/>
              <w:bottom w:val="single" w:sz="2" w:space="0" w:color="000000"/>
            </w:tcBorders>
            <w:vAlign w:val="center"/>
          </w:tcPr>
          <w:p w14:paraId="61E86545" w14:textId="77777777" w:rsidR="00A168AB" w:rsidRPr="00D1386D" w:rsidRDefault="00A168AB" w:rsidP="00A168AB">
            <w:pPr>
              <w:rPr>
                <w:rFonts w:asciiTheme="minorHAnsi" w:hAnsiTheme="minorHAnsi" w:cstheme="minorHAnsi"/>
                <w:sz w:val="20"/>
                <w:szCs w:val="20"/>
                <w:lang w:eastAsia="zh-CN"/>
              </w:rPr>
            </w:pPr>
            <w:r w:rsidRPr="00D1386D">
              <w:rPr>
                <w:rFonts w:asciiTheme="minorHAnsi" w:hAnsiTheme="minorHAnsi" w:cstheme="minorHAnsi"/>
                <w:sz w:val="20"/>
                <w:szCs w:val="20"/>
                <w:lang w:eastAsia="pl-PL"/>
              </w:rPr>
              <w:t>Wynagrodzenia osobowe</w:t>
            </w:r>
          </w:p>
        </w:tc>
        <w:tc>
          <w:tcPr>
            <w:tcW w:w="850" w:type="dxa"/>
            <w:tcBorders>
              <w:left w:val="single" w:sz="2" w:space="0" w:color="000000"/>
              <w:bottom w:val="single" w:sz="2" w:space="0" w:color="000000"/>
            </w:tcBorders>
            <w:vAlign w:val="center"/>
          </w:tcPr>
          <w:p w14:paraId="2B81FD7B" w14:textId="77777777" w:rsidR="00A168AB" w:rsidRPr="00D1386D" w:rsidRDefault="00A168AB" w:rsidP="00A168AB">
            <w:pPr>
              <w:rPr>
                <w:rFonts w:asciiTheme="minorHAnsi" w:hAnsiTheme="minorHAnsi" w:cstheme="minorHAnsi"/>
                <w:sz w:val="20"/>
                <w:szCs w:val="20"/>
                <w:lang w:eastAsia="zh-CN"/>
              </w:rPr>
            </w:pPr>
            <w:r w:rsidRPr="00D1386D">
              <w:rPr>
                <w:rFonts w:asciiTheme="minorHAnsi" w:hAnsiTheme="minorHAnsi" w:cstheme="minorHAnsi"/>
                <w:sz w:val="20"/>
                <w:szCs w:val="20"/>
                <w:lang w:eastAsia="pl-PL"/>
              </w:rPr>
              <w:t>§ 4170</w:t>
            </w:r>
          </w:p>
        </w:tc>
        <w:tc>
          <w:tcPr>
            <w:tcW w:w="1559" w:type="dxa"/>
            <w:tcBorders>
              <w:left w:val="single" w:sz="2" w:space="0" w:color="000000"/>
              <w:bottom w:val="single" w:sz="2" w:space="0" w:color="000000"/>
            </w:tcBorders>
            <w:vAlign w:val="center"/>
          </w:tcPr>
          <w:p w14:paraId="34E6235D" w14:textId="77777777" w:rsidR="00A168AB" w:rsidRPr="00D1386D" w:rsidRDefault="00A168AB" w:rsidP="00A168AB">
            <w:pPr>
              <w:jc w:val="right"/>
              <w:rPr>
                <w:rFonts w:asciiTheme="minorHAnsi" w:hAnsiTheme="minorHAnsi" w:cstheme="minorHAnsi"/>
                <w:sz w:val="20"/>
                <w:szCs w:val="20"/>
                <w:lang w:eastAsia="zh-CN"/>
              </w:rPr>
            </w:pPr>
            <w:r w:rsidRPr="00D1386D">
              <w:rPr>
                <w:rFonts w:asciiTheme="minorHAnsi" w:hAnsiTheme="minorHAnsi" w:cstheme="minorHAnsi"/>
                <w:sz w:val="20"/>
                <w:szCs w:val="20"/>
                <w:lang w:eastAsia="zh-CN"/>
              </w:rPr>
              <w:t>5.200,00</w:t>
            </w:r>
          </w:p>
        </w:tc>
        <w:tc>
          <w:tcPr>
            <w:tcW w:w="1418" w:type="dxa"/>
            <w:tcBorders>
              <w:left w:val="single" w:sz="2" w:space="0" w:color="000000"/>
              <w:bottom w:val="single" w:sz="2" w:space="0" w:color="000000"/>
            </w:tcBorders>
            <w:tcMar>
              <w:top w:w="0" w:type="dxa"/>
              <w:left w:w="10" w:type="dxa"/>
              <w:bottom w:w="0" w:type="dxa"/>
              <w:right w:w="10" w:type="dxa"/>
            </w:tcMar>
            <w:vAlign w:val="center"/>
          </w:tcPr>
          <w:p w14:paraId="7BE76BCA" w14:textId="77777777" w:rsidR="00A168AB" w:rsidRPr="00D1386D" w:rsidRDefault="00A168AB" w:rsidP="00A168AB">
            <w:pPr>
              <w:jc w:val="right"/>
              <w:rPr>
                <w:rFonts w:asciiTheme="minorHAnsi" w:hAnsiTheme="minorHAnsi" w:cstheme="minorHAnsi"/>
                <w:sz w:val="20"/>
                <w:szCs w:val="20"/>
                <w:lang w:eastAsia="zh-CN"/>
              </w:rPr>
            </w:pPr>
            <w:r w:rsidRPr="00D1386D">
              <w:rPr>
                <w:rFonts w:asciiTheme="minorHAnsi" w:hAnsiTheme="minorHAnsi" w:cstheme="minorHAnsi"/>
                <w:sz w:val="20"/>
                <w:szCs w:val="20"/>
                <w:lang w:eastAsia="zh-CN"/>
              </w:rPr>
              <w:t>4.200,00</w:t>
            </w:r>
          </w:p>
        </w:tc>
        <w:tc>
          <w:tcPr>
            <w:tcW w:w="797" w:type="dxa"/>
            <w:tcBorders>
              <w:left w:val="single" w:sz="2" w:space="0" w:color="000000"/>
              <w:bottom w:val="single" w:sz="2" w:space="0" w:color="000000"/>
              <w:right w:val="single" w:sz="2" w:space="0" w:color="000000"/>
            </w:tcBorders>
            <w:vAlign w:val="center"/>
          </w:tcPr>
          <w:p w14:paraId="781F2FBF" w14:textId="77777777" w:rsidR="00A168AB" w:rsidRPr="00D1386D" w:rsidRDefault="00A168AB" w:rsidP="00A168AB">
            <w:pPr>
              <w:jc w:val="right"/>
              <w:rPr>
                <w:rFonts w:asciiTheme="minorHAnsi" w:hAnsiTheme="minorHAnsi" w:cstheme="minorHAnsi"/>
                <w:sz w:val="20"/>
                <w:szCs w:val="20"/>
                <w:lang w:eastAsia="zh-CN"/>
              </w:rPr>
            </w:pPr>
            <w:r w:rsidRPr="00D1386D">
              <w:rPr>
                <w:rFonts w:asciiTheme="minorHAnsi" w:hAnsiTheme="minorHAnsi" w:cstheme="minorHAnsi"/>
                <w:sz w:val="20"/>
                <w:szCs w:val="20"/>
                <w:lang w:eastAsia="zh-CN"/>
              </w:rPr>
              <w:t>80,77</w:t>
            </w:r>
          </w:p>
        </w:tc>
      </w:tr>
      <w:tr w:rsidR="009A6F5D" w:rsidRPr="00D1386D" w14:paraId="1A4E6029" w14:textId="77777777" w:rsidTr="00D85D4B">
        <w:tc>
          <w:tcPr>
            <w:tcW w:w="5026" w:type="dxa"/>
            <w:tcBorders>
              <w:left w:val="single" w:sz="2" w:space="0" w:color="000000"/>
              <w:bottom w:val="single" w:sz="2" w:space="0" w:color="000000"/>
            </w:tcBorders>
            <w:vAlign w:val="center"/>
          </w:tcPr>
          <w:p w14:paraId="0D30A66F" w14:textId="77777777" w:rsidR="00A168AB" w:rsidRPr="00D1386D" w:rsidRDefault="00A168AB" w:rsidP="00A168AB">
            <w:pPr>
              <w:rPr>
                <w:rFonts w:asciiTheme="minorHAnsi" w:hAnsiTheme="minorHAnsi" w:cstheme="minorHAnsi"/>
                <w:sz w:val="20"/>
                <w:szCs w:val="20"/>
                <w:lang w:eastAsia="zh-CN"/>
              </w:rPr>
            </w:pPr>
            <w:r w:rsidRPr="00D1386D">
              <w:rPr>
                <w:rFonts w:asciiTheme="minorHAnsi" w:hAnsiTheme="minorHAnsi" w:cstheme="minorHAnsi"/>
                <w:sz w:val="20"/>
                <w:szCs w:val="20"/>
                <w:lang w:eastAsia="pl-PL"/>
              </w:rPr>
              <w:t>Zakup materiałów i wyposażenia</w:t>
            </w:r>
          </w:p>
        </w:tc>
        <w:tc>
          <w:tcPr>
            <w:tcW w:w="850" w:type="dxa"/>
            <w:tcBorders>
              <w:left w:val="single" w:sz="2" w:space="0" w:color="000000"/>
              <w:bottom w:val="single" w:sz="2" w:space="0" w:color="000000"/>
            </w:tcBorders>
            <w:vAlign w:val="center"/>
          </w:tcPr>
          <w:p w14:paraId="1E6DB09D" w14:textId="77777777" w:rsidR="00A168AB" w:rsidRPr="00D1386D" w:rsidRDefault="00A168AB" w:rsidP="00A168AB">
            <w:pPr>
              <w:rPr>
                <w:rFonts w:asciiTheme="minorHAnsi" w:hAnsiTheme="minorHAnsi" w:cstheme="minorHAnsi"/>
                <w:sz w:val="20"/>
                <w:szCs w:val="20"/>
                <w:lang w:eastAsia="zh-CN"/>
              </w:rPr>
            </w:pPr>
            <w:r w:rsidRPr="00D1386D">
              <w:rPr>
                <w:rFonts w:asciiTheme="minorHAnsi" w:hAnsiTheme="minorHAnsi" w:cstheme="minorHAnsi"/>
                <w:sz w:val="20"/>
                <w:szCs w:val="20"/>
                <w:lang w:eastAsia="pl-PL"/>
              </w:rPr>
              <w:t>§ 4210</w:t>
            </w:r>
          </w:p>
        </w:tc>
        <w:tc>
          <w:tcPr>
            <w:tcW w:w="1559" w:type="dxa"/>
            <w:tcBorders>
              <w:left w:val="single" w:sz="2" w:space="0" w:color="000000"/>
              <w:bottom w:val="single" w:sz="2" w:space="0" w:color="000000"/>
            </w:tcBorders>
            <w:vAlign w:val="center"/>
          </w:tcPr>
          <w:p w14:paraId="711D4B07" w14:textId="77777777" w:rsidR="00A168AB" w:rsidRPr="00D1386D" w:rsidRDefault="00A168AB" w:rsidP="00A168AB">
            <w:pPr>
              <w:jc w:val="right"/>
              <w:rPr>
                <w:rFonts w:asciiTheme="minorHAnsi" w:hAnsiTheme="minorHAnsi" w:cstheme="minorHAnsi"/>
                <w:sz w:val="20"/>
                <w:szCs w:val="20"/>
                <w:lang w:eastAsia="zh-CN"/>
              </w:rPr>
            </w:pPr>
            <w:r w:rsidRPr="00D1386D">
              <w:rPr>
                <w:rFonts w:asciiTheme="minorHAnsi" w:hAnsiTheme="minorHAnsi" w:cstheme="minorHAnsi"/>
                <w:sz w:val="20"/>
                <w:szCs w:val="20"/>
                <w:lang w:eastAsia="zh-CN"/>
              </w:rPr>
              <w:t>14.856,00</w:t>
            </w:r>
          </w:p>
        </w:tc>
        <w:tc>
          <w:tcPr>
            <w:tcW w:w="1418" w:type="dxa"/>
            <w:tcBorders>
              <w:left w:val="single" w:sz="2" w:space="0" w:color="000000"/>
              <w:bottom w:val="single" w:sz="2" w:space="0" w:color="000000"/>
            </w:tcBorders>
            <w:tcMar>
              <w:top w:w="0" w:type="dxa"/>
              <w:left w:w="10" w:type="dxa"/>
              <w:bottom w:w="0" w:type="dxa"/>
              <w:right w:w="10" w:type="dxa"/>
            </w:tcMar>
            <w:vAlign w:val="center"/>
          </w:tcPr>
          <w:p w14:paraId="0BD43D23" w14:textId="77777777" w:rsidR="00A168AB" w:rsidRPr="00D1386D" w:rsidRDefault="00A168AB" w:rsidP="00A168AB">
            <w:pPr>
              <w:jc w:val="right"/>
              <w:rPr>
                <w:rFonts w:asciiTheme="minorHAnsi" w:hAnsiTheme="minorHAnsi" w:cstheme="minorHAnsi"/>
                <w:sz w:val="20"/>
                <w:szCs w:val="20"/>
                <w:lang w:eastAsia="zh-CN"/>
              </w:rPr>
            </w:pPr>
            <w:r w:rsidRPr="00D1386D">
              <w:rPr>
                <w:rFonts w:asciiTheme="minorHAnsi" w:hAnsiTheme="minorHAnsi" w:cstheme="minorHAnsi"/>
                <w:sz w:val="20"/>
                <w:szCs w:val="20"/>
                <w:lang w:eastAsia="zh-CN"/>
              </w:rPr>
              <w:t>8.416,85</w:t>
            </w:r>
          </w:p>
        </w:tc>
        <w:tc>
          <w:tcPr>
            <w:tcW w:w="797" w:type="dxa"/>
            <w:tcBorders>
              <w:left w:val="single" w:sz="2" w:space="0" w:color="000000"/>
              <w:bottom w:val="single" w:sz="2" w:space="0" w:color="000000"/>
              <w:right w:val="single" w:sz="2" w:space="0" w:color="000000"/>
            </w:tcBorders>
            <w:vAlign w:val="center"/>
          </w:tcPr>
          <w:p w14:paraId="683A2946" w14:textId="77777777" w:rsidR="00A168AB" w:rsidRPr="00D1386D" w:rsidRDefault="00A168AB" w:rsidP="00A168AB">
            <w:pPr>
              <w:jc w:val="right"/>
              <w:rPr>
                <w:rFonts w:asciiTheme="minorHAnsi" w:hAnsiTheme="minorHAnsi" w:cstheme="minorHAnsi"/>
                <w:sz w:val="20"/>
                <w:szCs w:val="20"/>
                <w:lang w:eastAsia="zh-CN"/>
              </w:rPr>
            </w:pPr>
            <w:r w:rsidRPr="00D1386D">
              <w:rPr>
                <w:rFonts w:asciiTheme="minorHAnsi" w:hAnsiTheme="minorHAnsi" w:cstheme="minorHAnsi"/>
                <w:sz w:val="20"/>
                <w:szCs w:val="20"/>
                <w:lang w:eastAsia="zh-CN"/>
              </w:rPr>
              <w:t>56,66</w:t>
            </w:r>
          </w:p>
        </w:tc>
      </w:tr>
      <w:tr w:rsidR="009A6F5D" w:rsidRPr="00D1386D" w14:paraId="661B84F7" w14:textId="77777777" w:rsidTr="00D85D4B">
        <w:trPr>
          <w:trHeight w:val="327"/>
        </w:trPr>
        <w:tc>
          <w:tcPr>
            <w:tcW w:w="5026" w:type="dxa"/>
            <w:tcBorders>
              <w:left w:val="single" w:sz="2" w:space="0" w:color="000000"/>
              <w:bottom w:val="single" w:sz="2" w:space="0" w:color="000000"/>
            </w:tcBorders>
            <w:vAlign w:val="center"/>
          </w:tcPr>
          <w:p w14:paraId="4BCBD6CA" w14:textId="77777777" w:rsidR="00A168AB" w:rsidRPr="00D1386D" w:rsidRDefault="00A168AB" w:rsidP="00A168AB">
            <w:pPr>
              <w:rPr>
                <w:rFonts w:asciiTheme="minorHAnsi" w:hAnsiTheme="minorHAnsi" w:cstheme="minorHAnsi"/>
                <w:sz w:val="20"/>
                <w:szCs w:val="20"/>
                <w:lang w:eastAsia="pl-PL"/>
              </w:rPr>
            </w:pPr>
            <w:r w:rsidRPr="00D1386D">
              <w:rPr>
                <w:rFonts w:asciiTheme="minorHAnsi" w:hAnsiTheme="minorHAnsi" w:cstheme="minorHAnsi"/>
                <w:sz w:val="20"/>
                <w:szCs w:val="20"/>
                <w:lang w:eastAsia="pl-PL"/>
              </w:rPr>
              <w:t>Zakup energii</w:t>
            </w:r>
          </w:p>
        </w:tc>
        <w:tc>
          <w:tcPr>
            <w:tcW w:w="850" w:type="dxa"/>
            <w:tcBorders>
              <w:left w:val="single" w:sz="2" w:space="0" w:color="000000"/>
              <w:bottom w:val="single" w:sz="2" w:space="0" w:color="000000"/>
            </w:tcBorders>
            <w:vAlign w:val="center"/>
          </w:tcPr>
          <w:p w14:paraId="65FBF1AD" w14:textId="77777777" w:rsidR="00A168AB" w:rsidRPr="00D1386D" w:rsidRDefault="00A168AB" w:rsidP="00A168AB">
            <w:pPr>
              <w:rPr>
                <w:rFonts w:asciiTheme="minorHAnsi" w:hAnsiTheme="minorHAnsi" w:cstheme="minorHAnsi"/>
                <w:sz w:val="20"/>
                <w:szCs w:val="20"/>
                <w:lang w:eastAsia="pl-PL"/>
              </w:rPr>
            </w:pPr>
            <w:r w:rsidRPr="00D1386D">
              <w:rPr>
                <w:rFonts w:asciiTheme="minorHAnsi" w:hAnsiTheme="minorHAnsi" w:cstheme="minorHAnsi"/>
                <w:sz w:val="20"/>
                <w:szCs w:val="20"/>
                <w:lang w:eastAsia="pl-PL"/>
              </w:rPr>
              <w:t>§ 4260</w:t>
            </w:r>
          </w:p>
        </w:tc>
        <w:tc>
          <w:tcPr>
            <w:tcW w:w="1559" w:type="dxa"/>
            <w:tcBorders>
              <w:left w:val="single" w:sz="2" w:space="0" w:color="000000"/>
              <w:bottom w:val="single" w:sz="2" w:space="0" w:color="000000"/>
            </w:tcBorders>
            <w:vAlign w:val="center"/>
          </w:tcPr>
          <w:p w14:paraId="0D736214" w14:textId="77777777" w:rsidR="00A168AB" w:rsidRPr="00D1386D" w:rsidRDefault="00A168AB" w:rsidP="00A168AB">
            <w:pPr>
              <w:jc w:val="right"/>
              <w:rPr>
                <w:rFonts w:asciiTheme="minorHAnsi" w:hAnsiTheme="minorHAnsi" w:cstheme="minorHAnsi"/>
                <w:sz w:val="20"/>
                <w:szCs w:val="20"/>
                <w:lang w:eastAsia="zh-CN"/>
              </w:rPr>
            </w:pPr>
            <w:r w:rsidRPr="00D1386D">
              <w:rPr>
                <w:rFonts w:asciiTheme="minorHAnsi" w:hAnsiTheme="minorHAnsi" w:cstheme="minorHAnsi"/>
                <w:sz w:val="20"/>
                <w:szCs w:val="20"/>
                <w:lang w:eastAsia="zh-CN"/>
              </w:rPr>
              <w:t>28.000,00</w:t>
            </w:r>
          </w:p>
        </w:tc>
        <w:tc>
          <w:tcPr>
            <w:tcW w:w="1418" w:type="dxa"/>
            <w:tcBorders>
              <w:left w:val="single" w:sz="2" w:space="0" w:color="000000"/>
              <w:bottom w:val="single" w:sz="2" w:space="0" w:color="000000"/>
            </w:tcBorders>
            <w:tcMar>
              <w:top w:w="0" w:type="dxa"/>
              <w:left w:w="10" w:type="dxa"/>
              <w:bottom w:w="0" w:type="dxa"/>
              <w:right w:w="10" w:type="dxa"/>
            </w:tcMar>
            <w:vAlign w:val="center"/>
          </w:tcPr>
          <w:p w14:paraId="1E863FC8" w14:textId="77777777" w:rsidR="00A168AB" w:rsidRPr="00D1386D" w:rsidRDefault="00A168AB" w:rsidP="00A168AB">
            <w:pPr>
              <w:jc w:val="right"/>
              <w:rPr>
                <w:rFonts w:asciiTheme="minorHAnsi" w:hAnsiTheme="minorHAnsi" w:cstheme="minorHAnsi"/>
                <w:sz w:val="20"/>
                <w:szCs w:val="20"/>
                <w:lang w:eastAsia="zh-CN"/>
              </w:rPr>
            </w:pPr>
            <w:r w:rsidRPr="00D1386D">
              <w:rPr>
                <w:rFonts w:asciiTheme="minorHAnsi" w:hAnsiTheme="minorHAnsi" w:cstheme="minorHAnsi"/>
                <w:sz w:val="20"/>
                <w:szCs w:val="20"/>
                <w:lang w:eastAsia="zh-CN"/>
              </w:rPr>
              <w:t>3.609,20</w:t>
            </w:r>
          </w:p>
        </w:tc>
        <w:tc>
          <w:tcPr>
            <w:tcW w:w="797" w:type="dxa"/>
            <w:tcBorders>
              <w:left w:val="single" w:sz="2" w:space="0" w:color="000000"/>
              <w:bottom w:val="single" w:sz="2" w:space="0" w:color="000000"/>
              <w:right w:val="single" w:sz="2" w:space="0" w:color="000000"/>
            </w:tcBorders>
            <w:vAlign w:val="center"/>
          </w:tcPr>
          <w:p w14:paraId="1F499D12" w14:textId="77777777" w:rsidR="00A168AB" w:rsidRPr="00D1386D" w:rsidRDefault="00A168AB" w:rsidP="00A168AB">
            <w:pPr>
              <w:jc w:val="right"/>
              <w:rPr>
                <w:rFonts w:asciiTheme="minorHAnsi" w:hAnsiTheme="minorHAnsi" w:cstheme="minorHAnsi"/>
                <w:sz w:val="20"/>
                <w:szCs w:val="20"/>
                <w:lang w:eastAsia="zh-CN"/>
              </w:rPr>
            </w:pPr>
            <w:r w:rsidRPr="00D1386D">
              <w:rPr>
                <w:rFonts w:asciiTheme="minorHAnsi" w:hAnsiTheme="minorHAnsi" w:cstheme="minorHAnsi"/>
                <w:sz w:val="20"/>
                <w:szCs w:val="20"/>
                <w:lang w:eastAsia="zh-CN"/>
              </w:rPr>
              <w:t>12,89</w:t>
            </w:r>
          </w:p>
        </w:tc>
      </w:tr>
      <w:tr w:rsidR="009A6F5D" w:rsidRPr="00D1386D" w14:paraId="2A880CE5" w14:textId="77777777" w:rsidTr="00D85D4B">
        <w:trPr>
          <w:trHeight w:val="327"/>
        </w:trPr>
        <w:tc>
          <w:tcPr>
            <w:tcW w:w="5026" w:type="dxa"/>
            <w:tcBorders>
              <w:left w:val="single" w:sz="2" w:space="0" w:color="000000"/>
              <w:bottom w:val="single" w:sz="2" w:space="0" w:color="000000"/>
            </w:tcBorders>
            <w:vAlign w:val="center"/>
          </w:tcPr>
          <w:p w14:paraId="48C8F83B" w14:textId="77777777" w:rsidR="00A168AB" w:rsidRPr="00D1386D" w:rsidRDefault="00A168AB" w:rsidP="00A168AB">
            <w:pPr>
              <w:rPr>
                <w:rFonts w:asciiTheme="minorHAnsi" w:hAnsiTheme="minorHAnsi" w:cstheme="minorHAnsi"/>
                <w:sz w:val="20"/>
                <w:szCs w:val="20"/>
                <w:lang w:eastAsia="zh-CN"/>
              </w:rPr>
            </w:pPr>
            <w:r w:rsidRPr="00D1386D">
              <w:rPr>
                <w:rFonts w:asciiTheme="minorHAnsi" w:hAnsiTheme="minorHAnsi" w:cstheme="minorHAnsi"/>
                <w:sz w:val="20"/>
                <w:szCs w:val="20"/>
                <w:lang w:eastAsia="pl-PL"/>
              </w:rPr>
              <w:t>Zakup usług zdrowotnych</w:t>
            </w:r>
          </w:p>
        </w:tc>
        <w:tc>
          <w:tcPr>
            <w:tcW w:w="850" w:type="dxa"/>
            <w:tcBorders>
              <w:left w:val="single" w:sz="2" w:space="0" w:color="000000"/>
              <w:bottom w:val="single" w:sz="2" w:space="0" w:color="000000"/>
            </w:tcBorders>
            <w:vAlign w:val="center"/>
          </w:tcPr>
          <w:p w14:paraId="60E7DCFA" w14:textId="77777777" w:rsidR="00A168AB" w:rsidRPr="00D1386D" w:rsidRDefault="00A168AB" w:rsidP="00A168AB">
            <w:pPr>
              <w:rPr>
                <w:rFonts w:asciiTheme="minorHAnsi" w:hAnsiTheme="minorHAnsi" w:cstheme="minorHAnsi"/>
                <w:sz w:val="20"/>
                <w:szCs w:val="20"/>
                <w:lang w:eastAsia="zh-CN"/>
              </w:rPr>
            </w:pPr>
            <w:r w:rsidRPr="00D1386D">
              <w:rPr>
                <w:rFonts w:asciiTheme="minorHAnsi" w:hAnsiTheme="minorHAnsi" w:cstheme="minorHAnsi"/>
                <w:sz w:val="20"/>
                <w:szCs w:val="20"/>
                <w:lang w:eastAsia="pl-PL"/>
              </w:rPr>
              <w:t>§ 4280</w:t>
            </w:r>
          </w:p>
        </w:tc>
        <w:tc>
          <w:tcPr>
            <w:tcW w:w="1559" w:type="dxa"/>
            <w:tcBorders>
              <w:left w:val="single" w:sz="2" w:space="0" w:color="000000"/>
              <w:bottom w:val="single" w:sz="2" w:space="0" w:color="000000"/>
            </w:tcBorders>
            <w:vAlign w:val="center"/>
          </w:tcPr>
          <w:p w14:paraId="3A155217" w14:textId="77777777" w:rsidR="00A168AB" w:rsidRPr="00D1386D" w:rsidRDefault="00A168AB" w:rsidP="00A168AB">
            <w:pPr>
              <w:jc w:val="right"/>
              <w:rPr>
                <w:rFonts w:asciiTheme="minorHAnsi" w:hAnsiTheme="minorHAnsi" w:cstheme="minorHAnsi"/>
                <w:sz w:val="20"/>
                <w:szCs w:val="20"/>
                <w:lang w:eastAsia="zh-CN"/>
              </w:rPr>
            </w:pPr>
            <w:r w:rsidRPr="00D1386D">
              <w:rPr>
                <w:rFonts w:asciiTheme="minorHAnsi" w:hAnsiTheme="minorHAnsi" w:cstheme="minorHAnsi"/>
                <w:sz w:val="20"/>
                <w:szCs w:val="20"/>
                <w:lang w:eastAsia="zh-CN"/>
              </w:rPr>
              <w:t>1.230,00</w:t>
            </w:r>
          </w:p>
        </w:tc>
        <w:tc>
          <w:tcPr>
            <w:tcW w:w="1418" w:type="dxa"/>
            <w:tcBorders>
              <w:left w:val="single" w:sz="2" w:space="0" w:color="000000"/>
              <w:bottom w:val="single" w:sz="2" w:space="0" w:color="000000"/>
            </w:tcBorders>
            <w:tcMar>
              <w:top w:w="0" w:type="dxa"/>
              <w:left w:w="10" w:type="dxa"/>
              <w:bottom w:w="0" w:type="dxa"/>
              <w:right w:w="10" w:type="dxa"/>
            </w:tcMar>
            <w:vAlign w:val="center"/>
          </w:tcPr>
          <w:p w14:paraId="5EFB0C14" w14:textId="77777777" w:rsidR="00A168AB" w:rsidRPr="00D1386D" w:rsidRDefault="00A168AB" w:rsidP="00A168AB">
            <w:pPr>
              <w:jc w:val="right"/>
              <w:rPr>
                <w:rFonts w:asciiTheme="minorHAnsi" w:hAnsiTheme="minorHAnsi" w:cstheme="minorHAnsi"/>
                <w:sz w:val="20"/>
                <w:szCs w:val="20"/>
                <w:lang w:eastAsia="zh-CN"/>
              </w:rPr>
            </w:pPr>
            <w:r w:rsidRPr="00D1386D">
              <w:rPr>
                <w:rFonts w:asciiTheme="minorHAnsi" w:hAnsiTheme="minorHAnsi" w:cstheme="minorHAnsi"/>
                <w:sz w:val="20"/>
                <w:szCs w:val="20"/>
                <w:lang w:eastAsia="zh-CN"/>
              </w:rPr>
              <w:t>1.230,00</w:t>
            </w:r>
          </w:p>
        </w:tc>
        <w:tc>
          <w:tcPr>
            <w:tcW w:w="797" w:type="dxa"/>
            <w:tcBorders>
              <w:left w:val="single" w:sz="2" w:space="0" w:color="000000"/>
              <w:bottom w:val="single" w:sz="2" w:space="0" w:color="000000"/>
              <w:right w:val="single" w:sz="2" w:space="0" w:color="000000"/>
            </w:tcBorders>
            <w:vAlign w:val="center"/>
          </w:tcPr>
          <w:p w14:paraId="600B3F4B" w14:textId="77777777" w:rsidR="00A168AB" w:rsidRPr="00D1386D" w:rsidRDefault="00A168AB" w:rsidP="00A168AB">
            <w:pPr>
              <w:jc w:val="right"/>
              <w:rPr>
                <w:rFonts w:asciiTheme="minorHAnsi" w:hAnsiTheme="minorHAnsi" w:cstheme="minorHAnsi"/>
                <w:sz w:val="20"/>
                <w:szCs w:val="20"/>
                <w:lang w:eastAsia="zh-CN"/>
              </w:rPr>
            </w:pPr>
            <w:r w:rsidRPr="00D1386D">
              <w:rPr>
                <w:rFonts w:asciiTheme="minorHAnsi" w:hAnsiTheme="minorHAnsi" w:cstheme="minorHAnsi"/>
                <w:sz w:val="20"/>
                <w:szCs w:val="20"/>
                <w:lang w:eastAsia="zh-CN"/>
              </w:rPr>
              <w:t>100,00</w:t>
            </w:r>
          </w:p>
        </w:tc>
      </w:tr>
      <w:tr w:rsidR="009A6F5D" w:rsidRPr="00D1386D" w14:paraId="7112BB3C" w14:textId="77777777" w:rsidTr="00D85D4B">
        <w:trPr>
          <w:trHeight w:val="327"/>
        </w:trPr>
        <w:tc>
          <w:tcPr>
            <w:tcW w:w="5026" w:type="dxa"/>
            <w:tcBorders>
              <w:left w:val="single" w:sz="2" w:space="0" w:color="000000"/>
              <w:bottom w:val="single" w:sz="2" w:space="0" w:color="000000"/>
            </w:tcBorders>
            <w:vAlign w:val="center"/>
          </w:tcPr>
          <w:p w14:paraId="40636F34" w14:textId="77777777" w:rsidR="00A168AB" w:rsidRPr="00D1386D" w:rsidRDefault="00A168AB" w:rsidP="00A168AB">
            <w:pPr>
              <w:rPr>
                <w:rFonts w:asciiTheme="minorHAnsi" w:hAnsiTheme="minorHAnsi" w:cstheme="minorHAnsi"/>
                <w:sz w:val="20"/>
                <w:szCs w:val="20"/>
                <w:lang w:eastAsia="zh-CN"/>
              </w:rPr>
            </w:pPr>
            <w:r w:rsidRPr="00D1386D">
              <w:rPr>
                <w:rFonts w:asciiTheme="minorHAnsi" w:hAnsiTheme="minorHAnsi" w:cstheme="minorHAnsi"/>
                <w:sz w:val="20"/>
                <w:szCs w:val="20"/>
                <w:lang w:eastAsia="pl-PL"/>
              </w:rPr>
              <w:t>Zakup usług pozostałych</w:t>
            </w:r>
          </w:p>
        </w:tc>
        <w:tc>
          <w:tcPr>
            <w:tcW w:w="850" w:type="dxa"/>
            <w:tcBorders>
              <w:left w:val="single" w:sz="2" w:space="0" w:color="000000"/>
              <w:bottom w:val="single" w:sz="2" w:space="0" w:color="000000"/>
            </w:tcBorders>
            <w:vAlign w:val="center"/>
          </w:tcPr>
          <w:p w14:paraId="41ADF8B4" w14:textId="77777777" w:rsidR="00A168AB" w:rsidRPr="00D1386D" w:rsidRDefault="00A168AB" w:rsidP="00A168AB">
            <w:pPr>
              <w:rPr>
                <w:rFonts w:asciiTheme="minorHAnsi" w:hAnsiTheme="minorHAnsi" w:cstheme="minorHAnsi"/>
                <w:sz w:val="20"/>
                <w:szCs w:val="20"/>
                <w:lang w:eastAsia="zh-CN"/>
              </w:rPr>
            </w:pPr>
            <w:r w:rsidRPr="00D1386D">
              <w:rPr>
                <w:rFonts w:asciiTheme="minorHAnsi" w:hAnsiTheme="minorHAnsi" w:cstheme="minorHAnsi"/>
                <w:sz w:val="20"/>
                <w:szCs w:val="20"/>
                <w:lang w:eastAsia="pl-PL"/>
              </w:rPr>
              <w:t>§ 4300</w:t>
            </w:r>
          </w:p>
        </w:tc>
        <w:tc>
          <w:tcPr>
            <w:tcW w:w="1559" w:type="dxa"/>
            <w:tcBorders>
              <w:left w:val="single" w:sz="2" w:space="0" w:color="000000"/>
              <w:bottom w:val="single" w:sz="2" w:space="0" w:color="000000"/>
            </w:tcBorders>
            <w:vAlign w:val="center"/>
          </w:tcPr>
          <w:p w14:paraId="4A2AF0ED" w14:textId="77777777" w:rsidR="00A168AB" w:rsidRPr="00D1386D" w:rsidRDefault="00A168AB" w:rsidP="00A168AB">
            <w:pPr>
              <w:jc w:val="right"/>
              <w:rPr>
                <w:rFonts w:asciiTheme="minorHAnsi" w:hAnsiTheme="minorHAnsi" w:cstheme="minorHAnsi"/>
                <w:sz w:val="20"/>
                <w:szCs w:val="20"/>
                <w:lang w:eastAsia="zh-CN"/>
              </w:rPr>
            </w:pPr>
            <w:r w:rsidRPr="00D1386D">
              <w:rPr>
                <w:rFonts w:asciiTheme="minorHAnsi" w:hAnsiTheme="minorHAnsi" w:cstheme="minorHAnsi"/>
                <w:sz w:val="20"/>
                <w:szCs w:val="20"/>
                <w:lang w:eastAsia="zh-CN"/>
              </w:rPr>
              <w:t>70.974,00</w:t>
            </w:r>
          </w:p>
        </w:tc>
        <w:tc>
          <w:tcPr>
            <w:tcW w:w="1418" w:type="dxa"/>
            <w:tcBorders>
              <w:left w:val="single" w:sz="2" w:space="0" w:color="000000"/>
              <w:bottom w:val="single" w:sz="2" w:space="0" w:color="000000"/>
            </w:tcBorders>
            <w:tcMar>
              <w:top w:w="0" w:type="dxa"/>
              <w:left w:w="10" w:type="dxa"/>
              <w:bottom w:w="0" w:type="dxa"/>
              <w:right w:w="10" w:type="dxa"/>
            </w:tcMar>
            <w:vAlign w:val="center"/>
          </w:tcPr>
          <w:p w14:paraId="6C697E46" w14:textId="77777777" w:rsidR="00A168AB" w:rsidRPr="00D1386D" w:rsidRDefault="00A168AB" w:rsidP="00A168AB">
            <w:pPr>
              <w:jc w:val="right"/>
              <w:rPr>
                <w:rFonts w:asciiTheme="minorHAnsi" w:hAnsiTheme="minorHAnsi" w:cstheme="minorHAnsi"/>
                <w:sz w:val="20"/>
                <w:szCs w:val="20"/>
                <w:lang w:eastAsia="zh-CN"/>
              </w:rPr>
            </w:pPr>
            <w:r w:rsidRPr="00D1386D">
              <w:rPr>
                <w:rFonts w:asciiTheme="minorHAnsi" w:hAnsiTheme="minorHAnsi" w:cstheme="minorHAnsi"/>
                <w:sz w:val="20"/>
                <w:szCs w:val="20"/>
                <w:lang w:eastAsia="zh-CN"/>
              </w:rPr>
              <w:t>38.655,14</w:t>
            </w:r>
          </w:p>
        </w:tc>
        <w:tc>
          <w:tcPr>
            <w:tcW w:w="797" w:type="dxa"/>
            <w:tcBorders>
              <w:left w:val="single" w:sz="2" w:space="0" w:color="000000"/>
              <w:bottom w:val="single" w:sz="2" w:space="0" w:color="000000"/>
              <w:right w:val="single" w:sz="2" w:space="0" w:color="000000"/>
            </w:tcBorders>
            <w:vAlign w:val="center"/>
          </w:tcPr>
          <w:p w14:paraId="261E3CE4" w14:textId="77777777" w:rsidR="00A168AB" w:rsidRPr="00D1386D" w:rsidRDefault="00A168AB" w:rsidP="00A168AB">
            <w:pPr>
              <w:jc w:val="right"/>
              <w:rPr>
                <w:rFonts w:asciiTheme="minorHAnsi" w:hAnsiTheme="minorHAnsi" w:cstheme="minorHAnsi"/>
                <w:sz w:val="20"/>
                <w:szCs w:val="20"/>
                <w:lang w:eastAsia="zh-CN"/>
              </w:rPr>
            </w:pPr>
            <w:r w:rsidRPr="00D1386D">
              <w:rPr>
                <w:rFonts w:asciiTheme="minorHAnsi" w:hAnsiTheme="minorHAnsi" w:cstheme="minorHAnsi"/>
                <w:sz w:val="20"/>
                <w:szCs w:val="20"/>
                <w:lang w:eastAsia="zh-CN"/>
              </w:rPr>
              <w:t>54,46</w:t>
            </w:r>
          </w:p>
        </w:tc>
      </w:tr>
      <w:tr w:rsidR="009A6F5D" w:rsidRPr="00D1386D" w14:paraId="2F28FCF9" w14:textId="77777777" w:rsidTr="00D85D4B">
        <w:tc>
          <w:tcPr>
            <w:tcW w:w="5026" w:type="dxa"/>
            <w:tcBorders>
              <w:left w:val="single" w:sz="2" w:space="0" w:color="000000"/>
              <w:bottom w:val="single" w:sz="2" w:space="0" w:color="000000"/>
            </w:tcBorders>
            <w:vAlign w:val="center"/>
          </w:tcPr>
          <w:p w14:paraId="76A5E6C7" w14:textId="77777777" w:rsidR="00A168AB" w:rsidRPr="00D1386D" w:rsidRDefault="00A168AB" w:rsidP="00A168AB">
            <w:pPr>
              <w:rPr>
                <w:rFonts w:asciiTheme="minorHAnsi" w:hAnsiTheme="minorHAnsi" w:cstheme="minorHAnsi"/>
                <w:sz w:val="20"/>
                <w:szCs w:val="20"/>
                <w:lang w:eastAsia="zh-CN"/>
              </w:rPr>
            </w:pPr>
            <w:r w:rsidRPr="00D1386D">
              <w:rPr>
                <w:rFonts w:asciiTheme="minorHAnsi" w:hAnsiTheme="minorHAnsi" w:cstheme="minorHAnsi"/>
                <w:sz w:val="20"/>
                <w:szCs w:val="20"/>
                <w:lang w:eastAsia="pl-PL"/>
              </w:rPr>
              <w:t>Opłaty z tytułu zakupu usług telekomunikacyjnych</w:t>
            </w:r>
          </w:p>
        </w:tc>
        <w:tc>
          <w:tcPr>
            <w:tcW w:w="850" w:type="dxa"/>
            <w:tcBorders>
              <w:left w:val="single" w:sz="2" w:space="0" w:color="000000"/>
              <w:bottom w:val="single" w:sz="2" w:space="0" w:color="000000"/>
            </w:tcBorders>
            <w:vAlign w:val="center"/>
          </w:tcPr>
          <w:p w14:paraId="55935568" w14:textId="77777777" w:rsidR="00A168AB" w:rsidRPr="00D1386D" w:rsidRDefault="00A168AB" w:rsidP="00A168AB">
            <w:pPr>
              <w:rPr>
                <w:rFonts w:asciiTheme="minorHAnsi" w:hAnsiTheme="minorHAnsi" w:cstheme="minorHAnsi"/>
                <w:sz w:val="20"/>
                <w:szCs w:val="20"/>
                <w:lang w:eastAsia="zh-CN"/>
              </w:rPr>
            </w:pPr>
            <w:r w:rsidRPr="00D1386D">
              <w:rPr>
                <w:rFonts w:asciiTheme="minorHAnsi" w:hAnsiTheme="minorHAnsi" w:cstheme="minorHAnsi"/>
                <w:sz w:val="20"/>
                <w:szCs w:val="20"/>
                <w:lang w:eastAsia="pl-PL"/>
              </w:rPr>
              <w:t>§ 4360</w:t>
            </w:r>
          </w:p>
        </w:tc>
        <w:tc>
          <w:tcPr>
            <w:tcW w:w="1559" w:type="dxa"/>
            <w:tcBorders>
              <w:left w:val="single" w:sz="2" w:space="0" w:color="000000"/>
              <w:bottom w:val="single" w:sz="2" w:space="0" w:color="000000"/>
            </w:tcBorders>
            <w:vAlign w:val="center"/>
          </w:tcPr>
          <w:p w14:paraId="10404D07" w14:textId="77777777" w:rsidR="00A168AB" w:rsidRPr="00D1386D" w:rsidRDefault="00A168AB" w:rsidP="00A168AB">
            <w:pPr>
              <w:jc w:val="right"/>
              <w:rPr>
                <w:rFonts w:asciiTheme="minorHAnsi" w:hAnsiTheme="minorHAnsi" w:cstheme="minorHAnsi"/>
                <w:sz w:val="20"/>
                <w:szCs w:val="20"/>
                <w:lang w:eastAsia="zh-CN"/>
              </w:rPr>
            </w:pPr>
            <w:r w:rsidRPr="00D1386D">
              <w:rPr>
                <w:rFonts w:asciiTheme="minorHAnsi" w:hAnsiTheme="minorHAnsi" w:cstheme="minorHAnsi"/>
                <w:sz w:val="20"/>
                <w:szCs w:val="20"/>
                <w:lang w:eastAsia="zh-CN"/>
              </w:rPr>
              <w:t>1.000,00</w:t>
            </w:r>
          </w:p>
        </w:tc>
        <w:tc>
          <w:tcPr>
            <w:tcW w:w="1418" w:type="dxa"/>
            <w:tcBorders>
              <w:left w:val="single" w:sz="2" w:space="0" w:color="000000"/>
              <w:bottom w:val="single" w:sz="2" w:space="0" w:color="000000"/>
            </w:tcBorders>
            <w:tcMar>
              <w:top w:w="0" w:type="dxa"/>
              <w:left w:w="10" w:type="dxa"/>
              <w:bottom w:w="0" w:type="dxa"/>
              <w:right w:w="10" w:type="dxa"/>
            </w:tcMar>
            <w:vAlign w:val="center"/>
          </w:tcPr>
          <w:p w14:paraId="0DD7BBA5" w14:textId="77777777" w:rsidR="00A168AB" w:rsidRPr="00D1386D" w:rsidRDefault="00A168AB" w:rsidP="00A168AB">
            <w:pPr>
              <w:jc w:val="right"/>
              <w:rPr>
                <w:rFonts w:asciiTheme="minorHAnsi" w:hAnsiTheme="minorHAnsi" w:cstheme="minorHAnsi"/>
                <w:sz w:val="20"/>
                <w:szCs w:val="20"/>
                <w:lang w:eastAsia="zh-CN"/>
              </w:rPr>
            </w:pPr>
            <w:r w:rsidRPr="00D1386D">
              <w:rPr>
                <w:rFonts w:asciiTheme="minorHAnsi" w:hAnsiTheme="minorHAnsi" w:cstheme="minorHAnsi"/>
                <w:sz w:val="20"/>
                <w:szCs w:val="20"/>
                <w:lang w:eastAsia="zh-CN"/>
              </w:rPr>
              <w:t>356,11</w:t>
            </w:r>
          </w:p>
        </w:tc>
        <w:tc>
          <w:tcPr>
            <w:tcW w:w="797" w:type="dxa"/>
            <w:tcBorders>
              <w:left w:val="single" w:sz="2" w:space="0" w:color="000000"/>
              <w:bottom w:val="single" w:sz="2" w:space="0" w:color="000000"/>
              <w:right w:val="single" w:sz="2" w:space="0" w:color="000000"/>
            </w:tcBorders>
            <w:vAlign w:val="center"/>
          </w:tcPr>
          <w:p w14:paraId="284661F7" w14:textId="77777777" w:rsidR="00A168AB" w:rsidRPr="00D1386D" w:rsidRDefault="00A168AB" w:rsidP="00A168AB">
            <w:pPr>
              <w:jc w:val="right"/>
              <w:rPr>
                <w:rFonts w:asciiTheme="minorHAnsi" w:hAnsiTheme="minorHAnsi" w:cstheme="minorHAnsi"/>
                <w:sz w:val="20"/>
                <w:szCs w:val="20"/>
                <w:lang w:eastAsia="zh-CN"/>
              </w:rPr>
            </w:pPr>
            <w:r w:rsidRPr="00D1386D">
              <w:rPr>
                <w:rFonts w:asciiTheme="minorHAnsi" w:hAnsiTheme="minorHAnsi" w:cstheme="minorHAnsi"/>
                <w:sz w:val="20"/>
                <w:szCs w:val="20"/>
                <w:lang w:eastAsia="zh-CN"/>
              </w:rPr>
              <w:t>35,61</w:t>
            </w:r>
          </w:p>
        </w:tc>
      </w:tr>
      <w:tr w:rsidR="009A6F5D" w:rsidRPr="00D1386D" w14:paraId="6942C37E" w14:textId="77777777" w:rsidTr="00D85D4B">
        <w:tc>
          <w:tcPr>
            <w:tcW w:w="5026" w:type="dxa"/>
            <w:tcBorders>
              <w:left w:val="single" w:sz="2" w:space="0" w:color="000000"/>
              <w:bottom w:val="single" w:sz="2" w:space="0" w:color="000000"/>
            </w:tcBorders>
            <w:vAlign w:val="center"/>
          </w:tcPr>
          <w:p w14:paraId="527DB7CB" w14:textId="77777777" w:rsidR="00A168AB" w:rsidRPr="00D1386D" w:rsidRDefault="00A168AB" w:rsidP="00A168AB">
            <w:pPr>
              <w:rPr>
                <w:rFonts w:asciiTheme="minorHAnsi" w:hAnsiTheme="minorHAnsi" w:cstheme="minorHAnsi"/>
                <w:sz w:val="20"/>
                <w:szCs w:val="20"/>
                <w:lang w:eastAsia="zh-CN"/>
              </w:rPr>
            </w:pPr>
            <w:r w:rsidRPr="00D1386D">
              <w:rPr>
                <w:rFonts w:asciiTheme="minorHAnsi" w:hAnsiTheme="minorHAnsi" w:cstheme="minorHAnsi"/>
                <w:sz w:val="20"/>
                <w:szCs w:val="20"/>
                <w:lang w:eastAsia="pl-PL"/>
              </w:rPr>
              <w:t>Odpisy na zakładowy fundusz świadczeń socjalnych</w:t>
            </w:r>
          </w:p>
        </w:tc>
        <w:tc>
          <w:tcPr>
            <w:tcW w:w="850" w:type="dxa"/>
            <w:tcBorders>
              <w:left w:val="single" w:sz="2" w:space="0" w:color="000000"/>
              <w:bottom w:val="single" w:sz="2" w:space="0" w:color="000000"/>
            </w:tcBorders>
            <w:vAlign w:val="center"/>
          </w:tcPr>
          <w:p w14:paraId="3C00D0B2" w14:textId="77777777" w:rsidR="00A168AB" w:rsidRPr="00D1386D" w:rsidRDefault="00A168AB" w:rsidP="00A168AB">
            <w:pPr>
              <w:rPr>
                <w:rFonts w:asciiTheme="minorHAnsi" w:hAnsiTheme="minorHAnsi" w:cstheme="minorHAnsi"/>
                <w:sz w:val="20"/>
                <w:szCs w:val="20"/>
                <w:lang w:eastAsia="zh-CN"/>
              </w:rPr>
            </w:pPr>
            <w:r w:rsidRPr="00D1386D">
              <w:rPr>
                <w:rFonts w:asciiTheme="minorHAnsi" w:hAnsiTheme="minorHAnsi" w:cstheme="minorHAnsi"/>
                <w:sz w:val="20"/>
                <w:szCs w:val="20"/>
                <w:lang w:eastAsia="pl-PL"/>
              </w:rPr>
              <w:t>§ 4440</w:t>
            </w:r>
          </w:p>
        </w:tc>
        <w:tc>
          <w:tcPr>
            <w:tcW w:w="1559" w:type="dxa"/>
            <w:tcBorders>
              <w:left w:val="single" w:sz="2" w:space="0" w:color="000000"/>
              <w:bottom w:val="single" w:sz="2" w:space="0" w:color="000000"/>
            </w:tcBorders>
            <w:vAlign w:val="center"/>
          </w:tcPr>
          <w:p w14:paraId="0653105D" w14:textId="77777777" w:rsidR="00A168AB" w:rsidRPr="00D1386D" w:rsidRDefault="00A168AB" w:rsidP="00A168AB">
            <w:pPr>
              <w:jc w:val="right"/>
              <w:rPr>
                <w:rFonts w:asciiTheme="minorHAnsi" w:hAnsiTheme="minorHAnsi" w:cstheme="minorHAnsi"/>
                <w:sz w:val="20"/>
                <w:szCs w:val="20"/>
                <w:lang w:eastAsia="zh-CN"/>
              </w:rPr>
            </w:pPr>
            <w:r w:rsidRPr="00D1386D">
              <w:rPr>
                <w:rFonts w:asciiTheme="minorHAnsi" w:hAnsiTheme="minorHAnsi" w:cstheme="minorHAnsi"/>
                <w:sz w:val="20"/>
                <w:szCs w:val="20"/>
                <w:lang w:eastAsia="zh-CN"/>
              </w:rPr>
              <w:t>6.354,60</w:t>
            </w:r>
          </w:p>
        </w:tc>
        <w:tc>
          <w:tcPr>
            <w:tcW w:w="1418" w:type="dxa"/>
            <w:tcBorders>
              <w:left w:val="single" w:sz="2" w:space="0" w:color="000000"/>
              <w:bottom w:val="single" w:sz="2" w:space="0" w:color="000000"/>
            </w:tcBorders>
            <w:tcMar>
              <w:top w:w="0" w:type="dxa"/>
              <w:left w:w="10" w:type="dxa"/>
              <w:bottom w:w="0" w:type="dxa"/>
              <w:right w:w="10" w:type="dxa"/>
            </w:tcMar>
            <w:vAlign w:val="center"/>
          </w:tcPr>
          <w:p w14:paraId="3BA76F24" w14:textId="77777777" w:rsidR="00A168AB" w:rsidRPr="00D1386D" w:rsidRDefault="00A168AB" w:rsidP="00A168AB">
            <w:pPr>
              <w:jc w:val="right"/>
              <w:rPr>
                <w:rFonts w:asciiTheme="minorHAnsi" w:hAnsiTheme="minorHAnsi" w:cstheme="minorHAnsi"/>
                <w:sz w:val="20"/>
                <w:szCs w:val="20"/>
                <w:lang w:eastAsia="zh-CN"/>
              </w:rPr>
            </w:pPr>
            <w:r w:rsidRPr="00D1386D">
              <w:rPr>
                <w:rFonts w:asciiTheme="minorHAnsi" w:hAnsiTheme="minorHAnsi" w:cstheme="minorHAnsi"/>
                <w:sz w:val="20"/>
                <w:szCs w:val="20"/>
                <w:lang w:eastAsia="zh-CN"/>
              </w:rPr>
              <w:t>6.354,60</w:t>
            </w:r>
          </w:p>
        </w:tc>
        <w:tc>
          <w:tcPr>
            <w:tcW w:w="797" w:type="dxa"/>
            <w:tcBorders>
              <w:left w:val="single" w:sz="2" w:space="0" w:color="000000"/>
              <w:bottom w:val="single" w:sz="2" w:space="0" w:color="000000"/>
              <w:right w:val="single" w:sz="2" w:space="0" w:color="000000"/>
            </w:tcBorders>
            <w:vAlign w:val="center"/>
          </w:tcPr>
          <w:p w14:paraId="215F8A20" w14:textId="77777777" w:rsidR="00A168AB" w:rsidRPr="00D1386D" w:rsidRDefault="00A168AB" w:rsidP="00A168AB">
            <w:pPr>
              <w:jc w:val="right"/>
              <w:rPr>
                <w:rFonts w:asciiTheme="minorHAnsi" w:hAnsiTheme="minorHAnsi" w:cstheme="minorHAnsi"/>
                <w:sz w:val="20"/>
                <w:szCs w:val="20"/>
                <w:lang w:eastAsia="zh-CN"/>
              </w:rPr>
            </w:pPr>
            <w:r w:rsidRPr="00D1386D">
              <w:rPr>
                <w:rFonts w:asciiTheme="minorHAnsi" w:hAnsiTheme="minorHAnsi" w:cstheme="minorHAnsi"/>
                <w:sz w:val="20"/>
                <w:szCs w:val="20"/>
                <w:lang w:eastAsia="zh-CN"/>
              </w:rPr>
              <w:t>100,00</w:t>
            </w:r>
          </w:p>
        </w:tc>
      </w:tr>
      <w:tr w:rsidR="009A6F5D" w:rsidRPr="00D1386D" w14:paraId="2EF06AAF" w14:textId="77777777" w:rsidTr="00D85D4B">
        <w:tc>
          <w:tcPr>
            <w:tcW w:w="5026" w:type="dxa"/>
            <w:tcBorders>
              <w:left w:val="single" w:sz="2" w:space="0" w:color="000000"/>
              <w:bottom w:val="single" w:sz="2" w:space="0" w:color="000000"/>
            </w:tcBorders>
            <w:shd w:val="clear" w:color="auto" w:fill="C6D9F1"/>
            <w:vAlign w:val="center"/>
          </w:tcPr>
          <w:p w14:paraId="415298C2" w14:textId="77777777" w:rsidR="00A168AB" w:rsidRPr="00D1386D" w:rsidRDefault="00A168AB" w:rsidP="00A168AB">
            <w:pPr>
              <w:rPr>
                <w:rFonts w:asciiTheme="minorHAnsi" w:hAnsiTheme="minorHAnsi" w:cstheme="minorHAnsi"/>
                <w:sz w:val="20"/>
                <w:szCs w:val="20"/>
                <w:lang w:eastAsia="zh-CN"/>
              </w:rPr>
            </w:pPr>
            <w:r w:rsidRPr="00D1386D">
              <w:rPr>
                <w:rFonts w:asciiTheme="minorHAnsi" w:hAnsiTheme="minorHAnsi" w:cstheme="minorHAnsi"/>
                <w:sz w:val="20"/>
                <w:szCs w:val="20"/>
                <w:lang w:eastAsia="pl-PL"/>
              </w:rPr>
              <w:t>RAZEM</w:t>
            </w:r>
          </w:p>
        </w:tc>
        <w:tc>
          <w:tcPr>
            <w:tcW w:w="850" w:type="dxa"/>
            <w:tcBorders>
              <w:left w:val="single" w:sz="2" w:space="0" w:color="000000"/>
              <w:bottom w:val="single" w:sz="2" w:space="0" w:color="000000"/>
            </w:tcBorders>
            <w:shd w:val="clear" w:color="auto" w:fill="C6D9F1"/>
            <w:vAlign w:val="center"/>
          </w:tcPr>
          <w:p w14:paraId="18BB181B" w14:textId="77777777" w:rsidR="00A168AB" w:rsidRPr="00D1386D" w:rsidRDefault="00A168AB" w:rsidP="00A168AB">
            <w:pPr>
              <w:rPr>
                <w:rFonts w:asciiTheme="minorHAnsi" w:hAnsiTheme="minorHAnsi" w:cstheme="minorHAnsi"/>
                <w:sz w:val="20"/>
                <w:szCs w:val="20"/>
                <w:lang w:eastAsia="pl-PL"/>
              </w:rPr>
            </w:pPr>
          </w:p>
        </w:tc>
        <w:tc>
          <w:tcPr>
            <w:tcW w:w="1559" w:type="dxa"/>
            <w:tcBorders>
              <w:left w:val="single" w:sz="2" w:space="0" w:color="000000"/>
              <w:bottom w:val="single" w:sz="2" w:space="0" w:color="000000"/>
            </w:tcBorders>
            <w:shd w:val="clear" w:color="auto" w:fill="C6D9F1"/>
            <w:vAlign w:val="center"/>
          </w:tcPr>
          <w:p w14:paraId="5C987E2D" w14:textId="77777777" w:rsidR="00A168AB" w:rsidRPr="00D1386D" w:rsidRDefault="00A168AB" w:rsidP="00A168AB">
            <w:pPr>
              <w:jc w:val="right"/>
              <w:rPr>
                <w:rFonts w:asciiTheme="minorHAnsi" w:hAnsiTheme="minorHAnsi" w:cstheme="minorHAnsi"/>
                <w:sz w:val="20"/>
                <w:szCs w:val="20"/>
                <w:lang w:eastAsia="zh-CN"/>
              </w:rPr>
            </w:pPr>
            <w:r w:rsidRPr="00D1386D">
              <w:rPr>
                <w:rFonts w:asciiTheme="minorHAnsi" w:hAnsiTheme="minorHAnsi" w:cstheme="minorHAnsi"/>
                <w:sz w:val="20"/>
                <w:szCs w:val="20"/>
                <w:lang w:eastAsia="zh-CN"/>
              </w:rPr>
              <w:t>445.296,00</w:t>
            </w:r>
          </w:p>
        </w:tc>
        <w:tc>
          <w:tcPr>
            <w:tcW w:w="1418" w:type="dxa"/>
            <w:tcBorders>
              <w:left w:val="single" w:sz="2" w:space="0" w:color="000000"/>
              <w:bottom w:val="single" w:sz="2" w:space="0" w:color="000000"/>
            </w:tcBorders>
            <w:shd w:val="clear" w:color="auto" w:fill="C6D9F1"/>
            <w:tcMar>
              <w:top w:w="0" w:type="dxa"/>
              <w:left w:w="10" w:type="dxa"/>
              <w:bottom w:w="0" w:type="dxa"/>
              <w:right w:w="10" w:type="dxa"/>
            </w:tcMar>
            <w:vAlign w:val="center"/>
          </w:tcPr>
          <w:p w14:paraId="612D714B" w14:textId="77777777" w:rsidR="00A168AB" w:rsidRPr="00D1386D" w:rsidRDefault="00A168AB" w:rsidP="00A168AB">
            <w:pPr>
              <w:jc w:val="right"/>
              <w:rPr>
                <w:rFonts w:asciiTheme="minorHAnsi" w:hAnsiTheme="minorHAnsi" w:cstheme="minorHAnsi"/>
                <w:sz w:val="20"/>
                <w:szCs w:val="20"/>
                <w:lang w:eastAsia="zh-CN"/>
              </w:rPr>
            </w:pPr>
            <w:r w:rsidRPr="00D1386D">
              <w:rPr>
                <w:rFonts w:asciiTheme="minorHAnsi" w:hAnsiTheme="minorHAnsi" w:cstheme="minorHAnsi"/>
                <w:sz w:val="20"/>
                <w:szCs w:val="20"/>
                <w:lang w:eastAsia="zh-CN"/>
              </w:rPr>
              <w:t>359.741,67</w:t>
            </w:r>
          </w:p>
        </w:tc>
        <w:tc>
          <w:tcPr>
            <w:tcW w:w="797" w:type="dxa"/>
            <w:tcBorders>
              <w:left w:val="single" w:sz="2" w:space="0" w:color="000000"/>
              <w:bottom w:val="single" w:sz="2" w:space="0" w:color="000000"/>
              <w:right w:val="single" w:sz="2" w:space="0" w:color="000000"/>
            </w:tcBorders>
            <w:shd w:val="clear" w:color="auto" w:fill="C6D9F1"/>
            <w:vAlign w:val="center"/>
          </w:tcPr>
          <w:p w14:paraId="27602822" w14:textId="77777777" w:rsidR="00A168AB" w:rsidRPr="00D1386D" w:rsidRDefault="00A168AB" w:rsidP="00A168AB">
            <w:pPr>
              <w:jc w:val="right"/>
              <w:rPr>
                <w:rFonts w:asciiTheme="minorHAnsi" w:hAnsiTheme="minorHAnsi" w:cstheme="minorHAnsi"/>
                <w:sz w:val="20"/>
                <w:szCs w:val="20"/>
                <w:lang w:eastAsia="zh-CN"/>
              </w:rPr>
            </w:pPr>
            <w:r w:rsidRPr="00D1386D">
              <w:rPr>
                <w:rFonts w:asciiTheme="minorHAnsi" w:hAnsiTheme="minorHAnsi" w:cstheme="minorHAnsi"/>
                <w:sz w:val="20"/>
                <w:szCs w:val="20"/>
                <w:lang w:eastAsia="zh-CN"/>
              </w:rPr>
              <w:t>80,79</w:t>
            </w:r>
          </w:p>
        </w:tc>
      </w:tr>
    </w:tbl>
    <w:p w14:paraId="5839763E" w14:textId="77777777" w:rsidR="00A168AB" w:rsidRPr="008930A5" w:rsidRDefault="00A168AB" w:rsidP="00A168AB">
      <w:pPr>
        <w:rPr>
          <w:rFonts w:asciiTheme="minorHAnsi" w:hAnsiTheme="minorHAnsi" w:cstheme="minorHAnsi"/>
          <w:sz w:val="24"/>
          <w:szCs w:val="24"/>
          <w:lang w:eastAsia="zh-CN" w:bidi="hi-IN"/>
        </w:rPr>
      </w:pPr>
    </w:p>
    <w:p w14:paraId="2F7A0AFB" w14:textId="77777777" w:rsidR="00A168AB" w:rsidRPr="008930A5" w:rsidRDefault="00A168AB" w:rsidP="00A168AB">
      <w:pPr>
        <w:spacing w:line="360" w:lineRule="auto"/>
        <w:jc w:val="both"/>
        <w:rPr>
          <w:rFonts w:asciiTheme="minorHAnsi" w:eastAsia="Arial" w:hAnsiTheme="minorHAnsi" w:cstheme="minorHAnsi"/>
          <w:bCs/>
          <w:sz w:val="24"/>
          <w:szCs w:val="24"/>
          <w:lang w:eastAsia="ar-SA"/>
        </w:rPr>
      </w:pPr>
      <w:r w:rsidRPr="008930A5">
        <w:rPr>
          <w:rFonts w:asciiTheme="minorHAnsi" w:hAnsiTheme="minorHAnsi" w:cstheme="minorHAnsi"/>
          <w:sz w:val="24"/>
          <w:szCs w:val="24"/>
          <w:lang w:eastAsia="zh-CN" w:bidi="hi-IN"/>
        </w:rPr>
        <w:lastRenderedPageBreak/>
        <w:tab/>
      </w:r>
      <w:r w:rsidRPr="008930A5">
        <w:rPr>
          <w:rFonts w:asciiTheme="minorHAnsi" w:eastAsia="Arial" w:hAnsiTheme="minorHAnsi" w:cstheme="minorHAnsi"/>
          <w:bCs/>
          <w:sz w:val="24"/>
          <w:szCs w:val="24"/>
          <w:lang w:eastAsia="ar-SA"/>
        </w:rPr>
        <w:t>W ciągu roku poniesione wydatki na zapewnienie funkcjonowania żłobka obejmowały:</w:t>
      </w:r>
    </w:p>
    <w:p w14:paraId="78040C95" w14:textId="79288232" w:rsidR="00A168AB" w:rsidRPr="008930A5" w:rsidRDefault="00C61EB5" w:rsidP="00A168AB">
      <w:pPr>
        <w:numPr>
          <w:ilvl w:val="0"/>
          <w:numId w:val="7"/>
        </w:numPr>
        <w:suppressAutoHyphens/>
        <w:autoSpaceDN w:val="0"/>
        <w:spacing w:before="100" w:after="0" w:line="360" w:lineRule="auto"/>
        <w:jc w:val="both"/>
        <w:textAlignment w:val="baseline"/>
        <w:rPr>
          <w:rFonts w:asciiTheme="minorHAnsi" w:eastAsia="SimSun" w:hAnsiTheme="minorHAnsi" w:cstheme="minorHAnsi"/>
          <w:bCs/>
          <w:kern w:val="3"/>
          <w:sz w:val="24"/>
          <w:szCs w:val="24"/>
          <w:lang w:eastAsia="zh-CN" w:bidi="hi-IN"/>
        </w:rPr>
      </w:pPr>
      <w:r w:rsidRPr="008930A5">
        <w:rPr>
          <w:rFonts w:asciiTheme="minorHAnsi" w:eastAsia="Arial" w:hAnsiTheme="minorHAnsi" w:cstheme="minorHAnsi"/>
          <w:bCs/>
          <w:kern w:val="3"/>
          <w:sz w:val="24"/>
          <w:szCs w:val="24"/>
          <w:lang w:eastAsia="ar-SA" w:bidi="hi-IN"/>
        </w:rPr>
        <w:t xml:space="preserve">wypłaty </w:t>
      </w:r>
      <w:r w:rsidR="00A168AB" w:rsidRPr="008930A5">
        <w:rPr>
          <w:rFonts w:asciiTheme="minorHAnsi" w:eastAsia="Arial" w:hAnsiTheme="minorHAnsi" w:cstheme="minorHAnsi"/>
          <w:bCs/>
          <w:kern w:val="3"/>
          <w:sz w:val="24"/>
          <w:szCs w:val="24"/>
          <w:lang w:eastAsia="ar-SA" w:bidi="hi-IN"/>
        </w:rPr>
        <w:t>wynagrodzenia osobowe</w:t>
      </w:r>
      <w:r w:rsidRPr="008930A5">
        <w:rPr>
          <w:rFonts w:asciiTheme="minorHAnsi" w:eastAsia="Arial" w:hAnsiTheme="minorHAnsi" w:cstheme="minorHAnsi"/>
          <w:bCs/>
          <w:kern w:val="3"/>
          <w:sz w:val="24"/>
          <w:szCs w:val="24"/>
          <w:lang w:eastAsia="ar-SA" w:bidi="hi-IN"/>
        </w:rPr>
        <w:t>go</w:t>
      </w:r>
      <w:r w:rsidR="00A168AB" w:rsidRPr="008930A5">
        <w:rPr>
          <w:rFonts w:asciiTheme="minorHAnsi" w:eastAsia="Arial" w:hAnsiTheme="minorHAnsi" w:cstheme="minorHAnsi"/>
          <w:bCs/>
          <w:kern w:val="3"/>
          <w:sz w:val="24"/>
          <w:szCs w:val="24"/>
          <w:lang w:eastAsia="ar-SA" w:bidi="hi-IN"/>
        </w:rPr>
        <w:t xml:space="preserve"> pracowników wraz z pochodnymi w kwocie 239.019,77 zł, w tym:</w:t>
      </w:r>
    </w:p>
    <w:p w14:paraId="4E63A252" w14:textId="115E980C" w:rsidR="00A168AB" w:rsidRPr="008930A5" w:rsidRDefault="00A168AB" w:rsidP="00A168AB">
      <w:pPr>
        <w:suppressAutoHyphens/>
        <w:autoSpaceDN w:val="0"/>
        <w:spacing w:before="100" w:after="0" w:line="360" w:lineRule="auto"/>
        <w:ind w:left="720"/>
        <w:jc w:val="both"/>
        <w:textAlignment w:val="baseline"/>
        <w:rPr>
          <w:rFonts w:asciiTheme="minorHAnsi" w:eastAsia="Arial" w:hAnsiTheme="minorHAnsi" w:cstheme="minorHAnsi"/>
          <w:bCs/>
          <w:kern w:val="3"/>
          <w:sz w:val="24"/>
          <w:szCs w:val="24"/>
          <w:lang w:eastAsia="ar-SA" w:bidi="hi-IN"/>
        </w:rPr>
      </w:pPr>
      <w:r w:rsidRPr="008930A5">
        <w:rPr>
          <w:rFonts w:asciiTheme="minorHAnsi" w:eastAsia="Arial" w:hAnsiTheme="minorHAnsi" w:cstheme="minorHAnsi"/>
          <w:bCs/>
          <w:kern w:val="3"/>
          <w:sz w:val="24"/>
          <w:szCs w:val="24"/>
          <w:lang w:eastAsia="ar-SA" w:bidi="hi-IN"/>
        </w:rPr>
        <w:t xml:space="preserve">-  w ramach rządowego programu „Dofinansowanie wynagrodzeń w postaci  dodatku motywacyjnego oraz kosztów składek od tych wynagrodzeń pracowników zatrudnionych w samorządowych instytucjach opieki nad dziećmi w wieku do lat 3 na lata 2024-2027”  </w:t>
      </w:r>
      <w:r w:rsidR="00C61EB5" w:rsidRPr="008930A5">
        <w:rPr>
          <w:rFonts w:asciiTheme="minorHAnsi" w:eastAsia="Arial" w:hAnsiTheme="minorHAnsi" w:cstheme="minorHAnsi"/>
          <w:bCs/>
          <w:kern w:val="3"/>
          <w:sz w:val="24"/>
          <w:szCs w:val="24"/>
          <w:lang w:eastAsia="ar-SA" w:bidi="hi-IN"/>
        </w:rPr>
        <w:t>sfinansowano</w:t>
      </w:r>
      <w:r w:rsidRPr="008930A5">
        <w:rPr>
          <w:rFonts w:asciiTheme="minorHAnsi" w:eastAsia="Arial" w:hAnsiTheme="minorHAnsi" w:cstheme="minorHAnsi"/>
          <w:bCs/>
          <w:kern w:val="3"/>
          <w:sz w:val="24"/>
          <w:szCs w:val="24"/>
          <w:lang w:eastAsia="ar-SA" w:bidi="hi-IN"/>
        </w:rPr>
        <w:t xml:space="preserve"> 34.009,66 zł;</w:t>
      </w:r>
    </w:p>
    <w:p w14:paraId="5F56F6BC" w14:textId="3E8E2D1E" w:rsidR="00A168AB" w:rsidRPr="008930A5" w:rsidRDefault="00A168AB" w:rsidP="00A168AB">
      <w:pPr>
        <w:suppressAutoHyphens/>
        <w:autoSpaceDN w:val="0"/>
        <w:spacing w:before="100" w:after="0" w:line="360" w:lineRule="auto"/>
        <w:ind w:left="720"/>
        <w:jc w:val="both"/>
        <w:textAlignment w:val="baseline"/>
        <w:rPr>
          <w:rFonts w:asciiTheme="minorHAnsi" w:eastAsia="Arial" w:hAnsiTheme="minorHAnsi" w:cstheme="minorHAnsi"/>
          <w:bCs/>
          <w:kern w:val="3"/>
          <w:sz w:val="24"/>
          <w:szCs w:val="24"/>
          <w:lang w:eastAsia="ar-SA" w:bidi="hi-IN"/>
        </w:rPr>
      </w:pPr>
      <w:r w:rsidRPr="008930A5">
        <w:rPr>
          <w:rFonts w:asciiTheme="minorHAnsi" w:eastAsia="Arial" w:hAnsiTheme="minorHAnsi" w:cstheme="minorHAnsi"/>
          <w:bCs/>
          <w:kern w:val="3"/>
          <w:sz w:val="24"/>
          <w:szCs w:val="24"/>
          <w:lang w:eastAsia="ar-SA" w:bidi="hi-IN"/>
        </w:rPr>
        <w:t xml:space="preserve">- w ramach programu rozwoju instytucji opieki nad dziećmi w wieku do lat 3 Aktywny Maluch 2022-2029 w części finansowanej z programu Fundusze Europejskie dla Rozwoju Społecznego 2021 – 2027 </w:t>
      </w:r>
      <w:r w:rsidR="00C61EB5" w:rsidRPr="008930A5">
        <w:rPr>
          <w:rFonts w:asciiTheme="minorHAnsi" w:eastAsia="Arial" w:hAnsiTheme="minorHAnsi" w:cstheme="minorHAnsi"/>
          <w:bCs/>
          <w:kern w:val="3"/>
          <w:sz w:val="24"/>
          <w:szCs w:val="24"/>
          <w:lang w:eastAsia="ar-SA" w:bidi="hi-IN"/>
        </w:rPr>
        <w:t>pok</w:t>
      </w:r>
      <w:r w:rsidR="000A07F2" w:rsidRPr="008930A5">
        <w:rPr>
          <w:rFonts w:asciiTheme="minorHAnsi" w:eastAsia="Arial" w:hAnsiTheme="minorHAnsi" w:cstheme="minorHAnsi"/>
          <w:bCs/>
          <w:kern w:val="3"/>
          <w:sz w:val="24"/>
          <w:szCs w:val="24"/>
          <w:lang w:eastAsia="ar-SA" w:bidi="hi-IN"/>
        </w:rPr>
        <w:t>r</w:t>
      </w:r>
      <w:r w:rsidR="00C61EB5" w:rsidRPr="008930A5">
        <w:rPr>
          <w:rFonts w:asciiTheme="minorHAnsi" w:eastAsia="Arial" w:hAnsiTheme="minorHAnsi" w:cstheme="minorHAnsi"/>
          <w:bCs/>
          <w:kern w:val="3"/>
          <w:sz w:val="24"/>
          <w:szCs w:val="24"/>
          <w:lang w:eastAsia="ar-SA" w:bidi="hi-IN"/>
        </w:rPr>
        <w:t xml:space="preserve">yto </w:t>
      </w:r>
      <w:r w:rsidR="000A07F2" w:rsidRPr="008930A5">
        <w:rPr>
          <w:rFonts w:asciiTheme="minorHAnsi" w:eastAsia="Arial" w:hAnsiTheme="minorHAnsi" w:cstheme="minorHAnsi"/>
          <w:bCs/>
          <w:kern w:val="3"/>
          <w:sz w:val="24"/>
          <w:szCs w:val="24"/>
          <w:lang w:eastAsia="ar-SA" w:bidi="hi-IN"/>
        </w:rPr>
        <w:t>wydatki w kwocie</w:t>
      </w:r>
      <w:r w:rsidRPr="008930A5">
        <w:rPr>
          <w:rFonts w:asciiTheme="minorHAnsi" w:eastAsia="Arial" w:hAnsiTheme="minorHAnsi" w:cstheme="minorHAnsi"/>
          <w:bCs/>
          <w:kern w:val="3"/>
          <w:sz w:val="24"/>
          <w:szCs w:val="24"/>
          <w:lang w:eastAsia="ar-SA" w:bidi="hi-IN"/>
        </w:rPr>
        <w:t xml:space="preserve"> 105.638,92 zł;</w:t>
      </w:r>
    </w:p>
    <w:p w14:paraId="2644670F" w14:textId="74FBAD58" w:rsidR="00A168AB" w:rsidRPr="008930A5" w:rsidRDefault="00A168AB" w:rsidP="00A168AB">
      <w:pPr>
        <w:suppressAutoHyphens/>
        <w:autoSpaceDN w:val="0"/>
        <w:spacing w:before="100" w:after="0" w:line="360" w:lineRule="auto"/>
        <w:ind w:left="720"/>
        <w:jc w:val="both"/>
        <w:textAlignment w:val="baseline"/>
        <w:rPr>
          <w:rFonts w:asciiTheme="minorHAnsi" w:eastAsia="Arial" w:hAnsiTheme="minorHAnsi" w:cstheme="minorHAnsi"/>
          <w:bCs/>
          <w:kern w:val="3"/>
          <w:sz w:val="24"/>
          <w:szCs w:val="24"/>
          <w:lang w:eastAsia="ar-SA" w:bidi="hi-IN"/>
        </w:rPr>
      </w:pPr>
      <w:r w:rsidRPr="008930A5">
        <w:rPr>
          <w:rFonts w:asciiTheme="minorHAnsi" w:eastAsia="Arial" w:hAnsiTheme="minorHAnsi" w:cstheme="minorHAnsi"/>
          <w:bCs/>
          <w:kern w:val="3"/>
          <w:sz w:val="24"/>
          <w:szCs w:val="24"/>
          <w:lang w:eastAsia="ar-SA" w:bidi="hi-IN"/>
        </w:rPr>
        <w:t xml:space="preserve">- w ramach świadczenia „Aktywnie w żłobku” </w:t>
      </w:r>
      <w:r w:rsidR="000A07F2" w:rsidRPr="008930A5">
        <w:rPr>
          <w:rFonts w:asciiTheme="minorHAnsi" w:eastAsia="Arial" w:hAnsiTheme="minorHAnsi" w:cstheme="minorHAnsi"/>
          <w:bCs/>
          <w:kern w:val="3"/>
          <w:sz w:val="24"/>
          <w:szCs w:val="24"/>
          <w:lang w:eastAsia="ar-SA" w:bidi="hi-IN"/>
        </w:rPr>
        <w:t xml:space="preserve">sfinansowano </w:t>
      </w:r>
      <w:r w:rsidRPr="008930A5">
        <w:rPr>
          <w:rFonts w:asciiTheme="minorHAnsi" w:eastAsia="Arial" w:hAnsiTheme="minorHAnsi" w:cstheme="minorHAnsi"/>
          <w:bCs/>
          <w:kern w:val="3"/>
          <w:sz w:val="24"/>
          <w:szCs w:val="24"/>
          <w:lang w:eastAsia="ar-SA" w:bidi="hi-IN"/>
        </w:rPr>
        <w:t xml:space="preserve">99.371,19 zł. </w:t>
      </w:r>
    </w:p>
    <w:p w14:paraId="29327F58" w14:textId="77777777" w:rsidR="00A168AB" w:rsidRPr="008930A5" w:rsidRDefault="00A168AB" w:rsidP="00A168AB">
      <w:pPr>
        <w:numPr>
          <w:ilvl w:val="0"/>
          <w:numId w:val="7"/>
        </w:numPr>
        <w:suppressAutoHyphens/>
        <w:autoSpaceDN w:val="0"/>
        <w:spacing w:before="100" w:after="0" w:line="360" w:lineRule="auto"/>
        <w:jc w:val="both"/>
        <w:textAlignment w:val="baseline"/>
        <w:rPr>
          <w:rFonts w:asciiTheme="minorHAnsi" w:eastAsia="SimSun" w:hAnsiTheme="minorHAnsi" w:cstheme="minorHAnsi"/>
          <w:bCs/>
          <w:kern w:val="3"/>
          <w:sz w:val="24"/>
          <w:szCs w:val="24"/>
          <w:lang w:eastAsia="zh-CN" w:bidi="hi-IN"/>
        </w:rPr>
      </w:pPr>
      <w:r w:rsidRPr="008930A5">
        <w:rPr>
          <w:rFonts w:asciiTheme="minorHAnsi" w:eastAsia="Arial" w:hAnsiTheme="minorHAnsi" w:cstheme="minorHAnsi"/>
          <w:bCs/>
          <w:kern w:val="3"/>
          <w:sz w:val="24"/>
          <w:szCs w:val="24"/>
          <w:lang w:eastAsia="ar-SA" w:bidi="hi-IN"/>
        </w:rPr>
        <w:t xml:space="preserve"> zakup materiałów, który obejmował w wysokości 8.416,85 zł., w tym: zakup środków czystości – 2.342,95 zł; zakup artykułów biurowych – 998,35 zł., zakup zabawek i książek dla dzieci – 1.175,63 zł. oraz pozostałe materiały niezbędne do funkcjonowania żłobka i prowadzenia zajęć z dziećmi  – 3.899,92 zł </w:t>
      </w:r>
    </w:p>
    <w:p w14:paraId="114C2518" w14:textId="77777777" w:rsidR="00A168AB" w:rsidRPr="008930A5" w:rsidRDefault="00A168AB" w:rsidP="00A168AB">
      <w:pPr>
        <w:numPr>
          <w:ilvl w:val="0"/>
          <w:numId w:val="7"/>
        </w:numPr>
        <w:suppressAutoHyphens/>
        <w:autoSpaceDN w:val="0"/>
        <w:spacing w:before="100" w:after="0" w:line="360" w:lineRule="auto"/>
        <w:jc w:val="both"/>
        <w:textAlignment w:val="baseline"/>
        <w:rPr>
          <w:rFonts w:asciiTheme="minorHAnsi" w:eastAsia="SimSun" w:hAnsiTheme="minorHAnsi" w:cstheme="minorHAnsi"/>
          <w:bCs/>
          <w:kern w:val="3"/>
          <w:sz w:val="24"/>
          <w:szCs w:val="24"/>
          <w:lang w:eastAsia="zh-CN" w:bidi="hi-IN"/>
        </w:rPr>
      </w:pPr>
      <w:r w:rsidRPr="008930A5">
        <w:rPr>
          <w:rFonts w:asciiTheme="minorHAnsi" w:eastAsia="Arial" w:hAnsiTheme="minorHAnsi" w:cstheme="minorHAnsi"/>
          <w:bCs/>
          <w:kern w:val="3"/>
          <w:sz w:val="24"/>
          <w:szCs w:val="24"/>
          <w:lang w:eastAsia="ar-SA" w:bidi="hi-IN"/>
        </w:rPr>
        <w:t xml:space="preserve">koszty zakupu energii i wody w łącznej wysokości 3.609,20 zł, w tym  koszty dystrybucji energii elektrycznej – 3.467,02 zł. oraz zużycie wody -142,18 zł; </w:t>
      </w:r>
    </w:p>
    <w:p w14:paraId="3137C031" w14:textId="77777777" w:rsidR="00A168AB" w:rsidRPr="008930A5" w:rsidRDefault="00A168AB" w:rsidP="00A168AB">
      <w:pPr>
        <w:numPr>
          <w:ilvl w:val="0"/>
          <w:numId w:val="7"/>
        </w:numPr>
        <w:suppressAutoHyphens/>
        <w:autoSpaceDN w:val="0"/>
        <w:spacing w:before="100" w:after="0" w:line="360" w:lineRule="auto"/>
        <w:jc w:val="both"/>
        <w:textAlignment w:val="baseline"/>
        <w:rPr>
          <w:rFonts w:asciiTheme="minorHAnsi" w:eastAsia="SimSun" w:hAnsiTheme="minorHAnsi" w:cstheme="minorHAnsi"/>
          <w:bCs/>
          <w:kern w:val="3"/>
          <w:sz w:val="24"/>
          <w:szCs w:val="24"/>
          <w:lang w:eastAsia="zh-CN" w:bidi="hi-IN"/>
        </w:rPr>
      </w:pPr>
      <w:r w:rsidRPr="008930A5">
        <w:rPr>
          <w:rFonts w:asciiTheme="minorHAnsi" w:eastAsia="Arial" w:hAnsiTheme="minorHAnsi" w:cstheme="minorHAnsi"/>
          <w:bCs/>
          <w:kern w:val="3"/>
          <w:sz w:val="24"/>
          <w:szCs w:val="24"/>
          <w:lang w:eastAsia="ar-SA" w:bidi="hi-IN"/>
        </w:rPr>
        <w:t>koszty zakupu usług zdrowotnych w wysokości 1.230,00 zł., na sfinansowanie badań pracowników;</w:t>
      </w:r>
    </w:p>
    <w:p w14:paraId="42D4F3AA" w14:textId="77777777" w:rsidR="00A168AB" w:rsidRPr="008930A5" w:rsidRDefault="00A168AB" w:rsidP="00A168AB">
      <w:pPr>
        <w:numPr>
          <w:ilvl w:val="0"/>
          <w:numId w:val="7"/>
        </w:numPr>
        <w:suppressAutoHyphens/>
        <w:autoSpaceDN w:val="0"/>
        <w:spacing w:before="100" w:after="0" w:line="360" w:lineRule="auto"/>
        <w:jc w:val="both"/>
        <w:textAlignment w:val="baseline"/>
        <w:rPr>
          <w:rFonts w:asciiTheme="minorHAnsi" w:eastAsia="Arial" w:hAnsiTheme="minorHAnsi" w:cstheme="minorHAnsi"/>
          <w:bCs/>
          <w:kern w:val="3"/>
          <w:sz w:val="24"/>
          <w:szCs w:val="24"/>
          <w:lang w:eastAsia="ar-SA" w:bidi="hi-IN"/>
        </w:rPr>
      </w:pPr>
      <w:r w:rsidRPr="008930A5">
        <w:rPr>
          <w:rFonts w:asciiTheme="minorHAnsi" w:eastAsia="Arial" w:hAnsiTheme="minorHAnsi" w:cstheme="minorHAnsi"/>
          <w:bCs/>
          <w:kern w:val="3"/>
          <w:sz w:val="24"/>
          <w:szCs w:val="24"/>
          <w:lang w:eastAsia="ar-SA" w:bidi="hi-IN"/>
        </w:rPr>
        <w:t>koszty zakupu usług pozostałych w wysokości 38.655,14 zł w tym sfinansowano: wywóz nieczystości ciekłych  – 611,97 zł,</w:t>
      </w:r>
      <w:r w:rsidRPr="008930A5">
        <w:rPr>
          <w:rFonts w:asciiTheme="minorHAnsi" w:hAnsiTheme="minorHAnsi" w:cstheme="minorHAnsi"/>
          <w:sz w:val="24"/>
          <w:szCs w:val="24"/>
        </w:rPr>
        <w:t xml:space="preserve"> obsługa budynku żłobka</w:t>
      </w:r>
      <w:r w:rsidRPr="008930A5">
        <w:rPr>
          <w:rFonts w:asciiTheme="minorHAnsi" w:eastAsia="Arial" w:hAnsiTheme="minorHAnsi" w:cstheme="minorHAnsi"/>
          <w:bCs/>
          <w:kern w:val="3"/>
          <w:sz w:val="24"/>
          <w:szCs w:val="24"/>
          <w:lang w:eastAsia="ar-SA" w:bidi="hi-IN"/>
        </w:rPr>
        <w:t xml:space="preserve"> – 9.000,00 zł, dostęp do aplikacji LiveKids – 1.665,72 zł, modernizacja infrastruktury sieciowej – 2.381,50 zł, wywóz śmieci – 777,60 zł,</w:t>
      </w:r>
      <w:r w:rsidRPr="008930A5">
        <w:rPr>
          <w:rFonts w:asciiTheme="minorHAnsi" w:hAnsiTheme="minorHAnsi" w:cstheme="minorHAnsi"/>
          <w:sz w:val="24"/>
          <w:szCs w:val="24"/>
        </w:rPr>
        <w:t xml:space="preserve"> </w:t>
      </w:r>
      <w:r w:rsidRPr="008930A5">
        <w:rPr>
          <w:rFonts w:asciiTheme="minorHAnsi" w:eastAsia="Arial" w:hAnsiTheme="minorHAnsi" w:cstheme="minorHAnsi"/>
          <w:bCs/>
          <w:kern w:val="3"/>
          <w:sz w:val="24"/>
          <w:szCs w:val="24"/>
          <w:lang w:eastAsia="ar-SA" w:bidi="hi-IN"/>
        </w:rPr>
        <w:t xml:space="preserve"> monitorowanie budynku przez firmę SOLID Group – 1.067,26 zł, wyrobienie pieczątek – 168,00  zł,  baner – 172,20 zł, </w:t>
      </w:r>
      <w:r w:rsidRPr="008930A5">
        <w:rPr>
          <w:rFonts w:asciiTheme="minorHAnsi" w:hAnsiTheme="minorHAnsi" w:cstheme="minorHAnsi"/>
          <w:sz w:val="24"/>
          <w:szCs w:val="24"/>
        </w:rPr>
        <w:t>podpis elektroniczny dyrektora</w:t>
      </w:r>
      <w:r w:rsidRPr="008930A5">
        <w:rPr>
          <w:rFonts w:asciiTheme="minorHAnsi" w:eastAsia="Arial" w:hAnsiTheme="minorHAnsi" w:cstheme="minorHAnsi"/>
          <w:bCs/>
          <w:kern w:val="3"/>
          <w:sz w:val="24"/>
          <w:szCs w:val="24"/>
          <w:lang w:eastAsia="ar-SA" w:bidi="hi-IN"/>
        </w:rPr>
        <w:t xml:space="preserve"> – 212,79 zł oraz zapłata za usługę cateringu w wysokości 22.598,10 zł.</w:t>
      </w:r>
    </w:p>
    <w:p w14:paraId="7E948EC1" w14:textId="77777777" w:rsidR="00A168AB" w:rsidRPr="008930A5" w:rsidRDefault="00A168AB" w:rsidP="00A168AB">
      <w:pPr>
        <w:numPr>
          <w:ilvl w:val="0"/>
          <w:numId w:val="7"/>
        </w:numPr>
        <w:suppressAutoHyphens/>
        <w:autoSpaceDN w:val="0"/>
        <w:spacing w:before="100" w:after="0" w:line="360" w:lineRule="auto"/>
        <w:contextualSpacing/>
        <w:jc w:val="both"/>
        <w:textAlignment w:val="baseline"/>
        <w:rPr>
          <w:rFonts w:asciiTheme="minorHAnsi" w:eastAsia="Arial" w:hAnsiTheme="minorHAnsi" w:cstheme="minorHAnsi"/>
          <w:bCs/>
          <w:kern w:val="3"/>
          <w:sz w:val="24"/>
          <w:szCs w:val="24"/>
          <w:lang w:eastAsia="ar-SA" w:bidi="hi-IN"/>
        </w:rPr>
      </w:pPr>
      <w:r w:rsidRPr="008930A5">
        <w:rPr>
          <w:rFonts w:asciiTheme="minorHAnsi" w:eastAsia="Arial" w:hAnsiTheme="minorHAnsi" w:cstheme="minorHAnsi"/>
          <w:bCs/>
          <w:kern w:val="3"/>
          <w:sz w:val="24"/>
          <w:szCs w:val="24"/>
          <w:lang w:eastAsia="ar-SA" w:bidi="hi-IN"/>
        </w:rPr>
        <w:t>wydatki na usługi telekomunikacyjne w wysokości 356,11 zł.,</w:t>
      </w:r>
    </w:p>
    <w:p w14:paraId="243585B0" w14:textId="77777777" w:rsidR="00A168AB" w:rsidRPr="008930A5" w:rsidRDefault="00A168AB" w:rsidP="00A168AB">
      <w:pPr>
        <w:numPr>
          <w:ilvl w:val="0"/>
          <w:numId w:val="7"/>
        </w:numPr>
        <w:suppressAutoHyphens/>
        <w:autoSpaceDN w:val="0"/>
        <w:spacing w:before="100" w:after="0" w:line="360" w:lineRule="auto"/>
        <w:jc w:val="both"/>
        <w:textAlignment w:val="baseline"/>
        <w:rPr>
          <w:rFonts w:asciiTheme="minorHAnsi" w:eastAsia="Arial" w:hAnsiTheme="minorHAnsi" w:cstheme="minorHAnsi"/>
          <w:bCs/>
          <w:kern w:val="3"/>
          <w:sz w:val="24"/>
          <w:szCs w:val="24"/>
          <w:lang w:eastAsia="ar-SA" w:bidi="hi-IN"/>
        </w:rPr>
      </w:pPr>
      <w:r w:rsidRPr="008930A5">
        <w:rPr>
          <w:rFonts w:asciiTheme="minorHAnsi" w:eastAsia="Arial" w:hAnsiTheme="minorHAnsi" w:cstheme="minorHAnsi"/>
          <w:bCs/>
          <w:kern w:val="3"/>
          <w:sz w:val="24"/>
          <w:szCs w:val="24"/>
          <w:lang w:eastAsia="ar-SA" w:bidi="hi-IN"/>
        </w:rPr>
        <w:lastRenderedPageBreak/>
        <w:t>wydatki na odpis na Zakładowy Fundusz Świadczeń Socjalnych w wysokości 6.354,60 zł;</w:t>
      </w:r>
    </w:p>
    <w:p w14:paraId="34568947" w14:textId="77777777" w:rsidR="00A168AB" w:rsidRPr="008930A5" w:rsidRDefault="00A168AB" w:rsidP="00A168AB">
      <w:pPr>
        <w:numPr>
          <w:ilvl w:val="0"/>
          <w:numId w:val="7"/>
        </w:numPr>
        <w:suppressAutoHyphens/>
        <w:autoSpaceDN w:val="0"/>
        <w:spacing w:before="100" w:after="0" w:line="360" w:lineRule="auto"/>
        <w:jc w:val="both"/>
        <w:textAlignment w:val="baseline"/>
        <w:rPr>
          <w:rFonts w:asciiTheme="minorHAnsi" w:eastAsia="SimSun" w:hAnsiTheme="minorHAnsi" w:cstheme="minorHAnsi"/>
          <w:bCs/>
          <w:kern w:val="3"/>
          <w:sz w:val="24"/>
          <w:szCs w:val="24"/>
          <w:lang w:eastAsia="zh-CN" w:bidi="hi-IN"/>
        </w:rPr>
      </w:pPr>
      <w:r w:rsidRPr="008930A5">
        <w:rPr>
          <w:rFonts w:asciiTheme="minorHAnsi" w:eastAsia="Arial" w:hAnsiTheme="minorHAnsi" w:cstheme="minorHAnsi"/>
          <w:bCs/>
          <w:kern w:val="3"/>
          <w:sz w:val="24"/>
          <w:szCs w:val="24"/>
          <w:lang w:eastAsia="ar-SA" w:bidi="hi-IN"/>
        </w:rPr>
        <w:t xml:space="preserve">wypłatę wynagrodzenia w ramach umowy zlecenia w wysokości 4.200,00 zł. </w:t>
      </w:r>
      <w:r w:rsidRPr="008930A5">
        <w:rPr>
          <w:rFonts w:asciiTheme="minorHAnsi" w:eastAsia="SimSun" w:hAnsiTheme="minorHAnsi" w:cstheme="minorHAnsi"/>
          <w:bCs/>
          <w:kern w:val="3"/>
          <w:sz w:val="24"/>
          <w:szCs w:val="24"/>
          <w:lang w:eastAsia="zh-CN" w:bidi="hi-IN"/>
        </w:rPr>
        <w:t>Wydatki te zostały poniesione na wynagrodzenie dla osoby pełniącej funkcję Inspektora Ochrony Danych Osobowych oraz pielęgniarki.</w:t>
      </w:r>
      <w:r w:rsidRPr="008930A5">
        <w:rPr>
          <w:rFonts w:asciiTheme="minorHAnsi" w:eastAsia="Arial" w:hAnsiTheme="minorHAnsi" w:cstheme="minorHAnsi"/>
          <w:bCs/>
          <w:kern w:val="3"/>
          <w:sz w:val="24"/>
          <w:szCs w:val="24"/>
          <w:lang w:eastAsia="ar-SA" w:bidi="hi-IN"/>
        </w:rPr>
        <w:t xml:space="preserve"> </w:t>
      </w:r>
    </w:p>
    <w:p w14:paraId="2B4B178E" w14:textId="77777777" w:rsidR="00A168AB" w:rsidRPr="008930A5" w:rsidRDefault="00A168AB" w:rsidP="0016425A">
      <w:pPr>
        <w:suppressAutoHyphens/>
        <w:overflowPunct w:val="0"/>
        <w:autoSpaceDN w:val="0"/>
        <w:spacing w:after="0" w:line="360" w:lineRule="auto"/>
        <w:ind w:left="720"/>
        <w:jc w:val="both"/>
        <w:textAlignment w:val="baseline"/>
        <w:rPr>
          <w:rFonts w:asciiTheme="minorHAnsi" w:eastAsia="Times New Roman" w:hAnsiTheme="minorHAnsi" w:cstheme="minorHAnsi"/>
          <w:kern w:val="3"/>
          <w:sz w:val="24"/>
          <w:szCs w:val="24"/>
          <w:lang w:eastAsia="zh-CN" w:bidi="hi-IN"/>
        </w:rPr>
      </w:pPr>
    </w:p>
    <w:p w14:paraId="74B905BC" w14:textId="51F23FB2" w:rsidR="00E53705" w:rsidRPr="008930A5" w:rsidRDefault="00E53705" w:rsidP="00CA7B31">
      <w:pPr>
        <w:suppressAutoHyphens/>
        <w:overflowPunct w:val="0"/>
        <w:autoSpaceDN w:val="0"/>
        <w:spacing w:after="0" w:line="360" w:lineRule="auto"/>
        <w:jc w:val="both"/>
        <w:textAlignment w:val="baseline"/>
        <w:rPr>
          <w:rFonts w:asciiTheme="minorHAnsi" w:eastAsia="Times New Roman" w:hAnsiTheme="minorHAnsi" w:cstheme="minorHAnsi"/>
          <w:kern w:val="3"/>
          <w:sz w:val="24"/>
          <w:szCs w:val="24"/>
          <w:lang w:eastAsia="zh-CN" w:bidi="hi-IN"/>
        </w:rPr>
      </w:pPr>
      <w:r w:rsidRPr="008930A5">
        <w:rPr>
          <w:rFonts w:asciiTheme="minorHAnsi" w:eastAsia="Times New Roman" w:hAnsiTheme="minorHAnsi" w:cstheme="minorHAnsi"/>
          <w:kern w:val="3"/>
          <w:sz w:val="24"/>
          <w:szCs w:val="24"/>
          <w:lang w:eastAsia="zh-CN" w:bidi="hi-IN"/>
        </w:rPr>
        <w:t xml:space="preserve">Warto zaznaczyć, iż </w:t>
      </w:r>
      <w:r w:rsidR="00CA7B31" w:rsidRPr="008930A5">
        <w:rPr>
          <w:rFonts w:asciiTheme="minorHAnsi" w:eastAsia="Times New Roman" w:hAnsiTheme="minorHAnsi" w:cstheme="minorHAnsi"/>
          <w:kern w:val="3"/>
          <w:sz w:val="24"/>
          <w:szCs w:val="24"/>
          <w:lang w:eastAsia="zh-CN" w:bidi="hi-IN"/>
        </w:rPr>
        <w:t>na koniec</w:t>
      </w:r>
      <w:r w:rsidRPr="008930A5">
        <w:rPr>
          <w:rFonts w:asciiTheme="minorHAnsi" w:eastAsia="Times New Roman" w:hAnsiTheme="minorHAnsi" w:cstheme="minorHAnsi"/>
          <w:kern w:val="3"/>
          <w:sz w:val="24"/>
          <w:szCs w:val="24"/>
          <w:lang w:eastAsia="zh-CN" w:bidi="hi-IN"/>
        </w:rPr>
        <w:t xml:space="preserve"> okres</w:t>
      </w:r>
      <w:r w:rsidR="00CA7B31" w:rsidRPr="008930A5">
        <w:rPr>
          <w:rFonts w:asciiTheme="minorHAnsi" w:eastAsia="Times New Roman" w:hAnsiTheme="minorHAnsi" w:cstheme="minorHAnsi"/>
          <w:kern w:val="3"/>
          <w:sz w:val="24"/>
          <w:szCs w:val="24"/>
          <w:lang w:eastAsia="zh-CN" w:bidi="hi-IN"/>
        </w:rPr>
        <w:t>u</w:t>
      </w:r>
      <w:r w:rsidRPr="008930A5">
        <w:rPr>
          <w:rFonts w:asciiTheme="minorHAnsi" w:eastAsia="Times New Roman" w:hAnsiTheme="minorHAnsi" w:cstheme="minorHAnsi"/>
          <w:kern w:val="3"/>
          <w:sz w:val="24"/>
          <w:szCs w:val="24"/>
          <w:lang w:eastAsia="zh-CN" w:bidi="hi-IN"/>
        </w:rPr>
        <w:t xml:space="preserve"> sprawozdawcz</w:t>
      </w:r>
      <w:r w:rsidR="00CA7B31" w:rsidRPr="008930A5">
        <w:rPr>
          <w:rFonts w:asciiTheme="minorHAnsi" w:eastAsia="Times New Roman" w:hAnsiTheme="minorHAnsi" w:cstheme="minorHAnsi"/>
          <w:kern w:val="3"/>
          <w:sz w:val="24"/>
          <w:szCs w:val="24"/>
          <w:lang w:eastAsia="zh-CN" w:bidi="hi-IN"/>
        </w:rPr>
        <w:t xml:space="preserve">ego </w:t>
      </w:r>
      <w:r w:rsidRPr="008930A5">
        <w:rPr>
          <w:rFonts w:asciiTheme="minorHAnsi" w:eastAsia="Times New Roman" w:hAnsiTheme="minorHAnsi" w:cstheme="minorHAnsi"/>
          <w:kern w:val="3"/>
          <w:sz w:val="24"/>
          <w:szCs w:val="24"/>
          <w:lang w:eastAsia="zh-CN" w:bidi="hi-IN"/>
        </w:rPr>
        <w:t>rzeczywiste koszty funkcjonowania Żłobka  wyniosły 301.841,67 zł (w tym koszty usług cateringowych w wysokości 22.598,10 zł) a otrzymane dofinansowanie ze środków zewnętrznych (Aktywny Maluch</w:t>
      </w:r>
      <w:r w:rsidR="00CA7B31" w:rsidRPr="008930A5">
        <w:rPr>
          <w:rFonts w:asciiTheme="minorHAnsi" w:eastAsia="Times New Roman" w:hAnsiTheme="minorHAnsi" w:cstheme="minorHAnsi"/>
          <w:kern w:val="3"/>
          <w:sz w:val="24"/>
          <w:szCs w:val="24"/>
          <w:lang w:eastAsia="zh-CN" w:bidi="hi-IN"/>
        </w:rPr>
        <w:t xml:space="preserve">, </w:t>
      </w:r>
      <w:r w:rsidRPr="008930A5">
        <w:rPr>
          <w:rFonts w:asciiTheme="minorHAnsi" w:eastAsia="Times New Roman" w:hAnsiTheme="minorHAnsi" w:cstheme="minorHAnsi"/>
          <w:kern w:val="3"/>
          <w:sz w:val="24"/>
          <w:szCs w:val="24"/>
          <w:lang w:eastAsia="zh-CN" w:bidi="hi-IN"/>
        </w:rPr>
        <w:t xml:space="preserve">Aktywnie w Żłobku oraz </w:t>
      </w:r>
      <w:r w:rsidR="00CA7B31" w:rsidRPr="008930A5">
        <w:rPr>
          <w:rFonts w:asciiTheme="minorHAnsi" w:eastAsia="Times New Roman" w:hAnsiTheme="minorHAnsi" w:cstheme="minorHAnsi"/>
          <w:kern w:val="3"/>
          <w:sz w:val="24"/>
          <w:szCs w:val="24"/>
          <w:lang w:eastAsia="zh-CN" w:bidi="hi-IN"/>
        </w:rPr>
        <w:t xml:space="preserve">z </w:t>
      </w:r>
      <w:r w:rsidRPr="008930A5">
        <w:rPr>
          <w:rFonts w:asciiTheme="minorHAnsi" w:eastAsia="Times New Roman" w:hAnsiTheme="minorHAnsi" w:cstheme="minorHAnsi"/>
          <w:kern w:val="3"/>
          <w:sz w:val="24"/>
          <w:szCs w:val="24"/>
          <w:lang w:eastAsia="zh-CN" w:bidi="hi-IN"/>
        </w:rPr>
        <w:t>Rządowego Programu dot. dofinansowania dodatku motywacyjnego) wyniosło 2</w:t>
      </w:r>
      <w:r w:rsidR="00CA7B31" w:rsidRPr="008930A5">
        <w:rPr>
          <w:rFonts w:asciiTheme="minorHAnsi" w:eastAsia="Times New Roman" w:hAnsiTheme="minorHAnsi" w:cstheme="minorHAnsi"/>
          <w:kern w:val="3"/>
          <w:sz w:val="24"/>
          <w:szCs w:val="24"/>
          <w:lang w:eastAsia="zh-CN" w:bidi="hi-IN"/>
        </w:rPr>
        <w:t>5</w:t>
      </w:r>
      <w:r w:rsidRPr="008930A5">
        <w:rPr>
          <w:rFonts w:asciiTheme="minorHAnsi" w:eastAsia="Times New Roman" w:hAnsiTheme="minorHAnsi" w:cstheme="minorHAnsi"/>
          <w:kern w:val="3"/>
          <w:sz w:val="24"/>
          <w:szCs w:val="24"/>
          <w:lang w:eastAsia="zh-CN" w:bidi="hi-IN"/>
        </w:rPr>
        <w:t xml:space="preserve">3.345,66 zł oraz </w:t>
      </w:r>
      <w:r w:rsidR="00CA7B31" w:rsidRPr="008930A5">
        <w:rPr>
          <w:rFonts w:asciiTheme="minorHAnsi" w:eastAsia="Times New Roman" w:hAnsiTheme="minorHAnsi" w:cstheme="minorHAnsi"/>
          <w:kern w:val="3"/>
          <w:sz w:val="24"/>
          <w:szCs w:val="24"/>
          <w:lang w:eastAsia="zh-CN" w:bidi="hi-IN"/>
        </w:rPr>
        <w:t>wpłat</w:t>
      </w:r>
      <w:r w:rsidRPr="008930A5">
        <w:rPr>
          <w:rFonts w:asciiTheme="minorHAnsi" w:eastAsia="Times New Roman" w:hAnsiTheme="minorHAnsi" w:cstheme="minorHAnsi"/>
          <w:kern w:val="3"/>
          <w:sz w:val="24"/>
          <w:szCs w:val="24"/>
          <w:lang w:eastAsia="zh-CN" w:bidi="hi-IN"/>
        </w:rPr>
        <w:t xml:space="preserve"> rodziców  za  żywienie w wysokości 16.975,80 zł</w:t>
      </w:r>
      <w:r w:rsidR="00CA7B31" w:rsidRPr="008930A5">
        <w:rPr>
          <w:rFonts w:asciiTheme="minorHAnsi" w:eastAsia="Times New Roman" w:hAnsiTheme="minorHAnsi" w:cstheme="minorHAnsi"/>
          <w:kern w:val="3"/>
          <w:sz w:val="24"/>
          <w:szCs w:val="24"/>
          <w:lang w:eastAsia="zh-CN" w:bidi="hi-IN"/>
        </w:rPr>
        <w:t xml:space="preserve"> nie pokryły w pełni poniesionych wydatków związanych z funkcjonowaniem. Różnica wynosi 31.520,21 zł  i wynika z faktu otrzymywania środ</w:t>
      </w:r>
      <w:r w:rsidR="00D33D79" w:rsidRPr="008930A5">
        <w:rPr>
          <w:rFonts w:asciiTheme="minorHAnsi" w:eastAsia="Times New Roman" w:hAnsiTheme="minorHAnsi" w:cstheme="minorHAnsi"/>
          <w:kern w:val="3"/>
          <w:sz w:val="24"/>
          <w:szCs w:val="24"/>
          <w:lang w:eastAsia="zh-CN" w:bidi="hi-IN"/>
        </w:rPr>
        <w:t>k</w:t>
      </w:r>
      <w:r w:rsidR="00CA7B31" w:rsidRPr="008930A5">
        <w:rPr>
          <w:rFonts w:asciiTheme="minorHAnsi" w:eastAsia="Times New Roman" w:hAnsiTheme="minorHAnsi" w:cstheme="minorHAnsi"/>
          <w:kern w:val="3"/>
          <w:sz w:val="24"/>
          <w:szCs w:val="24"/>
          <w:lang w:eastAsia="zh-CN" w:bidi="hi-IN"/>
        </w:rPr>
        <w:t>ów z</w:t>
      </w:r>
      <w:r w:rsidR="00D33D79" w:rsidRPr="008930A5">
        <w:rPr>
          <w:rFonts w:asciiTheme="minorHAnsi" w:eastAsia="Times New Roman" w:hAnsiTheme="minorHAnsi" w:cstheme="minorHAnsi"/>
          <w:kern w:val="3"/>
          <w:sz w:val="24"/>
          <w:szCs w:val="24"/>
          <w:lang w:eastAsia="zh-CN" w:bidi="hi-IN"/>
        </w:rPr>
        <w:t xml:space="preserve"> ZUS </w:t>
      </w:r>
      <w:r w:rsidR="00CA7B31" w:rsidRPr="008930A5">
        <w:rPr>
          <w:rFonts w:asciiTheme="minorHAnsi" w:eastAsia="Times New Roman" w:hAnsiTheme="minorHAnsi" w:cstheme="minorHAnsi"/>
          <w:kern w:val="3"/>
          <w:sz w:val="24"/>
          <w:szCs w:val="24"/>
          <w:lang w:eastAsia="zh-CN" w:bidi="hi-IN"/>
        </w:rPr>
        <w:t xml:space="preserve"> </w:t>
      </w:r>
      <w:r w:rsidR="00D33D79" w:rsidRPr="008930A5">
        <w:rPr>
          <w:rFonts w:asciiTheme="minorHAnsi" w:eastAsia="Times New Roman" w:hAnsiTheme="minorHAnsi" w:cstheme="minorHAnsi"/>
          <w:kern w:val="3"/>
          <w:sz w:val="24"/>
          <w:szCs w:val="24"/>
          <w:lang w:eastAsia="zh-CN" w:bidi="hi-IN"/>
        </w:rPr>
        <w:t xml:space="preserve">miesięcznym opóźnieniem. Środki na zapewnienie terminowego regulowania płatności pochodziły z budżetu gminy.  Na koniec roku należności pozostałe do zapłaty z opłatności za żywienie pokrywane przez rodziców wyniosło 5.622,00 zł, gdyż termin uregulowania określono na 10. </w:t>
      </w:r>
      <w:r w:rsidR="001D38D2" w:rsidRPr="008930A5">
        <w:rPr>
          <w:rFonts w:asciiTheme="minorHAnsi" w:eastAsia="Times New Roman" w:hAnsiTheme="minorHAnsi" w:cstheme="minorHAnsi"/>
          <w:kern w:val="3"/>
          <w:sz w:val="24"/>
          <w:szCs w:val="24"/>
          <w:lang w:eastAsia="zh-CN" w:bidi="hi-IN"/>
        </w:rPr>
        <w:t>d</w:t>
      </w:r>
      <w:r w:rsidR="00D33D79" w:rsidRPr="008930A5">
        <w:rPr>
          <w:rFonts w:asciiTheme="minorHAnsi" w:eastAsia="Times New Roman" w:hAnsiTheme="minorHAnsi" w:cstheme="minorHAnsi"/>
          <w:kern w:val="3"/>
          <w:sz w:val="24"/>
          <w:szCs w:val="24"/>
          <w:lang w:eastAsia="zh-CN" w:bidi="hi-IN"/>
        </w:rPr>
        <w:t xml:space="preserve">nia kolejnego </w:t>
      </w:r>
      <w:r w:rsidR="001D38D2" w:rsidRPr="008930A5">
        <w:rPr>
          <w:rFonts w:asciiTheme="minorHAnsi" w:eastAsia="Times New Roman" w:hAnsiTheme="minorHAnsi" w:cstheme="minorHAnsi"/>
          <w:kern w:val="3"/>
          <w:sz w:val="24"/>
          <w:szCs w:val="24"/>
          <w:lang w:eastAsia="zh-CN" w:bidi="hi-IN"/>
        </w:rPr>
        <w:t>miesiąca</w:t>
      </w:r>
      <w:r w:rsidR="00D33D79" w:rsidRPr="008930A5">
        <w:rPr>
          <w:rFonts w:asciiTheme="minorHAnsi" w:eastAsia="Times New Roman" w:hAnsiTheme="minorHAnsi" w:cstheme="minorHAnsi"/>
          <w:kern w:val="3"/>
          <w:sz w:val="24"/>
          <w:szCs w:val="24"/>
          <w:lang w:eastAsia="zh-CN" w:bidi="hi-IN"/>
        </w:rPr>
        <w:t xml:space="preserve">. W </w:t>
      </w:r>
      <w:r w:rsidR="001D38D2" w:rsidRPr="008930A5">
        <w:rPr>
          <w:rFonts w:asciiTheme="minorHAnsi" w:eastAsia="Times New Roman" w:hAnsiTheme="minorHAnsi" w:cstheme="minorHAnsi"/>
          <w:kern w:val="3"/>
          <w:sz w:val="24"/>
          <w:szCs w:val="24"/>
          <w:lang w:eastAsia="zh-CN" w:bidi="hi-IN"/>
        </w:rPr>
        <w:t>następnych</w:t>
      </w:r>
      <w:r w:rsidR="00D33D79" w:rsidRPr="008930A5">
        <w:rPr>
          <w:rFonts w:asciiTheme="minorHAnsi" w:eastAsia="Times New Roman" w:hAnsiTheme="minorHAnsi" w:cstheme="minorHAnsi"/>
          <w:kern w:val="3"/>
          <w:sz w:val="24"/>
          <w:szCs w:val="24"/>
          <w:lang w:eastAsia="zh-CN" w:bidi="hi-IN"/>
        </w:rPr>
        <w:t xml:space="preserve"> okresach sprawozdawczych nie powinny występować sytuacje powodujące zaangażowanie środków budżetu</w:t>
      </w:r>
      <w:r w:rsidR="001D38D2" w:rsidRPr="008930A5">
        <w:rPr>
          <w:rFonts w:asciiTheme="minorHAnsi" w:eastAsia="Times New Roman" w:hAnsiTheme="minorHAnsi" w:cstheme="minorHAnsi"/>
          <w:kern w:val="3"/>
          <w:sz w:val="24"/>
          <w:szCs w:val="24"/>
          <w:lang w:eastAsia="zh-CN" w:bidi="hi-IN"/>
        </w:rPr>
        <w:t>,</w:t>
      </w:r>
      <w:r w:rsidR="00D33D79" w:rsidRPr="008930A5">
        <w:rPr>
          <w:rFonts w:asciiTheme="minorHAnsi" w:eastAsia="Times New Roman" w:hAnsiTheme="minorHAnsi" w:cstheme="minorHAnsi"/>
          <w:kern w:val="3"/>
          <w:sz w:val="24"/>
          <w:szCs w:val="24"/>
          <w:lang w:eastAsia="zh-CN" w:bidi="hi-IN"/>
        </w:rPr>
        <w:t xml:space="preserve"> gdyż wpływy kwot z dofinansowania </w:t>
      </w:r>
      <w:r w:rsidR="001D38D2" w:rsidRPr="008930A5">
        <w:rPr>
          <w:rFonts w:asciiTheme="minorHAnsi" w:eastAsia="Times New Roman" w:hAnsiTheme="minorHAnsi" w:cstheme="minorHAnsi"/>
          <w:kern w:val="3"/>
          <w:sz w:val="24"/>
          <w:szCs w:val="24"/>
          <w:lang w:eastAsia="zh-CN" w:bidi="hi-IN"/>
        </w:rPr>
        <w:t>będą następować w dwunastu transzach.</w:t>
      </w:r>
    </w:p>
    <w:p w14:paraId="14623488" w14:textId="77777777" w:rsidR="00A168AB" w:rsidRPr="008930A5" w:rsidRDefault="00A168AB" w:rsidP="0016425A">
      <w:pPr>
        <w:suppressAutoHyphens/>
        <w:overflowPunct w:val="0"/>
        <w:autoSpaceDN w:val="0"/>
        <w:spacing w:after="0" w:line="360" w:lineRule="auto"/>
        <w:ind w:left="720"/>
        <w:jc w:val="both"/>
        <w:textAlignment w:val="baseline"/>
        <w:rPr>
          <w:rFonts w:asciiTheme="minorHAnsi" w:eastAsia="Times New Roman" w:hAnsiTheme="minorHAnsi" w:cstheme="minorHAnsi"/>
          <w:kern w:val="3"/>
          <w:sz w:val="24"/>
          <w:szCs w:val="24"/>
          <w:lang w:eastAsia="zh-CN" w:bidi="hi-IN"/>
        </w:rPr>
      </w:pPr>
    </w:p>
    <w:p w14:paraId="5AAAEB0B" w14:textId="77777777" w:rsidR="00536E98" w:rsidRPr="008930A5" w:rsidRDefault="00536E98" w:rsidP="004145C4">
      <w:pPr>
        <w:pStyle w:val="Styl2-nagwek"/>
        <w:rPr>
          <w:rFonts w:asciiTheme="minorHAnsi" w:hAnsiTheme="minorHAnsi" w:cstheme="minorHAnsi"/>
          <w:szCs w:val="24"/>
        </w:rPr>
      </w:pPr>
      <w:bookmarkStart w:id="293" w:name="_Toc162464993"/>
      <w:bookmarkStart w:id="294" w:name="_Toc162467673"/>
      <w:bookmarkStart w:id="295" w:name="_Toc162468832"/>
      <w:bookmarkStart w:id="296" w:name="_Toc225854196"/>
      <w:r w:rsidRPr="008930A5">
        <w:rPr>
          <w:rFonts w:asciiTheme="minorHAnsi" w:hAnsiTheme="minorHAnsi" w:cstheme="minorHAnsi"/>
          <w:szCs w:val="24"/>
        </w:rPr>
        <w:t>Dział 900 – Gospodarka komunalna i ochrona środowiska</w:t>
      </w:r>
      <w:bookmarkEnd w:id="293"/>
      <w:bookmarkEnd w:id="294"/>
      <w:bookmarkEnd w:id="295"/>
      <w:bookmarkEnd w:id="296"/>
    </w:p>
    <w:p w14:paraId="0E41C37D" w14:textId="77777777" w:rsidR="00A63B49" w:rsidRPr="00A63B49" w:rsidRDefault="00A63B49" w:rsidP="00A63B49">
      <w:pPr>
        <w:autoSpaceDE w:val="0"/>
        <w:autoSpaceDN w:val="0"/>
        <w:adjustRightInd w:val="0"/>
        <w:spacing w:before="100" w:after="0" w:line="360" w:lineRule="auto"/>
        <w:jc w:val="both"/>
        <w:rPr>
          <w:rFonts w:asciiTheme="minorHAnsi" w:eastAsia="Times New Roman" w:hAnsiTheme="minorHAnsi" w:cstheme="minorHAnsi"/>
          <w:sz w:val="24"/>
          <w:szCs w:val="24"/>
          <w:lang w:eastAsia="pl-PL"/>
        </w:rPr>
      </w:pPr>
    </w:p>
    <w:p w14:paraId="0BF54ECE" w14:textId="77777777" w:rsidR="00A63B49" w:rsidRPr="00A63B49" w:rsidRDefault="00A63B49" w:rsidP="00A63B49">
      <w:pPr>
        <w:autoSpaceDE w:val="0"/>
        <w:autoSpaceDN w:val="0"/>
        <w:adjustRightInd w:val="0"/>
        <w:spacing w:before="100" w:after="0" w:line="360" w:lineRule="auto"/>
        <w:jc w:val="both"/>
        <w:rPr>
          <w:rFonts w:asciiTheme="minorHAnsi" w:eastAsia="Times New Roman" w:hAnsiTheme="minorHAnsi" w:cstheme="minorHAnsi"/>
          <w:sz w:val="24"/>
          <w:szCs w:val="24"/>
          <w:lang w:eastAsia="pl-PL"/>
        </w:rPr>
      </w:pPr>
      <w:r w:rsidRPr="00A63B49">
        <w:rPr>
          <w:rFonts w:asciiTheme="minorHAnsi" w:eastAsia="Times New Roman" w:hAnsiTheme="minorHAnsi" w:cstheme="minorHAnsi"/>
          <w:sz w:val="24"/>
          <w:szCs w:val="24"/>
          <w:lang w:eastAsia="pl-PL"/>
        </w:rPr>
        <w:t xml:space="preserve">W budżecie gminy na realizację zadań bieżących oraz inwestycji z zakresu gospodarki komunalnej i ochrony środowiska zaplanowano wydatki w wysokości 8.194.009,74 zł. Plan ten wykonano w kwocie 7.597.918,04 zł, tj. w 92,73%. Wydatki te stanowiły 7,91% w strukturze wykonanych wydatków ogółem w 2025 r. Wśród kosztów bieżących, rozliczanych w tym dziale klasyfikacji budżetowej dominowały wydatki związane z gospodarką odpadami. Przeznaczono na nie kwotę 2.924.712,79 zł, która stanowiła 71,37% w stosunku do ogółu wydatków bieżących, ujętych w dziale 900. Natomiast w grupie wydatków inwestycyjnych finansowanych w ramach tego działu przeważały inwestycje związane z budową infrastruktury sanitarnej. W ciągu 2025 r. na realizację zadań inwestycyjnych w dziale 900 </w:t>
      </w:r>
      <w:r w:rsidRPr="00A63B49">
        <w:rPr>
          <w:rFonts w:asciiTheme="minorHAnsi" w:eastAsia="Times New Roman" w:hAnsiTheme="minorHAnsi" w:cstheme="minorHAnsi"/>
          <w:sz w:val="24"/>
          <w:szCs w:val="24"/>
          <w:lang w:eastAsia="pl-PL"/>
        </w:rPr>
        <w:lastRenderedPageBreak/>
        <w:t>przeznaczono kwotę 3.500.016,32 zł, co w stosunku do ogólnej kwoty zrealizowanych wydatków inwestycyjnych stanowi 11,08%. W podziale na rodzaje zadań ujętych w tym dziale klasyfikacji budżetowej realizacja wydatków przedstawiała się następująco:</w:t>
      </w:r>
    </w:p>
    <w:p w14:paraId="5CDCF7BF" w14:textId="77777777" w:rsidR="00A63B49" w:rsidRPr="00A63B49" w:rsidRDefault="00A63B49" w:rsidP="00A63B49">
      <w:pPr>
        <w:autoSpaceDE w:val="0"/>
        <w:autoSpaceDN w:val="0"/>
        <w:adjustRightInd w:val="0"/>
        <w:spacing w:before="100" w:after="0" w:line="360" w:lineRule="auto"/>
        <w:jc w:val="both"/>
        <w:rPr>
          <w:rFonts w:asciiTheme="minorHAnsi" w:eastAsia="Times New Roman" w:hAnsiTheme="minorHAnsi" w:cstheme="minorHAnsi"/>
          <w:b/>
          <w:bCs/>
          <w:i/>
          <w:iCs/>
          <w:sz w:val="24"/>
          <w:szCs w:val="24"/>
          <w:lang w:eastAsia="pl-PL"/>
        </w:rPr>
      </w:pPr>
    </w:p>
    <w:p w14:paraId="24193C18" w14:textId="77777777" w:rsidR="00A63B49" w:rsidRPr="00A63B49" w:rsidRDefault="00A63B49" w:rsidP="00A63B49">
      <w:pPr>
        <w:autoSpaceDE w:val="0"/>
        <w:autoSpaceDN w:val="0"/>
        <w:adjustRightInd w:val="0"/>
        <w:spacing w:before="100" w:after="0" w:line="360" w:lineRule="auto"/>
        <w:jc w:val="both"/>
        <w:rPr>
          <w:rFonts w:asciiTheme="minorHAnsi" w:eastAsia="Times New Roman" w:hAnsiTheme="minorHAnsi" w:cstheme="minorHAnsi"/>
          <w:b/>
          <w:bCs/>
          <w:i/>
          <w:iCs/>
          <w:sz w:val="24"/>
          <w:szCs w:val="24"/>
          <w:lang w:eastAsia="pl-PL"/>
        </w:rPr>
      </w:pPr>
      <w:r w:rsidRPr="00A63B49">
        <w:rPr>
          <w:rFonts w:asciiTheme="minorHAnsi" w:eastAsia="Times New Roman" w:hAnsiTheme="minorHAnsi" w:cstheme="minorHAnsi"/>
          <w:b/>
          <w:bCs/>
          <w:i/>
          <w:iCs/>
          <w:sz w:val="24"/>
          <w:szCs w:val="24"/>
          <w:lang w:eastAsia="pl-PL"/>
        </w:rPr>
        <w:t>Rozdział 90001 – Gospodarka ściekowa i ochrona wód</w:t>
      </w:r>
    </w:p>
    <w:p w14:paraId="77233929" w14:textId="77777777" w:rsidR="00A63B49" w:rsidRPr="00A63B49" w:rsidRDefault="00A63B49" w:rsidP="00A63B49">
      <w:pPr>
        <w:autoSpaceDE w:val="0"/>
        <w:autoSpaceDN w:val="0"/>
        <w:adjustRightInd w:val="0"/>
        <w:spacing w:before="100" w:after="0" w:line="360" w:lineRule="auto"/>
        <w:jc w:val="both"/>
        <w:rPr>
          <w:rFonts w:asciiTheme="minorHAnsi" w:eastAsia="Times New Roman" w:hAnsiTheme="minorHAnsi" w:cstheme="minorHAnsi"/>
          <w:sz w:val="24"/>
          <w:szCs w:val="24"/>
          <w:lang w:eastAsia="pl-PL"/>
        </w:rPr>
      </w:pPr>
      <w:r w:rsidRPr="00A63B49">
        <w:rPr>
          <w:rFonts w:asciiTheme="minorHAnsi" w:eastAsia="Times New Roman" w:hAnsiTheme="minorHAnsi" w:cstheme="minorHAnsi"/>
          <w:sz w:val="24"/>
          <w:szCs w:val="24"/>
          <w:lang w:eastAsia="pl-PL"/>
        </w:rPr>
        <w:t>W okresie od stycznia do grudnia 2025 roku na realizację zadań z tego zakresu zaplanowano środki w wysokości 3.344.279,73 zł, a wydatki zrealizowano za kwotę 3.315.689,96 zł tj. 99,15% planu. Na wydatki bieżące przeznaczono 62.540,00 zł a wydatkowano 57.963,65 zł. Wydatki obejmowały wynagrodzenia osób dostarczających pisma do mieszkańców gminy ws. kontroli zbiorników odpływowych w wysokości 17.491,80 zł, zakup energii i usługi dystrybucyjne w punktach przepompowni w Iwanowicach Dworskich i Włościańskich, Maszkowie i Sieciechowicach w wysokości 3.223,66 zł, opłatę roczną za licencję do programu umożliwiającego ewidencjonowanie zbiorników bezodpływowych i przydomowych oczyszczalni ścieków oraz dokonywanie sprawozdawczości w zakresie gospodarki ściekowej w wysokości 3.690,00 zł.  Ponadto dokonano wydatku związanego z uiszczeniem opłat stałych i zmiennych za usługi wodne  w kwocie 3.373,00 zł oraz opłata za umieszczenie urządzeń w pasie drogi 30.185,19 zł. Natomiast na wydatki majątkowe związane z gospodarką ściekową w gminie Iwanowice zabezpieczono w budżecie na rok 2025 środki w wysokości 3.281.739,73 zł a wykonanie zamknęło się kwotą 3.257.726,31 zł, co stanowi 99,27% planu. Przebieg realizacji zaplanowanych zadań w tym rozdziale klasyfikacji przedstawia się następująco:</w:t>
      </w:r>
    </w:p>
    <w:p w14:paraId="1D54CEEF" w14:textId="77777777" w:rsidR="00A63B49" w:rsidRPr="00A63B49" w:rsidRDefault="00A63B49" w:rsidP="00A63B49">
      <w:pPr>
        <w:autoSpaceDE w:val="0"/>
        <w:autoSpaceDN w:val="0"/>
        <w:adjustRightInd w:val="0"/>
        <w:spacing w:before="100" w:after="0" w:line="360" w:lineRule="auto"/>
        <w:jc w:val="both"/>
        <w:rPr>
          <w:rFonts w:asciiTheme="minorHAnsi" w:eastAsia="Times New Roman" w:hAnsiTheme="minorHAnsi" w:cstheme="minorHAnsi"/>
          <w:sz w:val="24"/>
          <w:szCs w:val="24"/>
          <w:lang w:eastAsia="pl-PL"/>
        </w:rPr>
      </w:pPr>
    </w:p>
    <w:p w14:paraId="54CEF7D4" w14:textId="23B7F9D0" w:rsidR="00A63B49" w:rsidRDefault="00A63B49" w:rsidP="00A63B49">
      <w:pPr>
        <w:autoSpaceDE w:val="0"/>
        <w:autoSpaceDN w:val="0"/>
        <w:adjustRightInd w:val="0"/>
        <w:spacing w:before="100" w:after="0" w:line="360" w:lineRule="auto"/>
        <w:jc w:val="both"/>
        <w:rPr>
          <w:rFonts w:asciiTheme="minorHAnsi" w:eastAsia="Times New Roman" w:hAnsiTheme="minorHAnsi" w:cstheme="minorHAnsi"/>
          <w:sz w:val="24"/>
          <w:szCs w:val="24"/>
          <w:lang w:eastAsia="pl-PL"/>
        </w:rPr>
      </w:pPr>
      <w:r w:rsidRPr="00A63B49">
        <w:rPr>
          <w:rFonts w:asciiTheme="minorHAnsi" w:eastAsia="Times New Roman" w:hAnsiTheme="minorHAnsi" w:cstheme="minorHAnsi"/>
          <w:sz w:val="24"/>
          <w:szCs w:val="24"/>
          <w:lang w:eastAsia="pl-PL"/>
        </w:rPr>
        <w:t>•</w:t>
      </w:r>
      <w:r w:rsidRPr="00A63B49">
        <w:rPr>
          <w:rFonts w:asciiTheme="minorHAnsi" w:eastAsia="Times New Roman" w:hAnsiTheme="minorHAnsi" w:cstheme="minorHAnsi"/>
          <w:sz w:val="24"/>
          <w:szCs w:val="24"/>
          <w:lang w:eastAsia="pl-PL"/>
        </w:rPr>
        <w:tab/>
      </w:r>
      <w:r w:rsidRPr="00A63B49">
        <w:rPr>
          <w:rFonts w:asciiTheme="minorHAnsi" w:eastAsia="Times New Roman" w:hAnsiTheme="minorHAnsi" w:cstheme="minorHAnsi"/>
          <w:b/>
          <w:bCs/>
          <w:sz w:val="24"/>
          <w:szCs w:val="24"/>
          <w:lang w:eastAsia="pl-PL"/>
        </w:rPr>
        <w:t>Budowa kanalizacji sanitarnej w miejscowości Krasieniec Zakupny „ul. Zielna”</w:t>
      </w:r>
      <w:r w:rsidRPr="00A63B49">
        <w:rPr>
          <w:rFonts w:asciiTheme="minorHAnsi" w:eastAsia="Times New Roman" w:hAnsiTheme="minorHAnsi" w:cstheme="minorHAnsi"/>
          <w:sz w:val="24"/>
          <w:szCs w:val="24"/>
          <w:lang w:eastAsia="pl-PL"/>
        </w:rPr>
        <w:t xml:space="preserve"> –realizacja zadnia obejmowała budowę kanalizacji sanitarnej o długości 299,53 m wraz z sięgaczami o długości 18,2 m w rejonie ul. Zielnej w Krasieńcu Zakupnym. Inwestycja umożliwiła podłączenie 9 istniejących budynków oraz stworzy możliwość przyłączenia 14 kolejnych nieruchomości.  Wartość inwestycji wyniosła 247.662,13 zł w tym: ze środków  dofinansowania 196.106,96 zł oraz ze środków JST 51.555,17 zł. Inwestycja została zrealizowana dzięki wsparciu z Krajowego Planu Odbudowy i Zwiększenia Odporności, w ramach inwestycji B3.1.1. „Inwestycje w zrównoważoną gospodarkę wodno–ściekową na terenach wiejskich”.</w:t>
      </w:r>
    </w:p>
    <w:p w14:paraId="7E83BCCE" w14:textId="2AC2C488" w:rsidR="00EC7A3C" w:rsidRPr="00EC7A3C" w:rsidRDefault="00EC7A3C" w:rsidP="00EC7A3C">
      <w:pPr>
        <w:pStyle w:val="Legenda"/>
        <w:rPr>
          <w:rFonts w:asciiTheme="minorHAnsi" w:hAnsiTheme="minorHAnsi" w:cstheme="minorHAnsi"/>
          <w:lang w:eastAsia="pl-PL"/>
        </w:rPr>
      </w:pPr>
      <w:bookmarkStart w:id="297" w:name="_Toc225854146"/>
      <w:r>
        <w:lastRenderedPageBreak/>
        <w:t xml:space="preserve">Zdjęcie </w:t>
      </w:r>
      <w:r>
        <w:fldChar w:fldCharType="begin"/>
      </w:r>
      <w:r>
        <w:instrText xml:space="preserve"> SEQ Zdjęcie \* ARABIC </w:instrText>
      </w:r>
      <w:r>
        <w:fldChar w:fldCharType="separate"/>
      </w:r>
      <w:r w:rsidR="00CE4053">
        <w:rPr>
          <w:noProof/>
        </w:rPr>
        <w:t>22</w:t>
      </w:r>
      <w:r>
        <w:fldChar w:fldCharType="end"/>
      </w:r>
      <w:r>
        <w:t xml:space="preserve"> </w:t>
      </w:r>
      <w:r w:rsidRPr="00A63B49">
        <w:rPr>
          <w:rFonts w:asciiTheme="minorHAnsi" w:hAnsiTheme="minorHAnsi" w:cstheme="minorHAnsi"/>
          <w:lang w:eastAsia="pl-PL"/>
        </w:rPr>
        <w:t>Budowa kanalizacji sanitarnej w miejscowości Krasieniec Zakupny „ul. Zielna</w:t>
      </w:r>
      <w:bookmarkEnd w:id="297"/>
    </w:p>
    <w:p w14:paraId="1F35F443" w14:textId="4FAD068A" w:rsidR="00A63B49" w:rsidRPr="00A63B49" w:rsidRDefault="00A63B49" w:rsidP="00A63B49">
      <w:pPr>
        <w:autoSpaceDE w:val="0"/>
        <w:autoSpaceDN w:val="0"/>
        <w:adjustRightInd w:val="0"/>
        <w:spacing w:before="100" w:after="0" w:line="360" w:lineRule="auto"/>
        <w:jc w:val="both"/>
        <w:rPr>
          <w:rFonts w:asciiTheme="minorHAnsi" w:eastAsia="Times New Roman" w:hAnsiTheme="minorHAnsi" w:cstheme="minorHAnsi"/>
          <w:sz w:val="24"/>
          <w:szCs w:val="24"/>
          <w:lang w:eastAsia="pl-PL"/>
        </w:rPr>
      </w:pPr>
      <w:r w:rsidRPr="00875C16">
        <w:rPr>
          <w:rFonts w:cs="Calibri"/>
          <w:noProof/>
          <w:sz w:val="24"/>
          <w:szCs w:val="24"/>
        </w:rPr>
        <w:drawing>
          <wp:inline distT="0" distB="0" distL="0" distR="0" wp14:anchorId="4B16B882" wp14:editId="657E7952">
            <wp:extent cx="2374708" cy="3143250"/>
            <wp:effectExtent l="0" t="0" r="6985" b="0"/>
            <wp:docPr id="14536137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8"/>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374708" cy="3143250"/>
                    </a:xfrm>
                    <a:prstGeom prst="rect">
                      <a:avLst/>
                    </a:prstGeom>
                    <a:noFill/>
                    <a:ln>
                      <a:noFill/>
                    </a:ln>
                  </pic:spPr>
                </pic:pic>
              </a:graphicData>
            </a:graphic>
          </wp:inline>
        </w:drawing>
      </w:r>
      <w:r w:rsidR="00EC7A3C" w:rsidRPr="00EC7A3C">
        <w:rPr>
          <w:rFonts w:cs="Calibri"/>
          <w:noProof/>
          <w:sz w:val="24"/>
          <w:szCs w:val="24"/>
        </w:rPr>
        <w:t xml:space="preserve"> </w:t>
      </w:r>
      <w:r w:rsidR="00EC7A3C" w:rsidRPr="00875C16">
        <w:rPr>
          <w:rFonts w:cs="Calibri"/>
          <w:noProof/>
          <w:sz w:val="24"/>
          <w:szCs w:val="24"/>
        </w:rPr>
        <w:drawing>
          <wp:inline distT="0" distB="0" distL="0" distR="0" wp14:anchorId="1C49F61F" wp14:editId="13A8C400">
            <wp:extent cx="3200400" cy="2362200"/>
            <wp:effectExtent l="0" t="0" r="0" b="0"/>
            <wp:docPr id="988898193"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200400" cy="2362200"/>
                    </a:xfrm>
                    <a:prstGeom prst="rect">
                      <a:avLst/>
                    </a:prstGeom>
                    <a:noFill/>
                    <a:ln>
                      <a:noFill/>
                    </a:ln>
                  </pic:spPr>
                </pic:pic>
              </a:graphicData>
            </a:graphic>
          </wp:inline>
        </w:drawing>
      </w:r>
    </w:p>
    <w:p w14:paraId="2306537D" w14:textId="77777777" w:rsidR="00A63B49" w:rsidRPr="00A63B49" w:rsidRDefault="00A63B49" w:rsidP="00A63B49">
      <w:pPr>
        <w:autoSpaceDE w:val="0"/>
        <w:autoSpaceDN w:val="0"/>
        <w:adjustRightInd w:val="0"/>
        <w:spacing w:before="100" w:after="0" w:line="360" w:lineRule="auto"/>
        <w:jc w:val="both"/>
        <w:rPr>
          <w:rFonts w:asciiTheme="minorHAnsi" w:eastAsia="Times New Roman" w:hAnsiTheme="minorHAnsi" w:cstheme="minorHAnsi"/>
          <w:sz w:val="24"/>
          <w:szCs w:val="24"/>
          <w:lang w:eastAsia="pl-PL"/>
        </w:rPr>
      </w:pPr>
      <w:r w:rsidRPr="00A63B49">
        <w:rPr>
          <w:rFonts w:asciiTheme="minorHAnsi" w:eastAsia="Times New Roman" w:hAnsiTheme="minorHAnsi" w:cstheme="minorHAnsi"/>
          <w:sz w:val="24"/>
          <w:szCs w:val="24"/>
          <w:lang w:eastAsia="pl-PL"/>
        </w:rPr>
        <w:t>•</w:t>
      </w:r>
      <w:r w:rsidRPr="00A63B49">
        <w:rPr>
          <w:rFonts w:asciiTheme="minorHAnsi" w:eastAsia="Times New Roman" w:hAnsiTheme="minorHAnsi" w:cstheme="minorHAnsi"/>
          <w:sz w:val="24"/>
          <w:szCs w:val="24"/>
          <w:lang w:eastAsia="pl-PL"/>
        </w:rPr>
        <w:tab/>
      </w:r>
      <w:r w:rsidRPr="00A63B49">
        <w:rPr>
          <w:rFonts w:asciiTheme="minorHAnsi" w:eastAsia="Times New Roman" w:hAnsiTheme="minorHAnsi" w:cstheme="minorHAnsi"/>
          <w:b/>
          <w:bCs/>
          <w:sz w:val="24"/>
          <w:szCs w:val="24"/>
          <w:lang w:eastAsia="pl-PL"/>
        </w:rPr>
        <w:t>„Budowa kanalizacji sanitarnej na ul. Jesionowej w miejscowości Iwanowice Dworskie”</w:t>
      </w:r>
      <w:r w:rsidRPr="00A63B49">
        <w:rPr>
          <w:rFonts w:asciiTheme="minorHAnsi" w:eastAsia="Times New Roman" w:hAnsiTheme="minorHAnsi" w:cstheme="minorHAnsi"/>
          <w:sz w:val="24"/>
          <w:szCs w:val="24"/>
          <w:lang w:eastAsia="pl-PL"/>
        </w:rPr>
        <w:t xml:space="preserve"> </w:t>
      </w:r>
    </w:p>
    <w:p w14:paraId="44BDA339" w14:textId="77777777" w:rsidR="00A63B49" w:rsidRPr="00A63B49" w:rsidRDefault="00A63B49" w:rsidP="00A63B49">
      <w:pPr>
        <w:autoSpaceDE w:val="0"/>
        <w:autoSpaceDN w:val="0"/>
        <w:adjustRightInd w:val="0"/>
        <w:spacing w:before="100" w:after="0" w:line="360" w:lineRule="auto"/>
        <w:jc w:val="both"/>
        <w:rPr>
          <w:rFonts w:asciiTheme="minorHAnsi" w:eastAsia="Times New Roman" w:hAnsiTheme="minorHAnsi" w:cstheme="minorHAnsi"/>
          <w:sz w:val="24"/>
          <w:szCs w:val="24"/>
          <w:lang w:eastAsia="pl-PL"/>
        </w:rPr>
      </w:pPr>
      <w:r w:rsidRPr="00A63B49">
        <w:rPr>
          <w:rFonts w:asciiTheme="minorHAnsi" w:eastAsia="Times New Roman" w:hAnsiTheme="minorHAnsi" w:cstheme="minorHAnsi"/>
          <w:sz w:val="24"/>
          <w:szCs w:val="24"/>
          <w:lang w:eastAsia="pl-PL"/>
        </w:rPr>
        <w:t>Gmina Iwanowice w okresie sprawozdawczym zrealizowała inwestycyjnego polegającego na uporządkowaniu oraz poprawie zagospodarowania przestrzeni w rejonie ul. Jesionowej. Inwestycja obejmowała wykonanie dwóch komplementarnych elementów infrastruktury, mających istotne znaczenie zarówno dla funkcjonowania sieci technicznych, jak i poprawy jakości życia mieszkańców.</w:t>
      </w:r>
    </w:p>
    <w:p w14:paraId="44234520" w14:textId="05BE8AF6" w:rsidR="00A63B49" w:rsidRDefault="00A63B49" w:rsidP="00A63B49">
      <w:pPr>
        <w:autoSpaceDE w:val="0"/>
        <w:autoSpaceDN w:val="0"/>
        <w:adjustRightInd w:val="0"/>
        <w:spacing w:before="100" w:after="0" w:line="360" w:lineRule="auto"/>
        <w:jc w:val="both"/>
        <w:rPr>
          <w:rFonts w:asciiTheme="minorHAnsi" w:eastAsia="Times New Roman" w:hAnsiTheme="minorHAnsi" w:cstheme="minorHAnsi"/>
          <w:sz w:val="24"/>
          <w:szCs w:val="24"/>
          <w:lang w:eastAsia="pl-PL"/>
        </w:rPr>
      </w:pPr>
      <w:r w:rsidRPr="00A63B49">
        <w:rPr>
          <w:rFonts w:asciiTheme="minorHAnsi" w:eastAsia="Times New Roman" w:hAnsiTheme="minorHAnsi" w:cstheme="minorHAnsi"/>
          <w:sz w:val="24"/>
          <w:szCs w:val="24"/>
          <w:lang w:eastAsia="pl-PL"/>
        </w:rPr>
        <w:t>Pierwszy zakres zadania obejmował budowę kolektora kanalizacji sanitarnej wraz z pompownią ścieków. W ramach prac wykonano nowy odcinek sieci kanalizacyjnej o długości  530 mb oraz zrealizowano budowę pompowni, co umożliwiło sprawne odprowadzanie ścieków z obszarów o niekorzystnych warunkach terenowych. Wartość zrealizowanych robót w tym zakresie wyniosła 708.836,71 zł (w tym udział środków funduszu sołeckiego wsi Iwanowice Dworskie wyniósł 22.216,74 zł).</w:t>
      </w:r>
    </w:p>
    <w:p w14:paraId="62249E92" w14:textId="77777777" w:rsidR="00EC7A3C" w:rsidRDefault="00EC7A3C" w:rsidP="00A63B49">
      <w:pPr>
        <w:autoSpaceDE w:val="0"/>
        <w:autoSpaceDN w:val="0"/>
        <w:adjustRightInd w:val="0"/>
        <w:spacing w:before="100" w:after="0" w:line="360" w:lineRule="auto"/>
        <w:jc w:val="both"/>
        <w:rPr>
          <w:rFonts w:asciiTheme="minorHAnsi" w:eastAsia="Times New Roman" w:hAnsiTheme="minorHAnsi" w:cstheme="minorHAnsi"/>
          <w:sz w:val="24"/>
          <w:szCs w:val="24"/>
          <w:lang w:eastAsia="pl-PL"/>
        </w:rPr>
      </w:pPr>
    </w:p>
    <w:p w14:paraId="1974B667" w14:textId="77777777" w:rsidR="00EC7A3C" w:rsidRDefault="00EC7A3C" w:rsidP="00A63B49">
      <w:pPr>
        <w:autoSpaceDE w:val="0"/>
        <w:autoSpaceDN w:val="0"/>
        <w:adjustRightInd w:val="0"/>
        <w:spacing w:before="100" w:after="0" w:line="360" w:lineRule="auto"/>
        <w:jc w:val="both"/>
        <w:rPr>
          <w:rFonts w:asciiTheme="minorHAnsi" w:eastAsia="Times New Roman" w:hAnsiTheme="minorHAnsi" w:cstheme="minorHAnsi"/>
          <w:sz w:val="24"/>
          <w:szCs w:val="24"/>
          <w:lang w:eastAsia="pl-PL"/>
        </w:rPr>
      </w:pPr>
    </w:p>
    <w:p w14:paraId="1396B5CE" w14:textId="77777777" w:rsidR="00EC7A3C" w:rsidRDefault="00EC7A3C" w:rsidP="00A63B49">
      <w:pPr>
        <w:autoSpaceDE w:val="0"/>
        <w:autoSpaceDN w:val="0"/>
        <w:adjustRightInd w:val="0"/>
        <w:spacing w:before="100" w:after="0" w:line="360" w:lineRule="auto"/>
        <w:jc w:val="both"/>
        <w:rPr>
          <w:rFonts w:asciiTheme="minorHAnsi" w:eastAsia="Times New Roman" w:hAnsiTheme="minorHAnsi" w:cstheme="minorHAnsi"/>
          <w:sz w:val="24"/>
          <w:szCs w:val="24"/>
          <w:lang w:eastAsia="pl-PL"/>
        </w:rPr>
      </w:pPr>
    </w:p>
    <w:p w14:paraId="225A0C8E" w14:textId="77777777" w:rsidR="00EC7A3C" w:rsidRDefault="00EC7A3C" w:rsidP="00A63B49">
      <w:pPr>
        <w:autoSpaceDE w:val="0"/>
        <w:autoSpaceDN w:val="0"/>
        <w:adjustRightInd w:val="0"/>
        <w:spacing w:before="100" w:after="0" w:line="360" w:lineRule="auto"/>
        <w:jc w:val="both"/>
        <w:rPr>
          <w:rFonts w:asciiTheme="minorHAnsi" w:eastAsia="Times New Roman" w:hAnsiTheme="minorHAnsi" w:cstheme="minorHAnsi"/>
          <w:sz w:val="24"/>
          <w:szCs w:val="24"/>
          <w:lang w:eastAsia="pl-PL"/>
        </w:rPr>
      </w:pPr>
    </w:p>
    <w:p w14:paraId="301E8B67" w14:textId="669986F4" w:rsidR="00EC7A3C" w:rsidRDefault="00EC7A3C" w:rsidP="00EC7A3C">
      <w:pPr>
        <w:pStyle w:val="Legenda"/>
        <w:rPr>
          <w:rFonts w:asciiTheme="minorHAnsi" w:hAnsiTheme="minorHAnsi" w:cstheme="minorHAnsi"/>
          <w:lang w:eastAsia="pl-PL"/>
        </w:rPr>
      </w:pPr>
      <w:bookmarkStart w:id="298" w:name="_Toc225854147"/>
      <w:r>
        <w:lastRenderedPageBreak/>
        <w:t xml:space="preserve">Zdjęcie </w:t>
      </w:r>
      <w:r>
        <w:fldChar w:fldCharType="begin"/>
      </w:r>
      <w:r>
        <w:instrText xml:space="preserve"> SEQ Zdjęcie \* ARABIC </w:instrText>
      </w:r>
      <w:r>
        <w:fldChar w:fldCharType="separate"/>
      </w:r>
      <w:r w:rsidR="00CE4053">
        <w:rPr>
          <w:noProof/>
        </w:rPr>
        <w:t>23</w:t>
      </w:r>
      <w:r>
        <w:fldChar w:fldCharType="end"/>
      </w:r>
      <w:r>
        <w:t xml:space="preserve"> </w:t>
      </w:r>
      <w:r w:rsidRPr="00EC7A3C">
        <w:t xml:space="preserve"> </w:t>
      </w:r>
      <w:r w:rsidRPr="00A63B49">
        <w:rPr>
          <w:rFonts w:asciiTheme="minorHAnsi" w:hAnsiTheme="minorHAnsi" w:cstheme="minorHAnsi"/>
          <w:lang w:eastAsia="pl-PL"/>
        </w:rPr>
        <w:t>Budowa kanalizacji sanitarnej na ul. Jesionowej w miejscowości Iwanowice Dworskie</w:t>
      </w:r>
      <w:bookmarkEnd w:id="298"/>
    </w:p>
    <w:p w14:paraId="05FD4661" w14:textId="7161D68F" w:rsidR="00EC7A3C" w:rsidRPr="00EC7A3C" w:rsidRDefault="00EC7A3C" w:rsidP="00EC7A3C">
      <w:pPr>
        <w:autoSpaceDE w:val="0"/>
        <w:autoSpaceDN w:val="0"/>
        <w:adjustRightInd w:val="0"/>
        <w:spacing w:before="100" w:after="0" w:line="360" w:lineRule="auto"/>
        <w:jc w:val="center"/>
        <w:rPr>
          <w:rFonts w:asciiTheme="minorHAnsi" w:eastAsia="Times New Roman" w:hAnsiTheme="minorHAnsi" w:cstheme="minorHAnsi"/>
          <w:sz w:val="24"/>
          <w:szCs w:val="24"/>
          <w:lang w:eastAsia="pl-PL"/>
        </w:rPr>
      </w:pPr>
      <w:r w:rsidRPr="00EC7A3C">
        <w:rPr>
          <w:rFonts w:asciiTheme="minorHAnsi" w:eastAsia="Times New Roman" w:hAnsiTheme="minorHAnsi" w:cstheme="minorHAnsi"/>
          <w:sz w:val="24"/>
          <w:szCs w:val="24"/>
          <w:lang w:eastAsia="pl-PL"/>
        </w:rPr>
        <w:drawing>
          <wp:inline distT="0" distB="0" distL="0" distR="0" wp14:anchorId="11C84780" wp14:editId="0D51BC12">
            <wp:extent cx="2266950" cy="3028177"/>
            <wp:effectExtent l="0" t="0" r="0" b="1270"/>
            <wp:docPr id="1502787396"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6"/>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266950" cy="3028177"/>
                    </a:xfrm>
                    <a:prstGeom prst="rect">
                      <a:avLst/>
                    </a:prstGeom>
                    <a:noFill/>
                    <a:ln>
                      <a:noFill/>
                    </a:ln>
                  </pic:spPr>
                </pic:pic>
              </a:graphicData>
            </a:graphic>
          </wp:inline>
        </w:drawing>
      </w:r>
      <w:r w:rsidRPr="00EC7A3C">
        <w:rPr>
          <w:rFonts w:asciiTheme="minorHAnsi" w:eastAsia="Times New Roman" w:hAnsiTheme="minorHAnsi" w:cstheme="minorHAnsi"/>
          <w:sz w:val="24"/>
          <w:szCs w:val="24"/>
          <w:lang w:eastAsia="pl-PL"/>
        </w:rPr>
        <w:drawing>
          <wp:inline distT="0" distB="0" distL="0" distR="0" wp14:anchorId="4B6BBF55" wp14:editId="6660094D">
            <wp:extent cx="2296051" cy="3067050"/>
            <wp:effectExtent l="0" t="0" r="9525" b="0"/>
            <wp:docPr id="171036114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5"/>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296051" cy="3067050"/>
                    </a:xfrm>
                    <a:prstGeom prst="rect">
                      <a:avLst/>
                    </a:prstGeom>
                    <a:noFill/>
                    <a:ln>
                      <a:noFill/>
                    </a:ln>
                  </pic:spPr>
                </pic:pic>
              </a:graphicData>
            </a:graphic>
          </wp:inline>
        </w:drawing>
      </w:r>
    </w:p>
    <w:p w14:paraId="6081AE4F" w14:textId="0C40A923" w:rsidR="00EC7A3C" w:rsidRPr="00EC7A3C" w:rsidRDefault="00EC7A3C" w:rsidP="00EC7A3C">
      <w:pPr>
        <w:autoSpaceDE w:val="0"/>
        <w:autoSpaceDN w:val="0"/>
        <w:adjustRightInd w:val="0"/>
        <w:spacing w:before="100" w:after="0" w:line="360" w:lineRule="auto"/>
        <w:jc w:val="center"/>
        <w:rPr>
          <w:rFonts w:asciiTheme="minorHAnsi" w:eastAsia="Times New Roman" w:hAnsiTheme="minorHAnsi" w:cstheme="minorHAnsi"/>
          <w:sz w:val="24"/>
          <w:szCs w:val="24"/>
          <w:lang w:eastAsia="pl-PL"/>
        </w:rPr>
      </w:pPr>
      <w:r w:rsidRPr="00EC7A3C">
        <w:rPr>
          <w:rFonts w:asciiTheme="minorHAnsi" w:eastAsia="Times New Roman" w:hAnsiTheme="minorHAnsi" w:cstheme="minorHAnsi"/>
          <w:sz w:val="24"/>
          <w:szCs w:val="24"/>
          <w:lang w:eastAsia="pl-PL"/>
        </w:rPr>
        <w:drawing>
          <wp:inline distT="0" distB="0" distL="0" distR="0" wp14:anchorId="7F9804CE" wp14:editId="2541BF99">
            <wp:extent cx="3438525" cy="2543175"/>
            <wp:effectExtent l="0" t="0" r="9525" b="9525"/>
            <wp:docPr id="1731980682"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438525" cy="2543175"/>
                    </a:xfrm>
                    <a:prstGeom prst="rect">
                      <a:avLst/>
                    </a:prstGeom>
                    <a:noFill/>
                    <a:ln>
                      <a:noFill/>
                    </a:ln>
                  </pic:spPr>
                </pic:pic>
              </a:graphicData>
            </a:graphic>
          </wp:inline>
        </w:drawing>
      </w:r>
    </w:p>
    <w:p w14:paraId="78B9BF99" w14:textId="77777777" w:rsidR="00EC7A3C" w:rsidRPr="00A63B49" w:rsidRDefault="00EC7A3C" w:rsidP="00A63B49">
      <w:pPr>
        <w:autoSpaceDE w:val="0"/>
        <w:autoSpaceDN w:val="0"/>
        <w:adjustRightInd w:val="0"/>
        <w:spacing w:before="100" w:after="0" w:line="360" w:lineRule="auto"/>
        <w:jc w:val="both"/>
        <w:rPr>
          <w:rFonts w:asciiTheme="minorHAnsi" w:eastAsia="Times New Roman" w:hAnsiTheme="minorHAnsi" w:cstheme="minorHAnsi"/>
          <w:sz w:val="24"/>
          <w:szCs w:val="24"/>
          <w:lang w:eastAsia="pl-PL"/>
        </w:rPr>
      </w:pPr>
    </w:p>
    <w:p w14:paraId="181FC1B5" w14:textId="77777777" w:rsidR="00A63B49" w:rsidRPr="00A63B49" w:rsidRDefault="00A63B49" w:rsidP="00A63B49">
      <w:pPr>
        <w:autoSpaceDE w:val="0"/>
        <w:autoSpaceDN w:val="0"/>
        <w:adjustRightInd w:val="0"/>
        <w:spacing w:before="100" w:after="0" w:line="360" w:lineRule="auto"/>
        <w:jc w:val="both"/>
        <w:rPr>
          <w:rFonts w:asciiTheme="minorHAnsi" w:eastAsia="Times New Roman" w:hAnsiTheme="minorHAnsi" w:cstheme="minorHAnsi"/>
          <w:sz w:val="24"/>
          <w:szCs w:val="24"/>
          <w:lang w:eastAsia="pl-PL"/>
        </w:rPr>
      </w:pPr>
      <w:r w:rsidRPr="00A63B49">
        <w:rPr>
          <w:rFonts w:asciiTheme="minorHAnsi" w:eastAsia="Times New Roman" w:hAnsiTheme="minorHAnsi" w:cstheme="minorHAnsi"/>
          <w:sz w:val="24"/>
          <w:szCs w:val="24"/>
          <w:lang w:eastAsia="pl-PL"/>
        </w:rPr>
        <w:t>•</w:t>
      </w:r>
      <w:r w:rsidRPr="00A63B49">
        <w:rPr>
          <w:rFonts w:asciiTheme="minorHAnsi" w:eastAsia="Times New Roman" w:hAnsiTheme="minorHAnsi" w:cstheme="minorHAnsi"/>
          <w:sz w:val="24"/>
          <w:szCs w:val="24"/>
          <w:lang w:eastAsia="pl-PL"/>
        </w:rPr>
        <w:tab/>
      </w:r>
      <w:r w:rsidRPr="00A63B49">
        <w:rPr>
          <w:rFonts w:asciiTheme="minorHAnsi" w:eastAsia="Times New Roman" w:hAnsiTheme="minorHAnsi" w:cstheme="minorHAnsi"/>
          <w:b/>
          <w:bCs/>
          <w:sz w:val="24"/>
          <w:szCs w:val="24"/>
          <w:lang w:eastAsia="pl-PL"/>
        </w:rPr>
        <w:t>Budowa kanalizacji sanitarnej w miejscowości Maszków ul. Starowiejska” -</w:t>
      </w:r>
      <w:r w:rsidRPr="00A63B49">
        <w:rPr>
          <w:rFonts w:asciiTheme="minorHAnsi" w:eastAsia="Times New Roman" w:hAnsiTheme="minorHAnsi" w:cstheme="minorHAnsi"/>
          <w:sz w:val="24"/>
          <w:szCs w:val="24"/>
          <w:lang w:eastAsia="pl-PL"/>
        </w:rPr>
        <w:t xml:space="preserve">  </w:t>
      </w:r>
    </w:p>
    <w:p w14:paraId="1556F182" w14:textId="77777777" w:rsidR="00A63B49" w:rsidRPr="00A63B49" w:rsidRDefault="00A63B49" w:rsidP="00A63B49">
      <w:pPr>
        <w:autoSpaceDE w:val="0"/>
        <w:autoSpaceDN w:val="0"/>
        <w:adjustRightInd w:val="0"/>
        <w:spacing w:before="100" w:after="0" w:line="360" w:lineRule="auto"/>
        <w:jc w:val="both"/>
        <w:rPr>
          <w:rFonts w:asciiTheme="minorHAnsi" w:eastAsia="Times New Roman" w:hAnsiTheme="minorHAnsi" w:cstheme="minorHAnsi"/>
          <w:sz w:val="24"/>
          <w:szCs w:val="24"/>
          <w:lang w:eastAsia="pl-PL"/>
        </w:rPr>
      </w:pPr>
      <w:r w:rsidRPr="00A63B49">
        <w:rPr>
          <w:rFonts w:asciiTheme="minorHAnsi" w:eastAsia="Times New Roman" w:hAnsiTheme="minorHAnsi" w:cstheme="minorHAnsi"/>
          <w:sz w:val="24"/>
          <w:szCs w:val="24"/>
          <w:lang w:eastAsia="pl-PL"/>
        </w:rPr>
        <w:t>W okresie sprawozdawczym sfinansowano wydatki w wysokości 32.731,57 zł. Środki te w pełni zostały przeznaczone z funduszu sołeckiego wsi Maszków i wynikały z realizacji umowy Nr FK.032.138.2025 z dnia 14 maja 2025 r. polegającej na opracowaniu kompleksowej dokumentacji projektowej budowlanej z dokładnością wykonawczej oraz kosztorysowej dla budowy sieci kanalizacji sanitarnej w miejscowości Maszków ul. Starowiejska. Poniesione koszty obejmują realizację dwóch etapów realizacji zamówienia:</w:t>
      </w:r>
    </w:p>
    <w:p w14:paraId="437BB6E8" w14:textId="6D094C18" w:rsidR="00A63B49" w:rsidRPr="00A63B49" w:rsidRDefault="00A63B49" w:rsidP="00DA0F94">
      <w:pPr>
        <w:pStyle w:val="Akapitzlist"/>
        <w:numPr>
          <w:ilvl w:val="0"/>
          <w:numId w:val="260"/>
        </w:numPr>
        <w:spacing w:before="100" w:line="360" w:lineRule="auto"/>
        <w:jc w:val="both"/>
        <w:rPr>
          <w:rFonts w:asciiTheme="minorHAnsi" w:hAnsiTheme="minorHAnsi" w:cstheme="minorHAnsi"/>
          <w:sz w:val="24"/>
          <w:szCs w:val="24"/>
        </w:rPr>
      </w:pPr>
      <w:r w:rsidRPr="00A63B49">
        <w:rPr>
          <w:rFonts w:asciiTheme="minorHAnsi" w:hAnsiTheme="minorHAnsi" w:cstheme="minorHAnsi"/>
          <w:sz w:val="24"/>
          <w:szCs w:val="24"/>
        </w:rPr>
        <w:lastRenderedPageBreak/>
        <w:t>Etap I - Opracowanie ostatecznej koncepcji z uzyskaniem od właścicieli działek oświadczeń dających prawo do dysponowania gruntem na cele budowlane</w:t>
      </w:r>
    </w:p>
    <w:p w14:paraId="29405834" w14:textId="098C2FA9" w:rsidR="00A63B49" w:rsidRPr="00A63B49" w:rsidRDefault="00A63B49" w:rsidP="00DA0F94">
      <w:pPr>
        <w:pStyle w:val="Akapitzlist"/>
        <w:numPr>
          <w:ilvl w:val="0"/>
          <w:numId w:val="260"/>
        </w:numPr>
        <w:spacing w:before="100" w:line="360" w:lineRule="auto"/>
        <w:jc w:val="both"/>
        <w:rPr>
          <w:rFonts w:asciiTheme="minorHAnsi" w:hAnsiTheme="minorHAnsi" w:cstheme="minorHAnsi"/>
          <w:sz w:val="24"/>
          <w:szCs w:val="24"/>
        </w:rPr>
      </w:pPr>
      <w:r w:rsidRPr="00A63B49">
        <w:rPr>
          <w:rFonts w:asciiTheme="minorHAnsi" w:hAnsiTheme="minorHAnsi" w:cstheme="minorHAnsi"/>
          <w:sz w:val="24"/>
          <w:szCs w:val="24"/>
        </w:rPr>
        <w:t>Etap II - Opracowanie kompleksowej dokumentacji projektowej, kompletnej pod kątem możliwości uzyskania pozwolenia na budowę, oraz kosztorysowej.</w:t>
      </w:r>
    </w:p>
    <w:p w14:paraId="51CE9A86" w14:textId="620D1958" w:rsidR="00A63B49" w:rsidRPr="00A63B49" w:rsidRDefault="00A63B49" w:rsidP="00A63B49">
      <w:pPr>
        <w:autoSpaceDE w:val="0"/>
        <w:autoSpaceDN w:val="0"/>
        <w:adjustRightInd w:val="0"/>
        <w:spacing w:before="100" w:after="0" w:line="360" w:lineRule="auto"/>
        <w:jc w:val="both"/>
        <w:rPr>
          <w:rFonts w:asciiTheme="minorHAnsi" w:eastAsia="Times New Roman" w:hAnsiTheme="minorHAnsi" w:cstheme="minorHAnsi"/>
          <w:sz w:val="24"/>
          <w:szCs w:val="24"/>
          <w:lang w:eastAsia="pl-PL"/>
        </w:rPr>
      </w:pPr>
      <w:r w:rsidRPr="00A63B49">
        <w:rPr>
          <w:rFonts w:asciiTheme="minorHAnsi" w:eastAsia="Times New Roman" w:hAnsiTheme="minorHAnsi" w:cstheme="minorHAnsi"/>
          <w:sz w:val="24"/>
          <w:szCs w:val="24"/>
          <w:lang w:eastAsia="pl-PL"/>
        </w:rPr>
        <w:t>Realizacja Etapu III, obejmującego dalsze czynności formalno-prawne oraz pozyskanie prawomocnej decyzji pozwolenia na budowę  i przekazanie kompletnej dokumentacji, planowana jest w pierwszej połowie 2026 roku.</w:t>
      </w:r>
    </w:p>
    <w:p w14:paraId="08EF1115" w14:textId="7C42D81B" w:rsidR="00A63B49" w:rsidRDefault="00A63B49" w:rsidP="00A63B49">
      <w:pPr>
        <w:autoSpaceDE w:val="0"/>
        <w:autoSpaceDN w:val="0"/>
        <w:adjustRightInd w:val="0"/>
        <w:spacing w:before="100" w:after="0" w:line="360" w:lineRule="auto"/>
        <w:jc w:val="both"/>
        <w:rPr>
          <w:rFonts w:asciiTheme="minorHAnsi" w:eastAsia="Times New Roman" w:hAnsiTheme="minorHAnsi" w:cstheme="minorHAnsi"/>
          <w:sz w:val="24"/>
          <w:szCs w:val="24"/>
          <w:lang w:eastAsia="pl-PL"/>
        </w:rPr>
      </w:pPr>
      <w:r w:rsidRPr="00A63B49">
        <w:rPr>
          <w:rFonts w:asciiTheme="minorHAnsi" w:eastAsia="Times New Roman" w:hAnsiTheme="minorHAnsi" w:cstheme="minorHAnsi"/>
          <w:sz w:val="24"/>
          <w:szCs w:val="24"/>
          <w:lang w:eastAsia="pl-PL"/>
        </w:rPr>
        <w:t>•</w:t>
      </w:r>
      <w:r w:rsidRPr="00A63B49">
        <w:rPr>
          <w:rFonts w:asciiTheme="minorHAnsi" w:eastAsia="Times New Roman" w:hAnsiTheme="minorHAnsi" w:cstheme="minorHAnsi"/>
          <w:sz w:val="24"/>
          <w:szCs w:val="24"/>
          <w:lang w:eastAsia="pl-PL"/>
        </w:rPr>
        <w:tab/>
        <w:t>Na budowę przydomowych oczyszczalni ścieków udzielono dotacji celowych mieszkańcom w łącznej wysokości 75.000,00 zł. Wydatki zrealizowano w ramach zadania „Budowa przydomowych oczyszczalni ścieków w gminie Iwanowice”. W okresie sprawozdawczym dokonano wypłaty za wykonanie 5 szt. przydomowych oczyszczalni ścieków (1 szt. w miejscowości Iwanowice Włościańskie, 2 szt. w miejscowości Lesieniec oraz 1 szt. w miejscowości Celiny).  Dodatkowo w  ramach wydatków realizowanych z udziałem dofinansowania ze środków Programu Obszarów Wiejskich na lata 2014 – 2020 zabezpieczono środki na zadanie pn.: „Budowa przydomowych oczyszczalni ścieków oraz sieci wodociągowej na terenie Gminy Iwanowice”. W okresie sprawozdawczym sfinansowano wydatki w wysokości 2.183.004,00 zł (w tym wydatki kwalifikowane – 2.180.000,00 zł oraz koszty niekwalifikowane – 3.004,00 zł)  w związku z realizacją umowy Nr FK.272.5.2024 z dnia 14 marca 2024 r. na budowę 100 szt. przydomowych oczyszczalni ścieków, umowy Nr FK.032.118.2024 z dnia 25 marca 2024 r. na nadzór inwestorski na zadaniem oraz poniesiono koszty opłaty za wydanie interpretacji z Krajowej Izby Skarbowej.</w:t>
      </w:r>
    </w:p>
    <w:p w14:paraId="15CE60A7" w14:textId="77777777" w:rsidR="00EC7A3C" w:rsidRDefault="00EC7A3C" w:rsidP="00A63B49">
      <w:pPr>
        <w:autoSpaceDE w:val="0"/>
        <w:autoSpaceDN w:val="0"/>
        <w:adjustRightInd w:val="0"/>
        <w:spacing w:before="100" w:after="0" w:line="360" w:lineRule="auto"/>
        <w:jc w:val="both"/>
        <w:rPr>
          <w:rFonts w:asciiTheme="minorHAnsi" w:eastAsia="Times New Roman" w:hAnsiTheme="minorHAnsi" w:cstheme="minorHAnsi"/>
          <w:sz w:val="24"/>
          <w:szCs w:val="24"/>
          <w:lang w:eastAsia="pl-PL"/>
        </w:rPr>
      </w:pPr>
    </w:p>
    <w:p w14:paraId="2FD5F1E3" w14:textId="77777777" w:rsidR="00EC7A3C" w:rsidRDefault="00EC7A3C" w:rsidP="00A63B49">
      <w:pPr>
        <w:autoSpaceDE w:val="0"/>
        <w:autoSpaceDN w:val="0"/>
        <w:adjustRightInd w:val="0"/>
        <w:spacing w:before="100" w:after="0" w:line="360" w:lineRule="auto"/>
        <w:jc w:val="both"/>
        <w:rPr>
          <w:rFonts w:asciiTheme="minorHAnsi" w:eastAsia="Times New Roman" w:hAnsiTheme="minorHAnsi" w:cstheme="minorHAnsi"/>
          <w:sz w:val="24"/>
          <w:szCs w:val="24"/>
          <w:lang w:eastAsia="pl-PL"/>
        </w:rPr>
      </w:pPr>
    </w:p>
    <w:p w14:paraId="3F50F426" w14:textId="77777777" w:rsidR="00EC7A3C" w:rsidRDefault="00EC7A3C" w:rsidP="00A63B49">
      <w:pPr>
        <w:autoSpaceDE w:val="0"/>
        <w:autoSpaceDN w:val="0"/>
        <w:adjustRightInd w:val="0"/>
        <w:spacing w:before="100" w:after="0" w:line="360" w:lineRule="auto"/>
        <w:jc w:val="both"/>
        <w:rPr>
          <w:rFonts w:asciiTheme="minorHAnsi" w:eastAsia="Times New Roman" w:hAnsiTheme="minorHAnsi" w:cstheme="minorHAnsi"/>
          <w:sz w:val="24"/>
          <w:szCs w:val="24"/>
          <w:lang w:eastAsia="pl-PL"/>
        </w:rPr>
      </w:pPr>
    </w:p>
    <w:p w14:paraId="3790E61D" w14:textId="77777777" w:rsidR="00EC7A3C" w:rsidRDefault="00EC7A3C" w:rsidP="00A63B49">
      <w:pPr>
        <w:autoSpaceDE w:val="0"/>
        <w:autoSpaceDN w:val="0"/>
        <w:adjustRightInd w:val="0"/>
        <w:spacing w:before="100" w:after="0" w:line="360" w:lineRule="auto"/>
        <w:jc w:val="both"/>
        <w:rPr>
          <w:rFonts w:asciiTheme="minorHAnsi" w:eastAsia="Times New Roman" w:hAnsiTheme="minorHAnsi" w:cstheme="minorHAnsi"/>
          <w:sz w:val="24"/>
          <w:szCs w:val="24"/>
          <w:lang w:eastAsia="pl-PL"/>
        </w:rPr>
      </w:pPr>
    </w:p>
    <w:p w14:paraId="339AE610" w14:textId="77777777" w:rsidR="00EC7A3C" w:rsidRDefault="00EC7A3C" w:rsidP="00A63B49">
      <w:pPr>
        <w:autoSpaceDE w:val="0"/>
        <w:autoSpaceDN w:val="0"/>
        <w:adjustRightInd w:val="0"/>
        <w:spacing w:before="100" w:after="0" w:line="360" w:lineRule="auto"/>
        <w:jc w:val="both"/>
        <w:rPr>
          <w:rFonts w:asciiTheme="minorHAnsi" w:eastAsia="Times New Roman" w:hAnsiTheme="minorHAnsi" w:cstheme="minorHAnsi"/>
          <w:sz w:val="24"/>
          <w:szCs w:val="24"/>
          <w:lang w:eastAsia="pl-PL"/>
        </w:rPr>
      </w:pPr>
    </w:p>
    <w:p w14:paraId="2D371430" w14:textId="77777777" w:rsidR="00EC7A3C" w:rsidRDefault="00EC7A3C" w:rsidP="00A63B49">
      <w:pPr>
        <w:autoSpaceDE w:val="0"/>
        <w:autoSpaceDN w:val="0"/>
        <w:adjustRightInd w:val="0"/>
        <w:spacing w:before="100" w:after="0" w:line="360" w:lineRule="auto"/>
        <w:jc w:val="both"/>
        <w:rPr>
          <w:rFonts w:asciiTheme="minorHAnsi" w:eastAsia="Times New Roman" w:hAnsiTheme="minorHAnsi" w:cstheme="minorHAnsi"/>
          <w:sz w:val="24"/>
          <w:szCs w:val="24"/>
          <w:lang w:eastAsia="pl-PL"/>
        </w:rPr>
      </w:pPr>
    </w:p>
    <w:p w14:paraId="7D49D366" w14:textId="77777777" w:rsidR="00EC7A3C" w:rsidRDefault="00EC7A3C" w:rsidP="00A63B49">
      <w:pPr>
        <w:autoSpaceDE w:val="0"/>
        <w:autoSpaceDN w:val="0"/>
        <w:adjustRightInd w:val="0"/>
        <w:spacing w:before="100" w:after="0" w:line="360" w:lineRule="auto"/>
        <w:jc w:val="both"/>
        <w:rPr>
          <w:rFonts w:asciiTheme="minorHAnsi" w:eastAsia="Times New Roman" w:hAnsiTheme="minorHAnsi" w:cstheme="minorHAnsi"/>
          <w:sz w:val="24"/>
          <w:szCs w:val="24"/>
          <w:lang w:eastAsia="pl-PL"/>
        </w:rPr>
      </w:pPr>
    </w:p>
    <w:p w14:paraId="71F13CBE" w14:textId="77777777" w:rsidR="00EC7A3C" w:rsidRDefault="00EC7A3C" w:rsidP="00A63B49">
      <w:pPr>
        <w:autoSpaceDE w:val="0"/>
        <w:autoSpaceDN w:val="0"/>
        <w:adjustRightInd w:val="0"/>
        <w:spacing w:before="100" w:after="0" w:line="360" w:lineRule="auto"/>
        <w:jc w:val="both"/>
        <w:rPr>
          <w:rFonts w:asciiTheme="minorHAnsi" w:eastAsia="Times New Roman" w:hAnsiTheme="minorHAnsi" w:cstheme="minorHAnsi"/>
          <w:sz w:val="24"/>
          <w:szCs w:val="24"/>
          <w:lang w:eastAsia="pl-PL"/>
        </w:rPr>
      </w:pPr>
    </w:p>
    <w:p w14:paraId="20BC0C7D" w14:textId="7FD5071D" w:rsidR="00EC7A3C" w:rsidRDefault="00EC7A3C" w:rsidP="00EC7A3C">
      <w:pPr>
        <w:pStyle w:val="Legenda"/>
        <w:rPr>
          <w:rFonts w:asciiTheme="minorHAnsi" w:hAnsiTheme="minorHAnsi" w:cstheme="minorHAnsi"/>
          <w:lang w:eastAsia="pl-PL"/>
        </w:rPr>
      </w:pPr>
      <w:bookmarkStart w:id="299" w:name="_Toc225854148"/>
      <w:r>
        <w:lastRenderedPageBreak/>
        <w:t xml:space="preserve">Zdjęcie </w:t>
      </w:r>
      <w:r>
        <w:fldChar w:fldCharType="begin"/>
      </w:r>
      <w:r>
        <w:instrText xml:space="preserve"> SEQ Zdjęcie \* ARABIC </w:instrText>
      </w:r>
      <w:r>
        <w:fldChar w:fldCharType="separate"/>
      </w:r>
      <w:r w:rsidR="00CE4053">
        <w:rPr>
          <w:noProof/>
        </w:rPr>
        <w:t>24</w:t>
      </w:r>
      <w:r>
        <w:fldChar w:fldCharType="end"/>
      </w:r>
      <w:r>
        <w:t xml:space="preserve"> </w:t>
      </w:r>
      <w:r>
        <w:rPr>
          <w:rFonts w:asciiTheme="minorHAnsi" w:hAnsiTheme="minorHAnsi" w:cstheme="minorHAnsi"/>
          <w:lang w:eastAsia="pl-PL"/>
        </w:rPr>
        <w:t>B</w:t>
      </w:r>
      <w:r w:rsidRPr="00A63B49">
        <w:rPr>
          <w:rFonts w:asciiTheme="minorHAnsi" w:hAnsiTheme="minorHAnsi" w:cstheme="minorHAnsi"/>
          <w:lang w:eastAsia="pl-PL"/>
        </w:rPr>
        <w:t>udowę przydomowych oczyszczalni ścieków</w:t>
      </w:r>
      <w:bookmarkEnd w:id="299"/>
    </w:p>
    <w:p w14:paraId="06C7306C" w14:textId="67AF1D29" w:rsidR="00EC7A3C" w:rsidRPr="00EC7A3C" w:rsidRDefault="00EC7A3C" w:rsidP="00EC7A3C">
      <w:pPr>
        <w:autoSpaceDE w:val="0"/>
        <w:autoSpaceDN w:val="0"/>
        <w:adjustRightInd w:val="0"/>
        <w:spacing w:before="100" w:after="0" w:line="360" w:lineRule="auto"/>
        <w:jc w:val="both"/>
        <w:rPr>
          <w:rFonts w:asciiTheme="minorHAnsi" w:eastAsia="Times New Roman" w:hAnsiTheme="minorHAnsi" w:cstheme="minorHAnsi"/>
          <w:sz w:val="24"/>
          <w:szCs w:val="24"/>
          <w:lang w:eastAsia="pl-PL"/>
        </w:rPr>
      </w:pPr>
      <w:r w:rsidRPr="00EC7A3C">
        <w:rPr>
          <w:rFonts w:asciiTheme="minorHAnsi" w:eastAsia="Times New Roman" w:hAnsiTheme="minorHAnsi" w:cstheme="minorHAnsi"/>
          <w:sz w:val="24"/>
          <w:szCs w:val="24"/>
          <w:lang w:eastAsia="pl-PL"/>
        </w:rPr>
        <w:drawing>
          <wp:inline distT="0" distB="0" distL="0" distR="0" wp14:anchorId="707437B4" wp14:editId="1F465171">
            <wp:extent cx="2076450" cy="2771775"/>
            <wp:effectExtent l="0" t="0" r="0" b="9525"/>
            <wp:docPr id="872611513"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076450" cy="2771775"/>
                    </a:xfrm>
                    <a:prstGeom prst="rect">
                      <a:avLst/>
                    </a:prstGeom>
                    <a:noFill/>
                    <a:ln>
                      <a:noFill/>
                    </a:ln>
                  </pic:spPr>
                </pic:pic>
              </a:graphicData>
            </a:graphic>
          </wp:inline>
        </w:drawing>
      </w:r>
      <w:r w:rsidRPr="00EC7A3C">
        <w:rPr>
          <w:rFonts w:asciiTheme="minorHAnsi" w:eastAsia="Times New Roman" w:hAnsiTheme="minorHAnsi" w:cstheme="minorHAnsi"/>
          <w:sz w:val="24"/>
          <w:szCs w:val="24"/>
          <w:lang w:eastAsia="pl-PL"/>
        </w:rPr>
        <w:t xml:space="preserve"> </w:t>
      </w:r>
      <w:r w:rsidRPr="00EC7A3C">
        <w:rPr>
          <w:rFonts w:asciiTheme="minorHAnsi" w:eastAsia="Times New Roman" w:hAnsiTheme="minorHAnsi" w:cstheme="minorHAnsi"/>
          <w:sz w:val="24"/>
          <w:szCs w:val="24"/>
          <w:lang w:eastAsia="pl-PL"/>
        </w:rPr>
        <w:drawing>
          <wp:inline distT="0" distB="0" distL="0" distR="0" wp14:anchorId="3589E948" wp14:editId="06EBF5CF">
            <wp:extent cx="3448050" cy="2609850"/>
            <wp:effectExtent l="0" t="0" r="0" b="0"/>
            <wp:docPr id="102001820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2"/>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448050" cy="2609850"/>
                    </a:xfrm>
                    <a:prstGeom prst="rect">
                      <a:avLst/>
                    </a:prstGeom>
                    <a:noFill/>
                    <a:ln>
                      <a:noFill/>
                    </a:ln>
                  </pic:spPr>
                </pic:pic>
              </a:graphicData>
            </a:graphic>
          </wp:inline>
        </w:drawing>
      </w:r>
    </w:p>
    <w:p w14:paraId="05507A30" w14:textId="77777777" w:rsidR="00EC7A3C" w:rsidRPr="00A63B49" w:rsidRDefault="00EC7A3C" w:rsidP="00A63B49">
      <w:pPr>
        <w:autoSpaceDE w:val="0"/>
        <w:autoSpaceDN w:val="0"/>
        <w:adjustRightInd w:val="0"/>
        <w:spacing w:before="100" w:after="0" w:line="360" w:lineRule="auto"/>
        <w:jc w:val="both"/>
        <w:rPr>
          <w:rFonts w:asciiTheme="minorHAnsi" w:eastAsia="Times New Roman" w:hAnsiTheme="minorHAnsi" w:cstheme="minorHAnsi"/>
          <w:sz w:val="24"/>
          <w:szCs w:val="24"/>
          <w:lang w:eastAsia="pl-PL"/>
        </w:rPr>
      </w:pPr>
    </w:p>
    <w:p w14:paraId="566F0E60" w14:textId="77777777" w:rsidR="00A63B49" w:rsidRPr="00A63B49" w:rsidRDefault="00A63B49" w:rsidP="00A63B49">
      <w:pPr>
        <w:autoSpaceDE w:val="0"/>
        <w:autoSpaceDN w:val="0"/>
        <w:adjustRightInd w:val="0"/>
        <w:spacing w:before="100" w:after="0" w:line="360" w:lineRule="auto"/>
        <w:jc w:val="both"/>
        <w:rPr>
          <w:rFonts w:asciiTheme="minorHAnsi" w:eastAsia="Times New Roman" w:hAnsiTheme="minorHAnsi" w:cstheme="minorHAnsi"/>
          <w:sz w:val="24"/>
          <w:szCs w:val="24"/>
          <w:lang w:eastAsia="pl-PL"/>
        </w:rPr>
      </w:pPr>
      <w:r w:rsidRPr="00A63B49">
        <w:rPr>
          <w:rFonts w:asciiTheme="minorHAnsi" w:eastAsia="Times New Roman" w:hAnsiTheme="minorHAnsi" w:cstheme="minorHAnsi"/>
          <w:sz w:val="24"/>
          <w:szCs w:val="24"/>
          <w:lang w:eastAsia="pl-PL"/>
        </w:rPr>
        <w:t>•</w:t>
      </w:r>
      <w:r w:rsidRPr="00A63B49">
        <w:rPr>
          <w:rFonts w:asciiTheme="minorHAnsi" w:eastAsia="Times New Roman" w:hAnsiTheme="minorHAnsi" w:cstheme="minorHAnsi"/>
          <w:sz w:val="24"/>
          <w:szCs w:val="24"/>
          <w:lang w:eastAsia="pl-PL"/>
        </w:rPr>
        <w:tab/>
      </w:r>
      <w:r w:rsidRPr="00A63B49">
        <w:rPr>
          <w:rFonts w:asciiTheme="minorHAnsi" w:eastAsia="Times New Roman" w:hAnsiTheme="minorHAnsi" w:cstheme="minorHAnsi"/>
          <w:b/>
          <w:bCs/>
          <w:sz w:val="24"/>
          <w:szCs w:val="24"/>
          <w:lang w:eastAsia="pl-PL"/>
        </w:rPr>
        <w:t xml:space="preserve">„Rozwój infrastruktury kanalizacyjnej na terenie Gminy Iwanowice” </w:t>
      </w:r>
      <w:r w:rsidRPr="00A63B49">
        <w:rPr>
          <w:rFonts w:asciiTheme="minorHAnsi" w:eastAsia="Times New Roman" w:hAnsiTheme="minorHAnsi" w:cstheme="minorHAnsi"/>
          <w:sz w:val="24"/>
          <w:szCs w:val="24"/>
          <w:lang w:eastAsia="pl-PL"/>
        </w:rPr>
        <w:t xml:space="preserve">– w okresie sprawozdawczym zaplanowano wydatki w wysokości 10.500,00 zł  a poniesiono koszty na opracowanie analizy finansowej w wysokości 10.491,90 zł. </w:t>
      </w:r>
    </w:p>
    <w:p w14:paraId="7D875134" w14:textId="77777777" w:rsidR="00A63B49" w:rsidRPr="00A63B49" w:rsidRDefault="00A63B49" w:rsidP="00A63B49">
      <w:pPr>
        <w:autoSpaceDE w:val="0"/>
        <w:autoSpaceDN w:val="0"/>
        <w:adjustRightInd w:val="0"/>
        <w:spacing w:before="100" w:after="0" w:line="360" w:lineRule="auto"/>
        <w:jc w:val="both"/>
        <w:rPr>
          <w:rFonts w:asciiTheme="minorHAnsi" w:eastAsia="Times New Roman" w:hAnsiTheme="minorHAnsi" w:cstheme="minorHAnsi"/>
          <w:sz w:val="24"/>
          <w:szCs w:val="24"/>
          <w:lang w:eastAsia="pl-PL"/>
        </w:rPr>
      </w:pPr>
    </w:p>
    <w:p w14:paraId="4B432EBA" w14:textId="77777777" w:rsidR="00A63B49" w:rsidRPr="00A63B49" w:rsidRDefault="00A63B49" w:rsidP="00A63B49">
      <w:pPr>
        <w:autoSpaceDE w:val="0"/>
        <w:autoSpaceDN w:val="0"/>
        <w:adjustRightInd w:val="0"/>
        <w:spacing w:before="100" w:after="0" w:line="360" w:lineRule="auto"/>
        <w:jc w:val="both"/>
        <w:rPr>
          <w:rFonts w:asciiTheme="minorHAnsi" w:eastAsia="Times New Roman" w:hAnsiTheme="minorHAnsi" w:cstheme="minorHAnsi"/>
          <w:b/>
          <w:bCs/>
          <w:i/>
          <w:iCs/>
          <w:sz w:val="24"/>
          <w:szCs w:val="24"/>
          <w:lang w:eastAsia="pl-PL"/>
        </w:rPr>
      </w:pPr>
      <w:r w:rsidRPr="00A63B49">
        <w:rPr>
          <w:rFonts w:asciiTheme="minorHAnsi" w:eastAsia="Times New Roman" w:hAnsiTheme="minorHAnsi" w:cstheme="minorHAnsi"/>
          <w:b/>
          <w:bCs/>
          <w:i/>
          <w:iCs/>
          <w:sz w:val="24"/>
          <w:szCs w:val="24"/>
          <w:lang w:eastAsia="pl-PL"/>
        </w:rPr>
        <w:t>Rozdział 90002 – Gospodarka odpadami</w:t>
      </w:r>
    </w:p>
    <w:p w14:paraId="6B6472B4" w14:textId="77777777" w:rsidR="00A63B49" w:rsidRPr="00A63B49" w:rsidRDefault="00A63B49" w:rsidP="00A63B49">
      <w:pPr>
        <w:autoSpaceDE w:val="0"/>
        <w:autoSpaceDN w:val="0"/>
        <w:adjustRightInd w:val="0"/>
        <w:spacing w:before="100" w:after="0" w:line="360" w:lineRule="auto"/>
        <w:jc w:val="both"/>
        <w:rPr>
          <w:rFonts w:asciiTheme="minorHAnsi" w:eastAsia="Times New Roman" w:hAnsiTheme="minorHAnsi" w:cstheme="minorHAnsi"/>
          <w:sz w:val="24"/>
          <w:szCs w:val="24"/>
          <w:lang w:eastAsia="pl-PL"/>
        </w:rPr>
      </w:pPr>
      <w:r w:rsidRPr="00A63B49">
        <w:rPr>
          <w:rFonts w:asciiTheme="minorHAnsi" w:eastAsia="Times New Roman" w:hAnsiTheme="minorHAnsi" w:cstheme="minorHAnsi"/>
          <w:sz w:val="24"/>
          <w:szCs w:val="24"/>
          <w:lang w:eastAsia="pl-PL"/>
        </w:rPr>
        <w:t xml:space="preserve">W 2025 roku na gospodarkę odpadami zaplanowano środki finansowe w wysokości 3.140.713,88 zł, z czego wydatkowano kwotę 2.934.102,79 zł tj. 93,42% planu. Środki te przeznaczono głównie na odbiór i zagospodarowanie odpadów komunalnych od mieszkańców gminy. </w:t>
      </w:r>
    </w:p>
    <w:p w14:paraId="07915B21" w14:textId="77777777" w:rsidR="00A63B49" w:rsidRPr="00A63B49" w:rsidRDefault="00A63B49" w:rsidP="00A63B49">
      <w:pPr>
        <w:autoSpaceDE w:val="0"/>
        <w:autoSpaceDN w:val="0"/>
        <w:adjustRightInd w:val="0"/>
        <w:spacing w:before="100" w:after="0" w:line="360" w:lineRule="auto"/>
        <w:jc w:val="both"/>
        <w:rPr>
          <w:rFonts w:asciiTheme="minorHAnsi" w:eastAsia="Times New Roman" w:hAnsiTheme="minorHAnsi" w:cstheme="minorHAnsi"/>
          <w:sz w:val="24"/>
          <w:szCs w:val="24"/>
          <w:lang w:eastAsia="pl-PL"/>
        </w:rPr>
      </w:pPr>
      <w:r w:rsidRPr="00A63B49">
        <w:rPr>
          <w:rFonts w:asciiTheme="minorHAnsi" w:eastAsia="Times New Roman" w:hAnsiTheme="minorHAnsi" w:cstheme="minorHAnsi"/>
          <w:sz w:val="24"/>
          <w:szCs w:val="24"/>
          <w:lang w:eastAsia="pl-PL"/>
        </w:rPr>
        <w:t xml:space="preserve">Na zadanie związane z usługą odbioru i zagospodarowania odpadów komunalnych od mieszkańców gminy poniesiono do końca roku kwotę 2.757.591,78 zł. Usługę tą w roku 2025 realizowało Małopolskie Przedsiębiorstwo Gospodarki Odpadami Sp. z.o.o. Na sfinansowanie kosztów wynagrodzenia pracownika i pochodnych łącznie z odpisem na ZFŚS wydatkowano 121.467,52 zł. Zrealizowane wydatki obejmowały także zakup rękawic i worków na akcję „Posprzątaj z nami Gminę Iwanowice” w wysokości 868,06 zł, w kontenerów na odzież wysokości 13.530,00 zł, koszy na śmieci o poj. 120 l na potrzeby mieszkańców w wysokości 6.853,56 zł. </w:t>
      </w:r>
    </w:p>
    <w:p w14:paraId="6E61BEA7" w14:textId="77777777" w:rsidR="00A63B49" w:rsidRPr="00A63B49" w:rsidRDefault="00A63B49" w:rsidP="00A63B49">
      <w:pPr>
        <w:autoSpaceDE w:val="0"/>
        <w:autoSpaceDN w:val="0"/>
        <w:adjustRightInd w:val="0"/>
        <w:spacing w:before="100" w:after="0" w:line="360" w:lineRule="auto"/>
        <w:jc w:val="both"/>
        <w:rPr>
          <w:rFonts w:asciiTheme="minorHAnsi" w:eastAsia="Times New Roman" w:hAnsiTheme="minorHAnsi" w:cstheme="minorHAnsi"/>
          <w:sz w:val="24"/>
          <w:szCs w:val="24"/>
          <w:lang w:eastAsia="pl-PL"/>
        </w:rPr>
      </w:pPr>
      <w:r w:rsidRPr="00A63B49">
        <w:rPr>
          <w:rFonts w:asciiTheme="minorHAnsi" w:eastAsia="Times New Roman" w:hAnsiTheme="minorHAnsi" w:cstheme="minorHAnsi"/>
          <w:sz w:val="24"/>
          <w:szCs w:val="24"/>
          <w:lang w:eastAsia="pl-PL"/>
        </w:rPr>
        <w:lastRenderedPageBreak/>
        <w:t xml:space="preserve">W okresie sprawozdawczym wypłacono także prowizję dla inkasentów opłaty w łącznej wysokości 21.212,00 zł oraz pokryto koszty usług telekomunikacyjnych w kwocie 466,47 zł. </w:t>
      </w:r>
    </w:p>
    <w:p w14:paraId="36DBF951" w14:textId="77777777" w:rsidR="00A63B49" w:rsidRPr="00A63B49" w:rsidRDefault="00A63B49" w:rsidP="00A63B49">
      <w:pPr>
        <w:autoSpaceDE w:val="0"/>
        <w:autoSpaceDN w:val="0"/>
        <w:adjustRightInd w:val="0"/>
        <w:spacing w:before="100" w:after="0" w:line="360" w:lineRule="auto"/>
        <w:jc w:val="both"/>
        <w:rPr>
          <w:rFonts w:asciiTheme="minorHAnsi" w:eastAsia="Times New Roman" w:hAnsiTheme="minorHAnsi" w:cstheme="minorHAnsi"/>
          <w:sz w:val="24"/>
          <w:szCs w:val="24"/>
          <w:lang w:eastAsia="pl-PL"/>
        </w:rPr>
      </w:pPr>
      <w:r w:rsidRPr="00A63B49">
        <w:rPr>
          <w:rFonts w:asciiTheme="minorHAnsi" w:eastAsia="Times New Roman" w:hAnsiTheme="minorHAnsi" w:cstheme="minorHAnsi"/>
          <w:sz w:val="24"/>
          <w:szCs w:val="24"/>
          <w:lang w:eastAsia="pl-PL"/>
        </w:rPr>
        <w:t xml:space="preserve">Poniesione wydatki na dzień 31 grudnia 2025 r. obejmują także wydatki o charakterze inwestycyjnym w wysokości 9.390,00 zł, które obejmowały wykonanie analizy finansowej dla zadania pn. „Budowa Punktu Selektywnej Zbiórki Odpadów Komunalnych na działce gminnej w miejscowości Widoma” oraz aktualizację mapy do celów projektowych, ustalenie granic działki oraz opracowanie dodatkowej dokumentacji. </w:t>
      </w:r>
    </w:p>
    <w:p w14:paraId="2FF85A97" w14:textId="77777777" w:rsidR="00A63B49" w:rsidRPr="00A63B49" w:rsidRDefault="00A63B49" w:rsidP="00A63B49">
      <w:pPr>
        <w:autoSpaceDE w:val="0"/>
        <w:autoSpaceDN w:val="0"/>
        <w:adjustRightInd w:val="0"/>
        <w:spacing w:before="100" w:after="0" w:line="360" w:lineRule="auto"/>
        <w:jc w:val="both"/>
        <w:rPr>
          <w:rFonts w:asciiTheme="minorHAnsi" w:eastAsia="Times New Roman" w:hAnsiTheme="minorHAnsi" w:cstheme="minorHAnsi"/>
          <w:sz w:val="24"/>
          <w:szCs w:val="24"/>
          <w:lang w:eastAsia="pl-PL"/>
        </w:rPr>
      </w:pPr>
      <w:r w:rsidRPr="00A63B49">
        <w:rPr>
          <w:rFonts w:asciiTheme="minorHAnsi" w:eastAsia="Times New Roman" w:hAnsiTheme="minorHAnsi" w:cstheme="minorHAnsi"/>
          <w:sz w:val="24"/>
          <w:szCs w:val="24"/>
          <w:lang w:eastAsia="pl-PL"/>
        </w:rPr>
        <w:t>Warto dodać, iż oprócz wydatków wynikających z planu wydatków na 2025 r. zrealizowano także zadanie pn. „Opracowanie dokumentacji projektowej dotyczącej punktu selektywnego zbierania odpadów komunalnych dla gminy Iwanowice” a jego wartość wyniosła 84.000,00 zł. Kwota wydatków została poniesiona na wynagrodzenie dla Projektanta i wynikała z realizacji wydatków niewygasających z końcem roku 2024 na podstawie Uchwały Nr X/90/2024 RADY GMINY IWANOWICE z dnia 19 grudnia 2024 r. Dokumentacja ta stanowi niezbędny element przygotowawczy do realizacji inwestycji w kolejnych etapach.</w:t>
      </w:r>
    </w:p>
    <w:p w14:paraId="6213C2D0" w14:textId="2B697DF1" w:rsidR="00A63B49" w:rsidRPr="00A63B49" w:rsidRDefault="00A63B49" w:rsidP="00A63B49">
      <w:pPr>
        <w:autoSpaceDE w:val="0"/>
        <w:autoSpaceDN w:val="0"/>
        <w:adjustRightInd w:val="0"/>
        <w:spacing w:before="100" w:after="0" w:line="360" w:lineRule="auto"/>
        <w:jc w:val="both"/>
        <w:rPr>
          <w:rFonts w:asciiTheme="minorHAnsi" w:eastAsia="Times New Roman" w:hAnsiTheme="minorHAnsi" w:cstheme="minorHAnsi"/>
          <w:sz w:val="24"/>
          <w:szCs w:val="24"/>
          <w:lang w:eastAsia="pl-PL"/>
        </w:rPr>
      </w:pPr>
      <w:r w:rsidRPr="00A63B49">
        <w:rPr>
          <w:rFonts w:asciiTheme="minorHAnsi" w:eastAsia="Times New Roman" w:hAnsiTheme="minorHAnsi" w:cstheme="minorHAnsi"/>
          <w:sz w:val="24"/>
          <w:szCs w:val="24"/>
          <w:lang w:eastAsia="pl-PL"/>
        </w:rPr>
        <w:t>Dokonując analizy porównawczej na koniec 2025 r. w zakresie gospodarowania odpadami można stwierdzić, iż z otrzymanych w okresie sprawozdawczym wpłat było możliwe sfinansowanie wydatków związanych z obsługą za system. Dochody z opłat osiągnięte na koniec grudnia wyniosły 2.958.742,00 zł zaś wydatki wyniosły 2.924.712,79 zł.  Różnica pomiędzy otrzymanymi wpłatami oraz poniesionymi wydatkami świadczy o powstaniu nadwyżki w wysokości 34.029,21 zł na dzień 31 grudnia 2025 r. W związku z analizą danych wynikających ze sprawozdania Rb 27-S na koniec grudnia 2025 r. w dziale 900 rozdziale 90002 w dochodach z wpływu opłat za odbiór odpadów poziom należności pozostałych do zapłaty na koniec okresu sprawozdawczego wynosi 343.893,38 zł i jest sytuacją niepokojącą. Osiągnięty wynik w programie gospodarowania odpadami jest efektem zawarcia umowy z Wykonawcą na odbiór i zagospodarowanie odpadów w korzystnej cenie.  To pozwoliło na utrzymanie dotychczasowych stawek opłat, ale i sfinansować koszty systemu gospodarowania odpadami mimo znaczącego poziomu zaległości. Z ostrożności dla zachowania płynności finansowej budżetu gminy na bieżąco odbywa się monitorowanie płatności w zakresie wpływów z opłat za odpady komunalne i egzekucja zaległości oraz systematyczna weryfikacja ponoszonych wydatków.</w:t>
      </w:r>
    </w:p>
    <w:p w14:paraId="2B2596DB" w14:textId="77777777" w:rsidR="00A63B49" w:rsidRPr="00A63B49" w:rsidRDefault="00A63B49" w:rsidP="00A63B49">
      <w:pPr>
        <w:autoSpaceDE w:val="0"/>
        <w:autoSpaceDN w:val="0"/>
        <w:adjustRightInd w:val="0"/>
        <w:spacing w:before="100" w:after="0" w:line="360" w:lineRule="auto"/>
        <w:jc w:val="both"/>
        <w:rPr>
          <w:rFonts w:asciiTheme="minorHAnsi" w:eastAsia="Times New Roman" w:hAnsiTheme="minorHAnsi" w:cstheme="minorHAnsi"/>
          <w:sz w:val="24"/>
          <w:szCs w:val="24"/>
          <w:lang w:eastAsia="pl-PL"/>
        </w:rPr>
      </w:pPr>
      <w:r w:rsidRPr="00A63B49">
        <w:rPr>
          <w:rFonts w:asciiTheme="minorHAnsi" w:eastAsia="Times New Roman" w:hAnsiTheme="minorHAnsi" w:cstheme="minorHAnsi"/>
          <w:sz w:val="24"/>
          <w:szCs w:val="24"/>
          <w:lang w:eastAsia="pl-PL"/>
        </w:rPr>
        <w:lastRenderedPageBreak/>
        <w:t>Dochowując wymogom określonym w z art. 6r ust. 2e ustawy z dnia 13 września 1996 r. o utrzymaniu czystości i porządku w gminach przedstawiam informację o wysokości zrealizowanych w 2025 roku dochodów z tytułu opłaty za gospodarowanie odpadami komunalnymi oraz wydatków poniesionych na funkcjonowanie systemu gospodarowania odpadami komunalnymi z wyszczególnieniem kosztów, o których mowa w ust. 2-2c, wraz z objaśnieniami.</w:t>
      </w:r>
    </w:p>
    <w:p w14:paraId="5C191B9C" w14:textId="77777777" w:rsidR="00A63B49" w:rsidRPr="00A63B49" w:rsidRDefault="00A63B49" w:rsidP="00A63B49">
      <w:pPr>
        <w:autoSpaceDE w:val="0"/>
        <w:autoSpaceDN w:val="0"/>
        <w:adjustRightInd w:val="0"/>
        <w:spacing w:before="100" w:after="0" w:line="360" w:lineRule="auto"/>
        <w:jc w:val="both"/>
        <w:rPr>
          <w:rFonts w:asciiTheme="minorHAnsi" w:eastAsia="Times New Roman" w:hAnsiTheme="minorHAnsi" w:cstheme="minorHAnsi"/>
          <w:sz w:val="24"/>
          <w:szCs w:val="24"/>
          <w:lang w:eastAsia="pl-PL"/>
        </w:rPr>
      </w:pPr>
      <w:r w:rsidRPr="00A63B49">
        <w:rPr>
          <w:rFonts w:asciiTheme="minorHAnsi" w:eastAsia="Times New Roman" w:hAnsiTheme="minorHAnsi" w:cstheme="minorHAnsi"/>
          <w:sz w:val="24"/>
          <w:szCs w:val="24"/>
          <w:lang w:eastAsia="pl-PL"/>
        </w:rPr>
        <w:t>Opłata za gospodarowanie odpadami komunalnymi stanowi dochód gminy i w 2025 r. wyniosła łącznie: 2.958.742,00 zł.</w:t>
      </w:r>
    </w:p>
    <w:p w14:paraId="4A451786" w14:textId="77777777" w:rsidR="00A63B49" w:rsidRPr="00A63B49" w:rsidRDefault="00A63B49" w:rsidP="00A63B49">
      <w:pPr>
        <w:autoSpaceDE w:val="0"/>
        <w:autoSpaceDN w:val="0"/>
        <w:adjustRightInd w:val="0"/>
        <w:spacing w:before="100" w:after="0" w:line="360" w:lineRule="auto"/>
        <w:jc w:val="both"/>
        <w:rPr>
          <w:rFonts w:asciiTheme="minorHAnsi" w:eastAsia="Times New Roman" w:hAnsiTheme="minorHAnsi" w:cstheme="minorHAnsi"/>
          <w:sz w:val="24"/>
          <w:szCs w:val="24"/>
          <w:lang w:eastAsia="pl-PL"/>
        </w:rPr>
      </w:pPr>
      <w:r w:rsidRPr="00A63B49">
        <w:rPr>
          <w:rFonts w:asciiTheme="minorHAnsi" w:eastAsia="Times New Roman" w:hAnsiTheme="minorHAnsi" w:cstheme="minorHAnsi"/>
          <w:sz w:val="24"/>
          <w:szCs w:val="24"/>
          <w:lang w:eastAsia="pl-PL"/>
        </w:rPr>
        <w:t>Z pobranych opłat za gospodarowanie odpadami komunalnymi gmina pokrywa koszty funkcjonowania systemu gospodarowania odpadami komunalnymi, które obejmują koszty:</w:t>
      </w:r>
    </w:p>
    <w:p w14:paraId="57A44014" w14:textId="77777777" w:rsidR="00A63B49" w:rsidRPr="00A63B49" w:rsidRDefault="00A63B49" w:rsidP="00A63B49">
      <w:pPr>
        <w:autoSpaceDE w:val="0"/>
        <w:autoSpaceDN w:val="0"/>
        <w:adjustRightInd w:val="0"/>
        <w:spacing w:before="100" w:after="0" w:line="360" w:lineRule="auto"/>
        <w:jc w:val="both"/>
        <w:rPr>
          <w:rFonts w:asciiTheme="minorHAnsi" w:eastAsia="Times New Roman" w:hAnsiTheme="minorHAnsi" w:cstheme="minorHAnsi"/>
          <w:sz w:val="24"/>
          <w:szCs w:val="24"/>
          <w:lang w:eastAsia="pl-PL"/>
        </w:rPr>
      </w:pPr>
      <w:r w:rsidRPr="00A63B49">
        <w:rPr>
          <w:rFonts w:asciiTheme="minorHAnsi" w:eastAsia="Times New Roman" w:hAnsiTheme="minorHAnsi" w:cstheme="minorHAnsi"/>
          <w:sz w:val="24"/>
          <w:szCs w:val="24"/>
          <w:lang w:eastAsia="pl-PL"/>
        </w:rPr>
        <w:t>1)</w:t>
      </w:r>
      <w:r w:rsidRPr="00A63B49">
        <w:rPr>
          <w:rFonts w:asciiTheme="minorHAnsi" w:eastAsia="Times New Roman" w:hAnsiTheme="minorHAnsi" w:cstheme="minorHAnsi"/>
          <w:sz w:val="24"/>
          <w:szCs w:val="24"/>
          <w:lang w:eastAsia="pl-PL"/>
        </w:rPr>
        <w:tab/>
        <w:t>odbierania, transportu, zbierania, odzysku i unieszkodliwiania odpadów komunalnych – 2.748.514,44 zł (zagospodarowanie i transport odpadów 2.734.984,44 zł; zakup kontenerów na odzież używaną :13.530,00 zł);</w:t>
      </w:r>
    </w:p>
    <w:p w14:paraId="533B1548" w14:textId="77777777" w:rsidR="00A63B49" w:rsidRPr="00A63B49" w:rsidRDefault="00A63B49" w:rsidP="00A63B49">
      <w:pPr>
        <w:autoSpaceDE w:val="0"/>
        <w:autoSpaceDN w:val="0"/>
        <w:adjustRightInd w:val="0"/>
        <w:spacing w:before="100" w:after="0" w:line="360" w:lineRule="auto"/>
        <w:jc w:val="both"/>
        <w:rPr>
          <w:rFonts w:asciiTheme="minorHAnsi" w:eastAsia="Times New Roman" w:hAnsiTheme="minorHAnsi" w:cstheme="minorHAnsi"/>
          <w:sz w:val="24"/>
          <w:szCs w:val="24"/>
          <w:lang w:eastAsia="pl-PL"/>
        </w:rPr>
      </w:pPr>
      <w:r w:rsidRPr="00A63B49">
        <w:rPr>
          <w:rFonts w:asciiTheme="minorHAnsi" w:eastAsia="Times New Roman" w:hAnsiTheme="minorHAnsi" w:cstheme="minorHAnsi"/>
          <w:sz w:val="24"/>
          <w:szCs w:val="24"/>
          <w:lang w:eastAsia="pl-PL"/>
        </w:rPr>
        <w:t>2)</w:t>
      </w:r>
      <w:r w:rsidRPr="00A63B49">
        <w:rPr>
          <w:rFonts w:asciiTheme="minorHAnsi" w:eastAsia="Times New Roman" w:hAnsiTheme="minorHAnsi" w:cstheme="minorHAnsi"/>
          <w:sz w:val="24"/>
          <w:szCs w:val="24"/>
          <w:lang w:eastAsia="pl-PL"/>
        </w:rPr>
        <w:tab/>
        <w:t>tworzenia i utrzymania punktu selektywnego zbierania odpadów komunalnych – 6.715,80 zł (dzierżawa placu pod PSZOK: 5.166,00 zł, wykonanie kart do PSZOK : 1.549,80 zł);</w:t>
      </w:r>
    </w:p>
    <w:p w14:paraId="1CAC5914" w14:textId="77777777" w:rsidR="00A63B49" w:rsidRPr="00A63B49" w:rsidRDefault="00A63B49" w:rsidP="00A63B49">
      <w:pPr>
        <w:autoSpaceDE w:val="0"/>
        <w:autoSpaceDN w:val="0"/>
        <w:adjustRightInd w:val="0"/>
        <w:spacing w:before="100" w:after="0" w:line="360" w:lineRule="auto"/>
        <w:jc w:val="both"/>
        <w:rPr>
          <w:rFonts w:asciiTheme="minorHAnsi" w:eastAsia="Times New Roman" w:hAnsiTheme="minorHAnsi" w:cstheme="minorHAnsi"/>
          <w:sz w:val="24"/>
          <w:szCs w:val="24"/>
          <w:lang w:eastAsia="pl-PL"/>
        </w:rPr>
      </w:pPr>
      <w:r w:rsidRPr="00A63B49">
        <w:rPr>
          <w:rFonts w:asciiTheme="minorHAnsi" w:eastAsia="Times New Roman" w:hAnsiTheme="minorHAnsi" w:cstheme="minorHAnsi"/>
          <w:sz w:val="24"/>
          <w:szCs w:val="24"/>
          <w:lang w:eastAsia="pl-PL"/>
        </w:rPr>
        <w:t>3)</w:t>
      </w:r>
      <w:r w:rsidRPr="00A63B49">
        <w:rPr>
          <w:rFonts w:asciiTheme="minorHAnsi" w:eastAsia="Times New Roman" w:hAnsiTheme="minorHAnsi" w:cstheme="minorHAnsi"/>
          <w:sz w:val="24"/>
          <w:szCs w:val="24"/>
          <w:lang w:eastAsia="pl-PL"/>
        </w:rPr>
        <w:tab/>
        <w:t>obsługi administracyjnej tego systemu – 155.513,43 zł (wynagrodzenia wraz z pochodnym zatrudnionego pracownika: 142.679,72 zł, opieka autorska i nadzór nad programem: 9.344,04, koszty aplikacji do prowadzenia windykacji należności: 300,00 zł, koszty odpisu na ZFŚS: 2.723,40 zł i koszty dostępu do sieci Internet: 466,47 zł);</w:t>
      </w:r>
    </w:p>
    <w:p w14:paraId="6EFED6C9" w14:textId="09116364" w:rsidR="00A63B49" w:rsidRPr="00A63B49" w:rsidRDefault="00A63B49" w:rsidP="00A63B49">
      <w:pPr>
        <w:autoSpaceDE w:val="0"/>
        <w:autoSpaceDN w:val="0"/>
        <w:adjustRightInd w:val="0"/>
        <w:spacing w:before="100" w:after="0" w:line="360" w:lineRule="auto"/>
        <w:jc w:val="both"/>
        <w:rPr>
          <w:rFonts w:asciiTheme="minorHAnsi" w:eastAsia="Times New Roman" w:hAnsiTheme="minorHAnsi" w:cstheme="minorHAnsi"/>
          <w:sz w:val="24"/>
          <w:szCs w:val="24"/>
          <w:lang w:eastAsia="pl-PL"/>
        </w:rPr>
      </w:pPr>
      <w:r w:rsidRPr="00A63B49">
        <w:rPr>
          <w:rFonts w:asciiTheme="minorHAnsi" w:eastAsia="Times New Roman" w:hAnsiTheme="minorHAnsi" w:cstheme="minorHAnsi"/>
          <w:sz w:val="24"/>
          <w:szCs w:val="24"/>
          <w:lang w:eastAsia="pl-PL"/>
        </w:rPr>
        <w:t>4)</w:t>
      </w:r>
      <w:r w:rsidRPr="00A63B49">
        <w:rPr>
          <w:rFonts w:asciiTheme="minorHAnsi" w:eastAsia="Times New Roman" w:hAnsiTheme="minorHAnsi" w:cstheme="minorHAnsi"/>
          <w:sz w:val="24"/>
          <w:szCs w:val="24"/>
          <w:lang w:eastAsia="pl-PL"/>
        </w:rPr>
        <w:tab/>
        <w:t>edukacji ekologicznej w zakresie prawidłowego postępowania z odpadami komunalnymi – 7.115,56 zł (organizacji kampanii „Posprzątaj z nami Gminę Iwanowice”: 1.678,06 zł, oznakowanie graficzne kontenerów tekstylnych: 5.437,50 zł);</w:t>
      </w:r>
    </w:p>
    <w:p w14:paraId="4182C2EC" w14:textId="77777777" w:rsidR="00A63B49" w:rsidRPr="00A63B49" w:rsidRDefault="00A63B49" w:rsidP="00A63B49">
      <w:pPr>
        <w:autoSpaceDE w:val="0"/>
        <w:autoSpaceDN w:val="0"/>
        <w:adjustRightInd w:val="0"/>
        <w:spacing w:before="100" w:after="0" w:line="360" w:lineRule="auto"/>
        <w:jc w:val="both"/>
        <w:rPr>
          <w:rFonts w:asciiTheme="minorHAnsi" w:eastAsia="Times New Roman" w:hAnsiTheme="minorHAnsi" w:cstheme="minorHAnsi"/>
          <w:sz w:val="24"/>
          <w:szCs w:val="24"/>
          <w:lang w:eastAsia="pl-PL"/>
        </w:rPr>
      </w:pPr>
      <w:r w:rsidRPr="00A63B49">
        <w:rPr>
          <w:rFonts w:asciiTheme="minorHAnsi" w:eastAsia="Times New Roman" w:hAnsiTheme="minorHAnsi" w:cstheme="minorHAnsi"/>
          <w:sz w:val="24"/>
          <w:szCs w:val="24"/>
          <w:lang w:eastAsia="pl-PL"/>
        </w:rPr>
        <w:t xml:space="preserve">Ponadto sfinansowano: </w:t>
      </w:r>
    </w:p>
    <w:p w14:paraId="507CB2C6" w14:textId="623F9B04" w:rsidR="00A63B49" w:rsidRPr="00A63B49" w:rsidRDefault="00A63B49" w:rsidP="00DA0F94">
      <w:pPr>
        <w:pStyle w:val="Akapitzlist"/>
        <w:numPr>
          <w:ilvl w:val="0"/>
          <w:numId w:val="261"/>
        </w:numPr>
        <w:spacing w:before="100" w:line="360" w:lineRule="auto"/>
        <w:jc w:val="both"/>
        <w:rPr>
          <w:rFonts w:asciiTheme="minorHAnsi" w:hAnsiTheme="minorHAnsi" w:cstheme="minorHAnsi"/>
          <w:sz w:val="24"/>
          <w:szCs w:val="24"/>
        </w:rPr>
      </w:pPr>
      <w:r w:rsidRPr="00A63B49">
        <w:rPr>
          <w:rFonts w:asciiTheme="minorHAnsi" w:hAnsiTheme="minorHAnsi" w:cstheme="minorHAnsi"/>
          <w:sz w:val="24"/>
          <w:szCs w:val="24"/>
        </w:rPr>
        <w:t>Pokrycie kosztów wyposażenia nieruchomości w pojemniki lub worki do zbierania odpadów komunalnych oraz koszty utrzymywania pojemników w odpowiednim stanie sanitarnym, porządkowym i technicznym – 6.853,56 zł;</w:t>
      </w:r>
    </w:p>
    <w:p w14:paraId="5AE32401" w14:textId="76E0AD7D" w:rsidR="00A63B49" w:rsidRPr="00A63B49" w:rsidRDefault="00A63B49" w:rsidP="00DA0F94">
      <w:pPr>
        <w:pStyle w:val="Akapitzlist"/>
        <w:numPr>
          <w:ilvl w:val="0"/>
          <w:numId w:val="261"/>
        </w:numPr>
        <w:spacing w:before="100" w:line="360" w:lineRule="auto"/>
        <w:jc w:val="both"/>
        <w:rPr>
          <w:rFonts w:asciiTheme="minorHAnsi" w:hAnsiTheme="minorHAnsi" w:cstheme="minorHAnsi"/>
          <w:sz w:val="24"/>
          <w:szCs w:val="24"/>
        </w:rPr>
      </w:pPr>
      <w:r w:rsidRPr="00A63B49">
        <w:rPr>
          <w:rFonts w:asciiTheme="minorHAnsi" w:hAnsiTheme="minorHAnsi" w:cstheme="minorHAnsi"/>
          <w:sz w:val="24"/>
          <w:szCs w:val="24"/>
        </w:rPr>
        <w:t>Pokrycie kosztów utworzenia i utrzymania punktów napraw i ponownego użycia produktów lub części produktów niebędących odpadami – 0,00 zł;</w:t>
      </w:r>
    </w:p>
    <w:p w14:paraId="56E91E8B" w14:textId="717A8037" w:rsidR="00A63B49" w:rsidRPr="00A63B49" w:rsidRDefault="00A63B49" w:rsidP="00DA0F94">
      <w:pPr>
        <w:pStyle w:val="Akapitzlist"/>
        <w:numPr>
          <w:ilvl w:val="0"/>
          <w:numId w:val="261"/>
        </w:numPr>
        <w:spacing w:before="100" w:line="360" w:lineRule="auto"/>
        <w:jc w:val="both"/>
        <w:rPr>
          <w:rFonts w:asciiTheme="minorHAnsi" w:hAnsiTheme="minorHAnsi" w:cstheme="minorHAnsi"/>
          <w:sz w:val="24"/>
          <w:szCs w:val="24"/>
        </w:rPr>
      </w:pPr>
      <w:r w:rsidRPr="00A63B49">
        <w:rPr>
          <w:rFonts w:asciiTheme="minorHAnsi" w:hAnsiTheme="minorHAnsi" w:cstheme="minorHAnsi"/>
          <w:sz w:val="24"/>
          <w:szCs w:val="24"/>
        </w:rPr>
        <w:t xml:space="preserve">Pokrycie kosztów usunięcia odpadów komunalnych z miejsc nieprzeznaczonych do ich składowania i magazynowania w rozumieniu ustawy z dnia 14 grudnia 2012 r. o </w:t>
      </w:r>
      <w:r w:rsidRPr="00A63B49">
        <w:rPr>
          <w:rFonts w:asciiTheme="minorHAnsi" w:hAnsiTheme="minorHAnsi" w:cstheme="minorHAnsi"/>
          <w:sz w:val="24"/>
          <w:szCs w:val="24"/>
        </w:rPr>
        <w:lastRenderedPageBreak/>
        <w:t>odpadach – 0,00 zł.</w:t>
      </w:r>
    </w:p>
    <w:p w14:paraId="48458EB7" w14:textId="77777777" w:rsidR="00A63B49" w:rsidRPr="00A63B49" w:rsidRDefault="00A63B49" w:rsidP="00A63B49">
      <w:pPr>
        <w:autoSpaceDE w:val="0"/>
        <w:autoSpaceDN w:val="0"/>
        <w:adjustRightInd w:val="0"/>
        <w:spacing w:before="100" w:after="0" w:line="360" w:lineRule="auto"/>
        <w:jc w:val="both"/>
        <w:rPr>
          <w:rFonts w:asciiTheme="minorHAnsi" w:eastAsia="Times New Roman" w:hAnsiTheme="minorHAnsi" w:cstheme="minorHAnsi"/>
          <w:sz w:val="24"/>
          <w:szCs w:val="24"/>
          <w:lang w:eastAsia="pl-PL"/>
        </w:rPr>
      </w:pPr>
      <w:r w:rsidRPr="00A63B49">
        <w:rPr>
          <w:rFonts w:asciiTheme="minorHAnsi" w:eastAsia="Times New Roman" w:hAnsiTheme="minorHAnsi" w:cstheme="minorHAnsi"/>
          <w:sz w:val="24"/>
          <w:szCs w:val="24"/>
          <w:lang w:eastAsia="pl-PL"/>
        </w:rPr>
        <w:t>Jednocześnie informuję, iż środki pochodzących za gospodarowanie odpadami komunalnymi, które nie zostały wykorzystane w poprzednim roku budżetowym wyniosły 225.343,88 zł (plan wydatków na 2025 r. został zwiększony o ww. kwota na podstawie Uchwały Nr XXII/111/2025 Rady Gminy Iwanowice z dnia 27 lutego 2025 r.).</w:t>
      </w:r>
    </w:p>
    <w:p w14:paraId="2F80E29D" w14:textId="77777777" w:rsidR="00A63B49" w:rsidRPr="00A63B49" w:rsidRDefault="00A63B49" w:rsidP="00A63B49">
      <w:pPr>
        <w:autoSpaceDE w:val="0"/>
        <w:autoSpaceDN w:val="0"/>
        <w:adjustRightInd w:val="0"/>
        <w:spacing w:before="100" w:after="0" w:line="360" w:lineRule="auto"/>
        <w:jc w:val="both"/>
        <w:rPr>
          <w:rFonts w:asciiTheme="minorHAnsi" w:eastAsia="Times New Roman" w:hAnsiTheme="minorHAnsi" w:cstheme="minorHAnsi"/>
          <w:sz w:val="24"/>
          <w:szCs w:val="24"/>
          <w:lang w:eastAsia="pl-PL"/>
        </w:rPr>
      </w:pPr>
    </w:p>
    <w:p w14:paraId="7E827C98" w14:textId="77777777" w:rsidR="00A63B49" w:rsidRPr="00A63B49" w:rsidRDefault="00A63B49" w:rsidP="00A63B49">
      <w:pPr>
        <w:autoSpaceDE w:val="0"/>
        <w:autoSpaceDN w:val="0"/>
        <w:adjustRightInd w:val="0"/>
        <w:spacing w:before="100" w:after="0" w:line="360" w:lineRule="auto"/>
        <w:jc w:val="both"/>
        <w:rPr>
          <w:rFonts w:asciiTheme="minorHAnsi" w:eastAsia="Times New Roman" w:hAnsiTheme="minorHAnsi" w:cstheme="minorHAnsi"/>
          <w:b/>
          <w:bCs/>
          <w:i/>
          <w:iCs/>
          <w:sz w:val="24"/>
          <w:szCs w:val="24"/>
          <w:lang w:eastAsia="pl-PL"/>
        </w:rPr>
      </w:pPr>
      <w:r w:rsidRPr="00A63B49">
        <w:rPr>
          <w:rFonts w:asciiTheme="minorHAnsi" w:eastAsia="Times New Roman" w:hAnsiTheme="minorHAnsi" w:cstheme="minorHAnsi"/>
          <w:b/>
          <w:bCs/>
          <w:i/>
          <w:iCs/>
          <w:sz w:val="24"/>
          <w:szCs w:val="24"/>
          <w:lang w:eastAsia="pl-PL"/>
        </w:rPr>
        <w:t>Rozdział 90003 – Oczyszczanie miast i wsi</w:t>
      </w:r>
    </w:p>
    <w:p w14:paraId="6EF2D212" w14:textId="77777777" w:rsidR="00A63B49" w:rsidRPr="00A63B49" w:rsidRDefault="00A63B49" w:rsidP="00A63B49">
      <w:pPr>
        <w:autoSpaceDE w:val="0"/>
        <w:autoSpaceDN w:val="0"/>
        <w:adjustRightInd w:val="0"/>
        <w:spacing w:before="100" w:after="0" w:line="360" w:lineRule="auto"/>
        <w:jc w:val="both"/>
        <w:rPr>
          <w:rFonts w:asciiTheme="minorHAnsi" w:eastAsia="Times New Roman" w:hAnsiTheme="minorHAnsi" w:cstheme="minorHAnsi"/>
          <w:sz w:val="24"/>
          <w:szCs w:val="24"/>
          <w:lang w:eastAsia="pl-PL"/>
        </w:rPr>
      </w:pPr>
      <w:r w:rsidRPr="00A63B49">
        <w:rPr>
          <w:rFonts w:asciiTheme="minorHAnsi" w:eastAsia="Times New Roman" w:hAnsiTheme="minorHAnsi" w:cstheme="minorHAnsi"/>
          <w:sz w:val="24"/>
          <w:szCs w:val="24"/>
          <w:lang w:eastAsia="pl-PL"/>
        </w:rPr>
        <w:t>W budżecie na rok 2025 w rozdziale 90003 zaplanowano wydatki w sumie 45.814,00 zł a zrealizowano je w wysokości 45.681,84 zł, co stanowi 99,71 % w stosunku do planu zadania. W ramach poniesionych wydatków budżetu wyodrębniono wydatki na wypłatę wynagrodzeń wraz z pochodnymi w wysokości 25.677,84 zł w związku z zatrudnieniem osoby realizującej prace porządkowe i utrzymującej czystość w obrębie zatoki autobusowej, Muzeum Regionalnego PTTK i UG oraz chodnika w centrum miejscowości Iwanowice Dworskie. Poniesione wydatki w okresie sprawozdawczym obejmowały również zakup usług w wysokości 20.004,00 zł w związku z utrzymaniem porządku wokół przystanków na terenie gminy.</w:t>
      </w:r>
    </w:p>
    <w:p w14:paraId="7471EA4E" w14:textId="77777777" w:rsidR="00A63B49" w:rsidRPr="00A63B49" w:rsidRDefault="00A63B49" w:rsidP="00A63B49">
      <w:pPr>
        <w:autoSpaceDE w:val="0"/>
        <w:autoSpaceDN w:val="0"/>
        <w:adjustRightInd w:val="0"/>
        <w:spacing w:before="100" w:after="0" w:line="360" w:lineRule="auto"/>
        <w:jc w:val="both"/>
        <w:rPr>
          <w:rFonts w:asciiTheme="minorHAnsi" w:eastAsia="Times New Roman" w:hAnsiTheme="minorHAnsi" w:cstheme="minorHAnsi"/>
          <w:sz w:val="24"/>
          <w:szCs w:val="24"/>
          <w:lang w:eastAsia="pl-PL"/>
        </w:rPr>
      </w:pPr>
    </w:p>
    <w:p w14:paraId="5136B695" w14:textId="77777777" w:rsidR="00A63B49" w:rsidRPr="00A63B49" w:rsidRDefault="00A63B49" w:rsidP="00A63B49">
      <w:pPr>
        <w:autoSpaceDE w:val="0"/>
        <w:autoSpaceDN w:val="0"/>
        <w:adjustRightInd w:val="0"/>
        <w:spacing w:before="100" w:after="0" w:line="360" w:lineRule="auto"/>
        <w:jc w:val="both"/>
        <w:rPr>
          <w:rFonts w:asciiTheme="minorHAnsi" w:eastAsia="Times New Roman" w:hAnsiTheme="minorHAnsi" w:cstheme="minorHAnsi"/>
          <w:b/>
          <w:bCs/>
          <w:i/>
          <w:iCs/>
          <w:sz w:val="24"/>
          <w:szCs w:val="24"/>
          <w:lang w:eastAsia="pl-PL"/>
        </w:rPr>
      </w:pPr>
      <w:r w:rsidRPr="00A63B49">
        <w:rPr>
          <w:rFonts w:asciiTheme="minorHAnsi" w:eastAsia="Times New Roman" w:hAnsiTheme="minorHAnsi" w:cstheme="minorHAnsi"/>
          <w:b/>
          <w:bCs/>
          <w:i/>
          <w:iCs/>
          <w:sz w:val="24"/>
          <w:szCs w:val="24"/>
          <w:lang w:eastAsia="pl-PL"/>
        </w:rPr>
        <w:t>Rozdział 90005 – Ochrona powietrza atmosferycznego i klimatu</w:t>
      </w:r>
    </w:p>
    <w:p w14:paraId="3B0762E6" w14:textId="77777777" w:rsidR="00A63B49" w:rsidRPr="00A63B49" w:rsidRDefault="00A63B49" w:rsidP="00A63B49">
      <w:pPr>
        <w:autoSpaceDE w:val="0"/>
        <w:autoSpaceDN w:val="0"/>
        <w:adjustRightInd w:val="0"/>
        <w:spacing w:before="100" w:after="0" w:line="360" w:lineRule="auto"/>
        <w:jc w:val="both"/>
        <w:rPr>
          <w:rFonts w:asciiTheme="minorHAnsi" w:eastAsia="Times New Roman" w:hAnsiTheme="minorHAnsi" w:cstheme="minorHAnsi"/>
          <w:sz w:val="24"/>
          <w:szCs w:val="24"/>
          <w:lang w:eastAsia="pl-PL"/>
        </w:rPr>
      </w:pPr>
      <w:r w:rsidRPr="00A63B49">
        <w:rPr>
          <w:rFonts w:asciiTheme="minorHAnsi" w:eastAsia="Times New Roman" w:hAnsiTheme="minorHAnsi" w:cstheme="minorHAnsi"/>
          <w:sz w:val="24"/>
          <w:szCs w:val="24"/>
          <w:lang w:eastAsia="pl-PL"/>
        </w:rPr>
        <w:t xml:space="preserve">W rozdziale 90005 w roku 2025 zaplanowano wydatki w wysokości 536.923,00 zł a do końca grudnia 2025 r. wydatkowano 343.020,03 zł. W ramach poniesionych wydatków wyodrębniono: </w:t>
      </w:r>
    </w:p>
    <w:p w14:paraId="2569D332" w14:textId="5F635429" w:rsidR="00A63B49" w:rsidRPr="00A63B49" w:rsidRDefault="00A63B49" w:rsidP="00DA0F94">
      <w:pPr>
        <w:pStyle w:val="Akapitzlist"/>
        <w:numPr>
          <w:ilvl w:val="0"/>
          <w:numId w:val="262"/>
        </w:numPr>
        <w:spacing w:before="100" w:line="360" w:lineRule="auto"/>
        <w:jc w:val="both"/>
        <w:rPr>
          <w:rFonts w:asciiTheme="minorHAnsi" w:hAnsiTheme="minorHAnsi" w:cstheme="minorHAnsi"/>
          <w:sz w:val="24"/>
          <w:szCs w:val="24"/>
        </w:rPr>
      </w:pPr>
      <w:r w:rsidRPr="00A63B49">
        <w:rPr>
          <w:rFonts w:asciiTheme="minorHAnsi" w:hAnsiTheme="minorHAnsi" w:cstheme="minorHAnsi"/>
          <w:sz w:val="24"/>
          <w:szCs w:val="24"/>
        </w:rPr>
        <w:t xml:space="preserve">wydatki bieżące wydatkowano w kwocie 201.680,02 zł, co stanowi 59,89 % zaplanowanej kwoty wynoszącej 336.723,00 zł. Sposób realizacji wydatków przedstawia się następująco: </w:t>
      </w:r>
    </w:p>
    <w:p w14:paraId="67D7DD22" w14:textId="77777777" w:rsidR="00A63B49" w:rsidRPr="00A63B49" w:rsidRDefault="00A63B49" w:rsidP="00A63B49">
      <w:pPr>
        <w:autoSpaceDE w:val="0"/>
        <w:autoSpaceDN w:val="0"/>
        <w:adjustRightInd w:val="0"/>
        <w:spacing w:before="100" w:after="0" w:line="360" w:lineRule="auto"/>
        <w:jc w:val="both"/>
        <w:rPr>
          <w:rFonts w:asciiTheme="minorHAnsi" w:eastAsia="Times New Roman" w:hAnsiTheme="minorHAnsi" w:cstheme="minorHAnsi"/>
          <w:sz w:val="24"/>
          <w:szCs w:val="24"/>
          <w:lang w:eastAsia="pl-PL"/>
        </w:rPr>
      </w:pPr>
      <w:r w:rsidRPr="00A63B49">
        <w:rPr>
          <w:rFonts w:asciiTheme="minorHAnsi" w:eastAsia="Times New Roman" w:hAnsiTheme="minorHAnsi" w:cstheme="minorHAnsi"/>
          <w:sz w:val="24"/>
          <w:szCs w:val="24"/>
          <w:lang w:eastAsia="pl-PL"/>
        </w:rPr>
        <w:t>•</w:t>
      </w:r>
      <w:r w:rsidRPr="00A63B49">
        <w:rPr>
          <w:rFonts w:asciiTheme="minorHAnsi" w:eastAsia="Times New Roman" w:hAnsiTheme="minorHAnsi" w:cstheme="minorHAnsi"/>
          <w:sz w:val="24"/>
          <w:szCs w:val="24"/>
          <w:lang w:eastAsia="pl-PL"/>
        </w:rPr>
        <w:tab/>
        <w:t xml:space="preserve">sfinansowano zakup abonamentu kwartalnego oraz badania sensorów i mierzenia jakości powietrza w wysokości 3 690,00 zł. Sensory te znajdują się w budynkach użyteczności publicznej w następujących miejscowościach: Szkoła Podstawowa w Damicach, Szkoła Podstawowa w Widomej, Szkoła Podstawowa w Iwanowicach Włościańskich, Budynek Gimnazjum Grzegorzowice; </w:t>
      </w:r>
    </w:p>
    <w:p w14:paraId="5F4B557D" w14:textId="77777777" w:rsidR="00A63B49" w:rsidRPr="00A63B49" w:rsidRDefault="00A63B49" w:rsidP="00A63B49">
      <w:pPr>
        <w:autoSpaceDE w:val="0"/>
        <w:autoSpaceDN w:val="0"/>
        <w:adjustRightInd w:val="0"/>
        <w:spacing w:before="100" w:after="0" w:line="360" w:lineRule="auto"/>
        <w:jc w:val="both"/>
        <w:rPr>
          <w:rFonts w:asciiTheme="minorHAnsi" w:eastAsia="Times New Roman" w:hAnsiTheme="minorHAnsi" w:cstheme="minorHAnsi"/>
          <w:sz w:val="24"/>
          <w:szCs w:val="24"/>
          <w:lang w:eastAsia="pl-PL"/>
        </w:rPr>
      </w:pPr>
      <w:r w:rsidRPr="00A63B49">
        <w:rPr>
          <w:rFonts w:asciiTheme="minorHAnsi" w:eastAsia="Times New Roman" w:hAnsiTheme="minorHAnsi" w:cstheme="minorHAnsi"/>
          <w:sz w:val="24"/>
          <w:szCs w:val="24"/>
          <w:lang w:eastAsia="pl-PL"/>
        </w:rPr>
        <w:lastRenderedPageBreak/>
        <w:t>•</w:t>
      </w:r>
      <w:r w:rsidRPr="00A63B49">
        <w:rPr>
          <w:rFonts w:asciiTheme="minorHAnsi" w:eastAsia="Times New Roman" w:hAnsiTheme="minorHAnsi" w:cstheme="minorHAnsi"/>
          <w:sz w:val="24"/>
          <w:szCs w:val="24"/>
          <w:lang w:eastAsia="pl-PL"/>
        </w:rPr>
        <w:tab/>
        <w:t xml:space="preserve">w okresie sprawozdawczym poniesiono wydatki związane z wynagrodzeniem pracownika w łącznej wysokości 16.438,47 zł na realizację programu „Czyste Powietrze” w tym na prowadzenie punktu konsultacyjnego.  </w:t>
      </w:r>
    </w:p>
    <w:p w14:paraId="681B8B14" w14:textId="77777777" w:rsidR="00A63B49" w:rsidRPr="00A63B49" w:rsidRDefault="00A63B49" w:rsidP="00A63B49">
      <w:pPr>
        <w:autoSpaceDE w:val="0"/>
        <w:autoSpaceDN w:val="0"/>
        <w:adjustRightInd w:val="0"/>
        <w:spacing w:before="100" w:after="0" w:line="360" w:lineRule="auto"/>
        <w:jc w:val="both"/>
        <w:rPr>
          <w:rFonts w:asciiTheme="minorHAnsi" w:eastAsia="Times New Roman" w:hAnsiTheme="minorHAnsi" w:cstheme="minorHAnsi"/>
          <w:sz w:val="24"/>
          <w:szCs w:val="24"/>
          <w:lang w:eastAsia="pl-PL"/>
        </w:rPr>
      </w:pPr>
      <w:r w:rsidRPr="00A63B49">
        <w:rPr>
          <w:rFonts w:asciiTheme="minorHAnsi" w:eastAsia="Times New Roman" w:hAnsiTheme="minorHAnsi" w:cstheme="minorHAnsi"/>
          <w:sz w:val="24"/>
          <w:szCs w:val="24"/>
          <w:lang w:eastAsia="pl-PL"/>
        </w:rPr>
        <w:t>•</w:t>
      </w:r>
      <w:r w:rsidRPr="00A63B49">
        <w:rPr>
          <w:rFonts w:asciiTheme="minorHAnsi" w:eastAsia="Times New Roman" w:hAnsiTheme="minorHAnsi" w:cstheme="minorHAnsi"/>
          <w:sz w:val="24"/>
          <w:szCs w:val="24"/>
          <w:lang w:eastAsia="pl-PL"/>
        </w:rPr>
        <w:tab/>
        <w:t>wykonano aktualizację Planu Gospodarki Niskoemisyjnej oraz Programu Ograniczenia Niskiej Emisji w łącznej wysokości 14.760,00 zł;</w:t>
      </w:r>
    </w:p>
    <w:p w14:paraId="03B362F9" w14:textId="77777777" w:rsidR="00A63B49" w:rsidRPr="00A63B49" w:rsidRDefault="00A63B49" w:rsidP="00A63B49">
      <w:pPr>
        <w:autoSpaceDE w:val="0"/>
        <w:autoSpaceDN w:val="0"/>
        <w:adjustRightInd w:val="0"/>
        <w:spacing w:before="100" w:after="0" w:line="360" w:lineRule="auto"/>
        <w:jc w:val="both"/>
        <w:rPr>
          <w:rFonts w:asciiTheme="minorHAnsi" w:eastAsia="Times New Roman" w:hAnsiTheme="minorHAnsi" w:cstheme="minorHAnsi"/>
          <w:sz w:val="24"/>
          <w:szCs w:val="24"/>
          <w:lang w:eastAsia="pl-PL"/>
        </w:rPr>
      </w:pPr>
      <w:r w:rsidRPr="00A63B49">
        <w:rPr>
          <w:rFonts w:asciiTheme="minorHAnsi" w:eastAsia="Times New Roman" w:hAnsiTheme="minorHAnsi" w:cstheme="minorHAnsi"/>
          <w:sz w:val="24"/>
          <w:szCs w:val="24"/>
          <w:lang w:eastAsia="pl-PL"/>
        </w:rPr>
        <w:t>•</w:t>
      </w:r>
      <w:r w:rsidRPr="00A63B49">
        <w:rPr>
          <w:rFonts w:asciiTheme="minorHAnsi" w:eastAsia="Times New Roman" w:hAnsiTheme="minorHAnsi" w:cstheme="minorHAnsi"/>
          <w:sz w:val="24"/>
          <w:szCs w:val="24"/>
          <w:lang w:eastAsia="pl-PL"/>
        </w:rPr>
        <w:tab/>
        <w:t>poniesiono wydatki w związku z comiesięczną opłatą zarządzania projektem OZE w łącznej wysokości 5.398,47 zł;</w:t>
      </w:r>
    </w:p>
    <w:p w14:paraId="13E8A2BB" w14:textId="77777777" w:rsidR="00A63B49" w:rsidRPr="00A63B49" w:rsidRDefault="00A63B49" w:rsidP="00A63B49">
      <w:pPr>
        <w:autoSpaceDE w:val="0"/>
        <w:autoSpaceDN w:val="0"/>
        <w:adjustRightInd w:val="0"/>
        <w:spacing w:before="100" w:after="0" w:line="360" w:lineRule="auto"/>
        <w:jc w:val="both"/>
        <w:rPr>
          <w:rFonts w:asciiTheme="minorHAnsi" w:eastAsia="Times New Roman" w:hAnsiTheme="minorHAnsi" w:cstheme="minorHAnsi"/>
          <w:sz w:val="24"/>
          <w:szCs w:val="24"/>
          <w:lang w:eastAsia="pl-PL"/>
        </w:rPr>
      </w:pPr>
      <w:r w:rsidRPr="00A63B49">
        <w:rPr>
          <w:rFonts w:asciiTheme="minorHAnsi" w:eastAsia="Times New Roman" w:hAnsiTheme="minorHAnsi" w:cstheme="minorHAnsi"/>
          <w:sz w:val="24"/>
          <w:szCs w:val="24"/>
          <w:lang w:eastAsia="pl-PL"/>
        </w:rPr>
        <w:t>•</w:t>
      </w:r>
      <w:r w:rsidRPr="00A63B49">
        <w:rPr>
          <w:rFonts w:asciiTheme="minorHAnsi" w:eastAsia="Times New Roman" w:hAnsiTheme="minorHAnsi" w:cstheme="minorHAnsi"/>
          <w:sz w:val="24"/>
          <w:szCs w:val="24"/>
          <w:lang w:eastAsia="pl-PL"/>
        </w:rPr>
        <w:tab/>
        <w:t xml:space="preserve">w ramach działalności porozumienia bonusowego dla najbardziej aktywnych gmin wdrażających program Czyste Powietrze poniesiono wydatki w związku z zakupem niszczarki do dokumentów, urządzenia wielofunkcyjnego wraz z tuszami oraz akcesoriami, komputera oraz namiotu w łącznej wysokości 17.840,24 zł. Środki te otrzymano z Wojewódzkiego Funduszu Ochrony Środowiska i Gospodarki Wodnej w Krakowie. </w:t>
      </w:r>
    </w:p>
    <w:p w14:paraId="5EB7A338" w14:textId="77777777" w:rsidR="00A63B49" w:rsidRPr="00A63B49" w:rsidRDefault="00A63B49" w:rsidP="00A63B49">
      <w:pPr>
        <w:autoSpaceDE w:val="0"/>
        <w:autoSpaceDN w:val="0"/>
        <w:adjustRightInd w:val="0"/>
        <w:spacing w:before="100" w:after="0" w:line="360" w:lineRule="auto"/>
        <w:jc w:val="both"/>
        <w:rPr>
          <w:rFonts w:asciiTheme="minorHAnsi" w:eastAsia="Times New Roman" w:hAnsiTheme="minorHAnsi" w:cstheme="minorHAnsi"/>
          <w:sz w:val="24"/>
          <w:szCs w:val="24"/>
          <w:lang w:eastAsia="pl-PL"/>
        </w:rPr>
      </w:pPr>
      <w:r w:rsidRPr="00A63B49">
        <w:rPr>
          <w:rFonts w:asciiTheme="minorHAnsi" w:eastAsia="Times New Roman" w:hAnsiTheme="minorHAnsi" w:cstheme="minorHAnsi"/>
          <w:sz w:val="24"/>
          <w:szCs w:val="24"/>
          <w:lang w:eastAsia="pl-PL"/>
        </w:rPr>
        <w:t>•</w:t>
      </w:r>
      <w:r w:rsidRPr="00A63B49">
        <w:rPr>
          <w:rFonts w:asciiTheme="minorHAnsi" w:eastAsia="Times New Roman" w:hAnsiTheme="minorHAnsi" w:cstheme="minorHAnsi"/>
          <w:sz w:val="24"/>
          <w:szCs w:val="24"/>
          <w:lang w:eastAsia="pl-PL"/>
        </w:rPr>
        <w:tab/>
        <w:t xml:space="preserve">w ramach projektu partnerskiego obejmującego „Instalację odnawialnych źródeł energii” w okresie jego trwałości wydatkowano kwotę 37.804,55 zł, która obejmowała diagnostykę wraz z naprawą pompy ciepła oraz ubezpieczeniem instalacji fotowoltaicznej i pompą ciepła. </w:t>
      </w:r>
    </w:p>
    <w:p w14:paraId="45FD7987" w14:textId="77777777" w:rsidR="00A63B49" w:rsidRPr="00A63B49" w:rsidRDefault="00A63B49" w:rsidP="00A63B49">
      <w:pPr>
        <w:autoSpaceDE w:val="0"/>
        <w:autoSpaceDN w:val="0"/>
        <w:adjustRightInd w:val="0"/>
        <w:spacing w:before="100" w:after="0" w:line="360" w:lineRule="auto"/>
        <w:jc w:val="both"/>
        <w:rPr>
          <w:rFonts w:asciiTheme="minorHAnsi" w:eastAsia="Times New Roman" w:hAnsiTheme="minorHAnsi" w:cstheme="minorHAnsi"/>
          <w:sz w:val="24"/>
          <w:szCs w:val="24"/>
          <w:lang w:eastAsia="pl-PL"/>
        </w:rPr>
      </w:pPr>
      <w:r w:rsidRPr="00A63B49">
        <w:rPr>
          <w:rFonts w:asciiTheme="minorHAnsi" w:eastAsia="Times New Roman" w:hAnsiTheme="minorHAnsi" w:cstheme="minorHAnsi"/>
          <w:sz w:val="24"/>
          <w:szCs w:val="24"/>
          <w:lang w:eastAsia="pl-PL"/>
        </w:rPr>
        <w:t>•</w:t>
      </w:r>
      <w:r w:rsidRPr="00A63B49">
        <w:rPr>
          <w:rFonts w:asciiTheme="minorHAnsi" w:eastAsia="Times New Roman" w:hAnsiTheme="minorHAnsi" w:cstheme="minorHAnsi"/>
          <w:sz w:val="24"/>
          <w:szCs w:val="24"/>
          <w:lang w:eastAsia="pl-PL"/>
        </w:rPr>
        <w:tab/>
        <w:t xml:space="preserve">W okresie sprawozdawczym poniesiono koszty w wysokości 12.300,00 zł w związku z zapłatą za usługi doradcze związane z planowanym utworzeniem „Spółdzielni Energetycznej Nad Dłubnią”. </w:t>
      </w:r>
    </w:p>
    <w:p w14:paraId="282C163F" w14:textId="77777777" w:rsidR="00A63B49" w:rsidRPr="00A63B49" w:rsidRDefault="00A63B49" w:rsidP="00A63B49">
      <w:pPr>
        <w:autoSpaceDE w:val="0"/>
        <w:autoSpaceDN w:val="0"/>
        <w:adjustRightInd w:val="0"/>
        <w:spacing w:before="100" w:after="0" w:line="360" w:lineRule="auto"/>
        <w:jc w:val="both"/>
        <w:rPr>
          <w:rFonts w:asciiTheme="minorHAnsi" w:eastAsia="Times New Roman" w:hAnsiTheme="minorHAnsi" w:cstheme="minorHAnsi"/>
          <w:sz w:val="24"/>
          <w:szCs w:val="24"/>
          <w:lang w:eastAsia="pl-PL"/>
        </w:rPr>
      </w:pPr>
      <w:r w:rsidRPr="00A63B49">
        <w:rPr>
          <w:rFonts w:asciiTheme="minorHAnsi" w:eastAsia="Times New Roman" w:hAnsiTheme="minorHAnsi" w:cstheme="minorHAnsi"/>
          <w:sz w:val="24"/>
          <w:szCs w:val="24"/>
          <w:lang w:eastAsia="pl-PL"/>
        </w:rPr>
        <w:t xml:space="preserve">Istotny udział w wydatkach realizowanych w tym rozdziale klasyfikacji budżetowej, bo wynoszący aż 27,24 % stanowiły wydatki związane z realizacją projektu pn. "Wdrażanie Programu ochrony powietrza w Gminie Iwanowice" objętego dofinansowaniem za środków Fundusze Europejskie dla Małopolski 2021-2027 w ramach projektu: Funkcjonowanie Ekodoradców w gminach”. Realizacja zadania zakładała przedsięwzięcia o charakterze bieżącym i majątkowym. W ramach zrealizowanych wydatków bieżących poniesiono łącznie 93.448,28 zł. Ich realizacja obejmowała: wynagrodzenie Ekodoradcy (86.555,46 zł) oraz wykonanie ulotek i roll-up (6.729,99 zł) oraz pokrycie kosztów delegacji dla pracownika (162,83 zł). </w:t>
      </w:r>
    </w:p>
    <w:p w14:paraId="40B46947" w14:textId="4997DF72" w:rsidR="00A63B49" w:rsidRPr="00A63B49" w:rsidRDefault="00A63B49" w:rsidP="00DA0F94">
      <w:pPr>
        <w:pStyle w:val="Akapitzlist"/>
        <w:numPr>
          <w:ilvl w:val="0"/>
          <w:numId w:val="262"/>
        </w:numPr>
        <w:spacing w:before="100" w:line="360" w:lineRule="auto"/>
        <w:jc w:val="both"/>
        <w:rPr>
          <w:rFonts w:asciiTheme="minorHAnsi" w:hAnsiTheme="minorHAnsi" w:cstheme="minorHAnsi"/>
          <w:sz w:val="24"/>
          <w:szCs w:val="24"/>
        </w:rPr>
      </w:pPr>
      <w:r w:rsidRPr="00A63B49">
        <w:rPr>
          <w:rFonts w:asciiTheme="minorHAnsi" w:hAnsiTheme="minorHAnsi" w:cstheme="minorHAnsi"/>
          <w:sz w:val="24"/>
          <w:szCs w:val="24"/>
        </w:rPr>
        <w:t xml:space="preserve">wydatki majątkowe zaplanowano  w wysokości 200.200,00 zł a  wydatkowano w kwocie 141.340,01 zł, co stanowi 70,60% zaplanowanej kwoty. Sposób realizacji </w:t>
      </w:r>
      <w:r w:rsidRPr="00A63B49">
        <w:rPr>
          <w:rFonts w:asciiTheme="minorHAnsi" w:hAnsiTheme="minorHAnsi" w:cstheme="minorHAnsi"/>
          <w:sz w:val="24"/>
          <w:szCs w:val="24"/>
        </w:rPr>
        <w:lastRenderedPageBreak/>
        <w:t xml:space="preserve">wydatków przedstawia się następująco: </w:t>
      </w:r>
    </w:p>
    <w:p w14:paraId="472D1E17" w14:textId="2E93C1D2" w:rsidR="00A63B49" w:rsidRDefault="00A63B49" w:rsidP="00A63B49">
      <w:pPr>
        <w:autoSpaceDE w:val="0"/>
        <w:autoSpaceDN w:val="0"/>
        <w:adjustRightInd w:val="0"/>
        <w:spacing w:before="100" w:after="0" w:line="360" w:lineRule="auto"/>
        <w:jc w:val="both"/>
        <w:rPr>
          <w:rFonts w:asciiTheme="minorHAnsi" w:eastAsia="Times New Roman" w:hAnsiTheme="minorHAnsi" w:cstheme="minorHAnsi"/>
          <w:sz w:val="24"/>
          <w:szCs w:val="24"/>
          <w:lang w:eastAsia="pl-PL"/>
        </w:rPr>
      </w:pPr>
      <w:r w:rsidRPr="00A63B49">
        <w:rPr>
          <w:rFonts w:asciiTheme="minorHAnsi" w:eastAsia="Times New Roman" w:hAnsiTheme="minorHAnsi" w:cstheme="minorHAnsi"/>
          <w:sz w:val="24"/>
          <w:szCs w:val="24"/>
          <w:lang w:eastAsia="pl-PL"/>
        </w:rPr>
        <w:t>•</w:t>
      </w:r>
      <w:r w:rsidRPr="00A63B49">
        <w:rPr>
          <w:rFonts w:asciiTheme="minorHAnsi" w:eastAsia="Times New Roman" w:hAnsiTheme="minorHAnsi" w:cstheme="minorHAnsi"/>
          <w:sz w:val="24"/>
          <w:szCs w:val="24"/>
          <w:lang w:eastAsia="pl-PL"/>
        </w:rPr>
        <w:tab/>
        <w:t>w ramach projektu „Wdrażanie Programu ochrony powietrza w Gminie Iwanowice" objętego dofinansowaniem za środków Fundusze Europejskie dla Małopolski 2021-2027 dla projektu: Funkcjonowanie Ekodoradców w gminach” - zrealizowano wydatki w kwocie 34.194,00 zł, które obejmowały zakup dwóch czujników jakości powietrza wraz z tablicami Led.</w:t>
      </w:r>
    </w:p>
    <w:p w14:paraId="78ED5573" w14:textId="767790DE" w:rsidR="00EC7A3C" w:rsidRDefault="00EC7A3C" w:rsidP="00EC7A3C">
      <w:pPr>
        <w:pStyle w:val="Legenda"/>
        <w:rPr>
          <w:rFonts w:asciiTheme="minorHAnsi" w:hAnsiTheme="minorHAnsi" w:cstheme="minorHAnsi"/>
          <w:lang w:eastAsia="pl-PL"/>
        </w:rPr>
      </w:pPr>
      <w:bookmarkStart w:id="300" w:name="_Toc225854149"/>
      <w:r>
        <w:t xml:space="preserve">Zdjęcie </w:t>
      </w:r>
      <w:r>
        <w:fldChar w:fldCharType="begin"/>
      </w:r>
      <w:r>
        <w:instrText xml:space="preserve"> SEQ Zdjęcie \* ARABIC </w:instrText>
      </w:r>
      <w:r>
        <w:fldChar w:fldCharType="separate"/>
      </w:r>
      <w:r w:rsidR="00CE4053">
        <w:rPr>
          <w:noProof/>
        </w:rPr>
        <w:t>25</w:t>
      </w:r>
      <w:r>
        <w:fldChar w:fldCharType="end"/>
      </w:r>
      <w:r>
        <w:t xml:space="preserve"> C</w:t>
      </w:r>
      <w:r w:rsidRPr="00A63B49">
        <w:rPr>
          <w:rFonts w:asciiTheme="minorHAnsi" w:hAnsiTheme="minorHAnsi" w:cstheme="minorHAnsi"/>
          <w:lang w:eastAsia="pl-PL"/>
        </w:rPr>
        <w:t>zujników jakości powietrza</w:t>
      </w:r>
      <w:bookmarkEnd w:id="300"/>
    </w:p>
    <w:p w14:paraId="56736322" w14:textId="39ED6747" w:rsidR="00D01C6B" w:rsidRPr="00D01C6B" w:rsidRDefault="00EC7A3C" w:rsidP="00D01C6B">
      <w:pPr>
        <w:autoSpaceDE w:val="0"/>
        <w:autoSpaceDN w:val="0"/>
        <w:adjustRightInd w:val="0"/>
        <w:spacing w:after="0" w:line="360" w:lineRule="auto"/>
        <w:rPr>
          <w:rFonts w:asciiTheme="minorHAnsi" w:hAnsiTheme="minorHAnsi" w:cstheme="minorHAnsi"/>
        </w:rPr>
      </w:pPr>
      <w:r>
        <w:rPr>
          <w:bCs/>
          <w:noProof/>
          <w:sz w:val="24"/>
          <w:szCs w:val="24"/>
          <w:lang w:eastAsia="ar-SA"/>
        </w:rPr>
        <w:drawing>
          <wp:inline distT="0" distB="0" distL="0" distR="0" wp14:anchorId="3C8F3704" wp14:editId="538DEDE3">
            <wp:extent cx="2006600" cy="2678430"/>
            <wp:effectExtent l="0" t="0" r="0" b="7620"/>
            <wp:docPr id="377061137"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006600" cy="2678430"/>
                    </a:xfrm>
                    <a:prstGeom prst="rect">
                      <a:avLst/>
                    </a:prstGeom>
                    <a:noFill/>
                    <a:ln>
                      <a:noFill/>
                    </a:ln>
                  </pic:spPr>
                </pic:pic>
              </a:graphicData>
            </a:graphic>
          </wp:inline>
        </w:drawing>
      </w:r>
      <w:r w:rsidR="00D01C6B" w:rsidRPr="00D01C6B">
        <w:rPr>
          <w:rFonts w:ascii="Times New Roman" w:eastAsia="Times New Roman" w:hAnsi="Times New Roman"/>
          <w:sz w:val="24"/>
          <w:szCs w:val="24"/>
          <w:lang w:eastAsia="pl-PL"/>
        </w:rPr>
        <w:t xml:space="preserve"> </w:t>
      </w:r>
      <w:r w:rsidR="00D01C6B" w:rsidRPr="00D01C6B">
        <w:rPr>
          <w:rFonts w:asciiTheme="minorHAnsi" w:hAnsiTheme="minorHAnsi" w:cstheme="minorHAnsi"/>
        </w:rPr>
        <mc:AlternateContent>
          <mc:Choice Requires="wps">
            <w:drawing>
              <wp:inline distT="0" distB="0" distL="0" distR="0" wp14:anchorId="54F502A5" wp14:editId="0B4588C4">
                <wp:extent cx="304800" cy="304800"/>
                <wp:effectExtent l="0" t="0" r="0" b="0"/>
                <wp:docPr id="1259505310" name="Prostokąt 2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B44F2B0" id="Prostokąt 28"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D01C6B" w:rsidRPr="00D01C6B">
        <w:drawing>
          <wp:inline distT="0" distB="0" distL="0" distR="0" wp14:anchorId="639FD2FA" wp14:editId="7F5756BB">
            <wp:extent cx="3188335" cy="2676411"/>
            <wp:effectExtent l="0" t="0" r="0" b="0"/>
            <wp:docPr id="43489864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898645" name=""/>
                    <pic:cNvPicPr/>
                  </pic:nvPicPr>
                  <pic:blipFill>
                    <a:blip r:embed="rId92"/>
                    <a:stretch>
                      <a:fillRect/>
                    </a:stretch>
                  </pic:blipFill>
                  <pic:spPr>
                    <a:xfrm>
                      <a:off x="0" y="0"/>
                      <a:ext cx="3189275" cy="2677200"/>
                    </a:xfrm>
                    <a:prstGeom prst="rect">
                      <a:avLst/>
                    </a:prstGeom>
                  </pic:spPr>
                </pic:pic>
              </a:graphicData>
            </a:graphic>
          </wp:inline>
        </w:drawing>
      </w:r>
    </w:p>
    <w:p w14:paraId="74C05362" w14:textId="21D0F47D" w:rsidR="00EC7A3C" w:rsidRPr="00A63B49" w:rsidRDefault="00EC7A3C" w:rsidP="00EC7A3C">
      <w:pPr>
        <w:autoSpaceDE w:val="0"/>
        <w:autoSpaceDN w:val="0"/>
        <w:adjustRightInd w:val="0"/>
        <w:spacing w:before="100" w:after="0" w:line="360" w:lineRule="auto"/>
        <w:jc w:val="center"/>
        <w:rPr>
          <w:rFonts w:asciiTheme="minorHAnsi" w:eastAsia="Times New Roman" w:hAnsiTheme="minorHAnsi" w:cstheme="minorHAnsi"/>
          <w:sz w:val="24"/>
          <w:szCs w:val="24"/>
          <w:lang w:eastAsia="pl-PL"/>
        </w:rPr>
      </w:pPr>
    </w:p>
    <w:p w14:paraId="6EF178CC" w14:textId="757F721F" w:rsidR="00A63B49" w:rsidRPr="00A63B49" w:rsidRDefault="00A63B49" w:rsidP="00A63B49">
      <w:pPr>
        <w:autoSpaceDE w:val="0"/>
        <w:autoSpaceDN w:val="0"/>
        <w:adjustRightInd w:val="0"/>
        <w:spacing w:before="100" w:after="0" w:line="360" w:lineRule="auto"/>
        <w:jc w:val="both"/>
        <w:rPr>
          <w:rFonts w:asciiTheme="minorHAnsi" w:eastAsia="Times New Roman" w:hAnsiTheme="minorHAnsi" w:cstheme="minorHAnsi"/>
          <w:sz w:val="24"/>
          <w:szCs w:val="24"/>
          <w:lang w:eastAsia="pl-PL"/>
        </w:rPr>
      </w:pPr>
      <w:r w:rsidRPr="00A63B49">
        <w:rPr>
          <w:rFonts w:asciiTheme="minorHAnsi" w:eastAsia="Times New Roman" w:hAnsiTheme="minorHAnsi" w:cstheme="minorHAnsi"/>
          <w:sz w:val="24"/>
          <w:szCs w:val="24"/>
          <w:lang w:eastAsia="pl-PL"/>
        </w:rPr>
        <w:t>Warto zaznaczyć, iż przewidywany okres realizacji projektu obejmuje lata 2024 - 2026. Wydatki ponoszone w ramach zadania zostaną dofinansowane w 85% ze środków programu Fundusze Europejskie dla środowiska - Priorytet 2, Działanie 2.5 Wdrażanie Programu Ochrony Powietrza, typ projektu B Funkcjonowanie Ekodoradców w gminach a wkład własny jst wynosi 15%.</w:t>
      </w:r>
    </w:p>
    <w:p w14:paraId="24F8156F" w14:textId="223742A5" w:rsidR="00EC7A3C" w:rsidRDefault="00A63B49" w:rsidP="00DA0F94">
      <w:pPr>
        <w:pStyle w:val="Akapitzlist"/>
        <w:numPr>
          <w:ilvl w:val="0"/>
          <w:numId w:val="262"/>
        </w:numPr>
        <w:spacing w:before="100" w:line="360" w:lineRule="auto"/>
        <w:jc w:val="both"/>
        <w:rPr>
          <w:rFonts w:asciiTheme="minorHAnsi" w:hAnsiTheme="minorHAnsi" w:cstheme="minorHAnsi"/>
          <w:sz w:val="24"/>
          <w:szCs w:val="24"/>
        </w:rPr>
      </w:pPr>
      <w:r w:rsidRPr="00A63B49">
        <w:rPr>
          <w:rFonts w:asciiTheme="minorHAnsi" w:hAnsiTheme="minorHAnsi" w:cstheme="minorHAnsi"/>
          <w:sz w:val="24"/>
          <w:szCs w:val="24"/>
        </w:rPr>
        <w:t xml:space="preserve">w okresie sprawozdawczym realizowano program wymiany nieefektywnych źródeł ciepła, skierowany do osób najuboższych, mający na celu likwidację tzw. „kopciuchów”, czyli kotłów pozaklasowych o niskiej sprawności i wysokiej emisji zanieczyszczeń. Realizacja zdania pozwoliła na dofinasowanie wymiany kotłów pozaklasowych na kotły pelletowe V klasy wraz z modernizacją instalacji centralnego ogrzewania oraz ciepłej wody użytkowej w wysokości 107.146,01 zł (w tym otrzymane dofinansowanie ze środków samorządu Województwa Małopolskiego wyniosły 100.000,00 zł). Gospodarstwa objęte wsparciem zamieszkują następujące </w:t>
      </w:r>
      <w:r w:rsidRPr="00A63B49">
        <w:rPr>
          <w:rFonts w:asciiTheme="minorHAnsi" w:hAnsiTheme="minorHAnsi" w:cstheme="minorHAnsi"/>
          <w:sz w:val="24"/>
          <w:szCs w:val="24"/>
        </w:rPr>
        <w:lastRenderedPageBreak/>
        <w:t>sołectwa: Celiny, Lesieniec, Krasieniec Stary oraz Sułkowice. Program był skierowany przede wszystkim do mieszkańców znajdujących się w trudnej sytuacji materialnej, dla których koszty modernizacji systemów grzewczych stanowiły istotną barierę.</w:t>
      </w:r>
      <w:r w:rsidR="00EC7A3C">
        <w:rPr>
          <w:rFonts w:asciiTheme="minorHAnsi" w:hAnsiTheme="minorHAnsi" w:cstheme="minorHAnsi"/>
          <w:sz w:val="24"/>
          <w:szCs w:val="24"/>
        </w:rPr>
        <w:t>,</w:t>
      </w:r>
    </w:p>
    <w:p w14:paraId="6F6769DD" w14:textId="1F1E65DB" w:rsidR="00EC7A3C" w:rsidRPr="00EC7A3C" w:rsidRDefault="00EC7A3C" w:rsidP="00EC7A3C">
      <w:pPr>
        <w:pStyle w:val="Legenda"/>
        <w:rPr>
          <w:rFonts w:asciiTheme="minorHAnsi" w:hAnsiTheme="minorHAnsi" w:cstheme="minorHAnsi"/>
        </w:rPr>
      </w:pPr>
      <w:bookmarkStart w:id="301" w:name="_Toc225854150"/>
      <w:r>
        <w:t xml:space="preserve">Zdjęcie </w:t>
      </w:r>
      <w:r>
        <w:fldChar w:fldCharType="begin"/>
      </w:r>
      <w:r>
        <w:instrText xml:space="preserve"> SEQ Zdjęcie \* ARABIC </w:instrText>
      </w:r>
      <w:r>
        <w:fldChar w:fldCharType="separate"/>
      </w:r>
      <w:r w:rsidR="00CE4053">
        <w:rPr>
          <w:noProof/>
        </w:rPr>
        <w:t>26</w:t>
      </w:r>
      <w:r>
        <w:fldChar w:fldCharType="end"/>
      </w:r>
      <w:r>
        <w:t xml:space="preserve"> </w:t>
      </w:r>
      <w:r>
        <w:rPr>
          <w:rFonts w:asciiTheme="minorHAnsi" w:hAnsiTheme="minorHAnsi" w:cstheme="minorHAnsi"/>
          <w:lang w:eastAsia="pl-PL"/>
        </w:rPr>
        <w:t>P</w:t>
      </w:r>
      <w:r w:rsidRPr="00A63B49">
        <w:rPr>
          <w:rFonts w:asciiTheme="minorHAnsi" w:hAnsiTheme="minorHAnsi" w:cstheme="minorHAnsi"/>
          <w:lang w:eastAsia="pl-PL"/>
        </w:rPr>
        <w:t>rogram wymiany nieefektywnych źródeł ciepła</w:t>
      </w:r>
      <w:bookmarkEnd w:id="301"/>
    </w:p>
    <w:p w14:paraId="612C4AA2" w14:textId="373BA274" w:rsidR="00EC7A3C" w:rsidRPr="00EC7A3C" w:rsidRDefault="00EC7A3C" w:rsidP="00DA0F94">
      <w:pPr>
        <w:pStyle w:val="Akapitzlist"/>
        <w:numPr>
          <w:ilvl w:val="0"/>
          <w:numId w:val="262"/>
        </w:numPr>
        <w:suppressAutoHyphens/>
        <w:spacing w:before="100" w:line="360" w:lineRule="auto"/>
        <w:jc w:val="both"/>
        <w:textAlignment w:val="baseline"/>
        <w:rPr>
          <w:bCs/>
          <w:sz w:val="24"/>
          <w:szCs w:val="24"/>
          <w:lang w:eastAsia="ar-SA"/>
        </w:rPr>
      </w:pPr>
      <w:r w:rsidRPr="00EC7A3C">
        <w:rPr>
          <w:noProof/>
        </w:rPr>
        <w:drawing>
          <wp:inline distT="0" distB="0" distL="0" distR="0" wp14:anchorId="577E116D" wp14:editId="3DF74E91">
            <wp:extent cx="2297802" cy="3067050"/>
            <wp:effectExtent l="0" t="0" r="7620" b="0"/>
            <wp:docPr id="1587443102"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297802" cy="3067050"/>
                    </a:xfrm>
                    <a:prstGeom prst="rect">
                      <a:avLst/>
                    </a:prstGeom>
                    <a:noFill/>
                    <a:ln>
                      <a:noFill/>
                    </a:ln>
                  </pic:spPr>
                </pic:pic>
              </a:graphicData>
            </a:graphic>
          </wp:inline>
        </w:drawing>
      </w:r>
      <w:r w:rsidRPr="00EC7A3C">
        <w:rPr>
          <w:bCs/>
          <w:sz w:val="24"/>
          <w:szCs w:val="24"/>
          <w:lang w:eastAsia="ar-SA"/>
        </w:rPr>
        <w:t xml:space="preserve">     </w:t>
      </w:r>
      <w:r w:rsidRPr="00EC7A3C">
        <w:rPr>
          <w:noProof/>
        </w:rPr>
        <w:drawing>
          <wp:inline distT="0" distB="0" distL="0" distR="0" wp14:anchorId="1A6F6894" wp14:editId="5DDB37C4">
            <wp:extent cx="2262505" cy="3076544"/>
            <wp:effectExtent l="0" t="0" r="4445" b="0"/>
            <wp:docPr id="79450821"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262884" cy="3077059"/>
                    </a:xfrm>
                    <a:prstGeom prst="rect">
                      <a:avLst/>
                    </a:prstGeom>
                    <a:noFill/>
                    <a:ln>
                      <a:noFill/>
                    </a:ln>
                  </pic:spPr>
                </pic:pic>
              </a:graphicData>
            </a:graphic>
          </wp:inline>
        </w:drawing>
      </w:r>
    </w:p>
    <w:p w14:paraId="42A3A670" w14:textId="10617FED" w:rsidR="00A63B49" w:rsidRPr="00A63B49" w:rsidRDefault="00A63B49" w:rsidP="00CE4053">
      <w:pPr>
        <w:pStyle w:val="Akapitzlist"/>
        <w:spacing w:before="100" w:line="360" w:lineRule="auto"/>
        <w:jc w:val="both"/>
        <w:rPr>
          <w:rFonts w:asciiTheme="minorHAnsi" w:hAnsiTheme="minorHAnsi" w:cstheme="minorHAnsi"/>
          <w:sz w:val="24"/>
          <w:szCs w:val="24"/>
        </w:rPr>
      </w:pPr>
      <w:r w:rsidRPr="00A63B49">
        <w:rPr>
          <w:rFonts w:asciiTheme="minorHAnsi" w:hAnsiTheme="minorHAnsi" w:cstheme="minorHAnsi"/>
          <w:sz w:val="24"/>
          <w:szCs w:val="24"/>
        </w:rPr>
        <w:t xml:space="preserve"> </w:t>
      </w:r>
    </w:p>
    <w:p w14:paraId="1B34E092" w14:textId="77777777" w:rsidR="00A63B49" w:rsidRPr="00A63B49" w:rsidRDefault="00A63B49" w:rsidP="00A63B49">
      <w:pPr>
        <w:autoSpaceDE w:val="0"/>
        <w:autoSpaceDN w:val="0"/>
        <w:adjustRightInd w:val="0"/>
        <w:spacing w:before="100" w:after="0" w:line="360" w:lineRule="auto"/>
        <w:jc w:val="both"/>
        <w:rPr>
          <w:rFonts w:asciiTheme="minorHAnsi" w:eastAsia="Times New Roman" w:hAnsiTheme="minorHAnsi" w:cstheme="minorHAnsi"/>
          <w:b/>
          <w:bCs/>
          <w:i/>
          <w:iCs/>
          <w:sz w:val="24"/>
          <w:szCs w:val="24"/>
          <w:lang w:eastAsia="pl-PL"/>
        </w:rPr>
      </w:pPr>
      <w:r w:rsidRPr="00A63B49">
        <w:rPr>
          <w:rFonts w:asciiTheme="minorHAnsi" w:eastAsia="Times New Roman" w:hAnsiTheme="minorHAnsi" w:cstheme="minorHAnsi"/>
          <w:b/>
          <w:bCs/>
          <w:i/>
          <w:iCs/>
          <w:sz w:val="24"/>
          <w:szCs w:val="24"/>
          <w:lang w:eastAsia="pl-PL"/>
        </w:rPr>
        <w:t>Rozdział 90013 – schroniska dla zwierząt</w:t>
      </w:r>
    </w:p>
    <w:p w14:paraId="1F1BF729" w14:textId="077564FE" w:rsidR="00A63B49" w:rsidRPr="00A63B49" w:rsidRDefault="00A63B49" w:rsidP="00A63B49">
      <w:pPr>
        <w:autoSpaceDE w:val="0"/>
        <w:autoSpaceDN w:val="0"/>
        <w:adjustRightInd w:val="0"/>
        <w:spacing w:before="100" w:after="0" w:line="360" w:lineRule="auto"/>
        <w:jc w:val="both"/>
        <w:rPr>
          <w:rFonts w:asciiTheme="minorHAnsi" w:eastAsia="Times New Roman" w:hAnsiTheme="minorHAnsi" w:cstheme="minorHAnsi"/>
          <w:sz w:val="24"/>
          <w:szCs w:val="24"/>
          <w:lang w:eastAsia="pl-PL"/>
        </w:rPr>
      </w:pPr>
      <w:r w:rsidRPr="00A63B49">
        <w:rPr>
          <w:rFonts w:asciiTheme="minorHAnsi" w:eastAsia="Times New Roman" w:hAnsiTheme="minorHAnsi" w:cstheme="minorHAnsi"/>
          <w:sz w:val="24"/>
          <w:szCs w:val="24"/>
          <w:lang w:eastAsia="pl-PL"/>
        </w:rPr>
        <w:t xml:space="preserve">W rozdziale 90013 zaplanowano wydatki bieżące w kwocie 140.000,00 zł, które zrealizowano w wysokości 96.030,54 zł z opieki nad bezdomnymi zwierzętami w ramach umowy ze schroniskiem. W okresie sprawozdawczym na podstawie zawartej umowy ze schroniskiem otoczono opieką 5 kotów (w tym jeden kot został zwrócony do właściciela) oraz 28 psów, a do właściciela wróciło 6 psów. </w:t>
      </w:r>
    </w:p>
    <w:p w14:paraId="0EE5AB0D" w14:textId="77777777" w:rsidR="00A63B49" w:rsidRPr="00A63B49" w:rsidRDefault="00A63B49" w:rsidP="00A63B49">
      <w:pPr>
        <w:autoSpaceDE w:val="0"/>
        <w:autoSpaceDN w:val="0"/>
        <w:adjustRightInd w:val="0"/>
        <w:spacing w:before="100" w:after="0" w:line="360" w:lineRule="auto"/>
        <w:jc w:val="both"/>
        <w:rPr>
          <w:rFonts w:asciiTheme="minorHAnsi" w:eastAsia="Times New Roman" w:hAnsiTheme="minorHAnsi" w:cstheme="minorHAnsi"/>
          <w:b/>
          <w:bCs/>
          <w:i/>
          <w:iCs/>
          <w:sz w:val="24"/>
          <w:szCs w:val="24"/>
          <w:lang w:eastAsia="pl-PL"/>
        </w:rPr>
      </w:pPr>
      <w:r w:rsidRPr="00A63B49">
        <w:rPr>
          <w:rFonts w:asciiTheme="minorHAnsi" w:eastAsia="Times New Roman" w:hAnsiTheme="minorHAnsi" w:cstheme="minorHAnsi"/>
          <w:b/>
          <w:bCs/>
          <w:i/>
          <w:iCs/>
          <w:sz w:val="24"/>
          <w:szCs w:val="24"/>
          <w:lang w:eastAsia="pl-PL"/>
        </w:rPr>
        <w:t>Rozdział 90015 – Oświetlenie ulic, placów i dróg</w:t>
      </w:r>
    </w:p>
    <w:p w14:paraId="1BDFCC52" w14:textId="77777777" w:rsidR="00A63B49" w:rsidRPr="00A63B49" w:rsidRDefault="00A63B49" w:rsidP="00A63B49">
      <w:pPr>
        <w:autoSpaceDE w:val="0"/>
        <w:autoSpaceDN w:val="0"/>
        <w:adjustRightInd w:val="0"/>
        <w:spacing w:before="100" w:after="0" w:line="360" w:lineRule="auto"/>
        <w:jc w:val="both"/>
        <w:rPr>
          <w:rFonts w:asciiTheme="minorHAnsi" w:eastAsia="Times New Roman" w:hAnsiTheme="minorHAnsi" w:cstheme="minorHAnsi"/>
          <w:sz w:val="24"/>
          <w:szCs w:val="24"/>
          <w:lang w:eastAsia="pl-PL"/>
        </w:rPr>
      </w:pPr>
      <w:r w:rsidRPr="00A63B49">
        <w:rPr>
          <w:rFonts w:asciiTheme="minorHAnsi" w:eastAsia="Times New Roman" w:hAnsiTheme="minorHAnsi" w:cstheme="minorHAnsi"/>
          <w:sz w:val="24"/>
          <w:szCs w:val="24"/>
          <w:lang w:eastAsia="pl-PL"/>
        </w:rPr>
        <w:t xml:space="preserve">W 2025 roku na oświetlenie ulic, placów i dróg w budżecie Gminy zaplanowano kwotę 832.557,13 zł, która została zrealizowana w wysokości 709.805,41 zł, tj. 85,26 % kwoty planu. </w:t>
      </w:r>
    </w:p>
    <w:p w14:paraId="73AE1AE9" w14:textId="77777777" w:rsidR="00A63B49" w:rsidRPr="00A63B49" w:rsidRDefault="00A63B49" w:rsidP="00A63B49">
      <w:pPr>
        <w:autoSpaceDE w:val="0"/>
        <w:autoSpaceDN w:val="0"/>
        <w:adjustRightInd w:val="0"/>
        <w:spacing w:before="100" w:after="0" w:line="360" w:lineRule="auto"/>
        <w:jc w:val="both"/>
        <w:rPr>
          <w:rFonts w:asciiTheme="minorHAnsi" w:eastAsia="Times New Roman" w:hAnsiTheme="minorHAnsi" w:cstheme="minorHAnsi"/>
          <w:sz w:val="24"/>
          <w:szCs w:val="24"/>
          <w:lang w:eastAsia="pl-PL"/>
        </w:rPr>
      </w:pPr>
      <w:r w:rsidRPr="00A63B49">
        <w:rPr>
          <w:rFonts w:asciiTheme="minorHAnsi" w:eastAsia="Times New Roman" w:hAnsiTheme="minorHAnsi" w:cstheme="minorHAnsi"/>
          <w:sz w:val="24"/>
          <w:szCs w:val="24"/>
          <w:lang w:eastAsia="pl-PL"/>
        </w:rPr>
        <w:t xml:space="preserve">Na zakup energii elektrycznej na cele oświetlenia ulicznego oraz na usługi dystrybucji energii elektrycznej wydatkowano kwotę 349.850,20 zł. W ciągu roku 2025 koszt remontów i bieżącej konserwacji oświetlenia ulicznego oraz dzierżawa słupów od Operatora Systemu Dystrybucyjnego (Tauron Dystrybucja) wyniósł 256.307,58 zł.  Dodatkowo dokonano w ramach bieżącego utrzymania oświetlenia ulicznego zakupu opraw oświetleniowych tylu LED </w:t>
      </w:r>
      <w:r w:rsidRPr="00A63B49">
        <w:rPr>
          <w:rFonts w:asciiTheme="minorHAnsi" w:eastAsia="Times New Roman" w:hAnsiTheme="minorHAnsi" w:cstheme="minorHAnsi"/>
          <w:sz w:val="24"/>
          <w:szCs w:val="24"/>
          <w:lang w:eastAsia="pl-PL"/>
        </w:rPr>
        <w:lastRenderedPageBreak/>
        <w:t xml:space="preserve">o wartości 7.950,00 zł. W ramach wydatków bieżących sfinansowano również opłatę przyłączeniową za zmodernizowane punkty oświetlenia ulicznego oraz przestawienie złącza kablowego w miejscowości Iwanowice Dworskie w wysokości 3.203,88 zł. Ponadto poniesiono wydatek związany z opłatą ubezpieczenia OC i mienia w kwocie 850,00 zł oraz opłatą przyłączeniowa do sieci energetycznej oświetlenia ulicznego w kwocie 83,75 zł. </w:t>
      </w:r>
    </w:p>
    <w:p w14:paraId="794B5487" w14:textId="59060E30" w:rsidR="00A63B49" w:rsidRPr="00A63B49" w:rsidRDefault="00A63B49" w:rsidP="00DA0F94">
      <w:pPr>
        <w:pStyle w:val="Akapitzlist"/>
        <w:numPr>
          <w:ilvl w:val="0"/>
          <w:numId w:val="263"/>
        </w:numPr>
        <w:spacing w:before="100" w:line="360" w:lineRule="auto"/>
        <w:jc w:val="both"/>
        <w:rPr>
          <w:rFonts w:asciiTheme="minorHAnsi" w:hAnsiTheme="minorHAnsi" w:cstheme="minorHAnsi"/>
          <w:sz w:val="24"/>
          <w:szCs w:val="24"/>
        </w:rPr>
      </w:pPr>
      <w:r w:rsidRPr="00A63B49">
        <w:rPr>
          <w:rFonts w:asciiTheme="minorHAnsi" w:hAnsiTheme="minorHAnsi" w:cstheme="minorHAnsi"/>
          <w:sz w:val="24"/>
          <w:szCs w:val="24"/>
        </w:rPr>
        <w:t xml:space="preserve">wydatki majątkowe zaplanowano w wysokości 92.267,13 zł a wydatkowano w kwocie 91.560,00 zł, co stanowi 99,23 % zaplanowanej kwoty. </w:t>
      </w:r>
    </w:p>
    <w:p w14:paraId="59F6B0DC" w14:textId="77777777" w:rsidR="00A63B49" w:rsidRPr="00A63B49" w:rsidRDefault="00A63B49" w:rsidP="00A63B49">
      <w:pPr>
        <w:autoSpaceDE w:val="0"/>
        <w:autoSpaceDN w:val="0"/>
        <w:adjustRightInd w:val="0"/>
        <w:spacing w:before="100" w:after="0" w:line="360" w:lineRule="auto"/>
        <w:jc w:val="both"/>
        <w:rPr>
          <w:rFonts w:asciiTheme="minorHAnsi" w:eastAsia="Times New Roman" w:hAnsiTheme="minorHAnsi" w:cstheme="minorHAnsi"/>
          <w:sz w:val="24"/>
          <w:szCs w:val="24"/>
          <w:lang w:eastAsia="pl-PL"/>
        </w:rPr>
      </w:pPr>
      <w:r w:rsidRPr="00A63B49">
        <w:rPr>
          <w:rFonts w:asciiTheme="minorHAnsi" w:eastAsia="Times New Roman" w:hAnsiTheme="minorHAnsi" w:cstheme="minorHAnsi"/>
          <w:sz w:val="24"/>
          <w:szCs w:val="24"/>
          <w:lang w:eastAsia="pl-PL"/>
        </w:rPr>
        <w:t>Należy zaznaczyć, iż w okresie sprawozdawczym wydatkowano również środki związane z realizacją umowy nr FK.032.334.2024 z dnia 18 lipca 2024 r. na wykonanie „Rozbudowy oświetlenia ulicznego w Gminie Iwanowice” na kwotę 10.800,00 zł. Kwota ta obejmowała wynagrodzenie dla Projektanta zrealizowane w ramach wydatków niewygasających z końcem roku 2024 na podstawie Uchwały Nr X/90/2024 RADY GMINY IWANOWICE z dnia 19 grudnia 2024 r. Dokumentacja ta stanowi niezbędny element przygotowawczy do realizacji inwestycji w kolejnych etapach;</w:t>
      </w:r>
    </w:p>
    <w:p w14:paraId="67EBBE76" w14:textId="77777777" w:rsidR="00A63B49" w:rsidRPr="00A63B49" w:rsidRDefault="00A63B49" w:rsidP="00A63B49">
      <w:pPr>
        <w:autoSpaceDE w:val="0"/>
        <w:autoSpaceDN w:val="0"/>
        <w:adjustRightInd w:val="0"/>
        <w:spacing w:before="100" w:after="0" w:line="360" w:lineRule="auto"/>
        <w:jc w:val="both"/>
        <w:rPr>
          <w:rFonts w:asciiTheme="minorHAnsi" w:eastAsia="Times New Roman" w:hAnsiTheme="minorHAnsi" w:cstheme="minorHAnsi"/>
          <w:sz w:val="24"/>
          <w:szCs w:val="24"/>
          <w:lang w:eastAsia="pl-PL"/>
        </w:rPr>
      </w:pPr>
      <w:r w:rsidRPr="00A63B49">
        <w:rPr>
          <w:rFonts w:asciiTheme="minorHAnsi" w:eastAsia="Times New Roman" w:hAnsiTheme="minorHAnsi" w:cstheme="minorHAnsi"/>
          <w:sz w:val="24"/>
          <w:szCs w:val="24"/>
          <w:lang w:eastAsia="pl-PL"/>
        </w:rPr>
        <w:t>Zgodnie z zawartą umową prace polegały na:</w:t>
      </w:r>
    </w:p>
    <w:p w14:paraId="53C3937C" w14:textId="55B9760C" w:rsidR="00A63B49" w:rsidRDefault="00A63B49" w:rsidP="00DA0F94">
      <w:pPr>
        <w:pStyle w:val="Akapitzlist"/>
        <w:numPr>
          <w:ilvl w:val="0"/>
          <w:numId w:val="263"/>
        </w:numPr>
        <w:spacing w:before="100" w:line="360" w:lineRule="auto"/>
        <w:jc w:val="both"/>
        <w:rPr>
          <w:rFonts w:asciiTheme="minorHAnsi" w:hAnsiTheme="minorHAnsi" w:cstheme="minorHAnsi"/>
          <w:sz w:val="24"/>
          <w:szCs w:val="24"/>
        </w:rPr>
      </w:pPr>
      <w:r w:rsidRPr="00A63B49">
        <w:rPr>
          <w:rFonts w:asciiTheme="minorHAnsi" w:hAnsiTheme="minorHAnsi" w:cstheme="minorHAnsi"/>
          <w:sz w:val="24"/>
          <w:szCs w:val="24"/>
        </w:rPr>
        <w:t>„</w:t>
      </w:r>
      <w:r w:rsidRPr="00EC7A3C">
        <w:rPr>
          <w:rFonts w:asciiTheme="minorHAnsi" w:hAnsiTheme="minorHAnsi" w:cstheme="minorHAnsi"/>
          <w:b/>
          <w:bCs/>
          <w:sz w:val="24"/>
          <w:szCs w:val="24"/>
        </w:rPr>
        <w:t>Rozbudowie oświetlenia ulicznego wraz z opracowaniem koniecznej dokumentacji formalno – prawnej (ul. Świętego Wawrzyńca)”</w:t>
      </w:r>
      <w:r w:rsidRPr="00A63B49">
        <w:rPr>
          <w:rFonts w:asciiTheme="minorHAnsi" w:hAnsiTheme="minorHAnsi" w:cstheme="minorHAnsi"/>
          <w:sz w:val="24"/>
          <w:szCs w:val="24"/>
        </w:rPr>
        <w:t xml:space="preserve"> - Zakres prac obejmował zaprojektowanie oraz wykonanie instalacji 2 kpl. lamp oświetlenia drogowego typu LED na istniejącej linii NN z uwzględnieniem zasilania i sterowania – wartość zadania 6.000,00 zł w tym środki funduszu sołeckiego wsi Krasieniec Stary 3.707,13 zł. </w:t>
      </w:r>
    </w:p>
    <w:p w14:paraId="7D42CFDA" w14:textId="77777777" w:rsidR="00EC7A3C" w:rsidRDefault="00EC7A3C" w:rsidP="00EC7A3C">
      <w:pPr>
        <w:spacing w:before="100" w:line="360" w:lineRule="auto"/>
        <w:jc w:val="both"/>
        <w:rPr>
          <w:rFonts w:asciiTheme="minorHAnsi" w:hAnsiTheme="minorHAnsi" w:cstheme="minorHAnsi"/>
          <w:sz w:val="24"/>
          <w:szCs w:val="24"/>
        </w:rPr>
      </w:pPr>
    </w:p>
    <w:p w14:paraId="163EFD6C" w14:textId="77777777" w:rsidR="00EC7A3C" w:rsidRDefault="00EC7A3C" w:rsidP="00EC7A3C">
      <w:pPr>
        <w:spacing w:before="100" w:line="360" w:lineRule="auto"/>
        <w:jc w:val="both"/>
        <w:rPr>
          <w:rFonts w:asciiTheme="minorHAnsi" w:hAnsiTheme="minorHAnsi" w:cstheme="minorHAnsi"/>
          <w:sz w:val="24"/>
          <w:szCs w:val="24"/>
        </w:rPr>
      </w:pPr>
    </w:p>
    <w:p w14:paraId="7A10CF8B" w14:textId="77777777" w:rsidR="00EC7A3C" w:rsidRDefault="00EC7A3C" w:rsidP="00EC7A3C">
      <w:pPr>
        <w:spacing w:before="100" w:line="360" w:lineRule="auto"/>
        <w:jc w:val="both"/>
        <w:rPr>
          <w:rFonts w:asciiTheme="minorHAnsi" w:hAnsiTheme="minorHAnsi" w:cstheme="minorHAnsi"/>
          <w:sz w:val="24"/>
          <w:szCs w:val="24"/>
        </w:rPr>
      </w:pPr>
    </w:p>
    <w:p w14:paraId="7DDED69D" w14:textId="77777777" w:rsidR="00EC7A3C" w:rsidRDefault="00EC7A3C" w:rsidP="00EC7A3C">
      <w:pPr>
        <w:spacing w:before="100" w:line="360" w:lineRule="auto"/>
        <w:jc w:val="both"/>
        <w:rPr>
          <w:rFonts w:asciiTheme="minorHAnsi" w:hAnsiTheme="minorHAnsi" w:cstheme="minorHAnsi"/>
          <w:sz w:val="24"/>
          <w:szCs w:val="24"/>
        </w:rPr>
      </w:pPr>
    </w:p>
    <w:p w14:paraId="66759A2D" w14:textId="77777777" w:rsidR="00EC7A3C" w:rsidRDefault="00EC7A3C" w:rsidP="00EC7A3C">
      <w:pPr>
        <w:spacing w:before="100" w:line="360" w:lineRule="auto"/>
        <w:jc w:val="both"/>
        <w:rPr>
          <w:rFonts w:asciiTheme="minorHAnsi" w:hAnsiTheme="minorHAnsi" w:cstheme="minorHAnsi"/>
          <w:sz w:val="24"/>
          <w:szCs w:val="24"/>
        </w:rPr>
      </w:pPr>
    </w:p>
    <w:p w14:paraId="08E915A7" w14:textId="77777777" w:rsidR="00EC7A3C" w:rsidRDefault="00EC7A3C" w:rsidP="00EC7A3C">
      <w:pPr>
        <w:spacing w:before="100" w:line="360" w:lineRule="auto"/>
        <w:jc w:val="both"/>
        <w:rPr>
          <w:rFonts w:asciiTheme="minorHAnsi" w:hAnsiTheme="minorHAnsi" w:cstheme="minorHAnsi"/>
          <w:sz w:val="24"/>
          <w:szCs w:val="24"/>
        </w:rPr>
      </w:pPr>
    </w:p>
    <w:p w14:paraId="4D6468F4" w14:textId="77777777" w:rsidR="00EC7A3C" w:rsidRDefault="00EC7A3C" w:rsidP="00EC7A3C">
      <w:pPr>
        <w:spacing w:before="100" w:line="360" w:lineRule="auto"/>
        <w:jc w:val="both"/>
        <w:rPr>
          <w:rFonts w:asciiTheme="minorHAnsi" w:hAnsiTheme="minorHAnsi" w:cstheme="minorHAnsi"/>
          <w:sz w:val="24"/>
          <w:szCs w:val="24"/>
        </w:rPr>
      </w:pPr>
    </w:p>
    <w:p w14:paraId="2CC6F196" w14:textId="5FC02483" w:rsidR="00EC7A3C" w:rsidRPr="00EC7A3C" w:rsidRDefault="00EC7A3C" w:rsidP="00EC7A3C">
      <w:pPr>
        <w:pStyle w:val="Legenda"/>
        <w:rPr>
          <w:rFonts w:asciiTheme="minorHAnsi" w:hAnsiTheme="minorHAnsi" w:cstheme="minorHAnsi"/>
        </w:rPr>
      </w:pPr>
      <w:bookmarkStart w:id="302" w:name="_Toc225854151"/>
      <w:r>
        <w:lastRenderedPageBreak/>
        <w:t xml:space="preserve">Zdjęcie </w:t>
      </w:r>
      <w:r>
        <w:fldChar w:fldCharType="begin"/>
      </w:r>
      <w:r>
        <w:instrText xml:space="preserve"> SEQ Zdjęcie \* ARABIC </w:instrText>
      </w:r>
      <w:r>
        <w:fldChar w:fldCharType="separate"/>
      </w:r>
      <w:r w:rsidR="00CE4053">
        <w:rPr>
          <w:noProof/>
        </w:rPr>
        <w:t>27</w:t>
      </w:r>
      <w:r>
        <w:fldChar w:fldCharType="end"/>
      </w:r>
      <w:r>
        <w:t xml:space="preserve"> </w:t>
      </w:r>
      <w:r w:rsidRPr="00A63B49">
        <w:rPr>
          <w:rFonts w:asciiTheme="minorHAnsi" w:hAnsiTheme="minorHAnsi" w:cstheme="minorHAnsi"/>
          <w:lang w:eastAsia="pl-PL"/>
        </w:rPr>
        <w:t>Rozbudowie oświetlenia ulicznego (ul. Świętego Wawrzyńca)”</w:t>
      </w:r>
      <w:bookmarkEnd w:id="302"/>
    </w:p>
    <w:p w14:paraId="521EEBF3" w14:textId="128B0947" w:rsidR="00EC7A3C" w:rsidRPr="00EC7A3C" w:rsidRDefault="00EC7A3C" w:rsidP="00EC7A3C">
      <w:pPr>
        <w:pStyle w:val="Akapitzlist"/>
        <w:spacing w:line="360" w:lineRule="auto"/>
        <w:jc w:val="both"/>
        <w:rPr>
          <w:sz w:val="24"/>
          <w:szCs w:val="24"/>
        </w:rPr>
      </w:pPr>
      <w:r w:rsidRPr="00EC7A3C">
        <w:rPr>
          <w:noProof/>
        </w:rPr>
        <w:drawing>
          <wp:inline distT="0" distB="0" distL="0" distR="0" wp14:anchorId="6A9144C4" wp14:editId="13BD3D09">
            <wp:extent cx="2226310" cy="2971165"/>
            <wp:effectExtent l="0" t="0" r="2540" b="635"/>
            <wp:docPr id="135945320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226310" cy="2971165"/>
                    </a:xfrm>
                    <a:prstGeom prst="rect">
                      <a:avLst/>
                    </a:prstGeom>
                    <a:noFill/>
                    <a:ln>
                      <a:noFill/>
                    </a:ln>
                  </pic:spPr>
                </pic:pic>
              </a:graphicData>
            </a:graphic>
          </wp:inline>
        </w:drawing>
      </w:r>
      <w:r w:rsidRPr="00EC7A3C">
        <w:rPr>
          <w:sz w:val="24"/>
          <w:szCs w:val="24"/>
        </w:rPr>
        <w:t xml:space="preserve">   </w:t>
      </w:r>
      <w:r w:rsidRPr="00EC7A3C">
        <w:rPr>
          <w:noProof/>
        </w:rPr>
        <w:drawing>
          <wp:inline distT="0" distB="0" distL="0" distR="0" wp14:anchorId="6207FB80" wp14:editId="05C939DB">
            <wp:extent cx="2215515" cy="2957195"/>
            <wp:effectExtent l="0" t="0" r="0" b="0"/>
            <wp:docPr id="149052439"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215515" cy="2957195"/>
                    </a:xfrm>
                    <a:prstGeom prst="rect">
                      <a:avLst/>
                    </a:prstGeom>
                    <a:noFill/>
                    <a:ln>
                      <a:noFill/>
                    </a:ln>
                  </pic:spPr>
                </pic:pic>
              </a:graphicData>
            </a:graphic>
          </wp:inline>
        </w:drawing>
      </w:r>
    </w:p>
    <w:p w14:paraId="5D0B77BF" w14:textId="77777777" w:rsidR="00EC7A3C" w:rsidRPr="00A63B49" w:rsidRDefault="00EC7A3C" w:rsidP="00EC7A3C">
      <w:pPr>
        <w:pStyle w:val="Akapitzlist"/>
        <w:spacing w:before="100" w:line="360" w:lineRule="auto"/>
        <w:jc w:val="both"/>
        <w:rPr>
          <w:rFonts w:asciiTheme="minorHAnsi" w:hAnsiTheme="minorHAnsi" w:cstheme="minorHAnsi"/>
          <w:sz w:val="24"/>
          <w:szCs w:val="24"/>
        </w:rPr>
      </w:pPr>
    </w:p>
    <w:p w14:paraId="78E00AA5" w14:textId="62711B67" w:rsidR="00A63B49" w:rsidRDefault="00A63B49" w:rsidP="00DA0F94">
      <w:pPr>
        <w:pStyle w:val="Akapitzlist"/>
        <w:numPr>
          <w:ilvl w:val="0"/>
          <w:numId w:val="263"/>
        </w:numPr>
        <w:spacing w:before="100" w:line="360" w:lineRule="auto"/>
        <w:jc w:val="both"/>
        <w:rPr>
          <w:rFonts w:asciiTheme="minorHAnsi" w:hAnsiTheme="minorHAnsi" w:cstheme="minorHAnsi"/>
          <w:sz w:val="24"/>
          <w:szCs w:val="24"/>
        </w:rPr>
      </w:pPr>
      <w:r w:rsidRPr="00EC7A3C">
        <w:rPr>
          <w:rFonts w:asciiTheme="minorHAnsi" w:hAnsiTheme="minorHAnsi" w:cstheme="minorHAnsi"/>
          <w:b/>
          <w:bCs/>
          <w:sz w:val="24"/>
          <w:szCs w:val="24"/>
        </w:rPr>
        <w:t>„Rozbudowie oświetlenia ulicznego w miejscowości Władysław”</w:t>
      </w:r>
      <w:r w:rsidRPr="00A63B49">
        <w:rPr>
          <w:rFonts w:asciiTheme="minorHAnsi" w:hAnsiTheme="minorHAnsi" w:cstheme="minorHAnsi"/>
          <w:sz w:val="24"/>
          <w:szCs w:val="24"/>
        </w:rPr>
        <w:t xml:space="preserve">  - Zakres robót obejmował wykonanie odcinka oświetlenia ulicznego o długości 160 mb, w tym montaż czterech stanowisk słupowych wraz z instalacją czterech nowoczesnych opraw oświetleniowych typu LED – wartość zadania 33.000,00 zł</w:t>
      </w:r>
    </w:p>
    <w:p w14:paraId="1C0D64E1" w14:textId="1F4AB112" w:rsidR="00EC7A3C" w:rsidRDefault="00EC7A3C" w:rsidP="00EC7A3C">
      <w:pPr>
        <w:pStyle w:val="Legenda"/>
        <w:rPr>
          <w:rFonts w:asciiTheme="minorHAnsi" w:hAnsiTheme="minorHAnsi" w:cstheme="minorHAnsi"/>
        </w:rPr>
      </w:pPr>
      <w:bookmarkStart w:id="303" w:name="_Toc225854152"/>
      <w:r>
        <w:t xml:space="preserve">Zdjęcie </w:t>
      </w:r>
      <w:r w:rsidRPr="00EC7A3C">
        <w:fldChar w:fldCharType="begin"/>
      </w:r>
      <w:r w:rsidRPr="00EC7A3C">
        <w:instrText xml:space="preserve"> SEQ Zdjęcie \* ARABIC </w:instrText>
      </w:r>
      <w:r w:rsidRPr="00EC7A3C">
        <w:fldChar w:fldCharType="separate"/>
      </w:r>
      <w:r w:rsidR="00CE4053">
        <w:rPr>
          <w:noProof/>
        </w:rPr>
        <w:t>28</w:t>
      </w:r>
      <w:r w:rsidRPr="00EC7A3C">
        <w:fldChar w:fldCharType="end"/>
      </w:r>
      <w:r w:rsidRPr="00EC7A3C">
        <w:t xml:space="preserve"> </w:t>
      </w:r>
      <w:r w:rsidRPr="00EC7A3C">
        <w:rPr>
          <w:rFonts w:asciiTheme="minorHAnsi" w:hAnsiTheme="minorHAnsi" w:cstheme="minorHAnsi"/>
          <w:lang w:eastAsia="pl-PL"/>
        </w:rPr>
        <w:t>Rozbudowie oświetlenia ulicznego w miejscowości Władysław</w:t>
      </w:r>
      <w:bookmarkEnd w:id="303"/>
    </w:p>
    <w:p w14:paraId="60C54E1C" w14:textId="1E4C60ED" w:rsidR="00EC7A3C" w:rsidRPr="00EC7A3C" w:rsidRDefault="00EC7A3C" w:rsidP="00EC7A3C">
      <w:pPr>
        <w:pStyle w:val="Akapitzlist"/>
        <w:spacing w:line="360" w:lineRule="auto"/>
        <w:rPr>
          <w:sz w:val="24"/>
          <w:szCs w:val="24"/>
        </w:rPr>
      </w:pPr>
      <w:r w:rsidRPr="00EC7A3C">
        <w:rPr>
          <w:noProof/>
        </w:rPr>
        <w:drawing>
          <wp:inline distT="0" distB="0" distL="0" distR="0" wp14:anchorId="5EDD5596" wp14:editId="750CC407">
            <wp:extent cx="2201545" cy="2938145"/>
            <wp:effectExtent l="0" t="0" r="8255" b="0"/>
            <wp:docPr id="862071098"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201545" cy="2938145"/>
                    </a:xfrm>
                    <a:prstGeom prst="rect">
                      <a:avLst/>
                    </a:prstGeom>
                    <a:noFill/>
                    <a:ln>
                      <a:noFill/>
                    </a:ln>
                  </pic:spPr>
                </pic:pic>
              </a:graphicData>
            </a:graphic>
          </wp:inline>
        </w:drawing>
      </w:r>
      <w:r w:rsidRPr="00EC7A3C">
        <w:rPr>
          <w:sz w:val="24"/>
          <w:szCs w:val="24"/>
        </w:rPr>
        <w:t xml:space="preserve">   </w:t>
      </w:r>
      <w:r w:rsidRPr="00EC7A3C">
        <w:rPr>
          <w:noProof/>
        </w:rPr>
        <w:drawing>
          <wp:inline distT="0" distB="0" distL="0" distR="0" wp14:anchorId="6C2931F5" wp14:editId="1CF16DC4">
            <wp:extent cx="2200275" cy="2936240"/>
            <wp:effectExtent l="0" t="0" r="9525" b="0"/>
            <wp:docPr id="507109684"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200275" cy="2936240"/>
                    </a:xfrm>
                    <a:prstGeom prst="rect">
                      <a:avLst/>
                    </a:prstGeom>
                    <a:noFill/>
                    <a:ln>
                      <a:noFill/>
                    </a:ln>
                  </pic:spPr>
                </pic:pic>
              </a:graphicData>
            </a:graphic>
          </wp:inline>
        </w:drawing>
      </w:r>
    </w:p>
    <w:p w14:paraId="0AD57771" w14:textId="77777777" w:rsidR="00EC7A3C" w:rsidRPr="00EC7A3C" w:rsidRDefault="00EC7A3C" w:rsidP="00EC7A3C">
      <w:pPr>
        <w:spacing w:before="100" w:line="360" w:lineRule="auto"/>
        <w:jc w:val="both"/>
        <w:rPr>
          <w:rFonts w:asciiTheme="minorHAnsi" w:hAnsiTheme="minorHAnsi" w:cstheme="minorHAnsi"/>
          <w:sz w:val="24"/>
          <w:szCs w:val="24"/>
        </w:rPr>
      </w:pPr>
    </w:p>
    <w:p w14:paraId="43F7DAD0" w14:textId="28352CA4" w:rsidR="00A63B49" w:rsidRPr="00A63B49" w:rsidRDefault="00A63B49" w:rsidP="00A63B49">
      <w:pPr>
        <w:autoSpaceDE w:val="0"/>
        <w:autoSpaceDN w:val="0"/>
        <w:adjustRightInd w:val="0"/>
        <w:spacing w:before="100" w:after="0" w:line="360" w:lineRule="auto"/>
        <w:jc w:val="both"/>
        <w:rPr>
          <w:rFonts w:asciiTheme="minorHAnsi" w:eastAsia="Times New Roman" w:hAnsiTheme="minorHAnsi" w:cstheme="minorHAnsi"/>
          <w:sz w:val="24"/>
          <w:szCs w:val="24"/>
          <w:lang w:eastAsia="pl-PL"/>
        </w:rPr>
      </w:pPr>
      <w:r w:rsidRPr="00A63B49">
        <w:rPr>
          <w:rFonts w:asciiTheme="minorHAnsi" w:eastAsia="Times New Roman" w:hAnsiTheme="minorHAnsi" w:cstheme="minorHAnsi"/>
          <w:sz w:val="24"/>
          <w:szCs w:val="24"/>
          <w:lang w:eastAsia="pl-PL"/>
        </w:rPr>
        <w:lastRenderedPageBreak/>
        <w:t xml:space="preserve">     Z uwagi na nieukończenie prac na koniec okresu sprawozdawczego środki w wysokości 52.560,00 zł ujęto w wykazie wydatków niewygasających z upływem roku budżetowego 2025 w Uchwale nr XXIII/207/2025 Rady Gminy Iwano-wice z dnia 18 grudnia 2025 r. w sprawie ustalenia wydatków niewygasających z końcem roku budżetowego 2025 w tym:</w:t>
      </w:r>
    </w:p>
    <w:p w14:paraId="04D12029" w14:textId="0D2667D6" w:rsidR="00A63B49" w:rsidRPr="00EC7A3C" w:rsidRDefault="00A63B49" w:rsidP="00DA0F94">
      <w:pPr>
        <w:pStyle w:val="Akapitzlist"/>
        <w:numPr>
          <w:ilvl w:val="0"/>
          <w:numId w:val="264"/>
        </w:numPr>
        <w:spacing w:before="100" w:line="360" w:lineRule="auto"/>
        <w:jc w:val="both"/>
        <w:rPr>
          <w:rFonts w:asciiTheme="minorHAnsi" w:hAnsiTheme="minorHAnsi" w:cstheme="minorHAnsi"/>
          <w:sz w:val="24"/>
          <w:szCs w:val="24"/>
        </w:rPr>
      </w:pPr>
      <w:r w:rsidRPr="00A63B49">
        <w:rPr>
          <w:rFonts w:asciiTheme="minorHAnsi" w:hAnsiTheme="minorHAnsi" w:cstheme="minorHAnsi"/>
          <w:sz w:val="24"/>
          <w:szCs w:val="24"/>
        </w:rPr>
        <w:t>„</w:t>
      </w:r>
      <w:r w:rsidRPr="00EC7A3C">
        <w:rPr>
          <w:rFonts w:asciiTheme="minorHAnsi" w:hAnsiTheme="minorHAnsi" w:cstheme="minorHAnsi"/>
          <w:b/>
          <w:bCs/>
          <w:sz w:val="24"/>
          <w:szCs w:val="24"/>
        </w:rPr>
        <w:t>Opracowanie projektu oświetlenia ulicznego w miejscowości Celiny (ul. Szlachecka)”</w:t>
      </w:r>
      <w:r w:rsidRPr="00A63B49">
        <w:rPr>
          <w:rFonts w:asciiTheme="minorHAnsi" w:hAnsiTheme="minorHAnsi" w:cstheme="minorHAnsi"/>
          <w:sz w:val="24"/>
          <w:szCs w:val="24"/>
        </w:rPr>
        <w:t xml:space="preserve"> – Zakres prac obejmował opracowanie projektu budowalnego oraz uzyskanie niezbędnych zgód i pozwoleń na rozbudowę oświetlenia drogowego (typu LED) przy drodze gminnej polegającej na budowie nowego odcinka oświetlenia ulicznego na istniejącej infrastrukturze wraz z zabudową 2 opraw oświetlenia LED na istniejących słupach – wartość zadania 4.700,00 zł</w:t>
      </w:r>
    </w:p>
    <w:p w14:paraId="65CB7020" w14:textId="3F38932B" w:rsidR="00A63B49" w:rsidRPr="00A63B49" w:rsidRDefault="00A63B49" w:rsidP="00DA0F94">
      <w:pPr>
        <w:pStyle w:val="Akapitzlist"/>
        <w:numPr>
          <w:ilvl w:val="0"/>
          <w:numId w:val="264"/>
        </w:numPr>
        <w:spacing w:before="100" w:line="360" w:lineRule="auto"/>
        <w:jc w:val="both"/>
        <w:rPr>
          <w:rFonts w:asciiTheme="minorHAnsi" w:hAnsiTheme="minorHAnsi" w:cstheme="minorHAnsi"/>
          <w:sz w:val="24"/>
          <w:szCs w:val="24"/>
        </w:rPr>
      </w:pPr>
      <w:r w:rsidRPr="00EC7A3C">
        <w:rPr>
          <w:rFonts w:asciiTheme="minorHAnsi" w:hAnsiTheme="minorHAnsi" w:cstheme="minorHAnsi"/>
          <w:b/>
          <w:bCs/>
          <w:sz w:val="24"/>
          <w:szCs w:val="24"/>
        </w:rPr>
        <w:t>„Opracowanie projektu oświetlenia ulicznego w miejscowościach: Sułkowice, Krasieniec Zakupny (ul. Wietrzna)”</w:t>
      </w:r>
      <w:r w:rsidRPr="00A63B49">
        <w:rPr>
          <w:rFonts w:asciiTheme="minorHAnsi" w:hAnsiTheme="minorHAnsi" w:cstheme="minorHAnsi"/>
          <w:sz w:val="24"/>
          <w:szCs w:val="24"/>
        </w:rPr>
        <w:t xml:space="preserve"> - Zakres prac obejmował opracowanie projektu budowalnego oraz uzyskanie niezbędnych zgód i pozwoleń na rozbudowę oświetlenia drogowego (typu LED) przy drodze gminnej polegającej na budowie nowego odcinka oświetlenia ulicznego na istniejącej infrastrukturze o długości ok. 220 m wraz z zabudową 4 opraw oświetleniowych LED – wartość zadania 5.560,00 zł</w:t>
      </w:r>
    </w:p>
    <w:p w14:paraId="48997469" w14:textId="7B0EEB0D" w:rsidR="00A63B49" w:rsidRPr="00A63B49" w:rsidRDefault="00A63B49" w:rsidP="00DA0F94">
      <w:pPr>
        <w:pStyle w:val="Akapitzlist"/>
        <w:numPr>
          <w:ilvl w:val="0"/>
          <w:numId w:val="264"/>
        </w:numPr>
        <w:spacing w:before="100" w:line="360" w:lineRule="auto"/>
        <w:jc w:val="both"/>
        <w:rPr>
          <w:rFonts w:asciiTheme="minorHAnsi" w:hAnsiTheme="minorHAnsi" w:cstheme="minorHAnsi"/>
          <w:sz w:val="24"/>
          <w:szCs w:val="24"/>
        </w:rPr>
      </w:pPr>
      <w:r w:rsidRPr="00EC7A3C">
        <w:rPr>
          <w:rFonts w:asciiTheme="minorHAnsi" w:hAnsiTheme="minorHAnsi" w:cstheme="minorHAnsi"/>
          <w:b/>
          <w:bCs/>
          <w:sz w:val="24"/>
          <w:szCs w:val="24"/>
        </w:rPr>
        <w:t>„Opracowanie projektu oświetlenia ulicznego w miejscowości Sułkowice”</w:t>
      </w:r>
      <w:r w:rsidRPr="00A63B49">
        <w:rPr>
          <w:rFonts w:asciiTheme="minorHAnsi" w:hAnsiTheme="minorHAnsi" w:cstheme="minorHAnsi"/>
          <w:sz w:val="24"/>
          <w:szCs w:val="24"/>
        </w:rPr>
        <w:t xml:space="preserve"> - Zakres prac obejmował opracowanie projektu budowalnego oraz uzyskanie niezbędnych zgód i pozwoleń na rozbudowę oświetlenia drogowego (typu LED) przy drodze gminnej polegającej na budowie nowego odcinka oświetlenia ulicznego o długości 60 m wraz z zabudową jednego słupa wraz z oprawą oświetleniową LED – wartość zadania 6.300,00 zł</w:t>
      </w:r>
    </w:p>
    <w:p w14:paraId="4213B27E" w14:textId="5F53BBAE" w:rsidR="00A63B49" w:rsidRPr="00A63B49" w:rsidRDefault="00A63B49" w:rsidP="00DA0F94">
      <w:pPr>
        <w:pStyle w:val="Akapitzlist"/>
        <w:numPr>
          <w:ilvl w:val="0"/>
          <w:numId w:val="264"/>
        </w:numPr>
        <w:spacing w:before="100" w:line="360" w:lineRule="auto"/>
        <w:jc w:val="both"/>
        <w:rPr>
          <w:rFonts w:asciiTheme="minorHAnsi" w:hAnsiTheme="minorHAnsi" w:cstheme="minorHAnsi"/>
          <w:sz w:val="24"/>
          <w:szCs w:val="24"/>
        </w:rPr>
      </w:pPr>
      <w:r w:rsidRPr="00EC7A3C">
        <w:rPr>
          <w:rFonts w:asciiTheme="minorHAnsi" w:hAnsiTheme="minorHAnsi" w:cstheme="minorHAnsi"/>
          <w:b/>
          <w:bCs/>
          <w:sz w:val="24"/>
          <w:szCs w:val="24"/>
        </w:rPr>
        <w:t>„Rozbudowa oświetlenia ulicznego wraz z opracowaniem koniecznej dokumentacji formalno – prawnej w miejscowości Sieciechowice  (ul. Parkowa)”</w:t>
      </w:r>
      <w:r w:rsidRPr="00A63B49">
        <w:rPr>
          <w:rFonts w:asciiTheme="minorHAnsi" w:hAnsiTheme="minorHAnsi" w:cstheme="minorHAnsi"/>
          <w:sz w:val="24"/>
          <w:szCs w:val="24"/>
        </w:rPr>
        <w:t xml:space="preserve"> - Zakres prac obejmował zaprojektowanie oraz wykonanie rozbudowy oświetlenia licznego przy drodze gminnej polegającej na budowie nowego odcinka oświetlenia ulicznego o długości ok. 150 m wraz z zabudową 3 słupów z 3 oprawami oświetlenia LED  – wartość zadania 36.000,00 zł</w:t>
      </w:r>
    </w:p>
    <w:p w14:paraId="08B35728" w14:textId="77777777" w:rsidR="00A63B49" w:rsidRDefault="00A63B49" w:rsidP="00A63B49">
      <w:pPr>
        <w:autoSpaceDE w:val="0"/>
        <w:autoSpaceDN w:val="0"/>
        <w:adjustRightInd w:val="0"/>
        <w:spacing w:before="100" w:after="0" w:line="360" w:lineRule="auto"/>
        <w:jc w:val="both"/>
        <w:rPr>
          <w:rFonts w:asciiTheme="minorHAnsi" w:eastAsia="Times New Roman" w:hAnsiTheme="minorHAnsi" w:cstheme="minorHAnsi"/>
          <w:sz w:val="24"/>
          <w:szCs w:val="24"/>
          <w:lang w:eastAsia="pl-PL"/>
        </w:rPr>
      </w:pPr>
    </w:p>
    <w:p w14:paraId="475B5DA2" w14:textId="77777777" w:rsidR="00EC7A3C" w:rsidRPr="00A63B49" w:rsidRDefault="00EC7A3C" w:rsidP="00A63B49">
      <w:pPr>
        <w:autoSpaceDE w:val="0"/>
        <w:autoSpaceDN w:val="0"/>
        <w:adjustRightInd w:val="0"/>
        <w:spacing w:before="100" w:after="0" w:line="360" w:lineRule="auto"/>
        <w:jc w:val="both"/>
        <w:rPr>
          <w:rFonts w:asciiTheme="minorHAnsi" w:eastAsia="Times New Roman" w:hAnsiTheme="minorHAnsi" w:cstheme="minorHAnsi"/>
          <w:sz w:val="24"/>
          <w:szCs w:val="24"/>
          <w:lang w:eastAsia="pl-PL"/>
        </w:rPr>
      </w:pPr>
    </w:p>
    <w:p w14:paraId="632342AA" w14:textId="77777777" w:rsidR="00A63B49" w:rsidRPr="00A63B49" w:rsidRDefault="00A63B49" w:rsidP="00A63B49">
      <w:pPr>
        <w:autoSpaceDE w:val="0"/>
        <w:autoSpaceDN w:val="0"/>
        <w:adjustRightInd w:val="0"/>
        <w:spacing w:before="100" w:after="0" w:line="360" w:lineRule="auto"/>
        <w:jc w:val="both"/>
        <w:rPr>
          <w:rFonts w:asciiTheme="minorHAnsi" w:eastAsia="Times New Roman" w:hAnsiTheme="minorHAnsi" w:cstheme="minorHAnsi"/>
          <w:b/>
          <w:bCs/>
          <w:i/>
          <w:iCs/>
          <w:sz w:val="24"/>
          <w:szCs w:val="24"/>
          <w:lang w:eastAsia="pl-PL"/>
        </w:rPr>
      </w:pPr>
      <w:r w:rsidRPr="00A63B49">
        <w:rPr>
          <w:rFonts w:asciiTheme="minorHAnsi" w:eastAsia="Times New Roman" w:hAnsiTheme="minorHAnsi" w:cstheme="minorHAnsi"/>
          <w:b/>
          <w:bCs/>
          <w:i/>
          <w:iCs/>
          <w:sz w:val="24"/>
          <w:szCs w:val="24"/>
          <w:lang w:eastAsia="pl-PL"/>
        </w:rPr>
        <w:lastRenderedPageBreak/>
        <w:t xml:space="preserve">Rozdział 90019 - Wpływy i wydatki związane z gromadzeniem środków z opłat i kar za korzystanie ze środowiska </w:t>
      </w:r>
    </w:p>
    <w:p w14:paraId="5AC1693E" w14:textId="77777777" w:rsidR="00A63B49" w:rsidRPr="00A63B49" w:rsidRDefault="00A63B49" w:rsidP="00A63B49">
      <w:pPr>
        <w:autoSpaceDE w:val="0"/>
        <w:autoSpaceDN w:val="0"/>
        <w:adjustRightInd w:val="0"/>
        <w:spacing w:before="100" w:after="0" w:line="360" w:lineRule="auto"/>
        <w:jc w:val="both"/>
        <w:rPr>
          <w:rFonts w:asciiTheme="minorHAnsi" w:eastAsia="Times New Roman" w:hAnsiTheme="minorHAnsi" w:cstheme="minorHAnsi"/>
          <w:sz w:val="24"/>
          <w:szCs w:val="24"/>
          <w:lang w:eastAsia="pl-PL"/>
        </w:rPr>
      </w:pPr>
      <w:r w:rsidRPr="00A63B49">
        <w:rPr>
          <w:rFonts w:asciiTheme="minorHAnsi" w:eastAsia="Times New Roman" w:hAnsiTheme="minorHAnsi" w:cstheme="minorHAnsi"/>
          <w:sz w:val="24"/>
          <w:szCs w:val="24"/>
          <w:lang w:eastAsia="pl-PL"/>
        </w:rPr>
        <w:t xml:space="preserve">Na rok 2025 na przedsięwzięcia związane z ochroną środowiska w budżecie Gminy zaplanowano kwotę 12.022,00 zł i ich realizacja w okresie sprawozdawczym wyniosła 12.021,28 zł.  co stanowiło 99,99 % w stosunku do planu. Wydatki zostały poniesione na zakup 16 sadzonek drzew w miejscowości Żerkowice wysokości 9.521,28 zł oraz inwentaryzacji 4 pomników przyrody na ternie Gminy Iwanowice tj. źródła i dwóch drzew w miejscowości Maszków, oraz jedno drzewo w miejscowości Władysław w łącznej kwocie 2.500,00 zł  </w:t>
      </w:r>
    </w:p>
    <w:p w14:paraId="48EF6888" w14:textId="77777777" w:rsidR="00A63B49" w:rsidRPr="00A63B49" w:rsidRDefault="00A63B49" w:rsidP="00A63B49">
      <w:pPr>
        <w:autoSpaceDE w:val="0"/>
        <w:autoSpaceDN w:val="0"/>
        <w:adjustRightInd w:val="0"/>
        <w:spacing w:before="100" w:after="0" w:line="360" w:lineRule="auto"/>
        <w:jc w:val="both"/>
        <w:rPr>
          <w:rFonts w:asciiTheme="minorHAnsi" w:eastAsia="Times New Roman" w:hAnsiTheme="minorHAnsi" w:cstheme="minorHAnsi"/>
          <w:sz w:val="24"/>
          <w:szCs w:val="24"/>
          <w:lang w:eastAsia="pl-PL"/>
        </w:rPr>
      </w:pPr>
      <w:r w:rsidRPr="00A63B49">
        <w:rPr>
          <w:rFonts w:asciiTheme="minorHAnsi" w:eastAsia="Times New Roman" w:hAnsiTheme="minorHAnsi" w:cstheme="minorHAnsi"/>
          <w:sz w:val="24"/>
          <w:szCs w:val="24"/>
          <w:lang w:eastAsia="pl-PL"/>
        </w:rPr>
        <w:t>Rozdział 90026 – Pozostałe działania związane z gospodarką odpadami</w:t>
      </w:r>
    </w:p>
    <w:p w14:paraId="238A10A9" w14:textId="77777777" w:rsidR="00A63B49" w:rsidRPr="00A63B49" w:rsidRDefault="00A63B49" w:rsidP="00A63B49">
      <w:pPr>
        <w:autoSpaceDE w:val="0"/>
        <w:autoSpaceDN w:val="0"/>
        <w:adjustRightInd w:val="0"/>
        <w:spacing w:before="100" w:after="0" w:line="360" w:lineRule="auto"/>
        <w:jc w:val="both"/>
        <w:rPr>
          <w:rFonts w:asciiTheme="minorHAnsi" w:eastAsia="Times New Roman" w:hAnsiTheme="minorHAnsi" w:cstheme="minorHAnsi"/>
          <w:sz w:val="24"/>
          <w:szCs w:val="24"/>
          <w:lang w:eastAsia="pl-PL"/>
        </w:rPr>
      </w:pPr>
      <w:r w:rsidRPr="00A63B49">
        <w:rPr>
          <w:rFonts w:asciiTheme="minorHAnsi" w:eastAsia="Times New Roman" w:hAnsiTheme="minorHAnsi" w:cstheme="minorHAnsi"/>
          <w:sz w:val="24"/>
          <w:szCs w:val="24"/>
          <w:lang w:eastAsia="pl-PL"/>
        </w:rPr>
        <w:t>W budżecie gminy wg stanu na dzień 31 grudnia 2025 r. na przedsięwzięcia związane z utylizacją odpadów zawierających azbest z pokryć dachowych budynków mieszkalnych i gospodarczych z terenu gminy zabezpieczono środki w wysokości 60.000,00 zł.  W okresie sprawozdawczym wydatki wyniosły 59.999,97 co stanowi 100% realizacji planu. Wydatki te obejmowały zapłatę na odbiór, transport i utylizację wyrobów azbestowych z terenu gminy. W okresie sprawozdawczym zutylizowano łącznie 103,45 ton odpadów zawierających azbest z 43 pokryć dachowych budynków mieszkalnych i gospodarczych.</w:t>
      </w:r>
    </w:p>
    <w:p w14:paraId="02ADE26A" w14:textId="77777777" w:rsidR="00A63B49" w:rsidRPr="00A63B49" w:rsidRDefault="00A63B49" w:rsidP="00A63B49">
      <w:pPr>
        <w:autoSpaceDE w:val="0"/>
        <w:autoSpaceDN w:val="0"/>
        <w:adjustRightInd w:val="0"/>
        <w:spacing w:before="100" w:after="0" w:line="360" w:lineRule="auto"/>
        <w:jc w:val="both"/>
        <w:rPr>
          <w:rFonts w:asciiTheme="minorHAnsi" w:eastAsia="Times New Roman" w:hAnsiTheme="minorHAnsi" w:cstheme="minorHAnsi"/>
          <w:sz w:val="24"/>
          <w:szCs w:val="24"/>
          <w:lang w:eastAsia="pl-PL"/>
        </w:rPr>
      </w:pPr>
    </w:p>
    <w:p w14:paraId="63D3A6C4" w14:textId="77777777" w:rsidR="00A63B49" w:rsidRPr="00A63B49" w:rsidRDefault="00A63B49" w:rsidP="00A63B49">
      <w:pPr>
        <w:autoSpaceDE w:val="0"/>
        <w:autoSpaceDN w:val="0"/>
        <w:adjustRightInd w:val="0"/>
        <w:spacing w:before="100" w:after="0" w:line="360" w:lineRule="auto"/>
        <w:jc w:val="both"/>
        <w:rPr>
          <w:rFonts w:asciiTheme="minorHAnsi" w:eastAsia="Times New Roman" w:hAnsiTheme="minorHAnsi" w:cstheme="minorHAnsi"/>
          <w:b/>
          <w:bCs/>
          <w:i/>
          <w:iCs/>
          <w:sz w:val="24"/>
          <w:szCs w:val="24"/>
          <w:lang w:eastAsia="pl-PL"/>
        </w:rPr>
      </w:pPr>
      <w:r w:rsidRPr="00A63B49">
        <w:rPr>
          <w:rFonts w:asciiTheme="minorHAnsi" w:eastAsia="Times New Roman" w:hAnsiTheme="minorHAnsi" w:cstheme="minorHAnsi"/>
          <w:b/>
          <w:bCs/>
          <w:i/>
          <w:iCs/>
          <w:sz w:val="24"/>
          <w:szCs w:val="24"/>
          <w:lang w:eastAsia="pl-PL"/>
        </w:rPr>
        <w:t>Rozdział 90095 – Pozostała działalność</w:t>
      </w:r>
    </w:p>
    <w:p w14:paraId="49B19821" w14:textId="77777777" w:rsidR="00A63B49" w:rsidRPr="00A63B49" w:rsidRDefault="00A63B49" w:rsidP="00A63B49">
      <w:pPr>
        <w:autoSpaceDE w:val="0"/>
        <w:autoSpaceDN w:val="0"/>
        <w:adjustRightInd w:val="0"/>
        <w:spacing w:before="100" w:after="0" w:line="360" w:lineRule="auto"/>
        <w:jc w:val="both"/>
        <w:rPr>
          <w:rFonts w:asciiTheme="minorHAnsi" w:eastAsia="Times New Roman" w:hAnsiTheme="minorHAnsi" w:cstheme="minorHAnsi"/>
          <w:sz w:val="24"/>
          <w:szCs w:val="24"/>
          <w:lang w:eastAsia="pl-PL"/>
        </w:rPr>
      </w:pPr>
      <w:r w:rsidRPr="00A63B49">
        <w:rPr>
          <w:rFonts w:asciiTheme="minorHAnsi" w:eastAsia="Times New Roman" w:hAnsiTheme="minorHAnsi" w:cstheme="minorHAnsi"/>
          <w:sz w:val="24"/>
          <w:szCs w:val="24"/>
          <w:lang w:eastAsia="pl-PL"/>
        </w:rPr>
        <w:t xml:space="preserve">W rozdziale 90095 zaplanowano wydatki bieżące w kwocie 81.700,00 zł, które zrealizowano w wysokości 81.566,22 zł co stanowi 99,84 %. </w:t>
      </w:r>
    </w:p>
    <w:p w14:paraId="3D25FC2F" w14:textId="77777777" w:rsidR="00A63B49" w:rsidRPr="00A63B49" w:rsidRDefault="00A63B49" w:rsidP="00A63B49">
      <w:pPr>
        <w:autoSpaceDE w:val="0"/>
        <w:autoSpaceDN w:val="0"/>
        <w:adjustRightInd w:val="0"/>
        <w:spacing w:before="100" w:after="0" w:line="360" w:lineRule="auto"/>
        <w:jc w:val="both"/>
        <w:rPr>
          <w:rFonts w:asciiTheme="minorHAnsi" w:eastAsia="Times New Roman" w:hAnsiTheme="minorHAnsi" w:cstheme="minorHAnsi"/>
          <w:sz w:val="24"/>
          <w:szCs w:val="24"/>
          <w:lang w:eastAsia="pl-PL"/>
        </w:rPr>
      </w:pPr>
      <w:r w:rsidRPr="00A63B49">
        <w:rPr>
          <w:rFonts w:asciiTheme="minorHAnsi" w:eastAsia="Times New Roman" w:hAnsiTheme="minorHAnsi" w:cstheme="minorHAnsi"/>
          <w:sz w:val="24"/>
          <w:szCs w:val="24"/>
          <w:lang w:eastAsia="pl-PL"/>
        </w:rPr>
        <w:t>W ramach poniesionych wydatków bieżących dokonano:</w:t>
      </w:r>
    </w:p>
    <w:p w14:paraId="75487AE0" w14:textId="6E673F18" w:rsidR="00A63B49" w:rsidRPr="00A63B49" w:rsidRDefault="00A63B49" w:rsidP="00DA0F94">
      <w:pPr>
        <w:pStyle w:val="Akapitzlist"/>
        <w:numPr>
          <w:ilvl w:val="0"/>
          <w:numId w:val="265"/>
        </w:numPr>
        <w:spacing w:before="100" w:line="360" w:lineRule="auto"/>
        <w:jc w:val="both"/>
        <w:rPr>
          <w:rFonts w:asciiTheme="minorHAnsi" w:hAnsiTheme="minorHAnsi" w:cstheme="minorHAnsi"/>
          <w:sz w:val="24"/>
          <w:szCs w:val="24"/>
        </w:rPr>
      </w:pPr>
      <w:r w:rsidRPr="00A63B49">
        <w:rPr>
          <w:rFonts w:asciiTheme="minorHAnsi" w:hAnsiTheme="minorHAnsi" w:cstheme="minorHAnsi"/>
          <w:sz w:val="24"/>
          <w:szCs w:val="24"/>
        </w:rPr>
        <w:t xml:space="preserve">zakupu 98 szt. zbiorników na deszczówkę o pojemności 650 l wraz z etykietami za kwotę 59.426,22 zł. Zadanie zostało dofinasowane w wysokości 25.000,00 zł w ramach konkursu „Małopolska Deszczówka 2025” ze środków budżetu samorządu Województwa Małopolskiego. Wkład własny z budżetu gminy w przedsięwzięciu wyniósł 34.426,22 zł. </w:t>
      </w:r>
    </w:p>
    <w:p w14:paraId="789EE17A" w14:textId="77777777" w:rsidR="00A63B49" w:rsidRPr="00A63B49" w:rsidRDefault="00A63B49" w:rsidP="00A63B49">
      <w:pPr>
        <w:autoSpaceDE w:val="0"/>
        <w:autoSpaceDN w:val="0"/>
        <w:adjustRightInd w:val="0"/>
        <w:spacing w:before="100" w:after="0" w:line="360" w:lineRule="auto"/>
        <w:jc w:val="both"/>
        <w:rPr>
          <w:rFonts w:asciiTheme="minorHAnsi" w:eastAsia="Times New Roman" w:hAnsiTheme="minorHAnsi" w:cstheme="minorHAnsi"/>
          <w:sz w:val="24"/>
          <w:szCs w:val="24"/>
          <w:lang w:eastAsia="pl-PL"/>
        </w:rPr>
      </w:pPr>
    </w:p>
    <w:p w14:paraId="023CFA23" w14:textId="77777777" w:rsidR="00A63B49" w:rsidRPr="00A63B49" w:rsidRDefault="00A63B49" w:rsidP="00A63B49">
      <w:pPr>
        <w:autoSpaceDE w:val="0"/>
        <w:autoSpaceDN w:val="0"/>
        <w:adjustRightInd w:val="0"/>
        <w:spacing w:before="100" w:after="0" w:line="360" w:lineRule="auto"/>
        <w:jc w:val="both"/>
        <w:rPr>
          <w:rFonts w:asciiTheme="minorHAnsi" w:eastAsia="Times New Roman" w:hAnsiTheme="minorHAnsi" w:cstheme="minorHAnsi"/>
          <w:sz w:val="24"/>
          <w:szCs w:val="24"/>
          <w:lang w:eastAsia="pl-PL"/>
        </w:rPr>
      </w:pPr>
    </w:p>
    <w:p w14:paraId="7854CB15" w14:textId="77777777" w:rsidR="00A63B49" w:rsidRPr="00A63B49" w:rsidRDefault="00A63B49" w:rsidP="00A63B49">
      <w:pPr>
        <w:autoSpaceDE w:val="0"/>
        <w:autoSpaceDN w:val="0"/>
        <w:adjustRightInd w:val="0"/>
        <w:spacing w:before="100" w:after="0" w:line="360" w:lineRule="auto"/>
        <w:jc w:val="both"/>
        <w:rPr>
          <w:rFonts w:asciiTheme="minorHAnsi" w:eastAsia="Times New Roman" w:hAnsiTheme="minorHAnsi" w:cstheme="minorHAnsi"/>
          <w:sz w:val="24"/>
          <w:szCs w:val="24"/>
          <w:lang w:eastAsia="pl-PL"/>
        </w:rPr>
      </w:pPr>
    </w:p>
    <w:p w14:paraId="67FFD193" w14:textId="77777777" w:rsidR="00A63B49" w:rsidRPr="00A63B49" w:rsidRDefault="00A63B49" w:rsidP="00A63B49">
      <w:pPr>
        <w:autoSpaceDE w:val="0"/>
        <w:autoSpaceDN w:val="0"/>
        <w:adjustRightInd w:val="0"/>
        <w:spacing w:before="100" w:after="0" w:line="360" w:lineRule="auto"/>
        <w:jc w:val="both"/>
        <w:rPr>
          <w:rFonts w:asciiTheme="minorHAnsi" w:eastAsia="Times New Roman" w:hAnsiTheme="minorHAnsi" w:cstheme="minorHAnsi"/>
          <w:sz w:val="24"/>
          <w:szCs w:val="24"/>
          <w:lang w:eastAsia="pl-PL"/>
        </w:rPr>
      </w:pPr>
    </w:p>
    <w:p w14:paraId="1C608362" w14:textId="095B5298" w:rsidR="00A63B49" w:rsidRPr="00A63B49" w:rsidRDefault="00EC7A3C" w:rsidP="00EC7A3C">
      <w:pPr>
        <w:pStyle w:val="Legenda"/>
        <w:rPr>
          <w:rFonts w:asciiTheme="minorHAnsi" w:hAnsiTheme="minorHAnsi" w:cstheme="minorHAnsi"/>
          <w:lang w:eastAsia="pl-PL"/>
        </w:rPr>
      </w:pPr>
      <w:bookmarkStart w:id="304" w:name="_Toc225854153"/>
      <w:r>
        <w:t xml:space="preserve">Zdjęcie </w:t>
      </w:r>
      <w:r>
        <w:fldChar w:fldCharType="begin"/>
      </w:r>
      <w:r>
        <w:instrText xml:space="preserve"> SEQ Zdjęcie \* ARABIC </w:instrText>
      </w:r>
      <w:r>
        <w:fldChar w:fldCharType="separate"/>
      </w:r>
      <w:r w:rsidR="00CE4053">
        <w:rPr>
          <w:noProof/>
        </w:rPr>
        <w:t>29</w:t>
      </w:r>
      <w:r>
        <w:fldChar w:fldCharType="end"/>
      </w:r>
      <w:r>
        <w:t xml:space="preserve"> </w:t>
      </w:r>
      <w:r>
        <w:rPr>
          <w:rFonts w:asciiTheme="minorHAnsi" w:hAnsiTheme="minorHAnsi" w:cstheme="minorHAnsi"/>
          <w:lang w:eastAsia="pl-PL"/>
        </w:rPr>
        <w:t>Z</w:t>
      </w:r>
      <w:r w:rsidRPr="00A63B49">
        <w:rPr>
          <w:rFonts w:asciiTheme="minorHAnsi" w:hAnsiTheme="minorHAnsi" w:cstheme="minorHAnsi"/>
          <w:lang w:eastAsia="pl-PL"/>
        </w:rPr>
        <w:t>biornik</w:t>
      </w:r>
      <w:r>
        <w:rPr>
          <w:rFonts w:asciiTheme="minorHAnsi" w:hAnsiTheme="minorHAnsi" w:cstheme="minorHAnsi"/>
          <w:lang w:eastAsia="pl-PL"/>
        </w:rPr>
        <w:t>i</w:t>
      </w:r>
      <w:r w:rsidRPr="00A63B49">
        <w:rPr>
          <w:rFonts w:asciiTheme="minorHAnsi" w:hAnsiTheme="minorHAnsi" w:cstheme="minorHAnsi"/>
          <w:lang w:eastAsia="pl-PL"/>
        </w:rPr>
        <w:t xml:space="preserve"> na deszczówk</w:t>
      </w:r>
      <w:r>
        <w:rPr>
          <w:rFonts w:asciiTheme="minorHAnsi" w:hAnsiTheme="minorHAnsi" w:cstheme="minorHAnsi"/>
          <w:lang w:eastAsia="pl-PL"/>
        </w:rPr>
        <w:t>ę</w:t>
      </w:r>
      <w:bookmarkEnd w:id="304"/>
    </w:p>
    <w:p w14:paraId="6BBDD3A7" w14:textId="26ACABE8" w:rsidR="00EC7A3C" w:rsidRPr="00EC7A3C" w:rsidRDefault="00EC7A3C" w:rsidP="00EC7A3C">
      <w:pPr>
        <w:autoSpaceDE w:val="0"/>
        <w:autoSpaceDN w:val="0"/>
        <w:adjustRightInd w:val="0"/>
        <w:spacing w:before="100" w:after="0" w:line="360" w:lineRule="auto"/>
        <w:jc w:val="center"/>
        <w:rPr>
          <w:rFonts w:asciiTheme="minorHAnsi" w:eastAsia="Times New Roman" w:hAnsiTheme="minorHAnsi" w:cstheme="minorHAnsi"/>
          <w:sz w:val="24"/>
          <w:szCs w:val="24"/>
          <w:lang w:eastAsia="pl-PL"/>
        </w:rPr>
      </w:pPr>
      <w:r w:rsidRPr="00EC7A3C">
        <w:rPr>
          <w:rFonts w:asciiTheme="minorHAnsi" w:eastAsia="Times New Roman" w:hAnsiTheme="minorHAnsi" w:cstheme="minorHAnsi"/>
          <w:sz w:val="24"/>
          <w:szCs w:val="24"/>
          <w:lang w:eastAsia="pl-PL"/>
        </w:rPr>
        <w:drawing>
          <wp:inline distT="0" distB="0" distL="0" distR="0" wp14:anchorId="1B4542EC" wp14:editId="1BAED36B">
            <wp:extent cx="2047875" cy="2733675"/>
            <wp:effectExtent l="0" t="0" r="9525" b="9525"/>
            <wp:docPr id="1597573286"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047875" cy="2733675"/>
                    </a:xfrm>
                    <a:prstGeom prst="rect">
                      <a:avLst/>
                    </a:prstGeom>
                    <a:noFill/>
                    <a:ln>
                      <a:noFill/>
                    </a:ln>
                  </pic:spPr>
                </pic:pic>
              </a:graphicData>
            </a:graphic>
          </wp:inline>
        </w:drawing>
      </w:r>
      <w:r w:rsidRPr="00EC7A3C">
        <w:rPr>
          <w:rFonts w:asciiTheme="minorHAnsi" w:eastAsia="Times New Roman" w:hAnsiTheme="minorHAnsi" w:cstheme="minorHAnsi"/>
          <w:sz w:val="24"/>
          <w:szCs w:val="24"/>
          <w:lang w:eastAsia="pl-PL"/>
        </w:rPr>
        <w:drawing>
          <wp:inline distT="0" distB="0" distL="0" distR="0" wp14:anchorId="4B2529B5" wp14:editId="034C2833">
            <wp:extent cx="2047875" cy="2733675"/>
            <wp:effectExtent l="0" t="0" r="9525" b="9525"/>
            <wp:docPr id="1583690566"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047875" cy="2733675"/>
                    </a:xfrm>
                    <a:prstGeom prst="rect">
                      <a:avLst/>
                    </a:prstGeom>
                    <a:noFill/>
                    <a:ln>
                      <a:noFill/>
                    </a:ln>
                  </pic:spPr>
                </pic:pic>
              </a:graphicData>
            </a:graphic>
          </wp:inline>
        </w:drawing>
      </w:r>
    </w:p>
    <w:p w14:paraId="4AC81C36" w14:textId="77777777" w:rsidR="00A63B49" w:rsidRPr="00A63B49" w:rsidRDefault="00A63B49" w:rsidP="00A63B49">
      <w:pPr>
        <w:autoSpaceDE w:val="0"/>
        <w:autoSpaceDN w:val="0"/>
        <w:adjustRightInd w:val="0"/>
        <w:spacing w:before="100" w:after="0" w:line="360" w:lineRule="auto"/>
        <w:jc w:val="both"/>
        <w:rPr>
          <w:rFonts w:asciiTheme="minorHAnsi" w:eastAsia="Times New Roman" w:hAnsiTheme="minorHAnsi" w:cstheme="minorHAnsi"/>
          <w:sz w:val="24"/>
          <w:szCs w:val="24"/>
          <w:lang w:eastAsia="pl-PL"/>
        </w:rPr>
      </w:pPr>
    </w:p>
    <w:p w14:paraId="679A0888" w14:textId="197F9AC5" w:rsidR="00A63B49" w:rsidRPr="00A63B49" w:rsidRDefault="00A63B49" w:rsidP="00DA0F94">
      <w:pPr>
        <w:pStyle w:val="Akapitzlist"/>
        <w:numPr>
          <w:ilvl w:val="0"/>
          <w:numId w:val="265"/>
        </w:numPr>
        <w:spacing w:before="100" w:line="360" w:lineRule="auto"/>
        <w:jc w:val="both"/>
        <w:rPr>
          <w:rFonts w:asciiTheme="minorHAnsi" w:hAnsiTheme="minorHAnsi" w:cstheme="minorHAnsi"/>
          <w:sz w:val="24"/>
          <w:szCs w:val="24"/>
        </w:rPr>
      </w:pPr>
      <w:r w:rsidRPr="00A63B49">
        <w:rPr>
          <w:rFonts w:asciiTheme="minorHAnsi" w:hAnsiTheme="minorHAnsi" w:cstheme="minorHAnsi"/>
          <w:sz w:val="24"/>
          <w:szCs w:val="24"/>
        </w:rPr>
        <w:t xml:space="preserve">zakupu 80 kompostowników 720 l wraz z oznaczeniem, w kwocie 22.140,00 zł. Zadanie zostało dofinasowane w wysokości 22.000,00 zł ze środków budżetu samorządu Województwa Małopolskiego.  Udział środków budżetu gminy w zadaniu wyniósł 140,00 zł. </w:t>
      </w:r>
    </w:p>
    <w:p w14:paraId="236649B8" w14:textId="584BF61B" w:rsidR="006167F0" w:rsidRPr="008930A5" w:rsidRDefault="00CF33CE" w:rsidP="004145C4">
      <w:pPr>
        <w:pStyle w:val="Styl2-nagwek"/>
        <w:rPr>
          <w:rFonts w:asciiTheme="minorHAnsi" w:hAnsiTheme="minorHAnsi" w:cstheme="minorHAnsi"/>
          <w:szCs w:val="24"/>
          <w:shd w:val="clear" w:color="auto" w:fill="FFFFFF"/>
        </w:rPr>
      </w:pPr>
      <w:bookmarkStart w:id="305" w:name="_Toc162464994"/>
      <w:bookmarkStart w:id="306" w:name="_Toc162467674"/>
      <w:bookmarkStart w:id="307" w:name="_Toc162468833"/>
      <w:bookmarkStart w:id="308" w:name="_Toc225854197"/>
      <w:r w:rsidRPr="008930A5">
        <w:rPr>
          <w:rFonts w:asciiTheme="minorHAnsi" w:hAnsiTheme="minorHAnsi" w:cstheme="minorHAnsi"/>
          <w:szCs w:val="24"/>
          <w:shd w:val="clear" w:color="auto" w:fill="FFFFFF"/>
        </w:rPr>
        <w:t>Dział 921 - Kultura i ochrona dziedzictwa narodowego</w:t>
      </w:r>
      <w:bookmarkEnd w:id="305"/>
      <w:bookmarkEnd w:id="306"/>
      <w:bookmarkEnd w:id="307"/>
      <w:bookmarkEnd w:id="308"/>
    </w:p>
    <w:p w14:paraId="1854CB7A" w14:textId="77777777" w:rsidR="00C27E01" w:rsidRPr="008930A5" w:rsidRDefault="00C27E01" w:rsidP="00C27E01">
      <w:pPr>
        <w:tabs>
          <w:tab w:val="left" w:pos="993"/>
        </w:tabs>
        <w:autoSpaceDE w:val="0"/>
        <w:autoSpaceDN w:val="0"/>
        <w:adjustRightInd w:val="0"/>
        <w:spacing w:before="100" w:after="0" w:line="360" w:lineRule="auto"/>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 xml:space="preserve">Na 2025 rok gmina zaplanowała wydatki na kulturę i ochronę dziedzictwa narodowego w wysokości 1.731.664,54 zł a zrealizowano je w wysokości 1.713.942,06 zł, tj. w 98,98%. Wykonane w tym dziale wydatki stanowią 1,78% w strukturze zrealizowanych wydatków ogółem. Zaplanowane zadania budżetu realizowano w następujących rozdziałach klasyfikacji budżetowej: </w:t>
      </w:r>
    </w:p>
    <w:p w14:paraId="080EB4E1" w14:textId="77777777" w:rsidR="00C27E01" w:rsidRPr="008930A5" w:rsidRDefault="00C27E01" w:rsidP="00C27E01">
      <w:pPr>
        <w:spacing w:before="160"/>
        <w:rPr>
          <w:rFonts w:asciiTheme="minorHAnsi" w:hAnsiTheme="minorHAnsi" w:cstheme="minorHAnsi"/>
          <w:b/>
          <w:bCs/>
          <w:i/>
          <w:iCs/>
          <w:color w:val="404040"/>
          <w:sz w:val="24"/>
          <w:szCs w:val="24"/>
        </w:rPr>
      </w:pPr>
      <w:r w:rsidRPr="008930A5">
        <w:rPr>
          <w:rFonts w:asciiTheme="minorHAnsi" w:hAnsiTheme="minorHAnsi" w:cstheme="minorHAnsi"/>
          <w:b/>
          <w:bCs/>
          <w:i/>
          <w:iCs/>
          <w:color w:val="404040"/>
          <w:sz w:val="24"/>
          <w:szCs w:val="24"/>
        </w:rPr>
        <w:t>Rozdział 92105 – Pozostałe zadania w zakresie kultury</w:t>
      </w:r>
    </w:p>
    <w:p w14:paraId="373DE000" w14:textId="77777777" w:rsidR="00C27E01" w:rsidRPr="008930A5" w:rsidRDefault="00C27E01" w:rsidP="00C27E01">
      <w:pPr>
        <w:spacing w:after="160" w:line="360" w:lineRule="auto"/>
        <w:jc w:val="both"/>
        <w:rPr>
          <w:rFonts w:asciiTheme="minorHAnsi" w:hAnsiTheme="minorHAnsi" w:cstheme="minorHAnsi"/>
          <w:color w:val="FF0000"/>
          <w:sz w:val="24"/>
          <w:szCs w:val="24"/>
        </w:rPr>
      </w:pPr>
      <w:r w:rsidRPr="008930A5">
        <w:rPr>
          <w:rFonts w:asciiTheme="minorHAnsi" w:hAnsiTheme="minorHAnsi" w:cstheme="minorHAnsi"/>
          <w:sz w:val="24"/>
          <w:szCs w:val="24"/>
        </w:rPr>
        <w:t>W rozdziale  92105  zaplanowano w ramach wydatków bieżących dotacje dla stowarzyszeń w wysokości 50.000,00 zł. W okresie sprawozdawczym przekazano je na poziome 100% planowanej kwoty.</w:t>
      </w:r>
    </w:p>
    <w:p w14:paraId="5BC725AF" w14:textId="77777777" w:rsidR="00C27E01" w:rsidRPr="008930A5" w:rsidRDefault="00C27E01" w:rsidP="00C27E01">
      <w:pPr>
        <w:tabs>
          <w:tab w:val="left" w:pos="4950"/>
          <w:tab w:val="left" w:pos="5365"/>
          <w:tab w:val="left" w:pos="5688"/>
        </w:tabs>
        <w:spacing w:line="360" w:lineRule="auto"/>
        <w:jc w:val="both"/>
        <w:rPr>
          <w:rFonts w:asciiTheme="minorHAnsi" w:hAnsiTheme="minorHAnsi" w:cstheme="minorHAnsi"/>
          <w:color w:val="000000"/>
          <w:sz w:val="24"/>
          <w:szCs w:val="24"/>
        </w:rPr>
      </w:pPr>
      <w:r w:rsidRPr="008930A5">
        <w:rPr>
          <w:rFonts w:asciiTheme="minorHAnsi" w:hAnsiTheme="minorHAnsi" w:cstheme="minorHAnsi"/>
          <w:color w:val="000000"/>
          <w:sz w:val="24"/>
          <w:szCs w:val="24"/>
        </w:rPr>
        <w:lastRenderedPageBreak/>
        <w:t xml:space="preserve">W okresie sprawozdawczym na podstawie rozstrzygnięcia otwartych konkursów ofert udzielono dotacji poniżej wymienionym podmiotom: </w:t>
      </w:r>
    </w:p>
    <w:p w14:paraId="01FD8192" w14:textId="77777777" w:rsidR="00C27E01" w:rsidRPr="008930A5" w:rsidRDefault="00C27E01" w:rsidP="00DA0F94">
      <w:pPr>
        <w:numPr>
          <w:ilvl w:val="0"/>
          <w:numId w:val="235"/>
        </w:numPr>
        <w:spacing w:after="160" w:line="360" w:lineRule="auto"/>
        <w:contextualSpacing/>
        <w:jc w:val="both"/>
        <w:rPr>
          <w:rFonts w:asciiTheme="minorHAnsi" w:hAnsiTheme="minorHAnsi" w:cstheme="minorHAnsi"/>
          <w:sz w:val="24"/>
          <w:szCs w:val="24"/>
        </w:rPr>
      </w:pPr>
      <w:r w:rsidRPr="008930A5">
        <w:rPr>
          <w:rFonts w:asciiTheme="minorHAnsi" w:hAnsiTheme="minorHAnsi" w:cstheme="minorHAnsi"/>
          <w:sz w:val="24"/>
          <w:szCs w:val="24"/>
        </w:rPr>
        <w:t xml:space="preserve">Reprezentacyjna Orkiestra Tempo Iwanowice – udzielona kwota dotacji wyniosła 25.000,00 zł na realizację projektu pod nazwą „Popularyzowanie edukacji muzycznej wśród dzieci, młodzieży i dorosłych z terenu Gminy Iwanowice’’. Termin realizacji zadania: 17.02.2025 r. – 30.11.2025 r. </w:t>
      </w:r>
    </w:p>
    <w:p w14:paraId="75606D17" w14:textId="77777777" w:rsidR="00C27E01" w:rsidRPr="008930A5" w:rsidRDefault="00C27E01" w:rsidP="00C27E01">
      <w:pPr>
        <w:spacing w:line="360" w:lineRule="auto"/>
        <w:ind w:left="720"/>
        <w:contextualSpacing/>
        <w:jc w:val="both"/>
        <w:rPr>
          <w:rFonts w:asciiTheme="minorHAnsi" w:hAnsiTheme="minorHAnsi" w:cstheme="minorHAnsi"/>
          <w:b/>
          <w:bCs/>
          <w:sz w:val="24"/>
          <w:szCs w:val="24"/>
          <w:highlight w:val="yellow"/>
        </w:rPr>
      </w:pPr>
    </w:p>
    <w:p w14:paraId="0F460E43" w14:textId="77777777" w:rsidR="00C27E01" w:rsidRPr="008930A5" w:rsidRDefault="00C27E01" w:rsidP="00C27E01">
      <w:pPr>
        <w:spacing w:line="360" w:lineRule="auto"/>
        <w:contextualSpacing/>
        <w:jc w:val="both"/>
        <w:rPr>
          <w:rFonts w:asciiTheme="minorHAnsi" w:hAnsiTheme="minorHAnsi" w:cstheme="minorHAnsi"/>
          <w:sz w:val="24"/>
          <w:szCs w:val="24"/>
        </w:rPr>
      </w:pPr>
      <w:r w:rsidRPr="008930A5">
        <w:rPr>
          <w:rFonts w:asciiTheme="minorHAnsi" w:hAnsiTheme="minorHAnsi" w:cstheme="minorHAnsi"/>
          <w:sz w:val="24"/>
          <w:szCs w:val="24"/>
        </w:rPr>
        <w:t>Realizacja zadania publicznego znacząco przyczyniła się do osiągnięcia celu założonego w ofercie jakim było nieustanne podnoszenie umiejętności oraz kwalifikacji muzycznych członków orkiestry poprzez organizacje cotygodniowych prób z Kapelmistrzem. Dzieci, młodzież oraz nieco starsi członkowie orkiestry spędzali aktywnie czas wolny na graniu na instrumentach, co pozwoliło na oderwanie się od świata wirtualnego. Odbiorcami zadania publicznego byli: Grupa Mini Tempo, grupa Małe Tempo, a także wszystkie sekcje instrumentalne takie jak sekcja klarnetów, sekcja fletów, sekcja trąbek, sekcja saksofonów, sekcja puzonów, sekcja tenorhornów, althornów, waltorni, tub i sekcja perkusyjna. Środki pozyskane z dotacji w dużej mierze zostały wykorzystane na wynagrodzenie kapelmistrza, który prowadził naukę gry na instrumentach. Dzięki zaangażowaniu Pana Kapelmistrza nastąpiła znaczna poprawa umiejętności gry na instrumentach przez członków Reprezentacyjnej Orkiestry Tempo Iwanowice. Orkiestra swoje umiejętności prezentowała podczas różnego rodzaju świąt państwowych oraz wydarzeń organizowanych na terenie Gminy Iwanowice.</w:t>
      </w:r>
    </w:p>
    <w:p w14:paraId="0D9DD0F9" w14:textId="77777777" w:rsidR="00C27E01" w:rsidRPr="008930A5" w:rsidRDefault="00C27E01" w:rsidP="00C27E01">
      <w:pPr>
        <w:spacing w:line="360" w:lineRule="auto"/>
        <w:ind w:left="720"/>
        <w:contextualSpacing/>
        <w:jc w:val="both"/>
        <w:rPr>
          <w:rFonts w:asciiTheme="minorHAnsi" w:hAnsiTheme="minorHAnsi" w:cstheme="minorHAnsi"/>
          <w:sz w:val="24"/>
          <w:szCs w:val="24"/>
          <w:highlight w:val="yellow"/>
        </w:rPr>
      </w:pPr>
    </w:p>
    <w:p w14:paraId="7A668F82" w14:textId="77777777" w:rsidR="00C27E01" w:rsidRPr="008930A5" w:rsidRDefault="00C27E01" w:rsidP="00DA0F94">
      <w:pPr>
        <w:numPr>
          <w:ilvl w:val="0"/>
          <w:numId w:val="235"/>
        </w:numPr>
        <w:spacing w:after="160" w:line="360" w:lineRule="auto"/>
        <w:contextualSpacing/>
        <w:jc w:val="both"/>
        <w:rPr>
          <w:rFonts w:asciiTheme="minorHAnsi" w:hAnsiTheme="minorHAnsi" w:cstheme="minorHAnsi"/>
          <w:sz w:val="24"/>
          <w:szCs w:val="24"/>
        </w:rPr>
      </w:pPr>
      <w:r w:rsidRPr="008930A5">
        <w:rPr>
          <w:rFonts w:asciiTheme="minorHAnsi" w:hAnsiTheme="minorHAnsi" w:cstheme="minorHAnsi"/>
          <w:sz w:val="24"/>
          <w:szCs w:val="24"/>
        </w:rPr>
        <w:t>Stowarzyszenie Muzyczne „HEJNAŁ” Sieciechowice – udzielona kwota dotacji wyniosła 25.000,00 zł na realizację projektu pod nazwą „Muzyczne echo hejnału”. Termin realizacji zadania: 01.03.2025 r. – 30.11.2025 r.</w:t>
      </w:r>
    </w:p>
    <w:p w14:paraId="4B9C7120" w14:textId="77777777" w:rsidR="00C27E01" w:rsidRPr="008930A5" w:rsidRDefault="00C27E01" w:rsidP="00C27E01">
      <w:pPr>
        <w:spacing w:line="360" w:lineRule="auto"/>
        <w:ind w:left="720"/>
        <w:contextualSpacing/>
        <w:jc w:val="both"/>
        <w:rPr>
          <w:rFonts w:asciiTheme="minorHAnsi" w:hAnsiTheme="minorHAnsi" w:cstheme="minorHAnsi"/>
          <w:b/>
          <w:bCs/>
          <w:sz w:val="24"/>
          <w:szCs w:val="24"/>
        </w:rPr>
      </w:pPr>
    </w:p>
    <w:p w14:paraId="3D2A3B2D" w14:textId="25E9606B" w:rsidR="00C27E01" w:rsidRPr="00D1386D" w:rsidRDefault="00C27E01" w:rsidP="00D1386D">
      <w:pPr>
        <w:spacing w:line="360" w:lineRule="auto"/>
        <w:contextualSpacing/>
        <w:jc w:val="both"/>
        <w:rPr>
          <w:rFonts w:asciiTheme="minorHAnsi" w:hAnsiTheme="minorHAnsi" w:cstheme="minorHAnsi"/>
          <w:sz w:val="24"/>
          <w:szCs w:val="24"/>
        </w:rPr>
      </w:pPr>
      <w:r w:rsidRPr="008930A5">
        <w:rPr>
          <w:rFonts w:asciiTheme="minorHAnsi" w:hAnsiTheme="minorHAnsi" w:cstheme="minorHAnsi"/>
          <w:sz w:val="24"/>
          <w:szCs w:val="24"/>
        </w:rPr>
        <w:t xml:space="preserve">Celem zadania było organizowanie czasu wolnego oraz aktywizacja mieszkańców poprzez naukę dzieci, młodzieży i dorosłych gry na instrumentach dętych i perkusyjnych oraz rozwój działalności artystycznej w miejscowości Sieciechowice w Gminie Iwanowice. Projekt miał na celu również, „zarazić” mieszkańców szeroko pojętym patriotyzmem, poszanowaniem tradycji, a co za tym idzie zintegrować społecznie młodzież, ich rodziców oraz mieszkańców </w:t>
      </w:r>
      <w:r w:rsidRPr="008930A5">
        <w:rPr>
          <w:rFonts w:asciiTheme="minorHAnsi" w:hAnsiTheme="minorHAnsi" w:cstheme="minorHAnsi"/>
          <w:sz w:val="24"/>
          <w:szCs w:val="24"/>
        </w:rPr>
        <w:lastRenderedPageBreak/>
        <w:t>Sieciechowic oraz okolicznych sołectw. Środki dotacji wykorzystano między innymi na zapłatę wynagrodzenia dla kapelmistrza prowadzącego próby, a także wyposażenie w nowe instrumenty. Orkiestra w trakcie realizacji projektu zapewniała oprawę muzyczną na uroczystościach religijnych, państwowych oraz okolicznościowych organizowanych na terenie Gminy Iwanowice.</w:t>
      </w:r>
    </w:p>
    <w:p w14:paraId="182D04F1" w14:textId="77777777" w:rsidR="00C27E01" w:rsidRPr="008930A5" w:rsidRDefault="00C27E01" w:rsidP="00C27E01">
      <w:pPr>
        <w:spacing w:before="160"/>
        <w:rPr>
          <w:rFonts w:asciiTheme="minorHAnsi" w:hAnsiTheme="minorHAnsi" w:cstheme="minorHAnsi"/>
          <w:b/>
          <w:bCs/>
          <w:i/>
          <w:iCs/>
          <w:color w:val="404040"/>
          <w:sz w:val="24"/>
          <w:szCs w:val="24"/>
          <w:shd w:val="clear" w:color="auto" w:fill="FFFFFF"/>
        </w:rPr>
      </w:pPr>
      <w:r w:rsidRPr="008930A5">
        <w:rPr>
          <w:rFonts w:asciiTheme="minorHAnsi" w:hAnsiTheme="minorHAnsi" w:cstheme="minorHAnsi"/>
          <w:b/>
          <w:bCs/>
          <w:i/>
          <w:iCs/>
          <w:color w:val="404040"/>
          <w:sz w:val="24"/>
          <w:szCs w:val="24"/>
          <w:shd w:val="clear" w:color="auto" w:fill="FFFFFF"/>
        </w:rPr>
        <w:t>Rozdział 92109 - Domu i ośrodki kultury, świetlice i kluby</w:t>
      </w:r>
    </w:p>
    <w:p w14:paraId="122351FE" w14:textId="592E438A" w:rsidR="00C27E01" w:rsidRPr="008930A5" w:rsidRDefault="00C27E01" w:rsidP="00C27E01">
      <w:pPr>
        <w:suppressAutoHyphens/>
        <w:autoSpaceDN w:val="0"/>
        <w:spacing w:before="100" w:after="0" w:line="360" w:lineRule="auto"/>
        <w:contextualSpacing/>
        <w:jc w:val="both"/>
        <w:textAlignment w:val="baseline"/>
        <w:rPr>
          <w:rFonts w:asciiTheme="minorHAnsi" w:eastAsia="SimSun" w:hAnsiTheme="minorHAnsi" w:cstheme="minorHAnsi"/>
          <w:kern w:val="3"/>
          <w:sz w:val="24"/>
          <w:szCs w:val="24"/>
          <w:lang w:eastAsia="zh-CN" w:bidi="hi-IN"/>
        </w:rPr>
      </w:pPr>
      <w:r w:rsidRPr="008930A5">
        <w:rPr>
          <w:rFonts w:asciiTheme="minorHAnsi" w:eastAsia="SimSun" w:hAnsiTheme="minorHAnsi" w:cstheme="minorHAnsi"/>
          <w:kern w:val="3"/>
          <w:sz w:val="24"/>
          <w:szCs w:val="24"/>
          <w:lang w:eastAsia="zh-CN" w:bidi="hi-IN"/>
        </w:rPr>
        <w:t xml:space="preserve">W planie wydatków na 2025 rok zabezpieczono w rozdziale 92109 środki w wysokości 161.103,71 zł a do końca grudnia 2025 r. wydatkowano 143.79,87 zł. W ramach zaplanowanych wydatków bieżących w wysokości 63.190,66 zł zrealizowano kwotę 50.958,57 zł. Poniesione wydatki obejmowały środki na zapewnienie funkcjonowania świetlic wiejskich na terenie gminy w wysokości 27.308,57 zł. Na kwotę tych wydatków składały się: pokrycie kosztów zużycia i dystrybucji energii, gazu i wody w wysokości 12.986,23 zł, pokrycie kosztów wywozu odpadów komunalnych w kwocie 7.015,19 zł, dokonano wymiany termy w świetlicy wiejskiej w Celinach w kwocie 650,00 zł, dokonano przeglądów technicznych budynków świetlic w wysokości 2.687,10 tj.:  WOD-KAN-CO,   przegląd pieców gazowych oraz przeglądu przewodów  kominowych, dokonano zapłaty za ubezpieczenie mienia i znajdującego się w nim sprzętu elektronicznego w wysokości 3.600,00 zł.  Ponadto dokonano zakupu wyposażenia do świetlicy wiejskiej w miejscowości Celiny  w ramach konkursu na realizacje zadań w obiektach pełniących funkcję świetlic wiejskich w ramach zadania pn.: „Małopolskie świetlice wiejskie 2025” na łączną kwotę 23.650,00 zł. Projekt został dofinasowany w wysokości 12.250,00 zł, a wkład własny jst. wyniósł 11.400,00 zł. W ramach zadania zakupiono sprzęt m.in: aktywną kolumnę z mikrofonem, laptop i projektor, telewizor, meble wypoczynkowe, klimatyzator oraz sprzęt treningowy tj. bieżnię, ławkę, atlas oraz akcesoria treningowe. </w:t>
      </w:r>
    </w:p>
    <w:p w14:paraId="700D38D7" w14:textId="0179885B" w:rsidR="00C27E01" w:rsidRPr="008930A5" w:rsidRDefault="00C27E01" w:rsidP="00C27E01">
      <w:pPr>
        <w:suppressAutoHyphens/>
        <w:autoSpaceDN w:val="0"/>
        <w:spacing w:after="0" w:line="360" w:lineRule="auto"/>
        <w:jc w:val="both"/>
        <w:textAlignment w:val="baseline"/>
        <w:rPr>
          <w:rFonts w:asciiTheme="minorHAnsi" w:eastAsia="SimSun" w:hAnsiTheme="minorHAnsi" w:cstheme="minorHAnsi"/>
          <w:kern w:val="3"/>
          <w:sz w:val="24"/>
          <w:szCs w:val="24"/>
          <w:lang w:eastAsia="zh-CN" w:bidi="hi-IN"/>
        </w:rPr>
      </w:pPr>
      <w:r w:rsidRPr="008930A5">
        <w:rPr>
          <w:rFonts w:asciiTheme="minorHAnsi" w:eastAsia="SimSun" w:hAnsiTheme="minorHAnsi" w:cstheme="minorHAnsi"/>
          <w:kern w:val="3"/>
          <w:sz w:val="24"/>
          <w:szCs w:val="24"/>
          <w:lang w:eastAsia="zh-CN" w:bidi="hi-IN"/>
        </w:rPr>
        <w:t>W ramach wydatków inwestycyjnych zaplanowano środki w wysokości 97.913,05 zł a zrealizowano w wysokości 92.751,30 zł. Wydatki inwestycyjne obejmowały następujące zadania:</w:t>
      </w:r>
    </w:p>
    <w:p w14:paraId="464A7974" w14:textId="2E70BE50" w:rsidR="00C27E01" w:rsidRPr="008930A5" w:rsidRDefault="00C27E01" w:rsidP="00DA0F94">
      <w:pPr>
        <w:numPr>
          <w:ilvl w:val="0"/>
          <w:numId w:val="235"/>
        </w:numPr>
        <w:autoSpaceDE w:val="0"/>
        <w:autoSpaceDN w:val="0"/>
        <w:snapToGrid w:val="0"/>
        <w:spacing w:line="360" w:lineRule="auto"/>
        <w:contextualSpacing/>
        <w:jc w:val="both"/>
        <w:textAlignment w:val="baseline"/>
        <w:rPr>
          <w:rFonts w:asciiTheme="minorHAnsi" w:eastAsia="SimSun" w:hAnsiTheme="minorHAnsi" w:cstheme="minorHAnsi"/>
          <w:kern w:val="3"/>
          <w:sz w:val="24"/>
          <w:szCs w:val="24"/>
          <w:lang w:eastAsia="zh-CN" w:bidi="hi-IN"/>
        </w:rPr>
      </w:pPr>
      <w:r w:rsidRPr="008930A5">
        <w:rPr>
          <w:rFonts w:asciiTheme="minorHAnsi" w:eastAsia="SimSun" w:hAnsiTheme="minorHAnsi" w:cstheme="minorHAnsi"/>
          <w:kern w:val="3"/>
          <w:sz w:val="24"/>
          <w:szCs w:val="24"/>
          <w:lang w:eastAsia="zh-CN" w:bidi="hi-IN"/>
        </w:rPr>
        <w:t xml:space="preserve">Zadanie pn.: „Budowa świetlicy wiejskiej w miejscowości Zagaje” - wydatki obejmowały opracowanie projektu zjazdu z drogi powiatowej w wysokości 2.460,00 zł, niwelację terenu przeznaczonego pod budowę świetlicy w wysokości 1.119,30 zł oraz wykonano płytę żelbetową wraz z podbudową oraz wymianę gruntu i przyłącz </w:t>
      </w:r>
      <w:r w:rsidRPr="008930A5">
        <w:rPr>
          <w:rFonts w:asciiTheme="minorHAnsi" w:eastAsia="SimSun" w:hAnsiTheme="minorHAnsi" w:cstheme="minorHAnsi"/>
          <w:kern w:val="3"/>
          <w:sz w:val="24"/>
          <w:szCs w:val="24"/>
          <w:lang w:eastAsia="zh-CN" w:bidi="hi-IN"/>
        </w:rPr>
        <w:lastRenderedPageBreak/>
        <w:t xml:space="preserve">wodociągowy w wysokości 55.470,00 zł. Łączne nakłady inwestycyjne wyniosły 59.049,30 zł  w tym udział środków funduszu sołeckiego wsi wyniósł 12.894,96 zł. </w:t>
      </w:r>
    </w:p>
    <w:p w14:paraId="32223FF7" w14:textId="77777777" w:rsidR="00C27E01" w:rsidRPr="008930A5" w:rsidRDefault="00C27E01" w:rsidP="00C27E01">
      <w:pPr>
        <w:autoSpaceDE w:val="0"/>
        <w:autoSpaceDN w:val="0"/>
        <w:snapToGrid w:val="0"/>
        <w:spacing w:line="360" w:lineRule="auto"/>
        <w:ind w:left="720"/>
        <w:contextualSpacing/>
        <w:jc w:val="both"/>
        <w:textAlignment w:val="baseline"/>
        <w:rPr>
          <w:rFonts w:asciiTheme="minorHAnsi" w:eastAsia="SimSun" w:hAnsiTheme="minorHAnsi" w:cstheme="minorHAnsi"/>
          <w:kern w:val="3"/>
          <w:sz w:val="24"/>
          <w:szCs w:val="24"/>
          <w:lang w:eastAsia="zh-CN" w:bidi="hi-IN"/>
        </w:rPr>
      </w:pPr>
      <w:r w:rsidRPr="008930A5">
        <w:rPr>
          <w:rFonts w:asciiTheme="minorHAnsi" w:eastAsia="SimSun" w:hAnsiTheme="minorHAnsi" w:cstheme="minorHAnsi"/>
          <w:kern w:val="3"/>
          <w:sz w:val="24"/>
          <w:szCs w:val="24"/>
          <w:lang w:eastAsia="zh-CN" w:bidi="hi-IN"/>
        </w:rPr>
        <w:br/>
      </w:r>
      <w:r w:rsidRPr="008930A5">
        <w:rPr>
          <w:rFonts w:asciiTheme="minorHAnsi" w:hAnsiTheme="minorHAnsi" w:cstheme="minorHAnsi"/>
          <w:sz w:val="24"/>
          <w:szCs w:val="24"/>
          <w:lang w:eastAsia="ar-SA"/>
        </w:rPr>
        <w:t>Należy zaznaczyć, iż w ciągu okresu sprawozdawczego dodatkowo zrealizowano wydatki inwestycyjne w kwocie 20.439,32 zł wynikające z realizacji zadania ujętego w wykazie wydatków niewygasających z upływem roku budżetowego 2024 r. na podstawie Uchwały Nr X/90/2024 Rady Gminy Iwanowice z dnia 19 grudnia 2024 r. Wydatek poniesiono na wypłatę wynagrodzenia za wykonanie studni fundamentowych.</w:t>
      </w:r>
    </w:p>
    <w:p w14:paraId="66FCC4FD" w14:textId="0F86FBBB" w:rsidR="00C27E01" w:rsidRDefault="00C27E01" w:rsidP="00DA0F94">
      <w:pPr>
        <w:numPr>
          <w:ilvl w:val="0"/>
          <w:numId w:val="172"/>
        </w:numPr>
        <w:suppressAutoHyphens/>
        <w:autoSpaceDN w:val="0"/>
        <w:spacing w:before="100" w:after="0" w:line="360" w:lineRule="auto"/>
        <w:contextualSpacing/>
        <w:jc w:val="both"/>
        <w:textAlignment w:val="baseline"/>
        <w:rPr>
          <w:rFonts w:asciiTheme="minorHAnsi" w:eastAsia="SimSun" w:hAnsiTheme="minorHAnsi" w:cstheme="minorHAnsi"/>
          <w:kern w:val="3"/>
          <w:sz w:val="24"/>
          <w:szCs w:val="24"/>
          <w:lang w:eastAsia="zh-CN" w:bidi="hi-IN"/>
        </w:rPr>
      </w:pPr>
      <w:r w:rsidRPr="008930A5">
        <w:rPr>
          <w:rFonts w:asciiTheme="minorHAnsi" w:eastAsia="SimSun" w:hAnsiTheme="minorHAnsi" w:cstheme="minorHAnsi"/>
          <w:kern w:val="3"/>
          <w:sz w:val="24"/>
          <w:szCs w:val="24"/>
          <w:lang w:eastAsia="zh-CN" w:bidi="hi-IN"/>
        </w:rPr>
        <w:t>Zadanie pn.: „Wykonanie instalacji fotowoltaicznej w świetlicy w Poskwitowie o mocy 10 kWP wraz z dostosowaniem instalacji elektrycznej” - zakres prac obejmował wykonanie instalacji fotowoltaicznej, w której skład wchodziły: moduły fotowoltaiczne, falownik, konstrukcja na dachu, akcesoria montażowe oraz dostosowanie instalacji elektrycznej. Zadanie zostało zrealizowane w kwocie 33.700,00 zł w tym udział środków funduszu sołeckiego wsi Poskwitów Stary wyniósł 24.018,09 zł.</w:t>
      </w:r>
    </w:p>
    <w:p w14:paraId="6A521FB3" w14:textId="2DD0C785" w:rsidR="00D1386D" w:rsidRPr="008930A5" w:rsidRDefault="00D1386D" w:rsidP="00D1386D">
      <w:pPr>
        <w:pStyle w:val="Legenda"/>
        <w:rPr>
          <w:rFonts w:asciiTheme="minorHAnsi" w:eastAsia="SimSun" w:hAnsiTheme="minorHAnsi" w:cstheme="minorHAnsi"/>
          <w:kern w:val="3"/>
          <w:lang w:bidi="hi-IN"/>
        </w:rPr>
      </w:pPr>
      <w:bookmarkStart w:id="309" w:name="_Toc225854154"/>
      <w:r>
        <w:t xml:space="preserve">Zdjęcie </w:t>
      </w:r>
      <w:r>
        <w:fldChar w:fldCharType="begin"/>
      </w:r>
      <w:r>
        <w:instrText xml:space="preserve"> SEQ Zdjęcie \* ARABIC </w:instrText>
      </w:r>
      <w:r>
        <w:fldChar w:fldCharType="separate"/>
      </w:r>
      <w:r w:rsidR="00CE4053">
        <w:rPr>
          <w:noProof/>
        </w:rPr>
        <w:t>30</w:t>
      </w:r>
      <w:r>
        <w:fldChar w:fldCharType="end"/>
      </w:r>
      <w:r>
        <w:t xml:space="preserve"> </w:t>
      </w:r>
      <w:r w:rsidRPr="008930A5">
        <w:rPr>
          <w:rFonts w:asciiTheme="minorHAnsi" w:eastAsia="SimSun" w:hAnsiTheme="minorHAnsi" w:cstheme="minorHAnsi"/>
          <w:kern w:val="3"/>
          <w:lang w:bidi="hi-IN"/>
        </w:rPr>
        <w:t>Wykonanie instalacji fotowoltaicznej w świetlicy w Poskwitowie</w:t>
      </w:r>
      <w:bookmarkEnd w:id="309"/>
    </w:p>
    <w:p w14:paraId="0A1E0B16" w14:textId="4A6BB123" w:rsidR="00C27E01" w:rsidRPr="008930A5" w:rsidRDefault="00F94258" w:rsidP="00D1386D">
      <w:pPr>
        <w:autoSpaceDE w:val="0"/>
        <w:autoSpaceDN w:val="0"/>
        <w:snapToGrid w:val="0"/>
        <w:spacing w:line="360" w:lineRule="auto"/>
        <w:ind w:left="360"/>
        <w:jc w:val="center"/>
        <w:textAlignment w:val="baseline"/>
        <w:rPr>
          <w:rFonts w:asciiTheme="minorHAnsi" w:eastAsia="SimSun" w:hAnsiTheme="minorHAnsi" w:cstheme="minorHAnsi"/>
          <w:kern w:val="3"/>
          <w:sz w:val="24"/>
          <w:szCs w:val="24"/>
          <w:lang w:eastAsia="zh-CN" w:bidi="hi-IN"/>
        </w:rPr>
      </w:pPr>
      <w:r w:rsidRPr="008930A5">
        <w:rPr>
          <w:rFonts w:asciiTheme="minorHAnsi" w:hAnsiTheme="minorHAnsi" w:cstheme="minorHAnsi"/>
          <w:noProof/>
          <w:sz w:val="24"/>
          <w:szCs w:val="24"/>
        </w:rPr>
        <w:drawing>
          <wp:inline distT="0" distB="0" distL="0" distR="0" wp14:anchorId="0BD82A65" wp14:editId="6772A81E">
            <wp:extent cx="4038600" cy="2924626"/>
            <wp:effectExtent l="0" t="0" r="0" b="9525"/>
            <wp:docPr id="1253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4038600" cy="2924626"/>
                    </a:xfrm>
                    <a:prstGeom prst="rect">
                      <a:avLst/>
                    </a:prstGeom>
                    <a:noFill/>
                    <a:ln>
                      <a:noFill/>
                    </a:ln>
                  </pic:spPr>
                </pic:pic>
              </a:graphicData>
            </a:graphic>
          </wp:inline>
        </w:drawing>
      </w:r>
    </w:p>
    <w:p w14:paraId="3D9BF10E" w14:textId="77777777" w:rsidR="00C27E01" w:rsidRPr="008930A5" w:rsidRDefault="00C27E01" w:rsidP="00C27E01">
      <w:pPr>
        <w:autoSpaceDE w:val="0"/>
        <w:autoSpaceDN w:val="0"/>
        <w:snapToGrid w:val="0"/>
        <w:spacing w:line="360" w:lineRule="auto"/>
        <w:ind w:left="360"/>
        <w:jc w:val="both"/>
        <w:textAlignment w:val="baseline"/>
        <w:rPr>
          <w:rFonts w:asciiTheme="minorHAnsi" w:eastAsia="SimSun" w:hAnsiTheme="minorHAnsi" w:cstheme="minorHAnsi"/>
          <w:kern w:val="3"/>
          <w:sz w:val="24"/>
          <w:szCs w:val="24"/>
          <w:lang w:eastAsia="zh-CN" w:bidi="hi-IN"/>
        </w:rPr>
      </w:pPr>
    </w:p>
    <w:p w14:paraId="227B8A6B" w14:textId="6A251E36" w:rsidR="00C27E01" w:rsidRPr="008930A5" w:rsidRDefault="00C27E01" w:rsidP="00C27E01">
      <w:pPr>
        <w:autoSpaceDE w:val="0"/>
        <w:autoSpaceDN w:val="0"/>
        <w:snapToGrid w:val="0"/>
        <w:spacing w:line="360" w:lineRule="auto"/>
        <w:ind w:left="360"/>
        <w:jc w:val="both"/>
        <w:textAlignment w:val="baseline"/>
        <w:rPr>
          <w:rFonts w:asciiTheme="minorHAnsi" w:eastAsia="SimSun" w:hAnsiTheme="minorHAnsi" w:cstheme="minorHAnsi"/>
          <w:kern w:val="3"/>
          <w:sz w:val="24"/>
          <w:szCs w:val="24"/>
          <w:lang w:eastAsia="zh-CN" w:bidi="hi-IN"/>
        </w:rPr>
      </w:pPr>
    </w:p>
    <w:p w14:paraId="7792DFA5" w14:textId="2D04E804" w:rsidR="00C27E01" w:rsidRPr="008930A5" w:rsidRDefault="00C27E01" w:rsidP="00D1386D">
      <w:pPr>
        <w:autoSpaceDE w:val="0"/>
        <w:autoSpaceDN w:val="0"/>
        <w:snapToGrid w:val="0"/>
        <w:spacing w:line="360" w:lineRule="auto"/>
        <w:jc w:val="both"/>
        <w:textAlignment w:val="baseline"/>
        <w:rPr>
          <w:rFonts w:asciiTheme="minorHAnsi" w:eastAsia="SimSun" w:hAnsiTheme="minorHAnsi" w:cstheme="minorHAnsi"/>
          <w:kern w:val="3"/>
          <w:sz w:val="24"/>
          <w:szCs w:val="24"/>
          <w:lang w:eastAsia="zh-CN" w:bidi="hi-IN"/>
        </w:rPr>
      </w:pPr>
      <w:r w:rsidRPr="008930A5">
        <w:rPr>
          <w:rFonts w:asciiTheme="minorHAnsi" w:eastAsia="SimSun" w:hAnsiTheme="minorHAnsi" w:cstheme="minorHAnsi"/>
          <w:kern w:val="3"/>
          <w:sz w:val="24"/>
          <w:szCs w:val="24"/>
          <w:lang w:eastAsia="zh-CN" w:bidi="hi-IN"/>
        </w:rPr>
        <w:lastRenderedPageBreak/>
        <w:t xml:space="preserve">Ponadto </w:t>
      </w:r>
      <w:r w:rsidRPr="008930A5">
        <w:rPr>
          <w:rFonts w:asciiTheme="minorHAnsi" w:hAnsiTheme="minorHAnsi" w:cstheme="minorHAnsi"/>
          <w:sz w:val="24"/>
          <w:szCs w:val="24"/>
          <w:lang w:eastAsia="ar-SA"/>
        </w:rPr>
        <w:t>w ciągu okresu sprawozdawczego zrealizowano wydatki inwestycyjne w kwocie 35.000,00 zł w związku z wykonaniem wydatków niewygasających z upływem roku budżetowego 2024 r. na podstawie Uchwały Nr X/90/2024 Rady Gminy Iwanowice z dnia 19 grudnia 2024 r. Wydatek poniesiono na wypłatę wynagrodzenia za wykonanie zagospodarowania terenu przeznaczonego pod świetlicę wiejską w miejscowością Krasieniec Zakupny.</w:t>
      </w:r>
    </w:p>
    <w:p w14:paraId="589ABFB1" w14:textId="77777777" w:rsidR="00C27E01" w:rsidRPr="008930A5" w:rsidRDefault="00C27E01" w:rsidP="00C27E01">
      <w:pPr>
        <w:spacing w:before="160"/>
        <w:rPr>
          <w:rFonts w:asciiTheme="minorHAnsi" w:hAnsiTheme="minorHAnsi" w:cstheme="minorHAnsi"/>
          <w:b/>
          <w:bCs/>
          <w:i/>
          <w:iCs/>
          <w:color w:val="404040"/>
          <w:sz w:val="24"/>
          <w:szCs w:val="24"/>
        </w:rPr>
      </w:pPr>
      <w:r w:rsidRPr="008930A5">
        <w:rPr>
          <w:rFonts w:asciiTheme="minorHAnsi" w:hAnsiTheme="minorHAnsi" w:cstheme="minorHAnsi"/>
          <w:b/>
          <w:bCs/>
          <w:i/>
          <w:iCs/>
          <w:color w:val="404040"/>
          <w:sz w:val="24"/>
          <w:szCs w:val="24"/>
        </w:rPr>
        <w:t>Rozdział 92114 – Pozostałe instytucje kultury</w:t>
      </w:r>
    </w:p>
    <w:p w14:paraId="43B8C1CB" w14:textId="77777777" w:rsidR="00C27E01" w:rsidRPr="008930A5" w:rsidRDefault="00C27E01" w:rsidP="00C27E01">
      <w:pPr>
        <w:suppressAutoHyphens/>
        <w:autoSpaceDE w:val="0"/>
        <w:spacing w:before="100" w:after="0" w:line="360" w:lineRule="auto"/>
        <w:jc w:val="both"/>
        <w:rPr>
          <w:rFonts w:asciiTheme="minorHAnsi" w:eastAsia="Arial" w:hAnsiTheme="minorHAnsi" w:cstheme="minorHAnsi"/>
          <w:bCs/>
          <w:sz w:val="24"/>
          <w:szCs w:val="24"/>
          <w:lang w:eastAsia="ar-SA"/>
        </w:rPr>
      </w:pPr>
      <w:r w:rsidRPr="008930A5">
        <w:rPr>
          <w:rFonts w:asciiTheme="minorHAnsi" w:eastAsia="Arial" w:hAnsiTheme="minorHAnsi" w:cstheme="minorHAnsi"/>
          <w:bCs/>
          <w:sz w:val="24"/>
          <w:szCs w:val="24"/>
          <w:lang w:eastAsia="ar-SA"/>
        </w:rPr>
        <w:t>W budżecie gminy na rok 2025 zaplanowano w ramach wydatków środki w wysokości 1.036.000,00 zł. Realizacja wyniosła 1.036.000,00 zł, co stanowi 100,00% w stosunku do planu.  W ramach środków bieżących przewidziano dotację na działalność statutową Gminnego Centrum Kultury i Bibliotek w Iwanowicach w kwocie 1.000.000,00 zł. Udzieloną dotację dla samorządowej instytucji kultury zrealizowano w pełnej wysokości. Szczegółowy opis działań zrealizowanych przez Gminne Centrum Kultury i Bibliotek zamieszczono w dalszej części sprawozdania.</w:t>
      </w:r>
    </w:p>
    <w:p w14:paraId="74DFE61B" w14:textId="3045B899" w:rsidR="00C27E01" w:rsidRPr="00D1386D" w:rsidRDefault="00C27E01" w:rsidP="00D1386D">
      <w:pPr>
        <w:spacing w:before="100" w:line="360" w:lineRule="auto"/>
        <w:jc w:val="both"/>
        <w:rPr>
          <w:rFonts w:asciiTheme="minorHAnsi" w:eastAsia="SimSun" w:hAnsiTheme="minorHAnsi" w:cstheme="minorHAnsi"/>
          <w:kern w:val="3"/>
          <w:sz w:val="24"/>
          <w:szCs w:val="24"/>
          <w:lang w:eastAsia="zh-CN" w:bidi="hi-IN"/>
        </w:rPr>
      </w:pPr>
      <w:r w:rsidRPr="008930A5">
        <w:rPr>
          <w:rFonts w:asciiTheme="minorHAnsi" w:eastAsia="Arial" w:hAnsiTheme="minorHAnsi" w:cstheme="minorHAnsi"/>
          <w:bCs/>
          <w:sz w:val="24"/>
          <w:szCs w:val="24"/>
          <w:lang w:eastAsia="ar-SA"/>
        </w:rPr>
        <w:t xml:space="preserve">Warto zaznaczyć, iż w pierwszym półroczu 2025 r. zaplanowane </w:t>
      </w:r>
      <w:r w:rsidRPr="008930A5">
        <w:rPr>
          <w:rFonts w:asciiTheme="minorHAnsi" w:eastAsia="SimSun" w:hAnsiTheme="minorHAnsi" w:cstheme="minorHAnsi"/>
          <w:kern w:val="3"/>
          <w:sz w:val="24"/>
          <w:szCs w:val="24"/>
          <w:lang w:eastAsia="zh-CN" w:bidi="hi-IN"/>
        </w:rPr>
        <w:t xml:space="preserve">zadanie dotyczące opracowania dokumentacji </w:t>
      </w:r>
      <w:r w:rsidRPr="008930A5">
        <w:rPr>
          <w:rFonts w:asciiTheme="minorHAnsi" w:eastAsia="Arial" w:hAnsiTheme="minorHAnsi" w:cstheme="minorHAnsi"/>
          <w:bCs/>
          <w:sz w:val="24"/>
          <w:szCs w:val="24"/>
          <w:lang w:eastAsia="ar-SA"/>
        </w:rPr>
        <w:t>projektowej siedziby Gminnego Centrum Kultury i Bibliotek wraz  zagospodarowaniem terenu na działce i uzyskaniem prawomocnej decyzji pozwolenia na budowę</w:t>
      </w:r>
      <w:r w:rsidRPr="008930A5">
        <w:rPr>
          <w:rFonts w:asciiTheme="minorHAnsi" w:eastAsia="SimSun" w:hAnsiTheme="minorHAnsi" w:cstheme="minorHAnsi"/>
          <w:kern w:val="3"/>
          <w:sz w:val="24"/>
          <w:szCs w:val="24"/>
          <w:lang w:eastAsia="zh-CN" w:bidi="hi-IN"/>
        </w:rPr>
        <w:t xml:space="preserve"> ujęte w wykazie wydatków niewygasających z upływem roku budżetowego 2024 na podstawie Uchwały Nr X/90/2024 Rady Gminy Iwanowice z dnia 19 grudnia 2024 nie zostało zrealizowane </w:t>
      </w:r>
      <w:r w:rsidRPr="008930A5">
        <w:rPr>
          <w:rFonts w:asciiTheme="minorHAnsi" w:eastAsia="Arial" w:hAnsiTheme="minorHAnsi" w:cstheme="minorHAnsi"/>
          <w:bCs/>
          <w:sz w:val="24"/>
          <w:szCs w:val="24"/>
          <w:lang w:eastAsia="ar-SA"/>
        </w:rPr>
        <w:t xml:space="preserve">w terminie wynikającym z uchwały. W związku z powyższym </w:t>
      </w:r>
      <w:r w:rsidRPr="008930A5">
        <w:rPr>
          <w:rFonts w:asciiTheme="minorHAnsi" w:eastAsia="SimSun" w:hAnsiTheme="minorHAnsi" w:cstheme="minorHAnsi"/>
          <w:kern w:val="3"/>
          <w:sz w:val="24"/>
          <w:szCs w:val="24"/>
          <w:lang w:eastAsia="zh-CN" w:bidi="hi-IN"/>
        </w:rPr>
        <w:t xml:space="preserve">zostało wprowadzone do planu wydatków roku 2025 </w:t>
      </w:r>
      <w:r w:rsidRPr="008930A5">
        <w:rPr>
          <w:rFonts w:asciiTheme="minorHAnsi" w:eastAsia="Arial" w:hAnsiTheme="minorHAnsi" w:cstheme="minorHAnsi"/>
          <w:bCs/>
          <w:sz w:val="24"/>
          <w:szCs w:val="24"/>
          <w:lang w:eastAsia="ar-SA"/>
        </w:rPr>
        <w:t>w kwocie 36.000,00 zł.</w:t>
      </w:r>
      <w:r w:rsidRPr="008930A5">
        <w:rPr>
          <w:rFonts w:asciiTheme="minorHAnsi" w:eastAsia="SimSun" w:hAnsiTheme="minorHAnsi" w:cstheme="minorHAnsi"/>
          <w:kern w:val="3"/>
          <w:sz w:val="24"/>
          <w:szCs w:val="24"/>
          <w:lang w:eastAsia="zh-CN" w:bidi="hi-IN"/>
        </w:rPr>
        <w:t xml:space="preserve"> W toku wykonywania budżetu ponownie Wykonawca ponownie poinformował o niedochowaniu umownego terminu opracowania dokumentacji projektowej. Wobec powyższego ponownie zadanie to ujęto w wykazie wydatków niewygasających z upływem roku budżetowego 2025 na podstawie Uchwały Nr XXIII/207/2025 Rady Gminy Iwanowice z dnia 18 grudnia 2025 r.</w:t>
      </w:r>
    </w:p>
    <w:p w14:paraId="4C8B87A7" w14:textId="77777777" w:rsidR="00C27E01" w:rsidRPr="008930A5" w:rsidRDefault="00C27E01" w:rsidP="00C27E01">
      <w:pPr>
        <w:spacing w:before="160"/>
        <w:rPr>
          <w:rFonts w:asciiTheme="minorHAnsi" w:hAnsiTheme="minorHAnsi" w:cstheme="minorHAnsi"/>
          <w:b/>
          <w:bCs/>
          <w:i/>
          <w:iCs/>
          <w:color w:val="404040"/>
          <w:sz w:val="24"/>
          <w:szCs w:val="24"/>
        </w:rPr>
      </w:pPr>
      <w:r w:rsidRPr="008930A5">
        <w:rPr>
          <w:rFonts w:asciiTheme="minorHAnsi" w:hAnsiTheme="minorHAnsi" w:cstheme="minorHAnsi"/>
          <w:b/>
          <w:bCs/>
          <w:i/>
          <w:iCs/>
          <w:color w:val="404040"/>
          <w:sz w:val="24"/>
          <w:szCs w:val="24"/>
        </w:rPr>
        <w:t>Rozdział 92120 – Ochrona zabytków i opieka nad zabytkami</w:t>
      </w:r>
    </w:p>
    <w:p w14:paraId="1FDFF699" w14:textId="77777777" w:rsidR="00C27E01" w:rsidRPr="008930A5" w:rsidRDefault="00C27E01" w:rsidP="00C27E01">
      <w:pPr>
        <w:suppressAutoHyphens/>
        <w:autoSpaceDE w:val="0"/>
        <w:spacing w:before="100" w:after="0" w:line="360" w:lineRule="auto"/>
        <w:jc w:val="both"/>
        <w:rPr>
          <w:rFonts w:asciiTheme="minorHAnsi" w:eastAsia="Arial" w:hAnsiTheme="minorHAnsi" w:cstheme="minorHAnsi"/>
          <w:bCs/>
          <w:sz w:val="24"/>
          <w:szCs w:val="24"/>
          <w:lang w:eastAsia="ar-SA"/>
        </w:rPr>
      </w:pPr>
      <w:r w:rsidRPr="008930A5">
        <w:rPr>
          <w:rFonts w:asciiTheme="minorHAnsi" w:eastAsia="Arial" w:hAnsiTheme="minorHAnsi" w:cstheme="minorHAnsi"/>
          <w:bCs/>
          <w:sz w:val="24"/>
          <w:szCs w:val="24"/>
          <w:lang w:eastAsia="ar-SA"/>
        </w:rPr>
        <w:t>W budżecie gminy na rok 2025 zaplanowano wydatki w wysokości 444.510,83 zł. Realizacja wyniosła 444.182,59 zł co stanowiło 99,93% wskaźnika wykonania.</w:t>
      </w:r>
    </w:p>
    <w:p w14:paraId="6E0418C1" w14:textId="77777777" w:rsidR="00C27E01" w:rsidRPr="008930A5" w:rsidRDefault="00C27E01" w:rsidP="00C27E01">
      <w:pPr>
        <w:suppressAutoHyphens/>
        <w:autoSpaceDE w:val="0"/>
        <w:spacing w:before="100" w:after="0" w:line="360" w:lineRule="auto"/>
        <w:jc w:val="both"/>
        <w:rPr>
          <w:rFonts w:asciiTheme="minorHAnsi" w:eastAsia="Arial" w:hAnsiTheme="minorHAnsi" w:cstheme="minorHAnsi"/>
          <w:bCs/>
          <w:sz w:val="24"/>
          <w:szCs w:val="24"/>
          <w:lang w:eastAsia="ar-SA"/>
        </w:rPr>
      </w:pPr>
      <w:r w:rsidRPr="008930A5">
        <w:rPr>
          <w:rFonts w:asciiTheme="minorHAnsi" w:eastAsia="Arial" w:hAnsiTheme="minorHAnsi" w:cstheme="minorHAnsi"/>
          <w:bCs/>
          <w:sz w:val="24"/>
          <w:szCs w:val="24"/>
          <w:lang w:eastAsia="ar-SA"/>
        </w:rPr>
        <w:t>W ramach przewidywanych wydatków budżetu wyodrębniono wydatki bieżące na kwotę 103.510,83 zł, które zostały wydatkowane na kwotę 103.367,32 zł, tj. 99,86 % planu.</w:t>
      </w:r>
    </w:p>
    <w:p w14:paraId="2E36A7C4" w14:textId="77777777" w:rsidR="00C27E01" w:rsidRPr="008930A5" w:rsidRDefault="00C27E01" w:rsidP="00C27E01">
      <w:pPr>
        <w:suppressAutoHyphens/>
        <w:autoSpaceDE w:val="0"/>
        <w:spacing w:before="100" w:after="0" w:line="360" w:lineRule="auto"/>
        <w:jc w:val="both"/>
        <w:rPr>
          <w:rFonts w:asciiTheme="minorHAnsi" w:eastAsia="Arial" w:hAnsiTheme="minorHAnsi" w:cstheme="minorHAnsi"/>
          <w:bCs/>
          <w:sz w:val="24"/>
          <w:szCs w:val="24"/>
          <w:lang w:eastAsia="ar-SA"/>
        </w:rPr>
      </w:pPr>
      <w:r w:rsidRPr="008930A5">
        <w:rPr>
          <w:rFonts w:asciiTheme="minorHAnsi" w:eastAsia="Arial" w:hAnsiTheme="minorHAnsi" w:cstheme="minorHAnsi"/>
          <w:bCs/>
          <w:sz w:val="24"/>
          <w:szCs w:val="24"/>
          <w:lang w:eastAsia="ar-SA"/>
        </w:rPr>
        <w:lastRenderedPageBreak/>
        <w:t xml:space="preserve">W okresie sprawozdawczym wykonano prace malarskie zabytkowej kaplicy w Sułkowicach oraz zakupiono i zamontowano ławki. Prace zostały zrealizowane przy udziale środków jst w wysokości 32.335,83 zł z tego część wydatków poniesionych na zakup ławek w wysokości 7.800,00 zł została sfinansowana ze środków funduszu sołeckiego Sułkowic. </w:t>
      </w:r>
    </w:p>
    <w:p w14:paraId="01CEC33A" w14:textId="77777777" w:rsidR="00C27E01" w:rsidRPr="008930A5" w:rsidRDefault="00C27E01" w:rsidP="00C27E01">
      <w:pPr>
        <w:spacing w:after="0" w:line="360" w:lineRule="auto"/>
        <w:jc w:val="both"/>
        <w:rPr>
          <w:rFonts w:asciiTheme="minorHAnsi" w:hAnsiTheme="minorHAnsi" w:cstheme="minorHAnsi"/>
          <w:kern w:val="2"/>
          <w:sz w:val="24"/>
          <w:szCs w:val="24"/>
        </w:rPr>
      </w:pPr>
      <w:r w:rsidRPr="008930A5">
        <w:rPr>
          <w:rFonts w:asciiTheme="minorHAnsi" w:eastAsia="Arial" w:hAnsiTheme="minorHAnsi" w:cstheme="minorHAnsi"/>
          <w:bCs/>
          <w:kern w:val="2"/>
          <w:sz w:val="24"/>
          <w:szCs w:val="24"/>
          <w:lang w:eastAsia="ar-SA"/>
        </w:rPr>
        <w:t>Wykonano również prace konserwatorskie kapliczki w miejscowości Przestańsko. Głównym celem prac było przywrócenie obiektowi wszystkich utraconych cech technicznych oraz pierwotnych walorów artystycznych.  Zakres przeprowadzonych robót obejmował: d</w:t>
      </w:r>
      <w:r w:rsidRPr="008930A5">
        <w:rPr>
          <w:rFonts w:asciiTheme="minorHAnsi" w:hAnsiTheme="minorHAnsi" w:cstheme="minorHAnsi"/>
          <w:kern w:val="2"/>
          <w:sz w:val="24"/>
          <w:szCs w:val="24"/>
        </w:rPr>
        <w:t>emontaż posadzki z lastryka, demontaż wylewek i warstw wyrównawczych, wykonanie iniekcji przeciwwilgociowej poziomej w warstwach muru pod powierzchnią terenu, wykonanie warstwy pod posadzkowej, wykonanie izolacji poziomej pod posadzkowej, wykonanie izolacji cieplnej, wykonanie zbrojonej wylewki, wykonanie kamiennej posadzki, usunięcie nawarstwień malarskich z powierzchni ścian, wymiana okien.</w:t>
      </w:r>
    </w:p>
    <w:p w14:paraId="7424444F" w14:textId="77777777" w:rsidR="00C27E01" w:rsidRDefault="00C27E01" w:rsidP="00C27E01">
      <w:pPr>
        <w:suppressAutoHyphens/>
        <w:autoSpaceDE w:val="0"/>
        <w:spacing w:before="100" w:after="0" w:line="360" w:lineRule="auto"/>
        <w:jc w:val="both"/>
        <w:rPr>
          <w:rFonts w:asciiTheme="minorHAnsi" w:eastAsia="Arial" w:hAnsiTheme="minorHAnsi" w:cstheme="minorHAnsi"/>
          <w:bCs/>
          <w:sz w:val="24"/>
          <w:szCs w:val="24"/>
          <w:lang w:eastAsia="ar-SA"/>
        </w:rPr>
      </w:pPr>
      <w:r w:rsidRPr="008930A5">
        <w:rPr>
          <w:rFonts w:asciiTheme="minorHAnsi" w:eastAsia="Arial" w:hAnsiTheme="minorHAnsi" w:cstheme="minorHAnsi"/>
          <w:bCs/>
          <w:sz w:val="24"/>
          <w:szCs w:val="24"/>
          <w:lang w:eastAsia="ar-SA"/>
        </w:rPr>
        <w:t xml:space="preserve">Prace zostały zrealizowane ze środków budżetu gminy w wysokości 70.233,00 zł z tego część wydatków w wysokości 20.376,00 zł została sfinansowana ze środków funduszu sołeckiego miejscowości Przestańsko. </w:t>
      </w:r>
    </w:p>
    <w:p w14:paraId="3FE1FA84" w14:textId="44292E4E" w:rsidR="00D1386D" w:rsidRPr="008930A5" w:rsidRDefault="00D1386D" w:rsidP="00D1386D">
      <w:pPr>
        <w:pStyle w:val="Legenda"/>
        <w:rPr>
          <w:rFonts w:asciiTheme="minorHAnsi" w:eastAsia="Arial" w:hAnsiTheme="minorHAnsi" w:cstheme="minorHAnsi"/>
          <w:bCs/>
          <w:lang w:eastAsia="ar-SA"/>
        </w:rPr>
      </w:pPr>
      <w:bookmarkStart w:id="310" w:name="_Toc225854155"/>
      <w:r>
        <w:t xml:space="preserve">Zdjęcie </w:t>
      </w:r>
      <w:r>
        <w:fldChar w:fldCharType="begin"/>
      </w:r>
      <w:r>
        <w:instrText xml:space="preserve"> SEQ Zdjęcie \* ARABIC </w:instrText>
      </w:r>
      <w:r>
        <w:fldChar w:fldCharType="separate"/>
      </w:r>
      <w:r w:rsidR="00CE4053">
        <w:rPr>
          <w:noProof/>
        </w:rPr>
        <w:t>31</w:t>
      </w:r>
      <w:r>
        <w:fldChar w:fldCharType="end"/>
      </w:r>
      <w:r>
        <w:t xml:space="preserve"> </w:t>
      </w:r>
      <w:r>
        <w:rPr>
          <w:rFonts w:asciiTheme="minorHAnsi" w:eastAsia="Arial" w:hAnsiTheme="minorHAnsi" w:cstheme="minorHAnsi"/>
          <w:bCs/>
          <w:lang w:eastAsia="ar-SA"/>
        </w:rPr>
        <w:t>P</w:t>
      </w:r>
      <w:r w:rsidRPr="008930A5">
        <w:rPr>
          <w:rFonts w:asciiTheme="minorHAnsi" w:eastAsia="Arial" w:hAnsiTheme="minorHAnsi" w:cstheme="minorHAnsi"/>
          <w:bCs/>
          <w:lang w:eastAsia="ar-SA"/>
        </w:rPr>
        <w:t>race malarskie zabytkowej kaplicy w Sułkowicach</w:t>
      </w:r>
      <w:bookmarkEnd w:id="310"/>
    </w:p>
    <w:p w14:paraId="2E5D8C67" w14:textId="115E8622" w:rsidR="00C27E01" w:rsidRPr="008930A5" w:rsidRDefault="00F94258" w:rsidP="00D1386D">
      <w:pPr>
        <w:suppressAutoHyphens/>
        <w:autoSpaceDE w:val="0"/>
        <w:spacing w:before="100" w:after="0" w:line="360" w:lineRule="auto"/>
        <w:jc w:val="center"/>
        <w:rPr>
          <w:rFonts w:asciiTheme="minorHAnsi" w:eastAsia="Arial" w:hAnsiTheme="minorHAnsi" w:cstheme="minorHAnsi"/>
          <w:bCs/>
          <w:color w:val="FF0000"/>
          <w:sz w:val="24"/>
          <w:szCs w:val="24"/>
          <w:lang w:eastAsia="ar-SA"/>
        </w:rPr>
      </w:pPr>
      <w:r w:rsidRPr="008930A5">
        <w:rPr>
          <w:rFonts w:asciiTheme="minorHAnsi" w:hAnsiTheme="minorHAnsi" w:cstheme="minorHAnsi"/>
          <w:noProof/>
          <w:sz w:val="24"/>
          <w:szCs w:val="24"/>
        </w:rPr>
        <w:drawing>
          <wp:inline distT="0" distB="0" distL="0" distR="0" wp14:anchorId="0B14A5B4" wp14:editId="778293F2">
            <wp:extent cx="4905375" cy="3285941"/>
            <wp:effectExtent l="0" t="0" r="0" b="0"/>
            <wp:docPr id="12529"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4905375" cy="3285941"/>
                    </a:xfrm>
                    <a:prstGeom prst="rect">
                      <a:avLst/>
                    </a:prstGeom>
                    <a:noFill/>
                    <a:ln>
                      <a:noFill/>
                    </a:ln>
                  </pic:spPr>
                </pic:pic>
              </a:graphicData>
            </a:graphic>
          </wp:inline>
        </w:drawing>
      </w:r>
    </w:p>
    <w:p w14:paraId="55E02601" w14:textId="77777777" w:rsidR="00C27E01" w:rsidRPr="008930A5" w:rsidRDefault="00C27E01" w:rsidP="00C27E01">
      <w:pPr>
        <w:suppressAutoHyphens/>
        <w:autoSpaceDE w:val="0"/>
        <w:spacing w:before="100" w:after="0" w:line="360" w:lineRule="auto"/>
        <w:jc w:val="both"/>
        <w:rPr>
          <w:rFonts w:asciiTheme="minorHAnsi" w:eastAsia="Arial" w:hAnsiTheme="minorHAnsi" w:cstheme="minorHAnsi"/>
          <w:bCs/>
          <w:sz w:val="24"/>
          <w:szCs w:val="24"/>
          <w:lang w:eastAsia="ar-SA"/>
        </w:rPr>
      </w:pPr>
      <w:r w:rsidRPr="008930A5">
        <w:rPr>
          <w:rFonts w:asciiTheme="minorHAnsi" w:eastAsia="Arial" w:hAnsiTheme="minorHAnsi" w:cstheme="minorHAnsi"/>
          <w:bCs/>
          <w:sz w:val="24"/>
          <w:szCs w:val="24"/>
          <w:lang w:eastAsia="ar-SA"/>
        </w:rPr>
        <w:t>Wydatki majątkowe w roku sprawozdawczym 2025 zaplanowano na kwotę 341.000,00 zł  realizacja natomiast  wyniosła 340.815,27 zł. Poniesiono nakłady finansowe na następujące zadania:</w:t>
      </w:r>
    </w:p>
    <w:p w14:paraId="131EE55C" w14:textId="77777777" w:rsidR="00C27E01" w:rsidRPr="008930A5" w:rsidRDefault="00C27E01" w:rsidP="00DA0F94">
      <w:pPr>
        <w:numPr>
          <w:ilvl w:val="0"/>
          <w:numId w:val="173"/>
        </w:numPr>
        <w:suppressAutoHyphens/>
        <w:autoSpaceDE w:val="0"/>
        <w:spacing w:before="100" w:after="0" w:line="360" w:lineRule="auto"/>
        <w:contextualSpacing/>
        <w:jc w:val="both"/>
        <w:rPr>
          <w:rFonts w:asciiTheme="minorHAnsi" w:eastAsia="Arial" w:hAnsiTheme="minorHAnsi" w:cstheme="minorHAnsi"/>
          <w:bCs/>
          <w:color w:val="FF0000"/>
          <w:sz w:val="24"/>
          <w:szCs w:val="24"/>
          <w:lang w:eastAsia="ar-SA"/>
        </w:rPr>
      </w:pPr>
      <w:r w:rsidRPr="008930A5">
        <w:rPr>
          <w:rFonts w:asciiTheme="minorHAnsi" w:eastAsia="Arial" w:hAnsiTheme="minorHAnsi" w:cstheme="minorHAnsi"/>
          <w:bCs/>
          <w:sz w:val="24"/>
          <w:szCs w:val="24"/>
          <w:lang w:eastAsia="ar-SA"/>
        </w:rPr>
        <w:lastRenderedPageBreak/>
        <w:t xml:space="preserve"> </w:t>
      </w:r>
      <w:r w:rsidRPr="008930A5">
        <w:rPr>
          <w:rFonts w:asciiTheme="minorHAnsi" w:hAnsiTheme="minorHAnsi" w:cstheme="minorHAnsi"/>
          <w:sz w:val="24"/>
          <w:szCs w:val="24"/>
        </w:rPr>
        <w:t>„</w:t>
      </w:r>
      <w:r w:rsidRPr="008930A5">
        <w:rPr>
          <w:rFonts w:asciiTheme="minorHAnsi" w:eastAsia="Arial" w:hAnsiTheme="minorHAnsi" w:cstheme="minorHAnsi"/>
          <w:bCs/>
          <w:sz w:val="24"/>
          <w:szCs w:val="24"/>
          <w:lang w:eastAsia="ar-SA"/>
        </w:rPr>
        <w:t xml:space="preserve">Przebudowa budynku Muzeum Regionalnego w Iwanowicach” – sfinansowano koszty zużycia wody i ścieków oraz gazu w łącznej wysokości 815,27 zł. Był to efekt  prowadzonych prac remontowych w obiekcie w roku ubiegłym.  W okresie sprawozdawczym nastąpiło techniczne oddanie obiektu do użytkowania. </w:t>
      </w:r>
    </w:p>
    <w:p w14:paraId="2351AA9A" w14:textId="11928203" w:rsidR="00C27E01" w:rsidRPr="008930A5" w:rsidRDefault="00C27E01" w:rsidP="00DA0F94">
      <w:pPr>
        <w:numPr>
          <w:ilvl w:val="0"/>
          <w:numId w:val="173"/>
        </w:numPr>
        <w:suppressAutoHyphens/>
        <w:autoSpaceDE w:val="0"/>
        <w:spacing w:before="100" w:after="0" w:line="360" w:lineRule="auto"/>
        <w:contextualSpacing/>
        <w:jc w:val="both"/>
        <w:rPr>
          <w:rFonts w:asciiTheme="minorHAnsi" w:eastAsia="Arial" w:hAnsiTheme="minorHAnsi" w:cstheme="minorHAnsi"/>
          <w:bCs/>
          <w:sz w:val="24"/>
          <w:szCs w:val="24"/>
          <w:lang w:eastAsia="ar-SA"/>
        </w:rPr>
      </w:pPr>
      <w:r w:rsidRPr="008930A5">
        <w:rPr>
          <w:rFonts w:asciiTheme="minorHAnsi" w:eastAsia="Arial" w:hAnsiTheme="minorHAnsi" w:cstheme="minorHAnsi"/>
          <w:bCs/>
          <w:sz w:val="24"/>
          <w:szCs w:val="24"/>
          <w:lang w:eastAsia="ar-SA"/>
        </w:rPr>
        <w:t xml:space="preserve">„Renowacja drewnianej dzwonnicy z XVIII wieku przy kościele parafialnym w Sieciechowicach” – na realizacje zadania została udzielana dotacja celowa z budżetu gminy z przeznaczeniem na dofinansowanie do prac konserwatorskich. Łączna kwota przekazanej dotacji wyniosła 340.000,00 zł i obejmowała środki dofinansowania otrzymane przez gminę </w:t>
      </w:r>
      <w:r w:rsidR="00E61F4C" w:rsidRPr="008930A5">
        <w:rPr>
          <w:rFonts w:asciiTheme="minorHAnsi" w:eastAsia="Arial" w:hAnsiTheme="minorHAnsi" w:cstheme="minorHAnsi"/>
          <w:bCs/>
          <w:sz w:val="24"/>
          <w:szCs w:val="24"/>
          <w:lang w:eastAsia="ar-SA"/>
        </w:rPr>
        <w:t xml:space="preserve">z budżetu państwa </w:t>
      </w:r>
      <w:r w:rsidRPr="008930A5">
        <w:rPr>
          <w:rFonts w:asciiTheme="minorHAnsi" w:eastAsia="Arial" w:hAnsiTheme="minorHAnsi" w:cstheme="minorHAnsi"/>
          <w:bCs/>
          <w:sz w:val="24"/>
          <w:szCs w:val="24"/>
          <w:lang w:eastAsia="ar-SA"/>
        </w:rPr>
        <w:t xml:space="preserve">w ramach II edycji Rządowego Programu Odbudowy Zabytków w wysokości 330.000,00 zł oraz </w:t>
      </w:r>
      <w:r w:rsidR="00E61F4C" w:rsidRPr="008930A5">
        <w:rPr>
          <w:rFonts w:asciiTheme="minorHAnsi" w:eastAsia="Arial" w:hAnsiTheme="minorHAnsi" w:cstheme="minorHAnsi"/>
          <w:bCs/>
          <w:sz w:val="24"/>
          <w:szCs w:val="24"/>
          <w:lang w:eastAsia="ar-SA"/>
        </w:rPr>
        <w:t xml:space="preserve">kwotę </w:t>
      </w:r>
      <w:r w:rsidRPr="008930A5">
        <w:rPr>
          <w:rFonts w:asciiTheme="minorHAnsi" w:eastAsia="Arial" w:hAnsiTheme="minorHAnsi" w:cstheme="minorHAnsi"/>
          <w:bCs/>
          <w:sz w:val="24"/>
          <w:szCs w:val="24"/>
          <w:lang w:eastAsia="ar-SA"/>
        </w:rPr>
        <w:t>u</w:t>
      </w:r>
      <w:r w:rsidR="00E61F4C" w:rsidRPr="008930A5">
        <w:rPr>
          <w:rFonts w:asciiTheme="minorHAnsi" w:eastAsia="Arial" w:hAnsiTheme="minorHAnsi" w:cstheme="minorHAnsi"/>
          <w:bCs/>
          <w:sz w:val="24"/>
          <w:szCs w:val="24"/>
          <w:lang w:eastAsia="ar-SA"/>
        </w:rPr>
        <w:t>działu własnego samorządu</w:t>
      </w:r>
      <w:r w:rsidRPr="008930A5">
        <w:rPr>
          <w:rFonts w:asciiTheme="minorHAnsi" w:eastAsia="Arial" w:hAnsiTheme="minorHAnsi" w:cstheme="minorHAnsi"/>
          <w:bCs/>
          <w:sz w:val="24"/>
          <w:szCs w:val="24"/>
          <w:lang w:eastAsia="ar-SA"/>
        </w:rPr>
        <w:t xml:space="preserve"> gminy </w:t>
      </w:r>
      <w:r w:rsidR="00E61F4C" w:rsidRPr="008930A5">
        <w:rPr>
          <w:rFonts w:asciiTheme="minorHAnsi" w:eastAsia="Arial" w:hAnsiTheme="minorHAnsi" w:cstheme="minorHAnsi"/>
          <w:bCs/>
          <w:sz w:val="24"/>
          <w:szCs w:val="24"/>
          <w:lang w:eastAsia="ar-SA"/>
        </w:rPr>
        <w:t>w wysokości</w:t>
      </w:r>
      <w:r w:rsidRPr="008930A5">
        <w:rPr>
          <w:rFonts w:asciiTheme="minorHAnsi" w:eastAsia="Arial" w:hAnsiTheme="minorHAnsi" w:cstheme="minorHAnsi"/>
          <w:bCs/>
          <w:sz w:val="24"/>
          <w:szCs w:val="24"/>
          <w:lang w:eastAsia="ar-SA"/>
        </w:rPr>
        <w:t xml:space="preserve"> 10.000,00 zł. Zakres przeprowadzonych prac obejmował wykonanie </w:t>
      </w:r>
      <w:r w:rsidRPr="008930A5">
        <w:rPr>
          <w:rFonts w:asciiTheme="minorHAnsi" w:hAnsiTheme="minorHAnsi" w:cstheme="minorHAnsi"/>
          <w:sz w:val="24"/>
          <w:szCs w:val="24"/>
        </w:rPr>
        <w:t>wymiany gontu, wymianę okapówek miedzy kondygnacjami na deski modrzewiowe, wymianę popękanych listew zasłaniających łączenie desek, dwukrotne pomalowanie powierzchni dzwonnicy preparatem ochronnym, nasączenie powierzchni dachu środkami chemicznymi zwalczającymi owady i zapobiegającymi korozji biologicznej, naniesienie na dach lakieru pęczniejącego - opóźniającego palność drewna, wykonanie rekonstrukcję bramy wejściowej dwuskrzydłowej na podstawie rycin, renowację metalowego krzyża oraz złocenie kuli pod krzyż.</w:t>
      </w:r>
    </w:p>
    <w:p w14:paraId="0F0AA7EC" w14:textId="77777777" w:rsidR="00C27E01" w:rsidRPr="008930A5" w:rsidRDefault="00C27E01" w:rsidP="00C27E01">
      <w:pPr>
        <w:suppressAutoHyphens/>
        <w:autoSpaceDE w:val="0"/>
        <w:spacing w:before="100" w:after="0" w:line="360" w:lineRule="auto"/>
        <w:ind w:left="426"/>
        <w:contextualSpacing/>
        <w:jc w:val="both"/>
        <w:rPr>
          <w:rFonts w:asciiTheme="minorHAnsi" w:eastAsia="Arial" w:hAnsiTheme="minorHAnsi" w:cstheme="minorHAnsi"/>
          <w:bCs/>
          <w:sz w:val="24"/>
          <w:szCs w:val="24"/>
          <w:lang w:eastAsia="ar-SA"/>
        </w:rPr>
      </w:pPr>
    </w:p>
    <w:p w14:paraId="26D8B146" w14:textId="77777777" w:rsidR="00C27E01" w:rsidRPr="008930A5" w:rsidRDefault="00C27E01" w:rsidP="00C27E01">
      <w:pPr>
        <w:spacing w:before="100" w:line="360" w:lineRule="auto"/>
        <w:contextualSpacing/>
        <w:jc w:val="both"/>
        <w:rPr>
          <w:rFonts w:asciiTheme="minorHAnsi" w:hAnsiTheme="minorHAnsi" w:cstheme="minorHAnsi"/>
          <w:b/>
          <w:bCs/>
          <w:sz w:val="24"/>
          <w:szCs w:val="24"/>
        </w:rPr>
      </w:pPr>
      <w:r w:rsidRPr="008930A5">
        <w:rPr>
          <w:rFonts w:asciiTheme="minorHAnsi" w:hAnsiTheme="minorHAnsi" w:cstheme="minorHAnsi"/>
          <w:b/>
          <w:bCs/>
          <w:sz w:val="24"/>
          <w:szCs w:val="24"/>
        </w:rPr>
        <w:t>Rozdział 92127 – Działalność dotycząca miejsc pamięci narodowej oraz ochrony pamięci walk i męczeństwa</w:t>
      </w:r>
    </w:p>
    <w:p w14:paraId="6215882B" w14:textId="33F2B9FF" w:rsidR="00C27E01" w:rsidRDefault="00AF44BA" w:rsidP="00C27E01">
      <w:pPr>
        <w:autoSpaceDE w:val="0"/>
        <w:autoSpaceDN w:val="0"/>
        <w:adjustRightInd w:val="0"/>
        <w:spacing w:after="385" w:line="360" w:lineRule="auto"/>
        <w:jc w:val="both"/>
        <w:rPr>
          <w:rFonts w:asciiTheme="minorHAnsi" w:hAnsiTheme="minorHAnsi" w:cstheme="minorHAnsi"/>
          <w:color w:val="000000"/>
          <w:sz w:val="24"/>
          <w:szCs w:val="24"/>
        </w:rPr>
      </w:pPr>
      <w:r w:rsidRPr="008930A5">
        <w:rPr>
          <w:rFonts w:asciiTheme="minorHAnsi" w:eastAsia="Arial" w:hAnsiTheme="minorHAnsi" w:cstheme="minorHAnsi"/>
          <w:bCs/>
          <w:color w:val="000000"/>
          <w:sz w:val="24"/>
          <w:szCs w:val="24"/>
          <w:lang w:eastAsia="ar-SA"/>
        </w:rPr>
        <w:t>Z</w:t>
      </w:r>
      <w:r w:rsidR="00C27E01" w:rsidRPr="008930A5">
        <w:rPr>
          <w:rFonts w:asciiTheme="minorHAnsi" w:eastAsia="Arial" w:hAnsiTheme="minorHAnsi" w:cstheme="minorHAnsi"/>
          <w:bCs/>
          <w:color w:val="000000"/>
          <w:sz w:val="24"/>
          <w:szCs w:val="24"/>
          <w:lang w:eastAsia="ar-SA"/>
        </w:rPr>
        <w:t xml:space="preserve"> budże</w:t>
      </w:r>
      <w:r w:rsidRPr="008930A5">
        <w:rPr>
          <w:rFonts w:asciiTheme="minorHAnsi" w:eastAsia="Arial" w:hAnsiTheme="minorHAnsi" w:cstheme="minorHAnsi"/>
          <w:bCs/>
          <w:color w:val="000000"/>
          <w:sz w:val="24"/>
          <w:szCs w:val="24"/>
          <w:lang w:eastAsia="ar-SA"/>
        </w:rPr>
        <w:t>tu</w:t>
      </w:r>
      <w:r w:rsidR="00C27E01" w:rsidRPr="008930A5">
        <w:rPr>
          <w:rFonts w:asciiTheme="minorHAnsi" w:eastAsia="Arial" w:hAnsiTheme="minorHAnsi" w:cstheme="minorHAnsi"/>
          <w:bCs/>
          <w:color w:val="000000"/>
          <w:sz w:val="24"/>
          <w:szCs w:val="24"/>
          <w:lang w:eastAsia="ar-SA"/>
        </w:rPr>
        <w:t xml:space="preserve"> gminy </w:t>
      </w:r>
      <w:r w:rsidRPr="008930A5">
        <w:rPr>
          <w:rFonts w:asciiTheme="minorHAnsi" w:eastAsia="Arial" w:hAnsiTheme="minorHAnsi" w:cstheme="minorHAnsi"/>
          <w:bCs/>
          <w:color w:val="000000"/>
          <w:sz w:val="24"/>
          <w:szCs w:val="24"/>
          <w:lang w:eastAsia="ar-SA"/>
        </w:rPr>
        <w:t xml:space="preserve">w </w:t>
      </w:r>
      <w:r w:rsidR="00C27E01" w:rsidRPr="008930A5">
        <w:rPr>
          <w:rFonts w:asciiTheme="minorHAnsi" w:eastAsia="Arial" w:hAnsiTheme="minorHAnsi" w:cstheme="minorHAnsi"/>
          <w:bCs/>
          <w:color w:val="000000"/>
          <w:sz w:val="24"/>
          <w:szCs w:val="24"/>
          <w:lang w:eastAsia="ar-SA"/>
        </w:rPr>
        <w:t>rok</w:t>
      </w:r>
      <w:r w:rsidRPr="008930A5">
        <w:rPr>
          <w:rFonts w:asciiTheme="minorHAnsi" w:eastAsia="Arial" w:hAnsiTheme="minorHAnsi" w:cstheme="minorHAnsi"/>
          <w:bCs/>
          <w:color w:val="000000"/>
          <w:sz w:val="24"/>
          <w:szCs w:val="24"/>
          <w:lang w:eastAsia="ar-SA"/>
        </w:rPr>
        <w:t>u</w:t>
      </w:r>
      <w:r w:rsidR="00C27E01" w:rsidRPr="008930A5">
        <w:rPr>
          <w:rFonts w:asciiTheme="minorHAnsi" w:eastAsia="Arial" w:hAnsiTheme="minorHAnsi" w:cstheme="minorHAnsi"/>
          <w:bCs/>
          <w:color w:val="000000"/>
          <w:sz w:val="24"/>
          <w:szCs w:val="24"/>
          <w:lang w:eastAsia="ar-SA"/>
        </w:rPr>
        <w:t xml:space="preserve"> 2025 </w:t>
      </w:r>
      <w:r w:rsidR="007D7264" w:rsidRPr="008930A5">
        <w:rPr>
          <w:rFonts w:asciiTheme="minorHAnsi" w:eastAsia="Arial" w:hAnsiTheme="minorHAnsi" w:cstheme="minorHAnsi"/>
          <w:bCs/>
          <w:color w:val="000000"/>
          <w:sz w:val="24"/>
          <w:szCs w:val="24"/>
          <w:lang w:eastAsia="ar-SA"/>
        </w:rPr>
        <w:t>poniesiono</w:t>
      </w:r>
      <w:r w:rsidR="00C27E01" w:rsidRPr="008930A5">
        <w:rPr>
          <w:rFonts w:asciiTheme="minorHAnsi" w:eastAsia="Arial" w:hAnsiTheme="minorHAnsi" w:cstheme="minorHAnsi"/>
          <w:bCs/>
          <w:color w:val="000000"/>
          <w:sz w:val="24"/>
          <w:szCs w:val="24"/>
          <w:lang w:eastAsia="ar-SA"/>
        </w:rPr>
        <w:t xml:space="preserve"> wydatki w wysokości 40.050,00 zł</w:t>
      </w:r>
      <w:r w:rsidRPr="008930A5">
        <w:rPr>
          <w:rFonts w:asciiTheme="minorHAnsi" w:eastAsia="Arial" w:hAnsiTheme="minorHAnsi" w:cstheme="minorHAnsi"/>
          <w:bCs/>
          <w:color w:val="000000"/>
          <w:sz w:val="24"/>
          <w:szCs w:val="24"/>
          <w:lang w:eastAsia="ar-SA"/>
        </w:rPr>
        <w:t xml:space="preserve"> na reali</w:t>
      </w:r>
      <w:r w:rsidR="007D7264" w:rsidRPr="008930A5">
        <w:rPr>
          <w:rFonts w:asciiTheme="minorHAnsi" w:eastAsia="Arial" w:hAnsiTheme="minorHAnsi" w:cstheme="minorHAnsi"/>
          <w:bCs/>
          <w:color w:val="000000"/>
          <w:sz w:val="24"/>
          <w:szCs w:val="24"/>
          <w:lang w:eastAsia="ar-SA"/>
        </w:rPr>
        <w:t xml:space="preserve">zację </w:t>
      </w:r>
      <w:r w:rsidR="007D7264" w:rsidRPr="008930A5">
        <w:rPr>
          <w:rFonts w:asciiTheme="minorHAnsi" w:hAnsiTheme="minorHAnsi" w:cstheme="minorHAnsi"/>
          <w:color w:val="000000"/>
          <w:sz w:val="24"/>
          <w:szCs w:val="24"/>
        </w:rPr>
        <w:t xml:space="preserve">zadania pn.: „Rewitalizacja miejsca spoczynku poległych podczas I wojny światowej w lesie Widoma-Maszków”. </w:t>
      </w:r>
      <w:r w:rsidRPr="008930A5">
        <w:rPr>
          <w:rFonts w:asciiTheme="minorHAnsi" w:eastAsia="Arial" w:hAnsiTheme="minorHAnsi" w:cstheme="minorHAnsi"/>
          <w:bCs/>
          <w:color w:val="000000"/>
          <w:sz w:val="24"/>
          <w:szCs w:val="24"/>
          <w:lang w:eastAsia="ar-SA"/>
        </w:rPr>
        <w:t xml:space="preserve">Źródłem finansowania były środki </w:t>
      </w:r>
      <w:r w:rsidR="00C27E01" w:rsidRPr="008930A5">
        <w:rPr>
          <w:rFonts w:asciiTheme="minorHAnsi" w:hAnsiTheme="minorHAnsi" w:cstheme="minorHAnsi"/>
          <w:color w:val="000000"/>
          <w:sz w:val="24"/>
          <w:szCs w:val="24"/>
        </w:rPr>
        <w:t xml:space="preserve">dotacji z budżetu </w:t>
      </w:r>
      <w:r w:rsidRPr="008930A5">
        <w:rPr>
          <w:rFonts w:asciiTheme="minorHAnsi" w:hAnsiTheme="minorHAnsi" w:cstheme="minorHAnsi"/>
          <w:color w:val="000000"/>
          <w:sz w:val="24"/>
          <w:szCs w:val="24"/>
        </w:rPr>
        <w:t>samorządu</w:t>
      </w:r>
      <w:r w:rsidR="00C27E01" w:rsidRPr="008930A5">
        <w:rPr>
          <w:rFonts w:asciiTheme="minorHAnsi" w:hAnsiTheme="minorHAnsi" w:cstheme="minorHAnsi"/>
          <w:color w:val="000000"/>
          <w:sz w:val="24"/>
          <w:szCs w:val="24"/>
        </w:rPr>
        <w:t xml:space="preserve"> Województwa Małopolskiego </w:t>
      </w:r>
      <w:r w:rsidRPr="008930A5">
        <w:rPr>
          <w:rFonts w:asciiTheme="minorHAnsi" w:hAnsiTheme="minorHAnsi" w:cstheme="minorHAnsi"/>
          <w:color w:val="000000"/>
          <w:sz w:val="24"/>
          <w:szCs w:val="24"/>
        </w:rPr>
        <w:t xml:space="preserve">w wysokości 24.000,00 zł </w:t>
      </w:r>
      <w:r w:rsidR="00C27E01" w:rsidRPr="008930A5">
        <w:rPr>
          <w:rFonts w:asciiTheme="minorHAnsi" w:hAnsiTheme="minorHAnsi" w:cstheme="minorHAnsi"/>
          <w:color w:val="000000"/>
          <w:sz w:val="24"/>
          <w:szCs w:val="24"/>
        </w:rPr>
        <w:t>udzielone w ramach konkursu pn. „Małopolska pamięta 2025”</w:t>
      </w:r>
      <w:r w:rsidRPr="008930A5">
        <w:rPr>
          <w:rFonts w:asciiTheme="minorHAnsi" w:hAnsiTheme="minorHAnsi" w:cstheme="minorHAnsi"/>
          <w:color w:val="000000"/>
          <w:sz w:val="24"/>
          <w:szCs w:val="24"/>
        </w:rPr>
        <w:t xml:space="preserve"> oraz środki własne z budżetu gminy w wysokości 16.050,00 zł. </w:t>
      </w:r>
      <w:r w:rsidR="00C27E01" w:rsidRPr="008930A5">
        <w:rPr>
          <w:rFonts w:asciiTheme="minorHAnsi" w:hAnsiTheme="minorHAnsi" w:cstheme="minorHAnsi"/>
          <w:color w:val="000000"/>
          <w:sz w:val="24"/>
          <w:szCs w:val="24"/>
        </w:rPr>
        <w:t xml:space="preserve">Celem zadania było zachowanie zasobów regionalnego dziedzictwa kulturowego będącego materialnym przejawem pamięci historycznej o ważnych dla historii naszego regionu lub społeczności lokalnych miejscach, mieszkańcach i wydarzeniach. Prace remontowe obejmowały następujący zakres: renowację krzyża metalowego wraz z postumentem, zakup i montaż ogrodzenia (metalowy łańcuch kuty wraz ze słupkami), zakup i montaż kutych </w:t>
      </w:r>
      <w:r w:rsidR="00C27E01" w:rsidRPr="008930A5">
        <w:rPr>
          <w:rFonts w:asciiTheme="minorHAnsi" w:hAnsiTheme="minorHAnsi" w:cstheme="minorHAnsi"/>
          <w:color w:val="000000"/>
          <w:sz w:val="24"/>
          <w:szCs w:val="24"/>
        </w:rPr>
        <w:lastRenderedPageBreak/>
        <w:t>metalowych krzyży,  zakup i montaż tablicy informacyjnej.</w:t>
      </w:r>
      <w:r w:rsidR="005F21DC" w:rsidRPr="008930A5">
        <w:rPr>
          <w:rFonts w:asciiTheme="minorHAnsi" w:hAnsiTheme="minorHAnsi" w:cstheme="minorHAnsi"/>
          <w:color w:val="000000"/>
          <w:sz w:val="24"/>
          <w:szCs w:val="24"/>
        </w:rPr>
        <w:t xml:space="preserve"> Zadnie zostało zrealizowane w 100%.</w:t>
      </w:r>
    </w:p>
    <w:p w14:paraId="0E39C60C" w14:textId="7C192F9E" w:rsidR="00D1386D" w:rsidRPr="008930A5" w:rsidRDefault="00D1386D" w:rsidP="00D1386D">
      <w:pPr>
        <w:pStyle w:val="Legenda"/>
        <w:rPr>
          <w:rFonts w:asciiTheme="minorHAnsi" w:hAnsiTheme="minorHAnsi" w:cstheme="minorHAnsi"/>
          <w:color w:val="000000"/>
        </w:rPr>
      </w:pPr>
      <w:bookmarkStart w:id="311" w:name="_Toc225854156"/>
      <w:r>
        <w:t xml:space="preserve">Zdjęcie </w:t>
      </w:r>
      <w:r>
        <w:fldChar w:fldCharType="begin"/>
      </w:r>
      <w:r>
        <w:instrText xml:space="preserve"> SEQ Zdjęcie \* ARABIC </w:instrText>
      </w:r>
      <w:r>
        <w:fldChar w:fldCharType="separate"/>
      </w:r>
      <w:r w:rsidR="00CE4053">
        <w:rPr>
          <w:noProof/>
        </w:rPr>
        <w:t>32</w:t>
      </w:r>
      <w:r>
        <w:fldChar w:fldCharType="end"/>
      </w:r>
      <w:r>
        <w:t xml:space="preserve"> </w:t>
      </w:r>
      <w:r w:rsidRPr="008930A5">
        <w:rPr>
          <w:rFonts w:asciiTheme="minorHAnsi" w:hAnsiTheme="minorHAnsi" w:cstheme="minorHAnsi"/>
          <w:color w:val="000000"/>
        </w:rPr>
        <w:t>Rewitalizacja miejsca spoczynku poległych podczas I wojny światowej w lesie Widoma-Maszków</w:t>
      </w:r>
      <w:bookmarkEnd w:id="311"/>
    </w:p>
    <w:p w14:paraId="2B4DA9E4" w14:textId="2720085E" w:rsidR="00C27E01" w:rsidRPr="00D1386D" w:rsidRDefault="00F94258" w:rsidP="00D1386D">
      <w:pPr>
        <w:spacing w:line="360" w:lineRule="auto"/>
        <w:jc w:val="center"/>
        <w:rPr>
          <w:rFonts w:asciiTheme="minorHAnsi" w:hAnsiTheme="minorHAnsi" w:cstheme="minorHAnsi"/>
          <w:sz w:val="24"/>
          <w:szCs w:val="24"/>
        </w:rPr>
      </w:pPr>
      <w:r w:rsidRPr="008930A5">
        <w:rPr>
          <w:rFonts w:asciiTheme="minorHAnsi" w:hAnsiTheme="minorHAnsi" w:cstheme="minorHAnsi"/>
          <w:noProof/>
          <w:sz w:val="24"/>
          <w:szCs w:val="24"/>
        </w:rPr>
        <w:drawing>
          <wp:inline distT="0" distB="0" distL="0" distR="0" wp14:anchorId="2C9E5B83" wp14:editId="731F9BBE">
            <wp:extent cx="5287645" cy="3164840"/>
            <wp:effectExtent l="0" t="0" r="0" b="0"/>
            <wp:docPr id="12527"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287645" cy="3164840"/>
                    </a:xfrm>
                    <a:prstGeom prst="rect">
                      <a:avLst/>
                    </a:prstGeom>
                    <a:noFill/>
                    <a:ln>
                      <a:noFill/>
                    </a:ln>
                  </pic:spPr>
                </pic:pic>
              </a:graphicData>
            </a:graphic>
          </wp:inline>
        </w:drawing>
      </w:r>
    </w:p>
    <w:p w14:paraId="3207BB33" w14:textId="77777777" w:rsidR="003275B5" w:rsidRPr="008930A5" w:rsidRDefault="003275B5" w:rsidP="004145C4">
      <w:pPr>
        <w:pStyle w:val="Styl2-nagwek"/>
        <w:rPr>
          <w:rFonts w:asciiTheme="minorHAnsi" w:hAnsiTheme="minorHAnsi" w:cstheme="minorHAnsi"/>
          <w:szCs w:val="24"/>
          <w:shd w:val="clear" w:color="auto" w:fill="FFFFFF"/>
        </w:rPr>
      </w:pPr>
      <w:bookmarkStart w:id="312" w:name="_Toc162464995"/>
      <w:bookmarkStart w:id="313" w:name="_Toc162467675"/>
      <w:bookmarkStart w:id="314" w:name="_Toc162468834"/>
      <w:bookmarkStart w:id="315" w:name="_Toc225854198"/>
      <w:r w:rsidRPr="008930A5">
        <w:rPr>
          <w:rFonts w:asciiTheme="minorHAnsi" w:hAnsiTheme="minorHAnsi" w:cstheme="minorHAnsi"/>
          <w:szCs w:val="24"/>
          <w:shd w:val="clear" w:color="auto" w:fill="FFFFFF"/>
        </w:rPr>
        <w:t>Dział 926 – Kultura fizyczna</w:t>
      </w:r>
      <w:bookmarkEnd w:id="312"/>
      <w:bookmarkEnd w:id="313"/>
      <w:bookmarkEnd w:id="314"/>
      <w:bookmarkEnd w:id="315"/>
    </w:p>
    <w:p w14:paraId="197C46D1" w14:textId="3DB01919" w:rsidR="005F21DC" w:rsidRPr="00CE4053" w:rsidRDefault="005F21DC" w:rsidP="00CE4053">
      <w:pPr>
        <w:suppressAutoHyphens/>
        <w:autoSpaceDN w:val="0"/>
        <w:spacing w:before="100" w:after="0" w:line="360" w:lineRule="auto"/>
        <w:jc w:val="both"/>
        <w:textAlignment w:val="baseline"/>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Ustalony na dzień 31 grudnia 2025 roku plan wydatków na kulturę fizyczną w wysokości 1.731.664,54 zł wykonano w kwocie 1.713.942,46 zł, tj. w 98,98%. Zrealizowane wydatki stanowią 1,78% w strukturze wykonanych wydatków ogółem na koniec 2025 r. Na realizację zadań bieżących, związanych w szczególności z przekazaniem dotacji do klubów sportowych (90.000,00 zł), zakupem materiałów i wyposażenia oraz przeprowadzeniem prac remontowych na obiektach sportowych wydano kwotę 18.666,23 zł. Natomiast na finansowanie inwestycji związanych z budową i modernizacją obiektów sportowo-rekreacyjnych w okresie sprawozdawczym przeznaczono 1.351.985,01 zł. Zadania budżetu realizowano w następujących rozdziałach klasyfikacji budżetowej:</w:t>
      </w:r>
    </w:p>
    <w:p w14:paraId="4FB57B1E" w14:textId="77777777" w:rsidR="005F21DC" w:rsidRPr="008930A5" w:rsidRDefault="005F21DC" w:rsidP="005F21DC">
      <w:pPr>
        <w:spacing w:before="160"/>
        <w:rPr>
          <w:rFonts w:asciiTheme="minorHAnsi" w:hAnsiTheme="minorHAnsi" w:cstheme="minorHAnsi"/>
          <w:b/>
          <w:bCs/>
          <w:i/>
          <w:iCs/>
          <w:color w:val="404040"/>
          <w:sz w:val="24"/>
          <w:szCs w:val="24"/>
          <w:shd w:val="clear" w:color="auto" w:fill="FFFFFF"/>
        </w:rPr>
      </w:pPr>
      <w:r w:rsidRPr="008930A5">
        <w:rPr>
          <w:rFonts w:asciiTheme="minorHAnsi" w:hAnsiTheme="minorHAnsi" w:cstheme="minorHAnsi"/>
          <w:b/>
          <w:bCs/>
          <w:i/>
          <w:iCs/>
          <w:color w:val="404040"/>
          <w:sz w:val="24"/>
          <w:szCs w:val="24"/>
          <w:shd w:val="clear" w:color="auto" w:fill="FFFFFF"/>
        </w:rPr>
        <w:t>Rozdział 92601 - Obiekty sportowe</w:t>
      </w:r>
    </w:p>
    <w:p w14:paraId="00411AC6" w14:textId="77777777" w:rsidR="005F21DC" w:rsidRPr="008930A5" w:rsidRDefault="005F21DC" w:rsidP="005F21DC">
      <w:pPr>
        <w:widowControl w:val="0"/>
        <w:tabs>
          <w:tab w:val="left" w:pos="567"/>
        </w:tabs>
        <w:suppressAutoHyphens/>
        <w:autoSpaceDE w:val="0"/>
        <w:autoSpaceDN w:val="0"/>
        <w:adjustRightInd w:val="0"/>
        <w:spacing w:before="100" w:after="0" w:line="360" w:lineRule="auto"/>
        <w:contextualSpacing/>
        <w:jc w:val="both"/>
        <w:textAlignment w:val="baseline"/>
        <w:rPr>
          <w:rFonts w:asciiTheme="minorHAnsi" w:eastAsia="Arial" w:hAnsiTheme="minorHAnsi" w:cstheme="minorHAnsi"/>
          <w:sz w:val="24"/>
          <w:szCs w:val="24"/>
          <w:lang w:eastAsia="ar-SA"/>
        </w:rPr>
      </w:pPr>
      <w:r w:rsidRPr="008930A5">
        <w:rPr>
          <w:rFonts w:asciiTheme="minorHAnsi" w:eastAsia="Arial" w:hAnsiTheme="minorHAnsi" w:cstheme="minorHAnsi"/>
          <w:sz w:val="24"/>
          <w:szCs w:val="24"/>
          <w:lang w:eastAsia="ar-SA"/>
        </w:rPr>
        <w:t xml:space="preserve">Zaplanowane w budżecie gminy wydatki w wysokości 1.709.456,27 zł zrealizowano w wysokości 1.631.600,34 zł. </w:t>
      </w:r>
    </w:p>
    <w:p w14:paraId="5CACCE7B" w14:textId="77777777" w:rsidR="005F21DC" w:rsidRPr="008930A5" w:rsidRDefault="005F21DC" w:rsidP="005F21DC">
      <w:pPr>
        <w:widowControl w:val="0"/>
        <w:tabs>
          <w:tab w:val="left" w:pos="567"/>
        </w:tabs>
        <w:suppressAutoHyphens/>
        <w:autoSpaceDE w:val="0"/>
        <w:autoSpaceDN w:val="0"/>
        <w:adjustRightInd w:val="0"/>
        <w:spacing w:before="100" w:after="0" w:line="360" w:lineRule="auto"/>
        <w:contextualSpacing/>
        <w:jc w:val="both"/>
        <w:textAlignment w:val="baseline"/>
        <w:rPr>
          <w:rFonts w:asciiTheme="minorHAnsi" w:eastAsia="Arial" w:hAnsiTheme="minorHAnsi" w:cstheme="minorHAnsi"/>
          <w:sz w:val="24"/>
          <w:szCs w:val="24"/>
          <w:lang w:eastAsia="ar-SA"/>
        </w:rPr>
      </w:pPr>
      <w:r w:rsidRPr="008930A5">
        <w:rPr>
          <w:rFonts w:asciiTheme="minorHAnsi" w:eastAsia="Arial" w:hAnsiTheme="minorHAnsi" w:cstheme="minorHAnsi"/>
          <w:sz w:val="24"/>
          <w:szCs w:val="24"/>
          <w:lang w:eastAsia="ar-SA"/>
        </w:rPr>
        <w:t>W ramach wydatków wyodrębniono wydatki bieżące zrealizowane na:</w:t>
      </w:r>
    </w:p>
    <w:p w14:paraId="6C7A397F" w14:textId="77777777" w:rsidR="005F21DC" w:rsidRPr="008930A5" w:rsidRDefault="005F21DC" w:rsidP="00DA0F94">
      <w:pPr>
        <w:widowControl w:val="0"/>
        <w:numPr>
          <w:ilvl w:val="0"/>
          <w:numId w:val="21"/>
        </w:numPr>
        <w:tabs>
          <w:tab w:val="left" w:pos="567"/>
        </w:tabs>
        <w:suppressAutoHyphens/>
        <w:autoSpaceDE w:val="0"/>
        <w:autoSpaceDN w:val="0"/>
        <w:adjustRightInd w:val="0"/>
        <w:spacing w:before="100" w:after="0" w:line="360" w:lineRule="auto"/>
        <w:ind w:left="567" w:hanging="141"/>
        <w:contextualSpacing/>
        <w:jc w:val="both"/>
        <w:textAlignment w:val="baseline"/>
        <w:rPr>
          <w:rFonts w:asciiTheme="minorHAnsi" w:eastAsia="Arial" w:hAnsiTheme="minorHAnsi" w:cstheme="minorHAnsi"/>
          <w:sz w:val="24"/>
          <w:szCs w:val="24"/>
          <w:lang w:eastAsia="ar-SA"/>
        </w:rPr>
      </w:pPr>
      <w:r w:rsidRPr="008930A5">
        <w:rPr>
          <w:rFonts w:asciiTheme="minorHAnsi" w:eastAsia="Arial" w:hAnsiTheme="minorHAnsi" w:cstheme="minorHAnsi"/>
          <w:sz w:val="24"/>
          <w:szCs w:val="24"/>
          <w:lang w:eastAsia="ar-SA"/>
        </w:rPr>
        <w:lastRenderedPageBreak/>
        <w:t xml:space="preserve">wynagrodzenia i pochodne w kwocie 33.307,10 zł na wypłatę wynagrodzeń bezosobowych w związku z bieżącym utrzymaniem i konserwacją obiektu Orlik w Sieciechowicach i prowadzenia lodowiska oraz wynagrodzenie inkaso w okresie zimowym za sprzedaż biletów na lodowisko w wysokości 1.519,14 zł.;   </w:t>
      </w:r>
    </w:p>
    <w:p w14:paraId="27FCAC2F" w14:textId="77777777" w:rsidR="005F21DC" w:rsidRPr="008930A5" w:rsidRDefault="005F21DC" w:rsidP="00DA0F94">
      <w:pPr>
        <w:widowControl w:val="0"/>
        <w:numPr>
          <w:ilvl w:val="0"/>
          <w:numId w:val="21"/>
        </w:numPr>
        <w:tabs>
          <w:tab w:val="left" w:pos="567"/>
        </w:tabs>
        <w:suppressAutoHyphens/>
        <w:autoSpaceDE w:val="0"/>
        <w:autoSpaceDN w:val="0"/>
        <w:adjustRightInd w:val="0"/>
        <w:spacing w:before="100" w:after="0" w:line="360" w:lineRule="auto"/>
        <w:ind w:left="567" w:hanging="141"/>
        <w:contextualSpacing/>
        <w:jc w:val="both"/>
        <w:textAlignment w:val="baseline"/>
        <w:rPr>
          <w:rFonts w:asciiTheme="minorHAnsi" w:eastAsia="Arial" w:hAnsiTheme="minorHAnsi" w:cstheme="minorHAnsi"/>
          <w:sz w:val="24"/>
          <w:szCs w:val="24"/>
          <w:lang w:eastAsia="ar-SA"/>
        </w:rPr>
      </w:pPr>
      <w:r w:rsidRPr="008930A5">
        <w:rPr>
          <w:rFonts w:asciiTheme="minorHAnsi" w:eastAsia="Arial" w:hAnsiTheme="minorHAnsi" w:cstheme="minorHAnsi"/>
          <w:sz w:val="24"/>
          <w:szCs w:val="24"/>
          <w:lang w:eastAsia="ar-SA"/>
        </w:rPr>
        <w:t xml:space="preserve">wydatki statutowe zrealizowano w sumie 246.789,09 zł na sfinansowanie wydatków związanych z utrzymaniem obiektów sportowych w skład których wchodzi: utrzymanie obiektów sportowych, usługi sanitarne oraz przegląd sprzętu p.poż;  zakup siatek do bramek piłkarskich (3.013,50 zł.), zakup materiałów i akcesoriów niezbędnych do uruchomienia lodowiska na obiekcie ORLIK Sieciechowice (1.567,05 zł), zakup nawozu do trawników na obiektach sportowych (577,60 zł) oraz zakup energii i zużycie wody na obiektach sportowych (59.736,15 zł), remonty bieżące obiektów w wysokości 14.378,70,00 zł w tym:  naprawa pompy do agregatu i remont agregatu na lodowisku Biały Orlik w Sieciechowicach (5.707,20 zł), demontaż starych i montaż nowych siatek na boisku w Iwanowicach (7.011,00 zł) oraz montaż piłkochwytów na boisku przy SP w Naramie oraz na boisku w Żerkowicach .  Na utrzymanie obiektów sportowych w tym wywóz nieczystości stałych i ciekłych, wysiew traw oraz bieżąca konserwacja wydatkowano łącznie 154.285,79 zł. Dodatkowo na ubezpieczenie mienia i opłatę za wyłącznie z gruntów rolnych poniesiono wydatek w wysokości 14.100,92 zł.   </w:t>
      </w:r>
    </w:p>
    <w:p w14:paraId="2366420B" w14:textId="77777777" w:rsidR="005F21DC" w:rsidRPr="008930A5" w:rsidRDefault="005F21DC" w:rsidP="005F21DC">
      <w:pPr>
        <w:suppressAutoHyphens/>
        <w:autoSpaceDE w:val="0"/>
        <w:spacing w:before="100" w:after="0" w:line="360" w:lineRule="auto"/>
        <w:jc w:val="both"/>
        <w:rPr>
          <w:rFonts w:asciiTheme="minorHAnsi" w:eastAsia="Arial" w:hAnsiTheme="minorHAnsi" w:cstheme="minorHAnsi"/>
          <w:bCs/>
          <w:sz w:val="24"/>
          <w:szCs w:val="24"/>
          <w:lang w:eastAsia="ar-SA"/>
        </w:rPr>
      </w:pPr>
      <w:r w:rsidRPr="008930A5">
        <w:rPr>
          <w:rFonts w:asciiTheme="minorHAnsi" w:eastAsia="Arial" w:hAnsiTheme="minorHAnsi" w:cstheme="minorHAnsi"/>
          <w:sz w:val="24"/>
          <w:szCs w:val="24"/>
          <w:lang w:eastAsia="ar-SA"/>
        </w:rPr>
        <w:t>Zabezpieczona kwota wydatków inwestycyjnych w budżecie na dzień 31 grudnia 2025 r. wynosiła 1.378.149,27 zł a ich wykonanie zamknęło się łączną kwotą 1.351.985,01 zł. Realizacja obejmuje nakłady inwestycyjne na z</w:t>
      </w:r>
      <w:r w:rsidRPr="008930A5">
        <w:rPr>
          <w:rFonts w:asciiTheme="minorHAnsi" w:eastAsia="Arial" w:hAnsiTheme="minorHAnsi" w:cstheme="minorHAnsi"/>
          <w:bCs/>
          <w:sz w:val="24"/>
          <w:szCs w:val="24"/>
          <w:lang w:eastAsia="ar-SA"/>
        </w:rPr>
        <w:t xml:space="preserve">adania pn.: </w:t>
      </w:r>
    </w:p>
    <w:p w14:paraId="250077F7" w14:textId="77777777" w:rsidR="005F21DC" w:rsidRPr="008930A5" w:rsidRDefault="005F21DC" w:rsidP="00DA0F94">
      <w:pPr>
        <w:numPr>
          <w:ilvl w:val="0"/>
          <w:numId w:val="236"/>
        </w:numPr>
        <w:suppressAutoHyphens/>
        <w:autoSpaceDE w:val="0"/>
        <w:autoSpaceDN w:val="0"/>
        <w:spacing w:before="100" w:after="0" w:line="360" w:lineRule="auto"/>
        <w:jc w:val="both"/>
        <w:textAlignment w:val="baseline"/>
        <w:rPr>
          <w:rFonts w:asciiTheme="minorHAnsi" w:eastAsia="Arial" w:hAnsiTheme="minorHAnsi" w:cstheme="minorHAnsi"/>
          <w:bCs/>
          <w:sz w:val="24"/>
          <w:szCs w:val="24"/>
          <w:lang w:eastAsia="ar-SA"/>
        </w:rPr>
      </w:pPr>
      <w:r w:rsidRPr="008930A5">
        <w:rPr>
          <w:rFonts w:asciiTheme="minorHAnsi" w:eastAsia="Arial" w:hAnsiTheme="minorHAnsi" w:cstheme="minorHAnsi"/>
          <w:bCs/>
          <w:sz w:val="24"/>
          <w:szCs w:val="24"/>
          <w:lang w:eastAsia="ar-SA"/>
        </w:rPr>
        <w:t>„Budowa boiska piłkarskiego wraz z trybunami i ogrodzeniem, budowa bieżni lekkoatletycznej, obiektów małej architektury, wewnętrznego układu komunikacyjnego oraz budowa instalacji elektrycznej  oświetlenia zewnętrznego w miejscowości Widoma” obejmowała zapłatę za częściowo odebrane prace oraz opłatę za wyłączenie gruntu z produkcji rolnej w łącznej wysokości 1.030.944,65 zł (w tym środki funduszu sołeckiego wsi Domiarki – 18.407,31 zł, środki funduszu sołeckiego wsi Widoma – 20.000,00 zł). Zakres wykonanych prac obejmował: roboty przygotowawcze ziemne i fundamentowe, wykonanie ciągów pieszych, podbudowy boisk i bieżni, wykonanie ogrodzeń i plantowanie ziemi.</w:t>
      </w:r>
    </w:p>
    <w:p w14:paraId="1E06FBA6" w14:textId="77777777" w:rsidR="005F21DC" w:rsidRPr="008930A5" w:rsidRDefault="005F21DC" w:rsidP="005F21DC">
      <w:pPr>
        <w:suppressAutoHyphens/>
        <w:autoSpaceDE w:val="0"/>
        <w:autoSpaceDN w:val="0"/>
        <w:spacing w:before="100" w:after="0" w:line="360" w:lineRule="auto"/>
        <w:ind w:left="720"/>
        <w:jc w:val="both"/>
        <w:textAlignment w:val="baseline"/>
        <w:rPr>
          <w:rFonts w:asciiTheme="minorHAnsi" w:eastAsia="Arial" w:hAnsiTheme="minorHAnsi" w:cstheme="minorHAnsi"/>
          <w:bCs/>
          <w:sz w:val="24"/>
          <w:szCs w:val="24"/>
          <w:lang w:eastAsia="ar-SA"/>
        </w:rPr>
      </w:pPr>
      <w:r w:rsidRPr="008930A5">
        <w:rPr>
          <w:rFonts w:asciiTheme="minorHAnsi" w:eastAsia="SimSun" w:hAnsiTheme="minorHAnsi" w:cstheme="minorHAnsi"/>
          <w:kern w:val="3"/>
          <w:sz w:val="24"/>
          <w:szCs w:val="24"/>
          <w:lang w:eastAsia="zh-CN" w:bidi="hi-IN"/>
        </w:rPr>
        <w:lastRenderedPageBreak/>
        <w:t>Z uwagi na niezrealizowanie  wszystkich prac związanych z niniejszym przedsięwzięciem na koniec okresu sprawozdawczego zadanie to ujęto w wykazie wydatków niewygasających z upływem roku budżetowego 2025 na podstawie Uchwały Nr XXIII/207/2025 Rady Gminy Iwanowice z dnia 18 grudnia 2025 r.</w:t>
      </w:r>
    </w:p>
    <w:p w14:paraId="0CF0DCA2" w14:textId="77777777" w:rsidR="005F21DC" w:rsidRDefault="005F21DC" w:rsidP="00DA0F94">
      <w:pPr>
        <w:numPr>
          <w:ilvl w:val="0"/>
          <w:numId w:val="236"/>
        </w:numPr>
        <w:suppressAutoHyphens/>
        <w:autoSpaceDE w:val="0"/>
        <w:autoSpaceDN w:val="0"/>
        <w:spacing w:before="100" w:after="0" w:line="360" w:lineRule="auto"/>
        <w:jc w:val="both"/>
        <w:textAlignment w:val="baseline"/>
        <w:rPr>
          <w:rFonts w:asciiTheme="minorHAnsi" w:eastAsia="Arial" w:hAnsiTheme="minorHAnsi" w:cstheme="minorHAnsi"/>
          <w:bCs/>
          <w:sz w:val="24"/>
          <w:szCs w:val="24"/>
          <w:lang w:eastAsia="ar-SA"/>
        </w:rPr>
      </w:pPr>
      <w:r w:rsidRPr="008930A5">
        <w:rPr>
          <w:rFonts w:asciiTheme="minorHAnsi" w:eastAsia="Arial" w:hAnsiTheme="minorHAnsi" w:cstheme="minorHAnsi"/>
          <w:bCs/>
          <w:sz w:val="24"/>
          <w:szCs w:val="24"/>
          <w:lang w:eastAsia="ar-SA"/>
        </w:rPr>
        <w:t>„Budowa placu zabaw na działce 274/4 w miejscowości Damice” – w ramach zadania wykonano altanę z grillem przy budynku OSP Damice w wysokości 35.000,00 zł w tym udział środków funduszu sołeckiego wsi Damice wyniósł 24.214,96 zł.</w:t>
      </w:r>
    </w:p>
    <w:p w14:paraId="479B2C91" w14:textId="6D5F4C21" w:rsidR="00D1386D" w:rsidRPr="008930A5" w:rsidRDefault="00D1386D" w:rsidP="00D1386D">
      <w:pPr>
        <w:pStyle w:val="Legenda"/>
        <w:rPr>
          <w:rFonts w:asciiTheme="minorHAnsi" w:eastAsia="Arial" w:hAnsiTheme="minorHAnsi" w:cstheme="minorHAnsi"/>
          <w:bCs/>
          <w:lang w:eastAsia="ar-SA"/>
        </w:rPr>
      </w:pPr>
      <w:bookmarkStart w:id="316" w:name="_Toc225854157"/>
      <w:r>
        <w:t xml:space="preserve">Zdjęcie </w:t>
      </w:r>
      <w:r>
        <w:fldChar w:fldCharType="begin"/>
      </w:r>
      <w:r>
        <w:instrText xml:space="preserve"> SEQ Zdjęcie \* ARABIC </w:instrText>
      </w:r>
      <w:r>
        <w:fldChar w:fldCharType="separate"/>
      </w:r>
      <w:r w:rsidR="00CE4053">
        <w:rPr>
          <w:noProof/>
        </w:rPr>
        <w:t>33</w:t>
      </w:r>
      <w:r>
        <w:fldChar w:fldCharType="end"/>
      </w:r>
      <w:r>
        <w:t xml:space="preserve"> </w:t>
      </w:r>
      <w:r w:rsidRPr="008930A5">
        <w:rPr>
          <w:rFonts w:asciiTheme="minorHAnsi" w:eastAsia="Arial" w:hAnsiTheme="minorHAnsi" w:cstheme="minorHAnsi"/>
          <w:bCs/>
          <w:lang w:eastAsia="ar-SA"/>
        </w:rPr>
        <w:t xml:space="preserve">Budowa placu zabaw </w:t>
      </w:r>
      <w:r>
        <w:rPr>
          <w:rFonts w:asciiTheme="minorHAnsi" w:eastAsia="Arial" w:hAnsiTheme="minorHAnsi" w:cstheme="minorHAnsi"/>
          <w:bCs/>
          <w:lang w:eastAsia="ar-SA"/>
        </w:rPr>
        <w:t xml:space="preserve">w </w:t>
      </w:r>
      <w:r w:rsidRPr="008930A5">
        <w:rPr>
          <w:rFonts w:asciiTheme="minorHAnsi" w:eastAsia="Arial" w:hAnsiTheme="minorHAnsi" w:cstheme="minorHAnsi"/>
          <w:bCs/>
          <w:lang w:eastAsia="ar-SA"/>
        </w:rPr>
        <w:t>miejscowości Damice</w:t>
      </w:r>
      <w:bookmarkEnd w:id="316"/>
    </w:p>
    <w:p w14:paraId="0F4CF7B7" w14:textId="0B2E8FC5" w:rsidR="005F21DC" w:rsidRPr="008930A5" w:rsidRDefault="00F94258" w:rsidP="00D1386D">
      <w:pPr>
        <w:suppressAutoHyphens/>
        <w:autoSpaceDE w:val="0"/>
        <w:autoSpaceDN w:val="0"/>
        <w:spacing w:before="100" w:after="0" w:line="360" w:lineRule="auto"/>
        <w:ind w:left="284"/>
        <w:textAlignment w:val="baseline"/>
        <w:rPr>
          <w:rFonts w:asciiTheme="minorHAnsi" w:eastAsia="Arial" w:hAnsiTheme="minorHAnsi" w:cstheme="minorHAnsi"/>
          <w:bCs/>
          <w:sz w:val="24"/>
          <w:szCs w:val="24"/>
          <w:lang w:eastAsia="ar-SA"/>
        </w:rPr>
      </w:pPr>
      <w:r w:rsidRPr="008930A5">
        <w:rPr>
          <w:rFonts w:asciiTheme="minorHAnsi" w:hAnsiTheme="minorHAnsi" w:cstheme="minorHAnsi"/>
          <w:noProof/>
          <w:sz w:val="24"/>
          <w:szCs w:val="24"/>
        </w:rPr>
        <w:drawing>
          <wp:inline distT="0" distB="0" distL="0" distR="0" wp14:anchorId="67918D79" wp14:editId="275F1E2C">
            <wp:extent cx="2772468" cy="2076450"/>
            <wp:effectExtent l="0" t="0" r="8890" b="0"/>
            <wp:docPr id="12533"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772777" cy="2076681"/>
                    </a:xfrm>
                    <a:prstGeom prst="rect">
                      <a:avLst/>
                    </a:prstGeom>
                    <a:noFill/>
                    <a:ln>
                      <a:noFill/>
                    </a:ln>
                  </pic:spPr>
                </pic:pic>
              </a:graphicData>
            </a:graphic>
          </wp:inline>
        </w:drawing>
      </w:r>
      <w:r w:rsidR="00D1386D" w:rsidRPr="008930A5">
        <w:rPr>
          <w:rFonts w:asciiTheme="minorHAnsi" w:hAnsiTheme="minorHAnsi" w:cstheme="minorHAnsi"/>
          <w:noProof/>
          <w:sz w:val="24"/>
          <w:szCs w:val="24"/>
        </w:rPr>
        <w:drawing>
          <wp:inline distT="0" distB="0" distL="0" distR="0" wp14:anchorId="144E2048" wp14:editId="7FDEF4B7">
            <wp:extent cx="2704641" cy="2092325"/>
            <wp:effectExtent l="0" t="0" r="635" b="3175"/>
            <wp:docPr id="1253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705999" cy="2093375"/>
                    </a:xfrm>
                    <a:prstGeom prst="rect">
                      <a:avLst/>
                    </a:prstGeom>
                    <a:noFill/>
                    <a:ln>
                      <a:noFill/>
                    </a:ln>
                  </pic:spPr>
                </pic:pic>
              </a:graphicData>
            </a:graphic>
          </wp:inline>
        </w:drawing>
      </w:r>
    </w:p>
    <w:p w14:paraId="16C7D830" w14:textId="75099BD2" w:rsidR="005F21DC" w:rsidRPr="008930A5" w:rsidRDefault="005F21DC" w:rsidP="005F21DC">
      <w:pPr>
        <w:suppressAutoHyphens/>
        <w:autoSpaceDE w:val="0"/>
        <w:autoSpaceDN w:val="0"/>
        <w:spacing w:before="100" w:after="0" w:line="360" w:lineRule="auto"/>
        <w:ind w:left="720"/>
        <w:jc w:val="both"/>
        <w:textAlignment w:val="baseline"/>
        <w:rPr>
          <w:rFonts w:asciiTheme="minorHAnsi" w:eastAsia="Arial" w:hAnsiTheme="minorHAnsi" w:cstheme="minorHAnsi"/>
          <w:bCs/>
          <w:sz w:val="24"/>
          <w:szCs w:val="24"/>
          <w:lang w:eastAsia="ar-SA"/>
        </w:rPr>
      </w:pPr>
    </w:p>
    <w:p w14:paraId="0BBD5F77" w14:textId="77777777" w:rsidR="005F21DC" w:rsidRPr="008930A5" w:rsidRDefault="005F21DC" w:rsidP="00DA0F94">
      <w:pPr>
        <w:numPr>
          <w:ilvl w:val="0"/>
          <w:numId w:val="236"/>
        </w:numPr>
        <w:suppressAutoHyphens/>
        <w:autoSpaceDE w:val="0"/>
        <w:autoSpaceDN w:val="0"/>
        <w:spacing w:before="100" w:after="0" w:line="360" w:lineRule="auto"/>
        <w:jc w:val="both"/>
        <w:textAlignment w:val="baseline"/>
        <w:rPr>
          <w:rFonts w:asciiTheme="minorHAnsi" w:eastAsia="Arial" w:hAnsiTheme="minorHAnsi" w:cstheme="minorHAnsi"/>
          <w:bCs/>
          <w:sz w:val="24"/>
          <w:szCs w:val="24"/>
          <w:lang w:eastAsia="ar-SA"/>
        </w:rPr>
      </w:pPr>
      <w:r w:rsidRPr="008930A5">
        <w:rPr>
          <w:rFonts w:asciiTheme="minorHAnsi" w:eastAsia="Arial" w:hAnsiTheme="minorHAnsi" w:cstheme="minorHAnsi"/>
          <w:bCs/>
          <w:sz w:val="24"/>
          <w:szCs w:val="24"/>
          <w:lang w:eastAsia="ar-SA"/>
        </w:rPr>
        <w:t xml:space="preserve">„Wykonanie ogrodzenia panelowego wokół boiska sportowego w miejscowości Narama” – wartość zadania wyniosła 30.000,00 zł. </w:t>
      </w:r>
    </w:p>
    <w:p w14:paraId="7B040A47" w14:textId="77777777" w:rsidR="005F21DC" w:rsidRPr="008930A5" w:rsidRDefault="005F21DC" w:rsidP="00DA0F94">
      <w:pPr>
        <w:numPr>
          <w:ilvl w:val="0"/>
          <w:numId w:val="236"/>
        </w:numPr>
        <w:suppressAutoHyphens/>
        <w:autoSpaceDE w:val="0"/>
        <w:autoSpaceDN w:val="0"/>
        <w:spacing w:before="100" w:after="0" w:line="360" w:lineRule="auto"/>
        <w:jc w:val="both"/>
        <w:textAlignment w:val="baseline"/>
        <w:rPr>
          <w:rFonts w:asciiTheme="minorHAnsi" w:eastAsia="Arial" w:hAnsiTheme="minorHAnsi" w:cstheme="minorHAnsi"/>
          <w:bCs/>
          <w:sz w:val="24"/>
          <w:szCs w:val="24"/>
          <w:lang w:eastAsia="ar-SA"/>
        </w:rPr>
      </w:pPr>
      <w:r w:rsidRPr="008930A5">
        <w:rPr>
          <w:rFonts w:asciiTheme="minorHAnsi" w:eastAsia="Arial" w:hAnsiTheme="minorHAnsi" w:cstheme="minorHAnsi"/>
          <w:bCs/>
          <w:sz w:val="24"/>
          <w:szCs w:val="24"/>
          <w:lang w:eastAsia="ar-SA"/>
        </w:rPr>
        <w:t>„Modernizacja boiska przy Szkole w Poskwitowie” – zadanie obejmowało wykonanie aktualizacji kosztorysu prac w wysokości 500,00 zł. Opracowane dokumenty są niezbędne do ubiegania się o dofinansowanie zadania.</w:t>
      </w:r>
    </w:p>
    <w:p w14:paraId="650B52E2" w14:textId="77777777" w:rsidR="005F21DC" w:rsidRPr="008930A5" w:rsidRDefault="005F21DC" w:rsidP="00DA0F94">
      <w:pPr>
        <w:numPr>
          <w:ilvl w:val="0"/>
          <w:numId w:val="236"/>
        </w:numPr>
        <w:suppressAutoHyphens/>
        <w:autoSpaceDE w:val="0"/>
        <w:autoSpaceDN w:val="0"/>
        <w:spacing w:before="100" w:after="0" w:line="360" w:lineRule="auto"/>
        <w:jc w:val="both"/>
        <w:textAlignment w:val="baseline"/>
        <w:rPr>
          <w:rFonts w:asciiTheme="minorHAnsi" w:hAnsiTheme="minorHAnsi" w:cstheme="minorHAnsi"/>
          <w:sz w:val="24"/>
          <w:szCs w:val="24"/>
        </w:rPr>
      </w:pPr>
      <w:r w:rsidRPr="008930A5">
        <w:rPr>
          <w:rFonts w:asciiTheme="minorHAnsi" w:eastAsia="Arial" w:hAnsiTheme="minorHAnsi" w:cstheme="minorHAnsi"/>
          <w:bCs/>
          <w:sz w:val="24"/>
          <w:szCs w:val="24"/>
          <w:lang w:eastAsia="ar-SA"/>
        </w:rPr>
        <w:t>„Budowa zaplecza sportowego dla obsługi boiska wraz z instalacjami oraz rozbiórką istniejącego budynku gospodarczego na działce 260/1 w miejscowości Grzegorzowice Wielkie” - wydatki obejmowały opłatę za przyłącz do sieci energetycznej w wysokości 2.093,77 zł. Nakłady inwestycyjne na realizacje zadania będą kontynuowane w kolejnym okresie sprawozdawczym.</w:t>
      </w:r>
    </w:p>
    <w:p w14:paraId="7E778323" w14:textId="77777777" w:rsidR="005F21DC" w:rsidRDefault="005F21DC" w:rsidP="005F21DC">
      <w:pPr>
        <w:suppressAutoHyphens/>
        <w:autoSpaceDE w:val="0"/>
        <w:spacing w:after="0" w:line="360" w:lineRule="auto"/>
        <w:jc w:val="both"/>
        <w:rPr>
          <w:rFonts w:asciiTheme="minorHAnsi" w:eastAsia="Arial" w:hAnsiTheme="minorHAnsi" w:cstheme="minorHAnsi"/>
          <w:sz w:val="24"/>
          <w:szCs w:val="24"/>
          <w:lang w:eastAsia="ar-SA"/>
        </w:rPr>
      </w:pPr>
    </w:p>
    <w:p w14:paraId="5192AD21" w14:textId="77777777" w:rsidR="00D01C6B" w:rsidRDefault="00D01C6B" w:rsidP="005F21DC">
      <w:pPr>
        <w:suppressAutoHyphens/>
        <w:autoSpaceDE w:val="0"/>
        <w:spacing w:after="0" w:line="360" w:lineRule="auto"/>
        <w:jc w:val="both"/>
        <w:rPr>
          <w:rFonts w:asciiTheme="minorHAnsi" w:eastAsia="Arial" w:hAnsiTheme="minorHAnsi" w:cstheme="minorHAnsi"/>
          <w:sz w:val="24"/>
          <w:szCs w:val="24"/>
          <w:lang w:eastAsia="ar-SA"/>
        </w:rPr>
      </w:pPr>
    </w:p>
    <w:p w14:paraId="000F4F04" w14:textId="77777777" w:rsidR="00D01C6B" w:rsidRDefault="00D01C6B" w:rsidP="005F21DC">
      <w:pPr>
        <w:suppressAutoHyphens/>
        <w:autoSpaceDE w:val="0"/>
        <w:spacing w:after="0" w:line="360" w:lineRule="auto"/>
        <w:jc w:val="both"/>
        <w:rPr>
          <w:rFonts w:asciiTheme="minorHAnsi" w:eastAsia="Arial" w:hAnsiTheme="minorHAnsi" w:cstheme="minorHAnsi"/>
          <w:sz w:val="24"/>
          <w:szCs w:val="24"/>
          <w:lang w:eastAsia="ar-SA"/>
        </w:rPr>
      </w:pPr>
    </w:p>
    <w:p w14:paraId="7FD364A7" w14:textId="77777777" w:rsidR="00CE4053" w:rsidRDefault="00CE4053" w:rsidP="005F21DC">
      <w:pPr>
        <w:suppressAutoHyphens/>
        <w:autoSpaceDE w:val="0"/>
        <w:spacing w:after="0" w:line="360" w:lineRule="auto"/>
        <w:jc w:val="both"/>
        <w:rPr>
          <w:rFonts w:asciiTheme="minorHAnsi" w:eastAsia="Arial" w:hAnsiTheme="minorHAnsi" w:cstheme="minorHAnsi"/>
          <w:sz w:val="24"/>
          <w:szCs w:val="24"/>
          <w:lang w:eastAsia="ar-SA"/>
        </w:rPr>
      </w:pPr>
    </w:p>
    <w:p w14:paraId="25F5173E" w14:textId="77777777" w:rsidR="00CE4053" w:rsidRPr="008930A5" w:rsidRDefault="00CE4053" w:rsidP="005F21DC">
      <w:pPr>
        <w:suppressAutoHyphens/>
        <w:autoSpaceDE w:val="0"/>
        <w:spacing w:after="0" w:line="360" w:lineRule="auto"/>
        <w:jc w:val="both"/>
        <w:rPr>
          <w:rFonts w:asciiTheme="minorHAnsi" w:eastAsia="Arial" w:hAnsiTheme="minorHAnsi" w:cstheme="minorHAnsi"/>
          <w:sz w:val="24"/>
          <w:szCs w:val="24"/>
          <w:lang w:eastAsia="ar-SA"/>
        </w:rPr>
      </w:pPr>
    </w:p>
    <w:p w14:paraId="49EECA27" w14:textId="77777777" w:rsidR="005F21DC" w:rsidRPr="008930A5" w:rsidRDefault="005F21DC" w:rsidP="005F21DC">
      <w:pPr>
        <w:spacing w:before="160"/>
        <w:rPr>
          <w:rFonts w:asciiTheme="minorHAnsi" w:hAnsiTheme="minorHAnsi" w:cstheme="minorHAnsi"/>
          <w:b/>
          <w:bCs/>
          <w:i/>
          <w:iCs/>
          <w:color w:val="404040"/>
          <w:sz w:val="24"/>
          <w:szCs w:val="24"/>
          <w:shd w:val="clear" w:color="auto" w:fill="FFFFFF"/>
        </w:rPr>
      </w:pPr>
      <w:r w:rsidRPr="008930A5">
        <w:rPr>
          <w:rFonts w:asciiTheme="minorHAnsi" w:hAnsiTheme="minorHAnsi" w:cstheme="minorHAnsi"/>
          <w:b/>
          <w:bCs/>
          <w:i/>
          <w:iCs/>
          <w:color w:val="404040"/>
          <w:sz w:val="24"/>
          <w:szCs w:val="24"/>
          <w:shd w:val="clear" w:color="auto" w:fill="FFFFFF"/>
        </w:rPr>
        <w:t>Rozdział 92605 - Zadania w zakresie kultury fizycznej</w:t>
      </w:r>
    </w:p>
    <w:p w14:paraId="68CE1E7F" w14:textId="77777777" w:rsidR="005F21DC" w:rsidRPr="008930A5" w:rsidRDefault="005F21DC" w:rsidP="005F21DC">
      <w:pPr>
        <w:spacing w:line="360" w:lineRule="auto"/>
        <w:jc w:val="both"/>
        <w:rPr>
          <w:rFonts w:asciiTheme="minorHAnsi" w:hAnsiTheme="minorHAnsi" w:cstheme="minorHAnsi"/>
          <w:sz w:val="24"/>
          <w:szCs w:val="24"/>
        </w:rPr>
      </w:pPr>
      <w:r w:rsidRPr="008930A5">
        <w:rPr>
          <w:rFonts w:asciiTheme="minorHAnsi" w:hAnsiTheme="minorHAnsi" w:cstheme="minorHAnsi"/>
          <w:sz w:val="24"/>
          <w:szCs w:val="24"/>
        </w:rPr>
        <w:t>W budżecie gminy na rok 2025 zaplanowano wydatki bieżące w rozdziale 92605 w wysokości 90.000,00 zł. W okresie sprawozdawczym wydatki zostały zrealizowane w pełnej wysokości planowanej kwoty w ramach udzielenia dotacji. Wysokość dotacji dla klubów sportowych na rok 2025 przyznano zgodnie z Uchwałą Nr VI/29/2011 Rady Gminy Iwanowice z dnia 16 marca 2011 r. w sprawie określenia warunków i trybu finansowania zadania własnego Gminy Iwanowice w zakresie sprzyjania rozwojowi sportu oraz Uchwałą Nr XXXVIII/353/2017 Rady Gminy Iwanowice z dnia 29 listopada 2017 r. w sprawie zmiany uchwały Nr VI/29/2011 Rady Gminy Iwanowice z dnia 16 marca 2011 r. (…)</w:t>
      </w:r>
    </w:p>
    <w:p w14:paraId="4674D04B" w14:textId="77777777" w:rsidR="005F21DC" w:rsidRPr="008930A5" w:rsidRDefault="005F21DC" w:rsidP="005F21DC">
      <w:pPr>
        <w:widowControl w:val="0"/>
        <w:tabs>
          <w:tab w:val="left" w:pos="567"/>
        </w:tabs>
        <w:suppressAutoHyphens/>
        <w:autoSpaceDE w:val="0"/>
        <w:autoSpaceDN w:val="0"/>
        <w:adjustRightInd w:val="0"/>
        <w:spacing w:before="100" w:after="0" w:line="360" w:lineRule="auto"/>
        <w:contextualSpacing/>
        <w:jc w:val="both"/>
        <w:textAlignment w:val="baseline"/>
        <w:rPr>
          <w:rFonts w:asciiTheme="minorHAnsi" w:eastAsia="Arial" w:hAnsiTheme="minorHAnsi" w:cstheme="minorHAnsi"/>
          <w:sz w:val="24"/>
          <w:szCs w:val="24"/>
          <w:lang w:eastAsia="ar-SA"/>
        </w:rPr>
      </w:pPr>
      <w:r w:rsidRPr="008930A5">
        <w:rPr>
          <w:rFonts w:asciiTheme="minorHAnsi" w:eastAsia="Arial" w:hAnsiTheme="minorHAnsi" w:cstheme="minorHAnsi"/>
          <w:sz w:val="24"/>
          <w:szCs w:val="24"/>
          <w:lang w:eastAsia="ar-SA"/>
        </w:rPr>
        <w:t xml:space="preserve">W roku budżetowym udzielono dotacji celowych z budżetu JST dla działających na terenie gminy klubów sportowych w łącznej wysokości 90.000,00 zł w następujących wysokościach: </w:t>
      </w:r>
    </w:p>
    <w:p w14:paraId="0A67A524" w14:textId="77777777" w:rsidR="005F21DC" w:rsidRPr="008930A5" w:rsidRDefault="005F21DC" w:rsidP="00DA0F94">
      <w:pPr>
        <w:widowControl w:val="0"/>
        <w:numPr>
          <w:ilvl w:val="0"/>
          <w:numId w:val="174"/>
        </w:numPr>
        <w:tabs>
          <w:tab w:val="left" w:pos="567"/>
        </w:tabs>
        <w:suppressAutoHyphens/>
        <w:autoSpaceDE w:val="0"/>
        <w:autoSpaceDN w:val="0"/>
        <w:adjustRightInd w:val="0"/>
        <w:spacing w:before="100" w:after="0" w:line="360" w:lineRule="auto"/>
        <w:contextualSpacing/>
        <w:jc w:val="both"/>
        <w:textAlignment w:val="baseline"/>
        <w:rPr>
          <w:rFonts w:asciiTheme="minorHAnsi" w:eastAsia="Arial" w:hAnsiTheme="minorHAnsi" w:cstheme="minorHAnsi"/>
          <w:sz w:val="24"/>
          <w:szCs w:val="24"/>
          <w:lang w:eastAsia="ar-SA"/>
        </w:rPr>
      </w:pPr>
      <w:r w:rsidRPr="008930A5">
        <w:rPr>
          <w:rFonts w:asciiTheme="minorHAnsi" w:eastAsia="Arial" w:hAnsiTheme="minorHAnsi" w:cstheme="minorHAnsi"/>
          <w:sz w:val="24"/>
          <w:szCs w:val="24"/>
          <w:lang w:eastAsia="ar-SA"/>
        </w:rPr>
        <w:t>40.000,00 zł – Klub Sportowy LKS Czarni 03’</w:t>
      </w:r>
    </w:p>
    <w:p w14:paraId="45370C07" w14:textId="77777777" w:rsidR="005F21DC" w:rsidRPr="008930A5" w:rsidRDefault="005F21DC" w:rsidP="00DA0F94">
      <w:pPr>
        <w:widowControl w:val="0"/>
        <w:numPr>
          <w:ilvl w:val="0"/>
          <w:numId w:val="174"/>
        </w:numPr>
        <w:tabs>
          <w:tab w:val="left" w:pos="567"/>
        </w:tabs>
        <w:suppressAutoHyphens/>
        <w:autoSpaceDE w:val="0"/>
        <w:autoSpaceDN w:val="0"/>
        <w:adjustRightInd w:val="0"/>
        <w:spacing w:before="100" w:after="0" w:line="360" w:lineRule="auto"/>
        <w:contextualSpacing/>
        <w:jc w:val="both"/>
        <w:textAlignment w:val="baseline"/>
        <w:rPr>
          <w:rFonts w:asciiTheme="minorHAnsi" w:eastAsia="Arial" w:hAnsiTheme="minorHAnsi" w:cstheme="minorHAnsi"/>
          <w:sz w:val="24"/>
          <w:szCs w:val="24"/>
          <w:lang w:eastAsia="ar-SA"/>
        </w:rPr>
      </w:pPr>
      <w:r w:rsidRPr="008930A5">
        <w:rPr>
          <w:rFonts w:asciiTheme="minorHAnsi" w:eastAsia="Arial" w:hAnsiTheme="minorHAnsi" w:cstheme="minorHAnsi"/>
          <w:sz w:val="24"/>
          <w:szCs w:val="24"/>
          <w:lang w:eastAsia="ar-SA"/>
        </w:rPr>
        <w:t>30.000,00 zł – Klub Sportowy LTS NOVI</w:t>
      </w:r>
    </w:p>
    <w:p w14:paraId="6BD539FD" w14:textId="77777777" w:rsidR="005F21DC" w:rsidRPr="008930A5" w:rsidRDefault="005F21DC" w:rsidP="00DA0F94">
      <w:pPr>
        <w:widowControl w:val="0"/>
        <w:numPr>
          <w:ilvl w:val="0"/>
          <w:numId w:val="174"/>
        </w:numPr>
        <w:tabs>
          <w:tab w:val="left" w:pos="567"/>
        </w:tabs>
        <w:suppressAutoHyphens/>
        <w:autoSpaceDE w:val="0"/>
        <w:autoSpaceDN w:val="0"/>
        <w:adjustRightInd w:val="0"/>
        <w:spacing w:before="100" w:after="0" w:line="360" w:lineRule="auto"/>
        <w:contextualSpacing/>
        <w:jc w:val="both"/>
        <w:textAlignment w:val="baseline"/>
        <w:rPr>
          <w:rFonts w:asciiTheme="minorHAnsi" w:eastAsia="Arial" w:hAnsiTheme="minorHAnsi" w:cstheme="minorHAnsi"/>
          <w:sz w:val="24"/>
          <w:szCs w:val="24"/>
          <w:lang w:eastAsia="ar-SA"/>
        </w:rPr>
      </w:pPr>
      <w:r w:rsidRPr="008930A5">
        <w:rPr>
          <w:rFonts w:asciiTheme="minorHAnsi" w:eastAsia="Arial" w:hAnsiTheme="minorHAnsi" w:cstheme="minorHAnsi"/>
          <w:sz w:val="24"/>
          <w:szCs w:val="24"/>
          <w:lang w:eastAsia="ar-SA"/>
        </w:rPr>
        <w:t xml:space="preserve">20.000,00 zł - Klub Sportowy LKS Orzeł Iwanowice. </w:t>
      </w:r>
    </w:p>
    <w:p w14:paraId="6E1E89C1" w14:textId="77777777" w:rsidR="005F21DC" w:rsidRPr="008930A5" w:rsidRDefault="005F21DC" w:rsidP="005F21DC">
      <w:pPr>
        <w:tabs>
          <w:tab w:val="left" w:pos="4950"/>
          <w:tab w:val="left" w:pos="5365"/>
          <w:tab w:val="left" w:pos="5688"/>
        </w:tabs>
        <w:spacing w:after="0" w:line="360" w:lineRule="auto"/>
        <w:jc w:val="both"/>
        <w:rPr>
          <w:rFonts w:asciiTheme="minorHAnsi" w:hAnsiTheme="minorHAnsi" w:cstheme="minorHAnsi"/>
          <w:color w:val="000000"/>
          <w:sz w:val="24"/>
          <w:szCs w:val="24"/>
        </w:rPr>
      </w:pPr>
    </w:p>
    <w:p w14:paraId="2497B237" w14:textId="77777777" w:rsidR="005F21DC" w:rsidRPr="008930A5" w:rsidRDefault="005F21DC" w:rsidP="005F21DC">
      <w:pPr>
        <w:tabs>
          <w:tab w:val="left" w:pos="4950"/>
          <w:tab w:val="left" w:pos="5365"/>
          <w:tab w:val="left" w:pos="5688"/>
        </w:tabs>
        <w:spacing w:after="0" w:line="360" w:lineRule="auto"/>
        <w:jc w:val="both"/>
        <w:rPr>
          <w:rFonts w:asciiTheme="minorHAnsi" w:hAnsiTheme="minorHAnsi" w:cstheme="minorHAnsi"/>
          <w:color w:val="000000"/>
          <w:sz w:val="24"/>
          <w:szCs w:val="24"/>
        </w:rPr>
      </w:pPr>
      <w:r w:rsidRPr="008930A5">
        <w:rPr>
          <w:rFonts w:asciiTheme="minorHAnsi" w:hAnsiTheme="minorHAnsi" w:cstheme="minorHAnsi"/>
          <w:color w:val="000000"/>
          <w:sz w:val="24"/>
          <w:szCs w:val="24"/>
        </w:rPr>
        <w:t>Cele i założenia projektów:</w:t>
      </w:r>
    </w:p>
    <w:p w14:paraId="6A9CC09E" w14:textId="77777777" w:rsidR="005F21DC" w:rsidRPr="008930A5" w:rsidRDefault="005F21DC" w:rsidP="00DA0F94">
      <w:pPr>
        <w:numPr>
          <w:ilvl w:val="0"/>
          <w:numId w:val="44"/>
        </w:numPr>
        <w:spacing w:after="160" w:line="360" w:lineRule="auto"/>
        <w:contextualSpacing/>
        <w:jc w:val="both"/>
        <w:rPr>
          <w:rFonts w:asciiTheme="minorHAnsi" w:hAnsiTheme="minorHAnsi" w:cstheme="minorHAnsi"/>
          <w:sz w:val="24"/>
          <w:szCs w:val="24"/>
        </w:rPr>
      </w:pPr>
      <w:r w:rsidRPr="008930A5">
        <w:rPr>
          <w:rFonts w:asciiTheme="minorHAnsi" w:hAnsiTheme="minorHAnsi" w:cstheme="minorHAnsi"/>
          <w:sz w:val="24"/>
          <w:szCs w:val="24"/>
        </w:rPr>
        <w:t>Ludowy Klub Sportowy Czarni’03 Grzegorzowice – wypłacona kwota dotacji wyniosła</w:t>
      </w:r>
    </w:p>
    <w:p w14:paraId="1A966908" w14:textId="77777777" w:rsidR="005F21DC" w:rsidRPr="008930A5" w:rsidRDefault="005F21DC" w:rsidP="005F21DC">
      <w:pPr>
        <w:spacing w:line="360" w:lineRule="auto"/>
        <w:ind w:left="720"/>
        <w:contextualSpacing/>
        <w:jc w:val="both"/>
        <w:rPr>
          <w:rFonts w:asciiTheme="minorHAnsi" w:hAnsiTheme="minorHAnsi" w:cstheme="minorHAnsi"/>
          <w:sz w:val="24"/>
          <w:szCs w:val="24"/>
        </w:rPr>
      </w:pPr>
      <w:r w:rsidRPr="008930A5">
        <w:rPr>
          <w:rFonts w:asciiTheme="minorHAnsi" w:hAnsiTheme="minorHAnsi" w:cstheme="minorHAnsi"/>
          <w:sz w:val="24"/>
          <w:szCs w:val="24"/>
        </w:rPr>
        <w:t xml:space="preserve">40.000,00 zł i została udzielona na realizację projektu pod nazwą „Piłka jest Nasza”. Na podstawie złożonego sprawozdania końcowego z realizacji projektu w okresie od 12.02.2025 r. do dnia 30.11.2025 r. stwierdzono, iż ze środków dotacji zgodnie z przeznaczeniem wydatkowano 40.000,00 zł. </w:t>
      </w:r>
    </w:p>
    <w:p w14:paraId="17482682" w14:textId="77777777" w:rsidR="005F21DC" w:rsidRPr="008930A5" w:rsidRDefault="005F21DC" w:rsidP="005F21DC">
      <w:pPr>
        <w:spacing w:line="360" w:lineRule="auto"/>
        <w:ind w:left="720"/>
        <w:contextualSpacing/>
        <w:jc w:val="both"/>
        <w:rPr>
          <w:rFonts w:asciiTheme="minorHAnsi" w:hAnsiTheme="minorHAnsi" w:cstheme="minorHAnsi"/>
          <w:b/>
          <w:bCs/>
          <w:sz w:val="24"/>
          <w:szCs w:val="24"/>
          <w:highlight w:val="yellow"/>
        </w:rPr>
      </w:pPr>
    </w:p>
    <w:p w14:paraId="45FA1175" w14:textId="77777777" w:rsidR="005F21DC" w:rsidRPr="008930A5" w:rsidRDefault="005F21DC" w:rsidP="005F21DC">
      <w:pPr>
        <w:spacing w:line="360" w:lineRule="auto"/>
        <w:ind w:left="720"/>
        <w:contextualSpacing/>
        <w:jc w:val="both"/>
        <w:rPr>
          <w:rFonts w:asciiTheme="minorHAnsi" w:hAnsiTheme="minorHAnsi" w:cstheme="minorHAnsi"/>
          <w:sz w:val="24"/>
          <w:szCs w:val="24"/>
        </w:rPr>
      </w:pPr>
      <w:r w:rsidRPr="008930A5">
        <w:rPr>
          <w:rFonts w:asciiTheme="minorHAnsi" w:hAnsiTheme="minorHAnsi" w:cstheme="minorHAnsi"/>
          <w:sz w:val="24"/>
          <w:szCs w:val="24"/>
        </w:rPr>
        <w:t xml:space="preserve">Celem zadania było sprzyjanie rozwojowi sportu w Gminie Iwanowice poprzez rozwój osób dorosłych. Projekt obejmował: organizację treningów prowadzonych przez wykwalifikowanego trenera, który prowadził wcześniej przygotowane i przemyślane zajęcia sportowe na boiskach sportowych, zakup sprzętu sportowego, udział w rozgrywkach prowadzonych przez MZPN, utrzymanie boiska na którym prowadzone były treningi, zakup napojów oraz środków pierwszej pomocy. Realizacja projektu „Piłka jest nasza” pozwoliła na wyszkolenie się sportowców poprzez regularne </w:t>
      </w:r>
      <w:r w:rsidRPr="008930A5">
        <w:rPr>
          <w:rFonts w:asciiTheme="minorHAnsi" w:hAnsiTheme="minorHAnsi" w:cstheme="minorHAnsi"/>
          <w:sz w:val="24"/>
          <w:szCs w:val="24"/>
        </w:rPr>
        <w:lastRenderedPageBreak/>
        <w:t>treningi, zwiększyła aktywność sportowo ruchową, sprawność fizyczną, sprawność motoryczną, a także sprawność intelektualną. Uczęszczający na treningi nawiązali kontakt z rówieśnikami oraz nabyli umiejętność współpracy w dużej grupie.</w:t>
      </w:r>
    </w:p>
    <w:p w14:paraId="257C933E" w14:textId="77777777" w:rsidR="005F21DC" w:rsidRPr="008930A5" w:rsidRDefault="005F21DC" w:rsidP="005F21DC">
      <w:pPr>
        <w:spacing w:line="360" w:lineRule="auto"/>
        <w:ind w:left="720"/>
        <w:contextualSpacing/>
        <w:jc w:val="both"/>
        <w:rPr>
          <w:rFonts w:asciiTheme="minorHAnsi" w:hAnsiTheme="minorHAnsi" w:cstheme="minorHAnsi"/>
          <w:sz w:val="24"/>
          <w:szCs w:val="24"/>
          <w:highlight w:val="yellow"/>
        </w:rPr>
      </w:pPr>
    </w:p>
    <w:p w14:paraId="37296DEB" w14:textId="77777777" w:rsidR="005F21DC" w:rsidRPr="008930A5" w:rsidRDefault="005F21DC" w:rsidP="00DA0F94">
      <w:pPr>
        <w:numPr>
          <w:ilvl w:val="0"/>
          <w:numId w:val="44"/>
        </w:numPr>
        <w:spacing w:after="160" w:line="360" w:lineRule="auto"/>
        <w:contextualSpacing/>
        <w:jc w:val="both"/>
        <w:rPr>
          <w:rFonts w:asciiTheme="minorHAnsi" w:hAnsiTheme="minorHAnsi" w:cstheme="minorHAnsi"/>
          <w:sz w:val="24"/>
          <w:szCs w:val="24"/>
        </w:rPr>
      </w:pPr>
      <w:r w:rsidRPr="008930A5">
        <w:rPr>
          <w:rFonts w:asciiTheme="minorHAnsi" w:hAnsiTheme="minorHAnsi" w:cstheme="minorHAnsi"/>
          <w:sz w:val="24"/>
          <w:szCs w:val="24"/>
        </w:rPr>
        <w:t xml:space="preserve">Ludowe Towarzystwo Sportowe „Novi” Narama – wypłacona kwota dotacji wyniosła 30.000,00 zł i została udzielona na realizację projektu pod nazwą „Sport to zdrowie 2025”. Na podstawie złożonego sprawozdania końcowego z realizacji projektu w okresie od 12.02.2025 r. do dnia 30.11.2025 r. stwierdzono, iż ze środków dotacji wydatkowano zgodnie z przeznaczeniem 30.000,00 zł. </w:t>
      </w:r>
    </w:p>
    <w:p w14:paraId="4B6A9348" w14:textId="77777777" w:rsidR="005F21DC" w:rsidRPr="008930A5" w:rsidRDefault="005F21DC" w:rsidP="005F21DC">
      <w:pPr>
        <w:spacing w:line="360" w:lineRule="auto"/>
        <w:ind w:left="720"/>
        <w:contextualSpacing/>
        <w:jc w:val="both"/>
        <w:rPr>
          <w:rFonts w:asciiTheme="minorHAnsi" w:hAnsiTheme="minorHAnsi" w:cstheme="minorHAnsi"/>
          <w:sz w:val="24"/>
          <w:szCs w:val="24"/>
          <w:highlight w:val="yellow"/>
        </w:rPr>
      </w:pPr>
    </w:p>
    <w:p w14:paraId="52A112DD" w14:textId="722787AF" w:rsidR="005F21DC" w:rsidRPr="008930A5" w:rsidRDefault="005F21DC" w:rsidP="005F21DC">
      <w:pPr>
        <w:spacing w:line="360" w:lineRule="auto"/>
        <w:ind w:left="720"/>
        <w:contextualSpacing/>
        <w:jc w:val="both"/>
        <w:rPr>
          <w:rFonts w:asciiTheme="minorHAnsi" w:hAnsiTheme="minorHAnsi" w:cstheme="minorHAnsi"/>
          <w:sz w:val="24"/>
          <w:szCs w:val="24"/>
        </w:rPr>
      </w:pPr>
      <w:r w:rsidRPr="008930A5">
        <w:rPr>
          <w:rFonts w:asciiTheme="minorHAnsi" w:hAnsiTheme="minorHAnsi" w:cstheme="minorHAnsi"/>
          <w:sz w:val="24"/>
          <w:szCs w:val="24"/>
        </w:rPr>
        <w:t xml:space="preserve">Głównym celem projektu było bezpośrednie przyczynienie się do poprawy warunków uprawiania sportu oraz upowszechniania i krzewienia sportu na terenie Gminy Iwanowice. W ramach projektu realizowane były treningi dla drużyny męskiej i żeńskiej, które wzięły udział w rozgrywkach prowadzonych przez MZPN. W każdej z drużyn występuje ponad 20 zawodniczek i zawodników. Dzięki uczestnictwu w rozgrywkach został zbudowany duch pozytywnej rywalizacji sportowej. W ramach projektu został zakupiony sprzęt sportowy, akcesoria pierwszej pomocy niezbędne do przeprowadzenia meczów oraz woda mineralna. Zostały również pokryte koszty usług transportowych, usług sportowych. Wydatki zostały przeznaczone także na należyte utrzymanie stanu boiska. </w:t>
      </w:r>
    </w:p>
    <w:p w14:paraId="085D7CBC" w14:textId="77777777" w:rsidR="005F21DC" w:rsidRPr="008930A5" w:rsidRDefault="005F21DC" w:rsidP="005F21DC">
      <w:pPr>
        <w:spacing w:line="360" w:lineRule="auto"/>
        <w:ind w:left="720"/>
        <w:contextualSpacing/>
        <w:jc w:val="both"/>
        <w:rPr>
          <w:rFonts w:asciiTheme="minorHAnsi" w:hAnsiTheme="minorHAnsi" w:cstheme="minorHAnsi"/>
          <w:sz w:val="24"/>
          <w:szCs w:val="24"/>
        </w:rPr>
      </w:pPr>
    </w:p>
    <w:p w14:paraId="22638FE0" w14:textId="5A8E69D0" w:rsidR="005F21DC" w:rsidRPr="00263B3E" w:rsidRDefault="005F21DC" w:rsidP="00DA0F94">
      <w:pPr>
        <w:numPr>
          <w:ilvl w:val="0"/>
          <w:numId w:val="44"/>
        </w:numPr>
        <w:spacing w:after="160" w:line="360" w:lineRule="auto"/>
        <w:contextualSpacing/>
        <w:jc w:val="both"/>
        <w:rPr>
          <w:rFonts w:asciiTheme="minorHAnsi" w:hAnsiTheme="minorHAnsi" w:cstheme="minorHAnsi"/>
          <w:sz w:val="24"/>
          <w:szCs w:val="24"/>
        </w:rPr>
      </w:pPr>
      <w:r w:rsidRPr="008930A5">
        <w:rPr>
          <w:rFonts w:asciiTheme="minorHAnsi" w:hAnsiTheme="minorHAnsi" w:cstheme="minorHAnsi"/>
          <w:sz w:val="24"/>
          <w:szCs w:val="24"/>
        </w:rPr>
        <w:t xml:space="preserve">Ludowy Klub Sportowy Orzeł Iwanowice  - wypłacona kwota dotacji wyniosła 20.000,00 zł i została udzielona na realizację projektu pod nazwą „Sportowe serce gminy Iwanowice- wsparcie dla dzieci, młodzieży i dorosłych”. Na podstawie złożonego sprawozdania końcowego z realizacji projektu w okresie od 12.02.2025r. do dnia 30.11.2025 r. stwierdzono, iż ze środków dotacji wydatkowano zgodnie z przeznaczeniem 20.000,00 zł. </w:t>
      </w:r>
    </w:p>
    <w:p w14:paraId="5FC6FE98" w14:textId="247E37F7" w:rsidR="005608D4" w:rsidRPr="00263B3E" w:rsidRDefault="005F21DC" w:rsidP="00263B3E">
      <w:pPr>
        <w:spacing w:line="360" w:lineRule="auto"/>
        <w:ind w:left="720"/>
        <w:contextualSpacing/>
        <w:jc w:val="both"/>
        <w:rPr>
          <w:rFonts w:asciiTheme="minorHAnsi" w:hAnsiTheme="minorHAnsi" w:cstheme="minorHAnsi"/>
          <w:sz w:val="24"/>
          <w:szCs w:val="24"/>
        </w:rPr>
      </w:pPr>
      <w:r w:rsidRPr="008930A5">
        <w:rPr>
          <w:rFonts w:asciiTheme="minorHAnsi" w:hAnsiTheme="minorHAnsi" w:cstheme="minorHAnsi"/>
          <w:sz w:val="24"/>
          <w:szCs w:val="24"/>
        </w:rPr>
        <w:t xml:space="preserve">Projekt polegał na sprzyjaniu popularyzacji i rozwojowi sportu – piłki nożnej. LKS Orzeł Iwanowice objął wsparciem cztery drużyny w których zrzesza około 85 zawodników. Dzięki dofinansowaniu projekt umożliwił rozwój zawodników poprzez uczestniczenie w systematycznie organizowanych przez MZPN treningach oraz rozgrywkach. Dodatkowo promowana była alternatywna forma spędzania wolnego </w:t>
      </w:r>
      <w:r w:rsidRPr="008930A5">
        <w:rPr>
          <w:rFonts w:asciiTheme="minorHAnsi" w:hAnsiTheme="minorHAnsi" w:cstheme="minorHAnsi"/>
          <w:sz w:val="24"/>
          <w:szCs w:val="24"/>
        </w:rPr>
        <w:lastRenderedPageBreak/>
        <w:t xml:space="preserve">czasu zarówno wśród zawodników jak i kibiców. Zadanie zostało zrealizowane poprzez zakup usług sportowo-szkoleniowych, zakup artykułów sportowych i wyposażenia sportowego. Zostały również poniesione koszty delegacji sędziowskich. Zawodnicy, w tym dzieci mieli okazję poprawić swój stan zdrowia oraz rozwinąć umiejętności sportowe. Poprzez realizację projektu Ludowy Klub Sportowy Orzeł Iwanowice przyczynił się do promocji Gminy Iwanowice biorąc udział w różnych rozgrywkach  i turniejach. </w:t>
      </w:r>
    </w:p>
    <w:p w14:paraId="7022089F" w14:textId="77777777" w:rsidR="00720634" w:rsidRPr="008930A5" w:rsidRDefault="00720634" w:rsidP="004145C4">
      <w:pPr>
        <w:pStyle w:val="Styl2-nagwek"/>
        <w:rPr>
          <w:rFonts w:asciiTheme="minorHAnsi" w:hAnsiTheme="minorHAnsi" w:cstheme="minorHAnsi"/>
          <w:szCs w:val="24"/>
        </w:rPr>
      </w:pPr>
      <w:bookmarkStart w:id="317" w:name="_Toc162464996"/>
      <w:bookmarkStart w:id="318" w:name="_Toc162467676"/>
      <w:bookmarkStart w:id="319" w:name="_Toc162468835"/>
      <w:bookmarkStart w:id="320" w:name="_Toc225854199"/>
      <w:r w:rsidRPr="008930A5">
        <w:rPr>
          <w:rFonts w:asciiTheme="minorHAnsi" w:hAnsiTheme="minorHAnsi" w:cstheme="minorHAnsi"/>
          <w:szCs w:val="24"/>
        </w:rPr>
        <w:t>I.</w:t>
      </w:r>
      <w:r w:rsidR="00947FA8" w:rsidRPr="008930A5">
        <w:rPr>
          <w:rFonts w:asciiTheme="minorHAnsi" w:hAnsiTheme="minorHAnsi" w:cstheme="minorHAnsi"/>
          <w:szCs w:val="24"/>
        </w:rPr>
        <w:t>5</w:t>
      </w:r>
      <w:r w:rsidRPr="008930A5">
        <w:rPr>
          <w:rFonts w:asciiTheme="minorHAnsi" w:hAnsiTheme="minorHAnsi" w:cstheme="minorHAnsi"/>
          <w:szCs w:val="24"/>
        </w:rPr>
        <w:t>. ROZCHODY</w:t>
      </w:r>
      <w:r w:rsidR="003733A3" w:rsidRPr="008930A5">
        <w:rPr>
          <w:rFonts w:asciiTheme="minorHAnsi" w:hAnsiTheme="minorHAnsi" w:cstheme="minorHAnsi"/>
          <w:szCs w:val="24"/>
        </w:rPr>
        <w:t xml:space="preserve"> BUDŻETU</w:t>
      </w:r>
      <w:bookmarkEnd w:id="317"/>
      <w:bookmarkEnd w:id="318"/>
      <w:bookmarkEnd w:id="319"/>
      <w:bookmarkEnd w:id="320"/>
    </w:p>
    <w:p w14:paraId="64B1C22E" w14:textId="77777777" w:rsidR="00DC70AE" w:rsidRPr="008930A5" w:rsidRDefault="00DC70AE" w:rsidP="00DC70AE">
      <w:pPr>
        <w:autoSpaceDE w:val="0"/>
        <w:autoSpaceDN w:val="0"/>
        <w:adjustRightInd w:val="0"/>
        <w:spacing w:before="100" w:after="0" w:line="360" w:lineRule="auto"/>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Zgodnie z planem budżetu gminy Iwanowice na 202</w:t>
      </w:r>
      <w:r w:rsidR="002D3367" w:rsidRPr="008930A5">
        <w:rPr>
          <w:rFonts w:asciiTheme="minorHAnsi" w:eastAsia="Times New Roman" w:hAnsiTheme="minorHAnsi" w:cstheme="minorHAnsi"/>
          <w:sz w:val="24"/>
          <w:szCs w:val="24"/>
          <w:lang w:eastAsia="pl-PL"/>
        </w:rPr>
        <w:t>5</w:t>
      </w:r>
      <w:r w:rsidRPr="008930A5">
        <w:rPr>
          <w:rFonts w:asciiTheme="minorHAnsi" w:eastAsia="Times New Roman" w:hAnsiTheme="minorHAnsi" w:cstheme="minorHAnsi"/>
          <w:sz w:val="24"/>
          <w:szCs w:val="24"/>
          <w:lang w:eastAsia="pl-PL"/>
        </w:rPr>
        <w:t xml:space="preserve"> rok rozchody zaplanowano w wysokości 2.</w:t>
      </w:r>
      <w:r w:rsidR="002D3367" w:rsidRPr="008930A5">
        <w:rPr>
          <w:rFonts w:asciiTheme="minorHAnsi" w:eastAsia="Times New Roman" w:hAnsiTheme="minorHAnsi" w:cstheme="minorHAnsi"/>
          <w:sz w:val="24"/>
          <w:szCs w:val="24"/>
          <w:lang w:eastAsia="pl-PL"/>
        </w:rPr>
        <w:t>2</w:t>
      </w:r>
      <w:r w:rsidR="0076687B" w:rsidRPr="008930A5">
        <w:rPr>
          <w:rFonts w:asciiTheme="minorHAnsi" w:eastAsia="Times New Roman" w:hAnsiTheme="minorHAnsi" w:cstheme="minorHAnsi"/>
          <w:sz w:val="24"/>
          <w:szCs w:val="24"/>
          <w:lang w:eastAsia="pl-PL"/>
        </w:rPr>
        <w:t>4</w:t>
      </w:r>
      <w:r w:rsidR="002D3367" w:rsidRPr="008930A5">
        <w:rPr>
          <w:rFonts w:asciiTheme="minorHAnsi" w:eastAsia="Times New Roman" w:hAnsiTheme="minorHAnsi" w:cstheme="minorHAnsi"/>
          <w:sz w:val="24"/>
          <w:szCs w:val="24"/>
          <w:lang w:eastAsia="pl-PL"/>
        </w:rPr>
        <w:t>7</w:t>
      </w:r>
      <w:r w:rsidR="0076687B" w:rsidRPr="008930A5">
        <w:rPr>
          <w:rFonts w:asciiTheme="minorHAnsi" w:eastAsia="Times New Roman" w:hAnsiTheme="minorHAnsi" w:cstheme="minorHAnsi"/>
          <w:sz w:val="24"/>
          <w:szCs w:val="24"/>
          <w:lang w:eastAsia="pl-PL"/>
        </w:rPr>
        <w:t>.</w:t>
      </w:r>
      <w:r w:rsidR="002D3367" w:rsidRPr="008930A5">
        <w:rPr>
          <w:rFonts w:asciiTheme="minorHAnsi" w:eastAsia="Times New Roman" w:hAnsiTheme="minorHAnsi" w:cstheme="minorHAnsi"/>
          <w:sz w:val="24"/>
          <w:szCs w:val="24"/>
          <w:lang w:eastAsia="pl-PL"/>
        </w:rPr>
        <w:t>155</w:t>
      </w:r>
      <w:r w:rsidR="0076687B" w:rsidRPr="008930A5">
        <w:rPr>
          <w:rFonts w:asciiTheme="minorHAnsi" w:eastAsia="Times New Roman" w:hAnsiTheme="minorHAnsi" w:cstheme="minorHAnsi"/>
          <w:sz w:val="24"/>
          <w:szCs w:val="24"/>
          <w:lang w:eastAsia="pl-PL"/>
        </w:rPr>
        <w:t>,</w:t>
      </w:r>
      <w:r w:rsidR="002D3367" w:rsidRPr="008930A5">
        <w:rPr>
          <w:rFonts w:asciiTheme="minorHAnsi" w:eastAsia="Times New Roman" w:hAnsiTheme="minorHAnsi" w:cstheme="minorHAnsi"/>
          <w:sz w:val="24"/>
          <w:szCs w:val="24"/>
          <w:lang w:eastAsia="pl-PL"/>
        </w:rPr>
        <w:t>5</w:t>
      </w:r>
      <w:r w:rsidR="0076687B" w:rsidRPr="008930A5">
        <w:rPr>
          <w:rFonts w:asciiTheme="minorHAnsi" w:eastAsia="Times New Roman" w:hAnsiTheme="minorHAnsi" w:cstheme="minorHAnsi"/>
          <w:sz w:val="24"/>
          <w:szCs w:val="24"/>
          <w:lang w:eastAsia="pl-PL"/>
        </w:rPr>
        <w:t>7</w:t>
      </w:r>
      <w:r w:rsidRPr="008930A5">
        <w:rPr>
          <w:rFonts w:asciiTheme="minorHAnsi" w:eastAsia="Times New Roman" w:hAnsiTheme="minorHAnsi" w:cstheme="minorHAnsi"/>
          <w:sz w:val="24"/>
          <w:szCs w:val="24"/>
          <w:lang w:eastAsia="pl-PL"/>
        </w:rPr>
        <w:t xml:space="preserve"> zł. Plan ten zrealizowano w pełnej wysokości.  Kwota wykonanych rozchodów obejmuje spłaty rat kapitałowych zaciągniętych w latach ubiegłych pożyczek w wysokości </w:t>
      </w:r>
      <w:r w:rsidR="006925E8" w:rsidRPr="008930A5">
        <w:rPr>
          <w:rFonts w:asciiTheme="minorHAnsi" w:eastAsia="Times New Roman" w:hAnsiTheme="minorHAnsi" w:cstheme="minorHAnsi"/>
          <w:sz w:val="24"/>
          <w:szCs w:val="24"/>
          <w:lang w:eastAsia="pl-PL"/>
        </w:rPr>
        <w:t xml:space="preserve">976.155,57 </w:t>
      </w:r>
      <w:r w:rsidRPr="008930A5">
        <w:rPr>
          <w:rFonts w:asciiTheme="minorHAnsi" w:eastAsia="Times New Roman" w:hAnsiTheme="minorHAnsi" w:cstheme="minorHAnsi"/>
          <w:sz w:val="24"/>
          <w:szCs w:val="24"/>
          <w:lang w:eastAsia="pl-PL"/>
        </w:rPr>
        <w:t xml:space="preserve">zł </w:t>
      </w:r>
      <w:r w:rsidR="00BB4567" w:rsidRPr="008930A5">
        <w:rPr>
          <w:rFonts w:asciiTheme="minorHAnsi" w:eastAsia="Times New Roman" w:hAnsiTheme="minorHAnsi" w:cstheme="minorHAnsi"/>
          <w:sz w:val="24"/>
          <w:szCs w:val="24"/>
          <w:lang w:eastAsia="pl-PL"/>
        </w:rPr>
        <w:t>i</w:t>
      </w:r>
      <w:r w:rsidRPr="008930A5">
        <w:rPr>
          <w:rFonts w:asciiTheme="minorHAnsi" w:eastAsia="Times New Roman" w:hAnsiTheme="minorHAnsi" w:cstheme="minorHAnsi"/>
          <w:sz w:val="24"/>
          <w:szCs w:val="24"/>
          <w:lang w:eastAsia="pl-PL"/>
        </w:rPr>
        <w:t xml:space="preserve"> </w:t>
      </w:r>
      <w:r w:rsidR="00BB4567" w:rsidRPr="008930A5">
        <w:rPr>
          <w:rFonts w:asciiTheme="minorHAnsi" w:eastAsia="Times New Roman" w:hAnsiTheme="minorHAnsi" w:cstheme="minorHAnsi"/>
          <w:sz w:val="24"/>
          <w:szCs w:val="24"/>
          <w:lang w:eastAsia="pl-PL"/>
        </w:rPr>
        <w:t xml:space="preserve">wykup obligacji komunalnych w kwocie </w:t>
      </w:r>
      <w:r w:rsidR="00261AFD" w:rsidRPr="008930A5">
        <w:rPr>
          <w:rFonts w:asciiTheme="minorHAnsi" w:eastAsia="Times New Roman" w:hAnsiTheme="minorHAnsi" w:cstheme="minorHAnsi"/>
          <w:sz w:val="24"/>
          <w:szCs w:val="24"/>
          <w:lang w:eastAsia="pl-PL"/>
        </w:rPr>
        <w:t>1.</w:t>
      </w:r>
      <w:r w:rsidR="006925E8" w:rsidRPr="008930A5">
        <w:rPr>
          <w:rFonts w:asciiTheme="minorHAnsi" w:eastAsia="Times New Roman" w:hAnsiTheme="minorHAnsi" w:cstheme="minorHAnsi"/>
          <w:sz w:val="24"/>
          <w:szCs w:val="24"/>
          <w:lang w:eastAsia="pl-PL"/>
        </w:rPr>
        <w:t>271</w:t>
      </w:r>
      <w:r w:rsidR="00261AFD" w:rsidRPr="008930A5">
        <w:rPr>
          <w:rFonts w:asciiTheme="minorHAnsi" w:eastAsia="Times New Roman" w:hAnsiTheme="minorHAnsi" w:cstheme="minorHAnsi"/>
          <w:sz w:val="24"/>
          <w:szCs w:val="24"/>
          <w:lang w:eastAsia="pl-PL"/>
        </w:rPr>
        <w:t>.000</w:t>
      </w:r>
      <w:r w:rsidR="00BB4567" w:rsidRPr="008930A5">
        <w:rPr>
          <w:rFonts w:asciiTheme="minorHAnsi" w:eastAsia="Times New Roman" w:hAnsiTheme="minorHAnsi" w:cstheme="minorHAnsi"/>
          <w:sz w:val="24"/>
          <w:szCs w:val="24"/>
          <w:lang w:eastAsia="pl-PL"/>
        </w:rPr>
        <w:t>,00 zł</w:t>
      </w:r>
      <w:r w:rsidRPr="008930A5">
        <w:rPr>
          <w:rFonts w:asciiTheme="minorHAnsi" w:eastAsia="Times New Roman" w:hAnsiTheme="minorHAnsi" w:cstheme="minorHAnsi"/>
          <w:sz w:val="24"/>
          <w:szCs w:val="24"/>
          <w:lang w:eastAsia="pl-PL"/>
        </w:rPr>
        <w:t>. Szczegółowe wykonanie rozchodów w okresie sprawozdawczym przedstawia tabela 22.</w:t>
      </w:r>
    </w:p>
    <w:p w14:paraId="127359D2" w14:textId="475F670F" w:rsidR="00DC70AE" w:rsidRPr="008930A5" w:rsidRDefault="00263B3E" w:rsidP="00263B3E">
      <w:pPr>
        <w:pStyle w:val="Legenda"/>
        <w:rPr>
          <w:rFonts w:asciiTheme="minorHAnsi" w:hAnsiTheme="minorHAnsi" w:cstheme="minorHAnsi"/>
          <w:noProof/>
        </w:rPr>
      </w:pPr>
      <w:bookmarkStart w:id="321" w:name="_Toc80705573"/>
      <w:bookmarkStart w:id="322" w:name="_Toc162520105"/>
      <w:bookmarkStart w:id="323" w:name="_Toc225854109"/>
      <w:r>
        <w:t xml:space="preserve">Tabela </w:t>
      </w:r>
      <w:r>
        <w:fldChar w:fldCharType="begin"/>
      </w:r>
      <w:r>
        <w:instrText xml:space="preserve"> SEQ Tabela \* ARABIC </w:instrText>
      </w:r>
      <w:r>
        <w:fldChar w:fldCharType="separate"/>
      </w:r>
      <w:r w:rsidR="00CE4053">
        <w:rPr>
          <w:noProof/>
        </w:rPr>
        <w:t>42</w:t>
      </w:r>
      <w:r>
        <w:fldChar w:fldCharType="end"/>
      </w:r>
      <w:r w:rsidR="00C73E3A" w:rsidRPr="008930A5">
        <w:rPr>
          <w:rFonts w:asciiTheme="minorHAnsi" w:hAnsiTheme="minorHAnsi" w:cstheme="minorHAnsi"/>
        </w:rPr>
        <w:t xml:space="preserve"> </w:t>
      </w:r>
      <w:r w:rsidR="00DC70AE" w:rsidRPr="008930A5">
        <w:rPr>
          <w:rFonts w:asciiTheme="minorHAnsi" w:hAnsiTheme="minorHAnsi" w:cstheme="minorHAnsi"/>
          <w:noProof/>
        </w:rPr>
        <w:t>Rozchody budżetu gminy Iwanowice wykonane w  202</w:t>
      </w:r>
      <w:r w:rsidR="002D3367" w:rsidRPr="008930A5">
        <w:rPr>
          <w:rFonts w:asciiTheme="minorHAnsi" w:hAnsiTheme="minorHAnsi" w:cstheme="minorHAnsi"/>
          <w:noProof/>
        </w:rPr>
        <w:t>5</w:t>
      </w:r>
      <w:r w:rsidR="00DC70AE" w:rsidRPr="008930A5">
        <w:rPr>
          <w:rFonts w:asciiTheme="minorHAnsi" w:hAnsiTheme="minorHAnsi" w:cstheme="minorHAnsi"/>
          <w:noProof/>
        </w:rPr>
        <w:t xml:space="preserve"> r.</w:t>
      </w:r>
      <w:bookmarkEnd w:id="321"/>
      <w:bookmarkEnd w:id="322"/>
      <w:bookmarkEnd w:id="323"/>
    </w:p>
    <w:tbl>
      <w:tblPr>
        <w:tblW w:w="9537" w:type="dxa"/>
        <w:tblCellSpacing w:w="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51"/>
        <w:gridCol w:w="1417"/>
        <w:gridCol w:w="1275"/>
        <w:gridCol w:w="994"/>
      </w:tblGrid>
      <w:tr w:rsidR="00DC70AE" w:rsidRPr="008930A5" w14:paraId="4C074FE4" w14:textId="77777777" w:rsidTr="002553B4">
        <w:trPr>
          <w:trHeight w:val="585"/>
          <w:tblCellSpacing w:w="7" w:type="dxa"/>
        </w:trPr>
        <w:tc>
          <w:tcPr>
            <w:tcW w:w="3057" w:type="pct"/>
            <w:tcBorders>
              <w:top w:val="single" w:sz="4" w:space="0" w:color="auto"/>
              <w:left w:val="single" w:sz="4" w:space="0" w:color="auto"/>
              <w:bottom w:val="single" w:sz="4" w:space="0" w:color="auto"/>
              <w:right w:val="single" w:sz="4" w:space="0" w:color="auto"/>
            </w:tcBorders>
            <w:shd w:val="clear" w:color="auto" w:fill="B8CCE4"/>
            <w:tcMar>
              <w:top w:w="15" w:type="dxa"/>
              <w:left w:w="15" w:type="dxa"/>
              <w:bottom w:w="15" w:type="dxa"/>
              <w:right w:w="15" w:type="dxa"/>
            </w:tcMar>
            <w:vAlign w:val="center"/>
            <w:hideMark/>
          </w:tcPr>
          <w:p w14:paraId="6E499179" w14:textId="77777777" w:rsidR="00DC70AE" w:rsidRPr="008930A5" w:rsidRDefault="00DC70AE" w:rsidP="00DC70AE">
            <w:pPr>
              <w:spacing w:before="100" w:beforeAutospacing="1" w:after="100" w:afterAutospacing="1" w:line="240" w:lineRule="auto"/>
              <w:jc w:val="center"/>
              <w:rPr>
                <w:rFonts w:asciiTheme="minorHAnsi" w:eastAsia="Arial Unicode MS" w:hAnsiTheme="minorHAnsi" w:cstheme="minorHAnsi"/>
                <w:color w:val="000000"/>
                <w:sz w:val="24"/>
                <w:szCs w:val="24"/>
                <w:lang w:eastAsia="pl-PL"/>
              </w:rPr>
            </w:pPr>
            <w:r w:rsidRPr="008930A5">
              <w:rPr>
                <w:rFonts w:asciiTheme="minorHAnsi" w:eastAsia="Arial Unicode MS" w:hAnsiTheme="minorHAnsi" w:cstheme="minorHAnsi"/>
                <w:b/>
                <w:bCs/>
                <w:color w:val="000000"/>
                <w:sz w:val="24"/>
                <w:szCs w:val="24"/>
                <w:lang w:eastAsia="pl-PL"/>
              </w:rPr>
              <w:t>Wyszczególnienie</w:t>
            </w:r>
          </w:p>
        </w:tc>
        <w:tc>
          <w:tcPr>
            <w:tcW w:w="736" w:type="pct"/>
            <w:tcBorders>
              <w:top w:val="single" w:sz="4" w:space="0" w:color="auto"/>
              <w:left w:val="single" w:sz="4" w:space="0" w:color="auto"/>
              <w:bottom w:val="single" w:sz="4" w:space="0" w:color="auto"/>
              <w:right w:val="single" w:sz="4" w:space="0" w:color="auto"/>
            </w:tcBorders>
            <w:shd w:val="clear" w:color="auto" w:fill="B8CCE4"/>
          </w:tcPr>
          <w:p w14:paraId="175EB40A" w14:textId="77777777" w:rsidR="00DC70AE" w:rsidRPr="008930A5" w:rsidRDefault="00DC70AE" w:rsidP="00DC70AE">
            <w:pPr>
              <w:spacing w:before="100" w:beforeAutospacing="1" w:after="100" w:afterAutospacing="1" w:line="240" w:lineRule="auto"/>
              <w:jc w:val="center"/>
              <w:rPr>
                <w:rFonts w:asciiTheme="minorHAnsi" w:eastAsia="Arial Unicode MS" w:hAnsiTheme="minorHAnsi" w:cstheme="minorHAnsi"/>
                <w:b/>
                <w:color w:val="000000"/>
                <w:sz w:val="24"/>
                <w:szCs w:val="24"/>
                <w:lang w:eastAsia="pl-PL"/>
              </w:rPr>
            </w:pPr>
            <w:r w:rsidRPr="008930A5">
              <w:rPr>
                <w:rFonts w:asciiTheme="minorHAnsi" w:eastAsia="Arial Unicode MS" w:hAnsiTheme="minorHAnsi" w:cstheme="minorHAnsi"/>
                <w:b/>
                <w:color w:val="000000"/>
                <w:sz w:val="24"/>
                <w:szCs w:val="24"/>
                <w:lang w:eastAsia="pl-PL"/>
              </w:rPr>
              <w:t>Zaplanowana kwota na rok 202</w:t>
            </w:r>
            <w:r w:rsidR="005F6792" w:rsidRPr="008930A5">
              <w:rPr>
                <w:rFonts w:asciiTheme="minorHAnsi" w:eastAsia="Arial Unicode MS" w:hAnsiTheme="minorHAnsi" w:cstheme="minorHAnsi"/>
                <w:b/>
                <w:color w:val="000000"/>
                <w:sz w:val="24"/>
                <w:szCs w:val="24"/>
                <w:lang w:eastAsia="pl-PL"/>
              </w:rPr>
              <w:t>5</w:t>
            </w:r>
          </w:p>
        </w:tc>
        <w:tc>
          <w:tcPr>
            <w:tcW w:w="661" w:type="pct"/>
            <w:tcBorders>
              <w:top w:val="single" w:sz="4" w:space="0" w:color="auto"/>
              <w:left w:val="single" w:sz="4" w:space="0" w:color="auto"/>
              <w:bottom w:val="single" w:sz="4" w:space="0" w:color="auto"/>
              <w:right w:val="single" w:sz="4" w:space="0" w:color="auto"/>
            </w:tcBorders>
            <w:shd w:val="clear" w:color="auto" w:fill="B8CCE4"/>
            <w:tcMar>
              <w:top w:w="15" w:type="dxa"/>
              <w:left w:w="15" w:type="dxa"/>
              <w:bottom w:w="15" w:type="dxa"/>
              <w:right w:w="15" w:type="dxa"/>
            </w:tcMar>
            <w:vAlign w:val="center"/>
            <w:hideMark/>
          </w:tcPr>
          <w:p w14:paraId="272D9876" w14:textId="77777777" w:rsidR="00DC70AE" w:rsidRPr="008930A5" w:rsidRDefault="00DC70AE" w:rsidP="00DC70AE">
            <w:pPr>
              <w:spacing w:before="100" w:beforeAutospacing="1" w:after="100" w:afterAutospacing="1" w:line="240" w:lineRule="auto"/>
              <w:jc w:val="center"/>
              <w:rPr>
                <w:rFonts w:asciiTheme="minorHAnsi" w:eastAsia="Arial Unicode MS" w:hAnsiTheme="minorHAnsi" w:cstheme="minorHAnsi"/>
                <w:color w:val="000000"/>
                <w:sz w:val="24"/>
                <w:szCs w:val="24"/>
                <w:lang w:eastAsia="pl-PL"/>
              </w:rPr>
            </w:pPr>
            <w:r w:rsidRPr="008930A5">
              <w:rPr>
                <w:rFonts w:asciiTheme="minorHAnsi" w:eastAsia="Arial Unicode MS" w:hAnsiTheme="minorHAnsi" w:cstheme="minorHAnsi"/>
                <w:b/>
                <w:color w:val="000000"/>
                <w:sz w:val="24"/>
                <w:szCs w:val="24"/>
                <w:lang w:eastAsia="pl-PL"/>
              </w:rPr>
              <w:t xml:space="preserve">Wykonanie  </w:t>
            </w:r>
            <w:r w:rsidRPr="008930A5">
              <w:rPr>
                <w:rFonts w:asciiTheme="minorHAnsi" w:eastAsia="Arial Unicode MS" w:hAnsiTheme="minorHAnsi" w:cstheme="minorHAnsi"/>
                <w:b/>
                <w:color w:val="000000"/>
                <w:sz w:val="24"/>
                <w:szCs w:val="24"/>
                <w:lang w:eastAsia="pl-PL"/>
              </w:rPr>
              <w:br/>
            </w:r>
          </w:p>
        </w:tc>
        <w:tc>
          <w:tcPr>
            <w:tcW w:w="510" w:type="pct"/>
            <w:tcBorders>
              <w:top w:val="single" w:sz="4" w:space="0" w:color="auto"/>
              <w:left w:val="single" w:sz="4" w:space="0" w:color="auto"/>
              <w:bottom w:val="single" w:sz="4" w:space="0" w:color="auto"/>
              <w:right w:val="single" w:sz="4" w:space="0" w:color="auto"/>
            </w:tcBorders>
            <w:shd w:val="clear" w:color="auto" w:fill="B8CCE4"/>
          </w:tcPr>
          <w:p w14:paraId="1B3E9C85" w14:textId="77777777" w:rsidR="00DC70AE" w:rsidRPr="008930A5" w:rsidRDefault="00DC70AE" w:rsidP="00DC70AE">
            <w:pPr>
              <w:spacing w:before="100" w:beforeAutospacing="1" w:after="100" w:afterAutospacing="1" w:line="240" w:lineRule="auto"/>
              <w:jc w:val="center"/>
              <w:rPr>
                <w:rFonts w:asciiTheme="minorHAnsi" w:eastAsia="Arial Unicode MS" w:hAnsiTheme="minorHAnsi" w:cstheme="minorHAnsi"/>
                <w:b/>
                <w:color w:val="000000"/>
                <w:sz w:val="24"/>
                <w:szCs w:val="24"/>
                <w:lang w:eastAsia="pl-PL"/>
              </w:rPr>
            </w:pPr>
            <w:r w:rsidRPr="008930A5">
              <w:rPr>
                <w:rFonts w:asciiTheme="minorHAnsi" w:eastAsia="Arial Unicode MS" w:hAnsiTheme="minorHAnsi" w:cstheme="minorHAnsi"/>
                <w:b/>
                <w:color w:val="000000"/>
                <w:sz w:val="24"/>
                <w:szCs w:val="24"/>
                <w:lang w:eastAsia="pl-PL"/>
              </w:rPr>
              <w:t>% realizacji</w:t>
            </w:r>
          </w:p>
        </w:tc>
      </w:tr>
      <w:tr w:rsidR="00BB4567" w:rsidRPr="008930A5" w14:paraId="73695F51" w14:textId="77777777" w:rsidTr="002553B4">
        <w:trPr>
          <w:tblCellSpacing w:w="7" w:type="dxa"/>
        </w:trPr>
        <w:tc>
          <w:tcPr>
            <w:tcW w:w="3057" w:type="pct"/>
            <w:tcMar>
              <w:top w:w="15" w:type="dxa"/>
              <w:left w:w="15" w:type="dxa"/>
              <w:bottom w:w="15" w:type="dxa"/>
              <w:right w:w="15" w:type="dxa"/>
            </w:tcMar>
            <w:hideMark/>
          </w:tcPr>
          <w:p w14:paraId="4F90B2CC" w14:textId="77777777" w:rsidR="00BB4567" w:rsidRPr="008930A5" w:rsidRDefault="00261AFD" w:rsidP="00BB4567">
            <w:pPr>
              <w:spacing w:before="100" w:after="0" w:line="240" w:lineRule="auto"/>
              <w:ind w:left="180" w:hanging="180"/>
              <w:rPr>
                <w:rFonts w:asciiTheme="minorHAnsi" w:eastAsia="Arial Unicode MS" w:hAnsiTheme="minorHAnsi" w:cstheme="minorHAnsi"/>
                <w:b/>
                <w:color w:val="000000"/>
                <w:sz w:val="24"/>
                <w:szCs w:val="24"/>
                <w:lang w:eastAsia="pl-PL"/>
              </w:rPr>
            </w:pPr>
            <w:r w:rsidRPr="008930A5">
              <w:rPr>
                <w:rFonts w:asciiTheme="minorHAnsi" w:eastAsia="Arial Unicode MS" w:hAnsiTheme="minorHAnsi" w:cstheme="minorHAnsi"/>
                <w:b/>
                <w:color w:val="000000"/>
                <w:sz w:val="24"/>
                <w:szCs w:val="24"/>
                <w:lang w:eastAsia="pl-PL"/>
              </w:rPr>
              <w:t>1</w:t>
            </w:r>
            <w:r w:rsidR="00BB4567" w:rsidRPr="008930A5">
              <w:rPr>
                <w:rFonts w:asciiTheme="minorHAnsi" w:eastAsia="Arial Unicode MS" w:hAnsiTheme="minorHAnsi" w:cstheme="minorHAnsi"/>
                <w:b/>
                <w:color w:val="000000"/>
                <w:sz w:val="24"/>
                <w:szCs w:val="24"/>
                <w:lang w:eastAsia="pl-PL"/>
              </w:rPr>
              <w:t xml:space="preserve">) Spłata rat pożyczek pobranych w Wojewódzkim Funduszu Ochrony Środowiska i Gospodarki Wodnej w Krakowie na realizację następujących zadań inwestycyjnych:  </w:t>
            </w:r>
          </w:p>
        </w:tc>
        <w:tc>
          <w:tcPr>
            <w:tcW w:w="736" w:type="pct"/>
          </w:tcPr>
          <w:p w14:paraId="7D281532" w14:textId="77777777" w:rsidR="00BB4567" w:rsidRPr="008930A5" w:rsidRDefault="006925E8" w:rsidP="006925E8">
            <w:pPr>
              <w:spacing w:before="100" w:beforeAutospacing="1" w:after="100" w:afterAutospacing="1" w:line="240" w:lineRule="auto"/>
              <w:jc w:val="right"/>
              <w:rPr>
                <w:rFonts w:asciiTheme="minorHAnsi" w:eastAsia="Arial Unicode MS" w:hAnsiTheme="minorHAnsi" w:cstheme="minorHAnsi"/>
                <w:b/>
                <w:color w:val="000000"/>
                <w:sz w:val="24"/>
                <w:szCs w:val="24"/>
                <w:lang w:eastAsia="pl-PL"/>
              </w:rPr>
            </w:pPr>
            <w:r w:rsidRPr="008930A5">
              <w:rPr>
                <w:rFonts w:asciiTheme="minorHAnsi" w:eastAsia="Arial Unicode MS" w:hAnsiTheme="minorHAnsi" w:cstheme="minorHAnsi"/>
                <w:b/>
                <w:color w:val="000000"/>
                <w:sz w:val="24"/>
                <w:szCs w:val="24"/>
                <w:lang w:eastAsia="pl-PL"/>
              </w:rPr>
              <w:t>313.280</w:t>
            </w:r>
            <w:r w:rsidR="005F6792" w:rsidRPr="008930A5">
              <w:rPr>
                <w:rFonts w:asciiTheme="minorHAnsi" w:eastAsia="Arial Unicode MS" w:hAnsiTheme="minorHAnsi" w:cstheme="minorHAnsi"/>
                <w:b/>
                <w:color w:val="000000"/>
                <w:sz w:val="24"/>
                <w:szCs w:val="24"/>
                <w:lang w:eastAsia="pl-PL"/>
              </w:rPr>
              <w:t>,49</w:t>
            </w:r>
          </w:p>
        </w:tc>
        <w:tc>
          <w:tcPr>
            <w:tcW w:w="66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05C21E3F" w14:textId="77777777" w:rsidR="00BB4567" w:rsidRPr="008930A5" w:rsidRDefault="006925E8" w:rsidP="00BB4567">
            <w:pPr>
              <w:spacing w:before="100" w:beforeAutospacing="1" w:after="100" w:afterAutospacing="1" w:line="240" w:lineRule="auto"/>
              <w:jc w:val="right"/>
              <w:rPr>
                <w:rFonts w:asciiTheme="minorHAnsi" w:eastAsia="Arial Unicode MS" w:hAnsiTheme="minorHAnsi" w:cstheme="minorHAnsi"/>
                <w:b/>
                <w:bCs/>
                <w:color w:val="000000"/>
                <w:sz w:val="24"/>
                <w:szCs w:val="24"/>
                <w:lang w:eastAsia="pl-PL"/>
              </w:rPr>
            </w:pPr>
            <w:r w:rsidRPr="008930A5">
              <w:rPr>
                <w:rFonts w:asciiTheme="minorHAnsi" w:eastAsia="Arial Unicode MS" w:hAnsiTheme="minorHAnsi" w:cstheme="minorHAnsi"/>
                <w:b/>
                <w:bCs/>
                <w:color w:val="000000"/>
                <w:sz w:val="24"/>
                <w:szCs w:val="24"/>
                <w:lang w:eastAsia="pl-PL"/>
              </w:rPr>
              <w:t>313.280,</w:t>
            </w:r>
            <w:r w:rsidR="005F6792" w:rsidRPr="008930A5">
              <w:rPr>
                <w:rFonts w:asciiTheme="minorHAnsi" w:eastAsia="Arial Unicode MS" w:hAnsiTheme="minorHAnsi" w:cstheme="minorHAnsi"/>
                <w:b/>
                <w:bCs/>
                <w:color w:val="000000"/>
                <w:sz w:val="24"/>
                <w:szCs w:val="24"/>
                <w:lang w:eastAsia="pl-PL"/>
              </w:rPr>
              <w:t>49</w:t>
            </w:r>
          </w:p>
        </w:tc>
        <w:tc>
          <w:tcPr>
            <w:tcW w:w="510" w:type="pct"/>
            <w:tcBorders>
              <w:top w:val="single" w:sz="4" w:space="0" w:color="auto"/>
              <w:left w:val="single" w:sz="4" w:space="0" w:color="auto"/>
              <w:bottom w:val="single" w:sz="4" w:space="0" w:color="auto"/>
              <w:right w:val="single" w:sz="4" w:space="0" w:color="auto"/>
            </w:tcBorders>
          </w:tcPr>
          <w:p w14:paraId="030F0CC4" w14:textId="77777777" w:rsidR="00BB4567" w:rsidRPr="008930A5" w:rsidRDefault="00BB4567" w:rsidP="00BB4567">
            <w:pPr>
              <w:spacing w:before="100" w:beforeAutospacing="1" w:after="100" w:afterAutospacing="1" w:line="240" w:lineRule="auto"/>
              <w:jc w:val="right"/>
              <w:rPr>
                <w:rFonts w:asciiTheme="minorHAnsi" w:eastAsia="Arial Unicode MS" w:hAnsiTheme="minorHAnsi" w:cstheme="minorHAnsi"/>
                <w:b/>
                <w:color w:val="000000"/>
                <w:sz w:val="24"/>
                <w:szCs w:val="24"/>
                <w:lang w:eastAsia="pl-PL"/>
              </w:rPr>
            </w:pPr>
            <w:r w:rsidRPr="008930A5">
              <w:rPr>
                <w:rFonts w:asciiTheme="minorHAnsi" w:eastAsia="Arial Unicode MS" w:hAnsiTheme="minorHAnsi" w:cstheme="minorHAnsi"/>
                <w:b/>
                <w:color w:val="000000"/>
                <w:sz w:val="24"/>
                <w:szCs w:val="24"/>
                <w:lang w:eastAsia="pl-PL"/>
              </w:rPr>
              <w:t>100,00</w:t>
            </w:r>
          </w:p>
        </w:tc>
      </w:tr>
      <w:tr w:rsidR="00DC70AE" w:rsidRPr="008930A5" w14:paraId="06298E44" w14:textId="77777777" w:rsidTr="002553B4">
        <w:trPr>
          <w:trHeight w:val="760"/>
          <w:tblCellSpacing w:w="7" w:type="dxa"/>
        </w:trPr>
        <w:tc>
          <w:tcPr>
            <w:tcW w:w="3057" w:type="pct"/>
            <w:tcMar>
              <w:top w:w="15" w:type="dxa"/>
              <w:left w:w="15" w:type="dxa"/>
              <w:bottom w:w="15" w:type="dxa"/>
              <w:right w:w="15" w:type="dxa"/>
            </w:tcMar>
          </w:tcPr>
          <w:p w14:paraId="2C7A9566" w14:textId="77777777" w:rsidR="00DC70AE" w:rsidRPr="008930A5" w:rsidRDefault="005D7D68" w:rsidP="00DC70AE">
            <w:pPr>
              <w:autoSpaceDE w:val="0"/>
              <w:autoSpaceDN w:val="0"/>
              <w:adjustRightInd w:val="0"/>
              <w:spacing w:before="100" w:after="0" w:line="240" w:lineRule="auto"/>
              <w:ind w:left="284"/>
              <w:rPr>
                <w:rFonts w:asciiTheme="minorHAnsi" w:eastAsia="Times New Roman" w:hAnsiTheme="minorHAnsi" w:cstheme="minorHAnsi"/>
                <w:color w:val="000000"/>
                <w:sz w:val="24"/>
                <w:szCs w:val="24"/>
                <w:lang w:eastAsia="pl-PL"/>
              </w:rPr>
            </w:pPr>
            <w:r w:rsidRPr="008930A5">
              <w:rPr>
                <w:rFonts w:asciiTheme="minorHAnsi" w:eastAsia="Times New Roman" w:hAnsiTheme="minorHAnsi" w:cstheme="minorHAnsi"/>
                <w:color w:val="000000"/>
                <w:sz w:val="24"/>
                <w:szCs w:val="24"/>
                <w:lang w:eastAsia="pl-PL"/>
              </w:rPr>
              <w:t>1</w:t>
            </w:r>
            <w:r w:rsidR="00DC70AE" w:rsidRPr="008930A5">
              <w:rPr>
                <w:rFonts w:asciiTheme="minorHAnsi" w:eastAsia="Times New Roman" w:hAnsiTheme="minorHAnsi" w:cstheme="minorHAnsi"/>
                <w:color w:val="000000"/>
                <w:sz w:val="24"/>
                <w:szCs w:val="24"/>
                <w:lang w:eastAsia="pl-PL"/>
              </w:rPr>
              <w:t>.</w:t>
            </w:r>
            <w:r w:rsidR="00E70251" w:rsidRPr="008930A5">
              <w:rPr>
                <w:rFonts w:asciiTheme="minorHAnsi" w:eastAsia="Times New Roman" w:hAnsiTheme="minorHAnsi" w:cstheme="minorHAnsi"/>
                <w:color w:val="000000"/>
                <w:sz w:val="24"/>
                <w:szCs w:val="24"/>
                <w:lang w:eastAsia="pl-PL"/>
              </w:rPr>
              <w:t>1</w:t>
            </w:r>
            <w:r w:rsidR="00DC70AE" w:rsidRPr="008930A5">
              <w:rPr>
                <w:rFonts w:asciiTheme="minorHAnsi" w:eastAsia="Times New Roman" w:hAnsiTheme="minorHAnsi" w:cstheme="minorHAnsi"/>
                <w:color w:val="000000"/>
                <w:sz w:val="24"/>
                <w:szCs w:val="24"/>
                <w:lang w:eastAsia="pl-PL"/>
              </w:rPr>
              <w:t>.</w:t>
            </w:r>
            <w:r w:rsidR="002D3367" w:rsidRPr="008930A5">
              <w:rPr>
                <w:rFonts w:asciiTheme="minorHAnsi" w:eastAsia="Times New Roman" w:hAnsiTheme="minorHAnsi" w:cstheme="minorHAnsi"/>
                <w:color w:val="000000"/>
                <w:sz w:val="24"/>
                <w:szCs w:val="24"/>
                <w:lang w:eastAsia="pl-PL"/>
              </w:rPr>
              <w:t xml:space="preserve"> </w:t>
            </w:r>
            <w:r w:rsidR="00DC70AE" w:rsidRPr="008930A5">
              <w:rPr>
                <w:rFonts w:asciiTheme="minorHAnsi" w:eastAsia="Times New Roman" w:hAnsiTheme="minorHAnsi" w:cstheme="minorHAnsi"/>
                <w:color w:val="000000"/>
                <w:sz w:val="24"/>
                <w:szCs w:val="24"/>
                <w:lang w:eastAsia="pl-PL"/>
              </w:rPr>
              <w:t xml:space="preserve">„Budowa kanalizacji sanitarnej w miejscowościach Iwanowice Dworskie i Iwanowice Włościańskie w gminie Iwanowice” w roku 2017 </w:t>
            </w:r>
          </w:p>
        </w:tc>
        <w:tc>
          <w:tcPr>
            <w:tcW w:w="736" w:type="pct"/>
          </w:tcPr>
          <w:p w14:paraId="75C234E8" w14:textId="77777777" w:rsidR="00DC70AE" w:rsidRPr="008930A5" w:rsidRDefault="00DC70AE" w:rsidP="00DC70AE">
            <w:pPr>
              <w:spacing w:before="100" w:beforeAutospacing="1" w:after="100" w:afterAutospacing="1" w:line="240" w:lineRule="auto"/>
              <w:jc w:val="right"/>
              <w:rPr>
                <w:rFonts w:asciiTheme="minorHAnsi" w:eastAsia="Arial Unicode MS" w:hAnsiTheme="minorHAnsi" w:cstheme="minorHAnsi"/>
                <w:sz w:val="24"/>
                <w:szCs w:val="24"/>
                <w:lang w:eastAsia="pl-PL"/>
              </w:rPr>
            </w:pPr>
            <w:r w:rsidRPr="008930A5">
              <w:rPr>
                <w:rFonts w:asciiTheme="minorHAnsi" w:eastAsia="Arial Unicode MS" w:hAnsiTheme="minorHAnsi" w:cstheme="minorHAnsi"/>
                <w:sz w:val="24"/>
                <w:szCs w:val="24"/>
                <w:lang w:eastAsia="pl-PL"/>
              </w:rPr>
              <w:t xml:space="preserve">51.411,50 </w:t>
            </w:r>
          </w:p>
        </w:tc>
        <w:tc>
          <w:tcPr>
            <w:tcW w:w="66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367493BB" w14:textId="77777777" w:rsidR="00DC70AE" w:rsidRPr="008930A5" w:rsidRDefault="00DC70AE" w:rsidP="00DC70AE">
            <w:pPr>
              <w:spacing w:before="100" w:beforeAutospacing="1" w:after="100" w:afterAutospacing="1" w:line="240" w:lineRule="auto"/>
              <w:jc w:val="right"/>
              <w:rPr>
                <w:rFonts w:asciiTheme="minorHAnsi" w:eastAsia="Arial Unicode MS" w:hAnsiTheme="minorHAnsi" w:cstheme="minorHAnsi"/>
                <w:color w:val="000000"/>
                <w:sz w:val="24"/>
                <w:szCs w:val="24"/>
                <w:lang w:eastAsia="pl-PL"/>
              </w:rPr>
            </w:pPr>
            <w:r w:rsidRPr="008930A5">
              <w:rPr>
                <w:rFonts w:asciiTheme="minorHAnsi" w:eastAsia="Arial Unicode MS" w:hAnsiTheme="minorHAnsi" w:cstheme="minorHAnsi"/>
                <w:color w:val="000000"/>
                <w:sz w:val="24"/>
                <w:szCs w:val="24"/>
                <w:lang w:eastAsia="pl-PL"/>
              </w:rPr>
              <w:t>51.411,50</w:t>
            </w:r>
          </w:p>
        </w:tc>
        <w:tc>
          <w:tcPr>
            <w:tcW w:w="510" w:type="pct"/>
            <w:tcBorders>
              <w:top w:val="single" w:sz="4" w:space="0" w:color="auto"/>
              <w:left w:val="single" w:sz="4" w:space="0" w:color="auto"/>
              <w:bottom w:val="single" w:sz="4" w:space="0" w:color="auto"/>
              <w:right w:val="single" w:sz="4" w:space="0" w:color="auto"/>
            </w:tcBorders>
          </w:tcPr>
          <w:p w14:paraId="315432B1" w14:textId="77777777" w:rsidR="00DC70AE" w:rsidRPr="008930A5" w:rsidRDefault="00DC70AE" w:rsidP="00DC70AE">
            <w:pPr>
              <w:spacing w:before="100" w:beforeAutospacing="1" w:after="100" w:afterAutospacing="1" w:line="240" w:lineRule="auto"/>
              <w:jc w:val="right"/>
              <w:rPr>
                <w:rFonts w:asciiTheme="minorHAnsi" w:eastAsia="Arial Unicode MS" w:hAnsiTheme="minorHAnsi" w:cstheme="minorHAnsi"/>
                <w:color w:val="000000"/>
                <w:sz w:val="24"/>
                <w:szCs w:val="24"/>
                <w:lang w:eastAsia="pl-PL"/>
              </w:rPr>
            </w:pPr>
            <w:r w:rsidRPr="008930A5">
              <w:rPr>
                <w:rFonts w:asciiTheme="minorHAnsi" w:eastAsia="Arial Unicode MS" w:hAnsiTheme="minorHAnsi" w:cstheme="minorHAnsi"/>
                <w:color w:val="000000"/>
                <w:sz w:val="24"/>
                <w:szCs w:val="24"/>
                <w:lang w:eastAsia="pl-PL"/>
              </w:rPr>
              <w:t>100,00</w:t>
            </w:r>
          </w:p>
        </w:tc>
      </w:tr>
      <w:tr w:rsidR="00DC70AE" w:rsidRPr="008930A5" w14:paraId="2D26207C" w14:textId="77777777" w:rsidTr="002553B4">
        <w:trPr>
          <w:trHeight w:val="430"/>
          <w:tblCellSpacing w:w="7" w:type="dxa"/>
        </w:trPr>
        <w:tc>
          <w:tcPr>
            <w:tcW w:w="3057" w:type="pct"/>
            <w:tcMar>
              <w:top w:w="15" w:type="dxa"/>
              <w:left w:w="15" w:type="dxa"/>
              <w:bottom w:w="15" w:type="dxa"/>
              <w:right w:w="15" w:type="dxa"/>
            </w:tcMar>
          </w:tcPr>
          <w:p w14:paraId="034371A4" w14:textId="77777777" w:rsidR="00DC70AE" w:rsidRPr="008930A5" w:rsidRDefault="005D7D68" w:rsidP="00DC70AE">
            <w:pPr>
              <w:autoSpaceDE w:val="0"/>
              <w:autoSpaceDN w:val="0"/>
              <w:adjustRightInd w:val="0"/>
              <w:spacing w:before="100" w:after="0" w:line="240" w:lineRule="auto"/>
              <w:ind w:left="284"/>
              <w:rPr>
                <w:rFonts w:asciiTheme="minorHAnsi" w:eastAsia="Times New Roman" w:hAnsiTheme="minorHAnsi" w:cstheme="minorHAnsi"/>
                <w:color w:val="000000"/>
                <w:sz w:val="24"/>
                <w:szCs w:val="24"/>
                <w:lang w:eastAsia="pl-PL"/>
              </w:rPr>
            </w:pPr>
            <w:r w:rsidRPr="008930A5">
              <w:rPr>
                <w:rFonts w:asciiTheme="minorHAnsi" w:eastAsia="Times New Roman" w:hAnsiTheme="minorHAnsi" w:cstheme="minorHAnsi"/>
                <w:color w:val="000000"/>
                <w:sz w:val="24"/>
                <w:szCs w:val="24"/>
                <w:lang w:eastAsia="pl-PL"/>
              </w:rPr>
              <w:t>1</w:t>
            </w:r>
            <w:r w:rsidR="00DC70AE" w:rsidRPr="008930A5">
              <w:rPr>
                <w:rFonts w:asciiTheme="minorHAnsi" w:eastAsia="Times New Roman" w:hAnsiTheme="minorHAnsi" w:cstheme="minorHAnsi"/>
                <w:color w:val="000000"/>
                <w:sz w:val="24"/>
                <w:szCs w:val="24"/>
                <w:lang w:eastAsia="pl-PL"/>
              </w:rPr>
              <w:t>.</w:t>
            </w:r>
            <w:r w:rsidR="00E70251" w:rsidRPr="008930A5">
              <w:rPr>
                <w:rFonts w:asciiTheme="minorHAnsi" w:eastAsia="Times New Roman" w:hAnsiTheme="minorHAnsi" w:cstheme="minorHAnsi"/>
                <w:color w:val="000000"/>
                <w:sz w:val="24"/>
                <w:szCs w:val="24"/>
                <w:lang w:eastAsia="pl-PL"/>
              </w:rPr>
              <w:t>2</w:t>
            </w:r>
            <w:r w:rsidR="00DC70AE" w:rsidRPr="008930A5">
              <w:rPr>
                <w:rFonts w:asciiTheme="minorHAnsi" w:eastAsia="Times New Roman" w:hAnsiTheme="minorHAnsi" w:cstheme="minorHAnsi"/>
                <w:color w:val="000000"/>
                <w:sz w:val="24"/>
                <w:szCs w:val="24"/>
                <w:lang w:eastAsia="pl-PL"/>
              </w:rPr>
              <w:t>. „Budowa kanalizacji sanitarnej w miejscowości Sieciechowice w gminie Iwanowice” w roku 2018</w:t>
            </w:r>
          </w:p>
        </w:tc>
        <w:tc>
          <w:tcPr>
            <w:tcW w:w="736" w:type="pct"/>
          </w:tcPr>
          <w:p w14:paraId="4D6B5720" w14:textId="77777777" w:rsidR="00DC70AE" w:rsidRPr="008930A5" w:rsidRDefault="005F6792" w:rsidP="00DC70AE">
            <w:pPr>
              <w:spacing w:before="100" w:beforeAutospacing="1" w:after="100" w:afterAutospacing="1" w:line="240" w:lineRule="auto"/>
              <w:jc w:val="right"/>
              <w:rPr>
                <w:rFonts w:asciiTheme="minorHAnsi" w:eastAsia="Arial Unicode MS" w:hAnsiTheme="minorHAnsi" w:cstheme="minorHAnsi"/>
                <w:sz w:val="24"/>
                <w:szCs w:val="24"/>
                <w:lang w:eastAsia="pl-PL"/>
              </w:rPr>
            </w:pPr>
            <w:r w:rsidRPr="008930A5">
              <w:rPr>
                <w:rFonts w:asciiTheme="minorHAnsi" w:eastAsia="Arial Unicode MS" w:hAnsiTheme="minorHAnsi" w:cstheme="minorHAnsi"/>
                <w:sz w:val="24"/>
                <w:szCs w:val="24"/>
                <w:lang w:eastAsia="pl-PL"/>
              </w:rPr>
              <w:t>103.743,09</w:t>
            </w:r>
          </w:p>
        </w:tc>
        <w:tc>
          <w:tcPr>
            <w:tcW w:w="66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29FA4976" w14:textId="77777777" w:rsidR="00DC70AE" w:rsidRPr="008930A5" w:rsidRDefault="005F6792" w:rsidP="00DC70AE">
            <w:pPr>
              <w:spacing w:before="100" w:beforeAutospacing="1" w:after="100" w:afterAutospacing="1" w:line="240" w:lineRule="auto"/>
              <w:jc w:val="right"/>
              <w:rPr>
                <w:rFonts w:asciiTheme="minorHAnsi" w:eastAsia="Arial Unicode MS" w:hAnsiTheme="minorHAnsi" w:cstheme="minorHAnsi"/>
                <w:color w:val="000000"/>
                <w:sz w:val="24"/>
                <w:szCs w:val="24"/>
                <w:lang w:eastAsia="pl-PL"/>
              </w:rPr>
            </w:pPr>
            <w:r w:rsidRPr="008930A5">
              <w:rPr>
                <w:rFonts w:asciiTheme="minorHAnsi" w:eastAsia="Arial Unicode MS" w:hAnsiTheme="minorHAnsi" w:cstheme="minorHAnsi"/>
                <w:color w:val="000000"/>
                <w:sz w:val="24"/>
                <w:szCs w:val="24"/>
                <w:lang w:eastAsia="pl-PL"/>
              </w:rPr>
              <w:t>103743,09</w:t>
            </w:r>
          </w:p>
        </w:tc>
        <w:tc>
          <w:tcPr>
            <w:tcW w:w="510" w:type="pct"/>
            <w:tcBorders>
              <w:top w:val="single" w:sz="4" w:space="0" w:color="auto"/>
              <w:left w:val="single" w:sz="4" w:space="0" w:color="auto"/>
              <w:bottom w:val="single" w:sz="4" w:space="0" w:color="auto"/>
              <w:right w:val="single" w:sz="4" w:space="0" w:color="auto"/>
            </w:tcBorders>
          </w:tcPr>
          <w:p w14:paraId="01E0EE64" w14:textId="77777777" w:rsidR="00DC70AE" w:rsidRPr="008930A5" w:rsidRDefault="00DC70AE" w:rsidP="00DC70AE">
            <w:pPr>
              <w:spacing w:before="100" w:beforeAutospacing="1" w:after="100" w:afterAutospacing="1" w:line="240" w:lineRule="auto"/>
              <w:jc w:val="right"/>
              <w:rPr>
                <w:rFonts w:asciiTheme="minorHAnsi" w:eastAsia="Arial Unicode MS" w:hAnsiTheme="minorHAnsi" w:cstheme="minorHAnsi"/>
                <w:color w:val="000000"/>
                <w:sz w:val="24"/>
                <w:szCs w:val="24"/>
                <w:lang w:eastAsia="pl-PL"/>
              </w:rPr>
            </w:pPr>
            <w:r w:rsidRPr="008930A5">
              <w:rPr>
                <w:rFonts w:asciiTheme="minorHAnsi" w:eastAsia="Arial Unicode MS" w:hAnsiTheme="minorHAnsi" w:cstheme="minorHAnsi"/>
                <w:color w:val="000000"/>
                <w:sz w:val="24"/>
                <w:szCs w:val="24"/>
                <w:lang w:eastAsia="pl-PL"/>
              </w:rPr>
              <w:t>100,00</w:t>
            </w:r>
          </w:p>
        </w:tc>
      </w:tr>
      <w:tr w:rsidR="00DC70AE" w:rsidRPr="008930A5" w14:paraId="0D9BDCB0" w14:textId="77777777" w:rsidTr="002553B4">
        <w:trPr>
          <w:tblCellSpacing w:w="7" w:type="dxa"/>
        </w:trPr>
        <w:tc>
          <w:tcPr>
            <w:tcW w:w="3057" w:type="pct"/>
            <w:tcMar>
              <w:top w:w="15" w:type="dxa"/>
              <w:left w:w="15" w:type="dxa"/>
              <w:bottom w:w="15" w:type="dxa"/>
              <w:right w:w="15" w:type="dxa"/>
            </w:tcMar>
          </w:tcPr>
          <w:p w14:paraId="2AB90AB2" w14:textId="77777777" w:rsidR="00DC70AE" w:rsidRPr="008930A5" w:rsidRDefault="00DC70AE" w:rsidP="00DC70AE">
            <w:pPr>
              <w:autoSpaceDE w:val="0"/>
              <w:autoSpaceDN w:val="0"/>
              <w:adjustRightInd w:val="0"/>
              <w:spacing w:before="100" w:after="0" w:line="240" w:lineRule="auto"/>
              <w:ind w:left="426" w:hanging="284"/>
              <w:rPr>
                <w:rFonts w:asciiTheme="minorHAnsi" w:eastAsia="Times New Roman" w:hAnsiTheme="minorHAnsi" w:cstheme="minorHAnsi"/>
                <w:color w:val="000000"/>
                <w:sz w:val="24"/>
                <w:szCs w:val="24"/>
                <w:lang w:eastAsia="pl-PL"/>
              </w:rPr>
            </w:pPr>
            <w:r w:rsidRPr="008930A5">
              <w:rPr>
                <w:rFonts w:asciiTheme="minorHAnsi" w:eastAsia="Times New Roman" w:hAnsiTheme="minorHAnsi" w:cstheme="minorHAnsi"/>
                <w:color w:val="000000"/>
                <w:sz w:val="24"/>
                <w:szCs w:val="24"/>
                <w:lang w:eastAsia="pl-PL"/>
              </w:rPr>
              <w:t xml:space="preserve">  </w:t>
            </w:r>
            <w:r w:rsidR="005D7D68" w:rsidRPr="008930A5">
              <w:rPr>
                <w:rFonts w:asciiTheme="minorHAnsi" w:eastAsia="Times New Roman" w:hAnsiTheme="minorHAnsi" w:cstheme="minorHAnsi"/>
                <w:color w:val="000000"/>
                <w:sz w:val="24"/>
                <w:szCs w:val="24"/>
                <w:lang w:eastAsia="pl-PL"/>
              </w:rPr>
              <w:t>1</w:t>
            </w:r>
            <w:r w:rsidRPr="008930A5">
              <w:rPr>
                <w:rFonts w:asciiTheme="minorHAnsi" w:eastAsia="Times New Roman" w:hAnsiTheme="minorHAnsi" w:cstheme="minorHAnsi"/>
                <w:color w:val="000000"/>
                <w:sz w:val="24"/>
                <w:szCs w:val="24"/>
                <w:lang w:eastAsia="pl-PL"/>
              </w:rPr>
              <w:t>.</w:t>
            </w:r>
            <w:r w:rsidR="00E70251" w:rsidRPr="008930A5">
              <w:rPr>
                <w:rFonts w:asciiTheme="minorHAnsi" w:eastAsia="Times New Roman" w:hAnsiTheme="minorHAnsi" w:cstheme="minorHAnsi"/>
                <w:color w:val="000000"/>
                <w:sz w:val="24"/>
                <w:szCs w:val="24"/>
                <w:lang w:eastAsia="pl-PL"/>
              </w:rPr>
              <w:t>3</w:t>
            </w:r>
            <w:r w:rsidRPr="008930A5">
              <w:rPr>
                <w:rFonts w:asciiTheme="minorHAnsi" w:eastAsia="Times New Roman" w:hAnsiTheme="minorHAnsi" w:cstheme="minorHAnsi"/>
                <w:color w:val="000000"/>
                <w:sz w:val="24"/>
                <w:szCs w:val="24"/>
                <w:lang w:eastAsia="pl-PL"/>
              </w:rPr>
              <w:t>.</w:t>
            </w:r>
            <w:r w:rsidR="002D3367" w:rsidRPr="008930A5">
              <w:rPr>
                <w:rFonts w:asciiTheme="minorHAnsi" w:eastAsia="Times New Roman" w:hAnsiTheme="minorHAnsi" w:cstheme="minorHAnsi"/>
                <w:color w:val="000000"/>
                <w:sz w:val="24"/>
                <w:szCs w:val="24"/>
                <w:lang w:eastAsia="pl-PL"/>
              </w:rPr>
              <w:t xml:space="preserve"> </w:t>
            </w:r>
            <w:r w:rsidRPr="008930A5">
              <w:rPr>
                <w:rFonts w:asciiTheme="minorHAnsi" w:eastAsia="Times New Roman" w:hAnsiTheme="minorHAnsi" w:cstheme="minorHAnsi"/>
                <w:color w:val="000000"/>
                <w:sz w:val="24"/>
                <w:szCs w:val="24"/>
                <w:lang w:eastAsia="pl-PL"/>
              </w:rPr>
              <w:t>„Termomodernizacja ścian i stropów oraz wymiana stolarki w budynkach użyteczności publicznej gminy Iwanowice” w roku 2018</w:t>
            </w:r>
          </w:p>
        </w:tc>
        <w:tc>
          <w:tcPr>
            <w:tcW w:w="736" w:type="pct"/>
          </w:tcPr>
          <w:p w14:paraId="17DC0A62" w14:textId="77777777" w:rsidR="00DC70AE" w:rsidRPr="008930A5" w:rsidRDefault="00DC70AE" w:rsidP="00DC70AE">
            <w:pPr>
              <w:spacing w:before="100" w:beforeAutospacing="1" w:after="100" w:afterAutospacing="1" w:line="240" w:lineRule="auto"/>
              <w:jc w:val="right"/>
              <w:rPr>
                <w:rFonts w:asciiTheme="minorHAnsi" w:eastAsia="Arial Unicode MS" w:hAnsiTheme="minorHAnsi" w:cstheme="minorHAnsi"/>
                <w:sz w:val="24"/>
                <w:szCs w:val="24"/>
                <w:lang w:eastAsia="pl-PL"/>
              </w:rPr>
            </w:pPr>
            <w:r w:rsidRPr="008930A5">
              <w:rPr>
                <w:rFonts w:asciiTheme="minorHAnsi" w:eastAsia="Arial Unicode MS" w:hAnsiTheme="minorHAnsi" w:cstheme="minorHAnsi"/>
                <w:sz w:val="24"/>
                <w:szCs w:val="24"/>
                <w:lang w:eastAsia="pl-PL"/>
              </w:rPr>
              <w:t>24.441,90</w:t>
            </w:r>
          </w:p>
        </w:tc>
        <w:tc>
          <w:tcPr>
            <w:tcW w:w="66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6F872286" w14:textId="77777777" w:rsidR="00DC70AE" w:rsidRPr="008930A5" w:rsidRDefault="00DC70AE" w:rsidP="00DC70AE">
            <w:pPr>
              <w:spacing w:before="100" w:beforeAutospacing="1" w:after="100" w:afterAutospacing="1" w:line="240" w:lineRule="auto"/>
              <w:jc w:val="right"/>
              <w:rPr>
                <w:rFonts w:asciiTheme="minorHAnsi" w:eastAsia="Arial Unicode MS" w:hAnsiTheme="minorHAnsi" w:cstheme="minorHAnsi"/>
                <w:color w:val="000000"/>
                <w:sz w:val="24"/>
                <w:szCs w:val="24"/>
                <w:lang w:eastAsia="pl-PL"/>
              </w:rPr>
            </w:pPr>
            <w:r w:rsidRPr="008930A5">
              <w:rPr>
                <w:rFonts w:asciiTheme="minorHAnsi" w:eastAsia="Arial Unicode MS" w:hAnsiTheme="minorHAnsi" w:cstheme="minorHAnsi"/>
                <w:color w:val="000000"/>
                <w:sz w:val="24"/>
                <w:szCs w:val="24"/>
                <w:lang w:eastAsia="pl-PL"/>
              </w:rPr>
              <w:t>24.441,90</w:t>
            </w:r>
          </w:p>
        </w:tc>
        <w:tc>
          <w:tcPr>
            <w:tcW w:w="510" w:type="pct"/>
            <w:tcBorders>
              <w:top w:val="single" w:sz="4" w:space="0" w:color="auto"/>
              <w:left w:val="single" w:sz="4" w:space="0" w:color="auto"/>
              <w:bottom w:val="single" w:sz="4" w:space="0" w:color="auto"/>
              <w:right w:val="single" w:sz="4" w:space="0" w:color="auto"/>
            </w:tcBorders>
          </w:tcPr>
          <w:p w14:paraId="2E444F1D" w14:textId="77777777" w:rsidR="00DC70AE" w:rsidRPr="008930A5" w:rsidRDefault="00DC70AE" w:rsidP="00DC70AE">
            <w:pPr>
              <w:spacing w:before="100" w:beforeAutospacing="1" w:after="100" w:afterAutospacing="1" w:line="240" w:lineRule="auto"/>
              <w:jc w:val="right"/>
              <w:rPr>
                <w:rFonts w:asciiTheme="minorHAnsi" w:eastAsia="Arial Unicode MS" w:hAnsiTheme="minorHAnsi" w:cstheme="minorHAnsi"/>
                <w:color w:val="000000"/>
                <w:sz w:val="24"/>
                <w:szCs w:val="24"/>
                <w:lang w:eastAsia="pl-PL"/>
              </w:rPr>
            </w:pPr>
            <w:r w:rsidRPr="008930A5">
              <w:rPr>
                <w:rFonts w:asciiTheme="minorHAnsi" w:eastAsia="Arial Unicode MS" w:hAnsiTheme="minorHAnsi" w:cstheme="minorHAnsi"/>
                <w:color w:val="000000"/>
                <w:sz w:val="24"/>
                <w:szCs w:val="24"/>
                <w:lang w:eastAsia="pl-PL"/>
              </w:rPr>
              <w:t>100,00</w:t>
            </w:r>
          </w:p>
        </w:tc>
      </w:tr>
      <w:tr w:rsidR="00DC70AE" w:rsidRPr="008930A5" w14:paraId="6C0B7DCE" w14:textId="77777777" w:rsidTr="005F6792">
        <w:trPr>
          <w:trHeight w:val="1341"/>
          <w:tblCellSpacing w:w="7" w:type="dxa"/>
        </w:trPr>
        <w:tc>
          <w:tcPr>
            <w:tcW w:w="3057" w:type="pct"/>
            <w:tcMar>
              <w:top w:w="15" w:type="dxa"/>
              <w:left w:w="15" w:type="dxa"/>
              <w:bottom w:w="15" w:type="dxa"/>
              <w:right w:w="15" w:type="dxa"/>
            </w:tcMar>
          </w:tcPr>
          <w:p w14:paraId="2F6DF48D" w14:textId="77777777" w:rsidR="00DC70AE" w:rsidRPr="008930A5" w:rsidRDefault="005D7D68" w:rsidP="00DC70AE">
            <w:pPr>
              <w:autoSpaceDE w:val="0"/>
              <w:autoSpaceDN w:val="0"/>
              <w:adjustRightInd w:val="0"/>
              <w:spacing w:before="100" w:after="0" w:line="240" w:lineRule="auto"/>
              <w:ind w:left="426" w:hanging="142"/>
              <w:rPr>
                <w:rFonts w:asciiTheme="minorHAnsi" w:eastAsia="Times New Roman" w:hAnsiTheme="minorHAnsi" w:cstheme="minorHAnsi"/>
                <w:color w:val="000000"/>
                <w:sz w:val="24"/>
                <w:szCs w:val="24"/>
                <w:lang w:eastAsia="pl-PL"/>
              </w:rPr>
            </w:pPr>
            <w:r w:rsidRPr="008930A5">
              <w:rPr>
                <w:rFonts w:asciiTheme="minorHAnsi" w:eastAsia="Times New Roman" w:hAnsiTheme="minorHAnsi" w:cstheme="minorHAnsi"/>
                <w:color w:val="000000"/>
                <w:sz w:val="24"/>
                <w:szCs w:val="24"/>
                <w:lang w:eastAsia="pl-PL"/>
              </w:rPr>
              <w:t>1</w:t>
            </w:r>
            <w:r w:rsidR="00DC70AE" w:rsidRPr="008930A5">
              <w:rPr>
                <w:rFonts w:asciiTheme="minorHAnsi" w:eastAsia="Times New Roman" w:hAnsiTheme="minorHAnsi" w:cstheme="minorHAnsi"/>
                <w:color w:val="000000"/>
                <w:sz w:val="24"/>
                <w:szCs w:val="24"/>
                <w:lang w:eastAsia="pl-PL"/>
              </w:rPr>
              <w:t>.</w:t>
            </w:r>
            <w:r w:rsidR="00E70251" w:rsidRPr="008930A5">
              <w:rPr>
                <w:rFonts w:asciiTheme="minorHAnsi" w:eastAsia="Times New Roman" w:hAnsiTheme="minorHAnsi" w:cstheme="minorHAnsi"/>
                <w:color w:val="000000"/>
                <w:sz w:val="24"/>
                <w:szCs w:val="24"/>
                <w:lang w:eastAsia="pl-PL"/>
              </w:rPr>
              <w:t>4</w:t>
            </w:r>
            <w:r w:rsidR="00DC70AE" w:rsidRPr="008930A5">
              <w:rPr>
                <w:rFonts w:asciiTheme="minorHAnsi" w:eastAsia="Times New Roman" w:hAnsiTheme="minorHAnsi" w:cstheme="minorHAnsi"/>
                <w:color w:val="000000"/>
                <w:sz w:val="24"/>
                <w:szCs w:val="24"/>
                <w:lang w:eastAsia="pl-PL"/>
              </w:rPr>
              <w:t xml:space="preserve">. „Budowa przydomowych oczyszczani </w:t>
            </w:r>
            <w:r w:rsidR="00DC70AE" w:rsidRPr="008930A5">
              <w:rPr>
                <w:rFonts w:asciiTheme="minorHAnsi" w:eastAsia="Times New Roman" w:hAnsiTheme="minorHAnsi" w:cstheme="minorHAnsi"/>
                <w:sz w:val="24"/>
                <w:szCs w:val="24"/>
                <w:lang w:eastAsia="pl-PL"/>
              </w:rPr>
              <w:t xml:space="preserve">ścieków w miejscowościach: Biskupice, Celiny, Damice, Grzegorzowice Wielkie, Iwanowice Dworskie, Iwanowice Włościańskie, Krasieniec Stary, Krasieniec Zakupny, Maszków, Narama, Przestańsko, </w:t>
            </w:r>
            <w:r w:rsidR="00DC70AE" w:rsidRPr="008930A5">
              <w:rPr>
                <w:rFonts w:asciiTheme="minorHAnsi" w:eastAsia="Times New Roman" w:hAnsiTheme="minorHAnsi" w:cstheme="minorHAnsi"/>
                <w:sz w:val="24"/>
                <w:szCs w:val="24"/>
                <w:lang w:eastAsia="pl-PL"/>
              </w:rPr>
              <w:lastRenderedPageBreak/>
              <w:t>Sieciechowice, Sułkowice, Widoma, Władysław, Zagaje i Żerkowice w gminie Iwanowice” w 2018 r.</w:t>
            </w:r>
          </w:p>
        </w:tc>
        <w:tc>
          <w:tcPr>
            <w:tcW w:w="736" w:type="pct"/>
          </w:tcPr>
          <w:p w14:paraId="284B89EF" w14:textId="77777777" w:rsidR="00DC70AE" w:rsidRPr="008930A5" w:rsidRDefault="00DC70AE" w:rsidP="00DC70AE">
            <w:pPr>
              <w:spacing w:before="100" w:beforeAutospacing="1" w:after="100" w:afterAutospacing="1" w:line="240" w:lineRule="auto"/>
              <w:jc w:val="right"/>
              <w:rPr>
                <w:rFonts w:asciiTheme="minorHAnsi" w:eastAsia="Arial Unicode MS" w:hAnsiTheme="minorHAnsi" w:cstheme="minorHAnsi"/>
                <w:sz w:val="24"/>
                <w:szCs w:val="24"/>
                <w:lang w:eastAsia="pl-PL"/>
              </w:rPr>
            </w:pPr>
            <w:r w:rsidRPr="008930A5">
              <w:rPr>
                <w:rFonts w:asciiTheme="minorHAnsi" w:eastAsia="Arial Unicode MS" w:hAnsiTheme="minorHAnsi" w:cstheme="minorHAnsi"/>
                <w:sz w:val="24"/>
                <w:szCs w:val="24"/>
                <w:lang w:eastAsia="pl-PL"/>
              </w:rPr>
              <w:lastRenderedPageBreak/>
              <w:t>60.734,00</w:t>
            </w:r>
          </w:p>
        </w:tc>
        <w:tc>
          <w:tcPr>
            <w:tcW w:w="66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74F75EF4" w14:textId="77777777" w:rsidR="00DC70AE" w:rsidRPr="008930A5" w:rsidRDefault="00DC70AE" w:rsidP="00DC70AE">
            <w:pPr>
              <w:spacing w:before="100" w:beforeAutospacing="1" w:after="100" w:afterAutospacing="1" w:line="240" w:lineRule="auto"/>
              <w:jc w:val="right"/>
              <w:rPr>
                <w:rFonts w:asciiTheme="minorHAnsi" w:eastAsia="Arial Unicode MS" w:hAnsiTheme="minorHAnsi" w:cstheme="minorHAnsi"/>
                <w:color w:val="000000"/>
                <w:sz w:val="24"/>
                <w:szCs w:val="24"/>
                <w:lang w:eastAsia="pl-PL"/>
              </w:rPr>
            </w:pPr>
            <w:r w:rsidRPr="008930A5">
              <w:rPr>
                <w:rFonts w:asciiTheme="minorHAnsi" w:eastAsia="Arial Unicode MS" w:hAnsiTheme="minorHAnsi" w:cstheme="minorHAnsi"/>
                <w:color w:val="000000"/>
                <w:sz w:val="24"/>
                <w:szCs w:val="24"/>
                <w:lang w:eastAsia="pl-PL"/>
              </w:rPr>
              <w:t>60.734,00</w:t>
            </w:r>
          </w:p>
        </w:tc>
        <w:tc>
          <w:tcPr>
            <w:tcW w:w="510" w:type="pct"/>
            <w:tcBorders>
              <w:top w:val="single" w:sz="4" w:space="0" w:color="auto"/>
              <w:left w:val="single" w:sz="4" w:space="0" w:color="auto"/>
              <w:bottom w:val="single" w:sz="4" w:space="0" w:color="auto"/>
              <w:right w:val="single" w:sz="4" w:space="0" w:color="auto"/>
            </w:tcBorders>
          </w:tcPr>
          <w:p w14:paraId="51029B45" w14:textId="77777777" w:rsidR="00DC70AE" w:rsidRPr="008930A5" w:rsidRDefault="00DC70AE" w:rsidP="00DC70AE">
            <w:pPr>
              <w:spacing w:before="100" w:beforeAutospacing="1" w:after="100" w:afterAutospacing="1" w:line="240" w:lineRule="auto"/>
              <w:jc w:val="right"/>
              <w:rPr>
                <w:rFonts w:asciiTheme="minorHAnsi" w:eastAsia="Arial Unicode MS" w:hAnsiTheme="minorHAnsi" w:cstheme="minorHAnsi"/>
                <w:color w:val="000000"/>
                <w:sz w:val="24"/>
                <w:szCs w:val="24"/>
                <w:lang w:eastAsia="pl-PL"/>
              </w:rPr>
            </w:pPr>
            <w:r w:rsidRPr="008930A5">
              <w:rPr>
                <w:rFonts w:asciiTheme="minorHAnsi" w:eastAsia="Arial Unicode MS" w:hAnsiTheme="minorHAnsi" w:cstheme="minorHAnsi"/>
                <w:color w:val="000000"/>
                <w:sz w:val="24"/>
                <w:szCs w:val="24"/>
                <w:lang w:eastAsia="pl-PL"/>
              </w:rPr>
              <w:t>100,00</w:t>
            </w:r>
          </w:p>
        </w:tc>
      </w:tr>
      <w:tr w:rsidR="00DC70AE" w:rsidRPr="008930A5" w14:paraId="49090DD0" w14:textId="77777777" w:rsidTr="002553B4">
        <w:trPr>
          <w:tblCellSpacing w:w="7" w:type="dxa"/>
        </w:trPr>
        <w:tc>
          <w:tcPr>
            <w:tcW w:w="3057" w:type="pct"/>
            <w:tcMar>
              <w:top w:w="15" w:type="dxa"/>
              <w:left w:w="15" w:type="dxa"/>
              <w:bottom w:w="15" w:type="dxa"/>
              <w:right w:w="15" w:type="dxa"/>
            </w:tcMar>
          </w:tcPr>
          <w:p w14:paraId="0FE63C94" w14:textId="77777777" w:rsidR="00DC70AE" w:rsidRPr="008930A5" w:rsidRDefault="005D7D68" w:rsidP="00DC70AE">
            <w:pPr>
              <w:autoSpaceDE w:val="0"/>
              <w:autoSpaceDN w:val="0"/>
              <w:adjustRightInd w:val="0"/>
              <w:spacing w:before="100" w:after="0" w:line="240" w:lineRule="auto"/>
              <w:ind w:left="426" w:hanging="142"/>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1</w:t>
            </w:r>
            <w:r w:rsidR="00DC70AE" w:rsidRPr="008930A5">
              <w:rPr>
                <w:rFonts w:asciiTheme="minorHAnsi" w:eastAsia="Times New Roman" w:hAnsiTheme="minorHAnsi" w:cstheme="minorHAnsi"/>
                <w:sz w:val="24"/>
                <w:szCs w:val="24"/>
                <w:lang w:eastAsia="pl-PL"/>
              </w:rPr>
              <w:t>.</w:t>
            </w:r>
            <w:r w:rsidR="00E70251" w:rsidRPr="008930A5">
              <w:rPr>
                <w:rFonts w:asciiTheme="minorHAnsi" w:eastAsia="Times New Roman" w:hAnsiTheme="minorHAnsi" w:cstheme="minorHAnsi"/>
                <w:sz w:val="24"/>
                <w:szCs w:val="24"/>
                <w:lang w:eastAsia="pl-PL"/>
              </w:rPr>
              <w:t>5</w:t>
            </w:r>
            <w:r w:rsidR="00DC70AE" w:rsidRPr="008930A5">
              <w:rPr>
                <w:rFonts w:asciiTheme="minorHAnsi" w:eastAsia="Times New Roman" w:hAnsiTheme="minorHAnsi" w:cstheme="minorHAnsi"/>
                <w:sz w:val="24"/>
                <w:szCs w:val="24"/>
                <w:lang w:eastAsia="pl-PL"/>
              </w:rPr>
              <w:t xml:space="preserve">. „Montaż pomp ciepła i instalacji fotowoltaicznych w budynkach użyteczności publicznej – gmina Iwanowice” w 2018 r. </w:t>
            </w:r>
          </w:p>
        </w:tc>
        <w:tc>
          <w:tcPr>
            <w:tcW w:w="736" w:type="pct"/>
          </w:tcPr>
          <w:p w14:paraId="0EAEAD3F" w14:textId="77777777" w:rsidR="00DC70AE" w:rsidRPr="008930A5" w:rsidRDefault="00DC70AE" w:rsidP="00DC70AE">
            <w:pPr>
              <w:spacing w:before="100" w:beforeAutospacing="1" w:after="100" w:afterAutospacing="1" w:line="240" w:lineRule="auto"/>
              <w:jc w:val="right"/>
              <w:rPr>
                <w:rFonts w:asciiTheme="minorHAnsi" w:eastAsia="Arial Unicode MS" w:hAnsiTheme="minorHAnsi" w:cstheme="minorHAnsi"/>
                <w:sz w:val="24"/>
                <w:szCs w:val="24"/>
                <w:lang w:eastAsia="pl-PL"/>
              </w:rPr>
            </w:pPr>
            <w:r w:rsidRPr="008930A5">
              <w:rPr>
                <w:rFonts w:asciiTheme="minorHAnsi" w:eastAsia="Arial Unicode MS" w:hAnsiTheme="minorHAnsi" w:cstheme="minorHAnsi"/>
                <w:sz w:val="24"/>
                <w:szCs w:val="24"/>
                <w:lang w:eastAsia="pl-PL"/>
              </w:rPr>
              <w:t>45.124,00</w:t>
            </w:r>
          </w:p>
        </w:tc>
        <w:tc>
          <w:tcPr>
            <w:tcW w:w="66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5E38F532" w14:textId="77777777" w:rsidR="00DC70AE" w:rsidRPr="008930A5" w:rsidRDefault="00DC70AE" w:rsidP="00DC70AE">
            <w:pPr>
              <w:spacing w:before="100" w:beforeAutospacing="1" w:after="100" w:afterAutospacing="1" w:line="240" w:lineRule="auto"/>
              <w:jc w:val="right"/>
              <w:rPr>
                <w:rFonts w:asciiTheme="minorHAnsi" w:eastAsia="Arial Unicode MS" w:hAnsiTheme="minorHAnsi" w:cstheme="minorHAnsi"/>
                <w:color w:val="000000"/>
                <w:sz w:val="24"/>
                <w:szCs w:val="24"/>
                <w:lang w:eastAsia="pl-PL"/>
              </w:rPr>
            </w:pPr>
            <w:r w:rsidRPr="008930A5">
              <w:rPr>
                <w:rFonts w:asciiTheme="minorHAnsi" w:eastAsia="Arial Unicode MS" w:hAnsiTheme="minorHAnsi" w:cstheme="minorHAnsi"/>
                <w:color w:val="000000"/>
                <w:sz w:val="24"/>
                <w:szCs w:val="24"/>
                <w:lang w:eastAsia="pl-PL"/>
              </w:rPr>
              <w:t>45.124,00</w:t>
            </w:r>
          </w:p>
        </w:tc>
        <w:tc>
          <w:tcPr>
            <w:tcW w:w="510" w:type="pct"/>
            <w:tcBorders>
              <w:top w:val="single" w:sz="4" w:space="0" w:color="auto"/>
              <w:left w:val="single" w:sz="4" w:space="0" w:color="auto"/>
              <w:bottom w:val="single" w:sz="4" w:space="0" w:color="auto"/>
              <w:right w:val="single" w:sz="4" w:space="0" w:color="auto"/>
            </w:tcBorders>
          </w:tcPr>
          <w:p w14:paraId="4A23588E" w14:textId="77777777" w:rsidR="00DC70AE" w:rsidRPr="008930A5" w:rsidRDefault="00DC70AE" w:rsidP="00DC70AE">
            <w:pPr>
              <w:spacing w:before="100" w:beforeAutospacing="1" w:after="100" w:afterAutospacing="1" w:line="240" w:lineRule="auto"/>
              <w:jc w:val="right"/>
              <w:rPr>
                <w:rFonts w:asciiTheme="minorHAnsi" w:eastAsia="Arial Unicode MS" w:hAnsiTheme="minorHAnsi" w:cstheme="minorHAnsi"/>
                <w:color w:val="000000"/>
                <w:sz w:val="24"/>
                <w:szCs w:val="24"/>
                <w:lang w:eastAsia="pl-PL"/>
              </w:rPr>
            </w:pPr>
            <w:r w:rsidRPr="008930A5">
              <w:rPr>
                <w:rFonts w:asciiTheme="minorHAnsi" w:eastAsia="Arial Unicode MS" w:hAnsiTheme="minorHAnsi" w:cstheme="minorHAnsi"/>
                <w:color w:val="000000"/>
                <w:sz w:val="24"/>
                <w:szCs w:val="24"/>
                <w:lang w:eastAsia="pl-PL"/>
              </w:rPr>
              <w:t>100,00</w:t>
            </w:r>
          </w:p>
        </w:tc>
      </w:tr>
      <w:tr w:rsidR="00DC70AE" w:rsidRPr="008930A5" w14:paraId="252CDC5A" w14:textId="77777777" w:rsidTr="002553B4">
        <w:trPr>
          <w:tblCellSpacing w:w="7" w:type="dxa"/>
        </w:trPr>
        <w:tc>
          <w:tcPr>
            <w:tcW w:w="3057" w:type="pct"/>
            <w:tcMar>
              <w:top w:w="15" w:type="dxa"/>
              <w:left w:w="15" w:type="dxa"/>
              <w:bottom w:w="15" w:type="dxa"/>
              <w:right w:w="15" w:type="dxa"/>
            </w:tcMar>
          </w:tcPr>
          <w:p w14:paraId="7B63B050" w14:textId="77777777" w:rsidR="00DC70AE" w:rsidRPr="008930A5" w:rsidRDefault="005D7D68" w:rsidP="00DC70AE">
            <w:pPr>
              <w:autoSpaceDE w:val="0"/>
              <w:autoSpaceDN w:val="0"/>
              <w:adjustRightInd w:val="0"/>
              <w:spacing w:before="100" w:after="0" w:line="240" w:lineRule="auto"/>
              <w:ind w:left="426" w:hanging="142"/>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1</w:t>
            </w:r>
            <w:r w:rsidR="00DC70AE" w:rsidRPr="008930A5">
              <w:rPr>
                <w:rFonts w:asciiTheme="minorHAnsi" w:eastAsia="Times New Roman" w:hAnsiTheme="minorHAnsi" w:cstheme="minorHAnsi"/>
                <w:sz w:val="24"/>
                <w:szCs w:val="24"/>
                <w:lang w:eastAsia="pl-PL"/>
              </w:rPr>
              <w:t>.</w:t>
            </w:r>
            <w:r w:rsidR="00E70251" w:rsidRPr="008930A5">
              <w:rPr>
                <w:rFonts w:asciiTheme="minorHAnsi" w:eastAsia="Times New Roman" w:hAnsiTheme="minorHAnsi" w:cstheme="minorHAnsi"/>
                <w:sz w:val="24"/>
                <w:szCs w:val="24"/>
                <w:lang w:eastAsia="pl-PL"/>
              </w:rPr>
              <w:t>6</w:t>
            </w:r>
            <w:r w:rsidR="00DC70AE" w:rsidRPr="008930A5">
              <w:rPr>
                <w:rFonts w:asciiTheme="minorHAnsi" w:eastAsia="Times New Roman" w:hAnsiTheme="minorHAnsi" w:cstheme="minorHAnsi"/>
                <w:sz w:val="24"/>
                <w:szCs w:val="24"/>
                <w:lang w:eastAsia="pl-PL"/>
              </w:rPr>
              <w:t>. „Modernizacja ścian w budynkach użyteczności publicznej w miejscowości Grzegorzowice Wielkie” w 2019 r.</w:t>
            </w:r>
          </w:p>
        </w:tc>
        <w:tc>
          <w:tcPr>
            <w:tcW w:w="736" w:type="pct"/>
          </w:tcPr>
          <w:p w14:paraId="3A6FDF67" w14:textId="77777777" w:rsidR="00DC70AE" w:rsidRPr="008930A5" w:rsidRDefault="00DC70AE" w:rsidP="00DC70AE">
            <w:pPr>
              <w:spacing w:before="100" w:beforeAutospacing="1" w:after="100" w:afterAutospacing="1" w:line="240" w:lineRule="auto"/>
              <w:jc w:val="right"/>
              <w:rPr>
                <w:rFonts w:asciiTheme="minorHAnsi" w:eastAsia="Arial Unicode MS" w:hAnsiTheme="minorHAnsi" w:cstheme="minorHAnsi"/>
                <w:sz w:val="24"/>
                <w:szCs w:val="24"/>
                <w:lang w:eastAsia="pl-PL"/>
              </w:rPr>
            </w:pPr>
            <w:r w:rsidRPr="008930A5">
              <w:rPr>
                <w:rFonts w:asciiTheme="minorHAnsi" w:eastAsia="Arial Unicode MS" w:hAnsiTheme="minorHAnsi" w:cstheme="minorHAnsi"/>
                <w:sz w:val="24"/>
                <w:szCs w:val="24"/>
                <w:lang w:eastAsia="pl-PL"/>
              </w:rPr>
              <w:t>27.826,00</w:t>
            </w:r>
          </w:p>
        </w:tc>
        <w:tc>
          <w:tcPr>
            <w:tcW w:w="66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70DA5373" w14:textId="77777777" w:rsidR="00DC70AE" w:rsidRPr="008930A5" w:rsidRDefault="00DC70AE" w:rsidP="00DC70AE">
            <w:pPr>
              <w:spacing w:before="100" w:beforeAutospacing="1" w:after="100" w:afterAutospacing="1" w:line="240" w:lineRule="auto"/>
              <w:jc w:val="right"/>
              <w:rPr>
                <w:rFonts w:asciiTheme="minorHAnsi" w:eastAsia="Arial Unicode MS" w:hAnsiTheme="minorHAnsi" w:cstheme="minorHAnsi"/>
                <w:color w:val="000000"/>
                <w:sz w:val="24"/>
                <w:szCs w:val="24"/>
                <w:lang w:eastAsia="pl-PL"/>
              </w:rPr>
            </w:pPr>
            <w:r w:rsidRPr="008930A5">
              <w:rPr>
                <w:rFonts w:asciiTheme="minorHAnsi" w:eastAsia="Arial Unicode MS" w:hAnsiTheme="minorHAnsi" w:cstheme="minorHAnsi"/>
                <w:color w:val="000000"/>
                <w:sz w:val="24"/>
                <w:szCs w:val="24"/>
                <w:lang w:eastAsia="pl-PL"/>
              </w:rPr>
              <w:t>27.826,00</w:t>
            </w:r>
          </w:p>
        </w:tc>
        <w:tc>
          <w:tcPr>
            <w:tcW w:w="510" w:type="pct"/>
            <w:tcBorders>
              <w:top w:val="single" w:sz="4" w:space="0" w:color="auto"/>
              <w:left w:val="single" w:sz="4" w:space="0" w:color="auto"/>
              <w:bottom w:val="single" w:sz="4" w:space="0" w:color="auto"/>
              <w:right w:val="single" w:sz="4" w:space="0" w:color="auto"/>
            </w:tcBorders>
          </w:tcPr>
          <w:p w14:paraId="02C0453D" w14:textId="77777777" w:rsidR="00DC70AE" w:rsidRPr="008930A5" w:rsidRDefault="00DC70AE" w:rsidP="00DC70AE">
            <w:pPr>
              <w:spacing w:before="100" w:beforeAutospacing="1" w:after="100" w:afterAutospacing="1" w:line="240" w:lineRule="auto"/>
              <w:jc w:val="right"/>
              <w:rPr>
                <w:rFonts w:asciiTheme="minorHAnsi" w:eastAsia="Arial Unicode MS" w:hAnsiTheme="minorHAnsi" w:cstheme="minorHAnsi"/>
                <w:color w:val="000000"/>
                <w:sz w:val="24"/>
                <w:szCs w:val="24"/>
                <w:lang w:eastAsia="pl-PL"/>
              </w:rPr>
            </w:pPr>
            <w:r w:rsidRPr="008930A5">
              <w:rPr>
                <w:rFonts w:asciiTheme="minorHAnsi" w:eastAsia="Arial Unicode MS" w:hAnsiTheme="minorHAnsi" w:cstheme="minorHAnsi"/>
                <w:color w:val="000000"/>
                <w:sz w:val="24"/>
                <w:szCs w:val="24"/>
                <w:lang w:eastAsia="pl-PL"/>
              </w:rPr>
              <w:t>100,00</w:t>
            </w:r>
          </w:p>
        </w:tc>
      </w:tr>
      <w:tr w:rsidR="00BB4567" w:rsidRPr="008930A5" w14:paraId="579259A6" w14:textId="77777777" w:rsidTr="002553B4">
        <w:trPr>
          <w:tblCellSpacing w:w="7" w:type="dxa"/>
        </w:trPr>
        <w:tc>
          <w:tcPr>
            <w:tcW w:w="3057" w:type="pct"/>
            <w:tcMar>
              <w:top w:w="15" w:type="dxa"/>
              <w:left w:w="15" w:type="dxa"/>
              <w:bottom w:w="15" w:type="dxa"/>
              <w:right w:w="15" w:type="dxa"/>
            </w:tcMar>
          </w:tcPr>
          <w:p w14:paraId="450E1C19" w14:textId="77777777" w:rsidR="00BB4567" w:rsidRPr="008930A5" w:rsidRDefault="00BB4567" w:rsidP="00BB4567">
            <w:pPr>
              <w:autoSpaceDE w:val="0"/>
              <w:autoSpaceDN w:val="0"/>
              <w:adjustRightInd w:val="0"/>
              <w:spacing w:before="100" w:after="0" w:line="240" w:lineRule="auto"/>
              <w:rPr>
                <w:rFonts w:asciiTheme="minorHAnsi" w:eastAsia="Times New Roman" w:hAnsiTheme="minorHAnsi" w:cstheme="minorHAnsi"/>
                <w:b/>
                <w:color w:val="000000"/>
                <w:sz w:val="24"/>
                <w:szCs w:val="24"/>
                <w:lang w:eastAsia="pl-PL"/>
              </w:rPr>
            </w:pPr>
            <w:r w:rsidRPr="008930A5">
              <w:rPr>
                <w:rFonts w:asciiTheme="minorHAnsi" w:eastAsia="Times New Roman" w:hAnsiTheme="minorHAnsi" w:cstheme="minorHAnsi"/>
                <w:b/>
                <w:color w:val="000000"/>
                <w:sz w:val="24"/>
                <w:szCs w:val="24"/>
                <w:lang w:eastAsia="pl-PL"/>
              </w:rPr>
              <w:t xml:space="preserve">   </w:t>
            </w:r>
            <w:r w:rsidR="005D7D68" w:rsidRPr="008930A5">
              <w:rPr>
                <w:rFonts w:asciiTheme="minorHAnsi" w:eastAsia="Times New Roman" w:hAnsiTheme="minorHAnsi" w:cstheme="minorHAnsi"/>
                <w:b/>
                <w:color w:val="000000"/>
                <w:sz w:val="24"/>
                <w:szCs w:val="24"/>
                <w:lang w:eastAsia="pl-PL"/>
              </w:rPr>
              <w:t>2</w:t>
            </w:r>
            <w:r w:rsidRPr="008930A5">
              <w:rPr>
                <w:rFonts w:asciiTheme="minorHAnsi" w:eastAsia="Times New Roman" w:hAnsiTheme="minorHAnsi" w:cstheme="minorHAnsi"/>
                <w:b/>
                <w:color w:val="000000"/>
                <w:sz w:val="24"/>
                <w:szCs w:val="24"/>
                <w:lang w:eastAsia="pl-PL"/>
              </w:rPr>
              <w:t xml:space="preserve">) Wykup obligacji komunalnych: </w:t>
            </w:r>
          </w:p>
        </w:tc>
        <w:tc>
          <w:tcPr>
            <w:tcW w:w="736" w:type="pct"/>
          </w:tcPr>
          <w:p w14:paraId="4958CCCA" w14:textId="77777777" w:rsidR="00BB4567" w:rsidRPr="008930A5" w:rsidRDefault="005D7D68" w:rsidP="00BB4567">
            <w:pPr>
              <w:spacing w:before="100" w:beforeAutospacing="1" w:after="100" w:afterAutospacing="1" w:line="240" w:lineRule="auto"/>
              <w:jc w:val="right"/>
              <w:rPr>
                <w:rFonts w:asciiTheme="minorHAnsi" w:eastAsia="Arial Unicode MS" w:hAnsiTheme="minorHAnsi" w:cstheme="minorHAnsi"/>
                <w:b/>
                <w:color w:val="000000"/>
                <w:sz w:val="24"/>
                <w:szCs w:val="24"/>
                <w:lang w:eastAsia="pl-PL"/>
              </w:rPr>
            </w:pPr>
            <w:r w:rsidRPr="008930A5">
              <w:rPr>
                <w:rFonts w:asciiTheme="minorHAnsi" w:eastAsia="Arial Unicode MS" w:hAnsiTheme="minorHAnsi" w:cstheme="minorHAnsi"/>
                <w:b/>
                <w:color w:val="000000"/>
                <w:sz w:val="24"/>
                <w:szCs w:val="24"/>
                <w:lang w:eastAsia="pl-PL"/>
              </w:rPr>
              <w:t>1.</w:t>
            </w:r>
            <w:r w:rsidR="005F6792" w:rsidRPr="008930A5">
              <w:rPr>
                <w:rFonts w:asciiTheme="minorHAnsi" w:eastAsia="Arial Unicode MS" w:hAnsiTheme="minorHAnsi" w:cstheme="minorHAnsi"/>
                <w:b/>
                <w:color w:val="000000"/>
                <w:sz w:val="24"/>
                <w:szCs w:val="24"/>
                <w:lang w:eastAsia="pl-PL"/>
              </w:rPr>
              <w:t>271</w:t>
            </w:r>
            <w:r w:rsidR="00BB4567" w:rsidRPr="008930A5">
              <w:rPr>
                <w:rFonts w:asciiTheme="minorHAnsi" w:eastAsia="Arial Unicode MS" w:hAnsiTheme="minorHAnsi" w:cstheme="minorHAnsi"/>
                <w:b/>
                <w:color w:val="000000"/>
                <w:sz w:val="24"/>
                <w:szCs w:val="24"/>
                <w:lang w:eastAsia="pl-PL"/>
              </w:rPr>
              <w:t>.000,00</w:t>
            </w:r>
          </w:p>
        </w:tc>
        <w:tc>
          <w:tcPr>
            <w:tcW w:w="66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6EB535D3" w14:textId="77777777" w:rsidR="00BB4567" w:rsidRPr="008930A5" w:rsidRDefault="005D7D68" w:rsidP="00BB4567">
            <w:pPr>
              <w:spacing w:before="100" w:beforeAutospacing="1" w:after="100" w:afterAutospacing="1" w:line="240" w:lineRule="auto"/>
              <w:jc w:val="right"/>
              <w:rPr>
                <w:rFonts w:asciiTheme="minorHAnsi" w:eastAsia="Arial Unicode MS" w:hAnsiTheme="minorHAnsi" w:cstheme="minorHAnsi"/>
                <w:b/>
                <w:bCs/>
                <w:color w:val="000000"/>
                <w:sz w:val="24"/>
                <w:szCs w:val="24"/>
                <w:lang w:eastAsia="pl-PL"/>
              </w:rPr>
            </w:pPr>
            <w:r w:rsidRPr="008930A5">
              <w:rPr>
                <w:rFonts w:asciiTheme="minorHAnsi" w:hAnsiTheme="minorHAnsi" w:cstheme="minorHAnsi"/>
                <w:b/>
                <w:bCs/>
                <w:sz w:val="24"/>
                <w:szCs w:val="24"/>
              </w:rPr>
              <w:t>1.</w:t>
            </w:r>
            <w:r w:rsidR="005F6792" w:rsidRPr="008930A5">
              <w:rPr>
                <w:rFonts w:asciiTheme="minorHAnsi" w:hAnsiTheme="minorHAnsi" w:cstheme="minorHAnsi"/>
                <w:b/>
                <w:bCs/>
                <w:sz w:val="24"/>
                <w:szCs w:val="24"/>
              </w:rPr>
              <w:t>271</w:t>
            </w:r>
            <w:r w:rsidR="00BB4567" w:rsidRPr="008930A5">
              <w:rPr>
                <w:rFonts w:asciiTheme="minorHAnsi" w:hAnsiTheme="minorHAnsi" w:cstheme="minorHAnsi"/>
                <w:b/>
                <w:bCs/>
                <w:sz w:val="24"/>
                <w:szCs w:val="24"/>
              </w:rPr>
              <w:t>.000,00</w:t>
            </w:r>
          </w:p>
        </w:tc>
        <w:tc>
          <w:tcPr>
            <w:tcW w:w="510" w:type="pct"/>
            <w:tcBorders>
              <w:top w:val="single" w:sz="4" w:space="0" w:color="auto"/>
              <w:left w:val="single" w:sz="4" w:space="0" w:color="auto"/>
              <w:bottom w:val="single" w:sz="4" w:space="0" w:color="auto"/>
              <w:right w:val="single" w:sz="4" w:space="0" w:color="auto"/>
            </w:tcBorders>
          </w:tcPr>
          <w:p w14:paraId="38DED4B1" w14:textId="77777777" w:rsidR="00BB4567" w:rsidRPr="008930A5" w:rsidRDefault="00BB4567" w:rsidP="00BB4567">
            <w:pPr>
              <w:spacing w:before="100" w:beforeAutospacing="1" w:after="100" w:afterAutospacing="1" w:line="240" w:lineRule="auto"/>
              <w:jc w:val="right"/>
              <w:rPr>
                <w:rFonts w:asciiTheme="minorHAnsi" w:eastAsia="Arial Unicode MS" w:hAnsiTheme="minorHAnsi" w:cstheme="minorHAnsi"/>
                <w:b/>
                <w:color w:val="000000"/>
                <w:sz w:val="24"/>
                <w:szCs w:val="24"/>
                <w:lang w:eastAsia="pl-PL"/>
              </w:rPr>
            </w:pPr>
            <w:r w:rsidRPr="008930A5">
              <w:rPr>
                <w:rFonts w:asciiTheme="minorHAnsi" w:eastAsia="Arial Unicode MS" w:hAnsiTheme="minorHAnsi" w:cstheme="minorHAnsi"/>
                <w:b/>
                <w:color w:val="000000"/>
                <w:sz w:val="24"/>
                <w:szCs w:val="24"/>
                <w:lang w:eastAsia="pl-PL"/>
              </w:rPr>
              <w:t>100,00</w:t>
            </w:r>
          </w:p>
        </w:tc>
      </w:tr>
      <w:tr w:rsidR="00BB4567" w:rsidRPr="008930A5" w14:paraId="0DF8836F" w14:textId="77777777" w:rsidTr="002553B4">
        <w:trPr>
          <w:tblCellSpacing w:w="7" w:type="dxa"/>
        </w:trPr>
        <w:tc>
          <w:tcPr>
            <w:tcW w:w="3057" w:type="pct"/>
            <w:tcMar>
              <w:top w:w="15" w:type="dxa"/>
              <w:left w:w="15" w:type="dxa"/>
              <w:bottom w:w="15" w:type="dxa"/>
              <w:right w:w="15" w:type="dxa"/>
            </w:tcMar>
          </w:tcPr>
          <w:p w14:paraId="24861CDC" w14:textId="77777777" w:rsidR="00BB4567" w:rsidRPr="008930A5" w:rsidRDefault="00BB4567" w:rsidP="00BB4567">
            <w:pPr>
              <w:autoSpaceDE w:val="0"/>
              <w:autoSpaceDN w:val="0"/>
              <w:adjustRightInd w:val="0"/>
              <w:spacing w:before="100" w:after="0" w:line="240" w:lineRule="auto"/>
              <w:rPr>
                <w:rFonts w:asciiTheme="minorHAnsi" w:eastAsia="Times New Roman" w:hAnsiTheme="minorHAnsi" w:cstheme="minorHAnsi"/>
                <w:bCs/>
                <w:color w:val="000000"/>
                <w:sz w:val="24"/>
                <w:szCs w:val="24"/>
                <w:lang w:eastAsia="pl-PL"/>
              </w:rPr>
            </w:pPr>
            <w:r w:rsidRPr="008930A5">
              <w:rPr>
                <w:rFonts w:asciiTheme="minorHAnsi" w:eastAsia="Times New Roman" w:hAnsiTheme="minorHAnsi" w:cstheme="minorHAnsi"/>
                <w:bCs/>
                <w:color w:val="000000"/>
                <w:sz w:val="24"/>
                <w:szCs w:val="24"/>
                <w:lang w:eastAsia="pl-PL"/>
              </w:rPr>
              <w:t xml:space="preserve">             - wyemitowanych przez PKO Bank Polski w 2016 r.</w:t>
            </w:r>
          </w:p>
        </w:tc>
        <w:tc>
          <w:tcPr>
            <w:tcW w:w="736" w:type="pct"/>
          </w:tcPr>
          <w:p w14:paraId="480DD872" w14:textId="77777777" w:rsidR="00BB4567" w:rsidRPr="008930A5" w:rsidRDefault="002D3367" w:rsidP="00BB4567">
            <w:pPr>
              <w:spacing w:before="100" w:beforeAutospacing="1" w:after="100" w:afterAutospacing="1" w:line="240" w:lineRule="auto"/>
              <w:jc w:val="right"/>
              <w:rPr>
                <w:rFonts w:asciiTheme="minorHAnsi" w:eastAsia="Arial Unicode MS" w:hAnsiTheme="minorHAnsi" w:cstheme="minorHAnsi"/>
                <w:bCs/>
                <w:color w:val="000000"/>
                <w:sz w:val="24"/>
                <w:szCs w:val="24"/>
                <w:lang w:eastAsia="pl-PL"/>
              </w:rPr>
            </w:pPr>
            <w:r w:rsidRPr="008930A5">
              <w:rPr>
                <w:rFonts w:asciiTheme="minorHAnsi" w:eastAsia="Arial Unicode MS" w:hAnsiTheme="minorHAnsi" w:cstheme="minorHAnsi"/>
                <w:bCs/>
                <w:color w:val="000000"/>
                <w:sz w:val="24"/>
                <w:szCs w:val="24"/>
                <w:lang w:eastAsia="pl-PL"/>
              </w:rPr>
              <w:t>311</w:t>
            </w:r>
            <w:r w:rsidR="00BB4567" w:rsidRPr="008930A5">
              <w:rPr>
                <w:rFonts w:asciiTheme="minorHAnsi" w:eastAsia="Arial Unicode MS" w:hAnsiTheme="minorHAnsi" w:cstheme="minorHAnsi"/>
                <w:bCs/>
                <w:color w:val="000000"/>
                <w:sz w:val="24"/>
                <w:szCs w:val="24"/>
                <w:lang w:eastAsia="pl-PL"/>
              </w:rPr>
              <w:t>.000,00</w:t>
            </w:r>
          </w:p>
        </w:tc>
        <w:tc>
          <w:tcPr>
            <w:tcW w:w="66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563573EA" w14:textId="77777777" w:rsidR="00BB4567" w:rsidRPr="008930A5" w:rsidRDefault="002D3367" w:rsidP="00BB4567">
            <w:pPr>
              <w:spacing w:before="100" w:beforeAutospacing="1" w:after="100" w:afterAutospacing="1" w:line="240" w:lineRule="auto"/>
              <w:jc w:val="right"/>
              <w:rPr>
                <w:rFonts w:asciiTheme="minorHAnsi" w:eastAsia="Arial Unicode MS" w:hAnsiTheme="minorHAnsi" w:cstheme="minorHAnsi"/>
                <w:bCs/>
                <w:color w:val="000000"/>
                <w:sz w:val="24"/>
                <w:szCs w:val="24"/>
                <w:lang w:eastAsia="pl-PL"/>
              </w:rPr>
            </w:pPr>
            <w:r w:rsidRPr="008930A5">
              <w:rPr>
                <w:rFonts w:asciiTheme="minorHAnsi" w:hAnsiTheme="minorHAnsi" w:cstheme="minorHAnsi"/>
                <w:sz w:val="24"/>
                <w:szCs w:val="24"/>
              </w:rPr>
              <w:t>311</w:t>
            </w:r>
            <w:r w:rsidR="00BB4567" w:rsidRPr="008930A5">
              <w:rPr>
                <w:rFonts w:asciiTheme="minorHAnsi" w:hAnsiTheme="minorHAnsi" w:cstheme="minorHAnsi"/>
                <w:sz w:val="24"/>
                <w:szCs w:val="24"/>
              </w:rPr>
              <w:t>.000,00</w:t>
            </w:r>
          </w:p>
        </w:tc>
        <w:tc>
          <w:tcPr>
            <w:tcW w:w="510" w:type="pct"/>
            <w:tcBorders>
              <w:top w:val="single" w:sz="4" w:space="0" w:color="auto"/>
              <w:left w:val="single" w:sz="4" w:space="0" w:color="auto"/>
              <w:bottom w:val="single" w:sz="4" w:space="0" w:color="auto"/>
              <w:right w:val="single" w:sz="4" w:space="0" w:color="auto"/>
            </w:tcBorders>
          </w:tcPr>
          <w:p w14:paraId="5BACC46D" w14:textId="77777777" w:rsidR="00BB4567" w:rsidRPr="008930A5" w:rsidRDefault="00BB4567" w:rsidP="00BB4567">
            <w:pPr>
              <w:spacing w:before="100" w:beforeAutospacing="1" w:after="100" w:afterAutospacing="1" w:line="240" w:lineRule="auto"/>
              <w:jc w:val="right"/>
              <w:rPr>
                <w:rFonts w:asciiTheme="minorHAnsi" w:eastAsia="Arial Unicode MS" w:hAnsiTheme="minorHAnsi" w:cstheme="minorHAnsi"/>
                <w:bCs/>
                <w:color w:val="000000"/>
                <w:sz w:val="24"/>
                <w:szCs w:val="24"/>
                <w:lang w:eastAsia="pl-PL"/>
              </w:rPr>
            </w:pPr>
            <w:r w:rsidRPr="008930A5">
              <w:rPr>
                <w:rFonts w:asciiTheme="minorHAnsi" w:eastAsia="Arial Unicode MS" w:hAnsiTheme="minorHAnsi" w:cstheme="minorHAnsi"/>
                <w:bCs/>
                <w:color w:val="000000"/>
                <w:sz w:val="24"/>
                <w:szCs w:val="24"/>
                <w:lang w:eastAsia="pl-PL"/>
              </w:rPr>
              <w:t>100,00</w:t>
            </w:r>
          </w:p>
        </w:tc>
      </w:tr>
      <w:tr w:rsidR="00BB4567" w:rsidRPr="008930A5" w14:paraId="7E0ABC9C" w14:textId="77777777" w:rsidTr="002553B4">
        <w:trPr>
          <w:tblCellSpacing w:w="7" w:type="dxa"/>
        </w:trPr>
        <w:tc>
          <w:tcPr>
            <w:tcW w:w="3057" w:type="pct"/>
            <w:tcMar>
              <w:top w:w="15" w:type="dxa"/>
              <w:left w:w="15" w:type="dxa"/>
              <w:bottom w:w="15" w:type="dxa"/>
              <w:right w:w="15" w:type="dxa"/>
            </w:tcMar>
          </w:tcPr>
          <w:p w14:paraId="11D6FA24" w14:textId="77777777" w:rsidR="00BB4567" w:rsidRPr="008930A5" w:rsidRDefault="00BB4567" w:rsidP="00BB4567">
            <w:pPr>
              <w:autoSpaceDE w:val="0"/>
              <w:autoSpaceDN w:val="0"/>
              <w:adjustRightInd w:val="0"/>
              <w:spacing w:before="100" w:after="0" w:line="240" w:lineRule="auto"/>
              <w:rPr>
                <w:rFonts w:asciiTheme="minorHAnsi" w:eastAsia="Times New Roman" w:hAnsiTheme="minorHAnsi" w:cstheme="minorHAnsi"/>
                <w:bCs/>
                <w:color w:val="000000"/>
                <w:sz w:val="24"/>
                <w:szCs w:val="24"/>
                <w:lang w:eastAsia="pl-PL"/>
              </w:rPr>
            </w:pPr>
            <w:r w:rsidRPr="008930A5">
              <w:rPr>
                <w:rFonts w:asciiTheme="minorHAnsi" w:eastAsia="Times New Roman" w:hAnsiTheme="minorHAnsi" w:cstheme="minorHAnsi"/>
                <w:bCs/>
                <w:color w:val="000000"/>
                <w:sz w:val="24"/>
                <w:szCs w:val="24"/>
                <w:lang w:eastAsia="pl-PL"/>
              </w:rPr>
              <w:t xml:space="preserve">             - wyemitowanych przez PKO Bank Polski w 2018 r.</w:t>
            </w:r>
          </w:p>
        </w:tc>
        <w:tc>
          <w:tcPr>
            <w:tcW w:w="736" w:type="pct"/>
          </w:tcPr>
          <w:p w14:paraId="7F46EF1F" w14:textId="77777777" w:rsidR="00BB4567" w:rsidRPr="008930A5" w:rsidRDefault="002D3367" w:rsidP="00BB4567">
            <w:pPr>
              <w:spacing w:before="100" w:beforeAutospacing="1" w:after="100" w:afterAutospacing="1" w:line="240" w:lineRule="auto"/>
              <w:jc w:val="right"/>
              <w:rPr>
                <w:rFonts w:asciiTheme="minorHAnsi" w:eastAsia="Arial Unicode MS" w:hAnsiTheme="minorHAnsi" w:cstheme="minorHAnsi"/>
                <w:bCs/>
                <w:color w:val="000000"/>
                <w:sz w:val="24"/>
                <w:szCs w:val="24"/>
                <w:lang w:eastAsia="pl-PL"/>
              </w:rPr>
            </w:pPr>
            <w:r w:rsidRPr="008930A5">
              <w:rPr>
                <w:rFonts w:asciiTheme="minorHAnsi" w:eastAsia="Arial Unicode MS" w:hAnsiTheme="minorHAnsi" w:cstheme="minorHAnsi"/>
                <w:bCs/>
                <w:color w:val="000000"/>
                <w:sz w:val="24"/>
                <w:szCs w:val="24"/>
                <w:lang w:eastAsia="pl-PL"/>
              </w:rPr>
              <w:t>7</w:t>
            </w:r>
            <w:r w:rsidR="006F72A8" w:rsidRPr="008930A5">
              <w:rPr>
                <w:rFonts w:asciiTheme="minorHAnsi" w:eastAsia="Arial Unicode MS" w:hAnsiTheme="minorHAnsi" w:cstheme="minorHAnsi"/>
                <w:bCs/>
                <w:color w:val="000000"/>
                <w:sz w:val="24"/>
                <w:szCs w:val="24"/>
                <w:lang w:eastAsia="pl-PL"/>
              </w:rPr>
              <w:t>50</w:t>
            </w:r>
            <w:r w:rsidR="00BB4567" w:rsidRPr="008930A5">
              <w:rPr>
                <w:rFonts w:asciiTheme="minorHAnsi" w:eastAsia="Arial Unicode MS" w:hAnsiTheme="minorHAnsi" w:cstheme="minorHAnsi"/>
                <w:bCs/>
                <w:color w:val="000000"/>
                <w:sz w:val="24"/>
                <w:szCs w:val="24"/>
                <w:lang w:eastAsia="pl-PL"/>
              </w:rPr>
              <w:t>.000,00</w:t>
            </w:r>
          </w:p>
        </w:tc>
        <w:tc>
          <w:tcPr>
            <w:tcW w:w="66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5F50735E" w14:textId="77777777" w:rsidR="00BB4567" w:rsidRPr="008930A5" w:rsidRDefault="002D3367" w:rsidP="00BB4567">
            <w:pPr>
              <w:spacing w:before="100" w:beforeAutospacing="1" w:after="100" w:afterAutospacing="1" w:line="240" w:lineRule="auto"/>
              <w:jc w:val="right"/>
              <w:rPr>
                <w:rFonts w:asciiTheme="minorHAnsi" w:eastAsia="Arial Unicode MS" w:hAnsiTheme="minorHAnsi" w:cstheme="minorHAnsi"/>
                <w:bCs/>
                <w:color w:val="000000"/>
                <w:sz w:val="24"/>
                <w:szCs w:val="24"/>
                <w:lang w:eastAsia="pl-PL"/>
              </w:rPr>
            </w:pPr>
            <w:r w:rsidRPr="008930A5">
              <w:rPr>
                <w:rFonts w:asciiTheme="minorHAnsi" w:hAnsiTheme="minorHAnsi" w:cstheme="minorHAnsi"/>
                <w:sz w:val="24"/>
                <w:szCs w:val="24"/>
              </w:rPr>
              <w:t>7</w:t>
            </w:r>
            <w:r w:rsidR="006F72A8" w:rsidRPr="008930A5">
              <w:rPr>
                <w:rFonts w:asciiTheme="minorHAnsi" w:hAnsiTheme="minorHAnsi" w:cstheme="minorHAnsi"/>
                <w:sz w:val="24"/>
                <w:szCs w:val="24"/>
              </w:rPr>
              <w:t>50</w:t>
            </w:r>
            <w:r w:rsidR="00BB4567" w:rsidRPr="008930A5">
              <w:rPr>
                <w:rFonts w:asciiTheme="minorHAnsi" w:hAnsiTheme="minorHAnsi" w:cstheme="minorHAnsi"/>
                <w:sz w:val="24"/>
                <w:szCs w:val="24"/>
              </w:rPr>
              <w:t>.000,00</w:t>
            </w:r>
          </w:p>
        </w:tc>
        <w:tc>
          <w:tcPr>
            <w:tcW w:w="510" w:type="pct"/>
            <w:tcBorders>
              <w:top w:val="single" w:sz="4" w:space="0" w:color="auto"/>
              <w:left w:val="single" w:sz="4" w:space="0" w:color="auto"/>
              <w:bottom w:val="single" w:sz="4" w:space="0" w:color="auto"/>
              <w:right w:val="single" w:sz="4" w:space="0" w:color="auto"/>
            </w:tcBorders>
          </w:tcPr>
          <w:p w14:paraId="2C66C7C6" w14:textId="77777777" w:rsidR="00BB4567" w:rsidRPr="008930A5" w:rsidRDefault="00BB4567" w:rsidP="00BB4567">
            <w:pPr>
              <w:spacing w:before="100" w:beforeAutospacing="1" w:after="100" w:afterAutospacing="1" w:line="240" w:lineRule="auto"/>
              <w:jc w:val="right"/>
              <w:rPr>
                <w:rFonts w:asciiTheme="minorHAnsi" w:eastAsia="Arial Unicode MS" w:hAnsiTheme="minorHAnsi" w:cstheme="minorHAnsi"/>
                <w:bCs/>
                <w:color w:val="000000"/>
                <w:sz w:val="24"/>
                <w:szCs w:val="24"/>
                <w:lang w:eastAsia="pl-PL"/>
              </w:rPr>
            </w:pPr>
            <w:r w:rsidRPr="008930A5">
              <w:rPr>
                <w:rFonts w:asciiTheme="minorHAnsi" w:eastAsia="Arial Unicode MS" w:hAnsiTheme="minorHAnsi" w:cstheme="minorHAnsi"/>
                <w:bCs/>
                <w:color w:val="000000"/>
                <w:sz w:val="24"/>
                <w:szCs w:val="24"/>
                <w:lang w:eastAsia="pl-PL"/>
              </w:rPr>
              <w:t>100,00</w:t>
            </w:r>
          </w:p>
        </w:tc>
      </w:tr>
      <w:tr w:rsidR="00BB4567" w:rsidRPr="008930A5" w14:paraId="47B453A5" w14:textId="77777777" w:rsidTr="002553B4">
        <w:trPr>
          <w:tblCellSpacing w:w="7" w:type="dxa"/>
        </w:trPr>
        <w:tc>
          <w:tcPr>
            <w:tcW w:w="3057" w:type="pct"/>
            <w:tcMar>
              <w:top w:w="15" w:type="dxa"/>
              <w:left w:w="15" w:type="dxa"/>
              <w:bottom w:w="15" w:type="dxa"/>
              <w:right w:w="15" w:type="dxa"/>
            </w:tcMar>
          </w:tcPr>
          <w:p w14:paraId="7CF2AA06" w14:textId="77777777" w:rsidR="00BB4567" w:rsidRPr="008930A5" w:rsidRDefault="00BB4567" w:rsidP="00BB4567">
            <w:pPr>
              <w:autoSpaceDE w:val="0"/>
              <w:autoSpaceDN w:val="0"/>
              <w:adjustRightInd w:val="0"/>
              <w:spacing w:before="100" w:after="0" w:line="240" w:lineRule="auto"/>
              <w:rPr>
                <w:rFonts w:asciiTheme="minorHAnsi" w:eastAsia="Times New Roman" w:hAnsiTheme="minorHAnsi" w:cstheme="minorHAnsi"/>
                <w:bCs/>
                <w:color w:val="000000"/>
                <w:sz w:val="24"/>
                <w:szCs w:val="24"/>
                <w:lang w:eastAsia="pl-PL"/>
              </w:rPr>
            </w:pPr>
            <w:r w:rsidRPr="008930A5">
              <w:rPr>
                <w:rFonts w:asciiTheme="minorHAnsi" w:eastAsia="Times New Roman" w:hAnsiTheme="minorHAnsi" w:cstheme="minorHAnsi"/>
                <w:bCs/>
                <w:color w:val="000000"/>
                <w:sz w:val="24"/>
                <w:szCs w:val="24"/>
                <w:lang w:eastAsia="pl-PL"/>
              </w:rPr>
              <w:t xml:space="preserve">              - wyemitowanych przez PKO Bank Polski w 2019 r.</w:t>
            </w:r>
          </w:p>
        </w:tc>
        <w:tc>
          <w:tcPr>
            <w:tcW w:w="736" w:type="pct"/>
          </w:tcPr>
          <w:p w14:paraId="0471A40A" w14:textId="77777777" w:rsidR="00BB4567" w:rsidRPr="008930A5" w:rsidRDefault="005F6792" w:rsidP="00BB4567">
            <w:pPr>
              <w:spacing w:before="100" w:beforeAutospacing="1" w:after="100" w:afterAutospacing="1" w:line="240" w:lineRule="auto"/>
              <w:jc w:val="right"/>
              <w:rPr>
                <w:rFonts w:asciiTheme="minorHAnsi" w:eastAsia="Arial Unicode MS" w:hAnsiTheme="minorHAnsi" w:cstheme="minorHAnsi"/>
                <w:bCs/>
                <w:color w:val="000000"/>
                <w:sz w:val="24"/>
                <w:szCs w:val="24"/>
                <w:lang w:eastAsia="pl-PL"/>
              </w:rPr>
            </w:pPr>
            <w:r w:rsidRPr="008930A5">
              <w:rPr>
                <w:rFonts w:asciiTheme="minorHAnsi" w:eastAsia="Arial Unicode MS" w:hAnsiTheme="minorHAnsi" w:cstheme="minorHAnsi"/>
                <w:bCs/>
                <w:color w:val="000000"/>
                <w:sz w:val="24"/>
                <w:szCs w:val="24"/>
                <w:lang w:eastAsia="pl-PL"/>
              </w:rPr>
              <w:t>210.000,00</w:t>
            </w:r>
          </w:p>
        </w:tc>
        <w:tc>
          <w:tcPr>
            <w:tcW w:w="66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16AED0DA" w14:textId="77777777" w:rsidR="00BB4567" w:rsidRPr="008930A5" w:rsidRDefault="005F6792" w:rsidP="00BB4567">
            <w:pPr>
              <w:spacing w:before="100" w:beforeAutospacing="1" w:after="100" w:afterAutospacing="1" w:line="240" w:lineRule="auto"/>
              <w:jc w:val="right"/>
              <w:rPr>
                <w:rFonts w:asciiTheme="minorHAnsi" w:eastAsia="Arial Unicode MS" w:hAnsiTheme="minorHAnsi" w:cstheme="minorHAnsi"/>
                <w:bCs/>
                <w:color w:val="000000"/>
                <w:sz w:val="24"/>
                <w:szCs w:val="24"/>
                <w:lang w:eastAsia="pl-PL"/>
              </w:rPr>
            </w:pPr>
            <w:r w:rsidRPr="008930A5">
              <w:rPr>
                <w:rFonts w:asciiTheme="minorHAnsi" w:eastAsia="Arial Unicode MS" w:hAnsiTheme="minorHAnsi" w:cstheme="minorHAnsi"/>
                <w:bCs/>
                <w:color w:val="000000"/>
                <w:sz w:val="24"/>
                <w:szCs w:val="24"/>
                <w:lang w:eastAsia="pl-PL"/>
              </w:rPr>
              <w:t>210.000,00</w:t>
            </w:r>
          </w:p>
        </w:tc>
        <w:tc>
          <w:tcPr>
            <w:tcW w:w="510" w:type="pct"/>
            <w:tcBorders>
              <w:top w:val="single" w:sz="4" w:space="0" w:color="auto"/>
              <w:left w:val="single" w:sz="4" w:space="0" w:color="auto"/>
              <w:bottom w:val="single" w:sz="4" w:space="0" w:color="auto"/>
              <w:right w:val="single" w:sz="4" w:space="0" w:color="auto"/>
            </w:tcBorders>
          </w:tcPr>
          <w:p w14:paraId="4B8EFE08" w14:textId="77777777" w:rsidR="00BB4567" w:rsidRPr="008930A5" w:rsidRDefault="005F6792" w:rsidP="00BB4567">
            <w:pPr>
              <w:spacing w:before="100" w:beforeAutospacing="1" w:after="100" w:afterAutospacing="1" w:line="240" w:lineRule="auto"/>
              <w:jc w:val="right"/>
              <w:rPr>
                <w:rFonts w:asciiTheme="minorHAnsi" w:eastAsia="Arial Unicode MS" w:hAnsiTheme="minorHAnsi" w:cstheme="minorHAnsi"/>
                <w:bCs/>
                <w:color w:val="000000"/>
                <w:sz w:val="24"/>
                <w:szCs w:val="24"/>
                <w:lang w:eastAsia="pl-PL"/>
              </w:rPr>
            </w:pPr>
            <w:r w:rsidRPr="008930A5">
              <w:rPr>
                <w:rFonts w:asciiTheme="minorHAnsi" w:eastAsia="Arial Unicode MS" w:hAnsiTheme="minorHAnsi" w:cstheme="minorHAnsi"/>
                <w:bCs/>
                <w:color w:val="000000"/>
                <w:sz w:val="24"/>
                <w:szCs w:val="24"/>
                <w:lang w:eastAsia="pl-PL"/>
              </w:rPr>
              <w:t>100,00</w:t>
            </w:r>
          </w:p>
        </w:tc>
      </w:tr>
      <w:tr w:rsidR="00BB4567" w:rsidRPr="008930A5" w14:paraId="3BF46099" w14:textId="77777777" w:rsidTr="002553B4">
        <w:trPr>
          <w:tblCellSpacing w:w="7" w:type="dxa"/>
        </w:trPr>
        <w:tc>
          <w:tcPr>
            <w:tcW w:w="3057" w:type="pct"/>
            <w:tcMar>
              <w:top w:w="15" w:type="dxa"/>
              <w:left w:w="15" w:type="dxa"/>
              <w:bottom w:w="15" w:type="dxa"/>
              <w:right w:w="15" w:type="dxa"/>
            </w:tcMar>
          </w:tcPr>
          <w:p w14:paraId="6BF9B981" w14:textId="77777777" w:rsidR="00BB4567" w:rsidRPr="008930A5" w:rsidRDefault="00BB4567" w:rsidP="00DA0F94">
            <w:pPr>
              <w:numPr>
                <w:ilvl w:val="0"/>
                <w:numId w:val="125"/>
              </w:numPr>
              <w:autoSpaceDE w:val="0"/>
              <w:autoSpaceDN w:val="0"/>
              <w:adjustRightInd w:val="0"/>
              <w:spacing w:before="100" w:after="0" w:line="240" w:lineRule="auto"/>
              <w:rPr>
                <w:rFonts w:asciiTheme="minorHAnsi" w:eastAsia="Times New Roman" w:hAnsiTheme="minorHAnsi" w:cstheme="minorHAnsi"/>
                <w:color w:val="000000"/>
                <w:sz w:val="24"/>
                <w:szCs w:val="24"/>
                <w:lang w:eastAsia="pl-PL"/>
              </w:rPr>
            </w:pPr>
            <w:r w:rsidRPr="008930A5">
              <w:rPr>
                <w:rFonts w:asciiTheme="minorHAnsi" w:eastAsia="Lucida Sans Unicode" w:hAnsiTheme="minorHAnsi" w:cstheme="minorHAnsi"/>
                <w:b/>
                <w:kern w:val="3"/>
                <w:sz w:val="24"/>
                <w:szCs w:val="24"/>
                <w:lang w:eastAsia="pl-PL"/>
              </w:rPr>
              <w:t>Spłata rat pożyczek pobranych z Małopolskiej Agencji Rozwoju Regionalnego S.A. z przeznaczeniem na dofinansowanie realizacji zadań inwestycyjnych ujętych w Gminnym Programie Rewitalizacji, w tym na zadani</w:t>
            </w:r>
            <w:r w:rsidR="00D87B93" w:rsidRPr="008930A5">
              <w:rPr>
                <w:rFonts w:asciiTheme="minorHAnsi" w:eastAsia="Lucida Sans Unicode" w:hAnsiTheme="minorHAnsi" w:cstheme="minorHAnsi"/>
                <w:b/>
                <w:kern w:val="3"/>
                <w:sz w:val="24"/>
                <w:szCs w:val="24"/>
                <w:lang w:eastAsia="pl-PL"/>
              </w:rPr>
              <w:t>a</w:t>
            </w:r>
            <w:r w:rsidRPr="008930A5">
              <w:rPr>
                <w:rFonts w:asciiTheme="minorHAnsi" w:eastAsia="Lucida Sans Unicode" w:hAnsiTheme="minorHAnsi" w:cstheme="minorHAnsi"/>
                <w:b/>
                <w:kern w:val="3"/>
                <w:sz w:val="24"/>
                <w:szCs w:val="24"/>
                <w:lang w:eastAsia="pl-PL"/>
              </w:rPr>
              <w:t xml:space="preserve"> inwestycyjne pn.:</w:t>
            </w:r>
          </w:p>
        </w:tc>
        <w:tc>
          <w:tcPr>
            <w:tcW w:w="736" w:type="pct"/>
          </w:tcPr>
          <w:p w14:paraId="664E7E86" w14:textId="77777777" w:rsidR="00BB4567" w:rsidRPr="008930A5" w:rsidRDefault="005F6792" w:rsidP="00BB4567">
            <w:pPr>
              <w:spacing w:before="100" w:beforeAutospacing="1" w:after="100" w:afterAutospacing="1" w:line="240" w:lineRule="auto"/>
              <w:jc w:val="right"/>
              <w:rPr>
                <w:rFonts w:asciiTheme="minorHAnsi" w:eastAsia="Arial Unicode MS" w:hAnsiTheme="minorHAnsi" w:cstheme="minorHAnsi"/>
                <w:b/>
                <w:color w:val="000000"/>
                <w:sz w:val="24"/>
                <w:szCs w:val="24"/>
                <w:lang w:eastAsia="pl-PL"/>
              </w:rPr>
            </w:pPr>
            <w:r w:rsidRPr="008930A5">
              <w:rPr>
                <w:rFonts w:asciiTheme="minorHAnsi" w:eastAsia="Arial Unicode MS" w:hAnsiTheme="minorHAnsi" w:cstheme="minorHAnsi"/>
                <w:b/>
                <w:color w:val="000000"/>
                <w:sz w:val="24"/>
                <w:szCs w:val="24"/>
                <w:lang w:eastAsia="pl-PL"/>
              </w:rPr>
              <w:t>662.875,08</w:t>
            </w:r>
          </w:p>
        </w:tc>
        <w:tc>
          <w:tcPr>
            <w:tcW w:w="66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6C58D3D6" w14:textId="77777777" w:rsidR="00BB4567" w:rsidRPr="008930A5" w:rsidRDefault="005F6792" w:rsidP="00BB4567">
            <w:pPr>
              <w:spacing w:before="100" w:beforeAutospacing="1" w:after="100" w:afterAutospacing="1" w:line="240" w:lineRule="auto"/>
              <w:jc w:val="right"/>
              <w:rPr>
                <w:rFonts w:asciiTheme="minorHAnsi" w:eastAsia="Arial Unicode MS" w:hAnsiTheme="minorHAnsi" w:cstheme="minorHAnsi"/>
                <w:b/>
                <w:bCs/>
                <w:color w:val="000000"/>
                <w:sz w:val="24"/>
                <w:szCs w:val="24"/>
                <w:lang w:eastAsia="pl-PL"/>
              </w:rPr>
            </w:pPr>
            <w:r w:rsidRPr="008930A5">
              <w:rPr>
                <w:rFonts w:asciiTheme="minorHAnsi" w:hAnsiTheme="minorHAnsi" w:cstheme="minorHAnsi"/>
                <w:b/>
                <w:bCs/>
                <w:sz w:val="24"/>
                <w:szCs w:val="24"/>
              </w:rPr>
              <w:t>662.875,08</w:t>
            </w:r>
          </w:p>
        </w:tc>
        <w:tc>
          <w:tcPr>
            <w:tcW w:w="510" w:type="pct"/>
            <w:tcBorders>
              <w:top w:val="single" w:sz="4" w:space="0" w:color="auto"/>
              <w:left w:val="single" w:sz="4" w:space="0" w:color="auto"/>
              <w:bottom w:val="single" w:sz="4" w:space="0" w:color="auto"/>
              <w:right w:val="single" w:sz="4" w:space="0" w:color="auto"/>
            </w:tcBorders>
          </w:tcPr>
          <w:p w14:paraId="26C3ADEF" w14:textId="77777777" w:rsidR="00BB4567" w:rsidRPr="008930A5" w:rsidRDefault="00BB4567" w:rsidP="00BB4567">
            <w:pPr>
              <w:spacing w:before="100" w:beforeAutospacing="1" w:after="100" w:afterAutospacing="1" w:line="240" w:lineRule="auto"/>
              <w:jc w:val="right"/>
              <w:rPr>
                <w:rFonts w:asciiTheme="minorHAnsi" w:eastAsia="Arial Unicode MS" w:hAnsiTheme="minorHAnsi" w:cstheme="minorHAnsi"/>
                <w:b/>
                <w:bCs/>
                <w:color w:val="000000"/>
                <w:sz w:val="24"/>
                <w:szCs w:val="24"/>
                <w:lang w:eastAsia="pl-PL"/>
              </w:rPr>
            </w:pPr>
            <w:r w:rsidRPr="008930A5">
              <w:rPr>
                <w:rFonts w:asciiTheme="minorHAnsi" w:eastAsia="Arial Unicode MS" w:hAnsiTheme="minorHAnsi" w:cstheme="minorHAnsi"/>
                <w:b/>
                <w:bCs/>
                <w:color w:val="000000"/>
                <w:sz w:val="24"/>
                <w:szCs w:val="24"/>
                <w:lang w:eastAsia="pl-PL"/>
              </w:rPr>
              <w:t>100,00</w:t>
            </w:r>
          </w:p>
        </w:tc>
      </w:tr>
      <w:tr w:rsidR="00BB4567" w:rsidRPr="008930A5" w14:paraId="3C046140" w14:textId="77777777" w:rsidTr="002553B4">
        <w:trPr>
          <w:tblCellSpacing w:w="7" w:type="dxa"/>
        </w:trPr>
        <w:tc>
          <w:tcPr>
            <w:tcW w:w="3057" w:type="pct"/>
            <w:tcMar>
              <w:top w:w="15" w:type="dxa"/>
              <w:left w:w="15" w:type="dxa"/>
              <w:bottom w:w="15" w:type="dxa"/>
              <w:right w:w="15" w:type="dxa"/>
            </w:tcMar>
          </w:tcPr>
          <w:p w14:paraId="292A9EF5" w14:textId="77777777" w:rsidR="00BB4567" w:rsidRPr="008930A5" w:rsidRDefault="005D7D68" w:rsidP="00BB4567">
            <w:pPr>
              <w:autoSpaceDE w:val="0"/>
              <w:autoSpaceDN w:val="0"/>
              <w:adjustRightInd w:val="0"/>
              <w:spacing w:before="100" w:after="0" w:line="240" w:lineRule="auto"/>
              <w:ind w:left="851" w:hanging="425"/>
              <w:rPr>
                <w:rFonts w:asciiTheme="minorHAnsi" w:eastAsia="Lucida Sans Unicode" w:hAnsiTheme="minorHAnsi" w:cstheme="minorHAnsi"/>
                <w:b/>
                <w:kern w:val="3"/>
                <w:sz w:val="24"/>
                <w:szCs w:val="24"/>
                <w:lang w:eastAsia="pl-PL"/>
              </w:rPr>
            </w:pPr>
            <w:r w:rsidRPr="008930A5">
              <w:rPr>
                <w:rFonts w:asciiTheme="minorHAnsi" w:eastAsia="Lucida Sans Unicode" w:hAnsiTheme="minorHAnsi" w:cstheme="minorHAnsi"/>
                <w:b/>
                <w:kern w:val="3"/>
                <w:sz w:val="24"/>
                <w:szCs w:val="24"/>
                <w:lang w:eastAsia="pl-PL"/>
              </w:rPr>
              <w:t>3</w:t>
            </w:r>
            <w:r w:rsidR="00BB4567" w:rsidRPr="008930A5">
              <w:rPr>
                <w:rFonts w:asciiTheme="minorHAnsi" w:eastAsia="Lucida Sans Unicode" w:hAnsiTheme="minorHAnsi" w:cstheme="minorHAnsi"/>
                <w:b/>
                <w:kern w:val="3"/>
                <w:sz w:val="24"/>
                <w:szCs w:val="24"/>
                <w:lang w:eastAsia="pl-PL"/>
              </w:rPr>
              <w:t xml:space="preserve">.1. </w:t>
            </w:r>
            <w:r w:rsidR="00BB4567" w:rsidRPr="008930A5">
              <w:rPr>
                <w:rFonts w:asciiTheme="minorHAnsi" w:eastAsia="Lucida Sans Unicode" w:hAnsiTheme="minorHAnsi" w:cstheme="minorHAnsi"/>
                <w:kern w:val="3"/>
                <w:sz w:val="24"/>
                <w:szCs w:val="24"/>
                <w:lang w:eastAsia="pl-PL"/>
              </w:rPr>
              <w:t>Adaptacja pomieszczeń w Szkole Podstawowej w Iwanowicach na potrzeby przedszkola (2018)</w:t>
            </w:r>
          </w:p>
        </w:tc>
        <w:tc>
          <w:tcPr>
            <w:tcW w:w="736" w:type="pct"/>
          </w:tcPr>
          <w:p w14:paraId="6320DA85" w14:textId="77777777" w:rsidR="00BB4567" w:rsidRPr="008930A5" w:rsidRDefault="00BB4567" w:rsidP="00BB4567">
            <w:pPr>
              <w:spacing w:before="100" w:beforeAutospacing="1" w:after="100" w:afterAutospacing="1" w:line="240" w:lineRule="auto"/>
              <w:jc w:val="right"/>
              <w:rPr>
                <w:rFonts w:asciiTheme="minorHAnsi" w:eastAsia="Arial Unicode MS" w:hAnsiTheme="minorHAnsi" w:cstheme="minorHAnsi"/>
                <w:color w:val="000000"/>
                <w:sz w:val="24"/>
                <w:szCs w:val="24"/>
                <w:lang w:eastAsia="pl-PL"/>
              </w:rPr>
            </w:pPr>
            <w:r w:rsidRPr="008930A5">
              <w:rPr>
                <w:rFonts w:asciiTheme="minorHAnsi" w:eastAsia="Arial Unicode MS" w:hAnsiTheme="minorHAnsi" w:cstheme="minorHAnsi"/>
                <w:color w:val="000000"/>
                <w:sz w:val="24"/>
                <w:szCs w:val="24"/>
                <w:lang w:eastAsia="pl-PL"/>
              </w:rPr>
              <w:t>6</w:t>
            </w:r>
            <w:r w:rsidR="007F0F67" w:rsidRPr="008930A5">
              <w:rPr>
                <w:rFonts w:asciiTheme="minorHAnsi" w:eastAsia="Arial Unicode MS" w:hAnsiTheme="minorHAnsi" w:cstheme="minorHAnsi"/>
                <w:color w:val="000000"/>
                <w:sz w:val="24"/>
                <w:szCs w:val="24"/>
                <w:lang w:eastAsia="pl-PL"/>
              </w:rPr>
              <w:t>3</w:t>
            </w:r>
            <w:r w:rsidRPr="008930A5">
              <w:rPr>
                <w:rFonts w:asciiTheme="minorHAnsi" w:eastAsia="Arial Unicode MS" w:hAnsiTheme="minorHAnsi" w:cstheme="minorHAnsi"/>
                <w:color w:val="000000"/>
                <w:sz w:val="24"/>
                <w:szCs w:val="24"/>
                <w:lang w:eastAsia="pl-PL"/>
              </w:rPr>
              <w:t>.</w:t>
            </w:r>
            <w:r w:rsidR="007F0F67" w:rsidRPr="008930A5">
              <w:rPr>
                <w:rFonts w:asciiTheme="minorHAnsi" w:eastAsia="Arial Unicode MS" w:hAnsiTheme="minorHAnsi" w:cstheme="minorHAnsi"/>
                <w:color w:val="000000"/>
                <w:sz w:val="24"/>
                <w:szCs w:val="24"/>
                <w:lang w:eastAsia="pl-PL"/>
              </w:rPr>
              <w:t>575,76</w:t>
            </w:r>
          </w:p>
        </w:tc>
        <w:tc>
          <w:tcPr>
            <w:tcW w:w="66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7E6BFF06" w14:textId="77777777" w:rsidR="00BB4567" w:rsidRPr="008930A5" w:rsidRDefault="00BB4567" w:rsidP="00BB4567">
            <w:pPr>
              <w:spacing w:before="100" w:beforeAutospacing="1" w:after="100" w:afterAutospacing="1" w:line="240" w:lineRule="auto"/>
              <w:jc w:val="right"/>
              <w:rPr>
                <w:rFonts w:asciiTheme="minorHAnsi" w:eastAsia="Arial Unicode MS" w:hAnsiTheme="minorHAnsi" w:cstheme="minorHAnsi"/>
                <w:color w:val="000000"/>
                <w:sz w:val="24"/>
                <w:szCs w:val="24"/>
                <w:lang w:eastAsia="pl-PL"/>
              </w:rPr>
            </w:pPr>
            <w:r w:rsidRPr="008930A5">
              <w:rPr>
                <w:rFonts w:asciiTheme="minorHAnsi" w:hAnsiTheme="minorHAnsi" w:cstheme="minorHAnsi"/>
                <w:sz w:val="24"/>
                <w:szCs w:val="24"/>
              </w:rPr>
              <w:t>6</w:t>
            </w:r>
            <w:r w:rsidR="007F0F67" w:rsidRPr="008930A5">
              <w:rPr>
                <w:rFonts w:asciiTheme="minorHAnsi" w:hAnsiTheme="minorHAnsi" w:cstheme="minorHAnsi"/>
                <w:sz w:val="24"/>
                <w:szCs w:val="24"/>
              </w:rPr>
              <w:t>3</w:t>
            </w:r>
            <w:r w:rsidRPr="008930A5">
              <w:rPr>
                <w:rFonts w:asciiTheme="minorHAnsi" w:hAnsiTheme="minorHAnsi" w:cstheme="minorHAnsi"/>
                <w:sz w:val="24"/>
                <w:szCs w:val="24"/>
              </w:rPr>
              <w:t>.</w:t>
            </w:r>
            <w:r w:rsidR="007F0F67" w:rsidRPr="008930A5">
              <w:rPr>
                <w:rFonts w:asciiTheme="minorHAnsi" w:hAnsiTheme="minorHAnsi" w:cstheme="minorHAnsi"/>
                <w:sz w:val="24"/>
                <w:szCs w:val="24"/>
              </w:rPr>
              <w:t>575,76</w:t>
            </w:r>
          </w:p>
        </w:tc>
        <w:tc>
          <w:tcPr>
            <w:tcW w:w="510" w:type="pct"/>
            <w:tcBorders>
              <w:top w:val="single" w:sz="4" w:space="0" w:color="auto"/>
              <w:left w:val="single" w:sz="4" w:space="0" w:color="auto"/>
              <w:bottom w:val="single" w:sz="4" w:space="0" w:color="auto"/>
              <w:right w:val="single" w:sz="4" w:space="0" w:color="auto"/>
            </w:tcBorders>
          </w:tcPr>
          <w:p w14:paraId="102379CD" w14:textId="77777777" w:rsidR="00BB4567" w:rsidRPr="008930A5" w:rsidRDefault="00BB4567" w:rsidP="00BB4567">
            <w:pPr>
              <w:spacing w:before="100" w:beforeAutospacing="1" w:after="100" w:afterAutospacing="1" w:line="240" w:lineRule="auto"/>
              <w:jc w:val="right"/>
              <w:rPr>
                <w:rFonts w:asciiTheme="minorHAnsi" w:eastAsia="Arial Unicode MS" w:hAnsiTheme="minorHAnsi" w:cstheme="minorHAnsi"/>
                <w:color w:val="000000"/>
                <w:sz w:val="24"/>
                <w:szCs w:val="24"/>
                <w:lang w:eastAsia="pl-PL"/>
              </w:rPr>
            </w:pPr>
            <w:r w:rsidRPr="008930A5">
              <w:rPr>
                <w:rFonts w:asciiTheme="minorHAnsi" w:eastAsia="Arial Unicode MS" w:hAnsiTheme="minorHAnsi" w:cstheme="minorHAnsi"/>
                <w:color w:val="000000"/>
                <w:sz w:val="24"/>
                <w:szCs w:val="24"/>
                <w:lang w:eastAsia="pl-PL"/>
              </w:rPr>
              <w:t>100,00</w:t>
            </w:r>
          </w:p>
        </w:tc>
      </w:tr>
      <w:tr w:rsidR="00BB4567" w:rsidRPr="008930A5" w14:paraId="5E5F3598" w14:textId="77777777" w:rsidTr="002553B4">
        <w:trPr>
          <w:tblCellSpacing w:w="7" w:type="dxa"/>
        </w:trPr>
        <w:tc>
          <w:tcPr>
            <w:tcW w:w="3057" w:type="pct"/>
            <w:tcMar>
              <w:top w:w="15" w:type="dxa"/>
              <w:left w:w="15" w:type="dxa"/>
              <w:bottom w:w="15" w:type="dxa"/>
              <w:right w:w="15" w:type="dxa"/>
            </w:tcMar>
          </w:tcPr>
          <w:p w14:paraId="0F139B6F" w14:textId="77777777" w:rsidR="00BB4567" w:rsidRPr="008930A5" w:rsidRDefault="005D7D68" w:rsidP="00BB4567">
            <w:pPr>
              <w:autoSpaceDE w:val="0"/>
              <w:autoSpaceDN w:val="0"/>
              <w:adjustRightInd w:val="0"/>
              <w:spacing w:before="100" w:after="0" w:line="240" w:lineRule="auto"/>
              <w:ind w:left="851" w:hanging="425"/>
              <w:rPr>
                <w:rFonts w:asciiTheme="minorHAnsi" w:eastAsia="Lucida Sans Unicode" w:hAnsiTheme="minorHAnsi" w:cstheme="minorHAnsi"/>
                <w:b/>
                <w:kern w:val="3"/>
                <w:sz w:val="24"/>
                <w:szCs w:val="24"/>
                <w:lang w:eastAsia="pl-PL"/>
              </w:rPr>
            </w:pPr>
            <w:r w:rsidRPr="008930A5">
              <w:rPr>
                <w:rFonts w:asciiTheme="minorHAnsi" w:eastAsia="Lucida Sans Unicode" w:hAnsiTheme="minorHAnsi" w:cstheme="minorHAnsi"/>
                <w:b/>
                <w:kern w:val="3"/>
                <w:sz w:val="24"/>
                <w:szCs w:val="24"/>
                <w:lang w:eastAsia="pl-PL"/>
              </w:rPr>
              <w:t>3</w:t>
            </w:r>
            <w:r w:rsidR="00BB4567" w:rsidRPr="008930A5">
              <w:rPr>
                <w:rFonts w:asciiTheme="minorHAnsi" w:eastAsia="Lucida Sans Unicode" w:hAnsiTheme="minorHAnsi" w:cstheme="minorHAnsi"/>
                <w:b/>
                <w:kern w:val="3"/>
                <w:sz w:val="24"/>
                <w:szCs w:val="24"/>
                <w:lang w:eastAsia="pl-PL"/>
              </w:rPr>
              <w:t xml:space="preserve">.2. </w:t>
            </w:r>
            <w:r w:rsidR="00BB4567" w:rsidRPr="008930A5">
              <w:rPr>
                <w:rFonts w:asciiTheme="minorHAnsi" w:eastAsia="Lucida Sans Unicode" w:hAnsiTheme="minorHAnsi" w:cstheme="minorHAnsi"/>
                <w:kern w:val="3"/>
                <w:sz w:val="24"/>
                <w:szCs w:val="24"/>
                <w:lang w:eastAsia="pl-PL"/>
              </w:rPr>
              <w:t>Budowa nowoczesnego zaplecza turystyki i rekreacji w miejscowości Iwanowice Włościańskie – etap II (2018)</w:t>
            </w:r>
          </w:p>
        </w:tc>
        <w:tc>
          <w:tcPr>
            <w:tcW w:w="736" w:type="pct"/>
          </w:tcPr>
          <w:p w14:paraId="7E3EBA3A" w14:textId="77777777" w:rsidR="00BB4567" w:rsidRPr="008930A5" w:rsidRDefault="007F0F67" w:rsidP="00BB4567">
            <w:pPr>
              <w:spacing w:before="100" w:beforeAutospacing="1" w:after="100" w:afterAutospacing="1" w:line="240" w:lineRule="auto"/>
              <w:jc w:val="right"/>
              <w:rPr>
                <w:rFonts w:asciiTheme="minorHAnsi" w:eastAsia="Arial Unicode MS" w:hAnsiTheme="minorHAnsi" w:cstheme="minorHAnsi"/>
                <w:color w:val="000000"/>
                <w:sz w:val="24"/>
                <w:szCs w:val="24"/>
                <w:lang w:eastAsia="pl-PL"/>
              </w:rPr>
            </w:pPr>
            <w:r w:rsidRPr="008930A5">
              <w:rPr>
                <w:rFonts w:asciiTheme="minorHAnsi" w:eastAsia="Arial Unicode MS" w:hAnsiTheme="minorHAnsi" w:cstheme="minorHAnsi"/>
                <w:color w:val="000000"/>
                <w:sz w:val="24"/>
                <w:szCs w:val="24"/>
                <w:lang w:eastAsia="pl-PL"/>
              </w:rPr>
              <w:t>44.868,96</w:t>
            </w:r>
          </w:p>
        </w:tc>
        <w:tc>
          <w:tcPr>
            <w:tcW w:w="66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477B3928" w14:textId="77777777" w:rsidR="00BB4567" w:rsidRPr="008930A5" w:rsidRDefault="00BB4567" w:rsidP="00BB4567">
            <w:pPr>
              <w:spacing w:before="100" w:beforeAutospacing="1" w:after="100" w:afterAutospacing="1" w:line="240" w:lineRule="auto"/>
              <w:jc w:val="right"/>
              <w:rPr>
                <w:rFonts w:asciiTheme="minorHAnsi" w:eastAsia="Arial Unicode MS" w:hAnsiTheme="minorHAnsi" w:cstheme="minorHAnsi"/>
                <w:color w:val="000000"/>
                <w:sz w:val="24"/>
                <w:szCs w:val="24"/>
                <w:lang w:eastAsia="pl-PL"/>
              </w:rPr>
            </w:pPr>
            <w:r w:rsidRPr="008930A5">
              <w:rPr>
                <w:rFonts w:asciiTheme="minorHAnsi" w:hAnsiTheme="minorHAnsi" w:cstheme="minorHAnsi"/>
                <w:sz w:val="24"/>
                <w:szCs w:val="24"/>
              </w:rPr>
              <w:t>4</w:t>
            </w:r>
            <w:r w:rsidR="007F0F67" w:rsidRPr="008930A5">
              <w:rPr>
                <w:rFonts w:asciiTheme="minorHAnsi" w:hAnsiTheme="minorHAnsi" w:cstheme="minorHAnsi"/>
                <w:sz w:val="24"/>
                <w:szCs w:val="24"/>
              </w:rPr>
              <w:t>4</w:t>
            </w:r>
            <w:r w:rsidRPr="008930A5">
              <w:rPr>
                <w:rFonts w:asciiTheme="minorHAnsi" w:hAnsiTheme="minorHAnsi" w:cstheme="minorHAnsi"/>
                <w:sz w:val="24"/>
                <w:szCs w:val="24"/>
              </w:rPr>
              <w:t>.</w:t>
            </w:r>
            <w:r w:rsidR="007F0F67" w:rsidRPr="008930A5">
              <w:rPr>
                <w:rFonts w:asciiTheme="minorHAnsi" w:hAnsiTheme="minorHAnsi" w:cstheme="minorHAnsi"/>
                <w:sz w:val="24"/>
                <w:szCs w:val="24"/>
              </w:rPr>
              <w:t>8</w:t>
            </w:r>
            <w:r w:rsidRPr="008930A5">
              <w:rPr>
                <w:rFonts w:asciiTheme="minorHAnsi" w:hAnsiTheme="minorHAnsi" w:cstheme="minorHAnsi"/>
                <w:sz w:val="24"/>
                <w:szCs w:val="24"/>
              </w:rPr>
              <w:t>68,</w:t>
            </w:r>
            <w:r w:rsidR="007F0F67" w:rsidRPr="008930A5">
              <w:rPr>
                <w:rFonts w:asciiTheme="minorHAnsi" w:hAnsiTheme="minorHAnsi" w:cstheme="minorHAnsi"/>
                <w:sz w:val="24"/>
                <w:szCs w:val="24"/>
              </w:rPr>
              <w:t>96</w:t>
            </w:r>
          </w:p>
        </w:tc>
        <w:tc>
          <w:tcPr>
            <w:tcW w:w="510" w:type="pct"/>
            <w:tcBorders>
              <w:top w:val="single" w:sz="4" w:space="0" w:color="auto"/>
              <w:left w:val="single" w:sz="4" w:space="0" w:color="auto"/>
              <w:bottom w:val="single" w:sz="4" w:space="0" w:color="auto"/>
              <w:right w:val="single" w:sz="4" w:space="0" w:color="auto"/>
            </w:tcBorders>
          </w:tcPr>
          <w:p w14:paraId="5D4C978F" w14:textId="77777777" w:rsidR="00BB4567" w:rsidRPr="008930A5" w:rsidRDefault="00BB4567" w:rsidP="00BB4567">
            <w:pPr>
              <w:spacing w:before="100" w:beforeAutospacing="1" w:after="100" w:afterAutospacing="1" w:line="240" w:lineRule="auto"/>
              <w:jc w:val="right"/>
              <w:rPr>
                <w:rFonts w:asciiTheme="minorHAnsi" w:eastAsia="Arial Unicode MS" w:hAnsiTheme="minorHAnsi" w:cstheme="minorHAnsi"/>
                <w:color w:val="000000"/>
                <w:sz w:val="24"/>
                <w:szCs w:val="24"/>
                <w:lang w:eastAsia="pl-PL"/>
              </w:rPr>
            </w:pPr>
            <w:r w:rsidRPr="008930A5">
              <w:rPr>
                <w:rFonts w:asciiTheme="minorHAnsi" w:eastAsia="Arial Unicode MS" w:hAnsiTheme="minorHAnsi" w:cstheme="minorHAnsi"/>
                <w:color w:val="000000"/>
                <w:sz w:val="24"/>
                <w:szCs w:val="24"/>
                <w:lang w:eastAsia="pl-PL"/>
              </w:rPr>
              <w:t>100,00</w:t>
            </w:r>
          </w:p>
        </w:tc>
      </w:tr>
      <w:tr w:rsidR="00BB4567" w:rsidRPr="008930A5" w14:paraId="048B1B88" w14:textId="77777777" w:rsidTr="002553B4">
        <w:trPr>
          <w:tblCellSpacing w:w="7" w:type="dxa"/>
        </w:trPr>
        <w:tc>
          <w:tcPr>
            <w:tcW w:w="3057" w:type="pct"/>
            <w:tcMar>
              <w:top w:w="15" w:type="dxa"/>
              <w:left w:w="15" w:type="dxa"/>
              <w:bottom w:w="15" w:type="dxa"/>
              <w:right w:w="15" w:type="dxa"/>
            </w:tcMar>
          </w:tcPr>
          <w:p w14:paraId="0597F099" w14:textId="77777777" w:rsidR="00BB4567" w:rsidRPr="008930A5" w:rsidRDefault="005D7D68" w:rsidP="00BB4567">
            <w:pPr>
              <w:autoSpaceDE w:val="0"/>
              <w:autoSpaceDN w:val="0"/>
              <w:adjustRightInd w:val="0"/>
              <w:spacing w:before="100" w:after="0" w:line="240" w:lineRule="auto"/>
              <w:ind w:left="851" w:hanging="425"/>
              <w:rPr>
                <w:rFonts w:asciiTheme="minorHAnsi" w:eastAsia="Lucida Sans Unicode" w:hAnsiTheme="minorHAnsi" w:cstheme="minorHAnsi"/>
                <w:bCs/>
                <w:kern w:val="3"/>
                <w:sz w:val="24"/>
                <w:szCs w:val="24"/>
                <w:lang w:eastAsia="pl-PL"/>
              </w:rPr>
            </w:pPr>
            <w:r w:rsidRPr="008930A5">
              <w:rPr>
                <w:rFonts w:asciiTheme="minorHAnsi" w:eastAsia="Lucida Sans Unicode" w:hAnsiTheme="minorHAnsi" w:cstheme="minorHAnsi"/>
                <w:b/>
                <w:kern w:val="3"/>
                <w:sz w:val="24"/>
                <w:szCs w:val="24"/>
                <w:lang w:eastAsia="pl-PL"/>
              </w:rPr>
              <w:t>3</w:t>
            </w:r>
            <w:r w:rsidR="00BB4567" w:rsidRPr="008930A5">
              <w:rPr>
                <w:rFonts w:asciiTheme="minorHAnsi" w:eastAsia="Lucida Sans Unicode" w:hAnsiTheme="minorHAnsi" w:cstheme="minorHAnsi"/>
                <w:b/>
                <w:kern w:val="3"/>
                <w:sz w:val="24"/>
                <w:szCs w:val="24"/>
                <w:lang w:eastAsia="pl-PL"/>
              </w:rPr>
              <w:t xml:space="preserve">.3. </w:t>
            </w:r>
            <w:r w:rsidR="00BB4567" w:rsidRPr="008930A5">
              <w:rPr>
                <w:rFonts w:asciiTheme="minorHAnsi" w:eastAsia="Lucida Sans Unicode" w:hAnsiTheme="minorHAnsi" w:cstheme="minorHAnsi"/>
                <w:bCs/>
                <w:kern w:val="3"/>
                <w:sz w:val="24"/>
                <w:szCs w:val="24"/>
                <w:lang w:eastAsia="pl-PL"/>
              </w:rPr>
              <w:t>Budowa Sali gimnastycznej przy istniejącym budynku Szkoły Podstawowej w miejscowości Sieciechowice (2019)</w:t>
            </w:r>
          </w:p>
        </w:tc>
        <w:tc>
          <w:tcPr>
            <w:tcW w:w="736" w:type="pct"/>
          </w:tcPr>
          <w:p w14:paraId="30F5D208" w14:textId="77777777" w:rsidR="00BB4567" w:rsidRPr="008930A5" w:rsidRDefault="00BB4567" w:rsidP="00BB4567">
            <w:pPr>
              <w:spacing w:before="100" w:beforeAutospacing="1" w:after="100" w:afterAutospacing="1" w:line="240" w:lineRule="auto"/>
              <w:jc w:val="right"/>
              <w:rPr>
                <w:rFonts w:asciiTheme="minorHAnsi" w:eastAsia="Arial Unicode MS" w:hAnsiTheme="minorHAnsi" w:cstheme="minorHAnsi"/>
                <w:sz w:val="24"/>
                <w:szCs w:val="24"/>
                <w:lang w:eastAsia="pl-PL"/>
              </w:rPr>
            </w:pPr>
            <w:r w:rsidRPr="008930A5">
              <w:rPr>
                <w:rFonts w:asciiTheme="minorHAnsi" w:eastAsia="Arial Unicode MS" w:hAnsiTheme="minorHAnsi" w:cstheme="minorHAnsi"/>
                <w:sz w:val="24"/>
                <w:szCs w:val="24"/>
                <w:lang w:eastAsia="pl-PL"/>
              </w:rPr>
              <w:t>1</w:t>
            </w:r>
            <w:r w:rsidR="007F0F67" w:rsidRPr="008930A5">
              <w:rPr>
                <w:rFonts w:asciiTheme="minorHAnsi" w:eastAsia="Arial Unicode MS" w:hAnsiTheme="minorHAnsi" w:cstheme="minorHAnsi"/>
                <w:sz w:val="24"/>
                <w:szCs w:val="24"/>
                <w:lang w:eastAsia="pl-PL"/>
              </w:rPr>
              <w:t>51.724,16</w:t>
            </w:r>
          </w:p>
        </w:tc>
        <w:tc>
          <w:tcPr>
            <w:tcW w:w="66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61875C70" w14:textId="77777777" w:rsidR="00BB4567" w:rsidRPr="008930A5" w:rsidRDefault="007F0F67" w:rsidP="00BB4567">
            <w:pPr>
              <w:spacing w:before="100" w:beforeAutospacing="1" w:after="100" w:afterAutospacing="1" w:line="240" w:lineRule="auto"/>
              <w:jc w:val="right"/>
              <w:rPr>
                <w:rFonts w:asciiTheme="minorHAnsi" w:eastAsia="Arial Unicode MS" w:hAnsiTheme="minorHAnsi" w:cstheme="minorHAnsi"/>
                <w:sz w:val="24"/>
                <w:szCs w:val="24"/>
                <w:lang w:eastAsia="pl-PL"/>
              </w:rPr>
            </w:pPr>
            <w:r w:rsidRPr="008930A5">
              <w:rPr>
                <w:rFonts w:asciiTheme="minorHAnsi" w:eastAsia="Arial Unicode MS" w:hAnsiTheme="minorHAnsi" w:cstheme="minorHAnsi"/>
                <w:sz w:val="24"/>
                <w:szCs w:val="24"/>
                <w:lang w:eastAsia="pl-PL"/>
              </w:rPr>
              <w:t>151.724,16</w:t>
            </w:r>
          </w:p>
        </w:tc>
        <w:tc>
          <w:tcPr>
            <w:tcW w:w="510" w:type="pct"/>
            <w:tcBorders>
              <w:top w:val="single" w:sz="4" w:space="0" w:color="auto"/>
              <w:left w:val="single" w:sz="4" w:space="0" w:color="auto"/>
              <w:bottom w:val="single" w:sz="4" w:space="0" w:color="auto"/>
              <w:right w:val="single" w:sz="4" w:space="0" w:color="auto"/>
            </w:tcBorders>
          </w:tcPr>
          <w:p w14:paraId="20F2253B" w14:textId="77777777" w:rsidR="00BB4567" w:rsidRPr="008930A5" w:rsidRDefault="00BB4567" w:rsidP="00BB4567">
            <w:pPr>
              <w:spacing w:before="100" w:beforeAutospacing="1" w:after="100" w:afterAutospacing="1" w:line="240" w:lineRule="auto"/>
              <w:jc w:val="right"/>
              <w:rPr>
                <w:rFonts w:asciiTheme="minorHAnsi" w:eastAsia="Arial Unicode MS" w:hAnsiTheme="minorHAnsi" w:cstheme="minorHAnsi"/>
                <w:sz w:val="24"/>
                <w:szCs w:val="24"/>
                <w:lang w:eastAsia="pl-PL"/>
              </w:rPr>
            </w:pPr>
            <w:r w:rsidRPr="008930A5">
              <w:rPr>
                <w:rFonts w:asciiTheme="minorHAnsi" w:eastAsia="Arial Unicode MS" w:hAnsiTheme="minorHAnsi" w:cstheme="minorHAnsi"/>
                <w:sz w:val="24"/>
                <w:szCs w:val="24"/>
                <w:lang w:eastAsia="pl-PL"/>
              </w:rPr>
              <w:t>100,00</w:t>
            </w:r>
          </w:p>
        </w:tc>
      </w:tr>
      <w:tr w:rsidR="00BB4567" w:rsidRPr="008930A5" w14:paraId="5CF6924E" w14:textId="77777777" w:rsidTr="002553B4">
        <w:trPr>
          <w:tblCellSpacing w:w="7" w:type="dxa"/>
        </w:trPr>
        <w:tc>
          <w:tcPr>
            <w:tcW w:w="3057" w:type="pct"/>
            <w:tcMar>
              <w:top w:w="15" w:type="dxa"/>
              <w:left w:w="15" w:type="dxa"/>
              <w:bottom w:w="15" w:type="dxa"/>
              <w:right w:w="15" w:type="dxa"/>
            </w:tcMar>
          </w:tcPr>
          <w:p w14:paraId="67ABF4BD" w14:textId="77777777" w:rsidR="00BB4567" w:rsidRPr="008930A5" w:rsidRDefault="005D7D68" w:rsidP="00BB4567">
            <w:pPr>
              <w:autoSpaceDE w:val="0"/>
              <w:autoSpaceDN w:val="0"/>
              <w:adjustRightInd w:val="0"/>
              <w:spacing w:before="100" w:after="0" w:line="240" w:lineRule="auto"/>
              <w:ind w:left="851" w:hanging="425"/>
              <w:rPr>
                <w:rFonts w:asciiTheme="minorHAnsi" w:eastAsia="Lucida Sans Unicode" w:hAnsiTheme="minorHAnsi" w:cstheme="minorHAnsi"/>
                <w:bCs/>
                <w:kern w:val="3"/>
                <w:sz w:val="24"/>
                <w:szCs w:val="24"/>
                <w:lang w:eastAsia="pl-PL"/>
              </w:rPr>
            </w:pPr>
            <w:r w:rsidRPr="008930A5">
              <w:rPr>
                <w:rFonts w:asciiTheme="minorHAnsi" w:eastAsia="Lucida Sans Unicode" w:hAnsiTheme="minorHAnsi" w:cstheme="minorHAnsi"/>
                <w:b/>
                <w:kern w:val="3"/>
                <w:sz w:val="24"/>
                <w:szCs w:val="24"/>
                <w:lang w:eastAsia="pl-PL"/>
              </w:rPr>
              <w:t>3</w:t>
            </w:r>
            <w:r w:rsidR="00BB4567" w:rsidRPr="008930A5">
              <w:rPr>
                <w:rFonts w:asciiTheme="minorHAnsi" w:eastAsia="Lucida Sans Unicode" w:hAnsiTheme="minorHAnsi" w:cstheme="minorHAnsi"/>
                <w:b/>
                <w:kern w:val="3"/>
                <w:sz w:val="24"/>
                <w:szCs w:val="24"/>
                <w:lang w:eastAsia="pl-PL"/>
              </w:rPr>
              <w:t xml:space="preserve">.4. </w:t>
            </w:r>
            <w:r w:rsidR="00BB4567" w:rsidRPr="008930A5">
              <w:rPr>
                <w:rFonts w:asciiTheme="minorHAnsi" w:eastAsia="Lucida Sans Unicode" w:hAnsiTheme="minorHAnsi" w:cstheme="minorHAnsi"/>
                <w:bCs/>
                <w:kern w:val="3"/>
                <w:sz w:val="24"/>
                <w:szCs w:val="24"/>
                <w:lang w:eastAsia="pl-PL"/>
              </w:rPr>
              <w:t>Rewitalizacja rynku w miejscowości Sieciechowice (2020)</w:t>
            </w:r>
          </w:p>
        </w:tc>
        <w:tc>
          <w:tcPr>
            <w:tcW w:w="736" w:type="pct"/>
          </w:tcPr>
          <w:p w14:paraId="4AD8E9AD" w14:textId="77777777" w:rsidR="00BB4567" w:rsidRPr="008930A5" w:rsidRDefault="007F0F67" w:rsidP="00BB4567">
            <w:pPr>
              <w:spacing w:before="100" w:beforeAutospacing="1" w:after="100" w:afterAutospacing="1" w:line="240" w:lineRule="auto"/>
              <w:jc w:val="right"/>
              <w:rPr>
                <w:rFonts w:asciiTheme="minorHAnsi" w:eastAsia="Arial Unicode MS" w:hAnsiTheme="minorHAnsi" w:cstheme="minorHAnsi"/>
                <w:sz w:val="24"/>
                <w:szCs w:val="24"/>
                <w:lang w:eastAsia="pl-PL"/>
              </w:rPr>
            </w:pPr>
            <w:r w:rsidRPr="008930A5">
              <w:rPr>
                <w:rFonts w:asciiTheme="minorHAnsi" w:eastAsia="Arial Unicode MS" w:hAnsiTheme="minorHAnsi" w:cstheme="minorHAnsi"/>
                <w:sz w:val="24"/>
                <w:szCs w:val="24"/>
                <w:lang w:eastAsia="pl-PL"/>
              </w:rPr>
              <w:t>170.563,32</w:t>
            </w:r>
          </w:p>
        </w:tc>
        <w:tc>
          <w:tcPr>
            <w:tcW w:w="66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7E8964B7" w14:textId="77777777" w:rsidR="00BB4567" w:rsidRPr="008930A5" w:rsidRDefault="00BB4567" w:rsidP="00BB4567">
            <w:pPr>
              <w:spacing w:before="100" w:beforeAutospacing="1" w:after="100" w:afterAutospacing="1" w:line="240" w:lineRule="auto"/>
              <w:jc w:val="right"/>
              <w:rPr>
                <w:rFonts w:asciiTheme="minorHAnsi" w:eastAsia="Arial Unicode MS" w:hAnsiTheme="minorHAnsi" w:cstheme="minorHAnsi"/>
                <w:sz w:val="24"/>
                <w:szCs w:val="24"/>
                <w:lang w:eastAsia="pl-PL"/>
              </w:rPr>
            </w:pPr>
            <w:r w:rsidRPr="008930A5">
              <w:rPr>
                <w:rFonts w:asciiTheme="minorHAnsi" w:hAnsiTheme="minorHAnsi" w:cstheme="minorHAnsi"/>
                <w:sz w:val="24"/>
                <w:szCs w:val="24"/>
              </w:rPr>
              <w:t>1</w:t>
            </w:r>
            <w:r w:rsidR="007F0F67" w:rsidRPr="008930A5">
              <w:rPr>
                <w:rFonts w:asciiTheme="minorHAnsi" w:hAnsiTheme="minorHAnsi" w:cstheme="minorHAnsi"/>
                <w:sz w:val="24"/>
                <w:szCs w:val="24"/>
              </w:rPr>
              <w:t>70.563,32</w:t>
            </w:r>
          </w:p>
        </w:tc>
        <w:tc>
          <w:tcPr>
            <w:tcW w:w="510" w:type="pct"/>
            <w:tcBorders>
              <w:top w:val="single" w:sz="4" w:space="0" w:color="auto"/>
              <w:left w:val="single" w:sz="4" w:space="0" w:color="auto"/>
              <w:bottom w:val="single" w:sz="4" w:space="0" w:color="auto"/>
              <w:right w:val="single" w:sz="4" w:space="0" w:color="auto"/>
            </w:tcBorders>
          </w:tcPr>
          <w:p w14:paraId="77E9BCA2" w14:textId="77777777" w:rsidR="00BB4567" w:rsidRPr="008930A5" w:rsidRDefault="00BB4567" w:rsidP="00BB4567">
            <w:pPr>
              <w:spacing w:before="100" w:beforeAutospacing="1" w:after="100" w:afterAutospacing="1" w:line="240" w:lineRule="auto"/>
              <w:jc w:val="right"/>
              <w:rPr>
                <w:rFonts w:asciiTheme="minorHAnsi" w:eastAsia="Arial Unicode MS" w:hAnsiTheme="minorHAnsi" w:cstheme="minorHAnsi"/>
                <w:sz w:val="24"/>
                <w:szCs w:val="24"/>
                <w:lang w:eastAsia="pl-PL"/>
              </w:rPr>
            </w:pPr>
            <w:r w:rsidRPr="008930A5">
              <w:rPr>
                <w:rFonts w:asciiTheme="minorHAnsi" w:eastAsia="Arial Unicode MS" w:hAnsiTheme="minorHAnsi" w:cstheme="minorHAnsi"/>
                <w:sz w:val="24"/>
                <w:szCs w:val="24"/>
                <w:lang w:eastAsia="pl-PL"/>
              </w:rPr>
              <w:t>100,00</w:t>
            </w:r>
          </w:p>
        </w:tc>
      </w:tr>
      <w:tr w:rsidR="00BB4567" w:rsidRPr="008930A5" w14:paraId="35C69B6C" w14:textId="77777777" w:rsidTr="002553B4">
        <w:trPr>
          <w:tblCellSpacing w:w="7" w:type="dxa"/>
        </w:trPr>
        <w:tc>
          <w:tcPr>
            <w:tcW w:w="3057" w:type="pct"/>
            <w:tcMar>
              <w:top w:w="15" w:type="dxa"/>
              <w:left w:w="15" w:type="dxa"/>
              <w:bottom w:w="15" w:type="dxa"/>
              <w:right w:w="15" w:type="dxa"/>
            </w:tcMar>
          </w:tcPr>
          <w:p w14:paraId="7A57931F" w14:textId="77777777" w:rsidR="00BB4567" w:rsidRPr="008930A5" w:rsidRDefault="005D7D68" w:rsidP="00BB4567">
            <w:pPr>
              <w:autoSpaceDE w:val="0"/>
              <w:autoSpaceDN w:val="0"/>
              <w:adjustRightInd w:val="0"/>
              <w:spacing w:before="100" w:after="0" w:line="240" w:lineRule="auto"/>
              <w:ind w:left="851" w:hanging="425"/>
              <w:rPr>
                <w:rFonts w:asciiTheme="minorHAnsi" w:eastAsia="Lucida Sans Unicode" w:hAnsiTheme="minorHAnsi" w:cstheme="minorHAnsi"/>
                <w:b/>
                <w:kern w:val="3"/>
                <w:sz w:val="24"/>
                <w:szCs w:val="24"/>
                <w:lang w:eastAsia="pl-PL"/>
              </w:rPr>
            </w:pPr>
            <w:r w:rsidRPr="008930A5">
              <w:rPr>
                <w:rFonts w:asciiTheme="minorHAnsi" w:eastAsia="Lucida Sans Unicode" w:hAnsiTheme="minorHAnsi" w:cstheme="minorHAnsi"/>
                <w:b/>
                <w:kern w:val="3"/>
                <w:sz w:val="24"/>
                <w:szCs w:val="24"/>
                <w:lang w:eastAsia="pl-PL"/>
              </w:rPr>
              <w:t>3</w:t>
            </w:r>
            <w:r w:rsidR="00BB4567" w:rsidRPr="008930A5">
              <w:rPr>
                <w:rFonts w:asciiTheme="minorHAnsi" w:eastAsia="Lucida Sans Unicode" w:hAnsiTheme="minorHAnsi" w:cstheme="minorHAnsi"/>
                <w:b/>
                <w:kern w:val="3"/>
                <w:sz w:val="24"/>
                <w:szCs w:val="24"/>
                <w:lang w:eastAsia="pl-PL"/>
              </w:rPr>
              <w:t xml:space="preserve">.5. </w:t>
            </w:r>
            <w:r w:rsidR="00BB4567" w:rsidRPr="008930A5">
              <w:rPr>
                <w:rFonts w:asciiTheme="minorHAnsi" w:eastAsia="Lucida Sans Unicode" w:hAnsiTheme="minorHAnsi" w:cstheme="minorHAnsi"/>
                <w:bCs/>
                <w:kern w:val="3"/>
                <w:sz w:val="24"/>
                <w:szCs w:val="24"/>
                <w:lang w:eastAsia="pl-PL"/>
              </w:rPr>
              <w:t>Rewitalizacja rynku w Iwanowicach Dworskich (2021)</w:t>
            </w:r>
          </w:p>
        </w:tc>
        <w:tc>
          <w:tcPr>
            <w:tcW w:w="736" w:type="pct"/>
          </w:tcPr>
          <w:p w14:paraId="0CB415D5" w14:textId="77777777" w:rsidR="00BB4567" w:rsidRPr="008930A5" w:rsidRDefault="007F0F67" w:rsidP="00BB4567">
            <w:pPr>
              <w:spacing w:before="100" w:beforeAutospacing="1" w:after="100" w:afterAutospacing="1" w:line="240" w:lineRule="auto"/>
              <w:jc w:val="right"/>
              <w:rPr>
                <w:rFonts w:asciiTheme="minorHAnsi" w:eastAsia="Arial Unicode MS" w:hAnsiTheme="minorHAnsi" w:cstheme="minorHAnsi"/>
                <w:sz w:val="24"/>
                <w:szCs w:val="24"/>
                <w:lang w:eastAsia="pl-PL"/>
              </w:rPr>
            </w:pPr>
            <w:r w:rsidRPr="008930A5">
              <w:rPr>
                <w:rFonts w:asciiTheme="minorHAnsi" w:eastAsia="Arial Unicode MS" w:hAnsiTheme="minorHAnsi" w:cstheme="minorHAnsi"/>
                <w:sz w:val="24"/>
                <w:szCs w:val="24"/>
                <w:lang w:eastAsia="pl-PL"/>
              </w:rPr>
              <w:t>8</w:t>
            </w:r>
            <w:r w:rsidR="00BB4567" w:rsidRPr="008930A5">
              <w:rPr>
                <w:rFonts w:asciiTheme="minorHAnsi" w:eastAsia="Arial Unicode MS" w:hAnsiTheme="minorHAnsi" w:cstheme="minorHAnsi"/>
                <w:sz w:val="24"/>
                <w:szCs w:val="24"/>
                <w:lang w:eastAsia="pl-PL"/>
              </w:rPr>
              <w:t>9.</w:t>
            </w:r>
            <w:r w:rsidRPr="008930A5">
              <w:rPr>
                <w:rFonts w:asciiTheme="minorHAnsi" w:eastAsia="Arial Unicode MS" w:hAnsiTheme="minorHAnsi" w:cstheme="minorHAnsi"/>
                <w:sz w:val="24"/>
                <w:szCs w:val="24"/>
                <w:lang w:eastAsia="pl-PL"/>
              </w:rPr>
              <w:t>285,76</w:t>
            </w:r>
          </w:p>
        </w:tc>
        <w:tc>
          <w:tcPr>
            <w:tcW w:w="66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73B652BC" w14:textId="77777777" w:rsidR="00BB4567" w:rsidRPr="008930A5" w:rsidRDefault="007F0F67" w:rsidP="00BB4567">
            <w:pPr>
              <w:spacing w:before="100" w:beforeAutospacing="1" w:after="100" w:afterAutospacing="1" w:line="240" w:lineRule="auto"/>
              <w:jc w:val="right"/>
              <w:rPr>
                <w:rFonts w:asciiTheme="minorHAnsi" w:eastAsia="Arial Unicode MS" w:hAnsiTheme="minorHAnsi" w:cstheme="minorHAnsi"/>
                <w:sz w:val="24"/>
                <w:szCs w:val="24"/>
                <w:lang w:eastAsia="pl-PL"/>
              </w:rPr>
            </w:pPr>
            <w:r w:rsidRPr="008930A5">
              <w:rPr>
                <w:rFonts w:asciiTheme="minorHAnsi" w:hAnsiTheme="minorHAnsi" w:cstheme="minorHAnsi"/>
                <w:sz w:val="24"/>
                <w:szCs w:val="24"/>
              </w:rPr>
              <w:t>8</w:t>
            </w:r>
            <w:r w:rsidR="00BB4567" w:rsidRPr="008930A5">
              <w:rPr>
                <w:rFonts w:asciiTheme="minorHAnsi" w:hAnsiTheme="minorHAnsi" w:cstheme="minorHAnsi"/>
                <w:sz w:val="24"/>
                <w:szCs w:val="24"/>
              </w:rPr>
              <w:t>9.2</w:t>
            </w:r>
            <w:r w:rsidRPr="008930A5">
              <w:rPr>
                <w:rFonts w:asciiTheme="minorHAnsi" w:hAnsiTheme="minorHAnsi" w:cstheme="minorHAnsi"/>
                <w:sz w:val="24"/>
                <w:szCs w:val="24"/>
              </w:rPr>
              <w:t>85</w:t>
            </w:r>
            <w:r w:rsidR="00BB4567" w:rsidRPr="008930A5">
              <w:rPr>
                <w:rFonts w:asciiTheme="minorHAnsi" w:hAnsiTheme="minorHAnsi" w:cstheme="minorHAnsi"/>
                <w:sz w:val="24"/>
                <w:szCs w:val="24"/>
              </w:rPr>
              <w:t>,</w:t>
            </w:r>
            <w:r w:rsidRPr="008930A5">
              <w:rPr>
                <w:rFonts w:asciiTheme="minorHAnsi" w:hAnsiTheme="minorHAnsi" w:cstheme="minorHAnsi"/>
                <w:sz w:val="24"/>
                <w:szCs w:val="24"/>
              </w:rPr>
              <w:t>76</w:t>
            </w:r>
          </w:p>
        </w:tc>
        <w:tc>
          <w:tcPr>
            <w:tcW w:w="510" w:type="pct"/>
            <w:tcBorders>
              <w:top w:val="single" w:sz="4" w:space="0" w:color="auto"/>
              <w:left w:val="single" w:sz="4" w:space="0" w:color="auto"/>
              <w:bottom w:val="single" w:sz="4" w:space="0" w:color="auto"/>
              <w:right w:val="single" w:sz="4" w:space="0" w:color="auto"/>
            </w:tcBorders>
          </w:tcPr>
          <w:p w14:paraId="3490E5A4" w14:textId="77777777" w:rsidR="00BB4567" w:rsidRPr="008930A5" w:rsidRDefault="00BB4567" w:rsidP="00BB4567">
            <w:pPr>
              <w:spacing w:before="100" w:beforeAutospacing="1" w:after="100" w:afterAutospacing="1" w:line="240" w:lineRule="auto"/>
              <w:jc w:val="right"/>
              <w:rPr>
                <w:rFonts w:asciiTheme="minorHAnsi" w:eastAsia="Arial Unicode MS" w:hAnsiTheme="minorHAnsi" w:cstheme="minorHAnsi"/>
                <w:sz w:val="24"/>
                <w:szCs w:val="24"/>
                <w:lang w:eastAsia="pl-PL"/>
              </w:rPr>
            </w:pPr>
            <w:r w:rsidRPr="008930A5">
              <w:rPr>
                <w:rFonts w:asciiTheme="minorHAnsi" w:eastAsia="Arial Unicode MS" w:hAnsiTheme="minorHAnsi" w:cstheme="minorHAnsi"/>
                <w:sz w:val="24"/>
                <w:szCs w:val="24"/>
                <w:lang w:eastAsia="pl-PL"/>
              </w:rPr>
              <w:t>100,00</w:t>
            </w:r>
          </w:p>
        </w:tc>
      </w:tr>
      <w:tr w:rsidR="003529A1" w:rsidRPr="008930A5" w14:paraId="0A52BDCF" w14:textId="77777777" w:rsidTr="003529A1">
        <w:trPr>
          <w:tblCellSpacing w:w="7" w:type="dxa"/>
        </w:trPr>
        <w:tc>
          <w:tcPr>
            <w:tcW w:w="305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1F4545B8" w14:textId="77777777" w:rsidR="003529A1" w:rsidRPr="008930A5" w:rsidRDefault="003529A1" w:rsidP="003529A1">
            <w:pPr>
              <w:tabs>
                <w:tab w:val="left" w:pos="591"/>
              </w:tabs>
              <w:spacing w:before="100" w:after="0" w:line="240" w:lineRule="auto"/>
              <w:ind w:left="180" w:hanging="180"/>
              <w:rPr>
                <w:rFonts w:asciiTheme="minorHAnsi" w:eastAsia="Arial Unicode MS" w:hAnsiTheme="minorHAnsi" w:cstheme="minorHAnsi"/>
                <w:b/>
                <w:color w:val="000000"/>
                <w:sz w:val="24"/>
                <w:szCs w:val="24"/>
                <w:lang w:eastAsia="pl-PL"/>
              </w:rPr>
            </w:pPr>
            <w:r w:rsidRPr="008930A5">
              <w:rPr>
                <w:rFonts w:asciiTheme="minorHAnsi" w:eastAsia="Arial Unicode MS" w:hAnsiTheme="minorHAnsi" w:cstheme="minorHAnsi"/>
                <w:b/>
                <w:color w:val="000000"/>
                <w:sz w:val="24"/>
                <w:szCs w:val="24"/>
                <w:lang w:eastAsia="pl-PL"/>
              </w:rPr>
              <w:tab/>
              <w:t xml:space="preserve">      3.6. </w:t>
            </w:r>
            <w:r w:rsidRPr="008930A5">
              <w:rPr>
                <w:rFonts w:asciiTheme="minorHAnsi" w:eastAsia="Arial Unicode MS" w:hAnsiTheme="minorHAnsi" w:cstheme="minorHAnsi"/>
                <w:bCs/>
                <w:color w:val="000000"/>
                <w:sz w:val="24"/>
                <w:szCs w:val="24"/>
                <w:lang w:eastAsia="pl-PL"/>
              </w:rPr>
              <w:t>Budowa budynku wielofunkcyjnego w Poskwitowie</w:t>
            </w:r>
          </w:p>
        </w:tc>
        <w:tc>
          <w:tcPr>
            <w:tcW w:w="736" w:type="pct"/>
            <w:tcBorders>
              <w:top w:val="single" w:sz="4" w:space="0" w:color="auto"/>
              <w:left w:val="single" w:sz="4" w:space="0" w:color="auto"/>
              <w:bottom w:val="single" w:sz="4" w:space="0" w:color="auto"/>
              <w:right w:val="single" w:sz="4" w:space="0" w:color="auto"/>
            </w:tcBorders>
          </w:tcPr>
          <w:p w14:paraId="3F906242" w14:textId="77777777" w:rsidR="003529A1" w:rsidRPr="008930A5" w:rsidRDefault="005F6792" w:rsidP="00DC70AE">
            <w:pPr>
              <w:spacing w:before="100" w:beforeAutospacing="1" w:after="100" w:afterAutospacing="1" w:line="240" w:lineRule="auto"/>
              <w:jc w:val="right"/>
              <w:rPr>
                <w:rFonts w:asciiTheme="minorHAnsi" w:eastAsia="Arial Unicode MS" w:hAnsiTheme="minorHAnsi" w:cstheme="minorHAnsi"/>
                <w:bCs/>
                <w:color w:val="000000"/>
                <w:sz w:val="24"/>
                <w:szCs w:val="24"/>
                <w:lang w:eastAsia="pl-PL"/>
              </w:rPr>
            </w:pPr>
            <w:r w:rsidRPr="008930A5">
              <w:rPr>
                <w:rFonts w:asciiTheme="minorHAnsi" w:eastAsia="Arial Unicode MS" w:hAnsiTheme="minorHAnsi" w:cstheme="minorHAnsi"/>
                <w:bCs/>
                <w:color w:val="000000"/>
                <w:sz w:val="24"/>
                <w:szCs w:val="24"/>
                <w:lang w:eastAsia="pl-PL"/>
              </w:rPr>
              <w:t>142.857,12</w:t>
            </w:r>
          </w:p>
        </w:tc>
        <w:tc>
          <w:tcPr>
            <w:tcW w:w="66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21166395" w14:textId="77777777" w:rsidR="003529A1" w:rsidRPr="008930A5" w:rsidRDefault="003529A1" w:rsidP="00DC70AE">
            <w:pPr>
              <w:spacing w:before="100" w:beforeAutospacing="1" w:after="100" w:afterAutospacing="1" w:line="240" w:lineRule="auto"/>
              <w:jc w:val="right"/>
              <w:rPr>
                <w:rFonts w:asciiTheme="minorHAnsi" w:eastAsia="Arial Unicode MS" w:hAnsiTheme="minorHAnsi" w:cstheme="minorHAnsi"/>
                <w:bCs/>
                <w:color w:val="000000"/>
                <w:sz w:val="24"/>
                <w:szCs w:val="24"/>
                <w:lang w:eastAsia="pl-PL"/>
              </w:rPr>
            </w:pPr>
            <w:r w:rsidRPr="008930A5">
              <w:rPr>
                <w:rFonts w:asciiTheme="minorHAnsi" w:eastAsia="Arial Unicode MS" w:hAnsiTheme="minorHAnsi" w:cstheme="minorHAnsi"/>
                <w:bCs/>
                <w:color w:val="000000"/>
                <w:sz w:val="24"/>
                <w:szCs w:val="24"/>
                <w:lang w:eastAsia="pl-PL"/>
              </w:rPr>
              <w:t>1</w:t>
            </w:r>
            <w:r w:rsidR="005F6792" w:rsidRPr="008930A5">
              <w:rPr>
                <w:rFonts w:asciiTheme="minorHAnsi" w:eastAsia="Arial Unicode MS" w:hAnsiTheme="minorHAnsi" w:cstheme="minorHAnsi"/>
                <w:bCs/>
                <w:color w:val="000000"/>
                <w:sz w:val="24"/>
                <w:szCs w:val="24"/>
                <w:lang w:eastAsia="pl-PL"/>
              </w:rPr>
              <w:t>42.857,12</w:t>
            </w:r>
          </w:p>
        </w:tc>
        <w:tc>
          <w:tcPr>
            <w:tcW w:w="510" w:type="pct"/>
            <w:tcBorders>
              <w:top w:val="single" w:sz="4" w:space="0" w:color="auto"/>
              <w:left w:val="single" w:sz="4" w:space="0" w:color="auto"/>
              <w:bottom w:val="single" w:sz="4" w:space="0" w:color="auto"/>
              <w:right w:val="single" w:sz="4" w:space="0" w:color="auto"/>
            </w:tcBorders>
          </w:tcPr>
          <w:p w14:paraId="72F70A4A" w14:textId="77777777" w:rsidR="003529A1" w:rsidRPr="008930A5" w:rsidRDefault="003529A1" w:rsidP="00DC70AE">
            <w:pPr>
              <w:spacing w:before="100" w:beforeAutospacing="1" w:after="100" w:afterAutospacing="1" w:line="240" w:lineRule="auto"/>
              <w:jc w:val="right"/>
              <w:rPr>
                <w:rFonts w:asciiTheme="minorHAnsi" w:eastAsia="Arial Unicode MS" w:hAnsiTheme="minorHAnsi" w:cstheme="minorHAnsi"/>
                <w:b/>
                <w:color w:val="000000"/>
                <w:sz w:val="24"/>
                <w:szCs w:val="24"/>
                <w:highlight w:val="yellow"/>
                <w:lang w:eastAsia="pl-PL"/>
              </w:rPr>
            </w:pPr>
            <w:r w:rsidRPr="008930A5">
              <w:rPr>
                <w:rFonts w:asciiTheme="minorHAnsi" w:eastAsia="Arial Unicode MS" w:hAnsiTheme="minorHAnsi" w:cstheme="minorHAnsi"/>
                <w:b/>
                <w:color w:val="000000"/>
                <w:sz w:val="24"/>
                <w:szCs w:val="24"/>
                <w:lang w:eastAsia="pl-PL"/>
              </w:rPr>
              <w:t>100,00</w:t>
            </w:r>
          </w:p>
        </w:tc>
      </w:tr>
      <w:tr w:rsidR="00DC70AE" w:rsidRPr="008930A5" w14:paraId="6D3D9C37" w14:textId="77777777" w:rsidTr="002553B4">
        <w:trPr>
          <w:tblCellSpacing w:w="7" w:type="dxa"/>
        </w:trPr>
        <w:tc>
          <w:tcPr>
            <w:tcW w:w="3057" w:type="pct"/>
            <w:tcBorders>
              <w:top w:val="single" w:sz="4" w:space="0" w:color="auto"/>
              <w:left w:val="single" w:sz="4" w:space="0" w:color="auto"/>
              <w:bottom w:val="single" w:sz="4" w:space="0" w:color="auto"/>
              <w:right w:val="single" w:sz="4" w:space="0" w:color="auto"/>
            </w:tcBorders>
            <w:shd w:val="clear" w:color="auto" w:fill="B8CCE4"/>
            <w:tcMar>
              <w:top w:w="15" w:type="dxa"/>
              <w:left w:w="15" w:type="dxa"/>
              <w:bottom w:w="15" w:type="dxa"/>
              <w:right w:w="15" w:type="dxa"/>
            </w:tcMar>
          </w:tcPr>
          <w:p w14:paraId="23486AAB" w14:textId="77777777" w:rsidR="00DC70AE" w:rsidRPr="008930A5" w:rsidRDefault="00DC70AE" w:rsidP="00DC70AE">
            <w:pPr>
              <w:spacing w:before="100" w:after="0" w:line="240" w:lineRule="auto"/>
              <w:ind w:left="180" w:hanging="180"/>
              <w:jc w:val="center"/>
              <w:rPr>
                <w:rFonts w:asciiTheme="minorHAnsi" w:eastAsia="Arial Unicode MS" w:hAnsiTheme="minorHAnsi" w:cstheme="minorHAnsi"/>
                <w:b/>
                <w:color w:val="000000"/>
                <w:sz w:val="24"/>
                <w:szCs w:val="24"/>
                <w:lang w:eastAsia="pl-PL"/>
              </w:rPr>
            </w:pPr>
            <w:r w:rsidRPr="008930A5">
              <w:rPr>
                <w:rFonts w:asciiTheme="minorHAnsi" w:eastAsia="Arial Unicode MS" w:hAnsiTheme="minorHAnsi" w:cstheme="minorHAnsi"/>
                <w:b/>
                <w:color w:val="000000"/>
                <w:sz w:val="24"/>
                <w:szCs w:val="24"/>
                <w:lang w:eastAsia="pl-PL"/>
              </w:rPr>
              <w:t>Razem:</w:t>
            </w:r>
          </w:p>
        </w:tc>
        <w:tc>
          <w:tcPr>
            <w:tcW w:w="736" w:type="pct"/>
            <w:tcBorders>
              <w:top w:val="single" w:sz="4" w:space="0" w:color="auto"/>
              <w:left w:val="single" w:sz="4" w:space="0" w:color="auto"/>
              <w:bottom w:val="single" w:sz="4" w:space="0" w:color="auto"/>
              <w:right w:val="single" w:sz="4" w:space="0" w:color="auto"/>
            </w:tcBorders>
            <w:shd w:val="clear" w:color="auto" w:fill="B8CCE4"/>
          </w:tcPr>
          <w:p w14:paraId="2C30EC00" w14:textId="77777777" w:rsidR="00DC70AE" w:rsidRPr="008930A5" w:rsidRDefault="00DC70AE" w:rsidP="00DC70AE">
            <w:pPr>
              <w:spacing w:before="100" w:beforeAutospacing="1" w:after="100" w:afterAutospacing="1" w:line="240" w:lineRule="auto"/>
              <w:jc w:val="right"/>
              <w:rPr>
                <w:rFonts w:asciiTheme="minorHAnsi" w:eastAsia="Arial Unicode MS" w:hAnsiTheme="minorHAnsi" w:cstheme="minorHAnsi"/>
                <w:b/>
                <w:color w:val="000000"/>
                <w:sz w:val="24"/>
                <w:szCs w:val="24"/>
                <w:lang w:eastAsia="pl-PL"/>
              </w:rPr>
            </w:pPr>
            <w:r w:rsidRPr="008930A5">
              <w:rPr>
                <w:rFonts w:asciiTheme="minorHAnsi" w:eastAsia="Arial Unicode MS" w:hAnsiTheme="minorHAnsi" w:cstheme="minorHAnsi"/>
                <w:b/>
                <w:color w:val="000000"/>
                <w:sz w:val="24"/>
                <w:szCs w:val="24"/>
                <w:lang w:eastAsia="pl-PL"/>
              </w:rPr>
              <w:t>2.</w:t>
            </w:r>
            <w:r w:rsidR="005F6792" w:rsidRPr="008930A5">
              <w:rPr>
                <w:rFonts w:asciiTheme="minorHAnsi" w:eastAsia="Arial Unicode MS" w:hAnsiTheme="minorHAnsi" w:cstheme="minorHAnsi"/>
                <w:b/>
                <w:color w:val="000000"/>
                <w:sz w:val="24"/>
                <w:szCs w:val="24"/>
                <w:lang w:eastAsia="pl-PL"/>
              </w:rPr>
              <w:t>247</w:t>
            </w:r>
            <w:r w:rsidR="003529A1" w:rsidRPr="008930A5">
              <w:rPr>
                <w:rFonts w:asciiTheme="minorHAnsi" w:eastAsia="Arial Unicode MS" w:hAnsiTheme="minorHAnsi" w:cstheme="minorHAnsi"/>
                <w:b/>
                <w:color w:val="000000"/>
                <w:sz w:val="24"/>
                <w:szCs w:val="24"/>
                <w:lang w:eastAsia="pl-PL"/>
              </w:rPr>
              <w:t>.</w:t>
            </w:r>
            <w:r w:rsidR="005F6792" w:rsidRPr="008930A5">
              <w:rPr>
                <w:rFonts w:asciiTheme="minorHAnsi" w:eastAsia="Arial Unicode MS" w:hAnsiTheme="minorHAnsi" w:cstheme="minorHAnsi"/>
                <w:b/>
                <w:color w:val="000000"/>
                <w:sz w:val="24"/>
                <w:szCs w:val="24"/>
                <w:lang w:eastAsia="pl-PL"/>
              </w:rPr>
              <w:t>155</w:t>
            </w:r>
            <w:r w:rsidR="003529A1" w:rsidRPr="008930A5">
              <w:rPr>
                <w:rFonts w:asciiTheme="minorHAnsi" w:eastAsia="Arial Unicode MS" w:hAnsiTheme="minorHAnsi" w:cstheme="minorHAnsi"/>
                <w:b/>
                <w:color w:val="000000"/>
                <w:sz w:val="24"/>
                <w:szCs w:val="24"/>
                <w:lang w:eastAsia="pl-PL"/>
              </w:rPr>
              <w:t>,</w:t>
            </w:r>
            <w:r w:rsidR="005F6792" w:rsidRPr="008930A5">
              <w:rPr>
                <w:rFonts w:asciiTheme="minorHAnsi" w:eastAsia="Arial Unicode MS" w:hAnsiTheme="minorHAnsi" w:cstheme="minorHAnsi"/>
                <w:b/>
                <w:color w:val="000000"/>
                <w:sz w:val="24"/>
                <w:szCs w:val="24"/>
                <w:lang w:eastAsia="pl-PL"/>
              </w:rPr>
              <w:t>5</w:t>
            </w:r>
            <w:r w:rsidR="00D87B93" w:rsidRPr="008930A5">
              <w:rPr>
                <w:rFonts w:asciiTheme="minorHAnsi" w:eastAsia="Arial Unicode MS" w:hAnsiTheme="minorHAnsi" w:cstheme="minorHAnsi"/>
                <w:b/>
                <w:color w:val="000000"/>
                <w:sz w:val="24"/>
                <w:szCs w:val="24"/>
                <w:lang w:eastAsia="pl-PL"/>
              </w:rPr>
              <w:t>7</w:t>
            </w:r>
          </w:p>
        </w:tc>
        <w:tc>
          <w:tcPr>
            <w:tcW w:w="661" w:type="pct"/>
            <w:tcBorders>
              <w:top w:val="single" w:sz="4" w:space="0" w:color="auto"/>
              <w:left w:val="single" w:sz="4" w:space="0" w:color="auto"/>
              <w:bottom w:val="single" w:sz="4" w:space="0" w:color="auto"/>
              <w:right w:val="single" w:sz="4" w:space="0" w:color="auto"/>
            </w:tcBorders>
            <w:shd w:val="clear" w:color="auto" w:fill="B8CCE4"/>
            <w:tcMar>
              <w:top w:w="15" w:type="dxa"/>
              <w:left w:w="15" w:type="dxa"/>
              <w:bottom w:w="15" w:type="dxa"/>
              <w:right w:w="15" w:type="dxa"/>
            </w:tcMar>
          </w:tcPr>
          <w:p w14:paraId="6BDA9995" w14:textId="77777777" w:rsidR="00DC70AE" w:rsidRPr="008930A5" w:rsidRDefault="00BB4567" w:rsidP="00DC70AE">
            <w:pPr>
              <w:spacing w:before="100" w:beforeAutospacing="1" w:after="100" w:afterAutospacing="1" w:line="240" w:lineRule="auto"/>
              <w:jc w:val="right"/>
              <w:rPr>
                <w:rFonts w:asciiTheme="minorHAnsi" w:eastAsia="Arial Unicode MS" w:hAnsiTheme="minorHAnsi" w:cstheme="minorHAnsi"/>
                <w:b/>
                <w:color w:val="000000"/>
                <w:sz w:val="24"/>
                <w:szCs w:val="24"/>
                <w:lang w:eastAsia="pl-PL"/>
              </w:rPr>
            </w:pPr>
            <w:r w:rsidRPr="008930A5">
              <w:rPr>
                <w:rFonts w:asciiTheme="minorHAnsi" w:eastAsia="Arial Unicode MS" w:hAnsiTheme="minorHAnsi" w:cstheme="minorHAnsi"/>
                <w:b/>
                <w:color w:val="000000"/>
                <w:sz w:val="24"/>
                <w:szCs w:val="24"/>
                <w:lang w:eastAsia="pl-PL"/>
              </w:rPr>
              <w:t>2.</w:t>
            </w:r>
            <w:r w:rsidR="00E70251" w:rsidRPr="008930A5">
              <w:rPr>
                <w:rFonts w:asciiTheme="minorHAnsi" w:eastAsia="Arial Unicode MS" w:hAnsiTheme="minorHAnsi" w:cstheme="minorHAnsi"/>
                <w:b/>
                <w:color w:val="000000"/>
                <w:sz w:val="24"/>
                <w:szCs w:val="24"/>
                <w:lang w:eastAsia="pl-PL"/>
              </w:rPr>
              <w:t>2</w:t>
            </w:r>
            <w:r w:rsidR="005F6792" w:rsidRPr="008930A5">
              <w:rPr>
                <w:rFonts w:asciiTheme="minorHAnsi" w:eastAsia="Arial Unicode MS" w:hAnsiTheme="minorHAnsi" w:cstheme="minorHAnsi"/>
                <w:b/>
                <w:color w:val="000000"/>
                <w:sz w:val="24"/>
                <w:szCs w:val="24"/>
                <w:lang w:eastAsia="pl-PL"/>
              </w:rPr>
              <w:t>47</w:t>
            </w:r>
            <w:r w:rsidR="00E70251" w:rsidRPr="008930A5">
              <w:rPr>
                <w:rFonts w:asciiTheme="minorHAnsi" w:eastAsia="Arial Unicode MS" w:hAnsiTheme="minorHAnsi" w:cstheme="minorHAnsi"/>
                <w:b/>
                <w:color w:val="000000"/>
                <w:sz w:val="24"/>
                <w:szCs w:val="24"/>
                <w:lang w:eastAsia="pl-PL"/>
              </w:rPr>
              <w:t>.</w:t>
            </w:r>
            <w:r w:rsidR="005F6792" w:rsidRPr="008930A5">
              <w:rPr>
                <w:rFonts w:asciiTheme="minorHAnsi" w:eastAsia="Arial Unicode MS" w:hAnsiTheme="minorHAnsi" w:cstheme="minorHAnsi"/>
                <w:b/>
                <w:color w:val="000000"/>
                <w:sz w:val="24"/>
                <w:szCs w:val="24"/>
                <w:lang w:eastAsia="pl-PL"/>
              </w:rPr>
              <w:t>155,57</w:t>
            </w:r>
          </w:p>
        </w:tc>
        <w:tc>
          <w:tcPr>
            <w:tcW w:w="510" w:type="pct"/>
            <w:tcBorders>
              <w:top w:val="single" w:sz="4" w:space="0" w:color="auto"/>
              <w:left w:val="single" w:sz="4" w:space="0" w:color="auto"/>
              <w:bottom w:val="single" w:sz="4" w:space="0" w:color="auto"/>
              <w:right w:val="single" w:sz="4" w:space="0" w:color="auto"/>
            </w:tcBorders>
            <w:shd w:val="clear" w:color="auto" w:fill="B8CCE4"/>
          </w:tcPr>
          <w:p w14:paraId="3C42E450" w14:textId="77777777" w:rsidR="00DC70AE" w:rsidRPr="008930A5" w:rsidRDefault="00BB4567" w:rsidP="00DC70AE">
            <w:pPr>
              <w:spacing w:before="100" w:beforeAutospacing="1" w:after="100" w:afterAutospacing="1" w:line="240" w:lineRule="auto"/>
              <w:jc w:val="right"/>
              <w:rPr>
                <w:rFonts w:asciiTheme="minorHAnsi" w:eastAsia="Arial Unicode MS" w:hAnsiTheme="minorHAnsi" w:cstheme="minorHAnsi"/>
                <w:b/>
                <w:color w:val="000000"/>
                <w:sz w:val="24"/>
                <w:szCs w:val="24"/>
                <w:lang w:eastAsia="pl-PL"/>
              </w:rPr>
            </w:pPr>
            <w:r w:rsidRPr="008930A5">
              <w:rPr>
                <w:rFonts w:asciiTheme="minorHAnsi" w:eastAsia="Arial Unicode MS" w:hAnsiTheme="minorHAnsi" w:cstheme="minorHAnsi"/>
                <w:b/>
                <w:color w:val="000000"/>
                <w:sz w:val="24"/>
                <w:szCs w:val="24"/>
                <w:lang w:eastAsia="pl-PL"/>
              </w:rPr>
              <w:t>100,00</w:t>
            </w:r>
          </w:p>
        </w:tc>
      </w:tr>
    </w:tbl>
    <w:p w14:paraId="6F9ECAEF" w14:textId="77777777" w:rsidR="003733A3" w:rsidRPr="008930A5" w:rsidRDefault="003733A3" w:rsidP="00720634">
      <w:pPr>
        <w:autoSpaceDE w:val="0"/>
        <w:autoSpaceDN w:val="0"/>
        <w:adjustRightInd w:val="0"/>
        <w:spacing w:after="0" w:line="240" w:lineRule="auto"/>
        <w:rPr>
          <w:rFonts w:asciiTheme="minorHAnsi" w:hAnsiTheme="minorHAnsi" w:cstheme="minorHAnsi"/>
          <w:b/>
          <w:bCs/>
          <w:sz w:val="24"/>
          <w:szCs w:val="24"/>
        </w:rPr>
      </w:pPr>
    </w:p>
    <w:p w14:paraId="39DC34D3" w14:textId="77777777" w:rsidR="00C73E3A" w:rsidRPr="008930A5" w:rsidRDefault="00C73E3A" w:rsidP="004B268C">
      <w:pPr>
        <w:autoSpaceDE w:val="0"/>
        <w:autoSpaceDN w:val="0"/>
        <w:adjustRightInd w:val="0"/>
        <w:spacing w:after="0" w:line="240" w:lineRule="auto"/>
        <w:rPr>
          <w:rFonts w:asciiTheme="minorHAnsi" w:hAnsiTheme="minorHAnsi" w:cstheme="minorHAnsi"/>
          <w:sz w:val="24"/>
          <w:szCs w:val="24"/>
        </w:rPr>
      </w:pPr>
    </w:p>
    <w:p w14:paraId="4FE3622F" w14:textId="77777777" w:rsidR="009B48E2" w:rsidRPr="008930A5" w:rsidRDefault="009B48E2" w:rsidP="004145C4">
      <w:pPr>
        <w:pStyle w:val="Styl2-nagwek"/>
        <w:rPr>
          <w:rFonts w:asciiTheme="minorHAnsi" w:hAnsiTheme="minorHAnsi" w:cstheme="minorHAnsi"/>
          <w:szCs w:val="24"/>
        </w:rPr>
      </w:pPr>
      <w:bookmarkStart w:id="324" w:name="_Toc162464997"/>
      <w:bookmarkStart w:id="325" w:name="_Toc162467677"/>
      <w:bookmarkStart w:id="326" w:name="_Toc162468836"/>
      <w:bookmarkStart w:id="327" w:name="_Toc225854200"/>
      <w:r w:rsidRPr="008930A5">
        <w:rPr>
          <w:rFonts w:asciiTheme="minorHAnsi" w:hAnsiTheme="minorHAnsi" w:cstheme="minorHAnsi"/>
          <w:szCs w:val="24"/>
        </w:rPr>
        <w:lastRenderedPageBreak/>
        <w:t>II. SPRAWOZDANIE Z WYKONANIA WIELOLETNIEJ PROGNOZY</w:t>
      </w:r>
      <w:r w:rsidR="00C60546" w:rsidRPr="008930A5">
        <w:rPr>
          <w:rFonts w:asciiTheme="minorHAnsi" w:hAnsiTheme="minorHAnsi" w:cstheme="minorHAnsi"/>
          <w:szCs w:val="24"/>
        </w:rPr>
        <w:t xml:space="preserve"> </w:t>
      </w:r>
      <w:r w:rsidR="007C0F01" w:rsidRPr="008930A5">
        <w:rPr>
          <w:rFonts w:asciiTheme="minorHAnsi" w:hAnsiTheme="minorHAnsi" w:cstheme="minorHAnsi"/>
          <w:szCs w:val="24"/>
        </w:rPr>
        <w:t>FINANSOWEJ GMINY IWANOWICE ZA 20</w:t>
      </w:r>
      <w:r w:rsidR="00254FE0" w:rsidRPr="008930A5">
        <w:rPr>
          <w:rFonts w:asciiTheme="minorHAnsi" w:hAnsiTheme="minorHAnsi" w:cstheme="minorHAnsi"/>
          <w:szCs w:val="24"/>
        </w:rPr>
        <w:t>2</w:t>
      </w:r>
      <w:r w:rsidR="00FE1D2B" w:rsidRPr="008930A5">
        <w:rPr>
          <w:rFonts w:asciiTheme="minorHAnsi" w:hAnsiTheme="minorHAnsi" w:cstheme="minorHAnsi"/>
          <w:szCs w:val="24"/>
        </w:rPr>
        <w:t>5</w:t>
      </w:r>
      <w:r w:rsidRPr="008930A5">
        <w:rPr>
          <w:rFonts w:asciiTheme="minorHAnsi" w:hAnsiTheme="minorHAnsi" w:cstheme="minorHAnsi"/>
          <w:szCs w:val="24"/>
        </w:rPr>
        <w:t xml:space="preserve"> ROK</w:t>
      </w:r>
      <w:bookmarkEnd w:id="324"/>
      <w:bookmarkEnd w:id="325"/>
      <w:bookmarkEnd w:id="326"/>
      <w:bookmarkEnd w:id="327"/>
      <w:r w:rsidR="00882225" w:rsidRPr="008930A5">
        <w:rPr>
          <w:rFonts w:asciiTheme="minorHAnsi" w:hAnsiTheme="minorHAnsi" w:cstheme="minorHAnsi"/>
          <w:szCs w:val="24"/>
        </w:rPr>
        <w:br/>
      </w:r>
    </w:p>
    <w:p w14:paraId="613A959D" w14:textId="77777777" w:rsidR="005E60D9" w:rsidRPr="008930A5" w:rsidRDefault="005E60D9" w:rsidP="005E60D9">
      <w:pPr>
        <w:autoSpaceDE w:val="0"/>
        <w:autoSpaceDN w:val="0"/>
        <w:adjustRightInd w:val="0"/>
        <w:spacing w:before="100" w:after="0" w:line="360" w:lineRule="auto"/>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Wieloletnia Prognoza Finansowa Gminy Iwanowice na lata 202</w:t>
      </w:r>
      <w:r w:rsidR="00FE1D2B" w:rsidRPr="008930A5">
        <w:rPr>
          <w:rFonts w:asciiTheme="minorHAnsi" w:eastAsia="Times New Roman" w:hAnsiTheme="minorHAnsi" w:cstheme="minorHAnsi"/>
          <w:sz w:val="24"/>
          <w:szCs w:val="24"/>
          <w:lang w:eastAsia="pl-PL"/>
        </w:rPr>
        <w:t>5</w:t>
      </w:r>
      <w:r w:rsidRPr="008930A5">
        <w:rPr>
          <w:rFonts w:asciiTheme="minorHAnsi" w:eastAsia="Times New Roman" w:hAnsiTheme="minorHAnsi" w:cstheme="minorHAnsi"/>
          <w:sz w:val="24"/>
          <w:szCs w:val="24"/>
          <w:lang w:eastAsia="pl-PL"/>
        </w:rPr>
        <w:t>-203</w:t>
      </w:r>
      <w:r w:rsidR="00D956A3" w:rsidRPr="008930A5">
        <w:rPr>
          <w:rFonts w:asciiTheme="minorHAnsi" w:eastAsia="Times New Roman" w:hAnsiTheme="minorHAnsi" w:cstheme="minorHAnsi"/>
          <w:sz w:val="24"/>
          <w:szCs w:val="24"/>
          <w:lang w:eastAsia="pl-PL"/>
        </w:rPr>
        <w:t>7</w:t>
      </w:r>
      <w:r w:rsidRPr="008930A5">
        <w:rPr>
          <w:rFonts w:asciiTheme="minorHAnsi" w:eastAsia="Times New Roman" w:hAnsiTheme="minorHAnsi" w:cstheme="minorHAnsi"/>
          <w:sz w:val="24"/>
          <w:szCs w:val="24"/>
          <w:lang w:eastAsia="pl-PL"/>
        </w:rPr>
        <w:t xml:space="preserve"> została przyjęta Uchwałą Nr </w:t>
      </w:r>
      <w:r w:rsidR="001D57AC" w:rsidRPr="008930A5">
        <w:rPr>
          <w:rFonts w:asciiTheme="minorHAnsi" w:eastAsia="Times New Roman" w:hAnsiTheme="minorHAnsi" w:cstheme="minorHAnsi"/>
          <w:sz w:val="24"/>
          <w:szCs w:val="24"/>
          <w:lang w:eastAsia="pl-PL"/>
        </w:rPr>
        <w:t>X</w:t>
      </w:r>
      <w:r w:rsidRPr="008930A5">
        <w:rPr>
          <w:rFonts w:asciiTheme="minorHAnsi" w:eastAsia="Times New Roman" w:hAnsiTheme="minorHAnsi" w:cstheme="minorHAnsi"/>
          <w:sz w:val="24"/>
          <w:szCs w:val="24"/>
          <w:lang w:eastAsia="pl-PL"/>
        </w:rPr>
        <w:t>/</w:t>
      </w:r>
      <w:r w:rsidR="001D57AC" w:rsidRPr="008930A5">
        <w:rPr>
          <w:rFonts w:asciiTheme="minorHAnsi" w:eastAsia="Times New Roman" w:hAnsiTheme="minorHAnsi" w:cstheme="minorHAnsi"/>
          <w:sz w:val="24"/>
          <w:szCs w:val="24"/>
          <w:lang w:eastAsia="pl-PL"/>
        </w:rPr>
        <w:t>92</w:t>
      </w:r>
      <w:r w:rsidRPr="008930A5">
        <w:rPr>
          <w:rFonts w:asciiTheme="minorHAnsi" w:eastAsia="Times New Roman" w:hAnsiTheme="minorHAnsi" w:cstheme="minorHAnsi"/>
          <w:sz w:val="24"/>
          <w:szCs w:val="24"/>
          <w:lang w:eastAsia="pl-PL"/>
        </w:rPr>
        <w:t>/202</w:t>
      </w:r>
      <w:r w:rsidR="001D57AC" w:rsidRPr="008930A5">
        <w:rPr>
          <w:rFonts w:asciiTheme="minorHAnsi" w:eastAsia="Times New Roman" w:hAnsiTheme="minorHAnsi" w:cstheme="minorHAnsi"/>
          <w:sz w:val="24"/>
          <w:szCs w:val="24"/>
          <w:lang w:eastAsia="pl-PL"/>
        </w:rPr>
        <w:t>4</w:t>
      </w:r>
      <w:r w:rsidRPr="008930A5">
        <w:rPr>
          <w:rFonts w:asciiTheme="minorHAnsi" w:eastAsia="Times New Roman" w:hAnsiTheme="minorHAnsi" w:cstheme="minorHAnsi"/>
          <w:sz w:val="24"/>
          <w:szCs w:val="24"/>
          <w:lang w:eastAsia="pl-PL"/>
        </w:rPr>
        <w:t xml:space="preserve"> Rady Gminy Iwanowice z dnia </w:t>
      </w:r>
      <w:r w:rsidR="001D57AC" w:rsidRPr="008930A5">
        <w:rPr>
          <w:rFonts w:asciiTheme="minorHAnsi" w:eastAsia="Times New Roman" w:hAnsiTheme="minorHAnsi" w:cstheme="minorHAnsi"/>
          <w:sz w:val="24"/>
          <w:szCs w:val="24"/>
          <w:lang w:eastAsia="pl-PL"/>
        </w:rPr>
        <w:t>19</w:t>
      </w:r>
      <w:r w:rsidRPr="008930A5">
        <w:rPr>
          <w:rFonts w:asciiTheme="minorHAnsi" w:eastAsia="Times New Roman" w:hAnsiTheme="minorHAnsi" w:cstheme="minorHAnsi"/>
          <w:sz w:val="24"/>
          <w:szCs w:val="24"/>
          <w:lang w:eastAsia="pl-PL"/>
        </w:rPr>
        <w:t xml:space="preserve"> grudnia 202</w:t>
      </w:r>
      <w:r w:rsidR="001D57AC" w:rsidRPr="008930A5">
        <w:rPr>
          <w:rFonts w:asciiTheme="minorHAnsi" w:eastAsia="Times New Roman" w:hAnsiTheme="minorHAnsi" w:cstheme="minorHAnsi"/>
          <w:sz w:val="24"/>
          <w:szCs w:val="24"/>
          <w:lang w:eastAsia="pl-PL"/>
        </w:rPr>
        <w:t>4</w:t>
      </w:r>
      <w:r w:rsidRPr="008930A5">
        <w:rPr>
          <w:rFonts w:asciiTheme="minorHAnsi" w:eastAsia="Times New Roman" w:hAnsiTheme="minorHAnsi" w:cstheme="minorHAnsi"/>
          <w:sz w:val="24"/>
          <w:szCs w:val="24"/>
          <w:lang w:eastAsia="pl-PL"/>
        </w:rPr>
        <w:t xml:space="preserve"> roku </w:t>
      </w:r>
      <w:r w:rsidRPr="008930A5">
        <w:rPr>
          <w:rFonts w:asciiTheme="minorHAnsi" w:eastAsia="Times New Roman" w:hAnsiTheme="minorHAnsi" w:cstheme="minorHAnsi"/>
          <w:sz w:val="24"/>
          <w:szCs w:val="24"/>
          <w:lang w:eastAsia="pl-PL"/>
        </w:rPr>
        <w:br/>
        <w:t>i przewidywała dla roku 202</w:t>
      </w:r>
      <w:r w:rsidR="00C6297B" w:rsidRPr="008930A5">
        <w:rPr>
          <w:rFonts w:asciiTheme="minorHAnsi" w:eastAsia="Times New Roman" w:hAnsiTheme="minorHAnsi" w:cstheme="minorHAnsi"/>
          <w:sz w:val="24"/>
          <w:szCs w:val="24"/>
          <w:lang w:eastAsia="pl-PL"/>
        </w:rPr>
        <w:t>4</w:t>
      </w:r>
      <w:r w:rsidRPr="008930A5">
        <w:rPr>
          <w:rFonts w:asciiTheme="minorHAnsi" w:eastAsia="Times New Roman" w:hAnsiTheme="minorHAnsi" w:cstheme="minorHAnsi"/>
          <w:sz w:val="24"/>
          <w:szCs w:val="24"/>
          <w:lang w:eastAsia="pl-PL"/>
        </w:rPr>
        <w:t xml:space="preserve"> następujące wielkości budżetowe:</w:t>
      </w:r>
    </w:p>
    <w:p w14:paraId="1F8AA17F" w14:textId="77777777" w:rsidR="005E60D9" w:rsidRPr="008930A5" w:rsidRDefault="005E60D9" w:rsidP="00DA0F94">
      <w:pPr>
        <w:widowControl w:val="0"/>
        <w:numPr>
          <w:ilvl w:val="0"/>
          <w:numId w:val="16"/>
        </w:numPr>
        <w:autoSpaceDE w:val="0"/>
        <w:autoSpaceDN w:val="0"/>
        <w:adjustRightInd w:val="0"/>
        <w:spacing w:before="100" w:after="0" w:line="360" w:lineRule="auto"/>
        <w:contextualSpacing/>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 xml:space="preserve">dochody w wysokości </w:t>
      </w:r>
      <w:r w:rsidR="003A378A" w:rsidRPr="008930A5">
        <w:rPr>
          <w:rFonts w:asciiTheme="minorHAnsi" w:eastAsia="Times New Roman" w:hAnsiTheme="minorHAnsi" w:cstheme="minorHAnsi"/>
          <w:sz w:val="24"/>
          <w:szCs w:val="24"/>
          <w:lang w:eastAsia="pl-PL"/>
        </w:rPr>
        <w:t>87.133.804,03</w:t>
      </w:r>
      <w:r w:rsidRPr="008930A5">
        <w:rPr>
          <w:rFonts w:asciiTheme="minorHAnsi" w:eastAsia="Times New Roman" w:hAnsiTheme="minorHAnsi" w:cstheme="minorHAnsi"/>
          <w:sz w:val="24"/>
          <w:szCs w:val="24"/>
          <w:lang w:eastAsia="pl-PL"/>
        </w:rPr>
        <w:t xml:space="preserve"> zł,</w:t>
      </w:r>
    </w:p>
    <w:p w14:paraId="24624979" w14:textId="77777777" w:rsidR="005E60D9" w:rsidRPr="008930A5" w:rsidRDefault="005E60D9" w:rsidP="00DA0F94">
      <w:pPr>
        <w:widowControl w:val="0"/>
        <w:numPr>
          <w:ilvl w:val="0"/>
          <w:numId w:val="15"/>
        </w:numPr>
        <w:autoSpaceDE w:val="0"/>
        <w:autoSpaceDN w:val="0"/>
        <w:adjustRightInd w:val="0"/>
        <w:spacing w:before="100" w:after="0" w:line="360" w:lineRule="auto"/>
        <w:contextualSpacing/>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 xml:space="preserve">wydatki w wysokości </w:t>
      </w:r>
      <w:r w:rsidR="003A378A" w:rsidRPr="008930A5">
        <w:rPr>
          <w:rFonts w:asciiTheme="minorHAnsi" w:eastAsia="Times New Roman" w:hAnsiTheme="minorHAnsi" w:cstheme="minorHAnsi"/>
          <w:sz w:val="24"/>
          <w:szCs w:val="24"/>
          <w:lang w:eastAsia="pl-PL"/>
        </w:rPr>
        <w:t>86.055.191,20</w:t>
      </w:r>
      <w:r w:rsidR="00D956A3" w:rsidRPr="008930A5">
        <w:rPr>
          <w:rFonts w:asciiTheme="minorHAnsi" w:eastAsia="Times New Roman" w:hAnsiTheme="minorHAnsi" w:cstheme="minorHAnsi"/>
          <w:sz w:val="24"/>
          <w:szCs w:val="24"/>
          <w:lang w:eastAsia="pl-PL"/>
        </w:rPr>
        <w:t xml:space="preserve"> </w:t>
      </w:r>
      <w:r w:rsidRPr="008930A5">
        <w:rPr>
          <w:rFonts w:asciiTheme="minorHAnsi" w:eastAsia="Times New Roman" w:hAnsiTheme="minorHAnsi" w:cstheme="minorHAnsi"/>
          <w:sz w:val="24"/>
          <w:szCs w:val="24"/>
          <w:lang w:eastAsia="pl-PL"/>
        </w:rPr>
        <w:t>zł,</w:t>
      </w:r>
    </w:p>
    <w:p w14:paraId="69A9739B" w14:textId="77777777" w:rsidR="005E60D9" w:rsidRPr="008930A5" w:rsidRDefault="005E60D9" w:rsidP="00DA0F94">
      <w:pPr>
        <w:widowControl w:val="0"/>
        <w:numPr>
          <w:ilvl w:val="0"/>
          <w:numId w:val="15"/>
        </w:numPr>
        <w:autoSpaceDE w:val="0"/>
        <w:autoSpaceDN w:val="0"/>
        <w:adjustRightInd w:val="0"/>
        <w:spacing w:before="100" w:after="0" w:line="360" w:lineRule="auto"/>
        <w:contextualSpacing/>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 xml:space="preserve">przychody w wysokości </w:t>
      </w:r>
      <w:r w:rsidR="003A378A" w:rsidRPr="008930A5">
        <w:rPr>
          <w:rFonts w:asciiTheme="minorHAnsi" w:eastAsia="Times New Roman" w:hAnsiTheme="minorHAnsi" w:cstheme="minorHAnsi"/>
          <w:sz w:val="24"/>
          <w:szCs w:val="24"/>
          <w:lang w:eastAsia="pl-PL"/>
        </w:rPr>
        <w:t>1.200.784,40</w:t>
      </w:r>
      <w:r w:rsidR="00D956A3" w:rsidRPr="008930A5">
        <w:rPr>
          <w:rFonts w:asciiTheme="minorHAnsi" w:eastAsia="Times New Roman" w:hAnsiTheme="minorHAnsi" w:cstheme="minorHAnsi"/>
          <w:sz w:val="24"/>
          <w:szCs w:val="24"/>
          <w:lang w:eastAsia="pl-PL"/>
        </w:rPr>
        <w:t xml:space="preserve"> </w:t>
      </w:r>
      <w:r w:rsidRPr="008930A5">
        <w:rPr>
          <w:rFonts w:asciiTheme="minorHAnsi" w:eastAsia="Times New Roman" w:hAnsiTheme="minorHAnsi" w:cstheme="minorHAnsi"/>
          <w:sz w:val="24"/>
          <w:szCs w:val="24"/>
          <w:lang w:eastAsia="pl-PL"/>
        </w:rPr>
        <w:t>zł,</w:t>
      </w:r>
    </w:p>
    <w:p w14:paraId="24C4FA8B" w14:textId="77777777" w:rsidR="005E60D9" w:rsidRPr="008930A5" w:rsidRDefault="005E60D9" w:rsidP="00DA0F94">
      <w:pPr>
        <w:widowControl w:val="0"/>
        <w:numPr>
          <w:ilvl w:val="0"/>
          <w:numId w:val="15"/>
        </w:numPr>
        <w:autoSpaceDE w:val="0"/>
        <w:autoSpaceDN w:val="0"/>
        <w:adjustRightInd w:val="0"/>
        <w:spacing w:before="100" w:after="0" w:line="360" w:lineRule="auto"/>
        <w:contextualSpacing/>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rozchody z tytułu spłaty zadłużenia w wysokości 2.</w:t>
      </w:r>
      <w:r w:rsidR="003A378A" w:rsidRPr="008930A5">
        <w:rPr>
          <w:rFonts w:asciiTheme="minorHAnsi" w:eastAsia="Times New Roman" w:hAnsiTheme="minorHAnsi" w:cstheme="minorHAnsi"/>
          <w:sz w:val="24"/>
          <w:szCs w:val="24"/>
          <w:lang w:eastAsia="pl-PL"/>
        </w:rPr>
        <w:t>279</w:t>
      </w:r>
      <w:r w:rsidR="00B920CD" w:rsidRPr="008930A5">
        <w:rPr>
          <w:rFonts w:asciiTheme="minorHAnsi" w:eastAsia="Times New Roman" w:hAnsiTheme="minorHAnsi" w:cstheme="minorHAnsi"/>
          <w:sz w:val="24"/>
          <w:szCs w:val="24"/>
          <w:lang w:eastAsia="pl-PL"/>
        </w:rPr>
        <w:t>.397,23</w:t>
      </w:r>
      <w:r w:rsidRPr="008930A5">
        <w:rPr>
          <w:rFonts w:asciiTheme="minorHAnsi" w:eastAsia="Times New Roman" w:hAnsiTheme="minorHAnsi" w:cstheme="minorHAnsi"/>
          <w:sz w:val="24"/>
          <w:szCs w:val="24"/>
          <w:lang w:eastAsia="pl-PL"/>
        </w:rPr>
        <w:t xml:space="preserve"> zł.</w:t>
      </w:r>
    </w:p>
    <w:p w14:paraId="33CC7C4A" w14:textId="77777777" w:rsidR="005E60D9" w:rsidRPr="008930A5" w:rsidRDefault="005E60D9" w:rsidP="005E60D9">
      <w:pPr>
        <w:autoSpaceDE w:val="0"/>
        <w:autoSpaceDN w:val="0"/>
        <w:adjustRightInd w:val="0"/>
        <w:spacing w:before="100" w:after="0" w:line="360" w:lineRule="auto"/>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W 20</w:t>
      </w:r>
      <w:r w:rsidR="00B920CD" w:rsidRPr="008930A5">
        <w:rPr>
          <w:rFonts w:asciiTheme="minorHAnsi" w:eastAsia="Times New Roman" w:hAnsiTheme="minorHAnsi" w:cstheme="minorHAnsi"/>
          <w:sz w:val="24"/>
          <w:szCs w:val="24"/>
          <w:lang w:eastAsia="pl-PL"/>
        </w:rPr>
        <w:t>25</w:t>
      </w:r>
      <w:r w:rsidRPr="008930A5">
        <w:rPr>
          <w:rFonts w:asciiTheme="minorHAnsi" w:eastAsia="Times New Roman" w:hAnsiTheme="minorHAnsi" w:cstheme="minorHAnsi"/>
          <w:sz w:val="24"/>
          <w:szCs w:val="24"/>
          <w:lang w:eastAsia="pl-PL"/>
        </w:rPr>
        <w:t xml:space="preserve"> roku powyższy dokument został zmieniony poprzez podjęcie następujących Uchwał i Zarządzeń:</w:t>
      </w:r>
    </w:p>
    <w:p w14:paraId="46C8FBE6" w14:textId="77777777" w:rsidR="00EA0A95" w:rsidRPr="008930A5" w:rsidRDefault="00C6297B" w:rsidP="00DA0F94">
      <w:pPr>
        <w:numPr>
          <w:ilvl w:val="0"/>
          <w:numId w:val="146"/>
        </w:numPr>
        <w:autoSpaceDE w:val="0"/>
        <w:autoSpaceDN w:val="0"/>
        <w:adjustRightInd w:val="0"/>
        <w:spacing w:before="100" w:after="0" w:line="360" w:lineRule="auto"/>
        <w:jc w:val="both"/>
        <w:rPr>
          <w:rFonts w:asciiTheme="minorHAnsi" w:eastAsia="Times New Roman" w:hAnsiTheme="minorHAnsi" w:cstheme="minorHAnsi"/>
          <w:sz w:val="24"/>
          <w:szCs w:val="24"/>
          <w:lang w:eastAsia="pl-PL"/>
        </w:rPr>
      </w:pPr>
      <w:bookmarkStart w:id="328" w:name="_Hlk129882350"/>
      <w:r w:rsidRPr="008930A5">
        <w:rPr>
          <w:rFonts w:asciiTheme="minorHAnsi" w:eastAsia="Times New Roman" w:hAnsiTheme="minorHAnsi" w:cstheme="minorHAnsi"/>
          <w:sz w:val="24"/>
          <w:szCs w:val="24"/>
          <w:lang w:eastAsia="pl-PL"/>
        </w:rPr>
        <w:t xml:space="preserve">Uchwała Nr </w:t>
      </w:r>
      <w:r w:rsidR="00EA0A95" w:rsidRPr="008930A5">
        <w:rPr>
          <w:rFonts w:asciiTheme="minorHAnsi" w:eastAsia="Times New Roman" w:hAnsiTheme="minorHAnsi" w:cstheme="minorHAnsi"/>
          <w:sz w:val="24"/>
          <w:szCs w:val="24"/>
          <w:lang w:eastAsia="pl-PL"/>
        </w:rPr>
        <w:t>XI</w:t>
      </w:r>
      <w:r w:rsidRPr="008930A5">
        <w:rPr>
          <w:rFonts w:asciiTheme="minorHAnsi" w:eastAsia="Times New Roman" w:hAnsiTheme="minorHAnsi" w:cstheme="minorHAnsi"/>
          <w:sz w:val="24"/>
          <w:szCs w:val="24"/>
          <w:lang w:eastAsia="pl-PL"/>
        </w:rPr>
        <w:t>/1</w:t>
      </w:r>
      <w:r w:rsidR="00EA0A95" w:rsidRPr="008930A5">
        <w:rPr>
          <w:rFonts w:asciiTheme="minorHAnsi" w:eastAsia="Times New Roman" w:hAnsiTheme="minorHAnsi" w:cstheme="minorHAnsi"/>
          <w:sz w:val="24"/>
          <w:szCs w:val="24"/>
          <w:lang w:eastAsia="pl-PL"/>
        </w:rPr>
        <w:t>00</w:t>
      </w:r>
      <w:r w:rsidRPr="008930A5">
        <w:rPr>
          <w:rFonts w:asciiTheme="minorHAnsi" w:eastAsia="Times New Roman" w:hAnsiTheme="minorHAnsi" w:cstheme="minorHAnsi"/>
          <w:sz w:val="24"/>
          <w:szCs w:val="24"/>
          <w:lang w:eastAsia="pl-PL"/>
        </w:rPr>
        <w:t>/202</w:t>
      </w:r>
      <w:r w:rsidR="00EA0A95" w:rsidRPr="008930A5">
        <w:rPr>
          <w:rFonts w:asciiTheme="minorHAnsi" w:eastAsia="Times New Roman" w:hAnsiTheme="minorHAnsi" w:cstheme="minorHAnsi"/>
          <w:sz w:val="24"/>
          <w:szCs w:val="24"/>
          <w:lang w:eastAsia="pl-PL"/>
        </w:rPr>
        <w:t>5</w:t>
      </w:r>
      <w:r w:rsidRPr="008930A5">
        <w:rPr>
          <w:rFonts w:asciiTheme="minorHAnsi" w:eastAsia="Times New Roman" w:hAnsiTheme="minorHAnsi" w:cstheme="minorHAnsi"/>
          <w:sz w:val="24"/>
          <w:szCs w:val="24"/>
          <w:lang w:eastAsia="pl-PL"/>
        </w:rPr>
        <w:t xml:space="preserve"> Rady Gminy Iwanowice z dnia </w:t>
      </w:r>
      <w:r w:rsidR="00EA0A95" w:rsidRPr="008930A5">
        <w:rPr>
          <w:rFonts w:asciiTheme="minorHAnsi" w:eastAsia="Times New Roman" w:hAnsiTheme="minorHAnsi" w:cstheme="minorHAnsi"/>
          <w:sz w:val="24"/>
          <w:szCs w:val="24"/>
          <w:lang w:eastAsia="pl-PL"/>
        </w:rPr>
        <w:t>30 stycznia 2025 roku,</w:t>
      </w:r>
    </w:p>
    <w:p w14:paraId="2774784E" w14:textId="77777777" w:rsidR="00C6297B" w:rsidRPr="008930A5" w:rsidRDefault="00EA0A95" w:rsidP="00DA0F94">
      <w:pPr>
        <w:numPr>
          <w:ilvl w:val="0"/>
          <w:numId w:val="146"/>
        </w:numPr>
        <w:autoSpaceDE w:val="0"/>
        <w:autoSpaceDN w:val="0"/>
        <w:adjustRightInd w:val="0"/>
        <w:spacing w:before="100" w:after="0" w:line="360" w:lineRule="auto"/>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 xml:space="preserve">Uchwała Nr XIII/124/2025 Rady Gminy Iwanowice z dnia </w:t>
      </w:r>
      <w:r w:rsidR="00C6297B" w:rsidRPr="008930A5">
        <w:rPr>
          <w:rFonts w:asciiTheme="minorHAnsi" w:eastAsia="Times New Roman" w:hAnsiTheme="minorHAnsi" w:cstheme="minorHAnsi"/>
          <w:sz w:val="24"/>
          <w:szCs w:val="24"/>
          <w:lang w:eastAsia="pl-PL"/>
        </w:rPr>
        <w:t>2</w:t>
      </w:r>
      <w:r w:rsidRPr="008930A5">
        <w:rPr>
          <w:rFonts w:asciiTheme="minorHAnsi" w:eastAsia="Times New Roman" w:hAnsiTheme="minorHAnsi" w:cstheme="minorHAnsi"/>
          <w:sz w:val="24"/>
          <w:szCs w:val="24"/>
          <w:lang w:eastAsia="pl-PL"/>
        </w:rPr>
        <w:t>7</w:t>
      </w:r>
      <w:r w:rsidR="00C6297B" w:rsidRPr="008930A5">
        <w:rPr>
          <w:rFonts w:asciiTheme="minorHAnsi" w:eastAsia="Times New Roman" w:hAnsiTheme="minorHAnsi" w:cstheme="minorHAnsi"/>
          <w:sz w:val="24"/>
          <w:szCs w:val="24"/>
          <w:lang w:eastAsia="pl-PL"/>
        </w:rPr>
        <w:t xml:space="preserve"> </w:t>
      </w:r>
      <w:r w:rsidRPr="008930A5">
        <w:rPr>
          <w:rFonts w:asciiTheme="minorHAnsi" w:eastAsia="Times New Roman" w:hAnsiTheme="minorHAnsi" w:cstheme="minorHAnsi"/>
          <w:sz w:val="24"/>
          <w:szCs w:val="24"/>
          <w:lang w:eastAsia="pl-PL"/>
        </w:rPr>
        <w:t>marca</w:t>
      </w:r>
      <w:r w:rsidR="00C6297B" w:rsidRPr="008930A5">
        <w:rPr>
          <w:rFonts w:asciiTheme="minorHAnsi" w:eastAsia="Times New Roman" w:hAnsiTheme="minorHAnsi" w:cstheme="minorHAnsi"/>
          <w:sz w:val="24"/>
          <w:szCs w:val="24"/>
          <w:lang w:eastAsia="pl-PL"/>
        </w:rPr>
        <w:t xml:space="preserve"> 202</w:t>
      </w:r>
      <w:r w:rsidRPr="008930A5">
        <w:rPr>
          <w:rFonts w:asciiTheme="minorHAnsi" w:eastAsia="Times New Roman" w:hAnsiTheme="minorHAnsi" w:cstheme="minorHAnsi"/>
          <w:sz w:val="24"/>
          <w:szCs w:val="24"/>
          <w:lang w:eastAsia="pl-PL"/>
        </w:rPr>
        <w:t>5</w:t>
      </w:r>
      <w:r w:rsidR="00C6297B" w:rsidRPr="008930A5">
        <w:rPr>
          <w:rFonts w:asciiTheme="minorHAnsi" w:eastAsia="Times New Roman" w:hAnsiTheme="minorHAnsi" w:cstheme="minorHAnsi"/>
          <w:sz w:val="24"/>
          <w:szCs w:val="24"/>
          <w:lang w:eastAsia="pl-PL"/>
        </w:rPr>
        <w:t xml:space="preserve"> roku,</w:t>
      </w:r>
    </w:p>
    <w:p w14:paraId="3A380255" w14:textId="77777777" w:rsidR="00EA0A95" w:rsidRPr="008930A5" w:rsidRDefault="00EA0A95" w:rsidP="00DA0F94">
      <w:pPr>
        <w:numPr>
          <w:ilvl w:val="0"/>
          <w:numId w:val="146"/>
        </w:numPr>
        <w:autoSpaceDE w:val="0"/>
        <w:autoSpaceDN w:val="0"/>
        <w:adjustRightInd w:val="0"/>
        <w:spacing w:before="100" w:after="0" w:line="360" w:lineRule="auto"/>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Uchwała Nr XIV/137/2025 Rady Gminy Iwanowice z dnia 9 kwietnia 2025 roku,</w:t>
      </w:r>
    </w:p>
    <w:p w14:paraId="11BE40FC" w14:textId="77777777" w:rsidR="00EA0A95" w:rsidRPr="008930A5" w:rsidRDefault="00EA0A95" w:rsidP="00DA0F94">
      <w:pPr>
        <w:numPr>
          <w:ilvl w:val="0"/>
          <w:numId w:val="146"/>
        </w:numPr>
        <w:autoSpaceDE w:val="0"/>
        <w:autoSpaceDN w:val="0"/>
        <w:adjustRightInd w:val="0"/>
        <w:spacing w:before="100" w:after="0" w:line="360" w:lineRule="auto"/>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Uchwała Nr XV/145/2025 Rady Gminy Iwanowice z dnia 29 kwietnia 2025 roku,</w:t>
      </w:r>
    </w:p>
    <w:p w14:paraId="4ACFCFAC" w14:textId="77777777" w:rsidR="005E60D9" w:rsidRPr="008930A5" w:rsidRDefault="00C6297B" w:rsidP="00DA0F94">
      <w:pPr>
        <w:numPr>
          <w:ilvl w:val="0"/>
          <w:numId w:val="146"/>
        </w:numPr>
        <w:autoSpaceDE w:val="0"/>
        <w:autoSpaceDN w:val="0"/>
        <w:adjustRightInd w:val="0"/>
        <w:spacing w:before="100" w:after="0" w:line="360" w:lineRule="auto"/>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Z</w:t>
      </w:r>
      <w:r w:rsidR="005E60D9" w:rsidRPr="008930A5">
        <w:rPr>
          <w:rFonts w:asciiTheme="minorHAnsi" w:eastAsia="Times New Roman" w:hAnsiTheme="minorHAnsi" w:cstheme="minorHAnsi"/>
          <w:sz w:val="24"/>
          <w:szCs w:val="24"/>
          <w:lang w:eastAsia="pl-PL"/>
        </w:rPr>
        <w:t>arządzenie Nr O.</w:t>
      </w:r>
      <w:r w:rsidR="00EA0A95" w:rsidRPr="008930A5">
        <w:rPr>
          <w:rFonts w:asciiTheme="minorHAnsi" w:eastAsia="Times New Roman" w:hAnsiTheme="minorHAnsi" w:cstheme="minorHAnsi"/>
          <w:sz w:val="24"/>
          <w:szCs w:val="24"/>
          <w:lang w:eastAsia="pl-PL"/>
        </w:rPr>
        <w:t>39</w:t>
      </w:r>
      <w:r w:rsidR="005E60D9" w:rsidRPr="008930A5">
        <w:rPr>
          <w:rFonts w:asciiTheme="minorHAnsi" w:eastAsia="Times New Roman" w:hAnsiTheme="minorHAnsi" w:cstheme="minorHAnsi"/>
          <w:sz w:val="24"/>
          <w:szCs w:val="24"/>
          <w:lang w:eastAsia="pl-PL"/>
        </w:rPr>
        <w:t>.202</w:t>
      </w:r>
      <w:r w:rsidR="00EA0A95" w:rsidRPr="008930A5">
        <w:rPr>
          <w:rFonts w:asciiTheme="minorHAnsi" w:eastAsia="Times New Roman" w:hAnsiTheme="minorHAnsi" w:cstheme="minorHAnsi"/>
          <w:sz w:val="24"/>
          <w:szCs w:val="24"/>
          <w:lang w:eastAsia="pl-PL"/>
        </w:rPr>
        <w:t>5</w:t>
      </w:r>
      <w:r w:rsidR="005E60D9" w:rsidRPr="008930A5">
        <w:rPr>
          <w:rFonts w:asciiTheme="minorHAnsi" w:eastAsia="Times New Roman" w:hAnsiTheme="minorHAnsi" w:cstheme="minorHAnsi"/>
          <w:sz w:val="24"/>
          <w:szCs w:val="24"/>
          <w:lang w:eastAsia="pl-PL"/>
        </w:rPr>
        <w:t xml:space="preserve"> Wójta Gminy Iwanowice z dnia </w:t>
      </w:r>
      <w:r w:rsidR="00EA0A95" w:rsidRPr="008930A5">
        <w:rPr>
          <w:rFonts w:asciiTheme="minorHAnsi" w:eastAsia="Times New Roman" w:hAnsiTheme="minorHAnsi" w:cstheme="minorHAnsi"/>
          <w:sz w:val="24"/>
          <w:szCs w:val="24"/>
          <w:lang w:eastAsia="pl-PL"/>
        </w:rPr>
        <w:t>5</w:t>
      </w:r>
      <w:r w:rsidRPr="008930A5">
        <w:rPr>
          <w:rFonts w:asciiTheme="minorHAnsi" w:eastAsia="Times New Roman" w:hAnsiTheme="minorHAnsi" w:cstheme="minorHAnsi"/>
          <w:sz w:val="24"/>
          <w:szCs w:val="24"/>
          <w:lang w:eastAsia="pl-PL"/>
        </w:rPr>
        <w:t xml:space="preserve"> ma</w:t>
      </w:r>
      <w:r w:rsidR="00EA0A95" w:rsidRPr="008930A5">
        <w:rPr>
          <w:rFonts w:asciiTheme="minorHAnsi" w:eastAsia="Times New Roman" w:hAnsiTheme="minorHAnsi" w:cstheme="minorHAnsi"/>
          <w:sz w:val="24"/>
          <w:szCs w:val="24"/>
          <w:lang w:eastAsia="pl-PL"/>
        </w:rPr>
        <w:t>j</w:t>
      </w:r>
      <w:r w:rsidRPr="008930A5">
        <w:rPr>
          <w:rFonts w:asciiTheme="minorHAnsi" w:eastAsia="Times New Roman" w:hAnsiTheme="minorHAnsi" w:cstheme="minorHAnsi"/>
          <w:sz w:val="24"/>
          <w:szCs w:val="24"/>
          <w:lang w:eastAsia="pl-PL"/>
        </w:rPr>
        <w:t xml:space="preserve">a </w:t>
      </w:r>
      <w:r w:rsidR="005E60D9" w:rsidRPr="008930A5">
        <w:rPr>
          <w:rFonts w:asciiTheme="minorHAnsi" w:eastAsia="Times New Roman" w:hAnsiTheme="minorHAnsi" w:cstheme="minorHAnsi"/>
          <w:sz w:val="24"/>
          <w:szCs w:val="24"/>
          <w:lang w:eastAsia="pl-PL"/>
        </w:rPr>
        <w:t>202</w:t>
      </w:r>
      <w:r w:rsidR="00EA0A95" w:rsidRPr="008930A5">
        <w:rPr>
          <w:rFonts w:asciiTheme="minorHAnsi" w:eastAsia="Times New Roman" w:hAnsiTheme="minorHAnsi" w:cstheme="minorHAnsi"/>
          <w:sz w:val="24"/>
          <w:szCs w:val="24"/>
          <w:lang w:eastAsia="pl-PL"/>
        </w:rPr>
        <w:t>5</w:t>
      </w:r>
      <w:r w:rsidR="005E60D9" w:rsidRPr="008930A5">
        <w:rPr>
          <w:rFonts w:asciiTheme="minorHAnsi" w:eastAsia="Times New Roman" w:hAnsiTheme="minorHAnsi" w:cstheme="minorHAnsi"/>
          <w:sz w:val="24"/>
          <w:szCs w:val="24"/>
          <w:lang w:eastAsia="pl-PL"/>
        </w:rPr>
        <w:t xml:space="preserve"> roku</w:t>
      </w:r>
      <w:bookmarkEnd w:id="328"/>
      <w:r w:rsidR="005E60D9" w:rsidRPr="008930A5">
        <w:rPr>
          <w:rFonts w:asciiTheme="minorHAnsi" w:eastAsia="Times New Roman" w:hAnsiTheme="minorHAnsi" w:cstheme="minorHAnsi"/>
          <w:sz w:val="24"/>
          <w:szCs w:val="24"/>
          <w:lang w:eastAsia="pl-PL"/>
        </w:rPr>
        <w:t>,</w:t>
      </w:r>
    </w:p>
    <w:p w14:paraId="215EE84E" w14:textId="77777777" w:rsidR="005E60D9" w:rsidRPr="008930A5" w:rsidRDefault="009C61AF" w:rsidP="00DA0F94">
      <w:pPr>
        <w:numPr>
          <w:ilvl w:val="0"/>
          <w:numId w:val="146"/>
        </w:numPr>
        <w:autoSpaceDE w:val="0"/>
        <w:autoSpaceDN w:val="0"/>
        <w:adjustRightInd w:val="0"/>
        <w:spacing w:before="100" w:after="0" w:line="360" w:lineRule="auto"/>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U</w:t>
      </w:r>
      <w:r w:rsidR="005E60D9" w:rsidRPr="008930A5">
        <w:rPr>
          <w:rFonts w:asciiTheme="minorHAnsi" w:eastAsia="Times New Roman" w:hAnsiTheme="minorHAnsi" w:cstheme="minorHAnsi"/>
          <w:sz w:val="24"/>
          <w:szCs w:val="24"/>
          <w:lang w:eastAsia="pl-PL"/>
        </w:rPr>
        <w:t xml:space="preserve">chwała Nr </w:t>
      </w:r>
      <w:r w:rsidR="003B53D5" w:rsidRPr="008930A5">
        <w:rPr>
          <w:rFonts w:asciiTheme="minorHAnsi" w:eastAsia="Times New Roman" w:hAnsiTheme="minorHAnsi" w:cstheme="minorHAnsi"/>
          <w:sz w:val="24"/>
          <w:szCs w:val="24"/>
          <w:lang w:eastAsia="pl-PL"/>
        </w:rPr>
        <w:t>XV</w:t>
      </w:r>
      <w:r w:rsidR="00D956A3" w:rsidRPr="008930A5">
        <w:rPr>
          <w:rFonts w:asciiTheme="minorHAnsi" w:eastAsia="Times New Roman" w:hAnsiTheme="minorHAnsi" w:cstheme="minorHAnsi"/>
          <w:sz w:val="24"/>
          <w:szCs w:val="24"/>
          <w:lang w:eastAsia="pl-PL"/>
        </w:rPr>
        <w:t>I</w:t>
      </w:r>
      <w:r w:rsidR="005E60D9" w:rsidRPr="008930A5">
        <w:rPr>
          <w:rFonts w:asciiTheme="minorHAnsi" w:eastAsia="Times New Roman" w:hAnsiTheme="minorHAnsi" w:cstheme="minorHAnsi"/>
          <w:sz w:val="24"/>
          <w:szCs w:val="24"/>
          <w:lang w:eastAsia="pl-PL"/>
        </w:rPr>
        <w:t>/</w:t>
      </w:r>
      <w:r w:rsidR="003B53D5" w:rsidRPr="008930A5">
        <w:rPr>
          <w:rFonts w:asciiTheme="minorHAnsi" w:eastAsia="Times New Roman" w:hAnsiTheme="minorHAnsi" w:cstheme="minorHAnsi"/>
          <w:sz w:val="24"/>
          <w:szCs w:val="24"/>
          <w:lang w:eastAsia="pl-PL"/>
        </w:rPr>
        <w:t>153</w:t>
      </w:r>
      <w:r w:rsidR="005E60D9" w:rsidRPr="008930A5">
        <w:rPr>
          <w:rFonts w:asciiTheme="minorHAnsi" w:eastAsia="Times New Roman" w:hAnsiTheme="minorHAnsi" w:cstheme="minorHAnsi"/>
          <w:sz w:val="24"/>
          <w:szCs w:val="24"/>
          <w:lang w:eastAsia="pl-PL"/>
        </w:rPr>
        <w:t>/202</w:t>
      </w:r>
      <w:r w:rsidR="003B53D5" w:rsidRPr="008930A5">
        <w:rPr>
          <w:rFonts w:asciiTheme="minorHAnsi" w:eastAsia="Times New Roman" w:hAnsiTheme="minorHAnsi" w:cstheme="minorHAnsi"/>
          <w:sz w:val="24"/>
          <w:szCs w:val="24"/>
          <w:lang w:eastAsia="pl-PL"/>
        </w:rPr>
        <w:t>5</w:t>
      </w:r>
      <w:r w:rsidR="005E60D9" w:rsidRPr="008930A5">
        <w:rPr>
          <w:rFonts w:asciiTheme="minorHAnsi" w:eastAsia="Times New Roman" w:hAnsiTheme="minorHAnsi" w:cstheme="minorHAnsi"/>
          <w:sz w:val="24"/>
          <w:szCs w:val="24"/>
          <w:lang w:eastAsia="pl-PL"/>
        </w:rPr>
        <w:t xml:space="preserve"> Rady Gminy Iwanowice z dnia </w:t>
      </w:r>
      <w:r w:rsidR="003B53D5" w:rsidRPr="008930A5">
        <w:rPr>
          <w:rFonts w:asciiTheme="minorHAnsi" w:eastAsia="Times New Roman" w:hAnsiTheme="minorHAnsi" w:cstheme="minorHAnsi"/>
          <w:sz w:val="24"/>
          <w:szCs w:val="24"/>
          <w:lang w:eastAsia="pl-PL"/>
        </w:rPr>
        <w:t>29</w:t>
      </w:r>
      <w:r w:rsidR="005E60D9" w:rsidRPr="008930A5">
        <w:rPr>
          <w:rFonts w:asciiTheme="minorHAnsi" w:eastAsia="Times New Roman" w:hAnsiTheme="minorHAnsi" w:cstheme="minorHAnsi"/>
          <w:sz w:val="24"/>
          <w:szCs w:val="24"/>
          <w:lang w:eastAsia="pl-PL"/>
        </w:rPr>
        <w:t xml:space="preserve"> </w:t>
      </w:r>
      <w:r w:rsidRPr="008930A5">
        <w:rPr>
          <w:rFonts w:asciiTheme="minorHAnsi" w:eastAsia="Times New Roman" w:hAnsiTheme="minorHAnsi" w:cstheme="minorHAnsi"/>
          <w:sz w:val="24"/>
          <w:szCs w:val="24"/>
          <w:lang w:eastAsia="pl-PL"/>
        </w:rPr>
        <w:t>maj</w:t>
      </w:r>
      <w:r w:rsidR="005E60D9" w:rsidRPr="008930A5">
        <w:rPr>
          <w:rFonts w:asciiTheme="minorHAnsi" w:eastAsia="Times New Roman" w:hAnsiTheme="minorHAnsi" w:cstheme="minorHAnsi"/>
          <w:sz w:val="24"/>
          <w:szCs w:val="24"/>
          <w:lang w:eastAsia="pl-PL"/>
        </w:rPr>
        <w:t>a 202</w:t>
      </w:r>
      <w:r w:rsidR="003B53D5" w:rsidRPr="008930A5">
        <w:rPr>
          <w:rFonts w:asciiTheme="minorHAnsi" w:eastAsia="Times New Roman" w:hAnsiTheme="minorHAnsi" w:cstheme="minorHAnsi"/>
          <w:sz w:val="24"/>
          <w:szCs w:val="24"/>
          <w:lang w:eastAsia="pl-PL"/>
        </w:rPr>
        <w:t>5</w:t>
      </w:r>
      <w:r w:rsidR="005E60D9" w:rsidRPr="008930A5">
        <w:rPr>
          <w:rFonts w:asciiTheme="minorHAnsi" w:eastAsia="Times New Roman" w:hAnsiTheme="minorHAnsi" w:cstheme="minorHAnsi"/>
          <w:sz w:val="24"/>
          <w:szCs w:val="24"/>
          <w:lang w:eastAsia="pl-PL"/>
        </w:rPr>
        <w:t xml:space="preserve"> roku,</w:t>
      </w:r>
    </w:p>
    <w:p w14:paraId="5102C49D" w14:textId="77777777" w:rsidR="009C61AF" w:rsidRPr="008930A5" w:rsidRDefault="003B53D5" w:rsidP="00DA0F94">
      <w:pPr>
        <w:numPr>
          <w:ilvl w:val="0"/>
          <w:numId w:val="146"/>
        </w:numPr>
        <w:autoSpaceDE w:val="0"/>
        <w:autoSpaceDN w:val="0"/>
        <w:adjustRightInd w:val="0"/>
        <w:spacing w:before="100" w:after="0" w:line="360" w:lineRule="auto"/>
        <w:jc w:val="both"/>
        <w:rPr>
          <w:rFonts w:asciiTheme="minorHAnsi" w:eastAsia="Times New Roman" w:hAnsiTheme="minorHAnsi" w:cstheme="minorHAnsi"/>
          <w:sz w:val="24"/>
          <w:szCs w:val="24"/>
          <w:lang w:eastAsia="pl-PL"/>
        </w:rPr>
      </w:pPr>
      <w:bookmarkStart w:id="329" w:name="_Hlk129882071"/>
      <w:r w:rsidRPr="008930A5">
        <w:rPr>
          <w:rFonts w:asciiTheme="minorHAnsi" w:eastAsia="Times New Roman" w:hAnsiTheme="minorHAnsi" w:cstheme="minorHAnsi"/>
          <w:sz w:val="24"/>
          <w:szCs w:val="24"/>
          <w:lang w:eastAsia="pl-PL"/>
        </w:rPr>
        <w:t>U</w:t>
      </w:r>
      <w:r w:rsidR="005E60D9" w:rsidRPr="008930A5">
        <w:rPr>
          <w:rFonts w:asciiTheme="minorHAnsi" w:eastAsia="Times New Roman" w:hAnsiTheme="minorHAnsi" w:cstheme="minorHAnsi"/>
          <w:sz w:val="24"/>
          <w:szCs w:val="24"/>
          <w:lang w:eastAsia="pl-PL"/>
        </w:rPr>
        <w:t xml:space="preserve">chwała Nr </w:t>
      </w:r>
      <w:r w:rsidRPr="008930A5">
        <w:rPr>
          <w:rFonts w:asciiTheme="minorHAnsi" w:eastAsia="Times New Roman" w:hAnsiTheme="minorHAnsi" w:cstheme="minorHAnsi"/>
          <w:sz w:val="24"/>
          <w:szCs w:val="24"/>
          <w:lang w:eastAsia="pl-PL"/>
        </w:rPr>
        <w:t>XV</w:t>
      </w:r>
      <w:r w:rsidR="009C61AF" w:rsidRPr="008930A5">
        <w:rPr>
          <w:rFonts w:asciiTheme="minorHAnsi" w:eastAsia="Times New Roman" w:hAnsiTheme="minorHAnsi" w:cstheme="minorHAnsi"/>
          <w:sz w:val="24"/>
          <w:szCs w:val="24"/>
          <w:lang w:eastAsia="pl-PL"/>
        </w:rPr>
        <w:t>III</w:t>
      </w:r>
      <w:r w:rsidR="005E60D9" w:rsidRPr="008930A5">
        <w:rPr>
          <w:rFonts w:asciiTheme="minorHAnsi" w:eastAsia="Times New Roman" w:hAnsiTheme="minorHAnsi" w:cstheme="minorHAnsi"/>
          <w:sz w:val="24"/>
          <w:szCs w:val="24"/>
          <w:lang w:eastAsia="pl-PL"/>
        </w:rPr>
        <w:t>/</w:t>
      </w:r>
      <w:r w:rsidRPr="008930A5">
        <w:rPr>
          <w:rFonts w:asciiTheme="minorHAnsi" w:eastAsia="Times New Roman" w:hAnsiTheme="minorHAnsi" w:cstheme="minorHAnsi"/>
          <w:sz w:val="24"/>
          <w:szCs w:val="24"/>
          <w:lang w:eastAsia="pl-PL"/>
        </w:rPr>
        <w:t>164</w:t>
      </w:r>
      <w:r w:rsidR="005E60D9" w:rsidRPr="008930A5">
        <w:rPr>
          <w:rFonts w:asciiTheme="minorHAnsi" w:eastAsia="Times New Roman" w:hAnsiTheme="minorHAnsi" w:cstheme="minorHAnsi"/>
          <w:sz w:val="24"/>
          <w:szCs w:val="24"/>
          <w:lang w:eastAsia="pl-PL"/>
        </w:rPr>
        <w:t>/202</w:t>
      </w:r>
      <w:r w:rsidRPr="008930A5">
        <w:rPr>
          <w:rFonts w:asciiTheme="minorHAnsi" w:eastAsia="Times New Roman" w:hAnsiTheme="minorHAnsi" w:cstheme="minorHAnsi"/>
          <w:sz w:val="24"/>
          <w:szCs w:val="24"/>
          <w:lang w:eastAsia="pl-PL"/>
        </w:rPr>
        <w:t>5</w:t>
      </w:r>
      <w:r w:rsidR="005E60D9" w:rsidRPr="008930A5">
        <w:rPr>
          <w:rFonts w:asciiTheme="minorHAnsi" w:eastAsia="Times New Roman" w:hAnsiTheme="minorHAnsi" w:cstheme="minorHAnsi"/>
          <w:sz w:val="24"/>
          <w:szCs w:val="24"/>
          <w:lang w:eastAsia="pl-PL"/>
        </w:rPr>
        <w:t xml:space="preserve"> Rady Gminy Iwanowice z dnia </w:t>
      </w:r>
      <w:r w:rsidR="009C61AF" w:rsidRPr="008930A5">
        <w:rPr>
          <w:rFonts w:asciiTheme="minorHAnsi" w:eastAsia="Times New Roman" w:hAnsiTheme="minorHAnsi" w:cstheme="minorHAnsi"/>
          <w:sz w:val="24"/>
          <w:szCs w:val="24"/>
          <w:lang w:eastAsia="pl-PL"/>
        </w:rPr>
        <w:t>2</w:t>
      </w:r>
      <w:r w:rsidRPr="008930A5">
        <w:rPr>
          <w:rFonts w:asciiTheme="minorHAnsi" w:eastAsia="Times New Roman" w:hAnsiTheme="minorHAnsi" w:cstheme="minorHAnsi"/>
          <w:sz w:val="24"/>
          <w:szCs w:val="24"/>
          <w:lang w:eastAsia="pl-PL"/>
        </w:rPr>
        <w:t>6</w:t>
      </w:r>
      <w:r w:rsidR="009C61AF" w:rsidRPr="008930A5">
        <w:rPr>
          <w:rFonts w:asciiTheme="minorHAnsi" w:eastAsia="Times New Roman" w:hAnsiTheme="minorHAnsi" w:cstheme="minorHAnsi"/>
          <w:sz w:val="24"/>
          <w:szCs w:val="24"/>
          <w:lang w:eastAsia="pl-PL"/>
        </w:rPr>
        <w:t xml:space="preserve"> czerwca 202</w:t>
      </w:r>
      <w:r w:rsidRPr="008930A5">
        <w:rPr>
          <w:rFonts w:asciiTheme="minorHAnsi" w:eastAsia="Times New Roman" w:hAnsiTheme="minorHAnsi" w:cstheme="minorHAnsi"/>
          <w:sz w:val="24"/>
          <w:szCs w:val="24"/>
          <w:lang w:eastAsia="pl-PL"/>
        </w:rPr>
        <w:t>5</w:t>
      </w:r>
      <w:r w:rsidR="009C61AF" w:rsidRPr="008930A5">
        <w:rPr>
          <w:rFonts w:asciiTheme="minorHAnsi" w:eastAsia="Times New Roman" w:hAnsiTheme="minorHAnsi" w:cstheme="minorHAnsi"/>
          <w:sz w:val="24"/>
          <w:szCs w:val="24"/>
          <w:lang w:eastAsia="pl-PL"/>
        </w:rPr>
        <w:t xml:space="preserve"> roku,</w:t>
      </w:r>
    </w:p>
    <w:p w14:paraId="723D916D" w14:textId="77777777" w:rsidR="005E60D9" w:rsidRPr="008930A5" w:rsidRDefault="00902A75" w:rsidP="00DA0F94">
      <w:pPr>
        <w:numPr>
          <w:ilvl w:val="0"/>
          <w:numId w:val="146"/>
        </w:numPr>
        <w:autoSpaceDE w:val="0"/>
        <w:autoSpaceDN w:val="0"/>
        <w:adjustRightInd w:val="0"/>
        <w:spacing w:before="100" w:after="0" w:line="360" w:lineRule="auto"/>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 xml:space="preserve"> </w:t>
      </w:r>
      <w:r w:rsidR="009C61AF" w:rsidRPr="008930A5">
        <w:rPr>
          <w:rFonts w:asciiTheme="minorHAnsi" w:eastAsia="Times New Roman" w:hAnsiTheme="minorHAnsi" w:cstheme="minorHAnsi"/>
          <w:sz w:val="24"/>
          <w:szCs w:val="24"/>
          <w:lang w:eastAsia="pl-PL"/>
        </w:rPr>
        <w:t xml:space="preserve">Uchwała Nr </w:t>
      </w:r>
      <w:r w:rsidR="003B53D5" w:rsidRPr="008930A5">
        <w:rPr>
          <w:rFonts w:asciiTheme="minorHAnsi" w:eastAsia="Times New Roman" w:hAnsiTheme="minorHAnsi" w:cstheme="minorHAnsi"/>
          <w:sz w:val="24"/>
          <w:szCs w:val="24"/>
          <w:lang w:eastAsia="pl-PL"/>
        </w:rPr>
        <w:t>X</w:t>
      </w:r>
      <w:r w:rsidR="009C61AF" w:rsidRPr="008930A5">
        <w:rPr>
          <w:rFonts w:asciiTheme="minorHAnsi" w:eastAsia="Times New Roman" w:hAnsiTheme="minorHAnsi" w:cstheme="minorHAnsi"/>
          <w:sz w:val="24"/>
          <w:szCs w:val="24"/>
          <w:lang w:eastAsia="pl-PL"/>
        </w:rPr>
        <w:t>I</w:t>
      </w:r>
      <w:r w:rsidR="003B53D5" w:rsidRPr="008930A5">
        <w:rPr>
          <w:rFonts w:asciiTheme="minorHAnsi" w:eastAsia="Times New Roman" w:hAnsiTheme="minorHAnsi" w:cstheme="minorHAnsi"/>
          <w:sz w:val="24"/>
          <w:szCs w:val="24"/>
          <w:lang w:eastAsia="pl-PL"/>
        </w:rPr>
        <w:t>X</w:t>
      </w:r>
      <w:r w:rsidR="009C61AF" w:rsidRPr="008930A5">
        <w:rPr>
          <w:rFonts w:asciiTheme="minorHAnsi" w:eastAsia="Times New Roman" w:hAnsiTheme="minorHAnsi" w:cstheme="minorHAnsi"/>
          <w:sz w:val="24"/>
          <w:szCs w:val="24"/>
          <w:lang w:eastAsia="pl-PL"/>
        </w:rPr>
        <w:t>/</w:t>
      </w:r>
      <w:r w:rsidR="003B53D5" w:rsidRPr="008930A5">
        <w:rPr>
          <w:rFonts w:asciiTheme="minorHAnsi" w:eastAsia="Times New Roman" w:hAnsiTheme="minorHAnsi" w:cstheme="minorHAnsi"/>
          <w:sz w:val="24"/>
          <w:szCs w:val="24"/>
          <w:lang w:eastAsia="pl-PL"/>
        </w:rPr>
        <w:t>180</w:t>
      </w:r>
      <w:r w:rsidR="009C61AF" w:rsidRPr="008930A5">
        <w:rPr>
          <w:rFonts w:asciiTheme="minorHAnsi" w:eastAsia="Times New Roman" w:hAnsiTheme="minorHAnsi" w:cstheme="minorHAnsi"/>
          <w:sz w:val="24"/>
          <w:szCs w:val="24"/>
          <w:lang w:eastAsia="pl-PL"/>
        </w:rPr>
        <w:t>/202</w:t>
      </w:r>
      <w:r w:rsidR="003B53D5" w:rsidRPr="008930A5">
        <w:rPr>
          <w:rFonts w:asciiTheme="minorHAnsi" w:eastAsia="Times New Roman" w:hAnsiTheme="minorHAnsi" w:cstheme="minorHAnsi"/>
          <w:sz w:val="24"/>
          <w:szCs w:val="24"/>
          <w:lang w:eastAsia="pl-PL"/>
        </w:rPr>
        <w:t>5</w:t>
      </w:r>
      <w:r w:rsidR="009C61AF" w:rsidRPr="008930A5">
        <w:rPr>
          <w:rFonts w:asciiTheme="minorHAnsi" w:eastAsia="Times New Roman" w:hAnsiTheme="minorHAnsi" w:cstheme="minorHAnsi"/>
          <w:sz w:val="24"/>
          <w:szCs w:val="24"/>
          <w:lang w:eastAsia="pl-PL"/>
        </w:rPr>
        <w:t xml:space="preserve"> Rady Gminy Iwanowice z dnia 2</w:t>
      </w:r>
      <w:r w:rsidR="003B53D5" w:rsidRPr="008930A5">
        <w:rPr>
          <w:rFonts w:asciiTheme="minorHAnsi" w:eastAsia="Times New Roman" w:hAnsiTheme="minorHAnsi" w:cstheme="minorHAnsi"/>
          <w:sz w:val="24"/>
          <w:szCs w:val="24"/>
          <w:lang w:eastAsia="pl-PL"/>
        </w:rPr>
        <w:t>7</w:t>
      </w:r>
      <w:r w:rsidR="009C61AF" w:rsidRPr="008930A5">
        <w:rPr>
          <w:rFonts w:asciiTheme="minorHAnsi" w:eastAsia="Times New Roman" w:hAnsiTheme="minorHAnsi" w:cstheme="minorHAnsi"/>
          <w:sz w:val="24"/>
          <w:szCs w:val="24"/>
          <w:lang w:eastAsia="pl-PL"/>
        </w:rPr>
        <w:t xml:space="preserve"> </w:t>
      </w:r>
      <w:r w:rsidRPr="008930A5">
        <w:rPr>
          <w:rFonts w:asciiTheme="minorHAnsi" w:eastAsia="Times New Roman" w:hAnsiTheme="minorHAnsi" w:cstheme="minorHAnsi"/>
          <w:sz w:val="24"/>
          <w:szCs w:val="24"/>
          <w:lang w:eastAsia="pl-PL"/>
        </w:rPr>
        <w:t>sierpni</w:t>
      </w:r>
      <w:r w:rsidR="005E60D9" w:rsidRPr="008930A5">
        <w:rPr>
          <w:rFonts w:asciiTheme="minorHAnsi" w:eastAsia="Times New Roman" w:hAnsiTheme="minorHAnsi" w:cstheme="minorHAnsi"/>
          <w:sz w:val="24"/>
          <w:szCs w:val="24"/>
          <w:lang w:eastAsia="pl-PL"/>
        </w:rPr>
        <w:t>a 202</w:t>
      </w:r>
      <w:r w:rsidR="003B53D5" w:rsidRPr="008930A5">
        <w:rPr>
          <w:rFonts w:asciiTheme="minorHAnsi" w:eastAsia="Times New Roman" w:hAnsiTheme="minorHAnsi" w:cstheme="minorHAnsi"/>
          <w:sz w:val="24"/>
          <w:szCs w:val="24"/>
          <w:lang w:eastAsia="pl-PL"/>
        </w:rPr>
        <w:t>5</w:t>
      </w:r>
      <w:r w:rsidR="005E60D9" w:rsidRPr="008930A5">
        <w:rPr>
          <w:rFonts w:asciiTheme="minorHAnsi" w:eastAsia="Times New Roman" w:hAnsiTheme="minorHAnsi" w:cstheme="minorHAnsi"/>
          <w:sz w:val="24"/>
          <w:szCs w:val="24"/>
          <w:lang w:eastAsia="pl-PL"/>
        </w:rPr>
        <w:t xml:space="preserve"> roku</w:t>
      </w:r>
      <w:r w:rsidR="00BF603E" w:rsidRPr="008930A5">
        <w:rPr>
          <w:rFonts w:asciiTheme="minorHAnsi" w:eastAsia="Times New Roman" w:hAnsiTheme="minorHAnsi" w:cstheme="minorHAnsi"/>
          <w:sz w:val="24"/>
          <w:szCs w:val="24"/>
          <w:lang w:eastAsia="pl-PL"/>
        </w:rPr>
        <w:t>,</w:t>
      </w:r>
    </w:p>
    <w:p w14:paraId="3F00ECFF" w14:textId="77777777" w:rsidR="005E60D9" w:rsidRPr="008930A5" w:rsidRDefault="009C61AF" w:rsidP="00DA0F94">
      <w:pPr>
        <w:numPr>
          <w:ilvl w:val="0"/>
          <w:numId w:val="146"/>
        </w:numPr>
        <w:autoSpaceDE w:val="0"/>
        <w:autoSpaceDN w:val="0"/>
        <w:adjustRightInd w:val="0"/>
        <w:spacing w:before="100" w:after="0" w:line="360" w:lineRule="auto"/>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U</w:t>
      </w:r>
      <w:bookmarkEnd w:id="329"/>
      <w:r w:rsidR="005E60D9" w:rsidRPr="008930A5">
        <w:rPr>
          <w:rFonts w:asciiTheme="minorHAnsi" w:eastAsia="Times New Roman" w:hAnsiTheme="minorHAnsi" w:cstheme="minorHAnsi"/>
          <w:sz w:val="24"/>
          <w:szCs w:val="24"/>
          <w:lang w:eastAsia="pl-PL"/>
        </w:rPr>
        <w:t xml:space="preserve">chwała Nr </w:t>
      </w:r>
      <w:r w:rsidR="003B53D5" w:rsidRPr="008930A5">
        <w:rPr>
          <w:rFonts w:asciiTheme="minorHAnsi" w:eastAsia="Times New Roman" w:hAnsiTheme="minorHAnsi" w:cstheme="minorHAnsi"/>
          <w:sz w:val="24"/>
          <w:szCs w:val="24"/>
          <w:lang w:eastAsia="pl-PL"/>
        </w:rPr>
        <w:t>XX</w:t>
      </w:r>
      <w:r w:rsidR="005E60D9" w:rsidRPr="008930A5">
        <w:rPr>
          <w:rFonts w:asciiTheme="minorHAnsi" w:eastAsia="Times New Roman" w:hAnsiTheme="minorHAnsi" w:cstheme="minorHAnsi"/>
          <w:sz w:val="24"/>
          <w:szCs w:val="24"/>
          <w:lang w:eastAsia="pl-PL"/>
        </w:rPr>
        <w:t>/</w:t>
      </w:r>
      <w:r w:rsidR="003B53D5" w:rsidRPr="008930A5">
        <w:rPr>
          <w:rFonts w:asciiTheme="minorHAnsi" w:eastAsia="Times New Roman" w:hAnsiTheme="minorHAnsi" w:cstheme="minorHAnsi"/>
          <w:sz w:val="24"/>
          <w:szCs w:val="24"/>
          <w:lang w:eastAsia="pl-PL"/>
        </w:rPr>
        <w:t>18</w:t>
      </w:r>
      <w:r w:rsidR="005E60D9" w:rsidRPr="008930A5">
        <w:rPr>
          <w:rFonts w:asciiTheme="minorHAnsi" w:eastAsia="Times New Roman" w:hAnsiTheme="minorHAnsi" w:cstheme="minorHAnsi"/>
          <w:sz w:val="24"/>
          <w:szCs w:val="24"/>
          <w:lang w:eastAsia="pl-PL"/>
        </w:rPr>
        <w:t>5/202</w:t>
      </w:r>
      <w:r w:rsidR="003B53D5" w:rsidRPr="008930A5">
        <w:rPr>
          <w:rFonts w:asciiTheme="minorHAnsi" w:eastAsia="Times New Roman" w:hAnsiTheme="minorHAnsi" w:cstheme="minorHAnsi"/>
          <w:sz w:val="24"/>
          <w:szCs w:val="24"/>
          <w:lang w:eastAsia="pl-PL"/>
        </w:rPr>
        <w:t>5</w:t>
      </w:r>
      <w:r w:rsidR="005E60D9" w:rsidRPr="008930A5">
        <w:rPr>
          <w:rFonts w:asciiTheme="minorHAnsi" w:eastAsia="Times New Roman" w:hAnsiTheme="minorHAnsi" w:cstheme="minorHAnsi"/>
          <w:sz w:val="24"/>
          <w:szCs w:val="24"/>
          <w:lang w:eastAsia="pl-PL"/>
        </w:rPr>
        <w:t xml:space="preserve"> Rady Gminy Iwanowice z dnia </w:t>
      </w:r>
      <w:r w:rsidRPr="008930A5">
        <w:rPr>
          <w:rFonts w:asciiTheme="minorHAnsi" w:eastAsia="Times New Roman" w:hAnsiTheme="minorHAnsi" w:cstheme="minorHAnsi"/>
          <w:sz w:val="24"/>
          <w:szCs w:val="24"/>
          <w:lang w:eastAsia="pl-PL"/>
        </w:rPr>
        <w:t>2</w:t>
      </w:r>
      <w:r w:rsidR="003B53D5" w:rsidRPr="008930A5">
        <w:rPr>
          <w:rFonts w:asciiTheme="minorHAnsi" w:eastAsia="Times New Roman" w:hAnsiTheme="minorHAnsi" w:cstheme="minorHAnsi"/>
          <w:sz w:val="24"/>
          <w:szCs w:val="24"/>
          <w:lang w:eastAsia="pl-PL"/>
        </w:rPr>
        <w:t>5</w:t>
      </w:r>
      <w:r w:rsidR="00902A75" w:rsidRPr="008930A5">
        <w:rPr>
          <w:rFonts w:asciiTheme="minorHAnsi" w:eastAsia="Times New Roman" w:hAnsiTheme="minorHAnsi" w:cstheme="minorHAnsi"/>
          <w:sz w:val="24"/>
          <w:szCs w:val="24"/>
          <w:lang w:eastAsia="pl-PL"/>
        </w:rPr>
        <w:t xml:space="preserve"> września 2</w:t>
      </w:r>
      <w:r w:rsidR="005E60D9" w:rsidRPr="008930A5">
        <w:rPr>
          <w:rFonts w:asciiTheme="minorHAnsi" w:eastAsia="Times New Roman" w:hAnsiTheme="minorHAnsi" w:cstheme="minorHAnsi"/>
          <w:sz w:val="24"/>
          <w:szCs w:val="24"/>
          <w:lang w:eastAsia="pl-PL"/>
        </w:rPr>
        <w:t>02</w:t>
      </w:r>
      <w:r w:rsidR="003B53D5" w:rsidRPr="008930A5">
        <w:rPr>
          <w:rFonts w:asciiTheme="minorHAnsi" w:eastAsia="Times New Roman" w:hAnsiTheme="minorHAnsi" w:cstheme="minorHAnsi"/>
          <w:sz w:val="24"/>
          <w:szCs w:val="24"/>
          <w:lang w:eastAsia="pl-PL"/>
        </w:rPr>
        <w:t>5</w:t>
      </w:r>
      <w:r w:rsidR="005E60D9" w:rsidRPr="008930A5">
        <w:rPr>
          <w:rFonts w:asciiTheme="minorHAnsi" w:eastAsia="Times New Roman" w:hAnsiTheme="minorHAnsi" w:cstheme="minorHAnsi"/>
          <w:sz w:val="24"/>
          <w:szCs w:val="24"/>
          <w:lang w:eastAsia="pl-PL"/>
        </w:rPr>
        <w:t xml:space="preserve"> roku</w:t>
      </w:r>
      <w:r w:rsidR="00BF603E" w:rsidRPr="008930A5">
        <w:rPr>
          <w:rFonts w:asciiTheme="minorHAnsi" w:eastAsia="Times New Roman" w:hAnsiTheme="minorHAnsi" w:cstheme="minorHAnsi"/>
          <w:sz w:val="24"/>
          <w:szCs w:val="24"/>
          <w:lang w:eastAsia="pl-PL"/>
        </w:rPr>
        <w:t>,</w:t>
      </w:r>
    </w:p>
    <w:p w14:paraId="2190C9C8" w14:textId="77777777" w:rsidR="005E60D9" w:rsidRPr="008930A5" w:rsidRDefault="009C61AF" w:rsidP="00DA0F94">
      <w:pPr>
        <w:numPr>
          <w:ilvl w:val="0"/>
          <w:numId w:val="146"/>
        </w:numPr>
        <w:autoSpaceDE w:val="0"/>
        <w:autoSpaceDN w:val="0"/>
        <w:adjustRightInd w:val="0"/>
        <w:spacing w:before="100" w:after="0" w:line="360" w:lineRule="auto"/>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U</w:t>
      </w:r>
      <w:r w:rsidR="005E60D9" w:rsidRPr="008930A5">
        <w:rPr>
          <w:rFonts w:asciiTheme="minorHAnsi" w:eastAsia="Times New Roman" w:hAnsiTheme="minorHAnsi" w:cstheme="minorHAnsi"/>
          <w:sz w:val="24"/>
          <w:szCs w:val="24"/>
          <w:lang w:eastAsia="pl-PL"/>
        </w:rPr>
        <w:t xml:space="preserve">chwała Nr </w:t>
      </w:r>
      <w:r w:rsidR="003B53D5" w:rsidRPr="008930A5">
        <w:rPr>
          <w:rFonts w:asciiTheme="minorHAnsi" w:eastAsia="Times New Roman" w:hAnsiTheme="minorHAnsi" w:cstheme="minorHAnsi"/>
          <w:sz w:val="24"/>
          <w:szCs w:val="24"/>
          <w:lang w:eastAsia="pl-PL"/>
        </w:rPr>
        <w:t>XX</w:t>
      </w:r>
      <w:r w:rsidR="00902A75" w:rsidRPr="008930A5">
        <w:rPr>
          <w:rFonts w:asciiTheme="minorHAnsi" w:eastAsia="Times New Roman" w:hAnsiTheme="minorHAnsi" w:cstheme="minorHAnsi"/>
          <w:sz w:val="24"/>
          <w:szCs w:val="24"/>
          <w:lang w:eastAsia="pl-PL"/>
        </w:rPr>
        <w:t>I</w:t>
      </w:r>
      <w:r w:rsidR="005E60D9" w:rsidRPr="008930A5">
        <w:rPr>
          <w:rFonts w:asciiTheme="minorHAnsi" w:eastAsia="Times New Roman" w:hAnsiTheme="minorHAnsi" w:cstheme="minorHAnsi"/>
          <w:sz w:val="24"/>
          <w:szCs w:val="24"/>
          <w:lang w:eastAsia="pl-PL"/>
        </w:rPr>
        <w:t>/</w:t>
      </w:r>
      <w:r w:rsidR="003B53D5" w:rsidRPr="008930A5">
        <w:rPr>
          <w:rFonts w:asciiTheme="minorHAnsi" w:eastAsia="Times New Roman" w:hAnsiTheme="minorHAnsi" w:cstheme="minorHAnsi"/>
          <w:sz w:val="24"/>
          <w:szCs w:val="24"/>
          <w:lang w:eastAsia="pl-PL"/>
        </w:rPr>
        <w:t>189</w:t>
      </w:r>
      <w:r w:rsidR="005E60D9" w:rsidRPr="008930A5">
        <w:rPr>
          <w:rFonts w:asciiTheme="minorHAnsi" w:eastAsia="Times New Roman" w:hAnsiTheme="minorHAnsi" w:cstheme="minorHAnsi"/>
          <w:sz w:val="24"/>
          <w:szCs w:val="24"/>
          <w:lang w:eastAsia="pl-PL"/>
        </w:rPr>
        <w:t>/202</w:t>
      </w:r>
      <w:r w:rsidR="003B53D5" w:rsidRPr="008930A5">
        <w:rPr>
          <w:rFonts w:asciiTheme="minorHAnsi" w:eastAsia="Times New Roman" w:hAnsiTheme="minorHAnsi" w:cstheme="minorHAnsi"/>
          <w:sz w:val="24"/>
          <w:szCs w:val="24"/>
          <w:lang w:eastAsia="pl-PL"/>
        </w:rPr>
        <w:t>5</w:t>
      </w:r>
      <w:r w:rsidR="005E60D9" w:rsidRPr="008930A5">
        <w:rPr>
          <w:rFonts w:asciiTheme="minorHAnsi" w:eastAsia="Times New Roman" w:hAnsiTheme="minorHAnsi" w:cstheme="minorHAnsi"/>
          <w:sz w:val="24"/>
          <w:szCs w:val="24"/>
          <w:lang w:eastAsia="pl-PL"/>
        </w:rPr>
        <w:t xml:space="preserve"> Rady Gminy Iwanowice z dnia </w:t>
      </w:r>
      <w:r w:rsidRPr="008930A5">
        <w:rPr>
          <w:rFonts w:asciiTheme="minorHAnsi" w:eastAsia="Times New Roman" w:hAnsiTheme="minorHAnsi" w:cstheme="minorHAnsi"/>
          <w:sz w:val="24"/>
          <w:szCs w:val="24"/>
          <w:lang w:eastAsia="pl-PL"/>
        </w:rPr>
        <w:t>3</w:t>
      </w:r>
      <w:r w:rsidR="003B53D5" w:rsidRPr="008930A5">
        <w:rPr>
          <w:rFonts w:asciiTheme="minorHAnsi" w:eastAsia="Times New Roman" w:hAnsiTheme="minorHAnsi" w:cstheme="minorHAnsi"/>
          <w:sz w:val="24"/>
          <w:szCs w:val="24"/>
          <w:lang w:eastAsia="pl-PL"/>
        </w:rPr>
        <w:t>0</w:t>
      </w:r>
      <w:r w:rsidR="005E60D9" w:rsidRPr="008930A5">
        <w:rPr>
          <w:rFonts w:asciiTheme="minorHAnsi" w:eastAsia="Times New Roman" w:hAnsiTheme="minorHAnsi" w:cstheme="minorHAnsi"/>
          <w:sz w:val="24"/>
          <w:szCs w:val="24"/>
          <w:lang w:eastAsia="pl-PL"/>
        </w:rPr>
        <w:t xml:space="preserve"> </w:t>
      </w:r>
      <w:r w:rsidR="00902A75" w:rsidRPr="008930A5">
        <w:rPr>
          <w:rFonts w:asciiTheme="minorHAnsi" w:eastAsia="Times New Roman" w:hAnsiTheme="minorHAnsi" w:cstheme="minorHAnsi"/>
          <w:sz w:val="24"/>
          <w:szCs w:val="24"/>
          <w:lang w:eastAsia="pl-PL"/>
        </w:rPr>
        <w:t>październik</w:t>
      </w:r>
      <w:r w:rsidR="005E60D9" w:rsidRPr="008930A5">
        <w:rPr>
          <w:rFonts w:asciiTheme="minorHAnsi" w:eastAsia="Times New Roman" w:hAnsiTheme="minorHAnsi" w:cstheme="minorHAnsi"/>
          <w:sz w:val="24"/>
          <w:szCs w:val="24"/>
          <w:lang w:eastAsia="pl-PL"/>
        </w:rPr>
        <w:t>a 202</w:t>
      </w:r>
      <w:r w:rsidR="003B53D5" w:rsidRPr="008930A5">
        <w:rPr>
          <w:rFonts w:asciiTheme="minorHAnsi" w:eastAsia="Times New Roman" w:hAnsiTheme="minorHAnsi" w:cstheme="minorHAnsi"/>
          <w:sz w:val="24"/>
          <w:szCs w:val="24"/>
          <w:lang w:eastAsia="pl-PL"/>
        </w:rPr>
        <w:t>5</w:t>
      </w:r>
      <w:r w:rsidR="005E60D9" w:rsidRPr="008930A5">
        <w:rPr>
          <w:rFonts w:asciiTheme="minorHAnsi" w:eastAsia="Times New Roman" w:hAnsiTheme="minorHAnsi" w:cstheme="minorHAnsi"/>
          <w:sz w:val="24"/>
          <w:szCs w:val="24"/>
          <w:lang w:eastAsia="pl-PL"/>
        </w:rPr>
        <w:t xml:space="preserve"> roku</w:t>
      </w:r>
      <w:r w:rsidR="00BF603E" w:rsidRPr="008930A5">
        <w:rPr>
          <w:rFonts w:asciiTheme="minorHAnsi" w:eastAsia="Times New Roman" w:hAnsiTheme="minorHAnsi" w:cstheme="minorHAnsi"/>
          <w:sz w:val="24"/>
          <w:szCs w:val="24"/>
          <w:lang w:eastAsia="pl-PL"/>
        </w:rPr>
        <w:t>,</w:t>
      </w:r>
    </w:p>
    <w:p w14:paraId="4A99BAA6" w14:textId="77777777" w:rsidR="005E60D9" w:rsidRPr="008930A5" w:rsidRDefault="009C61AF" w:rsidP="00DA0F94">
      <w:pPr>
        <w:numPr>
          <w:ilvl w:val="0"/>
          <w:numId w:val="146"/>
        </w:numPr>
        <w:autoSpaceDE w:val="0"/>
        <w:autoSpaceDN w:val="0"/>
        <w:adjustRightInd w:val="0"/>
        <w:spacing w:before="100" w:after="0" w:line="360" w:lineRule="auto"/>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U</w:t>
      </w:r>
      <w:r w:rsidR="005E60D9" w:rsidRPr="008930A5">
        <w:rPr>
          <w:rFonts w:asciiTheme="minorHAnsi" w:eastAsia="Times New Roman" w:hAnsiTheme="minorHAnsi" w:cstheme="minorHAnsi"/>
          <w:sz w:val="24"/>
          <w:szCs w:val="24"/>
          <w:lang w:eastAsia="pl-PL"/>
        </w:rPr>
        <w:t xml:space="preserve">chwała Nr </w:t>
      </w:r>
      <w:r w:rsidR="003B53D5" w:rsidRPr="008930A5">
        <w:rPr>
          <w:rFonts w:asciiTheme="minorHAnsi" w:eastAsia="Times New Roman" w:hAnsiTheme="minorHAnsi" w:cstheme="minorHAnsi"/>
          <w:sz w:val="24"/>
          <w:szCs w:val="24"/>
          <w:lang w:eastAsia="pl-PL"/>
        </w:rPr>
        <w:t>XX</w:t>
      </w:r>
      <w:r w:rsidRPr="008930A5">
        <w:rPr>
          <w:rFonts w:asciiTheme="minorHAnsi" w:eastAsia="Times New Roman" w:hAnsiTheme="minorHAnsi" w:cstheme="minorHAnsi"/>
          <w:sz w:val="24"/>
          <w:szCs w:val="24"/>
          <w:lang w:eastAsia="pl-PL"/>
        </w:rPr>
        <w:t>II</w:t>
      </w:r>
      <w:r w:rsidR="005E60D9" w:rsidRPr="008930A5">
        <w:rPr>
          <w:rFonts w:asciiTheme="minorHAnsi" w:eastAsia="Times New Roman" w:hAnsiTheme="minorHAnsi" w:cstheme="minorHAnsi"/>
          <w:sz w:val="24"/>
          <w:szCs w:val="24"/>
          <w:lang w:eastAsia="pl-PL"/>
        </w:rPr>
        <w:t>/</w:t>
      </w:r>
      <w:r w:rsidR="003B53D5" w:rsidRPr="008930A5">
        <w:rPr>
          <w:rFonts w:asciiTheme="minorHAnsi" w:eastAsia="Times New Roman" w:hAnsiTheme="minorHAnsi" w:cstheme="minorHAnsi"/>
          <w:sz w:val="24"/>
          <w:szCs w:val="24"/>
          <w:lang w:eastAsia="pl-PL"/>
        </w:rPr>
        <w:t>198</w:t>
      </w:r>
      <w:r w:rsidR="005E60D9" w:rsidRPr="008930A5">
        <w:rPr>
          <w:rFonts w:asciiTheme="minorHAnsi" w:eastAsia="Times New Roman" w:hAnsiTheme="minorHAnsi" w:cstheme="minorHAnsi"/>
          <w:sz w:val="24"/>
          <w:szCs w:val="24"/>
          <w:lang w:eastAsia="pl-PL"/>
        </w:rPr>
        <w:t>/202</w:t>
      </w:r>
      <w:r w:rsidR="003B53D5" w:rsidRPr="008930A5">
        <w:rPr>
          <w:rFonts w:asciiTheme="minorHAnsi" w:eastAsia="Times New Roman" w:hAnsiTheme="minorHAnsi" w:cstheme="minorHAnsi"/>
          <w:sz w:val="24"/>
          <w:szCs w:val="24"/>
          <w:lang w:eastAsia="pl-PL"/>
        </w:rPr>
        <w:t>5</w:t>
      </w:r>
      <w:r w:rsidR="005E60D9" w:rsidRPr="008930A5">
        <w:rPr>
          <w:rFonts w:asciiTheme="minorHAnsi" w:eastAsia="Times New Roman" w:hAnsiTheme="minorHAnsi" w:cstheme="minorHAnsi"/>
          <w:sz w:val="24"/>
          <w:szCs w:val="24"/>
          <w:lang w:eastAsia="pl-PL"/>
        </w:rPr>
        <w:t xml:space="preserve"> Rady Gminy Iwanowice z dnia </w:t>
      </w:r>
      <w:r w:rsidRPr="008930A5">
        <w:rPr>
          <w:rFonts w:asciiTheme="minorHAnsi" w:eastAsia="Times New Roman" w:hAnsiTheme="minorHAnsi" w:cstheme="minorHAnsi"/>
          <w:sz w:val="24"/>
          <w:szCs w:val="24"/>
          <w:lang w:eastAsia="pl-PL"/>
        </w:rPr>
        <w:t>2</w:t>
      </w:r>
      <w:r w:rsidR="003B53D5" w:rsidRPr="008930A5">
        <w:rPr>
          <w:rFonts w:asciiTheme="minorHAnsi" w:eastAsia="Times New Roman" w:hAnsiTheme="minorHAnsi" w:cstheme="minorHAnsi"/>
          <w:sz w:val="24"/>
          <w:szCs w:val="24"/>
          <w:lang w:eastAsia="pl-PL"/>
        </w:rPr>
        <w:t>7</w:t>
      </w:r>
      <w:r w:rsidR="00902A75" w:rsidRPr="008930A5">
        <w:rPr>
          <w:rFonts w:asciiTheme="minorHAnsi" w:eastAsia="Times New Roman" w:hAnsiTheme="minorHAnsi" w:cstheme="minorHAnsi"/>
          <w:sz w:val="24"/>
          <w:szCs w:val="24"/>
          <w:lang w:eastAsia="pl-PL"/>
        </w:rPr>
        <w:t xml:space="preserve"> listopad</w:t>
      </w:r>
      <w:r w:rsidR="005E60D9" w:rsidRPr="008930A5">
        <w:rPr>
          <w:rFonts w:asciiTheme="minorHAnsi" w:eastAsia="Times New Roman" w:hAnsiTheme="minorHAnsi" w:cstheme="minorHAnsi"/>
          <w:sz w:val="24"/>
          <w:szCs w:val="24"/>
          <w:lang w:eastAsia="pl-PL"/>
        </w:rPr>
        <w:t>a 202</w:t>
      </w:r>
      <w:r w:rsidR="003B53D5" w:rsidRPr="008930A5">
        <w:rPr>
          <w:rFonts w:asciiTheme="minorHAnsi" w:eastAsia="Times New Roman" w:hAnsiTheme="minorHAnsi" w:cstheme="minorHAnsi"/>
          <w:sz w:val="24"/>
          <w:szCs w:val="24"/>
          <w:lang w:eastAsia="pl-PL"/>
        </w:rPr>
        <w:t>5</w:t>
      </w:r>
      <w:r w:rsidR="005E60D9" w:rsidRPr="008930A5">
        <w:rPr>
          <w:rFonts w:asciiTheme="minorHAnsi" w:eastAsia="Times New Roman" w:hAnsiTheme="minorHAnsi" w:cstheme="minorHAnsi"/>
          <w:sz w:val="24"/>
          <w:szCs w:val="24"/>
          <w:lang w:eastAsia="pl-PL"/>
        </w:rPr>
        <w:t xml:space="preserve"> roku</w:t>
      </w:r>
      <w:r w:rsidR="00BF603E" w:rsidRPr="008930A5">
        <w:rPr>
          <w:rFonts w:asciiTheme="minorHAnsi" w:eastAsia="Times New Roman" w:hAnsiTheme="minorHAnsi" w:cstheme="minorHAnsi"/>
          <w:sz w:val="24"/>
          <w:szCs w:val="24"/>
          <w:lang w:eastAsia="pl-PL"/>
        </w:rPr>
        <w:t>,</w:t>
      </w:r>
    </w:p>
    <w:p w14:paraId="069A469A" w14:textId="77777777" w:rsidR="005E60D9" w:rsidRPr="008930A5" w:rsidRDefault="009C61AF" w:rsidP="00DA0F94">
      <w:pPr>
        <w:numPr>
          <w:ilvl w:val="0"/>
          <w:numId w:val="146"/>
        </w:numPr>
        <w:autoSpaceDE w:val="0"/>
        <w:autoSpaceDN w:val="0"/>
        <w:adjustRightInd w:val="0"/>
        <w:spacing w:before="100" w:after="0" w:line="360" w:lineRule="auto"/>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U</w:t>
      </w:r>
      <w:r w:rsidR="005E60D9" w:rsidRPr="008930A5">
        <w:rPr>
          <w:rFonts w:asciiTheme="minorHAnsi" w:eastAsia="Times New Roman" w:hAnsiTheme="minorHAnsi" w:cstheme="minorHAnsi"/>
          <w:sz w:val="24"/>
          <w:szCs w:val="24"/>
          <w:lang w:eastAsia="pl-PL"/>
        </w:rPr>
        <w:t xml:space="preserve">chwała Nr </w:t>
      </w:r>
      <w:r w:rsidR="00902A75" w:rsidRPr="008930A5">
        <w:rPr>
          <w:rFonts w:asciiTheme="minorHAnsi" w:eastAsia="Times New Roman" w:hAnsiTheme="minorHAnsi" w:cstheme="minorHAnsi"/>
          <w:sz w:val="24"/>
          <w:szCs w:val="24"/>
          <w:lang w:eastAsia="pl-PL"/>
        </w:rPr>
        <w:t>X</w:t>
      </w:r>
      <w:r w:rsidR="003B53D5" w:rsidRPr="008930A5">
        <w:rPr>
          <w:rFonts w:asciiTheme="minorHAnsi" w:eastAsia="Times New Roman" w:hAnsiTheme="minorHAnsi" w:cstheme="minorHAnsi"/>
          <w:sz w:val="24"/>
          <w:szCs w:val="24"/>
          <w:lang w:eastAsia="pl-PL"/>
        </w:rPr>
        <w:t>XIII</w:t>
      </w:r>
      <w:r w:rsidR="005E60D9" w:rsidRPr="008930A5">
        <w:rPr>
          <w:rFonts w:asciiTheme="minorHAnsi" w:eastAsia="Times New Roman" w:hAnsiTheme="minorHAnsi" w:cstheme="minorHAnsi"/>
          <w:sz w:val="24"/>
          <w:szCs w:val="24"/>
          <w:lang w:eastAsia="pl-PL"/>
        </w:rPr>
        <w:t>/</w:t>
      </w:r>
      <w:r w:rsidR="003B53D5" w:rsidRPr="008930A5">
        <w:rPr>
          <w:rFonts w:asciiTheme="minorHAnsi" w:eastAsia="Times New Roman" w:hAnsiTheme="minorHAnsi" w:cstheme="minorHAnsi"/>
          <w:sz w:val="24"/>
          <w:szCs w:val="24"/>
          <w:lang w:eastAsia="pl-PL"/>
        </w:rPr>
        <w:t>206</w:t>
      </w:r>
      <w:r w:rsidR="005E60D9" w:rsidRPr="008930A5">
        <w:rPr>
          <w:rFonts w:asciiTheme="minorHAnsi" w:eastAsia="Times New Roman" w:hAnsiTheme="minorHAnsi" w:cstheme="minorHAnsi"/>
          <w:sz w:val="24"/>
          <w:szCs w:val="24"/>
          <w:lang w:eastAsia="pl-PL"/>
        </w:rPr>
        <w:t>/202</w:t>
      </w:r>
      <w:r w:rsidR="003B53D5" w:rsidRPr="008930A5">
        <w:rPr>
          <w:rFonts w:asciiTheme="minorHAnsi" w:eastAsia="Times New Roman" w:hAnsiTheme="minorHAnsi" w:cstheme="minorHAnsi"/>
          <w:sz w:val="24"/>
          <w:szCs w:val="24"/>
          <w:lang w:eastAsia="pl-PL"/>
        </w:rPr>
        <w:t>5</w:t>
      </w:r>
      <w:r w:rsidR="005E60D9" w:rsidRPr="008930A5">
        <w:rPr>
          <w:rFonts w:asciiTheme="minorHAnsi" w:eastAsia="Times New Roman" w:hAnsiTheme="minorHAnsi" w:cstheme="minorHAnsi"/>
          <w:sz w:val="24"/>
          <w:szCs w:val="24"/>
          <w:lang w:eastAsia="pl-PL"/>
        </w:rPr>
        <w:t xml:space="preserve"> Rady Gminy Iwanowice z dnia </w:t>
      </w:r>
      <w:r w:rsidRPr="008930A5">
        <w:rPr>
          <w:rFonts w:asciiTheme="minorHAnsi" w:eastAsia="Times New Roman" w:hAnsiTheme="minorHAnsi" w:cstheme="minorHAnsi"/>
          <w:sz w:val="24"/>
          <w:szCs w:val="24"/>
          <w:lang w:eastAsia="pl-PL"/>
        </w:rPr>
        <w:t>1</w:t>
      </w:r>
      <w:r w:rsidR="003B53D5" w:rsidRPr="008930A5">
        <w:rPr>
          <w:rFonts w:asciiTheme="minorHAnsi" w:eastAsia="Times New Roman" w:hAnsiTheme="minorHAnsi" w:cstheme="minorHAnsi"/>
          <w:sz w:val="24"/>
          <w:szCs w:val="24"/>
          <w:lang w:eastAsia="pl-PL"/>
        </w:rPr>
        <w:t>8</w:t>
      </w:r>
      <w:r w:rsidR="00902A75" w:rsidRPr="008930A5">
        <w:rPr>
          <w:rFonts w:asciiTheme="minorHAnsi" w:eastAsia="Times New Roman" w:hAnsiTheme="minorHAnsi" w:cstheme="minorHAnsi"/>
          <w:sz w:val="24"/>
          <w:szCs w:val="24"/>
          <w:lang w:eastAsia="pl-PL"/>
        </w:rPr>
        <w:t xml:space="preserve"> grudni</w:t>
      </w:r>
      <w:r w:rsidR="005E60D9" w:rsidRPr="008930A5">
        <w:rPr>
          <w:rFonts w:asciiTheme="minorHAnsi" w:eastAsia="Times New Roman" w:hAnsiTheme="minorHAnsi" w:cstheme="minorHAnsi"/>
          <w:sz w:val="24"/>
          <w:szCs w:val="24"/>
          <w:lang w:eastAsia="pl-PL"/>
        </w:rPr>
        <w:t>a 202</w:t>
      </w:r>
      <w:r w:rsidR="003B53D5" w:rsidRPr="008930A5">
        <w:rPr>
          <w:rFonts w:asciiTheme="minorHAnsi" w:eastAsia="Times New Roman" w:hAnsiTheme="minorHAnsi" w:cstheme="minorHAnsi"/>
          <w:sz w:val="24"/>
          <w:szCs w:val="24"/>
          <w:lang w:eastAsia="pl-PL"/>
        </w:rPr>
        <w:t>5</w:t>
      </w:r>
      <w:r w:rsidR="005E60D9" w:rsidRPr="008930A5">
        <w:rPr>
          <w:rFonts w:asciiTheme="minorHAnsi" w:eastAsia="Times New Roman" w:hAnsiTheme="minorHAnsi" w:cstheme="minorHAnsi"/>
          <w:sz w:val="24"/>
          <w:szCs w:val="24"/>
          <w:lang w:eastAsia="pl-PL"/>
        </w:rPr>
        <w:t xml:space="preserve"> roku</w:t>
      </w:r>
      <w:r w:rsidRPr="008930A5">
        <w:rPr>
          <w:rFonts w:asciiTheme="minorHAnsi" w:eastAsia="Times New Roman" w:hAnsiTheme="minorHAnsi" w:cstheme="minorHAnsi"/>
          <w:sz w:val="24"/>
          <w:szCs w:val="24"/>
          <w:lang w:eastAsia="pl-PL"/>
        </w:rPr>
        <w:t>.</w:t>
      </w:r>
    </w:p>
    <w:p w14:paraId="679342AE" w14:textId="77777777" w:rsidR="00984153" w:rsidRPr="008930A5" w:rsidRDefault="00BF603E" w:rsidP="005E60D9">
      <w:pPr>
        <w:autoSpaceDE w:val="0"/>
        <w:autoSpaceDN w:val="0"/>
        <w:adjustRightInd w:val="0"/>
        <w:spacing w:before="100" w:after="0" w:line="360" w:lineRule="auto"/>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br/>
      </w:r>
      <w:r w:rsidR="005E60D9" w:rsidRPr="008930A5">
        <w:rPr>
          <w:rFonts w:asciiTheme="minorHAnsi" w:eastAsia="Times New Roman" w:hAnsiTheme="minorHAnsi" w:cstheme="minorHAnsi"/>
          <w:sz w:val="24"/>
          <w:szCs w:val="24"/>
          <w:lang w:eastAsia="pl-PL"/>
        </w:rPr>
        <w:t xml:space="preserve">Na podstawie wprowadzonych zmian </w:t>
      </w:r>
      <w:r w:rsidR="0048055A" w:rsidRPr="008930A5">
        <w:rPr>
          <w:rFonts w:asciiTheme="minorHAnsi" w:eastAsia="Times New Roman" w:hAnsiTheme="minorHAnsi" w:cstheme="minorHAnsi"/>
          <w:sz w:val="24"/>
          <w:szCs w:val="24"/>
          <w:lang w:eastAsia="pl-PL"/>
        </w:rPr>
        <w:t xml:space="preserve">budżetu </w:t>
      </w:r>
      <w:r w:rsidR="00C56EB9" w:rsidRPr="008930A5">
        <w:rPr>
          <w:rFonts w:asciiTheme="minorHAnsi" w:eastAsia="Times New Roman" w:hAnsiTheme="minorHAnsi" w:cstheme="minorHAnsi"/>
          <w:sz w:val="24"/>
          <w:szCs w:val="24"/>
          <w:lang w:eastAsia="pl-PL"/>
        </w:rPr>
        <w:t xml:space="preserve">kwota </w:t>
      </w:r>
      <w:r w:rsidR="005E60D9" w:rsidRPr="008930A5">
        <w:rPr>
          <w:rFonts w:asciiTheme="minorHAnsi" w:eastAsia="Times New Roman" w:hAnsiTheme="minorHAnsi" w:cstheme="minorHAnsi"/>
          <w:sz w:val="24"/>
          <w:szCs w:val="24"/>
          <w:lang w:eastAsia="pl-PL"/>
        </w:rPr>
        <w:t>planowan</w:t>
      </w:r>
      <w:r w:rsidR="00C56EB9" w:rsidRPr="008930A5">
        <w:rPr>
          <w:rFonts w:asciiTheme="minorHAnsi" w:eastAsia="Times New Roman" w:hAnsiTheme="minorHAnsi" w:cstheme="minorHAnsi"/>
          <w:sz w:val="24"/>
          <w:szCs w:val="24"/>
          <w:lang w:eastAsia="pl-PL"/>
        </w:rPr>
        <w:t>ej</w:t>
      </w:r>
      <w:r w:rsidR="005E60D9" w:rsidRPr="008930A5">
        <w:rPr>
          <w:rFonts w:asciiTheme="minorHAnsi" w:eastAsia="Times New Roman" w:hAnsiTheme="minorHAnsi" w:cstheme="minorHAnsi"/>
          <w:sz w:val="24"/>
          <w:szCs w:val="24"/>
          <w:lang w:eastAsia="pl-PL"/>
        </w:rPr>
        <w:t xml:space="preserve"> </w:t>
      </w:r>
      <w:r w:rsidR="003B53D5" w:rsidRPr="008930A5">
        <w:rPr>
          <w:rFonts w:asciiTheme="minorHAnsi" w:eastAsia="Times New Roman" w:hAnsiTheme="minorHAnsi" w:cstheme="minorHAnsi"/>
          <w:sz w:val="24"/>
          <w:szCs w:val="24"/>
          <w:lang w:eastAsia="pl-PL"/>
        </w:rPr>
        <w:t>nadwyżk</w:t>
      </w:r>
      <w:r w:rsidR="00C56EB9" w:rsidRPr="008930A5">
        <w:rPr>
          <w:rFonts w:asciiTheme="minorHAnsi" w:eastAsia="Times New Roman" w:hAnsiTheme="minorHAnsi" w:cstheme="minorHAnsi"/>
          <w:sz w:val="24"/>
          <w:szCs w:val="24"/>
          <w:lang w:eastAsia="pl-PL"/>
        </w:rPr>
        <w:t>i</w:t>
      </w:r>
      <w:r w:rsidR="005E60D9" w:rsidRPr="008930A5">
        <w:rPr>
          <w:rFonts w:asciiTheme="minorHAnsi" w:eastAsia="Times New Roman" w:hAnsiTheme="minorHAnsi" w:cstheme="minorHAnsi"/>
          <w:sz w:val="24"/>
          <w:szCs w:val="24"/>
          <w:lang w:eastAsia="pl-PL"/>
        </w:rPr>
        <w:t xml:space="preserve"> w wysokości (</w:t>
      </w:r>
      <w:r w:rsidR="003B53D5" w:rsidRPr="008930A5">
        <w:rPr>
          <w:rFonts w:asciiTheme="minorHAnsi" w:eastAsia="Times New Roman" w:hAnsiTheme="minorHAnsi" w:cstheme="minorHAnsi"/>
          <w:sz w:val="24"/>
          <w:szCs w:val="24"/>
          <w:lang w:eastAsia="pl-PL"/>
        </w:rPr>
        <w:t>+</w:t>
      </w:r>
      <w:r w:rsidR="005E60D9" w:rsidRPr="008930A5">
        <w:rPr>
          <w:rFonts w:asciiTheme="minorHAnsi" w:eastAsia="Times New Roman" w:hAnsiTheme="minorHAnsi" w:cstheme="minorHAnsi"/>
          <w:sz w:val="24"/>
          <w:szCs w:val="24"/>
          <w:lang w:eastAsia="pl-PL"/>
        </w:rPr>
        <w:t xml:space="preserve">) </w:t>
      </w:r>
      <w:r w:rsidR="003B53D5" w:rsidRPr="008930A5">
        <w:rPr>
          <w:rFonts w:asciiTheme="minorHAnsi" w:eastAsia="Times New Roman" w:hAnsiTheme="minorHAnsi" w:cstheme="minorHAnsi"/>
          <w:sz w:val="24"/>
          <w:szCs w:val="24"/>
          <w:lang w:eastAsia="pl-PL"/>
        </w:rPr>
        <w:t>1.078.612,83</w:t>
      </w:r>
      <w:r w:rsidR="005E60D9" w:rsidRPr="008930A5">
        <w:rPr>
          <w:rFonts w:asciiTheme="minorHAnsi" w:eastAsia="Times New Roman" w:hAnsiTheme="minorHAnsi" w:cstheme="minorHAnsi"/>
          <w:sz w:val="24"/>
          <w:szCs w:val="24"/>
          <w:lang w:eastAsia="pl-PL"/>
        </w:rPr>
        <w:t xml:space="preserve"> zł </w:t>
      </w:r>
      <w:r w:rsidR="00984153" w:rsidRPr="008930A5">
        <w:rPr>
          <w:rFonts w:asciiTheme="minorHAnsi" w:eastAsia="Times New Roman" w:hAnsiTheme="minorHAnsi" w:cstheme="minorHAnsi"/>
          <w:sz w:val="24"/>
          <w:szCs w:val="24"/>
          <w:lang w:eastAsia="pl-PL"/>
        </w:rPr>
        <w:t xml:space="preserve">w dniu 28 lutego 2025 r. </w:t>
      </w:r>
      <w:r w:rsidR="00C56EB9" w:rsidRPr="008930A5">
        <w:rPr>
          <w:rFonts w:asciiTheme="minorHAnsi" w:eastAsia="Times New Roman" w:hAnsiTheme="minorHAnsi" w:cstheme="minorHAnsi"/>
          <w:sz w:val="24"/>
          <w:szCs w:val="24"/>
          <w:lang w:eastAsia="pl-PL"/>
        </w:rPr>
        <w:t xml:space="preserve">uległa zmianie, gdyż </w:t>
      </w:r>
      <w:r w:rsidR="0048055A" w:rsidRPr="008930A5">
        <w:rPr>
          <w:rFonts w:asciiTheme="minorHAnsi" w:eastAsia="Times New Roman" w:hAnsiTheme="minorHAnsi" w:cstheme="minorHAnsi"/>
          <w:sz w:val="24"/>
          <w:szCs w:val="24"/>
          <w:lang w:eastAsia="pl-PL"/>
        </w:rPr>
        <w:t>spowodowa</w:t>
      </w:r>
      <w:r w:rsidR="00C56EB9" w:rsidRPr="008930A5">
        <w:rPr>
          <w:rFonts w:asciiTheme="minorHAnsi" w:eastAsia="Times New Roman" w:hAnsiTheme="minorHAnsi" w:cstheme="minorHAnsi"/>
          <w:sz w:val="24"/>
          <w:szCs w:val="24"/>
          <w:lang w:eastAsia="pl-PL"/>
        </w:rPr>
        <w:t>ły one</w:t>
      </w:r>
      <w:r w:rsidR="00F63259" w:rsidRPr="008930A5">
        <w:rPr>
          <w:rFonts w:asciiTheme="minorHAnsi" w:eastAsia="Times New Roman" w:hAnsiTheme="minorHAnsi" w:cstheme="minorHAnsi"/>
          <w:sz w:val="24"/>
          <w:szCs w:val="24"/>
          <w:lang w:eastAsia="pl-PL"/>
        </w:rPr>
        <w:t xml:space="preserve"> zmianę wyniku budżetu na </w:t>
      </w:r>
      <w:r w:rsidR="0048055A" w:rsidRPr="008930A5">
        <w:rPr>
          <w:rFonts w:asciiTheme="minorHAnsi" w:eastAsia="Times New Roman" w:hAnsiTheme="minorHAnsi" w:cstheme="minorHAnsi"/>
          <w:sz w:val="24"/>
          <w:szCs w:val="24"/>
          <w:lang w:eastAsia="pl-PL"/>
        </w:rPr>
        <w:t xml:space="preserve">deficyt na poziomie (-) 5.445.480,98 zł. Następne zmiany budżetu najpierw zmniejszyły poziom deficytu do kwoty (-) 4.791.058,50 zł a kolejne zwiększyły </w:t>
      </w:r>
      <w:r w:rsidR="003341AA" w:rsidRPr="008930A5">
        <w:rPr>
          <w:rFonts w:asciiTheme="minorHAnsi" w:eastAsia="Times New Roman" w:hAnsiTheme="minorHAnsi" w:cstheme="minorHAnsi"/>
          <w:sz w:val="24"/>
          <w:szCs w:val="24"/>
          <w:lang w:eastAsia="pl-PL"/>
        </w:rPr>
        <w:t xml:space="preserve">go </w:t>
      </w:r>
      <w:r w:rsidR="0048055A" w:rsidRPr="008930A5">
        <w:rPr>
          <w:rFonts w:asciiTheme="minorHAnsi" w:eastAsia="Times New Roman" w:hAnsiTheme="minorHAnsi" w:cstheme="minorHAnsi"/>
          <w:sz w:val="24"/>
          <w:szCs w:val="24"/>
          <w:lang w:eastAsia="pl-PL"/>
        </w:rPr>
        <w:t xml:space="preserve">do </w:t>
      </w:r>
      <w:r w:rsidR="0048055A" w:rsidRPr="008930A5">
        <w:rPr>
          <w:rFonts w:asciiTheme="minorHAnsi" w:eastAsia="Times New Roman" w:hAnsiTheme="minorHAnsi" w:cstheme="minorHAnsi"/>
          <w:sz w:val="24"/>
          <w:szCs w:val="24"/>
          <w:lang w:eastAsia="pl-PL"/>
        </w:rPr>
        <w:lastRenderedPageBreak/>
        <w:t xml:space="preserve">wysokości (-) 4.823.300,16 zł.  Na koniec czerwca 2025 r. </w:t>
      </w:r>
      <w:r w:rsidR="00C56EB9" w:rsidRPr="008930A5">
        <w:rPr>
          <w:rFonts w:asciiTheme="minorHAnsi" w:eastAsia="Times New Roman" w:hAnsiTheme="minorHAnsi" w:cstheme="minorHAnsi"/>
          <w:sz w:val="24"/>
          <w:szCs w:val="24"/>
          <w:lang w:eastAsia="pl-PL"/>
        </w:rPr>
        <w:t xml:space="preserve">zmiany budżetu zakładały </w:t>
      </w:r>
      <w:r w:rsidR="003341AA" w:rsidRPr="008930A5">
        <w:rPr>
          <w:rFonts w:asciiTheme="minorHAnsi" w:eastAsia="Times New Roman" w:hAnsiTheme="minorHAnsi" w:cstheme="minorHAnsi"/>
          <w:sz w:val="24"/>
          <w:szCs w:val="24"/>
          <w:lang w:eastAsia="pl-PL"/>
        </w:rPr>
        <w:t>osiągnięcie</w:t>
      </w:r>
      <w:r w:rsidR="00C56EB9" w:rsidRPr="008930A5">
        <w:rPr>
          <w:rFonts w:asciiTheme="minorHAnsi" w:eastAsia="Times New Roman" w:hAnsiTheme="minorHAnsi" w:cstheme="minorHAnsi"/>
          <w:sz w:val="24"/>
          <w:szCs w:val="24"/>
          <w:lang w:eastAsia="pl-PL"/>
        </w:rPr>
        <w:t xml:space="preserve"> </w:t>
      </w:r>
      <w:r w:rsidR="0048055A" w:rsidRPr="008930A5">
        <w:rPr>
          <w:rFonts w:asciiTheme="minorHAnsi" w:eastAsia="Times New Roman" w:hAnsiTheme="minorHAnsi" w:cstheme="minorHAnsi"/>
          <w:sz w:val="24"/>
          <w:szCs w:val="24"/>
          <w:lang w:eastAsia="pl-PL"/>
        </w:rPr>
        <w:t xml:space="preserve">deficytu </w:t>
      </w:r>
      <w:r w:rsidR="003341AA" w:rsidRPr="008930A5">
        <w:rPr>
          <w:rFonts w:asciiTheme="minorHAnsi" w:eastAsia="Times New Roman" w:hAnsiTheme="minorHAnsi" w:cstheme="minorHAnsi"/>
          <w:sz w:val="24"/>
          <w:szCs w:val="24"/>
          <w:lang w:eastAsia="pl-PL"/>
        </w:rPr>
        <w:t>w wysokości</w:t>
      </w:r>
      <w:r w:rsidR="0048055A" w:rsidRPr="008930A5">
        <w:rPr>
          <w:rFonts w:asciiTheme="minorHAnsi" w:eastAsia="Times New Roman" w:hAnsiTheme="minorHAnsi" w:cstheme="minorHAnsi"/>
          <w:sz w:val="24"/>
          <w:szCs w:val="24"/>
          <w:lang w:eastAsia="pl-PL"/>
        </w:rPr>
        <w:t xml:space="preserve"> (</w:t>
      </w:r>
      <w:r w:rsidR="00F63259" w:rsidRPr="008930A5">
        <w:rPr>
          <w:rFonts w:asciiTheme="minorHAnsi" w:eastAsia="Times New Roman" w:hAnsiTheme="minorHAnsi" w:cstheme="minorHAnsi"/>
          <w:sz w:val="24"/>
          <w:szCs w:val="24"/>
          <w:lang w:eastAsia="pl-PL"/>
        </w:rPr>
        <w:t>-</w:t>
      </w:r>
      <w:r w:rsidR="0048055A" w:rsidRPr="008930A5">
        <w:rPr>
          <w:rFonts w:asciiTheme="minorHAnsi" w:eastAsia="Times New Roman" w:hAnsiTheme="minorHAnsi" w:cstheme="minorHAnsi"/>
          <w:sz w:val="24"/>
          <w:szCs w:val="24"/>
          <w:lang w:eastAsia="pl-PL"/>
        </w:rPr>
        <w:t>)</w:t>
      </w:r>
      <w:r w:rsidR="00F63259" w:rsidRPr="008930A5">
        <w:rPr>
          <w:rFonts w:asciiTheme="minorHAnsi" w:eastAsia="Times New Roman" w:hAnsiTheme="minorHAnsi" w:cstheme="minorHAnsi"/>
          <w:sz w:val="24"/>
          <w:szCs w:val="24"/>
          <w:lang w:eastAsia="pl-PL"/>
        </w:rPr>
        <w:t xml:space="preserve"> 8.543.300,16</w:t>
      </w:r>
      <w:r w:rsidR="0048055A" w:rsidRPr="008930A5">
        <w:rPr>
          <w:rFonts w:asciiTheme="minorHAnsi" w:eastAsia="Times New Roman" w:hAnsiTheme="minorHAnsi" w:cstheme="minorHAnsi"/>
          <w:sz w:val="24"/>
          <w:szCs w:val="24"/>
          <w:lang w:eastAsia="pl-PL"/>
        </w:rPr>
        <w:t xml:space="preserve"> zł a następnie w </w:t>
      </w:r>
      <w:r w:rsidR="00F63259" w:rsidRPr="008930A5">
        <w:rPr>
          <w:rFonts w:asciiTheme="minorHAnsi" w:eastAsia="Times New Roman" w:hAnsiTheme="minorHAnsi" w:cstheme="minorHAnsi"/>
          <w:sz w:val="24"/>
          <w:szCs w:val="24"/>
          <w:lang w:eastAsia="pl-PL"/>
        </w:rPr>
        <w:t>październiku</w:t>
      </w:r>
      <w:r w:rsidR="0048055A" w:rsidRPr="008930A5">
        <w:rPr>
          <w:rFonts w:asciiTheme="minorHAnsi" w:eastAsia="Times New Roman" w:hAnsiTheme="minorHAnsi" w:cstheme="minorHAnsi"/>
          <w:sz w:val="24"/>
          <w:szCs w:val="24"/>
          <w:lang w:eastAsia="pl-PL"/>
        </w:rPr>
        <w:t xml:space="preserve"> 202</w:t>
      </w:r>
      <w:r w:rsidR="00F63259" w:rsidRPr="008930A5">
        <w:rPr>
          <w:rFonts w:asciiTheme="minorHAnsi" w:eastAsia="Times New Roman" w:hAnsiTheme="minorHAnsi" w:cstheme="minorHAnsi"/>
          <w:sz w:val="24"/>
          <w:szCs w:val="24"/>
          <w:lang w:eastAsia="pl-PL"/>
        </w:rPr>
        <w:t>5</w:t>
      </w:r>
      <w:r w:rsidR="0048055A" w:rsidRPr="008930A5">
        <w:rPr>
          <w:rFonts w:asciiTheme="minorHAnsi" w:eastAsia="Times New Roman" w:hAnsiTheme="minorHAnsi" w:cstheme="minorHAnsi"/>
          <w:sz w:val="24"/>
          <w:szCs w:val="24"/>
          <w:lang w:eastAsia="pl-PL"/>
        </w:rPr>
        <w:t xml:space="preserve"> r. z</w:t>
      </w:r>
      <w:r w:rsidR="00F63259" w:rsidRPr="008930A5">
        <w:rPr>
          <w:rFonts w:asciiTheme="minorHAnsi" w:eastAsia="Times New Roman" w:hAnsiTheme="minorHAnsi" w:cstheme="minorHAnsi"/>
          <w:sz w:val="24"/>
          <w:szCs w:val="24"/>
          <w:lang w:eastAsia="pl-PL"/>
        </w:rPr>
        <w:t>mniejsz</w:t>
      </w:r>
      <w:r w:rsidR="003341AA" w:rsidRPr="008930A5">
        <w:rPr>
          <w:rFonts w:asciiTheme="minorHAnsi" w:eastAsia="Times New Roman" w:hAnsiTheme="minorHAnsi" w:cstheme="minorHAnsi"/>
          <w:sz w:val="24"/>
          <w:szCs w:val="24"/>
          <w:lang w:eastAsia="pl-PL"/>
        </w:rPr>
        <w:t>yły</w:t>
      </w:r>
      <w:r w:rsidR="00F63259" w:rsidRPr="008930A5">
        <w:rPr>
          <w:rFonts w:asciiTheme="minorHAnsi" w:eastAsia="Times New Roman" w:hAnsiTheme="minorHAnsi" w:cstheme="minorHAnsi"/>
          <w:sz w:val="24"/>
          <w:szCs w:val="24"/>
          <w:lang w:eastAsia="pl-PL"/>
        </w:rPr>
        <w:t xml:space="preserve"> </w:t>
      </w:r>
      <w:r w:rsidR="0048055A" w:rsidRPr="008930A5">
        <w:rPr>
          <w:rFonts w:asciiTheme="minorHAnsi" w:eastAsia="Times New Roman" w:hAnsiTheme="minorHAnsi" w:cstheme="minorHAnsi"/>
          <w:sz w:val="24"/>
          <w:szCs w:val="24"/>
          <w:lang w:eastAsia="pl-PL"/>
        </w:rPr>
        <w:t>planowan</w:t>
      </w:r>
      <w:r w:rsidR="00F63259" w:rsidRPr="008930A5">
        <w:rPr>
          <w:rFonts w:asciiTheme="minorHAnsi" w:eastAsia="Times New Roman" w:hAnsiTheme="minorHAnsi" w:cstheme="minorHAnsi"/>
          <w:sz w:val="24"/>
          <w:szCs w:val="24"/>
          <w:lang w:eastAsia="pl-PL"/>
        </w:rPr>
        <w:t>y</w:t>
      </w:r>
      <w:r w:rsidR="0048055A" w:rsidRPr="008930A5">
        <w:rPr>
          <w:rFonts w:asciiTheme="minorHAnsi" w:eastAsia="Times New Roman" w:hAnsiTheme="minorHAnsi" w:cstheme="minorHAnsi"/>
          <w:sz w:val="24"/>
          <w:szCs w:val="24"/>
          <w:lang w:eastAsia="pl-PL"/>
        </w:rPr>
        <w:t xml:space="preserve"> </w:t>
      </w:r>
      <w:r w:rsidR="00F63259" w:rsidRPr="008930A5">
        <w:rPr>
          <w:rFonts w:asciiTheme="minorHAnsi" w:eastAsia="Times New Roman" w:hAnsiTheme="minorHAnsi" w:cstheme="minorHAnsi"/>
          <w:sz w:val="24"/>
          <w:szCs w:val="24"/>
          <w:lang w:eastAsia="pl-PL"/>
        </w:rPr>
        <w:t>deficyt</w:t>
      </w:r>
      <w:r w:rsidR="0048055A" w:rsidRPr="008930A5">
        <w:rPr>
          <w:rFonts w:asciiTheme="minorHAnsi" w:eastAsia="Times New Roman" w:hAnsiTheme="minorHAnsi" w:cstheme="minorHAnsi"/>
          <w:sz w:val="24"/>
          <w:szCs w:val="24"/>
          <w:lang w:eastAsia="pl-PL"/>
        </w:rPr>
        <w:t xml:space="preserve"> do kwoty (</w:t>
      </w:r>
      <w:r w:rsidR="00F63259" w:rsidRPr="008930A5">
        <w:rPr>
          <w:rFonts w:asciiTheme="minorHAnsi" w:eastAsia="Times New Roman" w:hAnsiTheme="minorHAnsi" w:cstheme="minorHAnsi"/>
          <w:sz w:val="24"/>
          <w:szCs w:val="24"/>
          <w:lang w:eastAsia="pl-PL"/>
        </w:rPr>
        <w:t>-</w:t>
      </w:r>
      <w:r w:rsidR="0048055A" w:rsidRPr="008930A5">
        <w:rPr>
          <w:rFonts w:asciiTheme="minorHAnsi" w:eastAsia="Times New Roman" w:hAnsiTheme="minorHAnsi" w:cstheme="minorHAnsi"/>
          <w:sz w:val="24"/>
          <w:szCs w:val="24"/>
          <w:lang w:eastAsia="pl-PL"/>
        </w:rPr>
        <w:t>)</w:t>
      </w:r>
      <w:r w:rsidR="00F63259" w:rsidRPr="008930A5">
        <w:rPr>
          <w:rFonts w:asciiTheme="minorHAnsi" w:eastAsia="Times New Roman" w:hAnsiTheme="minorHAnsi" w:cstheme="minorHAnsi"/>
          <w:sz w:val="24"/>
          <w:szCs w:val="24"/>
          <w:lang w:eastAsia="pl-PL"/>
        </w:rPr>
        <w:t xml:space="preserve"> </w:t>
      </w:r>
      <w:r w:rsidR="0048055A" w:rsidRPr="008930A5">
        <w:rPr>
          <w:rFonts w:asciiTheme="minorHAnsi" w:eastAsia="Times New Roman" w:hAnsiTheme="minorHAnsi" w:cstheme="minorHAnsi"/>
          <w:sz w:val="24"/>
          <w:szCs w:val="24"/>
          <w:lang w:eastAsia="pl-PL"/>
        </w:rPr>
        <w:t>3</w:t>
      </w:r>
      <w:r w:rsidR="00F63259" w:rsidRPr="008930A5">
        <w:rPr>
          <w:rFonts w:asciiTheme="minorHAnsi" w:eastAsia="Times New Roman" w:hAnsiTheme="minorHAnsi" w:cstheme="minorHAnsi"/>
          <w:sz w:val="24"/>
          <w:szCs w:val="24"/>
          <w:lang w:eastAsia="pl-PL"/>
        </w:rPr>
        <w:t>.665.810,03</w:t>
      </w:r>
      <w:r w:rsidR="0048055A" w:rsidRPr="008930A5">
        <w:rPr>
          <w:rFonts w:asciiTheme="minorHAnsi" w:eastAsia="Times New Roman" w:hAnsiTheme="minorHAnsi" w:cstheme="minorHAnsi"/>
          <w:sz w:val="24"/>
          <w:szCs w:val="24"/>
          <w:lang w:eastAsia="pl-PL"/>
        </w:rPr>
        <w:t xml:space="preserve"> zł.</w:t>
      </w:r>
    </w:p>
    <w:p w14:paraId="17720B05" w14:textId="77777777" w:rsidR="00BF603E" w:rsidRPr="008930A5" w:rsidRDefault="005E60D9" w:rsidP="005E60D9">
      <w:pPr>
        <w:autoSpaceDE w:val="0"/>
        <w:autoSpaceDN w:val="0"/>
        <w:adjustRightInd w:val="0"/>
        <w:spacing w:before="100" w:after="0" w:line="360" w:lineRule="auto"/>
        <w:jc w:val="both"/>
        <w:rPr>
          <w:rFonts w:asciiTheme="minorHAnsi" w:eastAsia="Times New Roman" w:hAnsiTheme="minorHAnsi" w:cstheme="minorHAnsi"/>
          <w:color w:val="000000"/>
          <w:sz w:val="24"/>
          <w:szCs w:val="24"/>
          <w:lang w:eastAsia="pl-PL"/>
        </w:rPr>
      </w:pPr>
      <w:r w:rsidRPr="008930A5">
        <w:rPr>
          <w:rFonts w:asciiTheme="minorHAnsi" w:eastAsia="Times New Roman" w:hAnsiTheme="minorHAnsi" w:cstheme="minorHAnsi"/>
          <w:color w:val="000000"/>
          <w:sz w:val="24"/>
          <w:szCs w:val="24"/>
          <w:lang w:eastAsia="pl-PL"/>
        </w:rPr>
        <w:t xml:space="preserve">Głównym czynnikiem, mającym zasadniczy wpływ na planowany wynik budżetu jest zakładana realizacja wydatków majątkowych. Na koniec </w:t>
      </w:r>
      <w:r w:rsidR="00BF603E" w:rsidRPr="008930A5">
        <w:rPr>
          <w:rFonts w:asciiTheme="minorHAnsi" w:eastAsia="Times New Roman" w:hAnsiTheme="minorHAnsi" w:cstheme="minorHAnsi"/>
          <w:color w:val="000000"/>
          <w:sz w:val="24"/>
          <w:szCs w:val="24"/>
          <w:lang w:eastAsia="pl-PL"/>
        </w:rPr>
        <w:t>grudni</w:t>
      </w:r>
      <w:r w:rsidRPr="008930A5">
        <w:rPr>
          <w:rFonts w:asciiTheme="minorHAnsi" w:eastAsia="Times New Roman" w:hAnsiTheme="minorHAnsi" w:cstheme="minorHAnsi"/>
          <w:color w:val="000000"/>
          <w:sz w:val="24"/>
          <w:szCs w:val="24"/>
          <w:lang w:eastAsia="pl-PL"/>
        </w:rPr>
        <w:t>a 202</w:t>
      </w:r>
      <w:r w:rsidR="003341AA" w:rsidRPr="008930A5">
        <w:rPr>
          <w:rFonts w:asciiTheme="minorHAnsi" w:eastAsia="Times New Roman" w:hAnsiTheme="minorHAnsi" w:cstheme="minorHAnsi"/>
          <w:color w:val="000000"/>
          <w:sz w:val="24"/>
          <w:szCs w:val="24"/>
          <w:lang w:eastAsia="pl-PL"/>
        </w:rPr>
        <w:t>5</w:t>
      </w:r>
      <w:r w:rsidRPr="008930A5">
        <w:rPr>
          <w:rFonts w:asciiTheme="minorHAnsi" w:eastAsia="Times New Roman" w:hAnsiTheme="minorHAnsi" w:cstheme="minorHAnsi"/>
          <w:color w:val="000000"/>
          <w:sz w:val="24"/>
          <w:szCs w:val="24"/>
          <w:lang w:eastAsia="pl-PL"/>
        </w:rPr>
        <w:t xml:space="preserve"> r. ostatecznie wykonany wynik budżetu zamknął się </w:t>
      </w:r>
      <w:r w:rsidR="003341AA" w:rsidRPr="008930A5">
        <w:rPr>
          <w:rFonts w:asciiTheme="minorHAnsi" w:eastAsia="Times New Roman" w:hAnsiTheme="minorHAnsi" w:cstheme="minorHAnsi"/>
          <w:color w:val="000000"/>
          <w:sz w:val="24"/>
          <w:szCs w:val="24"/>
          <w:lang w:eastAsia="pl-PL"/>
        </w:rPr>
        <w:t>deficytem</w:t>
      </w:r>
      <w:r w:rsidR="00F866AD" w:rsidRPr="008930A5">
        <w:rPr>
          <w:rFonts w:asciiTheme="minorHAnsi" w:eastAsia="Times New Roman" w:hAnsiTheme="minorHAnsi" w:cstheme="minorHAnsi"/>
          <w:color w:val="000000"/>
          <w:sz w:val="24"/>
          <w:szCs w:val="24"/>
          <w:lang w:eastAsia="pl-PL"/>
        </w:rPr>
        <w:t xml:space="preserve"> </w:t>
      </w:r>
      <w:r w:rsidRPr="008930A5">
        <w:rPr>
          <w:rFonts w:asciiTheme="minorHAnsi" w:eastAsia="Times New Roman" w:hAnsiTheme="minorHAnsi" w:cstheme="minorHAnsi"/>
          <w:color w:val="000000"/>
          <w:sz w:val="24"/>
          <w:szCs w:val="24"/>
          <w:lang w:eastAsia="pl-PL"/>
        </w:rPr>
        <w:t>budżetu, któr</w:t>
      </w:r>
      <w:r w:rsidR="003341AA" w:rsidRPr="008930A5">
        <w:rPr>
          <w:rFonts w:asciiTheme="minorHAnsi" w:eastAsia="Times New Roman" w:hAnsiTheme="minorHAnsi" w:cstheme="minorHAnsi"/>
          <w:color w:val="000000"/>
          <w:sz w:val="24"/>
          <w:szCs w:val="24"/>
          <w:lang w:eastAsia="pl-PL"/>
        </w:rPr>
        <w:t>y</w:t>
      </w:r>
      <w:r w:rsidRPr="008930A5">
        <w:rPr>
          <w:rFonts w:asciiTheme="minorHAnsi" w:eastAsia="Times New Roman" w:hAnsiTheme="minorHAnsi" w:cstheme="minorHAnsi"/>
          <w:color w:val="000000"/>
          <w:sz w:val="24"/>
          <w:szCs w:val="24"/>
          <w:lang w:eastAsia="pl-PL"/>
        </w:rPr>
        <w:t xml:space="preserve"> wyni</w:t>
      </w:r>
      <w:r w:rsidR="003341AA" w:rsidRPr="008930A5">
        <w:rPr>
          <w:rFonts w:asciiTheme="minorHAnsi" w:eastAsia="Times New Roman" w:hAnsiTheme="minorHAnsi" w:cstheme="minorHAnsi"/>
          <w:color w:val="000000"/>
          <w:sz w:val="24"/>
          <w:szCs w:val="24"/>
          <w:lang w:eastAsia="pl-PL"/>
        </w:rPr>
        <w:t>ósł</w:t>
      </w:r>
      <w:r w:rsidRPr="008930A5">
        <w:rPr>
          <w:rFonts w:asciiTheme="minorHAnsi" w:eastAsia="Times New Roman" w:hAnsiTheme="minorHAnsi" w:cstheme="minorHAnsi"/>
          <w:color w:val="000000"/>
          <w:sz w:val="24"/>
          <w:szCs w:val="24"/>
          <w:lang w:eastAsia="pl-PL"/>
        </w:rPr>
        <w:t xml:space="preserve"> (</w:t>
      </w:r>
      <w:r w:rsidR="003341AA" w:rsidRPr="008930A5">
        <w:rPr>
          <w:rFonts w:asciiTheme="minorHAnsi" w:eastAsia="Times New Roman" w:hAnsiTheme="minorHAnsi" w:cstheme="minorHAnsi"/>
          <w:color w:val="000000"/>
          <w:sz w:val="24"/>
          <w:szCs w:val="24"/>
          <w:lang w:eastAsia="pl-PL"/>
        </w:rPr>
        <w:t>-</w:t>
      </w:r>
      <w:r w:rsidRPr="008930A5">
        <w:rPr>
          <w:rFonts w:asciiTheme="minorHAnsi" w:eastAsia="Times New Roman" w:hAnsiTheme="minorHAnsi" w:cstheme="minorHAnsi"/>
          <w:color w:val="000000"/>
          <w:sz w:val="24"/>
          <w:szCs w:val="24"/>
          <w:lang w:eastAsia="pl-PL"/>
        </w:rPr>
        <w:t xml:space="preserve">) </w:t>
      </w:r>
      <w:r w:rsidR="003341AA" w:rsidRPr="008930A5">
        <w:rPr>
          <w:rFonts w:asciiTheme="minorHAnsi" w:eastAsia="Times New Roman" w:hAnsiTheme="minorHAnsi" w:cstheme="minorHAnsi"/>
          <w:color w:val="000000"/>
          <w:sz w:val="24"/>
          <w:szCs w:val="24"/>
          <w:lang w:eastAsia="pl-PL"/>
        </w:rPr>
        <w:t xml:space="preserve">1.811.139,94 </w:t>
      </w:r>
      <w:r w:rsidRPr="008930A5">
        <w:rPr>
          <w:rFonts w:asciiTheme="minorHAnsi" w:eastAsia="Times New Roman" w:hAnsiTheme="minorHAnsi" w:cstheme="minorHAnsi"/>
          <w:color w:val="000000"/>
          <w:sz w:val="24"/>
          <w:szCs w:val="24"/>
          <w:lang w:eastAsia="pl-PL"/>
        </w:rPr>
        <w:t xml:space="preserve">zł. </w:t>
      </w:r>
    </w:p>
    <w:p w14:paraId="0D1D7152" w14:textId="4ACAEF6C" w:rsidR="00BF603E" w:rsidRPr="008930A5" w:rsidRDefault="00BF603E" w:rsidP="00BF603E">
      <w:pPr>
        <w:autoSpaceDE w:val="0"/>
        <w:autoSpaceDN w:val="0"/>
        <w:adjustRightInd w:val="0"/>
        <w:spacing w:before="100" w:after="0" w:line="360" w:lineRule="auto"/>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Zasadniczy wpływ na osiągnięty wynik budżetu miała wysoka realizacja dochodów bieżących. Wykonanie dochodów ogółem na koniec 202</w:t>
      </w:r>
      <w:r w:rsidR="004800F7" w:rsidRPr="008930A5">
        <w:rPr>
          <w:rFonts w:asciiTheme="minorHAnsi" w:eastAsia="Times New Roman" w:hAnsiTheme="minorHAnsi" w:cstheme="minorHAnsi"/>
          <w:sz w:val="24"/>
          <w:szCs w:val="24"/>
          <w:lang w:eastAsia="pl-PL"/>
        </w:rPr>
        <w:t>5</w:t>
      </w:r>
      <w:r w:rsidRPr="008930A5">
        <w:rPr>
          <w:rFonts w:asciiTheme="minorHAnsi" w:eastAsia="Times New Roman" w:hAnsiTheme="minorHAnsi" w:cstheme="minorHAnsi"/>
          <w:sz w:val="24"/>
          <w:szCs w:val="24"/>
          <w:lang w:eastAsia="pl-PL"/>
        </w:rPr>
        <w:t xml:space="preserve"> roku wyniosło </w:t>
      </w:r>
      <w:r w:rsidR="004800F7" w:rsidRPr="008930A5">
        <w:rPr>
          <w:rFonts w:asciiTheme="minorHAnsi" w:eastAsia="Times New Roman" w:hAnsiTheme="minorHAnsi" w:cstheme="minorHAnsi"/>
          <w:sz w:val="24"/>
          <w:szCs w:val="24"/>
          <w:lang w:eastAsia="pl-PL"/>
        </w:rPr>
        <w:t>94.223.357,50</w:t>
      </w:r>
      <w:r w:rsidRPr="008930A5">
        <w:rPr>
          <w:rFonts w:asciiTheme="minorHAnsi" w:eastAsia="Times New Roman" w:hAnsiTheme="minorHAnsi" w:cstheme="minorHAnsi"/>
          <w:sz w:val="24"/>
          <w:szCs w:val="24"/>
          <w:lang w:eastAsia="pl-PL"/>
        </w:rPr>
        <w:t xml:space="preserve"> zł, co w stosunku do planu skorygowanego na dzień 31 grudnia 202</w:t>
      </w:r>
      <w:r w:rsidR="004800F7" w:rsidRPr="008930A5">
        <w:rPr>
          <w:rFonts w:asciiTheme="minorHAnsi" w:eastAsia="Times New Roman" w:hAnsiTheme="minorHAnsi" w:cstheme="minorHAnsi"/>
          <w:sz w:val="24"/>
          <w:szCs w:val="24"/>
          <w:lang w:eastAsia="pl-PL"/>
        </w:rPr>
        <w:t>5</w:t>
      </w:r>
      <w:r w:rsidRPr="008930A5">
        <w:rPr>
          <w:rFonts w:asciiTheme="minorHAnsi" w:eastAsia="Times New Roman" w:hAnsiTheme="minorHAnsi" w:cstheme="minorHAnsi"/>
          <w:sz w:val="24"/>
          <w:szCs w:val="24"/>
          <w:lang w:eastAsia="pl-PL"/>
        </w:rPr>
        <w:t xml:space="preserve">  roku stanowiło </w:t>
      </w:r>
      <w:r w:rsidR="00DF1F26" w:rsidRPr="008930A5">
        <w:rPr>
          <w:rFonts w:asciiTheme="minorHAnsi" w:eastAsia="Times New Roman" w:hAnsiTheme="minorHAnsi" w:cstheme="minorHAnsi"/>
          <w:sz w:val="24"/>
          <w:szCs w:val="24"/>
          <w:lang w:eastAsia="pl-PL"/>
        </w:rPr>
        <w:t>9</w:t>
      </w:r>
      <w:r w:rsidR="004800F7" w:rsidRPr="008930A5">
        <w:rPr>
          <w:rFonts w:asciiTheme="minorHAnsi" w:eastAsia="Times New Roman" w:hAnsiTheme="minorHAnsi" w:cstheme="minorHAnsi"/>
          <w:sz w:val="24"/>
          <w:szCs w:val="24"/>
          <w:lang w:eastAsia="pl-PL"/>
        </w:rPr>
        <w:t>7,23</w:t>
      </w:r>
      <w:r w:rsidRPr="008930A5">
        <w:rPr>
          <w:rFonts w:asciiTheme="minorHAnsi" w:eastAsia="Times New Roman" w:hAnsiTheme="minorHAnsi" w:cstheme="minorHAnsi"/>
          <w:sz w:val="24"/>
          <w:szCs w:val="24"/>
          <w:lang w:eastAsia="pl-PL"/>
        </w:rPr>
        <w:t>%, a w odniesieniu do planu przyjętego na dzień 1 stycznia 202</w:t>
      </w:r>
      <w:r w:rsidR="004800F7" w:rsidRPr="008930A5">
        <w:rPr>
          <w:rFonts w:asciiTheme="minorHAnsi" w:eastAsia="Times New Roman" w:hAnsiTheme="minorHAnsi" w:cstheme="minorHAnsi"/>
          <w:sz w:val="24"/>
          <w:szCs w:val="24"/>
          <w:lang w:eastAsia="pl-PL"/>
        </w:rPr>
        <w:t>5</w:t>
      </w:r>
      <w:r w:rsidRPr="008930A5">
        <w:rPr>
          <w:rFonts w:asciiTheme="minorHAnsi" w:eastAsia="Times New Roman" w:hAnsiTheme="minorHAnsi" w:cstheme="minorHAnsi"/>
          <w:sz w:val="24"/>
          <w:szCs w:val="24"/>
          <w:lang w:eastAsia="pl-PL"/>
        </w:rPr>
        <w:t xml:space="preserve"> r. – 1</w:t>
      </w:r>
      <w:r w:rsidR="00D25D58" w:rsidRPr="008930A5">
        <w:rPr>
          <w:rFonts w:asciiTheme="minorHAnsi" w:eastAsia="Times New Roman" w:hAnsiTheme="minorHAnsi" w:cstheme="minorHAnsi"/>
          <w:sz w:val="24"/>
          <w:szCs w:val="24"/>
          <w:lang w:eastAsia="pl-PL"/>
        </w:rPr>
        <w:t>08,</w:t>
      </w:r>
      <w:r w:rsidR="004800F7" w:rsidRPr="008930A5">
        <w:rPr>
          <w:rFonts w:asciiTheme="minorHAnsi" w:eastAsia="Times New Roman" w:hAnsiTheme="minorHAnsi" w:cstheme="minorHAnsi"/>
          <w:sz w:val="24"/>
          <w:szCs w:val="24"/>
          <w:lang w:eastAsia="pl-PL"/>
        </w:rPr>
        <w:t>14</w:t>
      </w:r>
      <w:r w:rsidRPr="008930A5">
        <w:rPr>
          <w:rFonts w:asciiTheme="minorHAnsi" w:eastAsia="Times New Roman" w:hAnsiTheme="minorHAnsi" w:cstheme="minorHAnsi"/>
          <w:sz w:val="24"/>
          <w:szCs w:val="24"/>
          <w:lang w:eastAsia="pl-PL"/>
        </w:rPr>
        <w:t>%. Na osiągnięt</w:t>
      </w:r>
      <w:r w:rsidR="004800F7" w:rsidRPr="008930A5">
        <w:rPr>
          <w:rFonts w:asciiTheme="minorHAnsi" w:eastAsia="Times New Roman" w:hAnsiTheme="minorHAnsi" w:cstheme="minorHAnsi"/>
          <w:sz w:val="24"/>
          <w:szCs w:val="24"/>
          <w:lang w:eastAsia="pl-PL"/>
        </w:rPr>
        <w:t>y</w:t>
      </w:r>
      <w:r w:rsidRPr="008930A5">
        <w:rPr>
          <w:rFonts w:asciiTheme="minorHAnsi" w:eastAsia="Times New Roman" w:hAnsiTheme="minorHAnsi" w:cstheme="minorHAnsi"/>
          <w:sz w:val="24"/>
          <w:szCs w:val="24"/>
          <w:lang w:eastAsia="pl-PL"/>
        </w:rPr>
        <w:t xml:space="preserve"> </w:t>
      </w:r>
      <w:r w:rsidR="004800F7" w:rsidRPr="008930A5">
        <w:rPr>
          <w:rFonts w:asciiTheme="minorHAnsi" w:eastAsia="Times New Roman" w:hAnsiTheme="minorHAnsi" w:cstheme="minorHAnsi"/>
          <w:sz w:val="24"/>
          <w:szCs w:val="24"/>
          <w:lang w:eastAsia="pl-PL"/>
        </w:rPr>
        <w:t xml:space="preserve">niższy </w:t>
      </w:r>
      <w:r w:rsidR="00DF1F26" w:rsidRPr="008930A5">
        <w:rPr>
          <w:rFonts w:asciiTheme="minorHAnsi" w:eastAsia="Times New Roman" w:hAnsiTheme="minorHAnsi" w:cstheme="minorHAnsi"/>
          <w:sz w:val="24"/>
          <w:szCs w:val="24"/>
          <w:lang w:eastAsia="pl-PL"/>
        </w:rPr>
        <w:t xml:space="preserve">niż </w:t>
      </w:r>
      <w:r w:rsidR="000F349C" w:rsidRPr="008930A5">
        <w:rPr>
          <w:rFonts w:asciiTheme="minorHAnsi" w:eastAsia="Times New Roman" w:hAnsiTheme="minorHAnsi" w:cstheme="minorHAnsi"/>
          <w:sz w:val="24"/>
          <w:szCs w:val="24"/>
          <w:lang w:eastAsia="pl-PL"/>
        </w:rPr>
        <w:t>przewidywa</w:t>
      </w:r>
      <w:r w:rsidR="00DF1F26" w:rsidRPr="008930A5">
        <w:rPr>
          <w:rFonts w:asciiTheme="minorHAnsi" w:eastAsia="Times New Roman" w:hAnsiTheme="minorHAnsi" w:cstheme="minorHAnsi"/>
          <w:sz w:val="24"/>
          <w:szCs w:val="24"/>
          <w:lang w:eastAsia="pl-PL"/>
        </w:rPr>
        <w:t xml:space="preserve">no </w:t>
      </w:r>
      <w:r w:rsidR="004800F7" w:rsidRPr="008930A5">
        <w:rPr>
          <w:rFonts w:asciiTheme="minorHAnsi" w:eastAsia="Times New Roman" w:hAnsiTheme="minorHAnsi" w:cstheme="minorHAnsi"/>
          <w:sz w:val="24"/>
          <w:szCs w:val="24"/>
          <w:lang w:eastAsia="pl-PL"/>
        </w:rPr>
        <w:t>deficyt</w:t>
      </w:r>
      <w:r w:rsidR="00D25D58" w:rsidRPr="008930A5">
        <w:rPr>
          <w:rFonts w:asciiTheme="minorHAnsi" w:eastAsia="Times New Roman" w:hAnsiTheme="minorHAnsi" w:cstheme="minorHAnsi"/>
          <w:sz w:val="24"/>
          <w:szCs w:val="24"/>
          <w:lang w:eastAsia="pl-PL"/>
        </w:rPr>
        <w:t xml:space="preserve"> </w:t>
      </w:r>
      <w:r w:rsidRPr="008930A5">
        <w:rPr>
          <w:rFonts w:asciiTheme="minorHAnsi" w:eastAsia="Times New Roman" w:hAnsiTheme="minorHAnsi" w:cstheme="minorHAnsi"/>
          <w:sz w:val="24"/>
          <w:szCs w:val="24"/>
          <w:lang w:eastAsia="pl-PL"/>
        </w:rPr>
        <w:t>budżetu na koniec okresu sprawozdawczego wpływ miał</w:t>
      </w:r>
      <w:r w:rsidR="0046290E" w:rsidRPr="008930A5">
        <w:rPr>
          <w:rFonts w:asciiTheme="minorHAnsi" w:eastAsia="Times New Roman" w:hAnsiTheme="minorHAnsi" w:cstheme="minorHAnsi"/>
          <w:sz w:val="24"/>
          <w:szCs w:val="24"/>
          <w:lang w:eastAsia="pl-PL"/>
        </w:rPr>
        <w:t>a</w:t>
      </w:r>
      <w:r w:rsidRPr="008930A5">
        <w:rPr>
          <w:rFonts w:asciiTheme="minorHAnsi" w:eastAsia="Times New Roman" w:hAnsiTheme="minorHAnsi" w:cstheme="minorHAnsi"/>
          <w:sz w:val="24"/>
          <w:szCs w:val="24"/>
          <w:lang w:eastAsia="pl-PL"/>
        </w:rPr>
        <w:t xml:space="preserve"> również ni</w:t>
      </w:r>
      <w:r w:rsidR="0046290E" w:rsidRPr="008930A5">
        <w:rPr>
          <w:rFonts w:asciiTheme="minorHAnsi" w:eastAsia="Times New Roman" w:hAnsiTheme="minorHAnsi" w:cstheme="minorHAnsi"/>
          <w:sz w:val="24"/>
          <w:szCs w:val="24"/>
          <w:lang w:eastAsia="pl-PL"/>
        </w:rPr>
        <w:t>ższ</w:t>
      </w:r>
      <w:r w:rsidRPr="008930A5">
        <w:rPr>
          <w:rFonts w:asciiTheme="minorHAnsi" w:eastAsia="Times New Roman" w:hAnsiTheme="minorHAnsi" w:cstheme="minorHAnsi"/>
          <w:sz w:val="24"/>
          <w:szCs w:val="24"/>
          <w:lang w:eastAsia="pl-PL"/>
        </w:rPr>
        <w:t>a niż planowano realizacja wydatków bieżących oraz majątkowych. Wykonanie wydatków zamknęło się na koniec 202</w:t>
      </w:r>
      <w:r w:rsidR="004800F7" w:rsidRPr="008930A5">
        <w:rPr>
          <w:rFonts w:asciiTheme="minorHAnsi" w:eastAsia="Times New Roman" w:hAnsiTheme="minorHAnsi" w:cstheme="minorHAnsi"/>
          <w:sz w:val="24"/>
          <w:szCs w:val="24"/>
          <w:lang w:eastAsia="pl-PL"/>
        </w:rPr>
        <w:t>5</w:t>
      </w:r>
      <w:r w:rsidRPr="008930A5">
        <w:rPr>
          <w:rFonts w:asciiTheme="minorHAnsi" w:eastAsia="Times New Roman" w:hAnsiTheme="minorHAnsi" w:cstheme="minorHAnsi"/>
          <w:sz w:val="24"/>
          <w:szCs w:val="24"/>
          <w:lang w:eastAsia="pl-PL"/>
        </w:rPr>
        <w:t xml:space="preserve"> roku kwotą </w:t>
      </w:r>
      <w:r w:rsidR="004800F7" w:rsidRPr="008930A5">
        <w:rPr>
          <w:rFonts w:asciiTheme="minorHAnsi" w:eastAsia="Times New Roman" w:hAnsiTheme="minorHAnsi" w:cstheme="minorHAnsi"/>
          <w:sz w:val="24"/>
          <w:szCs w:val="24"/>
          <w:lang w:eastAsia="pl-PL"/>
        </w:rPr>
        <w:t>9</w:t>
      </w:r>
      <w:r w:rsidR="00D25D58" w:rsidRPr="008930A5">
        <w:rPr>
          <w:rFonts w:asciiTheme="minorHAnsi" w:eastAsia="Times New Roman" w:hAnsiTheme="minorHAnsi" w:cstheme="minorHAnsi"/>
          <w:sz w:val="24"/>
          <w:szCs w:val="24"/>
          <w:lang w:eastAsia="pl-PL"/>
        </w:rPr>
        <w:t>6.</w:t>
      </w:r>
      <w:r w:rsidR="004800F7" w:rsidRPr="008930A5">
        <w:rPr>
          <w:rFonts w:asciiTheme="minorHAnsi" w:eastAsia="Times New Roman" w:hAnsiTheme="minorHAnsi" w:cstheme="minorHAnsi"/>
          <w:sz w:val="24"/>
          <w:szCs w:val="24"/>
          <w:lang w:eastAsia="pl-PL"/>
        </w:rPr>
        <w:t>034.497,44</w:t>
      </w:r>
      <w:r w:rsidRPr="008930A5">
        <w:rPr>
          <w:rFonts w:asciiTheme="minorHAnsi" w:eastAsia="Times New Roman" w:hAnsiTheme="minorHAnsi" w:cstheme="minorHAnsi"/>
          <w:sz w:val="24"/>
          <w:szCs w:val="24"/>
          <w:lang w:eastAsia="pl-PL"/>
        </w:rPr>
        <w:t xml:space="preserve"> zł, co w stosunku do planu na dzień 31 grudnia 202</w:t>
      </w:r>
      <w:r w:rsidR="004800F7" w:rsidRPr="008930A5">
        <w:rPr>
          <w:rFonts w:asciiTheme="minorHAnsi" w:eastAsia="Times New Roman" w:hAnsiTheme="minorHAnsi" w:cstheme="minorHAnsi"/>
          <w:sz w:val="24"/>
          <w:szCs w:val="24"/>
          <w:lang w:eastAsia="pl-PL"/>
        </w:rPr>
        <w:t>5</w:t>
      </w:r>
      <w:r w:rsidRPr="008930A5">
        <w:rPr>
          <w:rFonts w:asciiTheme="minorHAnsi" w:eastAsia="Times New Roman" w:hAnsiTheme="minorHAnsi" w:cstheme="minorHAnsi"/>
          <w:sz w:val="24"/>
          <w:szCs w:val="24"/>
          <w:lang w:eastAsia="pl-PL"/>
        </w:rPr>
        <w:t xml:space="preserve"> roku stanowiło </w:t>
      </w:r>
      <w:r w:rsidR="004800F7" w:rsidRPr="008930A5">
        <w:rPr>
          <w:rFonts w:asciiTheme="minorHAnsi" w:eastAsia="Times New Roman" w:hAnsiTheme="minorHAnsi" w:cstheme="minorHAnsi"/>
          <w:sz w:val="24"/>
          <w:szCs w:val="24"/>
          <w:lang w:eastAsia="pl-PL"/>
        </w:rPr>
        <w:t>95,49</w:t>
      </w:r>
      <w:r w:rsidRPr="008930A5">
        <w:rPr>
          <w:rFonts w:asciiTheme="minorHAnsi" w:eastAsia="Times New Roman" w:hAnsiTheme="minorHAnsi" w:cstheme="minorHAnsi"/>
          <w:sz w:val="24"/>
          <w:szCs w:val="24"/>
          <w:lang w:eastAsia="pl-PL"/>
        </w:rPr>
        <w:t>%, zaś w stosunku do planu na dzień 1 stycznia 202</w:t>
      </w:r>
      <w:r w:rsidR="004800F7" w:rsidRPr="008930A5">
        <w:rPr>
          <w:rFonts w:asciiTheme="minorHAnsi" w:eastAsia="Times New Roman" w:hAnsiTheme="minorHAnsi" w:cstheme="minorHAnsi"/>
          <w:sz w:val="24"/>
          <w:szCs w:val="24"/>
          <w:lang w:eastAsia="pl-PL"/>
        </w:rPr>
        <w:t>5</w:t>
      </w:r>
      <w:r w:rsidRPr="008930A5">
        <w:rPr>
          <w:rFonts w:asciiTheme="minorHAnsi" w:eastAsia="Times New Roman" w:hAnsiTheme="minorHAnsi" w:cstheme="minorHAnsi"/>
          <w:sz w:val="24"/>
          <w:szCs w:val="24"/>
          <w:lang w:eastAsia="pl-PL"/>
        </w:rPr>
        <w:t xml:space="preserve"> r. – </w:t>
      </w:r>
      <w:r w:rsidR="004800F7" w:rsidRPr="008930A5">
        <w:rPr>
          <w:rFonts w:asciiTheme="minorHAnsi" w:eastAsia="Times New Roman" w:hAnsiTheme="minorHAnsi" w:cstheme="minorHAnsi"/>
          <w:sz w:val="24"/>
          <w:szCs w:val="24"/>
          <w:lang w:eastAsia="pl-PL"/>
        </w:rPr>
        <w:t>111,60</w:t>
      </w:r>
      <w:r w:rsidRPr="008930A5">
        <w:rPr>
          <w:rFonts w:asciiTheme="minorHAnsi" w:eastAsia="Times New Roman" w:hAnsiTheme="minorHAnsi" w:cstheme="minorHAnsi"/>
          <w:sz w:val="24"/>
          <w:szCs w:val="24"/>
          <w:lang w:eastAsia="pl-PL"/>
        </w:rPr>
        <w:t>%.</w:t>
      </w:r>
    </w:p>
    <w:p w14:paraId="3D911A9A" w14:textId="77777777" w:rsidR="005E60D9" w:rsidRPr="008930A5" w:rsidRDefault="005E60D9" w:rsidP="005E60D9">
      <w:pPr>
        <w:autoSpaceDE w:val="0"/>
        <w:autoSpaceDN w:val="0"/>
        <w:adjustRightInd w:val="0"/>
        <w:spacing w:before="100" w:after="0" w:line="360" w:lineRule="auto"/>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Zaplanowane przychody budżetu wg stanu na 3</w:t>
      </w:r>
      <w:r w:rsidR="0054260F" w:rsidRPr="008930A5">
        <w:rPr>
          <w:rFonts w:asciiTheme="minorHAnsi" w:eastAsia="Times New Roman" w:hAnsiTheme="minorHAnsi" w:cstheme="minorHAnsi"/>
          <w:sz w:val="24"/>
          <w:szCs w:val="24"/>
          <w:lang w:eastAsia="pl-PL"/>
        </w:rPr>
        <w:t>1</w:t>
      </w:r>
      <w:r w:rsidRPr="008930A5">
        <w:rPr>
          <w:rFonts w:asciiTheme="minorHAnsi" w:eastAsia="Times New Roman" w:hAnsiTheme="minorHAnsi" w:cstheme="minorHAnsi"/>
          <w:sz w:val="24"/>
          <w:szCs w:val="24"/>
          <w:lang w:eastAsia="pl-PL"/>
        </w:rPr>
        <w:t xml:space="preserve"> </w:t>
      </w:r>
      <w:r w:rsidR="0054260F" w:rsidRPr="008930A5">
        <w:rPr>
          <w:rFonts w:asciiTheme="minorHAnsi" w:eastAsia="Times New Roman" w:hAnsiTheme="minorHAnsi" w:cstheme="minorHAnsi"/>
          <w:sz w:val="24"/>
          <w:szCs w:val="24"/>
          <w:lang w:eastAsia="pl-PL"/>
        </w:rPr>
        <w:t>grudni</w:t>
      </w:r>
      <w:r w:rsidRPr="008930A5">
        <w:rPr>
          <w:rFonts w:asciiTheme="minorHAnsi" w:eastAsia="Times New Roman" w:hAnsiTheme="minorHAnsi" w:cstheme="minorHAnsi"/>
          <w:sz w:val="24"/>
          <w:szCs w:val="24"/>
          <w:lang w:eastAsia="pl-PL"/>
        </w:rPr>
        <w:t>a 202</w:t>
      </w:r>
      <w:r w:rsidR="003341AA" w:rsidRPr="008930A5">
        <w:rPr>
          <w:rFonts w:asciiTheme="minorHAnsi" w:eastAsia="Times New Roman" w:hAnsiTheme="minorHAnsi" w:cstheme="minorHAnsi"/>
          <w:sz w:val="24"/>
          <w:szCs w:val="24"/>
          <w:lang w:eastAsia="pl-PL"/>
        </w:rPr>
        <w:t>5</w:t>
      </w:r>
      <w:r w:rsidRPr="008930A5">
        <w:rPr>
          <w:rFonts w:asciiTheme="minorHAnsi" w:eastAsia="Times New Roman" w:hAnsiTheme="minorHAnsi" w:cstheme="minorHAnsi"/>
          <w:sz w:val="24"/>
          <w:szCs w:val="24"/>
          <w:lang w:eastAsia="pl-PL"/>
        </w:rPr>
        <w:t xml:space="preserve"> r. w wysokości </w:t>
      </w:r>
      <w:r w:rsidR="003341AA" w:rsidRPr="008930A5">
        <w:rPr>
          <w:rFonts w:asciiTheme="minorHAnsi" w:eastAsia="Times New Roman" w:hAnsiTheme="minorHAnsi" w:cstheme="minorHAnsi"/>
          <w:sz w:val="24"/>
          <w:szCs w:val="24"/>
          <w:lang w:eastAsia="pl-PL"/>
        </w:rPr>
        <w:t>5.912.965,60</w:t>
      </w:r>
      <w:r w:rsidRPr="008930A5">
        <w:rPr>
          <w:rFonts w:asciiTheme="minorHAnsi" w:eastAsia="Times New Roman" w:hAnsiTheme="minorHAnsi" w:cstheme="minorHAnsi"/>
          <w:sz w:val="24"/>
          <w:szCs w:val="24"/>
          <w:lang w:eastAsia="pl-PL"/>
        </w:rPr>
        <w:t xml:space="preserve"> zł z tytułu wpływu wolnych środków i niewykorzystanych środków pieniężnych w roku 202</w:t>
      </w:r>
      <w:r w:rsidR="003341AA" w:rsidRPr="008930A5">
        <w:rPr>
          <w:rFonts w:asciiTheme="minorHAnsi" w:eastAsia="Times New Roman" w:hAnsiTheme="minorHAnsi" w:cstheme="minorHAnsi"/>
          <w:sz w:val="24"/>
          <w:szCs w:val="24"/>
          <w:lang w:eastAsia="pl-PL"/>
        </w:rPr>
        <w:t>4</w:t>
      </w:r>
      <w:r w:rsidRPr="008930A5">
        <w:rPr>
          <w:rFonts w:asciiTheme="minorHAnsi" w:eastAsia="Times New Roman" w:hAnsiTheme="minorHAnsi" w:cstheme="minorHAnsi"/>
          <w:sz w:val="24"/>
          <w:szCs w:val="24"/>
          <w:lang w:eastAsia="pl-PL"/>
        </w:rPr>
        <w:t xml:space="preserve"> zrealizowano w 1</w:t>
      </w:r>
      <w:r w:rsidR="003341AA" w:rsidRPr="008930A5">
        <w:rPr>
          <w:rFonts w:asciiTheme="minorHAnsi" w:eastAsia="Times New Roman" w:hAnsiTheme="minorHAnsi" w:cstheme="minorHAnsi"/>
          <w:sz w:val="24"/>
          <w:szCs w:val="24"/>
          <w:lang w:eastAsia="pl-PL"/>
        </w:rPr>
        <w:t>00,00</w:t>
      </w:r>
      <w:r w:rsidRPr="008930A5">
        <w:rPr>
          <w:rFonts w:asciiTheme="minorHAnsi" w:eastAsia="Times New Roman" w:hAnsiTheme="minorHAnsi" w:cstheme="minorHAnsi"/>
          <w:sz w:val="24"/>
          <w:szCs w:val="24"/>
          <w:lang w:eastAsia="pl-PL"/>
        </w:rPr>
        <w:t xml:space="preserve">%. W okresie sprawozdawczym na kwotę zrealizowanych przychodów budżetu składały się wpływy wolnych środków o których mowa w art. 217 ust. 2 pkt 6 ustawy o finansach publicznych w wysokości </w:t>
      </w:r>
      <w:r w:rsidR="003341AA" w:rsidRPr="008930A5">
        <w:rPr>
          <w:rFonts w:asciiTheme="minorHAnsi" w:eastAsia="Times New Roman" w:hAnsiTheme="minorHAnsi" w:cstheme="minorHAnsi"/>
          <w:sz w:val="24"/>
          <w:szCs w:val="24"/>
          <w:lang w:eastAsia="pl-PL"/>
        </w:rPr>
        <w:t>4.464.595,93</w:t>
      </w:r>
      <w:r w:rsidRPr="008930A5">
        <w:rPr>
          <w:rFonts w:asciiTheme="minorHAnsi" w:eastAsia="Times New Roman" w:hAnsiTheme="minorHAnsi" w:cstheme="minorHAnsi"/>
          <w:sz w:val="24"/>
          <w:szCs w:val="24"/>
          <w:lang w:eastAsia="pl-PL"/>
        </w:rPr>
        <w:t xml:space="preserve"> zł</w:t>
      </w:r>
      <w:r w:rsidR="0018799C" w:rsidRPr="008930A5">
        <w:rPr>
          <w:rFonts w:asciiTheme="minorHAnsi" w:eastAsia="Times New Roman" w:hAnsiTheme="minorHAnsi" w:cstheme="minorHAnsi"/>
          <w:sz w:val="24"/>
          <w:szCs w:val="24"/>
          <w:lang w:eastAsia="pl-PL"/>
        </w:rPr>
        <w:t xml:space="preserve"> i </w:t>
      </w:r>
      <w:r w:rsidRPr="008930A5">
        <w:rPr>
          <w:rFonts w:asciiTheme="minorHAnsi" w:eastAsia="Times New Roman" w:hAnsiTheme="minorHAnsi" w:cstheme="minorHAnsi"/>
          <w:sz w:val="24"/>
          <w:szCs w:val="24"/>
          <w:lang w:eastAsia="pl-PL"/>
        </w:rPr>
        <w:t xml:space="preserve">kwota </w:t>
      </w:r>
      <w:r w:rsidR="00773B2F" w:rsidRPr="008930A5">
        <w:rPr>
          <w:rFonts w:asciiTheme="minorHAnsi" w:eastAsia="Times New Roman" w:hAnsiTheme="minorHAnsi" w:cstheme="minorHAnsi"/>
          <w:sz w:val="24"/>
          <w:szCs w:val="24"/>
          <w:lang w:eastAsia="pl-PL"/>
        </w:rPr>
        <w:t>1.448.369,67</w:t>
      </w:r>
      <w:r w:rsidRPr="008930A5">
        <w:rPr>
          <w:rFonts w:asciiTheme="minorHAnsi" w:eastAsia="Times New Roman" w:hAnsiTheme="minorHAnsi" w:cstheme="minorHAnsi"/>
          <w:sz w:val="24"/>
          <w:szCs w:val="24"/>
          <w:lang w:eastAsia="pl-PL"/>
        </w:rPr>
        <w:t xml:space="preserve"> zł z niewykorzystanych środków pieniężnych, o których mowa w art.</w:t>
      </w:r>
      <w:r w:rsidR="00E8148A" w:rsidRPr="008930A5">
        <w:rPr>
          <w:rFonts w:asciiTheme="minorHAnsi" w:eastAsia="Times New Roman" w:hAnsiTheme="minorHAnsi" w:cstheme="minorHAnsi"/>
          <w:sz w:val="24"/>
          <w:szCs w:val="24"/>
          <w:lang w:eastAsia="pl-PL"/>
        </w:rPr>
        <w:t xml:space="preserve"> </w:t>
      </w:r>
      <w:r w:rsidRPr="008930A5">
        <w:rPr>
          <w:rFonts w:asciiTheme="minorHAnsi" w:eastAsia="Times New Roman" w:hAnsiTheme="minorHAnsi" w:cstheme="minorHAnsi"/>
          <w:sz w:val="24"/>
          <w:szCs w:val="24"/>
          <w:lang w:eastAsia="pl-PL"/>
        </w:rPr>
        <w:t>217 ust.</w:t>
      </w:r>
      <w:r w:rsidR="00E8148A" w:rsidRPr="008930A5">
        <w:rPr>
          <w:rFonts w:asciiTheme="minorHAnsi" w:eastAsia="Times New Roman" w:hAnsiTheme="minorHAnsi" w:cstheme="minorHAnsi"/>
          <w:sz w:val="24"/>
          <w:szCs w:val="24"/>
          <w:lang w:eastAsia="pl-PL"/>
        </w:rPr>
        <w:t xml:space="preserve"> </w:t>
      </w:r>
      <w:r w:rsidRPr="008930A5">
        <w:rPr>
          <w:rFonts w:asciiTheme="minorHAnsi" w:eastAsia="Times New Roman" w:hAnsiTheme="minorHAnsi" w:cstheme="minorHAnsi"/>
          <w:sz w:val="24"/>
          <w:szCs w:val="24"/>
          <w:lang w:eastAsia="pl-PL"/>
        </w:rPr>
        <w:t>2 pkt. 8 ustawy o finansach publicznych.</w:t>
      </w:r>
      <w:r w:rsidR="00773B2F" w:rsidRPr="008930A5">
        <w:rPr>
          <w:rFonts w:asciiTheme="minorHAnsi" w:eastAsia="Times New Roman" w:hAnsiTheme="minorHAnsi" w:cstheme="minorHAnsi"/>
          <w:sz w:val="24"/>
          <w:szCs w:val="24"/>
          <w:lang w:eastAsia="pl-PL"/>
        </w:rPr>
        <w:t xml:space="preserve"> Niewykorzystane środki obejmowały kwotę 254.770,16 zł wynikającą z rozliczenia zadań związanych ze szczególnymi zasadami wykonywania budżetu oraz </w:t>
      </w:r>
      <w:r w:rsidR="0064186D" w:rsidRPr="008930A5">
        <w:rPr>
          <w:rFonts w:asciiTheme="minorHAnsi" w:eastAsia="Times New Roman" w:hAnsiTheme="minorHAnsi" w:cstheme="minorHAnsi"/>
          <w:sz w:val="24"/>
          <w:szCs w:val="24"/>
          <w:lang w:eastAsia="pl-PL"/>
        </w:rPr>
        <w:t xml:space="preserve">kwotę 1.193.599,51 zł </w:t>
      </w:r>
      <w:r w:rsidR="00773B2F" w:rsidRPr="008930A5">
        <w:rPr>
          <w:rFonts w:asciiTheme="minorHAnsi" w:eastAsia="Times New Roman" w:hAnsiTheme="minorHAnsi" w:cstheme="minorHAnsi"/>
          <w:sz w:val="24"/>
          <w:szCs w:val="24"/>
          <w:lang w:eastAsia="pl-PL"/>
        </w:rPr>
        <w:t>z rozliczenia projektów realizowanych ze środków określonych w art.5 ust</w:t>
      </w:r>
      <w:r w:rsidR="0064186D" w:rsidRPr="008930A5">
        <w:rPr>
          <w:rFonts w:asciiTheme="minorHAnsi" w:eastAsia="Times New Roman" w:hAnsiTheme="minorHAnsi" w:cstheme="minorHAnsi"/>
          <w:sz w:val="24"/>
          <w:szCs w:val="24"/>
          <w:lang w:eastAsia="pl-PL"/>
        </w:rPr>
        <w:t xml:space="preserve">. </w:t>
      </w:r>
      <w:r w:rsidR="00773B2F" w:rsidRPr="008930A5">
        <w:rPr>
          <w:rFonts w:asciiTheme="minorHAnsi" w:eastAsia="Times New Roman" w:hAnsiTheme="minorHAnsi" w:cstheme="minorHAnsi"/>
          <w:sz w:val="24"/>
          <w:szCs w:val="24"/>
          <w:lang w:eastAsia="pl-PL"/>
        </w:rPr>
        <w:t xml:space="preserve">1 pkt 2 </w:t>
      </w:r>
      <w:r w:rsidR="008C1146" w:rsidRPr="008930A5">
        <w:rPr>
          <w:rFonts w:asciiTheme="minorHAnsi" w:eastAsia="Times New Roman" w:hAnsiTheme="minorHAnsi" w:cstheme="minorHAnsi"/>
          <w:sz w:val="24"/>
          <w:szCs w:val="24"/>
          <w:lang w:eastAsia="pl-PL"/>
        </w:rPr>
        <w:t>ustawy o finansach publicznych.</w:t>
      </w:r>
      <w:r w:rsidR="00773B2F" w:rsidRPr="008930A5">
        <w:rPr>
          <w:rFonts w:asciiTheme="minorHAnsi" w:eastAsia="Times New Roman" w:hAnsiTheme="minorHAnsi" w:cstheme="minorHAnsi"/>
          <w:sz w:val="24"/>
          <w:szCs w:val="24"/>
          <w:lang w:eastAsia="pl-PL"/>
        </w:rPr>
        <w:t xml:space="preserve"> </w:t>
      </w:r>
    </w:p>
    <w:p w14:paraId="02B64830" w14:textId="67F0A347" w:rsidR="005E60D9" w:rsidRPr="008930A5" w:rsidRDefault="005E60D9" w:rsidP="005E60D9">
      <w:pPr>
        <w:autoSpaceDE w:val="0"/>
        <w:autoSpaceDN w:val="0"/>
        <w:adjustRightInd w:val="0"/>
        <w:spacing w:before="100" w:after="0" w:line="360" w:lineRule="auto"/>
        <w:jc w:val="both"/>
        <w:rPr>
          <w:rFonts w:asciiTheme="minorHAnsi" w:eastAsia="Times New Roman" w:hAnsiTheme="minorHAnsi" w:cstheme="minorHAnsi"/>
          <w:color w:val="000000"/>
          <w:sz w:val="24"/>
          <w:szCs w:val="24"/>
          <w:lang w:eastAsia="pl-PL"/>
        </w:rPr>
      </w:pPr>
      <w:r w:rsidRPr="008930A5">
        <w:rPr>
          <w:rFonts w:asciiTheme="minorHAnsi" w:eastAsia="Times New Roman" w:hAnsiTheme="minorHAnsi" w:cstheme="minorHAnsi"/>
          <w:sz w:val="24"/>
          <w:szCs w:val="24"/>
          <w:lang w:eastAsia="pl-PL"/>
        </w:rPr>
        <w:t>Natomiast z zaplanowanej w budżecie kwoty rozchodów w wysokości 2.</w:t>
      </w:r>
      <w:r w:rsidR="00773B2F" w:rsidRPr="008930A5">
        <w:rPr>
          <w:rFonts w:asciiTheme="minorHAnsi" w:eastAsia="Times New Roman" w:hAnsiTheme="minorHAnsi" w:cstheme="minorHAnsi"/>
          <w:sz w:val="24"/>
          <w:szCs w:val="24"/>
          <w:lang w:eastAsia="pl-PL"/>
        </w:rPr>
        <w:t>247.155,57</w:t>
      </w:r>
      <w:r w:rsidRPr="008930A5">
        <w:rPr>
          <w:rFonts w:asciiTheme="minorHAnsi" w:eastAsia="Times New Roman" w:hAnsiTheme="minorHAnsi" w:cstheme="minorHAnsi"/>
          <w:sz w:val="24"/>
          <w:szCs w:val="24"/>
          <w:lang w:eastAsia="pl-PL"/>
        </w:rPr>
        <w:t xml:space="preserve"> zł dokonano spłaty pożyczek </w:t>
      </w:r>
      <w:r w:rsidR="0054260F" w:rsidRPr="008930A5">
        <w:rPr>
          <w:rFonts w:asciiTheme="minorHAnsi" w:eastAsia="Times New Roman" w:hAnsiTheme="minorHAnsi" w:cstheme="minorHAnsi"/>
          <w:sz w:val="24"/>
          <w:szCs w:val="24"/>
          <w:lang w:eastAsia="pl-PL"/>
        </w:rPr>
        <w:t>oraz wykupu obligacji komunalnych</w:t>
      </w:r>
      <w:r w:rsidRPr="008930A5">
        <w:rPr>
          <w:rFonts w:asciiTheme="minorHAnsi" w:eastAsia="Times New Roman" w:hAnsiTheme="minorHAnsi" w:cstheme="minorHAnsi"/>
          <w:sz w:val="24"/>
          <w:szCs w:val="24"/>
          <w:lang w:eastAsia="pl-PL"/>
        </w:rPr>
        <w:t xml:space="preserve"> zgodnie z przyjętym </w:t>
      </w:r>
      <w:r w:rsidRPr="008930A5">
        <w:rPr>
          <w:rFonts w:asciiTheme="minorHAnsi" w:eastAsia="Times New Roman" w:hAnsiTheme="minorHAnsi" w:cstheme="minorHAnsi"/>
          <w:color w:val="000000"/>
          <w:sz w:val="24"/>
          <w:szCs w:val="24"/>
          <w:lang w:eastAsia="pl-PL"/>
        </w:rPr>
        <w:t>harmonogramem płatności.</w:t>
      </w:r>
      <w:r w:rsidR="0054260F" w:rsidRPr="008930A5">
        <w:rPr>
          <w:rFonts w:asciiTheme="minorHAnsi" w:eastAsia="Times New Roman" w:hAnsiTheme="minorHAnsi" w:cstheme="minorHAnsi"/>
          <w:color w:val="000000"/>
          <w:sz w:val="24"/>
          <w:szCs w:val="24"/>
          <w:lang w:eastAsia="pl-PL"/>
        </w:rPr>
        <w:t xml:space="preserve"> Ich realizacja wyniosła 100% w odniesieniu do planowanej wielkości.</w:t>
      </w:r>
      <w:r w:rsidRPr="008930A5">
        <w:rPr>
          <w:rFonts w:asciiTheme="minorHAnsi" w:eastAsia="Times New Roman" w:hAnsiTheme="minorHAnsi" w:cstheme="minorHAnsi"/>
          <w:color w:val="000000"/>
          <w:sz w:val="24"/>
          <w:szCs w:val="24"/>
          <w:lang w:eastAsia="pl-PL"/>
        </w:rPr>
        <w:t xml:space="preserve"> Kwota długu gminy na koniec 202</w:t>
      </w:r>
      <w:r w:rsidR="00773B2F" w:rsidRPr="008930A5">
        <w:rPr>
          <w:rFonts w:asciiTheme="minorHAnsi" w:eastAsia="Times New Roman" w:hAnsiTheme="minorHAnsi" w:cstheme="minorHAnsi"/>
          <w:color w:val="000000"/>
          <w:sz w:val="24"/>
          <w:szCs w:val="24"/>
          <w:lang w:eastAsia="pl-PL"/>
        </w:rPr>
        <w:t>5</w:t>
      </w:r>
      <w:r w:rsidRPr="008930A5">
        <w:rPr>
          <w:rFonts w:asciiTheme="minorHAnsi" w:eastAsia="Times New Roman" w:hAnsiTheme="minorHAnsi" w:cstheme="minorHAnsi"/>
          <w:color w:val="000000"/>
          <w:sz w:val="24"/>
          <w:szCs w:val="24"/>
          <w:lang w:eastAsia="pl-PL"/>
        </w:rPr>
        <w:t xml:space="preserve"> roku wyniosła łącznie </w:t>
      </w:r>
      <w:r w:rsidR="00773B2F" w:rsidRPr="008930A5">
        <w:rPr>
          <w:rFonts w:asciiTheme="minorHAnsi" w:eastAsia="Times New Roman" w:hAnsiTheme="minorHAnsi" w:cstheme="minorHAnsi"/>
          <w:color w:val="000000"/>
          <w:sz w:val="24"/>
          <w:szCs w:val="24"/>
          <w:lang w:eastAsia="pl-PL"/>
        </w:rPr>
        <w:t>14.509.066,26</w:t>
      </w:r>
      <w:r w:rsidRPr="008930A5">
        <w:rPr>
          <w:rFonts w:asciiTheme="minorHAnsi" w:eastAsia="Times New Roman" w:hAnsiTheme="minorHAnsi" w:cstheme="minorHAnsi"/>
          <w:color w:val="000000"/>
          <w:sz w:val="24"/>
          <w:szCs w:val="24"/>
          <w:lang w:eastAsia="pl-PL"/>
        </w:rPr>
        <w:t xml:space="preserve"> zł, co w stosunku do z</w:t>
      </w:r>
      <w:r w:rsidR="0054260F" w:rsidRPr="008930A5">
        <w:rPr>
          <w:rFonts w:asciiTheme="minorHAnsi" w:eastAsia="Times New Roman" w:hAnsiTheme="minorHAnsi" w:cstheme="minorHAnsi"/>
          <w:color w:val="000000"/>
          <w:sz w:val="24"/>
          <w:szCs w:val="24"/>
          <w:lang w:eastAsia="pl-PL"/>
        </w:rPr>
        <w:t>realizowa</w:t>
      </w:r>
      <w:r w:rsidRPr="008930A5">
        <w:rPr>
          <w:rFonts w:asciiTheme="minorHAnsi" w:eastAsia="Times New Roman" w:hAnsiTheme="minorHAnsi" w:cstheme="minorHAnsi"/>
          <w:color w:val="000000"/>
          <w:sz w:val="24"/>
          <w:szCs w:val="24"/>
          <w:lang w:eastAsia="pl-PL"/>
        </w:rPr>
        <w:t>nych dochodów stan</w:t>
      </w:r>
      <w:r w:rsidR="0054260F" w:rsidRPr="008930A5">
        <w:rPr>
          <w:rFonts w:asciiTheme="minorHAnsi" w:eastAsia="Times New Roman" w:hAnsiTheme="minorHAnsi" w:cstheme="minorHAnsi"/>
          <w:color w:val="000000"/>
          <w:sz w:val="24"/>
          <w:szCs w:val="24"/>
          <w:lang w:eastAsia="pl-PL"/>
        </w:rPr>
        <w:t xml:space="preserve">owi </w:t>
      </w:r>
      <w:r w:rsidR="004800F7" w:rsidRPr="008930A5">
        <w:rPr>
          <w:rFonts w:asciiTheme="minorHAnsi" w:eastAsia="Times New Roman" w:hAnsiTheme="minorHAnsi" w:cstheme="minorHAnsi"/>
          <w:color w:val="000000"/>
          <w:sz w:val="24"/>
          <w:szCs w:val="24"/>
          <w:lang w:eastAsia="pl-PL"/>
        </w:rPr>
        <w:t>15,40</w:t>
      </w:r>
      <w:r w:rsidRPr="008930A5">
        <w:rPr>
          <w:rFonts w:asciiTheme="minorHAnsi" w:eastAsia="Times New Roman" w:hAnsiTheme="minorHAnsi" w:cstheme="minorHAnsi"/>
          <w:color w:val="000000"/>
          <w:sz w:val="24"/>
          <w:szCs w:val="24"/>
          <w:lang w:eastAsia="pl-PL"/>
        </w:rPr>
        <w:t xml:space="preserve">%. </w:t>
      </w:r>
    </w:p>
    <w:p w14:paraId="25FBFC6E" w14:textId="77777777" w:rsidR="005E60D9" w:rsidRPr="008930A5" w:rsidRDefault="005E60D9" w:rsidP="005E60D9">
      <w:pPr>
        <w:autoSpaceDE w:val="0"/>
        <w:autoSpaceDN w:val="0"/>
        <w:adjustRightInd w:val="0"/>
        <w:spacing w:before="100" w:after="0" w:line="360" w:lineRule="auto"/>
        <w:jc w:val="both"/>
        <w:rPr>
          <w:rFonts w:asciiTheme="minorHAnsi" w:eastAsia="Times New Roman" w:hAnsiTheme="minorHAnsi" w:cstheme="minorHAnsi"/>
          <w:sz w:val="24"/>
          <w:szCs w:val="24"/>
          <w:lang w:eastAsia="ar-SA"/>
        </w:rPr>
      </w:pPr>
      <w:r w:rsidRPr="008930A5">
        <w:rPr>
          <w:rFonts w:asciiTheme="minorHAnsi" w:eastAsia="Times New Roman" w:hAnsiTheme="minorHAnsi" w:cstheme="minorHAnsi"/>
          <w:sz w:val="24"/>
          <w:szCs w:val="24"/>
          <w:lang w:eastAsia="pl-PL"/>
        </w:rPr>
        <w:lastRenderedPageBreak/>
        <w:t>Na łączne saldo</w:t>
      </w:r>
      <w:r w:rsidRPr="008930A5">
        <w:rPr>
          <w:rFonts w:asciiTheme="minorHAnsi" w:eastAsia="Times New Roman" w:hAnsiTheme="minorHAnsi" w:cstheme="minorHAnsi"/>
          <w:b/>
          <w:sz w:val="24"/>
          <w:szCs w:val="24"/>
          <w:lang w:eastAsia="ar-SA"/>
        </w:rPr>
        <w:t xml:space="preserve"> </w:t>
      </w:r>
      <w:r w:rsidRPr="008930A5">
        <w:rPr>
          <w:rFonts w:asciiTheme="minorHAnsi" w:eastAsia="Times New Roman" w:hAnsiTheme="minorHAnsi" w:cstheme="minorHAnsi"/>
          <w:sz w:val="24"/>
          <w:szCs w:val="24"/>
          <w:lang w:eastAsia="ar-SA"/>
        </w:rPr>
        <w:t>zadłużenia Gminy Iwanowice na koniec okresu sprawozdawczego z tytułu emisji obligacji oraz zaciągniętych pożyczek długoterminowych</w:t>
      </w:r>
      <w:r w:rsidRPr="008930A5">
        <w:rPr>
          <w:rFonts w:asciiTheme="minorHAnsi" w:eastAsia="Times New Roman" w:hAnsiTheme="minorHAnsi" w:cstheme="minorHAnsi"/>
          <w:b/>
          <w:sz w:val="24"/>
          <w:szCs w:val="24"/>
          <w:lang w:eastAsia="ar-SA"/>
        </w:rPr>
        <w:t xml:space="preserve"> </w:t>
      </w:r>
      <w:r w:rsidRPr="008930A5">
        <w:rPr>
          <w:rFonts w:asciiTheme="minorHAnsi" w:eastAsia="Times New Roman" w:hAnsiTheme="minorHAnsi" w:cstheme="minorHAnsi"/>
          <w:sz w:val="24"/>
          <w:szCs w:val="24"/>
          <w:lang w:eastAsia="ar-SA"/>
        </w:rPr>
        <w:t xml:space="preserve">składają  się następujące tytuły: </w:t>
      </w:r>
    </w:p>
    <w:p w14:paraId="4F0FDB22" w14:textId="77777777" w:rsidR="005E60D9" w:rsidRPr="008930A5" w:rsidRDefault="00100FC5" w:rsidP="00DA0F94">
      <w:pPr>
        <w:numPr>
          <w:ilvl w:val="0"/>
          <w:numId w:val="14"/>
        </w:numPr>
        <w:suppressAutoHyphens/>
        <w:spacing w:before="100" w:after="0" w:line="360" w:lineRule="auto"/>
        <w:ind w:hanging="720"/>
        <w:jc w:val="both"/>
        <w:rPr>
          <w:rFonts w:asciiTheme="minorHAnsi" w:eastAsia="Times New Roman" w:hAnsiTheme="minorHAnsi" w:cstheme="minorHAnsi"/>
          <w:b/>
          <w:sz w:val="24"/>
          <w:szCs w:val="24"/>
          <w:lang w:eastAsia="ar-SA"/>
        </w:rPr>
      </w:pPr>
      <w:r w:rsidRPr="008930A5">
        <w:rPr>
          <w:rFonts w:asciiTheme="minorHAnsi" w:eastAsia="Times New Roman" w:hAnsiTheme="minorHAnsi" w:cstheme="minorHAnsi"/>
          <w:b/>
          <w:sz w:val="24"/>
          <w:szCs w:val="24"/>
          <w:lang w:eastAsia="ar-SA"/>
        </w:rPr>
        <w:t>Zadłużenie wynikające z p</w:t>
      </w:r>
      <w:r w:rsidR="005E60D9" w:rsidRPr="008930A5">
        <w:rPr>
          <w:rFonts w:asciiTheme="minorHAnsi" w:eastAsia="Times New Roman" w:hAnsiTheme="minorHAnsi" w:cstheme="minorHAnsi"/>
          <w:b/>
          <w:sz w:val="24"/>
          <w:szCs w:val="24"/>
          <w:lang w:eastAsia="ar-SA"/>
        </w:rPr>
        <w:t>ożycz</w:t>
      </w:r>
      <w:r w:rsidRPr="008930A5">
        <w:rPr>
          <w:rFonts w:asciiTheme="minorHAnsi" w:eastAsia="Times New Roman" w:hAnsiTheme="minorHAnsi" w:cstheme="minorHAnsi"/>
          <w:b/>
          <w:sz w:val="24"/>
          <w:szCs w:val="24"/>
          <w:lang w:eastAsia="ar-SA"/>
        </w:rPr>
        <w:t>ek</w:t>
      </w:r>
      <w:r w:rsidR="005E60D9" w:rsidRPr="008930A5">
        <w:rPr>
          <w:rFonts w:asciiTheme="minorHAnsi" w:eastAsia="Times New Roman" w:hAnsiTheme="minorHAnsi" w:cstheme="minorHAnsi"/>
          <w:b/>
          <w:sz w:val="24"/>
          <w:szCs w:val="24"/>
          <w:lang w:eastAsia="ar-SA"/>
        </w:rPr>
        <w:t xml:space="preserve"> zaciągnięt</w:t>
      </w:r>
      <w:r w:rsidRPr="008930A5">
        <w:rPr>
          <w:rFonts w:asciiTheme="minorHAnsi" w:eastAsia="Times New Roman" w:hAnsiTheme="minorHAnsi" w:cstheme="minorHAnsi"/>
          <w:b/>
          <w:sz w:val="24"/>
          <w:szCs w:val="24"/>
          <w:lang w:eastAsia="ar-SA"/>
        </w:rPr>
        <w:t>ych</w:t>
      </w:r>
      <w:r w:rsidR="005E60D9" w:rsidRPr="008930A5">
        <w:rPr>
          <w:rFonts w:asciiTheme="minorHAnsi" w:eastAsia="Times New Roman" w:hAnsiTheme="minorHAnsi" w:cstheme="minorHAnsi"/>
          <w:b/>
          <w:sz w:val="24"/>
          <w:szCs w:val="24"/>
          <w:lang w:eastAsia="ar-SA"/>
        </w:rPr>
        <w:t xml:space="preserve"> w Wojewódzkim Funduszu Ochrony Środowiska i Gospodarki Wodnej w Krakowie </w:t>
      </w:r>
      <w:r w:rsidRPr="008930A5">
        <w:rPr>
          <w:rFonts w:asciiTheme="minorHAnsi" w:eastAsia="Times New Roman" w:hAnsiTheme="minorHAnsi" w:cstheme="minorHAnsi"/>
          <w:b/>
          <w:sz w:val="24"/>
          <w:szCs w:val="24"/>
          <w:lang w:eastAsia="ar-SA"/>
        </w:rPr>
        <w:t xml:space="preserve">wynosi łącznie </w:t>
      </w:r>
      <w:r w:rsidRPr="008930A5">
        <w:rPr>
          <w:rFonts w:asciiTheme="minorHAnsi" w:eastAsia="Times New Roman" w:hAnsiTheme="minorHAnsi" w:cstheme="minorHAnsi"/>
          <w:b/>
          <w:sz w:val="24"/>
          <w:szCs w:val="24"/>
          <w:u w:val="single"/>
          <w:lang w:eastAsia="ar-SA"/>
        </w:rPr>
        <w:t>185.925,35</w:t>
      </w:r>
      <w:r w:rsidRPr="008930A5">
        <w:rPr>
          <w:rFonts w:asciiTheme="minorHAnsi" w:eastAsia="Times New Roman" w:hAnsiTheme="minorHAnsi" w:cstheme="minorHAnsi"/>
          <w:b/>
          <w:sz w:val="24"/>
          <w:szCs w:val="24"/>
          <w:lang w:eastAsia="ar-SA"/>
        </w:rPr>
        <w:t xml:space="preserve"> zł i obejmuje </w:t>
      </w:r>
      <w:r w:rsidR="005E60D9" w:rsidRPr="008930A5">
        <w:rPr>
          <w:rFonts w:asciiTheme="minorHAnsi" w:eastAsia="Times New Roman" w:hAnsiTheme="minorHAnsi" w:cstheme="minorHAnsi"/>
          <w:b/>
          <w:sz w:val="24"/>
          <w:szCs w:val="24"/>
          <w:lang w:eastAsia="ar-SA"/>
        </w:rPr>
        <w:t>um</w:t>
      </w:r>
      <w:r w:rsidRPr="008930A5">
        <w:rPr>
          <w:rFonts w:asciiTheme="minorHAnsi" w:eastAsia="Times New Roman" w:hAnsiTheme="minorHAnsi" w:cstheme="minorHAnsi"/>
          <w:b/>
          <w:sz w:val="24"/>
          <w:szCs w:val="24"/>
          <w:lang w:eastAsia="ar-SA"/>
        </w:rPr>
        <w:t>o</w:t>
      </w:r>
      <w:r w:rsidR="005E60D9" w:rsidRPr="008930A5">
        <w:rPr>
          <w:rFonts w:asciiTheme="minorHAnsi" w:eastAsia="Times New Roman" w:hAnsiTheme="minorHAnsi" w:cstheme="minorHAnsi"/>
          <w:b/>
          <w:sz w:val="24"/>
          <w:szCs w:val="24"/>
          <w:lang w:eastAsia="ar-SA"/>
        </w:rPr>
        <w:t>w</w:t>
      </w:r>
      <w:r w:rsidRPr="008930A5">
        <w:rPr>
          <w:rFonts w:asciiTheme="minorHAnsi" w:eastAsia="Times New Roman" w:hAnsiTheme="minorHAnsi" w:cstheme="minorHAnsi"/>
          <w:b/>
          <w:sz w:val="24"/>
          <w:szCs w:val="24"/>
          <w:lang w:eastAsia="ar-SA"/>
        </w:rPr>
        <w:t>y zawarte na dofinansowanie następujących zadań inwestycyjnych</w:t>
      </w:r>
      <w:r w:rsidR="005E60D9" w:rsidRPr="008930A5">
        <w:rPr>
          <w:rFonts w:asciiTheme="minorHAnsi" w:eastAsia="Times New Roman" w:hAnsiTheme="minorHAnsi" w:cstheme="minorHAnsi"/>
          <w:b/>
          <w:sz w:val="24"/>
          <w:szCs w:val="24"/>
          <w:lang w:eastAsia="ar-SA"/>
        </w:rPr>
        <w:t>:</w:t>
      </w:r>
    </w:p>
    <w:p w14:paraId="2E5689A9" w14:textId="77777777" w:rsidR="005E60D9" w:rsidRPr="008930A5" w:rsidRDefault="005E60D9" w:rsidP="00DA0F94">
      <w:pPr>
        <w:numPr>
          <w:ilvl w:val="0"/>
          <w:numId w:val="23"/>
        </w:numPr>
        <w:suppressAutoHyphens/>
        <w:spacing w:before="100" w:after="0" w:line="360" w:lineRule="auto"/>
        <w:jc w:val="both"/>
        <w:rPr>
          <w:rFonts w:asciiTheme="minorHAnsi" w:eastAsia="Times New Roman" w:hAnsiTheme="minorHAnsi" w:cstheme="minorHAnsi"/>
          <w:sz w:val="24"/>
          <w:szCs w:val="24"/>
          <w:lang w:eastAsia="ar-SA"/>
        </w:rPr>
      </w:pPr>
      <w:r w:rsidRPr="008930A5">
        <w:rPr>
          <w:rFonts w:asciiTheme="minorHAnsi" w:eastAsia="Times New Roman" w:hAnsiTheme="minorHAnsi" w:cstheme="minorHAnsi"/>
          <w:sz w:val="24"/>
          <w:szCs w:val="24"/>
          <w:lang w:eastAsia="ar-SA"/>
        </w:rPr>
        <w:t xml:space="preserve">Termomodernizacja ścian i stropu oraz wymiana stolarki okiennej budynku Szkoły Podstawowej w Iwanowicach w 2018 r. w kwocie </w:t>
      </w:r>
      <w:r w:rsidR="00DC3C28" w:rsidRPr="008930A5">
        <w:rPr>
          <w:rFonts w:asciiTheme="minorHAnsi" w:eastAsia="Times New Roman" w:hAnsiTheme="minorHAnsi" w:cstheme="minorHAnsi"/>
          <w:sz w:val="24"/>
          <w:szCs w:val="24"/>
          <w:lang w:eastAsia="ar-SA"/>
        </w:rPr>
        <w:t>24.441,95</w:t>
      </w:r>
      <w:r w:rsidRPr="008930A5">
        <w:rPr>
          <w:rFonts w:asciiTheme="minorHAnsi" w:eastAsia="Times New Roman" w:hAnsiTheme="minorHAnsi" w:cstheme="minorHAnsi"/>
          <w:sz w:val="24"/>
          <w:szCs w:val="24"/>
          <w:lang w:eastAsia="ar-SA"/>
        </w:rPr>
        <w:t xml:space="preserve"> zł;</w:t>
      </w:r>
    </w:p>
    <w:p w14:paraId="48EBD7DC" w14:textId="77777777" w:rsidR="005E60D9" w:rsidRPr="008930A5" w:rsidRDefault="005E60D9" w:rsidP="00DA0F94">
      <w:pPr>
        <w:numPr>
          <w:ilvl w:val="0"/>
          <w:numId w:val="23"/>
        </w:numPr>
        <w:suppressAutoHyphens/>
        <w:spacing w:before="100" w:after="0" w:line="360" w:lineRule="auto"/>
        <w:jc w:val="both"/>
        <w:rPr>
          <w:rFonts w:asciiTheme="minorHAnsi" w:eastAsia="Times New Roman" w:hAnsiTheme="minorHAnsi" w:cstheme="minorHAnsi"/>
          <w:sz w:val="24"/>
          <w:szCs w:val="24"/>
          <w:lang w:eastAsia="ar-SA"/>
        </w:rPr>
      </w:pPr>
      <w:r w:rsidRPr="008930A5">
        <w:rPr>
          <w:rFonts w:asciiTheme="minorHAnsi" w:eastAsia="Times New Roman" w:hAnsiTheme="minorHAnsi" w:cstheme="minorHAnsi"/>
          <w:sz w:val="24"/>
          <w:szCs w:val="24"/>
          <w:lang w:eastAsia="ar-SA"/>
        </w:rPr>
        <w:t xml:space="preserve">Budowa przydomowych oczyszczalni ścieków w miejscowościach: Biskupice, Celiny, Damice, Grzegorzowice Wielkie, Iwanowice Dworskie, Iwanowice Włościańskie, Krasieniec Stary, Krasieniec Zakupny, Maszków, Narama, Przestańsko, Sieciechowice, Sułkowice, Widoma, Władysław, Zagaje i Żerkowice w Gminie Iwanowice w 2018 r. w kwocie </w:t>
      </w:r>
      <w:r w:rsidR="00DC3C28" w:rsidRPr="008930A5">
        <w:rPr>
          <w:rFonts w:asciiTheme="minorHAnsi" w:eastAsia="Times New Roman" w:hAnsiTheme="minorHAnsi" w:cstheme="minorHAnsi"/>
          <w:sz w:val="24"/>
          <w:szCs w:val="24"/>
          <w:lang w:eastAsia="ar-SA"/>
        </w:rPr>
        <w:t>60.729,20</w:t>
      </w:r>
      <w:r w:rsidRPr="008930A5">
        <w:rPr>
          <w:rFonts w:asciiTheme="minorHAnsi" w:eastAsia="Times New Roman" w:hAnsiTheme="minorHAnsi" w:cstheme="minorHAnsi"/>
          <w:sz w:val="24"/>
          <w:szCs w:val="24"/>
          <w:lang w:eastAsia="ar-SA"/>
        </w:rPr>
        <w:t xml:space="preserve"> zł;</w:t>
      </w:r>
    </w:p>
    <w:p w14:paraId="1AC4E6FE" w14:textId="77777777" w:rsidR="005E60D9" w:rsidRPr="008930A5" w:rsidRDefault="005E60D9" w:rsidP="00DA0F94">
      <w:pPr>
        <w:numPr>
          <w:ilvl w:val="0"/>
          <w:numId w:val="23"/>
        </w:numPr>
        <w:suppressAutoHyphens/>
        <w:spacing w:before="100" w:after="0" w:line="360" w:lineRule="auto"/>
        <w:jc w:val="both"/>
        <w:rPr>
          <w:rFonts w:asciiTheme="minorHAnsi" w:eastAsia="Times New Roman" w:hAnsiTheme="minorHAnsi" w:cstheme="minorHAnsi"/>
          <w:sz w:val="24"/>
          <w:szCs w:val="24"/>
          <w:lang w:eastAsia="ar-SA"/>
        </w:rPr>
      </w:pPr>
      <w:r w:rsidRPr="008930A5">
        <w:rPr>
          <w:rFonts w:asciiTheme="minorHAnsi" w:eastAsia="Times New Roman" w:hAnsiTheme="minorHAnsi" w:cstheme="minorHAnsi"/>
          <w:sz w:val="24"/>
          <w:szCs w:val="24"/>
          <w:lang w:eastAsia="ar-SA"/>
        </w:rPr>
        <w:t xml:space="preserve">Montaż pomp ciepła i instalacji fotowoltaicznych w budynkach użyteczności publicznej w 2018 r. w kwocie </w:t>
      </w:r>
      <w:r w:rsidR="00DC3C28" w:rsidRPr="008930A5">
        <w:rPr>
          <w:rFonts w:asciiTheme="minorHAnsi" w:eastAsia="Times New Roman" w:hAnsiTheme="minorHAnsi" w:cstheme="minorHAnsi"/>
          <w:sz w:val="24"/>
          <w:szCs w:val="24"/>
          <w:lang w:eastAsia="ar-SA"/>
        </w:rPr>
        <w:t>45.102,20</w:t>
      </w:r>
      <w:r w:rsidRPr="008930A5">
        <w:rPr>
          <w:rFonts w:asciiTheme="minorHAnsi" w:eastAsia="Times New Roman" w:hAnsiTheme="minorHAnsi" w:cstheme="minorHAnsi"/>
          <w:sz w:val="24"/>
          <w:szCs w:val="24"/>
          <w:lang w:eastAsia="ar-SA"/>
        </w:rPr>
        <w:t xml:space="preserve"> zł;</w:t>
      </w:r>
    </w:p>
    <w:p w14:paraId="0EDE7079" w14:textId="77777777" w:rsidR="005E60D9" w:rsidRPr="008930A5" w:rsidRDefault="005E60D9" w:rsidP="00DA0F94">
      <w:pPr>
        <w:numPr>
          <w:ilvl w:val="0"/>
          <w:numId w:val="23"/>
        </w:numPr>
        <w:suppressAutoHyphens/>
        <w:spacing w:before="100" w:after="0" w:line="360" w:lineRule="auto"/>
        <w:jc w:val="both"/>
        <w:rPr>
          <w:rFonts w:asciiTheme="minorHAnsi" w:eastAsia="Times New Roman" w:hAnsiTheme="minorHAnsi" w:cstheme="minorHAnsi"/>
          <w:sz w:val="24"/>
          <w:szCs w:val="24"/>
          <w:lang w:eastAsia="ar-SA"/>
        </w:rPr>
      </w:pPr>
      <w:r w:rsidRPr="008930A5">
        <w:rPr>
          <w:rFonts w:asciiTheme="minorHAnsi" w:eastAsia="Times New Roman" w:hAnsiTheme="minorHAnsi" w:cstheme="minorHAnsi"/>
          <w:sz w:val="24"/>
          <w:szCs w:val="24"/>
          <w:lang w:eastAsia="ar-SA"/>
        </w:rPr>
        <w:t xml:space="preserve">Modernizacja ścian w budynkach użyteczności publicznej w miejscowości Grzegorzowice Wielkie w 2019 r. w kwocie </w:t>
      </w:r>
      <w:r w:rsidR="00DC3C28" w:rsidRPr="008930A5">
        <w:rPr>
          <w:rFonts w:asciiTheme="minorHAnsi" w:eastAsia="Times New Roman" w:hAnsiTheme="minorHAnsi" w:cstheme="minorHAnsi"/>
          <w:sz w:val="24"/>
          <w:szCs w:val="24"/>
          <w:lang w:eastAsia="ar-SA"/>
        </w:rPr>
        <w:t>55.652</w:t>
      </w:r>
      <w:r w:rsidR="00080C0B" w:rsidRPr="008930A5">
        <w:rPr>
          <w:rFonts w:asciiTheme="minorHAnsi" w:eastAsia="Times New Roman" w:hAnsiTheme="minorHAnsi" w:cstheme="minorHAnsi"/>
          <w:sz w:val="24"/>
          <w:szCs w:val="24"/>
          <w:lang w:eastAsia="ar-SA"/>
        </w:rPr>
        <w:t>,00</w:t>
      </w:r>
      <w:r w:rsidRPr="008930A5">
        <w:rPr>
          <w:rFonts w:asciiTheme="minorHAnsi" w:eastAsia="Times New Roman" w:hAnsiTheme="minorHAnsi" w:cstheme="minorHAnsi"/>
          <w:sz w:val="24"/>
          <w:szCs w:val="24"/>
          <w:lang w:eastAsia="ar-SA"/>
        </w:rPr>
        <w:t xml:space="preserve"> zł;</w:t>
      </w:r>
    </w:p>
    <w:p w14:paraId="068D8F67" w14:textId="77777777" w:rsidR="005E60D9" w:rsidRPr="008930A5" w:rsidRDefault="00100FC5" w:rsidP="00DA0F94">
      <w:pPr>
        <w:numPr>
          <w:ilvl w:val="0"/>
          <w:numId w:val="24"/>
        </w:numPr>
        <w:tabs>
          <w:tab w:val="left" w:pos="426"/>
        </w:tabs>
        <w:suppressAutoHyphens/>
        <w:spacing w:before="100" w:after="0" w:line="360" w:lineRule="auto"/>
        <w:ind w:hanging="720"/>
        <w:jc w:val="both"/>
        <w:rPr>
          <w:rFonts w:asciiTheme="minorHAnsi" w:eastAsia="Times New Roman" w:hAnsiTheme="minorHAnsi" w:cstheme="minorHAnsi"/>
          <w:sz w:val="24"/>
          <w:szCs w:val="24"/>
          <w:lang w:eastAsia="ar-SA"/>
        </w:rPr>
      </w:pPr>
      <w:r w:rsidRPr="008930A5">
        <w:rPr>
          <w:rFonts w:asciiTheme="minorHAnsi" w:eastAsia="Times New Roman" w:hAnsiTheme="minorHAnsi" w:cstheme="minorHAnsi"/>
          <w:b/>
          <w:sz w:val="24"/>
          <w:szCs w:val="24"/>
          <w:lang w:eastAsia="ar-SA"/>
        </w:rPr>
        <w:t xml:space="preserve">Zadłużenie wynikające z emisji </w:t>
      </w:r>
      <w:r w:rsidR="005E60D9" w:rsidRPr="008930A5">
        <w:rPr>
          <w:rFonts w:asciiTheme="minorHAnsi" w:eastAsia="Times New Roman" w:hAnsiTheme="minorHAnsi" w:cstheme="minorHAnsi"/>
          <w:b/>
          <w:sz w:val="24"/>
          <w:szCs w:val="24"/>
          <w:lang w:eastAsia="ar-SA"/>
        </w:rPr>
        <w:t>obligacj</w:t>
      </w:r>
      <w:r w:rsidRPr="008930A5">
        <w:rPr>
          <w:rFonts w:asciiTheme="minorHAnsi" w:eastAsia="Times New Roman" w:hAnsiTheme="minorHAnsi" w:cstheme="minorHAnsi"/>
          <w:b/>
          <w:sz w:val="24"/>
          <w:szCs w:val="24"/>
          <w:lang w:eastAsia="ar-SA"/>
        </w:rPr>
        <w:t>i</w:t>
      </w:r>
      <w:r w:rsidR="005E60D9" w:rsidRPr="008930A5">
        <w:rPr>
          <w:rFonts w:asciiTheme="minorHAnsi" w:eastAsia="Times New Roman" w:hAnsiTheme="minorHAnsi" w:cstheme="minorHAnsi"/>
          <w:b/>
          <w:sz w:val="24"/>
          <w:szCs w:val="24"/>
          <w:lang w:eastAsia="ar-SA"/>
        </w:rPr>
        <w:t xml:space="preserve"> komunaln</w:t>
      </w:r>
      <w:r w:rsidRPr="008930A5">
        <w:rPr>
          <w:rFonts w:asciiTheme="minorHAnsi" w:eastAsia="Times New Roman" w:hAnsiTheme="minorHAnsi" w:cstheme="minorHAnsi"/>
          <w:b/>
          <w:sz w:val="24"/>
          <w:szCs w:val="24"/>
          <w:lang w:eastAsia="ar-SA"/>
        </w:rPr>
        <w:t>ych</w:t>
      </w:r>
      <w:r w:rsidR="005E60D9" w:rsidRPr="008930A5">
        <w:rPr>
          <w:rFonts w:asciiTheme="minorHAnsi" w:eastAsia="Times New Roman" w:hAnsiTheme="minorHAnsi" w:cstheme="minorHAnsi"/>
          <w:b/>
          <w:sz w:val="24"/>
          <w:szCs w:val="24"/>
          <w:lang w:eastAsia="ar-SA"/>
        </w:rPr>
        <w:t xml:space="preserve"> p</w:t>
      </w:r>
      <w:r w:rsidRPr="008930A5">
        <w:rPr>
          <w:rFonts w:asciiTheme="minorHAnsi" w:eastAsia="Times New Roman" w:hAnsiTheme="minorHAnsi" w:cstheme="minorHAnsi"/>
          <w:b/>
          <w:sz w:val="24"/>
          <w:szCs w:val="24"/>
          <w:lang w:eastAsia="ar-SA"/>
        </w:rPr>
        <w:t xml:space="preserve">rzez </w:t>
      </w:r>
      <w:r w:rsidR="005E60D9" w:rsidRPr="008930A5">
        <w:rPr>
          <w:rFonts w:asciiTheme="minorHAnsi" w:eastAsia="Times New Roman" w:hAnsiTheme="minorHAnsi" w:cstheme="minorHAnsi"/>
          <w:b/>
          <w:sz w:val="24"/>
          <w:szCs w:val="24"/>
          <w:lang w:eastAsia="ar-SA"/>
        </w:rPr>
        <w:t>PKO Bank Polski i Bank</w:t>
      </w:r>
      <w:r w:rsidRPr="008930A5">
        <w:rPr>
          <w:rFonts w:asciiTheme="minorHAnsi" w:eastAsia="Times New Roman" w:hAnsiTheme="minorHAnsi" w:cstheme="minorHAnsi"/>
          <w:b/>
          <w:sz w:val="24"/>
          <w:szCs w:val="24"/>
          <w:lang w:eastAsia="ar-SA"/>
        </w:rPr>
        <w:t xml:space="preserve"> </w:t>
      </w:r>
      <w:r w:rsidR="005E60D9" w:rsidRPr="008930A5">
        <w:rPr>
          <w:rFonts w:asciiTheme="minorHAnsi" w:eastAsia="Times New Roman" w:hAnsiTheme="minorHAnsi" w:cstheme="minorHAnsi"/>
          <w:b/>
          <w:sz w:val="24"/>
          <w:szCs w:val="24"/>
          <w:lang w:eastAsia="ar-SA"/>
        </w:rPr>
        <w:t>Pekao S.A.</w:t>
      </w:r>
      <w:r w:rsidRPr="008930A5">
        <w:rPr>
          <w:rFonts w:asciiTheme="minorHAnsi" w:eastAsia="Times New Roman" w:hAnsiTheme="minorHAnsi" w:cstheme="minorHAnsi"/>
          <w:b/>
          <w:sz w:val="24"/>
          <w:szCs w:val="24"/>
          <w:lang w:eastAsia="ar-SA"/>
        </w:rPr>
        <w:t xml:space="preserve"> wynosi łącznie </w:t>
      </w:r>
      <w:r w:rsidRPr="008930A5">
        <w:rPr>
          <w:rFonts w:asciiTheme="minorHAnsi" w:eastAsia="Times New Roman" w:hAnsiTheme="minorHAnsi" w:cstheme="minorHAnsi"/>
          <w:b/>
          <w:sz w:val="24"/>
          <w:szCs w:val="24"/>
          <w:u w:val="single"/>
          <w:lang w:eastAsia="ar-SA"/>
        </w:rPr>
        <w:t>7.920.000,00</w:t>
      </w:r>
      <w:r w:rsidRPr="008930A5">
        <w:rPr>
          <w:rFonts w:asciiTheme="minorHAnsi" w:eastAsia="Times New Roman" w:hAnsiTheme="minorHAnsi" w:cstheme="minorHAnsi"/>
          <w:b/>
          <w:sz w:val="24"/>
          <w:szCs w:val="24"/>
          <w:lang w:eastAsia="ar-SA"/>
        </w:rPr>
        <w:t xml:space="preserve"> zł i obejmuje umowy zawarte na</w:t>
      </w:r>
      <w:r w:rsidR="005E60D9" w:rsidRPr="008930A5">
        <w:rPr>
          <w:rFonts w:asciiTheme="minorHAnsi" w:eastAsia="Times New Roman" w:hAnsiTheme="minorHAnsi" w:cstheme="minorHAnsi"/>
          <w:b/>
          <w:sz w:val="24"/>
          <w:szCs w:val="24"/>
          <w:lang w:eastAsia="ar-SA"/>
        </w:rPr>
        <w:t>:</w:t>
      </w:r>
    </w:p>
    <w:p w14:paraId="7FC313CB" w14:textId="77777777" w:rsidR="005E60D9" w:rsidRPr="008930A5" w:rsidRDefault="005E60D9" w:rsidP="00DA0F94">
      <w:pPr>
        <w:widowControl w:val="0"/>
        <w:numPr>
          <w:ilvl w:val="0"/>
          <w:numId w:val="25"/>
        </w:numPr>
        <w:tabs>
          <w:tab w:val="left" w:pos="426"/>
        </w:tabs>
        <w:suppressAutoHyphens/>
        <w:autoSpaceDE w:val="0"/>
        <w:autoSpaceDN w:val="0"/>
        <w:adjustRightInd w:val="0"/>
        <w:spacing w:before="100" w:after="0" w:line="360" w:lineRule="auto"/>
        <w:contextualSpacing/>
        <w:jc w:val="both"/>
        <w:rPr>
          <w:rFonts w:asciiTheme="minorHAnsi" w:eastAsia="Times New Roman" w:hAnsiTheme="minorHAnsi" w:cstheme="minorHAnsi"/>
          <w:sz w:val="24"/>
          <w:szCs w:val="24"/>
          <w:lang w:eastAsia="ar-SA"/>
        </w:rPr>
      </w:pPr>
      <w:r w:rsidRPr="008930A5">
        <w:rPr>
          <w:rFonts w:asciiTheme="minorHAnsi" w:eastAsia="Times New Roman" w:hAnsiTheme="minorHAnsi" w:cstheme="minorHAnsi"/>
          <w:sz w:val="24"/>
          <w:szCs w:val="24"/>
          <w:lang w:eastAsia="ar-SA"/>
        </w:rPr>
        <w:t xml:space="preserve">na pokrycie planowanego deficytu roku 2018 i spłatę rozchodów – zadłużenie </w:t>
      </w:r>
      <w:r w:rsidR="00DC3C28" w:rsidRPr="008930A5">
        <w:rPr>
          <w:rFonts w:asciiTheme="minorHAnsi" w:eastAsia="Times New Roman" w:hAnsiTheme="minorHAnsi" w:cstheme="minorHAnsi"/>
          <w:sz w:val="24"/>
          <w:szCs w:val="24"/>
          <w:lang w:eastAsia="ar-SA"/>
        </w:rPr>
        <w:t>2.840.000</w:t>
      </w:r>
      <w:r w:rsidRPr="008930A5">
        <w:rPr>
          <w:rFonts w:asciiTheme="minorHAnsi" w:eastAsia="Times New Roman" w:hAnsiTheme="minorHAnsi" w:cstheme="minorHAnsi"/>
          <w:sz w:val="24"/>
          <w:szCs w:val="24"/>
          <w:lang w:eastAsia="ar-SA"/>
        </w:rPr>
        <w:t>,00 zł;</w:t>
      </w:r>
    </w:p>
    <w:p w14:paraId="79DB477B" w14:textId="77777777" w:rsidR="005E60D9" w:rsidRPr="008930A5" w:rsidRDefault="005E60D9" w:rsidP="00DA0F94">
      <w:pPr>
        <w:widowControl w:val="0"/>
        <w:numPr>
          <w:ilvl w:val="0"/>
          <w:numId w:val="25"/>
        </w:numPr>
        <w:tabs>
          <w:tab w:val="left" w:pos="426"/>
        </w:tabs>
        <w:suppressAutoHyphens/>
        <w:autoSpaceDE w:val="0"/>
        <w:autoSpaceDN w:val="0"/>
        <w:adjustRightInd w:val="0"/>
        <w:spacing w:before="100" w:after="0" w:line="360" w:lineRule="auto"/>
        <w:contextualSpacing/>
        <w:jc w:val="both"/>
        <w:rPr>
          <w:rFonts w:asciiTheme="minorHAnsi" w:eastAsia="Times New Roman" w:hAnsiTheme="minorHAnsi" w:cstheme="minorHAnsi"/>
          <w:sz w:val="24"/>
          <w:szCs w:val="24"/>
          <w:lang w:eastAsia="ar-SA"/>
        </w:rPr>
      </w:pPr>
      <w:r w:rsidRPr="008930A5">
        <w:rPr>
          <w:rFonts w:asciiTheme="minorHAnsi" w:eastAsia="Times New Roman" w:hAnsiTheme="minorHAnsi" w:cstheme="minorHAnsi"/>
          <w:sz w:val="24"/>
          <w:szCs w:val="24"/>
          <w:lang w:eastAsia="ar-SA"/>
        </w:rPr>
        <w:t xml:space="preserve">na pokrycie planowanego deficytu roku 2019 i spłatę rozchodów – zadłużenie </w:t>
      </w:r>
      <w:r w:rsidR="00DC3C28" w:rsidRPr="008930A5">
        <w:rPr>
          <w:rFonts w:asciiTheme="minorHAnsi" w:eastAsia="Times New Roman" w:hAnsiTheme="minorHAnsi" w:cstheme="minorHAnsi"/>
          <w:sz w:val="24"/>
          <w:szCs w:val="24"/>
          <w:lang w:eastAsia="ar-SA"/>
        </w:rPr>
        <w:t>2</w:t>
      </w:r>
      <w:r w:rsidRPr="008930A5">
        <w:rPr>
          <w:rFonts w:asciiTheme="minorHAnsi" w:eastAsia="Times New Roman" w:hAnsiTheme="minorHAnsi" w:cstheme="minorHAnsi"/>
          <w:sz w:val="24"/>
          <w:szCs w:val="24"/>
          <w:lang w:eastAsia="ar-SA"/>
        </w:rPr>
        <w:t>.</w:t>
      </w:r>
      <w:r w:rsidR="00DC3C28" w:rsidRPr="008930A5">
        <w:rPr>
          <w:rFonts w:asciiTheme="minorHAnsi" w:eastAsia="Times New Roman" w:hAnsiTheme="minorHAnsi" w:cstheme="minorHAnsi"/>
          <w:sz w:val="24"/>
          <w:szCs w:val="24"/>
          <w:lang w:eastAsia="ar-SA"/>
        </w:rPr>
        <w:t>79</w:t>
      </w:r>
      <w:r w:rsidRPr="008930A5">
        <w:rPr>
          <w:rFonts w:asciiTheme="minorHAnsi" w:eastAsia="Times New Roman" w:hAnsiTheme="minorHAnsi" w:cstheme="minorHAnsi"/>
          <w:sz w:val="24"/>
          <w:szCs w:val="24"/>
          <w:lang w:eastAsia="ar-SA"/>
        </w:rPr>
        <w:t>0.000,00,</w:t>
      </w:r>
    </w:p>
    <w:p w14:paraId="6C5239E2" w14:textId="77777777" w:rsidR="005E60D9" w:rsidRPr="008930A5" w:rsidRDefault="005E60D9" w:rsidP="00DA0F94">
      <w:pPr>
        <w:widowControl w:val="0"/>
        <w:numPr>
          <w:ilvl w:val="0"/>
          <w:numId w:val="25"/>
        </w:numPr>
        <w:tabs>
          <w:tab w:val="left" w:pos="426"/>
        </w:tabs>
        <w:suppressAutoHyphens/>
        <w:autoSpaceDE w:val="0"/>
        <w:autoSpaceDN w:val="0"/>
        <w:adjustRightInd w:val="0"/>
        <w:spacing w:before="100" w:after="0" w:line="360" w:lineRule="auto"/>
        <w:contextualSpacing/>
        <w:jc w:val="both"/>
        <w:rPr>
          <w:rFonts w:asciiTheme="minorHAnsi" w:eastAsia="Times New Roman" w:hAnsiTheme="minorHAnsi" w:cstheme="minorHAnsi"/>
          <w:sz w:val="24"/>
          <w:szCs w:val="24"/>
          <w:lang w:eastAsia="ar-SA"/>
        </w:rPr>
      </w:pPr>
      <w:r w:rsidRPr="008930A5">
        <w:rPr>
          <w:rFonts w:asciiTheme="minorHAnsi" w:eastAsia="Times New Roman" w:hAnsiTheme="minorHAnsi" w:cstheme="minorHAnsi"/>
          <w:sz w:val="24"/>
          <w:szCs w:val="24"/>
          <w:lang w:eastAsia="ar-SA"/>
        </w:rPr>
        <w:t>na pokrycie planowanego deficytu roku 2020 i spłatę rozchodów – zadłużenie 2.</w:t>
      </w:r>
      <w:r w:rsidR="00ED711D" w:rsidRPr="008930A5">
        <w:rPr>
          <w:rFonts w:asciiTheme="minorHAnsi" w:eastAsia="Times New Roman" w:hAnsiTheme="minorHAnsi" w:cstheme="minorHAnsi"/>
          <w:sz w:val="24"/>
          <w:szCs w:val="24"/>
          <w:lang w:eastAsia="ar-SA"/>
        </w:rPr>
        <w:t>29</w:t>
      </w:r>
      <w:r w:rsidRPr="008930A5">
        <w:rPr>
          <w:rFonts w:asciiTheme="minorHAnsi" w:eastAsia="Times New Roman" w:hAnsiTheme="minorHAnsi" w:cstheme="minorHAnsi"/>
          <w:sz w:val="24"/>
          <w:szCs w:val="24"/>
          <w:lang w:eastAsia="ar-SA"/>
        </w:rPr>
        <w:t>0.000,00</w:t>
      </w:r>
      <w:r w:rsidR="00ED711D" w:rsidRPr="008930A5">
        <w:rPr>
          <w:rFonts w:asciiTheme="minorHAnsi" w:eastAsia="Times New Roman" w:hAnsiTheme="minorHAnsi" w:cstheme="minorHAnsi"/>
          <w:sz w:val="24"/>
          <w:szCs w:val="24"/>
          <w:lang w:eastAsia="ar-SA"/>
        </w:rPr>
        <w:t xml:space="preserve"> zł.</w:t>
      </w:r>
    </w:p>
    <w:p w14:paraId="29838B37" w14:textId="77777777" w:rsidR="005E60D9" w:rsidRPr="008930A5" w:rsidRDefault="00100FC5" w:rsidP="00DA0F94">
      <w:pPr>
        <w:numPr>
          <w:ilvl w:val="0"/>
          <w:numId w:val="14"/>
        </w:numPr>
        <w:suppressAutoHyphens/>
        <w:spacing w:before="100" w:after="0" w:line="360" w:lineRule="auto"/>
        <w:ind w:hanging="720"/>
        <w:jc w:val="both"/>
        <w:rPr>
          <w:rFonts w:asciiTheme="minorHAnsi" w:eastAsia="Times New Roman" w:hAnsiTheme="minorHAnsi" w:cstheme="minorHAnsi"/>
          <w:b/>
          <w:sz w:val="24"/>
          <w:szCs w:val="24"/>
          <w:lang w:eastAsia="ar-SA"/>
        </w:rPr>
      </w:pPr>
      <w:r w:rsidRPr="008930A5">
        <w:rPr>
          <w:rFonts w:asciiTheme="minorHAnsi" w:eastAsia="Times New Roman" w:hAnsiTheme="minorHAnsi" w:cstheme="minorHAnsi"/>
          <w:b/>
          <w:sz w:val="24"/>
          <w:szCs w:val="24"/>
          <w:lang w:eastAsia="ar-SA"/>
        </w:rPr>
        <w:t>Zadłużenie wynikające z p</w:t>
      </w:r>
      <w:r w:rsidR="005E60D9" w:rsidRPr="008930A5">
        <w:rPr>
          <w:rFonts w:asciiTheme="minorHAnsi" w:eastAsia="Times New Roman" w:hAnsiTheme="minorHAnsi" w:cstheme="minorHAnsi"/>
          <w:b/>
          <w:sz w:val="24"/>
          <w:szCs w:val="24"/>
          <w:lang w:eastAsia="ar-SA"/>
        </w:rPr>
        <w:t>ożycz</w:t>
      </w:r>
      <w:r w:rsidRPr="008930A5">
        <w:rPr>
          <w:rFonts w:asciiTheme="minorHAnsi" w:eastAsia="Times New Roman" w:hAnsiTheme="minorHAnsi" w:cstheme="minorHAnsi"/>
          <w:b/>
          <w:sz w:val="24"/>
          <w:szCs w:val="24"/>
          <w:lang w:eastAsia="ar-SA"/>
        </w:rPr>
        <w:t>e</w:t>
      </w:r>
      <w:r w:rsidR="005E60D9" w:rsidRPr="008930A5">
        <w:rPr>
          <w:rFonts w:asciiTheme="minorHAnsi" w:eastAsia="Times New Roman" w:hAnsiTheme="minorHAnsi" w:cstheme="minorHAnsi"/>
          <w:b/>
          <w:sz w:val="24"/>
          <w:szCs w:val="24"/>
          <w:lang w:eastAsia="ar-SA"/>
        </w:rPr>
        <w:t>k zaciągnięt</w:t>
      </w:r>
      <w:r w:rsidRPr="008930A5">
        <w:rPr>
          <w:rFonts w:asciiTheme="minorHAnsi" w:eastAsia="Times New Roman" w:hAnsiTheme="minorHAnsi" w:cstheme="minorHAnsi"/>
          <w:b/>
          <w:sz w:val="24"/>
          <w:szCs w:val="24"/>
          <w:lang w:eastAsia="ar-SA"/>
        </w:rPr>
        <w:t>ych</w:t>
      </w:r>
      <w:r w:rsidR="005E60D9" w:rsidRPr="008930A5">
        <w:rPr>
          <w:rFonts w:asciiTheme="minorHAnsi" w:eastAsia="Times New Roman" w:hAnsiTheme="minorHAnsi" w:cstheme="minorHAnsi"/>
          <w:b/>
          <w:sz w:val="24"/>
          <w:szCs w:val="24"/>
          <w:lang w:eastAsia="ar-SA"/>
        </w:rPr>
        <w:t xml:space="preserve"> w Małopolskiej Agencji Rozwoju Regionalnego S.A. w Krakowie </w:t>
      </w:r>
      <w:r w:rsidRPr="008930A5">
        <w:rPr>
          <w:rFonts w:asciiTheme="minorHAnsi" w:eastAsia="Times New Roman" w:hAnsiTheme="minorHAnsi" w:cstheme="minorHAnsi"/>
          <w:b/>
          <w:sz w:val="24"/>
          <w:szCs w:val="24"/>
          <w:lang w:eastAsia="ar-SA"/>
        </w:rPr>
        <w:t xml:space="preserve">wynosi łącznie </w:t>
      </w:r>
      <w:r w:rsidRPr="008930A5">
        <w:rPr>
          <w:rFonts w:asciiTheme="minorHAnsi" w:eastAsia="Times New Roman" w:hAnsiTheme="minorHAnsi" w:cstheme="minorHAnsi"/>
          <w:b/>
          <w:sz w:val="24"/>
          <w:szCs w:val="24"/>
          <w:u w:val="single"/>
          <w:lang w:eastAsia="ar-SA"/>
        </w:rPr>
        <w:t>6.403.140,91</w:t>
      </w:r>
      <w:r w:rsidRPr="008930A5">
        <w:rPr>
          <w:rFonts w:asciiTheme="minorHAnsi" w:eastAsia="Times New Roman" w:hAnsiTheme="minorHAnsi" w:cstheme="minorHAnsi"/>
          <w:b/>
          <w:sz w:val="24"/>
          <w:szCs w:val="24"/>
          <w:lang w:eastAsia="ar-SA"/>
        </w:rPr>
        <w:t xml:space="preserve"> zł i obejmuje zawarcie </w:t>
      </w:r>
      <w:r w:rsidR="005E60D9" w:rsidRPr="008930A5">
        <w:rPr>
          <w:rFonts w:asciiTheme="minorHAnsi" w:eastAsia="Times New Roman" w:hAnsiTheme="minorHAnsi" w:cstheme="minorHAnsi"/>
          <w:b/>
          <w:sz w:val="24"/>
          <w:szCs w:val="24"/>
          <w:lang w:eastAsia="ar-SA"/>
        </w:rPr>
        <w:t>następujących umów</w:t>
      </w:r>
      <w:r w:rsidRPr="008930A5">
        <w:rPr>
          <w:rFonts w:asciiTheme="minorHAnsi" w:eastAsia="Times New Roman" w:hAnsiTheme="minorHAnsi" w:cstheme="minorHAnsi"/>
          <w:b/>
          <w:sz w:val="24"/>
          <w:szCs w:val="24"/>
          <w:lang w:eastAsia="ar-SA"/>
        </w:rPr>
        <w:t xml:space="preserve"> na dofinansowanie zadań inwestycyjnych</w:t>
      </w:r>
      <w:r w:rsidR="005E60D9" w:rsidRPr="008930A5">
        <w:rPr>
          <w:rFonts w:asciiTheme="minorHAnsi" w:eastAsia="Times New Roman" w:hAnsiTheme="minorHAnsi" w:cstheme="minorHAnsi"/>
          <w:b/>
          <w:sz w:val="24"/>
          <w:szCs w:val="24"/>
          <w:lang w:eastAsia="ar-SA"/>
        </w:rPr>
        <w:t>:</w:t>
      </w:r>
    </w:p>
    <w:p w14:paraId="3680770D" w14:textId="77777777" w:rsidR="005E60D9" w:rsidRPr="008930A5" w:rsidRDefault="005E60D9" w:rsidP="00DA0F94">
      <w:pPr>
        <w:numPr>
          <w:ilvl w:val="0"/>
          <w:numId w:val="23"/>
        </w:numPr>
        <w:suppressAutoHyphens/>
        <w:spacing w:before="100" w:after="0" w:line="360" w:lineRule="auto"/>
        <w:jc w:val="both"/>
        <w:rPr>
          <w:rFonts w:asciiTheme="minorHAnsi" w:eastAsia="Times New Roman" w:hAnsiTheme="minorHAnsi" w:cstheme="minorHAnsi"/>
          <w:sz w:val="24"/>
          <w:szCs w:val="24"/>
          <w:lang w:eastAsia="ar-SA"/>
        </w:rPr>
      </w:pPr>
      <w:r w:rsidRPr="008930A5">
        <w:rPr>
          <w:rFonts w:asciiTheme="minorHAnsi" w:eastAsia="Times New Roman" w:hAnsiTheme="minorHAnsi" w:cstheme="minorHAnsi"/>
          <w:sz w:val="24"/>
          <w:szCs w:val="24"/>
          <w:lang w:eastAsia="ar-SA"/>
        </w:rPr>
        <w:lastRenderedPageBreak/>
        <w:t xml:space="preserve">Adaptacja pomieszczeń w Szkole Podstawowej w Iwanowicach na potrzeby Przedszkola </w:t>
      </w:r>
      <w:r w:rsidR="00100FC5" w:rsidRPr="008930A5">
        <w:rPr>
          <w:rFonts w:asciiTheme="minorHAnsi" w:eastAsia="Times New Roman" w:hAnsiTheme="minorHAnsi" w:cstheme="minorHAnsi"/>
          <w:sz w:val="24"/>
          <w:szCs w:val="24"/>
          <w:lang w:eastAsia="ar-SA"/>
        </w:rPr>
        <w:t xml:space="preserve">w 2018 r. </w:t>
      </w:r>
      <w:r w:rsidRPr="008930A5">
        <w:rPr>
          <w:rFonts w:asciiTheme="minorHAnsi" w:eastAsia="Times New Roman" w:hAnsiTheme="minorHAnsi" w:cstheme="minorHAnsi"/>
          <w:sz w:val="24"/>
          <w:szCs w:val="24"/>
          <w:lang w:eastAsia="ar-SA"/>
        </w:rPr>
        <w:t xml:space="preserve">w  kwocie </w:t>
      </w:r>
      <w:r w:rsidR="00ED711D" w:rsidRPr="008930A5">
        <w:rPr>
          <w:rFonts w:asciiTheme="minorHAnsi" w:eastAsia="Times New Roman" w:hAnsiTheme="minorHAnsi" w:cstheme="minorHAnsi"/>
          <w:sz w:val="24"/>
          <w:szCs w:val="24"/>
          <w:lang w:eastAsia="ar-SA"/>
        </w:rPr>
        <w:t>6</w:t>
      </w:r>
      <w:r w:rsidR="00DC3C28" w:rsidRPr="008930A5">
        <w:rPr>
          <w:rFonts w:asciiTheme="minorHAnsi" w:eastAsia="Times New Roman" w:hAnsiTheme="minorHAnsi" w:cstheme="minorHAnsi"/>
          <w:sz w:val="24"/>
          <w:szCs w:val="24"/>
          <w:lang w:eastAsia="ar-SA"/>
        </w:rPr>
        <w:t>03</w:t>
      </w:r>
      <w:r w:rsidR="00ED711D" w:rsidRPr="008930A5">
        <w:rPr>
          <w:rFonts w:asciiTheme="minorHAnsi" w:eastAsia="Times New Roman" w:hAnsiTheme="minorHAnsi" w:cstheme="minorHAnsi"/>
          <w:sz w:val="24"/>
          <w:szCs w:val="24"/>
          <w:lang w:eastAsia="ar-SA"/>
        </w:rPr>
        <w:t>.</w:t>
      </w:r>
      <w:r w:rsidR="00DC3C28" w:rsidRPr="008930A5">
        <w:rPr>
          <w:rFonts w:asciiTheme="minorHAnsi" w:eastAsia="Times New Roman" w:hAnsiTheme="minorHAnsi" w:cstheme="minorHAnsi"/>
          <w:sz w:val="24"/>
          <w:szCs w:val="24"/>
          <w:lang w:eastAsia="ar-SA"/>
        </w:rPr>
        <w:t>969,68</w:t>
      </w:r>
      <w:r w:rsidRPr="008930A5">
        <w:rPr>
          <w:rFonts w:asciiTheme="minorHAnsi" w:eastAsia="Times New Roman" w:hAnsiTheme="minorHAnsi" w:cstheme="minorHAnsi"/>
          <w:sz w:val="24"/>
          <w:szCs w:val="24"/>
          <w:lang w:eastAsia="ar-SA"/>
        </w:rPr>
        <w:t xml:space="preserve"> zł;</w:t>
      </w:r>
    </w:p>
    <w:p w14:paraId="7963FECB" w14:textId="77777777" w:rsidR="005E60D9" w:rsidRPr="008930A5" w:rsidRDefault="005E60D9" w:rsidP="00DA0F94">
      <w:pPr>
        <w:numPr>
          <w:ilvl w:val="0"/>
          <w:numId w:val="23"/>
        </w:numPr>
        <w:suppressAutoHyphens/>
        <w:spacing w:before="100" w:after="0" w:line="360" w:lineRule="auto"/>
        <w:jc w:val="both"/>
        <w:rPr>
          <w:rFonts w:asciiTheme="minorHAnsi" w:eastAsia="Times New Roman" w:hAnsiTheme="minorHAnsi" w:cstheme="minorHAnsi"/>
          <w:sz w:val="24"/>
          <w:szCs w:val="24"/>
          <w:lang w:eastAsia="ar-SA"/>
        </w:rPr>
      </w:pPr>
      <w:r w:rsidRPr="008930A5">
        <w:rPr>
          <w:rFonts w:asciiTheme="minorHAnsi" w:eastAsia="Times New Roman" w:hAnsiTheme="minorHAnsi" w:cstheme="minorHAnsi"/>
          <w:sz w:val="24"/>
          <w:szCs w:val="24"/>
          <w:lang w:eastAsia="ar-SA"/>
        </w:rPr>
        <w:t xml:space="preserve">II etap - budowy nowoczesnego zaplecza turystyki i rekreacji w Iwanowicach Włościańskich </w:t>
      </w:r>
      <w:r w:rsidR="00100FC5" w:rsidRPr="008930A5">
        <w:rPr>
          <w:rFonts w:asciiTheme="minorHAnsi" w:eastAsia="Times New Roman" w:hAnsiTheme="minorHAnsi" w:cstheme="minorHAnsi"/>
          <w:sz w:val="24"/>
          <w:szCs w:val="24"/>
          <w:lang w:eastAsia="ar-SA"/>
        </w:rPr>
        <w:t xml:space="preserve">w 2018 r. </w:t>
      </w:r>
      <w:r w:rsidRPr="008930A5">
        <w:rPr>
          <w:rFonts w:asciiTheme="minorHAnsi" w:eastAsia="Times New Roman" w:hAnsiTheme="minorHAnsi" w:cstheme="minorHAnsi"/>
          <w:sz w:val="24"/>
          <w:szCs w:val="24"/>
          <w:lang w:eastAsia="ar-SA"/>
        </w:rPr>
        <w:t xml:space="preserve">w kwocie </w:t>
      </w:r>
      <w:r w:rsidR="00DC3C28" w:rsidRPr="008930A5">
        <w:rPr>
          <w:rFonts w:asciiTheme="minorHAnsi" w:eastAsia="Times New Roman" w:hAnsiTheme="minorHAnsi" w:cstheme="minorHAnsi"/>
          <w:sz w:val="24"/>
          <w:szCs w:val="24"/>
          <w:lang w:eastAsia="ar-SA"/>
        </w:rPr>
        <w:t>355.212,68</w:t>
      </w:r>
      <w:r w:rsidRPr="008930A5">
        <w:rPr>
          <w:rFonts w:asciiTheme="minorHAnsi" w:eastAsia="Times New Roman" w:hAnsiTheme="minorHAnsi" w:cstheme="minorHAnsi"/>
          <w:sz w:val="24"/>
          <w:szCs w:val="24"/>
          <w:lang w:eastAsia="ar-SA"/>
        </w:rPr>
        <w:t xml:space="preserve"> zł;</w:t>
      </w:r>
    </w:p>
    <w:p w14:paraId="0C32A01E" w14:textId="77777777" w:rsidR="005E60D9" w:rsidRPr="008930A5" w:rsidRDefault="005E60D9" w:rsidP="00DA0F94">
      <w:pPr>
        <w:numPr>
          <w:ilvl w:val="0"/>
          <w:numId w:val="23"/>
        </w:numPr>
        <w:suppressAutoHyphens/>
        <w:spacing w:before="100" w:after="0" w:line="360" w:lineRule="auto"/>
        <w:jc w:val="both"/>
        <w:rPr>
          <w:rFonts w:asciiTheme="minorHAnsi" w:eastAsia="Times New Roman" w:hAnsiTheme="minorHAnsi" w:cstheme="minorHAnsi"/>
          <w:sz w:val="24"/>
          <w:szCs w:val="24"/>
          <w:lang w:eastAsia="ar-SA"/>
        </w:rPr>
      </w:pPr>
      <w:r w:rsidRPr="008930A5">
        <w:rPr>
          <w:rFonts w:asciiTheme="minorHAnsi" w:eastAsia="Times New Roman" w:hAnsiTheme="minorHAnsi" w:cstheme="minorHAnsi"/>
          <w:sz w:val="24"/>
          <w:szCs w:val="24"/>
          <w:lang w:eastAsia="ar-SA"/>
        </w:rPr>
        <w:t>Budowę Sali gimnastycznej przy istniejącym budynku SP w miejscowości Sieciechowice w 2019 r. w kwocie 1.</w:t>
      </w:r>
      <w:r w:rsidR="00DC3C28" w:rsidRPr="008930A5">
        <w:rPr>
          <w:rFonts w:asciiTheme="minorHAnsi" w:eastAsia="Times New Roman" w:hAnsiTheme="minorHAnsi" w:cstheme="minorHAnsi"/>
          <w:sz w:val="24"/>
          <w:szCs w:val="24"/>
          <w:lang w:eastAsia="ar-SA"/>
        </w:rPr>
        <w:t>327.586,08</w:t>
      </w:r>
      <w:r w:rsidRPr="008930A5">
        <w:rPr>
          <w:rFonts w:asciiTheme="minorHAnsi" w:eastAsia="Times New Roman" w:hAnsiTheme="minorHAnsi" w:cstheme="minorHAnsi"/>
          <w:sz w:val="24"/>
          <w:szCs w:val="24"/>
          <w:lang w:eastAsia="ar-SA"/>
        </w:rPr>
        <w:t xml:space="preserve"> zł;</w:t>
      </w:r>
    </w:p>
    <w:p w14:paraId="0D3567CF" w14:textId="77777777" w:rsidR="005E60D9" w:rsidRPr="008930A5" w:rsidRDefault="005E60D9" w:rsidP="00DA0F94">
      <w:pPr>
        <w:numPr>
          <w:ilvl w:val="0"/>
          <w:numId w:val="23"/>
        </w:numPr>
        <w:suppressAutoHyphens/>
        <w:spacing w:before="100" w:after="0" w:line="360" w:lineRule="auto"/>
        <w:jc w:val="both"/>
        <w:rPr>
          <w:rFonts w:asciiTheme="minorHAnsi" w:eastAsia="Times New Roman" w:hAnsiTheme="minorHAnsi" w:cstheme="minorHAnsi"/>
          <w:sz w:val="24"/>
          <w:szCs w:val="24"/>
          <w:lang w:eastAsia="ar-SA"/>
        </w:rPr>
      </w:pPr>
      <w:r w:rsidRPr="008930A5">
        <w:rPr>
          <w:rFonts w:asciiTheme="minorHAnsi" w:eastAsia="Times New Roman" w:hAnsiTheme="minorHAnsi" w:cstheme="minorHAnsi"/>
          <w:sz w:val="24"/>
          <w:szCs w:val="24"/>
          <w:lang w:eastAsia="ar-SA"/>
        </w:rPr>
        <w:t xml:space="preserve">Rewitalizację Rynku w Sieciechowicach w 2020 r. w kwocie </w:t>
      </w:r>
      <w:r w:rsidR="00080C0B" w:rsidRPr="008930A5">
        <w:rPr>
          <w:rFonts w:asciiTheme="minorHAnsi" w:eastAsia="Times New Roman" w:hAnsiTheme="minorHAnsi" w:cstheme="minorHAnsi"/>
          <w:sz w:val="24"/>
          <w:szCs w:val="24"/>
          <w:lang w:eastAsia="ar-SA"/>
        </w:rPr>
        <w:t>1</w:t>
      </w:r>
      <w:r w:rsidRPr="008930A5">
        <w:rPr>
          <w:rFonts w:asciiTheme="minorHAnsi" w:eastAsia="Times New Roman" w:hAnsiTheme="minorHAnsi" w:cstheme="minorHAnsi"/>
          <w:sz w:val="24"/>
          <w:szCs w:val="24"/>
          <w:lang w:eastAsia="ar-SA"/>
        </w:rPr>
        <w:t>.</w:t>
      </w:r>
      <w:r w:rsidR="00DC3C28" w:rsidRPr="008930A5">
        <w:rPr>
          <w:rFonts w:asciiTheme="minorHAnsi" w:eastAsia="Times New Roman" w:hAnsiTheme="minorHAnsi" w:cstheme="minorHAnsi"/>
          <w:sz w:val="24"/>
          <w:szCs w:val="24"/>
          <w:lang w:eastAsia="ar-SA"/>
        </w:rPr>
        <w:t>620.415,36</w:t>
      </w:r>
      <w:r w:rsidRPr="008930A5">
        <w:rPr>
          <w:rFonts w:asciiTheme="minorHAnsi" w:eastAsia="Times New Roman" w:hAnsiTheme="minorHAnsi" w:cstheme="minorHAnsi"/>
          <w:sz w:val="24"/>
          <w:szCs w:val="24"/>
          <w:lang w:eastAsia="ar-SA"/>
        </w:rPr>
        <w:t xml:space="preserve"> zł;</w:t>
      </w:r>
    </w:p>
    <w:p w14:paraId="54DC198F" w14:textId="77777777" w:rsidR="005E60D9" w:rsidRPr="008930A5" w:rsidRDefault="005E60D9" w:rsidP="00DA0F94">
      <w:pPr>
        <w:numPr>
          <w:ilvl w:val="0"/>
          <w:numId w:val="23"/>
        </w:numPr>
        <w:suppressAutoHyphens/>
        <w:spacing w:before="100" w:after="0" w:line="360" w:lineRule="auto"/>
        <w:jc w:val="both"/>
        <w:rPr>
          <w:rFonts w:asciiTheme="minorHAnsi" w:eastAsia="Times New Roman" w:hAnsiTheme="minorHAnsi" w:cstheme="minorHAnsi"/>
          <w:sz w:val="24"/>
          <w:szCs w:val="24"/>
          <w:lang w:eastAsia="ar-SA"/>
        </w:rPr>
      </w:pPr>
      <w:r w:rsidRPr="008930A5">
        <w:rPr>
          <w:rFonts w:asciiTheme="minorHAnsi" w:eastAsia="Times New Roman" w:hAnsiTheme="minorHAnsi" w:cstheme="minorHAnsi"/>
          <w:sz w:val="24"/>
          <w:szCs w:val="24"/>
          <w:lang w:eastAsia="ar-SA"/>
        </w:rPr>
        <w:t xml:space="preserve">Rewitalizację Rynku w Iwanowicach Dworskich w 2021 r. w kwocie </w:t>
      </w:r>
      <w:r w:rsidR="00DC3C28" w:rsidRPr="008930A5">
        <w:rPr>
          <w:rFonts w:asciiTheme="minorHAnsi" w:eastAsia="Times New Roman" w:hAnsiTheme="minorHAnsi" w:cstheme="minorHAnsi"/>
          <w:sz w:val="24"/>
          <w:szCs w:val="24"/>
          <w:lang w:eastAsia="ar-SA"/>
        </w:rPr>
        <w:t>805.480,83</w:t>
      </w:r>
      <w:r w:rsidRPr="008930A5">
        <w:rPr>
          <w:rFonts w:asciiTheme="minorHAnsi" w:eastAsia="Times New Roman" w:hAnsiTheme="minorHAnsi" w:cstheme="minorHAnsi"/>
          <w:sz w:val="24"/>
          <w:szCs w:val="24"/>
          <w:lang w:eastAsia="ar-SA"/>
        </w:rPr>
        <w:t xml:space="preserve"> zł;</w:t>
      </w:r>
    </w:p>
    <w:p w14:paraId="1ACD66FB" w14:textId="77777777" w:rsidR="00080C0B" w:rsidRPr="008930A5" w:rsidRDefault="00080C0B" w:rsidP="00DA0F94">
      <w:pPr>
        <w:numPr>
          <w:ilvl w:val="0"/>
          <w:numId w:val="23"/>
        </w:numPr>
        <w:suppressAutoHyphens/>
        <w:spacing w:before="100" w:after="0" w:line="360" w:lineRule="auto"/>
        <w:jc w:val="both"/>
        <w:rPr>
          <w:rFonts w:asciiTheme="minorHAnsi" w:eastAsia="Times New Roman" w:hAnsiTheme="minorHAnsi" w:cstheme="minorHAnsi"/>
          <w:sz w:val="24"/>
          <w:szCs w:val="24"/>
          <w:lang w:eastAsia="ar-SA"/>
        </w:rPr>
      </w:pPr>
      <w:r w:rsidRPr="008930A5">
        <w:rPr>
          <w:rFonts w:asciiTheme="minorHAnsi" w:eastAsia="Times New Roman" w:hAnsiTheme="minorHAnsi" w:cstheme="minorHAnsi"/>
          <w:sz w:val="24"/>
          <w:szCs w:val="24"/>
          <w:lang w:eastAsia="ar-SA"/>
        </w:rPr>
        <w:t xml:space="preserve">Budowę budynku wielofunkcyjnego w Poskwitowie w 2023 r. w kwocie </w:t>
      </w:r>
      <w:r w:rsidR="00ED711D" w:rsidRPr="008930A5">
        <w:rPr>
          <w:rFonts w:asciiTheme="minorHAnsi" w:eastAsia="Times New Roman" w:hAnsiTheme="minorHAnsi" w:cstheme="minorHAnsi"/>
          <w:sz w:val="24"/>
          <w:szCs w:val="24"/>
          <w:lang w:eastAsia="ar-SA"/>
        </w:rPr>
        <w:t>1.</w:t>
      </w:r>
      <w:r w:rsidR="00DC3C28" w:rsidRPr="008930A5">
        <w:rPr>
          <w:rFonts w:asciiTheme="minorHAnsi" w:eastAsia="Times New Roman" w:hAnsiTheme="minorHAnsi" w:cstheme="minorHAnsi"/>
          <w:sz w:val="24"/>
          <w:szCs w:val="24"/>
          <w:lang w:eastAsia="ar-SA"/>
        </w:rPr>
        <w:t>690.476,28</w:t>
      </w:r>
      <w:r w:rsidRPr="008930A5">
        <w:rPr>
          <w:rFonts w:asciiTheme="minorHAnsi" w:eastAsia="Times New Roman" w:hAnsiTheme="minorHAnsi" w:cstheme="minorHAnsi"/>
          <w:sz w:val="24"/>
          <w:szCs w:val="24"/>
          <w:lang w:eastAsia="ar-SA"/>
        </w:rPr>
        <w:t xml:space="preserve"> zł.</w:t>
      </w:r>
    </w:p>
    <w:p w14:paraId="54F47177" w14:textId="0548B099" w:rsidR="005E60D9" w:rsidRPr="008930A5" w:rsidRDefault="005E60D9" w:rsidP="005E60D9">
      <w:pPr>
        <w:autoSpaceDE w:val="0"/>
        <w:autoSpaceDN w:val="0"/>
        <w:adjustRightInd w:val="0"/>
        <w:spacing w:before="100" w:after="0" w:line="360" w:lineRule="auto"/>
        <w:jc w:val="both"/>
        <w:rPr>
          <w:rFonts w:asciiTheme="minorHAnsi" w:eastAsia="Times New Roman" w:hAnsiTheme="minorHAnsi" w:cstheme="minorHAnsi"/>
          <w:color w:val="000000"/>
          <w:sz w:val="24"/>
          <w:szCs w:val="24"/>
          <w:lang w:eastAsia="pl-PL"/>
        </w:rPr>
      </w:pPr>
      <w:r w:rsidRPr="008930A5">
        <w:rPr>
          <w:rFonts w:asciiTheme="minorHAnsi" w:eastAsia="Times New Roman" w:hAnsiTheme="minorHAnsi" w:cstheme="minorHAnsi"/>
          <w:color w:val="000000"/>
          <w:sz w:val="24"/>
          <w:szCs w:val="24"/>
          <w:lang w:eastAsia="pl-PL"/>
        </w:rPr>
        <w:t xml:space="preserve">Natomiast faktyczne obciążenia budżetu spłatami długu wraz z kosztami jego obsługi tj. odsetkami, prowizjami bankowymi na koniec okresu sprawozdawczego wyniosły </w:t>
      </w:r>
      <w:r w:rsidR="001935FD" w:rsidRPr="008930A5">
        <w:rPr>
          <w:rFonts w:asciiTheme="minorHAnsi" w:eastAsia="Times New Roman" w:hAnsiTheme="minorHAnsi" w:cstheme="minorHAnsi"/>
          <w:color w:val="000000"/>
          <w:sz w:val="24"/>
          <w:szCs w:val="24"/>
          <w:lang w:eastAsia="pl-PL"/>
        </w:rPr>
        <w:t>2.983.522,00</w:t>
      </w:r>
      <w:r w:rsidRPr="008930A5">
        <w:rPr>
          <w:rFonts w:asciiTheme="minorHAnsi" w:eastAsia="Times New Roman" w:hAnsiTheme="minorHAnsi" w:cstheme="minorHAnsi"/>
          <w:color w:val="000000"/>
          <w:sz w:val="24"/>
          <w:szCs w:val="24"/>
          <w:lang w:eastAsia="pl-PL"/>
        </w:rPr>
        <w:t xml:space="preserve"> zł, co w odniesieniu do dochodów wykonanych na koniec 202</w:t>
      </w:r>
      <w:r w:rsidR="001935FD" w:rsidRPr="008930A5">
        <w:rPr>
          <w:rFonts w:asciiTheme="minorHAnsi" w:eastAsia="Times New Roman" w:hAnsiTheme="minorHAnsi" w:cstheme="minorHAnsi"/>
          <w:color w:val="000000"/>
          <w:sz w:val="24"/>
          <w:szCs w:val="24"/>
          <w:lang w:eastAsia="pl-PL"/>
        </w:rPr>
        <w:t>5</w:t>
      </w:r>
      <w:r w:rsidRPr="008930A5">
        <w:rPr>
          <w:rFonts w:asciiTheme="minorHAnsi" w:eastAsia="Times New Roman" w:hAnsiTheme="minorHAnsi" w:cstheme="minorHAnsi"/>
          <w:color w:val="000000"/>
          <w:sz w:val="24"/>
          <w:szCs w:val="24"/>
          <w:lang w:eastAsia="pl-PL"/>
        </w:rPr>
        <w:t xml:space="preserve"> roku stanowiło </w:t>
      </w:r>
      <w:r w:rsidR="001935FD" w:rsidRPr="008930A5">
        <w:rPr>
          <w:rFonts w:asciiTheme="minorHAnsi" w:eastAsia="Times New Roman" w:hAnsiTheme="minorHAnsi" w:cstheme="minorHAnsi"/>
          <w:color w:val="000000"/>
          <w:sz w:val="24"/>
          <w:szCs w:val="24"/>
          <w:lang w:eastAsia="pl-PL"/>
        </w:rPr>
        <w:t>3,17</w:t>
      </w:r>
      <w:r w:rsidRPr="008930A5">
        <w:rPr>
          <w:rFonts w:asciiTheme="minorHAnsi" w:eastAsia="Times New Roman" w:hAnsiTheme="minorHAnsi" w:cstheme="minorHAnsi"/>
          <w:color w:val="000000"/>
          <w:sz w:val="24"/>
          <w:szCs w:val="24"/>
          <w:lang w:eastAsia="pl-PL"/>
        </w:rPr>
        <w:t xml:space="preserve">%. </w:t>
      </w:r>
    </w:p>
    <w:p w14:paraId="40B1CA9B" w14:textId="77777777" w:rsidR="005E60D9" w:rsidRPr="008930A5" w:rsidRDefault="005E60D9" w:rsidP="005E60D9">
      <w:pPr>
        <w:autoSpaceDE w:val="0"/>
        <w:autoSpaceDN w:val="0"/>
        <w:adjustRightInd w:val="0"/>
        <w:spacing w:before="100" w:after="0" w:line="360" w:lineRule="auto"/>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W tabeli 23 przedstawione zostały dane dotyczące planu i realizacji poszczególnych pozycji budżetowych Wieloletniej Prognozy Finansowej, z uwzględnieniem zmian wprowadzonych w planie dochodów i wydatków w ciągu 202</w:t>
      </w:r>
      <w:r w:rsidR="00DC3C28" w:rsidRPr="008930A5">
        <w:rPr>
          <w:rFonts w:asciiTheme="minorHAnsi" w:eastAsia="Times New Roman" w:hAnsiTheme="minorHAnsi" w:cstheme="minorHAnsi"/>
          <w:sz w:val="24"/>
          <w:szCs w:val="24"/>
          <w:lang w:eastAsia="pl-PL"/>
        </w:rPr>
        <w:t>5</w:t>
      </w:r>
      <w:r w:rsidRPr="008930A5">
        <w:rPr>
          <w:rFonts w:asciiTheme="minorHAnsi" w:eastAsia="Times New Roman" w:hAnsiTheme="minorHAnsi" w:cstheme="minorHAnsi"/>
          <w:sz w:val="24"/>
          <w:szCs w:val="24"/>
          <w:lang w:eastAsia="pl-PL"/>
        </w:rPr>
        <w:t xml:space="preserve"> r.</w:t>
      </w:r>
    </w:p>
    <w:p w14:paraId="35402CDA" w14:textId="610F5595" w:rsidR="00E7643F" w:rsidRPr="00263B3E" w:rsidRDefault="00424E9A" w:rsidP="00424E9A">
      <w:pPr>
        <w:pStyle w:val="Legenda"/>
        <w:rPr>
          <w:rFonts w:asciiTheme="minorHAnsi" w:hAnsiTheme="minorHAnsi" w:cstheme="minorHAnsi"/>
        </w:rPr>
      </w:pPr>
      <w:bookmarkStart w:id="330" w:name="_Toc225854110"/>
      <w:r w:rsidRPr="00263B3E">
        <w:rPr>
          <w:rFonts w:asciiTheme="minorHAnsi" w:hAnsiTheme="minorHAnsi" w:cstheme="minorHAnsi"/>
        </w:rPr>
        <w:t xml:space="preserve">Tabela </w:t>
      </w:r>
      <w:r w:rsidRPr="00263B3E">
        <w:rPr>
          <w:rFonts w:asciiTheme="minorHAnsi" w:hAnsiTheme="minorHAnsi" w:cstheme="minorHAnsi"/>
        </w:rPr>
        <w:fldChar w:fldCharType="begin"/>
      </w:r>
      <w:r w:rsidRPr="00263B3E">
        <w:rPr>
          <w:rFonts w:asciiTheme="minorHAnsi" w:hAnsiTheme="minorHAnsi" w:cstheme="minorHAnsi"/>
        </w:rPr>
        <w:instrText xml:space="preserve"> SEQ Tabela \* ARABIC </w:instrText>
      </w:r>
      <w:r w:rsidRPr="00263B3E">
        <w:rPr>
          <w:rFonts w:asciiTheme="minorHAnsi" w:hAnsiTheme="minorHAnsi" w:cstheme="minorHAnsi"/>
        </w:rPr>
        <w:fldChar w:fldCharType="separate"/>
      </w:r>
      <w:r w:rsidR="00CE4053">
        <w:rPr>
          <w:rFonts w:asciiTheme="minorHAnsi" w:hAnsiTheme="minorHAnsi" w:cstheme="minorHAnsi"/>
          <w:noProof/>
        </w:rPr>
        <w:t>43</w:t>
      </w:r>
      <w:r w:rsidRPr="00263B3E">
        <w:rPr>
          <w:rFonts w:asciiTheme="minorHAnsi" w:hAnsiTheme="minorHAnsi" w:cstheme="minorHAnsi"/>
        </w:rPr>
        <w:fldChar w:fldCharType="end"/>
      </w:r>
      <w:r w:rsidRPr="00263B3E">
        <w:rPr>
          <w:rFonts w:asciiTheme="minorHAnsi" w:hAnsiTheme="minorHAnsi" w:cstheme="minorHAnsi"/>
        </w:rPr>
        <w:t xml:space="preserve"> </w:t>
      </w:r>
      <w:r w:rsidR="00E7643F" w:rsidRPr="00263B3E">
        <w:rPr>
          <w:rFonts w:asciiTheme="minorHAnsi" w:hAnsiTheme="minorHAnsi" w:cstheme="minorHAnsi"/>
        </w:rPr>
        <w:t>Wykonanie Wieloletniej Prognozy F</w:t>
      </w:r>
      <w:r w:rsidR="004A5B61" w:rsidRPr="00263B3E">
        <w:rPr>
          <w:rFonts w:asciiTheme="minorHAnsi" w:hAnsiTheme="minorHAnsi" w:cstheme="minorHAnsi"/>
        </w:rPr>
        <w:t>inansowej gminy Iwanowice w 20</w:t>
      </w:r>
      <w:r w:rsidR="007928CE" w:rsidRPr="00263B3E">
        <w:rPr>
          <w:rFonts w:asciiTheme="minorHAnsi" w:hAnsiTheme="minorHAnsi" w:cstheme="minorHAnsi"/>
        </w:rPr>
        <w:t>2</w:t>
      </w:r>
      <w:r w:rsidR="00DC3C28" w:rsidRPr="00263B3E">
        <w:rPr>
          <w:rFonts w:asciiTheme="minorHAnsi" w:hAnsiTheme="minorHAnsi" w:cstheme="minorHAnsi"/>
        </w:rPr>
        <w:t>5</w:t>
      </w:r>
      <w:r w:rsidR="00E7643F" w:rsidRPr="00263B3E">
        <w:rPr>
          <w:rFonts w:asciiTheme="minorHAnsi" w:hAnsiTheme="minorHAnsi" w:cstheme="minorHAnsi"/>
        </w:rPr>
        <w:t xml:space="preserve"> roku</w:t>
      </w:r>
      <w:bookmarkEnd w:id="330"/>
    </w:p>
    <w:tbl>
      <w:tblPr>
        <w:tblW w:w="10349" w:type="dxa"/>
        <w:tblInd w:w="-176" w:type="dxa"/>
        <w:tblLayout w:type="fixed"/>
        <w:tblLook w:val="0000" w:firstRow="0" w:lastRow="0" w:firstColumn="0" w:lastColumn="0" w:noHBand="0" w:noVBand="0"/>
      </w:tblPr>
      <w:tblGrid>
        <w:gridCol w:w="1277"/>
        <w:gridCol w:w="3619"/>
        <w:gridCol w:w="1909"/>
        <w:gridCol w:w="1984"/>
        <w:gridCol w:w="1560"/>
      </w:tblGrid>
      <w:tr w:rsidR="00263B3E" w:rsidRPr="00263B3E" w14:paraId="1C4B3B4A" w14:textId="77777777" w:rsidTr="00ED7379">
        <w:trPr>
          <w:cantSplit/>
        </w:trPr>
        <w:tc>
          <w:tcPr>
            <w:tcW w:w="4896" w:type="dxa"/>
            <w:gridSpan w:val="2"/>
            <w:tcBorders>
              <w:top w:val="single" w:sz="4" w:space="0" w:color="000000"/>
              <w:left w:val="single" w:sz="4" w:space="0" w:color="000000"/>
              <w:bottom w:val="single" w:sz="4" w:space="0" w:color="000000"/>
            </w:tcBorders>
          </w:tcPr>
          <w:p w14:paraId="4C9E79F4"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b/>
                <w:sz w:val="24"/>
                <w:szCs w:val="24"/>
                <w:lang w:eastAsia="zh-CN"/>
              </w:rPr>
              <w:t>Wieloletnia Prognoza Finansowa Gminy</w:t>
            </w:r>
          </w:p>
        </w:tc>
        <w:tc>
          <w:tcPr>
            <w:tcW w:w="1909" w:type="dxa"/>
            <w:tcBorders>
              <w:top w:val="single" w:sz="4" w:space="0" w:color="000000"/>
              <w:left w:val="single" w:sz="4" w:space="0" w:color="000000"/>
              <w:bottom w:val="single" w:sz="4" w:space="0" w:color="000000"/>
            </w:tcBorders>
          </w:tcPr>
          <w:p w14:paraId="76B9635F"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P</w:t>
            </w:r>
            <w:r w:rsidRPr="00263B3E">
              <w:rPr>
                <w:rFonts w:asciiTheme="minorHAnsi" w:eastAsia="Times New Roman" w:hAnsiTheme="minorHAnsi" w:cstheme="minorHAnsi"/>
                <w:b/>
                <w:sz w:val="24"/>
                <w:szCs w:val="24"/>
                <w:lang w:eastAsia="zh-CN"/>
              </w:rPr>
              <w:t>Prognoza</w:t>
            </w:r>
          </w:p>
        </w:tc>
        <w:tc>
          <w:tcPr>
            <w:tcW w:w="1984" w:type="dxa"/>
            <w:tcBorders>
              <w:top w:val="single" w:sz="4" w:space="0" w:color="000000"/>
              <w:left w:val="single" w:sz="4" w:space="0" w:color="000000"/>
              <w:bottom w:val="single" w:sz="4" w:space="0" w:color="000000"/>
            </w:tcBorders>
          </w:tcPr>
          <w:p w14:paraId="41263CA1"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b/>
                <w:sz w:val="24"/>
                <w:szCs w:val="24"/>
                <w:lang w:eastAsia="zh-CN"/>
              </w:rPr>
              <w:t>Wykonanie</w:t>
            </w:r>
          </w:p>
        </w:tc>
        <w:tc>
          <w:tcPr>
            <w:tcW w:w="1560" w:type="dxa"/>
            <w:vMerge w:val="restart"/>
            <w:tcBorders>
              <w:top w:val="single" w:sz="4" w:space="0" w:color="000000"/>
              <w:left w:val="single" w:sz="4" w:space="0" w:color="000000"/>
              <w:bottom w:val="single" w:sz="4" w:space="0" w:color="000000"/>
              <w:right w:val="single" w:sz="4" w:space="0" w:color="000000"/>
            </w:tcBorders>
          </w:tcPr>
          <w:p w14:paraId="72F0D5E9"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b/>
                <w:sz w:val="24"/>
                <w:szCs w:val="24"/>
                <w:lang w:eastAsia="zh-CN"/>
              </w:rPr>
              <w:t>Wskaźnik realizacji planu w %</w:t>
            </w:r>
          </w:p>
        </w:tc>
      </w:tr>
      <w:tr w:rsidR="00263B3E" w:rsidRPr="00263B3E" w14:paraId="65F87C29" w14:textId="77777777" w:rsidTr="00ED7379">
        <w:trPr>
          <w:cantSplit/>
        </w:trPr>
        <w:tc>
          <w:tcPr>
            <w:tcW w:w="1277" w:type="dxa"/>
            <w:tcBorders>
              <w:top w:val="single" w:sz="4" w:space="0" w:color="000000"/>
              <w:left w:val="single" w:sz="4" w:space="0" w:color="000000"/>
              <w:bottom w:val="single" w:sz="4" w:space="0" w:color="000000"/>
            </w:tcBorders>
          </w:tcPr>
          <w:p w14:paraId="0D2E523D" w14:textId="77777777" w:rsidR="00263B3E" w:rsidRPr="00263B3E" w:rsidRDefault="00263B3E" w:rsidP="00263B3E">
            <w:pPr>
              <w:suppressAutoHyphens/>
              <w:spacing w:after="0" w:line="240" w:lineRule="auto"/>
              <w:rPr>
                <w:rFonts w:asciiTheme="minorHAnsi" w:eastAsia="Times New Roman" w:hAnsiTheme="minorHAnsi" w:cstheme="minorHAnsi"/>
                <w:b/>
                <w:sz w:val="24"/>
                <w:szCs w:val="24"/>
                <w:lang w:eastAsia="zh-CN"/>
              </w:rPr>
            </w:pPr>
          </w:p>
          <w:p w14:paraId="4515A528"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b/>
                <w:sz w:val="24"/>
                <w:szCs w:val="24"/>
                <w:lang w:eastAsia="zh-CN"/>
              </w:rPr>
              <w:t>Lp.</w:t>
            </w:r>
          </w:p>
        </w:tc>
        <w:tc>
          <w:tcPr>
            <w:tcW w:w="3619" w:type="dxa"/>
            <w:tcBorders>
              <w:top w:val="single" w:sz="4" w:space="0" w:color="000000"/>
              <w:left w:val="single" w:sz="4" w:space="0" w:color="000000"/>
              <w:bottom w:val="single" w:sz="4" w:space="0" w:color="000000"/>
            </w:tcBorders>
          </w:tcPr>
          <w:p w14:paraId="6A6DD5CE" w14:textId="77777777" w:rsidR="00263B3E" w:rsidRPr="00263B3E" w:rsidRDefault="00263B3E" w:rsidP="00263B3E">
            <w:pPr>
              <w:suppressAutoHyphens/>
              <w:spacing w:after="0" w:line="240" w:lineRule="auto"/>
              <w:rPr>
                <w:rFonts w:asciiTheme="minorHAnsi" w:eastAsia="Times New Roman" w:hAnsiTheme="minorHAnsi" w:cstheme="minorHAnsi"/>
                <w:b/>
                <w:sz w:val="24"/>
                <w:szCs w:val="24"/>
                <w:lang w:eastAsia="zh-CN"/>
              </w:rPr>
            </w:pPr>
          </w:p>
          <w:p w14:paraId="12B03DB8"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b/>
                <w:sz w:val="24"/>
                <w:szCs w:val="24"/>
                <w:lang w:eastAsia="zh-CN"/>
              </w:rPr>
              <w:t>Wyszczególnienie</w:t>
            </w:r>
          </w:p>
        </w:tc>
        <w:tc>
          <w:tcPr>
            <w:tcW w:w="1909" w:type="dxa"/>
            <w:tcBorders>
              <w:top w:val="single" w:sz="4" w:space="0" w:color="000000"/>
              <w:left w:val="single" w:sz="4" w:space="0" w:color="000000"/>
              <w:bottom w:val="single" w:sz="4" w:space="0" w:color="000000"/>
            </w:tcBorders>
          </w:tcPr>
          <w:p w14:paraId="0E3C7551" w14:textId="77777777" w:rsidR="00263B3E" w:rsidRPr="00263B3E" w:rsidRDefault="00263B3E" w:rsidP="00263B3E">
            <w:pPr>
              <w:suppressAutoHyphens/>
              <w:spacing w:after="0" w:line="240" w:lineRule="auto"/>
              <w:rPr>
                <w:rFonts w:asciiTheme="minorHAnsi" w:eastAsia="Times New Roman" w:hAnsiTheme="minorHAnsi" w:cstheme="minorHAnsi"/>
                <w:b/>
                <w:sz w:val="24"/>
                <w:szCs w:val="24"/>
                <w:lang w:eastAsia="zh-CN"/>
              </w:rPr>
            </w:pPr>
            <w:r w:rsidRPr="00263B3E">
              <w:rPr>
                <w:rFonts w:asciiTheme="minorHAnsi" w:eastAsia="Times New Roman" w:hAnsiTheme="minorHAnsi" w:cstheme="minorHAnsi"/>
                <w:b/>
                <w:sz w:val="24"/>
                <w:szCs w:val="24"/>
                <w:lang w:eastAsia="zh-CN"/>
              </w:rPr>
              <w:t>2025</w:t>
            </w:r>
          </w:p>
        </w:tc>
        <w:tc>
          <w:tcPr>
            <w:tcW w:w="1984" w:type="dxa"/>
            <w:tcBorders>
              <w:top w:val="single" w:sz="4" w:space="0" w:color="000000"/>
              <w:left w:val="single" w:sz="4" w:space="0" w:color="000000"/>
              <w:bottom w:val="single" w:sz="4" w:space="0" w:color="000000"/>
            </w:tcBorders>
          </w:tcPr>
          <w:p w14:paraId="406D641D" w14:textId="77777777" w:rsidR="00263B3E" w:rsidRPr="00263B3E" w:rsidRDefault="00263B3E" w:rsidP="00263B3E">
            <w:pPr>
              <w:suppressAutoHyphens/>
              <w:spacing w:after="0" w:line="240" w:lineRule="auto"/>
              <w:rPr>
                <w:rFonts w:asciiTheme="minorHAnsi" w:eastAsia="Times New Roman" w:hAnsiTheme="minorHAnsi" w:cstheme="minorHAnsi"/>
                <w:b/>
                <w:sz w:val="24"/>
                <w:szCs w:val="24"/>
                <w:lang w:eastAsia="zh-CN"/>
              </w:rPr>
            </w:pPr>
            <w:r w:rsidRPr="00263B3E">
              <w:rPr>
                <w:rFonts w:asciiTheme="minorHAnsi" w:eastAsia="Times New Roman" w:hAnsiTheme="minorHAnsi" w:cstheme="minorHAnsi"/>
                <w:b/>
                <w:sz w:val="24"/>
                <w:szCs w:val="24"/>
                <w:lang w:eastAsia="zh-CN"/>
              </w:rPr>
              <w:t>2025</w:t>
            </w:r>
          </w:p>
          <w:p w14:paraId="3FA69583"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tc>
        <w:tc>
          <w:tcPr>
            <w:tcW w:w="1560" w:type="dxa"/>
            <w:vMerge/>
            <w:tcBorders>
              <w:top w:val="single" w:sz="4" w:space="0" w:color="000000"/>
              <w:left w:val="single" w:sz="4" w:space="0" w:color="000000"/>
              <w:bottom w:val="single" w:sz="4" w:space="0" w:color="000000"/>
              <w:right w:val="single" w:sz="4" w:space="0" w:color="000000"/>
            </w:tcBorders>
          </w:tcPr>
          <w:p w14:paraId="74C2886C" w14:textId="77777777" w:rsidR="00263B3E" w:rsidRPr="00263B3E" w:rsidRDefault="00263B3E" w:rsidP="00263B3E">
            <w:pPr>
              <w:suppressAutoHyphens/>
              <w:spacing w:after="0" w:line="240" w:lineRule="auto"/>
              <w:rPr>
                <w:rFonts w:asciiTheme="minorHAnsi" w:eastAsia="Times New Roman" w:hAnsiTheme="minorHAnsi" w:cstheme="minorHAnsi"/>
                <w:b/>
                <w:sz w:val="24"/>
                <w:szCs w:val="24"/>
                <w:lang w:eastAsia="zh-CN"/>
              </w:rPr>
            </w:pPr>
          </w:p>
        </w:tc>
      </w:tr>
      <w:tr w:rsidR="00263B3E" w:rsidRPr="00263B3E" w14:paraId="5039DCDE" w14:textId="77777777" w:rsidTr="00ED7379">
        <w:tc>
          <w:tcPr>
            <w:tcW w:w="1277" w:type="dxa"/>
            <w:tcBorders>
              <w:top w:val="single" w:sz="4" w:space="0" w:color="000000"/>
              <w:left w:val="single" w:sz="4" w:space="0" w:color="000000"/>
              <w:bottom w:val="single" w:sz="4" w:space="0" w:color="000000"/>
            </w:tcBorders>
            <w:shd w:val="clear" w:color="auto" w:fill="C0C0C0"/>
          </w:tcPr>
          <w:p w14:paraId="08C02483"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b/>
                <w:sz w:val="24"/>
                <w:szCs w:val="24"/>
                <w:lang w:eastAsia="zh-CN"/>
              </w:rPr>
              <w:t>1.</w:t>
            </w:r>
          </w:p>
        </w:tc>
        <w:tc>
          <w:tcPr>
            <w:tcW w:w="3619" w:type="dxa"/>
            <w:tcBorders>
              <w:top w:val="single" w:sz="4" w:space="0" w:color="000000"/>
              <w:left w:val="single" w:sz="4" w:space="0" w:color="000000"/>
              <w:bottom w:val="single" w:sz="4" w:space="0" w:color="000000"/>
            </w:tcBorders>
            <w:shd w:val="clear" w:color="auto" w:fill="C0C0C0"/>
          </w:tcPr>
          <w:p w14:paraId="4E45737B"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b/>
                <w:sz w:val="24"/>
                <w:szCs w:val="24"/>
                <w:lang w:eastAsia="zh-CN"/>
              </w:rPr>
              <w:t>Dochody ogółem</w:t>
            </w:r>
          </w:p>
        </w:tc>
        <w:tc>
          <w:tcPr>
            <w:tcW w:w="1909" w:type="dxa"/>
            <w:tcBorders>
              <w:top w:val="single" w:sz="4" w:space="0" w:color="000000"/>
              <w:left w:val="single" w:sz="4" w:space="0" w:color="000000"/>
              <w:bottom w:val="single" w:sz="4" w:space="0" w:color="000000"/>
            </w:tcBorders>
            <w:shd w:val="clear" w:color="auto" w:fill="C0C0C0"/>
          </w:tcPr>
          <w:p w14:paraId="596C10DF" w14:textId="77777777" w:rsidR="00263B3E" w:rsidRPr="00263B3E" w:rsidRDefault="00263B3E" w:rsidP="00263B3E">
            <w:pPr>
              <w:suppressAutoHyphens/>
              <w:spacing w:after="0" w:line="240" w:lineRule="auto"/>
              <w:rPr>
                <w:rFonts w:asciiTheme="minorHAnsi" w:eastAsia="Times New Roman" w:hAnsiTheme="minorHAnsi" w:cstheme="minorHAnsi"/>
                <w:b/>
                <w:sz w:val="24"/>
                <w:szCs w:val="24"/>
                <w:lang w:eastAsia="zh-CN"/>
              </w:rPr>
            </w:pPr>
            <w:r w:rsidRPr="00263B3E">
              <w:rPr>
                <w:rFonts w:asciiTheme="minorHAnsi" w:eastAsia="Times New Roman" w:hAnsiTheme="minorHAnsi" w:cstheme="minorHAnsi"/>
                <w:b/>
                <w:sz w:val="24"/>
                <w:szCs w:val="24"/>
                <w:lang w:eastAsia="zh-CN"/>
              </w:rPr>
              <w:t>96 905 858,30</w:t>
            </w:r>
          </w:p>
        </w:tc>
        <w:tc>
          <w:tcPr>
            <w:tcW w:w="1984" w:type="dxa"/>
            <w:tcBorders>
              <w:top w:val="single" w:sz="4" w:space="0" w:color="000000"/>
              <w:left w:val="single" w:sz="4" w:space="0" w:color="000000"/>
              <w:bottom w:val="single" w:sz="4" w:space="0" w:color="000000"/>
            </w:tcBorders>
            <w:shd w:val="clear" w:color="auto" w:fill="C0C0C0"/>
          </w:tcPr>
          <w:p w14:paraId="21D01707" w14:textId="77777777" w:rsidR="00263B3E" w:rsidRPr="00263B3E" w:rsidRDefault="00263B3E" w:rsidP="00263B3E">
            <w:pPr>
              <w:suppressAutoHyphens/>
              <w:spacing w:after="0" w:line="240" w:lineRule="auto"/>
              <w:rPr>
                <w:rFonts w:asciiTheme="minorHAnsi" w:eastAsia="Times New Roman" w:hAnsiTheme="minorHAnsi" w:cstheme="minorHAnsi"/>
                <w:b/>
                <w:sz w:val="24"/>
                <w:szCs w:val="24"/>
                <w:lang w:eastAsia="zh-CN"/>
              </w:rPr>
            </w:pPr>
            <w:r w:rsidRPr="00263B3E">
              <w:rPr>
                <w:rFonts w:asciiTheme="minorHAnsi" w:eastAsia="Times New Roman" w:hAnsiTheme="minorHAnsi" w:cstheme="minorHAnsi"/>
                <w:b/>
                <w:sz w:val="24"/>
                <w:szCs w:val="24"/>
                <w:lang w:eastAsia="zh-CN"/>
              </w:rPr>
              <w:t>94 223 357,50</w:t>
            </w:r>
          </w:p>
        </w:tc>
        <w:tc>
          <w:tcPr>
            <w:tcW w:w="1560" w:type="dxa"/>
            <w:tcBorders>
              <w:top w:val="single" w:sz="4" w:space="0" w:color="000000"/>
              <w:left w:val="single" w:sz="4" w:space="0" w:color="000000"/>
              <w:bottom w:val="single" w:sz="4" w:space="0" w:color="000000"/>
              <w:right w:val="single" w:sz="4" w:space="0" w:color="000000"/>
            </w:tcBorders>
            <w:shd w:val="clear" w:color="auto" w:fill="C0C0C0"/>
          </w:tcPr>
          <w:p w14:paraId="47101D1E" w14:textId="77777777" w:rsidR="00263B3E" w:rsidRPr="00263B3E" w:rsidRDefault="00263B3E" w:rsidP="00263B3E">
            <w:pPr>
              <w:suppressAutoHyphens/>
              <w:spacing w:after="0" w:line="240" w:lineRule="auto"/>
              <w:rPr>
                <w:rFonts w:asciiTheme="minorHAnsi" w:eastAsia="Times New Roman" w:hAnsiTheme="minorHAnsi" w:cstheme="minorHAnsi"/>
                <w:b/>
                <w:sz w:val="24"/>
                <w:szCs w:val="24"/>
                <w:lang w:eastAsia="zh-CN"/>
              </w:rPr>
            </w:pPr>
            <w:r w:rsidRPr="00263B3E">
              <w:rPr>
                <w:rFonts w:asciiTheme="minorHAnsi" w:eastAsia="Times New Roman" w:hAnsiTheme="minorHAnsi" w:cstheme="minorHAnsi"/>
                <w:b/>
                <w:sz w:val="24"/>
                <w:szCs w:val="24"/>
                <w:lang w:eastAsia="zh-CN"/>
              </w:rPr>
              <w:t>97,23</w:t>
            </w:r>
          </w:p>
        </w:tc>
      </w:tr>
      <w:tr w:rsidR="00263B3E" w:rsidRPr="00263B3E" w14:paraId="2BCFD9AA" w14:textId="77777777" w:rsidTr="00ED7379">
        <w:tc>
          <w:tcPr>
            <w:tcW w:w="1277" w:type="dxa"/>
            <w:tcBorders>
              <w:top w:val="single" w:sz="4" w:space="0" w:color="000000"/>
              <w:left w:val="single" w:sz="4" w:space="0" w:color="000000"/>
              <w:bottom w:val="single" w:sz="4" w:space="0" w:color="000000"/>
            </w:tcBorders>
          </w:tcPr>
          <w:p w14:paraId="56DB09BD"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1.1</w:t>
            </w:r>
          </w:p>
        </w:tc>
        <w:tc>
          <w:tcPr>
            <w:tcW w:w="3619" w:type="dxa"/>
            <w:tcBorders>
              <w:top w:val="single" w:sz="4" w:space="0" w:color="000000"/>
              <w:left w:val="single" w:sz="4" w:space="0" w:color="000000"/>
              <w:bottom w:val="single" w:sz="4" w:space="0" w:color="000000"/>
            </w:tcBorders>
          </w:tcPr>
          <w:p w14:paraId="2C117060"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b/>
                <w:sz w:val="24"/>
                <w:szCs w:val="24"/>
                <w:lang w:eastAsia="zh-CN"/>
              </w:rPr>
              <w:t>Dochody bieżące</w:t>
            </w:r>
          </w:p>
        </w:tc>
        <w:tc>
          <w:tcPr>
            <w:tcW w:w="1909" w:type="dxa"/>
            <w:tcBorders>
              <w:top w:val="single" w:sz="4" w:space="0" w:color="000000"/>
              <w:left w:val="single" w:sz="4" w:space="0" w:color="000000"/>
              <w:bottom w:val="single" w:sz="4" w:space="0" w:color="000000"/>
            </w:tcBorders>
          </w:tcPr>
          <w:p w14:paraId="3410EF1D" w14:textId="77777777" w:rsidR="00263B3E" w:rsidRPr="00263B3E" w:rsidRDefault="00263B3E" w:rsidP="00263B3E">
            <w:pPr>
              <w:suppressAutoHyphens/>
              <w:spacing w:after="0" w:line="240" w:lineRule="auto"/>
              <w:rPr>
                <w:rFonts w:asciiTheme="minorHAnsi" w:eastAsia="Times New Roman" w:hAnsiTheme="minorHAnsi" w:cstheme="minorHAnsi"/>
                <w:b/>
                <w:sz w:val="24"/>
                <w:szCs w:val="24"/>
                <w:lang w:eastAsia="zh-CN"/>
              </w:rPr>
            </w:pPr>
            <w:r w:rsidRPr="00263B3E">
              <w:rPr>
                <w:rFonts w:asciiTheme="minorHAnsi" w:eastAsia="Times New Roman" w:hAnsiTheme="minorHAnsi" w:cstheme="minorHAnsi"/>
                <w:b/>
                <w:sz w:val="24"/>
                <w:szCs w:val="24"/>
                <w:lang w:eastAsia="zh-CN"/>
              </w:rPr>
              <w:t>74 575 779,14</w:t>
            </w:r>
          </w:p>
        </w:tc>
        <w:tc>
          <w:tcPr>
            <w:tcW w:w="1984" w:type="dxa"/>
            <w:tcBorders>
              <w:top w:val="single" w:sz="4" w:space="0" w:color="000000"/>
              <w:left w:val="single" w:sz="4" w:space="0" w:color="000000"/>
              <w:bottom w:val="single" w:sz="4" w:space="0" w:color="000000"/>
            </w:tcBorders>
          </w:tcPr>
          <w:p w14:paraId="08B1F605" w14:textId="77777777" w:rsidR="00263B3E" w:rsidRPr="00263B3E" w:rsidRDefault="00263B3E" w:rsidP="00263B3E">
            <w:pPr>
              <w:suppressAutoHyphens/>
              <w:spacing w:after="0" w:line="240" w:lineRule="auto"/>
              <w:rPr>
                <w:rFonts w:asciiTheme="minorHAnsi" w:eastAsia="Times New Roman" w:hAnsiTheme="minorHAnsi" w:cstheme="minorHAnsi"/>
                <w:b/>
                <w:sz w:val="24"/>
                <w:szCs w:val="24"/>
                <w:lang w:eastAsia="zh-CN"/>
              </w:rPr>
            </w:pPr>
            <w:r w:rsidRPr="00263B3E">
              <w:rPr>
                <w:rFonts w:asciiTheme="minorHAnsi" w:eastAsia="Times New Roman" w:hAnsiTheme="minorHAnsi" w:cstheme="minorHAnsi"/>
                <w:b/>
                <w:sz w:val="24"/>
                <w:szCs w:val="24"/>
                <w:lang w:eastAsia="zh-CN"/>
              </w:rPr>
              <w:t>74 092 094,01</w:t>
            </w:r>
          </w:p>
        </w:tc>
        <w:tc>
          <w:tcPr>
            <w:tcW w:w="1560" w:type="dxa"/>
            <w:tcBorders>
              <w:top w:val="single" w:sz="4" w:space="0" w:color="000000"/>
              <w:left w:val="single" w:sz="4" w:space="0" w:color="000000"/>
              <w:bottom w:val="single" w:sz="4" w:space="0" w:color="000000"/>
              <w:right w:val="single" w:sz="4" w:space="0" w:color="000000"/>
            </w:tcBorders>
          </w:tcPr>
          <w:p w14:paraId="2E37C00F" w14:textId="77777777" w:rsidR="00263B3E" w:rsidRPr="00263B3E" w:rsidRDefault="00263B3E" w:rsidP="00263B3E">
            <w:pPr>
              <w:suppressAutoHyphens/>
              <w:spacing w:after="0" w:line="240" w:lineRule="auto"/>
              <w:rPr>
                <w:rFonts w:asciiTheme="minorHAnsi" w:eastAsia="Times New Roman" w:hAnsiTheme="minorHAnsi" w:cstheme="minorHAnsi"/>
                <w:b/>
                <w:sz w:val="24"/>
                <w:szCs w:val="24"/>
                <w:lang w:eastAsia="zh-CN"/>
              </w:rPr>
            </w:pPr>
            <w:r w:rsidRPr="00263B3E">
              <w:rPr>
                <w:rFonts w:asciiTheme="minorHAnsi" w:eastAsia="Times New Roman" w:hAnsiTheme="minorHAnsi" w:cstheme="minorHAnsi"/>
                <w:b/>
                <w:sz w:val="24"/>
                <w:szCs w:val="24"/>
                <w:lang w:eastAsia="zh-CN"/>
              </w:rPr>
              <w:t>99,49</w:t>
            </w:r>
          </w:p>
        </w:tc>
      </w:tr>
      <w:tr w:rsidR="00263B3E" w:rsidRPr="00263B3E" w14:paraId="54AE05A0" w14:textId="77777777" w:rsidTr="00ED7379">
        <w:tc>
          <w:tcPr>
            <w:tcW w:w="1277" w:type="dxa"/>
            <w:tcBorders>
              <w:top w:val="single" w:sz="4" w:space="0" w:color="000000"/>
              <w:left w:val="single" w:sz="4" w:space="0" w:color="000000"/>
              <w:bottom w:val="single" w:sz="4" w:space="0" w:color="000000"/>
            </w:tcBorders>
          </w:tcPr>
          <w:p w14:paraId="5FDE1CE8"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6707DB6D"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1.1.1</w:t>
            </w:r>
          </w:p>
        </w:tc>
        <w:tc>
          <w:tcPr>
            <w:tcW w:w="3619" w:type="dxa"/>
            <w:tcBorders>
              <w:top w:val="single" w:sz="4" w:space="0" w:color="000000"/>
              <w:left w:val="single" w:sz="4" w:space="0" w:color="000000"/>
              <w:bottom w:val="single" w:sz="4" w:space="0" w:color="000000"/>
            </w:tcBorders>
          </w:tcPr>
          <w:p w14:paraId="3379DB0F"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dochody z tytułu udziału we wpływach z podatku dochodowego od osób fizycznych</w:t>
            </w:r>
          </w:p>
        </w:tc>
        <w:tc>
          <w:tcPr>
            <w:tcW w:w="1909" w:type="dxa"/>
            <w:tcBorders>
              <w:top w:val="single" w:sz="4" w:space="0" w:color="000000"/>
              <w:left w:val="single" w:sz="4" w:space="0" w:color="000000"/>
              <w:bottom w:val="single" w:sz="4" w:space="0" w:color="000000"/>
            </w:tcBorders>
          </w:tcPr>
          <w:p w14:paraId="64D5AEF4"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74A5C50B"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31 737 189,15</w:t>
            </w:r>
          </w:p>
        </w:tc>
        <w:tc>
          <w:tcPr>
            <w:tcW w:w="1984" w:type="dxa"/>
            <w:tcBorders>
              <w:top w:val="single" w:sz="4" w:space="0" w:color="000000"/>
              <w:left w:val="single" w:sz="4" w:space="0" w:color="000000"/>
              <w:bottom w:val="single" w:sz="4" w:space="0" w:color="000000"/>
            </w:tcBorders>
          </w:tcPr>
          <w:p w14:paraId="1685213F"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0C59373F"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31 737 189,15</w:t>
            </w:r>
          </w:p>
        </w:tc>
        <w:tc>
          <w:tcPr>
            <w:tcW w:w="1560" w:type="dxa"/>
            <w:tcBorders>
              <w:top w:val="single" w:sz="4" w:space="0" w:color="000000"/>
              <w:left w:val="single" w:sz="4" w:space="0" w:color="000000"/>
              <w:bottom w:val="single" w:sz="4" w:space="0" w:color="000000"/>
              <w:right w:val="single" w:sz="4" w:space="0" w:color="000000"/>
            </w:tcBorders>
          </w:tcPr>
          <w:p w14:paraId="55A918B1"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53252FF7"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100,00</w:t>
            </w:r>
          </w:p>
        </w:tc>
      </w:tr>
      <w:tr w:rsidR="00263B3E" w:rsidRPr="00263B3E" w14:paraId="6F623F72" w14:textId="77777777" w:rsidTr="00ED7379">
        <w:tc>
          <w:tcPr>
            <w:tcW w:w="1277" w:type="dxa"/>
            <w:tcBorders>
              <w:top w:val="single" w:sz="4" w:space="0" w:color="000000"/>
              <w:left w:val="single" w:sz="4" w:space="0" w:color="000000"/>
              <w:bottom w:val="single" w:sz="4" w:space="0" w:color="000000"/>
            </w:tcBorders>
          </w:tcPr>
          <w:p w14:paraId="331A9E5F"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1F3A74C9"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1.1.2</w:t>
            </w:r>
          </w:p>
        </w:tc>
        <w:tc>
          <w:tcPr>
            <w:tcW w:w="3619" w:type="dxa"/>
            <w:tcBorders>
              <w:top w:val="single" w:sz="4" w:space="0" w:color="000000"/>
              <w:left w:val="single" w:sz="4" w:space="0" w:color="000000"/>
              <w:bottom w:val="single" w:sz="4" w:space="0" w:color="000000"/>
            </w:tcBorders>
          </w:tcPr>
          <w:p w14:paraId="209F076E"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dochody z tytułu udziału we wpływach z podatku dochodowego od osób prawnych</w:t>
            </w:r>
          </w:p>
        </w:tc>
        <w:tc>
          <w:tcPr>
            <w:tcW w:w="1909" w:type="dxa"/>
            <w:tcBorders>
              <w:top w:val="single" w:sz="4" w:space="0" w:color="000000"/>
              <w:left w:val="single" w:sz="4" w:space="0" w:color="000000"/>
              <w:bottom w:val="single" w:sz="4" w:space="0" w:color="000000"/>
            </w:tcBorders>
          </w:tcPr>
          <w:p w14:paraId="0FECDA96"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0C8A54E2"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319 789,04</w:t>
            </w:r>
          </w:p>
        </w:tc>
        <w:tc>
          <w:tcPr>
            <w:tcW w:w="1984" w:type="dxa"/>
            <w:tcBorders>
              <w:top w:val="single" w:sz="4" w:space="0" w:color="000000"/>
              <w:left w:val="single" w:sz="4" w:space="0" w:color="000000"/>
              <w:bottom w:val="single" w:sz="4" w:space="0" w:color="000000"/>
            </w:tcBorders>
          </w:tcPr>
          <w:p w14:paraId="31E711E8"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08A6C6C7"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319 789,04</w:t>
            </w:r>
          </w:p>
        </w:tc>
        <w:tc>
          <w:tcPr>
            <w:tcW w:w="1560" w:type="dxa"/>
            <w:tcBorders>
              <w:top w:val="single" w:sz="4" w:space="0" w:color="000000"/>
              <w:left w:val="single" w:sz="4" w:space="0" w:color="000000"/>
              <w:bottom w:val="single" w:sz="4" w:space="0" w:color="000000"/>
              <w:right w:val="single" w:sz="4" w:space="0" w:color="000000"/>
            </w:tcBorders>
          </w:tcPr>
          <w:p w14:paraId="01247D70"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6FECED8D"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100,00</w:t>
            </w:r>
          </w:p>
        </w:tc>
      </w:tr>
      <w:tr w:rsidR="00263B3E" w:rsidRPr="00263B3E" w14:paraId="5D17AE33" w14:textId="77777777" w:rsidTr="00ED7379">
        <w:tc>
          <w:tcPr>
            <w:tcW w:w="1277" w:type="dxa"/>
            <w:tcBorders>
              <w:top w:val="single" w:sz="4" w:space="0" w:color="000000"/>
              <w:left w:val="single" w:sz="4" w:space="0" w:color="000000"/>
              <w:bottom w:val="single" w:sz="4" w:space="0" w:color="000000"/>
            </w:tcBorders>
          </w:tcPr>
          <w:p w14:paraId="2728DC25"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1.1.3</w:t>
            </w:r>
          </w:p>
        </w:tc>
        <w:tc>
          <w:tcPr>
            <w:tcW w:w="3619" w:type="dxa"/>
            <w:tcBorders>
              <w:top w:val="single" w:sz="4" w:space="0" w:color="000000"/>
              <w:left w:val="single" w:sz="4" w:space="0" w:color="000000"/>
              <w:bottom w:val="single" w:sz="4" w:space="0" w:color="000000"/>
            </w:tcBorders>
          </w:tcPr>
          <w:p w14:paraId="65924849"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z subwencji ogólnej</w:t>
            </w:r>
          </w:p>
        </w:tc>
        <w:tc>
          <w:tcPr>
            <w:tcW w:w="1909" w:type="dxa"/>
            <w:tcBorders>
              <w:top w:val="single" w:sz="4" w:space="0" w:color="000000"/>
              <w:left w:val="single" w:sz="4" w:space="0" w:color="000000"/>
              <w:bottom w:val="single" w:sz="4" w:space="0" w:color="000000"/>
            </w:tcBorders>
          </w:tcPr>
          <w:p w14:paraId="37EC1859"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16 967 947,06</w:t>
            </w:r>
          </w:p>
        </w:tc>
        <w:tc>
          <w:tcPr>
            <w:tcW w:w="1984" w:type="dxa"/>
            <w:tcBorders>
              <w:top w:val="single" w:sz="4" w:space="0" w:color="000000"/>
              <w:left w:val="single" w:sz="4" w:space="0" w:color="000000"/>
              <w:bottom w:val="single" w:sz="4" w:space="0" w:color="000000"/>
            </w:tcBorders>
          </w:tcPr>
          <w:p w14:paraId="776EE386"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16 967 947,06</w:t>
            </w:r>
          </w:p>
        </w:tc>
        <w:tc>
          <w:tcPr>
            <w:tcW w:w="1560" w:type="dxa"/>
            <w:tcBorders>
              <w:top w:val="single" w:sz="4" w:space="0" w:color="000000"/>
              <w:left w:val="single" w:sz="4" w:space="0" w:color="000000"/>
              <w:bottom w:val="single" w:sz="4" w:space="0" w:color="000000"/>
              <w:right w:val="single" w:sz="4" w:space="0" w:color="000000"/>
            </w:tcBorders>
          </w:tcPr>
          <w:p w14:paraId="741B79AC"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100,00</w:t>
            </w:r>
          </w:p>
        </w:tc>
      </w:tr>
      <w:tr w:rsidR="00263B3E" w:rsidRPr="00263B3E" w14:paraId="7CE7E73D" w14:textId="77777777" w:rsidTr="00ED7379">
        <w:tc>
          <w:tcPr>
            <w:tcW w:w="1277" w:type="dxa"/>
            <w:tcBorders>
              <w:top w:val="single" w:sz="4" w:space="0" w:color="000000"/>
              <w:left w:val="single" w:sz="4" w:space="0" w:color="000000"/>
              <w:bottom w:val="single" w:sz="4" w:space="0" w:color="000000"/>
            </w:tcBorders>
          </w:tcPr>
          <w:p w14:paraId="7082B7F6"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61D8459C"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1.1.4</w:t>
            </w:r>
          </w:p>
        </w:tc>
        <w:tc>
          <w:tcPr>
            <w:tcW w:w="3619" w:type="dxa"/>
            <w:tcBorders>
              <w:top w:val="single" w:sz="4" w:space="0" w:color="000000"/>
              <w:left w:val="single" w:sz="4" w:space="0" w:color="000000"/>
              <w:bottom w:val="single" w:sz="4" w:space="0" w:color="000000"/>
            </w:tcBorders>
          </w:tcPr>
          <w:p w14:paraId="40F36B95"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z tytułu dotacji i środków przeznaczonych na cele bieżące</w:t>
            </w:r>
          </w:p>
        </w:tc>
        <w:tc>
          <w:tcPr>
            <w:tcW w:w="1909" w:type="dxa"/>
            <w:tcBorders>
              <w:top w:val="single" w:sz="4" w:space="0" w:color="000000"/>
              <w:left w:val="single" w:sz="4" w:space="0" w:color="000000"/>
              <w:bottom w:val="single" w:sz="4" w:space="0" w:color="000000"/>
            </w:tcBorders>
          </w:tcPr>
          <w:p w14:paraId="5572FAE9"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371096EF"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8 531 198,03</w:t>
            </w:r>
          </w:p>
        </w:tc>
        <w:tc>
          <w:tcPr>
            <w:tcW w:w="1984" w:type="dxa"/>
            <w:tcBorders>
              <w:top w:val="single" w:sz="4" w:space="0" w:color="000000"/>
              <w:left w:val="single" w:sz="4" w:space="0" w:color="000000"/>
              <w:bottom w:val="single" w:sz="4" w:space="0" w:color="000000"/>
            </w:tcBorders>
          </w:tcPr>
          <w:p w14:paraId="127B23F2"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191EBB94"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8 399 691,64</w:t>
            </w:r>
          </w:p>
        </w:tc>
        <w:tc>
          <w:tcPr>
            <w:tcW w:w="1560" w:type="dxa"/>
            <w:tcBorders>
              <w:top w:val="single" w:sz="4" w:space="0" w:color="000000"/>
              <w:left w:val="single" w:sz="4" w:space="0" w:color="000000"/>
              <w:bottom w:val="single" w:sz="4" w:space="0" w:color="000000"/>
              <w:right w:val="single" w:sz="4" w:space="0" w:color="000000"/>
            </w:tcBorders>
          </w:tcPr>
          <w:p w14:paraId="4B0EED3D"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16B01A26"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98,46</w:t>
            </w:r>
          </w:p>
        </w:tc>
      </w:tr>
      <w:tr w:rsidR="00263B3E" w:rsidRPr="00263B3E" w14:paraId="64B1266A" w14:textId="77777777" w:rsidTr="00ED7379">
        <w:tc>
          <w:tcPr>
            <w:tcW w:w="1277" w:type="dxa"/>
            <w:tcBorders>
              <w:top w:val="single" w:sz="4" w:space="0" w:color="000000"/>
              <w:left w:val="single" w:sz="4" w:space="0" w:color="000000"/>
              <w:bottom w:val="single" w:sz="4" w:space="0" w:color="000000"/>
            </w:tcBorders>
          </w:tcPr>
          <w:p w14:paraId="679EFB48"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1.1.5</w:t>
            </w:r>
          </w:p>
        </w:tc>
        <w:tc>
          <w:tcPr>
            <w:tcW w:w="3619" w:type="dxa"/>
            <w:tcBorders>
              <w:top w:val="single" w:sz="4" w:space="0" w:color="000000"/>
              <w:left w:val="single" w:sz="4" w:space="0" w:color="000000"/>
              <w:bottom w:val="single" w:sz="4" w:space="0" w:color="000000"/>
            </w:tcBorders>
          </w:tcPr>
          <w:p w14:paraId="591AD731"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pozostałe dochody bieżące</w:t>
            </w:r>
          </w:p>
        </w:tc>
        <w:tc>
          <w:tcPr>
            <w:tcW w:w="1909" w:type="dxa"/>
            <w:tcBorders>
              <w:top w:val="single" w:sz="4" w:space="0" w:color="000000"/>
              <w:left w:val="single" w:sz="4" w:space="0" w:color="000000"/>
              <w:bottom w:val="single" w:sz="4" w:space="0" w:color="000000"/>
            </w:tcBorders>
          </w:tcPr>
          <w:p w14:paraId="75BE4B10"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2 925 567,78</w:t>
            </w:r>
          </w:p>
        </w:tc>
        <w:tc>
          <w:tcPr>
            <w:tcW w:w="1984" w:type="dxa"/>
            <w:tcBorders>
              <w:top w:val="single" w:sz="4" w:space="0" w:color="000000"/>
              <w:left w:val="single" w:sz="4" w:space="0" w:color="000000"/>
              <w:bottom w:val="single" w:sz="4" w:space="0" w:color="000000"/>
            </w:tcBorders>
          </w:tcPr>
          <w:p w14:paraId="2052A3F8"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2 408 467,35</w:t>
            </w:r>
          </w:p>
        </w:tc>
        <w:tc>
          <w:tcPr>
            <w:tcW w:w="1560" w:type="dxa"/>
            <w:tcBorders>
              <w:top w:val="single" w:sz="4" w:space="0" w:color="000000"/>
              <w:left w:val="single" w:sz="4" w:space="0" w:color="000000"/>
              <w:bottom w:val="single" w:sz="4" w:space="0" w:color="000000"/>
              <w:right w:val="single" w:sz="4" w:space="0" w:color="000000"/>
            </w:tcBorders>
          </w:tcPr>
          <w:p w14:paraId="1D691E03"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82,32</w:t>
            </w:r>
          </w:p>
        </w:tc>
      </w:tr>
      <w:tr w:rsidR="00263B3E" w:rsidRPr="00263B3E" w14:paraId="427E1224" w14:textId="77777777" w:rsidTr="00ED7379">
        <w:tc>
          <w:tcPr>
            <w:tcW w:w="1277" w:type="dxa"/>
            <w:tcBorders>
              <w:top w:val="single" w:sz="4" w:space="0" w:color="000000"/>
              <w:left w:val="single" w:sz="4" w:space="0" w:color="000000"/>
              <w:bottom w:val="single" w:sz="4" w:space="0" w:color="000000"/>
            </w:tcBorders>
          </w:tcPr>
          <w:p w14:paraId="7B1B9BBA"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1.1.5.1</w:t>
            </w:r>
          </w:p>
        </w:tc>
        <w:tc>
          <w:tcPr>
            <w:tcW w:w="3619" w:type="dxa"/>
            <w:tcBorders>
              <w:top w:val="single" w:sz="4" w:space="0" w:color="000000"/>
              <w:left w:val="single" w:sz="4" w:space="0" w:color="000000"/>
              <w:bottom w:val="single" w:sz="4" w:space="0" w:color="000000"/>
            </w:tcBorders>
          </w:tcPr>
          <w:p w14:paraId="6D322BFF"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z podatku od nieruchomości</w:t>
            </w:r>
          </w:p>
        </w:tc>
        <w:tc>
          <w:tcPr>
            <w:tcW w:w="1909" w:type="dxa"/>
            <w:tcBorders>
              <w:top w:val="single" w:sz="4" w:space="0" w:color="000000"/>
              <w:left w:val="single" w:sz="4" w:space="0" w:color="000000"/>
              <w:bottom w:val="single" w:sz="4" w:space="0" w:color="000000"/>
            </w:tcBorders>
          </w:tcPr>
          <w:p w14:paraId="38CED88A"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4 110 0000,00</w:t>
            </w:r>
          </w:p>
        </w:tc>
        <w:tc>
          <w:tcPr>
            <w:tcW w:w="1984" w:type="dxa"/>
            <w:tcBorders>
              <w:top w:val="single" w:sz="4" w:space="0" w:color="000000"/>
              <w:left w:val="single" w:sz="4" w:space="0" w:color="000000"/>
              <w:bottom w:val="single" w:sz="4" w:space="0" w:color="000000"/>
            </w:tcBorders>
          </w:tcPr>
          <w:p w14:paraId="7255E632"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3 971 912,64</w:t>
            </w:r>
          </w:p>
        </w:tc>
        <w:tc>
          <w:tcPr>
            <w:tcW w:w="1560" w:type="dxa"/>
            <w:tcBorders>
              <w:top w:val="single" w:sz="4" w:space="0" w:color="000000"/>
              <w:left w:val="single" w:sz="4" w:space="0" w:color="000000"/>
              <w:bottom w:val="single" w:sz="4" w:space="0" w:color="000000"/>
              <w:right w:val="single" w:sz="4" w:space="0" w:color="000000"/>
            </w:tcBorders>
          </w:tcPr>
          <w:p w14:paraId="646CF19D"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96,64</w:t>
            </w:r>
          </w:p>
        </w:tc>
      </w:tr>
      <w:tr w:rsidR="00263B3E" w:rsidRPr="00263B3E" w14:paraId="474CDE15" w14:textId="77777777" w:rsidTr="00ED7379">
        <w:tc>
          <w:tcPr>
            <w:tcW w:w="1277" w:type="dxa"/>
            <w:tcBorders>
              <w:top w:val="single" w:sz="4" w:space="0" w:color="000000"/>
              <w:left w:val="single" w:sz="4" w:space="0" w:color="000000"/>
              <w:bottom w:val="single" w:sz="4" w:space="0" w:color="000000"/>
            </w:tcBorders>
          </w:tcPr>
          <w:p w14:paraId="798ABD73"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1.2</w:t>
            </w:r>
          </w:p>
        </w:tc>
        <w:tc>
          <w:tcPr>
            <w:tcW w:w="3619" w:type="dxa"/>
            <w:tcBorders>
              <w:top w:val="single" w:sz="4" w:space="0" w:color="000000"/>
              <w:left w:val="single" w:sz="4" w:space="0" w:color="000000"/>
              <w:bottom w:val="single" w:sz="4" w:space="0" w:color="000000"/>
            </w:tcBorders>
          </w:tcPr>
          <w:p w14:paraId="5A92E4D4"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b/>
                <w:sz w:val="24"/>
                <w:szCs w:val="24"/>
                <w:lang w:eastAsia="zh-CN"/>
              </w:rPr>
              <w:t>Dochody majątkowe</w:t>
            </w:r>
          </w:p>
        </w:tc>
        <w:tc>
          <w:tcPr>
            <w:tcW w:w="1909" w:type="dxa"/>
            <w:tcBorders>
              <w:top w:val="single" w:sz="4" w:space="0" w:color="000000"/>
              <w:left w:val="single" w:sz="4" w:space="0" w:color="000000"/>
              <w:bottom w:val="single" w:sz="4" w:space="0" w:color="000000"/>
            </w:tcBorders>
          </w:tcPr>
          <w:p w14:paraId="50618330" w14:textId="77777777" w:rsidR="00263B3E" w:rsidRPr="00263B3E" w:rsidRDefault="00263B3E" w:rsidP="00263B3E">
            <w:pPr>
              <w:suppressAutoHyphens/>
              <w:spacing w:after="0" w:line="240" w:lineRule="auto"/>
              <w:rPr>
                <w:rFonts w:asciiTheme="minorHAnsi" w:eastAsia="Times New Roman" w:hAnsiTheme="minorHAnsi" w:cstheme="minorHAnsi"/>
                <w:b/>
                <w:sz w:val="24"/>
                <w:szCs w:val="24"/>
                <w:lang w:eastAsia="zh-CN"/>
              </w:rPr>
            </w:pPr>
            <w:r w:rsidRPr="00263B3E">
              <w:rPr>
                <w:rFonts w:asciiTheme="minorHAnsi" w:eastAsia="Times New Roman" w:hAnsiTheme="minorHAnsi" w:cstheme="minorHAnsi"/>
                <w:b/>
                <w:sz w:val="24"/>
                <w:szCs w:val="24"/>
                <w:lang w:eastAsia="zh-CN"/>
              </w:rPr>
              <w:t>22 330 079,16</w:t>
            </w:r>
          </w:p>
        </w:tc>
        <w:tc>
          <w:tcPr>
            <w:tcW w:w="1984" w:type="dxa"/>
            <w:tcBorders>
              <w:top w:val="single" w:sz="4" w:space="0" w:color="000000"/>
              <w:left w:val="single" w:sz="4" w:space="0" w:color="000000"/>
              <w:bottom w:val="single" w:sz="4" w:space="0" w:color="000000"/>
            </w:tcBorders>
          </w:tcPr>
          <w:p w14:paraId="47F2B10A" w14:textId="77777777" w:rsidR="00263B3E" w:rsidRPr="00263B3E" w:rsidRDefault="00263B3E" w:rsidP="00263B3E">
            <w:pPr>
              <w:suppressAutoHyphens/>
              <w:spacing w:after="0" w:line="240" w:lineRule="auto"/>
              <w:rPr>
                <w:rFonts w:asciiTheme="minorHAnsi" w:eastAsia="Times New Roman" w:hAnsiTheme="minorHAnsi" w:cstheme="minorHAnsi"/>
                <w:b/>
                <w:sz w:val="24"/>
                <w:szCs w:val="24"/>
                <w:lang w:eastAsia="zh-CN"/>
              </w:rPr>
            </w:pPr>
            <w:r w:rsidRPr="00263B3E">
              <w:rPr>
                <w:rFonts w:asciiTheme="minorHAnsi" w:eastAsia="Times New Roman" w:hAnsiTheme="minorHAnsi" w:cstheme="minorHAnsi"/>
                <w:b/>
                <w:sz w:val="24"/>
                <w:szCs w:val="24"/>
                <w:lang w:eastAsia="zh-CN"/>
              </w:rPr>
              <w:t>20 131 263,49</w:t>
            </w:r>
          </w:p>
        </w:tc>
        <w:tc>
          <w:tcPr>
            <w:tcW w:w="1560" w:type="dxa"/>
            <w:tcBorders>
              <w:top w:val="single" w:sz="4" w:space="0" w:color="000000"/>
              <w:left w:val="single" w:sz="4" w:space="0" w:color="000000"/>
              <w:bottom w:val="single" w:sz="4" w:space="0" w:color="000000"/>
              <w:right w:val="single" w:sz="4" w:space="0" w:color="000000"/>
            </w:tcBorders>
          </w:tcPr>
          <w:p w14:paraId="447E95FD" w14:textId="77777777" w:rsidR="00263B3E" w:rsidRPr="00263B3E" w:rsidRDefault="00263B3E" w:rsidP="00263B3E">
            <w:pPr>
              <w:suppressAutoHyphens/>
              <w:spacing w:after="0" w:line="240" w:lineRule="auto"/>
              <w:rPr>
                <w:rFonts w:asciiTheme="minorHAnsi" w:eastAsia="Times New Roman" w:hAnsiTheme="minorHAnsi" w:cstheme="minorHAnsi"/>
                <w:b/>
                <w:bCs/>
                <w:sz w:val="24"/>
                <w:szCs w:val="24"/>
                <w:lang w:eastAsia="zh-CN"/>
              </w:rPr>
            </w:pPr>
            <w:r w:rsidRPr="00263B3E">
              <w:rPr>
                <w:rFonts w:asciiTheme="minorHAnsi" w:eastAsia="Times New Roman" w:hAnsiTheme="minorHAnsi" w:cstheme="minorHAnsi"/>
                <w:b/>
                <w:bCs/>
                <w:sz w:val="24"/>
                <w:szCs w:val="24"/>
                <w:lang w:eastAsia="zh-CN"/>
              </w:rPr>
              <w:t>90,15</w:t>
            </w:r>
          </w:p>
        </w:tc>
      </w:tr>
      <w:tr w:rsidR="00263B3E" w:rsidRPr="00263B3E" w14:paraId="29BA9153" w14:textId="77777777" w:rsidTr="00ED7379">
        <w:tc>
          <w:tcPr>
            <w:tcW w:w="1277" w:type="dxa"/>
            <w:tcBorders>
              <w:top w:val="single" w:sz="4" w:space="0" w:color="000000"/>
              <w:left w:val="single" w:sz="4" w:space="0" w:color="000000"/>
              <w:bottom w:val="single" w:sz="4" w:space="0" w:color="000000"/>
            </w:tcBorders>
          </w:tcPr>
          <w:p w14:paraId="6AF096EE"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lastRenderedPageBreak/>
              <w:t>1.2.1</w:t>
            </w:r>
          </w:p>
        </w:tc>
        <w:tc>
          <w:tcPr>
            <w:tcW w:w="3619" w:type="dxa"/>
            <w:tcBorders>
              <w:top w:val="single" w:sz="4" w:space="0" w:color="000000"/>
              <w:left w:val="single" w:sz="4" w:space="0" w:color="000000"/>
              <w:bottom w:val="single" w:sz="4" w:space="0" w:color="000000"/>
            </w:tcBorders>
          </w:tcPr>
          <w:p w14:paraId="2ADB175B"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ze sprzedaży majątku</w:t>
            </w:r>
          </w:p>
        </w:tc>
        <w:tc>
          <w:tcPr>
            <w:tcW w:w="1909" w:type="dxa"/>
            <w:tcBorders>
              <w:top w:val="single" w:sz="4" w:space="0" w:color="000000"/>
              <w:left w:val="single" w:sz="4" w:space="0" w:color="000000"/>
              <w:bottom w:val="single" w:sz="4" w:space="0" w:color="000000"/>
            </w:tcBorders>
          </w:tcPr>
          <w:p w14:paraId="321BD14E"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405 000,00</w:t>
            </w:r>
          </w:p>
        </w:tc>
        <w:tc>
          <w:tcPr>
            <w:tcW w:w="1984" w:type="dxa"/>
            <w:tcBorders>
              <w:top w:val="single" w:sz="4" w:space="0" w:color="000000"/>
              <w:left w:val="single" w:sz="4" w:space="0" w:color="000000"/>
              <w:bottom w:val="single" w:sz="4" w:space="0" w:color="000000"/>
            </w:tcBorders>
          </w:tcPr>
          <w:p w14:paraId="70396F9B"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84 481,45</w:t>
            </w:r>
          </w:p>
        </w:tc>
        <w:tc>
          <w:tcPr>
            <w:tcW w:w="1560" w:type="dxa"/>
            <w:tcBorders>
              <w:top w:val="single" w:sz="4" w:space="0" w:color="000000"/>
              <w:left w:val="single" w:sz="4" w:space="0" w:color="000000"/>
              <w:bottom w:val="single" w:sz="4" w:space="0" w:color="000000"/>
              <w:right w:val="single" w:sz="4" w:space="0" w:color="000000"/>
            </w:tcBorders>
          </w:tcPr>
          <w:p w14:paraId="667B7814"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20,86</w:t>
            </w:r>
          </w:p>
        </w:tc>
      </w:tr>
      <w:tr w:rsidR="00263B3E" w:rsidRPr="00263B3E" w14:paraId="0BCF7D7A" w14:textId="77777777" w:rsidTr="00ED7379">
        <w:tc>
          <w:tcPr>
            <w:tcW w:w="1277" w:type="dxa"/>
            <w:tcBorders>
              <w:top w:val="single" w:sz="4" w:space="0" w:color="000000"/>
              <w:left w:val="single" w:sz="4" w:space="0" w:color="000000"/>
              <w:bottom w:val="single" w:sz="4" w:space="0" w:color="000000"/>
            </w:tcBorders>
          </w:tcPr>
          <w:p w14:paraId="7565F2DE"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6323270E"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1.2.2</w:t>
            </w:r>
          </w:p>
        </w:tc>
        <w:tc>
          <w:tcPr>
            <w:tcW w:w="3619" w:type="dxa"/>
            <w:tcBorders>
              <w:top w:val="single" w:sz="4" w:space="0" w:color="000000"/>
              <w:left w:val="single" w:sz="4" w:space="0" w:color="000000"/>
              <w:bottom w:val="single" w:sz="4" w:space="0" w:color="000000"/>
            </w:tcBorders>
          </w:tcPr>
          <w:p w14:paraId="569E4064"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z tytułu dotacji oraz środków przeznaczonych na inwestycje</w:t>
            </w:r>
          </w:p>
        </w:tc>
        <w:tc>
          <w:tcPr>
            <w:tcW w:w="1909" w:type="dxa"/>
            <w:tcBorders>
              <w:top w:val="single" w:sz="4" w:space="0" w:color="000000"/>
              <w:left w:val="single" w:sz="4" w:space="0" w:color="000000"/>
              <w:bottom w:val="single" w:sz="4" w:space="0" w:color="000000"/>
            </w:tcBorders>
          </w:tcPr>
          <w:p w14:paraId="10192348"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2F6B4AAA"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15 685 850,79</w:t>
            </w:r>
          </w:p>
        </w:tc>
        <w:tc>
          <w:tcPr>
            <w:tcW w:w="1984" w:type="dxa"/>
            <w:tcBorders>
              <w:top w:val="single" w:sz="4" w:space="0" w:color="000000"/>
              <w:left w:val="single" w:sz="4" w:space="0" w:color="000000"/>
              <w:bottom w:val="single" w:sz="4" w:space="0" w:color="000000"/>
            </w:tcBorders>
          </w:tcPr>
          <w:p w14:paraId="421C1680"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4A9815EC"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14 900 338,32</w:t>
            </w:r>
          </w:p>
        </w:tc>
        <w:tc>
          <w:tcPr>
            <w:tcW w:w="1560" w:type="dxa"/>
            <w:tcBorders>
              <w:top w:val="single" w:sz="4" w:space="0" w:color="000000"/>
              <w:left w:val="single" w:sz="4" w:space="0" w:color="000000"/>
              <w:bottom w:val="single" w:sz="4" w:space="0" w:color="000000"/>
              <w:right w:val="single" w:sz="4" w:space="0" w:color="000000"/>
            </w:tcBorders>
          </w:tcPr>
          <w:p w14:paraId="478DEE61"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2AFECB71"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94,99</w:t>
            </w:r>
          </w:p>
        </w:tc>
      </w:tr>
      <w:tr w:rsidR="00263B3E" w:rsidRPr="00263B3E" w14:paraId="66B0381D" w14:textId="77777777" w:rsidTr="00ED7379">
        <w:tc>
          <w:tcPr>
            <w:tcW w:w="1277" w:type="dxa"/>
            <w:tcBorders>
              <w:top w:val="single" w:sz="4" w:space="0" w:color="000000"/>
              <w:left w:val="single" w:sz="4" w:space="0" w:color="000000"/>
              <w:bottom w:val="single" w:sz="4" w:space="0" w:color="000000"/>
            </w:tcBorders>
            <w:shd w:val="clear" w:color="auto" w:fill="C0C0C0"/>
          </w:tcPr>
          <w:p w14:paraId="320D797A"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b/>
                <w:sz w:val="24"/>
                <w:szCs w:val="24"/>
                <w:lang w:eastAsia="zh-CN"/>
              </w:rPr>
              <w:t>2.</w:t>
            </w:r>
          </w:p>
        </w:tc>
        <w:tc>
          <w:tcPr>
            <w:tcW w:w="3619" w:type="dxa"/>
            <w:tcBorders>
              <w:top w:val="single" w:sz="4" w:space="0" w:color="000000"/>
              <w:left w:val="single" w:sz="4" w:space="0" w:color="000000"/>
              <w:bottom w:val="single" w:sz="4" w:space="0" w:color="000000"/>
            </w:tcBorders>
            <w:shd w:val="clear" w:color="auto" w:fill="C0C0C0"/>
          </w:tcPr>
          <w:p w14:paraId="49FA1416"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b/>
                <w:sz w:val="24"/>
                <w:szCs w:val="24"/>
                <w:lang w:eastAsia="zh-CN"/>
              </w:rPr>
              <w:t>Wydatki ogółem</w:t>
            </w:r>
          </w:p>
        </w:tc>
        <w:tc>
          <w:tcPr>
            <w:tcW w:w="1909" w:type="dxa"/>
            <w:tcBorders>
              <w:top w:val="single" w:sz="4" w:space="0" w:color="000000"/>
              <w:left w:val="single" w:sz="4" w:space="0" w:color="000000"/>
              <w:bottom w:val="single" w:sz="4" w:space="0" w:color="000000"/>
            </w:tcBorders>
            <w:shd w:val="clear" w:color="auto" w:fill="C0C0C0"/>
          </w:tcPr>
          <w:p w14:paraId="19E176DF" w14:textId="77777777" w:rsidR="00263B3E" w:rsidRPr="00263B3E" w:rsidRDefault="00263B3E" w:rsidP="00263B3E">
            <w:pPr>
              <w:suppressAutoHyphens/>
              <w:spacing w:after="0" w:line="240" w:lineRule="auto"/>
              <w:rPr>
                <w:rFonts w:asciiTheme="minorHAnsi" w:eastAsia="Times New Roman" w:hAnsiTheme="minorHAnsi" w:cstheme="minorHAnsi"/>
                <w:b/>
                <w:sz w:val="24"/>
                <w:szCs w:val="24"/>
                <w:lang w:eastAsia="zh-CN"/>
              </w:rPr>
            </w:pPr>
            <w:r w:rsidRPr="00263B3E">
              <w:rPr>
                <w:rFonts w:asciiTheme="minorHAnsi" w:eastAsia="Times New Roman" w:hAnsiTheme="minorHAnsi" w:cstheme="minorHAnsi"/>
                <w:b/>
                <w:sz w:val="24"/>
                <w:szCs w:val="24"/>
                <w:lang w:eastAsia="zh-CN"/>
              </w:rPr>
              <w:t>100 571 668,33</w:t>
            </w:r>
          </w:p>
        </w:tc>
        <w:tc>
          <w:tcPr>
            <w:tcW w:w="1984" w:type="dxa"/>
            <w:tcBorders>
              <w:top w:val="single" w:sz="4" w:space="0" w:color="000000"/>
              <w:left w:val="single" w:sz="4" w:space="0" w:color="000000"/>
              <w:bottom w:val="single" w:sz="4" w:space="0" w:color="000000"/>
            </w:tcBorders>
            <w:shd w:val="clear" w:color="auto" w:fill="C0C0C0"/>
          </w:tcPr>
          <w:p w14:paraId="799A0B8B" w14:textId="77777777" w:rsidR="00263B3E" w:rsidRPr="00263B3E" w:rsidRDefault="00263B3E" w:rsidP="00263B3E">
            <w:pPr>
              <w:suppressAutoHyphens/>
              <w:spacing w:after="0" w:line="240" w:lineRule="auto"/>
              <w:rPr>
                <w:rFonts w:asciiTheme="minorHAnsi" w:eastAsia="Times New Roman" w:hAnsiTheme="minorHAnsi" w:cstheme="minorHAnsi"/>
                <w:b/>
                <w:sz w:val="24"/>
                <w:szCs w:val="24"/>
                <w:lang w:eastAsia="zh-CN"/>
              </w:rPr>
            </w:pPr>
            <w:r w:rsidRPr="00263B3E">
              <w:rPr>
                <w:rFonts w:asciiTheme="minorHAnsi" w:eastAsia="Times New Roman" w:hAnsiTheme="minorHAnsi" w:cstheme="minorHAnsi"/>
                <w:b/>
                <w:sz w:val="24"/>
                <w:szCs w:val="24"/>
                <w:lang w:eastAsia="zh-CN"/>
              </w:rPr>
              <w:t>96 034 497,44</w:t>
            </w:r>
          </w:p>
        </w:tc>
        <w:tc>
          <w:tcPr>
            <w:tcW w:w="1560" w:type="dxa"/>
            <w:tcBorders>
              <w:top w:val="single" w:sz="4" w:space="0" w:color="000000"/>
              <w:left w:val="single" w:sz="4" w:space="0" w:color="000000"/>
              <w:bottom w:val="single" w:sz="4" w:space="0" w:color="000000"/>
              <w:right w:val="single" w:sz="4" w:space="0" w:color="000000"/>
            </w:tcBorders>
            <w:shd w:val="clear" w:color="auto" w:fill="C0C0C0"/>
          </w:tcPr>
          <w:p w14:paraId="25B9DF17" w14:textId="77777777" w:rsidR="00263B3E" w:rsidRPr="00263B3E" w:rsidRDefault="00263B3E" w:rsidP="00263B3E">
            <w:pPr>
              <w:suppressAutoHyphens/>
              <w:spacing w:after="0" w:line="240" w:lineRule="auto"/>
              <w:rPr>
                <w:rFonts w:asciiTheme="minorHAnsi" w:eastAsia="Times New Roman" w:hAnsiTheme="minorHAnsi" w:cstheme="minorHAnsi"/>
                <w:b/>
                <w:sz w:val="24"/>
                <w:szCs w:val="24"/>
                <w:lang w:eastAsia="zh-CN"/>
              </w:rPr>
            </w:pPr>
            <w:r w:rsidRPr="00263B3E">
              <w:rPr>
                <w:rFonts w:asciiTheme="minorHAnsi" w:eastAsia="Times New Roman" w:hAnsiTheme="minorHAnsi" w:cstheme="minorHAnsi"/>
                <w:b/>
                <w:sz w:val="24"/>
                <w:szCs w:val="24"/>
                <w:lang w:eastAsia="zh-CN"/>
              </w:rPr>
              <w:t>95,49</w:t>
            </w:r>
          </w:p>
        </w:tc>
      </w:tr>
      <w:tr w:rsidR="00263B3E" w:rsidRPr="00263B3E" w14:paraId="5B66348E" w14:textId="77777777" w:rsidTr="00ED7379">
        <w:tc>
          <w:tcPr>
            <w:tcW w:w="1277" w:type="dxa"/>
            <w:tcBorders>
              <w:top w:val="single" w:sz="4" w:space="0" w:color="000000"/>
              <w:left w:val="single" w:sz="4" w:space="0" w:color="000000"/>
              <w:bottom w:val="single" w:sz="4" w:space="0" w:color="000000"/>
            </w:tcBorders>
          </w:tcPr>
          <w:p w14:paraId="1165AAAC"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2.1</w:t>
            </w:r>
          </w:p>
        </w:tc>
        <w:tc>
          <w:tcPr>
            <w:tcW w:w="3619" w:type="dxa"/>
            <w:tcBorders>
              <w:top w:val="single" w:sz="4" w:space="0" w:color="000000"/>
              <w:left w:val="single" w:sz="4" w:space="0" w:color="000000"/>
              <w:bottom w:val="single" w:sz="4" w:space="0" w:color="000000"/>
            </w:tcBorders>
          </w:tcPr>
          <w:p w14:paraId="04513ED0"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b/>
                <w:sz w:val="24"/>
                <w:szCs w:val="24"/>
                <w:lang w:eastAsia="zh-CN"/>
              </w:rPr>
              <w:t>Wydatki bieżące</w:t>
            </w:r>
          </w:p>
        </w:tc>
        <w:tc>
          <w:tcPr>
            <w:tcW w:w="1909" w:type="dxa"/>
            <w:tcBorders>
              <w:top w:val="single" w:sz="4" w:space="0" w:color="000000"/>
              <w:left w:val="single" w:sz="4" w:space="0" w:color="000000"/>
              <w:bottom w:val="single" w:sz="4" w:space="0" w:color="000000"/>
            </w:tcBorders>
          </w:tcPr>
          <w:p w14:paraId="3BE35920"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68 061 636,38</w:t>
            </w:r>
          </w:p>
        </w:tc>
        <w:tc>
          <w:tcPr>
            <w:tcW w:w="1984" w:type="dxa"/>
            <w:tcBorders>
              <w:top w:val="single" w:sz="4" w:space="0" w:color="000000"/>
              <w:left w:val="single" w:sz="4" w:space="0" w:color="000000"/>
              <w:bottom w:val="single" w:sz="4" w:space="0" w:color="000000"/>
            </w:tcBorders>
          </w:tcPr>
          <w:p w14:paraId="1BDEF6DF"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64 451 572,87</w:t>
            </w:r>
          </w:p>
        </w:tc>
        <w:tc>
          <w:tcPr>
            <w:tcW w:w="1560" w:type="dxa"/>
            <w:tcBorders>
              <w:top w:val="single" w:sz="4" w:space="0" w:color="000000"/>
              <w:left w:val="single" w:sz="4" w:space="0" w:color="000000"/>
              <w:bottom w:val="single" w:sz="4" w:space="0" w:color="000000"/>
              <w:right w:val="single" w:sz="4" w:space="0" w:color="000000"/>
            </w:tcBorders>
          </w:tcPr>
          <w:p w14:paraId="53B17F1C"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94,70</w:t>
            </w:r>
          </w:p>
        </w:tc>
      </w:tr>
      <w:tr w:rsidR="00263B3E" w:rsidRPr="00263B3E" w14:paraId="49383CAE" w14:textId="77777777" w:rsidTr="00ED7379">
        <w:tc>
          <w:tcPr>
            <w:tcW w:w="1277" w:type="dxa"/>
            <w:tcBorders>
              <w:top w:val="single" w:sz="4" w:space="0" w:color="000000"/>
              <w:left w:val="single" w:sz="4" w:space="0" w:color="000000"/>
              <w:bottom w:val="single" w:sz="4" w:space="0" w:color="000000"/>
            </w:tcBorders>
          </w:tcPr>
          <w:p w14:paraId="7AFB0E30"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2.1.1</w:t>
            </w:r>
          </w:p>
        </w:tc>
        <w:tc>
          <w:tcPr>
            <w:tcW w:w="3619" w:type="dxa"/>
            <w:tcBorders>
              <w:top w:val="single" w:sz="4" w:space="0" w:color="000000"/>
              <w:left w:val="single" w:sz="4" w:space="0" w:color="000000"/>
              <w:bottom w:val="single" w:sz="4" w:space="0" w:color="000000"/>
            </w:tcBorders>
          </w:tcPr>
          <w:p w14:paraId="0C5C4924"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na wynagrodzenia i składki od nich naliczane</w:t>
            </w:r>
          </w:p>
        </w:tc>
        <w:tc>
          <w:tcPr>
            <w:tcW w:w="1909" w:type="dxa"/>
            <w:tcBorders>
              <w:top w:val="single" w:sz="4" w:space="0" w:color="000000"/>
              <w:left w:val="single" w:sz="4" w:space="0" w:color="000000"/>
              <w:bottom w:val="single" w:sz="4" w:space="0" w:color="000000"/>
            </w:tcBorders>
          </w:tcPr>
          <w:p w14:paraId="4B6EADBD"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700C0652"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11 129 608,35</w:t>
            </w:r>
          </w:p>
        </w:tc>
        <w:tc>
          <w:tcPr>
            <w:tcW w:w="1984" w:type="dxa"/>
            <w:tcBorders>
              <w:top w:val="single" w:sz="4" w:space="0" w:color="000000"/>
              <w:left w:val="single" w:sz="4" w:space="0" w:color="000000"/>
              <w:bottom w:val="single" w:sz="4" w:space="0" w:color="000000"/>
            </w:tcBorders>
          </w:tcPr>
          <w:p w14:paraId="185B6FC1"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06DAEB40"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10 605 833,05</w:t>
            </w:r>
          </w:p>
        </w:tc>
        <w:tc>
          <w:tcPr>
            <w:tcW w:w="1560" w:type="dxa"/>
            <w:tcBorders>
              <w:top w:val="single" w:sz="4" w:space="0" w:color="000000"/>
              <w:left w:val="single" w:sz="4" w:space="0" w:color="000000"/>
              <w:bottom w:val="single" w:sz="4" w:space="0" w:color="000000"/>
              <w:right w:val="single" w:sz="4" w:space="0" w:color="000000"/>
            </w:tcBorders>
          </w:tcPr>
          <w:p w14:paraId="177FA934"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178AF726"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95,29</w:t>
            </w:r>
          </w:p>
        </w:tc>
      </w:tr>
      <w:tr w:rsidR="00263B3E" w:rsidRPr="00263B3E" w14:paraId="4D1E81FC" w14:textId="77777777" w:rsidTr="00ED7379">
        <w:tc>
          <w:tcPr>
            <w:tcW w:w="1277" w:type="dxa"/>
            <w:tcBorders>
              <w:top w:val="single" w:sz="4" w:space="0" w:color="000000"/>
              <w:left w:val="single" w:sz="4" w:space="0" w:color="000000"/>
              <w:bottom w:val="single" w:sz="4" w:space="0" w:color="000000"/>
            </w:tcBorders>
          </w:tcPr>
          <w:p w14:paraId="0D7CAAD1"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2.1.2</w:t>
            </w:r>
          </w:p>
        </w:tc>
        <w:tc>
          <w:tcPr>
            <w:tcW w:w="3619" w:type="dxa"/>
            <w:tcBorders>
              <w:top w:val="single" w:sz="4" w:space="0" w:color="000000"/>
              <w:left w:val="single" w:sz="4" w:space="0" w:color="000000"/>
              <w:bottom w:val="single" w:sz="4" w:space="0" w:color="000000"/>
            </w:tcBorders>
          </w:tcPr>
          <w:p w14:paraId="02B1D1F8"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z tytułu poręczeń i gwarancji</w:t>
            </w:r>
          </w:p>
        </w:tc>
        <w:tc>
          <w:tcPr>
            <w:tcW w:w="1909" w:type="dxa"/>
            <w:tcBorders>
              <w:top w:val="single" w:sz="4" w:space="0" w:color="000000"/>
              <w:left w:val="single" w:sz="4" w:space="0" w:color="000000"/>
              <w:bottom w:val="single" w:sz="4" w:space="0" w:color="000000"/>
            </w:tcBorders>
          </w:tcPr>
          <w:p w14:paraId="7AD0D9DA"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0,00</w:t>
            </w:r>
          </w:p>
        </w:tc>
        <w:tc>
          <w:tcPr>
            <w:tcW w:w="1984" w:type="dxa"/>
            <w:tcBorders>
              <w:top w:val="single" w:sz="4" w:space="0" w:color="000000"/>
              <w:left w:val="single" w:sz="4" w:space="0" w:color="000000"/>
              <w:bottom w:val="single" w:sz="4" w:space="0" w:color="000000"/>
            </w:tcBorders>
          </w:tcPr>
          <w:p w14:paraId="39427A55"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0,00</w:t>
            </w:r>
          </w:p>
        </w:tc>
        <w:tc>
          <w:tcPr>
            <w:tcW w:w="1560" w:type="dxa"/>
            <w:tcBorders>
              <w:top w:val="single" w:sz="4" w:space="0" w:color="000000"/>
              <w:left w:val="single" w:sz="4" w:space="0" w:color="000000"/>
              <w:bottom w:val="single" w:sz="4" w:space="0" w:color="000000"/>
              <w:right w:val="single" w:sz="4" w:space="0" w:color="000000"/>
            </w:tcBorders>
          </w:tcPr>
          <w:p w14:paraId="465BDC48"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0,00</w:t>
            </w:r>
          </w:p>
        </w:tc>
      </w:tr>
      <w:tr w:rsidR="00263B3E" w:rsidRPr="00263B3E" w14:paraId="30AE8ADA" w14:textId="77777777" w:rsidTr="00ED7379">
        <w:tc>
          <w:tcPr>
            <w:tcW w:w="1277" w:type="dxa"/>
            <w:tcBorders>
              <w:top w:val="single" w:sz="4" w:space="0" w:color="000000"/>
              <w:left w:val="single" w:sz="4" w:space="0" w:color="000000"/>
              <w:bottom w:val="single" w:sz="4" w:space="0" w:color="000000"/>
            </w:tcBorders>
          </w:tcPr>
          <w:p w14:paraId="266D737F"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4FF48589"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2.1.2.1</w:t>
            </w:r>
          </w:p>
        </w:tc>
        <w:tc>
          <w:tcPr>
            <w:tcW w:w="3619" w:type="dxa"/>
            <w:tcBorders>
              <w:top w:val="single" w:sz="4" w:space="0" w:color="000000"/>
              <w:left w:val="single" w:sz="4" w:space="0" w:color="000000"/>
              <w:bottom w:val="single" w:sz="4" w:space="0" w:color="000000"/>
            </w:tcBorders>
          </w:tcPr>
          <w:p w14:paraId="72B3ADA9"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gwarancje i poręczenia podlegające wyłączeniu z limitu spłaty zobowiązań, o którym mowa w art. 243 ustawy</w:t>
            </w:r>
          </w:p>
        </w:tc>
        <w:tc>
          <w:tcPr>
            <w:tcW w:w="1909" w:type="dxa"/>
            <w:tcBorders>
              <w:top w:val="single" w:sz="4" w:space="0" w:color="000000"/>
              <w:left w:val="single" w:sz="4" w:space="0" w:color="000000"/>
              <w:bottom w:val="single" w:sz="4" w:space="0" w:color="000000"/>
            </w:tcBorders>
          </w:tcPr>
          <w:p w14:paraId="721A24E0"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7005A892"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0,00</w:t>
            </w:r>
          </w:p>
        </w:tc>
        <w:tc>
          <w:tcPr>
            <w:tcW w:w="1984" w:type="dxa"/>
            <w:tcBorders>
              <w:top w:val="single" w:sz="4" w:space="0" w:color="000000"/>
              <w:left w:val="single" w:sz="4" w:space="0" w:color="000000"/>
              <w:bottom w:val="single" w:sz="4" w:space="0" w:color="000000"/>
            </w:tcBorders>
          </w:tcPr>
          <w:p w14:paraId="2420EB57"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1DF13DA7"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0,00</w:t>
            </w:r>
          </w:p>
        </w:tc>
        <w:tc>
          <w:tcPr>
            <w:tcW w:w="1560" w:type="dxa"/>
            <w:tcBorders>
              <w:top w:val="single" w:sz="4" w:space="0" w:color="000000"/>
              <w:left w:val="single" w:sz="4" w:space="0" w:color="000000"/>
              <w:bottom w:val="single" w:sz="4" w:space="0" w:color="000000"/>
              <w:right w:val="single" w:sz="4" w:space="0" w:color="000000"/>
            </w:tcBorders>
          </w:tcPr>
          <w:p w14:paraId="4AD6E95D"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31C36961"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0,00</w:t>
            </w:r>
          </w:p>
        </w:tc>
      </w:tr>
      <w:tr w:rsidR="00263B3E" w:rsidRPr="00263B3E" w14:paraId="27D257FE" w14:textId="77777777" w:rsidTr="00ED7379">
        <w:tc>
          <w:tcPr>
            <w:tcW w:w="1277" w:type="dxa"/>
            <w:tcBorders>
              <w:top w:val="single" w:sz="4" w:space="0" w:color="000000"/>
              <w:left w:val="single" w:sz="4" w:space="0" w:color="000000"/>
              <w:bottom w:val="single" w:sz="4" w:space="0" w:color="000000"/>
            </w:tcBorders>
          </w:tcPr>
          <w:p w14:paraId="33119427"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2.1.3</w:t>
            </w:r>
          </w:p>
        </w:tc>
        <w:tc>
          <w:tcPr>
            <w:tcW w:w="3619" w:type="dxa"/>
            <w:tcBorders>
              <w:top w:val="single" w:sz="4" w:space="0" w:color="000000"/>
              <w:left w:val="single" w:sz="4" w:space="0" w:color="000000"/>
              <w:bottom w:val="single" w:sz="4" w:space="0" w:color="000000"/>
            </w:tcBorders>
          </w:tcPr>
          <w:p w14:paraId="446D7688"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wydatki na obsługę długu</w:t>
            </w:r>
          </w:p>
        </w:tc>
        <w:tc>
          <w:tcPr>
            <w:tcW w:w="1909" w:type="dxa"/>
            <w:tcBorders>
              <w:top w:val="single" w:sz="4" w:space="0" w:color="000000"/>
              <w:left w:val="single" w:sz="4" w:space="0" w:color="000000"/>
              <w:bottom w:val="single" w:sz="4" w:space="0" w:color="000000"/>
            </w:tcBorders>
          </w:tcPr>
          <w:p w14:paraId="36691B7E"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870 000,00</w:t>
            </w:r>
          </w:p>
        </w:tc>
        <w:tc>
          <w:tcPr>
            <w:tcW w:w="1984" w:type="dxa"/>
            <w:tcBorders>
              <w:top w:val="single" w:sz="4" w:space="0" w:color="000000"/>
              <w:left w:val="single" w:sz="4" w:space="0" w:color="000000"/>
              <w:bottom w:val="single" w:sz="4" w:space="0" w:color="000000"/>
            </w:tcBorders>
          </w:tcPr>
          <w:p w14:paraId="795093AD"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736 366,43</w:t>
            </w:r>
          </w:p>
        </w:tc>
        <w:tc>
          <w:tcPr>
            <w:tcW w:w="1560" w:type="dxa"/>
            <w:tcBorders>
              <w:top w:val="single" w:sz="4" w:space="0" w:color="000000"/>
              <w:left w:val="single" w:sz="4" w:space="0" w:color="000000"/>
              <w:bottom w:val="single" w:sz="4" w:space="0" w:color="000000"/>
              <w:right w:val="single" w:sz="4" w:space="0" w:color="000000"/>
            </w:tcBorders>
          </w:tcPr>
          <w:p w14:paraId="233E4B10"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84,64</w:t>
            </w:r>
          </w:p>
        </w:tc>
      </w:tr>
      <w:tr w:rsidR="00263B3E" w:rsidRPr="00263B3E" w14:paraId="1624ED89" w14:textId="77777777" w:rsidTr="00ED7379">
        <w:tc>
          <w:tcPr>
            <w:tcW w:w="1277" w:type="dxa"/>
            <w:tcBorders>
              <w:top w:val="single" w:sz="4" w:space="0" w:color="000000"/>
              <w:left w:val="single" w:sz="4" w:space="0" w:color="000000"/>
              <w:bottom w:val="single" w:sz="4" w:space="0" w:color="000000"/>
            </w:tcBorders>
          </w:tcPr>
          <w:p w14:paraId="4B866112"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7D46D969"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220F843D"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4850CBA3"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2.1.3.1</w:t>
            </w:r>
          </w:p>
        </w:tc>
        <w:tc>
          <w:tcPr>
            <w:tcW w:w="3619" w:type="dxa"/>
            <w:tcBorders>
              <w:top w:val="single" w:sz="4" w:space="0" w:color="000000"/>
              <w:left w:val="single" w:sz="4" w:space="0" w:color="000000"/>
              <w:bottom w:val="single" w:sz="4" w:space="0" w:color="000000"/>
            </w:tcBorders>
          </w:tcPr>
          <w:p w14:paraId="5EA0FDE3"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odsetki i dyskonto podlegające wyłączeniu z limitu spłaty zobowiązań, o którym mowa w art. 243 ustawy, w terminie nie dłuższym niż 90 dni po zakończeniu programu, projektu lub zadania i otrzymaniu refundacji z tych środków (bez odsetek i dyskonta od zobowiązań na wkład krajowy)</w:t>
            </w:r>
          </w:p>
        </w:tc>
        <w:tc>
          <w:tcPr>
            <w:tcW w:w="1909" w:type="dxa"/>
            <w:tcBorders>
              <w:top w:val="single" w:sz="4" w:space="0" w:color="000000"/>
              <w:left w:val="single" w:sz="4" w:space="0" w:color="000000"/>
              <w:bottom w:val="single" w:sz="4" w:space="0" w:color="000000"/>
            </w:tcBorders>
          </w:tcPr>
          <w:p w14:paraId="6138C6DA"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5A318DC8"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3A1923C6"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717E2EE7"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10DA5B2B"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0,00</w:t>
            </w:r>
          </w:p>
        </w:tc>
        <w:tc>
          <w:tcPr>
            <w:tcW w:w="1984" w:type="dxa"/>
            <w:tcBorders>
              <w:top w:val="single" w:sz="4" w:space="0" w:color="000000"/>
              <w:left w:val="single" w:sz="4" w:space="0" w:color="000000"/>
              <w:bottom w:val="single" w:sz="4" w:space="0" w:color="000000"/>
            </w:tcBorders>
          </w:tcPr>
          <w:p w14:paraId="23E82EDB"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1D5A3DCF"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2A01F528"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2826D9E6"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75820246"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0,00</w:t>
            </w:r>
          </w:p>
        </w:tc>
        <w:tc>
          <w:tcPr>
            <w:tcW w:w="1560" w:type="dxa"/>
            <w:tcBorders>
              <w:top w:val="single" w:sz="4" w:space="0" w:color="000000"/>
              <w:left w:val="single" w:sz="4" w:space="0" w:color="000000"/>
              <w:bottom w:val="single" w:sz="4" w:space="0" w:color="000000"/>
              <w:right w:val="single" w:sz="4" w:space="0" w:color="000000"/>
            </w:tcBorders>
          </w:tcPr>
          <w:p w14:paraId="179E40B3"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2D24E3E0"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7B46E1D6"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6952CA4C"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2827B3AE"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0,00</w:t>
            </w:r>
          </w:p>
        </w:tc>
      </w:tr>
      <w:tr w:rsidR="00263B3E" w:rsidRPr="00263B3E" w14:paraId="27DFD7C6" w14:textId="77777777" w:rsidTr="00ED7379">
        <w:tc>
          <w:tcPr>
            <w:tcW w:w="1277" w:type="dxa"/>
            <w:tcBorders>
              <w:top w:val="single" w:sz="4" w:space="0" w:color="000000"/>
              <w:left w:val="single" w:sz="4" w:space="0" w:color="000000"/>
              <w:bottom w:val="single" w:sz="4" w:space="0" w:color="000000"/>
            </w:tcBorders>
          </w:tcPr>
          <w:p w14:paraId="21B953A6"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5DCAC797"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4757E637"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2.1.3.2</w:t>
            </w:r>
          </w:p>
        </w:tc>
        <w:tc>
          <w:tcPr>
            <w:tcW w:w="3619" w:type="dxa"/>
            <w:tcBorders>
              <w:top w:val="single" w:sz="4" w:space="0" w:color="000000"/>
              <w:left w:val="single" w:sz="4" w:space="0" w:color="000000"/>
              <w:bottom w:val="single" w:sz="4" w:space="0" w:color="000000"/>
            </w:tcBorders>
          </w:tcPr>
          <w:p w14:paraId="12279736"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odsetki i dyskonto podlegające wyłączeniu z limitu spłaty zobowiązań, o którym mowa w art. 243 ustawy, z tytułu zobowiązań zaciągniętych na wkład krajowy</w:t>
            </w:r>
          </w:p>
        </w:tc>
        <w:tc>
          <w:tcPr>
            <w:tcW w:w="1909" w:type="dxa"/>
            <w:tcBorders>
              <w:top w:val="single" w:sz="4" w:space="0" w:color="000000"/>
              <w:left w:val="single" w:sz="4" w:space="0" w:color="000000"/>
              <w:bottom w:val="single" w:sz="4" w:space="0" w:color="000000"/>
            </w:tcBorders>
          </w:tcPr>
          <w:p w14:paraId="13E0B42F"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2E6D2014"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2B74712A"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0,00</w:t>
            </w:r>
          </w:p>
        </w:tc>
        <w:tc>
          <w:tcPr>
            <w:tcW w:w="1984" w:type="dxa"/>
            <w:tcBorders>
              <w:top w:val="single" w:sz="4" w:space="0" w:color="000000"/>
              <w:left w:val="single" w:sz="4" w:space="0" w:color="000000"/>
              <w:bottom w:val="single" w:sz="4" w:space="0" w:color="000000"/>
            </w:tcBorders>
          </w:tcPr>
          <w:p w14:paraId="2D262031"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2AADB9AA"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65B87BA2"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0,00</w:t>
            </w:r>
          </w:p>
        </w:tc>
        <w:tc>
          <w:tcPr>
            <w:tcW w:w="1560" w:type="dxa"/>
            <w:tcBorders>
              <w:top w:val="single" w:sz="4" w:space="0" w:color="000000"/>
              <w:left w:val="single" w:sz="4" w:space="0" w:color="000000"/>
              <w:bottom w:val="single" w:sz="4" w:space="0" w:color="000000"/>
              <w:right w:val="single" w:sz="4" w:space="0" w:color="000000"/>
            </w:tcBorders>
          </w:tcPr>
          <w:p w14:paraId="716BDDA0"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522232EB"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05083B84"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0,00</w:t>
            </w:r>
          </w:p>
        </w:tc>
      </w:tr>
      <w:tr w:rsidR="00263B3E" w:rsidRPr="00263B3E" w14:paraId="3B216687" w14:textId="77777777" w:rsidTr="00ED7379">
        <w:tc>
          <w:tcPr>
            <w:tcW w:w="1277" w:type="dxa"/>
            <w:tcBorders>
              <w:top w:val="single" w:sz="4" w:space="0" w:color="000000"/>
              <w:left w:val="single" w:sz="4" w:space="0" w:color="000000"/>
              <w:bottom w:val="single" w:sz="4" w:space="0" w:color="000000"/>
            </w:tcBorders>
          </w:tcPr>
          <w:p w14:paraId="51658FD6"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2.1.3.3</w:t>
            </w:r>
          </w:p>
        </w:tc>
        <w:tc>
          <w:tcPr>
            <w:tcW w:w="3619" w:type="dxa"/>
            <w:tcBorders>
              <w:top w:val="single" w:sz="4" w:space="0" w:color="000000"/>
              <w:left w:val="single" w:sz="4" w:space="0" w:color="000000"/>
              <w:bottom w:val="single" w:sz="4" w:space="0" w:color="000000"/>
            </w:tcBorders>
          </w:tcPr>
          <w:p w14:paraId="404BD477"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Pozostałe odsetki i dyskonto podlegające wyłączeniu z limitu spłaty zobowiązań, o którym w art. 243 ustawy</w:t>
            </w:r>
          </w:p>
        </w:tc>
        <w:tc>
          <w:tcPr>
            <w:tcW w:w="1909" w:type="dxa"/>
            <w:tcBorders>
              <w:top w:val="single" w:sz="4" w:space="0" w:color="000000"/>
              <w:left w:val="single" w:sz="4" w:space="0" w:color="000000"/>
              <w:bottom w:val="single" w:sz="4" w:space="0" w:color="000000"/>
            </w:tcBorders>
          </w:tcPr>
          <w:p w14:paraId="3822BD43"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0,00</w:t>
            </w:r>
          </w:p>
        </w:tc>
        <w:tc>
          <w:tcPr>
            <w:tcW w:w="1984" w:type="dxa"/>
            <w:tcBorders>
              <w:top w:val="single" w:sz="4" w:space="0" w:color="000000"/>
              <w:left w:val="single" w:sz="4" w:space="0" w:color="000000"/>
              <w:bottom w:val="single" w:sz="4" w:space="0" w:color="000000"/>
            </w:tcBorders>
          </w:tcPr>
          <w:p w14:paraId="27C379A0"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0,00</w:t>
            </w:r>
          </w:p>
        </w:tc>
        <w:tc>
          <w:tcPr>
            <w:tcW w:w="1560" w:type="dxa"/>
            <w:tcBorders>
              <w:top w:val="single" w:sz="4" w:space="0" w:color="000000"/>
              <w:left w:val="single" w:sz="4" w:space="0" w:color="000000"/>
              <w:bottom w:val="single" w:sz="4" w:space="0" w:color="000000"/>
              <w:right w:val="single" w:sz="4" w:space="0" w:color="000000"/>
            </w:tcBorders>
          </w:tcPr>
          <w:p w14:paraId="111DB124"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0,00</w:t>
            </w:r>
          </w:p>
        </w:tc>
      </w:tr>
      <w:tr w:rsidR="00263B3E" w:rsidRPr="00263B3E" w14:paraId="3F6D1532" w14:textId="77777777" w:rsidTr="00ED7379">
        <w:tc>
          <w:tcPr>
            <w:tcW w:w="1277" w:type="dxa"/>
            <w:tcBorders>
              <w:top w:val="single" w:sz="4" w:space="0" w:color="000000"/>
              <w:left w:val="single" w:sz="4" w:space="0" w:color="000000"/>
              <w:bottom w:val="single" w:sz="4" w:space="0" w:color="000000"/>
            </w:tcBorders>
          </w:tcPr>
          <w:p w14:paraId="0B672894"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2.2</w:t>
            </w:r>
          </w:p>
        </w:tc>
        <w:tc>
          <w:tcPr>
            <w:tcW w:w="3619" w:type="dxa"/>
            <w:tcBorders>
              <w:top w:val="single" w:sz="4" w:space="0" w:color="000000"/>
              <w:left w:val="single" w:sz="4" w:space="0" w:color="000000"/>
              <w:bottom w:val="single" w:sz="4" w:space="0" w:color="000000"/>
            </w:tcBorders>
          </w:tcPr>
          <w:p w14:paraId="0F8C7FF3"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b/>
                <w:sz w:val="24"/>
                <w:szCs w:val="24"/>
                <w:lang w:eastAsia="zh-CN"/>
              </w:rPr>
              <w:t>Wydatki majątkowe</w:t>
            </w:r>
          </w:p>
        </w:tc>
        <w:tc>
          <w:tcPr>
            <w:tcW w:w="1909" w:type="dxa"/>
            <w:tcBorders>
              <w:top w:val="single" w:sz="4" w:space="0" w:color="000000"/>
              <w:left w:val="single" w:sz="4" w:space="0" w:color="000000"/>
              <w:bottom w:val="single" w:sz="4" w:space="0" w:color="000000"/>
            </w:tcBorders>
          </w:tcPr>
          <w:p w14:paraId="1C153A03" w14:textId="77777777" w:rsidR="00263B3E" w:rsidRPr="00263B3E" w:rsidRDefault="00263B3E" w:rsidP="00263B3E">
            <w:pPr>
              <w:suppressAutoHyphens/>
              <w:spacing w:after="0" w:line="240" w:lineRule="auto"/>
              <w:rPr>
                <w:rFonts w:asciiTheme="minorHAnsi" w:eastAsia="Times New Roman" w:hAnsiTheme="minorHAnsi" w:cstheme="minorHAnsi"/>
                <w:b/>
                <w:sz w:val="24"/>
                <w:szCs w:val="24"/>
                <w:lang w:eastAsia="zh-CN"/>
              </w:rPr>
            </w:pPr>
            <w:r w:rsidRPr="00263B3E">
              <w:rPr>
                <w:rFonts w:asciiTheme="minorHAnsi" w:eastAsia="Times New Roman" w:hAnsiTheme="minorHAnsi" w:cstheme="minorHAnsi"/>
                <w:b/>
                <w:sz w:val="24"/>
                <w:szCs w:val="24"/>
                <w:lang w:eastAsia="zh-CN"/>
              </w:rPr>
              <w:t>32 510 031,95</w:t>
            </w:r>
          </w:p>
        </w:tc>
        <w:tc>
          <w:tcPr>
            <w:tcW w:w="1984" w:type="dxa"/>
            <w:tcBorders>
              <w:top w:val="single" w:sz="4" w:space="0" w:color="000000"/>
              <w:left w:val="single" w:sz="4" w:space="0" w:color="000000"/>
              <w:bottom w:val="single" w:sz="4" w:space="0" w:color="000000"/>
            </w:tcBorders>
          </w:tcPr>
          <w:p w14:paraId="755F496C" w14:textId="77777777" w:rsidR="00263B3E" w:rsidRPr="00263B3E" w:rsidRDefault="00263B3E" w:rsidP="00263B3E">
            <w:pPr>
              <w:suppressAutoHyphens/>
              <w:spacing w:after="0" w:line="240" w:lineRule="auto"/>
              <w:rPr>
                <w:rFonts w:asciiTheme="minorHAnsi" w:eastAsia="Times New Roman" w:hAnsiTheme="minorHAnsi" w:cstheme="minorHAnsi"/>
                <w:b/>
                <w:sz w:val="24"/>
                <w:szCs w:val="24"/>
                <w:lang w:eastAsia="zh-CN"/>
              </w:rPr>
            </w:pPr>
            <w:r w:rsidRPr="00263B3E">
              <w:rPr>
                <w:rFonts w:asciiTheme="minorHAnsi" w:eastAsia="Times New Roman" w:hAnsiTheme="minorHAnsi" w:cstheme="minorHAnsi"/>
                <w:b/>
                <w:sz w:val="24"/>
                <w:szCs w:val="24"/>
                <w:lang w:eastAsia="zh-CN"/>
              </w:rPr>
              <w:t>31 582 924,57</w:t>
            </w:r>
          </w:p>
        </w:tc>
        <w:tc>
          <w:tcPr>
            <w:tcW w:w="1560" w:type="dxa"/>
            <w:tcBorders>
              <w:top w:val="single" w:sz="4" w:space="0" w:color="000000"/>
              <w:left w:val="single" w:sz="4" w:space="0" w:color="000000"/>
              <w:bottom w:val="single" w:sz="4" w:space="0" w:color="000000"/>
              <w:right w:val="single" w:sz="4" w:space="0" w:color="000000"/>
            </w:tcBorders>
          </w:tcPr>
          <w:p w14:paraId="6390A73F" w14:textId="77777777" w:rsidR="00263B3E" w:rsidRPr="00263B3E" w:rsidRDefault="00263B3E" w:rsidP="00263B3E">
            <w:pPr>
              <w:suppressAutoHyphens/>
              <w:spacing w:after="0" w:line="240" w:lineRule="auto"/>
              <w:rPr>
                <w:rFonts w:asciiTheme="minorHAnsi" w:eastAsia="Times New Roman" w:hAnsiTheme="minorHAnsi" w:cstheme="minorHAnsi"/>
                <w:b/>
                <w:sz w:val="24"/>
                <w:szCs w:val="24"/>
                <w:lang w:eastAsia="zh-CN"/>
              </w:rPr>
            </w:pPr>
            <w:r w:rsidRPr="00263B3E">
              <w:rPr>
                <w:rFonts w:asciiTheme="minorHAnsi" w:eastAsia="Times New Roman" w:hAnsiTheme="minorHAnsi" w:cstheme="minorHAnsi"/>
                <w:b/>
                <w:sz w:val="24"/>
                <w:szCs w:val="24"/>
                <w:lang w:eastAsia="zh-CN"/>
              </w:rPr>
              <w:t>97,15</w:t>
            </w:r>
          </w:p>
        </w:tc>
      </w:tr>
      <w:tr w:rsidR="00263B3E" w:rsidRPr="00263B3E" w14:paraId="7A448893" w14:textId="77777777" w:rsidTr="00ED7379">
        <w:tc>
          <w:tcPr>
            <w:tcW w:w="1277" w:type="dxa"/>
            <w:tcBorders>
              <w:top w:val="single" w:sz="4" w:space="0" w:color="000000"/>
              <w:left w:val="single" w:sz="4" w:space="0" w:color="000000"/>
              <w:bottom w:val="single" w:sz="4" w:space="0" w:color="000000"/>
            </w:tcBorders>
          </w:tcPr>
          <w:p w14:paraId="56D2FBED"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771787FD"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2.2.1</w:t>
            </w:r>
          </w:p>
        </w:tc>
        <w:tc>
          <w:tcPr>
            <w:tcW w:w="3619" w:type="dxa"/>
            <w:tcBorders>
              <w:top w:val="single" w:sz="4" w:space="0" w:color="000000"/>
              <w:left w:val="single" w:sz="4" w:space="0" w:color="000000"/>
              <w:bottom w:val="single" w:sz="4" w:space="0" w:color="000000"/>
            </w:tcBorders>
          </w:tcPr>
          <w:p w14:paraId="5CC8ED65" w14:textId="77777777" w:rsidR="00263B3E" w:rsidRPr="00263B3E" w:rsidRDefault="00263B3E" w:rsidP="00263B3E">
            <w:pPr>
              <w:suppressAutoHyphens/>
              <w:spacing w:after="0" w:line="240" w:lineRule="auto"/>
              <w:rPr>
                <w:rFonts w:asciiTheme="minorHAnsi" w:eastAsia="Times New Roman" w:hAnsiTheme="minorHAnsi" w:cstheme="minorHAnsi"/>
                <w:bCs/>
                <w:sz w:val="24"/>
                <w:szCs w:val="24"/>
                <w:lang w:eastAsia="zh-CN"/>
              </w:rPr>
            </w:pPr>
            <w:r w:rsidRPr="00263B3E">
              <w:rPr>
                <w:rFonts w:asciiTheme="minorHAnsi" w:eastAsia="Times New Roman" w:hAnsiTheme="minorHAnsi" w:cstheme="minorHAnsi"/>
                <w:bCs/>
                <w:sz w:val="24"/>
                <w:szCs w:val="24"/>
                <w:lang w:eastAsia="zh-CN"/>
              </w:rPr>
              <w:t>Inwestycje i zakupy inwestycyjne, o których mowa w art. 236 ust. 4 pkt 1 ustawy</w:t>
            </w:r>
          </w:p>
        </w:tc>
        <w:tc>
          <w:tcPr>
            <w:tcW w:w="1909" w:type="dxa"/>
            <w:tcBorders>
              <w:top w:val="single" w:sz="4" w:space="0" w:color="000000"/>
              <w:left w:val="single" w:sz="4" w:space="0" w:color="000000"/>
              <w:bottom w:val="single" w:sz="4" w:space="0" w:color="000000"/>
            </w:tcBorders>
          </w:tcPr>
          <w:p w14:paraId="23481888" w14:textId="77777777" w:rsidR="00263B3E" w:rsidRPr="00263B3E" w:rsidRDefault="00263B3E" w:rsidP="00263B3E">
            <w:pPr>
              <w:suppressAutoHyphens/>
              <w:spacing w:after="0" w:line="240" w:lineRule="auto"/>
              <w:rPr>
                <w:rFonts w:asciiTheme="minorHAnsi" w:eastAsia="Times New Roman" w:hAnsiTheme="minorHAnsi" w:cstheme="minorHAnsi"/>
                <w:bCs/>
                <w:sz w:val="24"/>
                <w:szCs w:val="24"/>
                <w:lang w:eastAsia="zh-CN"/>
              </w:rPr>
            </w:pPr>
          </w:p>
          <w:p w14:paraId="1FE1CEE8" w14:textId="77777777" w:rsidR="00263B3E" w:rsidRPr="00263B3E" w:rsidRDefault="00263B3E" w:rsidP="00263B3E">
            <w:pPr>
              <w:suppressAutoHyphens/>
              <w:spacing w:after="0" w:line="240" w:lineRule="auto"/>
              <w:rPr>
                <w:rFonts w:asciiTheme="minorHAnsi" w:eastAsia="Times New Roman" w:hAnsiTheme="minorHAnsi" w:cstheme="minorHAnsi"/>
                <w:bCs/>
                <w:sz w:val="24"/>
                <w:szCs w:val="24"/>
                <w:lang w:eastAsia="zh-CN"/>
              </w:rPr>
            </w:pPr>
            <w:r w:rsidRPr="00263B3E">
              <w:rPr>
                <w:rFonts w:asciiTheme="minorHAnsi" w:eastAsia="Times New Roman" w:hAnsiTheme="minorHAnsi" w:cstheme="minorHAnsi"/>
                <w:bCs/>
                <w:sz w:val="24"/>
                <w:szCs w:val="24"/>
                <w:lang w:eastAsia="zh-CN"/>
              </w:rPr>
              <w:t>29 465 031,95</w:t>
            </w:r>
          </w:p>
        </w:tc>
        <w:tc>
          <w:tcPr>
            <w:tcW w:w="1984" w:type="dxa"/>
            <w:tcBorders>
              <w:top w:val="single" w:sz="4" w:space="0" w:color="000000"/>
              <w:left w:val="single" w:sz="4" w:space="0" w:color="000000"/>
              <w:bottom w:val="single" w:sz="4" w:space="0" w:color="000000"/>
            </w:tcBorders>
          </w:tcPr>
          <w:p w14:paraId="34CB6848" w14:textId="77777777" w:rsidR="00263B3E" w:rsidRPr="00263B3E" w:rsidRDefault="00263B3E" w:rsidP="00263B3E">
            <w:pPr>
              <w:suppressAutoHyphens/>
              <w:spacing w:after="0" w:line="240" w:lineRule="auto"/>
              <w:rPr>
                <w:rFonts w:asciiTheme="minorHAnsi" w:eastAsia="Times New Roman" w:hAnsiTheme="minorHAnsi" w:cstheme="minorHAnsi"/>
                <w:bCs/>
                <w:sz w:val="24"/>
                <w:szCs w:val="24"/>
                <w:lang w:eastAsia="zh-CN"/>
              </w:rPr>
            </w:pPr>
          </w:p>
          <w:p w14:paraId="7A6C6F5D" w14:textId="77777777" w:rsidR="00263B3E" w:rsidRPr="00263B3E" w:rsidRDefault="00263B3E" w:rsidP="00263B3E">
            <w:pPr>
              <w:suppressAutoHyphens/>
              <w:spacing w:after="0" w:line="240" w:lineRule="auto"/>
              <w:rPr>
                <w:rFonts w:asciiTheme="minorHAnsi" w:eastAsia="Times New Roman" w:hAnsiTheme="minorHAnsi" w:cstheme="minorHAnsi"/>
                <w:bCs/>
                <w:sz w:val="24"/>
                <w:szCs w:val="24"/>
                <w:lang w:eastAsia="zh-CN"/>
              </w:rPr>
            </w:pPr>
            <w:r w:rsidRPr="00263B3E">
              <w:rPr>
                <w:rFonts w:asciiTheme="minorHAnsi" w:eastAsia="Times New Roman" w:hAnsiTheme="minorHAnsi" w:cstheme="minorHAnsi"/>
                <w:bCs/>
                <w:sz w:val="24"/>
                <w:szCs w:val="24"/>
                <w:lang w:eastAsia="zh-CN"/>
              </w:rPr>
              <w:t>28 582 924,57</w:t>
            </w:r>
          </w:p>
        </w:tc>
        <w:tc>
          <w:tcPr>
            <w:tcW w:w="1560" w:type="dxa"/>
            <w:tcBorders>
              <w:top w:val="single" w:sz="4" w:space="0" w:color="000000"/>
              <w:left w:val="single" w:sz="4" w:space="0" w:color="000000"/>
              <w:bottom w:val="single" w:sz="4" w:space="0" w:color="000000"/>
              <w:right w:val="single" w:sz="4" w:space="0" w:color="000000"/>
            </w:tcBorders>
          </w:tcPr>
          <w:p w14:paraId="2CF9417E" w14:textId="77777777" w:rsidR="00263B3E" w:rsidRPr="00263B3E" w:rsidRDefault="00263B3E" w:rsidP="00263B3E">
            <w:pPr>
              <w:suppressAutoHyphens/>
              <w:spacing w:after="0" w:line="240" w:lineRule="auto"/>
              <w:rPr>
                <w:rFonts w:asciiTheme="minorHAnsi" w:eastAsia="Times New Roman" w:hAnsiTheme="minorHAnsi" w:cstheme="minorHAnsi"/>
                <w:bCs/>
                <w:sz w:val="24"/>
                <w:szCs w:val="24"/>
                <w:lang w:eastAsia="zh-CN"/>
              </w:rPr>
            </w:pPr>
          </w:p>
          <w:p w14:paraId="7152383E" w14:textId="77777777" w:rsidR="00263B3E" w:rsidRPr="00263B3E" w:rsidRDefault="00263B3E" w:rsidP="00263B3E">
            <w:pPr>
              <w:suppressAutoHyphens/>
              <w:spacing w:after="0" w:line="240" w:lineRule="auto"/>
              <w:rPr>
                <w:rFonts w:asciiTheme="minorHAnsi" w:eastAsia="Times New Roman" w:hAnsiTheme="minorHAnsi" w:cstheme="minorHAnsi"/>
                <w:bCs/>
                <w:sz w:val="24"/>
                <w:szCs w:val="24"/>
                <w:lang w:eastAsia="zh-CN"/>
              </w:rPr>
            </w:pPr>
            <w:r w:rsidRPr="00263B3E">
              <w:rPr>
                <w:rFonts w:asciiTheme="minorHAnsi" w:eastAsia="Times New Roman" w:hAnsiTheme="minorHAnsi" w:cstheme="minorHAnsi"/>
                <w:bCs/>
                <w:sz w:val="24"/>
                <w:szCs w:val="24"/>
                <w:lang w:eastAsia="zh-CN"/>
              </w:rPr>
              <w:t>97,01</w:t>
            </w:r>
          </w:p>
        </w:tc>
      </w:tr>
      <w:tr w:rsidR="00263B3E" w:rsidRPr="00263B3E" w14:paraId="20F9F1B8" w14:textId="77777777" w:rsidTr="00ED7379">
        <w:tc>
          <w:tcPr>
            <w:tcW w:w="1277" w:type="dxa"/>
            <w:tcBorders>
              <w:top w:val="single" w:sz="4" w:space="0" w:color="000000"/>
              <w:left w:val="single" w:sz="4" w:space="0" w:color="000000"/>
              <w:bottom w:val="single" w:sz="4" w:space="0" w:color="000000"/>
            </w:tcBorders>
          </w:tcPr>
          <w:p w14:paraId="32385887"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36A906E3"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2.2.1.1</w:t>
            </w:r>
          </w:p>
        </w:tc>
        <w:tc>
          <w:tcPr>
            <w:tcW w:w="3619" w:type="dxa"/>
            <w:tcBorders>
              <w:top w:val="single" w:sz="4" w:space="0" w:color="000000"/>
              <w:left w:val="single" w:sz="4" w:space="0" w:color="000000"/>
              <w:bottom w:val="single" w:sz="4" w:space="0" w:color="000000"/>
            </w:tcBorders>
          </w:tcPr>
          <w:p w14:paraId="0D7A161F" w14:textId="77777777" w:rsidR="00263B3E" w:rsidRPr="00263B3E" w:rsidRDefault="00263B3E" w:rsidP="00263B3E">
            <w:pPr>
              <w:suppressAutoHyphens/>
              <w:spacing w:after="0" w:line="240" w:lineRule="auto"/>
              <w:rPr>
                <w:rFonts w:asciiTheme="minorHAnsi" w:eastAsia="Times New Roman" w:hAnsiTheme="minorHAnsi" w:cstheme="minorHAnsi"/>
                <w:bCs/>
                <w:sz w:val="24"/>
                <w:szCs w:val="24"/>
                <w:lang w:eastAsia="zh-CN"/>
              </w:rPr>
            </w:pPr>
            <w:r w:rsidRPr="00263B3E">
              <w:rPr>
                <w:rFonts w:asciiTheme="minorHAnsi" w:eastAsia="Times New Roman" w:hAnsiTheme="minorHAnsi" w:cstheme="minorHAnsi"/>
                <w:bCs/>
                <w:sz w:val="24"/>
                <w:szCs w:val="24"/>
                <w:lang w:eastAsia="zh-CN"/>
              </w:rPr>
              <w:t>Wydatki o charakterze dotacyjnym na inwestycje i zakupy inwestycyjne</w:t>
            </w:r>
          </w:p>
        </w:tc>
        <w:tc>
          <w:tcPr>
            <w:tcW w:w="1909" w:type="dxa"/>
            <w:tcBorders>
              <w:top w:val="single" w:sz="4" w:space="0" w:color="000000"/>
              <w:left w:val="single" w:sz="4" w:space="0" w:color="000000"/>
              <w:bottom w:val="single" w:sz="4" w:space="0" w:color="000000"/>
            </w:tcBorders>
          </w:tcPr>
          <w:p w14:paraId="1FAF6D12" w14:textId="77777777" w:rsidR="00263B3E" w:rsidRPr="00263B3E" w:rsidRDefault="00263B3E" w:rsidP="00263B3E">
            <w:pPr>
              <w:suppressAutoHyphens/>
              <w:spacing w:after="0" w:line="240" w:lineRule="auto"/>
              <w:rPr>
                <w:rFonts w:asciiTheme="minorHAnsi" w:eastAsia="Times New Roman" w:hAnsiTheme="minorHAnsi" w:cstheme="minorHAnsi"/>
                <w:bCs/>
                <w:sz w:val="24"/>
                <w:szCs w:val="24"/>
                <w:lang w:eastAsia="zh-CN"/>
              </w:rPr>
            </w:pPr>
            <w:r w:rsidRPr="00263B3E">
              <w:rPr>
                <w:rFonts w:asciiTheme="minorHAnsi" w:eastAsia="Times New Roman" w:hAnsiTheme="minorHAnsi" w:cstheme="minorHAnsi"/>
                <w:bCs/>
                <w:sz w:val="24"/>
                <w:szCs w:val="24"/>
                <w:lang w:eastAsia="zh-CN"/>
              </w:rPr>
              <w:t>686 645,00</w:t>
            </w:r>
          </w:p>
        </w:tc>
        <w:tc>
          <w:tcPr>
            <w:tcW w:w="1984" w:type="dxa"/>
            <w:tcBorders>
              <w:top w:val="single" w:sz="4" w:space="0" w:color="000000"/>
              <w:left w:val="single" w:sz="4" w:space="0" w:color="000000"/>
              <w:bottom w:val="single" w:sz="4" w:space="0" w:color="000000"/>
            </w:tcBorders>
          </w:tcPr>
          <w:p w14:paraId="27F7FBCB" w14:textId="77777777" w:rsidR="00263B3E" w:rsidRPr="00263B3E" w:rsidRDefault="00263B3E" w:rsidP="00263B3E">
            <w:pPr>
              <w:suppressAutoHyphens/>
              <w:spacing w:after="0" w:line="240" w:lineRule="auto"/>
              <w:rPr>
                <w:rFonts w:asciiTheme="minorHAnsi" w:eastAsia="Times New Roman" w:hAnsiTheme="minorHAnsi" w:cstheme="minorHAnsi"/>
                <w:bCs/>
                <w:sz w:val="24"/>
                <w:szCs w:val="24"/>
                <w:lang w:eastAsia="zh-CN"/>
              </w:rPr>
            </w:pPr>
            <w:r w:rsidRPr="00263B3E">
              <w:rPr>
                <w:rFonts w:asciiTheme="minorHAnsi" w:eastAsia="Times New Roman" w:hAnsiTheme="minorHAnsi" w:cstheme="minorHAnsi"/>
                <w:bCs/>
                <w:sz w:val="24"/>
                <w:szCs w:val="24"/>
                <w:lang w:eastAsia="zh-CN"/>
              </w:rPr>
              <w:t>632 590,26</w:t>
            </w:r>
          </w:p>
        </w:tc>
        <w:tc>
          <w:tcPr>
            <w:tcW w:w="1560" w:type="dxa"/>
            <w:tcBorders>
              <w:top w:val="single" w:sz="4" w:space="0" w:color="000000"/>
              <w:left w:val="single" w:sz="4" w:space="0" w:color="000000"/>
              <w:bottom w:val="single" w:sz="4" w:space="0" w:color="000000"/>
              <w:right w:val="single" w:sz="4" w:space="0" w:color="000000"/>
            </w:tcBorders>
          </w:tcPr>
          <w:p w14:paraId="6F8373AF" w14:textId="77777777" w:rsidR="00263B3E" w:rsidRPr="00263B3E" w:rsidRDefault="00263B3E" w:rsidP="00263B3E">
            <w:pPr>
              <w:suppressAutoHyphens/>
              <w:spacing w:after="0" w:line="240" w:lineRule="auto"/>
              <w:rPr>
                <w:rFonts w:asciiTheme="minorHAnsi" w:eastAsia="Times New Roman" w:hAnsiTheme="minorHAnsi" w:cstheme="minorHAnsi"/>
                <w:bCs/>
                <w:sz w:val="24"/>
                <w:szCs w:val="24"/>
                <w:lang w:eastAsia="zh-CN"/>
              </w:rPr>
            </w:pPr>
            <w:r w:rsidRPr="00263B3E">
              <w:rPr>
                <w:rFonts w:asciiTheme="minorHAnsi" w:eastAsia="Times New Roman" w:hAnsiTheme="minorHAnsi" w:cstheme="minorHAnsi"/>
                <w:bCs/>
                <w:sz w:val="24"/>
                <w:szCs w:val="24"/>
                <w:lang w:eastAsia="zh-CN"/>
              </w:rPr>
              <w:t>92,13</w:t>
            </w:r>
          </w:p>
        </w:tc>
      </w:tr>
      <w:tr w:rsidR="00263B3E" w:rsidRPr="00263B3E" w14:paraId="6DC37272" w14:textId="77777777" w:rsidTr="00ED7379">
        <w:tc>
          <w:tcPr>
            <w:tcW w:w="1277" w:type="dxa"/>
            <w:tcBorders>
              <w:top w:val="single" w:sz="4" w:space="0" w:color="000000"/>
              <w:left w:val="single" w:sz="4" w:space="0" w:color="000000"/>
              <w:bottom w:val="single" w:sz="4" w:space="0" w:color="000000"/>
            </w:tcBorders>
            <w:shd w:val="clear" w:color="auto" w:fill="C0C0C0"/>
          </w:tcPr>
          <w:p w14:paraId="2FBADE1C"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3</w:t>
            </w:r>
          </w:p>
        </w:tc>
        <w:tc>
          <w:tcPr>
            <w:tcW w:w="3619" w:type="dxa"/>
            <w:tcBorders>
              <w:top w:val="single" w:sz="4" w:space="0" w:color="000000"/>
              <w:left w:val="single" w:sz="4" w:space="0" w:color="000000"/>
              <w:bottom w:val="single" w:sz="4" w:space="0" w:color="000000"/>
            </w:tcBorders>
            <w:shd w:val="clear" w:color="auto" w:fill="C0C0C0"/>
          </w:tcPr>
          <w:p w14:paraId="2EE7AFD7"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b/>
                <w:sz w:val="24"/>
                <w:szCs w:val="24"/>
                <w:lang w:eastAsia="zh-CN"/>
              </w:rPr>
              <w:t>Wynik budżetu</w:t>
            </w:r>
          </w:p>
        </w:tc>
        <w:tc>
          <w:tcPr>
            <w:tcW w:w="1909" w:type="dxa"/>
            <w:tcBorders>
              <w:top w:val="single" w:sz="4" w:space="0" w:color="000000"/>
              <w:left w:val="single" w:sz="4" w:space="0" w:color="000000"/>
              <w:bottom w:val="single" w:sz="4" w:space="0" w:color="000000"/>
            </w:tcBorders>
            <w:shd w:val="clear" w:color="auto" w:fill="C0C0C0"/>
          </w:tcPr>
          <w:p w14:paraId="09519284" w14:textId="77777777" w:rsidR="00263B3E" w:rsidRPr="00263B3E" w:rsidRDefault="00263B3E" w:rsidP="00263B3E">
            <w:pPr>
              <w:suppressAutoHyphens/>
              <w:spacing w:after="0" w:line="240" w:lineRule="auto"/>
              <w:rPr>
                <w:rFonts w:asciiTheme="minorHAnsi" w:eastAsia="Times New Roman" w:hAnsiTheme="minorHAnsi" w:cstheme="minorHAnsi"/>
                <w:b/>
                <w:sz w:val="24"/>
                <w:szCs w:val="24"/>
                <w:lang w:eastAsia="zh-CN"/>
              </w:rPr>
            </w:pPr>
            <w:r w:rsidRPr="00263B3E">
              <w:rPr>
                <w:rFonts w:asciiTheme="minorHAnsi" w:eastAsia="Times New Roman" w:hAnsiTheme="minorHAnsi" w:cstheme="minorHAnsi"/>
                <w:b/>
                <w:sz w:val="24"/>
                <w:szCs w:val="24"/>
                <w:lang w:eastAsia="zh-CN"/>
              </w:rPr>
              <w:t>- 3 665 810,03</w:t>
            </w:r>
          </w:p>
        </w:tc>
        <w:tc>
          <w:tcPr>
            <w:tcW w:w="1984" w:type="dxa"/>
            <w:tcBorders>
              <w:top w:val="single" w:sz="4" w:space="0" w:color="000000"/>
              <w:left w:val="single" w:sz="4" w:space="0" w:color="000000"/>
              <w:bottom w:val="single" w:sz="4" w:space="0" w:color="000000"/>
            </w:tcBorders>
            <w:shd w:val="clear" w:color="auto" w:fill="C0C0C0"/>
          </w:tcPr>
          <w:p w14:paraId="196E8967" w14:textId="77777777" w:rsidR="00263B3E" w:rsidRPr="00263B3E" w:rsidRDefault="00263B3E" w:rsidP="00263B3E">
            <w:pPr>
              <w:suppressAutoHyphens/>
              <w:spacing w:after="0" w:line="240" w:lineRule="auto"/>
              <w:rPr>
                <w:rFonts w:asciiTheme="minorHAnsi" w:eastAsia="Times New Roman" w:hAnsiTheme="minorHAnsi" w:cstheme="minorHAnsi"/>
                <w:b/>
                <w:sz w:val="24"/>
                <w:szCs w:val="24"/>
                <w:lang w:eastAsia="zh-CN"/>
              </w:rPr>
            </w:pPr>
            <w:r w:rsidRPr="00263B3E">
              <w:rPr>
                <w:rFonts w:asciiTheme="minorHAnsi" w:eastAsia="Times New Roman" w:hAnsiTheme="minorHAnsi" w:cstheme="minorHAnsi"/>
                <w:b/>
                <w:sz w:val="24"/>
                <w:szCs w:val="24"/>
                <w:lang w:eastAsia="zh-CN"/>
              </w:rPr>
              <w:t>-1 811 139,94</w:t>
            </w:r>
          </w:p>
        </w:tc>
        <w:tc>
          <w:tcPr>
            <w:tcW w:w="1560" w:type="dxa"/>
            <w:tcBorders>
              <w:top w:val="single" w:sz="4" w:space="0" w:color="000000"/>
              <w:left w:val="single" w:sz="4" w:space="0" w:color="000000"/>
              <w:bottom w:val="single" w:sz="4" w:space="0" w:color="000000"/>
              <w:right w:val="single" w:sz="4" w:space="0" w:color="000000"/>
            </w:tcBorders>
            <w:shd w:val="clear" w:color="auto" w:fill="C0C0C0"/>
          </w:tcPr>
          <w:p w14:paraId="4099F7C7" w14:textId="77777777" w:rsidR="00263B3E" w:rsidRPr="00263B3E" w:rsidRDefault="00263B3E" w:rsidP="00263B3E">
            <w:pPr>
              <w:suppressAutoHyphens/>
              <w:spacing w:after="0" w:line="240" w:lineRule="auto"/>
              <w:rPr>
                <w:rFonts w:asciiTheme="minorHAnsi" w:eastAsia="Times New Roman" w:hAnsiTheme="minorHAnsi" w:cstheme="minorHAnsi"/>
                <w:b/>
                <w:sz w:val="24"/>
                <w:szCs w:val="24"/>
                <w:lang w:eastAsia="zh-CN"/>
              </w:rPr>
            </w:pPr>
            <w:r w:rsidRPr="00263B3E">
              <w:rPr>
                <w:rFonts w:asciiTheme="minorHAnsi" w:eastAsia="Times New Roman" w:hAnsiTheme="minorHAnsi" w:cstheme="minorHAnsi"/>
                <w:b/>
                <w:sz w:val="24"/>
                <w:szCs w:val="24"/>
                <w:lang w:eastAsia="zh-CN"/>
              </w:rPr>
              <w:t>100</w:t>
            </w:r>
          </w:p>
        </w:tc>
      </w:tr>
      <w:tr w:rsidR="00263B3E" w:rsidRPr="00263B3E" w14:paraId="64A8B095" w14:textId="77777777" w:rsidTr="00ED7379">
        <w:tc>
          <w:tcPr>
            <w:tcW w:w="1277" w:type="dxa"/>
            <w:tcBorders>
              <w:top w:val="single" w:sz="4" w:space="0" w:color="000000"/>
              <w:left w:val="single" w:sz="4" w:space="0" w:color="000000"/>
              <w:bottom w:val="single" w:sz="4" w:space="0" w:color="000000"/>
            </w:tcBorders>
            <w:shd w:val="clear" w:color="auto" w:fill="FFFFFF"/>
          </w:tcPr>
          <w:p w14:paraId="7E0A617E"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6F4B1622"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3.1</w:t>
            </w:r>
          </w:p>
        </w:tc>
        <w:tc>
          <w:tcPr>
            <w:tcW w:w="3619" w:type="dxa"/>
            <w:tcBorders>
              <w:top w:val="single" w:sz="4" w:space="0" w:color="000000"/>
              <w:left w:val="single" w:sz="4" w:space="0" w:color="000000"/>
              <w:bottom w:val="single" w:sz="4" w:space="0" w:color="000000"/>
            </w:tcBorders>
            <w:shd w:val="clear" w:color="auto" w:fill="FFFFFF"/>
          </w:tcPr>
          <w:p w14:paraId="2E9CFDD4" w14:textId="77777777" w:rsidR="00263B3E" w:rsidRPr="00263B3E" w:rsidRDefault="00263B3E" w:rsidP="00263B3E">
            <w:pPr>
              <w:suppressAutoHyphens/>
              <w:spacing w:after="0" w:line="240" w:lineRule="auto"/>
              <w:rPr>
                <w:rFonts w:asciiTheme="minorHAnsi" w:eastAsia="Times New Roman" w:hAnsiTheme="minorHAnsi" w:cstheme="minorHAnsi"/>
                <w:bCs/>
                <w:sz w:val="24"/>
                <w:szCs w:val="24"/>
                <w:lang w:eastAsia="zh-CN"/>
              </w:rPr>
            </w:pPr>
            <w:r w:rsidRPr="00263B3E">
              <w:rPr>
                <w:rFonts w:asciiTheme="minorHAnsi" w:eastAsia="Times New Roman" w:hAnsiTheme="minorHAnsi" w:cstheme="minorHAnsi"/>
                <w:bCs/>
                <w:sz w:val="24"/>
                <w:szCs w:val="24"/>
                <w:lang w:eastAsia="zh-CN"/>
              </w:rPr>
              <w:t>kwota prognozowanej nadwyżki budżetu  przeznaczana na spłatę kredytów, pożyczek i wykup papierów wartościowych</w:t>
            </w:r>
          </w:p>
        </w:tc>
        <w:tc>
          <w:tcPr>
            <w:tcW w:w="1909" w:type="dxa"/>
            <w:tcBorders>
              <w:top w:val="single" w:sz="4" w:space="0" w:color="000000"/>
              <w:left w:val="single" w:sz="4" w:space="0" w:color="000000"/>
              <w:bottom w:val="single" w:sz="4" w:space="0" w:color="000000"/>
            </w:tcBorders>
            <w:shd w:val="clear" w:color="auto" w:fill="FFFFFF"/>
          </w:tcPr>
          <w:p w14:paraId="57C28202" w14:textId="77777777" w:rsidR="00263B3E" w:rsidRPr="00263B3E" w:rsidRDefault="00263B3E" w:rsidP="00263B3E">
            <w:pPr>
              <w:suppressAutoHyphens/>
              <w:spacing w:after="0" w:line="240" w:lineRule="auto"/>
              <w:rPr>
                <w:rFonts w:asciiTheme="minorHAnsi" w:eastAsia="Times New Roman" w:hAnsiTheme="minorHAnsi" w:cstheme="minorHAnsi"/>
                <w:bCs/>
                <w:sz w:val="24"/>
                <w:szCs w:val="24"/>
                <w:lang w:eastAsia="zh-CN"/>
              </w:rPr>
            </w:pPr>
          </w:p>
          <w:p w14:paraId="5C027851" w14:textId="77777777" w:rsidR="00263B3E" w:rsidRPr="00263B3E" w:rsidRDefault="00263B3E" w:rsidP="00263B3E">
            <w:pPr>
              <w:suppressAutoHyphens/>
              <w:spacing w:after="0" w:line="240" w:lineRule="auto"/>
              <w:rPr>
                <w:rFonts w:asciiTheme="minorHAnsi" w:eastAsia="Times New Roman" w:hAnsiTheme="minorHAnsi" w:cstheme="minorHAnsi"/>
                <w:bCs/>
                <w:sz w:val="24"/>
                <w:szCs w:val="24"/>
                <w:lang w:eastAsia="zh-CN"/>
              </w:rPr>
            </w:pPr>
            <w:r w:rsidRPr="00263B3E">
              <w:rPr>
                <w:rFonts w:asciiTheme="minorHAnsi" w:eastAsia="Times New Roman" w:hAnsiTheme="minorHAnsi" w:cstheme="minorHAnsi"/>
                <w:bCs/>
                <w:sz w:val="24"/>
                <w:szCs w:val="24"/>
                <w:lang w:eastAsia="zh-CN"/>
              </w:rPr>
              <w:t>-</w:t>
            </w:r>
          </w:p>
        </w:tc>
        <w:tc>
          <w:tcPr>
            <w:tcW w:w="1984" w:type="dxa"/>
            <w:tcBorders>
              <w:top w:val="single" w:sz="4" w:space="0" w:color="000000"/>
              <w:left w:val="single" w:sz="4" w:space="0" w:color="000000"/>
              <w:bottom w:val="single" w:sz="4" w:space="0" w:color="000000"/>
            </w:tcBorders>
            <w:shd w:val="clear" w:color="auto" w:fill="FFFFFF"/>
          </w:tcPr>
          <w:p w14:paraId="65CEA359" w14:textId="77777777" w:rsidR="00263B3E" w:rsidRPr="00263B3E" w:rsidRDefault="00263B3E" w:rsidP="00263B3E">
            <w:pPr>
              <w:suppressAutoHyphens/>
              <w:spacing w:after="0" w:line="240" w:lineRule="auto"/>
              <w:rPr>
                <w:rFonts w:asciiTheme="minorHAnsi" w:eastAsia="Times New Roman" w:hAnsiTheme="minorHAnsi" w:cstheme="minorHAnsi"/>
                <w:bCs/>
                <w:sz w:val="24"/>
                <w:szCs w:val="24"/>
                <w:lang w:eastAsia="zh-CN"/>
              </w:rPr>
            </w:pPr>
          </w:p>
          <w:p w14:paraId="435D8B10" w14:textId="77777777" w:rsidR="00263B3E" w:rsidRPr="00263B3E" w:rsidRDefault="00263B3E" w:rsidP="00263B3E">
            <w:pPr>
              <w:suppressAutoHyphens/>
              <w:spacing w:after="0" w:line="240" w:lineRule="auto"/>
              <w:rPr>
                <w:rFonts w:asciiTheme="minorHAnsi" w:eastAsia="Times New Roman" w:hAnsiTheme="minorHAnsi" w:cstheme="minorHAnsi"/>
                <w:bCs/>
                <w:sz w:val="24"/>
                <w:szCs w:val="24"/>
                <w:lang w:eastAsia="zh-CN"/>
              </w:rPr>
            </w:pPr>
            <w:r w:rsidRPr="00263B3E">
              <w:rPr>
                <w:rFonts w:asciiTheme="minorHAnsi" w:eastAsia="Times New Roman" w:hAnsiTheme="minorHAnsi" w:cstheme="minorHAnsi"/>
                <w:bCs/>
                <w:sz w:val="24"/>
                <w:szCs w:val="24"/>
                <w:lang w:eastAsia="zh-CN"/>
              </w:rPr>
              <w:t>-</w:t>
            </w:r>
          </w:p>
        </w:tc>
        <w:tc>
          <w:tcPr>
            <w:tcW w:w="1560" w:type="dxa"/>
            <w:tcBorders>
              <w:top w:val="single" w:sz="4" w:space="0" w:color="000000"/>
              <w:left w:val="single" w:sz="4" w:space="0" w:color="000000"/>
              <w:bottom w:val="single" w:sz="4" w:space="0" w:color="000000"/>
              <w:right w:val="single" w:sz="4" w:space="0" w:color="000000"/>
            </w:tcBorders>
            <w:shd w:val="clear" w:color="auto" w:fill="FFFFFF"/>
          </w:tcPr>
          <w:p w14:paraId="76ACB6B5" w14:textId="77777777" w:rsidR="00263B3E" w:rsidRPr="00263B3E" w:rsidRDefault="00263B3E" w:rsidP="00263B3E">
            <w:pPr>
              <w:suppressAutoHyphens/>
              <w:spacing w:after="0" w:line="240" w:lineRule="auto"/>
              <w:rPr>
                <w:rFonts w:asciiTheme="minorHAnsi" w:eastAsia="Times New Roman" w:hAnsiTheme="minorHAnsi" w:cstheme="minorHAnsi"/>
                <w:b/>
                <w:sz w:val="24"/>
                <w:szCs w:val="24"/>
                <w:lang w:eastAsia="zh-CN"/>
              </w:rPr>
            </w:pPr>
          </w:p>
          <w:p w14:paraId="5AEA2C0C" w14:textId="77777777" w:rsidR="00263B3E" w:rsidRPr="00263B3E" w:rsidRDefault="00263B3E" w:rsidP="00263B3E">
            <w:pPr>
              <w:suppressAutoHyphens/>
              <w:spacing w:after="0" w:line="240" w:lineRule="auto"/>
              <w:rPr>
                <w:rFonts w:asciiTheme="minorHAnsi" w:eastAsia="Times New Roman" w:hAnsiTheme="minorHAnsi" w:cstheme="minorHAnsi"/>
                <w:b/>
                <w:sz w:val="24"/>
                <w:szCs w:val="24"/>
                <w:lang w:eastAsia="zh-CN"/>
              </w:rPr>
            </w:pPr>
            <w:r w:rsidRPr="00263B3E">
              <w:rPr>
                <w:rFonts w:asciiTheme="minorHAnsi" w:eastAsia="Times New Roman" w:hAnsiTheme="minorHAnsi" w:cstheme="minorHAnsi"/>
                <w:b/>
                <w:sz w:val="24"/>
                <w:szCs w:val="24"/>
                <w:lang w:eastAsia="zh-CN"/>
              </w:rPr>
              <w:t>-</w:t>
            </w:r>
          </w:p>
        </w:tc>
      </w:tr>
      <w:tr w:rsidR="00263B3E" w:rsidRPr="00263B3E" w14:paraId="3C236CE2" w14:textId="77777777" w:rsidTr="00ED7379">
        <w:tc>
          <w:tcPr>
            <w:tcW w:w="1277" w:type="dxa"/>
            <w:tcBorders>
              <w:top w:val="single" w:sz="4" w:space="0" w:color="000000"/>
              <w:left w:val="single" w:sz="4" w:space="0" w:color="000000"/>
              <w:bottom w:val="single" w:sz="4" w:space="0" w:color="000000"/>
            </w:tcBorders>
            <w:shd w:val="clear" w:color="auto" w:fill="C0C0C0"/>
          </w:tcPr>
          <w:p w14:paraId="368B375F"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4</w:t>
            </w:r>
          </w:p>
        </w:tc>
        <w:tc>
          <w:tcPr>
            <w:tcW w:w="3619" w:type="dxa"/>
            <w:tcBorders>
              <w:top w:val="single" w:sz="4" w:space="0" w:color="000000"/>
              <w:left w:val="single" w:sz="4" w:space="0" w:color="000000"/>
              <w:bottom w:val="single" w:sz="4" w:space="0" w:color="000000"/>
            </w:tcBorders>
            <w:shd w:val="clear" w:color="auto" w:fill="C0C0C0"/>
          </w:tcPr>
          <w:p w14:paraId="15D7F8ED"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b/>
                <w:sz w:val="24"/>
                <w:szCs w:val="24"/>
                <w:lang w:eastAsia="zh-CN"/>
              </w:rPr>
              <w:t>Przychody budżetu</w:t>
            </w:r>
          </w:p>
        </w:tc>
        <w:tc>
          <w:tcPr>
            <w:tcW w:w="1909" w:type="dxa"/>
            <w:tcBorders>
              <w:top w:val="single" w:sz="4" w:space="0" w:color="000000"/>
              <w:left w:val="single" w:sz="4" w:space="0" w:color="000000"/>
              <w:bottom w:val="single" w:sz="4" w:space="0" w:color="000000"/>
            </w:tcBorders>
            <w:shd w:val="clear" w:color="auto" w:fill="C0C0C0"/>
          </w:tcPr>
          <w:p w14:paraId="19756588" w14:textId="77777777" w:rsidR="00263B3E" w:rsidRPr="00263B3E" w:rsidRDefault="00263B3E" w:rsidP="00263B3E">
            <w:pPr>
              <w:suppressAutoHyphens/>
              <w:spacing w:after="0" w:line="240" w:lineRule="auto"/>
              <w:rPr>
                <w:rFonts w:asciiTheme="minorHAnsi" w:eastAsia="Times New Roman" w:hAnsiTheme="minorHAnsi" w:cstheme="minorHAnsi"/>
                <w:b/>
                <w:sz w:val="24"/>
                <w:szCs w:val="24"/>
                <w:lang w:eastAsia="zh-CN"/>
              </w:rPr>
            </w:pPr>
            <w:r w:rsidRPr="00263B3E">
              <w:rPr>
                <w:rFonts w:asciiTheme="minorHAnsi" w:eastAsia="Times New Roman" w:hAnsiTheme="minorHAnsi" w:cstheme="minorHAnsi"/>
                <w:b/>
                <w:sz w:val="24"/>
                <w:szCs w:val="24"/>
                <w:lang w:eastAsia="zh-CN"/>
              </w:rPr>
              <w:t>5 912 965,60</w:t>
            </w:r>
          </w:p>
        </w:tc>
        <w:tc>
          <w:tcPr>
            <w:tcW w:w="1984" w:type="dxa"/>
            <w:tcBorders>
              <w:top w:val="single" w:sz="4" w:space="0" w:color="000000"/>
              <w:left w:val="single" w:sz="4" w:space="0" w:color="000000"/>
              <w:bottom w:val="single" w:sz="4" w:space="0" w:color="000000"/>
            </w:tcBorders>
            <w:shd w:val="clear" w:color="auto" w:fill="C0C0C0"/>
          </w:tcPr>
          <w:p w14:paraId="47C4C62E" w14:textId="77777777" w:rsidR="00263B3E" w:rsidRPr="00263B3E" w:rsidRDefault="00263B3E" w:rsidP="00263B3E">
            <w:pPr>
              <w:suppressAutoHyphens/>
              <w:spacing w:after="0" w:line="240" w:lineRule="auto"/>
              <w:rPr>
                <w:rFonts w:asciiTheme="minorHAnsi" w:eastAsia="Times New Roman" w:hAnsiTheme="minorHAnsi" w:cstheme="minorHAnsi"/>
                <w:b/>
                <w:sz w:val="24"/>
                <w:szCs w:val="24"/>
                <w:lang w:eastAsia="zh-CN"/>
              </w:rPr>
            </w:pPr>
            <w:r w:rsidRPr="00263B3E">
              <w:rPr>
                <w:rFonts w:asciiTheme="minorHAnsi" w:eastAsia="Times New Roman" w:hAnsiTheme="minorHAnsi" w:cstheme="minorHAnsi"/>
                <w:b/>
                <w:sz w:val="24"/>
                <w:szCs w:val="24"/>
                <w:lang w:eastAsia="zh-CN"/>
              </w:rPr>
              <w:t>5 912 965,60</w:t>
            </w:r>
          </w:p>
        </w:tc>
        <w:tc>
          <w:tcPr>
            <w:tcW w:w="1560" w:type="dxa"/>
            <w:tcBorders>
              <w:top w:val="single" w:sz="4" w:space="0" w:color="000000"/>
              <w:left w:val="single" w:sz="4" w:space="0" w:color="000000"/>
              <w:bottom w:val="single" w:sz="4" w:space="0" w:color="000000"/>
              <w:right w:val="single" w:sz="4" w:space="0" w:color="000000"/>
            </w:tcBorders>
            <w:shd w:val="clear" w:color="auto" w:fill="C0C0C0"/>
          </w:tcPr>
          <w:p w14:paraId="62F3C041" w14:textId="77777777" w:rsidR="00263B3E" w:rsidRPr="00263B3E" w:rsidRDefault="00263B3E" w:rsidP="00263B3E">
            <w:pPr>
              <w:suppressAutoHyphens/>
              <w:spacing w:after="0" w:line="240" w:lineRule="auto"/>
              <w:rPr>
                <w:rFonts w:asciiTheme="minorHAnsi" w:eastAsia="Times New Roman" w:hAnsiTheme="minorHAnsi" w:cstheme="minorHAnsi"/>
                <w:b/>
                <w:sz w:val="24"/>
                <w:szCs w:val="24"/>
                <w:lang w:eastAsia="zh-CN"/>
              </w:rPr>
            </w:pPr>
            <w:r w:rsidRPr="00263B3E">
              <w:rPr>
                <w:rFonts w:asciiTheme="minorHAnsi" w:eastAsia="Times New Roman" w:hAnsiTheme="minorHAnsi" w:cstheme="minorHAnsi"/>
                <w:b/>
                <w:sz w:val="24"/>
                <w:szCs w:val="24"/>
                <w:lang w:eastAsia="zh-CN"/>
              </w:rPr>
              <w:t>100</w:t>
            </w:r>
          </w:p>
        </w:tc>
      </w:tr>
      <w:tr w:rsidR="00263B3E" w:rsidRPr="00263B3E" w14:paraId="43D75849" w14:textId="77777777" w:rsidTr="00ED7379">
        <w:tc>
          <w:tcPr>
            <w:tcW w:w="1277" w:type="dxa"/>
            <w:tcBorders>
              <w:top w:val="single" w:sz="4" w:space="0" w:color="000000"/>
              <w:left w:val="single" w:sz="4" w:space="0" w:color="000000"/>
              <w:bottom w:val="single" w:sz="4" w:space="0" w:color="000000"/>
            </w:tcBorders>
          </w:tcPr>
          <w:p w14:paraId="3614E9D4"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5B5B27AE"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4.1</w:t>
            </w:r>
          </w:p>
        </w:tc>
        <w:tc>
          <w:tcPr>
            <w:tcW w:w="3619" w:type="dxa"/>
            <w:tcBorders>
              <w:top w:val="single" w:sz="4" w:space="0" w:color="000000"/>
              <w:left w:val="single" w:sz="4" w:space="0" w:color="000000"/>
              <w:bottom w:val="single" w:sz="4" w:space="0" w:color="000000"/>
            </w:tcBorders>
          </w:tcPr>
          <w:p w14:paraId="530E2ADB"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Kredyty, pożyczki, emisja papierów wartościowych</w:t>
            </w:r>
          </w:p>
        </w:tc>
        <w:tc>
          <w:tcPr>
            <w:tcW w:w="1909" w:type="dxa"/>
            <w:tcBorders>
              <w:top w:val="single" w:sz="4" w:space="0" w:color="000000"/>
              <w:left w:val="single" w:sz="4" w:space="0" w:color="000000"/>
              <w:bottom w:val="single" w:sz="4" w:space="0" w:color="000000"/>
            </w:tcBorders>
          </w:tcPr>
          <w:p w14:paraId="618EFBEF"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4563DAA3"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0,00</w:t>
            </w:r>
          </w:p>
        </w:tc>
        <w:tc>
          <w:tcPr>
            <w:tcW w:w="1984" w:type="dxa"/>
            <w:tcBorders>
              <w:top w:val="single" w:sz="4" w:space="0" w:color="000000"/>
              <w:left w:val="single" w:sz="4" w:space="0" w:color="000000"/>
              <w:bottom w:val="single" w:sz="4" w:space="0" w:color="000000"/>
            </w:tcBorders>
          </w:tcPr>
          <w:p w14:paraId="22C77EC0"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5A5655ED"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0,00</w:t>
            </w:r>
          </w:p>
        </w:tc>
        <w:tc>
          <w:tcPr>
            <w:tcW w:w="1560" w:type="dxa"/>
            <w:tcBorders>
              <w:top w:val="single" w:sz="4" w:space="0" w:color="000000"/>
              <w:left w:val="single" w:sz="4" w:space="0" w:color="000000"/>
              <w:bottom w:val="single" w:sz="4" w:space="0" w:color="000000"/>
              <w:right w:val="single" w:sz="4" w:space="0" w:color="000000"/>
            </w:tcBorders>
          </w:tcPr>
          <w:p w14:paraId="3D2B5E8F"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tc>
      </w:tr>
      <w:tr w:rsidR="00263B3E" w:rsidRPr="00263B3E" w14:paraId="5ABF74A4" w14:textId="77777777" w:rsidTr="00ED7379">
        <w:tc>
          <w:tcPr>
            <w:tcW w:w="1277" w:type="dxa"/>
            <w:tcBorders>
              <w:top w:val="single" w:sz="4" w:space="0" w:color="000000"/>
              <w:left w:val="single" w:sz="4" w:space="0" w:color="000000"/>
              <w:bottom w:val="single" w:sz="4" w:space="0" w:color="000000"/>
            </w:tcBorders>
          </w:tcPr>
          <w:p w14:paraId="3762B52C"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4.1.1</w:t>
            </w:r>
          </w:p>
        </w:tc>
        <w:tc>
          <w:tcPr>
            <w:tcW w:w="3619" w:type="dxa"/>
            <w:tcBorders>
              <w:top w:val="single" w:sz="4" w:space="0" w:color="000000"/>
              <w:left w:val="single" w:sz="4" w:space="0" w:color="000000"/>
              <w:bottom w:val="single" w:sz="4" w:space="0" w:color="000000"/>
            </w:tcBorders>
          </w:tcPr>
          <w:p w14:paraId="60CD2BDA"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na pokrycie deficytu budżetu</w:t>
            </w:r>
          </w:p>
        </w:tc>
        <w:tc>
          <w:tcPr>
            <w:tcW w:w="1909" w:type="dxa"/>
            <w:tcBorders>
              <w:top w:val="single" w:sz="4" w:space="0" w:color="000000"/>
              <w:left w:val="single" w:sz="4" w:space="0" w:color="000000"/>
              <w:bottom w:val="single" w:sz="4" w:space="0" w:color="000000"/>
            </w:tcBorders>
          </w:tcPr>
          <w:p w14:paraId="3A18465A"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0,00</w:t>
            </w:r>
          </w:p>
        </w:tc>
        <w:tc>
          <w:tcPr>
            <w:tcW w:w="1984" w:type="dxa"/>
            <w:tcBorders>
              <w:top w:val="single" w:sz="4" w:space="0" w:color="000000"/>
              <w:left w:val="single" w:sz="4" w:space="0" w:color="000000"/>
              <w:bottom w:val="single" w:sz="4" w:space="0" w:color="000000"/>
            </w:tcBorders>
          </w:tcPr>
          <w:p w14:paraId="504FC3B6"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0,00</w:t>
            </w:r>
          </w:p>
        </w:tc>
        <w:tc>
          <w:tcPr>
            <w:tcW w:w="1560" w:type="dxa"/>
            <w:tcBorders>
              <w:top w:val="single" w:sz="4" w:space="0" w:color="000000"/>
              <w:left w:val="single" w:sz="4" w:space="0" w:color="000000"/>
              <w:bottom w:val="single" w:sz="4" w:space="0" w:color="000000"/>
              <w:right w:val="single" w:sz="4" w:space="0" w:color="000000"/>
            </w:tcBorders>
          </w:tcPr>
          <w:p w14:paraId="1F13EEDE"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tc>
      </w:tr>
      <w:tr w:rsidR="00263B3E" w:rsidRPr="00263B3E" w14:paraId="4A0C97A9" w14:textId="77777777" w:rsidTr="00ED7379">
        <w:tc>
          <w:tcPr>
            <w:tcW w:w="1277" w:type="dxa"/>
            <w:tcBorders>
              <w:top w:val="single" w:sz="4" w:space="0" w:color="000000"/>
              <w:left w:val="single" w:sz="4" w:space="0" w:color="000000"/>
              <w:bottom w:val="single" w:sz="4" w:space="0" w:color="000000"/>
            </w:tcBorders>
          </w:tcPr>
          <w:p w14:paraId="7DEAA80B"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2E3DA07D"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4.2</w:t>
            </w:r>
          </w:p>
        </w:tc>
        <w:tc>
          <w:tcPr>
            <w:tcW w:w="3619" w:type="dxa"/>
            <w:tcBorders>
              <w:top w:val="single" w:sz="4" w:space="0" w:color="000000"/>
              <w:left w:val="single" w:sz="4" w:space="0" w:color="000000"/>
              <w:bottom w:val="single" w:sz="4" w:space="0" w:color="000000"/>
            </w:tcBorders>
          </w:tcPr>
          <w:p w14:paraId="0D42A3DF"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Nadwyżka budżetowa z lat ubiegłych</w:t>
            </w:r>
          </w:p>
        </w:tc>
        <w:tc>
          <w:tcPr>
            <w:tcW w:w="1909" w:type="dxa"/>
            <w:tcBorders>
              <w:top w:val="single" w:sz="4" w:space="0" w:color="000000"/>
              <w:left w:val="single" w:sz="4" w:space="0" w:color="000000"/>
              <w:bottom w:val="single" w:sz="4" w:space="0" w:color="000000"/>
            </w:tcBorders>
          </w:tcPr>
          <w:p w14:paraId="509547ED"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09F5257E"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 xml:space="preserve"> 1 448 369,67</w:t>
            </w:r>
          </w:p>
        </w:tc>
        <w:tc>
          <w:tcPr>
            <w:tcW w:w="1984" w:type="dxa"/>
            <w:tcBorders>
              <w:top w:val="single" w:sz="4" w:space="0" w:color="000000"/>
              <w:left w:val="single" w:sz="4" w:space="0" w:color="000000"/>
              <w:bottom w:val="single" w:sz="4" w:space="0" w:color="000000"/>
            </w:tcBorders>
          </w:tcPr>
          <w:p w14:paraId="1CAC16D0"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10F3DA58"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1 448 369, 67</w:t>
            </w:r>
          </w:p>
        </w:tc>
        <w:tc>
          <w:tcPr>
            <w:tcW w:w="1560" w:type="dxa"/>
            <w:tcBorders>
              <w:top w:val="single" w:sz="4" w:space="0" w:color="000000"/>
              <w:left w:val="single" w:sz="4" w:space="0" w:color="000000"/>
              <w:bottom w:val="single" w:sz="4" w:space="0" w:color="000000"/>
              <w:right w:val="single" w:sz="4" w:space="0" w:color="000000"/>
            </w:tcBorders>
          </w:tcPr>
          <w:p w14:paraId="760C1EF5"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100</w:t>
            </w:r>
          </w:p>
        </w:tc>
      </w:tr>
      <w:tr w:rsidR="00263B3E" w:rsidRPr="00263B3E" w14:paraId="43B929F9" w14:textId="77777777" w:rsidTr="00ED7379">
        <w:tc>
          <w:tcPr>
            <w:tcW w:w="1277" w:type="dxa"/>
            <w:tcBorders>
              <w:top w:val="single" w:sz="4" w:space="0" w:color="000000"/>
              <w:left w:val="single" w:sz="4" w:space="0" w:color="000000"/>
              <w:bottom w:val="single" w:sz="4" w:space="0" w:color="000000"/>
            </w:tcBorders>
          </w:tcPr>
          <w:p w14:paraId="60231592"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4.2.1</w:t>
            </w:r>
          </w:p>
        </w:tc>
        <w:tc>
          <w:tcPr>
            <w:tcW w:w="3619" w:type="dxa"/>
            <w:tcBorders>
              <w:top w:val="single" w:sz="4" w:space="0" w:color="000000"/>
              <w:left w:val="single" w:sz="4" w:space="0" w:color="000000"/>
              <w:bottom w:val="single" w:sz="4" w:space="0" w:color="000000"/>
            </w:tcBorders>
          </w:tcPr>
          <w:p w14:paraId="3CFF6073"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na pokrycie deficytu budżetu</w:t>
            </w:r>
          </w:p>
        </w:tc>
        <w:tc>
          <w:tcPr>
            <w:tcW w:w="1909" w:type="dxa"/>
            <w:tcBorders>
              <w:top w:val="single" w:sz="4" w:space="0" w:color="000000"/>
              <w:left w:val="single" w:sz="4" w:space="0" w:color="000000"/>
              <w:bottom w:val="single" w:sz="4" w:space="0" w:color="000000"/>
            </w:tcBorders>
          </w:tcPr>
          <w:p w14:paraId="2C23F086"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1 448 369,67</w:t>
            </w:r>
          </w:p>
        </w:tc>
        <w:tc>
          <w:tcPr>
            <w:tcW w:w="1984" w:type="dxa"/>
            <w:tcBorders>
              <w:top w:val="single" w:sz="4" w:space="0" w:color="000000"/>
              <w:left w:val="single" w:sz="4" w:space="0" w:color="000000"/>
              <w:bottom w:val="single" w:sz="4" w:space="0" w:color="000000"/>
            </w:tcBorders>
          </w:tcPr>
          <w:p w14:paraId="79CF08DC"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1 448 369,67</w:t>
            </w:r>
          </w:p>
        </w:tc>
        <w:tc>
          <w:tcPr>
            <w:tcW w:w="1560" w:type="dxa"/>
            <w:tcBorders>
              <w:top w:val="single" w:sz="4" w:space="0" w:color="000000"/>
              <w:left w:val="single" w:sz="4" w:space="0" w:color="000000"/>
              <w:bottom w:val="single" w:sz="4" w:space="0" w:color="000000"/>
              <w:right w:val="single" w:sz="4" w:space="0" w:color="000000"/>
            </w:tcBorders>
          </w:tcPr>
          <w:p w14:paraId="1693EB5E"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100</w:t>
            </w:r>
          </w:p>
        </w:tc>
      </w:tr>
      <w:tr w:rsidR="00263B3E" w:rsidRPr="00263B3E" w14:paraId="024DEA82" w14:textId="77777777" w:rsidTr="00ED7379">
        <w:tc>
          <w:tcPr>
            <w:tcW w:w="1277" w:type="dxa"/>
            <w:tcBorders>
              <w:top w:val="single" w:sz="4" w:space="0" w:color="000000"/>
              <w:left w:val="single" w:sz="4" w:space="0" w:color="000000"/>
              <w:bottom w:val="single" w:sz="4" w:space="0" w:color="000000"/>
            </w:tcBorders>
          </w:tcPr>
          <w:p w14:paraId="318C1178"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65870487"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4.3</w:t>
            </w:r>
          </w:p>
        </w:tc>
        <w:tc>
          <w:tcPr>
            <w:tcW w:w="3619" w:type="dxa"/>
            <w:tcBorders>
              <w:top w:val="single" w:sz="4" w:space="0" w:color="000000"/>
              <w:left w:val="single" w:sz="4" w:space="0" w:color="000000"/>
              <w:bottom w:val="single" w:sz="4" w:space="0" w:color="000000"/>
            </w:tcBorders>
          </w:tcPr>
          <w:p w14:paraId="07C5AA61"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Wolne środki, o których mowa w art. 217 ust. 2 pkt 6 ustawy</w:t>
            </w:r>
          </w:p>
        </w:tc>
        <w:tc>
          <w:tcPr>
            <w:tcW w:w="1909" w:type="dxa"/>
            <w:tcBorders>
              <w:top w:val="single" w:sz="4" w:space="0" w:color="000000"/>
              <w:left w:val="single" w:sz="4" w:space="0" w:color="000000"/>
              <w:bottom w:val="single" w:sz="4" w:space="0" w:color="000000"/>
            </w:tcBorders>
          </w:tcPr>
          <w:p w14:paraId="4525FDF7"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5D8CC572"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4.464.595,93</w:t>
            </w:r>
          </w:p>
        </w:tc>
        <w:tc>
          <w:tcPr>
            <w:tcW w:w="1984" w:type="dxa"/>
            <w:tcBorders>
              <w:top w:val="single" w:sz="4" w:space="0" w:color="000000"/>
              <w:left w:val="single" w:sz="4" w:space="0" w:color="000000"/>
              <w:bottom w:val="single" w:sz="4" w:space="0" w:color="000000"/>
            </w:tcBorders>
          </w:tcPr>
          <w:p w14:paraId="7C7F82A6"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42C40B26"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4 464 595,93</w:t>
            </w:r>
          </w:p>
        </w:tc>
        <w:tc>
          <w:tcPr>
            <w:tcW w:w="1560" w:type="dxa"/>
            <w:tcBorders>
              <w:top w:val="single" w:sz="4" w:space="0" w:color="000000"/>
              <w:left w:val="single" w:sz="4" w:space="0" w:color="000000"/>
              <w:bottom w:val="single" w:sz="4" w:space="0" w:color="000000"/>
              <w:right w:val="single" w:sz="4" w:space="0" w:color="000000"/>
            </w:tcBorders>
          </w:tcPr>
          <w:p w14:paraId="75EC798F"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0C004B1A"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100</w:t>
            </w:r>
          </w:p>
        </w:tc>
      </w:tr>
      <w:tr w:rsidR="00263B3E" w:rsidRPr="00263B3E" w14:paraId="163539FC" w14:textId="77777777" w:rsidTr="00ED7379">
        <w:tc>
          <w:tcPr>
            <w:tcW w:w="1277" w:type="dxa"/>
            <w:tcBorders>
              <w:top w:val="single" w:sz="4" w:space="0" w:color="000000"/>
              <w:left w:val="single" w:sz="4" w:space="0" w:color="000000"/>
              <w:bottom w:val="single" w:sz="4" w:space="0" w:color="000000"/>
            </w:tcBorders>
          </w:tcPr>
          <w:p w14:paraId="022A2A56"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4.3.1</w:t>
            </w:r>
          </w:p>
        </w:tc>
        <w:tc>
          <w:tcPr>
            <w:tcW w:w="3619" w:type="dxa"/>
            <w:tcBorders>
              <w:top w:val="single" w:sz="4" w:space="0" w:color="000000"/>
              <w:left w:val="single" w:sz="4" w:space="0" w:color="000000"/>
              <w:bottom w:val="single" w:sz="4" w:space="0" w:color="000000"/>
            </w:tcBorders>
          </w:tcPr>
          <w:p w14:paraId="26A6E60F"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na pokrycie deficytu budżetu</w:t>
            </w:r>
          </w:p>
        </w:tc>
        <w:tc>
          <w:tcPr>
            <w:tcW w:w="1909" w:type="dxa"/>
            <w:tcBorders>
              <w:top w:val="single" w:sz="4" w:space="0" w:color="000000"/>
              <w:left w:val="single" w:sz="4" w:space="0" w:color="000000"/>
              <w:bottom w:val="single" w:sz="4" w:space="0" w:color="000000"/>
            </w:tcBorders>
          </w:tcPr>
          <w:p w14:paraId="6BD49C7E"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2.217.440,36</w:t>
            </w:r>
          </w:p>
        </w:tc>
        <w:tc>
          <w:tcPr>
            <w:tcW w:w="1984" w:type="dxa"/>
            <w:tcBorders>
              <w:top w:val="single" w:sz="4" w:space="0" w:color="000000"/>
              <w:left w:val="single" w:sz="4" w:space="0" w:color="000000"/>
              <w:bottom w:val="single" w:sz="4" w:space="0" w:color="000000"/>
            </w:tcBorders>
          </w:tcPr>
          <w:p w14:paraId="5684782C"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362 770,27</w:t>
            </w:r>
          </w:p>
        </w:tc>
        <w:tc>
          <w:tcPr>
            <w:tcW w:w="1560" w:type="dxa"/>
            <w:tcBorders>
              <w:top w:val="single" w:sz="4" w:space="0" w:color="000000"/>
              <w:left w:val="single" w:sz="4" w:space="0" w:color="000000"/>
              <w:bottom w:val="single" w:sz="4" w:space="0" w:color="000000"/>
              <w:right w:val="single" w:sz="4" w:space="0" w:color="000000"/>
            </w:tcBorders>
          </w:tcPr>
          <w:p w14:paraId="33030721"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16,36</w:t>
            </w:r>
          </w:p>
        </w:tc>
      </w:tr>
      <w:tr w:rsidR="00263B3E" w:rsidRPr="00263B3E" w14:paraId="5062CE3D" w14:textId="77777777" w:rsidTr="00ED7379">
        <w:tc>
          <w:tcPr>
            <w:tcW w:w="1277" w:type="dxa"/>
            <w:tcBorders>
              <w:top w:val="single" w:sz="4" w:space="0" w:color="000000"/>
              <w:left w:val="single" w:sz="4" w:space="0" w:color="000000"/>
              <w:bottom w:val="single" w:sz="4" w:space="0" w:color="000000"/>
            </w:tcBorders>
          </w:tcPr>
          <w:p w14:paraId="12FE267B"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3B16FD6C"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4.4</w:t>
            </w:r>
          </w:p>
        </w:tc>
        <w:tc>
          <w:tcPr>
            <w:tcW w:w="3619" w:type="dxa"/>
            <w:tcBorders>
              <w:top w:val="single" w:sz="4" w:space="0" w:color="000000"/>
              <w:left w:val="single" w:sz="4" w:space="0" w:color="000000"/>
              <w:bottom w:val="single" w:sz="4" w:space="0" w:color="000000"/>
            </w:tcBorders>
          </w:tcPr>
          <w:p w14:paraId="7C04EFAC"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Spłaty udzielonych pożyczek w latach ubiegłych</w:t>
            </w:r>
          </w:p>
        </w:tc>
        <w:tc>
          <w:tcPr>
            <w:tcW w:w="1909" w:type="dxa"/>
            <w:tcBorders>
              <w:top w:val="single" w:sz="4" w:space="0" w:color="000000"/>
              <w:left w:val="single" w:sz="4" w:space="0" w:color="000000"/>
              <w:bottom w:val="single" w:sz="4" w:space="0" w:color="000000"/>
            </w:tcBorders>
          </w:tcPr>
          <w:p w14:paraId="646B98B6"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0ECE6872"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0,00</w:t>
            </w:r>
          </w:p>
        </w:tc>
        <w:tc>
          <w:tcPr>
            <w:tcW w:w="1984" w:type="dxa"/>
            <w:tcBorders>
              <w:top w:val="single" w:sz="4" w:space="0" w:color="000000"/>
              <w:left w:val="single" w:sz="4" w:space="0" w:color="000000"/>
              <w:bottom w:val="single" w:sz="4" w:space="0" w:color="000000"/>
            </w:tcBorders>
          </w:tcPr>
          <w:p w14:paraId="1F89873A"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7A157D2E"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0,00</w:t>
            </w:r>
          </w:p>
        </w:tc>
        <w:tc>
          <w:tcPr>
            <w:tcW w:w="1560" w:type="dxa"/>
            <w:tcBorders>
              <w:top w:val="single" w:sz="4" w:space="0" w:color="000000"/>
              <w:left w:val="single" w:sz="4" w:space="0" w:color="000000"/>
              <w:bottom w:val="single" w:sz="4" w:space="0" w:color="000000"/>
              <w:right w:val="single" w:sz="4" w:space="0" w:color="000000"/>
            </w:tcBorders>
          </w:tcPr>
          <w:p w14:paraId="257047FF"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5F86C5E5"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w:t>
            </w:r>
          </w:p>
        </w:tc>
      </w:tr>
      <w:tr w:rsidR="00263B3E" w:rsidRPr="00263B3E" w14:paraId="115EB474" w14:textId="77777777" w:rsidTr="00ED7379">
        <w:tc>
          <w:tcPr>
            <w:tcW w:w="1277" w:type="dxa"/>
            <w:tcBorders>
              <w:top w:val="single" w:sz="4" w:space="0" w:color="000000"/>
              <w:left w:val="single" w:sz="4" w:space="0" w:color="000000"/>
              <w:bottom w:val="single" w:sz="4" w:space="0" w:color="000000"/>
            </w:tcBorders>
          </w:tcPr>
          <w:p w14:paraId="798ED126"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4.4.1</w:t>
            </w:r>
          </w:p>
        </w:tc>
        <w:tc>
          <w:tcPr>
            <w:tcW w:w="3619" w:type="dxa"/>
            <w:tcBorders>
              <w:top w:val="single" w:sz="4" w:space="0" w:color="000000"/>
              <w:left w:val="single" w:sz="4" w:space="0" w:color="000000"/>
              <w:bottom w:val="single" w:sz="4" w:space="0" w:color="000000"/>
            </w:tcBorders>
          </w:tcPr>
          <w:p w14:paraId="76FA9A95"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na pokrycie deficytu budżetu</w:t>
            </w:r>
          </w:p>
        </w:tc>
        <w:tc>
          <w:tcPr>
            <w:tcW w:w="1909" w:type="dxa"/>
            <w:tcBorders>
              <w:top w:val="single" w:sz="4" w:space="0" w:color="000000"/>
              <w:left w:val="single" w:sz="4" w:space="0" w:color="000000"/>
              <w:bottom w:val="single" w:sz="4" w:space="0" w:color="000000"/>
            </w:tcBorders>
          </w:tcPr>
          <w:p w14:paraId="07094908"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0,00</w:t>
            </w:r>
          </w:p>
        </w:tc>
        <w:tc>
          <w:tcPr>
            <w:tcW w:w="1984" w:type="dxa"/>
            <w:tcBorders>
              <w:top w:val="single" w:sz="4" w:space="0" w:color="000000"/>
              <w:left w:val="single" w:sz="4" w:space="0" w:color="000000"/>
              <w:bottom w:val="single" w:sz="4" w:space="0" w:color="000000"/>
            </w:tcBorders>
          </w:tcPr>
          <w:p w14:paraId="0A4377F9"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0,00</w:t>
            </w:r>
          </w:p>
        </w:tc>
        <w:tc>
          <w:tcPr>
            <w:tcW w:w="1560" w:type="dxa"/>
            <w:tcBorders>
              <w:top w:val="single" w:sz="4" w:space="0" w:color="000000"/>
              <w:left w:val="single" w:sz="4" w:space="0" w:color="000000"/>
              <w:bottom w:val="single" w:sz="4" w:space="0" w:color="000000"/>
              <w:right w:val="single" w:sz="4" w:space="0" w:color="000000"/>
            </w:tcBorders>
          </w:tcPr>
          <w:p w14:paraId="595E4A8C"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w:t>
            </w:r>
          </w:p>
        </w:tc>
      </w:tr>
      <w:tr w:rsidR="00263B3E" w:rsidRPr="00263B3E" w14:paraId="7481CBE2" w14:textId="77777777" w:rsidTr="00ED7379">
        <w:tc>
          <w:tcPr>
            <w:tcW w:w="1277" w:type="dxa"/>
            <w:tcBorders>
              <w:top w:val="single" w:sz="4" w:space="0" w:color="000000"/>
              <w:left w:val="single" w:sz="4" w:space="0" w:color="000000"/>
              <w:bottom w:val="single" w:sz="4" w:space="0" w:color="000000"/>
            </w:tcBorders>
          </w:tcPr>
          <w:p w14:paraId="793D8693"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4860BDB2"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 xml:space="preserve">4.5 </w:t>
            </w:r>
          </w:p>
        </w:tc>
        <w:tc>
          <w:tcPr>
            <w:tcW w:w="3619" w:type="dxa"/>
            <w:tcBorders>
              <w:top w:val="single" w:sz="4" w:space="0" w:color="000000"/>
              <w:left w:val="single" w:sz="4" w:space="0" w:color="000000"/>
              <w:bottom w:val="single" w:sz="4" w:space="0" w:color="000000"/>
            </w:tcBorders>
          </w:tcPr>
          <w:p w14:paraId="425A3F17"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Inne przychody niezwiązane z zaciągnięciem długu</w:t>
            </w:r>
          </w:p>
        </w:tc>
        <w:tc>
          <w:tcPr>
            <w:tcW w:w="1909" w:type="dxa"/>
            <w:tcBorders>
              <w:top w:val="single" w:sz="4" w:space="0" w:color="000000"/>
              <w:left w:val="single" w:sz="4" w:space="0" w:color="000000"/>
              <w:bottom w:val="single" w:sz="4" w:space="0" w:color="000000"/>
            </w:tcBorders>
          </w:tcPr>
          <w:p w14:paraId="1B331EA3"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132B1F6C"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0,00</w:t>
            </w:r>
          </w:p>
        </w:tc>
        <w:tc>
          <w:tcPr>
            <w:tcW w:w="1984" w:type="dxa"/>
            <w:tcBorders>
              <w:top w:val="single" w:sz="4" w:space="0" w:color="000000"/>
              <w:left w:val="single" w:sz="4" w:space="0" w:color="000000"/>
              <w:bottom w:val="single" w:sz="4" w:space="0" w:color="000000"/>
            </w:tcBorders>
          </w:tcPr>
          <w:p w14:paraId="78611B4B"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4060FAC4"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0,00</w:t>
            </w:r>
          </w:p>
        </w:tc>
        <w:tc>
          <w:tcPr>
            <w:tcW w:w="1560" w:type="dxa"/>
            <w:tcBorders>
              <w:top w:val="single" w:sz="4" w:space="0" w:color="000000"/>
              <w:left w:val="single" w:sz="4" w:space="0" w:color="000000"/>
              <w:bottom w:val="single" w:sz="4" w:space="0" w:color="000000"/>
              <w:right w:val="single" w:sz="4" w:space="0" w:color="000000"/>
            </w:tcBorders>
          </w:tcPr>
          <w:p w14:paraId="6381080B"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681E7BD7"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w:t>
            </w:r>
          </w:p>
        </w:tc>
      </w:tr>
      <w:tr w:rsidR="00263B3E" w:rsidRPr="00263B3E" w14:paraId="40D3166F" w14:textId="77777777" w:rsidTr="00ED7379">
        <w:tc>
          <w:tcPr>
            <w:tcW w:w="1277" w:type="dxa"/>
            <w:tcBorders>
              <w:top w:val="single" w:sz="4" w:space="0" w:color="000000"/>
              <w:left w:val="single" w:sz="4" w:space="0" w:color="000000"/>
              <w:bottom w:val="single" w:sz="4" w:space="0" w:color="000000"/>
            </w:tcBorders>
          </w:tcPr>
          <w:p w14:paraId="327782B5"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4.5.1</w:t>
            </w:r>
          </w:p>
        </w:tc>
        <w:tc>
          <w:tcPr>
            <w:tcW w:w="3619" w:type="dxa"/>
            <w:tcBorders>
              <w:top w:val="single" w:sz="4" w:space="0" w:color="000000"/>
              <w:left w:val="single" w:sz="4" w:space="0" w:color="000000"/>
              <w:bottom w:val="single" w:sz="4" w:space="0" w:color="000000"/>
            </w:tcBorders>
          </w:tcPr>
          <w:p w14:paraId="2DDE18EB"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Na pokrycie deficytu budżetu</w:t>
            </w:r>
          </w:p>
        </w:tc>
        <w:tc>
          <w:tcPr>
            <w:tcW w:w="1909" w:type="dxa"/>
            <w:tcBorders>
              <w:top w:val="single" w:sz="4" w:space="0" w:color="000000"/>
              <w:left w:val="single" w:sz="4" w:space="0" w:color="000000"/>
              <w:bottom w:val="single" w:sz="4" w:space="0" w:color="000000"/>
            </w:tcBorders>
          </w:tcPr>
          <w:p w14:paraId="3C6ECDEE"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0,00</w:t>
            </w:r>
          </w:p>
        </w:tc>
        <w:tc>
          <w:tcPr>
            <w:tcW w:w="1984" w:type="dxa"/>
            <w:tcBorders>
              <w:top w:val="single" w:sz="4" w:space="0" w:color="000000"/>
              <w:left w:val="single" w:sz="4" w:space="0" w:color="000000"/>
              <w:bottom w:val="single" w:sz="4" w:space="0" w:color="000000"/>
            </w:tcBorders>
          </w:tcPr>
          <w:p w14:paraId="01DF0625"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0,00</w:t>
            </w:r>
          </w:p>
        </w:tc>
        <w:tc>
          <w:tcPr>
            <w:tcW w:w="1560" w:type="dxa"/>
            <w:tcBorders>
              <w:top w:val="single" w:sz="4" w:space="0" w:color="000000"/>
              <w:left w:val="single" w:sz="4" w:space="0" w:color="000000"/>
              <w:bottom w:val="single" w:sz="4" w:space="0" w:color="000000"/>
              <w:right w:val="single" w:sz="4" w:space="0" w:color="000000"/>
            </w:tcBorders>
          </w:tcPr>
          <w:p w14:paraId="63FB7562"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w:t>
            </w:r>
          </w:p>
        </w:tc>
      </w:tr>
      <w:tr w:rsidR="00263B3E" w:rsidRPr="00263B3E" w14:paraId="1F809C2A" w14:textId="77777777" w:rsidTr="00ED7379">
        <w:tc>
          <w:tcPr>
            <w:tcW w:w="1277" w:type="dxa"/>
            <w:tcBorders>
              <w:top w:val="single" w:sz="4" w:space="0" w:color="000000"/>
              <w:left w:val="single" w:sz="4" w:space="0" w:color="000000"/>
              <w:bottom w:val="single" w:sz="4" w:space="0" w:color="000000"/>
            </w:tcBorders>
            <w:shd w:val="clear" w:color="auto" w:fill="C0C0C0"/>
          </w:tcPr>
          <w:p w14:paraId="7D106508"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b/>
                <w:sz w:val="24"/>
                <w:szCs w:val="24"/>
                <w:lang w:eastAsia="zh-CN"/>
              </w:rPr>
              <w:t>5</w:t>
            </w:r>
          </w:p>
        </w:tc>
        <w:tc>
          <w:tcPr>
            <w:tcW w:w="3619" w:type="dxa"/>
            <w:tcBorders>
              <w:top w:val="single" w:sz="4" w:space="0" w:color="000000"/>
              <w:left w:val="single" w:sz="4" w:space="0" w:color="000000"/>
              <w:bottom w:val="single" w:sz="4" w:space="0" w:color="000000"/>
            </w:tcBorders>
            <w:shd w:val="clear" w:color="auto" w:fill="C0C0C0"/>
          </w:tcPr>
          <w:p w14:paraId="7900D365"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b/>
                <w:sz w:val="24"/>
                <w:szCs w:val="24"/>
                <w:lang w:eastAsia="zh-CN"/>
              </w:rPr>
              <w:t>Rozchody budżetu</w:t>
            </w:r>
          </w:p>
        </w:tc>
        <w:tc>
          <w:tcPr>
            <w:tcW w:w="1909" w:type="dxa"/>
            <w:tcBorders>
              <w:top w:val="single" w:sz="4" w:space="0" w:color="000000"/>
              <w:left w:val="single" w:sz="4" w:space="0" w:color="000000"/>
              <w:bottom w:val="single" w:sz="4" w:space="0" w:color="000000"/>
            </w:tcBorders>
            <w:shd w:val="clear" w:color="auto" w:fill="C0C0C0"/>
          </w:tcPr>
          <w:p w14:paraId="2FBAD4AF" w14:textId="77777777" w:rsidR="00263B3E" w:rsidRPr="00263B3E" w:rsidRDefault="00263B3E" w:rsidP="00263B3E">
            <w:pPr>
              <w:suppressAutoHyphens/>
              <w:spacing w:after="0" w:line="240" w:lineRule="auto"/>
              <w:rPr>
                <w:rFonts w:asciiTheme="minorHAnsi" w:eastAsia="Times New Roman" w:hAnsiTheme="minorHAnsi" w:cstheme="minorHAnsi"/>
                <w:b/>
                <w:sz w:val="24"/>
                <w:szCs w:val="24"/>
                <w:lang w:eastAsia="zh-CN"/>
              </w:rPr>
            </w:pPr>
            <w:r w:rsidRPr="00263B3E">
              <w:rPr>
                <w:rFonts w:asciiTheme="minorHAnsi" w:eastAsia="Times New Roman" w:hAnsiTheme="minorHAnsi" w:cstheme="minorHAnsi"/>
                <w:b/>
                <w:sz w:val="24"/>
                <w:szCs w:val="24"/>
                <w:lang w:eastAsia="zh-CN"/>
              </w:rPr>
              <w:t>2 342 206,71</w:t>
            </w:r>
          </w:p>
        </w:tc>
        <w:tc>
          <w:tcPr>
            <w:tcW w:w="1984" w:type="dxa"/>
            <w:tcBorders>
              <w:top w:val="single" w:sz="4" w:space="0" w:color="000000"/>
              <w:left w:val="single" w:sz="4" w:space="0" w:color="000000"/>
              <w:bottom w:val="single" w:sz="4" w:space="0" w:color="000000"/>
            </w:tcBorders>
            <w:shd w:val="clear" w:color="auto" w:fill="C0C0C0"/>
          </w:tcPr>
          <w:p w14:paraId="2D7E1551" w14:textId="77777777" w:rsidR="00263B3E" w:rsidRPr="00263B3E" w:rsidRDefault="00263B3E" w:rsidP="00263B3E">
            <w:pPr>
              <w:suppressAutoHyphens/>
              <w:spacing w:after="0" w:line="240" w:lineRule="auto"/>
              <w:rPr>
                <w:rFonts w:asciiTheme="minorHAnsi" w:eastAsia="Times New Roman" w:hAnsiTheme="minorHAnsi" w:cstheme="minorHAnsi"/>
                <w:b/>
                <w:sz w:val="24"/>
                <w:szCs w:val="24"/>
                <w:lang w:eastAsia="zh-CN"/>
              </w:rPr>
            </w:pPr>
            <w:r w:rsidRPr="00263B3E">
              <w:rPr>
                <w:rFonts w:asciiTheme="minorHAnsi" w:eastAsia="Times New Roman" w:hAnsiTheme="minorHAnsi" w:cstheme="minorHAnsi"/>
                <w:b/>
                <w:sz w:val="24"/>
                <w:szCs w:val="24"/>
                <w:lang w:eastAsia="zh-CN"/>
              </w:rPr>
              <w:t>2 342 206,71</w:t>
            </w:r>
          </w:p>
        </w:tc>
        <w:tc>
          <w:tcPr>
            <w:tcW w:w="1560" w:type="dxa"/>
            <w:tcBorders>
              <w:top w:val="single" w:sz="4" w:space="0" w:color="000000"/>
              <w:left w:val="single" w:sz="4" w:space="0" w:color="000000"/>
              <w:bottom w:val="single" w:sz="4" w:space="0" w:color="000000"/>
              <w:right w:val="single" w:sz="4" w:space="0" w:color="000000"/>
            </w:tcBorders>
            <w:shd w:val="clear" w:color="auto" w:fill="C0C0C0"/>
          </w:tcPr>
          <w:p w14:paraId="590492CD" w14:textId="77777777" w:rsidR="00263B3E" w:rsidRPr="00263B3E" w:rsidRDefault="00263B3E" w:rsidP="00263B3E">
            <w:pPr>
              <w:suppressAutoHyphens/>
              <w:spacing w:after="0" w:line="240" w:lineRule="auto"/>
              <w:rPr>
                <w:rFonts w:asciiTheme="minorHAnsi" w:eastAsia="Times New Roman" w:hAnsiTheme="minorHAnsi" w:cstheme="minorHAnsi"/>
                <w:b/>
                <w:sz w:val="24"/>
                <w:szCs w:val="24"/>
                <w:lang w:eastAsia="zh-CN"/>
              </w:rPr>
            </w:pPr>
            <w:r w:rsidRPr="00263B3E">
              <w:rPr>
                <w:rFonts w:asciiTheme="minorHAnsi" w:eastAsia="Times New Roman" w:hAnsiTheme="minorHAnsi" w:cstheme="minorHAnsi"/>
                <w:b/>
                <w:sz w:val="24"/>
                <w:szCs w:val="24"/>
                <w:lang w:eastAsia="zh-CN"/>
              </w:rPr>
              <w:t>100</w:t>
            </w:r>
          </w:p>
        </w:tc>
      </w:tr>
      <w:tr w:rsidR="00263B3E" w:rsidRPr="00263B3E" w14:paraId="5648A849" w14:textId="77777777" w:rsidTr="00ED7379">
        <w:tc>
          <w:tcPr>
            <w:tcW w:w="1277" w:type="dxa"/>
            <w:tcBorders>
              <w:top w:val="single" w:sz="4" w:space="0" w:color="000000"/>
              <w:left w:val="single" w:sz="4" w:space="0" w:color="000000"/>
              <w:bottom w:val="single" w:sz="4" w:space="0" w:color="000000"/>
            </w:tcBorders>
          </w:tcPr>
          <w:p w14:paraId="23F3BAFF"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585983E7"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5.1</w:t>
            </w:r>
          </w:p>
        </w:tc>
        <w:tc>
          <w:tcPr>
            <w:tcW w:w="3619" w:type="dxa"/>
            <w:tcBorders>
              <w:top w:val="single" w:sz="4" w:space="0" w:color="000000"/>
              <w:left w:val="single" w:sz="4" w:space="0" w:color="000000"/>
              <w:bottom w:val="single" w:sz="4" w:space="0" w:color="000000"/>
            </w:tcBorders>
          </w:tcPr>
          <w:p w14:paraId="7D2628C1"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Spłaty rat kapitałowych kredytów i pożyczek oraz wykup papierów wartościowych</w:t>
            </w:r>
          </w:p>
        </w:tc>
        <w:tc>
          <w:tcPr>
            <w:tcW w:w="1909" w:type="dxa"/>
            <w:tcBorders>
              <w:top w:val="single" w:sz="4" w:space="0" w:color="000000"/>
              <w:left w:val="single" w:sz="4" w:space="0" w:color="000000"/>
              <w:bottom w:val="single" w:sz="4" w:space="0" w:color="000000"/>
            </w:tcBorders>
          </w:tcPr>
          <w:p w14:paraId="3BF66D46"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77CAE553"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2 342 206,71</w:t>
            </w:r>
          </w:p>
        </w:tc>
        <w:tc>
          <w:tcPr>
            <w:tcW w:w="1984" w:type="dxa"/>
            <w:tcBorders>
              <w:top w:val="single" w:sz="4" w:space="0" w:color="000000"/>
              <w:left w:val="single" w:sz="4" w:space="0" w:color="000000"/>
              <w:bottom w:val="single" w:sz="4" w:space="0" w:color="000000"/>
            </w:tcBorders>
          </w:tcPr>
          <w:p w14:paraId="3DCCAB9F"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6FE0C003"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2 342 206,71</w:t>
            </w:r>
          </w:p>
        </w:tc>
        <w:tc>
          <w:tcPr>
            <w:tcW w:w="1560" w:type="dxa"/>
            <w:tcBorders>
              <w:top w:val="single" w:sz="4" w:space="0" w:color="000000"/>
              <w:left w:val="single" w:sz="4" w:space="0" w:color="000000"/>
              <w:bottom w:val="single" w:sz="4" w:space="0" w:color="000000"/>
              <w:right w:val="single" w:sz="4" w:space="0" w:color="000000"/>
            </w:tcBorders>
          </w:tcPr>
          <w:p w14:paraId="1C331759"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6F13664E"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100</w:t>
            </w:r>
          </w:p>
        </w:tc>
      </w:tr>
      <w:tr w:rsidR="00263B3E" w:rsidRPr="00263B3E" w14:paraId="5ED36648" w14:textId="77777777" w:rsidTr="00ED7379">
        <w:tc>
          <w:tcPr>
            <w:tcW w:w="1277" w:type="dxa"/>
            <w:tcBorders>
              <w:top w:val="single" w:sz="4" w:space="0" w:color="000000"/>
              <w:left w:val="single" w:sz="4" w:space="0" w:color="000000"/>
              <w:bottom w:val="single" w:sz="4" w:space="0" w:color="000000"/>
            </w:tcBorders>
          </w:tcPr>
          <w:p w14:paraId="3C6CCC5D"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34E8EF71"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67368BDA"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5.1.1</w:t>
            </w:r>
          </w:p>
        </w:tc>
        <w:tc>
          <w:tcPr>
            <w:tcW w:w="3619" w:type="dxa"/>
            <w:tcBorders>
              <w:top w:val="single" w:sz="4" w:space="0" w:color="000000"/>
              <w:left w:val="single" w:sz="4" w:space="0" w:color="000000"/>
              <w:bottom w:val="single" w:sz="4" w:space="0" w:color="000000"/>
            </w:tcBorders>
          </w:tcPr>
          <w:p w14:paraId="32A0272D"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 xml:space="preserve">w tym łączna kwota przypadających na dany rok kwot ustawowych wyłączeń z limitu spłaty zobowiązań, </w:t>
            </w:r>
          </w:p>
        </w:tc>
        <w:tc>
          <w:tcPr>
            <w:tcW w:w="1909" w:type="dxa"/>
            <w:tcBorders>
              <w:top w:val="single" w:sz="4" w:space="0" w:color="000000"/>
              <w:left w:val="single" w:sz="4" w:space="0" w:color="000000"/>
              <w:bottom w:val="single" w:sz="4" w:space="0" w:color="000000"/>
            </w:tcBorders>
          </w:tcPr>
          <w:p w14:paraId="450BC24A"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6F295BA9"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0,00</w:t>
            </w:r>
          </w:p>
        </w:tc>
        <w:tc>
          <w:tcPr>
            <w:tcW w:w="1984" w:type="dxa"/>
            <w:tcBorders>
              <w:top w:val="single" w:sz="4" w:space="0" w:color="000000"/>
              <w:left w:val="single" w:sz="4" w:space="0" w:color="000000"/>
              <w:bottom w:val="single" w:sz="4" w:space="0" w:color="000000"/>
            </w:tcBorders>
          </w:tcPr>
          <w:p w14:paraId="20AE46E0"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58E1C92E"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0,00</w:t>
            </w:r>
          </w:p>
        </w:tc>
        <w:tc>
          <w:tcPr>
            <w:tcW w:w="1560" w:type="dxa"/>
            <w:tcBorders>
              <w:top w:val="single" w:sz="4" w:space="0" w:color="000000"/>
              <w:left w:val="single" w:sz="4" w:space="0" w:color="000000"/>
              <w:bottom w:val="single" w:sz="4" w:space="0" w:color="000000"/>
              <w:right w:val="single" w:sz="4" w:space="0" w:color="000000"/>
            </w:tcBorders>
          </w:tcPr>
          <w:p w14:paraId="68EFC053"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50B22F74"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w:t>
            </w:r>
          </w:p>
        </w:tc>
      </w:tr>
      <w:tr w:rsidR="00263B3E" w:rsidRPr="00263B3E" w14:paraId="5E85FE94" w14:textId="77777777" w:rsidTr="00ED7379">
        <w:tc>
          <w:tcPr>
            <w:tcW w:w="1277" w:type="dxa"/>
            <w:tcBorders>
              <w:top w:val="single" w:sz="4" w:space="0" w:color="000000"/>
              <w:left w:val="single" w:sz="4" w:space="0" w:color="000000"/>
              <w:bottom w:val="single" w:sz="4" w:space="0" w:color="000000"/>
            </w:tcBorders>
          </w:tcPr>
          <w:p w14:paraId="6F07BCA2"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16DC82F2"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24984D91"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5.1.1.1</w:t>
            </w:r>
          </w:p>
        </w:tc>
        <w:tc>
          <w:tcPr>
            <w:tcW w:w="3619" w:type="dxa"/>
            <w:tcBorders>
              <w:top w:val="single" w:sz="4" w:space="0" w:color="000000"/>
              <w:left w:val="single" w:sz="4" w:space="0" w:color="000000"/>
              <w:bottom w:val="single" w:sz="4" w:space="0" w:color="000000"/>
            </w:tcBorders>
          </w:tcPr>
          <w:p w14:paraId="01E46A61"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kwota przypadających na dany rok kwot wyłączeń określonych w art. 243 ust. 3 ustawy</w:t>
            </w:r>
          </w:p>
        </w:tc>
        <w:tc>
          <w:tcPr>
            <w:tcW w:w="1909" w:type="dxa"/>
            <w:tcBorders>
              <w:top w:val="single" w:sz="4" w:space="0" w:color="000000"/>
              <w:left w:val="single" w:sz="4" w:space="0" w:color="000000"/>
              <w:bottom w:val="single" w:sz="4" w:space="0" w:color="000000"/>
            </w:tcBorders>
          </w:tcPr>
          <w:p w14:paraId="32D1AF48"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313E1ECC"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0,00</w:t>
            </w:r>
          </w:p>
        </w:tc>
        <w:tc>
          <w:tcPr>
            <w:tcW w:w="1984" w:type="dxa"/>
            <w:tcBorders>
              <w:top w:val="single" w:sz="4" w:space="0" w:color="000000"/>
              <w:left w:val="single" w:sz="4" w:space="0" w:color="000000"/>
              <w:bottom w:val="single" w:sz="4" w:space="0" w:color="000000"/>
            </w:tcBorders>
          </w:tcPr>
          <w:p w14:paraId="37304716"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5223DBB3"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0,00</w:t>
            </w:r>
          </w:p>
        </w:tc>
        <w:tc>
          <w:tcPr>
            <w:tcW w:w="1560" w:type="dxa"/>
            <w:tcBorders>
              <w:top w:val="single" w:sz="4" w:space="0" w:color="000000"/>
              <w:left w:val="single" w:sz="4" w:space="0" w:color="000000"/>
              <w:bottom w:val="single" w:sz="4" w:space="0" w:color="000000"/>
              <w:right w:val="single" w:sz="4" w:space="0" w:color="000000"/>
            </w:tcBorders>
          </w:tcPr>
          <w:p w14:paraId="44B05185"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3B343FF2"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w:t>
            </w:r>
          </w:p>
        </w:tc>
      </w:tr>
      <w:tr w:rsidR="00263B3E" w:rsidRPr="00263B3E" w14:paraId="21F3BC0C" w14:textId="77777777" w:rsidTr="00ED7379">
        <w:tc>
          <w:tcPr>
            <w:tcW w:w="1277" w:type="dxa"/>
            <w:tcBorders>
              <w:top w:val="single" w:sz="4" w:space="0" w:color="000000"/>
              <w:left w:val="single" w:sz="4" w:space="0" w:color="000000"/>
              <w:bottom w:val="single" w:sz="4" w:space="0" w:color="000000"/>
            </w:tcBorders>
          </w:tcPr>
          <w:p w14:paraId="55846189"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529EA294"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2ACFF17E"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5.1.1.2</w:t>
            </w:r>
          </w:p>
        </w:tc>
        <w:tc>
          <w:tcPr>
            <w:tcW w:w="3619" w:type="dxa"/>
            <w:tcBorders>
              <w:top w:val="single" w:sz="4" w:space="0" w:color="000000"/>
              <w:left w:val="single" w:sz="4" w:space="0" w:color="000000"/>
              <w:bottom w:val="single" w:sz="4" w:space="0" w:color="000000"/>
            </w:tcBorders>
          </w:tcPr>
          <w:p w14:paraId="06702D91"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kwota przypadających na dany rok kwot wyłączeń określonych w art. 243 ust. 3a ustawy</w:t>
            </w:r>
          </w:p>
        </w:tc>
        <w:tc>
          <w:tcPr>
            <w:tcW w:w="1909" w:type="dxa"/>
            <w:tcBorders>
              <w:top w:val="single" w:sz="4" w:space="0" w:color="000000"/>
              <w:left w:val="single" w:sz="4" w:space="0" w:color="000000"/>
              <w:bottom w:val="single" w:sz="4" w:space="0" w:color="000000"/>
            </w:tcBorders>
          </w:tcPr>
          <w:p w14:paraId="1890CF65"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0671269E"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0,00</w:t>
            </w:r>
          </w:p>
        </w:tc>
        <w:tc>
          <w:tcPr>
            <w:tcW w:w="1984" w:type="dxa"/>
            <w:tcBorders>
              <w:top w:val="single" w:sz="4" w:space="0" w:color="000000"/>
              <w:left w:val="single" w:sz="4" w:space="0" w:color="000000"/>
              <w:bottom w:val="single" w:sz="4" w:space="0" w:color="000000"/>
            </w:tcBorders>
          </w:tcPr>
          <w:p w14:paraId="3DE33578"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50870DAA"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0,00</w:t>
            </w:r>
          </w:p>
        </w:tc>
        <w:tc>
          <w:tcPr>
            <w:tcW w:w="1560" w:type="dxa"/>
            <w:tcBorders>
              <w:top w:val="single" w:sz="4" w:space="0" w:color="000000"/>
              <w:left w:val="single" w:sz="4" w:space="0" w:color="000000"/>
              <w:bottom w:val="single" w:sz="4" w:space="0" w:color="000000"/>
              <w:right w:val="single" w:sz="4" w:space="0" w:color="000000"/>
            </w:tcBorders>
          </w:tcPr>
          <w:p w14:paraId="68242120"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4D17B7D1"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w:t>
            </w:r>
          </w:p>
        </w:tc>
      </w:tr>
      <w:tr w:rsidR="00263B3E" w:rsidRPr="00263B3E" w14:paraId="2E357AF9" w14:textId="77777777" w:rsidTr="00ED7379">
        <w:tc>
          <w:tcPr>
            <w:tcW w:w="1277" w:type="dxa"/>
            <w:tcBorders>
              <w:top w:val="single" w:sz="4" w:space="0" w:color="000000"/>
              <w:left w:val="single" w:sz="4" w:space="0" w:color="000000"/>
              <w:bottom w:val="single" w:sz="4" w:space="0" w:color="000000"/>
            </w:tcBorders>
          </w:tcPr>
          <w:p w14:paraId="1E81DA26"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769AA9B6"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5.1.1.3</w:t>
            </w:r>
          </w:p>
        </w:tc>
        <w:tc>
          <w:tcPr>
            <w:tcW w:w="3619" w:type="dxa"/>
            <w:tcBorders>
              <w:top w:val="single" w:sz="4" w:space="0" w:color="000000"/>
              <w:left w:val="single" w:sz="4" w:space="0" w:color="000000"/>
              <w:bottom w:val="single" w:sz="4" w:space="0" w:color="000000"/>
            </w:tcBorders>
          </w:tcPr>
          <w:p w14:paraId="266D9704"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 xml:space="preserve">kwota przypadających na dany rok kwot ustawowych wyłączeń  z limitu spłaty zobowiązań </w:t>
            </w:r>
          </w:p>
        </w:tc>
        <w:tc>
          <w:tcPr>
            <w:tcW w:w="1909" w:type="dxa"/>
            <w:tcBorders>
              <w:top w:val="single" w:sz="4" w:space="0" w:color="000000"/>
              <w:left w:val="single" w:sz="4" w:space="0" w:color="000000"/>
              <w:bottom w:val="single" w:sz="4" w:space="0" w:color="000000"/>
            </w:tcBorders>
          </w:tcPr>
          <w:p w14:paraId="55473D82"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290F81E3"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X</w:t>
            </w:r>
          </w:p>
        </w:tc>
        <w:tc>
          <w:tcPr>
            <w:tcW w:w="1984" w:type="dxa"/>
            <w:tcBorders>
              <w:top w:val="single" w:sz="4" w:space="0" w:color="000000"/>
              <w:left w:val="single" w:sz="4" w:space="0" w:color="000000"/>
              <w:bottom w:val="single" w:sz="4" w:space="0" w:color="000000"/>
            </w:tcBorders>
          </w:tcPr>
          <w:p w14:paraId="52F6BD40"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5EC72DA5"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X</w:t>
            </w:r>
          </w:p>
        </w:tc>
        <w:tc>
          <w:tcPr>
            <w:tcW w:w="1560" w:type="dxa"/>
            <w:tcBorders>
              <w:top w:val="single" w:sz="4" w:space="0" w:color="000000"/>
              <w:left w:val="single" w:sz="4" w:space="0" w:color="000000"/>
              <w:bottom w:val="single" w:sz="4" w:space="0" w:color="000000"/>
              <w:right w:val="single" w:sz="4" w:space="0" w:color="000000"/>
            </w:tcBorders>
          </w:tcPr>
          <w:p w14:paraId="1A2EF447"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165DF966"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w:t>
            </w:r>
          </w:p>
        </w:tc>
      </w:tr>
      <w:tr w:rsidR="00263B3E" w:rsidRPr="00263B3E" w14:paraId="0B2831FE" w14:textId="77777777" w:rsidTr="00ED7379">
        <w:tc>
          <w:tcPr>
            <w:tcW w:w="1277" w:type="dxa"/>
            <w:tcBorders>
              <w:top w:val="single" w:sz="4" w:space="0" w:color="000000"/>
              <w:left w:val="single" w:sz="4" w:space="0" w:color="000000"/>
              <w:bottom w:val="single" w:sz="4" w:space="0" w:color="000000"/>
            </w:tcBorders>
          </w:tcPr>
          <w:p w14:paraId="54BB6FC8"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5.1.1.3.1</w:t>
            </w:r>
          </w:p>
        </w:tc>
        <w:tc>
          <w:tcPr>
            <w:tcW w:w="3619" w:type="dxa"/>
            <w:tcBorders>
              <w:top w:val="single" w:sz="4" w:space="0" w:color="000000"/>
              <w:left w:val="single" w:sz="4" w:space="0" w:color="000000"/>
              <w:bottom w:val="single" w:sz="4" w:space="0" w:color="000000"/>
            </w:tcBorders>
          </w:tcPr>
          <w:p w14:paraId="35BC36E1"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Środkami nowego zobowiązania</w:t>
            </w:r>
          </w:p>
        </w:tc>
        <w:tc>
          <w:tcPr>
            <w:tcW w:w="1909" w:type="dxa"/>
            <w:tcBorders>
              <w:top w:val="single" w:sz="4" w:space="0" w:color="000000"/>
              <w:left w:val="single" w:sz="4" w:space="0" w:color="000000"/>
              <w:bottom w:val="single" w:sz="4" w:space="0" w:color="000000"/>
            </w:tcBorders>
          </w:tcPr>
          <w:p w14:paraId="10922CCF"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X</w:t>
            </w:r>
          </w:p>
        </w:tc>
        <w:tc>
          <w:tcPr>
            <w:tcW w:w="1984" w:type="dxa"/>
            <w:tcBorders>
              <w:top w:val="single" w:sz="4" w:space="0" w:color="000000"/>
              <w:left w:val="single" w:sz="4" w:space="0" w:color="000000"/>
              <w:bottom w:val="single" w:sz="4" w:space="0" w:color="000000"/>
            </w:tcBorders>
          </w:tcPr>
          <w:p w14:paraId="52CDB739"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X</w:t>
            </w:r>
          </w:p>
        </w:tc>
        <w:tc>
          <w:tcPr>
            <w:tcW w:w="1560" w:type="dxa"/>
            <w:tcBorders>
              <w:top w:val="single" w:sz="4" w:space="0" w:color="000000"/>
              <w:left w:val="single" w:sz="4" w:space="0" w:color="000000"/>
              <w:bottom w:val="single" w:sz="4" w:space="0" w:color="000000"/>
              <w:right w:val="single" w:sz="4" w:space="0" w:color="000000"/>
            </w:tcBorders>
          </w:tcPr>
          <w:p w14:paraId="38FADE20"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w:t>
            </w:r>
          </w:p>
        </w:tc>
      </w:tr>
      <w:tr w:rsidR="00263B3E" w:rsidRPr="00263B3E" w14:paraId="4E4917D5" w14:textId="77777777" w:rsidTr="00ED7379">
        <w:tc>
          <w:tcPr>
            <w:tcW w:w="1277" w:type="dxa"/>
            <w:tcBorders>
              <w:top w:val="single" w:sz="4" w:space="0" w:color="000000"/>
              <w:left w:val="single" w:sz="4" w:space="0" w:color="000000"/>
              <w:bottom w:val="single" w:sz="4" w:space="0" w:color="000000"/>
            </w:tcBorders>
          </w:tcPr>
          <w:p w14:paraId="201291E0"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0373057C"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5.1.1.3.2</w:t>
            </w:r>
          </w:p>
        </w:tc>
        <w:tc>
          <w:tcPr>
            <w:tcW w:w="3619" w:type="dxa"/>
            <w:tcBorders>
              <w:top w:val="single" w:sz="4" w:space="0" w:color="000000"/>
              <w:left w:val="single" w:sz="4" w:space="0" w:color="000000"/>
              <w:bottom w:val="single" w:sz="4" w:space="0" w:color="000000"/>
            </w:tcBorders>
          </w:tcPr>
          <w:p w14:paraId="6EA627FB"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Wolnymi środkami, o których mowa w art. 217 ust. 2 pkt 6 ustawy</w:t>
            </w:r>
          </w:p>
        </w:tc>
        <w:tc>
          <w:tcPr>
            <w:tcW w:w="1909" w:type="dxa"/>
            <w:tcBorders>
              <w:top w:val="single" w:sz="4" w:space="0" w:color="000000"/>
              <w:left w:val="single" w:sz="4" w:space="0" w:color="000000"/>
              <w:bottom w:val="single" w:sz="4" w:space="0" w:color="000000"/>
            </w:tcBorders>
          </w:tcPr>
          <w:p w14:paraId="7758C263"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23265A0F"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X</w:t>
            </w:r>
          </w:p>
        </w:tc>
        <w:tc>
          <w:tcPr>
            <w:tcW w:w="1984" w:type="dxa"/>
            <w:tcBorders>
              <w:top w:val="single" w:sz="4" w:space="0" w:color="000000"/>
              <w:left w:val="single" w:sz="4" w:space="0" w:color="000000"/>
              <w:bottom w:val="single" w:sz="4" w:space="0" w:color="000000"/>
            </w:tcBorders>
          </w:tcPr>
          <w:p w14:paraId="1159C24D"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3B7FB713"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X</w:t>
            </w:r>
          </w:p>
        </w:tc>
        <w:tc>
          <w:tcPr>
            <w:tcW w:w="1560" w:type="dxa"/>
            <w:tcBorders>
              <w:top w:val="single" w:sz="4" w:space="0" w:color="000000"/>
              <w:left w:val="single" w:sz="4" w:space="0" w:color="000000"/>
              <w:bottom w:val="single" w:sz="4" w:space="0" w:color="000000"/>
              <w:right w:val="single" w:sz="4" w:space="0" w:color="000000"/>
            </w:tcBorders>
          </w:tcPr>
          <w:p w14:paraId="2D9F2919"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4DF86BB7"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w:t>
            </w:r>
          </w:p>
        </w:tc>
      </w:tr>
      <w:tr w:rsidR="00263B3E" w:rsidRPr="00263B3E" w14:paraId="704D3173" w14:textId="77777777" w:rsidTr="00ED7379">
        <w:tc>
          <w:tcPr>
            <w:tcW w:w="1277" w:type="dxa"/>
            <w:tcBorders>
              <w:top w:val="single" w:sz="4" w:space="0" w:color="000000"/>
              <w:left w:val="single" w:sz="4" w:space="0" w:color="000000"/>
              <w:bottom w:val="single" w:sz="4" w:space="0" w:color="000000"/>
            </w:tcBorders>
          </w:tcPr>
          <w:p w14:paraId="652423BD"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5.1.1.3.3</w:t>
            </w:r>
          </w:p>
        </w:tc>
        <w:tc>
          <w:tcPr>
            <w:tcW w:w="3619" w:type="dxa"/>
            <w:tcBorders>
              <w:top w:val="single" w:sz="4" w:space="0" w:color="000000"/>
              <w:left w:val="single" w:sz="4" w:space="0" w:color="000000"/>
              <w:bottom w:val="single" w:sz="4" w:space="0" w:color="000000"/>
            </w:tcBorders>
          </w:tcPr>
          <w:p w14:paraId="367BEFF0"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Innymi środkami</w:t>
            </w:r>
          </w:p>
        </w:tc>
        <w:tc>
          <w:tcPr>
            <w:tcW w:w="1909" w:type="dxa"/>
            <w:tcBorders>
              <w:top w:val="single" w:sz="4" w:space="0" w:color="000000"/>
              <w:left w:val="single" w:sz="4" w:space="0" w:color="000000"/>
              <w:bottom w:val="single" w:sz="4" w:space="0" w:color="000000"/>
            </w:tcBorders>
          </w:tcPr>
          <w:p w14:paraId="4BB0A1B4"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X</w:t>
            </w:r>
          </w:p>
        </w:tc>
        <w:tc>
          <w:tcPr>
            <w:tcW w:w="1984" w:type="dxa"/>
            <w:tcBorders>
              <w:top w:val="single" w:sz="4" w:space="0" w:color="000000"/>
              <w:left w:val="single" w:sz="4" w:space="0" w:color="000000"/>
              <w:bottom w:val="single" w:sz="4" w:space="0" w:color="000000"/>
            </w:tcBorders>
          </w:tcPr>
          <w:p w14:paraId="52385639"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X</w:t>
            </w:r>
          </w:p>
        </w:tc>
        <w:tc>
          <w:tcPr>
            <w:tcW w:w="1560" w:type="dxa"/>
            <w:tcBorders>
              <w:top w:val="single" w:sz="4" w:space="0" w:color="000000"/>
              <w:left w:val="single" w:sz="4" w:space="0" w:color="000000"/>
              <w:bottom w:val="single" w:sz="4" w:space="0" w:color="000000"/>
              <w:right w:val="single" w:sz="4" w:space="0" w:color="000000"/>
            </w:tcBorders>
          </w:tcPr>
          <w:p w14:paraId="5650AEC2"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w:t>
            </w:r>
          </w:p>
        </w:tc>
      </w:tr>
      <w:tr w:rsidR="00263B3E" w:rsidRPr="00263B3E" w14:paraId="0643264E" w14:textId="77777777" w:rsidTr="00ED7379">
        <w:tc>
          <w:tcPr>
            <w:tcW w:w="1277" w:type="dxa"/>
            <w:tcBorders>
              <w:top w:val="single" w:sz="4" w:space="0" w:color="000000"/>
              <w:left w:val="single" w:sz="4" w:space="0" w:color="000000"/>
              <w:bottom w:val="single" w:sz="4" w:space="0" w:color="000000"/>
            </w:tcBorders>
          </w:tcPr>
          <w:p w14:paraId="5C6EF4F9"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27B8D963"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79787823"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5.1.1.4</w:t>
            </w:r>
          </w:p>
        </w:tc>
        <w:tc>
          <w:tcPr>
            <w:tcW w:w="3619" w:type="dxa"/>
            <w:tcBorders>
              <w:top w:val="single" w:sz="4" w:space="0" w:color="000000"/>
              <w:left w:val="single" w:sz="4" w:space="0" w:color="000000"/>
              <w:bottom w:val="single" w:sz="4" w:space="0" w:color="000000"/>
            </w:tcBorders>
          </w:tcPr>
          <w:p w14:paraId="1DA5DA5E"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 xml:space="preserve">Kwota przypadających na dany rok kwot pozostałych ustawowych z wyłączeniem z limitu spłaty zobowiązań </w:t>
            </w:r>
          </w:p>
        </w:tc>
        <w:tc>
          <w:tcPr>
            <w:tcW w:w="1909" w:type="dxa"/>
            <w:tcBorders>
              <w:top w:val="single" w:sz="4" w:space="0" w:color="000000"/>
              <w:left w:val="single" w:sz="4" w:space="0" w:color="000000"/>
              <w:bottom w:val="single" w:sz="4" w:space="0" w:color="000000"/>
            </w:tcBorders>
          </w:tcPr>
          <w:p w14:paraId="7EB7012A"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4DB4B13A"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0,00</w:t>
            </w:r>
          </w:p>
        </w:tc>
        <w:tc>
          <w:tcPr>
            <w:tcW w:w="1984" w:type="dxa"/>
            <w:tcBorders>
              <w:top w:val="single" w:sz="4" w:space="0" w:color="000000"/>
              <w:left w:val="single" w:sz="4" w:space="0" w:color="000000"/>
              <w:bottom w:val="single" w:sz="4" w:space="0" w:color="000000"/>
            </w:tcBorders>
          </w:tcPr>
          <w:p w14:paraId="27FFD969"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1D4454BB"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0,00</w:t>
            </w:r>
          </w:p>
        </w:tc>
        <w:tc>
          <w:tcPr>
            <w:tcW w:w="1560" w:type="dxa"/>
            <w:tcBorders>
              <w:top w:val="single" w:sz="4" w:space="0" w:color="000000"/>
              <w:left w:val="single" w:sz="4" w:space="0" w:color="000000"/>
              <w:bottom w:val="single" w:sz="4" w:space="0" w:color="000000"/>
              <w:right w:val="single" w:sz="4" w:space="0" w:color="000000"/>
            </w:tcBorders>
          </w:tcPr>
          <w:p w14:paraId="61735DA0"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21DBBF35"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w:t>
            </w:r>
          </w:p>
        </w:tc>
      </w:tr>
      <w:tr w:rsidR="00263B3E" w:rsidRPr="00263B3E" w14:paraId="7910183C" w14:textId="77777777" w:rsidTr="00ED7379">
        <w:tc>
          <w:tcPr>
            <w:tcW w:w="1277" w:type="dxa"/>
            <w:tcBorders>
              <w:top w:val="single" w:sz="4" w:space="0" w:color="000000"/>
              <w:left w:val="single" w:sz="4" w:space="0" w:color="000000"/>
              <w:bottom w:val="single" w:sz="4" w:space="0" w:color="000000"/>
            </w:tcBorders>
          </w:tcPr>
          <w:p w14:paraId="59212DD7"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68E87116"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5.2</w:t>
            </w:r>
          </w:p>
        </w:tc>
        <w:tc>
          <w:tcPr>
            <w:tcW w:w="3619" w:type="dxa"/>
            <w:tcBorders>
              <w:top w:val="single" w:sz="4" w:space="0" w:color="000000"/>
              <w:left w:val="single" w:sz="4" w:space="0" w:color="000000"/>
              <w:bottom w:val="single" w:sz="4" w:space="0" w:color="000000"/>
            </w:tcBorders>
          </w:tcPr>
          <w:p w14:paraId="38474CFB"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Inne rozchody niezwiązane ze spłatą długu</w:t>
            </w:r>
          </w:p>
        </w:tc>
        <w:tc>
          <w:tcPr>
            <w:tcW w:w="1909" w:type="dxa"/>
            <w:tcBorders>
              <w:top w:val="single" w:sz="4" w:space="0" w:color="000000"/>
              <w:left w:val="single" w:sz="4" w:space="0" w:color="000000"/>
              <w:bottom w:val="single" w:sz="4" w:space="0" w:color="000000"/>
            </w:tcBorders>
          </w:tcPr>
          <w:p w14:paraId="226119EB"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022C12F5"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0,00</w:t>
            </w:r>
          </w:p>
        </w:tc>
        <w:tc>
          <w:tcPr>
            <w:tcW w:w="1984" w:type="dxa"/>
            <w:tcBorders>
              <w:top w:val="single" w:sz="4" w:space="0" w:color="000000"/>
              <w:left w:val="single" w:sz="4" w:space="0" w:color="000000"/>
              <w:bottom w:val="single" w:sz="4" w:space="0" w:color="000000"/>
            </w:tcBorders>
          </w:tcPr>
          <w:p w14:paraId="6FDFF886"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7E4E1D5F"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0,00</w:t>
            </w:r>
          </w:p>
        </w:tc>
        <w:tc>
          <w:tcPr>
            <w:tcW w:w="1560" w:type="dxa"/>
            <w:tcBorders>
              <w:top w:val="single" w:sz="4" w:space="0" w:color="000000"/>
              <w:left w:val="single" w:sz="4" w:space="0" w:color="000000"/>
              <w:bottom w:val="single" w:sz="4" w:space="0" w:color="000000"/>
              <w:right w:val="single" w:sz="4" w:space="0" w:color="000000"/>
            </w:tcBorders>
          </w:tcPr>
          <w:p w14:paraId="15C9BDA0"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777C5D31"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w:t>
            </w:r>
          </w:p>
        </w:tc>
      </w:tr>
      <w:tr w:rsidR="00263B3E" w:rsidRPr="00263B3E" w14:paraId="64F9ECA8" w14:textId="77777777" w:rsidTr="00ED7379">
        <w:tc>
          <w:tcPr>
            <w:tcW w:w="1277" w:type="dxa"/>
            <w:tcBorders>
              <w:top w:val="single" w:sz="4" w:space="0" w:color="000000"/>
              <w:left w:val="single" w:sz="4" w:space="0" w:color="000000"/>
              <w:bottom w:val="single" w:sz="4" w:space="0" w:color="000000"/>
            </w:tcBorders>
            <w:shd w:val="clear" w:color="auto" w:fill="C0C0C0"/>
          </w:tcPr>
          <w:p w14:paraId="797EA450"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b/>
                <w:sz w:val="24"/>
                <w:szCs w:val="24"/>
                <w:lang w:eastAsia="zh-CN"/>
              </w:rPr>
              <w:t>6</w:t>
            </w:r>
          </w:p>
        </w:tc>
        <w:tc>
          <w:tcPr>
            <w:tcW w:w="3619" w:type="dxa"/>
            <w:tcBorders>
              <w:top w:val="single" w:sz="4" w:space="0" w:color="000000"/>
              <w:left w:val="single" w:sz="4" w:space="0" w:color="000000"/>
              <w:bottom w:val="single" w:sz="4" w:space="0" w:color="000000"/>
            </w:tcBorders>
            <w:shd w:val="clear" w:color="auto" w:fill="C0C0C0"/>
          </w:tcPr>
          <w:p w14:paraId="0A728E45"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b/>
                <w:sz w:val="24"/>
                <w:szCs w:val="24"/>
                <w:lang w:eastAsia="zh-CN"/>
              </w:rPr>
              <w:t>Kwota długu</w:t>
            </w:r>
          </w:p>
        </w:tc>
        <w:tc>
          <w:tcPr>
            <w:tcW w:w="1909" w:type="dxa"/>
            <w:tcBorders>
              <w:top w:val="single" w:sz="4" w:space="0" w:color="000000"/>
              <w:left w:val="single" w:sz="4" w:space="0" w:color="000000"/>
              <w:bottom w:val="single" w:sz="4" w:space="0" w:color="000000"/>
            </w:tcBorders>
            <w:shd w:val="clear" w:color="auto" w:fill="C0C0C0"/>
          </w:tcPr>
          <w:p w14:paraId="67C8B49F" w14:textId="77777777" w:rsidR="00263B3E" w:rsidRPr="00263B3E" w:rsidRDefault="00263B3E" w:rsidP="00263B3E">
            <w:pPr>
              <w:suppressAutoHyphens/>
              <w:spacing w:after="0" w:line="240" w:lineRule="auto"/>
              <w:rPr>
                <w:rFonts w:asciiTheme="minorHAnsi" w:eastAsia="Times New Roman" w:hAnsiTheme="minorHAnsi" w:cstheme="minorHAnsi"/>
                <w:b/>
                <w:bCs/>
                <w:sz w:val="24"/>
                <w:szCs w:val="24"/>
                <w:lang w:eastAsia="zh-CN"/>
              </w:rPr>
            </w:pPr>
            <w:r w:rsidRPr="00263B3E">
              <w:rPr>
                <w:rFonts w:asciiTheme="minorHAnsi" w:eastAsia="Times New Roman" w:hAnsiTheme="minorHAnsi" w:cstheme="minorHAnsi"/>
                <w:b/>
                <w:bCs/>
                <w:sz w:val="24"/>
                <w:szCs w:val="24"/>
                <w:lang w:eastAsia="zh-CN"/>
              </w:rPr>
              <w:t>14 509 066,26</w:t>
            </w:r>
          </w:p>
        </w:tc>
        <w:tc>
          <w:tcPr>
            <w:tcW w:w="1984" w:type="dxa"/>
            <w:tcBorders>
              <w:top w:val="single" w:sz="4" w:space="0" w:color="000000"/>
              <w:left w:val="single" w:sz="4" w:space="0" w:color="000000"/>
              <w:bottom w:val="single" w:sz="4" w:space="0" w:color="000000"/>
            </w:tcBorders>
            <w:shd w:val="clear" w:color="auto" w:fill="C0C0C0"/>
          </w:tcPr>
          <w:p w14:paraId="19C62383" w14:textId="77777777" w:rsidR="00263B3E" w:rsidRPr="00263B3E" w:rsidRDefault="00263B3E" w:rsidP="00263B3E">
            <w:pPr>
              <w:suppressAutoHyphens/>
              <w:spacing w:after="0" w:line="240" w:lineRule="auto"/>
              <w:rPr>
                <w:rFonts w:asciiTheme="minorHAnsi" w:eastAsia="Times New Roman" w:hAnsiTheme="minorHAnsi" w:cstheme="minorHAnsi"/>
                <w:b/>
                <w:bCs/>
                <w:sz w:val="24"/>
                <w:szCs w:val="24"/>
                <w:lang w:eastAsia="zh-CN"/>
              </w:rPr>
            </w:pPr>
            <w:r w:rsidRPr="00263B3E">
              <w:rPr>
                <w:rFonts w:asciiTheme="minorHAnsi" w:eastAsia="Times New Roman" w:hAnsiTheme="minorHAnsi" w:cstheme="minorHAnsi"/>
                <w:b/>
                <w:bCs/>
                <w:sz w:val="24"/>
                <w:szCs w:val="24"/>
                <w:lang w:eastAsia="zh-CN"/>
              </w:rPr>
              <w:t>14 509 066,26</w:t>
            </w:r>
          </w:p>
        </w:tc>
        <w:tc>
          <w:tcPr>
            <w:tcW w:w="1560" w:type="dxa"/>
            <w:tcBorders>
              <w:top w:val="single" w:sz="4" w:space="0" w:color="000000"/>
              <w:left w:val="single" w:sz="4" w:space="0" w:color="000000"/>
              <w:bottom w:val="single" w:sz="4" w:space="0" w:color="000000"/>
              <w:right w:val="single" w:sz="4" w:space="0" w:color="000000"/>
            </w:tcBorders>
            <w:shd w:val="clear" w:color="auto" w:fill="C0C0C0"/>
          </w:tcPr>
          <w:p w14:paraId="614D13B5" w14:textId="77777777" w:rsidR="00263B3E" w:rsidRPr="00263B3E" w:rsidRDefault="00263B3E" w:rsidP="00263B3E">
            <w:pPr>
              <w:suppressAutoHyphens/>
              <w:spacing w:after="0" w:line="240" w:lineRule="auto"/>
              <w:rPr>
                <w:rFonts w:asciiTheme="minorHAnsi" w:eastAsia="Times New Roman" w:hAnsiTheme="minorHAnsi" w:cstheme="minorHAnsi"/>
                <w:b/>
                <w:sz w:val="24"/>
                <w:szCs w:val="24"/>
                <w:lang w:eastAsia="zh-CN"/>
              </w:rPr>
            </w:pPr>
            <w:r w:rsidRPr="00263B3E">
              <w:rPr>
                <w:rFonts w:asciiTheme="minorHAnsi" w:eastAsia="Times New Roman" w:hAnsiTheme="minorHAnsi" w:cstheme="minorHAnsi"/>
                <w:b/>
                <w:sz w:val="24"/>
                <w:szCs w:val="24"/>
                <w:lang w:eastAsia="zh-CN"/>
              </w:rPr>
              <w:t>100</w:t>
            </w:r>
          </w:p>
        </w:tc>
      </w:tr>
      <w:tr w:rsidR="00263B3E" w:rsidRPr="00263B3E" w14:paraId="1BF06B53" w14:textId="77777777" w:rsidTr="00ED7379">
        <w:tc>
          <w:tcPr>
            <w:tcW w:w="1277" w:type="dxa"/>
            <w:tcBorders>
              <w:top w:val="single" w:sz="4" w:space="0" w:color="000000"/>
              <w:left w:val="single" w:sz="4" w:space="0" w:color="000000"/>
              <w:bottom w:val="single" w:sz="4" w:space="0" w:color="000000"/>
            </w:tcBorders>
            <w:shd w:val="clear" w:color="auto" w:fill="FFFFFF"/>
          </w:tcPr>
          <w:p w14:paraId="62F8C411" w14:textId="77777777" w:rsidR="00263B3E" w:rsidRPr="00263B3E" w:rsidRDefault="00263B3E" w:rsidP="00263B3E">
            <w:pPr>
              <w:suppressAutoHyphens/>
              <w:spacing w:after="0" w:line="240" w:lineRule="auto"/>
              <w:rPr>
                <w:rFonts w:asciiTheme="minorHAnsi" w:eastAsia="Times New Roman" w:hAnsiTheme="minorHAnsi" w:cstheme="minorHAnsi"/>
                <w:bCs/>
                <w:sz w:val="24"/>
                <w:szCs w:val="24"/>
                <w:lang w:eastAsia="zh-CN"/>
              </w:rPr>
            </w:pPr>
            <w:r w:rsidRPr="00263B3E">
              <w:rPr>
                <w:rFonts w:asciiTheme="minorHAnsi" w:eastAsia="Times New Roman" w:hAnsiTheme="minorHAnsi" w:cstheme="minorHAnsi"/>
                <w:bCs/>
                <w:sz w:val="24"/>
                <w:szCs w:val="24"/>
                <w:lang w:eastAsia="zh-CN"/>
              </w:rPr>
              <w:t xml:space="preserve"> </w:t>
            </w:r>
          </w:p>
          <w:p w14:paraId="7C86B49C" w14:textId="77777777" w:rsidR="00263B3E" w:rsidRPr="00263B3E" w:rsidRDefault="00263B3E" w:rsidP="00263B3E">
            <w:pPr>
              <w:suppressAutoHyphens/>
              <w:spacing w:after="0" w:line="240" w:lineRule="auto"/>
              <w:rPr>
                <w:rFonts w:asciiTheme="minorHAnsi" w:eastAsia="Times New Roman" w:hAnsiTheme="minorHAnsi" w:cstheme="minorHAnsi"/>
                <w:bCs/>
                <w:sz w:val="24"/>
                <w:szCs w:val="24"/>
                <w:lang w:eastAsia="zh-CN"/>
              </w:rPr>
            </w:pPr>
            <w:r w:rsidRPr="00263B3E">
              <w:rPr>
                <w:rFonts w:asciiTheme="minorHAnsi" w:eastAsia="Times New Roman" w:hAnsiTheme="minorHAnsi" w:cstheme="minorHAnsi"/>
                <w:bCs/>
                <w:sz w:val="24"/>
                <w:szCs w:val="24"/>
                <w:lang w:eastAsia="zh-CN"/>
              </w:rPr>
              <w:t>6.1</w:t>
            </w:r>
          </w:p>
        </w:tc>
        <w:tc>
          <w:tcPr>
            <w:tcW w:w="3619" w:type="dxa"/>
            <w:tcBorders>
              <w:top w:val="single" w:sz="4" w:space="0" w:color="000000"/>
              <w:left w:val="single" w:sz="4" w:space="0" w:color="000000"/>
              <w:bottom w:val="single" w:sz="4" w:space="0" w:color="000000"/>
            </w:tcBorders>
            <w:shd w:val="clear" w:color="auto" w:fill="FFFFFF"/>
          </w:tcPr>
          <w:p w14:paraId="56CBCF37" w14:textId="77777777" w:rsidR="00263B3E" w:rsidRPr="00263B3E" w:rsidRDefault="00263B3E" w:rsidP="00263B3E">
            <w:pPr>
              <w:suppressAutoHyphens/>
              <w:spacing w:after="0" w:line="240" w:lineRule="auto"/>
              <w:rPr>
                <w:rFonts w:asciiTheme="minorHAnsi" w:eastAsia="Times New Roman" w:hAnsiTheme="minorHAnsi" w:cstheme="minorHAnsi"/>
                <w:bCs/>
                <w:sz w:val="24"/>
                <w:szCs w:val="24"/>
                <w:lang w:eastAsia="zh-CN"/>
              </w:rPr>
            </w:pPr>
            <w:r w:rsidRPr="00263B3E">
              <w:rPr>
                <w:rFonts w:asciiTheme="minorHAnsi" w:eastAsia="Times New Roman" w:hAnsiTheme="minorHAnsi" w:cstheme="minorHAnsi"/>
                <w:bCs/>
                <w:sz w:val="24"/>
                <w:szCs w:val="24"/>
                <w:lang w:eastAsia="zh-CN"/>
              </w:rPr>
              <w:t>Kwota długu, którego planowana spłata dokona się z wydatków</w:t>
            </w:r>
          </w:p>
        </w:tc>
        <w:tc>
          <w:tcPr>
            <w:tcW w:w="1909" w:type="dxa"/>
            <w:tcBorders>
              <w:top w:val="single" w:sz="4" w:space="0" w:color="000000"/>
              <w:left w:val="single" w:sz="4" w:space="0" w:color="000000"/>
              <w:bottom w:val="single" w:sz="4" w:space="0" w:color="000000"/>
            </w:tcBorders>
            <w:shd w:val="clear" w:color="auto" w:fill="FFFFFF"/>
          </w:tcPr>
          <w:p w14:paraId="63D94546" w14:textId="77777777" w:rsidR="00263B3E" w:rsidRPr="00263B3E" w:rsidRDefault="00263B3E" w:rsidP="00263B3E">
            <w:pPr>
              <w:suppressAutoHyphens/>
              <w:spacing w:after="0" w:line="240" w:lineRule="auto"/>
              <w:rPr>
                <w:rFonts w:asciiTheme="minorHAnsi" w:eastAsia="Times New Roman" w:hAnsiTheme="minorHAnsi" w:cstheme="minorHAnsi"/>
                <w:bCs/>
                <w:sz w:val="24"/>
                <w:szCs w:val="24"/>
                <w:lang w:eastAsia="zh-CN"/>
              </w:rPr>
            </w:pPr>
          </w:p>
          <w:p w14:paraId="21437589" w14:textId="77777777" w:rsidR="00263B3E" w:rsidRPr="00263B3E" w:rsidRDefault="00263B3E" w:rsidP="00263B3E">
            <w:pPr>
              <w:suppressAutoHyphens/>
              <w:spacing w:after="0" w:line="240" w:lineRule="auto"/>
              <w:rPr>
                <w:rFonts w:asciiTheme="minorHAnsi" w:eastAsia="Times New Roman" w:hAnsiTheme="minorHAnsi" w:cstheme="minorHAnsi"/>
                <w:bCs/>
                <w:sz w:val="24"/>
                <w:szCs w:val="24"/>
                <w:lang w:eastAsia="zh-CN"/>
              </w:rPr>
            </w:pPr>
            <w:r w:rsidRPr="00263B3E">
              <w:rPr>
                <w:rFonts w:asciiTheme="minorHAnsi" w:eastAsia="Times New Roman" w:hAnsiTheme="minorHAnsi" w:cstheme="minorHAnsi"/>
                <w:bCs/>
                <w:sz w:val="24"/>
                <w:szCs w:val="24"/>
                <w:lang w:eastAsia="zh-CN"/>
              </w:rPr>
              <w:t>0,00</w:t>
            </w:r>
          </w:p>
        </w:tc>
        <w:tc>
          <w:tcPr>
            <w:tcW w:w="1984" w:type="dxa"/>
            <w:tcBorders>
              <w:top w:val="single" w:sz="4" w:space="0" w:color="000000"/>
              <w:left w:val="single" w:sz="4" w:space="0" w:color="000000"/>
              <w:bottom w:val="single" w:sz="4" w:space="0" w:color="000000"/>
            </w:tcBorders>
            <w:shd w:val="clear" w:color="auto" w:fill="FFFFFF"/>
          </w:tcPr>
          <w:p w14:paraId="3400B9D9" w14:textId="77777777" w:rsidR="00263B3E" w:rsidRPr="00263B3E" w:rsidRDefault="00263B3E" w:rsidP="00263B3E">
            <w:pPr>
              <w:suppressAutoHyphens/>
              <w:spacing w:after="0" w:line="240" w:lineRule="auto"/>
              <w:rPr>
                <w:rFonts w:asciiTheme="minorHAnsi" w:eastAsia="Times New Roman" w:hAnsiTheme="minorHAnsi" w:cstheme="minorHAnsi"/>
                <w:bCs/>
                <w:sz w:val="24"/>
                <w:szCs w:val="24"/>
                <w:lang w:eastAsia="zh-CN"/>
              </w:rPr>
            </w:pPr>
          </w:p>
          <w:p w14:paraId="1AE692B3" w14:textId="77777777" w:rsidR="00263B3E" w:rsidRPr="00263B3E" w:rsidRDefault="00263B3E" w:rsidP="00263B3E">
            <w:pPr>
              <w:suppressAutoHyphens/>
              <w:spacing w:after="0" w:line="240" w:lineRule="auto"/>
              <w:rPr>
                <w:rFonts w:asciiTheme="minorHAnsi" w:eastAsia="Times New Roman" w:hAnsiTheme="minorHAnsi" w:cstheme="minorHAnsi"/>
                <w:bCs/>
                <w:sz w:val="24"/>
                <w:szCs w:val="24"/>
                <w:lang w:eastAsia="zh-CN"/>
              </w:rPr>
            </w:pPr>
            <w:r w:rsidRPr="00263B3E">
              <w:rPr>
                <w:rFonts w:asciiTheme="minorHAnsi" w:eastAsia="Times New Roman" w:hAnsiTheme="minorHAnsi" w:cstheme="minorHAnsi"/>
                <w:bCs/>
                <w:sz w:val="24"/>
                <w:szCs w:val="24"/>
                <w:lang w:eastAsia="zh-CN"/>
              </w:rPr>
              <w:t>0,00</w:t>
            </w:r>
          </w:p>
        </w:tc>
        <w:tc>
          <w:tcPr>
            <w:tcW w:w="1560" w:type="dxa"/>
            <w:tcBorders>
              <w:top w:val="single" w:sz="4" w:space="0" w:color="000000"/>
              <w:left w:val="single" w:sz="4" w:space="0" w:color="000000"/>
              <w:bottom w:val="single" w:sz="4" w:space="0" w:color="000000"/>
              <w:right w:val="single" w:sz="4" w:space="0" w:color="000000"/>
            </w:tcBorders>
            <w:shd w:val="clear" w:color="auto" w:fill="FFFFFF"/>
          </w:tcPr>
          <w:p w14:paraId="1A96A0D7" w14:textId="77777777" w:rsidR="00263B3E" w:rsidRPr="00263B3E" w:rsidRDefault="00263B3E" w:rsidP="00263B3E">
            <w:pPr>
              <w:suppressAutoHyphens/>
              <w:spacing w:after="0" w:line="240" w:lineRule="auto"/>
              <w:rPr>
                <w:rFonts w:asciiTheme="minorHAnsi" w:eastAsia="Times New Roman" w:hAnsiTheme="minorHAnsi" w:cstheme="minorHAnsi"/>
                <w:bCs/>
                <w:sz w:val="24"/>
                <w:szCs w:val="24"/>
                <w:lang w:eastAsia="zh-CN"/>
              </w:rPr>
            </w:pPr>
          </w:p>
          <w:p w14:paraId="1FA51A58" w14:textId="77777777" w:rsidR="00263B3E" w:rsidRPr="00263B3E" w:rsidRDefault="00263B3E" w:rsidP="00263B3E">
            <w:pPr>
              <w:suppressAutoHyphens/>
              <w:spacing w:after="0" w:line="240" w:lineRule="auto"/>
              <w:rPr>
                <w:rFonts w:asciiTheme="minorHAnsi" w:eastAsia="Times New Roman" w:hAnsiTheme="minorHAnsi" w:cstheme="minorHAnsi"/>
                <w:bCs/>
                <w:sz w:val="24"/>
                <w:szCs w:val="24"/>
                <w:lang w:eastAsia="zh-CN"/>
              </w:rPr>
            </w:pPr>
            <w:r w:rsidRPr="00263B3E">
              <w:rPr>
                <w:rFonts w:asciiTheme="minorHAnsi" w:eastAsia="Times New Roman" w:hAnsiTheme="minorHAnsi" w:cstheme="minorHAnsi"/>
                <w:bCs/>
                <w:sz w:val="24"/>
                <w:szCs w:val="24"/>
                <w:lang w:eastAsia="zh-CN"/>
              </w:rPr>
              <w:t xml:space="preserve">-                       </w:t>
            </w:r>
          </w:p>
        </w:tc>
      </w:tr>
      <w:tr w:rsidR="00263B3E" w:rsidRPr="00263B3E" w14:paraId="71D3C2DF" w14:textId="77777777" w:rsidTr="00ED7379">
        <w:tc>
          <w:tcPr>
            <w:tcW w:w="1277" w:type="dxa"/>
            <w:tcBorders>
              <w:top w:val="single" w:sz="4" w:space="0" w:color="000000"/>
              <w:left w:val="single" w:sz="4" w:space="0" w:color="000000"/>
              <w:bottom w:val="single" w:sz="4" w:space="0" w:color="000000"/>
            </w:tcBorders>
            <w:shd w:val="clear" w:color="auto" w:fill="D9D9D9"/>
          </w:tcPr>
          <w:p w14:paraId="71522252" w14:textId="77777777" w:rsidR="00263B3E" w:rsidRPr="00263B3E" w:rsidRDefault="00263B3E" w:rsidP="00263B3E">
            <w:pPr>
              <w:suppressAutoHyphens/>
              <w:spacing w:after="0" w:line="240" w:lineRule="auto"/>
              <w:rPr>
                <w:rFonts w:asciiTheme="minorHAnsi" w:eastAsia="Times New Roman" w:hAnsiTheme="minorHAnsi" w:cstheme="minorHAnsi"/>
                <w:b/>
                <w:sz w:val="24"/>
                <w:szCs w:val="24"/>
                <w:lang w:eastAsia="zh-CN"/>
              </w:rPr>
            </w:pPr>
          </w:p>
          <w:p w14:paraId="76FB9574" w14:textId="77777777" w:rsidR="00263B3E" w:rsidRPr="00263B3E" w:rsidRDefault="00263B3E" w:rsidP="00263B3E">
            <w:pPr>
              <w:suppressAutoHyphens/>
              <w:spacing w:after="0" w:line="240" w:lineRule="auto"/>
              <w:rPr>
                <w:rFonts w:asciiTheme="minorHAnsi" w:eastAsia="Times New Roman" w:hAnsiTheme="minorHAnsi" w:cstheme="minorHAnsi"/>
                <w:b/>
                <w:sz w:val="24"/>
                <w:szCs w:val="24"/>
                <w:lang w:eastAsia="zh-CN"/>
              </w:rPr>
            </w:pPr>
            <w:r w:rsidRPr="00263B3E">
              <w:rPr>
                <w:rFonts w:asciiTheme="minorHAnsi" w:eastAsia="Times New Roman" w:hAnsiTheme="minorHAnsi" w:cstheme="minorHAnsi"/>
                <w:b/>
                <w:sz w:val="24"/>
                <w:szCs w:val="24"/>
                <w:lang w:eastAsia="zh-CN"/>
              </w:rPr>
              <w:t>7</w:t>
            </w:r>
          </w:p>
        </w:tc>
        <w:tc>
          <w:tcPr>
            <w:tcW w:w="3619" w:type="dxa"/>
            <w:tcBorders>
              <w:top w:val="single" w:sz="4" w:space="0" w:color="000000"/>
              <w:left w:val="single" w:sz="4" w:space="0" w:color="000000"/>
              <w:bottom w:val="single" w:sz="4" w:space="0" w:color="000000"/>
            </w:tcBorders>
            <w:shd w:val="clear" w:color="auto" w:fill="D9D9D9"/>
          </w:tcPr>
          <w:p w14:paraId="2CA1721C" w14:textId="77777777" w:rsidR="00263B3E" w:rsidRPr="00263B3E" w:rsidRDefault="00263B3E" w:rsidP="00263B3E">
            <w:pPr>
              <w:suppressAutoHyphens/>
              <w:spacing w:after="0" w:line="240" w:lineRule="auto"/>
              <w:rPr>
                <w:rFonts w:asciiTheme="minorHAnsi" w:eastAsia="Times New Roman" w:hAnsiTheme="minorHAnsi" w:cstheme="minorHAnsi"/>
                <w:b/>
                <w:sz w:val="24"/>
                <w:szCs w:val="24"/>
                <w:lang w:eastAsia="zh-CN"/>
              </w:rPr>
            </w:pPr>
            <w:r w:rsidRPr="00263B3E">
              <w:rPr>
                <w:rFonts w:asciiTheme="minorHAnsi" w:eastAsia="Times New Roman" w:hAnsiTheme="minorHAnsi" w:cstheme="minorHAnsi"/>
                <w:b/>
                <w:sz w:val="24"/>
                <w:szCs w:val="24"/>
                <w:lang w:eastAsia="zh-CN"/>
              </w:rPr>
              <w:t>Relacja zrównoważenia wydatków bieżących, o której mowa w art. 242 ustawy</w:t>
            </w:r>
          </w:p>
        </w:tc>
        <w:tc>
          <w:tcPr>
            <w:tcW w:w="1909" w:type="dxa"/>
            <w:tcBorders>
              <w:top w:val="single" w:sz="4" w:space="0" w:color="000000"/>
              <w:left w:val="single" w:sz="4" w:space="0" w:color="000000"/>
              <w:bottom w:val="single" w:sz="4" w:space="0" w:color="000000"/>
            </w:tcBorders>
            <w:shd w:val="clear" w:color="auto" w:fill="D9D9D9"/>
          </w:tcPr>
          <w:p w14:paraId="48A37676" w14:textId="77777777" w:rsidR="00263B3E" w:rsidRPr="00263B3E" w:rsidRDefault="00263B3E" w:rsidP="00263B3E">
            <w:pPr>
              <w:suppressAutoHyphens/>
              <w:spacing w:after="0" w:line="240" w:lineRule="auto"/>
              <w:rPr>
                <w:rFonts w:asciiTheme="minorHAnsi" w:eastAsia="Times New Roman" w:hAnsiTheme="minorHAnsi" w:cstheme="minorHAnsi"/>
                <w:bCs/>
                <w:sz w:val="24"/>
                <w:szCs w:val="24"/>
                <w:lang w:eastAsia="zh-CN"/>
              </w:rPr>
            </w:pPr>
          </w:p>
        </w:tc>
        <w:tc>
          <w:tcPr>
            <w:tcW w:w="1984" w:type="dxa"/>
            <w:tcBorders>
              <w:top w:val="single" w:sz="4" w:space="0" w:color="000000"/>
              <w:left w:val="single" w:sz="4" w:space="0" w:color="000000"/>
              <w:bottom w:val="single" w:sz="4" w:space="0" w:color="000000"/>
            </w:tcBorders>
            <w:shd w:val="clear" w:color="auto" w:fill="D9D9D9"/>
          </w:tcPr>
          <w:p w14:paraId="420461FC" w14:textId="77777777" w:rsidR="00263B3E" w:rsidRPr="00263B3E" w:rsidRDefault="00263B3E" w:rsidP="00263B3E">
            <w:pPr>
              <w:suppressAutoHyphens/>
              <w:spacing w:after="0" w:line="240" w:lineRule="auto"/>
              <w:rPr>
                <w:rFonts w:asciiTheme="minorHAnsi" w:eastAsia="Times New Roman" w:hAnsiTheme="minorHAnsi" w:cstheme="minorHAnsi"/>
                <w:bCs/>
                <w:sz w:val="24"/>
                <w:szCs w:val="24"/>
                <w:lang w:eastAsia="zh-CN"/>
              </w:rPr>
            </w:pPr>
          </w:p>
        </w:tc>
        <w:tc>
          <w:tcPr>
            <w:tcW w:w="1560" w:type="dxa"/>
            <w:tcBorders>
              <w:top w:val="single" w:sz="4" w:space="0" w:color="000000"/>
              <w:left w:val="single" w:sz="4" w:space="0" w:color="000000"/>
              <w:bottom w:val="single" w:sz="4" w:space="0" w:color="000000"/>
              <w:right w:val="single" w:sz="4" w:space="0" w:color="000000"/>
            </w:tcBorders>
            <w:shd w:val="clear" w:color="auto" w:fill="D9D9D9"/>
          </w:tcPr>
          <w:p w14:paraId="3D2FE793" w14:textId="77777777" w:rsidR="00263B3E" w:rsidRPr="00263B3E" w:rsidRDefault="00263B3E" w:rsidP="00263B3E">
            <w:pPr>
              <w:suppressAutoHyphens/>
              <w:spacing w:after="0" w:line="240" w:lineRule="auto"/>
              <w:rPr>
                <w:rFonts w:asciiTheme="minorHAnsi" w:eastAsia="Times New Roman" w:hAnsiTheme="minorHAnsi" w:cstheme="minorHAnsi"/>
                <w:bCs/>
                <w:sz w:val="24"/>
                <w:szCs w:val="24"/>
                <w:lang w:eastAsia="zh-CN"/>
              </w:rPr>
            </w:pPr>
          </w:p>
        </w:tc>
      </w:tr>
      <w:tr w:rsidR="00263B3E" w:rsidRPr="00263B3E" w14:paraId="6E2E0577" w14:textId="77777777" w:rsidTr="00ED7379">
        <w:tc>
          <w:tcPr>
            <w:tcW w:w="1277" w:type="dxa"/>
            <w:tcBorders>
              <w:top w:val="single" w:sz="4" w:space="0" w:color="000000"/>
              <w:left w:val="single" w:sz="4" w:space="0" w:color="000000"/>
              <w:bottom w:val="single" w:sz="4" w:space="0" w:color="000000"/>
            </w:tcBorders>
            <w:shd w:val="clear" w:color="auto" w:fill="FFFFFF"/>
          </w:tcPr>
          <w:p w14:paraId="63E7E85C" w14:textId="77777777" w:rsidR="00263B3E" w:rsidRPr="00263B3E" w:rsidRDefault="00263B3E" w:rsidP="00263B3E">
            <w:pPr>
              <w:suppressAutoHyphens/>
              <w:spacing w:after="0" w:line="240" w:lineRule="auto"/>
              <w:rPr>
                <w:rFonts w:asciiTheme="minorHAnsi" w:eastAsia="Times New Roman" w:hAnsiTheme="minorHAnsi" w:cstheme="minorHAnsi"/>
                <w:bCs/>
                <w:sz w:val="24"/>
                <w:szCs w:val="24"/>
                <w:lang w:eastAsia="zh-CN"/>
              </w:rPr>
            </w:pPr>
          </w:p>
          <w:p w14:paraId="52C9FB4B" w14:textId="77777777" w:rsidR="00263B3E" w:rsidRPr="00263B3E" w:rsidRDefault="00263B3E" w:rsidP="00263B3E">
            <w:pPr>
              <w:suppressAutoHyphens/>
              <w:spacing w:after="0" w:line="240" w:lineRule="auto"/>
              <w:rPr>
                <w:rFonts w:asciiTheme="minorHAnsi" w:eastAsia="Times New Roman" w:hAnsiTheme="minorHAnsi" w:cstheme="minorHAnsi"/>
                <w:bCs/>
                <w:sz w:val="24"/>
                <w:szCs w:val="24"/>
                <w:lang w:eastAsia="zh-CN"/>
              </w:rPr>
            </w:pPr>
            <w:r w:rsidRPr="00263B3E">
              <w:rPr>
                <w:rFonts w:asciiTheme="minorHAnsi" w:eastAsia="Times New Roman" w:hAnsiTheme="minorHAnsi" w:cstheme="minorHAnsi"/>
                <w:bCs/>
                <w:sz w:val="24"/>
                <w:szCs w:val="24"/>
                <w:lang w:eastAsia="zh-CN"/>
              </w:rPr>
              <w:t>7.1</w:t>
            </w:r>
          </w:p>
        </w:tc>
        <w:tc>
          <w:tcPr>
            <w:tcW w:w="3619" w:type="dxa"/>
            <w:tcBorders>
              <w:top w:val="single" w:sz="4" w:space="0" w:color="000000"/>
              <w:left w:val="single" w:sz="4" w:space="0" w:color="000000"/>
              <w:bottom w:val="single" w:sz="4" w:space="0" w:color="000000"/>
            </w:tcBorders>
            <w:shd w:val="clear" w:color="auto" w:fill="FFFFFF"/>
          </w:tcPr>
          <w:p w14:paraId="29BA5F56" w14:textId="77777777" w:rsidR="00263B3E" w:rsidRPr="00263B3E" w:rsidRDefault="00263B3E" w:rsidP="00263B3E">
            <w:pPr>
              <w:suppressAutoHyphens/>
              <w:spacing w:after="0" w:line="240" w:lineRule="auto"/>
              <w:rPr>
                <w:rFonts w:asciiTheme="minorHAnsi" w:eastAsia="Times New Roman" w:hAnsiTheme="minorHAnsi" w:cstheme="minorHAnsi"/>
                <w:bCs/>
                <w:sz w:val="24"/>
                <w:szCs w:val="24"/>
                <w:lang w:eastAsia="zh-CN"/>
              </w:rPr>
            </w:pPr>
            <w:r w:rsidRPr="00263B3E">
              <w:rPr>
                <w:rFonts w:asciiTheme="minorHAnsi" w:eastAsia="Times New Roman" w:hAnsiTheme="minorHAnsi" w:cstheme="minorHAnsi"/>
                <w:bCs/>
                <w:sz w:val="24"/>
                <w:szCs w:val="24"/>
                <w:lang w:eastAsia="zh-CN"/>
              </w:rPr>
              <w:t>Różnica między dochodami bieżącymi a wydatkami bieżącymi</w:t>
            </w:r>
          </w:p>
        </w:tc>
        <w:tc>
          <w:tcPr>
            <w:tcW w:w="1909" w:type="dxa"/>
            <w:tcBorders>
              <w:top w:val="single" w:sz="4" w:space="0" w:color="000000"/>
              <w:left w:val="single" w:sz="4" w:space="0" w:color="000000"/>
              <w:bottom w:val="single" w:sz="4" w:space="0" w:color="000000"/>
            </w:tcBorders>
            <w:shd w:val="clear" w:color="auto" w:fill="FFFFFF"/>
          </w:tcPr>
          <w:p w14:paraId="6DE84014" w14:textId="77777777" w:rsidR="00263B3E" w:rsidRPr="00263B3E" w:rsidRDefault="00263B3E" w:rsidP="00263B3E">
            <w:pPr>
              <w:suppressAutoHyphens/>
              <w:spacing w:after="0" w:line="240" w:lineRule="auto"/>
              <w:rPr>
                <w:rFonts w:asciiTheme="minorHAnsi" w:eastAsia="Times New Roman" w:hAnsiTheme="minorHAnsi" w:cstheme="minorHAnsi"/>
                <w:bCs/>
                <w:sz w:val="24"/>
                <w:szCs w:val="24"/>
                <w:lang w:eastAsia="zh-CN"/>
              </w:rPr>
            </w:pPr>
          </w:p>
          <w:p w14:paraId="01EF374E" w14:textId="77777777" w:rsidR="00263B3E" w:rsidRPr="00263B3E" w:rsidRDefault="00263B3E" w:rsidP="00263B3E">
            <w:pPr>
              <w:suppressAutoHyphens/>
              <w:spacing w:after="0" w:line="240" w:lineRule="auto"/>
              <w:rPr>
                <w:rFonts w:asciiTheme="minorHAnsi" w:eastAsia="Times New Roman" w:hAnsiTheme="minorHAnsi" w:cstheme="minorHAnsi"/>
                <w:bCs/>
                <w:sz w:val="24"/>
                <w:szCs w:val="24"/>
                <w:lang w:eastAsia="zh-CN"/>
              </w:rPr>
            </w:pPr>
            <w:r w:rsidRPr="00263B3E">
              <w:rPr>
                <w:rFonts w:asciiTheme="minorHAnsi" w:eastAsia="Times New Roman" w:hAnsiTheme="minorHAnsi" w:cstheme="minorHAnsi"/>
                <w:bCs/>
                <w:sz w:val="24"/>
                <w:szCs w:val="24"/>
                <w:lang w:eastAsia="zh-CN"/>
              </w:rPr>
              <w:t>6 514 142,76</w:t>
            </w:r>
          </w:p>
        </w:tc>
        <w:tc>
          <w:tcPr>
            <w:tcW w:w="1984" w:type="dxa"/>
            <w:tcBorders>
              <w:top w:val="single" w:sz="4" w:space="0" w:color="000000"/>
              <w:left w:val="single" w:sz="4" w:space="0" w:color="000000"/>
              <w:bottom w:val="single" w:sz="4" w:space="0" w:color="000000"/>
            </w:tcBorders>
            <w:shd w:val="clear" w:color="auto" w:fill="FFFFFF"/>
          </w:tcPr>
          <w:p w14:paraId="51295E83" w14:textId="77777777" w:rsidR="00263B3E" w:rsidRPr="00263B3E" w:rsidRDefault="00263B3E" w:rsidP="00263B3E">
            <w:pPr>
              <w:suppressAutoHyphens/>
              <w:spacing w:after="0" w:line="240" w:lineRule="auto"/>
              <w:rPr>
                <w:rFonts w:asciiTheme="minorHAnsi" w:eastAsia="Times New Roman" w:hAnsiTheme="minorHAnsi" w:cstheme="minorHAnsi"/>
                <w:bCs/>
                <w:sz w:val="24"/>
                <w:szCs w:val="24"/>
                <w:lang w:eastAsia="zh-CN"/>
              </w:rPr>
            </w:pPr>
          </w:p>
          <w:p w14:paraId="3B1BA3C1" w14:textId="77777777" w:rsidR="00263B3E" w:rsidRPr="00263B3E" w:rsidRDefault="00263B3E" w:rsidP="00263B3E">
            <w:pPr>
              <w:suppressAutoHyphens/>
              <w:spacing w:after="0" w:line="240" w:lineRule="auto"/>
              <w:rPr>
                <w:rFonts w:asciiTheme="minorHAnsi" w:eastAsia="Times New Roman" w:hAnsiTheme="minorHAnsi" w:cstheme="minorHAnsi"/>
                <w:bCs/>
                <w:sz w:val="24"/>
                <w:szCs w:val="24"/>
                <w:lang w:eastAsia="zh-CN"/>
              </w:rPr>
            </w:pPr>
            <w:r w:rsidRPr="00263B3E">
              <w:rPr>
                <w:rFonts w:asciiTheme="minorHAnsi" w:eastAsia="Times New Roman" w:hAnsiTheme="minorHAnsi" w:cstheme="minorHAnsi"/>
                <w:bCs/>
                <w:sz w:val="24"/>
                <w:szCs w:val="24"/>
                <w:lang w:eastAsia="zh-CN"/>
              </w:rPr>
              <w:t>9 640 521,14</w:t>
            </w:r>
          </w:p>
        </w:tc>
        <w:tc>
          <w:tcPr>
            <w:tcW w:w="1560" w:type="dxa"/>
            <w:tcBorders>
              <w:top w:val="single" w:sz="4" w:space="0" w:color="000000"/>
              <w:left w:val="single" w:sz="4" w:space="0" w:color="000000"/>
              <w:bottom w:val="single" w:sz="4" w:space="0" w:color="000000"/>
              <w:right w:val="single" w:sz="4" w:space="0" w:color="000000"/>
            </w:tcBorders>
            <w:shd w:val="clear" w:color="auto" w:fill="FFFFFF"/>
          </w:tcPr>
          <w:p w14:paraId="2E65FDA1" w14:textId="77777777" w:rsidR="00263B3E" w:rsidRPr="00263B3E" w:rsidRDefault="00263B3E" w:rsidP="00263B3E">
            <w:pPr>
              <w:suppressAutoHyphens/>
              <w:spacing w:after="0" w:line="240" w:lineRule="auto"/>
              <w:rPr>
                <w:rFonts w:asciiTheme="minorHAnsi" w:eastAsia="Times New Roman" w:hAnsiTheme="minorHAnsi" w:cstheme="minorHAnsi"/>
                <w:bCs/>
                <w:sz w:val="24"/>
                <w:szCs w:val="24"/>
                <w:lang w:eastAsia="zh-CN"/>
              </w:rPr>
            </w:pPr>
          </w:p>
          <w:p w14:paraId="19BFCD27" w14:textId="77777777" w:rsidR="00263B3E" w:rsidRPr="00263B3E" w:rsidRDefault="00263B3E" w:rsidP="00263B3E">
            <w:pPr>
              <w:suppressAutoHyphens/>
              <w:spacing w:after="0" w:line="240" w:lineRule="auto"/>
              <w:rPr>
                <w:rFonts w:asciiTheme="minorHAnsi" w:eastAsia="Times New Roman" w:hAnsiTheme="minorHAnsi" w:cstheme="minorHAnsi"/>
                <w:bCs/>
                <w:sz w:val="24"/>
                <w:szCs w:val="24"/>
                <w:lang w:eastAsia="zh-CN"/>
              </w:rPr>
            </w:pPr>
            <w:r w:rsidRPr="00263B3E">
              <w:rPr>
                <w:rFonts w:asciiTheme="minorHAnsi" w:eastAsia="Times New Roman" w:hAnsiTheme="minorHAnsi" w:cstheme="minorHAnsi"/>
                <w:bCs/>
                <w:sz w:val="24"/>
                <w:szCs w:val="24"/>
                <w:lang w:eastAsia="zh-CN"/>
              </w:rPr>
              <w:t>148,00</w:t>
            </w:r>
          </w:p>
        </w:tc>
      </w:tr>
      <w:tr w:rsidR="00263B3E" w:rsidRPr="00263B3E" w14:paraId="03853761" w14:textId="77777777" w:rsidTr="00ED7379">
        <w:tc>
          <w:tcPr>
            <w:tcW w:w="1277" w:type="dxa"/>
            <w:tcBorders>
              <w:top w:val="single" w:sz="4" w:space="0" w:color="000000"/>
              <w:left w:val="single" w:sz="4" w:space="0" w:color="000000"/>
              <w:bottom w:val="single" w:sz="4" w:space="0" w:color="000000"/>
            </w:tcBorders>
            <w:shd w:val="clear" w:color="auto" w:fill="FFFFFF"/>
          </w:tcPr>
          <w:p w14:paraId="76949E30" w14:textId="77777777" w:rsidR="00263B3E" w:rsidRPr="00263B3E" w:rsidRDefault="00263B3E" w:rsidP="00263B3E">
            <w:pPr>
              <w:suppressAutoHyphens/>
              <w:spacing w:after="0" w:line="240" w:lineRule="auto"/>
              <w:rPr>
                <w:rFonts w:asciiTheme="minorHAnsi" w:eastAsia="Times New Roman" w:hAnsiTheme="minorHAnsi" w:cstheme="minorHAnsi"/>
                <w:bCs/>
                <w:sz w:val="24"/>
                <w:szCs w:val="24"/>
                <w:lang w:eastAsia="zh-CN"/>
              </w:rPr>
            </w:pPr>
          </w:p>
          <w:p w14:paraId="3E85904C" w14:textId="77777777" w:rsidR="00263B3E" w:rsidRPr="00263B3E" w:rsidRDefault="00263B3E" w:rsidP="00263B3E">
            <w:pPr>
              <w:suppressAutoHyphens/>
              <w:spacing w:after="0" w:line="240" w:lineRule="auto"/>
              <w:rPr>
                <w:rFonts w:asciiTheme="minorHAnsi" w:eastAsia="Times New Roman" w:hAnsiTheme="minorHAnsi" w:cstheme="minorHAnsi"/>
                <w:bCs/>
                <w:sz w:val="24"/>
                <w:szCs w:val="24"/>
                <w:lang w:eastAsia="zh-CN"/>
              </w:rPr>
            </w:pPr>
            <w:r w:rsidRPr="00263B3E">
              <w:rPr>
                <w:rFonts w:asciiTheme="minorHAnsi" w:eastAsia="Times New Roman" w:hAnsiTheme="minorHAnsi" w:cstheme="minorHAnsi"/>
                <w:bCs/>
                <w:sz w:val="24"/>
                <w:szCs w:val="24"/>
                <w:lang w:eastAsia="zh-CN"/>
              </w:rPr>
              <w:t>7.2</w:t>
            </w:r>
          </w:p>
        </w:tc>
        <w:tc>
          <w:tcPr>
            <w:tcW w:w="3619" w:type="dxa"/>
            <w:tcBorders>
              <w:top w:val="single" w:sz="4" w:space="0" w:color="000000"/>
              <w:left w:val="single" w:sz="4" w:space="0" w:color="000000"/>
              <w:bottom w:val="single" w:sz="4" w:space="0" w:color="000000"/>
            </w:tcBorders>
            <w:shd w:val="clear" w:color="auto" w:fill="FFFFFF"/>
          </w:tcPr>
          <w:p w14:paraId="24FD8D00" w14:textId="77777777" w:rsidR="00263B3E" w:rsidRPr="00263B3E" w:rsidRDefault="00263B3E" w:rsidP="00263B3E">
            <w:pPr>
              <w:suppressAutoHyphens/>
              <w:spacing w:after="0" w:line="240" w:lineRule="auto"/>
              <w:rPr>
                <w:rFonts w:asciiTheme="minorHAnsi" w:eastAsia="Times New Roman" w:hAnsiTheme="minorHAnsi" w:cstheme="minorHAnsi"/>
                <w:bCs/>
                <w:sz w:val="24"/>
                <w:szCs w:val="24"/>
                <w:lang w:eastAsia="zh-CN"/>
              </w:rPr>
            </w:pPr>
            <w:r w:rsidRPr="00263B3E">
              <w:rPr>
                <w:rFonts w:asciiTheme="minorHAnsi" w:eastAsia="Times New Roman" w:hAnsiTheme="minorHAnsi" w:cstheme="minorHAnsi"/>
                <w:bCs/>
                <w:sz w:val="24"/>
                <w:szCs w:val="24"/>
                <w:lang w:eastAsia="zh-CN"/>
              </w:rPr>
              <w:t>Różnica między dochodami bieżącymi skorygowanymi o środki a wydatkami bieżącymi</w:t>
            </w:r>
          </w:p>
        </w:tc>
        <w:tc>
          <w:tcPr>
            <w:tcW w:w="1909" w:type="dxa"/>
            <w:tcBorders>
              <w:top w:val="single" w:sz="4" w:space="0" w:color="000000"/>
              <w:left w:val="single" w:sz="4" w:space="0" w:color="000000"/>
              <w:bottom w:val="single" w:sz="4" w:space="0" w:color="000000"/>
            </w:tcBorders>
            <w:shd w:val="clear" w:color="auto" w:fill="FFFFFF"/>
          </w:tcPr>
          <w:p w14:paraId="2E17073A" w14:textId="77777777" w:rsidR="00263B3E" w:rsidRPr="00263B3E" w:rsidRDefault="00263B3E" w:rsidP="00263B3E">
            <w:pPr>
              <w:suppressAutoHyphens/>
              <w:spacing w:after="0" w:line="240" w:lineRule="auto"/>
              <w:rPr>
                <w:rFonts w:asciiTheme="minorHAnsi" w:eastAsia="Times New Roman" w:hAnsiTheme="minorHAnsi" w:cstheme="minorHAnsi"/>
                <w:bCs/>
                <w:sz w:val="24"/>
                <w:szCs w:val="24"/>
                <w:lang w:eastAsia="zh-CN"/>
              </w:rPr>
            </w:pPr>
          </w:p>
          <w:p w14:paraId="447D07D3" w14:textId="77777777" w:rsidR="00263B3E" w:rsidRPr="00263B3E" w:rsidRDefault="00263B3E" w:rsidP="00263B3E">
            <w:pPr>
              <w:suppressAutoHyphens/>
              <w:spacing w:after="0" w:line="240" w:lineRule="auto"/>
              <w:rPr>
                <w:rFonts w:asciiTheme="minorHAnsi" w:eastAsia="Times New Roman" w:hAnsiTheme="minorHAnsi" w:cstheme="minorHAnsi"/>
                <w:bCs/>
                <w:sz w:val="24"/>
                <w:szCs w:val="24"/>
                <w:lang w:eastAsia="zh-CN"/>
              </w:rPr>
            </w:pPr>
            <w:r w:rsidRPr="00263B3E">
              <w:rPr>
                <w:rFonts w:asciiTheme="minorHAnsi" w:eastAsia="Times New Roman" w:hAnsiTheme="minorHAnsi" w:cstheme="minorHAnsi"/>
                <w:bCs/>
                <w:sz w:val="24"/>
                <w:szCs w:val="24"/>
                <w:lang w:eastAsia="zh-CN"/>
              </w:rPr>
              <w:t>12 427 108,36</w:t>
            </w:r>
          </w:p>
        </w:tc>
        <w:tc>
          <w:tcPr>
            <w:tcW w:w="1984" w:type="dxa"/>
            <w:tcBorders>
              <w:top w:val="single" w:sz="4" w:space="0" w:color="000000"/>
              <w:left w:val="single" w:sz="4" w:space="0" w:color="000000"/>
              <w:bottom w:val="single" w:sz="4" w:space="0" w:color="000000"/>
            </w:tcBorders>
            <w:shd w:val="clear" w:color="auto" w:fill="FFFFFF"/>
          </w:tcPr>
          <w:p w14:paraId="0BA1F5A2" w14:textId="77777777" w:rsidR="00263B3E" w:rsidRPr="00263B3E" w:rsidRDefault="00263B3E" w:rsidP="00263B3E">
            <w:pPr>
              <w:suppressAutoHyphens/>
              <w:spacing w:after="0" w:line="240" w:lineRule="auto"/>
              <w:rPr>
                <w:rFonts w:asciiTheme="minorHAnsi" w:eastAsia="Times New Roman" w:hAnsiTheme="minorHAnsi" w:cstheme="minorHAnsi"/>
                <w:bCs/>
                <w:sz w:val="24"/>
                <w:szCs w:val="24"/>
                <w:lang w:eastAsia="zh-CN"/>
              </w:rPr>
            </w:pPr>
          </w:p>
          <w:p w14:paraId="5F59025E" w14:textId="77777777" w:rsidR="00263B3E" w:rsidRPr="00263B3E" w:rsidRDefault="00263B3E" w:rsidP="00263B3E">
            <w:pPr>
              <w:suppressAutoHyphens/>
              <w:spacing w:after="0" w:line="240" w:lineRule="auto"/>
              <w:rPr>
                <w:rFonts w:asciiTheme="minorHAnsi" w:eastAsia="Times New Roman" w:hAnsiTheme="minorHAnsi" w:cstheme="minorHAnsi"/>
                <w:bCs/>
                <w:sz w:val="24"/>
                <w:szCs w:val="24"/>
                <w:lang w:eastAsia="zh-CN"/>
              </w:rPr>
            </w:pPr>
            <w:r w:rsidRPr="00263B3E">
              <w:rPr>
                <w:rFonts w:asciiTheme="minorHAnsi" w:eastAsia="Times New Roman" w:hAnsiTheme="minorHAnsi" w:cstheme="minorHAnsi"/>
                <w:bCs/>
                <w:sz w:val="24"/>
                <w:szCs w:val="24"/>
                <w:lang w:eastAsia="zh-CN"/>
              </w:rPr>
              <w:t>15 553 486,74</w:t>
            </w:r>
          </w:p>
        </w:tc>
        <w:tc>
          <w:tcPr>
            <w:tcW w:w="1560" w:type="dxa"/>
            <w:tcBorders>
              <w:top w:val="single" w:sz="4" w:space="0" w:color="000000"/>
              <w:left w:val="single" w:sz="4" w:space="0" w:color="000000"/>
              <w:bottom w:val="single" w:sz="4" w:space="0" w:color="000000"/>
              <w:right w:val="single" w:sz="4" w:space="0" w:color="000000"/>
            </w:tcBorders>
            <w:shd w:val="clear" w:color="auto" w:fill="FFFFFF"/>
          </w:tcPr>
          <w:p w14:paraId="74BCCB07" w14:textId="77777777" w:rsidR="00263B3E" w:rsidRPr="00263B3E" w:rsidRDefault="00263B3E" w:rsidP="00263B3E">
            <w:pPr>
              <w:suppressAutoHyphens/>
              <w:spacing w:after="0" w:line="240" w:lineRule="auto"/>
              <w:rPr>
                <w:rFonts w:asciiTheme="minorHAnsi" w:eastAsia="Times New Roman" w:hAnsiTheme="minorHAnsi" w:cstheme="minorHAnsi"/>
                <w:bCs/>
                <w:sz w:val="24"/>
                <w:szCs w:val="24"/>
                <w:lang w:eastAsia="zh-CN"/>
              </w:rPr>
            </w:pPr>
          </w:p>
          <w:p w14:paraId="09C5C78E" w14:textId="77777777" w:rsidR="00263B3E" w:rsidRPr="00263B3E" w:rsidRDefault="00263B3E" w:rsidP="00263B3E">
            <w:pPr>
              <w:suppressAutoHyphens/>
              <w:spacing w:after="0" w:line="240" w:lineRule="auto"/>
              <w:rPr>
                <w:rFonts w:asciiTheme="minorHAnsi" w:eastAsia="Times New Roman" w:hAnsiTheme="minorHAnsi" w:cstheme="minorHAnsi"/>
                <w:bCs/>
                <w:sz w:val="24"/>
                <w:szCs w:val="24"/>
                <w:lang w:eastAsia="zh-CN"/>
              </w:rPr>
            </w:pPr>
            <w:r w:rsidRPr="00263B3E">
              <w:rPr>
                <w:rFonts w:asciiTheme="minorHAnsi" w:eastAsia="Times New Roman" w:hAnsiTheme="minorHAnsi" w:cstheme="minorHAnsi"/>
                <w:bCs/>
                <w:sz w:val="24"/>
                <w:szCs w:val="24"/>
                <w:lang w:eastAsia="zh-CN"/>
              </w:rPr>
              <w:t>125,16</w:t>
            </w:r>
          </w:p>
        </w:tc>
      </w:tr>
      <w:tr w:rsidR="00263B3E" w:rsidRPr="00263B3E" w14:paraId="3733A168" w14:textId="77777777" w:rsidTr="00ED7379">
        <w:tc>
          <w:tcPr>
            <w:tcW w:w="1277" w:type="dxa"/>
            <w:tcBorders>
              <w:top w:val="single" w:sz="4" w:space="0" w:color="000000"/>
              <w:left w:val="single" w:sz="4" w:space="0" w:color="000000"/>
              <w:bottom w:val="single" w:sz="4" w:space="0" w:color="000000"/>
            </w:tcBorders>
            <w:shd w:val="clear" w:color="auto" w:fill="C0C0C0"/>
          </w:tcPr>
          <w:p w14:paraId="28AA3ED5"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b/>
                <w:sz w:val="24"/>
                <w:szCs w:val="24"/>
                <w:lang w:eastAsia="zh-CN"/>
              </w:rPr>
              <w:t>8</w:t>
            </w:r>
          </w:p>
        </w:tc>
        <w:tc>
          <w:tcPr>
            <w:tcW w:w="3619" w:type="dxa"/>
            <w:tcBorders>
              <w:top w:val="single" w:sz="4" w:space="0" w:color="000000"/>
              <w:left w:val="single" w:sz="4" w:space="0" w:color="000000"/>
              <w:bottom w:val="single" w:sz="4" w:space="0" w:color="000000"/>
            </w:tcBorders>
            <w:shd w:val="clear" w:color="auto" w:fill="C0C0C0"/>
          </w:tcPr>
          <w:p w14:paraId="26394CDE"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b/>
                <w:sz w:val="24"/>
                <w:szCs w:val="24"/>
                <w:lang w:eastAsia="zh-CN"/>
              </w:rPr>
              <w:t>Wskaźnik spłaty zobowiązań</w:t>
            </w:r>
          </w:p>
        </w:tc>
        <w:tc>
          <w:tcPr>
            <w:tcW w:w="1909" w:type="dxa"/>
            <w:tcBorders>
              <w:top w:val="single" w:sz="4" w:space="0" w:color="000000"/>
              <w:left w:val="single" w:sz="4" w:space="0" w:color="000000"/>
              <w:bottom w:val="single" w:sz="4" w:space="0" w:color="000000"/>
            </w:tcBorders>
            <w:shd w:val="clear" w:color="auto" w:fill="C0C0C0"/>
          </w:tcPr>
          <w:p w14:paraId="7F46B22B" w14:textId="77777777" w:rsidR="00263B3E" w:rsidRPr="00263B3E" w:rsidRDefault="00263B3E" w:rsidP="00263B3E">
            <w:pPr>
              <w:suppressAutoHyphens/>
              <w:spacing w:after="0" w:line="240" w:lineRule="auto"/>
              <w:rPr>
                <w:rFonts w:asciiTheme="minorHAnsi" w:eastAsia="Times New Roman" w:hAnsiTheme="minorHAnsi" w:cstheme="minorHAnsi"/>
                <w:b/>
                <w:sz w:val="24"/>
                <w:szCs w:val="24"/>
                <w:lang w:eastAsia="zh-CN"/>
              </w:rPr>
            </w:pPr>
          </w:p>
        </w:tc>
        <w:tc>
          <w:tcPr>
            <w:tcW w:w="1984" w:type="dxa"/>
            <w:tcBorders>
              <w:top w:val="single" w:sz="4" w:space="0" w:color="000000"/>
              <w:left w:val="single" w:sz="4" w:space="0" w:color="000000"/>
              <w:bottom w:val="single" w:sz="4" w:space="0" w:color="000000"/>
            </w:tcBorders>
            <w:shd w:val="clear" w:color="auto" w:fill="C0C0C0"/>
          </w:tcPr>
          <w:p w14:paraId="562E0D70" w14:textId="77777777" w:rsidR="00263B3E" w:rsidRPr="00263B3E" w:rsidRDefault="00263B3E" w:rsidP="00263B3E">
            <w:pPr>
              <w:suppressAutoHyphens/>
              <w:spacing w:after="0" w:line="240" w:lineRule="auto"/>
              <w:rPr>
                <w:rFonts w:asciiTheme="minorHAnsi" w:eastAsia="Times New Roman" w:hAnsiTheme="minorHAnsi" w:cstheme="minorHAnsi"/>
                <w:b/>
                <w:sz w:val="24"/>
                <w:szCs w:val="24"/>
                <w:lang w:eastAsia="zh-CN"/>
              </w:rPr>
            </w:pPr>
          </w:p>
        </w:tc>
        <w:tc>
          <w:tcPr>
            <w:tcW w:w="1560" w:type="dxa"/>
            <w:tcBorders>
              <w:top w:val="single" w:sz="4" w:space="0" w:color="000000"/>
              <w:left w:val="single" w:sz="4" w:space="0" w:color="000000"/>
              <w:bottom w:val="single" w:sz="4" w:space="0" w:color="000000"/>
              <w:right w:val="single" w:sz="4" w:space="0" w:color="000000"/>
            </w:tcBorders>
            <w:shd w:val="clear" w:color="auto" w:fill="C0C0C0"/>
          </w:tcPr>
          <w:p w14:paraId="3FC6583B" w14:textId="77777777" w:rsidR="00263B3E" w:rsidRPr="00263B3E" w:rsidRDefault="00263B3E" w:rsidP="00263B3E">
            <w:pPr>
              <w:suppressAutoHyphens/>
              <w:spacing w:after="0" w:line="240" w:lineRule="auto"/>
              <w:rPr>
                <w:rFonts w:asciiTheme="minorHAnsi" w:eastAsia="Times New Roman" w:hAnsiTheme="minorHAnsi" w:cstheme="minorHAnsi"/>
                <w:b/>
                <w:sz w:val="24"/>
                <w:szCs w:val="24"/>
                <w:lang w:eastAsia="zh-CN"/>
              </w:rPr>
            </w:pPr>
          </w:p>
        </w:tc>
      </w:tr>
      <w:tr w:rsidR="00263B3E" w:rsidRPr="00263B3E" w14:paraId="3FAFEF49" w14:textId="77777777" w:rsidTr="00ED7379">
        <w:tc>
          <w:tcPr>
            <w:tcW w:w="1277" w:type="dxa"/>
            <w:tcBorders>
              <w:top w:val="single" w:sz="4" w:space="0" w:color="000000"/>
              <w:left w:val="single" w:sz="4" w:space="0" w:color="000000"/>
              <w:bottom w:val="single" w:sz="4" w:space="0" w:color="000000"/>
            </w:tcBorders>
          </w:tcPr>
          <w:p w14:paraId="52C3E1AE"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3FB5B451"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38D354AD"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1E64551B"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0A21A1A3"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8.1</w:t>
            </w:r>
          </w:p>
        </w:tc>
        <w:tc>
          <w:tcPr>
            <w:tcW w:w="3619" w:type="dxa"/>
            <w:tcBorders>
              <w:top w:val="single" w:sz="4" w:space="0" w:color="000000"/>
              <w:left w:val="single" w:sz="4" w:space="0" w:color="000000"/>
              <w:bottom w:val="single" w:sz="4" w:space="0" w:color="000000"/>
            </w:tcBorders>
          </w:tcPr>
          <w:p w14:paraId="47429FDD"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Relacja określona po lewej stronie nierówności we wzorze, o którym mowa w art. 243 ust. 1 ustawy (po uwzględnieniu zobowiązań związku  współtworzonego przez jednostkę samorządu terytorialnego oraz po uwzględnieniu wyłączeń przypadających na dany rok</w:t>
            </w:r>
          </w:p>
        </w:tc>
        <w:tc>
          <w:tcPr>
            <w:tcW w:w="1909" w:type="dxa"/>
            <w:tcBorders>
              <w:top w:val="single" w:sz="4" w:space="0" w:color="000000"/>
              <w:left w:val="single" w:sz="4" w:space="0" w:color="000000"/>
              <w:bottom w:val="single" w:sz="4" w:space="0" w:color="000000"/>
            </w:tcBorders>
          </w:tcPr>
          <w:p w14:paraId="61FBBD38"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119708AE"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6A34ADEF"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0201A8E8"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0,00%</w:t>
            </w:r>
          </w:p>
        </w:tc>
        <w:tc>
          <w:tcPr>
            <w:tcW w:w="1984" w:type="dxa"/>
            <w:tcBorders>
              <w:top w:val="single" w:sz="4" w:space="0" w:color="000000"/>
              <w:left w:val="single" w:sz="4" w:space="0" w:color="000000"/>
              <w:bottom w:val="single" w:sz="4" w:space="0" w:color="000000"/>
            </w:tcBorders>
          </w:tcPr>
          <w:p w14:paraId="14B98228"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2BC30304"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735769B2"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7B7EC92C"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0,00%</w:t>
            </w:r>
          </w:p>
        </w:tc>
        <w:tc>
          <w:tcPr>
            <w:tcW w:w="1560" w:type="dxa"/>
            <w:tcBorders>
              <w:top w:val="single" w:sz="4" w:space="0" w:color="000000"/>
              <w:left w:val="single" w:sz="4" w:space="0" w:color="000000"/>
              <w:bottom w:val="single" w:sz="4" w:space="0" w:color="000000"/>
              <w:right w:val="single" w:sz="4" w:space="0" w:color="000000"/>
            </w:tcBorders>
          </w:tcPr>
          <w:p w14:paraId="49F89266"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60151ECE"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254BB72E"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64BF1A3A"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w:t>
            </w:r>
          </w:p>
          <w:p w14:paraId="125E1DF5"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tc>
      </w:tr>
      <w:tr w:rsidR="00263B3E" w:rsidRPr="00263B3E" w14:paraId="0168A862" w14:textId="77777777" w:rsidTr="00ED7379">
        <w:tc>
          <w:tcPr>
            <w:tcW w:w="1277" w:type="dxa"/>
            <w:tcBorders>
              <w:top w:val="single" w:sz="4" w:space="0" w:color="000000"/>
              <w:left w:val="single" w:sz="4" w:space="0" w:color="000000"/>
              <w:bottom w:val="single" w:sz="4" w:space="0" w:color="000000"/>
            </w:tcBorders>
          </w:tcPr>
          <w:p w14:paraId="5B7B8E99"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2E1A5D93"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448489A6"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8.2</w:t>
            </w:r>
          </w:p>
        </w:tc>
        <w:tc>
          <w:tcPr>
            <w:tcW w:w="3619" w:type="dxa"/>
            <w:tcBorders>
              <w:top w:val="single" w:sz="4" w:space="0" w:color="000000"/>
              <w:left w:val="single" w:sz="4" w:space="0" w:color="000000"/>
              <w:bottom w:val="single" w:sz="4" w:space="0" w:color="000000"/>
            </w:tcBorders>
          </w:tcPr>
          <w:p w14:paraId="2BA17674"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Relacja określona po prawej stronie nierówności we wzorze, o którym mowa w art. 243 ust. 1 ustawy dla danego roku (wskaźnik jednoroczny)</w:t>
            </w:r>
          </w:p>
        </w:tc>
        <w:tc>
          <w:tcPr>
            <w:tcW w:w="1909" w:type="dxa"/>
            <w:tcBorders>
              <w:top w:val="single" w:sz="4" w:space="0" w:color="000000"/>
              <w:left w:val="single" w:sz="4" w:space="0" w:color="000000"/>
              <w:bottom w:val="single" w:sz="4" w:space="0" w:color="000000"/>
            </w:tcBorders>
          </w:tcPr>
          <w:p w14:paraId="6C4A0F1D"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7032B69B"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649447E0"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13,08</w:t>
            </w:r>
          </w:p>
        </w:tc>
        <w:tc>
          <w:tcPr>
            <w:tcW w:w="1984" w:type="dxa"/>
            <w:tcBorders>
              <w:top w:val="single" w:sz="4" w:space="0" w:color="000000"/>
              <w:left w:val="single" w:sz="4" w:space="0" w:color="000000"/>
              <w:bottom w:val="single" w:sz="4" w:space="0" w:color="000000"/>
            </w:tcBorders>
          </w:tcPr>
          <w:p w14:paraId="2796480C"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4B56CEDF"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5C4B2B09"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17,12%</w:t>
            </w:r>
          </w:p>
        </w:tc>
        <w:tc>
          <w:tcPr>
            <w:tcW w:w="1560" w:type="dxa"/>
            <w:tcBorders>
              <w:top w:val="single" w:sz="4" w:space="0" w:color="000000"/>
              <w:left w:val="single" w:sz="4" w:space="0" w:color="000000"/>
              <w:bottom w:val="single" w:sz="4" w:space="0" w:color="000000"/>
              <w:right w:val="single" w:sz="4" w:space="0" w:color="000000"/>
            </w:tcBorders>
          </w:tcPr>
          <w:p w14:paraId="4ABED2EF"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15AEEC6D"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72B0BDA7"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130,87</w:t>
            </w:r>
          </w:p>
        </w:tc>
      </w:tr>
      <w:tr w:rsidR="00263B3E" w:rsidRPr="00263B3E" w14:paraId="2EF84029" w14:textId="77777777" w:rsidTr="00ED7379">
        <w:tc>
          <w:tcPr>
            <w:tcW w:w="1277" w:type="dxa"/>
            <w:tcBorders>
              <w:top w:val="single" w:sz="4" w:space="0" w:color="000000"/>
              <w:left w:val="single" w:sz="4" w:space="0" w:color="000000"/>
              <w:bottom w:val="single" w:sz="4" w:space="0" w:color="000000"/>
            </w:tcBorders>
          </w:tcPr>
          <w:p w14:paraId="27105CB1"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39C0C8C5"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33E30412"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2720083F"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12E92D55"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167CE48E"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8.3</w:t>
            </w:r>
          </w:p>
        </w:tc>
        <w:tc>
          <w:tcPr>
            <w:tcW w:w="3619" w:type="dxa"/>
            <w:tcBorders>
              <w:top w:val="single" w:sz="4" w:space="0" w:color="000000"/>
              <w:left w:val="single" w:sz="4" w:space="0" w:color="000000"/>
              <w:bottom w:val="single" w:sz="4" w:space="0" w:color="000000"/>
            </w:tcBorders>
          </w:tcPr>
          <w:p w14:paraId="5058EAC9"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Dopuszczalny limit spłaty zobowiązań określony po prawej stronie nierówności we wzorze, o którym mowa w art. 243 ustawy, po uwzględnieniu ustawowych wyłączeń, obliczony w oparciu o plan 3 kwartału roku poprzedzającego pierwszy rok prognozy (wskaźnik ustalony w oparciu o średnią arytmetyczną z poprzednich lat)</w:t>
            </w:r>
          </w:p>
        </w:tc>
        <w:tc>
          <w:tcPr>
            <w:tcW w:w="1909" w:type="dxa"/>
            <w:tcBorders>
              <w:top w:val="single" w:sz="4" w:space="0" w:color="000000"/>
              <w:left w:val="single" w:sz="4" w:space="0" w:color="000000"/>
              <w:bottom w:val="single" w:sz="4" w:space="0" w:color="000000"/>
            </w:tcBorders>
          </w:tcPr>
          <w:p w14:paraId="7E33FAA1"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2B22FBFC"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7829B202"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729EF128"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5696843D"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675C09F9"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X</w:t>
            </w:r>
          </w:p>
        </w:tc>
        <w:tc>
          <w:tcPr>
            <w:tcW w:w="1984" w:type="dxa"/>
            <w:tcBorders>
              <w:top w:val="single" w:sz="4" w:space="0" w:color="000000"/>
              <w:left w:val="single" w:sz="4" w:space="0" w:color="000000"/>
              <w:bottom w:val="single" w:sz="4" w:space="0" w:color="000000"/>
            </w:tcBorders>
          </w:tcPr>
          <w:p w14:paraId="50F79249"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44B3EBE3"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456D367C"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09D016C8"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0F06A112"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0C5DDBAD"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X</w:t>
            </w:r>
          </w:p>
        </w:tc>
        <w:tc>
          <w:tcPr>
            <w:tcW w:w="1560" w:type="dxa"/>
            <w:tcBorders>
              <w:top w:val="single" w:sz="4" w:space="0" w:color="000000"/>
              <w:left w:val="single" w:sz="4" w:space="0" w:color="000000"/>
              <w:bottom w:val="single" w:sz="4" w:space="0" w:color="000000"/>
              <w:right w:val="single" w:sz="4" w:space="0" w:color="000000"/>
            </w:tcBorders>
          </w:tcPr>
          <w:p w14:paraId="07C12ECD"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192D35BB"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767316CE"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383ECECD"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5C9072F3"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2C96C45F"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w:t>
            </w:r>
          </w:p>
        </w:tc>
      </w:tr>
      <w:tr w:rsidR="00263B3E" w:rsidRPr="00263B3E" w14:paraId="59542A97" w14:textId="77777777" w:rsidTr="00ED7379">
        <w:tc>
          <w:tcPr>
            <w:tcW w:w="1277" w:type="dxa"/>
            <w:tcBorders>
              <w:top w:val="single" w:sz="4" w:space="0" w:color="000000"/>
              <w:left w:val="single" w:sz="4" w:space="0" w:color="000000"/>
              <w:bottom w:val="single" w:sz="4" w:space="0" w:color="000000"/>
            </w:tcBorders>
          </w:tcPr>
          <w:p w14:paraId="04C241F6"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2B691E69"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7AC063C7"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41C0CDFE"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1CAB5720"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743A35E5"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8.3.1</w:t>
            </w:r>
          </w:p>
        </w:tc>
        <w:tc>
          <w:tcPr>
            <w:tcW w:w="3619" w:type="dxa"/>
            <w:tcBorders>
              <w:top w:val="single" w:sz="4" w:space="0" w:color="000000"/>
              <w:left w:val="single" w:sz="4" w:space="0" w:color="000000"/>
              <w:bottom w:val="single" w:sz="4" w:space="0" w:color="000000"/>
            </w:tcBorders>
          </w:tcPr>
          <w:p w14:paraId="78329922"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Dopuszczalny limit spłaty zobowiązań określony po prawej stronie nierówności we wzorze, o którym mowa w art. 243 ustawy, po uwzględnieniu ustawowych wyłączeń, obliczony w oparciu o wykonanie roku poprzedzającego pierwszy rok prognozy (wskaźnik ustalony w oparciu o średnią arytmetyczną z poprzednich lat)</w:t>
            </w:r>
          </w:p>
        </w:tc>
        <w:tc>
          <w:tcPr>
            <w:tcW w:w="1909" w:type="dxa"/>
            <w:tcBorders>
              <w:top w:val="single" w:sz="4" w:space="0" w:color="000000"/>
              <w:left w:val="single" w:sz="4" w:space="0" w:color="000000"/>
              <w:bottom w:val="single" w:sz="4" w:space="0" w:color="000000"/>
            </w:tcBorders>
          </w:tcPr>
          <w:p w14:paraId="4829B2CC"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02BD2949"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2DE57B96"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57C2E776"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6B366CA9"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21F38496"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X</w:t>
            </w:r>
          </w:p>
        </w:tc>
        <w:tc>
          <w:tcPr>
            <w:tcW w:w="1984" w:type="dxa"/>
            <w:tcBorders>
              <w:top w:val="single" w:sz="4" w:space="0" w:color="000000"/>
              <w:left w:val="single" w:sz="4" w:space="0" w:color="000000"/>
              <w:bottom w:val="single" w:sz="4" w:space="0" w:color="000000"/>
            </w:tcBorders>
          </w:tcPr>
          <w:p w14:paraId="16322545"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1CCC7314"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6A6783C8"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20376E5E"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0991D668"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3ADB077B"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X</w:t>
            </w:r>
          </w:p>
        </w:tc>
        <w:tc>
          <w:tcPr>
            <w:tcW w:w="1560" w:type="dxa"/>
            <w:tcBorders>
              <w:top w:val="single" w:sz="4" w:space="0" w:color="000000"/>
              <w:left w:val="single" w:sz="4" w:space="0" w:color="000000"/>
              <w:bottom w:val="single" w:sz="4" w:space="0" w:color="000000"/>
              <w:right w:val="single" w:sz="4" w:space="0" w:color="000000"/>
            </w:tcBorders>
          </w:tcPr>
          <w:p w14:paraId="7FBAE042"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3F3A375E"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376AE080"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1A334FB1"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3D84EDD3"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2FA49E28"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w:t>
            </w:r>
          </w:p>
        </w:tc>
      </w:tr>
      <w:tr w:rsidR="00263B3E" w:rsidRPr="00263B3E" w14:paraId="6F2ADDD2" w14:textId="77777777" w:rsidTr="00ED7379">
        <w:tc>
          <w:tcPr>
            <w:tcW w:w="1277" w:type="dxa"/>
            <w:tcBorders>
              <w:top w:val="single" w:sz="4" w:space="0" w:color="000000"/>
              <w:left w:val="single" w:sz="4" w:space="0" w:color="000000"/>
              <w:bottom w:val="single" w:sz="4" w:space="0" w:color="000000"/>
            </w:tcBorders>
          </w:tcPr>
          <w:p w14:paraId="0CF2B654"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56497554"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5B26F5ED"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00B559D9"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484477A7"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8.4</w:t>
            </w:r>
          </w:p>
        </w:tc>
        <w:tc>
          <w:tcPr>
            <w:tcW w:w="3619" w:type="dxa"/>
            <w:tcBorders>
              <w:top w:val="single" w:sz="4" w:space="0" w:color="000000"/>
              <w:left w:val="single" w:sz="4" w:space="0" w:color="000000"/>
              <w:bottom w:val="single" w:sz="4" w:space="0" w:color="000000"/>
            </w:tcBorders>
          </w:tcPr>
          <w:p w14:paraId="05AF26C0"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lastRenderedPageBreak/>
              <w:t xml:space="preserve">Informacja o spełnieniu wskaźnika spłaty zobowiązań określonego w art. 243 ustawy, po uwzględnieniu </w:t>
            </w:r>
            <w:r w:rsidRPr="00263B3E">
              <w:rPr>
                <w:rFonts w:asciiTheme="minorHAnsi" w:eastAsia="Times New Roman" w:hAnsiTheme="minorHAnsi" w:cstheme="minorHAnsi"/>
                <w:sz w:val="24"/>
                <w:szCs w:val="24"/>
                <w:lang w:eastAsia="zh-CN"/>
              </w:rPr>
              <w:lastRenderedPageBreak/>
              <w:t>zobowiązań związku współtworzonego przez jednostkę samorządu terytorialnego oraz po uwzględnieniu ustawowych wyłączeń, obliczonego w oparciu o plan 3 kwartałów roku poprzedzającego rok budżetowy</w:t>
            </w:r>
          </w:p>
        </w:tc>
        <w:tc>
          <w:tcPr>
            <w:tcW w:w="1909" w:type="dxa"/>
            <w:tcBorders>
              <w:top w:val="single" w:sz="4" w:space="0" w:color="000000"/>
              <w:left w:val="single" w:sz="4" w:space="0" w:color="000000"/>
              <w:bottom w:val="single" w:sz="4" w:space="0" w:color="000000"/>
            </w:tcBorders>
          </w:tcPr>
          <w:p w14:paraId="2B6E53F7"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4297F7C2"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5B089CD3"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74753233"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4F13CFC7"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X</w:t>
            </w:r>
          </w:p>
        </w:tc>
        <w:tc>
          <w:tcPr>
            <w:tcW w:w="1984" w:type="dxa"/>
            <w:tcBorders>
              <w:top w:val="single" w:sz="4" w:space="0" w:color="000000"/>
              <w:left w:val="single" w:sz="4" w:space="0" w:color="000000"/>
              <w:bottom w:val="single" w:sz="4" w:space="0" w:color="000000"/>
            </w:tcBorders>
          </w:tcPr>
          <w:p w14:paraId="4616EBDF"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78639709"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1FA629FC"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44A569CF"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18D90C0F"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X</w:t>
            </w:r>
          </w:p>
        </w:tc>
        <w:tc>
          <w:tcPr>
            <w:tcW w:w="1560" w:type="dxa"/>
            <w:tcBorders>
              <w:top w:val="single" w:sz="4" w:space="0" w:color="000000"/>
              <w:left w:val="single" w:sz="4" w:space="0" w:color="000000"/>
              <w:bottom w:val="single" w:sz="4" w:space="0" w:color="000000"/>
              <w:right w:val="single" w:sz="4" w:space="0" w:color="000000"/>
            </w:tcBorders>
          </w:tcPr>
          <w:p w14:paraId="59B05777"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5D185D06"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0AB5A57F"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759AA557"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48C60140"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w:t>
            </w:r>
          </w:p>
        </w:tc>
      </w:tr>
      <w:tr w:rsidR="00263B3E" w:rsidRPr="00263B3E" w14:paraId="4A230ED1" w14:textId="77777777" w:rsidTr="00ED7379">
        <w:tc>
          <w:tcPr>
            <w:tcW w:w="1277" w:type="dxa"/>
            <w:tcBorders>
              <w:top w:val="single" w:sz="4" w:space="0" w:color="000000"/>
              <w:left w:val="single" w:sz="4" w:space="0" w:color="000000"/>
              <w:bottom w:val="single" w:sz="4" w:space="0" w:color="000000"/>
            </w:tcBorders>
          </w:tcPr>
          <w:p w14:paraId="5A8CBEDE"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648334F8"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189404A2"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01827BF8"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8.4.1</w:t>
            </w:r>
          </w:p>
        </w:tc>
        <w:tc>
          <w:tcPr>
            <w:tcW w:w="3619" w:type="dxa"/>
            <w:tcBorders>
              <w:top w:val="single" w:sz="4" w:space="0" w:color="000000"/>
              <w:left w:val="single" w:sz="4" w:space="0" w:color="000000"/>
              <w:bottom w:val="single" w:sz="4" w:space="0" w:color="000000"/>
            </w:tcBorders>
          </w:tcPr>
          <w:p w14:paraId="05DA86A7"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Informacja o spełnieniu wskaźnika spłaty zobowiązań określonego w art. 243 ustawy, po uwzględnieniu zobowiązań związku współtworzonego przez jednostkę samorządu terytorialnego oraz po uwzględnieniu ustawowych wyłączeń, obliczonego w oparciu o wykonanie roku poprzedzającego rok budżetowy</w:t>
            </w:r>
          </w:p>
        </w:tc>
        <w:tc>
          <w:tcPr>
            <w:tcW w:w="1909" w:type="dxa"/>
            <w:tcBorders>
              <w:top w:val="single" w:sz="4" w:space="0" w:color="000000"/>
              <w:left w:val="single" w:sz="4" w:space="0" w:color="000000"/>
              <w:bottom w:val="single" w:sz="4" w:space="0" w:color="000000"/>
            </w:tcBorders>
          </w:tcPr>
          <w:p w14:paraId="2B6C78EE"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7B6813A3"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62C65893"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6E40E77A"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4AFD189F"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X</w:t>
            </w:r>
          </w:p>
        </w:tc>
        <w:tc>
          <w:tcPr>
            <w:tcW w:w="1984" w:type="dxa"/>
            <w:tcBorders>
              <w:top w:val="single" w:sz="4" w:space="0" w:color="000000"/>
              <w:left w:val="single" w:sz="4" w:space="0" w:color="000000"/>
              <w:bottom w:val="single" w:sz="4" w:space="0" w:color="000000"/>
            </w:tcBorders>
          </w:tcPr>
          <w:p w14:paraId="6AA67BC7"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0FE77057"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3CCD746D"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30F843A1"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3F473CA6"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X</w:t>
            </w:r>
          </w:p>
        </w:tc>
        <w:tc>
          <w:tcPr>
            <w:tcW w:w="1560" w:type="dxa"/>
            <w:tcBorders>
              <w:top w:val="single" w:sz="4" w:space="0" w:color="000000"/>
              <w:left w:val="single" w:sz="4" w:space="0" w:color="000000"/>
              <w:bottom w:val="single" w:sz="4" w:space="0" w:color="000000"/>
              <w:right w:val="single" w:sz="4" w:space="0" w:color="000000"/>
            </w:tcBorders>
          </w:tcPr>
          <w:p w14:paraId="2AEE78E2"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19A04202"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3410FA47"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0A5E4E70"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5EF3CD97"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w:t>
            </w:r>
          </w:p>
        </w:tc>
      </w:tr>
      <w:tr w:rsidR="00263B3E" w:rsidRPr="00263B3E" w14:paraId="3D76FE0F" w14:textId="77777777" w:rsidTr="00ED7379">
        <w:tc>
          <w:tcPr>
            <w:tcW w:w="1277" w:type="dxa"/>
            <w:tcBorders>
              <w:top w:val="single" w:sz="4" w:space="0" w:color="000000"/>
              <w:left w:val="single" w:sz="4" w:space="0" w:color="000000"/>
              <w:bottom w:val="single" w:sz="4" w:space="0" w:color="000000"/>
            </w:tcBorders>
            <w:shd w:val="clear" w:color="auto" w:fill="D9D9D9"/>
          </w:tcPr>
          <w:p w14:paraId="3DFC5685" w14:textId="77777777" w:rsidR="00263B3E" w:rsidRPr="00263B3E" w:rsidRDefault="00263B3E" w:rsidP="00263B3E">
            <w:pPr>
              <w:suppressAutoHyphens/>
              <w:spacing w:after="0" w:line="240" w:lineRule="auto"/>
              <w:rPr>
                <w:rFonts w:asciiTheme="minorHAnsi" w:eastAsia="Times New Roman" w:hAnsiTheme="minorHAnsi" w:cstheme="minorHAnsi"/>
                <w:b/>
                <w:bCs/>
                <w:sz w:val="24"/>
                <w:szCs w:val="24"/>
                <w:lang w:eastAsia="zh-CN"/>
              </w:rPr>
            </w:pPr>
          </w:p>
          <w:p w14:paraId="14900A0E" w14:textId="77777777" w:rsidR="00263B3E" w:rsidRPr="00263B3E" w:rsidRDefault="00263B3E" w:rsidP="00263B3E">
            <w:pPr>
              <w:suppressAutoHyphens/>
              <w:spacing w:after="0" w:line="240" w:lineRule="auto"/>
              <w:rPr>
                <w:rFonts w:asciiTheme="minorHAnsi" w:eastAsia="Times New Roman" w:hAnsiTheme="minorHAnsi" w:cstheme="minorHAnsi"/>
                <w:b/>
                <w:bCs/>
                <w:sz w:val="24"/>
                <w:szCs w:val="24"/>
                <w:lang w:eastAsia="zh-CN"/>
              </w:rPr>
            </w:pPr>
          </w:p>
          <w:p w14:paraId="74DE777A" w14:textId="77777777" w:rsidR="00263B3E" w:rsidRPr="00263B3E" w:rsidRDefault="00263B3E" w:rsidP="00263B3E">
            <w:pPr>
              <w:suppressAutoHyphens/>
              <w:spacing w:after="0" w:line="240" w:lineRule="auto"/>
              <w:rPr>
                <w:rFonts w:asciiTheme="minorHAnsi" w:eastAsia="Times New Roman" w:hAnsiTheme="minorHAnsi" w:cstheme="minorHAnsi"/>
                <w:b/>
                <w:bCs/>
                <w:sz w:val="24"/>
                <w:szCs w:val="24"/>
                <w:lang w:eastAsia="zh-CN"/>
              </w:rPr>
            </w:pPr>
          </w:p>
          <w:p w14:paraId="159A6C99" w14:textId="77777777" w:rsidR="00263B3E" w:rsidRPr="00263B3E" w:rsidRDefault="00263B3E" w:rsidP="00263B3E">
            <w:pPr>
              <w:suppressAutoHyphens/>
              <w:spacing w:after="0" w:line="240" w:lineRule="auto"/>
              <w:rPr>
                <w:rFonts w:asciiTheme="minorHAnsi" w:eastAsia="Times New Roman" w:hAnsiTheme="minorHAnsi" w:cstheme="minorHAnsi"/>
                <w:b/>
                <w:bCs/>
                <w:sz w:val="24"/>
                <w:szCs w:val="24"/>
                <w:lang w:eastAsia="zh-CN"/>
              </w:rPr>
            </w:pPr>
            <w:r w:rsidRPr="00263B3E">
              <w:rPr>
                <w:rFonts w:asciiTheme="minorHAnsi" w:eastAsia="Times New Roman" w:hAnsiTheme="minorHAnsi" w:cstheme="minorHAnsi"/>
                <w:b/>
                <w:bCs/>
                <w:sz w:val="24"/>
                <w:szCs w:val="24"/>
                <w:lang w:eastAsia="zh-CN"/>
              </w:rPr>
              <w:t>9</w:t>
            </w:r>
          </w:p>
        </w:tc>
        <w:tc>
          <w:tcPr>
            <w:tcW w:w="3619" w:type="dxa"/>
            <w:tcBorders>
              <w:top w:val="single" w:sz="4" w:space="0" w:color="000000"/>
              <w:left w:val="single" w:sz="4" w:space="0" w:color="000000"/>
              <w:bottom w:val="single" w:sz="4" w:space="0" w:color="000000"/>
            </w:tcBorders>
            <w:shd w:val="clear" w:color="auto" w:fill="D9D9D9"/>
          </w:tcPr>
          <w:p w14:paraId="6044E500" w14:textId="77777777" w:rsidR="00263B3E" w:rsidRPr="00263B3E" w:rsidRDefault="00263B3E" w:rsidP="00263B3E">
            <w:pPr>
              <w:suppressAutoHyphens/>
              <w:spacing w:after="0" w:line="240" w:lineRule="auto"/>
              <w:rPr>
                <w:rFonts w:asciiTheme="minorHAnsi" w:eastAsia="Times New Roman" w:hAnsiTheme="minorHAnsi" w:cstheme="minorHAnsi"/>
                <w:b/>
                <w:bCs/>
                <w:sz w:val="24"/>
                <w:szCs w:val="24"/>
                <w:lang w:eastAsia="zh-CN"/>
              </w:rPr>
            </w:pPr>
            <w:r w:rsidRPr="00263B3E">
              <w:rPr>
                <w:rFonts w:asciiTheme="minorHAnsi" w:eastAsia="Times New Roman" w:hAnsiTheme="minorHAnsi" w:cstheme="minorHAnsi"/>
                <w:b/>
                <w:bCs/>
                <w:sz w:val="24"/>
                <w:szCs w:val="24"/>
                <w:lang w:eastAsia="zh-CN"/>
              </w:rPr>
              <w:t>Finansowanie programów, projektów  lub zadań realizowanych z udziałem środków, o których mowa w art. 5 ust. 1 pkt 2 i 3 ustawy</w:t>
            </w:r>
          </w:p>
        </w:tc>
        <w:tc>
          <w:tcPr>
            <w:tcW w:w="1909" w:type="dxa"/>
            <w:tcBorders>
              <w:top w:val="single" w:sz="4" w:space="0" w:color="000000"/>
              <w:left w:val="single" w:sz="4" w:space="0" w:color="000000"/>
              <w:bottom w:val="single" w:sz="4" w:space="0" w:color="000000"/>
            </w:tcBorders>
            <w:shd w:val="clear" w:color="auto" w:fill="D9D9D9"/>
          </w:tcPr>
          <w:p w14:paraId="4E120C69" w14:textId="77777777" w:rsidR="00263B3E" w:rsidRPr="00263B3E" w:rsidRDefault="00263B3E" w:rsidP="00263B3E">
            <w:pPr>
              <w:suppressAutoHyphens/>
              <w:spacing w:after="0" w:line="240" w:lineRule="auto"/>
              <w:rPr>
                <w:rFonts w:asciiTheme="minorHAnsi" w:eastAsia="Times New Roman" w:hAnsiTheme="minorHAnsi" w:cstheme="minorHAnsi"/>
                <w:b/>
                <w:bCs/>
                <w:sz w:val="24"/>
                <w:szCs w:val="24"/>
                <w:lang w:eastAsia="zh-CN"/>
              </w:rPr>
            </w:pPr>
          </w:p>
        </w:tc>
        <w:tc>
          <w:tcPr>
            <w:tcW w:w="1984" w:type="dxa"/>
            <w:tcBorders>
              <w:top w:val="single" w:sz="4" w:space="0" w:color="000000"/>
              <w:left w:val="single" w:sz="4" w:space="0" w:color="000000"/>
              <w:bottom w:val="single" w:sz="4" w:space="0" w:color="000000"/>
            </w:tcBorders>
            <w:shd w:val="clear" w:color="auto" w:fill="D9D9D9"/>
          </w:tcPr>
          <w:p w14:paraId="25730910" w14:textId="77777777" w:rsidR="00263B3E" w:rsidRPr="00263B3E" w:rsidRDefault="00263B3E" w:rsidP="00263B3E">
            <w:pPr>
              <w:suppressAutoHyphens/>
              <w:spacing w:after="0" w:line="240" w:lineRule="auto"/>
              <w:rPr>
                <w:rFonts w:asciiTheme="minorHAnsi" w:eastAsia="Times New Roman" w:hAnsiTheme="minorHAnsi" w:cstheme="minorHAnsi"/>
                <w:b/>
                <w:bCs/>
                <w:sz w:val="24"/>
                <w:szCs w:val="24"/>
                <w:lang w:eastAsia="zh-CN"/>
              </w:rPr>
            </w:pPr>
          </w:p>
        </w:tc>
        <w:tc>
          <w:tcPr>
            <w:tcW w:w="1560" w:type="dxa"/>
            <w:tcBorders>
              <w:top w:val="single" w:sz="4" w:space="0" w:color="000000"/>
              <w:left w:val="single" w:sz="4" w:space="0" w:color="000000"/>
              <w:bottom w:val="single" w:sz="4" w:space="0" w:color="000000"/>
              <w:right w:val="single" w:sz="4" w:space="0" w:color="000000"/>
            </w:tcBorders>
            <w:shd w:val="clear" w:color="auto" w:fill="D9D9D9"/>
          </w:tcPr>
          <w:p w14:paraId="492F7A63" w14:textId="77777777" w:rsidR="00263B3E" w:rsidRPr="00263B3E" w:rsidRDefault="00263B3E" w:rsidP="00263B3E">
            <w:pPr>
              <w:suppressAutoHyphens/>
              <w:spacing w:after="0" w:line="240" w:lineRule="auto"/>
              <w:rPr>
                <w:rFonts w:asciiTheme="minorHAnsi" w:eastAsia="Times New Roman" w:hAnsiTheme="minorHAnsi" w:cstheme="minorHAnsi"/>
                <w:b/>
                <w:bCs/>
                <w:sz w:val="24"/>
                <w:szCs w:val="24"/>
                <w:lang w:eastAsia="zh-CN"/>
              </w:rPr>
            </w:pPr>
          </w:p>
        </w:tc>
      </w:tr>
      <w:tr w:rsidR="00263B3E" w:rsidRPr="00263B3E" w14:paraId="53F427BB" w14:textId="77777777" w:rsidTr="00ED7379">
        <w:tc>
          <w:tcPr>
            <w:tcW w:w="1277" w:type="dxa"/>
            <w:tcBorders>
              <w:top w:val="single" w:sz="4" w:space="0" w:color="000000"/>
              <w:left w:val="single" w:sz="4" w:space="0" w:color="000000"/>
              <w:bottom w:val="single" w:sz="4" w:space="0" w:color="000000"/>
            </w:tcBorders>
          </w:tcPr>
          <w:p w14:paraId="18FD53FA"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498B5F15"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9.1</w:t>
            </w:r>
          </w:p>
        </w:tc>
        <w:tc>
          <w:tcPr>
            <w:tcW w:w="3619" w:type="dxa"/>
            <w:tcBorders>
              <w:top w:val="single" w:sz="4" w:space="0" w:color="000000"/>
              <w:left w:val="single" w:sz="4" w:space="0" w:color="000000"/>
              <w:bottom w:val="single" w:sz="4" w:space="0" w:color="000000"/>
            </w:tcBorders>
          </w:tcPr>
          <w:p w14:paraId="02CB8A7D"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Dochody bieżące na programy, projekty lub zadania finansowane z udziałem środków, o których mowa w art. 5 ust. 1 pkt 2 i 3 ustawy</w:t>
            </w:r>
          </w:p>
        </w:tc>
        <w:tc>
          <w:tcPr>
            <w:tcW w:w="1909" w:type="dxa"/>
            <w:tcBorders>
              <w:top w:val="single" w:sz="4" w:space="0" w:color="000000"/>
              <w:left w:val="single" w:sz="4" w:space="0" w:color="000000"/>
              <w:bottom w:val="single" w:sz="4" w:space="0" w:color="000000"/>
            </w:tcBorders>
          </w:tcPr>
          <w:p w14:paraId="558C996D"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0DE6D766"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6BE224A4"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1 589 310,32</w:t>
            </w:r>
          </w:p>
        </w:tc>
        <w:tc>
          <w:tcPr>
            <w:tcW w:w="1984" w:type="dxa"/>
            <w:tcBorders>
              <w:top w:val="single" w:sz="4" w:space="0" w:color="000000"/>
              <w:left w:val="single" w:sz="4" w:space="0" w:color="000000"/>
              <w:bottom w:val="single" w:sz="4" w:space="0" w:color="000000"/>
            </w:tcBorders>
          </w:tcPr>
          <w:p w14:paraId="5DA49772"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0E52D199"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1A3FA49D"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870 973,92</w:t>
            </w:r>
          </w:p>
          <w:p w14:paraId="169AE032"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tc>
        <w:tc>
          <w:tcPr>
            <w:tcW w:w="1560" w:type="dxa"/>
            <w:tcBorders>
              <w:top w:val="single" w:sz="4" w:space="0" w:color="000000"/>
              <w:left w:val="single" w:sz="4" w:space="0" w:color="000000"/>
              <w:bottom w:val="single" w:sz="4" w:space="0" w:color="000000"/>
              <w:right w:val="single" w:sz="4" w:space="0" w:color="000000"/>
            </w:tcBorders>
          </w:tcPr>
          <w:p w14:paraId="4E97AABD"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2B7E06ED"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1CDC8C04"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54,80</w:t>
            </w:r>
          </w:p>
        </w:tc>
      </w:tr>
      <w:tr w:rsidR="00263B3E" w:rsidRPr="00263B3E" w14:paraId="0560F787" w14:textId="77777777" w:rsidTr="00ED7379">
        <w:tc>
          <w:tcPr>
            <w:tcW w:w="1277" w:type="dxa"/>
            <w:tcBorders>
              <w:top w:val="single" w:sz="4" w:space="0" w:color="000000"/>
              <w:left w:val="single" w:sz="4" w:space="0" w:color="000000"/>
              <w:bottom w:val="single" w:sz="4" w:space="0" w:color="000000"/>
            </w:tcBorders>
          </w:tcPr>
          <w:p w14:paraId="58A50633"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4DEBC77D"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6950F501"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61D40519"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9.1.1</w:t>
            </w:r>
          </w:p>
        </w:tc>
        <w:tc>
          <w:tcPr>
            <w:tcW w:w="3619" w:type="dxa"/>
            <w:tcBorders>
              <w:top w:val="single" w:sz="4" w:space="0" w:color="000000"/>
              <w:left w:val="single" w:sz="4" w:space="0" w:color="000000"/>
              <w:bottom w:val="single" w:sz="4" w:space="0" w:color="000000"/>
            </w:tcBorders>
          </w:tcPr>
          <w:p w14:paraId="1DD472D7"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Dotacje i środki o charakterze bieżącym na realizację programu, projektu lub zadania finansowanego z udziałem środków, o których mowa w art. 5 ust. 1 pkt 2 ustawy</w:t>
            </w:r>
          </w:p>
        </w:tc>
        <w:tc>
          <w:tcPr>
            <w:tcW w:w="1909" w:type="dxa"/>
            <w:tcBorders>
              <w:top w:val="single" w:sz="4" w:space="0" w:color="000000"/>
              <w:left w:val="single" w:sz="4" w:space="0" w:color="000000"/>
              <w:bottom w:val="single" w:sz="4" w:space="0" w:color="000000"/>
            </w:tcBorders>
          </w:tcPr>
          <w:p w14:paraId="7A466503"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799E2C28"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4410F557"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1 589 310,32</w:t>
            </w:r>
          </w:p>
        </w:tc>
        <w:tc>
          <w:tcPr>
            <w:tcW w:w="1984" w:type="dxa"/>
            <w:tcBorders>
              <w:top w:val="single" w:sz="4" w:space="0" w:color="000000"/>
              <w:left w:val="single" w:sz="4" w:space="0" w:color="000000"/>
              <w:bottom w:val="single" w:sz="4" w:space="0" w:color="000000"/>
            </w:tcBorders>
          </w:tcPr>
          <w:p w14:paraId="59A0D95B"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0ABF4E3B"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6828DC90"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870 973,92</w:t>
            </w:r>
          </w:p>
        </w:tc>
        <w:tc>
          <w:tcPr>
            <w:tcW w:w="1560" w:type="dxa"/>
            <w:tcBorders>
              <w:top w:val="single" w:sz="4" w:space="0" w:color="000000"/>
              <w:left w:val="single" w:sz="4" w:space="0" w:color="000000"/>
              <w:bottom w:val="single" w:sz="4" w:space="0" w:color="000000"/>
              <w:right w:val="single" w:sz="4" w:space="0" w:color="000000"/>
            </w:tcBorders>
          </w:tcPr>
          <w:p w14:paraId="02A263D2"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2ADC2B29"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5B707C64"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54,80</w:t>
            </w:r>
          </w:p>
        </w:tc>
      </w:tr>
      <w:tr w:rsidR="00263B3E" w:rsidRPr="00263B3E" w14:paraId="43F51039" w14:textId="77777777" w:rsidTr="00ED7379">
        <w:tc>
          <w:tcPr>
            <w:tcW w:w="1277" w:type="dxa"/>
            <w:tcBorders>
              <w:top w:val="single" w:sz="4" w:space="0" w:color="000000"/>
              <w:left w:val="single" w:sz="4" w:space="0" w:color="000000"/>
              <w:bottom w:val="single" w:sz="4" w:space="0" w:color="000000"/>
            </w:tcBorders>
          </w:tcPr>
          <w:p w14:paraId="7404986F"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6F58C279"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9.1.1.1</w:t>
            </w:r>
          </w:p>
        </w:tc>
        <w:tc>
          <w:tcPr>
            <w:tcW w:w="3619" w:type="dxa"/>
            <w:tcBorders>
              <w:top w:val="single" w:sz="4" w:space="0" w:color="000000"/>
              <w:left w:val="single" w:sz="4" w:space="0" w:color="000000"/>
              <w:bottom w:val="single" w:sz="4" w:space="0" w:color="000000"/>
            </w:tcBorders>
          </w:tcPr>
          <w:p w14:paraId="3B298861"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środki określone w art. 5 ust. 1 pkt 2 ustawy</w:t>
            </w:r>
          </w:p>
        </w:tc>
        <w:tc>
          <w:tcPr>
            <w:tcW w:w="1909" w:type="dxa"/>
            <w:tcBorders>
              <w:top w:val="single" w:sz="4" w:space="0" w:color="000000"/>
              <w:left w:val="single" w:sz="4" w:space="0" w:color="000000"/>
              <w:bottom w:val="single" w:sz="4" w:space="0" w:color="000000"/>
            </w:tcBorders>
          </w:tcPr>
          <w:p w14:paraId="4361C4C9"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18C71ACE"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1 387 097,33</w:t>
            </w:r>
          </w:p>
        </w:tc>
        <w:tc>
          <w:tcPr>
            <w:tcW w:w="1984" w:type="dxa"/>
            <w:tcBorders>
              <w:top w:val="single" w:sz="4" w:space="0" w:color="000000"/>
              <w:left w:val="single" w:sz="4" w:space="0" w:color="000000"/>
              <w:bottom w:val="single" w:sz="4" w:space="0" w:color="000000"/>
            </w:tcBorders>
          </w:tcPr>
          <w:p w14:paraId="295C04C3"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4A2F81F5"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653 394,50</w:t>
            </w:r>
          </w:p>
        </w:tc>
        <w:tc>
          <w:tcPr>
            <w:tcW w:w="1560" w:type="dxa"/>
            <w:tcBorders>
              <w:top w:val="single" w:sz="4" w:space="0" w:color="000000"/>
              <w:left w:val="single" w:sz="4" w:space="0" w:color="000000"/>
              <w:bottom w:val="single" w:sz="4" w:space="0" w:color="000000"/>
              <w:right w:val="single" w:sz="4" w:space="0" w:color="000000"/>
            </w:tcBorders>
          </w:tcPr>
          <w:p w14:paraId="1B997B08"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6A11B261"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47,10</w:t>
            </w:r>
          </w:p>
        </w:tc>
      </w:tr>
      <w:tr w:rsidR="00263B3E" w:rsidRPr="00263B3E" w14:paraId="55DC3E4C" w14:textId="77777777" w:rsidTr="00ED7379">
        <w:tc>
          <w:tcPr>
            <w:tcW w:w="1277" w:type="dxa"/>
            <w:tcBorders>
              <w:top w:val="single" w:sz="4" w:space="0" w:color="000000"/>
              <w:left w:val="single" w:sz="4" w:space="0" w:color="000000"/>
              <w:bottom w:val="single" w:sz="4" w:space="0" w:color="000000"/>
            </w:tcBorders>
          </w:tcPr>
          <w:p w14:paraId="2B7C4482"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595CF4FC"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9.2</w:t>
            </w:r>
          </w:p>
        </w:tc>
        <w:tc>
          <w:tcPr>
            <w:tcW w:w="3619" w:type="dxa"/>
            <w:tcBorders>
              <w:top w:val="single" w:sz="4" w:space="0" w:color="000000"/>
              <w:left w:val="single" w:sz="4" w:space="0" w:color="000000"/>
              <w:bottom w:val="single" w:sz="4" w:space="0" w:color="000000"/>
            </w:tcBorders>
          </w:tcPr>
          <w:p w14:paraId="5E2F4581"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Dochody majątkowe, na programy, projekty lub zadania finansowane z udziałem środków, o których mowa w art. 5 ust. 1 pkt 2 i 3 ustawy</w:t>
            </w:r>
          </w:p>
        </w:tc>
        <w:tc>
          <w:tcPr>
            <w:tcW w:w="1909" w:type="dxa"/>
            <w:tcBorders>
              <w:top w:val="single" w:sz="4" w:space="0" w:color="000000"/>
              <w:left w:val="single" w:sz="4" w:space="0" w:color="000000"/>
              <w:bottom w:val="single" w:sz="4" w:space="0" w:color="000000"/>
            </w:tcBorders>
          </w:tcPr>
          <w:p w14:paraId="568A5D86"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1532BA98"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5 791 844,37</w:t>
            </w:r>
          </w:p>
        </w:tc>
        <w:tc>
          <w:tcPr>
            <w:tcW w:w="1984" w:type="dxa"/>
            <w:tcBorders>
              <w:top w:val="single" w:sz="4" w:space="0" w:color="000000"/>
              <w:left w:val="single" w:sz="4" w:space="0" w:color="000000"/>
              <w:bottom w:val="single" w:sz="4" w:space="0" w:color="000000"/>
            </w:tcBorders>
          </w:tcPr>
          <w:p w14:paraId="562D15AF"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1AA5CAD2"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4 681 909,86</w:t>
            </w:r>
          </w:p>
        </w:tc>
        <w:tc>
          <w:tcPr>
            <w:tcW w:w="1560" w:type="dxa"/>
            <w:tcBorders>
              <w:top w:val="single" w:sz="4" w:space="0" w:color="000000"/>
              <w:left w:val="single" w:sz="4" w:space="0" w:color="000000"/>
              <w:bottom w:val="single" w:sz="4" w:space="0" w:color="000000"/>
              <w:right w:val="single" w:sz="4" w:space="0" w:color="000000"/>
            </w:tcBorders>
          </w:tcPr>
          <w:p w14:paraId="65629182"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11752369"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80,84</w:t>
            </w:r>
          </w:p>
        </w:tc>
      </w:tr>
      <w:tr w:rsidR="00263B3E" w:rsidRPr="00263B3E" w14:paraId="590A3A52" w14:textId="77777777" w:rsidTr="00ED7379">
        <w:tc>
          <w:tcPr>
            <w:tcW w:w="1277" w:type="dxa"/>
            <w:tcBorders>
              <w:top w:val="single" w:sz="4" w:space="0" w:color="000000"/>
              <w:left w:val="single" w:sz="4" w:space="0" w:color="000000"/>
              <w:bottom w:val="single" w:sz="4" w:space="0" w:color="000000"/>
            </w:tcBorders>
          </w:tcPr>
          <w:p w14:paraId="7D4ECA90"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52BDF82A"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9.2.1</w:t>
            </w:r>
          </w:p>
        </w:tc>
        <w:tc>
          <w:tcPr>
            <w:tcW w:w="3619" w:type="dxa"/>
            <w:tcBorders>
              <w:top w:val="single" w:sz="4" w:space="0" w:color="000000"/>
              <w:left w:val="single" w:sz="4" w:space="0" w:color="000000"/>
              <w:bottom w:val="single" w:sz="4" w:space="0" w:color="000000"/>
            </w:tcBorders>
          </w:tcPr>
          <w:p w14:paraId="5CE634DA"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Dochody majątkowe, na programy, projekty lub zadania finansowane z udziałem środków, o których mowa w art. 5 ust. 1 pkt 2  ustawy</w:t>
            </w:r>
          </w:p>
        </w:tc>
        <w:tc>
          <w:tcPr>
            <w:tcW w:w="1909" w:type="dxa"/>
            <w:tcBorders>
              <w:top w:val="single" w:sz="4" w:space="0" w:color="000000"/>
              <w:left w:val="single" w:sz="4" w:space="0" w:color="000000"/>
              <w:bottom w:val="single" w:sz="4" w:space="0" w:color="000000"/>
            </w:tcBorders>
          </w:tcPr>
          <w:p w14:paraId="068687FC"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721B7A87"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5 791 844,37</w:t>
            </w:r>
          </w:p>
        </w:tc>
        <w:tc>
          <w:tcPr>
            <w:tcW w:w="1984" w:type="dxa"/>
            <w:tcBorders>
              <w:top w:val="single" w:sz="4" w:space="0" w:color="000000"/>
              <w:left w:val="single" w:sz="4" w:space="0" w:color="000000"/>
              <w:bottom w:val="single" w:sz="4" w:space="0" w:color="000000"/>
            </w:tcBorders>
          </w:tcPr>
          <w:p w14:paraId="23387EC9"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4964B4AB"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4 681 909,86</w:t>
            </w:r>
          </w:p>
        </w:tc>
        <w:tc>
          <w:tcPr>
            <w:tcW w:w="1560" w:type="dxa"/>
            <w:tcBorders>
              <w:top w:val="single" w:sz="4" w:space="0" w:color="000000"/>
              <w:left w:val="single" w:sz="4" w:space="0" w:color="000000"/>
              <w:bottom w:val="single" w:sz="4" w:space="0" w:color="000000"/>
              <w:right w:val="single" w:sz="4" w:space="0" w:color="000000"/>
            </w:tcBorders>
          </w:tcPr>
          <w:p w14:paraId="3773E12F"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7392927A"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80,84</w:t>
            </w:r>
          </w:p>
        </w:tc>
      </w:tr>
      <w:tr w:rsidR="00263B3E" w:rsidRPr="00263B3E" w14:paraId="6C071D2D" w14:textId="77777777" w:rsidTr="00ED7379">
        <w:tc>
          <w:tcPr>
            <w:tcW w:w="1277" w:type="dxa"/>
            <w:tcBorders>
              <w:top w:val="single" w:sz="4" w:space="0" w:color="000000"/>
              <w:left w:val="single" w:sz="4" w:space="0" w:color="000000"/>
              <w:bottom w:val="single" w:sz="4" w:space="0" w:color="000000"/>
            </w:tcBorders>
          </w:tcPr>
          <w:p w14:paraId="786C3A1F"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6AFEAB66"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9.2.1.1</w:t>
            </w:r>
          </w:p>
        </w:tc>
        <w:tc>
          <w:tcPr>
            <w:tcW w:w="3619" w:type="dxa"/>
            <w:tcBorders>
              <w:top w:val="single" w:sz="4" w:space="0" w:color="000000"/>
              <w:left w:val="single" w:sz="4" w:space="0" w:color="000000"/>
              <w:bottom w:val="single" w:sz="4" w:space="0" w:color="000000"/>
            </w:tcBorders>
          </w:tcPr>
          <w:p w14:paraId="470256E0"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środki określone w art. 5 ust. 1 pkt 2 ustawy</w:t>
            </w:r>
          </w:p>
        </w:tc>
        <w:tc>
          <w:tcPr>
            <w:tcW w:w="1909" w:type="dxa"/>
            <w:tcBorders>
              <w:top w:val="single" w:sz="4" w:space="0" w:color="000000"/>
              <w:left w:val="single" w:sz="4" w:space="0" w:color="000000"/>
              <w:bottom w:val="single" w:sz="4" w:space="0" w:color="000000"/>
            </w:tcBorders>
          </w:tcPr>
          <w:p w14:paraId="3FCB9BBA"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5 791 844,37</w:t>
            </w:r>
          </w:p>
        </w:tc>
        <w:tc>
          <w:tcPr>
            <w:tcW w:w="1984" w:type="dxa"/>
            <w:tcBorders>
              <w:top w:val="single" w:sz="4" w:space="0" w:color="000000"/>
              <w:left w:val="single" w:sz="4" w:space="0" w:color="000000"/>
              <w:bottom w:val="single" w:sz="4" w:space="0" w:color="000000"/>
            </w:tcBorders>
          </w:tcPr>
          <w:p w14:paraId="01220BEF"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4 681 909,86</w:t>
            </w:r>
          </w:p>
        </w:tc>
        <w:tc>
          <w:tcPr>
            <w:tcW w:w="1560" w:type="dxa"/>
            <w:tcBorders>
              <w:top w:val="single" w:sz="4" w:space="0" w:color="000000"/>
              <w:left w:val="single" w:sz="4" w:space="0" w:color="000000"/>
              <w:bottom w:val="single" w:sz="4" w:space="0" w:color="000000"/>
              <w:right w:val="single" w:sz="4" w:space="0" w:color="000000"/>
            </w:tcBorders>
          </w:tcPr>
          <w:p w14:paraId="12308FBE"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80,84</w:t>
            </w:r>
          </w:p>
        </w:tc>
      </w:tr>
      <w:tr w:rsidR="00263B3E" w:rsidRPr="00263B3E" w14:paraId="39A71CEA" w14:textId="77777777" w:rsidTr="00ED7379">
        <w:tc>
          <w:tcPr>
            <w:tcW w:w="1277" w:type="dxa"/>
            <w:tcBorders>
              <w:top w:val="single" w:sz="4" w:space="0" w:color="000000"/>
              <w:left w:val="single" w:sz="4" w:space="0" w:color="000000"/>
              <w:bottom w:val="single" w:sz="4" w:space="0" w:color="000000"/>
            </w:tcBorders>
          </w:tcPr>
          <w:p w14:paraId="67F732AE"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11603207"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9.3</w:t>
            </w:r>
          </w:p>
        </w:tc>
        <w:tc>
          <w:tcPr>
            <w:tcW w:w="3619" w:type="dxa"/>
            <w:tcBorders>
              <w:top w:val="single" w:sz="4" w:space="0" w:color="000000"/>
              <w:left w:val="single" w:sz="4" w:space="0" w:color="000000"/>
              <w:bottom w:val="single" w:sz="4" w:space="0" w:color="000000"/>
            </w:tcBorders>
          </w:tcPr>
          <w:p w14:paraId="326BF0D7"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Wydatki bieżące na programy, projekty lub zadania finansowane z udziałem środków, o których mowa w art. 5 ust. 1 pkt 2 i 3 ustawy</w:t>
            </w:r>
          </w:p>
        </w:tc>
        <w:tc>
          <w:tcPr>
            <w:tcW w:w="1909" w:type="dxa"/>
            <w:tcBorders>
              <w:top w:val="single" w:sz="4" w:space="0" w:color="000000"/>
              <w:left w:val="single" w:sz="4" w:space="0" w:color="000000"/>
              <w:bottom w:val="single" w:sz="4" w:space="0" w:color="000000"/>
            </w:tcBorders>
          </w:tcPr>
          <w:p w14:paraId="720327B8"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7E179FD9"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2 572 383,94</w:t>
            </w:r>
          </w:p>
        </w:tc>
        <w:tc>
          <w:tcPr>
            <w:tcW w:w="1984" w:type="dxa"/>
            <w:tcBorders>
              <w:top w:val="single" w:sz="4" w:space="0" w:color="000000"/>
              <w:left w:val="single" w:sz="4" w:space="0" w:color="000000"/>
              <w:bottom w:val="single" w:sz="4" w:space="0" w:color="000000"/>
            </w:tcBorders>
          </w:tcPr>
          <w:p w14:paraId="6B5C3826"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4BE2EE6F"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1 297 114,20</w:t>
            </w:r>
          </w:p>
        </w:tc>
        <w:tc>
          <w:tcPr>
            <w:tcW w:w="1560" w:type="dxa"/>
            <w:tcBorders>
              <w:top w:val="single" w:sz="4" w:space="0" w:color="000000"/>
              <w:left w:val="single" w:sz="4" w:space="0" w:color="000000"/>
              <w:bottom w:val="single" w:sz="4" w:space="0" w:color="000000"/>
              <w:right w:val="single" w:sz="4" w:space="0" w:color="000000"/>
            </w:tcBorders>
          </w:tcPr>
          <w:p w14:paraId="5BE1F010"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05C38A8E"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50,42</w:t>
            </w:r>
          </w:p>
        </w:tc>
      </w:tr>
      <w:tr w:rsidR="00263B3E" w:rsidRPr="00263B3E" w14:paraId="2BF6B470" w14:textId="77777777" w:rsidTr="00ED7379">
        <w:tc>
          <w:tcPr>
            <w:tcW w:w="1277" w:type="dxa"/>
            <w:tcBorders>
              <w:top w:val="single" w:sz="4" w:space="0" w:color="000000"/>
              <w:left w:val="single" w:sz="4" w:space="0" w:color="000000"/>
              <w:bottom w:val="single" w:sz="4" w:space="0" w:color="000000"/>
            </w:tcBorders>
          </w:tcPr>
          <w:p w14:paraId="5B0D00BE"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1CE25AA8"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32BCAC82"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9.3.1</w:t>
            </w:r>
          </w:p>
        </w:tc>
        <w:tc>
          <w:tcPr>
            <w:tcW w:w="3619" w:type="dxa"/>
            <w:tcBorders>
              <w:top w:val="single" w:sz="4" w:space="0" w:color="000000"/>
              <w:left w:val="single" w:sz="4" w:space="0" w:color="000000"/>
              <w:bottom w:val="single" w:sz="4" w:space="0" w:color="000000"/>
            </w:tcBorders>
          </w:tcPr>
          <w:p w14:paraId="0B32CA07"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Wydatki bieżące na programy, projekty  lub zadania finansowane z udziałem  środkami, o których mowa w art. 5 ust. 1 pkt 2 ustawy</w:t>
            </w:r>
          </w:p>
        </w:tc>
        <w:tc>
          <w:tcPr>
            <w:tcW w:w="1909" w:type="dxa"/>
            <w:tcBorders>
              <w:top w:val="single" w:sz="4" w:space="0" w:color="000000"/>
              <w:left w:val="single" w:sz="4" w:space="0" w:color="000000"/>
              <w:bottom w:val="single" w:sz="4" w:space="0" w:color="000000"/>
            </w:tcBorders>
          </w:tcPr>
          <w:p w14:paraId="367D1701"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77E85E7F"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2 572 383,94</w:t>
            </w:r>
          </w:p>
        </w:tc>
        <w:tc>
          <w:tcPr>
            <w:tcW w:w="1984" w:type="dxa"/>
            <w:tcBorders>
              <w:top w:val="single" w:sz="4" w:space="0" w:color="000000"/>
              <w:left w:val="single" w:sz="4" w:space="0" w:color="000000"/>
              <w:bottom w:val="single" w:sz="4" w:space="0" w:color="000000"/>
            </w:tcBorders>
          </w:tcPr>
          <w:p w14:paraId="287E25E0"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0A7FC00B"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1 297 114,20</w:t>
            </w:r>
          </w:p>
        </w:tc>
        <w:tc>
          <w:tcPr>
            <w:tcW w:w="1560" w:type="dxa"/>
            <w:tcBorders>
              <w:top w:val="single" w:sz="4" w:space="0" w:color="000000"/>
              <w:left w:val="single" w:sz="4" w:space="0" w:color="000000"/>
              <w:bottom w:val="single" w:sz="4" w:space="0" w:color="000000"/>
              <w:right w:val="single" w:sz="4" w:space="0" w:color="000000"/>
            </w:tcBorders>
          </w:tcPr>
          <w:p w14:paraId="61F72C47"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626A882B"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50,42</w:t>
            </w:r>
          </w:p>
        </w:tc>
      </w:tr>
      <w:tr w:rsidR="00263B3E" w:rsidRPr="00263B3E" w14:paraId="075A1817" w14:textId="77777777" w:rsidTr="00ED7379">
        <w:tc>
          <w:tcPr>
            <w:tcW w:w="1277" w:type="dxa"/>
            <w:tcBorders>
              <w:top w:val="single" w:sz="4" w:space="0" w:color="000000"/>
              <w:left w:val="single" w:sz="4" w:space="0" w:color="000000"/>
              <w:bottom w:val="single" w:sz="4" w:space="0" w:color="000000"/>
            </w:tcBorders>
          </w:tcPr>
          <w:p w14:paraId="3274E5DC"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49A2F31A"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9.3.1.1</w:t>
            </w:r>
          </w:p>
        </w:tc>
        <w:tc>
          <w:tcPr>
            <w:tcW w:w="3619" w:type="dxa"/>
            <w:tcBorders>
              <w:top w:val="single" w:sz="4" w:space="0" w:color="000000"/>
              <w:left w:val="single" w:sz="4" w:space="0" w:color="000000"/>
              <w:bottom w:val="single" w:sz="4" w:space="0" w:color="000000"/>
            </w:tcBorders>
          </w:tcPr>
          <w:p w14:paraId="0B54FF8B"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finansowane środkami określonymi w art. 5 ust. 1 pkt 2 ustawy</w:t>
            </w:r>
          </w:p>
        </w:tc>
        <w:tc>
          <w:tcPr>
            <w:tcW w:w="1909" w:type="dxa"/>
            <w:tcBorders>
              <w:top w:val="single" w:sz="4" w:space="0" w:color="000000"/>
              <w:left w:val="single" w:sz="4" w:space="0" w:color="000000"/>
              <w:bottom w:val="single" w:sz="4" w:space="0" w:color="000000"/>
            </w:tcBorders>
          </w:tcPr>
          <w:p w14:paraId="56DC3BD4"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1 990 160,16</w:t>
            </w:r>
          </w:p>
        </w:tc>
        <w:tc>
          <w:tcPr>
            <w:tcW w:w="1984" w:type="dxa"/>
            <w:tcBorders>
              <w:top w:val="single" w:sz="4" w:space="0" w:color="000000"/>
              <w:left w:val="single" w:sz="4" w:space="0" w:color="000000"/>
              <w:bottom w:val="single" w:sz="4" w:space="0" w:color="000000"/>
            </w:tcBorders>
          </w:tcPr>
          <w:p w14:paraId="59F02707"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913 299,25</w:t>
            </w:r>
          </w:p>
        </w:tc>
        <w:tc>
          <w:tcPr>
            <w:tcW w:w="1560" w:type="dxa"/>
            <w:tcBorders>
              <w:top w:val="single" w:sz="4" w:space="0" w:color="000000"/>
              <w:left w:val="single" w:sz="4" w:space="0" w:color="000000"/>
              <w:bottom w:val="single" w:sz="4" w:space="0" w:color="000000"/>
              <w:right w:val="single" w:sz="4" w:space="0" w:color="000000"/>
            </w:tcBorders>
          </w:tcPr>
          <w:p w14:paraId="6D1630C6"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45,89</w:t>
            </w:r>
          </w:p>
        </w:tc>
      </w:tr>
      <w:tr w:rsidR="00263B3E" w:rsidRPr="00263B3E" w14:paraId="6BC94080" w14:textId="77777777" w:rsidTr="00ED7379">
        <w:tc>
          <w:tcPr>
            <w:tcW w:w="1277" w:type="dxa"/>
            <w:tcBorders>
              <w:top w:val="single" w:sz="4" w:space="0" w:color="000000"/>
              <w:left w:val="single" w:sz="4" w:space="0" w:color="000000"/>
              <w:bottom w:val="single" w:sz="4" w:space="0" w:color="000000"/>
            </w:tcBorders>
          </w:tcPr>
          <w:p w14:paraId="265ADD15"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06E04759"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9.4</w:t>
            </w:r>
          </w:p>
        </w:tc>
        <w:tc>
          <w:tcPr>
            <w:tcW w:w="3619" w:type="dxa"/>
            <w:tcBorders>
              <w:top w:val="single" w:sz="4" w:space="0" w:color="000000"/>
              <w:left w:val="single" w:sz="4" w:space="0" w:color="000000"/>
              <w:bottom w:val="single" w:sz="4" w:space="0" w:color="000000"/>
            </w:tcBorders>
          </w:tcPr>
          <w:p w14:paraId="651DD734"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Wydatki majątkowe na programy, projekty lub zadania finansowane z udziałem środków, o których mowa w art. 5 ust. 1 pkt 2 i 3 ustawy</w:t>
            </w:r>
          </w:p>
        </w:tc>
        <w:tc>
          <w:tcPr>
            <w:tcW w:w="1909" w:type="dxa"/>
            <w:tcBorders>
              <w:top w:val="single" w:sz="4" w:space="0" w:color="000000"/>
              <w:left w:val="single" w:sz="4" w:space="0" w:color="000000"/>
              <w:bottom w:val="single" w:sz="4" w:space="0" w:color="000000"/>
            </w:tcBorders>
          </w:tcPr>
          <w:p w14:paraId="44D5D6BC"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6 368 979,98</w:t>
            </w:r>
          </w:p>
        </w:tc>
        <w:tc>
          <w:tcPr>
            <w:tcW w:w="1984" w:type="dxa"/>
            <w:tcBorders>
              <w:top w:val="single" w:sz="4" w:space="0" w:color="000000"/>
              <w:left w:val="single" w:sz="4" w:space="0" w:color="000000"/>
              <w:bottom w:val="single" w:sz="4" w:space="0" w:color="000000"/>
            </w:tcBorders>
          </w:tcPr>
          <w:p w14:paraId="5A9BB2E7"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6 213 500,45</w:t>
            </w:r>
          </w:p>
        </w:tc>
        <w:tc>
          <w:tcPr>
            <w:tcW w:w="1560" w:type="dxa"/>
            <w:tcBorders>
              <w:top w:val="single" w:sz="4" w:space="0" w:color="000000"/>
              <w:left w:val="single" w:sz="4" w:space="0" w:color="000000"/>
              <w:bottom w:val="single" w:sz="4" w:space="0" w:color="000000"/>
              <w:right w:val="single" w:sz="4" w:space="0" w:color="000000"/>
            </w:tcBorders>
          </w:tcPr>
          <w:p w14:paraId="222B2222"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97,56</w:t>
            </w:r>
          </w:p>
        </w:tc>
      </w:tr>
      <w:tr w:rsidR="00263B3E" w:rsidRPr="00263B3E" w14:paraId="19837F3E" w14:textId="77777777" w:rsidTr="00ED7379">
        <w:tc>
          <w:tcPr>
            <w:tcW w:w="1277" w:type="dxa"/>
            <w:tcBorders>
              <w:top w:val="single" w:sz="4" w:space="0" w:color="000000"/>
              <w:left w:val="single" w:sz="4" w:space="0" w:color="000000"/>
              <w:bottom w:val="single" w:sz="4" w:space="0" w:color="000000"/>
            </w:tcBorders>
          </w:tcPr>
          <w:p w14:paraId="22BC59A6"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2EC8058E"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9.4.1</w:t>
            </w:r>
          </w:p>
        </w:tc>
        <w:tc>
          <w:tcPr>
            <w:tcW w:w="3619" w:type="dxa"/>
            <w:tcBorders>
              <w:top w:val="single" w:sz="4" w:space="0" w:color="000000"/>
              <w:left w:val="single" w:sz="4" w:space="0" w:color="000000"/>
              <w:bottom w:val="single" w:sz="4" w:space="0" w:color="000000"/>
            </w:tcBorders>
          </w:tcPr>
          <w:p w14:paraId="4A89E0AB"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Wydatki majątkowe na programy, projekty lub zadania finansowane z udziałem środków, o których mowa w art. 5 ust. 1 pkt 2 ustawy</w:t>
            </w:r>
          </w:p>
        </w:tc>
        <w:tc>
          <w:tcPr>
            <w:tcW w:w="1909" w:type="dxa"/>
            <w:tcBorders>
              <w:top w:val="single" w:sz="4" w:space="0" w:color="000000"/>
              <w:left w:val="single" w:sz="4" w:space="0" w:color="000000"/>
              <w:bottom w:val="single" w:sz="4" w:space="0" w:color="000000"/>
            </w:tcBorders>
          </w:tcPr>
          <w:p w14:paraId="267CCFEC"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6 368 979,98</w:t>
            </w:r>
          </w:p>
        </w:tc>
        <w:tc>
          <w:tcPr>
            <w:tcW w:w="1984" w:type="dxa"/>
            <w:tcBorders>
              <w:top w:val="single" w:sz="4" w:space="0" w:color="000000"/>
              <w:left w:val="single" w:sz="4" w:space="0" w:color="000000"/>
              <w:bottom w:val="single" w:sz="4" w:space="0" w:color="000000"/>
            </w:tcBorders>
          </w:tcPr>
          <w:p w14:paraId="1D41555F"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6 213 500,45</w:t>
            </w:r>
          </w:p>
        </w:tc>
        <w:tc>
          <w:tcPr>
            <w:tcW w:w="1560" w:type="dxa"/>
            <w:tcBorders>
              <w:top w:val="single" w:sz="4" w:space="0" w:color="000000"/>
              <w:left w:val="single" w:sz="4" w:space="0" w:color="000000"/>
              <w:bottom w:val="single" w:sz="4" w:space="0" w:color="000000"/>
              <w:right w:val="single" w:sz="4" w:space="0" w:color="000000"/>
            </w:tcBorders>
          </w:tcPr>
          <w:p w14:paraId="6E74DFAC"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97,56</w:t>
            </w:r>
          </w:p>
          <w:p w14:paraId="14B5B23D"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tc>
      </w:tr>
      <w:tr w:rsidR="00263B3E" w:rsidRPr="00263B3E" w14:paraId="7D6F0BED" w14:textId="77777777" w:rsidTr="00ED7379">
        <w:tc>
          <w:tcPr>
            <w:tcW w:w="1277" w:type="dxa"/>
            <w:tcBorders>
              <w:top w:val="single" w:sz="4" w:space="0" w:color="000000"/>
              <w:left w:val="single" w:sz="4" w:space="0" w:color="000000"/>
              <w:bottom w:val="single" w:sz="4" w:space="0" w:color="000000"/>
            </w:tcBorders>
          </w:tcPr>
          <w:p w14:paraId="64B52006"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139A705B"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9.4.1.1</w:t>
            </w:r>
          </w:p>
        </w:tc>
        <w:tc>
          <w:tcPr>
            <w:tcW w:w="3619" w:type="dxa"/>
            <w:tcBorders>
              <w:top w:val="single" w:sz="4" w:space="0" w:color="000000"/>
              <w:left w:val="single" w:sz="4" w:space="0" w:color="000000"/>
              <w:bottom w:val="single" w:sz="4" w:space="0" w:color="000000"/>
            </w:tcBorders>
          </w:tcPr>
          <w:p w14:paraId="26D5154C"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finansowane środkami określonymi w art. 5 ust. 1 pkt 2 ustawy</w:t>
            </w:r>
          </w:p>
        </w:tc>
        <w:tc>
          <w:tcPr>
            <w:tcW w:w="1909" w:type="dxa"/>
            <w:tcBorders>
              <w:top w:val="single" w:sz="4" w:space="0" w:color="000000"/>
              <w:left w:val="single" w:sz="4" w:space="0" w:color="000000"/>
              <w:bottom w:val="single" w:sz="4" w:space="0" w:color="000000"/>
            </w:tcBorders>
          </w:tcPr>
          <w:p w14:paraId="579ECDF7"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02504FE8"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5 442 236,40</w:t>
            </w:r>
          </w:p>
        </w:tc>
        <w:tc>
          <w:tcPr>
            <w:tcW w:w="1984" w:type="dxa"/>
            <w:tcBorders>
              <w:top w:val="single" w:sz="4" w:space="0" w:color="000000"/>
              <w:left w:val="single" w:sz="4" w:space="0" w:color="000000"/>
              <w:bottom w:val="single" w:sz="4" w:space="0" w:color="000000"/>
            </w:tcBorders>
          </w:tcPr>
          <w:p w14:paraId="5E161C38"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11457F3E"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5 302 417,69</w:t>
            </w:r>
          </w:p>
        </w:tc>
        <w:tc>
          <w:tcPr>
            <w:tcW w:w="1560" w:type="dxa"/>
            <w:tcBorders>
              <w:top w:val="single" w:sz="4" w:space="0" w:color="000000"/>
              <w:left w:val="single" w:sz="4" w:space="0" w:color="000000"/>
              <w:bottom w:val="single" w:sz="4" w:space="0" w:color="000000"/>
              <w:right w:val="single" w:sz="4" w:space="0" w:color="000000"/>
            </w:tcBorders>
          </w:tcPr>
          <w:p w14:paraId="322F3169"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57875259"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97,43</w:t>
            </w:r>
          </w:p>
        </w:tc>
      </w:tr>
      <w:tr w:rsidR="00263B3E" w:rsidRPr="00263B3E" w14:paraId="4B27A0B2" w14:textId="77777777" w:rsidTr="00ED7379">
        <w:tc>
          <w:tcPr>
            <w:tcW w:w="1277" w:type="dxa"/>
            <w:tcBorders>
              <w:top w:val="single" w:sz="4" w:space="0" w:color="000000"/>
              <w:left w:val="single" w:sz="4" w:space="0" w:color="000000"/>
              <w:bottom w:val="single" w:sz="4" w:space="0" w:color="000000"/>
            </w:tcBorders>
            <w:shd w:val="clear" w:color="auto" w:fill="C0C0C0"/>
          </w:tcPr>
          <w:p w14:paraId="28297D02" w14:textId="77777777" w:rsidR="00263B3E" w:rsidRPr="00263B3E" w:rsidRDefault="00263B3E" w:rsidP="00263B3E">
            <w:pPr>
              <w:suppressAutoHyphens/>
              <w:spacing w:after="0" w:line="240" w:lineRule="auto"/>
              <w:rPr>
                <w:rFonts w:asciiTheme="minorHAnsi" w:eastAsia="Times New Roman" w:hAnsiTheme="minorHAnsi" w:cstheme="minorHAnsi"/>
                <w:b/>
                <w:sz w:val="24"/>
                <w:szCs w:val="24"/>
                <w:lang w:eastAsia="zh-CN"/>
              </w:rPr>
            </w:pPr>
          </w:p>
          <w:p w14:paraId="5AAD7D95"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b/>
                <w:sz w:val="24"/>
                <w:szCs w:val="24"/>
                <w:lang w:eastAsia="zh-CN"/>
              </w:rPr>
              <w:t>10</w:t>
            </w:r>
          </w:p>
        </w:tc>
        <w:tc>
          <w:tcPr>
            <w:tcW w:w="3619" w:type="dxa"/>
            <w:tcBorders>
              <w:top w:val="single" w:sz="4" w:space="0" w:color="000000"/>
              <w:left w:val="single" w:sz="4" w:space="0" w:color="000000"/>
              <w:bottom w:val="single" w:sz="4" w:space="0" w:color="000000"/>
            </w:tcBorders>
            <w:shd w:val="clear" w:color="auto" w:fill="C0C0C0"/>
          </w:tcPr>
          <w:p w14:paraId="4CB79E63"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b/>
                <w:sz w:val="24"/>
                <w:szCs w:val="24"/>
                <w:lang w:eastAsia="zh-CN"/>
              </w:rPr>
              <w:t>Informacje uzupełniające o wybranych kategoriach finansowych</w:t>
            </w:r>
          </w:p>
        </w:tc>
        <w:tc>
          <w:tcPr>
            <w:tcW w:w="1909" w:type="dxa"/>
            <w:tcBorders>
              <w:top w:val="single" w:sz="4" w:space="0" w:color="000000"/>
              <w:left w:val="single" w:sz="4" w:space="0" w:color="000000"/>
              <w:bottom w:val="single" w:sz="4" w:space="0" w:color="000000"/>
            </w:tcBorders>
            <w:shd w:val="clear" w:color="auto" w:fill="C0C0C0"/>
          </w:tcPr>
          <w:p w14:paraId="3B440CF7"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tc>
        <w:tc>
          <w:tcPr>
            <w:tcW w:w="1984" w:type="dxa"/>
            <w:tcBorders>
              <w:top w:val="single" w:sz="4" w:space="0" w:color="000000"/>
              <w:left w:val="single" w:sz="4" w:space="0" w:color="000000"/>
              <w:bottom w:val="single" w:sz="4" w:space="0" w:color="000000"/>
            </w:tcBorders>
            <w:shd w:val="clear" w:color="auto" w:fill="C0C0C0"/>
          </w:tcPr>
          <w:p w14:paraId="3CB220C5" w14:textId="77777777" w:rsidR="00263B3E" w:rsidRPr="00263B3E" w:rsidRDefault="00263B3E" w:rsidP="00263B3E">
            <w:pPr>
              <w:suppressAutoHyphens/>
              <w:spacing w:after="0" w:line="240" w:lineRule="auto"/>
              <w:rPr>
                <w:rFonts w:asciiTheme="minorHAnsi" w:eastAsia="Times New Roman" w:hAnsiTheme="minorHAnsi" w:cstheme="minorHAnsi"/>
                <w:b/>
                <w:sz w:val="24"/>
                <w:szCs w:val="24"/>
                <w:lang w:eastAsia="zh-CN"/>
              </w:rPr>
            </w:pPr>
          </w:p>
        </w:tc>
        <w:tc>
          <w:tcPr>
            <w:tcW w:w="1560" w:type="dxa"/>
            <w:tcBorders>
              <w:top w:val="single" w:sz="4" w:space="0" w:color="000000"/>
              <w:left w:val="single" w:sz="4" w:space="0" w:color="000000"/>
              <w:bottom w:val="single" w:sz="4" w:space="0" w:color="000000"/>
              <w:right w:val="single" w:sz="4" w:space="0" w:color="000000"/>
            </w:tcBorders>
            <w:shd w:val="clear" w:color="auto" w:fill="C0C0C0"/>
          </w:tcPr>
          <w:p w14:paraId="189FF285" w14:textId="77777777" w:rsidR="00263B3E" w:rsidRPr="00263B3E" w:rsidRDefault="00263B3E" w:rsidP="00263B3E">
            <w:pPr>
              <w:suppressAutoHyphens/>
              <w:spacing w:after="0" w:line="240" w:lineRule="auto"/>
              <w:rPr>
                <w:rFonts w:asciiTheme="minorHAnsi" w:eastAsia="Times New Roman" w:hAnsiTheme="minorHAnsi" w:cstheme="minorHAnsi"/>
                <w:b/>
                <w:sz w:val="24"/>
                <w:szCs w:val="24"/>
                <w:lang w:eastAsia="zh-CN"/>
              </w:rPr>
            </w:pPr>
          </w:p>
        </w:tc>
      </w:tr>
      <w:tr w:rsidR="00263B3E" w:rsidRPr="00263B3E" w14:paraId="6F254C7F" w14:textId="77777777" w:rsidTr="00ED7379">
        <w:tc>
          <w:tcPr>
            <w:tcW w:w="1277" w:type="dxa"/>
            <w:tcBorders>
              <w:top w:val="single" w:sz="4" w:space="0" w:color="000000"/>
              <w:left w:val="single" w:sz="4" w:space="0" w:color="000000"/>
              <w:bottom w:val="single" w:sz="4" w:space="0" w:color="000000"/>
            </w:tcBorders>
          </w:tcPr>
          <w:p w14:paraId="4A4CB856"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7C4895C1"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10.1</w:t>
            </w:r>
          </w:p>
          <w:p w14:paraId="07A5F724"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tc>
        <w:tc>
          <w:tcPr>
            <w:tcW w:w="3619" w:type="dxa"/>
            <w:tcBorders>
              <w:top w:val="single" w:sz="4" w:space="0" w:color="000000"/>
              <w:left w:val="single" w:sz="4" w:space="0" w:color="000000"/>
              <w:bottom w:val="single" w:sz="4" w:space="0" w:color="000000"/>
            </w:tcBorders>
          </w:tcPr>
          <w:p w14:paraId="0506D475"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Wydatki objęte limitem, o którym mowa w art. 226 ust. 3 pkt 4 ustawy</w:t>
            </w:r>
          </w:p>
        </w:tc>
        <w:tc>
          <w:tcPr>
            <w:tcW w:w="1909" w:type="dxa"/>
            <w:tcBorders>
              <w:top w:val="single" w:sz="4" w:space="0" w:color="000000"/>
              <w:left w:val="single" w:sz="4" w:space="0" w:color="000000"/>
              <w:bottom w:val="single" w:sz="4" w:space="0" w:color="000000"/>
            </w:tcBorders>
          </w:tcPr>
          <w:p w14:paraId="72113EB4"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1A9F740E"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30 884 421,77</w:t>
            </w:r>
          </w:p>
        </w:tc>
        <w:tc>
          <w:tcPr>
            <w:tcW w:w="1984" w:type="dxa"/>
            <w:tcBorders>
              <w:top w:val="single" w:sz="4" w:space="0" w:color="000000"/>
              <w:left w:val="single" w:sz="4" w:space="0" w:color="000000"/>
              <w:bottom w:val="single" w:sz="4" w:space="0" w:color="000000"/>
            </w:tcBorders>
          </w:tcPr>
          <w:p w14:paraId="72340FE1"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52521FED"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27 833 497,84</w:t>
            </w:r>
          </w:p>
        </w:tc>
        <w:tc>
          <w:tcPr>
            <w:tcW w:w="1560" w:type="dxa"/>
            <w:tcBorders>
              <w:top w:val="single" w:sz="4" w:space="0" w:color="000000"/>
              <w:left w:val="single" w:sz="4" w:space="0" w:color="000000"/>
              <w:bottom w:val="single" w:sz="4" w:space="0" w:color="000000"/>
              <w:right w:val="single" w:sz="4" w:space="0" w:color="000000"/>
            </w:tcBorders>
          </w:tcPr>
          <w:p w14:paraId="339FA43C"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0E6C632C"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90,12</w:t>
            </w:r>
          </w:p>
        </w:tc>
      </w:tr>
      <w:tr w:rsidR="00263B3E" w:rsidRPr="00263B3E" w14:paraId="48A0FA77" w14:textId="77777777" w:rsidTr="00ED7379">
        <w:tc>
          <w:tcPr>
            <w:tcW w:w="1277" w:type="dxa"/>
            <w:tcBorders>
              <w:top w:val="single" w:sz="4" w:space="0" w:color="000000"/>
              <w:left w:val="single" w:sz="4" w:space="0" w:color="000000"/>
              <w:bottom w:val="single" w:sz="4" w:space="0" w:color="000000"/>
            </w:tcBorders>
          </w:tcPr>
          <w:p w14:paraId="04F4A937"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10.1.1</w:t>
            </w:r>
          </w:p>
        </w:tc>
        <w:tc>
          <w:tcPr>
            <w:tcW w:w="3619" w:type="dxa"/>
            <w:tcBorders>
              <w:top w:val="single" w:sz="4" w:space="0" w:color="000000"/>
              <w:left w:val="single" w:sz="4" w:space="0" w:color="000000"/>
              <w:bottom w:val="single" w:sz="4" w:space="0" w:color="000000"/>
            </w:tcBorders>
          </w:tcPr>
          <w:p w14:paraId="390C46DF"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Bieżące</w:t>
            </w:r>
          </w:p>
        </w:tc>
        <w:tc>
          <w:tcPr>
            <w:tcW w:w="1909" w:type="dxa"/>
            <w:tcBorders>
              <w:top w:val="single" w:sz="4" w:space="0" w:color="000000"/>
              <w:left w:val="single" w:sz="4" w:space="0" w:color="000000"/>
              <w:bottom w:val="single" w:sz="4" w:space="0" w:color="000000"/>
            </w:tcBorders>
          </w:tcPr>
          <w:p w14:paraId="2707B314"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7 441 128,48</w:t>
            </w:r>
          </w:p>
        </w:tc>
        <w:tc>
          <w:tcPr>
            <w:tcW w:w="1984" w:type="dxa"/>
            <w:tcBorders>
              <w:top w:val="single" w:sz="4" w:space="0" w:color="000000"/>
              <w:left w:val="single" w:sz="4" w:space="0" w:color="000000"/>
              <w:bottom w:val="single" w:sz="4" w:space="0" w:color="000000"/>
            </w:tcBorders>
          </w:tcPr>
          <w:p w14:paraId="6D6DC67A"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5 571 491,89</w:t>
            </w:r>
          </w:p>
        </w:tc>
        <w:tc>
          <w:tcPr>
            <w:tcW w:w="1560" w:type="dxa"/>
            <w:tcBorders>
              <w:top w:val="single" w:sz="4" w:space="0" w:color="000000"/>
              <w:left w:val="single" w:sz="4" w:space="0" w:color="000000"/>
              <w:bottom w:val="single" w:sz="4" w:space="0" w:color="000000"/>
              <w:right w:val="single" w:sz="4" w:space="0" w:color="000000"/>
            </w:tcBorders>
          </w:tcPr>
          <w:p w14:paraId="276429B6"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74,87</w:t>
            </w:r>
          </w:p>
        </w:tc>
      </w:tr>
      <w:tr w:rsidR="00263B3E" w:rsidRPr="00263B3E" w14:paraId="17837E8D" w14:textId="77777777" w:rsidTr="00ED7379">
        <w:tc>
          <w:tcPr>
            <w:tcW w:w="1277" w:type="dxa"/>
            <w:tcBorders>
              <w:top w:val="single" w:sz="4" w:space="0" w:color="000000"/>
              <w:left w:val="single" w:sz="4" w:space="0" w:color="000000"/>
              <w:bottom w:val="single" w:sz="4" w:space="0" w:color="000000"/>
            </w:tcBorders>
          </w:tcPr>
          <w:p w14:paraId="62B58EC8"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10.1.2</w:t>
            </w:r>
          </w:p>
        </w:tc>
        <w:tc>
          <w:tcPr>
            <w:tcW w:w="3619" w:type="dxa"/>
            <w:tcBorders>
              <w:top w:val="single" w:sz="4" w:space="0" w:color="000000"/>
              <w:left w:val="single" w:sz="4" w:space="0" w:color="000000"/>
              <w:bottom w:val="single" w:sz="4" w:space="0" w:color="000000"/>
            </w:tcBorders>
          </w:tcPr>
          <w:p w14:paraId="6A33698B"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Majątkowe</w:t>
            </w:r>
          </w:p>
        </w:tc>
        <w:tc>
          <w:tcPr>
            <w:tcW w:w="1909" w:type="dxa"/>
            <w:tcBorders>
              <w:top w:val="single" w:sz="4" w:space="0" w:color="000000"/>
              <w:left w:val="single" w:sz="4" w:space="0" w:color="000000"/>
              <w:bottom w:val="single" w:sz="4" w:space="0" w:color="000000"/>
            </w:tcBorders>
          </w:tcPr>
          <w:p w14:paraId="5164DFFF"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23 443 293,29</w:t>
            </w:r>
          </w:p>
        </w:tc>
        <w:tc>
          <w:tcPr>
            <w:tcW w:w="1984" w:type="dxa"/>
            <w:tcBorders>
              <w:top w:val="single" w:sz="4" w:space="0" w:color="000000"/>
              <w:left w:val="single" w:sz="4" w:space="0" w:color="000000"/>
              <w:bottom w:val="single" w:sz="4" w:space="0" w:color="000000"/>
            </w:tcBorders>
          </w:tcPr>
          <w:p w14:paraId="25F2260F"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22 262 005,95</w:t>
            </w:r>
          </w:p>
        </w:tc>
        <w:tc>
          <w:tcPr>
            <w:tcW w:w="1560" w:type="dxa"/>
            <w:tcBorders>
              <w:top w:val="single" w:sz="4" w:space="0" w:color="000000"/>
              <w:left w:val="single" w:sz="4" w:space="0" w:color="000000"/>
              <w:bottom w:val="single" w:sz="4" w:space="0" w:color="000000"/>
              <w:right w:val="single" w:sz="4" w:space="0" w:color="000000"/>
            </w:tcBorders>
          </w:tcPr>
          <w:p w14:paraId="55AAE0EB"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94,96</w:t>
            </w:r>
          </w:p>
        </w:tc>
      </w:tr>
      <w:tr w:rsidR="00263B3E" w:rsidRPr="00263B3E" w14:paraId="59C6DF14" w14:textId="77777777" w:rsidTr="00ED7379">
        <w:tc>
          <w:tcPr>
            <w:tcW w:w="1277" w:type="dxa"/>
            <w:tcBorders>
              <w:top w:val="single" w:sz="4" w:space="0" w:color="000000"/>
              <w:left w:val="single" w:sz="4" w:space="0" w:color="000000"/>
              <w:bottom w:val="single" w:sz="4" w:space="0" w:color="000000"/>
            </w:tcBorders>
          </w:tcPr>
          <w:p w14:paraId="2A9A9F45"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08DCEED0"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10.2</w:t>
            </w:r>
          </w:p>
        </w:tc>
        <w:tc>
          <w:tcPr>
            <w:tcW w:w="3619" w:type="dxa"/>
            <w:tcBorders>
              <w:top w:val="single" w:sz="4" w:space="0" w:color="000000"/>
              <w:left w:val="single" w:sz="4" w:space="0" w:color="000000"/>
              <w:bottom w:val="single" w:sz="4" w:space="0" w:color="000000"/>
            </w:tcBorders>
          </w:tcPr>
          <w:p w14:paraId="1EC265C0"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Wydatki bieżące na pokrycie ujemnego wyniku finansowego samodzielnego publicznego zakładu opieki zdrowotnej</w:t>
            </w:r>
          </w:p>
        </w:tc>
        <w:tc>
          <w:tcPr>
            <w:tcW w:w="1909" w:type="dxa"/>
            <w:tcBorders>
              <w:top w:val="single" w:sz="4" w:space="0" w:color="000000"/>
              <w:left w:val="single" w:sz="4" w:space="0" w:color="000000"/>
              <w:bottom w:val="single" w:sz="4" w:space="0" w:color="000000"/>
            </w:tcBorders>
          </w:tcPr>
          <w:p w14:paraId="22C63578"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28FDF158"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0,00</w:t>
            </w:r>
          </w:p>
        </w:tc>
        <w:tc>
          <w:tcPr>
            <w:tcW w:w="1984" w:type="dxa"/>
            <w:tcBorders>
              <w:top w:val="single" w:sz="4" w:space="0" w:color="000000"/>
              <w:left w:val="single" w:sz="4" w:space="0" w:color="000000"/>
              <w:bottom w:val="single" w:sz="4" w:space="0" w:color="000000"/>
            </w:tcBorders>
          </w:tcPr>
          <w:p w14:paraId="31209203"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498E5D26"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0,00</w:t>
            </w:r>
          </w:p>
        </w:tc>
        <w:tc>
          <w:tcPr>
            <w:tcW w:w="1560" w:type="dxa"/>
            <w:tcBorders>
              <w:top w:val="single" w:sz="4" w:space="0" w:color="000000"/>
              <w:left w:val="single" w:sz="4" w:space="0" w:color="000000"/>
              <w:bottom w:val="single" w:sz="4" w:space="0" w:color="000000"/>
              <w:right w:val="single" w:sz="4" w:space="0" w:color="000000"/>
            </w:tcBorders>
          </w:tcPr>
          <w:p w14:paraId="75984F65"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6F2AD8AA"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w:t>
            </w:r>
          </w:p>
        </w:tc>
      </w:tr>
      <w:tr w:rsidR="00263B3E" w:rsidRPr="00263B3E" w14:paraId="1B0042B2" w14:textId="77777777" w:rsidTr="00ED7379">
        <w:tc>
          <w:tcPr>
            <w:tcW w:w="1277" w:type="dxa"/>
            <w:tcBorders>
              <w:top w:val="single" w:sz="4" w:space="0" w:color="000000"/>
              <w:left w:val="single" w:sz="4" w:space="0" w:color="000000"/>
              <w:bottom w:val="single" w:sz="4" w:space="0" w:color="000000"/>
            </w:tcBorders>
          </w:tcPr>
          <w:p w14:paraId="3D68DCB4"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7AE7C871"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29019C33"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10.3</w:t>
            </w:r>
          </w:p>
        </w:tc>
        <w:tc>
          <w:tcPr>
            <w:tcW w:w="3619" w:type="dxa"/>
            <w:tcBorders>
              <w:top w:val="single" w:sz="4" w:space="0" w:color="000000"/>
              <w:left w:val="single" w:sz="4" w:space="0" w:color="000000"/>
              <w:bottom w:val="single" w:sz="4" w:space="0" w:color="000000"/>
            </w:tcBorders>
          </w:tcPr>
          <w:p w14:paraId="3DD221D3"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Wydatki na spłatę zobowiązań przejmowanych w związku z likwidacją lub przekształceniem samodzielnego publicznego zakładu opieki zdrowotnej</w:t>
            </w:r>
          </w:p>
        </w:tc>
        <w:tc>
          <w:tcPr>
            <w:tcW w:w="1909" w:type="dxa"/>
            <w:tcBorders>
              <w:top w:val="single" w:sz="4" w:space="0" w:color="000000"/>
              <w:left w:val="single" w:sz="4" w:space="0" w:color="000000"/>
              <w:bottom w:val="single" w:sz="4" w:space="0" w:color="000000"/>
            </w:tcBorders>
          </w:tcPr>
          <w:p w14:paraId="41687890"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5FE60F24"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17DFC853"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0,00</w:t>
            </w:r>
          </w:p>
        </w:tc>
        <w:tc>
          <w:tcPr>
            <w:tcW w:w="1984" w:type="dxa"/>
            <w:tcBorders>
              <w:top w:val="single" w:sz="4" w:space="0" w:color="000000"/>
              <w:left w:val="single" w:sz="4" w:space="0" w:color="000000"/>
              <w:bottom w:val="single" w:sz="4" w:space="0" w:color="000000"/>
            </w:tcBorders>
          </w:tcPr>
          <w:p w14:paraId="7F14CF5F"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5C646AB1"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135DF9D2"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0,00</w:t>
            </w:r>
          </w:p>
        </w:tc>
        <w:tc>
          <w:tcPr>
            <w:tcW w:w="1560" w:type="dxa"/>
            <w:tcBorders>
              <w:top w:val="single" w:sz="4" w:space="0" w:color="000000"/>
              <w:left w:val="single" w:sz="4" w:space="0" w:color="000000"/>
              <w:bottom w:val="single" w:sz="4" w:space="0" w:color="000000"/>
              <w:right w:val="single" w:sz="4" w:space="0" w:color="000000"/>
            </w:tcBorders>
          </w:tcPr>
          <w:p w14:paraId="1745A7E3"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66466496"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358DC661"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w:t>
            </w:r>
          </w:p>
        </w:tc>
      </w:tr>
      <w:tr w:rsidR="00263B3E" w:rsidRPr="00263B3E" w14:paraId="557B6D8D" w14:textId="77777777" w:rsidTr="00ED7379">
        <w:tc>
          <w:tcPr>
            <w:tcW w:w="1277" w:type="dxa"/>
            <w:tcBorders>
              <w:top w:val="single" w:sz="4" w:space="0" w:color="000000"/>
              <w:left w:val="single" w:sz="4" w:space="0" w:color="000000"/>
              <w:bottom w:val="single" w:sz="4" w:space="0" w:color="000000"/>
            </w:tcBorders>
          </w:tcPr>
          <w:p w14:paraId="740B56C4"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720C8E91"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66C64A22"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6016E51F"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10.4</w:t>
            </w:r>
          </w:p>
        </w:tc>
        <w:tc>
          <w:tcPr>
            <w:tcW w:w="3619" w:type="dxa"/>
            <w:tcBorders>
              <w:top w:val="single" w:sz="4" w:space="0" w:color="000000"/>
              <w:left w:val="single" w:sz="4" w:space="0" w:color="000000"/>
              <w:bottom w:val="single" w:sz="4" w:space="0" w:color="000000"/>
            </w:tcBorders>
          </w:tcPr>
          <w:p w14:paraId="6960D03E"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 xml:space="preserve">Kwota zobowiązań związku współtworzonego przez jednostkę samorządu terytorialnego przypadających do spłaty w danym roku budżetowym, podlegająca </w:t>
            </w:r>
            <w:r w:rsidRPr="00263B3E">
              <w:rPr>
                <w:rFonts w:asciiTheme="minorHAnsi" w:eastAsia="Times New Roman" w:hAnsiTheme="minorHAnsi" w:cstheme="minorHAnsi"/>
                <w:sz w:val="24"/>
                <w:szCs w:val="24"/>
                <w:lang w:eastAsia="zh-CN"/>
              </w:rPr>
              <w:lastRenderedPageBreak/>
              <w:t>doliczeniu zgodnie z art. 244 ustawy</w:t>
            </w:r>
          </w:p>
        </w:tc>
        <w:tc>
          <w:tcPr>
            <w:tcW w:w="1909" w:type="dxa"/>
            <w:tcBorders>
              <w:top w:val="single" w:sz="4" w:space="0" w:color="000000"/>
              <w:left w:val="single" w:sz="4" w:space="0" w:color="000000"/>
              <w:bottom w:val="single" w:sz="4" w:space="0" w:color="000000"/>
            </w:tcBorders>
          </w:tcPr>
          <w:p w14:paraId="4221CFA3"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26277662"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0,00</w:t>
            </w:r>
          </w:p>
        </w:tc>
        <w:tc>
          <w:tcPr>
            <w:tcW w:w="1984" w:type="dxa"/>
            <w:tcBorders>
              <w:top w:val="single" w:sz="4" w:space="0" w:color="000000"/>
              <w:left w:val="single" w:sz="4" w:space="0" w:color="000000"/>
              <w:bottom w:val="single" w:sz="4" w:space="0" w:color="000000"/>
            </w:tcBorders>
          </w:tcPr>
          <w:p w14:paraId="52F56318"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2AE7733A"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0,00</w:t>
            </w:r>
          </w:p>
        </w:tc>
        <w:tc>
          <w:tcPr>
            <w:tcW w:w="1560" w:type="dxa"/>
            <w:tcBorders>
              <w:top w:val="single" w:sz="4" w:space="0" w:color="000000"/>
              <w:left w:val="single" w:sz="4" w:space="0" w:color="000000"/>
              <w:bottom w:val="single" w:sz="4" w:space="0" w:color="000000"/>
              <w:right w:val="single" w:sz="4" w:space="0" w:color="000000"/>
            </w:tcBorders>
          </w:tcPr>
          <w:p w14:paraId="0C3C33F1"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7CA15D0B"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w:t>
            </w:r>
          </w:p>
        </w:tc>
      </w:tr>
      <w:tr w:rsidR="00263B3E" w:rsidRPr="00263B3E" w14:paraId="67D0E21F" w14:textId="77777777" w:rsidTr="00ED7379">
        <w:tc>
          <w:tcPr>
            <w:tcW w:w="1277" w:type="dxa"/>
            <w:tcBorders>
              <w:top w:val="single" w:sz="4" w:space="0" w:color="000000"/>
              <w:left w:val="single" w:sz="4" w:space="0" w:color="000000"/>
              <w:bottom w:val="single" w:sz="4" w:space="0" w:color="000000"/>
            </w:tcBorders>
          </w:tcPr>
          <w:p w14:paraId="7B268C1E"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10DA4932"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2136C507"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10.5</w:t>
            </w:r>
          </w:p>
        </w:tc>
        <w:tc>
          <w:tcPr>
            <w:tcW w:w="3619" w:type="dxa"/>
            <w:tcBorders>
              <w:top w:val="single" w:sz="4" w:space="0" w:color="000000"/>
              <w:left w:val="single" w:sz="4" w:space="0" w:color="000000"/>
              <w:bottom w:val="single" w:sz="4" w:space="0" w:color="000000"/>
            </w:tcBorders>
          </w:tcPr>
          <w:p w14:paraId="4D316A6B"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Kwota zobowiązań wynikających z przejęcia przez jednostkę samorządu terytorialnego zobowiązań po likwidowanych i przekształcanych samorządowych osobach prawnych</w:t>
            </w:r>
          </w:p>
        </w:tc>
        <w:tc>
          <w:tcPr>
            <w:tcW w:w="1909" w:type="dxa"/>
            <w:tcBorders>
              <w:top w:val="single" w:sz="4" w:space="0" w:color="000000"/>
              <w:left w:val="single" w:sz="4" w:space="0" w:color="000000"/>
              <w:bottom w:val="single" w:sz="4" w:space="0" w:color="000000"/>
            </w:tcBorders>
          </w:tcPr>
          <w:p w14:paraId="7BCC72A5"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6D5713BB"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409CED70"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0,00</w:t>
            </w:r>
          </w:p>
        </w:tc>
        <w:tc>
          <w:tcPr>
            <w:tcW w:w="1984" w:type="dxa"/>
            <w:tcBorders>
              <w:top w:val="single" w:sz="4" w:space="0" w:color="000000"/>
              <w:left w:val="single" w:sz="4" w:space="0" w:color="000000"/>
              <w:bottom w:val="single" w:sz="4" w:space="0" w:color="000000"/>
            </w:tcBorders>
          </w:tcPr>
          <w:p w14:paraId="5F4DA8F1"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41571BCA"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45D1DFFC"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0,00</w:t>
            </w:r>
          </w:p>
        </w:tc>
        <w:tc>
          <w:tcPr>
            <w:tcW w:w="1560" w:type="dxa"/>
            <w:tcBorders>
              <w:top w:val="single" w:sz="4" w:space="0" w:color="000000"/>
              <w:left w:val="single" w:sz="4" w:space="0" w:color="000000"/>
              <w:bottom w:val="single" w:sz="4" w:space="0" w:color="000000"/>
              <w:right w:val="single" w:sz="4" w:space="0" w:color="000000"/>
            </w:tcBorders>
          </w:tcPr>
          <w:p w14:paraId="1F8AAAF4"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25CD1567"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47BAE430"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w:t>
            </w:r>
          </w:p>
        </w:tc>
      </w:tr>
      <w:tr w:rsidR="00263B3E" w:rsidRPr="00263B3E" w14:paraId="5A095A0F" w14:textId="77777777" w:rsidTr="00ED7379">
        <w:tc>
          <w:tcPr>
            <w:tcW w:w="1277" w:type="dxa"/>
            <w:tcBorders>
              <w:top w:val="single" w:sz="4" w:space="0" w:color="000000"/>
              <w:left w:val="single" w:sz="4" w:space="0" w:color="000000"/>
              <w:bottom w:val="single" w:sz="4" w:space="0" w:color="000000"/>
            </w:tcBorders>
          </w:tcPr>
          <w:p w14:paraId="537FB38D"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6517FE77"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10.6</w:t>
            </w:r>
          </w:p>
        </w:tc>
        <w:tc>
          <w:tcPr>
            <w:tcW w:w="3619" w:type="dxa"/>
            <w:tcBorders>
              <w:top w:val="single" w:sz="4" w:space="0" w:color="000000"/>
              <w:left w:val="single" w:sz="4" w:space="0" w:color="000000"/>
              <w:bottom w:val="single" w:sz="4" w:space="0" w:color="000000"/>
            </w:tcBorders>
          </w:tcPr>
          <w:p w14:paraId="6489F7B1"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Spłaty, o których mowa w poz. 5.1, wynikające wyłącznie z tytułu zobowiązań już zaciągniętych</w:t>
            </w:r>
          </w:p>
        </w:tc>
        <w:tc>
          <w:tcPr>
            <w:tcW w:w="1909" w:type="dxa"/>
            <w:tcBorders>
              <w:top w:val="single" w:sz="4" w:space="0" w:color="000000"/>
              <w:left w:val="single" w:sz="4" w:space="0" w:color="000000"/>
              <w:bottom w:val="single" w:sz="4" w:space="0" w:color="000000"/>
            </w:tcBorders>
          </w:tcPr>
          <w:p w14:paraId="1BF020B0"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6622BC2E"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2 247 155,67</w:t>
            </w:r>
          </w:p>
        </w:tc>
        <w:tc>
          <w:tcPr>
            <w:tcW w:w="1984" w:type="dxa"/>
            <w:tcBorders>
              <w:top w:val="single" w:sz="4" w:space="0" w:color="000000"/>
              <w:left w:val="single" w:sz="4" w:space="0" w:color="000000"/>
              <w:bottom w:val="single" w:sz="4" w:space="0" w:color="000000"/>
            </w:tcBorders>
          </w:tcPr>
          <w:p w14:paraId="5D9A0C0C"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79CD124E"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2 247 155,67</w:t>
            </w:r>
          </w:p>
        </w:tc>
        <w:tc>
          <w:tcPr>
            <w:tcW w:w="1560" w:type="dxa"/>
            <w:tcBorders>
              <w:top w:val="single" w:sz="4" w:space="0" w:color="000000"/>
              <w:left w:val="single" w:sz="4" w:space="0" w:color="000000"/>
              <w:bottom w:val="single" w:sz="4" w:space="0" w:color="000000"/>
              <w:right w:val="single" w:sz="4" w:space="0" w:color="000000"/>
            </w:tcBorders>
          </w:tcPr>
          <w:p w14:paraId="4B443465"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129ADC7D"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100</w:t>
            </w:r>
          </w:p>
        </w:tc>
      </w:tr>
      <w:tr w:rsidR="00263B3E" w:rsidRPr="00263B3E" w14:paraId="50E6809B" w14:textId="77777777" w:rsidTr="00ED7379">
        <w:tc>
          <w:tcPr>
            <w:tcW w:w="1277" w:type="dxa"/>
            <w:tcBorders>
              <w:top w:val="single" w:sz="4" w:space="0" w:color="000000"/>
              <w:left w:val="single" w:sz="4" w:space="0" w:color="000000"/>
              <w:bottom w:val="single" w:sz="4" w:space="0" w:color="000000"/>
            </w:tcBorders>
          </w:tcPr>
          <w:p w14:paraId="33D0E98F"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10.7</w:t>
            </w:r>
          </w:p>
        </w:tc>
        <w:tc>
          <w:tcPr>
            <w:tcW w:w="3619" w:type="dxa"/>
            <w:tcBorders>
              <w:top w:val="single" w:sz="4" w:space="0" w:color="000000"/>
              <w:left w:val="single" w:sz="4" w:space="0" w:color="000000"/>
              <w:bottom w:val="single" w:sz="4" w:space="0" w:color="000000"/>
            </w:tcBorders>
          </w:tcPr>
          <w:p w14:paraId="709CF34E"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Wydatki zmniejszające dług</w:t>
            </w:r>
          </w:p>
        </w:tc>
        <w:tc>
          <w:tcPr>
            <w:tcW w:w="1909" w:type="dxa"/>
            <w:tcBorders>
              <w:top w:val="single" w:sz="4" w:space="0" w:color="000000"/>
              <w:left w:val="single" w:sz="4" w:space="0" w:color="000000"/>
              <w:bottom w:val="single" w:sz="4" w:space="0" w:color="000000"/>
            </w:tcBorders>
          </w:tcPr>
          <w:p w14:paraId="502EE7CD"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0,00</w:t>
            </w:r>
          </w:p>
        </w:tc>
        <w:tc>
          <w:tcPr>
            <w:tcW w:w="1984" w:type="dxa"/>
            <w:tcBorders>
              <w:top w:val="single" w:sz="4" w:space="0" w:color="000000"/>
              <w:left w:val="single" w:sz="4" w:space="0" w:color="000000"/>
              <w:bottom w:val="single" w:sz="4" w:space="0" w:color="000000"/>
            </w:tcBorders>
          </w:tcPr>
          <w:p w14:paraId="327F960A"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0,00</w:t>
            </w:r>
          </w:p>
        </w:tc>
        <w:tc>
          <w:tcPr>
            <w:tcW w:w="1560" w:type="dxa"/>
            <w:tcBorders>
              <w:top w:val="single" w:sz="4" w:space="0" w:color="000000"/>
              <w:left w:val="single" w:sz="4" w:space="0" w:color="000000"/>
              <w:bottom w:val="single" w:sz="4" w:space="0" w:color="000000"/>
              <w:right w:val="single" w:sz="4" w:space="0" w:color="000000"/>
            </w:tcBorders>
          </w:tcPr>
          <w:p w14:paraId="63ABCD0E"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0,00</w:t>
            </w:r>
          </w:p>
        </w:tc>
      </w:tr>
      <w:tr w:rsidR="00263B3E" w:rsidRPr="00263B3E" w14:paraId="479421E8" w14:textId="77777777" w:rsidTr="00ED7379">
        <w:tc>
          <w:tcPr>
            <w:tcW w:w="1277" w:type="dxa"/>
            <w:tcBorders>
              <w:top w:val="single" w:sz="4" w:space="0" w:color="000000"/>
              <w:left w:val="single" w:sz="4" w:space="0" w:color="000000"/>
              <w:bottom w:val="single" w:sz="4" w:space="0" w:color="000000"/>
            </w:tcBorders>
          </w:tcPr>
          <w:p w14:paraId="35E09114"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032A6CC8"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10.7.1</w:t>
            </w:r>
          </w:p>
        </w:tc>
        <w:tc>
          <w:tcPr>
            <w:tcW w:w="3619" w:type="dxa"/>
            <w:tcBorders>
              <w:top w:val="single" w:sz="4" w:space="0" w:color="000000"/>
              <w:left w:val="single" w:sz="4" w:space="0" w:color="000000"/>
              <w:bottom w:val="single" w:sz="4" w:space="0" w:color="000000"/>
            </w:tcBorders>
          </w:tcPr>
          <w:p w14:paraId="0D9BF732"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Spłata zobowiązań wymagalnych z lat poprzednich, innych niż w poz. 10.7.3</w:t>
            </w:r>
          </w:p>
        </w:tc>
        <w:tc>
          <w:tcPr>
            <w:tcW w:w="1909" w:type="dxa"/>
            <w:tcBorders>
              <w:top w:val="single" w:sz="4" w:space="0" w:color="000000"/>
              <w:left w:val="single" w:sz="4" w:space="0" w:color="000000"/>
              <w:bottom w:val="single" w:sz="4" w:space="0" w:color="000000"/>
            </w:tcBorders>
          </w:tcPr>
          <w:p w14:paraId="3366F808"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10462499"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0,00</w:t>
            </w:r>
          </w:p>
        </w:tc>
        <w:tc>
          <w:tcPr>
            <w:tcW w:w="1984" w:type="dxa"/>
            <w:tcBorders>
              <w:top w:val="single" w:sz="4" w:space="0" w:color="000000"/>
              <w:left w:val="single" w:sz="4" w:space="0" w:color="000000"/>
              <w:bottom w:val="single" w:sz="4" w:space="0" w:color="000000"/>
            </w:tcBorders>
          </w:tcPr>
          <w:p w14:paraId="6DF6C551"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2EFC960F"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0,00</w:t>
            </w:r>
          </w:p>
        </w:tc>
        <w:tc>
          <w:tcPr>
            <w:tcW w:w="1560" w:type="dxa"/>
            <w:tcBorders>
              <w:top w:val="single" w:sz="4" w:space="0" w:color="000000"/>
              <w:left w:val="single" w:sz="4" w:space="0" w:color="000000"/>
              <w:bottom w:val="single" w:sz="4" w:space="0" w:color="000000"/>
              <w:right w:val="single" w:sz="4" w:space="0" w:color="000000"/>
            </w:tcBorders>
          </w:tcPr>
          <w:p w14:paraId="2B158B00"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748258C3"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0,00</w:t>
            </w:r>
          </w:p>
        </w:tc>
      </w:tr>
      <w:tr w:rsidR="00263B3E" w:rsidRPr="00263B3E" w14:paraId="0221B46C" w14:textId="77777777" w:rsidTr="00ED7379">
        <w:tc>
          <w:tcPr>
            <w:tcW w:w="1277" w:type="dxa"/>
            <w:tcBorders>
              <w:top w:val="single" w:sz="4" w:space="0" w:color="000000"/>
              <w:left w:val="single" w:sz="4" w:space="0" w:color="000000"/>
              <w:bottom w:val="single" w:sz="4" w:space="0" w:color="000000"/>
            </w:tcBorders>
          </w:tcPr>
          <w:p w14:paraId="18E59EDF"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3C0C7F78"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10.7.2</w:t>
            </w:r>
          </w:p>
        </w:tc>
        <w:tc>
          <w:tcPr>
            <w:tcW w:w="3619" w:type="dxa"/>
            <w:tcBorders>
              <w:top w:val="single" w:sz="4" w:space="0" w:color="000000"/>
              <w:left w:val="single" w:sz="4" w:space="0" w:color="000000"/>
              <w:bottom w:val="single" w:sz="4" w:space="0" w:color="000000"/>
            </w:tcBorders>
          </w:tcPr>
          <w:p w14:paraId="4682E9BF"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Spłata zobowiązań zaliczanych do tytułu dłużnego – kredyty i pożyczki w tym:</w:t>
            </w:r>
          </w:p>
        </w:tc>
        <w:tc>
          <w:tcPr>
            <w:tcW w:w="1909" w:type="dxa"/>
            <w:tcBorders>
              <w:top w:val="single" w:sz="4" w:space="0" w:color="000000"/>
              <w:left w:val="single" w:sz="4" w:space="0" w:color="000000"/>
              <w:bottom w:val="single" w:sz="4" w:space="0" w:color="000000"/>
            </w:tcBorders>
          </w:tcPr>
          <w:p w14:paraId="274E2559"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7BFB7C74"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0,00</w:t>
            </w:r>
          </w:p>
        </w:tc>
        <w:tc>
          <w:tcPr>
            <w:tcW w:w="1984" w:type="dxa"/>
            <w:tcBorders>
              <w:top w:val="single" w:sz="4" w:space="0" w:color="000000"/>
              <w:left w:val="single" w:sz="4" w:space="0" w:color="000000"/>
              <w:bottom w:val="single" w:sz="4" w:space="0" w:color="000000"/>
            </w:tcBorders>
          </w:tcPr>
          <w:p w14:paraId="79E26606"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7D70E5FE"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0,00</w:t>
            </w:r>
          </w:p>
        </w:tc>
        <w:tc>
          <w:tcPr>
            <w:tcW w:w="1560" w:type="dxa"/>
            <w:tcBorders>
              <w:top w:val="single" w:sz="4" w:space="0" w:color="000000"/>
              <w:left w:val="single" w:sz="4" w:space="0" w:color="000000"/>
              <w:bottom w:val="single" w:sz="4" w:space="0" w:color="000000"/>
              <w:right w:val="single" w:sz="4" w:space="0" w:color="000000"/>
            </w:tcBorders>
          </w:tcPr>
          <w:p w14:paraId="6F343E2D"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42423CC2"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0,00</w:t>
            </w:r>
          </w:p>
        </w:tc>
      </w:tr>
      <w:tr w:rsidR="00263B3E" w:rsidRPr="00263B3E" w14:paraId="0941FE60" w14:textId="77777777" w:rsidTr="00ED7379">
        <w:tc>
          <w:tcPr>
            <w:tcW w:w="1277" w:type="dxa"/>
            <w:tcBorders>
              <w:top w:val="single" w:sz="4" w:space="0" w:color="000000"/>
              <w:left w:val="single" w:sz="4" w:space="0" w:color="000000"/>
              <w:bottom w:val="single" w:sz="4" w:space="0" w:color="000000"/>
            </w:tcBorders>
          </w:tcPr>
          <w:p w14:paraId="621353D2"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10.7.2.1</w:t>
            </w:r>
          </w:p>
        </w:tc>
        <w:tc>
          <w:tcPr>
            <w:tcW w:w="3619" w:type="dxa"/>
            <w:tcBorders>
              <w:top w:val="single" w:sz="4" w:space="0" w:color="000000"/>
              <w:left w:val="single" w:sz="4" w:space="0" w:color="000000"/>
              <w:bottom w:val="single" w:sz="4" w:space="0" w:color="000000"/>
            </w:tcBorders>
          </w:tcPr>
          <w:p w14:paraId="1A838F29"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Zobowiązań zaciągniętych po dniu 1 stycznia 2019 r. w tym:</w:t>
            </w:r>
          </w:p>
        </w:tc>
        <w:tc>
          <w:tcPr>
            <w:tcW w:w="1909" w:type="dxa"/>
            <w:tcBorders>
              <w:top w:val="single" w:sz="4" w:space="0" w:color="000000"/>
              <w:left w:val="single" w:sz="4" w:space="0" w:color="000000"/>
              <w:bottom w:val="single" w:sz="4" w:space="0" w:color="000000"/>
            </w:tcBorders>
          </w:tcPr>
          <w:p w14:paraId="4417E9A4"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0,00</w:t>
            </w:r>
          </w:p>
        </w:tc>
        <w:tc>
          <w:tcPr>
            <w:tcW w:w="1984" w:type="dxa"/>
            <w:tcBorders>
              <w:top w:val="single" w:sz="4" w:space="0" w:color="000000"/>
              <w:left w:val="single" w:sz="4" w:space="0" w:color="000000"/>
              <w:bottom w:val="single" w:sz="4" w:space="0" w:color="000000"/>
            </w:tcBorders>
          </w:tcPr>
          <w:p w14:paraId="646B18EF"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0,00</w:t>
            </w:r>
          </w:p>
        </w:tc>
        <w:tc>
          <w:tcPr>
            <w:tcW w:w="1560" w:type="dxa"/>
            <w:tcBorders>
              <w:top w:val="single" w:sz="4" w:space="0" w:color="000000"/>
              <w:left w:val="single" w:sz="4" w:space="0" w:color="000000"/>
              <w:bottom w:val="single" w:sz="4" w:space="0" w:color="000000"/>
              <w:right w:val="single" w:sz="4" w:space="0" w:color="000000"/>
            </w:tcBorders>
          </w:tcPr>
          <w:p w14:paraId="7BA8794A"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0,00</w:t>
            </w:r>
          </w:p>
        </w:tc>
      </w:tr>
      <w:tr w:rsidR="00263B3E" w:rsidRPr="00263B3E" w14:paraId="7EF72404" w14:textId="77777777" w:rsidTr="00ED7379">
        <w:tc>
          <w:tcPr>
            <w:tcW w:w="1277" w:type="dxa"/>
            <w:tcBorders>
              <w:top w:val="single" w:sz="4" w:space="0" w:color="000000"/>
              <w:left w:val="single" w:sz="4" w:space="0" w:color="000000"/>
              <w:bottom w:val="single" w:sz="4" w:space="0" w:color="000000"/>
            </w:tcBorders>
          </w:tcPr>
          <w:p w14:paraId="43C87155"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10.7.2.1.1</w:t>
            </w:r>
          </w:p>
        </w:tc>
        <w:tc>
          <w:tcPr>
            <w:tcW w:w="3619" w:type="dxa"/>
            <w:tcBorders>
              <w:top w:val="single" w:sz="4" w:space="0" w:color="000000"/>
              <w:left w:val="single" w:sz="4" w:space="0" w:color="000000"/>
              <w:bottom w:val="single" w:sz="4" w:space="0" w:color="000000"/>
            </w:tcBorders>
          </w:tcPr>
          <w:p w14:paraId="7BB09627"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Dokonywana w formie wydatku bieżącego</w:t>
            </w:r>
          </w:p>
        </w:tc>
        <w:tc>
          <w:tcPr>
            <w:tcW w:w="1909" w:type="dxa"/>
            <w:tcBorders>
              <w:top w:val="single" w:sz="4" w:space="0" w:color="000000"/>
              <w:left w:val="single" w:sz="4" w:space="0" w:color="000000"/>
              <w:bottom w:val="single" w:sz="4" w:space="0" w:color="000000"/>
            </w:tcBorders>
          </w:tcPr>
          <w:p w14:paraId="407D52ED"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0,00</w:t>
            </w:r>
          </w:p>
        </w:tc>
        <w:tc>
          <w:tcPr>
            <w:tcW w:w="1984" w:type="dxa"/>
            <w:tcBorders>
              <w:top w:val="single" w:sz="4" w:space="0" w:color="000000"/>
              <w:left w:val="single" w:sz="4" w:space="0" w:color="000000"/>
              <w:bottom w:val="single" w:sz="4" w:space="0" w:color="000000"/>
            </w:tcBorders>
          </w:tcPr>
          <w:p w14:paraId="22E31236"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0,00</w:t>
            </w:r>
          </w:p>
        </w:tc>
        <w:tc>
          <w:tcPr>
            <w:tcW w:w="1560" w:type="dxa"/>
            <w:tcBorders>
              <w:top w:val="single" w:sz="4" w:space="0" w:color="000000"/>
              <w:left w:val="single" w:sz="4" w:space="0" w:color="000000"/>
              <w:bottom w:val="single" w:sz="4" w:space="0" w:color="000000"/>
              <w:right w:val="single" w:sz="4" w:space="0" w:color="000000"/>
            </w:tcBorders>
          </w:tcPr>
          <w:p w14:paraId="7C3E595C"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0,00</w:t>
            </w:r>
          </w:p>
        </w:tc>
      </w:tr>
      <w:tr w:rsidR="00263B3E" w:rsidRPr="00263B3E" w14:paraId="4B6BC05A" w14:textId="77777777" w:rsidTr="00ED7379">
        <w:tc>
          <w:tcPr>
            <w:tcW w:w="1277" w:type="dxa"/>
            <w:tcBorders>
              <w:top w:val="single" w:sz="4" w:space="0" w:color="000000"/>
              <w:left w:val="single" w:sz="4" w:space="0" w:color="000000"/>
              <w:bottom w:val="single" w:sz="4" w:space="0" w:color="000000"/>
            </w:tcBorders>
          </w:tcPr>
          <w:p w14:paraId="6A2DA88F"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10.7.3</w:t>
            </w:r>
          </w:p>
        </w:tc>
        <w:tc>
          <w:tcPr>
            <w:tcW w:w="3619" w:type="dxa"/>
            <w:tcBorders>
              <w:top w:val="single" w:sz="4" w:space="0" w:color="000000"/>
              <w:left w:val="single" w:sz="4" w:space="0" w:color="000000"/>
              <w:bottom w:val="single" w:sz="4" w:space="0" w:color="000000"/>
            </w:tcBorders>
          </w:tcPr>
          <w:p w14:paraId="74A86092"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Wypłaty z tytułu wymagalnych poręczeń i gwarancji</w:t>
            </w:r>
          </w:p>
        </w:tc>
        <w:tc>
          <w:tcPr>
            <w:tcW w:w="1909" w:type="dxa"/>
            <w:tcBorders>
              <w:top w:val="single" w:sz="4" w:space="0" w:color="000000"/>
              <w:left w:val="single" w:sz="4" w:space="0" w:color="000000"/>
              <w:bottom w:val="single" w:sz="4" w:space="0" w:color="000000"/>
            </w:tcBorders>
          </w:tcPr>
          <w:p w14:paraId="7A8DAD15"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0,00</w:t>
            </w:r>
          </w:p>
          <w:p w14:paraId="2835FC23"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tc>
        <w:tc>
          <w:tcPr>
            <w:tcW w:w="1984" w:type="dxa"/>
            <w:tcBorders>
              <w:top w:val="single" w:sz="4" w:space="0" w:color="000000"/>
              <w:left w:val="single" w:sz="4" w:space="0" w:color="000000"/>
              <w:bottom w:val="single" w:sz="4" w:space="0" w:color="000000"/>
            </w:tcBorders>
          </w:tcPr>
          <w:p w14:paraId="3A1687C8"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0,00</w:t>
            </w:r>
          </w:p>
        </w:tc>
        <w:tc>
          <w:tcPr>
            <w:tcW w:w="1560" w:type="dxa"/>
            <w:tcBorders>
              <w:top w:val="single" w:sz="4" w:space="0" w:color="000000"/>
              <w:left w:val="single" w:sz="4" w:space="0" w:color="000000"/>
              <w:bottom w:val="single" w:sz="4" w:space="0" w:color="000000"/>
              <w:right w:val="single" w:sz="4" w:space="0" w:color="000000"/>
            </w:tcBorders>
          </w:tcPr>
          <w:p w14:paraId="0D63DEEC"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0,00</w:t>
            </w:r>
          </w:p>
        </w:tc>
      </w:tr>
      <w:tr w:rsidR="00263B3E" w:rsidRPr="00263B3E" w14:paraId="5498338C" w14:textId="77777777" w:rsidTr="00ED7379">
        <w:tc>
          <w:tcPr>
            <w:tcW w:w="1277" w:type="dxa"/>
            <w:tcBorders>
              <w:top w:val="single" w:sz="4" w:space="0" w:color="000000"/>
              <w:left w:val="single" w:sz="4" w:space="0" w:color="000000"/>
              <w:bottom w:val="single" w:sz="4" w:space="0" w:color="000000"/>
            </w:tcBorders>
          </w:tcPr>
          <w:p w14:paraId="7FBF1482"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6082BAEE"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10.8</w:t>
            </w:r>
          </w:p>
        </w:tc>
        <w:tc>
          <w:tcPr>
            <w:tcW w:w="3619" w:type="dxa"/>
            <w:tcBorders>
              <w:top w:val="single" w:sz="4" w:space="0" w:color="000000"/>
              <w:left w:val="single" w:sz="4" w:space="0" w:color="000000"/>
              <w:bottom w:val="single" w:sz="4" w:space="0" w:color="000000"/>
            </w:tcBorders>
          </w:tcPr>
          <w:p w14:paraId="124A3878"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Kwota wzrostu (+0/spadku (-) kwoty długu wynikająca z operacji nie kasowych (m.in. umorzenia, różnice kursowe)</w:t>
            </w:r>
          </w:p>
        </w:tc>
        <w:tc>
          <w:tcPr>
            <w:tcW w:w="1909" w:type="dxa"/>
            <w:tcBorders>
              <w:top w:val="single" w:sz="4" w:space="0" w:color="000000"/>
              <w:left w:val="single" w:sz="4" w:space="0" w:color="000000"/>
              <w:bottom w:val="single" w:sz="4" w:space="0" w:color="000000"/>
            </w:tcBorders>
          </w:tcPr>
          <w:p w14:paraId="44651EAC"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76568678"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-168 226,41</w:t>
            </w:r>
          </w:p>
        </w:tc>
        <w:tc>
          <w:tcPr>
            <w:tcW w:w="1984" w:type="dxa"/>
            <w:tcBorders>
              <w:top w:val="single" w:sz="4" w:space="0" w:color="000000"/>
              <w:left w:val="single" w:sz="4" w:space="0" w:color="000000"/>
              <w:bottom w:val="single" w:sz="4" w:space="0" w:color="000000"/>
            </w:tcBorders>
          </w:tcPr>
          <w:p w14:paraId="7071AF90"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54691ED2"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-168 226,41</w:t>
            </w:r>
          </w:p>
        </w:tc>
        <w:tc>
          <w:tcPr>
            <w:tcW w:w="1560" w:type="dxa"/>
            <w:tcBorders>
              <w:top w:val="single" w:sz="4" w:space="0" w:color="000000"/>
              <w:left w:val="single" w:sz="4" w:space="0" w:color="000000"/>
              <w:bottom w:val="single" w:sz="4" w:space="0" w:color="000000"/>
              <w:right w:val="single" w:sz="4" w:space="0" w:color="000000"/>
            </w:tcBorders>
          </w:tcPr>
          <w:p w14:paraId="5FD053B3"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5627EC11"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100,00</w:t>
            </w:r>
          </w:p>
        </w:tc>
      </w:tr>
      <w:tr w:rsidR="00263B3E" w:rsidRPr="00263B3E" w14:paraId="25B212D7" w14:textId="77777777" w:rsidTr="00ED7379">
        <w:tc>
          <w:tcPr>
            <w:tcW w:w="1277" w:type="dxa"/>
            <w:tcBorders>
              <w:top w:val="single" w:sz="4" w:space="0" w:color="000000"/>
              <w:left w:val="single" w:sz="4" w:space="0" w:color="000000"/>
              <w:bottom w:val="single" w:sz="4" w:space="0" w:color="000000"/>
            </w:tcBorders>
          </w:tcPr>
          <w:p w14:paraId="6DFE66DC"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53BD006E"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10.9</w:t>
            </w:r>
          </w:p>
        </w:tc>
        <w:tc>
          <w:tcPr>
            <w:tcW w:w="3619" w:type="dxa"/>
            <w:tcBorders>
              <w:top w:val="single" w:sz="4" w:space="0" w:color="000000"/>
              <w:left w:val="single" w:sz="4" w:space="0" w:color="000000"/>
              <w:bottom w:val="single" w:sz="4" w:space="0" w:color="000000"/>
            </w:tcBorders>
          </w:tcPr>
          <w:p w14:paraId="14C65534"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Wcześniejsza spłata zobowiązań, wyłączona z limitu spłaty zobowiązań, dokonywania w formie wydatków budżetowych</w:t>
            </w:r>
          </w:p>
        </w:tc>
        <w:tc>
          <w:tcPr>
            <w:tcW w:w="1909" w:type="dxa"/>
            <w:tcBorders>
              <w:top w:val="single" w:sz="4" w:space="0" w:color="000000"/>
              <w:left w:val="single" w:sz="4" w:space="0" w:color="000000"/>
              <w:bottom w:val="single" w:sz="4" w:space="0" w:color="000000"/>
            </w:tcBorders>
          </w:tcPr>
          <w:p w14:paraId="17BF6C2F"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25A5F4B5"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0,00</w:t>
            </w:r>
          </w:p>
        </w:tc>
        <w:tc>
          <w:tcPr>
            <w:tcW w:w="1984" w:type="dxa"/>
            <w:tcBorders>
              <w:top w:val="single" w:sz="4" w:space="0" w:color="000000"/>
              <w:left w:val="single" w:sz="4" w:space="0" w:color="000000"/>
              <w:bottom w:val="single" w:sz="4" w:space="0" w:color="000000"/>
            </w:tcBorders>
          </w:tcPr>
          <w:p w14:paraId="6AA98EFB"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05DF1B1D"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X</w:t>
            </w:r>
          </w:p>
        </w:tc>
        <w:tc>
          <w:tcPr>
            <w:tcW w:w="1560" w:type="dxa"/>
            <w:tcBorders>
              <w:top w:val="single" w:sz="4" w:space="0" w:color="000000"/>
              <w:left w:val="single" w:sz="4" w:space="0" w:color="000000"/>
              <w:bottom w:val="single" w:sz="4" w:space="0" w:color="000000"/>
              <w:right w:val="single" w:sz="4" w:space="0" w:color="000000"/>
            </w:tcBorders>
          </w:tcPr>
          <w:p w14:paraId="5B1FD889"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6FC2F807"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0,00</w:t>
            </w:r>
          </w:p>
        </w:tc>
      </w:tr>
      <w:tr w:rsidR="00263B3E" w:rsidRPr="00263B3E" w14:paraId="72000980" w14:textId="77777777" w:rsidTr="00ED7379">
        <w:tc>
          <w:tcPr>
            <w:tcW w:w="1277" w:type="dxa"/>
            <w:tcBorders>
              <w:top w:val="single" w:sz="4" w:space="0" w:color="000000"/>
              <w:left w:val="single" w:sz="4" w:space="0" w:color="000000"/>
              <w:bottom w:val="single" w:sz="4" w:space="0" w:color="000000"/>
            </w:tcBorders>
          </w:tcPr>
          <w:p w14:paraId="3B8983F8"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25988DF9"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688B4ADE"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42C41671"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779DC730"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10.10</w:t>
            </w:r>
          </w:p>
        </w:tc>
        <w:tc>
          <w:tcPr>
            <w:tcW w:w="3619" w:type="dxa"/>
            <w:tcBorders>
              <w:top w:val="single" w:sz="4" w:space="0" w:color="000000"/>
              <w:left w:val="single" w:sz="4" w:space="0" w:color="000000"/>
              <w:bottom w:val="single" w:sz="4" w:space="0" w:color="000000"/>
            </w:tcBorders>
          </w:tcPr>
          <w:p w14:paraId="7AEF69FB"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Wykup papierów wartościowych, spłaty rat kredytów i pożyczek wraz z należnymi odsetkami i dyskontem, odpowiednio emitowanych lub zaciągniętych do równowartości kwoty ubytku w wykonanych  dochodach jednostki samorządu terytorialnego będącego skutkiem wystąpienia  COVID-19</w:t>
            </w:r>
          </w:p>
        </w:tc>
        <w:tc>
          <w:tcPr>
            <w:tcW w:w="1909" w:type="dxa"/>
            <w:tcBorders>
              <w:top w:val="single" w:sz="4" w:space="0" w:color="000000"/>
              <w:left w:val="single" w:sz="4" w:space="0" w:color="000000"/>
              <w:bottom w:val="single" w:sz="4" w:space="0" w:color="000000"/>
            </w:tcBorders>
          </w:tcPr>
          <w:p w14:paraId="4DC1B19A"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1AC73EAF"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68BC7BF7"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21EC9C02"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0D29B413"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0,00</w:t>
            </w:r>
          </w:p>
        </w:tc>
        <w:tc>
          <w:tcPr>
            <w:tcW w:w="1984" w:type="dxa"/>
            <w:tcBorders>
              <w:top w:val="single" w:sz="4" w:space="0" w:color="000000"/>
              <w:left w:val="single" w:sz="4" w:space="0" w:color="000000"/>
              <w:bottom w:val="single" w:sz="4" w:space="0" w:color="000000"/>
            </w:tcBorders>
          </w:tcPr>
          <w:p w14:paraId="13EDEAFC"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295C9439"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5FAF1DE8"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5C1B26E5"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18B00253"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0,00</w:t>
            </w:r>
          </w:p>
        </w:tc>
        <w:tc>
          <w:tcPr>
            <w:tcW w:w="1560" w:type="dxa"/>
            <w:tcBorders>
              <w:top w:val="single" w:sz="4" w:space="0" w:color="000000"/>
              <w:left w:val="single" w:sz="4" w:space="0" w:color="000000"/>
              <w:bottom w:val="single" w:sz="4" w:space="0" w:color="000000"/>
              <w:right w:val="single" w:sz="4" w:space="0" w:color="000000"/>
            </w:tcBorders>
          </w:tcPr>
          <w:p w14:paraId="3355E98B"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01ED469A"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06BA31E7"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301927FD"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501FE0CD"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0,00</w:t>
            </w:r>
          </w:p>
        </w:tc>
      </w:tr>
      <w:tr w:rsidR="00263B3E" w:rsidRPr="00263B3E" w14:paraId="4D83CE81" w14:textId="77777777" w:rsidTr="00ED7379">
        <w:tc>
          <w:tcPr>
            <w:tcW w:w="1277" w:type="dxa"/>
            <w:tcBorders>
              <w:top w:val="single" w:sz="4" w:space="0" w:color="000000"/>
              <w:left w:val="single" w:sz="4" w:space="0" w:color="000000"/>
              <w:bottom w:val="single" w:sz="4" w:space="0" w:color="000000"/>
            </w:tcBorders>
          </w:tcPr>
          <w:p w14:paraId="067960C0"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798152EE"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10.11</w:t>
            </w:r>
          </w:p>
        </w:tc>
        <w:tc>
          <w:tcPr>
            <w:tcW w:w="3619" w:type="dxa"/>
            <w:tcBorders>
              <w:top w:val="single" w:sz="4" w:space="0" w:color="000000"/>
              <w:left w:val="single" w:sz="4" w:space="0" w:color="000000"/>
              <w:bottom w:val="single" w:sz="4" w:space="0" w:color="000000"/>
            </w:tcBorders>
          </w:tcPr>
          <w:p w14:paraId="7157629A"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Wydatki bieżące podlegające ustawowemu wyłączeniu z limitu spłaty zobowiązań</w:t>
            </w:r>
          </w:p>
        </w:tc>
        <w:tc>
          <w:tcPr>
            <w:tcW w:w="1909" w:type="dxa"/>
            <w:tcBorders>
              <w:top w:val="single" w:sz="4" w:space="0" w:color="000000"/>
              <w:left w:val="single" w:sz="4" w:space="0" w:color="000000"/>
              <w:bottom w:val="single" w:sz="4" w:space="0" w:color="000000"/>
            </w:tcBorders>
          </w:tcPr>
          <w:p w14:paraId="406EAEBF"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7132B884"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0,00</w:t>
            </w:r>
          </w:p>
        </w:tc>
        <w:tc>
          <w:tcPr>
            <w:tcW w:w="1984" w:type="dxa"/>
            <w:tcBorders>
              <w:top w:val="single" w:sz="4" w:space="0" w:color="000000"/>
              <w:left w:val="single" w:sz="4" w:space="0" w:color="000000"/>
              <w:bottom w:val="single" w:sz="4" w:space="0" w:color="000000"/>
            </w:tcBorders>
          </w:tcPr>
          <w:p w14:paraId="41DD85B5"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6A5F3E01"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0,00</w:t>
            </w:r>
          </w:p>
        </w:tc>
        <w:tc>
          <w:tcPr>
            <w:tcW w:w="1560" w:type="dxa"/>
            <w:tcBorders>
              <w:top w:val="single" w:sz="4" w:space="0" w:color="000000"/>
              <w:left w:val="single" w:sz="4" w:space="0" w:color="000000"/>
              <w:bottom w:val="single" w:sz="4" w:space="0" w:color="000000"/>
              <w:right w:val="single" w:sz="4" w:space="0" w:color="000000"/>
            </w:tcBorders>
          </w:tcPr>
          <w:p w14:paraId="62DA909E"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p>
          <w:p w14:paraId="75EAD895" w14:textId="77777777" w:rsidR="00263B3E" w:rsidRPr="00263B3E" w:rsidRDefault="00263B3E" w:rsidP="00263B3E">
            <w:pPr>
              <w:suppressAutoHyphens/>
              <w:spacing w:after="0" w:line="240" w:lineRule="auto"/>
              <w:rPr>
                <w:rFonts w:asciiTheme="minorHAnsi" w:eastAsia="Times New Roman" w:hAnsiTheme="minorHAnsi" w:cstheme="minorHAnsi"/>
                <w:sz w:val="24"/>
                <w:szCs w:val="24"/>
                <w:lang w:eastAsia="zh-CN"/>
              </w:rPr>
            </w:pPr>
            <w:r w:rsidRPr="00263B3E">
              <w:rPr>
                <w:rFonts w:asciiTheme="minorHAnsi" w:eastAsia="Times New Roman" w:hAnsiTheme="minorHAnsi" w:cstheme="minorHAnsi"/>
                <w:sz w:val="24"/>
                <w:szCs w:val="24"/>
                <w:lang w:eastAsia="zh-CN"/>
              </w:rPr>
              <w:t>0,00</w:t>
            </w:r>
          </w:p>
        </w:tc>
      </w:tr>
    </w:tbl>
    <w:p w14:paraId="30C2F516" w14:textId="77777777" w:rsidR="009C4867" w:rsidRPr="008930A5" w:rsidRDefault="009C4867" w:rsidP="009C4867">
      <w:pPr>
        <w:suppressAutoHyphens/>
        <w:spacing w:after="0" w:line="240" w:lineRule="auto"/>
        <w:rPr>
          <w:rFonts w:asciiTheme="minorHAnsi" w:eastAsia="Times New Roman" w:hAnsiTheme="minorHAnsi" w:cstheme="minorHAnsi"/>
          <w:sz w:val="24"/>
          <w:szCs w:val="24"/>
          <w:lang w:eastAsia="zh-CN"/>
        </w:rPr>
      </w:pPr>
    </w:p>
    <w:p w14:paraId="42412149" w14:textId="77777777" w:rsidR="00500EA7" w:rsidRPr="008930A5" w:rsidRDefault="00500EA7" w:rsidP="00500EA7">
      <w:pPr>
        <w:suppressAutoHyphens/>
        <w:spacing w:after="0" w:line="240" w:lineRule="auto"/>
        <w:rPr>
          <w:rFonts w:asciiTheme="minorHAnsi" w:eastAsia="Times New Roman" w:hAnsiTheme="minorHAnsi" w:cstheme="minorHAnsi"/>
          <w:sz w:val="24"/>
          <w:szCs w:val="24"/>
          <w:lang w:eastAsia="zh-CN"/>
        </w:rPr>
      </w:pPr>
    </w:p>
    <w:p w14:paraId="57A6D49F" w14:textId="77777777" w:rsidR="00986D06" w:rsidRPr="008930A5" w:rsidRDefault="00986D06" w:rsidP="00986D06">
      <w:pPr>
        <w:autoSpaceDE w:val="0"/>
        <w:autoSpaceDN w:val="0"/>
        <w:adjustRightInd w:val="0"/>
        <w:spacing w:before="100" w:after="0" w:line="360" w:lineRule="auto"/>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lastRenderedPageBreak/>
        <w:t>W roku 202</w:t>
      </w:r>
      <w:r w:rsidR="00B45827" w:rsidRPr="008930A5">
        <w:rPr>
          <w:rFonts w:asciiTheme="minorHAnsi" w:eastAsia="Times New Roman" w:hAnsiTheme="minorHAnsi" w:cstheme="minorHAnsi"/>
          <w:sz w:val="24"/>
          <w:szCs w:val="24"/>
          <w:lang w:eastAsia="pl-PL"/>
        </w:rPr>
        <w:t>5</w:t>
      </w:r>
      <w:r w:rsidRPr="008930A5">
        <w:rPr>
          <w:rFonts w:asciiTheme="minorHAnsi" w:eastAsia="Times New Roman" w:hAnsiTheme="minorHAnsi" w:cstheme="minorHAnsi"/>
          <w:sz w:val="24"/>
          <w:szCs w:val="24"/>
          <w:lang w:eastAsia="pl-PL"/>
        </w:rPr>
        <w:t xml:space="preserve"> w Wieloletniej Prognozie Finansowej Gminy Iwanowice, w części dotyczącej wieloletnich przedsięwzięć wprowadzono następujące zmiany:</w:t>
      </w:r>
    </w:p>
    <w:p w14:paraId="3637AF34" w14:textId="77777777" w:rsidR="00986D06" w:rsidRPr="008930A5" w:rsidRDefault="00986D06" w:rsidP="00DA0F94">
      <w:pPr>
        <w:numPr>
          <w:ilvl w:val="0"/>
          <w:numId w:val="51"/>
        </w:numPr>
        <w:spacing w:before="100" w:line="360" w:lineRule="auto"/>
        <w:ind w:left="426" w:hanging="284"/>
        <w:contextualSpacing/>
        <w:jc w:val="both"/>
        <w:rPr>
          <w:rFonts w:asciiTheme="minorHAnsi" w:eastAsia="Times New Roman" w:hAnsiTheme="minorHAnsi" w:cstheme="minorHAnsi"/>
          <w:b/>
          <w:bCs/>
          <w:sz w:val="24"/>
          <w:szCs w:val="24"/>
          <w:u w:val="single"/>
          <w:lang w:eastAsia="pl-PL"/>
        </w:rPr>
      </w:pPr>
      <w:r w:rsidRPr="008930A5">
        <w:rPr>
          <w:rFonts w:asciiTheme="minorHAnsi" w:eastAsia="Times New Roman" w:hAnsiTheme="minorHAnsi" w:cstheme="minorHAnsi"/>
          <w:b/>
          <w:bCs/>
          <w:sz w:val="24"/>
          <w:szCs w:val="24"/>
          <w:u w:val="single"/>
          <w:lang w:eastAsia="pl-PL"/>
        </w:rPr>
        <w:t xml:space="preserve">wprowadzono przedsięwzięcia: </w:t>
      </w:r>
    </w:p>
    <w:p w14:paraId="114936C2" w14:textId="77777777" w:rsidR="008C1146" w:rsidRPr="008930A5" w:rsidRDefault="008C1146" w:rsidP="00DA0F94">
      <w:pPr>
        <w:numPr>
          <w:ilvl w:val="3"/>
          <w:numId w:val="52"/>
        </w:numPr>
        <w:spacing w:before="100" w:line="360" w:lineRule="auto"/>
        <w:jc w:val="both"/>
        <w:rPr>
          <w:rFonts w:asciiTheme="minorHAnsi" w:eastAsia="Times New Roman" w:hAnsiTheme="minorHAnsi" w:cstheme="minorHAnsi"/>
          <w:sz w:val="24"/>
          <w:szCs w:val="24"/>
          <w:lang w:eastAsia="pl-PL"/>
        </w:rPr>
      </w:pPr>
      <w:bookmarkStart w:id="331" w:name="_Hlk129933341"/>
      <w:r w:rsidRPr="008930A5">
        <w:rPr>
          <w:rFonts w:asciiTheme="minorHAnsi" w:eastAsia="Times New Roman" w:hAnsiTheme="minorHAnsi" w:cstheme="minorHAnsi"/>
          <w:sz w:val="24"/>
          <w:szCs w:val="24"/>
          <w:lang w:eastAsia="pl-PL"/>
        </w:rPr>
        <w:t xml:space="preserve">Dla zapewnienia poprawy warunków życia mieszkańców wprowadzono przedsięwzięcie pn. „Stworzenie kompleksowej strefy turystyczno – wypoczynkowej w miejscowości Sułkowice” w wydatkach majątkowych na zadania z udziałem środków o których mowa w art. 5 ust. 1 pkt 2 ustawy o finansach publicznych. Okres realizacji zadania określono na lata: 2025 – 2026. Łączne nakłady finansowe ustalono w kwocie 210.418,83 zł. Limit wydatków określono następująco:  rok 2025 kwota: 32.335,83 zł, rok 2026 kwota: 178.083,00 zł. </w:t>
      </w:r>
      <w:r w:rsidR="005526BE" w:rsidRPr="008930A5">
        <w:rPr>
          <w:rFonts w:asciiTheme="minorHAnsi" w:eastAsia="Times New Roman" w:hAnsiTheme="minorHAnsi" w:cstheme="minorHAnsi"/>
          <w:sz w:val="24"/>
          <w:szCs w:val="24"/>
          <w:lang w:eastAsia="pl-PL"/>
        </w:rPr>
        <w:t xml:space="preserve">Kolejne zmiany przedsięwzięcia wprowadzone we wrześniu 2025 r. </w:t>
      </w:r>
      <w:r w:rsidR="00650C42" w:rsidRPr="008930A5">
        <w:rPr>
          <w:rFonts w:asciiTheme="minorHAnsi" w:eastAsia="Times New Roman" w:hAnsiTheme="minorHAnsi" w:cstheme="minorHAnsi"/>
          <w:sz w:val="24"/>
          <w:szCs w:val="24"/>
          <w:lang w:eastAsia="pl-PL"/>
        </w:rPr>
        <w:t>spowodowały zmniejszenie limitu wydatków 2025 r. do kwoty 7.578,00 zł oraz zwiększenie limitu wydatków 2026 r. do kwoty 1.168.500,00 zł. Łączne nakłady finansowe przedsięwzięcia osiągnęły wysokość 1.176.078,00 zł.</w:t>
      </w:r>
      <w:r w:rsidR="00F273D2" w:rsidRPr="008930A5">
        <w:rPr>
          <w:rFonts w:asciiTheme="minorHAnsi" w:eastAsia="Times New Roman" w:hAnsiTheme="minorHAnsi" w:cstheme="minorHAnsi"/>
          <w:sz w:val="24"/>
          <w:szCs w:val="24"/>
          <w:lang w:eastAsia="pl-PL"/>
        </w:rPr>
        <w:t xml:space="preserve"> Następne zmiany przedsięwzięcia wprowadzone na koniec listopada 2025 r. spowodowały zwiększenie limitu wydatków 2026 r. do kwoty 1.180.000,00 zł. Łączne nakłady finansowe przedsięwzięcia osiągnęły wysokość 1.187.578,00 zł. </w:t>
      </w:r>
    </w:p>
    <w:p w14:paraId="40C67449" w14:textId="77777777" w:rsidR="008C1146" w:rsidRPr="008930A5" w:rsidRDefault="0073588C" w:rsidP="00DA0F94">
      <w:pPr>
        <w:numPr>
          <w:ilvl w:val="3"/>
          <w:numId w:val="52"/>
        </w:numPr>
        <w:spacing w:before="100" w:line="360" w:lineRule="auto"/>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Dla zapewnienia racjonalnego, zrównoważonego rozwoju terytorialnego i zagospodarowania przestrzeni obszaru gminy wprowadzono nowe przedsięwzięcie</w:t>
      </w:r>
      <w:r w:rsidR="00B45827" w:rsidRPr="008930A5">
        <w:rPr>
          <w:rFonts w:asciiTheme="minorHAnsi" w:eastAsia="Times New Roman" w:hAnsiTheme="minorHAnsi" w:cstheme="minorHAnsi"/>
          <w:sz w:val="24"/>
          <w:szCs w:val="24"/>
          <w:lang w:eastAsia="pl-PL"/>
        </w:rPr>
        <w:t xml:space="preserve"> pn.:  „Opracowanie planu ogólnego Gminy Iwanowice” dodano nowe przedsięwzięcie w ramach pozostałych wydatków majątkowych. Okres realizacji zadania ustalono na lata 2025 – 2026. Łączne nakłady finansowe zadania określono w wysokości 227.550,00 zł a limity roczne wydatków przedstawiają się następująco: dla 2025 r. limit wynosi: 0,00 zł a dla roku 2026 limit wynosi: 227.550,00 zł.</w:t>
      </w:r>
      <w:r w:rsidR="0063229E" w:rsidRPr="008930A5">
        <w:rPr>
          <w:rFonts w:asciiTheme="minorHAnsi" w:eastAsia="Times New Roman" w:hAnsiTheme="minorHAnsi" w:cstheme="minorHAnsi"/>
          <w:sz w:val="24"/>
          <w:szCs w:val="24"/>
          <w:lang w:eastAsia="pl-PL"/>
        </w:rPr>
        <w:t xml:space="preserve"> Zmiany wprowadzone do przedsięwzięcia w grudniu 2025 r. spowodowały całkowite zmniejszenie ustalonych nakładów finansowych i limitów rocznych wydatków w ramach wykazu pozostałych wydatków majątkowych</w:t>
      </w:r>
      <w:r w:rsidRPr="008930A5">
        <w:rPr>
          <w:rFonts w:asciiTheme="minorHAnsi" w:eastAsia="Times New Roman" w:hAnsiTheme="minorHAnsi" w:cstheme="minorHAnsi"/>
          <w:sz w:val="24"/>
          <w:szCs w:val="24"/>
          <w:lang w:eastAsia="pl-PL"/>
        </w:rPr>
        <w:t xml:space="preserve"> z poz. 1.3.2.46</w:t>
      </w:r>
      <w:r w:rsidR="0063229E" w:rsidRPr="008930A5">
        <w:rPr>
          <w:rFonts w:asciiTheme="minorHAnsi" w:eastAsia="Times New Roman" w:hAnsiTheme="minorHAnsi" w:cstheme="minorHAnsi"/>
          <w:sz w:val="24"/>
          <w:szCs w:val="24"/>
          <w:lang w:eastAsia="pl-PL"/>
        </w:rPr>
        <w:t xml:space="preserve"> i </w:t>
      </w:r>
      <w:r w:rsidRPr="008930A5">
        <w:rPr>
          <w:rFonts w:asciiTheme="minorHAnsi" w:eastAsia="Times New Roman" w:hAnsiTheme="minorHAnsi" w:cstheme="minorHAnsi"/>
          <w:sz w:val="24"/>
          <w:szCs w:val="24"/>
          <w:lang w:eastAsia="pl-PL"/>
        </w:rPr>
        <w:t>wprowadzenie w tych samych wartościach w pozostałych wydatkach bieżących w poz. 1.3.1.67.</w:t>
      </w:r>
    </w:p>
    <w:p w14:paraId="1867FD1F" w14:textId="77777777" w:rsidR="00B45827" w:rsidRPr="008930A5" w:rsidRDefault="00B45827" w:rsidP="00DA0F94">
      <w:pPr>
        <w:numPr>
          <w:ilvl w:val="3"/>
          <w:numId w:val="52"/>
        </w:numPr>
        <w:spacing w:before="100" w:line="360" w:lineRule="auto"/>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 xml:space="preserve">W związku z planowanym </w:t>
      </w:r>
      <w:r w:rsidR="0072299B" w:rsidRPr="008930A5">
        <w:rPr>
          <w:rFonts w:asciiTheme="minorHAnsi" w:eastAsia="Times New Roman" w:hAnsiTheme="minorHAnsi" w:cstheme="minorHAnsi"/>
          <w:sz w:val="24"/>
          <w:szCs w:val="24"/>
          <w:lang w:eastAsia="pl-PL"/>
        </w:rPr>
        <w:t xml:space="preserve">przystąpieniem do opracowania dokumentacji projektowej </w:t>
      </w:r>
      <w:r w:rsidRPr="008930A5">
        <w:rPr>
          <w:rFonts w:asciiTheme="minorHAnsi" w:eastAsia="Times New Roman" w:hAnsiTheme="minorHAnsi" w:cstheme="minorHAnsi"/>
          <w:sz w:val="24"/>
          <w:szCs w:val="24"/>
          <w:lang w:eastAsia="pl-PL"/>
        </w:rPr>
        <w:t xml:space="preserve">na realizację zadania pn.:  „Budowa kanalizacji sanitarnej w miejscowości Maszków na ul. Starowiejskiej” dodano nowe przedsięwzięcie w ramach pozostałych wydatków majątkowych. Okres realizacji zadania ustalono na lata 2025 – 2026. Łączne nakłady </w:t>
      </w:r>
      <w:r w:rsidRPr="008930A5">
        <w:rPr>
          <w:rFonts w:asciiTheme="minorHAnsi" w:eastAsia="Times New Roman" w:hAnsiTheme="minorHAnsi" w:cstheme="minorHAnsi"/>
          <w:sz w:val="24"/>
          <w:szCs w:val="24"/>
          <w:lang w:eastAsia="pl-PL"/>
        </w:rPr>
        <w:lastRenderedPageBreak/>
        <w:t>finansowe zadania określono w wysokości 90.259,83 zł a limity roczne wydatków przedstawiają się następująco: dla 2025 r. limit wynosi: 40.259,83 zł a dla roku 2026 limit wynosi: 50.000,00 zł.</w:t>
      </w:r>
      <w:r w:rsidR="00073DB2" w:rsidRPr="008930A5">
        <w:rPr>
          <w:rFonts w:asciiTheme="minorHAnsi" w:eastAsia="Times New Roman" w:hAnsiTheme="minorHAnsi" w:cstheme="minorHAnsi"/>
          <w:sz w:val="24"/>
          <w:szCs w:val="24"/>
          <w:lang w:eastAsia="pl-PL"/>
        </w:rPr>
        <w:t xml:space="preserve"> Kolejne zmiany przedsięwzięcia wprowadzone w grudniu spowodowały zwiększenie łącznych nakładów finansowych o 10.000,00 zł tj. do kwoty 100.259,83 zł i zwiększono limit wydatków na 2026 r. do kwoty 60.000,00 zł.</w:t>
      </w:r>
    </w:p>
    <w:p w14:paraId="6866579D" w14:textId="77777777" w:rsidR="00FE3BFB" w:rsidRPr="008930A5" w:rsidRDefault="00B45827" w:rsidP="00DA0F94">
      <w:pPr>
        <w:numPr>
          <w:ilvl w:val="3"/>
          <w:numId w:val="52"/>
        </w:numPr>
        <w:spacing w:line="360" w:lineRule="auto"/>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 xml:space="preserve">W związku z </w:t>
      </w:r>
      <w:r w:rsidR="00704857" w:rsidRPr="008930A5">
        <w:rPr>
          <w:rFonts w:asciiTheme="minorHAnsi" w:eastAsia="Times New Roman" w:hAnsiTheme="minorHAnsi" w:cstheme="minorHAnsi"/>
          <w:sz w:val="24"/>
          <w:szCs w:val="24"/>
          <w:lang w:eastAsia="pl-PL"/>
        </w:rPr>
        <w:t xml:space="preserve">ubieganiem się o dofinansowanie na </w:t>
      </w:r>
      <w:r w:rsidR="00291364" w:rsidRPr="008930A5">
        <w:rPr>
          <w:rFonts w:asciiTheme="minorHAnsi" w:eastAsia="Times New Roman" w:hAnsiTheme="minorHAnsi" w:cstheme="minorHAnsi"/>
          <w:sz w:val="24"/>
          <w:szCs w:val="24"/>
          <w:lang w:eastAsia="pl-PL"/>
        </w:rPr>
        <w:t xml:space="preserve">przeprowadzenie inwestycji mających na celu zwiększenie efektywności energetycznej oraz zagospodarowania przestrzeni otwartej </w:t>
      </w:r>
      <w:r w:rsidR="00704857" w:rsidRPr="008930A5">
        <w:rPr>
          <w:rFonts w:asciiTheme="minorHAnsi" w:eastAsia="Times New Roman" w:hAnsiTheme="minorHAnsi" w:cstheme="minorHAnsi"/>
          <w:sz w:val="24"/>
          <w:szCs w:val="24"/>
          <w:lang w:eastAsia="pl-PL"/>
        </w:rPr>
        <w:t xml:space="preserve">w wydatkach majątkowych realizowanych z udziałem środków, o których mowa w art. 5 ust. 1 pkt 2 i 3 oraz w pozostałych wydatkach majątkowych </w:t>
      </w:r>
      <w:r w:rsidR="005526BE" w:rsidRPr="008930A5">
        <w:rPr>
          <w:rFonts w:asciiTheme="minorHAnsi" w:eastAsia="Times New Roman" w:hAnsiTheme="minorHAnsi" w:cstheme="minorHAnsi"/>
          <w:sz w:val="24"/>
          <w:szCs w:val="24"/>
          <w:lang w:eastAsia="pl-PL"/>
        </w:rPr>
        <w:t xml:space="preserve">wykazu </w:t>
      </w:r>
      <w:r w:rsidR="00291364" w:rsidRPr="008930A5">
        <w:rPr>
          <w:rFonts w:asciiTheme="minorHAnsi" w:eastAsia="Times New Roman" w:hAnsiTheme="minorHAnsi" w:cstheme="minorHAnsi"/>
          <w:sz w:val="24"/>
          <w:szCs w:val="24"/>
          <w:lang w:eastAsia="pl-PL"/>
        </w:rPr>
        <w:t>w</w:t>
      </w:r>
      <w:r w:rsidR="00704857" w:rsidRPr="008930A5">
        <w:rPr>
          <w:rFonts w:asciiTheme="minorHAnsi" w:eastAsia="Times New Roman" w:hAnsiTheme="minorHAnsi" w:cstheme="minorHAnsi"/>
          <w:sz w:val="24"/>
          <w:szCs w:val="24"/>
          <w:lang w:eastAsia="pl-PL"/>
        </w:rPr>
        <w:t>p</w:t>
      </w:r>
      <w:r w:rsidR="00291364" w:rsidRPr="008930A5">
        <w:rPr>
          <w:rFonts w:asciiTheme="minorHAnsi" w:eastAsia="Times New Roman" w:hAnsiTheme="minorHAnsi" w:cstheme="minorHAnsi"/>
          <w:sz w:val="24"/>
          <w:szCs w:val="24"/>
          <w:lang w:eastAsia="pl-PL"/>
        </w:rPr>
        <w:t xml:space="preserve">rowadzono </w:t>
      </w:r>
      <w:r w:rsidR="00704857" w:rsidRPr="008930A5">
        <w:rPr>
          <w:rFonts w:asciiTheme="minorHAnsi" w:eastAsia="Times New Roman" w:hAnsiTheme="minorHAnsi" w:cstheme="minorHAnsi"/>
          <w:sz w:val="24"/>
          <w:szCs w:val="24"/>
          <w:lang w:eastAsia="pl-PL"/>
        </w:rPr>
        <w:t xml:space="preserve">przedsięwzięcie pn. </w:t>
      </w:r>
      <w:r w:rsidR="00FE3BFB" w:rsidRPr="008930A5">
        <w:rPr>
          <w:rFonts w:asciiTheme="minorHAnsi" w:eastAsia="Times New Roman" w:hAnsiTheme="minorHAnsi" w:cstheme="minorHAnsi"/>
          <w:sz w:val="24"/>
          <w:szCs w:val="24"/>
          <w:lang w:eastAsia="pl-PL"/>
        </w:rPr>
        <w:t>„</w:t>
      </w:r>
      <w:r w:rsidR="00704857" w:rsidRPr="008930A5">
        <w:rPr>
          <w:rFonts w:asciiTheme="minorHAnsi" w:eastAsia="Times New Roman" w:hAnsiTheme="minorHAnsi" w:cstheme="minorHAnsi"/>
          <w:sz w:val="24"/>
          <w:szCs w:val="24"/>
          <w:lang w:eastAsia="pl-PL"/>
        </w:rPr>
        <w:t>R</w:t>
      </w:r>
      <w:r w:rsidRPr="008930A5">
        <w:rPr>
          <w:rFonts w:asciiTheme="minorHAnsi" w:eastAsia="Times New Roman" w:hAnsiTheme="minorHAnsi" w:cstheme="minorHAnsi"/>
          <w:sz w:val="24"/>
          <w:szCs w:val="24"/>
          <w:lang w:eastAsia="pl-PL"/>
        </w:rPr>
        <w:t>ealizacj</w:t>
      </w:r>
      <w:r w:rsidR="005526BE" w:rsidRPr="008930A5">
        <w:rPr>
          <w:rFonts w:asciiTheme="minorHAnsi" w:eastAsia="Times New Roman" w:hAnsiTheme="minorHAnsi" w:cstheme="minorHAnsi"/>
          <w:sz w:val="24"/>
          <w:szCs w:val="24"/>
          <w:lang w:eastAsia="pl-PL"/>
        </w:rPr>
        <w:t>a</w:t>
      </w:r>
      <w:r w:rsidRPr="008930A5">
        <w:rPr>
          <w:rFonts w:asciiTheme="minorHAnsi" w:eastAsia="Times New Roman" w:hAnsiTheme="minorHAnsi" w:cstheme="minorHAnsi"/>
          <w:sz w:val="24"/>
          <w:szCs w:val="24"/>
          <w:lang w:eastAsia="pl-PL"/>
        </w:rPr>
        <w:t xml:space="preserve"> działań związanych z Zieloną </w:t>
      </w:r>
      <w:r w:rsidR="00291364" w:rsidRPr="008930A5">
        <w:rPr>
          <w:rFonts w:asciiTheme="minorHAnsi" w:eastAsia="Times New Roman" w:hAnsiTheme="minorHAnsi" w:cstheme="minorHAnsi"/>
          <w:sz w:val="24"/>
          <w:szCs w:val="24"/>
          <w:lang w:eastAsia="pl-PL"/>
        </w:rPr>
        <w:t>T</w:t>
      </w:r>
      <w:r w:rsidRPr="008930A5">
        <w:rPr>
          <w:rFonts w:asciiTheme="minorHAnsi" w:eastAsia="Times New Roman" w:hAnsiTheme="minorHAnsi" w:cstheme="minorHAnsi"/>
          <w:sz w:val="24"/>
          <w:szCs w:val="24"/>
          <w:lang w:eastAsia="pl-PL"/>
        </w:rPr>
        <w:t xml:space="preserve">ransformacją Miast </w:t>
      </w:r>
      <w:r w:rsidR="00291364" w:rsidRPr="008930A5">
        <w:rPr>
          <w:rFonts w:asciiTheme="minorHAnsi" w:eastAsia="Times New Roman" w:hAnsiTheme="minorHAnsi" w:cstheme="minorHAnsi"/>
          <w:sz w:val="24"/>
          <w:szCs w:val="24"/>
          <w:lang w:eastAsia="pl-PL"/>
        </w:rPr>
        <w:t xml:space="preserve">obejmującą głęboką termomodernizację budynków: Szkoły Podstawowej w Widomej, Urzędu Gminy i budynku Archiwum UG, budowę zbiorników na wodę w miejscowość Widoma, rozbudowę wodociągu wraz z budową hydroforni w miejscowościach Maszków </w:t>
      </w:r>
      <w:r w:rsidR="00704857" w:rsidRPr="008930A5">
        <w:rPr>
          <w:rFonts w:asciiTheme="minorHAnsi" w:eastAsia="Times New Roman" w:hAnsiTheme="minorHAnsi" w:cstheme="minorHAnsi"/>
          <w:sz w:val="24"/>
          <w:szCs w:val="24"/>
          <w:lang w:eastAsia="pl-PL"/>
        </w:rPr>
        <w:t>–</w:t>
      </w:r>
      <w:r w:rsidR="00291364" w:rsidRPr="008930A5">
        <w:rPr>
          <w:rFonts w:asciiTheme="minorHAnsi" w:eastAsia="Times New Roman" w:hAnsiTheme="minorHAnsi" w:cstheme="minorHAnsi"/>
          <w:sz w:val="24"/>
          <w:szCs w:val="24"/>
          <w:lang w:eastAsia="pl-PL"/>
        </w:rPr>
        <w:t xml:space="preserve"> Żerkowice</w:t>
      </w:r>
      <w:r w:rsidR="00FE3BFB" w:rsidRPr="008930A5">
        <w:rPr>
          <w:rFonts w:asciiTheme="minorHAnsi" w:eastAsia="Times New Roman" w:hAnsiTheme="minorHAnsi" w:cstheme="minorHAnsi"/>
          <w:sz w:val="24"/>
          <w:szCs w:val="24"/>
          <w:lang w:eastAsia="pl-PL"/>
        </w:rPr>
        <w:t>”</w:t>
      </w:r>
      <w:r w:rsidR="00704857" w:rsidRPr="008930A5">
        <w:rPr>
          <w:rFonts w:asciiTheme="minorHAnsi" w:eastAsia="Times New Roman" w:hAnsiTheme="minorHAnsi" w:cstheme="minorHAnsi"/>
          <w:sz w:val="24"/>
          <w:szCs w:val="24"/>
          <w:lang w:eastAsia="pl-PL"/>
        </w:rPr>
        <w:t>. W</w:t>
      </w:r>
      <w:r w:rsidR="00291364" w:rsidRPr="008930A5">
        <w:rPr>
          <w:rFonts w:asciiTheme="minorHAnsi" w:eastAsia="Times New Roman" w:hAnsiTheme="minorHAnsi" w:cstheme="minorHAnsi"/>
          <w:sz w:val="24"/>
          <w:szCs w:val="24"/>
          <w:lang w:eastAsia="pl-PL"/>
        </w:rPr>
        <w:t>prowadz</w:t>
      </w:r>
      <w:r w:rsidR="00704857" w:rsidRPr="008930A5">
        <w:rPr>
          <w:rFonts w:asciiTheme="minorHAnsi" w:eastAsia="Times New Roman" w:hAnsiTheme="minorHAnsi" w:cstheme="minorHAnsi"/>
          <w:sz w:val="24"/>
          <w:szCs w:val="24"/>
          <w:lang w:eastAsia="pl-PL"/>
        </w:rPr>
        <w:t>enie powyższego przed</w:t>
      </w:r>
      <w:r w:rsidR="007A18D2" w:rsidRPr="008930A5">
        <w:rPr>
          <w:rFonts w:asciiTheme="minorHAnsi" w:eastAsia="Times New Roman" w:hAnsiTheme="minorHAnsi" w:cstheme="minorHAnsi"/>
          <w:sz w:val="24"/>
          <w:szCs w:val="24"/>
          <w:lang w:eastAsia="pl-PL"/>
        </w:rPr>
        <w:t>s</w:t>
      </w:r>
      <w:r w:rsidR="00704857" w:rsidRPr="008930A5">
        <w:rPr>
          <w:rFonts w:asciiTheme="minorHAnsi" w:eastAsia="Times New Roman" w:hAnsiTheme="minorHAnsi" w:cstheme="minorHAnsi"/>
          <w:sz w:val="24"/>
          <w:szCs w:val="24"/>
          <w:lang w:eastAsia="pl-PL"/>
        </w:rPr>
        <w:t>ięwzi</w:t>
      </w:r>
      <w:r w:rsidR="007A18D2" w:rsidRPr="008930A5">
        <w:rPr>
          <w:rFonts w:asciiTheme="minorHAnsi" w:eastAsia="Times New Roman" w:hAnsiTheme="minorHAnsi" w:cstheme="minorHAnsi"/>
          <w:sz w:val="24"/>
          <w:szCs w:val="24"/>
          <w:lang w:eastAsia="pl-PL"/>
        </w:rPr>
        <w:t>ę</w:t>
      </w:r>
      <w:r w:rsidR="00704857" w:rsidRPr="008930A5">
        <w:rPr>
          <w:rFonts w:asciiTheme="minorHAnsi" w:eastAsia="Times New Roman" w:hAnsiTheme="minorHAnsi" w:cstheme="minorHAnsi"/>
          <w:sz w:val="24"/>
          <w:szCs w:val="24"/>
          <w:lang w:eastAsia="pl-PL"/>
        </w:rPr>
        <w:t xml:space="preserve">cia </w:t>
      </w:r>
      <w:r w:rsidR="007A18D2" w:rsidRPr="008930A5">
        <w:rPr>
          <w:rFonts w:asciiTheme="minorHAnsi" w:eastAsia="Times New Roman" w:hAnsiTheme="minorHAnsi" w:cstheme="minorHAnsi"/>
          <w:sz w:val="24"/>
          <w:szCs w:val="24"/>
          <w:lang w:eastAsia="pl-PL"/>
        </w:rPr>
        <w:t xml:space="preserve">w dwóch pozycjach wykazu podyktowane było koniecznością wyodrębnienia wydatków finansowanych środkami pożyczki oraz wydatków finansowanych ze środków własnych gminy.  </w:t>
      </w:r>
      <w:r w:rsidRPr="008930A5">
        <w:rPr>
          <w:rFonts w:asciiTheme="minorHAnsi" w:eastAsia="Times New Roman" w:hAnsiTheme="minorHAnsi" w:cstheme="minorHAnsi"/>
          <w:sz w:val="24"/>
          <w:szCs w:val="24"/>
          <w:lang w:eastAsia="pl-PL"/>
        </w:rPr>
        <w:t>Okres realizacji przedsięwzięcia zaplanowano na lata 202</w:t>
      </w:r>
      <w:r w:rsidR="007A18D2" w:rsidRPr="008930A5">
        <w:rPr>
          <w:rFonts w:asciiTheme="minorHAnsi" w:eastAsia="Times New Roman" w:hAnsiTheme="minorHAnsi" w:cstheme="minorHAnsi"/>
          <w:sz w:val="24"/>
          <w:szCs w:val="24"/>
          <w:lang w:eastAsia="pl-PL"/>
        </w:rPr>
        <w:t>5</w:t>
      </w:r>
      <w:r w:rsidRPr="008930A5">
        <w:rPr>
          <w:rFonts w:asciiTheme="minorHAnsi" w:eastAsia="Times New Roman" w:hAnsiTheme="minorHAnsi" w:cstheme="minorHAnsi"/>
          <w:sz w:val="24"/>
          <w:szCs w:val="24"/>
          <w:lang w:eastAsia="pl-PL"/>
        </w:rPr>
        <w:t xml:space="preserve"> -202</w:t>
      </w:r>
      <w:r w:rsidR="007A18D2" w:rsidRPr="008930A5">
        <w:rPr>
          <w:rFonts w:asciiTheme="minorHAnsi" w:eastAsia="Times New Roman" w:hAnsiTheme="minorHAnsi" w:cstheme="minorHAnsi"/>
          <w:sz w:val="24"/>
          <w:szCs w:val="24"/>
          <w:lang w:eastAsia="pl-PL"/>
        </w:rPr>
        <w:t xml:space="preserve">7. W wydatkach na programy </w:t>
      </w:r>
      <w:r w:rsidRPr="008930A5">
        <w:rPr>
          <w:rFonts w:asciiTheme="minorHAnsi" w:eastAsia="Times New Roman" w:hAnsiTheme="minorHAnsi" w:cstheme="minorHAnsi"/>
          <w:sz w:val="24"/>
          <w:szCs w:val="24"/>
          <w:lang w:eastAsia="pl-PL"/>
        </w:rPr>
        <w:t xml:space="preserve">łączne nakłady finansowe określono w wysokości </w:t>
      </w:r>
      <w:r w:rsidR="003054EF" w:rsidRPr="008930A5">
        <w:rPr>
          <w:rFonts w:asciiTheme="minorHAnsi" w:eastAsia="Times New Roman" w:hAnsiTheme="minorHAnsi" w:cstheme="minorHAnsi"/>
          <w:sz w:val="24"/>
          <w:szCs w:val="24"/>
          <w:lang w:eastAsia="pl-PL"/>
        </w:rPr>
        <w:t>9.437.007,90</w:t>
      </w:r>
      <w:r w:rsidRPr="008930A5">
        <w:rPr>
          <w:rFonts w:asciiTheme="minorHAnsi" w:eastAsia="Times New Roman" w:hAnsiTheme="minorHAnsi" w:cstheme="minorHAnsi"/>
          <w:sz w:val="24"/>
          <w:szCs w:val="24"/>
          <w:lang w:eastAsia="pl-PL"/>
        </w:rPr>
        <w:t xml:space="preserve"> zł, w tym limity roczne wydatków określono następująco: limit na </w:t>
      </w:r>
      <w:r w:rsidR="003054EF" w:rsidRPr="008930A5">
        <w:rPr>
          <w:rFonts w:asciiTheme="minorHAnsi" w:eastAsia="Times New Roman" w:hAnsiTheme="minorHAnsi" w:cstheme="minorHAnsi"/>
          <w:sz w:val="24"/>
          <w:szCs w:val="24"/>
          <w:lang w:eastAsia="pl-PL"/>
        </w:rPr>
        <w:t>rok</w:t>
      </w:r>
      <w:r w:rsidRPr="008930A5">
        <w:rPr>
          <w:rFonts w:asciiTheme="minorHAnsi" w:eastAsia="Times New Roman" w:hAnsiTheme="minorHAnsi" w:cstheme="minorHAnsi"/>
          <w:sz w:val="24"/>
          <w:szCs w:val="24"/>
          <w:lang w:eastAsia="pl-PL"/>
        </w:rPr>
        <w:t xml:space="preserve"> 202</w:t>
      </w:r>
      <w:r w:rsidR="003054EF" w:rsidRPr="008930A5">
        <w:rPr>
          <w:rFonts w:asciiTheme="minorHAnsi" w:eastAsia="Times New Roman" w:hAnsiTheme="minorHAnsi" w:cstheme="minorHAnsi"/>
          <w:sz w:val="24"/>
          <w:szCs w:val="24"/>
          <w:lang w:eastAsia="pl-PL"/>
        </w:rPr>
        <w:t>5</w:t>
      </w:r>
      <w:r w:rsidRPr="008930A5">
        <w:rPr>
          <w:rFonts w:asciiTheme="minorHAnsi" w:eastAsia="Times New Roman" w:hAnsiTheme="minorHAnsi" w:cstheme="minorHAnsi"/>
          <w:sz w:val="24"/>
          <w:szCs w:val="24"/>
          <w:lang w:eastAsia="pl-PL"/>
        </w:rPr>
        <w:t xml:space="preserve"> w wysokości </w:t>
      </w:r>
      <w:r w:rsidR="003054EF" w:rsidRPr="008930A5">
        <w:rPr>
          <w:rFonts w:asciiTheme="minorHAnsi" w:eastAsia="Times New Roman" w:hAnsiTheme="minorHAnsi" w:cstheme="minorHAnsi"/>
          <w:sz w:val="24"/>
          <w:szCs w:val="24"/>
          <w:lang w:eastAsia="pl-PL"/>
        </w:rPr>
        <w:t>1.157.490,13</w:t>
      </w:r>
      <w:r w:rsidRPr="008930A5">
        <w:rPr>
          <w:rFonts w:asciiTheme="minorHAnsi" w:eastAsia="Times New Roman" w:hAnsiTheme="minorHAnsi" w:cstheme="minorHAnsi"/>
          <w:sz w:val="24"/>
          <w:szCs w:val="24"/>
          <w:lang w:eastAsia="pl-PL"/>
        </w:rPr>
        <w:t xml:space="preserve"> zł</w:t>
      </w:r>
      <w:r w:rsidR="003054EF" w:rsidRPr="008930A5">
        <w:rPr>
          <w:rFonts w:asciiTheme="minorHAnsi" w:eastAsia="Times New Roman" w:hAnsiTheme="minorHAnsi" w:cstheme="minorHAnsi"/>
          <w:sz w:val="24"/>
          <w:szCs w:val="24"/>
          <w:lang w:eastAsia="pl-PL"/>
        </w:rPr>
        <w:t xml:space="preserve">, limit na rok 2026 w wysokości 6.158.389,80 zł </w:t>
      </w:r>
      <w:r w:rsidRPr="008930A5">
        <w:rPr>
          <w:rFonts w:asciiTheme="minorHAnsi" w:eastAsia="Times New Roman" w:hAnsiTheme="minorHAnsi" w:cstheme="minorHAnsi"/>
          <w:sz w:val="24"/>
          <w:szCs w:val="24"/>
          <w:lang w:eastAsia="pl-PL"/>
        </w:rPr>
        <w:t>a limit na 202</w:t>
      </w:r>
      <w:r w:rsidR="003054EF" w:rsidRPr="008930A5">
        <w:rPr>
          <w:rFonts w:asciiTheme="minorHAnsi" w:eastAsia="Times New Roman" w:hAnsiTheme="minorHAnsi" w:cstheme="minorHAnsi"/>
          <w:sz w:val="24"/>
          <w:szCs w:val="24"/>
          <w:lang w:eastAsia="pl-PL"/>
        </w:rPr>
        <w:t>7</w:t>
      </w:r>
      <w:r w:rsidRPr="008930A5">
        <w:rPr>
          <w:rFonts w:asciiTheme="minorHAnsi" w:eastAsia="Times New Roman" w:hAnsiTheme="minorHAnsi" w:cstheme="minorHAnsi"/>
          <w:sz w:val="24"/>
          <w:szCs w:val="24"/>
          <w:lang w:eastAsia="pl-PL"/>
        </w:rPr>
        <w:t xml:space="preserve"> r. w kwocie 2</w:t>
      </w:r>
      <w:r w:rsidR="003054EF" w:rsidRPr="008930A5">
        <w:rPr>
          <w:rFonts w:asciiTheme="minorHAnsi" w:eastAsia="Times New Roman" w:hAnsiTheme="minorHAnsi" w:cstheme="minorHAnsi"/>
          <w:sz w:val="24"/>
          <w:szCs w:val="24"/>
          <w:lang w:eastAsia="pl-PL"/>
        </w:rPr>
        <w:t>.121.127,97</w:t>
      </w:r>
      <w:r w:rsidRPr="008930A5">
        <w:rPr>
          <w:rFonts w:asciiTheme="minorHAnsi" w:eastAsia="Times New Roman" w:hAnsiTheme="minorHAnsi" w:cstheme="minorHAnsi"/>
          <w:sz w:val="24"/>
          <w:szCs w:val="24"/>
          <w:lang w:eastAsia="pl-PL"/>
        </w:rPr>
        <w:t xml:space="preserve"> zł.</w:t>
      </w:r>
      <w:r w:rsidR="003054EF" w:rsidRPr="008930A5">
        <w:rPr>
          <w:rFonts w:asciiTheme="minorHAnsi" w:eastAsia="Times New Roman" w:hAnsiTheme="minorHAnsi" w:cstheme="minorHAnsi"/>
          <w:sz w:val="24"/>
          <w:szCs w:val="24"/>
          <w:lang w:eastAsia="pl-PL"/>
        </w:rPr>
        <w:t xml:space="preserve"> Natomiast w pozostałych wydatkach łączne nakłady finansowe określono w wysokości 2.170.511,84 zł, w tym limity roczne wydatków określono następująco: limit na rok 2025 w wysokości 266.222,73 zł, limit na rok 2026 w wysokości 1.46.429,68 zł a limit na 2027 r. w kwocie 487.859,43 zł.</w:t>
      </w:r>
      <w:r w:rsidR="00FE3BFB" w:rsidRPr="008930A5">
        <w:rPr>
          <w:rFonts w:asciiTheme="minorHAnsi" w:eastAsia="Times New Roman" w:hAnsiTheme="minorHAnsi" w:cstheme="minorHAnsi"/>
          <w:sz w:val="24"/>
          <w:szCs w:val="24"/>
          <w:lang w:eastAsia="pl-PL"/>
        </w:rPr>
        <w:t xml:space="preserve"> Zmiany obu przedsięwzięć wprowadzone na koniec października 2025 r. spowodowały zmniejszenie ustalonych limitów wydatków w latach 2025 – 2027 oraz łącznych nakładów finansowych do kwoty 0,00.</w:t>
      </w:r>
    </w:p>
    <w:p w14:paraId="393C1B92" w14:textId="77777777" w:rsidR="00803CB8" w:rsidRPr="008930A5" w:rsidRDefault="003054EF" w:rsidP="00DA0F94">
      <w:pPr>
        <w:numPr>
          <w:ilvl w:val="3"/>
          <w:numId w:val="52"/>
        </w:numPr>
        <w:spacing w:line="360" w:lineRule="auto"/>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W ramach pozostałych wydatków majątkowych dodano przedsięwzięcie: „</w:t>
      </w:r>
      <w:r w:rsidR="00051967" w:rsidRPr="008930A5">
        <w:rPr>
          <w:rFonts w:asciiTheme="minorHAnsi" w:eastAsia="Times New Roman" w:hAnsiTheme="minorHAnsi" w:cstheme="minorHAnsi"/>
          <w:sz w:val="24"/>
          <w:szCs w:val="24"/>
          <w:lang w:eastAsia="pl-PL"/>
        </w:rPr>
        <w:t>Opracowanie dokumentacji projektowej parkingu i przebudowy drogi dojazdowej do budynku szkoły w Sieciechowicach</w:t>
      </w:r>
      <w:r w:rsidRPr="008930A5">
        <w:rPr>
          <w:rFonts w:asciiTheme="minorHAnsi" w:eastAsia="Times New Roman" w:hAnsiTheme="minorHAnsi" w:cstheme="minorHAnsi"/>
          <w:sz w:val="24"/>
          <w:szCs w:val="24"/>
          <w:lang w:eastAsia="pl-PL"/>
        </w:rPr>
        <w:t>”. Okres realizacji zadania określono na lata: 202</w:t>
      </w:r>
      <w:r w:rsidR="00051967" w:rsidRPr="008930A5">
        <w:rPr>
          <w:rFonts w:asciiTheme="minorHAnsi" w:eastAsia="Times New Roman" w:hAnsiTheme="minorHAnsi" w:cstheme="minorHAnsi"/>
          <w:sz w:val="24"/>
          <w:szCs w:val="24"/>
          <w:lang w:eastAsia="pl-PL"/>
        </w:rPr>
        <w:t>5</w:t>
      </w:r>
      <w:r w:rsidRPr="008930A5">
        <w:rPr>
          <w:rFonts w:asciiTheme="minorHAnsi" w:eastAsia="Times New Roman" w:hAnsiTheme="minorHAnsi" w:cstheme="minorHAnsi"/>
          <w:sz w:val="24"/>
          <w:szCs w:val="24"/>
          <w:lang w:eastAsia="pl-PL"/>
        </w:rPr>
        <w:t xml:space="preserve"> – 202</w:t>
      </w:r>
      <w:r w:rsidR="00051967" w:rsidRPr="008930A5">
        <w:rPr>
          <w:rFonts w:asciiTheme="minorHAnsi" w:eastAsia="Times New Roman" w:hAnsiTheme="minorHAnsi" w:cstheme="minorHAnsi"/>
          <w:sz w:val="24"/>
          <w:szCs w:val="24"/>
          <w:lang w:eastAsia="pl-PL"/>
        </w:rPr>
        <w:t>6</w:t>
      </w:r>
      <w:r w:rsidRPr="008930A5">
        <w:rPr>
          <w:rFonts w:asciiTheme="minorHAnsi" w:eastAsia="Times New Roman" w:hAnsiTheme="minorHAnsi" w:cstheme="minorHAnsi"/>
          <w:sz w:val="24"/>
          <w:szCs w:val="24"/>
          <w:lang w:eastAsia="pl-PL"/>
        </w:rPr>
        <w:t xml:space="preserve"> a łączne nakłady finansowe ustalono w kwocie </w:t>
      </w:r>
      <w:r w:rsidR="00051967" w:rsidRPr="008930A5">
        <w:rPr>
          <w:rFonts w:asciiTheme="minorHAnsi" w:eastAsia="Times New Roman" w:hAnsiTheme="minorHAnsi" w:cstheme="minorHAnsi"/>
          <w:sz w:val="24"/>
          <w:szCs w:val="24"/>
          <w:lang w:eastAsia="pl-PL"/>
        </w:rPr>
        <w:t>1</w:t>
      </w:r>
      <w:r w:rsidRPr="008930A5">
        <w:rPr>
          <w:rFonts w:asciiTheme="minorHAnsi" w:eastAsia="Times New Roman" w:hAnsiTheme="minorHAnsi" w:cstheme="minorHAnsi"/>
          <w:sz w:val="24"/>
          <w:szCs w:val="24"/>
          <w:lang w:eastAsia="pl-PL"/>
        </w:rPr>
        <w:t xml:space="preserve">00.000,00 zł. Określono limit </w:t>
      </w:r>
      <w:r w:rsidRPr="008930A5">
        <w:rPr>
          <w:rFonts w:asciiTheme="minorHAnsi" w:eastAsia="Times New Roman" w:hAnsiTheme="minorHAnsi" w:cstheme="minorHAnsi"/>
          <w:sz w:val="24"/>
          <w:szCs w:val="24"/>
          <w:lang w:eastAsia="pl-PL"/>
        </w:rPr>
        <w:lastRenderedPageBreak/>
        <w:t xml:space="preserve">wydatków na 2025 r. w kwocie </w:t>
      </w:r>
      <w:r w:rsidR="00051967" w:rsidRPr="008930A5">
        <w:rPr>
          <w:rFonts w:asciiTheme="minorHAnsi" w:eastAsia="Times New Roman" w:hAnsiTheme="minorHAnsi" w:cstheme="minorHAnsi"/>
          <w:sz w:val="24"/>
          <w:szCs w:val="24"/>
          <w:lang w:eastAsia="pl-PL"/>
        </w:rPr>
        <w:t>4</w:t>
      </w:r>
      <w:r w:rsidRPr="008930A5">
        <w:rPr>
          <w:rFonts w:asciiTheme="minorHAnsi" w:eastAsia="Times New Roman" w:hAnsiTheme="minorHAnsi" w:cstheme="minorHAnsi"/>
          <w:sz w:val="24"/>
          <w:szCs w:val="24"/>
          <w:lang w:eastAsia="pl-PL"/>
        </w:rPr>
        <w:t>0.000,00 zł</w:t>
      </w:r>
      <w:r w:rsidR="00051967" w:rsidRPr="008930A5">
        <w:rPr>
          <w:rFonts w:asciiTheme="minorHAnsi" w:eastAsia="Times New Roman" w:hAnsiTheme="minorHAnsi" w:cstheme="minorHAnsi"/>
          <w:sz w:val="24"/>
          <w:szCs w:val="24"/>
          <w:lang w:eastAsia="pl-PL"/>
        </w:rPr>
        <w:t xml:space="preserve"> a na 2026 r. w kwocie 60.000,00 zł</w:t>
      </w:r>
      <w:r w:rsidRPr="008930A5">
        <w:rPr>
          <w:rFonts w:asciiTheme="minorHAnsi" w:eastAsia="Times New Roman" w:hAnsiTheme="minorHAnsi" w:cstheme="minorHAnsi"/>
          <w:sz w:val="24"/>
          <w:szCs w:val="24"/>
          <w:lang w:eastAsia="pl-PL"/>
        </w:rPr>
        <w:t>.</w:t>
      </w:r>
      <w:r w:rsidR="00803CB8" w:rsidRPr="008930A5">
        <w:rPr>
          <w:rFonts w:asciiTheme="minorHAnsi" w:hAnsiTheme="minorHAnsi" w:cstheme="minorHAnsi"/>
          <w:sz w:val="24"/>
          <w:szCs w:val="24"/>
        </w:rPr>
        <w:t xml:space="preserve"> </w:t>
      </w:r>
      <w:r w:rsidR="00803CB8" w:rsidRPr="008930A5">
        <w:rPr>
          <w:rFonts w:asciiTheme="minorHAnsi" w:eastAsia="Times New Roman" w:hAnsiTheme="minorHAnsi" w:cstheme="minorHAnsi"/>
          <w:sz w:val="24"/>
          <w:szCs w:val="24"/>
          <w:lang w:eastAsia="pl-PL"/>
        </w:rPr>
        <w:t>Kolejne zmiany przedsięwzięcia wprowadzone we wrześniu 2025 r. spowodowały zmniejszenie limitu wydatków 2025 r. do kwoty 0,00 zł oraz zwiększenie limitu wydatków 2026 r. do kwoty 80.000,00 zł. Łączne nakłady finansowe przedsięwzięcia uległy zmniejszeniu o 20.000,00 zł i po zmianach wynoszą 80.000,00 zł.</w:t>
      </w:r>
      <w:r w:rsidR="00073DB2" w:rsidRPr="008930A5">
        <w:rPr>
          <w:rFonts w:asciiTheme="minorHAnsi" w:hAnsiTheme="minorHAnsi" w:cstheme="minorHAnsi"/>
          <w:sz w:val="24"/>
          <w:szCs w:val="24"/>
        </w:rPr>
        <w:t xml:space="preserve"> Z</w:t>
      </w:r>
      <w:r w:rsidR="00073DB2" w:rsidRPr="008930A5">
        <w:rPr>
          <w:rFonts w:asciiTheme="minorHAnsi" w:eastAsia="Times New Roman" w:hAnsiTheme="minorHAnsi" w:cstheme="minorHAnsi"/>
          <w:sz w:val="24"/>
          <w:szCs w:val="24"/>
          <w:lang w:eastAsia="pl-PL"/>
        </w:rPr>
        <w:t xml:space="preserve">miany przedsięwzięcia wprowadzone w grudniu 2025 r. spowodowały zwiększenie łącznych nakładów finansowych zadania </w:t>
      </w:r>
      <w:r w:rsidR="0060644A" w:rsidRPr="008930A5">
        <w:rPr>
          <w:rFonts w:asciiTheme="minorHAnsi" w:eastAsia="Times New Roman" w:hAnsiTheme="minorHAnsi" w:cstheme="minorHAnsi"/>
          <w:sz w:val="24"/>
          <w:szCs w:val="24"/>
          <w:lang w:eastAsia="pl-PL"/>
        </w:rPr>
        <w:t xml:space="preserve">do kwoty 98.500,00 zł </w:t>
      </w:r>
      <w:r w:rsidR="00073DB2" w:rsidRPr="008930A5">
        <w:rPr>
          <w:rFonts w:asciiTheme="minorHAnsi" w:eastAsia="Times New Roman" w:hAnsiTheme="minorHAnsi" w:cstheme="minorHAnsi"/>
          <w:sz w:val="24"/>
          <w:szCs w:val="24"/>
          <w:lang w:eastAsia="pl-PL"/>
        </w:rPr>
        <w:t xml:space="preserve">i </w:t>
      </w:r>
      <w:r w:rsidR="008913D4" w:rsidRPr="008930A5">
        <w:rPr>
          <w:rFonts w:asciiTheme="minorHAnsi" w:eastAsia="Times New Roman" w:hAnsiTheme="minorHAnsi" w:cstheme="minorHAnsi"/>
          <w:sz w:val="24"/>
          <w:szCs w:val="24"/>
          <w:lang w:eastAsia="pl-PL"/>
        </w:rPr>
        <w:t xml:space="preserve">zwiększenie </w:t>
      </w:r>
      <w:r w:rsidR="00073DB2" w:rsidRPr="008930A5">
        <w:rPr>
          <w:rFonts w:asciiTheme="minorHAnsi" w:eastAsia="Times New Roman" w:hAnsiTheme="minorHAnsi" w:cstheme="minorHAnsi"/>
          <w:sz w:val="24"/>
          <w:szCs w:val="24"/>
          <w:lang w:eastAsia="pl-PL"/>
        </w:rPr>
        <w:t>limitu wydatków 2026 r. do kwoty 18</w:t>
      </w:r>
      <w:r w:rsidR="0060644A" w:rsidRPr="008930A5">
        <w:rPr>
          <w:rFonts w:asciiTheme="minorHAnsi" w:eastAsia="Times New Roman" w:hAnsiTheme="minorHAnsi" w:cstheme="minorHAnsi"/>
          <w:sz w:val="24"/>
          <w:szCs w:val="24"/>
          <w:lang w:eastAsia="pl-PL"/>
        </w:rPr>
        <w:t>.500</w:t>
      </w:r>
      <w:r w:rsidR="00073DB2" w:rsidRPr="008930A5">
        <w:rPr>
          <w:rFonts w:asciiTheme="minorHAnsi" w:eastAsia="Times New Roman" w:hAnsiTheme="minorHAnsi" w:cstheme="minorHAnsi"/>
          <w:sz w:val="24"/>
          <w:szCs w:val="24"/>
          <w:lang w:eastAsia="pl-PL"/>
        </w:rPr>
        <w:t>,00 zł.</w:t>
      </w:r>
    </w:p>
    <w:p w14:paraId="51FA7B57" w14:textId="77777777" w:rsidR="00AC5EEA" w:rsidRPr="008930A5" w:rsidRDefault="00AC5EEA" w:rsidP="00DA0F94">
      <w:pPr>
        <w:numPr>
          <w:ilvl w:val="3"/>
          <w:numId w:val="52"/>
        </w:numPr>
        <w:spacing w:line="360" w:lineRule="auto"/>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W ramach pozostałych wydatków majątkowych w związku z planowanym przeprowadzeniem inwestycji w zakresie poprawy efektywności energetycznej budynków użyteczności publicznej wprowadzono  następujące przedsięwzięcia:</w:t>
      </w:r>
    </w:p>
    <w:p w14:paraId="115AA781" w14:textId="77777777" w:rsidR="002F04C4" w:rsidRPr="008930A5" w:rsidRDefault="00AC5EEA" w:rsidP="00DA0F94">
      <w:pPr>
        <w:numPr>
          <w:ilvl w:val="0"/>
          <w:numId w:val="51"/>
        </w:numPr>
        <w:spacing w:line="360" w:lineRule="auto"/>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 xml:space="preserve">„Poprawa efektywności energetycznej </w:t>
      </w:r>
      <w:r w:rsidR="002E4E15" w:rsidRPr="008930A5">
        <w:rPr>
          <w:rFonts w:asciiTheme="minorHAnsi" w:eastAsia="Times New Roman" w:hAnsiTheme="minorHAnsi" w:cstheme="minorHAnsi"/>
          <w:sz w:val="24"/>
          <w:szCs w:val="24"/>
          <w:lang w:eastAsia="pl-PL"/>
        </w:rPr>
        <w:t>S</w:t>
      </w:r>
      <w:r w:rsidRPr="008930A5">
        <w:rPr>
          <w:rFonts w:asciiTheme="minorHAnsi" w:eastAsia="Times New Roman" w:hAnsiTheme="minorHAnsi" w:cstheme="minorHAnsi"/>
          <w:sz w:val="24"/>
          <w:szCs w:val="24"/>
          <w:lang w:eastAsia="pl-PL"/>
        </w:rPr>
        <w:t>zkoły Podstawowej w</w:t>
      </w:r>
      <w:r w:rsidR="001A54F5" w:rsidRPr="008930A5">
        <w:rPr>
          <w:rFonts w:asciiTheme="minorHAnsi" w:eastAsia="Times New Roman" w:hAnsiTheme="minorHAnsi" w:cstheme="minorHAnsi"/>
          <w:sz w:val="24"/>
          <w:szCs w:val="24"/>
          <w:lang w:eastAsia="pl-PL"/>
        </w:rPr>
        <w:t xml:space="preserve"> miejscowości </w:t>
      </w:r>
      <w:r w:rsidRPr="008930A5">
        <w:rPr>
          <w:rFonts w:asciiTheme="minorHAnsi" w:eastAsia="Times New Roman" w:hAnsiTheme="minorHAnsi" w:cstheme="minorHAnsi"/>
          <w:sz w:val="24"/>
          <w:szCs w:val="24"/>
          <w:lang w:eastAsia="pl-PL"/>
        </w:rPr>
        <w:t xml:space="preserve"> Celin</w:t>
      </w:r>
      <w:r w:rsidR="001A54F5" w:rsidRPr="008930A5">
        <w:rPr>
          <w:rFonts w:asciiTheme="minorHAnsi" w:eastAsia="Times New Roman" w:hAnsiTheme="minorHAnsi" w:cstheme="minorHAnsi"/>
          <w:sz w:val="24"/>
          <w:szCs w:val="24"/>
          <w:lang w:eastAsia="pl-PL"/>
        </w:rPr>
        <w:t>y</w:t>
      </w:r>
      <w:r w:rsidRPr="008930A5">
        <w:rPr>
          <w:rFonts w:asciiTheme="minorHAnsi" w:eastAsia="Times New Roman" w:hAnsiTheme="minorHAnsi" w:cstheme="minorHAnsi"/>
          <w:sz w:val="24"/>
          <w:szCs w:val="24"/>
          <w:lang w:eastAsia="pl-PL"/>
        </w:rPr>
        <w:t xml:space="preserve">” </w:t>
      </w:r>
      <w:r w:rsidR="001A54F5" w:rsidRPr="008930A5">
        <w:rPr>
          <w:rFonts w:asciiTheme="minorHAnsi" w:eastAsia="Times New Roman" w:hAnsiTheme="minorHAnsi" w:cstheme="minorHAnsi"/>
          <w:sz w:val="24"/>
          <w:szCs w:val="24"/>
          <w:lang w:eastAsia="pl-PL"/>
        </w:rPr>
        <w:t xml:space="preserve">- okres realizacji przedsięwzięcia zaplanowano na lata 2025 -2026 a łączne nakłady inwestycyjne skalkulowano w wysokości 1.145.744,00 zł. Roczne limity wydatków określono następująco: limit na 2025 r. : 400.000,00 zł i limit na 2026 r. : 745.744,00 zł. </w:t>
      </w:r>
      <w:r w:rsidR="0095415F" w:rsidRPr="008930A5">
        <w:rPr>
          <w:rFonts w:asciiTheme="minorHAnsi" w:eastAsia="Times New Roman" w:hAnsiTheme="minorHAnsi" w:cstheme="minorHAnsi"/>
          <w:sz w:val="24"/>
          <w:szCs w:val="24"/>
          <w:lang w:eastAsia="pl-PL"/>
        </w:rPr>
        <w:t>Zmiany przedsięwzięcia wprowadzone na koniec października 2025 r. przyczyniły się do zmniejszenia limitu wydatków 2025 r</w:t>
      </w:r>
      <w:r w:rsidR="00CD471B" w:rsidRPr="008930A5">
        <w:rPr>
          <w:rFonts w:asciiTheme="minorHAnsi" w:eastAsia="Times New Roman" w:hAnsiTheme="minorHAnsi" w:cstheme="minorHAnsi"/>
          <w:sz w:val="24"/>
          <w:szCs w:val="24"/>
          <w:lang w:eastAsia="pl-PL"/>
        </w:rPr>
        <w:t>.</w:t>
      </w:r>
      <w:r w:rsidR="0095415F" w:rsidRPr="008930A5">
        <w:rPr>
          <w:rFonts w:asciiTheme="minorHAnsi" w:eastAsia="Times New Roman" w:hAnsiTheme="minorHAnsi" w:cstheme="minorHAnsi"/>
          <w:sz w:val="24"/>
          <w:szCs w:val="24"/>
          <w:lang w:eastAsia="pl-PL"/>
        </w:rPr>
        <w:t xml:space="preserve"> o kwotę 400.000,00 </w:t>
      </w:r>
      <w:r w:rsidR="006D4444" w:rsidRPr="008930A5">
        <w:rPr>
          <w:rFonts w:asciiTheme="minorHAnsi" w:eastAsia="Times New Roman" w:hAnsiTheme="minorHAnsi" w:cstheme="minorHAnsi"/>
          <w:sz w:val="24"/>
          <w:szCs w:val="24"/>
          <w:lang w:eastAsia="pl-PL"/>
        </w:rPr>
        <w:t xml:space="preserve">zł </w:t>
      </w:r>
      <w:r w:rsidR="0095415F" w:rsidRPr="008930A5">
        <w:rPr>
          <w:rFonts w:asciiTheme="minorHAnsi" w:eastAsia="Times New Roman" w:hAnsiTheme="minorHAnsi" w:cstheme="minorHAnsi"/>
          <w:sz w:val="24"/>
          <w:szCs w:val="24"/>
          <w:lang w:eastAsia="pl-PL"/>
        </w:rPr>
        <w:t xml:space="preserve">i zwiększenia limitu wydatków 2026 r. </w:t>
      </w:r>
      <w:r w:rsidR="00CD471B" w:rsidRPr="008930A5">
        <w:rPr>
          <w:rFonts w:asciiTheme="minorHAnsi" w:eastAsia="Times New Roman" w:hAnsiTheme="minorHAnsi" w:cstheme="minorHAnsi"/>
          <w:sz w:val="24"/>
          <w:szCs w:val="24"/>
          <w:lang w:eastAsia="pl-PL"/>
        </w:rPr>
        <w:t>do wysokości 1.145.744,00 zł.</w:t>
      </w:r>
      <w:r w:rsidR="006D4444" w:rsidRPr="008930A5">
        <w:rPr>
          <w:rFonts w:asciiTheme="minorHAnsi" w:eastAsia="Times New Roman" w:hAnsiTheme="minorHAnsi" w:cstheme="minorHAnsi"/>
          <w:sz w:val="24"/>
          <w:szCs w:val="24"/>
          <w:lang w:eastAsia="pl-PL"/>
        </w:rPr>
        <w:t xml:space="preserve"> Łączne nakłady finansowe zadania nie uległy zmianie.</w:t>
      </w:r>
      <w:r w:rsidR="002F04C4" w:rsidRPr="008930A5">
        <w:rPr>
          <w:rFonts w:asciiTheme="minorHAnsi" w:hAnsiTheme="minorHAnsi" w:cstheme="minorHAnsi"/>
          <w:sz w:val="24"/>
          <w:szCs w:val="24"/>
        </w:rPr>
        <w:t xml:space="preserve"> Z</w:t>
      </w:r>
      <w:r w:rsidR="002F04C4" w:rsidRPr="008930A5">
        <w:rPr>
          <w:rFonts w:asciiTheme="minorHAnsi" w:eastAsia="Times New Roman" w:hAnsiTheme="minorHAnsi" w:cstheme="minorHAnsi"/>
          <w:sz w:val="24"/>
          <w:szCs w:val="24"/>
          <w:lang w:eastAsia="pl-PL"/>
        </w:rPr>
        <w:t xml:space="preserve">miany przedsięwzięcia wprowadzone na koniec listopada 2025 r. spowodowały zwiększenie łącznych nakładów finansowych zadania i limitu wydatków 2026 r. do kwoty 1.292.858,00 zł. </w:t>
      </w:r>
    </w:p>
    <w:p w14:paraId="5DD8ACBE" w14:textId="77777777" w:rsidR="001A54F5" w:rsidRPr="008930A5" w:rsidRDefault="001A54F5" w:rsidP="00DA0F94">
      <w:pPr>
        <w:numPr>
          <w:ilvl w:val="0"/>
          <w:numId w:val="51"/>
        </w:numPr>
        <w:spacing w:before="100" w:line="360" w:lineRule="auto"/>
        <w:ind w:hanging="153"/>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 xml:space="preserve">„Poprawa efektywności energetycznej </w:t>
      </w:r>
      <w:r w:rsidR="002E4E15" w:rsidRPr="008930A5">
        <w:rPr>
          <w:rFonts w:asciiTheme="minorHAnsi" w:eastAsia="Times New Roman" w:hAnsiTheme="minorHAnsi" w:cstheme="minorHAnsi"/>
          <w:sz w:val="24"/>
          <w:szCs w:val="24"/>
          <w:lang w:eastAsia="pl-PL"/>
        </w:rPr>
        <w:t>S</w:t>
      </w:r>
      <w:r w:rsidRPr="008930A5">
        <w:rPr>
          <w:rFonts w:asciiTheme="minorHAnsi" w:eastAsia="Times New Roman" w:hAnsiTheme="minorHAnsi" w:cstheme="minorHAnsi"/>
          <w:sz w:val="24"/>
          <w:szCs w:val="24"/>
          <w:lang w:eastAsia="pl-PL"/>
        </w:rPr>
        <w:t>zkoły Podstawowej w</w:t>
      </w:r>
      <w:r w:rsidR="002E4E15" w:rsidRPr="008930A5">
        <w:rPr>
          <w:rFonts w:asciiTheme="minorHAnsi" w:eastAsia="Times New Roman" w:hAnsiTheme="minorHAnsi" w:cstheme="minorHAnsi"/>
          <w:sz w:val="24"/>
          <w:szCs w:val="24"/>
          <w:lang w:eastAsia="pl-PL"/>
        </w:rPr>
        <w:t xml:space="preserve"> miejscowości Narama</w:t>
      </w:r>
      <w:r w:rsidRPr="008930A5">
        <w:rPr>
          <w:rFonts w:asciiTheme="minorHAnsi" w:eastAsia="Times New Roman" w:hAnsiTheme="minorHAnsi" w:cstheme="minorHAnsi"/>
          <w:sz w:val="24"/>
          <w:szCs w:val="24"/>
          <w:lang w:eastAsia="pl-PL"/>
        </w:rPr>
        <w:t>” - okres realizacji przedsięwzięcia zaplanowano na lata 2025 -2026</w:t>
      </w:r>
      <w:r w:rsidR="002E4E15" w:rsidRPr="008930A5">
        <w:rPr>
          <w:rFonts w:asciiTheme="minorHAnsi" w:eastAsia="Times New Roman" w:hAnsiTheme="minorHAnsi" w:cstheme="minorHAnsi"/>
          <w:sz w:val="24"/>
          <w:szCs w:val="24"/>
          <w:lang w:eastAsia="pl-PL"/>
        </w:rPr>
        <w:t>. Ł</w:t>
      </w:r>
      <w:r w:rsidRPr="008930A5">
        <w:rPr>
          <w:rFonts w:asciiTheme="minorHAnsi" w:eastAsia="Times New Roman" w:hAnsiTheme="minorHAnsi" w:cstheme="minorHAnsi"/>
          <w:sz w:val="24"/>
          <w:szCs w:val="24"/>
          <w:lang w:eastAsia="pl-PL"/>
        </w:rPr>
        <w:t xml:space="preserve">ączne nakłady inwestycyjne skalkulowano w wysokości </w:t>
      </w:r>
      <w:r w:rsidR="002E4E15" w:rsidRPr="008930A5">
        <w:rPr>
          <w:rFonts w:asciiTheme="minorHAnsi" w:eastAsia="Times New Roman" w:hAnsiTheme="minorHAnsi" w:cstheme="minorHAnsi"/>
          <w:sz w:val="24"/>
          <w:szCs w:val="24"/>
          <w:lang w:eastAsia="pl-PL"/>
        </w:rPr>
        <w:t>2.346.070,00</w:t>
      </w:r>
      <w:r w:rsidRPr="008930A5">
        <w:rPr>
          <w:rFonts w:asciiTheme="minorHAnsi" w:eastAsia="Times New Roman" w:hAnsiTheme="minorHAnsi" w:cstheme="minorHAnsi"/>
          <w:sz w:val="24"/>
          <w:szCs w:val="24"/>
          <w:lang w:eastAsia="pl-PL"/>
        </w:rPr>
        <w:t xml:space="preserve"> zł. Roczne limity wydatków </w:t>
      </w:r>
      <w:r w:rsidR="002E4E15" w:rsidRPr="008930A5">
        <w:rPr>
          <w:rFonts w:asciiTheme="minorHAnsi" w:eastAsia="Times New Roman" w:hAnsiTheme="minorHAnsi" w:cstheme="minorHAnsi"/>
          <w:sz w:val="24"/>
          <w:szCs w:val="24"/>
          <w:lang w:eastAsia="pl-PL"/>
        </w:rPr>
        <w:t>kształtują się</w:t>
      </w:r>
      <w:r w:rsidRPr="008930A5">
        <w:rPr>
          <w:rFonts w:asciiTheme="minorHAnsi" w:eastAsia="Times New Roman" w:hAnsiTheme="minorHAnsi" w:cstheme="minorHAnsi"/>
          <w:sz w:val="24"/>
          <w:szCs w:val="24"/>
          <w:lang w:eastAsia="pl-PL"/>
        </w:rPr>
        <w:t xml:space="preserve"> następująco: limit na 2025 r. : </w:t>
      </w:r>
      <w:r w:rsidR="002E4E15" w:rsidRPr="008930A5">
        <w:rPr>
          <w:rFonts w:asciiTheme="minorHAnsi" w:eastAsia="Times New Roman" w:hAnsiTheme="minorHAnsi" w:cstheme="minorHAnsi"/>
          <w:sz w:val="24"/>
          <w:szCs w:val="24"/>
          <w:lang w:eastAsia="pl-PL"/>
        </w:rPr>
        <w:t>8</w:t>
      </w:r>
      <w:r w:rsidRPr="008930A5">
        <w:rPr>
          <w:rFonts w:asciiTheme="minorHAnsi" w:eastAsia="Times New Roman" w:hAnsiTheme="minorHAnsi" w:cstheme="minorHAnsi"/>
          <w:sz w:val="24"/>
          <w:szCs w:val="24"/>
          <w:lang w:eastAsia="pl-PL"/>
        </w:rPr>
        <w:t xml:space="preserve">00.000,00 zł i limit na 2026 r. : </w:t>
      </w:r>
      <w:r w:rsidR="002E4E15" w:rsidRPr="008930A5">
        <w:rPr>
          <w:rFonts w:asciiTheme="minorHAnsi" w:eastAsia="Times New Roman" w:hAnsiTheme="minorHAnsi" w:cstheme="minorHAnsi"/>
          <w:sz w:val="24"/>
          <w:szCs w:val="24"/>
          <w:lang w:eastAsia="pl-PL"/>
        </w:rPr>
        <w:t>1.546.070</w:t>
      </w:r>
      <w:r w:rsidRPr="008930A5">
        <w:rPr>
          <w:rFonts w:asciiTheme="minorHAnsi" w:eastAsia="Times New Roman" w:hAnsiTheme="minorHAnsi" w:cstheme="minorHAnsi"/>
          <w:sz w:val="24"/>
          <w:szCs w:val="24"/>
          <w:lang w:eastAsia="pl-PL"/>
        </w:rPr>
        <w:t xml:space="preserve">,00 zł. </w:t>
      </w:r>
      <w:r w:rsidR="00CD471B" w:rsidRPr="008930A5">
        <w:rPr>
          <w:rFonts w:asciiTheme="minorHAnsi" w:eastAsia="Times New Roman" w:hAnsiTheme="minorHAnsi" w:cstheme="minorHAnsi"/>
          <w:sz w:val="24"/>
          <w:szCs w:val="24"/>
          <w:lang w:eastAsia="pl-PL"/>
        </w:rPr>
        <w:t>Zmiany przedsięwzięcia wprowadzone na koniec października 2025 r. spowodowały zmniejszenie limitu wydatków 2025 r. o kwotę 800.000,00</w:t>
      </w:r>
      <w:r w:rsidR="006D4444" w:rsidRPr="008930A5">
        <w:rPr>
          <w:rFonts w:asciiTheme="minorHAnsi" w:eastAsia="Times New Roman" w:hAnsiTheme="minorHAnsi" w:cstheme="minorHAnsi"/>
          <w:sz w:val="24"/>
          <w:szCs w:val="24"/>
          <w:lang w:eastAsia="pl-PL"/>
        </w:rPr>
        <w:t xml:space="preserve"> zł</w:t>
      </w:r>
      <w:r w:rsidR="00CD471B" w:rsidRPr="008930A5">
        <w:rPr>
          <w:rFonts w:asciiTheme="minorHAnsi" w:eastAsia="Times New Roman" w:hAnsiTheme="minorHAnsi" w:cstheme="minorHAnsi"/>
          <w:sz w:val="24"/>
          <w:szCs w:val="24"/>
          <w:lang w:eastAsia="pl-PL"/>
        </w:rPr>
        <w:t xml:space="preserve"> i jednocześnie zwiększenie limitu wydatków 2026 r. do wysokości 2.346.070,00 zł. </w:t>
      </w:r>
      <w:r w:rsidR="006D4444" w:rsidRPr="008930A5">
        <w:rPr>
          <w:rFonts w:asciiTheme="minorHAnsi" w:eastAsia="Times New Roman" w:hAnsiTheme="minorHAnsi" w:cstheme="minorHAnsi"/>
          <w:sz w:val="24"/>
          <w:szCs w:val="24"/>
          <w:lang w:eastAsia="pl-PL"/>
        </w:rPr>
        <w:t>Łączne nakłady finansowe zadania nie uległy zmianie.</w:t>
      </w:r>
      <w:r w:rsidR="002F04C4" w:rsidRPr="008930A5">
        <w:rPr>
          <w:rFonts w:asciiTheme="minorHAnsi" w:eastAsia="Times New Roman" w:hAnsiTheme="minorHAnsi" w:cstheme="minorHAnsi"/>
          <w:sz w:val="24"/>
          <w:szCs w:val="24"/>
          <w:lang w:eastAsia="pl-PL"/>
        </w:rPr>
        <w:t xml:space="preserve"> </w:t>
      </w:r>
      <w:r w:rsidR="002F04C4" w:rsidRPr="008930A5">
        <w:rPr>
          <w:rFonts w:asciiTheme="minorHAnsi" w:hAnsiTheme="minorHAnsi" w:cstheme="minorHAnsi"/>
          <w:sz w:val="24"/>
          <w:szCs w:val="24"/>
        </w:rPr>
        <w:t>Z</w:t>
      </w:r>
      <w:r w:rsidR="002F04C4" w:rsidRPr="008930A5">
        <w:rPr>
          <w:rFonts w:asciiTheme="minorHAnsi" w:eastAsia="Times New Roman" w:hAnsiTheme="minorHAnsi" w:cstheme="minorHAnsi"/>
          <w:sz w:val="24"/>
          <w:szCs w:val="24"/>
          <w:lang w:eastAsia="pl-PL"/>
        </w:rPr>
        <w:t>miany przedsięwzięcia wprowadzone na koniec listopada 2025 r. przyczyniły się do zwiększeni</w:t>
      </w:r>
      <w:r w:rsidR="00665E2C" w:rsidRPr="008930A5">
        <w:rPr>
          <w:rFonts w:asciiTheme="minorHAnsi" w:eastAsia="Times New Roman" w:hAnsiTheme="minorHAnsi" w:cstheme="minorHAnsi"/>
          <w:sz w:val="24"/>
          <w:szCs w:val="24"/>
          <w:lang w:eastAsia="pl-PL"/>
        </w:rPr>
        <w:t>a</w:t>
      </w:r>
      <w:r w:rsidR="002F04C4" w:rsidRPr="008930A5">
        <w:rPr>
          <w:rFonts w:asciiTheme="minorHAnsi" w:eastAsia="Times New Roman" w:hAnsiTheme="minorHAnsi" w:cstheme="minorHAnsi"/>
          <w:sz w:val="24"/>
          <w:szCs w:val="24"/>
          <w:lang w:eastAsia="pl-PL"/>
        </w:rPr>
        <w:t xml:space="preserve"> łącznych nakładów finansowych zadania i limitu wydatków 2026 r. do kwoty </w:t>
      </w:r>
      <w:r w:rsidR="00665E2C" w:rsidRPr="008930A5">
        <w:rPr>
          <w:rFonts w:asciiTheme="minorHAnsi" w:eastAsia="Times New Roman" w:hAnsiTheme="minorHAnsi" w:cstheme="minorHAnsi"/>
          <w:sz w:val="24"/>
          <w:szCs w:val="24"/>
          <w:lang w:eastAsia="pl-PL"/>
        </w:rPr>
        <w:t>2.437.200</w:t>
      </w:r>
      <w:r w:rsidR="002F04C4" w:rsidRPr="008930A5">
        <w:rPr>
          <w:rFonts w:asciiTheme="minorHAnsi" w:eastAsia="Times New Roman" w:hAnsiTheme="minorHAnsi" w:cstheme="minorHAnsi"/>
          <w:sz w:val="24"/>
          <w:szCs w:val="24"/>
          <w:lang w:eastAsia="pl-PL"/>
        </w:rPr>
        <w:t>,00 zł</w:t>
      </w:r>
    </w:p>
    <w:p w14:paraId="5C67EDA8" w14:textId="77777777" w:rsidR="00665E2C" w:rsidRPr="008930A5" w:rsidRDefault="002E4E15" w:rsidP="00DA0F94">
      <w:pPr>
        <w:numPr>
          <w:ilvl w:val="0"/>
          <w:numId w:val="51"/>
        </w:numPr>
        <w:spacing w:before="100" w:line="360" w:lineRule="auto"/>
        <w:ind w:hanging="153"/>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lastRenderedPageBreak/>
        <w:t xml:space="preserve">„Poprawa efektywności energetycznej Szkoły Podstawowej w miejscowości Poskwitów” - okres realizacji przedsięwzięcia zaplanowano na lata 2025 -2026 a łączne nakłady inwestycyjne skalkulowano w wysokości 1.691.544,00 zł. Roczne limity wydatków określono następująco: limit na 2025 r. : 620.000,00 zł i limit na 2026 r.: 1.071.544,00 zł. </w:t>
      </w:r>
      <w:r w:rsidR="006D4444" w:rsidRPr="008930A5">
        <w:rPr>
          <w:rFonts w:asciiTheme="minorHAnsi" w:eastAsia="Times New Roman" w:hAnsiTheme="minorHAnsi" w:cstheme="minorHAnsi"/>
          <w:sz w:val="24"/>
          <w:szCs w:val="24"/>
          <w:lang w:eastAsia="pl-PL"/>
        </w:rPr>
        <w:t xml:space="preserve">Zmiany przedsięwzięcia wprowadzone na koniec października 2025 r. spowodowały zmniejszenie limitu wydatków 2025 r. o kwotę 800.000,00 i jednocześnie zwiększenie o tę kwotę limitu wydatków 2026 r. tj. do wysokości 2.346.070,00 zł. Zmiany przedsięwzięcia na koniec października 2025 r. </w:t>
      </w:r>
      <w:r w:rsidR="00665E2C" w:rsidRPr="008930A5">
        <w:rPr>
          <w:rFonts w:asciiTheme="minorHAnsi" w:eastAsia="Times New Roman" w:hAnsiTheme="minorHAnsi" w:cstheme="minorHAnsi"/>
          <w:sz w:val="24"/>
          <w:szCs w:val="24"/>
          <w:lang w:eastAsia="pl-PL"/>
        </w:rPr>
        <w:t>wprowadziły</w:t>
      </w:r>
      <w:r w:rsidR="006D4444" w:rsidRPr="008930A5">
        <w:rPr>
          <w:rFonts w:asciiTheme="minorHAnsi" w:eastAsia="Times New Roman" w:hAnsiTheme="minorHAnsi" w:cstheme="minorHAnsi"/>
          <w:sz w:val="24"/>
          <w:szCs w:val="24"/>
          <w:lang w:eastAsia="pl-PL"/>
        </w:rPr>
        <w:t xml:space="preserve"> zmniejszenie limitu wydatków 2025 r. o kwotę 620.000,00 </w:t>
      </w:r>
      <w:r w:rsidR="009E286E" w:rsidRPr="008930A5">
        <w:rPr>
          <w:rFonts w:asciiTheme="minorHAnsi" w:eastAsia="Times New Roman" w:hAnsiTheme="minorHAnsi" w:cstheme="minorHAnsi"/>
          <w:sz w:val="24"/>
          <w:szCs w:val="24"/>
          <w:lang w:eastAsia="pl-PL"/>
        </w:rPr>
        <w:t xml:space="preserve">zł </w:t>
      </w:r>
      <w:r w:rsidR="006D4444" w:rsidRPr="008930A5">
        <w:rPr>
          <w:rFonts w:asciiTheme="minorHAnsi" w:eastAsia="Times New Roman" w:hAnsiTheme="minorHAnsi" w:cstheme="minorHAnsi"/>
          <w:sz w:val="24"/>
          <w:szCs w:val="24"/>
          <w:lang w:eastAsia="pl-PL"/>
        </w:rPr>
        <w:t xml:space="preserve">i jednocześnie zwiększenie limitu wydatków 2026 r. do wysokości 1.691.544,00 zł. Łączne nakłady finansowe zadania nie uległy zmianie. </w:t>
      </w:r>
      <w:r w:rsidR="00665E2C" w:rsidRPr="008930A5">
        <w:rPr>
          <w:rFonts w:asciiTheme="minorHAnsi" w:hAnsiTheme="minorHAnsi" w:cstheme="minorHAnsi"/>
          <w:sz w:val="24"/>
          <w:szCs w:val="24"/>
        </w:rPr>
        <w:t>Z</w:t>
      </w:r>
      <w:r w:rsidR="00665E2C" w:rsidRPr="008930A5">
        <w:rPr>
          <w:rFonts w:asciiTheme="minorHAnsi" w:eastAsia="Times New Roman" w:hAnsiTheme="minorHAnsi" w:cstheme="minorHAnsi"/>
          <w:sz w:val="24"/>
          <w:szCs w:val="24"/>
          <w:lang w:eastAsia="pl-PL"/>
        </w:rPr>
        <w:t>miany przedsięwzięcia wprowadzone na koniec listopada 2025 r. spowodowały zwiększenie łącznych nakładów finansowych zadania i limitu wydatków 2026 r. do kwoty 1.776.728,31 zł.</w:t>
      </w:r>
    </w:p>
    <w:p w14:paraId="1A1530CF" w14:textId="77777777" w:rsidR="006D4444" w:rsidRPr="008930A5" w:rsidRDefault="002E4E15" w:rsidP="00DA0F94">
      <w:pPr>
        <w:numPr>
          <w:ilvl w:val="0"/>
          <w:numId w:val="51"/>
        </w:numPr>
        <w:spacing w:before="100" w:line="360" w:lineRule="auto"/>
        <w:ind w:hanging="153"/>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 xml:space="preserve">„Poprawa efektywności energetycznej Szkoły Podstawowej w miejscowości Sieciechowice” - okres realizacji przedsięwzięcia zaplanowano na lata 2025 -2026 a łączne nakłady inwestycyjne skalkulowano w wysokości 1.710.000,00 zł. Roczne limity wydatków określono następująco: limit na 2025 r. : 400.000,00 zł i limit na 2026 r. : 1.310.000,00 zł. </w:t>
      </w:r>
      <w:r w:rsidR="006D4444" w:rsidRPr="008930A5">
        <w:rPr>
          <w:rFonts w:asciiTheme="minorHAnsi" w:eastAsia="Times New Roman" w:hAnsiTheme="minorHAnsi" w:cstheme="minorHAnsi"/>
          <w:sz w:val="24"/>
          <w:szCs w:val="24"/>
          <w:lang w:eastAsia="pl-PL"/>
        </w:rPr>
        <w:t>Zmiany przedsięwzięcia na koniec października 2025 r. spowodowały zmniejszenie limitu wydatków 2025 r. o kwotę 400.000,00</w:t>
      </w:r>
      <w:r w:rsidR="009E286E" w:rsidRPr="008930A5">
        <w:rPr>
          <w:rFonts w:asciiTheme="minorHAnsi" w:eastAsia="Times New Roman" w:hAnsiTheme="minorHAnsi" w:cstheme="minorHAnsi"/>
          <w:sz w:val="24"/>
          <w:szCs w:val="24"/>
          <w:lang w:eastAsia="pl-PL"/>
        </w:rPr>
        <w:t xml:space="preserve"> z</w:t>
      </w:r>
      <w:r w:rsidR="00F273D2" w:rsidRPr="008930A5">
        <w:rPr>
          <w:rFonts w:asciiTheme="minorHAnsi" w:eastAsia="Times New Roman" w:hAnsiTheme="minorHAnsi" w:cstheme="minorHAnsi"/>
          <w:sz w:val="24"/>
          <w:szCs w:val="24"/>
          <w:lang w:eastAsia="pl-PL"/>
        </w:rPr>
        <w:t>ł</w:t>
      </w:r>
      <w:r w:rsidR="006D4444" w:rsidRPr="008930A5">
        <w:rPr>
          <w:rFonts w:asciiTheme="minorHAnsi" w:eastAsia="Times New Roman" w:hAnsiTheme="minorHAnsi" w:cstheme="minorHAnsi"/>
          <w:sz w:val="24"/>
          <w:szCs w:val="24"/>
          <w:lang w:eastAsia="pl-PL"/>
        </w:rPr>
        <w:t xml:space="preserve"> i jednocześnie zwiększenie limitu wydatków 2026 r. do wysokości 1.710.000,00 zł. Łączne nakłady finansowe zadania nie uległy zmianie.</w:t>
      </w:r>
      <w:r w:rsidR="00665E2C" w:rsidRPr="008930A5">
        <w:rPr>
          <w:rFonts w:asciiTheme="minorHAnsi" w:eastAsia="Times New Roman" w:hAnsiTheme="minorHAnsi" w:cstheme="minorHAnsi"/>
          <w:sz w:val="24"/>
          <w:szCs w:val="24"/>
          <w:lang w:eastAsia="pl-PL"/>
        </w:rPr>
        <w:t xml:space="preserve"> </w:t>
      </w:r>
      <w:r w:rsidR="00665E2C" w:rsidRPr="008930A5">
        <w:rPr>
          <w:rFonts w:asciiTheme="minorHAnsi" w:hAnsiTheme="minorHAnsi" w:cstheme="minorHAnsi"/>
          <w:sz w:val="24"/>
          <w:szCs w:val="24"/>
        </w:rPr>
        <w:t>Z</w:t>
      </w:r>
      <w:r w:rsidR="00665E2C" w:rsidRPr="008930A5">
        <w:rPr>
          <w:rFonts w:asciiTheme="minorHAnsi" w:eastAsia="Times New Roman" w:hAnsiTheme="minorHAnsi" w:cstheme="minorHAnsi"/>
          <w:sz w:val="24"/>
          <w:szCs w:val="24"/>
          <w:lang w:eastAsia="pl-PL"/>
        </w:rPr>
        <w:t xml:space="preserve">miany przedsięwzięcia wprowadzone na koniec listopada 2025 r. </w:t>
      </w:r>
      <w:r w:rsidR="007102C3" w:rsidRPr="008930A5">
        <w:rPr>
          <w:rFonts w:asciiTheme="minorHAnsi" w:eastAsia="Times New Roman" w:hAnsiTheme="minorHAnsi" w:cstheme="minorHAnsi"/>
          <w:sz w:val="24"/>
          <w:szCs w:val="24"/>
          <w:lang w:eastAsia="pl-PL"/>
        </w:rPr>
        <w:t xml:space="preserve">przyczyniły się do </w:t>
      </w:r>
      <w:r w:rsidR="00665E2C" w:rsidRPr="008930A5">
        <w:rPr>
          <w:rFonts w:asciiTheme="minorHAnsi" w:eastAsia="Times New Roman" w:hAnsiTheme="minorHAnsi" w:cstheme="minorHAnsi"/>
          <w:sz w:val="24"/>
          <w:szCs w:val="24"/>
          <w:lang w:eastAsia="pl-PL"/>
        </w:rPr>
        <w:t>zwiększenie łącznych nakładów finansowych zadania i limitu wydatków 2026 r. do kwoty 1.</w:t>
      </w:r>
      <w:r w:rsidR="007102C3" w:rsidRPr="008930A5">
        <w:rPr>
          <w:rFonts w:asciiTheme="minorHAnsi" w:eastAsia="Times New Roman" w:hAnsiTheme="minorHAnsi" w:cstheme="minorHAnsi"/>
          <w:sz w:val="24"/>
          <w:szCs w:val="24"/>
          <w:lang w:eastAsia="pl-PL"/>
        </w:rPr>
        <w:t>931.100,00</w:t>
      </w:r>
      <w:r w:rsidR="00665E2C" w:rsidRPr="008930A5">
        <w:rPr>
          <w:rFonts w:asciiTheme="minorHAnsi" w:eastAsia="Times New Roman" w:hAnsiTheme="minorHAnsi" w:cstheme="minorHAnsi"/>
          <w:sz w:val="24"/>
          <w:szCs w:val="24"/>
          <w:lang w:eastAsia="pl-PL"/>
        </w:rPr>
        <w:t xml:space="preserve"> zł</w:t>
      </w:r>
      <w:r w:rsidR="007102C3" w:rsidRPr="008930A5">
        <w:rPr>
          <w:rFonts w:asciiTheme="minorHAnsi" w:eastAsia="Times New Roman" w:hAnsiTheme="minorHAnsi" w:cstheme="minorHAnsi"/>
          <w:sz w:val="24"/>
          <w:szCs w:val="24"/>
          <w:lang w:eastAsia="pl-PL"/>
        </w:rPr>
        <w:t>.</w:t>
      </w:r>
    </w:p>
    <w:p w14:paraId="39FE2275" w14:textId="77777777" w:rsidR="006D4444" w:rsidRPr="008930A5" w:rsidRDefault="002E4E15" w:rsidP="00DA0F94">
      <w:pPr>
        <w:numPr>
          <w:ilvl w:val="0"/>
          <w:numId w:val="51"/>
        </w:numPr>
        <w:spacing w:before="100" w:line="360" w:lineRule="auto"/>
        <w:ind w:hanging="153"/>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 xml:space="preserve">„Poprawa efektywności energetycznej Szkoły Podstawowej w miejscowości Widoma” - okres realizacji przedsięwzięcia zaplanowano na lata 2025 -2026 a łączne nakłady inwestycyjne skalkulowano w wysokości 3.777.674,00 zł. Roczne limity wydatków </w:t>
      </w:r>
      <w:r w:rsidR="00223FFE" w:rsidRPr="008930A5">
        <w:rPr>
          <w:rFonts w:asciiTheme="minorHAnsi" w:eastAsia="Times New Roman" w:hAnsiTheme="minorHAnsi" w:cstheme="minorHAnsi"/>
          <w:sz w:val="24"/>
          <w:szCs w:val="24"/>
          <w:lang w:eastAsia="pl-PL"/>
        </w:rPr>
        <w:t>ustalono</w:t>
      </w:r>
      <w:r w:rsidRPr="008930A5">
        <w:rPr>
          <w:rFonts w:asciiTheme="minorHAnsi" w:eastAsia="Times New Roman" w:hAnsiTheme="minorHAnsi" w:cstheme="minorHAnsi"/>
          <w:sz w:val="24"/>
          <w:szCs w:val="24"/>
          <w:lang w:eastAsia="pl-PL"/>
        </w:rPr>
        <w:t xml:space="preserve"> następując</w:t>
      </w:r>
      <w:r w:rsidR="00223FFE" w:rsidRPr="008930A5">
        <w:rPr>
          <w:rFonts w:asciiTheme="minorHAnsi" w:eastAsia="Times New Roman" w:hAnsiTheme="minorHAnsi" w:cstheme="minorHAnsi"/>
          <w:sz w:val="24"/>
          <w:szCs w:val="24"/>
          <w:lang w:eastAsia="pl-PL"/>
        </w:rPr>
        <w:t>o</w:t>
      </w:r>
      <w:r w:rsidRPr="008930A5">
        <w:rPr>
          <w:rFonts w:asciiTheme="minorHAnsi" w:eastAsia="Times New Roman" w:hAnsiTheme="minorHAnsi" w:cstheme="minorHAnsi"/>
          <w:sz w:val="24"/>
          <w:szCs w:val="24"/>
          <w:lang w:eastAsia="pl-PL"/>
        </w:rPr>
        <w:t xml:space="preserve">: limit na 2025 r. : </w:t>
      </w:r>
      <w:r w:rsidR="00223FFE" w:rsidRPr="008930A5">
        <w:rPr>
          <w:rFonts w:asciiTheme="minorHAnsi" w:eastAsia="Times New Roman" w:hAnsiTheme="minorHAnsi" w:cstheme="minorHAnsi"/>
          <w:sz w:val="24"/>
          <w:szCs w:val="24"/>
          <w:lang w:eastAsia="pl-PL"/>
        </w:rPr>
        <w:t>1.5</w:t>
      </w:r>
      <w:r w:rsidRPr="008930A5">
        <w:rPr>
          <w:rFonts w:asciiTheme="minorHAnsi" w:eastAsia="Times New Roman" w:hAnsiTheme="minorHAnsi" w:cstheme="minorHAnsi"/>
          <w:sz w:val="24"/>
          <w:szCs w:val="24"/>
          <w:lang w:eastAsia="pl-PL"/>
        </w:rPr>
        <w:t xml:space="preserve">00.000,00 zł i limit na 2026 r. : </w:t>
      </w:r>
      <w:r w:rsidR="00223FFE" w:rsidRPr="008930A5">
        <w:rPr>
          <w:rFonts w:asciiTheme="minorHAnsi" w:eastAsia="Times New Roman" w:hAnsiTheme="minorHAnsi" w:cstheme="minorHAnsi"/>
          <w:sz w:val="24"/>
          <w:szCs w:val="24"/>
          <w:lang w:eastAsia="pl-PL"/>
        </w:rPr>
        <w:t>2.277.674</w:t>
      </w:r>
      <w:r w:rsidRPr="008930A5">
        <w:rPr>
          <w:rFonts w:asciiTheme="minorHAnsi" w:eastAsia="Times New Roman" w:hAnsiTheme="minorHAnsi" w:cstheme="minorHAnsi"/>
          <w:sz w:val="24"/>
          <w:szCs w:val="24"/>
          <w:lang w:eastAsia="pl-PL"/>
        </w:rPr>
        <w:t xml:space="preserve">,00 zł. </w:t>
      </w:r>
      <w:r w:rsidR="006D4444" w:rsidRPr="008930A5">
        <w:rPr>
          <w:rFonts w:asciiTheme="minorHAnsi" w:eastAsia="Times New Roman" w:hAnsiTheme="minorHAnsi" w:cstheme="minorHAnsi"/>
          <w:sz w:val="24"/>
          <w:szCs w:val="24"/>
          <w:lang w:eastAsia="pl-PL"/>
        </w:rPr>
        <w:t xml:space="preserve">Zmiany przedsięwzięcia na koniec października 2025 r. </w:t>
      </w:r>
      <w:r w:rsidR="007102C3" w:rsidRPr="008930A5">
        <w:rPr>
          <w:rFonts w:asciiTheme="minorHAnsi" w:eastAsia="Times New Roman" w:hAnsiTheme="minorHAnsi" w:cstheme="minorHAnsi"/>
          <w:sz w:val="24"/>
          <w:szCs w:val="24"/>
          <w:lang w:eastAsia="pl-PL"/>
        </w:rPr>
        <w:t>wprowadziły</w:t>
      </w:r>
      <w:r w:rsidR="006D4444" w:rsidRPr="008930A5">
        <w:rPr>
          <w:rFonts w:asciiTheme="minorHAnsi" w:eastAsia="Times New Roman" w:hAnsiTheme="minorHAnsi" w:cstheme="minorHAnsi"/>
          <w:sz w:val="24"/>
          <w:szCs w:val="24"/>
          <w:lang w:eastAsia="pl-PL"/>
        </w:rPr>
        <w:t xml:space="preserve"> zmniejszenie limitu wydatków 2025 r. o kwotę 1.500.000,00 zł i jednocześnie zwiększenie limitu wydatków 2026 r. do wysokości 3.777.674,00 zł. Łączne nakłady finansowe zadania nie uległy zmianie.</w:t>
      </w:r>
      <w:r w:rsidR="007102C3" w:rsidRPr="008930A5">
        <w:rPr>
          <w:rFonts w:asciiTheme="minorHAnsi" w:eastAsia="Times New Roman" w:hAnsiTheme="minorHAnsi" w:cstheme="minorHAnsi"/>
          <w:sz w:val="24"/>
          <w:szCs w:val="24"/>
          <w:lang w:eastAsia="pl-PL"/>
        </w:rPr>
        <w:t xml:space="preserve"> </w:t>
      </w:r>
      <w:r w:rsidR="007102C3" w:rsidRPr="008930A5">
        <w:rPr>
          <w:rFonts w:asciiTheme="minorHAnsi" w:hAnsiTheme="minorHAnsi" w:cstheme="minorHAnsi"/>
          <w:sz w:val="24"/>
          <w:szCs w:val="24"/>
        </w:rPr>
        <w:t>Z</w:t>
      </w:r>
      <w:r w:rsidR="007102C3" w:rsidRPr="008930A5">
        <w:rPr>
          <w:rFonts w:asciiTheme="minorHAnsi" w:eastAsia="Times New Roman" w:hAnsiTheme="minorHAnsi" w:cstheme="minorHAnsi"/>
          <w:sz w:val="24"/>
          <w:szCs w:val="24"/>
          <w:lang w:eastAsia="pl-PL"/>
        </w:rPr>
        <w:t xml:space="preserve">miany przedsięwzięcia na koniec listopada </w:t>
      </w:r>
      <w:r w:rsidR="007102C3" w:rsidRPr="008930A5">
        <w:rPr>
          <w:rFonts w:asciiTheme="minorHAnsi" w:eastAsia="Times New Roman" w:hAnsiTheme="minorHAnsi" w:cstheme="minorHAnsi"/>
          <w:sz w:val="24"/>
          <w:szCs w:val="24"/>
          <w:lang w:eastAsia="pl-PL"/>
        </w:rPr>
        <w:lastRenderedPageBreak/>
        <w:t>2025 r. spowodowały zwiększenie łącznych nakładów finansowych zadania i limitu wydatków 2026 r. do kwoty 4.190.100,00 zł.</w:t>
      </w:r>
    </w:p>
    <w:p w14:paraId="657CB140" w14:textId="77777777" w:rsidR="001A54F5" w:rsidRPr="008930A5" w:rsidRDefault="00FE3BFB" w:rsidP="00DA0F94">
      <w:pPr>
        <w:numPr>
          <w:ilvl w:val="3"/>
          <w:numId w:val="52"/>
        </w:numPr>
        <w:spacing w:before="100" w:line="360" w:lineRule="auto"/>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 xml:space="preserve">Dla zapewnienia utrzymania czystości i porządku w gminie oraz w związku z planowanym zawarciem umowy na dofinansowanie w wydatkach </w:t>
      </w:r>
      <w:r w:rsidR="00DC2F6C" w:rsidRPr="008930A5">
        <w:rPr>
          <w:rFonts w:asciiTheme="minorHAnsi" w:eastAsia="Times New Roman" w:hAnsiTheme="minorHAnsi" w:cstheme="minorHAnsi"/>
          <w:sz w:val="24"/>
          <w:szCs w:val="24"/>
          <w:lang w:eastAsia="pl-PL"/>
        </w:rPr>
        <w:t>majątkowych z udziałem środków, o których mowa w art. 5 ust. 1 pkt 2 i 3 ustawy o finansach publicznych dodano przedsięwzięcie pn.</w:t>
      </w:r>
      <w:r w:rsidRPr="008930A5">
        <w:rPr>
          <w:rFonts w:asciiTheme="minorHAnsi" w:eastAsia="Times New Roman" w:hAnsiTheme="minorHAnsi" w:cstheme="minorHAnsi"/>
          <w:sz w:val="24"/>
          <w:szCs w:val="24"/>
          <w:lang w:eastAsia="pl-PL"/>
        </w:rPr>
        <w:t>: „</w:t>
      </w:r>
      <w:r w:rsidR="00DC2F6C" w:rsidRPr="008930A5">
        <w:rPr>
          <w:rFonts w:asciiTheme="minorHAnsi" w:eastAsia="Times New Roman" w:hAnsiTheme="minorHAnsi" w:cstheme="minorHAnsi"/>
          <w:sz w:val="24"/>
          <w:szCs w:val="24"/>
          <w:lang w:eastAsia="pl-PL"/>
        </w:rPr>
        <w:t>Budowa punktu selektywnego zbierania odpadów komunalnych w gminie Iwanowice”</w:t>
      </w:r>
      <w:r w:rsidRPr="008930A5">
        <w:rPr>
          <w:rFonts w:asciiTheme="minorHAnsi" w:eastAsia="Times New Roman" w:hAnsiTheme="minorHAnsi" w:cstheme="minorHAnsi"/>
          <w:sz w:val="24"/>
          <w:szCs w:val="24"/>
          <w:lang w:eastAsia="pl-PL"/>
        </w:rPr>
        <w:t>. Okres realizacji zadania określono na lata: 202</w:t>
      </w:r>
      <w:r w:rsidR="00DC2F6C" w:rsidRPr="008930A5">
        <w:rPr>
          <w:rFonts w:asciiTheme="minorHAnsi" w:eastAsia="Times New Roman" w:hAnsiTheme="minorHAnsi" w:cstheme="minorHAnsi"/>
          <w:sz w:val="24"/>
          <w:szCs w:val="24"/>
          <w:lang w:eastAsia="pl-PL"/>
        </w:rPr>
        <w:t>5</w:t>
      </w:r>
      <w:r w:rsidRPr="008930A5">
        <w:rPr>
          <w:rFonts w:asciiTheme="minorHAnsi" w:eastAsia="Times New Roman" w:hAnsiTheme="minorHAnsi" w:cstheme="minorHAnsi"/>
          <w:sz w:val="24"/>
          <w:szCs w:val="24"/>
          <w:lang w:eastAsia="pl-PL"/>
        </w:rPr>
        <w:t xml:space="preserve"> – 202</w:t>
      </w:r>
      <w:r w:rsidR="00DC2F6C" w:rsidRPr="008930A5">
        <w:rPr>
          <w:rFonts w:asciiTheme="minorHAnsi" w:eastAsia="Times New Roman" w:hAnsiTheme="minorHAnsi" w:cstheme="minorHAnsi"/>
          <w:sz w:val="24"/>
          <w:szCs w:val="24"/>
          <w:lang w:eastAsia="pl-PL"/>
        </w:rPr>
        <w:t>7</w:t>
      </w:r>
      <w:r w:rsidRPr="008930A5">
        <w:rPr>
          <w:rFonts w:asciiTheme="minorHAnsi" w:eastAsia="Times New Roman" w:hAnsiTheme="minorHAnsi" w:cstheme="minorHAnsi"/>
          <w:sz w:val="24"/>
          <w:szCs w:val="24"/>
          <w:lang w:eastAsia="pl-PL"/>
        </w:rPr>
        <w:t xml:space="preserve">. Łączne nakłady finansowe ustalono w kwocie </w:t>
      </w:r>
      <w:r w:rsidR="00DC2F6C" w:rsidRPr="008930A5">
        <w:rPr>
          <w:rFonts w:asciiTheme="minorHAnsi" w:eastAsia="Times New Roman" w:hAnsiTheme="minorHAnsi" w:cstheme="minorHAnsi"/>
          <w:sz w:val="24"/>
          <w:szCs w:val="24"/>
          <w:lang w:eastAsia="pl-PL"/>
        </w:rPr>
        <w:t>4.004.174,00</w:t>
      </w:r>
      <w:r w:rsidRPr="008930A5">
        <w:rPr>
          <w:rFonts w:asciiTheme="minorHAnsi" w:eastAsia="Times New Roman" w:hAnsiTheme="minorHAnsi" w:cstheme="minorHAnsi"/>
          <w:sz w:val="24"/>
          <w:szCs w:val="24"/>
          <w:lang w:eastAsia="pl-PL"/>
        </w:rPr>
        <w:t xml:space="preserve"> zł. Limit wydatków określono następująco:  rok 2025 kwota: </w:t>
      </w:r>
      <w:r w:rsidR="00DC2F6C" w:rsidRPr="008930A5">
        <w:rPr>
          <w:rFonts w:asciiTheme="minorHAnsi" w:eastAsia="Times New Roman" w:hAnsiTheme="minorHAnsi" w:cstheme="minorHAnsi"/>
          <w:sz w:val="24"/>
          <w:szCs w:val="24"/>
          <w:lang w:eastAsia="pl-PL"/>
        </w:rPr>
        <w:t>0,00</w:t>
      </w:r>
      <w:r w:rsidRPr="008930A5">
        <w:rPr>
          <w:rFonts w:asciiTheme="minorHAnsi" w:eastAsia="Times New Roman" w:hAnsiTheme="minorHAnsi" w:cstheme="minorHAnsi"/>
          <w:sz w:val="24"/>
          <w:szCs w:val="24"/>
          <w:lang w:eastAsia="pl-PL"/>
        </w:rPr>
        <w:t xml:space="preserve"> zł</w:t>
      </w:r>
      <w:r w:rsidR="00DC2F6C" w:rsidRPr="008930A5">
        <w:rPr>
          <w:rFonts w:asciiTheme="minorHAnsi" w:eastAsia="Times New Roman" w:hAnsiTheme="minorHAnsi" w:cstheme="minorHAnsi"/>
          <w:sz w:val="24"/>
          <w:szCs w:val="24"/>
          <w:lang w:eastAsia="pl-PL"/>
        </w:rPr>
        <w:t>,</w:t>
      </w:r>
      <w:r w:rsidRPr="008930A5">
        <w:rPr>
          <w:rFonts w:asciiTheme="minorHAnsi" w:eastAsia="Times New Roman" w:hAnsiTheme="minorHAnsi" w:cstheme="minorHAnsi"/>
          <w:sz w:val="24"/>
          <w:szCs w:val="24"/>
          <w:lang w:eastAsia="pl-PL"/>
        </w:rPr>
        <w:t xml:space="preserve"> rok 2026 kwota: 1</w:t>
      </w:r>
      <w:r w:rsidR="00DC2F6C" w:rsidRPr="008930A5">
        <w:rPr>
          <w:rFonts w:asciiTheme="minorHAnsi" w:eastAsia="Times New Roman" w:hAnsiTheme="minorHAnsi" w:cstheme="minorHAnsi"/>
          <w:sz w:val="24"/>
          <w:szCs w:val="24"/>
          <w:lang w:eastAsia="pl-PL"/>
        </w:rPr>
        <w:t>8</w:t>
      </w:r>
      <w:r w:rsidRPr="008930A5">
        <w:rPr>
          <w:rFonts w:asciiTheme="minorHAnsi" w:eastAsia="Times New Roman" w:hAnsiTheme="minorHAnsi" w:cstheme="minorHAnsi"/>
          <w:sz w:val="24"/>
          <w:szCs w:val="24"/>
          <w:lang w:eastAsia="pl-PL"/>
        </w:rPr>
        <w:t>.</w:t>
      </w:r>
      <w:r w:rsidR="00DC2F6C" w:rsidRPr="008930A5">
        <w:rPr>
          <w:rFonts w:asciiTheme="minorHAnsi" w:eastAsia="Times New Roman" w:hAnsiTheme="minorHAnsi" w:cstheme="minorHAnsi"/>
          <w:sz w:val="24"/>
          <w:szCs w:val="24"/>
          <w:lang w:eastAsia="pl-PL"/>
        </w:rPr>
        <w:t>450,00</w:t>
      </w:r>
      <w:r w:rsidRPr="008930A5">
        <w:rPr>
          <w:rFonts w:asciiTheme="minorHAnsi" w:eastAsia="Times New Roman" w:hAnsiTheme="minorHAnsi" w:cstheme="minorHAnsi"/>
          <w:sz w:val="24"/>
          <w:szCs w:val="24"/>
          <w:lang w:eastAsia="pl-PL"/>
        </w:rPr>
        <w:t xml:space="preserve"> zł</w:t>
      </w:r>
      <w:r w:rsidR="00DC2F6C" w:rsidRPr="008930A5">
        <w:rPr>
          <w:rFonts w:asciiTheme="minorHAnsi" w:eastAsia="Times New Roman" w:hAnsiTheme="minorHAnsi" w:cstheme="minorHAnsi"/>
          <w:sz w:val="24"/>
          <w:szCs w:val="24"/>
          <w:lang w:eastAsia="pl-PL"/>
        </w:rPr>
        <w:t xml:space="preserve"> i rok 2027 kwota: 3.985.724,00 zł</w:t>
      </w:r>
      <w:r w:rsidRPr="008930A5">
        <w:rPr>
          <w:rFonts w:asciiTheme="minorHAnsi" w:eastAsia="Times New Roman" w:hAnsiTheme="minorHAnsi" w:cstheme="minorHAnsi"/>
          <w:sz w:val="24"/>
          <w:szCs w:val="24"/>
          <w:lang w:eastAsia="pl-PL"/>
        </w:rPr>
        <w:t>.</w:t>
      </w:r>
      <w:r w:rsidR="00F273D2" w:rsidRPr="008930A5">
        <w:rPr>
          <w:rFonts w:asciiTheme="minorHAnsi" w:eastAsia="Times New Roman" w:hAnsiTheme="minorHAnsi" w:cstheme="minorHAnsi"/>
          <w:sz w:val="24"/>
          <w:szCs w:val="24"/>
          <w:lang w:eastAsia="pl-PL"/>
        </w:rPr>
        <w:t xml:space="preserve"> Następne zmiany przedsięwzięcia wprowadzone na koniec listopada 2025 r. spowodowały zwiększenie limitu wydatków 2026 r. do kwoty 1.000.000,00 zł i jednocześnie zmniejszenie </w:t>
      </w:r>
      <w:r w:rsidR="00B42CCE" w:rsidRPr="008930A5">
        <w:rPr>
          <w:rFonts w:asciiTheme="minorHAnsi" w:eastAsia="Times New Roman" w:hAnsiTheme="minorHAnsi" w:cstheme="minorHAnsi"/>
          <w:sz w:val="24"/>
          <w:szCs w:val="24"/>
          <w:lang w:eastAsia="pl-PL"/>
        </w:rPr>
        <w:t xml:space="preserve">limitu wydatków 2027 r.  do </w:t>
      </w:r>
      <w:r w:rsidR="00F273D2" w:rsidRPr="008930A5">
        <w:rPr>
          <w:rFonts w:asciiTheme="minorHAnsi" w:eastAsia="Times New Roman" w:hAnsiTheme="minorHAnsi" w:cstheme="minorHAnsi"/>
          <w:sz w:val="24"/>
          <w:szCs w:val="24"/>
          <w:lang w:eastAsia="pl-PL"/>
        </w:rPr>
        <w:t>kwot</w:t>
      </w:r>
      <w:r w:rsidR="00B42CCE" w:rsidRPr="008930A5">
        <w:rPr>
          <w:rFonts w:asciiTheme="minorHAnsi" w:eastAsia="Times New Roman" w:hAnsiTheme="minorHAnsi" w:cstheme="minorHAnsi"/>
          <w:sz w:val="24"/>
          <w:szCs w:val="24"/>
          <w:lang w:eastAsia="pl-PL"/>
        </w:rPr>
        <w:t>y 3.004.174,00</w:t>
      </w:r>
      <w:r w:rsidR="00F273D2" w:rsidRPr="008930A5">
        <w:rPr>
          <w:rFonts w:asciiTheme="minorHAnsi" w:eastAsia="Times New Roman" w:hAnsiTheme="minorHAnsi" w:cstheme="minorHAnsi"/>
          <w:sz w:val="24"/>
          <w:szCs w:val="24"/>
          <w:lang w:eastAsia="pl-PL"/>
        </w:rPr>
        <w:t>.</w:t>
      </w:r>
      <w:r w:rsidR="00B42CCE" w:rsidRPr="008930A5">
        <w:rPr>
          <w:rFonts w:asciiTheme="minorHAnsi" w:eastAsia="Times New Roman" w:hAnsiTheme="minorHAnsi" w:cstheme="minorHAnsi"/>
          <w:sz w:val="24"/>
          <w:szCs w:val="24"/>
          <w:lang w:eastAsia="pl-PL"/>
        </w:rPr>
        <w:t xml:space="preserve"> Zmiany limitów </w:t>
      </w:r>
      <w:r w:rsidR="006D7DB2" w:rsidRPr="008930A5">
        <w:rPr>
          <w:rFonts w:asciiTheme="minorHAnsi" w:eastAsia="Times New Roman" w:hAnsiTheme="minorHAnsi" w:cstheme="minorHAnsi"/>
          <w:sz w:val="24"/>
          <w:szCs w:val="24"/>
          <w:lang w:eastAsia="pl-PL"/>
        </w:rPr>
        <w:t>dokonano</w:t>
      </w:r>
      <w:r w:rsidR="00B42CCE" w:rsidRPr="008930A5">
        <w:rPr>
          <w:rFonts w:asciiTheme="minorHAnsi" w:eastAsia="Times New Roman" w:hAnsiTheme="minorHAnsi" w:cstheme="minorHAnsi"/>
          <w:sz w:val="24"/>
          <w:szCs w:val="24"/>
          <w:lang w:eastAsia="pl-PL"/>
        </w:rPr>
        <w:t xml:space="preserve"> w wysokości 981.550,00 zł</w:t>
      </w:r>
      <w:r w:rsidR="006D7DB2" w:rsidRPr="008930A5">
        <w:rPr>
          <w:rFonts w:asciiTheme="minorHAnsi" w:eastAsia="Times New Roman" w:hAnsiTheme="minorHAnsi" w:cstheme="minorHAnsi"/>
          <w:sz w:val="24"/>
          <w:szCs w:val="24"/>
          <w:lang w:eastAsia="pl-PL"/>
        </w:rPr>
        <w:t xml:space="preserve">. </w:t>
      </w:r>
      <w:r w:rsidR="00F273D2" w:rsidRPr="008930A5">
        <w:rPr>
          <w:rFonts w:asciiTheme="minorHAnsi" w:eastAsia="Times New Roman" w:hAnsiTheme="minorHAnsi" w:cstheme="minorHAnsi"/>
          <w:sz w:val="24"/>
          <w:szCs w:val="24"/>
          <w:lang w:eastAsia="pl-PL"/>
        </w:rPr>
        <w:t xml:space="preserve">Łączne nakłady finansowe przedsięwzięcia </w:t>
      </w:r>
      <w:r w:rsidR="00B42CCE" w:rsidRPr="008930A5">
        <w:rPr>
          <w:rFonts w:asciiTheme="minorHAnsi" w:eastAsia="Times New Roman" w:hAnsiTheme="minorHAnsi" w:cstheme="minorHAnsi"/>
          <w:sz w:val="24"/>
          <w:szCs w:val="24"/>
          <w:lang w:eastAsia="pl-PL"/>
        </w:rPr>
        <w:t>nie zmieniły się</w:t>
      </w:r>
      <w:r w:rsidR="00F273D2" w:rsidRPr="008930A5">
        <w:rPr>
          <w:rFonts w:asciiTheme="minorHAnsi" w:eastAsia="Times New Roman" w:hAnsiTheme="minorHAnsi" w:cstheme="minorHAnsi"/>
          <w:sz w:val="24"/>
          <w:szCs w:val="24"/>
          <w:lang w:eastAsia="pl-PL"/>
        </w:rPr>
        <w:t>.</w:t>
      </w:r>
    </w:p>
    <w:p w14:paraId="7BA8E0C7" w14:textId="77777777" w:rsidR="00DC2F6C" w:rsidRPr="008930A5" w:rsidRDefault="00DC2F6C" w:rsidP="00DA0F94">
      <w:pPr>
        <w:numPr>
          <w:ilvl w:val="3"/>
          <w:numId w:val="52"/>
        </w:numPr>
        <w:spacing w:before="100" w:line="360" w:lineRule="auto"/>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 xml:space="preserve">W pozostałych wydatkach bieżących wprowadzono w jednostce Urząd Gminy Iwanowice przedsięwzięcie pn.: „Zimowe utrzymanie dróg i placów gminnych w sezonie zimowym 2025/2026 na terenie Gminy Iwanowice” – okres realizacji </w:t>
      </w:r>
      <w:r w:rsidR="002D1067" w:rsidRPr="008930A5">
        <w:rPr>
          <w:rFonts w:asciiTheme="minorHAnsi" w:eastAsia="Times New Roman" w:hAnsiTheme="minorHAnsi" w:cstheme="minorHAnsi"/>
          <w:sz w:val="24"/>
          <w:szCs w:val="24"/>
          <w:lang w:eastAsia="pl-PL"/>
        </w:rPr>
        <w:t>przewidziano</w:t>
      </w:r>
      <w:r w:rsidRPr="008930A5">
        <w:rPr>
          <w:rFonts w:asciiTheme="minorHAnsi" w:eastAsia="Times New Roman" w:hAnsiTheme="minorHAnsi" w:cstheme="minorHAnsi"/>
          <w:sz w:val="24"/>
          <w:szCs w:val="24"/>
          <w:lang w:eastAsia="pl-PL"/>
        </w:rPr>
        <w:t xml:space="preserve"> na lata 2025 – 2026. Łączne nakłady finansowe skalkulowano w wysokości 300.000,00 zł. Limity roczne wydatków ustalono następująco: limit na 2025 r. w kwocie 100.000,00 zł a limit na 2026 r. w wysokości 200.000,00 zł.</w:t>
      </w:r>
    </w:p>
    <w:p w14:paraId="18C42E27" w14:textId="77777777" w:rsidR="002D1067" w:rsidRPr="008930A5" w:rsidRDefault="002D1067" w:rsidP="00DA0F94">
      <w:pPr>
        <w:numPr>
          <w:ilvl w:val="3"/>
          <w:numId w:val="52"/>
        </w:numPr>
        <w:spacing w:line="360" w:lineRule="auto"/>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Dla zapewnienia utrzymania czystości porządku w gminie w pozostałych wydatkach bieżących wprowadzono przedsięwzięcie pn. „Odbiór i zagospodarowanie odpadów komunalnych z terenu Gminy Iwanowice w okresie od października 2025 r. do 12 miesięcy od dnia podpisania umowy”. Okres realizacji wskazano na lata 2025 – 2026. Łączne nakłady finansowe skalkulowano w wysokości 2.161.873,26 zł. Limity roczne wydatków ustalono następująco: limit na 2025 r. w kwocie 697.846,68 zł a limit na 2026 r. w wysokości 1.464.026,58 zł.</w:t>
      </w:r>
    </w:p>
    <w:p w14:paraId="392B4B63" w14:textId="77777777" w:rsidR="006D7DB2" w:rsidRPr="008930A5" w:rsidRDefault="006D7DB2" w:rsidP="00DA0F94">
      <w:pPr>
        <w:numPr>
          <w:ilvl w:val="3"/>
          <w:numId w:val="52"/>
        </w:numPr>
        <w:spacing w:line="360" w:lineRule="auto"/>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 xml:space="preserve">W pozostałych wydatkach bieżących wprowadzono w jednostce Urząd Gminy Iwanowice przedsięwzięcie pn.: „Wykonanie Gminnego Programu Rewitalizacji” – okres realizacji przewidziano na lata 2025 – 2026. Łączne nakłady finansowe skalkulowano w </w:t>
      </w:r>
      <w:r w:rsidRPr="008930A5">
        <w:rPr>
          <w:rFonts w:asciiTheme="minorHAnsi" w:eastAsia="Times New Roman" w:hAnsiTheme="minorHAnsi" w:cstheme="minorHAnsi"/>
          <w:sz w:val="24"/>
          <w:szCs w:val="24"/>
          <w:lang w:eastAsia="pl-PL"/>
        </w:rPr>
        <w:lastRenderedPageBreak/>
        <w:t>wysokości 15.000,00 zł. Limity roczne wydatków ustalono następująco: limit na 2025 r. w kwocie 10.000,00 zł a limit na 2026 r. w wysokości 5.000,00 zł.</w:t>
      </w:r>
    </w:p>
    <w:p w14:paraId="4CF7D7CD" w14:textId="77777777" w:rsidR="0063229E" w:rsidRPr="008930A5" w:rsidRDefault="0063229E" w:rsidP="00DA0F94">
      <w:pPr>
        <w:numPr>
          <w:ilvl w:val="3"/>
          <w:numId w:val="52"/>
        </w:numPr>
        <w:spacing w:line="360" w:lineRule="auto"/>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 xml:space="preserve">W pozostałych wydatkach bieżących dla zapewnienia </w:t>
      </w:r>
      <w:r w:rsidR="0073588C" w:rsidRPr="008930A5">
        <w:rPr>
          <w:rFonts w:asciiTheme="minorHAnsi" w:eastAsia="Times New Roman" w:hAnsiTheme="minorHAnsi" w:cstheme="minorHAnsi"/>
          <w:sz w:val="24"/>
          <w:szCs w:val="24"/>
          <w:lang w:eastAsia="pl-PL"/>
        </w:rPr>
        <w:t>bezpieczeństwa na drogach</w:t>
      </w:r>
      <w:r w:rsidRPr="008930A5">
        <w:rPr>
          <w:rFonts w:asciiTheme="minorHAnsi" w:eastAsia="Times New Roman" w:hAnsiTheme="minorHAnsi" w:cstheme="minorHAnsi"/>
          <w:sz w:val="24"/>
          <w:szCs w:val="24"/>
          <w:lang w:eastAsia="pl-PL"/>
        </w:rPr>
        <w:t xml:space="preserve"> wprowadzono w jednostce Urząd Gminy Iwanowice przedsięwzięcie pn.: „</w:t>
      </w:r>
      <w:r w:rsidR="0073588C" w:rsidRPr="008930A5">
        <w:rPr>
          <w:rFonts w:asciiTheme="minorHAnsi" w:eastAsia="Times New Roman" w:hAnsiTheme="minorHAnsi" w:cstheme="minorHAnsi"/>
          <w:sz w:val="24"/>
          <w:szCs w:val="24"/>
          <w:lang w:eastAsia="pl-PL"/>
        </w:rPr>
        <w:t>Dzierżawa słupów oświetleniowych w latach 2026 - 2028</w:t>
      </w:r>
      <w:r w:rsidRPr="008930A5">
        <w:rPr>
          <w:rFonts w:asciiTheme="minorHAnsi" w:eastAsia="Times New Roman" w:hAnsiTheme="minorHAnsi" w:cstheme="minorHAnsi"/>
          <w:sz w:val="24"/>
          <w:szCs w:val="24"/>
          <w:lang w:eastAsia="pl-PL"/>
        </w:rPr>
        <w:t>” – okres realizacji przewidziano na lata 202</w:t>
      </w:r>
      <w:r w:rsidR="0073588C" w:rsidRPr="008930A5">
        <w:rPr>
          <w:rFonts w:asciiTheme="minorHAnsi" w:eastAsia="Times New Roman" w:hAnsiTheme="minorHAnsi" w:cstheme="minorHAnsi"/>
          <w:sz w:val="24"/>
          <w:szCs w:val="24"/>
          <w:lang w:eastAsia="pl-PL"/>
        </w:rPr>
        <w:t>6</w:t>
      </w:r>
      <w:r w:rsidRPr="008930A5">
        <w:rPr>
          <w:rFonts w:asciiTheme="minorHAnsi" w:eastAsia="Times New Roman" w:hAnsiTheme="minorHAnsi" w:cstheme="minorHAnsi"/>
          <w:sz w:val="24"/>
          <w:szCs w:val="24"/>
          <w:lang w:eastAsia="pl-PL"/>
        </w:rPr>
        <w:t xml:space="preserve"> – 202</w:t>
      </w:r>
      <w:r w:rsidR="0073588C" w:rsidRPr="008930A5">
        <w:rPr>
          <w:rFonts w:asciiTheme="minorHAnsi" w:eastAsia="Times New Roman" w:hAnsiTheme="minorHAnsi" w:cstheme="minorHAnsi"/>
          <w:sz w:val="24"/>
          <w:szCs w:val="24"/>
          <w:lang w:eastAsia="pl-PL"/>
        </w:rPr>
        <w:t>8</w:t>
      </w:r>
      <w:r w:rsidRPr="008930A5">
        <w:rPr>
          <w:rFonts w:asciiTheme="minorHAnsi" w:eastAsia="Times New Roman" w:hAnsiTheme="minorHAnsi" w:cstheme="minorHAnsi"/>
          <w:sz w:val="24"/>
          <w:szCs w:val="24"/>
          <w:lang w:eastAsia="pl-PL"/>
        </w:rPr>
        <w:t xml:space="preserve">. Łączne nakłady finansowe skalkulowano w wysokości </w:t>
      </w:r>
      <w:r w:rsidR="0073588C" w:rsidRPr="008930A5">
        <w:rPr>
          <w:rFonts w:asciiTheme="minorHAnsi" w:eastAsia="Times New Roman" w:hAnsiTheme="minorHAnsi" w:cstheme="minorHAnsi"/>
          <w:sz w:val="24"/>
          <w:szCs w:val="24"/>
          <w:lang w:eastAsia="pl-PL"/>
        </w:rPr>
        <w:t>92.000</w:t>
      </w:r>
      <w:r w:rsidRPr="008930A5">
        <w:rPr>
          <w:rFonts w:asciiTheme="minorHAnsi" w:eastAsia="Times New Roman" w:hAnsiTheme="minorHAnsi" w:cstheme="minorHAnsi"/>
          <w:sz w:val="24"/>
          <w:szCs w:val="24"/>
          <w:lang w:eastAsia="pl-PL"/>
        </w:rPr>
        <w:t>,00 zł. Limity roczne wydatków ustalono następująco: limit na 2025 r. 0,00 zł</w:t>
      </w:r>
      <w:r w:rsidR="0073588C" w:rsidRPr="008930A5">
        <w:rPr>
          <w:rFonts w:asciiTheme="minorHAnsi" w:eastAsia="Times New Roman" w:hAnsiTheme="minorHAnsi" w:cstheme="minorHAnsi"/>
          <w:sz w:val="24"/>
          <w:szCs w:val="24"/>
          <w:lang w:eastAsia="pl-PL"/>
        </w:rPr>
        <w:t xml:space="preserve">, </w:t>
      </w:r>
      <w:r w:rsidRPr="008930A5">
        <w:rPr>
          <w:rFonts w:asciiTheme="minorHAnsi" w:eastAsia="Times New Roman" w:hAnsiTheme="minorHAnsi" w:cstheme="minorHAnsi"/>
          <w:sz w:val="24"/>
          <w:szCs w:val="24"/>
          <w:lang w:eastAsia="pl-PL"/>
        </w:rPr>
        <w:t>limit na 2026 r. w wysokości 20</w:t>
      </w:r>
      <w:r w:rsidR="0073588C" w:rsidRPr="008930A5">
        <w:rPr>
          <w:rFonts w:asciiTheme="minorHAnsi" w:eastAsia="Times New Roman" w:hAnsiTheme="minorHAnsi" w:cstheme="minorHAnsi"/>
          <w:sz w:val="24"/>
          <w:szCs w:val="24"/>
          <w:lang w:eastAsia="pl-PL"/>
        </w:rPr>
        <w:t>.000</w:t>
      </w:r>
      <w:r w:rsidRPr="008930A5">
        <w:rPr>
          <w:rFonts w:asciiTheme="minorHAnsi" w:eastAsia="Times New Roman" w:hAnsiTheme="minorHAnsi" w:cstheme="minorHAnsi"/>
          <w:sz w:val="24"/>
          <w:szCs w:val="24"/>
          <w:lang w:eastAsia="pl-PL"/>
        </w:rPr>
        <w:t>,00 zł</w:t>
      </w:r>
      <w:r w:rsidR="0073588C" w:rsidRPr="008930A5">
        <w:rPr>
          <w:rFonts w:asciiTheme="minorHAnsi" w:eastAsia="Times New Roman" w:hAnsiTheme="minorHAnsi" w:cstheme="minorHAnsi"/>
          <w:sz w:val="24"/>
          <w:szCs w:val="24"/>
          <w:lang w:eastAsia="pl-PL"/>
        </w:rPr>
        <w:t>, limit na 2027 r. w wysokości 34.000,00 zł i limit na 2028 r. w wysokości 38.000,00 zł</w:t>
      </w:r>
      <w:r w:rsidRPr="008930A5">
        <w:rPr>
          <w:rFonts w:asciiTheme="minorHAnsi" w:eastAsia="Times New Roman" w:hAnsiTheme="minorHAnsi" w:cstheme="minorHAnsi"/>
          <w:sz w:val="24"/>
          <w:szCs w:val="24"/>
          <w:lang w:eastAsia="pl-PL"/>
        </w:rPr>
        <w:t>.</w:t>
      </w:r>
    </w:p>
    <w:p w14:paraId="5B1EAE36" w14:textId="77777777" w:rsidR="006D7DB2" w:rsidRPr="008930A5" w:rsidRDefault="0073588C" w:rsidP="00DA0F94">
      <w:pPr>
        <w:numPr>
          <w:ilvl w:val="3"/>
          <w:numId w:val="52"/>
        </w:numPr>
        <w:spacing w:line="360" w:lineRule="auto"/>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 xml:space="preserve">Dla zapewnienia uczniom i wychowankom wyżywienia w tym gorącego posiłku zgodnie z art. 106a ustawy Prawo oświatowe w pozostałych wydatkach bieżących wprowadzono w jednostce Zespół Szkolno-Przedszkolny </w:t>
      </w:r>
      <w:r w:rsidR="00B64DF5" w:rsidRPr="008930A5">
        <w:rPr>
          <w:rFonts w:asciiTheme="minorHAnsi" w:eastAsia="Times New Roman" w:hAnsiTheme="minorHAnsi" w:cstheme="minorHAnsi"/>
          <w:sz w:val="24"/>
          <w:szCs w:val="24"/>
          <w:lang w:eastAsia="pl-PL"/>
        </w:rPr>
        <w:t>w</w:t>
      </w:r>
      <w:r w:rsidRPr="008930A5">
        <w:rPr>
          <w:rFonts w:asciiTheme="minorHAnsi" w:eastAsia="Times New Roman" w:hAnsiTheme="minorHAnsi" w:cstheme="minorHAnsi"/>
          <w:sz w:val="24"/>
          <w:szCs w:val="24"/>
          <w:lang w:eastAsia="pl-PL"/>
        </w:rPr>
        <w:t xml:space="preserve"> Iwanowic</w:t>
      </w:r>
      <w:r w:rsidR="00B64DF5" w:rsidRPr="008930A5">
        <w:rPr>
          <w:rFonts w:asciiTheme="minorHAnsi" w:eastAsia="Times New Roman" w:hAnsiTheme="minorHAnsi" w:cstheme="minorHAnsi"/>
          <w:sz w:val="24"/>
          <w:szCs w:val="24"/>
          <w:lang w:eastAsia="pl-PL"/>
        </w:rPr>
        <w:t xml:space="preserve">ach Włościańskich </w:t>
      </w:r>
      <w:r w:rsidRPr="008930A5">
        <w:rPr>
          <w:rFonts w:asciiTheme="minorHAnsi" w:eastAsia="Times New Roman" w:hAnsiTheme="minorHAnsi" w:cstheme="minorHAnsi"/>
          <w:sz w:val="24"/>
          <w:szCs w:val="24"/>
          <w:lang w:eastAsia="pl-PL"/>
        </w:rPr>
        <w:t xml:space="preserve"> przedsięwzięcie pn.: „</w:t>
      </w:r>
      <w:r w:rsidR="00B64DF5" w:rsidRPr="008930A5">
        <w:rPr>
          <w:rFonts w:asciiTheme="minorHAnsi" w:eastAsia="Times New Roman" w:hAnsiTheme="minorHAnsi" w:cstheme="minorHAnsi"/>
          <w:sz w:val="24"/>
          <w:szCs w:val="24"/>
          <w:lang w:eastAsia="pl-PL"/>
        </w:rPr>
        <w:t>Ś</w:t>
      </w:r>
      <w:r w:rsidRPr="008930A5">
        <w:rPr>
          <w:rFonts w:asciiTheme="minorHAnsi" w:eastAsia="Times New Roman" w:hAnsiTheme="minorHAnsi" w:cstheme="minorHAnsi"/>
          <w:sz w:val="24"/>
          <w:szCs w:val="24"/>
          <w:lang w:eastAsia="pl-PL"/>
        </w:rPr>
        <w:t>w</w:t>
      </w:r>
      <w:r w:rsidR="00B64DF5" w:rsidRPr="008930A5">
        <w:rPr>
          <w:rFonts w:asciiTheme="minorHAnsi" w:eastAsia="Times New Roman" w:hAnsiTheme="minorHAnsi" w:cstheme="minorHAnsi"/>
          <w:sz w:val="24"/>
          <w:szCs w:val="24"/>
          <w:lang w:eastAsia="pl-PL"/>
        </w:rPr>
        <w:t xml:space="preserve">iadczenie usług cateringu – przygotowanie i dostawa wyżywienia dla wychowanków i uczniów ZS-P w okresie od 1 stycznia 2026 r. do 31 grudnia </w:t>
      </w:r>
      <w:r w:rsidRPr="008930A5">
        <w:rPr>
          <w:rFonts w:asciiTheme="minorHAnsi" w:eastAsia="Times New Roman" w:hAnsiTheme="minorHAnsi" w:cstheme="minorHAnsi"/>
          <w:sz w:val="24"/>
          <w:szCs w:val="24"/>
          <w:lang w:eastAsia="pl-PL"/>
        </w:rPr>
        <w:t>2026</w:t>
      </w:r>
      <w:r w:rsidR="00B64DF5" w:rsidRPr="008930A5">
        <w:rPr>
          <w:rFonts w:asciiTheme="minorHAnsi" w:eastAsia="Times New Roman" w:hAnsiTheme="minorHAnsi" w:cstheme="minorHAnsi"/>
          <w:sz w:val="24"/>
          <w:szCs w:val="24"/>
          <w:lang w:eastAsia="pl-PL"/>
        </w:rPr>
        <w:t xml:space="preserve"> r.</w:t>
      </w:r>
      <w:r w:rsidRPr="008930A5">
        <w:rPr>
          <w:rFonts w:asciiTheme="minorHAnsi" w:eastAsia="Times New Roman" w:hAnsiTheme="minorHAnsi" w:cstheme="minorHAnsi"/>
          <w:sz w:val="24"/>
          <w:szCs w:val="24"/>
          <w:lang w:eastAsia="pl-PL"/>
        </w:rPr>
        <w:t>” – okres realizacji przewidziano na lata 202</w:t>
      </w:r>
      <w:r w:rsidR="00B64DF5" w:rsidRPr="008930A5">
        <w:rPr>
          <w:rFonts w:asciiTheme="minorHAnsi" w:eastAsia="Times New Roman" w:hAnsiTheme="minorHAnsi" w:cstheme="minorHAnsi"/>
          <w:sz w:val="24"/>
          <w:szCs w:val="24"/>
          <w:lang w:eastAsia="pl-PL"/>
        </w:rPr>
        <w:t>5</w:t>
      </w:r>
      <w:r w:rsidRPr="008930A5">
        <w:rPr>
          <w:rFonts w:asciiTheme="minorHAnsi" w:eastAsia="Times New Roman" w:hAnsiTheme="minorHAnsi" w:cstheme="minorHAnsi"/>
          <w:sz w:val="24"/>
          <w:szCs w:val="24"/>
          <w:lang w:eastAsia="pl-PL"/>
        </w:rPr>
        <w:t xml:space="preserve"> – 202</w:t>
      </w:r>
      <w:r w:rsidR="00B64DF5" w:rsidRPr="008930A5">
        <w:rPr>
          <w:rFonts w:asciiTheme="minorHAnsi" w:eastAsia="Times New Roman" w:hAnsiTheme="minorHAnsi" w:cstheme="minorHAnsi"/>
          <w:sz w:val="24"/>
          <w:szCs w:val="24"/>
          <w:lang w:eastAsia="pl-PL"/>
        </w:rPr>
        <w:t>6</w:t>
      </w:r>
      <w:r w:rsidRPr="008930A5">
        <w:rPr>
          <w:rFonts w:asciiTheme="minorHAnsi" w:eastAsia="Times New Roman" w:hAnsiTheme="minorHAnsi" w:cstheme="minorHAnsi"/>
          <w:sz w:val="24"/>
          <w:szCs w:val="24"/>
          <w:lang w:eastAsia="pl-PL"/>
        </w:rPr>
        <w:t xml:space="preserve">. Łączne nakłady finansowe skalkulowano w wysokości </w:t>
      </w:r>
      <w:r w:rsidR="00B64DF5" w:rsidRPr="008930A5">
        <w:rPr>
          <w:rFonts w:asciiTheme="minorHAnsi" w:eastAsia="Times New Roman" w:hAnsiTheme="minorHAnsi" w:cstheme="minorHAnsi"/>
          <w:sz w:val="24"/>
          <w:szCs w:val="24"/>
          <w:lang w:eastAsia="pl-PL"/>
        </w:rPr>
        <w:t>385.786,50</w:t>
      </w:r>
      <w:r w:rsidRPr="008930A5">
        <w:rPr>
          <w:rFonts w:asciiTheme="minorHAnsi" w:eastAsia="Times New Roman" w:hAnsiTheme="minorHAnsi" w:cstheme="minorHAnsi"/>
          <w:sz w:val="24"/>
          <w:szCs w:val="24"/>
          <w:lang w:eastAsia="pl-PL"/>
        </w:rPr>
        <w:t xml:space="preserve"> zł. Limity roczne wydatków ustalono następująco: limit na 2025 r. 0,00 zł, limit na 2026 r. w wysokości </w:t>
      </w:r>
      <w:r w:rsidR="00B64DF5" w:rsidRPr="008930A5">
        <w:rPr>
          <w:rFonts w:asciiTheme="minorHAnsi" w:eastAsia="Times New Roman" w:hAnsiTheme="minorHAnsi" w:cstheme="minorHAnsi"/>
          <w:sz w:val="24"/>
          <w:szCs w:val="24"/>
          <w:lang w:eastAsia="pl-PL"/>
        </w:rPr>
        <w:t>385.786,5</w:t>
      </w:r>
      <w:r w:rsidRPr="008930A5">
        <w:rPr>
          <w:rFonts w:asciiTheme="minorHAnsi" w:eastAsia="Times New Roman" w:hAnsiTheme="minorHAnsi" w:cstheme="minorHAnsi"/>
          <w:sz w:val="24"/>
          <w:szCs w:val="24"/>
          <w:lang w:eastAsia="pl-PL"/>
        </w:rPr>
        <w:t>0 zł</w:t>
      </w:r>
      <w:r w:rsidR="00B64DF5" w:rsidRPr="008930A5">
        <w:rPr>
          <w:rFonts w:asciiTheme="minorHAnsi" w:eastAsia="Times New Roman" w:hAnsiTheme="minorHAnsi" w:cstheme="minorHAnsi"/>
          <w:sz w:val="24"/>
          <w:szCs w:val="24"/>
          <w:lang w:eastAsia="pl-PL"/>
        </w:rPr>
        <w:t>.</w:t>
      </w:r>
    </w:p>
    <w:p w14:paraId="430E262F" w14:textId="7ADB76E0" w:rsidR="00B64DF5" w:rsidRPr="008930A5" w:rsidRDefault="001935FD" w:rsidP="00DA0F94">
      <w:pPr>
        <w:numPr>
          <w:ilvl w:val="3"/>
          <w:numId w:val="52"/>
        </w:numPr>
        <w:spacing w:line="360" w:lineRule="auto"/>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W związku z planowanym</w:t>
      </w:r>
      <w:r w:rsidR="00B64DF5" w:rsidRPr="008930A5">
        <w:rPr>
          <w:rFonts w:asciiTheme="minorHAnsi" w:eastAsia="Times New Roman" w:hAnsiTheme="minorHAnsi" w:cstheme="minorHAnsi"/>
          <w:sz w:val="24"/>
          <w:szCs w:val="24"/>
          <w:lang w:eastAsia="pl-PL"/>
        </w:rPr>
        <w:t xml:space="preserve"> dowoz</w:t>
      </w:r>
      <w:r w:rsidRPr="008930A5">
        <w:rPr>
          <w:rFonts w:asciiTheme="minorHAnsi" w:eastAsia="Times New Roman" w:hAnsiTheme="minorHAnsi" w:cstheme="minorHAnsi"/>
          <w:sz w:val="24"/>
          <w:szCs w:val="24"/>
          <w:lang w:eastAsia="pl-PL"/>
        </w:rPr>
        <w:t>em</w:t>
      </w:r>
      <w:r w:rsidR="00B64DF5" w:rsidRPr="008930A5">
        <w:rPr>
          <w:rFonts w:asciiTheme="minorHAnsi" w:eastAsia="Times New Roman" w:hAnsiTheme="minorHAnsi" w:cstheme="minorHAnsi"/>
          <w:sz w:val="24"/>
          <w:szCs w:val="24"/>
          <w:lang w:eastAsia="pl-PL"/>
        </w:rPr>
        <w:t xml:space="preserve"> uczni</w:t>
      </w:r>
      <w:r w:rsidRPr="008930A5">
        <w:rPr>
          <w:rFonts w:asciiTheme="minorHAnsi" w:eastAsia="Times New Roman" w:hAnsiTheme="minorHAnsi" w:cstheme="minorHAnsi"/>
          <w:sz w:val="24"/>
          <w:szCs w:val="24"/>
          <w:lang w:eastAsia="pl-PL"/>
        </w:rPr>
        <w:t>ów</w:t>
      </w:r>
      <w:r w:rsidR="00B64DF5" w:rsidRPr="008930A5">
        <w:rPr>
          <w:rFonts w:asciiTheme="minorHAnsi" w:eastAsia="Times New Roman" w:hAnsiTheme="minorHAnsi" w:cstheme="minorHAnsi"/>
          <w:sz w:val="24"/>
          <w:szCs w:val="24"/>
          <w:lang w:eastAsia="pl-PL"/>
        </w:rPr>
        <w:t xml:space="preserve"> </w:t>
      </w:r>
      <w:r w:rsidRPr="008930A5">
        <w:rPr>
          <w:rFonts w:asciiTheme="minorHAnsi" w:eastAsia="Times New Roman" w:hAnsiTheme="minorHAnsi" w:cstheme="minorHAnsi"/>
          <w:sz w:val="24"/>
          <w:szCs w:val="24"/>
          <w:lang w:eastAsia="pl-PL"/>
        </w:rPr>
        <w:t>z</w:t>
      </w:r>
      <w:r w:rsidR="00B64DF5" w:rsidRPr="008930A5">
        <w:rPr>
          <w:rFonts w:asciiTheme="minorHAnsi" w:eastAsia="Times New Roman" w:hAnsiTheme="minorHAnsi" w:cstheme="minorHAnsi"/>
          <w:sz w:val="24"/>
          <w:szCs w:val="24"/>
          <w:lang w:eastAsia="pl-PL"/>
        </w:rPr>
        <w:t xml:space="preserve"> teren</w:t>
      </w:r>
      <w:r w:rsidRPr="008930A5">
        <w:rPr>
          <w:rFonts w:asciiTheme="minorHAnsi" w:eastAsia="Times New Roman" w:hAnsiTheme="minorHAnsi" w:cstheme="minorHAnsi"/>
          <w:sz w:val="24"/>
          <w:szCs w:val="24"/>
          <w:lang w:eastAsia="pl-PL"/>
        </w:rPr>
        <w:t>u</w:t>
      </w:r>
      <w:r w:rsidR="00B64DF5" w:rsidRPr="008930A5">
        <w:rPr>
          <w:rFonts w:asciiTheme="minorHAnsi" w:eastAsia="Times New Roman" w:hAnsiTheme="minorHAnsi" w:cstheme="minorHAnsi"/>
          <w:sz w:val="24"/>
          <w:szCs w:val="24"/>
          <w:lang w:eastAsia="pl-PL"/>
        </w:rPr>
        <w:t xml:space="preserve"> gminy w pozostałych wydatkach bieżących wprowadzono w jednostce Urząd Gminy Iwanowice  przedsięwzięcie pn.: „Przewóz dzieci i uczniów do placówki oświatowej: Zespół Szkolno-Przedszkolny w Iwanowicach Włościańskich, na terenie Gminy Iwanowice wraz z zapewnieniem opieki w czasie przewozu od 1 stycznia 2026 r. do 26 czerwca 2026 r.” – okres realizacji przewidziano na lata 2025 – 2026. Łączne nakłady finansowe skalkulowano w wysokości 52.565,76 zł. Limity roczne wydatków ustalono następująco: limit na 2025 r. 0,00 zł, limit na 2026 r. w wysokości 52.565,76 zł.</w:t>
      </w:r>
    </w:p>
    <w:p w14:paraId="10DBA761" w14:textId="77777777" w:rsidR="00B64DF5" w:rsidRPr="008930A5" w:rsidRDefault="00B64DF5" w:rsidP="00DA0F94">
      <w:pPr>
        <w:numPr>
          <w:ilvl w:val="3"/>
          <w:numId w:val="52"/>
        </w:numPr>
        <w:spacing w:line="360" w:lineRule="auto"/>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Dla zapewnienia dowozu ucznia zgodnie z art. 39 ust. 4a ustawy Prawo oświatowe w pozostałych wydatkach bieżących wprowadzono w jednostce Urząd Gminy Iwanowice  przedsięwzięcie pn.: „Wykonanie przewozu dziec</w:t>
      </w:r>
      <w:r w:rsidR="006B0248" w:rsidRPr="008930A5">
        <w:rPr>
          <w:rFonts w:asciiTheme="minorHAnsi" w:eastAsia="Times New Roman" w:hAnsiTheme="minorHAnsi" w:cstheme="minorHAnsi"/>
          <w:sz w:val="24"/>
          <w:szCs w:val="24"/>
          <w:lang w:eastAsia="pl-PL"/>
        </w:rPr>
        <w:t xml:space="preserve">ka niepełnosprawnego zamieszkałego na </w:t>
      </w:r>
      <w:r w:rsidRPr="008930A5">
        <w:rPr>
          <w:rFonts w:asciiTheme="minorHAnsi" w:eastAsia="Times New Roman" w:hAnsiTheme="minorHAnsi" w:cstheme="minorHAnsi"/>
          <w:sz w:val="24"/>
          <w:szCs w:val="24"/>
          <w:lang w:eastAsia="pl-PL"/>
        </w:rPr>
        <w:t>terenie Gminy Iwanowice</w:t>
      </w:r>
      <w:r w:rsidR="006B0248" w:rsidRPr="008930A5">
        <w:rPr>
          <w:rFonts w:asciiTheme="minorHAnsi" w:eastAsia="Times New Roman" w:hAnsiTheme="minorHAnsi" w:cstheme="minorHAnsi"/>
          <w:sz w:val="24"/>
          <w:szCs w:val="24"/>
          <w:lang w:eastAsia="pl-PL"/>
        </w:rPr>
        <w:t xml:space="preserve"> do placówki OREW w Wolbromiu</w:t>
      </w:r>
      <w:r w:rsidRPr="008930A5">
        <w:rPr>
          <w:rFonts w:asciiTheme="minorHAnsi" w:eastAsia="Times New Roman" w:hAnsiTheme="minorHAnsi" w:cstheme="minorHAnsi"/>
          <w:sz w:val="24"/>
          <w:szCs w:val="24"/>
          <w:lang w:eastAsia="pl-PL"/>
        </w:rPr>
        <w:t xml:space="preserve">” – okres realizacji przewidziano na lata 2025 – 2026. Łączne nakłady finansowe skalkulowano w wysokości </w:t>
      </w:r>
      <w:r w:rsidR="006B0248" w:rsidRPr="008930A5">
        <w:rPr>
          <w:rFonts w:asciiTheme="minorHAnsi" w:eastAsia="Times New Roman" w:hAnsiTheme="minorHAnsi" w:cstheme="minorHAnsi"/>
          <w:sz w:val="24"/>
          <w:szCs w:val="24"/>
          <w:lang w:eastAsia="pl-PL"/>
        </w:rPr>
        <w:lastRenderedPageBreak/>
        <w:t>40.000,00</w:t>
      </w:r>
      <w:r w:rsidRPr="008930A5">
        <w:rPr>
          <w:rFonts w:asciiTheme="minorHAnsi" w:eastAsia="Times New Roman" w:hAnsiTheme="minorHAnsi" w:cstheme="minorHAnsi"/>
          <w:sz w:val="24"/>
          <w:szCs w:val="24"/>
          <w:lang w:eastAsia="pl-PL"/>
        </w:rPr>
        <w:t xml:space="preserve"> zł. Limity roczne wydatków ustalono następująco: limit na 2025 r. 0,00 zł, limit na 2026 r. w wysokości </w:t>
      </w:r>
      <w:r w:rsidR="006B0248" w:rsidRPr="008930A5">
        <w:rPr>
          <w:rFonts w:asciiTheme="minorHAnsi" w:eastAsia="Times New Roman" w:hAnsiTheme="minorHAnsi" w:cstheme="minorHAnsi"/>
          <w:sz w:val="24"/>
          <w:szCs w:val="24"/>
          <w:lang w:eastAsia="pl-PL"/>
        </w:rPr>
        <w:t>40.000,00</w:t>
      </w:r>
      <w:r w:rsidRPr="008930A5">
        <w:rPr>
          <w:rFonts w:asciiTheme="minorHAnsi" w:eastAsia="Times New Roman" w:hAnsiTheme="minorHAnsi" w:cstheme="minorHAnsi"/>
          <w:sz w:val="24"/>
          <w:szCs w:val="24"/>
          <w:lang w:eastAsia="pl-PL"/>
        </w:rPr>
        <w:t xml:space="preserve"> zł.</w:t>
      </w:r>
    </w:p>
    <w:p w14:paraId="55B0E098" w14:textId="156E804F" w:rsidR="00340C96" w:rsidRPr="008930A5" w:rsidRDefault="001935FD" w:rsidP="00DA0F94">
      <w:pPr>
        <w:numPr>
          <w:ilvl w:val="3"/>
          <w:numId w:val="52"/>
        </w:numPr>
        <w:spacing w:line="360" w:lineRule="auto"/>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W związku z planowaną realizacją</w:t>
      </w:r>
      <w:r w:rsidR="00340C96" w:rsidRPr="008930A5">
        <w:rPr>
          <w:rFonts w:asciiTheme="minorHAnsi" w:eastAsia="Times New Roman" w:hAnsiTheme="minorHAnsi" w:cstheme="minorHAnsi"/>
          <w:sz w:val="24"/>
          <w:szCs w:val="24"/>
          <w:lang w:eastAsia="pl-PL"/>
        </w:rPr>
        <w:t xml:space="preserve"> transportu zbiorowego w pozostałych wydatkach bieżących w jednostce Urząd Gminy wprowadzono przedsięwzięcie pn. „Usługi transportowe objęte dopłatą ze środków Funduszu rozwoju przewozów autobusowych w okresie od 1 stycznia 2026 r. do 31 grudnia 2027 r.”. Okres realizacji przedsięwzięcia zaplanowano na lata 2025 -2028 – a łączne nakłady finansowe określono w wysokości 1.548.075,00 zł, w tym limity roczne wydatków określono następująco: limit na 2025 r. kwota 0,00 zł, limit na 2026 r. kwota 707.847,58 zł, limit na 2027 r. kwota 774.037,50 zł i limit na 2028 r. kwota 66.189,92 zł.</w:t>
      </w:r>
    </w:p>
    <w:p w14:paraId="7DA5156F" w14:textId="77777777" w:rsidR="008913D4" w:rsidRPr="008930A5" w:rsidRDefault="008913D4" w:rsidP="00DA0F94">
      <w:pPr>
        <w:numPr>
          <w:ilvl w:val="3"/>
          <w:numId w:val="52"/>
        </w:numPr>
        <w:spacing w:line="360" w:lineRule="auto"/>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W związku z planowanym zawarciem aneksu terminowego w pozostałych wydatkach majątkowych w jednostce Urząd Gminy Iwanowice przywrócono przedsięwzięcie pn.: „Opracowanie projektu architektonicznego budowy Gminnego Ośrodka Kultury i Bibliotek w Iwanowicach na działce nr 734/2 w miejscowości Iwanowice Włościańskie” - okres realizacji określono na lata 2021 – 2026. Łączne nakłady finansowe zadania wskazano w wysokości 65.000,00 zł. Limity roczne wydatków ustalono następująco: limit na 2025 r. kwota 36.000,00 zł a limit na 2026 r. kwota 25.000,00 zł.</w:t>
      </w:r>
    </w:p>
    <w:p w14:paraId="41344AF2" w14:textId="77777777" w:rsidR="00B64DF5" w:rsidRPr="008930A5" w:rsidRDefault="008913D4" w:rsidP="00DA0F94">
      <w:pPr>
        <w:numPr>
          <w:ilvl w:val="3"/>
          <w:numId w:val="52"/>
        </w:numPr>
        <w:spacing w:line="360" w:lineRule="auto"/>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 xml:space="preserve">W ramach pozostałych wydatków majątkowych </w:t>
      </w:r>
      <w:r w:rsidR="00A95F03" w:rsidRPr="008930A5">
        <w:rPr>
          <w:rFonts w:asciiTheme="minorHAnsi" w:eastAsia="Times New Roman" w:hAnsiTheme="minorHAnsi" w:cstheme="minorHAnsi"/>
          <w:sz w:val="24"/>
          <w:szCs w:val="24"/>
          <w:lang w:eastAsia="pl-PL"/>
        </w:rPr>
        <w:t xml:space="preserve">w jednostce Urząd Gminy </w:t>
      </w:r>
      <w:r w:rsidRPr="008930A5">
        <w:rPr>
          <w:rFonts w:asciiTheme="minorHAnsi" w:eastAsia="Times New Roman" w:hAnsiTheme="minorHAnsi" w:cstheme="minorHAnsi"/>
          <w:sz w:val="24"/>
          <w:szCs w:val="24"/>
          <w:lang w:eastAsia="pl-PL"/>
        </w:rPr>
        <w:t>dodano przedsięwzięcie</w:t>
      </w:r>
      <w:r w:rsidR="00A95F03" w:rsidRPr="008930A5">
        <w:rPr>
          <w:rFonts w:asciiTheme="minorHAnsi" w:eastAsia="Times New Roman" w:hAnsiTheme="minorHAnsi" w:cstheme="minorHAnsi"/>
          <w:sz w:val="24"/>
          <w:szCs w:val="24"/>
          <w:lang w:eastAsia="pl-PL"/>
        </w:rPr>
        <w:t xml:space="preserve"> pn.</w:t>
      </w:r>
      <w:r w:rsidRPr="008930A5">
        <w:rPr>
          <w:rFonts w:asciiTheme="minorHAnsi" w:eastAsia="Times New Roman" w:hAnsiTheme="minorHAnsi" w:cstheme="minorHAnsi"/>
          <w:sz w:val="24"/>
          <w:szCs w:val="24"/>
          <w:lang w:eastAsia="pl-PL"/>
        </w:rPr>
        <w:t>: „</w:t>
      </w:r>
      <w:r w:rsidR="00A95F03" w:rsidRPr="008930A5">
        <w:rPr>
          <w:rFonts w:asciiTheme="minorHAnsi" w:eastAsia="Times New Roman" w:hAnsiTheme="minorHAnsi" w:cstheme="minorHAnsi"/>
          <w:sz w:val="24"/>
          <w:szCs w:val="24"/>
          <w:lang w:eastAsia="pl-PL"/>
        </w:rPr>
        <w:t>Modernizacja placu zabaw przy budynku Szkoły Podstawowej w Celinach</w:t>
      </w:r>
      <w:r w:rsidRPr="008930A5">
        <w:rPr>
          <w:rFonts w:asciiTheme="minorHAnsi" w:eastAsia="Times New Roman" w:hAnsiTheme="minorHAnsi" w:cstheme="minorHAnsi"/>
          <w:sz w:val="24"/>
          <w:szCs w:val="24"/>
          <w:lang w:eastAsia="pl-PL"/>
        </w:rPr>
        <w:t>”. Okres realizacji zadania określono na lata: 202</w:t>
      </w:r>
      <w:r w:rsidR="00A95F03" w:rsidRPr="008930A5">
        <w:rPr>
          <w:rFonts w:asciiTheme="minorHAnsi" w:eastAsia="Times New Roman" w:hAnsiTheme="minorHAnsi" w:cstheme="minorHAnsi"/>
          <w:sz w:val="24"/>
          <w:szCs w:val="24"/>
          <w:lang w:eastAsia="pl-PL"/>
        </w:rPr>
        <w:t>5</w:t>
      </w:r>
      <w:r w:rsidRPr="008930A5">
        <w:rPr>
          <w:rFonts w:asciiTheme="minorHAnsi" w:eastAsia="Times New Roman" w:hAnsiTheme="minorHAnsi" w:cstheme="minorHAnsi"/>
          <w:sz w:val="24"/>
          <w:szCs w:val="24"/>
          <w:lang w:eastAsia="pl-PL"/>
        </w:rPr>
        <w:t xml:space="preserve"> – 202</w:t>
      </w:r>
      <w:r w:rsidR="00A95F03" w:rsidRPr="008930A5">
        <w:rPr>
          <w:rFonts w:asciiTheme="minorHAnsi" w:eastAsia="Times New Roman" w:hAnsiTheme="minorHAnsi" w:cstheme="minorHAnsi"/>
          <w:sz w:val="24"/>
          <w:szCs w:val="24"/>
          <w:lang w:eastAsia="pl-PL"/>
        </w:rPr>
        <w:t>6. Określono</w:t>
      </w:r>
      <w:r w:rsidRPr="008930A5">
        <w:rPr>
          <w:rFonts w:asciiTheme="minorHAnsi" w:eastAsia="Times New Roman" w:hAnsiTheme="minorHAnsi" w:cstheme="minorHAnsi"/>
          <w:sz w:val="24"/>
          <w:szCs w:val="24"/>
          <w:lang w:eastAsia="pl-PL"/>
        </w:rPr>
        <w:t xml:space="preserve"> łączne nakłady finansowe </w:t>
      </w:r>
      <w:r w:rsidR="00A95F03" w:rsidRPr="008930A5">
        <w:rPr>
          <w:rFonts w:asciiTheme="minorHAnsi" w:eastAsia="Times New Roman" w:hAnsiTheme="minorHAnsi" w:cstheme="minorHAnsi"/>
          <w:sz w:val="24"/>
          <w:szCs w:val="24"/>
          <w:lang w:eastAsia="pl-PL"/>
        </w:rPr>
        <w:t xml:space="preserve">zadania </w:t>
      </w:r>
      <w:r w:rsidRPr="008930A5">
        <w:rPr>
          <w:rFonts w:asciiTheme="minorHAnsi" w:eastAsia="Times New Roman" w:hAnsiTheme="minorHAnsi" w:cstheme="minorHAnsi"/>
          <w:sz w:val="24"/>
          <w:szCs w:val="24"/>
          <w:lang w:eastAsia="pl-PL"/>
        </w:rPr>
        <w:t xml:space="preserve">w kwocie </w:t>
      </w:r>
      <w:r w:rsidR="00A95F03" w:rsidRPr="008930A5">
        <w:rPr>
          <w:rFonts w:asciiTheme="minorHAnsi" w:eastAsia="Times New Roman" w:hAnsiTheme="minorHAnsi" w:cstheme="minorHAnsi"/>
          <w:sz w:val="24"/>
          <w:szCs w:val="24"/>
          <w:lang w:eastAsia="pl-PL"/>
        </w:rPr>
        <w:t>334</w:t>
      </w:r>
      <w:r w:rsidRPr="008930A5">
        <w:rPr>
          <w:rFonts w:asciiTheme="minorHAnsi" w:eastAsia="Times New Roman" w:hAnsiTheme="minorHAnsi" w:cstheme="minorHAnsi"/>
          <w:sz w:val="24"/>
          <w:szCs w:val="24"/>
          <w:lang w:eastAsia="pl-PL"/>
        </w:rPr>
        <w:t>.000,00 zł</w:t>
      </w:r>
      <w:r w:rsidR="00A95F03" w:rsidRPr="008930A5">
        <w:rPr>
          <w:rFonts w:asciiTheme="minorHAnsi" w:eastAsia="Times New Roman" w:hAnsiTheme="minorHAnsi" w:cstheme="minorHAnsi"/>
          <w:sz w:val="24"/>
          <w:szCs w:val="24"/>
          <w:lang w:eastAsia="pl-PL"/>
        </w:rPr>
        <w:t xml:space="preserve"> i ustalono w tej samej wartości </w:t>
      </w:r>
      <w:r w:rsidRPr="008930A5">
        <w:rPr>
          <w:rFonts w:asciiTheme="minorHAnsi" w:eastAsia="Times New Roman" w:hAnsiTheme="minorHAnsi" w:cstheme="minorHAnsi"/>
          <w:sz w:val="24"/>
          <w:szCs w:val="24"/>
          <w:lang w:eastAsia="pl-PL"/>
        </w:rPr>
        <w:t>limit wydatków na 202</w:t>
      </w:r>
      <w:r w:rsidR="00A95F03" w:rsidRPr="008930A5">
        <w:rPr>
          <w:rFonts w:asciiTheme="minorHAnsi" w:eastAsia="Times New Roman" w:hAnsiTheme="minorHAnsi" w:cstheme="minorHAnsi"/>
          <w:sz w:val="24"/>
          <w:szCs w:val="24"/>
          <w:lang w:eastAsia="pl-PL"/>
        </w:rPr>
        <w:t>6</w:t>
      </w:r>
      <w:r w:rsidRPr="008930A5">
        <w:rPr>
          <w:rFonts w:asciiTheme="minorHAnsi" w:eastAsia="Times New Roman" w:hAnsiTheme="minorHAnsi" w:cstheme="minorHAnsi"/>
          <w:sz w:val="24"/>
          <w:szCs w:val="24"/>
          <w:lang w:eastAsia="pl-PL"/>
        </w:rPr>
        <w:t xml:space="preserve"> r.</w:t>
      </w:r>
    </w:p>
    <w:bookmarkEnd w:id="331"/>
    <w:p w14:paraId="0E2BF711" w14:textId="77777777" w:rsidR="00986D06" w:rsidRPr="008930A5" w:rsidRDefault="00986D06" w:rsidP="00DA0F94">
      <w:pPr>
        <w:numPr>
          <w:ilvl w:val="0"/>
          <w:numId w:val="17"/>
        </w:numPr>
        <w:spacing w:before="100" w:line="360" w:lineRule="auto"/>
        <w:ind w:left="284" w:hanging="142"/>
        <w:contextualSpacing/>
        <w:jc w:val="both"/>
        <w:rPr>
          <w:rFonts w:asciiTheme="minorHAnsi" w:eastAsia="Times New Roman" w:hAnsiTheme="minorHAnsi" w:cstheme="minorHAnsi"/>
          <w:b/>
          <w:bCs/>
          <w:sz w:val="24"/>
          <w:szCs w:val="24"/>
          <w:u w:val="single"/>
          <w:lang w:eastAsia="pl-PL"/>
        </w:rPr>
      </w:pPr>
      <w:r w:rsidRPr="008930A5">
        <w:rPr>
          <w:rFonts w:asciiTheme="minorHAnsi" w:eastAsia="Times New Roman" w:hAnsiTheme="minorHAnsi" w:cstheme="minorHAnsi"/>
          <w:b/>
          <w:bCs/>
          <w:sz w:val="24"/>
          <w:szCs w:val="24"/>
          <w:u w:val="single"/>
          <w:lang w:eastAsia="pl-PL"/>
        </w:rPr>
        <w:t>dokonano zmiany w istniejących przedsięwzięciach:</w:t>
      </w:r>
    </w:p>
    <w:p w14:paraId="47B1EFC9" w14:textId="77777777" w:rsidR="008C1146" w:rsidRPr="008930A5" w:rsidRDefault="00986D06" w:rsidP="008C1146">
      <w:pPr>
        <w:spacing w:before="100" w:line="360" w:lineRule="auto"/>
        <w:ind w:left="284" w:hanging="284"/>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 xml:space="preserve">1. </w:t>
      </w:r>
      <w:r w:rsidR="008C1146" w:rsidRPr="008930A5">
        <w:rPr>
          <w:rFonts w:asciiTheme="minorHAnsi" w:eastAsia="Times New Roman" w:hAnsiTheme="minorHAnsi" w:cstheme="minorHAnsi"/>
          <w:sz w:val="24"/>
          <w:szCs w:val="24"/>
          <w:lang w:eastAsia="pl-PL"/>
        </w:rPr>
        <w:t>Dla zapewnienia utrzymania czystości porządku w gminie w pozostałych wydatkach bieżących wprowadzono zmiany w przedsięwzięciu pn. „Odbiór i zagospodarowanie odpadów komunalnych z terenu Gminy Iwanowice w okresie od 1 marca 2024 r. do 28 lutego 2025 r.”. Dotychczasowe limity wydatków uległy zmianom i kształtują się następująco: limit wydatków 202</w:t>
      </w:r>
      <w:r w:rsidR="0045723B" w:rsidRPr="008930A5">
        <w:rPr>
          <w:rFonts w:asciiTheme="minorHAnsi" w:eastAsia="Times New Roman" w:hAnsiTheme="minorHAnsi" w:cstheme="minorHAnsi"/>
          <w:sz w:val="24"/>
          <w:szCs w:val="24"/>
          <w:lang w:eastAsia="pl-PL"/>
        </w:rPr>
        <w:t>5</w:t>
      </w:r>
      <w:r w:rsidR="008C1146" w:rsidRPr="008930A5">
        <w:rPr>
          <w:rFonts w:asciiTheme="minorHAnsi" w:eastAsia="Times New Roman" w:hAnsiTheme="minorHAnsi" w:cstheme="minorHAnsi"/>
          <w:sz w:val="24"/>
          <w:szCs w:val="24"/>
          <w:lang w:eastAsia="pl-PL"/>
        </w:rPr>
        <w:t xml:space="preserve"> r. został zmniejszony o kwotę </w:t>
      </w:r>
      <w:r w:rsidR="0045723B" w:rsidRPr="008930A5">
        <w:rPr>
          <w:rFonts w:asciiTheme="minorHAnsi" w:eastAsia="Times New Roman" w:hAnsiTheme="minorHAnsi" w:cstheme="minorHAnsi"/>
          <w:sz w:val="24"/>
          <w:szCs w:val="24"/>
          <w:lang w:eastAsia="pl-PL"/>
        </w:rPr>
        <w:t>557.089,15</w:t>
      </w:r>
      <w:r w:rsidR="008C1146" w:rsidRPr="008930A5">
        <w:rPr>
          <w:rFonts w:asciiTheme="minorHAnsi" w:eastAsia="Times New Roman" w:hAnsiTheme="minorHAnsi" w:cstheme="minorHAnsi"/>
          <w:sz w:val="24"/>
          <w:szCs w:val="24"/>
          <w:lang w:eastAsia="pl-PL"/>
        </w:rPr>
        <w:t xml:space="preserve"> zł i wynosi 2.</w:t>
      </w:r>
      <w:r w:rsidR="0045723B" w:rsidRPr="008930A5">
        <w:rPr>
          <w:rFonts w:asciiTheme="minorHAnsi" w:eastAsia="Times New Roman" w:hAnsiTheme="minorHAnsi" w:cstheme="minorHAnsi"/>
          <w:sz w:val="24"/>
          <w:szCs w:val="24"/>
          <w:lang w:eastAsia="pl-PL"/>
        </w:rPr>
        <w:t>172.910,85</w:t>
      </w:r>
      <w:r w:rsidR="008C1146" w:rsidRPr="008930A5">
        <w:rPr>
          <w:rFonts w:asciiTheme="minorHAnsi" w:eastAsia="Times New Roman" w:hAnsiTheme="minorHAnsi" w:cstheme="minorHAnsi"/>
          <w:sz w:val="24"/>
          <w:szCs w:val="24"/>
          <w:lang w:eastAsia="pl-PL"/>
        </w:rPr>
        <w:t xml:space="preserve"> zł</w:t>
      </w:r>
      <w:r w:rsidR="0045723B" w:rsidRPr="008930A5">
        <w:rPr>
          <w:rFonts w:asciiTheme="minorHAnsi" w:eastAsia="Times New Roman" w:hAnsiTheme="minorHAnsi" w:cstheme="minorHAnsi"/>
          <w:sz w:val="24"/>
          <w:szCs w:val="24"/>
          <w:lang w:eastAsia="pl-PL"/>
        </w:rPr>
        <w:t xml:space="preserve"> </w:t>
      </w:r>
      <w:r w:rsidR="008C1146" w:rsidRPr="008930A5">
        <w:rPr>
          <w:rFonts w:asciiTheme="minorHAnsi" w:eastAsia="Times New Roman" w:hAnsiTheme="minorHAnsi" w:cstheme="minorHAnsi"/>
          <w:sz w:val="24"/>
          <w:szCs w:val="24"/>
          <w:lang w:eastAsia="pl-PL"/>
        </w:rPr>
        <w:t xml:space="preserve">a limit 2026 r. uległ zmniejszeniu o kwotę </w:t>
      </w:r>
      <w:r w:rsidR="0045723B" w:rsidRPr="008930A5">
        <w:rPr>
          <w:rFonts w:asciiTheme="minorHAnsi" w:eastAsia="Times New Roman" w:hAnsiTheme="minorHAnsi" w:cstheme="minorHAnsi"/>
          <w:sz w:val="24"/>
          <w:szCs w:val="24"/>
          <w:lang w:eastAsia="pl-PL"/>
        </w:rPr>
        <w:t>265.585,00</w:t>
      </w:r>
      <w:r w:rsidR="008C1146" w:rsidRPr="008930A5">
        <w:rPr>
          <w:rFonts w:asciiTheme="minorHAnsi" w:eastAsia="Times New Roman" w:hAnsiTheme="minorHAnsi" w:cstheme="minorHAnsi"/>
          <w:sz w:val="24"/>
          <w:szCs w:val="24"/>
          <w:lang w:eastAsia="pl-PL"/>
        </w:rPr>
        <w:t xml:space="preserve"> zł i wynosi 0,00 zł. </w:t>
      </w:r>
      <w:r w:rsidR="0045723B" w:rsidRPr="008930A5">
        <w:rPr>
          <w:rFonts w:asciiTheme="minorHAnsi" w:eastAsia="Times New Roman" w:hAnsiTheme="minorHAnsi" w:cstheme="minorHAnsi"/>
          <w:sz w:val="24"/>
          <w:szCs w:val="24"/>
          <w:lang w:eastAsia="pl-PL"/>
        </w:rPr>
        <w:t>U</w:t>
      </w:r>
      <w:r w:rsidR="008C1146" w:rsidRPr="008930A5">
        <w:rPr>
          <w:rFonts w:asciiTheme="minorHAnsi" w:eastAsia="Times New Roman" w:hAnsiTheme="minorHAnsi" w:cstheme="minorHAnsi"/>
          <w:sz w:val="24"/>
          <w:szCs w:val="24"/>
          <w:lang w:eastAsia="pl-PL"/>
        </w:rPr>
        <w:t>legły zmianie łączne nakłady finansowe zadania</w:t>
      </w:r>
      <w:r w:rsidR="0045723B" w:rsidRPr="008930A5">
        <w:rPr>
          <w:rFonts w:asciiTheme="minorHAnsi" w:eastAsia="Times New Roman" w:hAnsiTheme="minorHAnsi" w:cstheme="minorHAnsi"/>
          <w:sz w:val="24"/>
          <w:szCs w:val="24"/>
          <w:lang w:eastAsia="pl-PL"/>
        </w:rPr>
        <w:t xml:space="preserve"> i wynoszą 4.323.746,52 zł. </w:t>
      </w:r>
      <w:r w:rsidR="008C1146" w:rsidRPr="008930A5">
        <w:rPr>
          <w:rFonts w:asciiTheme="minorHAnsi" w:eastAsia="Times New Roman" w:hAnsiTheme="minorHAnsi" w:cstheme="minorHAnsi"/>
          <w:sz w:val="24"/>
          <w:szCs w:val="24"/>
          <w:lang w:eastAsia="pl-PL"/>
        </w:rPr>
        <w:t xml:space="preserve"> </w:t>
      </w:r>
    </w:p>
    <w:p w14:paraId="1048DD18" w14:textId="77777777" w:rsidR="001D73F8" w:rsidRPr="008930A5" w:rsidRDefault="0045723B" w:rsidP="001D73F8">
      <w:pPr>
        <w:spacing w:before="100" w:after="0" w:line="360" w:lineRule="auto"/>
        <w:ind w:left="284" w:hanging="284"/>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lastRenderedPageBreak/>
        <w:t xml:space="preserve">2. </w:t>
      </w:r>
      <w:r w:rsidR="001D73F8" w:rsidRPr="008930A5">
        <w:rPr>
          <w:rFonts w:asciiTheme="minorHAnsi" w:eastAsia="Times New Roman" w:hAnsiTheme="minorHAnsi" w:cstheme="minorHAnsi"/>
          <w:sz w:val="24"/>
          <w:szCs w:val="24"/>
          <w:lang w:eastAsia="pl-PL"/>
        </w:rPr>
        <w:t xml:space="preserve">W ramach pozostałych wydatków majątkowych w przedsięwzięciu pn. „Rewitalizacja centrum wsi Sułkowice” dokonano zmniejszenia łącznych nakładów finansowych o kwotę 32.335,83 zł tj. do wysokości 317.855,72 zł. Zmiana wprowadziła zmniejszenie limitu wydatków na rok 2025 o kwotę 32.335,83 zł. Po zmianie limit ten wynosi 0,00 zł.  </w:t>
      </w:r>
    </w:p>
    <w:p w14:paraId="5656AAD9" w14:textId="77777777" w:rsidR="006D1060" w:rsidRPr="008930A5" w:rsidRDefault="006D1060" w:rsidP="006D1060">
      <w:pPr>
        <w:spacing w:before="100" w:line="360" w:lineRule="auto"/>
        <w:ind w:left="284" w:hanging="284"/>
        <w:contextualSpacing/>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 xml:space="preserve">3. W ramach pozostałych wydatków majątkowych w związku z planowanym zawarciem aneksów do porozumień ze Starostwem Powiatu Krakowskiego dokonano zmian: </w:t>
      </w:r>
    </w:p>
    <w:p w14:paraId="55E52B76" w14:textId="77777777" w:rsidR="006D1060" w:rsidRPr="008930A5" w:rsidRDefault="006D1060" w:rsidP="00DA0F94">
      <w:pPr>
        <w:numPr>
          <w:ilvl w:val="0"/>
          <w:numId w:val="147"/>
        </w:numPr>
        <w:spacing w:before="100" w:line="360" w:lineRule="auto"/>
        <w:contextualSpacing/>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 xml:space="preserve">w przedsięwzięciu pn. „Opracowanie dokumentacji projektowej dla zadania pn. Przebudowa drogi powiatowej nr 2144K w miejscowości Krasieniec Stary, 2146K w miejscowości Krasieniec Stary oraz 2146K w miejscowości Damice” – dokonano zmniejszenia limitu wydatków na rok 2025 o kwotę 35.855,00 zł (po zmianie limit wynosi 107.563,00 zł. Zmiana  spowodowała zmniejszenie dotychczasowych nakładów finansowych przedsięwzięcia o ww. kwotę. Po dokonaniu zmian łączne nakłady  zadania wynoszą 179.272,00 zł. </w:t>
      </w:r>
      <w:r w:rsidR="00650C42" w:rsidRPr="008930A5">
        <w:rPr>
          <w:rFonts w:asciiTheme="minorHAnsi" w:eastAsia="Times New Roman" w:hAnsiTheme="minorHAnsi" w:cstheme="minorHAnsi"/>
          <w:sz w:val="24"/>
          <w:szCs w:val="24"/>
          <w:lang w:eastAsia="pl-PL"/>
        </w:rPr>
        <w:t xml:space="preserve">Kolejne zmiany przedsięwzięcia wprowadzone we wrześniu 2025 r. spowodowały </w:t>
      </w:r>
      <w:r w:rsidR="0072299B" w:rsidRPr="008930A5">
        <w:rPr>
          <w:rFonts w:asciiTheme="minorHAnsi" w:eastAsia="Times New Roman" w:hAnsiTheme="minorHAnsi" w:cstheme="minorHAnsi"/>
          <w:sz w:val="24"/>
          <w:szCs w:val="24"/>
          <w:lang w:eastAsia="pl-PL"/>
        </w:rPr>
        <w:t xml:space="preserve">wydłużenie okresu realizacji zadania do 2026 r. oraz </w:t>
      </w:r>
      <w:r w:rsidR="00650C42" w:rsidRPr="008930A5">
        <w:rPr>
          <w:rFonts w:asciiTheme="minorHAnsi" w:eastAsia="Times New Roman" w:hAnsiTheme="minorHAnsi" w:cstheme="minorHAnsi"/>
          <w:sz w:val="24"/>
          <w:szCs w:val="24"/>
          <w:lang w:eastAsia="pl-PL"/>
        </w:rPr>
        <w:t xml:space="preserve">zmniejszenie limitu wydatków 2025 r. o kwotę 107.563,00 zł ( tj. do kwoty 0,00 ) i </w:t>
      </w:r>
      <w:r w:rsidR="0072299B" w:rsidRPr="008930A5">
        <w:rPr>
          <w:rFonts w:asciiTheme="minorHAnsi" w:eastAsia="Times New Roman" w:hAnsiTheme="minorHAnsi" w:cstheme="minorHAnsi"/>
          <w:sz w:val="24"/>
          <w:szCs w:val="24"/>
          <w:lang w:eastAsia="pl-PL"/>
        </w:rPr>
        <w:t>wprowadzenie limitu wydatków na 2026 r. w wysokości 107.563,00 zł. Łączne nakłady finansowe zadania nie uległy zmianie.</w:t>
      </w:r>
      <w:r w:rsidR="00650C42" w:rsidRPr="008930A5">
        <w:rPr>
          <w:rFonts w:asciiTheme="minorHAnsi" w:eastAsia="Times New Roman" w:hAnsiTheme="minorHAnsi" w:cstheme="minorHAnsi"/>
          <w:sz w:val="24"/>
          <w:szCs w:val="24"/>
          <w:lang w:eastAsia="pl-PL"/>
        </w:rPr>
        <w:t xml:space="preserve"> </w:t>
      </w:r>
    </w:p>
    <w:p w14:paraId="53C12588" w14:textId="77777777" w:rsidR="0098641F" w:rsidRPr="008930A5" w:rsidRDefault="0098641F" w:rsidP="00DA0F94">
      <w:pPr>
        <w:numPr>
          <w:ilvl w:val="0"/>
          <w:numId w:val="147"/>
        </w:numPr>
        <w:spacing w:before="100" w:line="360" w:lineRule="auto"/>
        <w:contextualSpacing/>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 xml:space="preserve">w przedsięwzięciu pn. „Opracowanie projektu budowy chodnika w ciągu drogi powiatowej nr 2144K w miejscowości Narama od skrzyżowania z drogą gminną nr 600137K w kierunku Owczar” – wydłużono okres realizacji do roku 2027 oraz dokonano zmniejszenia limitu wydatków na rok 2025 o kwotę </w:t>
      </w:r>
      <w:r w:rsidR="005526BE" w:rsidRPr="008930A5">
        <w:rPr>
          <w:rFonts w:asciiTheme="minorHAnsi" w:eastAsia="Times New Roman" w:hAnsiTheme="minorHAnsi" w:cstheme="minorHAnsi"/>
          <w:sz w:val="24"/>
          <w:szCs w:val="24"/>
          <w:lang w:eastAsia="pl-PL"/>
        </w:rPr>
        <w:t>9.904</w:t>
      </w:r>
      <w:r w:rsidRPr="008930A5">
        <w:rPr>
          <w:rFonts w:asciiTheme="minorHAnsi" w:eastAsia="Times New Roman" w:hAnsiTheme="minorHAnsi" w:cstheme="minorHAnsi"/>
          <w:sz w:val="24"/>
          <w:szCs w:val="24"/>
          <w:lang w:eastAsia="pl-PL"/>
        </w:rPr>
        <w:t>,00 zł i wprowadzono limit wydatków na 202</w:t>
      </w:r>
      <w:r w:rsidR="005526BE" w:rsidRPr="008930A5">
        <w:rPr>
          <w:rFonts w:asciiTheme="minorHAnsi" w:eastAsia="Times New Roman" w:hAnsiTheme="minorHAnsi" w:cstheme="minorHAnsi"/>
          <w:sz w:val="24"/>
          <w:szCs w:val="24"/>
          <w:lang w:eastAsia="pl-PL"/>
        </w:rPr>
        <w:t>6</w:t>
      </w:r>
      <w:r w:rsidRPr="008930A5">
        <w:rPr>
          <w:rFonts w:asciiTheme="minorHAnsi" w:eastAsia="Times New Roman" w:hAnsiTheme="minorHAnsi" w:cstheme="minorHAnsi"/>
          <w:sz w:val="24"/>
          <w:szCs w:val="24"/>
          <w:lang w:eastAsia="pl-PL"/>
        </w:rPr>
        <w:t xml:space="preserve"> r. w wysokości </w:t>
      </w:r>
      <w:r w:rsidR="005526BE" w:rsidRPr="008930A5">
        <w:rPr>
          <w:rFonts w:asciiTheme="minorHAnsi" w:eastAsia="Times New Roman" w:hAnsiTheme="minorHAnsi" w:cstheme="minorHAnsi"/>
          <w:sz w:val="24"/>
          <w:szCs w:val="24"/>
          <w:lang w:eastAsia="pl-PL"/>
        </w:rPr>
        <w:t>66.568,00</w:t>
      </w:r>
      <w:r w:rsidRPr="008930A5">
        <w:rPr>
          <w:rFonts w:asciiTheme="minorHAnsi" w:eastAsia="Times New Roman" w:hAnsiTheme="minorHAnsi" w:cstheme="minorHAnsi"/>
          <w:sz w:val="24"/>
          <w:szCs w:val="24"/>
          <w:lang w:eastAsia="pl-PL"/>
        </w:rPr>
        <w:t xml:space="preserve"> zł</w:t>
      </w:r>
      <w:r w:rsidR="005526BE" w:rsidRPr="008930A5">
        <w:rPr>
          <w:rFonts w:asciiTheme="minorHAnsi" w:eastAsia="Times New Roman" w:hAnsiTheme="minorHAnsi" w:cstheme="minorHAnsi"/>
          <w:sz w:val="24"/>
          <w:szCs w:val="24"/>
          <w:lang w:eastAsia="pl-PL"/>
        </w:rPr>
        <w:t xml:space="preserve"> oraz na 2027 r. w wysokości 26.627,00 zł</w:t>
      </w:r>
      <w:r w:rsidRPr="008930A5">
        <w:rPr>
          <w:rFonts w:asciiTheme="minorHAnsi" w:eastAsia="Times New Roman" w:hAnsiTheme="minorHAnsi" w:cstheme="minorHAnsi"/>
          <w:sz w:val="24"/>
          <w:szCs w:val="24"/>
          <w:lang w:eastAsia="pl-PL"/>
        </w:rPr>
        <w:t>. Zmiana spowodowała zwiększeni</w:t>
      </w:r>
      <w:r w:rsidR="005526BE" w:rsidRPr="008930A5">
        <w:rPr>
          <w:rFonts w:asciiTheme="minorHAnsi" w:eastAsia="Times New Roman" w:hAnsiTheme="minorHAnsi" w:cstheme="minorHAnsi"/>
          <w:sz w:val="24"/>
          <w:szCs w:val="24"/>
          <w:lang w:eastAsia="pl-PL"/>
        </w:rPr>
        <w:t>e</w:t>
      </w:r>
      <w:r w:rsidRPr="008930A5">
        <w:rPr>
          <w:rFonts w:asciiTheme="minorHAnsi" w:eastAsia="Times New Roman" w:hAnsiTheme="minorHAnsi" w:cstheme="minorHAnsi"/>
          <w:sz w:val="24"/>
          <w:szCs w:val="24"/>
          <w:lang w:eastAsia="pl-PL"/>
        </w:rPr>
        <w:t xml:space="preserve"> dotychczasowych nakładów finansowych przedsięwzięcia</w:t>
      </w:r>
      <w:r w:rsidR="005526BE" w:rsidRPr="008930A5">
        <w:rPr>
          <w:rFonts w:asciiTheme="minorHAnsi" w:eastAsia="Times New Roman" w:hAnsiTheme="minorHAnsi" w:cstheme="minorHAnsi"/>
          <w:sz w:val="24"/>
          <w:szCs w:val="24"/>
          <w:lang w:eastAsia="pl-PL"/>
        </w:rPr>
        <w:t xml:space="preserve"> do kwoty 137.411,00 zł tj. uległy zwiększeniu</w:t>
      </w:r>
      <w:r w:rsidRPr="008930A5">
        <w:rPr>
          <w:rFonts w:asciiTheme="minorHAnsi" w:eastAsia="Times New Roman" w:hAnsiTheme="minorHAnsi" w:cstheme="minorHAnsi"/>
          <w:sz w:val="24"/>
          <w:szCs w:val="24"/>
          <w:lang w:eastAsia="pl-PL"/>
        </w:rPr>
        <w:t xml:space="preserve"> o kwotę </w:t>
      </w:r>
      <w:r w:rsidR="005526BE" w:rsidRPr="008930A5">
        <w:rPr>
          <w:rFonts w:asciiTheme="minorHAnsi" w:eastAsia="Times New Roman" w:hAnsiTheme="minorHAnsi" w:cstheme="minorHAnsi"/>
          <w:sz w:val="24"/>
          <w:szCs w:val="24"/>
          <w:lang w:eastAsia="pl-PL"/>
        </w:rPr>
        <w:t>8</w:t>
      </w:r>
      <w:r w:rsidRPr="008930A5">
        <w:rPr>
          <w:rFonts w:asciiTheme="minorHAnsi" w:eastAsia="Times New Roman" w:hAnsiTheme="minorHAnsi" w:cstheme="minorHAnsi"/>
          <w:sz w:val="24"/>
          <w:szCs w:val="24"/>
          <w:lang w:eastAsia="pl-PL"/>
        </w:rPr>
        <w:t>3.2</w:t>
      </w:r>
      <w:r w:rsidR="005526BE" w:rsidRPr="008930A5">
        <w:rPr>
          <w:rFonts w:asciiTheme="minorHAnsi" w:eastAsia="Times New Roman" w:hAnsiTheme="minorHAnsi" w:cstheme="minorHAnsi"/>
          <w:sz w:val="24"/>
          <w:szCs w:val="24"/>
          <w:lang w:eastAsia="pl-PL"/>
        </w:rPr>
        <w:t>91</w:t>
      </w:r>
      <w:r w:rsidRPr="008930A5">
        <w:rPr>
          <w:rFonts w:asciiTheme="minorHAnsi" w:eastAsia="Times New Roman" w:hAnsiTheme="minorHAnsi" w:cstheme="minorHAnsi"/>
          <w:sz w:val="24"/>
          <w:szCs w:val="24"/>
          <w:lang w:eastAsia="pl-PL"/>
        </w:rPr>
        <w:t>,00 zł</w:t>
      </w:r>
      <w:r w:rsidR="005526BE" w:rsidRPr="008930A5">
        <w:rPr>
          <w:rFonts w:asciiTheme="minorHAnsi" w:eastAsia="Times New Roman" w:hAnsiTheme="minorHAnsi" w:cstheme="minorHAnsi"/>
          <w:sz w:val="24"/>
          <w:szCs w:val="24"/>
          <w:lang w:eastAsia="pl-PL"/>
        </w:rPr>
        <w:t>.</w:t>
      </w:r>
      <w:r w:rsidR="006D7DB2" w:rsidRPr="008930A5">
        <w:rPr>
          <w:rFonts w:asciiTheme="minorHAnsi" w:eastAsia="Times New Roman" w:hAnsiTheme="minorHAnsi" w:cstheme="minorHAnsi"/>
          <w:sz w:val="24"/>
          <w:szCs w:val="24"/>
          <w:lang w:eastAsia="pl-PL"/>
        </w:rPr>
        <w:t xml:space="preserve"> Zmiana przedsięwzięcia na koniec listopada 2025 r. spowodowała zmniejszenie limitu wydatków 2025 r. do kwoty 4.274,25 zł i jednocześnie zwiększono limit wydatków 2026 r. do wysokości </w:t>
      </w:r>
      <w:r w:rsidR="002F04C4" w:rsidRPr="008930A5">
        <w:rPr>
          <w:rFonts w:asciiTheme="minorHAnsi" w:eastAsia="Times New Roman" w:hAnsiTheme="minorHAnsi" w:cstheme="minorHAnsi"/>
          <w:sz w:val="24"/>
          <w:szCs w:val="24"/>
          <w:lang w:eastAsia="pl-PL"/>
        </w:rPr>
        <w:t>106.510,25 zł i zwiększono limit 2027 r. do kwoty 26.628,00 zł. W wyniku zmian uległy zwiększeniu łączne nakłady finansowe zadania o kwotę 27.061,50 zł i wynoszą 164.472,50 zł.</w:t>
      </w:r>
      <w:r w:rsidR="006D7DB2" w:rsidRPr="008930A5">
        <w:rPr>
          <w:rFonts w:asciiTheme="minorHAnsi" w:eastAsia="Times New Roman" w:hAnsiTheme="minorHAnsi" w:cstheme="minorHAnsi"/>
          <w:sz w:val="24"/>
          <w:szCs w:val="24"/>
          <w:lang w:eastAsia="pl-PL"/>
        </w:rPr>
        <w:t xml:space="preserve">  </w:t>
      </w:r>
    </w:p>
    <w:p w14:paraId="33C9C02D" w14:textId="77777777" w:rsidR="006352A8" w:rsidRPr="008930A5" w:rsidRDefault="006352A8" w:rsidP="00DA0F94">
      <w:pPr>
        <w:numPr>
          <w:ilvl w:val="0"/>
          <w:numId w:val="147"/>
        </w:numPr>
        <w:spacing w:before="100" w:line="360" w:lineRule="auto"/>
        <w:contextualSpacing/>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 xml:space="preserve">w przedsięwzięciu pn.: „Udzielenie dotacji dla Starostwa Powiatowego na „Rozbudowę drogi powiatowej nr 2151K w miejscowościach Owczary, </w:t>
      </w:r>
      <w:r w:rsidRPr="008930A5">
        <w:rPr>
          <w:rFonts w:asciiTheme="minorHAnsi" w:eastAsia="Times New Roman" w:hAnsiTheme="minorHAnsi" w:cstheme="minorHAnsi"/>
          <w:sz w:val="24"/>
          <w:szCs w:val="24"/>
          <w:lang w:eastAsia="pl-PL"/>
        </w:rPr>
        <w:lastRenderedPageBreak/>
        <w:t xml:space="preserve">Michałowice, Kozierów i Narama” w wyniku zmian wprowadzonych na koniec października 2025 r. dokonano wydłużenia okresu realizacji do 2026 r i zmniejszono dotychczasowy limitu wydatków 2025 r. (z kwoty 41.738,00 zł) do 0,00 zł oraz ustalono limit wydatków na 2026 r. w wysokości 41.738,00 zł. Kwota  łącznych nakładów finansowych zadania nie uległa zmianie i wynosi 52.173,00 zł. </w:t>
      </w:r>
    </w:p>
    <w:p w14:paraId="5DDE5C28" w14:textId="77777777" w:rsidR="00731D33" w:rsidRPr="008930A5" w:rsidRDefault="00731D33" w:rsidP="00DA0F94">
      <w:pPr>
        <w:numPr>
          <w:ilvl w:val="0"/>
          <w:numId w:val="177"/>
        </w:numPr>
        <w:spacing w:line="360" w:lineRule="auto"/>
        <w:ind w:left="714" w:hanging="357"/>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W ramach wydatków bieżących na programy w jednostce Gminny Ośrodek Pomocy Społecznej w Iwanowicach do</w:t>
      </w:r>
      <w:r w:rsidR="00F60337" w:rsidRPr="008930A5">
        <w:rPr>
          <w:rFonts w:asciiTheme="minorHAnsi" w:eastAsia="Times New Roman" w:hAnsiTheme="minorHAnsi" w:cstheme="minorHAnsi"/>
          <w:sz w:val="24"/>
          <w:szCs w:val="24"/>
          <w:lang w:eastAsia="pl-PL"/>
        </w:rPr>
        <w:t>kon</w:t>
      </w:r>
      <w:r w:rsidRPr="008930A5">
        <w:rPr>
          <w:rFonts w:asciiTheme="minorHAnsi" w:eastAsia="Times New Roman" w:hAnsiTheme="minorHAnsi" w:cstheme="minorHAnsi"/>
          <w:sz w:val="24"/>
          <w:szCs w:val="24"/>
          <w:lang w:eastAsia="pl-PL"/>
        </w:rPr>
        <w:t xml:space="preserve">ano </w:t>
      </w:r>
      <w:r w:rsidR="00F60337" w:rsidRPr="008930A5">
        <w:rPr>
          <w:rFonts w:asciiTheme="minorHAnsi" w:eastAsia="Times New Roman" w:hAnsiTheme="minorHAnsi" w:cstheme="minorHAnsi"/>
          <w:sz w:val="24"/>
          <w:szCs w:val="24"/>
          <w:lang w:eastAsia="pl-PL"/>
        </w:rPr>
        <w:t xml:space="preserve">zmian w </w:t>
      </w:r>
      <w:r w:rsidRPr="008930A5">
        <w:rPr>
          <w:rFonts w:asciiTheme="minorHAnsi" w:eastAsia="Times New Roman" w:hAnsiTheme="minorHAnsi" w:cstheme="minorHAnsi"/>
          <w:sz w:val="24"/>
          <w:szCs w:val="24"/>
          <w:lang w:eastAsia="pl-PL"/>
        </w:rPr>
        <w:t>przedsięwzięci</w:t>
      </w:r>
      <w:r w:rsidR="00F60337" w:rsidRPr="008930A5">
        <w:rPr>
          <w:rFonts w:asciiTheme="minorHAnsi" w:eastAsia="Times New Roman" w:hAnsiTheme="minorHAnsi" w:cstheme="minorHAnsi"/>
          <w:sz w:val="24"/>
          <w:szCs w:val="24"/>
          <w:lang w:eastAsia="pl-PL"/>
        </w:rPr>
        <w:t>u</w:t>
      </w:r>
      <w:r w:rsidRPr="008930A5">
        <w:rPr>
          <w:rFonts w:asciiTheme="minorHAnsi" w:eastAsia="Times New Roman" w:hAnsiTheme="minorHAnsi" w:cstheme="minorHAnsi"/>
          <w:sz w:val="24"/>
          <w:szCs w:val="24"/>
          <w:lang w:eastAsia="pl-PL"/>
        </w:rPr>
        <w:t xml:space="preserve"> pn.: Wydatki w ramach realizacji projektu pn. „Szansa na zmianę”. Okres realizacji zadania </w:t>
      </w:r>
      <w:r w:rsidR="00F60337" w:rsidRPr="008930A5">
        <w:rPr>
          <w:rFonts w:asciiTheme="minorHAnsi" w:eastAsia="Times New Roman" w:hAnsiTheme="minorHAnsi" w:cstheme="minorHAnsi"/>
          <w:sz w:val="24"/>
          <w:szCs w:val="24"/>
          <w:lang w:eastAsia="pl-PL"/>
        </w:rPr>
        <w:t xml:space="preserve">nie uległ zmianie i obejmuje </w:t>
      </w:r>
      <w:r w:rsidRPr="008930A5">
        <w:rPr>
          <w:rFonts w:asciiTheme="minorHAnsi" w:eastAsia="Times New Roman" w:hAnsiTheme="minorHAnsi" w:cstheme="minorHAnsi"/>
          <w:sz w:val="24"/>
          <w:szCs w:val="24"/>
          <w:lang w:eastAsia="pl-PL"/>
        </w:rPr>
        <w:t xml:space="preserve">lata 2024 – 2029. Łączne nakłady finansowe </w:t>
      </w:r>
      <w:r w:rsidR="00F60337" w:rsidRPr="008930A5">
        <w:rPr>
          <w:rFonts w:asciiTheme="minorHAnsi" w:eastAsia="Times New Roman" w:hAnsiTheme="minorHAnsi" w:cstheme="minorHAnsi"/>
          <w:sz w:val="24"/>
          <w:szCs w:val="24"/>
          <w:lang w:eastAsia="pl-PL"/>
        </w:rPr>
        <w:t xml:space="preserve">po zmianach </w:t>
      </w:r>
      <w:r w:rsidRPr="008930A5">
        <w:rPr>
          <w:rFonts w:asciiTheme="minorHAnsi" w:eastAsia="Times New Roman" w:hAnsiTheme="minorHAnsi" w:cstheme="minorHAnsi"/>
          <w:sz w:val="24"/>
          <w:szCs w:val="24"/>
          <w:lang w:eastAsia="pl-PL"/>
        </w:rPr>
        <w:t xml:space="preserve">skalkulowano w </w:t>
      </w:r>
      <w:r w:rsidR="00F60337" w:rsidRPr="008930A5">
        <w:rPr>
          <w:rFonts w:asciiTheme="minorHAnsi" w:eastAsia="Times New Roman" w:hAnsiTheme="minorHAnsi" w:cstheme="minorHAnsi"/>
          <w:sz w:val="24"/>
          <w:szCs w:val="24"/>
          <w:lang w:eastAsia="pl-PL"/>
        </w:rPr>
        <w:t>sumie 4.641.367,15 zł</w:t>
      </w:r>
      <w:r w:rsidRPr="008930A5">
        <w:rPr>
          <w:rFonts w:asciiTheme="minorHAnsi" w:eastAsia="Times New Roman" w:hAnsiTheme="minorHAnsi" w:cstheme="minorHAnsi"/>
          <w:sz w:val="24"/>
          <w:szCs w:val="24"/>
          <w:lang w:eastAsia="pl-PL"/>
        </w:rPr>
        <w:t xml:space="preserve">. </w:t>
      </w:r>
      <w:r w:rsidR="00F60337" w:rsidRPr="008930A5">
        <w:rPr>
          <w:rFonts w:asciiTheme="minorHAnsi" w:eastAsia="Times New Roman" w:hAnsiTheme="minorHAnsi" w:cstheme="minorHAnsi"/>
          <w:sz w:val="24"/>
          <w:szCs w:val="24"/>
          <w:lang w:eastAsia="pl-PL"/>
        </w:rPr>
        <w:t xml:space="preserve">Wprowadzono zwiększenie limitu wydatków w roku 2025 o kwotę 542.803,17 zł.  W wyniku zmian </w:t>
      </w:r>
      <w:r w:rsidRPr="008930A5">
        <w:rPr>
          <w:rFonts w:asciiTheme="minorHAnsi" w:eastAsia="Times New Roman" w:hAnsiTheme="minorHAnsi" w:cstheme="minorHAnsi"/>
          <w:sz w:val="24"/>
          <w:szCs w:val="24"/>
          <w:lang w:eastAsia="pl-PL"/>
        </w:rPr>
        <w:t>limit wydatków</w:t>
      </w:r>
      <w:r w:rsidR="00D35ACD" w:rsidRPr="008930A5">
        <w:rPr>
          <w:rFonts w:asciiTheme="minorHAnsi" w:eastAsia="Times New Roman" w:hAnsiTheme="minorHAnsi" w:cstheme="minorHAnsi"/>
          <w:sz w:val="24"/>
          <w:szCs w:val="24"/>
          <w:lang w:eastAsia="pl-PL"/>
        </w:rPr>
        <w:t xml:space="preserve"> </w:t>
      </w:r>
      <w:r w:rsidRPr="008930A5">
        <w:rPr>
          <w:rFonts w:asciiTheme="minorHAnsi" w:eastAsia="Times New Roman" w:hAnsiTheme="minorHAnsi" w:cstheme="minorHAnsi"/>
          <w:sz w:val="24"/>
          <w:szCs w:val="24"/>
          <w:lang w:eastAsia="pl-PL"/>
        </w:rPr>
        <w:t xml:space="preserve">na 2025 r. – </w:t>
      </w:r>
      <w:r w:rsidR="00D35ACD" w:rsidRPr="008930A5">
        <w:rPr>
          <w:rFonts w:asciiTheme="minorHAnsi" w:eastAsia="Times New Roman" w:hAnsiTheme="minorHAnsi" w:cstheme="minorHAnsi"/>
          <w:sz w:val="24"/>
          <w:szCs w:val="24"/>
          <w:lang w:eastAsia="pl-PL"/>
        </w:rPr>
        <w:t xml:space="preserve">zwiększono z </w:t>
      </w:r>
      <w:r w:rsidRPr="008930A5">
        <w:rPr>
          <w:rFonts w:asciiTheme="minorHAnsi" w:eastAsia="Times New Roman" w:hAnsiTheme="minorHAnsi" w:cstheme="minorHAnsi"/>
          <w:sz w:val="24"/>
          <w:szCs w:val="24"/>
          <w:lang w:eastAsia="pl-PL"/>
        </w:rPr>
        <w:t>kwot</w:t>
      </w:r>
      <w:r w:rsidR="00D35ACD" w:rsidRPr="008930A5">
        <w:rPr>
          <w:rFonts w:asciiTheme="minorHAnsi" w:eastAsia="Times New Roman" w:hAnsiTheme="minorHAnsi" w:cstheme="minorHAnsi"/>
          <w:sz w:val="24"/>
          <w:szCs w:val="24"/>
          <w:lang w:eastAsia="pl-PL"/>
        </w:rPr>
        <w:t>y</w:t>
      </w:r>
      <w:r w:rsidRPr="008930A5">
        <w:rPr>
          <w:rFonts w:asciiTheme="minorHAnsi" w:eastAsia="Times New Roman" w:hAnsiTheme="minorHAnsi" w:cstheme="minorHAnsi"/>
          <w:sz w:val="24"/>
          <w:szCs w:val="24"/>
          <w:lang w:eastAsia="pl-PL"/>
        </w:rPr>
        <w:t>: 1.087.938,87 zł</w:t>
      </w:r>
      <w:r w:rsidR="00D35ACD" w:rsidRPr="008930A5">
        <w:rPr>
          <w:rFonts w:asciiTheme="minorHAnsi" w:eastAsia="Times New Roman" w:hAnsiTheme="minorHAnsi" w:cstheme="minorHAnsi"/>
          <w:sz w:val="24"/>
          <w:szCs w:val="24"/>
          <w:lang w:eastAsia="pl-PL"/>
        </w:rPr>
        <w:t xml:space="preserve"> do kwoty 1.630.742,04 zł. Limity lat kolejnych pozostały na ustalonym poziomie tj. limit</w:t>
      </w:r>
      <w:r w:rsidRPr="008930A5">
        <w:rPr>
          <w:rFonts w:asciiTheme="minorHAnsi" w:eastAsia="Times New Roman" w:hAnsiTheme="minorHAnsi" w:cstheme="minorHAnsi"/>
          <w:sz w:val="24"/>
          <w:szCs w:val="24"/>
          <w:lang w:eastAsia="pl-PL"/>
        </w:rPr>
        <w:t xml:space="preserve"> wydatków na 2026 r. – kwota: 841.491,80 zł,  limit wydatków na 2027 r. – kwota: 926.217,53 zł, limit wydatków na 2028 r. – kwota: 860.765,99 zł,  limit wydatków na 2029 r. – kwota: 382.149,79 zł.</w:t>
      </w:r>
    </w:p>
    <w:p w14:paraId="36825442" w14:textId="77777777" w:rsidR="00731D33" w:rsidRPr="008930A5" w:rsidRDefault="00731D33" w:rsidP="00DA0F94">
      <w:pPr>
        <w:numPr>
          <w:ilvl w:val="0"/>
          <w:numId w:val="177"/>
        </w:numPr>
        <w:spacing w:before="100" w:line="360" w:lineRule="auto"/>
        <w:contextualSpacing/>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 xml:space="preserve">W ramach wydatków bieżących realizowanych z udziałem środków o których mowa w art. 5 ust.1 pkt 2 i 3 w celu zapewnienia poprawy świadczenia usług cyfrowych samorządu oraz poprawy funkcjonowania dotychczasowego systemu bezpieczeństwa w przedsięwzięcia pn.: „Cyberbezpieczny Samorząd” w obszarze organizacyjnym i kompetencyjnym. Zwiększono limit wydatków roku 2025 o kwotę 28.811,52 zł (po zmianie limit wynosi 659.647,12 zł). Łączne nakłady finansowe nie uległy zwiększeniu. </w:t>
      </w:r>
    </w:p>
    <w:p w14:paraId="40E726C4" w14:textId="77777777" w:rsidR="00D35ACD" w:rsidRPr="008930A5" w:rsidRDefault="005D43E3" w:rsidP="00DA0F94">
      <w:pPr>
        <w:numPr>
          <w:ilvl w:val="0"/>
          <w:numId w:val="177"/>
        </w:numPr>
        <w:spacing w:before="100" w:line="360" w:lineRule="auto"/>
        <w:contextualSpacing/>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W przedsięwzięciu pn. „Usługi transportowe</w:t>
      </w:r>
      <w:r w:rsidR="00166377" w:rsidRPr="008930A5">
        <w:rPr>
          <w:rFonts w:asciiTheme="minorHAnsi" w:eastAsia="Times New Roman" w:hAnsiTheme="minorHAnsi" w:cstheme="minorHAnsi"/>
          <w:sz w:val="24"/>
          <w:szCs w:val="24"/>
          <w:lang w:eastAsia="pl-PL"/>
        </w:rPr>
        <w:t xml:space="preserve"> objęte dopłatą ze środków Funduszu rozwoju przewozów autobusowych </w:t>
      </w:r>
      <w:r w:rsidRPr="008930A5">
        <w:rPr>
          <w:rFonts w:asciiTheme="minorHAnsi" w:eastAsia="Times New Roman" w:hAnsiTheme="minorHAnsi" w:cstheme="minorHAnsi"/>
          <w:sz w:val="24"/>
          <w:szCs w:val="24"/>
          <w:lang w:eastAsia="pl-PL"/>
        </w:rPr>
        <w:t xml:space="preserve">realizowane </w:t>
      </w:r>
      <w:r w:rsidR="00166377" w:rsidRPr="008930A5">
        <w:rPr>
          <w:rFonts w:asciiTheme="minorHAnsi" w:eastAsia="Times New Roman" w:hAnsiTheme="minorHAnsi" w:cstheme="minorHAnsi"/>
          <w:sz w:val="24"/>
          <w:szCs w:val="24"/>
          <w:lang w:eastAsia="pl-PL"/>
        </w:rPr>
        <w:t>w okresie od 1 stycznia 2025 r. do 31 grudnia 2025 r.</w:t>
      </w:r>
      <w:r w:rsidRPr="008930A5">
        <w:rPr>
          <w:rFonts w:asciiTheme="minorHAnsi" w:eastAsia="Times New Roman" w:hAnsiTheme="minorHAnsi" w:cstheme="minorHAnsi"/>
          <w:sz w:val="24"/>
          <w:szCs w:val="24"/>
          <w:lang w:eastAsia="pl-PL"/>
        </w:rPr>
        <w:t>” ujętego w ramach wydatków majątkowych przewidzianego do realizacji w latach 202</w:t>
      </w:r>
      <w:r w:rsidR="00166377" w:rsidRPr="008930A5">
        <w:rPr>
          <w:rFonts w:asciiTheme="minorHAnsi" w:eastAsia="Times New Roman" w:hAnsiTheme="minorHAnsi" w:cstheme="minorHAnsi"/>
          <w:sz w:val="24"/>
          <w:szCs w:val="24"/>
          <w:lang w:eastAsia="pl-PL"/>
        </w:rPr>
        <w:t>4</w:t>
      </w:r>
      <w:r w:rsidRPr="008930A5">
        <w:rPr>
          <w:rFonts w:asciiTheme="minorHAnsi" w:eastAsia="Times New Roman" w:hAnsiTheme="minorHAnsi" w:cstheme="minorHAnsi"/>
          <w:sz w:val="24"/>
          <w:szCs w:val="24"/>
          <w:lang w:eastAsia="pl-PL"/>
        </w:rPr>
        <w:t>-2027 – zwiększono łączne nakłady finansowe o kwotę 3</w:t>
      </w:r>
      <w:r w:rsidR="00166377" w:rsidRPr="008930A5">
        <w:rPr>
          <w:rFonts w:asciiTheme="minorHAnsi" w:eastAsia="Times New Roman" w:hAnsiTheme="minorHAnsi" w:cstheme="minorHAnsi"/>
          <w:sz w:val="24"/>
          <w:szCs w:val="24"/>
          <w:lang w:eastAsia="pl-PL"/>
        </w:rPr>
        <w:t>.271.715</w:t>
      </w:r>
      <w:r w:rsidRPr="008930A5">
        <w:rPr>
          <w:rFonts w:asciiTheme="minorHAnsi" w:eastAsia="Times New Roman" w:hAnsiTheme="minorHAnsi" w:cstheme="minorHAnsi"/>
          <w:sz w:val="24"/>
          <w:szCs w:val="24"/>
          <w:lang w:eastAsia="pl-PL"/>
        </w:rPr>
        <w:t>,</w:t>
      </w:r>
      <w:r w:rsidR="00166377" w:rsidRPr="008930A5">
        <w:rPr>
          <w:rFonts w:asciiTheme="minorHAnsi" w:eastAsia="Times New Roman" w:hAnsiTheme="minorHAnsi" w:cstheme="minorHAnsi"/>
          <w:sz w:val="24"/>
          <w:szCs w:val="24"/>
          <w:lang w:eastAsia="pl-PL"/>
        </w:rPr>
        <w:t>1</w:t>
      </w:r>
      <w:r w:rsidRPr="008930A5">
        <w:rPr>
          <w:rFonts w:asciiTheme="minorHAnsi" w:eastAsia="Times New Roman" w:hAnsiTheme="minorHAnsi" w:cstheme="minorHAnsi"/>
          <w:sz w:val="24"/>
          <w:szCs w:val="24"/>
          <w:lang w:eastAsia="pl-PL"/>
        </w:rPr>
        <w:t xml:space="preserve">0 zł. Po zmianie ich wartość wyniosła </w:t>
      </w:r>
      <w:r w:rsidR="00166377" w:rsidRPr="008930A5">
        <w:rPr>
          <w:rFonts w:asciiTheme="minorHAnsi" w:eastAsia="Times New Roman" w:hAnsiTheme="minorHAnsi" w:cstheme="minorHAnsi"/>
          <w:sz w:val="24"/>
          <w:szCs w:val="24"/>
          <w:lang w:eastAsia="pl-PL"/>
        </w:rPr>
        <w:t>5.274.715,10</w:t>
      </w:r>
      <w:r w:rsidRPr="008930A5">
        <w:rPr>
          <w:rFonts w:asciiTheme="minorHAnsi" w:eastAsia="Times New Roman" w:hAnsiTheme="minorHAnsi" w:cstheme="minorHAnsi"/>
          <w:sz w:val="24"/>
          <w:szCs w:val="24"/>
          <w:lang w:eastAsia="pl-PL"/>
        </w:rPr>
        <w:t xml:space="preserve"> zł. Zmiany miały wpływ na zwiększenie limitu wydatków w roku 202</w:t>
      </w:r>
      <w:r w:rsidR="00166377" w:rsidRPr="008930A5">
        <w:rPr>
          <w:rFonts w:asciiTheme="minorHAnsi" w:eastAsia="Times New Roman" w:hAnsiTheme="minorHAnsi" w:cstheme="minorHAnsi"/>
          <w:sz w:val="24"/>
          <w:szCs w:val="24"/>
          <w:lang w:eastAsia="pl-PL"/>
        </w:rPr>
        <w:t>5</w:t>
      </w:r>
      <w:r w:rsidRPr="008930A5">
        <w:rPr>
          <w:rFonts w:asciiTheme="minorHAnsi" w:eastAsia="Times New Roman" w:hAnsiTheme="minorHAnsi" w:cstheme="minorHAnsi"/>
          <w:sz w:val="24"/>
          <w:szCs w:val="24"/>
          <w:lang w:eastAsia="pl-PL"/>
        </w:rPr>
        <w:t xml:space="preserve"> o kwotę </w:t>
      </w:r>
      <w:r w:rsidR="00166377" w:rsidRPr="008930A5">
        <w:rPr>
          <w:rFonts w:asciiTheme="minorHAnsi" w:eastAsia="Times New Roman" w:hAnsiTheme="minorHAnsi" w:cstheme="minorHAnsi"/>
          <w:sz w:val="24"/>
          <w:szCs w:val="24"/>
          <w:lang w:eastAsia="pl-PL"/>
        </w:rPr>
        <w:t>195.987,10</w:t>
      </w:r>
      <w:r w:rsidRPr="008930A5">
        <w:rPr>
          <w:rFonts w:asciiTheme="minorHAnsi" w:eastAsia="Times New Roman" w:hAnsiTheme="minorHAnsi" w:cstheme="minorHAnsi"/>
          <w:sz w:val="24"/>
          <w:szCs w:val="24"/>
          <w:lang w:eastAsia="pl-PL"/>
        </w:rPr>
        <w:t xml:space="preserve"> zł</w:t>
      </w:r>
      <w:r w:rsidR="00166377" w:rsidRPr="008930A5">
        <w:rPr>
          <w:rFonts w:asciiTheme="minorHAnsi" w:eastAsia="Times New Roman" w:hAnsiTheme="minorHAnsi" w:cstheme="minorHAnsi"/>
          <w:sz w:val="24"/>
          <w:szCs w:val="24"/>
          <w:lang w:eastAsia="pl-PL"/>
        </w:rPr>
        <w:t>. W wyniku zmian limit roczn</w:t>
      </w:r>
      <w:r w:rsidR="00A70E7E" w:rsidRPr="008930A5">
        <w:rPr>
          <w:rFonts w:asciiTheme="minorHAnsi" w:eastAsia="Times New Roman" w:hAnsiTheme="minorHAnsi" w:cstheme="minorHAnsi"/>
          <w:sz w:val="24"/>
          <w:szCs w:val="24"/>
          <w:lang w:eastAsia="pl-PL"/>
        </w:rPr>
        <w:t>y</w:t>
      </w:r>
      <w:r w:rsidR="00166377" w:rsidRPr="008930A5">
        <w:rPr>
          <w:rFonts w:asciiTheme="minorHAnsi" w:eastAsia="Times New Roman" w:hAnsiTheme="minorHAnsi" w:cstheme="minorHAnsi"/>
          <w:sz w:val="24"/>
          <w:szCs w:val="24"/>
          <w:lang w:eastAsia="pl-PL"/>
        </w:rPr>
        <w:t xml:space="preserve"> wydatków </w:t>
      </w:r>
      <w:r w:rsidR="00A70E7E" w:rsidRPr="008930A5">
        <w:rPr>
          <w:rFonts w:asciiTheme="minorHAnsi" w:eastAsia="Times New Roman" w:hAnsiTheme="minorHAnsi" w:cstheme="minorHAnsi"/>
          <w:sz w:val="24"/>
          <w:szCs w:val="24"/>
          <w:lang w:eastAsia="pl-PL"/>
        </w:rPr>
        <w:t xml:space="preserve">na 2025 r. wynosi 2.198.987,10 zł. Dodatkowo </w:t>
      </w:r>
      <w:r w:rsidRPr="008930A5">
        <w:rPr>
          <w:rFonts w:asciiTheme="minorHAnsi" w:eastAsia="Times New Roman" w:hAnsiTheme="minorHAnsi" w:cstheme="minorHAnsi"/>
          <w:sz w:val="24"/>
          <w:szCs w:val="24"/>
          <w:lang w:eastAsia="pl-PL"/>
        </w:rPr>
        <w:t>wprowadz</w:t>
      </w:r>
      <w:r w:rsidR="00A70E7E" w:rsidRPr="008930A5">
        <w:rPr>
          <w:rFonts w:asciiTheme="minorHAnsi" w:eastAsia="Times New Roman" w:hAnsiTheme="minorHAnsi" w:cstheme="minorHAnsi"/>
          <w:sz w:val="24"/>
          <w:szCs w:val="24"/>
          <w:lang w:eastAsia="pl-PL"/>
        </w:rPr>
        <w:t>o</w:t>
      </w:r>
      <w:r w:rsidRPr="008930A5">
        <w:rPr>
          <w:rFonts w:asciiTheme="minorHAnsi" w:eastAsia="Times New Roman" w:hAnsiTheme="minorHAnsi" w:cstheme="minorHAnsi"/>
          <w:sz w:val="24"/>
          <w:szCs w:val="24"/>
          <w:lang w:eastAsia="pl-PL"/>
        </w:rPr>
        <w:t>n</w:t>
      </w:r>
      <w:r w:rsidR="00A70E7E" w:rsidRPr="008930A5">
        <w:rPr>
          <w:rFonts w:asciiTheme="minorHAnsi" w:eastAsia="Times New Roman" w:hAnsiTheme="minorHAnsi" w:cstheme="minorHAnsi"/>
          <w:sz w:val="24"/>
          <w:szCs w:val="24"/>
          <w:lang w:eastAsia="pl-PL"/>
        </w:rPr>
        <w:t>o</w:t>
      </w:r>
      <w:r w:rsidRPr="008930A5">
        <w:rPr>
          <w:rFonts w:asciiTheme="minorHAnsi" w:eastAsia="Times New Roman" w:hAnsiTheme="minorHAnsi" w:cstheme="minorHAnsi"/>
          <w:sz w:val="24"/>
          <w:szCs w:val="24"/>
          <w:lang w:eastAsia="pl-PL"/>
        </w:rPr>
        <w:t xml:space="preserve"> limit </w:t>
      </w:r>
      <w:r w:rsidR="00A70E7E" w:rsidRPr="008930A5">
        <w:rPr>
          <w:rFonts w:asciiTheme="minorHAnsi" w:eastAsia="Times New Roman" w:hAnsiTheme="minorHAnsi" w:cstheme="minorHAnsi"/>
          <w:sz w:val="24"/>
          <w:szCs w:val="24"/>
          <w:lang w:eastAsia="pl-PL"/>
        </w:rPr>
        <w:t xml:space="preserve">wydatków </w:t>
      </w:r>
      <w:r w:rsidRPr="008930A5">
        <w:rPr>
          <w:rFonts w:asciiTheme="minorHAnsi" w:eastAsia="Times New Roman" w:hAnsiTheme="minorHAnsi" w:cstheme="minorHAnsi"/>
          <w:sz w:val="24"/>
          <w:szCs w:val="24"/>
          <w:lang w:eastAsia="pl-PL"/>
        </w:rPr>
        <w:t>dla roku 202</w:t>
      </w:r>
      <w:r w:rsidR="00166377" w:rsidRPr="008930A5">
        <w:rPr>
          <w:rFonts w:asciiTheme="minorHAnsi" w:eastAsia="Times New Roman" w:hAnsiTheme="minorHAnsi" w:cstheme="minorHAnsi"/>
          <w:sz w:val="24"/>
          <w:szCs w:val="24"/>
          <w:lang w:eastAsia="pl-PL"/>
        </w:rPr>
        <w:t>6</w:t>
      </w:r>
      <w:r w:rsidRPr="008930A5">
        <w:rPr>
          <w:rFonts w:asciiTheme="minorHAnsi" w:eastAsia="Times New Roman" w:hAnsiTheme="minorHAnsi" w:cstheme="minorHAnsi"/>
          <w:sz w:val="24"/>
          <w:szCs w:val="24"/>
          <w:lang w:eastAsia="pl-PL"/>
        </w:rPr>
        <w:t xml:space="preserve"> w kwocie </w:t>
      </w:r>
      <w:r w:rsidR="00166377" w:rsidRPr="008930A5">
        <w:rPr>
          <w:rFonts w:asciiTheme="minorHAnsi" w:eastAsia="Times New Roman" w:hAnsiTheme="minorHAnsi" w:cstheme="minorHAnsi"/>
          <w:sz w:val="24"/>
          <w:szCs w:val="24"/>
          <w:lang w:eastAsia="pl-PL"/>
        </w:rPr>
        <w:t>1.537.864,00</w:t>
      </w:r>
      <w:r w:rsidRPr="008930A5">
        <w:rPr>
          <w:rFonts w:asciiTheme="minorHAnsi" w:eastAsia="Times New Roman" w:hAnsiTheme="minorHAnsi" w:cstheme="minorHAnsi"/>
          <w:sz w:val="24"/>
          <w:szCs w:val="24"/>
          <w:lang w:eastAsia="pl-PL"/>
        </w:rPr>
        <w:t xml:space="preserve"> zł</w:t>
      </w:r>
      <w:r w:rsidR="00166377" w:rsidRPr="008930A5">
        <w:rPr>
          <w:rFonts w:asciiTheme="minorHAnsi" w:eastAsia="Times New Roman" w:hAnsiTheme="minorHAnsi" w:cstheme="minorHAnsi"/>
          <w:sz w:val="24"/>
          <w:szCs w:val="24"/>
          <w:lang w:eastAsia="pl-PL"/>
        </w:rPr>
        <w:t xml:space="preserve"> oraz limit dla roku 2027 w kwocie 1.537.84,00 zł</w:t>
      </w:r>
      <w:r w:rsidRPr="008930A5">
        <w:rPr>
          <w:rFonts w:asciiTheme="minorHAnsi" w:eastAsia="Times New Roman" w:hAnsiTheme="minorHAnsi" w:cstheme="minorHAnsi"/>
          <w:sz w:val="24"/>
          <w:szCs w:val="24"/>
          <w:lang w:eastAsia="pl-PL"/>
        </w:rPr>
        <w:t xml:space="preserve">. </w:t>
      </w:r>
      <w:r w:rsidR="00336A21" w:rsidRPr="008930A5">
        <w:rPr>
          <w:rFonts w:asciiTheme="minorHAnsi" w:eastAsia="Times New Roman" w:hAnsiTheme="minorHAnsi" w:cstheme="minorHAnsi"/>
          <w:sz w:val="24"/>
          <w:szCs w:val="24"/>
          <w:lang w:eastAsia="pl-PL"/>
        </w:rPr>
        <w:t xml:space="preserve">Kolejna zmiana przedsięwzięcia nastąpiła na </w:t>
      </w:r>
      <w:r w:rsidR="00336A21" w:rsidRPr="008930A5">
        <w:rPr>
          <w:rFonts w:asciiTheme="minorHAnsi" w:eastAsia="Times New Roman" w:hAnsiTheme="minorHAnsi" w:cstheme="minorHAnsi"/>
          <w:sz w:val="24"/>
          <w:szCs w:val="24"/>
          <w:lang w:eastAsia="pl-PL"/>
        </w:rPr>
        <w:lastRenderedPageBreak/>
        <w:t xml:space="preserve">koniec listopada 2025 r. i wprowadziła wydłużenie okresu jego realizacji do 2028 r. oraz zmniejszenie limitu wydatków w latach 2025-2027 następująco: w 2025 r. do kwoty 881.179,29 zł, w 2026 r. do kwoty 1.072.659,54 zł, w 2027 r. do </w:t>
      </w:r>
      <w:r w:rsidR="00C522BE" w:rsidRPr="008930A5">
        <w:rPr>
          <w:rFonts w:asciiTheme="minorHAnsi" w:eastAsia="Times New Roman" w:hAnsiTheme="minorHAnsi" w:cstheme="minorHAnsi"/>
          <w:sz w:val="24"/>
          <w:szCs w:val="24"/>
          <w:lang w:eastAsia="pl-PL"/>
        </w:rPr>
        <w:t>kwoty 1.</w:t>
      </w:r>
      <w:r w:rsidR="00336A21" w:rsidRPr="008930A5">
        <w:rPr>
          <w:rFonts w:asciiTheme="minorHAnsi" w:eastAsia="Times New Roman" w:hAnsiTheme="minorHAnsi" w:cstheme="minorHAnsi"/>
          <w:sz w:val="24"/>
          <w:szCs w:val="24"/>
          <w:lang w:eastAsia="pl-PL"/>
        </w:rPr>
        <w:t xml:space="preserve">171.091,82 zł </w:t>
      </w:r>
      <w:r w:rsidR="00C522BE" w:rsidRPr="008930A5">
        <w:rPr>
          <w:rFonts w:asciiTheme="minorHAnsi" w:eastAsia="Times New Roman" w:hAnsiTheme="minorHAnsi" w:cstheme="minorHAnsi"/>
          <w:sz w:val="24"/>
          <w:szCs w:val="24"/>
          <w:lang w:eastAsia="pl-PL"/>
        </w:rPr>
        <w:t xml:space="preserve">oraz wprowadzenie limitu wydatków dla 2028 r. w wysokości 101.797,50 zł. W konsekwencji zmian limitów uległy zmniejszeniu łączne nakłady finansowe o kwotę 2.047.986,95 zł i wynoszą one 3.226.728,15 zł. </w:t>
      </w:r>
    </w:p>
    <w:p w14:paraId="7EC70F48" w14:textId="77777777" w:rsidR="00A70E7E" w:rsidRPr="008930A5" w:rsidRDefault="00A70E7E" w:rsidP="00DA0F94">
      <w:pPr>
        <w:numPr>
          <w:ilvl w:val="0"/>
          <w:numId w:val="177"/>
        </w:numPr>
        <w:spacing w:before="100" w:line="360" w:lineRule="auto"/>
        <w:contextualSpacing/>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W przedsięwzięciu pn. „Rozbudowa sieci wodociągowej na terenie Gminy Iwanowice – zwroty mieszkańcom za rozbudowę sieci wg. kosztów średnich” ujętego w ramach wydatków majątkowych przewidzianego do realizacji w latach 2022-2027 – zwiększono łączne nakłady finansowe o kwotę 38.779,00 zł. Po zmianie ich wartość wyniosła 201.659,00 zł. Zmiany miały wpływ na zwiększenie limitu wydatków w roku 2026 o kwotę 6.532,00 zł i zwiększenie limitu dla roku 2027 o  kwotę 32.247,00 zł. W wyniku zmian limity roczne wydatków w latach 2025 – 2027 były następujące: limit na 2025 r. kwota: 32.250,00 zł, limit na rok 2026 kwota: 40.162,00 zł i limit na rok 2027 kwota: 62.247,00 zł.</w:t>
      </w:r>
      <w:r w:rsidR="008607D6" w:rsidRPr="008930A5">
        <w:rPr>
          <w:rFonts w:asciiTheme="minorHAnsi" w:eastAsia="Times New Roman" w:hAnsiTheme="minorHAnsi" w:cstheme="minorHAnsi"/>
          <w:sz w:val="24"/>
          <w:szCs w:val="24"/>
          <w:lang w:eastAsia="pl-PL"/>
        </w:rPr>
        <w:t xml:space="preserve"> Kolejne zmiany prze</w:t>
      </w:r>
      <w:r w:rsidR="003B0BFD" w:rsidRPr="008930A5">
        <w:rPr>
          <w:rFonts w:asciiTheme="minorHAnsi" w:eastAsia="Times New Roman" w:hAnsiTheme="minorHAnsi" w:cstheme="minorHAnsi"/>
          <w:sz w:val="24"/>
          <w:szCs w:val="24"/>
          <w:lang w:eastAsia="pl-PL"/>
        </w:rPr>
        <w:t>d</w:t>
      </w:r>
      <w:r w:rsidR="008607D6" w:rsidRPr="008930A5">
        <w:rPr>
          <w:rFonts w:asciiTheme="minorHAnsi" w:eastAsia="Times New Roman" w:hAnsiTheme="minorHAnsi" w:cstheme="minorHAnsi"/>
          <w:sz w:val="24"/>
          <w:szCs w:val="24"/>
          <w:lang w:eastAsia="pl-PL"/>
        </w:rPr>
        <w:t>sięwzięcia wprowadziły zwiększenie łącznych nakładów finansowych o kwotę 25.000,00 zł</w:t>
      </w:r>
      <w:r w:rsidR="003B0BFD" w:rsidRPr="008930A5">
        <w:rPr>
          <w:rFonts w:asciiTheme="minorHAnsi" w:eastAsia="Times New Roman" w:hAnsiTheme="minorHAnsi" w:cstheme="minorHAnsi"/>
          <w:sz w:val="24"/>
          <w:szCs w:val="24"/>
          <w:lang w:eastAsia="pl-PL"/>
        </w:rPr>
        <w:t xml:space="preserve"> tj do wysokości 226.659,00 zł. Tym razem zwiększono limit wydatków na 2026 r. o kwotę 25.000,00 zł i po zmianie limit ten wynosi 65.162,00 zł.</w:t>
      </w:r>
      <w:r w:rsidR="00B83165" w:rsidRPr="008930A5">
        <w:rPr>
          <w:rFonts w:asciiTheme="minorHAnsi" w:eastAsia="Times New Roman" w:hAnsiTheme="minorHAnsi" w:cstheme="minorHAnsi"/>
          <w:sz w:val="24"/>
          <w:szCs w:val="24"/>
          <w:lang w:eastAsia="pl-PL"/>
        </w:rPr>
        <w:t xml:space="preserve">  Następne zmiany przedsięwzięcia wprowadzone pod koniec sierpnia 2025 r.  spowodowały wydłużenie okresu realizacji przedsięwzięcia do roku 2028 oraz zwiększyły łączne nakłady finansowe o kwotę 107.000,00 zł. W wyniku tego zwiększenia łączne nakłady wynoszą 333..659,00 zł. Zmiany miały wpływ na zwiększenie dotychczasowych limitów wydatków roku 2025 o kwotę 2.000,00 zł (limit wynosi 34.250,00 zł), roku 2026 o kwotę 65.000,00 zł (limit </w:t>
      </w:r>
      <w:r w:rsidR="005166DF" w:rsidRPr="008930A5">
        <w:rPr>
          <w:rFonts w:asciiTheme="minorHAnsi" w:eastAsia="Times New Roman" w:hAnsiTheme="minorHAnsi" w:cstheme="minorHAnsi"/>
          <w:sz w:val="24"/>
          <w:szCs w:val="24"/>
          <w:lang w:eastAsia="pl-PL"/>
        </w:rPr>
        <w:t>wynosi wynosi 130.162,00 zł) oraz wprowadzenie limitu dla roku 2028 w wysokości 40.000,00 zł.</w:t>
      </w:r>
    </w:p>
    <w:p w14:paraId="35A23471" w14:textId="77777777" w:rsidR="00051967" w:rsidRPr="008930A5" w:rsidRDefault="00051967" w:rsidP="00DA0F94">
      <w:pPr>
        <w:numPr>
          <w:ilvl w:val="0"/>
          <w:numId w:val="177"/>
        </w:numPr>
        <w:spacing w:before="100" w:line="360" w:lineRule="auto"/>
        <w:contextualSpacing/>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W ramach pozostałych wydatków majątkowych realizowanych w celu poprawy komfortu użytkowania dróg dokonano zmian w następujących przedsięwzięciach:</w:t>
      </w:r>
    </w:p>
    <w:p w14:paraId="2AC2B37C" w14:textId="77777777" w:rsidR="00051967" w:rsidRPr="008930A5" w:rsidRDefault="00051967" w:rsidP="00DA0F94">
      <w:pPr>
        <w:numPr>
          <w:ilvl w:val="0"/>
          <w:numId w:val="17"/>
        </w:numPr>
        <w:spacing w:before="100" w:line="360" w:lineRule="auto"/>
        <w:contextualSpacing/>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 xml:space="preserve">w zadaniu pn.: „Opracowanie dokumentacji projektowej dla rozbudowy drogi dojazdowej do budynku Szkoły Podstawowej w Sieciechowicach” </w:t>
      </w:r>
      <w:r w:rsidR="00CD00E7" w:rsidRPr="008930A5">
        <w:rPr>
          <w:rFonts w:asciiTheme="minorHAnsi" w:eastAsia="Times New Roman" w:hAnsiTheme="minorHAnsi" w:cstheme="minorHAnsi"/>
          <w:sz w:val="24"/>
          <w:szCs w:val="24"/>
          <w:lang w:eastAsia="pl-PL"/>
        </w:rPr>
        <w:t>z</w:t>
      </w:r>
      <w:r w:rsidRPr="008930A5">
        <w:rPr>
          <w:rFonts w:asciiTheme="minorHAnsi" w:eastAsia="Times New Roman" w:hAnsiTheme="minorHAnsi" w:cstheme="minorHAnsi"/>
          <w:sz w:val="24"/>
          <w:szCs w:val="24"/>
          <w:lang w:eastAsia="pl-PL"/>
        </w:rPr>
        <w:t>mniejszono limit wydatków na 202</w:t>
      </w:r>
      <w:r w:rsidR="00CD00E7" w:rsidRPr="008930A5">
        <w:rPr>
          <w:rFonts w:asciiTheme="minorHAnsi" w:eastAsia="Times New Roman" w:hAnsiTheme="minorHAnsi" w:cstheme="minorHAnsi"/>
          <w:sz w:val="24"/>
          <w:szCs w:val="24"/>
          <w:lang w:eastAsia="pl-PL"/>
        </w:rPr>
        <w:t>5</w:t>
      </w:r>
      <w:r w:rsidRPr="008930A5">
        <w:rPr>
          <w:rFonts w:asciiTheme="minorHAnsi" w:eastAsia="Times New Roman" w:hAnsiTheme="minorHAnsi" w:cstheme="minorHAnsi"/>
          <w:sz w:val="24"/>
          <w:szCs w:val="24"/>
          <w:lang w:eastAsia="pl-PL"/>
        </w:rPr>
        <w:t xml:space="preserve"> r. </w:t>
      </w:r>
      <w:r w:rsidR="00CD00E7" w:rsidRPr="008930A5">
        <w:rPr>
          <w:rFonts w:asciiTheme="minorHAnsi" w:eastAsia="Times New Roman" w:hAnsiTheme="minorHAnsi" w:cstheme="minorHAnsi"/>
          <w:sz w:val="24"/>
          <w:szCs w:val="24"/>
          <w:lang w:eastAsia="pl-PL"/>
        </w:rPr>
        <w:t>z</w:t>
      </w:r>
      <w:r w:rsidRPr="008930A5">
        <w:rPr>
          <w:rFonts w:asciiTheme="minorHAnsi" w:eastAsia="Times New Roman" w:hAnsiTheme="minorHAnsi" w:cstheme="minorHAnsi"/>
          <w:sz w:val="24"/>
          <w:szCs w:val="24"/>
          <w:lang w:eastAsia="pl-PL"/>
        </w:rPr>
        <w:t xml:space="preserve"> kwot</w:t>
      </w:r>
      <w:r w:rsidR="00CD00E7" w:rsidRPr="008930A5">
        <w:rPr>
          <w:rFonts w:asciiTheme="minorHAnsi" w:eastAsia="Times New Roman" w:hAnsiTheme="minorHAnsi" w:cstheme="minorHAnsi"/>
          <w:sz w:val="24"/>
          <w:szCs w:val="24"/>
          <w:lang w:eastAsia="pl-PL"/>
        </w:rPr>
        <w:t>y</w:t>
      </w:r>
      <w:r w:rsidRPr="008930A5">
        <w:rPr>
          <w:rFonts w:asciiTheme="minorHAnsi" w:eastAsia="Times New Roman" w:hAnsiTheme="minorHAnsi" w:cstheme="minorHAnsi"/>
          <w:sz w:val="24"/>
          <w:szCs w:val="24"/>
          <w:lang w:eastAsia="pl-PL"/>
        </w:rPr>
        <w:t xml:space="preserve"> 20.000,00 zł </w:t>
      </w:r>
      <w:r w:rsidR="00CD00E7" w:rsidRPr="008930A5">
        <w:rPr>
          <w:rFonts w:asciiTheme="minorHAnsi" w:eastAsia="Times New Roman" w:hAnsiTheme="minorHAnsi" w:cstheme="minorHAnsi"/>
          <w:sz w:val="24"/>
          <w:szCs w:val="24"/>
          <w:lang w:eastAsia="pl-PL"/>
        </w:rPr>
        <w:t>do kwoty 8.000,00 zł.</w:t>
      </w:r>
      <w:r w:rsidRPr="008930A5">
        <w:rPr>
          <w:rFonts w:asciiTheme="minorHAnsi" w:eastAsia="Times New Roman" w:hAnsiTheme="minorHAnsi" w:cstheme="minorHAnsi"/>
          <w:sz w:val="24"/>
          <w:szCs w:val="24"/>
          <w:lang w:eastAsia="pl-PL"/>
        </w:rPr>
        <w:t xml:space="preserve"> Zmiana miała wpływ na wartość łącznych nakładów finansowych, które </w:t>
      </w:r>
      <w:r w:rsidR="00CD00E7" w:rsidRPr="008930A5">
        <w:rPr>
          <w:rFonts w:asciiTheme="minorHAnsi" w:eastAsia="Times New Roman" w:hAnsiTheme="minorHAnsi" w:cstheme="minorHAnsi"/>
          <w:sz w:val="24"/>
          <w:szCs w:val="24"/>
          <w:lang w:eastAsia="pl-PL"/>
        </w:rPr>
        <w:t>uległy zmniejszeniu do kwoty 8</w:t>
      </w:r>
      <w:r w:rsidRPr="008930A5">
        <w:rPr>
          <w:rFonts w:asciiTheme="minorHAnsi" w:eastAsia="Times New Roman" w:hAnsiTheme="minorHAnsi" w:cstheme="minorHAnsi"/>
          <w:sz w:val="24"/>
          <w:szCs w:val="24"/>
          <w:lang w:eastAsia="pl-PL"/>
        </w:rPr>
        <w:t>.000,00 zł.</w:t>
      </w:r>
    </w:p>
    <w:p w14:paraId="0A6C6D1F" w14:textId="77777777" w:rsidR="00051967" w:rsidRPr="008930A5" w:rsidRDefault="00BB4BB2" w:rsidP="00DA0F94">
      <w:pPr>
        <w:numPr>
          <w:ilvl w:val="0"/>
          <w:numId w:val="17"/>
        </w:numPr>
        <w:spacing w:before="100" w:line="360" w:lineRule="auto"/>
        <w:contextualSpacing/>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lastRenderedPageBreak/>
        <w:t>w</w:t>
      </w:r>
      <w:r w:rsidR="00CD00E7" w:rsidRPr="008930A5">
        <w:rPr>
          <w:rFonts w:asciiTheme="minorHAnsi" w:eastAsia="Times New Roman" w:hAnsiTheme="minorHAnsi" w:cstheme="minorHAnsi"/>
          <w:sz w:val="24"/>
          <w:szCs w:val="24"/>
          <w:lang w:eastAsia="pl-PL"/>
        </w:rPr>
        <w:t xml:space="preserve"> </w:t>
      </w:r>
      <w:r w:rsidR="00051967" w:rsidRPr="008930A5">
        <w:rPr>
          <w:rFonts w:asciiTheme="minorHAnsi" w:eastAsia="Times New Roman" w:hAnsiTheme="minorHAnsi" w:cstheme="minorHAnsi"/>
          <w:sz w:val="24"/>
          <w:szCs w:val="24"/>
          <w:lang w:eastAsia="pl-PL"/>
        </w:rPr>
        <w:t xml:space="preserve">zadaniu pn.: „Wykonanie dokumentacji parkingu przy cmentarzu w Sieciechowicach”  </w:t>
      </w:r>
      <w:r w:rsidR="00CD00E7" w:rsidRPr="008930A5">
        <w:rPr>
          <w:rFonts w:asciiTheme="minorHAnsi" w:eastAsia="Times New Roman" w:hAnsiTheme="minorHAnsi" w:cstheme="minorHAnsi"/>
          <w:sz w:val="24"/>
          <w:szCs w:val="24"/>
          <w:lang w:eastAsia="pl-PL"/>
        </w:rPr>
        <w:t>z</w:t>
      </w:r>
      <w:r w:rsidR="00051967" w:rsidRPr="008930A5">
        <w:rPr>
          <w:rFonts w:asciiTheme="minorHAnsi" w:eastAsia="Times New Roman" w:hAnsiTheme="minorHAnsi" w:cstheme="minorHAnsi"/>
          <w:sz w:val="24"/>
          <w:szCs w:val="24"/>
          <w:lang w:eastAsia="pl-PL"/>
        </w:rPr>
        <w:t xml:space="preserve">mniejszono limit wydatków limit wydatków na 2025 r. </w:t>
      </w:r>
      <w:r w:rsidR="00CD00E7" w:rsidRPr="008930A5">
        <w:rPr>
          <w:rFonts w:asciiTheme="minorHAnsi" w:eastAsia="Times New Roman" w:hAnsiTheme="minorHAnsi" w:cstheme="minorHAnsi"/>
          <w:sz w:val="24"/>
          <w:szCs w:val="24"/>
          <w:lang w:eastAsia="pl-PL"/>
        </w:rPr>
        <w:t>z kwoty 16.</w:t>
      </w:r>
      <w:r w:rsidRPr="008930A5">
        <w:rPr>
          <w:rFonts w:asciiTheme="minorHAnsi" w:eastAsia="Times New Roman" w:hAnsiTheme="minorHAnsi" w:cstheme="minorHAnsi"/>
          <w:sz w:val="24"/>
          <w:szCs w:val="24"/>
          <w:lang w:eastAsia="pl-PL"/>
        </w:rPr>
        <w:t>5</w:t>
      </w:r>
      <w:r w:rsidR="00CD00E7" w:rsidRPr="008930A5">
        <w:rPr>
          <w:rFonts w:asciiTheme="minorHAnsi" w:eastAsia="Times New Roman" w:hAnsiTheme="minorHAnsi" w:cstheme="minorHAnsi"/>
          <w:sz w:val="24"/>
          <w:szCs w:val="24"/>
          <w:lang w:eastAsia="pl-PL"/>
        </w:rPr>
        <w:t>00,00 zł o kwotę 8.500,00</w:t>
      </w:r>
      <w:r w:rsidRPr="008930A5">
        <w:rPr>
          <w:rFonts w:asciiTheme="minorHAnsi" w:eastAsia="Times New Roman" w:hAnsiTheme="minorHAnsi" w:cstheme="minorHAnsi"/>
          <w:sz w:val="24"/>
          <w:szCs w:val="24"/>
          <w:lang w:eastAsia="pl-PL"/>
        </w:rPr>
        <w:t xml:space="preserve">. </w:t>
      </w:r>
      <w:r w:rsidR="00051967" w:rsidRPr="008930A5">
        <w:rPr>
          <w:rFonts w:asciiTheme="minorHAnsi" w:eastAsia="Times New Roman" w:hAnsiTheme="minorHAnsi" w:cstheme="minorHAnsi"/>
          <w:sz w:val="24"/>
          <w:szCs w:val="24"/>
          <w:lang w:eastAsia="pl-PL"/>
        </w:rPr>
        <w:t xml:space="preserve">Wartość łącznych nakładów finansowych  uległa zmianie i wynosi </w:t>
      </w:r>
      <w:r w:rsidRPr="008930A5">
        <w:rPr>
          <w:rFonts w:asciiTheme="minorHAnsi" w:eastAsia="Times New Roman" w:hAnsiTheme="minorHAnsi" w:cstheme="minorHAnsi"/>
          <w:sz w:val="24"/>
          <w:szCs w:val="24"/>
          <w:lang w:eastAsia="pl-PL"/>
        </w:rPr>
        <w:t>8</w:t>
      </w:r>
      <w:r w:rsidR="00051967" w:rsidRPr="008930A5">
        <w:rPr>
          <w:rFonts w:asciiTheme="minorHAnsi" w:eastAsia="Times New Roman" w:hAnsiTheme="minorHAnsi" w:cstheme="minorHAnsi"/>
          <w:sz w:val="24"/>
          <w:szCs w:val="24"/>
          <w:lang w:eastAsia="pl-PL"/>
        </w:rPr>
        <w:t>.</w:t>
      </w:r>
      <w:r w:rsidRPr="008930A5">
        <w:rPr>
          <w:rFonts w:asciiTheme="minorHAnsi" w:eastAsia="Times New Roman" w:hAnsiTheme="minorHAnsi" w:cstheme="minorHAnsi"/>
          <w:sz w:val="24"/>
          <w:szCs w:val="24"/>
          <w:lang w:eastAsia="pl-PL"/>
        </w:rPr>
        <w:t>0</w:t>
      </w:r>
      <w:r w:rsidR="00051967" w:rsidRPr="008930A5">
        <w:rPr>
          <w:rFonts w:asciiTheme="minorHAnsi" w:eastAsia="Times New Roman" w:hAnsiTheme="minorHAnsi" w:cstheme="minorHAnsi"/>
          <w:sz w:val="24"/>
          <w:szCs w:val="24"/>
          <w:lang w:eastAsia="pl-PL"/>
        </w:rPr>
        <w:t>00,00 zł.</w:t>
      </w:r>
    </w:p>
    <w:p w14:paraId="7CA30644" w14:textId="77777777" w:rsidR="00CE7168" w:rsidRPr="008930A5" w:rsidRDefault="00BB4BB2" w:rsidP="00DA0F94">
      <w:pPr>
        <w:numPr>
          <w:ilvl w:val="0"/>
          <w:numId w:val="177"/>
        </w:numPr>
        <w:spacing w:before="100" w:line="360" w:lineRule="auto"/>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 xml:space="preserve">W przedsięwzięciu służącym poprawie warunków życia mieszkańców poprzez zapewnienie zaopatrzenia mieszkańców w wodę i ochronę środowiska ujętym w wydatkach majątkowych na programy z udziałem środków, o których mowa w </w:t>
      </w:r>
      <w:r w:rsidR="008607D6" w:rsidRPr="008930A5">
        <w:rPr>
          <w:rFonts w:asciiTheme="minorHAnsi" w:eastAsia="Times New Roman" w:hAnsiTheme="minorHAnsi" w:cstheme="minorHAnsi"/>
          <w:sz w:val="24"/>
          <w:szCs w:val="24"/>
          <w:lang w:eastAsia="pl-PL"/>
        </w:rPr>
        <w:t>art. 5 ust. 1 pkt. 2 i 3 ustawy o finansach publicznych - pn.: „Budowa przydomowych oczyszczalni ścieków na terenie Gminy Iwanowice” zwiększono łączne nakłady finansowe o kwotę 40,00 zł. Po zmianie nakłady te wyniosły 2.184.004,00 zł. Zmiana obejmowała także wprowadzenie zmniejszenia limitu wydatków na rok 2025 w wysokości 40,00 zł. Po zmianie limit ten wynosi 2.183.004,00 zł.</w:t>
      </w:r>
      <w:r w:rsidR="00CE7168" w:rsidRPr="008930A5">
        <w:rPr>
          <w:rFonts w:asciiTheme="minorHAnsi" w:eastAsia="Times New Roman" w:hAnsiTheme="minorHAnsi" w:cstheme="minorHAnsi"/>
          <w:sz w:val="24"/>
          <w:szCs w:val="24"/>
          <w:lang w:eastAsia="pl-PL"/>
        </w:rPr>
        <w:t xml:space="preserve"> Kolejne zmiany przedsięwzięcia wprowadzone na koniec października 2025 r. spowodowały zwiększenie limitu wydatków 2025 r. do kwoty 1.183.064,00 zł i </w:t>
      </w:r>
      <w:r w:rsidR="00003744" w:rsidRPr="008930A5">
        <w:rPr>
          <w:rFonts w:asciiTheme="minorHAnsi" w:eastAsia="Times New Roman" w:hAnsiTheme="minorHAnsi" w:cstheme="minorHAnsi"/>
          <w:sz w:val="24"/>
          <w:szCs w:val="24"/>
          <w:lang w:eastAsia="pl-PL"/>
        </w:rPr>
        <w:t xml:space="preserve">zmniejszono kwotę </w:t>
      </w:r>
      <w:r w:rsidR="00CE7168" w:rsidRPr="008930A5">
        <w:rPr>
          <w:rFonts w:asciiTheme="minorHAnsi" w:eastAsia="Times New Roman" w:hAnsiTheme="minorHAnsi" w:cstheme="minorHAnsi"/>
          <w:sz w:val="24"/>
          <w:szCs w:val="24"/>
          <w:lang w:eastAsia="pl-PL"/>
        </w:rPr>
        <w:t>łączn</w:t>
      </w:r>
      <w:r w:rsidR="00003744" w:rsidRPr="008930A5">
        <w:rPr>
          <w:rFonts w:asciiTheme="minorHAnsi" w:eastAsia="Times New Roman" w:hAnsiTheme="minorHAnsi" w:cstheme="minorHAnsi"/>
          <w:sz w:val="24"/>
          <w:szCs w:val="24"/>
          <w:lang w:eastAsia="pl-PL"/>
        </w:rPr>
        <w:t>ych</w:t>
      </w:r>
      <w:r w:rsidR="00CE7168" w:rsidRPr="008930A5">
        <w:rPr>
          <w:rFonts w:asciiTheme="minorHAnsi" w:eastAsia="Times New Roman" w:hAnsiTheme="minorHAnsi" w:cstheme="minorHAnsi"/>
          <w:sz w:val="24"/>
          <w:szCs w:val="24"/>
          <w:lang w:eastAsia="pl-PL"/>
        </w:rPr>
        <w:t xml:space="preserve"> nakład</w:t>
      </w:r>
      <w:r w:rsidR="00003744" w:rsidRPr="008930A5">
        <w:rPr>
          <w:rFonts w:asciiTheme="minorHAnsi" w:eastAsia="Times New Roman" w:hAnsiTheme="minorHAnsi" w:cstheme="minorHAnsi"/>
          <w:sz w:val="24"/>
          <w:szCs w:val="24"/>
          <w:lang w:eastAsia="pl-PL"/>
        </w:rPr>
        <w:t>ów</w:t>
      </w:r>
      <w:r w:rsidR="00CE7168" w:rsidRPr="008930A5">
        <w:rPr>
          <w:rFonts w:asciiTheme="minorHAnsi" w:eastAsia="Times New Roman" w:hAnsiTheme="minorHAnsi" w:cstheme="minorHAnsi"/>
          <w:sz w:val="24"/>
          <w:szCs w:val="24"/>
          <w:lang w:eastAsia="pl-PL"/>
        </w:rPr>
        <w:t xml:space="preserve"> finansow</w:t>
      </w:r>
      <w:r w:rsidR="00003744" w:rsidRPr="008930A5">
        <w:rPr>
          <w:rFonts w:asciiTheme="minorHAnsi" w:eastAsia="Times New Roman" w:hAnsiTheme="minorHAnsi" w:cstheme="minorHAnsi"/>
          <w:sz w:val="24"/>
          <w:szCs w:val="24"/>
          <w:lang w:eastAsia="pl-PL"/>
        </w:rPr>
        <w:t>ych</w:t>
      </w:r>
      <w:r w:rsidR="00CE7168" w:rsidRPr="008930A5">
        <w:rPr>
          <w:rFonts w:asciiTheme="minorHAnsi" w:eastAsia="Times New Roman" w:hAnsiTheme="minorHAnsi" w:cstheme="minorHAnsi"/>
          <w:sz w:val="24"/>
          <w:szCs w:val="24"/>
          <w:lang w:eastAsia="pl-PL"/>
        </w:rPr>
        <w:t xml:space="preserve"> przedsięwzięcia </w:t>
      </w:r>
      <w:r w:rsidR="00003744" w:rsidRPr="008930A5">
        <w:rPr>
          <w:rFonts w:asciiTheme="minorHAnsi" w:eastAsia="Times New Roman" w:hAnsiTheme="minorHAnsi" w:cstheme="minorHAnsi"/>
          <w:sz w:val="24"/>
          <w:szCs w:val="24"/>
          <w:lang w:eastAsia="pl-PL"/>
        </w:rPr>
        <w:t xml:space="preserve">o kwotę 940,00 zł w wyniku czego ich poziom </w:t>
      </w:r>
      <w:r w:rsidR="00CE7168" w:rsidRPr="008930A5">
        <w:rPr>
          <w:rFonts w:asciiTheme="minorHAnsi" w:eastAsia="Times New Roman" w:hAnsiTheme="minorHAnsi" w:cstheme="minorHAnsi"/>
          <w:sz w:val="24"/>
          <w:szCs w:val="24"/>
          <w:lang w:eastAsia="pl-PL"/>
        </w:rPr>
        <w:t>wy</w:t>
      </w:r>
      <w:r w:rsidR="00003744" w:rsidRPr="008930A5">
        <w:rPr>
          <w:rFonts w:asciiTheme="minorHAnsi" w:eastAsia="Times New Roman" w:hAnsiTheme="minorHAnsi" w:cstheme="minorHAnsi"/>
          <w:sz w:val="24"/>
          <w:szCs w:val="24"/>
          <w:lang w:eastAsia="pl-PL"/>
        </w:rPr>
        <w:t>niósł  1.183.064,00</w:t>
      </w:r>
      <w:r w:rsidR="00CE7168" w:rsidRPr="008930A5">
        <w:rPr>
          <w:rFonts w:asciiTheme="minorHAnsi" w:eastAsia="Times New Roman" w:hAnsiTheme="minorHAnsi" w:cstheme="minorHAnsi"/>
          <w:sz w:val="24"/>
          <w:szCs w:val="24"/>
          <w:lang w:eastAsia="pl-PL"/>
        </w:rPr>
        <w:t xml:space="preserve"> zł.</w:t>
      </w:r>
    </w:p>
    <w:p w14:paraId="15344DE6" w14:textId="77777777" w:rsidR="003B0BFD" w:rsidRPr="008930A5" w:rsidRDefault="003B0BFD" w:rsidP="00DA0F94">
      <w:pPr>
        <w:numPr>
          <w:ilvl w:val="0"/>
          <w:numId w:val="177"/>
        </w:numPr>
        <w:spacing w:before="100" w:after="0" w:line="360" w:lineRule="auto"/>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 xml:space="preserve">W przedsięwzięciach ujętych w ramach wydatków majątkowych, objętych dofinansowaniem ze środków „Polski Ład” wprowadzono następujące zmiany: </w:t>
      </w:r>
    </w:p>
    <w:p w14:paraId="129D3950" w14:textId="77777777" w:rsidR="00A95F03" w:rsidRPr="008930A5" w:rsidRDefault="003B0BFD" w:rsidP="00DA0F94">
      <w:pPr>
        <w:numPr>
          <w:ilvl w:val="0"/>
          <w:numId w:val="51"/>
        </w:numPr>
        <w:spacing w:before="100" w:after="0" w:line="360" w:lineRule="auto"/>
        <w:ind w:left="567" w:hanging="207"/>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„Budowa budynku wielofunkcyjnego na potrzeby edukacyjne szkoły w Poskwitowie oraz OSP Poskwitów”, którego okres realizacji określono na lata: 2022 – 2025 zwiększono łączne nakłady finansowe do kwoty 8.742.689,08 zł i wprowadzono zwiększenie dotychczasowego limitu rocznego na 2025 r. o kwotę 27.453,91 zł tj. do wysokości 3.045.000,00 zł. Zmiany przedsięwzięcia wprowadz</w:t>
      </w:r>
      <w:r w:rsidR="005166DF" w:rsidRPr="008930A5">
        <w:rPr>
          <w:rFonts w:asciiTheme="minorHAnsi" w:eastAsia="Times New Roman" w:hAnsiTheme="minorHAnsi" w:cstheme="minorHAnsi"/>
          <w:sz w:val="24"/>
          <w:szCs w:val="24"/>
          <w:lang w:eastAsia="pl-PL"/>
        </w:rPr>
        <w:t>one w miesiącu sierpniu 2025 r. spowodowały</w:t>
      </w:r>
      <w:r w:rsidRPr="008930A5">
        <w:rPr>
          <w:rFonts w:asciiTheme="minorHAnsi" w:eastAsia="Times New Roman" w:hAnsiTheme="minorHAnsi" w:cstheme="minorHAnsi"/>
          <w:sz w:val="24"/>
          <w:szCs w:val="24"/>
          <w:lang w:eastAsia="pl-PL"/>
        </w:rPr>
        <w:t xml:space="preserve"> zwiększenie łącznych nakładów finansowych </w:t>
      </w:r>
      <w:r w:rsidR="00C0449C" w:rsidRPr="008930A5">
        <w:rPr>
          <w:rFonts w:asciiTheme="minorHAnsi" w:eastAsia="Times New Roman" w:hAnsiTheme="minorHAnsi" w:cstheme="minorHAnsi"/>
          <w:sz w:val="24"/>
          <w:szCs w:val="24"/>
          <w:lang w:eastAsia="pl-PL"/>
        </w:rPr>
        <w:t xml:space="preserve">o kwotę 61.546,09 zł tj. </w:t>
      </w:r>
      <w:r w:rsidRPr="008930A5">
        <w:rPr>
          <w:rFonts w:asciiTheme="minorHAnsi" w:eastAsia="Times New Roman" w:hAnsiTheme="minorHAnsi" w:cstheme="minorHAnsi"/>
          <w:sz w:val="24"/>
          <w:szCs w:val="24"/>
          <w:lang w:eastAsia="pl-PL"/>
        </w:rPr>
        <w:t xml:space="preserve">do wysokości </w:t>
      </w:r>
      <w:r w:rsidR="00C0449C" w:rsidRPr="008930A5">
        <w:rPr>
          <w:rFonts w:asciiTheme="minorHAnsi" w:eastAsia="Times New Roman" w:hAnsiTheme="minorHAnsi" w:cstheme="minorHAnsi"/>
          <w:sz w:val="24"/>
          <w:szCs w:val="24"/>
          <w:lang w:eastAsia="pl-PL"/>
        </w:rPr>
        <w:t>8.804.235,17</w:t>
      </w:r>
      <w:r w:rsidRPr="008930A5">
        <w:rPr>
          <w:rFonts w:asciiTheme="minorHAnsi" w:eastAsia="Times New Roman" w:hAnsiTheme="minorHAnsi" w:cstheme="minorHAnsi"/>
          <w:sz w:val="24"/>
          <w:szCs w:val="24"/>
          <w:lang w:eastAsia="pl-PL"/>
        </w:rPr>
        <w:t xml:space="preserve"> zł. Jednocześnie uległ z</w:t>
      </w:r>
      <w:r w:rsidR="00C0449C" w:rsidRPr="008930A5">
        <w:rPr>
          <w:rFonts w:asciiTheme="minorHAnsi" w:eastAsia="Times New Roman" w:hAnsiTheme="minorHAnsi" w:cstheme="minorHAnsi"/>
          <w:sz w:val="24"/>
          <w:szCs w:val="24"/>
          <w:lang w:eastAsia="pl-PL"/>
        </w:rPr>
        <w:t xml:space="preserve">większeniu </w:t>
      </w:r>
      <w:r w:rsidRPr="008930A5">
        <w:rPr>
          <w:rFonts w:asciiTheme="minorHAnsi" w:eastAsia="Times New Roman" w:hAnsiTheme="minorHAnsi" w:cstheme="minorHAnsi"/>
          <w:sz w:val="24"/>
          <w:szCs w:val="24"/>
          <w:lang w:eastAsia="pl-PL"/>
        </w:rPr>
        <w:t>dotychczasowy limit wydatków na 202</w:t>
      </w:r>
      <w:r w:rsidR="00C0449C" w:rsidRPr="008930A5">
        <w:rPr>
          <w:rFonts w:asciiTheme="minorHAnsi" w:eastAsia="Times New Roman" w:hAnsiTheme="minorHAnsi" w:cstheme="minorHAnsi"/>
          <w:sz w:val="24"/>
          <w:szCs w:val="24"/>
          <w:lang w:eastAsia="pl-PL"/>
        </w:rPr>
        <w:t>5</w:t>
      </w:r>
      <w:r w:rsidRPr="008930A5">
        <w:rPr>
          <w:rFonts w:asciiTheme="minorHAnsi" w:eastAsia="Times New Roman" w:hAnsiTheme="minorHAnsi" w:cstheme="minorHAnsi"/>
          <w:sz w:val="24"/>
          <w:szCs w:val="24"/>
          <w:lang w:eastAsia="pl-PL"/>
        </w:rPr>
        <w:t xml:space="preserve"> r. o </w:t>
      </w:r>
      <w:r w:rsidR="00C0449C" w:rsidRPr="008930A5">
        <w:rPr>
          <w:rFonts w:asciiTheme="minorHAnsi" w:eastAsia="Times New Roman" w:hAnsiTheme="minorHAnsi" w:cstheme="minorHAnsi"/>
          <w:sz w:val="24"/>
          <w:szCs w:val="24"/>
          <w:lang w:eastAsia="pl-PL"/>
        </w:rPr>
        <w:t xml:space="preserve">ww. </w:t>
      </w:r>
      <w:r w:rsidRPr="008930A5">
        <w:rPr>
          <w:rFonts w:asciiTheme="minorHAnsi" w:eastAsia="Times New Roman" w:hAnsiTheme="minorHAnsi" w:cstheme="minorHAnsi"/>
          <w:sz w:val="24"/>
          <w:szCs w:val="24"/>
          <w:lang w:eastAsia="pl-PL"/>
        </w:rPr>
        <w:t xml:space="preserve">kwotę i po zmianie wynosi </w:t>
      </w:r>
      <w:r w:rsidR="00C0449C" w:rsidRPr="008930A5">
        <w:rPr>
          <w:rFonts w:asciiTheme="minorHAnsi" w:eastAsia="Times New Roman" w:hAnsiTheme="minorHAnsi" w:cstheme="minorHAnsi"/>
          <w:sz w:val="24"/>
          <w:szCs w:val="24"/>
          <w:lang w:eastAsia="pl-PL"/>
        </w:rPr>
        <w:t xml:space="preserve">on </w:t>
      </w:r>
      <w:r w:rsidRPr="008930A5">
        <w:rPr>
          <w:rFonts w:asciiTheme="minorHAnsi" w:eastAsia="Times New Roman" w:hAnsiTheme="minorHAnsi" w:cstheme="minorHAnsi"/>
          <w:sz w:val="24"/>
          <w:szCs w:val="24"/>
          <w:lang w:eastAsia="pl-PL"/>
        </w:rPr>
        <w:t>3.</w:t>
      </w:r>
      <w:r w:rsidR="00C0449C" w:rsidRPr="008930A5">
        <w:rPr>
          <w:rFonts w:asciiTheme="minorHAnsi" w:eastAsia="Times New Roman" w:hAnsiTheme="minorHAnsi" w:cstheme="minorHAnsi"/>
          <w:sz w:val="24"/>
          <w:szCs w:val="24"/>
          <w:lang w:eastAsia="pl-PL"/>
        </w:rPr>
        <w:t>106.546</w:t>
      </w:r>
      <w:r w:rsidRPr="008930A5">
        <w:rPr>
          <w:rFonts w:asciiTheme="minorHAnsi" w:eastAsia="Times New Roman" w:hAnsiTheme="minorHAnsi" w:cstheme="minorHAnsi"/>
          <w:sz w:val="24"/>
          <w:szCs w:val="24"/>
          <w:lang w:eastAsia="pl-PL"/>
        </w:rPr>
        <w:t>,0</w:t>
      </w:r>
      <w:r w:rsidR="00C0449C" w:rsidRPr="008930A5">
        <w:rPr>
          <w:rFonts w:asciiTheme="minorHAnsi" w:eastAsia="Times New Roman" w:hAnsiTheme="minorHAnsi" w:cstheme="minorHAnsi"/>
          <w:sz w:val="24"/>
          <w:szCs w:val="24"/>
          <w:lang w:eastAsia="pl-PL"/>
        </w:rPr>
        <w:t>9</w:t>
      </w:r>
      <w:r w:rsidRPr="008930A5">
        <w:rPr>
          <w:rFonts w:asciiTheme="minorHAnsi" w:eastAsia="Times New Roman" w:hAnsiTheme="minorHAnsi" w:cstheme="minorHAnsi"/>
          <w:sz w:val="24"/>
          <w:szCs w:val="24"/>
          <w:lang w:eastAsia="pl-PL"/>
        </w:rPr>
        <w:t xml:space="preserve"> zł.</w:t>
      </w:r>
      <w:r w:rsidRPr="008930A5">
        <w:rPr>
          <w:rFonts w:asciiTheme="minorHAnsi" w:eastAsia="Times New Roman" w:hAnsiTheme="minorHAnsi" w:cstheme="minorHAnsi"/>
          <w:color w:val="EE0000"/>
          <w:sz w:val="24"/>
          <w:szCs w:val="24"/>
          <w:lang w:eastAsia="pl-PL"/>
        </w:rPr>
        <w:t xml:space="preserve"> </w:t>
      </w:r>
    </w:p>
    <w:p w14:paraId="34AC73DA" w14:textId="77777777" w:rsidR="003B0BFD" w:rsidRPr="008930A5" w:rsidRDefault="003B0BFD" w:rsidP="00DA0F94">
      <w:pPr>
        <w:numPr>
          <w:ilvl w:val="0"/>
          <w:numId w:val="51"/>
        </w:numPr>
        <w:spacing w:before="100" w:after="0" w:line="360" w:lineRule="auto"/>
        <w:ind w:left="567" w:hanging="207"/>
        <w:jc w:val="both"/>
        <w:rPr>
          <w:rFonts w:asciiTheme="minorHAnsi" w:eastAsia="Times New Roman" w:hAnsiTheme="minorHAnsi" w:cstheme="minorHAnsi"/>
          <w:color w:val="000000"/>
          <w:sz w:val="24"/>
          <w:szCs w:val="24"/>
          <w:lang w:eastAsia="pl-PL"/>
        </w:rPr>
      </w:pPr>
      <w:r w:rsidRPr="008930A5">
        <w:rPr>
          <w:rFonts w:asciiTheme="minorHAnsi" w:eastAsia="Times New Roman" w:hAnsiTheme="minorHAnsi" w:cstheme="minorHAnsi"/>
          <w:sz w:val="24"/>
          <w:szCs w:val="24"/>
          <w:lang w:eastAsia="pl-PL"/>
        </w:rPr>
        <w:t>w przedsięwzięciu pn. „Rozbudowa budynku szkoły podstawowej w Damicach wraz z budową Sali gimnastycznej”, którego okres realizacji określono na lata: 2024 – 202</w:t>
      </w:r>
      <w:r w:rsidR="00D437B2" w:rsidRPr="008930A5">
        <w:rPr>
          <w:rFonts w:asciiTheme="minorHAnsi" w:eastAsia="Times New Roman" w:hAnsiTheme="minorHAnsi" w:cstheme="minorHAnsi"/>
          <w:sz w:val="24"/>
          <w:szCs w:val="24"/>
          <w:lang w:eastAsia="pl-PL"/>
        </w:rPr>
        <w:t>6</w:t>
      </w:r>
      <w:r w:rsidRPr="008930A5">
        <w:rPr>
          <w:rFonts w:asciiTheme="minorHAnsi" w:eastAsia="Times New Roman" w:hAnsiTheme="minorHAnsi" w:cstheme="minorHAnsi"/>
          <w:sz w:val="24"/>
          <w:szCs w:val="24"/>
          <w:lang w:eastAsia="pl-PL"/>
        </w:rPr>
        <w:t xml:space="preserve"> wprowadzono zmiany polegające na z</w:t>
      </w:r>
      <w:r w:rsidR="00D437B2" w:rsidRPr="008930A5">
        <w:rPr>
          <w:rFonts w:asciiTheme="minorHAnsi" w:eastAsia="Times New Roman" w:hAnsiTheme="minorHAnsi" w:cstheme="minorHAnsi"/>
          <w:sz w:val="24"/>
          <w:szCs w:val="24"/>
          <w:lang w:eastAsia="pl-PL"/>
        </w:rPr>
        <w:t>więk</w:t>
      </w:r>
      <w:r w:rsidRPr="008930A5">
        <w:rPr>
          <w:rFonts w:asciiTheme="minorHAnsi" w:eastAsia="Times New Roman" w:hAnsiTheme="minorHAnsi" w:cstheme="minorHAnsi"/>
          <w:sz w:val="24"/>
          <w:szCs w:val="24"/>
          <w:lang w:eastAsia="pl-PL"/>
        </w:rPr>
        <w:t xml:space="preserve">szeniu łącznych nakładów finansowych do kwoty </w:t>
      </w:r>
      <w:r w:rsidR="00D437B2" w:rsidRPr="008930A5">
        <w:rPr>
          <w:rFonts w:asciiTheme="minorHAnsi" w:eastAsia="Times New Roman" w:hAnsiTheme="minorHAnsi" w:cstheme="minorHAnsi"/>
          <w:sz w:val="24"/>
          <w:szCs w:val="24"/>
          <w:lang w:eastAsia="pl-PL"/>
        </w:rPr>
        <w:t>12.945.382,</w:t>
      </w:r>
      <w:r w:rsidRPr="008930A5">
        <w:rPr>
          <w:rFonts w:asciiTheme="minorHAnsi" w:eastAsia="Times New Roman" w:hAnsiTheme="minorHAnsi" w:cstheme="minorHAnsi"/>
          <w:sz w:val="24"/>
          <w:szCs w:val="24"/>
          <w:lang w:eastAsia="pl-PL"/>
        </w:rPr>
        <w:t>00 zł (z</w:t>
      </w:r>
      <w:r w:rsidR="00D437B2" w:rsidRPr="008930A5">
        <w:rPr>
          <w:rFonts w:asciiTheme="minorHAnsi" w:eastAsia="Times New Roman" w:hAnsiTheme="minorHAnsi" w:cstheme="minorHAnsi"/>
          <w:sz w:val="24"/>
          <w:szCs w:val="24"/>
          <w:lang w:eastAsia="pl-PL"/>
        </w:rPr>
        <w:t>więk</w:t>
      </w:r>
      <w:r w:rsidRPr="008930A5">
        <w:rPr>
          <w:rFonts w:asciiTheme="minorHAnsi" w:eastAsia="Times New Roman" w:hAnsiTheme="minorHAnsi" w:cstheme="minorHAnsi"/>
          <w:sz w:val="24"/>
          <w:szCs w:val="24"/>
          <w:lang w:eastAsia="pl-PL"/>
        </w:rPr>
        <w:t xml:space="preserve">szenie nastąpiło o kwotę </w:t>
      </w:r>
      <w:r w:rsidR="00D437B2" w:rsidRPr="008930A5">
        <w:rPr>
          <w:rFonts w:asciiTheme="minorHAnsi" w:eastAsia="Times New Roman" w:hAnsiTheme="minorHAnsi" w:cstheme="minorHAnsi"/>
          <w:sz w:val="24"/>
          <w:szCs w:val="24"/>
          <w:lang w:eastAsia="pl-PL"/>
        </w:rPr>
        <w:t>1.751.260,00</w:t>
      </w:r>
      <w:r w:rsidRPr="008930A5">
        <w:rPr>
          <w:rFonts w:asciiTheme="minorHAnsi" w:eastAsia="Times New Roman" w:hAnsiTheme="minorHAnsi" w:cstheme="minorHAnsi"/>
          <w:sz w:val="24"/>
          <w:szCs w:val="24"/>
          <w:lang w:eastAsia="pl-PL"/>
        </w:rPr>
        <w:t xml:space="preserve"> zł) oraz </w:t>
      </w:r>
      <w:r w:rsidR="009C741D" w:rsidRPr="008930A5">
        <w:rPr>
          <w:rFonts w:asciiTheme="minorHAnsi" w:eastAsia="Times New Roman" w:hAnsiTheme="minorHAnsi" w:cstheme="minorHAnsi"/>
          <w:sz w:val="24"/>
          <w:szCs w:val="24"/>
          <w:lang w:eastAsia="pl-PL"/>
        </w:rPr>
        <w:t>dokona</w:t>
      </w:r>
      <w:r w:rsidRPr="008930A5">
        <w:rPr>
          <w:rFonts w:asciiTheme="minorHAnsi" w:eastAsia="Times New Roman" w:hAnsiTheme="minorHAnsi" w:cstheme="minorHAnsi"/>
          <w:sz w:val="24"/>
          <w:szCs w:val="24"/>
          <w:lang w:eastAsia="pl-PL"/>
        </w:rPr>
        <w:t>no z</w:t>
      </w:r>
      <w:r w:rsidR="00D437B2" w:rsidRPr="008930A5">
        <w:rPr>
          <w:rFonts w:asciiTheme="minorHAnsi" w:eastAsia="Times New Roman" w:hAnsiTheme="minorHAnsi" w:cstheme="minorHAnsi"/>
          <w:sz w:val="24"/>
          <w:szCs w:val="24"/>
          <w:lang w:eastAsia="pl-PL"/>
        </w:rPr>
        <w:t>większeni</w:t>
      </w:r>
      <w:r w:rsidR="009C741D" w:rsidRPr="008930A5">
        <w:rPr>
          <w:rFonts w:asciiTheme="minorHAnsi" w:eastAsia="Times New Roman" w:hAnsiTheme="minorHAnsi" w:cstheme="minorHAnsi"/>
          <w:sz w:val="24"/>
          <w:szCs w:val="24"/>
          <w:lang w:eastAsia="pl-PL"/>
        </w:rPr>
        <w:t>a</w:t>
      </w:r>
      <w:r w:rsidR="00D437B2" w:rsidRPr="008930A5">
        <w:rPr>
          <w:rFonts w:asciiTheme="minorHAnsi" w:eastAsia="Times New Roman" w:hAnsiTheme="minorHAnsi" w:cstheme="minorHAnsi"/>
          <w:sz w:val="24"/>
          <w:szCs w:val="24"/>
          <w:lang w:eastAsia="pl-PL"/>
        </w:rPr>
        <w:t xml:space="preserve"> </w:t>
      </w:r>
      <w:r w:rsidRPr="008930A5">
        <w:rPr>
          <w:rFonts w:asciiTheme="minorHAnsi" w:eastAsia="Times New Roman" w:hAnsiTheme="minorHAnsi" w:cstheme="minorHAnsi"/>
          <w:sz w:val="24"/>
          <w:szCs w:val="24"/>
          <w:lang w:eastAsia="pl-PL"/>
        </w:rPr>
        <w:t>dotychczasow</w:t>
      </w:r>
      <w:r w:rsidR="00D437B2" w:rsidRPr="008930A5">
        <w:rPr>
          <w:rFonts w:asciiTheme="minorHAnsi" w:eastAsia="Times New Roman" w:hAnsiTheme="minorHAnsi" w:cstheme="minorHAnsi"/>
          <w:sz w:val="24"/>
          <w:szCs w:val="24"/>
          <w:lang w:eastAsia="pl-PL"/>
        </w:rPr>
        <w:t xml:space="preserve">ego </w:t>
      </w:r>
      <w:r w:rsidRPr="008930A5">
        <w:rPr>
          <w:rFonts w:asciiTheme="minorHAnsi" w:eastAsia="Times New Roman" w:hAnsiTheme="minorHAnsi" w:cstheme="minorHAnsi"/>
          <w:sz w:val="24"/>
          <w:szCs w:val="24"/>
          <w:lang w:eastAsia="pl-PL"/>
        </w:rPr>
        <w:t>limi</w:t>
      </w:r>
      <w:r w:rsidR="00D437B2" w:rsidRPr="008930A5">
        <w:rPr>
          <w:rFonts w:asciiTheme="minorHAnsi" w:eastAsia="Times New Roman" w:hAnsiTheme="minorHAnsi" w:cstheme="minorHAnsi"/>
          <w:sz w:val="24"/>
          <w:szCs w:val="24"/>
          <w:lang w:eastAsia="pl-PL"/>
        </w:rPr>
        <w:t>tu</w:t>
      </w:r>
      <w:r w:rsidRPr="008930A5">
        <w:rPr>
          <w:rFonts w:asciiTheme="minorHAnsi" w:eastAsia="Times New Roman" w:hAnsiTheme="minorHAnsi" w:cstheme="minorHAnsi"/>
          <w:sz w:val="24"/>
          <w:szCs w:val="24"/>
          <w:lang w:eastAsia="pl-PL"/>
        </w:rPr>
        <w:t xml:space="preserve"> wydatków</w:t>
      </w:r>
      <w:r w:rsidR="00D437B2" w:rsidRPr="008930A5">
        <w:rPr>
          <w:rFonts w:asciiTheme="minorHAnsi" w:eastAsia="Times New Roman" w:hAnsiTheme="minorHAnsi" w:cstheme="minorHAnsi"/>
          <w:sz w:val="24"/>
          <w:szCs w:val="24"/>
          <w:lang w:eastAsia="pl-PL"/>
        </w:rPr>
        <w:t xml:space="preserve"> roku 2025</w:t>
      </w:r>
      <w:r w:rsidR="009C741D" w:rsidRPr="008930A5">
        <w:rPr>
          <w:rFonts w:asciiTheme="minorHAnsi" w:eastAsia="Times New Roman" w:hAnsiTheme="minorHAnsi" w:cstheme="minorHAnsi"/>
          <w:sz w:val="24"/>
          <w:szCs w:val="24"/>
          <w:lang w:eastAsia="pl-PL"/>
        </w:rPr>
        <w:t xml:space="preserve"> o kwotę 1.821.160,00 zł</w:t>
      </w:r>
      <w:r w:rsidR="00D437B2" w:rsidRPr="008930A5">
        <w:rPr>
          <w:rFonts w:asciiTheme="minorHAnsi" w:eastAsia="Times New Roman" w:hAnsiTheme="minorHAnsi" w:cstheme="minorHAnsi"/>
          <w:sz w:val="24"/>
          <w:szCs w:val="24"/>
          <w:lang w:eastAsia="pl-PL"/>
        </w:rPr>
        <w:t xml:space="preserve">. </w:t>
      </w:r>
      <w:r w:rsidR="009C741D" w:rsidRPr="008930A5">
        <w:rPr>
          <w:rFonts w:asciiTheme="minorHAnsi" w:eastAsia="Times New Roman" w:hAnsiTheme="minorHAnsi" w:cstheme="minorHAnsi"/>
          <w:sz w:val="24"/>
          <w:szCs w:val="24"/>
          <w:lang w:eastAsia="pl-PL"/>
        </w:rPr>
        <w:lastRenderedPageBreak/>
        <w:t>L</w:t>
      </w:r>
      <w:r w:rsidRPr="008930A5">
        <w:rPr>
          <w:rFonts w:asciiTheme="minorHAnsi" w:eastAsia="Times New Roman" w:hAnsiTheme="minorHAnsi" w:cstheme="minorHAnsi"/>
          <w:sz w:val="24"/>
          <w:szCs w:val="24"/>
          <w:lang w:eastAsia="pl-PL"/>
        </w:rPr>
        <w:t>imit po zmianie wynos</w:t>
      </w:r>
      <w:r w:rsidR="00697474" w:rsidRPr="008930A5">
        <w:rPr>
          <w:rFonts w:asciiTheme="minorHAnsi" w:eastAsia="Times New Roman" w:hAnsiTheme="minorHAnsi" w:cstheme="minorHAnsi"/>
          <w:sz w:val="24"/>
          <w:szCs w:val="24"/>
          <w:lang w:eastAsia="pl-PL"/>
        </w:rPr>
        <w:t>i 12.940.282,00 zł.</w:t>
      </w:r>
      <w:r w:rsidRPr="008930A5">
        <w:rPr>
          <w:rFonts w:asciiTheme="minorHAnsi" w:eastAsia="Times New Roman" w:hAnsiTheme="minorHAnsi" w:cstheme="minorHAnsi"/>
          <w:sz w:val="24"/>
          <w:szCs w:val="24"/>
          <w:lang w:eastAsia="pl-PL"/>
        </w:rPr>
        <w:t xml:space="preserve"> </w:t>
      </w:r>
      <w:r w:rsidR="00C0449C" w:rsidRPr="008930A5">
        <w:rPr>
          <w:rFonts w:asciiTheme="minorHAnsi" w:eastAsia="Times New Roman" w:hAnsiTheme="minorHAnsi" w:cstheme="minorHAnsi"/>
          <w:sz w:val="24"/>
          <w:szCs w:val="24"/>
          <w:lang w:eastAsia="pl-PL"/>
        </w:rPr>
        <w:t xml:space="preserve">Kolejne zmiany przedsięwzięcia wprowadzone w miesiącu sierpniu 2025 r. zwiększyły łączne nakłady finansowe zadania o kwotę 180.000,00 zł. Po zmianie łączne nakłady osiągnęły wysokość 13.125.382,00 zł. Jednocześnie </w:t>
      </w:r>
      <w:r w:rsidR="009B7808" w:rsidRPr="008930A5">
        <w:rPr>
          <w:rFonts w:asciiTheme="minorHAnsi" w:eastAsia="Times New Roman" w:hAnsiTheme="minorHAnsi" w:cstheme="minorHAnsi"/>
          <w:sz w:val="24"/>
          <w:szCs w:val="24"/>
          <w:lang w:eastAsia="pl-PL"/>
        </w:rPr>
        <w:t>zmiany przyczyniły się do z</w:t>
      </w:r>
      <w:r w:rsidR="00C0449C" w:rsidRPr="008930A5">
        <w:rPr>
          <w:rFonts w:asciiTheme="minorHAnsi" w:eastAsia="Times New Roman" w:hAnsiTheme="minorHAnsi" w:cstheme="minorHAnsi"/>
          <w:sz w:val="24"/>
          <w:szCs w:val="24"/>
          <w:lang w:eastAsia="pl-PL"/>
        </w:rPr>
        <w:t>większ</w:t>
      </w:r>
      <w:r w:rsidR="009B7808" w:rsidRPr="008930A5">
        <w:rPr>
          <w:rFonts w:asciiTheme="minorHAnsi" w:eastAsia="Times New Roman" w:hAnsiTheme="minorHAnsi" w:cstheme="minorHAnsi"/>
          <w:sz w:val="24"/>
          <w:szCs w:val="24"/>
          <w:lang w:eastAsia="pl-PL"/>
        </w:rPr>
        <w:t xml:space="preserve">enia </w:t>
      </w:r>
      <w:r w:rsidR="00C0449C" w:rsidRPr="008930A5">
        <w:rPr>
          <w:rFonts w:asciiTheme="minorHAnsi" w:eastAsia="Times New Roman" w:hAnsiTheme="minorHAnsi" w:cstheme="minorHAnsi"/>
          <w:color w:val="000000"/>
          <w:sz w:val="24"/>
          <w:szCs w:val="24"/>
          <w:lang w:eastAsia="pl-PL"/>
        </w:rPr>
        <w:t>dotychczasow</w:t>
      </w:r>
      <w:r w:rsidR="009B7808" w:rsidRPr="008930A5">
        <w:rPr>
          <w:rFonts w:asciiTheme="minorHAnsi" w:eastAsia="Times New Roman" w:hAnsiTheme="minorHAnsi" w:cstheme="minorHAnsi"/>
          <w:color w:val="000000"/>
          <w:sz w:val="24"/>
          <w:szCs w:val="24"/>
          <w:lang w:eastAsia="pl-PL"/>
        </w:rPr>
        <w:t>ego</w:t>
      </w:r>
      <w:r w:rsidR="00C0449C" w:rsidRPr="008930A5">
        <w:rPr>
          <w:rFonts w:asciiTheme="minorHAnsi" w:eastAsia="Times New Roman" w:hAnsiTheme="minorHAnsi" w:cstheme="minorHAnsi"/>
          <w:color w:val="000000"/>
          <w:sz w:val="24"/>
          <w:szCs w:val="24"/>
          <w:lang w:eastAsia="pl-PL"/>
        </w:rPr>
        <w:t xml:space="preserve"> limit</w:t>
      </w:r>
      <w:r w:rsidR="009B7808" w:rsidRPr="008930A5">
        <w:rPr>
          <w:rFonts w:asciiTheme="minorHAnsi" w:eastAsia="Times New Roman" w:hAnsiTheme="minorHAnsi" w:cstheme="minorHAnsi"/>
          <w:color w:val="000000"/>
          <w:sz w:val="24"/>
          <w:szCs w:val="24"/>
          <w:lang w:eastAsia="pl-PL"/>
        </w:rPr>
        <w:t>u</w:t>
      </w:r>
      <w:r w:rsidR="00C0449C" w:rsidRPr="008930A5">
        <w:rPr>
          <w:rFonts w:asciiTheme="minorHAnsi" w:eastAsia="Times New Roman" w:hAnsiTheme="minorHAnsi" w:cstheme="minorHAnsi"/>
          <w:color w:val="000000"/>
          <w:sz w:val="24"/>
          <w:szCs w:val="24"/>
          <w:lang w:eastAsia="pl-PL"/>
        </w:rPr>
        <w:t xml:space="preserve"> wydatków na 2025 r. </w:t>
      </w:r>
      <w:r w:rsidR="009B7808" w:rsidRPr="008930A5">
        <w:rPr>
          <w:rFonts w:asciiTheme="minorHAnsi" w:eastAsia="Times New Roman" w:hAnsiTheme="minorHAnsi" w:cstheme="minorHAnsi"/>
          <w:color w:val="000000"/>
          <w:sz w:val="24"/>
          <w:szCs w:val="24"/>
          <w:lang w:eastAsia="pl-PL"/>
        </w:rPr>
        <w:t>d</w:t>
      </w:r>
      <w:r w:rsidR="00C0449C" w:rsidRPr="008930A5">
        <w:rPr>
          <w:rFonts w:asciiTheme="minorHAnsi" w:eastAsia="Times New Roman" w:hAnsiTheme="minorHAnsi" w:cstheme="minorHAnsi"/>
          <w:color w:val="000000"/>
          <w:sz w:val="24"/>
          <w:szCs w:val="24"/>
          <w:lang w:eastAsia="pl-PL"/>
        </w:rPr>
        <w:t xml:space="preserve">o </w:t>
      </w:r>
      <w:r w:rsidR="009B7808" w:rsidRPr="008930A5">
        <w:rPr>
          <w:rFonts w:asciiTheme="minorHAnsi" w:eastAsia="Times New Roman" w:hAnsiTheme="minorHAnsi" w:cstheme="minorHAnsi"/>
          <w:color w:val="000000"/>
          <w:sz w:val="24"/>
          <w:szCs w:val="24"/>
          <w:lang w:eastAsia="pl-PL"/>
        </w:rPr>
        <w:t>kwoty</w:t>
      </w:r>
      <w:r w:rsidR="00C0449C" w:rsidRPr="008930A5">
        <w:rPr>
          <w:rFonts w:asciiTheme="minorHAnsi" w:eastAsia="Times New Roman" w:hAnsiTheme="minorHAnsi" w:cstheme="minorHAnsi"/>
          <w:color w:val="000000"/>
          <w:sz w:val="24"/>
          <w:szCs w:val="24"/>
          <w:lang w:eastAsia="pl-PL"/>
        </w:rPr>
        <w:t xml:space="preserve"> 13.120.282,00 zł.  </w:t>
      </w:r>
    </w:p>
    <w:p w14:paraId="56E5381A" w14:textId="77777777" w:rsidR="007C0CBA" w:rsidRPr="008930A5" w:rsidRDefault="007C0CBA" w:rsidP="00DA0F94">
      <w:pPr>
        <w:numPr>
          <w:ilvl w:val="0"/>
          <w:numId w:val="177"/>
        </w:numPr>
        <w:spacing w:before="100" w:after="0" w:line="360" w:lineRule="auto"/>
        <w:jc w:val="both"/>
        <w:rPr>
          <w:rFonts w:asciiTheme="minorHAnsi" w:eastAsia="Times New Roman" w:hAnsiTheme="minorHAnsi" w:cstheme="minorHAnsi"/>
          <w:color w:val="FF0000"/>
          <w:sz w:val="24"/>
          <w:szCs w:val="24"/>
          <w:lang w:eastAsia="pl-PL"/>
        </w:rPr>
      </w:pPr>
      <w:r w:rsidRPr="008930A5">
        <w:rPr>
          <w:rFonts w:asciiTheme="minorHAnsi" w:eastAsia="Times New Roman" w:hAnsiTheme="minorHAnsi" w:cstheme="minorHAnsi"/>
          <w:color w:val="000000"/>
          <w:sz w:val="24"/>
          <w:szCs w:val="24"/>
          <w:lang w:eastAsia="pl-PL"/>
        </w:rPr>
        <w:t>W przedsięwzięciu służącym zapewnieniu wsparcia mieszkańców w sprawowaniu</w:t>
      </w:r>
      <w:r w:rsidRPr="008930A5">
        <w:rPr>
          <w:rFonts w:asciiTheme="minorHAnsi" w:eastAsia="Times New Roman" w:hAnsiTheme="minorHAnsi" w:cstheme="minorHAnsi"/>
          <w:sz w:val="24"/>
          <w:szCs w:val="24"/>
          <w:lang w:eastAsia="pl-PL"/>
        </w:rPr>
        <w:t xml:space="preserve"> opieki nad dziećmi w wieku 0 – 3 lat z uwagi na przeprowadzoną </w:t>
      </w:r>
      <w:r w:rsidR="008026C3" w:rsidRPr="008930A5">
        <w:rPr>
          <w:rFonts w:asciiTheme="minorHAnsi" w:eastAsia="Times New Roman" w:hAnsiTheme="minorHAnsi" w:cstheme="minorHAnsi"/>
          <w:sz w:val="24"/>
          <w:szCs w:val="24"/>
          <w:lang w:eastAsia="pl-PL"/>
        </w:rPr>
        <w:t xml:space="preserve">w miesiącu </w:t>
      </w:r>
      <w:r w:rsidRPr="008930A5">
        <w:rPr>
          <w:rFonts w:asciiTheme="minorHAnsi" w:eastAsia="Times New Roman" w:hAnsiTheme="minorHAnsi" w:cstheme="minorHAnsi"/>
          <w:sz w:val="24"/>
          <w:szCs w:val="24"/>
          <w:lang w:eastAsia="pl-PL"/>
        </w:rPr>
        <w:t>sierpni</w:t>
      </w:r>
      <w:r w:rsidR="008026C3" w:rsidRPr="008930A5">
        <w:rPr>
          <w:rFonts w:asciiTheme="minorHAnsi" w:eastAsia="Times New Roman" w:hAnsiTheme="minorHAnsi" w:cstheme="minorHAnsi"/>
          <w:sz w:val="24"/>
          <w:szCs w:val="24"/>
          <w:lang w:eastAsia="pl-PL"/>
        </w:rPr>
        <w:t>u</w:t>
      </w:r>
      <w:r w:rsidRPr="008930A5">
        <w:rPr>
          <w:rFonts w:asciiTheme="minorHAnsi" w:eastAsia="Times New Roman" w:hAnsiTheme="minorHAnsi" w:cstheme="minorHAnsi"/>
          <w:sz w:val="24"/>
          <w:szCs w:val="24"/>
          <w:lang w:eastAsia="pl-PL"/>
        </w:rPr>
        <w:t xml:space="preserve"> 2025 r. weryfikację kosztów funkcjonowania żłobka w ramach wydatków bieżących na programy w jednostce Urząd Gminy wprowadzono zmiany w przedsięwzięciu pn. „Funkcjonowanie miejsc opieki nad dziećmi 0-3 lat w instytucji opieki żłobku pn. Bajkowa Kraina w Gminie Iwanowice w miejscowości Poskwitów w ramach programu Maluch+”. Okres realizacji zadania </w:t>
      </w:r>
      <w:r w:rsidR="008026C3" w:rsidRPr="008930A5">
        <w:rPr>
          <w:rFonts w:asciiTheme="minorHAnsi" w:eastAsia="Times New Roman" w:hAnsiTheme="minorHAnsi" w:cstheme="minorHAnsi"/>
          <w:sz w:val="24"/>
          <w:szCs w:val="24"/>
          <w:lang w:eastAsia="pl-PL"/>
        </w:rPr>
        <w:t xml:space="preserve">nie uległ zmianie, tak </w:t>
      </w:r>
      <w:r w:rsidRPr="008930A5">
        <w:rPr>
          <w:rFonts w:asciiTheme="minorHAnsi" w:eastAsia="Times New Roman" w:hAnsiTheme="minorHAnsi" w:cstheme="minorHAnsi"/>
          <w:sz w:val="24"/>
          <w:szCs w:val="24"/>
          <w:lang w:eastAsia="pl-PL"/>
        </w:rPr>
        <w:t xml:space="preserve">przewidziano </w:t>
      </w:r>
      <w:r w:rsidR="008026C3" w:rsidRPr="008930A5">
        <w:rPr>
          <w:rFonts w:asciiTheme="minorHAnsi" w:eastAsia="Times New Roman" w:hAnsiTheme="minorHAnsi" w:cstheme="minorHAnsi"/>
          <w:sz w:val="24"/>
          <w:szCs w:val="24"/>
          <w:lang w:eastAsia="pl-PL"/>
        </w:rPr>
        <w:t xml:space="preserve">obejmuje </w:t>
      </w:r>
      <w:r w:rsidRPr="008930A5">
        <w:rPr>
          <w:rFonts w:asciiTheme="minorHAnsi" w:eastAsia="Times New Roman" w:hAnsiTheme="minorHAnsi" w:cstheme="minorHAnsi"/>
          <w:sz w:val="24"/>
          <w:szCs w:val="24"/>
          <w:lang w:eastAsia="pl-PL"/>
        </w:rPr>
        <w:t xml:space="preserve">lata 2025 – 2028. </w:t>
      </w:r>
      <w:r w:rsidR="008026C3" w:rsidRPr="008930A5">
        <w:rPr>
          <w:rFonts w:asciiTheme="minorHAnsi" w:eastAsia="Times New Roman" w:hAnsiTheme="minorHAnsi" w:cstheme="minorHAnsi"/>
          <w:sz w:val="24"/>
          <w:szCs w:val="24"/>
          <w:lang w:eastAsia="pl-PL"/>
        </w:rPr>
        <w:t>Skalkulowane dotychczas ł</w:t>
      </w:r>
      <w:r w:rsidRPr="008930A5">
        <w:rPr>
          <w:rFonts w:asciiTheme="minorHAnsi" w:eastAsia="Times New Roman" w:hAnsiTheme="minorHAnsi" w:cstheme="minorHAnsi"/>
          <w:sz w:val="24"/>
          <w:szCs w:val="24"/>
          <w:lang w:eastAsia="pl-PL"/>
        </w:rPr>
        <w:t xml:space="preserve">ączne nakłady finansowe w wysokości </w:t>
      </w:r>
      <w:r w:rsidR="008026C3" w:rsidRPr="008930A5">
        <w:rPr>
          <w:rFonts w:asciiTheme="minorHAnsi" w:eastAsia="Times New Roman" w:hAnsiTheme="minorHAnsi" w:cstheme="minorHAnsi"/>
          <w:sz w:val="24"/>
          <w:szCs w:val="24"/>
          <w:lang w:eastAsia="pl-PL"/>
        </w:rPr>
        <w:t>1.995.973,00</w:t>
      </w:r>
      <w:r w:rsidRPr="008930A5">
        <w:rPr>
          <w:rFonts w:asciiTheme="minorHAnsi" w:eastAsia="Times New Roman" w:hAnsiTheme="minorHAnsi" w:cstheme="minorHAnsi"/>
          <w:sz w:val="24"/>
          <w:szCs w:val="24"/>
          <w:lang w:eastAsia="pl-PL"/>
        </w:rPr>
        <w:t xml:space="preserve"> zł</w:t>
      </w:r>
      <w:r w:rsidR="008026C3" w:rsidRPr="008930A5">
        <w:rPr>
          <w:rFonts w:asciiTheme="minorHAnsi" w:eastAsia="Times New Roman" w:hAnsiTheme="minorHAnsi" w:cstheme="minorHAnsi"/>
          <w:sz w:val="24"/>
          <w:szCs w:val="24"/>
          <w:lang w:eastAsia="pl-PL"/>
        </w:rPr>
        <w:t xml:space="preserve"> zostały zmniejszone do kwoty 993.168,00 zł tj. uległy obniżeniu o kwotę 1.002.805,00 zł.</w:t>
      </w:r>
      <w:r w:rsidRPr="008930A5">
        <w:rPr>
          <w:rFonts w:asciiTheme="minorHAnsi" w:eastAsia="Times New Roman" w:hAnsiTheme="minorHAnsi" w:cstheme="minorHAnsi"/>
          <w:sz w:val="24"/>
          <w:szCs w:val="24"/>
          <w:lang w:eastAsia="pl-PL"/>
        </w:rPr>
        <w:t xml:space="preserve"> </w:t>
      </w:r>
      <w:r w:rsidR="008026C3" w:rsidRPr="008930A5">
        <w:rPr>
          <w:rFonts w:asciiTheme="minorHAnsi" w:eastAsia="Times New Roman" w:hAnsiTheme="minorHAnsi" w:cstheme="minorHAnsi"/>
          <w:sz w:val="24"/>
          <w:szCs w:val="24"/>
          <w:lang w:eastAsia="pl-PL"/>
        </w:rPr>
        <w:t xml:space="preserve">Dokonano także zmniejszenia </w:t>
      </w:r>
      <w:r w:rsidRPr="008930A5">
        <w:rPr>
          <w:rFonts w:asciiTheme="minorHAnsi" w:eastAsia="Times New Roman" w:hAnsiTheme="minorHAnsi" w:cstheme="minorHAnsi"/>
          <w:sz w:val="24"/>
          <w:szCs w:val="24"/>
          <w:lang w:eastAsia="pl-PL"/>
        </w:rPr>
        <w:t>limit</w:t>
      </w:r>
      <w:r w:rsidR="008026C3" w:rsidRPr="008930A5">
        <w:rPr>
          <w:rFonts w:asciiTheme="minorHAnsi" w:eastAsia="Times New Roman" w:hAnsiTheme="minorHAnsi" w:cstheme="minorHAnsi"/>
          <w:sz w:val="24"/>
          <w:szCs w:val="24"/>
          <w:lang w:eastAsia="pl-PL"/>
        </w:rPr>
        <w:t>ów rocznych w</w:t>
      </w:r>
      <w:r w:rsidRPr="008930A5">
        <w:rPr>
          <w:rFonts w:asciiTheme="minorHAnsi" w:eastAsia="Times New Roman" w:hAnsiTheme="minorHAnsi" w:cstheme="minorHAnsi"/>
          <w:sz w:val="24"/>
          <w:szCs w:val="24"/>
          <w:lang w:eastAsia="pl-PL"/>
        </w:rPr>
        <w:t>ydatków</w:t>
      </w:r>
      <w:r w:rsidR="008026C3" w:rsidRPr="008930A5">
        <w:rPr>
          <w:rFonts w:asciiTheme="minorHAnsi" w:eastAsia="Times New Roman" w:hAnsiTheme="minorHAnsi" w:cstheme="minorHAnsi"/>
          <w:sz w:val="24"/>
          <w:szCs w:val="24"/>
          <w:lang w:eastAsia="pl-PL"/>
        </w:rPr>
        <w:t xml:space="preserve"> w następujących wysokościach: </w:t>
      </w:r>
      <w:r w:rsidRPr="008930A5">
        <w:rPr>
          <w:rFonts w:asciiTheme="minorHAnsi" w:eastAsia="Times New Roman" w:hAnsiTheme="minorHAnsi" w:cstheme="minorHAnsi"/>
          <w:sz w:val="24"/>
          <w:szCs w:val="24"/>
          <w:lang w:eastAsia="pl-PL"/>
        </w:rPr>
        <w:t xml:space="preserve">limit wydatków na 2025 r. – </w:t>
      </w:r>
      <w:r w:rsidR="008026C3" w:rsidRPr="008930A5">
        <w:rPr>
          <w:rFonts w:asciiTheme="minorHAnsi" w:eastAsia="Times New Roman" w:hAnsiTheme="minorHAnsi" w:cstheme="minorHAnsi"/>
          <w:sz w:val="24"/>
          <w:szCs w:val="24"/>
          <w:lang w:eastAsia="pl-PL"/>
        </w:rPr>
        <w:t xml:space="preserve">zmniejszono o </w:t>
      </w:r>
      <w:r w:rsidRPr="008930A5">
        <w:rPr>
          <w:rFonts w:asciiTheme="minorHAnsi" w:eastAsia="Times New Roman" w:hAnsiTheme="minorHAnsi" w:cstheme="minorHAnsi"/>
          <w:sz w:val="24"/>
          <w:szCs w:val="24"/>
          <w:lang w:eastAsia="pl-PL"/>
        </w:rPr>
        <w:t>kwot</w:t>
      </w:r>
      <w:r w:rsidR="008026C3" w:rsidRPr="008930A5">
        <w:rPr>
          <w:rFonts w:asciiTheme="minorHAnsi" w:eastAsia="Times New Roman" w:hAnsiTheme="minorHAnsi" w:cstheme="minorHAnsi"/>
          <w:sz w:val="24"/>
          <w:szCs w:val="24"/>
          <w:lang w:eastAsia="pl-PL"/>
        </w:rPr>
        <w:t>ę</w:t>
      </w:r>
      <w:r w:rsidRPr="008930A5">
        <w:rPr>
          <w:rFonts w:asciiTheme="minorHAnsi" w:eastAsia="Times New Roman" w:hAnsiTheme="minorHAnsi" w:cstheme="minorHAnsi"/>
          <w:sz w:val="24"/>
          <w:szCs w:val="24"/>
          <w:lang w:eastAsia="pl-PL"/>
        </w:rPr>
        <w:t xml:space="preserve">: </w:t>
      </w:r>
      <w:r w:rsidR="008026C3" w:rsidRPr="008930A5">
        <w:rPr>
          <w:rFonts w:asciiTheme="minorHAnsi" w:eastAsia="Times New Roman" w:hAnsiTheme="minorHAnsi" w:cstheme="minorHAnsi"/>
          <w:sz w:val="24"/>
          <w:szCs w:val="24"/>
          <w:lang w:eastAsia="pl-PL"/>
        </w:rPr>
        <w:t>39.600,00</w:t>
      </w:r>
      <w:r w:rsidRPr="008930A5">
        <w:rPr>
          <w:rFonts w:asciiTheme="minorHAnsi" w:eastAsia="Times New Roman" w:hAnsiTheme="minorHAnsi" w:cstheme="minorHAnsi"/>
          <w:sz w:val="24"/>
          <w:szCs w:val="24"/>
          <w:lang w:eastAsia="pl-PL"/>
        </w:rPr>
        <w:t xml:space="preserve"> zł</w:t>
      </w:r>
      <w:r w:rsidR="008026C3" w:rsidRPr="008930A5">
        <w:rPr>
          <w:rFonts w:asciiTheme="minorHAnsi" w:eastAsia="Times New Roman" w:hAnsiTheme="minorHAnsi" w:cstheme="minorHAnsi"/>
          <w:sz w:val="24"/>
          <w:szCs w:val="24"/>
          <w:lang w:eastAsia="pl-PL"/>
        </w:rPr>
        <w:t xml:space="preserve"> (limit po zmianie wynosi 110.352,00 zł</w:t>
      </w:r>
      <w:r w:rsidR="00CC46CB" w:rsidRPr="008930A5">
        <w:rPr>
          <w:rFonts w:asciiTheme="minorHAnsi" w:eastAsia="Times New Roman" w:hAnsiTheme="minorHAnsi" w:cstheme="minorHAnsi"/>
          <w:sz w:val="24"/>
          <w:szCs w:val="24"/>
          <w:lang w:eastAsia="pl-PL"/>
        </w:rPr>
        <w:t>)</w:t>
      </w:r>
      <w:r w:rsidRPr="008930A5">
        <w:rPr>
          <w:rFonts w:asciiTheme="minorHAnsi" w:eastAsia="Times New Roman" w:hAnsiTheme="minorHAnsi" w:cstheme="minorHAnsi"/>
          <w:sz w:val="24"/>
          <w:szCs w:val="24"/>
          <w:lang w:eastAsia="pl-PL"/>
        </w:rPr>
        <w:t xml:space="preserve">,  limit wydatków na 2026 r. – </w:t>
      </w:r>
      <w:r w:rsidR="00CC46CB" w:rsidRPr="008930A5">
        <w:rPr>
          <w:rFonts w:asciiTheme="minorHAnsi" w:eastAsia="Times New Roman" w:hAnsiTheme="minorHAnsi" w:cstheme="minorHAnsi"/>
          <w:sz w:val="24"/>
          <w:szCs w:val="24"/>
          <w:lang w:eastAsia="pl-PL"/>
        </w:rPr>
        <w:t xml:space="preserve">zmniejszono o </w:t>
      </w:r>
      <w:r w:rsidRPr="008930A5">
        <w:rPr>
          <w:rFonts w:asciiTheme="minorHAnsi" w:eastAsia="Times New Roman" w:hAnsiTheme="minorHAnsi" w:cstheme="minorHAnsi"/>
          <w:sz w:val="24"/>
          <w:szCs w:val="24"/>
          <w:lang w:eastAsia="pl-PL"/>
        </w:rPr>
        <w:t>kwot</w:t>
      </w:r>
      <w:r w:rsidR="00CC46CB" w:rsidRPr="008930A5">
        <w:rPr>
          <w:rFonts w:asciiTheme="minorHAnsi" w:eastAsia="Times New Roman" w:hAnsiTheme="minorHAnsi" w:cstheme="minorHAnsi"/>
          <w:sz w:val="24"/>
          <w:szCs w:val="24"/>
          <w:lang w:eastAsia="pl-PL"/>
        </w:rPr>
        <w:t>ę</w:t>
      </w:r>
      <w:r w:rsidRPr="008930A5">
        <w:rPr>
          <w:rFonts w:asciiTheme="minorHAnsi" w:eastAsia="Times New Roman" w:hAnsiTheme="minorHAnsi" w:cstheme="minorHAnsi"/>
          <w:sz w:val="24"/>
          <w:szCs w:val="24"/>
          <w:lang w:eastAsia="pl-PL"/>
        </w:rPr>
        <w:t xml:space="preserve">: </w:t>
      </w:r>
      <w:r w:rsidR="00CC46CB" w:rsidRPr="008930A5">
        <w:rPr>
          <w:rFonts w:asciiTheme="minorHAnsi" w:eastAsia="Times New Roman" w:hAnsiTheme="minorHAnsi" w:cstheme="minorHAnsi"/>
          <w:sz w:val="24"/>
          <w:szCs w:val="24"/>
          <w:lang w:eastAsia="pl-PL"/>
        </w:rPr>
        <w:t>240.610,</w:t>
      </w:r>
      <w:r w:rsidRPr="008930A5">
        <w:rPr>
          <w:rFonts w:asciiTheme="minorHAnsi" w:eastAsia="Times New Roman" w:hAnsiTheme="minorHAnsi" w:cstheme="minorHAnsi"/>
          <w:sz w:val="24"/>
          <w:szCs w:val="24"/>
          <w:lang w:eastAsia="pl-PL"/>
        </w:rPr>
        <w:t>00 zł</w:t>
      </w:r>
      <w:r w:rsidR="00CC46CB" w:rsidRPr="008930A5">
        <w:rPr>
          <w:rFonts w:asciiTheme="minorHAnsi" w:eastAsia="Times New Roman" w:hAnsiTheme="minorHAnsi" w:cstheme="minorHAnsi"/>
          <w:sz w:val="24"/>
          <w:szCs w:val="24"/>
          <w:lang w:eastAsia="pl-PL"/>
        </w:rPr>
        <w:t xml:space="preserve"> (limit po zmianie wynosi 331.056,00 zł)</w:t>
      </w:r>
      <w:r w:rsidRPr="008930A5">
        <w:rPr>
          <w:rFonts w:asciiTheme="minorHAnsi" w:eastAsia="Times New Roman" w:hAnsiTheme="minorHAnsi" w:cstheme="minorHAnsi"/>
          <w:sz w:val="24"/>
          <w:szCs w:val="24"/>
          <w:lang w:eastAsia="pl-PL"/>
        </w:rPr>
        <w:t xml:space="preserve">,  limit wydatków na 2027 r. – </w:t>
      </w:r>
      <w:r w:rsidR="00CC46CB" w:rsidRPr="008930A5">
        <w:rPr>
          <w:rFonts w:asciiTheme="minorHAnsi" w:eastAsia="Times New Roman" w:hAnsiTheme="minorHAnsi" w:cstheme="minorHAnsi"/>
          <w:sz w:val="24"/>
          <w:szCs w:val="24"/>
          <w:lang w:eastAsia="pl-PL"/>
        </w:rPr>
        <w:t xml:space="preserve">zmniejszono o </w:t>
      </w:r>
      <w:r w:rsidRPr="008930A5">
        <w:rPr>
          <w:rFonts w:asciiTheme="minorHAnsi" w:eastAsia="Times New Roman" w:hAnsiTheme="minorHAnsi" w:cstheme="minorHAnsi"/>
          <w:sz w:val="24"/>
          <w:szCs w:val="24"/>
          <w:lang w:eastAsia="pl-PL"/>
        </w:rPr>
        <w:t>kwot</w:t>
      </w:r>
      <w:r w:rsidR="00CC46CB" w:rsidRPr="008930A5">
        <w:rPr>
          <w:rFonts w:asciiTheme="minorHAnsi" w:eastAsia="Times New Roman" w:hAnsiTheme="minorHAnsi" w:cstheme="minorHAnsi"/>
          <w:sz w:val="24"/>
          <w:szCs w:val="24"/>
          <w:lang w:eastAsia="pl-PL"/>
        </w:rPr>
        <w:t>ę</w:t>
      </w:r>
      <w:r w:rsidRPr="008930A5">
        <w:rPr>
          <w:rFonts w:asciiTheme="minorHAnsi" w:eastAsia="Times New Roman" w:hAnsiTheme="minorHAnsi" w:cstheme="minorHAnsi"/>
          <w:sz w:val="24"/>
          <w:szCs w:val="24"/>
          <w:lang w:eastAsia="pl-PL"/>
        </w:rPr>
        <w:t xml:space="preserve">: </w:t>
      </w:r>
      <w:r w:rsidR="00CC46CB" w:rsidRPr="008930A5">
        <w:rPr>
          <w:rFonts w:asciiTheme="minorHAnsi" w:eastAsia="Times New Roman" w:hAnsiTheme="minorHAnsi" w:cstheme="minorHAnsi"/>
          <w:sz w:val="24"/>
          <w:szCs w:val="24"/>
          <w:lang w:eastAsia="pl-PL"/>
        </w:rPr>
        <w:t>374.601,00</w:t>
      </w:r>
      <w:r w:rsidRPr="008930A5">
        <w:rPr>
          <w:rFonts w:asciiTheme="minorHAnsi" w:eastAsia="Times New Roman" w:hAnsiTheme="minorHAnsi" w:cstheme="minorHAnsi"/>
          <w:sz w:val="24"/>
          <w:szCs w:val="24"/>
          <w:lang w:eastAsia="pl-PL"/>
        </w:rPr>
        <w:t xml:space="preserve"> zł</w:t>
      </w:r>
      <w:r w:rsidR="00CC46CB" w:rsidRPr="008930A5">
        <w:rPr>
          <w:rFonts w:asciiTheme="minorHAnsi" w:eastAsia="Times New Roman" w:hAnsiTheme="minorHAnsi" w:cstheme="minorHAnsi"/>
          <w:sz w:val="24"/>
          <w:szCs w:val="24"/>
          <w:lang w:eastAsia="pl-PL"/>
        </w:rPr>
        <w:t xml:space="preserve"> (limit po zmianie wynosi 331.056,00 zł) </w:t>
      </w:r>
      <w:r w:rsidRPr="008930A5">
        <w:rPr>
          <w:rFonts w:asciiTheme="minorHAnsi" w:eastAsia="Times New Roman" w:hAnsiTheme="minorHAnsi" w:cstheme="minorHAnsi"/>
          <w:sz w:val="24"/>
          <w:szCs w:val="24"/>
          <w:lang w:eastAsia="pl-PL"/>
        </w:rPr>
        <w:t xml:space="preserve">, limit wydatków na 2028 r. – </w:t>
      </w:r>
      <w:r w:rsidR="00CC46CB" w:rsidRPr="008930A5">
        <w:rPr>
          <w:rFonts w:asciiTheme="minorHAnsi" w:eastAsia="Times New Roman" w:hAnsiTheme="minorHAnsi" w:cstheme="minorHAnsi"/>
          <w:sz w:val="24"/>
          <w:szCs w:val="24"/>
          <w:lang w:eastAsia="pl-PL"/>
        </w:rPr>
        <w:t xml:space="preserve">zmniejszono o </w:t>
      </w:r>
      <w:r w:rsidRPr="008930A5">
        <w:rPr>
          <w:rFonts w:asciiTheme="minorHAnsi" w:eastAsia="Times New Roman" w:hAnsiTheme="minorHAnsi" w:cstheme="minorHAnsi"/>
          <w:sz w:val="24"/>
          <w:szCs w:val="24"/>
          <w:lang w:eastAsia="pl-PL"/>
        </w:rPr>
        <w:t>kwot</w:t>
      </w:r>
      <w:r w:rsidR="00CC46CB" w:rsidRPr="008930A5">
        <w:rPr>
          <w:rFonts w:asciiTheme="minorHAnsi" w:eastAsia="Times New Roman" w:hAnsiTheme="minorHAnsi" w:cstheme="minorHAnsi"/>
          <w:sz w:val="24"/>
          <w:szCs w:val="24"/>
          <w:lang w:eastAsia="pl-PL"/>
        </w:rPr>
        <w:t>ę</w:t>
      </w:r>
      <w:r w:rsidRPr="008930A5">
        <w:rPr>
          <w:rFonts w:asciiTheme="minorHAnsi" w:eastAsia="Times New Roman" w:hAnsiTheme="minorHAnsi" w:cstheme="minorHAnsi"/>
          <w:sz w:val="24"/>
          <w:szCs w:val="24"/>
          <w:lang w:eastAsia="pl-PL"/>
        </w:rPr>
        <w:t xml:space="preserve">: </w:t>
      </w:r>
      <w:r w:rsidR="00CC46CB" w:rsidRPr="008930A5">
        <w:rPr>
          <w:rFonts w:asciiTheme="minorHAnsi" w:eastAsia="Times New Roman" w:hAnsiTheme="minorHAnsi" w:cstheme="minorHAnsi"/>
          <w:sz w:val="24"/>
          <w:szCs w:val="24"/>
          <w:lang w:eastAsia="pl-PL"/>
        </w:rPr>
        <w:t>347.994,00</w:t>
      </w:r>
      <w:r w:rsidRPr="008930A5">
        <w:rPr>
          <w:rFonts w:asciiTheme="minorHAnsi" w:eastAsia="Times New Roman" w:hAnsiTheme="minorHAnsi" w:cstheme="minorHAnsi"/>
          <w:sz w:val="24"/>
          <w:szCs w:val="24"/>
          <w:lang w:eastAsia="pl-PL"/>
        </w:rPr>
        <w:t xml:space="preserve"> zł</w:t>
      </w:r>
      <w:r w:rsidR="00CC46CB" w:rsidRPr="008930A5">
        <w:rPr>
          <w:rFonts w:asciiTheme="minorHAnsi" w:eastAsia="Times New Roman" w:hAnsiTheme="minorHAnsi" w:cstheme="minorHAnsi"/>
          <w:sz w:val="24"/>
          <w:szCs w:val="24"/>
          <w:lang w:eastAsia="pl-PL"/>
        </w:rPr>
        <w:t xml:space="preserve"> (limit po zmianie wynosi 220.704,00 zł)</w:t>
      </w:r>
      <w:r w:rsidRPr="008930A5">
        <w:rPr>
          <w:rFonts w:asciiTheme="minorHAnsi" w:eastAsia="Times New Roman" w:hAnsiTheme="minorHAnsi" w:cstheme="minorHAnsi"/>
          <w:sz w:val="24"/>
          <w:szCs w:val="24"/>
          <w:lang w:eastAsia="pl-PL"/>
        </w:rPr>
        <w:t xml:space="preserve">. </w:t>
      </w:r>
    </w:p>
    <w:p w14:paraId="32A62958" w14:textId="77777777" w:rsidR="00CC46CB" w:rsidRPr="008930A5" w:rsidRDefault="00CC46CB" w:rsidP="00DA0F94">
      <w:pPr>
        <w:numPr>
          <w:ilvl w:val="0"/>
          <w:numId w:val="177"/>
        </w:numPr>
        <w:spacing w:line="360" w:lineRule="auto"/>
        <w:ind w:left="714" w:hanging="357"/>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 xml:space="preserve">W ramach pozostałych wydatków bieżących w przedsięwzięciu realizowanym przez  jednostkę Gminny Ośrodek Pomocy Społecznej w Iwanowicach dokonano zmian w </w:t>
      </w:r>
      <w:r w:rsidR="00E364AB" w:rsidRPr="008930A5">
        <w:rPr>
          <w:rFonts w:asciiTheme="minorHAnsi" w:eastAsia="Times New Roman" w:hAnsiTheme="minorHAnsi" w:cstheme="minorHAnsi"/>
          <w:sz w:val="24"/>
          <w:szCs w:val="24"/>
          <w:lang w:eastAsia="pl-PL"/>
        </w:rPr>
        <w:t>zadan</w:t>
      </w:r>
      <w:r w:rsidRPr="008930A5">
        <w:rPr>
          <w:rFonts w:asciiTheme="minorHAnsi" w:eastAsia="Times New Roman" w:hAnsiTheme="minorHAnsi" w:cstheme="minorHAnsi"/>
          <w:sz w:val="24"/>
          <w:szCs w:val="24"/>
          <w:lang w:eastAsia="pl-PL"/>
        </w:rPr>
        <w:t xml:space="preserve">iu pn.: Program Osłonowy Wsparcia Osób Niepełnosprawnych i ich rodzin w Gminie Iwanowice na lata 2024-2025”. Okres realizacji zadania </w:t>
      </w:r>
      <w:r w:rsidR="00E364AB" w:rsidRPr="008930A5">
        <w:rPr>
          <w:rFonts w:asciiTheme="minorHAnsi" w:eastAsia="Times New Roman" w:hAnsiTheme="minorHAnsi" w:cstheme="minorHAnsi"/>
          <w:sz w:val="24"/>
          <w:szCs w:val="24"/>
          <w:lang w:eastAsia="pl-PL"/>
        </w:rPr>
        <w:t xml:space="preserve">nie uległ zmianie   - (był </w:t>
      </w:r>
      <w:r w:rsidRPr="008930A5">
        <w:rPr>
          <w:rFonts w:asciiTheme="minorHAnsi" w:eastAsia="Times New Roman" w:hAnsiTheme="minorHAnsi" w:cstheme="minorHAnsi"/>
          <w:sz w:val="24"/>
          <w:szCs w:val="24"/>
          <w:lang w:eastAsia="pl-PL"/>
        </w:rPr>
        <w:t>przewidzian</w:t>
      </w:r>
      <w:r w:rsidR="00E364AB" w:rsidRPr="008930A5">
        <w:rPr>
          <w:rFonts w:asciiTheme="minorHAnsi" w:eastAsia="Times New Roman" w:hAnsiTheme="minorHAnsi" w:cstheme="minorHAnsi"/>
          <w:sz w:val="24"/>
          <w:szCs w:val="24"/>
          <w:lang w:eastAsia="pl-PL"/>
        </w:rPr>
        <w:t>y</w:t>
      </w:r>
      <w:r w:rsidRPr="008930A5">
        <w:rPr>
          <w:rFonts w:asciiTheme="minorHAnsi" w:eastAsia="Times New Roman" w:hAnsiTheme="minorHAnsi" w:cstheme="minorHAnsi"/>
          <w:sz w:val="24"/>
          <w:szCs w:val="24"/>
          <w:lang w:eastAsia="pl-PL"/>
        </w:rPr>
        <w:t xml:space="preserve"> </w:t>
      </w:r>
      <w:r w:rsidR="00E364AB" w:rsidRPr="008930A5">
        <w:rPr>
          <w:rFonts w:asciiTheme="minorHAnsi" w:eastAsia="Times New Roman" w:hAnsiTheme="minorHAnsi" w:cstheme="minorHAnsi"/>
          <w:sz w:val="24"/>
          <w:szCs w:val="24"/>
          <w:lang w:eastAsia="pl-PL"/>
        </w:rPr>
        <w:t>na</w:t>
      </w:r>
      <w:r w:rsidRPr="008930A5">
        <w:rPr>
          <w:rFonts w:asciiTheme="minorHAnsi" w:eastAsia="Times New Roman" w:hAnsiTheme="minorHAnsi" w:cstheme="minorHAnsi"/>
          <w:sz w:val="24"/>
          <w:szCs w:val="24"/>
          <w:lang w:eastAsia="pl-PL"/>
        </w:rPr>
        <w:t xml:space="preserve"> lata 2024 – 2025</w:t>
      </w:r>
      <w:r w:rsidR="00E364AB" w:rsidRPr="008930A5">
        <w:rPr>
          <w:rFonts w:asciiTheme="minorHAnsi" w:eastAsia="Times New Roman" w:hAnsiTheme="minorHAnsi" w:cstheme="minorHAnsi"/>
          <w:sz w:val="24"/>
          <w:szCs w:val="24"/>
          <w:lang w:eastAsia="pl-PL"/>
        </w:rPr>
        <w:t>)</w:t>
      </w:r>
      <w:r w:rsidRPr="008930A5">
        <w:rPr>
          <w:rFonts w:asciiTheme="minorHAnsi" w:eastAsia="Times New Roman" w:hAnsiTheme="minorHAnsi" w:cstheme="minorHAnsi"/>
          <w:sz w:val="24"/>
          <w:szCs w:val="24"/>
          <w:lang w:eastAsia="pl-PL"/>
        </w:rPr>
        <w:t xml:space="preserve">. </w:t>
      </w:r>
      <w:r w:rsidR="00E364AB" w:rsidRPr="008930A5">
        <w:rPr>
          <w:rFonts w:asciiTheme="minorHAnsi" w:eastAsia="Times New Roman" w:hAnsiTheme="minorHAnsi" w:cstheme="minorHAnsi"/>
          <w:sz w:val="24"/>
          <w:szCs w:val="24"/>
          <w:lang w:eastAsia="pl-PL"/>
        </w:rPr>
        <w:t>Dokonano zmniejszenia dotychczas u</w:t>
      </w:r>
      <w:r w:rsidRPr="008930A5">
        <w:rPr>
          <w:rFonts w:asciiTheme="minorHAnsi" w:eastAsia="Times New Roman" w:hAnsiTheme="minorHAnsi" w:cstheme="minorHAnsi"/>
          <w:sz w:val="24"/>
          <w:szCs w:val="24"/>
          <w:lang w:eastAsia="pl-PL"/>
        </w:rPr>
        <w:t>stalon</w:t>
      </w:r>
      <w:r w:rsidR="00E364AB" w:rsidRPr="008930A5">
        <w:rPr>
          <w:rFonts w:asciiTheme="minorHAnsi" w:eastAsia="Times New Roman" w:hAnsiTheme="minorHAnsi" w:cstheme="minorHAnsi"/>
          <w:sz w:val="24"/>
          <w:szCs w:val="24"/>
          <w:lang w:eastAsia="pl-PL"/>
        </w:rPr>
        <w:t>ych</w:t>
      </w:r>
      <w:r w:rsidRPr="008930A5">
        <w:rPr>
          <w:rFonts w:asciiTheme="minorHAnsi" w:eastAsia="Times New Roman" w:hAnsiTheme="minorHAnsi" w:cstheme="minorHAnsi"/>
          <w:sz w:val="24"/>
          <w:szCs w:val="24"/>
          <w:lang w:eastAsia="pl-PL"/>
        </w:rPr>
        <w:t xml:space="preserve"> łączn</w:t>
      </w:r>
      <w:r w:rsidR="00E364AB" w:rsidRPr="008930A5">
        <w:rPr>
          <w:rFonts w:asciiTheme="minorHAnsi" w:eastAsia="Times New Roman" w:hAnsiTheme="minorHAnsi" w:cstheme="minorHAnsi"/>
          <w:sz w:val="24"/>
          <w:szCs w:val="24"/>
          <w:lang w:eastAsia="pl-PL"/>
        </w:rPr>
        <w:t>ych</w:t>
      </w:r>
      <w:r w:rsidRPr="008930A5">
        <w:rPr>
          <w:rFonts w:asciiTheme="minorHAnsi" w:eastAsia="Times New Roman" w:hAnsiTheme="minorHAnsi" w:cstheme="minorHAnsi"/>
          <w:sz w:val="24"/>
          <w:szCs w:val="24"/>
          <w:lang w:eastAsia="pl-PL"/>
        </w:rPr>
        <w:t xml:space="preserve"> nakład</w:t>
      </w:r>
      <w:r w:rsidR="00E364AB" w:rsidRPr="008930A5">
        <w:rPr>
          <w:rFonts w:asciiTheme="minorHAnsi" w:eastAsia="Times New Roman" w:hAnsiTheme="minorHAnsi" w:cstheme="minorHAnsi"/>
          <w:sz w:val="24"/>
          <w:szCs w:val="24"/>
          <w:lang w:eastAsia="pl-PL"/>
        </w:rPr>
        <w:t>ów</w:t>
      </w:r>
      <w:r w:rsidRPr="008930A5">
        <w:rPr>
          <w:rFonts w:asciiTheme="minorHAnsi" w:eastAsia="Times New Roman" w:hAnsiTheme="minorHAnsi" w:cstheme="minorHAnsi"/>
          <w:sz w:val="24"/>
          <w:szCs w:val="24"/>
          <w:lang w:eastAsia="pl-PL"/>
        </w:rPr>
        <w:t xml:space="preserve"> finansow</w:t>
      </w:r>
      <w:r w:rsidR="00E364AB" w:rsidRPr="008930A5">
        <w:rPr>
          <w:rFonts w:asciiTheme="minorHAnsi" w:eastAsia="Times New Roman" w:hAnsiTheme="minorHAnsi" w:cstheme="minorHAnsi"/>
          <w:sz w:val="24"/>
          <w:szCs w:val="24"/>
          <w:lang w:eastAsia="pl-PL"/>
        </w:rPr>
        <w:t xml:space="preserve">ych z kwoty </w:t>
      </w:r>
      <w:r w:rsidRPr="008930A5">
        <w:rPr>
          <w:rFonts w:asciiTheme="minorHAnsi" w:eastAsia="Times New Roman" w:hAnsiTheme="minorHAnsi" w:cstheme="minorHAnsi"/>
          <w:sz w:val="24"/>
          <w:szCs w:val="24"/>
          <w:lang w:eastAsia="pl-PL"/>
        </w:rPr>
        <w:t xml:space="preserve">40.000,00 zł </w:t>
      </w:r>
      <w:r w:rsidR="00E364AB" w:rsidRPr="008930A5">
        <w:rPr>
          <w:rFonts w:asciiTheme="minorHAnsi" w:eastAsia="Times New Roman" w:hAnsiTheme="minorHAnsi" w:cstheme="minorHAnsi"/>
          <w:sz w:val="24"/>
          <w:szCs w:val="24"/>
          <w:lang w:eastAsia="pl-PL"/>
        </w:rPr>
        <w:t>do kwoty 32.700,00 zł. Zmniejszeni</w:t>
      </w:r>
      <w:r w:rsidR="00B83165" w:rsidRPr="008930A5">
        <w:rPr>
          <w:rFonts w:asciiTheme="minorHAnsi" w:eastAsia="Times New Roman" w:hAnsiTheme="minorHAnsi" w:cstheme="minorHAnsi"/>
          <w:sz w:val="24"/>
          <w:szCs w:val="24"/>
          <w:lang w:eastAsia="pl-PL"/>
        </w:rPr>
        <w:t xml:space="preserve">e nastąpiło </w:t>
      </w:r>
      <w:r w:rsidR="00E364AB" w:rsidRPr="008930A5">
        <w:rPr>
          <w:rFonts w:asciiTheme="minorHAnsi" w:eastAsia="Times New Roman" w:hAnsiTheme="minorHAnsi" w:cstheme="minorHAnsi"/>
          <w:sz w:val="24"/>
          <w:szCs w:val="24"/>
          <w:lang w:eastAsia="pl-PL"/>
        </w:rPr>
        <w:t xml:space="preserve">o kwotę 7.300,00 zł </w:t>
      </w:r>
      <w:r w:rsidR="00B83165" w:rsidRPr="008930A5">
        <w:rPr>
          <w:rFonts w:asciiTheme="minorHAnsi" w:eastAsia="Times New Roman" w:hAnsiTheme="minorHAnsi" w:cstheme="minorHAnsi"/>
          <w:sz w:val="24"/>
          <w:szCs w:val="24"/>
          <w:lang w:eastAsia="pl-PL"/>
        </w:rPr>
        <w:t xml:space="preserve">i również o tę kwotę zmniejszono </w:t>
      </w:r>
      <w:r w:rsidR="00E364AB" w:rsidRPr="008930A5">
        <w:rPr>
          <w:rFonts w:asciiTheme="minorHAnsi" w:eastAsia="Times New Roman" w:hAnsiTheme="minorHAnsi" w:cstheme="minorHAnsi"/>
          <w:sz w:val="24"/>
          <w:szCs w:val="24"/>
          <w:lang w:eastAsia="pl-PL"/>
        </w:rPr>
        <w:t>li</w:t>
      </w:r>
      <w:r w:rsidRPr="008930A5">
        <w:rPr>
          <w:rFonts w:asciiTheme="minorHAnsi" w:eastAsia="Times New Roman" w:hAnsiTheme="minorHAnsi" w:cstheme="minorHAnsi"/>
          <w:sz w:val="24"/>
          <w:szCs w:val="24"/>
          <w:lang w:eastAsia="pl-PL"/>
        </w:rPr>
        <w:t>mit wydatków na 202</w:t>
      </w:r>
      <w:r w:rsidR="00E364AB" w:rsidRPr="008930A5">
        <w:rPr>
          <w:rFonts w:asciiTheme="minorHAnsi" w:eastAsia="Times New Roman" w:hAnsiTheme="minorHAnsi" w:cstheme="minorHAnsi"/>
          <w:sz w:val="24"/>
          <w:szCs w:val="24"/>
          <w:lang w:eastAsia="pl-PL"/>
        </w:rPr>
        <w:t>5</w:t>
      </w:r>
      <w:r w:rsidRPr="008930A5">
        <w:rPr>
          <w:rFonts w:asciiTheme="minorHAnsi" w:eastAsia="Times New Roman" w:hAnsiTheme="minorHAnsi" w:cstheme="minorHAnsi"/>
          <w:sz w:val="24"/>
          <w:szCs w:val="24"/>
          <w:lang w:eastAsia="pl-PL"/>
        </w:rPr>
        <w:t xml:space="preserve"> r.</w:t>
      </w:r>
      <w:r w:rsidR="00B83165" w:rsidRPr="008930A5">
        <w:rPr>
          <w:rFonts w:asciiTheme="minorHAnsi" w:eastAsia="Times New Roman" w:hAnsiTheme="minorHAnsi" w:cstheme="minorHAnsi"/>
          <w:sz w:val="24"/>
          <w:szCs w:val="24"/>
          <w:lang w:eastAsia="pl-PL"/>
        </w:rPr>
        <w:t xml:space="preserve"> P</w:t>
      </w:r>
      <w:r w:rsidR="00E364AB" w:rsidRPr="008930A5">
        <w:rPr>
          <w:rFonts w:asciiTheme="minorHAnsi" w:eastAsia="Times New Roman" w:hAnsiTheme="minorHAnsi" w:cstheme="minorHAnsi"/>
          <w:sz w:val="24"/>
          <w:szCs w:val="24"/>
          <w:lang w:eastAsia="pl-PL"/>
        </w:rPr>
        <w:t xml:space="preserve">o zmianie </w:t>
      </w:r>
      <w:r w:rsidRPr="008930A5">
        <w:rPr>
          <w:rFonts w:asciiTheme="minorHAnsi" w:eastAsia="Times New Roman" w:hAnsiTheme="minorHAnsi" w:cstheme="minorHAnsi"/>
          <w:sz w:val="24"/>
          <w:szCs w:val="24"/>
          <w:lang w:eastAsia="pl-PL"/>
        </w:rPr>
        <w:t xml:space="preserve">limit </w:t>
      </w:r>
      <w:r w:rsidR="00B83165" w:rsidRPr="008930A5">
        <w:rPr>
          <w:rFonts w:asciiTheme="minorHAnsi" w:eastAsia="Times New Roman" w:hAnsiTheme="minorHAnsi" w:cstheme="minorHAnsi"/>
          <w:sz w:val="24"/>
          <w:szCs w:val="24"/>
          <w:lang w:eastAsia="pl-PL"/>
        </w:rPr>
        <w:t xml:space="preserve">2025 r. </w:t>
      </w:r>
      <w:r w:rsidR="00E364AB" w:rsidRPr="008930A5">
        <w:rPr>
          <w:rFonts w:asciiTheme="minorHAnsi" w:eastAsia="Times New Roman" w:hAnsiTheme="minorHAnsi" w:cstheme="minorHAnsi"/>
          <w:sz w:val="24"/>
          <w:szCs w:val="24"/>
          <w:lang w:eastAsia="pl-PL"/>
        </w:rPr>
        <w:t>wynosi 22.7</w:t>
      </w:r>
      <w:r w:rsidRPr="008930A5">
        <w:rPr>
          <w:rFonts w:asciiTheme="minorHAnsi" w:eastAsia="Times New Roman" w:hAnsiTheme="minorHAnsi" w:cstheme="minorHAnsi"/>
          <w:sz w:val="24"/>
          <w:szCs w:val="24"/>
          <w:lang w:eastAsia="pl-PL"/>
        </w:rPr>
        <w:t xml:space="preserve">00,00 zł. </w:t>
      </w:r>
    </w:p>
    <w:p w14:paraId="2B8CDE07" w14:textId="77777777" w:rsidR="009B7808" w:rsidRPr="008930A5" w:rsidRDefault="009B7808" w:rsidP="00DA0F94">
      <w:pPr>
        <w:numPr>
          <w:ilvl w:val="0"/>
          <w:numId w:val="177"/>
        </w:numPr>
        <w:spacing w:before="100" w:after="0" w:line="360" w:lineRule="auto"/>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 xml:space="preserve">W ramach pozostałych wydatków majątkowych w związku z poprawą bezpieczeństwa oraz planowanym zawarciem aneksu do Porozumienia z </w:t>
      </w:r>
      <w:r w:rsidRPr="008930A5">
        <w:rPr>
          <w:rFonts w:asciiTheme="minorHAnsi" w:eastAsia="Times New Roman" w:hAnsiTheme="minorHAnsi" w:cstheme="minorHAnsi"/>
          <w:sz w:val="24"/>
          <w:szCs w:val="24"/>
          <w:lang w:eastAsia="pl-PL"/>
        </w:rPr>
        <w:lastRenderedPageBreak/>
        <w:t>samorządem Województwa Małopolskiego w dotychczasowym przedsięwzięcia pn.: „Opracowanie dokumentacji projektowej budowy chodnika w ciągu DW 773 w miejscowości Iwanowice Włościańskie i Sułkowice” przewidzianym do realizacji w latach 2024-2025 wydłużono okres realizacji do 2026 r. Dokonano zmniejszenia łącznych nakładów finansowych do kwotę 145.140,00. Zmniejszenie</w:t>
      </w:r>
      <w:r w:rsidR="0098641F" w:rsidRPr="008930A5">
        <w:rPr>
          <w:rFonts w:asciiTheme="minorHAnsi" w:eastAsia="Times New Roman" w:hAnsiTheme="minorHAnsi" w:cstheme="minorHAnsi"/>
          <w:sz w:val="24"/>
          <w:szCs w:val="24"/>
          <w:lang w:eastAsia="pl-PL"/>
        </w:rPr>
        <w:t xml:space="preserve"> nakładów </w:t>
      </w:r>
      <w:r w:rsidRPr="008930A5">
        <w:rPr>
          <w:rFonts w:asciiTheme="minorHAnsi" w:eastAsia="Times New Roman" w:hAnsiTheme="minorHAnsi" w:cstheme="minorHAnsi"/>
          <w:sz w:val="24"/>
          <w:szCs w:val="24"/>
          <w:lang w:eastAsia="pl-PL"/>
        </w:rPr>
        <w:t xml:space="preserve"> nastąpiło o 860,00 zł. Jednocześnie zmiany spowodowały zmniejszenie dotychczasowego limitu  roczn</w:t>
      </w:r>
      <w:r w:rsidR="0098641F" w:rsidRPr="008930A5">
        <w:rPr>
          <w:rFonts w:asciiTheme="minorHAnsi" w:eastAsia="Times New Roman" w:hAnsiTheme="minorHAnsi" w:cstheme="minorHAnsi"/>
          <w:sz w:val="24"/>
          <w:szCs w:val="24"/>
          <w:lang w:eastAsia="pl-PL"/>
        </w:rPr>
        <w:t xml:space="preserve">ego </w:t>
      </w:r>
      <w:r w:rsidRPr="008930A5">
        <w:rPr>
          <w:rFonts w:asciiTheme="minorHAnsi" w:eastAsia="Times New Roman" w:hAnsiTheme="minorHAnsi" w:cstheme="minorHAnsi"/>
          <w:sz w:val="24"/>
          <w:szCs w:val="24"/>
          <w:lang w:eastAsia="pl-PL"/>
        </w:rPr>
        <w:t xml:space="preserve">wydatków </w:t>
      </w:r>
      <w:r w:rsidR="0098641F" w:rsidRPr="008930A5">
        <w:rPr>
          <w:rFonts w:asciiTheme="minorHAnsi" w:eastAsia="Times New Roman" w:hAnsiTheme="minorHAnsi" w:cstheme="minorHAnsi"/>
          <w:sz w:val="24"/>
          <w:szCs w:val="24"/>
          <w:lang w:eastAsia="pl-PL"/>
        </w:rPr>
        <w:t xml:space="preserve">na 2025 r., który uległ zmniejszeniu o kwotę 116.972,00 i po zmianie wynosi 29.028,00 zł oraz wprowadzono limit wydatków dla 2026 r. </w:t>
      </w:r>
      <w:r w:rsidRPr="008930A5">
        <w:rPr>
          <w:rFonts w:asciiTheme="minorHAnsi" w:eastAsia="Times New Roman" w:hAnsiTheme="minorHAnsi" w:cstheme="minorHAnsi"/>
          <w:sz w:val="24"/>
          <w:szCs w:val="24"/>
          <w:lang w:eastAsia="pl-PL"/>
        </w:rPr>
        <w:t>w wysokości 1</w:t>
      </w:r>
      <w:r w:rsidR="0098641F" w:rsidRPr="008930A5">
        <w:rPr>
          <w:rFonts w:asciiTheme="minorHAnsi" w:eastAsia="Times New Roman" w:hAnsiTheme="minorHAnsi" w:cstheme="minorHAnsi"/>
          <w:sz w:val="24"/>
          <w:szCs w:val="24"/>
          <w:lang w:eastAsia="pl-PL"/>
        </w:rPr>
        <w:t>1</w:t>
      </w:r>
      <w:r w:rsidRPr="008930A5">
        <w:rPr>
          <w:rFonts w:asciiTheme="minorHAnsi" w:eastAsia="Times New Roman" w:hAnsiTheme="minorHAnsi" w:cstheme="minorHAnsi"/>
          <w:sz w:val="24"/>
          <w:szCs w:val="24"/>
          <w:lang w:eastAsia="pl-PL"/>
        </w:rPr>
        <w:t>6.</w:t>
      </w:r>
      <w:r w:rsidR="0098641F" w:rsidRPr="008930A5">
        <w:rPr>
          <w:rFonts w:asciiTheme="minorHAnsi" w:eastAsia="Times New Roman" w:hAnsiTheme="minorHAnsi" w:cstheme="minorHAnsi"/>
          <w:sz w:val="24"/>
          <w:szCs w:val="24"/>
          <w:lang w:eastAsia="pl-PL"/>
        </w:rPr>
        <w:t>112</w:t>
      </w:r>
      <w:r w:rsidRPr="008930A5">
        <w:rPr>
          <w:rFonts w:asciiTheme="minorHAnsi" w:eastAsia="Times New Roman" w:hAnsiTheme="minorHAnsi" w:cstheme="minorHAnsi"/>
          <w:sz w:val="24"/>
          <w:szCs w:val="24"/>
          <w:lang w:eastAsia="pl-PL"/>
        </w:rPr>
        <w:t xml:space="preserve">,00 zł. </w:t>
      </w:r>
    </w:p>
    <w:p w14:paraId="562E69D7" w14:textId="77777777" w:rsidR="00891714" w:rsidRPr="008930A5" w:rsidRDefault="00891714" w:rsidP="00DA0F94">
      <w:pPr>
        <w:numPr>
          <w:ilvl w:val="0"/>
          <w:numId w:val="177"/>
        </w:numPr>
        <w:spacing w:line="360" w:lineRule="auto"/>
        <w:ind w:left="714" w:hanging="357"/>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 xml:space="preserve">W przedsięwzięciu pn.: „Budowa kanalizacji sanitarnej i chodnika na ul. Jesionowej w miejscowości Iwanowice Dworskie” wykazanym w ramach pozostałych wydatków majątkowych, dla którego okres realizacji ustalono na lata 2024 – 2025 a łączne nakłady finansowe określono w wysokości 1.170.000,00 zł dokonano zwiększenia nakładów o kwotę 13.285,00 zł. W wyniku zwiększenia łączne nakłady osiągnęły wartość 1.183.285,00 zł. Jednocześnie zwiększono limit wydatków 2025 roku do kwoty: 1.183.285,00 zł.  </w:t>
      </w:r>
      <w:r w:rsidR="001B2B7B" w:rsidRPr="008930A5">
        <w:rPr>
          <w:rFonts w:asciiTheme="minorHAnsi" w:eastAsia="Times New Roman" w:hAnsiTheme="minorHAnsi" w:cstheme="minorHAnsi"/>
          <w:sz w:val="24"/>
          <w:szCs w:val="24"/>
          <w:lang w:eastAsia="pl-PL"/>
        </w:rPr>
        <w:t xml:space="preserve">Kolejne zmiany przedsięwzięcia wprowadzone na koniec października 2025 r. spowodowały </w:t>
      </w:r>
      <w:r w:rsidR="00D973DA" w:rsidRPr="008930A5">
        <w:rPr>
          <w:rFonts w:asciiTheme="minorHAnsi" w:eastAsia="Times New Roman" w:hAnsiTheme="minorHAnsi" w:cstheme="minorHAnsi"/>
          <w:sz w:val="24"/>
          <w:szCs w:val="24"/>
          <w:lang w:eastAsia="pl-PL"/>
        </w:rPr>
        <w:t>zwiększenie łącznych nakładów finansowych zadania do kwoty 1.205.501,00 zł i jednocześnie do tej samej kwoty zwiększono limit wydatków na 2025 r.</w:t>
      </w:r>
    </w:p>
    <w:p w14:paraId="4D9F38E4" w14:textId="77777777" w:rsidR="008C1146" w:rsidRPr="008930A5" w:rsidRDefault="00533CEC" w:rsidP="00DA0F94">
      <w:pPr>
        <w:numPr>
          <w:ilvl w:val="0"/>
          <w:numId w:val="177"/>
        </w:numPr>
        <w:spacing w:before="100" w:after="0" w:line="360" w:lineRule="auto"/>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W ramach wydatków majątkowych realizowanych z udziałem środków, o których mowa w art. 5 ust. 1 pkt 2 i 3 ustawy o finansach publicznych w przedsięwzięciu pn. „Budowa sieci wodociągowej na ternie Gminy Iwanowice w miejscowości Władysław, Celiny, i Grzegorzowice” – dokonano zmniejszenia dotychczasowych limitów wydatków w roku 2025 z kwoty 1.133.028,00 zł o kwotę 45.000,00 zł. W konsekwencji zmniejszono wartość dotychczasowych nakładów finansowych przedsięwzięcia o ww. kwotę i po zmianach wynoszą one 1.088.028,00 zł.</w:t>
      </w:r>
    </w:p>
    <w:p w14:paraId="70567039" w14:textId="77777777" w:rsidR="00F436DA" w:rsidRPr="008930A5" w:rsidRDefault="00F436DA" w:rsidP="00DA0F94">
      <w:pPr>
        <w:numPr>
          <w:ilvl w:val="0"/>
          <w:numId w:val="177"/>
        </w:numPr>
        <w:spacing w:before="100" w:after="0" w:line="360" w:lineRule="auto"/>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 xml:space="preserve">W ramach pozostałych wydatków bieżących w przedsięwzięciu pn. „Budowa kanalizacji sanitarnej w Gminie Iwanowice” – dokonano zmniejszenia dotychczasowych limitów wydatków w roku 2024 o kwotę 1.500.000,00 zł i w roku 2025 o kwotę 1.500.000,00 zł. W konsekwencji zmniejszono wartość </w:t>
      </w:r>
      <w:r w:rsidRPr="008930A5">
        <w:rPr>
          <w:rFonts w:asciiTheme="minorHAnsi" w:eastAsia="Times New Roman" w:hAnsiTheme="minorHAnsi" w:cstheme="minorHAnsi"/>
          <w:sz w:val="24"/>
          <w:szCs w:val="24"/>
          <w:lang w:eastAsia="pl-PL"/>
        </w:rPr>
        <w:lastRenderedPageBreak/>
        <w:t>dotychczasowych nakładów finansowych przedsięwzięcia o kwotę 3.000.000,00 zł i wynoszą one 2.500.000,00 zł.</w:t>
      </w:r>
    </w:p>
    <w:p w14:paraId="3F1C1C0A" w14:textId="77777777" w:rsidR="00F436DA" w:rsidRPr="008930A5" w:rsidRDefault="00F436DA" w:rsidP="00DA0F94">
      <w:pPr>
        <w:numPr>
          <w:ilvl w:val="0"/>
          <w:numId w:val="177"/>
        </w:numPr>
        <w:spacing w:before="100" w:after="0" w:line="360" w:lineRule="auto"/>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W ramach pozostałych wydatków bieżących w przedsięwzięciu pn. „Dzierżawa słupów oświetleniowych” – dokonano z</w:t>
      </w:r>
      <w:r w:rsidR="00336A21" w:rsidRPr="008930A5">
        <w:rPr>
          <w:rFonts w:asciiTheme="minorHAnsi" w:eastAsia="Times New Roman" w:hAnsiTheme="minorHAnsi" w:cstheme="minorHAnsi"/>
          <w:sz w:val="24"/>
          <w:szCs w:val="24"/>
          <w:lang w:eastAsia="pl-PL"/>
        </w:rPr>
        <w:t xml:space="preserve">większenia </w:t>
      </w:r>
      <w:r w:rsidRPr="008930A5">
        <w:rPr>
          <w:rFonts w:asciiTheme="minorHAnsi" w:eastAsia="Times New Roman" w:hAnsiTheme="minorHAnsi" w:cstheme="minorHAnsi"/>
          <w:sz w:val="24"/>
          <w:szCs w:val="24"/>
          <w:lang w:eastAsia="pl-PL"/>
        </w:rPr>
        <w:t>dotychczasow</w:t>
      </w:r>
      <w:r w:rsidR="00336A21" w:rsidRPr="008930A5">
        <w:rPr>
          <w:rFonts w:asciiTheme="minorHAnsi" w:eastAsia="Times New Roman" w:hAnsiTheme="minorHAnsi" w:cstheme="minorHAnsi"/>
          <w:sz w:val="24"/>
          <w:szCs w:val="24"/>
          <w:lang w:eastAsia="pl-PL"/>
        </w:rPr>
        <w:t>ego</w:t>
      </w:r>
      <w:r w:rsidRPr="008930A5">
        <w:rPr>
          <w:rFonts w:asciiTheme="minorHAnsi" w:eastAsia="Times New Roman" w:hAnsiTheme="minorHAnsi" w:cstheme="minorHAnsi"/>
          <w:sz w:val="24"/>
          <w:szCs w:val="24"/>
          <w:lang w:eastAsia="pl-PL"/>
        </w:rPr>
        <w:t xml:space="preserve"> limit</w:t>
      </w:r>
      <w:r w:rsidR="00336A21" w:rsidRPr="008930A5">
        <w:rPr>
          <w:rFonts w:asciiTheme="minorHAnsi" w:eastAsia="Times New Roman" w:hAnsiTheme="minorHAnsi" w:cstheme="minorHAnsi"/>
          <w:sz w:val="24"/>
          <w:szCs w:val="24"/>
          <w:lang w:eastAsia="pl-PL"/>
        </w:rPr>
        <w:t>u</w:t>
      </w:r>
      <w:r w:rsidRPr="008930A5">
        <w:rPr>
          <w:rFonts w:asciiTheme="minorHAnsi" w:eastAsia="Times New Roman" w:hAnsiTheme="minorHAnsi" w:cstheme="minorHAnsi"/>
          <w:sz w:val="24"/>
          <w:szCs w:val="24"/>
          <w:lang w:eastAsia="pl-PL"/>
        </w:rPr>
        <w:t xml:space="preserve"> wydatków w roku 202</w:t>
      </w:r>
      <w:r w:rsidR="00336A21" w:rsidRPr="008930A5">
        <w:rPr>
          <w:rFonts w:asciiTheme="minorHAnsi" w:eastAsia="Times New Roman" w:hAnsiTheme="minorHAnsi" w:cstheme="minorHAnsi"/>
          <w:sz w:val="24"/>
          <w:szCs w:val="24"/>
          <w:lang w:eastAsia="pl-PL"/>
        </w:rPr>
        <w:t>5</w:t>
      </w:r>
      <w:r w:rsidRPr="008930A5">
        <w:rPr>
          <w:rFonts w:asciiTheme="minorHAnsi" w:eastAsia="Times New Roman" w:hAnsiTheme="minorHAnsi" w:cstheme="minorHAnsi"/>
          <w:sz w:val="24"/>
          <w:szCs w:val="24"/>
          <w:lang w:eastAsia="pl-PL"/>
        </w:rPr>
        <w:t xml:space="preserve"> </w:t>
      </w:r>
      <w:r w:rsidR="00336A21" w:rsidRPr="008930A5">
        <w:rPr>
          <w:rFonts w:asciiTheme="minorHAnsi" w:eastAsia="Times New Roman" w:hAnsiTheme="minorHAnsi" w:cstheme="minorHAnsi"/>
          <w:sz w:val="24"/>
          <w:szCs w:val="24"/>
          <w:lang w:eastAsia="pl-PL"/>
        </w:rPr>
        <w:t>do kwoty 14.127,96</w:t>
      </w:r>
      <w:r w:rsidRPr="008930A5">
        <w:rPr>
          <w:rFonts w:asciiTheme="minorHAnsi" w:eastAsia="Times New Roman" w:hAnsiTheme="minorHAnsi" w:cstheme="minorHAnsi"/>
          <w:sz w:val="24"/>
          <w:szCs w:val="24"/>
          <w:lang w:eastAsia="pl-PL"/>
        </w:rPr>
        <w:t xml:space="preserve"> zł</w:t>
      </w:r>
      <w:r w:rsidR="00336A21" w:rsidRPr="008930A5">
        <w:rPr>
          <w:rFonts w:asciiTheme="minorHAnsi" w:eastAsia="Times New Roman" w:hAnsiTheme="minorHAnsi" w:cstheme="minorHAnsi"/>
          <w:sz w:val="24"/>
          <w:szCs w:val="24"/>
          <w:lang w:eastAsia="pl-PL"/>
        </w:rPr>
        <w:t xml:space="preserve">. </w:t>
      </w:r>
      <w:r w:rsidRPr="008930A5">
        <w:rPr>
          <w:rFonts w:asciiTheme="minorHAnsi" w:eastAsia="Times New Roman" w:hAnsiTheme="minorHAnsi" w:cstheme="minorHAnsi"/>
          <w:sz w:val="24"/>
          <w:szCs w:val="24"/>
          <w:lang w:eastAsia="pl-PL"/>
        </w:rPr>
        <w:t>W konsekwencji z</w:t>
      </w:r>
      <w:r w:rsidR="00336A21" w:rsidRPr="008930A5">
        <w:rPr>
          <w:rFonts w:asciiTheme="minorHAnsi" w:eastAsia="Times New Roman" w:hAnsiTheme="minorHAnsi" w:cstheme="minorHAnsi"/>
          <w:sz w:val="24"/>
          <w:szCs w:val="24"/>
          <w:lang w:eastAsia="pl-PL"/>
        </w:rPr>
        <w:t xml:space="preserve">większono </w:t>
      </w:r>
      <w:r w:rsidRPr="008930A5">
        <w:rPr>
          <w:rFonts w:asciiTheme="minorHAnsi" w:eastAsia="Times New Roman" w:hAnsiTheme="minorHAnsi" w:cstheme="minorHAnsi"/>
          <w:sz w:val="24"/>
          <w:szCs w:val="24"/>
          <w:lang w:eastAsia="pl-PL"/>
        </w:rPr>
        <w:t xml:space="preserve">wartość </w:t>
      </w:r>
      <w:r w:rsidR="00336A21" w:rsidRPr="008930A5">
        <w:rPr>
          <w:rFonts w:asciiTheme="minorHAnsi" w:eastAsia="Times New Roman" w:hAnsiTheme="minorHAnsi" w:cstheme="minorHAnsi"/>
          <w:sz w:val="24"/>
          <w:szCs w:val="24"/>
          <w:lang w:eastAsia="pl-PL"/>
        </w:rPr>
        <w:t>łącznych</w:t>
      </w:r>
      <w:r w:rsidRPr="008930A5">
        <w:rPr>
          <w:rFonts w:asciiTheme="minorHAnsi" w:eastAsia="Times New Roman" w:hAnsiTheme="minorHAnsi" w:cstheme="minorHAnsi"/>
          <w:sz w:val="24"/>
          <w:szCs w:val="24"/>
          <w:lang w:eastAsia="pl-PL"/>
        </w:rPr>
        <w:t xml:space="preserve"> nakładów finansowych przedsięwzięcia o kwotę </w:t>
      </w:r>
      <w:r w:rsidR="00336A21" w:rsidRPr="008930A5">
        <w:rPr>
          <w:rFonts w:asciiTheme="minorHAnsi" w:eastAsia="Times New Roman" w:hAnsiTheme="minorHAnsi" w:cstheme="minorHAnsi"/>
          <w:sz w:val="24"/>
          <w:szCs w:val="24"/>
          <w:lang w:eastAsia="pl-PL"/>
        </w:rPr>
        <w:t>1.037,</w:t>
      </w:r>
      <w:r w:rsidRPr="008930A5">
        <w:rPr>
          <w:rFonts w:asciiTheme="minorHAnsi" w:eastAsia="Times New Roman" w:hAnsiTheme="minorHAnsi" w:cstheme="minorHAnsi"/>
          <w:sz w:val="24"/>
          <w:szCs w:val="24"/>
          <w:lang w:eastAsia="pl-PL"/>
        </w:rPr>
        <w:t>0</w:t>
      </w:r>
      <w:r w:rsidR="00336A21" w:rsidRPr="008930A5">
        <w:rPr>
          <w:rFonts w:asciiTheme="minorHAnsi" w:eastAsia="Times New Roman" w:hAnsiTheme="minorHAnsi" w:cstheme="minorHAnsi"/>
          <w:sz w:val="24"/>
          <w:szCs w:val="24"/>
          <w:lang w:eastAsia="pl-PL"/>
        </w:rPr>
        <w:t>5</w:t>
      </w:r>
      <w:r w:rsidRPr="008930A5">
        <w:rPr>
          <w:rFonts w:asciiTheme="minorHAnsi" w:eastAsia="Times New Roman" w:hAnsiTheme="minorHAnsi" w:cstheme="minorHAnsi"/>
          <w:sz w:val="24"/>
          <w:szCs w:val="24"/>
          <w:lang w:eastAsia="pl-PL"/>
        </w:rPr>
        <w:t xml:space="preserve"> zł i wynoszą one </w:t>
      </w:r>
      <w:r w:rsidR="00336A21" w:rsidRPr="008930A5">
        <w:rPr>
          <w:rFonts w:asciiTheme="minorHAnsi" w:eastAsia="Times New Roman" w:hAnsiTheme="minorHAnsi" w:cstheme="minorHAnsi"/>
          <w:sz w:val="24"/>
          <w:szCs w:val="24"/>
          <w:lang w:eastAsia="pl-PL"/>
        </w:rPr>
        <w:t>37.037,</w:t>
      </w:r>
      <w:r w:rsidRPr="008930A5">
        <w:rPr>
          <w:rFonts w:asciiTheme="minorHAnsi" w:eastAsia="Times New Roman" w:hAnsiTheme="minorHAnsi" w:cstheme="minorHAnsi"/>
          <w:sz w:val="24"/>
          <w:szCs w:val="24"/>
          <w:lang w:eastAsia="pl-PL"/>
        </w:rPr>
        <w:t>0</w:t>
      </w:r>
      <w:r w:rsidR="00336A21" w:rsidRPr="008930A5">
        <w:rPr>
          <w:rFonts w:asciiTheme="minorHAnsi" w:eastAsia="Times New Roman" w:hAnsiTheme="minorHAnsi" w:cstheme="minorHAnsi"/>
          <w:sz w:val="24"/>
          <w:szCs w:val="24"/>
          <w:lang w:eastAsia="pl-PL"/>
        </w:rPr>
        <w:t>5</w:t>
      </w:r>
      <w:r w:rsidRPr="008930A5">
        <w:rPr>
          <w:rFonts w:asciiTheme="minorHAnsi" w:eastAsia="Times New Roman" w:hAnsiTheme="minorHAnsi" w:cstheme="minorHAnsi"/>
          <w:sz w:val="24"/>
          <w:szCs w:val="24"/>
          <w:lang w:eastAsia="pl-PL"/>
        </w:rPr>
        <w:t xml:space="preserve"> zł</w:t>
      </w:r>
      <w:r w:rsidR="00336A21" w:rsidRPr="008930A5">
        <w:rPr>
          <w:rFonts w:asciiTheme="minorHAnsi" w:eastAsia="Times New Roman" w:hAnsiTheme="minorHAnsi" w:cstheme="minorHAnsi"/>
          <w:sz w:val="24"/>
          <w:szCs w:val="24"/>
          <w:lang w:eastAsia="pl-PL"/>
        </w:rPr>
        <w:t>.</w:t>
      </w:r>
    </w:p>
    <w:p w14:paraId="346C83AD" w14:textId="77777777" w:rsidR="00802A0A" w:rsidRPr="008930A5" w:rsidRDefault="00802A0A" w:rsidP="00986D06">
      <w:pPr>
        <w:autoSpaceDE w:val="0"/>
        <w:autoSpaceDN w:val="0"/>
        <w:adjustRightInd w:val="0"/>
        <w:spacing w:after="0" w:line="360" w:lineRule="auto"/>
        <w:jc w:val="both"/>
        <w:rPr>
          <w:rFonts w:asciiTheme="minorHAnsi" w:eastAsia="Times New Roman" w:hAnsiTheme="minorHAnsi" w:cstheme="minorHAnsi"/>
          <w:sz w:val="24"/>
          <w:szCs w:val="24"/>
          <w:lang w:eastAsia="pl-PL"/>
        </w:rPr>
      </w:pPr>
    </w:p>
    <w:p w14:paraId="420447BC" w14:textId="3DB7F640" w:rsidR="00986D06" w:rsidRPr="008930A5" w:rsidRDefault="00986D06" w:rsidP="00986D06">
      <w:pPr>
        <w:autoSpaceDE w:val="0"/>
        <w:autoSpaceDN w:val="0"/>
        <w:adjustRightInd w:val="0"/>
        <w:spacing w:after="0" w:line="360" w:lineRule="auto"/>
        <w:jc w:val="both"/>
        <w:rPr>
          <w:rFonts w:asciiTheme="minorHAnsi" w:eastAsia="Times New Roman" w:hAnsiTheme="minorHAnsi" w:cstheme="minorHAnsi"/>
          <w:sz w:val="24"/>
          <w:szCs w:val="24"/>
          <w:lang w:eastAsia="pl-PL"/>
        </w:rPr>
      </w:pPr>
      <w:r w:rsidRPr="008930A5">
        <w:rPr>
          <w:rFonts w:asciiTheme="minorHAnsi" w:eastAsia="Times New Roman" w:hAnsiTheme="minorHAnsi" w:cstheme="minorHAnsi"/>
          <w:sz w:val="24"/>
          <w:szCs w:val="24"/>
          <w:lang w:eastAsia="pl-PL"/>
        </w:rPr>
        <w:t>W związku z dokonanymi zmianami od początku roku do 3</w:t>
      </w:r>
      <w:r w:rsidR="00AD17DD" w:rsidRPr="008930A5">
        <w:rPr>
          <w:rFonts w:asciiTheme="minorHAnsi" w:eastAsia="Times New Roman" w:hAnsiTheme="minorHAnsi" w:cstheme="minorHAnsi"/>
          <w:sz w:val="24"/>
          <w:szCs w:val="24"/>
          <w:lang w:eastAsia="pl-PL"/>
        </w:rPr>
        <w:t>1</w:t>
      </w:r>
      <w:r w:rsidRPr="008930A5">
        <w:rPr>
          <w:rFonts w:asciiTheme="minorHAnsi" w:eastAsia="Times New Roman" w:hAnsiTheme="minorHAnsi" w:cstheme="minorHAnsi"/>
          <w:sz w:val="24"/>
          <w:szCs w:val="24"/>
          <w:lang w:eastAsia="pl-PL"/>
        </w:rPr>
        <w:t xml:space="preserve"> </w:t>
      </w:r>
      <w:r w:rsidR="00734007" w:rsidRPr="008930A5">
        <w:rPr>
          <w:rFonts w:asciiTheme="minorHAnsi" w:eastAsia="Times New Roman" w:hAnsiTheme="minorHAnsi" w:cstheme="minorHAnsi"/>
          <w:sz w:val="24"/>
          <w:szCs w:val="24"/>
          <w:lang w:eastAsia="pl-PL"/>
        </w:rPr>
        <w:t>grudni</w:t>
      </w:r>
      <w:r w:rsidRPr="008930A5">
        <w:rPr>
          <w:rFonts w:asciiTheme="minorHAnsi" w:eastAsia="Times New Roman" w:hAnsiTheme="minorHAnsi" w:cstheme="minorHAnsi"/>
          <w:sz w:val="24"/>
          <w:szCs w:val="24"/>
          <w:lang w:eastAsia="pl-PL"/>
        </w:rPr>
        <w:t>a 202</w:t>
      </w:r>
      <w:r w:rsidR="001935FD" w:rsidRPr="008930A5">
        <w:rPr>
          <w:rFonts w:asciiTheme="minorHAnsi" w:eastAsia="Times New Roman" w:hAnsiTheme="minorHAnsi" w:cstheme="minorHAnsi"/>
          <w:sz w:val="24"/>
          <w:szCs w:val="24"/>
          <w:lang w:eastAsia="pl-PL"/>
        </w:rPr>
        <w:t>5</w:t>
      </w:r>
      <w:r w:rsidR="00734007" w:rsidRPr="008930A5">
        <w:rPr>
          <w:rFonts w:asciiTheme="minorHAnsi" w:eastAsia="Times New Roman" w:hAnsiTheme="minorHAnsi" w:cstheme="minorHAnsi"/>
          <w:sz w:val="24"/>
          <w:szCs w:val="24"/>
          <w:lang w:eastAsia="pl-PL"/>
        </w:rPr>
        <w:t xml:space="preserve"> r.</w:t>
      </w:r>
      <w:r w:rsidRPr="008930A5">
        <w:rPr>
          <w:rFonts w:asciiTheme="minorHAnsi" w:eastAsia="Times New Roman" w:hAnsiTheme="minorHAnsi" w:cstheme="minorHAnsi"/>
          <w:sz w:val="24"/>
          <w:szCs w:val="24"/>
          <w:lang w:eastAsia="pl-PL"/>
        </w:rPr>
        <w:t xml:space="preserve"> w wykazie przedsięwzięć do Wieloletniej Prognozy Finansowej na przestrzeni lat 202</w:t>
      </w:r>
      <w:r w:rsidR="00DD0500" w:rsidRPr="008930A5">
        <w:rPr>
          <w:rFonts w:asciiTheme="minorHAnsi" w:eastAsia="Times New Roman" w:hAnsiTheme="minorHAnsi" w:cstheme="minorHAnsi"/>
          <w:sz w:val="24"/>
          <w:szCs w:val="24"/>
          <w:lang w:eastAsia="pl-PL"/>
        </w:rPr>
        <w:t>5</w:t>
      </w:r>
      <w:r w:rsidRPr="008930A5">
        <w:rPr>
          <w:rFonts w:asciiTheme="minorHAnsi" w:eastAsia="Times New Roman" w:hAnsiTheme="minorHAnsi" w:cstheme="minorHAnsi"/>
          <w:sz w:val="24"/>
          <w:szCs w:val="24"/>
          <w:lang w:eastAsia="pl-PL"/>
        </w:rPr>
        <w:t>-203</w:t>
      </w:r>
      <w:r w:rsidR="00DD0500" w:rsidRPr="008930A5">
        <w:rPr>
          <w:rFonts w:asciiTheme="minorHAnsi" w:eastAsia="Times New Roman" w:hAnsiTheme="minorHAnsi" w:cstheme="minorHAnsi"/>
          <w:sz w:val="24"/>
          <w:szCs w:val="24"/>
          <w:lang w:eastAsia="pl-PL"/>
        </w:rPr>
        <w:t>1</w:t>
      </w:r>
      <w:r w:rsidRPr="008930A5">
        <w:rPr>
          <w:rFonts w:asciiTheme="minorHAnsi" w:eastAsia="Times New Roman" w:hAnsiTheme="minorHAnsi" w:cstheme="minorHAnsi"/>
          <w:sz w:val="24"/>
          <w:szCs w:val="24"/>
          <w:lang w:eastAsia="pl-PL"/>
        </w:rPr>
        <w:t xml:space="preserve"> limity wydatków przewidziane na realizacj</w:t>
      </w:r>
      <w:r w:rsidR="00DD0500" w:rsidRPr="008930A5">
        <w:rPr>
          <w:rFonts w:asciiTheme="minorHAnsi" w:eastAsia="Times New Roman" w:hAnsiTheme="minorHAnsi" w:cstheme="minorHAnsi"/>
          <w:sz w:val="24"/>
          <w:szCs w:val="24"/>
          <w:lang w:eastAsia="pl-PL"/>
        </w:rPr>
        <w:t>ę</w:t>
      </w:r>
      <w:r w:rsidRPr="008930A5">
        <w:rPr>
          <w:rFonts w:asciiTheme="minorHAnsi" w:eastAsia="Times New Roman" w:hAnsiTheme="minorHAnsi" w:cstheme="minorHAnsi"/>
          <w:sz w:val="24"/>
          <w:szCs w:val="24"/>
          <w:lang w:eastAsia="pl-PL"/>
        </w:rPr>
        <w:t xml:space="preserve"> przedsięwzięć bieżących zwiększyły się o łączną kwotę </w:t>
      </w:r>
      <w:r w:rsidR="00DD0500" w:rsidRPr="008930A5">
        <w:rPr>
          <w:rFonts w:asciiTheme="minorHAnsi" w:eastAsia="Times New Roman" w:hAnsiTheme="minorHAnsi" w:cstheme="minorHAnsi"/>
          <w:sz w:val="24"/>
          <w:szCs w:val="24"/>
          <w:lang w:eastAsia="pl-PL"/>
        </w:rPr>
        <w:t>4.757.639,75</w:t>
      </w:r>
      <w:r w:rsidRPr="008930A5">
        <w:rPr>
          <w:rFonts w:asciiTheme="minorHAnsi" w:eastAsia="Times New Roman" w:hAnsiTheme="minorHAnsi" w:cstheme="minorHAnsi"/>
          <w:sz w:val="24"/>
          <w:szCs w:val="24"/>
          <w:lang w:eastAsia="zh-CN"/>
        </w:rPr>
        <w:t xml:space="preserve"> </w:t>
      </w:r>
      <w:r w:rsidRPr="008930A5">
        <w:rPr>
          <w:rFonts w:asciiTheme="minorHAnsi" w:eastAsia="Times New Roman" w:hAnsiTheme="minorHAnsi" w:cstheme="minorHAnsi"/>
          <w:sz w:val="24"/>
          <w:szCs w:val="24"/>
          <w:lang w:eastAsia="pl-PL"/>
        </w:rPr>
        <w:t>zł zaś na realizacj</w:t>
      </w:r>
      <w:r w:rsidR="00DD0500" w:rsidRPr="008930A5">
        <w:rPr>
          <w:rFonts w:asciiTheme="minorHAnsi" w:eastAsia="Times New Roman" w:hAnsiTheme="minorHAnsi" w:cstheme="minorHAnsi"/>
          <w:sz w:val="24"/>
          <w:szCs w:val="24"/>
          <w:lang w:eastAsia="pl-PL"/>
        </w:rPr>
        <w:t>ę</w:t>
      </w:r>
      <w:r w:rsidRPr="008930A5">
        <w:rPr>
          <w:rFonts w:asciiTheme="minorHAnsi" w:eastAsia="Times New Roman" w:hAnsiTheme="minorHAnsi" w:cstheme="minorHAnsi"/>
          <w:sz w:val="24"/>
          <w:szCs w:val="24"/>
          <w:lang w:eastAsia="pl-PL"/>
        </w:rPr>
        <w:t xml:space="preserve"> przedsięwzięć majątkowych z</w:t>
      </w:r>
      <w:r w:rsidR="00DD0500" w:rsidRPr="008930A5">
        <w:rPr>
          <w:rFonts w:asciiTheme="minorHAnsi" w:eastAsia="Times New Roman" w:hAnsiTheme="minorHAnsi" w:cstheme="minorHAnsi"/>
          <w:sz w:val="24"/>
          <w:szCs w:val="24"/>
          <w:lang w:eastAsia="pl-PL"/>
        </w:rPr>
        <w:t>więk</w:t>
      </w:r>
      <w:r w:rsidR="004B6368" w:rsidRPr="008930A5">
        <w:rPr>
          <w:rFonts w:asciiTheme="minorHAnsi" w:eastAsia="Times New Roman" w:hAnsiTheme="minorHAnsi" w:cstheme="minorHAnsi"/>
          <w:sz w:val="24"/>
          <w:szCs w:val="24"/>
          <w:lang w:eastAsia="pl-PL"/>
        </w:rPr>
        <w:t xml:space="preserve">szyły </w:t>
      </w:r>
      <w:r w:rsidRPr="008930A5">
        <w:rPr>
          <w:rFonts w:asciiTheme="minorHAnsi" w:eastAsia="Times New Roman" w:hAnsiTheme="minorHAnsi" w:cstheme="minorHAnsi"/>
          <w:sz w:val="24"/>
          <w:szCs w:val="24"/>
          <w:lang w:eastAsia="pl-PL"/>
        </w:rPr>
        <w:t xml:space="preserve">się o kwotę </w:t>
      </w:r>
      <w:r w:rsidR="004B6368" w:rsidRPr="008930A5">
        <w:rPr>
          <w:rFonts w:asciiTheme="minorHAnsi" w:eastAsia="Times New Roman" w:hAnsiTheme="minorHAnsi" w:cstheme="minorHAnsi"/>
          <w:sz w:val="24"/>
          <w:szCs w:val="24"/>
          <w:lang w:eastAsia="pl-PL"/>
        </w:rPr>
        <w:t>2</w:t>
      </w:r>
      <w:r w:rsidR="00DD0500" w:rsidRPr="008930A5">
        <w:rPr>
          <w:rFonts w:asciiTheme="minorHAnsi" w:eastAsia="Times New Roman" w:hAnsiTheme="minorHAnsi" w:cstheme="minorHAnsi"/>
          <w:sz w:val="24"/>
          <w:szCs w:val="24"/>
          <w:lang w:eastAsia="pl-PL"/>
        </w:rPr>
        <w:t>0</w:t>
      </w:r>
      <w:r w:rsidR="004B6368" w:rsidRPr="008930A5">
        <w:rPr>
          <w:rFonts w:asciiTheme="minorHAnsi" w:eastAsia="Times New Roman" w:hAnsiTheme="minorHAnsi" w:cstheme="minorHAnsi"/>
          <w:sz w:val="24"/>
          <w:szCs w:val="24"/>
          <w:lang w:eastAsia="pl-PL"/>
        </w:rPr>
        <w:t>.</w:t>
      </w:r>
      <w:r w:rsidR="00DD0500" w:rsidRPr="008930A5">
        <w:rPr>
          <w:rFonts w:asciiTheme="minorHAnsi" w:eastAsia="Times New Roman" w:hAnsiTheme="minorHAnsi" w:cstheme="minorHAnsi"/>
          <w:sz w:val="24"/>
          <w:szCs w:val="24"/>
          <w:lang w:eastAsia="pl-PL"/>
        </w:rPr>
        <w:t>28</w:t>
      </w:r>
      <w:r w:rsidR="004B6368" w:rsidRPr="008930A5">
        <w:rPr>
          <w:rFonts w:asciiTheme="minorHAnsi" w:eastAsia="Times New Roman" w:hAnsiTheme="minorHAnsi" w:cstheme="minorHAnsi"/>
          <w:sz w:val="24"/>
          <w:szCs w:val="24"/>
          <w:lang w:eastAsia="pl-PL"/>
        </w:rPr>
        <w:t>9.</w:t>
      </w:r>
      <w:r w:rsidR="00DD0500" w:rsidRPr="008930A5">
        <w:rPr>
          <w:rFonts w:asciiTheme="minorHAnsi" w:eastAsia="Times New Roman" w:hAnsiTheme="minorHAnsi" w:cstheme="minorHAnsi"/>
          <w:sz w:val="24"/>
          <w:szCs w:val="24"/>
          <w:lang w:eastAsia="pl-PL"/>
        </w:rPr>
        <w:t>615</w:t>
      </w:r>
      <w:r w:rsidR="004B6368" w:rsidRPr="008930A5">
        <w:rPr>
          <w:rFonts w:asciiTheme="minorHAnsi" w:eastAsia="Times New Roman" w:hAnsiTheme="minorHAnsi" w:cstheme="minorHAnsi"/>
          <w:sz w:val="24"/>
          <w:szCs w:val="24"/>
          <w:lang w:eastAsia="pl-PL"/>
        </w:rPr>
        <w:t>,</w:t>
      </w:r>
      <w:r w:rsidR="00DD0500" w:rsidRPr="008930A5">
        <w:rPr>
          <w:rFonts w:asciiTheme="minorHAnsi" w:eastAsia="Times New Roman" w:hAnsiTheme="minorHAnsi" w:cstheme="minorHAnsi"/>
          <w:sz w:val="24"/>
          <w:szCs w:val="24"/>
          <w:lang w:eastAsia="pl-PL"/>
        </w:rPr>
        <w:t>41</w:t>
      </w:r>
      <w:r w:rsidRPr="008930A5">
        <w:rPr>
          <w:rFonts w:asciiTheme="minorHAnsi" w:eastAsia="Times New Roman" w:hAnsiTheme="minorHAnsi" w:cstheme="minorHAnsi"/>
          <w:sz w:val="24"/>
          <w:szCs w:val="24"/>
          <w:lang w:eastAsia="pl-PL"/>
        </w:rPr>
        <w:t xml:space="preserve"> zł. Informacje na temat realizacji przedsięwzięć wieloletnich w </w:t>
      </w:r>
      <w:r w:rsidR="00AD17DD" w:rsidRPr="008930A5">
        <w:rPr>
          <w:rFonts w:asciiTheme="minorHAnsi" w:eastAsia="Times New Roman" w:hAnsiTheme="minorHAnsi" w:cstheme="minorHAnsi"/>
          <w:sz w:val="24"/>
          <w:szCs w:val="24"/>
          <w:lang w:eastAsia="pl-PL"/>
        </w:rPr>
        <w:t xml:space="preserve">ciągu </w:t>
      </w:r>
      <w:r w:rsidRPr="008930A5">
        <w:rPr>
          <w:rFonts w:asciiTheme="minorHAnsi" w:eastAsia="Times New Roman" w:hAnsiTheme="minorHAnsi" w:cstheme="minorHAnsi"/>
          <w:sz w:val="24"/>
          <w:szCs w:val="24"/>
          <w:lang w:eastAsia="pl-PL"/>
        </w:rPr>
        <w:t>202</w:t>
      </w:r>
      <w:r w:rsidR="00DD0500" w:rsidRPr="008930A5">
        <w:rPr>
          <w:rFonts w:asciiTheme="minorHAnsi" w:eastAsia="Times New Roman" w:hAnsiTheme="minorHAnsi" w:cstheme="minorHAnsi"/>
          <w:sz w:val="24"/>
          <w:szCs w:val="24"/>
          <w:lang w:eastAsia="pl-PL"/>
        </w:rPr>
        <w:t>5</w:t>
      </w:r>
      <w:r w:rsidRPr="008930A5">
        <w:rPr>
          <w:rFonts w:asciiTheme="minorHAnsi" w:eastAsia="Times New Roman" w:hAnsiTheme="minorHAnsi" w:cstheme="minorHAnsi"/>
          <w:sz w:val="24"/>
          <w:szCs w:val="24"/>
          <w:lang w:eastAsia="pl-PL"/>
        </w:rPr>
        <w:t xml:space="preserve"> roku przedstawia</w:t>
      </w:r>
      <w:r w:rsidR="00DD0500" w:rsidRPr="008930A5">
        <w:rPr>
          <w:rFonts w:asciiTheme="minorHAnsi" w:eastAsia="Times New Roman" w:hAnsiTheme="minorHAnsi" w:cstheme="minorHAnsi"/>
          <w:sz w:val="24"/>
          <w:szCs w:val="24"/>
          <w:lang w:eastAsia="pl-PL"/>
        </w:rPr>
        <w:t>ją</w:t>
      </w:r>
      <w:r w:rsidRPr="008930A5">
        <w:rPr>
          <w:rFonts w:asciiTheme="minorHAnsi" w:eastAsia="Times New Roman" w:hAnsiTheme="minorHAnsi" w:cstheme="minorHAnsi"/>
          <w:sz w:val="24"/>
          <w:szCs w:val="24"/>
          <w:lang w:eastAsia="pl-PL"/>
        </w:rPr>
        <w:t xml:space="preserve"> się następująco:</w:t>
      </w:r>
    </w:p>
    <w:p w14:paraId="0425DA1A" w14:textId="77777777" w:rsidR="00523B83" w:rsidRPr="008930A5" w:rsidRDefault="00523B83" w:rsidP="004145C4">
      <w:pPr>
        <w:pStyle w:val="Styl3Tabela"/>
        <w:rPr>
          <w:rFonts w:asciiTheme="minorHAnsi" w:hAnsiTheme="minorHAnsi" w:cstheme="minorHAnsi"/>
        </w:rPr>
        <w:sectPr w:rsidR="00523B83" w:rsidRPr="008930A5" w:rsidSect="001807DD">
          <w:pgSz w:w="11906" w:h="16838" w:code="9"/>
          <w:pgMar w:top="1418" w:right="1418" w:bottom="1418" w:left="1559" w:header="709" w:footer="709" w:gutter="0"/>
          <w:cols w:space="708"/>
          <w:docGrid w:linePitch="360"/>
        </w:sectPr>
      </w:pPr>
    </w:p>
    <w:p w14:paraId="3B2CC4A1" w14:textId="11F588BA" w:rsidR="009B48E2" w:rsidRPr="00263B3E" w:rsidRDefault="0020113B" w:rsidP="0020113B">
      <w:pPr>
        <w:pStyle w:val="Legenda"/>
        <w:rPr>
          <w:rFonts w:asciiTheme="minorHAnsi" w:hAnsiTheme="minorHAnsi" w:cstheme="minorHAnsi"/>
        </w:rPr>
      </w:pPr>
      <w:bookmarkStart w:id="332" w:name="_Toc225854111"/>
      <w:r w:rsidRPr="00263B3E">
        <w:rPr>
          <w:rFonts w:asciiTheme="minorHAnsi" w:hAnsiTheme="minorHAnsi" w:cstheme="minorHAnsi"/>
        </w:rPr>
        <w:lastRenderedPageBreak/>
        <w:t xml:space="preserve">Tabela </w:t>
      </w:r>
      <w:r w:rsidRPr="00263B3E">
        <w:rPr>
          <w:rFonts w:asciiTheme="minorHAnsi" w:hAnsiTheme="minorHAnsi" w:cstheme="minorHAnsi"/>
        </w:rPr>
        <w:fldChar w:fldCharType="begin"/>
      </w:r>
      <w:r w:rsidRPr="00263B3E">
        <w:rPr>
          <w:rFonts w:asciiTheme="minorHAnsi" w:hAnsiTheme="minorHAnsi" w:cstheme="minorHAnsi"/>
        </w:rPr>
        <w:instrText xml:space="preserve"> SEQ Tabela \* ARABIC </w:instrText>
      </w:r>
      <w:r w:rsidRPr="00263B3E">
        <w:rPr>
          <w:rFonts w:asciiTheme="minorHAnsi" w:hAnsiTheme="minorHAnsi" w:cstheme="minorHAnsi"/>
        </w:rPr>
        <w:fldChar w:fldCharType="separate"/>
      </w:r>
      <w:r w:rsidR="00CE4053">
        <w:rPr>
          <w:rFonts w:asciiTheme="minorHAnsi" w:hAnsiTheme="minorHAnsi" w:cstheme="minorHAnsi"/>
          <w:noProof/>
        </w:rPr>
        <w:t>44</w:t>
      </w:r>
      <w:r w:rsidRPr="00263B3E">
        <w:rPr>
          <w:rFonts w:asciiTheme="minorHAnsi" w:hAnsiTheme="minorHAnsi" w:cstheme="minorHAnsi"/>
        </w:rPr>
        <w:fldChar w:fldCharType="end"/>
      </w:r>
      <w:r w:rsidRPr="00263B3E">
        <w:rPr>
          <w:rFonts w:asciiTheme="minorHAnsi" w:hAnsiTheme="minorHAnsi" w:cstheme="minorHAnsi"/>
        </w:rPr>
        <w:t xml:space="preserve"> </w:t>
      </w:r>
      <w:r w:rsidR="00673A67" w:rsidRPr="00263B3E">
        <w:rPr>
          <w:rFonts w:asciiTheme="minorHAnsi" w:hAnsiTheme="minorHAnsi" w:cstheme="minorHAnsi"/>
        </w:rPr>
        <w:t>Realizacja przedsi</w:t>
      </w:r>
      <w:r w:rsidR="005C00E6" w:rsidRPr="00263B3E">
        <w:rPr>
          <w:rFonts w:asciiTheme="minorHAnsi" w:hAnsiTheme="minorHAnsi" w:cstheme="minorHAnsi"/>
        </w:rPr>
        <w:t>ę</w:t>
      </w:r>
      <w:r w:rsidR="00673A67" w:rsidRPr="00263B3E">
        <w:rPr>
          <w:rFonts w:asciiTheme="minorHAnsi" w:hAnsiTheme="minorHAnsi" w:cstheme="minorHAnsi"/>
        </w:rPr>
        <w:t>wzi</w:t>
      </w:r>
      <w:r w:rsidR="005C00E6" w:rsidRPr="00263B3E">
        <w:rPr>
          <w:rFonts w:asciiTheme="minorHAnsi" w:hAnsiTheme="minorHAnsi" w:cstheme="minorHAnsi"/>
        </w:rPr>
        <w:t>ęć</w:t>
      </w:r>
      <w:r w:rsidR="00673A67" w:rsidRPr="00263B3E">
        <w:rPr>
          <w:rFonts w:asciiTheme="minorHAnsi" w:hAnsiTheme="minorHAnsi" w:cstheme="minorHAnsi"/>
        </w:rPr>
        <w:t xml:space="preserve"> uj</w:t>
      </w:r>
      <w:r w:rsidR="005C00E6" w:rsidRPr="00263B3E">
        <w:rPr>
          <w:rFonts w:asciiTheme="minorHAnsi" w:hAnsiTheme="minorHAnsi" w:cstheme="minorHAnsi"/>
        </w:rPr>
        <w:t>ę</w:t>
      </w:r>
      <w:r w:rsidR="00673A67" w:rsidRPr="00263B3E">
        <w:rPr>
          <w:rFonts w:asciiTheme="minorHAnsi" w:hAnsiTheme="minorHAnsi" w:cstheme="minorHAnsi"/>
        </w:rPr>
        <w:t>tych w Wieloletniej Prognozie Finansowej gminy w 20</w:t>
      </w:r>
      <w:r w:rsidR="00802A0A" w:rsidRPr="00263B3E">
        <w:rPr>
          <w:rFonts w:asciiTheme="minorHAnsi" w:hAnsiTheme="minorHAnsi" w:cstheme="minorHAnsi"/>
        </w:rPr>
        <w:t>2</w:t>
      </w:r>
      <w:r w:rsidR="001935FD" w:rsidRPr="00263B3E">
        <w:rPr>
          <w:rFonts w:asciiTheme="minorHAnsi" w:hAnsiTheme="minorHAnsi" w:cstheme="minorHAnsi"/>
        </w:rPr>
        <w:t>5</w:t>
      </w:r>
      <w:r w:rsidR="00673A67" w:rsidRPr="00263B3E">
        <w:rPr>
          <w:rFonts w:asciiTheme="minorHAnsi" w:hAnsiTheme="minorHAnsi" w:cstheme="minorHAnsi"/>
        </w:rPr>
        <w:t xml:space="preserve"> roku</w:t>
      </w:r>
      <w:bookmarkEnd w:id="332"/>
    </w:p>
    <w:p w14:paraId="4F06A96C" w14:textId="77777777" w:rsidR="007D2B06" w:rsidRPr="008930A5" w:rsidRDefault="007D2B06" w:rsidP="007D2B06">
      <w:pPr>
        <w:suppressAutoHyphens/>
        <w:spacing w:after="0" w:line="240" w:lineRule="auto"/>
        <w:rPr>
          <w:rFonts w:asciiTheme="minorHAnsi" w:eastAsia="Times New Roman" w:hAnsiTheme="minorHAnsi" w:cstheme="minorHAnsi"/>
          <w:sz w:val="24"/>
          <w:szCs w:val="24"/>
          <w:lang w:eastAsia="zh-CN"/>
        </w:rPr>
      </w:pPr>
    </w:p>
    <w:tbl>
      <w:tblPr>
        <w:tblW w:w="15840" w:type="dxa"/>
        <w:tblInd w:w="-1009" w:type="dxa"/>
        <w:tblLayout w:type="fixed"/>
        <w:tblLook w:val="0000" w:firstRow="0" w:lastRow="0" w:firstColumn="0" w:lastColumn="0" w:noHBand="0" w:noVBand="0"/>
      </w:tblPr>
      <w:tblGrid>
        <w:gridCol w:w="833"/>
        <w:gridCol w:w="3686"/>
        <w:gridCol w:w="1106"/>
        <w:gridCol w:w="975"/>
        <w:gridCol w:w="1470"/>
        <w:gridCol w:w="1470"/>
        <w:gridCol w:w="1485"/>
        <w:gridCol w:w="1275"/>
        <w:gridCol w:w="1291"/>
        <w:gridCol w:w="2249"/>
      </w:tblGrid>
      <w:tr w:rsidR="00263B3E" w:rsidRPr="00263B3E" w14:paraId="00665587" w14:textId="77777777" w:rsidTr="009B734A">
        <w:tc>
          <w:tcPr>
            <w:tcW w:w="833" w:type="dxa"/>
            <w:tcBorders>
              <w:top w:val="single" w:sz="4" w:space="0" w:color="000000"/>
              <w:left w:val="single" w:sz="4" w:space="0" w:color="000000"/>
              <w:bottom w:val="single" w:sz="4" w:space="0" w:color="000000"/>
            </w:tcBorders>
            <w:shd w:val="clear" w:color="auto" w:fill="999999"/>
            <w:vAlign w:val="center"/>
          </w:tcPr>
          <w:p w14:paraId="4CC65E16" w14:textId="77777777" w:rsidR="00263B3E" w:rsidRPr="00263B3E" w:rsidRDefault="00263B3E" w:rsidP="00263B3E">
            <w:pPr>
              <w:suppressAutoHyphens/>
              <w:spacing w:after="0" w:line="240" w:lineRule="auto"/>
              <w:jc w:val="center"/>
              <w:rPr>
                <w:rFonts w:ascii="Times New Roman" w:eastAsia="Times New Roman" w:hAnsi="Times New Roman"/>
                <w:sz w:val="24"/>
                <w:szCs w:val="24"/>
                <w:lang w:eastAsia="zh-CN"/>
              </w:rPr>
            </w:pPr>
            <w:r w:rsidRPr="00263B3E">
              <w:rPr>
                <w:rFonts w:ascii="Times New Roman" w:eastAsia="Times New Roman" w:hAnsi="Times New Roman"/>
                <w:b/>
                <w:sz w:val="18"/>
                <w:szCs w:val="18"/>
                <w:lang w:eastAsia="zh-CN"/>
              </w:rPr>
              <w:t>Lp</w:t>
            </w:r>
          </w:p>
        </w:tc>
        <w:tc>
          <w:tcPr>
            <w:tcW w:w="3686" w:type="dxa"/>
            <w:tcBorders>
              <w:top w:val="single" w:sz="4" w:space="0" w:color="000000"/>
              <w:left w:val="single" w:sz="4" w:space="0" w:color="000000"/>
              <w:bottom w:val="single" w:sz="4" w:space="0" w:color="000000"/>
            </w:tcBorders>
            <w:shd w:val="clear" w:color="auto" w:fill="999999"/>
            <w:vAlign w:val="center"/>
          </w:tcPr>
          <w:p w14:paraId="711461A2" w14:textId="77777777" w:rsidR="00263B3E" w:rsidRPr="00263B3E" w:rsidRDefault="00263B3E" w:rsidP="00263B3E">
            <w:pPr>
              <w:suppressAutoHyphens/>
              <w:spacing w:after="0" w:line="240" w:lineRule="auto"/>
              <w:jc w:val="center"/>
              <w:rPr>
                <w:rFonts w:ascii="Times New Roman" w:eastAsia="Times New Roman" w:hAnsi="Times New Roman"/>
                <w:b/>
                <w:sz w:val="18"/>
                <w:szCs w:val="18"/>
                <w:lang w:eastAsia="zh-CN"/>
              </w:rPr>
            </w:pPr>
            <w:r w:rsidRPr="00263B3E">
              <w:rPr>
                <w:rFonts w:ascii="Times New Roman" w:eastAsia="Times New Roman" w:hAnsi="Times New Roman"/>
                <w:b/>
                <w:sz w:val="18"/>
                <w:szCs w:val="18"/>
                <w:lang w:eastAsia="zh-CN"/>
              </w:rPr>
              <w:t xml:space="preserve">Nazwa i cel  </w:t>
            </w:r>
          </w:p>
          <w:p w14:paraId="35F2766B" w14:textId="77777777" w:rsidR="00263B3E" w:rsidRPr="00263B3E" w:rsidRDefault="00263B3E" w:rsidP="00263B3E">
            <w:pPr>
              <w:suppressAutoHyphens/>
              <w:spacing w:after="0" w:line="240" w:lineRule="auto"/>
              <w:jc w:val="center"/>
              <w:rPr>
                <w:rFonts w:ascii="Times New Roman" w:eastAsia="Times New Roman" w:hAnsi="Times New Roman"/>
                <w:sz w:val="24"/>
                <w:szCs w:val="24"/>
                <w:lang w:eastAsia="zh-CN"/>
              </w:rPr>
            </w:pPr>
            <w:r w:rsidRPr="00263B3E">
              <w:rPr>
                <w:rFonts w:ascii="Times New Roman" w:eastAsia="Times New Roman" w:hAnsi="Times New Roman"/>
                <w:b/>
                <w:sz w:val="18"/>
                <w:szCs w:val="18"/>
                <w:lang w:eastAsia="zh-CN"/>
              </w:rPr>
              <w:t>przedsięwzięcia</w:t>
            </w:r>
          </w:p>
        </w:tc>
        <w:tc>
          <w:tcPr>
            <w:tcW w:w="1106" w:type="dxa"/>
            <w:tcBorders>
              <w:top w:val="single" w:sz="4" w:space="0" w:color="000000"/>
              <w:left w:val="single" w:sz="4" w:space="0" w:color="000000"/>
              <w:bottom w:val="single" w:sz="4" w:space="0" w:color="000000"/>
            </w:tcBorders>
            <w:shd w:val="clear" w:color="auto" w:fill="999999"/>
            <w:vAlign w:val="center"/>
          </w:tcPr>
          <w:p w14:paraId="31B5B65F" w14:textId="77777777" w:rsidR="00263B3E" w:rsidRPr="00263B3E" w:rsidRDefault="00263B3E" w:rsidP="00263B3E">
            <w:pPr>
              <w:suppressAutoHyphens/>
              <w:snapToGrid w:val="0"/>
              <w:spacing w:after="0" w:line="240" w:lineRule="auto"/>
              <w:jc w:val="center"/>
              <w:rPr>
                <w:rFonts w:ascii="Times New Roman" w:eastAsia="Times New Roman" w:hAnsi="Times New Roman"/>
                <w:sz w:val="24"/>
                <w:szCs w:val="24"/>
                <w:lang w:eastAsia="zh-CN"/>
              </w:rPr>
            </w:pPr>
            <w:r w:rsidRPr="00263B3E">
              <w:rPr>
                <w:rFonts w:ascii="Times New Roman" w:eastAsia="Times New Roman" w:hAnsi="Times New Roman"/>
                <w:b/>
                <w:sz w:val="18"/>
                <w:szCs w:val="18"/>
                <w:lang w:eastAsia="zh-CN"/>
              </w:rPr>
              <w:t>Okres realizacji</w:t>
            </w:r>
          </w:p>
        </w:tc>
        <w:tc>
          <w:tcPr>
            <w:tcW w:w="975" w:type="dxa"/>
            <w:tcBorders>
              <w:top w:val="single" w:sz="4" w:space="0" w:color="000000"/>
              <w:left w:val="single" w:sz="4" w:space="0" w:color="000000"/>
              <w:bottom w:val="single" w:sz="4" w:space="0" w:color="000000"/>
            </w:tcBorders>
            <w:shd w:val="clear" w:color="auto" w:fill="999999"/>
            <w:vAlign w:val="center"/>
          </w:tcPr>
          <w:p w14:paraId="232229A3" w14:textId="77777777" w:rsidR="00263B3E" w:rsidRPr="00263B3E" w:rsidRDefault="00263B3E" w:rsidP="00263B3E">
            <w:pPr>
              <w:suppressAutoHyphens/>
              <w:snapToGrid w:val="0"/>
              <w:spacing w:after="0" w:line="240" w:lineRule="auto"/>
              <w:rPr>
                <w:rFonts w:ascii="Times New Roman" w:eastAsia="Times New Roman" w:hAnsi="Times New Roman"/>
                <w:b/>
                <w:sz w:val="18"/>
                <w:szCs w:val="18"/>
                <w:lang w:eastAsia="zh-CN"/>
              </w:rPr>
            </w:pPr>
          </w:p>
        </w:tc>
        <w:tc>
          <w:tcPr>
            <w:tcW w:w="1470" w:type="dxa"/>
            <w:tcBorders>
              <w:top w:val="single" w:sz="4" w:space="0" w:color="000000"/>
              <w:left w:val="single" w:sz="4" w:space="0" w:color="000000"/>
              <w:bottom w:val="single" w:sz="4" w:space="0" w:color="000000"/>
            </w:tcBorders>
            <w:shd w:val="clear" w:color="auto" w:fill="999999"/>
            <w:vAlign w:val="center"/>
          </w:tcPr>
          <w:p w14:paraId="70A424DC" w14:textId="77777777" w:rsidR="00263B3E" w:rsidRPr="00263B3E" w:rsidRDefault="00263B3E" w:rsidP="00263B3E">
            <w:pPr>
              <w:suppressAutoHyphens/>
              <w:spacing w:after="0" w:line="240" w:lineRule="auto"/>
              <w:jc w:val="center"/>
              <w:rPr>
                <w:rFonts w:ascii="Times New Roman" w:eastAsia="Times New Roman" w:hAnsi="Times New Roman"/>
                <w:sz w:val="24"/>
                <w:szCs w:val="24"/>
                <w:lang w:eastAsia="zh-CN"/>
              </w:rPr>
            </w:pPr>
            <w:r w:rsidRPr="00263B3E">
              <w:rPr>
                <w:rFonts w:ascii="Times New Roman" w:eastAsia="Times New Roman" w:hAnsi="Times New Roman"/>
                <w:b/>
                <w:sz w:val="18"/>
                <w:szCs w:val="18"/>
                <w:lang w:eastAsia="zh-CN"/>
              </w:rPr>
              <w:t>Limit wydatków na zadania 2025</w:t>
            </w:r>
          </w:p>
        </w:tc>
        <w:tc>
          <w:tcPr>
            <w:tcW w:w="1470" w:type="dxa"/>
            <w:tcBorders>
              <w:top w:val="single" w:sz="4" w:space="0" w:color="000000"/>
              <w:left w:val="single" w:sz="4" w:space="0" w:color="000000"/>
              <w:bottom w:val="single" w:sz="4" w:space="0" w:color="000000"/>
            </w:tcBorders>
            <w:shd w:val="clear" w:color="auto" w:fill="999999"/>
            <w:vAlign w:val="center"/>
          </w:tcPr>
          <w:p w14:paraId="6426F32C" w14:textId="77777777" w:rsidR="00263B3E" w:rsidRPr="00263B3E" w:rsidRDefault="00263B3E" w:rsidP="00263B3E">
            <w:pPr>
              <w:suppressAutoHyphens/>
              <w:spacing w:after="0" w:line="240" w:lineRule="auto"/>
              <w:jc w:val="center"/>
              <w:rPr>
                <w:rFonts w:ascii="Times New Roman" w:eastAsia="Times New Roman" w:hAnsi="Times New Roman"/>
                <w:sz w:val="24"/>
                <w:szCs w:val="24"/>
                <w:lang w:eastAsia="zh-CN"/>
              </w:rPr>
            </w:pPr>
            <w:r w:rsidRPr="00263B3E">
              <w:rPr>
                <w:rFonts w:ascii="Times New Roman" w:eastAsia="Times New Roman" w:hAnsi="Times New Roman"/>
                <w:b/>
                <w:sz w:val="18"/>
                <w:szCs w:val="18"/>
                <w:lang w:eastAsia="zh-CN"/>
              </w:rPr>
              <w:t>Limit wydatków na zadania 2026</w:t>
            </w:r>
          </w:p>
        </w:tc>
        <w:tc>
          <w:tcPr>
            <w:tcW w:w="1485" w:type="dxa"/>
            <w:tcBorders>
              <w:top w:val="single" w:sz="4" w:space="0" w:color="000000"/>
              <w:left w:val="single" w:sz="4" w:space="0" w:color="000000"/>
              <w:bottom w:val="single" w:sz="4" w:space="0" w:color="000000"/>
            </w:tcBorders>
            <w:shd w:val="clear" w:color="auto" w:fill="999999"/>
            <w:vAlign w:val="center"/>
          </w:tcPr>
          <w:p w14:paraId="454BC483" w14:textId="77777777" w:rsidR="00263B3E" w:rsidRPr="00263B3E" w:rsidRDefault="00263B3E" w:rsidP="00263B3E">
            <w:pPr>
              <w:suppressAutoHyphens/>
              <w:spacing w:after="0" w:line="240" w:lineRule="auto"/>
              <w:jc w:val="center"/>
              <w:rPr>
                <w:rFonts w:ascii="Times New Roman" w:eastAsia="Times New Roman" w:hAnsi="Times New Roman"/>
                <w:sz w:val="24"/>
                <w:szCs w:val="24"/>
                <w:lang w:eastAsia="zh-CN"/>
              </w:rPr>
            </w:pPr>
            <w:r w:rsidRPr="00263B3E">
              <w:rPr>
                <w:rFonts w:ascii="Times New Roman" w:eastAsia="Times New Roman" w:hAnsi="Times New Roman"/>
                <w:b/>
                <w:sz w:val="18"/>
                <w:szCs w:val="18"/>
                <w:lang w:eastAsia="zh-CN"/>
              </w:rPr>
              <w:t>Limit wydatków na zadania  2027</w:t>
            </w:r>
          </w:p>
        </w:tc>
        <w:tc>
          <w:tcPr>
            <w:tcW w:w="1275" w:type="dxa"/>
            <w:tcBorders>
              <w:top w:val="single" w:sz="4" w:space="0" w:color="000000"/>
              <w:left w:val="single" w:sz="4" w:space="0" w:color="000000"/>
              <w:bottom w:val="single" w:sz="4" w:space="0" w:color="000000"/>
            </w:tcBorders>
            <w:shd w:val="clear" w:color="auto" w:fill="999999"/>
            <w:vAlign w:val="center"/>
          </w:tcPr>
          <w:p w14:paraId="06BEB427" w14:textId="77777777" w:rsidR="00263B3E" w:rsidRPr="00263B3E" w:rsidRDefault="00263B3E" w:rsidP="00263B3E">
            <w:pPr>
              <w:suppressAutoHyphens/>
              <w:spacing w:after="0" w:line="240" w:lineRule="auto"/>
              <w:jc w:val="center"/>
              <w:rPr>
                <w:rFonts w:ascii="Times New Roman" w:eastAsia="Times New Roman" w:hAnsi="Times New Roman"/>
                <w:sz w:val="24"/>
                <w:szCs w:val="24"/>
                <w:lang w:eastAsia="zh-CN"/>
              </w:rPr>
            </w:pPr>
            <w:r w:rsidRPr="00263B3E">
              <w:rPr>
                <w:rFonts w:ascii="Times New Roman" w:eastAsia="Times New Roman" w:hAnsi="Times New Roman"/>
                <w:b/>
                <w:sz w:val="18"/>
                <w:szCs w:val="18"/>
                <w:lang w:eastAsia="zh-CN"/>
              </w:rPr>
              <w:t>Rzeczywiste wykonanie wydatków na dzień 31.12.2025</w:t>
            </w:r>
          </w:p>
        </w:tc>
        <w:tc>
          <w:tcPr>
            <w:tcW w:w="1291" w:type="dxa"/>
            <w:tcBorders>
              <w:top w:val="single" w:sz="4" w:space="0" w:color="000000"/>
              <w:left w:val="single" w:sz="4" w:space="0" w:color="000000"/>
              <w:bottom w:val="single" w:sz="4" w:space="0" w:color="000000"/>
            </w:tcBorders>
            <w:shd w:val="clear" w:color="auto" w:fill="999999"/>
            <w:vAlign w:val="center"/>
          </w:tcPr>
          <w:p w14:paraId="5D11F87C" w14:textId="77777777" w:rsidR="00263B3E" w:rsidRPr="00263B3E" w:rsidRDefault="00263B3E" w:rsidP="00263B3E">
            <w:pPr>
              <w:suppressAutoHyphens/>
              <w:spacing w:after="0" w:line="240" w:lineRule="auto"/>
              <w:jc w:val="center"/>
              <w:rPr>
                <w:rFonts w:ascii="Times New Roman" w:eastAsia="Times New Roman" w:hAnsi="Times New Roman"/>
                <w:sz w:val="24"/>
                <w:szCs w:val="24"/>
                <w:lang w:eastAsia="zh-CN"/>
              </w:rPr>
            </w:pPr>
            <w:r w:rsidRPr="00263B3E">
              <w:rPr>
                <w:rFonts w:ascii="Times New Roman" w:eastAsia="Times New Roman" w:hAnsi="Times New Roman"/>
                <w:b/>
                <w:sz w:val="18"/>
                <w:szCs w:val="18"/>
                <w:lang w:eastAsia="zh-CN"/>
              </w:rPr>
              <w:t>Finansowanie wg klasyfikacji budżetowej - rozdział</w:t>
            </w:r>
          </w:p>
        </w:tc>
        <w:tc>
          <w:tcPr>
            <w:tcW w:w="2249" w:type="dxa"/>
            <w:tcBorders>
              <w:top w:val="single" w:sz="4" w:space="0" w:color="000000"/>
              <w:left w:val="single" w:sz="4" w:space="0" w:color="000000"/>
              <w:bottom w:val="single" w:sz="4" w:space="0" w:color="000000"/>
              <w:right w:val="single" w:sz="4" w:space="0" w:color="000000"/>
            </w:tcBorders>
            <w:shd w:val="clear" w:color="auto" w:fill="999999"/>
            <w:vAlign w:val="center"/>
          </w:tcPr>
          <w:p w14:paraId="15768F5B" w14:textId="77777777" w:rsidR="00263B3E" w:rsidRPr="00263B3E" w:rsidRDefault="00263B3E" w:rsidP="00263B3E">
            <w:pPr>
              <w:suppressAutoHyphens/>
              <w:spacing w:after="0" w:line="240" w:lineRule="auto"/>
              <w:jc w:val="center"/>
              <w:rPr>
                <w:rFonts w:ascii="Times New Roman" w:eastAsia="Times New Roman" w:hAnsi="Times New Roman"/>
                <w:sz w:val="24"/>
                <w:szCs w:val="24"/>
                <w:lang w:eastAsia="zh-CN"/>
              </w:rPr>
            </w:pPr>
            <w:r w:rsidRPr="00263B3E">
              <w:rPr>
                <w:rFonts w:ascii="Times New Roman" w:eastAsia="Times New Roman" w:hAnsi="Times New Roman"/>
                <w:b/>
                <w:sz w:val="18"/>
                <w:szCs w:val="18"/>
                <w:lang w:eastAsia="zh-CN"/>
              </w:rPr>
              <w:t>Informacja o realizacji – stopień realizacji zadania</w:t>
            </w:r>
          </w:p>
        </w:tc>
      </w:tr>
      <w:tr w:rsidR="00263B3E" w:rsidRPr="00263B3E" w14:paraId="1B2C87D4" w14:textId="77777777" w:rsidTr="009B734A">
        <w:trPr>
          <w:cantSplit/>
        </w:trPr>
        <w:tc>
          <w:tcPr>
            <w:tcW w:w="833" w:type="dxa"/>
            <w:vMerge w:val="restart"/>
            <w:tcBorders>
              <w:top w:val="single" w:sz="4" w:space="0" w:color="000000"/>
              <w:left w:val="single" w:sz="4" w:space="0" w:color="000000"/>
              <w:bottom w:val="single" w:sz="4" w:space="0" w:color="000000"/>
            </w:tcBorders>
            <w:shd w:val="clear" w:color="auto" w:fill="FFFFFF"/>
            <w:vAlign w:val="center"/>
          </w:tcPr>
          <w:p w14:paraId="70EBC9BF" w14:textId="77777777" w:rsidR="00263B3E" w:rsidRPr="00263B3E" w:rsidRDefault="00263B3E" w:rsidP="00263B3E">
            <w:pPr>
              <w:suppressAutoHyphens/>
              <w:spacing w:after="0" w:line="240" w:lineRule="auto"/>
              <w:rPr>
                <w:rFonts w:ascii="Times New Roman" w:eastAsia="Times New Roman" w:hAnsi="Times New Roman"/>
                <w:sz w:val="24"/>
                <w:szCs w:val="24"/>
                <w:lang w:eastAsia="zh-CN"/>
              </w:rPr>
            </w:pPr>
            <w:r w:rsidRPr="00263B3E">
              <w:rPr>
                <w:rFonts w:ascii="Times New Roman" w:eastAsia="Times New Roman" w:hAnsi="Times New Roman"/>
                <w:sz w:val="18"/>
                <w:szCs w:val="18"/>
                <w:lang w:eastAsia="zh-CN"/>
              </w:rPr>
              <w:t>1</w:t>
            </w:r>
          </w:p>
        </w:tc>
        <w:tc>
          <w:tcPr>
            <w:tcW w:w="3686" w:type="dxa"/>
            <w:vMerge w:val="restart"/>
            <w:tcBorders>
              <w:top w:val="single" w:sz="4" w:space="0" w:color="000000"/>
              <w:left w:val="single" w:sz="4" w:space="0" w:color="000000"/>
              <w:bottom w:val="single" w:sz="4" w:space="0" w:color="000000"/>
            </w:tcBorders>
            <w:shd w:val="clear" w:color="auto" w:fill="FFFFFF"/>
            <w:vAlign w:val="center"/>
          </w:tcPr>
          <w:p w14:paraId="20A79CF3" w14:textId="77777777" w:rsidR="00263B3E" w:rsidRPr="00263B3E" w:rsidRDefault="00263B3E" w:rsidP="00263B3E">
            <w:pPr>
              <w:suppressAutoHyphens/>
              <w:spacing w:after="0" w:line="240" w:lineRule="auto"/>
              <w:rPr>
                <w:rFonts w:ascii="Times New Roman" w:eastAsia="Times New Roman" w:hAnsi="Times New Roman"/>
                <w:sz w:val="24"/>
                <w:szCs w:val="24"/>
                <w:lang w:eastAsia="zh-CN"/>
              </w:rPr>
            </w:pPr>
            <w:r w:rsidRPr="00263B3E">
              <w:rPr>
                <w:rFonts w:ascii="Times New Roman" w:eastAsia="Times New Roman" w:hAnsi="Times New Roman"/>
                <w:sz w:val="18"/>
                <w:szCs w:val="18"/>
                <w:lang w:eastAsia="zh-CN"/>
              </w:rPr>
              <w:t>Wydatki na przedsięwzięcia-ogółem</w:t>
            </w:r>
          </w:p>
        </w:tc>
        <w:tc>
          <w:tcPr>
            <w:tcW w:w="1106" w:type="dxa"/>
            <w:vMerge w:val="restart"/>
            <w:tcBorders>
              <w:top w:val="single" w:sz="4" w:space="0" w:color="000000"/>
              <w:left w:val="single" w:sz="4" w:space="0" w:color="000000"/>
              <w:bottom w:val="single" w:sz="4" w:space="0" w:color="000000"/>
            </w:tcBorders>
            <w:shd w:val="clear" w:color="auto" w:fill="FFFFFF"/>
          </w:tcPr>
          <w:p w14:paraId="593CE22E"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975" w:type="dxa"/>
            <w:tcBorders>
              <w:top w:val="single" w:sz="4" w:space="0" w:color="000000"/>
              <w:left w:val="single" w:sz="4" w:space="0" w:color="000000"/>
              <w:bottom w:val="single" w:sz="4" w:space="0" w:color="000000"/>
            </w:tcBorders>
            <w:shd w:val="clear" w:color="auto" w:fill="FFFFFF"/>
          </w:tcPr>
          <w:p w14:paraId="0FBDD8A1" w14:textId="77777777" w:rsidR="00263B3E" w:rsidRPr="00263B3E" w:rsidRDefault="00263B3E" w:rsidP="00263B3E">
            <w:pPr>
              <w:suppressAutoHyphens/>
              <w:spacing w:after="0" w:line="240" w:lineRule="auto"/>
              <w:rPr>
                <w:rFonts w:ascii="Times New Roman" w:eastAsia="Times New Roman" w:hAnsi="Times New Roman"/>
                <w:sz w:val="24"/>
                <w:szCs w:val="24"/>
                <w:lang w:eastAsia="zh-CN"/>
              </w:rPr>
            </w:pPr>
            <w:r w:rsidRPr="00263B3E">
              <w:rPr>
                <w:rFonts w:ascii="Times New Roman" w:eastAsia="Times New Roman" w:hAnsi="Times New Roman"/>
                <w:sz w:val="18"/>
                <w:szCs w:val="18"/>
                <w:lang w:eastAsia="zh-CN"/>
              </w:rPr>
              <w:t>Plan pierwotny</w:t>
            </w:r>
          </w:p>
        </w:tc>
        <w:tc>
          <w:tcPr>
            <w:tcW w:w="1470" w:type="dxa"/>
            <w:tcBorders>
              <w:top w:val="single" w:sz="4" w:space="0" w:color="000000"/>
              <w:left w:val="single" w:sz="4" w:space="0" w:color="000000"/>
              <w:bottom w:val="single" w:sz="4" w:space="0" w:color="000000"/>
            </w:tcBorders>
            <w:shd w:val="clear" w:color="auto" w:fill="FFFFFF"/>
            <w:vAlign w:val="center"/>
          </w:tcPr>
          <w:p w14:paraId="012C4AC5" w14:textId="77777777" w:rsidR="00263B3E" w:rsidRPr="00263B3E" w:rsidRDefault="00263B3E" w:rsidP="00263B3E">
            <w:pPr>
              <w:suppressAutoHyphens/>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28 847 419,88</w:t>
            </w:r>
          </w:p>
        </w:tc>
        <w:tc>
          <w:tcPr>
            <w:tcW w:w="1470" w:type="dxa"/>
            <w:tcBorders>
              <w:top w:val="single" w:sz="4" w:space="0" w:color="000000"/>
              <w:left w:val="single" w:sz="4" w:space="0" w:color="000000"/>
              <w:bottom w:val="single" w:sz="4" w:space="0" w:color="000000"/>
            </w:tcBorders>
            <w:shd w:val="clear" w:color="auto" w:fill="FFFFFF"/>
            <w:vAlign w:val="center"/>
          </w:tcPr>
          <w:p w14:paraId="1B3D1679" w14:textId="77777777" w:rsidR="00263B3E" w:rsidRPr="00263B3E" w:rsidRDefault="00263B3E" w:rsidP="00263B3E">
            <w:pPr>
              <w:suppressAutoHyphens/>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3 326 910,99</w:t>
            </w:r>
          </w:p>
        </w:tc>
        <w:tc>
          <w:tcPr>
            <w:tcW w:w="1485" w:type="dxa"/>
            <w:tcBorders>
              <w:top w:val="single" w:sz="4" w:space="0" w:color="000000"/>
              <w:left w:val="single" w:sz="4" w:space="0" w:color="000000"/>
              <w:bottom w:val="single" w:sz="4" w:space="0" w:color="000000"/>
            </w:tcBorders>
            <w:shd w:val="clear" w:color="auto" w:fill="FFFFFF"/>
            <w:vAlign w:val="center"/>
          </w:tcPr>
          <w:p w14:paraId="1193EE90" w14:textId="77777777" w:rsidR="00263B3E" w:rsidRPr="00263B3E" w:rsidRDefault="00263B3E" w:rsidP="00263B3E">
            <w:pPr>
              <w:suppressAutoHyphens/>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2 448 787,52</w:t>
            </w:r>
          </w:p>
        </w:tc>
        <w:tc>
          <w:tcPr>
            <w:tcW w:w="1275" w:type="dxa"/>
            <w:vMerge w:val="restart"/>
            <w:tcBorders>
              <w:top w:val="single" w:sz="4" w:space="0" w:color="000000"/>
              <w:left w:val="single" w:sz="4" w:space="0" w:color="000000"/>
              <w:bottom w:val="single" w:sz="4" w:space="0" w:color="000000"/>
            </w:tcBorders>
            <w:shd w:val="clear" w:color="auto" w:fill="FFFFFF"/>
            <w:vAlign w:val="center"/>
          </w:tcPr>
          <w:p w14:paraId="7333B7AE"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27.833.497,84</w:t>
            </w:r>
          </w:p>
        </w:tc>
        <w:tc>
          <w:tcPr>
            <w:tcW w:w="1291" w:type="dxa"/>
            <w:vMerge w:val="restart"/>
            <w:tcBorders>
              <w:top w:val="single" w:sz="4" w:space="0" w:color="000000"/>
              <w:left w:val="single" w:sz="4" w:space="0" w:color="000000"/>
              <w:bottom w:val="single" w:sz="4" w:space="0" w:color="000000"/>
            </w:tcBorders>
            <w:shd w:val="clear" w:color="auto" w:fill="FFFFFF"/>
            <w:vAlign w:val="center"/>
          </w:tcPr>
          <w:p w14:paraId="221A7A99" w14:textId="77777777" w:rsidR="00263B3E" w:rsidRPr="00263B3E" w:rsidRDefault="00263B3E" w:rsidP="00263B3E">
            <w:pPr>
              <w:suppressAutoHyphens/>
              <w:snapToGrid w:val="0"/>
              <w:spacing w:after="0" w:line="240" w:lineRule="auto"/>
              <w:jc w:val="center"/>
              <w:rPr>
                <w:rFonts w:ascii="Times New Roman" w:eastAsia="Times New Roman" w:hAnsi="Times New Roman"/>
                <w:sz w:val="24"/>
                <w:szCs w:val="24"/>
                <w:lang w:eastAsia="zh-CN"/>
              </w:rPr>
            </w:pPr>
            <w:r w:rsidRPr="00263B3E">
              <w:rPr>
                <w:rFonts w:ascii="Times New Roman" w:eastAsia="Times New Roman" w:hAnsi="Times New Roman"/>
                <w:sz w:val="24"/>
                <w:szCs w:val="24"/>
                <w:lang w:eastAsia="zh-CN"/>
              </w:rPr>
              <w:t>-</w:t>
            </w:r>
          </w:p>
        </w:tc>
        <w:tc>
          <w:tcPr>
            <w:tcW w:w="2249"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6CDDFC7F"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w:t>
            </w:r>
          </w:p>
        </w:tc>
      </w:tr>
      <w:tr w:rsidR="00263B3E" w:rsidRPr="00263B3E" w14:paraId="166BFF77" w14:textId="77777777" w:rsidTr="009B734A">
        <w:trPr>
          <w:cantSplit/>
        </w:trPr>
        <w:tc>
          <w:tcPr>
            <w:tcW w:w="833" w:type="dxa"/>
            <w:vMerge/>
            <w:tcBorders>
              <w:top w:val="single" w:sz="4" w:space="0" w:color="000000"/>
              <w:left w:val="single" w:sz="4" w:space="0" w:color="000000"/>
              <w:bottom w:val="single" w:sz="4" w:space="0" w:color="000000"/>
            </w:tcBorders>
            <w:shd w:val="clear" w:color="auto" w:fill="FFFFFF"/>
            <w:vAlign w:val="center"/>
          </w:tcPr>
          <w:p w14:paraId="166394E1"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3686" w:type="dxa"/>
            <w:vMerge/>
            <w:tcBorders>
              <w:top w:val="single" w:sz="4" w:space="0" w:color="000000"/>
              <w:left w:val="single" w:sz="4" w:space="0" w:color="000000"/>
              <w:bottom w:val="single" w:sz="4" w:space="0" w:color="000000"/>
            </w:tcBorders>
            <w:shd w:val="clear" w:color="auto" w:fill="FFFFFF"/>
            <w:vAlign w:val="center"/>
          </w:tcPr>
          <w:p w14:paraId="05532C72"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106" w:type="dxa"/>
            <w:vMerge/>
            <w:tcBorders>
              <w:top w:val="single" w:sz="4" w:space="0" w:color="000000"/>
              <w:left w:val="single" w:sz="4" w:space="0" w:color="000000"/>
              <w:bottom w:val="single" w:sz="4" w:space="0" w:color="000000"/>
            </w:tcBorders>
            <w:shd w:val="clear" w:color="auto" w:fill="FFFFFF"/>
          </w:tcPr>
          <w:p w14:paraId="62DCC770"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975" w:type="dxa"/>
            <w:tcBorders>
              <w:top w:val="single" w:sz="4" w:space="0" w:color="000000"/>
              <w:left w:val="single" w:sz="4" w:space="0" w:color="000000"/>
              <w:bottom w:val="single" w:sz="4" w:space="0" w:color="000000"/>
            </w:tcBorders>
            <w:shd w:val="clear" w:color="auto" w:fill="FFFFFF"/>
          </w:tcPr>
          <w:p w14:paraId="4ADBEC1A" w14:textId="77777777" w:rsidR="00263B3E" w:rsidRPr="00263B3E" w:rsidRDefault="00263B3E" w:rsidP="00263B3E">
            <w:pPr>
              <w:suppressAutoHyphens/>
              <w:spacing w:after="0" w:line="240" w:lineRule="auto"/>
              <w:rPr>
                <w:rFonts w:ascii="Times New Roman" w:eastAsia="Times New Roman" w:hAnsi="Times New Roman"/>
                <w:sz w:val="24"/>
                <w:szCs w:val="24"/>
                <w:lang w:eastAsia="zh-CN"/>
              </w:rPr>
            </w:pPr>
            <w:r w:rsidRPr="00263B3E">
              <w:rPr>
                <w:rFonts w:ascii="Times New Roman" w:eastAsia="Times New Roman" w:hAnsi="Times New Roman"/>
                <w:sz w:val="18"/>
                <w:szCs w:val="18"/>
                <w:lang w:eastAsia="zh-CN"/>
              </w:rPr>
              <w:t>Zmiany</w:t>
            </w:r>
          </w:p>
        </w:tc>
        <w:tc>
          <w:tcPr>
            <w:tcW w:w="1470" w:type="dxa"/>
            <w:tcBorders>
              <w:top w:val="single" w:sz="4" w:space="0" w:color="000000"/>
              <w:left w:val="single" w:sz="4" w:space="0" w:color="000000"/>
              <w:bottom w:val="single" w:sz="4" w:space="0" w:color="000000"/>
            </w:tcBorders>
            <w:shd w:val="clear" w:color="auto" w:fill="FFFFFF"/>
            <w:vAlign w:val="center"/>
          </w:tcPr>
          <w:p w14:paraId="71FD882B" w14:textId="77777777" w:rsidR="00263B3E" w:rsidRPr="00263B3E" w:rsidRDefault="00263B3E" w:rsidP="00263B3E">
            <w:pPr>
              <w:suppressAutoHyphens/>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+ 2 037 001,89</w:t>
            </w:r>
          </w:p>
        </w:tc>
        <w:tc>
          <w:tcPr>
            <w:tcW w:w="1470" w:type="dxa"/>
            <w:tcBorders>
              <w:top w:val="single" w:sz="4" w:space="0" w:color="000000"/>
              <w:left w:val="single" w:sz="4" w:space="0" w:color="000000"/>
              <w:bottom w:val="single" w:sz="4" w:space="0" w:color="000000"/>
            </w:tcBorders>
            <w:shd w:val="clear" w:color="auto" w:fill="FFFFFF"/>
            <w:vAlign w:val="center"/>
          </w:tcPr>
          <w:p w14:paraId="265DDAF3" w14:textId="77777777" w:rsidR="00263B3E" w:rsidRPr="00263B3E" w:rsidRDefault="00263B3E" w:rsidP="00263B3E">
            <w:pPr>
              <w:suppressAutoHyphens/>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+ 18 444 682,52</w:t>
            </w:r>
          </w:p>
        </w:tc>
        <w:tc>
          <w:tcPr>
            <w:tcW w:w="1485" w:type="dxa"/>
            <w:tcBorders>
              <w:top w:val="single" w:sz="4" w:space="0" w:color="000000"/>
              <w:left w:val="single" w:sz="4" w:space="0" w:color="000000"/>
              <w:bottom w:val="single" w:sz="4" w:space="0" w:color="000000"/>
            </w:tcBorders>
            <w:shd w:val="clear" w:color="auto" w:fill="FFFFFF"/>
            <w:vAlign w:val="center"/>
          </w:tcPr>
          <w:p w14:paraId="79A56388" w14:textId="77777777" w:rsidR="00263B3E" w:rsidRPr="00263B3E" w:rsidRDefault="00263B3E" w:rsidP="00263B3E">
            <w:pPr>
              <w:suppressAutoHyphens/>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+ 4 667 577,32</w:t>
            </w:r>
          </w:p>
        </w:tc>
        <w:tc>
          <w:tcPr>
            <w:tcW w:w="1275" w:type="dxa"/>
            <w:vMerge/>
            <w:tcBorders>
              <w:top w:val="single" w:sz="4" w:space="0" w:color="000000"/>
              <w:left w:val="single" w:sz="4" w:space="0" w:color="000000"/>
              <w:bottom w:val="single" w:sz="4" w:space="0" w:color="000000"/>
            </w:tcBorders>
            <w:shd w:val="clear" w:color="auto" w:fill="FFFFFF"/>
            <w:vAlign w:val="center"/>
          </w:tcPr>
          <w:p w14:paraId="58E84EA4"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top w:val="single" w:sz="4" w:space="0" w:color="000000"/>
              <w:left w:val="single" w:sz="4" w:space="0" w:color="000000"/>
              <w:bottom w:val="single" w:sz="4" w:space="0" w:color="000000"/>
            </w:tcBorders>
            <w:shd w:val="clear" w:color="auto" w:fill="FFFFFF"/>
            <w:vAlign w:val="center"/>
          </w:tcPr>
          <w:p w14:paraId="631DDBB1"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0B8207A5"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r>
      <w:tr w:rsidR="00263B3E" w:rsidRPr="00263B3E" w14:paraId="6B4485E3" w14:textId="77777777" w:rsidTr="009B734A">
        <w:trPr>
          <w:cantSplit/>
        </w:trPr>
        <w:tc>
          <w:tcPr>
            <w:tcW w:w="833" w:type="dxa"/>
            <w:vMerge/>
            <w:tcBorders>
              <w:top w:val="single" w:sz="4" w:space="0" w:color="000000"/>
              <w:left w:val="single" w:sz="4" w:space="0" w:color="000000"/>
              <w:bottom w:val="single" w:sz="4" w:space="0" w:color="000000"/>
            </w:tcBorders>
            <w:shd w:val="clear" w:color="auto" w:fill="FFFFFF"/>
            <w:vAlign w:val="center"/>
          </w:tcPr>
          <w:p w14:paraId="48342663"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3686" w:type="dxa"/>
            <w:vMerge/>
            <w:tcBorders>
              <w:top w:val="single" w:sz="4" w:space="0" w:color="000000"/>
              <w:left w:val="single" w:sz="4" w:space="0" w:color="000000"/>
              <w:bottom w:val="single" w:sz="4" w:space="0" w:color="000000"/>
            </w:tcBorders>
            <w:shd w:val="clear" w:color="auto" w:fill="FFFFFF"/>
            <w:vAlign w:val="center"/>
          </w:tcPr>
          <w:p w14:paraId="13B1799C"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106" w:type="dxa"/>
            <w:vMerge/>
            <w:tcBorders>
              <w:top w:val="single" w:sz="4" w:space="0" w:color="000000"/>
              <w:left w:val="single" w:sz="4" w:space="0" w:color="000000"/>
              <w:bottom w:val="single" w:sz="4" w:space="0" w:color="000000"/>
            </w:tcBorders>
            <w:shd w:val="clear" w:color="auto" w:fill="FFFFFF"/>
          </w:tcPr>
          <w:p w14:paraId="1A9320C1"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975" w:type="dxa"/>
            <w:tcBorders>
              <w:top w:val="single" w:sz="4" w:space="0" w:color="000000"/>
              <w:left w:val="single" w:sz="4" w:space="0" w:color="000000"/>
              <w:bottom w:val="single" w:sz="4" w:space="0" w:color="000000"/>
            </w:tcBorders>
            <w:shd w:val="clear" w:color="auto" w:fill="FFFFFF"/>
          </w:tcPr>
          <w:p w14:paraId="195C3FBE" w14:textId="77777777" w:rsidR="00263B3E" w:rsidRPr="00263B3E" w:rsidRDefault="00263B3E" w:rsidP="00263B3E">
            <w:pPr>
              <w:suppressAutoHyphens/>
              <w:spacing w:after="0" w:line="240" w:lineRule="auto"/>
              <w:rPr>
                <w:rFonts w:ascii="Times New Roman" w:eastAsia="Times New Roman" w:hAnsi="Times New Roman"/>
                <w:sz w:val="24"/>
                <w:szCs w:val="24"/>
                <w:lang w:eastAsia="zh-CN"/>
              </w:rPr>
            </w:pPr>
            <w:r w:rsidRPr="00263B3E">
              <w:rPr>
                <w:rFonts w:ascii="Times New Roman" w:eastAsia="Times New Roman" w:hAnsi="Times New Roman"/>
                <w:sz w:val="18"/>
                <w:szCs w:val="18"/>
                <w:lang w:eastAsia="zh-CN"/>
              </w:rPr>
              <w:t>Plan po zmianach</w:t>
            </w:r>
          </w:p>
        </w:tc>
        <w:tc>
          <w:tcPr>
            <w:tcW w:w="1470" w:type="dxa"/>
            <w:tcBorders>
              <w:top w:val="single" w:sz="4" w:space="0" w:color="000000"/>
              <w:left w:val="single" w:sz="4" w:space="0" w:color="000000"/>
              <w:bottom w:val="single" w:sz="4" w:space="0" w:color="000000"/>
            </w:tcBorders>
            <w:shd w:val="clear" w:color="auto" w:fill="FFFFFF"/>
            <w:vAlign w:val="center"/>
          </w:tcPr>
          <w:p w14:paraId="03061546" w14:textId="77777777" w:rsidR="00263B3E" w:rsidRPr="00263B3E" w:rsidRDefault="00263B3E" w:rsidP="00263B3E">
            <w:pPr>
              <w:suppressAutoHyphens/>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30 884 421,77</w:t>
            </w:r>
          </w:p>
        </w:tc>
        <w:tc>
          <w:tcPr>
            <w:tcW w:w="1470" w:type="dxa"/>
            <w:tcBorders>
              <w:top w:val="single" w:sz="4" w:space="0" w:color="000000"/>
              <w:left w:val="single" w:sz="4" w:space="0" w:color="000000"/>
              <w:bottom w:val="single" w:sz="4" w:space="0" w:color="000000"/>
            </w:tcBorders>
            <w:shd w:val="clear" w:color="auto" w:fill="FFFFFF"/>
            <w:vAlign w:val="center"/>
          </w:tcPr>
          <w:p w14:paraId="1B6AC937" w14:textId="77777777" w:rsidR="00263B3E" w:rsidRPr="00263B3E" w:rsidRDefault="00263B3E" w:rsidP="00263B3E">
            <w:pPr>
              <w:suppressAutoHyphens/>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21 771 593,51</w:t>
            </w:r>
          </w:p>
        </w:tc>
        <w:tc>
          <w:tcPr>
            <w:tcW w:w="1485" w:type="dxa"/>
            <w:tcBorders>
              <w:top w:val="single" w:sz="4" w:space="0" w:color="000000"/>
              <w:left w:val="single" w:sz="4" w:space="0" w:color="000000"/>
              <w:bottom w:val="single" w:sz="4" w:space="0" w:color="000000"/>
            </w:tcBorders>
            <w:shd w:val="clear" w:color="auto" w:fill="FFFFFF"/>
            <w:vAlign w:val="center"/>
          </w:tcPr>
          <w:p w14:paraId="6AB611F4" w14:textId="77777777" w:rsidR="00263B3E" w:rsidRPr="00263B3E" w:rsidRDefault="00263B3E" w:rsidP="00263B3E">
            <w:pPr>
              <w:suppressAutoHyphens/>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7 116 364,84</w:t>
            </w:r>
          </w:p>
        </w:tc>
        <w:tc>
          <w:tcPr>
            <w:tcW w:w="1275" w:type="dxa"/>
            <w:vMerge/>
            <w:tcBorders>
              <w:top w:val="single" w:sz="4" w:space="0" w:color="000000"/>
              <w:left w:val="single" w:sz="4" w:space="0" w:color="000000"/>
              <w:bottom w:val="single" w:sz="4" w:space="0" w:color="000000"/>
            </w:tcBorders>
            <w:shd w:val="clear" w:color="auto" w:fill="FFFFFF"/>
            <w:vAlign w:val="center"/>
          </w:tcPr>
          <w:p w14:paraId="65DBBFB7"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top w:val="single" w:sz="4" w:space="0" w:color="000000"/>
              <w:left w:val="single" w:sz="4" w:space="0" w:color="000000"/>
              <w:bottom w:val="single" w:sz="4" w:space="0" w:color="000000"/>
            </w:tcBorders>
            <w:shd w:val="clear" w:color="auto" w:fill="FFFFFF"/>
            <w:vAlign w:val="center"/>
          </w:tcPr>
          <w:p w14:paraId="3A56B5E8"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2B8D6ABC"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r>
      <w:tr w:rsidR="00263B3E" w:rsidRPr="00263B3E" w14:paraId="24D28A81" w14:textId="77777777" w:rsidTr="009B734A">
        <w:trPr>
          <w:cantSplit/>
        </w:trPr>
        <w:tc>
          <w:tcPr>
            <w:tcW w:w="833" w:type="dxa"/>
            <w:vMerge w:val="restart"/>
            <w:tcBorders>
              <w:top w:val="single" w:sz="4" w:space="0" w:color="000000"/>
              <w:left w:val="single" w:sz="4" w:space="0" w:color="000000"/>
              <w:bottom w:val="single" w:sz="4" w:space="0" w:color="000000"/>
            </w:tcBorders>
            <w:shd w:val="clear" w:color="auto" w:fill="FFFFFF"/>
            <w:vAlign w:val="center"/>
          </w:tcPr>
          <w:p w14:paraId="3ED13C44" w14:textId="77777777" w:rsidR="00263B3E" w:rsidRPr="00263B3E" w:rsidRDefault="00263B3E" w:rsidP="00263B3E">
            <w:pPr>
              <w:suppressAutoHyphens/>
              <w:spacing w:after="0" w:line="240" w:lineRule="auto"/>
              <w:rPr>
                <w:rFonts w:ascii="Times New Roman" w:eastAsia="Times New Roman" w:hAnsi="Times New Roman"/>
                <w:sz w:val="24"/>
                <w:szCs w:val="24"/>
                <w:lang w:eastAsia="zh-CN"/>
              </w:rPr>
            </w:pPr>
            <w:r w:rsidRPr="00263B3E">
              <w:rPr>
                <w:rFonts w:ascii="Times New Roman" w:eastAsia="Times New Roman" w:hAnsi="Times New Roman"/>
                <w:sz w:val="18"/>
                <w:szCs w:val="18"/>
                <w:lang w:eastAsia="zh-CN"/>
              </w:rPr>
              <w:t>1.a</w:t>
            </w:r>
          </w:p>
        </w:tc>
        <w:tc>
          <w:tcPr>
            <w:tcW w:w="3686" w:type="dxa"/>
            <w:vMerge w:val="restart"/>
            <w:tcBorders>
              <w:top w:val="single" w:sz="4" w:space="0" w:color="000000"/>
              <w:left w:val="single" w:sz="4" w:space="0" w:color="000000"/>
              <w:bottom w:val="single" w:sz="4" w:space="0" w:color="000000"/>
            </w:tcBorders>
            <w:shd w:val="clear" w:color="auto" w:fill="FFFFFF"/>
            <w:vAlign w:val="center"/>
          </w:tcPr>
          <w:p w14:paraId="7C01DEA2" w14:textId="77777777" w:rsidR="00263B3E" w:rsidRPr="00263B3E" w:rsidRDefault="00263B3E" w:rsidP="00263B3E">
            <w:pPr>
              <w:suppressAutoHyphens/>
              <w:spacing w:after="0" w:line="240" w:lineRule="auto"/>
              <w:rPr>
                <w:rFonts w:ascii="Times New Roman" w:eastAsia="Times New Roman" w:hAnsi="Times New Roman"/>
                <w:sz w:val="24"/>
                <w:szCs w:val="24"/>
                <w:lang w:eastAsia="zh-CN"/>
              </w:rPr>
            </w:pPr>
            <w:r w:rsidRPr="00263B3E">
              <w:rPr>
                <w:rFonts w:ascii="Times New Roman" w:eastAsia="Times New Roman" w:hAnsi="Times New Roman"/>
                <w:sz w:val="18"/>
                <w:szCs w:val="18"/>
                <w:lang w:eastAsia="zh-CN"/>
              </w:rPr>
              <w:t>- wydatki bieżące</w:t>
            </w:r>
          </w:p>
        </w:tc>
        <w:tc>
          <w:tcPr>
            <w:tcW w:w="1106" w:type="dxa"/>
            <w:vMerge w:val="restart"/>
            <w:tcBorders>
              <w:top w:val="single" w:sz="4" w:space="0" w:color="000000"/>
              <w:left w:val="single" w:sz="4" w:space="0" w:color="000000"/>
              <w:bottom w:val="single" w:sz="4" w:space="0" w:color="000000"/>
            </w:tcBorders>
            <w:shd w:val="clear" w:color="auto" w:fill="FFFFFF"/>
          </w:tcPr>
          <w:p w14:paraId="6EC6D633"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975" w:type="dxa"/>
            <w:tcBorders>
              <w:top w:val="single" w:sz="4" w:space="0" w:color="000000"/>
              <w:left w:val="single" w:sz="4" w:space="0" w:color="000000"/>
              <w:bottom w:val="single" w:sz="4" w:space="0" w:color="000000"/>
            </w:tcBorders>
            <w:shd w:val="clear" w:color="auto" w:fill="FFFFFF"/>
          </w:tcPr>
          <w:p w14:paraId="5D144B5A" w14:textId="77777777" w:rsidR="00263B3E" w:rsidRPr="00263B3E" w:rsidRDefault="00263B3E" w:rsidP="00263B3E">
            <w:pPr>
              <w:suppressAutoHyphens/>
              <w:spacing w:after="0" w:line="240" w:lineRule="auto"/>
              <w:rPr>
                <w:rFonts w:ascii="Times New Roman" w:eastAsia="Times New Roman" w:hAnsi="Times New Roman"/>
                <w:sz w:val="24"/>
                <w:szCs w:val="24"/>
                <w:lang w:eastAsia="zh-CN"/>
              </w:rPr>
            </w:pPr>
            <w:r w:rsidRPr="00263B3E">
              <w:rPr>
                <w:rFonts w:ascii="Times New Roman" w:eastAsia="Times New Roman" w:hAnsi="Times New Roman"/>
                <w:sz w:val="18"/>
                <w:szCs w:val="18"/>
                <w:lang w:eastAsia="zh-CN"/>
              </w:rPr>
              <w:t>Plan pierwotny</w:t>
            </w:r>
          </w:p>
        </w:tc>
        <w:tc>
          <w:tcPr>
            <w:tcW w:w="1470" w:type="dxa"/>
            <w:tcBorders>
              <w:top w:val="single" w:sz="4" w:space="0" w:color="000000"/>
              <w:left w:val="single" w:sz="4" w:space="0" w:color="000000"/>
              <w:bottom w:val="single" w:sz="4" w:space="0" w:color="000000"/>
            </w:tcBorders>
            <w:shd w:val="clear" w:color="auto" w:fill="FFFFFF"/>
            <w:vAlign w:val="center"/>
          </w:tcPr>
          <w:p w14:paraId="6E9B9A07" w14:textId="77777777" w:rsidR="00263B3E" w:rsidRPr="00263B3E" w:rsidRDefault="00263B3E" w:rsidP="00263B3E">
            <w:pPr>
              <w:suppressAutoHyphens/>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7 815 251,44</w:t>
            </w:r>
          </w:p>
        </w:tc>
        <w:tc>
          <w:tcPr>
            <w:tcW w:w="1470" w:type="dxa"/>
            <w:tcBorders>
              <w:top w:val="single" w:sz="4" w:space="0" w:color="000000"/>
              <w:left w:val="single" w:sz="4" w:space="0" w:color="000000"/>
              <w:bottom w:val="single" w:sz="4" w:space="0" w:color="000000"/>
            </w:tcBorders>
            <w:shd w:val="clear" w:color="auto" w:fill="FFFFFF"/>
            <w:vAlign w:val="center"/>
          </w:tcPr>
          <w:p w14:paraId="6270F2AE" w14:textId="77777777" w:rsidR="00263B3E" w:rsidRPr="00263B3E" w:rsidRDefault="00263B3E" w:rsidP="00263B3E">
            <w:pPr>
              <w:suppressAutoHyphens/>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3 293 280,99</w:t>
            </w:r>
          </w:p>
        </w:tc>
        <w:tc>
          <w:tcPr>
            <w:tcW w:w="1485" w:type="dxa"/>
            <w:tcBorders>
              <w:top w:val="single" w:sz="4" w:space="0" w:color="000000"/>
              <w:left w:val="single" w:sz="4" w:space="0" w:color="000000"/>
              <w:bottom w:val="single" w:sz="4" w:space="0" w:color="000000"/>
            </w:tcBorders>
            <w:shd w:val="clear" w:color="auto" w:fill="FFFFFF"/>
            <w:vAlign w:val="center"/>
          </w:tcPr>
          <w:p w14:paraId="221AEC08" w14:textId="77777777" w:rsidR="00263B3E" w:rsidRPr="00263B3E" w:rsidRDefault="00263B3E" w:rsidP="00263B3E">
            <w:pPr>
              <w:suppressAutoHyphens/>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2 418 787,52</w:t>
            </w:r>
          </w:p>
        </w:tc>
        <w:tc>
          <w:tcPr>
            <w:tcW w:w="1275" w:type="dxa"/>
            <w:vMerge w:val="restart"/>
            <w:tcBorders>
              <w:top w:val="single" w:sz="4" w:space="0" w:color="000000"/>
              <w:left w:val="single" w:sz="4" w:space="0" w:color="000000"/>
              <w:bottom w:val="single" w:sz="4" w:space="0" w:color="000000"/>
            </w:tcBorders>
            <w:shd w:val="clear" w:color="auto" w:fill="FFFFFF"/>
            <w:vAlign w:val="center"/>
          </w:tcPr>
          <w:p w14:paraId="7DDDBB2E"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5.571.491.89</w:t>
            </w:r>
          </w:p>
        </w:tc>
        <w:tc>
          <w:tcPr>
            <w:tcW w:w="1291" w:type="dxa"/>
            <w:vMerge w:val="restart"/>
            <w:tcBorders>
              <w:top w:val="single" w:sz="4" w:space="0" w:color="000000"/>
              <w:left w:val="single" w:sz="4" w:space="0" w:color="000000"/>
              <w:bottom w:val="single" w:sz="4" w:space="0" w:color="000000"/>
            </w:tcBorders>
            <w:shd w:val="clear" w:color="auto" w:fill="FFFFFF"/>
            <w:vAlign w:val="center"/>
          </w:tcPr>
          <w:p w14:paraId="3E62D078" w14:textId="77777777" w:rsidR="00263B3E" w:rsidRPr="00263B3E" w:rsidRDefault="00263B3E" w:rsidP="00263B3E">
            <w:pPr>
              <w:suppressAutoHyphens/>
              <w:snapToGrid w:val="0"/>
              <w:spacing w:after="0" w:line="240" w:lineRule="auto"/>
              <w:jc w:val="center"/>
              <w:rPr>
                <w:rFonts w:ascii="Times New Roman" w:eastAsia="Times New Roman" w:hAnsi="Times New Roman"/>
                <w:sz w:val="24"/>
                <w:szCs w:val="24"/>
                <w:lang w:eastAsia="zh-CN"/>
              </w:rPr>
            </w:pPr>
            <w:r w:rsidRPr="00263B3E">
              <w:rPr>
                <w:rFonts w:ascii="Times New Roman" w:eastAsia="Times New Roman" w:hAnsi="Times New Roman"/>
                <w:sz w:val="24"/>
                <w:szCs w:val="24"/>
                <w:lang w:eastAsia="zh-CN"/>
              </w:rPr>
              <w:t>-</w:t>
            </w:r>
          </w:p>
        </w:tc>
        <w:tc>
          <w:tcPr>
            <w:tcW w:w="2249"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6FE44FB3"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w:t>
            </w:r>
          </w:p>
        </w:tc>
      </w:tr>
      <w:tr w:rsidR="00263B3E" w:rsidRPr="00263B3E" w14:paraId="5122962A" w14:textId="77777777" w:rsidTr="009B734A">
        <w:trPr>
          <w:cantSplit/>
        </w:trPr>
        <w:tc>
          <w:tcPr>
            <w:tcW w:w="833" w:type="dxa"/>
            <w:vMerge/>
            <w:tcBorders>
              <w:top w:val="single" w:sz="4" w:space="0" w:color="000000"/>
              <w:left w:val="single" w:sz="4" w:space="0" w:color="000000"/>
              <w:bottom w:val="single" w:sz="4" w:space="0" w:color="000000"/>
            </w:tcBorders>
            <w:shd w:val="clear" w:color="auto" w:fill="FFFFFF"/>
            <w:vAlign w:val="center"/>
          </w:tcPr>
          <w:p w14:paraId="3C182FBC"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3686" w:type="dxa"/>
            <w:vMerge/>
            <w:tcBorders>
              <w:top w:val="single" w:sz="4" w:space="0" w:color="000000"/>
              <w:left w:val="single" w:sz="4" w:space="0" w:color="000000"/>
              <w:bottom w:val="single" w:sz="4" w:space="0" w:color="000000"/>
            </w:tcBorders>
            <w:shd w:val="clear" w:color="auto" w:fill="FFFFFF"/>
            <w:vAlign w:val="center"/>
          </w:tcPr>
          <w:p w14:paraId="06EC13F8"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106" w:type="dxa"/>
            <w:vMerge/>
            <w:tcBorders>
              <w:top w:val="single" w:sz="4" w:space="0" w:color="000000"/>
              <w:left w:val="single" w:sz="4" w:space="0" w:color="000000"/>
              <w:bottom w:val="single" w:sz="4" w:space="0" w:color="000000"/>
            </w:tcBorders>
            <w:shd w:val="clear" w:color="auto" w:fill="FFFFFF"/>
          </w:tcPr>
          <w:p w14:paraId="29C6CE50"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975" w:type="dxa"/>
            <w:tcBorders>
              <w:top w:val="single" w:sz="4" w:space="0" w:color="000000"/>
              <w:left w:val="single" w:sz="4" w:space="0" w:color="000000"/>
              <w:bottom w:val="single" w:sz="4" w:space="0" w:color="000000"/>
            </w:tcBorders>
            <w:shd w:val="clear" w:color="auto" w:fill="FFFFFF"/>
          </w:tcPr>
          <w:p w14:paraId="4AE595E6" w14:textId="77777777" w:rsidR="00263B3E" w:rsidRPr="00263B3E" w:rsidRDefault="00263B3E" w:rsidP="00263B3E">
            <w:pPr>
              <w:suppressAutoHyphens/>
              <w:spacing w:after="0" w:line="240" w:lineRule="auto"/>
              <w:rPr>
                <w:rFonts w:ascii="Times New Roman" w:eastAsia="Times New Roman" w:hAnsi="Times New Roman"/>
                <w:sz w:val="24"/>
                <w:szCs w:val="24"/>
                <w:lang w:eastAsia="zh-CN"/>
              </w:rPr>
            </w:pPr>
            <w:r w:rsidRPr="00263B3E">
              <w:rPr>
                <w:rFonts w:ascii="Times New Roman" w:eastAsia="Times New Roman" w:hAnsi="Times New Roman"/>
                <w:sz w:val="18"/>
                <w:szCs w:val="18"/>
                <w:lang w:eastAsia="zh-CN"/>
              </w:rPr>
              <w:t>Zmiany</w:t>
            </w:r>
          </w:p>
        </w:tc>
        <w:tc>
          <w:tcPr>
            <w:tcW w:w="1470" w:type="dxa"/>
            <w:tcBorders>
              <w:top w:val="single" w:sz="4" w:space="0" w:color="000000"/>
              <w:left w:val="single" w:sz="4" w:space="0" w:color="000000"/>
              <w:bottom w:val="single" w:sz="4" w:space="0" w:color="000000"/>
            </w:tcBorders>
            <w:shd w:val="clear" w:color="auto" w:fill="FFFFFF"/>
            <w:vAlign w:val="center"/>
          </w:tcPr>
          <w:p w14:paraId="64B4734A" w14:textId="77777777" w:rsidR="00263B3E" w:rsidRPr="00263B3E" w:rsidRDefault="00263B3E" w:rsidP="00263B3E">
            <w:pPr>
              <w:suppressAutoHyphens/>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- 374 122,96</w:t>
            </w:r>
          </w:p>
        </w:tc>
        <w:tc>
          <w:tcPr>
            <w:tcW w:w="1470" w:type="dxa"/>
            <w:tcBorders>
              <w:top w:val="single" w:sz="4" w:space="0" w:color="000000"/>
              <w:left w:val="single" w:sz="4" w:space="0" w:color="000000"/>
              <w:bottom w:val="single" w:sz="4" w:space="0" w:color="000000"/>
            </w:tcBorders>
            <w:shd w:val="clear" w:color="auto" w:fill="FFFFFF"/>
            <w:vAlign w:val="center"/>
          </w:tcPr>
          <w:p w14:paraId="79B7DCCF" w14:textId="77777777" w:rsidR="00263B3E" w:rsidRPr="00263B3E" w:rsidRDefault="00263B3E" w:rsidP="00263B3E">
            <w:pPr>
              <w:suppressAutoHyphens/>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+ 3 669 240,96</w:t>
            </w:r>
          </w:p>
        </w:tc>
        <w:tc>
          <w:tcPr>
            <w:tcW w:w="1485" w:type="dxa"/>
            <w:tcBorders>
              <w:top w:val="single" w:sz="4" w:space="0" w:color="000000"/>
              <w:left w:val="single" w:sz="4" w:space="0" w:color="000000"/>
              <w:bottom w:val="single" w:sz="4" w:space="0" w:color="000000"/>
            </w:tcBorders>
            <w:shd w:val="clear" w:color="auto" w:fill="FFFFFF"/>
            <w:vAlign w:val="center"/>
          </w:tcPr>
          <w:p w14:paraId="1D9EE5DD" w14:textId="77777777" w:rsidR="00263B3E" w:rsidRPr="00263B3E" w:rsidRDefault="00263B3E" w:rsidP="00263B3E">
            <w:pPr>
              <w:suppressAutoHyphens/>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+ 1 604 528,32</w:t>
            </w:r>
          </w:p>
        </w:tc>
        <w:tc>
          <w:tcPr>
            <w:tcW w:w="1275" w:type="dxa"/>
            <w:vMerge/>
            <w:tcBorders>
              <w:top w:val="single" w:sz="4" w:space="0" w:color="000000"/>
              <w:left w:val="single" w:sz="4" w:space="0" w:color="000000"/>
              <w:bottom w:val="single" w:sz="4" w:space="0" w:color="000000"/>
            </w:tcBorders>
            <w:shd w:val="clear" w:color="auto" w:fill="FFFFFF"/>
            <w:vAlign w:val="center"/>
          </w:tcPr>
          <w:p w14:paraId="73E52214"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top w:val="single" w:sz="4" w:space="0" w:color="000000"/>
              <w:left w:val="single" w:sz="4" w:space="0" w:color="000000"/>
              <w:bottom w:val="single" w:sz="4" w:space="0" w:color="000000"/>
            </w:tcBorders>
            <w:shd w:val="clear" w:color="auto" w:fill="FFFFFF"/>
            <w:vAlign w:val="center"/>
          </w:tcPr>
          <w:p w14:paraId="38594E74"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5239547"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r>
      <w:tr w:rsidR="00263B3E" w:rsidRPr="00263B3E" w14:paraId="473E2ED6" w14:textId="77777777" w:rsidTr="009B734A">
        <w:trPr>
          <w:cantSplit/>
        </w:trPr>
        <w:tc>
          <w:tcPr>
            <w:tcW w:w="833" w:type="dxa"/>
            <w:vMerge/>
            <w:tcBorders>
              <w:top w:val="single" w:sz="4" w:space="0" w:color="000000"/>
              <w:left w:val="single" w:sz="4" w:space="0" w:color="000000"/>
              <w:bottom w:val="single" w:sz="4" w:space="0" w:color="000000"/>
            </w:tcBorders>
            <w:shd w:val="clear" w:color="auto" w:fill="FFFFFF"/>
            <w:vAlign w:val="center"/>
          </w:tcPr>
          <w:p w14:paraId="36E7AD23"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3686" w:type="dxa"/>
            <w:vMerge/>
            <w:tcBorders>
              <w:top w:val="single" w:sz="4" w:space="0" w:color="000000"/>
              <w:left w:val="single" w:sz="4" w:space="0" w:color="000000"/>
              <w:bottom w:val="single" w:sz="4" w:space="0" w:color="000000"/>
            </w:tcBorders>
            <w:shd w:val="clear" w:color="auto" w:fill="FFFFFF"/>
            <w:vAlign w:val="center"/>
          </w:tcPr>
          <w:p w14:paraId="70E9F66C"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106" w:type="dxa"/>
            <w:vMerge/>
            <w:tcBorders>
              <w:top w:val="single" w:sz="4" w:space="0" w:color="000000"/>
              <w:left w:val="single" w:sz="4" w:space="0" w:color="000000"/>
              <w:bottom w:val="single" w:sz="4" w:space="0" w:color="000000"/>
            </w:tcBorders>
            <w:shd w:val="clear" w:color="auto" w:fill="FFFFFF"/>
          </w:tcPr>
          <w:p w14:paraId="5A9F7DDA"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975" w:type="dxa"/>
            <w:tcBorders>
              <w:top w:val="single" w:sz="4" w:space="0" w:color="000000"/>
              <w:left w:val="single" w:sz="4" w:space="0" w:color="000000"/>
              <w:bottom w:val="single" w:sz="4" w:space="0" w:color="000000"/>
            </w:tcBorders>
            <w:shd w:val="clear" w:color="auto" w:fill="FFFFFF"/>
          </w:tcPr>
          <w:p w14:paraId="33ABEE56" w14:textId="77777777" w:rsidR="00263B3E" w:rsidRPr="00263B3E" w:rsidRDefault="00263B3E" w:rsidP="00263B3E">
            <w:pPr>
              <w:suppressAutoHyphens/>
              <w:spacing w:after="0" w:line="240" w:lineRule="auto"/>
              <w:rPr>
                <w:rFonts w:ascii="Times New Roman" w:eastAsia="Times New Roman" w:hAnsi="Times New Roman"/>
                <w:sz w:val="24"/>
                <w:szCs w:val="24"/>
                <w:lang w:eastAsia="zh-CN"/>
              </w:rPr>
            </w:pPr>
            <w:r w:rsidRPr="00263B3E">
              <w:rPr>
                <w:rFonts w:ascii="Times New Roman" w:eastAsia="Times New Roman" w:hAnsi="Times New Roman"/>
                <w:sz w:val="18"/>
                <w:szCs w:val="18"/>
                <w:lang w:eastAsia="zh-CN"/>
              </w:rPr>
              <w:t>Plan po zmianach</w:t>
            </w:r>
          </w:p>
        </w:tc>
        <w:tc>
          <w:tcPr>
            <w:tcW w:w="1470" w:type="dxa"/>
            <w:tcBorders>
              <w:top w:val="single" w:sz="4" w:space="0" w:color="000000"/>
              <w:left w:val="single" w:sz="4" w:space="0" w:color="000000"/>
              <w:bottom w:val="single" w:sz="4" w:space="0" w:color="000000"/>
            </w:tcBorders>
            <w:shd w:val="clear" w:color="auto" w:fill="FFFFFF"/>
            <w:vAlign w:val="center"/>
          </w:tcPr>
          <w:p w14:paraId="65E3206C" w14:textId="77777777" w:rsidR="00263B3E" w:rsidRPr="00263B3E" w:rsidRDefault="00263B3E" w:rsidP="00263B3E">
            <w:pPr>
              <w:suppressAutoHyphens/>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7 441 128,48</w:t>
            </w:r>
          </w:p>
        </w:tc>
        <w:tc>
          <w:tcPr>
            <w:tcW w:w="1470" w:type="dxa"/>
            <w:tcBorders>
              <w:top w:val="single" w:sz="4" w:space="0" w:color="000000"/>
              <w:left w:val="single" w:sz="4" w:space="0" w:color="000000"/>
              <w:bottom w:val="single" w:sz="4" w:space="0" w:color="000000"/>
            </w:tcBorders>
            <w:shd w:val="clear" w:color="auto" w:fill="FFFFFF"/>
            <w:vAlign w:val="center"/>
          </w:tcPr>
          <w:p w14:paraId="555FBE80" w14:textId="77777777" w:rsidR="00263B3E" w:rsidRPr="00263B3E" w:rsidRDefault="00263B3E" w:rsidP="00263B3E">
            <w:pPr>
              <w:suppressAutoHyphens/>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6 962 521,95</w:t>
            </w:r>
          </w:p>
        </w:tc>
        <w:tc>
          <w:tcPr>
            <w:tcW w:w="1485" w:type="dxa"/>
            <w:tcBorders>
              <w:top w:val="single" w:sz="4" w:space="0" w:color="000000"/>
              <w:left w:val="single" w:sz="4" w:space="0" w:color="000000"/>
              <w:bottom w:val="single" w:sz="4" w:space="0" w:color="000000"/>
            </w:tcBorders>
            <w:shd w:val="clear" w:color="auto" w:fill="FFFFFF"/>
            <w:vAlign w:val="center"/>
          </w:tcPr>
          <w:p w14:paraId="551C2A96" w14:textId="77777777" w:rsidR="00263B3E" w:rsidRPr="00263B3E" w:rsidRDefault="00263B3E" w:rsidP="00263B3E">
            <w:pPr>
              <w:suppressAutoHyphens/>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4 023 315,84</w:t>
            </w:r>
          </w:p>
        </w:tc>
        <w:tc>
          <w:tcPr>
            <w:tcW w:w="1275" w:type="dxa"/>
            <w:vMerge/>
            <w:tcBorders>
              <w:top w:val="single" w:sz="4" w:space="0" w:color="000000"/>
              <w:left w:val="single" w:sz="4" w:space="0" w:color="000000"/>
              <w:bottom w:val="single" w:sz="4" w:space="0" w:color="000000"/>
            </w:tcBorders>
            <w:shd w:val="clear" w:color="auto" w:fill="FFFFFF"/>
            <w:vAlign w:val="center"/>
          </w:tcPr>
          <w:p w14:paraId="349AA086"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top w:val="single" w:sz="4" w:space="0" w:color="000000"/>
              <w:left w:val="single" w:sz="4" w:space="0" w:color="000000"/>
              <w:bottom w:val="single" w:sz="4" w:space="0" w:color="000000"/>
            </w:tcBorders>
            <w:shd w:val="clear" w:color="auto" w:fill="FFFFFF"/>
            <w:vAlign w:val="center"/>
          </w:tcPr>
          <w:p w14:paraId="2B0CFAF7"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2C0497BE"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r>
      <w:tr w:rsidR="00263B3E" w:rsidRPr="00263B3E" w14:paraId="3C2D1B28" w14:textId="77777777" w:rsidTr="009B734A">
        <w:trPr>
          <w:cantSplit/>
        </w:trPr>
        <w:tc>
          <w:tcPr>
            <w:tcW w:w="833" w:type="dxa"/>
            <w:vMerge w:val="restart"/>
            <w:tcBorders>
              <w:top w:val="single" w:sz="4" w:space="0" w:color="000000"/>
              <w:left w:val="single" w:sz="4" w:space="0" w:color="000000"/>
              <w:bottom w:val="single" w:sz="4" w:space="0" w:color="000000"/>
            </w:tcBorders>
            <w:shd w:val="clear" w:color="auto" w:fill="FFFFFF"/>
            <w:vAlign w:val="center"/>
          </w:tcPr>
          <w:p w14:paraId="3797A747" w14:textId="77777777" w:rsidR="00263B3E" w:rsidRPr="00263B3E" w:rsidRDefault="00263B3E" w:rsidP="00263B3E">
            <w:pPr>
              <w:suppressAutoHyphens/>
              <w:spacing w:after="0" w:line="240" w:lineRule="auto"/>
              <w:rPr>
                <w:rFonts w:ascii="Times New Roman" w:eastAsia="Times New Roman" w:hAnsi="Times New Roman"/>
                <w:sz w:val="24"/>
                <w:szCs w:val="24"/>
                <w:lang w:eastAsia="zh-CN"/>
              </w:rPr>
            </w:pPr>
            <w:r w:rsidRPr="00263B3E">
              <w:rPr>
                <w:rFonts w:ascii="Times New Roman" w:eastAsia="Times New Roman" w:hAnsi="Times New Roman"/>
                <w:sz w:val="18"/>
                <w:szCs w:val="18"/>
                <w:lang w:eastAsia="zh-CN"/>
              </w:rPr>
              <w:t>1.b</w:t>
            </w:r>
          </w:p>
        </w:tc>
        <w:tc>
          <w:tcPr>
            <w:tcW w:w="3686" w:type="dxa"/>
            <w:vMerge w:val="restart"/>
            <w:tcBorders>
              <w:top w:val="single" w:sz="4" w:space="0" w:color="000000"/>
              <w:left w:val="single" w:sz="4" w:space="0" w:color="000000"/>
              <w:bottom w:val="single" w:sz="4" w:space="0" w:color="000000"/>
            </w:tcBorders>
            <w:shd w:val="clear" w:color="auto" w:fill="FFFFFF"/>
            <w:vAlign w:val="center"/>
          </w:tcPr>
          <w:p w14:paraId="4FF918F9" w14:textId="77777777" w:rsidR="00263B3E" w:rsidRPr="00263B3E" w:rsidRDefault="00263B3E" w:rsidP="00263B3E">
            <w:pPr>
              <w:suppressAutoHyphens/>
              <w:spacing w:after="0" w:line="240" w:lineRule="auto"/>
              <w:rPr>
                <w:rFonts w:ascii="Times New Roman" w:eastAsia="Times New Roman" w:hAnsi="Times New Roman"/>
                <w:sz w:val="24"/>
                <w:szCs w:val="24"/>
                <w:lang w:eastAsia="zh-CN"/>
              </w:rPr>
            </w:pPr>
            <w:r w:rsidRPr="00263B3E">
              <w:rPr>
                <w:rFonts w:ascii="Times New Roman" w:eastAsia="Times New Roman" w:hAnsi="Times New Roman"/>
                <w:sz w:val="18"/>
                <w:szCs w:val="18"/>
                <w:lang w:eastAsia="zh-CN"/>
              </w:rPr>
              <w:t>- wydatki majątkowe</w:t>
            </w:r>
          </w:p>
        </w:tc>
        <w:tc>
          <w:tcPr>
            <w:tcW w:w="1106" w:type="dxa"/>
            <w:vMerge w:val="restart"/>
            <w:tcBorders>
              <w:top w:val="single" w:sz="4" w:space="0" w:color="000000"/>
              <w:left w:val="single" w:sz="4" w:space="0" w:color="000000"/>
              <w:bottom w:val="single" w:sz="4" w:space="0" w:color="000000"/>
            </w:tcBorders>
            <w:shd w:val="clear" w:color="auto" w:fill="FFFFFF"/>
          </w:tcPr>
          <w:p w14:paraId="223FDB8E"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975" w:type="dxa"/>
            <w:tcBorders>
              <w:top w:val="single" w:sz="4" w:space="0" w:color="000000"/>
              <w:left w:val="single" w:sz="4" w:space="0" w:color="000000"/>
              <w:bottom w:val="single" w:sz="4" w:space="0" w:color="000000"/>
            </w:tcBorders>
            <w:shd w:val="clear" w:color="auto" w:fill="FFFFFF"/>
          </w:tcPr>
          <w:p w14:paraId="06D69AED" w14:textId="77777777" w:rsidR="00263B3E" w:rsidRPr="00263B3E" w:rsidRDefault="00263B3E" w:rsidP="00263B3E">
            <w:pPr>
              <w:suppressAutoHyphens/>
              <w:spacing w:after="0" w:line="240" w:lineRule="auto"/>
              <w:rPr>
                <w:rFonts w:ascii="Times New Roman" w:eastAsia="Times New Roman" w:hAnsi="Times New Roman"/>
                <w:sz w:val="24"/>
                <w:szCs w:val="24"/>
                <w:lang w:eastAsia="zh-CN"/>
              </w:rPr>
            </w:pPr>
            <w:r w:rsidRPr="00263B3E">
              <w:rPr>
                <w:rFonts w:ascii="Times New Roman" w:eastAsia="Times New Roman" w:hAnsi="Times New Roman"/>
                <w:sz w:val="18"/>
                <w:szCs w:val="18"/>
                <w:lang w:eastAsia="zh-CN"/>
              </w:rPr>
              <w:t>Plan pierwotny</w:t>
            </w:r>
          </w:p>
        </w:tc>
        <w:tc>
          <w:tcPr>
            <w:tcW w:w="1470" w:type="dxa"/>
            <w:tcBorders>
              <w:top w:val="single" w:sz="4" w:space="0" w:color="000000"/>
              <w:left w:val="single" w:sz="4" w:space="0" w:color="000000"/>
              <w:bottom w:val="single" w:sz="4" w:space="0" w:color="000000"/>
            </w:tcBorders>
            <w:shd w:val="clear" w:color="auto" w:fill="FFFFFF"/>
            <w:vAlign w:val="center"/>
          </w:tcPr>
          <w:p w14:paraId="72021C62" w14:textId="77777777" w:rsidR="00263B3E" w:rsidRPr="00263B3E" w:rsidRDefault="00263B3E" w:rsidP="00263B3E">
            <w:pPr>
              <w:suppressAutoHyphens/>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21 032 168,44</w:t>
            </w:r>
          </w:p>
        </w:tc>
        <w:tc>
          <w:tcPr>
            <w:tcW w:w="1470" w:type="dxa"/>
            <w:tcBorders>
              <w:top w:val="single" w:sz="4" w:space="0" w:color="000000"/>
              <w:left w:val="single" w:sz="4" w:space="0" w:color="000000"/>
              <w:bottom w:val="single" w:sz="4" w:space="0" w:color="000000"/>
            </w:tcBorders>
            <w:shd w:val="clear" w:color="auto" w:fill="FFFFFF"/>
            <w:vAlign w:val="center"/>
          </w:tcPr>
          <w:p w14:paraId="5607D4D6" w14:textId="77777777" w:rsidR="00263B3E" w:rsidRPr="00263B3E" w:rsidRDefault="00263B3E" w:rsidP="00263B3E">
            <w:pPr>
              <w:suppressAutoHyphens/>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33 630,00</w:t>
            </w:r>
          </w:p>
        </w:tc>
        <w:tc>
          <w:tcPr>
            <w:tcW w:w="1485" w:type="dxa"/>
            <w:tcBorders>
              <w:top w:val="single" w:sz="4" w:space="0" w:color="000000"/>
              <w:left w:val="single" w:sz="4" w:space="0" w:color="000000"/>
              <w:bottom w:val="single" w:sz="4" w:space="0" w:color="000000"/>
            </w:tcBorders>
            <w:shd w:val="clear" w:color="auto" w:fill="FFFFFF"/>
            <w:vAlign w:val="center"/>
          </w:tcPr>
          <w:p w14:paraId="057CEBB0" w14:textId="77777777" w:rsidR="00263B3E" w:rsidRPr="00263B3E" w:rsidRDefault="00263B3E" w:rsidP="00263B3E">
            <w:pPr>
              <w:suppressAutoHyphens/>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30 000,00</w:t>
            </w:r>
          </w:p>
        </w:tc>
        <w:tc>
          <w:tcPr>
            <w:tcW w:w="1275" w:type="dxa"/>
            <w:vMerge w:val="restart"/>
            <w:tcBorders>
              <w:top w:val="single" w:sz="4" w:space="0" w:color="000000"/>
              <w:left w:val="single" w:sz="4" w:space="0" w:color="000000"/>
              <w:bottom w:val="single" w:sz="4" w:space="0" w:color="000000"/>
            </w:tcBorders>
            <w:shd w:val="clear" w:color="auto" w:fill="FFFFFF"/>
            <w:vAlign w:val="center"/>
          </w:tcPr>
          <w:p w14:paraId="246A7F87"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22.262.005,95</w:t>
            </w:r>
          </w:p>
        </w:tc>
        <w:tc>
          <w:tcPr>
            <w:tcW w:w="1291" w:type="dxa"/>
            <w:vMerge w:val="restart"/>
            <w:tcBorders>
              <w:top w:val="single" w:sz="4" w:space="0" w:color="000000"/>
              <w:left w:val="single" w:sz="4" w:space="0" w:color="000000"/>
              <w:bottom w:val="single" w:sz="4" w:space="0" w:color="000000"/>
            </w:tcBorders>
            <w:shd w:val="clear" w:color="auto" w:fill="FFFFFF"/>
            <w:vAlign w:val="center"/>
          </w:tcPr>
          <w:p w14:paraId="24AB278D" w14:textId="77777777" w:rsidR="00263B3E" w:rsidRPr="00263B3E" w:rsidRDefault="00263B3E" w:rsidP="00263B3E">
            <w:pPr>
              <w:suppressAutoHyphens/>
              <w:snapToGrid w:val="0"/>
              <w:spacing w:after="0" w:line="240" w:lineRule="auto"/>
              <w:jc w:val="center"/>
              <w:rPr>
                <w:rFonts w:ascii="Times New Roman" w:eastAsia="Times New Roman" w:hAnsi="Times New Roman"/>
                <w:sz w:val="24"/>
                <w:szCs w:val="24"/>
                <w:lang w:eastAsia="zh-CN"/>
              </w:rPr>
            </w:pPr>
            <w:r w:rsidRPr="00263B3E">
              <w:rPr>
                <w:rFonts w:ascii="Times New Roman" w:eastAsia="Times New Roman" w:hAnsi="Times New Roman"/>
                <w:sz w:val="24"/>
                <w:szCs w:val="24"/>
                <w:lang w:eastAsia="zh-CN"/>
              </w:rPr>
              <w:t>-</w:t>
            </w:r>
          </w:p>
        </w:tc>
        <w:tc>
          <w:tcPr>
            <w:tcW w:w="2249"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551906F7"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w:t>
            </w:r>
          </w:p>
        </w:tc>
      </w:tr>
      <w:tr w:rsidR="00263B3E" w:rsidRPr="00263B3E" w14:paraId="4CBF90B7" w14:textId="77777777" w:rsidTr="009B734A">
        <w:trPr>
          <w:cantSplit/>
        </w:trPr>
        <w:tc>
          <w:tcPr>
            <w:tcW w:w="833" w:type="dxa"/>
            <w:vMerge/>
            <w:tcBorders>
              <w:top w:val="single" w:sz="4" w:space="0" w:color="000000"/>
              <w:left w:val="single" w:sz="4" w:space="0" w:color="000000"/>
              <w:bottom w:val="single" w:sz="4" w:space="0" w:color="000000"/>
            </w:tcBorders>
            <w:shd w:val="clear" w:color="auto" w:fill="CCCCCC"/>
            <w:vAlign w:val="center"/>
          </w:tcPr>
          <w:p w14:paraId="297796D0"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3686" w:type="dxa"/>
            <w:vMerge/>
            <w:tcBorders>
              <w:top w:val="single" w:sz="4" w:space="0" w:color="000000"/>
              <w:left w:val="single" w:sz="4" w:space="0" w:color="000000"/>
              <w:bottom w:val="single" w:sz="4" w:space="0" w:color="000000"/>
            </w:tcBorders>
          </w:tcPr>
          <w:p w14:paraId="6BE175C3"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106" w:type="dxa"/>
            <w:vMerge/>
            <w:tcBorders>
              <w:top w:val="single" w:sz="4" w:space="0" w:color="000000"/>
              <w:left w:val="single" w:sz="4" w:space="0" w:color="000000"/>
              <w:bottom w:val="single" w:sz="4" w:space="0" w:color="000000"/>
            </w:tcBorders>
            <w:shd w:val="clear" w:color="auto" w:fill="CCCCCC"/>
          </w:tcPr>
          <w:p w14:paraId="436FAFA1"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975" w:type="dxa"/>
            <w:tcBorders>
              <w:top w:val="single" w:sz="4" w:space="0" w:color="000000"/>
              <w:left w:val="single" w:sz="4" w:space="0" w:color="000000"/>
              <w:bottom w:val="single" w:sz="4" w:space="0" w:color="000000"/>
            </w:tcBorders>
          </w:tcPr>
          <w:p w14:paraId="2EB17BA5" w14:textId="77777777" w:rsidR="00263B3E" w:rsidRPr="00263B3E" w:rsidRDefault="00263B3E" w:rsidP="00263B3E">
            <w:pPr>
              <w:suppressAutoHyphens/>
              <w:spacing w:after="0" w:line="240" w:lineRule="auto"/>
              <w:rPr>
                <w:rFonts w:ascii="Times New Roman" w:eastAsia="Times New Roman" w:hAnsi="Times New Roman"/>
                <w:sz w:val="24"/>
                <w:szCs w:val="24"/>
                <w:lang w:eastAsia="zh-CN"/>
              </w:rPr>
            </w:pPr>
            <w:r w:rsidRPr="00263B3E">
              <w:rPr>
                <w:rFonts w:ascii="Times New Roman" w:eastAsia="Times New Roman" w:hAnsi="Times New Roman"/>
                <w:sz w:val="18"/>
                <w:szCs w:val="18"/>
                <w:lang w:eastAsia="zh-CN"/>
              </w:rPr>
              <w:t>Zmiany</w:t>
            </w:r>
          </w:p>
        </w:tc>
        <w:tc>
          <w:tcPr>
            <w:tcW w:w="1470" w:type="dxa"/>
            <w:tcBorders>
              <w:top w:val="single" w:sz="4" w:space="0" w:color="000000"/>
              <w:left w:val="single" w:sz="4" w:space="0" w:color="000000"/>
              <w:bottom w:val="single" w:sz="4" w:space="0" w:color="000000"/>
            </w:tcBorders>
            <w:vAlign w:val="center"/>
          </w:tcPr>
          <w:p w14:paraId="69E13FB5" w14:textId="77777777" w:rsidR="00263B3E" w:rsidRPr="00263B3E" w:rsidRDefault="00263B3E" w:rsidP="00263B3E">
            <w:pPr>
              <w:suppressAutoHyphens/>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+ 2 411 124,85</w:t>
            </w:r>
          </w:p>
        </w:tc>
        <w:tc>
          <w:tcPr>
            <w:tcW w:w="1470" w:type="dxa"/>
            <w:tcBorders>
              <w:top w:val="single" w:sz="4" w:space="0" w:color="000000"/>
              <w:left w:val="single" w:sz="4" w:space="0" w:color="000000"/>
              <w:bottom w:val="single" w:sz="4" w:space="0" w:color="000000"/>
            </w:tcBorders>
            <w:vAlign w:val="center"/>
          </w:tcPr>
          <w:p w14:paraId="0155E9A2" w14:textId="77777777" w:rsidR="00263B3E" w:rsidRPr="00263B3E" w:rsidRDefault="00263B3E" w:rsidP="00263B3E">
            <w:pPr>
              <w:suppressAutoHyphens/>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+ 14 775 441,56</w:t>
            </w:r>
          </w:p>
        </w:tc>
        <w:tc>
          <w:tcPr>
            <w:tcW w:w="1485" w:type="dxa"/>
            <w:tcBorders>
              <w:top w:val="single" w:sz="4" w:space="0" w:color="000000"/>
              <w:left w:val="single" w:sz="4" w:space="0" w:color="000000"/>
              <w:bottom w:val="single" w:sz="4" w:space="0" w:color="000000"/>
            </w:tcBorders>
            <w:vAlign w:val="center"/>
          </w:tcPr>
          <w:p w14:paraId="57F0AE63" w14:textId="77777777" w:rsidR="00263B3E" w:rsidRPr="00263B3E" w:rsidRDefault="00263B3E" w:rsidP="00263B3E">
            <w:pPr>
              <w:suppressAutoHyphens/>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+ 3 063 049,00</w:t>
            </w:r>
          </w:p>
        </w:tc>
        <w:tc>
          <w:tcPr>
            <w:tcW w:w="1275" w:type="dxa"/>
            <w:vMerge/>
            <w:tcBorders>
              <w:top w:val="single" w:sz="4" w:space="0" w:color="000000"/>
              <w:left w:val="single" w:sz="4" w:space="0" w:color="000000"/>
              <w:bottom w:val="single" w:sz="4" w:space="0" w:color="000000"/>
            </w:tcBorders>
            <w:vAlign w:val="center"/>
          </w:tcPr>
          <w:p w14:paraId="475EF132"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top w:val="single" w:sz="4" w:space="0" w:color="000000"/>
              <w:left w:val="single" w:sz="4" w:space="0" w:color="000000"/>
              <w:bottom w:val="single" w:sz="4" w:space="0" w:color="000000"/>
            </w:tcBorders>
            <w:shd w:val="clear" w:color="auto" w:fill="CCCCCC"/>
            <w:vAlign w:val="center"/>
          </w:tcPr>
          <w:p w14:paraId="2057D951"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top w:val="single" w:sz="4" w:space="0" w:color="000000"/>
              <w:left w:val="single" w:sz="4" w:space="0" w:color="000000"/>
              <w:bottom w:val="single" w:sz="4" w:space="0" w:color="000000"/>
              <w:right w:val="single" w:sz="4" w:space="0" w:color="000000"/>
            </w:tcBorders>
            <w:vAlign w:val="center"/>
          </w:tcPr>
          <w:p w14:paraId="6538BD35"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492E9FD0" w14:textId="77777777" w:rsidTr="009B734A">
        <w:trPr>
          <w:cantSplit/>
        </w:trPr>
        <w:tc>
          <w:tcPr>
            <w:tcW w:w="833" w:type="dxa"/>
            <w:vMerge/>
            <w:tcBorders>
              <w:top w:val="single" w:sz="4" w:space="0" w:color="000000"/>
              <w:left w:val="single" w:sz="4" w:space="0" w:color="000000"/>
              <w:bottom w:val="single" w:sz="4" w:space="0" w:color="000000"/>
            </w:tcBorders>
            <w:shd w:val="clear" w:color="auto" w:fill="CCCCCC"/>
            <w:vAlign w:val="center"/>
          </w:tcPr>
          <w:p w14:paraId="6C1F9CFC"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3686" w:type="dxa"/>
            <w:vMerge/>
            <w:tcBorders>
              <w:top w:val="single" w:sz="4" w:space="0" w:color="000000"/>
              <w:left w:val="single" w:sz="4" w:space="0" w:color="000000"/>
              <w:bottom w:val="single" w:sz="4" w:space="0" w:color="000000"/>
            </w:tcBorders>
          </w:tcPr>
          <w:p w14:paraId="13D66DF4"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106" w:type="dxa"/>
            <w:vMerge/>
            <w:tcBorders>
              <w:top w:val="single" w:sz="4" w:space="0" w:color="000000"/>
              <w:left w:val="single" w:sz="4" w:space="0" w:color="000000"/>
              <w:bottom w:val="single" w:sz="4" w:space="0" w:color="000000"/>
            </w:tcBorders>
            <w:shd w:val="clear" w:color="auto" w:fill="CCCCCC"/>
          </w:tcPr>
          <w:p w14:paraId="2444ED9A"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975" w:type="dxa"/>
            <w:tcBorders>
              <w:top w:val="single" w:sz="4" w:space="0" w:color="000000"/>
              <w:left w:val="single" w:sz="4" w:space="0" w:color="000000"/>
              <w:bottom w:val="single" w:sz="4" w:space="0" w:color="000000"/>
            </w:tcBorders>
          </w:tcPr>
          <w:p w14:paraId="035BFD1F" w14:textId="77777777" w:rsidR="00263B3E" w:rsidRPr="00263B3E" w:rsidRDefault="00263B3E" w:rsidP="00263B3E">
            <w:pPr>
              <w:suppressAutoHyphens/>
              <w:spacing w:after="0" w:line="240" w:lineRule="auto"/>
              <w:rPr>
                <w:rFonts w:ascii="Times New Roman" w:eastAsia="Times New Roman" w:hAnsi="Times New Roman"/>
                <w:sz w:val="24"/>
                <w:szCs w:val="24"/>
                <w:lang w:eastAsia="zh-CN"/>
              </w:rPr>
            </w:pPr>
            <w:r w:rsidRPr="00263B3E">
              <w:rPr>
                <w:rFonts w:ascii="Times New Roman" w:eastAsia="Times New Roman" w:hAnsi="Times New Roman"/>
                <w:sz w:val="18"/>
                <w:szCs w:val="18"/>
                <w:lang w:eastAsia="zh-CN"/>
              </w:rPr>
              <w:t>Plan po zmianach</w:t>
            </w:r>
          </w:p>
        </w:tc>
        <w:tc>
          <w:tcPr>
            <w:tcW w:w="1470" w:type="dxa"/>
            <w:tcBorders>
              <w:top w:val="single" w:sz="4" w:space="0" w:color="000000"/>
              <w:left w:val="single" w:sz="4" w:space="0" w:color="000000"/>
              <w:bottom w:val="single" w:sz="4" w:space="0" w:color="000000"/>
            </w:tcBorders>
            <w:vAlign w:val="center"/>
          </w:tcPr>
          <w:p w14:paraId="7B0A4F5F" w14:textId="77777777" w:rsidR="00263B3E" w:rsidRPr="00263B3E" w:rsidRDefault="00263B3E" w:rsidP="00263B3E">
            <w:pPr>
              <w:suppressAutoHyphens/>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23 443 293,29</w:t>
            </w:r>
          </w:p>
        </w:tc>
        <w:tc>
          <w:tcPr>
            <w:tcW w:w="1470" w:type="dxa"/>
            <w:tcBorders>
              <w:top w:val="single" w:sz="4" w:space="0" w:color="000000"/>
              <w:left w:val="single" w:sz="4" w:space="0" w:color="000000"/>
              <w:bottom w:val="single" w:sz="4" w:space="0" w:color="000000"/>
            </w:tcBorders>
            <w:vAlign w:val="center"/>
          </w:tcPr>
          <w:p w14:paraId="5593E9CB" w14:textId="77777777" w:rsidR="00263B3E" w:rsidRPr="00263B3E" w:rsidRDefault="00263B3E" w:rsidP="00263B3E">
            <w:pPr>
              <w:suppressAutoHyphens/>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14 809 071,56</w:t>
            </w:r>
          </w:p>
        </w:tc>
        <w:tc>
          <w:tcPr>
            <w:tcW w:w="1485" w:type="dxa"/>
            <w:tcBorders>
              <w:top w:val="single" w:sz="4" w:space="0" w:color="000000"/>
              <w:left w:val="single" w:sz="4" w:space="0" w:color="000000"/>
              <w:bottom w:val="single" w:sz="4" w:space="0" w:color="000000"/>
            </w:tcBorders>
            <w:vAlign w:val="center"/>
          </w:tcPr>
          <w:p w14:paraId="267CFB5F" w14:textId="77777777" w:rsidR="00263B3E" w:rsidRPr="00263B3E" w:rsidRDefault="00263B3E" w:rsidP="00263B3E">
            <w:pPr>
              <w:suppressAutoHyphens/>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3 093 049,00</w:t>
            </w:r>
          </w:p>
        </w:tc>
        <w:tc>
          <w:tcPr>
            <w:tcW w:w="1275" w:type="dxa"/>
            <w:vMerge/>
            <w:tcBorders>
              <w:top w:val="single" w:sz="4" w:space="0" w:color="000000"/>
              <w:left w:val="single" w:sz="4" w:space="0" w:color="000000"/>
              <w:bottom w:val="single" w:sz="4" w:space="0" w:color="000000"/>
            </w:tcBorders>
            <w:vAlign w:val="center"/>
          </w:tcPr>
          <w:p w14:paraId="23C43132"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top w:val="single" w:sz="4" w:space="0" w:color="000000"/>
              <w:left w:val="single" w:sz="4" w:space="0" w:color="000000"/>
              <w:bottom w:val="single" w:sz="4" w:space="0" w:color="000000"/>
            </w:tcBorders>
            <w:shd w:val="clear" w:color="auto" w:fill="CCCCCC"/>
            <w:vAlign w:val="center"/>
          </w:tcPr>
          <w:p w14:paraId="38A02228"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top w:val="single" w:sz="4" w:space="0" w:color="000000"/>
              <w:left w:val="single" w:sz="4" w:space="0" w:color="000000"/>
              <w:bottom w:val="single" w:sz="4" w:space="0" w:color="000000"/>
              <w:right w:val="single" w:sz="4" w:space="0" w:color="000000"/>
            </w:tcBorders>
            <w:vAlign w:val="center"/>
          </w:tcPr>
          <w:p w14:paraId="724B2DF2"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158859DB" w14:textId="77777777" w:rsidTr="009B734A">
        <w:trPr>
          <w:cantSplit/>
        </w:trPr>
        <w:tc>
          <w:tcPr>
            <w:tcW w:w="833" w:type="dxa"/>
            <w:vMerge w:val="restart"/>
            <w:tcBorders>
              <w:top w:val="single" w:sz="4" w:space="0" w:color="000000"/>
              <w:left w:val="single" w:sz="4" w:space="0" w:color="000000"/>
              <w:bottom w:val="single" w:sz="4" w:space="0" w:color="000000"/>
            </w:tcBorders>
            <w:shd w:val="clear" w:color="auto" w:fill="999999"/>
            <w:vAlign w:val="center"/>
          </w:tcPr>
          <w:p w14:paraId="1CB5D4FE" w14:textId="77777777" w:rsidR="00263B3E" w:rsidRPr="00263B3E" w:rsidRDefault="00263B3E" w:rsidP="00263B3E">
            <w:pPr>
              <w:suppressAutoHyphens/>
              <w:spacing w:after="0" w:line="240" w:lineRule="auto"/>
              <w:rPr>
                <w:rFonts w:ascii="Times New Roman" w:eastAsia="Times New Roman" w:hAnsi="Times New Roman"/>
                <w:sz w:val="24"/>
                <w:szCs w:val="24"/>
                <w:lang w:eastAsia="zh-CN"/>
              </w:rPr>
            </w:pPr>
            <w:r w:rsidRPr="00263B3E">
              <w:rPr>
                <w:rFonts w:ascii="Times New Roman" w:eastAsia="Times New Roman" w:hAnsi="Times New Roman"/>
                <w:sz w:val="18"/>
                <w:szCs w:val="18"/>
                <w:lang w:eastAsia="zh-CN"/>
              </w:rPr>
              <w:t>1.1</w:t>
            </w:r>
          </w:p>
        </w:tc>
        <w:tc>
          <w:tcPr>
            <w:tcW w:w="3686" w:type="dxa"/>
            <w:vMerge w:val="restart"/>
            <w:tcBorders>
              <w:top w:val="single" w:sz="4" w:space="0" w:color="000000"/>
              <w:left w:val="single" w:sz="4" w:space="0" w:color="000000"/>
              <w:bottom w:val="single" w:sz="4" w:space="0" w:color="000000"/>
            </w:tcBorders>
            <w:shd w:val="clear" w:color="auto" w:fill="999999"/>
          </w:tcPr>
          <w:p w14:paraId="06B8D35E" w14:textId="77777777" w:rsidR="00263B3E" w:rsidRPr="00263B3E" w:rsidRDefault="00263B3E" w:rsidP="00263B3E">
            <w:pPr>
              <w:suppressAutoHyphens/>
              <w:spacing w:after="0" w:line="240" w:lineRule="auto"/>
              <w:rPr>
                <w:rFonts w:ascii="Times New Roman" w:eastAsia="Times New Roman" w:hAnsi="Times New Roman"/>
                <w:sz w:val="24"/>
                <w:szCs w:val="24"/>
                <w:lang w:eastAsia="zh-CN"/>
              </w:rPr>
            </w:pPr>
            <w:r w:rsidRPr="00263B3E">
              <w:rPr>
                <w:rFonts w:ascii="Times New Roman" w:eastAsia="Times New Roman" w:hAnsi="Times New Roman"/>
                <w:b/>
                <w:bCs/>
                <w:sz w:val="18"/>
                <w:szCs w:val="18"/>
                <w:lang w:eastAsia="zh-CN"/>
              </w:rPr>
              <w:t>Wydatki na programy, projekty lub zadania związane z programami realizowanymi z udziałem środków, o których mowa w art. 5 ust. 1 pkt 2 i 3 ustawy z dnia 27 sierpnia 2009 r. o finansach publicznych, z tego:</w:t>
            </w:r>
          </w:p>
        </w:tc>
        <w:tc>
          <w:tcPr>
            <w:tcW w:w="1106" w:type="dxa"/>
            <w:vMerge w:val="restart"/>
            <w:tcBorders>
              <w:top w:val="single" w:sz="4" w:space="0" w:color="000000"/>
              <w:left w:val="single" w:sz="4" w:space="0" w:color="000000"/>
              <w:bottom w:val="single" w:sz="4" w:space="0" w:color="000000"/>
            </w:tcBorders>
            <w:shd w:val="clear" w:color="auto" w:fill="999999"/>
          </w:tcPr>
          <w:p w14:paraId="7B916E5F"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975" w:type="dxa"/>
            <w:tcBorders>
              <w:top w:val="single" w:sz="4" w:space="0" w:color="000000"/>
              <w:left w:val="single" w:sz="4" w:space="0" w:color="000000"/>
              <w:bottom w:val="single" w:sz="4" w:space="0" w:color="000000"/>
            </w:tcBorders>
            <w:shd w:val="clear" w:color="auto" w:fill="999999"/>
          </w:tcPr>
          <w:p w14:paraId="15443FAE" w14:textId="77777777" w:rsidR="00263B3E" w:rsidRPr="00263B3E" w:rsidRDefault="00263B3E" w:rsidP="00263B3E">
            <w:pPr>
              <w:suppressAutoHyphens/>
              <w:spacing w:after="0" w:line="240" w:lineRule="auto"/>
              <w:rPr>
                <w:rFonts w:ascii="Times New Roman" w:eastAsia="Times New Roman" w:hAnsi="Times New Roman"/>
                <w:sz w:val="24"/>
                <w:szCs w:val="24"/>
                <w:lang w:eastAsia="zh-CN"/>
              </w:rPr>
            </w:pPr>
            <w:r w:rsidRPr="00263B3E">
              <w:rPr>
                <w:rFonts w:ascii="Times New Roman" w:eastAsia="Times New Roman" w:hAnsi="Times New Roman"/>
                <w:sz w:val="18"/>
                <w:szCs w:val="18"/>
                <w:lang w:eastAsia="zh-CN"/>
              </w:rPr>
              <w:t>Plan pierwotny</w:t>
            </w:r>
          </w:p>
        </w:tc>
        <w:tc>
          <w:tcPr>
            <w:tcW w:w="1470" w:type="dxa"/>
            <w:tcBorders>
              <w:top w:val="single" w:sz="4" w:space="0" w:color="000000"/>
              <w:left w:val="single" w:sz="4" w:space="0" w:color="000000"/>
              <w:bottom w:val="single" w:sz="4" w:space="0" w:color="000000"/>
            </w:tcBorders>
            <w:shd w:val="clear" w:color="auto" w:fill="999999"/>
            <w:vAlign w:val="center"/>
          </w:tcPr>
          <w:p w14:paraId="764BB1C7" w14:textId="77777777" w:rsidR="00263B3E" w:rsidRPr="00263B3E" w:rsidRDefault="00263B3E" w:rsidP="00263B3E">
            <w:pPr>
              <w:suppressAutoHyphens/>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6 181 353,27</w:t>
            </w:r>
          </w:p>
        </w:tc>
        <w:tc>
          <w:tcPr>
            <w:tcW w:w="1470" w:type="dxa"/>
            <w:tcBorders>
              <w:top w:val="single" w:sz="4" w:space="0" w:color="000000"/>
              <w:left w:val="single" w:sz="4" w:space="0" w:color="000000"/>
              <w:bottom w:val="single" w:sz="4" w:space="0" w:color="000000"/>
            </w:tcBorders>
            <w:shd w:val="clear" w:color="auto" w:fill="999999"/>
            <w:vAlign w:val="center"/>
          </w:tcPr>
          <w:p w14:paraId="50F008A4" w14:textId="77777777" w:rsidR="00263B3E" w:rsidRPr="00263B3E" w:rsidRDefault="00263B3E" w:rsidP="00263B3E">
            <w:pPr>
              <w:suppressAutoHyphens/>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1 587 383,00</w:t>
            </w:r>
          </w:p>
        </w:tc>
        <w:tc>
          <w:tcPr>
            <w:tcW w:w="1485" w:type="dxa"/>
            <w:tcBorders>
              <w:top w:val="single" w:sz="4" w:space="0" w:color="000000"/>
              <w:left w:val="single" w:sz="4" w:space="0" w:color="000000"/>
              <w:bottom w:val="single" w:sz="4" w:space="0" w:color="000000"/>
            </w:tcBorders>
            <w:shd w:val="clear" w:color="auto" w:fill="999999"/>
            <w:vAlign w:val="center"/>
          </w:tcPr>
          <w:p w14:paraId="23886468" w14:textId="77777777" w:rsidR="00263B3E" w:rsidRPr="00263B3E" w:rsidRDefault="00263B3E" w:rsidP="00263B3E">
            <w:pPr>
              <w:suppressAutoHyphens/>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1 631 874,53</w:t>
            </w:r>
          </w:p>
        </w:tc>
        <w:tc>
          <w:tcPr>
            <w:tcW w:w="1275" w:type="dxa"/>
            <w:vMerge w:val="restart"/>
            <w:tcBorders>
              <w:top w:val="single" w:sz="4" w:space="0" w:color="000000"/>
              <w:left w:val="single" w:sz="4" w:space="0" w:color="000000"/>
              <w:bottom w:val="single" w:sz="4" w:space="0" w:color="000000"/>
            </w:tcBorders>
            <w:shd w:val="clear" w:color="auto" w:fill="999999"/>
            <w:vAlign w:val="center"/>
          </w:tcPr>
          <w:p w14:paraId="4280A1AE" w14:textId="77777777" w:rsidR="00263B3E" w:rsidRPr="00263B3E" w:rsidRDefault="00263B3E" w:rsidP="00263B3E">
            <w:pPr>
              <w:suppressAutoHyphens/>
              <w:snapToGrid w:val="0"/>
              <w:spacing w:after="0" w:line="240" w:lineRule="auto"/>
              <w:jc w:val="right"/>
              <w:rPr>
                <w:rFonts w:ascii="Times New Roman" w:eastAsia="Times New Roman" w:hAnsi="Times New Roman"/>
                <w:b/>
                <w:bCs/>
                <w:sz w:val="18"/>
                <w:szCs w:val="18"/>
                <w:lang w:eastAsia="zh-CN"/>
              </w:rPr>
            </w:pPr>
            <w:r w:rsidRPr="00263B3E">
              <w:rPr>
                <w:rFonts w:ascii="Times New Roman" w:eastAsia="Times New Roman" w:hAnsi="Times New Roman"/>
                <w:b/>
                <w:bCs/>
                <w:sz w:val="18"/>
                <w:szCs w:val="18"/>
                <w:lang w:eastAsia="zh-CN"/>
              </w:rPr>
              <w:t>5.887.974,96</w:t>
            </w:r>
          </w:p>
        </w:tc>
        <w:tc>
          <w:tcPr>
            <w:tcW w:w="1291" w:type="dxa"/>
            <w:vMerge w:val="restart"/>
            <w:tcBorders>
              <w:top w:val="single" w:sz="4" w:space="0" w:color="000000"/>
              <w:left w:val="single" w:sz="4" w:space="0" w:color="000000"/>
              <w:bottom w:val="single" w:sz="4" w:space="0" w:color="000000"/>
            </w:tcBorders>
            <w:shd w:val="clear" w:color="auto" w:fill="999999"/>
            <w:vAlign w:val="center"/>
          </w:tcPr>
          <w:p w14:paraId="5BC75704" w14:textId="77777777" w:rsidR="00263B3E" w:rsidRPr="00263B3E" w:rsidRDefault="00263B3E" w:rsidP="00263B3E">
            <w:pPr>
              <w:suppressAutoHyphens/>
              <w:snapToGrid w:val="0"/>
              <w:spacing w:after="0" w:line="240" w:lineRule="auto"/>
              <w:jc w:val="center"/>
              <w:rPr>
                <w:rFonts w:ascii="Times New Roman" w:eastAsia="Times New Roman" w:hAnsi="Times New Roman"/>
                <w:sz w:val="24"/>
                <w:szCs w:val="24"/>
                <w:lang w:eastAsia="zh-CN"/>
              </w:rPr>
            </w:pPr>
            <w:r w:rsidRPr="00263B3E">
              <w:rPr>
                <w:rFonts w:ascii="Times New Roman" w:eastAsia="Times New Roman" w:hAnsi="Times New Roman"/>
                <w:sz w:val="24"/>
                <w:szCs w:val="24"/>
                <w:lang w:eastAsia="zh-CN"/>
              </w:rPr>
              <w:t>-</w:t>
            </w:r>
          </w:p>
        </w:tc>
        <w:tc>
          <w:tcPr>
            <w:tcW w:w="2249" w:type="dxa"/>
            <w:vMerge w:val="restart"/>
            <w:tcBorders>
              <w:top w:val="single" w:sz="4" w:space="0" w:color="000000"/>
              <w:left w:val="single" w:sz="4" w:space="0" w:color="000000"/>
              <w:bottom w:val="single" w:sz="4" w:space="0" w:color="000000"/>
              <w:right w:val="single" w:sz="4" w:space="0" w:color="000000"/>
            </w:tcBorders>
            <w:shd w:val="clear" w:color="auto" w:fill="999999"/>
            <w:vAlign w:val="center"/>
          </w:tcPr>
          <w:p w14:paraId="0962273F"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4BBE6106" w14:textId="77777777" w:rsidTr="009B734A">
        <w:trPr>
          <w:cantSplit/>
        </w:trPr>
        <w:tc>
          <w:tcPr>
            <w:tcW w:w="833" w:type="dxa"/>
            <w:vMerge/>
            <w:tcBorders>
              <w:top w:val="single" w:sz="4" w:space="0" w:color="000000"/>
              <w:left w:val="single" w:sz="4" w:space="0" w:color="000000"/>
              <w:bottom w:val="single" w:sz="4" w:space="0" w:color="000000"/>
            </w:tcBorders>
            <w:shd w:val="clear" w:color="auto" w:fill="C0C0C0"/>
          </w:tcPr>
          <w:p w14:paraId="2AEBE25A"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3686" w:type="dxa"/>
            <w:vMerge/>
            <w:tcBorders>
              <w:top w:val="single" w:sz="4" w:space="0" w:color="000000"/>
              <w:left w:val="single" w:sz="4" w:space="0" w:color="000000"/>
              <w:bottom w:val="single" w:sz="4" w:space="0" w:color="000000"/>
            </w:tcBorders>
          </w:tcPr>
          <w:p w14:paraId="36576E96"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106" w:type="dxa"/>
            <w:vMerge/>
            <w:tcBorders>
              <w:top w:val="single" w:sz="4" w:space="0" w:color="000000"/>
              <w:left w:val="single" w:sz="4" w:space="0" w:color="000000"/>
              <w:bottom w:val="single" w:sz="4" w:space="0" w:color="000000"/>
            </w:tcBorders>
            <w:shd w:val="clear" w:color="auto" w:fill="C0C0C0"/>
          </w:tcPr>
          <w:p w14:paraId="533A4CCE"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975" w:type="dxa"/>
            <w:tcBorders>
              <w:top w:val="single" w:sz="4" w:space="0" w:color="000000"/>
              <w:left w:val="single" w:sz="4" w:space="0" w:color="000000"/>
              <w:bottom w:val="single" w:sz="4" w:space="0" w:color="000000"/>
            </w:tcBorders>
            <w:shd w:val="clear" w:color="auto" w:fill="999999"/>
          </w:tcPr>
          <w:p w14:paraId="7EA14C48" w14:textId="77777777" w:rsidR="00263B3E" w:rsidRPr="00263B3E" w:rsidRDefault="00263B3E" w:rsidP="00263B3E">
            <w:pPr>
              <w:suppressAutoHyphens/>
              <w:spacing w:after="0" w:line="240" w:lineRule="auto"/>
              <w:rPr>
                <w:rFonts w:ascii="Times New Roman" w:eastAsia="Times New Roman" w:hAnsi="Times New Roman"/>
                <w:sz w:val="24"/>
                <w:szCs w:val="24"/>
                <w:lang w:eastAsia="zh-CN"/>
              </w:rPr>
            </w:pPr>
            <w:r w:rsidRPr="00263B3E">
              <w:rPr>
                <w:rFonts w:ascii="Times New Roman" w:eastAsia="Times New Roman" w:hAnsi="Times New Roman"/>
                <w:sz w:val="18"/>
                <w:szCs w:val="18"/>
                <w:lang w:eastAsia="zh-CN"/>
              </w:rPr>
              <w:t>Zmiany</w:t>
            </w:r>
          </w:p>
        </w:tc>
        <w:tc>
          <w:tcPr>
            <w:tcW w:w="1470" w:type="dxa"/>
            <w:tcBorders>
              <w:top w:val="single" w:sz="4" w:space="0" w:color="000000"/>
              <w:left w:val="single" w:sz="4" w:space="0" w:color="000000"/>
              <w:bottom w:val="single" w:sz="4" w:space="0" w:color="000000"/>
            </w:tcBorders>
            <w:shd w:val="clear" w:color="auto" w:fill="999999"/>
            <w:vAlign w:val="center"/>
          </w:tcPr>
          <w:p w14:paraId="0CF85102" w14:textId="77777777" w:rsidR="00263B3E" w:rsidRPr="00263B3E" w:rsidRDefault="00263B3E" w:rsidP="00263B3E">
            <w:pPr>
              <w:suppressAutoHyphens/>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+ 1 096 716,77</w:t>
            </w:r>
          </w:p>
        </w:tc>
        <w:tc>
          <w:tcPr>
            <w:tcW w:w="1470" w:type="dxa"/>
            <w:tcBorders>
              <w:top w:val="single" w:sz="4" w:space="0" w:color="000000"/>
              <w:left w:val="single" w:sz="4" w:space="0" w:color="000000"/>
              <w:bottom w:val="single" w:sz="4" w:space="0" w:color="000000"/>
            </w:tcBorders>
            <w:shd w:val="clear" w:color="auto" w:fill="999999"/>
            <w:vAlign w:val="center"/>
          </w:tcPr>
          <w:p w14:paraId="2D486E1A" w14:textId="77777777" w:rsidR="00263B3E" w:rsidRPr="00263B3E" w:rsidRDefault="00263B3E" w:rsidP="00263B3E">
            <w:pPr>
              <w:suppressAutoHyphens/>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+ 1 939 390,00</w:t>
            </w:r>
          </w:p>
        </w:tc>
        <w:tc>
          <w:tcPr>
            <w:tcW w:w="1485" w:type="dxa"/>
            <w:tcBorders>
              <w:top w:val="single" w:sz="4" w:space="0" w:color="000000"/>
              <w:left w:val="single" w:sz="4" w:space="0" w:color="000000"/>
              <w:bottom w:val="single" w:sz="4" w:space="0" w:color="000000"/>
            </w:tcBorders>
            <w:shd w:val="clear" w:color="auto" w:fill="999999"/>
            <w:vAlign w:val="center"/>
          </w:tcPr>
          <w:p w14:paraId="4EB4B403" w14:textId="77777777" w:rsidR="00263B3E" w:rsidRPr="00263B3E" w:rsidRDefault="00263B3E" w:rsidP="00263B3E">
            <w:pPr>
              <w:suppressAutoHyphens/>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+ 2 629 573,00</w:t>
            </w:r>
          </w:p>
        </w:tc>
        <w:tc>
          <w:tcPr>
            <w:tcW w:w="1275" w:type="dxa"/>
            <w:vMerge/>
            <w:tcBorders>
              <w:top w:val="single" w:sz="4" w:space="0" w:color="000000"/>
              <w:left w:val="single" w:sz="4" w:space="0" w:color="000000"/>
              <w:bottom w:val="single" w:sz="4" w:space="0" w:color="000000"/>
            </w:tcBorders>
            <w:shd w:val="clear" w:color="auto" w:fill="C0C0C0"/>
            <w:vAlign w:val="center"/>
          </w:tcPr>
          <w:p w14:paraId="056AA565"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top w:val="single" w:sz="4" w:space="0" w:color="000000"/>
              <w:left w:val="single" w:sz="4" w:space="0" w:color="000000"/>
              <w:bottom w:val="single" w:sz="4" w:space="0" w:color="000000"/>
            </w:tcBorders>
            <w:shd w:val="clear" w:color="auto" w:fill="C0C0C0"/>
            <w:vAlign w:val="center"/>
          </w:tcPr>
          <w:p w14:paraId="6757C00C"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top w:val="single" w:sz="4" w:space="0" w:color="000000"/>
              <w:left w:val="single" w:sz="4" w:space="0" w:color="000000"/>
              <w:bottom w:val="single" w:sz="4" w:space="0" w:color="000000"/>
              <w:right w:val="single" w:sz="4" w:space="0" w:color="000000"/>
            </w:tcBorders>
            <w:shd w:val="clear" w:color="auto" w:fill="C0C0C0"/>
            <w:vAlign w:val="center"/>
          </w:tcPr>
          <w:p w14:paraId="2C6F7A95"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1CA94A79" w14:textId="77777777" w:rsidTr="009B734A">
        <w:trPr>
          <w:cantSplit/>
        </w:trPr>
        <w:tc>
          <w:tcPr>
            <w:tcW w:w="833" w:type="dxa"/>
            <w:vMerge/>
            <w:tcBorders>
              <w:top w:val="single" w:sz="4" w:space="0" w:color="000000"/>
              <w:left w:val="single" w:sz="4" w:space="0" w:color="000000"/>
              <w:bottom w:val="single" w:sz="4" w:space="0" w:color="000000"/>
            </w:tcBorders>
            <w:shd w:val="clear" w:color="auto" w:fill="C0C0C0"/>
          </w:tcPr>
          <w:p w14:paraId="619CF42D"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3686" w:type="dxa"/>
            <w:vMerge/>
            <w:tcBorders>
              <w:top w:val="single" w:sz="4" w:space="0" w:color="000000"/>
              <w:left w:val="single" w:sz="4" w:space="0" w:color="000000"/>
              <w:bottom w:val="single" w:sz="4" w:space="0" w:color="000000"/>
            </w:tcBorders>
          </w:tcPr>
          <w:p w14:paraId="5D5049BF"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106" w:type="dxa"/>
            <w:vMerge/>
            <w:tcBorders>
              <w:top w:val="single" w:sz="4" w:space="0" w:color="000000"/>
              <w:left w:val="single" w:sz="4" w:space="0" w:color="000000"/>
              <w:bottom w:val="single" w:sz="4" w:space="0" w:color="000000"/>
            </w:tcBorders>
            <w:shd w:val="clear" w:color="auto" w:fill="C0C0C0"/>
          </w:tcPr>
          <w:p w14:paraId="6C2A17B3"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975" w:type="dxa"/>
            <w:tcBorders>
              <w:top w:val="single" w:sz="4" w:space="0" w:color="000000"/>
              <w:left w:val="single" w:sz="4" w:space="0" w:color="000000"/>
              <w:bottom w:val="single" w:sz="4" w:space="0" w:color="000000"/>
            </w:tcBorders>
            <w:shd w:val="clear" w:color="auto" w:fill="999999"/>
          </w:tcPr>
          <w:p w14:paraId="25DC1CC6" w14:textId="77777777" w:rsidR="00263B3E" w:rsidRPr="00263B3E" w:rsidRDefault="00263B3E" w:rsidP="00263B3E">
            <w:pPr>
              <w:suppressAutoHyphens/>
              <w:spacing w:after="0" w:line="240" w:lineRule="auto"/>
              <w:rPr>
                <w:rFonts w:ascii="Times New Roman" w:eastAsia="Times New Roman" w:hAnsi="Times New Roman"/>
                <w:sz w:val="24"/>
                <w:szCs w:val="24"/>
                <w:lang w:eastAsia="zh-CN"/>
              </w:rPr>
            </w:pPr>
            <w:r w:rsidRPr="00263B3E">
              <w:rPr>
                <w:rFonts w:ascii="Times New Roman" w:eastAsia="Times New Roman" w:hAnsi="Times New Roman"/>
                <w:sz w:val="18"/>
                <w:szCs w:val="18"/>
                <w:lang w:eastAsia="zh-CN"/>
              </w:rPr>
              <w:t>Plan po zmianach</w:t>
            </w:r>
          </w:p>
        </w:tc>
        <w:tc>
          <w:tcPr>
            <w:tcW w:w="1470" w:type="dxa"/>
            <w:tcBorders>
              <w:top w:val="single" w:sz="4" w:space="0" w:color="000000"/>
              <w:left w:val="single" w:sz="4" w:space="0" w:color="000000"/>
              <w:bottom w:val="single" w:sz="4" w:space="0" w:color="000000"/>
            </w:tcBorders>
            <w:shd w:val="clear" w:color="auto" w:fill="999999"/>
            <w:vAlign w:val="center"/>
          </w:tcPr>
          <w:p w14:paraId="08489D64" w14:textId="77777777" w:rsidR="00263B3E" w:rsidRPr="00263B3E" w:rsidRDefault="00263B3E" w:rsidP="00263B3E">
            <w:pPr>
              <w:suppressAutoHyphens/>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7 278 070,04</w:t>
            </w:r>
          </w:p>
        </w:tc>
        <w:tc>
          <w:tcPr>
            <w:tcW w:w="1470" w:type="dxa"/>
            <w:tcBorders>
              <w:top w:val="single" w:sz="4" w:space="0" w:color="000000"/>
              <w:left w:val="single" w:sz="4" w:space="0" w:color="000000"/>
              <w:bottom w:val="single" w:sz="4" w:space="0" w:color="000000"/>
            </w:tcBorders>
            <w:shd w:val="clear" w:color="auto" w:fill="999999"/>
            <w:vAlign w:val="center"/>
          </w:tcPr>
          <w:p w14:paraId="64CAC76A" w14:textId="77777777" w:rsidR="00263B3E" w:rsidRPr="00263B3E" w:rsidRDefault="00263B3E" w:rsidP="00263B3E">
            <w:pPr>
              <w:suppressAutoHyphens/>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3 526 773,00</w:t>
            </w:r>
          </w:p>
        </w:tc>
        <w:tc>
          <w:tcPr>
            <w:tcW w:w="1485" w:type="dxa"/>
            <w:tcBorders>
              <w:top w:val="single" w:sz="4" w:space="0" w:color="000000"/>
              <w:left w:val="single" w:sz="4" w:space="0" w:color="000000"/>
              <w:bottom w:val="single" w:sz="4" w:space="0" w:color="000000"/>
            </w:tcBorders>
            <w:shd w:val="clear" w:color="auto" w:fill="999999"/>
            <w:vAlign w:val="center"/>
          </w:tcPr>
          <w:p w14:paraId="52510F4A" w14:textId="77777777" w:rsidR="00263B3E" w:rsidRPr="00263B3E" w:rsidRDefault="00263B3E" w:rsidP="00263B3E">
            <w:pPr>
              <w:suppressAutoHyphens/>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4 261 447,53</w:t>
            </w:r>
          </w:p>
        </w:tc>
        <w:tc>
          <w:tcPr>
            <w:tcW w:w="1275" w:type="dxa"/>
            <w:vMerge/>
            <w:tcBorders>
              <w:top w:val="single" w:sz="4" w:space="0" w:color="000000"/>
              <w:left w:val="single" w:sz="4" w:space="0" w:color="000000"/>
              <w:bottom w:val="single" w:sz="4" w:space="0" w:color="000000"/>
            </w:tcBorders>
            <w:shd w:val="clear" w:color="auto" w:fill="C0C0C0"/>
            <w:vAlign w:val="center"/>
          </w:tcPr>
          <w:p w14:paraId="0AC4654D"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top w:val="single" w:sz="4" w:space="0" w:color="000000"/>
              <w:left w:val="single" w:sz="4" w:space="0" w:color="000000"/>
              <w:bottom w:val="single" w:sz="4" w:space="0" w:color="000000"/>
            </w:tcBorders>
            <w:shd w:val="clear" w:color="auto" w:fill="C0C0C0"/>
            <w:vAlign w:val="center"/>
          </w:tcPr>
          <w:p w14:paraId="2B6EDF2A"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top w:val="single" w:sz="4" w:space="0" w:color="000000"/>
              <w:left w:val="single" w:sz="4" w:space="0" w:color="000000"/>
              <w:bottom w:val="single" w:sz="4" w:space="0" w:color="000000"/>
              <w:right w:val="single" w:sz="4" w:space="0" w:color="000000"/>
            </w:tcBorders>
            <w:shd w:val="clear" w:color="auto" w:fill="C0C0C0"/>
            <w:vAlign w:val="center"/>
          </w:tcPr>
          <w:p w14:paraId="57741DD5"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36283EF3" w14:textId="77777777" w:rsidTr="009B734A">
        <w:trPr>
          <w:cantSplit/>
        </w:trPr>
        <w:tc>
          <w:tcPr>
            <w:tcW w:w="833" w:type="dxa"/>
            <w:vMerge w:val="restart"/>
            <w:tcBorders>
              <w:top w:val="single" w:sz="4" w:space="0" w:color="000000"/>
              <w:left w:val="single" w:sz="4" w:space="0" w:color="000000"/>
              <w:bottom w:val="single" w:sz="4" w:space="0" w:color="000000"/>
            </w:tcBorders>
            <w:shd w:val="clear" w:color="auto" w:fill="DDDDDD"/>
            <w:vAlign w:val="center"/>
          </w:tcPr>
          <w:p w14:paraId="259AD27C" w14:textId="77777777" w:rsidR="00263B3E" w:rsidRPr="00263B3E" w:rsidRDefault="00263B3E" w:rsidP="00263B3E">
            <w:pPr>
              <w:suppressAutoHyphens/>
              <w:spacing w:after="0" w:line="240" w:lineRule="auto"/>
              <w:rPr>
                <w:rFonts w:ascii="Times New Roman" w:eastAsia="Times New Roman" w:hAnsi="Times New Roman"/>
                <w:sz w:val="24"/>
                <w:szCs w:val="24"/>
                <w:lang w:eastAsia="zh-CN"/>
              </w:rPr>
            </w:pPr>
            <w:r w:rsidRPr="00263B3E">
              <w:rPr>
                <w:rFonts w:ascii="Times New Roman" w:eastAsia="Times New Roman" w:hAnsi="Times New Roman"/>
                <w:sz w:val="18"/>
                <w:szCs w:val="18"/>
                <w:lang w:eastAsia="zh-CN"/>
              </w:rPr>
              <w:t>1.1.1</w:t>
            </w:r>
          </w:p>
        </w:tc>
        <w:tc>
          <w:tcPr>
            <w:tcW w:w="3686" w:type="dxa"/>
            <w:vMerge w:val="restart"/>
            <w:tcBorders>
              <w:top w:val="single" w:sz="4" w:space="0" w:color="000000"/>
              <w:left w:val="single" w:sz="4" w:space="0" w:color="000000"/>
              <w:bottom w:val="single" w:sz="4" w:space="0" w:color="000000"/>
            </w:tcBorders>
            <w:shd w:val="clear" w:color="auto" w:fill="DDDDDD"/>
            <w:vAlign w:val="center"/>
          </w:tcPr>
          <w:p w14:paraId="3F89A04F" w14:textId="77777777" w:rsidR="00263B3E" w:rsidRPr="00263B3E" w:rsidRDefault="00263B3E" w:rsidP="00263B3E">
            <w:pPr>
              <w:suppressAutoHyphens/>
              <w:spacing w:after="0" w:line="240" w:lineRule="auto"/>
              <w:rPr>
                <w:rFonts w:ascii="Times New Roman" w:eastAsia="Times New Roman" w:hAnsi="Times New Roman"/>
                <w:sz w:val="24"/>
                <w:szCs w:val="24"/>
                <w:lang w:eastAsia="zh-CN"/>
              </w:rPr>
            </w:pPr>
            <w:r w:rsidRPr="00263B3E">
              <w:rPr>
                <w:rFonts w:ascii="Times New Roman" w:eastAsia="Times New Roman" w:hAnsi="Times New Roman"/>
                <w:sz w:val="18"/>
                <w:szCs w:val="18"/>
                <w:lang w:eastAsia="zh-CN"/>
              </w:rPr>
              <w:t>- wydatki bieżące</w:t>
            </w:r>
          </w:p>
        </w:tc>
        <w:tc>
          <w:tcPr>
            <w:tcW w:w="1106" w:type="dxa"/>
            <w:vMerge w:val="restart"/>
            <w:tcBorders>
              <w:top w:val="single" w:sz="4" w:space="0" w:color="000000"/>
              <w:left w:val="single" w:sz="4" w:space="0" w:color="000000"/>
              <w:bottom w:val="single" w:sz="4" w:space="0" w:color="000000"/>
            </w:tcBorders>
            <w:shd w:val="clear" w:color="auto" w:fill="DDDDDD"/>
          </w:tcPr>
          <w:p w14:paraId="1DD7D88F"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975" w:type="dxa"/>
            <w:tcBorders>
              <w:top w:val="single" w:sz="4" w:space="0" w:color="000000"/>
              <w:left w:val="single" w:sz="4" w:space="0" w:color="000000"/>
              <w:bottom w:val="single" w:sz="4" w:space="0" w:color="000000"/>
            </w:tcBorders>
            <w:shd w:val="clear" w:color="auto" w:fill="DDDDDD"/>
          </w:tcPr>
          <w:p w14:paraId="7C9BA1F7" w14:textId="77777777" w:rsidR="00263B3E" w:rsidRPr="00263B3E" w:rsidRDefault="00263B3E" w:rsidP="00263B3E">
            <w:pPr>
              <w:suppressAutoHyphens/>
              <w:spacing w:after="0" w:line="240" w:lineRule="auto"/>
              <w:rPr>
                <w:rFonts w:ascii="Times New Roman" w:eastAsia="Times New Roman" w:hAnsi="Times New Roman"/>
                <w:sz w:val="24"/>
                <w:szCs w:val="24"/>
                <w:lang w:eastAsia="zh-CN"/>
              </w:rPr>
            </w:pPr>
            <w:r w:rsidRPr="00263B3E">
              <w:rPr>
                <w:rFonts w:ascii="Times New Roman" w:eastAsia="Times New Roman" w:hAnsi="Times New Roman"/>
                <w:sz w:val="18"/>
                <w:szCs w:val="18"/>
                <w:lang w:eastAsia="zh-CN"/>
              </w:rPr>
              <w:t>Plan pierwotny</w:t>
            </w:r>
          </w:p>
        </w:tc>
        <w:tc>
          <w:tcPr>
            <w:tcW w:w="1470" w:type="dxa"/>
            <w:tcBorders>
              <w:top w:val="single" w:sz="4" w:space="0" w:color="000000"/>
              <w:left w:val="single" w:sz="4" w:space="0" w:color="000000"/>
              <w:bottom w:val="single" w:sz="4" w:space="0" w:color="000000"/>
            </w:tcBorders>
            <w:shd w:val="clear" w:color="auto" w:fill="DDDDDD"/>
            <w:vAlign w:val="center"/>
          </w:tcPr>
          <w:p w14:paraId="79A16D86" w14:textId="77777777" w:rsidR="00263B3E" w:rsidRPr="00263B3E" w:rsidRDefault="00263B3E" w:rsidP="00263B3E">
            <w:pPr>
              <w:suppressAutoHyphens/>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1 701 549,75</w:t>
            </w:r>
          </w:p>
        </w:tc>
        <w:tc>
          <w:tcPr>
            <w:tcW w:w="1470" w:type="dxa"/>
            <w:tcBorders>
              <w:top w:val="single" w:sz="4" w:space="0" w:color="000000"/>
              <w:left w:val="single" w:sz="4" w:space="0" w:color="000000"/>
              <w:bottom w:val="single" w:sz="4" w:space="0" w:color="000000"/>
            </w:tcBorders>
            <w:shd w:val="clear" w:color="auto" w:fill="DDDDDD"/>
            <w:vAlign w:val="center"/>
          </w:tcPr>
          <w:p w14:paraId="40F3A3FE" w14:textId="77777777" w:rsidR="00263B3E" w:rsidRPr="00263B3E" w:rsidRDefault="00263B3E" w:rsidP="00263B3E">
            <w:pPr>
              <w:suppressAutoHyphens/>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1 587 383,00</w:t>
            </w:r>
          </w:p>
        </w:tc>
        <w:tc>
          <w:tcPr>
            <w:tcW w:w="1485" w:type="dxa"/>
            <w:tcBorders>
              <w:top w:val="single" w:sz="4" w:space="0" w:color="000000"/>
              <w:left w:val="single" w:sz="4" w:space="0" w:color="000000"/>
              <w:bottom w:val="single" w:sz="4" w:space="0" w:color="000000"/>
            </w:tcBorders>
            <w:shd w:val="clear" w:color="auto" w:fill="DDDDDD"/>
            <w:vAlign w:val="center"/>
          </w:tcPr>
          <w:p w14:paraId="5DE719EB" w14:textId="77777777" w:rsidR="00263B3E" w:rsidRPr="00263B3E" w:rsidRDefault="00263B3E" w:rsidP="00263B3E">
            <w:pPr>
              <w:suppressAutoHyphens/>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1 631 874,53</w:t>
            </w:r>
          </w:p>
        </w:tc>
        <w:tc>
          <w:tcPr>
            <w:tcW w:w="1275" w:type="dxa"/>
            <w:vMerge w:val="restart"/>
            <w:tcBorders>
              <w:top w:val="single" w:sz="4" w:space="0" w:color="000000"/>
              <w:left w:val="single" w:sz="4" w:space="0" w:color="000000"/>
              <w:bottom w:val="single" w:sz="4" w:space="0" w:color="000000"/>
            </w:tcBorders>
            <w:shd w:val="clear" w:color="auto" w:fill="DDDDDD"/>
            <w:vAlign w:val="center"/>
          </w:tcPr>
          <w:p w14:paraId="05DA33A0"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990.554,03</w:t>
            </w:r>
          </w:p>
        </w:tc>
        <w:tc>
          <w:tcPr>
            <w:tcW w:w="1291" w:type="dxa"/>
            <w:vMerge w:val="restart"/>
            <w:tcBorders>
              <w:top w:val="single" w:sz="4" w:space="0" w:color="000000"/>
              <w:left w:val="single" w:sz="4" w:space="0" w:color="000000"/>
              <w:bottom w:val="single" w:sz="4" w:space="0" w:color="000000"/>
            </w:tcBorders>
            <w:shd w:val="clear" w:color="auto" w:fill="DDDDDD"/>
            <w:vAlign w:val="center"/>
          </w:tcPr>
          <w:p w14:paraId="1EFB4024" w14:textId="77777777" w:rsidR="00263B3E" w:rsidRPr="00263B3E" w:rsidRDefault="00263B3E" w:rsidP="00263B3E">
            <w:pPr>
              <w:suppressAutoHyphens/>
              <w:snapToGrid w:val="0"/>
              <w:spacing w:after="0" w:line="240" w:lineRule="auto"/>
              <w:jc w:val="center"/>
              <w:rPr>
                <w:rFonts w:ascii="Times New Roman" w:eastAsia="Times New Roman" w:hAnsi="Times New Roman"/>
                <w:sz w:val="24"/>
                <w:szCs w:val="24"/>
                <w:lang w:eastAsia="zh-CN"/>
              </w:rPr>
            </w:pPr>
            <w:r w:rsidRPr="00263B3E">
              <w:rPr>
                <w:rFonts w:ascii="Times New Roman" w:eastAsia="Times New Roman" w:hAnsi="Times New Roman"/>
                <w:sz w:val="24"/>
                <w:szCs w:val="24"/>
                <w:lang w:eastAsia="zh-CN"/>
              </w:rPr>
              <w:t>-</w:t>
            </w:r>
          </w:p>
        </w:tc>
        <w:tc>
          <w:tcPr>
            <w:tcW w:w="2249" w:type="dxa"/>
            <w:vMerge w:val="restart"/>
            <w:tcBorders>
              <w:top w:val="single" w:sz="4" w:space="0" w:color="000000"/>
              <w:left w:val="single" w:sz="4" w:space="0" w:color="000000"/>
              <w:bottom w:val="single" w:sz="4" w:space="0" w:color="000000"/>
              <w:right w:val="single" w:sz="4" w:space="0" w:color="000000"/>
            </w:tcBorders>
            <w:shd w:val="clear" w:color="auto" w:fill="DDDDDD"/>
            <w:vAlign w:val="center"/>
          </w:tcPr>
          <w:p w14:paraId="27D875B4"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462ED4E4" w14:textId="77777777" w:rsidTr="009B734A">
        <w:trPr>
          <w:cantSplit/>
        </w:trPr>
        <w:tc>
          <w:tcPr>
            <w:tcW w:w="833" w:type="dxa"/>
            <w:vMerge/>
            <w:tcBorders>
              <w:top w:val="single" w:sz="4" w:space="0" w:color="000000"/>
              <w:left w:val="single" w:sz="4" w:space="0" w:color="000000"/>
              <w:bottom w:val="single" w:sz="4" w:space="0" w:color="000000"/>
            </w:tcBorders>
            <w:shd w:val="clear" w:color="auto" w:fill="CCCCCC"/>
            <w:vAlign w:val="center"/>
          </w:tcPr>
          <w:p w14:paraId="4103D1D6"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3686" w:type="dxa"/>
            <w:vMerge/>
            <w:tcBorders>
              <w:top w:val="single" w:sz="4" w:space="0" w:color="000000"/>
              <w:left w:val="single" w:sz="4" w:space="0" w:color="000000"/>
              <w:bottom w:val="single" w:sz="4" w:space="0" w:color="000000"/>
            </w:tcBorders>
          </w:tcPr>
          <w:p w14:paraId="4A95C540"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106" w:type="dxa"/>
            <w:vMerge/>
            <w:tcBorders>
              <w:top w:val="single" w:sz="4" w:space="0" w:color="000000"/>
              <w:left w:val="single" w:sz="4" w:space="0" w:color="000000"/>
              <w:bottom w:val="single" w:sz="4" w:space="0" w:color="000000"/>
            </w:tcBorders>
            <w:shd w:val="clear" w:color="auto" w:fill="CCCCCC"/>
          </w:tcPr>
          <w:p w14:paraId="6EBCFF2A"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975" w:type="dxa"/>
            <w:tcBorders>
              <w:top w:val="single" w:sz="4" w:space="0" w:color="000000"/>
              <w:left w:val="single" w:sz="4" w:space="0" w:color="000000"/>
              <w:bottom w:val="single" w:sz="4" w:space="0" w:color="000000"/>
            </w:tcBorders>
            <w:shd w:val="clear" w:color="auto" w:fill="DDDDDD"/>
          </w:tcPr>
          <w:p w14:paraId="6395E312" w14:textId="77777777" w:rsidR="00263B3E" w:rsidRPr="00263B3E" w:rsidRDefault="00263B3E" w:rsidP="00263B3E">
            <w:pPr>
              <w:suppressAutoHyphens/>
              <w:spacing w:after="0" w:line="240" w:lineRule="auto"/>
              <w:rPr>
                <w:rFonts w:ascii="Times New Roman" w:eastAsia="Times New Roman" w:hAnsi="Times New Roman"/>
                <w:sz w:val="24"/>
                <w:szCs w:val="24"/>
                <w:lang w:eastAsia="zh-CN"/>
              </w:rPr>
            </w:pPr>
            <w:r w:rsidRPr="00263B3E">
              <w:rPr>
                <w:rFonts w:ascii="Times New Roman" w:eastAsia="Times New Roman" w:hAnsi="Times New Roman"/>
                <w:sz w:val="18"/>
                <w:szCs w:val="18"/>
                <w:lang w:eastAsia="zh-CN"/>
              </w:rPr>
              <w:t>Zmiany</w:t>
            </w:r>
          </w:p>
        </w:tc>
        <w:tc>
          <w:tcPr>
            <w:tcW w:w="1470" w:type="dxa"/>
            <w:tcBorders>
              <w:top w:val="single" w:sz="4" w:space="0" w:color="000000"/>
              <w:left w:val="single" w:sz="4" w:space="0" w:color="000000"/>
              <w:bottom w:val="single" w:sz="4" w:space="0" w:color="000000"/>
            </w:tcBorders>
            <w:shd w:val="clear" w:color="auto" w:fill="DDDDDD"/>
            <w:vAlign w:val="center"/>
          </w:tcPr>
          <w:p w14:paraId="08350A46" w14:textId="77777777" w:rsidR="00263B3E" w:rsidRPr="00263B3E" w:rsidRDefault="00263B3E" w:rsidP="00263B3E">
            <w:pPr>
              <w:suppressAutoHyphens/>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+ 503 203,17</w:t>
            </w:r>
          </w:p>
        </w:tc>
        <w:tc>
          <w:tcPr>
            <w:tcW w:w="1470" w:type="dxa"/>
            <w:tcBorders>
              <w:top w:val="single" w:sz="4" w:space="0" w:color="000000"/>
              <w:left w:val="single" w:sz="4" w:space="0" w:color="000000"/>
              <w:bottom w:val="single" w:sz="4" w:space="0" w:color="000000"/>
            </w:tcBorders>
            <w:shd w:val="clear" w:color="auto" w:fill="DDDDDD"/>
            <w:vAlign w:val="center"/>
          </w:tcPr>
          <w:p w14:paraId="75D7E602" w14:textId="77777777" w:rsidR="00263B3E" w:rsidRPr="00263B3E" w:rsidRDefault="00263B3E" w:rsidP="00263B3E">
            <w:pPr>
              <w:suppressAutoHyphens/>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- 240 610,00</w:t>
            </w:r>
          </w:p>
        </w:tc>
        <w:tc>
          <w:tcPr>
            <w:tcW w:w="1485" w:type="dxa"/>
            <w:tcBorders>
              <w:top w:val="single" w:sz="4" w:space="0" w:color="000000"/>
              <w:left w:val="single" w:sz="4" w:space="0" w:color="000000"/>
              <w:bottom w:val="single" w:sz="4" w:space="0" w:color="000000"/>
            </w:tcBorders>
            <w:shd w:val="clear" w:color="auto" w:fill="DDDDDD"/>
            <w:vAlign w:val="center"/>
          </w:tcPr>
          <w:p w14:paraId="769FDEF9" w14:textId="77777777" w:rsidR="00263B3E" w:rsidRPr="00263B3E" w:rsidRDefault="00263B3E" w:rsidP="00263B3E">
            <w:pPr>
              <w:suppressAutoHyphens/>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- 374 601,00</w:t>
            </w:r>
          </w:p>
        </w:tc>
        <w:tc>
          <w:tcPr>
            <w:tcW w:w="1275" w:type="dxa"/>
            <w:vMerge/>
            <w:tcBorders>
              <w:top w:val="single" w:sz="4" w:space="0" w:color="000000"/>
              <w:left w:val="single" w:sz="4" w:space="0" w:color="000000"/>
              <w:bottom w:val="single" w:sz="4" w:space="0" w:color="000000"/>
            </w:tcBorders>
            <w:vAlign w:val="center"/>
          </w:tcPr>
          <w:p w14:paraId="6E39E739"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p>
        </w:tc>
        <w:tc>
          <w:tcPr>
            <w:tcW w:w="1291" w:type="dxa"/>
            <w:vMerge/>
            <w:tcBorders>
              <w:top w:val="single" w:sz="4" w:space="0" w:color="000000"/>
              <w:left w:val="single" w:sz="4" w:space="0" w:color="000000"/>
              <w:bottom w:val="single" w:sz="4" w:space="0" w:color="000000"/>
            </w:tcBorders>
            <w:shd w:val="clear" w:color="auto" w:fill="CCCCCC"/>
            <w:vAlign w:val="center"/>
          </w:tcPr>
          <w:p w14:paraId="3E685DC8"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top w:val="single" w:sz="4" w:space="0" w:color="000000"/>
              <w:left w:val="single" w:sz="4" w:space="0" w:color="000000"/>
              <w:bottom w:val="single" w:sz="4" w:space="0" w:color="000000"/>
              <w:right w:val="single" w:sz="4" w:space="0" w:color="000000"/>
            </w:tcBorders>
            <w:vAlign w:val="center"/>
          </w:tcPr>
          <w:p w14:paraId="44E2A709"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29DE6F60" w14:textId="77777777" w:rsidTr="009B734A">
        <w:trPr>
          <w:cantSplit/>
        </w:trPr>
        <w:tc>
          <w:tcPr>
            <w:tcW w:w="833" w:type="dxa"/>
            <w:vMerge/>
            <w:tcBorders>
              <w:top w:val="single" w:sz="4" w:space="0" w:color="000000"/>
              <w:left w:val="single" w:sz="4" w:space="0" w:color="000000"/>
              <w:bottom w:val="single" w:sz="4" w:space="0" w:color="auto"/>
            </w:tcBorders>
            <w:shd w:val="clear" w:color="auto" w:fill="CCCCCC"/>
            <w:vAlign w:val="center"/>
          </w:tcPr>
          <w:p w14:paraId="0DAA19C1"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3686" w:type="dxa"/>
            <w:vMerge/>
            <w:tcBorders>
              <w:top w:val="single" w:sz="4" w:space="0" w:color="000000"/>
              <w:left w:val="single" w:sz="4" w:space="0" w:color="000000"/>
              <w:bottom w:val="single" w:sz="4" w:space="0" w:color="auto"/>
            </w:tcBorders>
          </w:tcPr>
          <w:p w14:paraId="51AABC4E"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106" w:type="dxa"/>
            <w:vMerge/>
            <w:tcBorders>
              <w:top w:val="single" w:sz="4" w:space="0" w:color="000000"/>
              <w:left w:val="single" w:sz="4" w:space="0" w:color="000000"/>
              <w:bottom w:val="single" w:sz="4" w:space="0" w:color="auto"/>
            </w:tcBorders>
            <w:shd w:val="clear" w:color="auto" w:fill="CCCCCC"/>
          </w:tcPr>
          <w:p w14:paraId="1E06E936"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975" w:type="dxa"/>
            <w:tcBorders>
              <w:top w:val="single" w:sz="4" w:space="0" w:color="000000"/>
              <w:left w:val="single" w:sz="4" w:space="0" w:color="000000"/>
              <w:bottom w:val="single" w:sz="4" w:space="0" w:color="000000"/>
            </w:tcBorders>
            <w:shd w:val="clear" w:color="auto" w:fill="DDDDDD"/>
          </w:tcPr>
          <w:p w14:paraId="0A2D6D2D" w14:textId="77777777" w:rsidR="00263B3E" w:rsidRPr="00263B3E" w:rsidRDefault="00263B3E" w:rsidP="00263B3E">
            <w:pPr>
              <w:suppressAutoHyphens/>
              <w:spacing w:after="0" w:line="240" w:lineRule="auto"/>
              <w:rPr>
                <w:rFonts w:ascii="Times New Roman" w:eastAsia="Times New Roman" w:hAnsi="Times New Roman"/>
                <w:sz w:val="24"/>
                <w:szCs w:val="24"/>
                <w:lang w:eastAsia="zh-CN"/>
              </w:rPr>
            </w:pPr>
            <w:r w:rsidRPr="00263B3E">
              <w:rPr>
                <w:rFonts w:ascii="Times New Roman" w:eastAsia="Times New Roman" w:hAnsi="Times New Roman"/>
                <w:sz w:val="18"/>
                <w:szCs w:val="18"/>
                <w:lang w:eastAsia="zh-CN"/>
              </w:rPr>
              <w:t>Plan po zmianach</w:t>
            </w:r>
          </w:p>
        </w:tc>
        <w:tc>
          <w:tcPr>
            <w:tcW w:w="1470" w:type="dxa"/>
            <w:tcBorders>
              <w:top w:val="single" w:sz="4" w:space="0" w:color="000000"/>
              <w:left w:val="single" w:sz="4" w:space="0" w:color="000000"/>
              <w:bottom w:val="single" w:sz="4" w:space="0" w:color="000000"/>
            </w:tcBorders>
            <w:shd w:val="clear" w:color="auto" w:fill="DDDDDD"/>
            <w:vAlign w:val="center"/>
          </w:tcPr>
          <w:p w14:paraId="0BC1FF70" w14:textId="77777777" w:rsidR="00263B3E" w:rsidRPr="00263B3E" w:rsidRDefault="00263B3E" w:rsidP="00263B3E">
            <w:pPr>
              <w:suppressAutoHyphens/>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2 204 752,92</w:t>
            </w:r>
          </w:p>
        </w:tc>
        <w:tc>
          <w:tcPr>
            <w:tcW w:w="1470" w:type="dxa"/>
            <w:tcBorders>
              <w:top w:val="single" w:sz="4" w:space="0" w:color="000000"/>
              <w:left w:val="single" w:sz="4" w:space="0" w:color="000000"/>
              <w:bottom w:val="single" w:sz="4" w:space="0" w:color="000000"/>
            </w:tcBorders>
            <w:shd w:val="clear" w:color="auto" w:fill="DDDDDD"/>
            <w:vAlign w:val="center"/>
          </w:tcPr>
          <w:p w14:paraId="2C7125FC" w14:textId="77777777" w:rsidR="00263B3E" w:rsidRPr="00263B3E" w:rsidRDefault="00263B3E" w:rsidP="00263B3E">
            <w:pPr>
              <w:suppressAutoHyphens/>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1 346 773,00</w:t>
            </w:r>
          </w:p>
        </w:tc>
        <w:tc>
          <w:tcPr>
            <w:tcW w:w="1485" w:type="dxa"/>
            <w:tcBorders>
              <w:top w:val="single" w:sz="4" w:space="0" w:color="000000"/>
              <w:left w:val="single" w:sz="4" w:space="0" w:color="000000"/>
              <w:bottom w:val="single" w:sz="4" w:space="0" w:color="000000"/>
            </w:tcBorders>
            <w:shd w:val="clear" w:color="auto" w:fill="DDDDDD"/>
            <w:vAlign w:val="center"/>
          </w:tcPr>
          <w:p w14:paraId="0BCAF42A" w14:textId="77777777" w:rsidR="00263B3E" w:rsidRPr="00263B3E" w:rsidRDefault="00263B3E" w:rsidP="00263B3E">
            <w:pPr>
              <w:suppressAutoHyphens/>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1 257 273,53</w:t>
            </w:r>
          </w:p>
        </w:tc>
        <w:tc>
          <w:tcPr>
            <w:tcW w:w="1275" w:type="dxa"/>
            <w:vMerge/>
            <w:tcBorders>
              <w:top w:val="single" w:sz="4" w:space="0" w:color="000000"/>
              <w:left w:val="single" w:sz="4" w:space="0" w:color="000000"/>
              <w:bottom w:val="single" w:sz="4" w:space="0" w:color="000000"/>
            </w:tcBorders>
            <w:vAlign w:val="center"/>
          </w:tcPr>
          <w:p w14:paraId="0405AAE8"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p>
        </w:tc>
        <w:tc>
          <w:tcPr>
            <w:tcW w:w="1291" w:type="dxa"/>
            <w:vMerge/>
            <w:tcBorders>
              <w:top w:val="single" w:sz="4" w:space="0" w:color="000000"/>
              <w:left w:val="single" w:sz="4" w:space="0" w:color="000000"/>
              <w:bottom w:val="single" w:sz="4" w:space="0" w:color="000000"/>
            </w:tcBorders>
            <w:shd w:val="clear" w:color="auto" w:fill="CCCCCC"/>
            <w:vAlign w:val="center"/>
          </w:tcPr>
          <w:p w14:paraId="687A29DF"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top w:val="single" w:sz="4" w:space="0" w:color="000000"/>
              <w:left w:val="single" w:sz="4" w:space="0" w:color="000000"/>
              <w:bottom w:val="single" w:sz="4" w:space="0" w:color="auto"/>
              <w:right w:val="single" w:sz="4" w:space="0" w:color="000000"/>
            </w:tcBorders>
            <w:vAlign w:val="center"/>
          </w:tcPr>
          <w:p w14:paraId="31A53491"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2A820025" w14:textId="77777777" w:rsidTr="009B734A">
        <w:trPr>
          <w:cantSplit/>
          <w:trHeight w:val="275"/>
        </w:trPr>
        <w:tc>
          <w:tcPr>
            <w:tcW w:w="833" w:type="dxa"/>
            <w:vMerge w:val="restart"/>
            <w:tcBorders>
              <w:top w:val="single" w:sz="4" w:space="0" w:color="auto"/>
              <w:left w:val="single" w:sz="4" w:space="0" w:color="auto"/>
              <w:bottom w:val="single" w:sz="4" w:space="0" w:color="auto"/>
              <w:right w:val="single" w:sz="4" w:space="0" w:color="auto"/>
            </w:tcBorders>
            <w:shd w:val="clear" w:color="auto" w:fill="FFFFFF"/>
            <w:vAlign w:val="center"/>
          </w:tcPr>
          <w:p w14:paraId="55638167"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1.1.1.6</w:t>
            </w:r>
          </w:p>
        </w:tc>
        <w:tc>
          <w:tcPr>
            <w:tcW w:w="3686" w:type="dxa"/>
            <w:vMerge w:val="restart"/>
            <w:tcBorders>
              <w:top w:val="single" w:sz="4" w:space="0" w:color="auto"/>
              <w:left w:val="single" w:sz="4" w:space="0" w:color="auto"/>
              <w:bottom w:val="single" w:sz="4" w:space="0" w:color="auto"/>
              <w:right w:val="single" w:sz="4" w:space="0" w:color="auto"/>
            </w:tcBorders>
            <w:shd w:val="clear" w:color="auto" w:fill="FFFFFF"/>
            <w:vAlign w:val="center"/>
          </w:tcPr>
          <w:p w14:paraId="656829DA"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Wydatki w ramach partnerskiego projektu budowy instalacji odnawialnych źródeł energii dla gmin województwa małopolskiego – Zwiększenie wykorzystania źródeł ciepła</w:t>
            </w:r>
          </w:p>
        </w:tc>
        <w:tc>
          <w:tcPr>
            <w:tcW w:w="1106" w:type="dxa"/>
            <w:vMerge w:val="restart"/>
            <w:tcBorders>
              <w:top w:val="single" w:sz="4" w:space="0" w:color="auto"/>
              <w:left w:val="single" w:sz="4" w:space="0" w:color="auto"/>
              <w:bottom w:val="single" w:sz="4" w:space="0" w:color="auto"/>
              <w:right w:val="single" w:sz="4" w:space="0" w:color="auto"/>
            </w:tcBorders>
            <w:shd w:val="clear" w:color="auto" w:fill="FFFFFF"/>
          </w:tcPr>
          <w:p w14:paraId="681A7D70"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5B4B2B72"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6DCE949F"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2018-2025</w:t>
            </w:r>
          </w:p>
        </w:tc>
        <w:tc>
          <w:tcPr>
            <w:tcW w:w="975" w:type="dxa"/>
            <w:tcBorders>
              <w:top w:val="single" w:sz="4" w:space="0" w:color="000000"/>
              <w:left w:val="single" w:sz="4" w:space="0" w:color="auto"/>
              <w:bottom w:val="single" w:sz="4" w:space="0" w:color="000000"/>
              <w:right w:val="single" w:sz="4" w:space="0" w:color="auto"/>
            </w:tcBorders>
            <w:shd w:val="clear" w:color="auto" w:fill="FFFFFF"/>
          </w:tcPr>
          <w:p w14:paraId="29287A4B" w14:textId="77777777" w:rsidR="00263B3E" w:rsidRPr="00263B3E" w:rsidRDefault="00263B3E" w:rsidP="00263B3E">
            <w:pPr>
              <w:suppressAutoHyphens/>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pierwotny</w:t>
            </w:r>
          </w:p>
        </w:tc>
        <w:tc>
          <w:tcPr>
            <w:tcW w:w="1470" w:type="dxa"/>
            <w:tcBorders>
              <w:top w:val="single" w:sz="4" w:space="0" w:color="auto"/>
              <w:left w:val="single" w:sz="4" w:space="0" w:color="auto"/>
              <w:bottom w:val="single" w:sz="4" w:space="0" w:color="auto"/>
              <w:right w:val="single" w:sz="4" w:space="0" w:color="auto"/>
            </w:tcBorders>
            <w:shd w:val="clear" w:color="auto" w:fill="FFFFFF"/>
            <w:vAlign w:val="center"/>
          </w:tcPr>
          <w:p w14:paraId="10E863B2"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10 715,00</w:t>
            </w:r>
          </w:p>
        </w:tc>
        <w:tc>
          <w:tcPr>
            <w:tcW w:w="1470" w:type="dxa"/>
            <w:tcBorders>
              <w:top w:val="single" w:sz="4" w:space="0" w:color="auto"/>
              <w:left w:val="single" w:sz="4" w:space="0" w:color="auto"/>
              <w:bottom w:val="single" w:sz="4" w:space="0" w:color="auto"/>
              <w:right w:val="single" w:sz="4" w:space="0" w:color="auto"/>
            </w:tcBorders>
            <w:shd w:val="clear" w:color="auto" w:fill="FFFFFF"/>
            <w:vAlign w:val="center"/>
          </w:tcPr>
          <w:p w14:paraId="3E454BFA"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auto"/>
              <w:left w:val="single" w:sz="4" w:space="0" w:color="auto"/>
              <w:bottom w:val="single" w:sz="4" w:space="0" w:color="auto"/>
              <w:right w:val="single" w:sz="4" w:space="0" w:color="auto"/>
            </w:tcBorders>
            <w:shd w:val="clear" w:color="auto" w:fill="FFFFFF"/>
            <w:vAlign w:val="center"/>
          </w:tcPr>
          <w:p w14:paraId="03808506"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val="restart"/>
            <w:tcBorders>
              <w:left w:val="single" w:sz="4" w:space="0" w:color="auto"/>
            </w:tcBorders>
            <w:shd w:val="clear" w:color="auto" w:fill="FFFFFF"/>
            <w:vAlign w:val="center"/>
          </w:tcPr>
          <w:p w14:paraId="747BEA6E"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5.398,47</w:t>
            </w:r>
          </w:p>
        </w:tc>
        <w:tc>
          <w:tcPr>
            <w:tcW w:w="1291" w:type="dxa"/>
            <w:vMerge w:val="restart"/>
            <w:tcBorders>
              <w:left w:val="single" w:sz="4" w:space="0" w:color="000000"/>
              <w:right w:val="single" w:sz="4" w:space="0" w:color="auto"/>
            </w:tcBorders>
            <w:shd w:val="clear" w:color="auto" w:fill="FFFFFF"/>
            <w:vAlign w:val="center"/>
          </w:tcPr>
          <w:p w14:paraId="50DD6117"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90005</w:t>
            </w:r>
          </w:p>
        </w:tc>
        <w:tc>
          <w:tcPr>
            <w:tcW w:w="2249" w:type="dxa"/>
            <w:vMerge w:val="restart"/>
            <w:tcBorders>
              <w:top w:val="single" w:sz="4" w:space="0" w:color="auto"/>
              <w:left w:val="single" w:sz="4" w:space="0" w:color="auto"/>
              <w:bottom w:val="single" w:sz="4" w:space="0" w:color="auto"/>
              <w:right w:val="single" w:sz="4" w:space="0" w:color="auto"/>
            </w:tcBorders>
            <w:shd w:val="clear" w:color="auto" w:fill="FFFFFF"/>
            <w:vAlign w:val="center"/>
          </w:tcPr>
          <w:p w14:paraId="57E2952F"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Zadanie  realizowane w latach 2018-2025. Poniesione wydatki w  okresie sprawozdawczym stanowią 79,00% ustalonego limitu na ten rok</w:t>
            </w:r>
          </w:p>
        </w:tc>
      </w:tr>
      <w:tr w:rsidR="00263B3E" w:rsidRPr="00263B3E" w14:paraId="17B8C6B0" w14:textId="77777777" w:rsidTr="009B734A">
        <w:trPr>
          <w:cantSplit/>
          <w:trHeight w:val="275"/>
        </w:trPr>
        <w:tc>
          <w:tcPr>
            <w:tcW w:w="833" w:type="dxa"/>
            <w:vMerge/>
            <w:tcBorders>
              <w:top w:val="single" w:sz="4" w:space="0" w:color="auto"/>
              <w:left w:val="single" w:sz="4" w:space="0" w:color="auto"/>
              <w:bottom w:val="single" w:sz="4" w:space="0" w:color="auto"/>
              <w:right w:val="single" w:sz="4" w:space="0" w:color="auto"/>
            </w:tcBorders>
            <w:shd w:val="clear" w:color="auto" w:fill="FFFFFF"/>
            <w:vAlign w:val="center"/>
          </w:tcPr>
          <w:p w14:paraId="584C5DA3"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top w:val="single" w:sz="4" w:space="0" w:color="auto"/>
              <w:left w:val="single" w:sz="4" w:space="0" w:color="auto"/>
              <w:bottom w:val="single" w:sz="4" w:space="0" w:color="auto"/>
              <w:right w:val="single" w:sz="4" w:space="0" w:color="auto"/>
            </w:tcBorders>
            <w:shd w:val="clear" w:color="auto" w:fill="FFFFFF"/>
            <w:vAlign w:val="center"/>
          </w:tcPr>
          <w:p w14:paraId="04B11A06"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1106" w:type="dxa"/>
            <w:vMerge/>
            <w:tcBorders>
              <w:top w:val="single" w:sz="4" w:space="0" w:color="auto"/>
              <w:left w:val="single" w:sz="4" w:space="0" w:color="auto"/>
              <w:bottom w:val="single" w:sz="4" w:space="0" w:color="auto"/>
              <w:right w:val="single" w:sz="4" w:space="0" w:color="auto"/>
            </w:tcBorders>
            <w:shd w:val="clear" w:color="auto" w:fill="FFFFFF"/>
          </w:tcPr>
          <w:p w14:paraId="1940098F"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975" w:type="dxa"/>
            <w:tcBorders>
              <w:top w:val="single" w:sz="4" w:space="0" w:color="000000"/>
              <w:left w:val="single" w:sz="4" w:space="0" w:color="auto"/>
              <w:bottom w:val="single" w:sz="4" w:space="0" w:color="000000"/>
              <w:right w:val="single" w:sz="4" w:space="0" w:color="auto"/>
            </w:tcBorders>
            <w:shd w:val="clear" w:color="auto" w:fill="FFFFFF"/>
          </w:tcPr>
          <w:p w14:paraId="48BB8153" w14:textId="77777777" w:rsidR="00263B3E" w:rsidRPr="00263B3E" w:rsidRDefault="00263B3E" w:rsidP="00263B3E">
            <w:pPr>
              <w:suppressAutoHyphens/>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Zmiany</w:t>
            </w:r>
          </w:p>
        </w:tc>
        <w:tc>
          <w:tcPr>
            <w:tcW w:w="1470" w:type="dxa"/>
            <w:tcBorders>
              <w:top w:val="single" w:sz="4" w:space="0" w:color="auto"/>
              <w:left w:val="single" w:sz="4" w:space="0" w:color="auto"/>
              <w:bottom w:val="single" w:sz="4" w:space="0" w:color="auto"/>
              <w:right w:val="single" w:sz="4" w:space="0" w:color="auto"/>
            </w:tcBorders>
            <w:shd w:val="clear" w:color="auto" w:fill="FFFFFF"/>
            <w:vAlign w:val="center"/>
          </w:tcPr>
          <w:p w14:paraId="5C5D26D7"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70" w:type="dxa"/>
            <w:tcBorders>
              <w:top w:val="single" w:sz="4" w:space="0" w:color="auto"/>
              <w:left w:val="single" w:sz="4" w:space="0" w:color="auto"/>
              <w:bottom w:val="single" w:sz="4" w:space="0" w:color="auto"/>
              <w:right w:val="single" w:sz="4" w:space="0" w:color="auto"/>
            </w:tcBorders>
            <w:shd w:val="clear" w:color="auto" w:fill="FFFFFF"/>
            <w:vAlign w:val="center"/>
          </w:tcPr>
          <w:p w14:paraId="7CA7F033"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auto"/>
              <w:left w:val="single" w:sz="4" w:space="0" w:color="auto"/>
              <w:bottom w:val="single" w:sz="4" w:space="0" w:color="auto"/>
              <w:right w:val="single" w:sz="4" w:space="0" w:color="auto"/>
            </w:tcBorders>
            <w:shd w:val="clear" w:color="auto" w:fill="FFFFFF"/>
            <w:vAlign w:val="center"/>
          </w:tcPr>
          <w:p w14:paraId="51B6DC85"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auto"/>
            </w:tcBorders>
            <w:shd w:val="clear" w:color="auto" w:fill="FFFFFF"/>
            <w:vAlign w:val="center"/>
          </w:tcPr>
          <w:p w14:paraId="6F36CE3A"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p>
        </w:tc>
        <w:tc>
          <w:tcPr>
            <w:tcW w:w="1291" w:type="dxa"/>
            <w:vMerge/>
            <w:tcBorders>
              <w:left w:val="single" w:sz="4" w:space="0" w:color="000000"/>
              <w:right w:val="single" w:sz="4" w:space="0" w:color="auto"/>
            </w:tcBorders>
            <w:shd w:val="clear" w:color="auto" w:fill="FFFFFF"/>
            <w:vAlign w:val="center"/>
          </w:tcPr>
          <w:p w14:paraId="24928733"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top w:val="single" w:sz="4" w:space="0" w:color="auto"/>
              <w:left w:val="single" w:sz="4" w:space="0" w:color="auto"/>
              <w:bottom w:val="single" w:sz="4" w:space="0" w:color="auto"/>
              <w:right w:val="single" w:sz="4" w:space="0" w:color="auto"/>
            </w:tcBorders>
            <w:shd w:val="clear" w:color="auto" w:fill="FFFFFF"/>
            <w:vAlign w:val="center"/>
          </w:tcPr>
          <w:p w14:paraId="24597A62"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6D454D98" w14:textId="77777777" w:rsidTr="009B734A">
        <w:trPr>
          <w:cantSplit/>
          <w:trHeight w:val="275"/>
        </w:trPr>
        <w:tc>
          <w:tcPr>
            <w:tcW w:w="833" w:type="dxa"/>
            <w:vMerge/>
            <w:tcBorders>
              <w:top w:val="single" w:sz="4" w:space="0" w:color="auto"/>
              <w:left w:val="single" w:sz="4" w:space="0" w:color="auto"/>
              <w:bottom w:val="single" w:sz="4" w:space="0" w:color="auto"/>
              <w:right w:val="single" w:sz="4" w:space="0" w:color="auto"/>
            </w:tcBorders>
            <w:shd w:val="clear" w:color="auto" w:fill="FFFFFF"/>
            <w:vAlign w:val="center"/>
          </w:tcPr>
          <w:p w14:paraId="26AB138C"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top w:val="single" w:sz="4" w:space="0" w:color="auto"/>
              <w:left w:val="single" w:sz="4" w:space="0" w:color="auto"/>
              <w:bottom w:val="single" w:sz="4" w:space="0" w:color="auto"/>
              <w:right w:val="single" w:sz="4" w:space="0" w:color="auto"/>
            </w:tcBorders>
            <w:shd w:val="clear" w:color="auto" w:fill="FFFFFF"/>
            <w:vAlign w:val="center"/>
          </w:tcPr>
          <w:p w14:paraId="0C19B1E3"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1106" w:type="dxa"/>
            <w:vMerge/>
            <w:tcBorders>
              <w:top w:val="single" w:sz="4" w:space="0" w:color="auto"/>
              <w:left w:val="single" w:sz="4" w:space="0" w:color="auto"/>
              <w:bottom w:val="single" w:sz="4" w:space="0" w:color="auto"/>
              <w:right w:val="single" w:sz="4" w:space="0" w:color="auto"/>
            </w:tcBorders>
            <w:shd w:val="clear" w:color="auto" w:fill="FFFFFF"/>
          </w:tcPr>
          <w:p w14:paraId="50CA04A4"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975" w:type="dxa"/>
            <w:tcBorders>
              <w:top w:val="single" w:sz="4" w:space="0" w:color="000000"/>
              <w:left w:val="single" w:sz="4" w:space="0" w:color="auto"/>
              <w:bottom w:val="single" w:sz="4" w:space="0" w:color="000000"/>
              <w:right w:val="single" w:sz="4" w:space="0" w:color="auto"/>
            </w:tcBorders>
            <w:shd w:val="clear" w:color="auto" w:fill="FFFFFF"/>
          </w:tcPr>
          <w:p w14:paraId="7120E3BD" w14:textId="77777777" w:rsidR="00263B3E" w:rsidRPr="00263B3E" w:rsidRDefault="00263B3E" w:rsidP="00263B3E">
            <w:pPr>
              <w:suppressAutoHyphens/>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po zmianach</w:t>
            </w:r>
          </w:p>
        </w:tc>
        <w:tc>
          <w:tcPr>
            <w:tcW w:w="1470" w:type="dxa"/>
            <w:tcBorders>
              <w:top w:val="single" w:sz="4" w:space="0" w:color="auto"/>
              <w:left w:val="single" w:sz="4" w:space="0" w:color="auto"/>
              <w:bottom w:val="single" w:sz="4" w:space="0" w:color="auto"/>
              <w:right w:val="single" w:sz="4" w:space="0" w:color="auto"/>
            </w:tcBorders>
            <w:shd w:val="clear" w:color="auto" w:fill="FFFFFF"/>
            <w:vAlign w:val="center"/>
          </w:tcPr>
          <w:p w14:paraId="15CDB389"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10 715,00</w:t>
            </w:r>
          </w:p>
        </w:tc>
        <w:tc>
          <w:tcPr>
            <w:tcW w:w="1470" w:type="dxa"/>
            <w:tcBorders>
              <w:top w:val="single" w:sz="4" w:space="0" w:color="auto"/>
              <w:left w:val="single" w:sz="4" w:space="0" w:color="auto"/>
              <w:bottom w:val="single" w:sz="4" w:space="0" w:color="auto"/>
              <w:right w:val="single" w:sz="4" w:space="0" w:color="auto"/>
            </w:tcBorders>
            <w:shd w:val="clear" w:color="auto" w:fill="FFFFFF"/>
            <w:vAlign w:val="center"/>
          </w:tcPr>
          <w:p w14:paraId="0F6D5B93"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auto"/>
              <w:left w:val="single" w:sz="4" w:space="0" w:color="auto"/>
              <w:bottom w:val="single" w:sz="4" w:space="0" w:color="auto"/>
              <w:right w:val="single" w:sz="4" w:space="0" w:color="auto"/>
            </w:tcBorders>
            <w:shd w:val="clear" w:color="auto" w:fill="FFFFFF"/>
            <w:vAlign w:val="center"/>
          </w:tcPr>
          <w:p w14:paraId="715ED0D8"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auto"/>
              <w:bottom w:val="single" w:sz="4" w:space="0" w:color="auto"/>
            </w:tcBorders>
            <w:shd w:val="clear" w:color="auto" w:fill="FFFFFF"/>
            <w:vAlign w:val="center"/>
          </w:tcPr>
          <w:p w14:paraId="5D7EE262"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p>
        </w:tc>
        <w:tc>
          <w:tcPr>
            <w:tcW w:w="1291" w:type="dxa"/>
            <w:vMerge/>
            <w:tcBorders>
              <w:left w:val="single" w:sz="4" w:space="0" w:color="000000"/>
              <w:bottom w:val="single" w:sz="4" w:space="0" w:color="auto"/>
              <w:right w:val="single" w:sz="4" w:space="0" w:color="auto"/>
            </w:tcBorders>
            <w:shd w:val="clear" w:color="auto" w:fill="FFFFFF"/>
            <w:vAlign w:val="center"/>
          </w:tcPr>
          <w:p w14:paraId="67BFA370"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top w:val="single" w:sz="4" w:space="0" w:color="auto"/>
              <w:left w:val="single" w:sz="4" w:space="0" w:color="auto"/>
              <w:bottom w:val="single" w:sz="4" w:space="0" w:color="auto"/>
              <w:right w:val="single" w:sz="4" w:space="0" w:color="auto"/>
            </w:tcBorders>
            <w:shd w:val="clear" w:color="auto" w:fill="FFFFFF"/>
            <w:vAlign w:val="center"/>
          </w:tcPr>
          <w:p w14:paraId="3DEDF7B9"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4074E6C3" w14:textId="77777777" w:rsidTr="009B734A">
        <w:trPr>
          <w:cantSplit/>
          <w:trHeight w:val="275"/>
        </w:trPr>
        <w:tc>
          <w:tcPr>
            <w:tcW w:w="833" w:type="dxa"/>
            <w:vMerge w:val="restart"/>
            <w:tcBorders>
              <w:left w:val="single" w:sz="4" w:space="0" w:color="000000"/>
            </w:tcBorders>
            <w:shd w:val="clear" w:color="auto" w:fill="FFFFFF"/>
            <w:vAlign w:val="center"/>
          </w:tcPr>
          <w:p w14:paraId="16BEB4CF"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1.1.1.11</w:t>
            </w:r>
          </w:p>
        </w:tc>
        <w:tc>
          <w:tcPr>
            <w:tcW w:w="3686" w:type="dxa"/>
            <w:vMerge w:val="restart"/>
            <w:tcBorders>
              <w:left w:val="single" w:sz="4" w:space="0" w:color="000000"/>
            </w:tcBorders>
            <w:shd w:val="clear" w:color="auto" w:fill="FFFFFF"/>
            <w:vAlign w:val="center"/>
          </w:tcPr>
          <w:p w14:paraId="2D2B34F4"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 xml:space="preserve">Usługa indywidualnego transportu door-to door w Gminie Iwanowice – Rozwój usług </w:t>
            </w:r>
            <w:r w:rsidRPr="00263B3E">
              <w:rPr>
                <w:rFonts w:ascii="Times New Roman" w:eastAsia="Times New Roman" w:hAnsi="Times New Roman"/>
                <w:i/>
                <w:sz w:val="18"/>
                <w:szCs w:val="18"/>
                <w:lang w:eastAsia="zh-CN"/>
              </w:rPr>
              <w:lastRenderedPageBreak/>
              <w:t>społecznych świadczonych w środowisku lokalnym</w:t>
            </w:r>
          </w:p>
        </w:tc>
        <w:tc>
          <w:tcPr>
            <w:tcW w:w="1106" w:type="dxa"/>
            <w:vMerge w:val="restart"/>
            <w:tcBorders>
              <w:left w:val="single" w:sz="4" w:space="0" w:color="000000"/>
            </w:tcBorders>
            <w:shd w:val="clear" w:color="auto" w:fill="FFFFFF"/>
          </w:tcPr>
          <w:p w14:paraId="6D9B409E"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780ACE47"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519874C0"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lastRenderedPageBreak/>
              <w:t>2020-2025</w:t>
            </w:r>
          </w:p>
        </w:tc>
        <w:tc>
          <w:tcPr>
            <w:tcW w:w="975" w:type="dxa"/>
            <w:tcBorders>
              <w:top w:val="single" w:sz="4" w:space="0" w:color="000000"/>
              <w:left w:val="single" w:sz="4" w:space="0" w:color="000000"/>
              <w:bottom w:val="single" w:sz="4" w:space="0" w:color="000000"/>
              <w:right w:val="single" w:sz="4" w:space="0" w:color="auto"/>
            </w:tcBorders>
            <w:shd w:val="clear" w:color="auto" w:fill="FFFFFF"/>
          </w:tcPr>
          <w:p w14:paraId="60C3C66F" w14:textId="77777777" w:rsidR="00263B3E" w:rsidRPr="00263B3E" w:rsidRDefault="00263B3E" w:rsidP="00263B3E">
            <w:pPr>
              <w:suppressAutoHyphens/>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lastRenderedPageBreak/>
              <w:t>Plan pierwotny</w:t>
            </w:r>
          </w:p>
        </w:tc>
        <w:tc>
          <w:tcPr>
            <w:tcW w:w="1470" w:type="dxa"/>
            <w:tcBorders>
              <w:top w:val="single" w:sz="4" w:space="0" w:color="auto"/>
              <w:left w:val="single" w:sz="4" w:space="0" w:color="auto"/>
              <w:bottom w:val="single" w:sz="4" w:space="0" w:color="auto"/>
              <w:right w:val="single" w:sz="4" w:space="0" w:color="auto"/>
            </w:tcBorders>
            <w:shd w:val="clear" w:color="auto" w:fill="FFFFFF"/>
            <w:vAlign w:val="center"/>
          </w:tcPr>
          <w:p w14:paraId="51A0849D"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148 544,00</w:t>
            </w:r>
          </w:p>
        </w:tc>
        <w:tc>
          <w:tcPr>
            <w:tcW w:w="1470" w:type="dxa"/>
            <w:tcBorders>
              <w:top w:val="single" w:sz="4" w:space="0" w:color="auto"/>
              <w:left w:val="single" w:sz="4" w:space="0" w:color="auto"/>
              <w:bottom w:val="single" w:sz="4" w:space="0" w:color="auto"/>
              <w:right w:val="single" w:sz="4" w:space="0" w:color="auto"/>
            </w:tcBorders>
            <w:shd w:val="clear" w:color="auto" w:fill="FFFFFF"/>
            <w:vAlign w:val="center"/>
          </w:tcPr>
          <w:p w14:paraId="160C5148"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auto"/>
              <w:left w:val="single" w:sz="4" w:space="0" w:color="auto"/>
              <w:bottom w:val="single" w:sz="4" w:space="0" w:color="auto"/>
              <w:right w:val="single" w:sz="4" w:space="0" w:color="auto"/>
            </w:tcBorders>
            <w:shd w:val="clear" w:color="auto" w:fill="FFFFFF"/>
            <w:vAlign w:val="center"/>
          </w:tcPr>
          <w:p w14:paraId="7196ED40"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val="restart"/>
            <w:tcBorders>
              <w:left w:val="single" w:sz="4" w:space="0" w:color="auto"/>
            </w:tcBorders>
            <w:shd w:val="clear" w:color="auto" w:fill="FFFFFF"/>
            <w:vAlign w:val="center"/>
          </w:tcPr>
          <w:p w14:paraId="4618B5FF"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146.175,03</w:t>
            </w:r>
          </w:p>
        </w:tc>
        <w:tc>
          <w:tcPr>
            <w:tcW w:w="1291" w:type="dxa"/>
            <w:vMerge w:val="restart"/>
            <w:tcBorders>
              <w:left w:val="single" w:sz="4" w:space="0" w:color="000000"/>
            </w:tcBorders>
            <w:shd w:val="clear" w:color="auto" w:fill="FFFFFF"/>
            <w:vAlign w:val="center"/>
          </w:tcPr>
          <w:p w14:paraId="3D0ADA51"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85295</w:t>
            </w:r>
          </w:p>
        </w:tc>
        <w:tc>
          <w:tcPr>
            <w:tcW w:w="2249" w:type="dxa"/>
            <w:vMerge w:val="restart"/>
            <w:tcBorders>
              <w:left w:val="single" w:sz="4" w:space="0" w:color="000000"/>
              <w:right w:val="single" w:sz="4" w:space="0" w:color="000000"/>
            </w:tcBorders>
            <w:shd w:val="clear" w:color="auto" w:fill="FFFFFF"/>
            <w:vAlign w:val="center"/>
          </w:tcPr>
          <w:p w14:paraId="646637BB"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 xml:space="preserve">Zadanie  realizowane w latach 2020-2025. </w:t>
            </w:r>
            <w:r w:rsidRPr="00263B3E">
              <w:rPr>
                <w:rFonts w:ascii="Times New Roman" w:eastAsia="Times New Roman" w:hAnsi="Times New Roman"/>
                <w:sz w:val="18"/>
                <w:szCs w:val="18"/>
                <w:lang w:eastAsia="zh-CN"/>
              </w:rPr>
              <w:lastRenderedPageBreak/>
              <w:t>Poniesione wydatki w  okresie sprawozdawczym stanowią 96,84 % ustalonego limitu na ten rok</w:t>
            </w:r>
          </w:p>
        </w:tc>
      </w:tr>
      <w:tr w:rsidR="00263B3E" w:rsidRPr="00263B3E" w14:paraId="3B1596BB" w14:textId="77777777" w:rsidTr="009B734A">
        <w:trPr>
          <w:cantSplit/>
          <w:trHeight w:val="275"/>
        </w:trPr>
        <w:tc>
          <w:tcPr>
            <w:tcW w:w="833" w:type="dxa"/>
            <w:vMerge/>
            <w:tcBorders>
              <w:left w:val="single" w:sz="4" w:space="0" w:color="000000"/>
            </w:tcBorders>
            <w:shd w:val="clear" w:color="auto" w:fill="FFFFFF"/>
            <w:vAlign w:val="center"/>
          </w:tcPr>
          <w:p w14:paraId="5FC59AE8"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000000"/>
            </w:tcBorders>
            <w:shd w:val="clear" w:color="auto" w:fill="FFFFFF"/>
            <w:vAlign w:val="center"/>
          </w:tcPr>
          <w:p w14:paraId="3AD4AED7"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1106" w:type="dxa"/>
            <w:vMerge/>
            <w:tcBorders>
              <w:left w:val="single" w:sz="4" w:space="0" w:color="000000"/>
            </w:tcBorders>
            <w:shd w:val="clear" w:color="auto" w:fill="FFFFFF"/>
          </w:tcPr>
          <w:p w14:paraId="0C4451EA"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975" w:type="dxa"/>
            <w:tcBorders>
              <w:top w:val="single" w:sz="4" w:space="0" w:color="000000"/>
              <w:left w:val="single" w:sz="4" w:space="0" w:color="000000"/>
              <w:bottom w:val="single" w:sz="4" w:space="0" w:color="000000"/>
              <w:right w:val="single" w:sz="4" w:space="0" w:color="auto"/>
            </w:tcBorders>
            <w:shd w:val="clear" w:color="auto" w:fill="FFFFFF"/>
          </w:tcPr>
          <w:p w14:paraId="34072F63" w14:textId="77777777" w:rsidR="00263B3E" w:rsidRPr="00263B3E" w:rsidRDefault="00263B3E" w:rsidP="00263B3E">
            <w:pPr>
              <w:suppressAutoHyphens/>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Zmiany</w:t>
            </w:r>
          </w:p>
        </w:tc>
        <w:tc>
          <w:tcPr>
            <w:tcW w:w="1470" w:type="dxa"/>
            <w:tcBorders>
              <w:top w:val="single" w:sz="4" w:space="0" w:color="auto"/>
              <w:left w:val="single" w:sz="4" w:space="0" w:color="auto"/>
              <w:bottom w:val="single" w:sz="4" w:space="0" w:color="auto"/>
              <w:right w:val="single" w:sz="4" w:space="0" w:color="auto"/>
            </w:tcBorders>
            <w:shd w:val="clear" w:color="auto" w:fill="FFFFFF"/>
            <w:vAlign w:val="center"/>
          </w:tcPr>
          <w:p w14:paraId="12B1B758"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70" w:type="dxa"/>
            <w:tcBorders>
              <w:top w:val="single" w:sz="4" w:space="0" w:color="auto"/>
              <w:left w:val="single" w:sz="4" w:space="0" w:color="auto"/>
              <w:bottom w:val="single" w:sz="4" w:space="0" w:color="auto"/>
              <w:right w:val="single" w:sz="4" w:space="0" w:color="auto"/>
            </w:tcBorders>
            <w:shd w:val="clear" w:color="auto" w:fill="FFFFFF"/>
            <w:vAlign w:val="center"/>
          </w:tcPr>
          <w:p w14:paraId="46D35E4B"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auto"/>
              <w:left w:val="single" w:sz="4" w:space="0" w:color="auto"/>
              <w:bottom w:val="single" w:sz="4" w:space="0" w:color="auto"/>
              <w:right w:val="single" w:sz="4" w:space="0" w:color="auto"/>
            </w:tcBorders>
            <w:shd w:val="clear" w:color="auto" w:fill="FFFFFF"/>
            <w:vAlign w:val="center"/>
          </w:tcPr>
          <w:p w14:paraId="35D54D58"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auto"/>
            </w:tcBorders>
            <w:shd w:val="clear" w:color="auto" w:fill="FFFFFF"/>
            <w:vAlign w:val="center"/>
          </w:tcPr>
          <w:p w14:paraId="53050A99"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p>
        </w:tc>
        <w:tc>
          <w:tcPr>
            <w:tcW w:w="1291" w:type="dxa"/>
            <w:vMerge/>
            <w:tcBorders>
              <w:left w:val="single" w:sz="4" w:space="0" w:color="000000"/>
            </w:tcBorders>
            <w:shd w:val="clear" w:color="auto" w:fill="FFFFFF"/>
            <w:vAlign w:val="center"/>
          </w:tcPr>
          <w:p w14:paraId="0374836D"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000000"/>
              <w:right w:val="single" w:sz="4" w:space="0" w:color="000000"/>
            </w:tcBorders>
            <w:shd w:val="clear" w:color="auto" w:fill="FFFFFF"/>
            <w:vAlign w:val="center"/>
          </w:tcPr>
          <w:p w14:paraId="27E29908"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0813FF52" w14:textId="77777777" w:rsidTr="009B734A">
        <w:trPr>
          <w:cantSplit/>
          <w:trHeight w:val="275"/>
        </w:trPr>
        <w:tc>
          <w:tcPr>
            <w:tcW w:w="833" w:type="dxa"/>
            <w:vMerge/>
            <w:tcBorders>
              <w:left w:val="single" w:sz="4" w:space="0" w:color="000000"/>
              <w:bottom w:val="single" w:sz="4" w:space="0" w:color="auto"/>
            </w:tcBorders>
            <w:shd w:val="clear" w:color="auto" w:fill="FFFFFF"/>
            <w:vAlign w:val="center"/>
          </w:tcPr>
          <w:p w14:paraId="46446112"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000000"/>
              <w:bottom w:val="single" w:sz="4" w:space="0" w:color="auto"/>
            </w:tcBorders>
            <w:shd w:val="clear" w:color="auto" w:fill="FFFFFF"/>
            <w:vAlign w:val="center"/>
          </w:tcPr>
          <w:p w14:paraId="484CC0E9"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1106" w:type="dxa"/>
            <w:vMerge/>
            <w:tcBorders>
              <w:left w:val="single" w:sz="4" w:space="0" w:color="000000"/>
              <w:bottom w:val="single" w:sz="4" w:space="0" w:color="auto"/>
            </w:tcBorders>
            <w:shd w:val="clear" w:color="auto" w:fill="FFFFFF"/>
          </w:tcPr>
          <w:p w14:paraId="43918E86"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975" w:type="dxa"/>
            <w:tcBorders>
              <w:top w:val="single" w:sz="4" w:space="0" w:color="000000"/>
              <w:left w:val="single" w:sz="4" w:space="0" w:color="000000"/>
              <w:bottom w:val="single" w:sz="4" w:space="0" w:color="000000"/>
              <w:right w:val="single" w:sz="4" w:space="0" w:color="auto"/>
            </w:tcBorders>
            <w:shd w:val="clear" w:color="auto" w:fill="FFFFFF"/>
          </w:tcPr>
          <w:p w14:paraId="42158964" w14:textId="77777777" w:rsidR="00263B3E" w:rsidRPr="00263B3E" w:rsidRDefault="00263B3E" w:rsidP="00263B3E">
            <w:pPr>
              <w:suppressAutoHyphens/>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po zmianach</w:t>
            </w:r>
          </w:p>
        </w:tc>
        <w:tc>
          <w:tcPr>
            <w:tcW w:w="1470" w:type="dxa"/>
            <w:tcBorders>
              <w:top w:val="single" w:sz="4" w:space="0" w:color="auto"/>
              <w:left w:val="single" w:sz="4" w:space="0" w:color="auto"/>
              <w:bottom w:val="single" w:sz="4" w:space="0" w:color="auto"/>
              <w:right w:val="single" w:sz="4" w:space="0" w:color="auto"/>
            </w:tcBorders>
            <w:shd w:val="clear" w:color="auto" w:fill="FFFFFF"/>
            <w:vAlign w:val="center"/>
          </w:tcPr>
          <w:p w14:paraId="4F448B95"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148 544,00</w:t>
            </w:r>
          </w:p>
        </w:tc>
        <w:tc>
          <w:tcPr>
            <w:tcW w:w="1470" w:type="dxa"/>
            <w:tcBorders>
              <w:top w:val="single" w:sz="4" w:space="0" w:color="auto"/>
              <w:left w:val="single" w:sz="4" w:space="0" w:color="auto"/>
              <w:bottom w:val="single" w:sz="4" w:space="0" w:color="auto"/>
              <w:right w:val="single" w:sz="4" w:space="0" w:color="auto"/>
            </w:tcBorders>
            <w:shd w:val="clear" w:color="auto" w:fill="FFFFFF"/>
            <w:vAlign w:val="center"/>
          </w:tcPr>
          <w:p w14:paraId="13ABAD32"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auto"/>
              <w:left w:val="single" w:sz="4" w:space="0" w:color="auto"/>
              <w:bottom w:val="single" w:sz="4" w:space="0" w:color="auto"/>
              <w:right w:val="single" w:sz="4" w:space="0" w:color="auto"/>
            </w:tcBorders>
            <w:shd w:val="clear" w:color="auto" w:fill="FFFFFF"/>
            <w:vAlign w:val="center"/>
          </w:tcPr>
          <w:p w14:paraId="3C201761"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auto"/>
              <w:bottom w:val="single" w:sz="4" w:space="0" w:color="auto"/>
            </w:tcBorders>
            <w:shd w:val="clear" w:color="auto" w:fill="FFFFFF"/>
            <w:vAlign w:val="center"/>
          </w:tcPr>
          <w:p w14:paraId="362DB144"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p>
        </w:tc>
        <w:tc>
          <w:tcPr>
            <w:tcW w:w="1291" w:type="dxa"/>
            <w:vMerge/>
            <w:tcBorders>
              <w:left w:val="single" w:sz="4" w:space="0" w:color="000000"/>
              <w:bottom w:val="single" w:sz="4" w:space="0" w:color="auto"/>
            </w:tcBorders>
            <w:shd w:val="clear" w:color="auto" w:fill="FFFFFF"/>
            <w:vAlign w:val="center"/>
          </w:tcPr>
          <w:p w14:paraId="11F64D0E"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000000"/>
              <w:bottom w:val="single" w:sz="4" w:space="0" w:color="auto"/>
              <w:right w:val="single" w:sz="4" w:space="0" w:color="000000"/>
            </w:tcBorders>
            <w:shd w:val="clear" w:color="auto" w:fill="FFFFFF"/>
            <w:vAlign w:val="center"/>
          </w:tcPr>
          <w:p w14:paraId="30F6D346"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7CBEC612" w14:textId="77777777" w:rsidTr="009B734A">
        <w:trPr>
          <w:cantSplit/>
          <w:trHeight w:val="117"/>
        </w:trPr>
        <w:tc>
          <w:tcPr>
            <w:tcW w:w="833" w:type="dxa"/>
            <w:vMerge w:val="restart"/>
            <w:tcBorders>
              <w:top w:val="single" w:sz="4" w:space="0" w:color="auto"/>
              <w:left w:val="single" w:sz="4" w:space="0" w:color="auto"/>
              <w:bottom w:val="single" w:sz="4" w:space="0" w:color="auto"/>
              <w:right w:val="single" w:sz="4" w:space="0" w:color="auto"/>
            </w:tcBorders>
            <w:shd w:val="clear" w:color="auto" w:fill="FFFFFF"/>
            <w:vAlign w:val="center"/>
          </w:tcPr>
          <w:p w14:paraId="0236ACEF"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1.1.1.13</w:t>
            </w:r>
          </w:p>
        </w:tc>
        <w:tc>
          <w:tcPr>
            <w:tcW w:w="3686" w:type="dxa"/>
            <w:vMerge w:val="restart"/>
            <w:tcBorders>
              <w:top w:val="single" w:sz="4" w:space="0" w:color="auto"/>
              <w:left w:val="single" w:sz="4" w:space="0" w:color="auto"/>
              <w:bottom w:val="single" w:sz="4" w:space="0" w:color="auto"/>
              <w:right w:val="single" w:sz="4" w:space="0" w:color="auto"/>
            </w:tcBorders>
            <w:shd w:val="clear" w:color="auto" w:fill="FFFFFF"/>
            <w:vAlign w:val="center"/>
          </w:tcPr>
          <w:p w14:paraId="0694EC86"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Funkcjonowanie ekodoradców w gminach – Ochrona powietrza</w:t>
            </w:r>
          </w:p>
        </w:tc>
        <w:tc>
          <w:tcPr>
            <w:tcW w:w="1106" w:type="dxa"/>
            <w:vMerge w:val="restart"/>
            <w:tcBorders>
              <w:top w:val="single" w:sz="4" w:space="0" w:color="auto"/>
              <w:left w:val="single" w:sz="4" w:space="0" w:color="auto"/>
              <w:bottom w:val="single" w:sz="4" w:space="0" w:color="auto"/>
              <w:right w:val="single" w:sz="4" w:space="0" w:color="auto"/>
            </w:tcBorders>
            <w:shd w:val="clear" w:color="auto" w:fill="FFFFFF"/>
          </w:tcPr>
          <w:p w14:paraId="1A427DCB"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03E08632"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2024-2026</w:t>
            </w:r>
          </w:p>
        </w:tc>
        <w:tc>
          <w:tcPr>
            <w:tcW w:w="975" w:type="dxa"/>
            <w:tcBorders>
              <w:top w:val="single" w:sz="4" w:space="0" w:color="000000"/>
              <w:left w:val="single" w:sz="4" w:space="0" w:color="auto"/>
              <w:bottom w:val="single" w:sz="4" w:space="0" w:color="000000"/>
              <w:right w:val="single" w:sz="4" w:space="0" w:color="auto"/>
            </w:tcBorders>
            <w:shd w:val="clear" w:color="auto" w:fill="FFFFFF"/>
          </w:tcPr>
          <w:p w14:paraId="5788CBE5" w14:textId="77777777" w:rsidR="00263B3E" w:rsidRPr="00263B3E" w:rsidRDefault="00263B3E" w:rsidP="00263B3E">
            <w:pPr>
              <w:suppressAutoHyphens/>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pierwotny</w:t>
            </w:r>
          </w:p>
        </w:tc>
        <w:tc>
          <w:tcPr>
            <w:tcW w:w="1470" w:type="dxa"/>
            <w:tcBorders>
              <w:top w:val="single" w:sz="4" w:space="0" w:color="auto"/>
              <w:left w:val="single" w:sz="4" w:space="0" w:color="auto"/>
              <w:bottom w:val="single" w:sz="4" w:space="0" w:color="auto"/>
              <w:right w:val="single" w:sz="4" w:space="0" w:color="auto"/>
            </w:tcBorders>
            <w:shd w:val="clear" w:color="auto" w:fill="FFFFFF"/>
            <w:vAlign w:val="center"/>
          </w:tcPr>
          <w:p w14:paraId="3602FA54"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181 924,00</w:t>
            </w:r>
          </w:p>
        </w:tc>
        <w:tc>
          <w:tcPr>
            <w:tcW w:w="1470" w:type="dxa"/>
            <w:tcBorders>
              <w:top w:val="single" w:sz="4" w:space="0" w:color="auto"/>
              <w:left w:val="single" w:sz="4" w:space="0" w:color="auto"/>
              <w:bottom w:val="single" w:sz="4" w:space="0" w:color="auto"/>
              <w:right w:val="single" w:sz="4" w:space="0" w:color="auto"/>
            </w:tcBorders>
            <w:shd w:val="clear" w:color="auto" w:fill="FFFFFF"/>
            <w:vAlign w:val="center"/>
          </w:tcPr>
          <w:p w14:paraId="2B4A3A7D"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174 225,20</w:t>
            </w:r>
          </w:p>
        </w:tc>
        <w:tc>
          <w:tcPr>
            <w:tcW w:w="1485" w:type="dxa"/>
            <w:tcBorders>
              <w:top w:val="single" w:sz="4" w:space="0" w:color="auto"/>
              <w:left w:val="single" w:sz="4" w:space="0" w:color="auto"/>
              <w:bottom w:val="single" w:sz="4" w:space="0" w:color="auto"/>
              <w:right w:val="single" w:sz="4" w:space="0" w:color="auto"/>
            </w:tcBorders>
            <w:shd w:val="clear" w:color="auto" w:fill="FFFFFF"/>
            <w:vAlign w:val="center"/>
          </w:tcPr>
          <w:p w14:paraId="59B29C4F"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val="restart"/>
            <w:tcBorders>
              <w:top w:val="single" w:sz="4" w:space="0" w:color="auto"/>
              <w:left w:val="single" w:sz="4" w:space="0" w:color="auto"/>
              <w:bottom w:val="single" w:sz="4" w:space="0" w:color="auto"/>
              <w:right w:val="single" w:sz="4" w:space="0" w:color="auto"/>
            </w:tcBorders>
            <w:shd w:val="clear" w:color="auto" w:fill="FFFFFF"/>
            <w:vAlign w:val="center"/>
          </w:tcPr>
          <w:p w14:paraId="342366CE"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103.706,49</w:t>
            </w:r>
          </w:p>
        </w:tc>
        <w:tc>
          <w:tcPr>
            <w:tcW w:w="1291" w:type="dxa"/>
            <w:vMerge w:val="restart"/>
            <w:tcBorders>
              <w:top w:val="single" w:sz="4" w:space="0" w:color="auto"/>
              <w:left w:val="single" w:sz="4" w:space="0" w:color="auto"/>
              <w:bottom w:val="single" w:sz="4" w:space="0" w:color="auto"/>
              <w:right w:val="single" w:sz="4" w:space="0" w:color="auto"/>
            </w:tcBorders>
            <w:shd w:val="clear" w:color="auto" w:fill="FFFFFF"/>
            <w:vAlign w:val="center"/>
          </w:tcPr>
          <w:p w14:paraId="4D2BBA16"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90005</w:t>
            </w:r>
          </w:p>
        </w:tc>
        <w:tc>
          <w:tcPr>
            <w:tcW w:w="2249" w:type="dxa"/>
            <w:vMerge w:val="restart"/>
            <w:tcBorders>
              <w:top w:val="single" w:sz="4" w:space="0" w:color="auto"/>
              <w:left w:val="single" w:sz="4" w:space="0" w:color="auto"/>
              <w:bottom w:val="single" w:sz="4" w:space="0" w:color="auto"/>
              <w:right w:val="single" w:sz="4" w:space="0" w:color="auto"/>
            </w:tcBorders>
            <w:shd w:val="clear" w:color="auto" w:fill="FFFFFF"/>
            <w:vAlign w:val="center"/>
          </w:tcPr>
          <w:p w14:paraId="218EC240"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Zadanie  realizowane w latach 2024-2026. Poniesione wydatki w  okresie sprawozdawczym stanowią 32,85% ustalonego limitu na ten rok</w:t>
            </w:r>
          </w:p>
        </w:tc>
      </w:tr>
      <w:tr w:rsidR="00263B3E" w:rsidRPr="00263B3E" w14:paraId="3A368F42" w14:textId="77777777" w:rsidTr="009B734A">
        <w:trPr>
          <w:cantSplit/>
          <w:trHeight w:val="117"/>
        </w:trPr>
        <w:tc>
          <w:tcPr>
            <w:tcW w:w="833" w:type="dxa"/>
            <w:vMerge/>
            <w:tcBorders>
              <w:top w:val="single" w:sz="4" w:space="0" w:color="auto"/>
              <w:left w:val="single" w:sz="4" w:space="0" w:color="auto"/>
              <w:bottom w:val="single" w:sz="4" w:space="0" w:color="auto"/>
              <w:right w:val="single" w:sz="4" w:space="0" w:color="auto"/>
            </w:tcBorders>
            <w:shd w:val="clear" w:color="auto" w:fill="FFFFFF"/>
            <w:vAlign w:val="center"/>
          </w:tcPr>
          <w:p w14:paraId="3DC1A2EA"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top w:val="single" w:sz="4" w:space="0" w:color="auto"/>
              <w:left w:val="single" w:sz="4" w:space="0" w:color="auto"/>
              <w:bottom w:val="single" w:sz="4" w:space="0" w:color="auto"/>
              <w:right w:val="single" w:sz="4" w:space="0" w:color="auto"/>
            </w:tcBorders>
            <w:shd w:val="clear" w:color="auto" w:fill="FFFFFF"/>
            <w:vAlign w:val="center"/>
          </w:tcPr>
          <w:p w14:paraId="4893C6F2"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1106" w:type="dxa"/>
            <w:vMerge/>
            <w:tcBorders>
              <w:top w:val="single" w:sz="4" w:space="0" w:color="auto"/>
              <w:left w:val="single" w:sz="4" w:space="0" w:color="auto"/>
              <w:bottom w:val="single" w:sz="4" w:space="0" w:color="auto"/>
              <w:right w:val="single" w:sz="4" w:space="0" w:color="auto"/>
            </w:tcBorders>
            <w:shd w:val="clear" w:color="auto" w:fill="FFFFFF"/>
          </w:tcPr>
          <w:p w14:paraId="684406E1"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975" w:type="dxa"/>
            <w:tcBorders>
              <w:top w:val="single" w:sz="4" w:space="0" w:color="000000"/>
              <w:left w:val="single" w:sz="4" w:space="0" w:color="auto"/>
              <w:bottom w:val="single" w:sz="4" w:space="0" w:color="000000"/>
              <w:right w:val="single" w:sz="4" w:space="0" w:color="auto"/>
            </w:tcBorders>
            <w:shd w:val="clear" w:color="auto" w:fill="FFFFFF"/>
          </w:tcPr>
          <w:p w14:paraId="14C8E532" w14:textId="77777777" w:rsidR="00263B3E" w:rsidRPr="00263B3E" w:rsidRDefault="00263B3E" w:rsidP="00263B3E">
            <w:pPr>
              <w:suppressAutoHyphens/>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Zmiany</w:t>
            </w:r>
          </w:p>
        </w:tc>
        <w:tc>
          <w:tcPr>
            <w:tcW w:w="1470" w:type="dxa"/>
            <w:tcBorders>
              <w:top w:val="single" w:sz="4" w:space="0" w:color="auto"/>
              <w:left w:val="single" w:sz="4" w:space="0" w:color="auto"/>
              <w:bottom w:val="single" w:sz="4" w:space="0" w:color="auto"/>
              <w:right w:val="single" w:sz="4" w:space="0" w:color="auto"/>
            </w:tcBorders>
            <w:shd w:val="clear" w:color="auto" w:fill="FFFFFF"/>
            <w:vAlign w:val="center"/>
          </w:tcPr>
          <w:p w14:paraId="7A0D6183"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70" w:type="dxa"/>
            <w:tcBorders>
              <w:top w:val="single" w:sz="4" w:space="0" w:color="auto"/>
              <w:left w:val="single" w:sz="4" w:space="0" w:color="auto"/>
              <w:bottom w:val="single" w:sz="4" w:space="0" w:color="auto"/>
              <w:right w:val="single" w:sz="4" w:space="0" w:color="auto"/>
            </w:tcBorders>
            <w:shd w:val="clear" w:color="auto" w:fill="FFFFFF"/>
            <w:vAlign w:val="center"/>
          </w:tcPr>
          <w:p w14:paraId="6E62E130"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auto"/>
              <w:left w:val="single" w:sz="4" w:space="0" w:color="auto"/>
              <w:bottom w:val="single" w:sz="4" w:space="0" w:color="auto"/>
              <w:right w:val="single" w:sz="4" w:space="0" w:color="auto"/>
            </w:tcBorders>
            <w:shd w:val="clear" w:color="auto" w:fill="FFFFFF"/>
            <w:vAlign w:val="center"/>
          </w:tcPr>
          <w:p w14:paraId="6265DF5A"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top w:val="single" w:sz="4" w:space="0" w:color="auto"/>
              <w:left w:val="single" w:sz="4" w:space="0" w:color="auto"/>
              <w:bottom w:val="single" w:sz="4" w:space="0" w:color="auto"/>
              <w:right w:val="single" w:sz="4" w:space="0" w:color="auto"/>
            </w:tcBorders>
            <w:shd w:val="clear" w:color="auto" w:fill="FFFFFF"/>
            <w:vAlign w:val="center"/>
          </w:tcPr>
          <w:p w14:paraId="793675B4"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p>
        </w:tc>
        <w:tc>
          <w:tcPr>
            <w:tcW w:w="1291" w:type="dxa"/>
            <w:vMerge/>
            <w:tcBorders>
              <w:top w:val="single" w:sz="4" w:space="0" w:color="auto"/>
              <w:left w:val="single" w:sz="4" w:space="0" w:color="auto"/>
              <w:bottom w:val="single" w:sz="4" w:space="0" w:color="auto"/>
              <w:right w:val="single" w:sz="4" w:space="0" w:color="auto"/>
            </w:tcBorders>
            <w:shd w:val="clear" w:color="auto" w:fill="FFFFFF"/>
            <w:vAlign w:val="center"/>
          </w:tcPr>
          <w:p w14:paraId="394E7DD1"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top w:val="single" w:sz="4" w:space="0" w:color="auto"/>
              <w:left w:val="single" w:sz="4" w:space="0" w:color="auto"/>
              <w:bottom w:val="single" w:sz="4" w:space="0" w:color="auto"/>
              <w:right w:val="single" w:sz="4" w:space="0" w:color="auto"/>
            </w:tcBorders>
            <w:shd w:val="clear" w:color="auto" w:fill="FFFFFF"/>
            <w:vAlign w:val="center"/>
          </w:tcPr>
          <w:p w14:paraId="133D857C"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4F75558B" w14:textId="77777777" w:rsidTr="009B734A">
        <w:trPr>
          <w:cantSplit/>
          <w:trHeight w:val="117"/>
        </w:trPr>
        <w:tc>
          <w:tcPr>
            <w:tcW w:w="833" w:type="dxa"/>
            <w:vMerge/>
            <w:tcBorders>
              <w:top w:val="single" w:sz="4" w:space="0" w:color="auto"/>
              <w:left w:val="single" w:sz="4" w:space="0" w:color="auto"/>
              <w:bottom w:val="single" w:sz="4" w:space="0" w:color="auto"/>
              <w:right w:val="single" w:sz="4" w:space="0" w:color="auto"/>
            </w:tcBorders>
            <w:shd w:val="clear" w:color="auto" w:fill="FFFFFF"/>
            <w:vAlign w:val="center"/>
          </w:tcPr>
          <w:p w14:paraId="5A22AD11"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top w:val="single" w:sz="4" w:space="0" w:color="auto"/>
              <w:left w:val="single" w:sz="4" w:space="0" w:color="auto"/>
              <w:bottom w:val="single" w:sz="4" w:space="0" w:color="auto"/>
              <w:right w:val="single" w:sz="4" w:space="0" w:color="auto"/>
            </w:tcBorders>
            <w:shd w:val="clear" w:color="auto" w:fill="FFFFFF"/>
            <w:vAlign w:val="center"/>
          </w:tcPr>
          <w:p w14:paraId="7F565A0F"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1106" w:type="dxa"/>
            <w:vMerge/>
            <w:tcBorders>
              <w:top w:val="single" w:sz="4" w:space="0" w:color="auto"/>
              <w:left w:val="single" w:sz="4" w:space="0" w:color="auto"/>
              <w:bottom w:val="single" w:sz="4" w:space="0" w:color="auto"/>
              <w:right w:val="single" w:sz="4" w:space="0" w:color="auto"/>
            </w:tcBorders>
            <w:shd w:val="clear" w:color="auto" w:fill="FFFFFF"/>
          </w:tcPr>
          <w:p w14:paraId="2EC9FF71"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975" w:type="dxa"/>
            <w:tcBorders>
              <w:top w:val="single" w:sz="4" w:space="0" w:color="000000"/>
              <w:left w:val="single" w:sz="4" w:space="0" w:color="auto"/>
              <w:bottom w:val="single" w:sz="4" w:space="0" w:color="000000"/>
              <w:right w:val="single" w:sz="4" w:space="0" w:color="auto"/>
            </w:tcBorders>
            <w:shd w:val="clear" w:color="auto" w:fill="FFFFFF"/>
          </w:tcPr>
          <w:p w14:paraId="16594D9F" w14:textId="77777777" w:rsidR="00263B3E" w:rsidRPr="00263B3E" w:rsidRDefault="00263B3E" w:rsidP="00263B3E">
            <w:pPr>
              <w:suppressAutoHyphens/>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po zmianach</w:t>
            </w:r>
          </w:p>
        </w:tc>
        <w:tc>
          <w:tcPr>
            <w:tcW w:w="1470" w:type="dxa"/>
            <w:tcBorders>
              <w:top w:val="single" w:sz="4" w:space="0" w:color="auto"/>
              <w:left w:val="single" w:sz="4" w:space="0" w:color="auto"/>
              <w:right w:val="single" w:sz="4" w:space="0" w:color="auto"/>
            </w:tcBorders>
            <w:shd w:val="clear" w:color="auto" w:fill="FFFFFF"/>
            <w:vAlign w:val="center"/>
          </w:tcPr>
          <w:p w14:paraId="7B038FBF"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181 924,00</w:t>
            </w:r>
          </w:p>
        </w:tc>
        <w:tc>
          <w:tcPr>
            <w:tcW w:w="1470" w:type="dxa"/>
            <w:tcBorders>
              <w:top w:val="single" w:sz="4" w:space="0" w:color="auto"/>
              <w:left w:val="single" w:sz="4" w:space="0" w:color="auto"/>
              <w:right w:val="single" w:sz="4" w:space="0" w:color="auto"/>
            </w:tcBorders>
            <w:shd w:val="clear" w:color="auto" w:fill="FFFFFF"/>
            <w:vAlign w:val="center"/>
          </w:tcPr>
          <w:p w14:paraId="52AE7B10"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174 225,20</w:t>
            </w:r>
          </w:p>
        </w:tc>
        <w:tc>
          <w:tcPr>
            <w:tcW w:w="1485" w:type="dxa"/>
            <w:tcBorders>
              <w:top w:val="single" w:sz="4" w:space="0" w:color="auto"/>
              <w:left w:val="single" w:sz="4" w:space="0" w:color="auto"/>
              <w:right w:val="single" w:sz="4" w:space="0" w:color="auto"/>
            </w:tcBorders>
            <w:shd w:val="clear" w:color="auto" w:fill="FFFFFF"/>
            <w:vAlign w:val="center"/>
          </w:tcPr>
          <w:p w14:paraId="0AB3E537"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top w:val="single" w:sz="4" w:space="0" w:color="auto"/>
              <w:left w:val="single" w:sz="4" w:space="0" w:color="auto"/>
              <w:bottom w:val="single" w:sz="4" w:space="0" w:color="auto"/>
              <w:right w:val="single" w:sz="4" w:space="0" w:color="auto"/>
            </w:tcBorders>
            <w:shd w:val="clear" w:color="auto" w:fill="FFFFFF"/>
            <w:vAlign w:val="center"/>
          </w:tcPr>
          <w:p w14:paraId="326D1EA3"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p>
        </w:tc>
        <w:tc>
          <w:tcPr>
            <w:tcW w:w="1291" w:type="dxa"/>
            <w:vMerge/>
            <w:tcBorders>
              <w:top w:val="single" w:sz="4" w:space="0" w:color="auto"/>
              <w:left w:val="single" w:sz="4" w:space="0" w:color="auto"/>
              <w:bottom w:val="single" w:sz="4" w:space="0" w:color="auto"/>
              <w:right w:val="single" w:sz="4" w:space="0" w:color="auto"/>
            </w:tcBorders>
            <w:shd w:val="clear" w:color="auto" w:fill="FFFFFF"/>
            <w:vAlign w:val="center"/>
          </w:tcPr>
          <w:p w14:paraId="1F3D1AC6"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top w:val="single" w:sz="4" w:space="0" w:color="auto"/>
              <w:left w:val="single" w:sz="4" w:space="0" w:color="auto"/>
              <w:bottom w:val="single" w:sz="4" w:space="0" w:color="auto"/>
              <w:right w:val="single" w:sz="4" w:space="0" w:color="auto"/>
            </w:tcBorders>
            <w:shd w:val="clear" w:color="auto" w:fill="FFFFFF"/>
            <w:vAlign w:val="center"/>
          </w:tcPr>
          <w:p w14:paraId="0638E351"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07F1E50C" w14:textId="77777777" w:rsidTr="009B734A">
        <w:trPr>
          <w:cantSplit/>
          <w:trHeight w:val="117"/>
        </w:trPr>
        <w:tc>
          <w:tcPr>
            <w:tcW w:w="833" w:type="dxa"/>
            <w:vMerge w:val="restart"/>
            <w:tcBorders>
              <w:top w:val="single" w:sz="4" w:space="0" w:color="auto"/>
              <w:left w:val="single" w:sz="4" w:space="0" w:color="auto"/>
              <w:right w:val="single" w:sz="4" w:space="0" w:color="auto"/>
            </w:tcBorders>
            <w:shd w:val="clear" w:color="auto" w:fill="FFFFFF"/>
            <w:vAlign w:val="center"/>
          </w:tcPr>
          <w:p w14:paraId="635F9B66"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1.1.1.14</w:t>
            </w:r>
          </w:p>
        </w:tc>
        <w:tc>
          <w:tcPr>
            <w:tcW w:w="3686" w:type="dxa"/>
            <w:vMerge w:val="restart"/>
            <w:tcBorders>
              <w:top w:val="single" w:sz="4" w:space="0" w:color="auto"/>
              <w:left w:val="single" w:sz="4" w:space="0" w:color="auto"/>
              <w:right w:val="single" w:sz="4" w:space="0" w:color="auto"/>
            </w:tcBorders>
            <w:shd w:val="clear" w:color="auto" w:fill="FFFFFF"/>
            <w:vAlign w:val="center"/>
          </w:tcPr>
          <w:p w14:paraId="65D97317"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Realizacja projektu pn. „Cyberbezpieczny Samorząd” w obszarze organizacyjnym i kompetencyjnym – Zaawansowane usługi cyfrowe, wzmocnienie krajowego systemu cyberbezpieczeństwa</w:t>
            </w:r>
          </w:p>
        </w:tc>
        <w:tc>
          <w:tcPr>
            <w:tcW w:w="1106" w:type="dxa"/>
            <w:vMerge w:val="restart"/>
            <w:tcBorders>
              <w:top w:val="single" w:sz="4" w:space="0" w:color="auto"/>
              <w:left w:val="single" w:sz="4" w:space="0" w:color="auto"/>
              <w:right w:val="single" w:sz="4" w:space="0" w:color="auto"/>
            </w:tcBorders>
            <w:shd w:val="clear" w:color="auto" w:fill="FFFFFF"/>
          </w:tcPr>
          <w:p w14:paraId="62212DCB"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2DE6A8ED"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04EB6052"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2024-2026</w:t>
            </w:r>
          </w:p>
        </w:tc>
        <w:tc>
          <w:tcPr>
            <w:tcW w:w="975" w:type="dxa"/>
            <w:tcBorders>
              <w:top w:val="single" w:sz="4" w:space="0" w:color="000000"/>
              <w:left w:val="single" w:sz="4" w:space="0" w:color="auto"/>
              <w:bottom w:val="single" w:sz="4" w:space="0" w:color="000000"/>
              <w:right w:val="single" w:sz="4" w:space="0" w:color="auto"/>
            </w:tcBorders>
            <w:shd w:val="clear" w:color="auto" w:fill="FFFFFF"/>
          </w:tcPr>
          <w:p w14:paraId="54DAE38F" w14:textId="77777777" w:rsidR="00263B3E" w:rsidRPr="00263B3E" w:rsidRDefault="00263B3E" w:rsidP="00263B3E">
            <w:pPr>
              <w:suppressAutoHyphens/>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pierwotny</w:t>
            </w:r>
          </w:p>
        </w:tc>
        <w:tc>
          <w:tcPr>
            <w:tcW w:w="1470" w:type="dxa"/>
            <w:tcBorders>
              <w:top w:val="single" w:sz="4" w:space="0" w:color="auto"/>
              <w:left w:val="single" w:sz="4" w:space="0" w:color="auto"/>
              <w:bottom w:val="single" w:sz="4" w:space="0" w:color="auto"/>
              <w:right w:val="single" w:sz="4" w:space="0" w:color="auto"/>
            </w:tcBorders>
            <w:shd w:val="clear" w:color="auto" w:fill="FFFFFF"/>
            <w:vAlign w:val="center"/>
          </w:tcPr>
          <w:p w14:paraId="6C58C082"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122 475,88</w:t>
            </w:r>
          </w:p>
        </w:tc>
        <w:tc>
          <w:tcPr>
            <w:tcW w:w="1470" w:type="dxa"/>
            <w:tcBorders>
              <w:top w:val="single" w:sz="4" w:space="0" w:color="auto"/>
              <w:left w:val="single" w:sz="4" w:space="0" w:color="auto"/>
              <w:bottom w:val="single" w:sz="4" w:space="0" w:color="auto"/>
              <w:right w:val="single" w:sz="4" w:space="0" w:color="auto"/>
            </w:tcBorders>
            <w:shd w:val="clear" w:color="auto" w:fill="FFFFFF"/>
            <w:vAlign w:val="center"/>
          </w:tcPr>
          <w:p w14:paraId="23DE3A15"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auto"/>
              <w:left w:val="single" w:sz="4" w:space="0" w:color="auto"/>
              <w:bottom w:val="single" w:sz="4" w:space="0" w:color="auto"/>
              <w:right w:val="single" w:sz="4" w:space="0" w:color="auto"/>
            </w:tcBorders>
            <w:shd w:val="clear" w:color="auto" w:fill="FFFFFF"/>
            <w:vAlign w:val="center"/>
          </w:tcPr>
          <w:p w14:paraId="1F66FF0A"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val="restart"/>
            <w:tcBorders>
              <w:top w:val="single" w:sz="4" w:space="0" w:color="auto"/>
              <w:left w:val="single" w:sz="4" w:space="0" w:color="auto"/>
              <w:right w:val="single" w:sz="4" w:space="0" w:color="auto"/>
            </w:tcBorders>
            <w:shd w:val="clear" w:color="auto" w:fill="FFFFFF"/>
            <w:vAlign w:val="center"/>
          </w:tcPr>
          <w:p w14:paraId="4D52DA14"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59.754,25</w:t>
            </w:r>
          </w:p>
        </w:tc>
        <w:tc>
          <w:tcPr>
            <w:tcW w:w="1291" w:type="dxa"/>
            <w:vMerge w:val="restart"/>
            <w:tcBorders>
              <w:top w:val="single" w:sz="4" w:space="0" w:color="auto"/>
              <w:left w:val="single" w:sz="4" w:space="0" w:color="auto"/>
            </w:tcBorders>
            <w:shd w:val="clear" w:color="auto" w:fill="FFFFFF"/>
            <w:vAlign w:val="center"/>
          </w:tcPr>
          <w:p w14:paraId="7E851AFC"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75095</w:t>
            </w:r>
          </w:p>
        </w:tc>
        <w:tc>
          <w:tcPr>
            <w:tcW w:w="2249" w:type="dxa"/>
            <w:vMerge w:val="restart"/>
            <w:tcBorders>
              <w:top w:val="single" w:sz="4" w:space="0" w:color="auto"/>
              <w:left w:val="single" w:sz="4" w:space="0" w:color="000000"/>
              <w:right w:val="single" w:sz="4" w:space="0" w:color="000000"/>
            </w:tcBorders>
            <w:shd w:val="clear" w:color="auto" w:fill="FFFFFF"/>
            <w:vAlign w:val="center"/>
          </w:tcPr>
          <w:p w14:paraId="53694110"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Zadanie  realizowane w latach 2024-2026. Poniesione wydatki w  okresie sprawozdawczym stanowią 94,15% ustalonego limitu na ten rok</w:t>
            </w:r>
          </w:p>
        </w:tc>
      </w:tr>
      <w:tr w:rsidR="00263B3E" w:rsidRPr="00263B3E" w14:paraId="12134007" w14:textId="77777777" w:rsidTr="009B734A">
        <w:trPr>
          <w:cantSplit/>
          <w:trHeight w:val="117"/>
        </w:trPr>
        <w:tc>
          <w:tcPr>
            <w:tcW w:w="833" w:type="dxa"/>
            <w:vMerge/>
            <w:tcBorders>
              <w:left w:val="single" w:sz="4" w:space="0" w:color="auto"/>
              <w:right w:val="single" w:sz="4" w:space="0" w:color="auto"/>
            </w:tcBorders>
            <w:shd w:val="clear" w:color="auto" w:fill="FFFFFF"/>
            <w:vAlign w:val="center"/>
          </w:tcPr>
          <w:p w14:paraId="65ECB5DA"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auto"/>
              <w:right w:val="single" w:sz="4" w:space="0" w:color="auto"/>
            </w:tcBorders>
            <w:shd w:val="clear" w:color="auto" w:fill="FFFFFF"/>
            <w:vAlign w:val="center"/>
          </w:tcPr>
          <w:p w14:paraId="45096AC0"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1106" w:type="dxa"/>
            <w:vMerge/>
            <w:tcBorders>
              <w:left w:val="single" w:sz="4" w:space="0" w:color="auto"/>
              <w:right w:val="single" w:sz="4" w:space="0" w:color="auto"/>
            </w:tcBorders>
            <w:shd w:val="clear" w:color="auto" w:fill="FFFFFF"/>
          </w:tcPr>
          <w:p w14:paraId="15511993"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975" w:type="dxa"/>
            <w:tcBorders>
              <w:top w:val="single" w:sz="4" w:space="0" w:color="000000"/>
              <w:left w:val="single" w:sz="4" w:space="0" w:color="auto"/>
              <w:bottom w:val="single" w:sz="4" w:space="0" w:color="000000"/>
              <w:right w:val="single" w:sz="4" w:space="0" w:color="auto"/>
            </w:tcBorders>
            <w:shd w:val="clear" w:color="auto" w:fill="FFFFFF"/>
          </w:tcPr>
          <w:p w14:paraId="634EDD5D" w14:textId="77777777" w:rsidR="00263B3E" w:rsidRPr="00263B3E" w:rsidRDefault="00263B3E" w:rsidP="00263B3E">
            <w:pPr>
              <w:suppressAutoHyphens/>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Zmiany</w:t>
            </w:r>
          </w:p>
        </w:tc>
        <w:tc>
          <w:tcPr>
            <w:tcW w:w="1470" w:type="dxa"/>
            <w:tcBorders>
              <w:top w:val="single" w:sz="4" w:space="0" w:color="auto"/>
              <w:left w:val="single" w:sz="4" w:space="0" w:color="auto"/>
              <w:bottom w:val="single" w:sz="4" w:space="0" w:color="auto"/>
              <w:right w:val="single" w:sz="4" w:space="0" w:color="auto"/>
            </w:tcBorders>
            <w:shd w:val="clear" w:color="auto" w:fill="FFFFFF"/>
            <w:vAlign w:val="center"/>
          </w:tcPr>
          <w:p w14:paraId="638F2521"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70" w:type="dxa"/>
            <w:tcBorders>
              <w:top w:val="single" w:sz="4" w:space="0" w:color="auto"/>
              <w:left w:val="single" w:sz="4" w:space="0" w:color="auto"/>
              <w:bottom w:val="single" w:sz="4" w:space="0" w:color="auto"/>
              <w:right w:val="single" w:sz="4" w:space="0" w:color="auto"/>
            </w:tcBorders>
            <w:shd w:val="clear" w:color="auto" w:fill="FFFFFF"/>
            <w:vAlign w:val="center"/>
          </w:tcPr>
          <w:p w14:paraId="059055DB"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auto"/>
              <w:left w:val="single" w:sz="4" w:space="0" w:color="auto"/>
              <w:bottom w:val="single" w:sz="4" w:space="0" w:color="auto"/>
              <w:right w:val="single" w:sz="4" w:space="0" w:color="auto"/>
            </w:tcBorders>
            <w:shd w:val="clear" w:color="auto" w:fill="FFFFFF"/>
            <w:vAlign w:val="center"/>
          </w:tcPr>
          <w:p w14:paraId="0D3A777F"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auto"/>
              <w:right w:val="single" w:sz="4" w:space="0" w:color="auto"/>
            </w:tcBorders>
            <w:shd w:val="clear" w:color="auto" w:fill="FFFFFF"/>
            <w:vAlign w:val="center"/>
          </w:tcPr>
          <w:p w14:paraId="1706FAD0"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p>
        </w:tc>
        <w:tc>
          <w:tcPr>
            <w:tcW w:w="1291" w:type="dxa"/>
            <w:vMerge/>
            <w:tcBorders>
              <w:left w:val="single" w:sz="4" w:space="0" w:color="auto"/>
            </w:tcBorders>
            <w:shd w:val="clear" w:color="auto" w:fill="FFFFFF"/>
            <w:vAlign w:val="center"/>
          </w:tcPr>
          <w:p w14:paraId="01D0AF78"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000000"/>
              <w:right w:val="single" w:sz="4" w:space="0" w:color="000000"/>
            </w:tcBorders>
            <w:shd w:val="clear" w:color="auto" w:fill="FFFFFF"/>
            <w:vAlign w:val="center"/>
          </w:tcPr>
          <w:p w14:paraId="3DE84105"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1C8E2355" w14:textId="77777777" w:rsidTr="009B734A">
        <w:trPr>
          <w:cantSplit/>
          <w:trHeight w:val="117"/>
        </w:trPr>
        <w:tc>
          <w:tcPr>
            <w:tcW w:w="833" w:type="dxa"/>
            <w:vMerge/>
            <w:tcBorders>
              <w:left w:val="single" w:sz="4" w:space="0" w:color="auto"/>
              <w:bottom w:val="single" w:sz="4" w:space="0" w:color="auto"/>
              <w:right w:val="single" w:sz="4" w:space="0" w:color="auto"/>
            </w:tcBorders>
            <w:shd w:val="clear" w:color="auto" w:fill="FFFFFF"/>
            <w:vAlign w:val="center"/>
          </w:tcPr>
          <w:p w14:paraId="078C038B"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auto"/>
              <w:bottom w:val="single" w:sz="4" w:space="0" w:color="auto"/>
              <w:right w:val="single" w:sz="4" w:space="0" w:color="auto"/>
            </w:tcBorders>
            <w:shd w:val="clear" w:color="auto" w:fill="FFFFFF"/>
            <w:vAlign w:val="center"/>
          </w:tcPr>
          <w:p w14:paraId="2170AB6A"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1106" w:type="dxa"/>
            <w:vMerge/>
            <w:tcBorders>
              <w:left w:val="single" w:sz="4" w:space="0" w:color="auto"/>
              <w:bottom w:val="single" w:sz="4" w:space="0" w:color="auto"/>
              <w:right w:val="single" w:sz="4" w:space="0" w:color="auto"/>
            </w:tcBorders>
            <w:shd w:val="clear" w:color="auto" w:fill="FFFFFF"/>
          </w:tcPr>
          <w:p w14:paraId="7A6CB2A8"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975" w:type="dxa"/>
            <w:tcBorders>
              <w:top w:val="single" w:sz="4" w:space="0" w:color="000000"/>
              <w:left w:val="single" w:sz="4" w:space="0" w:color="auto"/>
              <w:bottom w:val="single" w:sz="4" w:space="0" w:color="000000"/>
              <w:right w:val="single" w:sz="4" w:space="0" w:color="auto"/>
            </w:tcBorders>
            <w:shd w:val="clear" w:color="auto" w:fill="FFFFFF"/>
          </w:tcPr>
          <w:p w14:paraId="370EDD3B" w14:textId="77777777" w:rsidR="00263B3E" w:rsidRPr="00263B3E" w:rsidRDefault="00263B3E" w:rsidP="00263B3E">
            <w:pPr>
              <w:suppressAutoHyphens/>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po zmianach</w:t>
            </w:r>
          </w:p>
        </w:tc>
        <w:tc>
          <w:tcPr>
            <w:tcW w:w="1470" w:type="dxa"/>
            <w:tcBorders>
              <w:top w:val="single" w:sz="4" w:space="0" w:color="auto"/>
              <w:left w:val="single" w:sz="4" w:space="0" w:color="auto"/>
              <w:bottom w:val="single" w:sz="4" w:space="0" w:color="auto"/>
              <w:right w:val="single" w:sz="4" w:space="0" w:color="auto"/>
            </w:tcBorders>
            <w:shd w:val="clear" w:color="auto" w:fill="FFFFFF"/>
            <w:vAlign w:val="center"/>
          </w:tcPr>
          <w:p w14:paraId="5049E032"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122 475,88</w:t>
            </w:r>
          </w:p>
        </w:tc>
        <w:tc>
          <w:tcPr>
            <w:tcW w:w="1470" w:type="dxa"/>
            <w:tcBorders>
              <w:top w:val="single" w:sz="4" w:space="0" w:color="auto"/>
              <w:left w:val="single" w:sz="4" w:space="0" w:color="auto"/>
              <w:bottom w:val="single" w:sz="4" w:space="0" w:color="auto"/>
              <w:right w:val="single" w:sz="4" w:space="0" w:color="auto"/>
            </w:tcBorders>
            <w:shd w:val="clear" w:color="auto" w:fill="FFFFFF"/>
            <w:vAlign w:val="center"/>
          </w:tcPr>
          <w:p w14:paraId="3D2ACE1C"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auto"/>
              <w:left w:val="single" w:sz="4" w:space="0" w:color="auto"/>
              <w:bottom w:val="single" w:sz="4" w:space="0" w:color="auto"/>
              <w:right w:val="single" w:sz="4" w:space="0" w:color="auto"/>
            </w:tcBorders>
            <w:shd w:val="clear" w:color="auto" w:fill="FFFFFF"/>
            <w:vAlign w:val="center"/>
          </w:tcPr>
          <w:p w14:paraId="2E31C9E3"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auto"/>
              <w:bottom w:val="single" w:sz="4" w:space="0" w:color="auto"/>
              <w:right w:val="single" w:sz="4" w:space="0" w:color="auto"/>
            </w:tcBorders>
            <w:shd w:val="clear" w:color="auto" w:fill="FFFFFF"/>
            <w:vAlign w:val="center"/>
          </w:tcPr>
          <w:p w14:paraId="471AC868"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p>
        </w:tc>
        <w:tc>
          <w:tcPr>
            <w:tcW w:w="1291" w:type="dxa"/>
            <w:vMerge/>
            <w:tcBorders>
              <w:left w:val="single" w:sz="4" w:space="0" w:color="auto"/>
            </w:tcBorders>
            <w:shd w:val="clear" w:color="auto" w:fill="FFFFFF"/>
            <w:vAlign w:val="center"/>
          </w:tcPr>
          <w:p w14:paraId="6987076F"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000000"/>
              <w:right w:val="single" w:sz="4" w:space="0" w:color="000000"/>
            </w:tcBorders>
            <w:shd w:val="clear" w:color="auto" w:fill="FFFFFF"/>
            <w:vAlign w:val="center"/>
          </w:tcPr>
          <w:p w14:paraId="7C351C5D"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75400A81" w14:textId="77777777" w:rsidTr="009B734A">
        <w:trPr>
          <w:cantSplit/>
          <w:trHeight w:val="270"/>
        </w:trPr>
        <w:tc>
          <w:tcPr>
            <w:tcW w:w="833" w:type="dxa"/>
            <w:vMerge w:val="restart"/>
            <w:tcBorders>
              <w:top w:val="single" w:sz="4" w:space="0" w:color="auto"/>
              <w:left w:val="single" w:sz="4" w:space="0" w:color="auto"/>
              <w:right w:val="single" w:sz="4" w:space="0" w:color="auto"/>
            </w:tcBorders>
            <w:shd w:val="clear" w:color="auto" w:fill="FFFFFF"/>
            <w:vAlign w:val="center"/>
          </w:tcPr>
          <w:p w14:paraId="13EE3DFC"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1.1.1.15</w:t>
            </w:r>
          </w:p>
        </w:tc>
        <w:tc>
          <w:tcPr>
            <w:tcW w:w="3686" w:type="dxa"/>
            <w:vMerge w:val="restart"/>
            <w:tcBorders>
              <w:top w:val="single" w:sz="4" w:space="0" w:color="auto"/>
              <w:left w:val="single" w:sz="4" w:space="0" w:color="auto"/>
              <w:right w:val="single" w:sz="4" w:space="0" w:color="auto"/>
            </w:tcBorders>
            <w:shd w:val="clear" w:color="auto" w:fill="FFFFFF"/>
            <w:vAlign w:val="center"/>
          </w:tcPr>
          <w:p w14:paraId="35CCB8AD"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 xml:space="preserve">Wydatki w ramach realizacji projektu pn. „Szansa na zmianę” Integracja społeczna osób w szczególnie trudnej sytuacji życiowej </w:t>
            </w:r>
          </w:p>
        </w:tc>
        <w:tc>
          <w:tcPr>
            <w:tcW w:w="1106" w:type="dxa"/>
            <w:vMerge w:val="restart"/>
            <w:tcBorders>
              <w:top w:val="single" w:sz="4" w:space="0" w:color="auto"/>
              <w:left w:val="single" w:sz="4" w:space="0" w:color="auto"/>
              <w:right w:val="single" w:sz="4" w:space="0" w:color="auto"/>
            </w:tcBorders>
            <w:shd w:val="clear" w:color="auto" w:fill="FFFFFF"/>
          </w:tcPr>
          <w:p w14:paraId="09D58D4F"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609AB59C"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2A361E6E"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2024-2029</w:t>
            </w:r>
          </w:p>
        </w:tc>
        <w:tc>
          <w:tcPr>
            <w:tcW w:w="975" w:type="dxa"/>
            <w:tcBorders>
              <w:top w:val="single" w:sz="4" w:space="0" w:color="000000"/>
              <w:left w:val="single" w:sz="4" w:space="0" w:color="auto"/>
              <w:bottom w:val="single" w:sz="4" w:space="0" w:color="000000"/>
              <w:right w:val="single" w:sz="4" w:space="0" w:color="auto"/>
            </w:tcBorders>
            <w:shd w:val="clear" w:color="auto" w:fill="FFFFFF"/>
          </w:tcPr>
          <w:p w14:paraId="793A25FE" w14:textId="77777777" w:rsidR="00263B3E" w:rsidRPr="00263B3E" w:rsidRDefault="00263B3E" w:rsidP="00263B3E">
            <w:pPr>
              <w:suppressAutoHyphens/>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pierwotny</w:t>
            </w:r>
          </w:p>
        </w:tc>
        <w:tc>
          <w:tcPr>
            <w:tcW w:w="1470" w:type="dxa"/>
            <w:tcBorders>
              <w:top w:val="single" w:sz="4" w:space="0" w:color="auto"/>
              <w:left w:val="single" w:sz="4" w:space="0" w:color="auto"/>
              <w:bottom w:val="single" w:sz="4" w:space="0" w:color="auto"/>
              <w:right w:val="single" w:sz="4" w:space="0" w:color="auto"/>
            </w:tcBorders>
            <w:shd w:val="clear" w:color="auto" w:fill="FFFFFF"/>
            <w:vAlign w:val="center"/>
          </w:tcPr>
          <w:p w14:paraId="46D07EC7"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1 087 938,87</w:t>
            </w:r>
          </w:p>
        </w:tc>
        <w:tc>
          <w:tcPr>
            <w:tcW w:w="1470" w:type="dxa"/>
            <w:tcBorders>
              <w:top w:val="single" w:sz="4" w:space="0" w:color="auto"/>
              <w:left w:val="single" w:sz="4" w:space="0" w:color="auto"/>
              <w:bottom w:val="single" w:sz="4" w:space="0" w:color="auto"/>
              <w:right w:val="single" w:sz="4" w:space="0" w:color="auto"/>
            </w:tcBorders>
            <w:shd w:val="clear" w:color="auto" w:fill="FFFFFF"/>
            <w:vAlign w:val="center"/>
          </w:tcPr>
          <w:p w14:paraId="479C7BB9"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841 491,80</w:t>
            </w:r>
          </w:p>
        </w:tc>
        <w:tc>
          <w:tcPr>
            <w:tcW w:w="1485" w:type="dxa"/>
            <w:tcBorders>
              <w:top w:val="single" w:sz="4" w:space="0" w:color="auto"/>
              <w:left w:val="single" w:sz="4" w:space="0" w:color="auto"/>
              <w:bottom w:val="single" w:sz="4" w:space="0" w:color="auto"/>
              <w:right w:val="single" w:sz="4" w:space="0" w:color="auto"/>
            </w:tcBorders>
            <w:shd w:val="clear" w:color="auto" w:fill="FFFFFF"/>
            <w:vAlign w:val="center"/>
          </w:tcPr>
          <w:p w14:paraId="59434378"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926 217,53</w:t>
            </w:r>
          </w:p>
        </w:tc>
        <w:tc>
          <w:tcPr>
            <w:tcW w:w="1275" w:type="dxa"/>
            <w:vMerge w:val="restart"/>
            <w:tcBorders>
              <w:top w:val="single" w:sz="4" w:space="0" w:color="auto"/>
              <w:left w:val="single" w:sz="4" w:space="0" w:color="auto"/>
              <w:right w:val="single" w:sz="4" w:space="0" w:color="auto"/>
            </w:tcBorders>
            <w:shd w:val="clear" w:color="auto" w:fill="FFFFFF"/>
            <w:vAlign w:val="center"/>
          </w:tcPr>
          <w:p w14:paraId="04803594"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569.880,87</w:t>
            </w:r>
          </w:p>
        </w:tc>
        <w:tc>
          <w:tcPr>
            <w:tcW w:w="1291" w:type="dxa"/>
            <w:vMerge w:val="restart"/>
            <w:tcBorders>
              <w:top w:val="single" w:sz="4" w:space="0" w:color="auto"/>
              <w:left w:val="single" w:sz="4" w:space="0" w:color="auto"/>
            </w:tcBorders>
            <w:shd w:val="clear" w:color="auto" w:fill="FFFFFF"/>
            <w:vAlign w:val="center"/>
          </w:tcPr>
          <w:p w14:paraId="45942038"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85295</w:t>
            </w:r>
          </w:p>
        </w:tc>
        <w:tc>
          <w:tcPr>
            <w:tcW w:w="2249" w:type="dxa"/>
            <w:vMerge w:val="restart"/>
            <w:tcBorders>
              <w:top w:val="single" w:sz="4" w:space="0" w:color="auto"/>
              <w:left w:val="single" w:sz="4" w:space="0" w:color="000000"/>
              <w:right w:val="single" w:sz="4" w:space="0" w:color="000000"/>
            </w:tcBorders>
            <w:shd w:val="clear" w:color="auto" w:fill="FFFFFF"/>
            <w:vAlign w:val="center"/>
          </w:tcPr>
          <w:p w14:paraId="5EA4D9AF"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Zadanie  realizowane w latach 2024-2029. Poniesione wydatki w  okresie sprawozdawczym stanowią 12,16% ustalonego limitu na ten rok</w:t>
            </w:r>
          </w:p>
        </w:tc>
      </w:tr>
      <w:tr w:rsidR="00263B3E" w:rsidRPr="00263B3E" w14:paraId="5F794A95" w14:textId="77777777" w:rsidTr="009B734A">
        <w:trPr>
          <w:cantSplit/>
          <w:trHeight w:val="171"/>
        </w:trPr>
        <w:tc>
          <w:tcPr>
            <w:tcW w:w="833" w:type="dxa"/>
            <w:vMerge/>
            <w:tcBorders>
              <w:left w:val="single" w:sz="4" w:space="0" w:color="auto"/>
              <w:right w:val="single" w:sz="4" w:space="0" w:color="auto"/>
            </w:tcBorders>
            <w:shd w:val="clear" w:color="auto" w:fill="FFFFFF"/>
            <w:vAlign w:val="center"/>
          </w:tcPr>
          <w:p w14:paraId="34DFE156"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auto"/>
              <w:right w:val="single" w:sz="4" w:space="0" w:color="auto"/>
            </w:tcBorders>
            <w:shd w:val="clear" w:color="auto" w:fill="FFFFFF"/>
            <w:vAlign w:val="center"/>
          </w:tcPr>
          <w:p w14:paraId="0BD47E6E"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1106" w:type="dxa"/>
            <w:vMerge/>
            <w:tcBorders>
              <w:left w:val="single" w:sz="4" w:space="0" w:color="auto"/>
              <w:right w:val="single" w:sz="4" w:space="0" w:color="auto"/>
            </w:tcBorders>
            <w:shd w:val="clear" w:color="auto" w:fill="FFFFFF"/>
          </w:tcPr>
          <w:p w14:paraId="720301CC"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975" w:type="dxa"/>
            <w:tcBorders>
              <w:top w:val="single" w:sz="4" w:space="0" w:color="000000"/>
              <w:left w:val="single" w:sz="4" w:space="0" w:color="auto"/>
              <w:bottom w:val="single" w:sz="4" w:space="0" w:color="000000"/>
              <w:right w:val="single" w:sz="4" w:space="0" w:color="auto"/>
            </w:tcBorders>
            <w:shd w:val="clear" w:color="auto" w:fill="FFFFFF"/>
          </w:tcPr>
          <w:p w14:paraId="7868E604" w14:textId="77777777" w:rsidR="00263B3E" w:rsidRPr="00263B3E" w:rsidRDefault="00263B3E" w:rsidP="00263B3E">
            <w:pPr>
              <w:suppressAutoHyphens/>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Zmiany</w:t>
            </w:r>
          </w:p>
        </w:tc>
        <w:tc>
          <w:tcPr>
            <w:tcW w:w="1470" w:type="dxa"/>
            <w:tcBorders>
              <w:top w:val="single" w:sz="4" w:space="0" w:color="auto"/>
              <w:left w:val="single" w:sz="4" w:space="0" w:color="auto"/>
              <w:bottom w:val="single" w:sz="4" w:space="0" w:color="auto"/>
              <w:right w:val="single" w:sz="4" w:space="0" w:color="auto"/>
            </w:tcBorders>
            <w:shd w:val="clear" w:color="auto" w:fill="FFFFFF"/>
            <w:vAlign w:val="center"/>
          </w:tcPr>
          <w:p w14:paraId="6B4D31D8"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- 542 803,17</w:t>
            </w:r>
          </w:p>
        </w:tc>
        <w:tc>
          <w:tcPr>
            <w:tcW w:w="1470" w:type="dxa"/>
            <w:tcBorders>
              <w:top w:val="single" w:sz="4" w:space="0" w:color="auto"/>
              <w:left w:val="single" w:sz="4" w:space="0" w:color="auto"/>
              <w:bottom w:val="single" w:sz="4" w:space="0" w:color="auto"/>
              <w:right w:val="single" w:sz="4" w:space="0" w:color="auto"/>
            </w:tcBorders>
            <w:shd w:val="clear" w:color="auto" w:fill="FFFFFF"/>
            <w:vAlign w:val="center"/>
          </w:tcPr>
          <w:p w14:paraId="0B7E1831"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auto"/>
              <w:left w:val="single" w:sz="4" w:space="0" w:color="auto"/>
              <w:bottom w:val="single" w:sz="4" w:space="0" w:color="auto"/>
              <w:right w:val="single" w:sz="4" w:space="0" w:color="auto"/>
            </w:tcBorders>
            <w:shd w:val="clear" w:color="auto" w:fill="FFFFFF"/>
            <w:vAlign w:val="center"/>
          </w:tcPr>
          <w:p w14:paraId="7F72D8DA"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auto"/>
              <w:right w:val="single" w:sz="4" w:space="0" w:color="auto"/>
            </w:tcBorders>
            <w:shd w:val="clear" w:color="auto" w:fill="FFFFFF"/>
            <w:vAlign w:val="center"/>
          </w:tcPr>
          <w:p w14:paraId="73F62737"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p>
        </w:tc>
        <w:tc>
          <w:tcPr>
            <w:tcW w:w="1291" w:type="dxa"/>
            <w:vMerge/>
            <w:tcBorders>
              <w:left w:val="single" w:sz="4" w:space="0" w:color="auto"/>
            </w:tcBorders>
            <w:shd w:val="clear" w:color="auto" w:fill="FFFFFF"/>
            <w:vAlign w:val="center"/>
          </w:tcPr>
          <w:p w14:paraId="454B6B48"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000000"/>
              <w:right w:val="single" w:sz="4" w:space="0" w:color="000000"/>
            </w:tcBorders>
            <w:shd w:val="clear" w:color="auto" w:fill="FFFFFF"/>
            <w:vAlign w:val="center"/>
          </w:tcPr>
          <w:p w14:paraId="795F7E32"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6A774B34" w14:textId="77777777" w:rsidTr="009B734A">
        <w:trPr>
          <w:cantSplit/>
          <w:trHeight w:val="171"/>
        </w:trPr>
        <w:tc>
          <w:tcPr>
            <w:tcW w:w="833" w:type="dxa"/>
            <w:vMerge/>
            <w:tcBorders>
              <w:left w:val="single" w:sz="4" w:space="0" w:color="auto"/>
              <w:bottom w:val="single" w:sz="4" w:space="0" w:color="auto"/>
              <w:right w:val="single" w:sz="4" w:space="0" w:color="auto"/>
            </w:tcBorders>
            <w:shd w:val="clear" w:color="auto" w:fill="FFFFFF"/>
            <w:vAlign w:val="center"/>
          </w:tcPr>
          <w:p w14:paraId="4B2F313C"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auto"/>
              <w:bottom w:val="single" w:sz="4" w:space="0" w:color="auto"/>
              <w:right w:val="single" w:sz="4" w:space="0" w:color="auto"/>
            </w:tcBorders>
            <w:shd w:val="clear" w:color="auto" w:fill="FFFFFF"/>
            <w:vAlign w:val="center"/>
          </w:tcPr>
          <w:p w14:paraId="6C80B558"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1106" w:type="dxa"/>
            <w:vMerge/>
            <w:tcBorders>
              <w:left w:val="single" w:sz="4" w:space="0" w:color="auto"/>
              <w:bottom w:val="single" w:sz="4" w:space="0" w:color="auto"/>
              <w:right w:val="single" w:sz="4" w:space="0" w:color="auto"/>
            </w:tcBorders>
            <w:shd w:val="clear" w:color="auto" w:fill="FFFFFF"/>
          </w:tcPr>
          <w:p w14:paraId="20B9D60D"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975" w:type="dxa"/>
            <w:tcBorders>
              <w:top w:val="single" w:sz="4" w:space="0" w:color="000000"/>
              <w:left w:val="single" w:sz="4" w:space="0" w:color="auto"/>
              <w:bottom w:val="single" w:sz="4" w:space="0" w:color="000000"/>
              <w:right w:val="single" w:sz="4" w:space="0" w:color="auto"/>
            </w:tcBorders>
            <w:shd w:val="clear" w:color="auto" w:fill="FFFFFF"/>
          </w:tcPr>
          <w:p w14:paraId="1455658D" w14:textId="77777777" w:rsidR="00263B3E" w:rsidRPr="00263B3E" w:rsidRDefault="00263B3E" w:rsidP="00263B3E">
            <w:pPr>
              <w:suppressAutoHyphens/>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po zmianach</w:t>
            </w:r>
          </w:p>
        </w:tc>
        <w:tc>
          <w:tcPr>
            <w:tcW w:w="1470" w:type="dxa"/>
            <w:tcBorders>
              <w:top w:val="single" w:sz="4" w:space="0" w:color="auto"/>
              <w:left w:val="single" w:sz="4" w:space="0" w:color="auto"/>
              <w:bottom w:val="single" w:sz="4" w:space="0" w:color="auto"/>
              <w:right w:val="single" w:sz="4" w:space="0" w:color="auto"/>
            </w:tcBorders>
            <w:shd w:val="clear" w:color="auto" w:fill="FFFFFF"/>
            <w:vAlign w:val="center"/>
          </w:tcPr>
          <w:p w14:paraId="2B2587DF"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1 630 742,04</w:t>
            </w:r>
          </w:p>
        </w:tc>
        <w:tc>
          <w:tcPr>
            <w:tcW w:w="1470" w:type="dxa"/>
            <w:tcBorders>
              <w:top w:val="single" w:sz="4" w:space="0" w:color="auto"/>
              <w:left w:val="single" w:sz="4" w:space="0" w:color="auto"/>
              <w:bottom w:val="single" w:sz="4" w:space="0" w:color="auto"/>
              <w:right w:val="single" w:sz="4" w:space="0" w:color="auto"/>
            </w:tcBorders>
            <w:shd w:val="clear" w:color="auto" w:fill="FFFFFF"/>
            <w:vAlign w:val="center"/>
          </w:tcPr>
          <w:p w14:paraId="59DA51F3"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841 491,80</w:t>
            </w:r>
          </w:p>
        </w:tc>
        <w:tc>
          <w:tcPr>
            <w:tcW w:w="1485" w:type="dxa"/>
            <w:tcBorders>
              <w:top w:val="single" w:sz="4" w:space="0" w:color="auto"/>
              <w:left w:val="single" w:sz="4" w:space="0" w:color="auto"/>
              <w:bottom w:val="single" w:sz="4" w:space="0" w:color="auto"/>
              <w:right w:val="single" w:sz="4" w:space="0" w:color="auto"/>
            </w:tcBorders>
            <w:shd w:val="clear" w:color="auto" w:fill="FFFFFF"/>
            <w:vAlign w:val="center"/>
          </w:tcPr>
          <w:p w14:paraId="2786AC3F"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926 217,53</w:t>
            </w:r>
          </w:p>
        </w:tc>
        <w:tc>
          <w:tcPr>
            <w:tcW w:w="1275" w:type="dxa"/>
            <w:vMerge/>
            <w:tcBorders>
              <w:left w:val="single" w:sz="4" w:space="0" w:color="auto"/>
              <w:bottom w:val="single" w:sz="4" w:space="0" w:color="auto"/>
              <w:right w:val="single" w:sz="4" w:space="0" w:color="auto"/>
            </w:tcBorders>
            <w:shd w:val="clear" w:color="auto" w:fill="FFFFFF"/>
            <w:vAlign w:val="center"/>
          </w:tcPr>
          <w:p w14:paraId="748AC5F9"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p>
        </w:tc>
        <w:tc>
          <w:tcPr>
            <w:tcW w:w="1291" w:type="dxa"/>
            <w:vMerge/>
            <w:tcBorders>
              <w:left w:val="single" w:sz="4" w:space="0" w:color="auto"/>
            </w:tcBorders>
            <w:shd w:val="clear" w:color="auto" w:fill="FFFFFF"/>
            <w:vAlign w:val="center"/>
          </w:tcPr>
          <w:p w14:paraId="0AD9E08A"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000000"/>
              <w:right w:val="single" w:sz="4" w:space="0" w:color="000000"/>
            </w:tcBorders>
            <w:shd w:val="clear" w:color="auto" w:fill="FFFFFF"/>
            <w:vAlign w:val="center"/>
          </w:tcPr>
          <w:p w14:paraId="6387C401"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5983D4BD" w14:textId="77777777" w:rsidTr="009B734A">
        <w:trPr>
          <w:cantSplit/>
          <w:trHeight w:val="347"/>
        </w:trPr>
        <w:tc>
          <w:tcPr>
            <w:tcW w:w="833" w:type="dxa"/>
            <w:vMerge w:val="restart"/>
            <w:tcBorders>
              <w:top w:val="single" w:sz="4" w:space="0" w:color="auto"/>
              <w:left w:val="single" w:sz="4" w:space="0" w:color="auto"/>
              <w:right w:val="single" w:sz="4" w:space="0" w:color="auto"/>
            </w:tcBorders>
            <w:shd w:val="clear" w:color="auto" w:fill="FFFFFF"/>
            <w:vAlign w:val="center"/>
          </w:tcPr>
          <w:p w14:paraId="7D8CF8DB"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1.1.1.16</w:t>
            </w:r>
          </w:p>
        </w:tc>
        <w:tc>
          <w:tcPr>
            <w:tcW w:w="3686" w:type="dxa"/>
            <w:vMerge w:val="restart"/>
            <w:tcBorders>
              <w:top w:val="single" w:sz="4" w:space="0" w:color="auto"/>
              <w:left w:val="single" w:sz="4" w:space="0" w:color="auto"/>
              <w:right w:val="single" w:sz="4" w:space="0" w:color="auto"/>
            </w:tcBorders>
            <w:shd w:val="clear" w:color="auto" w:fill="FFFFFF"/>
            <w:vAlign w:val="center"/>
          </w:tcPr>
          <w:p w14:paraId="2433EA23"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Funkcjonowanie miejsc opieki nad dziećmi 0-3 lat w instytucji opieki żłobku pn. „Bajkowa Kraina” w Gminie Iwanowice w miejscowości Poskwitów w ramach programu MALUCH + - Wsparcie mieszkańców w sprawowaniu opieki nad dziećmi 0—3 lat</w:t>
            </w:r>
          </w:p>
        </w:tc>
        <w:tc>
          <w:tcPr>
            <w:tcW w:w="1106" w:type="dxa"/>
            <w:vMerge w:val="restart"/>
            <w:tcBorders>
              <w:top w:val="single" w:sz="4" w:space="0" w:color="auto"/>
              <w:left w:val="single" w:sz="4" w:space="0" w:color="auto"/>
              <w:right w:val="single" w:sz="4" w:space="0" w:color="auto"/>
            </w:tcBorders>
            <w:shd w:val="clear" w:color="auto" w:fill="FFFFFF"/>
          </w:tcPr>
          <w:p w14:paraId="76AA0EDD"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75091F6E"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7A07B592"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2025-2028</w:t>
            </w:r>
          </w:p>
        </w:tc>
        <w:tc>
          <w:tcPr>
            <w:tcW w:w="975" w:type="dxa"/>
            <w:tcBorders>
              <w:top w:val="single" w:sz="4" w:space="0" w:color="000000"/>
              <w:left w:val="single" w:sz="4" w:space="0" w:color="auto"/>
              <w:bottom w:val="single" w:sz="4" w:space="0" w:color="000000"/>
              <w:right w:val="single" w:sz="4" w:space="0" w:color="auto"/>
            </w:tcBorders>
            <w:shd w:val="clear" w:color="auto" w:fill="FFFFFF"/>
          </w:tcPr>
          <w:p w14:paraId="14CD9090" w14:textId="77777777" w:rsidR="00263B3E" w:rsidRPr="00263B3E" w:rsidRDefault="00263B3E" w:rsidP="00263B3E">
            <w:pPr>
              <w:suppressAutoHyphens/>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pierwotny</w:t>
            </w:r>
          </w:p>
        </w:tc>
        <w:tc>
          <w:tcPr>
            <w:tcW w:w="1470" w:type="dxa"/>
            <w:tcBorders>
              <w:top w:val="single" w:sz="4" w:space="0" w:color="auto"/>
              <w:left w:val="single" w:sz="4" w:space="0" w:color="auto"/>
              <w:bottom w:val="single" w:sz="4" w:space="0" w:color="auto"/>
              <w:right w:val="single" w:sz="4" w:space="0" w:color="auto"/>
            </w:tcBorders>
            <w:shd w:val="clear" w:color="auto" w:fill="FFFFFF"/>
            <w:vAlign w:val="center"/>
          </w:tcPr>
          <w:p w14:paraId="2D2F94CB"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149 952,00</w:t>
            </w:r>
          </w:p>
        </w:tc>
        <w:tc>
          <w:tcPr>
            <w:tcW w:w="1470" w:type="dxa"/>
            <w:tcBorders>
              <w:top w:val="single" w:sz="4" w:space="0" w:color="auto"/>
              <w:left w:val="single" w:sz="4" w:space="0" w:color="auto"/>
              <w:bottom w:val="single" w:sz="4" w:space="0" w:color="auto"/>
              <w:right w:val="single" w:sz="4" w:space="0" w:color="auto"/>
            </w:tcBorders>
            <w:shd w:val="clear" w:color="auto" w:fill="FFFFFF"/>
            <w:vAlign w:val="center"/>
          </w:tcPr>
          <w:p w14:paraId="156BF73B"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571 666,00</w:t>
            </w:r>
          </w:p>
        </w:tc>
        <w:tc>
          <w:tcPr>
            <w:tcW w:w="1485" w:type="dxa"/>
            <w:tcBorders>
              <w:top w:val="single" w:sz="4" w:space="0" w:color="auto"/>
              <w:left w:val="single" w:sz="4" w:space="0" w:color="auto"/>
              <w:bottom w:val="single" w:sz="4" w:space="0" w:color="auto"/>
              <w:right w:val="single" w:sz="4" w:space="0" w:color="auto"/>
            </w:tcBorders>
            <w:shd w:val="clear" w:color="auto" w:fill="FFFFFF"/>
            <w:vAlign w:val="center"/>
          </w:tcPr>
          <w:p w14:paraId="69F850D9"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705 657,00</w:t>
            </w:r>
          </w:p>
        </w:tc>
        <w:tc>
          <w:tcPr>
            <w:tcW w:w="1275" w:type="dxa"/>
            <w:vMerge w:val="restart"/>
            <w:tcBorders>
              <w:top w:val="single" w:sz="4" w:space="0" w:color="auto"/>
              <w:left w:val="single" w:sz="4" w:space="0" w:color="auto"/>
              <w:right w:val="single" w:sz="4" w:space="0" w:color="auto"/>
            </w:tcBorders>
            <w:shd w:val="clear" w:color="auto" w:fill="FFFFFF"/>
            <w:vAlign w:val="center"/>
          </w:tcPr>
          <w:p w14:paraId="76427A6F"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105.638,92</w:t>
            </w:r>
          </w:p>
        </w:tc>
        <w:tc>
          <w:tcPr>
            <w:tcW w:w="1291" w:type="dxa"/>
            <w:vMerge w:val="restart"/>
            <w:tcBorders>
              <w:top w:val="single" w:sz="4" w:space="0" w:color="auto"/>
              <w:left w:val="single" w:sz="4" w:space="0" w:color="auto"/>
            </w:tcBorders>
            <w:shd w:val="clear" w:color="auto" w:fill="FFFFFF"/>
            <w:vAlign w:val="center"/>
          </w:tcPr>
          <w:p w14:paraId="6F5FD9D9"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85516</w:t>
            </w:r>
          </w:p>
        </w:tc>
        <w:tc>
          <w:tcPr>
            <w:tcW w:w="2249" w:type="dxa"/>
            <w:vMerge w:val="restart"/>
            <w:tcBorders>
              <w:top w:val="single" w:sz="4" w:space="0" w:color="000000"/>
              <w:left w:val="single" w:sz="4" w:space="0" w:color="000000"/>
              <w:right w:val="single" w:sz="4" w:space="0" w:color="000000"/>
            </w:tcBorders>
            <w:vAlign w:val="center"/>
          </w:tcPr>
          <w:p w14:paraId="4B355ED4"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W okresie sprawozdawczym wydatki nie zostały poniesione. Realizacja zadania wieloletniego odbędzie się w następnym okresie sprawozdawczym.</w:t>
            </w:r>
          </w:p>
        </w:tc>
      </w:tr>
      <w:tr w:rsidR="00263B3E" w:rsidRPr="00263B3E" w14:paraId="04972F45" w14:textId="77777777" w:rsidTr="009B734A">
        <w:trPr>
          <w:cantSplit/>
          <w:trHeight w:val="346"/>
        </w:trPr>
        <w:tc>
          <w:tcPr>
            <w:tcW w:w="833" w:type="dxa"/>
            <w:vMerge/>
            <w:tcBorders>
              <w:left w:val="single" w:sz="4" w:space="0" w:color="auto"/>
              <w:right w:val="single" w:sz="4" w:space="0" w:color="auto"/>
            </w:tcBorders>
            <w:shd w:val="clear" w:color="auto" w:fill="FFFFFF"/>
            <w:vAlign w:val="center"/>
          </w:tcPr>
          <w:p w14:paraId="31853BD1"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auto"/>
              <w:right w:val="single" w:sz="4" w:space="0" w:color="auto"/>
            </w:tcBorders>
            <w:shd w:val="clear" w:color="auto" w:fill="FFFFFF"/>
            <w:vAlign w:val="center"/>
          </w:tcPr>
          <w:p w14:paraId="5F547CA4"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1106" w:type="dxa"/>
            <w:vMerge/>
            <w:tcBorders>
              <w:left w:val="single" w:sz="4" w:space="0" w:color="auto"/>
              <w:right w:val="single" w:sz="4" w:space="0" w:color="auto"/>
            </w:tcBorders>
            <w:shd w:val="clear" w:color="auto" w:fill="FFFFFF"/>
          </w:tcPr>
          <w:p w14:paraId="473E96DD"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975" w:type="dxa"/>
            <w:tcBorders>
              <w:top w:val="single" w:sz="4" w:space="0" w:color="000000"/>
              <w:left w:val="single" w:sz="4" w:space="0" w:color="auto"/>
              <w:bottom w:val="single" w:sz="4" w:space="0" w:color="000000"/>
              <w:right w:val="single" w:sz="4" w:space="0" w:color="auto"/>
            </w:tcBorders>
            <w:shd w:val="clear" w:color="auto" w:fill="FFFFFF"/>
          </w:tcPr>
          <w:p w14:paraId="472E7CB8" w14:textId="77777777" w:rsidR="00263B3E" w:rsidRPr="00263B3E" w:rsidRDefault="00263B3E" w:rsidP="00263B3E">
            <w:pPr>
              <w:suppressAutoHyphens/>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Zmiany</w:t>
            </w:r>
          </w:p>
        </w:tc>
        <w:tc>
          <w:tcPr>
            <w:tcW w:w="1470" w:type="dxa"/>
            <w:tcBorders>
              <w:top w:val="single" w:sz="4" w:space="0" w:color="auto"/>
              <w:left w:val="single" w:sz="4" w:space="0" w:color="auto"/>
              <w:bottom w:val="single" w:sz="4" w:space="0" w:color="auto"/>
              <w:right w:val="single" w:sz="4" w:space="0" w:color="auto"/>
            </w:tcBorders>
            <w:shd w:val="clear" w:color="auto" w:fill="FFFFFF"/>
            <w:vAlign w:val="center"/>
          </w:tcPr>
          <w:p w14:paraId="5D736FEA"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-39 600,00</w:t>
            </w:r>
          </w:p>
        </w:tc>
        <w:tc>
          <w:tcPr>
            <w:tcW w:w="1470" w:type="dxa"/>
            <w:tcBorders>
              <w:top w:val="single" w:sz="4" w:space="0" w:color="auto"/>
              <w:left w:val="single" w:sz="4" w:space="0" w:color="auto"/>
              <w:bottom w:val="single" w:sz="4" w:space="0" w:color="auto"/>
              <w:right w:val="single" w:sz="4" w:space="0" w:color="auto"/>
            </w:tcBorders>
            <w:shd w:val="clear" w:color="auto" w:fill="FFFFFF"/>
            <w:vAlign w:val="center"/>
          </w:tcPr>
          <w:p w14:paraId="30995261"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-240 610,00</w:t>
            </w:r>
          </w:p>
        </w:tc>
        <w:tc>
          <w:tcPr>
            <w:tcW w:w="1485" w:type="dxa"/>
            <w:tcBorders>
              <w:top w:val="single" w:sz="4" w:space="0" w:color="auto"/>
              <w:left w:val="single" w:sz="4" w:space="0" w:color="auto"/>
              <w:bottom w:val="single" w:sz="4" w:space="0" w:color="auto"/>
              <w:right w:val="single" w:sz="4" w:space="0" w:color="auto"/>
            </w:tcBorders>
            <w:shd w:val="clear" w:color="auto" w:fill="FFFFFF"/>
            <w:vAlign w:val="center"/>
          </w:tcPr>
          <w:p w14:paraId="04FA1C13"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-374 601,00</w:t>
            </w:r>
          </w:p>
        </w:tc>
        <w:tc>
          <w:tcPr>
            <w:tcW w:w="1275" w:type="dxa"/>
            <w:vMerge/>
            <w:tcBorders>
              <w:left w:val="single" w:sz="4" w:space="0" w:color="auto"/>
              <w:right w:val="single" w:sz="4" w:space="0" w:color="auto"/>
            </w:tcBorders>
            <w:shd w:val="clear" w:color="auto" w:fill="FFFFFF"/>
            <w:vAlign w:val="center"/>
          </w:tcPr>
          <w:p w14:paraId="0A13A74C"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p>
        </w:tc>
        <w:tc>
          <w:tcPr>
            <w:tcW w:w="1291" w:type="dxa"/>
            <w:vMerge/>
            <w:tcBorders>
              <w:left w:val="single" w:sz="4" w:space="0" w:color="auto"/>
            </w:tcBorders>
            <w:shd w:val="clear" w:color="auto" w:fill="FFFFFF"/>
            <w:vAlign w:val="center"/>
          </w:tcPr>
          <w:p w14:paraId="2F05D066"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000000"/>
              <w:right w:val="single" w:sz="4" w:space="0" w:color="000000"/>
            </w:tcBorders>
            <w:shd w:val="clear" w:color="auto" w:fill="FFFFFF"/>
            <w:vAlign w:val="center"/>
          </w:tcPr>
          <w:p w14:paraId="0D189EF7"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48197879" w14:textId="77777777" w:rsidTr="009B734A">
        <w:trPr>
          <w:cantSplit/>
          <w:trHeight w:val="346"/>
        </w:trPr>
        <w:tc>
          <w:tcPr>
            <w:tcW w:w="833" w:type="dxa"/>
            <w:vMerge/>
            <w:tcBorders>
              <w:left w:val="single" w:sz="4" w:space="0" w:color="auto"/>
              <w:bottom w:val="single" w:sz="4" w:space="0" w:color="auto"/>
              <w:right w:val="single" w:sz="4" w:space="0" w:color="auto"/>
            </w:tcBorders>
            <w:shd w:val="clear" w:color="auto" w:fill="FFFFFF"/>
            <w:vAlign w:val="center"/>
          </w:tcPr>
          <w:p w14:paraId="36FD0CC2"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auto"/>
              <w:bottom w:val="single" w:sz="4" w:space="0" w:color="auto"/>
              <w:right w:val="single" w:sz="4" w:space="0" w:color="auto"/>
            </w:tcBorders>
            <w:shd w:val="clear" w:color="auto" w:fill="FFFFFF"/>
            <w:vAlign w:val="center"/>
          </w:tcPr>
          <w:p w14:paraId="24DF4C24"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1106" w:type="dxa"/>
            <w:vMerge/>
            <w:tcBorders>
              <w:left w:val="single" w:sz="4" w:space="0" w:color="auto"/>
              <w:bottom w:val="single" w:sz="4" w:space="0" w:color="auto"/>
              <w:right w:val="single" w:sz="4" w:space="0" w:color="auto"/>
            </w:tcBorders>
            <w:shd w:val="clear" w:color="auto" w:fill="FFFFFF"/>
          </w:tcPr>
          <w:p w14:paraId="2578B681"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975" w:type="dxa"/>
            <w:tcBorders>
              <w:top w:val="single" w:sz="4" w:space="0" w:color="000000"/>
              <w:left w:val="single" w:sz="4" w:space="0" w:color="auto"/>
              <w:bottom w:val="single" w:sz="4" w:space="0" w:color="000000"/>
              <w:right w:val="single" w:sz="4" w:space="0" w:color="auto"/>
            </w:tcBorders>
            <w:shd w:val="clear" w:color="auto" w:fill="FFFFFF"/>
          </w:tcPr>
          <w:p w14:paraId="22FE39E6" w14:textId="77777777" w:rsidR="00263B3E" w:rsidRPr="00263B3E" w:rsidRDefault="00263B3E" w:rsidP="00263B3E">
            <w:pPr>
              <w:suppressAutoHyphens/>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po zmianach</w:t>
            </w:r>
          </w:p>
        </w:tc>
        <w:tc>
          <w:tcPr>
            <w:tcW w:w="1470" w:type="dxa"/>
            <w:tcBorders>
              <w:top w:val="single" w:sz="4" w:space="0" w:color="auto"/>
              <w:left w:val="single" w:sz="4" w:space="0" w:color="auto"/>
              <w:bottom w:val="single" w:sz="4" w:space="0" w:color="auto"/>
              <w:right w:val="single" w:sz="4" w:space="0" w:color="auto"/>
            </w:tcBorders>
            <w:shd w:val="clear" w:color="auto" w:fill="FFFFFF"/>
            <w:vAlign w:val="center"/>
          </w:tcPr>
          <w:p w14:paraId="0DFFE787"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110 352,00</w:t>
            </w:r>
          </w:p>
        </w:tc>
        <w:tc>
          <w:tcPr>
            <w:tcW w:w="1470" w:type="dxa"/>
            <w:tcBorders>
              <w:top w:val="single" w:sz="4" w:space="0" w:color="auto"/>
              <w:left w:val="single" w:sz="4" w:space="0" w:color="auto"/>
              <w:bottom w:val="single" w:sz="4" w:space="0" w:color="auto"/>
              <w:right w:val="single" w:sz="4" w:space="0" w:color="auto"/>
            </w:tcBorders>
            <w:shd w:val="clear" w:color="auto" w:fill="FFFFFF"/>
            <w:vAlign w:val="center"/>
          </w:tcPr>
          <w:p w14:paraId="2D61D7A6"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331 056,00</w:t>
            </w:r>
          </w:p>
        </w:tc>
        <w:tc>
          <w:tcPr>
            <w:tcW w:w="1485" w:type="dxa"/>
            <w:tcBorders>
              <w:top w:val="single" w:sz="4" w:space="0" w:color="auto"/>
              <w:left w:val="single" w:sz="4" w:space="0" w:color="auto"/>
              <w:bottom w:val="single" w:sz="4" w:space="0" w:color="auto"/>
              <w:right w:val="single" w:sz="4" w:space="0" w:color="auto"/>
            </w:tcBorders>
            <w:shd w:val="clear" w:color="auto" w:fill="FFFFFF"/>
            <w:vAlign w:val="center"/>
          </w:tcPr>
          <w:p w14:paraId="1D9AB839"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331 056,00</w:t>
            </w:r>
          </w:p>
        </w:tc>
        <w:tc>
          <w:tcPr>
            <w:tcW w:w="1275" w:type="dxa"/>
            <w:vMerge/>
            <w:tcBorders>
              <w:left w:val="single" w:sz="4" w:space="0" w:color="auto"/>
              <w:bottom w:val="single" w:sz="4" w:space="0" w:color="auto"/>
              <w:right w:val="single" w:sz="4" w:space="0" w:color="auto"/>
            </w:tcBorders>
            <w:shd w:val="clear" w:color="auto" w:fill="FFFFFF"/>
            <w:vAlign w:val="center"/>
          </w:tcPr>
          <w:p w14:paraId="539A3008"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p>
        </w:tc>
        <w:tc>
          <w:tcPr>
            <w:tcW w:w="1291" w:type="dxa"/>
            <w:vMerge/>
            <w:tcBorders>
              <w:left w:val="single" w:sz="4" w:space="0" w:color="auto"/>
            </w:tcBorders>
            <w:shd w:val="clear" w:color="auto" w:fill="FFFFFF"/>
            <w:vAlign w:val="center"/>
          </w:tcPr>
          <w:p w14:paraId="5D318E21"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000000"/>
              <w:right w:val="single" w:sz="4" w:space="0" w:color="000000"/>
            </w:tcBorders>
            <w:shd w:val="clear" w:color="auto" w:fill="FFFFFF"/>
            <w:vAlign w:val="center"/>
          </w:tcPr>
          <w:p w14:paraId="51265F0E"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7DA1BACF" w14:textId="77777777" w:rsidTr="009B734A">
        <w:trPr>
          <w:cantSplit/>
        </w:trPr>
        <w:tc>
          <w:tcPr>
            <w:tcW w:w="833" w:type="dxa"/>
            <w:vMerge w:val="restart"/>
            <w:tcBorders>
              <w:top w:val="single" w:sz="4" w:space="0" w:color="auto"/>
              <w:left w:val="single" w:sz="4" w:space="0" w:color="000000"/>
              <w:bottom w:val="single" w:sz="4" w:space="0" w:color="000000"/>
            </w:tcBorders>
            <w:shd w:val="clear" w:color="auto" w:fill="DDDDDD"/>
            <w:vAlign w:val="center"/>
          </w:tcPr>
          <w:p w14:paraId="142F9260" w14:textId="77777777" w:rsidR="00263B3E" w:rsidRPr="00263B3E" w:rsidRDefault="00263B3E" w:rsidP="00263B3E">
            <w:pPr>
              <w:suppressAutoHyphens/>
              <w:snapToGrid w:val="0"/>
              <w:spacing w:after="0" w:line="240" w:lineRule="auto"/>
              <w:rPr>
                <w:rFonts w:ascii="Times New Roman" w:eastAsia="Times New Roman" w:hAnsi="Times New Roman"/>
                <w:sz w:val="24"/>
                <w:szCs w:val="24"/>
                <w:lang w:eastAsia="zh-CN"/>
              </w:rPr>
            </w:pPr>
            <w:r w:rsidRPr="00263B3E">
              <w:rPr>
                <w:rFonts w:ascii="Times New Roman" w:eastAsia="Times New Roman" w:hAnsi="Times New Roman"/>
                <w:sz w:val="18"/>
                <w:szCs w:val="18"/>
                <w:lang w:eastAsia="zh-CN"/>
              </w:rPr>
              <w:t>1.1.2</w:t>
            </w:r>
          </w:p>
        </w:tc>
        <w:tc>
          <w:tcPr>
            <w:tcW w:w="3686" w:type="dxa"/>
            <w:vMerge w:val="restart"/>
            <w:tcBorders>
              <w:top w:val="single" w:sz="4" w:space="0" w:color="auto"/>
              <w:left w:val="single" w:sz="4" w:space="0" w:color="000000"/>
              <w:bottom w:val="single" w:sz="4" w:space="0" w:color="000000"/>
            </w:tcBorders>
            <w:shd w:val="clear" w:color="auto" w:fill="DDDDDD"/>
            <w:vAlign w:val="center"/>
          </w:tcPr>
          <w:p w14:paraId="000F2D3E"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p w14:paraId="6147581F" w14:textId="77777777" w:rsidR="00263B3E" w:rsidRPr="00263B3E" w:rsidRDefault="00263B3E" w:rsidP="00263B3E">
            <w:pPr>
              <w:suppressAutoHyphens/>
              <w:spacing w:after="0" w:line="240" w:lineRule="auto"/>
              <w:rPr>
                <w:rFonts w:ascii="Times New Roman" w:eastAsia="Times New Roman" w:hAnsi="Times New Roman"/>
                <w:sz w:val="24"/>
                <w:szCs w:val="24"/>
                <w:lang w:eastAsia="zh-CN"/>
              </w:rPr>
            </w:pPr>
            <w:r w:rsidRPr="00263B3E">
              <w:rPr>
                <w:rFonts w:ascii="Times New Roman" w:eastAsia="Times New Roman" w:hAnsi="Times New Roman"/>
                <w:sz w:val="18"/>
                <w:szCs w:val="18"/>
                <w:lang w:eastAsia="zh-CN"/>
              </w:rPr>
              <w:t>- wydatki majątkowe</w:t>
            </w:r>
          </w:p>
        </w:tc>
        <w:tc>
          <w:tcPr>
            <w:tcW w:w="1106" w:type="dxa"/>
            <w:vMerge w:val="restart"/>
            <w:tcBorders>
              <w:top w:val="single" w:sz="4" w:space="0" w:color="auto"/>
              <w:left w:val="single" w:sz="4" w:space="0" w:color="000000"/>
              <w:bottom w:val="single" w:sz="4" w:space="0" w:color="000000"/>
            </w:tcBorders>
            <w:shd w:val="clear" w:color="auto" w:fill="DDDDDD"/>
          </w:tcPr>
          <w:p w14:paraId="090C8ABD"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975" w:type="dxa"/>
            <w:tcBorders>
              <w:top w:val="single" w:sz="4" w:space="0" w:color="000000"/>
              <w:left w:val="single" w:sz="4" w:space="0" w:color="000000"/>
              <w:bottom w:val="single" w:sz="4" w:space="0" w:color="000000"/>
            </w:tcBorders>
            <w:shd w:val="clear" w:color="auto" w:fill="DDDDDD"/>
          </w:tcPr>
          <w:p w14:paraId="41331DDF" w14:textId="77777777" w:rsidR="00263B3E" w:rsidRPr="00263B3E" w:rsidRDefault="00263B3E" w:rsidP="00263B3E">
            <w:pPr>
              <w:suppressAutoHyphens/>
              <w:spacing w:after="0" w:line="240" w:lineRule="auto"/>
              <w:rPr>
                <w:rFonts w:ascii="Times New Roman" w:eastAsia="Times New Roman" w:hAnsi="Times New Roman"/>
                <w:sz w:val="24"/>
                <w:szCs w:val="24"/>
                <w:lang w:eastAsia="zh-CN"/>
              </w:rPr>
            </w:pPr>
            <w:r w:rsidRPr="00263B3E">
              <w:rPr>
                <w:rFonts w:ascii="Times New Roman" w:eastAsia="Times New Roman" w:hAnsi="Times New Roman"/>
                <w:sz w:val="18"/>
                <w:szCs w:val="18"/>
                <w:lang w:eastAsia="zh-CN"/>
              </w:rPr>
              <w:t>Plan pierwotny</w:t>
            </w:r>
          </w:p>
        </w:tc>
        <w:tc>
          <w:tcPr>
            <w:tcW w:w="1470" w:type="dxa"/>
            <w:tcBorders>
              <w:top w:val="single" w:sz="4" w:space="0" w:color="auto"/>
              <w:left w:val="single" w:sz="4" w:space="0" w:color="000000"/>
              <w:bottom w:val="single" w:sz="4" w:space="0" w:color="000000"/>
            </w:tcBorders>
            <w:shd w:val="clear" w:color="auto" w:fill="DDDDDD"/>
            <w:vAlign w:val="center"/>
          </w:tcPr>
          <w:p w14:paraId="610DCA1A"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4 479 803,52</w:t>
            </w:r>
          </w:p>
        </w:tc>
        <w:tc>
          <w:tcPr>
            <w:tcW w:w="1470" w:type="dxa"/>
            <w:tcBorders>
              <w:top w:val="single" w:sz="4" w:space="0" w:color="auto"/>
              <w:left w:val="single" w:sz="4" w:space="0" w:color="000000"/>
              <w:bottom w:val="single" w:sz="4" w:space="0" w:color="000000"/>
            </w:tcBorders>
            <w:shd w:val="clear" w:color="auto" w:fill="DDDDDD"/>
            <w:vAlign w:val="center"/>
          </w:tcPr>
          <w:p w14:paraId="690F3C55"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auto"/>
              <w:left w:val="single" w:sz="4" w:space="0" w:color="000000"/>
              <w:bottom w:val="single" w:sz="4" w:space="0" w:color="000000"/>
            </w:tcBorders>
            <w:shd w:val="clear" w:color="auto" w:fill="DDDDDD"/>
            <w:vAlign w:val="center"/>
          </w:tcPr>
          <w:p w14:paraId="088A7082"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val="restart"/>
            <w:tcBorders>
              <w:top w:val="single" w:sz="4" w:space="0" w:color="auto"/>
              <w:left w:val="single" w:sz="4" w:space="0" w:color="000000"/>
              <w:bottom w:val="single" w:sz="4" w:space="0" w:color="000000"/>
            </w:tcBorders>
            <w:shd w:val="clear" w:color="auto" w:fill="DDDDDD"/>
            <w:vAlign w:val="center"/>
          </w:tcPr>
          <w:p w14:paraId="420AE6B8"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4.897.420,93</w:t>
            </w:r>
          </w:p>
        </w:tc>
        <w:tc>
          <w:tcPr>
            <w:tcW w:w="1291" w:type="dxa"/>
            <w:vMerge w:val="restart"/>
            <w:tcBorders>
              <w:top w:val="single" w:sz="4" w:space="0" w:color="000000"/>
              <w:left w:val="single" w:sz="4" w:space="0" w:color="000000"/>
              <w:bottom w:val="single" w:sz="4" w:space="0" w:color="000000"/>
            </w:tcBorders>
            <w:shd w:val="clear" w:color="auto" w:fill="DDDDDD"/>
            <w:vAlign w:val="center"/>
          </w:tcPr>
          <w:p w14:paraId="3742033A" w14:textId="77777777" w:rsidR="00263B3E" w:rsidRPr="00263B3E" w:rsidRDefault="00263B3E" w:rsidP="00263B3E">
            <w:pPr>
              <w:suppressAutoHyphens/>
              <w:snapToGrid w:val="0"/>
              <w:spacing w:after="0" w:line="240" w:lineRule="auto"/>
              <w:jc w:val="center"/>
              <w:rPr>
                <w:rFonts w:ascii="Times New Roman" w:eastAsia="Times New Roman" w:hAnsi="Times New Roman"/>
                <w:sz w:val="24"/>
                <w:szCs w:val="24"/>
                <w:lang w:eastAsia="zh-CN"/>
              </w:rPr>
            </w:pPr>
            <w:r w:rsidRPr="00263B3E">
              <w:rPr>
                <w:rFonts w:ascii="Times New Roman" w:eastAsia="Times New Roman" w:hAnsi="Times New Roman"/>
                <w:sz w:val="24"/>
                <w:szCs w:val="24"/>
                <w:lang w:eastAsia="zh-CN"/>
              </w:rPr>
              <w:t>-</w:t>
            </w:r>
          </w:p>
        </w:tc>
        <w:tc>
          <w:tcPr>
            <w:tcW w:w="2249" w:type="dxa"/>
            <w:vMerge w:val="restart"/>
            <w:tcBorders>
              <w:top w:val="single" w:sz="4" w:space="0" w:color="000000"/>
              <w:left w:val="single" w:sz="4" w:space="0" w:color="000000"/>
              <w:bottom w:val="single" w:sz="4" w:space="0" w:color="000000"/>
              <w:right w:val="single" w:sz="4" w:space="0" w:color="000000"/>
            </w:tcBorders>
            <w:shd w:val="clear" w:color="auto" w:fill="DDDDDD"/>
            <w:vAlign w:val="center"/>
          </w:tcPr>
          <w:p w14:paraId="7A828E80"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6E37551F" w14:textId="77777777" w:rsidTr="009B734A">
        <w:trPr>
          <w:cantSplit/>
        </w:trPr>
        <w:tc>
          <w:tcPr>
            <w:tcW w:w="833" w:type="dxa"/>
            <w:vMerge/>
            <w:tcBorders>
              <w:top w:val="single" w:sz="4" w:space="0" w:color="000000"/>
              <w:left w:val="single" w:sz="4" w:space="0" w:color="000000"/>
              <w:bottom w:val="single" w:sz="4" w:space="0" w:color="000000"/>
            </w:tcBorders>
            <w:shd w:val="clear" w:color="auto" w:fill="CCCCCC"/>
            <w:vAlign w:val="center"/>
          </w:tcPr>
          <w:p w14:paraId="40889035"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3686" w:type="dxa"/>
            <w:vMerge/>
            <w:tcBorders>
              <w:top w:val="single" w:sz="4" w:space="0" w:color="000000"/>
              <w:left w:val="single" w:sz="4" w:space="0" w:color="000000"/>
              <w:bottom w:val="single" w:sz="4" w:space="0" w:color="000000"/>
            </w:tcBorders>
          </w:tcPr>
          <w:p w14:paraId="52112894"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106" w:type="dxa"/>
            <w:vMerge/>
            <w:tcBorders>
              <w:top w:val="single" w:sz="4" w:space="0" w:color="000000"/>
              <w:left w:val="single" w:sz="4" w:space="0" w:color="000000"/>
              <w:bottom w:val="single" w:sz="4" w:space="0" w:color="000000"/>
            </w:tcBorders>
            <w:shd w:val="clear" w:color="auto" w:fill="CCCCCC"/>
          </w:tcPr>
          <w:p w14:paraId="774EA21C"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975" w:type="dxa"/>
            <w:tcBorders>
              <w:top w:val="single" w:sz="4" w:space="0" w:color="000000"/>
              <w:left w:val="single" w:sz="4" w:space="0" w:color="000000"/>
              <w:bottom w:val="single" w:sz="4" w:space="0" w:color="000000"/>
            </w:tcBorders>
            <w:shd w:val="clear" w:color="auto" w:fill="DDDDDD"/>
          </w:tcPr>
          <w:p w14:paraId="1EADFF0A" w14:textId="77777777" w:rsidR="00263B3E" w:rsidRPr="00263B3E" w:rsidRDefault="00263B3E" w:rsidP="00263B3E">
            <w:pPr>
              <w:suppressAutoHyphens/>
              <w:spacing w:after="0" w:line="240" w:lineRule="auto"/>
              <w:rPr>
                <w:rFonts w:ascii="Times New Roman" w:eastAsia="Times New Roman" w:hAnsi="Times New Roman"/>
                <w:sz w:val="24"/>
                <w:szCs w:val="24"/>
                <w:lang w:eastAsia="zh-CN"/>
              </w:rPr>
            </w:pPr>
            <w:r w:rsidRPr="00263B3E">
              <w:rPr>
                <w:rFonts w:ascii="Times New Roman" w:eastAsia="Times New Roman" w:hAnsi="Times New Roman"/>
                <w:sz w:val="18"/>
                <w:szCs w:val="18"/>
                <w:lang w:eastAsia="zh-CN"/>
              </w:rPr>
              <w:t>Zmiany</w:t>
            </w:r>
          </w:p>
        </w:tc>
        <w:tc>
          <w:tcPr>
            <w:tcW w:w="1470" w:type="dxa"/>
            <w:tcBorders>
              <w:top w:val="single" w:sz="4" w:space="0" w:color="000000"/>
              <w:left w:val="single" w:sz="4" w:space="0" w:color="000000"/>
              <w:bottom w:val="single" w:sz="4" w:space="0" w:color="000000"/>
            </w:tcBorders>
            <w:shd w:val="clear" w:color="auto" w:fill="DDDDDD"/>
            <w:vAlign w:val="center"/>
          </w:tcPr>
          <w:p w14:paraId="141DE7A5"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+ 593 513,60</w:t>
            </w:r>
          </w:p>
        </w:tc>
        <w:tc>
          <w:tcPr>
            <w:tcW w:w="1470" w:type="dxa"/>
            <w:tcBorders>
              <w:top w:val="single" w:sz="4" w:space="0" w:color="000000"/>
              <w:left w:val="single" w:sz="4" w:space="0" w:color="000000"/>
              <w:bottom w:val="single" w:sz="4" w:space="0" w:color="000000"/>
            </w:tcBorders>
            <w:shd w:val="clear" w:color="auto" w:fill="DDDDDD"/>
            <w:vAlign w:val="center"/>
          </w:tcPr>
          <w:p w14:paraId="5A4C6395"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+ 2 180 000,00</w:t>
            </w:r>
          </w:p>
        </w:tc>
        <w:tc>
          <w:tcPr>
            <w:tcW w:w="1485" w:type="dxa"/>
            <w:tcBorders>
              <w:top w:val="single" w:sz="4" w:space="0" w:color="000000"/>
              <w:left w:val="single" w:sz="4" w:space="0" w:color="000000"/>
              <w:bottom w:val="single" w:sz="4" w:space="0" w:color="000000"/>
            </w:tcBorders>
            <w:shd w:val="clear" w:color="auto" w:fill="DDDDDD"/>
            <w:vAlign w:val="center"/>
          </w:tcPr>
          <w:p w14:paraId="3F951F46"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+ 3 004 174,00</w:t>
            </w:r>
          </w:p>
        </w:tc>
        <w:tc>
          <w:tcPr>
            <w:tcW w:w="1275" w:type="dxa"/>
            <w:vMerge/>
            <w:tcBorders>
              <w:top w:val="single" w:sz="4" w:space="0" w:color="000000"/>
              <w:left w:val="single" w:sz="4" w:space="0" w:color="000000"/>
              <w:bottom w:val="single" w:sz="4" w:space="0" w:color="000000"/>
            </w:tcBorders>
            <w:vAlign w:val="center"/>
          </w:tcPr>
          <w:p w14:paraId="56DD9998"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top w:val="single" w:sz="4" w:space="0" w:color="000000"/>
              <w:left w:val="single" w:sz="4" w:space="0" w:color="000000"/>
              <w:bottom w:val="single" w:sz="4" w:space="0" w:color="000000"/>
            </w:tcBorders>
            <w:shd w:val="clear" w:color="auto" w:fill="CCCCCC"/>
            <w:vAlign w:val="center"/>
          </w:tcPr>
          <w:p w14:paraId="0E5A3BE8"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top w:val="single" w:sz="4" w:space="0" w:color="000000"/>
              <w:left w:val="single" w:sz="4" w:space="0" w:color="000000"/>
              <w:bottom w:val="single" w:sz="4" w:space="0" w:color="000000"/>
              <w:right w:val="single" w:sz="4" w:space="0" w:color="000000"/>
            </w:tcBorders>
            <w:vAlign w:val="center"/>
          </w:tcPr>
          <w:p w14:paraId="36B8E509"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6460ED2C" w14:textId="77777777" w:rsidTr="009B734A">
        <w:trPr>
          <w:cantSplit/>
        </w:trPr>
        <w:tc>
          <w:tcPr>
            <w:tcW w:w="833" w:type="dxa"/>
            <w:vMerge/>
            <w:tcBorders>
              <w:top w:val="single" w:sz="4" w:space="0" w:color="000000"/>
              <w:left w:val="single" w:sz="4" w:space="0" w:color="000000"/>
              <w:bottom w:val="single" w:sz="4" w:space="0" w:color="000000"/>
            </w:tcBorders>
            <w:shd w:val="clear" w:color="auto" w:fill="CCCCCC"/>
            <w:vAlign w:val="center"/>
          </w:tcPr>
          <w:p w14:paraId="5BC971B5"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3686" w:type="dxa"/>
            <w:vMerge/>
            <w:tcBorders>
              <w:top w:val="single" w:sz="4" w:space="0" w:color="000000"/>
              <w:left w:val="single" w:sz="4" w:space="0" w:color="000000"/>
              <w:bottom w:val="single" w:sz="4" w:space="0" w:color="000000"/>
            </w:tcBorders>
          </w:tcPr>
          <w:p w14:paraId="5A1C18E0"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106" w:type="dxa"/>
            <w:vMerge/>
            <w:tcBorders>
              <w:top w:val="single" w:sz="4" w:space="0" w:color="000000"/>
              <w:left w:val="single" w:sz="4" w:space="0" w:color="000000"/>
              <w:bottom w:val="single" w:sz="4" w:space="0" w:color="000000"/>
            </w:tcBorders>
            <w:shd w:val="clear" w:color="auto" w:fill="CCCCCC"/>
          </w:tcPr>
          <w:p w14:paraId="02F32757"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975" w:type="dxa"/>
            <w:tcBorders>
              <w:top w:val="single" w:sz="4" w:space="0" w:color="000000"/>
              <w:left w:val="single" w:sz="4" w:space="0" w:color="000000"/>
              <w:bottom w:val="single" w:sz="4" w:space="0" w:color="000000"/>
            </w:tcBorders>
            <w:shd w:val="clear" w:color="auto" w:fill="DDDDDD"/>
          </w:tcPr>
          <w:p w14:paraId="4538DF8A" w14:textId="77777777" w:rsidR="00263B3E" w:rsidRPr="00263B3E" w:rsidRDefault="00263B3E" w:rsidP="00263B3E">
            <w:pPr>
              <w:suppressAutoHyphens/>
              <w:spacing w:after="0" w:line="240" w:lineRule="auto"/>
              <w:rPr>
                <w:rFonts w:ascii="Times New Roman" w:eastAsia="Times New Roman" w:hAnsi="Times New Roman"/>
                <w:sz w:val="24"/>
                <w:szCs w:val="24"/>
                <w:lang w:eastAsia="zh-CN"/>
              </w:rPr>
            </w:pPr>
            <w:r w:rsidRPr="00263B3E">
              <w:rPr>
                <w:rFonts w:ascii="Times New Roman" w:eastAsia="Times New Roman" w:hAnsi="Times New Roman"/>
                <w:sz w:val="18"/>
                <w:szCs w:val="18"/>
                <w:lang w:eastAsia="zh-CN"/>
              </w:rPr>
              <w:t>Plan po zmianach</w:t>
            </w:r>
          </w:p>
        </w:tc>
        <w:tc>
          <w:tcPr>
            <w:tcW w:w="1470" w:type="dxa"/>
            <w:tcBorders>
              <w:top w:val="single" w:sz="4" w:space="0" w:color="000000"/>
              <w:left w:val="single" w:sz="4" w:space="0" w:color="000000"/>
              <w:bottom w:val="single" w:sz="4" w:space="0" w:color="000000"/>
            </w:tcBorders>
            <w:shd w:val="clear" w:color="auto" w:fill="DDDDDD"/>
            <w:vAlign w:val="center"/>
          </w:tcPr>
          <w:p w14:paraId="31E48E0C"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5 073 317,12</w:t>
            </w:r>
          </w:p>
        </w:tc>
        <w:tc>
          <w:tcPr>
            <w:tcW w:w="1470" w:type="dxa"/>
            <w:tcBorders>
              <w:top w:val="single" w:sz="4" w:space="0" w:color="000000"/>
              <w:left w:val="single" w:sz="4" w:space="0" w:color="000000"/>
              <w:bottom w:val="single" w:sz="4" w:space="0" w:color="000000"/>
            </w:tcBorders>
            <w:shd w:val="clear" w:color="auto" w:fill="DDDDDD"/>
            <w:vAlign w:val="center"/>
          </w:tcPr>
          <w:p w14:paraId="282A35D5"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2 180 000,00</w:t>
            </w:r>
          </w:p>
        </w:tc>
        <w:tc>
          <w:tcPr>
            <w:tcW w:w="1485" w:type="dxa"/>
            <w:tcBorders>
              <w:top w:val="single" w:sz="4" w:space="0" w:color="000000"/>
              <w:left w:val="single" w:sz="4" w:space="0" w:color="000000"/>
              <w:bottom w:val="single" w:sz="4" w:space="0" w:color="000000"/>
            </w:tcBorders>
            <w:shd w:val="clear" w:color="auto" w:fill="DDDDDD"/>
            <w:vAlign w:val="center"/>
          </w:tcPr>
          <w:p w14:paraId="765FED30"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3 004 174,00</w:t>
            </w:r>
          </w:p>
        </w:tc>
        <w:tc>
          <w:tcPr>
            <w:tcW w:w="1275" w:type="dxa"/>
            <w:vMerge/>
            <w:tcBorders>
              <w:top w:val="single" w:sz="4" w:space="0" w:color="000000"/>
              <w:left w:val="single" w:sz="4" w:space="0" w:color="000000"/>
              <w:bottom w:val="single" w:sz="4" w:space="0" w:color="000000"/>
            </w:tcBorders>
            <w:vAlign w:val="center"/>
          </w:tcPr>
          <w:p w14:paraId="591B4F36"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top w:val="single" w:sz="4" w:space="0" w:color="000000"/>
              <w:left w:val="single" w:sz="4" w:space="0" w:color="000000"/>
              <w:bottom w:val="single" w:sz="4" w:space="0" w:color="000000"/>
            </w:tcBorders>
            <w:shd w:val="clear" w:color="auto" w:fill="CCCCCC"/>
            <w:vAlign w:val="center"/>
          </w:tcPr>
          <w:p w14:paraId="07BA9F5D"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top w:val="single" w:sz="4" w:space="0" w:color="000000"/>
              <w:left w:val="single" w:sz="4" w:space="0" w:color="000000"/>
              <w:bottom w:val="single" w:sz="4" w:space="0" w:color="000000"/>
              <w:right w:val="single" w:sz="4" w:space="0" w:color="000000"/>
            </w:tcBorders>
            <w:vAlign w:val="center"/>
          </w:tcPr>
          <w:p w14:paraId="1D8076F9"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47AACFB7" w14:textId="77777777" w:rsidTr="009B734A">
        <w:trPr>
          <w:cantSplit/>
          <w:trHeight w:val="231"/>
        </w:trPr>
        <w:tc>
          <w:tcPr>
            <w:tcW w:w="833" w:type="dxa"/>
            <w:vMerge w:val="restart"/>
            <w:tcBorders>
              <w:top w:val="single" w:sz="4" w:space="0" w:color="000000"/>
              <w:left w:val="single" w:sz="4" w:space="0" w:color="000000"/>
            </w:tcBorders>
            <w:vAlign w:val="center"/>
          </w:tcPr>
          <w:p w14:paraId="75778C18" w14:textId="77777777" w:rsidR="00263B3E" w:rsidRPr="00263B3E" w:rsidRDefault="00263B3E" w:rsidP="00263B3E">
            <w:pPr>
              <w:suppressAutoHyphens/>
              <w:snapToGrid w:val="0"/>
              <w:spacing w:after="0" w:line="240" w:lineRule="auto"/>
              <w:rPr>
                <w:rFonts w:ascii="Times New Roman" w:eastAsia="Times New Roman" w:hAnsi="Times New Roman"/>
                <w:i/>
                <w:iCs/>
                <w:sz w:val="18"/>
                <w:szCs w:val="18"/>
                <w:lang w:eastAsia="zh-CN"/>
              </w:rPr>
            </w:pPr>
            <w:r w:rsidRPr="00263B3E">
              <w:rPr>
                <w:rFonts w:ascii="Times New Roman" w:eastAsia="Times New Roman" w:hAnsi="Times New Roman"/>
                <w:i/>
                <w:iCs/>
                <w:sz w:val="18"/>
                <w:szCs w:val="18"/>
                <w:lang w:eastAsia="zh-CN"/>
              </w:rPr>
              <w:t>1.1.2.1</w:t>
            </w:r>
          </w:p>
        </w:tc>
        <w:tc>
          <w:tcPr>
            <w:tcW w:w="3686" w:type="dxa"/>
            <w:vMerge w:val="restart"/>
            <w:tcBorders>
              <w:top w:val="single" w:sz="4" w:space="0" w:color="000000"/>
              <w:left w:val="single" w:sz="4" w:space="0" w:color="000000"/>
            </w:tcBorders>
          </w:tcPr>
          <w:p w14:paraId="06467021" w14:textId="77777777" w:rsidR="00263B3E" w:rsidRPr="00263B3E" w:rsidRDefault="00263B3E" w:rsidP="00263B3E">
            <w:pPr>
              <w:suppressAutoHyphens/>
              <w:snapToGrid w:val="0"/>
              <w:spacing w:after="0" w:line="240" w:lineRule="auto"/>
              <w:rPr>
                <w:rFonts w:ascii="Times New Roman" w:eastAsia="Times New Roman" w:hAnsi="Times New Roman"/>
                <w:i/>
                <w:iCs/>
                <w:sz w:val="18"/>
                <w:szCs w:val="18"/>
                <w:lang w:eastAsia="zh-CN"/>
              </w:rPr>
            </w:pPr>
            <w:r w:rsidRPr="00263B3E">
              <w:rPr>
                <w:rFonts w:ascii="Times New Roman" w:eastAsia="Times New Roman" w:hAnsi="Times New Roman"/>
                <w:i/>
                <w:iCs/>
                <w:sz w:val="18"/>
                <w:szCs w:val="18"/>
                <w:lang w:eastAsia="zh-CN"/>
              </w:rPr>
              <w:t>Budowa przydomowych oczyszczalni ścieków na terenie Gminy Iwanowice – Poprawa warunków życia mieszkańców gminy Iwanowice i ochrona środowiska</w:t>
            </w:r>
          </w:p>
        </w:tc>
        <w:tc>
          <w:tcPr>
            <w:tcW w:w="1106" w:type="dxa"/>
            <w:vMerge w:val="restart"/>
            <w:tcBorders>
              <w:top w:val="single" w:sz="4" w:space="0" w:color="000000"/>
              <w:left w:val="single" w:sz="4" w:space="0" w:color="000000"/>
            </w:tcBorders>
          </w:tcPr>
          <w:p w14:paraId="57485BC2"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p w14:paraId="0DF4FD0B"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2023-2025</w:t>
            </w:r>
          </w:p>
        </w:tc>
        <w:tc>
          <w:tcPr>
            <w:tcW w:w="975" w:type="dxa"/>
            <w:tcBorders>
              <w:top w:val="single" w:sz="4" w:space="0" w:color="000000"/>
              <w:left w:val="single" w:sz="4" w:space="0" w:color="000000"/>
              <w:bottom w:val="single" w:sz="4" w:space="0" w:color="000000"/>
            </w:tcBorders>
          </w:tcPr>
          <w:p w14:paraId="0A9C4120"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pierwotny</w:t>
            </w:r>
          </w:p>
        </w:tc>
        <w:tc>
          <w:tcPr>
            <w:tcW w:w="1470" w:type="dxa"/>
            <w:tcBorders>
              <w:top w:val="single" w:sz="4" w:space="0" w:color="000000"/>
              <w:left w:val="single" w:sz="4" w:space="0" w:color="000000"/>
              <w:bottom w:val="single" w:sz="4" w:space="0" w:color="000000"/>
            </w:tcBorders>
            <w:vAlign w:val="center"/>
          </w:tcPr>
          <w:p w14:paraId="277B2FF5"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2 182 964,00</w:t>
            </w:r>
          </w:p>
        </w:tc>
        <w:tc>
          <w:tcPr>
            <w:tcW w:w="1470" w:type="dxa"/>
            <w:tcBorders>
              <w:top w:val="single" w:sz="4" w:space="0" w:color="000000"/>
              <w:left w:val="single" w:sz="4" w:space="0" w:color="000000"/>
              <w:bottom w:val="single" w:sz="4" w:space="0" w:color="000000"/>
            </w:tcBorders>
            <w:vAlign w:val="center"/>
          </w:tcPr>
          <w:p w14:paraId="3BEBA0D9"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000000"/>
              <w:left w:val="single" w:sz="4" w:space="0" w:color="000000"/>
              <w:bottom w:val="single" w:sz="4" w:space="0" w:color="000000"/>
            </w:tcBorders>
            <w:vAlign w:val="center"/>
          </w:tcPr>
          <w:p w14:paraId="59866C50"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val="restart"/>
            <w:tcBorders>
              <w:top w:val="single" w:sz="4" w:space="0" w:color="000000"/>
              <w:left w:val="single" w:sz="4" w:space="0" w:color="000000"/>
            </w:tcBorders>
            <w:vAlign w:val="center"/>
          </w:tcPr>
          <w:p w14:paraId="14F61DD8"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2 183 004,00</w:t>
            </w:r>
          </w:p>
        </w:tc>
        <w:tc>
          <w:tcPr>
            <w:tcW w:w="1291" w:type="dxa"/>
            <w:vMerge w:val="restart"/>
            <w:tcBorders>
              <w:top w:val="single" w:sz="4" w:space="0" w:color="000000"/>
              <w:left w:val="single" w:sz="4" w:space="0" w:color="000000"/>
            </w:tcBorders>
            <w:vAlign w:val="center"/>
          </w:tcPr>
          <w:p w14:paraId="40E3A6B5"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90001</w:t>
            </w:r>
          </w:p>
        </w:tc>
        <w:tc>
          <w:tcPr>
            <w:tcW w:w="2249" w:type="dxa"/>
            <w:vMerge w:val="restart"/>
            <w:tcBorders>
              <w:top w:val="single" w:sz="4" w:space="0" w:color="000000"/>
              <w:left w:val="single" w:sz="4" w:space="0" w:color="000000"/>
              <w:right w:val="single" w:sz="4" w:space="0" w:color="000000"/>
            </w:tcBorders>
            <w:vAlign w:val="center"/>
          </w:tcPr>
          <w:p w14:paraId="787F5347"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Zadanie  realizowane w latach 2023-2025. Poniesione wydatki w  okresie sprawozdawczym stanowią 100,00% ustalonego limitu na ten rok</w:t>
            </w:r>
          </w:p>
        </w:tc>
      </w:tr>
      <w:tr w:rsidR="00263B3E" w:rsidRPr="00263B3E" w14:paraId="77CCB800" w14:textId="77777777" w:rsidTr="009B734A">
        <w:trPr>
          <w:cantSplit/>
          <w:trHeight w:val="229"/>
        </w:trPr>
        <w:tc>
          <w:tcPr>
            <w:tcW w:w="833" w:type="dxa"/>
            <w:vMerge/>
            <w:tcBorders>
              <w:left w:val="single" w:sz="4" w:space="0" w:color="000000"/>
            </w:tcBorders>
            <w:vAlign w:val="center"/>
          </w:tcPr>
          <w:p w14:paraId="7EEF824F" w14:textId="77777777" w:rsidR="00263B3E" w:rsidRPr="00263B3E" w:rsidRDefault="00263B3E" w:rsidP="00263B3E">
            <w:pPr>
              <w:suppressAutoHyphens/>
              <w:snapToGrid w:val="0"/>
              <w:spacing w:after="0" w:line="240" w:lineRule="auto"/>
              <w:rPr>
                <w:rFonts w:ascii="Times New Roman" w:eastAsia="Times New Roman" w:hAnsi="Times New Roman"/>
                <w:i/>
                <w:iCs/>
                <w:sz w:val="18"/>
                <w:szCs w:val="18"/>
                <w:lang w:eastAsia="zh-CN"/>
              </w:rPr>
            </w:pPr>
          </w:p>
        </w:tc>
        <w:tc>
          <w:tcPr>
            <w:tcW w:w="3686" w:type="dxa"/>
            <w:vMerge/>
            <w:tcBorders>
              <w:left w:val="single" w:sz="4" w:space="0" w:color="000000"/>
            </w:tcBorders>
          </w:tcPr>
          <w:p w14:paraId="456700F1" w14:textId="77777777" w:rsidR="00263B3E" w:rsidRPr="00263B3E" w:rsidRDefault="00263B3E" w:rsidP="00263B3E">
            <w:pPr>
              <w:suppressAutoHyphens/>
              <w:snapToGrid w:val="0"/>
              <w:spacing w:after="0" w:line="240" w:lineRule="auto"/>
              <w:rPr>
                <w:rFonts w:ascii="Times New Roman" w:eastAsia="Times New Roman" w:hAnsi="Times New Roman"/>
                <w:i/>
                <w:iCs/>
                <w:sz w:val="18"/>
                <w:szCs w:val="18"/>
                <w:lang w:eastAsia="zh-CN"/>
              </w:rPr>
            </w:pPr>
          </w:p>
        </w:tc>
        <w:tc>
          <w:tcPr>
            <w:tcW w:w="1106" w:type="dxa"/>
            <w:vMerge/>
            <w:tcBorders>
              <w:left w:val="single" w:sz="4" w:space="0" w:color="000000"/>
            </w:tcBorders>
          </w:tcPr>
          <w:p w14:paraId="1B9BFB4A"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975" w:type="dxa"/>
            <w:tcBorders>
              <w:top w:val="single" w:sz="4" w:space="0" w:color="000000"/>
              <w:left w:val="single" w:sz="4" w:space="0" w:color="000000"/>
              <w:bottom w:val="single" w:sz="4" w:space="0" w:color="000000"/>
            </w:tcBorders>
          </w:tcPr>
          <w:p w14:paraId="4A040246"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Zmiany</w:t>
            </w:r>
          </w:p>
        </w:tc>
        <w:tc>
          <w:tcPr>
            <w:tcW w:w="1470" w:type="dxa"/>
            <w:tcBorders>
              <w:top w:val="single" w:sz="4" w:space="0" w:color="000000"/>
              <w:left w:val="single" w:sz="4" w:space="0" w:color="000000"/>
              <w:bottom w:val="single" w:sz="4" w:space="0" w:color="000000"/>
            </w:tcBorders>
            <w:vAlign w:val="center"/>
          </w:tcPr>
          <w:p w14:paraId="16D820B5"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+ 100,00</w:t>
            </w:r>
          </w:p>
        </w:tc>
        <w:tc>
          <w:tcPr>
            <w:tcW w:w="1470" w:type="dxa"/>
            <w:tcBorders>
              <w:top w:val="single" w:sz="4" w:space="0" w:color="000000"/>
              <w:left w:val="single" w:sz="4" w:space="0" w:color="000000"/>
              <w:bottom w:val="single" w:sz="4" w:space="0" w:color="000000"/>
            </w:tcBorders>
            <w:vAlign w:val="center"/>
          </w:tcPr>
          <w:p w14:paraId="7C6B7B18"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000000"/>
              <w:left w:val="single" w:sz="4" w:space="0" w:color="000000"/>
              <w:bottom w:val="single" w:sz="4" w:space="0" w:color="000000"/>
            </w:tcBorders>
            <w:vAlign w:val="center"/>
          </w:tcPr>
          <w:p w14:paraId="425E4287"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000000"/>
            </w:tcBorders>
            <w:vAlign w:val="center"/>
          </w:tcPr>
          <w:p w14:paraId="352B03CB"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000000"/>
            </w:tcBorders>
            <w:vAlign w:val="center"/>
          </w:tcPr>
          <w:p w14:paraId="4E3D58EA"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000000"/>
              <w:right w:val="single" w:sz="4" w:space="0" w:color="000000"/>
            </w:tcBorders>
            <w:vAlign w:val="center"/>
          </w:tcPr>
          <w:p w14:paraId="2288DE81"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081B1155" w14:textId="77777777" w:rsidTr="009B734A">
        <w:trPr>
          <w:cantSplit/>
          <w:trHeight w:val="229"/>
        </w:trPr>
        <w:tc>
          <w:tcPr>
            <w:tcW w:w="833" w:type="dxa"/>
            <w:vMerge/>
            <w:tcBorders>
              <w:left w:val="single" w:sz="4" w:space="0" w:color="000000"/>
              <w:bottom w:val="single" w:sz="4" w:space="0" w:color="000000"/>
            </w:tcBorders>
            <w:vAlign w:val="center"/>
          </w:tcPr>
          <w:p w14:paraId="03BBE099" w14:textId="77777777" w:rsidR="00263B3E" w:rsidRPr="00263B3E" w:rsidRDefault="00263B3E" w:rsidP="00263B3E">
            <w:pPr>
              <w:suppressAutoHyphens/>
              <w:snapToGrid w:val="0"/>
              <w:spacing w:after="0" w:line="240" w:lineRule="auto"/>
              <w:rPr>
                <w:rFonts w:ascii="Times New Roman" w:eastAsia="Times New Roman" w:hAnsi="Times New Roman"/>
                <w:i/>
                <w:iCs/>
                <w:sz w:val="18"/>
                <w:szCs w:val="18"/>
                <w:lang w:eastAsia="zh-CN"/>
              </w:rPr>
            </w:pPr>
          </w:p>
        </w:tc>
        <w:tc>
          <w:tcPr>
            <w:tcW w:w="3686" w:type="dxa"/>
            <w:vMerge/>
            <w:tcBorders>
              <w:left w:val="single" w:sz="4" w:space="0" w:color="000000"/>
              <w:bottom w:val="single" w:sz="4" w:space="0" w:color="000000"/>
            </w:tcBorders>
          </w:tcPr>
          <w:p w14:paraId="59A40627" w14:textId="77777777" w:rsidR="00263B3E" w:rsidRPr="00263B3E" w:rsidRDefault="00263B3E" w:rsidP="00263B3E">
            <w:pPr>
              <w:suppressAutoHyphens/>
              <w:snapToGrid w:val="0"/>
              <w:spacing w:after="0" w:line="240" w:lineRule="auto"/>
              <w:rPr>
                <w:rFonts w:ascii="Times New Roman" w:eastAsia="Times New Roman" w:hAnsi="Times New Roman"/>
                <w:i/>
                <w:iCs/>
                <w:sz w:val="18"/>
                <w:szCs w:val="18"/>
                <w:lang w:eastAsia="zh-CN"/>
              </w:rPr>
            </w:pPr>
          </w:p>
        </w:tc>
        <w:tc>
          <w:tcPr>
            <w:tcW w:w="1106" w:type="dxa"/>
            <w:vMerge/>
            <w:tcBorders>
              <w:left w:val="single" w:sz="4" w:space="0" w:color="000000"/>
              <w:bottom w:val="single" w:sz="4" w:space="0" w:color="000000"/>
            </w:tcBorders>
          </w:tcPr>
          <w:p w14:paraId="048CE555"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975" w:type="dxa"/>
            <w:tcBorders>
              <w:top w:val="single" w:sz="4" w:space="0" w:color="000000"/>
              <w:left w:val="single" w:sz="4" w:space="0" w:color="000000"/>
              <w:bottom w:val="single" w:sz="4" w:space="0" w:color="000000"/>
            </w:tcBorders>
          </w:tcPr>
          <w:p w14:paraId="2C469538"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po zmianach</w:t>
            </w:r>
          </w:p>
        </w:tc>
        <w:tc>
          <w:tcPr>
            <w:tcW w:w="1470" w:type="dxa"/>
            <w:tcBorders>
              <w:top w:val="single" w:sz="4" w:space="0" w:color="000000"/>
              <w:left w:val="single" w:sz="4" w:space="0" w:color="000000"/>
              <w:bottom w:val="single" w:sz="4" w:space="0" w:color="000000"/>
            </w:tcBorders>
            <w:vAlign w:val="center"/>
          </w:tcPr>
          <w:p w14:paraId="2AD746AF"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2 183 064,00</w:t>
            </w:r>
          </w:p>
        </w:tc>
        <w:tc>
          <w:tcPr>
            <w:tcW w:w="1470" w:type="dxa"/>
            <w:tcBorders>
              <w:top w:val="single" w:sz="4" w:space="0" w:color="000000"/>
              <w:left w:val="single" w:sz="4" w:space="0" w:color="000000"/>
              <w:bottom w:val="single" w:sz="4" w:space="0" w:color="000000"/>
            </w:tcBorders>
            <w:vAlign w:val="center"/>
          </w:tcPr>
          <w:p w14:paraId="1FBF6A0A"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000000"/>
              <w:left w:val="single" w:sz="4" w:space="0" w:color="000000"/>
              <w:bottom w:val="single" w:sz="4" w:space="0" w:color="000000"/>
            </w:tcBorders>
            <w:vAlign w:val="center"/>
          </w:tcPr>
          <w:p w14:paraId="0D53B988"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000000"/>
              <w:bottom w:val="single" w:sz="4" w:space="0" w:color="000000"/>
            </w:tcBorders>
            <w:vAlign w:val="center"/>
          </w:tcPr>
          <w:p w14:paraId="60015D36"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000000"/>
              <w:bottom w:val="single" w:sz="4" w:space="0" w:color="000000"/>
            </w:tcBorders>
            <w:vAlign w:val="center"/>
          </w:tcPr>
          <w:p w14:paraId="2F61D369"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000000"/>
              <w:bottom w:val="single" w:sz="4" w:space="0" w:color="000000"/>
              <w:right w:val="single" w:sz="4" w:space="0" w:color="000000"/>
            </w:tcBorders>
            <w:vAlign w:val="center"/>
          </w:tcPr>
          <w:p w14:paraId="56F8211C"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1894671B" w14:textId="77777777" w:rsidTr="009B734A">
        <w:trPr>
          <w:cantSplit/>
          <w:trHeight w:val="231"/>
        </w:trPr>
        <w:tc>
          <w:tcPr>
            <w:tcW w:w="833" w:type="dxa"/>
            <w:vMerge w:val="restart"/>
            <w:tcBorders>
              <w:left w:val="single" w:sz="4" w:space="0" w:color="000000"/>
            </w:tcBorders>
            <w:vAlign w:val="center"/>
          </w:tcPr>
          <w:p w14:paraId="11749B69" w14:textId="77777777" w:rsidR="00263B3E" w:rsidRPr="00263B3E" w:rsidRDefault="00263B3E" w:rsidP="00263B3E">
            <w:pPr>
              <w:suppressAutoHyphens/>
              <w:snapToGrid w:val="0"/>
              <w:spacing w:after="0" w:line="240" w:lineRule="auto"/>
              <w:rPr>
                <w:rFonts w:ascii="Times New Roman" w:eastAsia="Times New Roman" w:hAnsi="Times New Roman"/>
                <w:i/>
                <w:iCs/>
                <w:sz w:val="18"/>
                <w:szCs w:val="18"/>
                <w:lang w:eastAsia="zh-CN"/>
              </w:rPr>
            </w:pPr>
            <w:r w:rsidRPr="00263B3E">
              <w:rPr>
                <w:rFonts w:ascii="Times New Roman" w:eastAsia="Times New Roman" w:hAnsi="Times New Roman"/>
                <w:i/>
                <w:iCs/>
                <w:sz w:val="18"/>
                <w:szCs w:val="18"/>
                <w:lang w:eastAsia="zh-CN"/>
              </w:rPr>
              <w:lastRenderedPageBreak/>
              <w:t>1.1.2.2</w:t>
            </w:r>
          </w:p>
        </w:tc>
        <w:tc>
          <w:tcPr>
            <w:tcW w:w="3686" w:type="dxa"/>
            <w:vMerge w:val="restart"/>
            <w:tcBorders>
              <w:left w:val="single" w:sz="4" w:space="0" w:color="000000"/>
            </w:tcBorders>
          </w:tcPr>
          <w:p w14:paraId="417AC118" w14:textId="77777777" w:rsidR="00263B3E" w:rsidRPr="00263B3E" w:rsidRDefault="00263B3E" w:rsidP="00263B3E">
            <w:pPr>
              <w:suppressAutoHyphens/>
              <w:snapToGrid w:val="0"/>
              <w:spacing w:after="0" w:line="240" w:lineRule="auto"/>
              <w:rPr>
                <w:rFonts w:ascii="Times New Roman" w:eastAsia="Times New Roman" w:hAnsi="Times New Roman"/>
                <w:i/>
                <w:iCs/>
                <w:sz w:val="18"/>
                <w:szCs w:val="18"/>
                <w:lang w:eastAsia="zh-CN"/>
              </w:rPr>
            </w:pPr>
            <w:r w:rsidRPr="00263B3E">
              <w:rPr>
                <w:rFonts w:ascii="Times New Roman" w:eastAsia="Times New Roman" w:hAnsi="Times New Roman"/>
                <w:i/>
                <w:iCs/>
                <w:sz w:val="18"/>
                <w:szCs w:val="18"/>
                <w:lang w:eastAsia="zh-CN"/>
              </w:rPr>
              <w:t>Budowa sieci wodociągowej na terenie Gminy Iwanowice w miejscowości Władysław, Celiny i Grzegorzowice – Zapewnienie zaopatrzenia mieszkańców  w wodę</w:t>
            </w:r>
          </w:p>
        </w:tc>
        <w:tc>
          <w:tcPr>
            <w:tcW w:w="1106" w:type="dxa"/>
            <w:vMerge w:val="restart"/>
            <w:tcBorders>
              <w:left w:val="single" w:sz="4" w:space="0" w:color="000000"/>
            </w:tcBorders>
          </w:tcPr>
          <w:p w14:paraId="1D4E872B"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p w14:paraId="68A4411A"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2023-2025</w:t>
            </w:r>
          </w:p>
        </w:tc>
        <w:tc>
          <w:tcPr>
            <w:tcW w:w="975" w:type="dxa"/>
            <w:tcBorders>
              <w:top w:val="single" w:sz="4" w:space="0" w:color="000000"/>
              <w:left w:val="single" w:sz="4" w:space="0" w:color="000000"/>
              <w:bottom w:val="single" w:sz="4" w:space="0" w:color="000000"/>
            </w:tcBorders>
          </w:tcPr>
          <w:p w14:paraId="00628367"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pierwotny</w:t>
            </w:r>
          </w:p>
        </w:tc>
        <w:tc>
          <w:tcPr>
            <w:tcW w:w="1470" w:type="dxa"/>
            <w:tcBorders>
              <w:top w:val="single" w:sz="4" w:space="0" w:color="000000"/>
              <w:left w:val="single" w:sz="4" w:space="0" w:color="000000"/>
              <w:bottom w:val="single" w:sz="4" w:space="0" w:color="000000"/>
            </w:tcBorders>
            <w:vAlign w:val="center"/>
          </w:tcPr>
          <w:p w14:paraId="5E57AAAF"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1 133 028,00</w:t>
            </w:r>
          </w:p>
        </w:tc>
        <w:tc>
          <w:tcPr>
            <w:tcW w:w="1470" w:type="dxa"/>
            <w:tcBorders>
              <w:top w:val="single" w:sz="4" w:space="0" w:color="000000"/>
              <w:left w:val="single" w:sz="4" w:space="0" w:color="000000"/>
              <w:bottom w:val="single" w:sz="4" w:space="0" w:color="000000"/>
            </w:tcBorders>
            <w:vAlign w:val="center"/>
          </w:tcPr>
          <w:p w14:paraId="643BD21E"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000000"/>
              <w:left w:val="single" w:sz="4" w:space="0" w:color="000000"/>
              <w:bottom w:val="single" w:sz="4" w:space="0" w:color="000000"/>
            </w:tcBorders>
            <w:vAlign w:val="center"/>
          </w:tcPr>
          <w:p w14:paraId="65F8A941"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val="restart"/>
            <w:tcBorders>
              <w:left w:val="single" w:sz="4" w:space="0" w:color="000000"/>
            </w:tcBorders>
            <w:vAlign w:val="center"/>
          </w:tcPr>
          <w:p w14:paraId="0F821315"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1 041 971,52</w:t>
            </w:r>
          </w:p>
        </w:tc>
        <w:tc>
          <w:tcPr>
            <w:tcW w:w="1291" w:type="dxa"/>
            <w:vMerge w:val="restart"/>
            <w:tcBorders>
              <w:left w:val="single" w:sz="4" w:space="0" w:color="000000"/>
            </w:tcBorders>
            <w:vAlign w:val="center"/>
          </w:tcPr>
          <w:p w14:paraId="0C22D8C2"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01043</w:t>
            </w:r>
          </w:p>
        </w:tc>
        <w:tc>
          <w:tcPr>
            <w:tcW w:w="2249" w:type="dxa"/>
            <w:vMerge w:val="restart"/>
            <w:tcBorders>
              <w:left w:val="single" w:sz="4" w:space="0" w:color="000000"/>
              <w:right w:val="single" w:sz="4" w:space="0" w:color="000000"/>
            </w:tcBorders>
            <w:vAlign w:val="center"/>
          </w:tcPr>
          <w:p w14:paraId="2FE252EF"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Zadanie  realizowane w latach 2023-2025. Poniesione wydatki w  okresie sprawozdawczym stanowią 95,77 % ustalonego limitu na ten rok</w:t>
            </w:r>
          </w:p>
        </w:tc>
      </w:tr>
      <w:tr w:rsidR="00263B3E" w:rsidRPr="00263B3E" w14:paraId="7BD9EF7E" w14:textId="77777777" w:rsidTr="009B734A">
        <w:trPr>
          <w:cantSplit/>
          <w:trHeight w:val="229"/>
        </w:trPr>
        <w:tc>
          <w:tcPr>
            <w:tcW w:w="833" w:type="dxa"/>
            <w:vMerge/>
            <w:tcBorders>
              <w:left w:val="single" w:sz="4" w:space="0" w:color="000000"/>
            </w:tcBorders>
            <w:vAlign w:val="center"/>
          </w:tcPr>
          <w:p w14:paraId="104426D7" w14:textId="77777777" w:rsidR="00263B3E" w:rsidRPr="00263B3E" w:rsidRDefault="00263B3E" w:rsidP="00263B3E">
            <w:pPr>
              <w:suppressAutoHyphens/>
              <w:snapToGrid w:val="0"/>
              <w:spacing w:after="0" w:line="240" w:lineRule="auto"/>
              <w:rPr>
                <w:rFonts w:ascii="Times New Roman" w:eastAsia="Times New Roman" w:hAnsi="Times New Roman"/>
                <w:i/>
                <w:iCs/>
                <w:sz w:val="18"/>
                <w:szCs w:val="18"/>
                <w:lang w:eastAsia="zh-CN"/>
              </w:rPr>
            </w:pPr>
          </w:p>
        </w:tc>
        <w:tc>
          <w:tcPr>
            <w:tcW w:w="3686" w:type="dxa"/>
            <w:vMerge/>
            <w:tcBorders>
              <w:left w:val="single" w:sz="4" w:space="0" w:color="000000"/>
            </w:tcBorders>
          </w:tcPr>
          <w:p w14:paraId="2192CA24" w14:textId="77777777" w:rsidR="00263B3E" w:rsidRPr="00263B3E" w:rsidRDefault="00263B3E" w:rsidP="00263B3E">
            <w:pPr>
              <w:suppressAutoHyphens/>
              <w:snapToGrid w:val="0"/>
              <w:spacing w:after="0" w:line="240" w:lineRule="auto"/>
              <w:rPr>
                <w:rFonts w:ascii="Times New Roman" w:eastAsia="Times New Roman" w:hAnsi="Times New Roman"/>
                <w:i/>
                <w:iCs/>
                <w:sz w:val="18"/>
                <w:szCs w:val="18"/>
                <w:lang w:eastAsia="zh-CN"/>
              </w:rPr>
            </w:pPr>
          </w:p>
        </w:tc>
        <w:tc>
          <w:tcPr>
            <w:tcW w:w="1106" w:type="dxa"/>
            <w:vMerge/>
            <w:tcBorders>
              <w:left w:val="single" w:sz="4" w:space="0" w:color="000000"/>
            </w:tcBorders>
          </w:tcPr>
          <w:p w14:paraId="17619E39"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975" w:type="dxa"/>
            <w:tcBorders>
              <w:top w:val="single" w:sz="4" w:space="0" w:color="000000"/>
              <w:left w:val="single" w:sz="4" w:space="0" w:color="000000"/>
              <w:bottom w:val="single" w:sz="4" w:space="0" w:color="000000"/>
            </w:tcBorders>
          </w:tcPr>
          <w:p w14:paraId="16FFADB4"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Zmiany</w:t>
            </w:r>
          </w:p>
        </w:tc>
        <w:tc>
          <w:tcPr>
            <w:tcW w:w="1470" w:type="dxa"/>
            <w:tcBorders>
              <w:top w:val="single" w:sz="4" w:space="0" w:color="000000"/>
              <w:left w:val="single" w:sz="4" w:space="0" w:color="000000"/>
              <w:bottom w:val="single" w:sz="4" w:space="0" w:color="000000"/>
            </w:tcBorders>
            <w:vAlign w:val="center"/>
          </w:tcPr>
          <w:p w14:paraId="69B78052"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- 45 000,00</w:t>
            </w:r>
          </w:p>
        </w:tc>
        <w:tc>
          <w:tcPr>
            <w:tcW w:w="1470" w:type="dxa"/>
            <w:tcBorders>
              <w:top w:val="single" w:sz="4" w:space="0" w:color="000000"/>
              <w:left w:val="single" w:sz="4" w:space="0" w:color="000000"/>
              <w:bottom w:val="single" w:sz="4" w:space="0" w:color="000000"/>
            </w:tcBorders>
            <w:vAlign w:val="center"/>
          </w:tcPr>
          <w:p w14:paraId="3FC2B0E4"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000000"/>
              <w:left w:val="single" w:sz="4" w:space="0" w:color="000000"/>
              <w:bottom w:val="single" w:sz="4" w:space="0" w:color="000000"/>
            </w:tcBorders>
            <w:vAlign w:val="center"/>
          </w:tcPr>
          <w:p w14:paraId="2B08F245"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000000"/>
            </w:tcBorders>
            <w:vAlign w:val="center"/>
          </w:tcPr>
          <w:p w14:paraId="114319EF"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000000"/>
            </w:tcBorders>
            <w:vAlign w:val="center"/>
          </w:tcPr>
          <w:p w14:paraId="5646A9A2"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000000"/>
              <w:right w:val="single" w:sz="4" w:space="0" w:color="000000"/>
            </w:tcBorders>
            <w:vAlign w:val="center"/>
          </w:tcPr>
          <w:p w14:paraId="6FE69473"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0AD23D51" w14:textId="77777777" w:rsidTr="009B734A">
        <w:trPr>
          <w:cantSplit/>
          <w:trHeight w:val="229"/>
        </w:trPr>
        <w:tc>
          <w:tcPr>
            <w:tcW w:w="833" w:type="dxa"/>
            <w:vMerge/>
            <w:tcBorders>
              <w:left w:val="single" w:sz="4" w:space="0" w:color="000000"/>
              <w:bottom w:val="single" w:sz="4" w:space="0" w:color="000000"/>
            </w:tcBorders>
            <w:vAlign w:val="center"/>
          </w:tcPr>
          <w:p w14:paraId="72C5AE61" w14:textId="77777777" w:rsidR="00263B3E" w:rsidRPr="00263B3E" w:rsidRDefault="00263B3E" w:rsidP="00263B3E">
            <w:pPr>
              <w:suppressAutoHyphens/>
              <w:snapToGrid w:val="0"/>
              <w:spacing w:after="0" w:line="240" w:lineRule="auto"/>
              <w:rPr>
                <w:rFonts w:ascii="Times New Roman" w:eastAsia="Times New Roman" w:hAnsi="Times New Roman"/>
                <w:i/>
                <w:iCs/>
                <w:sz w:val="18"/>
                <w:szCs w:val="18"/>
                <w:lang w:eastAsia="zh-CN"/>
              </w:rPr>
            </w:pPr>
          </w:p>
        </w:tc>
        <w:tc>
          <w:tcPr>
            <w:tcW w:w="3686" w:type="dxa"/>
            <w:vMerge/>
            <w:tcBorders>
              <w:left w:val="single" w:sz="4" w:space="0" w:color="000000"/>
              <w:bottom w:val="single" w:sz="4" w:space="0" w:color="000000"/>
            </w:tcBorders>
          </w:tcPr>
          <w:p w14:paraId="24BFB7F3" w14:textId="77777777" w:rsidR="00263B3E" w:rsidRPr="00263B3E" w:rsidRDefault="00263B3E" w:rsidP="00263B3E">
            <w:pPr>
              <w:suppressAutoHyphens/>
              <w:snapToGrid w:val="0"/>
              <w:spacing w:after="0" w:line="240" w:lineRule="auto"/>
              <w:rPr>
                <w:rFonts w:ascii="Times New Roman" w:eastAsia="Times New Roman" w:hAnsi="Times New Roman"/>
                <w:i/>
                <w:iCs/>
                <w:sz w:val="18"/>
                <w:szCs w:val="18"/>
                <w:lang w:eastAsia="zh-CN"/>
              </w:rPr>
            </w:pPr>
          </w:p>
        </w:tc>
        <w:tc>
          <w:tcPr>
            <w:tcW w:w="1106" w:type="dxa"/>
            <w:vMerge/>
            <w:tcBorders>
              <w:left w:val="single" w:sz="4" w:space="0" w:color="000000"/>
              <w:bottom w:val="single" w:sz="4" w:space="0" w:color="000000"/>
            </w:tcBorders>
          </w:tcPr>
          <w:p w14:paraId="6A00B0BA"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975" w:type="dxa"/>
            <w:tcBorders>
              <w:top w:val="single" w:sz="4" w:space="0" w:color="000000"/>
              <w:left w:val="single" w:sz="4" w:space="0" w:color="000000"/>
              <w:bottom w:val="single" w:sz="4" w:space="0" w:color="000000"/>
            </w:tcBorders>
          </w:tcPr>
          <w:p w14:paraId="3788CC67"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po zmianach</w:t>
            </w:r>
          </w:p>
        </w:tc>
        <w:tc>
          <w:tcPr>
            <w:tcW w:w="1470" w:type="dxa"/>
            <w:tcBorders>
              <w:top w:val="single" w:sz="4" w:space="0" w:color="000000"/>
              <w:left w:val="single" w:sz="4" w:space="0" w:color="000000"/>
              <w:bottom w:val="single" w:sz="4" w:space="0" w:color="auto"/>
            </w:tcBorders>
            <w:vAlign w:val="center"/>
          </w:tcPr>
          <w:p w14:paraId="1616566D"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1 088 028,00</w:t>
            </w:r>
          </w:p>
        </w:tc>
        <w:tc>
          <w:tcPr>
            <w:tcW w:w="1470" w:type="dxa"/>
            <w:tcBorders>
              <w:top w:val="single" w:sz="4" w:space="0" w:color="000000"/>
              <w:left w:val="single" w:sz="4" w:space="0" w:color="000000"/>
              <w:bottom w:val="single" w:sz="4" w:space="0" w:color="auto"/>
            </w:tcBorders>
            <w:vAlign w:val="center"/>
          </w:tcPr>
          <w:p w14:paraId="71FE4041"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000000"/>
              <w:left w:val="single" w:sz="4" w:space="0" w:color="000000"/>
              <w:bottom w:val="single" w:sz="4" w:space="0" w:color="auto"/>
            </w:tcBorders>
            <w:vAlign w:val="center"/>
          </w:tcPr>
          <w:p w14:paraId="41F3E158"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000000"/>
              <w:bottom w:val="single" w:sz="4" w:space="0" w:color="000000"/>
            </w:tcBorders>
            <w:vAlign w:val="center"/>
          </w:tcPr>
          <w:p w14:paraId="4418BDD1"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000000"/>
              <w:bottom w:val="single" w:sz="4" w:space="0" w:color="000000"/>
            </w:tcBorders>
            <w:vAlign w:val="center"/>
          </w:tcPr>
          <w:p w14:paraId="0436D465"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000000"/>
              <w:bottom w:val="single" w:sz="4" w:space="0" w:color="000000"/>
              <w:right w:val="single" w:sz="4" w:space="0" w:color="000000"/>
            </w:tcBorders>
            <w:vAlign w:val="center"/>
          </w:tcPr>
          <w:p w14:paraId="467ED586"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2F81B2F1" w14:textId="77777777" w:rsidTr="009B734A">
        <w:trPr>
          <w:cantSplit/>
          <w:trHeight w:val="117"/>
        </w:trPr>
        <w:tc>
          <w:tcPr>
            <w:tcW w:w="833" w:type="dxa"/>
            <w:vMerge w:val="restart"/>
            <w:tcBorders>
              <w:left w:val="single" w:sz="4" w:space="0" w:color="000000"/>
            </w:tcBorders>
            <w:vAlign w:val="center"/>
          </w:tcPr>
          <w:p w14:paraId="3E86F26A" w14:textId="77777777" w:rsidR="00263B3E" w:rsidRPr="00263B3E" w:rsidRDefault="00263B3E" w:rsidP="00263B3E">
            <w:pPr>
              <w:suppressAutoHyphens/>
              <w:snapToGrid w:val="0"/>
              <w:spacing w:after="0" w:line="240" w:lineRule="auto"/>
              <w:rPr>
                <w:rFonts w:ascii="Times New Roman" w:eastAsia="Times New Roman" w:hAnsi="Times New Roman"/>
                <w:i/>
                <w:iCs/>
                <w:sz w:val="18"/>
                <w:szCs w:val="18"/>
                <w:lang w:eastAsia="zh-CN"/>
              </w:rPr>
            </w:pPr>
            <w:r w:rsidRPr="00263B3E">
              <w:rPr>
                <w:rFonts w:ascii="Times New Roman" w:eastAsia="Times New Roman" w:hAnsi="Times New Roman"/>
                <w:i/>
                <w:iCs/>
                <w:sz w:val="18"/>
                <w:szCs w:val="18"/>
                <w:lang w:eastAsia="zh-CN"/>
              </w:rPr>
              <w:t>1.1.2.3</w:t>
            </w:r>
          </w:p>
        </w:tc>
        <w:tc>
          <w:tcPr>
            <w:tcW w:w="3686" w:type="dxa"/>
            <w:vMerge w:val="restart"/>
            <w:tcBorders>
              <w:left w:val="single" w:sz="4" w:space="0" w:color="000000"/>
            </w:tcBorders>
          </w:tcPr>
          <w:p w14:paraId="5A0EA9DE" w14:textId="77777777" w:rsidR="00263B3E" w:rsidRPr="00263B3E" w:rsidRDefault="00263B3E" w:rsidP="00263B3E">
            <w:pPr>
              <w:suppressAutoHyphens/>
              <w:snapToGrid w:val="0"/>
              <w:spacing w:after="0" w:line="240" w:lineRule="auto"/>
              <w:rPr>
                <w:rFonts w:ascii="Times New Roman" w:eastAsia="Times New Roman" w:hAnsi="Times New Roman"/>
                <w:i/>
                <w:iCs/>
                <w:sz w:val="18"/>
                <w:szCs w:val="18"/>
                <w:lang w:eastAsia="zh-CN"/>
              </w:rPr>
            </w:pPr>
            <w:r w:rsidRPr="00263B3E">
              <w:rPr>
                <w:rFonts w:ascii="Times New Roman" w:eastAsia="Times New Roman" w:hAnsi="Times New Roman"/>
                <w:i/>
                <w:iCs/>
                <w:sz w:val="18"/>
                <w:szCs w:val="18"/>
                <w:lang w:eastAsia="zh-CN"/>
              </w:rPr>
              <w:t>Funkcjonowanie ekodoradców w gminach – zakup sprzętu – Ochrona powietrza</w:t>
            </w:r>
          </w:p>
        </w:tc>
        <w:tc>
          <w:tcPr>
            <w:tcW w:w="1106" w:type="dxa"/>
            <w:vMerge w:val="restart"/>
            <w:tcBorders>
              <w:left w:val="single" w:sz="4" w:space="0" w:color="000000"/>
            </w:tcBorders>
          </w:tcPr>
          <w:p w14:paraId="7F978FEC"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p w14:paraId="74794E9C"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p w14:paraId="6CC9BCDE"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2024-2025</w:t>
            </w:r>
          </w:p>
        </w:tc>
        <w:tc>
          <w:tcPr>
            <w:tcW w:w="975" w:type="dxa"/>
            <w:tcBorders>
              <w:top w:val="single" w:sz="4" w:space="0" w:color="000000"/>
              <w:left w:val="single" w:sz="4" w:space="0" w:color="000000"/>
              <w:bottom w:val="single" w:sz="4" w:space="0" w:color="000000"/>
            </w:tcBorders>
          </w:tcPr>
          <w:p w14:paraId="125F76C7"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pierwotny</w:t>
            </w:r>
          </w:p>
        </w:tc>
        <w:tc>
          <w:tcPr>
            <w:tcW w:w="1470" w:type="dxa"/>
            <w:tcBorders>
              <w:top w:val="single" w:sz="4" w:space="0" w:color="auto"/>
              <w:left w:val="single" w:sz="4" w:space="0" w:color="auto"/>
              <w:bottom w:val="single" w:sz="4" w:space="0" w:color="auto"/>
              <w:right w:val="single" w:sz="4" w:space="0" w:color="auto"/>
            </w:tcBorders>
            <w:vAlign w:val="center"/>
          </w:tcPr>
          <w:p w14:paraId="735C79F2"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35 000,00</w:t>
            </w:r>
          </w:p>
        </w:tc>
        <w:tc>
          <w:tcPr>
            <w:tcW w:w="1470" w:type="dxa"/>
            <w:tcBorders>
              <w:top w:val="single" w:sz="4" w:space="0" w:color="auto"/>
              <w:left w:val="single" w:sz="4" w:space="0" w:color="auto"/>
              <w:bottom w:val="single" w:sz="4" w:space="0" w:color="auto"/>
              <w:right w:val="single" w:sz="4" w:space="0" w:color="auto"/>
            </w:tcBorders>
            <w:vAlign w:val="center"/>
          </w:tcPr>
          <w:p w14:paraId="3DBF27F5"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auto"/>
              <w:left w:val="single" w:sz="4" w:space="0" w:color="auto"/>
              <w:bottom w:val="single" w:sz="4" w:space="0" w:color="auto"/>
              <w:right w:val="single" w:sz="4" w:space="0" w:color="auto"/>
            </w:tcBorders>
            <w:vAlign w:val="center"/>
          </w:tcPr>
          <w:p w14:paraId="696CC355"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val="restart"/>
            <w:tcBorders>
              <w:left w:val="single" w:sz="4" w:space="0" w:color="auto"/>
            </w:tcBorders>
            <w:vAlign w:val="center"/>
          </w:tcPr>
          <w:p w14:paraId="0C8E9236"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34 194,00</w:t>
            </w:r>
          </w:p>
        </w:tc>
        <w:tc>
          <w:tcPr>
            <w:tcW w:w="1291" w:type="dxa"/>
            <w:vMerge w:val="restart"/>
            <w:tcBorders>
              <w:left w:val="single" w:sz="4" w:space="0" w:color="000000"/>
            </w:tcBorders>
            <w:vAlign w:val="center"/>
          </w:tcPr>
          <w:p w14:paraId="548BDE88"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90005</w:t>
            </w:r>
          </w:p>
        </w:tc>
        <w:tc>
          <w:tcPr>
            <w:tcW w:w="2249" w:type="dxa"/>
            <w:vMerge w:val="restart"/>
            <w:tcBorders>
              <w:left w:val="single" w:sz="4" w:space="0" w:color="000000"/>
              <w:right w:val="single" w:sz="4" w:space="0" w:color="000000"/>
            </w:tcBorders>
            <w:vAlign w:val="center"/>
          </w:tcPr>
          <w:p w14:paraId="14E4FB19"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Zadanie  realizowane w latach 2024-2025. Poniesione wydatki w  okresie sprawozdawczym stanowią 97,70% ustalonego limitu na ten rok</w:t>
            </w:r>
          </w:p>
        </w:tc>
      </w:tr>
      <w:tr w:rsidR="00263B3E" w:rsidRPr="00263B3E" w14:paraId="59687B54" w14:textId="77777777" w:rsidTr="009B734A">
        <w:trPr>
          <w:cantSplit/>
          <w:trHeight w:val="117"/>
        </w:trPr>
        <w:tc>
          <w:tcPr>
            <w:tcW w:w="833" w:type="dxa"/>
            <w:vMerge/>
            <w:tcBorders>
              <w:left w:val="single" w:sz="4" w:space="0" w:color="000000"/>
            </w:tcBorders>
            <w:vAlign w:val="center"/>
          </w:tcPr>
          <w:p w14:paraId="1DBA9E9F" w14:textId="77777777" w:rsidR="00263B3E" w:rsidRPr="00263B3E" w:rsidRDefault="00263B3E" w:rsidP="00263B3E">
            <w:pPr>
              <w:suppressAutoHyphens/>
              <w:snapToGrid w:val="0"/>
              <w:spacing w:after="0" w:line="240" w:lineRule="auto"/>
              <w:rPr>
                <w:rFonts w:ascii="Times New Roman" w:eastAsia="Times New Roman" w:hAnsi="Times New Roman"/>
                <w:i/>
                <w:iCs/>
                <w:sz w:val="18"/>
                <w:szCs w:val="18"/>
                <w:lang w:eastAsia="zh-CN"/>
              </w:rPr>
            </w:pPr>
          </w:p>
        </w:tc>
        <w:tc>
          <w:tcPr>
            <w:tcW w:w="3686" w:type="dxa"/>
            <w:vMerge/>
            <w:tcBorders>
              <w:left w:val="single" w:sz="4" w:space="0" w:color="000000"/>
            </w:tcBorders>
          </w:tcPr>
          <w:p w14:paraId="1B63EFCA" w14:textId="77777777" w:rsidR="00263B3E" w:rsidRPr="00263B3E" w:rsidRDefault="00263B3E" w:rsidP="00263B3E">
            <w:pPr>
              <w:suppressAutoHyphens/>
              <w:snapToGrid w:val="0"/>
              <w:spacing w:after="0" w:line="240" w:lineRule="auto"/>
              <w:rPr>
                <w:rFonts w:ascii="Times New Roman" w:eastAsia="Times New Roman" w:hAnsi="Times New Roman"/>
                <w:i/>
                <w:iCs/>
                <w:sz w:val="18"/>
                <w:szCs w:val="18"/>
                <w:lang w:eastAsia="zh-CN"/>
              </w:rPr>
            </w:pPr>
          </w:p>
        </w:tc>
        <w:tc>
          <w:tcPr>
            <w:tcW w:w="1106" w:type="dxa"/>
            <w:vMerge/>
            <w:tcBorders>
              <w:left w:val="single" w:sz="4" w:space="0" w:color="000000"/>
            </w:tcBorders>
          </w:tcPr>
          <w:p w14:paraId="63F2CA6F"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975" w:type="dxa"/>
            <w:tcBorders>
              <w:top w:val="single" w:sz="4" w:space="0" w:color="000000"/>
              <w:left w:val="single" w:sz="4" w:space="0" w:color="000000"/>
              <w:bottom w:val="single" w:sz="4" w:space="0" w:color="000000"/>
            </w:tcBorders>
          </w:tcPr>
          <w:p w14:paraId="744CEB0C"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Zmiany</w:t>
            </w:r>
          </w:p>
        </w:tc>
        <w:tc>
          <w:tcPr>
            <w:tcW w:w="1470" w:type="dxa"/>
            <w:tcBorders>
              <w:top w:val="single" w:sz="4" w:space="0" w:color="auto"/>
              <w:left w:val="single" w:sz="4" w:space="0" w:color="auto"/>
              <w:bottom w:val="single" w:sz="4" w:space="0" w:color="auto"/>
              <w:right w:val="single" w:sz="4" w:space="0" w:color="auto"/>
            </w:tcBorders>
            <w:vAlign w:val="center"/>
          </w:tcPr>
          <w:p w14:paraId="45E22CB0"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70" w:type="dxa"/>
            <w:tcBorders>
              <w:top w:val="single" w:sz="4" w:space="0" w:color="auto"/>
              <w:left w:val="single" w:sz="4" w:space="0" w:color="auto"/>
              <w:bottom w:val="single" w:sz="4" w:space="0" w:color="auto"/>
              <w:right w:val="single" w:sz="4" w:space="0" w:color="auto"/>
            </w:tcBorders>
            <w:vAlign w:val="center"/>
          </w:tcPr>
          <w:p w14:paraId="10D92333"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auto"/>
              <w:left w:val="single" w:sz="4" w:space="0" w:color="auto"/>
              <w:bottom w:val="single" w:sz="4" w:space="0" w:color="auto"/>
              <w:right w:val="single" w:sz="4" w:space="0" w:color="auto"/>
            </w:tcBorders>
            <w:vAlign w:val="center"/>
          </w:tcPr>
          <w:p w14:paraId="75280509"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auto"/>
            </w:tcBorders>
            <w:vAlign w:val="center"/>
          </w:tcPr>
          <w:p w14:paraId="1B561C3D"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000000"/>
            </w:tcBorders>
            <w:vAlign w:val="center"/>
          </w:tcPr>
          <w:p w14:paraId="51860E46"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000000"/>
              <w:right w:val="single" w:sz="4" w:space="0" w:color="000000"/>
            </w:tcBorders>
            <w:vAlign w:val="center"/>
          </w:tcPr>
          <w:p w14:paraId="1EDE8386"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2A8F32AB" w14:textId="77777777" w:rsidTr="009B734A">
        <w:trPr>
          <w:cantSplit/>
          <w:trHeight w:val="117"/>
        </w:trPr>
        <w:tc>
          <w:tcPr>
            <w:tcW w:w="833" w:type="dxa"/>
            <w:vMerge/>
            <w:tcBorders>
              <w:left w:val="single" w:sz="4" w:space="0" w:color="000000"/>
              <w:bottom w:val="single" w:sz="4" w:space="0" w:color="000000"/>
            </w:tcBorders>
            <w:vAlign w:val="center"/>
          </w:tcPr>
          <w:p w14:paraId="18502294" w14:textId="77777777" w:rsidR="00263B3E" w:rsidRPr="00263B3E" w:rsidRDefault="00263B3E" w:rsidP="00263B3E">
            <w:pPr>
              <w:suppressAutoHyphens/>
              <w:snapToGrid w:val="0"/>
              <w:spacing w:after="0" w:line="240" w:lineRule="auto"/>
              <w:rPr>
                <w:rFonts w:ascii="Times New Roman" w:eastAsia="Times New Roman" w:hAnsi="Times New Roman"/>
                <w:i/>
                <w:iCs/>
                <w:sz w:val="18"/>
                <w:szCs w:val="18"/>
                <w:lang w:eastAsia="zh-CN"/>
              </w:rPr>
            </w:pPr>
          </w:p>
        </w:tc>
        <w:tc>
          <w:tcPr>
            <w:tcW w:w="3686" w:type="dxa"/>
            <w:vMerge/>
            <w:tcBorders>
              <w:left w:val="single" w:sz="4" w:space="0" w:color="000000"/>
              <w:bottom w:val="single" w:sz="4" w:space="0" w:color="000000"/>
            </w:tcBorders>
          </w:tcPr>
          <w:p w14:paraId="554B522B" w14:textId="77777777" w:rsidR="00263B3E" w:rsidRPr="00263B3E" w:rsidRDefault="00263B3E" w:rsidP="00263B3E">
            <w:pPr>
              <w:suppressAutoHyphens/>
              <w:snapToGrid w:val="0"/>
              <w:spacing w:after="0" w:line="240" w:lineRule="auto"/>
              <w:rPr>
                <w:rFonts w:ascii="Times New Roman" w:eastAsia="Times New Roman" w:hAnsi="Times New Roman"/>
                <w:i/>
                <w:iCs/>
                <w:sz w:val="18"/>
                <w:szCs w:val="18"/>
                <w:lang w:eastAsia="zh-CN"/>
              </w:rPr>
            </w:pPr>
          </w:p>
        </w:tc>
        <w:tc>
          <w:tcPr>
            <w:tcW w:w="1106" w:type="dxa"/>
            <w:vMerge/>
            <w:tcBorders>
              <w:left w:val="single" w:sz="4" w:space="0" w:color="000000"/>
              <w:bottom w:val="single" w:sz="4" w:space="0" w:color="000000"/>
            </w:tcBorders>
          </w:tcPr>
          <w:p w14:paraId="459C239F"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975" w:type="dxa"/>
            <w:tcBorders>
              <w:top w:val="single" w:sz="4" w:space="0" w:color="000000"/>
              <w:left w:val="single" w:sz="4" w:space="0" w:color="000000"/>
              <w:bottom w:val="single" w:sz="4" w:space="0" w:color="000000"/>
            </w:tcBorders>
          </w:tcPr>
          <w:p w14:paraId="120F6919"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po zmianach</w:t>
            </w:r>
          </w:p>
        </w:tc>
        <w:tc>
          <w:tcPr>
            <w:tcW w:w="1470" w:type="dxa"/>
            <w:tcBorders>
              <w:top w:val="single" w:sz="4" w:space="0" w:color="auto"/>
              <w:left w:val="single" w:sz="4" w:space="0" w:color="auto"/>
              <w:bottom w:val="single" w:sz="4" w:space="0" w:color="auto"/>
              <w:right w:val="single" w:sz="4" w:space="0" w:color="auto"/>
            </w:tcBorders>
            <w:vAlign w:val="center"/>
          </w:tcPr>
          <w:p w14:paraId="743FB1DB"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35 000,00</w:t>
            </w:r>
          </w:p>
        </w:tc>
        <w:tc>
          <w:tcPr>
            <w:tcW w:w="1470" w:type="dxa"/>
            <w:tcBorders>
              <w:top w:val="single" w:sz="4" w:space="0" w:color="auto"/>
              <w:left w:val="single" w:sz="4" w:space="0" w:color="auto"/>
              <w:bottom w:val="single" w:sz="4" w:space="0" w:color="auto"/>
              <w:right w:val="single" w:sz="4" w:space="0" w:color="auto"/>
            </w:tcBorders>
            <w:vAlign w:val="center"/>
          </w:tcPr>
          <w:p w14:paraId="4A970D3A"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auto"/>
              <w:left w:val="single" w:sz="4" w:space="0" w:color="auto"/>
              <w:bottom w:val="single" w:sz="4" w:space="0" w:color="auto"/>
              <w:right w:val="single" w:sz="4" w:space="0" w:color="auto"/>
            </w:tcBorders>
            <w:vAlign w:val="center"/>
          </w:tcPr>
          <w:p w14:paraId="1FE34EDA"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auto"/>
              <w:bottom w:val="single" w:sz="4" w:space="0" w:color="000000"/>
            </w:tcBorders>
            <w:vAlign w:val="center"/>
          </w:tcPr>
          <w:p w14:paraId="6E54C06F"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000000"/>
              <w:bottom w:val="single" w:sz="4" w:space="0" w:color="000000"/>
            </w:tcBorders>
            <w:vAlign w:val="center"/>
          </w:tcPr>
          <w:p w14:paraId="446747DA"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000000"/>
              <w:bottom w:val="single" w:sz="4" w:space="0" w:color="000000"/>
              <w:right w:val="single" w:sz="4" w:space="0" w:color="000000"/>
            </w:tcBorders>
            <w:vAlign w:val="center"/>
          </w:tcPr>
          <w:p w14:paraId="493C54D4"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2D4D5B28" w14:textId="77777777" w:rsidTr="009B734A">
        <w:trPr>
          <w:cantSplit/>
          <w:trHeight w:val="288"/>
        </w:trPr>
        <w:tc>
          <w:tcPr>
            <w:tcW w:w="833" w:type="dxa"/>
            <w:vMerge w:val="restart"/>
            <w:tcBorders>
              <w:left w:val="single" w:sz="4" w:space="0" w:color="000000"/>
            </w:tcBorders>
            <w:vAlign w:val="center"/>
          </w:tcPr>
          <w:p w14:paraId="529781F1" w14:textId="77777777" w:rsidR="00263B3E" w:rsidRPr="00263B3E" w:rsidRDefault="00263B3E" w:rsidP="00263B3E">
            <w:pPr>
              <w:suppressAutoHyphens/>
              <w:snapToGrid w:val="0"/>
              <w:spacing w:after="0" w:line="240" w:lineRule="auto"/>
              <w:rPr>
                <w:rFonts w:ascii="Times New Roman" w:eastAsia="Times New Roman" w:hAnsi="Times New Roman"/>
                <w:i/>
                <w:iCs/>
                <w:sz w:val="18"/>
                <w:szCs w:val="18"/>
                <w:lang w:eastAsia="zh-CN"/>
              </w:rPr>
            </w:pPr>
            <w:r w:rsidRPr="00263B3E">
              <w:rPr>
                <w:rFonts w:ascii="Times New Roman" w:eastAsia="Times New Roman" w:hAnsi="Times New Roman"/>
                <w:i/>
                <w:iCs/>
                <w:sz w:val="18"/>
                <w:szCs w:val="18"/>
                <w:lang w:eastAsia="zh-CN"/>
              </w:rPr>
              <w:t>1.1.2.4</w:t>
            </w:r>
          </w:p>
        </w:tc>
        <w:tc>
          <w:tcPr>
            <w:tcW w:w="3686" w:type="dxa"/>
            <w:vMerge w:val="restart"/>
            <w:tcBorders>
              <w:left w:val="single" w:sz="4" w:space="0" w:color="000000"/>
            </w:tcBorders>
          </w:tcPr>
          <w:p w14:paraId="1960E0C1" w14:textId="77777777" w:rsidR="00263B3E" w:rsidRPr="00263B3E" w:rsidRDefault="00263B3E" w:rsidP="00263B3E">
            <w:pPr>
              <w:suppressAutoHyphens/>
              <w:snapToGrid w:val="0"/>
              <w:spacing w:after="0" w:line="240" w:lineRule="auto"/>
              <w:rPr>
                <w:rFonts w:ascii="Times New Roman" w:eastAsia="Times New Roman" w:hAnsi="Times New Roman"/>
                <w:i/>
                <w:iCs/>
                <w:sz w:val="18"/>
                <w:szCs w:val="18"/>
                <w:lang w:eastAsia="zh-CN"/>
              </w:rPr>
            </w:pPr>
            <w:r w:rsidRPr="00263B3E">
              <w:rPr>
                <w:rFonts w:ascii="Times New Roman" w:eastAsia="Times New Roman" w:hAnsi="Times New Roman"/>
                <w:i/>
                <w:iCs/>
                <w:sz w:val="18"/>
                <w:szCs w:val="18"/>
                <w:lang w:eastAsia="zh-CN"/>
              </w:rPr>
              <w:t>Zakup średniego samochodu ratowniczo-gaśniczego dla OSP Sieciechowice w ramach projektu pn. „Bezpieczna Małopolska – Bon na ratowanie – Straż Pożarna” – Bezpieczeństwo publiczne i ochrona przeciwpożarowa</w:t>
            </w:r>
          </w:p>
        </w:tc>
        <w:tc>
          <w:tcPr>
            <w:tcW w:w="1106" w:type="dxa"/>
            <w:vMerge w:val="restart"/>
            <w:tcBorders>
              <w:left w:val="single" w:sz="4" w:space="0" w:color="000000"/>
            </w:tcBorders>
          </w:tcPr>
          <w:p w14:paraId="349B1CAA"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p w14:paraId="3DA76359"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p w14:paraId="599B3302"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2024-2025</w:t>
            </w:r>
          </w:p>
        </w:tc>
        <w:tc>
          <w:tcPr>
            <w:tcW w:w="975" w:type="dxa"/>
            <w:tcBorders>
              <w:top w:val="single" w:sz="4" w:space="0" w:color="000000"/>
              <w:left w:val="single" w:sz="4" w:space="0" w:color="000000"/>
              <w:bottom w:val="single" w:sz="4" w:space="0" w:color="000000"/>
            </w:tcBorders>
          </w:tcPr>
          <w:p w14:paraId="3200C039"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pierwotny</w:t>
            </w:r>
          </w:p>
        </w:tc>
        <w:tc>
          <w:tcPr>
            <w:tcW w:w="1470" w:type="dxa"/>
            <w:tcBorders>
              <w:top w:val="single" w:sz="4" w:space="0" w:color="auto"/>
              <w:left w:val="single" w:sz="4" w:space="0" w:color="000000"/>
              <w:bottom w:val="single" w:sz="4" w:space="0" w:color="auto"/>
            </w:tcBorders>
            <w:vAlign w:val="center"/>
          </w:tcPr>
          <w:p w14:paraId="61DB2525"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1 100 000,00</w:t>
            </w:r>
          </w:p>
        </w:tc>
        <w:tc>
          <w:tcPr>
            <w:tcW w:w="1470" w:type="dxa"/>
            <w:tcBorders>
              <w:top w:val="single" w:sz="4" w:space="0" w:color="auto"/>
              <w:left w:val="single" w:sz="4" w:space="0" w:color="000000"/>
              <w:bottom w:val="single" w:sz="4" w:space="0" w:color="auto"/>
            </w:tcBorders>
            <w:vAlign w:val="center"/>
          </w:tcPr>
          <w:p w14:paraId="2F2CDF7F"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auto"/>
              <w:left w:val="single" w:sz="4" w:space="0" w:color="000000"/>
              <w:bottom w:val="single" w:sz="4" w:space="0" w:color="auto"/>
            </w:tcBorders>
            <w:vAlign w:val="center"/>
          </w:tcPr>
          <w:p w14:paraId="6786E9EB"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val="restart"/>
            <w:tcBorders>
              <w:left w:val="single" w:sz="4" w:space="0" w:color="000000"/>
            </w:tcBorders>
            <w:vAlign w:val="center"/>
          </w:tcPr>
          <w:p w14:paraId="3DC8D3F5"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1 039 403,75</w:t>
            </w:r>
          </w:p>
        </w:tc>
        <w:tc>
          <w:tcPr>
            <w:tcW w:w="1291" w:type="dxa"/>
            <w:vMerge w:val="restart"/>
            <w:tcBorders>
              <w:left w:val="single" w:sz="4" w:space="0" w:color="000000"/>
            </w:tcBorders>
            <w:vAlign w:val="center"/>
          </w:tcPr>
          <w:p w14:paraId="5C7833F2"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75412</w:t>
            </w:r>
          </w:p>
        </w:tc>
        <w:tc>
          <w:tcPr>
            <w:tcW w:w="2249" w:type="dxa"/>
            <w:vMerge w:val="restart"/>
            <w:tcBorders>
              <w:left w:val="single" w:sz="4" w:space="0" w:color="000000"/>
              <w:right w:val="single" w:sz="4" w:space="0" w:color="000000"/>
            </w:tcBorders>
            <w:vAlign w:val="center"/>
          </w:tcPr>
          <w:p w14:paraId="0A6DB1DE"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Zadanie  realizowane w latach 2024-2025. Poniesione wydatki w  okresie sprawozdawczym stanowią 94,49% ustalonego limitu na ten rok</w:t>
            </w:r>
          </w:p>
        </w:tc>
      </w:tr>
      <w:tr w:rsidR="00263B3E" w:rsidRPr="00263B3E" w14:paraId="6A2A1FB7" w14:textId="77777777" w:rsidTr="009B734A">
        <w:trPr>
          <w:cantSplit/>
          <w:trHeight w:val="288"/>
        </w:trPr>
        <w:tc>
          <w:tcPr>
            <w:tcW w:w="833" w:type="dxa"/>
            <w:vMerge/>
            <w:tcBorders>
              <w:left w:val="single" w:sz="4" w:space="0" w:color="000000"/>
            </w:tcBorders>
            <w:vAlign w:val="center"/>
          </w:tcPr>
          <w:p w14:paraId="0BAEC847" w14:textId="77777777" w:rsidR="00263B3E" w:rsidRPr="00263B3E" w:rsidRDefault="00263B3E" w:rsidP="00263B3E">
            <w:pPr>
              <w:suppressAutoHyphens/>
              <w:snapToGrid w:val="0"/>
              <w:spacing w:after="0" w:line="240" w:lineRule="auto"/>
              <w:rPr>
                <w:rFonts w:ascii="Times New Roman" w:eastAsia="Times New Roman" w:hAnsi="Times New Roman"/>
                <w:i/>
                <w:iCs/>
                <w:sz w:val="18"/>
                <w:szCs w:val="18"/>
                <w:lang w:eastAsia="zh-CN"/>
              </w:rPr>
            </w:pPr>
          </w:p>
        </w:tc>
        <w:tc>
          <w:tcPr>
            <w:tcW w:w="3686" w:type="dxa"/>
            <w:vMerge/>
            <w:tcBorders>
              <w:left w:val="single" w:sz="4" w:space="0" w:color="000000"/>
            </w:tcBorders>
          </w:tcPr>
          <w:p w14:paraId="4B460EDA" w14:textId="77777777" w:rsidR="00263B3E" w:rsidRPr="00263B3E" w:rsidRDefault="00263B3E" w:rsidP="00263B3E">
            <w:pPr>
              <w:suppressAutoHyphens/>
              <w:snapToGrid w:val="0"/>
              <w:spacing w:after="0" w:line="240" w:lineRule="auto"/>
              <w:rPr>
                <w:rFonts w:ascii="Times New Roman" w:eastAsia="Times New Roman" w:hAnsi="Times New Roman"/>
                <w:i/>
                <w:iCs/>
                <w:sz w:val="18"/>
                <w:szCs w:val="18"/>
                <w:lang w:eastAsia="zh-CN"/>
              </w:rPr>
            </w:pPr>
          </w:p>
        </w:tc>
        <w:tc>
          <w:tcPr>
            <w:tcW w:w="1106" w:type="dxa"/>
            <w:vMerge/>
            <w:tcBorders>
              <w:left w:val="single" w:sz="4" w:space="0" w:color="000000"/>
            </w:tcBorders>
          </w:tcPr>
          <w:p w14:paraId="59B4B0D6"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975" w:type="dxa"/>
            <w:tcBorders>
              <w:top w:val="single" w:sz="4" w:space="0" w:color="000000"/>
              <w:left w:val="single" w:sz="4" w:space="0" w:color="000000"/>
              <w:bottom w:val="single" w:sz="4" w:space="0" w:color="000000"/>
            </w:tcBorders>
          </w:tcPr>
          <w:p w14:paraId="03F0F450"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Zmiany</w:t>
            </w:r>
          </w:p>
        </w:tc>
        <w:tc>
          <w:tcPr>
            <w:tcW w:w="1470" w:type="dxa"/>
            <w:tcBorders>
              <w:top w:val="single" w:sz="4" w:space="0" w:color="auto"/>
              <w:left w:val="single" w:sz="4" w:space="0" w:color="auto"/>
              <w:bottom w:val="single" w:sz="4" w:space="0" w:color="auto"/>
              <w:right w:val="single" w:sz="4" w:space="0" w:color="auto"/>
            </w:tcBorders>
            <w:vAlign w:val="center"/>
          </w:tcPr>
          <w:p w14:paraId="4DD94A1F"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70" w:type="dxa"/>
            <w:tcBorders>
              <w:top w:val="single" w:sz="4" w:space="0" w:color="auto"/>
              <w:left w:val="single" w:sz="4" w:space="0" w:color="auto"/>
              <w:bottom w:val="single" w:sz="4" w:space="0" w:color="auto"/>
              <w:right w:val="single" w:sz="4" w:space="0" w:color="auto"/>
            </w:tcBorders>
            <w:vAlign w:val="center"/>
          </w:tcPr>
          <w:p w14:paraId="23FD75C8"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auto"/>
              <w:left w:val="single" w:sz="4" w:space="0" w:color="auto"/>
              <w:bottom w:val="single" w:sz="4" w:space="0" w:color="auto"/>
              <w:right w:val="single" w:sz="4" w:space="0" w:color="auto"/>
            </w:tcBorders>
            <w:vAlign w:val="center"/>
          </w:tcPr>
          <w:p w14:paraId="4D9C506C"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auto"/>
            </w:tcBorders>
            <w:vAlign w:val="center"/>
          </w:tcPr>
          <w:p w14:paraId="00C6261D"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000000"/>
            </w:tcBorders>
            <w:vAlign w:val="center"/>
          </w:tcPr>
          <w:p w14:paraId="4CB0E912"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000000"/>
              <w:right w:val="single" w:sz="4" w:space="0" w:color="000000"/>
            </w:tcBorders>
            <w:vAlign w:val="center"/>
          </w:tcPr>
          <w:p w14:paraId="39EA3CC5"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75BDA9AF" w14:textId="77777777" w:rsidTr="009B734A">
        <w:trPr>
          <w:cantSplit/>
          <w:trHeight w:val="288"/>
        </w:trPr>
        <w:tc>
          <w:tcPr>
            <w:tcW w:w="833" w:type="dxa"/>
            <w:vMerge/>
            <w:tcBorders>
              <w:left w:val="single" w:sz="4" w:space="0" w:color="000000"/>
              <w:bottom w:val="single" w:sz="4" w:space="0" w:color="000000"/>
            </w:tcBorders>
            <w:vAlign w:val="center"/>
          </w:tcPr>
          <w:p w14:paraId="6D0F9AA0" w14:textId="77777777" w:rsidR="00263B3E" w:rsidRPr="00263B3E" w:rsidRDefault="00263B3E" w:rsidP="00263B3E">
            <w:pPr>
              <w:suppressAutoHyphens/>
              <w:snapToGrid w:val="0"/>
              <w:spacing w:after="0" w:line="240" w:lineRule="auto"/>
              <w:rPr>
                <w:rFonts w:ascii="Times New Roman" w:eastAsia="Times New Roman" w:hAnsi="Times New Roman"/>
                <w:i/>
                <w:iCs/>
                <w:sz w:val="18"/>
                <w:szCs w:val="18"/>
                <w:lang w:eastAsia="zh-CN"/>
              </w:rPr>
            </w:pPr>
          </w:p>
        </w:tc>
        <w:tc>
          <w:tcPr>
            <w:tcW w:w="3686" w:type="dxa"/>
            <w:vMerge/>
            <w:tcBorders>
              <w:left w:val="single" w:sz="4" w:space="0" w:color="000000"/>
              <w:bottom w:val="single" w:sz="4" w:space="0" w:color="000000"/>
            </w:tcBorders>
          </w:tcPr>
          <w:p w14:paraId="0AABE297" w14:textId="77777777" w:rsidR="00263B3E" w:rsidRPr="00263B3E" w:rsidRDefault="00263B3E" w:rsidP="00263B3E">
            <w:pPr>
              <w:suppressAutoHyphens/>
              <w:snapToGrid w:val="0"/>
              <w:spacing w:after="0" w:line="240" w:lineRule="auto"/>
              <w:rPr>
                <w:rFonts w:ascii="Times New Roman" w:eastAsia="Times New Roman" w:hAnsi="Times New Roman"/>
                <w:i/>
                <w:iCs/>
                <w:sz w:val="18"/>
                <w:szCs w:val="18"/>
                <w:lang w:eastAsia="zh-CN"/>
              </w:rPr>
            </w:pPr>
          </w:p>
        </w:tc>
        <w:tc>
          <w:tcPr>
            <w:tcW w:w="1106" w:type="dxa"/>
            <w:vMerge/>
            <w:tcBorders>
              <w:left w:val="single" w:sz="4" w:space="0" w:color="000000"/>
              <w:bottom w:val="single" w:sz="4" w:space="0" w:color="000000"/>
            </w:tcBorders>
          </w:tcPr>
          <w:p w14:paraId="7F207512"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975" w:type="dxa"/>
            <w:tcBorders>
              <w:top w:val="single" w:sz="4" w:space="0" w:color="000000"/>
              <w:left w:val="single" w:sz="4" w:space="0" w:color="000000"/>
              <w:bottom w:val="single" w:sz="4" w:space="0" w:color="000000"/>
            </w:tcBorders>
          </w:tcPr>
          <w:p w14:paraId="1B3838EA"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po zmianach</w:t>
            </w:r>
          </w:p>
        </w:tc>
        <w:tc>
          <w:tcPr>
            <w:tcW w:w="1470" w:type="dxa"/>
            <w:tcBorders>
              <w:top w:val="single" w:sz="4" w:space="0" w:color="auto"/>
              <w:left w:val="single" w:sz="4" w:space="0" w:color="auto"/>
              <w:bottom w:val="single" w:sz="4" w:space="0" w:color="auto"/>
              <w:right w:val="single" w:sz="4" w:space="0" w:color="auto"/>
            </w:tcBorders>
            <w:vAlign w:val="center"/>
          </w:tcPr>
          <w:p w14:paraId="56EC28C5"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1 100 000,00</w:t>
            </w:r>
          </w:p>
        </w:tc>
        <w:tc>
          <w:tcPr>
            <w:tcW w:w="1470" w:type="dxa"/>
            <w:tcBorders>
              <w:top w:val="single" w:sz="4" w:space="0" w:color="auto"/>
              <w:left w:val="single" w:sz="4" w:space="0" w:color="auto"/>
              <w:bottom w:val="single" w:sz="4" w:space="0" w:color="auto"/>
              <w:right w:val="single" w:sz="4" w:space="0" w:color="auto"/>
            </w:tcBorders>
            <w:vAlign w:val="center"/>
          </w:tcPr>
          <w:p w14:paraId="3CE4FD83"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auto"/>
              <w:left w:val="single" w:sz="4" w:space="0" w:color="auto"/>
              <w:bottom w:val="single" w:sz="4" w:space="0" w:color="auto"/>
              <w:right w:val="single" w:sz="4" w:space="0" w:color="auto"/>
            </w:tcBorders>
            <w:vAlign w:val="center"/>
          </w:tcPr>
          <w:p w14:paraId="37DE4C4E"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auto"/>
              <w:bottom w:val="single" w:sz="4" w:space="0" w:color="000000"/>
            </w:tcBorders>
            <w:vAlign w:val="center"/>
          </w:tcPr>
          <w:p w14:paraId="66220B46"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000000"/>
              <w:bottom w:val="single" w:sz="4" w:space="0" w:color="000000"/>
            </w:tcBorders>
            <w:vAlign w:val="center"/>
          </w:tcPr>
          <w:p w14:paraId="43176C73"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000000"/>
              <w:bottom w:val="single" w:sz="4" w:space="0" w:color="000000"/>
              <w:right w:val="single" w:sz="4" w:space="0" w:color="000000"/>
            </w:tcBorders>
            <w:vAlign w:val="center"/>
          </w:tcPr>
          <w:p w14:paraId="74A84074"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414D3F7E" w14:textId="77777777" w:rsidTr="009B734A">
        <w:trPr>
          <w:cantSplit/>
          <w:trHeight w:val="231"/>
        </w:trPr>
        <w:tc>
          <w:tcPr>
            <w:tcW w:w="833" w:type="dxa"/>
            <w:vMerge w:val="restart"/>
            <w:tcBorders>
              <w:left w:val="single" w:sz="4" w:space="0" w:color="000000"/>
            </w:tcBorders>
            <w:vAlign w:val="center"/>
          </w:tcPr>
          <w:p w14:paraId="08238F0C" w14:textId="77777777" w:rsidR="00263B3E" w:rsidRPr="00263B3E" w:rsidRDefault="00263B3E" w:rsidP="00263B3E">
            <w:pPr>
              <w:suppressAutoHyphens/>
              <w:snapToGrid w:val="0"/>
              <w:spacing w:after="0" w:line="240" w:lineRule="auto"/>
              <w:rPr>
                <w:rFonts w:ascii="Times New Roman" w:eastAsia="Times New Roman" w:hAnsi="Times New Roman"/>
                <w:i/>
                <w:iCs/>
                <w:sz w:val="18"/>
                <w:szCs w:val="18"/>
                <w:lang w:eastAsia="zh-CN"/>
              </w:rPr>
            </w:pPr>
            <w:r w:rsidRPr="00263B3E">
              <w:rPr>
                <w:rFonts w:ascii="Times New Roman" w:eastAsia="Times New Roman" w:hAnsi="Times New Roman"/>
                <w:i/>
                <w:iCs/>
                <w:sz w:val="18"/>
                <w:szCs w:val="18"/>
                <w:lang w:eastAsia="zh-CN"/>
              </w:rPr>
              <w:t>1.1.2.5</w:t>
            </w:r>
          </w:p>
        </w:tc>
        <w:tc>
          <w:tcPr>
            <w:tcW w:w="3686" w:type="dxa"/>
            <w:vMerge w:val="restart"/>
            <w:tcBorders>
              <w:left w:val="single" w:sz="4" w:space="0" w:color="000000"/>
            </w:tcBorders>
          </w:tcPr>
          <w:p w14:paraId="57336532" w14:textId="77777777" w:rsidR="00263B3E" w:rsidRPr="00263B3E" w:rsidRDefault="00263B3E" w:rsidP="00263B3E">
            <w:pPr>
              <w:suppressAutoHyphens/>
              <w:snapToGrid w:val="0"/>
              <w:spacing w:after="0" w:line="240" w:lineRule="auto"/>
              <w:rPr>
                <w:rFonts w:ascii="Times New Roman" w:eastAsia="Times New Roman" w:hAnsi="Times New Roman"/>
                <w:i/>
                <w:iCs/>
                <w:sz w:val="18"/>
                <w:szCs w:val="18"/>
                <w:lang w:eastAsia="zh-CN"/>
              </w:rPr>
            </w:pPr>
            <w:r w:rsidRPr="00263B3E">
              <w:rPr>
                <w:rFonts w:ascii="Times New Roman" w:eastAsia="Times New Roman" w:hAnsi="Times New Roman"/>
                <w:i/>
                <w:iCs/>
                <w:sz w:val="18"/>
                <w:szCs w:val="18"/>
                <w:lang w:eastAsia="zh-CN"/>
              </w:rPr>
              <w:t>Realizacja projektu „Cyberbezpieczny Samorząd” w obszarze technicznym – zaawansowane usługi cyfrowe, wzmocnienie krajowego Systemu cyberbezpieczeństwa</w:t>
            </w:r>
          </w:p>
        </w:tc>
        <w:tc>
          <w:tcPr>
            <w:tcW w:w="1106" w:type="dxa"/>
            <w:vMerge w:val="restart"/>
            <w:tcBorders>
              <w:left w:val="single" w:sz="4" w:space="0" w:color="000000"/>
            </w:tcBorders>
          </w:tcPr>
          <w:p w14:paraId="69BE24F3"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p w14:paraId="3E9C6CCC"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2024-2026</w:t>
            </w:r>
          </w:p>
        </w:tc>
        <w:tc>
          <w:tcPr>
            <w:tcW w:w="975" w:type="dxa"/>
            <w:tcBorders>
              <w:top w:val="single" w:sz="4" w:space="0" w:color="000000"/>
              <w:left w:val="single" w:sz="4" w:space="0" w:color="000000"/>
              <w:bottom w:val="single" w:sz="4" w:space="0" w:color="000000"/>
              <w:right w:val="single" w:sz="4" w:space="0" w:color="auto"/>
            </w:tcBorders>
          </w:tcPr>
          <w:p w14:paraId="1206A4E1"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pierwotny</w:t>
            </w:r>
          </w:p>
        </w:tc>
        <w:tc>
          <w:tcPr>
            <w:tcW w:w="1470" w:type="dxa"/>
            <w:tcBorders>
              <w:top w:val="single" w:sz="4" w:space="0" w:color="auto"/>
              <w:left w:val="single" w:sz="4" w:space="0" w:color="auto"/>
              <w:bottom w:val="single" w:sz="4" w:space="0" w:color="auto"/>
              <w:right w:val="single" w:sz="4" w:space="0" w:color="auto"/>
            </w:tcBorders>
            <w:vAlign w:val="center"/>
          </w:tcPr>
          <w:p w14:paraId="23F00C41"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28 811,52</w:t>
            </w:r>
          </w:p>
        </w:tc>
        <w:tc>
          <w:tcPr>
            <w:tcW w:w="1470" w:type="dxa"/>
            <w:tcBorders>
              <w:top w:val="single" w:sz="4" w:space="0" w:color="auto"/>
              <w:left w:val="single" w:sz="4" w:space="0" w:color="auto"/>
              <w:bottom w:val="single" w:sz="4" w:space="0" w:color="auto"/>
              <w:right w:val="single" w:sz="4" w:space="0" w:color="auto"/>
            </w:tcBorders>
            <w:vAlign w:val="center"/>
          </w:tcPr>
          <w:p w14:paraId="4B12DC26"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auto"/>
              <w:left w:val="single" w:sz="4" w:space="0" w:color="auto"/>
              <w:bottom w:val="single" w:sz="4" w:space="0" w:color="auto"/>
              <w:right w:val="single" w:sz="4" w:space="0" w:color="auto"/>
            </w:tcBorders>
            <w:vAlign w:val="center"/>
          </w:tcPr>
          <w:p w14:paraId="2D948309"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val="restart"/>
            <w:tcBorders>
              <w:left w:val="single" w:sz="4" w:space="0" w:color="auto"/>
            </w:tcBorders>
            <w:vAlign w:val="center"/>
          </w:tcPr>
          <w:p w14:paraId="3573B2F5"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591 269,96</w:t>
            </w:r>
          </w:p>
        </w:tc>
        <w:tc>
          <w:tcPr>
            <w:tcW w:w="1291" w:type="dxa"/>
            <w:vMerge w:val="restart"/>
            <w:tcBorders>
              <w:left w:val="single" w:sz="4" w:space="0" w:color="000000"/>
            </w:tcBorders>
            <w:vAlign w:val="center"/>
          </w:tcPr>
          <w:p w14:paraId="32A52DCE"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75095</w:t>
            </w:r>
          </w:p>
        </w:tc>
        <w:tc>
          <w:tcPr>
            <w:tcW w:w="2249" w:type="dxa"/>
            <w:vMerge w:val="restart"/>
            <w:tcBorders>
              <w:top w:val="single" w:sz="4" w:space="0" w:color="000000"/>
              <w:left w:val="single" w:sz="4" w:space="0" w:color="000000"/>
              <w:right w:val="single" w:sz="4" w:space="0" w:color="000000"/>
            </w:tcBorders>
            <w:vAlign w:val="center"/>
          </w:tcPr>
          <w:p w14:paraId="05DB18A6"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Zadanie  realizowane w latach 2024-2026. Poniesione wydatki w  okresie sprawozdawczym stanowią 89,63% ustalonego limitu na ten rok.</w:t>
            </w:r>
          </w:p>
        </w:tc>
      </w:tr>
      <w:tr w:rsidR="00263B3E" w:rsidRPr="00263B3E" w14:paraId="4149DE98" w14:textId="77777777" w:rsidTr="009B734A">
        <w:trPr>
          <w:cantSplit/>
          <w:trHeight w:val="229"/>
        </w:trPr>
        <w:tc>
          <w:tcPr>
            <w:tcW w:w="833" w:type="dxa"/>
            <w:vMerge/>
            <w:tcBorders>
              <w:left w:val="single" w:sz="4" w:space="0" w:color="000000"/>
            </w:tcBorders>
            <w:vAlign w:val="center"/>
          </w:tcPr>
          <w:p w14:paraId="4B899E8A" w14:textId="77777777" w:rsidR="00263B3E" w:rsidRPr="00263B3E" w:rsidRDefault="00263B3E" w:rsidP="00263B3E">
            <w:pPr>
              <w:suppressAutoHyphens/>
              <w:snapToGrid w:val="0"/>
              <w:spacing w:after="0" w:line="240" w:lineRule="auto"/>
              <w:rPr>
                <w:rFonts w:ascii="Times New Roman" w:eastAsia="Times New Roman" w:hAnsi="Times New Roman"/>
                <w:i/>
                <w:iCs/>
                <w:sz w:val="18"/>
                <w:szCs w:val="18"/>
                <w:lang w:eastAsia="zh-CN"/>
              </w:rPr>
            </w:pPr>
          </w:p>
        </w:tc>
        <w:tc>
          <w:tcPr>
            <w:tcW w:w="3686" w:type="dxa"/>
            <w:vMerge/>
            <w:tcBorders>
              <w:left w:val="single" w:sz="4" w:space="0" w:color="000000"/>
            </w:tcBorders>
          </w:tcPr>
          <w:p w14:paraId="7993DED5" w14:textId="77777777" w:rsidR="00263B3E" w:rsidRPr="00263B3E" w:rsidRDefault="00263B3E" w:rsidP="00263B3E">
            <w:pPr>
              <w:suppressAutoHyphens/>
              <w:snapToGrid w:val="0"/>
              <w:spacing w:after="0" w:line="240" w:lineRule="auto"/>
              <w:rPr>
                <w:rFonts w:ascii="Times New Roman" w:eastAsia="Times New Roman" w:hAnsi="Times New Roman"/>
                <w:i/>
                <w:iCs/>
                <w:sz w:val="18"/>
                <w:szCs w:val="18"/>
                <w:lang w:eastAsia="zh-CN"/>
              </w:rPr>
            </w:pPr>
          </w:p>
        </w:tc>
        <w:tc>
          <w:tcPr>
            <w:tcW w:w="1106" w:type="dxa"/>
            <w:vMerge/>
            <w:tcBorders>
              <w:left w:val="single" w:sz="4" w:space="0" w:color="000000"/>
            </w:tcBorders>
          </w:tcPr>
          <w:p w14:paraId="38D89541"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975" w:type="dxa"/>
            <w:tcBorders>
              <w:top w:val="single" w:sz="4" w:space="0" w:color="000000"/>
              <w:left w:val="single" w:sz="4" w:space="0" w:color="000000"/>
              <w:bottom w:val="single" w:sz="4" w:space="0" w:color="000000"/>
              <w:right w:val="single" w:sz="4" w:space="0" w:color="auto"/>
            </w:tcBorders>
          </w:tcPr>
          <w:p w14:paraId="67E2AC76"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Zmiany</w:t>
            </w:r>
          </w:p>
        </w:tc>
        <w:tc>
          <w:tcPr>
            <w:tcW w:w="1470" w:type="dxa"/>
            <w:tcBorders>
              <w:top w:val="single" w:sz="4" w:space="0" w:color="auto"/>
              <w:left w:val="single" w:sz="4" w:space="0" w:color="auto"/>
              <w:bottom w:val="single" w:sz="4" w:space="0" w:color="auto"/>
              <w:right w:val="single" w:sz="4" w:space="0" w:color="auto"/>
            </w:tcBorders>
            <w:vAlign w:val="center"/>
          </w:tcPr>
          <w:p w14:paraId="7DFF2080"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+ 630 835,60</w:t>
            </w:r>
          </w:p>
        </w:tc>
        <w:tc>
          <w:tcPr>
            <w:tcW w:w="1470" w:type="dxa"/>
            <w:tcBorders>
              <w:top w:val="single" w:sz="4" w:space="0" w:color="auto"/>
              <w:left w:val="single" w:sz="4" w:space="0" w:color="auto"/>
              <w:bottom w:val="single" w:sz="4" w:space="0" w:color="auto"/>
              <w:right w:val="single" w:sz="4" w:space="0" w:color="auto"/>
            </w:tcBorders>
            <w:vAlign w:val="center"/>
          </w:tcPr>
          <w:p w14:paraId="3F8ED572"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auto"/>
              <w:left w:val="single" w:sz="4" w:space="0" w:color="auto"/>
              <w:bottom w:val="single" w:sz="4" w:space="0" w:color="auto"/>
              <w:right w:val="single" w:sz="4" w:space="0" w:color="auto"/>
            </w:tcBorders>
            <w:vAlign w:val="center"/>
          </w:tcPr>
          <w:p w14:paraId="659F557F"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auto"/>
            </w:tcBorders>
            <w:vAlign w:val="center"/>
          </w:tcPr>
          <w:p w14:paraId="2C9FD63C"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000000"/>
            </w:tcBorders>
            <w:vAlign w:val="center"/>
          </w:tcPr>
          <w:p w14:paraId="0AEA8142"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000000"/>
              <w:right w:val="single" w:sz="4" w:space="0" w:color="000000"/>
            </w:tcBorders>
            <w:vAlign w:val="center"/>
          </w:tcPr>
          <w:p w14:paraId="616D8310"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0A86FA1F" w14:textId="77777777" w:rsidTr="009B734A">
        <w:trPr>
          <w:cantSplit/>
          <w:trHeight w:val="229"/>
        </w:trPr>
        <w:tc>
          <w:tcPr>
            <w:tcW w:w="833" w:type="dxa"/>
            <w:vMerge/>
            <w:tcBorders>
              <w:left w:val="single" w:sz="4" w:space="0" w:color="000000"/>
              <w:bottom w:val="single" w:sz="4" w:space="0" w:color="000000"/>
            </w:tcBorders>
            <w:vAlign w:val="center"/>
          </w:tcPr>
          <w:p w14:paraId="49ED48A2" w14:textId="77777777" w:rsidR="00263B3E" w:rsidRPr="00263B3E" w:rsidRDefault="00263B3E" w:rsidP="00263B3E">
            <w:pPr>
              <w:suppressAutoHyphens/>
              <w:snapToGrid w:val="0"/>
              <w:spacing w:after="0" w:line="240" w:lineRule="auto"/>
              <w:rPr>
                <w:rFonts w:ascii="Times New Roman" w:eastAsia="Times New Roman" w:hAnsi="Times New Roman"/>
                <w:i/>
                <w:iCs/>
                <w:sz w:val="18"/>
                <w:szCs w:val="18"/>
                <w:lang w:eastAsia="zh-CN"/>
              </w:rPr>
            </w:pPr>
          </w:p>
        </w:tc>
        <w:tc>
          <w:tcPr>
            <w:tcW w:w="3686" w:type="dxa"/>
            <w:vMerge/>
            <w:tcBorders>
              <w:left w:val="single" w:sz="4" w:space="0" w:color="000000"/>
              <w:bottom w:val="single" w:sz="4" w:space="0" w:color="000000"/>
            </w:tcBorders>
          </w:tcPr>
          <w:p w14:paraId="2F083968" w14:textId="77777777" w:rsidR="00263B3E" w:rsidRPr="00263B3E" w:rsidRDefault="00263B3E" w:rsidP="00263B3E">
            <w:pPr>
              <w:suppressAutoHyphens/>
              <w:snapToGrid w:val="0"/>
              <w:spacing w:after="0" w:line="240" w:lineRule="auto"/>
              <w:rPr>
                <w:rFonts w:ascii="Times New Roman" w:eastAsia="Times New Roman" w:hAnsi="Times New Roman"/>
                <w:i/>
                <w:iCs/>
                <w:sz w:val="18"/>
                <w:szCs w:val="18"/>
                <w:lang w:eastAsia="zh-CN"/>
              </w:rPr>
            </w:pPr>
          </w:p>
        </w:tc>
        <w:tc>
          <w:tcPr>
            <w:tcW w:w="1106" w:type="dxa"/>
            <w:vMerge/>
            <w:tcBorders>
              <w:left w:val="single" w:sz="4" w:space="0" w:color="000000"/>
              <w:bottom w:val="single" w:sz="4" w:space="0" w:color="000000"/>
            </w:tcBorders>
          </w:tcPr>
          <w:p w14:paraId="698F1A5A"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975" w:type="dxa"/>
            <w:tcBorders>
              <w:top w:val="single" w:sz="4" w:space="0" w:color="000000"/>
              <w:left w:val="single" w:sz="4" w:space="0" w:color="000000"/>
              <w:bottom w:val="single" w:sz="4" w:space="0" w:color="000000"/>
            </w:tcBorders>
          </w:tcPr>
          <w:p w14:paraId="31F2EB27"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po zmianach</w:t>
            </w:r>
          </w:p>
        </w:tc>
        <w:tc>
          <w:tcPr>
            <w:tcW w:w="1470" w:type="dxa"/>
            <w:tcBorders>
              <w:top w:val="single" w:sz="4" w:space="0" w:color="auto"/>
              <w:left w:val="single" w:sz="4" w:space="0" w:color="000000"/>
              <w:bottom w:val="single" w:sz="4" w:space="0" w:color="auto"/>
            </w:tcBorders>
            <w:vAlign w:val="center"/>
          </w:tcPr>
          <w:p w14:paraId="4F3405B1"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659 647,12</w:t>
            </w:r>
          </w:p>
        </w:tc>
        <w:tc>
          <w:tcPr>
            <w:tcW w:w="1470" w:type="dxa"/>
            <w:tcBorders>
              <w:top w:val="single" w:sz="4" w:space="0" w:color="auto"/>
              <w:left w:val="single" w:sz="4" w:space="0" w:color="000000"/>
              <w:bottom w:val="single" w:sz="4" w:space="0" w:color="auto"/>
            </w:tcBorders>
            <w:vAlign w:val="center"/>
          </w:tcPr>
          <w:p w14:paraId="19CB3EEE"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auto"/>
              <w:left w:val="single" w:sz="4" w:space="0" w:color="000000"/>
              <w:bottom w:val="single" w:sz="4" w:space="0" w:color="auto"/>
            </w:tcBorders>
            <w:vAlign w:val="center"/>
          </w:tcPr>
          <w:p w14:paraId="2539EBF5"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000000"/>
              <w:bottom w:val="single" w:sz="4" w:space="0" w:color="000000"/>
            </w:tcBorders>
            <w:vAlign w:val="center"/>
          </w:tcPr>
          <w:p w14:paraId="3A1DD206"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000000"/>
              <w:bottom w:val="single" w:sz="4" w:space="0" w:color="000000"/>
            </w:tcBorders>
            <w:vAlign w:val="center"/>
          </w:tcPr>
          <w:p w14:paraId="250EF69D"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000000"/>
              <w:bottom w:val="single" w:sz="4" w:space="0" w:color="000000"/>
              <w:right w:val="single" w:sz="4" w:space="0" w:color="000000"/>
            </w:tcBorders>
            <w:vAlign w:val="center"/>
          </w:tcPr>
          <w:p w14:paraId="4A17B4FC"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37E8ECE2" w14:textId="77777777" w:rsidTr="009B734A">
        <w:trPr>
          <w:cantSplit/>
          <w:trHeight w:val="347"/>
        </w:trPr>
        <w:tc>
          <w:tcPr>
            <w:tcW w:w="833" w:type="dxa"/>
            <w:vMerge w:val="restart"/>
            <w:tcBorders>
              <w:left w:val="single" w:sz="4" w:space="0" w:color="000000"/>
            </w:tcBorders>
            <w:vAlign w:val="center"/>
          </w:tcPr>
          <w:p w14:paraId="7736312E" w14:textId="77777777" w:rsidR="00263B3E" w:rsidRPr="00263B3E" w:rsidRDefault="00263B3E" w:rsidP="00263B3E">
            <w:pPr>
              <w:suppressAutoHyphens/>
              <w:snapToGrid w:val="0"/>
              <w:spacing w:after="0" w:line="240" w:lineRule="auto"/>
              <w:rPr>
                <w:rFonts w:ascii="Times New Roman" w:eastAsia="Times New Roman" w:hAnsi="Times New Roman"/>
                <w:i/>
                <w:iCs/>
                <w:sz w:val="18"/>
                <w:szCs w:val="18"/>
                <w:lang w:eastAsia="zh-CN"/>
              </w:rPr>
            </w:pPr>
            <w:r w:rsidRPr="00263B3E">
              <w:rPr>
                <w:rFonts w:ascii="Times New Roman" w:eastAsia="Times New Roman" w:hAnsi="Times New Roman"/>
                <w:i/>
                <w:iCs/>
                <w:sz w:val="18"/>
                <w:szCs w:val="18"/>
                <w:lang w:eastAsia="zh-CN"/>
              </w:rPr>
              <w:t>1.1.2.6</w:t>
            </w:r>
          </w:p>
        </w:tc>
        <w:tc>
          <w:tcPr>
            <w:tcW w:w="3686" w:type="dxa"/>
            <w:vMerge w:val="restart"/>
            <w:tcBorders>
              <w:left w:val="single" w:sz="4" w:space="0" w:color="000000"/>
            </w:tcBorders>
          </w:tcPr>
          <w:p w14:paraId="75099B35" w14:textId="77777777" w:rsidR="00263B3E" w:rsidRPr="00263B3E" w:rsidRDefault="00263B3E" w:rsidP="00263B3E">
            <w:pPr>
              <w:suppressAutoHyphens/>
              <w:snapToGrid w:val="0"/>
              <w:spacing w:after="0" w:line="240" w:lineRule="auto"/>
              <w:rPr>
                <w:rFonts w:ascii="Times New Roman" w:eastAsia="Times New Roman" w:hAnsi="Times New Roman"/>
                <w:i/>
                <w:iCs/>
                <w:sz w:val="18"/>
                <w:szCs w:val="18"/>
                <w:lang w:eastAsia="zh-CN"/>
              </w:rPr>
            </w:pPr>
            <w:r w:rsidRPr="00263B3E">
              <w:rPr>
                <w:rFonts w:ascii="Times New Roman" w:eastAsia="Times New Roman" w:hAnsi="Times New Roman"/>
                <w:i/>
                <w:iCs/>
                <w:sz w:val="18"/>
                <w:szCs w:val="18"/>
                <w:lang w:eastAsia="zh-CN"/>
              </w:rPr>
              <w:t>Tworzenie nowych miejsc opieki nad dziećmi 0-3 lat w instytucji opieki żłobku pn. „Bajkowa Kraina” w Gminie Iwanowice w miejscowości Poskwitów w ramach programu MALUCH + - Wsparcie mieszkańców w zakresie opieki nad dziećmi 0-3 lat</w:t>
            </w:r>
          </w:p>
        </w:tc>
        <w:tc>
          <w:tcPr>
            <w:tcW w:w="1106" w:type="dxa"/>
            <w:vMerge w:val="restart"/>
            <w:tcBorders>
              <w:left w:val="single" w:sz="4" w:space="0" w:color="000000"/>
            </w:tcBorders>
          </w:tcPr>
          <w:p w14:paraId="0C9436DE"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p w14:paraId="2D09AACE"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p w14:paraId="66EA779A"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2023-2025</w:t>
            </w:r>
          </w:p>
        </w:tc>
        <w:tc>
          <w:tcPr>
            <w:tcW w:w="975" w:type="dxa"/>
            <w:tcBorders>
              <w:top w:val="single" w:sz="4" w:space="0" w:color="000000"/>
              <w:left w:val="single" w:sz="4" w:space="0" w:color="000000"/>
              <w:bottom w:val="single" w:sz="4" w:space="0" w:color="000000"/>
              <w:right w:val="single" w:sz="4" w:space="0" w:color="auto"/>
            </w:tcBorders>
          </w:tcPr>
          <w:p w14:paraId="4BFB35D2"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pierwotny</w:t>
            </w:r>
          </w:p>
        </w:tc>
        <w:tc>
          <w:tcPr>
            <w:tcW w:w="1470" w:type="dxa"/>
            <w:tcBorders>
              <w:top w:val="single" w:sz="4" w:space="0" w:color="auto"/>
              <w:left w:val="single" w:sz="4" w:space="0" w:color="auto"/>
              <w:bottom w:val="single" w:sz="4" w:space="0" w:color="auto"/>
              <w:right w:val="single" w:sz="4" w:space="0" w:color="auto"/>
            </w:tcBorders>
            <w:vAlign w:val="center"/>
          </w:tcPr>
          <w:p w14:paraId="7F4CA22F"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70" w:type="dxa"/>
            <w:tcBorders>
              <w:top w:val="single" w:sz="4" w:space="0" w:color="auto"/>
              <w:left w:val="single" w:sz="4" w:space="0" w:color="auto"/>
              <w:bottom w:val="single" w:sz="4" w:space="0" w:color="auto"/>
              <w:right w:val="single" w:sz="4" w:space="0" w:color="auto"/>
            </w:tcBorders>
            <w:vAlign w:val="center"/>
          </w:tcPr>
          <w:p w14:paraId="39F6F0AB"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auto"/>
              <w:left w:val="single" w:sz="4" w:space="0" w:color="auto"/>
              <w:bottom w:val="single" w:sz="4" w:space="0" w:color="auto"/>
              <w:right w:val="single" w:sz="4" w:space="0" w:color="auto"/>
            </w:tcBorders>
            <w:vAlign w:val="center"/>
          </w:tcPr>
          <w:p w14:paraId="517B92E2"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val="restart"/>
            <w:tcBorders>
              <w:left w:val="single" w:sz="4" w:space="0" w:color="auto"/>
            </w:tcBorders>
            <w:vAlign w:val="center"/>
          </w:tcPr>
          <w:p w14:paraId="0CBEBBE0"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w:t>
            </w:r>
          </w:p>
        </w:tc>
        <w:tc>
          <w:tcPr>
            <w:tcW w:w="1291" w:type="dxa"/>
            <w:vMerge w:val="restart"/>
            <w:tcBorders>
              <w:left w:val="single" w:sz="4" w:space="0" w:color="000000"/>
            </w:tcBorders>
            <w:vAlign w:val="center"/>
          </w:tcPr>
          <w:p w14:paraId="0C3A36B4"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85516</w:t>
            </w:r>
          </w:p>
        </w:tc>
        <w:tc>
          <w:tcPr>
            <w:tcW w:w="2249" w:type="dxa"/>
            <w:vMerge w:val="restart"/>
            <w:tcBorders>
              <w:left w:val="single" w:sz="4" w:space="0" w:color="000000"/>
              <w:right w:val="single" w:sz="4" w:space="0" w:color="000000"/>
            </w:tcBorders>
            <w:vAlign w:val="center"/>
          </w:tcPr>
          <w:p w14:paraId="30513EF4"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354EACB3" w14:textId="77777777" w:rsidTr="009B734A">
        <w:trPr>
          <w:cantSplit/>
          <w:trHeight w:val="346"/>
        </w:trPr>
        <w:tc>
          <w:tcPr>
            <w:tcW w:w="833" w:type="dxa"/>
            <w:vMerge/>
            <w:tcBorders>
              <w:left w:val="single" w:sz="4" w:space="0" w:color="000000"/>
            </w:tcBorders>
            <w:vAlign w:val="center"/>
          </w:tcPr>
          <w:p w14:paraId="7DD4768F" w14:textId="77777777" w:rsidR="00263B3E" w:rsidRPr="00263B3E" w:rsidRDefault="00263B3E" w:rsidP="00263B3E">
            <w:pPr>
              <w:suppressAutoHyphens/>
              <w:snapToGrid w:val="0"/>
              <w:spacing w:after="0" w:line="240" w:lineRule="auto"/>
              <w:rPr>
                <w:rFonts w:ascii="Times New Roman" w:eastAsia="Times New Roman" w:hAnsi="Times New Roman"/>
                <w:i/>
                <w:iCs/>
                <w:sz w:val="18"/>
                <w:szCs w:val="18"/>
                <w:lang w:eastAsia="zh-CN"/>
              </w:rPr>
            </w:pPr>
          </w:p>
        </w:tc>
        <w:tc>
          <w:tcPr>
            <w:tcW w:w="3686" w:type="dxa"/>
            <w:vMerge/>
            <w:tcBorders>
              <w:left w:val="single" w:sz="4" w:space="0" w:color="000000"/>
            </w:tcBorders>
          </w:tcPr>
          <w:p w14:paraId="5AD551B2" w14:textId="77777777" w:rsidR="00263B3E" w:rsidRPr="00263B3E" w:rsidRDefault="00263B3E" w:rsidP="00263B3E">
            <w:pPr>
              <w:suppressAutoHyphens/>
              <w:snapToGrid w:val="0"/>
              <w:spacing w:after="0" w:line="240" w:lineRule="auto"/>
              <w:rPr>
                <w:rFonts w:ascii="Times New Roman" w:eastAsia="Times New Roman" w:hAnsi="Times New Roman"/>
                <w:i/>
                <w:iCs/>
                <w:sz w:val="18"/>
                <w:szCs w:val="18"/>
                <w:lang w:eastAsia="zh-CN"/>
              </w:rPr>
            </w:pPr>
          </w:p>
        </w:tc>
        <w:tc>
          <w:tcPr>
            <w:tcW w:w="1106" w:type="dxa"/>
            <w:vMerge/>
            <w:tcBorders>
              <w:left w:val="single" w:sz="4" w:space="0" w:color="000000"/>
            </w:tcBorders>
          </w:tcPr>
          <w:p w14:paraId="44ABFC58"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975" w:type="dxa"/>
            <w:tcBorders>
              <w:top w:val="single" w:sz="4" w:space="0" w:color="000000"/>
              <w:left w:val="single" w:sz="4" w:space="0" w:color="000000"/>
              <w:bottom w:val="single" w:sz="4" w:space="0" w:color="000000"/>
              <w:right w:val="single" w:sz="4" w:space="0" w:color="auto"/>
            </w:tcBorders>
          </w:tcPr>
          <w:p w14:paraId="14FC9E47"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Zmiany</w:t>
            </w:r>
          </w:p>
        </w:tc>
        <w:tc>
          <w:tcPr>
            <w:tcW w:w="1470" w:type="dxa"/>
            <w:tcBorders>
              <w:top w:val="single" w:sz="4" w:space="0" w:color="auto"/>
              <w:left w:val="single" w:sz="4" w:space="0" w:color="auto"/>
              <w:bottom w:val="single" w:sz="4" w:space="0" w:color="auto"/>
              <w:right w:val="single" w:sz="4" w:space="0" w:color="auto"/>
            </w:tcBorders>
            <w:vAlign w:val="center"/>
          </w:tcPr>
          <w:p w14:paraId="3A50C942"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70" w:type="dxa"/>
            <w:tcBorders>
              <w:top w:val="single" w:sz="4" w:space="0" w:color="auto"/>
              <w:left w:val="single" w:sz="4" w:space="0" w:color="auto"/>
              <w:bottom w:val="single" w:sz="4" w:space="0" w:color="auto"/>
              <w:right w:val="single" w:sz="4" w:space="0" w:color="auto"/>
            </w:tcBorders>
            <w:vAlign w:val="center"/>
          </w:tcPr>
          <w:p w14:paraId="4845BD0C"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auto"/>
              <w:left w:val="single" w:sz="4" w:space="0" w:color="auto"/>
              <w:bottom w:val="single" w:sz="4" w:space="0" w:color="auto"/>
              <w:right w:val="single" w:sz="4" w:space="0" w:color="auto"/>
            </w:tcBorders>
            <w:vAlign w:val="center"/>
          </w:tcPr>
          <w:p w14:paraId="3672478E"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auto"/>
            </w:tcBorders>
            <w:vAlign w:val="center"/>
          </w:tcPr>
          <w:p w14:paraId="592FF664"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000000"/>
            </w:tcBorders>
            <w:vAlign w:val="center"/>
          </w:tcPr>
          <w:p w14:paraId="200C3212"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000000"/>
              <w:right w:val="single" w:sz="4" w:space="0" w:color="000000"/>
            </w:tcBorders>
            <w:vAlign w:val="center"/>
          </w:tcPr>
          <w:p w14:paraId="0EE9AAEB"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7AA0257B" w14:textId="77777777" w:rsidTr="009B734A">
        <w:trPr>
          <w:cantSplit/>
          <w:trHeight w:val="346"/>
        </w:trPr>
        <w:tc>
          <w:tcPr>
            <w:tcW w:w="833" w:type="dxa"/>
            <w:vMerge/>
            <w:tcBorders>
              <w:left w:val="single" w:sz="4" w:space="0" w:color="000000"/>
              <w:bottom w:val="single" w:sz="4" w:space="0" w:color="000000"/>
            </w:tcBorders>
            <w:vAlign w:val="center"/>
          </w:tcPr>
          <w:p w14:paraId="264412C4" w14:textId="77777777" w:rsidR="00263B3E" w:rsidRPr="00263B3E" w:rsidRDefault="00263B3E" w:rsidP="00263B3E">
            <w:pPr>
              <w:suppressAutoHyphens/>
              <w:snapToGrid w:val="0"/>
              <w:spacing w:after="0" w:line="240" w:lineRule="auto"/>
              <w:rPr>
                <w:rFonts w:ascii="Times New Roman" w:eastAsia="Times New Roman" w:hAnsi="Times New Roman"/>
                <w:i/>
                <w:iCs/>
                <w:sz w:val="18"/>
                <w:szCs w:val="18"/>
                <w:lang w:eastAsia="zh-CN"/>
              </w:rPr>
            </w:pPr>
          </w:p>
        </w:tc>
        <w:tc>
          <w:tcPr>
            <w:tcW w:w="3686" w:type="dxa"/>
            <w:vMerge/>
            <w:tcBorders>
              <w:left w:val="single" w:sz="4" w:space="0" w:color="000000"/>
              <w:bottom w:val="single" w:sz="4" w:space="0" w:color="000000"/>
            </w:tcBorders>
          </w:tcPr>
          <w:p w14:paraId="1C90A479" w14:textId="77777777" w:rsidR="00263B3E" w:rsidRPr="00263B3E" w:rsidRDefault="00263B3E" w:rsidP="00263B3E">
            <w:pPr>
              <w:suppressAutoHyphens/>
              <w:snapToGrid w:val="0"/>
              <w:spacing w:after="0" w:line="240" w:lineRule="auto"/>
              <w:rPr>
                <w:rFonts w:ascii="Times New Roman" w:eastAsia="Times New Roman" w:hAnsi="Times New Roman"/>
                <w:i/>
                <w:iCs/>
                <w:sz w:val="18"/>
                <w:szCs w:val="18"/>
                <w:lang w:eastAsia="zh-CN"/>
              </w:rPr>
            </w:pPr>
          </w:p>
        </w:tc>
        <w:tc>
          <w:tcPr>
            <w:tcW w:w="1106" w:type="dxa"/>
            <w:vMerge/>
            <w:tcBorders>
              <w:left w:val="single" w:sz="4" w:space="0" w:color="000000"/>
              <w:bottom w:val="single" w:sz="4" w:space="0" w:color="000000"/>
            </w:tcBorders>
          </w:tcPr>
          <w:p w14:paraId="7402836E"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975" w:type="dxa"/>
            <w:tcBorders>
              <w:top w:val="single" w:sz="4" w:space="0" w:color="000000"/>
              <w:left w:val="single" w:sz="4" w:space="0" w:color="000000"/>
              <w:bottom w:val="single" w:sz="4" w:space="0" w:color="000000"/>
            </w:tcBorders>
          </w:tcPr>
          <w:p w14:paraId="1F790C1F"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po zmianach</w:t>
            </w:r>
          </w:p>
        </w:tc>
        <w:tc>
          <w:tcPr>
            <w:tcW w:w="1470" w:type="dxa"/>
            <w:tcBorders>
              <w:top w:val="single" w:sz="4" w:space="0" w:color="auto"/>
              <w:left w:val="single" w:sz="4" w:space="0" w:color="000000"/>
              <w:bottom w:val="single" w:sz="4" w:space="0" w:color="auto"/>
            </w:tcBorders>
            <w:vAlign w:val="center"/>
          </w:tcPr>
          <w:p w14:paraId="01D2D02A"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70" w:type="dxa"/>
            <w:tcBorders>
              <w:top w:val="single" w:sz="4" w:space="0" w:color="auto"/>
              <w:left w:val="single" w:sz="4" w:space="0" w:color="000000"/>
              <w:bottom w:val="single" w:sz="4" w:space="0" w:color="auto"/>
            </w:tcBorders>
            <w:vAlign w:val="center"/>
          </w:tcPr>
          <w:p w14:paraId="0F889901"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auto"/>
              <w:left w:val="single" w:sz="4" w:space="0" w:color="000000"/>
              <w:bottom w:val="single" w:sz="4" w:space="0" w:color="auto"/>
            </w:tcBorders>
            <w:vAlign w:val="center"/>
          </w:tcPr>
          <w:p w14:paraId="06626242"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000000"/>
              <w:bottom w:val="single" w:sz="4" w:space="0" w:color="000000"/>
            </w:tcBorders>
            <w:vAlign w:val="center"/>
          </w:tcPr>
          <w:p w14:paraId="07602C83"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000000"/>
              <w:bottom w:val="single" w:sz="4" w:space="0" w:color="000000"/>
            </w:tcBorders>
            <w:vAlign w:val="center"/>
          </w:tcPr>
          <w:p w14:paraId="0F98495A"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000000"/>
              <w:bottom w:val="single" w:sz="4" w:space="0" w:color="000000"/>
              <w:right w:val="single" w:sz="4" w:space="0" w:color="000000"/>
            </w:tcBorders>
            <w:vAlign w:val="center"/>
          </w:tcPr>
          <w:p w14:paraId="6042B82B"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46C04467" w14:textId="77777777" w:rsidTr="009B734A">
        <w:trPr>
          <w:cantSplit/>
          <w:trHeight w:val="115"/>
        </w:trPr>
        <w:tc>
          <w:tcPr>
            <w:tcW w:w="833" w:type="dxa"/>
            <w:vMerge w:val="restart"/>
            <w:tcBorders>
              <w:left w:val="single" w:sz="4" w:space="0" w:color="000000"/>
            </w:tcBorders>
            <w:vAlign w:val="center"/>
          </w:tcPr>
          <w:p w14:paraId="6CCAD40B" w14:textId="77777777" w:rsidR="00263B3E" w:rsidRPr="00263B3E" w:rsidRDefault="00263B3E" w:rsidP="00263B3E">
            <w:pPr>
              <w:suppressAutoHyphens/>
              <w:snapToGrid w:val="0"/>
              <w:spacing w:after="0" w:line="240" w:lineRule="auto"/>
              <w:rPr>
                <w:rFonts w:ascii="Times New Roman" w:eastAsia="Times New Roman" w:hAnsi="Times New Roman"/>
                <w:i/>
                <w:iCs/>
                <w:sz w:val="18"/>
                <w:szCs w:val="18"/>
                <w:lang w:eastAsia="zh-CN"/>
              </w:rPr>
            </w:pPr>
            <w:r w:rsidRPr="00263B3E">
              <w:rPr>
                <w:rFonts w:ascii="Times New Roman" w:eastAsia="Times New Roman" w:hAnsi="Times New Roman"/>
                <w:i/>
                <w:iCs/>
                <w:sz w:val="18"/>
                <w:szCs w:val="18"/>
                <w:lang w:eastAsia="zh-CN"/>
              </w:rPr>
              <w:t>1.1.2.7</w:t>
            </w:r>
          </w:p>
        </w:tc>
        <w:tc>
          <w:tcPr>
            <w:tcW w:w="3686" w:type="dxa"/>
            <w:vMerge w:val="restart"/>
            <w:tcBorders>
              <w:left w:val="single" w:sz="4" w:space="0" w:color="000000"/>
            </w:tcBorders>
          </w:tcPr>
          <w:p w14:paraId="3C35ADA5" w14:textId="77777777" w:rsidR="00263B3E" w:rsidRPr="00263B3E" w:rsidRDefault="00263B3E" w:rsidP="00263B3E">
            <w:pPr>
              <w:suppressAutoHyphens/>
              <w:snapToGrid w:val="0"/>
              <w:spacing w:after="0" w:line="240" w:lineRule="auto"/>
              <w:rPr>
                <w:rFonts w:ascii="Times New Roman" w:eastAsia="Times New Roman" w:hAnsi="Times New Roman"/>
                <w:i/>
                <w:iCs/>
                <w:sz w:val="18"/>
                <w:szCs w:val="18"/>
                <w:lang w:eastAsia="zh-CN"/>
              </w:rPr>
            </w:pPr>
          </w:p>
          <w:p w14:paraId="72537253" w14:textId="77777777" w:rsidR="00263B3E" w:rsidRPr="00263B3E" w:rsidRDefault="00263B3E" w:rsidP="00263B3E">
            <w:pPr>
              <w:suppressAutoHyphens/>
              <w:snapToGrid w:val="0"/>
              <w:spacing w:after="0" w:line="240" w:lineRule="auto"/>
              <w:rPr>
                <w:rFonts w:ascii="Times New Roman" w:eastAsia="Times New Roman" w:hAnsi="Times New Roman"/>
                <w:i/>
                <w:iCs/>
                <w:sz w:val="18"/>
                <w:szCs w:val="18"/>
                <w:lang w:eastAsia="zh-CN"/>
              </w:rPr>
            </w:pPr>
          </w:p>
          <w:p w14:paraId="0655BCC3" w14:textId="77777777" w:rsidR="00263B3E" w:rsidRPr="00263B3E" w:rsidRDefault="00263B3E" w:rsidP="00263B3E">
            <w:pPr>
              <w:suppressAutoHyphens/>
              <w:snapToGrid w:val="0"/>
              <w:spacing w:after="0" w:line="240" w:lineRule="auto"/>
              <w:rPr>
                <w:rFonts w:ascii="Times New Roman" w:eastAsia="Times New Roman" w:hAnsi="Times New Roman"/>
                <w:i/>
                <w:iCs/>
                <w:sz w:val="18"/>
                <w:szCs w:val="18"/>
                <w:lang w:eastAsia="zh-CN"/>
              </w:rPr>
            </w:pPr>
            <w:r w:rsidRPr="00263B3E">
              <w:rPr>
                <w:rFonts w:ascii="Times New Roman" w:eastAsia="Times New Roman" w:hAnsi="Times New Roman"/>
                <w:i/>
                <w:iCs/>
                <w:sz w:val="18"/>
                <w:szCs w:val="18"/>
                <w:lang w:eastAsia="zh-CN"/>
              </w:rPr>
              <w:t>Stworzenie strefy turystyczno wypoczynkowej w miejscowości Sułkowice – Stworzenie kompleksowej strefy turystyczno-wypoczynkowej</w:t>
            </w:r>
          </w:p>
        </w:tc>
        <w:tc>
          <w:tcPr>
            <w:tcW w:w="1106" w:type="dxa"/>
            <w:vMerge w:val="restart"/>
            <w:tcBorders>
              <w:left w:val="single" w:sz="4" w:space="0" w:color="000000"/>
            </w:tcBorders>
          </w:tcPr>
          <w:p w14:paraId="223739D1"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p w14:paraId="3BB1CA83"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p w14:paraId="2EB2D749"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p w14:paraId="1DF9E13D"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2025-2026</w:t>
            </w:r>
          </w:p>
        </w:tc>
        <w:tc>
          <w:tcPr>
            <w:tcW w:w="975" w:type="dxa"/>
            <w:tcBorders>
              <w:top w:val="single" w:sz="4" w:space="0" w:color="000000"/>
              <w:left w:val="single" w:sz="4" w:space="0" w:color="000000"/>
              <w:bottom w:val="single" w:sz="4" w:space="0" w:color="000000"/>
              <w:right w:val="single" w:sz="4" w:space="0" w:color="auto"/>
            </w:tcBorders>
          </w:tcPr>
          <w:p w14:paraId="1642B336"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pierwotny</w:t>
            </w:r>
          </w:p>
        </w:tc>
        <w:tc>
          <w:tcPr>
            <w:tcW w:w="1470" w:type="dxa"/>
            <w:tcBorders>
              <w:top w:val="single" w:sz="4" w:space="0" w:color="auto"/>
              <w:left w:val="single" w:sz="4" w:space="0" w:color="auto"/>
              <w:bottom w:val="single" w:sz="4" w:space="0" w:color="auto"/>
              <w:right w:val="single" w:sz="4" w:space="0" w:color="auto"/>
            </w:tcBorders>
            <w:vAlign w:val="center"/>
          </w:tcPr>
          <w:p w14:paraId="17E1CE20"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70" w:type="dxa"/>
            <w:tcBorders>
              <w:top w:val="single" w:sz="4" w:space="0" w:color="auto"/>
              <w:left w:val="single" w:sz="4" w:space="0" w:color="auto"/>
              <w:bottom w:val="single" w:sz="4" w:space="0" w:color="auto"/>
              <w:right w:val="single" w:sz="4" w:space="0" w:color="auto"/>
            </w:tcBorders>
            <w:vAlign w:val="center"/>
          </w:tcPr>
          <w:p w14:paraId="4CAD5B3F"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auto"/>
              <w:left w:val="single" w:sz="4" w:space="0" w:color="auto"/>
              <w:bottom w:val="single" w:sz="4" w:space="0" w:color="auto"/>
              <w:right w:val="single" w:sz="4" w:space="0" w:color="auto"/>
            </w:tcBorders>
            <w:vAlign w:val="center"/>
          </w:tcPr>
          <w:p w14:paraId="31924D83"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val="restart"/>
            <w:tcBorders>
              <w:left w:val="single" w:sz="4" w:space="0" w:color="auto"/>
            </w:tcBorders>
            <w:vAlign w:val="center"/>
          </w:tcPr>
          <w:p w14:paraId="54B47B52"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7 577,70</w:t>
            </w:r>
          </w:p>
        </w:tc>
        <w:tc>
          <w:tcPr>
            <w:tcW w:w="1291" w:type="dxa"/>
            <w:vMerge w:val="restart"/>
            <w:tcBorders>
              <w:left w:val="single" w:sz="4" w:space="0" w:color="000000"/>
            </w:tcBorders>
            <w:vAlign w:val="center"/>
          </w:tcPr>
          <w:p w14:paraId="2AEBE5BD"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63095</w:t>
            </w:r>
          </w:p>
        </w:tc>
        <w:tc>
          <w:tcPr>
            <w:tcW w:w="2249" w:type="dxa"/>
            <w:vMerge w:val="restart"/>
            <w:tcBorders>
              <w:left w:val="single" w:sz="4" w:space="0" w:color="000000"/>
              <w:right w:val="single" w:sz="4" w:space="0" w:color="000000"/>
            </w:tcBorders>
            <w:vAlign w:val="center"/>
          </w:tcPr>
          <w:p w14:paraId="36D93B2F"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Zadanie  realizowane w latach 2025-2026. Poniesione wydatki w  okresie sprawozdawczym stanowią 1003,00% ustalonego limitu na ten rok. Realizacja zadania wieloletniego odbędzie się w  również w następnym okresie sprawozdawczym.</w:t>
            </w:r>
          </w:p>
        </w:tc>
      </w:tr>
      <w:tr w:rsidR="00263B3E" w:rsidRPr="00263B3E" w14:paraId="77CE487F" w14:textId="77777777" w:rsidTr="009B734A">
        <w:trPr>
          <w:cantSplit/>
          <w:trHeight w:val="115"/>
        </w:trPr>
        <w:tc>
          <w:tcPr>
            <w:tcW w:w="833" w:type="dxa"/>
            <w:vMerge/>
            <w:tcBorders>
              <w:left w:val="single" w:sz="4" w:space="0" w:color="000000"/>
            </w:tcBorders>
            <w:vAlign w:val="center"/>
          </w:tcPr>
          <w:p w14:paraId="590D0473" w14:textId="77777777" w:rsidR="00263B3E" w:rsidRPr="00263B3E" w:rsidRDefault="00263B3E" w:rsidP="00263B3E">
            <w:pPr>
              <w:suppressAutoHyphens/>
              <w:snapToGrid w:val="0"/>
              <w:spacing w:after="0" w:line="240" w:lineRule="auto"/>
              <w:rPr>
                <w:rFonts w:ascii="Times New Roman" w:eastAsia="Times New Roman" w:hAnsi="Times New Roman"/>
                <w:i/>
                <w:iCs/>
                <w:sz w:val="18"/>
                <w:szCs w:val="18"/>
                <w:lang w:eastAsia="zh-CN"/>
              </w:rPr>
            </w:pPr>
          </w:p>
        </w:tc>
        <w:tc>
          <w:tcPr>
            <w:tcW w:w="3686" w:type="dxa"/>
            <w:vMerge/>
            <w:tcBorders>
              <w:left w:val="single" w:sz="4" w:space="0" w:color="000000"/>
            </w:tcBorders>
          </w:tcPr>
          <w:p w14:paraId="6370923B" w14:textId="77777777" w:rsidR="00263B3E" w:rsidRPr="00263B3E" w:rsidRDefault="00263B3E" w:rsidP="00263B3E">
            <w:pPr>
              <w:suppressAutoHyphens/>
              <w:snapToGrid w:val="0"/>
              <w:spacing w:after="0" w:line="240" w:lineRule="auto"/>
              <w:rPr>
                <w:rFonts w:ascii="Times New Roman" w:eastAsia="Times New Roman" w:hAnsi="Times New Roman"/>
                <w:i/>
                <w:iCs/>
                <w:sz w:val="18"/>
                <w:szCs w:val="18"/>
                <w:lang w:eastAsia="zh-CN"/>
              </w:rPr>
            </w:pPr>
          </w:p>
        </w:tc>
        <w:tc>
          <w:tcPr>
            <w:tcW w:w="1106" w:type="dxa"/>
            <w:vMerge/>
            <w:tcBorders>
              <w:left w:val="single" w:sz="4" w:space="0" w:color="000000"/>
            </w:tcBorders>
          </w:tcPr>
          <w:p w14:paraId="70A6D532"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975" w:type="dxa"/>
            <w:tcBorders>
              <w:top w:val="single" w:sz="4" w:space="0" w:color="000000"/>
              <w:left w:val="single" w:sz="4" w:space="0" w:color="000000"/>
              <w:bottom w:val="single" w:sz="4" w:space="0" w:color="000000"/>
              <w:right w:val="single" w:sz="4" w:space="0" w:color="auto"/>
            </w:tcBorders>
          </w:tcPr>
          <w:p w14:paraId="4B4DD15B"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Zmiany</w:t>
            </w:r>
          </w:p>
        </w:tc>
        <w:tc>
          <w:tcPr>
            <w:tcW w:w="1470" w:type="dxa"/>
            <w:tcBorders>
              <w:top w:val="single" w:sz="4" w:space="0" w:color="auto"/>
              <w:left w:val="single" w:sz="4" w:space="0" w:color="auto"/>
              <w:bottom w:val="single" w:sz="4" w:space="0" w:color="auto"/>
              <w:right w:val="single" w:sz="4" w:space="0" w:color="auto"/>
            </w:tcBorders>
            <w:vAlign w:val="center"/>
          </w:tcPr>
          <w:p w14:paraId="03656302"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+ 7 578,00</w:t>
            </w:r>
          </w:p>
        </w:tc>
        <w:tc>
          <w:tcPr>
            <w:tcW w:w="1470" w:type="dxa"/>
            <w:tcBorders>
              <w:top w:val="single" w:sz="4" w:space="0" w:color="auto"/>
              <w:left w:val="single" w:sz="4" w:space="0" w:color="auto"/>
              <w:bottom w:val="single" w:sz="4" w:space="0" w:color="auto"/>
              <w:right w:val="single" w:sz="4" w:space="0" w:color="auto"/>
            </w:tcBorders>
            <w:vAlign w:val="center"/>
          </w:tcPr>
          <w:p w14:paraId="6393FA1F"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+ 1 180 000,00</w:t>
            </w:r>
          </w:p>
        </w:tc>
        <w:tc>
          <w:tcPr>
            <w:tcW w:w="1485" w:type="dxa"/>
            <w:tcBorders>
              <w:top w:val="single" w:sz="4" w:space="0" w:color="auto"/>
              <w:left w:val="single" w:sz="4" w:space="0" w:color="auto"/>
              <w:bottom w:val="single" w:sz="4" w:space="0" w:color="auto"/>
              <w:right w:val="single" w:sz="4" w:space="0" w:color="auto"/>
            </w:tcBorders>
            <w:vAlign w:val="center"/>
          </w:tcPr>
          <w:p w14:paraId="3EEF7285"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auto"/>
            </w:tcBorders>
            <w:vAlign w:val="center"/>
          </w:tcPr>
          <w:p w14:paraId="03092A71"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000000"/>
            </w:tcBorders>
            <w:vAlign w:val="center"/>
          </w:tcPr>
          <w:p w14:paraId="11ADE787"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000000"/>
              <w:right w:val="single" w:sz="4" w:space="0" w:color="000000"/>
            </w:tcBorders>
            <w:vAlign w:val="center"/>
          </w:tcPr>
          <w:p w14:paraId="5797DB8B"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0A6E7E8A" w14:textId="77777777" w:rsidTr="009B734A">
        <w:trPr>
          <w:cantSplit/>
          <w:trHeight w:val="115"/>
        </w:trPr>
        <w:tc>
          <w:tcPr>
            <w:tcW w:w="833" w:type="dxa"/>
            <w:vMerge/>
            <w:tcBorders>
              <w:left w:val="single" w:sz="4" w:space="0" w:color="000000"/>
              <w:bottom w:val="single" w:sz="4" w:space="0" w:color="000000"/>
            </w:tcBorders>
            <w:vAlign w:val="center"/>
          </w:tcPr>
          <w:p w14:paraId="3FC02AA5" w14:textId="77777777" w:rsidR="00263B3E" w:rsidRPr="00263B3E" w:rsidRDefault="00263B3E" w:rsidP="00263B3E">
            <w:pPr>
              <w:suppressAutoHyphens/>
              <w:snapToGrid w:val="0"/>
              <w:spacing w:after="0" w:line="240" w:lineRule="auto"/>
              <w:rPr>
                <w:rFonts w:ascii="Times New Roman" w:eastAsia="Times New Roman" w:hAnsi="Times New Roman"/>
                <w:i/>
                <w:iCs/>
                <w:sz w:val="18"/>
                <w:szCs w:val="18"/>
                <w:lang w:eastAsia="zh-CN"/>
              </w:rPr>
            </w:pPr>
          </w:p>
        </w:tc>
        <w:tc>
          <w:tcPr>
            <w:tcW w:w="3686" w:type="dxa"/>
            <w:vMerge/>
            <w:tcBorders>
              <w:left w:val="single" w:sz="4" w:space="0" w:color="000000"/>
              <w:bottom w:val="single" w:sz="4" w:space="0" w:color="000000"/>
            </w:tcBorders>
          </w:tcPr>
          <w:p w14:paraId="4A30D52E" w14:textId="77777777" w:rsidR="00263B3E" w:rsidRPr="00263B3E" w:rsidRDefault="00263B3E" w:rsidP="00263B3E">
            <w:pPr>
              <w:suppressAutoHyphens/>
              <w:snapToGrid w:val="0"/>
              <w:spacing w:after="0" w:line="240" w:lineRule="auto"/>
              <w:rPr>
                <w:rFonts w:ascii="Times New Roman" w:eastAsia="Times New Roman" w:hAnsi="Times New Roman"/>
                <w:i/>
                <w:iCs/>
                <w:sz w:val="18"/>
                <w:szCs w:val="18"/>
                <w:lang w:eastAsia="zh-CN"/>
              </w:rPr>
            </w:pPr>
          </w:p>
        </w:tc>
        <w:tc>
          <w:tcPr>
            <w:tcW w:w="1106" w:type="dxa"/>
            <w:vMerge/>
            <w:tcBorders>
              <w:left w:val="single" w:sz="4" w:space="0" w:color="000000"/>
              <w:bottom w:val="single" w:sz="4" w:space="0" w:color="000000"/>
            </w:tcBorders>
          </w:tcPr>
          <w:p w14:paraId="4E6F2C5D"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975" w:type="dxa"/>
            <w:tcBorders>
              <w:top w:val="single" w:sz="4" w:space="0" w:color="000000"/>
              <w:left w:val="single" w:sz="4" w:space="0" w:color="000000"/>
              <w:bottom w:val="single" w:sz="4" w:space="0" w:color="000000"/>
            </w:tcBorders>
          </w:tcPr>
          <w:p w14:paraId="1A05BFC8"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po zmianach</w:t>
            </w:r>
          </w:p>
        </w:tc>
        <w:tc>
          <w:tcPr>
            <w:tcW w:w="1470" w:type="dxa"/>
            <w:tcBorders>
              <w:top w:val="single" w:sz="4" w:space="0" w:color="auto"/>
              <w:left w:val="single" w:sz="4" w:space="0" w:color="auto"/>
              <w:bottom w:val="single" w:sz="4" w:space="0" w:color="auto"/>
              <w:right w:val="single" w:sz="4" w:space="0" w:color="auto"/>
            </w:tcBorders>
            <w:vAlign w:val="center"/>
          </w:tcPr>
          <w:p w14:paraId="699B26E2"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7 578,00</w:t>
            </w:r>
          </w:p>
        </w:tc>
        <w:tc>
          <w:tcPr>
            <w:tcW w:w="1470" w:type="dxa"/>
            <w:tcBorders>
              <w:top w:val="single" w:sz="4" w:space="0" w:color="auto"/>
              <w:left w:val="single" w:sz="4" w:space="0" w:color="auto"/>
              <w:bottom w:val="single" w:sz="4" w:space="0" w:color="auto"/>
              <w:right w:val="single" w:sz="4" w:space="0" w:color="auto"/>
            </w:tcBorders>
            <w:vAlign w:val="center"/>
          </w:tcPr>
          <w:p w14:paraId="002F9408"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1 180 000,00</w:t>
            </w:r>
          </w:p>
        </w:tc>
        <w:tc>
          <w:tcPr>
            <w:tcW w:w="1485" w:type="dxa"/>
            <w:tcBorders>
              <w:top w:val="single" w:sz="4" w:space="0" w:color="auto"/>
              <w:left w:val="single" w:sz="4" w:space="0" w:color="auto"/>
              <w:bottom w:val="single" w:sz="4" w:space="0" w:color="auto"/>
              <w:right w:val="single" w:sz="4" w:space="0" w:color="auto"/>
            </w:tcBorders>
            <w:vAlign w:val="center"/>
          </w:tcPr>
          <w:p w14:paraId="3C4EA7E9"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auto"/>
              <w:bottom w:val="single" w:sz="4" w:space="0" w:color="000000"/>
            </w:tcBorders>
            <w:vAlign w:val="center"/>
          </w:tcPr>
          <w:p w14:paraId="308C678B"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000000"/>
              <w:bottom w:val="single" w:sz="4" w:space="0" w:color="000000"/>
            </w:tcBorders>
            <w:vAlign w:val="center"/>
          </w:tcPr>
          <w:p w14:paraId="156D15D1"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000000"/>
              <w:bottom w:val="single" w:sz="4" w:space="0" w:color="000000"/>
              <w:right w:val="single" w:sz="4" w:space="0" w:color="000000"/>
            </w:tcBorders>
            <w:vAlign w:val="center"/>
          </w:tcPr>
          <w:p w14:paraId="14EAAFFF"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62D9FD44" w14:textId="77777777" w:rsidTr="009B734A">
        <w:trPr>
          <w:cantSplit/>
          <w:trHeight w:val="115"/>
        </w:trPr>
        <w:tc>
          <w:tcPr>
            <w:tcW w:w="833" w:type="dxa"/>
            <w:vMerge w:val="restart"/>
            <w:tcBorders>
              <w:left w:val="single" w:sz="4" w:space="0" w:color="000000"/>
            </w:tcBorders>
            <w:vAlign w:val="center"/>
          </w:tcPr>
          <w:p w14:paraId="4BF930C0" w14:textId="77777777" w:rsidR="00263B3E" w:rsidRPr="00263B3E" w:rsidRDefault="00263B3E" w:rsidP="00263B3E">
            <w:pPr>
              <w:suppressAutoHyphens/>
              <w:snapToGrid w:val="0"/>
              <w:spacing w:after="0" w:line="240" w:lineRule="auto"/>
              <w:rPr>
                <w:rFonts w:ascii="Times New Roman" w:eastAsia="Times New Roman" w:hAnsi="Times New Roman"/>
                <w:i/>
                <w:iCs/>
                <w:sz w:val="18"/>
                <w:szCs w:val="18"/>
                <w:lang w:eastAsia="zh-CN"/>
              </w:rPr>
            </w:pPr>
            <w:r w:rsidRPr="00263B3E">
              <w:rPr>
                <w:rFonts w:ascii="Times New Roman" w:eastAsia="Times New Roman" w:hAnsi="Times New Roman"/>
                <w:i/>
                <w:iCs/>
                <w:sz w:val="18"/>
                <w:szCs w:val="18"/>
                <w:lang w:eastAsia="zh-CN"/>
              </w:rPr>
              <w:lastRenderedPageBreak/>
              <w:t>1.1.2.9</w:t>
            </w:r>
          </w:p>
        </w:tc>
        <w:tc>
          <w:tcPr>
            <w:tcW w:w="3686" w:type="dxa"/>
            <w:vMerge w:val="restart"/>
            <w:tcBorders>
              <w:left w:val="single" w:sz="4" w:space="0" w:color="000000"/>
            </w:tcBorders>
          </w:tcPr>
          <w:p w14:paraId="31D00D91" w14:textId="77777777" w:rsidR="00263B3E" w:rsidRPr="00263B3E" w:rsidRDefault="00263B3E" w:rsidP="00263B3E">
            <w:pPr>
              <w:suppressAutoHyphens/>
              <w:snapToGrid w:val="0"/>
              <w:spacing w:after="0" w:line="240" w:lineRule="auto"/>
              <w:rPr>
                <w:rFonts w:ascii="Times New Roman" w:eastAsia="Times New Roman" w:hAnsi="Times New Roman"/>
                <w:i/>
                <w:iCs/>
                <w:sz w:val="18"/>
                <w:szCs w:val="18"/>
                <w:lang w:eastAsia="zh-CN"/>
              </w:rPr>
            </w:pPr>
            <w:r w:rsidRPr="00263B3E">
              <w:rPr>
                <w:rFonts w:ascii="Times New Roman" w:eastAsia="Times New Roman" w:hAnsi="Times New Roman"/>
                <w:i/>
                <w:iCs/>
                <w:sz w:val="18"/>
                <w:szCs w:val="18"/>
                <w:lang w:eastAsia="zh-CN"/>
              </w:rPr>
              <w:t>Budowa punktu selektywnego zbierania odpadów komunalnych w gminie Iwanowice – Zapewnienie utrzymania czystości i porządku w gminie</w:t>
            </w:r>
          </w:p>
        </w:tc>
        <w:tc>
          <w:tcPr>
            <w:tcW w:w="1106" w:type="dxa"/>
            <w:vMerge w:val="restart"/>
            <w:tcBorders>
              <w:left w:val="single" w:sz="4" w:space="0" w:color="000000"/>
            </w:tcBorders>
          </w:tcPr>
          <w:p w14:paraId="15A54906"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p w14:paraId="00EF1A64"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p w14:paraId="6FD40C12"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2025-2027</w:t>
            </w:r>
          </w:p>
        </w:tc>
        <w:tc>
          <w:tcPr>
            <w:tcW w:w="975" w:type="dxa"/>
            <w:tcBorders>
              <w:top w:val="single" w:sz="4" w:space="0" w:color="000000"/>
              <w:left w:val="single" w:sz="4" w:space="0" w:color="000000"/>
              <w:bottom w:val="single" w:sz="4" w:space="0" w:color="000000"/>
              <w:right w:val="single" w:sz="4" w:space="0" w:color="auto"/>
            </w:tcBorders>
          </w:tcPr>
          <w:p w14:paraId="34E01304"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pierwotny</w:t>
            </w:r>
          </w:p>
        </w:tc>
        <w:tc>
          <w:tcPr>
            <w:tcW w:w="1470" w:type="dxa"/>
            <w:tcBorders>
              <w:top w:val="single" w:sz="4" w:space="0" w:color="auto"/>
              <w:left w:val="single" w:sz="4" w:space="0" w:color="auto"/>
              <w:bottom w:val="single" w:sz="4" w:space="0" w:color="auto"/>
              <w:right w:val="single" w:sz="4" w:space="0" w:color="auto"/>
            </w:tcBorders>
            <w:vAlign w:val="center"/>
          </w:tcPr>
          <w:p w14:paraId="134644DE"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70" w:type="dxa"/>
            <w:tcBorders>
              <w:top w:val="single" w:sz="4" w:space="0" w:color="auto"/>
              <w:left w:val="single" w:sz="4" w:space="0" w:color="auto"/>
              <w:bottom w:val="single" w:sz="4" w:space="0" w:color="auto"/>
              <w:right w:val="single" w:sz="4" w:space="0" w:color="auto"/>
            </w:tcBorders>
            <w:vAlign w:val="center"/>
          </w:tcPr>
          <w:p w14:paraId="09CCA5E9"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auto"/>
              <w:left w:val="single" w:sz="4" w:space="0" w:color="auto"/>
              <w:bottom w:val="single" w:sz="4" w:space="0" w:color="auto"/>
              <w:right w:val="single" w:sz="4" w:space="0" w:color="auto"/>
            </w:tcBorders>
            <w:vAlign w:val="center"/>
          </w:tcPr>
          <w:p w14:paraId="0B058409"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val="restart"/>
            <w:tcBorders>
              <w:left w:val="single" w:sz="4" w:space="0" w:color="auto"/>
            </w:tcBorders>
            <w:vAlign w:val="center"/>
          </w:tcPr>
          <w:p w14:paraId="6DA6FD12"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w:t>
            </w:r>
          </w:p>
        </w:tc>
        <w:tc>
          <w:tcPr>
            <w:tcW w:w="1291" w:type="dxa"/>
            <w:vMerge w:val="restart"/>
            <w:tcBorders>
              <w:left w:val="single" w:sz="4" w:space="0" w:color="000000"/>
            </w:tcBorders>
            <w:vAlign w:val="center"/>
          </w:tcPr>
          <w:p w14:paraId="3A479765"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90002</w:t>
            </w:r>
          </w:p>
        </w:tc>
        <w:tc>
          <w:tcPr>
            <w:tcW w:w="2249" w:type="dxa"/>
            <w:vMerge w:val="restart"/>
            <w:tcBorders>
              <w:left w:val="single" w:sz="4" w:space="0" w:color="000000"/>
              <w:right w:val="single" w:sz="4" w:space="0" w:color="000000"/>
            </w:tcBorders>
            <w:vAlign w:val="center"/>
          </w:tcPr>
          <w:p w14:paraId="6787E145"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W okresie sprawozdawczym wydatki nie zostały poniesione. Realizacja zadania wieloletniego odbędzie się w następnym okresie sprawozdawczym.</w:t>
            </w:r>
          </w:p>
        </w:tc>
      </w:tr>
      <w:tr w:rsidR="00263B3E" w:rsidRPr="00263B3E" w14:paraId="7CFC453D" w14:textId="77777777" w:rsidTr="009B734A">
        <w:trPr>
          <w:cantSplit/>
          <w:trHeight w:val="115"/>
        </w:trPr>
        <w:tc>
          <w:tcPr>
            <w:tcW w:w="833" w:type="dxa"/>
            <w:vMerge/>
            <w:tcBorders>
              <w:left w:val="single" w:sz="4" w:space="0" w:color="000000"/>
            </w:tcBorders>
            <w:vAlign w:val="center"/>
          </w:tcPr>
          <w:p w14:paraId="5FD5F471" w14:textId="77777777" w:rsidR="00263B3E" w:rsidRPr="00263B3E" w:rsidRDefault="00263B3E" w:rsidP="00263B3E">
            <w:pPr>
              <w:suppressAutoHyphens/>
              <w:snapToGrid w:val="0"/>
              <w:spacing w:after="0" w:line="240" w:lineRule="auto"/>
              <w:rPr>
                <w:rFonts w:ascii="Times New Roman" w:eastAsia="Times New Roman" w:hAnsi="Times New Roman"/>
                <w:i/>
                <w:iCs/>
                <w:sz w:val="18"/>
                <w:szCs w:val="18"/>
                <w:lang w:eastAsia="zh-CN"/>
              </w:rPr>
            </w:pPr>
          </w:p>
        </w:tc>
        <w:tc>
          <w:tcPr>
            <w:tcW w:w="3686" w:type="dxa"/>
            <w:vMerge/>
            <w:tcBorders>
              <w:left w:val="single" w:sz="4" w:space="0" w:color="000000"/>
            </w:tcBorders>
          </w:tcPr>
          <w:p w14:paraId="2E0F6B9E" w14:textId="77777777" w:rsidR="00263B3E" w:rsidRPr="00263B3E" w:rsidRDefault="00263B3E" w:rsidP="00263B3E">
            <w:pPr>
              <w:suppressAutoHyphens/>
              <w:snapToGrid w:val="0"/>
              <w:spacing w:after="0" w:line="240" w:lineRule="auto"/>
              <w:rPr>
                <w:rFonts w:ascii="Times New Roman" w:eastAsia="Times New Roman" w:hAnsi="Times New Roman"/>
                <w:i/>
                <w:iCs/>
                <w:sz w:val="18"/>
                <w:szCs w:val="18"/>
                <w:lang w:eastAsia="zh-CN"/>
              </w:rPr>
            </w:pPr>
          </w:p>
        </w:tc>
        <w:tc>
          <w:tcPr>
            <w:tcW w:w="1106" w:type="dxa"/>
            <w:vMerge/>
            <w:tcBorders>
              <w:left w:val="single" w:sz="4" w:space="0" w:color="000000"/>
            </w:tcBorders>
          </w:tcPr>
          <w:p w14:paraId="20A05AB3"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975" w:type="dxa"/>
            <w:tcBorders>
              <w:top w:val="single" w:sz="4" w:space="0" w:color="000000"/>
              <w:left w:val="single" w:sz="4" w:space="0" w:color="000000"/>
              <w:bottom w:val="single" w:sz="4" w:space="0" w:color="000000"/>
              <w:right w:val="single" w:sz="4" w:space="0" w:color="auto"/>
            </w:tcBorders>
          </w:tcPr>
          <w:p w14:paraId="42C457C0"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Zmiany</w:t>
            </w:r>
          </w:p>
        </w:tc>
        <w:tc>
          <w:tcPr>
            <w:tcW w:w="1470" w:type="dxa"/>
            <w:tcBorders>
              <w:top w:val="single" w:sz="4" w:space="0" w:color="auto"/>
              <w:left w:val="single" w:sz="4" w:space="0" w:color="auto"/>
              <w:bottom w:val="single" w:sz="4" w:space="0" w:color="auto"/>
              <w:right w:val="single" w:sz="4" w:space="0" w:color="auto"/>
            </w:tcBorders>
            <w:vAlign w:val="center"/>
          </w:tcPr>
          <w:p w14:paraId="0167289C"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70" w:type="dxa"/>
            <w:tcBorders>
              <w:top w:val="single" w:sz="4" w:space="0" w:color="auto"/>
              <w:left w:val="single" w:sz="4" w:space="0" w:color="auto"/>
              <w:bottom w:val="single" w:sz="4" w:space="0" w:color="auto"/>
              <w:right w:val="single" w:sz="4" w:space="0" w:color="auto"/>
            </w:tcBorders>
            <w:vAlign w:val="center"/>
          </w:tcPr>
          <w:p w14:paraId="6D8DA390"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+ 1 000 000,00</w:t>
            </w:r>
          </w:p>
        </w:tc>
        <w:tc>
          <w:tcPr>
            <w:tcW w:w="1485" w:type="dxa"/>
            <w:tcBorders>
              <w:top w:val="single" w:sz="4" w:space="0" w:color="auto"/>
              <w:left w:val="single" w:sz="4" w:space="0" w:color="auto"/>
              <w:bottom w:val="single" w:sz="4" w:space="0" w:color="auto"/>
              <w:right w:val="single" w:sz="4" w:space="0" w:color="auto"/>
            </w:tcBorders>
            <w:vAlign w:val="center"/>
          </w:tcPr>
          <w:p w14:paraId="6DC8C2AC"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+ 3 004 174,00</w:t>
            </w:r>
          </w:p>
        </w:tc>
        <w:tc>
          <w:tcPr>
            <w:tcW w:w="1275" w:type="dxa"/>
            <w:vMerge/>
            <w:tcBorders>
              <w:left w:val="single" w:sz="4" w:space="0" w:color="auto"/>
            </w:tcBorders>
            <w:vAlign w:val="center"/>
          </w:tcPr>
          <w:p w14:paraId="49E13380"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000000"/>
            </w:tcBorders>
            <w:vAlign w:val="center"/>
          </w:tcPr>
          <w:p w14:paraId="5F818872"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000000"/>
              <w:right w:val="single" w:sz="4" w:space="0" w:color="000000"/>
            </w:tcBorders>
            <w:vAlign w:val="center"/>
          </w:tcPr>
          <w:p w14:paraId="075C5A2E"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5AE35BA8" w14:textId="77777777" w:rsidTr="009B734A">
        <w:trPr>
          <w:cantSplit/>
          <w:trHeight w:val="115"/>
        </w:trPr>
        <w:tc>
          <w:tcPr>
            <w:tcW w:w="833" w:type="dxa"/>
            <w:vMerge/>
            <w:tcBorders>
              <w:left w:val="single" w:sz="4" w:space="0" w:color="000000"/>
              <w:bottom w:val="single" w:sz="4" w:space="0" w:color="000000"/>
            </w:tcBorders>
            <w:vAlign w:val="center"/>
          </w:tcPr>
          <w:p w14:paraId="74F92DA4" w14:textId="77777777" w:rsidR="00263B3E" w:rsidRPr="00263B3E" w:rsidRDefault="00263B3E" w:rsidP="00263B3E">
            <w:pPr>
              <w:suppressAutoHyphens/>
              <w:snapToGrid w:val="0"/>
              <w:spacing w:after="0" w:line="240" w:lineRule="auto"/>
              <w:rPr>
                <w:rFonts w:ascii="Times New Roman" w:eastAsia="Times New Roman" w:hAnsi="Times New Roman"/>
                <w:i/>
                <w:iCs/>
                <w:sz w:val="18"/>
                <w:szCs w:val="18"/>
                <w:lang w:eastAsia="zh-CN"/>
              </w:rPr>
            </w:pPr>
          </w:p>
        </w:tc>
        <w:tc>
          <w:tcPr>
            <w:tcW w:w="3686" w:type="dxa"/>
            <w:vMerge/>
            <w:tcBorders>
              <w:left w:val="single" w:sz="4" w:space="0" w:color="000000"/>
              <w:bottom w:val="single" w:sz="4" w:space="0" w:color="000000"/>
            </w:tcBorders>
          </w:tcPr>
          <w:p w14:paraId="1658EFC8" w14:textId="77777777" w:rsidR="00263B3E" w:rsidRPr="00263B3E" w:rsidRDefault="00263B3E" w:rsidP="00263B3E">
            <w:pPr>
              <w:suppressAutoHyphens/>
              <w:snapToGrid w:val="0"/>
              <w:spacing w:after="0" w:line="240" w:lineRule="auto"/>
              <w:rPr>
                <w:rFonts w:ascii="Times New Roman" w:eastAsia="Times New Roman" w:hAnsi="Times New Roman"/>
                <w:i/>
                <w:iCs/>
                <w:sz w:val="18"/>
                <w:szCs w:val="18"/>
                <w:lang w:eastAsia="zh-CN"/>
              </w:rPr>
            </w:pPr>
          </w:p>
        </w:tc>
        <w:tc>
          <w:tcPr>
            <w:tcW w:w="1106" w:type="dxa"/>
            <w:vMerge/>
            <w:tcBorders>
              <w:left w:val="single" w:sz="4" w:space="0" w:color="000000"/>
              <w:bottom w:val="single" w:sz="4" w:space="0" w:color="000000"/>
            </w:tcBorders>
          </w:tcPr>
          <w:p w14:paraId="6CF3813A"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975" w:type="dxa"/>
            <w:tcBorders>
              <w:top w:val="single" w:sz="4" w:space="0" w:color="000000"/>
              <w:left w:val="single" w:sz="4" w:space="0" w:color="000000"/>
              <w:bottom w:val="single" w:sz="4" w:space="0" w:color="000000"/>
            </w:tcBorders>
          </w:tcPr>
          <w:p w14:paraId="54B18967"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po zmianach</w:t>
            </w:r>
          </w:p>
        </w:tc>
        <w:tc>
          <w:tcPr>
            <w:tcW w:w="1470" w:type="dxa"/>
            <w:tcBorders>
              <w:top w:val="single" w:sz="4" w:space="0" w:color="auto"/>
              <w:left w:val="single" w:sz="4" w:space="0" w:color="auto"/>
              <w:bottom w:val="single" w:sz="4" w:space="0" w:color="auto"/>
              <w:right w:val="single" w:sz="4" w:space="0" w:color="auto"/>
            </w:tcBorders>
            <w:vAlign w:val="center"/>
          </w:tcPr>
          <w:p w14:paraId="39F10DA9"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70" w:type="dxa"/>
            <w:tcBorders>
              <w:top w:val="single" w:sz="4" w:space="0" w:color="auto"/>
              <w:left w:val="single" w:sz="4" w:space="0" w:color="auto"/>
              <w:bottom w:val="single" w:sz="4" w:space="0" w:color="auto"/>
              <w:right w:val="single" w:sz="4" w:space="0" w:color="auto"/>
            </w:tcBorders>
            <w:vAlign w:val="center"/>
          </w:tcPr>
          <w:p w14:paraId="6FA5CCAE"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1 000 000,00</w:t>
            </w:r>
          </w:p>
        </w:tc>
        <w:tc>
          <w:tcPr>
            <w:tcW w:w="1485" w:type="dxa"/>
            <w:tcBorders>
              <w:top w:val="single" w:sz="4" w:space="0" w:color="auto"/>
              <w:left w:val="single" w:sz="4" w:space="0" w:color="auto"/>
              <w:bottom w:val="single" w:sz="4" w:space="0" w:color="auto"/>
              <w:right w:val="single" w:sz="4" w:space="0" w:color="auto"/>
            </w:tcBorders>
            <w:vAlign w:val="center"/>
          </w:tcPr>
          <w:p w14:paraId="46AA2992"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3 004 174,00</w:t>
            </w:r>
          </w:p>
        </w:tc>
        <w:tc>
          <w:tcPr>
            <w:tcW w:w="1275" w:type="dxa"/>
            <w:vMerge/>
            <w:tcBorders>
              <w:left w:val="single" w:sz="4" w:space="0" w:color="auto"/>
              <w:bottom w:val="single" w:sz="4" w:space="0" w:color="000000"/>
            </w:tcBorders>
            <w:vAlign w:val="center"/>
          </w:tcPr>
          <w:p w14:paraId="09099158"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000000"/>
              <w:bottom w:val="single" w:sz="4" w:space="0" w:color="000000"/>
            </w:tcBorders>
            <w:vAlign w:val="center"/>
          </w:tcPr>
          <w:p w14:paraId="4F19A580"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000000"/>
              <w:bottom w:val="single" w:sz="4" w:space="0" w:color="000000"/>
              <w:right w:val="single" w:sz="4" w:space="0" w:color="000000"/>
            </w:tcBorders>
            <w:vAlign w:val="center"/>
          </w:tcPr>
          <w:p w14:paraId="25EEF2BF"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7806006E" w14:textId="77777777" w:rsidTr="009B734A">
        <w:trPr>
          <w:cantSplit/>
        </w:trPr>
        <w:tc>
          <w:tcPr>
            <w:tcW w:w="833" w:type="dxa"/>
            <w:vMerge w:val="restart"/>
            <w:tcBorders>
              <w:top w:val="single" w:sz="4" w:space="0" w:color="000000"/>
              <w:left w:val="single" w:sz="4" w:space="0" w:color="000000"/>
              <w:bottom w:val="single" w:sz="4" w:space="0" w:color="000000"/>
            </w:tcBorders>
            <w:shd w:val="clear" w:color="auto" w:fill="999999"/>
            <w:vAlign w:val="center"/>
          </w:tcPr>
          <w:p w14:paraId="5F4026CD" w14:textId="77777777" w:rsidR="00263B3E" w:rsidRPr="00263B3E" w:rsidRDefault="00263B3E" w:rsidP="00263B3E">
            <w:pPr>
              <w:suppressAutoHyphens/>
              <w:spacing w:after="0" w:line="240" w:lineRule="auto"/>
              <w:rPr>
                <w:rFonts w:ascii="Times New Roman" w:eastAsia="Times New Roman" w:hAnsi="Times New Roman"/>
                <w:sz w:val="24"/>
                <w:szCs w:val="24"/>
                <w:lang w:eastAsia="zh-CN"/>
              </w:rPr>
            </w:pPr>
            <w:r w:rsidRPr="00263B3E">
              <w:rPr>
                <w:rFonts w:ascii="Times New Roman" w:eastAsia="Times New Roman" w:hAnsi="Times New Roman"/>
                <w:b/>
                <w:bCs/>
                <w:sz w:val="18"/>
                <w:szCs w:val="18"/>
                <w:lang w:eastAsia="zh-CN"/>
              </w:rPr>
              <w:t>1.2</w:t>
            </w:r>
          </w:p>
        </w:tc>
        <w:tc>
          <w:tcPr>
            <w:tcW w:w="3686" w:type="dxa"/>
            <w:vMerge w:val="restart"/>
            <w:tcBorders>
              <w:top w:val="single" w:sz="4" w:space="0" w:color="000000"/>
              <w:left w:val="single" w:sz="4" w:space="0" w:color="000000"/>
              <w:bottom w:val="single" w:sz="4" w:space="0" w:color="000000"/>
            </w:tcBorders>
            <w:shd w:val="clear" w:color="auto" w:fill="999999"/>
            <w:vAlign w:val="center"/>
          </w:tcPr>
          <w:p w14:paraId="3B1D8075" w14:textId="77777777" w:rsidR="00263B3E" w:rsidRPr="00263B3E" w:rsidRDefault="00263B3E" w:rsidP="00263B3E">
            <w:pPr>
              <w:suppressAutoHyphens/>
              <w:spacing w:after="0" w:line="240" w:lineRule="auto"/>
              <w:rPr>
                <w:rFonts w:ascii="Times New Roman" w:eastAsia="Times New Roman" w:hAnsi="Times New Roman"/>
                <w:sz w:val="24"/>
                <w:szCs w:val="24"/>
                <w:lang w:eastAsia="zh-CN"/>
              </w:rPr>
            </w:pPr>
            <w:r w:rsidRPr="00263B3E">
              <w:rPr>
                <w:rFonts w:ascii="Times New Roman" w:eastAsia="Times New Roman" w:hAnsi="Times New Roman"/>
                <w:b/>
                <w:bCs/>
                <w:sz w:val="18"/>
                <w:szCs w:val="18"/>
                <w:lang w:eastAsia="zh-CN"/>
              </w:rPr>
              <w:t>Wydatki na programy, projekty lub zadania związane z umowami partnerstwa publiczno-prywatnego, z tego:</w:t>
            </w:r>
          </w:p>
        </w:tc>
        <w:tc>
          <w:tcPr>
            <w:tcW w:w="1106" w:type="dxa"/>
            <w:vMerge w:val="restart"/>
            <w:tcBorders>
              <w:top w:val="single" w:sz="4" w:space="0" w:color="000000"/>
              <w:left w:val="single" w:sz="4" w:space="0" w:color="000000"/>
              <w:bottom w:val="single" w:sz="4" w:space="0" w:color="000000"/>
            </w:tcBorders>
            <w:shd w:val="clear" w:color="auto" w:fill="999999"/>
          </w:tcPr>
          <w:p w14:paraId="75D5D740"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975" w:type="dxa"/>
            <w:tcBorders>
              <w:top w:val="single" w:sz="4" w:space="0" w:color="000000"/>
              <w:left w:val="single" w:sz="4" w:space="0" w:color="000000"/>
              <w:bottom w:val="single" w:sz="4" w:space="0" w:color="000000"/>
            </w:tcBorders>
            <w:shd w:val="clear" w:color="auto" w:fill="999999"/>
          </w:tcPr>
          <w:p w14:paraId="27AFAEC8" w14:textId="77777777" w:rsidR="00263B3E" w:rsidRPr="00263B3E" w:rsidRDefault="00263B3E" w:rsidP="00263B3E">
            <w:pPr>
              <w:suppressAutoHyphens/>
              <w:spacing w:after="0" w:line="240" w:lineRule="auto"/>
              <w:rPr>
                <w:rFonts w:ascii="Times New Roman" w:eastAsia="Times New Roman" w:hAnsi="Times New Roman"/>
                <w:sz w:val="24"/>
                <w:szCs w:val="24"/>
                <w:lang w:eastAsia="zh-CN"/>
              </w:rPr>
            </w:pPr>
            <w:r w:rsidRPr="00263B3E">
              <w:rPr>
                <w:rFonts w:ascii="Times New Roman" w:eastAsia="Times New Roman" w:hAnsi="Times New Roman"/>
                <w:sz w:val="18"/>
                <w:szCs w:val="18"/>
                <w:lang w:eastAsia="zh-CN"/>
              </w:rPr>
              <w:t>Plan pierwotny</w:t>
            </w:r>
          </w:p>
        </w:tc>
        <w:tc>
          <w:tcPr>
            <w:tcW w:w="1470" w:type="dxa"/>
            <w:tcBorders>
              <w:top w:val="single" w:sz="4" w:space="0" w:color="auto"/>
              <w:left w:val="single" w:sz="4" w:space="0" w:color="000000"/>
              <w:bottom w:val="single" w:sz="4" w:space="0" w:color="000000"/>
            </w:tcBorders>
            <w:shd w:val="clear" w:color="auto" w:fill="999999"/>
            <w:vAlign w:val="center"/>
          </w:tcPr>
          <w:p w14:paraId="19D1044D"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70" w:type="dxa"/>
            <w:tcBorders>
              <w:top w:val="single" w:sz="4" w:space="0" w:color="auto"/>
              <w:left w:val="single" w:sz="4" w:space="0" w:color="000000"/>
              <w:bottom w:val="single" w:sz="4" w:space="0" w:color="000000"/>
            </w:tcBorders>
            <w:shd w:val="clear" w:color="auto" w:fill="999999"/>
            <w:vAlign w:val="center"/>
          </w:tcPr>
          <w:p w14:paraId="029EC90E"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auto"/>
              <w:left w:val="single" w:sz="4" w:space="0" w:color="000000"/>
              <w:bottom w:val="single" w:sz="4" w:space="0" w:color="000000"/>
            </w:tcBorders>
            <w:shd w:val="clear" w:color="auto" w:fill="999999"/>
            <w:vAlign w:val="center"/>
          </w:tcPr>
          <w:p w14:paraId="2093D1B7"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val="restart"/>
            <w:tcBorders>
              <w:top w:val="single" w:sz="4" w:space="0" w:color="000000"/>
              <w:left w:val="single" w:sz="4" w:space="0" w:color="000000"/>
              <w:bottom w:val="single" w:sz="4" w:space="0" w:color="000000"/>
            </w:tcBorders>
            <w:shd w:val="clear" w:color="auto" w:fill="999999"/>
            <w:vAlign w:val="center"/>
          </w:tcPr>
          <w:p w14:paraId="61E112BA"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w:t>
            </w:r>
          </w:p>
        </w:tc>
        <w:tc>
          <w:tcPr>
            <w:tcW w:w="1291" w:type="dxa"/>
            <w:vMerge w:val="restart"/>
            <w:tcBorders>
              <w:top w:val="single" w:sz="4" w:space="0" w:color="000000"/>
              <w:left w:val="single" w:sz="4" w:space="0" w:color="000000"/>
              <w:bottom w:val="single" w:sz="4" w:space="0" w:color="000000"/>
            </w:tcBorders>
            <w:shd w:val="clear" w:color="auto" w:fill="999999"/>
            <w:vAlign w:val="center"/>
          </w:tcPr>
          <w:p w14:paraId="129851B9"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w:t>
            </w:r>
          </w:p>
        </w:tc>
        <w:tc>
          <w:tcPr>
            <w:tcW w:w="2249" w:type="dxa"/>
            <w:vMerge w:val="restart"/>
            <w:tcBorders>
              <w:top w:val="single" w:sz="4" w:space="0" w:color="000000"/>
              <w:left w:val="single" w:sz="4" w:space="0" w:color="000000"/>
              <w:bottom w:val="single" w:sz="4" w:space="0" w:color="000000"/>
              <w:right w:val="single" w:sz="4" w:space="0" w:color="000000"/>
            </w:tcBorders>
            <w:shd w:val="clear" w:color="auto" w:fill="999999"/>
            <w:vAlign w:val="center"/>
          </w:tcPr>
          <w:p w14:paraId="7883EC1D"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0F725B03" w14:textId="77777777" w:rsidTr="009B734A">
        <w:trPr>
          <w:cantSplit/>
        </w:trPr>
        <w:tc>
          <w:tcPr>
            <w:tcW w:w="833" w:type="dxa"/>
            <w:vMerge/>
            <w:tcBorders>
              <w:top w:val="single" w:sz="4" w:space="0" w:color="000000"/>
              <w:left w:val="single" w:sz="4" w:space="0" w:color="000000"/>
              <w:bottom w:val="single" w:sz="4" w:space="0" w:color="000000"/>
            </w:tcBorders>
            <w:shd w:val="clear" w:color="auto" w:fill="C0C0C0"/>
          </w:tcPr>
          <w:p w14:paraId="194B6B62"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3686" w:type="dxa"/>
            <w:vMerge/>
            <w:tcBorders>
              <w:top w:val="single" w:sz="4" w:space="0" w:color="000000"/>
              <w:left w:val="single" w:sz="4" w:space="0" w:color="000000"/>
              <w:bottom w:val="single" w:sz="4" w:space="0" w:color="000000"/>
            </w:tcBorders>
          </w:tcPr>
          <w:p w14:paraId="7D6345F8"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106" w:type="dxa"/>
            <w:vMerge/>
            <w:tcBorders>
              <w:top w:val="single" w:sz="4" w:space="0" w:color="000000"/>
              <w:left w:val="single" w:sz="4" w:space="0" w:color="000000"/>
              <w:bottom w:val="single" w:sz="4" w:space="0" w:color="000000"/>
            </w:tcBorders>
            <w:shd w:val="clear" w:color="auto" w:fill="C0C0C0"/>
          </w:tcPr>
          <w:p w14:paraId="64804436"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975" w:type="dxa"/>
            <w:tcBorders>
              <w:top w:val="single" w:sz="4" w:space="0" w:color="000000"/>
              <w:left w:val="single" w:sz="4" w:space="0" w:color="000000"/>
              <w:bottom w:val="single" w:sz="4" w:space="0" w:color="000000"/>
            </w:tcBorders>
            <w:shd w:val="clear" w:color="auto" w:fill="999999"/>
          </w:tcPr>
          <w:p w14:paraId="27C5B50B" w14:textId="77777777" w:rsidR="00263B3E" w:rsidRPr="00263B3E" w:rsidRDefault="00263B3E" w:rsidP="00263B3E">
            <w:pPr>
              <w:suppressAutoHyphens/>
              <w:spacing w:after="0" w:line="240" w:lineRule="auto"/>
              <w:rPr>
                <w:rFonts w:ascii="Times New Roman" w:eastAsia="Times New Roman" w:hAnsi="Times New Roman"/>
                <w:sz w:val="24"/>
                <w:szCs w:val="24"/>
                <w:lang w:eastAsia="zh-CN"/>
              </w:rPr>
            </w:pPr>
            <w:r w:rsidRPr="00263B3E">
              <w:rPr>
                <w:rFonts w:ascii="Times New Roman" w:eastAsia="Times New Roman" w:hAnsi="Times New Roman"/>
                <w:sz w:val="18"/>
                <w:szCs w:val="18"/>
                <w:lang w:eastAsia="zh-CN"/>
              </w:rPr>
              <w:t>Zmiany</w:t>
            </w:r>
          </w:p>
        </w:tc>
        <w:tc>
          <w:tcPr>
            <w:tcW w:w="1470" w:type="dxa"/>
            <w:tcBorders>
              <w:top w:val="single" w:sz="4" w:space="0" w:color="000000"/>
              <w:left w:val="single" w:sz="4" w:space="0" w:color="000000"/>
              <w:bottom w:val="single" w:sz="4" w:space="0" w:color="000000"/>
            </w:tcBorders>
            <w:shd w:val="clear" w:color="auto" w:fill="999999"/>
            <w:vAlign w:val="center"/>
          </w:tcPr>
          <w:p w14:paraId="66BF3046"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70" w:type="dxa"/>
            <w:tcBorders>
              <w:top w:val="single" w:sz="4" w:space="0" w:color="000000"/>
              <w:left w:val="single" w:sz="4" w:space="0" w:color="000000"/>
              <w:bottom w:val="single" w:sz="4" w:space="0" w:color="000000"/>
            </w:tcBorders>
            <w:shd w:val="clear" w:color="auto" w:fill="999999"/>
            <w:vAlign w:val="center"/>
          </w:tcPr>
          <w:p w14:paraId="4FABDFFF"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000000"/>
              <w:left w:val="single" w:sz="4" w:space="0" w:color="000000"/>
              <w:bottom w:val="single" w:sz="4" w:space="0" w:color="000000"/>
            </w:tcBorders>
            <w:shd w:val="clear" w:color="auto" w:fill="999999"/>
            <w:vAlign w:val="center"/>
          </w:tcPr>
          <w:p w14:paraId="0FBD0910"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top w:val="single" w:sz="4" w:space="0" w:color="000000"/>
              <w:left w:val="single" w:sz="4" w:space="0" w:color="000000"/>
              <w:bottom w:val="single" w:sz="4" w:space="0" w:color="000000"/>
            </w:tcBorders>
            <w:shd w:val="clear" w:color="auto" w:fill="C0C0C0"/>
            <w:vAlign w:val="center"/>
          </w:tcPr>
          <w:p w14:paraId="621172F7"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p>
        </w:tc>
        <w:tc>
          <w:tcPr>
            <w:tcW w:w="1291" w:type="dxa"/>
            <w:vMerge/>
            <w:tcBorders>
              <w:top w:val="single" w:sz="4" w:space="0" w:color="000000"/>
              <w:left w:val="single" w:sz="4" w:space="0" w:color="000000"/>
              <w:bottom w:val="single" w:sz="4" w:space="0" w:color="000000"/>
            </w:tcBorders>
            <w:shd w:val="clear" w:color="auto" w:fill="C0C0C0"/>
            <w:vAlign w:val="center"/>
          </w:tcPr>
          <w:p w14:paraId="52746ADC"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top w:val="single" w:sz="4" w:space="0" w:color="000000"/>
              <w:left w:val="single" w:sz="4" w:space="0" w:color="000000"/>
              <w:bottom w:val="single" w:sz="4" w:space="0" w:color="000000"/>
              <w:right w:val="single" w:sz="4" w:space="0" w:color="000000"/>
            </w:tcBorders>
            <w:shd w:val="clear" w:color="auto" w:fill="C0C0C0"/>
            <w:vAlign w:val="center"/>
          </w:tcPr>
          <w:p w14:paraId="573460CC"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6F72FB84" w14:textId="77777777" w:rsidTr="009B734A">
        <w:trPr>
          <w:cantSplit/>
        </w:trPr>
        <w:tc>
          <w:tcPr>
            <w:tcW w:w="833" w:type="dxa"/>
            <w:vMerge/>
            <w:tcBorders>
              <w:top w:val="single" w:sz="4" w:space="0" w:color="000000"/>
              <w:left w:val="single" w:sz="4" w:space="0" w:color="000000"/>
              <w:bottom w:val="single" w:sz="4" w:space="0" w:color="000000"/>
            </w:tcBorders>
            <w:shd w:val="clear" w:color="auto" w:fill="C0C0C0"/>
          </w:tcPr>
          <w:p w14:paraId="311A40F5"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3686" w:type="dxa"/>
            <w:vMerge/>
            <w:tcBorders>
              <w:top w:val="single" w:sz="4" w:space="0" w:color="000000"/>
              <w:left w:val="single" w:sz="4" w:space="0" w:color="000000"/>
              <w:bottom w:val="single" w:sz="4" w:space="0" w:color="000000"/>
            </w:tcBorders>
          </w:tcPr>
          <w:p w14:paraId="573AB9B0"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106" w:type="dxa"/>
            <w:vMerge/>
            <w:tcBorders>
              <w:top w:val="single" w:sz="4" w:space="0" w:color="000000"/>
              <w:left w:val="single" w:sz="4" w:space="0" w:color="000000"/>
              <w:bottom w:val="single" w:sz="4" w:space="0" w:color="000000"/>
            </w:tcBorders>
            <w:shd w:val="clear" w:color="auto" w:fill="C0C0C0"/>
          </w:tcPr>
          <w:p w14:paraId="02F2881B"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975" w:type="dxa"/>
            <w:tcBorders>
              <w:top w:val="single" w:sz="4" w:space="0" w:color="000000"/>
              <w:left w:val="single" w:sz="4" w:space="0" w:color="000000"/>
              <w:bottom w:val="single" w:sz="4" w:space="0" w:color="000000"/>
            </w:tcBorders>
            <w:shd w:val="clear" w:color="auto" w:fill="999999"/>
          </w:tcPr>
          <w:p w14:paraId="2D5C2E41" w14:textId="77777777" w:rsidR="00263B3E" w:rsidRPr="00263B3E" w:rsidRDefault="00263B3E" w:rsidP="00263B3E">
            <w:pPr>
              <w:suppressAutoHyphens/>
              <w:spacing w:after="0" w:line="240" w:lineRule="auto"/>
              <w:rPr>
                <w:rFonts w:ascii="Times New Roman" w:eastAsia="Times New Roman" w:hAnsi="Times New Roman"/>
                <w:sz w:val="24"/>
                <w:szCs w:val="24"/>
                <w:lang w:eastAsia="zh-CN"/>
              </w:rPr>
            </w:pPr>
            <w:r w:rsidRPr="00263B3E">
              <w:rPr>
                <w:rFonts w:ascii="Times New Roman" w:eastAsia="Times New Roman" w:hAnsi="Times New Roman"/>
                <w:sz w:val="18"/>
                <w:szCs w:val="18"/>
                <w:lang w:eastAsia="zh-CN"/>
              </w:rPr>
              <w:t>Plan po zmianach</w:t>
            </w:r>
          </w:p>
        </w:tc>
        <w:tc>
          <w:tcPr>
            <w:tcW w:w="1470" w:type="dxa"/>
            <w:tcBorders>
              <w:top w:val="single" w:sz="4" w:space="0" w:color="000000"/>
              <w:left w:val="single" w:sz="4" w:space="0" w:color="000000"/>
              <w:bottom w:val="single" w:sz="4" w:space="0" w:color="000000"/>
            </w:tcBorders>
            <w:shd w:val="clear" w:color="auto" w:fill="999999"/>
            <w:vAlign w:val="center"/>
          </w:tcPr>
          <w:p w14:paraId="4467412B"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70" w:type="dxa"/>
            <w:tcBorders>
              <w:top w:val="single" w:sz="4" w:space="0" w:color="000000"/>
              <w:left w:val="single" w:sz="4" w:space="0" w:color="000000"/>
              <w:bottom w:val="single" w:sz="4" w:space="0" w:color="000000"/>
            </w:tcBorders>
            <w:shd w:val="clear" w:color="auto" w:fill="999999"/>
            <w:vAlign w:val="center"/>
          </w:tcPr>
          <w:p w14:paraId="483BD906"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000000"/>
              <w:left w:val="single" w:sz="4" w:space="0" w:color="000000"/>
              <w:bottom w:val="single" w:sz="4" w:space="0" w:color="000000"/>
            </w:tcBorders>
            <w:shd w:val="clear" w:color="auto" w:fill="999999"/>
            <w:vAlign w:val="center"/>
          </w:tcPr>
          <w:p w14:paraId="3B01A32E"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top w:val="single" w:sz="4" w:space="0" w:color="000000"/>
              <w:left w:val="single" w:sz="4" w:space="0" w:color="000000"/>
              <w:bottom w:val="single" w:sz="4" w:space="0" w:color="000000"/>
            </w:tcBorders>
            <w:shd w:val="clear" w:color="auto" w:fill="C0C0C0"/>
            <w:vAlign w:val="center"/>
          </w:tcPr>
          <w:p w14:paraId="48DDFA0C"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p>
        </w:tc>
        <w:tc>
          <w:tcPr>
            <w:tcW w:w="1291" w:type="dxa"/>
            <w:vMerge/>
            <w:tcBorders>
              <w:top w:val="single" w:sz="4" w:space="0" w:color="000000"/>
              <w:left w:val="single" w:sz="4" w:space="0" w:color="000000"/>
              <w:bottom w:val="single" w:sz="4" w:space="0" w:color="000000"/>
            </w:tcBorders>
            <w:shd w:val="clear" w:color="auto" w:fill="C0C0C0"/>
            <w:vAlign w:val="center"/>
          </w:tcPr>
          <w:p w14:paraId="06CE6C24"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top w:val="single" w:sz="4" w:space="0" w:color="000000"/>
              <w:left w:val="single" w:sz="4" w:space="0" w:color="000000"/>
              <w:bottom w:val="single" w:sz="4" w:space="0" w:color="000000"/>
              <w:right w:val="single" w:sz="4" w:space="0" w:color="000000"/>
            </w:tcBorders>
            <w:shd w:val="clear" w:color="auto" w:fill="C0C0C0"/>
            <w:vAlign w:val="center"/>
          </w:tcPr>
          <w:p w14:paraId="38174305"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0C3408F6" w14:textId="77777777" w:rsidTr="009B734A">
        <w:trPr>
          <w:cantSplit/>
        </w:trPr>
        <w:tc>
          <w:tcPr>
            <w:tcW w:w="833" w:type="dxa"/>
            <w:vMerge w:val="restart"/>
            <w:tcBorders>
              <w:top w:val="single" w:sz="4" w:space="0" w:color="000000"/>
              <w:left w:val="single" w:sz="4" w:space="0" w:color="000000"/>
              <w:bottom w:val="single" w:sz="4" w:space="0" w:color="000000"/>
            </w:tcBorders>
            <w:shd w:val="clear" w:color="auto" w:fill="DDDDDD"/>
            <w:vAlign w:val="center"/>
          </w:tcPr>
          <w:p w14:paraId="2927FBF4" w14:textId="77777777" w:rsidR="00263B3E" w:rsidRPr="00263B3E" w:rsidRDefault="00263B3E" w:rsidP="00263B3E">
            <w:pPr>
              <w:suppressAutoHyphens/>
              <w:spacing w:after="0" w:line="240" w:lineRule="auto"/>
              <w:rPr>
                <w:rFonts w:ascii="Times New Roman" w:eastAsia="Times New Roman" w:hAnsi="Times New Roman"/>
                <w:sz w:val="24"/>
                <w:szCs w:val="24"/>
                <w:lang w:eastAsia="zh-CN"/>
              </w:rPr>
            </w:pPr>
            <w:r w:rsidRPr="00263B3E">
              <w:rPr>
                <w:rFonts w:ascii="Times New Roman" w:eastAsia="Times New Roman" w:hAnsi="Times New Roman"/>
                <w:sz w:val="18"/>
                <w:szCs w:val="18"/>
                <w:lang w:eastAsia="zh-CN"/>
              </w:rPr>
              <w:t>1.2.1.</w:t>
            </w:r>
          </w:p>
        </w:tc>
        <w:tc>
          <w:tcPr>
            <w:tcW w:w="3686" w:type="dxa"/>
            <w:vMerge w:val="restart"/>
            <w:tcBorders>
              <w:top w:val="single" w:sz="4" w:space="0" w:color="000000"/>
              <w:left w:val="single" w:sz="4" w:space="0" w:color="000000"/>
              <w:bottom w:val="single" w:sz="4" w:space="0" w:color="000000"/>
            </w:tcBorders>
            <w:shd w:val="clear" w:color="auto" w:fill="DDDDDD"/>
            <w:vAlign w:val="center"/>
          </w:tcPr>
          <w:p w14:paraId="7DF982FF" w14:textId="77777777" w:rsidR="00263B3E" w:rsidRPr="00263B3E" w:rsidRDefault="00263B3E" w:rsidP="00263B3E">
            <w:pPr>
              <w:suppressAutoHyphens/>
              <w:spacing w:after="0" w:line="240" w:lineRule="auto"/>
              <w:rPr>
                <w:rFonts w:ascii="Times New Roman" w:eastAsia="Times New Roman" w:hAnsi="Times New Roman"/>
                <w:sz w:val="24"/>
                <w:szCs w:val="24"/>
                <w:lang w:eastAsia="zh-CN"/>
              </w:rPr>
            </w:pPr>
            <w:r w:rsidRPr="00263B3E">
              <w:rPr>
                <w:rFonts w:ascii="Times New Roman" w:eastAsia="Times New Roman" w:hAnsi="Times New Roman"/>
                <w:sz w:val="18"/>
                <w:szCs w:val="18"/>
                <w:lang w:eastAsia="zh-CN"/>
              </w:rPr>
              <w:t>- wydatki bieżące</w:t>
            </w:r>
          </w:p>
        </w:tc>
        <w:tc>
          <w:tcPr>
            <w:tcW w:w="1106" w:type="dxa"/>
            <w:vMerge w:val="restart"/>
            <w:tcBorders>
              <w:top w:val="single" w:sz="4" w:space="0" w:color="000000"/>
              <w:left w:val="single" w:sz="4" w:space="0" w:color="000000"/>
              <w:bottom w:val="single" w:sz="4" w:space="0" w:color="000000"/>
            </w:tcBorders>
            <w:shd w:val="clear" w:color="auto" w:fill="DDDDDD"/>
          </w:tcPr>
          <w:p w14:paraId="68237C27"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975" w:type="dxa"/>
            <w:tcBorders>
              <w:top w:val="single" w:sz="4" w:space="0" w:color="000000"/>
              <w:left w:val="single" w:sz="4" w:space="0" w:color="000000"/>
              <w:bottom w:val="single" w:sz="4" w:space="0" w:color="000000"/>
            </w:tcBorders>
            <w:shd w:val="clear" w:color="auto" w:fill="DDDDDD"/>
          </w:tcPr>
          <w:p w14:paraId="345EC666" w14:textId="77777777" w:rsidR="00263B3E" w:rsidRPr="00263B3E" w:rsidRDefault="00263B3E" w:rsidP="00263B3E">
            <w:pPr>
              <w:suppressAutoHyphens/>
              <w:spacing w:after="0" w:line="240" w:lineRule="auto"/>
              <w:rPr>
                <w:rFonts w:ascii="Times New Roman" w:eastAsia="Times New Roman" w:hAnsi="Times New Roman"/>
                <w:sz w:val="24"/>
                <w:szCs w:val="24"/>
                <w:lang w:eastAsia="zh-CN"/>
              </w:rPr>
            </w:pPr>
            <w:r w:rsidRPr="00263B3E">
              <w:rPr>
                <w:rFonts w:ascii="Times New Roman" w:eastAsia="Times New Roman" w:hAnsi="Times New Roman"/>
                <w:sz w:val="18"/>
                <w:szCs w:val="18"/>
                <w:lang w:eastAsia="zh-CN"/>
              </w:rPr>
              <w:t>Plan pierwotny</w:t>
            </w:r>
          </w:p>
        </w:tc>
        <w:tc>
          <w:tcPr>
            <w:tcW w:w="1470" w:type="dxa"/>
            <w:tcBorders>
              <w:top w:val="single" w:sz="4" w:space="0" w:color="000000"/>
              <w:left w:val="single" w:sz="4" w:space="0" w:color="000000"/>
              <w:bottom w:val="single" w:sz="4" w:space="0" w:color="000000"/>
            </w:tcBorders>
            <w:shd w:val="clear" w:color="auto" w:fill="DDDDDD"/>
            <w:vAlign w:val="center"/>
          </w:tcPr>
          <w:p w14:paraId="32EE15EA"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70" w:type="dxa"/>
            <w:tcBorders>
              <w:top w:val="single" w:sz="4" w:space="0" w:color="000000"/>
              <w:left w:val="single" w:sz="4" w:space="0" w:color="000000"/>
              <w:bottom w:val="single" w:sz="4" w:space="0" w:color="000000"/>
            </w:tcBorders>
            <w:shd w:val="clear" w:color="auto" w:fill="DDDDDD"/>
            <w:vAlign w:val="center"/>
          </w:tcPr>
          <w:p w14:paraId="72CB8A32"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000000"/>
              <w:left w:val="single" w:sz="4" w:space="0" w:color="000000"/>
              <w:bottom w:val="single" w:sz="4" w:space="0" w:color="000000"/>
            </w:tcBorders>
            <w:shd w:val="clear" w:color="auto" w:fill="DDDDDD"/>
            <w:vAlign w:val="center"/>
          </w:tcPr>
          <w:p w14:paraId="0581985A"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val="restart"/>
            <w:tcBorders>
              <w:top w:val="single" w:sz="4" w:space="0" w:color="000000"/>
              <w:left w:val="single" w:sz="4" w:space="0" w:color="000000"/>
              <w:bottom w:val="single" w:sz="4" w:space="0" w:color="000000"/>
            </w:tcBorders>
            <w:shd w:val="clear" w:color="auto" w:fill="DDDDDD"/>
            <w:vAlign w:val="center"/>
          </w:tcPr>
          <w:p w14:paraId="57BE75A8"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w:t>
            </w:r>
          </w:p>
        </w:tc>
        <w:tc>
          <w:tcPr>
            <w:tcW w:w="1291" w:type="dxa"/>
            <w:vMerge w:val="restart"/>
            <w:tcBorders>
              <w:top w:val="single" w:sz="4" w:space="0" w:color="000000"/>
              <w:left w:val="single" w:sz="4" w:space="0" w:color="000000"/>
              <w:bottom w:val="single" w:sz="4" w:space="0" w:color="000000"/>
            </w:tcBorders>
            <w:shd w:val="clear" w:color="auto" w:fill="DDDDDD"/>
            <w:vAlign w:val="center"/>
          </w:tcPr>
          <w:p w14:paraId="40B49A61" w14:textId="77777777" w:rsidR="00263B3E" w:rsidRPr="00263B3E" w:rsidRDefault="00263B3E" w:rsidP="00263B3E">
            <w:pPr>
              <w:suppressAutoHyphens/>
              <w:snapToGrid w:val="0"/>
              <w:spacing w:after="0" w:line="240" w:lineRule="auto"/>
              <w:jc w:val="center"/>
              <w:rPr>
                <w:rFonts w:ascii="Times New Roman" w:eastAsia="Times New Roman" w:hAnsi="Times New Roman"/>
                <w:sz w:val="24"/>
                <w:szCs w:val="24"/>
                <w:lang w:eastAsia="zh-CN"/>
              </w:rPr>
            </w:pPr>
            <w:r w:rsidRPr="00263B3E">
              <w:rPr>
                <w:rFonts w:ascii="Times New Roman" w:eastAsia="Times New Roman" w:hAnsi="Times New Roman"/>
                <w:sz w:val="24"/>
                <w:szCs w:val="24"/>
                <w:lang w:eastAsia="zh-CN"/>
              </w:rPr>
              <w:t>-</w:t>
            </w:r>
          </w:p>
        </w:tc>
        <w:tc>
          <w:tcPr>
            <w:tcW w:w="2249" w:type="dxa"/>
            <w:vMerge w:val="restart"/>
            <w:tcBorders>
              <w:top w:val="single" w:sz="4" w:space="0" w:color="000000"/>
              <w:left w:val="single" w:sz="4" w:space="0" w:color="000000"/>
              <w:bottom w:val="single" w:sz="4" w:space="0" w:color="000000"/>
              <w:right w:val="single" w:sz="4" w:space="0" w:color="000000"/>
            </w:tcBorders>
            <w:shd w:val="clear" w:color="auto" w:fill="DDDDDD"/>
            <w:vAlign w:val="center"/>
          </w:tcPr>
          <w:p w14:paraId="6B9347BD"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655BDE4B" w14:textId="77777777" w:rsidTr="009B734A">
        <w:trPr>
          <w:cantSplit/>
        </w:trPr>
        <w:tc>
          <w:tcPr>
            <w:tcW w:w="833" w:type="dxa"/>
            <w:vMerge/>
            <w:tcBorders>
              <w:top w:val="single" w:sz="4" w:space="0" w:color="000000"/>
              <w:left w:val="single" w:sz="4" w:space="0" w:color="000000"/>
              <w:bottom w:val="single" w:sz="4" w:space="0" w:color="000000"/>
            </w:tcBorders>
            <w:shd w:val="clear" w:color="auto" w:fill="DDDDDD"/>
            <w:vAlign w:val="center"/>
          </w:tcPr>
          <w:p w14:paraId="43487D0A"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3686" w:type="dxa"/>
            <w:vMerge/>
            <w:tcBorders>
              <w:top w:val="single" w:sz="4" w:space="0" w:color="000000"/>
              <w:left w:val="single" w:sz="4" w:space="0" w:color="000000"/>
              <w:bottom w:val="single" w:sz="4" w:space="0" w:color="000000"/>
            </w:tcBorders>
            <w:shd w:val="clear" w:color="auto" w:fill="DDDDDD"/>
            <w:vAlign w:val="center"/>
          </w:tcPr>
          <w:p w14:paraId="4EF1C0E6"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106" w:type="dxa"/>
            <w:vMerge/>
            <w:tcBorders>
              <w:top w:val="single" w:sz="4" w:space="0" w:color="000000"/>
              <w:left w:val="single" w:sz="4" w:space="0" w:color="000000"/>
              <w:bottom w:val="single" w:sz="4" w:space="0" w:color="000000"/>
            </w:tcBorders>
            <w:shd w:val="clear" w:color="auto" w:fill="DDDDDD"/>
          </w:tcPr>
          <w:p w14:paraId="2B821059"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975" w:type="dxa"/>
            <w:tcBorders>
              <w:top w:val="single" w:sz="4" w:space="0" w:color="000000"/>
              <w:left w:val="single" w:sz="4" w:space="0" w:color="000000"/>
              <w:bottom w:val="single" w:sz="4" w:space="0" w:color="000000"/>
            </w:tcBorders>
            <w:shd w:val="clear" w:color="auto" w:fill="DDDDDD"/>
          </w:tcPr>
          <w:p w14:paraId="37B9E32D"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 xml:space="preserve"> Zmiany</w:t>
            </w:r>
          </w:p>
        </w:tc>
        <w:tc>
          <w:tcPr>
            <w:tcW w:w="1470" w:type="dxa"/>
            <w:tcBorders>
              <w:top w:val="single" w:sz="4" w:space="0" w:color="000000"/>
              <w:left w:val="single" w:sz="4" w:space="0" w:color="000000"/>
              <w:bottom w:val="single" w:sz="4" w:space="0" w:color="000000"/>
            </w:tcBorders>
            <w:shd w:val="clear" w:color="auto" w:fill="DDDDDD"/>
            <w:vAlign w:val="center"/>
          </w:tcPr>
          <w:p w14:paraId="714CFBB4"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70" w:type="dxa"/>
            <w:tcBorders>
              <w:top w:val="single" w:sz="4" w:space="0" w:color="000000"/>
              <w:left w:val="single" w:sz="4" w:space="0" w:color="000000"/>
              <w:bottom w:val="single" w:sz="4" w:space="0" w:color="000000"/>
            </w:tcBorders>
            <w:shd w:val="clear" w:color="auto" w:fill="DDDDDD"/>
            <w:vAlign w:val="center"/>
          </w:tcPr>
          <w:p w14:paraId="316117BC"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000000"/>
              <w:left w:val="single" w:sz="4" w:space="0" w:color="000000"/>
              <w:bottom w:val="single" w:sz="4" w:space="0" w:color="000000"/>
            </w:tcBorders>
            <w:shd w:val="clear" w:color="auto" w:fill="DDDDDD"/>
            <w:vAlign w:val="center"/>
          </w:tcPr>
          <w:p w14:paraId="74D85E23"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top w:val="single" w:sz="4" w:space="0" w:color="000000"/>
              <w:left w:val="single" w:sz="4" w:space="0" w:color="000000"/>
              <w:bottom w:val="single" w:sz="4" w:space="0" w:color="000000"/>
            </w:tcBorders>
            <w:shd w:val="clear" w:color="auto" w:fill="DDDDDD"/>
            <w:vAlign w:val="center"/>
          </w:tcPr>
          <w:p w14:paraId="2BA05290"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p>
        </w:tc>
        <w:tc>
          <w:tcPr>
            <w:tcW w:w="1291" w:type="dxa"/>
            <w:vMerge/>
            <w:tcBorders>
              <w:top w:val="single" w:sz="4" w:space="0" w:color="000000"/>
              <w:left w:val="single" w:sz="4" w:space="0" w:color="000000"/>
              <w:bottom w:val="single" w:sz="4" w:space="0" w:color="000000"/>
            </w:tcBorders>
            <w:shd w:val="clear" w:color="auto" w:fill="DDDDDD"/>
            <w:vAlign w:val="center"/>
          </w:tcPr>
          <w:p w14:paraId="408C1CE1"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top w:val="single" w:sz="4" w:space="0" w:color="000000"/>
              <w:left w:val="single" w:sz="4" w:space="0" w:color="000000"/>
              <w:bottom w:val="single" w:sz="4" w:space="0" w:color="000000"/>
              <w:right w:val="single" w:sz="4" w:space="0" w:color="000000"/>
            </w:tcBorders>
            <w:shd w:val="clear" w:color="auto" w:fill="DDDDDD"/>
            <w:vAlign w:val="center"/>
          </w:tcPr>
          <w:p w14:paraId="5A3CB0EA"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01D49AC4" w14:textId="77777777" w:rsidTr="009B734A">
        <w:trPr>
          <w:cantSplit/>
        </w:trPr>
        <w:tc>
          <w:tcPr>
            <w:tcW w:w="833" w:type="dxa"/>
            <w:vMerge/>
            <w:tcBorders>
              <w:top w:val="single" w:sz="4" w:space="0" w:color="000000"/>
              <w:left w:val="single" w:sz="4" w:space="0" w:color="000000"/>
              <w:bottom w:val="single" w:sz="4" w:space="0" w:color="000000"/>
            </w:tcBorders>
            <w:shd w:val="clear" w:color="auto" w:fill="DDDDDD"/>
            <w:vAlign w:val="center"/>
          </w:tcPr>
          <w:p w14:paraId="106BC28F"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3686" w:type="dxa"/>
            <w:vMerge/>
            <w:tcBorders>
              <w:top w:val="single" w:sz="4" w:space="0" w:color="000000"/>
              <w:left w:val="single" w:sz="4" w:space="0" w:color="000000"/>
              <w:bottom w:val="single" w:sz="4" w:space="0" w:color="000000"/>
            </w:tcBorders>
            <w:shd w:val="clear" w:color="auto" w:fill="DDDDDD"/>
            <w:vAlign w:val="center"/>
          </w:tcPr>
          <w:p w14:paraId="11139D3A"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106" w:type="dxa"/>
            <w:vMerge/>
            <w:tcBorders>
              <w:top w:val="single" w:sz="4" w:space="0" w:color="000000"/>
              <w:left w:val="single" w:sz="4" w:space="0" w:color="000000"/>
              <w:bottom w:val="single" w:sz="4" w:space="0" w:color="000000"/>
            </w:tcBorders>
            <w:shd w:val="clear" w:color="auto" w:fill="DDDDDD"/>
          </w:tcPr>
          <w:p w14:paraId="3883732B"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975" w:type="dxa"/>
            <w:tcBorders>
              <w:top w:val="single" w:sz="4" w:space="0" w:color="000000"/>
              <w:left w:val="single" w:sz="4" w:space="0" w:color="000000"/>
              <w:bottom w:val="single" w:sz="4" w:space="0" w:color="000000"/>
            </w:tcBorders>
            <w:shd w:val="clear" w:color="auto" w:fill="DDDDDD"/>
          </w:tcPr>
          <w:p w14:paraId="25E5FBD5" w14:textId="77777777" w:rsidR="00263B3E" w:rsidRPr="00263B3E" w:rsidRDefault="00263B3E" w:rsidP="00263B3E">
            <w:pPr>
              <w:suppressAutoHyphens/>
              <w:spacing w:after="0" w:line="240" w:lineRule="auto"/>
              <w:rPr>
                <w:rFonts w:ascii="Times New Roman" w:eastAsia="Times New Roman" w:hAnsi="Times New Roman"/>
                <w:sz w:val="24"/>
                <w:szCs w:val="24"/>
                <w:lang w:eastAsia="zh-CN"/>
              </w:rPr>
            </w:pPr>
            <w:r w:rsidRPr="00263B3E">
              <w:rPr>
                <w:rFonts w:ascii="Times New Roman" w:eastAsia="Times New Roman" w:hAnsi="Times New Roman"/>
                <w:sz w:val="18"/>
                <w:szCs w:val="18"/>
                <w:lang w:eastAsia="zh-CN"/>
              </w:rPr>
              <w:t>Plan po zmianach</w:t>
            </w:r>
          </w:p>
        </w:tc>
        <w:tc>
          <w:tcPr>
            <w:tcW w:w="1470" w:type="dxa"/>
            <w:tcBorders>
              <w:top w:val="single" w:sz="4" w:space="0" w:color="000000"/>
              <w:left w:val="single" w:sz="4" w:space="0" w:color="000000"/>
              <w:bottom w:val="single" w:sz="4" w:space="0" w:color="000000"/>
            </w:tcBorders>
            <w:shd w:val="clear" w:color="auto" w:fill="DDDDDD"/>
            <w:vAlign w:val="center"/>
          </w:tcPr>
          <w:p w14:paraId="02FAF199"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70" w:type="dxa"/>
            <w:tcBorders>
              <w:top w:val="single" w:sz="4" w:space="0" w:color="000000"/>
              <w:left w:val="single" w:sz="4" w:space="0" w:color="000000"/>
              <w:bottom w:val="single" w:sz="4" w:space="0" w:color="000000"/>
            </w:tcBorders>
            <w:shd w:val="clear" w:color="auto" w:fill="DDDDDD"/>
            <w:vAlign w:val="center"/>
          </w:tcPr>
          <w:p w14:paraId="70133E8A"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000000"/>
              <w:left w:val="single" w:sz="4" w:space="0" w:color="000000"/>
              <w:bottom w:val="single" w:sz="4" w:space="0" w:color="000000"/>
            </w:tcBorders>
            <w:shd w:val="clear" w:color="auto" w:fill="DDDDDD"/>
            <w:vAlign w:val="center"/>
          </w:tcPr>
          <w:p w14:paraId="2D532AAC"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top w:val="single" w:sz="4" w:space="0" w:color="000000"/>
              <w:left w:val="single" w:sz="4" w:space="0" w:color="000000"/>
              <w:bottom w:val="single" w:sz="4" w:space="0" w:color="000000"/>
            </w:tcBorders>
            <w:shd w:val="clear" w:color="auto" w:fill="DDDDDD"/>
            <w:vAlign w:val="center"/>
          </w:tcPr>
          <w:p w14:paraId="6A98E0AC"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p>
        </w:tc>
        <w:tc>
          <w:tcPr>
            <w:tcW w:w="1291" w:type="dxa"/>
            <w:vMerge/>
            <w:tcBorders>
              <w:top w:val="single" w:sz="4" w:space="0" w:color="000000"/>
              <w:left w:val="single" w:sz="4" w:space="0" w:color="000000"/>
              <w:bottom w:val="single" w:sz="4" w:space="0" w:color="000000"/>
            </w:tcBorders>
            <w:shd w:val="clear" w:color="auto" w:fill="DDDDDD"/>
            <w:vAlign w:val="center"/>
          </w:tcPr>
          <w:p w14:paraId="05F01EAC"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top w:val="single" w:sz="4" w:space="0" w:color="000000"/>
              <w:left w:val="single" w:sz="4" w:space="0" w:color="000000"/>
              <w:bottom w:val="single" w:sz="4" w:space="0" w:color="000000"/>
              <w:right w:val="single" w:sz="4" w:space="0" w:color="000000"/>
            </w:tcBorders>
            <w:shd w:val="clear" w:color="auto" w:fill="DDDDDD"/>
            <w:vAlign w:val="center"/>
          </w:tcPr>
          <w:p w14:paraId="67D56D72"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4F116068" w14:textId="77777777" w:rsidTr="009B734A">
        <w:trPr>
          <w:cantSplit/>
        </w:trPr>
        <w:tc>
          <w:tcPr>
            <w:tcW w:w="833" w:type="dxa"/>
            <w:vMerge w:val="restart"/>
            <w:tcBorders>
              <w:top w:val="single" w:sz="4" w:space="0" w:color="000000"/>
              <w:left w:val="single" w:sz="4" w:space="0" w:color="000000"/>
              <w:bottom w:val="single" w:sz="4" w:space="0" w:color="000000"/>
            </w:tcBorders>
            <w:shd w:val="clear" w:color="auto" w:fill="DDDDDD"/>
            <w:vAlign w:val="center"/>
          </w:tcPr>
          <w:p w14:paraId="5441F757" w14:textId="77777777" w:rsidR="00263B3E" w:rsidRPr="00263B3E" w:rsidRDefault="00263B3E" w:rsidP="00263B3E">
            <w:pPr>
              <w:suppressAutoHyphens/>
              <w:spacing w:after="0" w:line="240" w:lineRule="auto"/>
              <w:rPr>
                <w:rFonts w:ascii="Times New Roman" w:eastAsia="Times New Roman" w:hAnsi="Times New Roman"/>
                <w:sz w:val="24"/>
                <w:szCs w:val="24"/>
                <w:lang w:eastAsia="zh-CN"/>
              </w:rPr>
            </w:pPr>
            <w:r w:rsidRPr="00263B3E">
              <w:rPr>
                <w:rFonts w:ascii="Times New Roman" w:eastAsia="Times New Roman" w:hAnsi="Times New Roman"/>
                <w:sz w:val="18"/>
                <w:szCs w:val="18"/>
                <w:lang w:eastAsia="zh-CN"/>
              </w:rPr>
              <w:t>1.2.2</w:t>
            </w:r>
          </w:p>
        </w:tc>
        <w:tc>
          <w:tcPr>
            <w:tcW w:w="3686" w:type="dxa"/>
            <w:vMerge w:val="restart"/>
            <w:tcBorders>
              <w:top w:val="single" w:sz="4" w:space="0" w:color="000000"/>
              <w:left w:val="single" w:sz="4" w:space="0" w:color="000000"/>
              <w:bottom w:val="single" w:sz="4" w:space="0" w:color="000000"/>
            </w:tcBorders>
            <w:shd w:val="clear" w:color="auto" w:fill="DDDDDD"/>
            <w:vAlign w:val="center"/>
          </w:tcPr>
          <w:p w14:paraId="01BAAFE9" w14:textId="77777777" w:rsidR="00263B3E" w:rsidRPr="00263B3E" w:rsidRDefault="00263B3E" w:rsidP="00263B3E">
            <w:pPr>
              <w:suppressAutoHyphens/>
              <w:spacing w:after="0" w:line="240" w:lineRule="auto"/>
              <w:rPr>
                <w:rFonts w:ascii="Times New Roman" w:eastAsia="Times New Roman" w:hAnsi="Times New Roman"/>
                <w:sz w:val="24"/>
                <w:szCs w:val="24"/>
                <w:lang w:eastAsia="zh-CN"/>
              </w:rPr>
            </w:pPr>
            <w:r w:rsidRPr="00263B3E">
              <w:rPr>
                <w:rFonts w:ascii="Times New Roman" w:eastAsia="Times New Roman" w:hAnsi="Times New Roman"/>
                <w:sz w:val="18"/>
                <w:szCs w:val="18"/>
                <w:lang w:eastAsia="zh-CN"/>
              </w:rPr>
              <w:t>- wydatki majątkowe</w:t>
            </w:r>
          </w:p>
        </w:tc>
        <w:tc>
          <w:tcPr>
            <w:tcW w:w="1106" w:type="dxa"/>
            <w:vMerge w:val="restart"/>
            <w:tcBorders>
              <w:top w:val="single" w:sz="4" w:space="0" w:color="000000"/>
              <w:left w:val="single" w:sz="4" w:space="0" w:color="000000"/>
              <w:bottom w:val="single" w:sz="4" w:space="0" w:color="000000"/>
            </w:tcBorders>
            <w:shd w:val="clear" w:color="auto" w:fill="DDDDDD"/>
          </w:tcPr>
          <w:p w14:paraId="71FB25F4"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975" w:type="dxa"/>
            <w:tcBorders>
              <w:top w:val="single" w:sz="4" w:space="0" w:color="000000"/>
              <w:left w:val="single" w:sz="4" w:space="0" w:color="000000"/>
              <w:bottom w:val="single" w:sz="4" w:space="0" w:color="000000"/>
            </w:tcBorders>
            <w:shd w:val="clear" w:color="auto" w:fill="DDDDDD"/>
          </w:tcPr>
          <w:p w14:paraId="4AEBF735" w14:textId="77777777" w:rsidR="00263B3E" w:rsidRPr="00263B3E" w:rsidRDefault="00263B3E" w:rsidP="00263B3E">
            <w:pPr>
              <w:suppressAutoHyphens/>
              <w:spacing w:after="0" w:line="240" w:lineRule="auto"/>
              <w:rPr>
                <w:rFonts w:ascii="Times New Roman" w:eastAsia="Times New Roman" w:hAnsi="Times New Roman"/>
                <w:sz w:val="24"/>
                <w:szCs w:val="24"/>
                <w:lang w:eastAsia="zh-CN"/>
              </w:rPr>
            </w:pPr>
            <w:r w:rsidRPr="00263B3E">
              <w:rPr>
                <w:rFonts w:ascii="Times New Roman" w:eastAsia="Times New Roman" w:hAnsi="Times New Roman"/>
                <w:sz w:val="18"/>
                <w:szCs w:val="18"/>
                <w:lang w:eastAsia="zh-CN"/>
              </w:rPr>
              <w:t>Plan pierwotny</w:t>
            </w:r>
          </w:p>
        </w:tc>
        <w:tc>
          <w:tcPr>
            <w:tcW w:w="1470" w:type="dxa"/>
            <w:tcBorders>
              <w:top w:val="single" w:sz="4" w:space="0" w:color="000000"/>
              <w:left w:val="single" w:sz="4" w:space="0" w:color="000000"/>
              <w:bottom w:val="single" w:sz="4" w:space="0" w:color="000000"/>
            </w:tcBorders>
            <w:shd w:val="clear" w:color="auto" w:fill="DDDDDD"/>
            <w:vAlign w:val="center"/>
          </w:tcPr>
          <w:p w14:paraId="59777682"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70" w:type="dxa"/>
            <w:tcBorders>
              <w:top w:val="single" w:sz="4" w:space="0" w:color="000000"/>
              <w:left w:val="single" w:sz="4" w:space="0" w:color="000000"/>
              <w:bottom w:val="single" w:sz="4" w:space="0" w:color="000000"/>
            </w:tcBorders>
            <w:shd w:val="clear" w:color="auto" w:fill="DDDDDD"/>
            <w:vAlign w:val="center"/>
          </w:tcPr>
          <w:p w14:paraId="570A334A"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000000"/>
              <w:left w:val="single" w:sz="4" w:space="0" w:color="000000"/>
              <w:bottom w:val="single" w:sz="4" w:space="0" w:color="000000"/>
            </w:tcBorders>
            <w:shd w:val="clear" w:color="auto" w:fill="DDDDDD"/>
            <w:vAlign w:val="center"/>
          </w:tcPr>
          <w:p w14:paraId="3D5E8476"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val="restart"/>
            <w:tcBorders>
              <w:top w:val="single" w:sz="4" w:space="0" w:color="000000"/>
              <w:left w:val="single" w:sz="4" w:space="0" w:color="000000"/>
              <w:bottom w:val="single" w:sz="4" w:space="0" w:color="000000"/>
            </w:tcBorders>
            <w:shd w:val="clear" w:color="auto" w:fill="DDDDDD"/>
            <w:vAlign w:val="center"/>
          </w:tcPr>
          <w:p w14:paraId="6E0C6FE4"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w:t>
            </w:r>
          </w:p>
        </w:tc>
        <w:tc>
          <w:tcPr>
            <w:tcW w:w="1291" w:type="dxa"/>
            <w:vMerge w:val="restart"/>
            <w:tcBorders>
              <w:top w:val="single" w:sz="4" w:space="0" w:color="000000"/>
              <w:left w:val="single" w:sz="4" w:space="0" w:color="000000"/>
              <w:bottom w:val="single" w:sz="4" w:space="0" w:color="000000"/>
            </w:tcBorders>
            <w:shd w:val="clear" w:color="auto" w:fill="DDDDDD"/>
            <w:vAlign w:val="center"/>
          </w:tcPr>
          <w:p w14:paraId="6E2D738A" w14:textId="77777777" w:rsidR="00263B3E" w:rsidRPr="00263B3E" w:rsidRDefault="00263B3E" w:rsidP="00263B3E">
            <w:pPr>
              <w:suppressAutoHyphens/>
              <w:snapToGrid w:val="0"/>
              <w:spacing w:after="0" w:line="240" w:lineRule="auto"/>
              <w:jc w:val="center"/>
              <w:rPr>
                <w:rFonts w:ascii="Times New Roman" w:eastAsia="Times New Roman" w:hAnsi="Times New Roman"/>
                <w:sz w:val="24"/>
                <w:szCs w:val="24"/>
                <w:lang w:eastAsia="zh-CN"/>
              </w:rPr>
            </w:pPr>
            <w:r w:rsidRPr="00263B3E">
              <w:rPr>
                <w:rFonts w:ascii="Times New Roman" w:eastAsia="Times New Roman" w:hAnsi="Times New Roman"/>
                <w:sz w:val="24"/>
                <w:szCs w:val="24"/>
                <w:lang w:eastAsia="zh-CN"/>
              </w:rPr>
              <w:t>-</w:t>
            </w:r>
          </w:p>
        </w:tc>
        <w:tc>
          <w:tcPr>
            <w:tcW w:w="2249" w:type="dxa"/>
            <w:vMerge w:val="restart"/>
            <w:tcBorders>
              <w:top w:val="single" w:sz="4" w:space="0" w:color="000000"/>
              <w:left w:val="single" w:sz="4" w:space="0" w:color="000000"/>
              <w:bottom w:val="single" w:sz="4" w:space="0" w:color="000000"/>
              <w:right w:val="single" w:sz="4" w:space="0" w:color="000000"/>
            </w:tcBorders>
            <w:shd w:val="clear" w:color="auto" w:fill="DDDDDD"/>
            <w:vAlign w:val="center"/>
          </w:tcPr>
          <w:p w14:paraId="60B65CC2"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0371AFB2" w14:textId="77777777" w:rsidTr="009B734A">
        <w:trPr>
          <w:cantSplit/>
        </w:trPr>
        <w:tc>
          <w:tcPr>
            <w:tcW w:w="833" w:type="dxa"/>
            <w:vMerge/>
            <w:tcBorders>
              <w:top w:val="single" w:sz="4" w:space="0" w:color="000000"/>
              <w:left w:val="single" w:sz="4" w:space="0" w:color="000000"/>
              <w:bottom w:val="single" w:sz="4" w:space="0" w:color="000000"/>
            </w:tcBorders>
            <w:shd w:val="clear" w:color="auto" w:fill="CCCCCC"/>
            <w:vAlign w:val="center"/>
          </w:tcPr>
          <w:p w14:paraId="68AC5F21"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3686" w:type="dxa"/>
            <w:vMerge/>
            <w:tcBorders>
              <w:top w:val="single" w:sz="4" w:space="0" w:color="000000"/>
              <w:left w:val="single" w:sz="4" w:space="0" w:color="000000"/>
              <w:bottom w:val="single" w:sz="4" w:space="0" w:color="000000"/>
            </w:tcBorders>
          </w:tcPr>
          <w:p w14:paraId="37CA5DAA"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106" w:type="dxa"/>
            <w:vMerge/>
            <w:tcBorders>
              <w:top w:val="single" w:sz="4" w:space="0" w:color="000000"/>
              <w:left w:val="single" w:sz="4" w:space="0" w:color="000000"/>
              <w:bottom w:val="single" w:sz="4" w:space="0" w:color="000000"/>
            </w:tcBorders>
            <w:shd w:val="clear" w:color="auto" w:fill="CCCCCC"/>
          </w:tcPr>
          <w:p w14:paraId="69781314"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975" w:type="dxa"/>
            <w:tcBorders>
              <w:top w:val="single" w:sz="4" w:space="0" w:color="000000"/>
              <w:left w:val="single" w:sz="4" w:space="0" w:color="000000"/>
              <w:bottom w:val="single" w:sz="4" w:space="0" w:color="000000"/>
            </w:tcBorders>
            <w:shd w:val="clear" w:color="auto" w:fill="DDDDDD"/>
          </w:tcPr>
          <w:p w14:paraId="3E80DBAE" w14:textId="77777777" w:rsidR="00263B3E" w:rsidRPr="00263B3E" w:rsidRDefault="00263B3E" w:rsidP="00263B3E">
            <w:pPr>
              <w:suppressAutoHyphens/>
              <w:spacing w:after="0" w:line="240" w:lineRule="auto"/>
              <w:rPr>
                <w:rFonts w:ascii="Times New Roman" w:eastAsia="Times New Roman" w:hAnsi="Times New Roman"/>
                <w:sz w:val="24"/>
                <w:szCs w:val="24"/>
                <w:lang w:eastAsia="zh-CN"/>
              </w:rPr>
            </w:pPr>
            <w:r w:rsidRPr="00263B3E">
              <w:rPr>
                <w:rFonts w:ascii="Times New Roman" w:eastAsia="Times New Roman" w:hAnsi="Times New Roman"/>
                <w:sz w:val="18"/>
                <w:szCs w:val="18"/>
                <w:lang w:eastAsia="zh-CN"/>
              </w:rPr>
              <w:t>Zmiany</w:t>
            </w:r>
          </w:p>
        </w:tc>
        <w:tc>
          <w:tcPr>
            <w:tcW w:w="1470" w:type="dxa"/>
            <w:tcBorders>
              <w:top w:val="single" w:sz="4" w:space="0" w:color="000000"/>
              <w:left w:val="single" w:sz="4" w:space="0" w:color="000000"/>
              <w:bottom w:val="single" w:sz="4" w:space="0" w:color="000000"/>
            </w:tcBorders>
            <w:shd w:val="clear" w:color="auto" w:fill="DDDDDD"/>
            <w:vAlign w:val="center"/>
          </w:tcPr>
          <w:p w14:paraId="70786DE3"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70" w:type="dxa"/>
            <w:tcBorders>
              <w:top w:val="single" w:sz="4" w:space="0" w:color="000000"/>
              <w:left w:val="single" w:sz="4" w:space="0" w:color="000000"/>
              <w:bottom w:val="single" w:sz="4" w:space="0" w:color="000000"/>
            </w:tcBorders>
            <w:shd w:val="clear" w:color="auto" w:fill="DDDDDD"/>
            <w:vAlign w:val="center"/>
          </w:tcPr>
          <w:p w14:paraId="571C88D6"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000000"/>
              <w:left w:val="single" w:sz="4" w:space="0" w:color="000000"/>
              <w:bottom w:val="single" w:sz="4" w:space="0" w:color="000000"/>
            </w:tcBorders>
            <w:shd w:val="clear" w:color="auto" w:fill="DDDDDD"/>
            <w:vAlign w:val="center"/>
          </w:tcPr>
          <w:p w14:paraId="7CBA5ED1"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top w:val="single" w:sz="4" w:space="0" w:color="000000"/>
              <w:left w:val="single" w:sz="4" w:space="0" w:color="000000"/>
              <w:bottom w:val="single" w:sz="4" w:space="0" w:color="000000"/>
            </w:tcBorders>
            <w:vAlign w:val="center"/>
          </w:tcPr>
          <w:p w14:paraId="14D47968"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top w:val="single" w:sz="4" w:space="0" w:color="000000"/>
              <w:left w:val="single" w:sz="4" w:space="0" w:color="000000"/>
              <w:bottom w:val="single" w:sz="4" w:space="0" w:color="000000"/>
            </w:tcBorders>
            <w:shd w:val="clear" w:color="auto" w:fill="CCCCCC"/>
            <w:vAlign w:val="center"/>
          </w:tcPr>
          <w:p w14:paraId="36423976"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top w:val="single" w:sz="4" w:space="0" w:color="000000"/>
              <w:left w:val="single" w:sz="4" w:space="0" w:color="000000"/>
              <w:bottom w:val="single" w:sz="4" w:space="0" w:color="000000"/>
              <w:right w:val="single" w:sz="4" w:space="0" w:color="000000"/>
            </w:tcBorders>
            <w:vAlign w:val="center"/>
          </w:tcPr>
          <w:p w14:paraId="25A343ED"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64EBAE4F" w14:textId="77777777" w:rsidTr="009B734A">
        <w:trPr>
          <w:cantSplit/>
        </w:trPr>
        <w:tc>
          <w:tcPr>
            <w:tcW w:w="833" w:type="dxa"/>
            <w:vMerge/>
            <w:tcBorders>
              <w:top w:val="single" w:sz="4" w:space="0" w:color="000000"/>
              <w:left w:val="single" w:sz="4" w:space="0" w:color="000000"/>
              <w:bottom w:val="single" w:sz="4" w:space="0" w:color="000000"/>
            </w:tcBorders>
            <w:shd w:val="clear" w:color="auto" w:fill="CCCCCC"/>
            <w:vAlign w:val="center"/>
          </w:tcPr>
          <w:p w14:paraId="3B6DF5EA"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3686" w:type="dxa"/>
            <w:vMerge/>
            <w:tcBorders>
              <w:top w:val="single" w:sz="4" w:space="0" w:color="000000"/>
              <w:left w:val="single" w:sz="4" w:space="0" w:color="000000"/>
              <w:bottom w:val="single" w:sz="4" w:space="0" w:color="000000"/>
            </w:tcBorders>
          </w:tcPr>
          <w:p w14:paraId="047FD8F8"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106" w:type="dxa"/>
            <w:vMerge/>
            <w:tcBorders>
              <w:top w:val="single" w:sz="4" w:space="0" w:color="000000"/>
              <w:left w:val="single" w:sz="4" w:space="0" w:color="000000"/>
              <w:bottom w:val="single" w:sz="4" w:space="0" w:color="000000"/>
            </w:tcBorders>
            <w:shd w:val="clear" w:color="auto" w:fill="CCCCCC"/>
          </w:tcPr>
          <w:p w14:paraId="37B35618"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975" w:type="dxa"/>
            <w:tcBorders>
              <w:top w:val="single" w:sz="4" w:space="0" w:color="000000"/>
              <w:left w:val="single" w:sz="4" w:space="0" w:color="000000"/>
              <w:bottom w:val="single" w:sz="4" w:space="0" w:color="000000"/>
            </w:tcBorders>
            <w:shd w:val="clear" w:color="auto" w:fill="DDDDDD"/>
          </w:tcPr>
          <w:p w14:paraId="75FAB2CD" w14:textId="77777777" w:rsidR="00263B3E" w:rsidRPr="00263B3E" w:rsidRDefault="00263B3E" w:rsidP="00263B3E">
            <w:pPr>
              <w:suppressAutoHyphens/>
              <w:spacing w:after="0" w:line="240" w:lineRule="auto"/>
              <w:rPr>
                <w:rFonts w:ascii="Times New Roman" w:eastAsia="Times New Roman" w:hAnsi="Times New Roman"/>
                <w:sz w:val="24"/>
                <w:szCs w:val="24"/>
                <w:lang w:eastAsia="zh-CN"/>
              </w:rPr>
            </w:pPr>
            <w:r w:rsidRPr="00263B3E">
              <w:rPr>
                <w:rFonts w:ascii="Times New Roman" w:eastAsia="Times New Roman" w:hAnsi="Times New Roman"/>
                <w:sz w:val="18"/>
                <w:szCs w:val="18"/>
                <w:lang w:eastAsia="zh-CN"/>
              </w:rPr>
              <w:t>Plan po zmianach</w:t>
            </w:r>
          </w:p>
        </w:tc>
        <w:tc>
          <w:tcPr>
            <w:tcW w:w="1470" w:type="dxa"/>
            <w:tcBorders>
              <w:top w:val="single" w:sz="4" w:space="0" w:color="000000"/>
              <w:left w:val="single" w:sz="4" w:space="0" w:color="000000"/>
              <w:bottom w:val="single" w:sz="4" w:space="0" w:color="000000"/>
            </w:tcBorders>
            <w:shd w:val="clear" w:color="auto" w:fill="DDDDDD"/>
            <w:vAlign w:val="center"/>
          </w:tcPr>
          <w:p w14:paraId="2DAA6BBE"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70" w:type="dxa"/>
            <w:tcBorders>
              <w:top w:val="single" w:sz="4" w:space="0" w:color="000000"/>
              <w:left w:val="single" w:sz="4" w:space="0" w:color="000000"/>
              <w:bottom w:val="single" w:sz="4" w:space="0" w:color="000000"/>
            </w:tcBorders>
            <w:shd w:val="clear" w:color="auto" w:fill="DDDDDD"/>
            <w:vAlign w:val="center"/>
          </w:tcPr>
          <w:p w14:paraId="7DF428DE"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000000"/>
              <w:left w:val="single" w:sz="4" w:space="0" w:color="000000"/>
              <w:bottom w:val="single" w:sz="4" w:space="0" w:color="000000"/>
            </w:tcBorders>
            <w:shd w:val="clear" w:color="auto" w:fill="DDDDDD"/>
            <w:vAlign w:val="center"/>
          </w:tcPr>
          <w:p w14:paraId="1AD0CC7B"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top w:val="single" w:sz="4" w:space="0" w:color="000000"/>
              <w:left w:val="single" w:sz="4" w:space="0" w:color="000000"/>
              <w:bottom w:val="single" w:sz="4" w:space="0" w:color="000000"/>
            </w:tcBorders>
            <w:vAlign w:val="center"/>
          </w:tcPr>
          <w:p w14:paraId="574139AA"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top w:val="single" w:sz="4" w:space="0" w:color="000000"/>
              <w:left w:val="single" w:sz="4" w:space="0" w:color="000000"/>
              <w:bottom w:val="single" w:sz="4" w:space="0" w:color="000000"/>
            </w:tcBorders>
            <w:shd w:val="clear" w:color="auto" w:fill="CCCCCC"/>
            <w:vAlign w:val="center"/>
          </w:tcPr>
          <w:p w14:paraId="7C4E0453"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top w:val="single" w:sz="4" w:space="0" w:color="000000"/>
              <w:left w:val="single" w:sz="4" w:space="0" w:color="000000"/>
              <w:bottom w:val="single" w:sz="4" w:space="0" w:color="000000"/>
              <w:right w:val="single" w:sz="4" w:space="0" w:color="000000"/>
            </w:tcBorders>
            <w:vAlign w:val="center"/>
          </w:tcPr>
          <w:p w14:paraId="5808CEA0"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6B55DBAB" w14:textId="77777777" w:rsidTr="009B734A">
        <w:trPr>
          <w:cantSplit/>
        </w:trPr>
        <w:tc>
          <w:tcPr>
            <w:tcW w:w="833" w:type="dxa"/>
            <w:vMerge w:val="restart"/>
            <w:tcBorders>
              <w:top w:val="single" w:sz="4" w:space="0" w:color="000000"/>
              <w:left w:val="single" w:sz="4" w:space="0" w:color="000000"/>
              <w:bottom w:val="single" w:sz="4" w:space="0" w:color="000000"/>
            </w:tcBorders>
            <w:shd w:val="clear" w:color="auto" w:fill="999999"/>
            <w:vAlign w:val="center"/>
          </w:tcPr>
          <w:p w14:paraId="408AF2E7" w14:textId="77777777" w:rsidR="00263B3E" w:rsidRPr="00263B3E" w:rsidRDefault="00263B3E" w:rsidP="00263B3E">
            <w:pPr>
              <w:suppressAutoHyphens/>
              <w:spacing w:after="0" w:line="240" w:lineRule="auto"/>
              <w:rPr>
                <w:rFonts w:ascii="Times New Roman" w:eastAsia="Times New Roman" w:hAnsi="Times New Roman"/>
                <w:sz w:val="24"/>
                <w:szCs w:val="24"/>
                <w:lang w:eastAsia="zh-CN"/>
              </w:rPr>
            </w:pPr>
            <w:r w:rsidRPr="00263B3E">
              <w:rPr>
                <w:rFonts w:ascii="Times New Roman" w:eastAsia="Times New Roman" w:hAnsi="Times New Roman"/>
                <w:b/>
                <w:bCs/>
                <w:sz w:val="18"/>
                <w:szCs w:val="18"/>
                <w:lang w:eastAsia="zh-CN"/>
              </w:rPr>
              <w:t>1.3</w:t>
            </w:r>
          </w:p>
        </w:tc>
        <w:tc>
          <w:tcPr>
            <w:tcW w:w="3686" w:type="dxa"/>
            <w:vMerge w:val="restart"/>
            <w:tcBorders>
              <w:top w:val="single" w:sz="4" w:space="0" w:color="000000"/>
              <w:left w:val="single" w:sz="4" w:space="0" w:color="000000"/>
              <w:bottom w:val="single" w:sz="4" w:space="0" w:color="000000"/>
            </w:tcBorders>
            <w:shd w:val="clear" w:color="auto" w:fill="999999"/>
            <w:vAlign w:val="center"/>
          </w:tcPr>
          <w:p w14:paraId="2D955878" w14:textId="77777777" w:rsidR="00263B3E" w:rsidRPr="00263B3E" w:rsidRDefault="00263B3E" w:rsidP="00263B3E">
            <w:pPr>
              <w:suppressAutoHyphens/>
              <w:spacing w:after="0" w:line="240" w:lineRule="auto"/>
              <w:rPr>
                <w:rFonts w:ascii="Times New Roman" w:eastAsia="Times New Roman" w:hAnsi="Times New Roman"/>
                <w:sz w:val="24"/>
                <w:szCs w:val="24"/>
                <w:lang w:eastAsia="zh-CN"/>
              </w:rPr>
            </w:pPr>
            <w:r w:rsidRPr="00263B3E">
              <w:rPr>
                <w:rFonts w:ascii="Times New Roman" w:eastAsia="Times New Roman" w:hAnsi="Times New Roman"/>
                <w:b/>
                <w:bCs/>
                <w:sz w:val="18"/>
                <w:szCs w:val="18"/>
                <w:lang w:eastAsia="zh-CN"/>
              </w:rPr>
              <w:t>Wydatki na programy, projekty lub zadania pozostałe (inne niż wymienione w pkt 1.1 i 1.2), z tego</w:t>
            </w:r>
          </w:p>
        </w:tc>
        <w:tc>
          <w:tcPr>
            <w:tcW w:w="1106" w:type="dxa"/>
            <w:vMerge w:val="restart"/>
            <w:tcBorders>
              <w:top w:val="single" w:sz="4" w:space="0" w:color="000000"/>
              <w:left w:val="single" w:sz="4" w:space="0" w:color="000000"/>
              <w:bottom w:val="single" w:sz="4" w:space="0" w:color="000000"/>
            </w:tcBorders>
            <w:shd w:val="clear" w:color="auto" w:fill="999999"/>
          </w:tcPr>
          <w:p w14:paraId="556FB12F"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975" w:type="dxa"/>
            <w:tcBorders>
              <w:top w:val="single" w:sz="4" w:space="0" w:color="000000"/>
              <w:left w:val="single" w:sz="4" w:space="0" w:color="000000"/>
              <w:bottom w:val="single" w:sz="4" w:space="0" w:color="000000"/>
            </w:tcBorders>
            <w:shd w:val="clear" w:color="auto" w:fill="999999"/>
          </w:tcPr>
          <w:p w14:paraId="38ED3DC1" w14:textId="77777777" w:rsidR="00263B3E" w:rsidRPr="00263B3E" w:rsidRDefault="00263B3E" w:rsidP="00263B3E">
            <w:pPr>
              <w:suppressAutoHyphens/>
              <w:spacing w:after="0" w:line="240" w:lineRule="auto"/>
              <w:rPr>
                <w:rFonts w:ascii="Times New Roman" w:eastAsia="Times New Roman" w:hAnsi="Times New Roman"/>
                <w:sz w:val="24"/>
                <w:szCs w:val="24"/>
                <w:lang w:eastAsia="zh-CN"/>
              </w:rPr>
            </w:pPr>
            <w:r w:rsidRPr="00263B3E">
              <w:rPr>
                <w:rFonts w:ascii="Times New Roman" w:eastAsia="Times New Roman" w:hAnsi="Times New Roman"/>
                <w:sz w:val="18"/>
                <w:szCs w:val="18"/>
                <w:lang w:eastAsia="zh-CN"/>
              </w:rPr>
              <w:t>Plan pierwotny</w:t>
            </w:r>
          </w:p>
        </w:tc>
        <w:tc>
          <w:tcPr>
            <w:tcW w:w="1470" w:type="dxa"/>
            <w:tcBorders>
              <w:top w:val="single" w:sz="4" w:space="0" w:color="000000"/>
              <w:left w:val="single" w:sz="4" w:space="0" w:color="000000"/>
              <w:bottom w:val="single" w:sz="4" w:space="0" w:color="000000"/>
            </w:tcBorders>
            <w:shd w:val="clear" w:color="auto" w:fill="999999"/>
            <w:vAlign w:val="center"/>
          </w:tcPr>
          <w:p w14:paraId="0066DB40"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22 666 066,61</w:t>
            </w:r>
          </w:p>
        </w:tc>
        <w:tc>
          <w:tcPr>
            <w:tcW w:w="1470" w:type="dxa"/>
            <w:tcBorders>
              <w:top w:val="single" w:sz="4" w:space="0" w:color="000000"/>
              <w:left w:val="single" w:sz="4" w:space="0" w:color="000000"/>
              <w:bottom w:val="single" w:sz="4" w:space="0" w:color="000000"/>
            </w:tcBorders>
            <w:shd w:val="clear" w:color="auto" w:fill="999999"/>
            <w:vAlign w:val="center"/>
          </w:tcPr>
          <w:p w14:paraId="04F5DA54"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1 739 527,99</w:t>
            </w:r>
          </w:p>
        </w:tc>
        <w:tc>
          <w:tcPr>
            <w:tcW w:w="1485" w:type="dxa"/>
            <w:tcBorders>
              <w:top w:val="single" w:sz="4" w:space="0" w:color="000000"/>
              <w:left w:val="single" w:sz="4" w:space="0" w:color="000000"/>
              <w:bottom w:val="single" w:sz="4" w:space="0" w:color="000000"/>
            </w:tcBorders>
            <w:shd w:val="clear" w:color="auto" w:fill="999999"/>
            <w:vAlign w:val="center"/>
          </w:tcPr>
          <w:p w14:paraId="66C58535"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816 912,99</w:t>
            </w:r>
          </w:p>
        </w:tc>
        <w:tc>
          <w:tcPr>
            <w:tcW w:w="1275" w:type="dxa"/>
            <w:vMerge w:val="restart"/>
            <w:tcBorders>
              <w:top w:val="single" w:sz="4" w:space="0" w:color="000000"/>
              <w:left w:val="single" w:sz="4" w:space="0" w:color="000000"/>
              <w:bottom w:val="single" w:sz="4" w:space="0" w:color="000000"/>
            </w:tcBorders>
            <w:shd w:val="clear" w:color="auto" w:fill="999999"/>
            <w:vAlign w:val="center"/>
          </w:tcPr>
          <w:p w14:paraId="42942F69" w14:textId="77777777" w:rsidR="00263B3E" w:rsidRPr="00263B3E" w:rsidRDefault="00263B3E" w:rsidP="00263B3E">
            <w:pPr>
              <w:suppressAutoHyphens/>
              <w:snapToGrid w:val="0"/>
              <w:spacing w:after="0" w:line="240" w:lineRule="auto"/>
              <w:jc w:val="right"/>
              <w:rPr>
                <w:rFonts w:ascii="Times New Roman" w:eastAsia="Times New Roman" w:hAnsi="Times New Roman"/>
                <w:b/>
                <w:bCs/>
                <w:sz w:val="18"/>
                <w:szCs w:val="18"/>
                <w:lang w:eastAsia="zh-CN"/>
              </w:rPr>
            </w:pPr>
            <w:r w:rsidRPr="00263B3E">
              <w:rPr>
                <w:rFonts w:ascii="Times New Roman" w:eastAsia="Times New Roman" w:hAnsi="Times New Roman"/>
                <w:b/>
                <w:bCs/>
                <w:sz w:val="18"/>
                <w:szCs w:val="18"/>
                <w:lang w:eastAsia="zh-CN"/>
              </w:rPr>
              <w:t>21.945.522,88</w:t>
            </w:r>
          </w:p>
        </w:tc>
        <w:tc>
          <w:tcPr>
            <w:tcW w:w="1291" w:type="dxa"/>
            <w:vMerge w:val="restart"/>
            <w:tcBorders>
              <w:top w:val="single" w:sz="4" w:space="0" w:color="000000"/>
              <w:left w:val="single" w:sz="4" w:space="0" w:color="000000"/>
              <w:bottom w:val="single" w:sz="4" w:space="0" w:color="000000"/>
            </w:tcBorders>
            <w:shd w:val="clear" w:color="auto" w:fill="999999"/>
            <w:vAlign w:val="center"/>
          </w:tcPr>
          <w:p w14:paraId="49EBAB15" w14:textId="77777777" w:rsidR="00263B3E" w:rsidRPr="00263B3E" w:rsidRDefault="00263B3E" w:rsidP="00263B3E">
            <w:pPr>
              <w:suppressAutoHyphens/>
              <w:snapToGrid w:val="0"/>
              <w:spacing w:after="0" w:line="240" w:lineRule="auto"/>
              <w:jc w:val="center"/>
              <w:rPr>
                <w:rFonts w:ascii="Times New Roman" w:eastAsia="Times New Roman" w:hAnsi="Times New Roman"/>
                <w:sz w:val="24"/>
                <w:szCs w:val="24"/>
                <w:lang w:eastAsia="zh-CN"/>
              </w:rPr>
            </w:pPr>
            <w:r w:rsidRPr="00263B3E">
              <w:rPr>
                <w:rFonts w:ascii="Times New Roman" w:eastAsia="Times New Roman" w:hAnsi="Times New Roman"/>
                <w:sz w:val="24"/>
                <w:szCs w:val="24"/>
                <w:lang w:eastAsia="zh-CN"/>
              </w:rPr>
              <w:t>-</w:t>
            </w:r>
          </w:p>
        </w:tc>
        <w:tc>
          <w:tcPr>
            <w:tcW w:w="2249" w:type="dxa"/>
            <w:vMerge w:val="restart"/>
            <w:tcBorders>
              <w:top w:val="single" w:sz="4" w:space="0" w:color="000000"/>
              <w:left w:val="single" w:sz="4" w:space="0" w:color="000000"/>
              <w:bottom w:val="single" w:sz="4" w:space="0" w:color="000000"/>
              <w:right w:val="single" w:sz="4" w:space="0" w:color="000000"/>
            </w:tcBorders>
            <w:shd w:val="clear" w:color="auto" w:fill="999999"/>
            <w:vAlign w:val="center"/>
          </w:tcPr>
          <w:p w14:paraId="710F1998"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683ED528" w14:textId="77777777" w:rsidTr="009B734A">
        <w:trPr>
          <w:cantSplit/>
        </w:trPr>
        <w:tc>
          <w:tcPr>
            <w:tcW w:w="833" w:type="dxa"/>
            <w:vMerge/>
            <w:tcBorders>
              <w:top w:val="single" w:sz="4" w:space="0" w:color="000000"/>
              <w:left w:val="single" w:sz="4" w:space="0" w:color="000000"/>
              <w:bottom w:val="single" w:sz="4" w:space="0" w:color="000000"/>
            </w:tcBorders>
            <w:shd w:val="clear" w:color="auto" w:fill="C0C0C0"/>
            <w:vAlign w:val="center"/>
          </w:tcPr>
          <w:p w14:paraId="57D92E46"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3686" w:type="dxa"/>
            <w:vMerge/>
            <w:tcBorders>
              <w:top w:val="single" w:sz="4" w:space="0" w:color="000000"/>
              <w:left w:val="single" w:sz="4" w:space="0" w:color="000000"/>
              <w:bottom w:val="single" w:sz="4" w:space="0" w:color="000000"/>
            </w:tcBorders>
          </w:tcPr>
          <w:p w14:paraId="41D116B6"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106" w:type="dxa"/>
            <w:vMerge/>
            <w:tcBorders>
              <w:top w:val="single" w:sz="4" w:space="0" w:color="000000"/>
              <w:left w:val="single" w:sz="4" w:space="0" w:color="000000"/>
              <w:bottom w:val="single" w:sz="4" w:space="0" w:color="000000"/>
            </w:tcBorders>
            <w:shd w:val="clear" w:color="auto" w:fill="C0C0C0"/>
          </w:tcPr>
          <w:p w14:paraId="0D611172"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975" w:type="dxa"/>
            <w:tcBorders>
              <w:top w:val="single" w:sz="4" w:space="0" w:color="000000"/>
              <w:left w:val="single" w:sz="4" w:space="0" w:color="000000"/>
              <w:bottom w:val="single" w:sz="4" w:space="0" w:color="000000"/>
            </w:tcBorders>
            <w:shd w:val="clear" w:color="auto" w:fill="999999"/>
          </w:tcPr>
          <w:p w14:paraId="5FE70746" w14:textId="77777777" w:rsidR="00263B3E" w:rsidRPr="00263B3E" w:rsidRDefault="00263B3E" w:rsidP="00263B3E">
            <w:pPr>
              <w:suppressAutoHyphens/>
              <w:spacing w:after="0" w:line="240" w:lineRule="auto"/>
              <w:rPr>
                <w:rFonts w:ascii="Times New Roman" w:eastAsia="Times New Roman" w:hAnsi="Times New Roman"/>
                <w:sz w:val="24"/>
                <w:szCs w:val="24"/>
                <w:lang w:eastAsia="zh-CN"/>
              </w:rPr>
            </w:pPr>
            <w:r w:rsidRPr="00263B3E">
              <w:rPr>
                <w:rFonts w:ascii="Times New Roman" w:eastAsia="Times New Roman" w:hAnsi="Times New Roman"/>
                <w:sz w:val="18"/>
                <w:szCs w:val="18"/>
                <w:lang w:eastAsia="zh-CN"/>
              </w:rPr>
              <w:t>Zmiany</w:t>
            </w:r>
          </w:p>
        </w:tc>
        <w:tc>
          <w:tcPr>
            <w:tcW w:w="1470" w:type="dxa"/>
            <w:tcBorders>
              <w:top w:val="single" w:sz="4" w:space="0" w:color="000000"/>
              <w:left w:val="single" w:sz="4" w:space="0" w:color="000000"/>
              <w:bottom w:val="single" w:sz="4" w:space="0" w:color="000000"/>
            </w:tcBorders>
            <w:shd w:val="clear" w:color="auto" w:fill="999999"/>
            <w:vAlign w:val="center"/>
          </w:tcPr>
          <w:p w14:paraId="3D0EDF7F"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+ 940 285,12</w:t>
            </w:r>
          </w:p>
        </w:tc>
        <w:tc>
          <w:tcPr>
            <w:tcW w:w="1470" w:type="dxa"/>
            <w:tcBorders>
              <w:top w:val="single" w:sz="4" w:space="0" w:color="000000"/>
              <w:left w:val="single" w:sz="4" w:space="0" w:color="000000"/>
              <w:bottom w:val="single" w:sz="4" w:space="0" w:color="000000"/>
            </w:tcBorders>
            <w:shd w:val="clear" w:color="auto" w:fill="999999"/>
            <w:vAlign w:val="center"/>
          </w:tcPr>
          <w:p w14:paraId="7EA0E785"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+ 1 115 389,32</w:t>
            </w:r>
          </w:p>
        </w:tc>
        <w:tc>
          <w:tcPr>
            <w:tcW w:w="1485" w:type="dxa"/>
            <w:tcBorders>
              <w:top w:val="single" w:sz="4" w:space="0" w:color="000000"/>
              <w:left w:val="single" w:sz="4" w:space="0" w:color="000000"/>
              <w:bottom w:val="single" w:sz="4" w:space="0" w:color="000000"/>
            </w:tcBorders>
            <w:shd w:val="clear" w:color="auto" w:fill="999999"/>
            <w:vAlign w:val="center"/>
          </w:tcPr>
          <w:p w14:paraId="7DDED817"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- 40 092,58</w:t>
            </w:r>
          </w:p>
        </w:tc>
        <w:tc>
          <w:tcPr>
            <w:tcW w:w="1275" w:type="dxa"/>
            <w:vMerge/>
            <w:tcBorders>
              <w:top w:val="single" w:sz="4" w:space="0" w:color="000000"/>
              <w:left w:val="single" w:sz="4" w:space="0" w:color="000000"/>
              <w:bottom w:val="single" w:sz="4" w:space="0" w:color="000000"/>
            </w:tcBorders>
            <w:shd w:val="clear" w:color="auto" w:fill="C0C0C0"/>
            <w:vAlign w:val="center"/>
          </w:tcPr>
          <w:p w14:paraId="6914F771"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top w:val="single" w:sz="4" w:space="0" w:color="000000"/>
              <w:left w:val="single" w:sz="4" w:space="0" w:color="000000"/>
              <w:bottom w:val="single" w:sz="4" w:space="0" w:color="000000"/>
            </w:tcBorders>
            <w:shd w:val="clear" w:color="auto" w:fill="C0C0C0"/>
            <w:vAlign w:val="center"/>
          </w:tcPr>
          <w:p w14:paraId="6465AB73"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top w:val="single" w:sz="4" w:space="0" w:color="000000"/>
              <w:left w:val="single" w:sz="4" w:space="0" w:color="000000"/>
              <w:bottom w:val="single" w:sz="4" w:space="0" w:color="000000"/>
              <w:right w:val="single" w:sz="4" w:space="0" w:color="000000"/>
            </w:tcBorders>
            <w:shd w:val="clear" w:color="auto" w:fill="C0C0C0"/>
            <w:vAlign w:val="center"/>
          </w:tcPr>
          <w:p w14:paraId="2B6F4F38"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14FB8FE5" w14:textId="77777777" w:rsidTr="009B734A">
        <w:trPr>
          <w:cantSplit/>
        </w:trPr>
        <w:tc>
          <w:tcPr>
            <w:tcW w:w="833" w:type="dxa"/>
            <w:vMerge/>
            <w:tcBorders>
              <w:top w:val="single" w:sz="4" w:space="0" w:color="000000"/>
              <w:left w:val="single" w:sz="4" w:space="0" w:color="000000"/>
              <w:bottom w:val="single" w:sz="4" w:space="0" w:color="000000"/>
            </w:tcBorders>
            <w:shd w:val="clear" w:color="auto" w:fill="C0C0C0"/>
            <w:vAlign w:val="center"/>
          </w:tcPr>
          <w:p w14:paraId="4D845A1D"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3686" w:type="dxa"/>
            <w:vMerge/>
            <w:tcBorders>
              <w:top w:val="single" w:sz="4" w:space="0" w:color="000000"/>
              <w:left w:val="single" w:sz="4" w:space="0" w:color="000000"/>
              <w:bottom w:val="single" w:sz="4" w:space="0" w:color="000000"/>
            </w:tcBorders>
          </w:tcPr>
          <w:p w14:paraId="6981EAAA"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106" w:type="dxa"/>
            <w:vMerge/>
            <w:tcBorders>
              <w:top w:val="single" w:sz="4" w:space="0" w:color="000000"/>
              <w:left w:val="single" w:sz="4" w:space="0" w:color="000000"/>
              <w:bottom w:val="single" w:sz="4" w:space="0" w:color="000000"/>
            </w:tcBorders>
            <w:shd w:val="clear" w:color="auto" w:fill="C0C0C0"/>
          </w:tcPr>
          <w:p w14:paraId="38147DAF"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975" w:type="dxa"/>
            <w:tcBorders>
              <w:top w:val="single" w:sz="4" w:space="0" w:color="000000"/>
              <w:left w:val="single" w:sz="4" w:space="0" w:color="000000"/>
              <w:bottom w:val="single" w:sz="4" w:space="0" w:color="000000"/>
            </w:tcBorders>
            <w:shd w:val="clear" w:color="auto" w:fill="999999"/>
          </w:tcPr>
          <w:p w14:paraId="05267B12" w14:textId="77777777" w:rsidR="00263B3E" w:rsidRPr="00263B3E" w:rsidRDefault="00263B3E" w:rsidP="00263B3E">
            <w:pPr>
              <w:suppressAutoHyphens/>
              <w:spacing w:after="0" w:line="240" w:lineRule="auto"/>
              <w:rPr>
                <w:rFonts w:ascii="Times New Roman" w:eastAsia="Times New Roman" w:hAnsi="Times New Roman"/>
                <w:sz w:val="24"/>
                <w:szCs w:val="24"/>
                <w:lang w:eastAsia="zh-CN"/>
              </w:rPr>
            </w:pPr>
            <w:r w:rsidRPr="00263B3E">
              <w:rPr>
                <w:rFonts w:ascii="Times New Roman" w:eastAsia="Times New Roman" w:hAnsi="Times New Roman"/>
                <w:sz w:val="18"/>
                <w:szCs w:val="18"/>
                <w:lang w:eastAsia="zh-CN"/>
              </w:rPr>
              <w:t>Plan po zmianach</w:t>
            </w:r>
          </w:p>
        </w:tc>
        <w:tc>
          <w:tcPr>
            <w:tcW w:w="1470" w:type="dxa"/>
            <w:tcBorders>
              <w:top w:val="single" w:sz="4" w:space="0" w:color="000000"/>
              <w:left w:val="single" w:sz="4" w:space="0" w:color="000000"/>
              <w:bottom w:val="single" w:sz="4" w:space="0" w:color="000000"/>
            </w:tcBorders>
            <w:shd w:val="clear" w:color="auto" w:fill="999999"/>
            <w:vAlign w:val="center"/>
          </w:tcPr>
          <w:p w14:paraId="304C0282"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23 606 351,73</w:t>
            </w:r>
          </w:p>
        </w:tc>
        <w:tc>
          <w:tcPr>
            <w:tcW w:w="1470" w:type="dxa"/>
            <w:tcBorders>
              <w:top w:val="single" w:sz="4" w:space="0" w:color="000000"/>
              <w:left w:val="single" w:sz="4" w:space="0" w:color="000000"/>
              <w:bottom w:val="single" w:sz="4" w:space="0" w:color="000000"/>
            </w:tcBorders>
            <w:shd w:val="clear" w:color="auto" w:fill="999999"/>
            <w:vAlign w:val="center"/>
          </w:tcPr>
          <w:p w14:paraId="6F090C11"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2 854 917,31</w:t>
            </w:r>
          </w:p>
        </w:tc>
        <w:tc>
          <w:tcPr>
            <w:tcW w:w="1485" w:type="dxa"/>
            <w:tcBorders>
              <w:top w:val="single" w:sz="4" w:space="0" w:color="000000"/>
              <w:left w:val="single" w:sz="4" w:space="0" w:color="000000"/>
              <w:bottom w:val="single" w:sz="4" w:space="0" w:color="000000"/>
            </w:tcBorders>
            <w:shd w:val="clear" w:color="auto" w:fill="999999"/>
            <w:vAlign w:val="center"/>
          </w:tcPr>
          <w:p w14:paraId="4920D605"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776 820,41</w:t>
            </w:r>
          </w:p>
        </w:tc>
        <w:tc>
          <w:tcPr>
            <w:tcW w:w="1275" w:type="dxa"/>
            <w:vMerge/>
            <w:tcBorders>
              <w:top w:val="single" w:sz="4" w:space="0" w:color="000000"/>
              <w:left w:val="single" w:sz="4" w:space="0" w:color="000000"/>
              <w:bottom w:val="single" w:sz="4" w:space="0" w:color="000000"/>
            </w:tcBorders>
            <w:shd w:val="clear" w:color="auto" w:fill="C0C0C0"/>
            <w:vAlign w:val="center"/>
          </w:tcPr>
          <w:p w14:paraId="0BBF62C0"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top w:val="single" w:sz="4" w:space="0" w:color="000000"/>
              <w:left w:val="single" w:sz="4" w:space="0" w:color="000000"/>
              <w:bottom w:val="single" w:sz="4" w:space="0" w:color="000000"/>
            </w:tcBorders>
            <w:shd w:val="clear" w:color="auto" w:fill="C0C0C0"/>
            <w:vAlign w:val="center"/>
          </w:tcPr>
          <w:p w14:paraId="483C0690"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top w:val="single" w:sz="4" w:space="0" w:color="000000"/>
              <w:left w:val="single" w:sz="4" w:space="0" w:color="000000"/>
              <w:bottom w:val="single" w:sz="4" w:space="0" w:color="000000"/>
              <w:right w:val="single" w:sz="4" w:space="0" w:color="000000"/>
            </w:tcBorders>
            <w:shd w:val="clear" w:color="auto" w:fill="C0C0C0"/>
            <w:vAlign w:val="center"/>
          </w:tcPr>
          <w:p w14:paraId="41D49F99"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0521CC08" w14:textId="77777777" w:rsidTr="009B734A">
        <w:trPr>
          <w:cantSplit/>
        </w:trPr>
        <w:tc>
          <w:tcPr>
            <w:tcW w:w="833" w:type="dxa"/>
            <w:vMerge w:val="restart"/>
            <w:tcBorders>
              <w:top w:val="single" w:sz="4" w:space="0" w:color="000000"/>
              <w:left w:val="single" w:sz="4" w:space="0" w:color="000000"/>
              <w:bottom w:val="single" w:sz="4" w:space="0" w:color="000000"/>
            </w:tcBorders>
            <w:shd w:val="clear" w:color="auto" w:fill="DDDDDD"/>
            <w:vAlign w:val="center"/>
          </w:tcPr>
          <w:p w14:paraId="11CBF978" w14:textId="77777777" w:rsidR="00263B3E" w:rsidRPr="00263B3E" w:rsidRDefault="00263B3E" w:rsidP="00263B3E">
            <w:pPr>
              <w:suppressAutoHyphens/>
              <w:spacing w:after="0" w:line="240" w:lineRule="auto"/>
              <w:rPr>
                <w:rFonts w:ascii="Times New Roman" w:eastAsia="Times New Roman" w:hAnsi="Times New Roman"/>
                <w:sz w:val="24"/>
                <w:szCs w:val="24"/>
                <w:lang w:eastAsia="zh-CN"/>
              </w:rPr>
            </w:pPr>
            <w:r w:rsidRPr="00263B3E">
              <w:rPr>
                <w:rFonts w:ascii="Times New Roman" w:eastAsia="Times New Roman" w:hAnsi="Times New Roman"/>
                <w:sz w:val="18"/>
                <w:szCs w:val="18"/>
                <w:lang w:eastAsia="zh-CN"/>
              </w:rPr>
              <w:t>1.3.1</w:t>
            </w:r>
          </w:p>
        </w:tc>
        <w:tc>
          <w:tcPr>
            <w:tcW w:w="3686" w:type="dxa"/>
            <w:vMerge w:val="restart"/>
            <w:tcBorders>
              <w:top w:val="single" w:sz="4" w:space="0" w:color="000000"/>
              <w:left w:val="single" w:sz="4" w:space="0" w:color="000000"/>
              <w:bottom w:val="single" w:sz="4" w:space="0" w:color="000000"/>
            </w:tcBorders>
            <w:shd w:val="clear" w:color="auto" w:fill="DDDDDD"/>
            <w:vAlign w:val="center"/>
          </w:tcPr>
          <w:p w14:paraId="592E29B0" w14:textId="77777777" w:rsidR="00263B3E" w:rsidRPr="00263B3E" w:rsidRDefault="00263B3E" w:rsidP="00263B3E">
            <w:pPr>
              <w:suppressAutoHyphens/>
              <w:spacing w:after="0" w:line="240" w:lineRule="auto"/>
              <w:rPr>
                <w:rFonts w:ascii="Times New Roman" w:eastAsia="Times New Roman" w:hAnsi="Times New Roman"/>
                <w:sz w:val="24"/>
                <w:szCs w:val="24"/>
                <w:lang w:eastAsia="zh-CN"/>
              </w:rPr>
            </w:pPr>
            <w:r w:rsidRPr="00263B3E">
              <w:rPr>
                <w:rFonts w:ascii="Times New Roman" w:eastAsia="Times New Roman" w:hAnsi="Times New Roman"/>
                <w:sz w:val="18"/>
                <w:szCs w:val="18"/>
                <w:lang w:eastAsia="zh-CN"/>
              </w:rPr>
              <w:t>- wydatki bieżące</w:t>
            </w:r>
          </w:p>
        </w:tc>
        <w:tc>
          <w:tcPr>
            <w:tcW w:w="1106" w:type="dxa"/>
            <w:vMerge w:val="restart"/>
            <w:tcBorders>
              <w:top w:val="single" w:sz="4" w:space="0" w:color="000000"/>
              <w:left w:val="single" w:sz="4" w:space="0" w:color="000000"/>
              <w:bottom w:val="single" w:sz="4" w:space="0" w:color="000000"/>
            </w:tcBorders>
            <w:shd w:val="clear" w:color="auto" w:fill="DDDDDD"/>
          </w:tcPr>
          <w:p w14:paraId="5B022E83"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975" w:type="dxa"/>
            <w:tcBorders>
              <w:top w:val="single" w:sz="4" w:space="0" w:color="000000"/>
              <w:left w:val="single" w:sz="4" w:space="0" w:color="000000"/>
              <w:bottom w:val="single" w:sz="4" w:space="0" w:color="000000"/>
            </w:tcBorders>
            <w:shd w:val="clear" w:color="auto" w:fill="DDDDDD"/>
          </w:tcPr>
          <w:p w14:paraId="7DBF2ECE" w14:textId="77777777" w:rsidR="00263B3E" w:rsidRPr="00263B3E" w:rsidRDefault="00263B3E" w:rsidP="00263B3E">
            <w:pPr>
              <w:suppressAutoHyphens/>
              <w:spacing w:after="0" w:line="240" w:lineRule="auto"/>
              <w:rPr>
                <w:rFonts w:ascii="Times New Roman" w:eastAsia="Times New Roman" w:hAnsi="Times New Roman"/>
                <w:sz w:val="24"/>
                <w:szCs w:val="24"/>
                <w:lang w:eastAsia="zh-CN"/>
              </w:rPr>
            </w:pPr>
            <w:r w:rsidRPr="00263B3E">
              <w:rPr>
                <w:rFonts w:ascii="Times New Roman" w:eastAsia="Times New Roman" w:hAnsi="Times New Roman"/>
                <w:sz w:val="18"/>
                <w:szCs w:val="18"/>
                <w:lang w:eastAsia="zh-CN"/>
              </w:rPr>
              <w:t>Plan pierwotny</w:t>
            </w:r>
          </w:p>
        </w:tc>
        <w:tc>
          <w:tcPr>
            <w:tcW w:w="1470" w:type="dxa"/>
            <w:tcBorders>
              <w:top w:val="single" w:sz="4" w:space="0" w:color="000000"/>
              <w:left w:val="single" w:sz="4" w:space="0" w:color="000000"/>
              <w:bottom w:val="single" w:sz="4" w:space="0" w:color="000000"/>
            </w:tcBorders>
            <w:shd w:val="clear" w:color="auto" w:fill="DDDDDD"/>
            <w:vAlign w:val="center"/>
          </w:tcPr>
          <w:p w14:paraId="2A737F29"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6 113 701,69</w:t>
            </w:r>
          </w:p>
        </w:tc>
        <w:tc>
          <w:tcPr>
            <w:tcW w:w="1470" w:type="dxa"/>
            <w:tcBorders>
              <w:top w:val="single" w:sz="4" w:space="0" w:color="000000"/>
              <w:left w:val="single" w:sz="4" w:space="0" w:color="000000"/>
              <w:bottom w:val="single" w:sz="4" w:space="0" w:color="000000"/>
            </w:tcBorders>
            <w:shd w:val="clear" w:color="auto" w:fill="DDDDDD"/>
            <w:vAlign w:val="center"/>
          </w:tcPr>
          <w:p w14:paraId="2BE21825"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1 705 897,99</w:t>
            </w:r>
          </w:p>
        </w:tc>
        <w:tc>
          <w:tcPr>
            <w:tcW w:w="1485" w:type="dxa"/>
            <w:tcBorders>
              <w:top w:val="single" w:sz="4" w:space="0" w:color="000000"/>
              <w:left w:val="single" w:sz="4" w:space="0" w:color="000000"/>
              <w:bottom w:val="single" w:sz="4" w:space="0" w:color="000000"/>
            </w:tcBorders>
            <w:shd w:val="clear" w:color="auto" w:fill="DDDDDD"/>
            <w:vAlign w:val="center"/>
          </w:tcPr>
          <w:p w14:paraId="1BC50B86"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786  912,99</w:t>
            </w:r>
          </w:p>
        </w:tc>
        <w:tc>
          <w:tcPr>
            <w:tcW w:w="1275" w:type="dxa"/>
            <w:vMerge w:val="restart"/>
            <w:tcBorders>
              <w:top w:val="single" w:sz="4" w:space="0" w:color="000000"/>
              <w:left w:val="single" w:sz="4" w:space="0" w:color="000000"/>
              <w:bottom w:val="single" w:sz="4" w:space="0" w:color="000000"/>
            </w:tcBorders>
            <w:shd w:val="clear" w:color="auto" w:fill="DDDDDD"/>
            <w:vAlign w:val="center"/>
          </w:tcPr>
          <w:p w14:paraId="7157E37A"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4.580.937,86</w:t>
            </w:r>
          </w:p>
        </w:tc>
        <w:tc>
          <w:tcPr>
            <w:tcW w:w="1291" w:type="dxa"/>
            <w:vMerge w:val="restart"/>
            <w:tcBorders>
              <w:top w:val="single" w:sz="4" w:space="0" w:color="000000"/>
              <w:left w:val="single" w:sz="4" w:space="0" w:color="000000"/>
              <w:bottom w:val="single" w:sz="4" w:space="0" w:color="000000"/>
            </w:tcBorders>
            <w:shd w:val="clear" w:color="auto" w:fill="DDDDDD"/>
            <w:vAlign w:val="center"/>
          </w:tcPr>
          <w:p w14:paraId="53BEAA51" w14:textId="77777777" w:rsidR="00263B3E" w:rsidRPr="00263B3E" w:rsidRDefault="00263B3E" w:rsidP="00263B3E">
            <w:pPr>
              <w:suppressAutoHyphens/>
              <w:snapToGrid w:val="0"/>
              <w:spacing w:after="0" w:line="240" w:lineRule="auto"/>
              <w:jc w:val="center"/>
              <w:rPr>
                <w:rFonts w:ascii="Times New Roman" w:eastAsia="Times New Roman" w:hAnsi="Times New Roman"/>
                <w:sz w:val="24"/>
                <w:szCs w:val="24"/>
                <w:lang w:eastAsia="zh-CN"/>
              </w:rPr>
            </w:pPr>
            <w:r w:rsidRPr="00263B3E">
              <w:rPr>
                <w:rFonts w:ascii="Times New Roman" w:eastAsia="Times New Roman" w:hAnsi="Times New Roman"/>
                <w:sz w:val="24"/>
                <w:szCs w:val="24"/>
                <w:lang w:eastAsia="zh-CN"/>
              </w:rPr>
              <w:t>-</w:t>
            </w:r>
          </w:p>
        </w:tc>
        <w:tc>
          <w:tcPr>
            <w:tcW w:w="2249" w:type="dxa"/>
            <w:vMerge w:val="restart"/>
            <w:tcBorders>
              <w:top w:val="single" w:sz="4" w:space="0" w:color="000000"/>
              <w:left w:val="single" w:sz="4" w:space="0" w:color="000000"/>
              <w:bottom w:val="single" w:sz="4" w:space="0" w:color="000000"/>
              <w:right w:val="single" w:sz="4" w:space="0" w:color="000000"/>
            </w:tcBorders>
            <w:shd w:val="clear" w:color="auto" w:fill="DDDDDD"/>
            <w:vAlign w:val="center"/>
          </w:tcPr>
          <w:p w14:paraId="5498CDF3"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48FC88C4" w14:textId="77777777" w:rsidTr="009B734A">
        <w:trPr>
          <w:cantSplit/>
        </w:trPr>
        <w:tc>
          <w:tcPr>
            <w:tcW w:w="833" w:type="dxa"/>
            <w:vMerge/>
            <w:tcBorders>
              <w:top w:val="single" w:sz="4" w:space="0" w:color="000000"/>
              <w:left w:val="single" w:sz="4" w:space="0" w:color="000000"/>
              <w:bottom w:val="single" w:sz="4" w:space="0" w:color="000000"/>
            </w:tcBorders>
            <w:shd w:val="clear" w:color="auto" w:fill="CCCCCC"/>
            <w:vAlign w:val="center"/>
          </w:tcPr>
          <w:p w14:paraId="7C9CFFD5"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3686" w:type="dxa"/>
            <w:vMerge/>
            <w:tcBorders>
              <w:top w:val="single" w:sz="4" w:space="0" w:color="000000"/>
              <w:left w:val="single" w:sz="4" w:space="0" w:color="000000"/>
              <w:bottom w:val="single" w:sz="4" w:space="0" w:color="000000"/>
            </w:tcBorders>
          </w:tcPr>
          <w:p w14:paraId="2E0F7FAC"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106" w:type="dxa"/>
            <w:vMerge/>
            <w:tcBorders>
              <w:top w:val="single" w:sz="4" w:space="0" w:color="000000"/>
              <w:left w:val="single" w:sz="4" w:space="0" w:color="000000"/>
              <w:bottom w:val="single" w:sz="4" w:space="0" w:color="000000"/>
            </w:tcBorders>
            <w:shd w:val="clear" w:color="auto" w:fill="CCCCCC"/>
          </w:tcPr>
          <w:p w14:paraId="23A1B58A"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975" w:type="dxa"/>
            <w:tcBorders>
              <w:top w:val="single" w:sz="4" w:space="0" w:color="000000"/>
              <w:left w:val="single" w:sz="4" w:space="0" w:color="000000"/>
              <w:bottom w:val="single" w:sz="4" w:space="0" w:color="000000"/>
            </w:tcBorders>
            <w:shd w:val="clear" w:color="auto" w:fill="DDDDDD"/>
            <w:vAlign w:val="center"/>
          </w:tcPr>
          <w:p w14:paraId="0DBE30A0" w14:textId="77777777" w:rsidR="00263B3E" w:rsidRPr="00263B3E" w:rsidRDefault="00263B3E" w:rsidP="00263B3E">
            <w:pPr>
              <w:suppressAutoHyphens/>
              <w:spacing w:after="0" w:line="240" w:lineRule="auto"/>
              <w:rPr>
                <w:rFonts w:ascii="Times New Roman" w:eastAsia="Times New Roman" w:hAnsi="Times New Roman"/>
                <w:sz w:val="24"/>
                <w:szCs w:val="24"/>
                <w:lang w:eastAsia="zh-CN"/>
              </w:rPr>
            </w:pPr>
            <w:r w:rsidRPr="00263B3E">
              <w:rPr>
                <w:rFonts w:ascii="Times New Roman" w:eastAsia="Times New Roman" w:hAnsi="Times New Roman"/>
                <w:sz w:val="18"/>
                <w:szCs w:val="18"/>
                <w:lang w:eastAsia="zh-CN"/>
              </w:rPr>
              <w:t>Zmiany</w:t>
            </w:r>
          </w:p>
        </w:tc>
        <w:tc>
          <w:tcPr>
            <w:tcW w:w="1470" w:type="dxa"/>
            <w:tcBorders>
              <w:top w:val="single" w:sz="4" w:space="0" w:color="000000"/>
              <w:left w:val="single" w:sz="4" w:space="0" w:color="000000"/>
              <w:bottom w:val="single" w:sz="4" w:space="0" w:color="000000"/>
            </w:tcBorders>
            <w:shd w:val="clear" w:color="auto" w:fill="DDDDDD"/>
            <w:vAlign w:val="center"/>
          </w:tcPr>
          <w:p w14:paraId="545C1429"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- 877 326,13</w:t>
            </w:r>
          </w:p>
        </w:tc>
        <w:tc>
          <w:tcPr>
            <w:tcW w:w="1470" w:type="dxa"/>
            <w:tcBorders>
              <w:top w:val="single" w:sz="4" w:space="0" w:color="000000"/>
              <w:left w:val="single" w:sz="4" w:space="0" w:color="000000"/>
              <w:bottom w:val="single" w:sz="4" w:space="0" w:color="000000"/>
            </w:tcBorders>
            <w:shd w:val="clear" w:color="auto" w:fill="DDDDDD"/>
            <w:vAlign w:val="center"/>
          </w:tcPr>
          <w:p w14:paraId="6B7E3EE9"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+ 3 909 850,96</w:t>
            </w:r>
          </w:p>
        </w:tc>
        <w:tc>
          <w:tcPr>
            <w:tcW w:w="1485" w:type="dxa"/>
            <w:tcBorders>
              <w:top w:val="single" w:sz="4" w:space="0" w:color="000000"/>
              <w:left w:val="single" w:sz="4" w:space="0" w:color="000000"/>
              <w:bottom w:val="single" w:sz="4" w:space="0" w:color="000000"/>
            </w:tcBorders>
            <w:shd w:val="clear" w:color="auto" w:fill="DDDDDD"/>
            <w:vAlign w:val="center"/>
          </w:tcPr>
          <w:p w14:paraId="65405E90"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+1 979 129,32</w:t>
            </w:r>
          </w:p>
        </w:tc>
        <w:tc>
          <w:tcPr>
            <w:tcW w:w="1275" w:type="dxa"/>
            <w:vMerge/>
            <w:tcBorders>
              <w:top w:val="single" w:sz="4" w:space="0" w:color="000000"/>
              <w:left w:val="single" w:sz="4" w:space="0" w:color="000000"/>
              <w:bottom w:val="single" w:sz="4" w:space="0" w:color="000000"/>
            </w:tcBorders>
            <w:vAlign w:val="center"/>
          </w:tcPr>
          <w:p w14:paraId="7178A622"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top w:val="single" w:sz="4" w:space="0" w:color="000000"/>
              <w:left w:val="single" w:sz="4" w:space="0" w:color="000000"/>
              <w:bottom w:val="single" w:sz="4" w:space="0" w:color="000000"/>
            </w:tcBorders>
            <w:shd w:val="clear" w:color="auto" w:fill="CCCCCC"/>
            <w:vAlign w:val="center"/>
          </w:tcPr>
          <w:p w14:paraId="3C8A4ECD"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top w:val="single" w:sz="4" w:space="0" w:color="000000"/>
              <w:left w:val="single" w:sz="4" w:space="0" w:color="000000"/>
              <w:bottom w:val="single" w:sz="4" w:space="0" w:color="000000"/>
              <w:right w:val="single" w:sz="4" w:space="0" w:color="000000"/>
            </w:tcBorders>
            <w:vAlign w:val="center"/>
          </w:tcPr>
          <w:p w14:paraId="20FDF068"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7F804D7C" w14:textId="77777777" w:rsidTr="009B734A">
        <w:trPr>
          <w:cantSplit/>
        </w:trPr>
        <w:tc>
          <w:tcPr>
            <w:tcW w:w="833" w:type="dxa"/>
            <w:vMerge/>
            <w:tcBorders>
              <w:top w:val="single" w:sz="4" w:space="0" w:color="000000"/>
              <w:left w:val="single" w:sz="4" w:space="0" w:color="000000"/>
              <w:bottom w:val="single" w:sz="4" w:space="0" w:color="000000"/>
            </w:tcBorders>
            <w:shd w:val="clear" w:color="auto" w:fill="CCCCCC"/>
            <w:vAlign w:val="center"/>
          </w:tcPr>
          <w:p w14:paraId="1B17AFE1"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3686" w:type="dxa"/>
            <w:vMerge/>
            <w:tcBorders>
              <w:top w:val="single" w:sz="4" w:space="0" w:color="000000"/>
              <w:left w:val="single" w:sz="4" w:space="0" w:color="000000"/>
              <w:bottom w:val="single" w:sz="4" w:space="0" w:color="000000"/>
            </w:tcBorders>
          </w:tcPr>
          <w:p w14:paraId="76C31B0F"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106" w:type="dxa"/>
            <w:vMerge/>
            <w:tcBorders>
              <w:top w:val="single" w:sz="4" w:space="0" w:color="000000"/>
              <w:left w:val="single" w:sz="4" w:space="0" w:color="000000"/>
              <w:bottom w:val="single" w:sz="4" w:space="0" w:color="000000"/>
            </w:tcBorders>
            <w:shd w:val="clear" w:color="auto" w:fill="CCCCCC"/>
          </w:tcPr>
          <w:p w14:paraId="35F203DD"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975" w:type="dxa"/>
            <w:tcBorders>
              <w:top w:val="single" w:sz="4" w:space="0" w:color="000000"/>
              <w:left w:val="single" w:sz="4" w:space="0" w:color="000000"/>
              <w:bottom w:val="single" w:sz="4" w:space="0" w:color="000000"/>
            </w:tcBorders>
            <w:shd w:val="clear" w:color="auto" w:fill="DDDDDD"/>
            <w:vAlign w:val="center"/>
          </w:tcPr>
          <w:p w14:paraId="208B010A" w14:textId="77777777" w:rsidR="00263B3E" w:rsidRPr="00263B3E" w:rsidRDefault="00263B3E" w:rsidP="00263B3E">
            <w:pPr>
              <w:suppressAutoHyphens/>
              <w:spacing w:after="0" w:line="240" w:lineRule="auto"/>
              <w:rPr>
                <w:rFonts w:ascii="Times New Roman" w:eastAsia="Times New Roman" w:hAnsi="Times New Roman"/>
                <w:sz w:val="24"/>
                <w:szCs w:val="24"/>
                <w:lang w:eastAsia="zh-CN"/>
              </w:rPr>
            </w:pPr>
            <w:r w:rsidRPr="00263B3E">
              <w:rPr>
                <w:rFonts w:ascii="Times New Roman" w:eastAsia="Times New Roman" w:hAnsi="Times New Roman"/>
                <w:sz w:val="18"/>
                <w:szCs w:val="18"/>
                <w:lang w:eastAsia="zh-CN"/>
              </w:rPr>
              <w:t>Plan po zmianach</w:t>
            </w:r>
          </w:p>
        </w:tc>
        <w:tc>
          <w:tcPr>
            <w:tcW w:w="1470" w:type="dxa"/>
            <w:tcBorders>
              <w:top w:val="single" w:sz="4" w:space="0" w:color="000000"/>
              <w:left w:val="single" w:sz="4" w:space="0" w:color="000000"/>
              <w:bottom w:val="single" w:sz="4" w:space="0" w:color="000000"/>
            </w:tcBorders>
            <w:shd w:val="clear" w:color="auto" w:fill="DDDDDD"/>
            <w:vAlign w:val="center"/>
          </w:tcPr>
          <w:p w14:paraId="0FB3A89D"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5 236 375,56</w:t>
            </w:r>
          </w:p>
        </w:tc>
        <w:tc>
          <w:tcPr>
            <w:tcW w:w="1470" w:type="dxa"/>
            <w:tcBorders>
              <w:top w:val="single" w:sz="4" w:space="0" w:color="000000"/>
              <w:left w:val="single" w:sz="4" w:space="0" w:color="000000"/>
              <w:bottom w:val="single" w:sz="4" w:space="0" w:color="000000"/>
            </w:tcBorders>
            <w:shd w:val="clear" w:color="auto" w:fill="DDDDDD"/>
            <w:vAlign w:val="center"/>
          </w:tcPr>
          <w:p w14:paraId="7A58498D"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5 615 748,95</w:t>
            </w:r>
          </w:p>
        </w:tc>
        <w:tc>
          <w:tcPr>
            <w:tcW w:w="1485" w:type="dxa"/>
            <w:tcBorders>
              <w:top w:val="single" w:sz="4" w:space="0" w:color="000000"/>
              <w:left w:val="single" w:sz="4" w:space="0" w:color="000000"/>
              <w:bottom w:val="single" w:sz="4" w:space="0" w:color="000000"/>
            </w:tcBorders>
            <w:shd w:val="clear" w:color="auto" w:fill="DDDDDD"/>
            <w:vAlign w:val="center"/>
          </w:tcPr>
          <w:p w14:paraId="280AA11B"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2 766 042,31</w:t>
            </w:r>
          </w:p>
        </w:tc>
        <w:tc>
          <w:tcPr>
            <w:tcW w:w="1275" w:type="dxa"/>
            <w:vMerge/>
            <w:tcBorders>
              <w:top w:val="single" w:sz="4" w:space="0" w:color="000000"/>
              <w:left w:val="single" w:sz="4" w:space="0" w:color="000000"/>
              <w:bottom w:val="single" w:sz="4" w:space="0" w:color="000000"/>
            </w:tcBorders>
            <w:vAlign w:val="center"/>
          </w:tcPr>
          <w:p w14:paraId="3AD35E74"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top w:val="single" w:sz="4" w:space="0" w:color="000000"/>
              <w:left w:val="single" w:sz="4" w:space="0" w:color="000000"/>
              <w:bottom w:val="single" w:sz="4" w:space="0" w:color="000000"/>
            </w:tcBorders>
            <w:shd w:val="clear" w:color="auto" w:fill="CCCCCC"/>
            <w:vAlign w:val="center"/>
          </w:tcPr>
          <w:p w14:paraId="59DB5338"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top w:val="single" w:sz="4" w:space="0" w:color="000000"/>
              <w:left w:val="single" w:sz="4" w:space="0" w:color="000000"/>
              <w:bottom w:val="single" w:sz="4" w:space="0" w:color="000000"/>
              <w:right w:val="single" w:sz="4" w:space="0" w:color="000000"/>
            </w:tcBorders>
            <w:vAlign w:val="center"/>
          </w:tcPr>
          <w:p w14:paraId="4E146555"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41A5AE57" w14:textId="77777777" w:rsidTr="009B734A">
        <w:trPr>
          <w:cantSplit/>
          <w:trHeight w:val="415"/>
        </w:trPr>
        <w:tc>
          <w:tcPr>
            <w:tcW w:w="833" w:type="dxa"/>
            <w:vMerge w:val="restart"/>
            <w:tcBorders>
              <w:left w:val="single" w:sz="4" w:space="0" w:color="000000"/>
            </w:tcBorders>
          </w:tcPr>
          <w:p w14:paraId="7829858E"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p w14:paraId="6BF58DFF"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p w14:paraId="465561C1"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1.3.1.17</w:t>
            </w:r>
          </w:p>
        </w:tc>
        <w:tc>
          <w:tcPr>
            <w:tcW w:w="3686" w:type="dxa"/>
            <w:vMerge w:val="restart"/>
            <w:tcBorders>
              <w:left w:val="single" w:sz="4" w:space="0" w:color="000000"/>
            </w:tcBorders>
          </w:tcPr>
          <w:p w14:paraId="5493F52A"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Użytkowanie gruntów pokrytych wodami – Opłata roczna z tytułu użytkowania gruntu pokrytego wodami płynącymi rzeki Dłubni w zakresie dz. ewid. 278 o pow. 0,6320 ha, na której usytuowany jest most w miejscowości Biskupice. Decyzja przewiduje opłaty w latach 2018-2037</w:t>
            </w:r>
          </w:p>
        </w:tc>
        <w:tc>
          <w:tcPr>
            <w:tcW w:w="1106" w:type="dxa"/>
            <w:vMerge w:val="restart"/>
            <w:tcBorders>
              <w:left w:val="single" w:sz="4" w:space="0" w:color="000000"/>
              <w:right w:val="single" w:sz="4" w:space="0" w:color="auto"/>
            </w:tcBorders>
            <w:vAlign w:val="center"/>
          </w:tcPr>
          <w:p w14:paraId="4B31341C" w14:textId="77777777" w:rsidR="00263B3E" w:rsidRPr="00263B3E" w:rsidRDefault="00263B3E" w:rsidP="00263B3E">
            <w:pPr>
              <w:suppressAutoHyphens/>
              <w:snapToGrid w:val="0"/>
              <w:spacing w:after="0" w:line="240" w:lineRule="auto"/>
              <w:jc w:val="center"/>
              <w:rPr>
                <w:rFonts w:ascii="Times New Roman" w:eastAsia="Times New Roman" w:hAnsi="Times New Roman"/>
                <w:iCs/>
                <w:sz w:val="18"/>
                <w:szCs w:val="18"/>
                <w:lang w:eastAsia="zh-CN"/>
              </w:rPr>
            </w:pPr>
            <w:r w:rsidRPr="00263B3E">
              <w:rPr>
                <w:rFonts w:ascii="Times New Roman" w:eastAsia="Times New Roman" w:hAnsi="Times New Roman"/>
                <w:iCs/>
                <w:sz w:val="18"/>
                <w:szCs w:val="18"/>
                <w:lang w:eastAsia="zh-CN"/>
              </w:rPr>
              <w:t>2018-2030</w:t>
            </w:r>
          </w:p>
        </w:tc>
        <w:tc>
          <w:tcPr>
            <w:tcW w:w="975" w:type="dxa"/>
            <w:tcBorders>
              <w:top w:val="single" w:sz="4" w:space="0" w:color="auto"/>
              <w:left w:val="single" w:sz="4" w:space="0" w:color="auto"/>
              <w:bottom w:val="single" w:sz="4" w:space="0" w:color="auto"/>
              <w:right w:val="single" w:sz="4" w:space="0" w:color="auto"/>
            </w:tcBorders>
            <w:vAlign w:val="center"/>
          </w:tcPr>
          <w:p w14:paraId="39A8E692"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pierwotny</w:t>
            </w:r>
          </w:p>
        </w:tc>
        <w:tc>
          <w:tcPr>
            <w:tcW w:w="1470" w:type="dxa"/>
            <w:tcBorders>
              <w:top w:val="single" w:sz="4" w:space="0" w:color="auto"/>
              <w:left w:val="single" w:sz="4" w:space="0" w:color="auto"/>
              <w:bottom w:val="single" w:sz="4" w:space="0" w:color="auto"/>
              <w:right w:val="single" w:sz="4" w:space="0" w:color="auto"/>
            </w:tcBorders>
            <w:vAlign w:val="center"/>
          </w:tcPr>
          <w:p w14:paraId="1FA2450F"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90,00</w:t>
            </w:r>
          </w:p>
        </w:tc>
        <w:tc>
          <w:tcPr>
            <w:tcW w:w="1470" w:type="dxa"/>
            <w:tcBorders>
              <w:top w:val="single" w:sz="4" w:space="0" w:color="auto"/>
              <w:left w:val="single" w:sz="4" w:space="0" w:color="auto"/>
              <w:bottom w:val="single" w:sz="4" w:space="0" w:color="auto"/>
              <w:right w:val="single" w:sz="4" w:space="0" w:color="auto"/>
            </w:tcBorders>
            <w:vAlign w:val="center"/>
          </w:tcPr>
          <w:p w14:paraId="2F401802"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90,00</w:t>
            </w:r>
          </w:p>
        </w:tc>
        <w:tc>
          <w:tcPr>
            <w:tcW w:w="1485" w:type="dxa"/>
            <w:tcBorders>
              <w:top w:val="single" w:sz="4" w:space="0" w:color="auto"/>
              <w:left w:val="single" w:sz="4" w:space="0" w:color="auto"/>
              <w:bottom w:val="single" w:sz="4" w:space="0" w:color="auto"/>
              <w:right w:val="single" w:sz="4" w:space="0" w:color="auto"/>
            </w:tcBorders>
            <w:vAlign w:val="center"/>
          </w:tcPr>
          <w:p w14:paraId="48E5CA1C"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90,00</w:t>
            </w:r>
          </w:p>
        </w:tc>
        <w:tc>
          <w:tcPr>
            <w:tcW w:w="1275" w:type="dxa"/>
            <w:vMerge w:val="restart"/>
            <w:tcBorders>
              <w:left w:val="single" w:sz="4" w:space="0" w:color="auto"/>
            </w:tcBorders>
            <w:vAlign w:val="center"/>
          </w:tcPr>
          <w:p w14:paraId="328775A8"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90,00</w:t>
            </w:r>
          </w:p>
        </w:tc>
        <w:tc>
          <w:tcPr>
            <w:tcW w:w="1291" w:type="dxa"/>
            <w:vMerge w:val="restart"/>
            <w:tcBorders>
              <w:left w:val="single" w:sz="4" w:space="0" w:color="000000"/>
            </w:tcBorders>
            <w:vAlign w:val="center"/>
          </w:tcPr>
          <w:p w14:paraId="11B96D93"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01043</w:t>
            </w:r>
          </w:p>
        </w:tc>
        <w:tc>
          <w:tcPr>
            <w:tcW w:w="2249" w:type="dxa"/>
            <w:vMerge w:val="restart"/>
            <w:tcBorders>
              <w:left w:val="single" w:sz="4" w:space="0" w:color="000000"/>
              <w:right w:val="single" w:sz="4" w:space="0" w:color="000000"/>
            </w:tcBorders>
            <w:vAlign w:val="center"/>
          </w:tcPr>
          <w:p w14:paraId="11AD5515"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Zadanie  realizowane w latach 2018-2030. Poniesione wydatki w  okresie sprawozdawczym stanowią 100,00% ustalonego limitu na ten rok</w:t>
            </w:r>
          </w:p>
        </w:tc>
      </w:tr>
      <w:tr w:rsidR="00263B3E" w:rsidRPr="00263B3E" w14:paraId="6D90985D" w14:textId="77777777" w:rsidTr="009B734A">
        <w:trPr>
          <w:cantSplit/>
          <w:trHeight w:val="415"/>
        </w:trPr>
        <w:tc>
          <w:tcPr>
            <w:tcW w:w="833" w:type="dxa"/>
            <w:vMerge/>
            <w:tcBorders>
              <w:left w:val="single" w:sz="4" w:space="0" w:color="000000"/>
            </w:tcBorders>
          </w:tcPr>
          <w:p w14:paraId="0C1E23CA"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000000"/>
            </w:tcBorders>
          </w:tcPr>
          <w:p w14:paraId="7B4FAA3C"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1106" w:type="dxa"/>
            <w:vMerge/>
            <w:tcBorders>
              <w:left w:val="single" w:sz="4" w:space="0" w:color="000000"/>
              <w:right w:val="single" w:sz="4" w:space="0" w:color="auto"/>
            </w:tcBorders>
            <w:vAlign w:val="center"/>
          </w:tcPr>
          <w:p w14:paraId="3A42C64B"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975" w:type="dxa"/>
            <w:tcBorders>
              <w:top w:val="single" w:sz="4" w:space="0" w:color="auto"/>
              <w:left w:val="single" w:sz="4" w:space="0" w:color="auto"/>
              <w:bottom w:val="single" w:sz="4" w:space="0" w:color="auto"/>
              <w:right w:val="single" w:sz="4" w:space="0" w:color="auto"/>
            </w:tcBorders>
            <w:vAlign w:val="center"/>
          </w:tcPr>
          <w:p w14:paraId="2EBE06E3"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Zmiany</w:t>
            </w:r>
          </w:p>
        </w:tc>
        <w:tc>
          <w:tcPr>
            <w:tcW w:w="1470" w:type="dxa"/>
            <w:tcBorders>
              <w:top w:val="single" w:sz="4" w:space="0" w:color="auto"/>
              <w:left w:val="single" w:sz="4" w:space="0" w:color="auto"/>
              <w:bottom w:val="single" w:sz="4" w:space="0" w:color="auto"/>
              <w:right w:val="single" w:sz="4" w:space="0" w:color="auto"/>
            </w:tcBorders>
            <w:vAlign w:val="center"/>
          </w:tcPr>
          <w:p w14:paraId="4B1AEB8F"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70" w:type="dxa"/>
            <w:tcBorders>
              <w:top w:val="single" w:sz="4" w:space="0" w:color="auto"/>
              <w:left w:val="single" w:sz="4" w:space="0" w:color="auto"/>
              <w:bottom w:val="single" w:sz="4" w:space="0" w:color="auto"/>
              <w:right w:val="single" w:sz="4" w:space="0" w:color="auto"/>
            </w:tcBorders>
            <w:vAlign w:val="center"/>
          </w:tcPr>
          <w:p w14:paraId="62CBB685"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auto"/>
              <w:left w:val="single" w:sz="4" w:space="0" w:color="auto"/>
              <w:bottom w:val="single" w:sz="4" w:space="0" w:color="auto"/>
              <w:right w:val="single" w:sz="4" w:space="0" w:color="auto"/>
            </w:tcBorders>
            <w:vAlign w:val="center"/>
          </w:tcPr>
          <w:p w14:paraId="3C2609E6"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auto"/>
            </w:tcBorders>
            <w:vAlign w:val="center"/>
          </w:tcPr>
          <w:p w14:paraId="1A568084"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000000"/>
            </w:tcBorders>
            <w:vAlign w:val="center"/>
          </w:tcPr>
          <w:p w14:paraId="038D1821"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000000"/>
              <w:right w:val="single" w:sz="4" w:space="0" w:color="000000"/>
            </w:tcBorders>
            <w:vAlign w:val="center"/>
          </w:tcPr>
          <w:p w14:paraId="56E36B1A"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15C0ED35" w14:textId="77777777" w:rsidTr="009B734A">
        <w:trPr>
          <w:cantSplit/>
          <w:trHeight w:val="415"/>
        </w:trPr>
        <w:tc>
          <w:tcPr>
            <w:tcW w:w="833" w:type="dxa"/>
            <w:vMerge/>
            <w:tcBorders>
              <w:left w:val="single" w:sz="4" w:space="0" w:color="000000"/>
              <w:bottom w:val="single" w:sz="4" w:space="0" w:color="000000"/>
            </w:tcBorders>
          </w:tcPr>
          <w:p w14:paraId="5F321268"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000000"/>
              <w:bottom w:val="single" w:sz="4" w:space="0" w:color="000000"/>
            </w:tcBorders>
          </w:tcPr>
          <w:p w14:paraId="1EF90BE8"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1106" w:type="dxa"/>
            <w:vMerge/>
            <w:tcBorders>
              <w:left w:val="single" w:sz="4" w:space="0" w:color="000000"/>
              <w:bottom w:val="single" w:sz="4" w:space="0" w:color="000000"/>
              <w:right w:val="single" w:sz="4" w:space="0" w:color="auto"/>
            </w:tcBorders>
            <w:vAlign w:val="center"/>
          </w:tcPr>
          <w:p w14:paraId="534A7AE1"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975" w:type="dxa"/>
            <w:tcBorders>
              <w:top w:val="single" w:sz="4" w:space="0" w:color="auto"/>
              <w:left w:val="single" w:sz="4" w:space="0" w:color="auto"/>
              <w:bottom w:val="single" w:sz="4" w:space="0" w:color="auto"/>
              <w:right w:val="single" w:sz="4" w:space="0" w:color="auto"/>
            </w:tcBorders>
            <w:vAlign w:val="center"/>
          </w:tcPr>
          <w:p w14:paraId="6B58DB08"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po zmianach</w:t>
            </w:r>
          </w:p>
        </w:tc>
        <w:tc>
          <w:tcPr>
            <w:tcW w:w="1470" w:type="dxa"/>
            <w:tcBorders>
              <w:top w:val="single" w:sz="4" w:space="0" w:color="auto"/>
              <w:left w:val="single" w:sz="4" w:space="0" w:color="auto"/>
              <w:bottom w:val="single" w:sz="4" w:space="0" w:color="auto"/>
              <w:right w:val="single" w:sz="4" w:space="0" w:color="auto"/>
            </w:tcBorders>
            <w:vAlign w:val="center"/>
          </w:tcPr>
          <w:p w14:paraId="4AD7C52E"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90,00</w:t>
            </w:r>
          </w:p>
        </w:tc>
        <w:tc>
          <w:tcPr>
            <w:tcW w:w="1470" w:type="dxa"/>
            <w:tcBorders>
              <w:top w:val="single" w:sz="4" w:space="0" w:color="auto"/>
              <w:left w:val="single" w:sz="4" w:space="0" w:color="auto"/>
              <w:bottom w:val="single" w:sz="4" w:space="0" w:color="auto"/>
              <w:right w:val="single" w:sz="4" w:space="0" w:color="auto"/>
            </w:tcBorders>
            <w:vAlign w:val="center"/>
          </w:tcPr>
          <w:p w14:paraId="52B4588A"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90,00</w:t>
            </w:r>
          </w:p>
        </w:tc>
        <w:tc>
          <w:tcPr>
            <w:tcW w:w="1485" w:type="dxa"/>
            <w:tcBorders>
              <w:top w:val="single" w:sz="4" w:space="0" w:color="auto"/>
              <w:left w:val="single" w:sz="4" w:space="0" w:color="auto"/>
              <w:bottom w:val="single" w:sz="4" w:space="0" w:color="auto"/>
              <w:right w:val="single" w:sz="4" w:space="0" w:color="auto"/>
            </w:tcBorders>
            <w:vAlign w:val="center"/>
          </w:tcPr>
          <w:p w14:paraId="6BB59660"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90,00</w:t>
            </w:r>
          </w:p>
        </w:tc>
        <w:tc>
          <w:tcPr>
            <w:tcW w:w="1275" w:type="dxa"/>
            <w:vMerge/>
            <w:tcBorders>
              <w:left w:val="single" w:sz="4" w:space="0" w:color="auto"/>
              <w:bottom w:val="single" w:sz="4" w:space="0" w:color="000000"/>
            </w:tcBorders>
            <w:vAlign w:val="center"/>
          </w:tcPr>
          <w:p w14:paraId="3056BE76"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000000"/>
              <w:bottom w:val="single" w:sz="4" w:space="0" w:color="000000"/>
            </w:tcBorders>
            <w:vAlign w:val="center"/>
          </w:tcPr>
          <w:p w14:paraId="0AD589C4"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000000"/>
              <w:bottom w:val="single" w:sz="4" w:space="0" w:color="000000"/>
              <w:right w:val="single" w:sz="4" w:space="0" w:color="000000"/>
            </w:tcBorders>
            <w:vAlign w:val="center"/>
          </w:tcPr>
          <w:p w14:paraId="3D12CFF6"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5E76BB75" w14:textId="77777777" w:rsidTr="009B734A">
        <w:trPr>
          <w:cantSplit/>
          <w:trHeight w:val="620"/>
        </w:trPr>
        <w:tc>
          <w:tcPr>
            <w:tcW w:w="833" w:type="dxa"/>
            <w:vMerge w:val="restart"/>
            <w:tcBorders>
              <w:left w:val="single" w:sz="4" w:space="0" w:color="000000"/>
            </w:tcBorders>
          </w:tcPr>
          <w:p w14:paraId="2558BFC1"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p w14:paraId="58C11D1D"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p w14:paraId="0386BEC0"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p w14:paraId="63507DBA"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p w14:paraId="21F42855"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1.3.1.18</w:t>
            </w:r>
          </w:p>
        </w:tc>
        <w:tc>
          <w:tcPr>
            <w:tcW w:w="3686" w:type="dxa"/>
            <w:vMerge w:val="restart"/>
            <w:tcBorders>
              <w:left w:val="single" w:sz="4" w:space="0" w:color="000000"/>
            </w:tcBorders>
          </w:tcPr>
          <w:p w14:paraId="2EBBFD9A"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Dzierżawa gruntu pokrytego wodami oraz obszaru przeznaczonego pod infrastrukturę transportową – Opłata roczna z tytułu użytkowania gruntu pokrytego wodami płynącymi potoku Minóżka w zakresie dz. ewid. 790 o pow. 0,6766 ha, na której usytuowany jest most w msc. Iwanowice Włościańskie oraz dojazd do kładki zlokalizowanej na potoku 14 m2. Opłatę należy dokonywać w latach 2018-2020 w wysokości 46,50 zł oraz latach 2021-2037 w wysokości 10,00 zł</w:t>
            </w:r>
          </w:p>
        </w:tc>
        <w:tc>
          <w:tcPr>
            <w:tcW w:w="1106" w:type="dxa"/>
            <w:vMerge w:val="restart"/>
            <w:tcBorders>
              <w:left w:val="single" w:sz="4" w:space="0" w:color="000000"/>
              <w:right w:val="single" w:sz="4" w:space="0" w:color="auto"/>
            </w:tcBorders>
            <w:vAlign w:val="center"/>
          </w:tcPr>
          <w:p w14:paraId="7CFCC3AD" w14:textId="77777777" w:rsidR="00263B3E" w:rsidRPr="00263B3E" w:rsidRDefault="00263B3E" w:rsidP="00263B3E">
            <w:pPr>
              <w:suppressAutoHyphens/>
              <w:snapToGrid w:val="0"/>
              <w:spacing w:after="0" w:line="240" w:lineRule="auto"/>
              <w:jc w:val="center"/>
              <w:rPr>
                <w:rFonts w:ascii="Times New Roman" w:eastAsia="Times New Roman" w:hAnsi="Times New Roman"/>
                <w:iCs/>
                <w:sz w:val="18"/>
                <w:szCs w:val="18"/>
                <w:lang w:eastAsia="zh-CN"/>
              </w:rPr>
            </w:pPr>
            <w:r w:rsidRPr="00263B3E">
              <w:rPr>
                <w:rFonts w:ascii="Times New Roman" w:eastAsia="Times New Roman" w:hAnsi="Times New Roman"/>
                <w:iCs/>
                <w:sz w:val="18"/>
                <w:szCs w:val="18"/>
                <w:lang w:eastAsia="zh-CN"/>
              </w:rPr>
              <w:t>2018-2030</w:t>
            </w:r>
          </w:p>
        </w:tc>
        <w:tc>
          <w:tcPr>
            <w:tcW w:w="975" w:type="dxa"/>
            <w:tcBorders>
              <w:top w:val="single" w:sz="4" w:space="0" w:color="auto"/>
              <w:left w:val="single" w:sz="4" w:space="0" w:color="auto"/>
              <w:bottom w:val="single" w:sz="4" w:space="0" w:color="auto"/>
              <w:right w:val="single" w:sz="4" w:space="0" w:color="auto"/>
            </w:tcBorders>
            <w:vAlign w:val="center"/>
          </w:tcPr>
          <w:p w14:paraId="07EBAFAC"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pierwotny</w:t>
            </w:r>
          </w:p>
        </w:tc>
        <w:tc>
          <w:tcPr>
            <w:tcW w:w="1470" w:type="dxa"/>
            <w:tcBorders>
              <w:top w:val="single" w:sz="4" w:space="0" w:color="auto"/>
              <w:left w:val="single" w:sz="4" w:space="0" w:color="auto"/>
              <w:bottom w:val="single" w:sz="4" w:space="0" w:color="auto"/>
              <w:right w:val="single" w:sz="4" w:space="0" w:color="auto"/>
            </w:tcBorders>
            <w:vAlign w:val="center"/>
          </w:tcPr>
          <w:p w14:paraId="77BF1BA5"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10,00</w:t>
            </w:r>
          </w:p>
        </w:tc>
        <w:tc>
          <w:tcPr>
            <w:tcW w:w="1470" w:type="dxa"/>
            <w:tcBorders>
              <w:top w:val="single" w:sz="4" w:space="0" w:color="auto"/>
              <w:left w:val="single" w:sz="4" w:space="0" w:color="auto"/>
              <w:bottom w:val="single" w:sz="4" w:space="0" w:color="auto"/>
              <w:right w:val="single" w:sz="4" w:space="0" w:color="auto"/>
            </w:tcBorders>
            <w:vAlign w:val="center"/>
          </w:tcPr>
          <w:p w14:paraId="799471B0"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10,00</w:t>
            </w:r>
          </w:p>
        </w:tc>
        <w:tc>
          <w:tcPr>
            <w:tcW w:w="1485" w:type="dxa"/>
            <w:tcBorders>
              <w:top w:val="single" w:sz="4" w:space="0" w:color="auto"/>
              <w:left w:val="single" w:sz="4" w:space="0" w:color="auto"/>
              <w:bottom w:val="single" w:sz="4" w:space="0" w:color="auto"/>
              <w:right w:val="single" w:sz="4" w:space="0" w:color="auto"/>
            </w:tcBorders>
            <w:vAlign w:val="center"/>
          </w:tcPr>
          <w:p w14:paraId="4EDA6ABE"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10,00</w:t>
            </w:r>
          </w:p>
        </w:tc>
        <w:tc>
          <w:tcPr>
            <w:tcW w:w="1275" w:type="dxa"/>
            <w:vMerge w:val="restart"/>
            <w:tcBorders>
              <w:left w:val="single" w:sz="4" w:space="0" w:color="auto"/>
            </w:tcBorders>
            <w:vAlign w:val="center"/>
          </w:tcPr>
          <w:p w14:paraId="2C3DD3F7"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p>
          <w:p w14:paraId="5AF97582"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p>
          <w:p w14:paraId="2F1DE0B5"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10,00</w:t>
            </w:r>
          </w:p>
        </w:tc>
        <w:tc>
          <w:tcPr>
            <w:tcW w:w="1291" w:type="dxa"/>
            <w:vMerge w:val="restart"/>
            <w:tcBorders>
              <w:left w:val="single" w:sz="4" w:space="0" w:color="000000"/>
            </w:tcBorders>
            <w:vAlign w:val="center"/>
          </w:tcPr>
          <w:p w14:paraId="2842497C"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1209E9B3"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21572EBA"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01043</w:t>
            </w:r>
          </w:p>
        </w:tc>
        <w:tc>
          <w:tcPr>
            <w:tcW w:w="2249" w:type="dxa"/>
            <w:vMerge w:val="restart"/>
            <w:tcBorders>
              <w:left w:val="single" w:sz="4" w:space="0" w:color="000000"/>
              <w:right w:val="single" w:sz="4" w:space="0" w:color="000000"/>
            </w:tcBorders>
            <w:vAlign w:val="center"/>
          </w:tcPr>
          <w:p w14:paraId="28A85FFA"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Zadanie  realizowane w latach 2018-2030. Poniesione wydatki w  okresie sprawozdawczym stanowią 100,00% ustalonego limitu na ten rok</w:t>
            </w:r>
          </w:p>
        </w:tc>
      </w:tr>
      <w:tr w:rsidR="00263B3E" w:rsidRPr="00263B3E" w14:paraId="47F86536" w14:textId="77777777" w:rsidTr="009B734A">
        <w:trPr>
          <w:cantSplit/>
          <w:trHeight w:val="620"/>
        </w:trPr>
        <w:tc>
          <w:tcPr>
            <w:tcW w:w="833" w:type="dxa"/>
            <w:vMerge/>
            <w:tcBorders>
              <w:left w:val="single" w:sz="4" w:space="0" w:color="000000"/>
            </w:tcBorders>
          </w:tcPr>
          <w:p w14:paraId="0C0255D8"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000000"/>
            </w:tcBorders>
          </w:tcPr>
          <w:p w14:paraId="50A3E6E1"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1106" w:type="dxa"/>
            <w:vMerge/>
            <w:tcBorders>
              <w:left w:val="single" w:sz="4" w:space="0" w:color="000000"/>
              <w:right w:val="single" w:sz="4" w:space="0" w:color="auto"/>
            </w:tcBorders>
            <w:vAlign w:val="center"/>
          </w:tcPr>
          <w:p w14:paraId="3ADD3468" w14:textId="77777777" w:rsidR="00263B3E" w:rsidRPr="00263B3E" w:rsidRDefault="00263B3E" w:rsidP="00263B3E">
            <w:pPr>
              <w:suppressAutoHyphens/>
              <w:snapToGrid w:val="0"/>
              <w:spacing w:after="0" w:line="240" w:lineRule="auto"/>
              <w:rPr>
                <w:rFonts w:ascii="Times New Roman" w:eastAsia="Times New Roman" w:hAnsi="Times New Roman"/>
                <w:iCs/>
                <w:sz w:val="18"/>
                <w:szCs w:val="18"/>
                <w:lang w:eastAsia="zh-CN"/>
              </w:rPr>
            </w:pPr>
          </w:p>
        </w:tc>
        <w:tc>
          <w:tcPr>
            <w:tcW w:w="975" w:type="dxa"/>
            <w:tcBorders>
              <w:top w:val="single" w:sz="4" w:space="0" w:color="auto"/>
              <w:left w:val="single" w:sz="4" w:space="0" w:color="auto"/>
              <w:bottom w:val="single" w:sz="4" w:space="0" w:color="auto"/>
              <w:right w:val="single" w:sz="4" w:space="0" w:color="auto"/>
            </w:tcBorders>
            <w:vAlign w:val="center"/>
          </w:tcPr>
          <w:p w14:paraId="53305E7C"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Zmiany</w:t>
            </w:r>
          </w:p>
        </w:tc>
        <w:tc>
          <w:tcPr>
            <w:tcW w:w="1470" w:type="dxa"/>
            <w:tcBorders>
              <w:top w:val="single" w:sz="4" w:space="0" w:color="auto"/>
              <w:left w:val="single" w:sz="4" w:space="0" w:color="auto"/>
              <w:bottom w:val="single" w:sz="4" w:space="0" w:color="auto"/>
              <w:right w:val="single" w:sz="4" w:space="0" w:color="auto"/>
            </w:tcBorders>
            <w:vAlign w:val="center"/>
          </w:tcPr>
          <w:p w14:paraId="01A599AF"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70" w:type="dxa"/>
            <w:tcBorders>
              <w:top w:val="single" w:sz="4" w:space="0" w:color="auto"/>
              <w:left w:val="single" w:sz="4" w:space="0" w:color="auto"/>
              <w:bottom w:val="single" w:sz="4" w:space="0" w:color="auto"/>
              <w:right w:val="single" w:sz="4" w:space="0" w:color="auto"/>
            </w:tcBorders>
            <w:vAlign w:val="center"/>
          </w:tcPr>
          <w:p w14:paraId="490591DC"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auto"/>
              <w:left w:val="single" w:sz="4" w:space="0" w:color="auto"/>
              <w:bottom w:val="single" w:sz="4" w:space="0" w:color="auto"/>
              <w:right w:val="single" w:sz="4" w:space="0" w:color="auto"/>
            </w:tcBorders>
            <w:vAlign w:val="center"/>
          </w:tcPr>
          <w:p w14:paraId="75B9831B"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auto"/>
            </w:tcBorders>
            <w:vAlign w:val="center"/>
          </w:tcPr>
          <w:p w14:paraId="68E79479"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000000"/>
            </w:tcBorders>
            <w:vAlign w:val="center"/>
          </w:tcPr>
          <w:p w14:paraId="1737D4EE"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000000"/>
              <w:right w:val="single" w:sz="4" w:space="0" w:color="000000"/>
            </w:tcBorders>
            <w:vAlign w:val="center"/>
          </w:tcPr>
          <w:p w14:paraId="53F0624F"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434F4C52" w14:textId="77777777" w:rsidTr="009B734A">
        <w:trPr>
          <w:cantSplit/>
          <w:trHeight w:val="620"/>
        </w:trPr>
        <w:tc>
          <w:tcPr>
            <w:tcW w:w="833" w:type="dxa"/>
            <w:vMerge/>
            <w:tcBorders>
              <w:left w:val="single" w:sz="4" w:space="0" w:color="000000"/>
              <w:bottom w:val="single" w:sz="4" w:space="0" w:color="000000"/>
            </w:tcBorders>
          </w:tcPr>
          <w:p w14:paraId="1F4FB3C4"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000000"/>
              <w:bottom w:val="single" w:sz="4" w:space="0" w:color="000000"/>
            </w:tcBorders>
          </w:tcPr>
          <w:p w14:paraId="4FB0364D"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1106" w:type="dxa"/>
            <w:vMerge/>
            <w:tcBorders>
              <w:left w:val="single" w:sz="4" w:space="0" w:color="000000"/>
              <w:bottom w:val="single" w:sz="4" w:space="0" w:color="000000"/>
              <w:right w:val="single" w:sz="4" w:space="0" w:color="auto"/>
            </w:tcBorders>
            <w:vAlign w:val="center"/>
          </w:tcPr>
          <w:p w14:paraId="3620087B" w14:textId="77777777" w:rsidR="00263B3E" w:rsidRPr="00263B3E" w:rsidRDefault="00263B3E" w:rsidP="00263B3E">
            <w:pPr>
              <w:suppressAutoHyphens/>
              <w:snapToGrid w:val="0"/>
              <w:spacing w:after="0" w:line="240" w:lineRule="auto"/>
              <w:rPr>
                <w:rFonts w:ascii="Times New Roman" w:eastAsia="Times New Roman" w:hAnsi="Times New Roman"/>
                <w:iCs/>
                <w:sz w:val="18"/>
                <w:szCs w:val="18"/>
                <w:lang w:eastAsia="zh-CN"/>
              </w:rPr>
            </w:pPr>
          </w:p>
        </w:tc>
        <w:tc>
          <w:tcPr>
            <w:tcW w:w="975" w:type="dxa"/>
            <w:tcBorders>
              <w:top w:val="single" w:sz="4" w:space="0" w:color="auto"/>
              <w:left w:val="single" w:sz="4" w:space="0" w:color="auto"/>
              <w:bottom w:val="single" w:sz="4" w:space="0" w:color="auto"/>
              <w:right w:val="single" w:sz="4" w:space="0" w:color="auto"/>
            </w:tcBorders>
            <w:vAlign w:val="center"/>
          </w:tcPr>
          <w:p w14:paraId="05F22EBA"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po zmianach</w:t>
            </w:r>
          </w:p>
        </w:tc>
        <w:tc>
          <w:tcPr>
            <w:tcW w:w="1470" w:type="dxa"/>
            <w:tcBorders>
              <w:top w:val="single" w:sz="4" w:space="0" w:color="auto"/>
              <w:left w:val="single" w:sz="4" w:space="0" w:color="auto"/>
              <w:bottom w:val="single" w:sz="4" w:space="0" w:color="auto"/>
              <w:right w:val="single" w:sz="4" w:space="0" w:color="auto"/>
            </w:tcBorders>
            <w:vAlign w:val="center"/>
          </w:tcPr>
          <w:p w14:paraId="36F75975"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10,00</w:t>
            </w:r>
          </w:p>
        </w:tc>
        <w:tc>
          <w:tcPr>
            <w:tcW w:w="1470" w:type="dxa"/>
            <w:tcBorders>
              <w:top w:val="single" w:sz="4" w:space="0" w:color="auto"/>
              <w:left w:val="single" w:sz="4" w:space="0" w:color="auto"/>
              <w:bottom w:val="single" w:sz="4" w:space="0" w:color="auto"/>
              <w:right w:val="single" w:sz="4" w:space="0" w:color="auto"/>
            </w:tcBorders>
            <w:vAlign w:val="center"/>
          </w:tcPr>
          <w:p w14:paraId="4A2FA6B5"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10,00</w:t>
            </w:r>
          </w:p>
        </w:tc>
        <w:tc>
          <w:tcPr>
            <w:tcW w:w="1485" w:type="dxa"/>
            <w:tcBorders>
              <w:top w:val="single" w:sz="4" w:space="0" w:color="auto"/>
              <w:left w:val="single" w:sz="4" w:space="0" w:color="auto"/>
              <w:bottom w:val="single" w:sz="4" w:space="0" w:color="auto"/>
              <w:right w:val="single" w:sz="4" w:space="0" w:color="auto"/>
            </w:tcBorders>
            <w:vAlign w:val="center"/>
          </w:tcPr>
          <w:p w14:paraId="211B595A"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10,00</w:t>
            </w:r>
          </w:p>
        </w:tc>
        <w:tc>
          <w:tcPr>
            <w:tcW w:w="1275" w:type="dxa"/>
            <w:vMerge/>
            <w:tcBorders>
              <w:left w:val="single" w:sz="4" w:space="0" w:color="auto"/>
              <w:bottom w:val="single" w:sz="4" w:space="0" w:color="000000"/>
            </w:tcBorders>
            <w:vAlign w:val="center"/>
          </w:tcPr>
          <w:p w14:paraId="313FA53E"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000000"/>
              <w:bottom w:val="single" w:sz="4" w:space="0" w:color="000000"/>
            </w:tcBorders>
            <w:vAlign w:val="center"/>
          </w:tcPr>
          <w:p w14:paraId="71B3034D"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000000"/>
              <w:bottom w:val="single" w:sz="4" w:space="0" w:color="000000"/>
              <w:right w:val="single" w:sz="4" w:space="0" w:color="000000"/>
            </w:tcBorders>
            <w:vAlign w:val="center"/>
          </w:tcPr>
          <w:p w14:paraId="7B92A19F"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5A2FFB88" w14:textId="77777777" w:rsidTr="009B734A">
        <w:trPr>
          <w:cantSplit/>
          <w:trHeight w:val="332"/>
        </w:trPr>
        <w:tc>
          <w:tcPr>
            <w:tcW w:w="833" w:type="dxa"/>
            <w:vMerge w:val="restart"/>
            <w:tcBorders>
              <w:left w:val="single" w:sz="4" w:space="0" w:color="000000"/>
            </w:tcBorders>
          </w:tcPr>
          <w:p w14:paraId="542FAD7F"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p w14:paraId="441FB475"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p w14:paraId="0F5AC5BF"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1.3.1.19</w:t>
            </w:r>
          </w:p>
        </w:tc>
        <w:tc>
          <w:tcPr>
            <w:tcW w:w="3686" w:type="dxa"/>
            <w:vMerge w:val="restart"/>
            <w:tcBorders>
              <w:left w:val="single" w:sz="4" w:space="0" w:color="000000"/>
            </w:tcBorders>
          </w:tcPr>
          <w:p w14:paraId="2860F0AD"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p w14:paraId="29FDF0D8"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Opłata za zajęcie pasa drogi powiatowej w związku z umieszczeniem urządzenia wodociągowego – Opłatę należy dokonywać przez czas nieoznaczony - Opłaty</w:t>
            </w:r>
          </w:p>
        </w:tc>
        <w:tc>
          <w:tcPr>
            <w:tcW w:w="1106" w:type="dxa"/>
            <w:vMerge w:val="restart"/>
            <w:tcBorders>
              <w:left w:val="single" w:sz="4" w:space="0" w:color="000000"/>
              <w:right w:val="single" w:sz="4" w:space="0" w:color="auto"/>
            </w:tcBorders>
            <w:vAlign w:val="center"/>
          </w:tcPr>
          <w:p w14:paraId="0E0D59B3" w14:textId="77777777" w:rsidR="00263B3E" w:rsidRPr="00263B3E" w:rsidRDefault="00263B3E" w:rsidP="00263B3E">
            <w:pPr>
              <w:suppressAutoHyphens/>
              <w:snapToGrid w:val="0"/>
              <w:spacing w:after="0" w:line="240" w:lineRule="auto"/>
              <w:jc w:val="center"/>
              <w:rPr>
                <w:rFonts w:ascii="Times New Roman" w:eastAsia="Times New Roman" w:hAnsi="Times New Roman"/>
                <w:iCs/>
                <w:sz w:val="18"/>
                <w:szCs w:val="18"/>
                <w:lang w:eastAsia="zh-CN"/>
              </w:rPr>
            </w:pPr>
            <w:r w:rsidRPr="00263B3E">
              <w:rPr>
                <w:rFonts w:ascii="Times New Roman" w:eastAsia="Times New Roman" w:hAnsi="Times New Roman"/>
                <w:iCs/>
                <w:sz w:val="18"/>
                <w:szCs w:val="18"/>
                <w:lang w:eastAsia="zh-CN"/>
              </w:rPr>
              <w:t>2018-2030</w:t>
            </w:r>
          </w:p>
        </w:tc>
        <w:tc>
          <w:tcPr>
            <w:tcW w:w="975" w:type="dxa"/>
            <w:tcBorders>
              <w:top w:val="single" w:sz="4" w:space="0" w:color="auto"/>
              <w:left w:val="single" w:sz="4" w:space="0" w:color="auto"/>
              <w:bottom w:val="single" w:sz="4" w:space="0" w:color="auto"/>
              <w:right w:val="single" w:sz="4" w:space="0" w:color="auto"/>
            </w:tcBorders>
            <w:vAlign w:val="center"/>
          </w:tcPr>
          <w:p w14:paraId="3136E997"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pierwotny</w:t>
            </w:r>
          </w:p>
        </w:tc>
        <w:tc>
          <w:tcPr>
            <w:tcW w:w="1470" w:type="dxa"/>
            <w:tcBorders>
              <w:top w:val="single" w:sz="4" w:space="0" w:color="auto"/>
              <w:left w:val="single" w:sz="4" w:space="0" w:color="auto"/>
              <w:bottom w:val="single" w:sz="4" w:space="0" w:color="auto"/>
              <w:right w:val="single" w:sz="4" w:space="0" w:color="auto"/>
            </w:tcBorders>
            <w:vAlign w:val="center"/>
          </w:tcPr>
          <w:p w14:paraId="22AC1D39"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15,00</w:t>
            </w:r>
          </w:p>
        </w:tc>
        <w:tc>
          <w:tcPr>
            <w:tcW w:w="1470" w:type="dxa"/>
            <w:tcBorders>
              <w:top w:val="single" w:sz="4" w:space="0" w:color="auto"/>
              <w:left w:val="single" w:sz="4" w:space="0" w:color="auto"/>
              <w:bottom w:val="single" w:sz="4" w:space="0" w:color="auto"/>
              <w:right w:val="single" w:sz="4" w:space="0" w:color="auto"/>
            </w:tcBorders>
            <w:vAlign w:val="center"/>
          </w:tcPr>
          <w:p w14:paraId="3FE9E59B"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15,00</w:t>
            </w:r>
          </w:p>
        </w:tc>
        <w:tc>
          <w:tcPr>
            <w:tcW w:w="1485" w:type="dxa"/>
            <w:tcBorders>
              <w:top w:val="single" w:sz="4" w:space="0" w:color="auto"/>
              <w:left w:val="single" w:sz="4" w:space="0" w:color="auto"/>
              <w:bottom w:val="single" w:sz="4" w:space="0" w:color="auto"/>
              <w:right w:val="single" w:sz="4" w:space="0" w:color="auto"/>
            </w:tcBorders>
            <w:vAlign w:val="center"/>
          </w:tcPr>
          <w:p w14:paraId="0B1A333E"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15,00</w:t>
            </w:r>
          </w:p>
        </w:tc>
        <w:tc>
          <w:tcPr>
            <w:tcW w:w="1275" w:type="dxa"/>
            <w:vMerge w:val="restart"/>
            <w:tcBorders>
              <w:left w:val="single" w:sz="4" w:space="0" w:color="auto"/>
            </w:tcBorders>
            <w:vAlign w:val="center"/>
          </w:tcPr>
          <w:p w14:paraId="072C9364"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15,00</w:t>
            </w:r>
          </w:p>
        </w:tc>
        <w:tc>
          <w:tcPr>
            <w:tcW w:w="1291" w:type="dxa"/>
            <w:vMerge w:val="restart"/>
            <w:tcBorders>
              <w:left w:val="single" w:sz="4" w:space="0" w:color="000000"/>
            </w:tcBorders>
            <w:vAlign w:val="center"/>
          </w:tcPr>
          <w:p w14:paraId="541F09D7"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01043</w:t>
            </w:r>
          </w:p>
        </w:tc>
        <w:tc>
          <w:tcPr>
            <w:tcW w:w="2249" w:type="dxa"/>
            <w:vMerge w:val="restart"/>
            <w:tcBorders>
              <w:left w:val="single" w:sz="4" w:space="0" w:color="000000"/>
              <w:right w:val="single" w:sz="4" w:space="0" w:color="000000"/>
            </w:tcBorders>
            <w:vAlign w:val="center"/>
          </w:tcPr>
          <w:p w14:paraId="45C964E2"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Zadanie  realizowane w latach 2018-2030 Poniesione wydatki w  okresie sprawozdawczym stanowią 100,00% ustalonego limitu na ten rok</w:t>
            </w:r>
          </w:p>
        </w:tc>
      </w:tr>
      <w:tr w:rsidR="00263B3E" w:rsidRPr="00263B3E" w14:paraId="1EB00986" w14:textId="77777777" w:rsidTr="009B734A">
        <w:trPr>
          <w:cantSplit/>
          <w:trHeight w:val="205"/>
        </w:trPr>
        <w:tc>
          <w:tcPr>
            <w:tcW w:w="833" w:type="dxa"/>
            <w:vMerge/>
            <w:tcBorders>
              <w:left w:val="single" w:sz="4" w:space="0" w:color="000000"/>
            </w:tcBorders>
          </w:tcPr>
          <w:p w14:paraId="7DD16A8B"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000000"/>
            </w:tcBorders>
          </w:tcPr>
          <w:p w14:paraId="65F1440A"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1106" w:type="dxa"/>
            <w:vMerge/>
            <w:tcBorders>
              <w:left w:val="single" w:sz="4" w:space="0" w:color="000000"/>
              <w:right w:val="single" w:sz="4" w:space="0" w:color="auto"/>
            </w:tcBorders>
            <w:vAlign w:val="center"/>
          </w:tcPr>
          <w:p w14:paraId="73CC230C" w14:textId="77777777" w:rsidR="00263B3E" w:rsidRPr="00263B3E" w:rsidRDefault="00263B3E" w:rsidP="00263B3E">
            <w:pPr>
              <w:suppressAutoHyphens/>
              <w:snapToGrid w:val="0"/>
              <w:spacing w:after="0" w:line="240" w:lineRule="auto"/>
              <w:jc w:val="center"/>
              <w:rPr>
                <w:rFonts w:ascii="Times New Roman" w:eastAsia="Times New Roman" w:hAnsi="Times New Roman"/>
                <w:iCs/>
                <w:sz w:val="18"/>
                <w:szCs w:val="18"/>
                <w:lang w:eastAsia="zh-CN"/>
              </w:rPr>
            </w:pPr>
          </w:p>
        </w:tc>
        <w:tc>
          <w:tcPr>
            <w:tcW w:w="975" w:type="dxa"/>
            <w:tcBorders>
              <w:top w:val="single" w:sz="4" w:space="0" w:color="auto"/>
              <w:left w:val="single" w:sz="4" w:space="0" w:color="auto"/>
              <w:bottom w:val="single" w:sz="4" w:space="0" w:color="auto"/>
              <w:right w:val="single" w:sz="4" w:space="0" w:color="auto"/>
            </w:tcBorders>
            <w:vAlign w:val="center"/>
          </w:tcPr>
          <w:p w14:paraId="79698761"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Zmiany</w:t>
            </w:r>
          </w:p>
        </w:tc>
        <w:tc>
          <w:tcPr>
            <w:tcW w:w="1470" w:type="dxa"/>
            <w:tcBorders>
              <w:top w:val="single" w:sz="4" w:space="0" w:color="auto"/>
              <w:left w:val="single" w:sz="4" w:space="0" w:color="auto"/>
              <w:bottom w:val="single" w:sz="4" w:space="0" w:color="auto"/>
              <w:right w:val="single" w:sz="4" w:space="0" w:color="auto"/>
            </w:tcBorders>
            <w:vAlign w:val="center"/>
          </w:tcPr>
          <w:p w14:paraId="607B9689"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70" w:type="dxa"/>
            <w:tcBorders>
              <w:top w:val="single" w:sz="4" w:space="0" w:color="auto"/>
              <w:left w:val="single" w:sz="4" w:space="0" w:color="auto"/>
              <w:bottom w:val="single" w:sz="4" w:space="0" w:color="auto"/>
              <w:right w:val="single" w:sz="4" w:space="0" w:color="auto"/>
            </w:tcBorders>
            <w:vAlign w:val="center"/>
          </w:tcPr>
          <w:p w14:paraId="004B012E"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auto"/>
              <w:left w:val="single" w:sz="4" w:space="0" w:color="auto"/>
              <w:bottom w:val="single" w:sz="4" w:space="0" w:color="auto"/>
              <w:right w:val="single" w:sz="4" w:space="0" w:color="auto"/>
            </w:tcBorders>
            <w:vAlign w:val="center"/>
          </w:tcPr>
          <w:p w14:paraId="5878FB68"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auto"/>
            </w:tcBorders>
            <w:vAlign w:val="center"/>
          </w:tcPr>
          <w:p w14:paraId="34519961"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000000"/>
            </w:tcBorders>
            <w:vAlign w:val="center"/>
          </w:tcPr>
          <w:p w14:paraId="3975E2E0"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000000"/>
              <w:right w:val="single" w:sz="4" w:space="0" w:color="000000"/>
            </w:tcBorders>
            <w:vAlign w:val="center"/>
          </w:tcPr>
          <w:p w14:paraId="7A8D6D89"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2E5ACAF4" w14:textId="77777777" w:rsidTr="009B734A">
        <w:trPr>
          <w:cantSplit/>
          <w:trHeight w:val="205"/>
        </w:trPr>
        <w:tc>
          <w:tcPr>
            <w:tcW w:w="833" w:type="dxa"/>
            <w:vMerge/>
            <w:tcBorders>
              <w:left w:val="single" w:sz="4" w:space="0" w:color="000000"/>
              <w:bottom w:val="single" w:sz="4" w:space="0" w:color="000000"/>
            </w:tcBorders>
          </w:tcPr>
          <w:p w14:paraId="626A0AC2"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000000"/>
              <w:bottom w:val="single" w:sz="4" w:space="0" w:color="000000"/>
            </w:tcBorders>
          </w:tcPr>
          <w:p w14:paraId="192B8D58"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1106" w:type="dxa"/>
            <w:vMerge/>
            <w:tcBorders>
              <w:left w:val="single" w:sz="4" w:space="0" w:color="000000"/>
              <w:bottom w:val="single" w:sz="4" w:space="0" w:color="000000"/>
              <w:right w:val="single" w:sz="4" w:space="0" w:color="auto"/>
            </w:tcBorders>
            <w:vAlign w:val="center"/>
          </w:tcPr>
          <w:p w14:paraId="36DA2CC8" w14:textId="77777777" w:rsidR="00263B3E" w:rsidRPr="00263B3E" w:rsidRDefault="00263B3E" w:rsidP="00263B3E">
            <w:pPr>
              <w:suppressAutoHyphens/>
              <w:snapToGrid w:val="0"/>
              <w:spacing w:after="0" w:line="240" w:lineRule="auto"/>
              <w:jc w:val="center"/>
              <w:rPr>
                <w:rFonts w:ascii="Times New Roman" w:eastAsia="Times New Roman" w:hAnsi="Times New Roman"/>
                <w:iCs/>
                <w:sz w:val="18"/>
                <w:szCs w:val="18"/>
                <w:lang w:eastAsia="zh-CN"/>
              </w:rPr>
            </w:pPr>
          </w:p>
        </w:tc>
        <w:tc>
          <w:tcPr>
            <w:tcW w:w="975" w:type="dxa"/>
            <w:tcBorders>
              <w:top w:val="single" w:sz="4" w:space="0" w:color="auto"/>
              <w:left w:val="single" w:sz="4" w:space="0" w:color="auto"/>
              <w:bottom w:val="single" w:sz="4" w:space="0" w:color="auto"/>
              <w:right w:val="single" w:sz="4" w:space="0" w:color="auto"/>
            </w:tcBorders>
            <w:vAlign w:val="center"/>
          </w:tcPr>
          <w:p w14:paraId="6AF4B6E4"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po zmianach</w:t>
            </w:r>
          </w:p>
        </w:tc>
        <w:tc>
          <w:tcPr>
            <w:tcW w:w="1470" w:type="dxa"/>
            <w:tcBorders>
              <w:top w:val="single" w:sz="4" w:space="0" w:color="auto"/>
              <w:left w:val="single" w:sz="4" w:space="0" w:color="auto"/>
              <w:bottom w:val="single" w:sz="4" w:space="0" w:color="auto"/>
              <w:right w:val="single" w:sz="4" w:space="0" w:color="auto"/>
            </w:tcBorders>
            <w:vAlign w:val="center"/>
          </w:tcPr>
          <w:p w14:paraId="4919388C"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15,00</w:t>
            </w:r>
          </w:p>
        </w:tc>
        <w:tc>
          <w:tcPr>
            <w:tcW w:w="1470" w:type="dxa"/>
            <w:tcBorders>
              <w:top w:val="single" w:sz="4" w:space="0" w:color="auto"/>
              <w:left w:val="single" w:sz="4" w:space="0" w:color="auto"/>
              <w:bottom w:val="single" w:sz="4" w:space="0" w:color="auto"/>
              <w:right w:val="single" w:sz="4" w:space="0" w:color="auto"/>
            </w:tcBorders>
            <w:vAlign w:val="center"/>
          </w:tcPr>
          <w:p w14:paraId="679B261A"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15,00</w:t>
            </w:r>
          </w:p>
        </w:tc>
        <w:tc>
          <w:tcPr>
            <w:tcW w:w="1485" w:type="dxa"/>
            <w:tcBorders>
              <w:top w:val="single" w:sz="4" w:space="0" w:color="auto"/>
              <w:left w:val="single" w:sz="4" w:space="0" w:color="auto"/>
              <w:bottom w:val="single" w:sz="4" w:space="0" w:color="auto"/>
              <w:right w:val="single" w:sz="4" w:space="0" w:color="auto"/>
            </w:tcBorders>
            <w:vAlign w:val="center"/>
          </w:tcPr>
          <w:p w14:paraId="4611AC14"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15,00</w:t>
            </w:r>
          </w:p>
        </w:tc>
        <w:tc>
          <w:tcPr>
            <w:tcW w:w="1275" w:type="dxa"/>
            <w:vMerge/>
            <w:tcBorders>
              <w:left w:val="single" w:sz="4" w:space="0" w:color="auto"/>
              <w:bottom w:val="single" w:sz="4" w:space="0" w:color="000000"/>
            </w:tcBorders>
            <w:vAlign w:val="center"/>
          </w:tcPr>
          <w:p w14:paraId="2F03660A"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000000"/>
              <w:bottom w:val="single" w:sz="4" w:space="0" w:color="000000"/>
            </w:tcBorders>
            <w:vAlign w:val="center"/>
          </w:tcPr>
          <w:p w14:paraId="306E6141"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000000"/>
              <w:bottom w:val="single" w:sz="4" w:space="0" w:color="000000"/>
              <w:right w:val="single" w:sz="4" w:space="0" w:color="000000"/>
            </w:tcBorders>
            <w:vAlign w:val="center"/>
          </w:tcPr>
          <w:p w14:paraId="1595C95E"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170DB5D7" w14:textId="77777777" w:rsidTr="009B734A">
        <w:trPr>
          <w:cantSplit/>
          <w:trHeight w:val="345"/>
        </w:trPr>
        <w:tc>
          <w:tcPr>
            <w:tcW w:w="833" w:type="dxa"/>
            <w:vMerge w:val="restart"/>
            <w:tcBorders>
              <w:left w:val="single" w:sz="4" w:space="0" w:color="000000"/>
            </w:tcBorders>
          </w:tcPr>
          <w:p w14:paraId="6C28C822"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p w14:paraId="7392A3DA"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p w14:paraId="5BA4EACA"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1.3.1.35</w:t>
            </w:r>
          </w:p>
        </w:tc>
        <w:tc>
          <w:tcPr>
            <w:tcW w:w="3686" w:type="dxa"/>
            <w:vMerge w:val="restart"/>
            <w:tcBorders>
              <w:left w:val="single" w:sz="4" w:space="0" w:color="000000"/>
            </w:tcBorders>
          </w:tcPr>
          <w:p w14:paraId="60D02651"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Opłata za wyłączenie gruntu z produkcji rolniczej wynikające z decyzji Starosty Krakowskiego z dnia 14 czerwca 2017 r. znak GKiK.III.6622.3.1.2017.MZ.31 – rewitalizacja rynku Sieciechowice -Rozwój infrastruktury komunalnej</w:t>
            </w:r>
          </w:p>
        </w:tc>
        <w:tc>
          <w:tcPr>
            <w:tcW w:w="1106" w:type="dxa"/>
            <w:vMerge w:val="restart"/>
            <w:tcBorders>
              <w:left w:val="single" w:sz="4" w:space="0" w:color="000000"/>
              <w:right w:val="single" w:sz="4" w:space="0" w:color="auto"/>
            </w:tcBorders>
            <w:vAlign w:val="center"/>
          </w:tcPr>
          <w:p w14:paraId="2C5AD096" w14:textId="77777777" w:rsidR="00263B3E" w:rsidRPr="00263B3E" w:rsidRDefault="00263B3E" w:rsidP="00263B3E">
            <w:pPr>
              <w:suppressAutoHyphens/>
              <w:snapToGrid w:val="0"/>
              <w:spacing w:after="0" w:line="240" w:lineRule="auto"/>
              <w:jc w:val="center"/>
              <w:rPr>
                <w:rFonts w:ascii="Times New Roman" w:eastAsia="Times New Roman" w:hAnsi="Times New Roman"/>
                <w:iCs/>
                <w:sz w:val="18"/>
                <w:szCs w:val="18"/>
                <w:lang w:eastAsia="zh-CN"/>
              </w:rPr>
            </w:pPr>
            <w:r w:rsidRPr="00263B3E">
              <w:rPr>
                <w:rFonts w:ascii="Times New Roman" w:eastAsia="Times New Roman" w:hAnsi="Times New Roman"/>
                <w:iCs/>
                <w:sz w:val="18"/>
                <w:szCs w:val="18"/>
                <w:lang w:eastAsia="zh-CN"/>
              </w:rPr>
              <w:t>2020-2029</w:t>
            </w:r>
          </w:p>
        </w:tc>
        <w:tc>
          <w:tcPr>
            <w:tcW w:w="975" w:type="dxa"/>
            <w:tcBorders>
              <w:top w:val="single" w:sz="4" w:space="0" w:color="auto"/>
              <w:left w:val="single" w:sz="4" w:space="0" w:color="auto"/>
              <w:bottom w:val="single" w:sz="4" w:space="0" w:color="auto"/>
              <w:right w:val="single" w:sz="4" w:space="0" w:color="auto"/>
            </w:tcBorders>
            <w:vAlign w:val="center"/>
          </w:tcPr>
          <w:p w14:paraId="3300D832"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pierwotny</w:t>
            </w:r>
          </w:p>
        </w:tc>
        <w:tc>
          <w:tcPr>
            <w:tcW w:w="1470" w:type="dxa"/>
            <w:tcBorders>
              <w:top w:val="single" w:sz="4" w:space="0" w:color="auto"/>
              <w:left w:val="single" w:sz="4" w:space="0" w:color="auto"/>
              <w:bottom w:val="single" w:sz="4" w:space="0" w:color="auto"/>
              <w:right w:val="single" w:sz="4" w:space="0" w:color="auto"/>
            </w:tcBorders>
            <w:vAlign w:val="center"/>
          </w:tcPr>
          <w:p w14:paraId="4272B780"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120,68</w:t>
            </w:r>
          </w:p>
        </w:tc>
        <w:tc>
          <w:tcPr>
            <w:tcW w:w="1470" w:type="dxa"/>
            <w:tcBorders>
              <w:top w:val="single" w:sz="4" w:space="0" w:color="auto"/>
              <w:left w:val="single" w:sz="4" w:space="0" w:color="auto"/>
              <w:bottom w:val="single" w:sz="4" w:space="0" w:color="auto"/>
              <w:right w:val="single" w:sz="4" w:space="0" w:color="auto"/>
            </w:tcBorders>
            <w:vAlign w:val="center"/>
          </w:tcPr>
          <w:p w14:paraId="45F69253"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120,68</w:t>
            </w:r>
          </w:p>
        </w:tc>
        <w:tc>
          <w:tcPr>
            <w:tcW w:w="1485" w:type="dxa"/>
            <w:tcBorders>
              <w:top w:val="single" w:sz="4" w:space="0" w:color="auto"/>
              <w:left w:val="single" w:sz="4" w:space="0" w:color="auto"/>
              <w:bottom w:val="single" w:sz="4" w:space="0" w:color="auto"/>
              <w:right w:val="single" w:sz="4" w:space="0" w:color="auto"/>
            </w:tcBorders>
            <w:vAlign w:val="center"/>
          </w:tcPr>
          <w:p w14:paraId="1F58586A"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120,68</w:t>
            </w:r>
          </w:p>
        </w:tc>
        <w:tc>
          <w:tcPr>
            <w:tcW w:w="1275" w:type="dxa"/>
            <w:vMerge w:val="restart"/>
            <w:tcBorders>
              <w:left w:val="single" w:sz="4" w:space="0" w:color="auto"/>
            </w:tcBorders>
            <w:vAlign w:val="center"/>
          </w:tcPr>
          <w:p w14:paraId="1B44A151"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120,68</w:t>
            </w:r>
          </w:p>
        </w:tc>
        <w:tc>
          <w:tcPr>
            <w:tcW w:w="1291" w:type="dxa"/>
            <w:vMerge w:val="restart"/>
            <w:tcBorders>
              <w:left w:val="single" w:sz="4" w:space="0" w:color="000000"/>
            </w:tcBorders>
            <w:vAlign w:val="center"/>
          </w:tcPr>
          <w:p w14:paraId="32ED6CDB"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63095</w:t>
            </w:r>
          </w:p>
        </w:tc>
        <w:tc>
          <w:tcPr>
            <w:tcW w:w="2249" w:type="dxa"/>
            <w:vMerge w:val="restart"/>
            <w:tcBorders>
              <w:left w:val="single" w:sz="4" w:space="0" w:color="000000"/>
              <w:right w:val="single" w:sz="4" w:space="0" w:color="000000"/>
            </w:tcBorders>
            <w:vAlign w:val="center"/>
          </w:tcPr>
          <w:p w14:paraId="5975CB86"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Zadanie  realizowane w latach 2020-2029. Poniesione wydatki w  okresie sprawozdawczym stanowią 100,00% ustalonego limitu na ten rok</w:t>
            </w:r>
          </w:p>
        </w:tc>
      </w:tr>
      <w:tr w:rsidR="00263B3E" w:rsidRPr="00263B3E" w14:paraId="660C58A9" w14:textId="77777777" w:rsidTr="009B734A">
        <w:trPr>
          <w:cantSplit/>
          <w:trHeight w:val="345"/>
        </w:trPr>
        <w:tc>
          <w:tcPr>
            <w:tcW w:w="833" w:type="dxa"/>
            <w:vMerge/>
            <w:tcBorders>
              <w:left w:val="single" w:sz="4" w:space="0" w:color="000000"/>
            </w:tcBorders>
          </w:tcPr>
          <w:p w14:paraId="0405AAA3"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000000"/>
            </w:tcBorders>
          </w:tcPr>
          <w:p w14:paraId="686FE529"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1106" w:type="dxa"/>
            <w:vMerge/>
            <w:tcBorders>
              <w:left w:val="single" w:sz="4" w:space="0" w:color="000000"/>
              <w:right w:val="single" w:sz="4" w:space="0" w:color="auto"/>
            </w:tcBorders>
            <w:vAlign w:val="center"/>
          </w:tcPr>
          <w:p w14:paraId="27B74DB5" w14:textId="77777777" w:rsidR="00263B3E" w:rsidRPr="00263B3E" w:rsidRDefault="00263B3E" w:rsidP="00263B3E">
            <w:pPr>
              <w:suppressAutoHyphens/>
              <w:snapToGrid w:val="0"/>
              <w:spacing w:after="0" w:line="240" w:lineRule="auto"/>
              <w:jc w:val="center"/>
              <w:rPr>
                <w:rFonts w:ascii="Times New Roman" w:eastAsia="Times New Roman" w:hAnsi="Times New Roman"/>
                <w:iCs/>
                <w:sz w:val="18"/>
                <w:szCs w:val="18"/>
                <w:lang w:eastAsia="zh-CN"/>
              </w:rPr>
            </w:pPr>
          </w:p>
        </w:tc>
        <w:tc>
          <w:tcPr>
            <w:tcW w:w="975" w:type="dxa"/>
            <w:tcBorders>
              <w:top w:val="single" w:sz="4" w:space="0" w:color="auto"/>
              <w:left w:val="single" w:sz="4" w:space="0" w:color="auto"/>
              <w:bottom w:val="single" w:sz="4" w:space="0" w:color="auto"/>
              <w:right w:val="single" w:sz="4" w:space="0" w:color="auto"/>
            </w:tcBorders>
            <w:vAlign w:val="center"/>
          </w:tcPr>
          <w:p w14:paraId="3E2CDD3D"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Zmiany</w:t>
            </w:r>
          </w:p>
        </w:tc>
        <w:tc>
          <w:tcPr>
            <w:tcW w:w="1470" w:type="dxa"/>
            <w:tcBorders>
              <w:top w:val="single" w:sz="4" w:space="0" w:color="auto"/>
              <w:left w:val="single" w:sz="4" w:space="0" w:color="auto"/>
              <w:bottom w:val="single" w:sz="4" w:space="0" w:color="auto"/>
              <w:right w:val="single" w:sz="4" w:space="0" w:color="auto"/>
            </w:tcBorders>
            <w:vAlign w:val="center"/>
          </w:tcPr>
          <w:p w14:paraId="5A3047BF"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70" w:type="dxa"/>
            <w:tcBorders>
              <w:top w:val="single" w:sz="4" w:space="0" w:color="auto"/>
              <w:left w:val="single" w:sz="4" w:space="0" w:color="auto"/>
              <w:bottom w:val="single" w:sz="4" w:space="0" w:color="auto"/>
              <w:right w:val="single" w:sz="4" w:space="0" w:color="auto"/>
            </w:tcBorders>
            <w:vAlign w:val="center"/>
          </w:tcPr>
          <w:p w14:paraId="093D5B62"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auto"/>
              <w:left w:val="single" w:sz="4" w:space="0" w:color="auto"/>
              <w:bottom w:val="single" w:sz="4" w:space="0" w:color="auto"/>
              <w:right w:val="single" w:sz="4" w:space="0" w:color="auto"/>
            </w:tcBorders>
            <w:vAlign w:val="center"/>
          </w:tcPr>
          <w:p w14:paraId="11E76EC9"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auto"/>
            </w:tcBorders>
            <w:vAlign w:val="center"/>
          </w:tcPr>
          <w:p w14:paraId="7691C0A0"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000000"/>
            </w:tcBorders>
            <w:vAlign w:val="center"/>
          </w:tcPr>
          <w:p w14:paraId="5097AF63"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000000"/>
              <w:right w:val="single" w:sz="4" w:space="0" w:color="000000"/>
            </w:tcBorders>
          </w:tcPr>
          <w:p w14:paraId="66304D24"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102F85D1" w14:textId="77777777" w:rsidTr="009B734A">
        <w:trPr>
          <w:cantSplit/>
          <w:trHeight w:val="345"/>
        </w:trPr>
        <w:tc>
          <w:tcPr>
            <w:tcW w:w="833" w:type="dxa"/>
            <w:vMerge/>
            <w:tcBorders>
              <w:left w:val="single" w:sz="4" w:space="0" w:color="000000"/>
              <w:bottom w:val="single" w:sz="4" w:space="0" w:color="000000"/>
            </w:tcBorders>
          </w:tcPr>
          <w:p w14:paraId="02B22B88"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000000"/>
              <w:bottom w:val="single" w:sz="4" w:space="0" w:color="000000"/>
            </w:tcBorders>
          </w:tcPr>
          <w:p w14:paraId="083CB59C"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1106" w:type="dxa"/>
            <w:vMerge/>
            <w:tcBorders>
              <w:left w:val="single" w:sz="4" w:space="0" w:color="000000"/>
              <w:bottom w:val="single" w:sz="4" w:space="0" w:color="000000"/>
              <w:right w:val="single" w:sz="4" w:space="0" w:color="auto"/>
            </w:tcBorders>
            <w:vAlign w:val="center"/>
          </w:tcPr>
          <w:p w14:paraId="1C0FD3CE" w14:textId="77777777" w:rsidR="00263B3E" w:rsidRPr="00263B3E" w:rsidRDefault="00263B3E" w:rsidP="00263B3E">
            <w:pPr>
              <w:suppressAutoHyphens/>
              <w:snapToGrid w:val="0"/>
              <w:spacing w:after="0" w:line="240" w:lineRule="auto"/>
              <w:jc w:val="center"/>
              <w:rPr>
                <w:rFonts w:ascii="Times New Roman" w:eastAsia="Times New Roman" w:hAnsi="Times New Roman"/>
                <w:iCs/>
                <w:sz w:val="18"/>
                <w:szCs w:val="18"/>
                <w:lang w:eastAsia="zh-CN"/>
              </w:rPr>
            </w:pPr>
          </w:p>
        </w:tc>
        <w:tc>
          <w:tcPr>
            <w:tcW w:w="975" w:type="dxa"/>
            <w:tcBorders>
              <w:top w:val="single" w:sz="4" w:space="0" w:color="auto"/>
              <w:left w:val="single" w:sz="4" w:space="0" w:color="auto"/>
              <w:bottom w:val="single" w:sz="4" w:space="0" w:color="auto"/>
              <w:right w:val="single" w:sz="4" w:space="0" w:color="auto"/>
            </w:tcBorders>
            <w:vAlign w:val="center"/>
          </w:tcPr>
          <w:p w14:paraId="263D3DCD"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po zmianach</w:t>
            </w:r>
          </w:p>
        </w:tc>
        <w:tc>
          <w:tcPr>
            <w:tcW w:w="1470" w:type="dxa"/>
            <w:tcBorders>
              <w:top w:val="single" w:sz="4" w:space="0" w:color="auto"/>
              <w:left w:val="single" w:sz="4" w:space="0" w:color="auto"/>
              <w:bottom w:val="single" w:sz="4" w:space="0" w:color="auto"/>
              <w:right w:val="single" w:sz="4" w:space="0" w:color="auto"/>
            </w:tcBorders>
            <w:vAlign w:val="center"/>
          </w:tcPr>
          <w:p w14:paraId="1678A001"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120,68</w:t>
            </w:r>
          </w:p>
        </w:tc>
        <w:tc>
          <w:tcPr>
            <w:tcW w:w="1470" w:type="dxa"/>
            <w:tcBorders>
              <w:top w:val="single" w:sz="4" w:space="0" w:color="auto"/>
              <w:left w:val="single" w:sz="4" w:space="0" w:color="auto"/>
              <w:bottom w:val="single" w:sz="4" w:space="0" w:color="auto"/>
              <w:right w:val="single" w:sz="4" w:space="0" w:color="auto"/>
            </w:tcBorders>
            <w:vAlign w:val="center"/>
          </w:tcPr>
          <w:p w14:paraId="2C9EFCE0"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120,68</w:t>
            </w:r>
          </w:p>
        </w:tc>
        <w:tc>
          <w:tcPr>
            <w:tcW w:w="1485" w:type="dxa"/>
            <w:tcBorders>
              <w:top w:val="single" w:sz="4" w:space="0" w:color="auto"/>
              <w:left w:val="single" w:sz="4" w:space="0" w:color="auto"/>
              <w:bottom w:val="single" w:sz="4" w:space="0" w:color="auto"/>
              <w:right w:val="single" w:sz="4" w:space="0" w:color="auto"/>
            </w:tcBorders>
            <w:vAlign w:val="center"/>
          </w:tcPr>
          <w:p w14:paraId="6A57E98A"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120,68</w:t>
            </w:r>
          </w:p>
        </w:tc>
        <w:tc>
          <w:tcPr>
            <w:tcW w:w="1275" w:type="dxa"/>
            <w:vMerge/>
            <w:tcBorders>
              <w:left w:val="single" w:sz="4" w:space="0" w:color="auto"/>
              <w:bottom w:val="single" w:sz="4" w:space="0" w:color="000000"/>
            </w:tcBorders>
            <w:vAlign w:val="center"/>
          </w:tcPr>
          <w:p w14:paraId="49A73241"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000000"/>
              <w:bottom w:val="single" w:sz="4" w:space="0" w:color="000000"/>
            </w:tcBorders>
            <w:vAlign w:val="center"/>
          </w:tcPr>
          <w:p w14:paraId="2E3FC4FA"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000000"/>
              <w:bottom w:val="single" w:sz="4" w:space="0" w:color="000000"/>
              <w:right w:val="single" w:sz="4" w:space="0" w:color="000000"/>
            </w:tcBorders>
          </w:tcPr>
          <w:p w14:paraId="5F746ABC"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5CE44261" w14:textId="77777777" w:rsidTr="009B734A">
        <w:trPr>
          <w:cantSplit/>
          <w:trHeight w:val="415"/>
        </w:trPr>
        <w:tc>
          <w:tcPr>
            <w:tcW w:w="833" w:type="dxa"/>
            <w:vMerge w:val="restart"/>
            <w:tcBorders>
              <w:left w:val="single" w:sz="4" w:space="0" w:color="000000"/>
            </w:tcBorders>
          </w:tcPr>
          <w:p w14:paraId="0A2D5C66"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p w14:paraId="093E74BF"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p w14:paraId="3C118600"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p w14:paraId="074E73D6"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1.3.1.36</w:t>
            </w:r>
          </w:p>
        </w:tc>
        <w:tc>
          <w:tcPr>
            <w:tcW w:w="3686" w:type="dxa"/>
            <w:vMerge w:val="restart"/>
            <w:tcBorders>
              <w:left w:val="single" w:sz="4" w:space="0" w:color="000000"/>
            </w:tcBorders>
          </w:tcPr>
          <w:p w14:paraId="67BE974E"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Opłata za zajęcie pasa drogowego drogi powiatowej nr 2144 K Iwanowice Włościańskie – Brzozówka (dz.789/1 ,509/4, 540/4) za umieszczenie przyłącza wodociągowego do działki 276/3 – Zapewnienie dostępu do wody mieszkańcom</w:t>
            </w:r>
          </w:p>
        </w:tc>
        <w:tc>
          <w:tcPr>
            <w:tcW w:w="1106" w:type="dxa"/>
            <w:vMerge w:val="restart"/>
            <w:tcBorders>
              <w:left w:val="single" w:sz="4" w:space="0" w:color="000000"/>
              <w:right w:val="single" w:sz="4" w:space="0" w:color="auto"/>
            </w:tcBorders>
            <w:vAlign w:val="center"/>
          </w:tcPr>
          <w:p w14:paraId="15BF7EE1" w14:textId="77777777" w:rsidR="00263B3E" w:rsidRPr="00263B3E" w:rsidRDefault="00263B3E" w:rsidP="00263B3E">
            <w:pPr>
              <w:suppressAutoHyphens/>
              <w:snapToGrid w:val="0"/>
              <w:spacing w:after="0" w:line="240" w:lineRule="auto"/>
              <w:jc w:val="center"/>
              <w:rPr>
                <w:rFonts w:ascii="Times New Roman" w:eastAsia="Times New Roman" w:hAnsi="Times New Roman"/>
                <w:iCs/>
                <w:sz w:val="18"/>
                <w:szCs w:val="18"/>
                <w:lang w:eastAsia="zh-CN"/>
              </w:rPr>
            </w:pPr>
            <w:r w:rsidRPr="00263B3E">
              <w:rPr>
                <w:rFonts w:ascii="Times New Roman" w:eastAsia="Times New Roman" w:hAnsi="Times New Roman"/>
                <w:iCs/>
                <w:sz w:val="18"/>
                <w:szCs w:val="18"/>
                <w:lang w:eastAsia="zh-CN"/>
              </w:rPr>
              <w:t>2020-2029</w:t>
            </w:r>
          </w:p>
        </w:tc>
        <w:tc>
          <w:tcPr>
            <w:tcW w:w="975" w:type="dxa"/>
            <w:tcBorders>
              <w:top w:val="single" w:sz="4" w:space="0" w:color="auto"/>
              <w:left w:val="single" w:sz="4" w:space="0" w:color="auto"/>
              <w:bottom w:val="single" w:sz="4" w:space="0" w:color="auto"/>
              <w:right w:val="single" w:sz="4" w:space="0" w:color="auto"/>
            </w:tcBorders>
            <w:vAlign w:val="center"/>
          </w:tcPr>
          <w:p w14:paraId="6E7334A9"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pierwotny</w:t>
            </w:r>
          </w:p>
        </w:tc>
        <w:tc>
          <w:tcPr>
            <w:tcW w:w="1470" w:type="dxa"/>
            <w:tcBorders>
              <w:top w:val="single" w:sz="4" w:space="0" w:color="auto"/>
              <w:left w:val="single" w:sz="4" w:space="0" w:color="auto"/>
              <w:bottom w:val="single" w:sz="4" w:space="0" w:color="auto"/>
              <w:right w:val="single" w:sz="4" w:space="0" w:color="auto"/>
            </w:tcBorders>
            <w:vAlign w:val="center"/>
          </w:tcPr>
          <w:p w14:paraId="54B816B4"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25,60</w:t>
            </w:r>
          </w:p>
        </w:tc>
        <w:tc>
          <w:tcPr>
            <w:tcW w:w="1470" w:type="dxa"/>
            <w:tcBorders>
              <w:top w:val="single" w:sz="4" w:space="0" w:color="auto"/>
              <w:left w:val="single" w:sz="4" w:space="0" w:color="auto"/>
              <w:bottom w:val="single" w:sz="4" w:space="0" w:color="auto"/>
              <w:right w:val="single" w:sz="4" w:space="0" w:color="auto"/>
            </w:tcBorders>
            <w:vAlign w:val="center"/>
          </w:tcPr>
          <w:p w14:paraId="354BD307"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25,60</w:t>
            </w:r>
          </w:p>
        </w:tc>
        <w:tc>
          <w:tcPr>
            <w:tcW w:w="1485" w:type="dxa"/>
            <w:tcBorders>
              <w:top w:val="single" w:sz="4" w:space="0" w:color="auto"/>
              <w:left w:val="single" w:sz="4" w:space="0" w:color="auto"/>
              <w:bottom w:val="single" w:sz="4" w:space="0" w:color="auto"/>
              <w:right w:val="single" w:sz="4" w:space="0" w:color="auto"/>
            </w:tcBorders>
            <w:vAlign w:val="center"/>
          </w:tcPr>
          <w:p w14:paraId="38EB9301"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25,60</w:t>
            </w:r>
          </w:p>
        </w:tc>
        <w:tc>
          <w:tcPr>
            <w:tcW w:w="1275" w:type="dxa"/>
            <w:vMerge w:val="restart"/>
            <w:tcBorders>
              <w:left w:val="single" w:sz="4" w:space="0" w:color="auto"/>
            </w:tcBorders>
            <w:vAlign w:val="center"/>
          </w:tcPr>
          <w:p w14:paraId="40735093"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25,60</w:t>
            </w:r>
          </w:p>
        </w:tc>
        <w:tc>
          <w:tcPr>
            <w:tcW w:w="1291" w:type="dxa"/>
            <w:vMerge w:val="restart"/>
            <w:tcBorders>
              <w:left w:val="single" w:sz="4" w:space="0" w:color="000000"/>
            </w:tcBorders>
            <w:vAlign w:val="center"/>
          </w:tcPr>
          <w:p w14:paraId="22E6EE9F"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01043</w:t>
            </w:r>
          </w:p>
        </w:tc>
        <w:tc>
          <w:tcPr>
            <w:tcW w:w="2249" w:type="dxa"/>
            <w:vMerge w:val="restart"/>
            <w:tcBorders>
              <w:left w:val="single" w:sz="4" w:space="0" w:color="000000"/>
              <w:right w:val="single" w:sz="4" w:space="0" w:color="000000"/>
            </w:tcBorders>
            <w:vAlign w:val="center"/>
          </w:tcPr>
          <w:p w14:paraId="105D0DBA"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Zadanie  realizowane w latach 2020-2029. Poniesione wydatki w  okresie sprawozdawczym stanowią 100,00% ustalonego limitu na ten rok</w:t>
            </w:r>
          </w:p>
        </w:tc>
      </w:tr>
      <w:tr w:rsidR="00263B3E" w:rsidRPr="00263B3E" w14:paraId="760FBB28" w14:textId="77777777" w:rsidTr="009B734A">
        <w:trPr>
          <w:cantSplit/>
          <w:trHeight w:val="415"/>
        </w:trPr>
        <w:tc>
          <w:tcPr>
            <w:tcW w:w="833" w:type="dxa"/>
            <w:vMerge/>
            <w:tcBorders>
              <w:left w:val="single" w:sz="4" w:space="0" w:color="000000"/>
            </w:tcBorders>
          </w:tcPr>
          <w:p w14:paraId="3BD36AB7"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000000"/>
            </w:tcBorders>
          </w:tcPr>
          <w:p w14:paraId="38B1C267"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1106" w:type="dxa"/>
            <w:vMerge/>
            <w:tcBorders>
              <w:left w:val="single" w:sz="4" w:space="0" w:color="000000"/>
              <w:right w:val="single" w:sz="4" w:space="0" w:color="auto"/>
            </w:tcBorders>
            <w:vAlign w:val="center"/>
          </w:tcPr>
          <w:p w14:paraId="167BADAE" w14:textId="77777777" w:rsidR="00263B3E" w:rsidRPr="00263B3E" w:rsidRDefault="00263B3E" w:rsidP="00263B3E">
            <w:pPr>
              <w:suppressAutoHyphens/>
              <w:snapToGrid w:val="0"/>
              <w:spacing w:after="0" w:line="240" w:lineRule="auto"/>
              <w:jc w:val="center"/>
              <w:rPr>
                <w:rFonts w:ascii="Times New Roman" w:eastAsia="Times New Roman" w:hAnsi="Times New Roman"/>
                <w:iCs/>
                <w:sz w:val="18"/>
                <w:szCs w:val="18"/>
                <w:lang w:eastAsia="zh-CN"/>
              </w:rPr>
            </w:pPr>
          </w:p>
        </w:tc>
        <w:tc>
          <w:tcPr>
            <w:tcW w:w="975" w:type="dxa"/>
            <w:tcBorders>
              <w:top w:val="single" w:sz="4" w:space="0" w:color="auto"/>
              <w:left w:val="single" w:sz="4" w:space="0" w:color="auto"/>
              <w:bottom w:val="single" w:sz="4" w:space="0" w:color="auto"/>
              <w:right w:val="single" w:sz="4" w:space="0" w:color="auto"/>
            </w:tcBorders>
            <w:vAlign w:val="center"/>
          </w:tcPr>
          <w:p w14:paraId="21C2B1E5"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Zmiany</w:t>
            </w:r>
          </w:p>
        </w:tc>
        <w:tc>
          <w:tcPr>
            <w:tcW w:w="1470" w:type="dxa"/>
            <w:tcBorders>
              <w:top w:val="single" w:sz="4" w:space="0" w:color="auto"/>
              <w:left w:val="single" w:sz="4" w:space="0" w:color="auto"/>
              <w:bottom w:val="single" w:sz="4" w:space="0" w:color="auto"/>
              <w:right w:val="single" w:sz="4" w:space="0" w:color="auto"/>
            </w:tcBorders>
            <w:vAlign w:val="center"/>
          </w:tcPr>
          <w:p w14:paraId="452F752F"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70" w:type="dxa"/>
            <w:tcBorders>
              <w:top w:val="single" w:sz="4" w:space="0" w:color="auto"/>
              <w:left w:val="single" w:sz="4" w:space="0" w:color="auto"/>
              <w:bottom w:val="single" w:sz="4" w:space="0" w:color="auto"/>
              <w:right w:val="single" w:sz="4" w:space="0" w:color="auto"/>
            </w:tcBorders>
            <w:vAlign w:val="center"/>
          </w:tcPr>
          <w:p w14:paraId="48AF617E"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auto"/>
              <w:left w:val="single" w:sz="4" w:space="0" w:color="auto"/>
              <w:bottom w:val="single" w:sz="4" w:space="0" w:color="auto"/>
              <w:right w:val="single" w:sz="4" w:space="0" w:color="auto"/>
            </w:tcBorders>
            <w:vAlign w:val="center"/>
          </w:tcPr>
          <w:p w14:paraId="0B3BFB50"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auto"/>
            </w:tcBorders>
            <w:vAlign w:val="center"/>
          </w:tcPr>
          <w:p w14:paraId="1724EC0E"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000000"/>
            </w:tcBorders>
            <w:vAlign w:val="center"/>
          </w:tcPr>
          <w:p w14:paraId="7E808D34"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000000"/>
              <w:right w:val="single" w:sz="4" w:space="0" w:color="000000"/>
            </w:tcBorders>
            <w:vAlign w:val="center"/>
          </w:tcPr>
          <w:p w14:paraId="24B605F8"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0C0E9214" w14:textId="77777777" w:rsidTr="009B734A">
        <w:trPr>
          <w:cantSplit/>
          <w:trHeight w:val="415"/>
        </w:trPr>
        <w:tc>
          <w:tcPr>
            <w:tcW w:w="833" w:type="dxa"/>
            <w:vMerge/>
            <w:tcBorders>
              <w:left w:val="single" w:sz="4" w:space="0" w:color="000000"/>
              <w:bottom w:val="single" w:sz="4" w:space="0" w:color="000000"/>
            </w:tcBorders>
          </w:tcPr>
          <w:p w14:paraId="548BD2FC"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000000"/>
              <w:bottom w:val="single" w:sz="4" w:space="0" w:color="000000"/>
            </w:tcBorders>
          </w:tcPr>
          <w:p w14:paraId="1329E54A"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1106" w:type="dxa"/>
            <w:vMerge/>
            <w:tcBorders>
              <w:left w:val="single" w:sz="4" w:space="0" w:color="000000"/>
              <w:bottom w:val="single" w:sz="4" w:space="0" w:color="000000"/>
              <w:right w:val="single" w:sz="4" w:space="0" w:color="auto"/>
            </w:tcBorders>
            <w:vAlign w:val="center"/>
          </w:tcPr>
          <w:p w14:paraId="494E1642" w14:textId="77777777" w:rsidR="00263B3E" w:rsidRPr="00263B3E" w:rsidRDefault="00263B3E" w:rsidP="00263B3E">
            <w:pPr>
              <w:suppressAutoHyphens/>
              <w:snapToGrid w:val="0"/>
              <w:spacing w:after="0" w:line="240" w:lineRule="auto"/>
              <w:jc w:val="center"/>
              <w:rPr>
                <w:rFonts w:ascii="Times New Roman" w:eastAsia="Times New Roman" w:hAnsi="Times New Roman"/>
                <w:iCs/>
                <w:sz w:val="18"/>
                <w:szCs w:val="18"/>
                <w:lang w:eastAsia="zh-CN"/>
              </w:rPr>
            </w:pPr>
          </w:p>
        </w:tc>
        <w:tc>
          <w:tcPr>
            <w:tcW w:w="975" w:type="dxa"/>
            <w:tcBorders>
              <w:top w:val="single" w:sz="4" w:space="0" w:color="auto"/>
              <w:left w:val="single" w:sz="4" w:space="0" w:color="auto"/>
              <w:bottom w:val="single" w:sz="4" w:space="0" w:color="auto"/>
              <w:right w:val="single" w:sz="4" w:space="0" w:color="auto"/>
            </w:tcBorders>
            <w:vAlign w:val="center"/>
          </w:tcPr>
          <w:p w14:paraId="53B8BBAA"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po zmianach</w:t>
            </w:r>
          </w:p>
        </w:tc>
        <w:tc>
          <w:tcPr>
            <w:tcW w:w="1470" w:type="dxa"/>
            <w:tcBorders>
              <w:top w:val="single" w:sz="4" w:space="0" w:color="auto"/>
              <w:left w:val="single" w:sz="4" w:space="0" w:color="auto"/>
              <w:bottom w:val="single" w:sz="4" w:space="0" w:color="000000"/>
              <w:right w:val="single" w:sz="4" w:space="0" w:color="auto"/>
            </w:tcBorders>
            <w:vAlign w:val="center"/>
          </w:tcPr>
          <w:p w14:paraId="710452DB"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25,60</w:t>
            </w:r>
          </w:p>
        </w:tc>
        <w:tc>
          <w:tcPr>
            <w:tcW w:w="1470" w:type="dxa"/>
            <w:tcBorders>
              <w:top w:val="single" w:sz="4" w:space="0" w:color="auto"/>
              <w:left w:val="single" w:sz="4" w:space="0" w:color="auto"/>
              <w:bottom w:val="single" w:sz="4" w:space="0" w:color="000000"/>
              <w:right w:val="single" w:sz="4" w:space="0" w:color="auto"/>
            </w:tcBorders>
            <w:vAlign w:val="center"/>
          </w:tcPr>
          <w:p w14:paraId="4DEB7D31"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25,60</w:t>
            </w:r>
          </w:p>
        </w:tc>
        <w:tc>
          <w:tcPr>
            <w:tcW w:w="1485" w:type="dxa"/>
            <w:tcBorders>
              <w:top w:val="single" w:sz="4" w:space="0" w:color="auto"/>
              <w:left w:val="single" w:sz="4" w:space="0" w:color="auto"/>
              <w:bottom w:val="single" w:sz="4" w:space="0" w:color="000000"/>
              <w:right w:val="single" w:sz="4" w:space="0" w:color="auto"/>
            </w:tcBorders>
            <w:vAlign w:val="center"/>
          </w:tcPr>
          <w:p w14:paraId="5E2E8E5A"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25,60</w:t>
            </w:r>
          </w:p>
        </w:tc>
        <w:tc>
          <w:tcPr>
            <w:tcW w:w="1275" w:type="dxa"/>
            <w:vMerge/>
            <w:tcBorders>
              <w:left w:val="single" w:sz="4" w:space="0" w:color="auto"/>
              <w:bottom w:val="single" w:sz="4" w:space="0" w:color="000000"/>
            </w:tcBorders>
            <w:vAlign w:val="center"/>
          </w:tcPr>
          <w:p w14:paraId="3B17EC76"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000000"/>
              <w:bottom w:val="single" w:sz="4" w:space="0" w:color="000000"/>
            </w:tcBorders>
            <w:vAlign w:val="center"/>
          </w:tcPr>
          <w:p w14:paraId="1FD73593"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000000"/>
              <w:bottom w:val="single" w:sz="4" w:space="0" w:color="000000"/>
              <w:right w:val="single" w:sz="4" w:space="0" w:color="000000"/>
            </w:tcBorders>
            <w:vAlign w:val="center"/>
          </w:tcPr>
          <w:p w14:paraId="1E2EFF8D"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2AC6C56F" w14:textId="77777777" w:rsidTr="009B734A">
        <w:trPr>
          <w:cantSplit/>
          <w:trHeight w:val="620"/>
        </w:trPr>
        <w:tc>
          <w:tcPr>
            <w:tcW w:w="833" w:type="dxa"/>
            <w:vMerge w:val="restart"/>
            <w:tcBorders>
              <w:left w:val="single" w:sz="4" w:space="0" w:color="000000"/>
            </w:tcBorders>
          </w:tcPr>
          <w:p w14:paraId="2606B22E"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p w14:paraId="69EE48EE"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p w14:paraId="7570B178"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p w14:paraId="7F552EB8"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1.3.1.37</w:t>
            </w:r>
          </w:p>
        </w:tc>
        <w:tc>
          <w:tcPr>
            <w:tcW w:w="3686" w:type="dxa"/>
            <w:vMerge w:val="restart"/>
            <w:tcBorders>
              <w:left w:val="single" w:sz="4" w:space="0" w:color="000000"/>
            </w:tcBorders>
          </w:tcPr>
          <w:p w14:paraId="01EE38DE"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Opłata roczna za wyłączenie z produkcji rolnej gruntu stanowiącego użytki rolne na cele utwardzenia drogi dojazdowej na działce 138/2 w miejscowości Narama – wynikająca z decyzji Starosty Krakowskiego z dnia 5 czerwca 2020 r. – płatna przez okres 10 lat począwszy od 2021 do 2030 roku – Zapewnienie dostępu do drogi dojazdowej mieszkańcom</w:t>
            </w:r>
          </w:p>
        </w:tc>
        <w:tc>
          <w:tcPr>
            <w:tcW w:w="1106" w:type="dxa"/>
            <w:vMerge w:val="restart"/>
            <w:tcBorders>
              <w:left w:val="single" w:sz="4" w:space="0" w:color="000000"/>
              <w:right w:val="single" w:sz="4" w:space="0" w:color="auto"/>
            </w:tcBorders>
            <w:vAlign w:val="center"/>
          </w:tcPr>
          <w:p w14:paraId="2B083F0B" w14:textId="77777777" w:rsidR="00263B3E" w:rsidRPr="00263B3E" w:rsidRDefault="00263B3E" w:rsidP="00263B3E">
            <w:pPr>
              <w:suppressAutoHyphens/>
              <w:snapToGrid w:val="0"/>
              <w:spacing w:after="0" w:line="240" w:lineRule="auto"/>
              <w:jc w:val="center"/>
              <w:rPr>
                <w:rFonts w:ascii="Times New Roman" w:eastAsia="Times New Roman" w:hAnsi="Times New Roman"/>
                <w:iCs/>
                <w:sz w:val="18"/>
                <w:szCs w:val="18"/>
                <w:lang w:eastAsia="zh-CN"/>
              </w:rPr>
            </w:pPr>
            <w:r w:rsidRPr="00263B3E">
              <w:rPr>
                <w:rFonts w:ascii="Times New Roman" w:eastAsia="Times New Roman" w:hAnsi="Times New Roman"/>
                <w:iCs/>
                <w:sz w:val="18"/>
                <w:szCs w:val="18"/>
                <w:lang w:eastAsia="zh-CN"/>
              </w:rPr>
              <w:t>2021-2030</w:t>
            </w:r>
          </w:p>
        </w:tc>
        <w:tc>
          <w:tcPr>
            <w:tcW w:w="975" w:type="dxa"/>
            <w:tcBorders>
              <w:top w:val="single" w:sz="4" w:space="0" w:color="auto"/>
              <w:left w:val="single" w:sz="4" w:space="0" w:color="auto"/>
              <w:bottom w:val="single" w:sz="4" w:space="0" w:color="auto"/>
              <w:right w:val="single" w:sz="4" w:space="0" w:color="000000"/>
            </w:tcBorders>
            <w:vAlign w:val="center"/>
          </w:tcPr>
          <w:p w14:paraId="76674AC8"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pierwotny</w:t>
            </w:r>
          </w:p>
        </w:tc>
        <w:tc>
          <w:tcPr>
            <w:tcW w:w="1470" w:type="dxa"/>
            <w:tcBorders>
              <w:top w:val="single" w:sz="4" w:space="0" w:color="000000"/>
              <w:left w:val="single" w:sz="4" w:space="0" w:color="000000"/>
              <w:bottom w:val="single" w:sz="4" w:space="0" w:color="000000"/>
              <w:right w:val="single" w:sz="4" w:space="0" w:color="000000"/>
            </w:tcBorders>
            <w:vAlign w:val="center"/>
          </w:tcPr>
          <w:p w14:paraId="73ACDDEE"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19,24</w:t>
            </w:r>
          </w:p>
        </w:tc>
        <w:tc>
          <w:tcPr>
            <w:tcW w:w="1470" w:type="dxa"/>
            <w:tcBorders>
              <w:top w:val="single" w:sz="4" w:space="0" w:color="000000"/>
              <w:left w:val="single" w:sz="4" w:space="0" w:color="000000"/>
              <w:bottom w:val="single" w:sz="4" w:space="0" w:color="000000"/>
              <w:right w:val="single" w:sz="4" w:space="0" w:color="000000"/>
            </w:tcBorders>
            <w:vAlign w:val="center"/>
          </w:tcPr>
          <w:p w14:paraId="49CAD64B"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19,24</w:t>
            </w:r>
          </w:p>
        </w:tc>
        <w:tc>
          <w:tcPr>
            <w:tcW w:w="1485" w:type="dxa"/>
            <w:tcBorders>
              <w:top w:val="single" w:sz="4" w:space="0" w:color="000000"/>
              <w:left w:val="single" w:sz="4" w:space="0" w:color="000000"/>
              <w:bottom w:val="single" w:sz="4" w:space="0" w:color="000000"/>
              <w:right w:val="single" w:sz="4" w:space="0" w:color="000000"/>
            </w:tcBorders>
            <w:vAlign w:val="center"/>
          </w:tcPr>
          <w:p w14:paraId="058BC534"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19,24</w:t>
            </w:r>
          </w:p>
        </w:tc>
        <w:tc>
          <w:tcPr>
            <w:tcW w:w="1275" w:type="dxa"/>
            <w:vMerge w:val="restart"/>
            <w:tcBorders>
              <w:left w:val="single" w:sz="4" w:space="0" w:color="000000"/>
            </w:tcBorders>
            <w:vAlign w:val="center"/>
          </w:tcPr>
          <w:p w14:paraId="5E191A14"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19,24</w:t>
            </w:r>
          </w:p>
        </w:tc>
        <w:tc>
          <w:tcPr>
            <w:tcW w:w="1291" w:type="dxa"/>
            <w:vMerge w:val="restart"/>
            <w:tcBorders>
              <w:left w:val="single" w:sz="4" w:space="0" w:color="000000"/>
            </w:tcBorders>
            <w:vAlign w:val="center"/>
          </w:tcPr>
          <w:p w14:paraId="040A6855"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60016</w:t>
            </w:r>
          </w:p>
        </w:tc>
        <w:tc>
          <w:tcPr>
            <w:tcW w:w="2249" w:type="dxa"/>
            <w:vMerge w:val="restart"/>
            <w:tcBorders>
              <w:left w:val="single" w:sz="4" w:space="0" w:color="000000"/>
              <w:right w:val="single" w:sz="4" w:space="0" w:color="000000"/>
            </w:tcBorders>
            <w:vAlign w:val="center"/>
          </w:tcPr>
          <w:p w14:paraId="1E512A0C"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Zadanie realizowane w latach 2021-2030. Wydatki poniesione w okresie sprawozdawczym stanowią 100,00% ustalonego limitu na rok 2024.</w:t>
            </w:r>
          </w:p>
        </w:tc>
      </w:tr>
      <w:tr w:rsidR="00263B3E" w:rsidRPr="00263B3E" w14:paraId="75E48836" w14:textId="77777777" w:rsidTr="009B734A">
        <w:trPr>
          <w:cantSplit/>
          <w:trHeight w:val="620"/>
        </w:trPr>
        <w:tc>
          <w:tcPr>
            <w:tcW w:w="833" w:type="dxa"/>
            <w:vMerge/>
            <w:tcBorders>
              <w:left w:val="single" w:sz="4" w:space="0" w:color="000000"/>
            </w:tcBorders>
          </w:tcPr>
          <w:p w14:paraId="2690FA35"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000000"/>
            </w:tcBorders>
          </w:tcPr>
          <w:p w14:paraId="22DB96A7"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1106" w:type="dxa"/>
            <w:vMerge/>
            <w:tcBorders>
              <w:left w:val="single" w:sz="4" w:space="0" w:color="000000"/>
              <w:right w:val="single" w:sz="4" w:space="0" w:color="auto"/>
            </w:tcBorders>
            <w:vAlign w:val="center"/>
          </w:tcPr>
          <w:p w14:paraId="5D2F3E83" w14:textId="77777777" w:rsidR="00263B3E" w:rsidRPr="00263B3E" w:rsidRDefault="00263B3E" w:rsidP="00263B3E">
            <w:pPr>
              <w:suppressAutoHyphens/>
              <w:snapToGrid w:val="0"/>
              <w:spacing w:after="0" w:line="240" w:lineRule="auto"/>
              <w:jc w:val="center"/>
              <w:rPr>
                <w:rFonts w:ascii="Times New Roman" w:eastAsia="Times New Roman" w:hAnsi="Times New Roman"/>
                <w:iCs/>
                <w:sz w:val="18"/>
                <w:szCs w:val="18"/>
                <w:lang w:eastAsia="zh-CN"/>
              </w:rPr>
            </w:pPr>
          </w:p>
        </w:tc>
        <w:tc>
          <w:tcPr>
            <w:tcW w:w="975" w:type="dxa"/>
            <w:tcBorders>
              <w:top w:val="single" w:sz="4" w:space="0" w:color="auto"/>
              <w:left w:val="single" w:sz="4" w:space="0" w:color="auto"/>
              <w:bottom w:val="single" w:sz="4" w:space="0" w:color="auto"/>
              <w:right w:val="single" w:sz="4" w:space="0" w:color="000000"/>
            </w:tcBorders>
            <w:vAlign w:val="center"/>
          </w:tcPr>
          <w:p w14:paraId="787E0A1E"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Zmiany</w:t>
            </w:r>
          </w:p>
        </w:tc>
        <w:tc>
          <w:tcPr>
            <w:tcW w:w="1470" w:type="dxa"/>
            <w:tcBorders>
              <w:top w:val="single" w:sz="4" w:space="0" w:color="000000"/>
              <w:left w:val="single" w:sz="4" w:space="0" w:color="000000"/>
              <w:bottom w:val="single" w:sz="4" w:space="0" w:color="000000"/>
              <w:right w:val="single" w:sz="4" w:space="0" w:color="000000"/>
            </w:tcBorders>
            <w:vAlign w:val="center"/>
          </w:tcPr>
          <w:p w14:paraId="16571BA2"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70" w:type="dxa"/>
            <w:tcBorders>
              <w:top w:val="single" w:sz="4" w:space="0" w:color="000000"/>
              <w:left w:val="single" w:sz="4" w:space="0" w:color="000000"/>
              <w:bottom w:val="single" w:sz="4" w:space="0" w:color="000000"/>
              <w:right w:val="single" w:sz="4" w:space="0" w:color="000000"/>
            </w:tcBorders>
            <w:vAlign w:val="center"/>
          </w:tcPr>
          <w:p w14:paraId="26CBDDB6"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000000"/>
              <w:left w:val="single" w:sz="4" w:space="0" w:color="000000"/>
              <w:bottom w:val="single" w:sz="4" w:space="0" w:color="000000"/>
              <w:right w:val="single" w:sz="4" w:space="0" w:color="000000"/>
            </w:tcBorders>
            <w:vAlign w:val="center"/>
          </w:tcPr>
          <w:p w14:paraId="76054A02"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000000"/>
            </w:tcBorders>
            <w:vAlign w:val="center"/>
          </w:tcPr>
          <w:p w14:paraId="43F52616"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000000"/>
            </w:tcBorders>
            <w:vAlign w:val="center"/>
          </w:tcPr>
          <w:p w14:paraId="2EC30178"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000000"/>
              <w:right w:val="single" w:sz="4" w:space="0" w:color="000000"/>
            </w:tcBorders>
            <w:vAlign w:val="center"/>
          </w:tcPr>
          <w:p w14:paraId="0A1C2C84"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1EF92045" w14:textId="77777777" w:rsidTr="009B734A">
        <w:trPr>
          <w:cantSplit/>
          <w:trHeight w:val="620"/>
        </w:trPr>
        <w:tc>
          <w:tcPr>
            <w:tcW w:w="833" w:type="dxa"/>
            <w:vMerge/>
            <w:tcBorders>
              <w:left w:val="single" w:sz="4" w:space="0" w:color="000000"/>
              <w:bottom w:val="single" w:sz="4" w:space="0" w:color="000000"/>
            </w:tcBorders>
          </w:tcPr>
          <w:p w14:paraId="5B4A6BAA"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000000"/>
              <w:bottom w:val="single" w:sz="4" w:space="0" w:color="000000"/>
            </w:tcBorders>
          </w:tcPr>
          <w:p w14:paraId="51112FE6"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1106" w:type="dxa"/>
            <w:vMerge/>
            <w:tcBorders>
              <w:left w:val="single" w:sz="4" w:space="0" w:color="000000"/>
              <w:bottom w:val="single" w:sz="4" w:space="0" w:color="000000"/>
              <w:right w:val="single" w:sz="4" w:space="0" w:color="auto"/>
            </w:tcBorders>
            <w:vAlign w:val="center"/>
          </w:tcPr>
          <w:p w14:paraId="1B676DEA" w14:textId="77777777" w:rsidR="00263B3E" w:rsidRPr="00263B3E" w:rsidRDefault="00263B3E" w:rsidP="00263B3E">
            <w:pPr>
              <w:suppressAutoHyphens/>
              <w:snapToGrid w:val="0"/>
              <w:spacing w:after="0" w:line="240" w:lineRule="auto"/>
              <w:jc w:val="center"/>
              <w:rPr>
                <w:rFonts w:ascii="Times New Roman" w:eastAsia="Times New Roman" w:hAnsi="Times New Roman"/>
                <w:iCs/>
                <w:sz w:val="18"/>
                <w:szCs w:val="18"/>
                <w:lang w:eastAsia="zh-CN"/>
              </w:rPr>
            </w:pPr>
          </w:p>
        </w:tc>
        <w:tc>
          <w:tcPr>
            <w:tcW w:w="975" w:type="dxa"/>
            <w:tcBorders>
              <w:top w:val="single" w:sz="4" w:space="0" w:color="auto"/>
              <w:left w:val="single" w:sz="4" w:space="0" w:color="auto"/>
              <w:bottom w:val="single" w:sz="4" w:space="0" w:color="auto"/>
              <w:right w:val="single" w:sz="4" w:space="0" w:color="000000"/>
            </w:tcBorders>
            <w:vAlign w:val="center"/>
          </w:tcPr>
          <w:p w14:paraId="69F057F0"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po zmianach</w:t>
            </w:r>
          </w:p>
        </w:tc>
        <w:tc>
          <w:tcPr>
            <w:tcW w:w="1470" w:type="dxa"/>
            <w:tcBorders>
              <w:top w:val="single" w:sz="4" w:space="0" w:color="000000"/>
              <w:left w:val="single" w:sz="4" w:space="0" w:color="000000"/>
              <w:bottom w:val="single" w:sz="4" w:space="0" w:color="000000"/>
              <w:right w:val="single" w:sz="4" w:space="0" w:color="000000"/>
            </w:tcBorders>
            <w:vAlign w:val="center"/>
          </w:tcPr>
          <w:p w14:paraId="446A794A"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19,24</w:t>
            </w:r>
          </w:p>
        </w:tc>
        <w:tc>
          <w:tcPr>
            <w:tcW w:w="1470" w:type="dxa"/>
            <w:tcBorders>
              <w:top w:val="single" w:sz="4" w:space="0" w:color="000000"/>
              <w:left w:val="single" w:sz="4" w:space="0" w:color="000000"/>
              <w:bottom w:val="single" w:sz="4" w:space="0" w:color="000000"/>
              <w:right w:val="single" w:sz="4" w:space="0" w:color="000000"/>
            </w:tcBorders>
            <w:vAlign w:val="center"/>
          </w:tcPr>
          <w:p w14:paraId="43BBE353"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19,24</w:t>
            </w:r>
          </w:p>
        </w:tc>
        <w:tc>
          <w:tcPr>
            <w:tcW w:w="1485" w:type="dxa"/>
            <w:tcBorders>
              <w:top w:val="single" w:sz="4" w:space="0" w:color="000000"/>
              <w:left w:val="single" w:sz="4" w:space="0" w:color="000000"/>
              <w:bottom w:val="single" w:sz="4" w:space="0" w:color="000000"/>
              <w:right w:val="single" w:sz="4" w:space="0" w:color="000000"/>
            </w:tcBorders>
            <w:vAlign w:val="center"/>
          </w:tcPr>
          <w:p w14:paraId="1A0CC005"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19,24</w:t>
            </w:r>
          </w:p>
        </w:tc>
        <w:tc>
          <w:tcPr>
            <w:tcW w:w="1275" w:type="dxa"/>
            <w:vMerge/>
            <w:tcBorders>
              <w:left w:val="single" w:sz="4" w:space="0" w:color="000000"/>
              <w:bottom w:val="single" w:sz="4" w:space="0" w:color="000000"/>
            </w:tcBorders>
            <w:vAlign w:val="center"/>
          </w:tcPr>
          <w:p w14:paraId="762F43A0"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000000"/>
              <w:bottom w:val="single" w:sz="4" w:space="0" w:color="000000"/>
            </w:tcBorders>
            <w:vAlign w:val="center"/>
          </w:tcPr>
          <w:p w14:paraId="0E4239BA"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000000"/>
              <w:bottom w:val="single" w:sz="4" w:space="0" w:color="000000"/>
              <w:right w:val="single" w:sz="4" w:space="0" w:color="000000"/>
            </w:tcBorders>
            <w:vAlign w:val="center"/>
          </w:tcPr>
          <w:p w14:paraId="1DAD5DED"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63AA6A8B" w14:textId="77777777" w:rsidTr="009B734A">
        <w:trPr>
          <w:cantSplit/>
          <w:trHeight w:val="205"/>
        </w:trPr>
        <w:tc>
          <w:tcPr>
            <w:tcW w:w="833" w:type="dxa"/>
            <w:vMerge w:val="restart"/>
            <w:tcBorders>
              <w:left w:val="single" w:sz="4" w:space="0" w:color="000000"/>
            </w:tcBorders>
          </w:tcPr>
          <w:p w14:paraId="5657C25E"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p w14:paraId="7FC87F0A"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p w14:paraId="49BE9C3E"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1.3.1.38</w:t>
            </w:r>
          </w:p>
        </w:tc>
        <w:tc>
          <w:tcPr>
            <w:tcW w:w="3686" w:type="dxa"/>
            <w:vMerge w:val="restart"/>
            <w:tcBorders>
              <w:left w:val="single" w:sz="4" w:space="0" w:color="000000"/>
            </w:tcBorders>
          </w:tcPr>
          <w:p w14:paraId="307CC8DF"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 xml:space="preserve">Opłata za zajęcie pasa drogowego drogi wojewódzkiej 773 relacji Sieniczno-Wesoła w miejscowości Iwanowice Włościańskie ul. </w:t>
            </w:r>
            <w:r w:rsidRPr="00263B3E">
              <w:rPr>
                <w:rFonts w:ascii="Times New Roman" w:eastAsia="Times New Roman" w:hAnsi="Times New Roman"/>
                <w:i/>
                <w:sz w:val="18"/>
                <w:szCs w:val="18"/>
                <w:lang w:eastAsia="zh-CN"/>
              </w:rPr>
              <w:lastRenderedPageBreak/>
              <w:t>Ojcowska, powierzchnia zajęcia pasa drogowego 167,20 m – w celu umieszczenia sieci kanalizacji sanitarnej – Rozwój infrastruktury komunalnej</w:t>
            </w:r>
          </w:p>
        </w:tc>
        <w:tc>
          <w:tcPr>
            <w:tcW w:w="1106" w:type="dxa"/>
            <w:vMerge w:val="restart"/>
            <w:tcBorders>
              <w:left w:val="single" w:sz="4" w:space="0" w:color="000000"/>
              <w:right w:val="single" w:sz="4" w:space="0" w:color="auto"/>
            </w:tcBorders>
            <w:vAlign w:val="center"/>
          </w:tcPr>
          <w:p w14:paraId="3E32DE64" w14:textId="77777777" w:rsidR="00263B3E" w:rsidRPr="00263B3E" w:rsidRDefault="00263B3E" w:rsidP="00263B3E">
            <w:pPr>
              <w:suppressAutoHyphens/>
              <w:snapToGrid w:val="0"/>
              <w:spacing w:after="0" w:line="240" w:lineRule="auto"/>
              <w:jc w:val="center"/>
              <w:rPr>
                <w:rFonts w:ascii="Times New Roman" w:eastAsia="Times New Roman" w:hAnsi="Times New Roman"/>
                <w:iCs/>
                <w:sz w:val="18"/>
                <w:szCs w:val="18"/>
                <w:lang w:eastAsia="zh-CN"/>
              </w:rPr>
            </w:pPr>
            <w:r w:rsidRPr="00263B3E">
              <w:rPr>
                <w:rFonts w:ascii="Times New Roman" w:eastAsia="Times New Roman" w:hAnsi="Times New Roman"/>
                <w:iCs/>
                <w:sz w:val="18"/>
                <w:szCs w:val="18"/>
                <w:lang w:eastAsia="zh-CN"/>
              </w:rPr>
              <w:lastRenderedPageBreak/>
              <w:t>2021-2030</w:t>
            </w:r>
          </w:p>
        </w:tc>
        <w:tc>
          <w:tcPr>
            <w:tcW w:w="975" w:type="dxa"/>
            <w:tcBorders>
              <w:top w:val="single" w:sz="4" w:space="0" w:color="auto"/>
              <w:left w:val="single" w:sz="4" w:space="0" w:color="auto"/>
              <w:bottom w:val="single" w:sz="4" w:space="0" w:color="auto"/>
              <w:right w:val="single" w:sz="4" w:space="0" w:color="000000"/>
            </w:tcBorders>
            <w:vAlign w:val="center"/>
          </w:tcPr>
          <w:p w14:paraId="408A71D4"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pierwotny</w:t>
            </w:r>
          </w:p>
        </w:tc>
        <w:tc>
          <w:tcPr>
            <w:tcW w:w="1470" w:type="dxa"/>
            <w:tcBorders>
              <w:top w:val="single" w:sz="4" w:space="0" w:color="000000"/>
              <w:left w:val="single" w:sz="4" w:space="0" w:color="000000"/>
              <w:bottom w:val="single" w:sz="4" w:space="0" w:color="000000"/>
              <w:right w:val="single" w:sz="4" w:space="0" w:color="000000"/>
            </w:tcBorders>
            <w:vAlign w:val="center"/>
          </w:tcPr>
          <w:p w14:paraId="1A3DA124"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7 189,60</w:t>
            </w:r>
          </w:p>
        </w:tc>
        <w:tc>
          <w:tcPr>
            <w:tcW w:w="1470" w:type="dxa"/>
            <w:tcBorders>
              <w:top w:val="single" w:sz="4" w:space="0" w:color="000000"/>
              <w:left w:val="single" w:sz="4" w:space="0" w:color="000000"/>
              <w:bottom w:val="single" w:sz="4" w:space="0" w:color="000000"/>
              <w:right w:val="single" w:sz="4" w:space="0" w:color="000000"/>
            </w:tcBorders>
            <w:vAlign w:val="center"/>
          </w:tcPr>
          <w:p w14:paraId="495BB4B9"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7 189,60</w:t>
            </w:r>
          </w:p>
        </w:tc>
        <w:tc>
          <w:tcPr>
            <w:tcW w:w="1485" w:type="dxa"/>
            <w:tcBorders>
              <w:top w:val="single" w:sz="4" w:space="0" w:color="000000"/>
              <w:left w:val="single" w:sz="4" w:space="0" w:color="000000"/>
              <w:bottom w:val="single" w:sz="4" w:space="0" w:color="000000"/>
              <w:right w:val="single" w:sz="4" w:space="0" w:color="000000"/>
            </w:tcBorders>
            <w:vAlign w:val="center"/>
          </w:tcPr>
          <w:p w14:paraId="5E310475"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7 189,60</w:t>
            </w:r>
          </w:p>
        </w:tc>
        <w:tc>
          <w:tcPr>
            <w:tcW w:w="1275" w:type="dxa"/>
            <w:vMerge w:val="restart"/>
            <w:tcBorders>
              <w:left w:val="single" w:sz="4" w:space="0" w:color="000000"/>
            </w:tcBorders>
            <w:vAlign w:val="center"/>
          </w:tcPr>
          <w:p w14:paraId="1984E1E2"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7.189,60</w:t>
            </w:r>
          </w:p>
        </w:tc>
        <w:tc>
          <w:tcPr>
            <w:tcW w:w="1291" w:type="dxa"/>
            <w:vMerge w:val="restart"/>
            <w:tcBorders>
              <w:left w:val="single" w:sz="4" w:space="0" w:color="000000"/>
            </w:tcBorders>
            <w:vAlign w:val="center"/>
          </w:tcPr>
          <w:p w14:paraId="19DA6BBA"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90001</w:t>
            </w:r>
          </w:p>
        </w:tc>
        <w:tc>
          <w:tcPr>
            <w:tcW w:w="2249" w:type="dxa"/>
            <w:vMerge w:val="restart"/>
            <w:tcBorders>
              <w:left w:val="single" w:sz="4" w:space="0" w:color="000000"/>
              <w:right w:val="single" w:sz="4" w:space="0" w:color="000000"/>
            </w:tcBorders>
            <w:vAlign w:val="center"/>
          </w:tcPr>
          <w:p w14:paraId="6B638321"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 xml:space="preserve">Zadanie realizowane w latach 2021-2030. Wydatki poniesione w okresie </w:t>
            </w:r>
            <w:r w:rsidRPr="00263B3E">
              <w:rPr>
                <w:rFonts w:ascii="Times New Roman" w:eastAsia="Times New Roman" w:hAnsi="Times New Roman"/>
                <w:sz w:val="18"/>
                <w:szCs w:val="18"/>
                <w:lang w:eastAsia="zh-CN"/>
              </w:rPr>
              <w:lastRenderedPageBreak/>
              <w:t>sprawozdawczym stanowią 100,00% ustalonego limitu na rok 2024.</w:t>
            </w:r>
          </w:p>
        </w:tc>
      </w:tr>
      <w:tr w:rsidR="00263B3E" w:rsidRPr="00263B3E" w14:paraId="4E79706B" w14:textId="77777777" w:rsidTr="009B734A">
        <w:trPr>
          <w:cantSplit/>
          <w:trHeight w:val="205"/>
        </w:trPr>
        <w:tc>
          <w:tcPr>
            <w:tcW w:w="833" w:type="dxa"/>
            <w:vMerge/>
            <w:tcBorders>
              <w:left w:val="single" w:sz="4" w:space="0" w:color="000000"/>
            </w:tcBorders>
          </w:tcPr>
          <w:p w14:paraId="1BC64385"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000000"/>
            </w:tcBorders>
          </w:tcPr>
          <w:p w14:paraId="201903CF"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1106" w:type="dxa"/>
            <w:vMerge/>
            <w:tcBorders>
              <w:left w:val="single" w:sz="4" w:space="0" w:color="000000"/>
              <w:right w:val="single" w:sz="4" w:space="0" w:color="auto"/>
            </w:tcBorders>
            <w:vAlign w:val="center"/>
          </w:tcPr>
          <w:p w14:paraId="7AB3E267" w14:textId="77777777" w:rsidR="00263B3E" w:rsidRPr="00263B3E" w:rsidRDefault="00263B3E" w:rsidP="00263B3E">
            <w:pPr>
              <w:suppressAutoHyphens/>
              <w:snapToGrid w:val="0"/>
              <w:spacing w:after="0" w:line="240" w:lineRule="auto"/>
              <w:jc w:val="center"/>
              <w:rPr>
                <w:rFonts w:ascii="Times New Roman" w:eastAsia="Times New Roman" w:hAnsi="Times New Roman"/>
                <w:iCs/>
                <w:sz w:val="18"/>
                <w:szCs w:val="18"/>
                <w:lang w:eastAsia="zh-CN"/>
              </w:rPr>
            </w:pPr>
          </w:p>
        </w:tc>
        <w:tc>
          <w:tcPr>
            <w:tcW w:w="975" w:type="dxa"/>
            <w:tcBorders>
              <w:top w:val="single" w:sz="4" w:space="0" w:color="auto"/>
              <w:left w:val="single" w:sz="4" w:space="0" w:color="auto"/>
              <w:bottom w:val="single" w:sz="4" w:space="0" w:color="auto"/>
              <w:right w:val="single" w:sz="4" w:space="0" w:color="000000"/>
            </w:tcBorders>
            <w:vAlign w:val="center"/>
          </w:tcPr>
          <w:p w14:paraId="62019130"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Zmiany</w:t>
            </w:r>
          </w:p>
        </w:tc>
        <w:tc>
          <w:tcPr>
            <w:tcW w:w="1470" w:type="dxa"/>
            <w:tcBorders>
              <w:top w:val="single" w:sz="4" w:space="0" w:color="000000"/>
              <w:left w:val="single" w:sz="4" w:space="0" w:color="000000"/>
              <w:bottom w:val="single" w:sz="4" w:space="0" w:color="000000"/>
              <w:right w:val="single" w:sz="4" w:space="0" w:color="000000"/>
            </w:tcBorders>
            <w:vAlign w:val="center"/>
          </w:tcPr>
          <w:p w14:paraId="712BBD5E"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70" w:type="dxa"/>
            <w:tcBorders>
              <w:top w:val="single" w:sz="4" w:space="0" w:color="000000"/>
              <w:left w:val="single" w:sz="4" w:space="0" w:color="000000"/>
              <w:bottom w:val="single" w:sz="4" w:space="0" w:color="000000"/>
              <w:right w:val="single" w:sz="4" w:space="0" w:color="000000"/>
            </w:tcBorders>
            <w:vAlign w:val="center"/>
          </w:tcPr>
          <w:p w14:paraId="360CC4AC"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000000"/>
              <w:left w:val="single" w:sz="4" w:space="0" w:color="000000"/>
              <w:bottom w:val="single" w:sz="4" w:space="0" w:color="000000"/>
              <w:right w:val="single" w:sz="4" w:space="0" w:color="000000"/>
            </w:tcBorders>
            <w:vAlign w:val="center"/>
          </w:tcPr>
          <w:p w14:paraId="22E1C856"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000000"/>
            </w:tcBorders>
            <w:vAlign w:val="center"/>
          </w:tcPr>
          <w:p w14:paraId="4ACF5A84"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000000"/>
            </w:tcBorders>
            <w:vAlign w:val="center"/>
          </w:tcPr>
          <w:p w14:paraId="0FD05A8A"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000000"/>
              <w:right w:val="single" w:sz="4" w:space="0" w:color="000000"/>
            </w:tcBorders>
            <w:vAlign w:val="center"/>
          </w:tcPr>
          <w:p w14:paraId="472E18C7"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6B28DAA7" w14:textId="77777777" w:rsidTr="009B734A">
        <w:trPr>
          <w:cantSplit/>
          <w:trHeight w:val="205"/>
        </w:trPr>
        <w:tc>
          <w:tcPr>
            <w:tcW w:w="833" w:type="dxa"/>
            <w:vMerge/>
            <w:tcBorders>
              <w:left w:val="single" w:sz="4" w:space="0" w:color="000000"/>
              <w:bottom w:val="single" w:sz="4" w:space="0" w:color="000000"/>
            </w:tcBorders>
          </w:tcPr>
          <w:p w14:paraId="23DAA8D1"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000000"/>
              <w:bottom w:val="single" w:sz="4" w:space="0" w:color="000000"/>
            </w:tcBorders>
          </w:tcPr>
          <w:p w14:paraId="168B1BA4"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1106" w:type="dxa"/>
            <w:vMerge/>
            <w:tcBorders>
              <w:left w:val="single" w:sz="4" w:space="0" w:color="000000"/>
              <w:bottom w:val="single" w:sz="4" w:space="0" w:color="000000"/>
              <w:right w:val="single" w:sz="4" w:space="0" w:color="auto"/>
            </w:tcBorders>
            <w:vAlign w:val="center"/>
          </w:tcPr>
          <w:p w14:paraId="71B02184" w14:textId="77777777" w:rsidR="00263B3E" w:rsidRPr="00263B3E" w:rsidRDefault="00263B3E" w:rsidP="00263B3E">
            <w:pPr>
              <w:suppressAutoHyphens/>
              <w:snapToGrid w:val="0"/>
              <w:spacing w:after="0" w:line="240" w:lineRule="auto"/>
              <w:jc w:val="center"/>
              <w:rPr>
                <w:rFonts w:ascii="Times New Roman" w:eastAsia="Times New Roman" w:hAnsi="Times New Roman"/>
                <w:iCs/>
                <w:sz w:val="18"/>
                <w:szCs w:val="18"/>
                <w:lang w:eastAsia="zh-CN"/>
              </w:rPr>
            </w:pPr>
          </w:p>
        </w:tc>
        <w:tc>
          <w:tcPr>
            <w:tcW w:w="975" w:type="dxa"/>
            <w:tcBorders>
              <w:top w:val="single" w:sz="4" w:space="0" w:color="auto"/>
              <w:left w:val="single" w:sz="4" w:space="0" w:color="auto"/>
              <w:bottom w:val="single" w:sz="4" w:space="0" w:color="auto"/>
              <w:right w:val="single" w:sz="4" w:space="0" w:color="000000"/>
            </w:tcBorders>
            <w:vAlign w:val="center"/>
          </w:tcPr>
          <w:p w14:paraId="0D02B4F9"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po zmianach</w:t>
            </w:r>
          </w:p>
        </w:tc>
        <w:tc>
          <w:tcPr>
            <w:tcW w:w="1470" w:type="dxa"/>
            <w:tcBorders>
              <w:top w:val="single" w:sz="4" w:space="0" w:color="000000"/>
              <w:left w:val="single" w:sz="4" w:space="0" w:color="000000"/>
              <w:bottom w:val="single" w:sz="4" w:space="0" w:color="auto"/>
              <w:right w:val="single" w:sz="4" w:space="0" w:color="000000"/>
            </w:tcBorders>
            <w:vAlign w:val="center"/>
          </w:tcPr>
          <w:p w14:paraId="3BE57D37"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7 189,60</w:t>
            </w:r>
          </w:p>
        </w:tc>
        <w:tc>
          <w:tcPr>
            <w:tcW w:w="1470" w:type="dxa"/>
            <w:tcBorders>
              <w:top w:val="single" w:sz="4" w:space="0" w:color="000000"/>
              <w:left w:val="single" w:sz="4" w:space="0" w:color="000000"/>
              <w:bottom w:val="single" w:sz="4" w:space="0" w:color="000000"/>
              <w:right w:val="single" w:sz="4" w:space="0" w:color="000000"/>
            </w:tcBorders>
            <w:vAlign w:val="center"/>
          </w:tcPr>
          <w:p w14:paraId="6E0168C4"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7 189,60</w:t>
            </w:r>
          </w:p>
        </w:tc>
        <w:tc>
          <w:tcPr>
            <w:tcW w:w="1485" w:type="dxa"/>
            <w:tcBorders>
              <w:top w:val="single" w:sz="4" w:space="0" w:color="000000"/>
              <w:left w:val="single" w:sz="4" w:space="0" w:color="000000"/>
              <w:bottom w:val="single" w:sz="4" w:space="0" w:color="auto"/>
              <w:right w:val="single" w:sz="4" w:space="0" w:color="000000"/>
            </w:tcBorders>
            <w:vAlign w:val="center"/>
          </w:tcPr>
          <w:p w14:paraId="471D1379"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7 189,60</w:t>
            </w:r>
          </w:p>
        </w:tc>
        <w:tc>
          <w:tcPr>
            <w:tcW w:w="1275" w:type="dxa"/>
            <w:vMerge/>
            <w:tcBorders>
              <w:left w:val="single" w:sz="4" w:space="0" w:color="000000"/>
              <w:bottom w:val="single" w:sz="4" w:space="0" w:color="000000"/>
            </w:tcBorders>
            <w:vAlign w:val="center"/>
          </w:tcPr>
          <w:p w14:paraId="4180F4EE"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000000"/>
              <w:bottom w:val="single" w:sz="4" w:space="0" w:color="000000"/>
            </w:tcBorders>
            <w:vAlign w:val="center"/>
          </w:tcPr>
          <w:p w14:paraId="0B411E7D"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000000"/>
              <w:bottom w:val="single" w:sz="4" w:space="0" w:color="000000"/>
              <w:right w:val="single" w:sz="4" w:space="0" w:color="000000"/>
            </w:tcBorders>
            <w:vAlign w:val="center"/>
          </w:tcPr>
          <w:p w14:paraId="5C3B5496"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61E41BFF" w14:textId="77777777" w:rsidTr="009B734A">
        <w:trPr>
          <w:cantSplit/>
          <w:trHeight w:val="140"/>
        </w:trPr>
        <w:tc>
          <w:tcPr>
            <w:tcW w:w="833" w:type="dxa"/>
            <w:vMerge w:val="restart"/>
            <w:tcBorders>
              <w:left w:val="single" w:sz="4" w:space="0" w:color="000000"/>
            </w:tcBorders>
          </w:tcPr>
          <w:p w14:paraId="1959228B"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p w14:paraId="0B8EFB4D"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p w14:paraId="074B736C"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p w14:paraId="74979D6B"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1.3.1.40</w:t>
            </w:r>
          </w:p>
        </w:tc>
        <w:tc>
          <w:tcPr>
            <w:tcW w:w="3686" w:type="dxa"/>
            <w:vMerge w:val="restart"/>
            <w:tcBorders>
              <w:left w:val="single" w:sz="4" w:space="0" w:color="000000"/>
            </w:tcBorders>
          </w:tcPr>
          <w:p w14:paraId="777F11FF"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Opłata roczna z tytułu użytkowania na cele nie rolnicze gruntu na działce nr 613 obręb Sieciechowice, przeznaczonego na cele udowy otwartej strefy aktywności (obiektu małej architektury w miejscu publicznym) – zapewnienie mieszkańcom dostępu do terenów sportowo - rekreacyjnych</w:t>
            </w:r>
          </w:p>
        </w:tc>
        <w:tc>
          <w:tcPr>
            <w:tcW w:w="1106" w:type="dxa"/>
            <w:vMerge w:val="restart"/>
            <w:tcBorders>
              <w:left w:val="single" w:sz="4" w:space="0" w:color="000000"/>
              <w:right w:val="single" w:sz="4" w:space="0" w:color="auto"/>
            </w:tcBorders>
            <w:vAlign w:val="center"/>
          </w:tcPr>
          <w:p w14:paraId="60E254DA" w14:textId="77777777" w:rsidR="00263B3E" w:rsidRPr="00263B3E" w:rsidRDefault="00263B3E" w:rsidP="00263B3E">
            <w:pPr>
              <w:suppressAutoHyphens/>
              <w:snapToGrid w:val="0"/>
              <w:spacing w:after="0" w:line="240" w:lineRule="auto"/>
              <w:jc w:val="center"/>
              <w:rPr>
                <w:rFonts w:ascii="Times New Roman" w:eastAsia="Times New Roman" w:hAnsi="Times New Roman"/>
                <w:iCs/>
                <w:sz w:val="18"/>
                <w:szCs w:val="18"/>
                <w:lang w:eastAsia="zh-CN"/>
              </w:rPr>
            </w:pPr>
            <w:r w:rsidRPr="00263B3E">
              <w:rPr>
                <w:rFonts w:ascii="Times New Roman" w:eastAsia="Times New Roman" w:hAnsi="Times New Roman"/>
                <w:iCs/>
                <w:sz w:val="18"/>
                <w:szCs w:val="18"/>
                <w:lang w:eastAsia="zh-CN"/>
              </w:rPr>
              <w:t>2021-2028</w:t>
            </w:r>
          </w:p>
        </w:tc>
        <w:tc>
          <w:tcPr>
            <w:tcW w:w="975" w:type="dxa"/>
            <w:tcBorders>
              <w:top w:val="single" w:sz="4" w:space="0" w:color="auto"/>
              <w:left w:val="single" w:sz="4" w:space="0" w:color="auto"/>
              <w:bottom w:val="single" w:sz="4" w:space="0" w:color="auto"/>
              <w:right w:val="single" w:sz="4" w:space="0" w:color="000000"/>
            </w:tcBorders>
            <w:vAlign w:val="center"/>
          </w:tcPr>
          <w:p w14:paraId="65DE1AB7"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pierwotny</w:t>
            </w:r>
          </w:p>
        </w:tc>
        <w:tc>
          <w:tcPr>
            <w:tcW w:w="1470" w:type="dxa"/>
            <w:tcBorders>
              <w:top w:val="single" w:sz="4" w:space="0" w:color="auto"/>
              <w:left w:val="single" w:sz="4" w:space="0" w:color="auto"/>
              <w:bottom w:val="single" w:sz="4" w:space="0" w:color="auto"/>
              <w:right w:val="single" w:sz="4" w:space="0" w:color="auto"/>
            </w:tcBorders>
            <w:vAlign w:val="center"/>
          </w:tcPr>
          <w:p w14:paraId="14B3D16C"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2 443,81</w:t>
            </w:r>
          </w:p>
        </w:tc>
        <w:tc>
          <w:tcPr>
            <w:tcW w:w="1470" w:type="dxa"/>
            <w:tcBorders>
              <w:top w:val="single" w:sz="4" w:space="0" w:color="auto"/>
              <w:left w:val="single" w:sz="4" w:space="0" w:color="auto"/>
              <w:bottom w:val="single" w:sz="4" w:space="0" w:color="auto"/>
              <w:right w:val="single" w:sz="4" w:space="0" w:color="auto"/>
            </w:tcBorders>
            <w:vAlign w:val="center"/>
          </w:tcPr>
          <w:p w14:paraId="5175E823"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2 443,81</w:t>
            </w:r>
          </w:p>
        </w:tc>
        <w:tc>
          <w:tcPr>
            <w:tcW w:w="1485" w:type="dxa"/>
            <w:tcBorders>
              <w:top w:val="single" w:sz="4" w:space="0" w:color="auto"/>
              <w:left w:val="single" w:sz="4" w:space="0" w:color="auto"/>
              <w:bottom w:val="single" w:sz="4" w:space="0" w:color="auto"/>
              <w:right w:val="single" w:sz="4" w:space="0" w:color="auto"/>
            </w:tcBorders>
            <w:vAlign w:val="center"/>
          </w:tcPr>
          <w:p w14:paraId="335760A1"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2 443,81</w:t>
            </w:r>
          </w:p>
        </w:tc>
        <w:tc>
          <w:tcPr>
            <w:tcW w:w="1275" w:type="dxa"/>
            <w:vMerge w:val="restart"/>
            <w:tcBorders>
              <w:left w:val="single" w:sz="4" w:space="0" w:color="auto"/>
            </w:tcBorders>
            <w:vAlign w:val="center"/>
          </w:tcPr>
          <w:p w14:paraId="3A22D921"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2.443,81</w:t>
            </w:r>
          </w:p>
        </w:tc>
        <w:tc>
          <w:tcPr>
            <w:tcW w:w="1291" w:type="dxa"/>
            <w:vMerge w:val="restart"/>
            <w:tcBorders>
              <w:left w:val="single" w:sz="4" w:space="0" w:color="000000"/>
            </w:tcBorders>
            <w:vAlign w:val="center"/>
          </w:tcPr>
          <w:p w14:paraId="65F09C41"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70005</w:t>
            </w:r>
          </w:p>
        </w:tc>
        <w:tc>
          <w:tcPr>
            <w:tcW w:w="2249" w:type="dxa"/>
            <w:vMerge w:val="restart"/>
            <w:tcBorders>
              <w:left w:val="single" w:sz="4" w:space="0" w:color="000000"/>
              <w:right w:val="single" w:sz="4" w:space="0" w:color="000000"/>
            </w:tcBorders>
            <w:vAlign w:val="center"/>
          </w:tcPr>
          <w:p w14:paraId="5AA75E93"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Zadanie realizowane w latach 2021-2028. Wydatki poniesione w okresie sprawozdawczym stanowią 100,00% ustalonego limitu na rok 2025.</w:t>
            </w:r>
          </w:p>
        </w:tc>
      </w:tr>
      <w:tr w:rsidR="00263B3E" w:rsidRPr="00263B3E" w14:paraId="5C105A7C" w14:textId="77777777" w:rsidTr="009B734A">
        <w:trPr>
          <w:cantSplit/>
          <w:trHeight w:val="140"/>
        </w:trPr>
        <w:tc>
          <w:tcPr>
            <w:tcW w:w="833" w:type="dxa"/>
            <w:vMerge/>
            <w:tcBorders>
              <w:left w:val="single" w:sz="4" w:space="0" w:color="000000"/>
            </w:tcBorders>
          </w:tcPr>
          <w:p w14:paraId="0712E360"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000000"/>
            </w:tcBorders>
          </w:tcPr>
          <w:p w14:paraId="7AA99644"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1106" w:type="dxa"/>
            <w:vMerge/>
            <w:tcBorders>
              <w:left w:val="single" w:sz="4" w:space="0" w:color="000000"/>
              <w:right w:val="single" w:sz="4" w:space="0" w:color="auto"/>
            </w:tcBorders>
            <w:vAlign w:val="center"/>
          </w:tcPr>
          <w:p w14:paraId="56F697FA" w14:textId="77777777" w:rsidR="00263B3E" w:rsidRPr="00263B3E" w:rsidRDefault="00263B3E" w:rsidP="00263B3E">
            <w:pPr>
              <w:suppressAutoHyphens/>
              <w:snapToGrid w:val="0"/>
              <w:spacing w:after="0" w:line="240" w:lineRule="auto"/>
              <w:jc w:val="center"/>
              <w:rPr>
                <w:rFonts w:ascii="Times New Roman" w:eastAsia="Times New Roman" w:hAnsi="Times New Roman"/>
                <w:iCs/>
                <w:sz w:val="18"/>
                <w:szCs w:val="18"/>
                <w:lang w:eastAsia="zh-CN"/>
              </w:rPr>
            </w:pPr>
          </w:p>
        </w:tc>
        <w:tc>
          <w:tcPr>
            <w:tcW w:w="975" w:type="dxa"/>
            <w:tcBorders>
              <w:top w:val="single" w:sz="4" w:space="0" w:color="auto"/>
              <w:left w:val="single" w:sz="4" w:space="0" w:color="auto"/>
              <w:bottom w:val="single" w:sz="4" w:space="0" w:color="auto"/>
              <w:right w:val="single" w:sz="4" w:space="0" w:color="000000"/>
            </w:tcBorders>
            <w:vAlign w:val="center"/>
          </w:tcPr>
          <w:p w14:paraId="4D31339A"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Zmiany</w:t>
            </w:r>
          </w:p>
        </w:tc>
        <w:tc>
          <w:tcPr>
            <w:tcW w:w="1470" w:type="dxa"/>
            <w:tcBorders>
              <w:top w:val="single" w:sz="4" w:space="0" w:color="auto"/>
              <w:left w:val="single" w:sz="4" w:space="0" w:color="auto"/>
              <w:bottom w:val="single" w:sz="4" w:space="0" w:color="auto"/>
              <w:right w:val="single" w:sz="4" w:space="0" w:color="auto"/>
            </w:tcBorders>
            <w:vAlign w:val="center"/>
          </w:tcPr>
          <w:p w14:paraId="7395765B"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70" w:type="dxa"/>
            <w:tcBorders>
              <w:top w:val="single" w:sz="4" w:space="0" w:color="auto"/>
              <w:left w:val="single" w:sz="4" w:space="0" w:color="auto"/>
              <w:bottom w:val="single" w:sz="4" w:space="0" w:color="auto"/>
              <w:right w:val="single" w:sz="4" w:space="0" w:color="auto"/>
            </w:tcBorders>
            <w:vAlign w:val="center"/>
          </w:tcPr>
          <w:p w14:paraId="47EA71FA"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auto"/>
              <w:left w:val="single" w:sz="4" w:space="0" w:color="auto"/>
              <w:bottom w:val="single" w:sz="4" w:space="0" w:color="auto"/>
              <w:right w:val="single" w:sz="4" w:space="0" w:color="auto"/>
            </w:tcBorders>
            <w:vAlign w:val="center"/>
          </w:tcPr>
          <w:p w14:paraId="08235379"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auto"/>
            </w:tcBorders>
            <w:vAlign w:val="center"/>
          </w:tcPr>
          <w:p w14:paraId="4E45FFA7"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000000"/>
            </w:tcBorders>
            <w:vAlign w:val="center"/>
          </w:tcPr>
          <w:p w14:paraId="6E6D9A6F"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000000"/>
              <w:right w:val="single" w:sz="4" w:space="0" w:color="000000"/>
            </w:tcBorders>
            <w:vAlign w:val="center"/>
          </w:tcPr>
          <w:p w14:paraId="7DCA7C52"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61B6B19B" w14:textId="77777777" w:rsidTr="009B734A">
        <w:trPr>
          <w:cantSplit/>
          <w:trHeight w:val="140"/>
        </w:trPr>
        <w:tc>
          <w:tcPr>
            <w:tcW w:w="833" w:type="dxa"/>
            <w:vMerge/>
            <w:tcBorders>
              <w:left w:val="single" w:sz="4" w:space="0" w:color="000000"/>
              <w:bottom w:val="single" w:sz="4" w:space="0" w:color="auto"/>
            </w:tcBorders>
          </w:tcPr>
          <w:p w14:paraId="7A6C3B42"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000000"/>
              <w:bottom w:val="single" w:sz="4" w:space="0" w:color="auto"/>
            </w:tcBorders>
          </w:tcPr>
          <w:p w14:paraId="252A489E"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1106" w:type="dxa"/>
            <w:vMerge/>
            <w:tcBorders>
              <w:left w:val="single" w:sz="4" w:space="0" w:color="000000"/>
              <w:bottom w:val="single" w:sz="4" w:space="0" w:color="auto"/>
              <w:right w:val="single" w:sz="4" w:space="0" w:color="auto"/>
            </w:tcBorders>
            <w:vAlign w:val="center"/>
          </w:tcPr>
          <w:p w14:paraId="62308FC4" w14:textId="77777777" w:rsidR="00263B3E" w:rsidRPr="00263B3E" w:rsidRDefault="00263B3E" w:rsidP="00263B3E">
            <w:pPr>
              <w:suppressAutoHyphens/>
              <w:snapToGrid w:val="0"/>
              <w:spacing w:after="0" w:line="240" w:lineRule="auto"/>
              <w:jc w:val="center"/>
              <w:rPr>
                <w:rFonts w:ascii="Times New Roman" w:eastAsia="Times New Roman" w:hAnsi="Times New Roman"/>
                <w:iCs/>
                <w:sz w:val="18"/>
                <w:szCs w:val="18"/>
                <w:lang w:eastAsia="zh-CN"/>
              </w:rPr>
            </w:pPr>
          </w:p>
        </w:tc>
        <w:tc>
          <w:tcPr>
            <w:tcW w:w="975" w:type="dxa"/>
            <w:tcBorders>
              <w:top w:val="single" w:sz="4" w:space="0" w:color="auto"/>
              <w:left w:val="single" w:sz="4" w:space="0" w:color="auto"/>
              <w:bottom w:val="single" w:sz="4" w:space="0" w:color="auto"/>
              <w:right w:val="single" w:sz="4" w:space="0" w:color="000000"/>
            </w:tcBorders>
            <w:vAlign w:val="center"/>
          </w:tcPr>
          <w:p w14:paraId="7C083F25"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po zmianach</w:t>
            </w:r>
          </w:p>
        </w:tc>
        <w:tc>
          <w:tcPr>
            <w:tcW w:w="1470" w:type="dxa"/>
            <w:tcBorders>
              <w:top w:val="single" w:sz="4" w:space="0" w:color="auto"/>
              <w:left w:val="single" w:sz="4" w:space="0" w:color="auto"/>
              <w:bottom w:val="single" w:sz="4" w:space="0" w:color="auto"/>
              <w:right w:val="single" w:sz="4" w:space="0" w:color="auto"/>
            </w:tcBorders>
            <w:vAlign w:val="center"/>
          </w:tcPr>
          <w:p w14:paraId="636B72B0"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2 443,81</w:t>
            </w:r>
          </w:p>
        </w:tc>
        <w:tc>
          <w:tcPr>
            <w:tcW w:w="1470" w:type="dxa"/>
            <w:tcBorders>
              <w:top w:val="single" w:sz="4" w:space="0" w:color="auto"/>
              <w:left w:val="single" w:sz="4" w:space="0" w:color="auto"/>
              <w:bottom w:val="single" w:sz="4" w:space="0" w:color="auto"/>
              <w:right w:val="single" w:sz="4" w:space="0" w:color="auto"/>
            </w:tcBorders>
            <w:vAlign w:val="center"/>
          </w:tcPr>
          <w:p w14:paraId="2C1BBAB5"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2 443,81</w:t>
            </w:r>
          </w:p>
        </w:tc>
        <w:tc>
          <w:tcPr>
            <w:tcW w:w="1485" w:type="dxa"/>
            <w:tcBorders>
              <w:top w:val="single" w:sz="4" w:space="0" w:color="auto"/>
              <w:left w:val="single" w:sz="4" w:space="0" w:color="auto"/>
              <w:bottom w:val="single" w:sz="4" w:space="0" w:color="auto"/>
              <w:right w:val="single" w:sz="4" w:space="0" w:color="auto"/>
            </w:tcBorders>
            <w:vAlign w:val="center"/>
          </w:tcPr>
          <w:p w14:paraId="3ED67364"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2 443,81</w:t>
            </w:r>
          </w:p>
        </w:tc>
        <w:tc>
          <w:tcPr>
            <w:tcW w:w="1275" w:type="dxa"/>
            <w:vMerge/>
            <w:tcBorders>
              <w:left w:val="single" w:sz="4" w:space="0" w:color="auto"/>
              <w:bottom w:val="single" w:sz="4" w:space="0" w:color="auto"/>
            </w:tcBorders>
            <w:vAlign w:val="center"/>
          </w:tcPr>
          <w:p w14:paraId="4415A1AA"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000000"/>
              <w:bottom w:val="single" w:sz="4" w:space="0" w:color="auto"/>
            </w:tcBorders>
            <w:vAlign w:val="center"/>
          </w:tcPr>
          <w:p w14:paraId="0CE7C489"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000000"/>
              <w:bottom w:val="single" w:sz="4" w:space="0" w:color="auto"/>
              <w:right w:val="single" w:sz="4" w:space="0" w:color="000000"/>
            </w:tcBorders>
            <w:vAlign w:val="center"/>
          </w:tcPr>
          <w:p w14:paraId="326B8414"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45E01CCC" w14:textId="77777777" w:rsidTr="009B734A">
        <w:trPr>
          <w:cantSplit/>
          <w:trHeight w:val="760"/>
        </w:trPr>
        <w:tc>
          <w:tcPr>
            <w:tcW w:w="833" w:type="dxa"/>
            <w:vMerge w:val="restart"/>
            <w:tcBorders>
              <w:top w:val="single" w:sz="4" w:space="0" w:color="auto"/>
              <w:left w:val="single" w:sz="4" w:space="0" w:color="auto"/>
              <w:right w:val="single" w:sz="4" w:space="0" w:color="auto"/>
            </w:tcBorders>
          </w:tcPr>
          <w:p w14:paraId="38C865F2"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p w14:paraId="7AFBB832"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p w14:paraId="25D65AB7"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p w14:paraId="2B62DE65"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p w14:paraId="0AFAA036"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1.3.1.41</w:t>
            </w:r>
          </w:p>
        </w:tc>
        <w:tc>
          <w:tcPr>
            <w:tcW w:w="3686" w:type="dxa"/>
            <w:vMerge w:val="restart"/>
            <w:tcBorders>
              <w:top w:val="single" w:sz="4" w:space="0" w:color="auto"/>
              <w:left w:val="single" w:sz="4" w:space="0" w:color="auto"/>
              <w:right w:val="single" w:sz="4" w:space="0" w:color="auto"/>
            </w:tcBorders>
          </w:tcPr>
          <w:p w14:paraId="4BE0F116"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Opłata roczna za użytkowanie nieruchomości na cele związane z infrastrukturą komunalną w tym przekroczeniem sieci wodociągowej przez działkę ewidencyjną nr 759 o powierzchni 0,6615 ha, które stanowią grunty pod powierzchniowymi wodami płynącymi potoku Minóżka. Opłata wynika z zawarcia umowy użytkowania NR 1166/RUM/2021/NN/KRU2 z 10 listopada 2021 r. o obowiązuje przez 20 lat tj. do dnia 9 listopada 2041 r. – Zapewnienie mieszkańcom dostarczania wody</w:t>
            </w:r>
          </w:p>
        </w:tc>
        <w:tc>
          <w:tcPr>
            <w:tcW w:w="1106" w:type="dxa"/>
            <w:vMerge w:val="restart"/>
            <w:tcBorders>
              <w:top w:val="single" w:sz="4" w:space="0" w:color="auto"/>
              <w:left w:val="single" w:sz="4" w:space="0" w:color="auto"/>
              <w:right w:val="single" w:sz="4" w:space="0" w:color="auto"/>
            </w:tcBorders>
            <w:vAlign w:val="center"/>
          </w:tcPr>
          <w:p w14:paraId="0F8DBF0C" w14:textId="77777777" w:rsidR="00263B3E" w:rsidRPr="00263B3E" w:rsidRDefault="00263B3E" w:rsidP="00263B3E">
            <w:pPr>
              <w:suppressAutoHyphens/>
              <w:snapToGrid w:val="0"/>
              <w:spacing w:after="0" w:line="240" w:lineRule="auto"/>
              <w:jc w:val="center"/>
              <w:rPr>
                <w:rFonts w:ascii="Times New Roman" w:eastAsia="Times New Roman" w:hAnsi="Times New Roman"/>
                <w:iCs/>
                <w:sz w:val="18"/>
                <w:szCs w:val="18"/>
                <w:lang w:eastAsia="zh-CN"/>
              </w:rPr>
            </w:pPr>
            <w:r w:rsidRPr="00263B3E">
              <w:rPr>
                <w:rFonts w:ascii="Times New Roman" w:eastAsia="Times New Roman" w:hAnsi="Times New Roman"/>
                <w:iCs/>
                <w:sz w:val="18"/>
                <w:szCs w:val="18"/>
                <w:lang w:eastAsia="zh-CN"/>
              </w:rPr>
              <w:t>2021-2030</w:t>
            </w:r>
          </w:p>
        </w:tc>
        <w:tc>
          <w:tcPr>
            <w:tcW w:w="975" w:type="dxa"/>
            <w:tcBorders>
              <w:top w:val="single" w:sz="4" w:space="0" w:color="auto"/>
              <w:left w:val="single" w:sz="4" w:space="0" w:color="auto"/>
              <w:bottom w:val="single" w:sz="4" w:space="0" w:color="auto"/>
              <w:right w:val="single" w:sz="4" w:space="0" w:color="000000"/>
            </w:tcBorders>
            <w:vAlign w:val="center"/>
          </w:tcPr>
          <w:p w14:paraId="4BE6F1F8"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pierwotny</w:t>
            </w:r>
          </w:p>
        </w:tc>
        <w:tc>
          <w:tcPr>
            <w:tcW w:w="1470" w:type="dxa"/>
            <w:tcBorders>
              <w:top w:val="single" w:sz="4" w:space="0" w:color="auto"/>
              <w:left w:val="single" w:sz="4" w:space="0" w:color="auto"/>
              <w:bottom w:val="single" w:sz="4" w:space="0" w:color="auto"/>
              <w:right w:val="single" w:sz="4" w:space="0" w:color="auto"/>
            </w:tcBorders>
            <w:vAlign w:val="center"/>
          </w:tcPr>
          <w:p w14:paraId="75DDA34A"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14,00</w:t>
            </w:r>
          </w:p>
        </w:tc>
        <w:tc>
          <w:tcPr>
            <w:tcW w:w="1470" w:type="dxa"/>
            <w:tcBorders>
              <w:top w:val="single" w:sz="4" w:space="0" w:color="auto"/>
              <w:left w:val="single" w:sz="4" w:space="0" w:color="auto"/>
              <w:bottom w:val="single" w:sz="4" w:space="0" w:color="auto"/>
              <w:right w:val="single" w:sz="4" w:space="0" w:color="auto"/>
            </w:tcBorders>
            <w:vAlign w:val="center"/>
          </w:tcPr>
          <w:p w14:paraId="52CE32CF"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14,00</w:t>
            </w:r>
          </w:p>
        </w:tc>
        <w:tc>
          <w:tcPr>
            <w:tcW w:w="1485" w:type="dxa"/>
            <w:tcBorders>
              <w:top w:val="single" w:sz="4" w:space="0" w:color="auto"/>
              <w:left w:val="single" w:sz="4" w:space="0" w:color="auto"/>
              <w:bottom w:val="single" w:sz="4" w:space="0" w:color="auto"/>
              <w:right w:val="single" w:sz="4" w:space="0" w:color="auto"/>
            </w:tcBorders>
            <w:vAlign w:val="center"/>
          </w:tcPr>
          <w:p w14:paraId="4B8022D0"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14,00</w:t>
            </w:r>
          </w:p>
        </w:tc>
        <w:tc>
          <w:tcPr>
            <w:tcW w:w="1275" w:type="dxa"/>
            <w:vMerge w:val="restart"/>
            <w:tcBorders>
              <w:top w:val="single" w:sz="4" w:space="0" w:color="auto"/>
              <w:left w:val="single" w:sz="4" w:space="0" w:color="auto"/>
              <w:right w:val="single" w:sz="4" w:space="0" w:color="auto"/>
            </w:tcBorders>
            <w:vAlign w:val="center"/>
          </w:tcPr>
          <w:p w14:paraId="0DC469D2"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14,00</w:t>
            </w:r>
          </w:p>
        </w:tc>
        <w:tc>
          <w:tcPr>
            <w:tcW w:w="1291" w:type="dxa"/>
            <w:vMerge w:val="restart"/>
            <w:tcBorders>
              <w:top w:val="single" w:sz="4" w:space="0" w:color="auto"/>
              <w:left w:val="single" w:sz="4" w:space="0" w:color="auto"/>
              <w:right w:val="single" w:sz="4" w:space="0" w:color="auto"/>
            </w:tcBorders>
            <w:vAlign w:val="center"/>
          </w:tcPr>
          <w:p w14:paraId="431C521D"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01043</w:t>
            </w:r>
          </w:p>
        </w:tc>
        <w:tc>
          <w:tcPr>
            <w:tcW w:w="2249" w:type="dxa"/>
            <w:vMerge w:val="restart"/>
            <w:tcBorders>
              <w:top w:val="single" w:sz="4" w:space="0" w:color="auto"/>
              <w:left w:val="single" w:sz="4" w:space="0" w:color="auto"/>
              <w:right w:val="single" w:sz="4" w:space="0" w:color="auto"/>
            </w:tcBorders>
            <w:vAlign w:val="center"/>
          </w:tcPr>
          <w:p w14:paraId="3086FE8C"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Zadanie realizowane w latach 2021-2030. Wydatki poniesione w okresie sprawozdawczym stanowią 100,00% ustalonego limitu na rok 2025.</w:t>
            </w:r>
          </w:p>
        </w:tc>
      </w:tr>
      <w:tr w:rsidR="00263B3E" w:rsidRPr="00263B3E" w14:paraId="322716FF" w14:textId="77777777" w:rsidTr="009B734A">
        <w:trPr>
          <w:cantSplit/>
          <w:trHeight w:val="760"/>
        </w:trPr>
        <w:tc>
          <w:tcPr>
            <w:tcW w:w="833" w:type="dxa"/>
            <w:vMerge/>
            <w:tcBorders>
              <w:left w:val="single" w:sz="4" w:space="0" w:color="auto"/>
              <w:right w:val="single" w:sz="4" w:space="0" w:color="auto"/>
            </w:tcBorders>
          </w:tcPr>
          <w:p w14:paraId="41BD9314"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auto"/>
              <w:right w:val="single" w:sz="4" w:space="0" w:color="auto"/>
            </w:tcBorders>
          </w:tcPr>
          <w:p w14:paraId="20C03F5C"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1106" w:type="dxa"/>
            <w:vMerge/>
            <w:tcBorders>
              <w:left w:val="single" w:sz="4" w:space="0" w:color="auto"/>
              <w:right w:val="single" w:sz="4" w:space="0" w:color="auto"/>
            </w:tcBorders>
            <w:vAlign w:val="center"/>
          </w:tcPr>
          <w:p w14:paraId="0A4B5EC7" w14:textId="77777777" w:rsidR="00263B3E" w:rsidRPr="00263B3E" w:rsidRDefault="00263B3E" w:rsidP="00263B3E">
            <w:pPr>
              <w:suppressAutoHyphens/>
              <w:snapToGrid w:val="0"/>
              <w:spacing w:after="0" w:line="240" w:lineRule="auto"/>
              <w:jc w:val="center"/>
              <w:rPr>
                <w:rFonts w:ascii="Times New Roman" w:eastAsia="Times New Roman" w:hAnsi="Times New Roman"/>
                <w:iCs/>
                <w:sz w:val="18"/>
                <w:szCs w:val="18"/>
                <w:lang w:eastAsia="zh-CN"/>
              </w:rPr>
            </w:pPr>
          </w:p>
        </w:tc>
        <w:tc>
          <w:tcPr>
            <w:tcW w:w="975" w:type="dxa"/>
            <w:tcBorders>
              <w:top w:val="single" w:sz="4" w:space="0" w:color="auto"/>
              <w:left w:val="single" w:sz="4" w:space="0" w:color="auto"/>
              <w:bottom w:val="single" w:sz="4" w:space="0" w:color="auto"/>
              <w:right w:val="single" w:sz="4" w:space="0" w:color="000000"/>
            </w:tcBorders>
            <w:vAlign w:val="center"/>
          </w:tcPr>
          <w:p w14:paraId="087FAE2C"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Zmiany</w:t>
            </w:r>
          </w:p>
        </w:tc>
        <w:tc>
          <w:tcPr>
            <w:tcW w:w="1470" w:type="dxa"/>
            <w:tcBorders>
              <w:top w:val="single" w:sz="4" w:space="0" w:color="auto"/>
              <w:left w:val="single" w:sz="4" w:space="0" w:color="auto"/>
              <w:bottom w:val="single" w:sz="4" w:space="0" w:color="auto"/>
              <w:right w:val="single" w:sz="4" w:space="0" w:color="auto"/>
            </w:tcBorders>
            <w:vAlign w:val="center"/>
          </w:tcPr>
          <w:p w14:paraId="2549721A"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70" w:type="dxa"/>
            <w:tcBorders>
              <w:top w:val="single" w:sz="4" w:space="0" w:color="auto"/>
              <w:left w:val="single" w:sz="4" w:space="0" w:color="auto"/>
              <w:bottom w:val="single" w:sz="4" w:space="0" w:color="auto"/>
              <w:right w:val="single" w:sz="4" w:space="0" w:color="auto"/>
            </w:tcBorders>
            <w:vAlign w:val="center"/>
          </w:tcPr>
          <w:p w14:paraId="0DAB180E"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auto"/>
              <w:left w:val="single" w:sz="4" w:space="0" w:color="auto"/>
              <w:bottom w:val="single" w:sz="4" w:space="0" w:color="auto"/>
              <w:right w:val="single" w:sz="4" w:space="0" w:color="auto"/>
            </w:tcBorders>
            <w:vAlign w:val="center"/>
          </w:tcPr>
          <w:p w14:paraId="77C684EF"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auto"/>
              <w:right w:val="single" w:sz="4" w:space="0" w:color="auto"/>
            </w:tcBorders>
            <w:vAlign w:val="center"/>
          </w:tcPr>
          <w:p w14:paraId="15E6B957"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auto"/>
              <w:right w:val="single" w:sz="4" w:space="0" w:color="auto"/>
            </w:tcBorders>
            <w:vAlign w:val="center"/>
          </w:tcPr>
          <w:p w14:paraId="4F610377"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auto"/>
              <w:right w:val="single" w:sz="4" w:space="0" w:color="auto"/>
            </w:tcBorders>
            <w:vAlign w:val="center"/>
          </w:tcPr>
          <w:p w14:paraId="57CEC34C"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1A5A0E3E" w14:textId="77777777" w:rsidTr="009B734A">
        <w:trPr>
          <w:cantSplit/>
          <w:trHeight w:val="760"/>
        </w:trPr>
        <w:tc>
          <w:tcPr>
            <w:tcW w:w="833" w:type="dxa"/>
            <w:vMerge/>
            <w:tcBorders>
              <w:left w:val="single" w:sz="4" w:space="0" w:color="auto"/>
              <w:bottom w:val="single" w:sz="4" w:space="0" w:color="auto"/>
              <w:right w:val="single" w:sz="4" w:space="0" w:color="auto"/>
            </w:tcBorders>
          </w:tcPr>
          <w:p w14:paraId="20AA0D0E"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auto"/>
              <w:bottom w:val="single" w:sz="4" w:space="0" w:color="auto"/>
              <w:right w:val="single" w:sz="4" w:space="0" w:color="auto"/>
            </w:tcBorders>
          </w:tcPr>
          <w:p w14:paraId="36C39273"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1106" w:type="dxa"/>
            <w:vMerge/>
            <w:tcBorders>
              <w:left w:val="single" w:sz="4" w:space="0" w:color="auto"/>
              <w:bottom w:val="single" w:sz="4" w:space="0" w:color="auto"/>
              <w:right w:val="single" w:sz="4" w:space="0" w:color="auto"/>
            </w:tcBorders>
            <w:vAlign w:val="center"/>
          </w:tcPr>
          <w:p w14:paraId="07D620BE" w14:textId="77777777" w:rsidR="00263B3E" w:rsidRPr="00263B3E" w:rsidRDefault="00263B3E" w:rsidP="00263B3E">
            <w:pPr>
              <w:suppressAutoHyphens/>
              <w:snapToGrid w:val="0"/>
              <w:spacing w:after="0" w:line="240" w:lineRule="auto"/>
              <w:jc w:val="center"/>
              <w:rPr>
                <w:rFonts w:ascii="Times New Roman" w:eastAsia="Times New Roman" w:hAnsi="Times New Roman"/>
                <w:iCs/>
                <w:sz w:val="18"/>
                <w:szCs w:val="18"/>
                <w:lang w:eastAsia="zh-CN"/>
              </w:rPr>
            </w:pPr>
          </w:p>
        </w:tc>
        <w:tc>
          <w:tcPr>
            <w:tcW w:w="975" w:type="dxa"/>
            <w:tcBorders>
              <w:top w:val="single" w:sz="4" w:space="0" w:color="auto"/>
              <w:left w:val="single" w:sz="4" w:space="0" w:color="auto"/>
              <w:bottom w:val="single" w:sz="4" w:space="0" w:color="auto"/>
              <w:right w:val="single" w:sz="4" w:space="0" w:color="000000"/>
            </w:tcBorders>
            <w:vAlign w:val="center"/>
          </w:tcPr>
          <w:p w14:paraId="3CB2E022"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po zmianach</w:t>
            </w:r>
          </w:p>
        </w:tc>
        <w:tc>
          <w:tcPr>
            <w:tcW w:w="1470" w:type="dxa"/>
            <w:tcBorders>
              <w:top w:val="single" w:sz="4" w:space="0" w:color="auto"/>
              <w:left w:val="single" w:sz="4" w:space="0" w:color="auto"/>
              <w:bottom w:val="single" w:sz="4" w:space="0" w:color="auto"/>
              <w:right w:val="single" w:sz="4" w:space="0" w:color="auto"/>
            </w:tcBorders>
            <w:vAlign w:val="center"/>
          </w:tcPr>
          <w:p w14:paraId="354D3A4A"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14,00</w:t>
            </w:r>
          </w:p>
        </w:tc>
        <w:tc>
          <w:tcPr>
            <w:tcW w:w="1470" w:type="dxa"/>
            <w:tcBorders>
              <w:top w:val="single" w:sz="4" w:space="0" w:color="auto"/>
              <w:left w:val="single" w:sz="4" w:space="0" w:color="auto"/>
              <w:bottom w:val="single" w:sz="4" w:space="0" w:color="auto"/>
              <w:right w:val="single" w:sz="4" w:space="0" w:color="auto"/>
            </w:tcBorders>
            <w:vAlign w:val="center"/>
          </w:tcPr>
          <w:p w14:paraId="6EC1FCBA"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14,00</w:t>
            </w:r>
          </w:p>
        </w:tc>
        <w:tc>
          <w:tcPr>
            <w:tcW w:w="1485" w:type="dxa"/>
            <w:tcBorders>
              <w:top w:val="single" w:sz="4" w:space="0" w:color="auto"/>
              <w:left w:val="single" w:sz="4" w:space="0" w:color="auto"/>
              <w:bottom w:val="single" w:sz="4" w:space="0" w:color="auto"/>
              <w:right w:val="single" w:sz="4" w:space="0" w:color="auto"/>
            </w:tcBorders>
            <w:vAlign w:val="center"/>
          </w:tcPr>
          <w:p w14:paraId="23094F3A"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14,00</w:t>
            </w:r>
          </w:p>
        </w:tc>
        <w:tc>
          <w:tcPr>
            <w:tcW w:w="1275" w:type="dxa"/>
            <w:vMerge/>
            <w:tcBorders>
              <w:left w:val="single" w:sz="4" w:space="0" w:color="auto"/>
              <w:bottom w:val="single" w:sz="4" w:space="0" w:color="auto"/>
              <w:right w:val="single" w:sz="4" w:space="0" w:color="auto"/>
            </w:tcBorders>
            <w:vAlign w:val="center"/>
          </w:tcPr>
          <w:p w14:paraId="37312E07"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auto"/>
              <w:bottom w:val="single" w:sz="4" w:space="0" w:color="auto"/>
              <w:right w:val="single" w:sz="4" w:space="0" w:color="auto"/>
            </w:tcBorders>
            <w:vAlign w:val="center"/>
          </w:tcPr>
          <w:p w14:paraId="74BF80BB"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auto"/>
              <w:bottom w:val="single" w:sz="4" w:space="0" w:color="auto"/>
              <w:right w:val="single" w:sz="4" w:space="0" w:color="auto"/>
            </w:tcBorders>
            <w:vAlign w:val="center"/>
          </w:tcPr>
          <w:p w14:paraId="71BA7CFE"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5899791E" w14:textId="77777777" w:rsidTr="009B734A">
        <w:trPr>
          <w:cantSplit/>
          <w:trHeight w:val="550"/>
        </w:trPr>
        <w:tc>
          <w:tcPr>
            <w:tcW w:w="833" w:type="dxa"/>
            <w:vMerge w:val="restart"/>
            <w:tcBorders>
              <w:left w:val="single" w:sz="4" w:space="0" w:color="000000"/>
            </w:tcBorders>
          </w:tcPr>
          <w:p w14:paraId="0BE11EA4"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p w14:paraId="5661434E"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p w14:paraId="6C5FFD58"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p w14:paraId="39871C65"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1.3.1.43</w:t>
            </w:r>
          </w:p>
        </w:tc>
        <w:tc>
          <w:tcPr>
            <w:tcW w:w="3686" w:type="dxa"/>
            <w:vMerge w:val="restart"/>
            <w:tcBorders>
              <w:left w:val="single" w:sz="4" w:space="0" w:color="000000"/>
            </w:tcBorders>
          </w:tcPr>
          <w:p w14:paraId="0F591940"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Opłata roczna z tytułu użytkowania na cele nierolnicze gruntu na działkach nr 182/3, 182/7 i 183/1 obręb Iwanowice Dworskie, przeznaczonego na cele budowy obiektów małej architektury oraz przebudowy układu komunikacji wewnętrznej wraz z infrastrukturą towarzyszącą – Zapewnienie mieszkańcom dostępu do terenów rekreacyjnych</w:t>
            </w:r>
          </w:p>
        </w:tc>
        <w:tc>
          <w:tcPr>
            <w:tcW w:w="1106" w:type="dxa"/>
            <w:vMerge w:val="restart"/>
            <w:tcBorders>
              <w:left w:val="single" w:sz="4" w:space="0" w:color="000000"/>
              <w:right w:val="single" w:sz="4" w:space="0" w:color="auto"/>
            </w:tcBorders>
            <w:vAlign w:val="center"/>
          </w:tcPr>
          <w:p w14:paraId="682A5575" w14:textId="77777777" w:rsidR="00263B3E" w:rsidRPr="00263B3E" w:rsidRDefault="00263B3E" w:rsidP="00263B3E">
            <w:pPr>
              <w:suppressAutoHyphens/>
              <w:snapToGrid w:val="0"/>
              <w:spacing w:after="0" w:line="240" w:lineRule="auto"/>
              <w:jc w:val="center"/>
              <w:rPr>
                <w:rFonts w:ascii="Times New Roman" w:eastAsia="Times New Roman" w:hAnsi="Times New Roman"/>
                <w:iCs/>
                <w:sz w:val="18"/>
                <w:szCs w:val="18"/>
                <w:lang w:eastAsia="zh-CN"/>
              </w:rPr>
            </w:pPr>
            <w:r w:rsidRPr="00263B3E">
              <w:rPr>
                <w:rFonts w:ascii="Times New Roman" w:eastAsia="Times New Roman" w:hAnsi="Times New Roman"/>
                <w:iCs/>
                <w:sz w:val="18"/>
                <w:szCs w:val="18"/>
                <w:lang w:eastAsia="zh-CN"/>
              </w:rPr>
              <w:t>2022-2030</w:t>
            </w:r>
          </w:p>
        </w:tc>
        <w:tc>
          <w:tcPr>
            <w:tcW w:w="975" w:type="dxa"/>
            <w:tcBorders>
              <w:top w:val="single" w:sz="4" w:space="0" w:color="auto"/>
              <w:left w:val="single" w:sz="4" w:space="0" w:color="auto"/>
              <w:bottom w:val="single" w:sz="4" w:space="0" w:color="auto"/>
              <w:right w:val="single" w:sz="4" w:space="0" w:color="000000"/>
            </w:tcBorders>
            <w:vAlign w:val="center"/>
          </w:tcPr>
          <w:p w14:paraId="3B1D65F6"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pierwotny</w:t>
            </w:r>
          </w:p>
        </w:tc>
        <w:tc>
          <w:tcPr>
            <w:tcW w:w="1470" w:type="dxa"/>
            <w:tcBorders>
              <w:top w:val="single" w:sz="4" w:space="0" w:color="auto"/>
              <w:left w:val="single" w:sz="4" w:space="0" w:color="auto"/>
              <w:bottom w:val="single" w:sz="4" w:space="0" w:color="auto"/>
              <w:right w:val="single" w:sz="4" w:space="0" w:color="auto"/>
            </w:tcBorders>
            <w:vAlign w:val="center"/>
          </w:tcPr>
          <w:p w14:paraId="71DD5CE4"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5 745,06</w:t>
            </w:r>
          </w:p>
        </w:tc>
        <w:tc>
          <w:tcPr>
            <w:tcW w:w="1470" w:type="dxa"/>
            <w:tcBorders>
              <w:top w:val="single" w:sz="4" w:space="0" w:color="auto"/>
              <w:left w:val="single" w:sz="4" w:space="0" w:color="auto"/>
              <w:bottom w:val="single" w:sz="4" w:space="0" w:color="auto"/>
              <w:right w:val="single" w:sz="4" w:space="0" w:color="auto"/>
            </w:tcBorders>
            <w:vAlign w:val="center"/>
          </w:tcPr>
          <w:p w14:paraId="54417E74"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5 745,06</w:t>
            </w:r>
          </w:p>
        </w:tc>
        <w:tc>
          <w:tcPr>
            <w:tcW w:w="1485" w:type="dxa"/>
            <w:tcBorders>
              <w:top w:val="single" w:sz="4" w:space="0" w:color="auto"/>
              <w:left w:val="single" w:sz="4" w:space="0" w:color="auto"/>
              <w:bottom w:val="single" w:sz="4" w:space="0" w:color="auto"/>
              <w:right w:val="single" w:sz="4" w:space="0" w:color="auto"/>
            </w:tcBorders>
            <w:vAlign w:val="center"/>
          </w:tcPr>
          <w:p w14:paraId="6F9D0A12"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5 745,06</w:t>
            </w:r>
          </w:p>
        </w:tc>
        <w:tc>
          <w:tcPr>
            <w:tcW w:w="1275" w:type="dxa"/>
            <w:vMerge w:val="restart"/>
            <w:tcBorders>
              <w:left w:val="single" w:sz="4" w:space="0" w:color="auto"/>
            </w:tcBorders>
            <w:vAlign w:val="center"/>
          </w:tcPr>
          <w:p w14:paraId="76983DE3"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5.745,06</w:t>
            </w:r>
          </w:p>
        </w:tc>
        <w:tc>
          <w:tcPr>
            <w:tcW w:w="1291" w:type="dxa"/>
            <w:vMerge w:val="restart"/>
            <w:tcBorders>
              <w:left w:val="single" w:sz="4" w:space="0" w:color="000000"/>
            </w:tcBorders>
            <w:vAlign w:val="center"/>
          </w:tcPr>
          <w:p w14:paraId="498B164A"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63095</w:t>
            </w:r>
          </w:p>
        </w:tc>
        <w:tc>
          <w:tcPr>
            <w:tcW w:w="2249" w:type="dxa"/>
            <w:vMerge w:val="restart"/>
            <w:tcBorders>
              <w:left w:val="single" w:sz="4" w:space="0" w:color="000000"/>
              <w:right w:val="single" w:sz="4" w:space="0" w:color="000000"/>
            </w:tcBorders>
            <w:vAlign w:val="center"/>
          </w:tcPr>
          <w:p w14:paraId="77E2F337"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Zadanie realizowane w latach 2022-2030. Wydatki poniesione w okresie sprawozdawczym stanowią 100,00% ustalonego limitu na rok 2025.</w:t>
            </w:r>
          </w:p>
        </w:tc>
      </w:tr>
      <w:tr w:rsidR="00263B3E" w:rsidRPr="00263B3E" w14:paraId="55F9CDF2" w14:textId="77777777" w:rsidTr="009B734A">
        <w:trPr>
          <w:cantSplit/>
          <w:trHeight w:val="550"/>
        </w:trPr>
        <w:tc>
          <w:tcPr>
            <w:tcW w:w="833" w:type="dxa"/>
            <w:vMerge/>
            <w:tcBorders>
              <w:left w:val="single" w:sz="4" w:space="0" w:color="000000"/>
            </w:tcBorders>
          </w:tcPr>
          <w:p w14:paraId="12C862B8"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000000"/>
            </w:tcBorders>
          </w:tcPr>
          <w:p w14:paraId="2C7FF91F"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1106" w:type="dxa"/>
            <w:vMerge/>
            <w:tcBorders>
              <w:left w:val="single" w:sz="4" w:space="0" w:color="000000"/>
              <w:right w:val="single" w:sz="4" w:space="0" w:color="auto"/>
            </w:tcBorders>
            <w:vAlign w:val="center"/>
          </w:tcPr>
          <w:p w14:paraId="4484F0A7" w14:textId="77777777" w:rsidR="00263B3E" w:rsidRPr="00263B3E" w:rsidRDefault="00263B3E" w:rsidP="00263B3E">
            <w:pPr>
              <w:suppressAutoHyphens/>
              <w:snapToGrid w:val="0"/>
              <w:spacing w:after="0" w:line="240" w:lineRule="auto"/>
              <w:jc w:val="center"/>
              <w:rPr>
                <w:rFonts w:ascii="Times New Roman" w:eastAsia="Times New Roman" w:hAnsi="Times New Roman"/>
                <w:iCs/>
                <w:sz w:val="18"/>
                <w:szCs w:val="18"/>
                <w:lang w:eastAsia="zh-CN"/>
              </w:rPr>
            </w:pPr>
          </w:p>
        </w:tc>
        <w:tc>
          <w:tcPr>
            <w:tcW w:w="975" w:type="dxa"/>
            <w:tcBorders>
              <w:top w:val="single" w:sz="4" w:space="0" w:color="auto"/>
              <w:left w:val="single" w:sz="4" w:space="0" w:color="auto"/>
              <w:bottom w:val="single" w:sz="4" w:space="0" w:color="auto"/>
              <w:right w:val="single" w:sz="4" w:space="0" w:color="000000"/>
            </w:tcBorders>
            <w:vAlign w:val="center"/>
          </w:tcPr>
          <w:p w14:paraId="3B112111"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Zmiany</w:t>
            </w:r>
          </w:p>
        </w:tc>
        <w:tc>
          <w:tcPr>
            <w:tcW w:w="1470" w:type="dxa"/>
            <w:tcBorders>
              <w:top w:val="single" w:sz="4" w:space="0" w:color="auto"/>
              <w:left w:val="single" w:sz="4" w:space="0" w:color="auto"/>
              <w:bottom w:val="single" w:sz="4" w:space="0" w:color="auto"/>
              <w:right w:val="single" w:sz="4" w:space="0" w:color="auto"/>
            </w:tcBorders>
            <w:vAlign w:val="center"/>
          </w:tcPr>
          <w:p w14:paraId="1B2E6052"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70" w:type="dxa"/>
            <w:tcBorders>
              <w:top w:val="single" w:sz="4" w:space="0" w:color="auto"/>
              <w:left w:val="single" w:sz="4" w:space="0" w:color="auto"/>
              <w:bottom w:val="single" w:sz="4" w:space="0" w:color="auto"/>
              <w:right w:val="single" w:sz="4" w:space="0" w:color="auto"/>
            </w:tcBorders>
            <w:vAlign w:val="center"/>
          </w:tcPr>
          <w:p w14:paraId="5D31E6C7"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auto"/>
              <w:left w:val="single" w:sz="4" w:space="0" w:color="auto"/>
              <w:bottom w:val="single" w:sz="4" w:space="0" w:color="auto"/>
              <w:right w:val="single" w:sz="4" w:space="0" w:color="auto"/>
            </w:tcBorders>
            <w:vAlign w:val="center"/>
          </w:tcPr>
          <w:p w14:paraId="5E6F5AF3"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auto"/>
            </w:tcBorders>
            <w:vAlign w:val="center"/>
          </w:tcPr>
          <w:p w14:paraId="71010360"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000000"/>
            </w:tcBorders>
            <w:vAlign w:val="center"/>
          </w:tcPr>
          <w:p w14:paraId="4EEB77AE"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000000"/>
              <w:right w:val="single" w:sz="4" w:space="0" w:color="000000"/>
            </w:tcBorders>
            <w:vAlign w:val="center"/>
          </w:tcPr>
          <w:p w14:paraId="3A5B2727"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3001F4C7" w14:textId="77777777" w:rsidTr="009B734A">
        <w:trPr>
          <w:cantSplit/>
          <w:trHeight w:val="550"/>
        </w:trPr>
        <w:tc>
          <w:tcPr>
            <w:tcW w:w="833" w:type="dxa"/>
            <w:vMerge/>
            <w:tcBorders>
              <w:left w:val="single" w:sz="4" w:space="0" w:color="000000"/>
              <w:bottom w:val="single" w:sz="4" w:space="0" w:color="000000"/>
            </w:tcBorders>
          </w:tcPr>
          <w:p w14:paraId="6B5EA164"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000000"/>
              <w:bottom w:val="single" w:sz="4" w:space="0" w:color="000000"/>
            </w:tcBorders>
          </w:tcPr>
          <w:p w14:paraId="2862696C"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1106" w:type="dxa"/>
            <w:vMerge/>
            <w:tcBorders>
              <w:left w:val="single" w:sz="4" w:space="0" w:color="000000"/>
              <w:bottom w:val="single" w:sz="4" w:space="0" w:color="000000"/>
              <w:right w:val="single" w:sz="4" w:space="0" w:color="auto"/>
            </w:tcBorders>
            <w:vAlign w:val="center"/>
          </w:tcPr>
          <w:p w14:paraId="627323E2" w14:textId="77777777" w:rsidR="00263B3E" w:rsidRPr="00263B3E" w:rsidRDefault="00263B3E" w:rsidP="00263B3E">
            <w:pPr>
              <w:suppressAutoHyphens/>
              <w:snapToGrid w:val="0"/>
              <w:spacing w:after="0" w:line="240" w:lineRule="auto"/>
              <w:jc w:val="center"/>
              <w:rPr>
                <w:rFonts w:ascii="Times New Roman" w:eastAsia="Times New Roman" w:hAnsi="Times New Roman"/>
                <w:iCs/>
                <w:sz w:val="18"/>
                <w:szCs w:val="18"/>
                <w:lang w:eastAsia="zh-CN"/>
              </w:rPr>
            </w:pPr>
          </w:p>
        </w:tc>
        <w:tc>
          <w:tcPr>
            <w:tcW w:w="975" w:type="dxa"/>
            <w:tcBorders>
              <w:top w:val="single" w:sz="4" w:space="0" w:color="auto"/>
              <w:left w:val="single" w:sz="4" w:space="0" w:color="auto"/>
              <w:bottom w:val="single" w:sz="4" w:space="0" w:color="auto"/>
              <w:right w:val="single" w:sz="4" w:space="0" w:color="000000"/>
            </w:tcBorders>
            <w:vAlign w:val="center"/>
          </w:tcPr>
          <w:p w14:paraId="76347229"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po zmianach</w:t>
            </w:r>
          </w:p>
        </w:tc>
        <w:tc>
          <w:tcPr>
            <w:tcW w:w="1470" w:type="dxa"/>
            <w:tcBorders>
              <w:top w:val="single" w:sz="4" w:space="0" w:color="auto"/>
              <w:left w:val="single" w:sz="4" w:space="0" w:color="auto"/>
              <w:bottom w:val="single" w:sz="4" w:space="0" w:color="auto"/>
              <w:right w:val="single" w:sz="4" w:space="0" w:color="auto"/>
            </w:tcBorders>
            <w:vAlign w:val="center"/>
          </w:tcPr>
          <w:p w14:paraId="550C7FA9"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5 745,06</w:t>
            </w:r>
          </w:p>
        </w:tc>
        <w:tc>
          <w:tcPr>
            <w:tcW w:w="1470" w:type="dxa"/>
            <w:tcBorders>
              <w:top w:val="single" w:sz="4" w:space="0" w:color="auto"/>
              <w:left w:val="single" w:sz="4" w:space="0" w:color="auto"/>
              <w:bottom w:val="single" w:sz="4" w:space="0" w:color="auto"/>
              <w:right w:val="single" w:sz="4" w:space="0" w:color="auto"/>
            </w:tcBorders>
            <w:vAlign w:val="center"/>
          </w:tcPr>
          <w:p w14:paraId="5B8A5E78"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5 745,06</w:t>
            </w:r>
          </w:p>
        </w:tc>
        <w:tc>
          <w:tcPr>
            <w:tcW w:w="1485" w:type="dxa"/>
            <w:tcBorders>
              <w:top w:val="single" w:sz="4" w:space="0" w:color="auto"/>
              <w:left w:val="single" w:sz="4" w:space="0" w:color="auto"/>
              <w:bottom w:val="single" w:sz="4" w:space="0" w:color="auto"/>
              <w:right w:val="single" w:sz="4" w:space="0" w:color="auto"/>
            </w:tcBorders>
            <w:vAlign w:val="center"/>
          </w:tcPr>
          <w:p w14:paraId="665706E5"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5 745,06</w:t>
            </w:r>
          </w:p>
        </w:tc>
        <w:tc>
          <w:tcPr>
            <w:tcW w:w="1275" w:type="dxa"/>
            <w:vMerge/>
            <w:tcBorders>
              <w:left w:val="single" w:sz="4" w:space="0" w:color="auto"/>
              <w:bottom w:val="single" w:sz="4" w:space="0" w:color="000000"/>
            </w:tcBorders>
            <w:vAlign w:val="center"/>
          </w:tcPr>
          <w:p w14:paraId="33B06F36"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000000"/>
              <w:bottom w:val="single" w:sz="4" w:space="0" w:color="000000"/>
            </w:tcBorders>
            <w:vAlign w:val="center"/>
          </w:tcPr>
          <w:p w14:paraId="12A7334D"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000000"/>
              <w:bottom w:val="single" w:sz="4" w:space="0" w:color="000000"/>
              <w:right w:val="single" w:sz="4" w:space="0" w:color="000000"/>
            </w:tcBorders>
            <w:vAlign w:val="center"/>
          </w:tcPr>
          <w:p w14:paraId="3367CBCB"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2F22B3BF" w14:textId="77777777" w:rsidTr="009B734A">
        <w:trPr>
          <w:cantSplit/>
          <w:trHeight w:val="117"/>
        </w:trPr>
        <w:tc>
          <w:tcPr>
            <w:tcW w:w="833" w:type="dxa"/>
            <w:vMerge w:val="restart"/>
            <w:tcBorders>
              <w:left w:val="single" w:sz="4" w:space="0" w:color="000000"/>
            </w:tcBorders>
          </w:tcPr>
          <w:p w14:paraId="56183B73"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p w14:paraId="7AAD9DB7"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1.3.1.51</w:t>
            </w:r>
          </w:p>
        </w:tc>
        <w:tc>
          <w:tcPr>
            <w:tcW w:w="3686" w:type="dxa"/>
            <w:vMerge w:val="restart"/>
            <w:tcBorders>
              <w:left w:val="single" w:sz="4" w:space="0" w:color="000000"/>
            </w:tcBorders>
          </w:tcPr>
          <w:p w14:paraId="718867BE"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p w14:paraId="1900E461"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Dzierżawa słupów oświetleniowych – Zapewnienie bezpieczeństwa na drogach</w:t>
            </w:r>
          </w:p>
        </w:tc>
        <w:tc>
          <w:tcPr>
            <w:tcW w:w="1106" w:type="dxa"/>
            <w:vMerge w:val="restart"/>
            <w:tcBorders>
              <w:left w:val="single" w:sz="4" w:space="0" w:color="000000"/>
              <w:right w:val="single" w:sz="4" w:space="0" w:color="auto"/>
            </w:tcBorders>
            <w:vAlign w:val="center"/>
          </w:tcPr>
          <w:p w14:paraId="5246168F" w14:textId="77777777" w:rsidR="00263B3E" w:rsidRPr="00263B3E" w:rsidRDefault="00263B3E" w:rsidP="00263B3E">
            <w:pPr>
              <w:suppressAutoHyphens/>
              <w:snapToGrid w:val="0"/>
              <w:spacing w:after="0" w:line="240" w:lineRule="auto"/>
              <w:jc w:val="center"/>
              <w:rPr>
                <w:rFonts w:ascii="Times New Roman" w:eastAsia="Times New Roman" w:hAnsi="Times New Roman"/>
                <w:iCs/>
                <w:sz w:val="18"/>
                <w:szCs w:val="18"/>
                <w:lang w:eastAsia="zh-CN"/>
              </w:rPr>
            </w:pPr>
            <w:r w:rsidRPr="00263B3E">
              <w:rPr>
                <w:rFonts w:ascii="Times New Roman" w:eastAsia="Times New Roman" w:hAnsi="Times New Roman"/>
                <w:iCs/>
                <w:sz w:val="18"/>
                <w:szCs w:val="18"/>
                <w:lang w:eastAsia="zh-CN"/>
              </w:rPr>
              <w:t>2023-2025</w:t>
            </w:r>
          </w:p>
        </w:tc>
        <w:tc>
          <w:tcPr>
            <w:tcW w:w="975" w:type="dxa"/>
            <w:tcBorders>
              <w:top w:val="single" w:sz="4" w:space="0" w:color="auto"/>
              <w:left w:val="single" w:sz="4" w:space="0" w:color="auto"/>
              <w:bottom w:val="single" w:sz="4" w:space="0" w:color="auto"/>
              <w:right w:val="single" w:sz="4" w:space="0" w:color="000000"/>
            </w:tcBorders>
            <w:vAlign w:val="center"/>
          </w:tcPr>
          <w:p w14:paraId="65DC4410"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pierwotny</w:t>
            </w:r>
          </w:p>
        </w:tc>
        <w:tc>
          <w:tcPr>
            <w:tcW w:w="1470" w:type="dxa"/>
            <w:tcBorders>
              <w:top w:val="single" w:sz="4" w:space="0" w:color="000000"/>
              <w:left w:val="single" w:sz="4" w:space="0" w:color="000000"/>
              <w:bottom w:val="single" w:sz="4" w:space="0" w:color="000000"/>
              <w:right w:val="single" w:sz="4" w:space="0" w:color="000000"/>
            </w:tcBorders>
            <w:vAlign w:val="center"/>
          </w:tcPr>
          <w:p w14:paraId="4E2C0B07"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13 090,91</w:t>
            </w:r>
          </w:p>
        </w:tc>
        <w:tc>
          <w:tcPr>
            <w:tcW w:w="1470" w:type="dxa"/>
            <w:tcBorders>
              <w:top w:val="single" w:sz="4" w:space="0" w:color="000000"/>
              <w:left w:val="single" w:sz="4" w:space="0" w:color="000000"/>
              <w:bottom w:val="single" w:sz="4" w:space="0" w:color="000000"/>
              <w:right w:val="single" w:sz="4" w:space="0" w:color="000000"/>
            </w:tcBorders>
            <w:vAlign w:val="center"/>
          </w:tcPr>
          <w:p w14:paraId="0AAFF6FE"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000000"/>
              <w:left w:val="single" w:sz="4" w:space="0" w:color="000000"/>
              <w:bottom w:val="single" w:sz="4" w:space="0" w:color="000000"/>
              <w:right w:val="single" w:sz="4" w:space="0" w:color="000000"/>
            </w:tcBorders>
            <w:vAlign w:val="center"/>
          </w:tcPr>
          <w:p w14:paraId="1BA333E2"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val="restart"/>
            <w:tcBorders>
              <w:left w:val="single" w:sz="4" w:space="0" w:color="000000"/>
            </w:tcBorders>
            <w:vAlign w:val="center"/>
          </w:tcPr>
          <w:p w14:paraId="5F0A3520"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14.049,74</w:t>
            </w:r>
          </w:p>
        </w:tc>
        <w:tc>
          <w:tcPr>
            <w:tcW w:w="1291" w:type="dxa"/>
            <w:vMerge w:val="restart"/>
            <w:tcBorders>
              <w:left w:val="single" w:sz="4" w:space="0" w:color="000000"/>
            </w:tcBorders>
            <w:vAlign w:val="center"/>
          </w:tcPr>
          <w:p w14:paraId="25A4E62B"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90015</w:t>
            </w:r>
          </w:p>
        </w:tc>
        <w:tc>
          <w:tcPr>
            <w:tcW w:w="2249" w:type="dxa"/>
            <w:vMerge w:val="restart"/>
            <w:tcBorders>
              <w:left w:val="single" w:sz="4" w:space="0" w:color="000000"/>
              <w:right w:val="single" w:sz="4" w:space="0" w:color="000000"/>
            </w:tcBorders>
            <w:vAlign w:val="center"/>
          </w:tcPr>
          <w:p w14:paraId="421EB56B"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Zadanie realizowane w latach 2022-2025. Wydatki poniesione w okresie sprawozdawczym stanowią 99,45% ustalonego limitu na rok 2025</w:t>
            </w:r>
          </w:p>
        </w:tc>
      </w:tr>
      <w:tr w:rsidR="00263B3E" w:rsidRPr="00263B3E" w14:paraId="37CBEFEC" w14:textId="77777777" w:rsidTr="009B734A">
        <w:trPr>
          <w:cantSplit/>
          <w:trHeight w:val="117"/>
        </w:trPr>
        <w:tc>
          <w:tcPr>
            <w:tcW w:w="833" w:type="dxa"/>
            <w:vMerge/>
            <w:tcBorders>
              <w:left w:val="single" w:sz="4" w:space="0" w:color="000000"/>
            </w:tcBorders>
          </w:tcPr>
          <w:p w14:paraId="6156731D"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000000"/>
            </w:tcBorders>
          </w:tcPr>
          <w:p w14:paraId="4C8AF960"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1106" w:type="dxa"/>
            <w:vMerge/>
            <w:tcBorders>
              <w:left w:val="single" w:sz="4" w:space="0" w:color="000000"/>
              <w:right w:val="single" w:sz="4" w:space="0" w:color="auto"/>
            </w:tcBorders>
            <w:vAlign w:val="center"/>
          </w:tcPr>
          <w:p w14:paraId="0A8DA98D" w14:textId="77777777" w:rsidR="00263B3E" w:rsidRPr="00263B3E" w:rsidRDefault="00263B3E" w:rsidP="00263B3E">
            <w:pPr>
              <w:suppressAutoHyphens/>
              <w:snapToGrid w:val="0"/>
              <w:spacing w:after="0" w:line="240" w:lineRule="auto"/>
              <w:jc w:val="center"/>
              <w:rPr>
                <w:rFonts w:ascii="Times New Roman" w:eastAsia="Times New Roman" w:hAnsi="Times New Roman"/>
                <w:iCs/>
                <w:sz w:val="18"/>
                <w:szCs w:val="18"/>
                <w:lang w:eastAsia="zh-CN"/>
              </w:rPr>
            </w:pPr>
          </w:p>
        </w:tc>
        <w:tc>
          <w:tcPr>
            <w:tcW w:w="975" w:type="dxa"/>
            <w:tcBorders>
              <w:top w:val="single" w:sz="4" w:space="0" w:color="auto"/>
              <w:left w:val="single" w:sz="4" w:space="0" w:color="auto"/>
              <w:bottom w:val="single" w:sz="4" w:space="0" w:color="auto"/>
              <w:right w:val="single" w:sz="4" w:space="0" w:color="000000"/>
            </w:tcBorders>
            <w:vAlign w:val="center"/>
          </w:tcPr>
          <w:p w14:paraId="77AE393F"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Zmiany</w:t>
            </w:r>
          </w:p>
        </w:tc>
        <w:tc>
          <w:tcPr>
            <w:tcW w:w="1470" w:type="dxa"/>
            <w:tcBorders>
              <w:top w:val="single" w:sz="4" w:space="0" w:color="000000"/>
              <w:left w:val="single" w:sz="4" w:space="0" w:color="000000"/>
              <w:bottom w:val="single" w:sz="4" w:space="0" w:color="000000"/>
              <w:right w:val="single" w:sz="4" w:space="0" w:color="000000"/>
            </w:tcBorders>
            <w:vAlign w:val="center"/>
          </w:tcPr>
          <w:p w14:paraId="71D71A79"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+ 1 037,05</w:t>
            </w:r>
          </w:p>
        </w:tc>
        <w:tc>
          <w:tcPr>
            <w:tcW w:w="1470" w:type="dxa"/>
            <w:tcBorders>
              <w:top w:val="single" w:sz="4" w:space="0" w:color="000000"/>
              <w:left w:val="single" w:sz="4" w:space="0" w:color="000000"/>
              <w:bottom w:val="single" w:sz="4" w:space="0" w:color="000000"/>
              <w:right w:val="single" w:sz="4" w:space="0" w:color="000000"/>
            </w:tcBorders>
            <w:vAlign w:val="center"/>
          </w:tcPr>
          <w:p w14:paraId="641F8612"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000000"/>
              <w:left w:val="single" w:sz="4" w:space="0" w:color="000000"/>
              <w:bottom w:val="single" w:sz="4" w:space="0" w:color="000000"/>
              <w:right w:val="single" w:sz="4" w:space="0" w:color="000000"/>
            </w:tcBorders>
            <w:vAlign w:val="center"/>
          </w:tcPr>
          <w:p w14:paraId="286752F5"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000000"/>
            </w:tcBorders>
            <w:vAlign w:val="center"/>
          </w:tcPr>
          <w:p w14:paraId="1EE6427E"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000000"/>
            </w:tcBorders>
            <w:vAlign w:val="center"/>
          </w:tcPr>
          <w:p w14:paraId="0291AC2D"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000000"/>
              <w:right w:val="single" w:sz="4" w:space="0" w:color="000000"/>
            </w:tcBorders>
            <w:vAlign w:val="center"/>
          </w:tcPr>
          <w:p w14:paraId="2986EA01"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36D7638C" w14:textId="77777777" w:rsidTr="009B734A">
        <w:trPr>
          <w:cantSplit/>
          <w:trHeight w:val="117"/>
        </w:trPr>
        <w:tc>
          <w:tcPr>
            <w:tcW w:w="833" w:type="dxa"/>
            <w:vMerge/>
            <w:tcBorders>
              <w:left w:val="single" w:sz="4" w:space="0" w:color="000000"/>
              <w:bottom w:val="single" w:sz="4" w:space="0" w:color="000000"/>
            </w:tcBorders>
          </w:tcPr>
          <w:p w14:paraId="25C00D1F"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000000"/>
              <w:bottom w:val="single" w:sz="4" w:space="0" w:color="000000"/>
            </w:tcBorders>
          </w:tcPr>
          <w:p w14:paraId="53C436AD"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1106" w:type="dxa"/>
            <w:vMerge/>
            <w:tcBorders>
              <w:left w:val="single" w:sz="4" w:space="0" w:color="000000"/>
              <w:bottom w:val="single" w:sz="4" w:space="0" w:color="000000"/>
              <w:right w:val="single" w:sz="4" w:space="0" w:color="auto"/>
            </w:tcBorders>
            <w:vAlign w:val="center"/>
          </w:tcPr>
          <w:p w14:paraId="29727193" w14:textId="77777777" w:rsidR="00263B3E" w:rsidRPr="00263B3E" w:rsidRDefault="00263B3E" w:rsidP="00263B3E">
            <w:pPr>
              <w:suppressAutoHyphens/>
              <w:snapToGrid w:val="0"/>
              <w:spacing w:after="0" w:line="240" w:lineRule="auto"/>
              <w:jc w:val="center"/>
              <w:rPr>
                <w:rFonts w:ascii="Times New Roman" w:eastAsia="Times New Roman" w:hAnsi="Times New Roman"/>
                <w:iCs/>
                <w:sz w:val="18"/>
                <w:szCs w:val="18"/>
                <w:lang w:eastAsia="zh-CN"/>
              </w:rPr>
            </w:pPr>
          </w:p>
        </w:tc>
        <w:tc>
          <w:tcPr>
            <w:tcW w:w="975" w:type="dxa"/>
            <w:tcBorders>
              <w:top w:val="single" w:sz="4" w:space="0" w:color="auto"/>
              <w:left w:val="single" w:sz="4" w:space="0" w:color="auto"/>
              <w:bottom w:val="single" w:sz="4" w:space="0" w:color="auto"/>
              <w:right w:val="single" w:sz="4" w:space="0" w:color="000000"/>
            </w:tcBorders>
            <w:vAlign w:val="center"/>
          </w:tcPr>
          <w:p w14:paraId="267BEF5E"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po zmianach</w:t>
            </w:r>
          </w:p>
        </w:tc>
        <w:tc>
          <w:tcPr>
            <w:tcW w:w="1470" w:type="dxa"/>
            <w:tcBorders>
              <w:top w:val="single" w:sz="4" w:space="0" w:color="000000"/>
              <w:left w:val="single" w:sz="4" w:space="0" w:color="000000"/>
              <w:bottom w:val="single" w:sz="4" w:space="0" w:color="000000"/>
              <w:right w:val="single" w:sz="4" w:space="0" w:color="000000"/>
            </w:tcBorders>
            <w:vAlign w:val="center"/>
          </w:tcPr>
          <w:p w14:paraId="7B9AB041"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14 127,96</w:t>
            </w:r>
          </w:p>
        </w:tc>
        <w:tc>
          <w:tcPr>
            <w:tcW w:w="1470" w:type="dxa"/>
            <w:tcBorders>
              <w:top w:val="single" w:sz="4" w:space="0" w:color="000000"/>
              <w:left w:val="single" w:sz="4" w:space="0" w:color="000000"/>
              <w:bottom w:val="single" w:sz="4" w:space="0" w:color="000000"/>
              <w:right w:val="single" w:sz="4" w:space="0" w:color="000000"/>
            </w:tcBorders>
            <w:vAlign w:val="center"/>
          </w:tcPr>
          <w:p w14:paraId="786895E9"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000000"/>
              <w:left w:val="single" w:sz="4" w:space="0" w:color="000000"/>
              <w:bottom w:val="single" w:sz="4" w:space="0" w:color="000000"/>
              <w:right w:val="single" w:sz="4" w:space="0" w:color="000000"/>
            </w:tcBorders>
            <w:vAlign w:val="center"/>
          </w:tcPr>
          <w:p w14:paraId="5F4C05DA"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000000"/>
              <w:bottom w:val="single" w:sz="4" w:space="0" w:color="000000"/>
            </w:tcBorders>
            <w:vAlign w:val="center"/>
          </w:tcPr>
          <w:p w14:paraId="02895FEE"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000000"/>
              <w:bottom w:val="single" w:sz="4" w:space="0" w:color="000000"/>
            </w:tcBorders>
            <w:vAlign w:val="center"/>
          </w:tcPr>
          <w:p w14:paraId="6B31D7DE"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000000"/>
              <w:bottom w:val="single" w:sz="4" w:space="0" w:color="000000"/>
              <w:right w:val="single" w:sz="4" w:space="0" w:color="000000"/>
            </w:tcBorders>
            <w:vAlign w:val="center"/>
          </w:tcPr>
          <w:p w14:paraId="72335882"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65C382D2" w14:textId="77777777" w:rsidTr="009B734A">
        <w:trPr>
          <w:cantSplit/>
          <w:trHeight w:val="171"/>
        </w:trPr>
        <w:tc>
          <w:tcPr>
            <w:tcW w:w="833" w:type="dxa"/>
            <w:vMerge w:val="restart"/>
            <w:tcBorders>
              <w:left w:val="single" w:sz="4" w:space="0" w:color="000000"/>
            </w:tcBorders>
          </w:tcPr>
          <w:p w14:paraId="0012B021"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p w14:paraId="67FB934A"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1.3.1.53</w:t>
            </w:r>
          </w:p>
        </w:tc>
        <w:tc>
          <w:tcPr>
            <w:tcW w:w="3686" w:type="dxa"/>
            <w:vMerge w:val="restart"/>
            <w:tcBorders>
              <w:left w:val="single" w:sz="4" w:space="0" w:color="000000"/>
            </w:tcBorders>
          </w:tcPr>
          <w:p w14:paraId="394E6BA8"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Odbiór i zagospodarowanie odpadów komunalnych z terenu Gminy Iwanowice w okresie od 1 marca 2024 do 28 lutego 2025 – Utrzymanie porządku i czystości</w:t>
            </w:r>
          </w:p>
        </w:tc>
        <w:tc>
          <w:tcPr>
            <w:tcW w:w="1106" w:type="dxa"/>
            <w:vMerge w:val="restart"/>
            <w:tcBorders>
              <w:left w:val="single" w:sz="4" w:space="0" w:color="000000"/>
              <w:right w:val="single" w:sz="4" w:space="0" w:color="auto"/>
            </w:tcBorders>
            <w:vAlign w:val="center"/>
          </w:tcPr>
          <w:p w14:paraId="1084D11E" w14:textId="77777777" w:rsidR="00263B3E" w:rsidRPr="00263B3E" w:rsidRDefault="00263B3E" w:rsidP="00263B3E">
            <w:pPr>
              <w:suppressAutoHyphens/>
              <w:snapToGrid w:val="0"/>
              <w:spacing w:after="0" w:line="240" w:lineRule="auto"/>
              <w:jc w:val="center"/>
              <w:rPr>
                <w:rFonts w:ascii="Times New Roman" w:eastAsia="Times New Roman" w:hAnsi="Times New Roman"/>
                <w:iCs/>
                <w:sz w:val="18"/>
                <w:szCs w:val="18"/>
                <w:lang w:eastAsia="zh-CN"/>
              </w:rPr>
            </w:pPr>
            <w:r w:rsidRPr="00263B3E">
              <w:rPr>
                <w:rFonts w:ascii="Times New Roman" w:eastAsia="Times New Roman" w:hAnsi="Times New Roman"/>
                <w:iCs/>
                <w:sz w:val="18"/>
                <w:szCs w:val="18"/>
                <w:lang w:eastAsia="zh-CN"/>
              </w:rPr>
              <w:t>2023-2026</w:t>
            </w:r>
          </w:p>
        </w:tc>
        <w:tc>
          <w:tcPr>
            <w:tcW w:w="975" w:type="dxa"/>
            <w:tcBorders>
              <w:top w:val="single" w:sz="4" w:space="0" w:color="auto"/>
              <w:left w:val="single" w:sz="4" w:space="0" w:color="auto"/>
              <w:bottom w:val="single" w:sz="4" w:space="0" w:color="auto"/>
              <w:right w:val="single" w:sz="4" w:space="0" w:color="000000"/>
            </w:tcBorders>
            <w:vAlign w:val="center"/>
          </w:tcPr>
          <w:p w14:paraId="52573182"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pierwotny</w:t>
            </w:r>
          </w:p>
        </w:tc>
        <w:tc>
          <w:tcPr>
            <w:tcW w:w="1470" w:type="dxa"/>
            <w:tcBorders>
              <w:top w:val="single" w:sz="4" w:space="0" w:color="000000"/>
              <w:left w:val="single" w:sz="4" w:space="0" w:color="auto"/>
              <w:bottom w:val="single" w:sz="4" w:space="0" w:color="000000"/>
              <w:right w:val="single" w:sz="4" w:space="0" w:color="auto"/>
            </w:tcBorders>
            <w:vAlign w:val="center"/>
          </w:tcPr>
          <w:p w14:paraId="7613183F"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2 730 000,00</w:t>
            </w:r>
          </w:p>
        </w:tc>
        <w:tc>
          <w:tcPr>
            <w:tcW w:w="1470" w:type="dxa"/>
            <w:tcBorders>
              <w:top w:val="single" w:sz="4" w:space="0" w:color="000000"/>
              <w:left w:val="single" w:sz="4" w:space="0" w:color="auto"/>
              <w:bottom w:val="single" w:sz="4" w:space="0" w:color="000000"/>
              <w:right w:val="single" w:sz="4" w:space="0" w:color="auto"/>
            </w:tcBorders>
            <w:vAlign w:val="center"/>
          </w:tcPr>
          <w:p w14:paraId="559628CA"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265 585,00</w:t>
            </w:r>
          </w:p>
        </w:tc>
        <w:tc>
          <w:tcPr>
            <w:tcW w:w="1485" w:type="dxa"/>
            <w:tcBorders>
              <w:top w:val="single" w:sz="4" w:space="0" w:color="000000"/>
              <w:left w:val="single" w:sz="4" w:space="0" w:color="auto"/>
              <w:bottom w:val="single" w:sz="4" w:space="0" w:color="000000"/>
              <w:right w:val="single" w:sz="4" w:space="0" w:color="auto"/>
            </w:tcBorders>
            <w:vAlign w:val="center"/>
          </w:tcPr>
          <w:p w14:paraId="7CA7A99E"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val="restart"/>
            <w:tcBorders>
              <w:left w:val="single" w:sz="4" w:space="0" w:color="auto"/>
            </w:tcBorders>
            <w:vAlign w:val="center"/>
          </w:tcPr>
          <w:p w14:paraId="4723033E"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2.169.910,85</w:t>
            </w:r>
          </w:p>
        </w:tc>
        <w:tc>
          <w:tcPr>
            <w:tcW w:w="1291" w:type="dxa"/>
            <w:vMerge w:val="restart"/>
            <w:tcBorders>
              <w:left w:val="single" w:sz="4" w:space="0" w:color="000000"/>
            </w:tcBorders>
            <w:vAlign w:val="center"/>
          </w:tcPr>
          <w:p w14:paraId="25402A48"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90002</w:t>
            </w:r>
          </w:p>
        </w:tc>
        <w:tc>
          <w:tcPr>
            <w:tcW w:w="2249" w:type="dxa"/>
            <w:vMerge w:val="restart"/>
            <w:tcBorders>
              <w:left w:val="single" w:sz="4" w:space="0" w:color="000000"/>
              <w:right w:val="single" w:sz="4" w:space="0" w:color="000000"/>
            </w:tcBorders>
            <w:vAlign w:val="center"/>
          </w:tcPr>
          <w:p w14:paraId="29A2CDF2"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Zadanie realizowane w latach 2023-2026. Wydatki poniesione w okresie sprawozdawczym stanowią 99,86% ustalonego limitu na rok 2025</w:t>
            </w:r>
          </w:p>
        </w:tc>
      </w:tr>
      <w:tr w:rsidR="00263B3E" w:rsidRPr="00263B3E" w14:paraId="7E9ADE89" w14:textId="77777777" w:rsidTr="009B734A">
        <w:trPr>
          <w:cantSplit/>
          <w:trHeight w:val="171"/>
        </w:trPr>
        <w:tc>
          <w:tcPr>
            <w:tcW w:w="833" w:type="dxa"/>
            <w:vMerge/>
            <w:tcBorders>
              <w:left w:val="single" w:sz="4" w:space="0" w:color="000000"/>
            </w:tcBorders>
          </w:tcPr>
          <w:p w14:paraId="187E9E30"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000000"/>
            </w:tcBorders>
          </w:tcPr>
          <w:p w14:paraId="4C87607E"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1106" w:type="dxa"/>
            <w:vMerge/>
            <w:tcBorders>
              <w:left w:val="single" w:sz="4" w:space="0" w:color="000000"/>
              <w:right w:val="single" w:sz="4" w:space="0" w:color="auto"/>
            </w:tcBorders>
            <w:vAlign w:val="center"/>
          </w:tcPr>
          <w:p w14:paraId="008D9F70" w14:textId="77777777" w:rsidR="00263B3E" w:rsidRPr="00263B3E" w:rsidRDefault="00263B3E" w:rsidP="00263B3E">
            <w:pPr>
              <w:suppressAutoHyphens/>
              <w:snapToGrid w:val="0"/>
              <w:spacing w:after="0" w:line="240" w:lineRule="auto"/>
              <w:jc w:val="center"/>
              <w:rPr>
                <w:rFonts w:ascii="Times New Roman" w:eastAsia="Times New Roman" w:hAnsi="Times New Roman"/>
                <w:iCs/>
                <w:sz w:val="18"/>
                <w:szCs w:val="18"/>
                <w:lang w:eastAsia="zh-CN"/>
              </w:rPr>
            </w:pPr>
          </w:p>
        </w:tc>
        <w:tc>
          <w:tcPr>
            <w:tcW w:w="975" w:type="dxa"/>
            <w:tcBorders>
              <w:top w:val="single" w:sz="4" w:space="0" w:color="auto"/>
              <w:left w:val="single" w:sz="4" w:space="0" w:color="auto"/>
              <w:bottom w:val="single" w:sz="4" w:space="0" w:color="auto"/>
              <w:right w:val="single" w:sz="4" w:space="0" w:color="000000"/>
            </w:tcBorders>
            <w:vAlign w:val="center"/>
          </w:tcPr>
          <w:p w14:paraId="542A411C"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Zmiany</w:t>
            </w:r>
          </w:p>
        </w:tc>
        <w:tc>
          <w:tcPr>
            <w:tcW w:w="1470" w:type="dxa"/>
            <w:tcBorders>
              <w:top w:val="single" w:sz="4" w:space="0" w:color="000000"/>
              <w:left w:val="single" w:sz="4" w:space="0" w:color="000000"/>
              <w:bottom w:val="single" w:sz="4" w:space="0" w:color="000000"/>
              <w:right w:val="single" w:sz="4" w:space="0" w:color="000000"/>
            </w:tcBorders>
            <w:vAlign w:val="center"/>
          </w:tcPr>
          <w:p w14:paraId="7410BC91"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- 557 089,15</w:t>
            </w:r>
          </w:p>
        </w:tc>
        <w:tc>
          <w:tcPr>
            <w:tcW w:w="1470" w:type="dxa"/>
            <w:tcBorders>
              <w:top w:val="single" w:sz="4" w:space="0" w:color="000000"/>
              <w:left w:val="single" w:sz="4" w:space="0" w:color="000000"/>
              <w:bottom w:val="single" w:sz="4" w:space="0" w:color="000000"/>
              <w:right w:val="single" w:sz="4" w:space="0" w:color="000000"/>
            </w:tcBorders>
            <w:vAlign w:val="center"/>
          </w:tcPr>
          <w:p w14:paraId="411EF379"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- 265 585,00</w:t>
            </w:r>
          </w:p>
        </w:tc>
        <w:tc>
          <w:tcPr>
            <w:tcW w:w="1485" w:type="dxa"/>
            <w:tcBorders>
              <w:top w:val="single" w:sz="4" w:space="0" w:color="000000"/>
              <w:left w:val="single" w:sz="4" w:space="0" w:color="000000"/>
              <w:bottom w:val="single" w:sz="4" w:space="0" w:color="000000"/>
              <w:right w:val="single" w:sz="4" w:space="0" w:color="000000"/>
            </w:tcBorders>
            <w:vAlign w:val="center"/>
          </w:tcPr>
          <w:p w14:paraId="5B6F38E7"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000000"/>
            </w:tcBorders>
            <w:vAlign w:val="center"/>
          </w:tcPr>
          <w:p w14:paraId="54E6EEDA"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000000"/>
            </w:tcBorders>
            <w:vAlign w:val="center"/>
          </w:tcPr>
          <w:p w14:paraId="3A66017B"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000000"/>
              <w:right w:val="single" w:sz="4" w:space="0" w:color="000000"/>
            </w:tcBorders>
            <w:vAlign w:val="center"/>
          </w:tcPr>
          <w:p w14:paraId="76538ED1"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00E40026" w14:textId="77777777" w:rsidTr="009B734A">
        <w:trPr>
          <w:cantSplit/>
          <w:trHeight w:val="171"/>
        </w:trPr>
        <w:tc>
          <w:tcPr>
            <w:tcW w:w="833" w:type="dxa"/>
            <w:vMerge/>
            <w:tcBorders>
              <w:left w:val="single" w:sz="4" w:space="0" w:color="000000"/>
              <w:bottom w:val="single" w:sz="4" w:space="0" w:color="000000"/>
            </w:tcBorders>
          </w:tcPr>
          <w:p w14:paraId="16581C4B"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000000"/>
              <w:bottom w:val="single" w:sz="4" w:space="0" w:color="000000"/>
            </w:tcBorders>
          </w:tcPr>
          <w:p w14:paraId="4D4219B9"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1106" w:type="dxa"/>
            <w:vMerge/>
            <w:tcBorders>
              <w:left w:val="single" w:sz="4" w:space="0" w:color="000000"/>
              <w:bottom w:val="single" w:sz="4" w:space="0" w:color="000000"/>
              <w:right w:val="single" w:sz="4" w:space="0" w:color="auto"/>
            </w:tcBorders>
            <w:vAlign w:val="center"/>
          </w:tcPr>
          <w:p w14:paraId="7BE1BC0C" w14:textId="77777777" w:rsidR="00263B3E" w:rsidRPr="00263B3E" w:rsidRDefault="00263B3E" w:rsidP="00263B3E">
            <w:pPr>
              <w:suppressAutoHyphens/>
              <w:snapToGrid w:val="0"/>
              <w:spacing w:after="0" w:line="240" w:lineRule="auto"/>
              <w:jc w:val="center"/>
              <w:rPr>
                <w:rFonts w:ascii="Times New Roman" w:eastAsia="Times New Roman" w:hAnsi="Times New Roman"/>
                <w:iCs/>
                <w:sz w:val="18"/>
                <w:szCs w:val="18"/>
                <w:lang w:eastAsia="zh-CN"/>
              </w:rPr>
            </w:pPr>
          </w:p>
        </w:tc>
        <w:tc>
          <w:tcPr>
            <w:tcW w:w="975" w:type="dxa"/>
            <w:tcBorders>
              <w:top w:val="single" w:sz="4" w:space="0" w:color="auto"/>
              <w:left w:val="single" w:sz="4" w:space="0" w:color="auto"/>
              <w:bottom w:val="single" w:sz="4" w:space="0" w:color="auto"/>
              <w:right w:val="single" w:sz="4" w:space="0" w:color="000000"/>
            </w:tcBorders>
            <w:vAlign w:val="center"/>
          </w:tcPr>
          <w:p w14:paraId="1DF82381"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po zmianach</w:t>
            </w:r>
          </w:p>
        </w:tc>
        <w:tc>
          <w:tcPr>
            <w:tcW w:w="1470" w:type="dxa"/>
            <w:tcBorders>
              <w:top w:val="single" w:sz="4" w:space="0" w:color="000000"/>
              <w:left w:val="single" w:sz="4" w:space="0" w:color="auto"/>
              <w:bottom w:val="single" w:sz="4" w:space="0" w:color="000000"/>
              <w:right w:val="single" w:sz="4" w:space="0" w:color="auto"/>
            </w:tcBorders>
            <w:vAlign w:val="center"/>
          </w:tcPr>
          <w:p w14:paraId="5376CB2D"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2 172 910,85</w:t>
            </w:r>
          </w:p>
        </w:tc>
        <w:tc>
          <w:tcPr>
            <w:tcW w:w="1470" w:type="dxa"/>
            <w:tcBorders>
              <w:top w:val="single" w:sz="4" w:space="0" w:color="000000"/>
              <w:left w:val="single" w:sz="4" w:space="0" w:color="auto"/>
              <w:bottom w:val="single" w:sz="4" w:space="0" w:color="000000"/>
              <w:right w:val="single" w:sz="4" w:space="0" w:color="auto"/>
            </w:tcBorders>
            <w:vAlign w:val="center"/>
          </w:tcPr>
          <w:p w14:paraId="0F5D69D9"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000000"/>
              <w:left w:val="single" w:sz="4" w:space="0" w:color="auto"/>
              <w:bottom w:val="single" w:sz="4" w:space="0" w:color="000000"/>
              <w:right w:val="single" w:sz="4" w:space="0" w:color="auto"/>
            </w:tcBorders>
            <w:vAlign w:val="center"/>
          </w:tcPr>
          <w:p w14:paraId="0DB25DE9"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auto"/>
              <w:bottom w:val="single" w:sz="4" w:space="0" w:color="000000"/>
            </w:tcBorders>
            <w:vAlign w:val="center"/>
          </w:tcPr>
          <w:p w14:paraId="0EC97057"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000000"/>
              <w:bottom w:val="single" w:sz="4" w:space="0" w:color="000000"/>
            </w:tcBorders>
            <w:vAlign w:val="center"/>
          </w:tcPr>
          <w:p w14:paraId="60E77206"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000000"/>
              <w:bottom w:val="single" w:sz="4" w:space="0" w:color="000000"/>
              <w:right w:val="single" w:sz="4" w:space="0" w:color="000000"/>
            </w:tcBorders>
            <w:vAlign w:val="center"/>
          </w:tcPr>
          <w:p w14:paraId="2A0E47C4"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227D69E1" w14:textId="77777777" w:rsidTr="009B734A">
        <w:trPr>
          <w:cantSplit/>
          <w:trHeight w:val="347"/>
        </w:trPr>
        <w:tc>
          <w:tcPr>
            <w:tcW w:w="833" w:type="dxa"/>
            <w:vMerge w:val="restart"/>
            <w:tcBorders>
              <w:left w:val="single" w:sz="4" w:space="0" w:color="000000"/>
            </w:tcBorders>
          </w:tcPr>
          <w:p w14:paraId="45E67265"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p w14:paraId="34BF5633"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p w14:paraId="2B5AA8BD"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1.3.1.54</w:t>
            </w:r>
          </w:p>
        </w:tc>
        <w:tc>
          <w:tcPr>
            <w:tcW w:w="3686" w:type="dxa"/>
            <w:vMerge w:val="restart"/>
            <w:tcBorders>
              <w:left w:val="single" w:sz="4" w:space="0" w:color="000000"/>
            </w:tcBorders>
          </w:tcPr>
          <w:p w14:paraId="500815B4"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Funkcjonowanie Dziennego Domu Senior+ w Grzegorzowicach Wielkich – Zapewnienie opieki osobom straszymy wymagającym pomocy lubiącym spędzać aktywnie czas w gronie innych ludzi</w:t>
            </w:r>
          </w:p>
        </w:tc>
        <w:tc>
          <w:tcPr>
            <w:tcW w:w="1106" w:type="dxa"/>
            <w:vMerge w:val="restart"/>
            <w:tcBorders>
              <w:left w:val="single" w:sz="4" w:space="0" w:color="000000"/>
              <w:right w:val="single" w:sz="4" w:space="0" w:color="auto"/>
            </w:tcBorders>
            <w:vAlign w:val="center"/>
          </w:tcPr>
          <w:p w14:paraId="61357953" w14:textId="77777777" w:rsidR="00263B3E" w:rsidRPr="00263B3E" w:rsidRDefault="00263B3E" w:rsidP="00263B3E">
            <w:pPr>
              <w:suppressAutoHyphens/>
              <w:snapToGrid w:val="0"/>
              <w:spacing w:after="0" w:line="240" w:lineRule="auto"/>
              <w:jc w:val="center"/>
              <w:rPr>
                <w:rFonts w:ascii="Times New Roman" w:eastAsia="Times New Roman" w:hAnsi="Times New Roman"/>
                <w:iCs/>
                <w:sz w:val="18"/>
                <w:szCs w:val="18"/>
                <w:lang w:eastAsia="zh-CN"/>
              </w:rPr>
            </w:pPr>
            <w:r w:rsidRPr="00263B3E">
              <w:rPr>
                <w:rFonts w:ascii="Times New Roman" w:eastAsia="Times New Roman" w:hAnsi="Times New Roman"/>
                <w:iCs/>
                <w:sz w:val="18"/>
                <w:szCs w:val="18"/>
                <w:lang w:eastAsia="zh-CN"/>
              </w:rPr>
              <w:t>2024-2026</w:t>
            </w:r>
          </w:p>
        </w:tc>
        <w:tc>
          <w:tcPr>
            <w:tcW w:w="975" w:type="dxa"/>
            <w:tcBorders>
              <w:top w:val="single" w:sz="4" w:space="0" w:color="auto"/>
              <w:left w:val="single" w:sz="4" w:space="0" w:color="auto"/>
              <w:bottom w:val="single" w:sz="4" w:space="0" w:color="auto"/>
              <w:right w:val="single" w:sz="4" w:space="0" w:color="000000"/>
            </w:tcBorders>
            <w:vAlign w:val="center"/>
          </w:tcPr>
          <w:p w14:paraId="5B7C444F"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pierwotny</w:t>
            </w:r>
          </w:p>
        </w:tc>
        <w:tc>
          <w:tcPr>
            <w:tcW w:w="1470" w:type="dxa"/>
            <w:tcBorders>
              <w:top w:val="single" w:sz="4" w:space="0" w:color="000000"/>
              <w:left w:val="single" w:sz="4" w:space="0" w:color="000000"/>
              <w:bottom w:val="single" w:sz="4" w:space="0" w:color="000000"/>
              <w:right w:val="single" w:sz="4" w:space="0" w:color="000000"/>
            </w:tcBorders>
            <w:vAlign w:val="center"/>
          </w:tcPr>
          <w:p w14:paraId="49557EC3"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594 000,00</w:t>
            </w:r>
          </w:p>
        </w:tc>
        <w:tc>
          <w:tcPr>
            <w:tcW w:w="1470" w:type="dxa"/>
            <w:tcBorders>
              <w:top w:val="single" w:sz="4" w:space="0" w:color="000000"/>
              <w:left w:val="single" w:sz="4" w:space="0" w:color="000000"/>
              <w:bottom w:val="single" w:sz="4" w:space="0" w:color="000000"/>
              <w:right w:val="single" w:sz="4" w:space="0" w:color="000000"/>
            </w:tcBorders>
            <w:vAlign w:val="center"/>
          </w:tcPr>
          <w:p w14:paraId="6FECE68A"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653 400,00</w:t>
            </w:r>
          </w:p>
        </w:tc>
        <w:tc>
          <w:tcPr>
            <w:tcW w:w="1485" w:type="dxa"/>
            <w:tcBorders>
              <w:top w:val="single" w:sz="4" w:space="0" w:color="000000"/>
              <w:left w:val="single" w:sz="4" w:space="0" w:color="000000"/>
              <w:bottom w:val="single" w:sz="4" w:space="0" w:color="000000"/>
              <w:right w:val="single" w:sz="4" w:space="0" w:color="000000"/>
            </w:tcBorders>
            <w:vAlign w:val="center"/>
          </w:tcPr>
          <w:p w14:paraId="6E5524F4"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val="restart"/>
            <w:tcBorders>
              <w:left w:val="single" w:sz="4" w:space="0" w:color="000000"/>
            </w:tcBorders>
            <w:vAlign w:val="center"/>
          </w:tcPr>
          <w:p w14:paraId="5377A956"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589.050,00</w:t>
            </w:r>
          </w:p>
        </w:tc>
        <w:tc>
          <w:tcPr>
            <w:tcW w:w="1291" w:type="dxa"/>
            <w:vMerge w:val="restart"/>
            <w:tcBorders>
              <w:left w:val="single" w:sz="4" w:space="0" w:color="000000"/>
            </w:tcBorders>
            <w:vAlign w:val="center"/>
          </w:tcPr>
          <w:p w14:paraId="30A83C75"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85295</w:t>
            </w:r>
          </w:p>
        </w:tc>
        <w:tc>
          <w:tcPr>
            <w:tcW w:w="2249" w:type="dxa"/>
            <w:vMerge w:val="restart"/>
            <w:tcBorders>
              <w:left w:val="single" w:sz="4" w:space="0" w:color="000000"/>
              <w:right w:val="single" w:sz="4" w:space="0" w:color="000000"/>
            </w:tcBorders>
            <w:vAlign w:val="center"/>
          </w:tcPr>
          <w:p w14:paraId="412423C7"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 Zadanie realizowane w latach 2024-2026. Wydatki poniesione w okresie sprawozdawczym stanowią 99,17% ustalonego limitu na rok 2025</w:t>
            </w:r>
          </w:p>
        </w:tc>
      </w:tr>
      <w:tr w:rsidR="00263B3E" w:rsidRPr="00263B3E" w14:paraId="0E6163FA" w14:textId="77777777" w:rsidTr="009B734A">
        <w:trPr>
          <w:cantSplit/>
          <w:trHeight w:val="346"/>
        </w:trPr>
        <w:tc>
          <w:tcPr>
            <w:tcW w:w="833" w:type="dxa"/>
            <w:vMerge/>
            <w:tcBorders>
              <w:left w:val="single" w:sz="4" w:space="0" w:color="000000"/>
            </w:tcBorders>
          </w:tcPr>
          <w:p w14:paraId="40539562"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000000"/>
            </w:tcBorders>
          </w:tcPr>
          <w:p w14:paraId="6196B6BA"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1106" w:type="dxa"/>
            <w:vMerge/>
            <w:tcBorders>
              <w:left w:val="single" w:sz="4" w:space="0" w:color="000000"/>
              <w:right w:val="single" w:sz="4" w:space="0" w:color="auto"/>
            </w:tcBorders>
            <w:vAlign w:val="center"/>
          </w:tcPr>
          <w:p w14:paraId="6DECED83" w14:textId="77777777" w:rsidR="00263B3E" w:rsidRPr="00263B3E" w:rsidRDefault="00263B3E" w:rsidP="00263B3E">
            <w:pPr>
              <w:suppressAutoHyphens/>
              <w:snapToGrid w:val="0"/>
              <w:spacing w:after="0" w:line="240" w:lineRule="auto"/>
              <w:jc w:val="center"/>
              <w:rPr>
                <w:rFonts w:ascii="Times New Roman" w:eastAsia="Times New Roman" w:hAnsi="Times New Roman"/>
                <w:iCs/>
                <w:sz w:val="18"/>
                <w:szCs w:val="18"/>
                <w:lang w:eastAsia="zh-CN"/>
              </w:rPr>
            </w:pPr>
          </w:p>
        </w:tc>
        <w:tc>
          <w:tcPr>
            <w:tcW w:w="975" w:type="dxa"/>
            <w:tcBorders>
              <w:top w:val="single" w:sz="4" w:space="0" w:color="auto"/>
              <w:left w:val="single" w:sz="4" w:space="0" w:color="auto"/>
              <w:bottom w:val="single" w:sz="4" w:space="0" w:color="auto"/>
              <w:right w:val="single" w:sz="4" w:space="0" w:color="000000"/>
            </w:tcBorders>
            <w:vAlign w:val="center"/>
          </w:tcPr>
          <w:p w14:paraId="3560A2AB"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Zmiany</w:t>
            </w:r>
          </w:p>
        </w:tc>
        <w:tc>
          <w:tcPr>
            <w:tcW w:w="1470" w:type="dxa"/>
            <w:tcBorders>
              <w:top w:val="single" w:sz="4" w:space="0" w:color="000000"/>
              <w:left w:val="single" w:sz="4" w:space="0" w:color="000000"/>
              <w:bottom w:val="single" w:sz="4" w:space="0" w:color="000000"/>
              <w:right w:val="single" w:sz="4" w:space="0" w:color="000000"/>
            </w:tcBorders>
            <w:vAlign w:val="center"/>
          </w:tcPr>
          <w:p w14:paraId="574D3922"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70" w:type="dxa"/>
            <w:tcBorders>
              <w:top w:val="single" w:sz="4" w:space="0" w:color="000000"/>
              <w:left w:val="single" w:sz="4" w:space="0" w:color="000000"/>
              <w:bottom w:val="single" w:sz="4" w:space="0" w:color="000000"/>
              <w:right w:val="single" w:sz="4" w:space="0" w:color="000000"/>
            </w:tcBorders>
            <w:vAlign w:val="center"/>
          </w:tcPr>
          <w:p w14:paraId="4895C456"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000000"/>
              <w:left w:val="single" w:sz="4" w:space="0" w:color="000000"/>
              <w:bottom w:val="single" w:sz="4" w:space="0" w:color="000000"/>
              <w:right w:val="single" w:sz="4" w:space="0" w:color="000000"/>
            </w:tcBorders>
            <w:vAlign w:val="center"/>
          </w:tcPr>
          <w:p w14:paraId="349A022A"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000000"/>
            </w:tcBorders>
            <w:vAlign w:val="center"/>
          </w:tcPr>
          <w:p w14:paraId="1351E6D1"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000000"/>
            </w:tcBorders>
            <w:vAlign w:val="center"/>
          </w:tcPr>
          <w:p w14:paraId="4810A66F"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000000"/>
              <w:right w:val="single" w:sz="4" w:space="0" w:color="000000"/>
            </w:tcBorders>
            <w:vAlign w:val="center"/>
          </w:tcPr>
          <w:p w14:paraId="41CDC73E"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5474BDA1" w14:textId="77777777" w:rsidTr="009B734A">
        <w:trPr>
          <w:cantSplit/>
          <w:trHeight w:val="657"/>
        </w:trPr>
        <w:tc>
          <w:tcPr>
            <w:tcW w:w="833" w:type="dxa"/>
            <w:vMerge/>
            <w:tcBorders>
              <w:left w:val="single" w:sz="4" w:space="0" w:color="000000"/>
              <w:bottom w:val="single" w:sz="4" w:space="0" w:color="000000"/>
            </w:tcBorders>
          </w:tcPr>
          <w:p w14:paraId="4945281D"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000000"/>
              <w:bottom w:val="single" w:sz="4" w:space="0" w:color="000000"/>
            </w:tcBorders>
          </w:tcPr>
          <w:p w14:paraId="7D20C682"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1106" w:type="dxa"/>
            <w:vMerge/>
            <w:tcBorders>
              <w:left w:val="single" w:sz="4" w:space="0" w:color="000000"/>
              <w:bottom w:val="single" w:sz="4" w:space="0" w:color="000000"/>
              <w:right w:val="single" w:sz="4" w:space="0" w:color="auto"/>
            </w:tcBorders>
            <w:vAlign w:val="center"/>
          </w:tcPr>
          <w:p w14:paraId="6D6C7198" w14:textId="77777777" w:rsidR="00263B3E" w:rsidRPr="00263B3E" w:rsidRDefault="00263B3E" w:rsidP="00263B3E">
            <w:pPr>
              <w:suppressAutoHyphens/>
              <w:snapToGrid w:val="0"/>
              <w:spacing w:after="0" w:line="240" w:lineRule="auto"/>
              <w:jc w:val="center"/>
              <w:rPr>
                <w:rFonts w:ascii="Times New Roman" w:eastAsia="Times New Roman" w:hAnsi="Times New Roman"/>
                <w:iCs/>
                <w:sz w:val="18"/>
                <w:szCs w:val="18"/>
                <w:lang w:eastAsia="zh-CN"/>
              </w:rPr>
            </w:pPr>
          </w:p>
        </w:tc>
        <w:tc>
          <w:tcPr>
            <w:tcW w:w="975" w:type="dxa"/>
            <w:tcBorders>
              <w:top w:val="single" w:sz="4" w:space="0" w:color="auto"/>
              <w:left w:val="single" w:sz="4" w:space="0" w:color="auto"/>
              <w:bottom w:val="single" w:sz="4" w:space="0" w:color="auto"/>
              <w:right w:val="single" w:sz="4" w:space="0" w:color="000000"/>
            </w:tcBorders>
            <w:vAlign w:val="center"/>
          </w:tcPr>
          <w:p w14:paraId="744EC489"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po zmianach</w:t>
            </w:r>
          </w:p>
        </w:tc>
        <w:tc>
          <w:tcPr>
            <w:tcW w:w="1470" w:type="dxa"/>
            <w:tcBorders>
              <w:top w:val="single" w:sz="4" w:space="0" w:color="000000"/>
              <w:left w:val="single" w:sz="4" w:space="0" w:color="auto"/>
              <w:bottom w:val="single" w:sz="4" w:space="0" w:color="auto"/>
              <w:right w:val="single" w:sz="4" w:space="0" w:color="auto"/>
            </w:tcBorders>
            <w:vAlign w:val="center"/>
          </w:tcPr>
          <w:p w14:paraId="0CD6A067"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594 000,00</w:t>
            </w:r>
          </w:p>
        </w:tc>
        <w:tc>
          <w:tcPr>
            <w:tcW w:w="1470" w:type="dxa"/>
            <w:tcBorders>
              <w:top w:val="single" w:sz="4" w:space="0" w:color="000000"/>
              <w:left w:val="single" w:sz="4" w:space="0" w:color="auto"/>
              <w:bottom w:val="single" w:sz="4" w:space="0" w:color="auto"/>
              <w:right w:val="single" w:sz="4" w:space="0" w:color="auto"/>
            </w:tcBorders>
            <w:vAlign w:val="center"/>
          </w:tcPr>
          <w:p w14:paraId="20D440CC"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653 400,00</w:t>
            </w:r>
          </w:p>
        </w:tc>
        <w:tc>
          <w:tcPr>
            <w:tcW w:w="1485" w:type="dxa"/>
            <w:tcBorders>
              <w:top w:val="single" w:sz="4" w:space="0" w:color="000000"/>
              <w:left w:val="single" w:sz="4" w:space="0" w:color="auto"/>
              <w:bottom w:val="single" w:sz="4" w:space="0" w:color="auto"/>
              <w:right w:val="single" w:sz="4" w:space="0" w:color="auto"/>
            </w:tcBorders>
            <w:vAlign w:val="center"/>
          </w:tcPr>
          <w:p w14:paraId="09C6A07D"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auto"/>
              <w:bottom w:val="single" w:sz="4" w:space="0" w:color="000000"/>
            </w:tcBorders>
            <w:vAlign w:val="center"/>
          </w:tcPr>
          <w:p w14:paraId="24078EBD"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000000"/>
              <w:bottom w:val="single" w:sz="4" w:space="0" w:color="000000"/>
            </w:tcBorders>
            <w:vAlign w:val="center"/>
          </w:tcPr>
          <w:p w14:paraId="50FBAC65"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000000"/>
              <w:bottom w:val="single" w:sz="4" w:space="0" w:color="000000"/>
              <w:right w:val="single" w:sz="4" w:space="0" w:color="000000"/>
            </w:tcBorders>
            <w:vAlign w:val="center"/>
          </w:tcPr>
          <w:p w14:paraId="62118052"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7D292733" w14:textId="77777777" w:rsidTr="009B734A">
        <w:trPr>
          <w:cantSplit/>
          <w:trHeight w:val="231"/>
        </w:trPr>
        <w:tc>
          <w:tcPr>
            <w:tcW w:w="833" w:type="dxa"/>
            <w:vMerge w:val="restart"/>
            <w:tcBorders>
              <w:left w:val="single" w:sz="4" w:space="0" w:color="000000"/>
            </w:tcBorders>
          </w:tcPr>
          <w:p w14:paraId="1D9B9C49"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p w14:paraId="75C76B57"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1.3.1.58</w:t>
            </w:r>
          </w:p>
        </w:tc>
        <w:tc>
          <w:tcPr>
            <w:tcW w:w="3686" w:type="dxa"/>
            <w:vMerge w:val="restart"/>
            <w:tcBorders>
              <w:left w:val="single" w:sz="4" w:space="0" w:color="000000"/>
            </w:tcBorders>
          </w:tcPr>
          <w:p w14:paraId="7E6DEC1A" w14:textId="77777777" w:rsidR="00263B3E" w:rsidRPr="00263B3E" w:rsidRDefault="00263B3E" w:rsidP="00263B3E">
            <w:pPr>
              <w:suppressAutoHyphens/>
              <w:snapToGrid w:val="0"/>
              <w:spacing w:after="0" w:line="240" w:lineRule="auto"/>
              <w:rPr>
                <w:rFonts w:ascii="Times New Roman" w:eastAsia="Times New Roman" w:hAnsi="Times New Roman"/>
                <w:i/>
                <w:iCs/>
                <w:sz w:val="18"/>
                <w:szCs w:val="18"/>
                <w:lang w:eastAsia="zh-CN"/>
              </w:rPr>
            </w:pPr>
            <w:r w:rsidRPr="00263B3E">
              <w:rPr>
                <w:rFonts w:ascii="Times New Roman" w:eastAsia="Times New Roman" w:hAnsi="Times New Roman"/>
                <w:i/>
                <w:iCs/>
                <w:sz w:val="18"/>
                <w:szCs w:val="18"/>
                <w:lang w:eastAsia="zh-CN"/>
              </w:rPr>
              <w:t>Program Osłonowy Wsparcia Osób Niepełnosprawnych i ich rodzin w Gminie Iwanowice na lata 2024-2025-Wsparcie osób niepełnosprawnych i ich rodzin</w:t>
            </w:r>
          </w:p>
        </w:tc>
        <w:tc>
          <w:tcPr>
            <w:tcW w:w="1106" w:type="dxa"/>
            <w:vMerge w:val="restart"/>
            <w:tcBorders>
              <w:left w:val="single" w:sz="4" w:space="0" w:color="000000"/>
              <w:right w:val="single" w:sz="4" w:space="0" w:color="auto"/>
            </w:tcBorders>
            <w:vAlign w:val="center"/>
          </w:tcPr>
          <w:p w14:paraId="5A079941" w14:textId="77777777" w:rsidR="00263B3E" w:rsidRPr="00263B3E" w:rsidRDefault="00263B3E" w:rsidP="00263B3E">
            <w:pPr>
              <w:suppressAutoHyphens/>
              <w:snapToGrid w:val="0"/>
              <w:spacing w:after="0" w:line="240" w:lineRule="auto"/>
              <w:jc w:val="center"/>
              <w:rPr>
                <w:rFonts w:ascii="Times New Roman" w:eastAsia="Times New Roman" w:hAnsi="Times New Roman"/>
                <w:iCs/>
                <w:sz w:val="18"/>
                <w:szCs w:val="18"/>
                <w:lang w:eastAsia="zh-CN"/>
              </w:rPr>
            </w:pPr>
            <w:r w:rsidRPr="00263B3E">
              <w:rPr>
                <w:rFonts w:ascii="Times New Roman" w:eastAsia="Times New Roman" w:hAnsi="Times New Roman"/>
                <w:iCs/>
                <w:sz w:val="18"/>
                <w:szCs w:val="18"/>
                <w:lang w:eastAsia="zh-CN"/>
              </w:rPr>
              <w:t>2024-2025</w:t>
            </w:r>
          </w:p>
        </w:tc>
        <w:tc>
          <w:tcPr>
            <w:tcW w:w="975" w:type="dxa"/>
            <w:tcBorders>
              <w:left w:val="single" w:sz="4" w:space="0" w:color="000000"/>
              <w:bottom w:val="single" w:sz="4" w:space="0" w:color="000000"/>
              <w:right w:val="single" w:sz="4" w:space="0" w:color="auto"/>
            </w:tcBorders>
          </w:tcPr>
          <w:p w14:paraId="708F3D89"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pierwotny</w:t>
            </w:r>
          </w:p>
        </w:tc>
        <w:tc>
          <w:tcPr>
            <w:tcW w:w="1470" w:type="dxa"/>
            <w:tcBorders>
              <w:top w:val="single" w:sz="4" w:space="0" w:color="auto"/>
              <w:left w:val="single" w:sz="4" w:space="0" w:color="auto"/>
              <w:bottom w:val="single" w:sz="4" w:space="0" w:color="auto"/>
              <w:right w:val="single" w:sz="4" w:space="0" w:color="auto"/>
            </w:tcBorders>
            <w:vAlign w:val="center"/>
          </w:tcPr>
          <w:p w14:paraId="42389254"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30 000,00</w:t>
            </w:r>
          </w:p>
        </w:tc>
        <w:tc>
          <w:tcPr>
            <w:tcW w:w="1470" w:type="dxa"/>
            <w:tcBorders>
              <w:top w:val="single" w:sz="4" w:space="0" w:color="auto"/>
              <w:left w:val="single" w:sz="4" w:space="0" w:color="auto"/>
              <w:bottom w:val="single" w:sz="4" w:space="0" w:color="auto"/>
              <w:right w:val="single" w:sz="4" w:space="0" w:color="auto"/>
            </w:tcBorders>
            <w:vAlign w:val="center"/>
          </w:tcPr>
          <w:p w14:paraId="0F52672D"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auto"/>
              <w:left w:val="single" w:sz="4" w:space="0" w:color="auto"/>
              <w:bottom w:val="single" w:sz="4" w:space="0" w:color="auto"/>
              <w:right w:val="single" w:sz="4" w:space="0" w:color="auto"/>
            </w:tcBorders>
            <w:vAlign w:val="center"/>
          </w:tcPr>
          <w:p w14:paraId="674CE7D6"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val="restart"/>
            <w:tcBorders>
              <w:left w:val="single" w:sz="4" w:space="0" w:color="auto"/>
            </w:tcBorders>
            <w:vAlign w:val="center"/>
          </w:tcPr>
          <w:p w14:paraId="0C66E951"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19.191,40</w:t>
            </w:r>
          </w:p>
        </w:tc>
        <w:tc>
          <w:tcPr>
            <w:tcW w:w="1291" w:type="dxa"/>
            <w:vMerge w:val="restart"/>
            <w:tcBorders>
              <w:left w:val="single" w:sz="4" w:space="0" w:color="000000"/>
            </w:tcBorders>
            <w:vAlign w:val="center"/>
          </w:tcPr>
          <w:p w14:paraId="63118378"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85295</w:t>
            </w:r>
          </w:p>
        </w:tc>
        <w:tc>
          <w:tcPr>
            <w:tcW w:w="2249" w:type="dxa"/>
            <w:vMerge w:val="restart"/>
            <w:tcBorders>
              <w:left w:val="single" w:sz="4" w:space="0" w:color="000000"/>
              <w:right w:val="single" w:sz="4" w:space="0" w:color="000000"/>
            </w:tcBorders>
            <w:vAlign w:val="center"/>
          </w:tcPr>
          <w:p w14:paraId="31ED7187"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Zadanie realizowane w latach 2024-2025. Wydatki poniesione w okresie sprawozdawczym stanowią 84,54% ustalonego limitu na rok 2025</w:t>
            </w:r>
          </w:p>
        </w:tc>
      </w:tr>
      <w:tr w:rsidR="00263B3E" w:rsidRPr="00263B3E" w14:paraId="29B2D633" w14:textId="77777777" w:rsidTr="009B734A">
        <w:trPr>
          <w:cantSplit/>
          <w:trHeight w:val="229"/>
        </w:trPr>
        <w:tc>
          <w:tcPr>
            <w:tcW w:w="833" w:type="dxa"/>
            <w:vMerge/>
            <w:tcBorders>
              <w:left w:val="single" w:sz="4" w:space="0" w:color="000000"/>
            </w:tcBorders>
          </w:tcPr>
          <w:p w14:paraId="2ED1C398"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000000"/>
            </w:tcBorders>
          </w:tcPr>
          <w:p w14:paraId="40495FA2" w14:textId="77777777" w:rsidR="00263B3E" w:rsidRPr="00263B3E" w:rsidRDefault="00263B3E" w:rsidP="00263B3E">
            <w:pPr>
              <w:suppressAutoHyphens/>
              <w:snapToGrid w:val="0"/>
              <w:spacing w:after="0" w:line="240" w:lineRule="auto"/>
              <w:rPr>
                <w:rFonts w:ascii="Times New Roman" w:eastAsia="Times New Roman" w:hAnsi="Times New Roman"/>
                <w:i/>
                <w:iCs/>
                <w:sz w:val="18"/>
                <w:szCs w:val="18"/>
                <w:lang w:eastAsia="zh-CN"/>
              </w:rPr>
            </w:pPr>
          </w:p>
        </w:tc>
        <w:tc>
          <w:tcPr>
            <w:tcW w:w="1106" w:type="dxa"/>
            <w:vMerge/>
            <w:tcBorders>
              <w:left w:val="single" w:sz="4" w:space="0" w:color="000000"/>
              <w:right w:val="single" w:sz="4" w:space="0" w:color="auto"/>
            </w:tcBorders>
            <w:vAlign w:val="center"/>
          </w:tcPr>
          <w:p w14:paraId="59E69348" w14:textId="77777777" w:rsidR="00263B3E" w:rsidRPr="00263B3E" w:rsidRDefault="00263B3E" w:rsidP="00263B3E">
            <w:pPr>
              <w:suppressAutoHyphens/>
              <w:snapToGrid w:val="0"/>
              <w:spacing w:after="0" w:line="240" w:lineRule="auto"/>
              <w:jc w:val="center"/>
              <w:rPr>
                <w:rFonts w:ascii="Times New Roman" w:eastAsia="Times New Roman" w:hAnsi="Times New Roman"/>
                <w:iCs/>
                <w:sz w:val="18"/>
                <w:szCs w:val="18"/>
                <w:lang w:eastAsia="zh-CN"/>
              </w:rPr>
            </w:pPr>
          </w:p>
        </w:tc>
        <w:tc>
          <w:tcPr>
            <w:tcW w:w="975" w:type="dxa"/>
            <w:tcBorders>
              <w:left w:val="single" w:sz="4" w:space="0" w:color="000000"/>
              <w:bottom w:val="single" w:sz="4" w:space="0" w:color="000000"/>
              <w:right w:val="single" w:sz="4" w:space="0" w:color="auto"/>
            </w:tcBorders>
          </w:tcPr>
          <w:p w14:paraId="7DAD0B4B"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Zmiany</w:t>
            </w:r>
          </w:p>
        </w:tc>
        <w:tc>
          <w:tcPr>
            <w:tcW w:w="1470" w:type="dxa"/>
            <w:tcBorders>
              <w:top w:val="single" w:sz="4" w:space="0" w:color="auto"/>
              <w:left w:val="single" w:sz="4" w:space="0" w:color="auto"/>
              <w:bottom w:val="single" w:sz="4" w:space="0" w:color="auto"/>
              <w:right w:val="single" w:sz="4" w:space="0" w:color="auto"/>
            </w:tcBorders>
            <w:vAlign w:val="center"/>
          </w:tcPr>
          <w:p w14:paraId="729729CA"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- 7 300,00</w:t>
            </w:r>
          </w:p>
        </w:tc>
        <w:tc>
          <w:tcPr>
            <w:tcW w:w="1470" w:type="dxa"/>
            <w:tcBorders>
              <w:top w:val="single" w:sz="4" w:space="0" w:color="auto"/>
              <w:left w:val="single" w:sz="4" w:space="0" w:color="auto"/>
              <w:bottom w:val="single" w:sz="4" w:space="0" w:color="auto"/>
              <w:right w:val="single" w:sz="4" w:space="0" w:color="auto"/>
            </w:tcBorders>
            <w:vAlign w:val="center"/>
          </w:tcPr>
          <w:p w14:paraId="2C2B19CD"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auto"/>
              <w:left w:val="single" w:sz="4" w:space="0" w:color="auto"/>
              <w:bottom w:val="single" w:sz="4" w:space="0" w:color="auto"/>
              <w:right w:val="single" w:sz="4" w:space="0" w:color="auto"/>
            </w:tcBorders>
            <w:vAlign w:val="center"/>
          </w:tcPr>
          <w:p w14:paraId="0C89AB36"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auto"/>
            </w:tcBorders>
            <w:vAlign w:val="center"/>
          </w:tcPr>
          <w:p w14:paraId="1879F303"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000000"/>
            </w:tcBorders>
            <w:vAlign w:val="center"/>
          </w:tcPr>
          <w:p w14:paraId="196C7D01"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000000"/>
              <w:right w:val="single" w:sz="4" w:space="0" w:color="000000"/>
            </w:tcBorders>
            <w:vAlign w:val="center"/>
          </w:tcPr>
          <w:p w14:paraId="72044AB4"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2176D977" w14:textId="77777777" w:rsidTr="009B734A">
        <w:trPr>
          <w:cantSplit/>
          <w:trHeight w:val="229"/>
        </w:trPr>
        <w:tc>
          <w:tcPr>
            <w:tcW w:w="833" w:type="dxa"/>
            <w:vMerge/>
            <w:tcBorders>
              <w:left w:val="single" w:sz="4" w:space="0" w:color="000000"/>
              <w:bottom w:val="single" w:sz="4" w:space="0" w:color="000000"/>
            </w:tcBorders>
          </w:tcPr>
          <w:p w14:paraId="4CD03147"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000000"/>
              <w:bottom w:val="single" w:sz="4" w:space="0" w:color="000000"/>
            </w:tcBorders>
          </w:tcPr>
          <w:p w14:paraId="69FF46F5" w14:textId="77777777" w:rsidR="00263B3E" w:rsidRPr="00263B3E" w:rsidRDefault="00263B3E" w:rsidP="00263B3E">
            <w:pPr>
              <w:suppressAutoHyphens/>
              <w:snapToGrid w:val="0"/>
              <w:spacing w:after="0" w:line="240" w:lineRule="auto"/>
              <w:rPr>
                <w:rFonts w:ascii="Times New Roman" w:eastAsia="Times New Roman" w:hAnsi="Times New Roman"/>
                <w:i/>
                <w:iCs/>
                <w:sz w:val="18"/>
                <w:szCs w:val="18"/>
                <w:lang w:eastAsia="zh-CN"/>
              </w:rPr>
            </w:pPr>
          </w:p>
        </w:tc>
        <w:tc>
          <w:tcPr>
            <w:tcW w:w="1106" w:type="dxa"/>
            <w:vMerge/>
            <w:tcBorders>
              <w:left w:val="single" w:sz="4" w:space="0" w:color="000000"/>
              <w:bottom w:val="single" w:sz="4" w:space="0" w:color="000000"/>
              <w:right w:val="single" w:sz="4" w:space="0" w:color="auto"/>
            </w:tcBorders>
            <w:vAlign w:val="center"/>
          </w:tcPr>
          <w:p w14:paraId="015220DD" w14:textId="77777777" w:rsidR="00263B3E" w:rsidRPr="00263B3E" w:rsidRDefault="00263B3E" w:rsidP="00263B3E">
            <w:pPr>
              <w:suppressAutoHyphens/>
              <w:snapToGrid w:val="0"/>
              <w:spacing w:after="0" w:line="240" w:lineRule="auto"/>
              <w:jc w:val="center"/>
              <w:rPr>
                <w:rFonts w:ascii="Times New Roman" w:eastAsia="Times New Roman" w:hAnsi="Times New Roman"/>
                <w:iCs/>
                <w:sz w:val="18"/>
                <w:szCs w:val="18"/>
                <w:lang w:eastAsia="zh-CN"/>
              </w:rPr>
            </w:pPr>
          </w:p>
        </w:tc>
        <w:tc>
          <w:tcPr>
            <w:tcW w:w="975" w:type="dxa"/>
            <w:tcBorders>
              <w:left w:val="single" w:sz="4" w:space="0" w:color="000000"/>
              <w:bottom w:val="single" w:sz="4" w:space="0" w:color="auto"/>
              <w:right w:val="single" w:sz="4" w:space="0" w:color="auto"/>
            </w:tcBorders>
          </w:tcPr>
          <w:p w14:paraId="46C37B6D"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po zmianach</w:t>
            </w:r>
          </w:p>
        </w:tc>
        <w:tc>
          <w:tcPr>
            <w:tcW w:w="1470" w:type="dxa"/>
            <w:tcBorders>
              <w:top w:val="single" w:sz="4" w:space="0" w:color="auto"/>
              <w:left w:val="single" w:sz="4" w:space="0" w:color="auto"/>
              <w:bottom w:val="single" w:sz="4" w:space="0" w:color="auto"/>
              <w:right w:val="single" w:sz="4" w:space="0" w:color="auto"/>
            </w:tcBorders>
            <w:vAlign w:val="center"/>
          </w:tcPr>
          <w:p w14:paraId="5462E6D4"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22 700,00</w:t>
            </w:r>
          </w:p>
        </w:tc>
        <w:tc>
          <w:tcPr>
            <w:tcW w:w="1470" w:type="dxa"/>
            <w:tcBorders>
              <w:top w:val="single" w:sz="4" w:space="0" w:color="auto"/>
              <w:left w:val="single" w:sz="4" w:space="0" w:color="auto"/>
              <w:bottom w:val="single" w:sz="4" w:space="0" w:color="auto"/>
              <w:right w:val="single" w:sz="4" w:space="0" w:color="auto"/>
            </w:tcBorders>
            <w:vAlign w:val="center"/>
          </w:tcPr>
          <w:p w14:paraId="713E3D56"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auto"/>
              <w:left w:val="single" w:sz="4" w:space="0" w:color="auto"/>
              <w:bottom w:val="single" w:sz="4" w:space="0" w:color="auto"/>
              <w:right w:val="single" w:sz="4" w:space="0" w:color="auto"/>
            </w:tcBorders>
            <w:vAlign w:val="center"/>
          </w:tcPr>
          <w:p w14:paraId="7BC402C7"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auto"/>
              <w:bottom w:val="single" w:sz="4" w:space="0" w:color="000000"/>
            </w:tcBorders>
            <w:vAlign w:val="center"/>
          </w:tcPr>
          <w:p w14:paraId="29AB73EC"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000000"/>
              <w:bottom w:val="single" w:sz="4" w:space="0" w:color="000000"/>
            </w:tcBorders>
            <w:vAlign w:val="center"/>
          </w:tcPr>
          <w:p w14:paraId="318AE04E"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000000"/>
              <w:bottom w:val="single" w:sz="4" w:space="0" w:color="000000"/>
              <w:right w:val="single" w:sz="4" w:space="0" w:color="000000"/>
            </w:tcBorders>
            <w:vAlign w:val="center"/>
          </w:tcPr>
          <w:p w14:paraId="37CBD353"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1AFCD655" w14:textId="77777777" w:rsidTr="009B734A">
        <w:trPr>
          <w:cantSplit/>
          <w:trHeight w:val="405"/>
        </w:trPr>
        <w:tc>
          <w:tcPr>
            <w:tcW w:w="833" w:type="dxa"/>
            <w:vMerge w:val="restart"/>
            <w:tcBorders>
              <w:left w:val="single" w:sz="4" w:space="0" w:color="000000"/>
            </w:tcBorders>
          </w:tcPr>
          <w:p w14:paraId="67817A8D"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p w14:paraId="6D4768A2"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p w14:paraId="678600E4"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p w14:paraId="1ADD165A"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1.3.1.59</w:t>
            </w:r>
          </w:p>
        </w:tc>
        <w:tc>
          <w:tcPr>
            <w:tcW w:w="3686" w:type="dxa"/>
            <w:vMerge w:val="restart"/>
            <w:tcBorders>
              <w:left w:val="single" w:sz="4" w:space="0" w:color="000000"/>
            </w:tcBorders>
          </w:tcPr>
          <w:p w14:paraId="2EAF4746" w14:textId="77777777" w:rsidR="00263B3E" w:rsidRPr="00263B3E" w:rsidRDefault="00263B3E" w:rsidP="00263B3E">
            <w:pPr>
              <w:suppressAutoHyphens/>
              <w:snapToGrid w:val="0"/>
              <w:spacing w:after="0" w:line="240" w:lineRule="auto"/>
              <w:rPr>
                <w:rFonts w:ascii="Times New Roman" w:eastAsia="Times New Roman" w:hAnsi="Times New Roman"/>
                <w:i/>
                <w:iCs/>
                <w:sz w:val="18"/>
                <w:szCs w:val="18"/>
                <w:lang w:eastAsia="zh-CN"/>
              </w:rPr>
            </w:pPr>
            <w:r w:rsidRPr="00263B3E">
              <w:rPr>
                <w:rFonts w:ascii="Times New Roman" w:eastAsia="Times New Roman" w:hAnsi="Times New Roman"/>
                <w:i/>
                <w:iCs/>
                <w:sz w:val="18"/>
                <w:szCs w:val="18"/>
                <w:lang w:eastAsia="zh-CN"/>
              </w:rPr>
              <w:t>Wydatki z tytułu zwrotu części kosztów poniesionych przez Gminę Sułoszowa w związku z zatrudnieniem pracownika zwolnionego z obowiązku świadczenia pracy na okres kadencji w zarządzie Oddziału Związku Nauczycielstwa Polskiego- Kraków – Powiat – art. 34 ustawy o związkach zawodowych</w:t>
            </w:r>
          </w:p>
        </w:tc>
        <w:tc>
          <w:tcPr>
            <w:tcW w:w="1106" w:type="dxa"/>
            <w:vMerge w:val="restart"/>
            <w:tcBorders>
              <w:left w:val="single" w:sz="4" w:space="0" w:color="000000"/>
              <w:right w:val="single" w:sz="4" w:space="0" w:color="auto"/>
            </w:tcBorders>
            <w:vAlign w:val="center"/>
          </w:tcPr>
          <w:p w14:paraId="154E1456" w14:textId="77777777" w:rsidR="00263B3E" w:rsidRPr="00263B3E" w:rsidRDefault="00263B3E" w:rsidP="00263B3E">
            <w:pPr>
              <w:suppressAutoHyphens/>
              <w:snapToGrid w:val="0"/>
              <w:spacing w:after="0" w:line="240" w:lineRule="auto"/>
              <w:jc w:val="center"/>
              <w:rPr>
                <w:rFonts w:ascii="Times New Roman" w:eastAsia="Times New Roman" w:hAnsi="Times New Roman"/>
                <w:iCs/>
                <w:sz w:val="18"/>
                <w:szCs w:val="18"/>
                <w:lang w:eastAsia="zh-CN"/>
              </w:rPr>
            </w:pPr>
            <w:r w:rsidRPr="00263B3E">
              <w:rPr>
                <w:rFonts w:ascii="Times New Roman" w:eastAsia="Times New Roman" w:hAnsi="Times New Roman"/>
                <w:iCs/>
                <w:sz w:val="18"/>
                <w:szCs w:val="18"/>
                <w:lang w:eastAsia="zh-CN"/>
              </w:rPr>
              <w:t>2024-2029</w:t>
            </w:r>
          </w:p>
        </w:tc>
        <w:tc>
          <w:tcPr>
            <w:tcW w:w="975" w:type="dxa"/>
            <w:tcBorders>
              <w:left w:val="single" w:sz="4" w:space="0" w:color="000000"/>
              <w:bottom w:val="single" w:sz="4" w:space="0" w:color="000000"/>
              <w:right w:val="single" w:sz="4" w:space="0" w:color="auto"/>
            </w:tcBorders>
          </w:tcPr>
          <w:p w14:paraId="6F6EDACA"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pierwotny</w:t>
            </w:r>
          </w:p>
        </w:tc>
        <w:tc>
          <w:tcPr>
            <w:tcW w:w="1470" w:type="dxa"/>
            <w:tcBorders>
              <w:top w:val="single" w:sz="4" w:space="0" w:color="auto"/>
              <w:left w:val="single" w:sz="4" w:space="0" w:color="auto"/>
              <w:bottom w:val="single" w:sz="4" w:space="0" w:color="auto"/>
              <w:right w:val="single" w:sz="4" w:space="0" w:color="auto"/>
            </w:tcBorders>
            <w:vAlign w:val="center"/>
          </w:tcPr>
          <w:p w14:paraId="0ACC7664"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3 000,00</w:t>
            </w:r>
          </w:p>
        </w:tc>
        <w:tc>
          <w:tcPr>
            <w:tcW w:w="1470" w:type="dxa"/>
            <w:tcBorders>
              <w:top w:val="single" w:sz="4" w:space="0" w:color="auto"/>
              <w:left w:val="single" w:sz="4" w:space="0" w:color="auto"/>
              <w:bottom w:val="single" w:sz="4" w:space="0" w:color="auto"/>
              <w:right w:val="single" w:sz="4" w:space="0" w:color="auto"/>
            </w:tcBorders>
            <w:vAlign w:val="center"/>
          </w:tcPr>
          <w:p w14:paraId="60E6894E"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3 000,00</w:t>
            </w:r>
          </w:p>
        </w:tc>
        <w:tc>
          <w:tcPr>
            <w:tcW w:w="1485" w:type="dxa"/>
            <w:tcBorders>
              <w:top w:val="single" w:sz="4" w:space="0" w:color="auto"/>
              <w:left w:val="single" w:sz="4" w:space="0" w:color="auto"/>
              <w:bottom w:val="single" w:sz="4" w:space="0" w:color="auto"/>
              <w:right w:val="single" w:sz="4" w:space="0" w:color="auto"/>
            </w:tcBorders>
            <w:vAlign w:val="center"/>
          </w:tcPr>
          <w:p w14:paraId="072E7145"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3 000,00</w:t>
            </w:r>
          </w:p>
        </w:tc>
        <w:tc>
          <w:tcPr>
            <w:tcW w:w="1275" w:type="dxa"/>
            <w:vMerge w:val="restart"/>
            <w:tcBorders>
              <w:left w:val="single" w:sz="4" w:space="0" w:color="auto"/>
            </w:tcBorders>
            <w:vAlign w:val="center"/>
          </w:tcPr>
          <w:p w14:paraId="1BBC282E"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619,80</w:t>
            </w:r>
          </w:p>
        </w:tc>
        <w:tc>
          <w:tcPr>
            <w:tcW w:w="1291" w:type="dxa"/>
            <w:vMerge w:val="restart"/>
            <w:tcBorders>
              <w:left w:val="single" w:sz="4" w:space="0" w:color="000000"/>
            </w:tcBorders>
            <w:vAlign w:val="center"/>
          </w:tcPr>
          <w:p w14:paraId="1C5E2476"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80195</w:t>
            </w:r>
          </w:p>
        </w:tc>
        <w:tc>
          <w:tcPr>
            <w:tcW w:w="2249" w:type="dxa"/>
            <w:vMerge w:val="restart"/>
            <w:tcBorders>
              <w:left w:val="single" w:sz="4" w:space="0" w:color="000000"/>
              <w:right w:val="single" w:sz="4" w:space="0" w:color="000000"/>
            </w:tcBorders>
            <w:vAlign w:val="center"/>
          </w:tcPr>
          <w:p w14:paraId="62A97BBC"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W okresie sprawozdawczym wydatki zrealizowane na przedsięwzięcie stanowią 20,66% limitu</w:t>
            </w:r>
          </w:p>
        </w:tc>
      </w:tr>
      <w:tr w:rsidR="00263B3E" w:rsidRPr="00263B3E" w14:paraId="6A0A626A" w14:textId="77777777" w:rsidTr="009B734A">
        <w:trPr>
          <w:cantSplit/>
          <w:trHeight w:val="405"/>
        </w:trPr>
        <w:tc>
          <w:tcPr>
            <w:tcW w:w="833" w:type="dxa"/>
            <w:vMerge/>
            <w:tcBorders>
              <w:left w:val="single" w:sz="4" w:space="0" w:color="000000"/>
            </w:tcBorders>
          </w:tcPr>
          <w:p w14:paraId="70B73818"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000000"/>
            </w:tcBorders>
          </w:tcPr>
          <w:p w14:paraId="3FEFD9EB" w14:textId="77777777" w:rsidR="00263B3E" w:rsidRPr="00263B3E" w:rsidRDefault="00263B3E" w:rsidP="00263B3E">
            <w:pPr>
              <w:suppressAutoHyphens/>
              <w:snapToGrid w:val="0"/>
              <w:spacing w:after="0" w:line="240" w:lineRule="auto"/>
              <w:rPr>
                <w:rFonts w:ascii="Times New Roman" w:eastAsia="Times New Roman" w:hAnsi="Times New Roman"/>
                <w:i/>
                <w:iCs/>
                <w:sz w:val="18"/>
                <w:szCs w:val="18"/>
                <w:lang w:eastAsia="zh-CN"/>
              </w:rPr>
            </w:pPr>
          </w:p>
        </w:tc>
        <w:tc>
          <w:tcPr>
            <w:tcW w:w="1106" w:type="dxa"/>
            <w:vMerge/>
            <w:tcBorders>
              <w:left w:val="single" w:sz="4" w:space="0" w:color="000000"/>
              <w:right w:val="single" w:sz="4" w:space="0" w:color="auto"/>
            </w:tcBorders>
            <w:vAlign w:val="center"/>
          </w:tcPr>
          <w:p w14:paraId="6F87E71B" w14:textId="77777777" w:rsidR="00263B3E" w:rsidRPr="00263B3E" w:rsidRDefault="00263B3E" w:rsidP="00263B3E">
            <w:pPr>
              <w:suppressAutoHyphens/>
              <w:snapToGrid w:val="0"/>
              <w:spacing w:after="0" w:line="240" w:lineRule="auto"/>
              <w:jc w:val="center"/>
              <w:rPr>
                <w:rFonts w:ascii="Times New Roman" w:eastAsia="Times New Roman" w:hAnsi="Times New Roman"/>
                <w:iCs/>
                <w:sz w:val="18"/>
                <w:szCs w:val="18"/>
                <w:lang w:eastAsia="zh-CN"/>
              </w:rPr>
            </w:pPr>
          </w:p>
        </w:tc>
        <w:tc>
          <w:tcPr>
            <w:tcW w:w="975" w:type="dxa"/>
            <w:tcBorders>
              <w:left w:val="single" w:sz="4" w:space="0" w:color="000000"/>
              <w:bottom w:val="single" w:sz="4" w:space="0" w:color="000000"/>
              <w:right w:val="single" w:sz="4" w:space="0" w:color="auto"/>
            </w:tcBorders>
          </w:tcPr>
          <w:p w14:paraId="4BB9F5BD"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Zmiany</w:t>
            </w:r>
          </w:p>
        </w:tc>
        <w:tc>
          <w:tcPr>
            <w:tcW w:w="1470" w:type="dxa"/>
            <w:tcBorders>
              <w:top w:val="single" w:sz="4" w:space="0" w:color="auto"/>
              <w:left w:val="single" w:sz="4" w:space="0" w:color="auto"/>
              <w:bottom w:val="single" w:sz="4" w:space="0" w:color="auto"/>
              <w:right w:val="single" w:sz="4" w:space="0" w:color="auto"/>
            </w:tcBorders>
            <w:vAlign w:val="center"/>
          </w:tcPr>
          <w:p w14:paraId="3815221C"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70" w:type="dxa"/>
            <w:tcBorders>
              <w:top w:val="single" w:sz="4" w:space="0" w:color="auto"/>
              <w:left w:val="single" w:sz="4" w:space="0" w:color="auto"/>
              <w:bottom w:val="single" w:sz="4" w:space="0" w:color="auto"/>
              <w:right w:val="single" w:sz="4" w:space="0" w:color="auto"/>
            </w:tcBorders>
            <w:vAlign w:val="center"/>
          </w:tcPr>
          <w:p w14:paraId="1DCA6CD5"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auto"/>
              <w:left w:val="single" w:sz="4" w:space="0" w:color="auto"/>
              <w:bottom w:val="single" w:sz="4" w:space="0" w:color="auto"/>
              <w:right w:val="single" w:sz="4" w:space="0" w:color="auto"/>
            </w:tcBorders>
            <w:vAlign w:val="center"/>
          </w:tcPr>
          <w:p w14:paraId="79BDE6FD"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auto"/>
            </w:tcBorders>
            <w:vAlign w:val="center"/>
          </w:tcPr>
          <w:p w14:paraId="05538049"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000000"/>
            </w:tcBorders>
            <w:vAlign w:val="center"/>
          </w:tcPr>
          <w:p w14:paraId="6F6D141C"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000000"/>
              <w:right w:val="single" w:sz="4" w:space="0" w:color="000000"/>
            </w:tcBorders>
            <w:vAlign w:val="center"/>
          </w:tcPr>
          <w:p w14:paraId="46A95ABA"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6A79369B" w14:textId="77777777" w:rsidTr="009B734A">
        <w:trPr>
          <w:cantSplit/>
          <w:trHeight w:val="405"/>
        </w:trPr>
        <w:tc>
          <w:tcPr>
            <w:tcW w:w="833" w:type="dxa"/>
            <w:vMerge/>
            <w:tcBorders>
              <w:left w:val="single" w:sz="4" w:space="0" w:color="000000"/>
              <w:bottom w:val="single" w:sz="4" w:space="0" w:color="000000"/>
            </w:tcBorders>
          </w:tcPr>
          <w:p w14:paraId="2B6E7C56"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000000"/>
              <w:bottom w:val="single" w:sz="4" w:space="0" w:color="000000"/>
            </w:tcBorders>
          </w:tcPr>
          <w:p w14:paraId="48A4C46F" w14:textId="77777777" w:rsidR="00263B3E" w:rsidRPr="00263B3E" w:rsidRDefault="00263B3E" w:rsidP="00263B3E">
            <w:pPr>
              <w:suppressAutoHyphens/>
              <w:snapToGrid w:val="0"/>
              <w:spacing w:after="0" w:line="240" w:lineRule="auto"/>
              <w:rPr>
                <w:rFonts w:ascii="Times New Roman" w:eastAsia="Times New Roman" w:hAnsi="Times New Roman"/>
                <w:i/>
                <w:iCs/>
                <w:sz w:val="18"/>
                <w:szCs w:val="18"/>
                <w:lang w:eastAsia="zh-CN"/>
              </w:rPr>
            </w:pPr>
          </w:p>
        </w:tc>
        <w:tc>
          <w:tcPr>
            <w:tcW w:w="1106" w:type="dxa"/>
            <w:vMerge/>
            <w:tcBorders>
              <w:left w:val="single" w:sz="4" w:space="0" w:color="000000"/>
              <w:bottom w:val="single" w:sz="4" w:space="0" w:color="000000"/>
              <w:right w:val="single" w:sz="4" w:space="0" w:color="auto"/>
            </w:tcBorders>
            <w:vAlign w:val="center"/>
          </w:tcPr>
          <w:p w14:paraId="7410C451" w14:textId="77777777" w:rsidR="00263B3E" w:rsidRPr="00263B3E" w:rsidRDefault="00263B3E" w:rsidP="00263B3E">
            <w:pPr>
              <w:suppressAutoHyphens/>
              <w:snapToGrid w:val="0"/>
              <w:spacing w:after="0" w:line="240" w:lineRule="auto"/>
              <w:jc w:val="center"/>
              <w:rPr>
                <w:rFonts w:ascii="Times New Roman" w:eastAsia="Times New Roman" w:hAnsi="Times New Roman"/>
                <w:iCs/>
                <w:sz w:val="18"/>
                <w:szCs w:val="18"/>
                <w:lang w:eastAsia="zh-CN"/>
              </w:rPr>
            </w:pPr>
          </w:p>
        </w:tc>
        <w:tc>
          <w:tcPr>
            <w:tcW w:w="975" w:type="dxa"/>
            <w:tcBorders>
              <w:left w:val="single" w:sz="4" w:space="0" w:color="000000"/>
              <w:bottom w:val="single" w:sz="4" w:space="0" w:color="auto"/>
              <w:right w:val="single" w:sz="4" w:space="0" w:color="auto"/>
            </w:tcBorders>
          </w:tcPr>
          <w:p w14:paraId="42484A24"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po zmianach</w:t>
            </w:r>
          </w:p>
        </w:tc>
        <w:tc>
          <w:tcPr>
            <w:tcW w:w="1470" w:type="dxa"/>
            <w:tcBorders>
              <w:top w:val="single" w:sz="4" w:space="0" w:color="auto"/>
              <w:left w:val="single" w:sz="4" w:space="0" w:color="auto"/>
              <w:bottom w:val="single" w:sz="4" w:space="0" w:color="auto"/>
              <w:right w:val="single" w:sz="4" w:space="0" w:color="auto"/>
            </w:tcBorders>
            <w:vAlign w:val="center"/>
          </w:tcPr>
          <w:p w14:paraId="6A512483"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3 000,00</w:t>
            </w:r>
          </w:p>
        </w:tc>
        <w:tc>
          <w:tcPr>
            <w:tcW w:w="1470" w:type="dxa"/>
            <w:tcBorders>
              <w:top w:val="single" w:sz="4" w:space="0" w:color="auto"/>
              <w:left w:val="single" w:sz="4" w:space="0" w:color="auto"/>
              <w:bottom w:val="single" w:sz="4" w:space="0" w:color="auto"/>
              <w:right w:val="single" w:sz="4" w:space="0" w:color="auto"/>
            </w:tcBorders>
            <w:vAlign w:val="center"/>
          </w:tcPr>
          <w:p w14:paraId="45F2A2D6"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3 000,00</w:t>
            </w:r>
          </w:p>
        </w:tc>
        <w:tc>
          <w:tcPr>
            <w:tcW w:w="1485" w:type="dxa"/>
            <w:tcBorders>
              <w:top w:val="single" w:sz="4" w:space="0" w:color="auto"/>
              <w:left w:val="single" w:sz="4" w:space="0" w:color="auto"/>
              <w:bottom w:val="single" w:sz="4" w:space="0" w:color="auto"/>
              <w:right w:val="single" w:sz="4" w:space="0" w:color="auto"/>
            </w:tcBorders>
            <w:vAlign w:val="center"/>
          </w:tcPr>
          <w:p w14:paraId="085DBF24"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3 000,00</w:t>
            </w:r>
          </w:p>
        </w:tc>
        <w:tc>
          <w:tcPr>
            <w:tcW w:w="1275" w:type="dxa"/>
            <w:vMerge/>
            <w:tcBorders>
              <w:left w:val="single" w:sz="4" w:space="0" w:color="auto"/>
              <w:bottom w:val="single" w:sz="4" w:space="0" w:color="000000"/>
            </w:tcBorders>
            <w:vAlign w:val="center"/>
          </w:tcPr>
          <w:p w14:paraId="0F7A81ED"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000000"/>
              <w:bottom w:val="single" w:sz="4" w:space="0" w:color="000000"/>
            </w:tcBorders>
            <w:vAlign w:val="center"/>
          </w:tcPr>
          <w:p w14:paraId="69D71D43"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000000"/>
              <w:bottom w:val="single" w:sz="4" w:space="0" w:color="000000"/>
              <w:right w:val="single" w:sz="4" w:space="0" w:color="000000"/>
            </w:tcBorders>
            <w:vAlign w:val="center"/>
          </w:tcPr>
          <w:p w14:paraId="7C8A8E12"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28B0900C" w14:textId="77777777" w:rsidTr="009B734A">
        <w:trPr>
          <w:cantSplit/>
          <w:trHeight w:val="347"/>
        </w:trPr>
        <w:tc>
          <w:tcPr>
            <w:tcW w:w="833" w:type="dxa"/>
            <w:vMerge w:val="restart"/>
            <w:tcBorders>
              <w:left w:val="single" w:sz="4" w:space="0" w:color="000000"/>
            </w:tcBorders>
          </w:tcPr>
          <w:p w14:paraId="4730D211"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p w14:paraId="36F7B662"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p w14:paraId="581CB022"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1.3.1.60</w:t>
            </w:r>
          </w:p>
        </w:tc>
        <w:tc>
          <w:tcPr>
            <w:tcW w:w="3686" w:type="dxa"/>
            <w:vMerge w:val="restart"/>
            <w:tcBorders>
              <w:left w:val="single" w:sz="4" w:space="0" w:color="000000"/>
            </w:tcBorders>
          </w:tcPr>
          <w:p w14:paraId="5F9DDCB8" w14:textId="77777777" w:rsidR="00263B3E" w:rsidRPr="00263B3E" w:rsidRDefault="00263B3E" w:rsidP="00263B3E">
            <w:pPr>
              <w:suppressAutoHyphens/>
              <w:snapToGrid w:val="0"/>
              <w:spacing w:after="0" w:line="240" w:lineRule="auto"/>
              <w:rPr>
                <w:rFonts w:ascii="Times New Roman" w:eastAsia="Times New Roman" w:hAnsi="Times New Roman"/>
                <w:i/>
                <w:iCs/>
                <w:sz w:val="18"/>
                <w:szCs w:val="18"/>
                <w:lang w:eastAsia="zh-CN"/>
              </w:rPr>
            </w:pPr>
            <w:r w:rsidRPr="00263B3E">
              <w:rPr>
                <w:rFonts w:ascii="Times New Roman" w:eastAsia="Times New Roman" w:hAnsi="Times New Roman"/>
                <w:i/>
                <w:iCs/>
                <w:sz w:val="18"/>
                <w:szCs w:val="18"/>
                <w:lang w:eastAsia="zh-CN"/>
              </w:rPr>
              <w:t>Zimowe utrzymanie dróg i placów gminnych w sezonie zimowym 2024-2025 na terenie Gminy Iwanowice – Zapewnienie przejezdności drogami publicznymi gminnymi i wewnętrznymi, zwalczanie śliskości na jezdniach</w:t>
            </w:r>
          </w:p>
        </w:tc>
        <w:tc>
          <w:tcPr>
            <w:tcW w:w="1106" w:type="dxa"/>
            <w:vMerge w:val="restart"/>
            <w:tcBorders>
              <w:left w:val="single" w:sz="4" w:space="0" w:color="000000"/>
              <w:right w:val="single" w:sz="4" w:space="0" w:color="auto"/>
            </w:tcBorders>
            <w:vAlign w:val="center"/>
          </w:tcPr>
          <w:p w14:paraId="46296CEA" w14:textId="77777777" w:rsidR="00263B3E" w:rsidRPr="00263B3E" w:rsidRDefault="00263B3E" w:rsidP="00263B3E">
            <w:pPr>
              <w:suppressAutoHyphens/>
              <w:snapToGrid w:val="0"/>
              <w:spacing w:after="0" w:line="240" w:lineRule="auto"/>
              <w:jc w:val="center"/>
              <w:rPr>
                <w:rFonts w:ascii="Times New Roman" w:eastAsia="Times New Roman" w:hAnsi="Times New Roman"/>
                <w:iCs/>
                <w:sz w:val="18"/>
                <w:szCs w:val="18"/>
                <w:lang w:eastAsia="zh-CN"/>
              </w:rPr>
            </w:pPr>
            <w:r w:rsidRPr="00263B3E">
              <w:rPr>
                <w:rFonts w:ascii="Times New Roman" w:eastAsia="Times New Roman" w:hAnsi="Times New Roman"/>
                <w:iCs/>
                <w:sz w:val="18"/>
                <w:szCs w:val="18"/>
                <w:lang w:eastAsia="zh-CN"/>
              </w:rPr>
              <w:t>2024-2025</w:t>
            </w:r>
          </w:p>
        </w:tc>
        <w:tc>
          <w:tcPr>
            <w:tcW w:w="975" w:type="dxa"/>
            <w:tcBorders>
              <w:left w:val="single" w:sz="4" w:space="0" w:color="000000"/>
              <w:bottom w:val="single" w:sz="4" w:space="0" w:color="000000"/>
              <w:right w:val="single" w:sz="4" w:space="0" w:color="auto"/>
            </w:tcBorders>
          </w:tcPr>
          <w:p w14:paraId="3E442054"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pierwotny</w:t>
            </w:r>
          </w:p>
        </w:tc>
        <w:tc>
          <w:tcPr>
            <w:tcW w:w="1470" w:type="dxa"/>
            <w:tcBorders>
              <w:top w:val="single" w:sz="4" w:space="0" w:color="auto"/>
              <w:left w:val="single" w:sz="4" w:space="0" w:color="auto"/>
              <w:bottom w:val="single" w:sz="4" w:space="0" w:color="auto"/>
              <w:right w:val="single" w:sz="4" w:space="0" w:color="auto"/>
            </w:tcBorders>
            <w:vAlign w:val="center"/>
          </w:tcPr>
          <w:p w14:paraId="56990FC1"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245 000,00</w:t>
            </w:r>
          </w:p>
        </w:tc>
        <w:tc>
          <w:tcPr>
            <w:tcW w:w="1470" w:type="dxa"/>
            <w:tcBorders>
              <w:top w:val="single" w:sz="4" w:space="0" w:color="auto"/>
              <w:left w:val="single" w:sz="4" w:space="0" w:color="auto"/>
              <w:bottom w:val="single" w:sz="4" w:space="0" w:color="auto"/>
              <w:right w:val="single" w:sz="4" w:space="0" w:color="auto"/>
            </w:tcBorders>
            <w:vAlign w:val="center"/>
          </w:tcPr>
          <w:p w14:paraId="48FE45C4"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auto"/>
              <w:left w:val="single" w:sz="4" w:space="0" w:color="auto"/>
              <w:bottom w:val="single" w:sz="4" w:space="0" w:color="auto"/>
              <w:right w:val="single" w:sz="4" w:space="0" w:color="auto"/>
            </w:tcBorders>
            <w:vAlign w:val="center"/>
          </w:tcPr>
          <w:p w14:paraId="5DC74432"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val="restart"/>
            <w:tcBorders>
              <w:left w:val="single" w:sz="4" w:space="0" w:color="auto"/>
            </w:tcBorders>
            <w:vAlign w:val="center"/>
          </w:tcPr>
          <w:p w14:paraId="409023C1"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210.000,00</w:t>
            </w:r>
          </w:p>
        </w:tc>
        <w:tc>
          <w:tcPr>
            <w:tcW w:w="1291" w:type="dxa"/>
            <w:vMerge w:val="restart"/>
            <w:tcBorders>
              <w:left w:val="single" w:sz="4" w:space="0" w:color="000000"/>
            </w:tcBorders>
            <w:vAlign w:val="center"/>
          </w:tcPr>
          <w:p w14:paraId="74B88B09"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60016</w:t>
            </w:r>
          </w:p>
        </w:tc>
        <w:tc>
          <w:tcPr>
            <w:tcW w:w="2249" w:type="dxa"/>
            <w:vMerge w:val="restart"/>
            <w:tcBorders>
              <w:left w:val="single" w:sz="4" w:space="0" w:color="000000"/>
              <w:right w:val="single" w:sz="4" w:space="0" w:color="000000"/>
            </w:tcBorders>
            <w:vAlign w:val="center"/>
          </w:tcPr>
          <w:p w14:paraId="66BAD5FF"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Zadanie realizowane w latach 2024-2025. Wydatki poniesione w okresie sprawozdawczym stanowią 85,71% ustalonego limitu na rok 2025</w:t>
            </w:r>
          </w:p>
        </w:tc>
      </w:tr>
      <w:tr w:rsidR="00263B3E" w:rsidRPr="00263B3E" w14:paraId="715AE174" w14:textId="77777777" w:rsidTr="009B734A">
        <w:trPr>
          <w:cantSplit/>
          <w:trHeight w:val="346"/>
        </w:trPr>
        <w:tc>
          <w:tcPr>
            <w:tcW w:w="833" w:type="dxa"/>
            <w:vMerge/>
            <w:tcBorders>
              <w:left w:val="single" w:sz="4" w:space="0" w:color="000000"/>
            </w:tcBorders>
          </w:tcPr>
          <w:p w14:paraId="1892F23B"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000000"/>
            </w:tcBorders>
          </w:tcPr>
          <w:p w14:paraId="58637B0D" w14:textId="77777777" w:rsidR="00263B3E" w:rsidRPr="00263B3E" w:rsidRDefault="00263B3E" w:rsidP="00263B3E">
            <w:pPr>
              <w:suppressAutoHyphens/>
              <w:snapToGrid w:val="0"/>
              <w:spacing w:after="0" w:line="240" w:lineRule="auto"/>
              <w:rPr>
                <w:rFonts w:ascii="Times New Roman" w:eastAsia="Times New Roman" w:hAnsi="Times New Roman"/>
                <w:i/>
                <w:iCs/>
                <w:sz w:val="18"/>
                <w:szCs w:val="18"/>
                <w:lang w:eastAsia="zh-CN"/>
              </w:rPr>
            </w:pPr>
          </w:p>
        </w:tc>
        <w:tc>
          <w:tcPr>
            <w:tcW w:w="1106" w:type="dxa"/>
            <w:vMerge/>
            <w:tcBorders>
              <w:left w:val="single" w:sz="4" w:space="0" w:color="000000"/>
              <w:right w:val="single" w:sz="4" w:space="0" w:color="auto"/>
            </w:tcBorders>
            <w:vAlign w:val="center"/>
          </w:tcPr>
          <w:p w14:paraId="7B7495B5" w14:textId="77777777" w:rsidR="00263B3E" w:rsidRPr="00263B3E" w:rsidRDefault="00263B3E" w:rsidP="00263B3E">
            <w:pPr>
              <w:suppressAutoHyphens/>
              <w:snapToGrid w:val="0"/>
              <w:spacing w:after="0" w:line="240" w:lineRule="auto"/>
              <w:jc w:val="center"/>
              <w:rPr>
                <w:rFonts w:ascii="Times New Roman" w:eastAsia="Times New Roman" w:hAnsi="Times New Roman"/>
                <w:iCs/>
                <w:sz w:val="18"/>
                <w:szCs w:val="18"/>
                <w:lang w:eastAsia="zh-CN"/>
              </w:rPr>
            </w:pPr>
          </w:p>
        </w:tc>
        <w:tc>
          <w:tcPr>
            <w:tcW w:w="975" w:type="dxa"/>
            <w:tcBorders>
              <w:left w:val="single" w:sz="4" w:space="0" w:color="000000"/>
              <w:bottom w:val="single" w:sz="4" w:space="0" w:color="000000"/>
              <w:right w:val="single" w:sz="4" w:space="0" w:color="auto"/>
            </w:tcBorders>
          </w:tcPr>
          <w:p w14:paraId="42A047DA"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Zmiany</w:t>
            </w:r>
          </w:p>
        </w:tc>
        <w:tc>
          <w:tcPr>
            <w:tcW w:w="1470" w:type="dxa"/>
            <w:tcBorders>
              <w:top w:val="single" w:sz="4" w:space="0" w:color="auto"/>
              <w:left w:val="single" w:sz="4" w:space="0" w:color="auto"/>
              <w:bottom w:val="single" w:sz="4" w:space="0" w:color="auto"/>
              <w:right w:val="single" w:sz="4" w:space="0" w:color="auto"/>
            </w:tcBorders>
            <w:vAlign w:val="center"/>
          </w:tcPr>
          <w:p w14:paraId="19F13CDB"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70" w:type="dxa"/>
            <w:tcBorders>
              <w:top w:val="single" w:sz="4" w:space="0" w:color="auto"/>
              <w:left w:val="single" w:sz="4" w:space="0" w:color="auto"/>
              <w:bottom w:val="single" w:sz="4" w:space="0" w:color="auto"/>
              <w:right w:val="single" w:sz="4" w:space="0" w:color="auto"/>
            </w:tcBorders>
            <w:vAlign w:val="center"/>
          </w:tcPr>
          <w:p w14:paraId="56B85C0C"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auto"/>
              <w:left w:val="single" w:sz="4" w:space="0" w:color="auto"/>
              <w:bottom w:val="single" w:sz="4" w:space="0" w:color="auto"/>
              <w:right w:val="single" w:sz="4" w:space="0" w:color="auto"/>
            </w:tcBorders>
            <w:vAlign w:val="center"/>
          </w:tcPr>
          <w:p w14:paraId="79B024ED"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auto"/>
            </w:tcBorders>
            <w:vAlign w:val="center"/>
          </w:tcPr>
          <w:p w14:paraId="75859FDD"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000000"/>
            </w:tcBorders>
            <w:vAlign w:val="center"/>
          </w:tcPr>
          <w:p w14:paraId="2252E696"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000000"/>
              <w:right w:val="single" w:sz="4" w:space="0" w:color="000000"/>
            </w:tcBorders>
            <w:vAlign w:val="center"/>
          </w:tcPr>
          <w:p w14:paraId="6164C15C"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3056816E" w14:textId="77777777" w:rsidTr="009B734A">
        <w:trPr>
          <w:cantSplit/>
          <w:trHeight w:val="346"/>
        </w:trPr>
        <w:tc>
          <w:tcPr>
            <w:tcW w:w="833" w:type="dxa"/>
            <w:vMerge/>
            <w:tcBorders>
              <w:left w:val="single" w:sz="4" w:space="0" w:color="000000"/>
              <w:bottom w:val="single" w:sz="4" w:space="0" w:color="000000"/>
            </w:tcBorders>
          </w:tcPr>
          <w:p w14:paraId="468802B8"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000000"/>
              <w:bottom w:val="single" w:sz="4" w:space="0" w:color="000000"/>
            </w:tcBorders>
          </w:tcPr>
          <w:p w14:paraId="6ADD361E" w14:textId="77777777" w:rsidR="00263B3E" w:rsidRPr="00263B3E" w:rsidRDefault="00263B3E" w:rsidP="00263B3E">
            <w:pPr>
              <w:suppressAutoHyphens/>
              <w:snapToGrid w:val="0"/>
              <w:spacing w:after="0" w:line="240" w:lineRule="auto"/>
              <w:rPr>
                <w:rFonts w:ascii="Times New Roman" w:eastAsia="Times New Roman" w:hAnsi="Times New Roman"/>
                <w:i/>
                <w:iCs/>
                <w:sz w:val="18"/>
                <w:szCs w:val="18"/>
                <w:lang w:eastAsia="zh-CN"/>
              </w:rPr>
            </w:pPr>
          </w:p>
        </w:tc>
        <w:tc>
          <w:tcPr>
            <w:tcW w:w="1106" w:type="dxa"/>
            <w:vMerge/>
            <w:tcBorders>
              <w:left w:val="single" w:sz="4" w:space="0" w:color="000000"/>
              <w:bottom w:val="single" w:sz="4" w:space="0" w:color="000000"/>
              <w:right w:val="single" w:sz="4" w:space="0" w:color="auto"/>
            </w:tcBorders>
            <w:vAlign w:val="center"/>
          </w:tcPr>
          <w:p w14:paraId="4371FE9B" w14:textId="77777777" w:rsidR="00263B3E" w:rsidRPr="00263B3E" w:rsidRDefault="00263B3E" w:rsidP="00263B3E">
            <w:pPr>
              <w:suppressAutoHyphens/>
              <w:snapToGrid w:val="0"/>
              <w:spacing w:after="0" w:line="240" w:lineRule="auto"/>
              <w:jc w:val="center"/>
              <w:rPr>
                <w:rFonts w:ascii="Times New Roman" w:eastAsia="Times New Roman" w:hAnsi="Times New Roman"/>
                <w:iCs/>
                <w:sz w:val="18"/>
                <w:szCs w:val="18"/>
                <w:lang w:eastAsia="zh-CN"/>
              </w:rPr>
            </w:pPr>
          </w:p>
        </w:tc>
        <w:tc>
          <w:tcPr>
            <w:tcW w:w="975" w:type="dxa"/>
            <w:tcBorders>
              <w:left w:val="single" w:sz="4" w:space="0" w:color="000000"/>
              <w:bottom w:val="single" w:sz="4" w:space="0" w:color="auto"/>
              <w:right w:val="single" w:sz="4" w:space="0" w:color="auto"/>
            </w:tcBorders>
          </w:tcPr>
          <w:p w14:paraId="074154C2"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po zmianach</w:t>
            </w:r>
          </w:p>
        </w:tc>
        <w:tc>
          <w:tcPr>
            <w:tcW w:w="1470" w:type="dxa"/>
            <w:tcBorders>
              <w:top w:val="single" w:sz="4" w:space="0" w:color="auto"/>
              <w:left w:val="single" w:sz="4" w:space="0" w:color="auto"/>
              <w:bottom w:val="single" w:sz="4" w:space="0" w:color="auto"/>
              <w:right w:val="single" w:sz="4" w:space="0" w:color="auto"/>
            </w:tcBorders>
            <w:vAlign w:val="center"/>
          </w:tcPr>
          <w:p w14:paraId="705D3EC9"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245 000,00</w:t>
            </w:r>
          </w:p>
        </w:tc>
        <w:tc>
          <w:tcPr>
            <w:tcW w:w="1470" w:type="dxa"/>
            <w:tcBorders>
              <w:top w:val="single" w:sz="4" w:space="0" w:color="auto"/>
              <w:left w:val="single" w:sz="4" w:space="0" w:color="auto"/>
              <w:bottom w:val="single" w:sz="4" w:space="0" w:color="auto"/>
              <w:right w:val="single" w:sz="4" w:space="0" w:color="auto"/>
            </w:tcBorders>
            <w:vAlign w:val="center"/>
          </w:tcPr>
          <w:p w14:paraId="443E9A95"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auto"/>
              <w:left w:val="single" w:sz="4" w:space="0" w:color="auto"/>
              <w:bottom w:val="single" w:sz="4" w:space="0" w:color="auto"/>
              <w:right w:val="single" w:sz="4" w:space="0" w:color="auto"/>
            </w:tcBorders>
            <w:vAlign w:val="center"/>
          </w:tcPr>
          <w:p w14:paraId="30BD1FD2"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auto"/>
              <w:bottom w:val="single" w:sz="4" w:space="0" w:color="000000"/>
            </w:tcBorders>
            <w:vAlign w:val="center"/>
          </w:tcPr>
          <w:p w14:paraId="627A7F06"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000000"/>
              <w:bottom w:val="single" w:sz="4" w:space="0" w:color="000000"/>
            </w:tcBorders>
            <w:vAlign w:val="center"/>
          </w:tcPr>
          <w:p w14:paraId="1067EAD1"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000000"/>
              <w:bottom w:val="single" w:sz="4" w:space="0" w:color="000000"/>
              <w:right w:val="single" w:sz="4" w:space="0" w:color="000000"/>
            </w:tcBorders>
            <w:vAlign w:val="center"/>
          </w:tcPr>
          <w:p w14:paraId="7DA7FB09"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0F41CD34" w14:textId="77777777" w:rsidTr="009B734A">
        <w:trPr>
          <w:cantSplit/>
          <w:trHeight w:val="231"/>
        </w:trPr>
        <w:tc>
          <w:tcPr>
            <w:tcW w:w="833" w:type="dxa"/>
            <w:vMerge w:val="restart"/>
            <w:tcBorders>
              <w:left w:val="single" w:sz="4" w:space="0" w:color="000000"/>
            </w:tcBorders>
          </w:tcPr>
          <w:p w14:paraId="01B027DD"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p w14:paraId="5DF60706"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p w14:paraId="427864CC"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1.3.1.61</w:t>
            </w:r>
          </w:p>
        </w:tc>
        <w:tc>
          <w:tcPr>
            <w:tcW w:w="3686" w:type="dxa"/>
            <w:vMerge w:val="restart"/>
            <w:tcBorders>
              <w:left w:val="single" w:sz="4" w:space="0" w:color="000000"/>
            </w:tcBorders>
          </w:tcPr>
          <w:p w14:paraId="1FBFBB01" w14:textId="77777777" w:rsidR="00263B3E" w:rsidRPr="00263B3E" w:rsidRDefault="00263B3E" w:rsidP="00263B3E">
            <w:pPr>
              <w:suppressAutoHyphens/>
              <w:snapToGrid w:val="0"/>
              <w:spacing w:after="0" w:line="240" w:lineRule="auto"/>
              <w:rPr>
                <w:rFonts w:ascii="Times New Roman" w:eastAsia="Times New Roman" w:hAnsi="Times New Roman"/>
                <w:i/>
                <w:iCs/>
                <w:sz w:val="18"/>
                <w:szCs w:val="18"/>
                <w:lang w:eastAsia="zh-CN"/>
              </w:rPr>
            </w:pPr>
            <w:r w:rsidRPr="00263B3E">
              <w:rPr>
                <w:rFonts w:ascii="Times New Roman" w:eastAsia="Times New Roman" w:hAnsi="Times New Roman"/>
                <w:i/>
                <w:iCs/>
                <w:sz w:val="18"/>
                <w:szCs w:val="18"/>
                <w:lang w:eastAsia="zh-CN"/>
              </w:rPr>
              <w:t>Funkcjonowanie miejsc opieki nad dziećmi 0-3 lat w instytucji opieki żłobku pn. „Bajkowa Kraina” w Gminie Iwanowice w miejscowości Poskwitów w ramach programu MALUCH + - Wsparcie mieszkańców w sprawowaniu opieki nad dziećmi 0-3 lat</w:t>
            </w:r>
          </w:p>
        </w:tc>
        <w:tc>
          <w:tcPr>
            <w:tcW w:w="1106" w:type="dxa"/>
            <w:vMerge w:val="restart"/>
            <w:tcBorders>
              <w:left w:val="single" w:sz="4" w:space="0" w:color="000000"/>
              <w:right w:val="single" w:sz="4" w:space="0" w:color="auto"/>
            </w:tcBorders>
            <w:vAlign w:val="center"/>
          </w:tcPr>
          <w:p w14:paraId="1975E77D" w14:textId="77777777" w:rsidR="00263B3E" w:rsidRPr="00263B3E" w:rsidRDefault="00263B3E" w:rsidP="00263B3E">
            <w:pPr>
              <w:suppressAutoHyphens/>
              <w:snapToGrid w:val="0"/>
              <w:spacing w:after="0" w:line="240" w:lineRule="auto"/>
              <w:jc w:val="center"/>
              <w:rPr>
                <w:rFonts w:ascii="Times New Roman" w:eastAsia="Times New Roman" w:hAnsi="Times New Roman"/>
                <w:iCs/>
                <w:sz w:val="18"/>
                <w:szCs w:val="18"/>
                <w:lang w:eastAsia="zh-CN"/>
              </w:rPr>
            </w:pPr>
            <w:r w:rsidRPr="00263B3E">
              <w:rPr>
                <w:rFonts w:ascii="Times New Roman" w:eastAsia="Times New Roman" w:hAnsi="Times New Roman"/>
                <w:iCs/>
                <w:sz w:val="18"/>
                <w:szCs w:val="18"/>
                <w:lang w:eastAsia="zh-CN"/>
              </w:rPr>
              <w:t>2025-2028</w:t>
            </w:r>
          </w:p>
        </w:tc>
        <w:tc>
          <w:tcPr>
            <w:tcW w:w="975" w:type="dxa"/>
            <w:tcBorders>
              <w:left w:val="single" w:sz="4" w:space="0" w:color="000000"/>
              <w:bottom w:val="single" w:sz="4" w:space="0" w:color="000000"/>
              <w:right w:val="single" w:sz="4" w:space="0" w:color="auto"/>
            </w:tcBorders>
          </w:tcPr>
          <w:p w14:paraId="5B3E5CE2"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pierwotny</w:t>
            </w:r>
          </w:p>
        </w:tc>
        <w:tc>
          <w:tcPr>
            <w:tcW w:w="1470" w:type="dxa"/>
            <w:tcBorders>
              <w:top w:val="single" w:sz="4" w:space="0" w:color="auto"/>
              <w:left w:val="single" w:sz="4" w:space="0" w:color="auto"/>
              <w:bottom w:val="single" w:sz="4" w:space="0" w:color="auto"/>
              <w:right w:val="single" w:sz="4" w:space="0" w:color="auto"/>
            </w:tcBorders>
            <w:vAlign w:val="center"/>
          </w:tcPr>
          <w:p w14:paraId="027E25F8"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256 080,00</w:t>
            </w:r>
          </w:p>
        </w:tc>
        <w:tc>
          <w:tcPr>
            <w:tcW w:w="1470" w:type="dxa"/>
            <w:tcBorders>
              <w:top w:val="single" w:sz="4" w:space="0" w:color="auto"/>
              <w:left w:val="single" w:sz="4" w:space="0" w:color="auto"/>
              <w:bottom w:val="single" w:sz="4" w:space="0" w:color="auto"/>
              <w:right w:val="single" w:sz="4" w:space="0" w:color="auto"/>
            </w:tcBorders>
            <w:vAlign w:val="center"/>
          </w:tcPr>
          <w:p w14:paraId="3C8342BB"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768 240,00</w:t>
            </w:r>
          </w:p>
        </w:tc>
        <w:tc>
          <w:tcPr>
            <w:tcW w:w="1485" w:type="dxa"/>
            <w:tcBorders>
              <w:top w:val="single" w:sz="4" w:space="0" w:color="auto"/>
              <w:left w:val="single" w:sz="4" w:space="0" w:color="auto"/>
              <w:bottom w:val="single" w:sz="4" w:space="0" w:color="auto"/>
              <w:right w:val="single" w:sz="4" w:space="0" w:color="auto"/>
            </w:tcBorders>
            <w:vAlign w:val="center"/>
          </w:tcPr>
          <w:p w14:paraId="12A3DD26"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768 240,00</w:t>
            </w:r>
          </w:p>
        </w:tc>
        <w:tc>
          <w:tcPr>
            <w:tcW w:w="1275" w:type="dxa"/>
            <w:vMerge w:val="restart"/>
            <w:tcBorders>
              <w:left w:val="single" w:sz="4" w:space="0" w:color="auto"/>
            </w:tcBorders>
            <w:vAlign w:val="center"/>
          </w:tcPr>
          <w:p w14:paraId="3367C3C9"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196.202,75</w:t>
            </w:r>
          </w:p>
        </w:tc>
        <w:tc>
          <w:tcPr>
            <w:tcW w:w="1291" w:type="dxa"/>
            <w:vMerge w:val="restart"/>
            <w:tcBorders>
              <w:left w:val="single" w:sz="4" w:space="0" w:color="000000"/>
            </w:tcBorders>
            <w:vAlign w:val="center"/>
          </w:tcPr>
          <w:p w14:paraId="2ECECCB7"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85516</w:t>
            </w:r>
          </w:p>
        </w:tc>
        <w:tc>
          <w:tcPr>
            <w:tcW w:w="2249" w:type="dxa"/>
            <w:vMerge w:val="restart"/>
            <w:tcBorders>
              <w:left w:val="single" w:sz="4" w:space="0" w:color="000000"/>
              <w:right w:val="single" w:sz="4" w:space="0" w:color="000000"/>
            </w:tcBorders>
            <w:vAlign w:val="center"/>
          </w:tcPr>
          <w:p w14:paraId="4E904206"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W okresie sprawozdawczym wydatki poniesione zrealizowano w 76,62% limitu. Kontynuacja zadania wieloletniego odbędzie się w następnych okresach sprawozdawczych</w:t>
            </w:r>
          </w:p>
        </w:tc>
      </w:tr>
      <w:tr w:rsidR="00263B3E" w:rsidRPr="00263B3E" w14:paraId="2C34164C" w14:textId="77777777" w:rsidTr="009B734A">
        <w:trPr>
          <w:cantSplit/>
          <w:trHeight w:val="229"/>
        </w:trPr>
        <w:tc>
          <w:tcPr>
            <w:tcW w:w="833" w:type="dxa"/>
            <w:vMerge/>
            <w:tcBorders>
              <w:left w:val="single" w:sz="4" w:space="0" w:color="000000"/>
            </w:tcBorders>
          </w:tcPr>
          <w:p w14:paraId="6A6A0261"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000000"/>
            </w:tcBorders>
          </w:tcPr>
          <w:p w14:paraId="7FEA2FCE" w14:textId="77777777" w:rsidR="00263B3E" w:rsidRPr="00263B3E" w:rsidRDefault="00263B3E" w:rsidP="00263B3E">
            <w:pPr>
              <w:suppressAutoHyphens/>
              <w:snapToGrid w:val="0"/>
              <w:spacing w:after="0" w:line="240" w:lineRule="auto"/>
              <w:rPr>
                <w:rFonts w:ascii="Times New Roman" w:eastAsia="Times New Roman" w:hAnsi="Times New Roman"/>
                <w:i/>
                <w:iCs/>
                <w:sz w:val="18"/>
                <w:szCs w:val="18"/>
                <w:lang w:eastAsia="zh-CN"/>
              </w:rPr>
            </w:pPr>
          </w:p>
        </w:tc>
        <w:tc>
          <w:tcPr>
            <w:tcW w:w="1106" w:type="dxa"/>
            <w:vMerge/>
            <w:tcBorders>
              <w:left w:val="single" w:sz="4" w:space="0" w:color="000000"/>
              <w:right w:val="single" w:sz="4" w:space="0" w:color="auto"/>
            </w:tcBorders>
            <w:vAlign w:val="center"/>
          </w:tcPr>
          <w:p w14:paraId="5638F99B" w14:textId="77777777" w:rsidR="00263B3E" w:rsidRPr="00263B3E" w:rsidRDefault="00263B3E" w:rsidP="00263B3E">
            <w:pPr>
              <w:suppressAutoHyphens/>
              <w:snapToGrid w:val="0"/>
              <w:spacing w:after="0" w:line="240" w:lineRule="auto"/>
              <w:jc w:val="center"/>
              <w:rPr>
                <w:rFonts w:ascii="Times New Roman" w:eastAsia="Times New Roman" w:hAnsi="Times New Roman"/>
                <w:iCs/>
                <w:sz w:val="18"/>
                <w:szCs w:val="18"/>
                <w:lang w:eastAsia="zh-CN"/>
              </w:rPr>
            </w:pPr>
          </w:p>
        </w:tc>
        <w:tc>
          <w:tcPr>
            <w:tcW w:w="975" w:type="dxa"/>
            <w:tcBorders>
              <w:left w:val="single" w:sz="4" w:space="0" w:color="000000"/>
              <w:bottom w:val="single" w:sz="4" w:space="0" w:color="000000"/>
              <w:right w:val="single" w:sz="4" w:space="0" w:color="auto"/>
            </w:tcBorders>
          </w:tcPr>
          <w:p w14:paraId="62CC8E3E"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Zmiany</w:t>
            </w:r>
          </w:p>
        </w:tc>
        <w:tc>
          <w:tcPr>
            <w:tcW w:w="1470" w:type="dxa"/>
            <w:tcBorders>
              <w:top w:val="single" w:sz="4" w:space="0" w:color="auto"/>
              <w:left w:val="single" w:sz="4" w:space="0" w:color="auto"/>
              <w:bottom w:val="single" w:sz="4" w:space="0" w:color="auto"/>
              <w:right w:val="single" w:sz="4" w:space="0" w:color="auto"/>
            </w:tcBorders>
            <w:vAlign w:val="center"/>
          </w:tcPr>
          <w:p w14:paraId="5C79BFAE"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70" w:type="dxa"/>
            <w:tcBorders>
              <w:top w:val="single" w:sz="4" w:space="0" w:color="auto"/>
              <w:left w:val="single" w:sz="4" w:space="0" w:color="auto"/>
              <w:bottom w:val="single" w:sz="4" w:space="0" w:color="auto"/>
              <w:right w:val="single" w:sz="4" w:space="0" w:color="auto"/>
            </w:tcBorders>
            <w:vAlign w:val="center"/>
          </w:tcPr>
          <w:p w14:paraId="45BB6A46"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auto"/>
              <w:left w:val="single" w:sz="4" w:space="0" w:color="auto"/>
              <w:bottom w:val="single" w:sz="4" w:space="0" w:color="auto"/>
              <w:right w:val="single" w:sz="4" w:space="0" w:color="auto"/>
            </w:tcBorders>
            <w:vAlign w:val="center"/>
          </w:tcPr>
          <w:p w14:paraId="41E8E721"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auto"/>
            </w:tcBorders>
            <w:vAlign w:val="center"/>
          </w:tcPr>
          <w:p w14:paraId="1EF7C5D1"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000000"/>
            </w:tcBorders>
            <w:vAlign w:val="center"/>
          </w:tcPr>
          <w:p w14:paraId="226C9AD3"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000000"/>
              <w:right w:val="single" w:sz="4" w:space="0" w:color="000000"/>
            </w:tcBorders>
            <w:vAlign w:val="center"/>
          </w:tcPr>
          <w:p w14:paraId="3B7C5776"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025C7FB9" w14:textId="77777777" w:rsidTr="009B734A">
        <w:trPr>
          <w:cantSplit/>
          <w:trHeight w:val="414"/>
        </w:trPr>
        <w:tc>
          <w:tcPr>
            <w:tcW w:w="833" w:type="dxa"/>
            <w:vMerge/>
            <w:tcBorders>
              <w:left w:val="single" w:sz="4" w:space="0" w:color="000000"/>
              <w:bottom w:val="single" w:sz="4" w:space="0" w:color="000000"/>
            </w:tcBorders>
          </w:tcPr>
          <w:p w14:paraId="65481F93"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000000"/>
              <w:bottom w:val="single" w:sz="4" w:space="0" w:color="000000"/>
            </w:tcBorders>
          </w:tcPr>
          <w:p w14:paraId="1AF02C90" w14:textId="77777777" w:rsidR="00263B3E" w:rsidRPr="00263B3E" w:rsidRDefault="00263B3E" w:rsidP="00263B3E">
            <w:pPr>
              <w:suppressAutoHyphens/>
              <w:snapToGrid w:val="0"/>
              <w:spacing w:after="0" w:line="240" w:lineRule="auto"/>
              <w:rPr>
                <w:rFonts w:ascii="Times New Roman" w:eastAsia="Times New Roman" w:hAnsi="Times New Roman"/>
                <w:i/>
                <w:iCs/>
                <w:sz w:val="18"/>
                <w:szCs w:val="18"/>
                <w:lang w:eastAsia="zh-CN"/>
              </w:rPr>
            </w:pPr>
          </w:p>
        </w:tc>
        <w:tc>
          <w:tcPr>
            <w:tcW w:w="1106" w:type="dxa"/>
            <w:vMerge/>
            <w:tcBorders>
              <w:left w:val="single" w:sz="4" w:space="0" w:color="000000"/>
              <w:bottom w:val="single" w:sz="4" w:space="0" w:color="000000"/>
              <w:right w:val="single" w:sz="4" w:space="0" w:color="auto"/>
            </w:tcBorders>
            <w:vAlign w:val="center"/>
          </w:tcPr>
          <w:p w14:paraId="0AEA41D8" w14:textId="77777777" w:rsidR="00263B3E" w:rsidRPr="00263B3E" w:rsidRDefault="00263B3E" w:rsidP="00263B3E">
            <w:pPr>
              <w:suppressAutoHyphens/>
              <w:snapToGrid w:val="0"/>
              <w:spacing w:after="0" w:line="240" w:lineRule="auto"/>
              <w:jc w:val="center"/>
              <w:rPr>
                <w:rFonts w:ascii="Times New Roman" w:eastAsia="Times New Roman" w:hAnsi="Times New Roman"/>
                <w:iCs/>
                <w:sz w:val="18"/>
                <w:szCs w:val="18"/>
                <w:lang w:eastAsia="zh-CN"/>
              </w:rPr>
            </w:pPr>
          </w:p>
        </w:tc>
        <w:tc>
          <w:tcPr>
            <w:tcW w:w="975" w:type="dxa"/>
            <w:tcBorders>
              <w:left w:val="single" w:sz="4" w:space="0" w:color="000000"/>
              <w:bottom w:val="single" w:sz="4" w:space="0" w:color="auto"/>
              <w:right w:val="single" w:sz="4" w:space="0" w:color="auto"/>
            </w:tcBorders>
          </w:tcPr>
          <w:p w14:paraId="57ECB16A"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po zmianach</w:t>
            </w:r>
          </w:p>
        </w:tc>
        <w:tc>
          <w:tcPr>
            <w:tcW w:w="1470" w:type="dxa"/>
            <w:tcBorders>
              <w:top w:val="single" w:sz="4" w:space="0" w:color="auto"/>
              <w:left w:val="single" w:sz="4" w:space="0" w:color="auto"/>
              <w:bottom w:val="single" w:sz="4" w:space="0" w:color="auto"/>
              <w:right w:val="single" w:sz="4" w:space="0" w:color="auto"/>
            </w:tcBorders>
            <w:vAlign w:val="center"/>
          </w:tcPr>
          <w:p w14:paraId="2E5F2752"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256 080,00</w:t>
            </w:r>
          </w:p>
        </w:tc>
        <w:tc>
          <w:tcPr>
            <w:tcW w:w="1470" w:type="dxa"/>
            <w:tcBorders>
              <w:top w:val="single" w:sz="4" w:space="0" w:color="auto"/>
              <w:left w:val="single" w:sz="4" w:space="0" w:color="auto"/>
              <w:bottom w:val="single" w:sz="4" w:space="0" w:color="auto"/>
              <w:right w:val="single" w:sz="4" w:space="0" w:color="auto"/>
            </w:tcBorders>
            <w:vAlign w:val="center"/>
          </w:tcPr>
          <w:p w14:paraId="13743947"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768 240,00</w:t>
            </w:r>
          </w:p>
        </w:tc>
        <w:tc>
          <w:tcPr>
            <w:tcW w:w="1485" w:type="dxa"/>
            <w:tcBorders>
              <w:top w:val="single" w:sz="4" w:space="0" w:color="auto"/>
              <w:left w:val="single" w:sz="4" w:space="0" w:color="auto"/>
              <w:bottom w:val="single" w:sz="4" w:space="0" w:color="auto"/>
              <w:right w:val="single" w:sz="4" w:space="0" w:color="auto"/>
            </w:tcBorders>
            <w:vAlign w:val="center"/>
          </w:tcPr>
          <w:p w14:paraId="6CC60D04"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768 240,00</w:t>
            </w:r>
          </w:p>
        </w:tc>
        <w:tc>
          <w:tcPr>
            <w:tcW w:w="1275" w:type="dxa"/>
            <w:vMerge/>
            <w:tcBorders>
              <w:left w:val="single" w:sz="4" w:space="0" w:color="auto"/>
              <w:bottom w:val="single" w:sz="4" w:space="0" w:color="000000"/>
            </w:tcBorders>
            <w:vAlign w:val="center"/>
          </w:tcPr>
          <w:p w14:paraId="04EE4373"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000000"/>
              <w:bottom w:val="single" w:sz="4" w:space="0" w:color="000000"/>
            </w:tcBorders>
            <w:vAlign w:val="center"/>
          </w:tcPr>
          <w:p w14:paraId="439E42F5"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000000"/>
              <w:bottom w:val="single" w:sz="4" w:space="0" w:color="000000"/>
              <w:right w:val="single" w:sz="4" w:space="0" w:color="000000"/>
            </w:tcBorders>
            <w:vAlign w:val="center"/>
          </w:tcPr>
          <w:p w14:paraId="297B82FA"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005173C6" w14:textId="77777777" w:rsidTr="009B734A">
        <w:trPr>
          <w:cantSplit/>
          <w:trHeight w:val="140"/>
        </w:trPr>
        <w:tc>
          <w:tcPr>
            <w:tcW w:w="833" w:type="dxa"/>
            <w:vMerge w:val="restart"/>
            <w:tcBorders>
              <w:left w:val="single" w:sz="4" w:space="0" w:color="000000"/>
            </w:tcBorders>
          </w:tcPr>
          <w:p w14:paraId="319C99F3"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p w14:paraId="5FCACC87"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1.3.1.62</w:t>
            </w:r>
          </w:p>
        </w:tc>
        <w:tc>
          <w:tcPr>
            <w:tcW w:w="3686" w:type="dxa"/>
            <w:vMerge w:val="restart"/>
            <w:tcBorders>
              <w:left w:val="single" w:sz="4" w:space="0" w:color="000000"/>
            </w:tcBorders>
          </w:tcPr>
          <w:p w14:paraId="0215524E" w14:textId="77777777" w:rsidR="00263B3E" w:rsidRPr="00263B3E" w:rsidRDefault="00263B3E" w:rsidP="00263B3E">
            <w:pPr>
              <w:suppressAutoHyphens/>
              <w:snapToGrid w:val="0"/>
              <w:spacing w:after="0" w:line="240" w:lineRule="auto"/>
              <w:rPr>
                <w:rFonts w:ascii="Times New Roman" w:eastAsia="Times New Roman" w:hAnsi="Times New Roman"/>
                <w:i/>
                <w:iCs/>
                <w:sz w:val="18"/>
                <w:szCs w:val="18"/>
                <w:lang w:eastAsia="zh-CN"/>
              </w:rPr>
            </w:pPr>
            <w:r w:rsidRPr="00263B3E">
              <w:rPr>
                <w:rFonts w:ascii="Times New Roman" w:eastAsia="Times New Roman" w:hAnsi="Times New Roman"/>
                <w:i/>
                <w:iCs/>
                <w:sz w:val="18"/>
                <w:szCs w:val="18"/>
                <w:lang w:eastAsia="zh-CN"/>
              </w:rPr>
              <w:t>Usługi transportowe realizowane objęte dopłatą ze środków Funduszu rozwoju przewozów autobusowych w okresie od 1 stycznia 2025 r. do 31 grudnia 2025 r. – Usługi transportowe w zakresie transportu zbiorowego</w:t>
            </w:r>
          </w:p>
        </w:tc>
        <w:tc>
          <w:tcPr>
            <w:tcW w:w="1106" w:type="dxa"/>
            <w:vMerge w:val="restart"/>
            <w:tcBorders>
              <w:left w:val="single" w:sz="4" w:space="0" w:color="000000"/>
              <w:right w:val="single" w:sz="4" w:space="0" w:color="auto"/>
            </w:tcBorders>
            <w:vAlign w:val="center"/>
          </w:tcPr>
          <w:p w14:paraId="07032619" w14:textId="77777777" w:rsidR="00263B3E" w:rsidRPr="00263B3E" w:rsidRDefault="00263B3E" w:rsidP="00263B3E">
            <w:pPr>
              <w:suppressAutoHyphens/>
              <w:snapToGrid w:val="0"/>
              <w:spacing w:after="0" w:line="240" w:lineRule="auto"/>
              <w:jc w:val="center"/>
              <w:rPr>
                <w:rFonts w:ascii="Times New Roman" w:eastAsia="Times New Roman" w:hAnsi="Times New Roman"/>
                <w:iCs/>
                <w:sz w:val="18"/>
                <w:szCs w:val="18"/>
                <w:lang w:eastAsia="zh-CN"/>
              </w:rPr>
            </w:pPr>
            <w:r w:rsidRPr="00263B3E">
              <w:rPr>
                <w:rFonts w:ascii="Times New Roman" w:eastAsia="Times New Roman" w:hAnsi="Times New Roman"/>
                <w:iCs/>
                <w:sz w:val="18"/>
                <w:szCs w:val="18"/>
                <w:lang w:eastAsia="zh-CN"/>
              </w:rPr>
              <w:t>2024-2028</w:t>
            </w:r>
          </w:p>
        </w:tc>
        <w:tc>
          <w:tcPr>
            <w:tcW w:w="975" w:type="dxa"/>
            <w:tcBorders>
              <w:left w:val="single" w:sz="4" w:space="0" w:color="000000"/>
              <w:bottom w:val="single" w:sz="4" w:space="0" w:color="000000"/>
              <w:right w:val="single" w:sz="4" w:space="0" w:color="auto"/>
            </w:tcBorders>
          </w:tcPr>
          <w:p w14:paraId="1ED9438F"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pierwotny</w:t>
            </w:r>
          </w:p>
        </w:tc>
        <w:tc>
          <w:tcPr>
            <w:tcW w:w="1470" w:type="dxa"/>
            <w:tcBorders>
              <w:top w:val="single" w:sz="4" w:space="0" w:color="auto"/>
              <w:left w:val="single" w:sz="4" w:space="0" w:color="auto"/>
              <w:bottom w:val="single" w:sz="4" w:space="0" w:color="auto"/>
              <w:right w:val="single" w:sz="4" w:space="0" w:color="auto"/>
            </w:tcBorders>
            <w:vAlign w:val="center"/>
          </w:tcPr>
          <w:p w14:paraId="10019172"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2 003 000,00</w:t>
            </w:r>
          </w:p>
        </w:tc>
        <w:tc>
          <w:tcPr>
            <w:tcW w:w="1470" w:type="dxa"/>
            <w:tcBorders>
              <w:top w:val="single" w:sz="4" w:space="0" w:color="auto"/>
              <w:left w:val="single" w:sz="4" w:space="0" w:color="auto"/>
              <w:bottom w:val="single" w:sz="4" w:space="0" w:color="auto"/>
              <w:right w:val="single" w:sz="4" w:space="0" w:color="auto"/>
            </w:tcBorders>
            <w:vAlign w:val="center"/>
          </w:tcPr>
          <w:p w14:paraId="2735781A"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auto"/>
              <w:left w:val="single" w:sz="4" w:space="0" w:color="auto"/>
              <w:bottom w:val="single" w:sz="4" w:space="0" w:color="auto"/>
              <w:right w:val="single" w:sz="4" w:space="0" w:color="auto"/>
            </w:tcBorders>
            <w:vAlign w:val="center"/>
          </w:tcPr>
          <w:p w14:paraId="494D49AF"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val="restart"/>
            <w:tcBorders>
              <w:left w:val="single" w:sz="4" w:space="0" w:color="auto"/>
            </w:tcBorders>
            <w:vAlign w:val="center"/>
          </w:tcPr>
          <w:p w14:paraId="3510A4AA"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503.543,35</w:t>
            </w:r>
          </w:p>
        </w:tc>
        <w:tc>
          <w:tcPr>
            <w:tcW w:w="1291" w:type="dxa"/>
            <w:vMerge w:val="restart"/>
            <w:tcBorders>
              <w:left w:val="single" w:sz="4" w:space="0" w:color="000000"/>
            </w:tcBorders>
            <w:vAlign w:val="center"/>
          </w:tcPr>
          <w:p w14:paraId="5A89E712"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60004</w:t>
            </w:r>
          </w:p>
        </w:tc>
        <w:tc>
          <w:tcPr>
            <w:tcW w:w="2249" w:type="dxa"/>
            <w:vMerge w:val="restart"/>
            <w:tcBorders>
              <w:left w:val="single" w:sz="4" w:space="0" w:color="000000"/>
              <w:right w:val="single" w:sz="4" w:space="0" w:color="000000"/>
            </w:tcBorders>
            <w:vAlign w:val="center"/>
          </w:tcPr>
          <w:p w14:paraId="77728B28"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W okresie sprawozdawczym wydatki zrealizowane na przedsięwzięcie stanowią 57,14% limitu</w:t>
            </w:r>
          </w:p>
        </w:tc>
      </w:tr>
      <w:tr w:rsidR="00263B3E" w:rsidRPr="00263B3E" w14:paraId="62BFD655" w14:textId="77777777" w:rsidTr="009B734A">
        <w:trPr>
          <w:cantSplit/>
          <w:trHeight w:val="140"/>
        </w:trPr>
        <w:tc>
          <w:tcPr>
            <w:tcW w:w="833" w:type="dxa"/>
            <w:vMerge/>
            <w:tcBorders>
              <w:left w:val="single" w:sz="4" w:space="0" w:color="000000"/>
            </w:tcBorders>
          </w:tcPr>
          <w:p w14:paraId="4FD31851"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000000"/>
            </w:tcBorders>
          </w:tcPr>
          <w:p w14:paraId="7058CDC4" w14:textId="77777777" w:rsidR="00263B3E" w:rsidRPr="00263B3E" w:rsidRDefault="00263B3E" w:rsidP="00263B3E">
            <w:pPr>
              <w:suppressAutoHyphens/>
              <w:snapToGrid w:val="0"/>
              <w:spacing w:after="0" w:line="240" w:lineRule="auto"/>
              <w:rPr>
                <w:rFonts w:ascii="Times New Roman" w:eastAsia="Times New Roman" w:hAnsi="Times New Roman"/>
                <w:i/>
                <w:iCs/>
                <w:sz w:val="18"/>
                <w:szCs w:val="18"/>
                <w:lang w:eastAsia="zh-CN"/>
              </w:rPr>
            </w:pPr>
          </w:p>
        </w:tc>
        <w:tc>
          <w:tcPr>
            <w:tcW w:w="1106" w:type="dxa"/>
            <w:vMerge/>
            <w:tcBorders>
              <w:left w:val="single" w:sz="4" w:space="0" w:color="000000"/>
              <w:right w:val="single" w:sz="4" w:space="0" w:color="auto"/>
            </w:tcBorders>
            <w:vAlign w:val="center"/>
          </w:tcPr>
          <w:p w14:paraId="19DAC779" w14:textId="77777777" w:rsidR="00263B3E" w:rsidRPr="00263B3E" w:rsidRDefault="00263B3E" w:rsidP="00263B3E">
            <w:pPr>
              <w:suppressAutoHyphens/>
              <w:snapToGrid w:val="0"/>
              <w:spacing w:after="0" w:line="240" w:lineRule="auto"/>
              <w:jc w:val="center"/>
              <w:rPr>
                <w:rFonts w:ascii="Times New Roman" w:eastAsia="Times New Roman" w:hAnsi="Times New Roman"/>
                <w:iCs/>
                <w:sz w:val="18"/>
                <w:szCs w:val="18"/>
                <w:lang w:eastAsia="zh-CN"/>
              </w:rPr>
            </w:pPr>
          </w:p>
        </w:tc>
        <w:tc>
          <w:tcPr>
            <w:tcW w:w="975" w:type="dxa"/>
            <w:tcBorders>
              <w:left w:val="single" w:sz="4" w:space="0" w:color="000000"/>
              <w:bottom w:val="single" w:sz="4" w:space="0" w:color="000000"/>
              <w:right w:val="single" w:sz="4" w:space="0" w:color="auto"/>
            </w:tcBorders>
          </w:tcPr>
          <w:p w14:paraId="79233CC1"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Zmiany</w:t>
            </w:r>
          </w:p>
        </w:tc>
        <w:tc>
          <w:tcPr>
            <w:tcW w:w="1470" w:type="dxa"/>
            <w:tcBorders>
              <w:top w:val="single" w:sz="4" w:space="0" w:color="auto"/>
              <w:left w:val="single" w:sz="4" w:space="0" w:color="auto"/>
              <w:bottom w:val="single" w:sz="4" w:space="0" w:color="auto"/>
              <w:right w:val="single" w:sz="4" w:space="0" w:color="auto"/>
            </w:tcBorders>
            <w:vAlign w:val="center"/>
          </w:tcPr>
          <w:p w14:paraId="57DEA31C"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- 1 121 820,71</w:t>
            </w:r>
          </w:p>
        </w:tc>
        <w:tc>
          <w:tcPr>
            <w:tcW w:w="1470" w:type="dxa"/>
            <w:tcBorders>
              <w:top w:val="single" w:sz="4" w:space="0" w:color="auto"/>
              <w:left w:val="single" w:sz="4" w:space="0" w:color="auto"/>
              <w:bottom w:val="single" w:sz="4" w:space="0" w:color="auto"/>
              <w:right w:val="single" w:sz="4" w:space="0" w:color="auto"/>
            </w:tcBorders>
            <w:vAlign w:val="center"/>
          </w:tcPr>
          <w:p w14:paraId="132451B3"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+ 1 072 659,54</w:t>
            </w:r>
          </w:p>
        </w:tc>
        <w:tc>
          <w:tcPr>
            <w:tcW w:w="1485" w:type="dxa"/>
            <w:tcBorders>
              <w:top w:val="single" w:sz="4" w:space="0" w:color="auto"/>
              <w:left w:val="single" w:sz="4" w:space="0" w:color="auto"/>
              <w:bottom w:val="single" w:sz="4" w:space="0" w:color="auto"/>
              <w:right w:val="single" w:sz="4" w:space="0" w:color="auto"/>
            </w:tcBorders>
            <w:vAlign w:val="center"/>
          </w:tcPr>
          <w:p w14:paraId="735F0269"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+ 1 171 091,82</w:t>
            </w:r>
          </w:p>
        </w:tc>
        <w:tc>
          <w:tcPr>
            <w:tcW w:w="1275" w:type="dxa"/>
            <w:vMerge/>
            <w:tcBorders>
              <w:left w:val="single" w:sz="4" w:space="0" w:color="auto"/>
            </w:tcBorders>
            <w:vAlign w:val="center"/>
          </w:tcPr>
          <w:p w14:paraId="1EEC73CD"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000000"/>
            </w:tcBorders>
            <w:vAlign w:val="center"/>
          </w:tcPr>
          <w:p w14:paraId="70234A79"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000000"/>
              <w:right w:val="single" w:sz="4" w:space="0" w:color="000000"/>
            </w:tcBorders>
            <w:vAlign w:val="center"/>
          </w:tcPr>
          <w:p w14:paraId="14ECFD58"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12788982" w14:textId="77777777" w:rsidTr="009B734A">
        <w:trPr>
          <w:cantSplit/>
          <w:trHeight w:val="140"/>
        </w:trPr>
        <w:tc>
          <w:tcPr>
            <w:tcW w:w="833" w:type="dxa"/>
            <w:vMerge/>
            <w:tcBorders>
              <w:left w:val="single" w:sz="4" w:space="0" w:color="000000"/>
              <w:bottom w:val="single" w:sz="4" w:space="0" w:color="000000"/>
            </w:tcBorders>
          </w:tcPr>
          <w:p w14:paraId="748E7203"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000000"/>
              <w:bottom w:val="single" w:sz="4" w:space="0" w:color="000000"/>
            </w:tcBorders>
          </w:tcPr>
          <w:p w14:paraId="17B8D5F4" w14:textId="77777777" w:rsidR="00263B3E" w:rsidRPr="00263B3E" w:rsidRDefault="00263B3E" w:rsidP="00263B3E">
            <w:pPr>
              <w:suppressAutoHyphens/>
              <w:snapToGrid w:val="0"/>
              <w:spacing w:after="0" w:line="240" w:lineRule="auto"/>
              <w:rPr>
                <w:rFonts w:ascii="Times New Roman" w:eastAsia="Times New Roman" w:hAnsi="Times New Roman"/>
                <w:i/>
                <w:iCs/>
                <w:sz w:val="18"/>
                <w:szCs w:val="18"/>
                <w:lang w:eastAsia="zh-CN"/>
              </w:rPr>
            </w:pPr>
          </w:p>
        </w:tc>
        <w:tc>
          <w:tcPr>
            <w:tcW w:w="1106" w:type="dxa"/>
            <w:vMerge/>
            <w:tcBorders>
              <w:left w:val="single" w:sz="4" w:space="0" w:color="000000"/>
              <w:bottom w:val="single" w:sz="4" w:space="0" w:color="000000"/>
              <w:right w:val="single" w:sz="4" w:space="0" w:color="auto"/>
            </w:tcBorders>
            <w:vAlign w:val="center"/>
          </w:tcPr>
          <w:p w14:paraId="28F4A4AB" w14:textId="77777777" w:rsidR="00263B3E" w:rsidRPr="00263B3E" w:rsidRDefault="00263B3E" w:rsidP="00263B3E">
            <w:pPr>
              <w:suppressAutoHyphens/>
              <w:snapToGrid w:val="0"/>
              <w:spacing w:after="0" w:line="240" w:lineRule="auto"/>
              <w:jc w:val="center"/>
              <w:rPr>
                <w:rFonts w:ascii="Times New Roman" w:eastAsia="Times New Roman" w:hAnsi="Times New Roman"/>
                <w:iCs/>
                <w:sz w:val="18"/>
                <w:szCs w:val="18"/>
                <w:lang w:eastAsia="zh-CN"/>
              </w:rPr>
            </w:pPr>
          </w:p>
        </w:tc>
        <w:tc>
          <w:tcPr>
            <w:tcW w:w="975" w:type="dxa"/>
            <w:tcBorders>
              <w:left w:val="single" w:sz="4" w:space="0" w:color="000000"/>
              <w:bottom w:val="single" w:sz="4" w:space="0" w:color="auto"/>
              <w:right w:val="single" w:sz="4" w:space="0" w:color="auto"/>
            </w:tcBorders>
          </w:tcPr>
          <w:p w14:paraId="4C5E0259"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po zmianach</w:t>
            </w:r>
          </w:p>
        </w:tc>
        <w:tc>
          <w:tcPr>
            <w:tcW w:w="1470" w:type="dxa"/>
            <w:tcBorders>
              <w:top w:val="single" w:sz="4" w:space="0" w:color="auto"/>
              <w:left w:val="single" w:sz="4" w:space="0" w:color="auto"/>
              <w:bottom w:val="single" w:sz="4" w:space="0" w:color="auto"/>
              <w:right w:val="single" w:sz="4" w:space="0" w:color="auto"/>
            </w:tcBorders>
            <w:vAlign w:val="center"/>
          </w:tcPr>
          <w:p w14:paraId="4D8CDC16"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881 179,29</w:t>
            </w:r>
          </w:p>
        </w:tc>
        <w:tc>
          <w:tcPr>
            <w:tcW w:w="1470" w:type="dxa"/>
            <w:tcBorders>
              <w:top w:val="single" w:sz="4" w:space="0" w:color="auto"/>
              <w:left w:val="single" w:sz="4" w:space="0" w:color="auto"/>
              <w:bottom w:val="single" w:sz="4" w:space="0" w:color="auto"/>
              <w:right w:val="single" w:sz="4" w:space="0" w:color="auto"/>
            </w:tcBorders>
            <w:vAlign w:val="center"/>
          </w:tcPr>
          <w:p w14:paraId="2FE403F9"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1 072 659,54</w:t>
            </w:r>
          </w:p>
        </w:tc>
        <w:tc>
          <w:tcPr>
            <w:tcW w:w="1485" w:type="dxa"/>
            <w:tcBorders>
              <w:top w:val="single" w:sz="4" w:space="0" w:color="auto"/>
              <w:left w:val="single" w:sz="4" w:space="0" w:color="auto"/>
              <w:bottom w:val="single" w:sz="4" w:space="0" w:color="auto"/>
              <w:right w:val="single" w:sz="4" w:space="0" w:color="auto"/>
            </w:tcBorders>
            <w:vAlign w:val="center"/>
          </w:tcPr>
          <w:p w14:paraId="597921FA"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1 171 091,82</w:t>
            </w:r>
          </w:p>
        </w:tc>
        <w:tc>
          <w:tcPr>
            <w:tcW w:w="1275" w:type="dxa"/>
            <w:vMerge/>
            <w:tcBorders>
              <w:left w:val="single" w:sz="4" w:space="0" w:color="auto"/>
              <w:bottom w:val="single" w:sz="4" w:space="0" w:color="000000"/>
            </w:tcBorders>
            <w:vAlign w:val="center"/>
          </w:tcPr>
          <w:p w14:paraId="17194858"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000000"/>
              <w:bottom w:val="single" w:sz="4" w:space="0" w:color="000000"/>
            </w:tcBorders>
            <w:vAlign w:val="center"/>
          </w:tcPr>
          <w:p w14:paraId="3FF90740"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000000"/>
              <w:bottom w:val="single" w:sz="4" w:space="0" w:color="000000"/>
              <w:right w:val="single" w:sz="4" w:space="0" w:color="000000"/>
            </w:tcBorders>
            <w:vAlign w:val="center"/>
          </w:tcPr>
          <w:p w14:paraId="4F97ED54"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3F66F998" w14:textId="77777777" w:rsidTr="009B734A">
        <w:trPr>
          <w:cantSplit/>
          <w:trHeight w:val="140"/>
        </w:trPr>
        <w:tc>
          <w:tcPr>
            <w:tcW w:w="833" w:type="dxa"/>
            <w:vMerge w:val="restart"/>
            <w:tcBorders>
              <w:left w:val="single" w:sz="4" w:space="0" w:color="000000"/>
            </w:tcBorders>
          </w:tcPr>
          <w:p w14:paraId="353FF979"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p w14:paraId="7252681A"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1.3.1.63</w:t>
            </w:r>
          </w:p>
        </w:tc>
        <w:tc>
          <w:tcPr>
            <w:tcW w:w="3686" w:type="dxa"/>
            <w:vMerge w:val="restart"/>
            <w:tcBorders>
              <w:left w:val="single" w:sz="4" w:space="0" w:color="000000"/>
            </w:tcBorders>
          </w:tcPr>
          <w:p w14:paraId="5E70A2C8" w14:textId="77777777" w:rsidR="00263B3E" w:rsidRPr="00263B3E" w:rsidRDefault="00263B3E" w:rsidP="00263B3E">
            <w:pPr>
              <w:suppressAutoHyphens/>
              <w:snapToGrid w:val="0"/>
              <w:spacing w:after="0" w:line="240" w:lineRule="auto"/>
              <w:rPr>
                <w:rFonts w:ascii="Times New Roman" w:eastAsia="Times New Roman" w:hAnsi="Times New Roman"/>
                <w:i/>
                <w:iCs/>
                <w:sz w:val="18"/>
                <w:szCs w:val="18"/>
                <w:lang w:eastAsia="zh-CN"/>
              </w:rPr>
            </w:pPr>
            <w:r w:rsidRPr="00263B3E">
              <w:rPr>
                <w:rFonts w:ascii="Times New Roman" w:eastAsia="Times New Roman" w:hAnsi="Times New Roman"/>
                <w:i/>
                <w:iCs/>
                <w:sz w:val="18"/>
                <w:szCs w:val="18"/>
                <w:lang w:eastAsia="zh-CN"/>
              </w:rPr>
              <w:t xml:space="preserve">Remont drogi gminnej 600127K ul. Międzyleśna w km 0+000 do 0+540,00 w </w:t>
            </w:r>
            <w:r w:rsidRPr="00263B3E">
              <w:rPr>
                <w:rFonts w:ascii="Times New Roman" w:eastAsia="Times New Roman" w:hAnsi="Times New Roman"/>
                <w:i/>
                <w:iCs/>
                <w:sz w:val="18"/>
                <w:szCs w:val="18"/>
                <w:lang w:eastAsia="zh-CN"/>
              </w:rPr>
              <w:lastRenderedPageBreak/>
              <w:t>miejscowości Celiny, gmina Iwanowice – Poprawa bezpieczeństwa</w:t>
            </w:r>
          </w:p>
        </w:tc>
        <w:tc>
          <w:tcPr>
            <w:tcW w:w="1106" w:type="dxa"/>
            <w:vMerge w:val="restart"/>
            <w:tcBorders>
              <w:left w:val="single" w:sz="4" w:space="0" w:color="000000"/>
              <w:right w:val="single" w:sz="4" w:space="0" w:color="auto"/>
            </w:tcBorders>
            <w:vAlign w:val="center"/>
          </w:tcPr>
          <w:p w14:paraId="2221BDE1" w14:textId="77777777" w:rsidR="00263B3E" w:rsidRPr="00263B3E" w:rsidRDefault="00263B3E" w:rsidP="00263B3E">
            <w:pPr>
              <w:suppressAutoHyphens/>
              <w:snapToGrid w:val="0"/>
              <w:spacing w:after="0" w:line="240" w:lineRule="auto"/>
              <w:jc w:val="center"/>
              <w:rPr>
                <w:rFonts w:ascii="Times New Roman" w:eastAsia="Times New Roman" w:hAnsi="Times New Roman"/>
                <w:iCs/>
                <w:sz w:val="18"/>
                <w:szCs w:val="18"/>
                <w:lang w:eastAsia="zh-CN"/>
              </w:rPr>
            </w:pPr>
            <w:r w:rsidRPr="00263B3E">
              <w:rPr>
                <w:rFonts w:ascii="Times New Roman" w:eastAsia="Times New Roman" w:hAnsi="Times New Roman"/>
                <w:iCs/>
                <w:sz w:val="18"/>
                <w:szCs w:val="18"/>
                <w:lang w:eastAsia="zh-CN"/>
              </w:rPr>
              <w:lastRenderedPageBreak/>
              <w:t>2024-2025</w:t>
            </w:r>
          </w:p>
        </w:tc>
        <w:tc>
          <w:tcPr>
            <w:tcW w:w="975" w:type="dxa"/>
            <w:tcBorders>
              <w:left w:val="single" w:sz="4" w:space="0" w:color="000000"/>
              <w:bottom w:val="single" w:sz="4" w:space="0" w:color="000000"/>
              <w:right w:val="single" w:sz="4" w:space="0" w:color="auto"/>
            </w:tcBorders>
          </w:tcPr>
          <w:p w14:paraId="037E37CF"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pierwotny</w:t>
            </w:r>
          </w:p>
        </w:tc>
        <w:tc>
          <w:tcPr>
            <w:tcW w:w="1470" w:type="dxa"/>
            <w:tcBorders>
              <w:top w:val="single" w:sz="4" w:space="0" w:color="auto"/>
              <w:left w:val="single" w:sz="4" w:space="0" w:color="auto"/>
              <w:bottom w:val="single" w:sz="4" w:space="0" w:color="auto"/>
              <w:right w:val="single" w:sz="4" w:space="0" w:color="auto"/>
            </w:tcBorders>
            <w:vAlign w:val="center"/>
          </w:tcPr>
          <w:p w14:paraId="1C2FB63A"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223 857,79</w:t>
            </w:r>
          </w:p>
        </w:tc>
        <w:tc>
          <w:tcPr>
            <w:tcW w:w="1470" w:type="dxa"/>
            <w:tcBorders>
              <w:top w:val="single" w:sz="4" w:space="0" w:color="auto"/>
              <w:left w:val="single" w:sz="4" w:space="0" w:color="auto"/>
              <w:bottom w:val="single" w:sz="4" w:space="0" w:color="auto"/>
              <w:right w:val="single" w:sz="4" w:space="0" w:color="auto"/>
            </w:tcBorders>
            <w:vAlign w:val="center"/>
          </w:tcPr>
          <w:p w14:paraId="6D6E811F"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auto"/>
              <w:left w:val="single" w:sz="4" w:space="0" w:color="auto"/>
              <w:bottom w:val="single" w:sz="4" w:space="0" w:color="auto"/>
              <w:right w:val="single" w:sz="4" w:space="0" w:color="auto"/>
            </w:tcBorders>
            <w:vAlign w:val="center"/>
          </w:tcPr>
          <w:p w14:paraId="435C68FD"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val="restart"/>
            <w:tcBorders>
              <w:left w:val="single" w:sz="4" w:space="0" w:color="auto"/>
            </w:tcBorders>
            <w:vAlign w:val="center"/>
          </w:tcPr>
          <w:p w14:paraId="4B348CF3"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223.857,79</w:t>
            </w:r>
          </w:p>
        </w:tc>
        <w:tc>
          <w:tcPr>
            <w:tcW w:w="1291" w:type="dxa"/>
            <w:vMerge w:val="restart"/>
            <w:tcBorders>
              <w:left w:val="single" w:sz="4" w:space="0" w:color="000000"/>
            </w:tcBorders>
            <w:vAlign w:val="center"/>
          </w:tcPr>
          <w:p w14:paraId="3A10145A"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60016</w:t>
            </w:r>
          </w:p>
        </w:tc>
        <w:tc>
          <w:tcPr>
            <w:tcW w:w="2249" w:type="dxa"/>
            <w:vMerge w:val="restart"/>
            <w:tcBorders>
              <w:left w:val="single" w:sz="4" w:space="0" w:color="000000"/>
              <w:right w:val="single" w:sz="4" w:space="0" w:color="000000"/>
            </w:tcBorders>
            <w:vAlign w:val="center"/>
          </w:tcPr>
          <w:p w14:paraId="15E9A4E1"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 xml:space="preserve">W okresie sprawozdawczym wydatki zrealizowane na </w:t>
            </w:r>
            <w:r w:rsidRPr="00263B3E">
              <w:rPr>
                <w:rFonts w:ascii="Times New Roman" w:eastAsia="Times New Roman" w:hAnsi="Times New Roman"/>
                <w:sz w:val="18"/>
                <w:szCs w:val="18"/>
                <w:lang w:eastAsia="zh-CN"/>
              </w:rPr>
              <w:lastRenderedPageBreak/>
              <w:t>przedsięwzięcie stanowią 100% limitu</w:t>
            </w:r>
          </w:p>
        </w:tc>
      </w:tr>
      <w:tr w:rsidR="00263B3E" w:rsidRPr="00263B3E" w14:paraId="2502E6F6" w14:textId="77777777" w:rsidTr="009B734A">
        <w:trPr>
          <w:cantSplit/>
          <w:trHeight w:val="140"/>
        </w:trPr>
        <w:tc>
          <w:tcPr>
            <w:tcW w:w="833" w:type="dxa"/>
            <w:vMerge/>
            <w:tcBorders>
              <w:left w:val="single" w:sz="4" w:space="0" w:color="000000"/>
            </w:tcBorders>
          </w:tcPr>
          <w:p w14:paraId="6C821C59"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000000"/>
            </w:tcBorders>
          </w:tcPr>
          <w:p w14:paraId="56868442" w14:textId="77777777" w:rsidR="00263B3E" w:rsidRPr="00263B3E" w:rsidRDefault="00263B3E" w:rsidP="00263B3E">
            <w:pPr>
              <w:suppressAutoHyphens/>
              <w:snapToGrid w:val="0"/>
              <w:spacing w:after="0" w:line="240" w:lineRule="auto"/>
              <w:rPr>
                <w:rFonts w:ascii="Times New Roman" w:eastAsia="Times New Roman" w:hAnsi="Times New Roman"/>
                <w:i/>
                <w:iCs/>
                <w:sz w:val="18"/>
                <w:szCs w:val="18"/>
                <w:lang w:eastAsia="zh-CN"/>
              </w:rPr>
            </w:pPr>
          </w:p>
        </w:tc>
        <w:tc>
          <w:tcPr>
            <w:tcW w:w="1106" w:type="dxa"/>
            <w:vMerge/>
            <w:tcBorders>
              <w:left w:val="single" w:sz="4" w:space="0" w:color="000000"/>
              <w:right w:val="single" w:sz="4" w:space="0" w:color="auto"/>
            </w:tcBorders>
            <w:vAlign w:val="center"/>
          </w:tcPr>
          <w:p w14:paraId="018CB09F" w14:textId="77777777" w:rsidR="00263B3E" w:rsidRPr="00263B3E" w:rsidRDefault="00263B3E" w:rsidP="00263B3E">
            <w:pPr>
              <w:suppressAutoHyphens/>
              <w:snapToGrid w:val="0"/>
              <w:spacing w:after="0" w:line="240" w:lineRule="auto"/>
              <w:jc w:val="center"/>
              <w:rPr>
                <w:rFonts w:ascii="Times New Roman" w:eastAsia="Times New Roman" w:hAnsi="Times New Roman"/>
                <w:iCs/>
                <w:sz w:val="18"/>
                <w:szCs w:val="18"/>
                <w:lang w:eastAsia="zh-CN"/>
              </w:rPr>
            </w:pPr>
          </w:p>
        </w:tc>
        <w:tc>
          <w:tcPr>
            <w:tcW w:w="975" w:type="dxa"/>
            <w:tcBorders>
              <w:left w:val="single" w:sz="4" w:space="0" w:color="000000"/>
              <w:bottom w:val="single" w:sz="4" w:space="0" w:color="000000"/>
              <w:right w:val="single" w:sz="4" w:space="0" w:color="auto"/>
            </w:tcBorders>
          </w:tcPr>
          <w:p w14:paraId="0D6072AC"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Zmiany</w:t>
            </w:r>
          </w:p>
        </w:tc>
        <w:tc>
          <w:tcPr>
            <w:tcW w:w="1470" w:type="dxa"/>
            <w:tcBorders>
              <w:top w:val="single" w:sz="4" w:space="0" w:color="auto"/>
              <w:left w:val="single" w:sz="4" w:space="0" w:color="auto"/>
              <w:bottom w:val="single" w:sz="4" w:space="0" w:color="auto"/>
              <w:right w:val="single" w:sz="4" w:space="0" w:color="auto"/>
            </w:tcBorders>
            <w:vAlign w:val="center"/>
          </w:tcPr>
          <w:p w14:paraId="481BD8B9"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70" w:type="dxa"/>
            <w:tcBorders>
              <w:top w:val="single" w:sz="4" w:space="0" w:color="auto"/>
              <w:left w:val="single" w:sz="4" w:space="0" w:color="auto"/>
              <w:bottom w:val="single" w:sz="4" w:space="0" w:color="auto"/>
              <w:right w:val="single" w:sz="4" w:space="0" w:color="auto"/>
            </w:tcBorders>
            <w:vAlign w:val="center"/>
          </w:tcPr>
          <w:p w14:paraId="6F5604F0"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auto"/>
              <w:left w:val="single" w:sz="4" w:space="0" w:color="auto"/>
              <w:bottom w:val="single" w:sz="4" w:space="0" w:color="auto"/>
              <w:right w:val="single" w:sz="4" w:space="0" w:color="auto"/>
            </w:tcBorders>
            <w:vAlign w:val="center"/>
          </w:tcPr>
          <w:p w14:paraId="52085788"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auto"/>
            </w:tcBorders>
            <w:vAlign w:val="center"/>
          </w:tcPr>
          <w:p w14:paraId="2512EF6C"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000000"/>
            </w:tcBorders>
            <w:vAlign w:val="center"/>
          </w:tcPr>
          <w:p w14:paraId="6277D51A"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000000"/>
              <w:right w:val="single" w:sz="4" w:space="0" w:color="000000"/>
            </w:tcBorders>
            <w:vAlign w:val="center"/>
          </w:tcPr>
          <w:p w14:paraId="2A37429A"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1CFA7E7E" w14:textId="77777777" w:rsidTr="009B734A">
        <w:trPr>
          <w:cantSplit/>
          <w:trHeight w:val="140"/>
        </w:trPr>
        <w:tc>
          <w:tcPr>
            <w:tcW w:w="833" w:type="dxa"/>
            <w:vMerge/>
            <w:tcBorders>
              <w:left w:val="single" w:sz="4" w:space="0" w:color="000000"/>
              <w:bottom w:val="single" w:sz="4" w:space="0" w:color="000000"/>
            </w:tcBorders>
          </w:tcPr>
          <w:p w14:paraId="7B633D1C"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000000"/>
              <w:bottom w:val="single" w:sz="4" w:space="0" w:color="000000"/>
            </w:tcBorders>
          </w:tcPr>
          <w:p w14:paraId="292C61E5" w14:textId="77777777" w:rsidR="00263B3E" w:rsidRPr="00263B3E" w:rsidRDefault="00263B3E" w:rsidP="00263B3E">
            <w:pPr>
              <w:suppressAutoHyphens/>
              <w:snapToGrid w:val="0"/>
              <w:spacing w:after="0" w:line="240" w:lineRule="auto"/>
              <w:rPr>
                <w:rFonts w:ascii="Times New Roman" w:eastAsia="Times New Roman" w:hAnsi="Times New Roman"/>
                <w:i/>
                <w:iCs/>
                <w:sz w:val="18"/>
                <w:szCs w:val="18"/>
                <w:lang w:eastAsia="zh-CN"/>
              </w:rPr>
            </w:pPr>
          </w:p>
        </w:tc>
        <w:tc>
          <w:tcPr>
            <w:tcW w:w="1106" w:type="dxa"/>
            <w:vMerge/>
            <w:tcBorders>
              <w:left w:val="single" w:sz="4" w:space="0" w:color="000000"/>
              <w:bottom w:val="single" w:sz="4" w:space="0" w:color="000000"/>
              <w:right w:val="single" w:sz="4" w:space="0" w:color="auto"/>
            </w:tcBorders>
            <w:vAlign w:val="center"/>
          </w:tcPr>
          <w:p w14:paraId="26B45872" w14:textId="77777777" w:rsidR="00263B3E" w:rsidRPr="00263B3E" w:rsidRDefault="00263B3E" w:rsidP="00263B3E">
            <w:pPr>
              <w:suppressAutoHyphens/>
              <w:snapToGrid w:val="0"/>
              <w:spacing w:after="0" w:line="240" w:lineRule="auto"/>
              <w:jc w:val="center"/>
              <w:rPr>
                <w:rFonts w:ascii="Times New Roman" w:eastAsia="Times New Roman" w:hAnsi="Times New Roman"/>
                <w:iCs/>
                <w:sz w:val="18"/>
                <w:szCs w:val="18"/>
                <w:lang w:eastAsia="zh-CN"/>
              </w:rPr>
            </w:pPr>
          </w:p>
        </w:tc>
        <w:tc>
          <w:tcPr>
            <w:tcW w:w="975" w:type="dxa"/>
            <w:tcBorders>
              <w:left w:val="single" w:sz="4" w:space="0" w:color="000000"/>
              <w:bottom w:val="single" w:sz="4" w:space="0" w:color="auto"/>
              <w:right w:val="single" w:sz="4" w:space="0" w:color="auto"/>
            </w:tcBorders>
          </w:tcPr>
          <w:p w14:paraId="6FB1E77A"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po zmianach</w:t>
            </w:r>
          </w:p>
        </w:tc>
        <w:tc>
          <w:tcPr>
            <w:tcW w:w="1470" w:type="dxa"/>
            <w:tcBorders>
              <w:top w:val="single" w:sz="4" w:space="0" w:color="auto"/>
              <w:left w:val="single" w:sz="4" w:space="0" w:color="auto"/>
              <w:bottom w:val="single" w:sz="4" w:space="0" w:color="auto"/>
              <w:right w:val="single" w:sz="4" w:space="0" w:color="auto"/>
            </w:tcBorders>
            <w:vAlign w:val="center"/>
          </w:tcPr>
          <w:p w14:paraId="170A19E6"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223 857,79</w:t>
            </w:r>
          </w:p>
        </w:tc>
        <w:tc>
          <w:tcPr>
            <w:tcW w:w="1470" w:type="dxa"/>
            <w:tcBorders>
              <w:top w:val="single" w:sz="4" w:space="0" w:color="auto"/>
              <w:left w:val="single" w:sz="4" w:space="0" w:color="auto"/>
              <w:bottom w:val="single" w:sz="4" w:space="0" w:color="auto"/>
              <w:right w:val="single" w:sz="4" w:space="0" w:color="auto"/>
            </w:tcBorders>
            <w:vAlign w:val="center"/>
          </w:tcPr>
          <w:p w14:paraId="799059A7"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0,000</w:t>
            </w:r>
          </w:p>
        </w:tc>
        <w:tc>
          <w:tcPr>
            <w:tcW w:w="1485" w:type="dxa"/>
            <w:tcBorders>
              <w:top w:val="single" w:sz="4" w:space="0" w:color="auto"/>
              <w:left w:val="single" w:sz="4" w:space="0" w:color="auto"/>
              <w:bottom w:val="single" w:sz="4" w:space="0" w:color="auto"/>
              <w:right w:val="single" w:sz="4" w:space="0" w:color="auto"/>
            </w:tcBorders>
            <w:vAlign w:val="center"/>
          </w:tcPr>
          <w:p w14:paraId="31CC585A"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auto"/>
              <w:bottom w:val="single" w:sz="4" w:space="0" w:color="000000"/>
            </w:tcBorders>
            <w:vAlign w:val="center"/>
          </w:tcPr>
          <w:p w14:paraId="076631C4"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000000"/>
              <w:bottom w:val="single" w:sz="4" w:space="0" w:color="000000"/>
            </w:tcBorders>
            <w:vAlign w:val="center"/>
          </w:tcPr>
          <w:p w14:paraId="768FE119"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000000"/>
              <w:bottom w:val="single" w:sz="4" w:space="0" w:color="000000"/>
              <w:right w:val="single" w:sz="4" w:space="0" w:color="000000"/>
            </w:tcBorders>
            <w:vAlign w:val="center"/>
          </w:tcPr>
          <w:p w14:paraId="08BB856E"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07ACAD53" w14:textId="77777777" w:rsidTr="009B734A">
        <w:trPr>
          <w:cantSplit/>
          <w:trHeight w:val="70"/>
        </w:trPr>
        <w:tc>
          <w:tcPr>
            <w:tcW w:w="833" w:type="dxa"/>
            <w:vMerge w:val="restart"/>
            <w:tcBorders>
              <w:left w:val="single" w:sz="4" w:space="0" w:color="000000"/>
            </w:tcBorders>
          </w:tcPr>
          <w:p w14:paraId="50D35DB9"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p w14:paraId="57BF53A7"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1.3.1.64</w:t>
            </w:r>
          </w:p>
        </w:tc>
        <w:tc>
          <w:tcPr>
            <w:tcW w:w="3686" w:type="dxa"/>
            <w:vMerge w:val="restart"/>
            <w:tcBorders>
              <w:left w:val="single" w:sz="4" w:space="0" w:color="000000"/>
            </w:tcBorders>
          </w:tcPr>
          <w:p w14:paraId="61F91884" w14:textId="77777777" w:rsidR="00263B3E" w:rsidRPr="00263B3E" w:rsidRDefault="00263B3E" w:rsidP="00263B3E">
            <w:pPr>
              <w:suppressAutoHyphens/>
              <w:snapToGrid w:val="0"/>
              <w:spacing w:after="0" w:line="240" w:lineRule="auto"/>
              <w:rPr>
                <w:rFonts w:ascii="Times New Roman" w:eastAsia="Times New Roman" w:hAnsi="Times New Roman"/>
                <w:i/>
                <w:iCs/>
                <w:sz w:val="18"/>
                <w:szCs w:val="18"/>
                <w:lang w:eastAsia="zh-CN"/>
              </w:rPr>
            </w:pPr>
            <w:r w:rsidRPr="00263B3E">
              <w:rPr>
                <w:rFonts w:ascii="Times New Roman" w:eastAsia="Times New Roman" w:hAnsi="Times New Roman"/>
                <w:i/>
                <w:iCs/>
                <w:sz w:val="18"/>
                <w:szCs w:val="18"/>
                <w:lang w:eastAsia="zh-CN"/>
              </w:rPr>
              <w:t>Zimowe utrzymanie dróg i placów gminnych w sezonie zimowym 2025/2026 na terenie Gminy Iwanowice – Zapewnienie przejezdności na drogach</w:t>
            </w:r>
          </w:p>
        </w:tc>
        <w:tc>
          <w:tcPr>
            <w:tcW w:w="1106" w:type="dxa"/>
            <w:vMerge w:val="restart"/>
            <w:tcBorders>
              <w:left w:val="single" w:sz="4" w:space="0" w:color="000000"/>
              <w:right w:val="single" w:sz="4" w:space="0" w:color="auto"/>
            </w:tcBorders>
            <w:vAlign w:val="center"/>
          </w:tcPr>
          <w:p w14:paraId="2C2E5A8B" w14:textId="77777777" w:rsidR="00263B3E" w:rsidRPr="00263B3E" w:rsidRDefault="00263B3E" w:rsidP="00263B3E">
            <w:pPr>
              <w:suppressAutoHyphens/>
              <w:snapToGrid w:val="0"/>
              <w:spacing w:after="0" w:line="240" w:lineRule="auto"/>
              <w:jc w:val="center"/>
              <w:rPr>
                <w:rFonts w:ascii="Times New Roman" w:eastAsia="Times New Roman" w:hAnsi="Times New Roman"/>
                <w:iCs/>
                <w:sz w:val="18"/>
                <w:szCs w:val="18"/>
                <w:lang w:eastAsia="zh-CN"/>
              </w:rPr>
            </w:pPr>
            <w:r w:rsidRPr="00263B3E">
              <w:rPr>
                <w:rFonts w:ascii="Times New Roman" w:eastAsia="Times New Roman" w:hAnsi="Times New Roman"/>
                <w:iCs/>
                <w:sz w:val="18"/>
                <w:szCs w:val="18"/>
                <w:lang w:eastAsia="zh-CN"/>
              </w:rPr>
              <w:t>2025-2026</w:t>
            </w:r>
          </w:p>
        </w:tc>
        <w:tc>
          <w:tcPr>
            <w:tcW w:w="975" w:type="dxa"/>
            <w:tcBorders>
              <w:left w:val="single" w:sz="4" w:space="0" w:color="000000"/>
              <w:bottom w:val="single" w:sz="4" w:space="0" w:color="000000"/>
              <w:right w:val="single" w:sz="4" w:space="0" w:color="auto"/>
            </w:tcBorders>
          </w:tcPr>
          <w:p w14:paraId="09545121"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pierwotny</w:t>
            </w:r>
          </w:p>
        </w:tc>
        <w:tc>
          <w:tcPr>
            <w:tcW w:w="1470" w:type="dxa"/>
            <w:tcBorders>
              <w:top w:val="single" w:sz="4" w:space="0" w:color="auto"/>
              <w:left w:val="single" w:sz="4" w:space="0" w:color="auto"/>
              <w:bottom w:val="single" w:sz="4" w:space="0" w:color="auto"/>
              <w:right w:val="single" w:sz="4" w:space="0" w:color="auto"/>
            </w:tcBorders>
            <w:vAlign w:val="center"/>
          </w:tcPr>
          <w:p w14:paraId="02B90F2C"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70" w:type="dxa"/>
            <w:tcBorders>
              <w:top w:val="single" w:sz="4" w:space="0" w:color="auto"/>
              <w:left w:val="single" w:sz="4" w:space="0" w:color="auto"/>
              <w:bottom w:val="single" w:sz="4" w:space="0" w:color="auto"/>
              <w:right w:val="single" w:sz="4" w:space="0" w:color="auto"/>
            </w:tcBorders>
            <w:vAlign w:val="center"/>
          </w:tcPr>
          <w:p w14:paraId="1087B699"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auto"/>
              <w:left w:val="single" w:sz="4" w:space="0" w:color="auto"/>
              <w:bottom w:val="single" w:sz="4" w:space="0" w:color="auto"/>
              <w:right w:val="single" w:sz="4" w:space="0" w:color="auto"/>
            </w:tcBorders>
            <w:vAlign w:val="center"/>
          </w:tcPr>
          <w:p w14:paraId="4174B41F"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val="restart"/>
            <w:tcBorders>
              <w:left w:val="single" w:sz="4" w:space="0" w:color="auto"/>
            </w:tcBorders>
            <w:vAlign w:val="center"/>
          </w:tcPr>
          <w:p w14:paraId="352EDE02"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100.000,00</w:t>
            </w:r>
          </w:p>
        </w:tc>
        <w:tc>
          <w:tcPr>
            <w:tcW w:w="1291" w:type="dxa"/>
            <w:vMerge w:val="restart"/>
            <w:tcBorders>
              <w:left w:val="single" w:sz="4" w:space="0" w:color="000000"/>
            </w:tcBorders>
            <w:vAlign w:val="center"/>
          </w:tcPr>
          <w:p w14:paraId="6207B6E9"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60016</w:t>
            </w:r>
          </w:p>
        </w:tc>
        <w:tc>
          <w:tcPr>
            <w:tcW w:w="2249" w:type="dxa"/>
            <w:vMerge w:val="restart"/>
            <w:tcBorders>
              <w:left w:val="single" w:sz="4" w:space="0" w:color="000000"/>
              <w:right w:val="single" w:sz="4" w:space="0" w:color="000000"/>
            </w:tcBorders>
            <w:vAlign w:val="center"/>
          </w:tcPr>
          <w:p w14:paraId="5D00EDB9"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W okresie sprawozdawczym wydatki zrealizowane na przedsięwzięcie stanowią 100% limitu</w:t>
            </w:r>
          </w:p>
        </w:tc>
      </w:tr>
      <w:tr w:rsidR="00263B3E" w:rsidRPr="00263B3E" w14:paraId="7CE8BE75" w14:textId="77777777" w:rsidTr="009B734A">
        <w:trPr>
          <w:cantSplit/>
          <w:trHeight w:val="70"/>
        </w:trPr>
        <w:tc>
          <w:tcPr>
            <w:tcW w:w="833" w:type="dxa"/>
            <w:vMerge/>
            <w:tcBorders>
              <w:left w:val="single" w:sz="4" w:space="0" w:color="000000"/>
            </w:tcBorders>
          </w:tcPr>
          <w:p w14:paraId="0681F7D6"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000000"/>
            </w:tcBorders>
          </w:tcPr>
          <w:p w14:paraId="430D8670" w14:textId="77777777" w:rsidR="00263B3E" w:rsidRPr="00263B3E" w:rsidRDefault="00263B3E" w:rsidP="00263B3E">
            <w:pPr>
              <w:suppressAutoHyphens/>
              <w:snapToGrid w:val="0"/>
              <w:spacing w:after="0" w:line="240" w:lineRule="auto"/>
              <w:rPr>
                <w:rFonts w:ascii="Times New Roman" w:eastAsia="Times New Roman" w:hAnsi="Times New Roman"/>
                <w:i/>
                <w:iCs/>
                <w:sz w:val="18"/>
                <w:szCs w:val="18"/>
                <w:lang w:eastAsia="zh-CN"/>
              </w:rPr>
            </w:pPr>
          </w:p>
        </w:tc>
        <w:tc>
          <w:tcPr>
            <w:tcW w:w="1106" w:type="dxa"/>
            <w:vMerge/>
            <w:tcBorders>
              <w:left w:val="single" w:sz="4" w:space="0" w:color="000000"/>
              <w:right w:val="single" w:sz="4" w:space="0" w:color="auto"/>
            </w:tcBorders>
            <w:vAlign w:val="center"/>
          </w:tcPr>
          <w:p w14:paraId="78EB4B47" w14:textId="77777777" w:rsidR="00263B3E" w:rsidRPr="00263B3E" w:rsidRDefault="00263B3E" w:rsidP="00263B3E">
            <w:pPr>
              <w:suppressAutoHyphens/>
              <w:snapToGrid w:val="0"/>
              <w:spacing w:after="0" w:line="240" w:lineRule="auto"/>
              <w:jc w:val="center"/>
              <w:rPr>
                <w:rFonts w:ascii="Times New Roman" w:eastAsia="Times New Roman" w:hAnsi="Times New Roman"/>
                <w:iCs/>
                <w:sz w:val="18"/>
                <w:szCs w:val="18"/>
                <w:lang w:eastAsia="zh-CN"/>
              </w:rPr>
            </w:pPr>
          </w:p>
        </w:tc>
        <w:tc>
          <w:tcPr>
            <w:tcW w:w="975" w:type="dxa"/>
            <w:tcBorders>
              <w:left w:val="single" w:sz="4" w:space="0" w:color="000000"/>
              <w:bottom w:val="single" w:sz="4" w:space="0" w:color="000000"/>
              <w:right w:val="single" w:sz="4" w:space="0" w:color="auto"/>
            </w:tcBorders>
          </w:tcPr>
          <w:p w14:paraId="75B3E5C4"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Zmiany</w:t>
            </w:r>
          </w:p>
        </w:tc>
        <w:tc>
          <w:tcPr>
            <w:tcW w:w="1470" w:type="dxa"/>
            <w:tcBorders>
              <w:top w:val="single" w:sz="4" w:space="0" w:color="auto"/>
              <w:left w:val="single" w:sz="4" w:space="0" w:color="auto"/>
              <w:bottom w:val="single" w:sz="4" w:space="0" w:color="auto"/>
              <w:right w:val="single" w:sz="4" w:space="0" w:color="auto"/>
            </w:tcBorders>
            <w:vAlign w:val="center"/>
          </w:tcPr>
          <w:p w14:paraId="11827D87"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+ 100 000,00</w:t>
            </w:r>
          </w:p>
        </w:tc>
        <w:tc>
          <w:tcPr>
            <w:tcW w:w="1470" w:type="dxa"/>
            <w:tcBorders>
              <w:top w:val="single" w:sz="4" w:space="0" w:color="auto"/>
              <w:left w:val="single" w:sz="4" w:space="0" w:color="auto"/>
              <w:bottom w:val="single" w:sz="4" w:space="0" w:color="auto"/>
              <w:right w:val="single" w:sz="4" w:space="0" w:color="auto"/>
            </w:tcBorders>
            <w:vAlign w:val="center"/>
          </w:tcPr>
          <w:p w14:paraId="5616581E"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+ 200 000,00</w:t>
            </w:r>
          </w:p>
        </w:tc>
        <w:tc>
          <w:tcPr>
            <w:tcW w:w="1485" w:type="dxa"/>
            <w:tcBorders>
              <w:top w:val="single" w:sz="4" w:space="0" w:color="auto"/>
              <w:left w:val="single" w:sz="4" w:space="0" w:color="auto"/>
              <w:bottom w:val="single" w:sz="4" w:space="0" w:color="auto"/>
              <w:right w:val="single" w:sz="4" w:space="0" w:color="auto"/>
            </w:tcBorders>
            <w:vAlign w:val="center"/>
          </w:tcPr>
          <w:p w14:paraId="323F59F4"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auto"/>
            </w:tcBorders>
            <w:vAlign w:val="center"/>
          </w:tcPr>
          <w:p w14:paraId="436AC46D"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000000"/>
            </w:tcBorders>
            <w:vAlign w:val="center"/>
          </w:tcPr>
          <w:p w14:paraId="71FE5AD1"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000000"/>
              <w:right w:val="single" w:sz="4" w:space="0" w:color="000000"/>
            </w:tcBorders>
            <w:vAlign w:val="center"/>
          </w:tcPr>
          <w:p w14:paraId="45EF003B"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02DCE58D" w14:textId="77777777" w:rsidTr="009B734A">
        <w:trPr>
          <w:cantSplit/>
          <w:trHeight w:val="70"/>
        </w:trPr>
        <w:tc>
          <w:tcPr>
            <w:tcW w:w="833" w:type="dxa"/>
            <w:vMerge/>
            <w:tcBorders>
              <w:left w:val="single" w:sz="4" w:space="0" w:color="000000"/>
              <w:bottom w:val="single" w:sz="4" w:space="0" w:color="000000"/>
            </w:tcBorders>
          </w:tcPr>
          <w:p w14:paraId="07DF8558"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000000"/>
              <w:bottom w:val="single" w:sz="4" w:space="0" w:color="000000"/>
            </w:tcBorders>
          </w:tcPr>
          <w:p w14:paraId="250B37BE" w14:textId="77777777" w:rsidR="00263B3E" w:rsidRPr="00263B3E" w:rsidRDefault="00263B3E" w:rsidP="00263B3E">
            <w:pPr>
              <w:suppressAutoHyphens/>
              <w:snapToGrid w:val="0"/>
              <w:spacing w:after="0" w:line="240" w:lineRule="auto"/>
              <w:rPr>
                <w:rFonts w:ascii="Times New Roman" w:eastAsia="Times New Roman" w:hAnsi="Times New Roman"/>
                <w:i/>
                <w:iCs/>
                <w:sz w:val="18"/>
                <w:szCs w:val="18"/>
                <w:lang w:eastAsia="zh-CN"/>
              </w:rPr>
            </w:pPr>
          </w:p>
        </w:tc>
        <w:tc>
          <w:tcPr>
            <w:tcW w:w="1106" w:type="dxa"/>
            <w:vMerge/>
            <w:tcBorders>
              <w:left w:val="single" w:sz="4" w:space="0" w:color="000000"/>
              <w:bottom w:val="single" w:sz="4" w:space="0" w:color="000000"/>
              <w:right w:val="single" w:sz="4" w:space="0" w:color="auto"/>
            </w:tcBorders>
            <w:vAlign w:val="center"/>
          </w:tcPr>
          <w:p w14:paraId="3A664565" w14:textId="77777777" w:rsidR="00263B3E" w:rsidRPr="00263B3E" w:rsidRDefault="00263B3E" w:rsidP="00263B3E">
            <w:pPr>
              <w:suppressAutoHyphens/>
              <w:snapToGrid w:val="0"/>
              <w:spacing w:after="0" w:line="240" w:lineRule="auto"/>
              <w:jc w:val="center"/>
              <w:rPr>
                <w:rFonts w:ascii="Times New Roman" w:eastAsia="Times New Roman" w:hAnsi="Times New Roman"/>
                <w:iCs/>
                <w:sz w:val="18"/>
                <w:szCs w:val="18"/>
                <w:lang w:eastAsia="zh-CN"/>
              </w:rPr>
            </w:pPr>
          </w:p>
        </w:tc>
        <w:tc>
          <w:tcPr>
            <w:tcW w:w="975" w:type="dxa"/>
            <w:tcBorders>
              <w:left w:val="single" w:sz="4" w:space="0" w:color="000000"/>
              <w:bottom w:val="single" w:sz="4" w:space="0" w:color="auto"/>
              <w:right w:val="single" w:sz="4" w:space="0" w:color="auto"/>
            </w:tcBorders>
          </w:tcPr>
          <w:p w14:paraId="00811793"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po zmianach</w:t>
            </w:r>
          </w:p>
        </w:tc>
        <w:tc>
          <w:tcPr>
            <w:tcW w:w="1470" w:type="dxa"/>
            <w:tcBorders>
              <w:top w:val="single" w:sz="4" w:space="0" w:color="auto"/>
              <w:left w:val="single" w:sz="4" w:space="0" w:color="auto"/>
              <w:bottom w:val="single" w:sz="4" w:space="0" w:color="auto"/>
              <w:right w:val="single" w:sz="4" w:space="0" w:color="auto"/>
            </w:tcBorders>
            <w:vAlign w:val="center"/>
          </w:tcPr>
          <w:p w14:paraId="73721ABF"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100 000,00</w:t>
            </w:r>
          </w:p>
        </w:tc>
        <w:tc>
          <w:tcPr>
            <w:tcW w:w="1470" w:type="dxa"/>
            <w:tcBorders>
              <w:top w:val="single" w:sz="4" w:space="0" w:color="auto"/>
              <w:left w:val="single" w:sz="4" w:space="0" w:color="auto"/>
              <w:bottom w:val="single" w:sz="4" w:space="0" w:color="auto"/>
              <w:right w:val="single" w:sz="4" w:space="0" w:color="auto"/>
            </w:tcBorders>
            <w:vAlign w:val="center"/>
          </w:tcPr>
          <w:p w14:paraId="7B790200"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200 000,00</w:t>
            </w:r>
          </w:p>
        </w:tc>
        <w:tc>
          <w:tcPr>
            <w:tcW w:w="1485" w:type="dxa"/>
            <w:tcBorders>
              <w:top w:val="single" w:sz="4" w:space="0" w:color="auto"/>
              <w:left w:val="single" w:sz="4" w:space="0" w:color="auto"/>
              <w:bottom w:val="single" w:sz="4" w:space="0" w:color="auto"/>
              <w:right w:val="single" w:sz="4" w:space="0" w:color="auto"/>
            </w:tcBorders>
            <w:vAlign w:val="center"/>
          </w:tcPr>
          <w:p w14:paraId="6C4EC60A"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auto"/>
              <w:bottom w:val="single" w:sz="4" w:space="0" w:color="000000"/>
            </w:tcBorders>
            <w:vAlign w:val="center"/>
          </w:tcPr>
          <w:p w14:paraId="25105A35"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000000"/>
              <w:bottom w:val="single" w:sz="4" w:space="0" w:color="000000"/>
            </w:tcBorders>
            <w:vAlign w:val="center"/>
          </w:tcPr>
          <w:p w14:paraId="7F615E5E"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000000"/>
              <w:bottom w:val="single" w:sz="4" w:space="0" w:color="000000"/>
              <w:right w:val="single" w:sz="4" w:space="0" w:color="000000"/>
            </w:tcBorders>
            <w:vAlign w:val="center"/>
          </w:tcPr>
          <w:p w14:paraId="556E486A"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3A695F5C" w14:textId="77777777" w:rsidTr="009B734A">
        <w:trPr>
          <w:cantSplit/>
          <w:trHeight w:val="70"/>
        </w:trPr>
        <w:tc>
          <w:tcPr>
            <w:tcW w:w="833" w:type="dxa"/>
            <w:vMerge w:val="restart"/>
            <w:tcBorders>
              <w:left w:val="single" w:sz="4" w:space="0" w:color="000000"/>
            </w:tcBorders>
          </w:tcPr>
          <w:p w14:paraId="6F5EF9EF"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p w14:paraId="29A72A02"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p w14:paraId="0D035397"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1.3.1.65</w:t>
            </w:r>
          </w:p>
        </w:tc>
        <w:tc>
          <w:tcPr>
            <w:tcW w:w="3686" w:type="dxa"/>
            <w:vMerge w:val="restart"/>
            <w:tcBorders>
              <w:left w:val="single" w:sz="4" w:space="0" w:color="000000"/>
            </w:tcBorders>
          </w:tcPr>
          <w:p w14:paraId="53AA788F" w14:textId="77777777" w:rsidR="00263B3E" w:rsidRPr="00263B3E" w:rsidRDefault="00263B3E" w:rsidP="00263B3E">
            <w:pPr>
              <w:suppressAutoHyphens/>
              <w:snapToGrid w:val="0"/>
              <w:spacing w:after="0" w:line="240" w:lineRule="auto"/>
              <w:rPr>
                <w:rFonts w:ascii="Times New Roman" w:eastAsia="Times New Roman" w:hAnsi="Times New Roman"/>
                <w:i/>
                <w:iCs/>
                <w:sz w:val="18"/>
                <w:szCs w:val="18"/>
                <w:lang w:eastAsia="zh-CN"/>
              </w:rPr>
            </w:pPr>
            <w:r w:rsidRPr="00263B3E">
              <w:rPr>
                <w:rFonts w:ascii="Times New Roman" w:eastAsia="Times New Roman" w:hAnsi="Times New Roman"/>
                <w:i/>
                <w:iCs/>
                <w:sz w:val="18"/>
                <w:szCs w:val="18"/>
                <w:lang w:eastAsia="zh-CN"/>
              </w:rPr>
              <w:t>Odbiór i zagospodarowanie odpadów komunalnych z terenu gminy Iwanowice w okresie od października 2025 do 12 miesięcy od dnia podpisania umowy – Utrzymanie czystości i porządku w gminie</w:t>
            </w:r>
          </w:p>
        </w:tc>
        <w:tc>
          <w:tcPr>
            <w:tcW w:w="1106" w:type="dxa"/>
            <w:vMerge w:val="restart"/>
            <w:tcBorders>
              <w:left w:val="single" w:sz="4" w:space="0" w:color="000000"/>
              <w:right w:val="single" w:sz="4" w:space="0" w:color="auto"/>
            </w:tcBorders>
            <w:vAlign w:val="center"/>
          </w:tcPr>
          <w:p w14:paraId="4DDFE256" w14:textId="77777777" w:rsidR="00263B3E" w:rsidRPr="00263B3E" w:rsidRDefault="00263B3E" w:rsidP="00263B3E">
            <w:pPr>
              <w:suppressAutoHyphens/>
              <w:snapToGrid w:val="0"/>
              <w:spacing w:after="0" w:line="240" w:lineRule="auto"/>
              <w:jc w:val="center"/>
              <w:rPr>
                <w:rFonts w:ascii="Times New Roman" w:eastAsia="Times New Roman" w:hAnsi="Times New Roman"/>
                <w:iCs/>
                <w:sz w:val="18"/>
                <w:szCs w:val="18"/>
                <w:lang w:eastAsia="zh-CN"/>
              </w:rPr>
            </w:pPr>
            <w:r w:rsidRPr="00263B3E">
              <w:rPr>
                <w:rFonts w:ascii="Times New Roman" w:eastAsia="Times New Roman" w:hAnsi="Times New Roman"/>
                <w:iCs/>
                <w:sz w:val="18"/>
                <w:szCs w:val="18"/>
                <w:lang w:eastAsia="zh-CN"/>
              </w:rPr>
              <w:t>2025-2026</w:t>
            </w:r>
          </w:p>
        </w:tc>
        <w:tc>
          <w:tcPr>
            <w:tcW w:w="975" w:type="dxa"/>
            <w:tcBorders>
              <w:left w:val="single" w:sz="4" w:space="0" w:color="000000"/>
              <w:bottom w:val="single" w:sz="4" w:space="0" w:color="000000"/>
              <w:right w:val="single" w:sz="4" w:space="0" w:color="auto"/>
            </w:tcBorders>
          </w:tcPr>
          <w:p w14:paraId="20FAD5A9"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pierwotny</w:t>
            </w:r>
          </w:p>
        </w:tc>
        <w:tc>
          <w:tcPr>
            <w:tcW w:w="1470" w:type="dxa"/>
            <w:tcBorders>
              <w:top w:val="single" w:sz="4" w:space="0" w:color="auto"/>
              <w:left w:val="single" w:sz="4" w:space="0" w:color="auto"/>
              <w:bottom w:val="single" w:sz="4" w:space="0" w:color="auto"/>
              <w:right w:val="single" w:sz="4" w:space="0" w:color="auto"/>
            </w:tcBorders>
            <w:vAlign w:val="center"/>
          </w:tcPr>
          <w:p w14:paraId="51E374C2"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70" w:type="dxa"/>
            <w:tcBorders>
              <w:top w:val="single" w:sz="4" w:space="0" w:color="auto"/>
              <w:left w:val="single" w:sz="4" w:space="0" w:color="auto"/>
              <w:bottom w:val="single" w:sz="4" w:space="0" w:color="auto"/>
              <w:right w:val="single" w:sz="4" w:space="0" w:color="auto"/>
            </w:tcBorders>
            <w:vAlign w:val="center"/>
          </w:tcPr>
          <w:p w14:paraId="1E031171"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auto"/>
              <w:left w:val="single" w:sz="4" w:space="0" w:color="auto"/>
              <w:bottom w:val="single" w:sz="4" w:space="0" w:color="auto"/>
              <w:right w:val="single" w:sz="4" w:space="0" w:color="auto"/>
            </w:tcBorders>
            <w:vAlign w:val="center"/>
          </w:tcPr>
          <w:p w14:paraId="76C0E328"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val="restart"/>
            <w:tcBorders>
              <w:left w:val="single" w:sz="4" w:space="0" w:color="auto"/>
            </w:tcBorders>
            <w:vAlign w:val="center"/>
          </w:tcPr>
          <w:p w14:paraId="60D75DD4"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p w14:paraId="41378839"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p w14:paraId="0A71D65E"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528.839,19</w:t>
            </w:r>
          </w:p>
        </w:tc>
        <w:tc>
          <w:tcPr>
            <w:tcW w:w="1291" w:type="dxa"/>
            <w:vMerge w:val="restart"/>
            <w:tcBorders>
              <w:left w:val="single" w:sz="4" w:space="0" w:color="000000"/>
            </w:tcBorders>
            <w:vAlign w:val="center"/>
          </w:tcPr>
          <w:p w14:paraId="4C397797"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53ADB279"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49A4A4E6"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90002</w:t>
            </w:r>
          </w:p>
        </w:tc>
        <w:tc>
          <w:tcPr>
            <w:tcW w:w="2249" w:type="dxa"/>
            <w:vMerge w:val="restart"/>
            <w:tcBorders>
              <w:left w:val="single" w:sz="4" w:space="0" w:color="000000"/>
              <w:right w:val="single" w:sz="4" w:space="0" w:color="000000"/>
            </w:tcBorders>
            <w:vAlign w:val="center"/>
          </w:tcPr>
          <w:p w14:paraId="4C56D655"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W okresie sprawozdawczym wydatki zrealizowane na przedsięwzięcie stanowią 75,78% limitu</w:t>
            </w:r>
          </w:p>
        </w:tc>
      </w:tr>
      <w:tr w:rsidR="00263B3E" w:rsidRPr="00263B3E" w14:paraId="4AF567B8" w14:textId="77777777" w:rsidTr="009B734A">
        <w:trPr>
          <w:cantSplit/>
          <w:trHeight w:val="70"/>
        </w:trPr>
        <w:tc>
          <w:tcPr>
            <w:tcW w:w="833" w:type="dxa"/>
            <w:vMerge/>
            <w:tcBorders>
              <w:left w:val="single" w:sz="4" w:space="0" w:color="000000"/>
            </w:tcBorders>
          </w:tcPr>
          <w:p w14:paraId="777C1626"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000000"/>
            </w:tcBorders>
          </w:tcPr>
          <w:p w14:paraId="6E6AA5D0" w14:textId="77777777" w:rsidR="00263B3E" w:rsidRPr="00263B3E" w:rsidRDefault="00263B3E" w:rsidP="00263B3E">
            <w:pPr>
              <w:suppressAutoHyphens/>
              <w:snapToGrid w:val="0"/>
              <w:spacing w:after="0" w:line="240" w:lineRule="auto"/>
              <w:rPr>
                <w:rFonts w:ascii="Times New Roman" w:eastAsia="Times New Roman" w:hAnsi="Times New Roman"/>
                <w:i/>
                <w:iCs/>
                <w:sz w:val="18"/>
                <w:szCs w:val="18"/>
                <w:lang w:eastAsia="zh-CN"/>
              </w:rPr>
            </w:pPr>
          </w:p>
        </w:tc>
        <w:tc>
          <w:tcPr>
            <w:tcW w:w="1106" w:type="dxa"/>
            <w:vMerge/>
            <w:tcBorders>
              <w:left w:val="single" w:sz="4" w:space="0" w:color="000000"/>
              <w:right w:val="single" w:sz="4" w:space="0" w:color="auto"/>
            </w:tcBorders>
            <w:vAlign w:val="center"/>
          </w:tcPr>
          <w:p w14:paraId="0C682011" w14:textId="77777777" w:rsidR="00263B3E" w:rsidRPr="00263B3E" w:rsidRDefault="00263B3E" w:rsidP="00263B3E">
            <w:pPr>
              <w:suppressAutoHyphens/>
              <w:snapToGrid w:val="0"/>
              <w:spacing w:after="0" w:line="240" w:lineRule="auto"/>
              <w:jc w:val="center"/>
              <w:rPr>
                <w:rFonts w:ascii="Times New Roman" w:eastAsia="Times New Roman" w:hAnsi="Times New Roman"/>
                <w:iCs/>
                <w:sz w:val="18"/>
                <w:szCs w:val="18"/>
                <w:lang w:eastAsia="zh-CN"/>
              </w:rPr>
            </w:pPr>
          </w:p>
        </w:tc>
        <w:tc>
          <w:tcPr>
            <w:tcW w:w="975" w:type="dxa"/>
            <w:tcBorders>
              <w:left w:val="single" w:sz="4" w:space="0" w:color="000000"/>
              <w:bottom w:val="single" w:sz="4" w:space="0" w:color="000000"/>
              <w:right w:val="single" w:sz="4" w:space="0" w:color="auto"/>
            </w:tcBorders>
          </w:tcPr>
          <w:p w14:paraId="11A2D743"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Zmiany</w:t>
            </w:r>
          </w:p>
        </w:tc>
        <w:tc>
          <w:tcPr>
            <w:tcW w:w="1470" w:type="dxa"/>
            <w:tcBorders>
              <w:top w:val="single" w:sz="4" w:space="0" w:color="auto"/>
              <w:left w:val="single" w:sz="4" w:space="0" w:color="auto"/>
              <w:bottom w:val="single" w:sz="4" w:space="0" w:color="auto"/>
              <w:right w:val="single" w:sz="4" w:space="0" w:color="auto"/>
            </w:tcBorders>
            <w:vAlign w:val="center"/>
          </w:tcPr>
          <w:p w14:paraId="2F28E9D3"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+ 697 846,68</w:t>
            </w:r>
          </w:p>
        </w:tc>
        <w:tc>
          <w:tcPr>
            <w:tcW w:w="1470" w:type="dxa"/>
            <w:tcBorders>
              <w:top w:val="single" w:sz="4" w:space="0" w:color="auto"/>
              <w:left w:val="single" w:sz="4" w:space="0" w:color="auto"/>
              <w:bottom w:val="single" w:sz="4" w:space="0" w:color="auto"/>
              <w:right w:val="single" w:sz="4" w:space="0" w:color="auto"/>
            </w:tcBorders>
            <w:vAlign w:val="center"/>
          </w:tcPr>
          <w:p w14:paraId="4F9F1E3D"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+1 464 026,58</w:t>
            </w:r>
          </w:p>
        </w:tc>
        <w:tc>
          <w:tcPr>
            <w:tcW w:w="1485" w:type="dxa"/>
            <w:tcBorders>
              <w:top w:val="single" w:sz="4" w:space="0" w:color="auto"/>
              <w:left w:val="single" w:sz="4" w:space="0" w:color="auto"/>
              <w:bottom w:val="single" w:sz="4" w:space="0" w:color="auto"/>
              <w:right w:val="single" w:sz="4" w:space="0" w:color="auto"/>
            </w:tcBorders>
            <w:vAlign w:val="center"/>
          </w:tcPr>
          <w:p w14:paraId="2657FB27"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auto"/>
            </w:tcBorders>
            <w:vAlign w:val="center"/>
          </w:tcPr>
          <w:p w14:paraId="184ADDB7"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000000"/>
            </w:tcBorders>
            <w:vAlign w:val="center"/>
          </w:tcPr>
          <w:p w14:paraId="0B286118"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000000"/>
              <w:right w:val="single" w:sz="4" w:space="0" w:color="000000"/>
            </w:tcBorders>
            <w:vAlign w:val="center"/>
          </w:tcPr>
          <w:p w14:paraId="27217E42"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1A447596" w14:textId="77777777" w:rsidTr="009B734A">
        <w:trPr>
          <w:cantSplit/>
          <w:trHeight w:val="70"/>
        </w:trPr>
        <w:tc>
          <w:tcPr>
            <w:tcW w:w="833" w:type="dxa"/>
            <w:vMerge/>
            <w:tcBorders>
              <w:left w:val="single" w:sz="4" w:space="0" w:color="000000"/>
              <w:bottom w:val="single" w:sz="4" w:space="0" w:color="000000"/>
            </w:tcBorders>
          </w:tcPr>
          <w:p w14:paraId="4398CB18"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000000"/>
              <w:bottom w:val="single" w:sz="4" w:space="0" w:color="000000"/>
            </w:tcBorders>
          </w:tcPr>
          <w:p w14:paraId="57B43BF9" w14:textId="77777777" w:rsidR="00263B3E" w:rsidRPr="00263B3E" w:rsidRDefault="00263B3E" w:rsidP="00263B3E">
            <w:pPr>
              <w:suppressAutoHyphens/>
              <w:snapToGrid w:val="0"/>
              <w:spacing w:after="0" w:line="240" w:lineRule="auto"/>
              <w:rPr>
                <w:rFonts w:ascii="Times New Roman" w:eastAsia="Times New Roman" w:hAnsi="Times New Roman"/>
                <w:i/>
                <w:iCs/>
                <w:sz w:val="18"/>
                <w:szCs w:val="18"/>
                <w:lang w:eastAsia="zh-CN"/>
              </w:rPr>
            </w:pPr>
          </w:p>
        </w:tc>
        <w:tc>
          <w:tcPr>
            <w:tcW w:w="1106" w:type="dxa"/>
            <w:vMerge/>
            <w:tcBorders>
              <w:left w:val="single" w:sz="4" w:space="0" w:color="000000"/>
              <w:bottom w:val="single" w:sz="4" w:space="0" w:color="000000"/>
              <w:right w:val="single" w:sz="4" w:space="0" w:color="auto"/>
            </w:tcBorders>
            <w:vAlign w:val="center"/>
          </w:tcPr>
          <w:p w14:paraId="386D9AA5" w14:textId="77777777" w:rsidR="00263B3E" w:rsidRPr="00263B3E" w:rsidRDefault="00263B3E" w:rsidP="00263B3E">
            <w:pPr>
              <w:suppressAutoHyphens/>
              <w:snapToGrid w:val="0"/>
              <w:spacing w:after="0" w:line="240" w:lineRule="auto"/>
              <w:jc w:val="center"/>
              <w:rPr>
                <w:rFonts w:ascii="Times New Roman" w:eastAsia="Times New Roman" w:hAnsi="Times New Roman"/>
                <w:iCs/>
                <w:sz w:val="18"/>
                <w:szCs w:val="18"/>
                <w:lang w:eastAsia="zh-CN"/>
              </w:rPr>
            </w:pPr>
          </w:p>
        </w:tc>
        <w:tc>
          <w:tcPr>
            <w:tcW w:w="975" w:type="dxa"/>
            <w:tcBorders>
              <w:left w:val="single" w:sz="4" w:space="0" w:color="000000"/>
              <w:bottom w:val="single" w:sz="4" w:space="0" w:color="auto"/>
              <w:right w:val="single" w:sz="4" w:space="0" w:color="auto"/>
            </w:tcBorders>
          </w:tcPr>
          <w:p w14:paraId="5FD287F4"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po zmianach</w:t>
            </w:r>
          </w:p>
        </w:tc>
        <w:tc>
          <w:tcPr>
            <w:tcW w:w="1470" w:type="dxa"/>
            <w:tcBorders>
              <w:top w:val="single" w:sz="4" w:space="0" w:color="auto"/>
              <w:left w:val="single" w:sz="4" w:space="0" w:color="auto"/>
              <w:bottom w:val="single" w:sz="4" w:space="0" w:color="auto"/>
              <w:right w:val="single" w:sz="4" w:space="0" w:color="auto"/>
            </w:tcBorders>
            <w:vAlign w:val="center"/>
          </w:tcPr>
          <w:p w14:paraId="2AB67794"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697 846,68</w:t>
            </w:r>
          </w:p>
        </w:tc>
        <w:tc>
          <w:tcPr>
            <w:tcW w:w="1470" w:type="dxa"/>
            <w:tcBorders>
              <w:top w:val="single" w:sz="4" w:space="0" w:color="auto"/>
              <w:left w:val="single" w:sz="4" w:space="0" w:color="auto"/>
              <w:bottom w:val="single" w:sz="4" w:space="0" w:color="auto"/>
              <w:right w:val="single" w:sz="4" w:space="0" w:color="auto"/>
            </w:tcBorders>
            <w:vAlign w:val="center"/>
          </w:tcPr>
          <w:p w14:paraId="35163DBC"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1 464 026,58</w:t>
            </w:r>
          </w:p>
        </w:tc>
        <w:tc>
          <w:tcPr>
            <w:tcW w:w="1485" w:type="dxa"/>
            <w:tcBorders>
              <w:top w:val="single" w:sz="4" w:space="0" w:color="auto"/>
              <w:left w:val="single" w:sz="4" w:space="0" w:color="auto"/>
              <w:bottom w:val="single" w:sz="4" w:space="0" w:color="auto"/>
              <w:right w:val="single" w:sz="4" w:space="0" w:color="auto"/>
            </w:tcBorders>
            <w:vAlign w:val="center"/>
          </w:tcPr>
          <w:p w14:paraId="314B2E63"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auto"/>
              <w:bottom w:val="single" w:sz="4" w:space="0" w:color="000000"/>
            </w:tcBorders>
            <w:vAlign w:val="center"/>
          </w:tcPr>
          <w:p w14:paraId="2C3F64AE"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000000"/>
              <w:bottom w:val="single" w:sz="4" w:space="0" w:color="000000"/>
            </w:tcBorders>
            <w:vAlign w:val="center"/>
          </w:tcPr>
          <w:p w14:paraId="17064373"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000000"/>
              <w:bottom w:val="single" w:sz="4" w:space="0" w:color="000000"/>
              <w:right w:val="single" w:sz="4" w:space="0" w:color="000000"/>
            </w:tcBorders>
            <w:vAlign w:val="center"/>
          </w:tcPr>
          <w:p w14:paraId="66565D41"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6D646A63" w14:textId="77777777" w:rsidTr="009B734A">
        <w:trPr>
          <w:cantSplit/>
          <w:trHeight w:val="70"/>
        </w:trPr>
        <w:tc>
          <w:tcPr>
            <w:tcW w:w="833" w:type="dxa"/>
            <w:vMerge w:val="restart"/>
            <w:tcBorders>
              <w:left w:val="single" w:sz="4" w:space="0" w:color="000000"/>
            </w:tcBorders>
          </w:tcPr>
          <w:p w14:paraId="4F5FAF58"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p w14:paraId="24D6911F"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1.3.1.66</w:t>
            </w:r>
          </w:p>
        </w:tc>
        <w:tc>
          <w:tcPr>
            <w:tcW w:w="3686" w:type="dxa"/>
            <w:vMerge w:val="restart"/>
            <w:tcBorders>
              <w:left w:val="single" w:sz="4" w:space="0" w:color="000000"/>
            </w:tcBorders>
          </w:tcPr>
          <w:p w14:paraId="568A170B" w14:textId="77777777" w:rsidR="00263B3E" w:rsidRPr="00263B3E" w:rsidRDefault="00263B3E" w:rsidP="00263B3E">
            <w:pPr>
              <w:suppressAutoHyphens/>
              <w:snapToGrid w:val="0"/>
              <w:spacing w:after="0" w:line="240" w:lineRule="auto"/>
              <w:rPr>
                <w:rFonts w:ascii="Times New Roman" w:eastAsia="Times New Roman" w:hAnsi="Times New Roman"/>
                <w:i/>
                <w:iCs/>
                <w:sz w:val="18"/>
                <w:szCs w:val="18"/>
                <w:lang w:eastAsia="zh-CN"/>
              </w:rPr>
            </w:pPr>
            <w:r w:rsidRPr="00263B3E">
              <w:rPr>
                <w:rFonts w:ascii="Times New Roman" w:eastAsia="Times New Roman" w:hAnsi="Times New Roman"/>
                <w:i/>
                <w:iCs/>
                <w:sz w:val="18"/>
                <w:szCs w:val="18"/>
                <w:lang w:eastAsia="zh-CN"/>
              </w:rPr>
              <w:t>Wykonanie Gminnego Programu Rewitalizacji – Wyznaczenie planu działania w zakresie realizacji przedsięwzięć przewidzianych do rewitalizacji na terenie Gminy</w:t>
            </w:r>
          </w:p>
        </w:tc>
        <w:tc>
          <w:tcPr>
            <w:tcW w:w="1106" w:type="dxa"/>
            <w:vMerge w:val="restart"/>
            <w:tcBorders>
              <w:left w:val="single" w:sz="4" w:space="0" w:color="000000"/>
              <w:right w:val="single" w:sz="4" w:space="0" w:color="auto"/>
            </w:tcBorders>
            <w:vAlign w:val="center"/>
          </w:tcPr>
          <w:p w14:paraId="0AA2F776" w14:textId="77777777" w:rsidR="00263B3E" w:rsidRPr="00263B3E" w:rsidRDefault="00263B3E" w:rsidP="00263B3E">
            <w:pPr>
              <w:suppressAutoHyphens/>
              <w:snapToGrid w:val="0"/>
              <w:spacing w:after="0" w:line="240" w:lineRule="auto"/>
              <w:jc w:val="center"/>
              <w:rPr>
                <w:rFonts w:ascii="Times New Roman" w:eastAsia="Times New Roman" w:hAnsi="Times New Roman"/>
                <w:iCs/>
                <w:sz w:val="18"/>
                <w:szCs w:val="18"/>
                <w:lang w:eastAsia="zh-CN"/>
              </w:rPr>
            </w:pPr>
            <w:r w:rsidRPr="00263B3E">
              <w:rPr>
                <w:rFonts w:ascii="Times New Roman" w:eastAsia="Times New Roman" w:hAnsi="Times New Roman"/>
                <w:iCs/>
                <w:sz w:val="18"/>
                <w:szCs w:val="18"/>
                <w:lang w:eastAsia="zh-CN"/>
              </w:rPr>
              <w:t>2025-2026</w:t>
            </w:r>
          </w:p>
        </w:tc>
        <w:tc>
          <w:tcPr>
            <w:tcW w:w="975" w:type="dxa"/>
            <w:tcBorders>
              <w:left w:val="single" w:sz="4" w:space="0" w:color="000000"/>
              <w:bottom w:val="single" w:sz="4" w:space="0" w:color="000000"/>
              <w:right w:val="single" w:sz="4" w:space="0" w:color="auto"/>
            </w:tcBorders>
          </w:tcPr>
          <w:p w14:paraId="28FC2403"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pierwotny</w:t>
            </w:r>
          </w:p>
        </w:tc>
        <w:tc>
          <w:tcPr>
            <w:tcW w:w="1470" w:type="dxa"/>
            <w:tcBorders>
              <w:top w:val="single" w:sz="4" w:space="0" w:color="auto"/>
              <w:left w:val="single" w:sz="4" w:space="0" w:color="auto"/>
              <w:bottom w:val="single" w:sz="4" w:space="0" w:color="auto"/>
              <w:right w:val="single" w:sz="4" w:space="0" w:color="auto"/>
            </w:tcBorders>
            <w:vAlign w:val="center"/>
          </w:tcPr>
          <w:p w14:paraId="6BFE5F21"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70" w:type="dxa"/>
            <w:tcBorders>
              <w:top w:val="single" w:sz="4" w:space="0" w:color="auto"/>
              <w:left w:val="single" w:sz="4" w:space="0" w:color="auto"/>
              <w:bottom w:val="single" w:sz="4" w:space="0" w:color="auto"/>
              <w:right w:val="single" w:sz="4" w:space="0" w:color="auto"/>
            </w:tcBorders>
            <w:vAlign w:val="center"/>
          </w:tcPr>
          <w:p w14:paraId="18945F3D"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auto"/>
              <w:left w:val="single" w:sz="4" w:space="0" w:color="auto"/>
              <w:bottom w:val="single" w:sz="4" w:space="0" w:color="auto"/>
              <w:right w:val="single" w:sz="4" w:space="0" w:color="auto"/>
            </w:tcBorders>
            <w:vAlign w:val="center"/>
          </w:tcPr>
          <w:p w14:paraId="0F167085"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val="restart"/>
            <w:tcBorders>
              <w:left w:val="single" w:sz="4" w:space="0" w:color="auto"/>
            </w:tcBorders>
            <w:vAlign w:val="center"/>
          </w:tcPr>
          <w:p w14:paraId="6AE74B1F"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10.000,00</w:t>
            </w:r>
          </w:p>
        </w:tc>
        <w:tc>
          <w:tcPr>
            <w:tcW w:w="1291" w:type="dxa"/>
            <w:vMerge w:val="restart"/>
            <w:tcBorders>
              <w:left w:val="single" w:sz="4" w:space="0" w:color="000000"/>
            </w:tcBorders>
            <w:vAlign w:val="center"/>
          </w:tcPr>
          <w:p w14:paraId="4639D5EE"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70005</w:t>
            </w:r>
          </w:p>
        </w:tc>
        <w:tc>
          <w:tcPr>
            <w:tcW w:w="2249" w:type="dxa"/>
            <w:vMerge w:val="restart"/>
            <w:tcBorders>
              <w:left w:val="single" w:sz="4" w:space="0" w:color="000000"/>
              <w:right w:val="single" w:sz="4" w:space="0" w:color="000000"/>
            </w:tcBorders>
            <w:vAlign w:val="center"/>
          </w:tcPr>
          <w:p w14:paraId="33D0D411"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W okresie sprawozdawczym wydatki zrealizowane na przedsięwzięcie stanowią 100% limitu</w:t>
            </w:r>
          </w:p>
        </w:tc>
      </w:tr>
      <w:tr w:rsidR="00263B3E" w:rsidRPr="00263B3E" w14:paraId="3F33D4FE" w14:textId="77777777" w:rsidTr="009B734A">
        <w:trPr>
          <w:cantSplit/>
          <w:trHeight w:val="70"/>
        </w:trPr>
        <w:tc>
          <w:tcPr>
            <w:tcW w:w="833" w:type="dxa"/>
            <w:vMerge/>
            <w:tcBorders>
              <w:left w:val="single" w:sz="4" w:space="0" w:color="000000"/>
            </w:tcBorders>
          </w:tcPr>
          <w:p w14:paraId="40524C7B"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000000"/>
            </w:tcBorders>
          </w:tcPr>
          <w:p w14:paraId="304CCF8B" w14:textId="77777777" w:rsidR="00263B3E" w:rsidRPr="00263B3E" w:rsidRDefault="00263B3E" w:rsidP="00263B3E">
            <w:pPr>
              <w:suppressAutoHyphens/>
              <w:snapToGrid w:val="0"/>
              <w:spacing w:after="0" w:line="240" w:lineRule="auto"/>
              <w:rPr>
                <w:rFonts w:ascii="Times New Roman" w:eastAsia="Times New Roman" w:hAnsi="Times New Roman"/>
                <w:i/>
                <w:iCs/>
                <w:sz w:val="18"/>
                <w:szCs w:val="18"/>
                <w:lang w:eastAsia="zh-CN"/>
              </w:rPr>
            </w:pPr>
          </w:p>
        </w:tc>
        <w:tc>
          <w:tcPr>
            <w:tcW w:w="1106" w:type="dxa"/>
            <w:vMerge/>
            <w:tcBorders>
              <w:left w:val="single" w:sz="4" w:space="0" w:color="000000"/>
              <w:right w:val="single" w:sz="4" w:space="0" w:color="auto"/>
            </w:tcBorders>
            <w:vAlign w:val="center"/>
          </w:tcPr>
          <w:p w14:paraId="0DC2DE91" w14:textId="77777777" w:rsidR="00263B3E" w:rsidRPr="00263B3E" w:rsidRDefault="00263B3E" w:rsidP="00263B3E">
            <w:pPr>
              <w:suppressAutoHyphens/>
              <w:snapToGrid w:val="0"/>
              <w:spacing w:after="0" w:line="240" w:lineRule="auto"/>
              <w:jc w:val="center"/>
              <w:rPr>
                <w:rFonts w:ascii="Times New Roman" w:eastAsia="Times New Roman" w:hAnsi="Times New Roman"/>
                <w:iCs/>
                <w:sz w:val="18"/>
                <w:szCs w:val="18"/>
                <w:lang w:eastAsia="zh-CN"/>
              </w:rPr>
            </w:pPr>
          </w:p>
        </w:tc>
        <w:tc>
          <w:tcPr>
            <w:tcW w:w="975" w:type="dxa"/>
            <w:tcBorders>
              <w:left w:val="single" w:sz="4" w:space="0" w:color="000000"/>
              <w:bottom w:val="single" w:sz="4" w:space="0" w:color="000000"/>
              <w:right w:val="single" w:sz="4" w:space="0" w:color="auto"/>
            </w:tcBorders>
          </w:tcPr>
          <w:p w14:paraId="07E116B4"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Zmiany</w:t>
            </w:r>
          </w:p>
        </w:tc>
        <w:tc>
          <w:tcPr>
            <w:tcW w:w="1470" w:type="dxa"/>
            <w:tcBorders>
              <w:top w:val="single" w:sz="4" w:space="0" w:color="auto"/>
              <w:left w:val="single" w:sz="4" w:space="0" w:color="auto"/>
              <w:bottom w:val="single" w:sz="4" w:space="0" w:color="auto"/>
              <w:right w:val="single" w:sz="4" w:space="0" w:color="auto"/>
            </w:tcBorders>
            <w:vAlign w:val="center"/>
          </w:tcPr>
          <w:p w14:paraId="6130A971"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+ 10 000,00</w:t>
            </w:r>
          </w:p>
        </w:tc>
        <w:tc>
          <w:tcPr>
            <w:tcW w:w="1470" w:type="dxa"/>
            <w:tcBorders>
              <w:top w:val="single" w:sz="4" w:space="0" w:color="auto"/>
              <w:left w:val="single" w:sz="4" w:space="0" w:color="auto"/>
              <w:bottom w:val="single" w:sz="4" w:space="0" w:color="auto"/>
              <w:right w:val="single" w:sz="4" w:space="0" w:color="auto"/>
            </w:tcBorders>
            <w:vAlign w:val="center"/>
          </w:tcPr>
          <w:p w14:paraId="22E13AC8"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+ 5 000,00</w:t>
            </w:r>
          </w:p>
        </w:tc>
        <w:tc>
          <w:tcPr>
            <w:tcW w:w="1485" w:type="dxa"/>
            <w:tcBorders>
              <w:top w:val="single" w:sz="4" w:space="0" w:color="auto"/>
              <w:left w:val="single" w:sz="4" w:space="0" w:color="auto"/>
              <w:bottom w:val="single" w:sz="4" w:space="0" w:color="auto"/>
              <w:right w:val="single" w:sz="4" w:space="0" w:color="auto"/>
            </w:tcBorders>
            <w:vAlign w:val="center"/>
          </w:tcPr>
          <w:p w14:paraId="3598BF42"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auto"/>
            </w:tcBorders>
            <w:vAlign w:val="center"/>
          </w:tcPr>
          <w:p w14:paraId="3FEE0E15"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000000"/>
            </w:tcBorders>
            <w:vAlign w:val="center"/>
          </w:tcPr>
          <w:p w14:paraId="2A9F23EE"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000000"/>
              <w:right w:val="single" w:sz="4" w:space="0" w:color="000000"/>
            </w:tcBorders>
            <w:vAlign w:val="center"/>
          </w:tcPr>
          <w:p w14:paraId="3632354E"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7606F449" w14:textId="77777777" w:rsidTr="009B734A">
        <w:trPr>
          <w:cantSplit/>
          <w:trHeight w:val="70"/>
        </w:trPr>
        <w:tc>
          <w:tcPr>
            <w:tcW w:w="833" w:type="dxa"/>
            <w:vMerge/>
            <w:tcBorders>
              <w:left w:val="single" w:sz="4" w:space="0" w:color="000000"/>
              <w:bottom w:val="single" w:sz="4" w:space="0" w:color="000000"/>
            </w:tcBorders>
          </w:tcPr>
          <w:p w14:paraId="427EDE14"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000000"/>
              <w:bottom w:val="single" w:sz="4" w:space="0" w:color="000000"/>
            </w:tcBorders>
          </w:tcPr>
          <w:p w14:paraId="181A7BE3" w14:textId="77777777" w:rsidR="00263B3E" w:rsidRPr="00263B3E" w:rsidRDefault="00263B3E" w:rsidP="00263B3E">
            <w:pPr>
              <w:suppressAutoHyphens/>
              <w:snapToGrid w:val="0"/>
              <w:spacing w:after="0" w:line="240" w:lineRule="auto"/>
              <w:rPr>
                <w:rFonts w:ascii="Times New Roman" w:eastAsia="Times New Roman" w:hAnsi="Times New Roman"/>
                <w:i/>
                <w:iCs/>
                <w:sz w:val="18"/>
                <w:szCs w:val="18"/>
                <w:lang w:eastAsia="zh-CN"/>
              </w:rPr>
            </w:pPr>
          </w:p>
        </w:tc>
        <w:tc>
          <w:tcPr>
            <w:tcW w:w="1106" w:type="dxa"/>
            <w:vMerge/>
            <w:tcBorders>
              <w:left w:val="single" w:sz="4" w:space="0" w:color="000000"/>
              <w:bottom w:val="single" w:sz="4" w:space="0" w:color="000000"/>
              <w:right w:val="single" w:sz="4" w:space="0" w:color="auto"/>
            </w:tcBorders>
            <w:vAlign w:val="center"/>
          </w:tcPr>
          <w:p w14:paraId="4B0F660B" w14:textId="77777777" w:rsidR="00263B3E" w:rsidRPr="00263B3E" w:rsidRDefault="00263B3E" w:rsidP="00263B3E">
            <w:pPr>
              <w:suppressAutoHyphens/>
              <w:snapToGrid w:val="0"/>
              <w:spacing w:after="0" w:line="240" w:lineRule="auto"/>
              <w:jc w:val="center"/>
              <w:rPr>
                <w:rFonts w:ascii="Times New Roman" w:eastAsia="Times New Roman" w:hAnsi="Times New Roman"/>
                <w:iCs/>
                <w:sz w:val="18"/>
                <w:szCs w:val="18"/>
                <w:lang w:eastAsia="zh-CN"/>
              </w:rPr>
            </w:pPr>
          </w:p>
        </w:tc>
        <w:tc>
          <w:tcPr>
            <w:tcW w:w="975" w:type="dxa"/>
            <w:tcBorders>
              <w:left w:val="single" w:sz="4" w:space="0" w:color="000000"/>
              <w:bottom w:val="single" w:sz="4" w:space="0" w:color="auto"/>
              <w:right w:val="single" w:sz="4" w:space="0" w:color="auto"/>
            </w:tcBorders>
          </w:tcPr>
          <w:p w14:paraId="28CA7EC7"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po zmianach</w:t>
            </w:r>
          </w:p>
        </w:tc>
        <w:tc>
          <w:tcPr>
            <w:tcW w:w="1470" w:type="dxa"/>
            <w:tcBorders>
              <w:top w:val="single" w:sz="4" w:space="0" w:color="auto"/>
              <w:left w:val="single" w:sz="4" w:space="0" w:color="auto"/>
              <w:bottom w:val="single" w:sz="4" w:space="0" w:color="auto"/>
              <w:right w:val="single" w:sz="4" w:space="0" w:color="auto"/>
            </w:tcBorders>
            <w:vAlign w:val="center"/>
          </w:tcPr>
          <w:p w14:paraId="7B6E5668"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10 000,00</w:t>
            </w:r>
          </w:p>
        </w:tc>
        <w:tc>
          <w:tcPr>
            <w:tcW w:w="1470" w:type="dxa"/>
            <w:tcBorders>
              <w:top w:val="single" w:sz="4" w:space="0" w:color="auto"/>
              <w:left w:val="single" w:sz="4" w:space="0" w:color="auto"/>
              <w:bottom w:val="single" w:sz="4" w:space="0" w:color="auto"/>
              <w:right w:val="single" w:sz="4" w:space="0" w:color="auto"/>
            </w:tcBorders>
            <w:vAlign w:val="center"/>
          </w:tcPr>
          <w:p w14:paraId="52F5C3E0"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5 000,00</w:t>
            </w:r>
          </w:p>
        </w:tc>
        <w:tc>
          <w:tcPr>
            <w:tcW w:w="1485" w:type="dxa"/>
            <w:tcBorders>
              <w:top w:val="single" w:sz="4" w:space="0" w:color="auto"/>
              <w:left w:val="single" w:sz="4" w:space="0" w:color="auto"/>
              <w:bottom w:val="single" w:sz="4" w:space="0" w:color="auto"/>
              <w:right w:val="single" w:sz="4" w:space="0" w:color="auto"/>
            </w:tcBorders>
            <w:vAlign w:val="center"/>
          </w:tcPr>
          <w:p w14:paraId="39683806"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auto"/>
              <w:bottom w:val="single" w:sz="4" w:space="0" w:color="000000"/>
            </w:tcBorders>
            <w:vAlign w:val="center"/>
          </w:tcPr>
          <w:p w14:paraId="6E3A1B3D"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000000"/>
              <w:bottom w:val="single" w:sz="4" w:space="0" w:color="000000"/>
            </w:tcBorders>
            <w:vAlign w:val="center"/>
          </w:tcPr>
          <w:p w14:paraId="4633E3ED"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000000"/>
              <w:bottom w:val="single" w:sz="4" w:space="0" w:color="000000"/>
              <w:right w:val="single" w:sz="4" w:space="0" w:color="000000"/>
            </w:tcBorders>
            <w:vAlign w:val="center"/>
          </w:tcPr>
          <w:p w14:paraId="4FBBE32C"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65BCC2D0" w14:textId="77777777" w:rsidTr="009B734A">
        <w:trPr>
          <w:cantSplit/>
          <w:trHeight w:val="70"/>
        </w:trPr>
        <w:tc>
          <w:tcPr>
            <w:tcW w:w="833" w:type="dxa"/>
            <w:vMerge w:val="restart"/>
            <w:tcBorders>
              <w:left w:val="single" w:sz="4" w:space="0" w:color="000000"/>
            </w:tcBorders>
          </w:tcPr>
          <w:p w14:paraId="03D6848B"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p w14:paraId="57A76AE3"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p w14:paraId="4CBC6E9D"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1.3.1 67</w:t>
            </w:r>
          </w:p>
        </w:tc>
        <w:tc>
          <w:tcPr>
            <w:tcW w:w="3686" w:type="dxa"/>
            <w:vMerge w:val="restart"/>
            <w:tcBorders>
              <w:left w:val="single" w:sz="4" w:space="0" w:color="000000"/>
            </w:tcBorders>
          </w:tcPr>
          <w:p w14:paraId="73EC694E" w14:textId="77777777" w:rsidR="00263B3E" w:rsidRPr="00263B3E" w:rsidRDefault="00263B3E" w:rsidP="00263B3E">
            <w:pPr>
              <w:suppressAutoHyphens/>
              <w:snapToGrid w:val="0"/>
              <w:spacing w:after="0" w:line="240" w:lineRule="auto"/>
              <w:rPr>
                <w:rFonts w:ascii="Times New Roman" w:eastAsia="Times New Roman" w:hAnsi="Times New Roman"/>
                <w:i/>
                <w:iCs/>
                <w:sz w:val="18"/>
                <w:szCs w:val="18"/>
                <w:lang w:eastAsia="zh-CN"/>
              </w:rPr>
            </w:pPr>
            <w:r w:rsidRPr="00263B3E">
              <w:rPr>
                <w:rFonts w:ascii="Times New Roman" w:eastAsia="Times New Roman" w:hAnsi="Times New Roman"/>
                <w:i/>
                <w:iCs/>
                <w:sz w:val="18"/>
                <w:szCs w:val="18"/>
                <w:lang w:eastAsia="zh-CN"/>
              </w:rPr>
              <w:t>Opracowanie planu ogólnego Gminy Iwanowice – Określa sposób i cele zagospodarowania przestrzeni w danym obszarze. Jego celem jest zapewnienie racjonalnego, zrównoważonego rozwoju terytorialnego, w zgodzie z interesami społecznymi, gospodarczymi i środowiskowymi.</w:t>
            </w:r>
          </w:p>
        </w:tc>
        <w:tc>
          <w:tcPr>
            <w:tcW w:w="1106" w:type="dxa"/>
            <w:vMerge w:val="restart"/>
            <w:tcBorders>
              <w:left w:val="single" w:sz="4" w:space="0" w:color="000000"/>
              <w:right w:val="single" w:sz="4" w:space="0" w:color="auto"/>
            </w:tcBorders>
            <w:vAlign w:val="center"/>
          </w:tcPr>
          <w:p w14:paraId="4F90C13B" w14:textId="77777777" w:rsidR="00263B3E" w:rsidRPr="00263B3E" w:rsidRDefault="00263B3E" w:rsidP="00263B3E">
            <w:pPr>
              <w:suppressAutoHyphens/>
              <w:snapToGrid w:val="0"/>
              <w:spacing w:after="0" w:line="240" w:lineRule="auto"/>
              <w:jc w:val="center"/>
              <w:rPr>
                <w:rFonts w:ascii="Times New Roman" w:eastAsia="Times New Roman" w:hAnsi="Times New Roman"/>
                <w:iCs/>
                <w:sz w:val="18"/>
                <w:szCs w:val="18"/>
                <w:lang w:eastAsia="zh-CN"/>
              </w:rPr>
            </w:pPr>
            <w:r w:rsidRPr="00263B3E">
              <w:rPr>
                <w:rFonts w:ascii="Times New Roman" w:eastAsia="Times New Roman" w:hAnsi="Times New Roman"/>
                <w:iCs/>
                <w:sz w:val="18"/>
                <w:szCs w:val="18"/>
                <w:lang w:eastAsia="zh-CN"/>
              </w:rPr>
              <w:t>2025-2026</w:t>
            </w:r>
          </w:p>
        </w:tc>
        <w:tc>
          <w:tcPr>
            <w:tcW w:w="975" w:type="dxa"/>
            <w:tcBorders>
              <w:left w:val="single" w:sz="4" w:space="0" w:color="000000"/>
              <w:bottom w:val="single" w:sz="4" w:space="0" w:color="000000"/>
              <w:right w:val="single" w:sz="4" w:space="0" w:color="auto"/>
            </w:tcBorders>
          </w:tcPr>
          <w:p w14:paraId="7F51E3D9"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pierwotny</w:t>
            </w:r>
          </w:p>
        </w:tc>
        <w:tc>
          <w:tcPr>
            <w:tcW w:w="1470" w:type="dxa"/>
            <w:tcBorders>
              <w:top w:val="single" w:sz="4" w:space="0" w:color="auto"/>
              <w:left w:val="single" w:sz="4" w:space="0" w:color="auto"/>
              <w:bottom w:val="single" w:sz="4" w:space="0" w:color="auto"/>
              <w:right w:val="single" w:sz="4" w:space="0" w:color="auto"/>
            </w:tcBorders>
            <w:vAlign w:val="center"/>
          </w:tcPr>
          <w:p w14:paraId="039EFFDC"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70" w:type="dxa"/>
            <w:tcBorders>
              <w:top w:val="single" w:sz="4" w:space="0" w:color="auto"/>
              <w:left w:val="single" w:sz="4" w:space="0" w:color="auto"/>
              <w:bottom w:val="single" w:sz="4" w:space="0" w:color="auto"/>
              <w:right w:val="single" w:sz="4" w:space="0" w:color="auto"/>
            </w:tcBorders>
            <w:vAlign w:val="center"/>
          </w:tcPr>
          <w:p w14:paraId="05CA5080"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auto"/>
              <w:left w:val="single" w:sz="4" w:space="0" w:color="auto"/>
              <w:bottom w:val="single" w:sz="4" w:space="0" w:color="auto"/>
              <w:right w:val="single" w:sz="4" w:space="0" w:color="auto"/>
            </w:tcBorders>
            <w:vAlign w:val="center"/>
          </w:tcPr>
          <w:p w14:paraId="3D7EED1B"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val="restart"/>
            <w:tcBorders>
              <w:left w:val="single" w:sz="4" w:space="0" w:color="auto"/>
            </w:tcBorders>
            <w:vAlign w:val="center"/>
          </w:tcPr>
          <w:p w14:paraId="495AFDE6"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w:t>
            </w:r>
          </w:p>
        </w:tc>
        <w:tc>
          <w:tcPr>
            <w:tcW w:w="1291" w:type="dxa"/>
            <w:vMerge w:val="restart"/>
            <w:tcBorders>
              <w:left w:val="single" w:sz="4" w:space="0" w:color="000000"/>
            </w:tcBorders>
            <w:vAlign w:val="center"/>
          </w:tcPr>
          <w:p w14:paraId="42CB3945"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70005</w:t>
            </w:r>
          </w:p>
        </w:tc>
        <w:tc>
          <w:tcPr>
            <w:tcW w:w="2249" w:type="dxa"/>
            <w:vMerge w:val="restart"/>
            <w:tcBorders>
              <w:left w:val="single" w:sz="4" w:space="0" w:color="000000"/>
              <w:right w:val="single" w:sz="4" w:space="0" w:color="000000"/>
            </w:tcBorders>
            <w:vAlign w:val="center"/>
          </w:tcPr>
          <w:p w14:paraId="0960E84F"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Realizacja przedsięwzięcia nastąpi w kolejnym roku</w:t>
            </w:r>
          </w:p>
        </w:tc>
      </w:tr>
      <w:tr w:rsidR="00263B3E" w:rsidRPr="00263B3E" w14:paraId="57A2F8E2" w14:textId="77777777" w:rsidTr="009B734A">
        <w:trPr>
          <w:cantSplit/>
          <w:trHeight w:val="70"/>
        </w:trPr>
        <w:tc>
          <w:tcPr>
            <w:tcW w:w="833" w:type="dxa"/>
            <w:vMerge/>
            <w:tcBorders>
              <w:left w:val="single" w:sz="4" w:space="0" w:color="000000"/>
            </w:tcBorders>
          </w:tcPr>
          <w:p w14:paraId="158A9489"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000000"/>
            </w:tcBorders>
          </w:tcPr>
          <w:p w14:paraId="0070FFA0" w14:textId="77777777" w:rsidR="00263B3E" w:rsidRPr="00263B3E" w:rsidRDefault="00263B3E" w:rsidP="00263B3E">
            <w:pPr>
              <w:suppressAutoHyphens/>
              <w:snapToGrid w:val="0"/>
              <w:spacing w:after="0" w:line="240" w:lineRule="auto"/>
              <w:rPr>
                <w:rFonts w:ascii="Times New Roman" w:eastAsia="Times New Roman" w:hAnsi="Times New Roman"/>
                <w:i/>
                <w:iCs/>
                <w:sz w:val="18"/>
                <w:szCs w:val="18"/>
                <w:lang w:eastAsia="zh-CN"/>
              </w:rPr>
            </w:pPr>
          </w:p>
        </w:tc>
        <w:tc>
          <w:tcPr>
            <w:tcW w:w="1106" w:type="dxa"/>
            <w:vMerge/>
            <w:tcBorders>
              <w:left w:val="single" w:sz="4" w:space="0" w:color="000000"/>
              <w:right w:val="single" w:sz="4" w:space="0" w:color="auto"/>
            </w:tcBorders>
            <w:vAlign w:val="center"/>
          </w:tcPr>
          <w:p w14:paraId="0A0B44EA" w14:textId="77777777" w:rsidR="00263B3E" w:rsidRPr="00263B3E" w:rsidRDefault="00263B3E" w:rsidP="00263B3E">
            <w:pPr>
              <w:suppressAutoHyphens/>
              <w:snapToGrid w:val="0"/>
              <w:spacing w:after="0" w:line="240" w:lineRule="auto"/>
              <w:jc w:val="center"/>
              <w:rPr>
                <w:rFonts w:ascii="Times New Roman" w:eastAsia="Times New Roman" w:hAnsi="Times New Roman"/>
                <w:iCs/>
                <w:sz w:val="18"/>
                <w:szCs w:val="18"/>
                <w:lang w:eastAsia="zh-CN"/>
              </w:rPr>
            </w:pPr>
          </w:p>
        </w:tc>
        <w:tc>
          <w:tcPr>
            <w:tcW w:w="975" w:type="dxa"/>
            <w:tcBorders>
              <w:left w:val="single" w:sz="4" w:space="0" w:color="000000"/>
              <w:bottom w:val="single" w:sz="4" w:space="0" w:color="000000"/>
              <w:right w:val="single" w:sz="4" w:space="0" w:color="auto"/>
            </w:tcBorders>
          </w:tcPr>
          <w:p w14:paraId="6D5F89CA"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Zmiany</w:t>
            </w:r>
          </w:p>
        </w:tc>
        <w:tc>
          <w:tcPr>
            <w:tcW w:w="1470" w:type="dxa"/>
            <w:tcBorders>
              <w:top w:val="single" w:sz="4" w:space="0" w:color="auto"/>
              <w:left w:val="single" w:sz="4" w:space="0" w:color="auto"/>
              <w:bottom w:val="single" w:sz="4" w:space="0" w:color="auto"/>
              <w:right w:val="single" w:sz="4" w:space="0" w:color="auto"/>
            </w:tcBorders>
            <w:vAlign w:val="center"/>
          </w:tcPr>
          <w:p w14:paraId="05360C5A"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70" w:type="dxa"/>
            <w:tcBorders>
              <w:top w:val="single" w:sz="4" w:space="0" w:color="auto"/>
              <w:left w:val="single" w:sz="4" w:space="0" w:color="auto"/>
              <w:bottom w:val="single" w:sz="4" w:space="0" w:color="auto"/>
              <w:right w:val="single" w:sz="4" w:space="0" w:color="auto"/>
            </w:tcBorders>
            <w:vAlign w:val="center"/>
          </w:tcPr>
          <w:p w14:paraId="05847B3E"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+ 227 550,00</w:t>
            </w:r>
          </w:p>
        </w:tc>
        <w:tc>
          <w:tcPr>
            <w:tcW w:w="1485" w:type="dxa"/>
            <w:tcBorders>
              <w:top w:val="single" w:sz="4" w:space="0" w:color="auto"/>
              <w:left w:val="single" w:sz="4" w:space="0" w:color="auto"/>
              <w:bottom w:val="single" w:sz="4" w:space="0" w:color="auto"/>
              <w:right w:val="single" w:sz="4" w:space="0" w:color="auto"/>
            </w:tcBorders>
            <w:vAlign w:val="center"/>
          </w:tcPr>
          <w:p w14:paraId="4678A2E2"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auto"/>
            </w:tcBorders>
            <w:vAlign w:val="center"/>
          </w:tcPr>
          <w:p w14:paraId="1D0D9C22"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1291" w:type="dxa"/>
            <w:vMerge/>
            <w:tcBorders>
              <w:left w:val="single" w:sz="4" w:space="0" w:color="000000"/>
            </w:tcBorders>
            <w:vAlign w:val="center"/>
          </w:tcPr>
          <w:p w14:paraId="2E2B8AA3"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000000"/>
              <w:right w:val="single" w:sz="4" w:space="0" w:color="000000"/>
            </w:tcBorders>
            <w:vAlign w:val="center"/>
          </w:tcPr>
          <w:p w14:paraId="5772513A"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0032C428" w14:textId="77777777" w:rsidTr="009B734A">
        <w:trPr>
          <w:cantSplit/>
          <w:trHeight w:val="70"/>
        </w:trPr>
        <w:tc>
          <w:tcPr>
            <w:tcW w:w="833" w:type="dxa"/>
            <w:vMerge/>
            <w:tcBorders>
              <w:left w:val="single" w:sz="4" w:space="0" w:color="000000"/>
              <w:bottom w:val="single" w:sz="4" w:space="0" w:color="000000"/>
            </w:tcBorders>
          </w:tcPr>
          <w:p w14:paraId="2232D5A3"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000000"/>
              <w:bottom w:val="single" w:sz="4" w:space="0" w:color="000000"/>
            </w:tcBorders>
          </w:tcPr>
          <w:p w14:paraId="133A9866" w14:textId="77777777" w:rsidR="00263B3E" w:rsidRPr="00263B3E" w:rsidRDefault="00263B3E" w:rsidP="00263B3E">
            <w:pPr>
              <w:suppressAutoHyphens/>
              <w:snapToGrid w:val="0"/>
              <w:spacing w:after="0" w:line="240" w:lineRule="auto"/>
              <w:rPr>
                <w:rFonts w:ascii="Times New Roman" w:eastAsia="Times New Roman" w:hAnsi="Times New Roman"/>
                <w:i/>
                <w:iCs/>
                <w:sz w:val="18"/>
                <w:szCs w:val="18"/>
                <w:lang w:eastAsia="zh-CN"/>
              </w:rPr>
            </w:pPr>
          </w:p>
        </w:tc>
        <w:tc>
          <w:tcPr>
            <w:tcW w:w="1106" w:type="dxa"/>
            <w:vMerge/>
            <w:tcBorders>
              <w:left w:val="single" w:sz="4" w:space="0" w:color="000000"/>
              <w:bottom w:val="single" w:sz="4" w:space="0" w:color="000000"/>
              <w:right w:val="single" w:sz="4" w:space="0" w:color="auto"/>
            </w:tcBorders>
            <w:vAlign w:val="center"/>
          </w:tcPr>
          <w:p w14:paraId="49F52DC9" w14:textId="77777777" w:rsidR="00263B3E" w:rsidRPr="00263B3E" w:rsidRDefault="00263B3E" w:rsidP="00263B3E">
            <w:pPr>
              <w:suppressAutoHyphens/>
              <w:snapToGrid w:val="0"/>
              <w:spacing w:after="0" w:line="240" w:lineRule="auto"/>
              <w:jc w:val="center"/>
              <w:rPr>
                <w:rFonts w:ascii="Times New Roman" w:eastAsia="Times New Roman" w:hAnsi="Times New Roman"/>
                <w:iCs/>
                <w:sz w:val="18"/>
                <w:szCs w:val="18"/>
                <w:lang w:eastAsia="zh-CN"/>
              </w:rPr>
            </w:pPr>
          </w:p>
        </w:tc>
        <w:tc>
          <w:tcPr>
            <w:tcW w:w="975" w:type="dxa"/>
            <w:tcBorders>
              <w:left w:val="single" w:sz="4" w:space="0" w:color="000000"/>
              <w:bottom w:val="single" w:sz="4" w:space="0" w:color="auto"/>
              <w:right w:val="single" w:sz="4" w:space="0" w:color="auto"/>
            </w:tcBorders>
          </w:tcPr>
          <w:p w14:paraId="5DEA62B7"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po zmianach</w:t>
            </w:r>
          </w:p>
        </w:tc>
        <w:tc>
          <w:tcPr>
            <w:tcW w:w="1470" w:type="dxa"/>
            <w:tcBorders>
              <w:top w:val="single" w:sz="4" w:space="0" w:color="auto"/>
              <w:left w:val="single" w:sz="4" w:space="0" w:color="auto"/>
              <w:bottom w:val="single" w:sz="4" w:space="0" w:color="auto"/>
              <w:right w:val="single" w:sz="4" w:space="0" w:color="auto"/>
            </w:tcBorders>
            <w:vAlign w:val="center"/>
          </w:tcPr>
          <w:p w14:paraId="03D9F980"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70" w:type="dxa"/>
            <w:tcBorders>
              <w:top w:val="single" w:sz="4" w:space="0" w:color="auto"/>
              <w:left w:val="single" w:sz="4" w:space="0" w:color="auto"/>
              <w:bottom w:val="single" w:sz="4" w:space="0" w:color="auto"/>
              <w:right w:val="single" w:sz="4" w:space="0" w:color="auto"/>
            </w:tcBorders>
            <w:vAlign w:val="center"/>
          </w:tcPr>
          <w:p w14:paraId="5C455002"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227 550,00</w:t>
            </w:r>
          </w:p>
        </w:tc>
        <w:tc>
          <w:tcPr>
            <w:tcW w:w="1485" w:type="dxa"/>
            <w:tcBorders>
              <w:top w:val="single" w:sz="4" w:space="0" w:color="auto"/>
              <w:left w:val="single" w:sz="4" w:space="0" w:color="auto"/>
              <w:bottom w:val="single" w:sz="4" w:space="0" w:color="auto"/>
              <w:right w:val="single" w:sz="4" w:space="0" w:color="auto"/>
            </w:tcBorders>
            <w:vAlign w:val="center"/>
          </w:tcPr>
          <w:p w14:paraId="6A1B3284"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auto"/>
              <w:bottom w:val="single" w:sz="4" w:space="0" w:color="000000"/>
            </w:tcBorders>
            <w:vAlign w:val="center"/>
          </w:tcPr>
          <w:p w14:paraId="306DF155"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1291" w:type="dxa"/>
            <w:vMerge/>
            <w:tcBorders>
              <w:left w:val="single" w:sz="4" w:space="0" w:color="000000"/>
              <w:bottom w:val="single" w:sz="4" w:space="0" w:color="000000"/>
            </w:tcBorders>
            <w:vAlign w:val="center"/>
          </w:tcPr>
          <w:p w14:paraId="04D01BA1"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000000"/>
              <w:bottom w:val="single" w:sz="4" w:space="0" w:color="000000"/>
              <w:right w:val="single" w:sz="4" w:space="0" w:color="000000"/>
            </w:tcBorders>
            <w:vAlign w:val="center"/>
          </w:tcPr>
          <w:p w14:paraId="3EC0A97C"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00D1409A" w14:textId="77777777" w:rsidTr="009B734A">
        <w:trPr>
          <w:cantSplit/>
          <w:trHeight w:val="105"/>
        </w:trPr>
        <w:tc>
          <w:tcPr>
            <w:tcW w:w="833" w:type="dxa"/>
            <w:vMerge w:val="restart"/>
            <w:tcBorders>
              <w:left w:val="single" w:sz="4" w:space="0" w:color="000000"/>
            </w:tcBorders>
          </w:tcPr>
          <w:p w14:paraId="369BD84C"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p w14:paraId="13C5A412"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1.3.1.68</w:t>
            </w:r>
          </w:p>
        </w:tc>
        <w:tc>
          <w:tcPr>
            <w:tcW w:w="3686" w:type="dxa"/>
            <w:vMerge w:val="restart"/>
            <w:tcBorders>
              <w:left w:val="single" w:sz="4" w:space="0" w:color="000000"/>
            </w:tcBorders>
          </w:tcPr>
          <w:p w14:paraId="2033FAD7" w14:textId="77777777" w:rsidR="00263B3E" w:rsidRPr="00263B3E" w:rsidRDefault="00263B3E" w:rsidP="00263B3E">
            <w:pPr>
              <w:suppressAutoHyphens/>
              <w:snapToGrid w:val="0"/>
              <w:spacing w:after="0" w:line="240" w:lineRule="auto"/>
              <w:rPr>
                <w:rFonts w:ascii="Times New Roman" w:eastAsia="Times New Roman" w:hAnsi="Times New Roman"/>
                <w:i/>
                <w:iCs/>
                <w:sz w:val="18"/>
                <w:szCs w:val="18"/>
                <w:lang w:eastAsia="zh-CN"/>
              </w:rPr>
            </w:pPr>
            <w:r w:rsidRPr="00263B3E">
              <w:rPr>
                <w:rFonts w:ascii="Times New Roman" w:eastAsia="Times New Roman" w:hAnsi="Times New Roman"/>
                <w:i/>
                <w:iCs/>
                <w:sz w:val="18"/>
                <w:szCs w:val="18"/>
                <w:lang w:eastAsia="zh-CN"/>
              </w:rPr>
              <w:t>Dzierżawa słupów oświetleniowych w latach 2026-2028- Zapewnienie bezpieczeństwa na drogach</w:t>
            </w:r>
          </w:p>
        </w:tc>
        <w:tc>
          <w:tcPr>
            <w:tcW w:w="1106" w:type="dxa"/>
            <w:vMerge w:val="restart"/>
            <w:tcBorders>
              <w:left w:val="single" w:sz="4" w:space="0" w:color="000000"/>
              <w:right w:val="single" w:sz="4" w:space="0" w:color="auto"/>
            </w:tcBorders>
            <w:vAlign w:val="center"/>
          </w:tcPr>
          <w:p w14:paraId="052ADBB5" w14:textId="77777777" w:rsidR="00263B3E" w:rsidRPr="00263B3E" w:rsidRDefault="00263B3E" w:rsidP="00263B3E">
            <w:pPr>
              <w:suppressAutoHyphens/>
              <w:snapToGrid w:val="0"/>
              <w:spacing w:after="0" w:line="240" w:lineRule="auto"/>
              <w:jc w:val="center"/>
              <w:rPr>
                <w:rFonts w:ascii="Times New Roman" w:eastAsia="Times New Roman" w:hAnsi="Times New Roman"/>
                <w:iCs/>
                <w:sz w:val="18"/>
                <w:szCs w:val="18"/>
                <w:lang w:eastAsia="zh-CN"/>
              </w:rPr>
            </w:pPr>
            <w:r w:rsidRPr="00263B3E">
              <w:rPr>
                <w:rFonts w:ascii="Times New Roman" w:eastAsia="Times New Roman" w:hAnsi="Times New Roman"/>
                <w:iCs/>
                <w:sz w:val="18"/>
                <w:szCs w:val="18"/>
                <w:lang w:eastAsia="zh-CN"/>
              </w:rPr>
              <w:t>2026-2028</w:t>
            </w:r>
          </w:p>
        </w:tc>
        <w:tc>
          <w:tcPr>
            <w:tcW w:w="975" w:type="dxa"/>
            <w:tcBorders>
              <w:left w:val="single" w:sz="4" w:space="0" w:color="000000"/>
              <w:bottom w:val="single" w:sz="4" w:space="0" w:color="000000"/>
              <w:right w:val="single" w:sz="4" w:space="0" w:color="auto"/>
            </w:tcBorders>
          </w:tcPr>
          <w:p w14:paraId="583B5AD0"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pierwotny</w:t>
            </w:r>
          </w:p>
        </w:tc>
        <w:tc>
          <w:tcPr>
            <w:tcW w:w="1470" w:type="dxa"/>
            <w:tcBorders>
              <w:top w:val="single" w:sz="4" w:space="0" w:color="auto"/>
              <w:left w:val="single" w:sz="4" w:space="0" w:color="auto"/>
              <w:bottom w:val="single" w:sz="4" w:space="0" w:color="auto"/>
              <w:right w:val="single" w:sz="4" w:space="0" w:color="auto"/>
            </w:tcBorders>
            <w:vAlign w:val="center"/>
          </w:tcPr>
          <w:p w14:paraId="7817AFE8"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70" w:type="dxa"/>
            <w:tcBorders>
              <w:top w:val="single" w:sz="4" w:space="0" w:color="auto"/>
              <w:left w:val="single" w:sz="4" w:space="0" w:color="auto"/>
              <w:bottom w:val="single" w:sz="4" w:space="0" w:color="auto"/>
              <w:right w:val="single" w:sz="4" w:space="0" w:color="auto"/>
            </w:tcBorders>
            <w:vAlign w:val="center"/>
          </w:tcPr>
          <w:p w14:paraId="3FC44906"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auto"/>
              <w:left w:val="single" w:sz="4" w:space="0" w:color="auto"/>
              <w:bottom w:val="single" w:sz="4" w:space="0" w:color="auto"/>
              <w:right w:val="single" w:sz="4" w:space="0" w:color="auto"/>
            </w:tcBorders>
            <w:vAlign w:val="center"/>
          </w:tcPr>
          <w:p w14:paraId="68323AD4"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val="restart"/>
            <w:tcBorders>
              <w:left w:val="single" w:sz="4" w:space="0" w:color="auto"/>
            </w:tcBorders>
            <w:vAlign w:val="center"/>
          </w:tcPr>
          <w:p w14:paraId="6A07B413"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w:t>
            </w:r>
          </w:p>
        </w:tc>
        <w:tc>
          <w:tcPr>
            <w:tcW w:w="1291" w:type="dxa"/>
            <w:vMerge w:val="restart"/>
            <w:tcBorders>
              <w:left w:val="single" w:sz="4" w:space="0" w:color="000000"/>
            </w:tcBorders>
            <w:vAlign w:val="center"/>
          </w:tcPr>
          <w:p w14:paraId="44942DAB"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90015</w:t>
            </w:r>
          </w:p>
        </w:tc>
        <w:tc>
          <w:tcPr>
            <w:tcW w:w="2249" w:type="dxa"/>
            <w:vMerge w:val="restart"/>
            <w:tcBorders>
              <w:left w:val="single" w:sz="4" w:space="0" w:color="000000"/>
              <w:right w:val="single" w:sz="4" w:space="0" w:color="000000"/>
            </w:tcBorders>
            <w:vAlign w:val="center"/>
          </w:tcPr>
          <w:p w14:paraId="03A8E120"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Realizacja przedsięwzięcia nastąpi w kolejnym roku</w:t>
            </w:r>
          </w:p>
        </w:tc>
      </w:tr>
      <w:tr w:rsidR="00263B3E" w:rsidRPr="00263B3E" w14:paraId="3BAE02CF" w14:textId="77777777" w:rsidTr="009B734A">
        <w:trPr>
          <w:cantSplit/>
          <w:trHeight w:val="105"/>
        </w:trPr>
        <w:tc>
          <w:tcPr>
            <w:tcW w:w="833" w:type="dxa"/>
            <w:vMerge/>
            <w:tcBorders>
              <w:left w:val="single" w:sz="4" w:space="0" w:color="000000"/>
            </w:tcBorders>
          </w:tcPr>
          <w:p w14:paraId="76A7FB5B"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000000"/>
            </w:tcBorders>
          </w:tcPr>
          <w:p w14:paraId="2562C0BB" w14:textId="77777777" w:rsidR="00263B3E" w:rsidRPr="00263B3E" w:rsidRDefault="00263B3E" w:rsidP="00263B3E">
            <w:pPr>
              <w:suppressAutoHyphens/>
              <w:snapToGrid w:val="0"/>
              <w:spacing w:after="0" w:line="240" w:lineRule="auto"/>
              <w:rPr>
                <w:rFonts w:ascii="Times New Roman" w:eastAsia="Times New Roman" w:hAnsi="Times New Roman"/>
                <w:i/>
                <w:iCs/>
                <w:sz w:val="18"/>
                <w:szCs w:val="18"/>
                <w:lang w:eastAsia="zh-CN"/>
              </w:rPr>
            </w:pPr>
          </w:p>
        </w:tc>
        <w:tc>
          <w:tcPr>
            <w:tcW w:w="1106" w:type="dxa"/>
            <w:vMerge/>
            <w:tcBorders>
              <w:left w:val="single" w:sz="4" w:space="0" w:color="000000"/>
              <w:right w:val="single" w:sz="4" w:space="0" w:color="auto"/>
            </w:tcBorders>
            <w:vAlign w:val="center"/>
          </w:tcPr>
          <w:p w14:paraId="58888FE3" w14:textId="77777777" w:rsidR="00263B3E" w:rsidRPr="00263B3E" w:rsidRDefault="00263B3E" w:rsidP="00263B3E">
            <w:pPr>
              <w:suppressAutoHyphens/>
              <w:snapToGrid w:val="0"/>
              <w:spacing w:after="0" w:line="240" w:lineRule="auto"/>
              <w:jc w:val="center"/>
              <w:rPr>
                <w:rFonts w:ascii="Times New Roman" w:eastAsia="Times New Roman" w:hAnsi="Times New Roman"/>
                <w:iCs/>
                <w:sz w:val="18"/>
                <w:szCs w:val="18"/>
                <w:lang w:eastAsia="zh-CN"/>
              </w:rPr>
            </w:pPr>
          </w:p>
        </w:tc>
        <w:tc>
          <w:tcPr>
            <w:tcW w:w="975" w:type="dxa"/>
            <w:tcBorders>
              <w:left w:val="single" w:sz="4" w:space="0" w:color="000000"/>
              <w:bottom w:val="single" w:sz="4" w:space="0" w:color="000000"/>
              <w:right w:val="single" w:sz="4" w:space="0" w:color="auto"/>
            </w:tcBorders>
          </w:tcPr>
          <w:p w14:paraId="0A04DC06"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Zmiany</w:t>
            </w:r>
          </w:p>
        </w:tc>
        <w:tc>
          <w:tcPr>
            <w:tcW w:w="1470" w:type="dxa"/>
            <w:tcBorders>
              <w:top w:val="single" w:sz="4" w:space="0" w:color="auto"/>
              <w:left w:val="single" w:sz="4" w:space="0" w:color="auto"/>
              <w:bottom w:val="single" w:sz="4" w:space="0" w:color="auto"/>
              <w:right w:val="single" w:sz="4" w:space="0" w:color="auto"/>
            </w:tcBorders>
            <w:vAlign w:val="center"/>
          </w:tcPr>
          <w:p w14:paraId="77797C83"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70" w:type="dxa"/>
            <w:tcBorders>
              <w:top w:val="single" w:sz="4" w:space="0" w:color="auto"/>
              <w:left w:val="single" w:sz="4" w:space="0" w:color="auto"/>
              <w:bottom w:val="single" w:sz="4" w:space="0" w:color="auto"/>
              <w:right w:val="single" w:sz="4" w:space="0" w:color="auto"/>
            </w:tcBorders>
            <w:vAlign w:val="center"/>
          </w:tcPr>
          <w:p w14:paraId="0AAA9F7C"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+ 20 000,00</w:t>
            </w:r>
          </w:p>
        </w:tc>
        <w:tc>
          <w:tcPr>
            <w:tcW w:w="1485" w:type="dxa"/>
            <w:tcBorders>
              <w:top w:val="single" w:sz="4" w:space="0" w:color="auto"/>
              <w:left w:val="single" w:sz="4" w:space="0" w:color="auto"/>
              <w:bottom w:val="single" w:sz="4" w:space="0" w:color="auto"/>
              <w:right w:val="single" w:sz="4" w:space="0" w:color="auto"/>
            </w:tcBorders>
            <w:vAlign w:val="center"/>
          </w:tcPr>
          <w:p w14:paraId="4EB50F1E"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+ 34 000,00</w:t>
            </w:r>
          </w:p>
        </w:tc>
        <w:tc>
          <w:tcPr>
            <w:tcW w:w="1275" w:type="dxa"/>
            <w:vMerge/>
            <w:tcBorders>
              <w:left w:val="single" w:sz="4" w:space="0" w:color="auto"/>
            </w:tcBorders>
            <w:vAlign w:val="center"/>
          </w:tcPr>
          <w:p w14:paraId="1311DF26"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000000"/>
            </w:tcBorders>
            <w:vAlign w:val="center"/>
          </w:tcPr>
          <w:p w14:paraId="2FAA61D7"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000000"/>
              <w:right w:val="single" w:sz="4" w:space="0" w:color="000000"/>
            </w:tcBorders>
            <w:vAlign w:val="center"/>
          </w:tcPr>
          <w:p w14:paraId="36782EF3"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64E3D007" w14:textId="77777777" w:rsidTr="009B734A">
        <w:trPr>
          <w:cantSplit/>
          <w:trHeight w:val="140"/>
        </w:trPr>
        <w:tc>
          <w:tcPr>
            <w:tcW w:w="833" w:type="dxa"/>
            <w:vMerge/>
            <w:tcBorders>
              <w:left w:val="single" w:sz="4" w:space="0" w:color="000000"/>
              <w:bottom w:val="single" w:sz="4" w:space="0" w:color="000000"/>
            </w:tcBorders>
          </w:tcPr>
          <w:p w14:paraId="1DAE9392"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000000"/>
              <w:bottom w:val="single" w:sz="4" w:space="0" w:color="000000"/>
            </w:tcBorders>
          </w:tcPr>
          <w:p w14:paraId="4D600FBF" w14:textId="77777777" w:rsidR="00263B3E" w:rsidRPr="00263B3E" w:rsidRDefault="00263B3E" w:rsidP="00263B3E">
            <w:pPr>
              <w:suppressAutoHyphens/>
              <w:snapToGrid w:val="0"/>
              <w:spacing w:after="0" w:line="240" w:lineRule="auto"/>
              <w:rPr>
                <w:rFonts w:ascii="Times New Roman" w:eastAsia="Times New Roman" w:hAnsi="Times New Roman"/>
                <w:i/>
                <w:iCs/>
                <w:sz w:val="18"/>
                <w:szCs w:val="18"/>
                <w:lang w:eastAsia="zh-CN"/>
              </w:rPr>
            </w:pPr>
          </w:p>
        </w:tc>
        <w:tc>
          <w:tcPr>
            <w:tcW w:w="1106" w:type="dxa"/>
            <w:vMerge/>
            <w:tcBorders>
              <w:left w:val="single" w:sz="4" w:space="0" w:color="000000"/>
              <w:bottom w:val="single" w:sz="4" w:space="0" w:color="000000"/>
              <w:right w:val="single" w:sz="4" w:space="0" w:color="auto"/>
            </w:tcBorders>
            <w:vAlign w:val="center"/>
          </w:tcPr>
          <w:p w14:paraId="7948E5B4" w14:textId="77777777" w:rsidR="00263B3E" w:rsidRPr="00263B3E" w:rsidRDefault="00263B3E" w:rsidP="00263B3E">
            <w:pPr>
              <w:suppressAutoHyphens/>
              <w:snapToGrid w:val="0"/>
              <w:spacing w:after="0" w:line="240" w:lineRule="auto"/>
              <w:jc w:val="center"/>
              <w:rPr>
                <w:rFonts w:ascii="Times New Roman" w:eastAsia="Times New Roman" w:hAnsi="Times New Roman"/>
                <w:iCs/>
                <w:sz w:val="18"/>
                <w:szCs w:val="18"/>
                <w:lang w:eastAsia="zh-CN"/>
              </w:rPr>
            </w:pPr>
          </w:p>
        </w:tc>
        <w:tc>
          <w:tcPr>
            <w:tcW w:w="975" w:type="dxa"/>
            <w:tcBorders>
              <w:left w:val="single" w:sz="4" w:space="0" w:color="000000"/>
              <w:bottom w:val="single" w:sz="4" w:space="0" w:color="auto"/>
              <w:right w:val="single" w:sz="4" w:space="0" w:color="auto"/>
            </w:tcBorders>
          </w:tcPr>
          <w:p w14:paraId="7CA129FD"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po zmianach</w:t>
            </w:r>
          </w:p>
        </w:tc>
        <w:tc>
          <w:tcPr>
            <w:tcW w:w="1470" w:type="dxa"/>
            <w:tcBorders>
              <w:top w:val="single" w:sz="4" w:space="0" w:color="auto"/>
              <w:left w:val="single" w:sz="4" w:space="0" w:color="auto"/>
              <w:bottom w:val="single" w:sz="4" w:space="0" w:color="auto"/>
              <w:right w:val="single" w:sz="4" w:space="0" w:color="auto"/>
            </w:tcBorders>
            <w:vAlign w:val="center"/>
          </w:tcPr>
          <w:p w14:paraId="4DD4DC00"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70" w:type="dxa"/>
            <w:tcBorders>
              <w:top w:val="single" w:sz="4" w:space="0" w:color="auto"/>
              <w:left w:val="single" w:sz="4" w:space="0" w:color="auto"/>
              <w:bottom w:val="single" w:sz="4" w:space="0" w:color="auto"/>
              <w:right w:val="single" w:sz="4" w:space="0" w:color="auto"/>
            </w:tcBorders>
            <w:vAlign w:val="center"/>
          </w:tcPr>
          <w:p w14:paraId="7A08C709"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20 000,00</w:t>
            </w:r>
          </w:p>
        </w:tc>
        <w:tc>
          <w:tcPr>
            <w:tcW w:w="1485" w:type="dxa"/>
            <w:tcBorders>
              <w:top w:val="single" w:sz="4" w:space="0" w:color="auto"/>
              <w:left w:val="single" w:sz="4" w:space="0" w:color="auto"/>
              <w:bottom w:val="single" w:sz="4" w:space="0" w:color="auto"/>
              <w:right w:val="single" w:sz="4" w:space="0" w:color="auto"/>
            </w:tcBorders>
            <w:vAlign w:val="center"/>
          </w:tcPr>
          <w:p w14:paraId="3DC898B5"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34 000,00</w:t>
            </w:r>
          </w:p>
        </w:tc>
        <w:tc>
          <w:tcPr>
            <w:tcW w:w="1275" w:type="dxa"/>
            <w:vMerge/>
            <w:tcBorders>
              <w:left w:val="single" w:sz="4" w:space="0" w:color="auto"/>
              <w:bottom w:val="single" w:sz="4" w:space="0" w:color="000000"/>
            </w:tcBorders>
            <w:vAlign w:val="center"/>
          </w:tcPr>
          <w:p w14:paraId="53973C15"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000000"/>
              <w:bottom w:val="single" w:sz="4" w:space="0" w:color="000000"/>
            </w:tcBorders>
            <w:vAlign w:val="center"/>
          </w:tcPr>
          <w:p w14:paraId="6BE8D3C8"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000000"/>
              <w:bottom w:val="single" w:sz="4" w:space="0" w:color="000000"/>
              <w:right w:val="single" w:sz="4" w:space="0" w:color="000000"/>
            </w:tcBorders>
            <w:vAlign w:val="center"/>
          </w:tcPr>
          <w:p w14:paraId="5E119DE9"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75C86C6E" w14:textId="77777777" w:rsidTr="009B734A">
        <w:trPr>
          <w:cantSplit/>
          <w:trHeight w:val="70"/>
        </w:trPr>
        <w:tc>
          <w:tcPr>
            <w:tcW w:w="833" w:type="dxa"/>
            <w:vMerge w:val="restart"/>
            <w:tcBorders>
              <w:left w:val="single" w:sz="4" w:space="0" w:color="000000"/>
            </w:tcBorders>
          </w:tcPr>
          <w:p w14:paraId="12B09B53"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p w14:paraId="1C437F85"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p w14:paraId="647FC5EA"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p w14:paraId="14D88F7B"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1.3.1.69</w:t>
            </w:r>
          </w:p>
        </w:tc>
        <w:tc>
          <w:tcPr>
            <w:tcW w:w="3686" w:type="dxa"/>
            <w:vMerge w:val="restart"/>
            <w:tcBorders>
              <w:left w:val="single" w:sz="4" w:space="0" w:color="000000"/>
            </w:tcBorders>
          </w:tcPr>
          <w:p w14:paraId="5305239F" w14:textId="77777777" w:rsidR="00263B3E" w:rsidRPr="00263B3E" w:rsidRDefault="00263B3E" w:rsidP="00263B3E">
            <w:pPr>
              <w:suppressAutoHyphens/>
              <w:snapToGrid w:val="0"/>
              <w:spacing w:after="0" w:line="240" w:lineRule="auto"/>
              <w:rPr>
                <w:rFonts w:ascii="Times New Roman" w:eastAsia="Times New Roman" w:hAnsi="Times New Roman"/>
                <w:i/>
                <w:iCs/>
                <w:sz w:val="18"/>
                <w:szCs w:val="18"/>
                <w:lang w:eastAsia="zh-CN"/>
              </w:rPr>
            </w:pPr>
            <w:r w:rsidRPr="00263B3E">
              <w:rPr>
                <w:rFonts w:ascii="Times New Roman" w:eastAsia="Times New Roman" w:hAnsi="Times New Roman"/>
                <w:i/>
                <w:iCs/>
                <w:sz w:val="18"/>
                <w:szCs w:val="18"/>
                <w:lang w:eastAsia="zh-CN"/>
              </w:rPr>
              <w:t>Świadczenie usług cateringu – przygotowanie i dostawa wyżywienia dla wychowanków i uczniów Zespołu Szkolno-Przedszkolnego w Iwanowicach Włościańskich w okresie od stycznia 2026 – 31 grudnia 2026 r. – Zapewnienie uczniom i wychowankom wyżywienia w tym gorącego posiłku zgodnie z art. 106a ustawy Prawo oświatowego</w:t>
            </w:r>
          </w:p>
        </w:tc>
        <w:tc>
          <w:tcPr>
            <w:tcW w:w="1106" w:type="dxa"/>
            <w:vMerge w:val="restart"/>
            <w:tcBorders>
              <w:left w:val="single" w:sz="4" w:space="0" w:color="000000"/>
              <w:right w:val="single" w:sz="4" w:space="0" w:color="auto"/>
            </w:tcBorders>
            <w:vAlign w:val="center"/>
          </w:tcPr>
          <w:p w14:paraId="07345E9C" w14:textId="77777777" w:rsidR="00263B3E" w:rsidRPr="00263B3E" w:rsidRDefault="00263B3E" w:rsidP="00263B3E">
            <w:pPr>
              <w:suppressAutoHyphens/>
              <w:snapToGrid w:val="0"/>
              <w:spacing w:after="0" w:line="240" w:lineRule="auto"/>
              <w:jc w:val="center"/>
              <w:rPr>
                <w:rFonts w:ascii="Times New Roman" w:eastAsia="Times New Roman" w:hAnsi="Times New Roman"/>
                <w:iCs/>
                <w:sz w:val="18"/>
                <w:szCs w:val="18"/>
                <w:lang w:eastAsia="zh-CN"/>
              </w:rPr>
            </w:pPr>
            <w:r w:rsidRPr="00263B3E">
              <w:rPr>
                <w:rFonts w:ascii="Times New Roman" w:eastAsia="Times New Roman" w:hAnsi="Times New Roman"/>
                <w:iCs/>
                <w:sz w:val="18"/>
                <w:szCs w:val="18"/>
                <w:lang w:eastAsia="zh-CN"/>
              </w:rPr>
              <w:t>2025-2026</w:t>
            </w:r>
          </w:p>
        </w:tc>
        <w:tc>
          <w:tcPr>
            <w:tcW w:w="975" w:type="dxa"/>
            <w:tcBorders>
              <w:left w:val="single" w:sz="4" w:space="0" w:color="000000"/>
              <w:bottom w:val="single" w:sz="4" w:space="0" w:color="000000"/>
              <w:right w:val="single" w:sz="4" w:space="0" w:color="auto"/>
            </w:tcBorders>
          </w:tcPr>
          <w:p w14:paraId="7F1E43F6"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pierwotny</w:t>
            </w:r>
          </w:p>
        </w:tc>
        <w:tc>
          <w:tcPr>
            <w:tcW w:w="1470" w:type="dxa"/>
            <w:tcBorders>
              <w:top w:val="single" w:sz="4" w:space="0" w:color="auto"/>
              <w:left w:val="single" w:sz="4" w:space="0" w:color="auto"/>
              <w:bottom w:val="single" w:sz="4" w:space="0" w:color="auto"/>
              <w:right w:val="single" w:sz="4" w:space="0" w:color="auto"/>
            </w:tcBorders>
            <w:vAlign w:val="center"/>
          </w:tcPr>
          <w:p w14:paraId="47222489"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70" w:type="dxa"/>
            <w:tcBorders>
              <w:top w:val="single" w:sz="4" w:space="0" w:color="auto"/>
              <w:left w:val="single" w:sz="4" w:space="0" w:color="auto"/>
              <w:bottom w:val="single" w:sz="4" w:space="0" w:color="auto"/>
              <w:right w:val="single" w:sz="4" w:space="0" w:color="auto"/>
            </w:tcBorders>
            <w:vAlign w:val="center"/>
          </w:tcPr>
          <w:p w14:paraId="03E07277"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auto"/>
              <w:left w:val="single" w:sz="4" w:space="0" w:color="auto"/>
              <w:bottom w:val="single" w:sz="4" w:space="0" w:color="auto"/>
              <w:right w:val="single" w:sz="4" w:space="0" w:color="auto"/>
            </w:tcBorders>
            <w:vAlign w:val="center"/>
          </w:tcPr>
          <w:p w14:paraId="5493F8C6"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val="restart"/>
            <w:tcBorders>
              <w:left w:val="single" w:sz="4" w:space="0" w:color="auto"/>
            </w:tcBorders>
            <w:vAlign w:val="center"/>
          </w:tcPr>
          <w:p w14:paraId="4BBBB0F3"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w:t>
            </w:r>
          </w:p>
        </w:tc>
        <w:tc>
          <w:tcPr>
            <w:tcW w:w="1291" w:type="dxa"/>
            <w:vMerge w:val="restart"/>
            <w:tcBorders>
              <w:left w:val="single" w:sz="4" w:space="0" w:color="000000"/>
            </w:tcBorders>
            <w:vAlign w:val="center"/>
          </w:tcPr>
          <w:p w14:paraId="7A803F21"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80195</w:t>
            </w:r>
          </w:p>
        </w:tc>
        <w:tc>
          <w:tcPr>
            <w:tcW w:w="2249" w:type="dxa"/>
            <w:vMerge w:val="restart"/>
            <w:tcBorders>
              <w:left w:val="single" w:sz="4" w:space="0" w:color="000000"/>
              <w:right w:val="single" w:sz="4" w:space="0" w:color="000000"/>
            </w:tcBorders>
            <w:vAlign w:val="center"/>
          </w:tcPr>
          <w:p w14:paraId="2502C190"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Realizacja przedsięwzięcia nastąpi w kolejnym roku</w:t>
            </w:r>
          </w:p>
        </w:tc>
      </w:tr>
      <w:tr w:rsidR="00263B3E" w:rsidRPr="00263B3E" w14:paraId="72CE2134" w14:textId="77777777" w:rsidTr="009B734A">
        <w:trPr>
          <w:cantSplit/>
          <w:trHeight w:val="70"/>
        </w:trPr>
        <w:tc>
          <w:tcPr>
            <w:tcW w:w="833" w:type="dxa"/>
            <w:vMerge/>
            <w:tcBorders>
              <w:left w:val="single" w:sz="4" w:space="0" w:color="000000"/>
            </w:tcBorders>
          </w:tcPr>
          <w:p w14:paraId="24F49DDE"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000000"/>
            </w:tcBorders>
          </w:tcPr>
          <w:p w14:paraId="57590252" w14:textId="77777777" w:rsidR="00263B3E" w:rsidRPr="00263B3E" w:rsidRDefault="00263B3E" w:rsidP="00263B3E">
            <w:pPr>
              <w:suppressAutoHyphens/>
              <w:snapToGrid w:val="0"/>
              <w:spacing w:after="0" w:line="240" w:lineRule="auto"/>
              <w:rPr>
                <w:rFonts w:ascii="Times New Roman" w:eastAsia="Times New Roman" w:hAnsi="Times New Roman"/>
                <w:i/>
                <w:iCs/>
                <w:sz w:val="18"/>
                <w:szCs w:val="18"/>
                <w:lang w:eastAsia="zh-CN"/>
              </w:rPr>
            </w:pPr>
          </w:p>
        </w:tc>
        <w:tc>
          <w:tcPr>
            <w:tcW w:w="1106" w:type="dxa"/>
            <w:vMerge/>
            <w:tcBorders>
              <w:left w:val="single" w:sz="4" w:space="0" w:color="000000"/>
              <w:right w:val="single" w:sz="4" w:space="0" w:color="auto"/>
            </w:tcBorders>
            <w:vAlign w:val="center"/>
          </w:tcPr>
          <w:p w14:paraId="0CBAF83B" w14:textId="77777777" w:rsidR="00263B3E" w:rsidRPr="00263B3E" w:rsidRDefault="00263B3E" w:rsidP="00263B3E">
            <w:pPr>
              <w:suppressAutoHyphens/>
              <w:snapToGrid w:val="0"/>
              <w:spacing w:after="0" w:line="240" w:lineRule="auto"/>
              <w:jc w:val="center"/>
              <w:rPr>
                <w:rFonts w:ascii="Times New Roman" w:eastAsia="Times New Roman" w:hAnsi="Times New Roman"/>
                <w:iCs/>
                <w:sz w:val="18"/>
                <w:szCs w:val="18"/>
                <w:lang w:eastAsia="zh-CN"/>
              </w:rPr>
            </w:pPr>
          </w:p>
        </w:tc>
        <w:tc>
          <w:tcPr>
            <w:tcW w:w="975" w:type="dxa"/>
            <w:tcBorders>
              <w:left w:val="single" w:sz="4" w:space="0" w:color="000000"/>
              <w:bottom w:val="single" w:sz="4" w:space="0" w:color="000000"/>
              <w:right w:val="single" w:sz="4" w:space="0" w:color="auto"/>
            </w:tcBorders>
          </w:tcPr>
          <w:p w14:paraId="7BD1AD3F"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Zmiany</w:t>
            </w:r>
          </w:p>
        </w:tc>
        <w:tc>
          <w:tcPr>
            <w:tcW w:w="1470" w:type="dxa"/>
            <w:tcBorders>
              <w:top w:val="single" w:sz="4" w:space="0" w:color="auto"/>
              <w:left w:val="single" w:sz="4" w:space="0" w:color="auto"/>
              <w:bottom w:val="single" w:sz="4" w:space="0" w:color="auto"/>
              <w:right w:val="single" w:sz="4" w:space="0" w:color="auto"/>
            </w:tcBorders>
            <w:vAlign w:val="center"/>
          </w:tcPr>
          <w:p w14:paraId="35F04478"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70" w:type="dxa"/>
            <w:tcBorders>
              <w:top w:val="single" w:sz="4" w:space="0" w:color="auto"/>
              <w:left w:val="single" w:sz="4" w:space="0" w:color="auto"/>
              <w:bottom w:val="single" w:sz="4" w:space="0" w:color="auto"/>
              <w:right w:val="single" w:sz="4" w:space="0" w:color="auto"/>
            </w:tcBorders>
            <w:vAlign w:val="center"/>
          </w:tcPr>
          <w:p w14:paraId="5D7F8FBA"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+ 385 786,50</w:t>
            </w:r>
          </w:p>
        </w:tc>
        <w:tc>
          <w:tcPr>
            <w:tcW w:w="1485" w:type="dxa"/>
            <w:tcBorders>
              <w:top w:val="single" w:sz="4" w:space="0" w:color="auto"/>
              <w:left w:val="single" w:sz="4" w:space="0" w:color="auto"/>
              <w:bottom w:val="single" w:sz="4" w:space="0" w:color="auto"/>
              <w:right w:val="single" w:sz="4" w:space="0" w:color="auto"/>
            </w:tcBorders>
            <w:vAlign w:val="center"/>
          </w:tcPr>
          <w:p w14:paraId="01B9AE23"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auto"/>
            </w:tcBorders>
            <w:vAlign w:val="center"/>
          </w:tcPr>
          <w:p w14:paraId="4B5A26D7"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1291" w:type="dxa"/>
            <w:vMerge/>
            <w:tcBorders>
              <w:left w:val="single" w:sz="4" w:space="0" w:color="000000"/>
            </w:tcBorders>
            <w:vAlign w:val="center"/>
          </w:tcPr>
          <w:p w14:paraId="5C90F3CD"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000000"/>
              <w:right w:val="single" w:sz="4" w:space="0" w:color="000000"/>
            </w:tcBorders>
            <w:vAlign w:val="center"/>
          </w:tcPr>
          <w:p w14:paraId="3FE5ED51"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66690E08" w14:textId="77777777" w:rsidTr="009B734A">
        <w:trPr>
          <w:cantSplit/>
          <w:trHeight w:val="70"/>
        </w:trPr>
        <w:tc>
          <w:tcPr>
            <w:tcW w:w="833" w:type="dxa"/>
            <w:vMerge/>
            <w:tcBorders>
              <w:left w:val="single" w:sz="4" w:space="0" w:color="000000"/>
              <w:bottom w:val="single" w:sz="4" w:space="0" w:color="000000"/>
            </w:tcBorders>
          </w:tcPr>
          <w:p w14:paraId="68DCAD7E"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000000"/>
              <w:bottom w:val="single" w:sz="4" w:space="0" w:color="000000"/>
            </w:tcBorders>
          </w:tcPr>
          <w:p w14:paraId="74F8A04C" w14:textId="77777777" w:rsidR="00263B3E" w:rsidRPr="00263B3E" w:rsidRDefault="00263B3E" w:rsidP="00263B3E">
            <w:pPr>
              <w:suppressAutoHyphens/>
              <w:snapToGrid w:val="0"/>
              <w:spacing w:after="0" w:line="240" w:lineRule="auto"/>
              <w:rPr>
                <w:rFonts w:ascii="Times New Roman" w:eastAsia="Times New Roman" w:hAnsi="Times New Roman"/>
                <w:i/>
                <w:iCs/>
                <w:sz w:val="18"/>
                <w:szCs w:val="18"/>
                <w:lang w:eastAsia="zh-CN"/>
              </w:rPr>
            </w:pPr>
          </w:p>
        </w:tc>
        <w:tc>
          <w:tcPr>
            <w:tcW w:w="1106" w:type="dxa"/>
            <w:vMerge/>
            <w:tcBorders>
              <w:left w:val="single" w:sz="4" w:space="0" w:color="000000"/>
              <w:bottom w:val="single" w:sz="4" w:space="0" w:color="000000"/>
              <w:right w:val="single" w:sz="4" w:space="0" w:color="auto"/>
            </w:tcBorders>
            <w:vAlign w:val="center"/>
          </w:tcPr>
          <w:p w14:paraId="012A8889" w14:textId="77777777" w:rsidR="00263B3E" w:rsidRPr="00263B3E" w:rsidRDefault="00263B3E" w:rsidP="00263B3E">
            <w:pPr>
              <w:suppressAutoHyphens/>
              <w:snapToGrid w:val="0"/>
              <w:spacing w:after="0" w:line="240" w:lineRule="auto"/>
              <w:jc w:val="center"/>
              <w:rPr>
                <w:rFonts w:ascii="Times New Roman" w:eastAsia="Times New Roman" w:hAnsi="Times New Roman"/>
                <w:iCs/>
                <w:sz w:val="18"/>
                <w:szCs w:val="18"/>
                <w:lang w:eastAsia="zh-CN"/>
              </w:rPr>
            </w:pPr>
          </w:p>
        </w:tc>
        <w:tc>
          <w:tcPr>
            <w:tcW w:w="975" w:type="dxa"/>
            <w:tcBorders>
              <w:left w:val="single" w:sz="4" w:space="0" w:color="000000"/>
              <w:bottom w:val="single" w:sz="4" w:space="0" w:color="auto"/>
              <w:right w:val="single" w:sz="4" w:space="0" w:color="auto"/>
            </w:tcBorders>
          </w:tcPr>
          <w:p w14:paraId="57C4AC3C"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po zmianach</w:t>
            </w:r>
          </w:p>
        </w:tc>
        <w:tc>
          <w:tcPr>
            <w:tcW w:w="1470" w:type="dxa"/>
            <w:tcBorders>
              <w:top w:val="single" w:sz="4" w:space="0" w:color="auto"/>
              <w:left w:val="single" w:sz="4" w:space="0" w:color="auto"/>
              <w:bottom w:val="single" w:sz="4" w:space="0" w:color="auto"/>
              <w:right w:val="single" w:sz="4" w:space="0" w:color="auto"/>
            </w:tcBorders>
            <w:vAlign w:val="center"/>
          </w:tcPr>
          <w:p w14:paraId="2F106A0B"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70" w:type="dxa"/>
            <w:tcBorders>
              <w:top w:val="single" w:sz="4" w:space="0" w:color="auto"/>
              <w:left w:val="single" w:sz="4" w:space="0" w:color="auto"/>
              <w:bottom w:val="single" w:sz="4" w:space="0" w:color="auto"/>
              <w:right w:val="single" w:sz="4" w:space="0" w:color="auto"/>
            </w:tcBorders>
            <w:vAlign w:val="center"/>
          </w:tcPr>
          <w:p w14:paraId="23C0EAAF"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3885 786,50</w:t>
            </w:r>
          </w:p>
        </w:tc>
        <w:tc>
          <w:tcPr>
            <w:tcW w:w="1485" w:type="dxa"/>
            <w:tcBorders>
              <w:top w:val="single" w:sz="4" w:space="0" w:color="auto"/>
              <w:left w:val="single" w:sz="4" w:space="0" w:color="auto"/>
              <w:bottom w:val="single" w:sz="4" w:space="0" w:color="auto"/>
              <w:right w:val="single" w:sz="4" w:space="0" w:color="auto"/>
            </w:tcBorders>
            <w:vAlign w:val="center"/>
          </w:tcPr>
          <w:p w14:paraId="3AF80860"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auto"/>
              <w:bottom w:val="single" w:sz="4" w:space="0" w:color="000000"/>
            </w:tcBorders>
            <w:vAlign w:val="center"/>
          </w:tcPr>
          <w:p w14:paraId="58662BAE"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1291" w:type="dxa"/>
            <w:vMerge/>
            <w:tcBorders>
              <w:left w:val="single" w:sz="4" w:space="0" w:color="000000"/>
              <w:bottom w:val="single" w:sz="4" w:space="0" w:color="000000"/>
            </w:tcBorders>
            <w:vAlign w:val="center"/>
          </w:tcPr>
          <w:p w14:paraId="62A6A620"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000000"/>
              <w:bottom w:val="single" w:sz="4" w:space="0" w:color="000000"/>
              <w:right w:val="single" w:sz="4" w:space="0" w:color="000000"/>
            </w:tcBorders>
            <w:vAlign w:val="center"/>
          </w:tcPr>
          <w:p w14:paraId="2E3FF364"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39C63A8F" w14:textId="77777777" w:rsidTr="009B734A">
        <w:trPr>
          <w:cantSplit/>
          <w:trHeight w:val="70"/>
        </w:trPr>
        <w:tc>
          <w:tcPr>
            <w:tcW w:w="833" w:type="dxa"/>
            <w:vMerge w:val="restart"/>
            <w:tcBorders>
              <w:left w:val="single" w:sz="4" w:space="0" w:color="000000"/>
            </w:tcBorders>
          </w:tcPr>
          <w:p w14:paraId="674C266A"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p w14:paraId="6F6AA4B8"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p w14:paraId="693E1C7B"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p w14:paraId="0ED77B6B"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lastRenderedPageBreak/>
              <w:t>1.3.1.70</w:t>
            </w:r>
          </w:p>
        </w:tc>
        <w:tc>
          <w:tcPr>
            <w:tcW w:w="3686" w:type="dxa"/>
            <w:vMerge w:val="restart"/>
            <w:tcBorders>
              <w:left w:val="single" w:sz="4" w:space="0" w:color="000000"/>
            </w:tcBorders>
          </w:tcPr>
          <w:p w14:paraId="7BA67E73" w14:textId="77777777" w:rsidR="00263B3E" w:rsidRPr="00263B3E" w:rsidRDefault="00263B3E" w:rsidP="00263B3E">
            <w:pPr>
              <w:suppressAutoHyphens/>
              <w:snapToGrid w:val="0"/>
              <w:spacing w:after="0" w:line="240" w:lineRule="auto"/>
              <w:rPr>
                <w:rFonts w:ascii="Times New Roman" w:eastAsia="Times New Roman" w:hAnsi="Times New Roman"/>
                <w:i/>
                <w:iCs/>
                <w:sz w:val="18"/>
                <w:szCs w:val="18"/>
                <w:lang w:eastAsia="zh-CN"/>
              </w:rPr>
            </w:pPr>
            <w:r w:rsidRPr="00263B3E">
              <w:rPr>
                <w:rFonts w:ascii="Times New Roman" w:eastAsia="Times New Roman" w:hAnsi="Times New Roman"/>
                <w:i/>
                <w:iCs/>
                <w:sz w:val="18"/>
                <w:szCs w:val="18"/>
                <w:lang w:eastAsia="zh-CN"/>
              </w:rPr>
              <w:lastRenderedPageBreak/>
              <w:t xml:space="preserve">Przewóz dzieci i uczniów do placówki oświatowej: Zespół Szkolno-Przedszkolny w Iwanowicach Włościańskich, na terenie Gminy </w:t>
            </w:r>
            <w:r w:rsidRPr="00263B3E">
              <w:rPr>
                <w:rFonts w:ascii="Times New Roman" w:eastAsia="Times New Roman" w:hAnsi="Times New Roman"/>
                <w:i/>
                <w:iCs/>
                <w:sz w:val="18"/>
                <w:szCs w:val="18"/>
                <w:lang w:eastAsia="zh-CN"/>
              </w:rPr>
              <w:lastRenderedPageBreak/>
              <w:t>Iwanowice wraz z zapewnieniem opieki w czasie przewozu od 1 stycznia 2026 r. do 26 czerwca 2026 r. – Zapewnienie dowozu uczniom na terenie gminy</w:t>
            </w:r>
          </w:p>
        </w:tc>
        <w:tc>
          <w:tcPr>
            <w:tcW w:w="1106" w:type="dxa"/>
            <w:vMerge w:val="restart"/>
            <w:tcBorders>
              <w:left w:val="single" w:sz="4" w:space="0" w:color="000000"/>
              <w:right w:val="single" w:sz="4" w:space="0" w:color="auto"/>
            </w:tcBorders>
            <w:vAlign w:val="center"/>
          </w:tcPr>
          <w:p w14:paraId="3D4E0607" w14:textId="77777777" w:rsidR="00263B3E" w:rsidRPr="00263B3E" w:rsidRDefault="00263B3E" w:rsidP="00263B3E">
            <w:pPr>
              <w:suppressAutoHyphens/>
              <w:snapToGrid w:val="0"/>
              <w:spacing w:after="0" w:line="240" w:lineRule="auto"/>
              <w:jc w:val="center"/>
              <w:rPr>
                <w:rFonts w:ascii="Times New Roman" w:eastAsia="Times New Roman" w:hAnsi="Times New Roman"/>
                <w:iCs/>
                <w:sz w:val="18"/>
                <w:szCs w:val="18"/>
                <w:lang w:eastAsia="zh-CN"/>
              </w:rPr>
            </w:pPr>
            <w:r w:rsidRPr="00263B3E">
              <w:rPr>
                <w:rFonts w:ascii="Times New Roman" w:eastAsia="Times New Roman" w:hAnsi="Times New Roman"/>
                <w:iCs/>
                <w:sz w:val="18"/>
                <w:szCs w:val="18"/>
                <w:lang w:eastAsia="zh-CN"/>
              </w:rPr>
              <w:lastRenderedPageBreak/>
              <w:t>2025-2026</w:t>
            </w:r>
          </w:p>
        </w:tc>
        <w:tc>
          <w:tcPr>
            <w:tcW w:w="975" w:type="dxa"/>
            <w:tcBorders>
              <w:left w:val="single" w:sz="4" w:space="0" w:color="000000"/>
              <w:bottom w:val="single" w:sz="4" w:space="0" w:color="000000"/>
              <w:right w:val="single" w:sz="4" w:space="0" w:color="auto"/>
            </w:tcBorders>
          </w:tcPr>
          <w:p w14:paraId="754A04F2"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pierwotny</w:t>
            </w:r>
          </w:p>
        </w:tc>
        <w:tc>
          <w:tcPr>
            <w:tcW w:w="1470" w:type="dxa"/>
            <w:tcBorders>
              <w:top w:val="single" w:sz="4" w:space="0" w:color="auto"/>
              <w:left w:val="single" w:sz="4" w:space="0" w:color="auto"/>
              <w:bottom w:val="single" w:sz="4" w:space="0" w:color="auto"/>
              <w:right w:val="single" w:sz="4" w:space="0" w:color="auto"/>
            </w:tcBorders>
            <w:vAlign w:val="center"/>
          </w:tcPr>
          <w:p w14:paraId="33AC9FEA"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70" w:type="dxa"/>
            <w:tcBorders>
              <w:top w:val="single" w:sz="4" w:space="0" w:color="auto"/>
              <w:left w:val="single" w:sz="4" w:space="0" w:color="auto"/>
              <w:bottom w:val="single" w:sz="4" w:space="0" w:color="auto"/>
              <w:right w:val="single" w:sz="4" w:space="0" w:color="auto"/>
            </w:tcBorders>
            <w:vAlign w:val="center"/>
          </w:tcPr>
          <w:p w14:paraId="007FB259"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auto"/>
              <w:left w:val="single" w:sz="4" w:space="0" w:color="auto"/>
              <w:bottom w:val="single" w:sz="4" w:space="0" w:color="auto"/>
              <w:right w:val="single" w:sz="4" w:space="0" w:color="auto"/>
            </w:tcBorders>
            <w:vAlign w:val="center"/>
          </w:tcPr>
          <w:p w14:paraId="3DE9A7BF"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val="restart"/>
            <w:tcBorders>
              <w:left w:val="single" w:sz="4" w:space="0" w:color="auto"/>
            </w:tcBorders>
            <w:vAlign w:val="center"/>
          </w:tcPr>
          <w:p w14:paraId="47D512B2"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w:t>
            </w:r>
          </w:p>
        </w:tc>
        <w:tc>
          <w:tcPr>
            <w:tcW w:w="1291" w:type="dxa"/>
            <w:vMerge w:val="restart"/>
            <w:tcBorders>
              <w:left w:val="single" w:sz="4" w:space="0" w:color="000000"/>
            </w:tcBorders>
            <w:vAlign w:val="center"/>
          </w:tcPr>
          <w:p w14:paraId="543B0078"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80113</w:t>
            </w:r>
          </w:p>
        </w:tc>
        <w:tc>
          <w:tcPr>
            <w:tcW w:w="2249" w:type="dxa"/>
            <w:vMerge w:val="restart"/>
            <w:tcBorders>
              <w:left w:val="single" w:sz="4" w:space="0" w:color="000000"/>
              <w:right w:val="single" w:sz="4" w:space="0" w:color="000000"/>
            </w:tcBorders>
            <w:vAlign w:val="center"/>
          </w:tcPr>
          <w:p w14:paraId="768DD235"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Realizacja przedsięwzięcia nastąpi w kolejnym roku</w:t>
            </w:r>
          </w:p>
        </w:tc>
      </w:tr>
      <w:tr w:rsidR="00263B3E" w:rsidRPr="00263B3E" w14:paraId="6DFE6A76" w14:textId="77777777" w:rsidTr="009B734A">
        <w:trPr>
          <w:cantSplit/>
          <w:trHeight w:val="70"/>
        </w:trPr>
        <w:tc>
          <w:tcPr>
            <w:tcW w:w="833" w:type="dxa"/>
            <w:vMerge/>
            <w:tcBorders>
              <w:left w:val="single" w:sz="4" w:space="0" w:color="000000"/>
            </w:tcBorders>
          </w:tcPr>
          <w:p w14:paraId="04C14ACE"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000000"/>
            </w:tcBorders>
          </w:tcPr>
          <w:p w14:paraId="065F85EC" w14:textId="77777777" w:rsidR="00263B3E" w:rsidRPr="00263B3E" w:rsidRDefault="00263B3E" w:rsidP="00263B3E">
            <w:pPr>
              <w:suppressAutoHyphens/>
              <w:snapToGrid w:val="0"/>
              <w:spacing w:after="0" w:line="240" w:lineRule="auto"/>
              <w:rPr>
                <w:rFonts w:ascii="Times New Roman" w:eastAsia="Times New Roman" w:hAnsi="Times New Roman"/>
                <w:i/>
                <w:iCs/>
                <w:sz w:val="18"/>
                <w:szCs w:val="18"/>
                <w:lang w:eastAsia="zh-CN"/>
              </w:rPr>
            </w:pPr>
          </w:p>
        </w:tc>
        <w:tc>
          <w:tcPr>
            <w:tcW w:w="1106" w:type="dxa"/>
            <w:vMerge/>
            <w:tcBorders>
              <w:left w:val="single" w:sz="4" w:space="0" w:color="000000"/>
              <w:right w:val="single" w:sz="4" w:space="0" w:color="auto"/>
            </w:tcBorders>
            <w:vAlign w:val="center"/>
          </w:tcPr>
          <w:p w14:paraId="19A17458" w14:textId="77777777" w:rsidR="00263B3E" w:rsidRPr="00263B3E" w:rsidRDefault="00263B3E" w:rsidP="00263B3E">
            <w:pPr>
              <w:suppressAutoHyphens/>
              <w:snapToGrid w:val="0"/>
              <w:spacing w:after="0" w:line="240" w:lineRule="auto"/>
              <w:jc w:val="center"/>
              <w:rPr>
                <w:rFonts w:ascii="Times New Roman" w:eastAsia="Times New Roman" w:hAnsi="Times New Roman"/>
                <w:iCs/>
                <w:sz w:val="18"/>
                <w:szCs w:val="18"/>
                <w:lang w:eastAsia="zh-CN"/>
              </w:rPr>
            </w:pPr>
          </w:p>
        </w:tc>
        <w:tc>
          <w:tcPr>
            <w:tcW w:w="975" w:type="dxa"/>
            <w:tcBorders>
              <w:left w:val="single" w:sz="4" w:space="0" w:color="000000"/>
              <w:bottom w:val="single" w:sz="4" w:space="0" w:color="000000"/>
              <w:right w:val="single" w:sz="4" w:space="0" w:color="auto"/>
            </w:tcBorders>
          </w:tcPr>
          <w:p w14:paraId="61F923FE"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Zmiany</w:t>
            </w:r>
          </w:p>
        </w:tc>
        <w:tc>
          <w:tcPr>
            <w:tcW w:w="1470" w:type="dxa"/>
            <w:tcBorders>
              <w:top w:val="single" w:sz="4" w:space="0" w:color="auto"/>
              <w:left w:val="single" w:sz="4" w:space="0" w:color="auto"/>
              <w:bottom w:val="single" w:sz="4" w:space="0" w:color="auto"/>
              <w:right w:val="single" w:sz="4" w:space="0" w:color="auto"/>
            </w:tcBorders>
            <w:vAlign w:val="center"/>
          </w:tcPr>
          <w:p w14:paraId="2DE6A0D0"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70" w:type="dxa"/>
            <w:tcBorders>
              <w:top w:val="single" w:sz="4" w:space="0" w:color="auto"/>
              <w:left w:val="single" w:sz="4" w:space="0" w:color="auto"/>
              <w:bottom w:val="single" w:sz="4" w:space="0" w:color="auto"/>
              <w:right w:val="single" w:sz="4" w:space="0" w:color="auto"/>
            </w:tcBorders>
            <w:vAlign w:val="center"/>
          </w:tcPr>
          <w:p w14:paraId="03B427BA"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+ 52 565,76</w:t>
            </w:r>
          </w:p>
        </w:tc>
        <w:tc>
          <w:tcPr>
            <w:tcW w:w="1485" w:type="dxa"/>
            <w:tcBorders>
              <w:top w:val="single" w:sz="4" w:space="0" w:color="auto"/>
              <w:left w:val="single" w:sz="4" w:space="0" w:color="auto"/>
              <w:bottom w:val="single" w:sz="4" w:space="0" w:color="auto"/>
              <w:right w:val="single" w:sz="4" w:space="0" w:color="auto"/>
            </w:tcBorders>
            <w:vAlign w:val="center"/>
          </w:tcPr>
          <w:p w14:paraId="3164CE15"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auto"/>
            </w:tcBorders>
            <w:vAlign w:val="center"/>
          </w:tcPr>
          <w:p w14:paraId="0342C85C"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1291" w:type="dxa"/>
            <w:vMerge/>
            <w:tcBorders>
              <w:left w:val="single" w:sz="4" w:space="0" w:color="000000"/>
            </w:tcBorders>
            <w:vAlign w:val="center"/>
          </w:tcPr>
          <w:p w14:paraId="340D24E6"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000000"/>
              <w:right w:val="single" w:sz="4" w:space="0" w:color="000000"/>
            </w:tcBorders>
            <w:vAlign w:val="center"/>
          </w:tcPr>
          <w:p w14:paraId="774D5D3A"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629A57FF" w14:textId="77777777" w:rsidTr="009B734A">
        <w:trPr>
          <w:cantSplit/>
          <w:trHeight w:val="70"/>
        </w:trPr>
        <w:tc>
          <w:tcPr>
            <w:tcW w:w="833" w:type="dxa"/>
            <w:vMerge/>
            <w:tcBorders>
              <w:left w:val="single" w:sz="4" w:space="0" w:color="000000"/>
              <w:bottom w:val="single" w:sz="4" w:space="0" w:color="000000"/>
            </w:tcBorders>
          </w:tcPr>
          <w:p w14:paraId="54471C63"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000000"/>
              <w:bottom w:val="single" w:sz="4" w:space="0" w:color="000000"/>
            </w:tcBorders>
          </w:tcPr>
          <w:p w14:paraId="4718F4FB" w14:textId="77777777" w:rsidR="00263B3E" w:rsidRPr="00263B3E" w:rsidRDefault="00263B3E" w:rsidP="00263B3E">
            <w:pPr>
              <w:suppressAutoHyphens/>
              <w:snapToGrid w:val="0"/>
              <w:spacing w:after="0" w:line="240" w:lineRule="auto"/>
              <w:rPr>
                <w:rFonts w:ascii="Times New Roman" w:eastAsia="Times New Roman" w:hAnsi="Times New Roman"/>
                <w:i/>
                <w:iCs/>
                <w:sz w:val="18"/>
                <w:szCs w:val="18"/>
                <w:lang w:eastAsia="zh-CN"/>
              </w:rPr>
            </w:pPr>
          </w:p>
        </w:tc>
        <w:tc>
          <w:tcPr>
            <w:tcW w:w="1106" w:type="dxa"/>
            <w:vMerge/>
            <w:tcBorders>
              <w:left w:val="single" w:sz="4" w:space="0" w:color="000000"/>
              <w:bottom w:val="single" w:sz="4" w:space="0" w:color="000000"/>
              <w:right w:val="single" w:sz="4" w:space="0" w:color="auto"/>
            </w:tcBorders>
            <w:vAlign w:val="center"/>
          </w:tcPr>
          <w:p w14:paraId="237B140E" w14:textId="77777777" w:rsidR="00263B3E" w:rsidRPr="00263B3E" w:rsidRDefault="00263B3E" w:rsidP="00263B3E">
            <w:pPr>
              <w:suppressAutoHyphens/>
              <w:snapToGrid w:val="0"/>
              <w:spacing w:after="0" w:line="240" w:lineRule="auto"/>
              <w:jc w:val="center"/>
              <w:rPr>
                <w:rFonts w:ascii="Times New Roman" w:eastAsia="Times New Roman" w:hAnsi="Times New Roman"/>
                <w:iCs/>
                <w:sz w:val="18"/>
                <w:szCs w:val="18"/>
                <w:lang w:eastAsia="zh-CN"/>
              </w:rPr>
            </w:pPr>
          </w:p>
        </w:tc>
        <w:tc>
          <w:tcPr>
            <w:tcW w:w="975" w:type="dxa"/>
            <w:tcBorders>
              <w:left w:val="single" w:sz="4" w:space="0" w:color="000000"/>
              <w:bottom w:val="single" w:sz="4" w:space="0" w:color="auto"/>
              <w:right w:val="single" w:sz="4" w:space="0" w:color="auto"/>
            </w:tcBorders>
          </w:tcPr>
          <w:p w14:paraId="43BD32E1"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po zmianach</w:t>
            </w:r>
          </w:p>
        </w:tc>
        <w:tc>
          <w:tcPr>
            <w:tcW w:w="1470" w:type="dxa"/>
            <w:tcBorders>
              <w:top w:val="single" w:sz="4" w:space="0" w:color="auto"/>
              <w:left w:val="single" w:sz="4" w:space="0" w:color="auto"/>
              <w:bottom w:val="single" w:sz="4" w:space="0" w:color="auto"/>
              <w:right w:val="single" w:sz="4" w:space="0" w:color="auto"/>
            </w:tcBorders>
            <w:vAlign w:val="center"/>
          </w:tcPr>
          <w:p w14:paraId="4C55BAC1"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70" w:type="dxa"/>
            <w:tcBorders>
              <w:top w:val="single" w:sz="4" w:space="0" w:color="auto"/>
              <w:left w:val="single" w:sz="4" w:space="0" w:color="auto"/>
              <w:bottom w:val="single" w:sz="4" w:space="0" w:color="auto"/>
              <w:right w:val="single" w:sz="4" w:space="0" w:color="auto"/>
            </w:tcBorders>
            <w:vAlign w:val="center"/>
          </w:tcPr>
          <w:p w14:paraId="0FEA4FDD"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52 565,76</w:t>
            </w:r>
          </w:p>
        </w:tc>
        <w:tc>
          <w:tcPr>
            <w:tcW w:w="1485" w:type="dxa"/>
            <w:tcBorders>
              <w:top w:val="single" w:sz="4" w:space="0" w:color="auto"/>
              <w:left w:val="single" w:sz="4" w:space="0" w:color="auto"/>
              <w:bottom w:val="single" w:sz="4" w:space="0" w:color="auto"/>
              <w:right w:val="single" w:sz="4" w:space="0" w:color="auto"/>
            </w:tcBorders>
            <w:vAlign w:val="center"/>
          </w:tcPr>
          <w:p w14:paraId="2B068B48"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auto"/>
              <w:bottom w:val="single" w:sz="4" w:space="0" w:color="000000"/>
            </w:tcBorders>
            <w:vAlign w:val="center"/>
          </w:tcPr>
          <w:p w14:paraId="351A1343"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1291" w:type="dxa"/>
            <w:vMerge/>
            <w:tcBorders>
              <w:left w:val="single" w:sz="4" w:space="0" w:color="000000"/>
              <w:bottom w:val="single" w:sz="4" w:space="0" w:color="000000"/>
            </w:tcBorders>
            <w:vAlign w:val="center"/>
          </w:tcPr>
          <w:p w14:paraId="4461BD78"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000000"/>
              <w:bottom w:val="single" w:sz="4" w:space="0" w:color="000000"/>
              <w:right w:val="single" w:sz="4" w:space="0" w:color="000000"/>
            </w:tcBorders>
            <w:vAlign w:val="center"/>
          </w:tcPr>
          <w:p w14:paraId="74AE6D0C"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307DDBC7" w14:textId="77777777" w:rsidTr="009B734A">
        <w:trPr>
          <w:cantSplit/>
          <w:trHeight w:val="70"/>
        </w:trPr>
        <w:tc>
          <w:tcPr>
            <w:tcW w:w="833" w:type="dxa"/>
            <w:vMerge w:val="restart"/>
            <w:tcBorders>
              <w:left w:val="single" w:sz="4" w:space="0" w:color="000000"/>
            </w:tcBorders>
          </w:tcPr>
          <w:p w14:paraId="562ECE8B"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p w14:paraId="5CB67C77"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p w14:paraId="5FD1D67E"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1.3.1.71</w:t>
            </w:r>
          </w:p>
        </w:tc>
        <w:tc>
          <w:tcPr>
            <w:tcW w:w="3686" w:type="dxa"/>
            <w:vMerge w:val="restart"/>
            <w:tcBorders>
              <w:left w:val="single" w:sz="4" w:space="0" w:color="000000"/>
            </w:tcBorders>
          </w:tcPr>
          <w:p w14:paraId="101E83E2" w14:textId="77777777" w:rsidR="00263B3E" w:rsidRPr="00263B3E" w:rsidRDefault="00263B3E" w:rsidP="00263B3E">
            <w:pPr>
              <w:suppressAutoHyphens/>
              <w:snapToGrid w:val="0"/>
              <w:spacing w:after="0" w:line="240" w:lineRule="auto"/>
              <w:rPr>
                <w:rFonts w:ascii="Times New Roman" w:eastAsia="Times New Roman" w:hAnsi="Times New Roman"/>
                <w:i/>
                <w:iCs/>
                <w:sz w:val="18"/>
                <w:szCs w:val="18"/>
                <w:lang w:eastAsia="zh-CN"/>
              </w:rPr>
            </w:pPr>
            <w:r w:rsidRPr="00263B3E">
              <w:rPr>
                <w:rFonts w:ascii="Times New Roman" w:eastAsia="Times New Roman" w:hAnsi="Times New Roman"/>
                <w:i/>
                <w:iCs/>
                <w:sz w:val="18"/>
                <w:szCs w:val="18"/>
                <w:lang w:eastAsia="zh-CN"/>
              </w:rPr>
              <w:t>Wykonanie przewozu dziecka niepełnosprawnego zamieszkałego na terenie Gminy Iwanowice do placówki OREW W Wolbromiu – Zapewnienie dowozu ucznia zgodnie  z art. 39 ust. 4a ustawy Prawo oświatowe</w:t>
            </w:r>
          </w:p>
        </w:tc>
        <w:tc>
          <w:tcPr>
            <w:tcW w:w="1106" w:type="dxa"/>
            <w:vMerge w:val="restart"/>
            <w:tcBorders>
              <w:left w:val="single" w:sz="4" w:space="0" w:color="000000"/>
              <w:right w:val="single" w:sz="4" w:space="0" w:color="auto"/>
            </w:tcBorders>
            <w:vAlign w:val="center"/>
          </w:tcPr>
          <w:p w14:paraId="7DB61BFC" w14:textId="77777777" w:rsidR="00263B3E" w:rsidRPr="00263B3E" w:rsidRDefault="00263B3E" w:rsidP="00263B3E">
            <w:pPr>
              <w:suppressAutoHyphens/>
              <w:snapToGrid w:val="0"/>
              <w:spacing w:after="0" w:line="240" w:lineRule="auto"/>
              <w:jc w:val="center"/>
              <w:rPr>
                <w:rFonts w:ascii="Times New Roman" w:eastAsia="Times New Roman" w:hAnsi="Times New Roman"/>
                <w:iCs/>
                <w:sz w:val="18"/>
                <w:szCs w:val="18"/>
                <w:lang w:eastAsia="zh-CN"/>
              </w:rPr>
            </w:pPr>
            <w:r w:rsidRPr="00263B3E">
              <w:rPr>
                <w:rFonts w:ascii="Times New Roman" w:eastAsia="Times New Roman" w:hAnsi="Times New Roman"/>
                <w:iCs/>
                <w:sz w:val="18"/>
                <w:szCs w:val="18"/>
                <w:lang w:eastAsia="zh-CN"/>
              </w:rPr>
              <w:t>2025-2026</w:t>
            </w:r>
          </w:p>
        </w:tc>
        <w:tc>
          <w:tcPr>
            <w:tcW w:w="975" w:type="dxa"/>
            <w:tcBorders>
              <w:left w:val="single" w:sz="4" w:space="0" w:color="000000"/>
              <w:bottom w:val="single" w:sz="4" w:space="0" w:color="000000"/>
              <w:right w:val="single" w:sz="4" w:space="0" w:color="auto"/>
            </w:tcBorders>
          </w:tcPr>
          <w:p w14:paraId="4E5C9D2A"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pierwotny</w:t>
            </w:r>
          </w:p>
        </w:tc>
        <w:tc>
          <w:tcPr>
            <w:tcW w:w="1470" w:type="dxa"/>
            <w:tcBorders>
              <w:top w:val="single" w:sz="4" w:space="0" w:color="auto"/>
              <w:left w:val="single" w:sz="4" w:space="0" w:color="auto"/>
              <w:bottom w:val="single" w:sz="4" w:space="0" w:color="auto"/>
              <w:right w:val="single" w:sz="4" w:space="0" w:color="auto"/>
            </w:tcBorders>
            <w:vAlign w:val="center"/>
          </w:tcPr>
          <w:p w14:paraId="52062F98"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70" w:type="dxa"/>
            <w:tcBorders>
              <w:top w:val="single" w:sz="4" w:space="0" w:color="auto"/>
              <w:left w:val="single" w:sz="4" w:space="0" w:color="auto"/>
              <w:bottom w:val="single" w:sz="4" w:space="0" w:color="auto"/>
              <w:right w:val="single" w:sz="4" w:space="0" w:color="auto"/>
            </w:tcBorders>
            <w:vAlign w:val="center"/>
          </w:tcPr>
          <w:p w14:paraId="525CC42B"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auto"/>
              <w:left w:val="single" w:sz="4" w:space="0" w:color="auto"/>
              <w:bottom w:val="single" w:sz="4" w:space="0" w:color="auto"/>
              <w:right w:val="single" w:sz="4" w:space="0" w:color="auto"/>
            </w:tcBorders>
            <w:vAlign w:val="center"/>
          </w:tcPr>
          <w:p w14:paraId="4BDE7951"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val="restart"/>
            <w:tcBorders>
              <w:left w:val="single" w:sz="4" w:space="0" w:color="auto"/>
            </w:tcBorders>
            <w:vAlign w:val="center"/>
          </w:tcPr>
          <w:p w14:paraId="30E0EE25"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w:t>
            </w:r>
          </w:p>
        </w:tc>
        <w:tc>
          <w:tcPr>
            <w:tcW w:w="1291" w:type="dxa"/>
            <w:vMerge w:val="restart"/>
            <w:tcBorders>
              <w:left w:val="single" w:sz="4" w:space="0" w:color="000000"/>
            </w:tcBorders>
            <w:vAlign w:val="center"/>
          </w:tcPr>
          <w:p w14:paraId="401CD37D"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80113</w:t>
            </w:r>
          </w:p>
        </w:tc>
        <w:tc>
          <w:tcPr>
            <w:tcW w:w="2249" w:type="dxa"/>
            <w:vMerge w:val="restart"/>
            <w:tcBorders>
              <w:left w:val="single" w:sz="4" w:space="0" w:color="000000"/>
              <w:right w:val="single" w:sz="4" w:space="0" w:color="000000"/>
            </w:tcBorders>
            <w:vAlign w:val="center"/>
          </w:tcPr>
          <w:p w14:paraId="2CEA3848"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Realizacja przedsięwzięcia nastąpi w kolejnym roku</w:t>
            </w:r>
          </w:p>
        </w:tc>
      </w:tr>
      <w:tr w:rsidR="00263B3E" w:rsidRPr="00263B3E" w14:paraId="3F0E8FAC" w14:textId="77777777" w:rsidTr="009B734A">
        <w:trPr>
          <w:cantSplit/>
          <w:trHeight w:val="70"/>
        </w:trPr>
        <w:tc>
          <w:tcPr>
            <w:tcW w:w="833" w:type="dxa"/>
            <w:vMerge/>
            <w:tcBorders>
              <w:left w:val="single" w:sz="4" w:space="0" w:color="000000"/>
            </w:tcBorders>
          </w:tcPr>
          <w:p w14:paraId="67652EEB"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000000"/>
            </w:tcBorders>
          </w:tcPr>
          <w:p w14:paraId="2FC5CE1B" w14:textId="77777777" w:rsidR="00263B3E" w:rsidRPr="00263B3E" w:rsidRDefault="00263B3E" w:rsidP="00263B3E">
            <w:pPr>
              <w:suppressAutoHyphens/>
              <w:snapToGrid w:val="0"/>
              <w:spacing w:after="0" w:line="240" w:lineRule="auto"/>
              <w:rPr>
                <w:rFonts w:ascii="Times New Roman" w:eastAsia="Times New Roman" w:hAnsi="Times New Roman"/>
                <w:i/>
                <w:iCs/>
                <w:sz w:val="18"/>
                <w:szCs w:val="18"/>
                <w:lang w:eastAsia="zh-CN"/>
              </w:rPr>
            </w:pPr>
          </w:p>
        </w:tc>
        <w:tc>
          <w:tcPr>
            <w:tcW w:w="1106" w:type="dxa"/>
            <w:vMerge/>
            <w:tcBorders>
              <w:left w:val="single" w:sz="4" w:space="0" w:color="000000"/>
              <w:right w:val="single" w:sz="4" w:space="0" w:color="auto"/>
            </w:tcBorders>
            <w:vAlign w:val="center"/>
          </w:tcPr>
          <w:p w14:paraId="5280A864" w14:textId="77777777" w:rsidR="00263B3E" w:rsidRPr="00263B3E" w:rsidRDefault="00263B3E" w:rsidP="00263B3E">
            <w:pPr>
              <w:suppressAutoHyphens/>
              <w:snapToGrid w:val="0"/>
              <w:spacing w:after="0" w:line="240" w:lineRule="auto"/>
              <w:jc w:val="center"/>
              <w:rPr>
                <w:rFonts w:ascii="Times New Roman" w:eastAsia="Times New Roman" w:hAnsi="Times New Roman"/>
                <w:iCs/>
                <w:sz w:val="18"/>
                <w:szCs w:val="18"/>
                <w:lang w:eastAsia="zh-CN"/>
              </w:rPr>
            </w:pPr>
          </w:p>
        </w:tc>
        <w:tc>
          <w:tcPr>
            <w:tcW w:w="975" w:type="dxa"/>
            <w:tcBorders>
              <w:left w:val="single" w:sz="4" w:space="0" w:color="000000"/>
              <w:bottom w:val="single" w:sz="4" w:space="0" w:color="000000"/>
              <w:right w:val="single" w:sz="4" w:space="0" w:color="auto"/>
            </w:tcBorders>
          </w:tcPr>
          <w:p w14:paraId="2CC8E237"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Zmiany</w:t>
            </w:r>
          </w:p>
        </w:tc>
        <w:tc>
          <w:tcPr>
            <w:tcW w:w="1470" w:type="dxa"/>
            <w:tcBorders>
              <w:top w:val="single" w:sz="4" w:space="0" w:color="auto"/>
              <w:left w:val="single" w:sz="4" w:space="0" w:color="auto"/>
              <w:bottom w:val="single" w:sz="4" w:space="0" w:color="auto"/>
              <w:right w:val="single" w:sz="4" w:space="0" w:color="auto"/>
            </w:tcBorders>
            <w:vAlign w:val="center"/>
          </w:tcPr>
          <w:p w14:paraId="319B224F"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70" w:type="dxa"/>
            <w:tcBorders>
              <w:top w:val="single" w:sz="4" w:space="0" w:color="auto"/>
              <w:left w:val="single" w:sz="4" w:space="0" w:color="auto"/>
              <w:bottom w:val="single" w:sz="4" w:space="0" w:color="auto"/>
              <w:right w:val="single" w:sz="4" w:space="0" w:color="auto"/>
            </w:tcBorders>
            <w:vAlign w:val="center"/>
          </w:tcPr>
          <w:p w14:paraId="278011BC"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+ 40 000,000</w:t>
            </w:r>
          </w:p>
        </w:tc>
        <w:tc>
          <w:tcPr>
            <w:tcW w:w="1485" w:type="dxa"/>
            <w:tcBorders>
              <w:top w:val="single" w:sz="4" w:space="0" w:color="auto"/>
              <w:left w:val="single" w:sz="4" w:space="0" w:color="auto"/>
              <w:bottom w:val="single" w:sz="4" w:space="0" w:color="auto"/>
              <w:right w:val="single" w:sz="4" w:space="0" w:color="auto"/>
            </w:tcBorders>
            <w:vAlign w:val="center"/>
          </w:tcPr>
          <w:p w14:paraId="77351563"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auto"/>
            </w:tcBorders>
            <w:vAlign w:val="center"/>
          </w:tcPr>
          <w:p w14:paraId="4A826ABB"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1291" w:type="dxa"/>
            <w:vMerge/>
            <w:tcBorders>
              <w:left w:val="single" w:sz="4" w:space="0" w:color="000000"/>
            </w:tcBorders>
            <w:vAlign w:val="center"/>
          </w:tcPr>
          <w:p w14:paraId="084553D7"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000000"/>
              <w:right w:val="single" w:sz="4" w:space="0" w:color="000000"/>
            </w:tcBorders>
            <w:vAlign w:val="center"/>
          </w:tcPr>
          <w:p w14:paraId="66AE12A7"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44F70A4C" w14:textId="77777777" w:rsidTr="009B734A">
        <w:trPr>
          <w:cantSplit/>
          <w:trHeight w:val="70"/>
        </w:trPr>
        <w:tc>
          <w:tcPr>
            <w:tcW w:w="833" w:type="dxa"/>
            <w:vMerge/>
            <w:tcBorders>
              <w:left w:val="single" w:sz="4" w:space="0" w:color="000000"/>
              <w:bottom w:val="single" w:sz="4" w:space="0" w:color="000000"/>
            </w:tcBorders>
          </w:tcPr>
          <w:p w14:paraId="2CAA8EC1"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000000"/>
              <w:bottom w:val="single" w:sz="4" w:space="0" w:color="000000"/>
            </w:tcBorders>
          </w:tcPr>
          <w:p w14:paraId="263350B7" w14:textId="77777777" w:rsidR="00263B3E" w:rsidRPr="00263B3E" w:rsidRDefault="00263B3E" w:rsidP="00263B3E">
            <w:pPr>
              <w:suppressAutoHyphens/>
              <w:snapToGrid w:val="0"/>
              <w:spacing w:after="0" w:line="240" w:lineRule="auto"/>
              <w:rPr>
                <w:rFonts w:ascii="Times New Roman" w:eastAsia="Times New Roman" w:hAnsi="Times New Roman"/>
                <w:i/>
                <w:iCs/>
                <w:sz w:val="18"/>
                <w:szCs w:val="18"/>
                <w:lang w:eastAsia="zh-CN"/>
              </w:rPr>
            </w:pPr>
          </w:p>
        </w:tc>
        <w:tc>
          <w:tcPr>
            <w:tcW w:w="1106" w:type="dxa"/>
            <w:vMerge/>
            <w:tcBorders>
              <w:left w:val="single" w:sz="4" w:space="0" w:color="000000"/>
              <w:bottom w:val="single" w:sz="4" w:space="0" w:color="000000"/>
              <w:right w:val="single" w:sz="4" w:space="0" w:color="auto"/>
            </w:tcBorders>
            <w:vAlign w:val="center"/>
          </w:tcPr>
          <w:p w14:paraId="19AC44B7" w14:textId="77777777" w:rsidR="00263B3E" w:rsidRPr="00263B3E" w:rsidRDefault="00263B3E" w:rsidP="00263B3E">
            <w:pPr>
              <w:suppressAutoHyphens/>
              <w:snapToGrid w:val="0"/>
              <w:spacing w:after="0" w:line="240" w:lineRule="auto"/>
              <w:jc w:val="center"/>
              <w:rPr>
                <w:rFonts w:ascii="Times New Roman" w:eastAsia="Times New Roman" w:hAnsi="Times New Roman"/>
                <w:iCs/>
                <w:sz w:val="18"/>
                <w:szCs w:val="18"/>
                <w:lang w:eastAsia="zh-CN"/>
              </w:rPr>
            </w:pPr>
          </w:p>
        </w:tc>
        <w:tc>
          <w:tcPr>
            <w:tcW w:w="975" w:type="dxa"/>
            <w:tcBorders>
              <w:left w:val="single" w:sz="4" w:space="0" w:color="000000"/>
              <w:bottom w:val="single" w:sz="4" w:space="0" w:color="auto"/>
              <w:right w:val="single" w:sz="4" w:space="0" w:color="auto"/>
            </w:tcBorders>
          </w:tcPr>
          <w:p w14:paraId="00D4D7DB"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po zmianach</w:t>
            </w:r>
          </w:p>
        </w:tc>
        <w:tc>
          <w:tcPr>
            <w:tcW w:w="1470" w:type="dxa"/>
            <w:tcBorders>
              <w:top w:val="single" w:sz="4" w:space="0" w:color="auto"/>
              <w:left w:val="single" w:sz="4" w:space="0" w:color="auto"/>
              <w:bottom w:val="single" w:sz="4" w:space="0" w:color="auto"/>
              <w:right w:val="single" w:sz="4" w:space="0" w:color="auto"/>
            </w:tcBorders>
            <w:vAlign w:val="center"/>
          </w:tcPr>
          <w:p w14:paraId="0069A8F4"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70" w:type="dxa"/>
            <w:tcBorders>
              <w:top w:val="single" w:sz="4" w:space="0" w:color="auto"/>
              <w:left w:val="single" w:sz="4" w:space="0" w:color="auto"/>
              <w:bottom w:val="single" w:sz="4" w:space="0" w:color="auto"/>
              <w:right w:val="single" w:sz="4" w:space="0" w:color="auto"/>
            </w:tcBorders>
            <w:vAlign w:val="center"/>
          </w:tcPr>
          <w:p w14:paraId="70835B8D"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40 000,00</w:t>
            </w:r>
          </w:p>
        </w:tc>
        <w:tc>
          <w:tcPr>
            <w:tcW w:w="1485" w:type="dxa"/>
            <w:tcBorders>
              <w:top w:val="single" w:sz="4" w:space="0" w:color="auto"/>
              <w:left w:val="single" w:sz="4" w:space="0" w:color="auto"/>
              <w:bottom w:val="single" w:sz="4" w:space="0" w:color="auto"/>
              <w:right w:val="single" w:sz="4" w:space="0" w:color="auto"/>
            </w:tcBorders>
            <w:vAlign w:val="center"/>
          </w:tcPr>
          <w:p w14:paraId="7A5C1D6D"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auto"/>
              <w:bottom w:val="single" w:sz="4" w:space="0" w:color="000000"/>
            </w:tcBorders>
            <w:vAlign w:val="center"/>
          </w:tcPr>
          <w:p w14:paraId="3AE1D403"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1291" w:type="dxa"/>
            <w:vMerge/>
            <w:tcBorders>
              <w:left w:val="single" w:sz="4" w:space="0" w:color="000000"/>
              <w:bottom w:val="single" w:sz="4" w:space="0" w:color="000000"/>
            </w:tcBorders>
            <w:vAlign w:val="center"/>
          </w:tcPr>
          <w:p w14:paraId="048F42D9"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000000"/>
              <w:bottom w:val="single" w:sz="4" w:space="0" w:color="000000"/>
              <w:right w:val="single" w:sz="4" w:space="0" w:color="000000"/>
            </w:tcBorders>
            <w:vAlign w:val="center"/>
          </w:tcPr>
          <w:p w14:paraId="07042473"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0AD14253" w14:textId="77777777" w:rsidTr="009B734A">
        <w:trPr>
          <w:cantSplit/>
          <w:trHeight w:val="70"/>
        </w:trPr>
        <w:tc>
          <w:tcPr>
            <w:tcW w:w="833" w:type="dxa"/>
            <w:vMerge w:val="restart"/>
            <w:tcBorders>
              <w:left w:val="single" w:sz="4" w:space="0" w:color="000000"/>
            </w:tcBorders>
          </w:tcPr>
          <w:p w14:paraId="5452DA21"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p w14:paraId="0986F9A3"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p w14:paraId="1A2386EF"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1.3.1.72</w:t>
            </w:r>
          </w:p>
        </w:tc>
        <w:tc>
          <w:tcPr>
            <w:tcW w:w="3686" w:type="dxa"/>
            <w:vMerge w:val="restart"/>
            <w:tcBorders>
              <w:left w:val="single" w:sz="4" w:space="0" w:color="000000"/>
            </w:tcBorders>
          </w:tcPr>
          <w:p w14:paraId="5FFC3273" w14:textId="77777777" w:rsidR="00263B3E" w:rsidRPr="00263B3E" w:rsidRDefault="00263B3E" w:rsidP="00263B3E">
            <w:pPr>
              <w:suppressAutoHyphens/>
              <w:snapToGrid w:val="0"/>
              <w:spacing w:after="0" w:line="240" w:lineRule="auto"/>
              <w:rPr>
                <w:rFonts w:ascii="Times New Roman" w:eastAsia="Times New Roman" w:hAnsi="Times New Roman"/>
                <w:i/>
                <w:iCs/>
                <w:sz w:val="18"/>
                <w:szCs w:val="18"/>
                <w:lang w:eastAsia="zh-CN"/>
              </w:rPr>
            </w:pPr>
            <w:r w:rsidRPr="00263B3E">
              <w:rPr>
                <w:rFonts w:ascii="Times New Roman" w:eastAsia="Times New Roman" w:hAnsi="Times New Roman"/>
                <w:i/>
                <w:iCs/>
                <w:sz w:val="18"/>
                <w:szCs w:val="18"/>
                <w:lang w:eastAsia="zh-CN"/>
              </w:rPr>
              <w:t>Usługi transportowe realizowane objęte dopłatą ze środków Funduszu rozwoju przewozów autobusowych w okresie od 1 stycznia 2026 r. do 31 grudnia 2027 r. – Zapewnienie transportu zbiorowego</w:t>
            </w:r>
          </w:p>
        </w:tc>
        <w:tc>
          <w:tcPr>
            <w:tcW w:w="1106" w:type="dxa"/>
            <w:vMerge w:val="restart"/>
            <w:tcBorders>
              <w:left w:val="single" w:sz="4" w:space="0" w:color="000000"/>
              <w:right w:val="single" w:sz="4" w:space="0" w:color="auto"/>
            </w:tcBorders>
            <w:vAlign w:val="center"/>
          </w:tcPr>
          <w:p w14:paraId="69284562" w14:textId="77777777" w:rsidR="00263B3E" w:rsidRPr="00263B3E" w:rsidRDefault="00263B3E" w:rsidP="00263B3E">
            <w:pPr>
              <w:suppressAutoHyphens/>
              <w:snapToGrid w:val="0"/>
              <w:spacing w:after="0" w:line="240" w:lineRule="auto"/>
              <w:jc w:val="center"/>
              <w:rPr>
                <w:rFonts w:ascii="Times New Roman" w:eastAsia="Times New Roman" w:hAnsi="Times New Roman"/>
                <w:iCs/>
                <w:sz w:val="18"/>
                <w:szCs w:val="18"/>
                <w:lang w:eastAsia="zh-CN"/>
              </w:rPr>
            </w:pPr>
            <w:r w:rsidRPr="00263B3E">
              <w:rPr>
                <w:rFonts w:ascii="Times New Roman" w:eastAsia="Times New Roman" w:hAnsi="Times New Roman"/>
                <w:iCs/>
                <w:sz w:val="18"/>
                <w:szCs w:val="18"/>
                <w:lang w:eastAsia="zh-CN"/>
              </w:rPr>
              <w:t>2025-2028</w:t>
            </w:r>
          </w:p>
        </w:tc>
        <w:tc>
          <w:tcPr>
            <w:tcW w:w="975" w:type="dxa"/>
            <w:tcBorders>
              <w:left w:val="single" w:sz="4" w:space="0" w:color="000000"/>
              <w:bottom w:val="single" w:sz="4" w:space="0" w:color="000000"/>
              <w:right w:val="single" w:sz="4" w:space="0" w:color="auto"/>
            </w:tcBorders>
          </w:tcPr>
          <w:p w14:paraId="48FAB81D"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pierwotny</w:t>
            </w:r>
          </w:p>
        </w:tc>
        <w:tc>
          <w:tcPr>
            <w:tcW w:w="1470" w:type="dxa"/>
            <w:tcBorders>
              <w:top w:val="single" w:sz="4" w:space="0" w:color="auto"/>
              <w:left w:val="single" w:sz="4" w:space="0" w:color="auto"/>
              <w:bottom w:val="single" w:sz="4" w:space="0" w:color="auto"/>
              <w:right w:val="single" w:sz="4" w:space="0" w:color="auto"/>
            </w:tcBorders>
            <w:vAlign w:val="center"/>
          </w:tcPr>
          <w:p w14:paraId="5575FF82"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70" w:type="dxa"/>
            <w:tcBorders>
              <w:top w:val="single" w:sz="4" w:space="0" w:color="auto"/>
              <w:left w:val="single" w:sz="4" w:space="0" w:color="auto"/>
              <w:bottom w:val="single" w:sz="4" w:space="0" w:color="auto"/>
              <w:right w:val="single" w:sz="4" w:space="0" w:color="auto"/>
            </w:tcBorders>
            <w:vAlign w:val="center"/>
          </w:tcPr>
          <w:p w14:paraId="2AD8094D"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auto"/>
              <w:left w:val="single" w:sz="4" w:space="0" w:color="auto"/>
              <w:bottom w:val="single" w:sz="4" w:space="0" w:color="auto"/>
              <w:right w:val="single" w:sz="4" w:space="0" w:color="auto"/>
            </w:tcBorders>
            <w:vAlign w:val="center"/>
          </w:tcPr>
          <w:p w14:paraId="3CE9981A"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val="restart"/>
            <w:tcBorders>
              <w:left w:val="single" w:sz="4" w:space="0" w:color="auto"/>
            </w:tcBorders>
            <w:vAlign w:val="center"/>
          </w:tcPr>
          <w:p w14:paraId="687D0212"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1EC56A92"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16962A73"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w:t>
            </w:r>
          </w:p>
        </w:tc>
        <w:tc>
          <w:tcPr>
            <w:tcW w:w="1291" w:type="dxa"/>
            <w:vMerge w:val="restart"/>
            <w:tcBorders>
              <w:left w:val="single" w:sz="4" w:space="0" w:color="000000"/>
            </w:tcBorders>
            <w:vAlign w:val="center"/>
          </w:tcPr>
          <w:p w14:paraId="19E7353A"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55F1B56E"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34CA221D"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60004</w:t>
            </w:r>
          </w:p>
        </w:tc>
        <w:tc>
          <w:tcPr>
            <w:tcW w:w="2249" w:type="dxa"/>
            <w:vMerge w:val="restart"/>
            <w:tcBorders>
              <w:left w:val="single" w:sz="4" w:space="0" w:color="000000"/>
              <w:right w:val="single" w:sz="4" w:space="0" w:color="000000"/>
            </w:tcBorders>
            <w:vAlign w:val="center"/>
          </w:tcPr>
          <w:p w14:paraId="498B949E"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 xml:space="preserve">Realizacja przedsięwzięcia nastąpi w kolejnym roku </w:t>
            </w:r>
          </w:p>
        </w:tc>
      </w:tr>
      <w:tr w:rsidR="00263B3E" w:rsidRPr="00263B3E" w14:paraId="7707DD69" w14:textId="77777777" w:rsidTr="009B734A">
        <w:trPr>
          <w:cantSplit/>
          <w:trHeight w:val="70"/>
        </w:trPr>
        <w:tc>
          <w:tcPr>
            <w:tcW w:w="833" w:type="dxa"/>
            <w:vMerge/>
            <w:tcBorders>
              <w:left w:val="single" w:sz="4" w:space="0" w:color="000000"/>
            </w:tcBorders>
          </w:tcPr>
          <w:p w14:paraId="18EA2439"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000000"/>
            </w:tcBorders>
          </w:tcPr>
          <w:p w14:paraId="697C6FC7" w14:textId="77777777" w:rsidR="00263B3E" w:rsidRPr="00263B3E" w:rsidRDefault="00263B3E" w:rsidP="00263B3E">
            <w:pPr>
              <w:suppressAutoHyphens/>
              <w:snapToGrid w:val="0"/>
              <w:spacing w:after="0" w:line="240" w:lineRule="auto"/>
              <w:rPr>
                <w:rFonts w:ascii="Times New Roman" w:eastAsia="Times New Roman" w:hAnsi="Times New Roman"/>
                <w:i/>
                <w:iCs/>
                <w:sz w:val="18"/>
                <w:szCs w:val="18"/>
                <w:lang w:eastAsia="zh-CN"/>
              </w:rPr>
            </w:pPr>
          </w:p>
        </w:tc>
        <w:tc>
          <w:tcPr>
            <w:tcW w:w="1106" w:type="dxa"/>
            <w:vMerge/>
            <w:tcBorders>
              <w:left w:val="single" w:sz="4" w:space="0" w:color="000000"/>
              <w:right w:val="single" w:sz="4" w:space="0" w:color="auto"/>
            </w:tcBorders>
            <w:vAlign w:val="center"/>
          </w:tcPr>
          <w:p w14:paraId="65D913A9" w14:textId="77777777" w:rsidR="00263B3E" w:rsidRPr="00263B3E" w:rsidRDefault="00263B3E" w:rsidP="00263B3E">
            <w:pPr>
              <w:suppressAutoHyphens/>
              <w:snapToGrid w:val="0"/>
              <w:spacing w:after="0" w:line="240" w:lineRule="auto"/>
              <w:jc w:val="center"/>
              <w:rPr>
                <w:rFonts w:ascii="Times New Roman" w:eastAsia="Times New Roman" w:hAnsi="Times New Roman"/>
                <w:iCs/>
                <w:sz w:val="18"/>
                <w:szCs w:val="18"/>
                <w:lang w:eastAsia="zh-CN"/>
              </w:rPr>
            </w:pPr>
          </w:p>
        </w:tc>
        <w:tc>
          <w:tcPr>
            <w:tcW w:w="975" w:type="dxa"/>
            <w:tcBorders>
              <w:left w:val="single" w:sz="4" w:space="0" w:color="000000"/>
              <w:bottom w:val="single" w:sz="4" w:space="0" w:color="000000"/>
              <w:right w:val="single" w:sz="4" w:space="0" w:color="auto"/>
            </w:tcBorders>
          </w:tcPr>
          <w:p w14:paraId="53D42996"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Zmiany</w:t>
            </w:r>
          </w:p>
        </w:tc>
        <w:tc>
          <w:tcPr>
            <w:tcW w:w="1470" w:type="dxa"/>
            <w:tcBorders>
              <w:top w:val="single" w:sz="4" w:space="0" w:color="auto"/>
              <w:left w:val="single" w:sz="4" w:space="0" w:color="auto"/>
              <w:bottom w:val="single" w:sz="4" w:space="0" w:color="auto"/>
              <w:right w:val="single" w:sz="4" w:space="0" w:color="auto"/>
            </w:tcBorders>
            <w:vAlign w:val="center"/>
          </w:tcPr>
          <w:p w14:paraId="0D4C4E9D"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70" w:type="dxa"/>
            <w:tcBorders>
              <w:top w:val="single" w:sz="4" w:space="0" w:color="auto"/>
              <w:left w:val="single" w:sz="4" w:space="0" w:color="auto"/>
              <w:bottom w:val="single" w:sz="4" w:space="0" w:color="auto"/>
              <w:right w:val="single" w:sz="4" w:space="0" w:color="auto"/>
            </w:tcBorders>
            <w:vAlign w:val="center"/>
          </w:tcPr>
          <w:p w14:paraId="43709ED3"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+ 707 847,58</w:t>
            </w:r>
          </w:p>
        </w:tc>
        <w:tc>
          <w:tcPr>
            <w:tcW w:w="1485" w:type="dxa"/>
            <w:tcBorders>
              <w:top w:val="single" w:sz="4" w:space="0" w:color="auto"/>
              <w:left w:val="single" w:sz="4" w:space="0" w:color="auto"/>
              <w:bottom w:val="single" w:sz="4" w:space="0" w:color="auto"/>
              <w:right w:val="single" w:sz="4" w:space="0" w:color="auto"/>
            </w:tcBorders>
            <w:vAlign w:val="center"/>
          </w:tcPr>
          <w:p w14:paraId="5289CA8F"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+ 774 037,50</w:t>
            </w:r>
          </w:p>
        </w:tc>
        <w:tc>
          <w:tcPr>
            <w:tcW w:w="1275" w:type="dxa"/>
            <w:vMerge/>
            <w:tcBorders>
              <w:left w:val="single" w:sz="4" w:space="0" w:color="auto"/>
            </w:tcBorders>
            <w:vAlign w:val="center"/>
          </w:tcPr>
          <w:p w14:paraId="0B2CBBD9"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000000"/>
            </w:tcBorders>
            <w:vAlign w:val="center"/>
          </w:tcPr>
          <w:p w14:paraId="4E2F3CE3"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000000"/>
              <w:right w:val="single" w:sz="4" w:space="0" w:color="000000"/>
            </w:tcBorders>
            <w:vAlign w:val="center"/>
          </w:tcPr>
          <w:p w14:paraId="053FAE21"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2AB51CB1" w14:textId="77777777" w:rsidTr="009B734A">
        <w:trPr>
          <w:cantSplit/>
          <w:trHeight w:val="70"/>
        </w:trPr>
        <w:tc>
          <w:tcPr>
            <w:tcW w:w="833" w:type="dxa"/>
            <w:vMerge/>
            <w:tcBorders>
              <w:left w:val="single" w:sz="4" w:space="0" w:color="000000"/>
              <w:bottom w:val="single" w:sz="4" w:space="0" w:color="000000"/>
            </w:tcBorders>
          </w:tcPr>
          <w:p w14:paraId="03C5F28B"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000000"/>
              <w:bottom w:val="single" w:sz="4" w:space="0" w:color="000000"/>
            </w:tcBorders>
          </w:tcPr>
          <w:p w14:paraId="5BF67977" w14:textId="77777777" w:rsidR="00263B3E" w:rsidRPr="00263B3E" w:rsidRDefault="00263B3E" w:rsidP="00263B3E">
            <w:pPr>
              <w:suppressAutoHyphens/>
              <w:snapToGrid w:val="0"/>
              <w:spacing w:after="0" w:line="240" w:lineRule="auto"/>
              <w:rPr>
                <w:rFonts w:ascii="Times New Roman" w:eastAsia="Times New Roman" w:hAnsi="Times New Roman"/>
                <w:i/>
                <w:iCs/>
                <w:sz w:val="18"/>
                <w:szCs w:val="18"/>
                <w:lang w:eastAsia="zh-CN"/>
              </w:rPr>
            </w:pPr>
          </w:p>
        </w:tc>
        <w:tc>
          <w:tcPr>
            <w:tcW w:w="1106" w:type="dxa"/>
            <w:vMerge/>
            <w:tcBorders>
              <w:left w:val="single" w:sz="4" w:space="0" w:color="000000"/>
              <w:bottom w:val="single" w:sz="4" w:space="0" w:color="000000"/>
              <w:right w:val="single" w:sz="4" w:space="0" w:color="auto"/>
            </w:tcBorders>
            <w:vAlign w:val="center"/>
          </w:tcPr>
          <w:p w14:paraId="199EA233" w14:textId="77777777" w:rsidR="00263B3E" w:rsidRPr="00263B3E" w:rsidRDefault="00263B3E" w:rsidP="00263B3E">
            <w:pPr>
              <w:suppressAutoHyphens/>
              <w:snapToGrid w:val="0"/>
              <w:spacing w:after="0" w:line="240" w:lineRule="auto"/>
              <w:jc w:val="center"/>
              <w:rPr>
                <w:rFonts w:ascii="Times New Roman" w:eastAsia="Times New Roman" w:hAnsi="Times New Roman"/>
                <w:iCs/>
                <w:sz w:val="18"/>
                <w:szCs w:val="18"/>
                <w:lang w:eastAsia="zh-CN"/>
              </w:rPr>
            </w:pPr>
          </w:p>
        </w:tc>
        <w:tc>
          <w:tcPr>
            <w:tcW w:w="975" w:type="dxa"/>
            <w:tcBorders>
              <w:left w:val="single" w:sz="4" w:space="0" w:color="000000"/>
              <w:bottom w:val="single" w:sz="4" w:space="0" w:color="auto"/>
              <w:right w:val="single" w:sz="4" w:space="0" w:color="auto"/>
            </w:tcBorders>
          </w:tcPr>
          <w:p w14:paraId="75C13B71" w14:textId="77777777" w:rsidR="00263B3E" w:rsidRPr="00263B3E" w:rsidRDefault="00263B3E" w:rsidP="00263B3E">
            <w:pPr>
              <w:suppressAutoHyphens/>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po zmianach</w:t>
            </w:r>
          </w:p>
        </w:tc>
        <w:tc>
          <w:tcPr>
            <w:tcW w:w="1470" w:type="dxa"/>
            <w:tcBorders>
              <w:top w:val="single" w:sz="4" w:space="0" w:color="auto"/>
              <w:left w:val="single" w:sz="4" w:space="0" w:color="auto"/>
              <w:bottom w:val="single" w:sz="4" w:space="0" w:color="auto"/>
              <w:right w:val="single" w:sz="4" w:space="0" w:color="auto"/>
            </w:tcBorders>
            <w:vAlign w:val="center"/>
          </w:tcPr>
          <w:p w14:paraId="111251BE"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70" w:type="dxa"/>
            <w:tcBorders>
              <w:top w:val="single" w:sz="4" w:space="0" w:color="auto"/>
              <w:left w:val="single" w:sz="4" w:space="0" w:color="auto"/>
              <w:bottom w:val="single" w:sz="4" w:space="0" w:color="auto"/>
              <w:right w:val="single" w:sz="4" w:space="0" w:color="auto"/>
            </w:tcBorders>
            <w:vAlign w:val="center"/>
          </w:tcPr>
          <w:p w14:paraId="06D6AAE3"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707 847,58</w:t>
            </w:r>
          </w:p>
        </w:tc>
        <w:tc>
          <w:tcPr>
            <w:tcW w:w="1485" w:type="dxa"/>
            <w:tcBorders>
              <w:top w:val="single" w:sz="4" w:space="0" w:color="auto"/>
              <w:left w:val="single" w:sz="4" w:space="0" w:color="auto"/>
              <w:bottom w:val="single" w:sz="4" w:space="0" w:color="auto"/>
              <w:right w:val="single" w:sz="4" w:space="0" w:color="auto"/>
            </w:tcBorders>
            <w:vAlign w:val="center"/>
          </w:tcPr>
          <w:p w14:paraId="7466772A"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774 037,50</w:t>
            </w:r>
          </w:p>
        </w:tc>
        <w:tc>
          <w:tcPr>
            <w:tcW w:w="1275" w:type="dxa"/>
            <w:vMerge/>
            <w:tcBorders>
              <w:left w:val="single" w:sz="4" w:space="0" w:color="auto"/>
              <w:bottom w:val="single" w:sz="4" w:space="0" w:color="000000"/>
            </w:tcBorders>
            <w:vAlign w:val="center"/>
          </w:tcPr>
          <w:p w14:paraId="19F68903"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000000"/>
              <w:bottom w:val="single" w:sz="4" w:space="0" w:color="000000"/>
            </w:tcBorders>
            <w:vAlign w:val="center"/>
          </w:tcPr>
          <w:p w14:paraId="21F2EA38"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000000"/>
              <w:bottom w:val="single" w:sz="4" w:space="0" w:color="000000"/>
              <w:right w:val="single" w:sz="4" w:space="0" w:color="000000"/>
            </w:tcBorders>
            <w:vAlign w:val="center"/>
          </w:tcPr>
          <w:p w14:paraId="7F102DAC"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05916F37" w14:textId="77777777" w:rsidTr="009B734A">
        <w:trPr>
          <w:cantSplit/>
          <w:trHeight w:val="455"/>
        </w:trPr>
        <w:tc>
          <w:tcPr>
            <w:tcW w:w="833" w:type="dxa"/>
            <w:vMerge w:val="restart"/>
            <w:tcBorders>
              <w:top w:val="single" w:sz="4" w:space="0" w:color="000000"/>
              <w:left w:val="single" w:sz="4" w:space="0" w:color="000000"/>
              <w:bottom w:val="single" w:sz="4" w:space="0" w:color="000000"/>
            </w:tcBorders>
            <w:shd w:val="clear" w:color="auto" w:fill="DDDDDD"/>
            <w:vAlign w:val="center"/>
          </w:tcPr>
          <w:p w14:paraId="011A79DD" w14:textId="77777777" w:rsidR="00263B3E" w:rsidRPr="00263B3E" w:rsidRDefault="00263B3E" w:rsidP="00263B3E">
            <w:pPr>
              <w:suppressAutoHyphens/>
              <w:spacing w:after="0" w:line="240" w:lineRule="auto"/>
              <w:rPr>
                <w:rFonts w:ascii="Times New Roman" w:eastAsia="Times New Roman" w:hAnsi="Times New Roman"/>
                <w:sz w:val="24"/>
                <w:szCs w:val="24"/>
                <w:lang w:eastAsia="zh-CN"/>
              </w:rPr>
            </w:pPr>
            <w:r w:rsidRPr="00263B3E">
              <w:rPr>
                <w:rFonts w:ascii="Times New Roman" w:eastAsia="Times New Roman" w:hAnsi="Times New Roman"/>
                <w:sz w:val="18"/>
                <w:szCs w:val="18"/>
                <w:lang w:eastAsia="zh-CN"/>
              </w:rPr>
              <w:t>1.3.2</w:t>
            </w:r>
          </w:p>
        </w:tc>
        <w:tc>
          <w:tcPr>
            <w:tcW w:w="3686" w:type="dxa"/>
            <w:vMerge w:val="restart"/>
            <w:tcBorders>
              <w:top w:val="single" w:sz="4" w:space="0" w:color="000000"/>
              <w:left w:val="single" w:sz="4" w:space="0" w:color="000000"/>
              <w:bottom w:val="single" w:sz="4" w:space="0" w:color="000000"/>
            </w:tcBorders>
            <w:shd w:val="clear" w:color="auto" w:fill="DDDDDD"/>
            <w:vAlign w:val="center"/>
          </w:tcPr>
          <w:p w14:paraId="6FC1B24E" w14:textId="77777777" w:rsidR="00263B3E" w:rsidRPr="00263B3E" w:rsidRDefault="00263B3E" w:rsidP="00263B3E">
            <w:pPr>
              <w:suppressAutoHyphens/>
              <w:spacing w:after="0" w:line="240" w:lineRule="auto"/>
              <w:rPr>
                <w:rFonts w:ascii="Times New Roman" w:eastAsia="Times New Roman" w:hAnsi="Times New Roman"/>
                <w:sz w:val="24"/>
                <w:szCs w:val="24"/>
                <w:lang w:eastAsia="zh-CN"/>
              </w:rPr>
            </w:pPr>
            <w:r w:rsidRPr="00263B3E">
              <w:rPr>
                <w:rFonts w:ascii="Times New Roman" w:eastAsia="Times New Roman" w:hAnsi="Times New Roman"/>
                <w:sz w:val="18"/>
                <w:szCs w:val="18"/>
                <w:lang w:eastAsia="zh-CN"/>
              </w:rPr>
              <w:t>- wydatki majątkowe</w:t>
            </w:r>
          </w:p>
        </w:tc>
        <w:tc>
          <w:tcPr>
            <w:tcW w:w="1106" w:type="dxa"/>
            <w:vMerge w:val="restart"/>
            <w:tcBorders>
              <w:top w:val="single" w:sz="4" w:space="0" w:color="000000"/>
              <w:left w:val="single" w:sz="4" w:space="0" w:color="000000"/>
              <w:bottom w:val="single" w:sz="4" w:space="0" w:color="000000"/>
            </w:tcBorders>
            <w:shd w:val="clear" w:color="auto" w:fill="DDDDDD"/>
          </w:tcPr>
          <w:p w14:paraId="74E23BD1"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975" w:type="dxa"/>
            <w:tcBorders>
              <w:top w:val="single" w:sz="4" w:space="0" w:color="auto"/>
              <w:left w:val="single" w:sz="4" w:space="0" w:color="000000"/>
              <w:bottom w:val="single" w:sz="4" w:space="0" w:color="000000"/>
            </w:tcBorders>
            <w:shd w:val="clear" w:color="auto" w:fill="DDDDDD"/>
          </w:tcPr>
          <w:p w14:paraId="261DB272" w14:textId="77777777" w:rsidR="00263B3E" w:rsidRPr="00263B3E" w:rsidRDefault="00263B3E" w:rsidP="00263B3E">
            <w:pPr>
              <w:suppressAutoHyphens/>
              <w:spacing w:after="0" w:line="240" w:lineRule="auto"/>
              <w:rPr>
                <w:rFonts w:ascii="Times New Roman" w:eastAsia="Times New Roman" w:hAnsi="Times New Roman"/>
                <w:sz w:val="24"/>
                <w:szCs w:val="24"/>
                <w:lang w:eastAsia="zh-CN"/>
              </w:rPr>
            </w:pPr>
            <w:r w:rsidRPr="00263B3E">
              <w:rPr>
                <w:rFonts w:ascii="Times New Roman" w:eastAsia="Times New Roman" w:hAnsi="Times New Roman"/>
                <w:sz w:val="18"/>
                <w:szCs w:val="18"/>
                <w:lang w:eastAsia="zh-CN"/>
              </w:rPr>
              <w:t>Plan pierwotny</w:t>
            </w:r>
          </w:p>
        </w:tc>
        <w:tc>
          <w:tcPr>
            <w:tcW w:w="1470" w:type="dxa"/>
            <w:tcBorders>
              <w:top w:val="single" w:sz="4" w:space="0" w:color="auto"/>
              <w:left w:val="single" w:sz="4" w:space="0" w:color="000000"/>
              <w:bottom w:val="single" w:sz="4" w:space="0" w:color="000000"/>
            </w:tcBorders>
            <w:shd w:val="clear" w:color="auto" w:fill="DDDDDD"/>
            <w:vAlign w:val="center"/>
          </w:tcPr>
          <w:p w14:paraId="5C537A15"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16 552 364,92</w:t>
            </w:r>
          </w:p>
        </w:tc>
        <w:tc>
          <w:tcPr>
            <w:tcW w:w="1470" w:type="dxa"/>
            <w:tcBorders>
              <w:top w:val="single" w:sz="4" w:space="0" w:color="auto"/>
              <w:left w:val="single" w:sz="4" w:space="0" w:color="000000"/>
              <w:bottom w:val="single" w:sz="4" w:space="0" w:color="000000"/>
            </w:tcBorders>
            <w:shd w:val="clear" w:color="auto" w:fill="DDDDDD"/>
            <w:vAlign w:val="center"/>
          </w:tcPr>
          <w:p w14:paraId="097F5A17"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33 630,00</w:t>
            </w:r>
          </w:p>
        </w:tc>
        <w:tc>
          <w:tcPr>
            <w:tcW w:w="1485" w:type="dxa"/>
            <w:tcBorders>
              <w:top w:val="single" w:sz="4" w:space="0" w:color="auto"/>
              <w:left w:val="single" w:sz="4" w:space="0" w:color="000000"/>
              <w:bottom w:val="single" w:sz="4" w:space="0" w:color="000000"/>
            </w:tcBorders>
            <w:shd w:val="clear" w:color="auto" w:fill="DDDDDD"/>
            <w:vAlign w:val="center"/>
          </w:tcPr>
          <w:p w14:paraId="75AFCB64"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30 000,00</w:t>
            </w:r>
          </w:p>
        </w:tc>
        <w:tc>
          <w:tcPr>
            <w:tcW w:w="1275" w:type="dxa"/>
            <w:vMerge w:val="restart"/>
            <w:tcBorders>
              <w:top w:val="single" w:sz="4" w:space="0" w:color="000000"/>
              <w:left w:val="single" w:sz="4" w:space="0" w:color="000000"/>
              <w:bottom w:val="single" w:sz="4" w:space="0" w:color="000000"/>
            </w:tcBorders>
            <w:shd w:val="clear" w:color="auto" w:fill="DDDDDD"/>
            <w:vAlign w:val="center"/>
          </w:tcPr>
          <w:p w14:paraId="741AAD84"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17.364.585,02</w:t>
            </w:r>
          </w:p>
        </w:tc>
        <w:tc>
          <w:tcPr>
            <w:tcW w:w="1291" w:type="dxa"/>
            <w:vMerge w:val="restart"/>
            <w:tcBorders>
              <w:top w:val="single" w:sz="4" w:space="0" w:color="000000"/>
              <w:left w:val="single" w:sz="4" w:space="0" w:color="000000"/>
              <w:bottom w:val="single" w:sz="4" w:space="0" w:color="000000"/>
            </w:tcBorders>
            <w:shd w:val="clear" w:color="auto" w:fill="DDDDDD"/>
            <w:vAlign w:val="center"/>
          </w:tcPr>
          <w:p w14:paraId="3E7F9A43"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w:t>
            </w:r>
          </w:p>
        </w:tc>
        <w:tc>
          <w:tcPr>
            <w:tcW w:w="2249" w:type="dxa"/>
            <w:vMerge w:val="restart"/>
            <w:tcBorders>
              <w:top w:val="single" w:sz="4" w:space="0" w:color="000000"/>
              <w:left w:val="single" w:sz="4" w:space="0" w:color="000000"/>
              <w:bottom w:val="single" w:sz="4" w:space="0" w:color="000000"/>
              <w:right w:val="single" w:sz="4" w:space="0" w:color="000000"/>
            </w:tcBorders>
            <w:shd w:val="clear" w:color="auto" w:fill="DDDDDD"/>
            <w:vAlign w:val="center"/>
          </w:tcPr>
          <w:p w14:paraId="404DD92D"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58885EB9" w14:textId="77777777" w:rsidTr="009B734A">
        <w:trPr>
          <w:cantSplit/>
        </w:trPr>
        <w:tc>
          <w:tcPr>
            <w:tcW w:w="833" w:type="dxa"/>
            <w:vMerge/>
            <w:tcBorders>
              <w:top w:val="single" w:sz="4" w:space="0" w:color="000000"/>
              <w:left w:val="single" w:sz="4" w:space="0" w:color="000000"/>
              <w:bottom w:val="single" w:sz="4" w:space="0" w:color="000000"/>
            </w:tcBorders>
            <w:shd w:val="clear" w:color="auto" w:fill="CCCCCC"/>
            <w:vAlign w:val="center"/>
          </w:tcPr>
          <w:p w14:paraId="3764389E"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3686" w:type="dxa"/>
            <w:vMerge/>
            <w:tcBorders>
              <w:top w:val="single" w:sz="4" w:space="0" w:color="000000"/>
              <w:left w:val="single" w:sz="4" w:space="0" w:color="000000"/>
              <w:bottom w:val="single" w:sz="4" w:space="0" w:color="000000"/>
            </w:tcBorders>
          </w:tcPr>
          <w:p w14:paraId="1ADCE29D"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106" w:type="dxa"/>
            <w:vMerge/>
            <w:tcBorders>
              <w:top w:val="single" w:sz="4" w:space="0" w:color="000000"/>
              <w:left w:val="single" w:sz="4" w:space="0" w:color="000000"/>
              <w:bottom w:val="single" w:sz="4" w:space="0" w:color="000000"/>
            </w:tcBorders>
            <w:shd w:val="clear" w:color="auto" w:fill="CCCCCC"/>
          </w:tcPr>
          <w:p w14:paraId="26EE5304"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975" w:type="dxa"/>
            <w:tcBorders>
              <w:top w:val="single" w:sz="4" w:space="0" w:color="000000"/>
              <w:left w:val="single" w:sz="4" w:space="0" w:color="000000"/>
              <w:bottom w:val="single" w:sz="4" w:space="0" w:color="000000"/>
            </w:tcBorders>
            <w:shd w:val="clear" w:color="auto" w:fill="DDDDDD"/>
          </w:tcPr>
          <w:p w14:paraId="1FF379DA" w14:textId="77777777" w:rsidR="00263B3E" w:rsidRPr="00263B3E" w:rsidRDefault="00263B3E" w:rsidP="00263B3E">
            <w:pPr>
              <w:suppressAutoHyphens/>
              <w:spacing w:after="0" w:line="240" w:lineRule="auto"/>
              <w:rPr>
                <w:rFonts w:ascii="Times New Roman" w:eastAsia="Times New Roman" w:hAnsi="Times New Roman"/>
                <w:sz w:val="24"/>
                <w:szCs w:val="24"/>
                <w:lang w:eastAsia="zh-CN"/>
              </w:rPr>
            </w:pPr>
            <w:r w:rsidRPr="00263B3E">
              <w:rPr>
                <w:rFonts w:ascii="Times New Roman" w:eastAsia="Times New Roman" w:hAnsi="Times New Roman"/>
                <w:sz w:val="18"/>
                <w:szCs w:val="18"/>
                <w:lang w:eastAsia="zh-CN"/>
              </w:rPr>
              <w:t>Zmiany</w:t>
            </w:r>
          </w:p>
        </w:tc>
        <w:tc>
          <w:tcPr>
            <w:tcW w:w="1470" w:type="dxa"/>
            <w:tcBorders>
              <w:top w:val="single" w:sz="4" w:space="0" w:color="000000"/>
              <w:left w:val="single" w:sz="4" w:space="0" w:color="000000"/>
              <w:bottom w:val="single" w:sz="4" w:space="0" w:color="000000"/>
            </w:tcBorders>
            <w:shd w:val="clear" w:color="auto" w:fill="DDDDDD"/>
            <w:vAlign w:val="center"/>
          </w:tcPr>
          <w:p w14:paraId="5A9658EA"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+ 1 817 611,25</w:t>
            </w:r>
          </w:p>
        </w:tc>
        <w:tc>
          <w:tcPr>
            <w:tcW w:w="1470" w:type="dxa"/>
            <w:tcBorders>
              <w:top w:val="single" w:sz="4" w:space="0" w:color="000000"/>
              <w:left w:val="single" w:sz="4" w:space="0" w:color="000000"/>
              <w:bottom w:val="single" w:sz="4" w:space="0" w:color="000000"/>
            </w:tcBorders>
            <w:shd w:val="clear" w:color="auto" w:fill="DDDDDD"/>
            <w:vAlign w:val="center"/>
          </w:tcPr>
          <w:p w14:paraId="54DDF61A"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+ 12 595 441,56</w:t>
            </w:r>
          </w:p>
        </w:tc>
        <w:tc>
          <w:tcPr>
            <w:tcW w:w="1485" w:type="dxa"/>
            <w:tcBorders>
              <w:top w:val="single" w:sz="4" w:space="0" w:color="000000"/>
              <w:left w:val="single" w:sz="4" w:space="0" w:color="000000"/>
              <w:bottom w:val="single" w:sz="4" w:space="0" w:color="000000"/>
            </w:tcBorders>
            <w:shd w:val="clear" w:color="auto" w:fill="DDDDDD"/>
            <w:vAlign w:val="center"/>
          </w:tcPr>
          <w:p w14:paraId="62372F44"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+ 58 875,00</w:t>
            </w:r>
          </w:p>
        </w:tc>
        <w:tc>
          <w:tcPr>
            <w:tcW w:w="1275" w:type="dxa"/>
            <w:vMerge/>
            <w:tcBorders>
              <w:top w:val="single" w:sz="4" w:space="0" w:color="000000"/>
              <w:left w:val="single" w:sz="4" w:space="0" w:color="000000"/>
              <w:bottom w:val="single" w:sz="4" w:space="0" w:color="000000"/>
            </w:tcBorders>
            <w:vAlign w:val="center"/>
          </w:tcPr>
          <w:p w14:paraId="7A1D2C26"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p>
        </w:tc>
        <w:tc>
          <w:tcPr>
            <w:tcW w:w="1291" w:type="dxa"/>
            <w:vMerge/>
            <w:tcBorders>
              <w:top w:val="single" w:sz="4" w:space="0" w:color="000000"/>
              <w:left w:val="single" w:sz="4" w:space="0" w:color="000000"/>
              <w:bottom w:val="single" w:sz="4" w:space="0" w:color="000000"/>
            </w:tcBorders>
            <w:shd w:val="clear" w:color="auto" w:fill="CCCCCC"/>
            <w:vAlign w:val="center"/>
          </w:tcPr>
          <w:p w14:paraId="4C33B5F3"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top w:val="single" w:sz="4" w:space="0" w:color="000000"/>
              <w:left w:val="single" w:sz="4" w:space="0" w:color="000000"/>
              <w:bottom w:val="single" w:sz="4" w:space="0" w:color="000000"/>
              <w:right w:val="single" w:sz="4" w:space="0" w:color="000000"/>
            </w:tcBorders>
            <w:vAlign w:val="center"/>
          </w:tcPr>
          <w:p w14:paraId="76D806C3"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32680D7D" w14:textId="77777777" w:rsidTr="009B734A">
        <w:trPr>
          <w:cantSplit/>
        </w:trPr>
        <w:tc>
          <w:tcPr>
            <w:tcW w:w="833" w:type="dxa"/>
            <w:vMerge/>
            <w:tcBorders>
              <w:top w:val="single" w:sz="4" w:space="0" w:color="000000"/>
              <w:left w:val="single" w:sz="4" w:space="0" w:color="000000"/>
              <w:bottom w:val="single" w:sz="4" w:space="0" w:color="000000"/>
            </w:tcBorders>
            <w:shd w:val="clear" w:color="auto" w:fill="CCCCCC"/>
            <w:vAlign w:val="center"/>
          </w:tcPr>
          <w:p w14:paraId="02A6D107"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3686" w:type="dxa"/>
            <w:vMerge/>
            <w:tcBorders>
              <w:top w:val="single" w:sz="4" w:space="0" w:color="000000"/>
              <w:left w:val="single" w:sz="4" w:space="0" w:color="000000"/>
              <w:bottom w:val="single" w:sz="4" w:space="0" w:color="000000"/>
            </w:tcBorders>
          </w:tcPr>
          <w:p w14:paraId="54ADA9A5"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106" w:type="dxa"/>
            <w:vMerge/>
            <w:tcBorders>
              <w:top w:val="single" w:sz="4" w:space="0" w:color="000000"/>
              <w:left w:val="single" w:sz="4" w:space="0" w:color="000000"/>
              <w:bottom w:val="single" w:sz="4" w:space="0" w:color="000000"/>
            </w:tcBorders>
            <w:shd w:val="clear" w:color="auto" w:fill="CCCCCC"/>
          </w:tcPr>
          <w:p w14:paraId="25521050"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975" w:type="dxa"/>
            <w:tcBorders>
              <w:top w:val="single" w:sz="4" w:space="0" w:color="000000"/>
              <w:left w:val="single" w:sz="4" w:space="0" w:color="000000"/>
              <w:bottom w:val="single" w:sz="4" w:space="0" w:color="000000"/>
            </w:tcBorders>
            <w:shd w:val="clear" w:color="auto" w:fill="DDDDDD"/>
          </w:tcPr>
          <w:p w14:paraId="584890B9" w14:textId="77777777" w:rsidR="00263B3E" w:rsidRPr="00263B3E" w:rsidRDefault="00263B3E" w:rsidP="00263B3E">
            <w:pPr>
              <w:suppressAutoHyphens/>
              <w:spacing w:after="0" w:line="240" w:lineRule="auto"/>
              <w:rPr>
                <w:rFonts w:ascii="Times New Roman" w:eastAsia="Times New Roman" w:hAnsi="Times New Roman"/>
                <w:sz w:val="24"/>
                <w:szCs w:val="24"/>
                <w:lang w:eastAsia="zh-CN"/>
              </w:rPr>
            </w:pPr>
            <w:r w:rsidRPr="00263B3E">
              <w:rPr>
                <w:rFonts w:ascii="Times New Roman" w:eastAsia="Times New Roman" w:hAnsi="Times New Roman"/>
                <w:sz w:val="18"/>
                <w:szCs w:val="18"/>
                <w:lang w:eastAsia="zh-CN"/>
              </w:rPr>
              <w:t>Plan po zmianach</w:t>
            </w:r>
          </w:p>
        </w:tc>
        <w:tc>
          <w:tcPr>
            <w:tcW w:w="1470" w:type="dxa"/>
            <w:tcBorders>
              <w:top w:val="single" w:sz="4" w:space="0" w:color="000000"/>
              <w:left w:val="single" w:sz="4" w:space="0" w:color="000000"/>
              <w:bottom w:val="single" w:sz="4" w:space="0" w:color="000000"/>
            </w:tcBorders>
            <w:shd w:val="clear" w:color="auto" w:fill="DDDDDD"/>
            <w:vAlign w:val="center"/>
          </w:tcPr>
          <w:p w14:paraId="72E4E3DE"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18 369 976,17</w:t>
            </w:r>
          </w:p>
        </w:tc>
        <w:tc>
          <w:tcPr>
            <w:tcW w:w="1470" w:type="dxa"/>
            <w:tcBorders>
              <w:top w:val="single" w:sz="4" w:space="0" w:color="000000"/>
              <w:left w:val="single" w:sz="4" w:space="0" w:color="000000"/>
              <w:bottom w:val="single" w:sz="4" w:space="0" w:color="000000"/>
            </w:tcBorders>
            <w:shd w:val="clear" w:color="auto" w:fill="DDDDDD"/>
            <w:vAlign w:val="center"/>
          </w:tcPr>
          <w:p w14:paraId="5206B39C"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12 629 071,56</w:t>
            </w:r>
          </w:p>
        </w:tc>
        <w:tc>
          <w:tcPr>
            <w:tcW w:w="1485" w:type="dxa"/>
            <w:tcBorders>
              <w:top w:val="single" w:sz="4" w:space="0" w:color="000000"/>
              <w:left w:val="single" w:sz="4" w:space="0" w:color="000000"/>
              <w:bottom w:val="single" w:sz="4" w:space="0" w:color="000000"/>
            </w:tcBorders>
            <w:shd w:val="clear" w:color="auto" w:fill="DDDDDD"/>
            <w:vAlign w:val="center"/>
          </w:tcPr>
          <w:p w14:paraId="66253A2A"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88 875,00</w:t>
            </w:r>
          </w:p>
        </w:tc>
        <w:tc>
          <w:tcPr>
            <w:tcW w:w="1275" w:type="dxa"/>
            <w:vMerge/>
            <w:tcBorders>
              <w:top w:val="single" w:sz="4" w:space="0" w:color="000000"/>
              <w:left w:val="single" w:sz="4" w:space="0" w:color="000000"/>
              <w:bottom w:val="single" w:sz="4" w:space="0" w:color="000000"/>
            </w:tcBorders>
            <w:vAlign w:val="center"/>
          </w:tcPr>
          <w:p w14:paraId="3D355CF0"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p>
        </w:tc>
        <w:tc>
          <w:tcPr>
            <w:tcW w:w="1291" w:type="dxa"/>
            <w:vMerge/>
            <w:tcBorders>
              <w:top w:val="single" w:sz="4" w:space="0" w:color="000000"/>
              <w:left w:val="single" w:sz="4" w:space="0" w:color="000000"/>
              <w:bottom w:val="single" w:sz="4" w:space="0" w:color="000000"/>
            </w:tcBorders>
            <w:shd w:val="clear" w:color="auto" w:fill="CCCCCC"/>
            <w:vAlign w:val="center"/>
          </w:tcPr>
          <w:p w14:paraId="433B2A72"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top w:val="single" w:sz="4" w:space="0" w:color="000000"/>
              <w:left w:val="single" w:sz="4" w:space="0" w:color="000000"/>
              <w:bottom w:val="single" w:sz="4" w:space="0" w:color="000000"/>
              <w:right w:val="single" w:sz="4" w:space="0" w:color="000000"/>
            </w:tcBorders>
            <w:vAlign w:val="center"/>
          </w:tcPr>
          <w:p w14:paraId="4FD82749"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2A37D52A" w14:textId="77777777" w:rsidTr="009B734A">
        <w:trPr>
          <w:trHeight w:val="70"/>
        </w:trPr>
        <w:tc>
          <w:tcPr>
            <w:tcW w:w="833" w:type="dxa"/>
            <w:vMerge w:val="restart"/>
            <w:tcBorders>
              <w:top w:val="single" w:sz="4" w:space="0" w:color="auto"/>
              <w:left w:val="single" w:sz="4" w:space="0" w:color="auto"/>
              <w:bottom w:val="single" w:sz="4" w:space="0" w:color="auto"/>
              <w:right w:val="single" w:sz="4" w:space="0" w:color="auto"/>
            </w:tcBorders>
            <w:vAlign w:val="center"/>
          </w:tcPr>
          <w:p w14:paraId="5CDA3273"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p w14:paraId="39CE4EE7"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1.3.2.4</w:t>
            </w:r>
          </w:p>
        </w:tc>
        <w:tc>
          <w:tcPr>
            <w:tcW w:w="3686" w:type="dxa"/>
            <w:vMerge w:val="restart"/>
            <w:tcBorders>
              <w:top w:val="single" w:sz="4" w:space="0" w:color="auto"/>
              <w:left w:val="single" w:sz="4" w:space="0" w:color="auto"/>
              <w:bottom w:val="single" w:sz="4" w:space="0" w:color="auto"/>
              <w:right w:val="single" w:sz="4" w:space="0" w:color="auto"/>
            </w:tcBorders>
          </w:tcPr>
          <w:p w14:paraId="3AB5C7B0"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p w14:paraId="6ABA879F"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p w14:paraId="10F1D30E"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Rewitalizacja Centrum wsi Sułkowice – Rewitalizacja centrum wsi Sułkowice</w:t>
            </w:r>
          </w:p>
        </w:tc>
        <w:tc>
          <w:tcPr>
            <w:tcW w:w="1106" w:type="dxa"/>
            <w:vMerge w:val="restart"/>
            <w:tcBorders>
              <w:top w:val="single" w:sz="4" w:space="0" w:color="auto"/>
              <w:left w:val="single" w:sz="4" w:space="0" w:color="auto"/>
              <w:bottom w:val="single" w:sz="4" w:space="0" w:color="auto"/>
              <w:right w:val="single" w:sz="4" w:space="0" w:color="auto"/>
            </w:tcBorders>
          </w:tcPr>
          <w:p w14:paraId="283A6FF8"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64E63331"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6E46BE2F"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2020-2025</w:t>
            </w:r>
          </w:p>
        </w:tc>
        <w:tc>
          <w:tcPr>
            <w:tcW w:w="975" w:type="dxa"/>
            <w:tcBorders>
              <w:top w:val="single" w:sz="4" w:space="0" w:color="auto"/>
              <w:left w:val="single" w:sz="4" w:space="0" w:color="auto"/>
              <w:bottom w:val="single" w:sz="4" w:space="0" w:color="auto"/>
              <w:right w:val="single" w:sz="4" w:space="0" w:color="auto"/>
            </w:tcBorders>
          </w:tcPr>
          <w:p w14:paraId="2AFAF3AE"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pierwotny</w:t>
            </w:r>
          </w:p>
        </w:tc>
        <w:tc>
          <w:tcPr>
            <w:tcW w:w="1470" w:type="dxa"/>
            <w:tcBorders>
              <w:top w:val="single" w:sz="4" w:space="0" w:color="auto"/>
              <w:left w:val="single" w:sz="4" w:space="0" w:color="auto"/>
              <w:bottom w:val="single" w:sz="4" w:space="0" w:color="auto"/>
              <w:right w:val="single" w:sz="4" w:space="0" w:color="auto"/>
            </w:tcBorders>
            <w:vAlign w:val="center"/>
          </w:tcPr>
          <w:p w14:paraId="7863358C"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32 335,83</w:t>
            </w:r>
          </w:p>
        </w:tc>
        <w:tc>
          <w:tcPr>
            <w:tcW w:w="1470" w:type="dxa"/>
            <w:tcBorders>
              <w:top w:val="single" w:sz="4" w:space="0" w:color="auto"/>
              <w:left w:val="single" w:sz="4" w:space="0" w:color="auto"/>
              <w:bottom w:val="single" w:sz="4" w:space="0" w:color="auto"/>
              <w:right w:val="single" w:sz="4" w:space="0" w:color="auto"/>
            </w:tcBorders>
            <w:vAlign w:val="center"/>
          </w:tcPr>
          <w:p w14:paraId="110A25D0"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auto"/>
              <w:left w:val="single" w:sz="4" w:space="0" w:color="auto"/>
              <w:bottom w:val="single" w:sz="4" w:space="0" w:color="auto"/>
              <w:right w:val="single" w:sz="4" w:space="0" w:color="auto"/>
            </w:tcBorders>
            <w:vAlign w:val="center"/>
          </w:tcPr>
          <w:p w14:paraId="4D594A0B"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val="restart"/>
            <w:tcBorders>
              <w:top w:val="single" w:sz="4" w:space="0" w:color="auto"/>
              <w:left w:val="single" w:sz="4" w:space="0" w:color="auto"/>
              <w:right w:val="single" w:sz="4" w:space="0" w:color="auto"/>
            </w:tcBorders>
          </w:tcPr>
          <w:p w14:paraId="757A6BA6"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p>
          <w:p w14:paraId="7480AF78"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p>
          <w:p w14:paraId="07D88BA7"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w:t>
            </w:r>
          </w:p>
        </w:tc>
        <w:tc>
          <w:tcPr>
            <w:tcW w:w="1291" w:type="dxa"/>
            <w:vMerge w:val="restart"/>
            <w:tcBorders>
              <w:top w:val="single" w:sz="4" w:space="0" w:color="auto"/>
              <w:left w:val="single" w:sz="4" w:space="0" w:color="auto"/>
              <w:right w:val="single" w:sz="4" w:space="0" w:color="auto"/>
            </w:tcBorders>
          </w:tcPr>
          <w:p w14:paraId="19723F4A"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4EF2C782"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52DCA6F5"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63095</w:t>
            </w:r>
          </w:p>
        </w:tc>
        <w:tc>
          <w:tcPr>
            <w:tcW w:w="2249" w:type="dxa"/>
            <w:vMerge w:val="restart"/>
            <w:tcBorders>
              <w:top w:val="single" w:sz="4" w:space="0" w:color="auto"/>
              <w:left w:val="single" w:sz="4" w:space="0" w:color="auto"/>
              <w:bottom w:val="single" w:sz="4" w:space="0" w:color="auto"/>
              <w:right w:val="single" w:sz="4" w:space="0" w:color="auto"/>
            </w:tcBorders>
            <w:vAlign w:val="center"/>
          </w:tcPr>
          <w:p w14:paraId="75FDF1F2"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w:t>
            </w:r>
          </w:p>
        </w:tc>
      </w:tr>
      <w:tr w:rsidR="00263B3E" w:rsidRPr="00263B3E" w14:paraId="2C1ED14E" w14:textId="77777777" w:rsidTr="009B734A">
        <w:trPr>
          <w:trHeight w:val="70"/>
        </w:trPr>
        <w:tc>
          <w:tcPr>
            <w:tcW w:w="833" w:type="dxa"/>
            <w:vMerge/>
            <w:tcBorders>
              <w:top w:val="single" w:sz="4" w:space="0" w:color="auto"/>
              <w:left w:val="single" w:sz="4" w:space="0" w:color="auto"/>
              <w:bottom w:val="single" w:sz="4" w:space="0" w:color="auto"/>
              <w:right w:val="single" w:sz="4" w:space="0" w:color="auto"/>
            </w:tcBorders>
            <w:vAlign w:val="center"/>
          </w:tcPr>
          <w:p w14:paraId="3AF976AA"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top w:val="single" w:sz="4" w:space="0" w:color="auto"/>
              <w:left w:val="single" w:sz="4" w:space="0" w:color="auto"/>
              <w:bottom w:val="single" w:sz="4" w:space="0" w:color="auto"/>
              <w:right w:val="single" w:sz="4" w:space="0" w:color="auto"/>
            </w:tcBorders>
          </w:tcPr>
          <w:p w14:paraId="0F4A1966"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1106" w:type="dxa"/>
            <w:vMerge/>
            <w:tcBorders>
              <w:top w:val="single" w:sz="4" w:space="0" w:color="auto"/>
              <w:left w:val="single" w:sz="4" w:space="0" w:color="auto"/>
              <w:bottom w:val="single" w:sz="4" w:space="0" w:color="auto"/>
              <w:right w:val="single" w:sz="4" w:space="0" w:color="auto"/>
            </w:tcBorders>
          </w:tcPr>
          <w:p w14:paraId="28BD1607"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975" w:type="dxa"/>
            <w:tcBorders>
              <w:top w:val="single" w:sz="4" w:space="0" w:color="auto"/>
              <w:left w:val="single" w:sz="4" w:space="0" w:color="auto"/>
              <w:bottom w:val="single" w:sz="4" w:space="0" w:color="auto"/>
              <w:right w:val="single" w:sz="4" w:space="0" w:color="auto"/>
            </w:tcBorders>
          </w:tcPr>
          <w:p w14:paraId="7902D851"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Zmiany</w:t>
            </w:r>
          </w:p>
        </w:tc>
        <w:tc>
          <w:tcPr>
            <w:tcW w:w="1470" w:type="dxa"/>
            <w:tcBorders>
              <w:top w:val="single" w:sz="4" w:space="0" w:color="auto"/>
              <w:left w:val="single" w:sz="4" w:space="0" w:color="auto"/>
              <w:bottom w:val="single" w:sz="4" w:space="0" w:color="auto"/>
              <w:right w:val="single" w:sz="4" w:space="0" w:color="auto"/>
            </w:tcBorders>
            <w:vAlign w:val="center"/>
          </w:tcPr>
          <w:p w14:paraId="7D318A17"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- 32 335,83</w:t>
            </w:r>
          </w:p>
        </w:tc>
        <w:tc>
          <w:tcPr>
            <w:tcW w:w="1470" w:type="dxa"/>
            <w:tcBorders>
              <w:top w:val="single" w:sz="4" w:space="0" w:color="auto"/>
              <w:left w:val="single" w:sz="4" w:space="0" w:color="auto"/>
              <w:bottom w:val="single" w:sz="4" w:space="0" w:color="auto"/>
              <w:right w:val="single" w:sz="4" w:space="0" w:color="auto"/>
            </w:tcBorders>
            <w:vAlign w:val="center"/>
          </w:tcPr>
          <w:p w14:paraId="708B9F7F"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auto"/>
              <w:left w:val="single" w:sz="4" w:space="0" w:color="auto"/>
              <w:bottom w:val="single" w:sz="4" w:space="0" w:color="auto"/>
              <w:right w:val="single" w:sz="4" w:space="0" w:color="auto"/>
            </w:tcBorders>
            <w:vAlign w:val="center"/>
          </w:tcPr>
          <w:p w14:paraId="3772B0D1"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auto"/>
              <w:right w:val="single" w:sz="4" w:space="0" w:color="auto"/>
            </w:tcBorders>
          </w:tcPr>
          <w:p w14:paraId="45F60822"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auto"/>
              <w:right w:val="single" w:sz="4" w:space="0" w:color="auto"/>
            </w:tcBorders>
          </w:tcPr>
          <w:p w14:paraId="0AA2E1C3"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top w:val="single" w:sz="4" w:space="0" w:color="auto"/>
              <w:left w:val="single" w:sz="4" w:space="0" w:color="auto"/>
              <w:bottom w:val="single" w:sz="4" w:space="0" w:color="auto"/>
              <w:right w:val="single" w:sz="4" w:space="0" w:color="auto"/>
            </w:tcBorders>
          </w:tcPr>
          <w:p w14:paraId="25BBAE6A"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0363D336" w14:textId="77777777" w:rsidTr="009B734A">
        <w:trPr>
          <w:trHeight w:val="70"/>
        </w:trPr>
        <w:tc>
          <w:tcPr>
            <w:tcW w:w="833" w:type="dxa"/>
            <w:vMerge/>
            <w:tcBorders>
              <w:top w:val="single" w:sz="4" w:space="0" w:color="auto"/>
              <w:left w:val="single" w:sz="4" w:space="0" w:color="auto"/>
              <w:bottom w:val="single" w:sz="4" w:space="0" w:color="auto"/>
              <w:right w:val="single" w:sz="4" w:space="0" w:color="auto"/>
            </w:tcBorders>
            <w:vAlign w:val="center"/>
          </w:tcPr>
          <w:p w14:paraId="35506B0A"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top w:val="single" w:sz="4" w:space="0" w:color="auto"/>
              <w:left w:val="single" w:sz="4" w:space="0" w:color="auto"/>
              <w:bottom w:val="single" w:sz="4" w:space="0" w:color="auto"/>
              <w:right w:val="single" w:sz="4" w:space="0" w:color="auto"/>
            </w:tcBorders>
          </w:tcPr>
          <w:p w14:paraId="69271FF8"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1106" w:type="dxa"/>
            <w:vMerge/>
            <w:tcBorders>
              <w:top w:val="single" w:sz="4" w:space="0" w:color="auto"/>
              <w:left w:val="single" w:sz="4" w:space="0" w:color="auto"/>
              <w:bottom w:val="single" w:sz="4" w:space="0" w:color="auto"/>
              <w:right w:val="single" w:sz="4" w:space="0" w:color="auto"/>
            </w:tcBorders>
          </w:tcPr>
          <w:p w14:paraId="1D0255EC"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975" w:type="dxa"/>
            <w:tcBorders>
              <w:top w:val="single" w:sz="4" w:space="0" w:color="auto"/>
              <w:left w:val="single" w:sz="4" w:space="0" w:color="auto"/>
              <w:bottom w:val="single" w:sz="4" w:space="0" w:color="auto"/>
              <w:right w:val="single" w:sz="4" w:space="0" w:color="auto"/>
            </w:tcBorders>
          </w:tcPr>
          <w:p w14:paraId="7DA6F6A1"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po zmianach</w:t>
            </w:r>
          </w:p>
        </w:tc>
        <w:tc>
          <w:tcPr>
            <w:tcW w:w="1470" w:type="dxa"/>
            <w:tcBorders>
              <w:top w:val="single" w:sz="4" w:space="0" w:color="auto"/>
              <w:left w:val="single" w:sz="4" w:space="0" w:color="auto"/>
              <w:bottom w:val="single" w:sz="4" w:space="0" w:color="auto"/>
              <w:right w:val="single" w:sz="4" w:space="0" w:color="auto"/>
            </w:tcBorders>
            <w:vAlign w:val="center"/>
          </w:tcPr>
          <w:p w14:paraId="09506BAA"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70" w:type="dxa"/>
            <w:tcBorders>
              <w:top w:val="single" w:sz="4" w:space="0" w:color="auto"/>
              <w:left w:val="single" w:sz="4" w:space="0" w:color="auto"/>
              <w:bottom w:val="single" w:sz="4" w:space="0" w:color="auto"/>
              <w:right w:val="single" w:sz="4" w:space="0" w:color="auto"/>
            </w:tcBorders>
            <w:vAlign w:val="center"/>
          </w:tcPr>
          <w:p w14:paraId="6D3EFEE5"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auto"/>
              <w:left w:val="single" w:sz="4" w:space="0" w:color="auto"/>
              <w:bottom w:val="single" w:sz="4" w:space="0" w:color="auto"/>
              <w:right w:val="single" w:sz="4" w:space="0" w:color="auto"/>
            </w:tcBorders>
            <w:vAlign w:val="center"/>
          </w:tcPr>
          <w:p w14:paraId="24C5827E"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auto"/>
              <w:bottom w:val="single" w:sz="4" w:space="0" w:color="auto"/>
              <w:right w:val="single" w:sz="4" w:space="0" w:color="auto"/>
            </w:tcBorders>
          </w:tcPr>
          <w:p w14:paraId="482BD372"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auto"/>
              <w:bottom w:val="single" w:sz="4" w:space="0" w:color="auto"/>
              <w:right w:val="single" w:sz="4" w:space="0" w:color="auto"/>
            </w:tcBorders>
          </w:tcPr>
          <w:p w14:paraId="545B94AE"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top w:val="single" w:sz="4" w:space="0" w:color="auto"/>
              <w:left w:val="single" w:sz="4" w:space="0" w:color="auto"/>
              <w:bottom w:val="single" w:sz="4" w:space="0" w:color="auto"/>
              <w:right w:val="single" w:sz="4" w:space="0" w:color="auto"/>
            </w:tcBorders>
          </w:tcPr>
          <w:p w14:paraId="5863B000"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67A2764D" w14:textId="77777777" w:rsidTr="009B734A">
        <w:trPr>
          <w:trHeight w:val="140"/>
        </w:trPr>
        <w:tc>
          <w:tcPr>
            <w:tcW w:w="833" w:type="dxa"/>
            <w:vMerge w:val="restart"/>
            <w:tcBorders>
              <w:top w:val="single" w:sz="4" w:space="0" w:color="auto"/>
              <w:left w:val="single" w:sz="4" w:space="0" w:color="auto"/>
              <w:right w:val="single" w:sz="4" w:space="0" w:color="auto"/>
            </w:tcBorders>
            <w:vAlign w:val="center"/>
          </w:tcPr>
          <w:p w14:paraId="27AA5E9D"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1.3.2.20</w:t>
            </w:r>
          </w:p>
        </w:tc>
        <w:tc>
          <w:tcPr>
            <w:tcW w:w="3686" w:type="dxa"/>
            <w:vMerge w:val="restart"/>
            <w:tcBorders>
              <w:top w:val="single" w:sz="4" w:space="0" w:color="auto"/>
              <w:left w:val="single" w:sz="4" w:space="0" w:color="auto"/>
              <w:right w:val="single" w:sz="4" w:space="0" w:color="auto"/>
            </w:tcBorders>
          </w:tcPr>
          <w:p w14:paraId="4DFC7604"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p w14:paraId="69484E25"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Budowa kanalizacji sanitarnej w Gminie Iwanowice – Ochrona środowiska</w:t>
            </w:r>
          </w:p>
        </w:tc>
        <w:tc>
          <w:tcPr>
            <w:tcW w:w="1106" w:type="dxa"/>
            <w:vMerge w:val="restart"/>
            <w:tcBorders>
              <w:top w:val="single" w:sz="4" w:space="0" w:color="auto"/>
              <w:left w:val="single" w:sz="4" w:space="0" w:color="auto"/>
              <w:right w:val="single" w:sz="4" w:space="0" w:color="auto"/>
            </w:tcBorders>
          </w:tcPr>
          <w:p w14:paraId="15EAC15A"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6A08605A"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2022-2025</w:t>
            </w:r>
          </w:p>
        </w:tc>
        <w:tc>
          <w:tcPr>
            <w:tcW w:w="975" w:type="dxa"/>
            <w:tcBorders>
              <w:top w:val="single" w:sz="4" w:space="0" w:color="auto"/>
              <w:left w:val="single" w:sz="4" w:space="0" w:color="auto"/>
              <w:bottom w:val="single" w:sz="4" w:space="0" w:color="auto"/>
              <w:right w:val="single" w:sz="4" w:space="0" w:color="auto"/>
            </w:tcBorders>
          </w:tcPr>
          <w:p w14:paraId="5E65418C"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pierwotny</w:t>
            </w:r>
          </w:p>
        </w:tc>
        <w:tc>
          <w:tcPr>
            <w:tcW w:w="1470" w:type="dxa"/>
            <w:tcBorders>
              <w:top w:val="single" w:sz="4" w:space="0" w:color="auto"/>
              <w:left w:val="single" w:sz="4" w:space="0" w:color="auto"/>
              <w:bottom w:val="single" w:sz="4" w:space="0" w:color="auto"/>
              <w:right w:val="single" w:sz="4" w:space="0" w:color="auto"/>
            </w:tcBorders>
            <w:vAlign w:val="center"/>
          </w:tcPr>
          <w:p w14:paraId="6D90846E"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70" w:type="dxa"/>
            <w:tcBorders>
              <w:top w:val="single" w:sz="4" w:space="0" w:color="auto"/>
              <w:left w:val="single" w:sz="4" w:space="0" w:color="auto"/>
              <w:bottom w:val="single" w:sz="4" w:space="0" w:color="auto"/>
              <w:right w:val="single" w:sz="4" w:space="0" w:color="auto"/>
            </w:tcBorders>
            <w:vAlign w:val="center"/>
          </w:tcPr>
          <w:p w14:paraId="5C35515E"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auto"/>
              <w:left w:val="single" w:sz="4" w:space="0" w:color="auto"/>
              <w:bottom w:val="single" w:sz="4" w:space="0" w:color="auto"/>
              <w:right w:val="single" w:sz="4" w:space="0" w:color="auto"/>
            </w:tcBorders>
            <w:vAlign w:val="center"/>
          </w:tcPr>
          <w:p w14:paraId="047F6216"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val="restart"/>
            <w:tcBorders>
              <w:top w:val="single" w:sz="4" w:space="0" w:color="auto"/>
              <w:left w:val="single" w:sz="4" w:space="0" w:color="auto"/>
              <w:right w:val="single" w:sz="4" w:space="0" w:color="auto"/>
            </w:tcBorders>
          </w:tcPr>
          <w:p w14:paraId="25E29ECA"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p>
          <w:p w14:paraId="01F27916"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p>
          <w:p w14:paraId="4E1C0254"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w:t>
            </w:r>
          </w:p>
        </w:tc>
        <w:tc>
          <w:tcPr>
            <w:tcW w:w="1291" w:type="dxa"/>
            <w:vMerge w:val="restart"/>
            <w:tcBorders>
              <w:top w:val="single" w:sz="4" w:space="0" w:color="auto"/>
              <w:left w:val="single" w:sz="4" w:space="0" w:color="auto"/>
              <w:right w:val="single" w:sz="4" w:space="0" w:color="auto"/>
            </w:tcBorders>
          </w:tcPr>
          <w:p w14:paraId="23923958"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3BAEB3DE"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38372FC1"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90001</w:t>
            </w:r>
          </w:p>
        </w:tc>
        <w:tc>
          <w:tcPr>
            <w:tcW w:w="2249" w:type="dxa"/>
            <w:vMerge w:val="restart"/>
            <w:tcBorders>
              <w:top w:val="single" w:sz="4" w:space="0" w:color="auto"/>
              <w:left w:val="single" w:sz="4" w:space="0" w:color="auto"/>
              <w:right w:val="single" w:sz="4" w:space="0" w:color="auto"/>
            </w:tcBorders>
          </w:tcPr>
          <w:p w14:paraId="382FCC5D"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p w14:paraId="1CBFF00B"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p w14:paraId="0A688AD3"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w:t>
            </w:r>
          </w:p>
        </w:tc>
      </w:tr>
      <w:tr w:rsidR="00263B3E" w:rsidRPr="00263B3E" w14:paraId="166D223F" w14:textId="77777777" w:rsidTr="009B734A">
        <w:trPr>
          <w:trHeight w:val="140"/>
        </w:trPr>
        <w:tc>
          <w:tcPr>
            <w:tcW w:w="833" w:type="dxa"/>
            <w:vMerge/>
            <w:tcBorders>
              <w:left w:val="single" w:sz="4" w:space="0" w:color="auto"/>
              <w:right w:val="single" w:sz="4" w:space="0" w:color="auto"/>
            </w:tcBorders>
            <w:vAlign w:val="center"/>
          </w:tcPr>
          <w:p w14:paraId="5EA143E8"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auto"/>
              <w:right w:val="single" w:sz="4" w:space="0" w:color="auto"/>
            </w:tcBorders>
          </w:tcPr>
          <w:p w14:paraId="6BB7169C"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1106" w:type="dxa"/>
            <w:vMerge/>
            <w:tcBorders>
              <w:left w:val="single" w:sz="4" w:space="0" w:color="auto"/>
              <w:right w:val="single" w:sz="4" w:space="0" w:color="auto"/>
            </w:tcBorders>
          </w:tcPr>
          <w:p w14:paraId="69EB5E1F"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975" w:type="dxa"/>
            <w:tcBorders>
              <w:top w:val="single" w:sz="4" w:space="0" w:color="auto"/>
              <w:left w:val="single" w:sz="4" w:space="0" w:color="auto"/>
              <w:bottom w:val="single" w:sz="4" w:space="0" w:color="000000"/>
              <w:right w:val="single" w:sz="4" w:space="0" w:color="000000"/>
            </w:tcBorders>
          </w:tcPr>
          <w:p w14:paraId="0586CA6B"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Zmiany</w:t>
            </w:r>
          </w:p>
        </w:tc>
        <w:tc>
          <w:tcPr>
            <w:tcW w:w="1470" w:type="dxa"/>
            <w:tcBorders>
              <w:top w:val="single" w:sz="4" w:space="0" w:color="auto"/>
              <w:left w:val="single" w:sz="4" w:space="0" w:color="auto"/>
              <w:bottom w:val="single" w:sz="4" w:space="0" w:color="auto"/>
              <w:right w:val="single" w:sz="4" w:space="0" w:color="auto"/>
            </w:tcBorders>
            <w:vAlign w:val="center"/>
          </w:tcPr>
          <w:p w14:paraId="1F1027B7"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70" w:type="dxa"/>
            <w:tcBorders>
              <w:top w:val="single" w:sz="4" w:space="0" w:color="auto"/>
              <w:left w:val="single" w:sz="4" w:space="0" w:color="auto"/>
              <w:bottom w:val="single" w:sz="4" w:space="0" w:color="auto"/>
              <w:right w:val="single" w:sz="4" w:space="0" w:color="auto"/>
            </w:tcBorders>
            <w:vAlign w:val="center"/>
          </w:tcPr>
          <w:p w14:paraId="49D05DD6"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auto"/>
              <w:left w:val="single" w:sz="4" w:space="0" w:color="auto"/>
              <w:bottom w:val="single" w:sz="4" w:space="0" w:color="auto"/>
              <w:right w:val="single" w:sz="4" w:space="0" w:color="auto"/>
            </w:tcBorders>
            <w:vAlign w:val="center"/>
          </w:tcPr>
          <w:p w14:paraId="59ACCA16"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auto"/>
              <w:right w:val="single" w:sz="4" w:space="0" w:color="auto"/>
            </w:tcBorders>
          </w:tcPr>
          <w:p w14:paraId="54D184AF"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auto"/>
              <w:right w:val="single" w:sz="4" w:space="0" w:color="auto"/>
            </w:tcBorders>
          </w:tcPr>
          <w:p w14:paraId="04DC0D7D"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auto"/>
              <w:right w:val="single" w:sz="4" w:space="0" w:color="auto"/>
            </w:tcBorders>
          </w:tcPr>
          <w:p w14:paraId="08FE14B5"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00C55185" w14:textId="77777777" w:rsidTr="009B734A">
        <w:trPr>
          <w:trHeight w:val="140"/>
        </w:trPr>
        <w:tc>
          <w:tcPr>
            <w:tcW w:w="833" w:type="dxa"/>
            <w:vMerge/>
            <w:tcBorders>
              <w:left w:val="single" w:sz="4" w:space="0" w:color="auto"/>
              <w:bottom w:val="single" w:sz="4" w:space="0" w:color="auto"/>
              <w:right w:val="single" w:sz="4" w:space="0" w:color="auto"/>
            </w:tcBorders>
            <w:vAlign w:val="center"/>
          </w:tcPr>
          <w:p w14:paraId="73C79117"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auto"/>
              <w:bottom w:val="single" w:sz="4" w:space="0" w:color="auto"/>
              <w:right w:val="single" w:sz="4" w:space="0" w:color="auto"/>
            </w:tcBorders>
          </w:tcPr>
          <w:p w14:paraId="4A162720"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1106" w:type="dxa"/>
            <w:vMerge/>
            <w:tcBorders>
              <w:left w:val="single" w:sz="4" w:space="0" w:color="auto"/>
              <w:bottom w:val="single" w:sz="4" w:space="0" w:color="auto"/>
              <w:right w:val="single" w:sz="4" w:space="0" w:color="auto"/>
            </w:tcBorders>
          </w:tcPr>
          <w:p w14:paraId="4EE7D58F"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975" w:type="dxa"/>
            <w:tcBorders>
              <w:top w:val="single" w:sz="4" w:space="0" w:color="000000"/>
              <w:left w:val="single" w:sz="4" w:space="0" w:color="auto"/>
              <w:bottom w:val="single" w:sz="4" w:space="0" w:color="000000"/>
              <w:right w:val="single" w:sz="4" w:space="0" w:color="000000"/>
            </w:tcBorders>
          </w:tcPr>
          <w:p w14:paraId="2EF8AE1C"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po zmianach</w:t>
            </w:r>
          </w:p>
        </w:tc>
        <w:tc>
          <w:tcPr>
            <w:tcW w:w="1470" w:type="dxa"/>
            <w:tcBorders>
              <w:top w:val="single" w:sz="4" w:space="0" w:color="auto"/>
              <w:left w:val="single" w:sz="4" w:space="0" w:color="auto"/>
              <w:bottom w:val="single" w:sz="4" w:space="0" w:color="auto"/>
              <w:right w:val="single" w:sz="4" w:space="0" w:color="auto"/>
            </w:tcBorders>
            <w:vAlign w:val="center"/>
          </w:tcPr>
          <w:p w14:paraId="153C35E0"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70" w:type="dxa"/>
            <w:tcBorders>
              <w:top w:val="single" w:sz="4" w:space="0" w:color="auto"/>
              <w:left w:val="single" w:sz="4" w:space="0" w:color="auto"/>
              <w:bottom w:val="single" w:sz="4" w:space="0" w:color="auto"/>
              <w:right w:val="single" w:sz="4" w:space="0" w:color="auto"/>
            </w:tcBorders>
            <w:vAlign w:val="center"/>
          </w:tcPr>
          <w:p w14:paraId="41EB93B6"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auto"/>
              <w:left w:val="single" w:sz="4" w:space="0" w:color="auto"/>
              <w:bottom w:val="single" w:sz="4" w:space="0" w:color="auto"/>
              <w:right w:val="single" w:sz="4" w:space="0" w:color="auto"/>
            </w:tcBorders>
            <w:vAlign w:val="center"/>
          </w:tcPr>
          <w:p w14:paraId="058E95F2"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auto"/>
              <w:bottom w:val="single" w:sz="4" w:space="0" w:color="auto"/>
              <w:right w:val="single" w:sz="4" w:space="0" w:color="auto"/>
            </w:tcBorders>
          </w:tcPr>
          <w:p w14:paraId="4A1B1CCF"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auto"/>
              <w:bottom w:val="single" w:sz="4" w:space="0" w:color="auto"/>
              <w:right w:val="single" w:sz="4" w:space="0" w:color="auto"/>
            </w:tcBorders>
          </w:tcPr>
          <w:p w14:paraId="0D2D1E60"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auto"/>
              <w:bottom w:val="single" w:sz="4" w:space="0" w:color="auto"/>
              <w:right w:val="single" w:sz="4" w:space="0" w:color="auto"/>
            </w:tcBorders>
          </w:tcPr>
          <w:p w14:paraId="16F2EEF1"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4131F112" w14:textId="77777777" w:rsidTr="009B734A">
        <w:trPr>
          <w:trHeight w:val="345"/>
        </w:trPr>
        <w:tc>
          <w:tcPr>
            <w:tcW w:w="833" w:type="dxa"/>
            <w:vMerge w:val="restart"/>
            <w:tcBorders>
              <w:top w:val="single" w:sz="4" w:space="0" w:color="auto"/>
              <w:left w:val="single" w:sz="4" w:space="0" w:color="auto"/>
              <w:right w:val="single" w:sz="4" w:space="0" w:color="auto"/>
            </w:tcBorders>
            <w:vAlign w:val="center"/>
          </w:tcPr>
          <w:p w14:paraId="2CD5171C"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1.3.2.22</w:t>
            </w:r>
          </w:p>
        </w:tc>
        <w:tc>
          <w:tcPr>
            <w:tcW w:w="3686" w:type="dxa"/>
            <w:vMerge w:val="restart"/>
            <w:tcBorders>
              <w:top w:val="single" w:sz="4" w:space="0" w:color="auto"/>
              <w:left w:val="single" w:sz="4" w:space="0" w:color="auto"/>
              <w:right w:val="single" w:sz="4" w:space="0" w:color="auto"/>
            </w:tcBorders>
          </w:tcPr>
          <w:p w14:paraId="05E46511"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Rozbudowa sieci wodociągowej na terenie Gminy Iwanowice – zwroty mieszkańcom za rozbudowę sieci wg. kosztów średnich – zapewnienie dostawy wody, zaopatrywanie mieszkańców w wodę</w:t>
            </w:r>
          </w:p>
        </w:tc>
        <w:tc>
          <w:tcPr>
            <w:tcW w:w="1106" w:type="dxa"/>
            <w:vMerge w:val="restart"/>
            <w:tcBorders>
              <w:top w:val="single" w:sz="4" w:space="0" w:color="auto"/>
              <w:left w:val="single" w:sz="4" w:space="0" w:color="auto"/>
              <w:right w:val="single" w:sz="4" w:space="0" w:color="auto"/>
            </w:tcBorders>
          </w:tcPr>
          <w:p w14:paraId="2605FEA1"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4F062038"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390EEF9B"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2022-2027</w:t>
            </w:r>
          </w:p>
        </w:tc>
        <w:tc>
          <w:tcPr>
            <w:tcW w:w="975" w:type="dxa"/>
            <w:tcBorders>
              <w:top w:val="single" w:sz="4" w:space="0" w:color="auto"/>
              <w:left w:val="single" w:sz="4" w:space="0" w:color="auto"/>
              <w:bottom w:val="single" w:sz="4" w:space="0" w:color="auto"/>
              <w:right w:val="single" w:sz="4" w:space="0" w:color="auto"/>
            </w:tcBorders>
          </w:tcPr>
          <w:p w14:paraId="0D0AD4A5"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pierwotny</w:t>
            </w:r>
          </w:p>
        </w:tc>
        <w:tc>
          <w:tcPr>
            <w:tcW w:w="1470" w:type="dxa"/>
            <w:tcBorders>
              <w:top w:val="single" w:sz="4" w:space="0" w:color="auto"/>
              <w:left w:val="single" w:sz="4" w:space="0" w:color="auto"/>
              <w:bottom w:val="single" w:sz="4" w:space="0" w:color="auto"/>
              <w:right w:val="single" w:sz="4" w:space="0" w:color="auto"/>
            </w:tcBorders>
            <w:vAlign w:val="center"/>
          </w:tcPr>
          <w:p w14:paraId="738C6E6B"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32 250,00</w:t>
            </w:r>
          </w:p>
        </w:tc>
        <w:tc>
          <w:tcPr>
            <w:tcW w:w="1470" w:type="dxa"/>
            <w:tcBorders>
              <w:top w:val="single" w:sz="4" w:space="0" w:color="auto"/>
              <w:left w:val="single" w:sz="4" w:space="0" w:color="auto"/>
              <w:bottom w:val="single" w:sz="4" w:space="0" w:color="auto"/>
              <w:right w:val="single" w:sz="4" w:space="0" w:color="auto"/>
            </w:tcBorders>
            <w:vAlign w:val="center"/>
          </w:tcPr>
          <w:p w14:paraId="6D74ECB7"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33 630,00</w:t>
            </w:r>
          </w:p>
        </w:tc>
        <w:tc>
          <w:tcPr>
            <w:tcW w:w="1485" w:type="dxa"/>
            <w:tcBorders>
              <w:top w:val="single" w:sz="4" w:space="0" w:color="auto"/>
              <w:left w:val="single" w:sz="4" w:space="0" w:color="auto"/>
              <w:bottom w:val="single" w:sz="4" w:space="0" w:color="auto"/>
              <w:right w:val="single" w:sz="4" w:space="0" w:color="auto"/>
            </w:tcBorders>
            <w:vAlign w:val="center"/>
          </w:tcPr>
          <w:p w14:paraId="39AA0D69"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30 000,00</w:t>
            </w:r>
          </w:p>
        </w:tc>
        <w:tc>
          <w:tcPr>
            <w:tcW w:w="1275" w:type="dxa"/>
            <w:vMerge w:val="restart"/>
            <w:tcBorders>
              <w:top w:val="single" w:sz="4" w:space="0" w:color="auto"/>
              <w:left w:val="single" w:sz="4" w:space="0" w:color="auto"/>
              <w:right w:val="single" w:sz="4" w:space="0" w:color="auto"/>
            </w:tcBorders>
          </w:tcPr>
          <w:p w14:paraId="4BD14265"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p>
          <w:p w14:paraId="35ED00F2"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p>
          <w:p w14:paraId="604A1F1A"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34 247,91</w:t>
            </w:r>
          </w:p>
        </w:tc>
        <w:tc>
          <w:tcPr>
            <w:tcW w:w="1291" w:type="dxa"/>
            <w:vMerge w:val="restart"/>
            <w:tcBorders>
              <w:top w:val="single" w:sz="4" w:space="0" w:color="auto"/>
              <w:left w:val="single" w:sz="4" w:space="0" w:color="auto"/>
              <w:right w:val="single" w:sz="4" w:space="0" w:color="auto"/>
            </w:tcBorders>
          </w:tcPr>
          <w:p w14:paraId="16980476"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60EFD870"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6C4F3C04"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01043</w:t>
            </w:r>
          </w:p>
        </w:tc>
        <w:tc>
          <w:tcPr>
            <w:tcW w:w="2249" w:type="dxa"/>
            <w:vMerge w:val="restart"/>
            <w:tcBorders>
              <w:top w:val="single" w:sz="4" w:space="0" w:color="auto"/>
              <w:left w:val="single" w:sz="4" w:space="0" w:color="auto"/>
              <w:right w:val="single" w:sz="4" w:space="0" w:color="auto"/>
            </w:tcBorders>
          </w:tcPr>
          <w:p w14:paraId="36BE64E8"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Zadanie realizowane w latach 2022-2027. Wydatki poniesione w okresie sprawozdawczym stanowią 99,99% ustalonego limitu na rok 2025</w:t>
            </w:r>
          </w:p>
        </w:tc>
      </w:tr>
      <w:tr w:rsidR="00263B3E" w:rsidRPr="00263B3E" w14:paraId="789AD052" w14:textId="77777777" w:rsidTr="009B734A">
        <w:trPr>
          <w:trHeight w:val="345"/>
        </w:trPr>
        <w:tc>
          <w:tcPr>
            <w:tcW w:w="833" w:type="dxa"/>
            <w:vMerge/>
            <w:tcBorders>
              <w:left w:val="single" w:sz="4" w:space="0" w:color="auto"/>
              <w:right w:val="single" w:sz="4" w:space="0" w:color="auto"/>
            </w:tcBorders>
            <w:vAlign w:val="center"/>
          </w:tcPr>
          <w:p w14:paraId="33FA22BF"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auto"/>
              <w:right w:val="single" w:sz="4" w:space="0" w:color="auto"/>
            </w:tcBorders>
          </w:tcPr>
          <w:p w14:paraId="1E13BFBF"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1106" w:type="dxa"/>
            <w:vMerge/>
            <w:tcBorders>
              <w:left w:val="single" w:sz="4" w:space="0" w:color="auto"/>
              <w:right w:val="single" w:sz="4" w:space="0" w:color="auto"/>
            </w:tcBorders>
          </w:tcPr>
          <w:p w14:paraId="76AFCB5D"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975" w:type="dxa"/>
            <w:tcBorders>
              <w:top w:val="single" w:sz="4" w:space="0" w:color="auto"/>
              <w:left w:val="single" w:sz="4" w:space="0" w:color="auto"/>
              <w:bottom w:val="single" w:sz="4" w:space="0" w:color="000000"/>
              <w:right w:val="single" w:sz="4" w:space="0" w:color="000000"/>
            </w:tcBorders>
          </w:tcPr>
          <w:p w14:paraId="5119ABD7"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Zmiany</w:t>
            </w:r>
          </w:p>
        </w:tc>
        <w:tc>
          <w:tcPr>
            <w:tcW w:w="1470" w:type="dxa"/>
            <w:tcBorders>
              <w:top w:val="single" w:sz="4" w:space="0" w:color="auto"/>
              <w:left w:val="single" w:sz="4" w:space="0" w:color="auto"/>
              <w:bottom w:val="single" w:sz="4" w:space="0" w:color="auto"/>
              <w:right w:val="single" w:sz="4" w:space="0" w:color="auto"/>
            </w:tcBorders>
            <w:vAlign w:val="center"/>
          </w:tcPr>
          <w:p w14:paraId="60E23716"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+ 2 000,00</w:t>
            </w:r>
          </w:p>
        </w:tc>
        <w:tc>
          <w:tcPr>
            <w:tcW w:w="1470" w:type="dxa"/>
            <w:tcBorders>
              <w:top w:val="single" w:sz="4" w:space="0" w:color="auto"/>
              <w:left w:val="single" w:sz="4" w:space="0" w:color="auto"/>
              <w:bottom w:val="single" w:sz="4" w:space="0" w:color="auto"/>
              <w:right w:val="single" w:sz="4" w:space="0" w:color="auto"/>
            </w:tcBorders>
            <w:vAlign w:val="center"/>
          </w:tcPr>
          <w:p w14:paraId="61683AFB"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+ 96 532,00</w:t>
            </w:r>
          </w:p>
        </w:tc>
        <w:tc>
          <w:tcPr>
            <w:tcW w:w="1485" w:type="dxa"/>
            <w:tcBorders>
              <w:top w:val="single" w:sz="4" w:space="0" w:color="auto"/>
              <w:left w:val="single" w:sz="4" w:space="0" w:color="auto"/>
              <w:bottom w:val="single" w:sz="4" w:space="0" w:color="auto"/>
              <w:right w:val="single" w:sz="4" w:space="0" w:color="auto"/>
            </w:tcBorders>
            <w:vAlign w:val="center"/>
          </w:tcPr>
          <w:p w14:paraId="76AB8FEA"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+ 32 247,00</w:t>
            </w:r>
          </w:p>
        </w:tc>
        <w:tc>
          <w:tcPr>
            <w:tcW w:w="1275" w:type="dxa"/>
            <w:vMerge/>
            <w:tcBorders>
              <w:left w:val="single" w:sz="4" w:space="0" w:color="auto"/>
              <w:right w:val="single" w:sz="4" w:space="0" w:color="auto"/>
            </w:tcBorders>
          </w:tcPr>
          <w:p w14:paraId="2EBCF0F4"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auto"/>
              <w:right w:val="single" w:sz="4" w:space="0" w:color="auto"/>
            </w:tcBorders>
          </w:tcPr>
          <w:p w14:paraId="21749EAE"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auto"/>
              <w:right w:val="single" w:sz="4" w:space="0" w:color="auto"/>
            </w:tcBorders>
          </w:tcPr>
          <w:p w14:paraId="11F82B1E"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6221CECE" w14:textId="77777777" w:rsidTr="009B734A">
        <w:trPr>
          <w:trHeight w:val="345"/>
        </w:trPr>
        <w:tc>
          <w:tcPr>
            <w:tcW w:w="833" w:type="dxa"/>
            <w:vMerge/>
            <w:tcBorders>
              <w:left w:val="single" w:sz="4" w:space="0" w:color="auto"/>
              <w:bottom w:val="single" w:sz="4" w:space="0" w:color="auto"/>
              <w:right w:val="single" w:sz="4" w:space="0" w:color="auto"/>
            </w:tcBorders>
            <w:vAlign w:val="center"/>
          </w:tcPr>
          <w:p w14:paraId="6636E35B"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auto"/>
              <w:bottom w:val="single" w:sz="4" w:space="0" w:color="auto"/>
              <w:right w:val="single" w:sz="4" w:space="0" w:color="auto"/>
            </w:tcBorders>
          </w:tcPr>
          <w:p w14:paraId="62BD06C7"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1106" w:type="dxa"/>
            <w:vMerge/>
            <w:tcBorders>
              <w:left w:val="single" w:sz="4" w:space="0" w:color="auto"/>
              <w:bottom w:val="single" w:sz="4" w:space="0" w:color="auto"/>
              <w:right w:val="single" w:sz="4" w:space="0" w:color="auto"/>
            </w:tcBorders>
          </w:tcPr>
          <w:p w14:paraId="08B9EFA4"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975" w:type="dxa"/>
            <w:tcBorders>
              <w:top w:val="single" w:sz="4" w:space="0" w:color="000000"/>
              <w:left w:val="single" w:sz="4" w:space="0" w:color="auto"/>
              <w:bottom w:val="single" w:sz="4" w:space="0" w:color="auto"/>
              <w:right w:val="single" w:sz="4" w:space="0" w:color="000000"/>
            </w:tcBorders>
          </w:tcPr>
          <w:p w14:paraId="602B16E8"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po zmianach</w:t>
            </w:r>
          </w:p>
        </w:tc>
        <w:tc>
          <w:tcPr>
            <w:tcW w:w="1470" w:type="dxa"/>
            <w:tcBorders>
              <w:top w:val="single" w:sz="4" w:space="0" w:color="auto"/>
              <w:left w:val="single" w:sz="4" w:space="0" w:color="auto"/>
              <w:bottom w:val="single" w:sz="4" w:space="0" w:color="auto"/>
              <w:right w:val="single" w:sz="4" w:space="0" w:color="auto"/>
            </w:tcBorders>
            <w:vAlign w:val="center"/>
          </w:tcPr>
          <w:p w14:paraId="701AA230"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34 250,00</w:t>
            </w:r>
          </w:p>
        </w:tc>
        <w:tc>
          <w:tcPr>
            <w:tcW w:w="1470" w:type="dxa"/>
            <w:tcBorders>
              <w:top w:val="single" w:sz="4" w:space="0" w:color="auto"/>
              <w:left w:val="single" w:sz="4" w:space="0" w:color="auto"/>
              <w:bottom w:val="single" w:sz="4" w:space="0" w:color="auto"/>
              <w:right w:val="single" w:sz="4" w:space="0" w:color="auto"/>
            </w:tcBorders>
            <w:vAlign w:val="center"/>
          </w:tcPr>
          <w:p w14:paraId="48CCF875"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130 162,00</w:t>
            </w:r>
          </w:p>
        </w:tc>
        <w:tc>
          <w:tcPr>
            <w:tcW w:w="1485" w:type="dxa"/>
            <w:tcBorders>
              <w:top w:val="single" w:sz="4" w:space="0" w:color="auto"/>
              <w:left w:val="single" w:sz="4" w:space="0" w:color="auto"/>
              <w:bottom w:val="single" w:sz="4" w:space="0" w:color="auto"/>
              <w:right w:val="single" w:sz="4" w:space="0" w:color="auto"/>
            </w:tcBorders>
            <w:vAlign w:val="center"/>
          </w:tcPr>
          <w:p w14:paraId="7A64856E"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62 247,00</w:t>
            </w:r>
          </w:p>
        </w:tc>
        <w:tc>
          <w:tcPr>
            <w:tcW w:w="1275" w:type="dxa"/>
            <w:vMerge/>
            <w:tcBorders>
              <w:left w:val="single" w:sz="4" w:space="0" w:color="auto"/>
              <w:bottom w:val="single" w:sz="4" w:space="0" w:color="auto"/>
              <w:right w:val="single" w:sz="4" w:space="0" w:color="auto"/>
            </w:tcBorders>
          </w:tcPr>
          <w:p w14:paraId="7D5FC07F"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auto"/>
              <w:bottom w:val="single" w:sz="4" w:space="0" w:color="auto"/>
              <w:right w:val="single" w:sz="4" w:space="0" w:color="auto"/>
            </w:tcBorders>
          </w:tcPr>
          <w:p w14:paraId="5D68CBEF"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auto"/>
              <w:bottom w:val="single" w:sz="4" w:space="0" w:color="auto"/>
              <w:right w:val="single" w:sz="4" w:space="0" w:color="auto"/>
            </w:tcBorders>
          </w:tcPr>
          <w:p w14:paraId="18647D26"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106466FB" w14:textId="77777777" w:rsidTr="009B734A">
        <w:trPr>
          <w:trHeight w:val="345"/>
        </w:trPr>
        <w:tc>
          <w:tcPr>
            <w:tcW w:w="833" w:type="dxa"/>
            <w:vMerge w:val="restart"/>
            <w:tcBorders>
              <w:top w:val="single" w:sz="4" w:space="0" w:color="auto"/>
              <w:left w:val="single" w:sz="4" w:space="0" w:color="auto"/>
              <w:right w:val="single" w:sz="4" w:space="0" w:color="auto"/>
            </w:tcBorders>
            <w:vAlign w:val="center"/>
          </w:tcPr>
          <w:p w14:paraId="460790EC"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1.3.2.23</w:t>
            </w:r>
          </w:p>
        </w:tc>
        <w:tc>
          <w:tcPr>
            <w:tcW w:w="3686" w:type="dxa"/>
            <w:vMerge w:val="restart"/>
            <w:tcBorders>
              <w:top w:val="single" w:sz="4" w:space="0" w:color="auto"/>
              <w:left w:val="single" w:sz="4" w:space="0" w:color="auto"/>
              <w:right w:val="single" w:sz="4" w:space="0" w:color="auto"/>
            </w:tcBorders>
          </w:tcPr>
          <w:p w14:paraId="2B4F90A4"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 xml:space="preserve">Udzielenie dotacji dla Starostwa Powiatowego na „Rozbudowę drogi powiatowej nr 2151K w miejscowościach Owczary, Michałowice, </w:t>
            </w:r>
            <w:r w:rsidRPr="00263B3E">
              <w:rPr>
                <w:rFonts w:ascii="Times New Roman" w:eastAsia="Times New Roman" w:hAnsi="Times New Roman"/>
                <w:i/>
                <w:sz w:val="18"/>
                <w:szCs w:val="18"/>
                <w:lang w:eastAsia="zh-CN"/>
              </w:rPr>
              <w:lastRenderedPageBreak/>
              <w:t>Kozierów i Narama” – Poprawa bezpieczeństwa na drogach</w:t>
            </w:r>
          </w:p>
        </w:tc>
        <w:tc>
          <w:tcPr>
            <w:tcW w:w="1106" w:type="dxa"/>
            <w:vMerge w:val="restart"/>
            <w:tcBorders>
              <w:top w:val="single" w:sz="4" w:space="0" w:color="auto"/>
              <w:left w:val="single" w:sz="4" w:space="0" w:color="auto"/>
              <w:right w:val="single" w:sz="4" w:space="0" w:color="auto"/>
            </w:tcBorders>
          </w:tcPr>
          <w:p w14:paraId="266CB46D"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33529310"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01E0A203"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2022-2026</w:t>
            </w:r>
          </w:p>
        </w:tc>
        <w:tc>
          <w:tcPr>
            <w:tcW w:w="975" w:type="dxa"/>
            <w:tcBorders>
              <w:top w:val="single" w:sz="4" w:space="0" w:color="auto"/>
              <w:left w:val="single" w:sz="4" w:space="0" w:color="auto"/>
              <w:bottom w:val="single" w:sz="4" w:space="0" w:color="auto"/>
              <w:right w:val="single" w:sz="4" w:space="0" w:color="auto"/>
            </w:tcBorders>
          </w:tcPr>
          <w:p w14:paraId="21B3EE5C"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pierwotny</w:t>
            </w:r>
          </w:p>
        </w:tc>
        <w:tc>
          <w:tcPr>
            <w:tcW w:w="1470" w:type="dxa"/>
            <w:tcBorders>
              <w:top w:val="single" w:sz="4" w:space="0" w:color="auto"/>
              <w:left w:val="single" w:sz="4" w:space="0" w:color="auto"/>
              <w:bottom w:val="single" w:sz="4" w:space="0" w:color="auto"/>
              <w:right w:val="single" w:sz="4" w:space="0" w:color="auto"/>
            </w:tcBorders>
            <w:vAlign w:val="center"/>
          </w:tcPr>
          <w:p w14:paraId="0ECC0BC8"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41 738,00</w:t>
            </w:r>
          </w:p>
        </w:tc>
        <w:tc>
          <w:tcPr>
            <w:tcW w:w="1470" w:type="dxa"/>
            <w:tcBorders>
              <w:top w:val="single" w:sz="4" w:space="0" w:color="auto"/>
              <w:left w:val="single" w:sz="4" w:space="0" w:color="auto"/>
              <w:bottom w:val="single" w:sz="4" w:space="0" w:color="auto"/>
              <w:right w:val="single" w:sz="4" w:space="0" w:color="auto"/>
            </w:tcBorders>
            <w:vAlign w:val="center"/>
          </w:tcPr>
          <w:p w14:paraId="44EC9F4B"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auto"/>
              <w:left w:val="single" w:sz="4" w:space="0" w:color="auto"/>
              <w:bottom w:val="single" w:sz="4" w:space="0" w:color="auto"/>
              <w:right w:val="single" w:sz="4" w:space="0" w:color="auto"/>
            </w:tcBorders>
            <w:vAlign w:val="center"/>
          </w:tcPr>
          <w:p w14:paraId="44A7DD75"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val="restart"/>
            <w:tcBorders>
              <w:top w:val="single" w:sz="4" w:space="0" w:color="auto"/>
              <w:left w:val="single" w:sz="4" w:space="0" w:color="auto"/>
              <w:right w:val="single" w:sz="4" w:space="0" w:color="auto"/>
            </w:tcBorders>
          </w:tcPr>
          <w:p w14:paraId="76E7A9D7"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p>
          <w:p w14:paraId="306BA33A"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p>
          <w:p w14:paraId="2C61C74E"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w:t>
            </w:r>
          </w:p>
        </w:tc>
        <w:tc>
          <w:tcPr>
            <w:tcW w:w="1291" w:type="dxa"/>
            <w:vMerge w:val="restart"/>
            <w:tcBorders>
              <w:top w:val="single" w:sz="4" w:space="0" w:color="auto"/>
              <w:left w:val="single" w:sz="4" w:space="0" w:color="auto"/>
              <w:right w:val="single" w:sz="4" w:space="0" w:color="auto"/>
            </w:tcBorders>
          </w:tcPr>
          <w:p w14:paraId="3E27D001"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186399F2"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40159BC0"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60014</w:t>
            </w:r>
          </w:p>
        </w:tc>
        <w:tc>
          <w:tcPr>
            <w:tcW w:w="2249" w:type="dxa"/>
            <w:vMerge w:val="restart"/>
            <w:tcBorders>
              <w:top w:val="single" w:sz="4" w:space="0" w:color="auto"/>
              <w:left w:val="single" w:sz="4" w:space="0" w:color="auto"/>
              <w:right w:val="single" w:sz="4" w:space="0" w:color="auto"/>
            </w:tcBorders>
          </w:tcPr>
          <w:p w14:paraId="1804EF7E"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 xml:space="preserve">Zadanie realizowane w latach 2022-2026. Realizacja zadania </w:t>
            </w:r>
            <w:r w:rsidRPr="00263B3E">
              <w:rPr>
                <w:rFonts w:ascii="Times New Roman" w:eastAsia="Times New Roman" w:hAnsi="Times New Roman"/>
                <w:sz w:val="18"/>
                <w:szCs w:val="18"/>
                <w:lang w:eastAsia="zh-CN"/>
              </w:rPr>
              <w:lastRenderedPageBreak/>
              <w:t>wieloletniego odbędzie się w latach następnych.</w:t>
            </w:r>
          </w:p>
        </w:tc>
      </w:tr>
      <w:tr w:rsidR="00263B3E" w:rsidRPr="00263B3E" w14:paraId="5CFFFE35" w14:textId="77777777" w:rsidTr="009B734A">
        <w:trPr>
          <w:trHeight w:val="345"/>
        </w:trPr>
        <w:tc>
          <w:tcPr>
            <w:tcW w:w="833" w:type="dxa"/>
            <w:vMerge/>
            <w:tcBorders>
              <w:left w:val="single" w:sz="4" w:space="0" w:color="auto"/>
              <w:right w:val="single" w:sz="4" w:space="0" w:color="auto"/>
            </w:tcBorders>
            <w:vAlign w:val="center"/>
          </w:tcPr>
          <w:p w14:paraId="76CF531E"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auto"/>
              <w:right w:val="single" w:sz="4" w:space="0" w:color="auto"/>
            </w:tcBorders>
          </w:tcPr>
          <w:p w14:paraId="0AB49EFC"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1106" w:type="dxa"/>
            <w:vMerge/>
            <w:tcBorders>
              <w:left w:val="single" w:sz="4" w:space="0" w:color="auto"/>
              <w:right w:val="single" w:sz="4" w:space="0" w:color="auto"/>
            </w:tcBorders>
          </w:tcPr>
          <w:p w14:paraId="4E43F167"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975" w:type="dxa"/>
            <w:tcBorders>
              <w:top w:val="single" w:sz="4" w:space="0" w:color="auto"/>
              <w:left w:val="single" w:sz="4" w:space="0" w:color="auto"/>
              <w:bottom w:val="single" w:sz="4" w:space="0" w:color="auto"/>
              <w:right w:val="single" w:sz="4" w:space="0" w:color="auto"/>
            </w:tcBorders>
          </w:tcPr>
          <w:p w14:paraId="1F90DDAD"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Zmiany</w:t>
            </w:r>
          </w:p>
        </w:tc>
        <w:tc>
          <w:tcPr>
            <w:tcW w:w="1470" w:type="dxa"/>
            <w:tcBorders>
              <w:top w:val="single" w:sz="4" w:space="0" w:color="auto"/>
              <w:left w:val="single" w:sz="4" w:space="0" w:color="auto"/>
              <w:bottom w:val="single" w:sz="4" w:space="0" w:color="auto"/>
              <w:right w:val="single" w:sz="4" w:space="0" w:color="auto"/>
            </w:tcBorders>
            <w:vAlign w:val="center"/>
          </w:tcPr>
          <w:p w14:paraId="139506D9"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- 41 738,00</w:t>
            </w:r>
          </w:p>
        </w:tc>
        <w:tc>
          <w:tcPr>
            <w:tcW w:w="1470" w:type="dxa"/>
            <w:tcBorders>
              <w:top w:val="single" w:sz="4" w:space="0" w:color="auto"/>
              <w:left w:val="single" w:sz="4" w:space="0" w:color="auto"/>
              <w:bottom w:val="single" w:sz="4" w:space="0" w:color="auto"/>
              <w:right w:val="single" w:sz="4" w:space="0" w:color="auto"/>
            </w:tcBorders>
            <w:vAlign w:val="center"/>
          </w:tcPr>
          <w:p w14:paraId="573473DE"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+ 41 738,00</w:t>
            </w:r>
          </w:p>
        </w:tc>
        <w:tc>
          <w:tcPr>
            <w:tcW w:w="1485" w:type="dxa"/>
            <w:tcBorders>
              <w:top w:val="single" w:sz="4" w:space="0" w:color="auto"/>
              <w:left w:val="single" w:sz="4" w:space="0" w:color="auto"/>
              <w:bottom w:val="single" w:sz="4" w:space="0" w:color="auto"/>
              <w:right w:val="single" w:sz="4" w:space="0" w:color="auto"/>
            </w:tcBorders>
            <w:vAlign w:val="center"/>
          </w:tcPr>
          <w:p w14:paraId="124DFEF7"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auto"/>
              <w:right w:val="single" w:sz="4" w:space="0" w:color="auto"/>
            </w:tcBorders>
          </w:tcPr>
          <w:p w14:paraId="553B121C"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auto"/>
              <w:right w:val="single" w:sz="4" w:space="0" w:color="auto"/>
            </w:tcBorders>
          </w:tcPr>
          <w:p w14:paraId="5632A7D8"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auto"/>
              <w:right w:val="single" w:sz="4" w:space="0" w:color="auto"/>
            </w:tcBorders>
          </w:tcPr>
          <w:p w14:paraId="705DE3FB"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1EFA84BD" w14:textId="77777777" w:rsidTr="009B734A">
        <w:trPr>
          <w:trHeight w:val="345"/>
        </w:trPr>
        <w:tc>
          <w:tcPr>
            <w:tcW w:w="833" w:type="dxa"/>
            <w:vMerge/>
            <w:tcBorders>
              <w:left w:val="single" w:sz="4" w:space="0" w:color="auto"/>
              <w:bottom w:val="single" w:sz="4" w:space="0" w:color="auto"/>
              <w:right w:val="single" w:sz="4" w:space="0" w:color="auto"/>
            </w:tcBorders>
            <w:vAlign w:val="center"/>
          </w:tcPr>
          <w:p w14:paraId="63C811FD"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auto"/>
              <w:bottom w:val="single" w:sz="4" w:space="0" w:color="auto"/>
              <w:right w:val="single" w:sz="4" w:space="0" w:color="auto"/>
            </w:tcBorders>
          </w:tcPr>
          <w:p w14:paraId="0D6715D8"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1106" w:type="dxa"/>
            <w:vMerge/>
            <w:tcBorders>
              <w:left w:val="single" w:sz="4" w:space="0" w:color="auto"/>
              <w:bottom w:val="single" w:sz="4" w:space="0" w:color="auto"/>
              <w:right w:val="single" w:sz="4" w:space="0" w:color="auto"/>
            </w:tcBorders>
          </w:tcPr>
          <w:p w14:paraId="46BDA768"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975" w:type="dxa"/>
            <w:tcBorders>
              <w:top w:val="single" w:sz="4" w:space="0" w:color="auto"/>
              <w:left w:val="single" w:sz="4" w:space="0" w:color="auto"/>
              <w:bottom w:val="single" w:sz="4" w:space="0" w:color="auto"/>
              <w:right w:val="single" w:sz="4" w:space="0" w:color="auto"/>
            </w:tcBorders>
          </w:tcPr>
          <w:p w14:paraId="74CC1380"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po zmianach</w:t>
            </w:r>
          </w:p>
        </w:tc>
        <w:tc>
          <w:tcPr>
            <w:tcW w:w="1470" w:type="dxa"/>
            <w:tcBorders>
              <w:top w:val="single" w:sz="4" w:space="0" w:color="auto"/>
              <w:left w:val="single" w:sz="4" w:space="0" w:color="auto"/>
              <w:bottom w:val="single" w:sz="4" w:space="0" w:color="auto"/>
              <w:right w:val="single" w:sz="4" w:space="0" w:color="auto"/>
            </w:tcBorders>
            <w:vAlign w:val="center"/>
          </w:tcPr>
          <w:p w14:paraId="541503B8"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70" w:type="dxa"/>
            <w:tcBorders>
              <w:top w:val="single" w:sz="4" w:space="0" w:color="auto"/>
              <w:left w:val="single" w:sz="4" w:space="0" w:color="auto"/>
              <w:bottom w:val="single" w:sz="4" w:space="0" w:color="auto"/>
              <w:right w:val="single" w:sz="4" w:space="0" w:color="auto"/>
            </w:tcBorders>
            <w:vAlign w:val="center"/>
          </w:tcPr>
          <w:p w14:paraId="453C8B2D"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41 738,00</w:t>
            </w:r>
          </w:p>
        </w:tc>
        <w:tc>
          <w:tcPr>
            <w:tcW w:w="1485" w:type="dxa"/>
            <w:tcBorders>
              <w:top w:val="single" w:sz="4" w:space="0" w:color="auto"/>
              <w:left w:val="single" w:sz="4" w:space="0" w:color="auto"/>
              <w:bottom w:val="single" w:sz="4" w:space="0" w:color="auto"/>
              <w:right w:val="single" w:sz="4" w:space="0" w:color="auto"/>
            </w:tcBorders>
            <w:vAlign w:val="center"/>
          </w:tcPr>
          <w:p w14:paraId="3EB41550"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auto"/>
              <w:bottom w:val="single" w:sz="4" w:space="0" w:color="auto"/>
              <w:right w:val="single" w:sz="4" w:space="0" w:color="auto"/>
            </w:tcBorders>
          </w:tcPr>
          <w:p w14:paraId="1DA28158"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auto"/>
              <w:bottom w:val="single" w:sz="4" w:space="0" w:color="auto"/>
              <w:right w:val="single" w:sz="4" w:space="0" w:color="auto"/>
            </w:tcBorders>
          </w:tcPr>
          <w:p w14:paraId="7E48DA4B"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auto"/>
              <w:bottom w:val="single" w:sz="4" w:space="0" w:color="auto"/>
              <w:right w:val="single" w:sz="4" w:space="0" w:color="auto"/>
            </w:tcBorders>
          </w:tcPr>
          <w:p w14:paraId="4BEB5A78"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4CE11CED" w14:textId="77777777" w:rsidTr="009B734A">
        <w:trPr>
          <w:trHeight w:val="275"/>
        </w:trPr>
        <w:tc>
          <w:tcPr>
            <w:tcW w:w="833" w:type="dxa"/>
            <w:vMerge w:val="restart"/>
            <w:tcBorders>
              <w:top w:val="single" w:sz="4" w:space="0" w:color="auto"/>
              <w:left w:val="single" w:sz="4" w:space="0" w:color="auto"/>
              <w:right w:val="single" w:sz="4" w:space="0" w:color="auto"/>
            </w:tcBorders>
            <w:vAlign w:val="center"/>
          </w:tcPr>
          <w:p w14:paraId="0BC303A8"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1.3.2.25</w:t>
            </w:r>
          </w:p>
        </w:tc>
        <w:tc>
          <w:tcPr>
            <w:tcW w:w="3686" w:type="dxa"/>
            <w:vMerge w:val="restart"/>
            <w:tcBorders>
              <w:top w:val="single" w:sz="4" w:space="0" w:color="auto"/>
              <w:left w:val="single" w:sz="4" w:space="0" w:color="auto"/>
              <w:right w:val="single" w:sz="4" w:space="0" w:color="auto"/>
            </w:tcBorders>
          </w:tcPr>
          <w:p w14:paraId="536FF1F6"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Opracowanie dokumentacji projektowej dla rozbudowy drogi dojazdowej do budynku Szkoły Podstawowej w Sieciechowicach – Poprawa komfortu użytkowania</w:t>
            </w:r>
          </w:p>
        </w:tc>
        <w:tc>
          <w:tcPr>
            <w:tcW w:w="1106" w:type="dxa"/>
            <w:vMerge w:val="restart"/>
            <w:tcBorders>
              <w:top w:val="single" w:sz="4" w:space="0" w:color="auto"/>
              <w:left w:val="single" w:sz="4" w:space="0" w:color="auto"/>
              <w:right w:val="single" w:sz="4" w:space="0" w:color="auto"/>
            </w:tcBorders>
          </w:tcPr>
          <w:p w14:paraId="08A25179"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561C4009"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2022-2025</w:t>
            </w:r>
          </w:p>
        </w:tc>
        <w:tc>
          <w:tcPr>
            <w:tcW w:w="975" w:type="dxa"/>
            <w:tcBorders>
              <w:top w:val="single" w:sz="4" w:space="0" w:color="auto"/>
              <w:left w:val="single" w:sz="4" w:space="0" w:color="auto"/>
              <w:bottom w:val="single" w:sz="4" w:space="0" w:color="auto"/>
              <w:right w:val="single" w:sz="4" w:space="0" w:color="auto"/>
            </w:tcBorders>
          </w:tcPr>
          <w:p w14:paraId="14D17223"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pierwotny</w:t>
            </w:r>
          </w:p>
        </w:tc>
        <w:tc>
          <w:tcPr>
            <w:tcW w:w="1470" w:type="dxa"/>
            <w:tcBorders>
              <w:top w:val="single" w:sz="4" w:space="0" w:color="auto"/>
              <w:left w:val="single" w:sz="4" w:space="0" w:color="auto"/>
              <w:bottom w:val="single" w:sz="4" w:space="0" w:color="auto"/>
              <w:right w:val="single" w:sz="4" w:space="0" w:color="auto"/>
            </w:tcBorders>
            <w:vAlign w:val="center"/>
          </w:tcPr>
          <w:p w14:paraId="42146C86"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20 000,00</w:t>
            </w:r>
          </w:p>
        </w:tc>
        <w:tc>
          <w:tcPr>
            <w:tcW w:w="1470" w:type="dxa"/>
            <w:tcBorders>
              <w:top w:val="single" w:sz="4" w:space="0" w:color="auto"/>
              <w:left w:val="single" w:sz="4" w:space="0" w:color="auto"/>
              <w:bottom w:val="single" w:sz="4" w:space="0" w:color="auto"/>
              <w:right w:val="single" w:sz="4" w:space="0" w:color="auto"/>
            </w:tcBorders>
            <w:vAlign w:val="center"/>
          </w:tcPr>
          <w:p w14:paraId="24943948"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auto"/>
              <w:left w:val="single" w:sz="4" w:space="0" w:color="auto"/>
              <w:bottom w:val="single" w:sz="4" w:space="0" w:color="auto"/>
              <w:right w:val="single" w:sz="4" w:space="0" w:color="auto"/>
            </w:tcBorders>
            <w:vAlign w:val="center"/>
          </w:tcPr>
          <w:p w14:paraId="65664882"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val="restart"/>
            <w:tcBorders>
              <w:top w:val="single" w:sz="4" w:space="0" w:color="auto"/>
              <w:left w:val="single" w:sz="4" w:space="0" w:color="auto"/>
              <w:right w:val="single" w:sz="4" w:space="0" w:color="auto"/>
            </w:tcBorders>
          </w:tcPr>
          <w:p w14:paraId="1FF89CC3"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p>
          <w:p w14:paraId="1FA2B025"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p>
          <w:p w14:paraId="3F4C43F9"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8 000,00</w:t>
            </w:r>
          </w:p>
        </w:tc>
        <w:tc>
          <w:tcPr>
            <w:tcW w:w="1291" w:type="dxa"/>
            <w:vMerge w:val="restart"/>
            <w:tcBorders>
              <w:top w:val="single" w:sz="4" w:space="0" w:color="auto"/>
              <w:left w:val="single" w:sz="4" w:space="0" w:color="auto"/>
              <w:right w:val="single" w:sz="4" w:space="0" w:color="auto"/>
            </w:tcBorders>
          </w:tcPr>
          <w:p w14:paraId="6BD87AB3"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6AE81DA9"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65C6C751"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60017</w:t>
            </w:r>
          </w:p>
        </w:tc>
        <w:tc>
          <w:tcPr>
            <w:tcW w:w="2249" w:type="dxa"/>
            <w:vMerge w:val="restart"/>
            <w:tcBorders>
              <w:top w:val="single" w:sz="4" w:space="0" w:color="auto"/>
              <w:left w:val="single" w:sz="4" w:space="0" w:color="auto"/>
              <w:right w:val="single" w:sz="4" w:space="0" w:color="auto"/>
            </w:tcBorders>
          </w:tcPr>
          <w:p w14:paraId="15D9500F"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Zadanie realizowane w latach 2022-2025. Wydatki poniesione w okresie sprawozdawczym stanowią 100,00% ustalonego limitu na rok 2025</w:t>
            </w:r>
          </w:p>
        </w:tc>
      </w:tr>
      <w:tr w:rsidR="00263B3E" w:rsidRPr="00263B3E" w14:paraId="5E8D429A" w14:textId="77777777" w:rsidTr="009B734A">
        <w:trPr>
          <w:trHeight w:val="275"/>
        </w:trPr>
        <w:tc>
          <w:tcPr>
            <w:tcW w:w="833" w:type="dxa"/>
            <w:vMerge/>
            <w:tcBorders>
              <w:left w:val="single" w:sz="4" w:space="0" w:color="auto"/>
              <w:right w:val="single" w:sz="4" w:space="0" w:color="auto"/>
            </w:tcBorders>
            <w:vAlign w:val="center"/>
          </w:tcPr>
          <w:p w14:paraId="731F82E4"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auto"/>
              <w:right w:val="single" w:sz="4" w:space="0" w:color="auto"/>
            </w:tcBorders>
          </w:tcPr>
          <w:p w14:paraId="1AED5A05"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1106" w:type="dxa"/>
            <w:vMerge/>
            <w:tcBorders>
              <w:left w:val="single" w:sz="4" w:space="0" w:color="auto"/>
              <w:right w:val="single" w:sz="4" w:space="0" w:color="auto"/>
            </w:tcBorders>
          </w:tcPr>
          <w:p w14:paraId="1EA32897"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975" w:type="dxa"/>
            <w:tcBorders>
              <w:top w:val="single" w:sz="4" w:space="0" w:color="auto"/>
              <w:left w:val="single" w:sz="4" w:space="0" w:color="auto"/>
              <w:bottom w:val="single" w:sz="4" w:space="0" w:color="auto"/>
              <w:right w:val="single" w:sz="4" w:space="0" w:color="auto"/>
            </w:tcBorders>
          </w:tcPr>
          <w:p w14:paraId="7458FA3A"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Zmiany</w:t>
            </w:r>
          </w:p>
        </w:tc>
        <w:tc>
          <w:tcPr>
            <w:tcW w:w="1470" w:type="dxa"/>
            <w:tcBorders>
              <w:top w:val="single" w:sz="4" w:space="0" w:color="auto"/>
              <w:left w:val="single" w:sz="4" w:space="0" w:color="auto"/>
              <w:bottom w:val="single" w:sz="4" w:space="0" w:color="auto"/>
              <w:right w:val="single" w:sz="4" w:space="0" w:color="auto"/>
            </w:tcBorders>
            <w:vAlign w:val="center"/>
          </w:tcPr>
          <w:p w14:paraId="148466F4"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- 12 000,00</w:t>
            </w:r>
          </w:p>
        </w:tc>
        <w:tc>
          <w:tcPr>
            <w:tcW w:w="1470" w:type="dxa"/>
            <w:tcBorders>
              <w:top w:val="single" w:sz="4" w:space="0" w:color="auto"/>
              <w:left w:val="single" w:sz="4" w:space="0" w:color="auto"/>
              <w:bottom w:val="single" w:sz="4" w:space="0" w:color="auto"/>
              <w:right w:val="single" w:sz="4" w:space="0" w:color="auto"/>
            </w:tcBorders>
            <w:vAlign w:val="center"/>
          </w:tcPr>
          <w:p w14:paraId="366E5710"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auto"/>
              <w:left w:val="single" w:sz="4" w:space="0" w:color="auto"/>
              <w:bottom w:val="single" w:sz="4" w:space="0" w:color="auto"/>
              <w:right w:val="single" w:sz="4" w:space="0" w:color="auto"/>
            </w:tcBorders>
            <w:vAlign w:val="center"/>
          </w:tcPr>
          <w:p w14:paraId="420ED209"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auto"/>
              <w:right w:val="single" w:sz="4" w:space="0" w:color="auto"/>
            </w:tcBorders>
          </w:tcPr>
          <w:p w14:paraId="4D9C7936"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auto"/>
              <w:right w:val="single" w:sz="4" w:space="0" w:color="auto"/>
            </w:tcBorders>
          </w:tcPr>
          <w:p w14:paraId="06E2F393"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auto"/>
              <w:right w:val="single" w:sz="4" w:space="0" w:color="auto"/>
            </w:tcBorders>
          </w:tcPr>
          <w:p w14:paraId="4BA6F18B"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38104427" w14:textId="77777777" w:rsidTr="009B734A">
        <w:trPr>
          <w:trHeight w:val="275"/>
        </w:trPr>
        <w:tc>
          <w:tcPr>
            <w:tcW w:w="833" w:type="dxa"/>
            <w:vMerge/>
            <w:tcBorders>
              <w:left w:val="single" w:sz="4" w:space="0" w:color="auto"/>
              <w:bottom w:val="single" w:sz="4" w:space="0" w:color="auto"/>
              <w:right w:val="single" w:sz="4" w:space="0" w:color="auto"/>
            </w:tcBorders>
            <w:vAlign w:val="center"/>
          </w:tcPr>
          <w:p w14:paraId="6C40F75E"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auto"/>
              <w:bottom w:val="single" w:sz="4" w:space="0" w:color="auto"/>
              <w:right w:val="single" w:sz="4" w:space="0" w:color="auto"/>
            </w:tcBorders>
          </w:tcPr>
          <w:p w14:paraId="135EC0CB"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1106" w:type="dxa"/>
            <w:vMerge/>
            <w:tcBorders>
              <w:left w:val="single" w:sz="4" w:space="0" w:color="auto"/>
              <w:bottom w:val="single" w:sz="4" w:space="0" w:color="auto"/>
              <w:right w:val="single" w:sz="4" w:space="0" w:color="auto"/>
            </w:tcBorders>
          </w:tcPr>
          <w:p w14:paraId="3516F819"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975" w:type="dxa"/>
            <w:tcBorders>
              <w:top w:val="single" w:sz="4" w:space="0" w:color="auto"/>
              <w:left w:val="single" w:sz="4" w:space="0" w:color="auto"/>
              <w:bottom w:val="single" w:sz="4" w:space="0" w:color="auto"/>
              <w:right w:val="single" w:sz="4" w:space="0" w:color="auto"/>
            </w:tcBorders>
          </w:tcPr>
          <w:p w14:paraId="4D38B471"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po zmianach</w:t>
            </w:r>
          </w:p>
        </w:tc>
        <w:tc>
          <w:tcPr>
            <w:tcW w:w="1470" w:type="dxa"/>
            <w:tcBorders>
              <w:top w:val="single" w:sz="4" w:space="0" w:color="auto"/>
              <w:left w:val="single" w:sz="4" w:space="0" w:color="auto"/>
              <w:bottom w:val="single" w:sz="4" w:space="0" w:color="auto"/>
              <w:right w:val="single" w:sz="4" w:space="0" w:color="auto"/>
            </w:tcBorders>
            <w:vAlign w:val="center"/>
          </w:tcPr>
          <w:p w14:paraId="136F3955"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8 000,00</w:t>
            </w:r>
          </w:p>
        </w:tc>
        <w:tc>
          <w:tcPr>
            <w:tcW w:w="1470" w:type="dxa"/>
            <w:tcBorders>
              <w:top w:val="single" w:sz="4" w:space="0" w:color="auto"/>
              <w:left w:val="single" w:sz="4" w:space="0" w:color="auto"/>
              <w:bottom w:val="single" w:sz="4" w:space="0" w:color="auto"/>
              <w:right w:val="single" w:sz="4" w:space="0" w:color="auto"/>
            </w:tcBorders>
            <w:vAlign w:val="center"/>
          </w:tcPr>
          <w:p w14:paraId="2CF72309"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auto"/>
              <w:left w:val="single" w:sz="4" w:space="0" w:color="auto"/>
              <w:bottom w:val="single" w:sz="4" w:space="0" w:color="auto"/>
              <w:right w:val="single" w:sz="4" w:space="0" w:color="auto"/>
            </w:tcBorders>
            <w:vAlign w:val="center"/>
          </w:tcPr>
          <w:p w14:paraId="2007C9BE"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auto"/>
              <w:bottom w:val="single" w:sz="4" w:space="0" w:color="auto"/>
              <w:right w:val="single" w:sz="4" w:space="0" w:color="auto"/>
            </w:tcBorders>
          </w:tcPr>
          <w:p w14:paraId="65D33DB6"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auto"/>
              <w:bottom w:val="single" w:sz="4" w:space="0" w:color="auto"/>
              <w:right w:val="single" w:sz="4" w:space="0" w:color="auto"/>
            </w:tcBorders>
          </w:tcPr>
          <w:p w14:paraId="73F35817"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auto"/>
              <w:bottom w:val="single" w:sz="4" w:space="0" w:color="auto"/>
              <w:right w:val="single" w:sz="4" w:space="0" w:color="auto"/>
            </w:tcBorders>
          </w:tcPr>
          <w:p w14:paraId="5987568D"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5CF9EE94" w14:textId="77777777" w:rsidTr="009B734A">
        <w:trPr>
          <w:trHeight w:val="345"/>
        </w:trPr>
        <w:tc>
          <w:tcPr>
            <w:tcW w:w="833" w:type="dxa"/>
            <w:vMerge w:val="restart"/>
            <w:tcBorders>
              <w:top w:val="single" w:sz="4" w:space="0" w:color="auto"/>
              <w:left w:val="single" w:sz="4" w:space="0" w:color="auto"/>
              <w:right w:val="single" w:sz="4" w:space="0" w:color="auto"/>
            </w:tcBorders>
            <w:vAlign w:val="center"/>
          </w:tcPr>
          <w:p w14:paraId="63135958"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1.3.2.26</w:t>
            </w:r>
          </w:p>
        </w:tc>
        <w:tc>
          <w:tcPr>
            <w:tcW w:w="3686" w:type="dxa"/>
            <w:vMerge w:val="restart"/>
            <w:tcBorders>
              <w:top w:val="single" w:sz="4" w:space="0" w:color="auto"/>
              <w:left w:val="single" w:sz="4" w:space="0" w:color="auto"/>
              <w:right w:val="single" w:sz="4" w:space="0" w:color="auto"/>
            </w:tcBorders>
          </w:tcPr>
          <w:p w14:paraId="78576240"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p w14:paraId="4B6136EC"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Wykonanie dokumentacji parkingu przy cmentarzu w Sieciechowicach – Poprawa bezpieczeństwa</w:t>
            </w:r>
          </w:p>
        </w:tc>
        <w:tc>
          <w:tcPr>
            <w:tcW w:w="1106" w:type="dxa"/>
            <w:vMerge w:val="restart"/>
            <w:tcBorders>
              <w:top w:val="single" w:sz="4" w:space="0" w:color="auto"/>
              <w:left w:val="single" w:sz="4" w:space="0" w:color="auto"/>
              <w:right w:val="single" w:sz="4" w:space="0" w:color="auto"/>
            </w:tcBorders>
          </w:tcPr>
          <w:p w14:paraId="6B84D75F"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624736F8"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6114B1D1"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2022-2025</w:t>
            </w:r>
          </w:p>
        </w:tc>
        <w:tc>
          <w:tcPr>
            <w:tcW w:w="975" w:type="dxa"/>
            <w:tcBorders>
              <w:top w:val="single" w:sz="4" w:space="0" w:color="auto"/>
              <w:left w:val="single" w:sz="4" w:space="0" w:color="auto"/>
              <w:bottom w:val="single" w:sz="4" w:space="0" w:color="auto"/>
              <w:right w:val="single" w:sz="4" w:space="0" w:color="auto"/>
            </w:tcBorders>
          </w:tcPr>
          <w:p w14:paraId="71F68414"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pierwotny</w:t>
            </w:r>
          </w:p>
        </w:tc>
        <w:tc>
          <w:tcPr>
            <w:tcW w:w="1470" w:type="dxa"/>
            <w:tcBorders>
              <w:top w:val="single" w:sz="4" w:space="0" w:color="auto"/>
              <w:left w:val="single" w:sz="4" w:space="0" w:color="auto"/>
              <w:bottom w:val="single" w:sz="4" w:space="0" w:color="auto"/>
              <w:right w:val="single" w:sz="4" w:space="0" w:color="auto"/>
            </w:tcBorders>
            <w:vAlign w:val="center"/>
          </w:tcPr>
          <w:p w14:paraId="1935D559"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16 500,00</w:t>
            </w:r>
          </w:p>
        </w:tc>
        <w:tc>
          <w:tcPr>
            <w:tcW w:w="1470" w:type="dxa"/>
            <w:tcBorders>
              <w:top w:val="single" w:sz="4" w:space="0" w:color="auto"/>
              <w:left w:val="single" w:sz="4" w:space="0" w:color="auto"/>
              <w:bottom w:val="single" w:sz="4" w:space="0" w:color="auto"/>
              <w:right w:val="single" w:sz="4" w:space="0" w:color="auto"/>
            </w:tcBorders>
            <w:vAlign w:val="center"/>
          </w:tcPr>
          <w:p w14:paraId="41468854"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auto"/>
              <w:left w:val="single" w:sz="4" w:space="0" w:color="auto"/>
              <w:bottom w:val="single" w:sz="4" w:space="0" w:color="auto"/>
              <w:right w:val="single" w:sz="4" w:space="0" w:color="auto"/>
            </w:tcBorders>
            <w:vAlign w:val="center"/>
          </w:tcPr>
          <w:p w14:paraId="49E8E5EB"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val="restart"/>
            <w:tcBorders>
              <w:top w:val="single" w:sz="4" w:space="0" w:color="auto"/>
              <w:left w:val="single" w:sz="4" w:space="0" w:color="auto"/>
              <w:right w:val="single" w:sz="4" w:space="0" w:color="auto"/>
            </w:tcBorders>
          </w:tcPr>
          <w:p w14:paraId="06C93554"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p>
          <w:p w14:paraId="700F7988"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p>
          <w:p w14:paraId="1CB64215"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8 000,00</w:t>
            </w:r>
          </w:p>
        </w:tc>
        <w:tc>
          <w:tcPr>
            <w:tcW w:w="1291" w:type="dxa"/>
            <w:vMerge w:val="restart"/>
            <w:tcBorders>
              <w:top w:val="single" w:sz="4" w:space="0" w:color="auto"/>
              <w:left w:val="single" w:sz="4" w:space="0" w:color="auto"/>
              <w:right w:val="single" w:sz="4" w:space="0" w:color="auto"/>
            </w:tcBorders>
          </w:tcPr>
          <w:p w14:paraId="1711D3DB"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21F94330"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72935EFA"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60016</w:t>
            </w:r>
          </w:p>
        </w:tc>
        <w:tc>
          <w:tcPr>
            <w:tcW w:w="2249" w:type="dxa"/>
            <w:vMerge w:val="restart"/>
            <w:tcBorders>
              <w:top w:val="single" w:sz="4" w:space="0" w:color="auto"/>
              <w:left w:val="single" w:sz="4" w:space="0" w:color="auto"/>
              <w:right w:val="single" w:sz="4" w:space="0" w:color="auto"/>
            </w:tcBorders>
          </w:tcPr>
          <w:p w14:paraId="1AAF9528"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Zadanie realizowane w latach 2022-2025. Wydatki poniesione w okresie sprawozdawczym stanowią 100,00% ustalonego limitu na rok 2025</w:t>
            </w:r>
          </w:p>
        </w:tc>
      </w:tr>
      <w:tr w:rsidR="00263B3E" w:rsidRPr="00263B3E" w14:paraId="77512330" w14:textId="77777777" w:rsidTr="009B734A">
        <w:trPr>
          <w:trHeight w:val="345"/>
        </w:trPr>
        <w:tc>
          <w:tcPr>
            <w:tcW w:w="833" w:type="dxa"/>
            <w:vMerge/>
            <w:tcBorders>
              <w:left w:val="single" w:sz="4" w:space="0" w:color="auto"/>
              <w:right w:val="single" w:sz="4" w:space="0" w:color="auto"/>
            </w:tcBorders>
            <w:vAlign w:val="center"/>
          </w:tcPr>
          <w:p w14:paraId="7B4295CE"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auto"/>
              <w:right w:val="single" w:sz="4" w:space="0" w:color="auto"/>
            </w:tcBorders>
          </w:tcPr>
          <w:p w14:paraId="4479EB35"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1106" w:type="dxa"/>
            <w:vMerge/>
            <w:tcBorders>
              <w:left w:val="single" w:sz="4" w:space="0" w:color="auto"/>
              <w:right w:val="single" w:sz="4" w:space="0" w:color="auto"/>
            </w:tcBorders>
          </w:tcPr>
          <w:p w14:paraId="14413556"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975" w:type="dxa"/>
            <w:tcBorders>
              <w:top w:val="single" w:sz="4" w:space="0" w:color="auto"/>
              <w:left w:val="single" w:sz="4" w:space="0" w:color="auto"/>
              <w:bottom w:val="single" w:sz="4" w:space="0" w:color="auto"/>
              <w:right w:val="single" w:sz="4" w:space="0" w:color="auto"/>
            </w:tcBorders>
          </w:tcPr>
          <w:p w14:paraId="24A7D8FE"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Zmiany</w:t>
            </w:r>
          </w:p>
        </w:tc>
        <w:tc>
          <w:tcPr>
            <w:tcW w:w="1470" w:type="dxa"/>
            <w:tcBorders>
              <w:top w:val="single" w:sz="4" w:space="0" w:color="auto"/>
              <w:left w:val="single" w:sz="4" w:space="0" w:color="auto"/>
              <w:bottom w:val="single" w:sz="4" w:space="0" w:color="auto"/>
              <w:right w:val="single" w:sz="4" w:space="0" w:color="auto"/>
            </w:tcBorders>
            <w:vAlign w:val="center"/>
          </w:tcPr>
          <w:p w14:paraId="563C5D51"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- 8 500,00</w:t>
            </w:r>
          </w:p>
        </w:tc>
        <w:tc>
          <w:tcPr>
            <w:tcW w:w="1470" w:type="dxa"/>
            <w:tcBorders>
              <w:top w:val="single" w:sz="4" w:space="0" w:color="auto"/>
              <w:left w:val="single" w:sz="4" w:space="0" w:color="auto"/>
              <w:bottom w:val="single" w:sz="4" w:space="0" w:color="auto"/>
              <w:right w:val="single" w:sz="4" w:space="0" w:color="auto"/>
            </w:tcBorders>
            <w:vAlign w:val="center"/>
          </w:tcPr>
          <w:p w14:paraId="64D4CC7B"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auto"/>
              <w:left w:val="single" w:sz="4" w:space="0" w:color="auto"/>
              <w:bottom w:val="single" w:sz="4" w:space="0" w:color="auto"/>
              <w:right w:val="single" w:sz="4" w:space="0" w:color="auto"/>
            </w:tcBorders>
            <w:vAlign w:val="center"/>
          </w:tcPr>
          <w:p w14:paraId="52B585A4"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auto"/>
              <w:right w:val="single" w:sz="4" w:space="0" w:color="auto"/>
            </w:tcBorders>
          </w:tcPr>
          <w:p w14:paraId="18D4C131"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auto"/>
              <w:right w:val="single" w:sz="4" w:space="0" w:color="auto"/>
            </w:tcBorders>
          </w:tcPr>
          <w:p w14:paraId="35043BC2"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auto"/>
              <w:right w:val="single" w:sz="4" w:space="0" w:color="auto"/>
            </w:tcBorders>
          </w:tcPr>
          <w:p w14:paraId="7E755BD6"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3CD13938" w14:textId="77777777" w:rsidTr="009B734A">
        <w:trPr>
          <w:trHeight w:val="345"/>
        </w:trPr>
        <w:tc>
          <w:tcPr>
            <w:tcW w:w="833" w:type="dxa"/>
            <w:vMerge/>
            <w:tcBorders>
              <w:left w:val="single" w:sz="4" w:space="0" w:color="auto"/>
              <w:bottom w:val="single" w:sz="4" w:space="0" w:color="auto"/>
              <w:right w:val="single" w:sz="4" w:space="0" w:color="auto"/>
            </w:tcBorders>
            <w:vAlign w:val="center"/>
          </w:tcPr>
          <w:p w14:paraId="7EBFF1C7"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auto"/>
              <w:bottom w:val="single" w:sz="4" w:space="0" w:color="auto"/>
              <w:right w:val="single" w:sz="4" w:space="0" w:color="auto"/>
            </w:tcBorders>
          </w:tcPr>
          <w:p w14:paraId="24AB5D8D"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1106" w:type="dxa"/>
            <w:vMerge/>
            <w:tcBorders>
              <w:left w:val="single" w:sz="4" w:space="0" w:color="auto"/>
              <w:bottom w:val="single" w:sz="4" w:space="0" w:color="auto"/>
              <w:right w:val="single" w:sz="4" w:space="0" w:color="auto"/>
            </w:tcBorders>
          </w:tcPr>
          <w:p w14:paraId="5D30A03F"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975" w:type="dxa"/>
            <w:tcBorders>
              <w:top w:val="single" w:sz="4" w:space="0" w:color="auto"/>
              <w:left w:val="single" w:sz="4" w:space="0" w:color="auto"/>
              <w:bottom w:val="single" w:sz="4" w:space="0" w:color="auto"/>
              <w:right w:val="single" w:sz="4" w:space="0" w:color="auto"/>
            </w:tcBorders>
          </w:tcPr>
          <w:p w14:paraId="2D80694E"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po zmianach</w:t>
            </w:r>
          </w:p>
        </w:tc>
        <w:tc>
          <w:tcPr>
            <w:tcW w:w="1470" w:type="dxa"/>
            <w:tcBorders>
              <w:top w:val="single" w:sz="4" w:space="0" w:color="auto"/>
              <w:left w:val="single" w:sz="4" w:space="0" w:color="auto"/>
              <w:bottom w:val="single" w:sz="4" w:space="0" w:color="auto"/>
              <w:right w:val="single" w:sz="4" w:space="0" w:color="auto"/>
            </w:tcBorders>
            <w:vAlign w:val="center"/>
          </w:tcPr>
          <w:p w14:paraId="325495B3"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8 000,00</w:t>
            </w:r>
          </w:p>
        </w:tc>
        <w:tc>
          <w:tcPr>
            <w:tcW w:w="1470" w:type="dxa"/>
            <w:tcBorders>
              <w:top w:val="single" w:sz="4" w:space="0" w:color="auto"/>
              <w:left w:val="single" w:sz="4" w:space="0" w:color="auto"/>
              <w:bottom w:val="single" w:sz="4" w:space="0" w:color="auto"/>
              <w:right w:val="single" w:sz="4" w:space="0" w:color="auto"/>
            </w:tcBorders>
            <w:vAlign w:val="center"/>
          </w:tcPr>
          <w:p w14:paraId="71FFCEFD"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auto"/>
              <w:left w:val="single" w:sz="4" w:space="0" w:color="auto"/>
              <w:bottom w:val="single" w:sz="4" w:space="0" w:color="auto"/>
              <w:right w:val="single" w:sz="4" w:space="0" w:color="auto"/>
            </w:tcBorders>
            <w:vAlign w:val="center"/>
          </w:tcPr>
          <w:p w14:paraId="7DB4AD61"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auto"/>
              <w:bottom w:val="single" w:sz="4" w:space="0" w:color="auto"/>
              <w:right w:val="single" w:sz="4" w:space="0" w:color="auto"/>
            </w:tcBorders>
          </w:tcPr>
          <w:p w14:paraId="176C4A9E"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auto"/>
              <w:bottom w:val="single" w:sz="4" w:space="0" w:color="auto"/>
              <w:right w:val="single" w:sz="4" w:space="0" w:color="auto"/>
            </w:tcBorders>
          </w:tcPr>
          <w:p w14:paraId="307743ED"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auto"/>
              <w:bottom w:val="single" w:sz="4" w:space="0" w:color="auto"/>
              <w:right w:val="single" w:sz="4" w:space="0" w:color="auto"/>
            </w:tcBorders>
          </w:tcPr>
          <w:p w14:paraId="6A759B3C"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52232782" w14:textId="77777777" w:rsidTr="009B734A">
        <w:trPr>
          <w:trHeight w:val="415"/>
        </w:trPr>
        <w:tc>
          <w:tcPr>
            <w:tcW w:w="833" w:type="dxa"/>
            <w:vMerge w:val="restart"/>
            <w:tcBorders>
              <w:top w:val="single" w:sz="4" w:space="0" w:color="auto"/>
              <w:left w:val="single" w:sz="4" w:space="0" w:color="auto"/>
              <w:right w:val="single" w:sz="4" w:space="0" w:color="auto"/>
            </w:tcBorders>
            <w:vAlign w:val="center"/>
          </w:tcPr>
          <w:p w14:paraId="418CECD0"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1.3.2.27</w:t>
            </w:r>
          </w:p>
        </w:tc>
        <w:tc>
          <w:tcPr>
            <w:tcW w:w="3686" w:type="dxa"/>
            <w:vMerge w:val="restart"/>
            <w:tcBorders>
              <w:top w:val="single" w:sz="4" w:space="0" w:color="auto"/>
              <w:left w:val="single" w:sz="4" w:space="0" w:color="auto"/>
              <w:right w:val="single" w:sz="4" w:space="0" w:color="auto"/>
            </w:tcBorders>
          </w:tcPr>
          <w:p w14:paraId="5665CEBD"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Wykonanie dokumentacji projektowej organizacji ruchu w ciągu drogi w Iwanowicach Włościanach – Poprawa bezpieczeństwa</w:t>
            </w:r>
          </w:p>
        </w:tc>
        <w:tc>
          <w:tcPr>
            <w:tcW w:w="1106" w:type="dxa"/>
            <w:vMerge w:val="restart"/>
            <w:tcBorders>
              <w:top w:val="single" w:sz="4" w:space="0" w:color="auto"/>
              <w:left w:val="single" w:sz="4" w:space="0" w:color="auto"/>
              <w:right w:val="single" w:sz="4" w:space="0" w:color="auto"/>
            </w:tcBorders>
          </w:tcPr>
          <w:p w14:paraId="1AB90713"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47511248"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0C373EB5"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2022-2025</w:t>
            </w:r>
          </w:p>
        </w:tc>
        <w:tc>
          <w:tcPr>
            <w:tcW w:w="975" w:type="dxa"/>
            <w:tcBorders>
              <w:top w:val="single" w:sz="4" w:space="0" w:color="auto"/>
              <w:left w:val="single" w:sz="4" w:space="0" w:color="auto"/>
              <w:bottom w:val="single" w:sz="4" w:space="0" w:color="auto"/>
              <w:right w:val="single" w:sz="4" w:space="0" w:color="auto"/>
            </w:tcBorders>
          </w:tcPr>
          <w:p w14:paraId="3E6D6478"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pierwotny</w:t>
            </w:r>
          </w:p>
        </w:tc>
        <w:tc>
          <w:tcPr>
            <w:tcW w:w="1470" w:type="dxa"/>
            <w:tcBorders>
              <w:top w:val="single" w:sz="4" w:space="0" w:color="auto"/>
              <w:left w:val="single" w:sz="4" w:space="0" w:color="auto"/>
              <w:bottom w:val="single" w:sz="4" w:space="0" w:color="auto"/>
              <w:right w:val="single" w:sz="4" w:space="0" w:color="auto"/>
            </w:tcBorders>
            <w:vAlign w:val="center"/>
          </w:tcPr>
          <w:p w14:paraId="05B42AB6"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20 000,00</w:t>
            </w:r>
          </w:p>
        </w:tc>
        <w:tc>
          <w:tcPr>
            <w:tcW w:w="1470" w:type="dxa"/>
            <w:tcBorders>
              <w:top w:val="single" w:sz="4" w:space="0" w:color="auto"/>
              <w:left w:val="single" w:sz="4" w:space="0" w:color="auto"/>
              <w:bottom w:val="single" w:sz="4" w:space="0" w:color="auto"/>
              <w:right w:val="single" w:sz="4" w:space="0" w:color="auto"/>
            </w:tcBorders>
            <w:vAlign w:val="center"/>
          </w:tcPr>
          <w:p w14:paraId="6BD736CC"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auto"/>
              <w:left w:val="single" w:sz="4" w:space="0" w:color="auto"/>
              <w:bottom w:val="single" w:sz="4" w:space="0" w:color="auto"/>
              <w:right w:val="single" w:sz="4" w:space="0" w:color="auto"/>
            </w:tcBorders>
            <w:vAlign w:val="center"/>
          </w:tcPr>
          <w:p w14:paraId="3A5E102B"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val="restart"/>
            <w:tcBorders>
              <w:top w:val="single" w:sz="4" w:space="0" w:color="auto"/>
              <w:left w:val="single" w:sz="4" w:space="0" w:color="auto"/>
              <w:right w:val="single" w:sz="4" w:space="0" w:color="auto"/>
            </w:tcBorders>
          </w:tcPr>
          <w:p w14:paraId="459F165D"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p>
          <w:p w14:paraId="0329D856"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p>
          <w:p w14:paraId="775D19F4"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w:t>
            </w:r>
          </w:p>
        </w:tc>
        <w:tc>
          <w:tcPr>
            <w:tcW w:w="1291" w:type="dxa"/>
            <w:vMerge w:val="restart"/>
            <w:tcBorders>
              <w:top w:val="single" w:sz="4" w:space="0" w:color="auto"/>
              <w:left w:val="single" w:sz="4" w:space="0" w:color="auto"/>
              <w:right w:val="single" w:sz="4" w:space="0" w:color="auto"/>
            </w:tcBorders>
          </w:tcPr>
          <w:p w14:paraId="49B9A71E"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724D1604"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12529BC8"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60016</w:t>
            </w:r>
          </w:p>
        </w:tc>
        <w:tc>
          <w:tcPr>
            <w:tcW w:w="2249" w:type="dxa"/>
            <w:vMerge w:val="restart"/>
            <w:tcBorders>
              <w:top w:val="single" w:sz="4" w:space="0" w:color="auto"/>
              <w:left w:val="single" w:sz="4" w:space="0" w:color="auto"/>
              <w:right w:val="single" w:sz="4" w:space="0" w:color="auto"/>
            </w:tcBorders>
          </w:tcPr>
          <w:p w14:paraId="062EF2BE"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Realizacja zadania nie nastąpiła</w:t>
            </w:r>
          </w:p>
        </w:tc>
      </w:tr>
      <w:tr w:rsidR="00263B3E" w:rsidRPr="00263B3E" w14:paraId="45486EDF" w14:textId="77777777" w:rsidTr="009B734A">
        <w:trPr>
          <w:trHeight w:val="415"/>
        </w:trPr>
        <w:tc>
          <w:tcPr>
            <w:tcW w:w="833" w:type="dxa"/>
            <w:vMerge/>
            <w:tcBorders>
              <w:left w:val="single" w:sz="4" w:space="0" w:color="auto"/>
              <w:right w:val="single" w:sz="4" w:space="0" w:color="auto"/>
            </w:tcBorders>
            <w:vAlign w:val="center"/>
          </w:tcPr>
          <w:p w14:paraId="29AF80D1"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auto"/>
              <w:right w:val="single" w:sz="4" w:space="0" w:color="auto"/>
            </w:tcBorders>
          </w:tcPr>
          <w:p w14:paraId="4CED9C8E"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1106" w:type="dxa"/>
            <w:vMerge/>
            <w:tcBorders>
              <w:left w:val="single" w:sz="4" w:space="0" w:color="auto"/>
              <w:right w:val="single" w:sz="4" w:space="0" w:color="auto"/>
            </w:tcBorders>
          </w:tcPr>
          <w:p w14:paraId="529BCA21"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975" w:type="dxa"/>
            <w:tcBorders>
              <w:top w:val="single" w:sz="4" w:space="0" w:color="auto"/>
              <w:left w:val="single" w:sz="4" w:space="0" w:color="auto"/>
              <w:bottom w:val="single" w:sz="4" w:space="0" w:color="auto"/>
              <w:right w:val="single" w:sz="4" w:space="0" w:color="auto"/>
            </w:tcBorders>
          </w:tcPr>
          <w:p w14:paraId="3DA625F6"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Zmiany</w:t>
            </w:r>
          </w:p>
        </w:tc>
        <w:tc>
          <w:tcPr>
            <w:tcW w:w="1470" w:type="dxa"/>
            <w:tcBorders>
              <w:top w:val="single" w:sz="4" w:space="0" w:color="auto"/>
              <w:left w:val="single" w:sz="4" w:space="0" w:color="auto"/>
              <w:bottom w:val="single" w:sz="4" w:space="0" w:color="auto"/>
              <w:right w:val="single" w:sz="4" w:space="0" w:color="auto"/>
            </w:tcBorders>
            <w:vAlign w:val="center"/>
          </w:tcPr>
          <w:p w14:paraId="2A0B1D45"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70" w:type="dxa"/>
            <w:tcBorders>
              <w:top w:val="single" w:sz="4" w:space="0" w:color="auto"/>
              <w:left w:val="single" w:sz="4" w:space="0" w:color="auto"/>
              <w:bottom w:val="single" w:sz="4" w:space="0" w:color="auto"/>
              <w:right w:val="single" w:sz="4" w:space="0" w:color="auto"/>
            </w:tcBorders>
            <w:vAlign w:val="center"/>
          </w:tcPr>
          <w:p w14:paraId="076E9DD0"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auto"/>
              <w:left w:val="single" w:sz="4" w:space="0" w:color="auto"/>
              <w:bottom w:val="single" w:sz="4" w:space="0" w:color="auto"/>
              <w:right w:val="single" w:sz="4" w:space="0" w:color="auto"/>
            </w:tcBorders>
            <w:vAlign w:val="center"/>
          </w:tcPr>
          <w:p w14:paraId="39A8DB73"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auto"/>
              <w:right w:val="single" w:sz="4" w:space="0" w:color="auto"/>
            </w:tcBorders>
          </w:tcPr>
          <w:p w14:paraId="1DF7AF09"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auto"/>
              <w:right w:val="single" w:sz="4" w:space="0" w:color="auto"/>
            </w:tcBorders>
          </w:tcPr>
          <w:p w14:paraId="4202A118"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auto"/>
              <w:right w:val="single" w:sz="4" w:space="0" w:color="auto"/>
            </w:tcBorders>
          </w:tcPr>
          <w:p w14:paraId="79EAF1BA"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31541BDC" w14:textId="77777777" w:rsidTr="009B734A">
        <w:trPr>
          <w:trHeight w:val="415"/>
        </w:trPr>
        <w:tc>
          <w:tcPr>
            <w:tcW w:w="833" w:type="dxa"/>
            <w:vMerge/>
            <w:tcBorders>
              <w:left w:val="single" w:sz="4" w:space="0" w:color="auto"/>
              <w:bottom w:val="single" w:sz="4" w:space="0" w:color="auto"/>
              <w:right w:val="single" w:sz="4" w:space="0" w:color="auto"/>
            </w:tcBorders>
            <w:vAlign w:val="center"/>
          </w:tcPr>
          <w:p w14:paraId="06D2360F"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auto"/>
              <w:bottom w:val="single" w:sz="4" w:space="0" w:color="auto"/>
              <w:right w:val="single" w:sz="4" w:space="0" w:color="auto"/>
            </w:tcBorders>
          </w:tcPr>
          <w:p w14:paraId="49709725"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1106" w:type="dxa"/>
            <w:vMerge/>
            <w:tcBorders>
              <w:left w:val="single" w:sz="4" w:space="0" w:color="auto"/>
              <w:bottom w:val="single" w:sz="4" w:space="0" w:color="auto"/>
              <w:right w:val="single" w:sz="4" w:space="0" w:color="auto"/>
            </w:tcBorders>
          </w:tcPr>
          <w:p w14:paraId="7F633B08"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975" w:type="dxa"/>
            <w:tcBorders>
              <w:top w:val="single" w:sz="4" w:space="0" w:color="auto"/>
              <w:left w:val="single" w:sz="4" w:space="0" w:color="auto"/>
              <w:bottom w:val="single" w:sz="4" w:space="0" w:color="auto"/>
              <w:right w:val="single" w:sz="4" w:space="0" w:color="auto"/>
            </w:tcBorders>
          </w:tcPr>
          <w:p w14:paraId="1CDCA4E2"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po zmianach</w:t>
            </w:r>
          </w:p>
        </w:tc>
        <w:tc>
          <w:tcPr>
            <w:tcW w:w="1470" w:type="dxa"/>
            <w:tcBorders>
              <w:top w:val="single" w:sz="4" w:space="0" w:color="auto"/>
              <w:left w:val="single" w:sz="4" w:space="0" w:color="auto"/>
              <w:bottom w:val="single" w:sz="4" w:space="0" w:color="auto"/>
              <w:right w:val="single" w:sz="4" w:space="0" w:color="auto"/>
            </w:tcBorders>
            <w:vAlign w:val="center"/>
          </w:tcPr>
          <w:p w14:paraId="57AE390F"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20 000,00</w:t>
            </w:r>
          </w:p>
        </w:tc>
        <w:tc>
          <w:tcPr>
            <w:tcW w:w="1470" w:type="dxa"/>
            <w:tcBorders>
              <w:top w:val="single" w:sz="4" w:space="0" w:color="auto"/>
              <w:left w:val="single" w:sz="4" w:space="0" w:color="auto"/>
              <w:bottom w:val="single" w:sz="4" w:space="0" w:color="auto"/>
              <w:right w:val="single" w:sz="4" w:space="0" w:color="auto"/>
            </w:tcBorders>
            <w:vAlign w:val="center"/>
          </w:tcPr>
          <w:p w14:paraId="51CFCED0"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auto"/>
              <w:left w:val="single" w:sz="4" w:space="0" w:color="auto"/>
              <w:bottom w:val="single" w:sz="4" w:space="0" w:color="auto"/>
              <w:right w:val="single" w:sz="4" w:space="0" w:color="auto"/>
            </w:tcBorders>
            <w:vAlign w:val="center"/>
          </w:tcPr>
          <w:p w14:paraId="2C3DDDA7"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auto"/>
              <w:bottom w:val="single" w:sz="4" w:space="0" w:color="auto"/>
              <w:right w:val="single" w:sz="4" w:space="0" w:color="auto"/>
            </w:tcBorders>
          </w:tcPr>
          <w:p w14:paraId="5C6D0C35"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auto"/>
              <w:bottom w:val="single" w:sz="4" w:space="0" w:color="auto"/>
              <w:right w:val="single" w:sz="4" w:space="0" w:color="auto"/>
            </w:tcBorders>
          </w:tcPr>
          <w:p w14:paraId="5E7A4477"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auto"/>
              <w:bottom w:val="single" w:sz="4" w:space="0" w:color="auto"/>
              <w:right w:val="single" w:sz="4" w:space="0" w:color="auto"/>
            </w:tcBorders>
          </w:tcPr>
          <w:p w14:paraId="13A162B3"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1CC8D7E3" w14:textId="77777777" w:rsidTr="009B734A">
        <w:trPr>
          <w:trHeight w:val="530"/>
        </w:trPr>
        <w:tc>
          <w:tcPr>
            <w:tcW w:w="833" w:type="dxa"/>
            <w:vMerge w:val="restart"/>
            <w:tcBorders>
              <w:top w:val="single" w:sz="4" w:space="0" w:color="auto"/>
              <w:left w:val="single" w:sz="4" w:space="0" w:color="auto"/>
              <w:right w:val="single" w:sz="4" w:space="0" w:color="auto"/>
            </w:tcBorders>
            <w:vAlign w:val="center"/>
          </w:tcPr>
          <w:p w14:paraId="02BD8E8F"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1.3.2.30</w:t>
            </w:r>
          </w:p>
        </w:tc>
        <w:tc>
          <w:tcPr>
            <w:tcW w:w="3686" w:type="dxa"/>
            <w:vMerge w:val="restart"/>
            <w:tcBorders>
              <w:top w:val="single" w:sz="4" w:space="0" w:color="auto"/>
              <w:left w:val="single" w:sz="4" w:space="0" w:color="auto"/>
              <w:right w:val="single" w:sz="4" w:space="0" w:color="auto"/>
            </w:tcBorders>
          </w:tcPr>
          <w:p w14:paraId="3D12A9F0"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Budowa budynku wielofunkcyjnego na potrzeby edukacyjne szkoły w Poskwitowie oraz OSP Poskwitów – Zapewnienie obowiązku szkolnego dzieci i młodzieży i ochrony przeciwpożarowej mieszkańców</w:t>
            </w:r>
          </w:p>
        </w:tc>
        <w:tc>
          <w:tcPr>
            <w:tcW w:w="1106" w:type="dxa"/>
            <w:vMerge w:val="restart"/>
            <w:tcBorders>
              <w:top w:val="single" w:sz="4" w:space="0" w:color="auto"/>
              <w:left w:val="single" w:sz="4" w:space="0" w:color="auto"/>
              <w:right w:val="single" w:sz="4" w:space="0" w:color="auto"/>
            </w:tcBorders>
          </w:tcPr>
          <w:p w14:paraId="100E398E"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0CC2AD25"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23790C88"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75E277B3"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2022-2025</w:t>
            </w:r>
          </w:p>
        </w:tc>
        <w:tc>
          <w:tcPr>
            <w:tcW w:w="975" w:type="dxa"/>
            <w:tcBorders>
              <w:top w:val="single" w:sz="4" w:space="0" w:color="auto"/>
              <w:left w:val="single" w:sz="4" w:space="0" w:color="auto"/>
              <w:bottom w:val="single" w:sz="4" w:space="0" w:color="auto"/>
              <w:right w:val="single" w:sz="4" w:space="0" w:color="auto"/>
            </w:tcBorders>
          </w:tcPr>
          <w:p w14:paraId="0C16F402"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pierwotny</w:t>
            </w:r>
          </w:p>
        </w:tc>
        <w:tc>
          <w:tcPr>
            <w:tcW w:w="1470" w:type="dxa"/>
            <w:tcBorders>
              <w:top w:val="single" w:sz="4" w:space="0" w:color="auto"/>
              <w:left w:val="single" w:sz="4" w:space="0" w:color="auto"/>
              <w:bottom w:val="single" w:sz="4" w:space="0" w:color="auto"/>
              <w:right w:val="single" w:sz="4" w:space="0" w:color="auto"/>
            </w:tcBorders>
            <w:vAlign w:val="center"/>
          </w:tcPr>
          <w:p w14:paraId="679BAC71"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3 017 546,09</w:t>
            </w:r>
          </w:p>
        </w:tc>
        <w:tc>
          <w:tcPr>
            <w:tcW w:w="1470" w:type="dxa"/>
            <w:tcBorders>
              <w:top w:val="single" w:sz="4" w:space="0" w:color="auto"/>
              <w:left w:val="single" w:sz="4" w:space="0" w:color="auto"/>
              <w:bottom w:val="single" w:sz="4" w:space="0" w:color="auto"/>
              <w:right w:val="single" w:sz="4" w:space="0" w:color="auto"/>
            </w:tcBorders>
            <w:vAlign w:val="center"/>
          </w:tcPr>
          <w:p w14:paraId="5A336256"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auto"/>
              <w:left w:val="single" w:sz="4" w:space="0" w:color="auto"/>
              <w:bottom w:val="single" w:sz="4" w:space="0" w:color="auto"/>
              <w:right w:val="single" w:sz="4" w:space="0" w:color="auto"/>
            </w:tcBorders>
            <w:vAlign w:val="center"/>
          </w:tcPr>
          <w:p w14:paraId="00505DAE"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val="restart"/>
            <w:tcBorders>
              <w:top w:val="single" w:sz="4" w:space="0" w:color="auto"/>
              <w:left w:val="single" w:sz="4" w:space="0" w:color="auto"/>
              <w:right w:val="single" w:sz="4" w:space="0" w:color="auto"/>
            </w:tcBorders>
          </w:tcPr>
          <w:p w14:paraId="262686EC"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p>
          <w:p w14:paraId="2F12D3BE"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p>
          <w:p w14:paraId="0051F73F"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3 047 456,83</w:t>
            </w:r>
          </w:p>
        </w:tc>
        <w:tc>
          <w:tcPr>
            <w:tcW w:w="1291" w:type="dxa"/>
            <w:vMerge w:val="restart"/>
            <w:tcBorders>
              <w:top w:val="single" w:sz="4" w:space="0" w:color="auto"/>
              <w:left w:val="single" w:sz="4" w:space="0" w:color="auto"/>
              <w:right w:val="single" w:sz="4" w:space="0" w:color="auto"/>
            </w:tcBorders>
          </w:tcPr>
          <w:p w14:paraId="6386C97B"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44EC6A39"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3CB3DC35"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70005</w:t>
            </w:r>
          </w:p>
        </w:tc>
        <w:tc>
          <w:tcPr>
            <w:tcW w:w="2249" w:type="dxa"/>
            <w:vMerge w:val="restart"/>
            <w:tcBorders>
              <w:top w:val="single" w:sz="4" w:space="0" w:color="auto"/>
              <w:left w:val="single" w:sz="4" w:space="0" w:color="auto"/>
              <w:right w:val="single" w:sz="4" w:space="0" w:color="auto"/>
            </w:tcBorders>
          </w:tcPr>
          <w:p w14:paraId="5B13AC60"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Zadanie realizowane w latach 2022-2025. Wydatki poniesione w okresie sprawozdawczym stanowią 98,10% ustalonego limitu na rok 2025</w:t>
            </w:r>
          </w:p>
        </w:tc>
      </w:tr>
      <w:tr w:rsidR="00263B3E" w:rsidRPr="00263B3E" w14:paraId="43F1CEC9" w14:textId="77777777" w:rsidTr="009B734A">
        <w:trPr>
          <w:trHeight w:val="258"/>
        </w:trPr>
        <w:tc>
          <w:tcPr>
            <w:tcW w:w="833" w:type="dxa"/>
            <w:vMerge/>
            <w:tcBorders>
              <w:left w:val="single" w:sz="4" w:space="0" w:color="auto"/>
              <w:right w:val="single" w:sz="4" w:space="0" w:color="auto"/>
            </w:tcBorders>
            <w:vAlign w:val="center"/>
          </w:tcPr>
          <w:p w14:paraId="600EE05A"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auto"/>
              <w:right w:val="single" w:sz="4" w:space="0" w:color="auto"/>
            </w:tcBorders>
          </w:tcPr>
          <w:p w14:paraId="35C1C213"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1106" w:type="dxa"/>
            <w:vMerge/>
            <w:tcBorders>
              <w:left w:val="single" w:sz="4" w:space="0" w:color="auto"/>
              <w:right w:val="single" w:sz="4" w:space="0" w:color="auto"/>
            </w:tcBorders>
          </w:tcPr>
          <w:p w14:paraId="653F2386"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975" w:type="dxa"/>
            <w:tcBorders>
              <w:top w:val="single" w:sz="4" w:space="0" w:color="auto"/>
              <w:left w:val="single" w:sz="4" w:space="0" w:color="auto"/>
              <w:bottom w:val="single" w:sz="4" w:space="0" w:color="auto"/>
              <w:right w:val="single" w:sz="4" w:space="0" w:color="auto"/>
            </w:tcBorders>
          </w:tcPr>
          <w:p w14:paraId="4242B69A"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Zmiany</w:t>
            </w:r>
          </w:p>
        </w:tc>
        <w:tc>
          <w:tcPr>
            <w:tcW w:w="1470" w:type="dxa"/>
            <w:tcBorders>
              <w:top w:val="single" w:sz="4" w:space="0" w:color="auto"/>
              <w:left w:val="single" w:sz="4" w:space="0" w:color="auto"/>
              <w:bottom w:val="single" w:sz="4" w:space="0" w:color="auto"/>
              <w:right w:val="single" w:sz="4" w:space="0" w:color="auto"/>
            </w:tcBorders>
            <w:vAlign w:val="center"/>
          </w:tcPr>
          <w:p w14:paraId="14641381"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+ 89 000,00</w:t>
            </w:r>
          </w:p>
        </w:tc>
        <w:tc>
          <w:tcPr>
            <w:tcW w:w="1470" w:type="dxa"/>
            <w:tcBorders>
              <w:top w:val="single" w:sz="4" w:space="0" w:color="auto"/>
              <w:left w:val="single" w:sz="4" w:space="0" w:color="auto"/>
              <w:bottom w:val="single" w:sz="4" w:space="0" w:color="auto"/>
              <w:right w:val="single" w:sz="4" w:space="0" w:color="auto"/>
            </w:tcBorders>
            <w:vAlign w:val="center"/>
          </w:tcPr>
          <w:p w14:paraId="5E4D025F"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auto"/>
              <w:left w:val="single" w:sz="4" w:space="0" w:color="auto"/>
              <w:bottom w:val="single" w:sz="4" w:space="0" w:color="auto"/>
              <w:right w:val="single" w:sz="4" w:space="0" w:color="auto"/>
            </w:tcBorders>
            <w:vAlign w:val="center"/>
          </w:tcPr>
          <w:p w14:paraId="4B60CD6E"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auto"/>
              <w:right w:val="single" w:sz="4" w:space="0" w:color="auto"/>
            </w:tcBorders>
          </w:tcPr>
          <w:p w14:paraId="5BB5C369"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auto"/>
              <w:right w:val="single" w:sz="4" w:space="0" w:color="auto"/>
            </w:tcBorders>
          </w:tcPr>
          <w:p w14:paraId="671673CD"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auto"/>
              <w:right w:val="single" w:sz="4" w:space="0" w:color="auto"/>
            </w:tcBorders>
          </w:tcPr>
          <w:p w14:paraId="63656573"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3EF341C5" w14:textId="77777777" w:rsidTr="009B734A">
        <w:trPr>
          <w:trHeight w:val="485"/>
        </w:trPr>
        <w:tc>
          <w:tcPr>
            <w:tcW w:w="833" w:type="dxa"/>
            <w:vMerge/>
            <w:tcBorders>
              <w:left w:val="single" w:sz="4" w:space="0" w:color="auto"/>
              <w:bottom w:val="single" w:sz="4" w:space="0" w:color="000000"/>
              <w:right w:val="single" w:sz="4" w:space="0" w:color="auto"/>
            </w:tcBorders>
            <w:vAlign w:val="center"/>
          </w:tcPr>
          <w:p w14:paraId="2E96BEFA"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auto"/>
              <w:bottom w:val="single" w:sz="4" w:space="0" w:color="000000"/>
              <w:right w:val="single" w:sz="4" w:space="0" w:color="auto"/>
            </w:tcBorders>
          </w:tcPr>
          <w:p w14:paraId="68293B02"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1106" w:type="dxa"/>
            <w:vMerge/>
            <w:tcBorders>
              <w:left w:val="single" w:sz="4" w:space="0" w:color="auto"/>
              <w:bottom w:val="single" w:sz="4" w:space="0" w:color="000000"/>
              <w:right w:val="single" w:sz="4" w:space="0" w:color="auto"/>
            </w:tcBorders>
          </w:tcPr>
          <w:p w14:paraId="10C9B2CA"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975" w:type="dxa"/>
            <w:tcBorders>
              <w:top w:val="single" w:sz="4" w:space="0" w:color="auto"/>
              <w:left w:val="single" w:sz="4" w:space="0" w:color="auto"/>
              <w:bottom w:val="single" w:sz="4" w:space="0" w:color="000000"/>
              <w:right w:val="single" w:sz="4" w:space="0" w:color="auto"/>
            </w:tcBorders>
          </w:tcPr>
          <w:p w14:paraId="24DCBAEA"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po zmianach</w:t>
            </w:r>
          </w:p>
        </w:tc>
        <w:tc>
          <w:tcPr>
            <w:tcW w:w="1470" w:type="dxa"/>
            <w:tcBorders>
              <w:top w:val="single" w:sz="4" w:space="0" w:color="auto"/>
              <w:left w:val="single" w:sz="4" w:space="0" w:color="auto"/>
              <w:bottom w:val="single" w:sz="4" w:space="0" w:color="000000"/>
              <w:right w:val="single" w:sz="4" w:space="0" w:color="auto"/>
            </w:tcBorders>
            <w:vAlign w:val="center"/>
          </w:tcPr>
          <w:p w14:paraId="42FB5A15"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3 106 546,09</w:t>
            </w:r>
          </w:p>
        </w:tc>
        <w:tc>
          <w:tcPr>
            <w:tcW w:w="1470" w:type="dxa"/>
            <w:tcBorders>
              <w:top w:val="single" w:sz="4" w:space="0" w:color="auto"/>
              <w:left w:val="single" w:sz="4" w:space="0" w:color="auto"/>
              <w:bottom w:val="single" w:sz="4" w:space="0" w:color="000000"/>
              <w:right w:val="single" w:sz="4" w:space="0" w:color="auto"/>
            </w:tcBorders>
            <w:vAlign w:val="center"/>
          </w:tcPr>
          <w:p w14:paraId="3FBB9E83"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auto"/>
              <w:left w:val="single" w:sz="4" w:space="0" w:color="auto"/>
              <w:bottom w:val="single" w:sz="4" w:space="0" w:color="000000"/>
              <w:right w:val="single" w:sz="4" w:space="0" w:color="auto"/>
            </w:tcBorders>
            <w:vAlign w:val="center"/>
          </w:tcPr>
          <w:p w14:paraId="1BBCDAFD"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auto"/>
              <w:bottom w:val="single" w:sz="4" w:space="0" w:color="000000"/>
              <w:right w:val="single" w:sz="4" w:space="0" w:color="auto"/>
            </w:tcBorders>
          </w:tcPr>
          <w:p w14:paraId="3729D5C1"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auto"/>
              <w:bottom w:val="single" w:sz="4" w:space="0" w:color="000000"/>
              <w:right w:val="single" w:sz="4" w:space="0" w:color="auto"/>
            </w:tcBorders>
          </w:tcPr>
          <w:p w14:paraId="5AFA2FA5"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auto"/>
              <w:bottom w:val="single" w:sz="4" w:space="0" w:color="000000"/>
              <w:right w:val="single" w:sz="4" w:space="0" w:color="auto"/>
            </w:tcBorders>
          </w:tcPr>
          <w:p w14:paraId="4B02A14F"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50CCBDF3" w14:textId="77777777" w:rsidTr="009B734A">
        <w:trPr>
          <w:trHeight w:val="519"/>
        </w:trPr>
        <w:tc>
          <w:tcPr>
            <w:tcW w:w="833" w:type="dxa"/>
            <w:vMerge w:val="restart"/>
            <w:tcBorders>
              <w:top w:val="single" w:sz="4" w:space="0" w:color="000000"/>
              <w:left w:val="single" w:sz="4" w:space="0" w:color="000000"/>
              <w:right w:val="single" w:sz="4" w:space="0" w:color="000000"/>
            </w:tcBorders>
            <w:vAlign w:val="center"/>
          </w:tcPr>
          <w:p w14:paraId="152EF5E4"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1.3.2.31</w:t>
            </w:r>
          </w:p>
        </w:tc>
        <w:tc>
          <w:tcPr>
            <w:tcW w:w="3686" w:type="dxa"/>
            <w:vMerge w:val="restart"/>
            <w:tcBorders>
              <w:top w:val="single" w:sz="4" w:space="0" w:color="000000"/>
              <w:left w:val="single" w:sz="4" w:space="0" w:color="000000"/>
              <w:right w:val="single" w:sz="4" w:space="0" w:color="000000"/>
            </w:tcBorders>
          </w:tcPr>
          <w:p w14:paraId="459BDEB4"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Udzielenie dotacji na wspólną realizację przedsięwzięcia z Powiatem Krakowskim w ramach Inicjatyw Samorządowych pn.: Opracowanie dokumentacji projektowej dla zadania pn. Przebudowa drogi powiatowej nr 2144K w miejscowości Krasieniec Stary, 2146K w miejscowości Krasieniec Stary oraz 2146K w miejscowości Damice – Poprawa bezpieczeństwa</w:t>
            </w:r>
          </w:p>
        </w:tc>
        <w:tc>
          <w:tcPr>
            <w:tcW w:w="1106" w:type="dxa"/>
            <w:vMerge w:val="restart"/>
            <w:tcBorders>
              <w:top w:val="single" w:sz="4" w:space="0" w:color="000000"/>
              <w:left w:val="single" w:sz="4" w:space="0" w:color="000000"/>
              <w:right w:val="single" w:sz="4" w:space="0" w:color="000000"/>
            </w:tcBorders>
          </w:tcPr>
          <w:p w14:paraId="07BB860C"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401227FE"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13950681"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5727446D"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1878E0F7"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2023-2025</w:t>
            </w:r>
          </w:p>
        </w:tc>
        <w:tc>
          <w:tcPr>
            <w:tcW w:w="975" w:type="dxa"/>
            <w:tcBorders>
              <w:top w:val="single" w:sz="4" w:space="0" w:color="auto"/>
              <w:left w:val="single" w:sz="4" w:space="0" w:color="auto"/>
              <w:bottom w:val="single" w:sz="4" w:space="0" w:color="auto"/>
              <w:right w:val="single" w:sz="4" w:space="0" w:color="auto"/>
            </w:tcBorders>
          </w:tcPr>
          <w:p w14:paraId="705B35A0"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pierwotny</w:t>
            </w:r>
          </w:p>
        </w:tc>
        <w:tc>
          <w:tcPr>
            <w:tcW w:w="1470" w:type="dxa"/>
            <w:tcBorders>
              <w:top w:val="single" w:sz="4" w:space="0" w:color="000000"/>
              <w:left w:val="single" w:sz="4" w:space="0" w:color="000000"/>
              <w:bottom w:val="single" w:sz="4" w:space="0" w:color="000000"/>
              <w:right w:val="single" w:sz="4" w:space="0" w:color="000000"/>
            </w:tcBorders>
            <w:vAlign w:val="center"/>
          </w:tcPr>
          <w:p w14:paraId="7625296B"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143 418,00</w:t>
            </w:r>
          </w:p>
        </w:tc>
        <w:tc>
          <w:tcPr>
            <w:tcW w:w="1470" w:type="dxa"/>
            <w:tcBorders>
              <w:top w:val="single" w:sz="4" w:space="0" w:color="000000"/>
              <w:left w:val="single" w:sz="4" w:space="0" w:color="000000"/>
              <w:bottom w:val="single" w:sz="4" w:space="0" w:color="000000"/>
              <w:right w:val="single" w:sz="4" w:space="0" w:color="000000"/>
            </w:tcBorders>
            <w:vAlign w:val="center"/>
          </w:tcPr>
          <w:p w14:paraId="0AB2D61A"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000000"/>
              <w:left w:val="single" w:sz="4" w:space="0" w:color="000000"/>
              <w:bottom w:val="single" w:sz="4" w:space="0" w:color="000000"/>
              <w:right w:val="single" w:sz="4" w:space="0" w:color="000000"/>
            </w:tcBorders>
            <w:vAlign w:val="center"/>
          </w:tcPr>
          <w:p w14:paraId="09CC4A09"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val="restart"/>
            <w:tcBorders>
              <w:top w:val="single" w:sz="4" w:space="0" w:color="000000"/>
              <w:left w:val="single" w:sz="4" w:space="0" w:color="000000"/>
              <w:right w:val="single" w:sz="4" w:space="0" w:color="000000"/>
            </w:tcBorders>
          </w:tcPr>
          <w:p w14:paraId="7D4103A6"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p>
          <w:p w14:paraId="4235E2FA"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p>
          <w:p w14:paraId="28516B69"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p>
          <w:p w14:paraId="569265C6"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w:t>
            </w:r>
          </w:p>
        </w:tc>
        <w:tc>
          <w:tcPr>
            <w:tcW w:w="1291" w:type="dxa"/>
            <w:vMerge w:val="restart"/>
            <w:tcBorders>
              <w:top w:val="single" w:sz="4" w:space="0" w:color="000000"/>
              <w:left w:val="single" w:sz="4" w:space="0" w:color="000000"/>
              <w:right w:val="single" w:sz="4" w:space="0" w:color="000000"/>
            </w:tcBorders>
          </w:tcPr>
          <w:p w14:paraId="49573379"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315E7AEE"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109ECB5D"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36EC6C87"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270C444C"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60014</w:t>
            </w:r>
          </w:p>
        </w:tc>
        <w:tc>
          <w:tcPr>
            <w:tcW w:w="2249" w:type="dxa"/>
            <w:vMerge w:val="restart"/>
            <w:tcBorders>
              <w:top w:val="single" w:sz="4" w:space="0" w:color="000000"/>
              <w:left w:val="single" w:sz="4" w:space="0" w:color="000000"/>
              <w:right w:val="single" w:sz="4" w:space="0" w:color="000000"/>
            </w:tcBorders>
          </w:tcPr>
          <w:p w14:paraId="1CA4D581"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p w14:paraId="7A9F6AAF"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Realizacja zadania wieloletniego odbędzie się w latach następnych</w:t>
            </w:r>
          </w:p>
        </w:tc>
      </w:tr>
      <w:tr w:rsidR="00263B3E" w:rsidRPr="00263B3E" w14:paraId="644F7C68" w14:textId="77777777" w:rsidTr="009B734A">
        <w:trPr>
          <w:trHeight w:val="517"/>
        </w:trPr>
        <w:tc>
          <w:tcPr>
            <w:tcW w:w="833" w:type="dxa"/>
            <w:vMerge/>
            <w:tcBorders>
              <w:left w:val="single" w:sz="4" w:space="0" w:color="000000"/>
              <w:right w:val="single" w:sz="4" w:space="0" w:color="000000"/>
            </w:tcBorders>
            <w:vAlign w:val="center"/>
          </w:tcPr>
          <w:p w14:paraId="599FEF37"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000000"/>
              <w:right w:val="single" w:sz="4" w:space="0" w:color="000000"/>
            </w:tcBorders>
          </w:tcPr>
          <w:p w14:paraId="67A8E5F2"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1106" w:type="dxa"/>
            <w:vMerge/>
            <w:tcBorders>
              <w:left w:val="single" w:sz="4" w:space="0" w:color="000000"/>
              <w:right w:val="single" w:sz="4" w:space="0" w:color="000000"/>
            </w:tcBorders>
          </w:tcPr>
          <w:p w14:paraId="558A745E"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975" w:type="dxa"/>
            <w:tcBorders>
              <w:top w:val="single" w:sz="4" w:space="0" w:color="auto"/>
              <w:left w:val="single" w:sz="4" w:space="0" w:color="auto"/>
              <w:bottom w:val="single" w:sz="4" w:space="0" w:color="auto"/>
              <w:right w:val="single" w:sz="4" w:space="0" w:color="auto"/>
            </w:tcBorders>
          </w:tcPr>
          <w:p w14:paraId="3B9F12DD"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Zmiany</w:t>
            </w:r>
          </w:p>
        </w:tc>
        <w:tc>
          <w:tcPr>
            <w:tcW w:w="1470" w:type="dxa"/>
            <w:tcBorders>
              <w:top w:val="single" w:sz="4" w:space="0" w:color="000000"/>
              <w:left w:val="single" w:sz="4" w:space="0" w:color="000000"/>
              <w:bottom w:val="single" w:sz="4" w:space="0" w:color="000000"/>
              <w:right w:val="single" w:sz="4" w:space="0" w:color="000000"/>
            </w:tcBorders>
            <w:vAlign w:val="center"/>
          </w:tcPr>
          <w:p w14:paraId="60A38485"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- 143 418,00</w:t>
            </w:r>
          </w:p>
        </w:tc>
        <w:tc>
          <w:tcPr>
            <w:tcW w:w="1470" w:type="dxa"/>
            <w:tcBorders>
              <w:top w:val="single" w:sz="4" w:space="0" w:color="000000"/>
              <w:left w:val="single" w:sz="4" w:space="0" w:color="000000"/>
              <w:bottom w:val="single" w:sz="4" w:space="0" w:color="000000"/>
              <w:right w:val="single" w:sz="4" w:space="0" w:color="000000"/>
            </w:tcBorders>
            <w:vAlign w:val="center"/>
          </w:tcPr>
          <w:p w14:paraId="7C1FD328"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+107 563,00</w:t>
            </w:r>
          </w:p>
        </w:tc>
        <w:tc>
          <w:tcPr>
            <w:tcW w:w="1485" w:type="dxa"/>
            <w:tcBorders>
              <w:top w:val="single" w:sz="4" w:space="0" w:color="000000"/>
              <w:left w:val="single" w:sz="4" w:space="0" w:color="000000"/>
              <w:bottom w:val="single" w:sz="4" w:space="0" w:color="000000"/>
              <w:right w:val="single" w:sz="4" w:space="0" w:color="000000"/>
            </w:tcBorders>
            <w:vAlign w:val="center"/>
          </w:tcPr>
          <w:p w14:paraId="6BF4947F"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000000"/>
              <w:right w:val="single" w:sz="4" w:space="0" w:color="000000"/>
            </w:tcBorders>
          </w:tcPr>
          <w:p w14:paraId="20F1CCCA"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000000"/>
              <w:right w:val="single" w:sz="4" w:space="0" w:color="000000"/>
            </w:tcBorders>
          </w:tcPr>
          <w:p w14:paraId="774A3693"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000000"/>
              <w:right w:val="single" w:sz="4" w:space="0" w:color="000000"/>
            </w:tcBorders>
          </w:tcPr>
          <w:p w14:paraId="751C9365"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59D0364F" w14:textId="77777777" w:rsidTr="009B734A">
        <w:trPr>
          <w:trHeight w:val="517"/>
        </w:trPr>
        <w:tc>
          <w:tcPr>
            <w:tcW w:w="833" w:type="dxa"/>
            <w:vMerge/>
            <w:tcBorders>
              <w:left w:val="single" w:sz="4" w:space="0" w:color="000000"/>
              <w:bottom w:val="single" w:sz="4" w:space="0" w:color="000000"/>
              <w:right w:val="single" w:sz="4" w:space="0" w:color="000000"/>
            </w:tcBorders>
            <w:vAlign w:val="center"/>
          </w:tcPr>
          <w:p w14:paraId="58647F37"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000000"/>
              <w:bottom w:val="single" w:sz="4" w:space="0" w:color="000000"/>
              <w:right w:val="single" w:sz="4" w:space="0" w:color="000000"/>
            </w:tcBorders>
          </w:tcPr>
          <w:p w14:paraId="22714E3A"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1106" w:type="dxa"/>
            <w:vMerge/>
            <w:tcBorders>
              <w:left w:val="single" w:sz="4" w:space="0" w:color="000000"/>
              <w:bottom w:val="single" w:sz="4" w:space="0" w:color="000000"/>
              <w:right w:val="single" w:sz="4" w:space="0" w:color="000000"/>
            </w:tcBorders>
          </w:tcPr>
          <w:p w14:paraId="6FD2DA77"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975" w:type="dxa"/>
            <w:tcBorders>
              <w:top w:val="single" w:sz="4" w:space="0" w:color="auto"/>
              <w:left w:val="single" w:sz="4" w:space="0" w:color="auto"/>
              <w:bottom w:val="single" w:sz="4" w:space="0" w:color="000000"/>
              <w:right w:val="single" w:sz="4" w:space="0" w:color="auto"/>
            </w:tcBorders>
          </w:tcPr>
          <w:p w14:paraId="0713E771"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po zmianach</w:t>
            </w:r>
          </w:p>
        </w:tc>
        <w:tc>
          <w:tcPr>
            <w:tcW w:w="1470" w:type="dxa"/>
            <w:tcBorders>
              <w:top w:val="single" w:sz="4" w:space="0" w:color="000000"/>
              <w:left w:val="single" w:sz="4" w:space="0" w:color="000000"/>
              <w:bottom w:val="single" w:sz="4" w:space="0" w:color="000000"/>
              <w:right w:val="single" w:sz="4" w:space="0" w:color="000000"/>
            </w:tcBorders>
            <w:vAlign w:val="center"/>
          </w:tcPr>
          <w:p w14:paraId="21A29638"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70" w:type="dxa"/>
            <w:tcBorders>
              <w:top w:val="single" w:sz="4" w:space="0" w:color="000000"/>
              <w:left w:val="single" w:sz="4" w:space="0" w:color="000000"/>
              <w:bottom w:val="single" w:sz="4" w:space="0" w:color="000000"/>
              <w:right w:val="single" w:sz="4" w:space="0" w:color="000000"/>
            </w:tcBorders>
            <w:vAlign w:val="center"/>
          </w:tcPr>
          <w:p w14:paraId="7569B6B6"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107 563,00</w:t>
            </w:r>
          </w:p>
        </w:tc>
        <w:tc>
          <w:tcPr>
            <w:tcW w:w="1485" w:type="dxa"/>
            <w:tcBorders>
              <w:top w:val="single" w:sz="4" w:space="0" w:color="000000"/>
              <w:left w:val="single" w:sz="4" w:space="0" w:color="000000"/>
              <w:bottom w:val="single" w:sz="4" w:space="0" w:color="000000"/>
              <w:right w:val="single" w:sz="4" w:space="0" w:color="000000"/>
            </w:tcBorders>
            <w:vAlign w:val="center"/>
          </w:tcPr>
          <w:p w14:paraId="7393522F"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000000"/>
              <w:bottom w:val="single" w:sz="4" w:space="0" w:color="000000"/>
              <w:right w:val="single" w:sz="4" w:space="0" w:color="000000"/>
            </w:tcBorders>
          </w:tcPr>
          <w:p w14:paraId="75C4CED4"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000000"/>
              <w:bottom w:val="single" w:sz="4" w:space="0" w:color="000000"/>
              <w:right w:val="single" w:sz="4" w:space="0" w:color="000000"/>
            </w:tcBorders>
          </w:tcPr>
          <w:p w14:paraId="1A3FA1AA"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000000"/>
              <w:bottom w:val="single" w:sz="4" w:space="0" w:color="000000"/>
              <w:right w:val="single" w:sz="4" w:space="0" w:color="000000"/>
            </w:tcBorders>
          </w:tcPr>
          <w:p w14:paraId="1629B9F9"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3E7B628B" w14:textId="77777777" w:rsidTr="009B734A">
        <w:trPr>
          <w:trHeight w:val="425"/>
        </w:trPr>
        <w:tc>
          <w:tcPr>
            <w:tcW w:w="833" w:type="dxa"/>
            <w:vMerge w:val="restart"/>
            <w:tcBorders>
              <w:top w:val="single" w:sz="4" w:space="0" w:color="000000"/>
              <w:left w:val="single" w:sz="4" w:space="0" w:color="000000"/>
              <w:right w:val="single" w:sz="4" w:space="0" w:color="000000"/>
            </w:tcBorders>
            <w:vAlign w:val="center"/>
          </w:tcPr>
          <w:p w14:paraId="23C05F06"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1.3.2.32</w:t>
            </w:r>
          </w:p>
        </w:tc>
        <w:tc>
          <w:tcPr>
            <w:tcW w:w="3686" w:type="dxa"/>
            <w:vMerge w:val="restart"/>
            <w:tcBorders>
              <w:top w:val="single" w:sz="4" w:space="0" w:color="000000"/>
              <w:left w:val="single" w:sz="4" w:space="0" w:color="000000"/>
              <w:right w:val="single" w:sz="4" w:space="0" w:color="000000"/>
            </w:tcBorders>
          </w:tcPr>
          <w:p w14:paraId="260A395B"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Opracowanie dokumentacji projektowej dla drogi gminnej nr 600152K w miejscowości Żerkowice „Zagórze” – Poprawa komfortu użytkowania drogi</w:t>
            </w:r>
          </w:p>
        </w:tc>
        <w:tc>
          <w:tcPr>
            <w:tcW w:w="1106" w:type="dxa"/>
            <w:vMerge w:val="restart"/>
            <w:tcBorders>
              <w:top w:val="single" w:sz="4" w:space="0" w:color="000000"/>
              <w:left w:val="single" w:sz="4" w:space="0" w:color="000000"/>
              <w:right w:val="single" w:sz="4" w:space="0" w:color="000000"/>
            </w:tcBorders>
          </w:tcPr>
          <w:p w14:paraId="7147192B"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4F9D80E7"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2023-2025</w:t>
            </w:r>
          </w:p>
        </w:tc>
        <w:tc>
          <w:tcPr>
            <w:tcW w:w="975" w:type="dxa"/>
            <w:tcBorders>
              <w:top w:val="single" w:sz="4" w:space="0" w:color="auto"/>
              <w:left w:val="single" w:sz="4" w:space="0" w:color="auto"/>
              <w:bottom w:val="single" w:sz="4" w:space="0" w:color="auto"/>
              <w:right w:val="single" w:sz="4" w:space="0" w:color="auto"/>
            </w:tcBorders>
          </w:tcPr>
          <w:p w14:paraId="6867088A"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pierwotny</w:t>
            </w:r>
          </w:p>
        </w:tc>
        <w:tc>
          <w:tcPr>
            <w:tcW w:w="1470" w:type="dxa"/>
            <w:tcBorders>
              <w:top w:val="single" w:sz="4" w:space="0" w:color="000000"/>
              <w:left w:val="single" w:sz="4" w:space="0" w:color="000000"/>
              <w:bottom w:val="single" w:sz="4" w:space="0" w:color="000000"/>
              <w:right w:val="single" w:sz="4" w:space="0" w:color="000000"/>
            </w:tcBorders>
            <w:vAlign w:val="center"/>
          </w:tcPr>
          <w:p w14:paraId="53BF822E"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79 335,00</w:t>
            </w:r>
          </w:p>
        </w:tc>
        <w:tc>
          <w:tcPr>
            <w:tcW w:w="1470" w:type="dxa"/>
            <w:tcBorders>
              <w:top w:val="single" w:sz="4" w:space="0" w:color="000000"/>
              <w:left w:val="single" w:sz="4" w:space="0" w:color="000000"/>
              <w:bottom w:val="single" w:sz="4" w:space="0" w:color="000000"/>
              <w:right w:val="single" w:sz="4" w:space="0" w:color="000000"/>
            </w:tcBorders>
            <w:vAlign w:val="center"/>
          </w:tcPr>
          <w:p w14:paraId="74F1F5B3"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000000"/>
              <w:left w:val="single" w:sz="4" w:space="0" w:color="000000"/>
              <w:bottom w:val="single" w:sz="4" w:space="0" w:color="000000"/>
              <w:right w:val="single" w:sz="4" w:space="0" w:color="000000"/>
            </w:tcBorders>
            <w:vAlign w:val="center"/>
          </w:tcPr>
          <w:p w14:paraId="016BCFD0"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val="restart"/>
            <w:tcBorders>
              <w:top w:val="single" w:sz="4" w:space="0" w:color="000000"/>
              <w:left w:val="single" w:sz="4" w:space="0" w:color="000000"/>
              <w:right w:val="single" w:sz="4" w:space="0" w:color="000000"/>
            </w:tcBorders>
          </w:tcPr>
          <w:p w14:paraId="201014BD"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p>
          <w:p w14:paraId="23F856A7"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p>
          <w:p w14:paraId="0921084B"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79 335,00</w:t>
            </w:r>
          </w:p>
        </w:tc>
        <w:tc>
          <w:tcPr>
            <w:tcW w:w="1291" w:type="dxa"/>
            <w:vMerge w:val="restart"/>
            <w:tcBorders>
              <w:top w:val="single" w:sz="4" w:space="0" w:color="000000"/>
              <w:left w:val="single" w:sz="4" w:space="0" w:color="000000"/>
              <w:right w:val="single" w:sz="4" w:space="0" w:color="000000"/>
            </w:tcBorders>
          </w:tcPr>
          <w:p w14:paraId="5347E93E"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08CBD65E"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0EEB800F"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60016</w:t>
            </w:r>
          </w:p>
        </w:tc>
        <w:tc>
          <w:tcPr>
            <w:tcW w:w="2249" w:type="dxa"/>
            <w:vMerge w:val="restart"/>
            <w:tcBorders>
              <w:top w:val="single" w:sz="4" w:space="0" w:color="000000"/>
              <w:left w:val="single" w:sz="4" w:space="0" w:color="000000"/>
              <w:right w:val="single" w:sz="4" w:space="0" w:color="000000"/>
            </w:tcBorders>
          </w:tcPr>
          <w:p w14:paraId="7B9C83DB"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Zadanie realizowane w latach 2023-2025. Wydatki poniesione w okresie sprawozdawczym stanowią 100,00% ustalonego limitu na rok 2025</w:t>
            </w:r>
          </w:p>
        </w:tc>
      </w:tr>
      <w:tr w:rsidR="00263B3E" w:rsidRPr="00263B3E" w14:paraId="6A977367" w14:textId="77777777" w:rsidTr="009B734A">
        <w:trPr>
          <w:trHeight w:val="229"/>
        </w:trPr>
        <w:tc>
          <w:tcPr>
            <w:tcW w:w="833" w:type="dxa"/>
            <w:vMerge/>
            <w:tcBorders>
              <w:left w:val="single" w:sz="4" w:space="0" w:color="000000"/>
              <w:right w:val="single" w:sz="4" w:space="0" w:color="000000"/>
            </w:tcBorders>
            <w:vAlign w:val="center"/>
          </w:tcPr>
          <w:p w14:paraId="1E803D40"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000000"/>
              <w:right w:val="single" w:sz="4" w:space="0" w:color="000000"/>
            </w:tcBorders>
          </w:tcPr>
          <w:p w14:paraId="38BA700E"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1106" w:type="dxa"/>
            <w:vMerge/>
            <w:tcBorders>
              <w:left w:val="single" w:sz="4" w:space="0" w:color="000000"/>
              <w:right w:val="single" w:sz="4" w:space="0" w:color="000000"/>
            </w:tcBorders>
          </w:tcPr>
          <w:p w14:paraId="63699E94"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975" w:type="dxa"/>
            <w:tcBorders>
              <w:top w:val="single" w:sz="4" w:space="0" w:color="auto"/>
              <w:left w:val="single" w:sz="4" w:space="0" w:color="auto"/>
              <w:bottom w:val="single" w:sz="4" w:space="0" w:color="auto"/>
              <w:right w:val="single" w:sz="4" w:space="0" w:color="auto"/>
            </w:tcBorders>
          </w:tcPr>
          <w:p w14:paraId="65F57745"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Zmiany</w:t>
            </w:r>
          </w:p>
        </w:tc>
        <w:tc>
          <w:tcPr>
            <w:tcW w:w="1470" w:type="dxa"/>
            <w:tcBorders>
              <w:top w:val="single" w:sz="4" w:space="0" w:color="000000"/>
              <w:left w:val="single" w:sz="4" w:space="0" w:color="000000"/>
              <w:bottom w:val="single" w:sz="4" w:space="0" w:color="000000"/>
              <w:right w:val="single" w:sz="4" w:space="0" w:color="000000"/>
            </w:tcBorders>
            <w:vAlign w:val="center"/>
          </w:tcPr>
          <w:p w14:paraId="14ED744D"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70" w:type="dxa"/>
            <w:tcBorders>
              <w:top w:val="single" w:sz="4" w:space="0" w:color="000000"/>
              <w:left w:val="single" w:sz="4" w:space="0" w:color="000000"/>
              <w:bottom w:val="single" w:sz="4" w:space="0" w:color="000000"/>
              <w:right w:val="single" w:sz="4" w:space="0" w:color="000000"/>
            </w:tcBorders>
            <w:vAlign w:val="center"/>
          </w:tcPr>
          <w:p w14:paraId="74936677"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000000"/>
              <w:left w:val="single" w:sz="4" w:space="0" w:color="000000"/>
              <w:bottom w:val="single" w:sz="4" w:space="0" w:color="000000"/>
              <w:right w:val="single" w:sz="4" w:space="0" w:color="000000"/>
            </w:tcBorders>
            <w:vAlign w:val="center"/>
          </w:tcPr>
          <w:p w14:paraId="55CEE1C9"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000000"/>
              <w:right w:val="single" w:sz="4" w:space="0" w:color="000000"/>
            </w:tcBorders>
          </w:tcPr>
          <w:p w14:paraId="7CB8ADEA"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000000"/>
              <w:right w:val="single" w:sz="4" w:space="0" w:color="000000"/>
            </w:tcBorders>
          </w:tcPr>
          <w:p w14:paraId="53F4D84D"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000000"/>
              <w:right w:val="single" w:sz="4" w:space="0" w:color="000000"/>
            </w:tcBorders>
          </w:tcPr>
          <w:p w14:paraId="731AEA32"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3AF8A5FC" w14:textId="77777777" w:rsidTr="009B734A">
        <w:trPr>
          <w:trHeight w:val="229"/>
        </w:trPr>
        <w:tc>
          <w:tcPr>
            <w:tcW w:w="833" w:type="dxa"/>
            <w:vMerge/>
            <w:tcBorders>
              <w:left w:val="single" w:sz="4" w:space="0" w:color="000000"/>
              <w:bottom w:val="single" w:sz="4" w:space="0" w:color="000000"/>
              <w:right w:val="single" w:sz="4" w:space="0" w:color="000000"/>
            </w:tcBorders>
            <w:vAlign w:val="center"/>
          </w:tcPr>
          <w:p w14:paraId="4F331E58"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000000"/>
              <w:bottom w:val="single" w:sz="4" w:space="0" w:color="000000"/>
              <w:right w:val="single" w:sz="4" w:space="0" w:color="000000"/>
            </w:tcBorders>
          </w:tcPr>
          <w:p w14:paraId="771FED55"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1106" w:type="dxa"/>
            <w:vMerge/>
            <w:tcBorders>
              <w:left w:val="single" w:sz="4" w:space="0" w:color="000000"/>
              <w:bottom w:val="single" w:sz="4" w:space="0" w:color="000000"/>
              <w:right w:val="single" w:sz="4" w:space="0" w:color="000000"/>
            </w:tcBorders>
          </w:tcPr>
          <w:p w14:paraId="1EE0CE24"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975" w:type="dxa"/>
            <w:tcBorders>
              <w:top w:val="single" w:sz="4" w:space="0" w:color="auto"/>
              <w:left w:val="single" w:sz="4" w:space="0" w:color="auto"/>
              <w:bottom w:val="single" w:sz="4" w:space="0" w:color="000000"/>
              <w:right w:val="single" w:sz="4" w:space="0" w:color="auto"/>
            </w:tcBorders>
          </w:tcPr>
          <w:p w14:paraId="31510316"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po zmianach</w:t>
            </w:r>
          </w:p>
        </w:tc>
        <w:tc>
          <w:tcPr>
            <w:tcW w:w="1470" w:type="dxa"/>
            <w:tcBorders>
              <w:top w:val="single" w:sz="4" w:space="0" w:color="000000"/>
              <w:left w:val="single" w:sz="4" w:space="0" w:color="000000"/>
              <w:bottom w:val="single" w:sz="4" w:space="0" w:color="000000"/>
              <w:right w:val="single" w:sz="4" w:space="0" w:color="000000"/>
            </w:tcBorders>
            <w:vAlign w:val="center"/>
          </w:tcPr>
          <w:p w14:paraId="0BF02BD3"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79 335,00</w:t>
            </w:r>
          </w:p>
        </w:tc>
        <w:tc>
          <w:tcPr>
            <w:tcW w:w="1470" w:type="dxa"/>
            <w:tcBorders>
              <w:top w:val="single" w:sz="4" w:space="0" w:color="000000"/>
              <w:left w:val="single" w:sz="4" w:space="0" w:color="000000"/>
              <w:bottom w:val="single" w:sz="4" w:space="0" w:color="000000"/>
              <w:right w:val="single" w:sz="4" w:space="0" w:color="000000"/>
            </w:tcBorders>
            <w:vAlign w:val="center"/>
          </w:tcPr>
          <w:p w14:paraId="17CE0669"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000000"/>
              <w:left w:val="single" w:sz="4" w:space="0" w:color="000000"/>
              <w:bottom w:val="single" w:sz="4" w:space="0" w:color="000000"/>
              <w:right w:val="single" w:sz="4" w:space="0" w:color="000000"/>
            </w:tcBorders>
            <w:vAlign w:val="center"/>
          </w:tcPr>
          <w:p w14:paraId="55D8ABEE"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000000"/>
              <w:bottom w:val="single" w:sz="4" w:space="0" w:color="000000"/>
              <w:right w:val="single" w:sz="4" w:space="0" w:color="000000"/>
            </w:tcBorders>
          </w:tcPr>
          <w:p w14:paraId="7448B5BB"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000000"/>
              <w:bottom w:val="single" w:sz="4" w:space="0" w:color="000000"/>
              <w:right w:val="single" w:sz="4" w:space="0" w:color="000000"/>
            </w:tcBorders>
          </w:tcPr>
          <w:p w14:paraId="2470B2D5"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000000"/>
              <w:bottom w:val="single" w:sz="4" w:space="0" w:color="000000"/>
              <w:right w:val="single" w:sz="4" w:space="0" w:color="000000"/>
            </w:tcBorders>
          </w:tcPr>
          <w:p w14:paraId="12895E70"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2F275E7A" w14:textId="77777777" w:rsidTr="009B734A">
        <w:trPr>
          <w:trHeight w:val="171"/>
        </w:trPr>
        <w:tc>
          <w:tcPr>
            <w:tcW w:w="833" w:type="dxa"/>
            <w:vMerge w:val="restart"/>
            <w:tcBorders>
              <w:top w:val="single" w:sz="4" w:space="0" w:color="000000"/>
              <w:left w:val="single" w:sz="4" w:space="0" w:color="000000"/>
              <w:right w:val="single" w:sz="4" w:space="0" w:color="000000"/>
            </w:tcBorders>
            <w:vAlign w:val="center"/>
          </w:tcPr>
          <w:p w14:paraId="70049055"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lastRenderedPageBreak/>
              <w:t>1.3.2.38</w:t>
            </w:r>
          </w:p>
        </w:tc>
        <w:tc>
          <w:tcPr>
            <w:tcW w:w="3686" w:type="dxa"/>
            <w:vMerge w:val="restart"/>
            <w:tcBorders>
              <w:top w:val="single" w:sz="4" w:space="0" w:color="000000"/>
              <w:left w:val="single" w:sz="4" w:space="0" w:color="000000"/>
              <w:right w:val="single" w:sz="4" w:space="0" w:color="000000"/>
            </w:tcBorders>
          </w:tcPr>
          <w:p w14:paraId="7A21FA45"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Rozbudowa budynku szkoły podstawowej w Damicach wraz z budową Sali gimnastycznej – Poprawa istniejących warunków nauczania</w:t>
            </w:r>
          </w:p>
        </w:tc>
        <w:tc>
          <w:tcPr>
            <w:tcW w:w="1106" w:type="dxa"/>
            <w:vMerge w:val="restart"/>
            <w:tcBorders>
              <w:top w:val="single" w:sz="4" w:space="0" w:color="000000"/>
              <w:left w:val="single" w:sz="4" w:space="0" w:color="000000"/>
              <w:right w:val="single" w:sz="4" w:space="0" w:color="000000"/>
            </w:tcBorders>
          </w:tcPr>
          <w:p w14:paraId="048B30C4"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6ADA80E1"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2024-2026</w:t>
            </w:r>
          </w:p>
        </w:tc>
        <w:tc>
          <w:tcPr>
            <w:tcW w:w="975" w:type="dxa"/>
            <w:tcBorders>
              <w:top w:val="single" w:sz="4" w:space="0" w:color="auto"/>
              <w:left w:val="single" w:sz="4" w:space="0" w:color="auto"/>
              <w:bottom w:val="single" w:sz="4" w:space="0" w:color="auto"/>
              <w:right w:val="single" w:sz="4" w:space="0" w:color="auto"/>
            </w:tcBorders>
          </w:tcPr>
          <w:p w14:paraId="5B8F21FC"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pierwotny</w:t>
            </w:r>
          </w:p>
        </w:tc>
        <w:tc>
          <w:tcPr>
            <w:tcW w:w="1470" w:type="dxa"/>
            <w:tcBorders>
              <w:top w:val="single" w:sz="4" w:space="0" w:color="000000"/>
              <w:left w:val="single" w:sz="4" w:space="0" w:color="000000"/>
              <w:bottom w:val="single" w:sz="4" w:space="0" w:color="000000"/>
              <w:right w:val="single" w:sz="4" w:space="0" w:color="000000"/>
            </w:tcBorders>
            <w:vAlign w:val="center"/>
          </w:tcPr>
          <w:p w14:paraId="1D17B044"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11 119 122,00</w:t>
            </w:r>
          </w:p>
        </w:tc>
        <w:tc>
          <w:tcPr>
            <w:tcW w:w="1470" w:type="dxa"/>
            <w:tcBorders>
              <w:top w:val="single" w:sz="4" w:space="0" w:color="000000"/>
              <w:left w:val="single" w:sz="4" w:space="0" w:color="000000"/>
              <w:bottom w:val="single" w:sz="4" w:space="0" w:color="000000"/>
              <w:right w:val="single" w:sz="4" w:space="0" w:color="000000"/>
            </w:tcBorders>
            <w:vAlign w:val="center"/>
          </w:tcPr>
          <w:p w14:paraId="30D1F3E0"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000000"/>
              <w:left w:val="single" w:sz="4" w:space="0" w:color="000000"/>
              <w:bottom w:val="single" w:sz="4" w:space="0" w:color="000000"/>
              <w:right w:val="single" w:sz="4" w:space="0" w:color="000000"/>
            </w:tcBorders>
            <w:vAlign w:val="center"/>
          </w:tcPr>
          <w:p w14:paraId="0185A3AF"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val="restart"/>
            <w:tcBorders>
              <w:top w:val="single" w:sz="4" w:space="0" w:color="000000"/>
              <w:left w:val="single" w:sz="4" w:space="0" w:color="000000"/>
              <w:right w:val="single" w:sz="4" w:space="0" w:color="000000"/>
            </w:tcBorders>
          </w:tcPr>
          <w:p w14:paraId="7EE512BD"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p>
          <w:p w14:paraId="350CD645"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p>
          <w:p w14:paraId="4884F2F4"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13 040 302,58</w:t>
            </w:r>
          </w:p>
        </w:tc>
        <w:tc>
          <w:tcPr>
            <w:tcW w:w="1291" w:type="dxa"/>
            <w:vMerge w:val="restart"/>
            <w:tcBorders>
              <w:top w:val="single" w:sz="4" w:space="0" w:color="000000"/>
              <w:left w:val="single" w:sz="4" w:space="0" w:color="000000"/>
              <w:right w:val="single" w:sz="4" w:space="0" w:color="000000"/>
            </w:tcBorders>
          </w:tcPr>
          <w:p w14:paraId="2F6944F9"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7487BF1F"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16BC1115"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80101</w:t>
            </w:r>
          </w:p>
        </w:tc>
        <w:tc>
          <w:tcPr>
            <w:tcW w:w="2249" w:type="dxa"/>
            <w:vMerge w:val="restart"/>
            <w:tcBorders>
              <w:top w:val="single" w:sz="4" w:space="0" w:color="000000"/>
              <w:left w:val="single" w:sz="4" w:space="0" w:color="000000"/>
              <w:right w:val="single" w:sz="4" w:space="0" w:color="000000"/>
            </w:tcBorders>
          </w:tcPr>
          <w:p w14:paraId="47E8202E"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Zadanie realizowane w latach 2024-2026. Wydatki poniesione w okresie sprawozdawczym stanowią 99,39% ustalonego limitu na rok 2025</w:t>
            </w:r>
          </w:p>
        </w:tc>
      </w:tr>
      <w:tr w:rsidR="00263B3E" w:rsidRPr="00263B3E" w14:paraId="32006732" w14:textId="77777777" w:rsidTr="009B734A">
        <w:trPr>
          <w:trHeight w:val="171"/>
        </w:trPr>
        <w:tc>
          <w:tcPr>
            <w:tcW w:w="833" w:type="dxa"/>
            <w:vMerge/>
            <w:tcBorders>
              <w:left w:val="single" w:sz="4" w:space="0" w:color="000000"/>
              <w:right w:val="single" w:sz="4" w:space="0" w:color="000000"/>
            </w:tcBorders>
            <w:vAlign w:val="center"/>
          </w:tcPr>
          <w:p w14:paraId="14603907"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000000"/>
              <w:right w:val="single" w:sz="4" w:space="0" w:color="000000"/>
            </w:tcBorders>
          </w:tcPr>
          <w:p w14:paraId="4A7878B1"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1106" w:type="dxa"/>
            <w:vMerge/>
            <w:tcBorders>
              <w:left w:val="single" w:sz="4" w:space="0" w:color="000000"/>
              <w:right w:val="single" w:sz="4" w:space="0" w:color="000000"/>
            </w:tcBorders>
          </w:tcPr>
          <w:p w14:paraId="0ABAEC28"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975" w:type="dxa"/>
            <w:tcBorders>
              <w:top w:val="single" w:sz="4" w:space="0" w:color="auto"/>
              <w:left w:val="single" w:sz="4" w:space="0" w:color="auto"/>
              <w:bottom w:val="single" w:sz="4" w:space="0" w:color="auto"/>
              <w:right w:val="single" w:sz="4" w:space="0" w:color="auto"/>
            </w:tcBorders>
          </w:tcPr>
          <w:p w14:paraId="40026371"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Zmiany</w:t>
            </w:r>
          </w:p>
        </w:tc>
        <w:tc>
          <w:tcPr>
            <w:tcW w:w="1470" w:type="dxa"/>
            <w:tcBorders>
              <w:top w:val="single" w:sz="4" w:space="0" w:color="000000"/>
              <w:left w:val="single" w:sz="4" w:space="0" w:color="000000"/>
              <w:bottom w:val="single" w:sz="4" w:space="0" w:color="000000"/>
              <w:right w:val="single" w:sz="4" w:space="0" w:color="000000"/>
            </w:tcBorders>
            <w:vAlign w:val="center"/>
          </w:tcPr>
          <w:p w14:paraId="36ADC6A2"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+ 2 001 160,00</w:t>
            </w:r>
          </w:p>
        </w:tc>
        <w:tc>
          <w:tcPr>
            <w:tcW w:w="1470" w:type="dxa"/>
            <w:tcBorders>
              <w:top w:val="single" w:sz="4" w:space="0" w:color="000000"/>
              <w:left w:val="single" w:sz="4" w:space="0" w:color="000000"/>
              <w:bottom w:val="single" w:sz="4" w:space="0" w:color="000000"/>
              <w:right w:val="single" w:sz="4" w:space="0" w:color="000000"/>
            </w:tcBorders>
            <w:vAlign w:val="center"/>
          </w:tcPr>
          <w:p w14:paraId="43AA13DC"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000000"/>
              <w:left w:val="single" w:sz="4" w:space="0" w:color="000000"/>
              <w:bottom w:val="single" w:sz="4" w:space="0" w:color="000000"/>
              <w:right w:val="single" w:sz="4" w:space="0" w:color="000000"/>
            </w:tcBorders>
            <w:vAlign w:val="center"/>
          </w:tcPr>
          <w:p w14:paraId="6EC8C50C"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000000"/>
              <w:right w:val="single" w:sz="4" w:space="0" w:color="000000"/>
            </w:tcBorders>
          </w:tcPr>
          <w:p w14:paraId="273C4D4E"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000000"/>
              <w:right w:val="single" w:sz="4" w:space="0" w:color="000000"/>
            </w:tcBorders>
          </w:tcPr>
          <w:p w14:paraId="4F6E6B33"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000000"/>
              <w:right w:val="single" w:sz="4" w:space="0" w:color="000000"/>
            </w:tcBorders>
          </w:tcPr>
          <w:p w14:paraId="5A135067"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1613EC46" w14:textId="77777777" w:rsidTr="009B734A">
        <w:trPr>
          <w:trHeight w:val="171"/>
        </w:trPr>
        <w:tc>
          <w:tcPr>
            <w:tcW w:w="833" w:type="dxa"/>
            <w:vMerge/>
            <w:tcBorders>
              <w:left w:val="single" w:sz="4" w:space="0" w:color="000000"/>
              <w:bottom w:val="single" w:sz="4" w:space="0" w:color="000000"/>
              <w:right w:val="single" w:sz="4" w:space="0" w:color="000000"/>
            </w:tcBorders>
            <w:vAlign w:val="center"/>
          </w:tcPr>
          <w:p w14:paraId="5483B298"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000000"/>
              <w:bottom w:val="single" w:sz="4" w:space="0" w:color="000000"/>
              <w:right w:val="single" w:sz="4" w:space="0" w:color="000000"/>
            </w:tcBorders>
          </w:tcPr>
          <w:p w14:paraId="5B674B5B"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1106" w:type="dxa"/>
            <w:vMerge/>
            <w:tcBorders>
              <w:left w:val="single" w:sz="4" w:space="0" w:color="000000"/>
              <w:bottom w:val="single" w:sz="4" w:space="0" w:color="000000"/>
              <w:right w:val="single" w:sz="4" w:space="0" w:color="000000"/>
            </w:tcBorders>
          </w:tcPr>
          <w:p w14:paraId="24C2CF9B"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975" w:type="dxa"/>
            <w:tcBorders>
              <w:top w:val="single" w:sz="4" w:space="0" w:color="auto"/>
              <w:left w:val="single" w:sz="4" w:space="0" w:color="auto"/>
              <w:bottom w:val="single" w:sz="4" w:space="0" w:color="000000"/>
              <w:right w:val="single" w:sz="4" w:space="0" w:color="auto"/>
            </w:tcBorders>
          </w:tcPr>
          <w:p w14:paraId="60A33636"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po zmianach</w:t>
            </w:r>
          </w:p>
        </w:tc>
        <w:tc>
          <w:tcPr>
            <w:tcW w:w="1470" w:type="dxa"/>
            <w:tcBorders>
              <w:top w:val="single" w:sz="4" w:space="0" w:color="000000"/>
              <w:left w:val="single" w:sz="4" w:space="0" w:color="000000"/>
              <w:bottom w:val="single" w:sz="4" w:space="0" w:color="000000"/>
              <w:right w:val="single" w:sz="4" w:space="0" w:color="000000"/>
            </w:tcBorders>
            <w:vAlign w:val="center"/>
          </w:tcPr>
          <w:p w14:paraId="7063ABB4"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13 120 282,00</w:t>
            </w:r>
          </w:p>
        </w:tc>
        <w:tc>
          <w:tcPr>
            <w:tcW w:w="1470" w:type="dxa"/>
            <w:tcBorders>
              <w:top w:val="single" w:sz="4" w:space="0" w:color="000000"/>
              <w:left w:val="single" w:sz="4" w:space="0" w:color="000000"/>
              <w:bottom w:val="single" w:sz="4" w:space="0" w:color="000000"/>
              <w:right w:val="single" w:sz="4" w:space="0" w:color="000000"/>
            </w:tcBorders>
            <w:vAlign w:val="center"/>
          </w:tcPr>
          <w:p w14:paraId="3ABEFC6C"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000000"/>
              <w:left w:val="single" w:sz="4" w:space="0" w:color="000000"/>
              <w:bottom w:val="single" w:sz="4" w:space="0" w:color="000000"/>
              <w:right w:val="single" w:sz="4" w:space="0" w:color="000000"/>
            </w:tcBorders>
            <w:vAlign w:val="center"/>
          </w:tcPr>
          <w:p w14:paraId="4BE68197"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00,00</w:t>
            </w:r>
          </w:p>
        </w:tc>
        <w:tc>
          <w:tcPr>
            <w:tcW w:w="1275" w:type="dxa"/>
            <w:vMerge/>
            <w:tcBorders>
              <w:left w:val="single" w:sz="4" w:space="0" w:color="000000"/>
              <w:bottom w:val="single" w:sz="4" w:space="0" w:color="000000"/>
              <w:right w:val="single" w:sz="4" w:space="0" w:color="000000"/>
            </w:tcBorders>
          </w:tcPr>
          <w:p w14:paraId="65066D32"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000000"/>
              <w:bottom w:val="single" w:sz="4" w:space="0" w:color="000000"/>
              <w:right w:val="single" w:sz="4" w:space="0" w:color="000000"/>
            </w:tcBorders>
          </w:tcPr>
          <w:p w14:paraId="42981438"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000000"/>
              <w:bottom w:val="single" w:sz="4" w:space="0" w:color="000000"/>
              <w:right w:val="single" w:sz="4" w:space="0" w:color="000000"/>
            </w:tcBorders>
          </w:tcPr>
          <w:p w14:paraId="5F4C8840"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739BE34F" w14:textId="77777777" w:rsidTr="009B734A">
        <w:trPr>
          <w:trHeight w:val="221"/>
        </w:trPr>
        <w:tc>
          <w:tcPr>
            <w:tcW w:w="833" w:type="dxa"/>
            <w:vMerge w:val="restart"/>
            <w:tcBorders>
              <w:top w:val="single" w:sz="4" w:space="0" w:color="auto"/>
              <w:left w:val="single" w:sz="4" w:space="0" w:color="auto"/>
              <w:right w:val="single" w:sz="4" w:space="0" w:color="auto"/>
            </w:tcBorders>
            <w:vAlign w:val="center"/>
          </w:tcPr>
          <w:p w14:paraId="155BF7EC"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1.3.2.41</w:t>
            </w:r>
          </w:p>
        </w:tc>
        <w:tc>
          <w:tcPr>
            <w:tcW w:w="3686" w:type="dxa"/>
            <w:vMerge w:val="restart"/>
            <w:tcBorders>
              <w:top w:val="single" w:sz="4" w:space="0" w:color="auto"/>
              <w:left w:val="single" w:sz="4" w:space="0" w:color="auto"/>
              <w:right w:val="single" w:sz="4" w:space="0" w:color="auto"/>
            </w:tcBorders>
          </w:tcPr>
          <w:p w14:paraId="0442DEF2"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Opracowanie dokumentacji projektowej budowy chodnika w ciągu DW 773 w  miejscowości Iwanowice Włościańskie i Sułkowice – Poprawa bezpieczeństwa</w:t>
            </w:r>
          </w:p>
        </w:tc>
        <w:tc>
          <w:tcPr>
            <w:tcW w:w="1106" w:type="dxa"/>
            <w:vMerge w:val="restart"/>
            <w:tcBorders>
              <w:top w:val="single" w:sz="4" w:space="0" w:color="auto"/>
              <w:left w:val="single" w:sz="4" w:space="0" w:color="auto"/>
              <w:right w:val="single" w:sz="4" w:space="0" w:color="auto"/>
            </w:tcBorders>
          </w:tcPr>
          <w:p w14:paraId="146FA4F6"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 xml:space="preserve"> </w:t>
            </w:r>
          </w:p>
          <w:p w14:paraId="1A1829F1"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2C0DBB59"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2024-2025</w:t>
            </w:r>
          </w:p>
        </w:tc>
        <w:tc>
          <w:tcPr>
            <w:tcW w:w="975" w:type="dxa"/>
            <w:tcBorders>
              <w:top w:val="single" w:sz="4" w:space="0" w:color="auto"/>
              <w:left w:val="single" w:sz="4" w:space="0" w:color="auto"/>
              <w:bottom w:val="single" w:sz="4" w:space="0" w:color="auto"/>
              <w:right w:val="single" w:sz="4" w:space="0" w:color="auto"/>
            </w:tcBorders>
          </w:tcPr>
          <w:p w14:paraId="25D91309"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pierwotny</w:t>
            </w:r>
          </w:p>
        </w:tc>
        <w:tc>
          <w:tcPr>
            <w:tcW w:w="1470" w:type="dxa"/>
            <w:tcBorders>
              <w:top w:val="single" w:sz="4" w:space="0" w:color="auto"/>
              <w:left w:val="single" w:sz="4" w:space="0" w:color="auto"/>
              <w:bottom w:val="single" w:sz="4" w:space="0" w:color="auto"/>
              <w:right w:val="single" w:sz="4" w:space="0" w:color="auto"/>
            </w:tcBorders>
            <w:vAlign w:val="center"/>
          </w:tcPr>
          <w:p w14:paraId="13BC019C"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146 000,00</w:t>
            </w:r>
          </w:p>
        </w:tc>
        <w:tc>
          <w:tcPr>
            <w:tcW w:w="1470" w:type="dxa"/>
            <w:tcBorders>
              <w:top w:val="single" w:sz="4" w:space="0" w:color="auto"/>
              <w:left w:val="single" w:sz="4" w:space="0" w:color="auto"/>
              <w:bottom w:val="single" w:sz="4" w:space="0" w:color="auto"/>
              <w:right w:val="single" w:sz="4" w:space="0" w:color="auto"/>
            </w:tcBorders>
            <w:vAlign w:val="center"/>
          </w:tcPr>
          <w:p w14:paraId="2E968022"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auto"/>
              <w:left w:val="single" w:sz="4" w:space="0" w:color="auto"/>
              <w:bottom w:val="single" w:sz="4" w:space="0" w:color="auto"/>
              <w:right w:val="single" w:sz="4" w:space="0" w:color="auto"/>
            </w:tcBorders>
            <w:vAlign w:val="center"/>
          </w:tcPr>
          <w:p w14:paraId="5EBE769C"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val="restart"/>
            <w:tcBorders>
              <w:top w:val="single" w:sz="4" w:space="0" w:color="auto"/>
              <w:left w:val="single" w:sz="4" w:space="0" w:color="auto"/>
              <w:right w:val="single" w:sz="4" w:space="0" w:color="auto"/>
            </w:tcBorders>
          </w:tcPr>
          <w:p w14:paraId="4BD92BD8"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p>
          <w:p w14:paraId="6573C9E5"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p>
          <w:p w14:paraId="26153A86"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29.028,00</w:t>
            </w:r>
          </w:p>
        </w:tc>
        <w:tc>
          <w:tcPr>
            <w:tcW w:w="1291" w:type="dxa"/>
            <w:vMerge w:val="restart"/>
            <w:tcBorders>
              <w:top w:val="single" w:sz="4" w:space="0" w:color="auto"/>
              <w:left w:val="single" w:sz="4" w:space="0" w:color="auto"/>
              <w:right w:val="single" w:sz="4" w:space="0" w:color="auto"/>
            </w:tcBorders>
          </w:tcPr>
          <w:p w14:paraId="1772E27A"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2D6713D9"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66714824"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60013</w:t>
            </w:r>
          </w:p>
        </w:tc>
        <w:tc>
          <w:tcPr>
            <w:tcW w:w="2249" w:type="dxa"/>
            <w:vMerge w:val="restart"/>
            <w:tcBorders>
              <w:top w:val="single" w:sz="4" w:space="0" w:color="auto"/>
              <w:left w:val="single" w:sz="4" w:space="0" w:color="auto"/>
              <w:right w:val="single" w:sz="4" w:space="0" w:color="auto"/>
            </w:tcBorders>
          </w:tcPr>
          <w:p w14:paraId="22E984E4"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W okresie sprawozdawczym wydatki zrealizowane na przedsięwzięcie stanowią 100% limitu a kontynuacja  zadania wieloletniego odbędzie się w latach następnych</w:t>
            </w:r>
          </w:p>
        </w:tc>
      </w:tr>
      <w:tr w:rsidR="00263B3E" w:rsidRPr="00263B3E" w14:paraId="5306CA1E" w14:textId="77777777" w:rsidTr="009B734A">
        <w:trPr>
          <w:trHeight w:val="96"/>
        </w:trPr>
        <w:tc>
          <w:tcPr>
            <w:tcW w:w="833" w:type="dxa"/>
            <w:vMerge/>
            <w:tcBorders>
              <w:left w:val="single" w:sz="4" w:space="0" w:color="auto"/>
              <w:right w:val="single" w:sz="4" w:space="0" w:color="auto"/>
            </w:tcBorders>
            <w:vAlign w:val="center"/>
          </w:tcPr>
          <w:p w14:paraId="3E6C4EA7"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auto"/>
              <w:right w:val="single" w:sz="4" w:space="0" w:color="auto"/>
            </w:tcBorders>
          </w:tcPr>
          <w:p w14:paraId="5C12275F"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1106" w:type="dxa"/>
            <w:vMerge/>
            <w:tcBorders>
              <w:left w:val="single" w:sz="4" w:space="0" w:color="auto"/>
              <w:right w:val="single" w:sz="4" w:space="0" w:color="auto"/>
            </w:tcBorders>
          </w:tcPr>
          <w:p w14:paraId="3F7D4506"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975" w:type="dxa"/>
            <w:tcBorders>
              <w:top w:val="single" w:sz="4" w:space="0" w:color="auto"/>
              <w:left w:val="single" w:sz="4" w:space="0" w:color="auto"/>
              <w:bottom w:val="single" w:sz="4" w:space="0" w:color="auto"/>
              <w:right w:val="single" w:sz="4" w:space="0" w:color="auto"/>
            </w:tcBorders>
          </w:tcPr>
          <w:p w14:paraId="43CDC508"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Zmiany</w:t>
            </w:r>
          </w:p>
        </w:tc>
        <w:tc>
          <w:tcPr>
            <w:tcW w:w="1470" w:type="dxa"/>
            <w:tcBorders>
              <w:top w:val="single" w:sz="4" w:space="0" w:color="auto"/>
              <w:left w:val="single" w:sz="4" w:space="0" w:color="auto"/>
              <w:bottom w:val="single" w:sz="4" w:space="0" w:color="auto"/>
              <w:right w:val="single" w:sz="4" w:space="0" w:color="auto"/>
            </w:tcBorders>
            <w:vAlign w:val="center"/>
          </w:tcPr>
          <w:p w14:paraId="480C932E"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116 972,00</w:t>
            </w:r>
          </w:p>
        </w:tc>
        <w:tc>
          <w:tcPr>
            <w:tcW w:w="1470" w:type="dxa"/>
            <w:tcBorders>
              <w:top w:val="single" w:sz="4" w:space="0" w:color="auto"/>
              <w:left w:val="single" w:sz="4" w:space="0" w:color="auto"/>
              <w:bottom w:val="single" w:sz="4" w:space="0" w:color="auto"/>
              <w:right w:val="single" w:sz="4" w:space="0" w:color="auto"/>
            </w:tcBorders>
            <w:vAlign w:val="center"/>
          </w:tcPr>
          <w:p w14:paraId="25772C4C"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+ 116 112,00</w:t>
            </w:r>
          </w:p>
        </w:tc>
        <w:tc>
          <w:tcPr>
            <w:tcW w:w="1485" w:type="dxa"/>
            <w:tcBorders>
              <w:top w:val="single" w:sz="4" w:space="0" w:color="auto"/>
              <w:left w:val="single" w:sz="4" w:space="0" w:color="auto"/>
              <w:bottom w:val="single" w:sz="4" w:space="0" w:color="auto"/>
              <w:right w:val="single" w:sz="4" w:space="0" w:color="auto"/>
            </w:tcBorders>
            <w:vAlign w:val="center"/>
          </w:tcPr>
          <w:p w14:paraId="67EB1841"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auto"/>
              <w:right w:val="single" w:sz="4" w:space="0" w:color="auto"/>
            </w:tcBorders>
          </w:tcPr>
          <w:p w14:paraId="410E5BBE"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auto"/>
              <w:right w:val="single" w:sz="4" w:space="0" w:color="auto"/>
            </w:tcBorders>
          </w:tcPr>
          <w:p w14:paraId="5EE2519A"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auto"/>
              <w:right w:val="single" w:sz="4" w:space="0" w:color="auto"/>
            </w:tcBorders>
          </w:tcPr>
          <w:p w14:paraId="2B616906"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5FFBE018" w14:textId="77777777" w:rsidTr="009B734A">
        <w:trPr>
          <w:trHeight w:val="502"/>
        </w:trPr>
        <w:tc>
          <w:tcPr>
            <w:tcW w:w="833" w:type="dxa"/>
            <w:vMerge/>
            <w:tcBorders>
              <w:left w:val="single" w:sz="4" w:space="0" w:color="auto"/>
              <w:bottom w:val="single" w:sz="4" w:space="0" w:color="auto"/>
              <w:right w:val="single" w:sz="4" w:space="0" w:color="auto"/>
            </w:tcBorders>
            <w:vAlign w:val="center"/>
          </w:tcPr>
          <w:p w14:paraId="4684D0EB"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auto"/>
              <w:bottom w:val="single" w:sz="4" w:space="0" w:color="auto"/>
              <w:right w:val="single" w:sz="4" w:space="0" w:color="auto"/>
            </w:tcBorders>
          </w:tcPr>
          <w:p w14:paraId="704F900D"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1106" w:type="dxa"/>
            <w:vMerge/>
            <w:tcBorders>
              <w:left w:val="single" w:sz="4" w:space="0" w:color="auto"/>
              <w:bottom w:val="single" w:sz="4" w:space="0" w:color="auto"/>
              <w:right w:val="single" w:sz="4" w:space="0" w:color="auto"/>
            </w:tcBorders>
          </w:tcPr>
          <w:p w14:paraId="375623E8"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975" w:type="dxa"/>
            <w:tcBorders>
              <w:top w:val="single" w:sz="4" w:space="0" w:color="auto"/>
              <w:left w:val="single" w:sz="4" w:space="0" w:color="auto"/>
              <w:bottom w:val="single" w:sz="4" w:space="0" w:color="auto"/>
              <w:right w:val="single" w:sz="4" w:space="0" w:color="auto"/>
            </w:tcBorders>
          </w:tcPr>
          <w:p w14:paraId="7EAC4562"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po zmianach</w:t>
            </w:r>
          </w:p>
        </w:tc>
        <w:tc>
          <w:tcPr>
            <w:tcW w:w="1470" w:type="dxa"/>
            <w:tcBorders>
              <w:top w:val="single" w:sz="4" w:space="0" w:color="auto"/>
              <w:left w:val="single" w:sz="4" w:space="0" w:color="auto"/>
              <w:bottom w:val="single" w:sz="4" w:space="0" w:color="auto"/>
              <w:right w:val="single" w:sz="4" w:space="0" w:color="auto"/>
            </w:tcBorders>
            <w:vAlign w:val="center"/>
          </w:tcPr>
          <w:p w14:paraId="31EEB318"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29 028,00</w:t>
            </w:r>
          </w:p>
        </w:tc>
        <w:tc>
          <w:tcPr>
            <w:tcW w:w="1470" w:type="dxa"/>
            <w:tcBorders>
              <w:top w:val="single" w:sz="4" w:space="0" w:color="auto"/>
              <w:left w:val="single" w:sz="4" w:space="0" w:color="auto"/>
              <w:bottom w:val="single" w:sz="4" w:space="0" w:color="auto"/>
              <w:right w:val="single" w:sz="4" w:space="0" w:color="auto"/>
            </w:tcBorders>
            <w:vAlign w:val="center"/>
          </w:tcPr>
          <w:p w14:paraId="2D59682D"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116 112,00</w:t>
            </w:r>
          </w:p>
        </w:tc>
        <w:tc>
          <w:tcPr>
            <w:tcW w:w="1485" w:type="dxa"/>
            <w:tcBorders>
              <w:top w:val="single" w:sz="4" w:space="0" w:color="auto"/>
              <w:left w:val="single" w:sz="4" w:space="0" w:color="auto"/>
              <w:bottom w:val="single" w:sz="4" w:space="0" w:color="auto"/>
              <w:right w:val="single" w:sz="4" w:space="0" w:color="auto"/>
            </w:tcBorders>
            <w:vAlign w:val="center"/>
          </w:tcPr>
          <w:p w14:paraId="59FE52A0"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auto"/>
              <w:bottom w:val="single" w:sz="4" w:space="0" w:color="auto"/>
              <w:right w:val="single" w:sz="4" w:space="0" w:color="auto"/>
            </w:tcBorders>
          </w:tcPr>
          <w:p w14:paraId="0CB49A85"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auto"/>
              <w:bottom w:val="single" w:sz="4" w:space="0" w:color="auto"/>
              <w:right w:val="single" w:sz="4" w:space="0" w:color="auto"/>
            </w:tcBorders>
          </w:tcPr>
          <w:p w14:paraId="0798A45B"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auto"/>
              <w:bottom w:val="single" w:sz="4" w:space="0" w:color="auto"/>
              <w:right w:val="single" w:sz="4" w:space="0" w:color="auto"/>
            </w:tcBorders>
          </w:tcPr>
          <w:p w14:paraId="05E5E7D7"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4CF61599" w14:textId="77777777" w:rsidTr="009B734A">
        <w:trPr>
          <w:trHeight w:val="96"/>
        </w:trPr>
        <w:tc>
          <w:tcPr>
            <w:tcW w:w="833" w:type="dxa"/>
            <w:vMerge w:val="restart"/>
            <w:tcBorders>
              <w:top w:val="single" w:sz="4" w:space="0" w:color="auto"/>
              <w:left w:val="single" w:sz="4" w:space="0" w:color="auto"/>
              <w:right w:val="single" w:sz="4" w:space="0" w:color="auto"/>
            </w:tcBorders>
            <w:vAlign w:val="center"/>
          </w:tcPr>
          <w:p w14:paraId="5CD0F360"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1.3.2.42</w:t>
            </w:r>
          </w:p>
        </w:tc>
        <w:tc>
          <w:tcPr>
            <w:tcW w:w="3686" w:type="dxa"/>
            <w:vMerge w:val="restart"/>
            <w:tcBorders>
              <w:top w:val="single" w:sz="4" w:space="0" w:color="auto"/>
              <w:left w:val="single" w:sz="4" w:space="0" w:color="auto"/>
              <w:right w:val="single" w:sz="4" w:space="0" w:color="auto"/>
            </w:tcBorders>
          </w:tcPr>
          <w:p w14:paraId="571590FA"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Budowa kanalizacji sanitarnej i chodnika na ul. Jesionowej w miejscowości Iwanowice Dworskie – Ochrona środowiska i poprawa bezpieczeństwa</w:t>
            </w:r>
          </w:p>
        </w:tc>
        <w:tc>
          <w:tcPr>
            <w:tcW w:w="1106" w:type="dxa"/>
            <w:vMerge w:val="restart"/>
            <w:tcBorders>
              <w:top w:val="single" w:sz="4" w:space="0" w:color="auto"/>
              <w:left w:val="single" w:sz="4" w:space="0" w:color="auto"/>
              <w:right w:val="single" w:sz="4" w:space="0" w:color="auto"/>
            </w:tcBorders>
          </w:tcPr>
          <w:p w14:paraId="71679E42"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2F2F4935"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2024-2025</w:t>
            </w:r>
          </w:p>
        </w:tc>
        <w:tc>
          <w:tcPr>
            <w:tcW w:w="975" w:type="dxa"/>
            <w:tcBorders>
              <w:top w:val="single" w:sz="4" w:space="0" w:color="auto"/>
              <w:left w:val="single" w:sz="4" w:space="0" w:color="auto"/>
              <w:bottom w:val="single" w:sz="4" w:space="0" w:color="auto"/>
              <w:right w:val="single" w:sz="4" w:space="0" w:color="auto"/>
            </w:tcBorders>
          </w:tcPr>
          <w:p w14:paraId="44183A37"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pierwotny</w:t>
            </w:r>
          </w:p>
        </w:tc>
        <w:tc>
          <w:tcPr>
            <w:tcW w:w="1470" w:type="dxa"/>
            <w:tcBorders>
              <w:top w:val="single" w:sz="4" w:space="0" w:color="auto"/>
              <w:left w:val="single" w:sz="4" w:space="0" w:color="auto"/>
              <w:bottom w:val="single" w:sz="4" w:space="0" w:color="auto"/>
              <w:right w:val="single" w:sz="4" w:space="0" w:color="auto"/>
            </w:tcBorders>
            <w:vAlign w:val="center"/>
          </w:tcPr>
          <w:p w14:paraId="707E2027"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1 170 000,00</w:t>
            </w:r>
          </w:p>
        </w:tc>
        <w:tc>
          <w:tcPr>
            <w:tcW w:w="1470" w:type="dxa"/>
            <w:tcBorders>
              <w:top w:val="single" w:sz="4" w:space="0" w:color="auto"/>
              <w:left w:val="single" w:sz="4" w:space="0" w:color="auto"/>
              <w:bottom w:val="single" w:sz="4" w:space="0" w:color="auto"/>
              <w:right w:val="single" w:sz="4" w:space="0" w:color="auto"/>
            </w:tcBorders>
            <w:vAlign w:val="center"/>
          </w:tcPr>
          <w:p w14:paraId="31A45FA5"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auto"/>
              <w:left w:val="single" w:sz="4" w:space="0" w:color="auto"/>
              <w:bottom w:val="single" w:sz="4" w:space="0" w:color="auto"/>
              <w:right w:val="single" w:sz="4" w:space="0" w:color="auto"/>
            </w:tcBorders>
            <w:vAlign w:val="center"/>
          </w:tcPr>
          <w:p w14:paraId="09F610F1"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val="restart"/>
            <w:tcBorders>
              <w:top w:val="single" w:sz="4" w:space="0" w:color="auto"/>
              <w:left w:val="single" w:sz="4" w:space="0" w:color="auto"/>
              <w:right w:val="single" w:sz="4" w:space="0" w:color="auto"/>
            </w:tcBorders>
          </w:tcPr>
          <w:p w14:paraId="3FF4926A"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p>
          <w:p w14:paraId="24A1D46F"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708 836,71</w:t>
            </w:r>
          </w:p>
        </w:tc>
        <w:tc>
          <w:tcPr>
            <w:tcW w:w="1291" w:type="dxa"/>
            <w:vMerge w:val="restart"/>
            <w:tcBorders>
              <w:top w:val="single" w:sz="4" w:space="0" w:color="auto"/>
              <w:left w:val="single" w:sz="4" w:space="0" w:color="auto"/>
              <w:right w:val="single" w:sz="4" w:space="0" w:color="auto"/>
            </w:tcBorders>
          </w:tcPr>
          <w:p w14:paraId="6F5F7DB0"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3D65C133"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90001</w:t>
            </w:r>
          </w:p>
        </w:tc>
        <w:tc>
          <w:tcPr>
            <w:tcW w:w="2249" w:type="dxa"/>
            <w:vMerge w:val="restart"/>
            <w:tcBorders>
              <w:top w:val="single" w:sz="4" w:space="0" w:color="auto"/>
              <w:left w:val="single" w:sz="4" w:space="0" w:color="auto"/>
              <w:right w:val="single" w:sz="4" w:space="0" w:color="auto"/>
            </w:tcBorders>
          </w:tcPr>
          <w:p w14:paraId="03B1898A"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Zadanie realizowane w latach 2024-2025. Wydatki poniesione w okresie sprawozdawczym stanowią 58,80% ustalonego limitu na rok 2025</w:t>
            </w:r>
          </w:p>
        </w:tc>
      </w:tr>
      <w:tr w:rsidR="00263B3E" w:rsidRPr="00263B3E" w14:paraId="2CCEB128" w14:textId="77777777" w:rsidTr="009B734A">
        <w:trPr>
          <w:trHeight w:val="96"/>
        </w:trPr>
        <w:tc>
          <w:tcPr>
            <w:tcW w:w="833" w:type="dxa"/>
            <w:vMerge/>
            <w:tcBorders>
              <w:left w:val="single" w:sz="4" w:space="0" w:color="auto"/>
              <w:right w:val="single" w:sz="4" w:space="0" w:color="auto"/>
            </w:tcBorders>
            <w:vAlign w:val="center"/>
          </w:tcPr>
          <w:p w14:paraId="17A77DB4"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auto"/>
              <w:right w:val="single" w:sz="4" w:space="0" w:color="auto"/>
            </w:tcBorders>
          </w:tcPr>
          <w:p w14:paraId="0F8E242E"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1106" w:type="dxa"/>
            <w:vMerge/>
            <w:tcBorders>
              <w:left w:val="single" w:sz="4" w:space="0" w:color="auto"/>
              <w:right w:val="single" w:sz="4" w:space="0" w:color="auto"/>
            </w:tcBorders>
          </w:tcPr>
          <w:p w14:paraId="5B0EBE9E"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975" w:type="dxa"/>
            <w:tcBorders>
              <w:top w:val="single" w:sz="4" w:space="0" w:color="auto"/>
              <w:left w:val="single" w:sz="4" w:space="0" w:color="auto"/>
              <w:bottom w:val="single" w:sz="4" w:space="0" w:color="auto"/>
              <w:right w:val="single" w:sz="4" w:space="0" w:color="auto"/>
            </w:tcBorders>
          </w:tcPr>
          <w:p w14:paraId="5FB39F4B"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Zmiany</w:t>
            </w:r>
          </w:p>
        </w:tc>
        <w:tc>
          <w:tcPr>
            <w:tcW w:w="1470" w:type="dxa"/>
            <w:tcBorders>
              <w:top w:val="single" w:sz="4" w:space="0" w:color="auto"/>
              <w:left w:val="single" w:sz="4" w:space="0" w:color="auto"/>
              <w:bottom w:val="single" w:sz="4" w:space="0" w:color="auto"/>
              <w:right w:val="single" w:sz="4" w:space="0" w:color="auto"/>
            </w:tcBorders>
            <w:vAlign w:val="center"/>
          </w:tcPr>
          <w:p w14:paraId="08F2EFAB"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+ 35 501,00</w:t>
            </w:r>
          </w:p>
        </w:tc>
        <w:tc>
          <w:tcPr>
            <w:tcW w:w="1470" w:type="dxa"/>
            <w:tcBorders>
              <w:top w:val="single" w:sz="4" w:space="0" w:color="auto"/>
              <w:left w:val="single" w:sz="4" w:space="0" w:color="auto"/>
              <w:bottom w:val="single" w:sz="4" w:space="0" w:color="auto"/>
              <w:right w:val="single" w:sz="4" w:space="0" w:color="auto"/>
            </w:tcBorders>
            <w:vAlign w:val="center"/>
          </w:tcPr>
          <w:p w14:paraId="6AE12A6A"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auto"/>
              <w:left w:val="single" w:sz="4" w:space="0" w:color="auto"/>
              <w:bottom w:val="single" w:sz="4" w:space="0" w:color="auto"/>
              <w:right w:val="single" w:sz="4" w:space="0" w:color="auto"/>
            </w:tcBorders>
            <w:vAlign w:val="center"/>
          </w:tcPr>
          <w:p w14:paraId="5B2526A8"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auto"/>
              <w:right w:val="single" w:sz="4" w:space="0" w:color="auto"/>
            </w:tcBorders>
          </w:tcPr>
          <w:p w14:paraId="3B48E881"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auto"/>
              <w:right w:val="single" w:sz="4" w:space="0" w:color="auto"/>
            </w:tcBorders>
          </w:tcPr>
          <w:p w14:paraId="770C5ECC"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auto"/>
              <w:right w:val="single" w:sz="4" w:space="0" w:color="auto"/>
            </w:tcBorders>
          </w:tcPr>
          <w:p w14:paraId="309DB252"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452AB79E" w14:textId="77777777" w:rsidTr="009B734A">
        <w:trPr>
          <w:trHeight w:val="96"/>
        </w:trPr>
        <w:tc>
          <w:tcPr>
            <w:tcW w:w="833" w:type="dxa"/>
            <w:vMerge/>
            <w:tcBorders>
              <w:left w:val="single" w:sz="4" w:space="0" w:color="auto"/>
              <w:bottom w:val="single" w:sz="4" w:space="0" w:color="auto"/>
              <w:right w:val="single" w:sz="4" w:space="0" w:color="auto"/>
            </w:tcBorders>
            <w:vAlign w:val="center"/>
          </w:tcPr>
          <w:p w14:paraId="106F1C4F"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auto"/>
              <w:bottom w:val="single" w:sz="4" w:space="0" w:color="auto"/>
              <w:right w:val="single" w:sz="4" w:space="0" w:color="auto"/>
            </w:tcBorders>
          </w:tcPr>
          <w:p w14:paraId="119DAED6"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1106" w:type="dxa"/>
            <w:vMerge/>
            <w:tcBorders>
              <w:left w:val="single" w:sz="4" w:space="0" w:color="auto"/>
              <w:bottom w:val="single" w:sz="4" w:space="0" w:color="auto"/>
              <w:right w:val="single" w:sz="4" w:space="0" w:color="auto"/>
            </w:tcBorders>
          </w:tcPr>
          <w:p w14:paraId="6948FAB1"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975" w:type="dxa"/>
            <w:tcBorders>
              <w:top w:val="single" w:sz="4" w:space="0" w:color="auto"/>
              <w:left w:val="single" w:sz="4" w:space="0" w:color="auto"/>
              <w:bottom w:val="single" w:sz="4" w:space="0" w:color="auto"/>
              <w:right w:val="single" w:sz="4" w:space="0" w:color="auto"/>
            </w:tcBorders>
          </w:tcPr>
          <w:p w14:paraId="2FC645EC"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po zmianach</w:t>
            </w:r>
          </w:p>
        </w:tc>
        <w:tc>
          <w:tcPr>
            <w:tcW w:w="1470" w:type="dxa"/>
            <w:tcBorders>
              <w:top w:val="single" w:sz="4" w:space="0" w:color="auto"/>
              <w:left w:val="single" w:sz="4" w:space="0" w:color="auto"/>
              <w:bottom w:val="single" w:sz="4" w:space="0" w:color="auto"/>
              <w:right w:val="single" w:sz="4" w:space="0" w:color="auto"/>
            </w:tcBorders>
            <w:vAlign w:val="center"/>
          </w:tcPr>
          <w:p w14:paraId="64753E9B"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1 205 501,00</w:t>
            </w:r>
          </w:p>
        </w:tc>
        <w:tc>
          <w:tcPr>
            <w:tcW w:w="1470" w:type="dxa"/>
            <w:tcBorders>
              <w:top w:val="single" w:sz="4" w:space="0" w:color="auto"/>
              <w:left w:val="single" w:sz="4" w:space="0" w:color="auto"/>
              <w:bottom w:val="single" w:sz="4" w:space="0" w:color="auto"/>
              <w:right w:val="single" w:sz="4" w:space="0" w:color="auto"/>
            </w:tcBorders>
            <w:vAlign w:val="center"/>
          </w:tcPr>
          <w:p w14:paraId="00EFB247"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auto"/>
              <w:left w:val="single" w:sz="4" w:space="0" w:color="auto"/>
              <w:bottom w:val="single" w:sz="4" w:space="0" w:color="auto"/>
              <w:right w:val="single" w:sz="4" w:space="0" w:color="auto"/>
            </w:tcBorders>
            <w:vAlign w:val="center"/>
          </w:tcPr>
          <w:p w14:paraId="06970BD6"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auto"/>
              <w:bottom w:val="single" w:sz="4" w:space="0" w:color="auto"/>
              <w:right w:val="single" w:sz="4" w:space="0" w:color="auto"/>
            </w:tcBorders>
          </w:tcPr>
          <w:p w14:paraId="6BADD381"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auto"/>
              <w:bottom w:val="single" w:sz="4" w:space="0" w:color="auto"/>
              <w:right w:val="single" w:sz="4" w:space="0" w:color="auto"/>
            </w:tcBorders>
          </w:tcPr>
          <w:p w14:paraId="0697DB22"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auto"/>
              <w:bottom w:val="single" w:sz="4" w:space="0" w:color="auto"/>
              <w:right w:val="single" w:sz="4" w:space="0" w:color="auto"/>
            </w:tcBorders>
          </w:tcPr>
          <w:p w14:paraId="0ABE64B9"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5C4B6571" w14:textId="77777777" w:rsidTr="009B734A">
        <w:trPr>
          <w:trHeight w:val="96"/>
        </w:trPr>
        <w:tc>
          <w:tcPr>
            <w:tcW w:w="833" w:type="dxa"/>
            <w:vMerge w:val="restart"/>
            <w:tcBorders>
              <w:top w:val="single" w:sz="4" w:space="0" w:color="auto"/>
              <w:left w:val="single" w:sz="4" w:space="0" w:color="auto"/>
              <w:right w:val="single" w:sz="4" w:space="0" w:color="auto"/>
            </w:tcBorders>
            <w:vAlign w:val="center"/>
          </w:tcPr>
          <w:p w14:paraId="12D2FAE6"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1.3.2.43</w:t>
            </w:r>
          </w:p>
        </w:tc>
        <w:tc>
          <w:tcPr>
            <w:tcW w:w="3686" w:type="dxa"/>
            <w:vMerge w:val="restart"/>
            <w:tcBorders>
              <w:top w:val="single" w:sz="4" w:space="0" w:color="auto"/>
              <w:left w:val="single" w:sz="4" w:space="0" w:color="auto"/>
              <w:right w:val="single" w:sz="4" w:space="0" w:color="auto"/>
            </w:tcBorders>
          </w:tcPr>
          <w:p w14:paraId="42EFFC82"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Budowa kanalizacji sanitarnej w miejscowości Krasieniec Zakupny ul. Zielna – Ochrona środowiska</w:t>
            </w:r>
          </w:p>
        </w:tc>
        <w:tc>
          <w:tcPr>
            <w:tcW w:w="1106" w:type="dxa"/>
            <w:vMerge w:val="restart"/>
            <w:tcBorders>
              <w:top w:val="single" w:sz="4" w:space="0" w:color="auto"/>
              <w:left w:val="single" w:sz="4" w:space="0" w:color="auto"/>
              <w:right w:val="single" w:sz="4" w:space="0" w:color="auto"/>
            </w:tcBorders>
          </w:tcPr>
          <w:p w14:paraId="0BB6CE7D"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7F1C3AEB"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790D3B55"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2024-2025</w:t>
            </w:r>
          </w:p>
        </w:tc>
        <w:tc>
          <w:tcPr>
            <w:tcW w:w="975" w:type="dxa"/>
            <w:tcBorders>
              <w:top w:val="single" w:sz="4" w:space="0" w:color="auto"/>
              <w:left w:val="single" w:sz="4" w:space="0" w:color="auto"/>
              <w:bottom w:val="single" w:sz="4" w:space="0" w:color="auto"/>
              <w:right w:val="single" w:sz="4" w:space="0" w:color="auto"/>
            </w:tcBorders>
          </w:tcPr>
          <w:p w14:paraId="0BAA36B9"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pierwotny</w:t>
            </w:r>
          </w:p>
        </w:tc>
        <w:tc>
          <w:tcPr>
            <w:tcW w:w="1470" w:type="dxa"/>
            <w:tcBorders>
              <w:top w:val="single" w:sz="4" w:space="0" w:color="auto"/>
              <w:left w:val="single" w:sz="4" w:space="0" w:color="auto"/>
              <w:bottom w:val="single" w:sz="4" w:space="0" w:color="auto"/>
              <w:right w:val="single" w:sz="4" w:space="0" w:color="auto"/>
            </w:tcBorders>
            <w:vAlign w:val="center"/>
          </w:tcPr>
          <w:p w14:paraId="1C022104"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320 000,00</w:t>
            </w:r>
          </w:p>
        </w:tc>
        <w:tc>
          <w:tcPr>
            <w:tcW w:w="1470" w:type="dxa"/>
            <w:tcBorders>
              <w:top w:val="single" w:sz="4" w:space="0" w:color="auto"/>
              <w:left w:val="single" w:sz="4" w:space="0" w:color="auto"/>
              <w:bottom w:val="single" w:sz="4" w:space="0" w:color="auto"/>
              <w:right w:val="single" w:sz="4" w:space="0" w:color="auto"/>
            </w:tcBorders>
            <w:vAlign w:val="center"/>
          </w:tcPr>
          <w:p w14:paraId="18B946B6"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auto"/>
              <w:left w:val="single" w:sz="4" w:space="0" w:color="auto"/>
              <w:bottom w:val="single" w:sz="4" w:space="0" w:color="auto"/>
              <w:right w:val="single" w:sz="4" w:space="0" w:color="auto"/>
            </w:tcBorders>
            <w:vAlign w:val="center"/>
          </w:tcPr>
          <w:p w14:paraId="16DA66B2"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val="restart"/>
            <w:tcBorders>
              <w:top w:val="single" w:sz="4" w:space="0" w:color="auto"/>
              <w:left w:val="single" w:sz="4" w:space="0" w:color="auto"/>
              <w:right w:val="single" w:sz="4" w:space="0" w:color="auto"/>
            </w:tcBorders>
          </w:tcPr>
          <w:p w14:paraId="53A28571"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p>
          <w:p w14:paraId="1CE62488"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p>
          <w:p w14:paraId="44143F23"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51 555,17</w:t>
            </w:r>
          </w:p>
        </w:tc>
        <w:tc>
          <w:tcPr>
            <w:tcW w:w="1291" w:type="dxa"/>
            <w:vMerge w:val="restart"/>
            <w:tcBorders>
              <w:top w:val="single" w:sz="4" w:space="0" w:color="auto"/>
              <w:left w:val="single" w:sz="4" w:space="0" w:color="auto"/>
              <w:right w:val="single" w:sz="4" w:space="0" w:color="auto"/>
            </w:tcBorders>
          </w:tcPr>
          <w:p w14:paraId="57C6F15D"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062659DA"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0851A43D"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90001</w:t>
            </w:r>
          </w:p>
        </w:tc>
        <w:tc>
          <w:tcPr>
            <w:tcW w:w="2249" w:type="dxa"/>
            <w:vMerge w:val="restart"/>
            <w:tcBorders>
              <w:top w:val="single" w:sz="4" w:space="0" w:color="auto"/>
              <w:left w:val="single" w:sz="4" w:space="0" w:color="auto"/>
              <w:right w:val="single" w:sz="4" w:space="0" w:color="auto"/>
            </w:tcBorders>
          </w:tcPr>
          <w:p w14:paraId="3F1679CC"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Zadanie realizowane w latach 2024-2025. Wydatki poniesione w okresie sprawozdawczym stanowią 16,11% ustalonego limitu na rok 2025</w:t>
            </w:r>
          </w:p>
        </w:tc>
      </w:tr>
      <w:tr w:rsidR="00263B3E" w:rsidRPr="00263B3E" w14:paraId="3766BE82" w14:textId="77777777" w:rsidTr="009B734A">
        <w:trPr>
          <w:trHeight w:val="96"/>
        </w:trPr>
        <w:tc>
          <w:tcPr>
            <w:tcW w:w="833" w:type="dxa"/>
            <w:vMerge/>
            <w:tcBorders>
              <w:left w:val="single" w:sz="4" w:space="0" w:color="auto"/>
              <w:right w:val="single" w:sz="4" w:space="0" w:color="auto"/>
            </w:tcBorders>
            <w:vAlign w:val="center"/>
          </w:tcPr>
          <w:p w14:paraId="537F9430"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auto"/>
              <w:right w:val="single" w:sz="4" w:space="0" w:color="auto"/>
            </w:tcBorders>
          </w:tcPr>
          <w:p w14:paraId="6064E41B"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1106" w:type="dxa"/>
            <w:vMerge/>
            <w:tcBorders>
              <w:left w:val="single" w:sz="4" w:space="0" w:color="auto"/>
              <w:right w:val="single" w:sz="4" w:space="0" w:color="auto"/>
            </w:tcBorders>
          </w:tcPr>
          <w:p w14:paraId="198FC484"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975" w:type="dxa"/>
            <w:tcBorders>
              <w:top w:val="single" w:sz="4" w:space="0" w:color="auto"/>
              <w:left w:val="single" w:sz="4" w:space="0" w:color="auto"/>
              <w:bottom w:val="single" w:sz="4" w:space="0" w:color="auto"/>
              <w:right w:val="single" w:sz="4" w:space="0" w:color="auto"/>
            </w:tcBorders>
          </w:tcPr>
          <w:p w14:paraId="3B72B43A"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Zmiany</w:t>
            </w:r>
          </w:p>
        </w:tc>
        <w:tc>
          <w:tcPr>
            <w:tcW w:w="1470" w:type="dxa"/>
            <w:tcBorders>
              <w:top w:val="single" w:sz="4" w:space="0" w:color="auto"/>
              <w:left w:val="single" w:sz="4" w:space="0" w:color="auto"/>
              <w:bottom w:val="single" w:sz="4" w:space="0" w:color="auto"/>
              <w:right w:val="single" w:sz="4" w:space="0" w:color="auto"/>
            </w:tcBorders>
            <w:vAlign w:val="center"/>
          </w:tcPr>
          <w:p w14:paraId="3A78D85B"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70" w:type="dxa"/>
            <w:tcBorders>
              <w:top w:val="single" w:sz="4" w:space="0" w:color="auto"/>
              <w:left w:val="single" w:sz="4" w:space="0" w:color="auto"/>
              <w:bottom w:val="single" w:sz="4" w:space="0" w:color="auto"/>
              <w:right w:val="single" w:sz="4" w:space="0" w:color="auto"/>
            </w:tcBorders>
            <w:vAlign w:val="center"/>
          </w:tcPr>
          <w:p w14:paraId="4910F93E"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auto"/>
              <w:left w:val="single" w:sz="4" w:space="0" w:color="auto"/>
              <w:bottom w:val="single" w:sz="4" w:space="0" w:color="auto"/>
              <w:right w:val="single" w:sz="4" w:space="0" w:color="auto"/>
            </w:tcBorders>
            <w:vAlign w:val="center"/>
          </w:tcPr>
          <w:p w14:paraId="2B36A5BA"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auto"/>
              <w:right w:val="single" w:sz="4" w:space="0" w:color="auto"/>
            </w:tcBorders>
          </w:tcPr>
          <w:p w14:paraId="6A80A11E"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auto"/>
              <w:right w:val="single" w:sz="4" w:space="0" w:color="auto"/>
            </w:tcBorders>
          </w:tcPr>
          <w:p w14:paraId="63B1DFDA"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auto"/>
              <w:right w:val="single" w:sz="4" w:space="0" w:color="auto"/>
            </w:tcBorders>
          </w:tcPr>
          <w:p w14:paraId="39E593E0"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622C75BA" w14:textId="77777777" w:rsidTr="009B734A">
        <w:trPr>
          <w:trHeight w:val="96"/>
        </w:trPr>
        <w:tc>
          <w:tcPr>
            <w:tcW w:w="833" w:type="dxa"/>
            <w:vMerge/>
            <w:tcBorders>
              <w:left w:val="single" w:sz="4" w:space="0" w:color="auto"/>
              <w:bottom w:val="single" w:sz="4" w:space="0" w:color="auto"/>
              <w:right w:val="single" w:sz="4" w:space="0" w:color="auto"/>
            </w:tcBorders>
            <w:vAlign w:val="center"/>
          </w:tcPr>
          <w:p w14:paraId="7BA75BA9"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auto"/>
              <w:bottom w:val="single" w:sz="4" w:space="0" w:color="auto"/>
              <w:right w:val="single" w:sz="4" w:space="0" w:color="auto"/>
            </w:tcBorders>
          </w:tcPr>
          <w:p w14:paraId="5E746BD0"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1106" w:type="dxa"/>
            <w:vMerge/>
            <w:tcBorders>
              <w:left w:val="single" w:sz="4" w:space="0" w:color="auto"/>
              <w:bottom w:val="single" w:sz="4" w:space="0" w:color="auto"/>
              <w:right w:val="single" w:sz="4" w:space="0" w:color="auto"/>
            </w:tcBorders>
          </w:tcPr>
          <w:p w14:paraId="3358E97F"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975" w:type="dxa"/>
            <w:tcBorders>
              <w:top w:val="single" w:sz="4" w:space="0" w:color="auto"/>
              <w:left w:val="single" w:sz="4" w:space="0" w:color="auto"/>
              <w:bottom w:val="single" w:sz="4" w:space="0" w:color="auto"/>
              <w:right w:val="single" w:sz="4" w:space="0" w:color="auto"/>
            </w:tcBorders>
          </w:tcPr>
          <w:p w14:paraId="75028C4B"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po zmianach</w:t>
            </w:r>
          </w:p>
        </w:tc>
        <w:tc>
          <w:tcPr>
            <w:tcW w:w="1470" w:type="dxa"/>
            <w:tcBorders>
              <w:top w:val="single" w:sz="4" w:space="0" w:color="auto"/>
              <w:left w:val="single" w:sz="4" w:space="0" w:color="auto"/>
              <w:bottom w:val="single" w:sz="4" w:space="0" w:color="auto"/>
              <w:right w:val="single" w:sz="4" w:space="0" w:color="auto"/>
            </w:tcBorders>
            <w:vAlign w:val="center"/>
          </w:tcPr>
          <w:p w14:paraId="7DCD0D4E"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320 000,00</w:t>
            </w:r>
          </w:p>
        </w:tc>
        <w:tc>
          <w:tcPr>
            <w:tcW w:w="1470" w:type="dxa"/>
            <w:tcBorders>
              <w:top w:val="single" w:sz="4" w:space="0" w:color="auto"/>
              <w:left w:val="single" w:sz="4" w:space="0" w:color="auto"/>
              <w:bottom w:val="single" w:sz="4" w:space="0" w:color="auto"/>
              <w:right w:val="single" w:sz="4" w:space="0" w:color="auto"/>
            </w:tcBorders>
            <w:vAlign w:val="center"/>
          </w:tcPr>
          <w:p w14:paraId="3E84777A"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auto"/>
              <w:left w:val="single" w:sz="4" w:space="0" w:color="auto"/>
              <w:bottom w:val="single" w:sz="4" w:space="0" w:color="auto"/>
              <w:right w:val="single" w:sz="4" w:space="0" w:color="auto"/>
            </w:tcBorders>
            <w:vAlign w:val="center"/>
          </w:tcPr>
          <w:p w14:paraId="7AE84CD2"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auto"/>
              <w:bottom w:val="single" w:sz="4" w:space="0" w:color="auto"/>
              <w:right w:val="single" w:sz="4" w:space="0" w:color="auto"/>
            </w:tcBorders>
          </w:tcPr>
          <w:p w14:paraId="3CD81BC3"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auto"/>
              <w:bottom w:val="single" w:sz="4" w:space="0" w:color="auto"/>
              <w:right w:val="single" w:sz="4" w:space="0" w:color="auto"/>
            </w:tcBorders>
          </w:tcPr>
          <w:p w14:paraId="49ADCAE7"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auto"/>
              <w:bottom w:val="single" w:sz="4" w:space="0" w:color="auto"/>
              <w:right w:val="single" w:sz="4" w:space="0" w:color="auto"/>
            </w:tcBorders>
          </w:tcPr>
          <w:p w14:paraId="2B4DC933"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04259068" w14:textId="77777777" w:rsidTr="009B734A">
        <w:trPr>
          <w:trHeight w:val="96"/>
        </w:trPr>
        <w:tc>
          <w:tcPr>
            <w:tcW w:w="833" w:type="dxa"/>
            <w:vMerge w:val="restart"/>
            <w:tcBorders>
              <w:top w:val="single" w:sz="4" w:space="0" w:color="auto"/>
              <w:left w:val="single" w:sz="4" w:space="0" w:color="auto"/>
              <w:right w:val="single" w:sz="4" w:space="0" w:color="auto"/>
            </w:tcBorders>
            <w:vAlign w:val="center"/>
          </w:tcPr>
          <w:p w14:paraId="5EAD565B"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1.3.2.44</w:t>
            </w:r>
          </w:p>
        </w:tc>
        <w:tc>
          <w:tcPr>
            <w:tcW w:w="3686" w:type="dxa"/>
            <w:vMerge w:val="restart"/>
            <w:tcBorders>
              <w:top w:val="single" w:sz="4" w:space="0" w:color="auto"/>
              <w:left w:val="single" w:sz="4" w:space="0" w:color="auto"/>
              <w:right w:val="single" w:sz="4" w:space="0" w:color="auto"/>
            </w:tcBorders>
          </w:tcPr>
          <w:p w14:paraId="3AD6CF94"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Udzielenie dotacji na zadanie pn.: „Renowacja drewnianej dzwonnicy z XVII wieku przy kościele parafialnym w Sieciechowicach w ramach drugiej edycji Rządowego Odbudowy zabytków” – Ochrona zabytków</w:t>
            </w:r>
          </w:p>
        </w:tc>
        <w:tc>
          <w:tcPr>
            <w:tcW w:w="1106" w:type="dxa"/>
            <w:vMerge w:val="restart"/>
            <w:tcBorders>
              <w:top w:val="single" w:sz="4" w:space="0" w:color="auto"/>
              <w:left w:val="single" w:sz="4" w:space="0" w:color="auto"/>
              <w:right w:val="single" w:sz="4" w:space="0" w:color="auto"/>
            </w:tcBorders>
          </w:tcPr>
          <w:p w14:paraId="5DE63788"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63ED4348"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203B0A0F"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2024-2025</w:t>
            </w:r>
          </w:p>
        </w:tc>
        <w:tc>
          <w:tcPr>
            <w:tcW w:w="975" w:type="dxa"/>
            <w:tcBorders>
              <w:top w:val="single" w:sz="4" w:space="0" w:color="auto"/>
              <w:left w:val="single" w:sz="4" w:space="0" w:color="auto"/>
              <w:bottom w:val="single" w:sz="4" w:space="0" w:color="auto"/>
              <w:right w:val="single" w:sz="4" w:space="0" w:color="auto"/>
            </w:tcBorders>
          </w:tcPr>
          <w:p w14:paraId="13FDA051"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pierwotny</w:t>
            </w:r>
          </w:p>
        </w:tc>
        <w:tc>
          <w:tcPr>
            <w:tcW w:w="1470" w:type="dxa"/>
            <w:tcBorders>
              <w:top w:val="single" w:sz="4" w:space="0" w:color="auto"/>
              <w:left w:val="single" w:sz="4" w:space="0" w:color="auto"/>
              <w:bottom w:val="single" w:sz="4" w:space="0" w:color="auto"/>
              <w:right w:val="single" w:sz="4" w:space="0" w:color="auto"/>
            </w:tcBorders>
            <w:vAlign w:val="center"/>
          </w:tcPr>
          <w:p w14:paraId="03FC061E"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340 000,00</w:t>
            </w:r>
          </w:p>
        </w:tc>
        <w:tc>
          <w:tcPr>
            <w:tcW w:w="1470" w:type="dxa"/>
            <w:tcBorders>
              <w:top w:val="single" w:sz="4" w:space="0" w:color="auto"/>
              <w:left w:val="single" w:sz="4" w:space="0" w:color="auto"/>
              <w:bottom w:val="single" w:sz="4" w:space="0" w:color="auto"/>
              <w:right w:val="single" w:sz="4" w:space="0" w:color="auto"/>
            </w:tcBorders>
            <w:vAlign w:val="center"/>
          </w:tcPr>
          <w:p w14:paraId="76835355"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auto"/>
              <w:left w:val="single" w:sz="4" w:space="0" w:color="auto"/>
              <w:bottom w:val="single" w:sz="4" w:space="0" w:color="auto"/>
              <w:right w:val="single" w:sz="4" w:space="0" w:color="auto"/>
            </w:tcBorders>
            <w:vAlign w:val="center"/>
          </w:tcPr>
          <w:p w14:paraId="2720EB0D"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val="restart"/>
            <w:tcBorders>
              <w:top w:val="single" w:sz="4" w:space="0" w:color="auto"/>
              <w:left w:val="single" w:sz="4" w:space="0" w:color="auto"/>
              <w:right w:val="single" w:sz="4" w:space="0" w:color="auto"/>
            </w:tcBorders>
          </w:tcPr>
          <w:p w14:paraId="34E61F46"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p>
          <w:p w14:paraId="7B4A9A31"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p>
          <w:p w14:paraId="780A3ADD"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340 000,00</w:t>
            </w:r>
          </w:p>
        </w:tc>
        <w:tc>
          <w:tcPr>
            <w:tcW w:w="1291" w:type="dxa"/>
            <w:vMerge w:val="restart"/>
            <w:tcBorders>
              <w:top w:val="single" w:sz="4" w:space="0" w:color="auto"/>
              <w:left w:val="single" w:sz="4" w:space="0" w:color="auto"/>
              <w:right w:val="single" w:sz="4" w:space="0" w:color="auto"/>
            </w:tcBorders>
          </w:tcPr>
          <w:p w14:paraId="3B81343C"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66BDB6B0"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1716766D"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92120</w:t>
            </w:r>
          </w:p>
        </w:tc>
        <w:tc>
          <w:tcPr>
            <w:tcW w:w="2249" w:type="dxa"/>
            <w:vMerge w:val="restart"/>
            <w:tcBorders>
              <w:top w:val="single" w:sz="4" w:space="0" w:color="auto"/>
              <w:left w:val="single" w:sz="4" w:space="0" w:color="auto"/>
              <w:right w:val="single" w:sz="4" w:space="0" w:color="auto"/>
            </w:tcBorders>
          </w:tcPr>
          <w:p w14:paraId="53C9EA12"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Zadanie realizowane w latach 2024-2025. Wydatki poniesione w okresie sprawozdawczym stanowią 100,00% ustalonego limitu na rok 2025</w:t>
            </w:r>
          </w:p>
        </w:tc>
      </w:tr>
      <w:tr w:rsidR="00263B3E" w:rsidRPr="00263B3E" w14:paraId="2DCB2462" w14:textId="77777777" w:rsidTr="009B734A">
        <w:trPr>
          <w:trHeight w:val="96"/>
        </w:trPr>
        <w:tc>
          <w:tcPr>
            <w:tcW w:w="833" w:type="dxa"/>
            <w:vMerge/>
            <w:tcBorders>
              <w:left w:val="single" w:sz="4" w:space="0" w:color="auto"/>
              <w:right w:val="single" w:sz="4" w:space="0" w:color="auto"/>
            </w:tcBorders>
            <w:vAlign w:val="center"/>
          </w:tcPr>
          <w:p w14:paraId="30218D6B"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auto"/>
              <w:right w:val="single" w:sz="4" w:space="0" w:color="auto"/>
            </w:tcBorders>
          </w:tcPr>
          <w:p w14:paraId="123B1F16"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1106" w:type="dxa"/>
            <w:vMerge/>
            <w:tcBorders>
              <w:left w:val="single" w:sz="4" w:space="0" w:color="auto"/>
              <w:right w:val="single" w:sz="4" w:space="0" w:color="auto"/>
            </w:tcBorders>
          </w:tcPr>
          <w:p w14:paraId="012440F9"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975" w:type="dxa"/>
            <w:tcBorders>
              <w:top w:val="single" w:sz="4" w:space="0" w:color="auto"/>
              <w:left w:val="single" w:sz="4" w:space="0" w:color="auto"/>
              <w:bottom w:val="single" w:sz="4" w:space="0" w:color="auto"/>
              <w:right w:val="single" w:sz="4" w:space="0" w:color="auto"/>
            </w:tcBorders>
          </w:tcPr>
          <w:p w14:paraId="66DD49DA"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Zmiany</w:t>
            </w:r>
          </w:p>
        </w:tc>
        <w:tc>
          <w:tcPr>
            <w:tcW w:w="1470" w:type="dxa"/>
            <w:tcBorders>
              <w:top w:val="single" w:sz="4" w:space="0" w:color="auto"/>
              <w:left w:val="single" w:sz="4" w:space="0" w:color="auto"/>
              <w:bottom w:val="single" w:sz="4" w:space="0" w:color="auto"/>
              <w:right w:val="single" w:sz="4" w:space="0" w:color="auto"/>
            </w:tcBorders>
            <w:vAlign w:val="center"/>
          </w:tcPr>
          <w:p w14:paraId="52670F48"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70" w:type="dxa"/>
            <w:tcBorders>
              <w:top w:val="single" w:sz="4" w:space="0" w:color="auto"/>
              <w:left w:val="single" w:sz="4" w:space="0" w:color="auto"/>
              <w:bottom w:val="single" w:sz="4" w:space="0" w:color="auto"/>
              <w:right w:val="single" w:sz="4" w:space="0" w:color="auto"/>
            </w:tcBorders>
            <w:vAlign w:val="center"/>
          </w:tcPr>
          <w:p w14:paraId="56C20F5A"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auto"/>
              <w:left w:val="single" w:sz="4" w:space="0" w:color="auto"/>
              <w:bottom w:val="single" w:sz="4" w:space="0" w:color="auto"/>
              <w:right w:val="single" w:sz="4" w:space="0" w:color="auto"/>
            </w:tcBorders>
            <w:vAlign w:val="center"/>
          </w:tcPr>
          <w:p w14:paraId="6DD3D37F"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auto"/>
              <w:right w:val="single" w:sz="4" w:space="0" w:color="auto"/>
            </w:tcBorders>
          </w:tcPr>
          <w:p w14:paraId="7265AD3D"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auto"/>
              <w:right w:val="single" w:sz="4" w:space="0" w:color="auto"/>
            </w:tcBorders>
          </w:tcPr>
          <w:p w14:paraId="41B3F1F9"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auto"/>
              <w:right w:val="single" w:sz="4" w:space="0" w:color="auto"/>
            </w:tcBorders>
          </w:tcPr>
          <w:p w14:paraId="2F56BE31"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4D1CC763" w14:textId="77777777" w:rsidTr="009B734A">
        <w:trPr>
          <w:trHeight w:val="96"/>
        </w:trPr>
        <w:tc>
          <w:tcPr>
            <w:tcW w:w="833" w:type="dxa"/>
            <w:vMerge/>
            <w:tcBorders>
              <w:left w:val="single" w:sz="4" w:space="0" w:color="auto"/>
              <w:bottom w:val="single" w:sz="4" w:space="0" w:color="auto"/>
              <w:right w:val="single" w:sz="4" w:space="0" w:color="auto"/>
            </w:tcBorders>
            <w:vAlign w:val="center"/>
          </w:tcPr>
          <w:p w14:paraId="653FA17C"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auto"/>
              <w:bottom w:val="single" w:sz="4" w:space="0" w:color="auto"/>
              <w:right w:val="single" w:sz="4" w:space="0" w:color="auto"/>
            </w:tcBorders>
          </w:tcPr>
          <w:p w14:paraId="552302BD"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1106" w:type="dxa"/>
            <w:vMerge/>
            <w:tcBorders>
              <w:left w:val="single" w:sz="4" w:space="0" w:color="auto"/>
              <w:bottom w:val="single" w:sz="4" w:space="0" w:color="auto"/>
              <w:right w:val="single" w:sz="4" w:space="0" w:color="auto"/>
            </w:tcBorders>
          </w:tcPr>
          <w:p w14:paraId="3B2CEDB1"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975" w:type="dxa"/>
            <w:tcBorders>
              <w:top w:val="single" w:sz="4" w:space="0" w:color="auto"/>
              <w:left w:val="single" w:sz="4" w:space="0" w:color="auto"/>
              <w:bottom w:val="single" w:sz="4" w:space="0" w:color="auto"/>
              <w:right w:val="single" w:sz="4" w:space="0" w:color="auto"/>
            </w:tcBorders>
          </w:tcPr>
          <w:p w14:paraId="45A781C2"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po zmianach</w:t>
            </w:r>
          </w:p>
        </w:tc>
        <w:tc>
          <w:tcPr>
            <w:tcW w:w="1470" w:type="dxa"/>
            <w:tcBorders>
              <w:top w:val="single" w:sz="4" w:space="0" w:color="auto"/>
              <w:left w:val="single" w:sz="4" w:space="0" w:color="auto"/>
              <w:bottom w:val="single" w:sz="4" w:space="0" w:color="auto"/>
              <w:right w:val="single" w:sz="4" w:space="0" w:color="auto"/>
            </w:tcBorders>
            <w:vAlign w:val="center"/>
          </w:tcPr>
          <w:p w14:paraId="4629BCE1"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340 000,00</w:t>
            </w:r>
          </w:p>
        </w:tc>
        <w:tc>
          <w:tcPr>
            <w:tcW w:w="1470" w:type="dxa"/>
            <w:tcBorders>
              <w:top w:val="single" w:sz="4" w:space="0" w:color="auto"/>
              <w:left w:val="single" w:sz="4" w:space="0" w:color="auto"/>
              <w:bottom w:val="single" w:sz="4" w:space="0" w:color="auto"/>
              <w:right w:val="single" w:sz="4" w:space="0" w:color="auto"/>
            </w:tcBorders>
            <w:vAlign w:val="center"/>
          </w:tcPr>
          <w:p w14:paraId="4A3FCF91"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auto"/>
              <w:left w:val="single" w:sz="4" w:space="0" w:color="auto"/>
              <w:bottom w:val="single" w:sz="4" w:space="0" w:color="auto"/>
              <w:right w:val="single" w:sz="4" w:space="0" w:color="auto"/>
            </w:tcBorders>
            <w:vAlign w:val="center"/>
          </w:tcPr>
          <w:p w14:paraId="0D0AC0A0"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auto"/>
              <w:bottom w:val="single" w:sz="4" w:space="0" w:color="auto"/>
              <w:right w:val="single" w:sz="4" w:space="0" w:color="auto"/>
            </w:tcBorders>
          </w:tcPr>
          <w:p w14:paraId="708C7085"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auto"/>
              <w:bottom w:val="single" w:sz="4" w:space="0" w:color="auto"/>
              <w:right w:val="single" w:sz="4" w:space="0" w:color="auto"/>
            </w:tcBorders>
          </w:tcPr>
          <w:p w14:paraId="56C59993"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auto"/>
              <w:bottom w:val="single" w:sz="4" w:space="0" w:color="auto"/>
              <w:right w:val="single" w:sz="4" w:space="0" w:color="auto"/>
            </w:tcBorders>
          </w:tcPr>
          <w:p w14:paraId="75A16E99"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122879D9" w14:textId="77777777" w:rsidTr="009B734A">
        <w:trPr>
          <w:trHeight w:val="96"/>
        </w:trPr>
        <w:tc>
          <w:tcPr>
            <w:tcW w:w="833" w:type="dxa"/>
            <w:vMerge w:val="restart"/>
            <w:tcBorders>
              <w:top w:val="single" w:sz="4" w:space="0" w:color="auto"/>
              <w:left w:val="single" w:sz="4" w:space="0" w:color="auto"/>
              <w:right w:val="single" w:sz="4" w:space="0" w:color="auto"/>
            </w:tcBorders>
            <w:vAlign w:val="center"/>
          </w:tcPr>
          <w:p w14:paraId="6419F8B4"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1.3.2.45</w:t>
            </w:r>
          </w:p>
        </w:tc>
        <w:tc>
          <w:tcPr>
            <w:tcW w:w="3686" w:type="dxa"/>
            <w:vMerge w:val="restart"/>
            <w:tcBorders>
              <w:top w:val="single" w:sz="4" w:space="0" w:color="auto"/>
              <w:left w:val="single" w:sz="4" w:space="0" w:color="auto"/>
              <w:right w:val="single" w:sz="4" w:space="0" w:color="auto"/>
            </w:tcBorders>
          </w:tcPr>
          <w:p w14:paraId="53670621"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Opracowanie projektu budowy chodnika w ciągu drogi powiatowej nr 2144K w miejscowości Narama od skrzyżowania z drogą gminną nr 600137K w kierunku Owczar – udzielenie dotacji dla Powiatu krakowskiego – Poprawa bezpieczeństwa mieszkańców</w:t>
            </w:r>
          </w:p>
        </w:tc>
        <w:tc>
          <w:tcPr>
            <w:tcW w:w="1106" w:type="dxa"/>
            <w:vMerge w:val="restart"/>
            <w:tcBorders>
              <w:top w:val="single" w:sz="4" w:space="0" w:color="auto"/>
              <w:left w:val="single" w:sz="4" w:space="0" w:color="auto"/>
              <w:right w:val="single" w:sz="4" w:space="0" w:color="auto"/>
            </w:tcBorders>
          </w:tcPr>
          <w:p w14:paraId="3262F9AE"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1A114BF3"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249B648C"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2020-2027</w:t>
            </w:r>
          </w:p>
        </w:tc>
        <w:tc>
          <w:tcPr>
            <w:tcW w:w="975" w:type="dxa"/>
            <w:tcBorders>
              <w:top w:val="single" w:sz="4" w:space="0" w:color="auto"/>
              <w:left w:val="single" w:sz="4" w:space="0" w:color="auto"/>
              <w:bottom w:val="single" w:sz="4" w:space="0" w:color="auto"/>
              <w:right w:val="single" w:sz="4" w:space="0" w:color="auto"/>
            </w:tcBorders>
          </w:tcPr>
          <w:p w14:paraId="786D1C55"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pierwotny</w:t>
            </w:r>
          </w:p>
        </w:tc>
        <w:tc>
          <w:tcPr>
            <w:tcW w:w="1470" w:type="dxa"/>
            <w:tcBorders>
              <w:top w:val="single" w:sz="4" w:space="0" w:color="auto"/>
              <w:left w:val="single" w:sz="4" w:space="0" w:color="auto"/>
              <w:bottom w:val="single" w:sz="4" w:space="0" w:color="auto"/>
              <w:right w:val="single" w:sz="4" w:space="0" w:color="auto"/>
            </w:tcBorders>
            <w:vAlign w:val="center"/>
          </w:tcPr>
          <w:p w14:paraId="0CE4E20B"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54 120,00</w:t>
            </w:r>
          </w:p>
        </w:tc>
        <w:tc>
          <w:tcPr>
            <w:tcW w:w="1470" w:type="dxa"/>
            <w:tcBorders>
              <w:top w:val="single" w:sz="4" w:space="0" w:color="auto"/>
              <w:left w:val="single" w:sz="4" w:space="0" w:color="auto"/>
              <w:bottom w:val="single" w:sz="4" w:space="0" w:color="auto"/>
              <w:right w:val="single" w:sz="4" w:space="0" w:color="auto"/>
            </w:tcBorders>
            <w:vAlign w:val="center"/>
          </w:tcPr>
          <w:p w14:paraId="43C06888"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auto"/>
              <w:left w:val="single" w:sz="4" w:space="0" w:color="auto"/>
              <w:bottom w:val="single" w:sz="4" w:space="0" w:color="auto"/>
              <w:right w:val="single" w:sz="4" w:space="0" w:color="auto"/>
            </w:tcBorders>
            <w:vAlign w:val="center"/>
          </w:tcPr>
          <w:p w14:paraId="47770D83"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val="restart"/>
            <w:tcBorders>
              <w:top w:val="single" w:sz="4" w:space="0" w:color="auto"/>
              <w:left w:val="single" w:sz="4" w:space="0" w:color="auto"/>
              <w:right w:val="single" w:sz="4" w:space="0" w:color="auto"/>
            </w:tcBorders>
          </w:tcPr>
          <w:p w14:paraId="3D4E27D7"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p>
          <w:p w14:paraId="7A5B475B"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p>
          <w:p w14:paraId="1ACD6F9D"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4 274,25</w:t>
            </w:r>
          </w:p>
        </w:tc>
        <w:tc>
          <w:tcPr>
            <w:tcW w:w="1291" w:type="dxa"/>
            <w:vMerge w:val="restart"/>
            <w:tcBorders>
              <w:top w:val="single" w:sz="4" w:space="0" w:color="auto"/>
              <w:left w:val="single" w:sz="4" w:space="0" w:color="auto"/>
              <w:right w:val="single" w:sz="4" w:space="0" w:color="auto"/>
            </w:tcBorders>
          </w:tcPr>
          <w:p w14:paraId="563F8FC2"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5F7AE861"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0931C874"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60013</w:t>
            </w:r>
          </w:p>
          <w:p w14:paraId="55E3BD3E"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1CDFC8B8"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val="restart"/>
            <w:tcBorders>
              <w:top w:val="single" w:sz="4" w:space="0" w:color="auto"/>
              <w:left w:val="single" w:sz="4" w:space="0" w:color="auto"/>
              <w:right w:val="single" w:sz="4" w:space="0" w:color="auto"/>
            </w:tcBorders>
          </w:tcPr>
          <w:p w14:paraId="50240279"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p w14:paraId="107FCEAD"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Zadanie realizowane w latach 2024-2027. Wydatki poniesione w okresie sprawozdawczym stanowią 100,00% ustalonego limitu na rok 2025</w:t>
            </w:r>
          </w:p>
        </w:tc>
      </w:tr>
      <w:tr w:rsidR="00263B3E" w:rsidRPr="00263B3E" w14:paraId="7D1A9441" w14:textId="77777777" w:rsidTr="009B734A">
        <w:trPr>
          <w:trHeight w:val="96"/>
        </w:trPr>
        <w:tc>
          <w:tcPr>
            <w:tcW w:w="833" w:type="dxa"/>
            <w:vMerge/>
            <w:tcBorders>
              <w:left w:val="single" w:sz="4" w:space="0" w:color="auto"/>
              <w:right w:val="single" w:sz="4" w:space="0" w:color="auto"/>
            </w:tcBorders>
            <w:vAlign w:val="center"/>
          </w:tcPr>
          <w:p w14:paraId="35D739BF"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auto"/>
              <w:right w:val="single" w:sz="4" w:space="0" w:color="auto"/>
            </w:tcBorders>
          </w:tcPr>
          <w:p w14:paraId="1CCF2BE8"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1106" w:type="dxa"/>
            <w:vMerge/>
            <w:tcBorders>
              <w:left w:val="single" w:sz="4" w:space="0" w:color="auto"/>
              <w:right w:val="single" w:sz="4" w:space="0" w:color="auto"/>
            </w:tcBorders>
          </w:tcPr>
          <w:p w14:paraId="52D41CC0"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975" w:type="dxa"/>
            <w:tcBorders>
              <w:top w:val="single" w:sz="4" w:space="0" w:color="auto"/>
              <w:left w:val="single" w:sz="4" w:space="0" w:color="auto"/>
              <w:bottom w:val="single" w:sz="4" w:space="0" w:color="auto"/>
              <w:right w:val="single" w:sz="4" w:space="0" w:color="auto"/>
            </w:tcBorders>
          </w:tcPr>
          <w:p w14:paraId="2E5FD7CE"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Zmiany</w:t>
            </w:r>
          </w:p>
        </w:tc>
        <w:tc>
          <w:tcPr>
            <w:tcW w:w="1470" w:type="dxa"/>
            <w:tcBorders>
              <w:top w:val="single" w:sz="4" w:space="0" w:color="auto"/>
              <w:left w:val="single" w:sz="4" w:space="0" w:color="auto"/>
              <w:bottom w:val="single" w:sz="4" w:space="0" w:color="auto"/>
              <w:right w:val="single" w:sz="4" w:space="0" w:color="auto"/>
            </w:tcBorders>
            <w:vAlign w:val="center"/>
          </w:tcPr>
          <w:p w14:paraId="2DE6BC73"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- 49 845,75</w:t>
            </w:r>
          </w:p>
        </w:tc>
        <w:tc>
          <w:tcPr>
            <w:tcW w:w="1470" w:type="dxa"/>
            <w:tcBorders>
              <w:top w:val="single" w:sz="4" w:space="0" w:color="auto"/>
              <w:left w:val="single" w:sz="4" w:space="0" w:color="auto"/>
              <w:bottom w:val="single" w:sz="4" w:space="0" w:color="auto"/>
              <w:right w:val="single" w:sz="4" w:space="0" w:color="auto"/>
            </w:tcBorders>
            <w:vAlign w:val="center"/>
          </w:tcPr>
          <w:p w14:paraId="07D84D9D"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+ 106 510,25</w:t>
            </w:r>
          </w:p>
        </w:tc>
        <w:tc>
          <w:tcPr>
            <w:tcW w:w="1485" w:type="dxa"/>
            <w:tcBorders>
              <w:top w:val="single" w:sz="4" w:space="0" w:color="auto"/>
              <w:left w:val="single" w:sz="4" w:space="0" w:color="auto"/>
              <w:bottom w:val="single" w:sz="4" w:space="0" w:color="auto"/>
              <w:right w:val="single" w:sz="4" w:space="0" w:color="auto"/>
            </w:tcBorders>
            <w:vAlign w:val="center"/>
          </w:tcPr>
          <w:p w14:paraId="10263E9B"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+26 628,00</w:t>
            </w:r>
          </w:p>
        </w:tc>
        <w:tc>
          <w:tcPr>
            <w:tcW w:w="1275" w:type="dxa"/>
            <w:vMerge/>
            <w:tcBorders>
              <w:left w:val="single" w:sz="4" w:space="0" w:color="auto"/>
              <w:right w:val="single" w:sz="4" w:space="0" w:color="auto"/>
            </w:tcBorders>
          </w:tcPr>
          <w:p w14:paraId="263C6720"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auto"/>
              <w:right w:val="single" w:sz="4" w:space="0" w:color="auto"/>
            </w:tcBorders>
          </w:tcPr>
          <w:p w14:paraId="764CED8B"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auto"/>
              <w:right w:val="single" w:sz="4" w:space="0" w:color="auto"/>
            </w:tcBorders>
          </w:tcPr>
          <w:p w14:paraId="0041F32C"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70114118" w14:textId="77777777" w:rsidTr="009B734A">
        <w:trPr>
          <w:trHeight w:val="96"/>
        </w:trPr>
        <w:tc>
          <w:tcPr>
            <w:tcW w:w="833" w:type="dxa"/>
            <w:vMerge/>
            <w:tcBorders>
              <w:left w:val="single" w:sz="4" w:space="0" w:color="auto"/>
              <w:bottom w:val="single" w:sz="4" w:space="0" w:color="auto"/>
              <w:right w:val="single" w:sz="4" w:space="0" w:color="auto"/>
            </w:tcBorders>
            <w:vAlign w:val="center"/>
          </w:tcPr>
          <w:p w14:paraId="7FB6876F"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auto"/>
              <w:bottom w:val="single" w:sz="4" w:space="0" w:color="auto"/>
              <w:right w:val="single" w:sz="4" w:space="0" w:color="auto"/>
            </w:tcBorders>
          </w:tcPr>
          <w:p w14:paraId="1876A54A"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1106" w:type="dxa"/>
            <w:vMerge/>
            <w:tcBorders>
              <w:left w:val="single" w:sz="4" w:space="0" w:color="auto"/>
              <w:bottom w:val="single" w:sz="4" w:space="0" w:color="auto"/>
              <w:right w:val="single" w:sz="4" w:space="0" w:color="auto"/>
            </w:tcBorders>
          </w:tcPr>
          <w:p w14:paraId="1AAFB405"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975" w:type="dxa"/>
            <w:tcBorders>
              <w:top w:val="single" w:sz="4" w:space="0" w:color="auto"/>
              <w:left w:val="single" w:sz="4" w:space="0" w:color="auto"/>
              <w:bottom w:val="single" w:sz="4" w:space="0" w:color="auto"/>
              <w:right w:val="single" w:sz="4" w:space="0" w:color="auto"/>
            </w:tcBorders>
          </w:tcPr>
          <w:p w14:paraId="6199D6C4"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po zmianach</w:t>
            </w:r>
          </w:p>
        </w:tc>
        <w:tc>
          <w:tcPr>
            <w:tcW w:w="1470" w:type="dxa"/>
            <w:tcBorders>
              <w:top w:val="single" w:sz="4" w:space="0" w:color="auto"/>
              <w:left w:val="single" w:sz="4" w:space="0" w:color="auto"/>
              <w:bottom w:val="single" w:sz="4" w:space="0" w:color="auto"/>
              <w:right w:val="single" w:sz="4" w:space="0" w:color="auto"/>
            </w:tcBorders>
            <w:vAlign w:val="center"/>
          </w:tcPr>
          <w:p w14:paraId="65D10AD2"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4 274,25</w:t>
            </w:r>
          </w:p>
        </w:tc>
        <w:tc>
          <w:tcPr>
            <w:tcW w:w="1470" w:type="dxa"/>
            <w:tcBorders>
              <w:top w:val="single" w:sz="4" w:space="0" w:color="auto"/>
              <w:left w:val="single" w:sz="4" w:space="0" w:color="auto"/>
              <w:bottom w:val="single" w:sz="4" w:space="0" w:color="auto"/>
              <w:right w:val="single" w:sz="4" w:space="0" w:color="auto"/>
            </w:tcBorders>
            <w:vAlign w:val="center"/>
          </w:tcPr>
          <w:p w14:paraId="1F991087"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106 510,25</w:t>
            </w:r>
          </w:p>
        </w:tc>
        <w:tc>
          <w:tcPr>
            <w:tcW w:w="1485" w:type="dxa"/>
            <w:tcBorders>
              <w:top w:val="single" w:sz="4" w:space="0" w:color="auto"/>
              <w:left w:val="single" w:sz="4" w:space="0" w:color="auto"/>
              <w:bottom w:val="single" w:sz="4" w:space="0" w:color="auto"/>
              <w:right w:val="single" w:sz="4" w:space="0" w:color="auto"/>
            </w:tcBorders>
            <w:vAlign w:val="center"/>
          </w:tcPr>
          <w:p w14:paraId="4E1BD6A5"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26 628,00</w:t>
            </w:r>
          </w:p>
        </w:tc>
        <w:tc>
          <w:tcPr>
            <w:tcW w:w="1275" w:type="dxa"/>
            <w:vMerge/>
            <w:tcBorders>
              <w:left w:val="single" w:sz="4" w:space="0" w:color="auto"/>
              <w:bottom w:val="single" w:sz="4" w:space="0" w:color="auto"/>
              <w:right w:val="single" w:sz="4" w:space="0" w:color="auto"/>
            </w:tcBorders>
          </w:tcPr>
          <w:p w14:paraId="1D065C59"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auto"/>
              <w:bottom w:val="single" w:sz="4" w:space="0" w:color="auto"/>
              <w:right w:val="single" w:sz="4" w:space="0" w:color="auto"/>
            </w:tcBorders>
          </w:tcPr>
          <w:p w14:paraId="18118519"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auto"/>
              <w:bottom w:val="single" w:sz="4" w:space="0" w:color="auto"/>
              <w:right w:val="single" w:sz="4" w:space="0" w:color="auto"/>
            </w:tcBorders>
          </w:tcPr>
          <w:p w14:paraId="732BBD7C"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75EB39EA" w14:textId="77777777" w:rsidTr="009B734A">
        <w:trPr>
          <w:trHeight w:val="70"/>
        </w:trPr>
        <w:tc>
          <w:tcPr>
            <w:tcW w:w="833" w:type="dxa"/>
            <w:vMerge w:val="restart"/>
            <w:tcBorders>
              <w:top w:val="single" w:sz="4" w:space="0" w:color="auto"/>
              <w:left w:val="single" w:sz="4" w:space="0" w:color="auto"/>
              <w:right w:val="single" w:sz="4" w:space="0" w:color="auto"/>
            </w:tcBorders>
            <w:vAlign w:val="center"/>
          </w:tcPr>
          <w:p w14:paraId="60FB2A15"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1.3.2.46</w:t>
            </w:r>
          </w:p>
        </w:tc>
        <w:tc>
          <w:tcPr>
            <w:tcW w:w="3686" w:type="dxa"/>
            <w:vMerge w:val="restart"/>
            <w:tcBorders>
              <w:top w:val="single" w:sz="4" w:space="0" w:color="auto"/>
              <w:left w:val="single" w:sz="4" w:space="0" w:color="auto"/>
              <w:right w:val="single" w:sz="4" w:space="0" w:color="auto"/>
            </w:tcBorders>
          </w:tcPr>
          <w:p w14:paraId="1E8A44EB"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iCs/>
                <w:sz w:val="18"/>
                <w:szCs w:val="18"/>
                <w:lang w:eastAsia="zh-CN"/>
              </w:rPr>
              <w:t xml:space="preserve">Opracowanie planu ogólnego Gminy Iwanowice – Określa sposób i cele zagospodarowania przestrzeni w danym </w:t>
            </w:r>
            <w:r w:rsidRPr="00263B3E">
              <w:rPr>
                <w:rFonts w:ascii="Times New Roman" w:eastAsia="Times New Roman" w:hAnsi="Times New Roman"/>
                <w:i/>
                <w:iCs/>
                <w:sz w:val="18"/>
                <w:szCs w:val="18"/>
                <w:lang w:eastAsia="zh-CN"/>
              </w:rPr>
              <w:lastRenderedPageBreak/>
              <w:t>obszarze. Jego celem jest zapewnienie racjonalnego, zrównoważonego rozwoju terytorialnego, w zgodzie z interesami społecznymi, gospodarczymi i środowiskowymi.</w:t>
            </w:r>
          </w:p>
        </w:tc>
        <w:tc>
          <w:tcPr>
            <w:tcW w:w="1106" w:type="dxa"/>
            <w:vMerge w:val="restart"/>
            <w:tcBorders>
              <w:top w:val="single" w:sz="4" w:space="0" w:color="auto"/>
              <w:left w:val="single" w:sz="4" w:space="0" w:color="auto"/>
              <w:right w:val="single" w:sz="4" w:space="0" w:color="auto"/>
            </w:tcBorders>
          </w:tcPr>
          <w:p w14:paraId="3982A451"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63E69310"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1FA4AC46"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2025-2026</w:t>
            </w:r>
          </w:p>
        </w:tc>
        <w:tc>
          <w:tcPr>
            <w:tcW w:w="975" w:type="dxa"/>
            <w:tcBorders>
              <w:top w:val="single" w:sz="4" w:space="0" w:color="auto"/>
              <w:left w:val="single" w:sz="4" w:space="0" w:color="auto"/>
              <w:bottom w:val="single" w:sz="4" w:space="0" w:color="auto"/>
              <w:right w:val="single" w:sz="4" w:space="0" w:color="auto"/>
            </w:tcBorders>
          </w:tcPr>
          <w:p w14:paraId="0B71BCA5"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pierwotny</w:t>
            </w:r>
          </w:p>
        </w:tc>
        <w:tc>
          <w:tcPr>
            <w:tcW w:w="1470" w:type="dxa"/>
            <w:tcBorders>
              <w:top w:val="single" w:sz="4" w:space="0" w:color="auto"/>
              <w:left w:val="single" w:sz="4" w:space="0" w:color="auto"/>
              <w:bottom w:val="single" w:sz="4" w:space="0" w:color="auto"/>
              <w:right w:val="single" w:sz="4" w:space="0" w:color="auto"/>
            </w:tcBorders>
            <w:vAlign w:val="center"/>
          </w:tcPr>
          <w:p w14:paraId="255EB6CC"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70" w:type="dxa"/>
            <w:tcBorders>
              <w:top w:val="single" w:sz="4" w:space="0" w:color="auto"/>
              <w:left w:val="single" w:sz="4" w:space="0" w:color="auto"/>
              <w:bottom w:val="single" w:sz="4" w:space="0" w:color="auto"/>
              <w:right w:val="single" w:sz="4" w:space="0" w:color="auto"/>
            </w:tcBorders>
            <w:vAlign w:val="center"/>
          </w:tcPr>
          <w:p w14:paraId="3D977412"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auto"/>
              <w:left w:val="single" w:sz="4" w:space="0" w:color="auto"/>
              <w:bottom w:val="single" w:sz="4" w:space="0" w:color="auto"/>
              <w:right w:val="single" w:sz="4" w:space="0" w:color="auto"/>
            </w:tcBorders>
            <w:vAlign w:val="center"/>
          </w:tcPr>
          <w:p w14:paraId="764CA6B6"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val="restart"/>
            <w:tcBorders>
              <w:top w:val="single" w:sz="4" w:space="0" w:color="auto"/>
              <w:left w:val="single" w:sz="4" w:space="0" w:color="auto"/>
              <w:right w:val="single" w:sz="4" w:space="0" w:color="auto"/>
            </w:tcBorders>
          </w:tcPr>
          <w:p w14:paraId="75A47B97"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p w14:paraId="42264A37"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p w14:paraId="51F9EB48"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p w14:paraId="7BC4180C"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lastRenderedPageBreak/>
              <w:t xml:space="preserve">            -</w:t>
            </w:r>
          </w:p>
        </w:tc>
        <w:tc>
          <w:tcPr>
            <w:tcW w:w="1291" w:type="dxa"/>
            <w:vMerge w:val="restart"/>
            <w:tcBorders>
              <w:top w:val="single" w:sz="4" w:space="0" w:color="auto"/>
              <w:left w:val="single" w:sz="4" w:space="0" w:color="auto"/>
              <w:right w:val="single" w:sz="4" w:space="0" w:color="auto"/>
            </w:tcBorders>
          </w:tcPr>
          <w:p w14:paraId="2CDB7DF8"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7B7C6570"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6E4C6B6D"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04C22A9D"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lastRenderedPageBreak/>
              <w:t>70005</w:t>
            </w:r>
          </w:p>
        </w:tc>
        <w:tc>
          <w:tcPr>
            <w:tcW w:w="2249" w:type="dxa"/>
            <w:vMerge w:val="restart"/>
            <w:tcBorders>
              <w:top w:val="single" w:sz="4" w:space="0" w:color="auto"/>
              <w:left w:val="single" w:sz="4" w:space="0" w:color="auto"/>
              <w:right w:val="single" w:sz="4" w:space="0" w:color="auto"/>
            </w:tcBorders>
          </w:tcPr>
          <w:p w14:paraId="27E97FCF"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p w14:paraId="43D8F992"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lastRenderedPageBreak/>
              <w:t>Realizacja zadania wieloletniego odbędzie się w roku następnym</w:t>
            </w:r>
          </w:p>
        </w:tc>
      </w:tr>
      <w:tr w:rsidR="00263B3E" w:rsidRPr="00263B3E" w14:paraId="4B56B8D1" w14:textId="77777777" w:rsidTr="009B734A">
        <w:trPr>
          <w:trHeight w:val="70"/>
        </w:trPr>
        <w:tc>
          <w:tcPr>
            <w:tcW w:w="833" w:type="dxa"/>
            <w:vMerge/>
            <w:tcBorders>
              <w:left w:val="single" w:sz="4" w:space="0" w:color="auto"/>
              <w:right w:val="single" w:sz="4" w:space="0" w:color="auto"/>
            </w:tcBorders>
            <w:vAlign w:val="center"/>
          </w:tcPr>
          <w:p w14:paraId="5C19CB14"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auto"/>
              <w:right w:val="single" w:sz="4" w:space="0" w:color="auto"/>
            </w:tcBorders>
          </w:tcPr>
          <w:p w14:paraId="6490AEE2"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1106" w:type="dxa"/>
            <w:vMerge/>
            <w:tcBorders>
              <w:left w:val="single" w:sz="4" w:space="0" w:color="auto"/>
              <w:right w:val="single" w:sz="4" w:space="0" w:color="auto"/>
            </w:tcBorders>
          </w:tcPr>
          <w:p w14:paraId="1D91EE2B"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975" w:type="dxa"/>
            <w:tcBorders>
              <w:top w:val="single" w:sz="4" w:space="0" w:color="auto"/>
              <w:left w:val="single" w:sz="4" w:space="0" w:color="auto"/>
              <w:bottom w:val="single" w:sz="4" w:space="0" w:color="auto"/>
              <w:right w:val="single" w:sz="4" w:space="0" w:color="auto"/>
            </w:tcBorders>
          </w:tcPr>
          <w:p w14:paraId="026AA7D7"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Zmiany</w:t>
            </w:r>
          </w:p>
        </w:tc>
        <w:tc>
          <w:tcPr>
            <w:tcW w:w="1470" w:type="dxa"/>
            <w:tcBorders>
              <w:top w:val="single" w:sz="4" w:space="0" w:color="auto"/>
              <w:left w:val="single" w:sz="4" w:space="0" w:color="auto"/>
              <w:bottom w:val="single" w:sz="4" w:space="0" w:color="auto"/>
              <w:right w:val="single" w:sz="4" w:space="0" w:color="auto"/>
            </w:tcBorders>
            <w:vAlign w:val="center"/>
          </w:tcPr>
          <w:p w14:paraId="50B589C5"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70" w:type="dxa"/>
            <w:tcBorders>
              <w:top w:val="single" w:sz="4" w:space="0" w:color="auto"/>
              <w:left w:val="single" w:sz="4" w:space="0" w:color="auto"/>
              <w:bottom w:val="single" w:sz="4" w:space="0" w:color="auto"/>
              <w:right w:val="single" w:sz="4" w:space="0" w:color="auto"/>
            </w:tcBorders>
            <w:vAlign w:val="center"/>
          </w:tcPr>
          <w:p w14:paraId="5F7319EB"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auto"/>
              <w:left w:val="single" w:sz="4" w:space="0" w:color="auto"/>
              <w:bottom w:val="single" w:sz="4" w:space="0" w:color="auto"/>
              <w:right w:val="single" w:sz="4" w:space="0" w:color="auto"/>
            </w:tcBorders>
            <w:vAlign w:val="center"/>
          </w:tcPr>
          <w:p w14:paraId="5DB6248F"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auto"/>
              <w:right w:val="single" w:sz="4" w:space="0" w:color="auto"/>
            </w:tcBorders>
          </w:tcPr>
          <w:p w14:paraId="2FA57A23"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auto"/>
              <w:right w:val="single" w:sz="4" w:space="0" w:color="auto"/>
            </w:tcBorders>
          </w:tcPr>
          <w:p w14:paraId="7A4B51AD"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auto"/>
              <w:right w:val="single" w:sz="4" w:space="0" w:color="auto"/>
            </w:tcBorders>
          </w:tcPr>
          <w:p w14:paraId="36894632"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21B58CA8" w14:textId="77777777" w:rsidTr="009B734A">
        <w:trPr>
          <w:trHeight w:val="70"/>
        </w:trPr>
        <w:tc>
          <w:tcPr>
            <w:tcW w:w="833" w:type="dxa"/>
            <w:vMerge/>
            <w:tcBorders>
              <w:left w:val="single" w:sz="4" w:space="0" w:color="auto"/>
              <w:bottom w:val="single" w:sz="4" w:space="0" w:color="auto"/>
              <w:right w:val="single" w:sz="4" w:space="0" w:color="auto"/>
            </w:tcBorders>
            <w:vAlign w:val="center"/>
          </w:tcPr>
          <w:p w14:paraId="58FCFCCC"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auto"/>
              <w:bottom w:val="single" w:sz="4" w:space="0" w:color="auto"/>
              <w:right w:val="single" w:sz="4" w:space="0" w:color="auto"/>
            </w:tcBorders>
          </w:tcPr>
          <w:p w14:paraId="7C7AF3E6"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1106" w:type="dxa"/>
            <w:vMerge/>
            <w:tcBorders>
              <w:left w:val="single" w:sz="4" w:space="0" w:color="auto"/>
              <w:bottom w:val="single" w:sz="4" w:space="0" w:color="auto"/>
              <w:right w:val="single" w:sz="4" w:space="0" w:color="auto"/>
            </w:tcBorders>
          </w:tcPr>
          <w:p w14:paraId="13EBBDF0"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975" w:type="dxa"/>
            <w:tcBorders>
              <w:top w:val="single" w:sz="4" w:space="0" w:color="auto"/>
              <w:left w:val="single" w:sz="4" w:space="0" w:color="auto"/>
              <w:bottom w:val="single" w:sz="4" w:space="0" w:color="auto"/>
              <w:right w:val="single" w:sz="4" w:space="0" w:color="auto"/>
            </w:tcBorders>
          </w:tcPr>
          <w:p w14:paraId="55E24B92"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po zmianach</w:t>
            </w:r>
          </w:p>
        </w:tc>
        <w:tc>
          <w:tcPr>
            <w:tcW w:w="1470" w:type="dxa"/>
            <w:tcBorders>
              <w:top w:val="single" w:sz="4" w:space="0" w:color="auto"/>
              <w:left w:val="single" w:sz="4" w:space="0" w:color="auto"/>
              <w:bottom w:val="single" w:sz="4" w:space="0" w:color="auto"/>
              <w:right w:val="single" w:sz="4" w:space="0" w:color="auto"/>
            </w:tcBorders>
            <w:vAlign w:val="center"/>
          </w:tcPr>
          <w:p w14:paraId="657A0065"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70" w:type="dxa"/>
            <w:tcBorders>
              <w:top w:val="single" w:sz="4" w:space="0" w:color="auto"/>
              <w:left w:val="single" w:sz="4" w:space="0" w:color="auto"/>
              <w:bottom w:val="single" w:sz="4" w:space="0" w:color="auto"/>
              <w:right w:val="single" w:sz="4" w:space="0" w:color="auto"/>
            </w:tcBorders>
            <w:vAlign w:val="center"/>
          </w:tcPr>
          <w:p w14:paraId="146E1329"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auto"/>
              <w:left w:val="single" w:sz="4" w:space="0" w:color="auto"/>
              <w:bottom w:val="single" w:sz="4" w:space="0" w:color="auto"/>
              <w:right w:val="single" w:sz="4" w:space="0" w:color="auto"/>
            </w:tcBorders>
            <w:vAlign w:val="center"/>
          </w:tcPr>
          <w:p w14:paraId="5DE1D805"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auto"/>
              <w:bottom w:val="single" w:sz="4" w:space="0" w:color="auto"/>
              <w:right w:val="single" w:sz="4" w:space="0" w:color="auto"/>
            </w:tcBorders>
          </w:tcPr>
          <w:p w14:paraId="3C2926A3"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auto"/>
              <w:bottom w:val="single" w:sz="4" w:space="0" w:color="auto"/>
              <w:right w:val="single" w:sz="4" w:space="0" w:color="auto"/>
            </w:tcBorders>
          </w:tcPr>
          <w:p w14:paraId="11BC077F"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auto"/>
              <w:bottom w:val="single" w:sz="4" w:space="0" w:color="auto"/>
              <w:right w:val="single" w:sz="4" w:space="0" w:color="auto"/>
            </w:tcBorders>
          </w:tcPr>
          <w:p w14:paraId="7578432A"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207F7DA3" w14:textId="77777777" w:rsidTr="009B734A">
        <w:trPr>
          <w:trHeight w:val="208"/>
        </w:trPr>
        <w:tc>
          <w:tcPr>
            <w:tcW w:w="833" w:type="dxa"/>
            <w:vMerge w:val="restart"/>
            <w:tcBorders>
              <w:top w:val="single" w:sz="4" w:space="0" w:color="auto"/>
              <w:left w:val="single" w:sz="4" w:space="0" w:color="auto"/>
              <w:right w:val="single" w:sz="4" w:space="0" w:color="auto"/>
            </w:tcBorders>
            <w:vAlign w:val="center"/>
          </w:tcPr>
          <w:p w14:paraId="4CE1E02C"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1.3.2.47</w:t>
            </w:r>
          </w:p>
        </w:tc>
        <w:tc>
          <w:tcPr>
            <w:tcW w:w="3686" w:type="dxa"/>
            <w:vMerge w:val="restart"/>
            <w:tcBorders>
              <w:top w:val="single" w:sz="4" w:space="0" w:color="auto"/>
              <w:left w:val="single" w:sz="4" w:space="0" w:color="auto"/>
              <w:right w:val="single" w:sz="4" w:space="0" w:color="auto"/>
            </w:tcBorders>
          </w:tcPr>
          <w:p w14:paraId="1061DB58"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Budowa kanalizacji sanitarnej w miejscowości Maszków na ul. Starowiejskiej – Ochrona środowiska</w:t>
            </w:r>
          </w:p>
        </w:tc>
        <w:tc>
          <w:tcPr>
            <w:tcW w:w="1106" w:type="dxa"/>
            <w:vMerge w:val="restart"/>
            <w:tcBorders>
              <w:top w:val="single" w:sz="4" w:space="0" w:color="auto"/>
              <w:left w:val="single" w:sz="4" w:space="0" w:color="auto"/>
              <w:right w:val="single" w:sz="4" w:space="0" w:color="auto"/>
            </w:tcBorders>
          </w:tcPr>
          <w:p w14:paraId="15286CE7"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4AE69AA8"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2025-2026</w:t>
            </w:r>
          </w:p>
        </w:tc>
        <w:tc>
          <w:tcPr>
            <w:tcW w:w="975" w:type="dxa"/>
            <w:tcBorders>
              <w:top w:val="single" w:sz="4" w:space="0" w:color="auto"/>
              <w:left w:val="single" w:sz="4" w:space="0" w:color="auto"/>
              <w:bottom w:val="single" w:sz="4" w:space="0" w:color="auto"/>
              <w:right w:val="single" w:sz="4" w:space="0" w:color="auto"/>
            </w:tcBorders>
          </w:tcPr>
          <w:p w14:paraId="0BC7F67A"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pierwotny</w:t>
            </w:r>
          </w:p>
        </w:tc>
        <w:tc>
          <w:tcPr>
            <w:tcW w:w="1470" w:type="dxa"/>
            <w:tcBorders>
              <w:top w:val="single" w:sz="4" w:space="0" w:color="auto"/>
              <w:left w:val="single" w:sz="4" w:space="0" w:color="auto"/>
              <w:bottom w:val="single" w:sz="4" w:space="0" w:color="auto"/>
              <w:right w:val="single" w:sz="4" w:space="0" w:color="auto"/>
            </w:tcBorders>
            <w:vAlign w:val="center"/>
          </w:tcPr>
          <w:p w14:paraId="114758D3"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70" w:type="dxa"/>
            <w:tcBorders>
              <w:top w:val="single" w:sz="4" w:space="0" w:color="auto"/>
              <w:left w:val="single" w:sz="4" w:space="0" w:color="auto"/>
              <w:bottom w:val="single" w:sz="4" w:space="0" w:color="auto"/>
              <w:right w:val="single" w:sz="4" w:space="0" w:color="auto"/>
            </w:tcBorders>
            <w:vAlign w:val="center"/>
          </w:tcPr>
          <w:p w14:paraId="79275A76"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auto"/>
              <w:left w:val="single" w:sz="4" w:space="0" w:color="auto"/>
              <w:bottom w:val="single" w:sz="4" w:space="0" w:color="auto"/>
              <w:right w:val="single" w:sz="4" w:space="0" w:color="auto"/>
            </w:tcBorders>
            <w:vAlign w:val="center"/>
          </w:tcPr>
          <w:p w14:paraId="75C64977"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val="restart"/>
            <w:tcBorders>
              <w:top w:val="single" w:sz="4" w:space="0" w:color="auto"/>
              <w:left w:val="single" w:sz="4" w:space="0" w:color="auto"/>
              <w:right w:val="single" w:sz="4" w:space="0" w:color="auto"/>
            </w:tcBorders>
          </w:tcPr>
          <w:p w14:paraId="52FD49F3"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p>
          <w:p w14:paraId="5A0AC285"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p>
          <w:p w14:paraId="69D560F3"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32 731,57</w:t>
            </w:r>
          </w:p>
        </w:tc>
        <w:tc>
          <w:tcPr>
            <w:tcW w:w="1291" w:type="dxa"/>
            <w:vMerge w:val="restart"/>
            <w:tcBorders>
              <w:top w:val="single" w:sz="4" w:space="0" w:color="auto"/>
              <w:left w:val="single" w:sz="4" w:space="0" w:color="auto"/>
              <w:right w:val="single" w:sz="4" w:space="0" w:color="auto"/>
            </w:tcBorders>
          </w:tcPr>
          <w:p w14:paraId="39F5350D"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0F010759"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358389B8"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90001</w:t>
            </w:r>
          </w:p>
        </w:tc>
        <w:tc>
          <w:tcPr>
            <w:tcW w:w="2249" w:type="dxa"/>
            <w:vMerge w:val="restart"/>
            <w:tcBorders>
              <w:top w:val="single" w:sz="4" w:space="0" w:color="auto"/>
              <w:left w:val="single" w:sz="4" w:space="0" w:color="auto"/>
              <w:right w:val="single" w:sz="4" w:space="0" w:color="auto"/>
            </w:tcBorders>
          </w:tcPr>
          <w:p w14:paraId="12472E04"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p w14:paraId="4FBCFE95"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Zadanie realizowane w latach 2025-2026. Wydatki poniesione w okresie sprawozdawczym stanowią 81,30% ustalonego limitu na rok 2025</w:t>
            </w:r>
          </w:p>
        </w:tc>
      </w:tr>
      <w:tr w:rsidR="00263B3E" w:rsidRPr="00263B3E" w14:paraId="613AFE67" w14:textId="77777777" w:rsidTr="009B734A">
        <w:trPr>
          <w:trHeight w:val="70"/>
        </w:trPr>
        <w:tc>
          <w:tcPr>
            <w:tcW w:w="833" w:type="dxa"/>
            <w:vMerge/>
            <w:tcBorders>
              <w:left w:val="single" w:sz="4" w:space="0" w:color="auto"/>
              <w:right w:val="single" w:sz="4" w:space="0" w:color="auto"/>
            </w:tcBorders>
            <w:vAlign w:val="center"/>
          </w:tcPr>
          <w:p w14:paraId="56039215"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auto"/>
              <w:right w:val="single" w:sz="4" w:space="0" w:color="auto"/>
            </w:tcBorders>
          </w:tcPr>
          <w:p w14:paraId="62080E7D"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1106" w:type="dxa"/>
            <w:vMerge/>
            <w:tcBorders>
              <w:left w:val="single" w:sz="4" w:space="0" w:color="auto"/>
              <w:right w:val="single" w:sz="4" w:space="0" w:color="auto"/>
            </w:tcBorders>
          </w:tcPr>
          <w:p w14:paraId="6A20A999"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975" w:type="dxa"/>
            <w:tcBorders>
              <w:top w:val="single" w:sz="4" w:space="0" w:color="auto"/>
              <w:left w:val="single" w:sz="4" w:space="0" w:color="auto"/>
              <w:bottom w:val="single" w:sz="4" w:space="0" w:color="auto"/>
              <w:right w:val="single" w:sz="4" w:space="0" w:color="auto"/>
            </w:tcBorders>
          </w:tcPr>
          <w:p w14:paraId="02174AC5"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Zmiany</w:t>
            </w:r>
          </w:p>
        </w:tc>
        <w:tc>
          <w:tcPr>
            <w:tcW w:w="1470" w:type="dxa"/>
            <w:tcBorders>
              <w:top w:val="single" w:sz="4" w:space="0" w:color="auto"/>
              <w:left w:val="single" w:sz="4" w:space="0" w:color="auto"/>
              <w:bottom w:val="single" w:sz="4" w:space="0" w:color="auto"/>
              <w:right w:val="single" w:sz="4" w:space="0" w:color="auto"/>
            </w:tcBorders>
            <w:vAlign w:val="center"/>
          </w:tcPr>
          <w:p w14:paraId="529C2887"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+ 40 259,83</w:t>
            </w:r>
          </w:p>
        </w:tc>
        <w:tc>
          <w:tcPr>
            <w:tcW w:w="1470" w:type="dxa"/>
            <w:tcBorders>
              <w:top w:val="single" w:sz="4" w:space="0" w:color="auto"/>
              <w:left w:val="single" w:sz="4" w:space="0" w:color="auto"/>
              <w:bottom w:val="single" w:sz="4" w:space="0" w:color="auto"/>
              <w:right w:val="single" w:sz="4" w:space="0" w:color="auto"/>
            </w:tcBorders>
            <w:vAlign w:val="center"/>
          </w:tcPr>
          <w:p w14:paraId="4BCBAF64"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+ 60 000,00</w:t>
            </w:r>
          </w:p>
        </w:tc>
        <w:tc>
          <w:tcPr>
            <w:tcW w:w="1485" w:type="dxa"/>
            <w:tcBorders>
              <w:top w:val="single" w:sz="4" w:space="0" w:color="auto"/>
              <w:left w:val="single" w:sz="4" w:space="0" w:color="auto"/>
              <w:bottom w:val="single" w:sz="4" w:space="0" w:color="auto"/>
              <w:right w:val="single" w:sz="4" w:space="0" w:color="auto"/>
            </w:tcBorders>
            <w:vAlign w:val="center"/>
          </w:tcPr>
          <w:p w14:paraId="601472D5"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auto"/>
              <w:right w:val="single" w:sz="4" w:space="0" w:color="auto"/>
            </w:tcBorders>
          </w:tcPr>
          <w:p w14:paraId="0B86379D"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auto"/>
              <w:right w:val="single" w:sz="4" w:space="0" w:color="auto"/>
            </w:tcBorders>
          </w:tcPr>
          <w:p w14:paraId="37103A88"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auto"/>
              <w:right w:val="single" w:sz="4" w:space="0" w:color="auto"/>
            </w:tcBorders>
          </w:tcPr>
          <w:p w14:paraId="04A24B9A"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6C925F03" w14:textId="77777777" w:rsidTr="009B734A">
        <w:trPr>
          <w:trHeight w:val="70"/>
        </w:trPr>
        <w:tc>
          <w:tcPr>
            <w:tcW w:w="833" w:type="dxa"/>
            <w:vMerge/>
            <w:tcBorders>
              <w:left w:val="single" w:sz="4" w:space="0" w:color="auto"/>
              <w:bottom w:val="single" w:sz="4" w:space="0" w:color="auto"/>
              <w:right w:val="single" w:sz="4" w:space="0" w:color="auto"/>
            </w:tcBorders>
            <w:vAlign w:val="center"/>
          </w:tcPr>
          <w:p w14:paraId="2F3E9CBF"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auto"/>
              <w:bottom w:val="single" w:sz="4" w:space="0" w:color="auto"/>
              <w:right w:val="single" w:sz="4" w:space="0" w:color="auto"/>
            </w:tcBorders>
          </w:tcPr>
          <w:p w14:paraId="1010115F"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1106" w:type="dxa"/>
            <w:vMerge/>
            <w:tcBorders>
              <w:left w:val="single" w:sz="4" w:space="0" w:color="auto"/>
              <w:bottom w:val="single" w:sz="4" w:space="0" w:color="auto"/>
              <w:right w:val="single" w:sz="4" w:space="0" w:color="auto"/>
            </w:tcBorders>
          </w:tcPr>
          <w:p w14:paraId="53773603"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975" w:type="dxa"/>
            <w:tcBorders>
              <w:top w:val="single" w:sz="4" w:space="0" w:color="auto"/>
              <w:left w:val="single" w:sz="4" w:space="0" w:color="auto"/>
              <w:bottom w:val="single" w:sz="4" w:space="0" w:color="auto"/>
              <w:right w:val="single" w:sz="4" w:space="0" w:color="auto"/>
            </w:tcBorders>
          </w:tcPr>
          <w:p w14:paraId="1F5FFC64"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po zmianach</w:t>
            </w:r>
          </w:p>
        </w:tc>
        <w:tc>
          <w:tcPr>
            <w:tcW w:w="1470" w:type="dxa"/>
            <w:tcBorders>
              <w:top w:val="single" w:sz="4" w:space="0" w:color="auto"/>
              <w:left w:val="single" w:sz="4" w:space="0" w:color="auto"/>
              <w:bottom w:val="single" w:sz="4" w:space="0" w:color="auto"/>
              <w:right w:val="single" w:sz="4" w:space="0" w:color="auto"/>
            </w:tcBorders>
            <w:vAlign w:val="center"/>
          </w:tcPr>
          <w:p w14:paraId="40624000"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40 259,83</w:t>
            </w:r>
          </w:p>
        </w:tc>
        <w:tc>
          <w:tcPr>
            <w:tcW w:w="1470" w:type="dxa"/>
            <w:tcBorders>
              <w:top w:val="single" w:sz="4" w:space="0" w:color="auto"/>
              <w:left w:val="single" w:sz="4" w:space="0" w:color="auto"/>
              <w:bottom w:val="single" w:sz="4" w:space="0" w:color="auto"/>
              <w:right w:val="single" w:sz="4" w:space="0" w:color="auto"/>
            </w:tcBorders>
            <w:vAlign w:val="center"/>
          </w:tcPr>
          <w:p w14:paraId="143E1845"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60 000,00</w:t>
            </w:r>
          </w:p>
        </w:tc>
        <w:tc>
          <w:tcPr>
            <w:tcW w:w="1485" w:type="dxa"/>
            <w:tcBorders>
              <w:top w:val="single" w:sz="4" w:space="0" w:color="auto"/>
              <w:left w:val="single" w:sz="4" w:space="0" w:color="auto"/>
              <w:bottom w:val="single" w:sz="4" w:space="0" w:color="auto"/>
              <w:right w:val="single" w:sz="4" w:space="0" w:color="auto"/>
            </w:tcBorders>
            <w:vAlign w:val="center"/>
          </w:tcPr>
          <w:p w14:paraId="2D35C17F"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auto"/>
              <w:bottom w:val="single" w:sz="4" w:space="0" w:color="auto"/>
              <w:right w:val="single" w:sz="4" w:space="0" w:color="auto"/>
            </w:tcBorders>
          </w:tcPr>
          <w:p w14:paraId="024CE1FC"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auto"/>
              <w:bottom w:val="single" w:sz="4" w:space="0" w:color="auto"/>
              <w:right w:val="single" w:sz="4" w:space="0" w:color="auto"/>
            </w:tcBorders>
          </w:tcPr>
          <w:p w14:paraId="5A86208A"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auto"/>
              <w:bottom w:val="single" w:sz="4" w:space="0" w:color="auto"/>
              <w:right w:val="single" w:sz="4" w:space="0" w:color="auto"/>
            </w:tcBorders>
          </w:tcPr>
          <w:p w14:paraId="669B3D7A"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360ED5D4" w14:textId="77777777" w:rsidTr="009B734A">
        <w:trPr>
          <w:trHeight w:val="70"/>
        </w:trPr>
        <w:tc>
          <w:tcPr>
            <w:tcW w:w="833" w:type="dxa"/>
            <w:vMerge w:val="restart"/>
            <w:tcBorders>
              <w:top w:val="single" w:sz="4" w:space="0" w:color="auto"/>
              <w:left w:val="single" w:sz="4" w:space="0" w:color="auto"/>
              <w:right w:val="single" w:sz="4" w:space="0" w:color="auto"/>
            </w:tcBorders>
            <w:vAlign w:val="center"/>
          </w:tcPr>
          <w:p w14:paraId="4653F34C"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1.3.2.48</w:t>
            </w:r>
          </w:p>
        </w:tc>
        <w:tc>
          <w:tcPr>
            <w:tcW w:w="3686" w:type="dxa"/>
            <w:vMerge w:val="restart"/>
            <w:tcBorders>
              <w:top w:val="single" w:sz="4" w:space="0" w:color="auto"/>
              <w:left w:val="single" w:sz="4" w:space="0" w:color="auto"/>
              <w:right w:val="single" w:sz="4" w:space="0" w:color="auto"/>
            </w:tcBorders>
          </w:tcPr>
          <w:p w14:paraId="1DA9722B"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Realizacja działań związanych z Zieloną Transformacją Miast obejmująca głęboką termomodernizację budynków: Szkoły Podstawowej w Widomej, Urzędu Gminy i budynku Archiwum UG; budowę zbiorników na wodę w miejscowości Widoma; rozbudowa wodociągu wraz z budową hydroforni w  miejscowości Maszków – Zwiększenie efektywności energetycznej</w:t>
            </w:r>
          </w:p>
        </w:tc>
        <w:tc>
          <w:tcPr>
            <w:tcW w:w="1106" w:type="dxa"/>
            <w:vMerge w:val="restart"/>
            <w:tcBorders>
              <w:top w:val="single" w:sz="4" w:space="0" w:color="auto"/>
              <w:left w:val="single" w:sz="4" w:space="0" w:color="auto"/>
              <w:right w:val="single" w:sz="4" w:space="0" w:color="auto"/>
            </w:tcBorders>
          </w:tcPr>
          <w:p w14:paraId="088DA102"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3C6684D8"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4403385F"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4A966F8D"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0842424D"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2025-2027</w:t>
            </w:r>
          </w:p>
        </w:tc>
        <w:tc>
          <w:tcPr>
            <w:tcW w:w="975" w:type="dxa"/>
            <w:tcBorders>
              <w:top w:val="single" w:sz="4" w:space="0" w:color="auto"/>
              <w:left w:val="single" w:sz="4" w:space="0" w:color="auto"/>
              <w:bottom w:val="single" w:sz="4" w:space="0" w:color="auto"/>
              <w:right w:val="single" w:sz="4" w:space="0" w:color="auto"/>
            </w:tcBorders>
          </w:tcPr>
          <w:p w14:paraId="70F641C9"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pierwotny</w:t>
            </w:r>
          </w:p>
        </w:tc>
        <w:tc>
          <w:tcPr>
            <w:tcW w:w="1470" w:type="dxa"/>
            <w:tcBorders>
              <w:top w:val="single" w:sz="4" w:space="0" w:color="auto"/>
              <w:left w:val="single" w:sz="4" w:space="0" w:color="auto"/>
              <w:bottom w:val="single" w:sz="4" w:space="0" w:color="auto"/>
              <w:right w:val="single" w:sz="4" w:space="0" w:color="auto"/>
            </w:tcBorders>
            <w:vAlign w:val="center"/>
          </w:tcPr>
          <w:p w14:paraId="3246B69A"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70" w:type="dxa"/>
            <w:tcBorders>
              <w:top w:val="single" w:sz="4" w:space="0" w:color="auto"/>
              <w:left w:val="single" w:sz="4" w:space="0" w:color="auto"/>
              <w:bottom w:val="single" w:sz="4" w:space="0" w:color="auto"/>
              <w:right w:val="single" w:sz="4" w:space="0" w:color="auto"/>
            </w:tcBorders>
            <w:vAlign w:val="center"/>
          </w:tcPr>
          <w:p w14:paraId="5DD81214"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auto"/>
              <w:left w:val="single" w:sz="4" w:space="0" w:color="auto"/>
              <w:bottom w:val="single" w:sz="4" w:space="0" w:color="auto"/>
              <w:right w:val="single" w:sz="4" w:space="0" w:color="auto"/>
            </w:tcBorders>
            <w:vAlign w:val="center"/>
          </w:tcPr>
          <w:p w14:paraId="453A64D4"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val="restart"/>
            <w:tcBorders>
              <w:top w:val="single" w:sz="4" w:space="0" w:color="auto"/>
              <w:left w:val="single" w:sz="4" w:space="0" w:color="auto"/>
              <w:right w:val="single" w:sz="4" w:space="0" w:color="auto"/>
            </w:tcBorders>
          </w:tcPr>
          <w:p w14:paraId="6C3AF181"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p>
          <w:p w14:paraId="2C4FCF8F"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p>
          <w:p w14:paraId="0CDA77CB"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p>
          <w:p w14:paraId="34326E3B"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91" w:type="dxa"/>
            <w:vMerge w:val="restart"/>
            <w:tcBorders>
              <w:top w:val="single" w:sz="4" w:space="0" w:color="auto"/>
              <w:left w:val="single" w:sz="4" w:space="0" w:color="auto"/>
              <w:right w:val="single" w:sz="4" w:space="0" w:color="auto"/>
            </w:tcBorders>
          </w:tcPr>
          <w:p w14:paraId="0DBB8BDA"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6EF0E96F"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2B382CDB"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251D85D5"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w:t>
            </w:r>
          </w:p>
        </w:tc>
        <w:tc>
          <w:tcPr>
            <w:tcW w:w="2249" w:type="dxa"/>
            <w:vMerge w:val="restart"/>
            <w:tcBorders>
              <w:top w:val="single" w:sz="4" w:space="0" w:color="auto"/>
              <w:left w:val="single" w:sz="4" w:space="0" w:color="auto"/>
              <w:right w:val="single" w:sz="4" w:space="0" w:color="auto"/>
            </w:tcBorders>
          </w:tcPr>
          <w:p w14:paraId="78A3FFA9"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p w14:paraId="4693FAF1"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Odstąpiono od realizacji przedsięwzięcia</w:t>
            </w:r>
          </w:p>
        </w:tc>
      </w:tr>
      <w:tr w:rsidR="00263B3E" w:rsidRPr="00263B3E" w14:paraId="2B8B3B45" w14:textId="77777777" w:rsidTr="009B734A">
        <w:trPr>
          <w:trHeight w:val="70"/>
        </w:trPr>
        <w:tc>
          <w:tcPr>
            <w:tcW w:w="833" w:type="dxa"/>
            <w:vMerge/>
            <w:tcBorders>
              <w:left w:val="single" w:sz="4" w:space="0" w:color="auto"/>
              <w:right w:val="single" w:sz="4" w:space="0" w:color="auto"/>
            </w:tcBorders>
            <w:vAlign w:val="center"/>
          </w:tcPr>
          <w:p w14:paraId="722DFD87"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auto"/>
              <w:right w:val="single" w:sz="4" w:space="0" w:color="auto"/>
            </w:tcBorders>
          </w:tcPr>
          <w:p w14:paraId="69642A3D"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1106" w:type="dxa"/>
            <w:vMerge/>
            <w:tcBorders>
              <w:left w:val="single" w:sz="4" w:space="0" w:color="auto"/>
              <w:right w:val="single" w:sz="4" w:space="0" w:color="auto"/>
            </w:tcBorders>
          </w:tcPr>
          <w:p w14:paraId="42B54C4A"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975" w:type="dxa"/>
            <w:tcBorders>
              <w:top w:val="single" w:sz="4" w:space="0" w:color="auto"/>
              <w:left w:val="single" w:sz="4" w:space="0" w:color="auto"/>
              <w:bottom w:val="single" w:sz="4" w:space="0" w:color="auto"/>
              <w:right w:val="single" w:sz="4" w:space="0" w:color="auto"/>
            </w:tcBorders>
          </w:tcPr>
          <w:p w14:paraId="403C7C76"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Zmiany</w:t>
            </w:r>
          </w:p>
        </w:tc>
        <w:tc>
          <w:tcPr>
            <w:tcW w:w="1470" w:type="dxa"/>
            <w:tcBorders>
              <w:top w:val="single" w:sz="4" w:space="0" w:color="auto"/>
              <w:left w:val="single" w:sz="4" w:space="0" w:color="auto"/>
              <w:bottom w:val="single" w:sz="4" w:space="0" w:color="auto"/>
              <w:right w:val="single" w:sz="4" w:space="0" w:color="auto"/>
            </w:tcBorders>
            <w:vAlign w:val="center"/>
          </w:tcPr>
          <w:p w14:paraId="6B7FA2F1"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70" w:type="dxa"/>
            <w:tcBorders>
              <w:top w:val="single" w:sz="4" w:space="0" w:color="auto"/>
              <w:left w:val="single" w:sz="4" w:space="0" w:color="auto"/>
              <w:bottom w:val="single" w:sz="4" w:space="0" w:color="auto"/>
              <w:right w:val="single" w:sz="4" w:space="0" w:color="auto"/>
            </w:tcBorders>
            <w:vAlign w:val="center"/>
          </w:tcPr>
          <w:p w14:paraId="1A9ADCDB"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auto"/>
              <w:left w:val="single" w:sz="4" w:space="0" w:color="auto"/>
              <w:bottom w:val="single" w:sz="4" w:space="0" w:color="auto"/>
              <w:right w:val="single" w:sz="4" w:space="0" w:color="auto"/>
            </w:tcBorders>
            <w:vAlign w:val="center"/>
          </w:tcPr>
          <w:p w14:paraId="42178737"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auto"/>
              <w:right w:val="single" w:sz="4" w:space="0" w:color="auto"/>
            </w:tcBorders>
          </w:tcPr>
          <w:p w14:paraId="1BAB11AA"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auto"/>
              <w:right w:val="single" w:sz="4" w:space="0" w:color="auto"/>
            </w:tcBorders>
          </w:tcPr>
          <w:p w14:paraId="0CD16194"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auto"/>
              <w:right w:val="single" w:sz="4" w:space="0" w:color="auto"/>
            </w:tcBorders>
          </w:tcPr>
          <w:p w14:paraId="579934CB"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5DBD315F" w14:textId="77777777" w:rsidTr="009B734A">
        <w:trPr>
          <w:trHeight w:val="70"/>
        </w:trPr>
        <w:tc>
          <w:tcPr>
            <w:tcW w:w="833" w:type="dxa"/>
            <w:vMerge/>
            <w:tcBorders>
              <w:left w:val="single" w:sz="4" w:space="0" w:color="auto"/>
              <w:bottom w:val="single" w:sz="4" w:space="0" w:color="auto"/>
              <w:right w:val="single" w:sz="4" w:space="0" w:color="auto"/>
            </w:tcBorders>
            <w:vAlign w:val="center"/>
          </w:tcPr>
          <w:p w14:paraId="176D92A5"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auto"/>
              <w:bottom w:val="single" w:sz="4" w:space="0" w:color="auto"/>
              <w:right w:val="single" w:sz="4" w:space="0" w:color="auto"/>
            </w:tcBorders>
          </w:tcPr>
          <w:p w14:paraId="619F8FD8"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1106" w:type="dxa"/>
            <w:vMerge/>
            <w:tcBorders>
              <w:left w:val="single" w:sz="4" w:space="0" w:color="auto"/>
              <w:bottom w:val="single" w:sz="4" w:space="0" w:color="auto"/>
              <w:right w:val="single" w:sz="4" w:space="0" w:color="auto"/>
            </w:tcBorders>
          </w:tcPr>
          <w:p w14:paraId="415E2B62"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975" w:type="dxa"/>
            <w:tcBorders>
              <w:top w:val="single" w:sz="4" w:space="0" w:color="auto"/>
              <w:left w:val="single" w:sz="4" w:space="0" w:color="auto"/>
              <w:bottom w:val="single" w:sz="4" w:space="0" w:color="auto"/>
              <w:right w:val="single" w:sz="4" w:space="0" w:color="auto"/>
            </w:tcBorders>
          </w:tcPr>
          <w:p w14:paraId="54B3273E"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p w14:paraId="77F54ACA"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po zmianach</w:t>
            </w:r>
          </w:p>
        </w:tc>
        <w:tc>
          <w:tcPr>
            <w:tcW w:w="1470" w:type="dxa"/>
            <w:tcBorders>
              <w:top w:val="single" w:sz="4" w:space="0" w:color="auto"/>
              <w:left w:val="single" w:sz="4" w:space="0" w:color="auto"/>
              <w:bottom w:val="single" w:sz="4" w:space="0" w:color="auto"/>
              <w:right w:val="single" w:sz="4" w:space="0" w:color="auto"/>
            </w:tcBorders>
            <w:vAlign w:val="center"/>
          </w:tcPr>
          <w:p w14:paraId="18431C59"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70" w:type="dxa"/>
            <w:tcBorders>
              <w:top w:val="single" w:sz="4" w:space="0" w:color="auto"/>
              <w:left w:val="single" w:sz="4" w:space="0" w:color="auto"/>
              <w:bottom w:val="single" w:sz="4" w:space="0" w:color="auto"/>
              <w:right w:val="single" w:sz="4" w:space="0" w:color="auto"/>
            </w:tcBorders>
            <w:vAlign w:val="center"/>
          </w:tcPr>
          <w:p w14:paraId="61A34AA3"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auto"/>
              <w:left w:val="single" w:sz="4" w:space="0" w:color="auto"/>
              <w:bottom w:val="single" w:sz="4" w:space="0" w:color="auto"/>
              <w:right w:val="single" w:sz="4" w:space="0" w:color="auto"/>
            </w:tcBorders>
            <w:vAlign w:val="center"/>
          </w:tcPr>
          <w:p w14:paraId="507333EB"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auto"/>
              <w:bottom w:val="single" w:sz="4" w:space="0" w:color="auto"/>
              <w:right w:val="single" w:sz="4" w:space="0" w:color="auto"/>
            </w:tcBorders>
          </w:tcPr>
          <w:p w14:paraId="6E9B9D01"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auto"/>
              <w:bottom w:val="single" w:sz="4" w:space="0" w:color="auto"/>
              <w:right w:val="single" w:sz="4" w:space="0" w:color="auto"/>
            </w:tcBorders>
          </w:tcPr>
          <w:p w14:paraId="62E31903"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auto"/>
              <w:bottom w:val="single" w:sz="4" w:space="0" w:color="auto"/>
              <w:right w:val="single" w:sz="4" w:space="0" w:color="auto"/>
            </w:tcBorders>
          </w:tcPr>
          <w:p w14:paraId="3D43666D"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39AB65F7" w14:textId="77777777" w:rsidTr="009B734A">
        <w:trPr>
          <w:trHeight w:val="326"/>
        </w:trPr>
        <w:tc>
          <w:tcPr>
            <w:tcW w:w="833" w:type="dxa"/>
            <w:vMerge w:val="restart"/>
            <w:tcBorders>
              <w:top w:val="single" w:sz="4" w:space="0" w:color="auto"/>
              <w:left w:val="single" w:sz="4" w:space="0" w:color="auto"/>
              <w:right w:val="single" w:sz="4" w:space="0" w:color="auto"/>
            </w:tcBorders>
            <w:vAlign w:val="center"/>
          </w:tcPr>
          <w:p w14:paraId="3E1BF82E"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1.3.2.49</w:t>
            </w:r>
          </w:p>
        </w:tc>
        <w:tc>
          <w:tcPr>
            <w:tcW w:w="3686" w:type="dxa"/>
            <w:vMerge w:val="restart"/>
            <w:tcBorders>
              <w:top w:val="single" w:sz="4" w:space="0" w:color="auto"/>
              <w:left w:val="single" w:sz="4" w:space="0" w:color="auto"/>
              <w:right w:val="single" w:sz="4" w:space="0" w:color="auto"/>
            </w:tcBorders>
          </w:tcPr>
          <w:p w14:paraId="520CE16A"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Opracowanie dokumentacji projektowej parkingu i drogi dojazdowej do budynku szkoły w Sieciechowicach – Poprawa bezpieczeństwa</w:t>
            </w:r>
          </w:p>
        </w:tc>
        <w:tc>
          <w:tcPr>
            <w:tcW w:w="1106" w:type="dxa"/>
            <w:vMerge w:val="restart"/>
            <w:tcBorders>
              <w:top w:val="single" w:sz="4" w:space="0" w:color="auto"/>
              <w:left w:val="single" w:sz="4" w:space="0" w:color="auto"/>
              <w:right w:val="single" w:sz="4" w:space="0" w:color="auto"/>
            </w:tcBorders>
          </w:tcPr>
          <w:p w14:paraId="53307E24"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066414BB"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487C01C1"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2025-2026</w:t>
            </w:r>
          </w:p>
        </w:tc>
        <w:tc>
          <w:tcPr>
            <w:tcW w:w="975" w:type="dxa"/>
            <w:tcBorders>
              <w:top w:val="single" w:sz="4" w:space="0" w:color="auto"/>
              <w:left w:val="single" w:sz="4" w:space="0" w:color="auto"/>
              <w:bottom w:val="single" w:sz="4" w:space="0" w:color="auto"/>
              <w:right w:val="single" w:sz="4" w:space="0" w:color="auto"/>
            </w:tcBorders>
          </w:tcPr>
          <w:p w14:paraId="585C2F50"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pierwotny</w:t>
            </w:r>
          </w:p>
        </w:tc>
        <w:tc>
          <w:tcPr>
            <w:tcW w:w="1470" w:type="dxa"/>
            <w:tcBorders>
              <w:top w:val="single" w:sz="4" w:space="0" w:color="auto"/>
              <w:left w:val="single" w:sz="4" w:space="0" w:color="auto"/>
              <w:bottom w:val="single" w:sz="4" w:space="0" w:color="auto"/>
              <w:right w:val="single" w:sz="4" w:space="0" w:color="auto"/>
            </w:tcBorders>
            <w:vAlign w:val="center"/>
          </w:tcPr>
          <w:p w14:paraId="639006F9"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70" w:type="dxa"/>
            <w:tcBorders>
              <w:top w:val="single" w:sz="4" w:space="0" w:color="auto"/>
              <w:left w:val="single" w:sz="4" w:space="0" w:color="auto"/>
              <w:bottom w:val="single" w:sz="4" w:space="0" w:color="auto"/>
              <w:right w:val="single" w:sz="4" w:space="0" w:color="auto"/>
            </w:tcBorders>
            <w:vAlign w:val="center"/>
          </w:tcPr>
          <w:p w14:paraId="2768626A"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auto"/>
              <w:left w:val="single" w:sz="4" w:space="0" w:color="auto"/>
              <w:bottom w:val="single" w:sz="4" w:space="0" w:color="auto"/>
              <w:right w:val="single" w:sz="4" w:space="0" w:color="auto"/>
            </w:tcBorders>
            <w:vAlign w:val="center"/>
          </w:tcPr>
          <w:p w14:paraId="6A943BD2"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val="restart"/>
            <w:tcBorders>
              <w:top w:val="single" w:sz="4" w:space="0" w:color="auto"/>
              <w:left w:val="single" w:sz="4" w:space="0" w:color="auto"/>
              <w:right w:val="single" w:sz="4" w:space="0" w:color="auto"/>
            </w:tcBorders>
          </w:tcPr>
          <w:p w14:paraId="53C7D3C9"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p>
          <w:p w14:paraId="3414A076"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p>
          <w:p w14:paraId="165C8B90"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9 845,00</w:t>
            </w:r>
          </w:p>
        </w:tc>
        <w:tc>
          <w:tcPr>
            <w:tcW w:w="1291" w:type="dxa"/>
            <w:vMerge w:val="restart"/>
            <w:tcBorders>
              <w:top w:val="single" w:sz="4" w:space="0" w:color="auto"/>
              <w:left w:val="single" w:sz="4" w:space="0" w:color="auto"/>
              <w:right w:val="single" w:sz="4" w:space="0" w:color="auto"/>
            </w:tcBorders>
          </w:tcPr>
          <w:p w14:paraId="7762CBBB"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242EBC85"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30031043"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60016</w:t>
            </w:r>
          </w:p>
        </w:tc>
        <w:tc>
          <w:tcPr>
            <w:tcW w:w="2249" w:type="dxa"/>
            <w:vMerge w:val="restart"/>
            <w:tcBorders>
              <w:top w:val="single" w:sz="4" w:space="0" w:color="auto"/>
              <w:left w:val="single" w:sz="4" w:space="0" w:color="auto"/>
              <w:right w:val="single" w:sz="4" w:space="0" w:color="auto"/>
            </w:tcBorders>
          </w:tcPr>
          <w:p w14:paraId="00939AEF"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 xml:space="preserve">Zadanie realizowane w latach 2025-2026. Wydatki poniesione w okresie sprawozdawczym stanowią 53,22% ustalonego limitu na rok 2025. </w:t>
            </w:r>
          </w:p>
        </w:tc>
      </w:tr>
      <w:tr w:rsidR="00263B3E" w:rsidRPr="00263B3E" w14:paraId="20DF490E" w14:textId="77777777" w:rsidTr="009B734A">
        <w:trPr>
          <w:trHeight w:val="70"/>
        </w:trPr>
        <w:tc>
          <w:tcPr>
            <w:tcW w:w="833" w:type="dxa"/>
            <w:vMerge/>
            <w:tcBorders>
              <w:left w:val="single" w:sz="4" w:space="0" w:color="auto"/>
              <w:right w:val="single" w:sz="4" w:space="0" w:color="auto"/>
            </w:tcBorders>
            <w:vAlign w:val="center"/>
          </w:tcPr>
          <w:p w14:paraId="7F7395D6"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auto"/>
              <w:right w:val="single" w:sz="4" w:space="0" w:color="auto"/>
            </w:tcBorders>
          </w:tcPr>
          <w:p w14:paraId="104827A2"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1106" w:type="dxa"/>
            <w:vMerge/>
            <w:tcBorders>
              <w:left w:val="single" w:sz="4" w:space="0" w:color="auto"/>
              <w:right w:val="single" w:sz="4" w:space="0" w:color="auto"/>
            </w:tcBorders>
          </w:tcPr>
          <w:p w14:paraId="3B25331D"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975" w:type="dxa"/>
            <w:tcBorders>
              <w:top w:val="single" w:sz="4" w:space="0" w:color="auto"/>
              <w:left w:val="single" w:sz="4" w:space="0" w:color="auto"/>
              <w:bottom w:val="single" w:sz="4" w:space="0" w:color="auto"/>
              <w:right w:val="single" w:sz="4" w:space="0" w:color="auto"/>
            </w:tcBorders>
          </w:tcPr>
          <w:p w14:paraId="1D26C165"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Zmiany</w:t>
            </w:r>
          </w:p>
        </w:tc>
        <w:tc>
          <w:tcPr>
            <w:tcW w:w="1470" w:type="dxa"/>
            <w:tcBorders>
              <w:top w:val="single" w:sz="4" w:space="0" w:color="auto"/>
              <w:left w:val="single" w:sz="4" w:space="0" w:color="auto"/>
              <w:bottom w:val="single" w:sz="4" w:space="0" w:color="auto"/>
              <w:right w:val="single" w:sz="4" w:space="0" w:color="auto"/>
            </w:tcBorders>
            <w:vAlign w:val="center"/>
          </w:tcPr>
          <w:p w14:paraId="72D5FBB5"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+ 18 500,00</w:t>
            </w:r>
          </w:p>
        </w:tc>
        <w:tc>
          <w:tcPr>
            <w:tcW w:w="1470" w:type="dxa"/>
            <w:tcBorders>
              <w:top w:val="single" w:sz="4" w:space="0" w:color="auto"/>
              <w:left w:val="single" w:sz="4" w:space="0" w:color="auto"/>
              <w:bottom w:val="single" w:sz="4" w:space="0" w:color="auto"/>
              <w:right w:val="single" w:sz="4" w:space="0" w:color="auto"/>
            </w:tcBorders>
            <w:vAlign w:val="center"/>
          </w:tcPr>
          <w:p w14:paraId="16263B8D"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+ 80 000,00</w:t>
            </w:r>
          </w:p>
        </w:tc>
        <w:tc>
          <w:tcPr>
            <w:tcW w:w="1485" w:type="dxa"/>
            <w:tcBorders>
              <w:top w:val="single" w:sz="4" w:space="0" w:color="auto"/>
              <w:left w:val="single" w:sz="4" w:space="0" w:color="auto"/>
              <w:bottom w:val="single" w:sz="4" w:space="0" w:color="auto"/>
              <w:right w:val="single" w:sz="4" w:space="0" w:color="auto"/>
            </w:tcBorders>
            <w:vAlign w:val="center"/>
          </w:tcPr>
          <w:p w14:paraId="53C7602C"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auto"/>
              <w:right w:val="single" w:sz="4" w:space="0" w:color="auto"/>
            </w:tcBorders>
          </w:tcPr>
          <w:p w14:paraId="22C14A8F"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auto"/>
              <w:right w:val="single" w:sz="4" w:space="0" w:color="auto"/>
            </w:tcBorders>
          </w:tcPr>
          <w:p w14:paraId="6C5609DE"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auto"/>
              <w:right w:val="single" w:sz="4" w:space="0" w:color="auto"/>
            </w:tcBorders>
          </w:tcPr>
          <w:p w14:paraId="3BC57326"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73E86769" w14:textId="77777777" w:rsidTr="009B734A">
        <w:trPr>
          <w:trHeight w:val="70"/>
        </w:trPr>
        <w:tc>
          <w:tcPr>
            <w:tcW w:w="833" w:type="dxa"/>
            <w:vMerge/>
            <w:tcBorders>
              <w:left w:val="single" w:sz="4" w:space="0" w:color="auto"/>
              <w:bottom w:val="single" w:sz="4" w:space="0" w:color="auto"/>
              <w:right w:val="single" w:sz="4" w:space="0" w:color="auto"/>
            </w:tcBorders>
            <w:vAlign w:val="center"/>
          </w:tcPr>
          <w:p w14:paraId="3102662B"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auto"/>
              <w:bottom w:val="single" w:sz="4" w:space="0" w:color="auto"/>
              <w:right w:val="single" w:sz="4" w:space="0" w:color="auto"/>
            </w:tcBorders>
          </w:tcPr>
          <w:p w14:paraId="44164F6B"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1106" w:type="dxa"/>
            <w:vMerge/>
            <w:tcBorders>
              <w:left w:val="single" w:sz="4" w:space="0" w:color="auto"/>
              <w:bottom w:val="single" w:sz="4" w:space="0" w:color="auto"/>
              <w:right w:val="single" w:sz="4" w:space="0" w:color="auto"/>
            </w:tcBorders>
          </w:tcPr>
          <w:p w14:paraId="26F1A6DF"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975" w:type="dxa"/>
            <w:tcBorders>
              <w:top w:val="single" w:sz="4" w:space="0" w:color="auto"/>
              <w:left w:val="single" w:sz="4" w:space="0" w:color="auto"/>
              <w:bottom w:val="single" w:sz="4" w:space="0" w:color="auto"/>
              <w:right w:val="single" w:sz="4" w:space="0" w:color="auto"/>
            </w:tcBorders>
          </w:tcPr>
          <w:p w14:paraId="1F9B7B2D"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p w14:paraId="2AD12FBC"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po zmianach</w:t>
            </w:r>
          </w:p>
        </w:tc>
        <w:tc>
          <w:tcPr>
            <w:tcW w:w="1470" w:type="dxa"/>
            <w:tcBorders>
              <w:top w:val="single" w:sz="4" w:space="0" w:color="auto"/>
              <w:left w:val="single" w:sz="4" w:space="0" w:color="auto"/>
              <w:bottom w:val="single" w:sz="4" w:space="0" w:color="auto"/>
              <w:right w:val="single" w:sz="4" w:space="0" w:color="auto"/>
            </w:tcBorders>
            <w:vAlign w:val="center"/>
          </w:tcPr>
          <w:p w14:paraId="36211697"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18 500,00</w:t>
            </w:r>
          </w:p>
        </w:tc>
        <w:tc>
          <w:tcPr>
            <w:tcW w:w="1470" w:type="dxa"/>
            <w:tcBorders>
              <w:top w:val="single" w:sz="4" w:space="0" w:color="auto"/>
              <w:left w:val="single" w:sz="4" w:space="0" w:color="auto"/>
              <w:bottom w:val="single" w:sz="4" w:space="0" w:color="auto"/>
              <w:right w:val="single" w:sz="4" w:space="0" w:color="auto"/>
            </w:tcBorders>
            <w:vAlign w:val="center"/>
          </w:tcPr>
          <w:p w14:paraId="2E6C69C9"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80 000,00</w:t>
            </w:r>
          </w:p>
        </w:tc>
        <w:tc>
          <w:tcPr>
            <w:tcW w:w="1485" w:type="dxa"/>
            <w:tcBorders>
              <w:top w:val="single" w:sz="4" w:space="0" w:color="auto"/>
              <w:left w:val="single" w:sz="4" w:space="0" w:color="auto"/>
              <w:bottom w:val="single" w:sz="4" w:space="0" w:color="auto"/>
              <w:right w:val="single" w:sz="4" w:space="0" w:color="auto"/>
            </w:tcBorders>
            <w:vAlign w:val="center"/>
          </w:tcPr>
          <w:p w14:paraId="10231013"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auto"/>
              <w:bottom w:val="single" w:sz="4" w:space="0" w:color="auto"/>
              <w:right w:val="single" w:sz="4" w:space="0" w:color="auto"/>
            </w:tcBorders>
          </w:tcPr>
          <w:p w14:paraId="2C2C6A64"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auto"/>
              <w:bottom w:val="single" w:sz="4" w:space="0" w:color="auto"/>
              <w:right w:val="single" w:sz="4" w:space="0" w:color="auto"/>
            </w:tcBorders>
          </w:tcPr>
          <w:p w14:paraId="3EFA4EBA"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auto"/>
              <w:bottom w:val="single" w:sz="4" w:space="0" w:color="auto"/>
              <w:right w:val="single" w:sz="4" w:space="0" w:color="auto"/>
            </w:tcBorders>
          </w:tcPr>
          <w:p w14:paraId="23AB0B97"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6A931737" w14:textId="77777777" w:rsidTr="009B734A">
        <w:trPr>
          <w:trHeight w:val="70"/>
        </w:trPr>
        <w:tc>
          <w:tcPr>
            <w:tcW w:w="833" w:type="dxa"/>
            <w:vMerge w:val="restart"/>
            <w:tcBorders>
              <w:top w:val="single" w:sz="4" w:space="0" w:color="auto"/>
              <w:left w:val="single" w:sz="4" w:space="0" w:color="auto"/>
              <w:right w:val="single" w:sz="4" w:space="0" w:color="auto"/>
            </w:tcBorders>
            <w:vAlign w:val="center"/>
          </w:tcPr>
          <w:p w14:paraId="35D412E4"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1.3.2.50</w:t>
            </w:r>
          </w:p>
        </w:tc>
        <w:tc>
          <w:tcPr>
            <w:tcW w:w="3686" w:type="dxa"/>
            <w:vMerge w:val="restart"/>
            <w:tcBorders>
              <w:top w:val="single" w:sz="4" w:space="0" w:color="auto"/>
              <w:left w:val="single" w:sz="4" w:space="0" w:color="auto"/>
              <w:right w:val="single" w:sz="4" w:space="0" w:color="auto"/>
            </w:tcBorders>
          </w:tcPr>
          <w:p w14:paraId="23E59676"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Poprawa efektywności energetycznej SP w miejscowości Celiny – Poprawa efektywności energetycznej budynku użyteczności  publicznej</w:t>
            </w:r>
          </w:p>
        </w:tc>
        <w:tc>
          <w:tcPr>
            <w:tcW w:w="1106" w:type="dxa"/>
            <w:vMerge w:val="restart"/>
            <w:tcBorders>
              <w:top w:val="single" w:sz="4" w:space="0" w:color="auto"/>
              <w:left w:val="single" w:sz="4" w:space="0" w:color="auto"/>
              <w:right w:val="single" w:sz="4" w:space="0" w:color="auto"/>
            </w:tcBorders>
          </w:tcPr>
          <w:p w14:paraId="39C9FA58"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1495D4C4"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53103207"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2025-2026</w:t>
            </w:r>
          </w:p>
        </w:tc>
        <w:tc>
          <w:tcPr>
            <w:tcW w:w="975" w:type="dxa"/>
            <w:tcBorders>
              <w:top w:val="single" w:sz="4" w:space="0" w:color="auto"/>
              <w:left w:val="single" w:sz="4" w:space="0" w:color="auto"/>
              <w:bottom w:val="single" w:sz="4" w:space="0" w:color="auto"/>
              <w:right w:val="single" w:sz="4" w:space="0" w:color="auto"/>
            </w:tcBorders>
          </w:tcPr>
          <w:p w14:paraId="2F5C13AE"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pierwotny</w:t>
            </w:r>
          </w:p>
        </w:tc>
        <w:tc>
          <w:tcPr>
            <w:tcW w:w="1470" w:type="dxa"/>
            <w:tcBorders>
              <w:top w:val="single" w:sz="4" w:space="0" w:color="auto"/>
              <w:left w:val="single" w:sz="4" w:space="0" w:color="auto"/>
              <w:bottom w:val="single" w:sz="4" w:space="0" w:color="auto"/>
              <w:right w:val="single" w:sz="4" w:space="0" w:color="auto"/>
            </w:tcBorders>
            <w:vAlign w:val="center"/>
          </w:tcPr>
          <w:p w14:paraId="7A6BCB94"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70" w:type="dxa"/>
            <w:tcBorders>
              <w:top w:val="single" w:sz="4" w:space="0" w:color="auto"/>
              <w:left w:val="single" w:sz="4" w:space="0" w:color="auto"/>
              <w:bottom w:val="single" w:sz="4" w:space="0" w:color="auto"/>
              <w:right w:val="single" w:sz="4" w:space="0" w:color="auto"/>
            </w:tcBorders>
            <w:vAlign w:val="center"/>
          </w:tcPr>
          <w:p w14:paraId="146DF703"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auto"/>
              <w:left w:val="single" w:sz="4" w:space="0" w:color="auto"/>
              <w:bottom w:val="single" w:sz="4" w:space="0" w:color="auto"/>
              <w:right w:val="single" w:sz="4" w:space="0" w:color="auto"/>
            </w:tcBorders>
            <w:vAlign w:val="center"/>
          </w:tcPr>
          <w:p w14:paraId="59A9E682"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val="restart"/>
            <w:tcBorders>
              <w:top w:val="single" w:sz="4" w:space="0" w:color="auto"/>
              <w:left w:val="single" w:sz="4" w:space="0" w:color="auto"/>
              <w:right w:val="single" w:sz="4" w:space="0" w:color="auto"/>
            </w:tcBorders>
          </w:tcPr>
          <w:p w14:paraId="65FD00CF"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p>
          <w:p w14:paraId="36150182"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p>
          <w:p w14:paraId="5EE798D0"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w:t>
            </w:r>
          </w:p>
        </w:tc>
        <w:tc>
          <w:tcPr>
            <w:tcW w:w="1291" w:type="dxa"/>
            <w:vMerge w:val="restart"/>
            <w:tcBorders>
              <w:top w:val="single" w:sz="4" w:space="0" w:color="auto"/>
              <w:left w:val="single" w:sz="4" w:space="0" w:color="auto"/>
              <w:right w:val="single" w:sz="4" w:space="0" w:color="auto"/>
            </w:tcBorders>
          </w:tcPr>
          <w:p w14:paraId="75DE536D"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6D338411"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6C5E6999"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80101</w:t>
            </w:r>
          </w:p>
        </w:tc>
        <w:tc>
          <w:tcPr>
            <w:tcW w:w="2249" w:type="dxa"/>
            <w:vMerge w:val="restart"/>
            <w:tcBorders>
              <w:top w:val="single" w:sz="4" w:space="0" w:color="auto"/>
              <w:left w:val="single" w:sz="4" w:space="0" w:color="auto"/>
              <w:right w:val="single" w:sz="4" w:space="0" w:color="auto"/>
            </w:tcBorders>
          </w:tcPr>
          <w:p w14:paraId="7D06024C"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Realizacja zadania wieloletniego odbędzie się w latach następnych</w:t>
            </w:r>
          </w:p>
        </w:tc>
      </w:tr>
      <w:tr w:rsidR="00263B3E" w:rsidRPr="00263B3E" w14:paraId="75C0F77F" w14:textId="77777777" w:rsidTr="009B734A">
        <w:trPr>
          <w:trHeight w:val="70"/>
        </w:trPr>
        <w:tc>
          <w:tcPr>
            <w:tcW w:w="833" w:type="dxa"/>
            <w:vMerge/>
            <w:tcBorders>
              <w:left w:val="single" w:sz="4" w:space="0" w:color="auto"/>
              <w:right w:val="single" w:sz="4" w:space="0" w:color="auto"/>
            </w:tcBorders>
            <w:vAlign w:val="center"/>
          </w:tcPr>
          <w:p w14:paraId="27EE91B1"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auto"/>
              <w:right w:val="single" w:sz="4" w:space="0" w:color="auto"/>
            </w:tcBorders>
          </w:tcPr>
          <w:p w14:paraId="0657FEAF"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1106" w:type="dxa"/>
            <w:vMerge/>
            <w:tcBorders>
              <w:left w:val="single" w:sz="4" w:space="0" w:color="auto"/>
              <w:right w:val="single" w:sz="4" w:space="0" w:color="auto"/>
            </w:tcBorders>
          </w:tcPr>
          <w:p w14:paraId="78D228B5"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975" w:type="dxa"/>
            <w:tcBorders>
              <w:top w:val="single" w:sz="4" w:space="0" w:color="auto"/>
              <w:left w:val="single" w:sz="4" w:space="0" w:color="auto"/>
              <w:bottom w:val="single" w:sz="4" w:space="0" w:color="auto"/>
              <w:right w:val="single" w:sz="4" w:space="0" w:color="auto"/>
            </w:tcBorders>
          </w:tcPr>
          <w:p w14:paraId="31709D3E"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Zmiany</w:t>
            </w:r>
          </w:p>
        </w:tc>
        <w:tc>
          <w:tcPr>
            <w:tcW w:w="1470" w:type="dxa"/>
            <w:tcBorders>
              <w:top w:val="single" w:sz="4" w:space="0" w:color="auto"/>
              <w:left w:val="single" w:sz="4" w:space="0" w:color="auto"/>
              <w:bottom w:val="single" w:sz="4" w:space="0" w:color="auto"/>
              <w:right w:val="single" w:sz="4" w:space="0" w:color="auto"/>
            </w:tcBorders>
            <w:vAlign w:val="center"/>
          </w:tcPr>
          <w:p w14:paraId="484D262B"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70" w:type="dxa"/>
            <w:tcBorders>
              <w:top w:val="single" w:sz="4" w:space="0" w:color="auto"/>
              <w:left w:val="single" w:sz="4" w:space="0" w:color="auto"/>
              <w:bottom w:val="single" w:sz="4" w:space="0" w:color="auto"/>
              <w:right w:val="single" w:sz="4" w:space="0" w:color="auto"/>
            </w:tcBorders>
            <w:vAlign w:val="center"/>
          </w:tcPr>
          <w:p w14:paraId="52BE26DF"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+ 1 292 858,00</w:t>
            </w:r>
          </w:p>
        </w:tc>
        <w:tc>
          <w:tcPr>
            <w:tcW w:w="1485" w:type="dxa"/>
            <w:tcBorders>
              <w:top w:val="single" w:sz="4" w:space="0" w:color="auto"/>
              <w:left w:val="single" w:sz="4" w:space="0" w:color="auto"/>
              <w:bottom w:val="single" w:sz="4" w:space="0" w:color="auto"/>
              <w:right w:val="single" w:sz="4" w:space="0" w:color="auto"/>
            </w:tcBorders>
            <w:vAlign w:val="center"/>
          </w:tcPr>
          <w:p w14:paraId="63E61E63"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auto"/>
              <w:right w:val="single" w:sz="4" w:space="0" w:color="auto"/>
            </w:tcBorders>
          </w:tcPr>
          <w:p w14:paraId="0E28B2F4"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auto"/>
              <w:right w:val="single" w:sz="4" w:space="0" w:color="auto"/>
            </w:tcBorders>
          </w:tcPr>
          <w:p w14:paraId="4A65FF33"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auto"/>
              <w:right w:val="single" w:sz="4" w:space="0" w:color="auto"/>
            </w:tcBorders>
          </w:tcPr>
          <w:p w14:paraId="45FC2915"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03B940C2" w14:textId="77777777" w:rsidTr="009B734A">
        <w:trPr>
          <w:trHeight w:val="70"/>
        </w:trPr>
        <w:tc>
          <w:tcPr>
            <w:tcW w:w="833" w:type="dxa"/>
            <w:vMerge/>
            <w:tcBorders>
              <w:left w:val="single" w:sz="4" w:space="0" w:color="auto"/>
              <w:bottom w:val="single" w:sz="4" w:space="0" w:color="auto"/>
              <w:right w:val="single" w:sz="4" w:space="0" w:color="auto"/>
            </w:tcBorders>
            <w:vAlign w:val="center"/>
          </w:tcPr>
          <w:p w14:paraId="06E3C06C"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auto"/>
              <w:bottom w:val="single" w:sz="4" w:space="0" w:color="auto"/>
              <w:right w:val="single" w:sz="4" w:space="0" w:color="auto"/>
            </w:tcBorders>
          </w:tcPr>
          <w:p w14:paraId="6A599752"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1106" w:type="dxa"/>
            <w:vMerge/>
            <w:tcBorders>
              <w:left w:val="single" w:sz="4" w:space="0" w:color="auto"/>
              <w:bottom w:val="single" w:sz="4" w:space="0" w:color="auto"/>
              <w:right w:val="single" w:sz="4" w:space="0" w:color="auto"/>
            </w:tcBorders>
          </w:tcPr>
          <w:p w14:paraId="0A0F0573"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975" w:type="dxa"/>
            <w:tcBorders>
              <w:top w:val="single" w:sz="4" w:space="0" w:color="auto"/>
              <w:left w:val="single" w:sz="4" w:space="0" w:color="auto"/>
              <w:bottom w:val="single" w:sz="4" w:space="0" w:color="auto"/>
              <w:right w:val="single" w:sz="4" w:space="0" w:color="auto"/>
            </w:tcBorders>
          </w:tcPr>
          <w:p w14:paraId="7D50CC63"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p w14:paraId="1FBDFA56"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po zmianach</w:t>
            </w:r>
          </w:p>
        </w:tc>
        <w:tc>
          <w:tcPr>
            <w:tcW w:w="1470" w:type="dxa"/>
            <w:tcBorders>
              <w:top w:val="single" w:sz="4" w:space="0" w:color="auto"/>
              <w:left w:val="single" w:sz="4" w:space="0" w:color="auto"/>
              <w:bottom w:val="single" w:sz="4" w:space="0" w:color="auto"/>
              <w:right w:val="single" w:sz="4" w:space="0" w:color="auto"/>
            </w:tcBorders>
            <w:vAlign w:val="center"/>
          </w:tcPr>
          <w:p w14:paraId="56397F32"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70" w:type="dxa"/>
            <w:tcBorders>
              <w:top w:val="single" w:sz="4" w:space="0" w:color="auto"/>
              <w:left w:val="single" w:sz="4" w:space="0" w:color="auto"/>
              <w:bottom w:val="single" w:sz="4" w:space="0" w:color="auto"/>
              <w:right w:val="single" w:sz="4" w:space="0" w:color="auto"/>
            </w:tcBorders>
            <w:vAlign w:val="center"/>
          </w:tcPr>
          <w:p w14:paraId="76D185B7"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1 292 858,00</w:t>
            </w:r>
          </w:p>
        </w:tc>
        <w:tc>
          <w:tcPr>
            <w:tcW w:w="1485" w:type="dxa"/>
            <w:tcBorders>
              <w:top w:val="single" w:sz="4" w:space="0" w:color="auto"/>
              <w:left w:val="single" w:sz="4" w:space="0" w:color="auto"/>
              <w:bottom w:val="single" w:sz="4" w:space="0" w:color="auto"/>
              <w:right w:val="single" w:sz="4" w:space="0" w:color="auto"/>
            </w:tcBorders>
            <w:vAlign w:val="center"/>
          </w:tcPr>
          <w:p w14:paraId="5F03B48A"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auto"/>
              <w:bottom w:val="single" w:sz="4" w:space="0" w:color="auto"/>
              <w:right w:val="single" w:sz="4" w:space="0" w:color="auto"/>
            </w:tcBorders>
          </w:tcPr>
          <w:p w14:paraId="2C32041A"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auto"/>
              <w:bottom w:val="single" w:sz="4" w:space="0" w:color="auto"/>
              <w:right w:val="single" w:sz="4" w:space="0" w:color="auto"/>
            </w:tcBorders>
          </w:tcPr>
          <w:p w14:paraId="15D4177D"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auto"/>
              <w:bottom w:val="single" w:sz="4" w:space="0" w:color="auto"/>
              <w:right w:val="single" w:sz="4" w:space="0" w:color="auto"/>
            </w:tcBorders>
          </w:tcPr>
          <w:p w14:paraId="0495D92D"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6711BCEB" w14:textId="77777777" w:rsidTr="009B734A">
        <w:trPr>
          <w:trHeight w:val="70"/>
        </w:trPr>
        <w:tc>
          <w:tcPr>
            <w:tcW w:w="833" w:type="dxa"/>
            <w:vMerge w:val="restart"/>
            <w:tcBorders>
              <w:top w:val="single" w:sz="4" w:space="0" w:color="auto"/>
              <w:left w:val="single" w:sz="4" w:space="0" w:color="auto"/>
              <w:right w:val="single" w:sz="4" w:space="0" w:color="auto"/>
            </w:tcBorders>
            <w:vAlign w:val="center"/>
          </w:tcPr>
          <w:p w14:paraId="74F608CC"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1.3.2.51</w:t>
            </w:r>
          </w:p>
        </w:tc>
        <w:tc>
          <w:tcPr>
            <w:tcW w:w="3686" w:type="dxa"/>
            <w:vMerge w:val="restart"/>
            <w:tcBorders>
              <w:top w:val="single" w:sz="4" w:space="0" w:color="auto"/>
              <w:left w:val="single" w:sz="4" w:space="0" w:color="auto"/>
              <w:right w:val="single" w:sz="4" w:space="0" w:color="auto"/>
            </w:tcBorders>
          </w:tcPr>
          <w:p w14:paraId="1DBC6E67"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Poprawa efektywności energetycznej SP w miejscowości Narama – Poprawa efektywności energetycznej budynku użyteczności  publicznej</w:t>
            </w:r>
          </w:p>
        </w:tc>
        <w:tc>
          <w:tcPr>
            <w:tcW w:w="1106" w:type="dxa"/>
            <w:vMerge w:val="restart"/>
            <w:tcBorders>
              <w:top w:val="single" w:sz="4" w:space="0" w:color="auto"/>
              <w:left w:val="single" w:sz="4" w:space="0" w:color="auto"/>
              <w:right w:val="single" w:sz="4" w:space="0" w:color="auto"/>
            </w:tcBorders>
          </w:tcPr>
          <w:p w14:paraId="60E4154C"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2911E113"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2DF44EED"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2025-2026</w:t>
            </w:r>
          </w:p>
        </w:tc>
        <w:tc>
          <w:tcPr>
            <w:tcW w:w="975" w:type="dxa"/>
            <w:tcBorders>
              <w:top w:val="single" w:sz="4" w:space="0" w:color="auto"/>
              <w:left w:val="single" w:sz="4" w:space="0" w:color="auto"/>
              <w:bottom w:val="single" w:sz="4" w:space="0" w:color="auto"/>
              <w:right w:val="single" w:sz="4" w:space="0" w:color="auto"/>
            </w:tcBorders>
          </w:tcPr>
          <w:p w14:paraId="10849658"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pierwotny</w:t>
            </w:r>
          </w:p>
        </w:tc>
        <w:tc>
          <w:tcPr>
            <w:tcW w:w="1470" w:type="dxa"/>
            <w:tcBorders>
              <w:top w:val="single" w:sz="4" w:space="0" w:color="auto"/>
              <w:left w:val="single" w:sz="4" w:space="0" w:color="auto"/>
              <w:bottom w:val="single" w:sz="4" w:space="0" w:color="auto"/>
              <w:right w:val="single" w:sz="4" w:space="0" w:color="auto"/>
            </w:tcBorders>
            <w:vAlign w:val="center"/>
          </w:tcPr>
          <w:p w14:paraId="498862F1"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70" w:type="dxa"/>
            <w:tcBorders>
              <w:top w:val="single" w:sz="4" w:space="0" w:color="auto"/>
              <w:left w:val="single" w:sz="4" w:space="0" w:color="auto"/>
              <w:bottom w:val="single" w:sz="4" w:space="0" w:color="auto"/>
              <w:right w:val="single" w:sz="4" w:space="0" w:color="auto"/>
            </w:tcBorders>
            <w:vAlign w:val="center"/>
          </w:tcPr>
          <w:p w14:paraId="1048A181"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auto"/>
              <w:left w:val="single" w:sz="4" w:space="0" w:color="auto"/>
              <w:bottom w:val="single" w:sz="4" w:space="0" w:color="auto"/>
              <w:right w:val="single" w:sz="4" w:space="0" w:color="auto"/>
            </w:tcBorders>
            <w:vAlign w:val="center"/>
          </w:tcPr>
          <w:p w14:paraId="4D687F32"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val="restart"/>
            <w:tcBorders>
              <w:top w:val="single" w:sz="4" w:space="0" w:color="auto"/>
              <w:left w:val="single" w:sz="4" w:space="0" w:color="auto"/>
              <w:right w:val="single" w:sz="4" w:space="0" w:color="auto"/>
            </w:tcBorders>
          </w:tcPr>
          <w:p w14:paraId="3CE476E2"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p>
          <w:p w14:paraId="23B18E26"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p>
          <w:p w14:paraId="6DA71DAC"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w:t>
            </w:r>
          </w:p>
        </w:tc>
        <w:tc>
          <w:tcPr>
            <w:tcW w:w="1291" w:type="dxa"/>
            <w:vMerge w:val="restart"/>
            <w:tcBorders>
              <w:top w:val="single" w:sz="4" w:space="0" w:color="auto"/>
              <w:left w:val="single" w:sz="4" w:space="0" w:color="auto"/>
              <w:right w:val="single" w:sz="4" w:space="0" w:color="auto"/>
            </w:tcBorders>
          </w:tcPr>
          <w:p w14:paraId="3F2A2F78"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506BDC4B"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54EF10F2"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80101</w:t>
            </w:r>
          </w:p>
        </w:tc>
        <w:tc>
          <w:tcPr>
            <w:tcW w:w="2249" w:type="dxa"/>
            <w:vMerge w:val="restart"/>
            <w:tcBorders>
              <w:top w:val="single" w:sz="4" w:space="0" w:color="auto"/>
              <w:left w:val="single" w:sz="4" w:space="0" w:color="auto"/>
              <w:right w:val="single" w:sz="4" w:space="0" w:color="auto"/>
            </w:tcBorders>
          </w:tcPr>
          <w:p w14:paraId="7269FCBC"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Realizacja zadania wieloletniego odbędzie się w latach następnych</w:t>
            </w:r>
          </w:p>
        </w:tc>
      </w:tr>
      <w:tr w:rsidR="00263B3E" w:rsidRPr="00263B3E" w14:paraId="29392C86" w14:textId="77777777" w:rsidTr="009B734A">
        <w:trPr>
          <w:trHeight w:val="70"/>
        </w:trPr>
        <w:tc>
          <w:tcPr>
            <w:tcW w:w="833" w:type="dxa"/>
            <w:vMerge/>
            <w:tcBorders>
              <w:left w:val="single" w:sz="4" w:space="0" w:color="auto"/>
              <w:right w:val="single" w:sz="4" w:space="0" w:color="auto"/>
            </w:tcBorders>
            <w:vAlign w:val="center"/>
          </w:tcPr>
          <w:p w14:paraId="2E8970B1"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auto"/>
              <w:right w:val="single" w:sz="4" w:space="0" w:color="auto"/>
            </w:tcBorders>
          </w:tcPr>
          <w:p w14:paraId="69B510A9"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1106" w:type="dxa"/>
            <w:vMerge/>
            <w:tcBorders>
              <w:left w:val="single" w:sz="4" w:space="0" w:color="auto"/>
              <w:right w:val="single" w:sz="4" w:space="0" w:color="auto"/>
            </w:tcBorders>
          </w:tcPr>
          <w:p w14:paraId="624D25D8"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975" w:type="dxa"/>
            <w:tcBorders>
              <w:top w:val="single" w:sz="4" w:space="0" w:color="auto"/>
              <w:left w:val="single" w:sz="4" w:space="0" w:color="auto"/>
              <w:bottom w:val="single" w:sz="4" w:space="0" w:color="auto"/>
              <w:right w:val="single" w:sz="4" w:space="0" w:color="auto"/>
            </w:tcBorders>
          </w:tcPr>
          <w:p w14:paraId="44B1B260"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Zmiany</w:t>
            </w:r>
          </w:p>
        </w:tc>
        <w:tc>
          <w:tcPr>
            <w:tcW w:w="1470" w:type="dxa"/>
            <w:tcBorders>
              <w:top w:val="single" w:sz="4" w:space="0" w:color="auto"/>
              <w:left w:val="single" w:sz="4" w:space="0" w:color="auto"/>
              <w:bottom w:val="single" w:sz="4" w:space="0" w:color="auto"/>
              <w:right w:val="single" w:sz="4" w:space="0" w:color="auto"/>
            </w:tcBorders>
            <w:vAlign w:val="center"/>
          </w:tcPr>
          <w:p w14:paraId="7014DDB8"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70" w:type="dxa"/>
            <w:tcBorders>
              <w:top w:val="single" w:sz="4" w:space="0" w:color="auto"/>
              <w:left w:val="single" w:sz="4" w:space="0" w:color="auto"/>
              <w:bottom w:val="single" w:sz="4" w:space="0" w:color="auto"/>
              <w:right w:val="single" w:sz="4" w:space="0" w:color="auto"/>
            </w:tcBorders>
            <w:vAlign w:val="center"/>
          </w:tcPr>
          <w:p w14:paraId="6B8ADBAB"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+ 2 437 200,00</w:t>
            </w:r>
          </w:p>
        </w:tc>
        <w:tc>
          <w:tcPr>
            <w:tcW w:w="1485" w:type="dxa"/>
            <w:tcBorders>
              <w:top w:val="single" w:sz="4" w:space="0" w:color="auto"/>
              <w:left w:val="single" w:sz="4" w:space="0" w:color="auto"/>
              <w:bottom w:val="single" w:sz="4" w:space="0" w:color="auto"/>
              <w:right w:val="single" w:sz="4" w:space="0" w:color="auto"/>
            </w:tcBorders>
            <w:vAlign w:val="center"/>
          </w:tcPr>
          <w:p w14:paraId="491A2AD4"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auto"/>
              <w:right w:val="single" w:sz="4" w:space="0" w:color="auto"/>
            </w:tcBorders>
          </w:tcPr>
          <w:p w14:paraId="0BE9DCAA"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p>
        </w:tc>
        <w:tc>
          <w:tcPr>
            <w:tcW w:w="1291" w:type="dxa"/>
            <w:vMerge/>
            <w:tcBorders>
              <w:left w:val="single" w:sz="4" w:space="0" w:color="auto"/>
              <w:right w:val="single" w:sz="4" w:space="0" w:color="auto"/>
            </w:tcBorders>
          </w:tcPr>
          <w:p w14:paraId="25C30A79"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auto"/>
              <w:right w:val="single" w:sz="4" w:space="0" w:color="auto"/>
            </w:tcBorders>
          </w:tcPr>
          <w:p w14:paraId="46759DF2"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48316EC5" w14:textId="77777777" w:rsidTr="009B734A">
        <w:trPr>
          <w:trHeight w:val="70"/>
        </w:trPr>
        <w:tc>
          <w:tcPr>
            <w:tcW w:w="833" w:type="dxa"/>
            <w:vMerge/>
            <w:tcBorders>
              <w:left w:val="single" w:sz="4" w:space="0" w:color="auto"/>
              <w:bottom w:val="single" w:sz="4" w:space="0" w:color="auto"/>
              <w:right w:val="single" w:sz="4" w:space="0" w:color="auto"/>
            </w:tcBorders>
            <w:vAlign w:val="center"/>
          </w:tcPr>
          <w:p w14:paraId="116DE1D5"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auto"/>
              <w:bottom w:val="single" w:sz="4" w:space="0" w:color="auto"/>
              <w:right w:val="single" w:sz="4" w:space="0" w:color="auto"/>
            </w:tcBorders>
          </w:tcPr>
          <w:p w14:paraId="3F7D50FE"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1106" w:type="dxa"/>
            <w:vMerge/>
            <w:tcBorders>
              <w:left w:val="single" w:sz="4" w:space="0" w:color="auto"/>
              <w:bottom w:val="single" w:sz="4" w:space="0" w:color="auto"/>
              <w:right w:val="single" w:sz="4" w:space="0" w:color="auto"/>
            </w:tcBorders>
          </w:tcPr>
          <w:p w14:paraId="4598E4FC"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975" w:type="dxa"/>
            <w:tcBorders>
              <w:top w:val="single" w:sz="4" w:space="0" w:color="auto"/>
              <w:left w:val="single" w:sz="4" w:space="0" w:color="auto"/>
              <w:bottom w:val="single" w:sz="4" w:space="0" w:color="auto"/>
              <w:right w:val="single" w:sz="4" w:space="0" w:color="auto"/>
            </w:tcBorders>
          </w:tcPr>
          <w:p w14:paraId="159560AE"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p w14:paraId="1EAAB17B"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po zmianach</w:t>
            </w:r>
          </w:p>
        </w:tc>
        <w:tc>
          <w:tcPr>
            <w:tcW w:w="1470" w:type="dxa"/>
            <w:tcBorders>
              <w:top w:val="single" w:sz="4" w:space="0" w:color="auto"/>
              <w:left w:val="single" w:sz="4" w:space="0" w:color="auto"/>
              <w:bottom w:val="single" w:sz="4" w:space="0" w:color="auto"/>
              <w:right w:val="single" w:sz="4" w:space="0" w:color="auto"/>
            </w:tcBorders>
            <w:vAlign w:val="center"/>
          </w:tcPr>
          <w:p w14:paraId="15676CFD"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70" w:type="dxa"/>
            <w:tcBorders>
              <w:top w:val="single" w:sz="4" w:space="0" w:color="auto"/>
              <w:left w:val="single" w:sz="4" w:space="0" w:color="auto"/>
              <w:bottom w:val="single" w:sz="4" w:space="0" w:color="auto"/>
              <w:right w:val="single" w:sz="4" w:space="0" w:color="auto"/>
            </w:tcBorders>
            <w:vAlign w:val="center"/>
          </w:tcPr>
          <w:p w14:paraId="3BCCED51"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2 437 200,00</w:t>
            </w:r>
          </w:p>
        </w:tc>
        <w:tc>
          <w:tcPr>
            <w:tcW w:w="1485" w:type="dxa"/>
            <w:tcBorders>
              <w:top w:val="single" w:sz="4" w:space="0" w:color="auto"/>
              <w:left w:val="single" w:sz="4" w:space="0" w:color="auto"/>
              <w:bottom w:val="single" w:sz="4" w:space="0" w:color="auto"/>
              <w:right w:val="single" w:sz="4" w:space="0" w:color="auto"/>
            </w:tcBorders>
            <w:vAlign w:val="center"/>
          </w:tcPr>
          <w:p w14:paraId="3FB91A3D"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auto"/>
              <w:bottom w:val="single" w:sz="4" w:space="0" w:color="auto"/>
              <w:right w:val="single" w:sz="4" w:space="0" w:color="auto"/>
            </w:tcBorders>
          </w:tcPr>
          <w:p w14:paraId="3B305985"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p>
        </w:tc>
        <w:tc>
          <w:tcPr>
            <w:tcW w:w="1291" w:type="dxa"/>
            <w:vMerge/>
            <w:tcBorders>
              <w:left w:val="single" w:sz="4" w:space="0" w:color="auto"/>
              <w:bottom w:val="single" w:sz="4" w:space="0" w:color="auto"/>
              <w:right w:val="single" w:sz="4" w:space="0" w:color="auto"/>
            </w:tcBorders>
          </w:tcPr>
          <w:p w14:paraId="48E72878"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auto"/>
              <w:bottom w:val="single" w:sz="4" w:space="0" w:color="auto"/>
              <w:right w:val="single" w:sz="4" w:space="0" w:color="auto"/>
            </w:tcBorders>
          </w:tcPr>
          <w:p w14:paraId="670865AC"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2EC90A04" w14:textId="77777777" w:rsidTr="009B734A">
        <w:trPr>
          <w:trHeight w:val="70"/>
        </w:trPr>
        <w:tc>
          <w:tcPr>
            <w:tcW w:w="833" w:type="dxa"/>
            <w:vMerge w:val="restart"/>
            <w:tcBorders>
              <w:top w:val="single" w:sz="4" w:space="0" w:color="auto"/>
              <w:left w:val="single" w:sz="4" w:space="0" w:color="auto"/>
              <w:right w:val="single" w:sz="4" w:space="0" w:color="auto"/>
            </w:tcBorders>
            <w:vAlign w:val="center"/>
          </w:tcPr>
          <w:p w14:paraId="2B735C00"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1.3.2.52</w:t>
            </w:r>
          </w:p>
        </w:tc>
        <w:tc>
          <w:tcPr>
            <w:tcW w:w="3686" w:type="dxa"/>
            <w:vMerge w:val="restart"/>
            <w:tcBorders>
              <w:top w:val="single" w:sz="4" w:space="0" w:color="auto"/>
              <w:left w:val="single" w:sz="4" w:space="0" w:color="auto"/>
              <w:right w:val="single" w:sz="4" w:space="0" w:color="auto"/>
            </w:tcBorders>
          </w:tcPr>
          <w:p w14:paraId="039D3D14"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 xml:space="preserve">Poprawa efektywności energetycznej SP w miejscowości Poskwitów  – Poprawa </w:t>
            </w:r>
            <w:r w:rsidRPr="00263B3E">
              <w:rPr>
                <w:rFonts w:ascii="Times New Roman" w:eastAsia="Times New Roman" w:hAnsi="Times New Roman"/>
                <w:i/>
                <w:sz w:val="18"/>
                <w:szCs w:val="18"/>
                <w:lang w:eastAsia="zh-CN"/>
              </w:rPr>
              <w:lastRenderedPageBreak/>
              <w:t>efektywności energetycznej budynku użyteczności  publicznej</w:t>
            </w:r>
          </w:p>
        </w:tc>
        <w:tc>
          <w:tcPr>
            <w:tcW w:w="1106" w:type="dxa"/>
            <w:vMerge w:val="restart"/>
            <w:tcBorders>
              <w:top w:val="single" w:sz="4" w:space="0" w:color="auto"/>
              <w:left w:val="single" w:sz="4" w:space="0" w:color="auto"/>
              <w:right w:val="single" w:sz="4" w:space="0" w:color="auto"/>
            </w:tcBorders>
          </w:tcPr>
          <w:p w14:paraId="423CC9E9"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311AB87A"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2025-2026</w:t>
            </w:r>
          </w:p>
        </w:tc>
        <w:tc>
          <w:tcPr>
            <w:tcW w:w="975" w:type="dxa"/>
            <w:tcBorders>
              <w:top w:val="single" w:sz="4" w:space="0" w:color="auto"/>
              <w:left w:val="single" w:sz="4" w:space="0" w:color="auto"/>
              <w:bottom w:val="single" w:sz="4" w:space="0" w:color="auto"/>
              <w:right w:val="single" w:sz="4" w:space="0" w:color="auto"/>
            </w:tcBorders>
          </w:tcPr>
          <w:p w14:paraId="6923E913"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pierwotny</w:t>
            </w:r>
          </w:p>
        </w:tc>
        <w:tc>
          <w:tcPr>
            <w:tcW w:w="1470" w:type="dxa"/>
            <w:tcBorders>
              <w:top w:val="single" w:sz="4" w:space="0" w:color="auto"/>
              <w:left w:val="single" w:sz="4" w:space="0" w:color="auto"/>
              <w:bottom w:val="single" w:sz="4" w:space="0" w:color="auto"/>
              <w:right w:val="single" w:sz="4" w:space="0" w:color="auto"/>
            </w:tcBorders>
            <w:vAlign w:val="center"/>
          </w:tcPr>
          <w:p w14:paraId="21B1660E"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70" w:type="dxa"/>
            <w:tcBorders>
              <w:top w:val="single" w:sz="4" w:space="0" w:color="auto"/>
              <w:left w:val="single" w:sz="4" w:space="0" w:color="auto"/>
              <w:bottom w:val="single" w:sz="4" w:space="0" w:color="auto"/>
              <w:right w:val="single" w:sz="4" w:space="0" w:color="auto"/>
            </w:tcBorders>
            <w:vAlign w:val="center"/>
          </w:tcPr>
          <w:p w14:paraId="2DA4ECFF"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auto"/>
              <w:left w:val="single" w:sz="4" w:space="0" w:color="auto"/>
              <w:bottom w:val="single" w:sz="4" w:space="0" w:color="auto"/>
              <w:right w:val="single" w:sz="4" w:space="0" w:color="auto"/>
            </w:tcBorders>
            <w:vAlign w:val="center"/>
          </w:tcPr>
          <w:p w14:paraId="2B24B82C"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val="restart"/>
            <w:tcBorders>
              <w:top w:val="single" w:sz="4" w:space="0" w:color="auto"/>
              <w:left w:val="single" w:sz="4" w:space="0" w:color="auto"/>
              <w:right w:val="single" w:sz="4" w:space="0" w:color="auto"/>
            </w:tcBorders>
          </w:tcPr>
          <w:p w14:paraId="3ABA390A"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p>
          <w:p w14:paraId="152B124C"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p>
          <w:p w14:paraId="3069A309"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w:t>
            </w:r>
          </w:p>
        </w:tc>
        <w:tc>
          <w:tcPr>
            <w:tcW w:w="1291" w:type="dxa"/>
            <w:vMerge w:val="restart"/>
            <w:tcBorders>
              <w:top w:val="single" w:sz="4" w:space="0" w:color="auto"/>
              <w:left w:val="single" w:sz="4" w:space="0" w:color="auto"/>
              <w:right w:val="single" w:sz="4" w:space="0" w:color="auto"/>
            </w:tcBorders>
          </w:tcPr>
          <w:p w14:paraId="5FA0574D"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2542064E"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70F8B64D"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80101</w:t>
            </w:r>
          </w:p>
        </w:tc>
        <w:tc>
          <w:tcPr>
            <w:tcW w:w="2249" w:type="dxa"/>
            <w:vMerge w:val="restart"/>
            <w:tcBorders>
              <w:top w:val="single" w:sz="4" w:space="0" w:color="auto"/>
              <w:left w:val="single" w:sz="4" w:space="0" w:color="auto"/>
              <w:right w:val="single" w:sz="4" w:space="0" w:color="auto"/>
            </w:tcBorders>
          </w:tcPr>
          <w:p w14:paraId="10768B42"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Realizacja zadania wieloletniego odbędzie się w latach następnych</w:t>
            </w:r>
          </w:p>
        </w:tc>
      </w:tr>
      <w:tr w:rsidR="00263B3E" w:rsidRPr="00263B3E" w14:paraId="56736973" w14:textId="77777777" w:rsidTr="009B734A">
        <w:trPr>
          <w:trHeight w:val="70"/>
        </w:trPr>
        <w:tc>
          <w:tcPr>
            <w:tcW w:w="833" w:type="dxa"/>
            <w:vMerge/>
            <w:tcBorders>
              <w:left w:val="single" w:sz="4" w:space="0" w:color="auto"/>
              <w:right w:val="single" w:sz="4" w:space="0" w:color="auto"/>
            </w:tcBorders>
            <w:vAlign w:val="center"/>
          </w:tcPr>
          <w:p w14:paraId="71920747"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auto"/>
              <w:right w:val="single" w:sz="4" w:space="0" w:color="auto"/>
            </w:tcBorders>
          </w:tcPr>
          <w:p w14:paraId="0A2E281B"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1106" w:type="dxa"/>
            <w:vMerge/>
            <w:tcBorders>
              <w:left w:val="single" w:sz="4" w:space="0" w:color="auto"/>
              <w:right w:val="single" w:sz="4" w:space="0" w:color="auto"/>
            </w:tcBorders>
          </w:tcPr>
          <w:p w14:paraId="27C54A49"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975" w:type="dxa"/>
            <w:tcBorders>
              <w:top w:val="single" w:sz="4" w:space="0" w:color="auto"/>
              <w:left w:val="single" w:sz="4" w:space="0" w:color="auto"/>
              <w:bottom w:val="single" w:sz="4" w:space="0" w:color="auto"/>
              <w:right w:val="single" w:sz="4" w:space="0" w:color="auto"/>
            </w:tcBorders>
          </w:tcPr>
          <w:p w14:paraId="56BF8804"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Zmiany</w:t>
            </w:r>
          </w:p>
        </w:tc>
        <w:tc>
          <w:tcPr>
            <w:tcW w:w="1470" w:type="dxa"/>
            <w:tcBorders>
              <w:top w:val="single" w:sz="4" w:space="0" w:color="auto"/>
              <w:left w:val="single" w:sz="4" w:space="0" w:color="auto"/>
              <w:bottom w:val="single" w:sz="4" w:space="0" w:color="auto"/>
              <w:right w:val="single" w:sz="4" w:space="0" w:color="auto"/>
            </w:tcBorders>
            <w:vAlign w:val="center"/>
          </w:tcPr>
          <w:p w14:paraId="0CD1F5D2"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70" w:type="dxa"/>
            <w:tcBorders>
              <w:top w:val="single" w:sz="4" w:space="0" w:color="auto"/>
              <w:left w:val="single" w:sz="4" w:space="0" w:color="auto"/>
              <w:bottom w:val="single" w:sz="4" w:space="0" w:color="auto"/>
              <w:right w:val="single" w:sz="4" w:space="0" w:color="auto"/>
            </w:tcBorders>
            <w:vAlign w:val="center"/>
          </w:tcPr>
          <w:p w14:paraId="6DD03022"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+ 1 776 728,31</w:t>
            </w:r>
          </w:p>
        </w:tc>
        <w:tc>
          <w:tcPr>
            <w:tcW w:w="1485" w:type="dxa"/>
            <w:tcBorders>
              <w:top w:val="single" w:sz="4" w:space="0" w:color="auto"/>
              <w:left w:val="single" w:sz="4" w:space="0" w:color="auto"/>
              <w:bottom w:val="single" w:sz="4" w:space="0" w:color="auto"/>
              <w:right w:val="single" w:sz="4" w:space="0" w:color="auto"/>
            </w:tcBorders>
            <w:vAlign w:val="center"/>
          </w:tcPr>
          <w:p w14:paraId="66D3870E"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auto"/>
              <w:right w:val="single" w:sz="4" w:space="0" w:color="auto"/>
            </w:tcBorders>
          </w:tcPr>
          <w:p w14:paraId="5BF103EB"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p>
        </w:tc>
        <w:tc>
          <w:tcPr>
            <w:tcW w:w="1291" w:type="dxa"/>
            <w:vMerge/>
            <w:tcBorders>
              <w:left w:val="single" w:sz="4" w:space="0" w:color="auto"/>
              <w:right w:val="single" w:sz="4" w:space="0" w:color="auto"/>
            </w:tcBorders>
          </w:tcPr>
          <w:p w14:paraId="4830346C"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auto"/>
              <w:right w:val="single" w:sz="4" w:space="0" w:color="auto"/>
            </w:tcBorders>
          </w:tcPr>
          <w:p w14:paraId="7C57FC35"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1B0D0084" w14:textId="77777777" w:rsidTr="009B734A">
        <w:trPr>
          <w:trHeight w:val="70"/>
        </w:trPr>
        <w:tc>
          <w:tcPr>
            <w:tcW w:w="833" w:type="dxa"/>
            <w:vMerge/>
            <w:tcBorders>
              <w:left w:val="single" w:sz="4" w:space="0" w:color="auto"/>
              <w:bottom w:val="single" w:sz="4" w:space="0" w:color="auto"/>
              <w:right w:val="single" w:sz="4" w:space="0" w:color="auto"/>
            </w:tcBorders>
            <w:vAlign w:val="center"/>
          </w:tcPr>
          <w:p w14:paraId="24A145B5"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auto"/>
              <w:bottom w:val="single" w:sz="4" w:space="0" w:color="auto"/>
              <w:right w:val="single" w:sz="4" w:space="0" w:color="auto"/>
            </w:tcBorders>
          </w:tcPr>
          <w:p w14:paraId="59FBFDEE"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1106" w:type="dxa"/>
            <w:vMerge/>
            <w:tcBorders>
              <w:left w:val="single" w:sz="4" w:space="0" w:color="auto"/>
              <w:bottom w:val="single" w:sz="4" w:space="0" w:color="auto"/>
              <w:right w:val="single" w:sz="4" w:space="0" w:color="auto"/>
            </w:tcBorders>
          </w:tcPr>
          <w:p w14:paraId="334970BF"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975" w:type="dxa"/>
            <w:tcBorders>
              <w:top w:val="single" w:sz="4" w:space="0" w:color="auto"/>
              <w:left w:val="single" w:sz="4" w:space="0" w:color="auto"/>
              <w:bottom w:val="single" w:sz="4" w:space="0" w:color="auto"/>
              <w:right w:val="single" w:sz="4" w:space="0" w:color="auto"/>
            </w:tcBorders>
          </w:tcPr>
          <w:p w14:paraId="23772EB3"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p w14:paraId="2E473E4E"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po zmianach</w:t>
            </w:r>
          </w:p>
        </w:tc>
        <w:tc>
          <w:tcPr>
            <w:tcW w:w="1470" w:type="dxa"/>
            <w:tcBorders>
              <w:top w:val="single" w:sz="4" w:space="0" w:color="auto"/>
              <w:left w:val="single" w:sz="4" w:space="0" w:color="auto"/>
              <w:bottom w:val="single" w:sz="4" w:space="0" w:color="auto"/>
              <w:right w:val="single" w:sz="4" w:space="0" w:color="auto"/>
            </w:tcBorders>
            <w:vAlign w:val="center"/>
          </w:tcPr>
          <w:p w14:paraId="7E2DEF6E"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70" w:type="dxa"/>
            <w:tcBorders>
              <w:top w:val="single" w:sz="4" w:space="0" w:color="auto"/>
              <w:left w:val="single" w:sz="4" w:space="0" w:color="auto"/>
              <w:bottom w:val="single" w:sz="4" w:space="0" w:color="auto"/>
              <w:right w:val="single" w:sz="4" w:space="0" w:color="auto"/>
            </w:tcBorders>
            <w:vAlign w:val="center"/>
          </w:tcPr>
          <w:p w14:paraId="43473889"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1 776 728,31</w:t>
            </w:r>
          </w:p>
        </w:tc>
        <w:tc>
          <w:tcPr>
            <w:tcW w:w="1485" w:type="dxa"/>
            <w:tcBorders>
              <w:top w:val="single" w:sz="4" w:space="0" w:color="auto"/>
              <w:left w:val="single" w:sz="4" w:space="0" w:color="auto"/>
              <w:bottom w:val="single" w:sz="4" w:space="0" w:color="auto"/>
              <w:right w:val="single" w:sz="4" w:space="0" w:color="auto"/>
            </w:tcBorders>
            <w:vAlign w:val="center"/>
          </w:tcPr>
          <w:p w14:paraId="1E50B710"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auto"/>
              <w:bottom w:val="single" w:sz="4" w:space="0" w:color="auto"/>
              <w:right w:val="single" w:sz="4" w:space="0" w:color="auto"/>
            </w:tcBorders>
          </w:tcPr>
          <w:p w14:paraId="198BABBE"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p>
        </w:tc>
        <w:tc>
          <w:tcPr>
            <w:tcW w:w="1291" w:type="dxa"/>
            <w:vMerge/>
            <w:tcBorders>
              <w:left w:val="single" w:sz="4" w:space="0" w:color="auto"/>
              <w:bottom w:val="single" w:sz="4" w:space="0" w:color="auto"/>
              <w:right w:val="single" w:sz="4" w:space="0" w:color="auto"/>
            </w:tcBorders>
          </w:tcPr>
          <w:p w14:paraId="1E486414"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auto"/>
              <w:bottom w:val="single" w:sz="4" w:space="0" w:color="auto"/>
              <w:right w:val="single" w:sz="4" w:space="0" w:color="auto"/>
            </w:tcBorders>
          </w:tcPr>
          <w:p w14:paraId="5A3414C0"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07B77C52" w14:textId="77777777" w:rsidTr="009B734A">
        <w:trPr>
          <w:trHeight w:val="70"/>
        </w:trPr>
        <w:tc>
          <w:tcPr>
            <w:tcW w:w="833" w:type="dxa"/>
            <w:vMerge w:val="restart"/>
            <w:tcBorders>
              <w:top w:val="single" w:sz="4" w:space="0" w:color="auto"/>
              <w:left w:val="single" w:sz="4" w:space="0" w:color="auto"/>
              <w:right w:val="single" w:sz="4" w:space="0" w:color="auto"/>
            </w:tcBorders>
            <w:vAlign w:val="center"/>
          </w:tcPr>
          <w:p w14:paraId="5CD9779B"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1.3.2.53</w:t>
            </w:r>
          </w:p>
        </w:tc>
        <w:tc>
          <w:tcPr>
            <w:tcW w:w="3686" w:type="dxa"/>
            <w:vMerge w:val="restart"/>
            <w:tcBorders>
              <w:top w:val="single" w:sz="4" w:space="0" w:color="auto"/>
              <w:left w:val="single" w:sz="4" w:space="0" w:color="auto"/>
              <w:right w:val="single" w:sz="4" w:space="0" w:color="auto"/>
            </w:tcBorders>
          </w:tcPr>
          <w:p w14:paraId="1DCE633B"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Poprawa efektywności energetycznej SP w miejscowości Sieciechowice  – Poprawa efektywności energetycznej budynku użyteczności  publicznej</w:t>
            </w:r>
          </w:p>
        </w:tc>
        <w:tc>
          <w:tcPr>
            <w:tcW w:w="1106" w:type="dxa"/>
            <w:vMerge w:val="restart"/>
            <w:tcBorders>
              <w:top w:val="single" w:sz="4" w:space="0" w:color="auto"/>
              <w:left w:val="single" w:sz="4" w:space="0" w:color="auto"/>
              <w:right w:val="single" w:sz="4" w:space="0" w:color="auto"/>
            </w:tcBorders>
          </w:tcPr>
          <w:p w14:paraId="11C193D2"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4A509A68"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2025-2026</w:t>
            </w:r>
          </w:p>
        </w:tc>
        <w:tc>
          <w:tcPr>
            <w:tcW w:w="975" w:type="dxa"/>
            <w:tcBorders>
              <w:top w:val="single" w:sz="4" w:space="0" w:color="auto"/>
              <w:left w:val="single" w:sz="4" w:space="0" w:color="auto"/>
              <w:bottom w:val="single" w:sz="4" w:space="0" w:color="auto"/>
              <w:right w:val="single" w:sz="4" w:space="0" w:color="auto"/>
            </w:tcBorders>
          </w:tcPr>
          <w:p w14:paraId="11406DB0"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pierwotny</w:t>
            </w:r>
          </w:p>
        </w:tc>
        <w:tc>
          <w:tcPr>
            <w:tcW w:w="1470" w:type="dxa"/>
            <w:tcBorders>
              <w:top w:val="single" w:sz="4" w:space="0" w:color="auto"/>
              <w:left w:val="single" w:sz="4" w:space="0" w:color="auto"/>
              <w:bottom w:val="single" w:sz="4" w:space="0" w:color="auto"/>
              <w:right w:val="single" w:sz="4" w:space="0" w:color="auto"/>
            </w:tcBorders>
            <w:vAlign w:val="center"/>
          </w:tcPr>
          <w:p w14:paraId="6FBCAD9C"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70" w:type="dxa"/>
            <w:tcBorders>
              <w:top w:val="single" w:sz="4" w:space="0" w:color="auto"/>
              <w:left w:val="single" w:sz="4" w:space="0" w:color="auto"/>
              <w:bottom w:val="single" w:sz="4" w:space="0" w:color="auto"/>
              <w:right w:val="single" w:sz="4" w:space="0" w:color="auto"/>
            </w:tcBorders>
            <w:vAlign w:val="center"/>
          </w:tcPr>
          <w:p w14:paraId="345D2E1D"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auto"/>
              <w:left w:val="single" w:sz="4" w:space="0" w:color="auto"/>
              <w:bottom w:val="single" w:sz="4" w:space="0" w:color="auto"/>
              <w:right w:val="single" w:sz="4" w:space="0" w:color="auto"/>
            </w:tcBorders>
            <w:vAlign w:val="center"/>
          </w:tcPr>
          <w:p w14:paraId="75BECC7F"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val="restart"/>
            <w:tcBorders>
              <w:top w:val="single" w:sz="4" w:space="0" w:color="auto"/>
              <w:left w:val="single" w:sz="4" w:space="0" w:color="auto"/>
              <w:right w:val="single" w:sz="4" w:space="0" w:color="auto"/>
            </w:tcBorders>
          </w:tcPr>
          <w:p w14:paraId="33B82CA8"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p>
          <w:p w14:paraId="3B960113"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p>
          <w:p w14:paraId="04B3F9CB"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w:t>
            </w:r>
          </w:p>
        </w:tc>
        <w:tc>
          <w:tcPr>
            <w:tcW w:w="1291" w:type="dxa"/>
            <w:vMerge w:val="restart"/>
            <w:tcBorders>
              <w:top w:val="single" w:sz="4" w:space="0" w:color="auto"/>
              <w:left w:val="single" w:sz="4" w:space="0" w:color="auto"/>
              <w:right w:val="single" w:sz="4" w:space="0" w:color="auto"/>
            </w:tcBorders>
          </w:tcPr>
          <w:p w14:paraId="07828397"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34FEFD17"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35402EE7"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80101</w:t>
            </w:r>
          </w:p>
        </w:tc>
        <w:tc>
          <w:tcPr>
            <w:tcW w:w="2249" w:type="dxa"/>
            <w:vMerge w:val="restart"/>
            <w:tcBorders>
              <w:top w:val="single" w:sz="4" w:space="0" w:color="auto"/>
              <w:left w:val="single" w:sz="4" w:space="0" w:color="auto"/>
              <w:right w:val="single" w:sz="4" w:space="0" w:color="auto"/>
            </w:tcBorders>
          </w:tcPr>
          <w:p w14:paraId="7A541BB2"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Realizacja zadania wieloletniego odbędzie się w latach następnych</w:t>
            </w:r>
          </w:p>
        </w:tc>
      </w:tr>
      <w:tr w:rsidR="00263B3E" w:rsidRPr="00263B3E" w14:paraId="2F8065A0" w14:textId="77777777" w:rsidTr="009B734A">
        <w:trPr>
          <w:trHeight w:val="70"/>
        </w:trPr>
        <w:tc>
          <w:tcPr>
            <w:tcW w:w="833" w:type="dxa"/>
            <w:vMerge/>
            <w:tcBorders>
              <w:left w:val="single" w:sz="4" w:space="0" w:color="auto"/>
              <w:right w:val="single" w:sz="4" w:space="0" w:color="auto"/>
            </w:tcBorders>
            <w:vAlign w:val="center"/>
          </w:tcPr>
          <w:p w14:paraId="2529049F"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auto"/>
              <w:right w:val="single" w:sz="4" w:space="0" w:color="auto"/>
            </w:tcBorders>
          </w:tcPr>
          <w:p w14:paraId="31A30F65"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1106" w:type="dxa"/>
            <w:vMerge/>
            <w:tcBorders>
              <w:left w:val="single" w:sz="4" w:space="0" w:color="auto"/>
              <w:right w:val="single" w:sz="4" w:space="0" w:color="auto"/>
            </w:tcBorders>
          </w:tcPr>
          <w:p w14:paraId="5792620B"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975" w:type="dxa"/>
            <w:tcBorders>
              <w:top w:val="single" w:sz="4" w:space="0" w:color="auto"/>
              <w:left w:val="single" w:sz="4" w:space="0" w:color="auto"/>
              <w:bottom w:val="single" w:sz="4" w:space="0" w:color="auto"/>
              <w:right w:val="single" w:sz="4" w:space="0" w:color="auto"/>
            </w:tcBorders>
          </w:tcPr>
          <w:p w14:paraId="25C81D5C"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Zmiany</w:t>
            </w:r>
          </w:p>
        </w:tc>
        <w:tc>
          <w:tcPr>
            <w:tcW w:w="1470" w:type="dxa"/>
            <w:tcBorders>
              <w:top w:val="single" w:sz="4" w:space="0" w:color="auto"/>
              <w:left w:val="single" w:sz="4" w:space="0" w:color="auto"/>
              <w:bottom w:val="single" w:sz="4" w:space="0" w:color="auto"/>
              <w:right w:val="single" w:sz="4" w:space="0" w:color="auto"/>
            </w:tcBorders>
            <w:vAlign w:val="center"/>
          </w:tcPr>
          <w:p w14:paraId="091B1257"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70" w:type="dxa"/>
            <w:tcBorders>
              <w:top w:val="single" w:sz="4" w:space="0" w:color="auto"/>
              <w:left w:val="single" w:sz="4" w:space="0" w:color="auto"/>
              <w:bottom w:val="single" w:sz="4" w:space="0" w:color="auto"/>
              <w:right w:val="single" w:sz="4" w:space="0" w:color="auto"/>
            </w:tcBorders>
            <w:vAlign w:val="center"/>
          </w:tcPr>
          <w:p w14:paraId="6E9B44C2"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+ 1 931 100,00</w:t>
            </w:r>
          </w:p>
        </w:tc>
        <w:tc>
          <w:tcPr>
            <w:tcW w:w="1485" w:type="dxa"/>
            <w:tcBorders>
              <w:top w:val="single" w:sz="4" w:space="0" w:color="auto"/>
              <w:left w:val="single" w:sz="4" w:space="0" w:color="auto"/>
              <w:bottom w:val="single" w:sz="4" w:space="0" w:color="auto"/>
              <w:right w:val="single" w:sz="4" w:space="0" w:color="auto"/>
            </w:tcBorders>
            <w:vAlign w:val="center"/>
          </w:tcPr>
          <w:p w14:paraId="55A9A64F"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auto"/>
              <w:right w:val="single" w:sz="4" w:space="0" w:color="auto"/>
            </w:tcBorders>
          </w:tcPr>
          <w:p w14:paraId="685E0AD3"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p>
        </w:tc>
        <w:tc>
          <w:tcPr>
            <w:tcW w:w="1291" w:type="dxa"/>
            <w:vMerge/>
            <w:tcBorders>
              <w:left w:val="single" w:sz="4" w:space="0" w:color="auto"/>
              <w:right w:val="single" w:sz="4" w:space="0" w:color="auto"/>
            </w:tcBorders>
          </w:tcPr>
          <w:p w14:paraId="7AD23098"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auto"/>
              <w:right w:val="single" w:sz="4" w:space="0" w:color="auto"/>
            </w:tcBorders>
          </w:tcPr>
          <w:p w14:paraId="6C9F1F4B"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0606AF59" w14:textId="77777777" w:rsidTr="009B734A">
        <w:trPr>
          <w:trHeight w:val="70"/>
        </w:trPr>
        <w:tc>
          <w:tcPr>
            <w:tcW w:w="833" w:type="dxa"/>
            <w:vMerge/>
            <w:tcBorders>
              <w:left w:val="single" w:sz="4" w:space="0" w:color="auto"/>
              <w:bottom w:val="single" w:sz="4" w:space="0" w:color="auto"/>
              <w:right w:val="single" w:sz="4" w:space="0" w:color="auto"/>
            </w:tcBorders>
            <w:vAlign w:val="center"/>
          </w:tcPr>
          <w:p w14:paraId="6BC77BD2"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auto"/>
              <w:bottom w:val="single" w:sz="4" w:space="0" w:color="auto"/>
              <w:right w:val="single" w:sz="4" w:space="0" w:color="auto"/>
            </w:tcBorders>
          </w:tcPr>
          <w:p w14:paraId="5EE6192E"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1106" w:type="dxa"/>
            <w:vMerge/>
            <w:tcBorders>
              <w:left w:val="single" w:sz="4" w:space="0" w:color="auto"/>
              <w:bottom w:val="single" w:sz="4" w:space="0" w:color="auto"/>
              <w:right w:val="single" w:sz="4" w:space="0" w:color="auto"/>
            </w:tcBorders>
          </w:tcPr>
          <w:p w14:paraId="3C60D726"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975" w:type="dxa"/>
            <w:tcBorders>
              <w:top w:val="single" w:sz="4" w:space="0" w:color="auto"/>
              <w:left w:val="single" w:sz="4" w:space="0" w:color="auto"/>
              <w:bottom w:val="single" w:sz="4" w:space="0" w:color="auto"/>
              <w:right w:val="single" w:sz="4" w:space="0" w:color="auto"/>
            </w:tcBorders>
          </w:tcPr>
          <w:p w14:paraId="6A2A93AF"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p w14:paraId="7E709A54"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po zmianach</w:t>
            </w:r>
          </w:p>
        </w:tc>
        <w:tc>
          <w:tcPr>
            <w:tcW w:w="1470" w:type="dxa"/>
            <w:tcBorders>
              <w:top w:val="single" w:sz="4" w:space="0" w:color="auto"/>
              <w:left w:val="single" w:sz="4" w:space="0" w:color="auto"/>
              <w:bottom w:val="single" w:sz="4" w:space="0" w:color="auto"/>
              <w:right w:val="single" w:sz="4" w:space="0" w:color="auto"/>
            </w:tcBorders>
            <w:vAlign w:val="center"/>
          </w:tcPr>
          <w:p w14:paraId="40DD8F16"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70" w:type="dxa"/>
            <w:tcBorders>
              <w:top w:val="single" w:sz="4" w:space="0" w:color="auto"/>
              <w:left w:val="single" w:sz="4" w:space="0" w:color="auto"/>
              <w:bottom w:val="single" w:sz="4" w:space="0" w:color="auto"/>
              <w:right w:val="single" w:sz="4" w:space="0" w:color="auto"/>
            </w:tcBorders>
            <w:vAlign w:val="center"/>
          </w:tcPr>
          <w:p w14:paraId="0EC72187"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1 931 100,00</w:t>
            </w:r>
          </w:p>
        </w:tc>
        <w:tc>
          <w:tcPr>
            <w:tcW w:w="1485" w:type="dxa"/>
            <w:tcBorders>
              <w:top w:val="single" w:sz="4" w:space="0" w:color="auto"/>
              <w:left w:val="single" w:sz="4" w:space="0" w:color="auto"/>
              <w:bottom w:val="single" w:sz="4" w:space="0" w:color="auto"/>
              <w:right w:val="single" w:sz="4" w:space="0" w:color="auto"/>
            </w:tcBorders>
            <w:vAlign w:val="center"/>
          </w:tcPr>
          <w:p w14:paraId="085DE60D"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auto"/>
              <w:bottom w:val="single" w:sz="4" w:space="0" w:color="auto"/>
              <w:right w:val="single" w:sz="4" w:space="0" w:color="auto"/>
            </w:tcBorders>
          </w:tcPr>
          <w:p w14:paraId="154F486F"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p>
        </w:tc>
        <w:tc>
          <w:tcPr>
            <w:tcW w:w="1291" w:type="dxa"/>
            <w:vMerge/>
            <w:tcBorders>
              <w:left w:val="single" w:sz="4" w:space="0" w:color="auto"/>
              <w:bottom w:val="single" w:sz="4" w:space="0" w:color="auto"/>
              <w:right w:val="single" w:sz="4" w:space="0" w:color="auto"/>
            </w:tcBorders>
          </w:tcPr>
          <w:p w14:paraId="1D9A7749"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auto"/>
              <w:bottom w:val="single" w:sz="4" w:space="0" w:color="auto"/>
              <w:right w:val="single" w:sz="4" w:space="0" w:color="auto"/>
            </w:tcBorders>
          </w:tcPr>
          <w:p w14:paraId="49DEDE65"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69253AE3" w14:textId="77777777" w:rsidTr="009B734A">
        <w:trPr>
          <w:trHeight w:val="360"/>
        </w:trPr>
        <w:tc>
          <w:tcPr>
            <w:tcW w:w="833" w:type="dxa"/>
            <w:vMerge w:val="restart"/>
            <w:tcBorders>
              <w:top w:val="single" w:sz="4" w:space="0" w:color="auto"/>
              <w:left w:val="single" w:sz="4" w:space="0" w:color="auto"/>
              <w:right w:val="single" w:sz="4" w:space="0" w:color="auto"/>
            </w:tcBorders>
            <w:vAlign w:val="center"/>
          </w:tcPr>
          <w:p w14:paraId="498196F7"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1.3.2.54</w:t>
            </w:r>
          </w:p>
        </w:tc>
        <w:tc>
          <w:tcPr>
            <w:tcW w:w="3686" w:type="dxa"/>
            <w:vMerge w:val="restart"/>
            <w:tcBorders>
              <w:top w:val="single" w:sz="4" w:space="0" w:color="auto"/>
              <w:left w:val="single" w:sz="4" w:space="0" w:color="auto"/>
              <w:right w:val="single" w:sz="4" w:space="0" w:color="auto"/>
            </w:tcBorders>
          </w:tcPr>
          <w:p w14:paraId="0B894CF6"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Poprawa efektywności energetycznej SP w miejscowości Widoma  – Poprawa efektywności energetycznej budynku użyteczności  publicznej</w:t>
            </w:r>
          </w:p>
        </w:tc>
        <w:tc>
          <w:tcPr>
            <w:tcW w:w="1106" w:type="dxa"/>
            <w:vMerge w:val="restart"/>
            <w:tcBorders>
              <w:top w:val="single" w:sz="4" w:space="0" w:color="auto"/>
              <w:left w:val="single" w:sz="4" w:space="0" w:color="auto"/>
              <w:right w:val="single" w:sz="4" w:space="0" w:color="auto"/>
            </w:tcBorders>
          </w:tcPr>
          <w:p w14:paraId="2D5A3AEE"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799393D3"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2025-2026</w:t>
            </w:r>
          </w:p>
        </w:tc>
        <w:tc>
          <w:tcPr>
            <w:tcW w:w="975" w:type="dxa"/>
            <w:tcBorders>
              <w:top w:val="single" w:sz="4" w:space="0" w:color="auto"/>
              <w:left w:val="single" w:sz="4" w:space="0" w:color="auto"/>
              <w:bottom w:val="single" w:sz="4" w:space="0" w:color="auto"/>
              <w:right w:val="single" w:sz="4" w:space="0" w:color="auto"/>
            </w:tcBorders>
          </w:tcPr>
          <w:p w14:paraId="2D9AFDEA"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pierwotny</w:t>
            </w:r>
          </w:p>
        </w:tc>
        <w:tc>
          <w:tcPr>
            <w:tcW w:w="1470" w:type="dxa"/>
            <w:tcBorders>
              <w:top w:val="single" w:sz="4" w:space="0" w:color="auto"/>
              <w:left w:val="single" w:sz="4" w:space="0" w:color="auto"/>
              <w:bottom w:val="single" w:sz="4" w:space="0" w:color="auto"/>
              <w:right w:val="single" w:sz="4" w:space="0" w:color="auto"/>
            </w:tcBorders>
            <w:vAlign w:val="center"/>
          </w:tcPr>
          <w:p w14:paraId="2E0BC204"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70" w:type="dxa"/>
            <w:tcBorders>
              <w:top w:val="single" w:sz="4" w:space="0" w:color="auto"/>
              <w:left w:val="single" w:sz="4" w:space="0" w:color="auto"/>
              <w:bottom w:val="single" w:sz="4" w:space="0" w:color="auto"/>
              <w:right w:val="single" w:sz="4" w:space="0" w:color="auto"/>
            </w:tcBorders>
            <w:vAlign w:val="center"/>
          </w:tcPr>
          <w:p w14:paraId="141EDC49"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auto"/>
              <w:left w:val="single" w:sz="4" w:space="0" w:color="auto"/>
              <w:bottom w:val="single" w:sz="4" w:space="0" w:color="auto"/>
              <w:right w:val="single" w:sz="4" w:space="0" w:color="auto"/>
            </w:tcBorders>
            <w:vAlign w:val="center"/>
          </w:tcPr>
          <w:p w14:paraId="7EF5A545"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val="restart"/>
            <w:tcBorders>
              <w:top w:val="single" w:sz="4" w:space="0" w:color="auto"/>
              <w:left w:val="single" w:sz="4" w:space="0" w:color="auto"/>
              <w:right w:val="single" w:sz="4" w:space="0" w:color="auto"/>
            </w:tcBorders>
          </w:tcPr>
          <w:p w14:paraId="30D25695"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p>
          <w:p w14:paraId="10505831"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p>
          <w:p w14:paraId="7553FCE8"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w:t>
            </w:r>
          </w:p>
        </w:tc>
        <w:tc>
          <w:tcPr>
            <w:tcW w:w="1291" w:type="dxa"/>
            <w:vMerge w:val="restart"/>
            <w:tcBorders>
              <w:top w:val="single" w:sz="4" w:space="0" w:color="auto"/>
              <w:left w:val="single" w:sz="4" w:space="0" w:color="auto"/>
              <w:right w:val="single" w:sz="4" w:space="0" w:color="auto"/>
            </w:tcBorders>
          </w:tcPr>
          <w:p w14:paraId="321A3775"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32CE61FD"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329202A0"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80101</w:t>
            </w:r>
          </w:p>
        </w:tc>
        <w:tc>
          <w:tcPr>
            <w:tcW w:w="2249" w:type="dxa"/>
            <w:vMerge w:val="restart"/>
            <w:tcBorders>
              <w:top w:val="single" w:sz="4" w:space="0" w:color="auto"/>
              <w:left w:val="single" w:sz="4" w:space="0" w:color="auto"/>
              <w:right w:val="single" w:sz="4" w:space="0" w:color="auto"/>
            </w:tcBorders>
          </w:tcPr>
          <w:p w14:paraId="267B7431"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Realizacja zadania wieloletniego odbędzie się w latach następnych</w:t>
            </w:r>
          </w:p>
        </w:tc>
      </w:tr>
      <w:tr w:rsidR="00263B3E" w:rsidRPr="00263B3E" w14:paraId="7971A809" w14:textId="77777777" w:rsidTr="009B734A">
        <w:trPr>
          <w:trHeight w:val="70"/>
        </w:trPr>
        <w:tc>
          <w:tcPr>
            <w:tcW w:w="833" w:type="dxa"/>
            <w:vMerge/>
            <w:tcBorders>
              <w:left w:val="single" w:sz="4" w:space="0" w:color="auto"/>
              <w:right w:val="single" w:sz="4" w:space="0" w:color="auto"/>
            </w:tcBorders>
            <w:vAlign w:val="center"/>
          </w:tcPr>
          <w:p w14:paraId="5451146B"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auto"/>
              <w:right w:val="single" w:sz="4" w:space="0" w:color="auto"/>
            </w:tcBorders>
          </w:tcPr>
          <w:p w14:paraId="458933AC"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1106" w:type="dxa"/>
            <w:vMerge/>
            <w:tcBorders>
              <w:left w:val="single" w:sz="4" w:space="0" w:color="auto"/>
              <w:right w:val="single" w:sz="4" w:space="0" w:color="auto"/>
            </w:tcBorders>
          </w:tcPr>
          <w:p w14:paraId="3B902F6B"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975" w:type="dxa"/>
            <w:tcBorders>
              <w:top w:val="single" w:sz="4" w:space="0" w:color="auto"/>
              <w:left w:val="single" w:sz="4" w:space="0" w:color="auto"/>
              <w:bottom w:val="single" w:sz="4" w:space="0" w:color="auto"/>
              <w:right w:val="single" w:sz="4" w:space="0" w:color="auto"/>
            </w:tcBorders>
          </w:tcPr>
          <w:p w14:paraId="2577DEDC"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Zmiany</w:t>
            </w:r>
          </w:p>
        </w:tc>
        <w:tc>
          <w:tcPr>
            <w:tcW w:w="1470" w:type="dxa"/>
            <w:tcBorders>
              <w:top w:val="single" w:sz="4" w:space="0" w:color="auto"/>
              <w:left w:val="single" w:sz="4" w:space="0" w:color="auto"/>
              <w:bottom w:val="single" w:sz="4" w:space="0" w:color="auto"/>
              <w:right w:val="single" w:sz="4" w:space="0" w:color="auto"/>
            </w:tcBorders>
            <w:vAlign w:val="center"/>
          </w:tcPr>
          <w:p w14:paraId="02AD603D"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70" w:type="dxa"/>
            <w:tcBorders>
              <w:top w:val="single" w:sz="4" w:space="0" w:color="auto"/>
              <w:left w:val="single" w:sz="4" w:space="0" w:color="auto"/>
              <w:bottom w:val="single" w:sz="4" w:space="0" w:color="auto"/>
              <w:right w:val="single" w:sz="4" w:space="0" w:color="auto"/>
            </w:tcBorders>
            <w:vAlign w:val="center"/>
          </w:tcPr>
          <w:p w14:paraId="5051AE1F"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+ 4 190 100,00</w:t>
            </w:r>
          </w:p>
        </w:tc>
        <w:tc>
          <w:tcPr>
            <w:tcW w:w="1485" w:type="dxa"/>
            <w:tcBorders>
              <w:top w:val="single" w:sz="4" w:space="0" w:color="auto"/>
              <w:left w:val="single" w:sz="4" w:space="0" w:color="auto"/>
              <w:bottom w:val="single" w:sz="4" w:space="0" w:color="auto"/>
              <w:right w:val="single" w:sz="4" w:space="0" w:color="auto"/>
            </w:tcBorders>
            <w:vAlign w:val="center"/>
          </w:tcPr>
          <w:p w14:paraId="6891AA50"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auto"/>
              <w:right w:val="single" w:sz="4" w:space="0" w:color="auto"/>
            </w:tcBorders>
          </w:tcPr>
          <w:p w14:paraId="373FA1BE"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p>
        </w:tc>
        <w:tc>
          <w:tcPr>
            <w:tcW w:w="1291" w:type="dxa"/>
            <w:vMerge/>
            <w:tcBorders>
              <w:left w:val="single" w:sz="4" w:space="0" w:color="auto"/>
              <w:right w:val="single" w:sz="4" w:space="0" w:color="auto"/>
            </w:tcBorders>
          </w:tcPr>
          <w:p w14:paraId="1F2CD855"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auto"/>
              <w:right w:val="single" w:sz="4" w:space="0" w:color="auto"/>
            </w:tcBorders>
          </w:tcPr>
          <w:p w14:paraId="1673F459"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444A146F" w14:textId="77777777" w:rsidTr="009B734A">
        <w:trPr>
          <w:trHeight w:val="70"/>
        </w:trPr>
        <w:tc>
          <w:tcPr>
            <w:tcW w:w="833" w:type="dxa"/>
            <w:vMerge/>
            <w:tcBorders>
              <w:left w:val="single" w:sz="4" w:space="0" w:color="auto"/>
              <w:bottom w:val="single" w:sz="4" w:space="0" w:color="auto"/>
              <w:right w:val="single" w:sz="4" w:space="0" w:color="auto"/>
            </w:tcBorders>
            <w:vAlign w:val="center"/>
          </w:tcPr>
          <w:p w14:paraId="184859D5"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auto"/>
              <w:bottom w:val="single" w:sz="4" w:space="0" w:color="auto"/>
              <w:right w:val="single" w:sz="4" w:space="0" w:color="auto"/>
            </w:tcBorders>
          </w:tcPr>
          <w:p w14:paraId="2AAAFDE6"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1106" w:type="dxa"/>
            <w:vMerge/>
            <w:tcBorders>
              <w:left w:val="single" w:sz="4" w:space="0" w:color="auto"/>
              <w:bottom w:val="single" w:sz="4" w:space="0" w:color="auto"/>
              <w:right w:val="single" w:sz="4" w:space="0" w:color="auto"/>
            </w:tcBorders>
          </w:tcPr>
          <w:p w14:paraId="7CDB18E6"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975" w:type="dxa"/>
            <w:tcBorders>
              <w:top w:val="single" w:sz="4" w:space="0" w:color="auto"/>
              <w:left w:val="single" w:sz="4" w:space="0" w:color="auto"/>
              <w:bottom w:val="single" w:sz="4" w:space="0" w:color="auto"/>
              <w:right w:val="single" w:sz="4" w:space="0" w:color="auto"/>
            </w:tcBorders>
          </w:tcPr>
          <w:p w14:paraId="7C57202B"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p w14:paraId="357A1220"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po zmianach</w:t>
            </w:r>
          </w:p>
        </w:tc>
        <w:tc>
          <w:tcPr>
            <w:tcW w:w="1470" w:type="dxa"/>
            <w:tcBorders>
              <w:top w:val="single" w:sz="4" w:space="0" w:color="auto"/>
              <w:left w:val="single" w:sz="4" w:space="0" w:color="auto"/>
              <w:bottom w:val="single" w:sz="4" w:space="0" w:color="auto"/>
              <w:right w:val="single" w:sz="4" w:space="0" w:color="auto"/>
            </w:tcBorders>
            <w:vAlign w:val="center"/>
          </w:tcPr>
          <w:p w14:paraId="27161CE2"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70" w:type="dxa"/>
            <w:tcBorders>
              <w:top w:val="single" w:sz="4" w:space="0" w:color="auto"/>
              <w:left w:val="single" w:sz="4" w:space="0" w:color="auto"/>
              <w:bottom w:val="single" w:sz="4" w:space="0" w:color="auto"/>
              <w:right w:val="single" w:sz="4" w:space="0" w:color="auto"/>
            </w:tcBorders>
            <w:vAlign w:val="center"/>
          </w:tcPr>
          <w:p w14:paraId="165ED9FA"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4 190 100,00</w:t>
            </w:r>
          </w:p>
        </w:tc>
        <w:tc>
          <w:tcPr>
            <w:tcW w:w="1485" w:type="dxa"/>
            <w:tcBorders>
              <w:top w:val="single" w:sz="4" w:space="0" w:color="auto"/>
              <w:left w:val="single" w:sz="4" w:space="0" w:color="auto"/>
              <w:bottom w:val="single" w:sz="4" w:space="0" w:color="auto"/>
              <w:right w:val="single" w:sz="4" w:space="0" w:color="auto"/>
            </w:tcBorders>
            <w:vAlign w:val="center"/>
          </w:tcPr>
          <w:p w14:paraId="4FDD176C"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auto"/>
              <w:bottom w:val="single" w:sz="4" w:space="0" w:color="auto"/>
              <w:right w:val="single" w:sz="4" w:space="0" w:color="auto"/>
            </w:tcBorders>
          </w:tcPr>
          <w:p w14:paraId="6FD86EA3"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p>
        </w:tc>
        <w:tc>
          <w:tcPr>
            <w:tcW w:w="1291" w:type="dxa"/>
            <w:vMerge/>
            <w:tcBorders>
              <w:left w:val="single" w:sz="4" w:space="0" w:color="auto"/>
              <w:bottom w:val="single" w:sz="4" w:space="0" w:color="auto"/>
              <w:right w:val="single" w:sz="4" w:space="0" w:color="auto"/>
            </w:tcBorders>
          </w:tcPr>
          <w:p w14:paraId="5D194C56"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auto"/>
              <w:bottom w:val="single" w:sz="4" w:space="0" w:color="auto"/>
              <w:right w:val="single" w:sz="4" w:space="0" w:color="auto"/>
            </w:tcBorders>
          </w:tcPr>
          <w:p w14:paraId="2E927974"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6B3E82BE" w14:textId="77777777" w:rsidTr="009B734A">
        <w:trPr>
          <w:trHeight w:val="70"/>
        </w:trPr>
        <w:tc>
          <w:tcPr>
            <w:tcW w:w="833" w:type="dxa"/>
            <w:vMerge w:val="restart"/>
            <w:tcBorders>
              <w:top w:val="single" w:sz="4" w:space="0" w:color="auto"/>
              <w:left w:val="single" w:sz="4" w:space="0" w:color="auto"/>
              <w:right w:val="single" w:sz="4" w:space="0" w:color="auto"/>
            </w:tcBorders>
            <w:vAlign w:val="center"/>
          </w:tcPr>
          <w:p w14:paraId="68FEB020"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1.3.2.55</w:t>
            </w:r>
          </w:p>
        </w:tc>
        <w:tc>
          <w:tcPr>
            <w:tcW w:w="3686" w:type="dxa"/>
            <w:vMerge w:val="restart"/>
            <w:tcBorders>
              <w:top w:val="single" w:sz="4" w:space="0" w:color="auto"/>
              <w:left w:val="single" w:sz="4" w:space="0" w:color="auto"/>
              <w:right w:val="single" w:sz="4" w:space="0" w:color="auto"/>
            </w:tcBorders>
          </w:tcPr>
          <w:p w14:paraId="0DB7B89C"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Opracowanie projektu architektonicznego budowy gminnego Ośrodka Kultury i Bibliotek w Iwanowicach na działce 734/2 w miejscowości Iwanowice Włościańskie – Realizacja zadań w zakresie kultury i ochrony dziedzictwa narodowego</w:t>
            </w:r>
          </w:p>
        </w:tc>
        <w:tc>
          <w:tcPr>
            <w:tcW w:w="1106" w:type="dxa"/>
            <w:vMerge w:val="restart"/>
            <w:tcBorders>
              <w:top w:val="single" w:sz="4" w:space="0" w:color="auto"/>
              <w:left w:val="single" w:sz="4" w:space="0" w:color="auto"/>
              <w:right w:val="single" w:sz="4" w:space="0" w:color="auto"/>
            </w:tcBorders>
          </w:tcPr>
          <w:p w14:paraId="5C31EB3F"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021AC108"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576C0E05"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2025-2026</w:t>
            </w:r>
          </w:p>
        </w:tc>
        <w:tc>
          <w:tcPr>
            <w:tcW w:w="975" w:type="dxa"/>
            <w:tcBorders>
              <w:top w:val="single" w:sz="4" w:space="0" w:color="auto"/>
              <w:left w:val="single" w:sz="4" w:space="0" w:color="auto"/>
              <w:bottom w:val="single" w:sz="4" w:space="0" w:color="auto"/>
              <w:right w:val="single" w:sz="4" w:space="0" w:color="auto"/>
            </w:tcBorders>
          </w:tcPr>
          <w:p w14:paraId="6762C5E9"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pierwotny</w:t>
            </w:r>
          </w:p>
        </w:tc>
        <w:tc>
          <w:tcPr>
            <w:tcW w:w="1470" w:type="dxa"/>
            <w:tcBorders>
              <w:top w:val="single" w:sz="4" w:space="0" w:color="auto"/>
              <w:left w:val="single" w:sz="4" w:space="0" w:color="auto"/>
              <w:bottom w:val="single" w:sz="4" w:space="0" w:color="auto"/>
              <w:right w:val="single" w:sz="4" w:space="0" w:color="auto"/>
            </w:tcBorders>
            <w:vAlign w:val="center"/>
          </w:tcPr>
          <w:p w14:paraId="534F624C"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70" w:type="dxa"/>
            <w:tcBorders>
              <w:top w:val="single" w:sz="4" w:space="0" w:color="auto"/>
              <w:left w:val="single" w:sz="4" w:space="0" w:color="auto"/>
              <w:bottom w:val="single" w:sz="4" w:space="0" w:color="auto"/>
              <w:right w:val="single" w:sz="4" w:space="0" w:color="auto"/>
            </w:tcBorders>
            <w:vAlign w:val="center"/>
          </w:tcPr>
          <w:p w14:paraId="277AD19B"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auto"/>
              <w:left w:val="single" w:sz="4" w:space="0" w:color="auto"/>
              <w:bottom w:val="single" w:sz="4" w:space="0" w:color="auto"/>
              <w:right w:val="single" w:sz="4" w:space="0" w:color="auto"/>
            </w:tcBorders>
            <w:vAlign w:val="center"/>
          </w:tcPr>
          <w:p w14:paraId="2DC7F28A"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val="restart"/>
            <w:tcBorders>
              <w:top w:val="single" w:sz="4" w:space="0" w:color="auto"/>
              <w:left w:val="single" w:sz="4" w:space="0" w:color="auto"/>
              <w:right w:val="single" w:sz="4" w:space="0" w:color="auto"/>
            </w:tcBorders>
          </w:tcPr>
          <w:p w14:paraId="6AB059B1"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p>
          <w:p w14:paraId="0A6DD909"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p>
          <w:p w14:paraId="332BD9CE"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w:t>
            </w:r>
          </w:p>
        </w:tc>
        <w:tc>
          <w:tcPr>
            <w:tcW w:w="1291" w:type="dxa"/>
            <w:vMerge w:val="restart"/>
            <w:tcBorders>
              <w:top w:val="single" w:sz="4" w:space="0" w:color="auto"/>
              <w:left w:val="single" w:sz="4" w:space="0" w:color="auto"/>
              <w:right w:val="single" w:sz="4" w:space="0" w:color="auto"/>
            </w:tcBorders>
          </w:tcPr>
          <w:p w14:paraId="344F7BC5"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684BF66D"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4539A6D6"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80101</w:t>
            </w:r>
          </w:p>
        </w:tc>
        <w:tc>
          <w:tcPr>
            <w:tcW w:w="2249" w:type="dxa"/>
            <w:vMerge w:val="restart"/>
            <w:tcBorders>
              <w:top w:val="single" w:sz="4" w:space="0" w:color="auto"/>
              <w:left w:val="single" w:sz="4" w:space="0" w:color="auto"/>
              <w:right w:val="single" w:sz="4" w:space="0" w:color="auto"/>
            </w:tcBorders>
          </w:tcPr>
          <w:p w14:paraId="4FC24784"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Realizacja zadania wieloletniego odbędzie się w roku następnym</w:t>
            </w:r>
          </w:p>
        </w:tc>
      </w:tr>
      <w:tr w:rsidR="00263B3E" w:rsidRPr="00263B3E" w14:paraId="457F660C" w14:textId="77777777" w:rsidTr="009B734A">
        <w:trPr>
          <w:trHeight w:val="70"/>
        </w:trPr>
        <w:tc>
          <w:tcPr>
            <w:tcW w:w="833" w:type="dxa"/>
            <w:vMerge/>
            <w:tcBorders>
              <w:left w:val="single" w:sz="4" w:space="0" w:color="auto"/>
              <w:right w:val="single" w:sz="4" w:space="0" w:color="auto"/>
            </w:tcBorders>
            <w:vAlign w:val="center"/>
          </w:tcPr>
          <w:p w14:paraId="582AB386"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auto"/>
              <w:right w:val="single" w:sz="4" w:space="0" w:color="auto"/>
            </w:tcBorders>
          </w:tcPr>
          <w:p w14:paraId="7936094C"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1106" w:type="dxa"/>
            <w:vMerge/>
            <w:tcBorders>
              <w:left w:val="single" w:sz="4" w:space="0" w:color="auto"/>
              <w:right w:val="single" w:sz="4" w:space="0" w:color="auto"/>
            </w:tcBorders>
          </w:tcPr>
          <w:p w14:paraId="290F9ED9"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975" w:type="dxa"/>
            <w:tcBorders>
              <w:top w:val="single" w:sz="4" w:space="0" w:color="auto"/>
              <w:left w:val="single" w:sz="4" w:space="0" w:color="auto"/>
              <w:bottom w:val="single" w:sz="4" w:space="0" w:color="auto"/>
              <w:right w:val="single" w:sz="4" w:space="0" w:color="auto"/>
            </w:tcBorders>
          </w:tcPr>
          <w:p w14:paraId="574DB695"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Zmiany</w:t>
            </w:r>
          </w:p>
        </w:tc>
        <w:tc>
          <w:tcPr>
            <w:tcW w:w="1470" w:type="dxa"/>
            <w:tcBorders>
              <w:top w:val="single" w:sz="4" w:space="0" w:color="auto"/>
              <w:left w:val="single" w:sz="4" w:space="0" w:color="auto"/>
              <w:bottom w:val="single" w:sz="4" w:space="0" w:color="auto"/>
              <w:right w:val="single" w:sz="4" w:space="0" w:color="auto"/>
            </w:tcBorders>
            <w:vAlign w:val="center"/>
          </w:tcPr>
          <w:p w14:paraId="5B626478"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+ 36 000,00</w:t>
            </w:r>
          </w:p>
        </w:tc>
        <w:tc>
          <w:tcPr>
            <w:tcW w:w="1470" w:type="dxa"/>
            <w:tcBorders>
              <w:top w:val="single" w:sz="4" w:space="0" w:color="auto"/>
              <w:left w:val="single" w:sz="4" w:space="0" w:color="auto"/>
              <w:bottom w:val="single" w:sz="4" w:space="0" w:color="auto"/>
              <w:right w:val="single" w:sz="4" w:space="0" w:color="auto"/>
            </w:tcBorders>
            <w:vAlign w:val="center"/>
          </w:tcPr>
          <w:p w14:paraId="68B53079"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+ 25 000,00</w:t>
            </w:r>
          </w:p>
        </w:tc>
        <w:tc>
          <w:tcPr>
            <w:tcW w:w="1485" w:type="dxa"/>
            <w:tcBorders>
              <w:top w:val="single" w:sz="4" w:space="0" w:color="auto"/>
              <w:left w:val="single" w:sz="4" w:space="0" w:color="auto"/>
              <w:bottom w:val="single" w:sz="4" w:space="0" w:color="auto"/>
              <w:right w:val="single" w:sz="4" w:space="0" w:color="auto"/>
            </w:tcBorders>
            <w:vAlign w:val="center"/>
          </w:tcPr>
          <w:p w14:paraId="0A118CD8"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auto"/>
              <w:right w:val="single" w:sz="4" w:space="0" w:color="auto"/>
            </w:tcBorders>
          </w:tcPr>
          <w:p w14:paraId="5E54E9BF"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auto"/>
              <w:right w:val="single" w:sz="4" w:space="0" w:color="auto"/>
            </w:tcBorders>
          </w:tcPr>
          <w:p w14:paraId="7A9835D3"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auto"/>
              <w:right w:val="single" w:sz="4" w:space="0" w:color="auto"/>
            </w:tcBorders>
          </w:tcPr>
          <w:p w14:paraId="3C55E001"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40F11659" w14:textId="77777777" w:rsidTr="009B734A">
        <w:trPr>
          <w:trHeight w:val="70"/>
        </w:trPr>
        <w:tc>
          <w:tcPr>
            <w:tcW w:w="833" w:type="dxa"/>
            <w:vMerge/>
            <w:tcBorders>
              <w:left w:val="single" w:sz="4" w:space="0" w:color="auto"/>
              <w:bottom w:val="single" w:sz="4" w:space="0" w:color="auto"/>
              <w:right w:val="single" w:sz="4" w:space="0" w:color="auto"/>
            </w:tcBorders>
            <w:vAlign w:val="center"/>
          </w:tcPr>
          <w:p w14:paraId="437AB27A"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auto"/>
              <w:bottom w:val="single" w:sz="4" w:space="0" w:color="auto"/>
              <w:right w:val="single" w:sz="4" w:space="0" w:color="auto"/>
            </w:tcBorders>
          </w:tcPr>
          <w:p w14:paraId="551DBD2C"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1106" w:type="dxa"/>
            <w:vMerge/>
            <w:tcBorders>
              <w:left w:val="single" w:sz="4" w:space="0" w:color="auto"/>
              <w:bottom w:val="single" w:sz="4" w:space="0" w:color="auto"/>
              <w:right w:val="single" w:sz="4" w:space="0" w:color="auto"/>
            </w:tcBorders>
          </w:tcPr>
          <w:p w14:paraId="70EF2C6E"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975" w:type="dxa"/>
            <w:tcBorders>
              <w:top w:val="single" w:sz="4" w:space="0" w:color="auto"/>
              <w:left w:val="single" w:sz="4" w:space="0" w:color="auto"/>
              <w:bottom w:val="single" w:sz="4" w:space="0" w:color="auto"/>
              <w:right w:val="single" w:sz="4" w:space="0" w:color="auto"/>
            </w:tcBorders>
          </w:tcPr>
          <w:p w14:paraId="228863EF"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p w14:paraId="656E97EC"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po zmianach</w:t>
            </w:r>
          </w:p>
        </w:tc>
        <w:tc>
          <w:tcPr>
            <w:tcW w:w="1470" w:type="dxa"/>
            <w:tcBorders>
              <w:top w:val="single" w:sz="4" w:space="0" w:color="auto"/>
              <w:left w:val="single" w:sz="4" w:space="0" w:color="auto"/>
              <w:bottom w:val="single" w:sz="4" w:space="0" w:color="auto"/>
              <w:right w:val="single" w:sz="4" w:space="0" w:color="auto"/>
            </w:tcBorders>
            <w:vAlign w:val="center"/>
          </w:tcPr>
          <w:p w14:paraId="5EC7193E"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36 000,00</w:t>
            </w:r>
          </w:p>
        </w:tc>
        <w:tc>
          <w:tcPr>
            <w:tcW w:w="1470" w:type="dxa"/>
            <w:tcBorders>
              <w:top w:val="single" w:sz="4" w:space="0" w:color="auto"/>
              <w:left w:val="single" w:sz="4" w:space="0" w:color="auto"/>
              <w:bottom w:val="single" w:sz="4" w:space="0" w:color="auto"/>
              <w:right w:val="single" w:sz="4" w:space="0" w:color="auto"/>
            </w:tcBorders>
            <w:vAlign w:val="center"/>
          </w:tcPr>
          <w:p w14:paraId="17203791"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25 000,00</w:t>
            </w:r>
          </w:p>
        </w:tc>
        <w:tc>
          <w:tcPr>
            <w:tcW w:w="1485" w:type="dxa"/>
            <w:tcBorders>
              <w:top w:val="single" w:sz="4" w:space="0" w:color="auto"/>
              <w:left w:val="single" w:sz="4" w:space="0" w:color="auto"/>
              <w:bottom w:val="single" w:sz="4" w:space="0" w:color="auto"/>
              <w:right w:val="single" w:sz="4" w:space="0" w:color="auto"/>
            </w:tcBorders>
            <w:vAlign w:val="center"/>
          </w:tcPr>
          <w:p w14:paraId="4A00798F"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auto"/>
              <w:bottom w:val="single" w:sz="4" w:space="0" w:color="auto"/>
              <w:right w:val="single" w:sz="4" w:space="0" w:color="auto"/>
            </w:tcBorders>
          </w:tcPr>
          <w:p w14:paraId="0F445285"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auto"/>
              <w:bottom w:val="single" w:sz="4" w:space="0" w:color="auto"/>
              <w:right w:val="single" w:sz="4" w:space="0" w:color="auto"/>
            </w:tcBorders>
          </w:tcPr>
          <w:p w14:paraId="4B1E7D8D"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auto"/>
              <w:bottom w:val="single" w:sz="4" w:space="0" w:color="auto"/>
              <w:right w:val="single" w:sz="4" w:space="0" w:color="auto"/>
            </w:tcBorders>
          </w:tcPr>
          <w:p w14:paraId="6BC35DC4"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5C71C9F3" w14:textId="77777777" w:rsidTr="009B734A">
        <w:trPr>
          <w:trHeight w:val="70"/>
        </w:trPr>
        <w:tc>
          <w:tcPr>
            <w:tcW w:w="833" w:type="dxa"/>
            <w:vMerge w:val="restart"/>
            <w:tcBorders>
              <w:top w:val="single" w:sz="4" w:space="0" w:color="auto"/>
              <w:left w:val="single" w:sz="4" w:space="0" w:color="auto"/>
              <w:right w:val="single" w:sz="4" w:space="0" w:color="auto"/>
            </w:tcBorders>
            <w:vAlign w:val="center"/>
          </w:tcPr>
          <w:p w14:paraId="7BF32EC4"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1.3.2.56</w:t>
            </w:r>
          </w:p>
        </w:tc>
        <w:tc>
          <w:tcPr>
            <w:tcW w:w="3686" w:type="dxa"/>
            <w:vMerge w:val="restart"/>
            <w:tcBorders>
              <w:top w:val="single" w:sz="4" w:space="0" w:color="auto"/>
              <w:left w:val="single" w:sz="4" w:space="0" w:color="auto"/>
              <w:right w:val="single" w:sz="4" w:space="0" w:color="auto"/>
            </w:tcBorders>
          </w:tcPr>
          <w:p w14:paraId="3B561E9F"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r w:rsidRPr="00263B3E">
              <w:rPr>
                <w:rFonts w:ascii="Times New Roman" w:eastAsia="Times New Roman" w:hAnsi="Times New Roman"/>
                <w:i/>
                <w:sz w:val="18"/>
                <w:szCs w:val="18"/>
                <w:lang w:eastAsia="zh-CN"/>
              </w:rPr>
              <w:t xml:space="preserve">Modernizacja placu zabawa przy budynku Szkoły Podstawowej w Celinach </w:t>
            </w:r>
          </w:p>
        </w:tc>
        <w:tc>
          <w:tcPr>
            <w:tcW w:w="1106" w:type="dxa"/>
            <w:vMerge w:val="restart"/>
            <w:tcBorders>
              <w:top w:val="single" w:sz="4" w:space="0" w:color="auto"/>
              <w:left w:val="single" w:sz="4" w:space="0" w:color="auto"/>
              <w:right w:val="single" w:sz="4" w:space="0" w:color="auto"/>
            </w:tcBorders>
          </w:tcPr>
          <w:p w14:paraId="71E198B1"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76ABC3D2"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36844381"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2025-2026</w:t>
            </w:r>
          </w:p>
        </w:tc>
        <w:tc>
          <w:tcPr>
            <w:tcW w:w="975" w:type="dxa"/>
            <w:tcBorders>
              <w:top w:val="single" w:sz="4" w:space="0" w:color="auto"/>
              <w:left w:val="single" w:sz="4" w:space="0" w:color="auto"/>
              <w:bottom w:val="single" w:sz="4" w:space="0" w:color="auto"/>
              <w:right w:val="single" w:sz="4" w:space="0" w:color="auto"/>
            </w:tcBorders>
          </w:tcPr>
          <w:p w14:paraId="0B1E7B37"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pierwotny</w:t>
            </w:r>
          </w:p>
        </w:tc>
        <w:tc>
          <w:tcPr>
            <w:tcW w:w="1470" w:type="dxa"/>
            <w:tcBorders>
              <w:top w:val="single" w:sz="4" w:space="0" w:color="auto"/>
              <w:left w:val="single" w:sz="4" w:space="0" w:color="auto"/>
              <w:bottom w:val="single" w:sz="4" w:space="0" w:color="auto"/>
              <w:right w:val="single" w:sz="4" w:space="0" w:color="auto"/>
            </w:tcBorders>
            <w:vAlign w:val="center"/>
          </w:tcPr>
          <w:p w14:paraId="2B69AE2B"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70" w:type="dxa"/>
            <w:tcBorders>
              <w:top w:val="single" w:sz="4" w:space="0" w:color="auto"/>
              <w:left w:val="single" w:sz="4" w:space="0" w:color="auto"/>
              <w:bottom w:val="single" w:sz="4" w:space="0" w:color="auto"/>
              <w:right w:val="single" w:sz="4" w:space="0" w:color="auto"/>
            </w:tcBorders>
            <w:vAlign w:val="center"/>
          </w:tcPr>
          <w:p w14:paraId="104B8283"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85" w:type="dxa"/>
            <w:tcBorders>
              <w:top w:val="single" w:sz="4" w:space="0" w:color="auto"/>
              <w:left w:val="single" w:sz="4" w:space="0" w:color="auto"/>
              <w:bottom w:val="single" w:sz="4" w:space="0" w:color="auto"/>
              <w:right w:val="single" w:sz="4" w:space="0" w:color="auto"/>
            </w:tcBorders>
            <w:vAlign w:val="center"/>
          </w:tcPr>
          <w:p w14:paraId="3BDA9BBB"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val="restart"/>
            <w:tcBorders>
              <w:top w:val="single" w:sz="4" w:space="0" w:color="auto"/>
              <w:left w:val="single" w:sz="4" w:space="0" w:color="auto"/>
              <w:right w:val="single" w:sz="4" w:space="0" w:color="auto"/>
            </w:tcBorders>
          </w:tcPr>
          <w:p w14:paraId="4C951AFE"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p>
          <w:p w14:paraId="0F3955BF"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p>
          <w:p w14:paraId="259B4134"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w:t>
            </w:r>
          </w:p>
        </w:tc>
        <w:tc>
          <w:tcPr>
            <w:tcW w:w="1291" w:type="dxa"/>
            <w:vMerge w:val="restart"/>
            <w:tcBorders>
              <w:top w:val="single" w:sz="4" w:space="0" w:color="auto"/>
              <w:left w:val="single" w:sz="4" w:space="0" w:color="auto"/>
              <w:right w:val="single" w:sz="4" w:space="0" w:color="auto"/>
            </w:tcBorders>
          </w:tcPr>
          <w:p w14:paraId="50211FF0"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21D30EEF"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p w14:paraId="38F0AB02"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80101</w:t>
            </w:r>
          </w:p>
        </w:tc>
        <w:tc>
          <w:tcPr>
            <w:tcW w:w="2249" w:type="dxa"/>
            <w:vMerge w:val="restart"/>
            <w:tcBorders>
              <w:top w:val="single" w:sz="4" w:space="0" w:color="auto"/>
              <w:left w:val="single" w:sz="4" w:space="0" w:color="auto"/>
              <w:right w:val="single" w:sz="4" w:space="0" w:color="auto"/>
            </w:tcBorders>
          </w:tcPr>
          <w:p w14:paraId="03DD50CF"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Realizacja zadania wieloletniego odbędzie się w roku następnym</w:t>
            </w:r>
          </w:p>
        </w:tc>
      </w:tr>
      <w:tr w:rsidR="00263B3E" w:rsidRPr="00263B3E" w14:paraId="21466523" w14:textId="77777777" w:rsidTr="009B734A">
        <w:trPr>
          <w:trHeight w:val="70"/>
        </w:trPr>
        <w:tc>
          <w:tcPr>
            <w:tcW w:w="833" w:type="dxa"/>
            <w:vMerge/>
            <w:tcBorders>
              <w:left w:val="single" w:sz="4" w:space="0" w:color="auto"/>
              <w:right w:val="single" w:sz="4" w:space="0" w:color="auto"/>
            </w:tcBorders>
            <w:vAlign w:val="center"/>
          </w:tcPr>
          <w:p w14:paraId="145D4453"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auto"/>
              <w:right w:val="single" w:sz="4" w:space="0" w:color="auto"/>
            </w:tcBorders>
          </w:tcPr>
          <w:p w14:paraId="5912DDD9"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1106" w:type="dxa"/>
            <w:vMerge/>
            <w:tcBorders>
              <w:left w:val="single" w:sz="4" w:space="0" w:color="auto"/>
              <w:right w:val="single" w:sz="4" w:space="0" w:color="auto"/>
            </w:tcBorders>
          </w:tcPr>
          <w:p w14:paraId="43D5A26D"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975" w:type="dxa"/>
            <w:tcBorders>
              <w:top w:val="single" w:sz="4" w:space="0" w:color="auto"/>
              <w:left w:val="single" w:sz="4" w:space="0" w:color="auto"/>
              <w:bottom w:val="single" w:sz="4" w:space="0" w:color="auto"/>
              <w:right w:val="single" w:sz="4" w:space="0" w:color="auto"/>
            </w:tcBorders>
          </w:tcPr>
          <w:p w14:paraId="75C50C35"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Zmiany</w:t>
            </w:r>
          </w:p>
        </w:tc>
        <w:tc>
          <w:tcPr>
            <w:tcW w:w="1470" w:type="dxa"/>
            <w:tcBorders>
              <w:top w:val="single" w:sz="4" w:space="0" w:color="auto"/>
              <w:left w:val="single" w:sz="4" w:space="0" w:color="auto"/>
              <w:bottom w:val="single" w:sz="4" w:space="0" w:color="auto"/>
              <w:right w:val="single" w:sz="4" w:space="0" w:color="auto"/>
            </w:tcBorders>
            <w:vAlign w:val="center"/>
          </w:tcPr>
          <w:p w14:paraId="23723A94"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70" w:type="dxa"/>
            <w:tcBorders>
              <w:top w:val="single" w:sz="4" w:space="0" w:color="auto"/>
              <w:left w:val="single" w:sz="4" w:space="0" w:color="auto"/>
              <w:bottom w:val="single" w:sz="4" w:space="0" w:color="auto"/>
              <w:right w:val="single" w:sz="4" w:space="0" w:color="auto"/>
            </w:tcBorders>
            <w:vAlign w:val="center"/>
          </w:tcPr>
          <w:p w14:paraId="703DF3D7"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+ 334 000,00</w:t>
            </w:r>
          </w:p>
        </w:tc>
        <w:tc>
          <w:tcPr>
            <w:tcW w:w="1485" w:type="dxa"/>
            <w:tcBorders>
              <w:top w:val="single" w:sz="4" w:space="0" w:color="auto"/>
              <w:left w:val="single" w:sz="4" w:space="0" w:color="auto"/>
              <w:bottom w:val="single" w:sz="4" w:space="0" w:color="auto"/>
              <w:right w:val="single" w:sz="4" w:space="0" w:color="auto"/>
            </w:tcBorders>
            <w:vAlign w:val="center"/>
          </w:tcPr>
          <w:p w14:paraId="13C0622A"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auto"/>
              <w:right w:val="single" w:sz="4" w:space="0" w:color="auto"/>
            </w:tcBorders>
          </w:tcPr>
          <w:p w14:paraId="56829DD4"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auto"/>
              <w:right w:val="single" w:sz="4" w:space="0" w:color="auto"/>
            </w:tcBorders>
          </w:tcPr>
          <w:p w14:paraId="6BEDAD2C"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auto"/>
              <w:right w:val="single" w:sz="4" w:space="0" w:color="auto"/>
            </w:tcBorders>
          </w:tcPr>
          <w:p w14:paraId="1819650D"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r w:rsidR="00263B3E" w:rsidRPr="00263B3E" w14:paraId="07D0FD22" w14:textId="77777777" w:rsidTr="009B734A">
        <w:trPr>
          <w:trHeight w:val="70"/>
        </w:trPr>
        <w:tc>
          <w:tcPr>
            <w:tcW w:w="833" w:type="dxa"/>
            <w:vMerge/>
            <w:tcBorders>
              <w:left w:val="single" w:sz="4" w:space="0" w:color="auto"/>
              <w:bottom w:val="single" w:sz="4" w:space="0" w:color="auto"/>
              <w:right w:val="single" w:sz="4" w:space="0" w:color="auto"/>
            </w:tcBorders>
            <w:vAlign w:val="center"/>
          </w:tcPr>
          <w:p w14:paraId="24A2B926"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3686" w:type="dxa"/>
            <w:vMerge/>
            <w:tcBorders>
              <w:left w:val="single" w:sz="4" w:space="0" w:color="auto"/>
              <w:bottom w:val="single" w:sz="4" w:space="0" w:color="auto"/>
              <w:right w:val="single" w:sz="4" w:space="0" w:color="auto"/>
            </w:tcBorders>
          </w:tcPr>
          <w:p w14:paraId="11A59A95" w14:textId="77777777" w:rsidR="00263B3E" w:rsidRPr="00263B3E" w:rsidRDefault="00263B3E" w:rsidP="00263B3E">
            <w:pPr>
              <w:suppressAutoHyphens/>
              <w:snapToGrid w:val="0"/>
              <w:spacing w:after="0" w:line="240" w:lineRule="auto"/>
              <w:rPr>
                <w:rFonts w:ascii="Times New Roman" w:eastAsia="Times New Roman" w:hAnsi="Times New Roman"/>
                <w:i/>
                <w:sz w:val="18"/>
                <w:szCs w:val="18"/>
                <w:lang w:eastAsia="zh-CN"/>
              </w:rPr>
            </w:pPr>
          </w:p>
        </w:tc>
        <w:tc>
          <w:tcPr>
            <w:tcW w:w="1106" w:type="dxa"/>
            <w:vMerge/>
            <w:tcBorders>
              <w:left w:val="single" w:sz="4" w:space="0" w:color="auto"/>
              <w:bottom w:val="single" w:sz="4" w:space="0" w:color="auto"/>
              <w:right w:val="single" w:sz="4" w:space="0" w:color="auto"/>
            </w:tcBorders>
          </w:tcPr>
          <w:p w14:paraId="19280D50"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975" w:type="dxa"/>
            <w:tcBorders>
              <w:top w:val="single" w:sz="4" w:space="0" w:color="auto"/>
              <w:left w:val="single" w:sz="4" w:space="0" w:color="auto"/>
              <w:bottom w:val="single" w:sz="4" w:space="0" w:color="auto"/>
              <w:right w:val="single" w:sz="4" w:space="0" w:color="auto"/>
            </w:tcBorders>
          </w:tcPr>
          <w:p w14:paraId="30937EF8"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p w14:paraId="257ABFD2"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Plan po zmianach</w:t>
            </w:r>
          </w:p>
        </w:tc>
        <w:tc>
          <w:tcPr>
            <w:tcW w:w="1470" w:type="dxa"/>
            <w:tcBorders>
              <w:top w:val="single" w:sz="4" w:space="0" w:color="auto"/>
              <w:left w:val="single" w:sz="4" w:space="0" w:color="auto"/>
              <w:bottom w:val="single" w:sz="4" w:space="0" w:color="auto"/>
              <w:right w:val="single" w:sz="4" w:space="0" w:color="auto"/>
            </w:tcBorders>
            <w:vAlign w:val="center"/>
          </w:tcPr>
          <w:p w14:paraId="711D98F4"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470" w:type="dxa"/>
            <w:tcBorders>
              <w:top w:val="single" w:sz="4" w:space="0" w:color="auto"/>
              <w:left w:val="single" w:sz="4" w:space="0" w:color="auto"/>
              <w:bottom w:val="single" w:sz="4" w:space="0" w:color="auto"/>
              <w:right w:val="single" w:sz="4" w:space="0" w:color="auto"/>
            </w:tcBorders>
            <w:vAlign w:val="center"/>
          </w:tcPr>
          <w:p w14:paraId="1781B54A"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334 000,00</w:t>
            </w:r>
          </w:p>
        </w:tc>
        <w:tc>
          <w:tcPr>
            <w:tcW w:w="1485" w:type="dxa"/>
            <w:tcBorders>
              <w:top w:val="single" w:sz="4" w:space="0" w:color="auto"/>
              <w:left w:val="single" w:sz="4" w:space="0" w:color="auto"/>
              <w:bottom w:val="single" w:sz="4" w:space="0" w:color="auto"/>
              <w:right w:val="single" w:sz="4" w:space="0" w:color="auto"/>
            </w:tcBorders>
            <w:vAlign w:val="center"/>
          </w:tcPr>
          <w:p w14:paraId="66149A0B" w14:textId="77777777" w:rsidR="00263B3E" w:rsidRPr="00263B3E" w:rsidRDefault="00263B3E" w:rsidP="00263B3E">
            <w:pPr>
              <w:suppressAutoHyphens/>
              <w:snapToGrid w:val="0"/>
              <w:spacing w:after="0" w:line="240" w:lineRule="auto"/>
              <w:jc w:val="right"/>
              <w:rPr>
                <w:rFonts w:ascii="Times New Roman" w:eastAsia="Times New Roman" w:hAnsi="Times New Roman"/>
                <w:sz w:val="18"/>
                <w:szCs w:val="18"/>
                <w:lang w:eastAsia="zh-CN"/>
              </w:rPr>
            </w:pPr>
            <w:r w:rsidRPr="00263B3E">
              <w:rPr>
                <w:rFonts w:ascii="Times New Roman" w:eastAsia="Times New Roman" w:hAnsi="Times New Roman"/>
                <w:sz w:val="18"/>
                <w:szCs w:val="18"/>
                <w:lang w:eastAsia="zh-CN"/>
              </w:rPr>
              <w:t>0,00</w:t>
            </w:r>
          </w:p>
        </w:tc>
        <w:tc>
          <w:tcPr>
            <w:tcW w:w="1275" w:type="dxa"/>
            <w:vMerge/>
            <w:tcBorders>
              <w:left w:val="single" w:sz="4" w:space="0" w:color="auto"/>
              <w:bottom w:val="single" w:sz="4" w:space="0" w:color="auto"/>
              <w:right w:val="single" w:sz="4" w:space="0" w:color="auto"/>
            </w:tcBorders>
          </w:tcPr>
          <w:p w14:paraId="3F6680BF"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c>
          <w:tcPr>
            <w:tcW w:w="1291" w:type="dxa"/>
            <w:vMerge/>
            <w:tcBorders>
              <w:left w:val="single" w:sz="4" w:space="0" w:color="auto"/>
              <w:bottom w:val="single" w:sz="4" w:space="0" w:color="auto"/>
              <w:right w:val="single" w:sz="4" w:space="0" w:color="auto"/>
            </w:tcBorders>
          </w:tcPr>
          <w:p w14:paraId="5A65F6AD" w14:textId="77777777" w:rsidR="00263B3E" w:rsidRPr="00263B3E" w:rsidRDefault="00263B3E" w:rsidP="00263B3E">
            <w:pPr>
              <w:suppressAutoHyphens/>
              <w:snapToGrid w:val="0"/>
              <w:spacing w:after="0" w:line="240" w:lineRule="auto"/>
              <w:jc w:val="center"/>
              <w:rPr>
                <w:rFonts w:ascii="Times New Roman" w:eastAsia="Times New Roman" w:hAnsi="Times New Roman"/>
                <w:sz w:val="18"/>
                <w:szCs w:val="18"/>
                <w:lang w:eastAsia="zh-CN"/>
              </w:rPr>
            </w:pPr>
          </w:p>
        </w:tc>
        <w:tc>
          <w:tcPr>
            <w:tcW w:w="2249" w:type="dxa"/>
            <w:vMerge/>
            <w:tcBorders>
              <w:left w:val="single" w:sz="4" w:space="0" w:color="auto"/>
              <w:bottom w:val="single" w:sz="4" w:space="0" w:color="auto"/>
              <w:right w:val="single" w:sz="4" w:space="0" w:color="auto"/>
            </w:tcBorders>
          </w:tcPr>
          <w:p w14:paraId="14B53C24" w14:textId="77777777" w:rsidR="00263B3E" w:rsidRPr="00263B3E" w:rsidRDefault="00263B3E" w:rsidP="00263B3E">
            <w:pPr>
              <w:suppressAutoHyphens/>
              <w:snapToGrid w:val="0"/>
              <w:spacing w:after="0" w:line="240" w:lineRule="auto"/>
              <w:rPr>
                <w:rFonts w:ascii="Times New Roman" w:eastAsia="Times New Roman" w:hAnsi="Times New Roman"/>
                <w:sz w:val="18"/>
                <w:szCs w:val="18"/>
                <w:lang w:eastAsia="zh-CN"/>
              </w:rPr>
            </w:pPr>
          </w:p>
        </w:tc>
      </w:tr>
    </w:tbl>
    <w:p w14:paraId="4D9E77AA" w14:textId="77777777" w:rsidR="007D2B06" w:rsidRPr="008930A5" w:rsidRDefault="007D2B06" w:rsidP="00536C89">
      <w:pPr>
        <w:pStyle w:val="Styl3Tabela"/>
        <w:rPr>
          <w:rFonts w:asciiTheme="minorHAnsi" w:hAnsiTheme="minorHAnsi" w:cstheme="minorHAnsi"/>
        </w:rPr>
      </w:pPr>
    </w:p>
    <w:p w14:paraId="641553EC" w14:textId="77777777" w:rsidR="00523B83" w:rsidRPr="008930A5" w:rsidRDefault="00523B83" w:rsidP="004145C4">
      <w:pPr>
        <w:pStyle w:val="Styl2-nagwek"/>
        <w:rPr>
          <w:rFonts w:asciiTheme="minorHAnsi" w:hAnsiTheme="minorHAnsi" w:cstheme="minorHAnsi"/>
          <w:szCs w:val="24"/>
        </w:rPr>
        <w:sectPr w:rsidR="00523B83" w:rsidRPr="008930A5" w:rsidSect="00263B3E">
          <w:headerReference w:type="even" r:id="rId106"/>
          <w:headerReference w:type="default" r:id="rId107"/>
          <w:footerReference w:type="even" r:id="rId108"/>
          <w:footerReference w:type="default" r:id="rId109"/>
          <w:headerReference w:type="first" r:id="rId110"/>
          <w:footerReference w:type="first" r:id="rId111"/>
          <w:pgSz w:w="16838" w:h="11906" w:orient="landscape" w:code="9"/>
          <w:pgMar w:top="1418" w:right="1418" w:bottom="1559" w:left="1418" w:header="709" w:footer="709" w:gutter="0"/>
          <w:cols w:space="708"/>
          <w:docGrid w:linePitch="360"/>
        </w:sectPr>
      </w:pPr>
    </w:p>
    <w:p w14:paraId="68E9449E" w14:textId="3AD93AE0" w:rsidR="00EC7A3C" w:rsidRPr="008930A5" w:rsidRDefault="00EC7A3C" w:rsidP="00A80896">
      <w:pPr>
        <w:pStyle w:val="Nagwek"/>
        <w:rPr>
          <w:rFonts w:asciiTheme="minorHAnsi" w:hAnsiTheme="minorHAnsi" w:cstheme="minorHAnsi"/>
          <w:szCs w:val="24"/>
        </w:rPr>
      </w:pPr>
      <w:bookmarkStart w:id="333" w:name="_Toc162464999"/>
    </w:p>
    <w:p w14:paraId="6061E04A" w14:textId="4A9D6FE8" w:rsidR="00AE628D" w:rsidRPr="008930A5" w:rsidRDefault="00AE628D" w:rsidP="004145C4">
      <w:pPr>
        <w:pStyle w:val="Styl2-nagwek"/>
        <w:rPr>
          <w:rFonts w:asciiTheme="minorHAnsi" w:hAnsiTheme="minorHAnsi" w:cstheme="minorHAnsi"/>
          <w:szCs w:val="24"/>
        </w:rPr>
      </w:pPr>
      <w:bookmarkStart w:id="334" w:name="_Toc225854201"/>
      <w:r w:rsidRPr="008930A5">
        <w:rPr>
          <w:rFonts w:asciiTheme="minorHAnsi" w:hAnsiTheme="minorHAnsi" w:cstheme="minorHAnsi"/>
          <w:szCs w:val="24"/>
        </w:rPr>
        <w:t>Zakończenie</w:t>
      </w:r>
      <w:bookmarkEnd w:id="333"/>
      <w:bookmarkEnd w:id="334"/>
    </w:p>
    <w:p w14:paraId="25E66F5F" w14:textId="77777777" w:rsidR="00AE628D" w:rsidRPr="008930A5" w:rsidRDefault="00AE628D" w:rsidP="00AE628D">
      <w:pPr>
        <w:rPr>
          <w:rFonts w:asciiTheme="minorHAnsi" w:hAnsiTheme="minorHAnsi" w:cstheme="minorHAnsi"/>
          <w:sz w:val="24"/>
          <w:szCs w:val="24"/>
        </w:rPr>
      </w:pPr>
      <w:r w:rsidRPr="008930A5">
        <w:rPr>
          <w:rFonts w:asciiTheme="minorHAnsi" w:hAnsiTheme="minorHAnsi" w:cstheme="minorHAnsi"/>
          <w:sz w:val="24"/>
          <w:szCs w:val="24"/>
        </w:rPr>
        <w:tab/>
      </w:r>
    </w:p>
    <w:p w14:paraId="144B45FD" w14:textId="77777777" w:rsidR="00631C33" w:rsidRPr="008930A5" w:rsidRDefault="00631C33" w:rsidP="00631C33">
      <w:pPr>
        <w:jc w:val="both"/>
        <w:rPr>
          <w:rFonts w:asciiTheme="minorHAnsi" w:hAnsiTheme="minorHAnsi" w:cstheme="minorHAnsi"/>
          <w:b/>
          <w:i/>
          <w:sz w:val="24"/>
          <w:szCs w:val="24"/>
        </w:rPr>
      </w:pPr>
      <w:r w:rsidRPr="008930A5">
        <w:rPr>
          <w:rFonts w:asciiTheme="minorHAnsi" w:hAnsiTheme="minorHAnsi" w:cstheme="minorHAnsi"/>
          <w:b/>
          <w:i/>
          <w:sz w:val="24"/>
          <w:szCs w:val="24"/>
        </w:rPr>
        <w:tab/>
        <w:t>Szanowni Państwo Radni i Sołtysi,</w:t>
      </w:r>
    </w:p>
    <w:p w14:paraId="26C8B069" w14:textId="77777777" w:rsidR="00631C33" w:rsidRPr="008930A5" w:rsidRDefault="00631C33" w:rsidP="00631C33">
      <w:pPr>
        <w:jc w:val="both"/>
        <w:rPr>
          <w:rFonts w:asciiTheme="minorHAnsi" w:hAnsiTheme="minorHAnsi" w:cstheme="minorHAnsi"/>
          <w:b/>
          <w:i/>
          <w:sz w:val="24"/>
          <w:szCs w:val="24"/>
        </w:rPr>
      </w:pPr>
      <w:r w:rsidRPr="008930A5">
        <w:rPr>
          <w:rFonts w:asciiTheme="minorHAnsi" w:hAnsiTheme="minorHAnsi" w:cstheme="minorHAnsi"/>
          <w:b/>
          <w:i/>
          <w:sz w:val="24"/>
          <w:szCs w:val="24"/>
        </w:rPr>
        <w:tab/>
        <w:t>Szanowni Mieszkańcy,</w:t>
      </w:r>
    </w:p>
    <w:p w14:paraId="7C247A24" w14:textId="77777777" w:rsidR="00631C33" w:rsidRPr="008930A5" w:rsidRDefault="00631C33" w:rsidP="00631C33">
      <w:pPr>
        <w:jc w:val="both"/>
        <w:rPr>
          <w:rFonts w:asciiTheme="minorHAnsi" w:hAnsiTheme="minorHAnsi" w:cstheme="minorHAnsi"/>
          <w:i/>
          <w:sz w:val="24"/>
          <w:szCs w:val="24"/>
        </w:rPr>
      </w:pPr>
      <w:r w:rsidRPr="008930A5">
        <w:rPr>
          <w:rFonts w:asciiTheme="minorHAnsi" w:hAnsiTheme="minorHAnsi" w:cstheme="minorHAnsi"/>
          <w:i/>
          <w:sz w:val="24"/>
          <w:szCs w:val="24"/>
        </w:rPr>
        <w:tab/>
        <w:t>Już od kilku lat staramy się, aby przedstawiony Państwu materiał sprawozdawczy w pełni obrazował zakres, ilość oraz skalę podejmowanych przedsięwzięć przez Urząd Gminy w ubiegłym roku.</w:t>
      </w:r>
    </w:p>
    <w:p w14:paraId="1E6EBAA8" w14:textId="77777777" w:rsidR="00631C33" w:rsidRPr="008930A5" w:rsidRDefault="00631C33" w:rsidP="00631C33">
      <w:pPr>
        <w:jc w:val="both"/>
        <w:rPr>
          <w:rFonts w:asciiTheme="minorHAnsi" w:hAnsiTheme="minorHAnsi" w:cstheme="minorHAnsi"/>
          <w:i/>
          <w:sz w:val="24"/>
          <w:szCs w:val="24"/>
        </w:rPr>
      </w:pPr>
      <w:r w:rsidRPr="008930A5">
        <w:rPr>
          <w:rFonts w:asciiTheme="minorHAnsi" w:hAnsiTheme="minorHAnsi" w:cstheme="minorHAnsi"/>
          <w:i/>
          <w:sz w:val="24"/>
          <w:szCs w:val="24"/>
        </w:rPr>
        <w:tab/>
        <w:t xml:space="preserve">Realizacja tych zadań wymagała współpracy i aktywności urzędników, radnych, sołtysów, stowarzyszeń, grup mieszkańców, jednostek organizacyjnych gminy. Dziękuję wszystkim za współpracę. </w:t>
      </w:r>
    </w:p>
    <w:p w14:paraId="18FB7103" w14:textId="35451F9B" w:rsidR="00631C33" w:rsidRPr="008930A5" w:rsidRDefault="00631C33" w:rsidP="00631C33">
      <w:pPr>
        <w:jc w:val="both"/>
        <w:rPr>
          <w:rFonts w:asciiTheme="minorHAnsi" w:hAnsiTheme="minorHAnsi" w:cstheme="minorHAnsi"/>
          <w:i/>
          <w:sz w:val="24"/>
          <w:szCs w:val="24"/>
        </w:rPr>
      </w:pPr>
      <w:r w:rsidRPr="008930A5">
        <w:rPr>
          <w:rFonts w:asciiTheme="minorHAnsi" w:hAnsiTheme="minorHAnsi" w:cstheme="minorHAnsi"/>
          <w:i/>
          <w:sz w:val="24"/>
          <w:szCs w:val="24"/>
        </w:rPr>
        <w:tab/>
        <w:t>Proszę Państwa Radnych o pozytywne rozpatrzenie i przyjęcie sprawozdania z działalności Wójta Gminy Iwanowice w roku 20</w:t>
      </w:r>
      <w:r w:rsidR="00AE43FE" w:rsidRPr="008930A5">
        <w:rPr>
          <w:rFonts w:asciiTheme="minorHAnsi" w:hAnsiTheme="minorHAnsi" w:cstheme="minorHAnsi"/>
          <w:i/>
          <w:sz w:val="24"/>
          <w:szCs w:val="24"/>
        </w:rPr>
        <w:t>2</w:t>
      </w:r>
      <w:r w:rsidR="00D01C6B">
        <w:rPr>
          <w:rFonts w:asciiTheme="minorHAnsi" w:hAnsiTheme="minorHAnsi" w:cstheme="minorHAnsi"/>
          <w:i/>
          <w:sz w:val="24"/>
          <w:szCs w:val="24"/>
        </w:rPr>
        <w:t>5</w:t>
      </w:r>
      <w:r w:rsidRPr="008930A5">
        <w:rPr>
          <w:rFonts w:asciiTheme="minorHAnsi" w:hAnsiTheme="minorHAnsi" w:cstheme="minorHAnsi"/>
          <w:i/>
          <w:sz w:val="24"/>
          <w:szCs w:val="24"/>
        </w:rPr>
        <w:t>.</w:t>
      </w:r>
    </w:p>
    <w:p w14:paraId="012B397D" w14:textId="77777777" w:rsidR="00631C33" w:rsidRPr="008930A5" w:rsidRDefault="00631C33" w:rsidP="00631C33">
      <w:pPr>
        <w:jc w:val="both"/>
        <w:rPr>
          <w:rFonts w:asciiTheme="minorHAnsi" w:hAnsiTheme="minorHAnsi" w:cstheme="minorHAnsi"/>
          <w:b/>
          <w:i/>
          <w:sz w:val="24"/>
          <w:szCs w:val="24"/>
        </w:rPr>
      </w:pPr>
    </w:p>
    <w:p w14:paraId="72492921" w14:textId="77777777" w:rsidR="00B45403" w:rsidRPr="008930A5" w:rsidRDefault="00B45403" w:rsidP="00631C33">
      <w:pPr>
        <w:jc w:val="both"/>
        <w:rPr>
          <w:rFonts w:asciiTheme="minorHAnsi" w:hAnsiTheme="minorHAnsi" w:cstheme="minorHAnsi"/>
          <w:b/>
          <w:i/>
          <w:sz w:val="24"/>
          <w:szCs w:val="24"/>
        </w:rPr>
      </w:pPr>
    </w:p>
    <w:p w14:paraId="7BBBC415" w14:textId="77777777" w:rsidR="00B45403" w:rsidRPr="008930A5" w:rsidRDefault="00B45403" w:rsidP="00631C33">
      <w:pPr>
        <w:jc w:val="both"/>
        <w:rPr>
          <w:rFonts w:asciiTheme="minorHAnsi" w:hAnsiTheme="minorHAnsi" w:cstheme="minorHAnsi"/>
          <w:b/>
          <w:i/>
          <w:sz w:val="24"/>
          <w:szCs w:val="24"/>
        </w:rPr>
      </w:pPr>
    </w:p>
    <w:p w14:paraId="6D5E50FD" w14:textId="77777777" w:rsidR="00631C33" w:rsidRPr="008930A5" w:rsidRDefault="00631C33" w:rsidP="00631C33">
      <w:pPr>
        <w:jc w:val="both"/>
        <w:rPr>
          <w:rFonts w:asciiTheme="minorHAnsi" w:hAnsiTheme="minorHAnsi" w:cstheme="minorHAnsi"/>
          <w:b/>
          <w:i/>
          <w:sz w:val="24"/>
          <w:szCs w:val="24"/>
        </w:rPr>
      </w:pPr>
      <w:r w:rsidRPr="008930A5">
        <w:rPr>
          <w:rFonts w:asciiTheme="minorHAnsi" w:hAnsiTheme="minorHAnsi" w:cstheme="minorHAnsi"/>
          <w:b/>
          <w:i/>
          <w:sz w:val="24"/>
          <w:szCs w:val="24"/>
        </w:rPr>
        <w:tab/>
        <w:t>Robert Lisowski</w:t>
      </w:r>
    </w:p>
    <w:p w14:paraId="5655E163" w14:textId="77777777" w:rsidR="00631C33" w:rsidRPr="008930A5" w:rsidRDefault="00631C33" w:rsidP="00631C33">
      <w:pPr>
        <w:jc w:val="both"/>
        <w:rPr>
          <w:rFonts w:asciiTheme="minorHAnsi" w:hAnsiTheme="minorHAnsi" w:cstheme="minorHAnsi"/>
          <w:b/>
          <w:i/>
          <w:sz w:val="24"/>
          <w:szCs w:val="24"/>
        </w:rPr>
      </w:pPr>
      <w:r w:rsidRPr="008930A5">
        <w:rPr>
          <w:rFonts w:asciiTheme="minorHAnsi" w:hAnsiTheme="minorHAnsi" w:cstheme="minorHAnsi"/>
          <w:b/>
          <w:i/>
          <w:sz w:val="24"/>
          <w:szCs w:val="24"/>
        </w:rPr>
        <w:tab/>
        <w:t xml:space="preserve">Wójt Gminy Iwanowice </w:t>
      </w:r>
    </w:p>
    <w:p w14:paraId="37B466F6" w14:textId="77777777" w:rsidR="002B07AD" w:rsidRPr="008930A5" w:rsidRDefault="002B07AD" w:rsidP="00AE628D">
      <w:pPr>
        <w:rPr>
          <w:rFonts w:asciiTheme="minorHAnsi" w:hAnsiTheme="minorHAnsi" w:cstheme="minorHAnsi"/>
          <w:sz w:val="24"/>
          <w:szCs w:val="24"/>
        </w:rPr>
      </w:pPr>
    </w:p>
    <w:p w14:paraId="1EDEB699" w14:textId="77777777" w:rsidR="00AE628D" w:rsidRPr="008930A5" w:rsidRDefault="00AE628D" w:rsidP="00AE628D">
      <w:pPr>
        <w:rPr>
          <w:rFonts w:asciiTheme="minorHAnsi" w:hAnsiTheme="minorHAnsi" w:cstheme="minorHAnsi"/>
          <w:color w:val="FF0000"/>
          <w:sz w:val="24"/>
          <w:szCs w:val="24"/>
        </w:rPr>
      </w:pPr>
    </w:p>
    <w:p w14:paraId="610FCD25" w14:textId="77777777" w:rsidR="00AE628D" w:rsidRPr="008930A5" w:rsidRDefault="00AE628D" w:rsidP="002B07AD">
      <w:pPr>
        <w:jc w:val="both"/>
        <w:rPr>
          <w:rFonts w:asciiTheme="minorHAnsi" w:hAnsiTheme="minorHAnsi" w:cstheme="minorHAnsi"/>
          <w:b/>
          <w:i/>
          <w:color w:val="FF0000"/>
          <w:sz w:val="24"/>
          <w:szCs w:val="24"/>
        </w:rPr>
      </w:pPr>
      <w:r w:rsidRPr="008930A5">
        <w:rPr>
          <w:rFonts w:asciiTheme="minorHAnsi" w:hAnsiTheme="minorHAnsi" w:cstheme="minorHAnsi"/>
          <w:b/>
          <w:i/>
          <w:color w:val="FF0000"/>
          <w:sz w:val="24"/>
          <w:szCs w:val="24"/>
        </w:rPr>
        <w:tab/>
        <w:t xml:space="preserve"> </w:t>
      </w:r>
    </w:p>
    <w:p w14:paraId="363DDBCF" w14:textId="77777777" w:rsidR="00AE628D" w:rsidRPr="008930A5" w:rsidRDefault="00AE628D" w:rsidP="00AE628D">
      <w:pPr>
        <w:rPr>
          <w:rFonts w:asciiTheme="minorHAnsi" w:hAnsiTheme="minorHAnsi" w:cstheme="minorHAnsi"/>
          <w:color w:val="FF0000"/>
          <w:sz w:val="24"/>
          <w:szCs w:val="24"/>
        </w:rPr>
      </w:pPr>
    </w:p>
    <w:p w14:paraId="7E266618" w14:textId="77777777" w:rsidR="00AE628D" w:rsidRPr="008930A5" w:rsidRDefault="00AE628D">
      <w:pPr>
        <w:rPr>
          <w:rFonts w:asciiTheme="minorHAnsi" w:hAnsiTheme="minorHAnsi" w:cstheme="minorHAnsi"/>
          <w:color w:val="FF0000"/>
          <w:sz w:val="24"/>
          <w:szCs w:val="24"/>
        </w:rPr>
      </w:pPr>
    </w:p>
    <w:p w14:paraId="22279504" w14:textId="77777777" w:rsidR="00127758" w:rsidRPr="008930A5" w:rsidRDefault="00127758">
      <w:pPr>
        <w:rPr>
          <w:rFonts w:asciiTheme="minorHAnsi" w:hAnsiTheme="minorHAnsi" w:cstheme="minorHAnsi"/>
          <w:color w:val="FF0000"/>
          <w:sz w:val="24"/>
          <w:szCs w:val="24"/>
        </w:rPr>
      </w:pPr>
    </w:p>
    <w:p w14:paraId="638C7C50" w14:textId="77777777" w:rsidR="00127758" w:rsidRPr="008930A5" w:rsidRDefault="00127758">
      <w:pPr>
        <w:rPr>
          <w:rFonts w:asciiTheme="minorHAnsi" w:hAnsiTheme="minorHAnsi" w:cstheme="minorHAnsi"/>
          <w:color w:val="FF0000"/>
          <w:sz w:val="24"/>
          <w:szCs w:val="24"/>
        </w:rPr>
      </w:pPr>
    </w:p>
    <w:p w14:paraId="1F89FC4E" w14:textId="77777777" w:rsidR="00127758" w:rsidRPr="008930A5" w:rsidRDefault="00127758">
      <w:pPr>
        <w:rPr>
          <w:rFonts w:asciiTheme="minorHAnsi" w:hAnsiTheme="minorHAnsi" w:cstheme="minorHAnsi"/>
          <w:color w:val="FF0000"/>
          <w:sz w:val="24"/>
          <w:szCs w:val="24"/>
        </w:rPr>
      </w:pPr>
    </w:p>
    <w:p w14:paraId="0BA0FDC0" w14:textId="77777777" w:rsidR="00536C89" w:rsidRPr="008930A5" w:rsidRDefault="009A5C91" w:rsidP="001510CB">
      <w:pPr>
        <w:pStyle w:val="Styl2-nagwek"/>
        <w:rPr>
          <w:rFonts w:asciiTheme="minorHAnsi" w:hAnsiTheme="minorHAnsi" w:cstheme="minorHAnsi"/>
          <w:szCs w:val="24"/>
        </w:rPr>
      </w:pPr>
      <w:r w:rsidRPr="008930A5">
        <w:rPr>
          <w:rFonts w:asciiTheme="minorHAnsi" w:hAnsiTheme="minorHAnsi" w:cstheme="minorHAnsi"/>
          <w:color w:val="FF0000"/>
          <w:szCs w:val="24"/>
        </w:rPr>
        <w:br w:type="page"/>
      </w:r>
      <w:bookmarkStart w:id="335" w:name="_Toc225854202"/>
      <w:r w:rsidR="00536C89" w:rsidRPr="008930A5">
        <w:rPr>
          <w:rFonts w:asciiTheme="minorHAnsi" w:hAnsiTheme="minorHAnsi" w:cstheme="minorHAnsi"/>
          <w:szCs w:val="24"/>
        </w:rPr>
        <w:lastRenderedPageBreak/>
        <w:t xml:space="preserve">Spis </w:t>
      </w:r>
      <w:r w:rsidR="00D5240E" w:rsidRPr="008930A5">
        <w:rPr>
          <w:rFonts w:asciiTheme="minorHAnsi" w:hAnsiTheme="minorHAnsi" w:cstheme="minorHAnsi"/>
          <w:szCs w:val="24"/>
        </w:rPr>
        <w:t>tabel</w:t>
      </w:r>
      <w:bookmarkEnd w:id="335"/>
    </w:p>
    <w:p w14:paraId="560206B8" w14:textId="763CC968" w:rsidR="00CE4053" w:rsidRDefault="00424E9A">
      <w:pPr>
        <w:pStyle w:val="Spisilustracji"/>
        <w:tabs>
          <w:tab w:val="right" w:leader="dot" w:pos="8919"/>
        </w:tabs>
        <w:rPr>
          <w:rFonts w:asciiTheme="minorHAnsi" w:eastAsiaTheme="minorEastAsia" w:hAnsiTheme="minorHAnsi" w:cstheme="minorBidi"/>
          <w:noProof/>
          <w:kern w:val="2"/>
          <w:sz w:val="24"/>
          <w:szCs w:val="24"/>
          <w14:ligatures w14:val="standardContextual"/>
        </w:rPr>
      </w:pPr>
      <w:r w:rsidRPr="008930A5">
        <w:rPr>
          <w:rFonts w:asciiTheme="minorHAnsi" w:hAnsiTheme="minorHAnsi" w:cstheme="minorHAnsi"/>
          <w:sz w:val="24"/>
          <w:szCs w:val="24"/>
        </w:rPr>
        <w:fldChar w:fldCharType="begin"/>
      </w:r>
      <w:r w:rsidRPr="008930A5">
        <w:rPr>
          <w:rFonts w:asciiTheme="minorHAnsi" w:hAnsiTheme="minorHAnsi" w:cstheme="minorHAnsi"/>
          <w:sz w:val="24"/>
          <w:szCs w:val="24"/>
        </w:rPr>
        <w:instrText xml:space="preserve"> TOC \h \z \t "Styl 3 Tabela;1" \c "Tabela" </w:instrText>
      </w:r>
      <w:r w:rsidRPr="008930A5">
        <w:rPr>
          <w:rFonts w:asciiTheme="minorHAnsi" w:hAnsiTheme="minorHAnsi" w:cstheme="minorHAnsi"/>
          <w:sz w:val="24"/>
          <w:szCs w:val="24"/>
        </w:rPr>
        <w:fldChar w:fldCharType="separate"/>
      </w:r>
      <w:hyperlink w:anchor="_Toc225854068" w:history="1">
        <w:r w:rsidR="00CE4053" w:rsidRPr="007223D6">
          <w:rPr>
            <w:rStyle w:val="Hipercze"/>
            <w:rFonts w:cstheme="minorHAnsi"/>
            <w:noProof/>
          </w:rPr>
          <w:t>Tabela 1 Realizacja budżetu na dzień 31 grudnia 2025 r.</w:t>
        </w:r>
        <w:r w:rsidR="00CE4053">
          <w:rPr>
            <w:noProof/>
            <w:webHidden/>
          </w:rPr>
          <w:tab/>
        </w:r>
        <w:r w:rsidR="00CE4053">
          <w:rPr>
            <w:noProof/>
            <w:webHidden/>
          </w:rPr>
          <w:fldChar w:fldCharType="begin"/>
        </w:r>
        <w:r w:rsidR="00CE4053">
          <w:rPr>
            <w:noProof/>
            <w:webHidden/>
          </w:rPr>
          <w:instrText xml:space="preserve"> PAGEREF _Toc225854068 \h </w:instrText>
        </w:r>
        <w:r w:rsidR="00CE4053">
          <w:rPr>
            <w:noProof/>
            <w:webHidden/>
          </w:rPr>
        </w:r>
        <w:r w:rsidR="00CE4053">
          <w:rPr>
            <w:noProof/>
            <w:webHidden/>
          </w:rPr>
          <w:fldChar w:fldCharType="separate"/>
        </w:r>
        <w:r w:rsidR="00CE4053">
          <w:rPr>
            <w:noProof/>
            <w:webHidden/>
          </w:rPr>
          <w:t>6</w:t>
        </w:r>
        <w:r w:rsidR="00CE4053">
          <w:rPr>
            <w:noProof/>
            <w:webHidden/>
          </w:rPr>
          <w:fldChar w:fldCharType="end"/>
        </w:r>
      </w:hyperlink>
    </w:p>
    <w:p w14:paraId="26C8B67C" w14:textId="60783FCB" w:rsidR="00CE4053" w:rsidRDefault="00CE4053">
      <w:pPr>
        <w:pStyle w:val="Spisilustracji"/>
        <w:tabs>
          <w:tab w:val="right" w:leader="dot" w:pos="8919"/>
        </w:tabs>
        <w:rPr>
          <w:rFonts w:asciiTheme="minorHAnsi" w:eastAsiaTheme="minorEastAsia" w:hAnsiTheme="minorHAnsi" w:cstheme="minorBidi"/>
          <w:noProof/>
          <w:kern w:val="2"/>
          <w:sz w:val="24"/>
          <w:szCs w:val="24"/>
          <w14:ligatures w14:val="standardContextual"/>
        </w:rPr>
      </w:pPr>
      <w:hyperlink w:anchor="_Toc225854069" w:history="1">
        <w:r w:rsidRPr="007223D6">
          <w:rPr>
            <w:rStyle w:val="Hipercze"/>
            <w:rFonts w:cstheme="minorHAnsi"/>
            <w:noProof/>
          </w:rPr>
          <w:t>Tabela 2 Realizacja dochodów i wydatków budżetu Gminy Iwanowice za 2025 rok z uwzględnieniem wyniku wykonania budżetu</w:t>
        </w:r>
        <w:r>
          <w:rPr>
            <w:noProof/>
            <w:webHidden/>
          </w:rPr>
          <w:tab/>
        </w:r>
        <w:r>
          <w:rPr>
            <w:noProof/>
            <w:webHidden/>
          </w:rPr>
          <w:fldChar w:fldCharType="begin"/>
        </w:r>
        <w:r>
          <w:rPr>
            <w:noProof/>
            <w:webHidden/>
          </w:rPr>
          <w:instrText xml:space="preserve"> PAGEREF _Toc225854069 \h </w:instrText>
        </w:r>
        <w:r>
          <w:rPr>
            <w:noProof/>
            <w:webHidden/>
          </w:rPr>
        </w:r>
        <w:r>
          <w:rPr>
            <w:noProof/>
            <w:webHidden/>
          </w:rPr>
          <w:fldChar w:fldCharType="separate"/>
        </w:r>
        <w:r>
          <w:rPr>
            <w:noProof/>
            <w:webHidden/>
          </w:rPr>
          <w:t>7</w:t>
        </w:r>
        <w:r>
          <w:rPr>
            <w:noProof/>
            <w:webHidden/>
          </w:rPr>
          <w:fldChar w:fldCharType="end"/>
        </w:r>
      </w:hyperlink>
    </w:p>
    <w:p w14:paraId="7D0D6D43" w14:textId="6BACB82C" w:rsidR="00CE4053" w:rsidRDefault="00CE4053">
      <w:pPr>
        <w:pStyle w:val="Spisilustracji"/>
        <w:tabs>
          <w:tab w:val="right" w:leader="dot" w:pos="8919"/>
        </w:tabs>
        <w:rPr>
          <w:rFonts w:asciiTheme="minorHAnsi" w:eastAsiaTheme="minorEastAsia" w:hAnsiTheme="minorHAnsi" w:cstheme="minorBidi"/>
          <w:noProof/>
          <w:kern w:val="2"/>
          <w:sz w:val="24"/>
          <w:szCs w:val="24"/>
          <w14:ligatures w14:val="standardContextual"/>
        </w:rPr>
      </w:pPr>
      <w:hyperlink w:anchor="_Toc225854070" w:history="1">
        <w:r w:rsidRPr="007223D6">
          <w:rPr>
            <w:rStyle w:val="Hipercze"/>
            <w:rFonts w:cstheme="minorHAnsi"/>
            <w:noProof/>
          </w:rPr>
          <w:t>Tabela 3 Zestawienie dochodów otrzymanych w roku 2025 z budżetu Unii Europejskiej i innych źródeł zagranicznych niepodlegających zwrotowi:</w:t>
        </w:r>
        <w:r>
          <w:rPr>
            <w:noProof/>
            <w:webHidden/>
          </w:rPr>
          <w:tab/>
        </w:r>
        <w:r>
          <w:rPr>
            <w:noProof/>
            <w:webHidden/>
          </w:rPr>
          <w:fldChar w:fldCharType="begin"/>
        </w:r>
        <w:r>
          <w:rPr>
            <w:noProof/>
            <w:webHidden/>
          </w:rPr>
          <w:instrText xml:space="preserve"> PAGEREF _Toc225854070 \h </w:instrText>
        </w:r>
        <w:r>
          <w:rPr>
            <w:noProof/>
            <w:webHidden/>
          </w:rPr>
        </w:r>
        <w:r>
          <w:rPr>
            <w:noProof/>
            <w:webHidden/>
          </w:rPr>
          <w:fldChar w:fldCharType="separate"/>
        </w:r>
        <w:r>
          <w:rPr>
            <w:noProof/>
            <w:webHidden/>
          </w:rPr>
          <w:t>10</w:t>
        </w:r>
        <w:r>
          <w:rPr>
            <w:noProof/>
            <w:webHidden/>
          </w:rPr>
          <w:fldChar w:fldCharType="end"/>
        </w:r>
      </w:hyperlink>
    </w:p>
    <w:p w14:paraId="0725A8B7" w14:textId="2C4B8EA2" w:rsidR="00CE4053" w:rsidRDefault="00CE4053">
      <w:pPr>
        <w:pStyle w:val="Spisilustracji"/>
        <w:tabs>
          <w:tab w:val="right" w:leader="dot" w:pos="8919"/>
        </w:tabs>
        <w:rPr>
          <w:rFonts w:asciiTheme="minorHAnsi" w:eastAsiaTheme="minorEastAsia" w:hAnsiTheme="minorHAnsi" w:cstheme="minorBidi"/>
          <w:noProof/>
          <w:kern w:val="2"/>
          <w:sz w:val="24"/>
          <w:szCs w:val="24"/>
          <w14:ligatures w14:val="standardContextual"/>
        </w:rPr>
      </w:pPr>
      <w:hyperlink w:anchor="_Toc225854071" w:history="1">
        <w:r w:rsidRPr="007223D6">
          <w:rPr>
            <w:rStyle w:val="Hipercze"/>
            <w:rFonts w:cstheme="minorHAnsi"/>
            <w:noProof/>
          </w:rPr>
          <w:t>Tabela 4 Wykonanie dochodów gminy Iwanowice za 2025 rok wg działów klasyfikacji budżetowej – zbiorczo</w:t>
        </w:r>
        <w:r>
          <w:rPr>
            <w:noProof/>
            <w:webHidden/>
          </w:rPr>
          <w:tab/>
        </w:r>
        <w:r>
          <w:rPr>
            <w:noProof/>
            <w:webHidden/>
          </w:rPr>
          <w:fldChar w:fldCharType="begin"/>
        </w:r>
        <w:r>
          <w:rPr>
            <w:noProof/>
            <w:webHidden/>
          </w:rPr>
          <w:instrText xml:space="preserve"> PAGEREF _Toc225854071 \h </w:instrText>
        </w:r>
        <w:r>
          <w:rPr>
            <w:noProof/>
            <w:webHidden/>
          </w:rPr>
        </w:r>
        <w:r>
          <w:rPr>
            <w:noProof/>
            <w:webHidden/>
          </w:rPr>
          <w:fldChar w:fldCharType="separate"/>
        </w:r>
        <w:r>
          <w:rPr>
            <w:noProof/>
            <w:webHidden/>
          </w:rPr>
          <w:t>18</w:t>
        </w:r>
        <w:r>
          <w:rPr>
            <w:noProof/>
            <w:webHidden/>
          </w:rPr>
          <w:fldChar w:fldCharType="end"/>
        </w:r>
      </w:hyperlink>
    </w:p>
    <w:p w14:paraId="4AC6343E" w14:textId="77D500C7" w:rsidR="00CE4053" w:rsidRDefault="00CE4053">
      <w:pPr>
        <w:pStyle w:val="Spisilustracji"/>
        <w:tabs>
          <w:tab w:val="right" w:leader="dot" w:pos="8919"/>
        </w:tabs>
        <w:rPr>
          <w:rFonts w:asciiTheme="minorHAnsi" w:eastAsiaTheme="minorEastAsia" w:hAnsiTheme="minorHAnsi" w:cstheme="minorBidi"/>
          <w:noProof/>
          <w:kern w:val="2"/>
          <w:sz w:val="24"/>
          <w:szCs w:val="24"/>
          <w14:ligatures w14:val="standardContextual"/>
        </w:rPr>
      </w:pPr>
      <w:hyperlink w:anchor="_Toc225854072" w:history="1">
        <w:r w:rsidRPr="007223D6">
          <w:rPr>
            <w:rStyle w:val="Hipercze"/>
            <w:noProof/>
          </w:rPr>
          <w:t xml:space="preserve">Tabela 5 </w:t>
        </w:r>
        <w:r w:rsidRPr="007223D6">
          <w:rPr>
            <w:rStyle w:val="Hipercze"/>
            <w:rFonts w:cstheme="minorHAnsi"/>
            <w:noProof/>
          </w:rPr>
          <w:t>Wykonanie dochodów Gminy Iwanowice za 2025 rok wg klasyfikacji budżetowej</w:t>
        </w:r>
        <w:r>
          <w:rPr>
            <w:noProof/>
            <w:webHidden/>
          </w:rPr>
          <w:tab/>
        </w:r>
        <w:r>
          <w:rPr>
            <w:noProof/>
            <w:webHidden/>
          </w:rPr>
          <w:fldChar w:fldCharType="begin"/>
        </w:r>
        <w:r>
          <w:rPr>
            <w:noProof/>
            <w:webHidden/>
          </w:rPr>
          <w:instrText xml:space="preserve"> PAGEREF _Toc225854072 \h </w:instrText>
        </w:r>
        <w:r>
          <w:rPr>
            <w:noProof/>
            <w:webHidden/>
          </w:rPr>
        </w:r>
        <w:r>
          <w:rPr>
            <w:noProof/>
            <w:webHidden/>
          </w:rPr>
          <w:fldChar w:fldCharType="separate"/>
        </w:r>
        <w:r>
          <w:rPr>
            <w:noProof/>
            <w:webHidden/>
          </w:rPr>
          <w:t>19</w:t>
        </w:r>
        <w:r>
          <w:rPr>
            <w:noProof/>
            <w:webHidden/>
          </w:rPr>
          <w:fldChar w:fldCharType="end"/>
        </w:r>
      </w:hyperlink>
    </w:p>
    <w:p w14:paraId="30CF1E78" w14:textId="29796218" w:rsidR="00CE4053" w:rsidRDefault="00CE4053">
      <w:pPr>
        <w:pStyle w:val="Spisilustracji"/>
        <w:tabs>
          <w:tab w:val="right" w:leader="dot" w:pos="8919"/>
        </w:tabs>
        <w:rPr>
          <w:rFonts w:asciiTheme="minorHAnsi" w:eastAsiaTheme="minorEastAsia" w:hAnsiTheme="minorHAnsi" w:cstheme="minorBidi"/>
          <w:noProof/>
          <w:kern w:val="2"/>
          <w:sz w:val="24"/>
          <w:szCs w:val="24"/>
          <w14:ligatures w14:val="standardContextual"/>
        </w:rPr>
      </w:pPr>
      <w:hyperlink w:anchor="_Toc225854073" w:history="1">
        <w:r w:rsidRPr="007223D6">
          <w:rPr>
            <w:rStyle w:val="Hipercze"/>
            <w:noProof/>
          </w:rPr>
          <w:t xml:space="preserve">Tabela 6 </w:t>
        </w:r>
        <w:r w:rsidRPr="007223D6">
          <w:rPr>
            <w:rStyle w:val="Hipercze"/>
            <w:rFonts w:cstheme="minorHAnsi"/>
            <w:noProof/>
          </w:rPr>
          <w:t>Statystyka prowadzonych postępowań administracyjnych w zakresie wydatnych decyzji podatkowych w roku 2025</w:t>
        </w:r>
        <w:r>
          <w:rPr>
            <w:noProof/>
            <w:webHidden/>
          </w:rPr>
          <w:tab/>
        </w:r>
        <w:r>
          <w:rPr>
            <w:noProof/>
            <w:webHidden/>
          </w:rPr>
          <w:fldChar w:fldCharType="begin"/>
        </w:r>
        <w:r>
          <w:rPr>
            <w:noProof/>
            <w:webHidden/>
          </w:rPr>
          <w:instrText xml:space="preserve"> PAGEREF _Toc225854073 \h </w:instrText>
        </w:r>
        <w:r>
          <w:rPr>
            <w:noProof/>
            <w:webHidden/>
          </w:rPr>
        </w:r>
        <w:r>
          <w:rPr>
            <w:noProof/>
            <w:webHidden/>
          </w:rPr>
          <w:fldChar w:fldCharType="separate"/>
        </w:r>
        <w:r>
          <w:rPr>
            <w:noProof/>
            <w:webHidden/>
          </w:rPr>
          <w:t>52</w:t>
        </w:r>
        <w:r>
          <w:rPr>
            <w:noProof/>
            <w:webHidden/>
          </w:rPr>
          <w:fldChar w:fldCharType="end"/>
        </w:r>
      </w:hyperlink>
    </w:p>
    <w:p w14:paraId="14D0A34F" w14:textId="2920649E" w:rsidR="00CE4053" w:rsidRDefault="00CE4053">
      <w:pPr>
        <w:pStyle w:val="Spisilustracji"/>
        <w:tabs>
          <w:tab w:val="right" w:leader="dot" w:pos="8919"/>
        </w:tabs>
        <w:rPr>
          <w:rFonts w:asciiTheme="minorHAnsi" w:eastAsiaTheme="minorEastAsia" w:hAnsiTheme="minorHAnsi" w:cstheme="minorBidi"/>
          <w:noProof/>
          <w:kern w:val="2"/>
          <w:sz w:val="24"/>
          <w:szCs w:val="24"/>
          <w14:ligatures w14:val="standardContextual"/>
        </w:rPr>
      </w:pPr>
      <w:hyperlink w:anchor="_Toc225854074" w:history="1">
        <w:r w:rsidRPr="007223D6">
          <w:rPr>
            <w:rStyle w:val="Hipercze"/>
            <w:noProof/>
          </w:rPr>
          <w:t xml:space="preserve">Tabela 7 </w:t>
        </w:r>
        <w:r w:rsidRPr="007223D6">
          <w:rPr>
            <w:rStyle w:val="Hipercze"/>
            <w:rFonts w:cstheme="minorHAnsi"/>
            <w:noProof/>
          </w:rPr>
          <w:t>Przychody budżetu gminy Iwanowice wykonane w roku 2025 r.</w:t>
        </w:r>
        <w:r>
          <w:rPr>
            <w:noProof/>
            <w:webHidden/>
          </w:rPr>
          <w:tab/>
        </w:r>
        <w:r>
          <w:rPr>
            <w:noProof/>
            <w:webHidden/>
          </w:rPr>
          <w:fldChar w:fldCharType="begin"/>
        </w:r>
        <w:r>
          <w:rPr>
            <w:noProof/>
            <w:webHidden/>
          </w:rPr>
          <w:instrText xml:space="preserve"> PAGEREF _Toc225854074 \h </w:instrText>
        </w:r>
        <w:r>
          <w:rPr>
            <w:noProof/>
            <w:webHidden/>
          </w:rPr>
        </w:r>
        <w:r>
          <w:rPr>
            <w:noProof/>
            <w:webHidden/>
          </w:rPr>
          <w:fldChar w:fldCharType="separate"/>
        </w:r>
        <w:r>
          <w:rPr>
            <w:noProof/>
            <w:webHidden/>
          </w:rPr>
          <w:t>76</w:t>
        </w:r>
        <w:r>
          <w:rPr>
            <w:noProof/>
            <w:webHidden/>
          </w:rPr>
          <w:fldChar w:fldCharType="end"/>
        </w:r>
      </w:hyperlink>
    </w:p>
    <w:p w14:paraId="2315CCA4" w14:textId="33E3E21E" w:rsidR="00CE4053" w:rsidRDefault="00CE4053">
      <w:pPr>
        <w:pStyle w:val="Spisilustracji"/>
        <w:tabs>
          <w:tab w:val="right" w:leader="dot" w:pos="8919"/>
        </w:tabs>
        <w:rPr>
          <w:rFonts w:asciiTheme="minorHAnsi" w:eastAsiaTheme="minorEastAsia" w:hAnsiTheme="minorHAnsi" w:cstheme="minorBidi"/>
          <w:noProof/>
          <w:kern w:val="2"/>
          <w:sz w:val="24"/>
          <w:szCs w:val="24"/>
          <w14:ligatures w14:val="standardContextual"/>
        </w:rPr>
      </w:pPr>
      <w:hyperlink w:anchor="_Toc225854075" w:history="1">
        <w:r w:rsidRPr="007223D6">
          <w:rPr>
            <w:rStyle w:val="Hipercze"/>
            <w:noProof/>
          </w:rPr>
          <w:t xml:space="preserve">Tabela 8 </w:t>
        </w:r>
        <w:r w:rsidRPr="007223D6">
          <w:rPr>
            <w:rStyle w:val="Hipercze"/>
            <w:rFonts w:cstheme="minorHAnsi"/>
            <w:noProof/>
          </w:rPr>
          <w:t>Plan i wykonanie wydatków budżetu gminy Iwanowice za 2025 rok</w:t>
        </w:r>
        <w:r>
          <w:rPr>
            <w:noProof/>
            <w:webHidden/>
          </w:rPr>
          <w:tab/>
        </w:r>
        <w:r>
          <w:rPr>
            <w:noProof/>
            <w:webHidden/>
          </w:rPr>
          <w:fldChar w:fldCharType="begin"/>
        </w:r>
        <w:r>
          <w:rPr>
            <w:noProof/>
            <w:webHidden/>
          </w:rPr>
          <w:instrText xml:space="preserve"> PAGEREF _Toc225854075 \h </w:instrText>
        </w:r>
        <w:r>
          <w:rPr>
            <w:noProof/>
            <w:webHidden/>
          </w:rPr>
        </w:r>
        <w:r>
          <w:rPr>
            <w:noProof/>
            <w:webHidden/>
          </w:rPr>
          <w:fldChar w:fldCharType="separate"/>
        </w:r>
        <w:r>
          <w:rPr>
            <w:noProof/>
            <w:webHidden/>
          </w:rPr>
          <w:t>80</w:t>
        </w:r>
        <w:r>
          <w:rPr>
            <w:noProof/>
            <w:webHidden/>
          </w:rPr>
          <w:fldChar w:fldCharType="end"/>
        </w:r>
      </w:hyperlink>
    </w:p>
    <w:p w14:paraId="1658793C" w14:textId="1BC2C00D" w:rsidR="00CE4053" w:rsidRDefault="00CE4053">
      <w:pPr>
        <w:pStyle w:val="Spisilustracji"/>
        <w:tabs>
          <w:tab w:val="right" w:leader="dot" w:pos="8919"/>
        </w:tabs>
        <w:rPr>
          <w:rFonts w:asciiTheme="minorHAnsi" w:eastAsiaTheme="minorEastAsia" w:hAnsiTheme="minorHAnsi" w:cstheme="minorBidi"/>
          <w:noProof/>
          <w:kern w:val="2"/>
          <w:sz w:val="24"/>
          <w:szCs w:val="24"/>
          <w14:ligatures w14:val="standardContextual"/>
        </w:rPr>
      </w:pPr>
      <w:hyperlink w:anchor="_Toc225854076" w:history="1">
        <w:r w:rsidRPr="007223D6">
          <w:rPr>
            <w:rStyle w:val="Hipercze"/>
            <w:noProof/>
          </w:rPr>
          <w:t xml:space="preserve">Tabela 9 </w:t>
        </w:r>
        <w:r w:rsidRPr="007223D6">
          <w:rPr>
            <w:rStyle w:val="Hipercze"/>
            <w:rFonts w:cstheme="minorHAnsi"/>
            <w:noProof/>
          </w:rPr>
          <w:t>Zestawienie wydatków realizowanych ze środków funduszu sołeckiego w roku 2025.</w:t>
        </w:r>
        <w:r>
          <w:rPr>
            <w:noProof/>
            <w:webHidden/>
          </w:rPr>
          <w:tab/>
        </w:r>
        <w:r>
          <w:rPr>
            <w:noProof/>
            <w:webHidden/>
          </w:rPr>
          <w:fldChar w:fldCharType="begin"/>
        </w:r>
        <w:r>
          <w:rPr>
            <w:noProof/>
            <w:webHidden/>
          </w:rPr>
          <w:instrText xml:space="preserve"> PAGEREF _Toc225854076 \h </w:instrText>
        </w:r>
        <w:r>
          <w:rPr>
            <w:noProof/>
            <w:webHidden/>
          </w:rPr>
        </w:r>
        <w:r>
          <w:rPr>
            <w:noProof/>
            <w:webHidden/>
          </w:rPr>
          <w:fldChar w:fldCharType="separate"/>
        </w:r>
        <w:r>
          <w:rPr>
            <w:noProof/>
            <w:webHidden/>
          </w:rPr>
          <w:t>96</w:t>
        </w:r>
        <w:r>
          <w:rPr>
            <w:noProof/>
            <w:webHidden/>
          </w:rPr>
          <w:fldChar w:fldCharType="end"/>
        </w:r>
      </w:hyperlink>
    </w:p>
    <w:p w14:paraId="5B2FBB7A" w14:textId="73C13582" w:rsidR="00CE4053" w:rsidRDefault="00CE4053">
      <w:pPr>
        <w:pStyle w:val="Spisilustracji"/>
        <w:tabs>
          <w:tab w:val="right" w:leader="dot" w:pos="8919"/>
        </w:tabs>
        <w:rPr>
          <w:rFonts w:asciiTheme="minorHAnsi" w:eastAsiaTheme="minorEastAsia" w:hAnsiTheme="minorHAnsi" w:cstheme="minorBidi"/>
          <w:noProof/>
          <w:kern w:val="2"/>
          <w:sz w:val="24"/>
          <w:szCs w:val="24"/>
          <w14:ligatures w14:val="standardContextual"/>
        </w:rPr>
      </w:pPr>
      <w:hyperlink w:anchor="_Toc225854077" w:history="1">
        <w:r w:rsidRPr="007223D6">
          <w:rPr>
            <w:rStyle w:val="Hipercze"/>
            <w:noProof/>
          </w:rPr>
          <w:t xml:space="preserve">Tabela 10 </w:t>
        </w:r>
        <w:r w:rsidRPr="007223D6">
          <w:rPr>
            <w:rStyle w:val="Hipercze"/>
            <w:rFonts w:cstheme="minorHAnsi"/>
            <w:noProof/>
          </w:rPr>
          <w:t>Realizacja dochodów i wydatków budżetu Gminy Iwanowice finansowanych środkami Funduszu Pomocy w zakresie pomocy obywatelom Ukrainy w 2025 r.</w:t>
        </w:r>
        <w:r>
          <w:rPr>
            <w:noProof/>
            <w:webHidden/>
          </w:rPr>
          <w:tab/>
        </w:r>
        <w:r>
          <w:rPr>
            <w:noProof/>
            <w:webHidden/>
          </w:rPr>
          <w:fldChar w:fldCharType="begin"/>
        </w:r>
        <w:r>
          <w:rPr>
            <w:noProof/>
            <w:webHidden/>
          </w:rPr>
          <w:instrText xml:space="preserve"> PAGEREF _Toc225854077 \h </w:instrText>
        </w:r>
        <w:r>
          <w:rPr>
            <w:noProof/>
            <w:webHidden/>
          </w:rPr>
        </w:r>
        <w:r>
          <w:rPr>
            <w:noProof/>
            <w:webHidden/>
          </w:rPr>
          <w:fldChar w:fldCharType="separate"/>
        </w:r>
        <w:r>
          <w:rPr>
            <w:noProof/>
            <w:webHidden/>
          </w:rPr>
          <w:t>100</w:t>
        </w:r>
        <w:r>
          <w:rPr>
            <w:noProof/>
            <w:webHidden/>
          </w:rPr>
          <w:fldChar w:fldCharType="end"/>
        </w:r>
      </w:hyperlink>
    </w:p>
    <w:p w14:paraId="51381880" w14:textId="5B332BF2" w:rsidR="00CE4053" w:rsidRDefault="00CE4053">
      <w:pPr>
        <w:pStyle w:val="Spisilustracji"/>
        <w:tabs>
          <w:tab w:val="right" w:leader="dot" w:pos="8919"/>
        </w:tabs>
        <w:rPr>
          <w:rFonts w:asciiTheme="minorHAnsi" w:eastAsiaTheme="minorEastAsia" w:hAnsiTheme="minorHAnsi" w:cstheme="minorBidi"/>
          <w:noProof/>
          <w:kern w:val="2"/>
          <w:sz w:val="24"/>
          <w:szCs w:val="24"/>
          <w14:ligatures w14:val="standardContextual"/>
        </w:rPr>
      </w:pPr>
      <w:hyperlink w:anchor="_Toc225854078" w:history="1">
        <w:r w:rsidRPr="007223D6">
          <w:rPr>
            <w:rStyle w:val="Hipercze"/>
            <w:noProof/>
          </w:rPr>
          <w:t>Tabela 11</w:t>
        </w:r>
        <w:r w:rsidRPr="007223D6">
          <w:rPr>
            <w:rStyle w:val="Hipercze"/>
            <w:rFonts w:cstheme="minorHAnsi"/>
            <w:noProof/>
          </w:rPr>
          <w:t xml:space="preserve"> Zestawienie wydatków majątkowych gminy Iwanowice za rok 2025</w:t>
        </w:r>
        <w:r>
          <w:rPr>
            <w:noProof/>
            <w:webHidden/>
          </w:rPr>
          <w:tab/>
        </w:r>
        <w:r>
          <w:rPr>
            <w:noProof/>
            <w:webHidden/>
          </w:rPr>
          <w:fldChar w:fldCharType="begin"/>
        </w:r>
        <w:r>
          <w:rPr>
            <w:noProof/>
            <w:webHidden/>
          </w:rPr>
          <w:instrText xml:space="preserve"> PAGEREF _Toc225854078 \h </w:instrText>
        </w:r>
        <w:r>
          <w:rPr>
            <w:noProof/>
            <w:webHidden/>
          </w:rPr>
        </w:r>
        <w:r>
          <w:rPr>
            <w:noProof/>
            <w:webHidden/>
          </w:rPr>
          <w:fldChar w:fldCharType="separate"/>
        </w:r>
        <w:r>
          <w:rPr>
            <w:noProof/>
            <w:webHidden/>
          </w:rPr>
          <w:t>103</w:t>
        </w:r>
        <w:r>
          <w:rPr>
            <w:noProof/>
            <w:webHidden/>
          </w:rPr>
          <w:fldChar w:fldCharType="end"/>
        </w:r>
      </w:hyperlink>
    </w:p>
    <w:p w14:paraId="7010D6E4" w14:textId="3C69333A" w:rsidR="00CE4053" w:rsidRDefault="00CE4053">
      <w:pPr>
        <w:pStyle w:val="Spisilustracji"/>
        <w:tabs>
          <w:tab w:val="right" w:leader="dot" w:pos="8919"/>
        </w:tabs>
        <w:rPr>
          <w:rFonts w:asciiTheme="minorHAnsi" w:eastAsiaTheme="minorEastAsia" w:hAnsiTheme="minorHAnsi" w:cstheme="minorBidi"/>
          <w:noProof/>
          <w:kern w:val="2"/>
          <w:sz w:val="24"/>
          <w:szCs w:val="24"/>
          <w14:ligatures w14:val="standardContextual"/>
        </w:rPr>
      </w:pPr>
      <w:hyperlink w:anchor="_Toc225854079" w:history="1">
        <w:r w:rsidRPr="007223D6">
          <w:rPr>
            <w:rStyle w:val="Hipercze"/>
            <w:noProof/>
          </w:rPr>
          <w:t xml:space="preserve">Tabela 12 </w:t>
        </w:r>
        <w:r w:rsidRPr="007223D6">
          <w:rPr>
            <w:rStyle w:val="Hipercze"/>
            <w:rFonts w:cstheme="minorHAnsi"/>
            <w:noProof/>
          </w:rPr>
          <w:t>Zestawienie wydatków do rozliczenia w latach 2021-2025 roku ze środków subwencji w zakresie inwestycji</w:t>
        </w:r>
        <w:r>
          <w:rPr>
            <w:noProof/>
            <w:webHidden/>
          </w:rPr>
          <w:tab/>
        </w:r>
        <w:r>
          <w:rPr>
            <w:noProof/>
            <w:webHidden/>
          </w:rPr>
          <w:fldChar w:fldCharType="begin"/>
        </w:r>
        <w:r>
          <w:rPr>
            <w:noProof/>
            <w:webHidden/>
          </w:rPr>
          <w:instrText xml:space="preserve"> PAGEREF _Toc225854079 \h </w:instrText>
        </w:r>
        <w:r>
          <w:rPr>
            <w:noProof/>
            <w:webHidden/>
          </w:rPr>
        </w:r>
        <w:r>
          <w:rPr>
            <w:noProof/>
            <w:webHidden/>
          </w:rPr>
          <w:fldChar w:fldCharType="separate"/>
        </w:r>
        <w:r>
          <w:rPr>
            <w:noProof/>
            <w:webHidden/>
          </w:rPr>
          <w:t>113</w:t>
        </w:r>
        <w:r>
          <w:rPr>
            <w:noProof/>
            <w:webHidden/>
          </w:rPr>
          <w:fldChar w:fldCharType="end"/>
        </w:r>
      </w:hyperlink>
    </w:p>
    <w:p w14:paraId="5110D459" w14:textId="49C4D491" w:rsidR="00CE4053" w:rsidRDefault="00CE4053">
      <w:pPr>
        <w:pStyle w:val="Spisilustracji"/>
        <w:tabs>
          <w:tab w:val="right" w:leader="dot" w:pos="8919"/>
        </w:tabs>
        <w:rPr>
          <w:rFonts w:asciiTheme="minorHAnsi" w:eastAsiaTheme="minorEastAsia" w:hAnsiTheme="minorHAnsi" w:cstheme="minorBidi"/>
          <w:noProof/>
          <w:kern w:val="2"/>
          <w:sz w:val="24"/>
          <w:szCs w:val="24"/>
          <w14:ligatures w14:val="standardContextual"/>
        </w:rPr>
      </w:pPr>
      <w:hyperlink w:anchor="_Toc225854080" w:history="1">
        <w:r w:rsidRPr="007223D6">
          <w:rPr>
            <w:rStyle w:val="Hipercze"/>
            <w:noProof/>
          </w:rPr>
          <w:t xml:space="preserve">Tabela 13 </w:t>
        </w:r>
        <w:r w:rsidRPr="007223D6">
          <w:rPr>
            <w:rStyle w:val="Hipercze"/>
            <w:rFonts w:cstheme="minorHAnsi"/>
            <w:noProof/>
          </w:rPr>
          <w:t>Zestawienie wydatków z zakresu poprawy efektywności energetycznej, rozwoju odnawialnych źródeł energii</w:t>
        </w:r>
        <w:r>
          <w:rPr>
            <w:noProof/>
            <w:webHidden/>
          </w:rPr>
          <w:tab/>
        </w:r>
        <w:r>
          <w:rPr>
            <w:noProof/>
            <w:webHidden/>
          </w:rPr>
          <w:fldChar w:fldCharType="begin"/>
        </w:r>
        <w:r>
          <w:rPr>
            <w:noProof/>
            <w:webHidden/>
          </w:rPr>
          <w:instrText xml:space="preserve"> PAGEREF _Toc225854080 \h </w:instrText>
        </w:r>
        <w:r>
          <w:rPr>
            <w:noProof/>
            <w:webHidden/>
          </w:rPr>
        </w:r>
        <w:r>
          <w:rPr>
            <w:noProof/>
            <w:webHidden/>
          </w:rPr>
          <w:fldChar w:fldCharType="separate"/>
        </w:r>
        <w:r>
          <w:rPr>
            <w:noProof/>
            <w:webHidden/>
          </w:rPr>
          <w:t>117</w:t>
        </w:r>
        <w:r>
          <w:rPr>
            <w:noProof/>
            <w:webHidden/>
          </w:rPr>
          <w:fldChar w:fldCharType="end"/>
        </w:r>
      </w:hyperlink>
    </w:p>
    <w:p w14:paraId="0DAF4D5A" w14:textId="02A25B84" w:rsidR="00CE4053" w:rsidRDefault="00CE4053">
      <w:pPr>
        <w:pStyle w:val="Spisilustracji"/>
        <w:tabs>
          <w:tab w:val="right" w:leader="dot" w:pos="8919"/>
        </w:tabs>
        <w:rPr>
          <w:rFonts w:asciiTheme="minorHAnsi" w:eastAsiaTheme="minorEastAsia" w:hAnsiTheme="minorHAnsi" w:cstheme="minorBidi"/>
          <w:noProof/>
          <w:kern w:val="2"/>
          <w:sz w:val="24"/>
          <w:szCs w:val="24"/>
          <w14:ligatures w14:val="standardContextual"/>
        </w:rPr>
      </w:pPr>
      <w:hyperlink w:anchor="_Toc225854081" w:history="1">
        <w:r w:rsidRPr="007223D6">
          <w:rPr>
            <w:rStyle w:val="Hipercze"/>
            <w:noProof/>
          </w:rPr>
          <w:t xml:space="preserve">Tabela 14 </w:t>
        </w:r>
        <w:r w:rsidRPr="007223D6">
          <w:rPr>
            <w:rStyle w:val="Hipercze"/>
            <w:rFonts w:cstheme="minorHAnsi"/>
            <w:noProof/>
          </w:rPr>
          <w:t>Liczba mieszkańców wg miejscowości / sołectw zameldowanych na pobyt stały i czasowy na dzień 31 grudnia 2025 r.  w Gminie Iwanowice:</w:t>
        </w:r>
        <w:r>
          <w:rPr>
            <w:noProof/>
            <w:webHidden/>
          </w:rPr>
          <w:tab/>
        </w:r>
        <w:r>
          <w:rPr>
            <w:noProof/>
            <w:webHidden/>
          </w:rPr>
          <w:fldChar w:fldCharType="begin"/>
        </w:r>
        <w:r>
          <w:rPr>
            <w:noProof/>
            <w:webHidden/>
          </w:rPr>
          <w:instrText xml:space="preserve"> PAGEREF _Toc225854081 \h </w:instrText>
        </w:r>
        <w:r>
          <w:rPr>
            <w:noProof/>
            <w:webHidden/>
          </w:rPr>
        </w:r>
        <w:r>
          <w:rPr>
            <w:noProof/>
            <w:webHidden/>
          </w:rPr>
          <w:fldChar w:fldCharType="separate"/>
        </w:r>
        <w:r>
          <w:rPr>
            <w:noProof/>
            <w:webHidden/>
          </w:rPr>
          <w:t>152</w:t>
        </w:r>
        <w:r>
          <w:rPr>
            <w:noProof/>
            <w:webHidden/>
          </w:rPr>
          <w:fldChar w:fldCharType="end"/>
        </w:r>
      </w:hyperlink>
    </w:p>
    <w:p w14:paraId="19372235" w14:textId="19A3E8DB" w:rsidR="00CE4053" w:rsidRDefault="00CE4053">
      <w:pPr>
        <w:pStyle w:val="Spisilustracji"/>
        <w:tabs>
          <w:tab w:val="right" w:leader="dot" w:pos="8919"/>
        </w:tabs>
        <w:rPr>
          <w:rFonts w:asciiTheme="minorHAnsi" w:eastAsiaTheme="minorEastAsia" w:hAnsiTheme="minorHAnsi" w:cstheme="minorBidi"/>
          <w:noProof/>
          <w:kern w:val="2"/>
          <w:sz w:val="24"/>
          <w:szCs w:val="24"/>
          <w14:ligatures w14:val="standardContextual"/>
        </w:rPr>
      </w:pPr>
      <w:hyperlink w:anchor="_Toc225854082" w:history="1">
        <w:r w:rsidRPr="007223D6">
          <w:rPr>
            <w:rStyle w:val="Hipercze"/>
            <w:noProof/>
          </w:rPr>
          <w:t xml:space="preserve">Tabela 15 </w:t>
        </w:r>
        <w:r w:rsidRPr="007223D6">
          <w:rPr>
            <w:rStyle w:val="Hipercze"/>
            <w:rFonts w:cstheme="minorHAnsi"/>
            <w:noProof/>
          </w:rPr>
          <w:t>Kontrole zewnętrzne w Urzędzie Gminy Iwanowice w 2025 r.</w:t>
        </w:r>
        <w:r>
          <w:rPr>
            <w:noProof/>
            <w:webHidden/>
          </w:rPr>
          <w:tab/>
        </w:r>
        <w:r>
          <w:rPr>
            <w:noProof/>
            <w:webHidden/>
          </w:rPr>
          <w:fldChar w:fldCharType="begin"/>
        </w:r>
        <w:r>
          <w:rPr>
            <w:noProof/>
            <w:webHidden/>
          </w:rPr>
          <w:instrText xml:space="preserve"> PAGEREF _Toc225854082 \h </w:instrText>
        </w:r>
        <w:r>
          <w:rPr>
            <w:noProof/>
            <w:webHidden/>
          </w:rPr>
        </w:r>
        <w:r>
          <w:rPr>
            <w:noProof/>
            <w:webHidden/>
          </w:rPr>
          <w:fldChar w:fldCharType="separate"/>
        </w:r>
        <w:r>
          <w:rPr>
            <w:noProof/>
            <w:webHidden/>
          </w:rPr>
          <w:t>159</w:t>
        </w:r>
        <w:r>
          <w:rPr>
            <w:noProof/>
            <w:webHidden/>
          </w:rPr>
          <w:fldChar w:fldCharType="end"/>
        </w:r>
      </w:hyperlink>
    </w:p>
    <w:p w14:paraId="7327FAAE" w14:textId="7B624081" w:rsidR="00CE4053" w:rsidRDefault="00CE4053">
      <w:pPr>
        <w:pStyle w:val="Spisilustracji"/>
        <w:tabs>
          <w:tab w:val="right" w:leader="dot" w:pos="8919"/>
        </w:tabs>
        <w:rPr>
          <w:rFonts w:asciiTheme="minorHAnsi" w:eastAsiaTheme="minorEastAsia" w:hAnsiTheme="minorHAnsi" w:cstheme="minorBidi"/>
          <w:noProof/>
          <w:kern w:val="2"/>
          <w:sz w:val="24"/>
          <w:szCs w:val="24"/>
          <w14:ligatures w14:val="standardContextual"/>
        </w:rPr>
      </w:pPr>
      <w:hyperlink w:anchor="_Toc225854083" w:history="1">
        <w:r w:rsidRPr="007223D6">
          <w:rPr>
            <w:rStyle w:val="Hipercze"/>
            <w:noProof/>
          </w:rPr>
          <w:t>Tabela 16. Wydarzenia objęte patronatem Gminy Iwanowice</w:t>
        </w:r>
        <w:r>
          <w:rPr>
            <w:noProof/>
            <w:webHidden/>
          </w:rPr>
          <w:tab/>
        </w:r>
        <w:r>
          <w:rPr>
            <w:noProof/>
            <w:webHidden/>
          </w:rPr>
          <w:fldChar w:fldCharType="begin"/>
        </w:r>
        <w:r>
          <w:rPr>
            <w:noProof/>
            <w:webHidden/>
          </w:rPr>
          <w:instrText xml:space="preserve"> PAGEREF _Toc225854083 \h </w:instrText>
        </w:r>
        <w:r>
          <w:rPr>
            <w:noProof/>
            <w:webHidden/>
          </w:rPr>
        </w:r>
        <w:r>
          <w:rPr>
            <w:noProof/>
            <w:webHidden/>
          </w:rPr>
          <w:fldChar w:fldCharType="separate"/>
        </w:r>
        <w:r>
          <w:rPr>
            <w:noProof/>
            <w:webHidden/>
          </w:rPr>
          <w:t>164</w:t>
        </w:r>
        <w:r>
          <w:rPr>
            <w:noProof/>
            <w:webHidden/>
          </w:rPr>
          <w:fldChar w:fldCharType="end"/>
        </w:r>
      </w:hyperlink>
    </w:p>
    <w:p w14:paraId="5FC8E496" w14:textId="69411C68" w:rsidR="00CE4053" w:rsidRDefault="00CE4053">
      <w:pPr>
        <w:pStyle w:val="Spisilustracji"/>
        <w:tabs>
          <w:tab w:val="right" w:leader="dot" w:pos="8919"/>
        </w:tabs>
        <w:rPr>
          <w:rFonts w:asciiTheme="minorHAnsi" w:eastAsiaTheme="minorEastAsia" w:hAnsiTheme="minorHAnsi" w:cstheme="minorBidi"/>
          <w:noProof/>
          <w:kern w:val="2"/>
          <w:sz w:val="24"/>
          <w:szCs w:val="24"/>
          <w14:ligatures w14:val="standardContextual"/>
        </w:rPr>
      </w:pPr>
      <w:hyperlink w:anchor="_Toc225854084" w:history="1">
        <w:r w:rsidRPr="007223D6">
          <w:rPr>
            <w:rStyle w:val="Hipercze"/>
            <w:noProof/>
          </w:rPr>
          <w:t>Tabela 17 Zestawienie wydatków bieżących na OSP na terenie Gminy Iwanowice</w:t>
        </w:r>
        <w:r>
          <w:rPr>
            <w:noProof/>
            <w:webHidden/>
          </w:rPr>
          <w:tab/>
        </w:r>
        <w:r>
          <w:rPr>
            <w:noProof/>
            <w:webHidden/>
          </w:rPr>
          <w:fldChar w:fldCharType="begin"/>
        </w:r>
        <w:r>
          <w:rPr>
            <w:noProof/>
            <w:webHidden/>
          </w:rPr>
          <w:instrText xml:space="preserve"> PAGEREF _Toc225854084 \h </w:instrText>
        </w:r>
        <w:r>
          <w:rPr>
            <w:noProof/>
            <w:webHidden/>
          </w:rPr>
        </w:r>
        <w:r>
          <w:rPr>
            <w:noProof/>
            <w:webHidden/>
          </w:rPr>
          <w:fldChar w:fldCharType="separate"/>
        </w:r>
        <w:r>
          <w:rPr>
            <w:noProof/>
            <w:webHidden/>
          </w:rPr>
          <w:t>181</w:t>
        </w:r>
        <w:r>
          <w:rPr>
            <w:noProof/>
            <w:webHidden/>
          </w:rPr>
          <w:fldChar w:fldCharType="end"/>
        </w:r>
      </w:hyperlink>
    </w:p>
    <w:p w14:paraId="38F6469A" w14:textId="4A8C7F98" w:rsidR="00CE4053" w:rsidRDefault="00CE4053">
      <w:pPr>
        <w:pStyle w:val="Spisilustracji"/>
        <w:tabs>
          <w:tab w:val="right" w:leader="dot" w:pos="8919"/>
        </w:tabs>
        <w:rPr>
          <w:rFonts w:asciiTheme="minorHAnsi" w:eastAsiaTheme="minorEastAsia" w:hAnsiTheme="minorHAnsi" w:cstheme="minorBidi"/>
          <w:noProof/>
          <w:kern w:val="2"/>
          <w:sz w:val="24"/>
          <w:szCs w:val="24"/>
          <w14:ligatures w14:val="standardContextual"/>
        </w:rPr>
      </w:pPr>
      <w:hyperlink w:anchor="_Toc225854085" w:history="1">
        <w:r w:rsidRPr="007223D6">
          <w:rPr>
            <w:rStyle w:val="Hipercze"/>
            <w:noProof/>
          </w:rPr>
          <w:t xml:space="preserve">Tabela 18 </w:t>
        </w:r>
        <w:r w:rsidRPr="007223D6">
          <w:rPr>
            <w:rStyle w:val="Hipercze"/>
            <w:rFonts w:eastAsiaTheme="minorHAnsi" w:cstheme="minorHAnsi"/>
            <w:noProof/>
            <w:lang w:bidi="hi-IN"/>
          </w:rPr>
          <w:t>Zestawienie zbiorcze wydatków ujętych w rozdziale Szkoły Podstawowe w roku 2025</w:t>
        </w:r>
        <w:r>
          <w:rPr>
            <w:noProof/>
            <w:webHidden/>
          </w:rPr>
          <w:tab/>
        </w:r>
        <w:r>
          <w:rPr>
            <w:noProof/>
            <w:webHidden/>
          </w:rPr>
          <w:fldChar w:fldCharType="begin"/>
        </w:r>
        <w:r>
          <w:rPr>
            <w:noProof/>
            <w:webHidden/>
          </w:rPr>
          <w:instrText xml:space="preserve"> PAGEREF _Toc225854085 \h </w:instrText>
        </w:r>
        <w:r>
          <w:rPr>
            <w:noProof/>
            <w:webHidden/>
          </w:rPr>
        </w:r>
        <w:r>
          <w:rPr>
            <w:noProof/>
            <w:webHidden/>
          </w:rPr>
          <w:fldChar w:fldCharType="separate"/>
        </w:r>
        <w:r>
          <w:rPr>
            <w:noProof/>
            <w:webHidden/>
          </w:rPr>
          <w:t>199</w:t>
        </w:r>
        <w:r>
          <w:rPr>
            <w:noProof/>
            <w:webHidden/>
          </w:rPr>
          <w:fldChar w:fldCharType="end"/>
        </w:r>
      </w:hyperlink>
    </w:p>
    <w:p w14:paraId="5AFF624D" w14:textId="45E7C5E1" w:rsidR="00CE4053" w:rsidRDefault="00CE4053">
      <w:pPr>
        <w:pStyle w:val="Spisilustracji"/>
        <w:tabs>
          <w:tab w:val="right" w:leader="dot" w:pos="8919"/>
        </w:tabs>
        <w:rPr>
          <w:rFonts w:asciiTheme="minorHAnsi" w:eastAsiaTheme="minorEastAsia" w:hAnsiTheme="minorHAnsi" w:cstheme="minorBidi"/>
          <w:noProof/>
          <w:kern w:val="2"/>
          <w:sz w:val="24"/>
          <w:szCs w:val="24"/>
          <w14:ligatures w14:val="standardContextual"/>
        </w:rPr>
      </w:pPr>
      <w:hyperlink w:anchor="_Toc225854086" w:history="1">
        <w:r w:rsidRPr="007223D6">
          <w:rPr>
            <w:rStyle w:val="Hipercze"/>
            <w:noProof/>
          </w:rPr>
          <w:t xml:space="preserve">Tabela 19 </w:t>
        </w:r>
        <w:r w:rsidRPr="007223D6">
          <w:rPr>
            <w:rStyle w:val="Hipercze"/>
            <w:rFonts w:eastAsiaTheme="minorHAnsi" w:cstheme="minorHAnsi"/>
            <w:noProof/>
            <w:lang w:bidi="hi-IN"/>
          </w:rPr>
          <w:t>Zestawienie zbiorcze wydatków ujętych w rozdziale Oddziały Przedszkolne przy Szkołach Podstawowych w 2025 roku</w:t>
        </w:r>
        <w:r>
          <w:rPr>
            <w:noProof/>
            <w:webHidden/>
          </w:rPr>
          <w:tab/>
        </w:r>
        <w:r>
          <w:rPr>
            <w:noProof/>
            <w:webHidden/>
          </w:rPr>
          <w:fldChar w:fldCharType="begin"/>
        </w:r>
        <w:r>
          <w:rPr>
            <w:noProof/>
            <w:webHidden/>
          </w:rPr>
          <w:instrText xml:space="preserve"> PAGEREF _Toc225854086 \h </w:instrText>
        </w:r>
        <w:r>
          <w:rPr>
            <w:noProof/>
            <w:webHidden/>
          </w:rPr>
        </w:r>
        <w:r>
          <w:rPr>
            <w:noProof/>
            <w:webHidden/>
          </w:rPr>
          <w:fldChar w:fldCharType="separate"/>
        </w:r>
        <w:r>
          <w:rPr>
            <w:noProof/>
            <w:webHidden/>
          </w:rPr>
          <w:t>205</w:t>
        </w:r>
        <w:r>
          <w:rPr>
            <w:noProof/>
            <w:webHidden/>
          </w:rPr>
          <w:fldChar w:fldCharType="end"/>
        </w:r>
      </w:hyperlink>
    </w:p>
    <w:p w14:paraId="126B1471" w14:textId="6093A733" w:rsidR="00CE4053" w:rsidRDefault="00CE4053">
      <w:pPr>
        <w:pStyle w:val="Spisilustracji"/>
        <w:tabs>
          <w:tab w:val="right" w:leader="dot" w:pos="8919"/>
        </w:tabs>
        <w:rPr>
          <w:rFonts w:asciiTheme="minorHAnsi" w:eastAsiaTheme="minorEastAsia" w:hAnsiTheme="minorHAnsi" w:cstheme="minorBidi"/>
          <w:noProof/>
          <w:kern w:val="2"/>
          <w:sz w:val="24"/>
          <w:szCs w:val="24"/>
          <w14:ligatures w14:val="standardContextual"/>
        </w:rPr>
      </w:pPr>
      <w:hyperlink w:anchor="_Toc225854087" w:history="1">
        <w:r w:rsidRPr="007223D6">
          <w:rPr>
            <w:rStyle w:val="Hipercze"/>
            <w:noProof/>
          </w:rPr>
          <w:t xml:space="preserve">Tabela 20 </w:t>
        </w:r>
        <w:r w:rsidRPr="007223D6">
          <w:rPr>
            <w:rStyle w:val="Hipercze"/>
            <w:rFonts w:eastAsiaTheme="minorHAnsi" w:cstheme="minorHAnsi"/>
            <w:noProof/>
            <w:lang w:bidi="hi-IN"/>
          </w:rPr>
          <w:t>Zestawienie zbiorcze wydatków ujętych w rozdziale Przedszkola w  roku 2025</w:t>
        </w:r>
        <w:r>
          <w:rPr>
            <w:noProof/>
            <w:webHidden/>
          </w:rPr>
          <w:tab/>
        </w:r>
        <w:r>
          <w:rPr>
            <w:noProof/>
            <w:webHidden/>
          </w:rPr>
          <w:fldChar w:fldCharType="begin"/>
        </w:r>
        <w:r>
          <w:rPr>
            <w:noProof/>
            <w:webHidden/>
          </w:rPr>
          <w:instrText xml:space="preserve"> PAGEREF _Toc225854087 \h </w:instrText>
        </w:r>
        <w:r>
          <w:rPr>
            <w:noProof/>
            <w:webHidden/>
          </w:rPr>
        </w:r>
        <w:r>
          <w:rPr>
            <w:noProof/>
            <w:webHidden/>
          </w:rPr>
          <w:fldChar w:fldCharType="separate"/>
        </w:r>
        <w:r>
          <w:rPr>
            <w:noProof/>
            <w:webHidden/>
          </w:rPr>
          <w:t>206</w:t>
        </w:r>
        <w:r>
          <w:rPr>
            <w:noProof/>
            <w:webHidden/>
          </w:rPr>
          <w:fldChar w:fldCharType="end"/>
        </w:r>
      </w:hyperlink>
    </w:p>
    <w:p w14:paraId="30FBFF2E" w14:textId="7050B514" w:rsidR="00CE4053" w:rsidRDefault="00CE4053">
      <w:pPr>
        <w:pStyle w:val="Spisilustracji"/>
        <w:tabs>
          <w:tab w:val="right" w:leader="dot" w:pos="8919"/>
        </w:tabs>
        <w:rPr>
          <w:rFonts w:asciiTheme="minorHAnsi" w:eastAsiaTheme="minorEastAsia" w:hAnsiTheme="minorHAnsi" w:cstheme="minorBidi"/>
          <w:noProof/>
          <w:kern w:val="2"/>
          <w:sz w:val="24"/>
          <w:szCs w:val="24"/>
          <w14:ligatures w14:val="standardContextual"/>
        </w:rPr>
      </w:pPr>
      <w:hyperlink w:anchor="_Toc225854088" w:history="1">
        <w:r w:rsidRPr="007223D6">
          <w:rPr>
            <w:rStyle w:val="Hipercze"/>
            <w:noProof/>
          </w:rPr>
          <w:t xml:space="preserve">Tabela 21 </w:t>
        </w:r>
        <w:r w:rsidRPr="007223D6">
          <w:rPr>
            <w:rStyle w:val="Hipercze"/>
            <w:rFonts w:eastAsiaTheme="minorHAnsi" w:cstheme="minorHAnsi"/>
            <w:noProof/>
            <w:lang w:bidi="hi-IN"/>
          </w:rPr>
          <w:t>Zestawienie zbiorcze wydatków ujętych w rozdziale inne formy wychowania przedszkolnego na dzień 31 grudnia 2025 r.</w:t>
        </w:r>
        <w:r>
          <w:rPr>
            <w:noProof/>
            <w:webHidden/>
          </w:rPr>
          <w:tab/>
        </w:r>
        <w:r>
          <w:rPr>
            <w:noProof/>
            <w:webHidden/>
          </w:rPr>
          <w:fldChar w:fldCharType="begin"/>
        </w:r>
        <w:r>
          <w:rPr>
            <w:noProof/>
            <w:webHidden/>
          </w:rPr>
          <w:instrText xml:space="preserve"> PAGEREF _Toc225854088 \h </w:instrText>
        </w:r>
        <w:r>
          <w:rPr>
            <w:noProof/>
            <w:webHidden/>
          </w:rPr>
        </w:r>
        <w:r>
          <w:rPr>
            <w:noProof/>
            <w:webHidden/>
          </w:rPr>
          <w:fldChar w:fldCharType="separate"/>
        </w:r>
        <w:r>
          <w:rPr>
            <w:noProof/>
            <w:webHidden/>
          </w:rPr>
          <w:t>208</w:t>
        </w:r>
        <w:r>
          <w:rPr>
            <w:noProof/>
            <w:webHidden/>
          </w:rPr>
          <w:fldChar w:fldCharType="end"/>
        </w:r>
      </w:hyperlink>
    </w:p>
    <w:p w14:paraId="4E79502B" w14:textId="1DFE81D5" w:rsidR="00CE4053" w:rsidRDefault="00CE4053">
      <w:pPr>
        <w:pStyle w:val="Spisilustracji"/>
        <w:tabs>
          <w:tab w:val="right" w:leader="dot" w:pos="8919"/>
        </w:tabs>
        <w:rPr>
          <w:rFonts w:asciiTheme="minorHAnsi" w:eastAsiaTheme="minorEastAsia" w:hAnsiTheme="minorHAnsi" w:cstheme="minorBidi"/>
          <w:noProof/>
          <w:kern w:val="2"/>
          <w:sz w:val="24"/>
          <w:szCs w:val="24"/>
          <w14:ligatures w14:val="standardContextual"/>
        </w:rPr>
      </w:pPr>
      <w:hyperlink w:anchor="_Toc225854089" w:history="1">
        <w:r w:rsidRPr="007223D6">
          <w:rPr>
            <w:rStyle w:val="Hipercze"/>
            <w:noProof/>
          </w:rPr>
          <w:t xml:space="preserve">Tabela 22 </w:t>
        </w:r>
        <w:r w:rsidRPr="007223D6">
          <w:rPr>
            <w:rStyle w:val="Hipercze"/>
            <w:rFonts w:eastAsiaTheme="minorHAnsi" w:cstheme="minorHAnsi"/>
            <w:noProof/>
            <w:lang w:bidi="hi-IN"/>
          </w:rPr>
          <w:t>Wydatki zrealizowane w rozdziale 80113</w:t>
        </w:r>
        <w:r>
          <w:rPr>
            <w:noProof/>
            <w:webHidden/>
          </w:rPr>
          <w:tab/>
        </w:r>
        <w:r>
          <w:rPr>
            <w:noProof/>
            <w:webHidden/>
          </w:rPr>
          <w:fldChar w:fldCharType="begin"/>
        </w:r>
        <w:r>
          <w:rPr>
            <w:noProof/>
            <w:webHidden/>
          </w:rPr>
          <w:instrText xml:space="preserve"> PAGEREF _Toc225854089 \h </w:instrText>
        </w:r>
        <w:r>
          <w:rPr>
            <w:noProof/>
            <w:webHidden/>
          </w:rPr>
        </w:r>
        <w:r>
          <w:rPr>
            <w:noProof/>
            <w:webHidden/>
          </w:rPr>
          <w:fldChar w:fldCharType="separate"/>
        </w:r>
        <w:r>
          <w:rPr>
            <w:noProof/>
            <w:webHidden/>
          </w:rPr>
          <w:t>209</w:t>
        </w:r>
        <w:r>
          <w:rPr>
            <w:noProof/>
            <w:webHidden/>
          </w:rPr>
          <w:fldChar w:fldCharType="end"/>
        </w:r>
      </w:hyperlink>
    </w:p>
    <w:p w14:paraId="1F054DE7" w14:textId="4B4BEDB4" w:rsidR="00CE4053" w:rsidRDefault="00CE4053">
      <w:pPr>
        <w:pStyle w:val="Spisilustracji"/>
        <w:tabs>
          <w:tab w:val="right" w:leader="dot" w:pos="8919"/>
        </w:tabs>
        <w:rPr>
          <w:rFonts w:asciiTheme="minorHAnsi" w:eastAsiaTheme="minorEastAsia" w:hAnsiTheme="minorHAnsi" w:cstheme="minorBidi"/>
          <w:noProof/>
          <w:kern w:val="2"/>
          <w:sz w:val="24"/>
          <w:szCs w:val="24"/>
          <w14:ligatures w14:val="standardContextual"/>
        </w:rPr>
      </w:pPr>
      <w:hyperlink w:anchor="_Toc225854090" w:history="1">
        <w:r w:rsidRPr="007223D6">
          <w:rPr>
            <w:rStyle w:val="Hipercze"/>
            <w:noProof/>
          </w:rPr>
          <w:t xml:space="preserve">Tabela 23 </w:t>
        </w:r>
        <w:r w:rsidRPr="007223D6">
          <w:rPr>
            <w:rStyle w:val="Hipercze"/>
            <w:rFonts w:eastAsiaTheme="minorHAnsi" w:cstheme="minorHAnsi"/>
            <w:noProof/>
            <w:lang w:bidi="hi-IN"/>
          </w:rPr>
          <w:t>Zestawienie zbiorcze wydatków ujętych w rozdziale 80150 w 2025 r.</w:t>
        </w:r>
        <w:r>
          <w:rPr>
            <w:noProof/>
            <w:webHidden/>
          </w:rPr>
          <w:tab/>
        </w:r>
        <w:r>
          <w:rPr>
            <w:noProof/>
            <w:webHidden/>
          </w:rPr>
          <w:fldChar w:fldCharType="begin"/>
        </w:r>
        <w:r>
          <w:rPr>
            <w:noProof/>
            <w:webHidden/>
          </w:rPr>
          <w:instrText xml:space="preserve"> PAGEREF _Toc225854090 \h </w:instrText>
        </w:r>
        <w:r>
          <w:rPr>
            <w:noProof/>
            <w:webHidden/>
          </w:rPr>
        </w:r>
        <w:r>
          <w:rPr>
            <w:noProof/>
            <w:webHidden/>
          </w:rPr>
          <w:fldChar w:fldCharType="separate"/>
        </w:r>
        <w:r>
          <w:rPr>
            <w:noProof/>
            <w:webHidden/>
          </w:rPr>
          <w:t>212</w:t>
        </w:r>
        <w:r>
          <w:rPr>
            <w:noProof/>
            <w:webHidden/>
          </w:rPr>
          <w:fldChar w:fldCharType="end"/>
        </w:r>
      </w:hyperlink>
    </w:p>
    <w:p w14:paraId="298A46F3" w14:textId="62C5B5F9" w:rsidR="00CE4053" w:rsidRDefault="00CE4053">
      <w:pPr>
        <w:pStyle w:val="Spisilustracji"/>
        <w:tabs>
          <w:tab w:val="right" w:leader="dot" w:pos="8919"/>
        </w:tabs>
        <w:rPr>
          <w:rFonts w:asciiTheme="minorHAnsi" w:eastAsiaTheme="minorEastAsia" w:hAnsiTheme="minorHAnsi" w:cstheme="minorBidi"/>
          <w:noProof/>
          <w:kern w:val="2"/>
          <w:sz w:val="24"/>
          <w:szCs w:val="24"/>
          <w14:ligatures w14:val="standardContextual"/>
        </w:rPr>
      </w:pPr>
      <w:hyperlink w:anchor="_Toc225854091" w:history="1">
        <w:r w:rsidRPr="007223D6">
          <w:rPr>
            <w:rStyle w:val="Hipercze"/>
            <w:noProof/>
          </w:rPr>
          <w:t xml:space="preserve">Tabela 24 </w:t>
        </w:r>
        <w:r w:rsidRPr="007223D6">
          <w:rPr>
            <w:rStyle w:val="Hipercze"/>
            <w:rFonts w:eastAsiaTheme="minorHAnsi" w:cstheme="minorHAnsi"/>
            <w:noProof/>
            <w:lang w:bidi="hi-IN"/>
          </w:rPr>
          <w:t>Wydatki zrealizowane na dzień 31 grudnia  2025 roku</w:t>
        </w:r>
        <w:r>
          <w:rPr>
            <w:noProof/>
            <w:webHidden/>
          </w:rPr>
          <w:tab/>
        </w:r>
        <w:r>
          <w:rPr>
            <w:noProof/>
            <w:webHidden/>
          </w:rPr>
          <w:fldChar w:fldCharType="begin"/>
        </w:r>
        <w:r>
          <w:rPr>
            <w:noProof/>
            <w:webHidden/>
          </w:rPr>
          <w:instrText xml:space="preserve"> PAGEREF _Toc225854091 \h </w:instrText>
        </w:r>
        <w:r>
          <w:rPr>
            <w:noProof/>
            <w:webHidden/>
          </w:rPr>
        </w:r>
        <w:r>
          <w:rPr>
            <w:noProof/>
            <w:webHidden/>
          </w:rPr>
          <w:fldChar w:fldCharType="separate"/>
        </w:r>
        <w:r>
          <w:rPr>
            <w:noProof/>
            <w:webHidden/>
          </w:rPr>
          <w:t>214</w:t>
        </w:r>
        <w:r>
          <w:rPr>
            <w:noProof/>
            <w:webHidden/>
          </w:rPr>
          <w:fldChar w:fldCharType="end"/>
        </w:r>
      </w:hyperlink>
    </w:p>
    <w:p w14:paraId="38D09C50" w14:textId="7FD39879" w:rsidR="00CE4053" w:rsidRDefault="00CE4053">
      <w:pPr>
        <w:pStyle w:val="Spisilustracji"/>
        <w:tabs>
          <w:tab w:val="right" w:leader="dot" w:pos="8919"/>
        </w:tabs>
        <w:rPr>
          <w:rFonts w:asciiTheme="minorHAnsi" w:eastAsiaTheme="minorEastAsia" w:hAnsiTheme="minorHAnsi" w:cstheme="minorBidi"/>
          <w:noProof/>
          <w:kern w:val="2"/>
          <w:sz w:val="24"/>
          <w:szCs w:val="24"/>
          <w14:ligatures w14:val="standardContextual"/>
        </w:rPr>
      </w:pPr>
      <w:hyperlink w:anchor="_Toc225854092" w:history="1">
        <w:r w:rsidRPr="007223D6">
          <w:rPr>
            <w:rStyle w:val="Hipercze"/>
            <w:noProof/>
          </w:rPr>
          <w:t>Tabela 25 P</w:t>
        </w:r>
        <w:r w:rsidRPr="007223D6">
          <w:rPr>
            <w:rStyle w:val="Hipercze"/>
            <w:rFonts w:cstheme="minorHAnsi"/>
            <w:noProof/>
          </w:rPr>
          <w:t>rzeciwdziałania narkomanii</w:t>
        </w:r>
        <w:r>
          <w:rPr>
            <w:noProof/>
            <w:webHidden/>
          </w:rPr>
          <w:tab/>
        </w:r>
        <w:r>
          <w:rPr>
            <w:noProof/>
            <w:webHidden/>
          </w:rPr>
          <w:fldChar w:fldCharType="begin"/>
        </w:r>
        <w:r>
          <w:rPr>
            <w:noProof/>
            <w:webHidden/>
          </w:rPr>
          <w:instrText xml:space="preserve"> PAGEREF _Toc225854092 \h </w:instrText>
        </w:r>
        <w:r>
          <w:rPr>
            <w:noProof/>
            <w:webHidden/>
          </w:rPr>
        </w:r>
        <w:r>
          <w:rPr>
            <w:noProof/>
            <w:webHidden/>
          </w:rPr>
          <w:fldChar w:fldCharType="separate"/>
        </w:r>
        <w:r>
          <w:rPr>
            <w:noProof/>
            <w:webHidden/>
          </w:rPr>
          <w:t>220</w:t>
        </w:r>
        <w:r>
          <w:rPr>
            <w:noProof/>
            <w:webHidden/>
          </w:rPr>
          <w:fldChar w:fldCharType="end"/>
        </w:r>
      </w:hyperlink>
    </w:p>
    <w:p w14:paraId="36098034" w14:textId="102A8FAF" w:rsidR="00CE4053" w:rsidRDefault="00CE4053">
      <w:pPr>
        <w:pStyle w:val="Spisilustracji"/>
        <w:tabs>
          <w:tab w:val="right" w:leader="dot" w:pos="8919"/>
        </w:tabs>
        <w:rPr>
          <w:rFonts w:asciiTheme="minorHAnsi" w:eastAsiaTheme="minorEastAsia" w:hAnsiTheme="minorHAnsi" w:cstheme="minorBidi"/>
          <w:noProof/>
          <w:kern w:val="2"/>
          <w:sz w:val="24"/>
          <w:szCs w:val="24"/>
          <w14:ligatures w14:val="standardContextual"/>
        </w:rPr>
      </w:pPr>
      <w:hyperlink w:anchor="_Toc225854093" w:history="1">
        <w:r w:rsidRPr="007223D6">
          <w:rPr>
            <w:rStyle w:val="Hipercze"/>
            <w:noProof/>
          </w:rPr>
          <w:t xml:space="preserve">Tabela 26 </w:t>
        </w:r>
        <w:r w:rsidRPr="007223D6">
          <w:rPr>
            <w:rStyle w:val="Hipercze"/>
            <w:rFonts w:cstheme="minorHAnsi"/>
            <w:noProof/>
          </w:rPr>
          <w:t>Przeciwdziałanie alkoholizmowi</w:t>
        </w:r>
        <w:r>
          <w:rPr>
            <w:noProof/>
            <w:webHidden/>
          </w:rPr>
          <w:tab/>
        </w:r>
        <w:r>
          <w:rPr>
            <w:noProof/>
            <w:webHidden/>
          </w:rPr>
          <w:fldChar w:fldCharType="begin"/>
        </w:r>
        <w:r>
          <w:rPr>
            <w:noProof/>
            <w:webHidden/>
          </w:rPr>
          <w:instrText xml:space="preserve"> PAGEREF _Toc225854093 \h </w:instrText>
        </w:r>
        <w:r>
          <w:rPr>
            <w:noProof/>
            <w:webHidden/>
          </w:rPr>
        </w:r>
        <w:r>
          <w:rPr>
            <w:noProof/>
            <w:webHidden/>
          </w:rPr>
          <w:fldChar w:fldCharType="separate"/>
        </w:r>
        <w:r>
          <w:rPr>
            <w:noProof/>
            <w:webHidden/>
          </w:rPr>
          <w:t>221</w:t>
        </w:r>
        <w:r>
          <w:rPr>
            <w:noProof/>
            <w:webHidden/>
          </w:rPr>
          <w:fldChar w:fldCharType="end"/>
        </w:r>
      </w:hyperlink>
    </w:p>
    <w:p w14:paraId="25882E3F" w14:textId="0CC8AB1F" w:rsidR="00CE4053" w:rsidRDefault="00CE4053">
      <w:pPr>
        <w:pStyle w:val="Spisilustracji"/>
        <w:tabs>
          <w:tab w:val="right" w:leader="dot" w:pos="8919"/>
        </w:tabs>
        <w:rPr>
          <w:rFonts w:asciiTheme="minorHAnsi" w:eastAsiaTheme="minorEastAsia" w:hAnsiTheme="minorHAnsi" w:cstheme="minorBidi"/>
          <w:noProof/>
          <w:kern w:val="2"/>
          <w:sz w:val="24"/>
          <w:szCs w:val="24"/>
          <w14:ligatures w14:val="standardContextual"/>
        </w:rPr>
      </w:pPr>
      <w:hyperlink w:anchor="_Toc225854094" w:history="1">
        <w:r w:rsidRPr="007223D6">
          <w:rPr>
            <w:rStyle w:val="Hipercze"/>
            <w:noProof/>
          </w:rPr>
          <w:t>Tabela 27 Prowadzenie i koordynacja przez przewodniczącego komisji całości prac komisji - dokumentacja związana z realizacją programu profilaktyki</w:t>
        </w:r>
        <w:r>
          <w:rPr>
            <w:noProof/>
            <w:webHidden/>
          </w:rPr>
          <w:tab/>
        </w:r>
        <w:r>
          <w:rPr>
            <w:noProof/>
            <w:webHidden/>
          </w:rPr>
          <w:fldChar w:fldCharType="begin"/>
        </w:r>
        <w:r>
          <w:rPr>
            <w:noProof/>
            <w:webHidden/>
          </w:rPr>
          <w:instrText xml:space="preserve"> PAGEREF _Toc225854094 \h </w:instrText>
        </w:r>
        <w:r>
          <w:rPr>
            <w:noProof/>
            <w:webHidden/>
          </w:rPr>
        </w:r>
        <w:r>
          <w:rPr>
            <w:noProof/>
            <w:webHidden/>
          </w:rPr>
          <w:fldChar w:fldCharType="separate"/>
        </w:r>
        <w:r>
          <w:rPr>
            <w:noProof/>
            <w:webHidden/>
          </w:rPr>
          <w:t>221</w:t>
        </w:r>
        <w:r>
          <w:rPr>
            <w:noProof/>
            <w:webHidden/>
          </w:rPr>
          <w:fldChar w:fldCharType="end"/>
        </w:r>
      </w:hyperlink>
    </w:p>
    <w:p w14:paraId="7462FB2E" w14:textId="4BA0794F" w:rsidR="00CE4053" w:rsidRDefault="00CE4053">
      <w:pPr>
        <w:pStyle w:val="Spisilustracji"/>
        <w:tabs>
          <w:tab w:val="right" w:leader="dot" w:pos="8919"/>
        </w:tabs>
        <w:rPr>
          <w:rFonts w:asciiTheme="minorHAnsi" w:eastAsiaTheme="minorEastAsia" w:hAnsiTheme="minorHAnsi" w:cstheme="minorBidi"/>
          <w:noProof/>
          <w:kern w:val="2"/>
          <w:sz w:val="24"/>
          <w:szCs w:val="24"/>
          <w14:ligatures w14:val="standardContextual"/>
        </w:rPr>
      </w:pPr>
      <w:hyperlink w:anchor="_Toc225854095" w:history="1">
        <w:r w:rsidRPr="007223D6">
          <w:rPr>
            <w:rStyle w:val="Hipercze"/>
            <w:noProof/>
          </w:rPr>
          <w:t>Tabela 28 Zatrudnienie instruktora terapii w punkcie terapeutycznym</w:t>
        </w:r>
        <w:r>
          <w:rPr>
            <w:noProof/>
            <w:webHidden/>
          </w:rPr>
          <w:tab/>
        </w:r>
        <w:r>
          <w:rPr>
            <w:noProof/>
            <w:webHidden/>
          </w:rPr>
          <w:fldChar w:fldCharType="begin"/>
        </w:r>
        <w:r>
          <w:rPr>
            <w:noProof/>
            <w:webHidden/>
          </w:rPr>
          <w:instrText xml:space="preserve"> PAGEREF _Toc225854095 \h </w:instrText>
        </w:r>
        <w:r>
          <w:rPr>
            <w:noProof/>
            <w:webHidden/>
          </w:rPr>
        </w:r>
        <w:r>
          <w:rPr>
            <w:noProof/>
            <w:webHidden/>
          </w:rPr>
          <w:fldChar w:fldCharType="separate"/>
        </w:r>
        <w:r>
          <w:rPr>
            <w:noProof/>
            <w:webHidden/>
          </w:rPr>
          <w:t>222</w:t>
        </w:r>
        <w:r>
          <w:rPr>
            <w:noProof/>
            <w:webHidden/>
          </w:rPr>
          <w:fldChar w:fldCharType="end"/>
        </w:r>
      </w:hyperlink>
    </w:p>
    <w:p w14:paraId="144AFAD1" w14:textId="40E355E8" w:rsidR="00CE4053" w:rsidRDefault="00CE4053">
      <w:pPr>
        <w:pStyle w:val="Spisilustracji"/>
        <w:tabs>
          <w:tab w:val="right" w:leader="dot" w:pos="8919"/>
        </w:tabs>
        <w:rPr>
          <w:rFonts w:asciiTheme="minorHAnsi" w:eastAsiaTheme="minorEastAsia" w:hAnsiTheme="minorHAnsi" w:cstheme="minorBidi"/>
          <w:noProof/>
          <w:kern w:val="2"/>
          <w:sz w:val="24"/>
          <w:szCs w:val="24"/>
          <w14:ligatures w14:val="standardContextual"/>
        </w:rPr>
      </w:pPr>
      <w:hyperlink w:anchor="_Toc225854096" w:history="1">
        <w:r w:rsidRPr="007223D6">
          <w:rPr>
            <w:rStyle w:val="Hipercze"/>
            <w:noProof/>
          </w:rPr>
          <w:t>Tabela 29 Praca członków komisji</w:t>
        </w:r>
        <w:r>
          <w:rPr>
            <w:noProof/>
            <w:webHidden/>
          </w:rPr>
          <w:tab/>
        </w:r>
        <w:r>
          <w:rPr>
            <w:noProof/>
            <w:webHidden/>
          </w:rPr>
          <w:fldChar w:fldCharType="begin"/>
        </w:r>
        <w:r>
          <w:rPr>
            <w:noProof/>
            <w:webHidden/>
          </w:rPr>
          <w:instrText xml:space="preserve"> PAGEREF _Toc225854096 \h </w:instrText>
        </w:r>
        <w:r>
          <w:rPr>
            <w:noProof/>
            <w:webHidden/>
          </w:rPr>
        </w:r>
        <w:r>
          <w:rPr>
            <w:noProof/>
            <w:webHidden/>
          </w:rPr>
          <w:fldChar w:fldCharType="separate"/>
        </w:r>
        <w:r>
          <w:rPr>
            <w:noProof/>
            <w:webHidden/>
          </w:rPr>
          <w:t>222</w:t>
        </w:r>
        <w:r>
          <w:rPr>
            <w:noProof/>
            <w:webHidden/>
          </w:rPr>
          <w:fldChar w:fldCharType="end"/>
        </w:r>
      </w:hyperlink>
    </w:p>
    <w:p w14:paraId="1B84D502" w14:textId="3E057179" w:rsidR="00CE4053" w:rsidRDefault="00CE4053">
      <w:pPr>
        <w:pStyle w:val="Spisilustracji"/>
        <w:tabs>
          <w:tab w:val="right" w:leader="dot" w:pos="8919"/>
        </w:tabs>
        <w:rPr>
          <w:rFonts w:asciiTheme="minorHAnsi" w:eastAsiaTheme="minorEastAsia" w:hAnsiTheme="minorHAnsi" w:cstheme="minorBidi"/>
          <w:noProof/>
          <w:kern w:val="2"/>
          <w:sz w:val="24"/>
          <w:szCs w:val="24"/>
          <w14:ligatures w14:val="standardContextual"/>
        </w:rPr>
      </w:pPr>
      <w:hyperlink w:anchor="_Toc225854097" w:history="1">
        <w:r w:rsidRPr="007223D6">
          <w:rPr>
            <w:rStyle w:val="Hipercze"/>
            <w:noProof/>
          </w:rPr>
          <w:t>Tabela 30 Wspieranie sportu i alternatywnych form spędzania wolnego czasu przez dzieci i młodzież oraz działań profilaktycznych promujących trzeźwy, zdrowy i bezpieczny styl życia</w:t>
        </w:r>
        <w:r>
          <w:rPr>
            <w:noProof/>
            <w:webHidden/>
          </w:rPr>
          <w:tab/>
        </w:r>
        <w:r>
          <w:rPr>
            <w:noProof/>
            <w:webHidden/>
          </w:rPr>
          <w:fldChar w:fldCharType="begin"/>
        </w:r>
        <w:r>
          <w:rPr>
            <w:noProof/>
            <w:webHidden/>
          </w:rPr>
          <w:instrText xml:space="preserve"> PAGEREF _Toc225854097 \h </w:instrText>
        </w:r>
        <w:r>
          <w:rPr>
            <w:noProof/>
            <w:webHidden/>
          </w:rPr>
        </w:r>
        <w:r>
          <w:rPr>
            <w:noProof/>
            <w:webHidden/>
          </w:rPr>
          <w:fldChar w:fldCharType="separate"/>
        </w:r>
        <w:r>
          <w:rPr>
            <w:noProof/>
            <w:webHidden/>
          </w:rPr>
          <w:t>222</w:t>
        </w:r>
        <w:r>
          <w:rPr>
            <w:noProof/>
            <w:webHidden/>
          </w:rPr>
          <w:fldChar w:fldCharType="end"/>
        </w:r>
      </w:hyperlink>
    </w:p>
    <w:p w14:paraId="51EC603A" w14:textId="11BAEA4E" w:rsidR="00CE4053" w:rsidRDefault="00CE4053">
      <w:pPr>
        <w:pStyle w:val="Spisilustracji"/>
        <w:tabs>
          <w:tab w:val="right" w:leader="dot" w:pos="8919"/>
        </w:tabs>
        <w:rPr>
          <w:rFonts w:asciiTheme="minorHAnsi" w:eastAsiaTheme="minorEastAsia" w:hAnsiTheme="minorHAnsi" w:cstheme="minorBidi"/>
          <w:noProof/>
          <w:kern w:val="2"/>
          <w:sz w:val="24"/>
          <w:szCs w:val="24"/>
          <w14:ligatures w14:val="standardContextual"/>
        </w:rPr>
      </w:pPr>
      <w:hyperlink w:anchor="_Toc225854098" w:history="1">
        <w:r w:rsidRPr="007223D6">
          <w:rPr>
            <w:rStyle w:val="Hipercze"/>
            <w:noProof/>
          </w:rPr>
          <w:t>Tabela 31 Zestawienie dotacji na formy spędzania czasu wolnego</w:t>
        </w:r>
        <w:r>
          <w:rPr>
            <w:noProof/>
            <w:webHidden/>
          </w:rPr>
          <w:tab/>
        </w:r>
        <w:r>
          <w:rPr>
            <w:noProof/>
            <w:webHidden/>
          </w:rPr>
          <w:fldChar w:fldCharType="begin"/>
        </w:r>
        <w:r>
          <w:rPr>
            <w:noProof/>
            <w:webHidden/>
          </w:rPr>
          <w:instrText xml:space="preserve"> PAGEREF _Toc225854098 \h </w:instrText>
        </w:r>
        <w:r>
          <w:rPr>
            <w:noProof/>
            <w:webHidden/>
          </w:rPr>
        </w:r>
        <w:r>
          <w:rPr>
            <w:noProof/>
            <w:webHidden/>
          </w:rPr>
          <w:fldChar w:fldCharType="separate"/>
        </w:r>
        <w:r>
          <w:rPr>
            <w:noProof/>
            <w:webHidden/>
          </w:rPr>
          <w:t>223</w:t>
        </w:r>
        <w:r>
          <w:rPr>
            <w:noProof/>
            <w:webHidden/>
          </w:rPr>
          <w:fldChar w:fldCharType="end"/>
        </w:r>
      </w:hyperlink>
    </w:p>
    <w:p w14:paraId="74347B3E" w14:textId="1437977A" w:rsidR="00CE4053" w:rsidRDefault="00CE4053">
      <w:pPr>
        <w:pStyle w:val="Spisilustracji"/>
        <w:tabs>
          <w:tab w:val="right" w:leader="dot" w:pos="8919"/>
        </w:tabs>
        <w:rPr>
          <w:rFonts w:asciiTheme="minorHAnsi" w:eastAsiaTheme="minorEastAsia" w:hAnsiTheme="minorHAnsi" w:cstheme="minorBidi"/>
          <w:noProof/>
          <w:kern w:val="2"/>
          <w:sz w:val="24"/>
          <w:szCs w:val="24"/>
          <w14:ligatures w14:val="standardContextual"/>
        </w:rPr>
      </w:pPr>
      <w:hyperlink w:anchor="_Toc225854099" w:history="1">
        <w:r w:rsidRPr="007223D6">
          <w:rPr>
            <w:rStyle w:val="Hipercze"/>
            <w:noProof/>
          </w:rPr>
          <w:t>Tabela 32 Opłaty sądowe</w:t>
        </w:r>
        <w:r>
          <w:rPr>
            <w:noProof/>
            <w:webHidden/>
          </w:rPr>
          <w:tab/>
        </w:r>
        <w:r>
          <w:rPr>
            <w:noProof/>
            <w:webHidden/>
          </w:rPr>
          <w:fldChar w:fldCharType="begin"/>
        </w:r>
        <w:r>
          <w:rPr>
            <w:noProof/>
            <w:webHidden/>
          </w:rPr>
          <w:instrText xml:space="preserve"> PAGEREF _Toc225854099 \h </w:instrText>
        </w:r>
        <w:r>
          <w:rPr>
            <w:noProof/>
            <w:webHidden/>
          </w:rPr>
        </w:r>
        <w:r>
          <w:rPr>
            <w:noProof/>
            <w:webHidden/>
          </w:rPr>
          <w:fldChar w:fldCharType="separate"/>
        </w:r>
        <w:r>
          <w:rPr>
            <w:noProof/>
            <w:webHidden/>
          </w:rPr>
          <w:t>223</w:t>
        </w:r>
        <w:r>
          <w:rPr>
            <w:noProof/>
            <w:webHidden/>
          </w:rPr>
          <w:fldChar w:fldCharType="end"/>
        </w:r>
      </w:hyperlink>
    </w:p>
    <w:p w14:paraId="1C68E220" w14:textId="2247DC5A" w:rsidR="00CE4053" w:rsidRDefault="00CE4053">
      <w:pPr>
        <w:pStyle w:val="Spisilustracji"/>
        <w:tabs>
          <w:tab w:val="right" w:leader="dot" w:pos="8919"/>
        </w:tabs>
        <w:rPr>
          <w:rFonts w:asciiTheme="minorHAnsi" w:eastAsiaTheme="minorEastAsia" w:hAnsiTheme="minorHAnsi" w:cstheme="minorBidi"/>
          <w:noProof/>
          <w:kern w:val="2"/>
          <w:sz w:val="24"/>
          <w:szCs w:val="24"/>
          <w14:ligatures w14:val="standardContextual"/>
        </w:rPr>
      </w:pPr>
      <w:hyperlink w:anchor="_Toc225854100" w:history="1">
        <w:r w:rsidRPr="007223D6">
          <w:rPr>
            <w:rStyle w:val="Hipercze"/>
            <w:noProof/>
          </w:rPr>
          <w:t>Tabela 33 Organizacja imprezy z okazji „DNIA DZIECKA” w tym gry, zabawy, nagrody upominki wycieczka</w:t>
        </w:r>
        <w:r>
          <w:rPr>
            <w:noProof/>
            <w:webHidden/>
          </w:rPr>
          <w:tab/>
        </w:r>
        <w:r>
          <w:rPr>
            <w:noProof/>
            <w:webHidden/>
          </w:rPr>
          <w:fldChar w:fldCharType="begin"/>
        </w:r>
        <w:r>
          <w:rPr>
            <w:noProof/>
            <w:webHidden/>
          </w:rPr>
          <w:instrText xml:space="preserve"> PAGEREF _Toc225854100 \h </w:instrText>
        </w:r>
        <w:r>
          <w:rPr>
            <w:noProof/>
            <w:webHidden/>
          </w:rPr>
        </w:r>
        <w:r>
          <w:rPr>
            <w:noProof/>
            <w:webHidden/>
          </w:rPr>
          <w:fldChar w:fldCharType="separate"/>
        </w:r>
        <w:r>
          <w:rPr>
            <w:noProof/>
            <w:webHidden/>
          </w:rPr>
          <w:t>224</w:t>
        </w:r>
        <w:r>
          <w:rPr>
            <w:noProof/>
            <w:webHidden/>
          </w:rPr>
          <w:fldChar w:fldCharType="end"/>
        </w:r>
      </w:hyperlink>
    </w:p>
    <w:p w14:paraId="7EB7AEFA" w14:textId="754BF619" w:rsidR="00CE4053" w:rsidRDefault="00CE4053">
      <w:pPr>
        <w:pStyle w:val="Spisilustracji"/>
        <w:tabs>
          <w:tab w:val="right" w:leader="dot" w:pos="8919"/>
        </w:tabs>
        <w:rPr>
          <w:rFonts w:asciiTheme="minorHAnsi" w:eastAsiaTheme="minorEastAsia" w:hAnsiTheme="minorHAnsi" w:cstheme="minorBidi"/>
          <w:noProof/>
          <w:kern w:val="2"/>
          <w:sz w:val="24"/>
          <w:szCs w:val="24"/>
          <w14:ligatures w14:val="standardContextual"/>
        </w:rPr>
      </w:pPr>
      <w:hyperlink w:anchor="_Toc225854101" w:history="1">
        <w:r w:rsidRPr="007223D6">
          <w:rPr>
            <w:rStyle w:val="Hipercze"/>
            <w:noProof/>
          </w:rPr>
          <w:t>Tabela 34 Organizacja konkursów o tematyce uzależnień, quizy, zawody sportowe, wycieczki połączone z problematyką profilaktyki i uzależnień</w:t>
        </w:r>
        <w:r>
          <w:rPr>
            <w:noProof/>
            <w:webHidden/>
          </w:rPr>
          <w:tab/>
        </w:r>
        <w:r>
          <w:rPr>
            <w:noProof/>
            <w:webHidden/>
          </w:rPr>
          <w:fldChar w:fldCharType="begin"/>
        </w:r>
        <w:r>
          <w:rPr>
            <w:noProof/>
            <w:webHidden/>
          </w:rPr>
          <w:instrText xml:space="preserve"> PAGEREF _Toc225854101 \h </w:instrText>
        </w:r>
        <w:r>
          <w:rPr>
            <w:noProof/>
            <w:webHidden/>
          </w:rPr>
        </w:r>
        <w:r>
          <w:rPr>
            <w:noProof/>
            <w:webHidden/>
          </w:rPr>
          <w:fldChar w:fldCharType="separate"/>
        </w:r>
        <w:r>
          <w:rPr>
            <w:noProof/>
            <w:webHidden/>
          </w:rPr>
          <w:t>224</w:t>
        </w:r>
        <w:r>
          <w:rPr>
            <w:noProof/>
            <w:webHidden/>
          </w:rPr>
          <w:fldChar w:fldCharType="end"/>
        </w:r>
      </w:hyperlink>
    </w:p>
    <w:p w14:paraId="67C0A65A" w14:textId="22819A03" w:rsidR="00CE4053" w:rsidRDefault="00CE4053">
      <w:pPr>
        <w:pStyle w:val="Spisilustracji"/>
        <w:tabs>
          <w:tab w:val="right" w:leader="dot" w:pos="8919"/>
        </w:tabs>
        <w:rPr>
          <w:rFonts w:asciiTheme="minorHAnsi" w:eastAsiaTheme="minorEastAsia" w:hAnsiTheme="minorHAnsi" w:cstheme="minorBidi"/>
          <w:noProof/>
          <w:kern w:val="2"/>
          <w:sz w:val="24"/>
          <w:szCs w:val="24"/>
          <w14:ligatures w14:val="standardContextual"/>
        </w:rPr>
      </w:pPr>
      <w:hyperlink w:anchor="_Toc225854102" w:history="1">
        <w:r w:rsidRPr="007223D6">
          <w:rPr>
            <w:rStyle w:val="Hipercze"/>
            <w:noProof/>
          </w:rPr>
          <w:t>Tabela 35 Szkolenie członków komisji oraz sprzedawców napojów alkoholowych ( koszty szkolenia delegacje)</w:t>
        </w:r>
        <w:r>
          <w:rPr>
            <w:noProof/>
            <w:webHidden/>
          </w:rPr>
          <w:tab/>
        </w:r>
        <w:r>
          <w:rPr>
            <w:noProof/>
            <w:webHidden/>
          </w:rPr>
          <w:fldChar w:fldCharType="begin"/>
        </w:r>
        <w:r>
          <w:rPr>
            <w:noProof/>
            <w:webHidden/>
          </w:rPr>
          <w:instrText xml:space="preserve"> PAGEREF _Toc225854102 \h </w:instrText>
        </w:r>
        <w:r>
          <w:rPr>
            <w:noProof/>
            <w:webHidden/>
          </w:rPr>
        </w:r>
        <w:r>
          <w:rPr>
            <w:noProof/>
            <w:webHidden/>
          </w:rPr>
          <w:fldChar w:fldCharType="separate"/>
        </w:r>
        <w:r>
          <w:rPr>
            <w:noProof/>
            <w:webHidden/>
          </w:rPr>
          <w:t>225</w:t>
        </w:r>
        <w:r>
          <w:rPr>
            <w:noProof/>
            <w:webHidden/>
          </w:rPr>
          <w:fldChar w:fldCharType="end"/>
        </w:r>
      </w:hyperlink>
    </w:p>
    <w:p w14:paraId="64BABC82" w14:textId="116868AD" w:rsidR="00CE4053" w:rsidRDefault="00CE4053">
      <w:pPr>
        <w:pStyle w:val="Spisilustracji"/>
        <w:tabs>
          <w:tab w:val="right" w:leader="dot" w:pos="8919"/>
        </w:tabs>
        <w:rPr>
          <w:rFonts w:asciiTheme="minorHAnsi" w:eastAsiaTheme="minorEastAsia" w:hAnsiTheme="minorHAnsi" w:cstheme="minorBidi"/>
          <w:noProof/>
          <w:kern w:val="2"/>
          <w:sz w:val="24"/>
          <w:szCs w:val="24"/>
          <w14:ligatures w14:val="standardContextual"/>
        </w:rPr>
      </w:pPr>
      <w:hyperlink w:anchor="_Toc225854103" w:history="1">
        <w:r w:rsidRPr="007223D6">
          <w:rPr>
            <w:rStyle w:val="Hipercze"/>
            <w:noProof/>
          </w:rPr>
          <w:t>Tabela 36 Zakup materiałów biurowych niezbędnych do bieżącej pracy komisji</w:t>
        </w:r>
        <w:r>
          <w:rPr>
            <w:noProof/>
            <w:webHidden/>
          </w:rPr>
          <w:tab/>
        </w:r>
        <w:r>
          <w:rPr>
            <w:noProof/>
            <w:webHidden/>
          </w:rPr>
          <w:fldChar w:fldCharType="begin"/>
        </w:r>
        <w:r>
          <w:rPr>
            <w:noProof/>
            <w:webHidden/>
          </w:rPr>
          <w:instrText xml:space="preserve"> PAGEREF _Toc225854103 \h </w:instrText>
        </w:r>
        <w:r>
          <w:rPr>
            <w:noProof/>
            <w:webHidden/>
          </w:rPr>
        </w:r>
        <w:r>
          <w:rPr>
            <w:noProof/>
            <w:webHidden/>
          </w:rPr>
          <w:fldChar w:fldCharType="separate"/>
        </w:r>
        <w:r>
          <w:rPr>
            <w:noProof/>
            <w:webHidden/>
          </w:rPr>
          <w:t>225</w:t>
        </w:r>
        <w:r>
          <w:rPr>
            <w:noProof/>
            <w:webHidden/>
          </w:rPr>
          <w:fldChar w:fldCharType="end"/>
        </w:r>
      </w:hyperlink>
    </w:p>
    <w:p w14:paraId="6ADEC40E" w14:textId="0BA309D4" w:rsidR="00CE4053" w:rsidRDefault="00CE4053">
      <w:pPr>
        <w:pStyle w:val="Spisilustracji"/>
        <w:tabs>
          <w:tab w:val="right" w:leader="dot" w:pos="8919"/>
        </w:tabs>
        <w:rPr>
          <w:rFonts w:asciiTheme="minorHAnsi" w:eastAsiaTheme="minorEastAsia" w:hAnsiTheme="minorHAnsi" w:cstheme="minorBidi"/>
          <w:noProof/>
          <w:kern w:val="2"/>
          <w:sz w:val="24"/>
          <w:szCs w:val="24"/>
          <w14:ligatures w14:val="standardContextual"/>
        </w:rPr>
      </w:pPr>
      <w:hyperlink w:anchor="_Toc225854104" w:history="1">
        <w:r w:rsidRPr="007223D6">
          <w:rPr>
            <w:rStyle w:val="Hipercze"/>
            <w:noProof/>
          </w:rPr>
          <w:t>Tabela 37 Opinie lekarzy biegłych osób uzależnionych z terenu Gminy Iwanowice</w:t>
        </w:r>
        <w:r>
          <w:rPr>
            <w:noProof/>
            <w:webHidden/>
          </w:rPr>
          <w:tab/>
        </w:r>
        <w:r>
          <w:rPr>
            <w:noProof/>
            <w:webHidden/>
          </w:rPr>
          <w:fldChar w:fldCharType="begin"/>
        </w:r>
        <w:r>
          <w:rPr>
            <w:noProof/>
            <w:webHidden/>
          </w:rPr>
          <w:instrText xml:space="preserve"> PAGEREF _Toc225854104 \h </w:instrText>
        </w:r>
        <w:r>
          <w:rPr>
            <w:noProof/>
            <w:webHidden/>
          </w:rPr>
        </w:r>
        <w:r>
          <w:rPr>
            <w:noProof/>
            <w:webHidden/>
          </w:rPr>
          <w:fldChar w:fldCharType="separate"/>
        </w:r>
        <w:r>
          <w:rPr>
            <w:noProof/>
            <w:webHidden/>
          </w:rPr>
          <w:t>225</w:t>
        </w:r>
        <w:r>
          <w:rPr>
            <w:noProof/>
            <w:webHidden/>
          </w:rPr>
          <w:fldChar w:fldCharType="end"/>
        </w:r>
      </w:hyperlink>
    </w:p>
    <w:p w14:paraId="7F143E73" w14:textId="4BB2DCF6" w:rsidR="00CE4053" w:rsidRDefault="00CE4053">
      <w:pPr>
        <w:pStyle w:val="Spisilustracji"/>
        <w:tabs>
          <w:tab w:val="right" w:leader="dot" w:pos="8919"/>
        </w:tabs>
        <w:rPr>
          <w:rFonts w:asciiTheme="minorHAnsi" w:eastAsiaTheme="minorEastAsia" w:hAnsiTheme="minorHAnsi" w:cstheme="minorBidi"/>
          <w:noProof/>
          <w:kern w:val="2"/>
          <w:sz w:val="24"/>
          <w:szCs w:val="24"/>
          <w14:ligatures w14:val="standardContextual"/>
        </w:rPr>
      </w:pPr>
      <w:hyperlink w:anchor="_Toc225854105" w:history="1">
        <w:r w:rsidRPr="007223D6">
          <w:rPr>
            <w:rStyle w:val="Hipercze"/>
            <w:noProof/>
          </w:rPr>
          <w:t>Tabela 38 Wydatki bieżące na działania mające na celu realizację przeciwdziałania negatywnym skutkom spożywania alkoholu</w:t>
        </w:r>
        <w:r>
          <w:rPr>
            <w:noProof/>
            <w:webHidden/>
          </w:rPr>
          <w:tab/>
        </w:r>
        <w:r>
          <w:rPr>
            <w:noProof/>
            <w:webHidden/>
          </w:rPr>
          <w:fldChar w:fldCharType="begin"/>
        </w:r>
        <w:r>
          <w:rPr>
            <w:noProof/>
            <w:webHidden/>
          </w:rPr>
          <w:instrText xml:space="preserve"> PAGEREF _Toc225854105 \h </w:instrText>
        </w:r>
        <w:r>
          <w:rPr>
            <w:noProof/>
            <w:webHidden/>
          </w:rPr>
        </w:r>
        <w:r>
          <w:rPr>
            <w:noProof/>
            <w:webHidden/>
          </w:rPr>
          <w:fldChar w:fldCharType="separate"/>
        </w:r>
        <w:r>
          <w:rPr>
            <w:noProof/>
            <w:webHidden/>
          </w:rPr>
          <w:t>226</w:t>
        </w:r>
        <w:r>
          <w:rPr>
            <w:noProof/>
            <w:webHidden/>
          </w:rPr>
          <w:fldChar w:fldCharType="end"/>
        </w:r>
      </w:hyperlink>
    </w:p>
    <w:p w14:paraId="46ACBB3C" w14:textId="7F901E3F" w:rsidR="00CE4053" w:rsidRDefault="00CE4053">
      <w:pPr>
        <w:pStyle w:val="Spisilustracji"/>
        <w:tabs>
          <w:tab w:val="right" w:leader="dot" w:pos="8919"/>
        </w:tabs>
        <w:rPr>
          <w:rFonts w:asciiTheme="minorHAnsi" w:eastAsiaTheme="minorEastAsia" w:hAnsiTheme="minorHAnsi" w:cstheme="minorBidi"/>
          <w:noProof/>
          <w:kern w:val="2"/>
          <w:sz w:val="24"/>
          <w:szCs w:val="24"/>
          <w14:ligatures w14:val="standardContextual"/>
        </w:rPr>
      </w:pPr>
      <w:hyperlink w:anchor="_Toc225854106" w:history="1">
        <w:r w:rsidRPr="007223D6">
          <w:rPr>
            <w:rStyle w:val="Hipercze"/>
            <w:noProof/>
          </w:rPr>
          <w:t>Tabela 39 Dotacje udzielona na przeciwdziałanie negatywnym skutkom spożywania alkoholu</w:t>
        </w:r>
        <w:r>
          <w:rPr>
            <w:noProof/>
            <w:webHidden/>
          </w:rPr>
          <w:tab/>
        </w:r>
        <w:r>
          <w:rPr>
            <w:noProof/>
            <w:webHidden/>
          </w:rPr>
          <w:fldChar w:fldCharType="begin"/>
        </w:r>
        <w:r>
          <w:rPr>
            <w:noProof/>
            <w:webHidden/>
          </w:rPr>
          <w:instrText xml:space="preserve"> PAGEREF _Toc225854106 \h </w:instrText>
        </w:r>
        <w:r>
          <w:rPr>
            <w:noProof/>
            <w:webHidden/>
          </w:rPr>
        </w:r>
        <w:r>
          <w:rPr>
            <w:noProof/>
            <w:webHidden/>
          </w:rPr>
          <w:fldChar w:fldCharType="separate"/>
        </w:r>
        <w:r>
          <w:rPr>
            <w:noProof/>
            <w:webHidden/>
          </w:rPr>
          <w:t>226</w:t>
        </w:r>
        <w:r>
          <w:rPr>
            <w:noProof/>
            <w:webHidden/>
          </w:rPr>
          <w:fldChar w:fldCharType="end"/>
        </w:r>
      </w:hyperlink>
    </w:p>
    <w:p w14:paraId="6B97D791" w14:textId="374ADF1A" w:rsidR="00CE4053" w:rsidRDefault="00CE4053">
      <w:pPr>
        <w:pStyle w:val="Spisilustracji"/>
        <w:tabs>
          <w:tab w:val="right" w:leader="dot" w:pos="8919"/>
        </w:tabs>
        <w:rPr>
          <w:rFonts w:asciiTheme="minorHAnsi" w:eastAsiaTheme="minorEastAsia" w:hAnsiTheme="minorHAnsi" w:cstheme="minorBidi"/>
          <w:noProof/>
          <w:kern w:val="2"/>
          <w:sz w:val="24"/>
          <w:szCs w:val="24"/>
          <w14:ligatures w14:val="standardContextual"/>
        </w:rPr>
      </w:pPr>
      <w:hyperlink w:anchor="_Toc225854107" w:history="1">
        <w:r w:rsidRPr="007223D6">
          <w:rPr>
            <w:rStyle w:val="Hipercze"/>
            <w:noProof/>
          </w:rPr>
          <w:t xml:space="preserve">Tabela 40 </w:t>
        </w:r>
        <w:r w:rsidRPr="007223D6">
          <w:rPr>
            <w:rStyle w:val="Hipercze"/>
            <w:rFonts w:eastAsia="SimSun"/>
            <w:noProof/>
            <w:lang w:bidi="hi-IN"/>
          </w:rPr>
          <w:t>Wagi wypłacane na uczniów z opinią WWR w roku 2025.</w:t>
        </w:r>
        <w:r>
          <w:rPr>
            <w:noProof/>
            <w:webHidden/>
          </w:rPr>
          <w:tab/>
        </w:r>
        <w:r>
          <w:rPr>
            <w:noProof/>
            <w:webHidden/>
          </w:rPr>
          <w:fldChar w:fldCharType="begin"/>
        </w:r>
        <w:r>
          <w:rPr>
            <w:noProof/>
            <w:webHidden/>
          </w:rPr>
          <w:instrText xml:space="preserve"> PAGEREF _Toc225854107 \h </w:instrText>
        </w:r>
        <w:r>
          <w:rPr>
            <w:noProof/>
            <w:webHidden/>
          </w:rPr>
        </w:r>
        <w:r>
          <w:rPr>
            <w:noProof/>
            <w:webHidden/>
          </w:rPr>
          <w:fldChar w:fldCharType="separate"/>
        </w:r>
        <w:r>
          <w:rPr>
            <w:noProof/>
            <w:webHidden/>
          </w:rPr>
          <w:t>243</w:t>
        </w:r>
        <w:r>
          <w:rPr>
            <w:noProof/>
            <w:webHidden/>
          </w:rPr>
          <w:fldChar w:fldCharType="end"/>
        </w:r>
      </w:hyperlink>
    </w:p>
    <w:p w14:paraId="3B35CFA9" w14:textId="7EED50F0" w:rsidR="00CE4053" w:rsidRDefault="00CE4053">
      <w:pPr>
        <w:pStyle w:val="Spisilustracji"/>
        <w:tabs>
          <w:tab w:val="right" w:leader="dot" w:pos="8919"/>
        </w:tabs>
        <w:rPr>
          <w:rFonts w:asciiTheme="minorHAnsi" w:eastAsiaTheme="minorEastAsia" w:hAnsiTheme="minorHAnsi" w:cstheme="minorBidi"/>
          <w:noProof/>
          <w:kern w:val="2"/>
          <w:sz w:val="24"/>
          <w:szCs w:val="24"/>
          <w14:ligatures w14:val="standardContextual"/>
        </w:rPr>
      </w:pPr>
      <w:hyperlink w:anchor="_Toc225854108" w:history="1">
        <w:r w:rsidRPr="007223D6">
          <w:rPr>
            <w:rStyle w:val="Hipercze"/>
            <w:noProof/>
          </w:rPr>
          <w:t xml:space="preserve">Tabela 41 </w:t>
        </w:r>
        <w:r w:rsidRPr="007223D6">
          <w:rPr>
            <w:rStyle w:val="Hipercze"/>
            <w:rFonts w:cstheme="minorHAnsi"/>
            <w:noProof/>
            <w:lang w:bidi="hi-IN"/>
          </w:rPr>
          <w:t>Zestawienie zbiorcze wydatków ujętych w rozdziale 85516 w roku 2025</w:t>
        </w:r>
        <w:r>
          <w:rPr>
            <w:noProof/>
            <w:webHidden/>
          </w:rPr>
          <w:tab/>
        </w:r>
        <w:r>
          <w:rPr>
            <w:noProof/>
            <w:webHidden/>
          </w:rPr>
          <w:fldChar w:fldCharType="begin"/>
        </w:r>
        <w:r>
          <w:rPr>
            <w:noProof/>
            <w:webHidden/>
          </w:rPr>
          <w:instrText xml:space="preserve"> PAGEREF _Toc225854108 \h </w:instrText>
        </w:r>
        <w:r>
          <w:rPr>
            <w:noProof/>
            <w:webHidden/>
          </w:rPr>
        </w:r>
        <w:r>
          <w:rPr>
            <w:noProof/>
            <w:webHidden/>
          </w:rPr>
          <w:fldChar w:fldCharType="separate"/>
        </w:r>
        <w:r>
          <w:rPr>
            <w:noProof/>
            <w:webHidden/>
          </w:rPr>
          <w:t>247</w:t>
        </w:r>
        <w:r>
          <w:rPr>
            <w:noProof/>
            <w:webHidden/>
          </w:rPr>
          <w:fldChar w:fldCharType="end"/>
        </w:r>
      </w:hyperlink>
    </w:p>
    <w:p w14:paraId="1A6C5526" w14:textId="4AE550AB" w:rsidR="00CE4053" w:rsidRDefault="00CE4053">
      <w:pPr>
        <w:pStyle w:val="Spisilustracji"/>
        <w:tabs>
          <w:tab w:val="right" w:leader="dot" w:pos="8919"/>
        </w:tabs>
        <w:rPr>
          <w:rFonts w:asciiTheme="minorHAnsi" w:eastAsiaTheme="minorEastAsia" w:hAnsiTheme="minorHAnsi" w:cstheme="minorBidi"/>
          <w:noProof/>
          <w:kern w:val="2"/>
          <w:sz w:val="24"/>
          <w:szCs w:val="24"/>
          <w14:ligatures w14:val="standardContextual"/>
        </w:rPr>
      </w:pPr>
      <w:hyperlink w:anchor="_Toc225854109" w:history="1">
        <w:r w:rsidRPr="007223D6">
          <w:rPr>
            <w:rStyle w:val="Hipercze"/>
            <w:noProof/>
          </w:rPr>
          <w:t>Tabela 42</w:t>
        </w:r>
        <w:r w:rsidRPr="007223D6">
          <w:rPr>
            <w:rStyle w:val="Hipercze"/>
            <w:rFonts w:cstheme="minorHAnsi"/>
            <w:noProof/>
          </w:rPr>
          <w:t xml:space="preserve"> Rozchody budżetu gminy Iwanowice wykonane w  2025 r.</w:t>
        </w:r>
        <w:r>
          <w:rPr>
            <w:noProof/>
            <w:webHidden/>
          </w:rPr>
          <w:tab/>
        </w:r>
        <w:r>
          <w:rPr>
            <w:noProof/>
            <w:webHidden/>
          </w:rPr>
          <w:fldChar w:fldCharType="begin"/>
        </w:r>
        <w:r>
          <w:rPr>
            <w:noProof/>
            <w:webHidden/>
          </w:rPr>
          <w:instrText xml:space="preserve"> PAGEREF _Toc225854109 \h </w:instrText>
        </w:r>
        <w:r>
          <w:rPr>
            <w:noProof/>
            <w:webHidden/>
          </w:rPr>
        </w:r>
        <w:r>
          <w:rPr>
            <w:noProof/>
            <w:webHidden/>
          </w:rPr>
          <w:fldChar w:fldCharType="separate"/>
        </w:r>
        <w:r>
          <w:rPr>
            <w:noProof/>
            <w:webHidden/>
          </w:rPr>
          <w:t>277</w:t>
        </w:r>
        <w:r>
          <w:rPr>
            <w:noProof/>
            <w:webHidden/>
          </w:rPr>
          <w:fldChar w:fldCharType="end"/>
        </w:r>
      </w:hyperlink>
    </w:p>
    <w:p w14:paraId="490B429C" w14:textId="76380B51" w:rsidR="00CE4053" w:rsidRDefault="00CE4053">
      <w:pPr>
        <w:pStyle w:val="Spisilustracji"/>
        <w:tabs>
          <w:tab w:val="right" w:leader="dot" w:pos="8919"/>
        </w:tabs>
        <w:rPr>
          <w:rFonts w:asciiTheme="minorHAnsi" w:eastAsiaTheme="minorEastAsia" w:hAnsiTheme="minorHAnsi" w:cstheme="minorBidi"/>
          <w:noProof/>
          <w:kern w:val="2"/>
          <w:sz w:val="24"/>
          <w:szCs w:val="24"/>
          <w14:ligatures w14:val="standardContextual"/>
        </w:rPr>
      </w:pPr>
      <w:hyperlink w:anchor="_Toc225854110" w:history="1">
        <w:r w:rsidRPr="007223D6">
          <w:rPr>
            <w:rStyle w:val="Hipercze"/>
            <w:rFonts w:cstheme="minorHAnsi"/>
            <w:noProof/>
          </w:rPr>
          <w:t>Tabela 43 Wykonanie Wieloletniej Prognozy Finansowej gminy Iwanowice w 2025 roku</w:t>
        </w:r>
        <w:r>
          <w:rPr>
            <w:noProof/>
            <w:webHidden/>
          </w:rPr>
          <w:tab/>
        </w:r>
        <w:r>
          <w:rPr>
            <w:noProof/>
            <w:webHidden/>
          </w:rPr>
          <w:fldChar w:fldCharType="begin"/>
        </w:r>
        <w:r>
          <w:rPr>
            <w:noProof/>
            <w:webHidden/>
          </w:rPr>
          <w:instrText xml:space="preserve"> PAGEREF _Toc225854110 \h </w:instrText>
        </w:r>
        <w:r>
          <w:rPr>
            <w:noProof/>
            <w:webHidden/>
          </w:rPr>
        </w:r>
        <w:r>
          <w:rPr>
            <w:noProof/>
            <w:webHidden/>
          </w:rPr>
          <w:fldChar w:fldCharType="separate"/>
        </w:r>
        <w:r>
          <w:rPr>
            <w:noProof/>
            <w:webHidden/>
          </w:rPr>
          <w:t>282</w:t>
        </w:r>
        <w:r>
          <w:rPr>
            <w:noProof/>
            <w:webHidden/>
          </w:rPr>
          <w:fldChar w:fldCharType="end"/>
        </w:r>
      </w:hyperlink>
    </w:p>
    <w:p w14:paraId="5007302A" w14:textId="11B5B8FC" w:rsidR="00CE4053" w:rsidRDefault="00CE4053">
      <w:pPr>
        <w:pStyle w:val="Spisilustracji"/>
        <w:tabs>
          <w:tab w:val="right" w:leader="dot" w:pos="8919"/>
        </w:tabs>
        <w:rPr>
          <w:rFonts w:asciiTheme="minorHAnsi" w:eastAsiaTheme="minorEastAsia" w:hAnsiTheme="minorHAnsi" w:cstheme="minorBidi"/>
          <w:noProof/>
          <w:kern w:val="2"/>
          <w:sz w:val="24"/>
          <w:szCs w:val="24"/>
          <w14:ligatures w14:val="standardContextual"/>
        </w:rPr>
      </w:pPr>
      <w:hyperlink w:anchor="_Toc225854111" w:history="1">
        <w:r w:rsidRPr="007223D6">
          <w:rPr>
            <w:rStyle w:val="Hipercze"/>
            <w:rFonts w:cstheme="minorHAnsi"/>
            <w:noProof/>
          </w:rPr>
          <w:t>Tabela 44 Realizacja przedsięwzięć ujętych w Wieloletniej Prognozie Finansowej gminy w 2025 roku</w:t>
        </w:r>
        <w:r>
          <w:rPr>
            <w:noProof/>
            <w:webHidden/>
          </w:rPr>
          <w:tab/>
        </w:r>
        <w:r>
          <w:rPr>
            <w:noProof/>
            <w:webHidden/>
          </w:rPr>
          <w:fldChar w:fldCharType="begin"/>
        </w:r>
        <w:r>
          <w:rPr>
            <w:noProof/>
            <w:webHidden/>
          </w:rPr>
          <w:instrText xml:space="preserve"> PAGEREF _Toc225854111 \h </w:instrText>
        </w:r>
        <w:r>
          <w:rPr>
            <w:noProof/>
            <w:webHidden/>
          </w:rPr>
        </w:r>
        <w:r>
          <w:rPr>
            <w:noProof/>
            <w:webHidden/>
          </w:rPr>
          <w:fldChar w:fldCharType="separate"/>
        </w:r>
        <w:r>
          <w:rPr>
            <w:noProof/>
            <w:webHidden/>
          </w:rPr>
          <w:t>303</w:t>
        </w:r>
        <w:r>
          <w:rPr>
            <w:noProof/>
            <w:webHidden/>
          </w:rPr>
          <w:fldChar w:fldCharType="end"/>
        </w:r>
      </w:hyperlink>
    </w:p>
    <w:p w14:paraId="08245506" w14:textId="3ECF9EC3" w:rsidR="00536C89" w:rsidRPr="008930A5" w:rsidRDefault="00424E9A" w:rsidP="00536C89">
      <w:pPr>
        <w:rPr>
          <w:rFonts w:asciiTheme="minorHAnsi" w:hAnsiTheme="minorHAnsi" w:cstheme="minorHAnsi"/>
          <w:sz w:val="24"/>
          <w:szCs w:val="24"/>
          <w:lang w:eastAsia="pl-PL"/>
        </w:rPr>
      </w:pPr>
      <w:r w:rsidRPr="008930A5">
        <w:rPr>
          <w:rFonts w:asciiTheme="minorHAnsi" w:hAnsiTheme="minorHAnsi" w:cstheme="minorHAnsi"/>
          <w:sz w:val="24"/>
          <w:szCs w:val="24"/>
          <w:lang w:eastAsia="pl-PL"/>
        </w:rPr>
        <w:fldChar w:fldCharType="end"/>
      </w:r>
    </w:p>
    <w:p w14:paraId="74DE8163" w14:textId="77777777" w:rsidR="00536C89" w:rsidRPr="008930A5" w:rsidRDefault="00536C89" w:rsidP="00536C89">
      <w:pPr>
        <w:rPr>
          <w:rFonts w:asciiTheme="minorHAnsi" w:hAnsiTheme="minorHAnsi" w:cstheme="minorHAnsi"/>
          <w:sz w:val="24"/>
          <w:szCs w:val="24"/>
          <w:lang w:eastAsia="pl-PL"/>
        </w:rPr>
      </w:pPr>
    </w:p>
    <w:p w14:paraId="1716A915" w14:textId="77777777" w:rsidR="00D5240E" w:rsidRPr="008930A5" w:rsidRDefault="001510CB" w:rsidP="001510CB">
      <w:pPr>
        <w:pStyle w:val="Styl2-nagwek"/>
        <w:rPr>
          <w:rFonts w:asciiTheme="minorHAnsi" w:hAnsiTheme="minorHAnsi" w:cstheme="minorHAnsi"/>
          <w:szCs w:val="24"/>
        </w:rPr>
      </w:pPr>
      <w:r w:rsidRPr="008930A5">
        <w:rPr>
          <w:rFonts w:asciiTheme="minorHAnsi" w:hAnsiTheme="minorHAnsi" w:cstheme="minorHAnsi"/>
          <w:szCs w:val="24"/>
        </w:rPr>
        <w:br w:type="page"/>
      </w:r>
      <w:bookmarkStart w:id="336" w:name="_Toc225854203"/>
      <w:r w:rsidR="00D5240E" w:rsidRPr="008930A5">
        <w:rPr>
          <w:rFonts w:asciiTheme="minorHAnsi" w:hAnsiTheme="minorHAnsi" w:cstheme="minorHAnsi"/>
          <w:szCs w:val="24"/>
        </w:rPr>
        <w:lastRenderedPageBreak/>
        <w:t>Spis wykresów</w:t>
      </w:r>
      <w:bookmarkEnd w:id="336"/>
    </w:p>
    <w:p w14:paraId="54A4622F" w14:textId="5483B47A" w:rsidR="00CE4053" w:rsidRDefault="00424E9A">
      <w:pPr>
        <w:pStyle w:val="Spisilustracji"/>
        <w:tabs>
          <w:tab w:val="right" w:leader="dot" w:pos="8919"/>
        </w:tabs>
        <w:rPr>
          <w:rFonts w:asciiTheme="minorHAnsi" w:eastAsiaTheme="minorEastAsia" w:hAnsiTheme="minorHAnsi" w:cstheme="minorBidi"/>
          <w:noProof/>
          <w:kern w:val="2"/>
          <w:sz w:val="24"/>
          <w:szCs w:val="24"/>
          <w14:ligatures w14:val="standardContextual"/>
        </w:rPr>
      </w:pPr>
      <w:r w:rsidRPr="008930A5">
        <w:rPr>
          <w:rFonts w:asciiTheme="minorHAnsi" w:hAnsiTheme="minorHAnsi" w:cstheme="minorHAnsi"/>
          <w:sz w:val="24"/>
          <w:szCs w:val="24"/>
        </w:rPr>
        <w:fldChar w:fldCharType="begin"/>
      </w:r>
      <w:r w:rsidRPr="008930A5">
        <w:rPr>
          <w:rFonts w:asciiTheme="minorHAnsi" w:hAnsiTheme="minorHAnsi" w:cstheme="minorHAnsi"/>
          <w:sz w:val="24"/>
          <w:szCs w:val="24"/>
        </w:rPr>
        <w:instrText xml:space="preserve"> TOC \h \z \c "Wykres" </w:instrText>
      </w:r>
      <w:r w:rsidRPr="008930A5">
        <w:rPr>
          <w:rFonts w:asciiTheme="minorHAnsi" w:hAnsiTheme="minorHAnsi" w:cstheme="minorHAnsi"/>
          <w:sz w:val="24"/>
          <w:szCs w:val="24"/>
        </w:rPr>
        <w:fldChar w:fldCharType="separate"/>
      </w:r>
      <w:hyperlink w:anchor="_Toc225854112" w:history="1">
        <w:r w:rsidR="00CE4053" w:rsidRPr="0060616C">
          <w:rPr>
            <w:rStyle w:val="Hipercze"/>
            <w:noProof/>
          </w:rPr>
          <w:t>Wykres 1</w:t>
        </w:r>
        <w:r w:rsidR="00CE4053" w:rsidRPr="0060616C">
          <w:rPr>
            <w:rStyle w:val="Hipercze"/>
            <w:rFonts w:cstheme="minorHAnsi"/>
            <w:noProof/>
          </w:rPr>
          <w:t>Plan i wykonanie budżetu gminy Iwanowice za 2025 rok</w:t>
        </w:r>
        <w:r w:rsidR="00CE4053">
          <w:rPr>
            <w:noProof/>
            <w:webHidden/>
          </w:rPr>
          <w:tab/>
        </w:r>
        <w:r w:rsidR="00CE4053">
          <w:rPr>
            <w:noProof/>
            <w:webHidden/>
          </w:rPr>
          <w:fldChar w:fldCharType="begin"/>
        </w:r>
        <w:r w:rsidR="00CE4053">
          <w:rPr>
            <w:noProof/>
            <w:webHidden/>
          </w:rPr>
          <w:instrText xml:space="preserve"> PAGEREF _Toc225854112 \h </w:instrText>
        </w:r>
        <w:r w:rsidR="00CE4053">
          <w:rPr>
            <w:noProof/>
            <w:webHidden/>
          </w:rPr>
        </w:r>
        <w:r w:rsidR="00CE4053">
          <w:rPr>
            <w:noProof/>
            <w:webHidden/>
          </w:rPr>
          <w:fldChar w:fldCharType="separate"/>
        </w:r>
        <w:r w:rsidR="00CE4053">
          <w:rPr>
            <w:noProof/>
            <w:webHidden/>
          </w:rPr>
          <w:t>15</w:t>
        </w:r>
        <w:r w:rsidR="00CE4053">
          <w:rPr>
            <w:noProof/>
            <w:webHidden/>
          </w:rPr>
          <w:fldChar w:fldCharType="end"/>
        </w:r>
      </w:hyperlink>
    </w:p>
    <w:p w14:paraId="415790E5" w14:textId="7A0DA9CB" w:rsidR="00CE4053" w:rsidRDefault="00CE4053">
      <w:pPr>
        <w:pStyle w:val="Spisilustracji"/>
        <w:tabs>
          <w:tab w:val="right" w:leader="dot" w:pos="8919"/>
        </w:tabs>
        <w:rPr>
          <w:rFonts w:asciiTheme="minorHAnsi" w:eastAsiaTheme="minorEastAsia" w:hAnsiTheme="minorHAnsi" w:cstheme="minorBidi"/>
          <w:noProof/>
          <w:kern w:val="2"/>
          <w:sz w:val="24"/>
          <w:szCs w:val="24"/>
          <w14:ligatures w14:val="standardContextual"/>
        </w:rPr>
      </w:pPr>
      <w:hyperlink w:anchor="_Toc225854113" w:history="1">
        <w:r w:rsidRPr="0060616C">
          <w:rPr>
            <w:rStyle w:val="Hipercze"/>
            <w:noProof/>
          </w:rPr>
          <w:t xml:space="preserve">Wykres 2 </w:t>
        </w:r>
        <w:r w:rsidRPr="0060616C">
          <w:rPr>
            <w:rStyle w:val="Hipercze"/>
            <w:rFonts w:cstheme="minorHAnsi"/>
            <w:noProof/>
          </w:rPr>
          <w:t>Wykonanie dochodów i wydatków budżetu gminy Iwanowice w latach 2014 -2025</w:t>
        </w:r>
        <w:r>
          <w:rPr>
            <w:noProof/>
            <w:webHidden/>
          </w:rPr>
          <w:tab/>
        </w:r>
        <w:r>
          <w:rPr>
            <w:noProof/>
            <w:webHidden/>
          </w:rPr>
          <w:fldChar w:fldCharType="begin"/>
        </w:r>
        <w:r>
          <w:rPr>
            <w:noProof/>
            <w:webHidden/>
          </w:rPr>
          <w:instrText xml:space="preserve"> PAGEREF _Toc225854113 \h </w:instrText>
        </w:r>
        <w:r>
          <w:rPr>
            <w:noProof/>
            <w:webHidden/>
          </w:rPr>
        </w:r>
        <w:r>
          <w:rPr>
            <w:noProof/>
            <w:webHidden/>
          </w:rPr>
          <w:fldChar w:fldCharType="separate"/>
        </w:r>
        <w:r>
          <w:rPr>
            <w:noProof/>
            <w:webHidden/>
          </w:rPr>
          <w:t>15</w:t>
        </w:r>
        <w:r>
          <w:rPr>
            <w:noProof/>
            <w:webHidden/>
          </w:rPr>
          <w:fldChar w:fldCharType="end"/>
        </w:r>
      </w:hyperlink>
    </w:p>
    <w:p w14:paraId="575E89A4" w14:textId="6BEABC5F" w:rsidR="00CE4053" w:rsidRDefault="00CE4053">
      <w:pPr>
        <w:pStyle w:val="Spisilustracji"/>
        <w:tabs>
          <w:tab w:val="right" w:leader="dot" w:pos="8919"/>
        </w:tabs>
        <w:rPr>
          <w:rFonts w:asciiTheme="minorHAnsi" w:eastAsiaTheme="minorEastAsia" w:hAnsiTheme="minorHAnsi" w:cstheme="minorBidi"/>
          <w:noProof/>
          <w:kern w:val="2"/>
          <w:sz w:val="24"/>
          <w:szCs w:val="24"/>
          <w14:ligatures w14:val="standardContextual"/>
        </w:rPr>
      </w:pPr>
      <w:hyperlink w:anchor="_Toc225854114" w:history="1">
        <w:r w:rsidRPr="0060616C">
          <w:rPr>
            <w:rStyle w:val="Hipercze"/>
            <w:noProof/>
          </w:rPr>
          <w:t xml:space="preserve">Wykres 3 </w:t>
        </w:r>
        <w:r w:rsidRPr="0060616C">
          <w:rPr>
            <w:rStyle w:val="Hipercze"/>
            <w:rFonts w:cstheme="minorHAnsi"/>
            <w:noProof/>
          </w:rPr>
          <w:t>Wykonanie dochodów budżetu gminy Iwanowice wg ważniejszych źródeł w latach 2018-2025</w:t>
        </w:r>
        <w:r>
          <w:rPr>
            <w:noProof/>
            <w:webHidden/>
          </w:rPr>
          <w:tab/>
        </w:r>
        <w:r>
          <w:rPr>
            <w:noProof/>
            <w:webHidden/>
          </w:rPr>
          <w:fldChar w:fldCharType="begin"/>
        </w:r>
        <w:r>
          <w:rPr>
            <w:noProof/>
            <w:webHidden/>
          </w:rPr>
          <w:instrText xml:space="preserve"> PAGEREF _Toc225854114 \h </w:instrText>
        </w:r>
        <w:r>
          <w:rPr>
            <w:noProof/>
            <w:webHidden/>
          </w:rPr>
        </w:r>
        <w:r>
          <w:rPr>
            <w:noProof/>
            <w:webHidden/>
          </w:rPr>
          <w:fldChar w:fldCharType="separate"/>
        </w:r>
        <w:r>
          <w:rPr>
            <w:noProof/>
            <w:webHidden/>
          </w:rPr>
          <w:t>16</w:t>
        </w:r>
        <w:r>
          <w:rPr>
            <w:noProof/>
            <w:webHidden/>
          </w:rPr>
          <w:fldChar w:fldCharType="end"/>
        </w:r>
      </w:hyperlink>
    </w:p>
    <w:p w14:paraId="60D33A5C" w14:textId="48F23E8A" w:rsidR="00CE4053" w:rsidRDefault="00CE4053">
      <w:pPr>
        <w:pStyle w:val="Spisilustracji"/>
        <w:tabs>
          <w:tab w:val="right" w:leader="dot" w:pos="8919"/>
        </w:tabs>
        <w:rPr>
          <w:rFonts w:asciiTheme="minorHAnsi" w:eastAsiaTheme="minorEastAsia" w:hAnsiTheme="minorHAnsi" w:cstheme="minorBidi"/>
          <w:noProof/>
          <w:kern w:val="2"/>
          <w:sz w:val="24"/>
          <w:szCs w:val="24"/>
          <w14:ligatures w14:val="standardContextual"/>
        </w:rPr>
      </w:pPr>
      <w:hyperlink w:anchor="_Toc225854115" w:history="1">
        <w:r w:rsidRPr="0060616C">
          <w:rPr>
            <w:rStyle w:val="Hipercze"/>
            <w:noProof/>
          </w:rPr>
          <w:t>Wykres 4</w:t>
        </w:r>
        <w:r w:rsidRPr="0060616C">
          <w:rPr>
            <w:rStyle w:val="Hipercze"/>
            <w:rFonts w:cstheme="minorHAnsi"/>
            <w:noProof/>
          </w:rPr>
          <w:t xml:space="preserve"> Struktura wykonania dochodów budżetu gminy Iwanowice za 2025 rok</w:t>
        </w:r>
        <w:r>
          <w:rPr>
            <w:noProof/>
            <w:webHidden/>
          </w:rPr>
          <w:tab/>
        </w:r>
        <w:r>
          <w:rPr>
            <w:noProof/>
            <w:webHidden/>
          </w:rPr>
          <w:fldChar w:fldCharType="begin"/>
        </w:r>
        <w:r>
          <w:rPr>
            <w:noProof/>
            <w:webHidden/>
          </w:rPr>
          <w:instrText xml:space="preserve"> PAGEREF _Toc225854115 \h </w:instrText>
        </w:r>
        <w:r>
          <w:rPr>
            <w:noProof/>
            <w:webHidden/>
          </w:rPr>
        </w:r>
        <w:r>
          <w:rPr>
            <w:noProof/>
            <w:webHidden/>
          </w:rPr>
          <w:fldChar w:fldCharType="separate"/>
        </w:r>
        <w:r>
          <w:rPr>
            <w:noProof/>
            <w:webHidden/>
          </w:rPr>
          <w:t>39</w:t>
        </w:r>
        <w:r>
          <w:rPr>
            <w:noProof/>
            <w:webHidden/>
          </w:rPr>
          <w:fldChar w:fldCharType="end"/>
        </w:r>
      </w:hyperlink>
    </w:p>
    <w:p w14:paraId="2272B6D6" w14:textId="527C62F2" w:rsidR="00CE4053" w:rsidRDefault="00CE4053">
      <w:pPr>
        <w:pStyle w:val="Spisilustracji"/>
        <w:tabs>
          <w:tab w:val="right" w:leader="dot" w:pos="8919"/>
        </w:tabs>
        <w:rPr>
          <w:rFonts w:asciiTheme="minorHAnsi" w:eastAsiaTheme="minorEastAsia" w:hAnsiTheme="minorHAnsi" w:cstheme="minorBidi"/>
          <w:noProof/>
          <w:kern w:val="2"/>
          <w:sz w:val="24"/>
          <w:szCs w:val="24"/>
          <w14:ligatures w14:val="standardContextual"/>
        </w:rPr>
      </w:pPr>
      <w:hyperlink w:anchor="_Toc225854116" w:history="1">
        <w:r w:rsidRPr="0060616C">
          <w:rPr>
            <w:rStyle w:val="Hipercze"/>
            <w:noProof/>
          </w:rPr>
          <w:t xml:space="preserve">Wykres 5 </w:t>
        </w:r>
        <w:r w:rsidRPr="0060616C">
          <w:rPr>
            <w:rStyle w:val="Hipercze"/>
            <w:rFonts w:cstheme="minorHAnsi"/>
            <w:noProof/>
          </w:rPr>
          <w:t>Realizacja dochodów z podatków i opłat lokalnych w gminie Iwanowice w roku 2025.</w:t>
        </w:r>
        <w:r>
          <w:rPr>
            <w:noProof/>
            <w:webHidden/>
          </w:rPr>
          <w:tab/>
        </w:r>
        <w:r>
          <w:rPr>
            <w:noProof/>
            <w:webHidden/>
          </w:rPr>
          <w:fldChar w:fldCharType="begin"/>
        </w:r>
        <w:r>
          <w:rPr>
            <w:noProof/>
            <w:webHidden/>
          </w:rPr>
          <w:instrText xml:space="preserve"> PAGEREF _Toc225854116 \h </w:instrText>
        </w:r>
        <w:r>
          <w:rPr>
            <w:noProof/>
            <w:webHidden/>
          </w:rPr>
        </w:r>
        <w:r>
          <w:rPr>
            <w:noProof/>
            <w:webHidden/>
          </w:rPr>
          <w:fldChar w:fldCharType="separate"/>
        </w:r>
        <w:r>
          <w:rPr>
            <w:noProof/>
            <w:webHidden/>
          </w:rPr>
          <w:t>51</w:t>
        </w:r>
        <w:r>
          <w:rPr>
            <w:noProof/>
            <w:webHidden/>
          </w:rPr>
          <w:fldChar w:fldCharType="end"/>
        </w:r>
      </w:hyperlink>
    </w:p>
    <w:p w14:paraId="25DCFA4C" w14:textId="7BBF9F61" w:rsidR="00CE4053" w:rsidRDefault="00CE4053">
      <w:pPr>
        <w:pStyle w:val="Spisilustracji"/>
        <w:tabs>
          <w:tab w:val="right" w:leader="dot" w:pos="8919"/>
        </w:tabs>
        <w:rPr>
          <w:rFonts w:asciiTheme="minorHAnsi" w:eastAsiaTheme="minorEastAsia" w:hAnsiTheme="minorHAnsi" w:cstheme="minorBidi"/>
          <w:noProof/>
          <w:kern w:val="2"/>
          <w:sz w:val="24"/>
          <w:szCs w:val="24"/>
          <w14:ligatures w14:val="standardContextual"/>
        </w:rPr>
      </w:pPr>
      <w:hyperlink w:anchor="_Toc225854117" w:history="1">
        <w:r w:rsidRPr="0060616C">
          <w:rPr>
            <w:rStyle w:val="Hipercze"/>
            <w:noProof/>
          </w:rPr>
          <w:t>Wykres 6</w:t>
        </w:r>
        <w:r w:rsidRPr="0060616C">
          <w:rPr>
            <w:rStyle w:val="Hipercze"/>
            <w:rFonts w:cstheme="minorHAnsi"/>
            <w:noProof/>
          </w:rPr>
          <w:t xml:space="preserve"> </w:t>
        </w:r>
        <w:r w:rsidRPr="0060616C">
          <w:rPr>
            <w:rStyle w:val="Hipercze"/>
            <w:rFonts w:eastAsia="SimSun" w:cstheme="minorHAnsi"/>
            <w:noProof/>
            <w:lang w:bidi="hi-IN"/>
          </w:rPr>
          <w:t>Dochody wg rozdziałów klasyfikacji budżetowej w ramach działu 801</w:t>
        </w:r>
        <w:r>
          <w:rPr>
            <w:noProof/>
            <w:webHidden/>
          </w:rPr>
          <w:tab/>
        </w:r>
        <w:r>
          <w:rPr>
            <w:noProof/>
            <w:webHidden/>
          </w:rPr>
          <w:fldChar w:fldCharType="begin"/>
        </w:r>
        <w:r>
          <w:rPr>
            <w:noProof/>
            <w:webHidden/>
          </w:rPr>
          <w:instrText xml:space="preserve"> PAGEREF _Toc225854117 \h </w:instrText>
        </w:r>
        <w:r>
          <w:rPr>
            <w:noProof/>
            <w:webHidden/>
          </w:rPr>
        </w:r>
        <w:r>
          <w:rPr>
            <w:noProof/>
            <w:webHidden/>
          </w:rPr>
          <w:fldChar w:fldCharType="separate"/>
        </w:r>
        <w:r>
          <w:rPr>
            <w:noProof/>
            <w:webHidden/>
          </w:rPr>
          <w:t>56</w:t>
        </w:r>
        <w:r>
          <w:rPr>
            <w:noProof/>
            <w:webHidden/>
          </w:rPr>
          <w:fldChar w:fldCharType="end"/>
        </w:r>
      </w:hyperlink>
    </w:p>
    <w:p w14:paraId="297B052F" w14:textId="4A3AA02E" w:rsidR="00CE4053" w:rsidRDefault="00CE4053">
      <w:pPr>
        <w:pStyle w:val="Spisilustracji"/>
        <w:tabs>
          <w:tab w:val="right" w:leader="dot" w:pos="8919"/>
        </w:tabs>
        <w:rPr>
          <w:rFonts w:asciiTheme="minorHAnsi" w:eastAsiaTheme="minorEastAsia" w:hAnsiTheme="minorHAnsi" w:cstheme="minorBidi"/>
          <w:noProof/>
          <w:kern w:val="2"/>
          <w:sz w:val="24"/>
          <w:szCs w:val="24"/>
          <w14:ligatures w14:val="standardContextual"/>
        </w:rPr>
      </w:pPr>
      <w:hyperlink w:anchor="_Toc225854118" w:history="1">
        <w:r w:rsidRPr="0060616C">
          <w:rPr>
            <w:rStyle w:val="Hipercze"/>
            <w:rFonts w:cstheme="minorHAnsi"/>
            <w:noProof/>
          </w:rPr>
          <w:t>Wykres 7 Wydatki majątkowe w 2025 r.</w:t>
        </w:r>
        <w:r>
          <w:rPr>
            <w:noProof/>
            <w:webHidden/>
          </w:rPr>
          <w:tab/>
        </w:r>
        <w:r>
          <w:rPr>
            <w:noProof/>
            <w:webHidden/>
          </w:rPr>
          <w:fldChar w:fldCharType="begin"/>
        </w:r>
        <w:r>
          <w:rPr>
            <w:noProof/>
            <w:webHidden/>
          </w:rPr>
          <w:instrText xml:space="preserve"> PAGEREF _Toc225854118 \h </w:instrText>
        </w:r>
        <w:r>
          <w:rPr>
            <w:noProof/>
            <w:webHidden/>
          </w:rPr>
        </w:r>
        <w:r>
          <w:rPr>
            <w:noProof/>
            <w:webHidden/>
          </w:rPr>
          <w:fldChar w:fldCharType="separate"/>
        </w:r>
        <w:r>
          <w:rPr>
            <w:noProof/>
            <w:webHidden/>
          </w:rPr>
          <w:t>80</w:t>
        </w:r>
        <w:r>
          <w:rPr>
            <w:noProof/>
            <w:webHidden/>
          </w:rPr>
          <w:fldChar w:fldCharType="end"/>
        </w:r>
      </w:hyperlink>
    </w:p>
    <w:p w14:paraId="6F82B22A" w14:textId="4DCF59B2" w:rsidR="00CE4053" w:rsidRDefault="00CE4053">
      <w:pPr>
        <w:pStyle w:val="Spisilustracji"/>
        <w:tabs>
          <w:tab w:val="right" w:leader="dot" w:pos="8919"/>
        </w:tabs>
        <w:rPr>
          <w:rFonts w:asciiTheme="minorHAnsi" w:eastAsiaTheme="minorEastAsia" w:hAnsiTheme="minorHAnsi" w:cstheme="minorBidi"/>
          <w:noProof/>
          <w:kern w:val="2"/>
          <w:sz w:val="24"/>
          <w:szCs w:val="24"/>
          <w14:ligatures w14:val="standardContextual"/>
        </w:rPr>
      </w:pPr>
      <w:hyperlink w:anchor="_Toc225854119" w:history="1">
        <w:r w:rsidRPr="0060616C">
          <w:rPr>
            <w:rStyle w:val="Hipercze"/>
            <w:noProof/>
          </w:rPr>
          <w:t xml:space="preserve">Wykres 8 </w:t>
        </w:r>
        <w:r w:rsidRPr="0060616C">
          <w:rPr>
            <w:rStyle w:val="Hipercze"/>
            <w:rFonts w:cstheme="minorHAnsi"/>
            <w:noProof/>
          </w:rPr>
          <w:t>Struktura wykonania wydatków gminy Iwanowice za 2025 rok wg działów klasyfikacji budżetowej</w:t>
        </w:r>
        <w:r>
          <w:rPr>
            <w:noProof/>
            <w:webHidden/>
          </w:rPr>
          <w:tab/>
        </w:r>
        <w:r>
          <w:rPr>
            <w:noProof/>
            <w:webHidden/>
          </w:rPr>
          <w:fldChar w:fldCharType="begin"/>
        </w:r>
        <w:r>
          <w:rPr>
            <w:noProof/>
            <w:webHidden/>
          </w:rPr>
          <w:instrText xml:space="preserve"> PAGEREF _Toc225854119 \h </w:instrText>
        </w:r>
        <w:r>
          <w:rPr>
            <w:noProof/>
            <w:webHidden/>
          </w:rPr>
        </w:r>
        <w:r>
          <w:rPr>
            <w:noProof/>
            <w:webHidden/>
          </w:rPr>
          <w:fldChar w:fldCharType="separate"/>
        </w:r>
        <w:r>
          <w:rPr>
            <w:noProof/>
            <w:webHidden/>
          </w:rPr>
          <w:t>95</w:t>
        </w:r>
        <w:r>
          <w:rPr>
            <w:noProof/>
            <w:webHidden/>
          </w:rPr>
          <w:fldChar w:fldCharType="end"/>
        </w:r>
      </w:hyperlink>
    </w:p>
    <w:p w14:paraId="03F9EA26" w14:textId="6CC7542B" w:rsidR="00CE4053" w:rsidRDefault="00CE4053">
      <w:pPr>
        <w:pStyle w:val="Spisilustracji"/>
        <w:tabs>
          <w:tab w:val="right" w:leader="dot" w:pos="8919"/>
        </w:tabs>
        <w:rPr>
          <w:rFonts w:asciiTheme="minorHAnsi" w:eastAsiaTheme="minorEastAsia" w:hAnsiTheme="minorHAnsi" w:cstheme="minorBidi"/>
          <w:noProof/>
          <w:kern w:val="2"/>
          <w:sz w:val="24"/>
          <w:szCs w:val="24"/>
          <w14:ligatures w14:val="standardContextual"/>
        </w:rPr>
      </w:pPr>
      <w:hyperlink w:anchor="_Toc225854120" w:history="1">
        <w:r w:rsidRPr="0060616C">
          <w:rPr>
            <w:rStyle w:val="Hipercze"/>
            <w:noProof/>
          </w:rPr>
          <w:t xml:space="preserve">Wykres 9 </w:t>
        </w:r>
        <w:r w:rsidRPr="0060616C">
          <w:rPr>
            <w:rStyle w:val="Hipercze"/>
            <w:rFonts w:eastAsiaTheme="minorHAnsi" w:cstheme="minorHAnsi"/>
            <w:noProof/>
            <w:lang w:bidi="hi-IN"/>
          </w:rPr>
          <w:t>Wydatki w dziale 801 w 2025 r.</w:t>
        </w:r>
        <w:r>
          <w:rPr>
            <w:noProof/>
            <w:webHidden/>
          </w:rPr>
          <w:tab/>
        </w:r>
        <w:r>
          <w:rPr>
            <w:noProof/>
            <w:webHidden/>
          </w:rPr>
          <w:fldChar w:fldCharType="begin"/>
        </w:r>
        <w:r>
          <w:rPr>
            <w:noProof/>
            <w:webHidden/>
          </w:rPr>
          <w:instrText xml:space="preserve"> PAGEREF _Toc225854120 \h </w:instrText>
        </w:r>
        <w:r>
          <w:rPr>
            <w:noProof/>
            <w:webHidden/>
          </w:rPr>
        </w:r>
        <w:r>
          <w:rPr>
            <w:noProof/>
            <w:webHidden/>
          </w:rPr>
          <w:fldChar w:fldCharType="separate"/>
        </w:r>
        <w:r>
          <w:rPr>
            <w:noProof/>
            <w:webHidden/>
          </w:rPr>
          <w:t>198</w:t>
        </w:r>
        <w:r>
          <w:rPr>
            <w:noProof/>
            <w:webHidden/>
          </w:rPr>
          <w:fldChar w:fldCharType="end"/>
        </w:r>
      </w:hyperlink>
    </w:p>
    <w:p w14:paraId="25987512" w14:textId="0D5A2183" w:rsidR="00CE4053" w:rsidRDefault="00CE4053">
      <w:pPr>
        <w:pStyle w:val="Spisilustracji"/>
        <w:tabs>
          <w:tab w:val="right" w:leader="dot" w:pos="8919"/>
        </w:tabs>
        <w:rPr>
          <w:rFonts w:asciiTheme="minorHAnsi" w:eastAsiaTheme="minorEastAsia" w:hAnsiTheme="minorHAnsi" w:cstheme="minorBidi"/>
          <w:noProof/>
          <w:kern w:val="2"/>
          <w:sz w:val="24"/>
          <w:szCs w:val="24"/>
          <w14:ligatures w14:val="standardContextual"/>
        </w:rPr>
      </w:pPr>
      <w:hyperlink w:anchor="_Toc225854121" w:history="1">
        <w:r w:rsidRPr="0060616C">
          <w:rPr>
            <w:rStyle w:val="Hipercze"/>
            <w:noProof/>
          </w:rPr>
          <w:t xml:space="preserve">Wykres 10 </w:t>
        </w:r>
        <w:r w:rsidRPr="0060616C">
          <w:rPr>
            <w:rStyle w:val="Hipercze"/>
            <w:rFonts w:eastAsiaTheme="minorHAnsi" w:cstheme="minorHAnsi"/>
            <w:noProof/>
          </w:rPr>
          <w:t>Wydatki w rozdziale 80101 w  2025 r.</w:t>
        </w:r>
        <w:r>
          <w:rPr>
            <w:noProof/>
            <w:webHidden/>
          </w:rPr>
          <w:tab/>
        </w:r>
        <w:r>
          <w:rPr>
            <w:noProof/>
            <w:webHidden/>
          </w:rPr>
          <w:fldChar w:fldCharType="begin"/>
        </w:r>
        <w:r>
          <w:rPr>
            <w:noProof/>
            <w:webHidden/>
          </w:rPr>
          <w:instrText xml:space="preserve"> PAGEREF _Toc225854121 \h </w:instrText>
        </w:r>
        <w:r>
          <w:rPr>
            <w:noProof/>
            <w:webHidden/>
          </w:rPr>
        </w:r>
        <w:r>
          <w:rPr>
            <w:noProof/>
            <w:webHidden/>
          </w:rPr>
          <w:fldChar w:fldCharType="separate"/>
        </w:r>
        <w:r>
          <w:rPr>
            <w:noProof/>
            <w:webHidden/>
          </w:rPr>
          <w:t>205</w:t>
        </w:r>
        <w:r>
          <w:rPr>
            <w:noProof/>
            <w:webHidden/>
          </w:rPr>
          <w:fldChar w:fldCharType="end"/>
        </w:r>
      </w:hyperlink>
    </w:p>
    <w:p w14:paraId="64CFEF08" w14:textId="684DBF2E" w:rsidR="00CE4053" w:rsidRDefault="00CE4053">
      <w:pPr>
        <w:pStyle w:val="Spisilustracji"/>
        <w:tabs>
          <w:tab w:val="right" w:leader="dot" w:pos="8919"/>
        </w:tabs>
        <w:rPr>
          <w:rFonts w:asciiTheme="minorHAnsi" w:eastAsiaTheme="minorEastAsia" w:hAnsiTheme="minorHAnsi" w:cstheme="minorBidi"/>
          <w:noProof/>
          <w:kern w:val="2"/>
          <w:sz w:val="24"/>
          <w:szCs w:val="24"/>
          <w14:ligatures w14:val="standardContextual"/>
        </w:rPr>
      </w:pPr>
      <w:hyperlink w:anchor="_Toc225854122" w:history="1">
        <w:r w:rsidRPr="0060616C">
          <w:rPr>
            <w:rStyle w:val="Hipercze"/>
            <w:noProof/>
          </w:rPr>
          <w:t xml:space="preserve">Wykres 11 </w:t>
        </w:r>
        <w:r w:rsidRPr="0060616C">
          <w:rPr>
            <w:rStyle w:val="Hipercze"/>
            <w:rFonts w:eastAsiaTheme="minorHAnsi" w:cstheme="minorHAnsi"/>
            <w:noProof/>
            <w:lang w:bidi="hi-IN"/>
          </w:rPr>
          <w:t>Wydatki w rozdziale 80104  w 2025 r.</w:t>
        </w:r>
        <w:r>
          <w:rPr>
            <w:noProof/>
            <w:webHidden/>
          </w:rPr>
          <w:tab/>
        </w:r>
        <w:r>
          <w:rPr>
            <w:noProof/>
            <w:webHidden/>
          </w:rPr>
          <w:fldChar w:fldCharType="begin"/>
        </w:r>
        <w:r>
          <w:rPr>
            <w:noProof/>
            <w:webHidden/>
          </w:rPr>
          <w:instrText xml:space="preserve"> PAGEREF _Toc225854122 \h </w:instrText>
        </w:r>
        <w:r>
          <w:rPr>
            <w:noProof/>
            <w:webHidden/>
          </w:rPr>
        </w:r>
        <w:r>
          <w:rPr>
            <w:noProof/>
            <w:webHidden/>
          </w:rPr>
          <w:fldChar w:fldCharType="separate"/>
        </w:r>
        <w:r>
          <w:rPr>
            <w:noProof/>
            <w:webHidden/>
          </w:rPr>
          <w:t>208</w:t>
        </w:r>
        <w:r>
          <w:rPr>
            <w:noProof/>
            <w:webHidden/>
          </w:rPr>
          <w:fldChar w:fldCharType="end"/>
        </w:r>
      </w:hyperlink>
    </w:p>
    <w:p w14:paraId="1811E84A" w14:textId="301C1B85" w:rsidR="00CE4053" w:rsidRDefault="00CE4053">
      <w:pPr>
        <w:pStyle w:val="Spisilustracji"/>
        <w:tabs>
          <w:tab w:val="right" w:leader="dot" w:pos="8919"/>
        </w:tabs>
        <w:rPr>
          <w:rFonts w:asciiTheme="minorHAnsi" w:eastAsiaTheme="minorEastAsia" w:hAnsiTheme="minorHAnsi" w:cstheme="minorBidi"/>
          <w:noProof/>
          <w:kern w:val="2"/>
          <w:sz w:val="24"/>
          <w:szCs w:val="24"/>
          <w14:ligatures w14:val="standardContextual"/>
        </w:rPr>
      </w:pPr>
      <w:hyperlink w:anchor="_Toc225854123" w:history="1">
        <w:r w:rsidRPr="0060616C">
          <w:rPr>
            <w:rStyle w:val="Hipercze"/>
            <w:noProof/>
          </w:rPr>
          <w:t xml:space="preserve">Wykres 12 </w:t>
        </w:r>
        <w:r w:rsidRPr="0060616C">
          <w:rPr>
            <w:rStyle w:val="Hipercze"/>
            <w:rFonts w:eastAsiaTheme="minorHAnsi" w:cstheme="minorHAnsi"/>
            <w:noProof/>
            <w:lang w:bidi="hi-IN"/>
          </w:rPr>
          <w:t>Wydatki zrealizowane na dowóz uczniów do szkół w rozdziale 80113</w:t>
        </w:r>
        <w:r>
          <w:rPr>
            <w:noProof/>
            <w:webHidden/>
          </w:rPr>
          <w:tab/>
        </w:r>
        <w:r>
          <w:rPr>
            <w:noProof/>
            <w:webHidden/>
          </w:rPr>
          <w:fldChar w:fldCharType="begin"/>
        </w:r>
        <w:r>
          <w:rPr>
            <w:noProof/>
            <w:webHidden/>
          </w:rPr>
          <w:instrText xml:space="preserve"> PAGEREF _Toc225854123 \h </w:instrText>
        </w:r>
        <w:r>
          <w:rPr>
            <w:noProof/>
            <w:webHidden/>
          </w:rPr>
        </w:r>
        <w:r>
          <w:rPr>
            <w:noProof/>
            <w:webHidden/>
          </w:rPr>
          <w:fldChar w:fldCharType="separate"/>
        </w:r>
        <w:r>
          <w:rPr>
            <w:noProof/>
            <w:webHidden/>
          </w:rPr>
          <w:t>209</w:t>
        </w:r>
        <w:r>
          <w:rPr>
            <w:noProof/>
            <w:webHidden/>
          </w:rPr>
          <w:fldChar w:fldCharType="end"/>
        </w:r>
      </w:hyperlink>
    </w:p>
    <w:p w14:paraId="02092552" w14:textId="7BB1ED79" w:rsidR="00CE4053" w:rsidRDefault="00CE4053">
      <w:pPr>
        <w:pStyle w:val="Spisilustracji"/>
        <w:tabs>
          <w:tab w:val="right" w:leader="dot" w:pos="8919"/>
        </w:tabs>
        <w:rPr>
          <w:rFonts w:asciiTheme="minorHAnsi" w:eastAsiaTheme="minorEastAsia" w:hAnsiTheme="minorHAnsi" w:cstheme="minorBidi"/>
          <w:noProof/>
          <w:kern w:val="2"/>
          <w:sz w:val="24"/>
          <w:szCs w:val="24"/>
          <w14:ligatures w14:val="standardContextual"/>
        </w:rPr>
      </w:pPr>
      <w:hyperlink w:anchor="_Toc225854124" w:history="1">
        <w:r w:rsidRPr="0060616C">
          <w:rPr>
            <w:rStyle w:val="Hipercze"/>
            <w:noProof/>
          </w:rPr>
          <w:t>Wykres 13</w:t>
        </w:r>
        <w:r w:rsidRPr="0060616C">
          <w:rPr>
            <w:rStyle w:val="Hipercze"/>
            <w:rFonts w:eastAsiaTheme="minorHAnsi" w:cstheme="minorHAnsi"/>
            <w:noProof/>
          </w:rPr>
          <w:t>. Wydatki w 2024 r. w rozdziale 80150</w:t>
        </w:r>
        <w:r>
          <w:rPr>
            <w:noProof/>
            <w:webHidden/>
          </w:rPr>
          <w:tab/>
        </w:r>
        <w:r>
          <w:rPr>
            <w:noProof/>
            <w:webHidden/>
          </w:rPr>
          <w:fldChar w:fldCharType="begin"/>
        </w:r>
        <w:r>
          <w:rPr>
            <w:noProof/>
            <w:webHidden/>
          </w:rPr>
          <w:instrText xml:space="preserve"> PAGEREF _Toc225854124 \h </w:instrText>
        </w:r>
        <w:r>
          <w:rPr>
            <w:noProof/>
            <w:webHidden/>
          </w:rPr>
        </w:r>
        <w:r>
          <w:rPr>
            <w:noProof/>
            <w:webHidden/>
          </w:rPr>
          <w:fldChar w:fldCharType="separate"/>
        </w:r>
        <w:r>
          <w:rPr>
            <w:noProof/>
            <w:webHidden/>
          </w:rPr>
          <w:t>213</w:t>
        </w:r>
        <w:r>
          <w:rPr>
            <w:noProof/>
            <w:webHidden/>
          </w:rPr>
          <w:fldChar w:fldCharType="end"/>
        </w:r>
      </w:hyperlink>
    </w:p>
    <w:p w14:paraId="4BC06580" w14:textId="33E96460" w:rsidR="00D5240E" w:rsidRPr="008930A5" w:rsidRDefault="00424E9A" w:rsidP="00536C89">
      <w:pPr>
        <w:rPr>
          <w:rFonts w:asciiTheme="minorHAnsi" w:hAnsiTheme="minorHAnsi" w:cstheme="minorHAnsi"/>
          <w:sz w:val="24"/>
          <w:szCs w:val="24"/>
          <w:lang w:eastAsia="pl-PL"/>
        </w:rPr>
      </w:pPr>
      <w:r w:rsidRPr="008930A5">
        <w:rPr>
          <w:rFonts w:asciiTheme="minorHAnsi" w:hAnsiTheme="minorHAnsi" w:cstheme="minorHAnsi"/>
          <w:sz w:val="24"/>
          <w:szCs w:val="24"/>
          <w:lang w:eastAsia="pl-PL"/>
        </w:rPr>
        <w:fldChar w:fldCharType="end"/>
      </w:r>
    </w:p>
    <w:p w14:paraId="473816A7" w14:textId="77777777" w:rsidR="00CE4053" w:rsidRDefault="009A5C91" w:rsidP="00424E9A">
      <w:pPr>
        <w:pStyle w:val="Styl2-nagwek"/>
        <w:rPr>
          <w:noProof/>
        </w:rPr>
      </w:pPr>
      <w:bookmarkStart w:id="337" w:name="_Toc162465002"/>
      <w:bookmarkStart w:id="338" w:name="_Toc162467681"/>
      <w:bookmarkStart w:id="339" w:name="_Toc162468840"/>
      <w:bookmarkStart w:id="340" w:name="_Toc162471109"/>
      <w:r w:rsidRPr="008930A5">
        <w:rPr>
          <w:rStyle w:val="Odwoaniedelikatne"/>
          <w:rFonts w:asciiTheme="minorHAnsi" w:hAnsiTheme="minorHAnsi" w:cstheme="minorHAnsi"/>
          <w:szCs w:val="24"/>
        </w:rPr>
        <w:br w:type="page"/>
      </w:r>
      <w:bookmarkStart w:id="341" w:name="_Toc225854204"/>
      <w:r w:rsidR="0084388A" w:rsidRPr="008930A5">
        <w:rPr>
          <w:rStyle w:val="Odwoaniedelikatne"/>
          <w:rFonts w:asciiTheme="minorHAnsi" w:hAnsiTheme="minorHAnsi" w:cstheme="minorHAnsi"/>
          <w:b/>
          <w:bCs/>
          <w:color w:val="2F5496"/>
          <w:szCs w:val="24"/>
        </w:rPr>
        <w:lastRenderedPageBreak/>
        <w:t>Spis Zdjęć</w:t>
      </w:r>
      <w:bookmarkEnd w:id="337"/>
      <w:bookmarkEnd w:id="338"/>
      <w:bookmarkEnd w:id="339"/>
      <w:bookmarkEnd w:id="340"/>
      <w:bookmarkEnd w:id="341"/>
      <w:r w:rsidR="00424E9A" w:rsidRPr="008930A5">
        <w:rPr>
          <w:rStyle w:val="Odwoaniedelikatne"/>
          <w:rFonts w:asciiTheme="minorHAnsi" w:hAnsiTheme="minorHAnsi" w:cstheme="minorHAnsi"/>
          <w:b/>
          <w:bCs/>
          <w:color w:val="2F5496"/>
          <w:szCs w:val="24"/>
        </w:rPr>
        <w:fldChar w:fldCharType="begin"/>
      </w:r>
      <w:r w:rsidR="00424E9A" w:rsidRPr="008930A5">
        <w:rPr>
          <w:rStyle w:val="Odwoaniedelikatne"/>
          <w:rFonts w:asciiTheme="minorHAnsi" w:hAnsiTheme="minorHAnsi" w:cstheme="minorHAnsi"/>
          <w:b/>
          <w:bCs/>
          <w:color w:val="2F5496"/>
          <w:szCs w:val="24"/>
        </w:rPr>
        <w:instrText xml:space="preserve"> TOC \h \z \c "Zdjęcie" </w:instrText>
      </w:r>
      <w:r w:rsidR="00424E9A" w:rsidRPr="008930A5">
        <w:rPr>
          <w:rStyle w:val="Odwoaniedelikatne"/>
          <w:rFonts w:asciiTheme="minorHAnsi" w:hAnsiTheme="minorHAnsi" w:cstheme="minorHAnsi"/>
          <w:b/>
          <w:bCs/>
          <w:color w:val="2F5496"/>
          <w:szCs w:val="24"/>
        </w:rPr>
        <w:fldChar w:fldCharType="separate"/>
      </w:r>
    </w:p>
    <w:p w14:paraId="4DC9D105" w14:textId="5EF869A6" w:rsidR="00CE4053" w:rsidRDefault="00CE4053">
      <w:pPr>
        <w:pStyle w:val="Spisilustracji"/>
        <w:tabs>
          <w:tab w:val="right" w:leader="dot" w:pos="8919"/>
        </w:tabs>
        <w:rPr>
          <w:rFonts w:asciiTheme="minorHAnsi" w:eastAsiaTheme="minorEastAsia" w:hAnsiTheme="minorHAnsi" w:cstheme="minorBidi"/>
          <w:noProof/>
          <w:kern w:val="2"/>
          <w:sz w:val="24"/>
          <w:szCs w:val="24"/>
          <w14:ligatures w14:val="standardContextual"/>
        </w:rPr>
      </w:pPr>
      <w:hyperlink w:anchor="_Toc225854125" w:history="1">
        <w:r w:rsidRPr="002A0DED">
          <w:rPr>
            <w:rStyle w:val="Hipercze"/>
            <w:rFonts w:cstheme="minorHAnsi"/>
            <w:noProof/>
          </w:rPr>
          <w:t>Zdjęcie 1</w:t>
        </w:r>
        <w:r w:rsidRPr="002A0DED">
          <w:rPr>
            <w:rStyle w:val="Hipercze"/>
            <w:rFonts w:eastAsia="SimSun" w:cstheme="minorHAnsi"/>
            <w:noProof/>
            <w:lang w:bidi="hi-IN"/>
          </w:rPr>
          <w:t>„Modernizacja nawierzchni drogi w Lesieńcu”</w:t>
        </w:r>
        <w:r>
          <w:rPr>
            <w:noProof/>
            <w:webHidden/>
          </w:rPr>
          <w:tab/>
        </w:r>
        <w:r>
          <w:rPr>
            <w:noProof/>
            <w:webHidden/>
          </w:rPr>
          <w:fldChar w:fldCharType="begin"/>
        </w:r>
        <w:r>
          <w:rPr>
            <w:noProof/>
            <w:webHidden/>
          </w:rPr>
          <w:instrText xml:space="preserve"> PAGEREF _Toc225854125 \h </w:instrText>
        </w:r>
        <w:r>
          <w:rPr>
            <w:noProof/>
            <w:webHidden/>
          </w:rPr>
        </w:r>
        <w:r>
          <w:rPr>
            <w:noProof/>
            <w:webHidden/>
          </w:rPr>
          <w:fldChar w:fldCharType="separate"/>
        </w:r>
        <w:r>
          <w:rPr>
            <w:noProof/>
            <w:webHidden/>
          </w:rPr>
          <w:t>124</w:t>
        </w:r>
        <w:r>
          <w:rPr>
            <w:noProof/>
            <w:webHidden/>
          </w:rPr>
          <w:fldChar w:fldCharType="end"/>
        </w:r>
      </w:hyperlink>
    </w:p>
    <w:p w14:paraId="52648A2D" w14:textId="5EB8E2B3" w:rsidR="00CE4053" w:rsidRDefault="00CE4053">
      <w:pPr>
        <w:pStyle w:val="Spisilustracji"/>
        <w:tabs>
          <w:tab w:val="right" w:leader="dot" w:pos="8919"/>
        </w:tabs>
        <w:rPr>
          <w:rFonts w:asciiTheme="minorHAnsi" w:eastAsiaTheme="minorEastAsia" w:hAnsiTheme="minorHAnsi" w:cstheme="minorBidi"/>
          <w:noProof/>
          <w:kern w:val="2"/>
          <w:sz w:val="24"/>
          <w:szCs w:val="24"/>
          <w14:ligatures w14:val="standardContextual"/>
        </w:rPr>
      </w:pPr>
      <w:hyperlink w:anchor="_Toc225854126" w:history="1">
        <w:r w:rsidRPr="002A0DED">
          <w:rPr>
            <w:rStyle w:val="Hipercze"/>
            <w:noProof/>
          </w:rPr>
          <w:t>Zdjęcie 2</w:t>
        </w:r>
        <w:r w:rsidRPr="002A0DED">
          <w:rPr>
            <w:rStyle w:val="Hipercze"/>
            <w:rFonts w:cstheme="minorHAnsi"/>
            <w:noProof/>
          </w:rPr>
          <w:t xml:space="preserve"> „Park kieszonkowy w miejscowości Narama”</w:t>
        </w:r>
        <w:r>
          <w:rPr>
            <w:noProof/>
            <w:webHidden/>
          </w:rPr>
          <w:tab/>
        </w:r>
        <w:r>
          <w:rPr>
            <w:noProof/>
            <w:webHidden/>
          </w:rPr>
          <w:fldChar w:fldCharType="begin"/>
        </w:r>
        <w:r>
          <w:rPr>
            <w:noProof/>
            <w:webHidden/>
          </w:rPr>
          <w:instrText xml:space="preserve"> PAGEREF _Toc225854126 \h </w:instrText>
        </w:r>
        <w:r>
          <w:rPr>
            <w:noProof/>
            <w:webHidden/>
          </w:rPr>
        </w:r>
        <w:r>
          <w:rPr>
            <w:noProof/>
            <w:webHidden/>
          </w:rPr>
          <w:fldChar w:fldCharType="separate"/>
        </w:r>
        <w:r>
          <w:rPr>
            <w:noProof/>
            <w:webHidden/>
          </w:rPr>
          <w:t>125</w:t>
        </w:r>
        <w:r>
          <w:rPr>
            <w:noProof/>
            <w:webHidden/>
          </w:rPr>
          <w:fldChar w:fldCharType="end"/>
        </w:r>
      </w:hyperlink>
    </w:p>
    <w:p w14:paraId="7615C69F" w14:textId="58F1FB02" w:rsidR="00CE4053" w:rsidRDefault="00CE4053">
      <w:pPr>
        <w:pStyle w:val="Spisilustracji"/>
        <w:tabs>
          <w:tab w:val="right" w:leader="dot" w:pos="8919"/>
        </w:tabs>
        <w:rPr>
          <w:rFonts w:asciiTheme="minorHAnsi" w:eastAsiaTheme="minorEastAsia" w:hAnsiTheme="minorHAnsi" w:cstheme="minorBidi"/>
          <w:noProof/>
          <w:kern w:val="2"/>
          <w:sz w:val="24"/>
          <w:szCs w:val="24"/>
          <w14:ligatures w14:val="standardContextual"/>
        </w:rPr>
      </w:pPr>
      <w:hyperlink w:anchor="_Toc225854127" w:history="1">
        <w:r w:rsidRPr="002A0DED">
          <w:rPr>
            <w:rStyle w:val="Hipercze"/>
            <w:noProof/>
          </w:rPr>
          <w:t xml:space="preserve">Zdjęcie 3 </w:t>
        </w:r>
        <w:r w:rsidRPr="002A0DED">
          <w:rPr>
            <w:rStyle w:val="Hipercze"/>
            <w:rFonts w:eastAsia="Arial" w:cstheme="minorHAnsi"/>
            <w:bCs/>
            <w:noProof/>
            <w:kern w:val="3"/>
            <w:lang w:eastAsia="ar-SA"/>
          </w:rPr>
          <w:t>Budowa chodnika na ul. Jesionowej w miejscowości Iwanowice Dworskie</w:t>
        </w:r>
        <w:r>
          <w:rPr>
            <w:noProof/>
            <w:webHidden/>
          </w:rPr>
          <w:tab/>
        </w:r>
        <w:r>
          <w:rPr>
            <w:noProof/>
            <w:webHidden/>
          </w:rPr>
          <w:fldChar w:fldCharType="begin"/>
        </w:r>
        <w:r>
          <w:rPr>
            <w:noProof/>
            <w:webHidden/>
          </w:rPr>
          <w:instrText xml:space="preserve"> PAGEREF _Toc225854127 \h </w:instrText>
        </w:r>
        <w:r>
          <w:rPr>
            <w:noProof/>
            <w:webHidden/>
          </w:rPr>
        </w:r>
        <w:r>
          <w:rPr>
            <w:noProof/>
            <w:webHidden/>
          </w:rPr>
          <w:fldChar w:fldCharType="separate"/>
        </w:r>
        <w:r>
          <w:rPr>
            <w:noProof/>
            <w:webHidden/>
          </w:rPr>
          <w:t>136</w:t>
        </w:r>
        <w:r>
          <w:rPr>
            <w:noProof/>
            <w:webHidden/>
          </w:rPr>
          <w:fldChar w:fldCharType="end"/>
        </w:r>
      </w:hyperlink>
    </w:p>
    <w:p w14:paraId="3C71BFA4" w14:textId="2555DC47" w:rsidR="00CE4053" w:rsidRDefault="00CE4053">
      <w:pPr>
        <w:pStyle w:val="Spisilustracji"/>
        <w:tabs>
          <w:tab w:val="right" w:leader="dot" w:pos="8919"/>
        </w:tabs>
        <w:rPr>
          <w:rFonts w:asciiTheme="minorHAnsi" w:eastAsiaTheme="minorEastAsia" w:hAnsiTheme="minorHAnsi" w:cstheme="minorBidi"/>
          <w:noProof/>
          <w:kern w:val="2"/>
          <w:sz w:val="24"/>
          <w:szCs w:val="24"/>
          <w14:ligatures w14:val="standardContextual"/>
        </w:rPr>
      </w:pPr>
      <w:hyperlink w:anchor="_Toc225854128" w:history="1">
        <w:r w:rsidRPr="002A0DED">
          <w:rPr>
            <w:rStyle w:val="Hipercze"/>
            <w:noProof/>
          </w:rPr>
          <w:t xml:space="preserve">Zdjęcie 4 </w:t>
        </w:r>
        <w:r w:rsidRPr="002A0DED">
          <w:rPr>
            <w:rStyle w:val="Hipercze"/>
            <w:rFonts w:cstheme="minorHAnsi"/>
            <w:noProof/>
          </w:rPr>
          <w:t>Remont arboretum na Nowoczesnym Zapleczu Sportowo Rekreacyjnym w Iwanowicach</w:t>
        </w:r>
        <w:r>
          <w:rPr>
            <w:noProof/>
            <w:webHidden/>
          </w:rPr>
          <w:tab/>
        </w:r>
        <w:r>
          <w:rPr>
            <w:noProof/>
            <w:webHidden/>
          </w:rPr>
          <w:fldChar w:fldCharType="begin"/>
        </w:r>
        <w:r>
          <w:rPr>
            <w:noProof/>
            <w:webHidden/>
          </w:rPr>
          <w:instrText xml:space="preserve"> PAGEREF _Toc225854128 \h </w:instrText>
        </w:r>
        <w:r>
          <w:rPr>
            <w:noProof/>
            <w:webHidden/>
          </w:rPr>
        </w:r>
        <w:r>
          <w:rPr>
            <w:noProof/>
            <w:webHidden/>
          </w:rPr>
          <w:fldChar w:fldCharType="separate"/>
        </w:r>
        <w:r>
          <w:rPr>
            <w:noProof/>
            <w:webHidden/>
          </w:rPr>
          <w:t>140</w:t>
        </w:r>
        <w:r>
          <w:rPr>
            <w:noProof/>
            <w:webHidden/>
          </w:rPr>
          <w:fldChar w:fldCharType="end"/>
        </w:r>
      </w:hyperlink>
    </w:p>
    <w:p w14:paraId="72D1D669" w14:textId="45F78A33" w:rsidR="00CE4053" w:rsidRDefault="00CE4053">
      <w:pPr>
        <w:pStyle w:val="Spisilustracji"/>
        <w:tabs>
          <w:tab w:val="right" w:leader="dot" w:pos="8919"/>
        </w:tabs>
        <w:rPr>
          <w:rFonts w:asciiTheme="minorHAnsi" w:eastAsiaTheme="minorEastAsia" w:hAnsiTheme="minorHAnsi" w:cstheme="minorBidi"/>
          <w:noProof/>
          <w:kern w:val="2"/>
          <w:sz w:val="24"/>
          <w:szCs w:val="24"/>
          <w14:ligatures w14:val="standardContextual"/>
        </w:rPr>
      </w:pPr>
      <w:hyperlink w:anchor="_Toc225854129" w:history="1">
        <w:r w:rsidRPr="002A0DED">
          <w:rPr>
            <w:rStyle w:val="Hipercze"/>
            <w:noProof/>
          </w:rPr>
          <w:t xml:space="preserve">Zdjęcie 5 </w:t>
        </w:r>
        <w:r w:rsidRPr="002A0DED">
          <w:rPr>
            <w:rStyle w:val="Hipercze"/>
            <w:rFonts w:cstheme="minorHAnsi"/>
            <w:noProof/>
          </w:rPr>
          <w:t>wykonaniem ogrodzenia przy świetlicy w Krasieńcu Zakupnym</w:t>
        </w:r>
        <w:r>
          <w:rPr>
            <w:noProof/>
            <w:webHidden/>
          </w:rPr>
          <w:tab/>
        </w:r>
        <w:r>
          <w:rPr>
            <w:noProof/>
            <w:webHidden/>
          </w:rPr>
          <w:fldChar w:fldCharType="begin"/>
        </w:r>
        <w:r>
          <w:rPr>
            <w:noProof/>
            <w:webHidden/>
          </w:rPr>
          <w:instrText xml:space="preserve"> PAGEREF _Toc225854129 \h </w:instrText>
        </w:r>
        <w:r>
          <w:rPr>
            <w:noProof/>
            <w:webHidden/>
          </w:rPr>
        </w:r>
        <w:r>
          <w:rPr>
            <w:noProof/>
            <w:webHidden/>
          </w:rPr>
          <w:fldChar w:fldCharType="separate"/>
        </w:r>
        <w:r>
          <w:rPr>
            <w:noProof/>
            <w:webHidden/>
          </w:rPr>
          <w:t>141</w:t>
        </w:r>
        <w:r>
          <w:rPr>
            <w:noProof/>
            <w:webHidden/>
          </w:rPr>
          <w:fldChar w:fldCharType="end"/>
        </w:r>
      </w:hyperlink>
    </w:p>
    <w:p w14:paraId="771B6032" w14:textId="1FB527E5" w:rsidR="00CE4053" w:rsidRDefault="00CE4053">
      <w:pPr>
        <w:pStyle w:val="Spisilustracji"/>
        <w:tabs>
          <w:tab w:val="right" w:leader="dot" w:pos="8919"/>
        </w:tabs>
        <w:rPr>
          <w:rFonts w:asciiTheme="minorHAnsi" w:eastAsiaTheme="minorEastAsia" w:hAnsiTheme="minorHAnsi" w:cstheme="minorBidi"/>
          <w:noProof/>
          <w:kern w:val="2"/>
          <w:sz w:val="24"/>
          <w:szCs w:val="24"/>
          <w14:ligatures w14:val="standardContextual"/>
        </w:rPr>
      </w:pPr>
      <w:hyperlink w:anchor="_Toc225854130" w:history="1">
        <w:r w:rsidRPr="002A0DED">
          <w:rPr>
            <w:rStyle w:val="Hipercze"/>
            <w:noProof/>
          </w:rPr>
          <w:t>Zdjęcie 6. Ścieżka Ekologiczna w Iwanowicach Włościańskich</w:t>
        </w:r>
        <w:r>
          <w:rPr>
            <w:noProof/>
            <w:webHidden/>
          </w:rPr>
          <w:tab/>
        </w:r>
        <w:r>
          <w:rPr>
            <w:noProof/>
            <w:webHidden/>
          </w:rPr>
          <w:fldChar w:fldCharType="begin"/>
        </w:r>
        <w:r>
          <w:rPr>
            <w:noProof/>
            <w:webHidden/>
          </w:rPr>
          <w:instrText xml:space="preserve"> PAGEREF _Toc225854130 \h </w:instrText>
        </w:r>
        <w:r>
          <w:rPr>
            <w:noProof/>
            <w:webHidden/>
          </w:rPr>
        </w:r>
        <w:r>
          <w:rPr>
            <w:noProof/>
            <w:webHidden/>
          </w:rPr>
          <w:fldChar w:fldCharType="separate"/>
        </w:r>
        <w:r>
          <w:rPr>
            <w:noProof/>
            <w:webHidden/>
          </w:rPr>
          <w:t>142</w:t>
        </w:r>
        <w:r>
          <w:rPr>
            <w:noProof/>
            <w:webHidden/>
          </w:rPr>
          <w:fldChar w:fldCharType="end"/>
        </w:r>
      </w:hyperlink>
    </w:p>
    <w:p w14:paraId="70464749" w14:textId="35771B27" w:rsidR="00CE4053" w:rsidRDefault="00CE4053">
      <w:pPr>
        <w:pStyle w:val="Spisilustracji"/>
        <w:tabs>
          <w:tab w:val="right" w:leader="dot" w:pos="8919"/>
        </w:tabs>
        <w:rPr>
          <w:rFonts w:asciiTheme="minorHAnsi" w:eastAsiaTheme="minorEastAsia" w:hAnsiTheme="minorHAnsi" w:cstheme="minorBidi"/>
          <w:noProof/>
          <w:kern w:val="2"/>
          <w:sz w:val="24"/>
          <w:szCs w:val="24"/>
          <w14:ligatures w14:val="standardContextual"/>
        </w:rPr>
      </w:pPr>
      <w:hyperlink w:anchor="_Toc225854131" w:history="1">
        <w:r w:rsidRPr="002A0DED">
          <w:rPr>
            <w:rStyle w:val="Hipercze"/>
            <w:noProof/>
          </w:rPr>
          <w:t xml:space="preserve">Zdjęcie 7 </w:t>
        </w:r>
        <w:r w:rsidRPr="002A0DED">
          <w:rPr>
            <w:rStyle w:val="Hipercze"/>
            <w:rFonts w:eastAsia="Arial" w:cstheme="minorHAnsi"/>
            <w:bCs/>
            <w:noProof/>
            <w:lang w:eastAsia="ar-SA"/>
          </w:rPr>
          <w:t>Budowę budynku wielofunkcyjnego na potrzeby edukacyjne szkoły w Poskwitowie oraz OSP Poskwitów</w:t>
        </w:r>
        <w:r>
          <w:rPr>
            <w:noProof/>
            <w:webHidden/>
          </w:rPr>
          <w:tab/>
        </w:r>
        <w:r>
          <w:rPr>
            <w:noProof/>
            <w:webHidden/>
          </w:rPr>
          <w:fldChar w:fldCharType="begin"/>
        </w:r>
        <w:r>
          <w:rPr>
            <w:noProof/>
            <w:webHidden/>
          </w:rPr>
          <w:instrText xml:space="preserve"> PAGEREF _Toc225854131 \h </w:instrText>
        </w:r>
        <w:r>
          <w:rPr>
            <w:noProof/>
            <w:webHidden/>
          </w:rPr>
        </w:r>
        <w:r>
          <w:rPr>
            <w:noProof/>
            <w:webHidden/>
          </w:rPr>
          <w:fldChar w:fldCharType="separate"/>
        </w:r>
        <w:r>
          <w:rPr>
            <w:noProof/>
            <w:webHidden/>
          </w:rPr>
          <w:t>146</w:t>
        </w:r>
        <w:r>
          <w:rPr>
            <w:noProof/>
            <w:webHidden/>
          </w:rPr>
          <w:fldChar w:fldCharType="end"/>
        </w:r>
      </w:hyperlink>
    </w:p>
    <w:p w14:paraId="5329B5BA" w14:textId="4241A33B" w:rsidR="00CE4053" w:rsidRDefault="00CE4053">
      <w:pPr>
        <w:pStyle w:val="Spisilustracji"/>
        <w:tabs>
          <w:tab w:val="right" w:leader="dot" w:pos="8919"/>
        </w:tabs>
        <w:rPr>
          <w:rFonts w:asciiTheme="minorHAnsi" w:eastAsiaTheme="minorEastAsia" w:hAnsiTheme="minorHAnsi" w:cstheme="minorBidi"/>
          <w:noProof/>
          <w:kern w:val="2"/>
          <w:sz w:val="24"/>
          <w:szCs w:val="24"/>
          <w14:ligatures w14:val="standardContextual"/>
        </w:rPr>
      </w:pPr>
      <w:hyperlink w:anchor="_Toc225854132" w:history="1">
        <w:r w:rsidRPr="002A0DED">
          <w:rPr>
            <w:rStyle w:val="Hipercze"/>
            <w:noProof/>
          </w:rPr>
          <w:t>Zdjęcie 8 Koparko ładowarka zakupiona w ramach Programu OLiOC</w:t>
        </w:r>
        <w:r>
          <w:rPr>
            <w:noProof/>
            <w:webHidden/>
          </w:rPr>
          <w:tab/>
        </w:r>
        <w:r>
          <w:rPr>
            <w:noProof/>
            <w:webHidden/>
          </w:rPr>
          <w:fldChar w:fldCharType="begin"/>
        </w:r>
        <w:r>
          <w:rPr>
            <w:noProof/>
            <w:webHidden/>
          </w:rPr>
          <w:instrText xml:space="preserve"> PAGEREF _Toc225854132 \h </w:instrText>
        </w:r>
        <w:r>
          <w:rPr>
            <w:noProof/>
            <w:webHidden/>
          </w:rPr>
        </w:r>
        <w:r>
          <w:rPr>
            <w:noProof/>
            <w:webHidden/>
          </w:rPr>
          <w:fldChar w:fldCharType="separate"/>
        </w:r>
        <w:r>
          <w:rPr>
            <w:noProof/>
            <w:webHidden/>
          </w:rPr>
          <w:t>177</w:t>
        </w:r>
        <w:r>
          <w:rPr>
            <w:noProof/>
            <w:webHidden/>
          </w:rPr>
          <w:fldChar w:fldCharType="end"/>
        </w:r>
      </w:hyperlink>
    </w:p>
    <w:p w14:paraId="022D844E" w14:textId="428BD230" w:rsidR="00CE4053" w:rsidRDefault="00CE4053">
      <w:pPr>
        <w:pStyle w:val="Spisilustracji"/>
        <w:tabs>
          <w:tab w:val="right" w:leader="dot" w:pos="8919"/>
        </w:tabs>
        <w:rPr>
          <w:rFonts w:asciiTheme="minorHAnsi" w:eastAsiaTheme="minorEastAsia" w:hAnsiTheme="minorHAnsi" w:cstheme="minorBidi"/>
          <w:noProof/>
          <w:kern w:val="2"/>
          <w:sz w:val="24"/>
          <w:szCs w:val="24"/>
          <w14:ligatures w14:val="standardContextual"/>
        </w:rPr>
      </w:pPr>
      <w:hyperlink w:anchor="_Toc225854133" w:history="1">
        <w:r w:rsidRPr="002A0DED">
          <w:rPr>
            <w:rStyle w:val="Hipercze"/>
            <w:noProof/>
          </w:rPr>
          <w:t>Zdjęcie 9 Agregat prądotwórczy zakupiony w ramach Programu OLiOC</w:t>
        </w:r>
        <w:r>
          <w:rPr>
            <w:noProof/>
            <w:webHidden/>
          </w:rPr>
          <w:tab/>
        </w:r>
        <w:r>
          <w:rPr>
            <w:noProof/>
            <w:webHidden/>
          </w:rPr>
          <w:fldChar w:fldCharType="begin"/>
        </w:r>
        <w:r>
          <w:rPr>
            <w:noProof/>
            <w:webHidden/>
          </w:rPr>
          <w:instrText xml:space="preserve"> PAGEREF _Toc225854133 \h </w:instrText>
        </w:r>
        <w:r>
          <w:rPr>
            <w:noProof/>
            <w:webHidden/>
          </w:rPr>
        </w:r>
        <w:r>
          <w:rPr>
            <w:noProof/>
            <w:webHidden/>
          </w:rPr>
          <w:fldChar w:fldCharType="separate"/>
        </w:r>
        <w:r>
          <w:rPr>
            <w:noProof/>
            <w:webHidden/>
          </w:rPr>
          <w:t>178</w:t>
        </w:r>
        <w:r>
          <w:rPr>
            <w:noProof/>
            <w:webHidden/>
          </w:rPr>
          <w:fldChar w:fldCharType="end"/>
        </w:r>
      </w:hyperlink>
    </w:p>
    <w:p w14:paraId="27394EBF" w14:textId="12495CAD" w:rsidR="00CE4053" w:rsidRDefault="00CE4053">
      <w:pPr>
        <w:pStyle w:val="Spisilustracji"/>
        <w:tabs>
          <w:tab w:val="right" w:leader="dot" w:pos="8919"/>
        </w:tabs>
        <w:rPr>
          <w:rFonts w:asciiTheme="minorHAnsi" w:eastAsiaTheme="minorEastAsia" w:hAnsiTheme="minorHAnsi" w:cstheme="minorBidi"/>
          <w:noProof/>
          <w:kern w:val="2"/>
          <w:sz w:val="24"/>
          <w:szCs w:val="24"/>
          <w14:ligatures w14:val="standardContextual"/>
        </w:rPr>
      </w:pPr>
      <w:hyperlink w:anchor="_Toc225854134" w:history="1">
        <w:r w:rsidRPr="002A0DED">
          <w:rPr>
            <w:rStyle w:val="Hipercze"/>
            <w:noProof/>
          </w:rPr>
          <w:t>Zdjęcie 10 Zbiornik paliwa zakupiony w ramach Programu OLiOC</w:t>
        </w:r>
        <w:r>
          <w:rPr>
            <w:noProof/>
            <w:webHidden/>
          </w:rPr>
          <w:tab/>
        </w:r>
        <w:r>
          <w:rPr>
            <w:noProof/>
            <w:webHidden/>
          </w:rPr>
          <w:fldChar w:fldCharType="begin"/>
        </w:r>
        <w:r>
          <w:rPr>
            <w:noProof/>
            <w:webHidden/>
          </w:rPr>
          <w:instrText xml:space="preserve"> PAGEREF _Toc225854134 \h </w:instrText>
        </w:r>
        <w:r>
          <w:rPr>
            <w:noProof/>
            <w:webHidden/>
          </w:rPr>
        </w:r>
        <w:r>
          <w:rPr>
            <w:noProof/>
            <w:webHidden/>
          </w:rPr>
          <w:fldChar w:fldCharType="separate"/>
        </w:r>
        <w:r>
          <w:rPr>
            <w:noProof/>
            <w:webHidden/>
          </w:rPr>
          <w:t>178</w:t>
        </w:r>
        <w:r>
          <w:rPr>
            <w:noProof/>
            <w:webHidden/>
          </w:rPr>
          <w:fldChar w:fldCharType="end"/>
        </w:r>
      </w:hyperlink>
    </w:p>
    <w:p w14:paraId="5C8EC7E2" w14:textId="5D3B5441" w:rsidR="00CE4053" w:rsidRDefault="00CE4053">
      <w:pPr>
        <w:pStyle w:val="Spisilustracji"/>
        <w:tabs>
          <w:tab w:val="right" w:leader="dot" w:pos="8919"/>
        </w:tabs>
        <w:rPr>
          <w:rFonts w:asciiTheme="minorHAnsi" w:eastAsiaTheme="minorEastAsia" w:hAnsiTheme="minorHAnsi" w:cstheme="minorBidi"/>
          <w:noProof/>
          <w:kern w:val="2"/>
          <w:sz w:val="24"/>
          <w:szCs w:val="24"/>
          <w14:ligatures w14:val="standardContextual"/>
        </w:rPr>
      </w:pPr>
      <w:hyperlink w:anchor="_Toc225854135" w:history="1">
        <w:r w:rsidRPr="002A0DED">
          <w:rPr>
            <w:rStyle w:val="Hipercze"/>
            <w:noProof/>
          </w:rPr>
          <w:t>Zdjęcie 11 Projekty Budynku Magazynowego w ramach Programu OLiOC</w:t>
        </w:r>
        <w:r>
          <w:rPr>
            <w:noProof/>
            <w:webHidden/>
          </w:rPr>
          <w:tab/>
        </w:r>
        <w:r>
          <w:rPr>
            <w:noProof/>
            <w:webHidden/>
          </w:rPr>
          <w:fldChar w:fldCharType="begin"/>
        </w:r>
        <w:r>
          <w:rPr>
            <w:noProof/>
            <w:webHidden/>
          </w:rPr>
          <w:instrText xml:space="preserve"> PAGEREF _Toc225854135 \h </w:instrText>
        </w:r>
        <w:r>
          <w:rPr>
            <w:noProof/>
            <w:webHidden/>
          </w:rPr>
        </w:r>
        <w:r>
          <w:rPr>
            <w:noProof/>
            <w:webHidden/>
          </w:rPr>
          <w:fldChar w:fldCharType="separate"/>
        </w:r>
        <w:r>
          <w:rPr>
            <w:noProof/>
            <w:webHidden/>
          </w:rPr>
          <w:t>179</w:t>
        </w:r>
        <w:r>
          <w:rPr>
            <w:noProof/>
            <w:webHidden/>
          </w:rPr>
          <w:fldChar w:fldCharType="end"/>
        </w:r>
      </w:hyperlink>
    </w:p>
    <w:p w14:paraId="6C97196B" w14:textId="798F8039" w:rsidR="00CE4053" w:rsidRDefault="00CE4053">
      <w:pPr>
        <w:pStyle w:val="Spisilustracji"/>
        <w:tabs>
          <w:tab w:val="right" w:leader="dot" w:pos="8919"/>
        </w:tabs>
        <w:rPr>
          <w:rFonts w:asciiTheme="minorHAnsi" w:eastAsiaTheme="minorEastAsia" w:hAnsiTheme="minorHAnsi" w:cstheme="minorBidi"/>
          <w:noProof/>
          <w:kern w:val="2"/>
          <w:sz w:val="24"/>
          <w:szCs w:val="24"/>
          <w14:ligatures w14:val="standardContextual"/>
        </w:rPr>
      </w:pPr>
      <w:hyperlink w:anchor="_Toc225854136" w:history="1">
        <w:r w:rsidRPr="002A0DED">
          <w:rPr>
            <w:rStyle w:val="Hipercze"/>
            <w:noProof/>
          </w:rPr>
          <w:t xml:space="preserve">Zdjęcie 12 </w:t>
        </w:r>
        <w:r w:rsidRPr="002A0DED">
          <w:rPr>
            <w:rStyle w:val="Hipercze"/>
            <w:rFonts w:eastAsia="SimSun" w:cstheme="minorHAnsi"/>
            <w:bCs/>
            <w:noProof/>
            <w:lang w:bidi="hi-IN"/>
          </w:rPr>
          <w:t>Modernizacja budynku remizy OSP Grzegorzowice</w:t>
        </w:r>
        <w:r>
          <w:rPr>
            <w:noProof/>
            <w:webHidden/>
          </w:rPr>
          <w:tab/>
        </w:r>
        <w:r>
          <w:rPr>
            <w:noProof/>
            <w:webHidden/>
          </w:rPr>
          <w:fldChar w:fldCharType="begin"/>
        </w:r>
        <w:r>
          <w:rPr>
            <w:noProof/>
            <w:webHidden/>
          </w:rPr>
          <w:instrText xml:space="preserve"> PAGEREF _Toc225854136 \h </w:instrText>
        </w:r>
        <w:r>
          <w:rPr>
            <w:noProof/>
            <w:webHidden/>
          </w:rPr>
        </w:r>
        <w:r>
          <w:rPr>
            <w:noProof/>
            <w:webHidden/>
          </w:rPr>
          <w:fldChar w:fldCharType="separate"/>
        </w:r>
        <w:r>
          <w:rPr>
            <w:noProof/>
            <w:webHidden/>
          </w:rPr>
          <w:t>188</w:t>
        </w:r>
        <w:r>
          <w:rPr>
            <w:noProof/>
            <w:webHidden/>
          </w:rPr>
          <w:fldChar w:fldCharType="end"/>
        </w:r>
      </w:hyperlink>
    </w:p>
    <w:p w14:paraId="7BB7026C" w14:textId="06BEA900" w:rsidR="00CE4053" w:rsidRDefault="00CE4053">
      <w:pPr>
        <w:pStyle w:val="Spisilustracji"/>
        <w:tabs>
          <w:tab w:val="right" w:leader="dot" w:pos="8919"/>
        </w:tabs>
        <w:rPr>
          <w:rFonts w:asciiTheme="minorHAnsi" w:eastAsiaTheme="minorEastAsia" w:hAnsiTheme="minorHAnsi" w:cstheme="minorBidi"/>
          <w:noProof/>
          <w:kern w:val="2"/>
          <w:sz w:val="24"/>
          <w:szCs w:val="24"/>
          <w14:ligatures w14:val="standardContextual"/>
        </w:rPr>
      </w:pPr>
      <w:hyperlink w:anchor="_Toc225854137" w:history="1">
        <w:r w:rsidRPr="002A0DED">
          <w:rPr>
            <w:rStyle w:val="Hipercze"/>
            <w:noProof/>
          </w:rPr>
          <w:t>Zdjęcie 13. Remont instalacji w budynku remizy OSP Żerkowice</w:t>
        </w:r>
        <w:r>
          <w:rPr>
            <w:noProof/>
            <w:webHidden/>
          </w:rPr>
          <w:tab/>
        </w:r>
        <w:r>
          <w:rPr>
            <w:noProof/>
            <w:webHidden/>
          </w:rPr>
          <w:fldChar w:fldCharType="begin"/>
        </w:r>
        <w:r>
          <w:rPr>
            <w:noProof/>
            <w:webHidden/>
          </w:rPr>
          <w:instrText xml:space="preserve"> PAGEREF _Toc225854137 \h </w:instrText>
        </w:r>
        <w:r>
          <w:rPr>
            <w:noProof/>
            <w:webHidden/>
          </w:rPr>
        </w:r>
        <w:r>
          <w:rPr>
            <w:noProof/>
            <w:webHidden/>
          </w:rPr>
          <w:fldChar w:fldCharType="separate"/>
        </w:r>
        <w:r>
          <w:rPr>
            <w:noProof/>
            <w:webHidden/>
          </w:rPr>
          <w:t>189</w:t>
        </w:r>
        <w:r>
          <w:rPr>
            <w:noProof/>
            <w:webHidden/>
          </w:rPr>
          <w:fldChar w:fldCharType="end"/>
        </w:r>
      </w:hyperlink>
    </w:p>
    <w:p w14:paraId="36E4E072" w14:textId="76A63369" w:rsidR="00CE4053" w:rsidRDefault="00CE4053">
      <w:pPr>
        <w:pStyle w:val="Spisilustracji"/>
        <w:tabs>
          <w:tab w:val="right" w:leader="dot" w:pos="8919"/>
        </w:tabs>
        <w:rPr>
          <w:rFonts w:asciiTheme="minorHAnsi" w:eastAsiaTheme="minorEastAsia" w:hAnsiTheme="minorHAnsi" w:cstheme="minorBidi"/>
          <w:noProof/>
          <w:kern w:val="2"/>
          <w:sz w:val="24"/>
          <w:szCs w:val="24"/>
          <w14:ligatures w14:val="standardContextual"/>
        </w:rPr>
      </w:pPr>
      <w:hyperlink w:anchor="_Toc225854138" w:history="1">
        <w:r w:rsidRPr="002A0DED">
          <w:rPr>
            <w:rStyle w:val="Hipercze"/>
            <w:noProof/>
          </w:rPr>
          <w:t>Zdjęcie 14 Samochód ratowniczo-gaśniczy OSP Siecieciechowice</w:t>
        </w:r>
        <w:r>
          <w:rPr>
            <w:noProof/>
            <w:webHidden/>
          </w:rPr>
          <w:tab/>
        </w:r>
        <w:r>
          <w:rPr>
            <w:noProof/>
            <w:webHidden/>
          </w:rPr>
          <w:fldChar w:fldCharType="begin"/>
        </w:r>
        <w:r>
          <w:rPr>
            <w:noProof/>
            <w:webHidden/>
          </w:rPr>
          <w:instrText xml:space="preserve"> PAGEREF _Toc225854138 \h </w:instrText>
        </w:r>
        <w:r>
          <w:rPr>
            <w:noProof/>
            <w:webHidden/>
          </w:rPr>
        </w:r>
        <w:r>
          <w:rPr>
            <w:noProof/>
            <w:webHidden/>
          </w:rPr>
          <w:fldChar w:fldCharType="separate"/>
        </w:r>
        <w:r>
          <w:rPr>
            <w:noProof/>
            <w:webHidden/>
          </w:rPr>
          <w:t>192</w:t>
        </w:r>
        <w:r>
          <w:rPr>
            <w:noProof/>
            <w:webHidden/>
          </w:rPr>
          <w:fldChar w:fldCharType="end"/>
        </w:r>
      </w:hyperlink>
    </w:p>
    <w:p w14:paraId="05834EF5" w14:textId="229193E8" w:rsidR="00CE4053" w:rsidRDefault="00CE4053">
      <w:pPr>
        <w:pStyle w:val="Spisilustracji"/>
        <w:tabs>
          <w:tab w:val="right" w:leader="dot" w:pos="8919"/>
        </w:tabs>
        <w:rPr>
          <w:rFonts w:asciiTheme="minorHAnsi" w:eastAsiaTheme="minorEastAsia" w:hAnsiTheme="minorHAnsi" w:cstheme="minorBidi"/>
          <w:noProof/>
          <w:kern w:val="2"/>
          <w:sz w:val="24"/>
          <w:szCs w:val="24"/>
          <w14:ligatures w14:val="standardContextual"/>
        </w:rPr>
      </w:pPr>
      <w:hyperlink w:anchor="_Toc225854139" w:history="1">
        <w:r w:rsidRPr="002A0DED">
          <w:rPr>
            <w:rStyle w:val="Hipercze"/>
            <w:noProof/>
          </w:rPr>
          <w:t>Zdjęcie 15 Remont łazienek w budynku remizy OSP Maszków</w:t>
        </w:r>
        <w:r>
          <w:rPr>
            <w:noProof/>
            <w:webHidden/>
          </w:rPr>
          <w:tab/>
        </w:r>
        <w:r>
          <w:rPr>
            <w:noProof/>
            <w:webHidden/>
          </w:rPr>
          <w:fldChar w:fldCharType="begin"/>
        </w:r>
        <w:r>
          <w:rPr>
            <w:noProof/>
            <w:webHidden/>
          </w:rPr>
          <w:instrText xml:space="preserve"> PAGEREF _Toc225854139 \h </w:instrText>
        </w:r>
        <w:r>
          <w:rPr>
            <w:noProof/>
            <w:webHidden/>
          </w:rPr>
        </w:r>
        <w:r>
          <w:rPr>
            <w:noProof/>
            <w:webHidden/>
          </w:rPr>
          <w:fldChar w:fldCharType="separate"/>
        </w:r>
        <w:r>
          <w:rPr>
            <w:noProof/>
            <w:webHidden/>
          </w:rPr>
          <w:t>193</w:t>
        </w:r>
        <w:r>
          <w:rPr>
            <w:noProof/>
            <w:webHidden/>
          </w:rPr>
          <w:fldChar w:fldCharType="end"/>
        </w:r>
      </w:hyperlink>
    </w:p>
    <w:p w14:paraId="1978C2CE" w14:textId="51EE29C2" w:rsidR="00CE4053" w:rsidRDefault="00CE4053">
      <w:pPr>
        <w:pStyle w:val="Spisilustracji"/>
        <w:tabs>
          <w:tab w:val="right" w:leader="dot" w:pos="8919"/>
        </w:tabs>
        <w:rPr>
          <w:rFonts w:asciiTheme="minorHAnsi" w:eastAsiaTheme="minorEastAsia" w:hAnsiTheme="minorHAnsi" w:cstheme="minorBidi"/>
          <w:noProof/>
          <w:kern w:val="2"/>
          <w:sz w:val="24"/>
          <w:szCs w:val="24"/>
          <w14:ligatures w14:val="standardContextual"/>
        </w:rPr>
      </w:pPr>
      <w:hyperlink w:anchor="_Toc225854140" w:history="1">
        <w:r w:rsidRPr="002A0DED">
          <w:rPr>
            <w:rStyle w:val="Hipercze"/>
            <w:noProof/>
          </w:rPr>
          <w:t>Zdjęcie 16 Pojazd typu quad – OSP Krasieniec Stary</w:t>
        </w:r>
        <w:r>
          <w:rPr>
            <w:noProof/>
            <w:webHidden/>
          </w:rPr>
          <w:tab/>
        </w:r>
        <w:r>
          <w:rPr>
            <w:noProof/>
            <w:webHidden/>
          </w:rPr>
          <w:fldChar w:fldCharType="begin"/>
        </w:r>
        <w:r>
          <w:rPr>
            <w:noProof/>
            <w:webHidden/>
          </w:rPr>
          <w:instrText xml:space="preserve"> PAGEREF _Toc225854140 \h </w:instrText>
        </w:r>
        <w:r>
          <w:rPr>
            <w:noProof/>
            <w:webHidden/>
          </w:rPr>
        </w:r>
        <w:r>
          <w:rPr>
            <w:noProof/>
            <w:webHidden/>
          </w:rPr>
          <w:fldChar w:fldCharType="separate"/>
        </w:r>
        <w:r>
          <w:rPr>
            <w:noProof/>
            <w:webHidden/>
          </w:rPr>
          <w:t>194</w:t>
        </w:r>
        <w:r>
          <w:rPr>
            <w:noProof/>
            <w:webHidden/>
          </w:rPr>
          <w:fldChar w:fldCharType="end"/>
        </w:r>
      </w:hyperlink>
    </w:p>
    <w:p w14:paraId="48D61C59" w14:textId="757315FF" w:rsidR="00CE4053" w:rsidRDefault="00CE4053">
      <w:pPr>
        <w:pStyle w:val="Spisilustracji"/>
        <w:tabs>
          <w:tab w:val="right" w:leader="dot" w:pos="8919"/>
        </w:tabs>
        <w:rPr>
          <w:rFonts w:asciiTheme="minorHAnsi" w:eastAsiaTheme="minorEastAsia" w:hAnsiTheme="minorHAnsi" w:cstheme="minorBidi"/>
          <w:noProof/>
          <w:kern w:val="2"/>
          <w:sz w:val="24"/>
          <w:szCs w:val="24"/>
          <w14:ligatures w14:val="standardContextual"/>
        </w:rPr>
      </w:pPr>
      <w:hyperlink w:anchor="_Toc225854141" w:history="1">
        <w:r w:rsidRPr="002A0DED">
          <w:rPr>
            <w:rStyle w:val="Hipercze"/>
            <w:noProof/>
          </w:rPr>
          <w:t xml:space="preserve">Zdjęcie 17 </w:t>
        </w:r>
        <w:r w:rsidRPr="002A0DED">
          <w:rPr>
            <w:rStyle w:val="Hipercze"/>
            <w:rFonts w:eastAsiaTheme="minorHAnsi" w:cstheme="minorHAnsi"/>
            <w:noProof/>
          </w:rPr>
          <w:t>Rozbudowę budynku szkoły podstawowej w Damicach wraz z budową Sali gimnastycznej</w:t>
        </w:r>
        <w:r>
          <w:rPr>
            <w:noProof/>
            <w:webHidden/>
          </w:rPr>
          <w:tab/>
        </w:r>
        <w:r>
          <w:rPr>
            <w:noProof/>
            <w:webHidden/>
          </w:rPr>
          <w:fldChar w:fldCharType="begin"/>
        </w:r>
        <w:r>
          <w:rPr>
            <w:noProof/>
            <w:webHidden/>
          </w:rPr>
          <w:instrText xml:space="preserve"> PAGEREF _Toc225854141 \h </w:instrText>
        </w:r>
        <w:r>
          <w:rPr>
            <w:noProof/>
            <w:webHidden/>
          </w:rPr>
        </w:r>
        <w:r>
          <w:rPr>
            <w:noProof/>
            <w:webHidden/>
          </w:rPr>
          <w:fldChar w:fldCharType="separate"/>
        </w:r>
        <w:r>
          <w:rPr>
            <w:noProof/>
            <w:webHidden/>
          </w:rPr>
          <w:t>201</w:t>
        </w:r>
        <w:r>
          <w:rPr>
            <w:noProof/>
            <w:webHidden/>
          </w:rPr>
          <w:fldChar w:fldCharType="end"/>
        </w:r>
      </w:hyperlink>
    </w:p>
    <w:p w14:paraId="590A4F0F" w14:textId="6BF66F79" w:rsidR="00CE4053" w:rsidRDefault="00CE4053">
      <w:pPr>
        <w:pStyle w:val="Spisilustracji"/>
        <w:tabs>
          <w:tab w:val="right" w:leader="dot" w:pos="8919"/>
        </w:tabs>
        <w:rPr>
          <w:rFonts w:asciiTheme="minorHAnsi" w:eastAsiaTheme="minorEastAsia" w:hAnsiTheme="minorHAnsi" w:cstheme="minorBidi"/>
          <w:noProof/>
          <w:kern w:val="2"/>
          <w:sz w:val="24"/>
          <w:szCs w:val="24"/>
          <w14:ligatures w14:val="standardContextual"/>
        </w:rPr>
      </w:pPr>
      <w:hyperlink w:anchor="_Toc225854142" w:history="1">
        <w:r w:rsidRPr="002A0DED">
          <w:rPr>
            <w:rStyle w:val="Hipercze"/>
            <w:noProof/>
          </w:rPr>
          <w:t xml:space="preserve">Zdjęcie 18 </w:t>
        </w:r>
        <w:r w:rsidRPr="002A0DED">
          <w:rPr>
            <w:rStyle w:val="Hipercze"/>
            <w:rFonts w:eastAsiaTheme="minorHAnsi" w:cstheme="minorHAnsi"/>
            <w:noProof/>
            <w:lang w:bidi="hi-IN"/>
          </w:rPr>
          <w:t>Modernizacji świetlicy w budynku Zespołu Szkolno-Przedszkolnego</w:t>
        </w:r>
        <w:r>
          <w:rPr>
            <w:noProof/>
            <w:webHidden/>
          </w:rPr>
          <w:tab/>
        </w:r>
        <w:r>
          <w:rPr>
            <w:noProof/>
            <w:webHidden/>
          </w:rPr>
          <w:fldChar w:fldCharType="begin"/>
        </w:r>
        <w:r>
          <w:rPr>
            <w:noProof/>
            <w:webHidden/>
          </w:rPr>
          <w:instrText xml:space="preserve"> PAGEREF _Toc225854142 \h </w:instrText>
        </w:r>
        <w:r>
          <w:rPr>
            <w:noProof/>
            <w:webHidden/>
          </w:rPr>
        </w:r>
        <w:r>
          <w:rPr>
            <w:noProof/>
            <w:webHidden/>
          </w:rPr>
          <w:fldChar w:fldCharType="separate"/>
        </w:r>
        <w:r>
          <w:rPr>
            <w:noProof/>
            <w:webHidden/>
          </w:rPr>
          <w:t>202</w:t>
        </w:r>
        <w:r>
          <w:rPr>
            <w:noProof/>
            <w:webHidden/>
          </w:rPr>
          <w:fldChar w:fldCharType="end"/>
        </w:r>
      </w:hyperlink>
    </w:p>
    <w:p w14:paraId="7B87CC49" w14:textId="181B2C06" w:rsidR="00CE4053" w:rsidRDefault="00CE4053">
      <w:pPr>
        <w:pStyle w:val="Spisilustracji"/>
        <w:tabs>
          <w:tab w:val="right" w:leader="dot" w:pos="8919"/>
        </w:tabs>
        <w:rPr>
          <w:rFonts w:asciiTheme="minorHAnsi" w:eastAsiaTheme="minorEastAsia" w:hAnsiTheme="minorHAnsi" w:cstheme="minorBidi"/>
          <w:noProof/>
          <w:kern w:val="2"/>
          <w:sz w:val="24"/>
          <w:szCs w:val="24"/>
          <w14:ligatures w14:val="standardContextual"/>
        </w:rPr>
      </w:pPr>
      <w:hyperlink w:anchor="_Toc225854143" w:history="1">
        <w:r w:rsidRPr="002A0DED">
          <w:rPr>
            <w:rStyle w:val="Hipercze"/>
            <w:noProof/>
          </w:rPr>
          <w:t xml:space="preserve">Zdjęcie 19 </w:t>
        </w:r>
        <w:r w:rsidRPr="002A0DED">
          <w:rPr>
            <w:rStyle w:val="Hipercze"/>
            <w:rFonts w:eastAsiaTheme="minorHAnsi" w:cstheme="minorHAnsi"/>
            <w:noProof/>
          </w:rPr>
          <w:t>Wydatki inwestycyjne realizowanie w budynku Szkoły Podstawowej w Poskwitowie</w:t>
        </w:r>
        <w:r>
          <w:rPr>
            <w:noProof/>
            <w:webHidden/>
          </w:rPr>
          <w:tab/>
        </w:r>
        <w:r>
          <w:rPr>
            <w:noProof/>
            <w:webHidden/>
          </w:rPr>
          <w:fldChar w:fldCharType="begin"/>
        </w:r>
        <w:r>
          <w:rPr>
            <w:noProof/>
            <w:webHidden/>
          </w:rPr>
          <w:instrText xml:space="preserve"> PAGEREF _Toc225854143 \h </w:instrText>
        </w:r>
        <w:r>
          <w:rPr>
            <w:noProof/>
            <w:webHidden/>
          </w:rPr>
        </w:r>
        <w:r>
          <w:rPr>
            <w:noProof/>
            <w:webHidden/>
          </w:rPr>
          <w:fldChar w:fldCharType="separate"/>
        </w:r>
        <w:r>
          <w:rPr>
            <w:noProof/>
            <w:webHidden/>
          </w:rPr>
          <w:t>204</w:t>
        </w:r>
        <w:r>
          <w:rPr>
            <w:noProof/>
            <w:webHidden/>
          </w:rPr>
          <w:fldChar w:fldCharType="end"/>
        </w:r>
      </w:hyperlink>
    </w:p>
    <w:p w14:paraId="23B5048F" w14:textId="45DD3159" w:rsidR="00CE4053" w:rsidRDefault="00CE4053">
      <w:pPr>
        <w:pStyle w:val="Spisilustracji"/>
        <w:tabs>
          <w:tab w:val="right" w:leader="dot" w:pos="8919"/>
        </w:tabs>
        <w:rPr>
          <w:rFonts w:asciiTheme="minorHAnsi" w:eastAsiaTheme="minorEastAsia" w:hAnsiTheme="minorHAnsi" w:cstheme="minorBidi"/>
          <w:noProof/>
          <w:kern w:val="2"/>
          <w:sz w:val="24"/>
          <w:szCs w:val="24"/>
          <w14:ligatures w14:val="standardContextual"/>
        </w:rPr>
      </w:pPr>
      <w:hyperlink w:anchor="_Toc225854144" w:history="1">
        <w:r w:rsidRPr="002A0DED">
          <w:rPr>
            <w:rStyle w:val="Hipercze"/>
            <w:noProof/>
          </w:rPr>
          <w:t>Zdjęcie 20 Remont stołówki z ZSP Iwanowice</w:t>
        </w:r>
        <w:r>
          <w:rPr>
            <w:noProof/>
            <w:webHidden/>
          </w:rPr>
          <w:tab/>
        </w:r>
        <w:r>
          <w:rPr>
            <w:noProof/>
            <w:webHidden/>
          </w:rPr>
          <w:fldChar w:fldCharType="begin"/>
        </w:r>
        <w:r>
          <w:rPr>
            <w:noProof/>
            <w:webHidden/>
          </w:rPr>
          <w:instrText xml:space="preserve"> PAGEREF _Toc225854144 \h </w:instrText>
        </w:r>
        <w:r>
          <w:rPr>
            <w:noProof/>
            <w:webHidden/>
          </w:rPr>
        </w:r>
        <w:r>
          <w:rPr>
            <w:noProof/>
            <w:webHidden/>
          </w:rPr>
          <w:fldChar w:fldCharType="separate"/>
        </w:r>
        <w:r>
          <w:rPr>
            <w:noProof/>
            <w:webHidden/>
          </w:rPr>
          <w:t>211</w:t>
        </w:r>
        <w:r>
          <w:rPr>
            <w:noProof/>
            <w:webHidden/>
          </w:rPr>
          <w:fldChar w:fldCharType="end"/>
        </w:r>
      </w:hyperlink>
    </w:p>
    <w:p w14:paraId="727C951F" w14:textId="0DEE2E64" w:rsidR="00CE4053" w:rsidRDefault="00CE4053">
      <w:pPr>
        <w:pStyle w:val="Spisilustracji"/>
        <w:tabs>
          <w:tab w:val="right" w:leader="dot" w:pos="8919"/>
        </w:tabs>
        <w:rPr>
          <w:rFonts w:asciiTheme="minorHAnsi" w:eastAsiaTheme="minorEastAsia" w:hAnsiTheme="minorHAnsi" w:cstheme="minorBidi"/>
          <w:noProof/>
          <w:kern w:val="2"/>
          <w:sz w:val="24"/>
          <w:szCs w:val="24"/>
          <w14:ligatures w14:val="standardContextual"/>
        </w:rPr>
      </w:pPr>
      <w:hyperlink w:anchor="_Toc225854145" w:history="1">
        <w:r w:rsidRPr="002A0DED">
          <w:rPr>
            <w:rStyle w:val="Hipercze"/>
            <w:noProof/>
          </w:rPr>
          <w:t xml:space="preserve">Zdjęcie 21 </w:t>
        </w:r>
        <w:r w:rsidRPr="002A0DED">
          <w:rPr>
            <w:rStyle w:val="Hipercze"/>
            <w:rFonts w:cstheme="minorHAnsi"/>
            <w:noProof/>
          </w:rPr>
          <w:t>wycieczka edukacyjna kończącą projekt pn. „Wsparcie ucznia zdolnego”</w:t>
        </w:r>
        <w:r>
          <w:rPr>
            <w:noProof/>
            <w:webHidden/>
          </w:rPr>
          <w:tab/>
        </w:r>
        <w:r>
          <w:rPr>
            <w:noProof/>
            <w:webHidden/>
          </w:rPr>
          <w:fldChar w:fldCharType="begin"/>
        </w:r>
        <w:r>
          <w:rPr>
            <w:noProof/>
            <w:webHidden/>
          </w:rPr>
          <w:instrText xml:space="preserve"> PAGEREF _Toc225854145 \h </w:instrText>
        </w:r>
        <w:r>
          <w:rPr>
            <w:noProof/>
            <w:webHidden/>
          </w:rPr>
        </w:r>
        <w:r>
          <w:rPr>
            <w:noProof/>
            <w:webHidden/>
          </w:rPr>
          <w:fldChar w:fldCharType="separate"/>
        </w:r>
        <w:r>
          <w:rPr>
            <w:noProof/>
            <w:webHidden/>
          </w:rPr>
          <w:t>218</w:t>
        </w:r>
        <w:r>
          <w:rPr>
            <w:noProof/>
            <w:webHidden/>
          </w:rPr>
          <w:fldChar w:fldCharType="end"/>
        </w:r>
      </w:hyperlink>
    </w:p>
    <w:p w14:paraId="3071C8CA" w14:textId="2CB8E427" w:rsidR="00CE4053" w:rsidRDefault="00CE4053">
      <w:pPr>
        <w:pStyle w:val="Spisilustracji"/>
        <w:tabs>
          <w:tab w:val="right" w:leader="dot" w:pos="8919"/>
        </w:tabs>
        <w:rPr>
          <w:rFonts w:asciiTheme="minorHAnsi" w:eastAsiaTheme="minorEastAsia" w:hAnsiTheme="minorHAnsi" w:cstheme="minorBidi"/>
          <w:noProof/>
          <w:kern w:val="2"/>
          <w:sz w:val="24"/>
          <w:szCs w:val="24"/>
          <w14:ligatures w14:val="standardContextual"/>
        </w:rPr>
      </w:pPr>
      <w:hyperlink w:anchor="_Toc225854146" w:history="1">
        <w:r w:rsidRPr="002A0DED">
          <w:rPr>
            <w:rStyle w:val="Hipercze"/>
            <w:noProof/>
          </w:rPr>
          <w:t xml:space="preserve">Zdjęcie 22 </w:t>
        </w:r>
        <w:r w:rsidRPr="002A0DED">
          <w:rPr>
            <w:rStyle w:val="Hipercze"/>
            <w:rFonts w:cstheme="minorHAnsi"/>
            <w:noProof/>
          </w:rPr>
          <w:t>Budowa kanalizacji sanitarnej w miejscowości Krasieniec Zakupny „ul. Zielna</w:t>
        </w:r>
        <w:r>
          <w:rPr>
            <w:noProof/>
            <w:webHidden/>
          </w:rPr>
          <w:tab/>
        </w:r>
        <w:r>
          <w:rPr>
            <w:noProof/>
            <w:webHidden/>
          </w:rPr>
          <w:fldChar w:fldCharType="begin"/>
        </w:r>
        <w:r>
          <w:rPr>
            <w:noProof/>
            <w:webHidden/>
          </w:rPr>
          <w:instrText xml:space="preserve"> PAGEREF _Toc225854146 \h </w:instrText>
        </w:r>
        <w:r>
          <w:rPr>
            <w:noProof/>
            <w:webHidden/>
          </w:rPr>
        </w:r>
        <w:r>
          <w:rPr>
            <w:noProof/>
            <w:webHidden/>
          </w:rPr>
          <w:fldChar w:fldCharType="separate"/>
        </w:r>
        <w:r>
          <w:rPr>
            <w:noProof/>
            <w:webHidden/>
          </w:rPr>
          <w:t>251</w:t>
        </w:r>
        <w:r>
          <w:rPr>
            <w:noProof/>
            <w:webHidden/>
          </w:rPr>
          <w:fldChar w:fldCharType="end"/>
        </w:r>
      </w:hyperlink>
    </w:p>
    <w:p w14:paraId="1830B10C" w14:textId="6E7B46A6" w:rsidR="00CE4053" w:rsidRDefault="00CE4053">
      <w:pPr>
        <w:pStyle w:val="Spisilustracji"/>
        <w:tabs>
          <w:tab w:val="right" w:leader="dot" w:pos="8919"/>
        </w:tabs>
        <w:rPr>
          <w:rFonts w:asciiTheme="minorHAnsi" w:eastAsiaTheme="minorEastAsia" w:hAnsiTheme="minorHAnsi" w:cstheme="minorBidi"/>
          <w:noProof/>
          <w:kern w:val="2"/>
          <w:sz w:val="24"/>
          <w:szCs w:val="24"/>
          <w14:ligatures w14:val="standardContextual"/>
        </w:rPr>
      </w:pPr>
      <w:hyperlink w:anchor="_Toc225854147" w:history="1">
        <w:r w:rsidRPr="002A0DED">
          <w:rPr>
            <w:rStyle w:val="Hipercze"/>
            <w:noProof/>
          </w:rPr>
          <w:t xml:space="preserve">Zdjęcie 23  </w:t>
        </w:r>
        <w:r w:rsidRPr="002A0DED">
          <w:rPr>
            <w:rStyle w:val="Hipercze"/>
            <w:rFonts w:cstheme="minorHAnsi"/>
            <w:noProof/>
          </w:rPr>
          <w:t>Budowa kanalizacji sanitarnej na ul. Jesionowej w miejscowości Iwanowice Dworskie</w:t>
        </w:r>
        <w:r>
          <w:rPr>
            <w:noProof/>
            <w:webHidden/>
          </w:rPr>
          <w:tab/>
        </w:r>
        <w:r>
          <w:rPr>
            <w:noProof/>
            <w:webHidden/>
          </w:rPr>
          <w:fldChar w:fldCharType="begin"/>
        </w:r>
        <w:r>
          <w:rPr>
            <w:noProof/>
            <w:webHidden/>
          </w:rPr>
          <w:instrText xml:space="preserve"> PAGEREF _Toc225854147 \h </w:instrText>
        </w:r>
        <w:r>
          <w:rPr>
            <w:noProof/>
            <w:webHidden/>
          </w:rPr>
        </w:r>
        <w:r>
          <w:rPr>
            <w:noProof/>
            <w:webHidden/>
          </w:rPr>
          <w:fldChar w:fldCharType="separate"/>
        </w:r>
        <w:r>
          <w:rPr>
            <w:noProof/>
            <w:webHidden/>
          </w:rPr>
          <w:t>252</w:t>
        </w:r>
        <w:r>
          <w:rPr>
            <w:noProof/>
            <w:webHidden/>
          </w:rPr>
          <w:fldChar w:fldCharType="end"/>
        </w:r>
      </w:hyperlink>
    </w:p>
    <w:p w14:paraId="1F04CDA9" w14:textId="116CD0A1" w:rsidR="00CE4053" w:rsidRDefault="00CE4053">
      <w:pPr>
        <w:pStyle w:val="Spisilustracji"/>
        <w:tabs>
          <w:tab w:val="right" w:leader="dot" w:pos="8919"/>
        </w:tabs>
        <w:rPr>
          <w:rFonts w:asciiTheme="minorHAnsi" w:eastAsiaTheme="minorEastAsia" w:hAnsiTheme="minorHAnsi" w:cstheme="minorBidi"/>
          <w:noProof/>
          <w:kern w:val="2"/>
          <w:sz w:val="24"/>
          <w:szCs w:val="24"/>
          <w14:ligatures w14:val="standardContextual"/>
        </w:rPr>
      </w:pPr>
      <w:hyperlink w:anchor="_Toc225854148" w:history="1">
        <w:r w:rsidRPr="002A0DED">
          <w:rPr>
            <w:rStyle w:val="Hipercze"/>
            <w:noProof/>
          </w:rPr>
          <w:t xml:space="preserve">Zdjęcie 24 </w:t>
        </w:r>
        <w:r w:rsidRPr="002A0DED">
          <w:rPr>
            <w:rStyle w:val="Hipercze"/>
            <w:rFonts w:cstheme="minorHAnsi"/>
            <w:noProof/>
          </w:rPr>
          <w:t>Budowę przydomowych oczyszczalni ścieków</w:t>
        </w:r>
        <w:r>
          <w:rPr>
            <w:noProof/>
            <w:webHidden/>
          </w:rPr>
          <w:tab/>
        </w:r>
        <w:r>
          <w:rPr>
            <w:noProof/>
            <w:webHidden/>
          </w:rPr>
          <w:fldChar w:fldCharType="begin"/>
        </w:r>
        <w:r>
          <w:rPr>
            <w:noProof/>
            <w:webHidden/>
          </w:rPr>
          <w:instrText xml:space="preserve"> PAGEREF _Toc225854148 \h </w:instrText>
        </w:r>
        <w:r>
          <w:rPr>
            <w:noProof/>
            <w:webHidden/>
          </w:rPr>
        </w:r>
        <w:r>
          <w:rPr>
            <w:noProof/>
            <w:webHidden/>
          </w:rPr>
          <w:fldChar w:fldCharType="separate"/>
        </w:r>
        <w:r>
          <w:rPr>
            <w:noProof/>
            <w:webHidden/>
          </w:rPr>
          <w:t>254</w:t>
        </w:r>
        <w:r>
          <w:rPr>
            <w:noProof/>
            <w:webHidden/>
          </w:rPr>
          <w:fldChar w:fldCharType="end"/>
        </w:r>
      </w:hyperlink>
    </w:p>
    <w:p w14:paraId="16529DFF" w14:textId="268442A2" w:rsidR="00CE4053" w:rsidRDefault="00CE4053">
      <w:pPr>
        <w:pStyle w:val="Spisilustracji"/>
        <w:tabs>
          <w:tab w:val="right" w:leader="dot" w:pos="8919"/>
        </w:tabs>
        <w:rPr>
          <w:rFonts w:asciiTheme="minorHAnsi" w:eastAsiaTheme="minorEastAsia" w:hAnsiTheme="minorHAnsi" w:cstheme="minorBidi"/>
          <w:noProof/>
          <w:kern w:val="2"/>
          <w:sz w:val="24"/>
          <w:szCs w:val="24"/>
          <w14:ligatures w14:val="standardContextual"/>
        </w:rPr>
      </w:pPr>
      <w:hyperlink w:anchor="_Toc225854149" w:history="1">
        <w:r w:rsidRPr="002A0DED">
          <w:rPr>
            <w:rStyle w:val="Hipercze"/>
            <w:noProof/>
          </w:rPr>
          <w:t>Zdjęcie 25 C</w:t>
        </w:r>
        <w:r w:rsidRPr="002A0DED">
          <w:rPr>
            <w:rStyle w:val="Hipercze"/>
            <w:rFonts w:cstheme="minorHAnsi"/>
            <w:noProof/>
          </w:rPr>
          <w:t>zujników jakości powietrza</w:t>
        </w:r>
        <w:r>
          <w:rPr>
            <w:noProof/>
            <w:webHidden/>
          </w:rPr>
          <w:tab/>
        </w:r>
        <w:r>
          <w:rPr>
            <w:noProof/>
            <w:webHidden/>
          </w:rPr>
          <w:fldChar w:fldCharType="begin"/>
        </w:r>
        <w:r>
          <w:rPr>
            <w:noProof/>
            <w:webHidden/>
          </w:rPr>
          <w:instrText xml:space="preserve"> PAGEREF _Toc225854149 \h </w:instrText>
        </w:r>
        <w:r>
          <w:rPr>
            <w:noProof/>
            <w:webHidden/>
          </w:rPr>
        </w:r>
        <w:r>
          <w:rPr>
            <w:noProof/>
            <w:webHidden/>
          </w:rPr>
          <w:fldChar w:fldCharType="separate"/>
        </w:r>
        <w:r>
          <w:rPr>
            <w:noProof/>
            <w:webHidden/>
          </w:rPr>
          <w:t>259</w:t>
        </w:r>
        <w:r>
          <w:rPr>
            <w:noProof/>
            <w:webHidden/>
          </w:rPr>
          <w:fldChar w:fldCharType="end"/>
        </w:r>
      </w:hyperlink>
    </w:p>
    <w:p w14:paraId="7A83EBB1" w14:textId="16E258EC" w:rsidR="00CE4053" w:rsidRDefault="00CE4053">
      <w:pPr>
        <w:pStyle w:val="Spisilustracji"/>
        <w:tabs>
          <w:tab w:val="right" w:leader="dot" w:pos="8919"/>
        </w:tabs>
        <w:rPr>
          <w:rFonts w:asciiTheme="minorHAnsi" w:eastAsiaTheme="minorEastAsia" w:hAnsiTheme="minorHAnsi" w:cstheme="minorBidi"/>
          <w:noProof/>
          <w:kern w:val="2"/>
          <w:sz w:val="24"/>
          <w:szCs w:val="24"/>
          <w14:ligatures w14:val="standardContextual"/>
        </w:rPr>
      </w:pPr>
      <w:hyperlink w:anchor="_Toc225854150" w:history="1">
        <w:r w:rsidRPr="002A0DED">
          <w:rPr>
            <w:rStyle w:val="Hipercze"/>
            <w:noProof/>
          </w:rPr>
          <w:t xml:space="preserve">Zdjęcie 26 </w:t>
        </w:r>
        <w:r w:rsidRPr="002A0DED">
          <w:rPr>
            <w:rStyle w:val="Hipercze"/>
            <w:rFonts w:cstheme="minorHAnsi"/>
            <w:noProof/>
          </w:rPr>
          <w:t>Program wymiany nieefektywnych źródeł ciepła</w:t>
        </w:r>
        <w:r>
          <w:rPr>
            <w:noProof/>
            <w:webHidden/>
          </w:rPr>
          <w:tab/>
        </w:r>
        <w:r>
          <w:rPr>
            <w:noProof/>
            <w:webHidden/>
          </w:rPr>
          <w:fldChar w:fldCharType="begin"/>
        </w:r>
        <w:r>
          <w:rPr>
            <w:noProof/>
            <w:webHidden/>
          </w:rPr>
          <w:instrText xml:space="preserve"> PAGEREF _Toc225854150 \h </w:instrText>
        </w:r>
        <w:r>
          <w:rPr>
            <w:noProof/>
            <w:webHidden/>
          </w:rPr>
        </w:r>
        <w:r>
          <w:rPr>
            <w:noProof/>
            <w:webHidden/>
          </w:rPr>
          <w:fldChar w:fldCharType="separate"/>
        </w:r>
        <w:r>
          <w:rPr>
            <w:noProof/>
            <w:webHidden/>
          </w:rPr>
          <w:t>260</w:t>
        </w:r>
        <w:r>
          <w:rPr>
            <w:noProof/>
            <w:webHidden/>
          </w:rPr>
          <w:fldChar w:fldCharType="end"/>
        </w:r>
      </w:hyperlink>
    </w:p>
    <w:p w14:paraId="31F5DE03" w14:textId="58A64F74" w:rsidR="00CE4053" w:rsidRDefault="00CE4053">
      <w:pPr>
        <w:pStyle w:val="Spisilustracji"/>
        <w:tabs>
          <w:tab w:val="right" w:leader="dot" w:pos="8919"/>
        </w:tabs>
        <w:rPr>
          <w:rFonts w:asciiTheme="minorHAnsi" w:eastAsiaTheme="minorEastAsia" w:hAnsiTheme="minorHAnsi" w:cstheme="minorBidi"/>
          <w:noProof/>
          <w:kern w:val="2"/>
          <w:sz w:val="24"/>
          <w:szCs w:val="24"/>
          <w14:ligatures w14:val="standardContextual"/>
        </w:rPr>
      </w:pPr>
      <w:hyperlink w:anchor="_Toc225854151" w:history="1">
        <w:r w:rsidRPr="002A0DED">
          <w:rPr>
            <w:rStyle w:val="Hipercze"/>
            <w:noProof/>
          </w:rPr>
          <w:t xml:space="preserve">Zdjęcie 27 </w:t>
        </w:r>
        <w:r w:rsidRPr="002A0DED">
          <w:rPr>
            <w:rStyle w:val="Hipercze"/>
            <w:rFonts w:cstheme="minorHAnsi"/>
            <w:noProof/>
          </w:rPr>
          <w:t>Rozbudowie oświetlenia ulicznego (ul. Świętego Wawrzyńca)”</w:t>
        </w:r>
        <w:r>
          <w:rPr>
            <w:noProof/>
            <w:webHidden/>
          </w:rPr>
          <w:tab/>
        </w:r>
        <w:r>
          <w:rPr>
            <w:noProof/>
            <w:webHidden/>
          </w:rPr>
          <w:fldChar w:fldCharType="begin"/>
        </w:r>
        <w:r>
          <w:rPr>
            <w:noProof/>
            <w:webHidden/>
          </w:rPr>
          <w:instrText xml:space="preserve"> PAGEREF _Toc225854151 \h </w:instrText>
        </w:r>
        <w:r>
          <w:rPr>
            <w:noProof/>
            <w:webHidden/>
          </w:rPr>
        </w:r>
        <w:r>
          <w:rPr>
            <w:noProof/>
            <w:webHidden/>
          </w:rPr>
          <w:fldChar w:fldCharType="separate"/>
        </w:r>
        <w:r>
          <w:rPr>
            <w:noProof/>
            <w:webHidden/>
          </w:rPr>
          <w:t>262</w:t>
        </w:r>
        <w:r>
          <w:rPr>
            <w:noProof/>
            <w:webHidden/>
          </w:rPr>
          <w:fldChar w:fldCharType="end"/>
        </w:r>
      </w:hyperlink>
    </w:p>
    <w:p w14:paraId="4052E48B" w14:textId="4594C7D4" w:rsidR="00CE4053" w:rsidRDefault="00CE4053">
      <w:pPr>
        <w:pStyle w:val="Spisilustracji"/>
        <w:tabs>
          <w:tab w:val="right" w:leader="dot" w:pos="8919"/>
        </w:tabs>
        <w:rPr>
          <w:rFonts w:asciiTheme="minorHAnsi" w:eastAsiaTheme="minorEastAsia" w:hAnsiTheme="minorHAnsi" w:cstheme="minorBidi"/>
          <w:noProof/>
          <w:kern w:val="2"/>
          <w:sz w:val="24"/>
          <w:szCs w:val="24"/>
          <w14:ligatures w14:val="standardContextual"/>
        </w:rPr>
      </w:pPr>
      <w:hyperlink w:anchor="_Toc225854152" w:history="1">
        <w:r w:rsidRPr="002A0DED">
          <w:rPr>
            <w:rStyle w:val="Hipercze"/>
            <w:noProof/>
          </w:rPr>
          <w:t xml:space="preserve">Zdjęcie 28 </w:t>
        </w:r>
        <w:r w:rsidRPr="002A0DED">
          <w:rPr>
            <w:rStyle w:val="Hipercze"/>
            <w:rFonts w:cstheme="minorHAnsi"/>
            <w:noProof/>
          </w:rPr>
          <w:t>Rozbudowie oświetlenia ulicznego w miejscowości Władysław</w:t>
        </w:r>
        <w:r>
          <w:rPr>
            <w:noProof/>
            <w:webHidden/>
          </w:rPr>
          <w:tab/>
        </w:r>
        <w:r>
          <w:rPr>
            <w:noProof/>
            <w:webHidden/>
          </w:rPr>
          <w:fldChar w:fldCharType="begin"/>
        </w:r>
        <w:r>
          <w:rPr>
            <w:noProof/>
            <w:webHidden/>
          </w:rPr>
          <w:instrText xml:space="preserve"> PAGEREF _Toc225854152 \h </w:instrText>
        </w:r>
        <w:r>
          <w:rPr>
            <w:noProof/>
            <w:webHidden/>
          </w:rPr>
        </w:r>
        <w:r>
          <w:rPr>
            <w:noProof/>
            <w:webHidden/>
          </w:rPr>
          <w:fldChar w:fldCharType="separate"/>
        </w:r>
        <w:r>
          <w:rPr>
            <w:noProof/>
            <w:webHidden/>
          </w:rPr>
          <w:t>262</w:t>
        </w:r>
        <w:r>
          <w:rPr>
            <w:noProof/>
            <w:webHidden/>
          </w:rPr>
          <w:fldChar w:fldCharType="end"/>
        </w:r>
      </w:hyperlink>
    </w:p>
    <w:p w14:paraId="47167EF7" w14:textId="0E38A9B7" w:rsidR="00CE4053" w:rsidRDefault="00CE4053">
      <w:pPr>
        <w:pStyle w:val="Spisilustracji"/>
        <w:tabs>
          <w:tab w:val="right" w:leader="dot" w:pos="8919"/>
        </w:tabs>
        <w:rPr>
          <w:rFonts w:asciiTheme="minorHAnsi" w:eastAsiaTheme="minorEastAsia" w:hAnsiTheme="minorHAnsi" w:cstheme="minorBidi"/>
          <w:noProof/>
          <w:kern w:val="2"/>
          <w:sz w:val="24"/>
          <w:szCs w:val="24"/>
          <w14:ligatures w14:val="standardContextual"/>
        </w:rPr>
      </w:pPr>
      <w:hyperlink w:anchor="_Toc225854153" w:history="1">
        <w:r w:rsidRPr="002A0DED">
          <w:rPr>
            <w:rStyle w:val="Hipercze"/>
            <w:noProof/>
          </w:rPr>
          <w:t xml:space="preserve">Zdjęcie 29 </w:t>
        </w:r>
        <w:r w:rsidRPr="002A0DED">
          <w:rPr>
            <w:rStyle w:val="Hipercze"/>
            <w:rFonts w:cstheme="minorHAnsi"/>
            <w:noProof/>
          </w:rPr>
          <w:t>Zbiorniki na deszczówkę</w:t>
        </w:r>
        <w:r>
          <w:rPr>
            <w:noProof/>
            <w:webHidden/>
          </w:rPr>
          <w:tab/>
        </w:r>
        <w:r>
          <w:rPr>
            <w:noProof/>
            <w:webHidden/>
          </w:rPr>
          <w:fldChar w:fldCharType="begin"/>
        </w:r>
        <w:r>
          <w:rPr>
            <w:noProof/>
            <w:webHidden/>
          </w:rPr>
          <w:instrText xml:space="preserve"> PAGEREF _Toc225854153 \h </w:instrText>
        </w:r>
        <w:r>
          <w:rPr>
            <w:noProof/>
            <w:webHidden/>
          </w:rPr>
        </w:r>
        <w:r>
          <w:rPr>
            <w:noProof/>
            <w:webHidden/>
          </w:rPr>
          <w:fldChar w:fldCharType="separate"/>
        </w:r>
        <w:r>
          <w:rPr>
            <w:noProof/>
            <w:webHidden/>
          </w:rPr>
          <w:t>265</w:t>
        </w:r>
        <w:r>
          <w:rPr>
            <w:noProof/>
            <w:webHidden/>
          </w:rPr>
          <w:fldChar w:fldCharType="end"/>
        </w:r>
      </w:hyperlink>
    </w:p>
    <w:p w14:paraId="451194BC" w14:textId="018F947A" w:rsidR="00CE4053" w:rsidRDefault="00CE4053">
      <w:pPr>
        <w:pStyle w:val="Spisilustracji"/>
        <w:tabs>
          <w:tab w:val="right" w:leader="dot" w:pos="8919"/>
        </w:tabs>
        <w:rPr>
          <w:rFonts w:asciiTheme="minorHAnsi" w:eastAsiaTheme="minorEastAsia" w:hAnsiTheme="minorHAnsi" w:cstheme="minorBidi"/>
          <w:noProof/>
          <w:kern w:val="2"/>
          <w:sz w:val="24"/>
          <w:szCs w:val="24"/>
          <w14:ligatures w14:val="standardContextual"/>
        </w:rPr>
      </w:pPr>
      <w:hyperlink w:anchor="_Toc225854154" w:history="1">
        <w:r w:rsidRPr="002A0DED">
          <w:rPr>
            <w:rStyle w:val="Hipercze"/>
            <w:noProof/>
          </w:rPr>
          <w:t xml:space="preserve">Zdjęcie 30 </w:t>
        </w:r>
        <w:r w:rsidRPr="002A0DED">
          <w:rPr>
            <w:rStyle w:val="Hipercze"/>
            <w:rFonts w:eastAsia="SimSun" w:cstheme="minorHAnsi"/>
            <w:noProof/>
            <w:kern w:val="3"/>
            <w:lang w:bidi="hi-IN"/>
          </w:rPr>
          <w:t>Wykonanie instalacji fotowoltaicznej w świetlicy w Poskwitowie</w:t>
        </w:r>
        <w:r>
          <w:rPr>
            <w:noProof/>
            <w:webHidden/>
          </w:rPr>
          <w:tab/>
        </w:r>
        <w:r>
          <w:rPr>
            <w:noProof/>
            <w:webHidden/>
          </w:rPr>
          <w:fldChar w:fldCharType="begin"/>
        </w:r>
        <w:r>
          <w:rPr>
            <w:noProof/>
            <w:webHidden/>
          </w:rPr>
          <w:instrText xml:space="preserve"> PAGEREF _Toc225854154 \h </w:instrText>
        </w:r>
        <w:r>
          <w:rPr>
            <w:noProof/>
            <w:webHidden/>
          </w:rPr>
        </w:r>
        <w:r>
          <w:rPr>
            <w:noProof/>
            <w:webHidden/>
          </w:rPr>
          <w:fldChar w:fldCharType="separate"/>
        </w:r>
        <w:r>
          <w:rPr>
            <w:noProof/>
            <w:webHidden/>
          </w:rPr>
          <w:t>268</w:t>
        </w:r>
        <w:r>
          <w:rPr>
            <w:noProof/>
            <w:webHidden/>
          </w:rPr>
          <w:fldChar w:fldCharType="end"/>
        </w:r>
      </w:hyperlink>
    </w:p>
    <w:p w14:paraId="4E83C351" w14:textId="33439714" w:rsidR="00CE4053" w:rsidRDefault="00CE4053">
      <w:pPr>
        <w:pStyle w:val="Spisilustracji"/>
        <w:tabs>
          <w:tab w:val="right" w:leader="dot" w:pos="8919"/>
        </w:tabs>
        <w:rPr>
          <w:rFonts w:asciiTheme="minorHAnsi" w:eastAsiaTheme="minorEastAsia" w:hAnsiTheme="minorHAnsi" w:cstheme="minorBidi"/>
          <w:noProof/>
          <w:kern w:val="2"/>
          <w:sz w:val="24"/>
          <w:szCs w:val="24"/>
          <w14:ligatures w14:val="standardContextual"/>
        </w:rPr>
      </w:pPr>
      <w:hyperlink w:anchor="_Toc225854155" w:history="1">
        <w:r w:rsidRPr="002A0DED">
          <w:rPr>
            <w:rStyle w:val="Hipercze"/>
            <w:noProof/>
          </w:rPr>
          <w:t xml:space="preserve">Zdjęcie 31 </w:t>
        </w:r>
        <w:r w:rsidRPr="002A0DED">
          <w:rPr>
            <w:rStyle w:val="Hipercze"/>
            <w:rFonts w:eastAsia="Arial" w:cstheme="minorHAnsi"/>
            <w:bCs/>
            <w:noProof/>
            <w:lang w:eastAsia="ar-SA"/>
          </w:rPr>
          <w:t>Prace malarskie zabytkowej kaplicy w Sułkowicach</w:t>
        </w:r>
        <w:r>
          <w:rPr>
            <w:noProof/>
            <w:webHidden/>
          </w:rPr>
          <w:tab/>
        </w:r>
        <w:r>
          <w:rPr>
            <w:noProof/>
            <w:webHidden/>
          </w:rPr>
          <w:fldChar w:fldCharType="begin"/>
        </w:r>
        <w:r>
          <w:rPr>
            <w:noProof/>
            <w:webHidden/>
          </w:rPr>
          <w:instrText xml:space="preserve"> PAGEREF _Toc225854155 \h </w:instrText>
        </w:r>
        <w:r>
          <w:rPr>
            <w:noProof/>
            <w:webHidden/>
          </w:rPr>
        </w:r>
        <w:r>
          <w:rPr>
            <w:noProof/>
            <w:webHidden/>
          </w:rPr>
          <w:fldChar w:fldCharType="separate"/>
        </w:r>
        <w:r>
          <w:rPr>
            <w:noProof/>
            <w:webHidden/>
          </w:rPr>
          <w:t>270</w:t>
        </w:r>
        <w:r>
          <w:rPr>
            <w:noProof/>
            <w:webHidden/>
          </w:rPr>
          <w:fldChar w:fldCharType="end"/>
        </w:r>
      </w:hyperlink>
    </w:p>
    <w:p w14:paraId="2FE8DE28" w14:textId="18928D1F" w:rsidR="00CE4053" w:rsidRDefault="00CE4053">
      <w:pPr>
        <w:pStyle w:val="Spisilustracji"/>
        <w:tabs>
          <w:tab w:val="right" w:leader="dot" w:pos="8919"/>
        </w:tabs>
        <w:rPr>
          <w:rFonts w:asciiTheme="minorHAnsi" w:eastAsiaTheme="minorEastAsia" w:hAnsiTheme="minorHAnsi" w:cstheme="minorBidi"/>
          <w:noProof/>
          <w:kern w:val="2"/>
          <w:sz w:val="24"/>
          <w:szCs w:val="24"/>
          <w14:ligatures w14:val="standardContextual"/>
        </w:rPr>
      </w:pPr>
      <w:hyperlink w:anchor="_Toc225854156" w:history="1">
        <w:r w:rsidRPr="002A0DED">
          <w:rPr>
            <w:rStyle w:val="Hipercze"/>
            <w:noProof/>
          </w:rPr>
          <w:t xml:space="preserve">Zdjęcie 32 </w:t>
        </w:r>
        <w:r w:rsidRPr="002A0DED">
          <w:rPr>
            <w:rStyle w:val="Hipercze"/>
            <w:rFonts w:cstheme="minorHAnsi"/>
            <w:noProof/>
          </w:rPr>
          <w:t>Rewitalizacja miejsca spoczynku poległych podczas I wojny światowej w lesie Widoma-Maszków</w:t>
        </w:r>
        <w:r>
          <w:rPr>
            <w:noProof/>
            <w:webHidden/>
          </w:rPr>
          <w:tab/>
        </w:r>
        <w:r>
          <w:rPr>
            <w:noProof/>
            <w:webHidden/>
          </w:rPr>
          <w:fldChar w:fldCharType="begin"/>
        </w:r>
        <w:r>
          <w:rPr>
            <w:noProof/>
            <w:webHidden/>
          </w:rPr>
          <w:instrText xml:space="preserve"> PAGEREF _Toc225854156 \h </w:instrText>
        </w:r>
        <w:r>
          <w:rPr>
            <w:noProof/>
            <w:webHidden/>
          </w:rPr>
        </w:r>
        <w:r>
          <w:rPr>
            <w:noProof/>
            <w:webHidden/>
          </w:rPr>
          <w:fldChar w:fldCharType="separate"/>
        </w:r>
        <w:r>
          <w:rPr>
            <w:noProof/>
            <w:webHidden/>
          </w:rPr>
          <w:t>272</w:t>
        </w:r>
        <w:r>
          <w:rPr>
            <w:noProof/>
            <w:webHidden/>
          </w:rPr>
          <w:fldChar w:fldCharType="end"/>
        </w:r>
      </w:hyperlink>
    </w:p>
    <w:p w14:paraId="139F754F" w14:textId="3775A5E1" w:rsidR="00CE4053" w:rsidRDefault="00CE4053">
      <w:pPr>
        <w:pStyle w:val="Spisilustracji"/>
        <w:tabs>
          <w:tab w:val="right" w:leader="dot" w:pos="8919"/>
        </w:tabs>
        <w:rPr>
          <w:rFonts w:asciiTheme="minorHAnsi" w:eastAsiaTheme="minorEastAsia" w:hAnsiTheme="minorHAnsi" w:cstheme="minorBidi"/>
          <w:noProof/>
          <w:kern w:val="2"/>
          <w:sz w:val="24"/>
          <w:szCs w:val="24"/>
          <w14:ligatures w14:val="standardContextual"/>
        </w:rPr>
      </w:pPr>
      <w:hyperlink w:anchor="_Toc225854157" w:history="1">
        <w:r w:rsidRPr="002A0DED">
          <w:rPr>
            <w:rStyle w:val="Hipercze"/>
            <w:noProof/>
          </w:rPr>
          <w:t xml:space="preserve">Zdjęcie 33 </w:t>
        </w:r>
        <w:r w:rsidRPr="002A0DED">
          <w:rPr>
            <w:rStyle w:val="Hipercze"/>
            <w:rFonts w:eastAsia="Arial" w:cstheme="minorHAnsi"/>
            <w:bCs/>
            <w:noProof/>
            <w:lang w:eastAsia="ar-SA"/>
          </w:rPr>
          <w:t>Budowa placu zabaw w miejscowości Damice</w:t>
        </w:r>
        <w:r>
          <w:rPr>
            <w:noProof/>
            <w:webHidden/>
          </w:rPr>
          <w:tab/>
        </w:r>
        <w:r>
          <w:rPr>
            <w:noProof/>
            <w:webHidden/>
          </w:rPr>
          <w:fldChar w:fldCharType="begin"/>
        </w:r>
        <w:r>
          <w:rPr>
            <w:noProof/>
            <w:webHidden/>
          </w:rPr>
          <w:instrText xml:space="preserve"> PAGEREF _Toc225854157 \h </w:instrText>
        </w:r>
        <w:r>
          <w:rPr>
            <w:noProof/>
            <w:webHidden/>
          </w:rPr>
        </w:r>
        <w:r>
          <w:rPr>
            <w:noProof/>
            <w:webHidden/>
          </w:rPr>
          <w:fldChar w:fldCharType="separate"/>
        </w:r>
        <w:r>
          <w:rPr>
            <w:noProof/>
            <w:webHidden/>
          </w:rPr>
          <w:t>274</w:t>
        </w:r>
        <w:r>
          <w:rPr>
            <w:noProof/>
            <w:webHidden/>
          </w:rPr>
          <w:fldChar w:fldCharType="end"/>
        </w:r>
      </w:hyperlink>
    </w:p>
    <w:p w14:paraId="1FE2D982" w14:textId="77777777" w:rsidR="00127758" w:rsidRPr="008930A5" w:rsidRDefault="00424E9A" w:rsidP="00424E9A">
      <w:pPr>
        <w:pStyle w:val="Styl2-nagwek"/>
        <w:rPr>
          <w:rFonts w:asciiTheme="minorHAnsi" w:hAnsiTheme="minorHAnsi" w:cstheme="minorHAnsi"/>
          <w:noProof/>
          <w:szCs w:val="24"/>
        </w:rPr>
      </w:pPr>
      <w:r w:rsidRPr="008930A5">
        <w:rPr>
          <w:rStyle w:val="Odwoaniedelikatne"/>
          <w:rFonts w:asciiTheme="minorHAnsi" w:hAnsiTheme="minorHAnsi" w:cstheme="minorHAnsi"/>
          <w:b/>
          <w:bCs/>
          <w:color w:val="2F5496"/>
          <w:szCs w:val="24"/>
        </w:rPr>
        <w:fldChar w:fldCharType="end"/>
      </w:r>
      <w:r w:rsidRPr="008930A5">
        <w:rPr>
          <w:rFonts w:asciiTheme="minorHAnsi" w:hAnsiTheme="minorHAnsi" w:cstheme="minorHAnsi"/>
          <w:noProof/>
          <w:szCs w:val="24"/>
        </w:rPr>
        <w:t xml:space="preserve"> </w:t>
      </w:r>
    </w:p>
    <w:p w14:paraId="5CBF1289" w14:textId="77777777" w:rsidR="0020113B" w:rsidRPr="008930A5" w:rsidRDefault="0020113B" w:rsidP="00424E9A">
      <w:pPr>
        <w:pStyle w:val="Styl2-nagwek"/>
        <w:rPr>
          <w:rFonts w:asciiTheme="minorHAnsi" w:hAnsiTheme="minorHAnsi" w:cstheme="minorHAnsi"/>
          <w:noProof/>
          <w:szCs w:val="24"/>
        </w:rPr>
      </w:pPr>
    </w:p>
    <w:p w14:paraId="29370875" w14:textId="77777777" w:rsidR="0020113B" w:rsidRPr="008930A5" w:rsidRDefault="0020113B" w:rsidP="00424E9A">
      <w:pPr>
        <w:pStyle w:val="Styl2-nagwek"/>
        <w:rPr>
          <w:rFonts w:asciiTheme="minorHAnsi" w:hAnsiTheme="minorHAnsi" w:cstheme="minorHAnsi"/>
          <w:noProof/>
          <w:szCs w:val="24"/>
        </w:rPr>
      </w:pPr>
    </w:p>
    <w:p w14:paraId="3F4C3F8E" w14:textId="77777777" w:rsidR="0020113B" w:rsidRPr="008930A5" w:rsidRDefault="0020113B" w:rsidP="00424E9A">
      <w:pPr>
        <w:pStyle w:val="Styl2-nagwek"/>
        <w:rPr>
          <w:rFonts w:asciiTheme="minorHAnsi" w:hAnsiTheme="minorHAnsi" w:cstheme="minorHAnsi"/>
          <w:noProof/>
          <w:szCs w:val="24"/>
        </w:rPr>
      </w:pPr>
    </w:p>
    <w:p w14:paraId="6B2EF643" w14:textId="77777777" w:rsidR="0020113B" w:rsidRPr="008930A5" w:rsidRDefault="0020113B" w:rsidP="00424E9A">
      <w:pPr>
        <w:pStyle w:val="Styl2-nagwek"/>
        <w:rPr>
          <w:rFonts w:asciiTheme="minorHAnsi" w:hAnsiTheme="minorHAnsi" w:cstheme="minorHAnsi"/>
          <w:noProof/>
          <w:szCs w:val="24"/>
        </w:rPr>
      </w:pPr>
    </w:p>
    <w:p w14:paraId="03AA53B7" w14:textId="77777777" w:rsidR="0020113B" w:rsidRPr="008930A5" w:rsidRDefault="0020113B" w:rsidP="00424E9A">
      <w:pPr>
        <w:pStyle w:val="Styl2-nagwek"/>
        <w:rPr>
          <w:rFonts w:asciiTheme="minorHAnsi" w:hAnsiTheme="minorHAnsi" w:cstheme="minorHAnsi"/>
          <w:noProof/>
          <w:szCs w:val="24"/>
        </w:rPr>
      </w:pPr>
    </w:p>
    <w:p w14:paraId="385A5232" w14:textId="77777777" w:rsidR="0020113B" w:rsidRPr="008930A5" w:rsidRDefault="0020113B" w:rsidP="00424E9A">
      <w:pPr>
        <w:pStyle w:val="Styl2-nagwek"/>
        <w:rPr>
          <w:rFonts w:asciiTheme="minorHAnsi" w:hAnsiTheme="minorHAnsi" w:cstheme="minorHAnsi"/>
          <w:noProof/>
          <w:szCs w:val="24"/>
        </w:rPr>
      </w:pPr>
    </w:p>
    <w:p w14:paraId="7C102346" w14:textId="77777777" w:rsidR="0020113B" w:rsidRPr="008930A5" w:rsidRDefault="0020113B" w:rsidP="00424E9A">
      <w:pPr>
        <w:pStyle w:val="Styl2-nagwek"/>
        <w:rPr>
          <w:rFonts w:asciiTheme="minorHAnsi" w:hAnsiTheme="minorHAnsi" w:cstheme="minorHAnsi"/>
          <w:noProof/>
          <w:szCs w:val="24"/>
        </w:rPr>
      </w:pPr>
    </w:p>
    <w:p w14:paraId="12262FD7" w14:textId="77777777" w:rsidR="0020113B" w:rsidRPr="008930A5" w:rsidRDefault="0020113B" w:rsidP="00424E9A">
      <w:pPr>
        <w:pStyle w:val="Styl2-nagwek"/>
        <w:rPr>
          <w:rFonts w:asciiTheme="minorHAnsi" w:hAnsiTheme="minorHAnsi" w:cstheme="minorHAnsi"/>
          <w:noProof/>
          <w:szCs w:val="24"/>
        </w:rPr>
      </w:pPr>
    </w:p>
    <w:p w14:paraId="5E0604E0" w14:textId="77777777" w:rsidR="0020113B" w:rsidRPr="008930A5" w:rsidRDefault="0020113B" w:rsidP="00424E9A">
      <w:pPr>
        <w:pStyle w:val="Styl2-nagwek"/>
        <w:rPr>
          <w:rFonts w:asciiTheme="minorHAnsi" w:hAnsiTheme="minorHAnsi" w:cstheme="minorHAnsi"/>
          <w:noProof/>
          <w:szCs w:val="24"/>
        </w:rPr>
      </w:pPr>
    </w:p>
    <w:p w14:paraId="27F5E0F0" w14:textId="77777777" w:rsidR="0020113B" w:rsidRPr="008930A5" w:rsidRDefault="0020113B" w:rsidP="0020113B">
      <w:pPr>
        <w:shd w:val="clear" w:color="auto" w:fill="FFFFFF"/>
        <w:spacing w:before="811" w:after="0" w:line="485" w:lineRule="exact"/>
        <w:ind w:right="5"/>
        <w:jc w:val="both"/>
        <w:rPr>
          <w:rFonts w:asciiTheme="minorHAnsi" w:hAnsiTheme="minorHAnsi" w:cstheme="minorHAnsi"/>
          <w:b/>
          <w:sz w:val="24"/>
          <w:szCs w:val="24"/>
        </w:rPr>
      </w:pPr>
    </w:p>
    <w:p w14:paraId="6DA802A7" w14:textId="4ABD74B7" w:rsidR="0020113B" w:rsidRPr="008930A5" w:rsidRDefault="0020113B" w:rsidP="0020113B">
      <w:pPr>
        <w:tabs>
          <w:tab w:val="left" w:pos="8298"/>
        </w:tabs>
        <w:ind w:left="-57"/>
        <w:jc w:val="both"/>
        <w:rPr>
          <w:rFonts w:asciiTheme="minorHAnsi" w:hAnsiTheme="minorHAnsi" w:cstheme="minorHAnsi"/>
          <w:sz w:val="24"/>
          <w:szCs w:val="24"/>
        </w:rPr>
      </w:pPr>
      <w:r w:rsidRPr="008930A5">
        <w:rPr>
          <w:rFonts w:asciiTheme="minorHAnsi" w:hAnsiTheme="minorHAnsi" w:cstheme="minorHAnsi"/>
          <w:sz w:val="24"/>
          <w:szCs w:val="24"/>
        </w:rPr>
        <w:t>.</w:t>
      </w:r>
    </w:p>
    <w:p w14:paraId="617AB495" w14:textId="77777777" w:rsidR="0020113B" w:rsidRPr="008930A5" w:rsidRDefault="0020113B" w:rsidP="0020113B">
      <w:pPr>
        <w:rPr>
          <w:rFonts w:asciiTheme="minorHAnsi" w:hAnsiTheme="minorHAnsi" w:cstheme="minorHAnsi"/>
          <w:sz w:val="24"/>
          <w:szCs w:val="24"/>
        </w:rPr>
      </w:pPr>
    </w:p>
    <w:p w14:paraId="3B6E91F8" w14:textId="77777777" w:rsidR="0020113B" w:rsidRPr="008930A5" w:rsidRDefault="0020113B" w:rsidP="0020113B">
      <w:pPr>
        <w:rPr>
          <w:rFonts w:asciiTheme="minorHAnsi" w:hAnsiTheme="minorHAnsi" w:cstheme="minorHAnsi"/>
          <w:sz w:val="24"/>
          <w:szCs w:val="24"/>
        </w:rPr>
      </w:pPr>
    </w:p>
    <w:p w14:paraId="1BE2A8C5" w14:textId="77777777" w:rsidR="0020113B" w:rsidRPr="008930A5" w:rsidRDefault="0020113B" w:rsidP="0020113B">
      <w:pPr>
        <w:rPr>
          <w:rFonts w:asciiTheme="minorHAnsi" w:hAnsiTheme="minorHAnsi" w:cstheme="minorHAnsi"/>
          <w:sz w:val="24"/>
          <w:szCs w:val="24"/>
        </w:rPr>
      </w:pPr>
    </w:p>
    <w:p w14:paraId="61714097" w14:textId="77777777" w:rsidR="0020113B" w:rsidRPr="008930A5" w:rsidRDefault="0020113B" w:rsidP="0020113B">
      <w:pPr>
        <w:rPr>
          <w:rFonts w:asciiTheme="minorHAnsi" w:hAnsiTheme="minorHAnsi" w:cstheme="minorHAnsi"/>
          <w:sz w:val="24"/>
          <w:szCs w:val="24"/>
        </w:rPr>
      </w:pPr>
    </w:p>
    <w:p w14:paraId="50C7D571" w14:textId="77777777" w:rsidR="0020113B" w:rsidRPr="008930A5" w:rsidRDefault="0020113B" w:rsidP="0020113B">
      <w:pPr>
        <w:rPr>
          <w:rFonts w:asciiTheme="minorHAnsi" w:hAnsiTheme="minorHAnsi" w:cstheme="minorHAnsi"/>
          <w:sz w:val="24"/>
          <w:szCs w:val="24"/>
        </w:rPr>
      </w:pPr>
    </w:p>
    <w:p w14:paraId="1D54422B" w14:textId="77777777" w:rsidR="0020113B" w:rsidRPr="008930A5" w:rsidRDefault="0020113B" w:rsidP="0020113B">
      <w:pPr>
        <w:rPr>
          <w:rFonts w:asciiTheme="minorHAnsi" w:hAnsiTheme="minorHAnsi" w:cstheme="minorHAnsi"/>
          <w:sz w:val="24"/>
          <w:szCs w:val="24"/>
        </w:rPr>
      </w:pPr>
    </w:p>
    <w:p w14:paraId="6528534F" w14:textId="77777777" w:rsidR="0020113B" w:rsidRPr="008930A5" w:rsidRDefault="0020113B" w:rsidP="00424E9A">
      <w:pPr>
        <w:pStyle w:val="Styl2-nagwek"/>
        <w:rPr>
          <w:rFonts w:asciiTheme="minorHAnsi" w:hAnsiTheme="minorHAnsi" w:cstheme="minorHAnsi"/>
          <w:noProof/>
          <w:color w:val="auto"/>
          <w:szCs w:val="24"/>
        </w:rPr>
      </w:pPr>
    </w:p>
    <w:sectPr w:rsidR="0020113B" w:rsidRPr="008930A5" w:rsidSect="00263B3E">
      <w:pgSz w:w="11906" w:h="16838" w:code="9"/>
      <w:pgMar w:top="1418" w:right="1418" w:bottom="1418" w:left="1559"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4C678CE" w14:textId="77777777" w:rsidR="006B0E88" w:rsidRDefault="006B0E88" w:rsidP="00FF3947">
      <w:pPr>
        <w:spacing w:after="0" w:line="240" w:lineRule="auto"/>
      </w:pPr>
      <w:r>
        <w:separator/>
      </w:r>
    </w:p>
  </w:endnote>
  <w:endnote w:type="continuationSeparator" w:id="0">
    <w:p w14:paraId="088DC574" w14:textId="77777777" w:rsidR="006B0E88" w:rsidRDefault="006B0E88" w:rsidP="00FF394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0">
    <w:altName w:val="Calibri"/>
    <w:charset w:val="01"/>
    <w:family w:val="auto"/>
    <w:pitch w:val="default"/>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Liberation Serif">
    <w:altName w:val="Times New Roman"/>
    <w:charset w:val="00"/>
    <w:family w:val="roman"/>
    <w:pitch w:val="variable"/>
    <w:sig w:usb0="E0000AFF" w:usb1="500078FF" w:usb2="00000021" w:usb3="00000000" w:csb0="000001B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Lucida Sans Unicode">
    <w:panose1 w:val="020B0602030504020204"/>
    <w:charset w:val="EE"/>
    <w:family w:val="swiss"/>
    <w:pitch w:val="variable"/>
    <w:sig w:usb0="80000AFF" w:usb1="0000396B" w:usb2="00000000" w:usb3="00000000" w:csb0="000000BF" w:csb1="00000000"/>
  </w:font>
  <w:font w:name="Calibri">
    <w:panose1 w:val="020F0502020204030204"/>
    <w:charset w:val="EE"/>
    <w:family w:val="swiss"/>
    <w:pitch w:val="variable"/>
    <w:sig w:usb0="E4002EFF" w:usb1="C200247B" w:usb2="00000009" w:usb3="00000000" w:csb0="000001FF" w:csb1="00000000"/>
  </w:font>
  <w:font w:name="OpenSymbol">
    <w:altName w:val="Calibri"/>
    <w:charset w:val="00"/>
    <w:family w:val="auto"/>
    <w:pitch w:val="variable"/>
    <w:sig w:usb0="00000003" w:usb1="00000000" w:usb2="00000000" w:usb3="00000000" w:csb0="00000001" w:csb1="00000000"/>
  </w:font>
  <w:font w:name="Mangal">
    <w:altName w:val="Nirmala UI"/>
    <w:panose1 w:val="00000400000000000000"/>
    <w:charset w:val="00"/>
    <w:family w:val="roman"/>
    <w:pitch w:val="variable"/>
    <w:sig w:usb0="00008003" w:usb1="00000000" w:usb2="00000000" w:usb3="00000000" w:csb0="00000001"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SimSun">
    <w:altName w:val="ËÎĚĺ"/>
    <w:panose1 w:val="02010600030101010101"/>
    <w:charset w:val="86"/>
    <w:family w:val="auto"/>
    <w:pitch w:val="variable"/>
    <w:sig w:usb0="00000203" w:usb1="288F0000" w:usb2="00000016" w:usb3="00000000" w:csb0="00040001" w:csb1="00000000"/>
  </w:font>
  <w:font w:name="Liberation Sans">
    <w:altName w:val="Arial"/>
    <w:charset w:val="EE"/>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Lucida Sans">
    <w:panose1 w:val="020B0602030504020204"/>
    <w:charset w:val="00"/>
    <w:family w:val="swiss"/>
    <w:pitch w:val="variable"/>
    <w:sig w:usb0="00000003" w:usb1="00000000" w:usb2="00000000" w:usb3="00000000" w:csb0="00000001" w:csb1="00000000"/>
  </w:font>
  <w:font w:name="Segoe UI">
    <w:panose1 w:val="020B0502040204020203"/>
    <w:charset w:val="EE"/>
    <w:family w:val="swiss"/>
    <w:pitch w:val="variable"/>
    <w:sig w:usb0="E4002EFF" w:usb1="C000E47F" w:usb2="00000009" w:usb3="00000000" w:csb0="000001FF" w:csb1="00000000"/>
  </w:font>
  <w:font w:name="Consolas">
    <w:panose1 w:val="020B0609020204030204"/>
    <w:charset w:val="EE"/>
    <w:family w:val="modern"/>
    <w:pitch w:val="fixed"/>
    <w:sig w:usb0="E00006FF" w:usb1="0000FCFF" w:usb2="00000001" w:usb3="00000000" w:csb0="0000019F" w:csb1="00000000"/>
  </w:font>
  <w:font w:name="Calibri Light">
    <w:panose1 w:val="020F0302020204030204"/>
    <w:charset w:val="EE"/>
    <w:family w:val="swiss"/>
    <w:pitch w:val="variable"/>
    <w:sig w:usb0="E4002EFF" w:usb1="C200247B" w:usb2="00000009" w:usb3="00000000" w:csb0="000001FF" w:csb1="00000000"/>
  </w:font>
  <w:font w:name="Droid Sans Fallback">
    <w:charset w:val="00"/>
    <w:family w:val="auto"/>
    <w:pitch w:val="variable"/>
  </w:font>
  <w:font w:name="font1369">
    <w:altName w:val="Calibri"/>
    <w:charset w:val="EE"/>
    <w:family w:val="auto"/>
    <w:pitch w:val="variable"/>
  </w:font>
  <w:font w:name="font1204">
    <w:altName w:val="Calibri"/>
    <w:charset w:val="EE"/>
    <w:family w:val="auto"/>
    <w:pitch w:val="variable"/>
  </w:font>
  <w:font w:name="OpenSymbol;Calibri">
    <w:altName w:val="Cambria"/>
    <w:panose1 w:val="00000000000000000000"/>
    <w:charset w:val="00"/>
    <w:family w:val="roman"/>
    <w:notTrueType/>
    <w:pitch w:val="default"/>
    <w:sig w:usb0="00000003" w:usb1="00000000" w:usb2="00000000" w:usb3="00000000" w:csb0="00000001" w:csb1="00000000"/>
  </w:font>
  <w:font w:name=";Calibri">
    <w:altName w:val="Cambria"/>
    <w:panose1 w:val="00000000000000000000"/>
    <w:charset w:val="00"/>
    <w:family w:val="roman"/>
    <w:notTrueType/>
    <w:pitch w:val="default"/>
    <w:sig w:usb0="00000003" w:usb1="00000000" w:usb2="00000000" w:usb3="00000000" w:csb0="00000001" w:csb1="00000000"/>
  </w:font>
  <w:font w:name="CDGGKY蠑ｫPLRoman7-Italic">
    <w:altName w:val="Yu Gothic"/>
    <w:panose1 w:val="00000000000000000000"/>
    <w:charset w:val="80"/>
    <w:family w:val="auto"/>
    <w:notTrueType/>
    <w:pitch w:val="default"/>
    <w:sig w:usb0="00000001" w:usb1="08070000" w:usb2="00000010" w:usb3="00000000" w:csb0="00020000" w:csb1="00000000"/>
  </w:font>
  <w:font w:name="IWZRRY蠑ｫPLRoman10-BoldItalic">
    <w:panose1 w:val="00000000000000000000"/>
    <w:charset w:val="80"/>
    <w:family w:val="auto"/>
    <w:notTrueType/>
    <w:pitch w:val="default"/>
    <w:sig w:usb0="00000001" w:usb1="08070000" w:usb2="00000010" w:usb3="00000000" w:csb0="00020000" w:csb1="00000000"/>
  </w:font>
  <w:font w:name="Arial Unicode MS">
    <w:panose1 w:val="020B0604020202020204"/>
    <w:charset w:val="00"/>
    <w:family w:val="auto"/>
    <w:pitch w:val="variable"/>
  </w:font>
  <w:font w:name="Aptos">
    <w:charset w:val="00"/>
    <w:family w:val="swiss"/>
    <w:pitch w:val="variable"/>
    <w:sig w:usb0="20000287" w:usb1="00000003" w:usb2="00000000" w:usb3="00000000" w:csb0="0000019F" w:csb1="00000000"/>
  </w:font>
  <w:font w:name="TTE5t00">
    <w:altName w:val="Times New Roman"/>
    <w:charset w:val="00"/>
    <w:family w:val="auto"/>
    <w:pitch w:val="default"/>
  </w:font>
  <w:font w:name="TTE2t00">
    <w:altName w:val="Calibri"/>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A54740" w14:textId="77777777" w:rsidR="00723EE0" w:rsidRPr="00823267" w:rsidRDefault="00723EE0" w:rsidP="00823267">
    <w:pPr>
      <w:pStyle w:val="Stopka"/>
      <w:rPr>
        <w:sz w:val="20"/>
        <w:szCs w:val="20"/>
      </w:rPr>
    </w:pPr>
    <w:r>
      <w:fldChar w:fldCharType="begin"/>
    </w:r>
    <w:r>
      <w:instrText>PAGE   \* MERGEFORMAT</w:instrText>
    </w:r>
    <w:r>
      <w:fldChar w:fldCharType="separate"/>
    </w:r>
    <w:r>
      <w:rPr>
        <w:noProof/>
      </w:rPr>
      <w:t>15</w:t>
    </w:r>
    <w:r>
      <w:rPr>
        <w:noProof/>
      </w:rPr>
      <w:fldChar w:fldCharType="end"/>
    </w:r>
    <w:r w:rsidR="00D57C26">
      <w:rPr>
        <w:noProof/>
      </w:rPr>
      <w:t xml:space="preserve">                                                                       </w:t>
    </w:r>
    <w:r w:rsidR="00823267" w:rsidRPr="00823267">
      <w:rPr>
        <w:sz w:val="20"/>
        <w:szCs w:val="20"/>
      </w:rPr>
      <w:t>Informacja z działalności za 202</w:t>
    </w:r>
    <w:r w:rsidR="00EA0A95">
      <w:rPr>
        <w:sz w:val="20"/>
        <w:szCs w:val="20"/>
      </w:rPr>
      <w:t>5</w:t>
    </w:r>
    <w:r w:rsidR="00D57C26">
      <w:rPr>
        <w:sz w:val="20"/>
        <w:szCs w:val="20"/>
      </w:rPr>
      <w:t xml:space="preserve"> </w:t>
    </w:r>
    <w:r w:rsidR="00823267" w:rsidRPr="00823267">
      <w:rPr>
        <w:sz w:val="20"/>
        <w:szCs w:val="20"/>
      </w:rPr>
      <w:t>r.</w:t>
    </w:r>
  </w:p>
  <w:p w14:paraId="77AB6346" w14:textId="77777777" w:rsidR="00723EE0" w:rsidRPr="002C7589" w:rsidRDefault="00723EE0" w:rsidP="002C7589"/>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1E294F" w14:textId="43F05A77" w:rsidR="00723EE0" w:rsidRDefault="00F94258">
    <w:pPr>
      <w:pStyle w:val="Stopka"/>
    </w:pPr>
    <w:r>
      <w:rPr>
        <w:noProof/>
      </w:rPr>
      <mc:AlternateContent>
        <mc:Choice Requires="wps">
          <w:drawing>
            <wp:anchor distT="4294967294" distB="4294967294" distL="114300" distR="114300" simplePos="0" relativeHeight="251658240" behindDoc="0" locked="0" layoutInCell="1" allowOverlap="1" wp14:anchorId="1A349AFE" wp14:editId="72F1DE76">
              <wp:simplePos x="0" y="0"/>
              <wp:positionH relativeFrom="column">
                <wp:posOffset>-318135</wp:posOffset>
              </wp:positionH>
              <wp:positionV relativeFrom="paragraph">
                <wp:posOffset>-21591</wp:posOffset>
              </wp:positionV>
              <wp:extent cx="6800850" cy="0"/>
              <wp:effectExtent l="0" t="0" r="0" b="0"/>
              <wp:wrapNone/>
              <wp:docPr id="7"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008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936819B" id="_x0000_t32" coordsize="21600,21600" o:spt="32" o:oned="t" path="m,l21600,21600e" filled="f">
              <v:path arrowok="t" fillok="f" o:connecttype="none"/>
              <o:lock v:ext="edit" shapetype="t"/>
            </v:shapetype>
            <v:shape id="AutoShape 3" o:spid="_x0000_s1026" type="#_x0000_t32" style="position:absolute;margin-left:-25.05pt;margin-top:-1.7pt;width:535.5pt;height:0;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"/>
          </w:pict>
        </mc:Fallback>
      </mc:AlternateContent>
    </w:r>
    <w:r w:rsidR="00723EE0" w:rsidRPr="00B85EFF">
      <w:rPr>
        <w:rFonts w:ascii="Cambria" w:hAnsi="Cambria"/>
        <w:sz w:val="16"/>
        <w:szCs w:val="16"/>
      </w:rPr>
      <w:t xml:space="preserve">str. </w:t>
    </w:r>
    <w:r w:rsidR="00723EE0" w:rsidRPr="00193A19">
      <w:rPr>
        <w:sz w:val="16"/>
        <w:szCs w:val="16"/>
      </w:rPr>
      <w:fldChar w:fldCharType="begin"/>
    </w:r>
    <w:r w:rsidR="00723EE0" w:rsidRPr="00193A19">
      <w:rPr>
        <w:sz w:val="16"/>
        <w:szCs w:val="16"/>
      </w:rPr>
      <w:instrText xml:space="preserve"> PAGE    \* MERGEFORMAT </w:instrText>
    </w:r>
    <w:r w:rsidR="00723EE0" w:rsidRPr="00193A19">
      <w:rPr>
        <w:sz w:val="16"/>
        <w:szCs w:val="16"/>
      </w:rPr>
      <w:fldChar w:fldCharType="separate"/>
    </w:r>
    <w:r w:rsidR="00723EE0" w:rsidRPr="00404311">
      <w:rPr>
        <w:rFonts w:ascii="Cambria" w:hAnsi="Cambria"/>
        <w:noProof/>
        <w:sz w:val="16"/>
        <w:szCs w:val="16"/>
      </w:rPr>
      <w:t>64</w:t>
    </w:r>
    <w:r w:rsidR="00723EE0" w:rsidRPr="00193A19">
      <w:rPr>
        <w:sz w:val="16"/>
        <w:szCs w:val="16"/>
      </w:rPr>
      <w:fldChar w:fldCharType="end"/>
    </w:r>
  </w:p>
  <w:p w14:paraId="13238475" w14:textId="422ADD53" w:rsidR="00723EE0" w:rsidRPr="007E39E9" w:rsidRDefault="00723EE0" w:rsidP="00EC7A3C">
    <w:pPr>
      <w:pStyle w:val="Stopka"/>
      <w:jc w:val="center"/>
      <w:rPr>
        <w:sz w:val="20"/>
        <w:szCs w:val="20"/>
      </w:rPr>
    </w:pPr>
    <w:r w:rsidRPr="007E39E9">
      <w:rPr>
        <w:sz w:val="20"/>
        <w:szCs w:val="20"/>
      </w:rPr>
      <w:t>Informacja z działalności za 202</w:t>
    </w:r>
    <w:r w:rsidR="00EC7A3C">
      <w:rPr>
        <w:sz w:val="20"/>
        <w:szCs w:val="20"/>
      </w:rPr>
      <w:t>5</w:t>
    </w:r>
    <w:r w:rsidR="000F50F2" w:rsidRPr="007E39E9">
      <w:rPr>
        <w:sz w:val="20"/>
        <w:szCs w:val="20"/>
      </w:rPr>
      <w:t xml:space="preserve"> </w:t>
    </w:r>
    <w:r w:rsidRPr="007E39E9">
      <w:rPr>
        <w:sz w:val="20"/>
        <w:szCs w:val="20"/>
      </w:rPr>
      <w:t>r.</w:t>
    </w:r>
  </w:p>
  <w:p w14:paraId="549D3E4A" w14:textId="77777777" w:rsidR="00723EE0" w:rsidRDefault="00723EE0" w:rsidP="0063495D">
    <w:pPr>
      <w:pStyle w:val="Stopka"/>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0B0542" w14:textId="77777777" w:rsidR="00231158" w:rsidRDefault="00231158">
    <w:pPr>
      <w:pStyle w:val="Tekstdymka2"/>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F42CBE" w14:textId="77777777" w:rsidR="00231158" w:rsidRDefault="00231158">
    <w:pPr>
      <w:pStyle w:val="Tekstdymka2"/>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DFF2B6" w14:textId="77777777" w:rsidR="00231158" w:rsidRDefault="00231158">
    <w:pPr>
      <w:pStyle w:val="Tekstdymka2"/>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F755ADF" w14:textId="77777777" w:rsidR="006B0E88" w:rsidRDefault="006B0E88" w:rsidP="00FF3947">
      <w:pPr>
        <w:spacing w:after="0" w:line="240" w:lineRule="auto"/>
      </w:pPr>
      <w:r>
        <w:separator/>
      </w:r>
    </w:p>
  </w:footnote>
  <w:footnote w:type="continuationSeparator" w:id="0">
    <w:p w14:paraId="52BB9C9F" w14:textId="77777777" w:rsidR="006B0E88" w:rsidRDefault="006B0E88" w:rsidP="00FF394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8FC0B8" w14:textId="77777777" w:rsidR="00140496" w:rsidRDefault="00140496">
    <w:pPr>
      <w:pStyle w:val="Nagwek"/>
    </w:pPr>
  </w:p>
  <w:p w14:paraId="05E13E85" w14:textId="77777777" w:rsidR="00823267" w:rsidRPr="00823267" w:rsidRDefault="00823267" w:rsidP="00823267">
    <w:pPr>
      <w:pStyle w:val="Nagwek"/>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ACCA91" w14:textId="77777777" w:rsidR="00723EE0" w:rsidRDefault="00723EE0" w:rsidP="00FF3947">
    <w:pPr>
      <w:pStyle w:val="Nagwek"/>
      <w:tabs>
        <w:tab w:val="clear" w:pos="4536"/>
        <w:tab w:val="clear" w:pos="9072"/>
        <w:tab w:val="left" w:pos="3615"/>
      </w:tabs>
    </w:pPr>
    <w:r>
      <w:tab/>
      <w:t>Wójt Gminy Iwanowice</w:t>
    </w:r>
  </w:p>
  <w:p w14:paraId="27E3EDC0" w14:textId="65834AF4" w:rsidR="00723EE0" w:rsidRDefault="00F94258" w:rsidP="00FF3947">
    <w:pPr>
      <w:pStyle w:val="Nagwek"/>
      <w:tabs>
        <w:tab w:val="clear" w:pos="4536"/>
        <w:tab w:val="clear" w:pos="9072"/>
        <w:tab w:val="left" w:pos="3615"/>
      </w:tabs>
    </w:pPr>
    <w:r>
      <w:rPr>
        <w:noProof/>
      </w:rPr>
      <mc:AlternateContent>
        <mc:Choice Requires="wps">
          <w:drawing>
            <wp:anchor distT="0" distB="0" distL="114300" distR="114300" simplePos="0" relativeHeight="251657216" behindDoc="0" locked="0" layoutInCell="1" allowOverlap="1" wp14:anchorId="01F11EBB" wp14:editId="0592A2FC">
              <wp:simplePos x="0" y="0"/>
              <wp:positionH relativeFrom="column">
                <wp:posOffset>-471170</wp:posOffset>
              </wp:positionH>
              <wp:positionV relativeFrom="paragraph">
                <wp:posOffset>141605</wp:posOffset>
              </wp:positionV>
              <wp:extent cx="6781800" cy="635"/>
              <wp:effectExtent l="0" t="0" r="0" b="18415"/>
              <wp:wrapNone/>
              <wp:docPr id="8" name="AutoShap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8180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5DAB1599" id="_x0000_t32" coordsize="21600,21600" o:spt="32" o:oned="t" path="m,l21600,21600e" filled="f">
              <v:path arrowok="t" fillok="f" o:connecttype="none"/>
              <o:lock v:ext="edit" shapetype="t"/>
            </v:shapetype>
            <v:shape id="AutoShape 1" o:spid="_x0000_s1026" type="#_x0000_t32" style="position:absolute;margin-left:-37.1pt;margin-top:11.15pt;width:534pt;height:.0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"/>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798910" w14:textId="77777777" w:rsidR="00231158" w:rsidRDefault="00231158">
    <w:pPr>
      <w:pStyle w:val="NormalnyWeb1"/>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D72717" w14:textId="77777777" w:rsidR="00231158" w:rsidRDefault="00231158">
    <w:pPr>
      <w:pStyle w:val="NormalnyWeb1"/>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47EBB8" w14:textId="77777777" w:rsidR="00231158" w:rsidRDefault="00231158">
    <w:pPr>
      <w:pStyle w:val="NormalnyWeb1"/>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2"/>
    <w:multiLevelType w:val="multilevel"/>
    <w:tmpl w:val="00000002"/>
    <w:name w:val="WW8Num2"/>
    <w:lvl w:ilvl="0">
      <w:numFmt w:val="bullet"/>
      <w:lvlText w:val="•"/>
      <w:lvlJc w:val="left"/>
      <w:pPr>
        <w:tabs>
          <w:tab w:val="num" w:pos="0"/>
        </w:tabs>
        <w:ind w:left="720" w:hanging="360"/>
      </w:pPr>
      <w:rPr>
        <w:rFonts w:ascii="0" w:hAnsi="0" w:cs="0"/>
      </w:rPr>
    </w:lvl>
    <w:lvl w:ilvl="1">
      <w:start w:val="1"/>
      <w:numFmt w:val="decimal"/>
      <w:lvlText w:val="%2."/>
      <w:lvlJc w:val="left"/>
      <w:pPr>
        <w:tabs>
          <w:tab w:val="num" w:pos="0"/>
        </w:tabs>
        <w:ind w:left="1080" w:hanging="360"/>
      </w:pPr>
    </w:lvl>
    <w:lvl w:ilvl="2">
      <w:start w:val="1"/>
      <w:numFmt w:val="decimal"/>
      <w:lvlText w:val="%3."/>
      <w:lvlJc w:val="left"/>
      <w:pPr>
        <w:tabs>
          <w:tab w:val="num" w:pos="0"/>
        </w:tabs>
        <w:ind w:left="1440" w:hanging="360"/>
      </w:pPr>
    </w:lvl>
    <w:lvl w:ilvl="3">
      <w:start w:val="1"/>
      <w:numFmt w:val="decimal"/>
      <w:lvlText w:val="%4."/>
      <w:lvlJc w:val="left"/>
      <w:pPr>
        <w:tabs>
          <w:tab w:val="num" w:pos="0"/>
        </w:tabs>
        <w:ind w:left="1800" w:hanging="360"/>
      </w:pPr>
    </w:lvl>
    <w:lvl w:ilvl="4">
      <w:start w:val="1"/>
      <w:numFmt w:val="decimal"/>
      <w:lvlText w:val="%5."/>
      <w:lvlJc w:val="left"/>
      <w:pPr>
        <w:tabs>
          <w:tab w:val="num" w:pos="0"/>
        </w:tabs>
        <w:ind w:left="2160" w:hanging="360"/>
      </w:pPr>
    </w:lvl>
    <w:lvl w:ilvl="5">
      <w:start w:val="1"/>
      <w:numFmt w:val="decimal"/>
      <w:lvlText w:val="%6."/>
      <w:lvlJc w:val="left"/>
      <w:pPr>
        <w:tabs>
          <w:tab w:val="num" w:pos="0"/>
        </w:tabs>
        <w:ind w:left="2520" w:hanging="360"/>
      </w:pPr>
    </w:lvl>
    <w:lvl w:ilvl="6">
      <w:start w:val="1"/>
      <w:numFmt w:val="decimal"/>
      <w:lvlText w:val="%7."/>
      <w:lvlJc w:val="left"/>
      <w:pPr>
        <w:tabs>
          <w:tab w:val="num" w:pos="0"/>
        </w:tabs>
        <w:ind w:left="2880" w:hanging="360"/>
      </w:pPr>
    </w:lvl>
    <w:lvl w:ilvl="7">
      <w:start w:val="1"/>
      <w:numFmt w:val="decimal"/>
      <w:lvlText w:val="%8."/>
      <w:lvlJc w:val="left"/>
      <w:pPr>
        <w:tabs>
          <w:tab w:val="num" w:pos="0"/>
        </w:tabs>
        <w:ind w:left="3240" w:hanging="360"/>
      </w:pPr>
    </w:lvl>
    <w:lvl w:ilvl="8">
      <w:start w:val="1"/>
      <w:numFmt w:val="decimal"/>
      <w:lvlText w:val="%9."/>
      <w:lvlJc w:val="left"/>
      <w:pPr>
        <w:tabs>
          <w:tab w:val="num" w:pos="0"/>
        </w:tabs>
        <w:ind w:left="3600" w:hanging="360"/>
      </w:pPr>
    </w:lvl>
  </w:abstractNum>
  <w:abstractNum w:abstractNumId="1" w15:restartNumberingAfterBreak="0">
    <w:nsid w:val="00000003"/>
    <w:multiLevelType w:val="multilevel"/>
    <w:tmpl w:val="00000003"/>
    <w:name w:val="WW8Num3"/>
    <w:lvl w:ilvl="0">
      <w:start w:val="1"/>
      <w:numFmt w:val="bullet"/>
      <w:lvlText w:val="•"/>
      <w:lvlJc w:val="left"/>
      <w:pPr>
        <w:tabs>
          <w:tab w:val="num" w:pos="0"/>
        </w:tabs>
        <w:ind w:left="720" w:hanging="360"/>
      </w:pPr>
      <w:rPr>
        <w:rFonts w:ascii="0" w:hAnsi="0" w:cs="0"/>
      </w:rPr>
    </w:lvl>
    <w:lvl w:ilvl="1">
      <w:start w:val="1"/>
      <w:numFmt w:val="bullet"/>
      <w:lvlText w:val="◦"/>
      <w:lvlJc w:val="left"/>
      <w:pPr>
        <w:tabs>
          <w:tab w:val="num" w:pos="0"/>
        </w:tabs>
        <w:ind w:left="1080" w:hanging="360"/>
      </w:pPr>
      <w:rPr>
        <w:rFonts w:ascii="0" w:hAnsi="0" w:cs="0"/>
      </w:rPr>
    </w:lvl>
    <w:lvl w:ilvl="2">
      <w:start w:val="1"/>
      <w:numFmt w:val="bullet"/>
      <w:lvlText w:val="▪"/>
      <w:lvlJc w:val="left"/>
      <w:pPr>
        <w:tabs>
          <w:tab w:val="num" w:pos="0"/>
        </w:tabs>
        <w:ind w:left="1440" w:hanging="360"/>
      </w:pPr>
      <w:rPr>
        <w:rFonts w:ascii="0" w:hAnsi="0" w:cs="0"/>
      </w:rPr>
    </w:lvl>
    <w:lvl w:ilvl="3">
      <w:start w:val="1"/>
      <w:numFmt w:val="bullet"/>
      <w:lvlText w:val="•"/>
      <w:lvlJc w:val="left"/>
      <w:pPr>
        <w:tabs>
          <w:tab w:val="num" w:pos="0"/>
        </w:tabs>
        <w:ind w:left="1800" w:hanging="360"/>
      </w:pPr>
      <w:rPr>
        <w:rFonts w:ascii="0" w:hAnsi="0" w:cs="0"/>
      </w:rPr>
    </w:lvl>
    <w:lvl w:ilvl="4">
      <w:start w:val="1"/>
      <w:numFmt w:val="bullet"/>
      <w:lvlText w:val="◦"/>
      <w:lvlJc w:val="left"/>
      <w:pPr>
        <w:tabs>
          <w:tab w:val="num" w:pos="0"/>
        </w:tabs>
        <w:ind w:left="2160" w:hanging="360"/>
      </w:pPr>
      <w:rPr>
        <w:rFonts w:ascii="0" w:hAnsi="0" w:cs="0"/>
      </w:rPr>
    </w:lvl>
    <w:lvl w:ilvl="5">
      <w:start w:val="1"/>
      <w:numFmt w:val="bullet"/>
      <w:lvlText w:val="▪"/>
      <w:lvlJc w:val="left"/>
      <w:pPr>
        <w:tabs>
          <w:tab w:val="num" w:pos="0"/>
        </w:tabs>
        <w:ind w:left="2520" w:hanging="360"/>
      </w:pPr>
      <w:rPr>
        <w:rFonts w:ascii="0" w:hAnsi="0" w:cs="0"/>
      </w:rPr>
    </w:lvl>
    <w:lvl w:ilvl="6">
      <w:start w:val="1"/>
      <w:numFmt w:val="bullet"/>
      <w:lvlText w:val="•"/>
      <w:lvlJc w:val="left"/>
      <w:pPr>
        <w:tabs>
          <w:tab w:val="num" w:pos="0"/>
        </w:tabs>
        <w:ind w:left="2880" w:hanging="360"/>
      </w:pPr>
      <w:rPr>
        <w:rFonts w:ascii="0" w:hAnsi="0" w:cs="0"/>
      </w:rPr>
    </w:lvl>
    <w:lvl w:ilvl="7">
      <w:start w:val="1"/>
      <w:numFmt w:val="bullet"/>
      <w:lvlText w:val="◦"/>
      <w:lvlJc w:val="left"/>
      <w:pPr>
        <w:tabs>
          <w:tab w:val="num" w:pos="0"/>
        </w:tabs>
        <w:ind w:left="3240" w:hanging="360"/>
      </w:pPr>
      <w:rPr>
        <w:rFonts w:ascii="0" w:hAnsi="0" w:cs="0"/>
      </w:rPr>
    </w:lvl>
    <w:lvl w:ilvl="8">
      <w:start w:val="1"/>
      <w:numFmt w:val="bullet"/>
      <w:lvlText w:val="▪"/>
      <w:lvlJc w:val="left"/>
      <w:pPr>
        <w:tabs>
          <w:tab w:val="num" w:pos="0"/>
        </w:tabs>
        <w:ind w:left="3600" w:hanging="360"/>
      </w:pPr>
      <w:rPr>
        <w:rFonts w:ascii="0" w:hAnsi="0" w:cs="0"/>
      </w:rPr>
    </w:lvl>
  </w:abstractNum>
  <w:abstractNum w:abstractNumId="2" w15:restartNumberingAfterBreak="0">
    <w:nsid w:val="00000004"/>
    <w:multiLevelType w:val="multilevel"/>
    <w:tmpl w:val="00000004"/>
    <w:name w:val="WW8Num4"/>
    <w:lvl w:ilvl="0">
      <w:numFmt w:val="bullet"/>
      <w:lvlText w:val="•"/>
      <w:lvlJc w:val="left"/>
      <w:pPr>
        <w:tabs>
          <w:tab w:val="num" w:pos="0"/>
        </w:tabs>
        <w:ind w:left="720" w:hanging="360"/>
      </w:pPr>
      <w:rPr>
        <w:rFonts w:ascii="0" w:hAnsi="0" w:cs="0"/>
      </w:rPr>
    </w:lvl>
    <w:lvl w:ilvl="1">
      <w:start w:val="1"/>
      <w:numFmt w:val="decimal"/>
      <w:lvlText w:val="%2."/>
      <w:lvlJc w:val="left"/>
      <w:pPr>
        <w:tabs>
          <w:tab w:val="num" w:pos="0"/>
        </w:tabs>
        <w:ind w:left="1080" w:hanging="360"/>
      </w:pPr>
    </w:lvl>
    <w:lvl w:ilvl="2">
      <w:start w:val="1"/>
      <w:numFmt w:val="decimal"/>
      <w:lvlText w:val="%3."/>
      <w:lvlJc w:val="left"/>
      <w:pPr>
        <w:tabs>
          <w:tab w:val="num" w:pos="0"/>
        </w:tabs>
        <w:ind w:left="1440" w:hanging="360"/>
      </w:pPr>
    </w:lvl>
    <w:lvl w:ilvl="3">
      <w:start w:val="1"/>
      <w:numFmt w:val="decimal"/>
      <w:lvlText w:val="%4."/>
      <w:lvlJc w:val="left"/>
      <w:pPr>
        <w:tabs>
          <w:tab w:val="num" w:pos="0"/>
        </w:tabs>
        <w:ind w:left="1800" w:hanging="360"/>
      </w:pPr>
    </w:lvl>
    <w:lvl w:ilvl="4">
      <w:start w:val="1"/>
      <w:numFmt w:val="decimal"/>
      <w:lvlText w:val="%5."/>
      <w:lvlJc w:val="left"/>
      <w:pPr>
        <w:tabs>
          <w:tab w:val="num" w:pos="0"/>
        </w:tabs>
        <w:ind w:left="2160" w:hanging="360"/>
      </w:pPr>
    </w:lvl>
    <w:lvl w:ilvl="5">
      <w:start w:val="1"/>
      <w:numFmt w:val="decimal"/>
      <w:lvlText w:val="%6."/>
      <w:lvlJc w:val="left"/>
      <w:pPr>
        <w:tabs>
          <w:tab w:val="num" w:pos="0"/>
        </w:tabs>
        <w:ind w:left="2520" w:hanging="360"/>
      </w:pPr>
    </w:lvl>
    <w:lvl w:ilvl="6">
      <w:start w:val="1"/>
      <w:numFmt w:val="decimal"/>
      <w:lvlText w:val="%7."/>
      <w:lvlJc w:val="left"/>
      <w:pPr>
        <w:tabs>
          <w:tab w:val="num" w:pos="0"/>
        </w:tabs>
        <w:ind w:left="2880" w:hanging="360"/>
      </w:pPr>
    </w:lvl>
    <w:lvl w:ilvl="7">
      <w:start w:val="1"/>
      <w:numFmt w:val="decimal"/>
      <w:lvlText w:val="%8."/>
      <w:lvlJc w:val="left"/>
      <w:pPr>
        <w:tabs>
          <w:tab w:val="num" w:pos="0"/>
        </w:tabs>
        <w:ind w:left="3240" w:hanging="360"/>
      </w:pPr>
    </w:lvl>
    <w:lvl w:ilvl="8">
      <w:start w:val="1"/>
      <w:numFmt w:val="decimal"/>
      <w:lvlText w:val="%9."/>
      <w:lvlJc w:val="left"/>
      <w:pPr>
        <w:tabs>
          <w:tab w:val="num" w:pos="0"/>
        </w:tabs>
        <w:ind w:left="3600" w:hanging="360"/>
      </w:pPr>
    </w:lvl>
  </w:abstractNum>
  <w:abstractNum w:abstractNumId="3" w15:restartNumberingAfterBreak="0">
    <w:nsid w:val="00000005"/>
    <w:multiLevelType w:val="multilevel"/>
    <w:tmpl w:val="00000005"/>
    <w:name w:val="WW8Num5"/>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080" w:hanging="360"/>
      </w:pPr>
      <w:rPr>
        <w:rFonts w:ascii="0" w:hAnsi="0" w:cs="0"/>
      </w:rPr>
    </w:lvl>
    <w:lvl w:ilvl="2">
      <w:start w:val="1"/>
      <w:numFmt w:val="bullet"/>
      <w:lvlText w:val=""/>
      <w:lvlJc w:val="left"/>
      <w:pPr>
        <w:tabs>
          <w:tab w:val="num" w:pos="0"/>
        </w:tabs>
        <w:ind w:left="1440" w:hanging="360"/>
      </w:pPr>
      <w:rPr>
        <w:rFonts w:ascii="0" w:hAnsi="0" w:cs="0"/>
      </w:rPr>
    </w:lvl>
    <w:lvl w:ilvl="3">
      <w:start w:val="1"/>
      <w:numFmt w:val="bullet"/>
      <w:lvlText w:val=""/>
      <w:lvlJc w:val="left"/>
      <w:pPr>
        <w:tabs>
          <w:tab w:val="num" w:pos="0"/>
        </w:tabs>
        <w:ind w:left="1800" w:hanging="360"/>
      </w:pPr>
      <w:rPr>
        <w:rFonts w:ascii="Symbol" w:hAnsi="Symbol" w:cs="Symbol"/>
      </w:rPr>
    </w:lvl>
    <w:lvl w:ilvl="4">
      <w:start w:val="1"/>
      <w:numFmt w:val="bullet"/>
      <w:lvlText w:val="o"/>
      <w:lvlJc w:val="left"/>
      <w:pPr>
        <w:tabs>
          <w:tab w:val="num" w:pos="0"/>
        </w:tabs>
        <w:ind w:left="2160" w:hanging="360"/>
      </w:pPr>
      <w:rPr>
        <w:rFonts w:ascii="0" w:hAnsi="0" w:cs="0"/>
      </w:rPr>
    </w:lvl>
    <w:lvl w:ilvl="5">
      <w:start w:val="1"/>
      <w:numFmt w:val="bullet"/>
      <w:lvlText w:val=""/>
      <w:lvlJc w:val="left"/>
      <w:pPr>
        <w:tabs>
          <w:tab w:val="num" w:pos="0"/>
        </w:tabs>
        <w:ind w:left="2520" w:hanging="360"/>
      </w:pPr>
      <w:rPr>
        <w:rFonts w:ascii="0" w:hAnsi="0" w:cs="0"/>
      </w:rPr>
    </w:lvl>
    <w:lvl w:ilvl="6">
      <w:start w:val="1"/>
      <w:numFmt w:val="bullet"/>
      <w:lvlText w:val=""/>
      <w:lvlJc w:val="left"/>
      <w:pPr>
        <w:tabs>
          <w:tab w:val="num" w:pos="0"/>
        </w:tabs>
        <w:ind w:left="2880" w:hanging="360"/>
      </w:pPr>
      <w:rPr>
        <w:rFonts w:ascii="Symbol" w:hAnsi="Symbol" w:cs="Symbol"/>
      </w:rPr>
    </w:lvl>
    <w:lvl w:ilvl="7">
      <w:start w:val="1"/>
      <w:numFmt w:val="bullet"/>
      <w:lvlText w:val="o"/>
      <w:lvlJc w:val="left"/>
      <w:pPr>
        <w:tabs>
          <w:tab w:val="num" w:pos="0"/>
        </w:tabs>
        <w:ind w:left="3240" w:hanging="360"/>
      </w:pPr>
      <w:rPr>
        <w:rFonts w:ascii="0" w:hAnsi="0" w:cs="0"/>
      </w:rPr>
    </w:lvl>
    <w:lvl w:ilvl="8">
      <w:start w:val="1"/>
      <w:numFmt w:val="bullet"/>
      <w:lvlText w:val=""/>
      <w:lvlJc w:val="left"/>
      <w:pPr>
        <w:tabs>
          <w:tab w:val="num" w:pos="0"/>
        </w:tabs>
        <w:ind w:left="3600" w:hanging="360"/>
      </w:pPr>
      <w:rPr>
        <w:rFonts w:ascii="0" w:hAnsi="0" w:cs="0"/>
      </w:rPr>
    </w:lvl>
  </w:abstractNum>
  <w:abstractNum w:abstractNumId="4" w15:restartNumberingAfterBreak="0">
    <w:nsid w:val="00000006"/>
    <w:multiLevelType w:val="multilevel"/>
    <w:tmpl w:val="00000006"/>
    <w:name w:val="WW8Num6"/>
    <w:lvl w:ilvl="0">
      <w:start w:val="1"/>
      <w:numFmt w:val="bullet"/>
      <w:lvlText w:val="•"/>
      <w:lvlJc w:val="left"/>
      <w:pPr>
        <w:tabs>
          <w:tab w:val="num" w:pos="0"/>
        </w:tabs>
        <w:ind w:left="720" w:hanging="360"/>
      </w:pPr>
      <w:rPr>
        <w:rFonts w:ascii="0" w:hAnsi="0" w:cs="0"/>
      </w:rPr>
    </w:lvl>
    <w:lvl w:ilvl="1">
      <w:start w:val="1"/>
      <w:numFmt w:val="bullet"/>
      <w:lvlText w:val="◦"/>
      <w:lvlJc w:val="left"/>
      <w:pPr>
        <w:tabs>
          <w:tab w:val="num" w:pos="0"/>
        </w:tabs>
        <w:ind w:left="1080" w:hanging="360"/>
      </w:pPr>
      <w:rPr>
        <w:rFonts w:ascii="0" w:hAnsi="0" w:cs="0"/>
      </w:rPr>
    </w:lvl>
    <w:lvl w:ilvl="2">
      <w:start w:val="1"/>
      <w:numFmt w:val="bullet"/>
      <w:lvlText w:val="▪"/>
      <w:lvlJc w:val="left"/>
      <w:pPr>
        <w:tabs>
          <w:tab w:val="num" w:pos="0"/>
        </w:tabs>
        <w:ind w:left="1440" w:hanging="360"/>
      </w:pPr>
      <w:rPr>
        <w:rFonts w:ascii="0" w:hAnsi="0" w:cs="0"/>
      </w:rPr>
    </w:lvl>
    <w:lvl w:ilvl="3">
      <w:start w:val="1"/>
      <w:numFmt w:val="bullet"/>
      <w:lvlText w:val="•"/>
      <w:lvlJc w:val="left"/>
      <w:pPr>
        <w:tabs>
          <w:tab w:val="num" w:pos="0"/>
        </w:tabs>
        <w:ind w:left="1800" w:hanging="360"/>
      </w:pPr>
      <w:rPr>
        <w:rFonts w:ascii="0" w:hAnsi="0" w:cs="0"/>
      </w:rPr>
    </w:lvl>
    <w:lvl w:ilvl="4">
      <w:start w:val="1"/>
      <w:numFmt w:val="bullet"/>
      <w:lvlText w:val="◦"/>
      <w:lvlJc w:val="left"/>
      <w:pPr>
        <w:tabs>
          <w:tab w:val="num" w:pos="0"/>
        </w:tabs>
        <w:ind w:left="2160" w:hanging="360"/>
      </w:pPr>
      <w:rPr>
        <w:rFonts w:ascii="0" w:hAnsi="0" w:cs="0"/>
      </w:rPr>
    </w:lvl>
    <w:lvl w:ilvl="5">
      <w:start w:val="1"/>
      <w:numFmt w:val="bullet"/>
      <w:lvlText w:val="▪"/>
      <w:lvlJc w:val="left"/>
      <w:pPr>
        <w:tabs>
          <w:tab w:val="num" w:pos="0"/>
        </w:tabs>
        <w:ind w:left="2520" w:hanging="360"/>
      </w:pPr>
      <w:rPr>
        <w:rFonts w:ascii="0" w:hAnsi="0" w:cs="0"/>
      </w:rPr>
    </w:lvl>
    <w:lvl w:ilvl="6">
      <w:start w:val="1"/>
      <w:numFmt w:val="bullet"/>
      <w:lvlText w:val="•"/>
      <w:lvlJc w:val="left"/>
      <w:pPr>
        <w:tabs>
          <w:tab w:val="num" w:pos="0"/>
        </w:tabs>
        <w:ind w:left="2880" w:hanging="360"/>
      </w:pPr>
      <w:rPr>
        <w:rFonts w:ascii="0" w:hAnsi="0" w:cs="0"/>
      </w:rPr>
    </w:lvl>
    <w:lvl w:ilvl="7">
      <w:start w:val="1"/>
      <w:numFmt w:val="bullet"/>
      <w:lvlText w:val="◦"/>
      <w:lvlJc w:val="left"/>
      <w:pPr>
        <w:tabs>
          <w:tab w:val="num" w:pos="0"/>
        </w:tabs>
        <w:ind w:left="3240" w:hanging="360"/>
      </w:pPr>
      <w:rPr>
        <w:rFonts w:ascii="0" w:hAnsi="0" w:cs="0"/>
      </w:rPr>
    </w:lvl>
    <w:lvl w:ilvl="8">
      <w:start w:val="1"/>
      <w:numFmt w:val="bullet"/>
      <w:lvlText w:val="▪"/>
      <w:lvlJc w:val="left"/>
      <w:pPr>
        <w:tabs>
          <w:tab w:val="num" w:pos="0"/>
        </w:tabs>
        <w:ind w:left="3600" w:hanging="360"/>
      </w:pPr>
      <w:rPr>
        <w:rFonts w:ascii="0" w:hAnsi="0" w:cs="0"/>
      </w:rPr>
    </w:lvl>
  </w:abstractNum>
  <w:abstractNum w:abstractNumId="5" w15:restartNumberingAfterBreak="0">
    <w:nsid w:val="00000007"/>
    <w:multiLevelType w:val="multilevel"/>
    <w:tmpl w:val="00000007"/>
    <w:lvl w:ilvl="0">
      <w:start w:val="1"/>
      <w:numFmt w:val="bullet"/>
      <w:lvlText w:val="•"/>
      <w:lvlJc w:val="left"/>
      <w:pPr>
        <w:ind w:left="720" w:hanging="360"/>
      </w:pPr>
      <w:rPr>
        <w:rFonts w:ascii="Liberation Serif" w:hAnsi="Liberation Serif" w:cs="Liberation Serif"/>
      </w:rPr>
    </w:lvl>
    <w:lvl w:ilvl="1">
      <w:start w:val="1"/>
      <w:numFmt w:val="bullet"/>
      <w:lvlText w:val="◦"/>
      <w:lvlJc w:val="left"/>
      <w:pPr>
        <w:ind w:left="1080" w:hanging="360"/>
      </w:pPr>
      <w:rPr>
        <w:rFonts w:ascii="Liberation Serif" w:hAnsi="Liberation Serif" w:cs="Liberation Serif"/>
      </w:rPr>
    </w:lvl>
    <w:lvl w:ilvl="2">
      <w:start w:val="1"/>
      <w:numFmt w:val="bullet"/>
      <w:lvlText w:val="▪"/>
      <w:lvlJc w:val="left"/>
      <w:pPr>
        <w:ind w:left="1440" w:hanging="360"/>
      </w:pPr>
      <w:rPr>
        <w:rFonts w:ascii="Liberation Serif" w:hAnsi="Liberation Serif" w:cs="Liberation Serif"/>
      </w:rPr>
    </w:lvl>
    <w:lvl w:ilvl="3">
      <w:start w:val="1"/>
      <w:numFmt w:val="bullet"/>
      <w:lvlText w:val="•"/>
      <w:lvlJc w:val="left"/>
      <w:pPr>
        <w:ind w:left="1800" w:hanging="360"/>
      </w:pPr>
      <w:rPr>
        <w:rFonts w:ascii="Liberation Serif" w:hAnsi="Liberation Serif" w:cs="Liberation Serif"/>
      </w:rPr>
    </w:lvl>
    <w:lvl w:ilvl="4">
      <w:start w:val="1"/>
      <w:numFmt w:val="bullet"/>
      <w:lvlText w:val="◦"/>
      <w:lvlJc w:val="left"/>
      <w:pPr>
        <w:ind w:left="2160" w:hanging="360"/>
      </w:pPr>
      <w:rPr>
        <w:rFonts w:ascii="Liberation Serif" w:hAnsi="Liberation Serif" w:cs="Liberation Serif"/>
      </w:rPr>
    </w:lvl>
    <w:lvl w:ilvl="5">
      <w:start w:val="1"/>
      <w:numFmt w:val="bullet"/>
      <w:lvlText w:val="▪"/>
      <w:lvlJc w:val="left"/>
      <w:pPr>
        <w:ind w:left="2520" w:hanging="360"/>
      </w:pPr>
      <w:rPr>
        <w:rFonts w:ascii="Liberation Serif" w:hAnsi="Liberation Serif" w:cs="Liberation Serif"/>
      </w:rPr>
    </w:lvl>
    <w:lvl w:ilvl="6">
      <w:start w:val="1"/>
      <w:numFmt w:val="bullet"/>
      <w:lvlText w:val="•"/>
      <w:lvlJc w:val="left"/>
      <w:pPr>
        <w:ind w:left="2880" w:hanging="360"/>
      </w:pPr>
      <w:rPr>
        <w:rFonts w:ascii="Liberation Serif" w:hAnsi="Liberation Serif" w:cs="Liberation Serif"/>
      </w:rPr>
    </w:lvl>
    <w:lvl w:ilvl="7">
      <w:start w:val="1"/>
      <w:numFmt w:val="bullet"/>
      <w:lvlText w:val="◦"/>
      <w:lvlJc w:val="left"/>
      <w:pPr>
        <w:ind w:left="3240" w:hanging="360"/>
      </w:pPr>
      <w:rPr>
        <w:rFonts w:ascii="Liberation Serif" w:hAnsi="Liberation Serif" w:cs="Liberation Serif"/>
      </w:rPr>
    </w:lvl>
    <w:lvl w:ilvl="8">
      <w:start w:val="1"/>
      <w:numFmt w:val="bullet"/>
      <w:lvlText w:val="▪"/>
      <w:lvlJc w:val="left"/>
      <w:pPr>
        <w:ind w:left="3600" w:hanging="360"/>
      </w:pPr>
      <w:rPr>
        <w:rFonts w:ascii="Liberation Serif" w:hAnsi="Liberation Serif" w:cs="Liberation Serif"/>
      </w:rPr>
    </w:lvl>
  </w:abstractNum>
  <w:abstractNum w:abstractNumId="6" w15:restartNumberingAfterBreak="0">
    <w:nsid w:val="0000000A"/>
    <w:multiLevelType w:val="multilevel"/>
    <w:tmpl w:val="0000000A"/>
    <w:name w:val="WW8Num10"/>
    <w:lvl w:ilvl="0">
      <w:start w:val="1"/>
      <w:numFmt w:val="bullet"/>
      <w:lvlText w:val=""/>
      <w:lvlJc w:val="left"/>
      <w:pPr>
        <w:tabs>
          <w:tab w:val="num" w:pos="360"/>
        </w:tabs>
        <w:ind w:left="360" w:hanging="360"/>
      </w:pPr>
      <w:rPr>
        <w:rFonts w:ascii="Symbol" w:hAnsi="Symbol" w:cs="Arial"/>
        <w:lang w:val="pl-PL"/>
      </w:rPr>
    </w:lvl>
    <w:lvl w:ilvl="1">
      <w:start w:val="1"/>
      <w:numFmt w:val="bullet"/>
      <w:lvlText w:val=""/>
      <w:lvlJc w:val="left"/>
      <w:pPr>
        <w:tabs>
          <w:tab w:val="num" w:pos="720"/>
        </w:tabs>
        <w:ind w:left="720" w:hanging="360"/>
      </w:pPr>
      <w:rPr>
        <w:rFonts w:ascii="Symbol" w:hAnsi="Symbol" w:cs="Arial"/>
        <w:lang w:val="pl-PL"/>
      </w:rPr>
    </w:lvl>
    <w:lvl w:ilvl="2">
      <w:start w:val="1"/>
      <w:numFmt w:val="bullet"/>
      <w:lvlText w:val=""/>
      <w:lvlJc w:val="left"/>
      <w:pPr>
        <w:tabs>
          <w:tab w:val="num" w:pos="1080"/>
        </w:tabs>
        <w:ind w:left="1080" w:hanging="360"/>
      </w:pPr>
      <w:rPr>
        <w:rFonts w:ascii="Symbol" w:hAnsi="Symbol" w:cs="Arial"/>
        <w:lang w:val="pl-PL"/>
      </w:rPr>
    </w:lvl>
    <w:lvl w:ilvl="3">
      <w:start w:val="1"/>
      <w:numFmt w:val="bullet"/>
      <w:lvlText w:val=""/>
      <w:lvlJc w:val="left"/>
      <w:pPr>
        <w:tabs>
          <w:tab w:val="num" w:pos="1440"/>
        </w:tabs>
        <w:ind w:left="1440" w:hanging="360"/>
      </w:pPr>
      <w:rPr>
        <w:rFonts w:ascii="Symbol" w:hAnsi="Symbol" w:cs="Arial"/>
        <w:lang w:val="pl-PL"/>
      </w:rPr>
    </w:lvl>
    <w:lvl w:ilvl="4">
      <w:start w:val="1"/>
      <w:numFmt w:val="bullet"/>
      <w:lvlText w:val=""/>
      <w:lvlJc w:val="left"/>
      <w:pPr>
        <w:tabs>
          <w:tab w:val="num" w:pos="1800"/>
        </w:tabs>
        <w:ind w:left="1800" w:hanging="360"/>
      </w:pPr>
      <w:rPr>
        <w:rFonts w:ascii="Symbol" w:hAnsi="Symbol" w:cs="Arial"/>
        <w:lang w:val="pl-PL"/>
      </w:rPr>
    </w:lvl>
    <w:lvl w:ilvl="5">
      <w:start w:val="1"/>
      <w:numFmt w:val="bullet"/>
      <w:lvlText w:val=""/>
      <w:lvlJc w:val="left"/>
      <w:pPr>
        <w:tabs>
          <w:tab w:val="num" w:pos="2160"/>
        </w:tabs>
        <w:ind w:left="2160" w:hanging="360"/>
      </w:pPr>
      <w:rPr>
        <w:rFonts w:ascii="Symbol" w:hAnsi="Symbol" w:cs="Arial"/>
        <w:lang w:val="pl-PL"/>
      </w:rPr>
    </w:lvl>
    <w:lvl w:ilvl="6">
      <w:start w:val="1"/>
      <w:numFmt w:val="bullet"/>
      <w:lvlText w:val=""/>
      <w:lvlJc w:val="left"/>
      <w:pPr>
        <w:tabs>
          <w:tab w:val="num" w:pos="2520"/>
        </w:tabs>
        <w:ind w:left="2520" w:hanging="360"/>
      </w:pPr>
      <w:rPr>
        <w:rFonts w:ascii="Symbol" w:hAnsi="Symbol" w:cs="Arial"/>
        <w:lang w:val="pl-PL"/>
      </w:rPr>
    </w:lvl>
    <w:lvl w:ilvl="7">
      <w:start w:val="1"/>
      <w:numFmt w:val="bullet"/>
      <w:lvlText w:val=""/>
      <w:lvlJc w:val="left"/>
      <w:pPr>
        <w:tabs>
          <w:tab w:val="num" w:pos="2880"/>
        </w:tabs>
        <w:ind w:left="2880" w:hanging="360"/>
      </w:pPr>
      <w:rPr>
        <w:rFonts w:ascii="Symbol" w:hAnsi="Symbol" w:cs="Arial"/>
        <w:lang w:val="pl-PL"/>
      </w:rPr>
    </w:lvl>
    <w:lvl w:ilvl="8">
      <w:start w:val="1"/>
      <w:numFmt w:val="bullet"/>
      <w:lvlText w:val=""/>
      <w:lvlJc w:val="left"/>
      <w:pPr>
        <w:tabs>
          <w:tab w:val="num" w:pos="3240"/>
        </w:tabs>
        <w:ind w:left="3240" w:hanging="360"/>
      </w:pPr>
      <w:rPr>
        <w:rFonts w:ascii="Symbol" w:hAnsi="Symbol" w:cs="Arial"/>
        <w:lang w:val="pl-PL"/>
      </w:rPr>
    </w:lvl>
  </w:abstractNum>
  <w:abstractNum w:abstractNumId="7" w15:restartNumberingAfterBreak="0">
    <w:nsid w:val="0000000C"/>
    <w:multiLevelType w:val="singleLevel"/>
    <w:tmpl w:val="0000000C"/>
    <w:name w:val="WW8Num19"/>
    <w:lvl w:ilvl="0">
      <w:start w:val="1"/>
      <w:numFmt w:val="bullet"/>
      <w:lvlText w:val=""/>
      <w:lvlJc w:val="left"/>
      <w:pPr>
        <w:tabs>
          <w:tab w:val="num" w:pos="0"/>
        </w:tabs>
        <w:ind w:left="780" w:hanging="360"/>
      </w:pPr>
      <w:rPr>
        <w:rFonts w:ascii="Symbol" w:hAnsi="Symbol" w:cs="Symbol" w:hint="default"/>
      </w:rPr>
    </w:lvl>
  </w:abstractNum>
  <w:abstractNum w:abstractNumId="8" w15:restartNumberingAfterBreak="0">
    <w:nsid w:val="0000000D"/>
    <w:multiLevelType w:val="singleLevel"/>
    <w:tmpl w:val="0000000D"/>
    <w:name w:val="WW8Num13"/>
    <w:lvl w:ilvl="0">
      <w:start w:val="1"/>
      <w:numFmt w:val="bullet"/>
      <w:lvlText w:val=""/>
      <w:lvlJc w:val="left"/>
      <w:pPr>
        <w:tabs>
          <w:tab w:val="num" w:pos="720"/>
        </w:tabs>
        <w:ind w:left="720" w:hanging="360"/>
      </w:pPr>
      <w:rPr>
        <w:rFonts w:ascii="Wingdings" w:hAnsi="Wingdings"/>
      </w:rPr>
    </w:lvl>
  </w:abstractNum>
  <w:abstractNum w:abstractNumId="9" w15:restartNumberingAfterBreak="0">
    <w:nsid w:val="0000000F"/>
    <w:multiLevelType w:val="singleLevel"/>
    <w:tmpl w:val="0000000F"/>
    <w:name w:val="WW8Num15"/>
    <w:styleLink w:val="WWNum33"/>
    <w:lvl w:ilvl="0">
      <w:start w:val="1"/>
      <w:numFmt w:val="bullet"/>
      <w:lvlText w:val=""/>
      <w:lvlJc w:val="left"/>
      <w:pPr>
        <w:tabs>
          <w:tab w:val="num" w:pos="720"/>
        </w:tabs>
        <w:ind w:left="720" w:hanging="360"/>
      </w:pPr>
      <w:rPr>
        <w:rFonts w:ascii="Symbol" w:hAnsi="Symbol"/>
      </w:rPr>
    </w:lvl>
  </w:abstractNum>
  <w:abstractNum w:abstractNumId="10" w15:restartNumberingAfterBreak="0">
    <w:nsid w:val="00000011"/>
    <w:multiLevelType w:val="singleLevel"/>
    <w:tmpl w:val="00000011"/>
    <w:name w:val="WW8Num17"/>
    <w:lvl w:ilvl="0">
      <w:start w:val="1"/>
      <w:numFmt w:val="bullet"/>
      <w:lvlText w:val=""/>
      <w:lvlJc w:val="left"/>
      <w:pPr>
        <w:tabs>
          <w:tab w:val="num" w:pos="720"/>
        </w:tabs>
        <w:ind w:left="720" w:hanging="360"/>
      </w:pPr>
      <w:rPr>
        <w:rFonts w:ascii="Symbol" w:hAnsi="Symbol"/>
      </w:rPr>
    </w:lvl>
  </w:abstractNum>
  <w:abstractNum w:abstractNumId="11" w15:restartNumberingAfterBreak="0">
    <w:nsid w:val="00000024"/>
    <w:multiLevelType w:val="singleLevel"/>
    <w:tmpl w:val="00000024"/>
    <w:name w:val="WW8Num57"/>
    <w:lvl w:ilvl="0">
      <w:start w:val="1"/>
      <w:numFmt w:val="bullet"/>
      <w:lvlText w:val=""/>
      <w:lvlJc w:val="left"/>
      <w:pPr>
        <w:tabs>
          <w:tab w:val="num" w:pos="0"/>
        </w:tabs>
        <w:ind w:left="1440" w:hanging="360"/>
      </w:pPr>
      <w:rPr>
        <w:rFonts w:ascii="Symbol" w:hAnsi="Symbol" w:cs="Symbol" w:hint="default"/>
      </w:rPr>
    </w:lvl>
  </w:abstractNum>
  <w:abstractNum w:abstractNumId="12" w15:restartNumberingAfterBreak="0">
    <w:nsid w:val="00000025"/>
    <w:multiLevelType w:val="multilevel"/>
    <w:tmpl w:val="00000025"/>
    <w:name w:val="WW8Num59"/>
    <w:lvl w:ilvl="0">
      <w:numFmt w:val="bullet"/>
      <w:lvlText w:val=""/>
      <w:lvlJc w:val="left"/>
      <w:pPr>
        <w:tabs>
          <w:tab w:val="num" w:pos="0"/>
        </w:tabs>
        <w:ind w:left="720" w:hanging="360"/>
      </w:pPr>
      <w:rPr>
        <w:rFonts w:ascii="Symbol" w:hAnsi="Symbol" w:cs="Symbol"/>
      </w:rPr>
    </w:lvl>
    <w:lvl w:ilvl="1">
      <w:numFmt w:val="bullet"/>
      <w:lvlText w:val="o"/>
      <w:lvlJc w:val="left"/>
      <w:pPr>
        <w:tabs>
          <w:tab w:val="num" w:pos="0"/>
        </w:tabs>
        <w:ind w:left="1440" w:hanging="360"/>
      </w:pPr>
      <w:rPr>
        <w:rFonts w:ascii="Courier New" w:hAnsi="Courier New" w:cs="Courier New"/>
      </w:rPr>
    </w:lvl>
    <w:lvl w:ilvl="2">
      <w:numFmt w:val="bullet"/>
      <w:lvlText w:val=""/>
      <w:lvlJc w:val="left"/>
      <w:pPr>
        <w:tabs>
          <w:tab w:val="num" w:pos="0"/>
        </w:tabs>
        <w:ind w:left="2160" w:hanging="360"/>
      </w:pPr>
      <w:rPr>
        <w:rFonts w:ascii="Wingdings" w:hAnsi="Wingdings" w:cs="Wingdings"/>
      </w:rPr>
    </w:lvl>
    <w:lvl w:ilvl="3">
      <w:numFmt w:val="bullet"/>
      <w:lvlText w:val=""/>
      <w:lvlJc w:val="left"/>
      <w:pPr>
        <w:tabs>
          <w:tab w:val="num" w:pos="0"/>
        </w:tabs>
        <w:ind w:left="2880" w:hanging="360"/>
      </w:pPr>
      <w:rPr>
        <w:rFonts w:ascii="Symbol" w:hAnsi="Symbol" w:cs="Symbol"/>
      </w:rPr>
    </w:lvl>
    <w:lvl w:ilvl="4">
      <w:numFmt w:val="bullet"/>
      <w:lvlText w:val="o"/>
      <w:lvlJc w:val="left"/>
      <w:pPr>
        <w:tabs>
          <w:tab w:val="num" w:pos="0"/>
        </w:tabs>
        <w:ind w:left="3600" w:hanging="360"/>
      </w:pPr>
      <w:rPr>
        <w:rFonts w:ascii="Courier New" w:hAnsi="Courier New" w:cs="Courier New"/>
      </w:rPr>
    </w:lvl>
    <w:lvl w:ilvl="5">
      <w:numFmt w:val="bullet"/>
      <w:lvlText w:val=""/>
      <w:lvlJc w:val="left"/>
      <w:pPr>
        <w:tabs>
          <w:tab w:val="num" w:pos="0"/>
        </w:tabs>
        <w:ind w:left="4320" w:hanging="360"/>
      </w:pPr>
      <w:rPr>
        <w:rFonts w:ascii="Wingdings" w:hAnsi="Wingdings" w:cs="Wingdings"/>
      </w:rPr>
    </w:lvl>
    <w:lvl w:ilvl="6">
      <w:numFmt w:val="bullet"/>
      <w:lvlText w:val=""/>
      <w:lvlJc w:val="left"/>
      <w:pPr>
        <w:tabs>
          <w:tab w:val="num" w:pos="0"/>
        </w:tabs>
        <w:ind w:left="5040" w:hanging="360"/>
      </w:pPr>
      <w:rPr>
        <w:rFonts w:ascii="Symbol" w:hAnsi="Symbol" w:cs="Symbol"/>
      </w:rPr>
    </w:lvl>
    <w:lvl w:ilvl="7">
      <w:numFmt w:val="bullet"/>
      <w:lvlText w:val="o"/>
      <w:lvlJc w:val="left"/>
      <w:pPr>
        <w:tabs>
          <w:tab w:val="num" w:pos="0"/>
        </w:tabs>
        <w:ind w:left="5760" w:hanging="360"/>
      </w:pPr>
      <w:rPr>
        <w:rFonts w:ascii="Courier New" w:hAnsi="Courier New" w:cs="Courier New"/>
      </w:rPr>
    </w:lvl>
    <w:lvl w:ilvl="8">
      <w:numFmt w:val="bullet"/>
      <w:lvlText w:val=""/>
      <w:lvlJc w:val="left"/>
      <w:pPr>
        <w:tabs>
          <w:tab w:val="num" w:pos="0"/>
        </w:tabs>
        <w:ind w:left="6480" w:hanging="360"/>
      </w:pPr>
      <w:rPr>
        <w:rFonts w:ascii="Wingdings" w:hAnsi="Wingdings" w:cs="Wingdings"/>
      </w:rPr>
    </w:lvl>
  </w:abstractNum>
  <w:abstractNum w:abstractNumId="13" w15:restartNumberingAfterBreak="0">
    <w:nsid w:val="00000032"/>
    <w:multiLevelType w:val="singleLevel"/>
    <w:tmpl w:val="00000032"/>
    <w:name w:val="WW8Num77"/>
    <w:lvl w:ilvl="0">
      <w:start w:val="1"/>
      <w:numFmt w:val="bullet"/>
      <w:lvlText w:val=""/>
      <w:lvlJc w:val="left"/>
      <w:pPr>
        <w:tabs>
          <w:tab w:val="num" w:pos="0"/>
        </w:tabs>
        <w:ind w:left="1485" w:hanging="360"/>
      </w:pPr>
      <w:rPr>
        <w:rFonts w:ascii="Symbol" w:hAnsi="Symbol" w:cs="Symbol" w:hint="default"/>
      </w:rPr>
    </w:lvl>
  </w:abstractNum>
  <w:abstractNum w:abstractNumId="14" w15:restartNumberingAfterBreak="0">
    <w:nsid w:val="0000003A"/>
    <w:multiLevelType w:val="singleLevel"/>
    <w:tmpl w:val="0000003A"/>
    <w:name w:val="WW8Num90"/>
    <w:lvl w:ilvl="0">
      <w:start w:val="1"/>
      <w:numFmt w:val="bullet"/>
      <w:lvlText w:val=""/>
      <w:lvlJc w:val="left"/>
      <w:pPr>
        <w:tabs>
          <w:tab w:val="num" w:pos="0"/>
        </w:tabs>
        <w:ind w:left="1440" w:hanging="360"/>
      </w:pPr>
      <w:rPr>
        <w:rFonts w:ascii="Symbol" w:hAnsi="Symbol" w:cs="Symbol" w:hint="default"/>
      </w:rPr>
    </w:lvl>
  </w:abstractNum>
  <w:abstractNum w:abstractNumId="15" w15:restartNumberingAfterBreak="0">
    <w:nsid w:val="0000003E"/>
    <w:multiLevelType w:val="singleLevel"/>
    <w:tmpl w:val="0000003E"/>
    <w:name w:val="WW8Num95"/>
    <w:lvl w:ilvl="0">
      <w:start w:val="1"/>
      <w:numFmt w:val="bullet"/>
      <w:lvlText w:val=""/>
      <w:lvlJc w:val="left"/>
      <w:pPr>
        <w:tabs>
          <w:tab w:val="num" w:pos="0"/>
        </w:tabs>
        <w:ind w:left="1440" w:hanging="360"/>
      </w:pPr>
      <w:rPr>
        <w:rFonts w:ascii="Symbol" w:hAnsi="Symbol" w:cs="Symbol" w:hint="default"/>
      </w:rPr>
    </w:lvl>
  </w:abstractNum>
  <w:abstractNum w:abstractNumId="16" w15:restartNumberingAfterBreak="0">
    <w:nsid w:val="0000003F"/>
    <w:multiLevelType w:val="singleLevel"/>
    <w:tmpl w:val="0000003F"/>
    <w:name w:val="WW8Num97"/>
    <w:lvl w:ilvl="0">
      <w:start w:val="1"/>
      <w:numFmt w:val="bullet"/>
      <w:lvlText w:val=""/>
      <w:lvlJc w:val="left"/>
      <w:pPr>
        <w:tabs>
          <w:tab w:val="num" w:pos="0"/>
        </w:tabs>
        <w:ind w:left="1429" w:hanging="360"/>
      </w:pPr>
      <w:rPr>
        <w:rFonts w:ascii="Symbol" w:hAnsi="Symbol" w:cs="Symbol" w:hint="default"/>
      </w:rPr>
    </w:lvl>
  </w:abstractNum>
  <w:abstractNum w:abstractNumId="17" w15:restartNumberingAfterBreak="0">
    <w:nsid w:val="0000005B"/>
    <w:multiLevelType w:val="singleLevel"/>
    <w:tmpl w:val="0000005B"/>
    <w:name w:val="WW8Num135"/>
    <w:lvl w:ilvl="0">
      <w:start w:val="1"/>
      <w:numFmt w:val="bullet"/>
      <w:lvlText w:val=""/>
      <w:lvlJc w:val="left"/>
      <w:pPr>
        <w:tabs>
          <w:tab w:val="num" w:pos="0"/>
        </w:tabs>
        <w:ind w:left="720" w:hanging="360"/>
      </w:pPr>
      <w:rPr>
        <w:rFonts w:ascii="Symbol" w:hAnsi="Symbol" w:cs="Symbol" w:hint="default"/>
      </w:rPr>
    </w:lvl>
  </w:abstractNum>
  <w:abstractNum w:abstractNumId="18" w15:restartNumberingAfterBreak="0">
    <w:nsid w:val="00000068"/>
    <w:multiLevelType w:val="singleLevel"/>
    <w:tmpl w:val="00000068"/>
    <w:name w:val="WW8Num153"/>
    <w:lvl w:ilvl="0">
      <w:start w:val="1"/>
      <w:numFmt w:val="bullet"/>
      <w:lvlText w:val=""/>
      <w:lvlJc w:val="left"/>
      <w:pPr>
        <w:tabs>
          <w:tab w:val="num" w:pos="0"/>
        </w:tabs>
        <w:ind w:left="780" w:hanging="360"/>
      </w:pPr>
      <w:rPr>
        <w:rFonts w:ascii="Symbol" w:hAnsi="Symbol" w:cs="Symbol"/>
      </w:rPr>
    </w:lvl>
  </w:abstractNum>
  <w:abstractNum w:abstractNumId="19" w15:restartNumberingAfterBreak="0">
    <w:nsid w:val="0000007E"/>
    <w:multiLevelType w:val="multilevel"/>
    <w:tmpl w:val="0000007E"/>
    <w:name w:val="WW8Num191"/>
    <w:lvl w:ilvl="0">
      <w:numFmt w:val="bullet"/>
      <w:lvlText w:val=""/>
      <w:lvlJc w:val="left"/>
      <w:pPr>
        <w:tabs>
          <w:tab w:val="num" w:pos="0"/>
        </w:tabs>
        <w:ind w:left="720" w:hanging="360"/>
      </w:pPr>
      <w:rPr>
        <w:rFonts w:ascii="Wingdings" w:hAnsi="Wingdings" w:cs="Wingdings"/>
      </w:rPr>
    </w:lvl>
    <w:lvl w:ilvl="1">
      <w:start w:val="1"/>
      <w:numFmt w:val="bullet"/>
      <w:lvlText w:val=""/>
      <w:lvlJc w:val="left"/>
      <w:pPr>
        <w:tabs>
          <w:tab w:val="num" w:pos="0"/>
        </w:tabs>
        <w:ind w:left="1440" w:hanging="360"/>
      </w:pPr>
      <w:rPr>
        <w:rFonts w:ascii="Symbol" w:hAnsi="Symbol" w:cs="Symbol" w:hint="default"/>
      </w:rPr>
    </w:lvl>
    <w:lvl w:ilvl="2">
      <w:numFmt w:val="bullet"/>
      <w:lvlText w:val=""/>
      <w:lvlJc w:val="left"/>
      <w:pPr>
        <w:tabs>
          <w:tab w:val="num" w:pos="0"/>
        </w:tabs>
        <w:ind w:left="2160" w:hanging="360"/>
      </w:pPr>
      <w:rPr>
        <w:rFonts w:ascii="Wingdings" w:hAnsi="Wingdings" w:cs="Wingdings"/>
      </w:rPr>
    </w:lvl>
    <w:lvl w:ilvl="3">
      <w:numFmt w:val="bullet"/>
      <w:lvlText w:val=""/>
      <w:lvlJc w:val="left"/>
      <w:pPr>
        <w:tabs>
          <w:tab w:val="num" w:pos="0"/>
        </w:tabs>
        <w:ind w:left="2880" w:hanging="360"/>
      </w:pPr>
      <w:rPr>
        <w:rFonts w:ascii="Symbol" w:hAnsi="Symbol" w:cs="Symbol"/>
      </w:rPr>
    </w:lvl>
    <w:lvl w:ilvl="4">
      <w:numFmt w:val="bullet"/>
      <w:lvlText w:val="o"/>
      <w:lvlJc w:val="left"/>
      <w:pPr>
        <w:tabs>
          <w:tab w:val="num" w:pos="0"/>
        </w:tabs>
        <w:ind w:left="3600" w:hanging="360"/>
      </w:pPr>
      <w:rPr>
        <w:rFonts w:ascii="Courier New" w:hAnsi="Courier New" w:cs="Courier New"/>
      </w:rPr>
    </w:lvl>
    <w:lvl w:ilvl="5">
      <w:numFmt w:val="bullet"/>
      <w:lvlText w:val=""/>
      <w:lvlJc w:val="left"/>
      <w:pPr>
        <w:tabs>
          <w:tab w:val="num" w:pos="0"/>
        </w:tabs>
        <w:ind w:left="4320" w:hanging="360"/>
      </w:pPr>
      <w:rPr>
        <w:rFonts w:ascii="Wingdings" w:hAnsi="Wingdings" w:cs="Wingdings"/>
      </w:rPr>
    </w:lvl>
    <w:lvl w:ilvl="6">
      <w:numFmt w:val="bullet"/>
      <w:lvlText w:val=""/>
      <w:lvlJc w:val="left"/>
      <w:pPr>
        <w:tabs>
          <w:tab w:val="num" w:pos="0"/>
        </w:tabs>
        <w:ind w:left="5040" w:hanging="360"/>
      </w:pPr>
      <w:rPr>
        <w:rFonts w:ascii="Symbol" w:hAnsi="Symbol" w:cs="Symbol"/>
      </w:rPr>
    </w:lvl>
    <w:lvl w:ilvl="7">
      <w:numFmt w:val="bullet"/>
      <w:lvlText w:val="o"/>
      <w:lvlJc w:val="left"/>
      <w:pPr>
        <w:tabs>
          <w:tab w:val="num" w:pos="0"/>
        </w:tabs>
        <w:ind w:left="5760" w:hanging="360"/>
      </w:pPr>
      <w:rPr>
        <w:rFonts w:ascii="Courier New" w:hAnsi="Courier New" w:cs="Courier New"/>
      </w:rPr>
    </w:lvl>
    <w:lvl w:ilvl="8">
      <w:numFmt w:val="bullet"/>
      <w:lvlText w:val=""/>
      <w:lvlJc w:val="left"/>
      <w:pPr>
        <w:tabs>
          <w:tab w:val="num" w:pos="0"/>
        </w:tabs>
        <w:ind w:left="6480" w:hanging="360"/>
      </w:pPr>
      <w:rPr>
        <w:rFonts w:ascii="Wingdings" w:hAnsi="Wingdings" w:cs="Wingdings"/>
      </w:rPr>
    </w:lvl>
  </w:abstractNum>
  <w:abstractNum w:abstractNumId="20" w15:restartNumberingAfterBreak="0">
    <w:nsid w:val="00000085"/>
    <w:multiLevelType w:val="singleLevel"/>
    <w:tmpl w:val="61881F46"/>
    <w:name w:val="WW8Num200"/>
    <w:lvl w:ilvl="0">
      <w:start w:val="1"/>
      <w:numFmt w:val="bullet"/>
      <w:lvlText w:val=""/>
      <w:lvlJc w:val="left"/>
      <w:pPr>
        <w:tabs>
          <w:tab w:val="num" w:pos="0"/>
        </w:tabs>
        <w:ind w:left="720" w:hanging="360"/>
      </w:pPr>
      <w:rPr>
        <w:rFonts w:ascii="Symbol" w:hAnsi="Symbol" w:cs="Symbol" w:hint="default"/>
        <w:color w:val="auto"/>
      </w:rPr>
    </w:lvl>
  </w:abstractNum>
  <w:abstractNum w:abstractNumId="21" w15:restartNumberingAfterBreak="0">
    <w:nsid w:val="00000088"/>
    <w:multiLevelType w:val="singleLevel"/>
    <w:tmpl w:val="00000088"/>
    <w:name w:val="WW8Num203"/>
    <w:lvl w:ilvl="0">
      <w:start w:val="1"/>
      <w:numFmt w:val="bullet"/>
      <w:lvlText w:val=""/>
      <w:lvlJc w:val="left"/>
      <w:pPr>
        <w:tabs>
          <w:tab w:val="num" w:pos="0"/>
        </w:tabs>
        <w:ind w:left="720" w:hanging="360"/>
      </w:pPr>
      <w:rPr>
        <w:rFonts w:ascii="Symbol" w:hAnsi="Symbol" w:cs="Symbol" w:hint="default"/>
      </w:rPr>
    </w:lvl>
  </w:abstractNum>
  <w:abstractNum w:abstractNumId="22" w15:restartNumberingAfterBreak="0">
    <w:nsid w:val="00000094"/>
    <w:multiLevelType w:val="singleLevel"/>
    <w:tmpl w:val="00000094"/>
    <w:name w:val="WW8Num220"/>
    <w:lvl w:ilvl="0">
      <w:start w:val="1"/>
      <w:numFmt w:val="bullet"/>
      <w:lvlText w:val=""/>
      <w:lvlJc w:val="left"/>
      <w:pPr>
        <w:tabs>
          <w:tab w:val="num" w:pos="0"/>
        </w:tabs>
        <w:ind w:left="1800" w:hanging="360"/>
      </w:pPr>
      <w:rPr>
        <w:rFonts w:ascii="Symbol" w:hAnsi="Symbol" w:cs="Symbol"/>
      </w:rPr>
    </w:lvl>
  </w:abstractNum>
  <w:abstractNum w:abstractNumId="23" w15:restartNumberingAfterBreak="0">
    <w:nsid w:val="01D91086"/>
    <w:multiLevelType w:val="multilevel"/>
    <w:tmpl w:val="4974583A"/>
    <w:styleLink w:val="WW8Num11111"/>
    <w:lvl w:ilvl="0">
      <w:numFmt w:val="bullet"/>
      <w:lvlText w:val=""/>
      <w:lvlJc w:val="left"/>
      <w:pPr>
        <w:ind w:left="794" w:hanging="227"/>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24" w15:restartNumberingAfterBreak="0">
    <w:nsid w:val="01E9781B"/>
    <w:multiLevelType w:val="hybridMultilevel"/>
    <w:tmpl w:val="8F041AC4"/>
    <w:styleLink w:val="WWNum3131"/>
    <w:lvl w:ilvl="0" w:tplc="C55A9408">
      <w:start w:val="1"/>
      <w:numFmt w:val="bullet"/>
      <w:lvlText w:val=""/>
      <w:lvlJc w:val="left"/>
      <w:pPr>
        <w:ind w:left="720" w:hanging="360"/>
      </w:pPr>
      <w:rPr>
        <w:rFonts w:ascii="Wingdings" w:hAnsi="Wingdings"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01EE449A"/>
    <w:multiLevelType w:val="multilevel"/>
    <w:tmpl w:val="F5AA395C"/>
    <w:styleLink w:val="WWNum331"/>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15:restartNumberingAfterBreak="0">
    <w:nsid w:val="02505D88"/>
    <w:multiLevelType w:val="hybridMultilevel"/>
    <w:tmpl w:val="E96C6C56"/>
    <w:lvl w:ilvl="0" w:tplc="71A6846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02552407"/>
    <w:multiLevelType w:val="hybridMultilevel"/>
    <w:tmpl w:val="B0E27DB2"/>
    <w:lvl w:ilvl="0" w:tplc="04150001">
      <w:start w:val="1"/>
      <w:numFmt w:val="bullet"/>
      <w:lvlText w:val=""/>
      <w:lvlJc w:val="left"/>
      <w:pPr>
        <w:ind w:left="1440" w:hanging="360"/>
      </w:pPr>
      <w:rPr>
        <w:rFonts w:ascii="Symbol" w:hAnsi="Symbol"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28" w15:restartNumberingAfterBreak="0">
    <w:nsid w:val="02C02CAB"/>
    <w:multiLevelType w:val="hybridMultilevel"/>
    <w:tmpl w:val="36EAFD3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02EB30D8"/>
    <w:multiLevelType w:val="multilevel"/>
    <w:tmpl w:val="05BEB348"/>
    <w:styleLink w:val="WWNum113"/>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1.%2.%3."/>
      <w:lvlJc w:val="right"/>
      <w:pPr>
        <w:ind w:left="2520" w:hanging="180"/>
      </w:pPr>
    </w:lvl>
    <w:lvl w:ilvl="3">
      <w:start w:val="1"/>
      <w:numFmt w:val="decimal"/>
      <w:lvlText w:val="%1.%2.%3.%4."/>
      <w:lvlJc w:val="left"/>
      <w:pPr>
        <w:ind w:left="3240" w:hanging="360"/>
      </w:pPr>
    </w:lvl>
    <w:lvl w:ilvl="4">
      <w:start w:val="1"/>
      <w:numFmt w:val="lowerLetter"/>
      <w:lvlText w:val="%1.%2.%3.%4.%5."/>
      <w:lvlJc w:val="left"/>
      <w:pPr>
        <w:ind w:left="3960" w:hanging="360"/>
      </w:pPr>
    </w:lvl>
    <w:lvl w:ilvl="5">
      <w:start w:val="1"/>
      <w:numFmt w:val="lowerRoman"/>
      <w:lvlText w:val="%1.%2.%3.%4.%5.%6."/>
      <w:lvlJc w:val="right"/>
      <w:pPr>
        <w:ind w:left="4680" w:hanging="180"/>
      </w:pPr>
    </w:lvl>
    <w:lvl w:ilvl="6">
      <w:start w:val="1"/>
      <w:numFmt w:val="decimal"/>
      <w:lvlText w:val="%1.%2.%3.%4.%5.%6.%7."/>
      <w:lvlJc w:val="left"/>
      <w:pPr>
        <w:ind w:left="5400" w:hanging="360"/>
      </w:pPr>
    </w:lvl>
    <w:lvl w:ilvl="7">
      <w:start w:val="1"/>
      <w:numFmt w:val="lowerLetter"/>
      <w:lvlText w:val="%1.%2.%3.%4.%5.%6.%7.%8."/>
      <w:lvlJc w:val="left"/>
      <w:pPr>
        <w:ind w:left="6120" w:hanging="360"/>
      </w:pPr>
    </w:lvl>
    <w:lvl w:ilvl="8">
      <w:start w:val="1"/>
      <w:numFmt w:val="lowerRoman"/>
      <w:lvlText w:val="%1.%2.%3.%4.%5.%6.%7.%8.%9."/>
      <w:lvlJc w:val="right"/>
      <w:pPr>
        <w:ind w:left="6840" w:hanging="180"/>
      </w:pPr>
    </w:lvl>
  </w:abstractNum>
  <w:abstractNum w:abstractNumId="30" w15:restartNumberingAfterBreak="0">
    <w:nsid w:val="03480D43"/>
    <w:multiLevelType w:val="multilevel"/>
    <w:tmpl w:val="E082A04A"/>
    <w:styleLink w:val="WW8Num14"/>
    <w:lvl w:ilvl="0">
      <w:numFmt w:val="bullet"/>
      <w:lvlText w:val=""/>
      <w:lvlJc w:val="left"/>
      <w:pPr>
        <w:ind w:left="794" w:hanging="227"/>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31" w15:restartNumberingAfterBreak="0">
    <w:nsid w:val="03E479CF"/>
    <w:multiLevelType w:val="multilevel"/>
    <w:tmpl w:val="82567CD0"/>
    <w:lvl w:ilvl="0">
      <w:numFmt w:val="bullet"/>
      <w:lvlText w:val=""/>
      <w:lvlJc w:val="left"/>
      <w:pPr>
        <w:ind w:left="1724" w:hanging="360"/>
      </w:pPr>
      <w:rPr>
        <w:rFonts w:ascii="Symbol" w:hAnsi="Symbol"/>
      </w:rPr>
    </w:lvl>
    <w:lvl w:ilvl="1">
      <w:numFmt w:val="bullet"/>
      <w:lvlText w:val="o"/>
      <w:lvlJc w:val="left"/>
      <w:pPr>
        <w:ind w:left="2444" w:hanging="360"/>
      </w:pPr>
      <w:rPr>
        <w:rFonts w:ascii="Courier New" w:hAnsi="Courier New" w:cs="Courier New"/>
      </w:rPr>
    </w:lvl>
    <w:lvl w:ilvl="2">
      <w:numFmt w:val="bullet"/>
      <w:lvlText w:val=""/>
      <w:lvlJc w:val="left"/>
      <w:pPr>
        <w:ind w:left="3164" w:hanging="360"/>
      </w:pPr>
      <w:rPr>
        <w:rFonts w:ascii="Wingdings" w:hAnsi="Wingdings"/>
      </w:rPr>
    </w:lvl>
    <w:lvl w:ilvl="3">
      <w:numFmt w:val="bullet"/>
      <w:lvlText w:val=""/>
      <w:lvlJc w:val="left"/>
      <w:pPr>
        <w:ind w:left="3884" w:hanging="360"/>
      </w:pPr>
      <w:rPr>
        <w:rFonts w:ascii="Symbol" w:hAnsi="Symbol"/>
      </w:rPr>
    </w:lvl>
    <w:lvl w:ilvl="4">
      <w:numFmt w:val="bullet"/>
      <w:lvlText w:val="o"/>
      <w:lvlJc w:val="left"/>
      <w:pPr>
        <w:ind w:left="4604" w:hanging="360"/>
      </w:pPr>
      <w:rPr>
        <w:rFonts w:ascii="Courier New" w:hAnsi="Courier New" w:cs="Courier New"/>
      </w:rPr>
    </w:lvl>
    <w:lvl w:ilvl="5">
      <w:numFmt w:val="bullet"/>
      <w:lvlText w:val=""/>
      <w:lvlJc w:val="left"/>
      <w:pPr>
        <w:ind w:left="5324" w:hanging="360"/>
      </w:pPr>
      <w:rPr>
        <w:rFonts w:ascii="Wingdings" w:hAnsi="Wingdings"/>
      </w:rPr>
    </w:lvl>
    <w:lvl w:ilvl="6">
      <w:numFmt w:val="bullet"/>
      <w:lvlText w:val=""/>
      <w:lvlJc w:val="left"/>
      <w:pPr>
        <w:ind w:left="6044" w:hanging="360"/>
      </w:pPr>
      <w:rPr>
        <w:rFonts w:ascii="Symbol" w:hAnsi="Symbol"/>
      </w:rPr>
    </w:lvl>
    <w:lvl w:ilvl="7">
      <w:numFmt w:val="bullet"/>
      <w:lvlText w:val="o"/>
      <w:lvlJc w:val="left"/>
      <w:pPr>
        <w:ind w:left="6764" w:hanging="360"/>
      </w:pPr>
      <w:rPr>
        <w:rFonts w:ascii="Courier New" w:hAnsi="Courier New" w:cs="Courier New"/>
      </w:rPr>
    </w:lvl>
    <w:lvl w:ilvl="8">
      <w:numFmt w:val="bullet"/>
      <w:lvlText w:val=""/>
      <w:lvlJc w:val="left"/>
      <w:pPr>
        <w:ind w:left="7484" w:hanging="360"/>
      </w:pPr>
      <w:rPr>
        <w:rFonts w:ascii="Wingdings" w:hAnsi="Wingdings"/>
      </w:rPr>
    </w:lvl>
  </w:abstractNum>
  <w:abstractNum w:abstractNumId="32" w15:restartNumberingAfterBreak="0">
    <w:nsid w:val="0576338D"/>
    <w:multiLevelType w:val="hybridMultilevel"/>
    <w:tmpl w:val="C3CE3E34"/>
    <w:lvl w:ilvl="0" w:tplc="0000003E">
      <w:start w:val="1"/>
      <w:numFmt w:val="bullet"/>
      <w:lvlText w:val=""/>
      <w:lvlJc w:val="left"/>
      <w:pPr>
        <w:ind w:left="720" w:hanging="360"/>
      </w:pPr>
      <w:rPr>
        <w:rFonts w:ascii="Symbol" w:hAnsi="Symbol" w:cs="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05CD4246"/>
    <w:multiLevelType w:val="hybridMultilevel"/>
    <w:tmpl w:val="1942633A"/>
    <w:lvl w:ilvl="0" w:tplc="FFFFFFFF">
      <w:start w:val="1"/>
      <w:numFmt w:val="bullet"/>
      <w:lvlText w:val=""/>
      <w:lvlJc w:val="left"/>
      <w:pPr>
        <w:ind w:left="720" w:hanging="360"/>
      </w:pPr>
      <w:rPr>
        <w:rFonts w:ascii="Symbol" w:hAnsi="Symbol" w:cs="Symbol" w:hint="default"/>
      </w:rPr>
    </w:lvl>
    <w:lvl w:ilvl="1" w:tplc="00000043">
      <w:start w:val="1"/>
      <w:numFmt w:val="bullet"/>
      <w:lvlText w:val=""/>
      <w:lvlJc w:val="left"/>
      <w:pPr>
        <w:ind w:left="1440" w:hanging="360"/>
      </w:pPr>
      <w:rPr>
        <w:rFonts w:ascii="Symbol" w:hAnsi="Symbol" w:cs="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4" w15:restartNumberingAfterBreak="0">
    <w:nsid w:val="061040B2"/>
    <w:multiLevelType w:val="hybridMultilevel"/>
    <w:tmpl w:val="B874CB2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06B3392D"/>
    <w:multiLevelType w:val="hybridMultilevel"/>
    <w:tmpl w:val="57F0EC3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07BA2C69"/>
    <w:multiLevelType w:val="hybridMultilevel"/>
    <w:tmpl w:val="565EB7B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081A7112"/>
    <w:multiLevelType w:val="hybridMultilevel"/>
    <w:tmpl w:val="5D1C9692"/>
    <w:lvl w:ilvl="0" w:tplc="ED72BDF6">
      <w:start w:val="1"/>
      <w:numFmt w:val="bullet"/>
      <w:lvlText w:val=""/>
      <w:lvlJc w:val="left"/>
      <w:rPr>
        <w:rFonts w:ascii="Wingdings" w:hAnsi="Wingdings"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088B6D27"/>
    <w:multiLevelType w:val="multilevel"/>
    <w:tmpl w:val="66E021AC"/>
    <w:styleLink w:val="WW8Num25"/>
    <w:lvl w:ilvl="0">
      <w:numFmt w:val="bullet"/>
      <w:lvlText w:val=""/>
      <w:lvlJc w:val="left"/>
      <w:pPr>
        <w:ind w:left="794" w:hanging="227"/>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39" w15:restartNumberingAfterBreak="0">
    <w:nsid w:val="08E271D3"/>
    <w:multiLevelType w:val="hybridMultilevel"/>
    <w:tmpl w:val="252C6C0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09CD3316"/>
    <w:multiLevelType w:val="hybridMultilevel"/>
    <w:tmpl w:val="2E2A8D8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09D606CB"/>
    <w:multiLevelType w:val="multilevel"/>
    <w:tmpl w:val="70D2B4A6"/>
    <w:styleLink w:val="WW8Num2113"/>
    <w:lvl w:ilvl="0">
      <w:numFmt w:val="bullet"/>
      <w:lvlText w:val=""/>
      <w:lvlJc w:val="left"/>
      <w:pPr>
        <w:ind w:left="794" w:hanging="227"/>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42" w15:restartNumberingAfterBreak="0">
    <w:nsid w:val="0B5D20CA"/>
    <w:multiLevelType w:val="multilevel"/>
    <w:tmpl w:val="59464F8A"/>
    <w:styleLink w:val="WW8Num21111"/>
    <w:lvl w:ilvl="0">
      <w:numFmt w:val="bullet"/>
      <w:lvlText w:val=""/>
      <w:lvlJc w:val="left"/>
      <w:pPr>
        <w:ind w:left="794" w:hanging="227"/>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43" w15:restartNumberingAfterBreak="0">
    <w:nsid w:val="0BB55788"/>
    <w:multiLevelType w:val="hybridMultilevel"/>
    <w:tmpl w:val="8E549D76"/>
    <w:lvl w:ilvl="0" w:tplc="0415000B">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44" w15:restartNumberingAfterBreak="0">
    <w:nsid w:val="0CB828FD"/>
    <w:multiLevelType w:val="hybridMultilevel"/>
    <w:tmpl w:val="D546803E"/>
    <w:lvl w:ilvl="0" w:tplc="396E904C">
      <w:start w:val="1"/>
      <w:numFmt w:val="bullet"/>
      <w:lvlText w:val=""/>
      <w:lvlJc w:val="left"/>
      <w:pPr>
        <w:ind w:left="780" w:hanging="360"/>
      </w:pPr>
      <w:rPr>
        <w:rFonts w:ascii="Symbol" w:hAnsi="Symbol" w:hint="default"/>
        <w:color w:val="auto"/>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AA98038C">
      <w:start w:val="1"/>
      <w:numFmt w:val="bullet"/>
      <w:lvlText w:val=""/>
      <w:lvlJc w:val="left"/>
      <w:pPr>
        <w:ind w:left="2940" w:hanging="360"/>
      </w:pPr>
      <w:rPr>
        <w:rFonts w:ascii="Symbol" w:hAnsi="Symbol" w:hint="default"/>
        <w:color w:val="auto"/>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45" w15:restartNumberingAfterBreak="0">
    <w:nsid w:val="0CBE07D9"/>
    <w:multiLevelType w:val="hybridMultilevel"/>
    <w:tmpl w:val="9CE6B806"/>
    <w:lvl w:ilvl="0" w:tplc="00000043">
      <w:start w:val="1"/>
      <w:numFmt w:val="bullet"/>
      <w:lvlText w:val=""/>
      <w:lvlJc w:val="left"/>
      <w:pPr>
        <w:ind w:left="1854" w:hanging="360"/>
      </w:pPr>
      <w:rPr>
        <w:rFonts w:ascii="Symbol" w:hAnsi="Symbol" w:cs="Symbol" w:hint="default"/>
      </w:rPr>
    </w:lvl>
    <w:lvl w:ilvl="1" w:tplc="04150003" w:tentative="1">
      <w:start w:val="1"/>
      <w:numFmt w:val="bullet"/>
      <w:lvlText w:val="o"/>
      <w:lvlJc w:val="left"/>
      <w:pPr>
        <w:ind w:left="2574" w:hanging="360"/>
      </w:pPr>
      <w:rPr>
        <w:rFonts w:ascii="Courier New" w:hAnsi="Courier New" w:cs="Courier New" w:hint="default"/>
      </w:rPr>
    </w:lvl>
    <w:lvl w:ilvl="2" w:tplc="04150005" w:tentative="1">
      <w:start w:val="1"/>
      <w:numFmt w:val="bullet"/>
      <w:lvlText w:val=""/>
      <w:lvlJc w:val="left"/>
      <w:pPr>
        <w:ind w:left="3294" w:hanging="360"/>
      </w:pPr>
      <w:rPr>
        <w:rFonts w:ascii="Wingdings" w:hAnsi="Wingdings" w:hint="default"/>
      </w:rPr>
    </w:lvl>
    <w:lvl w:ilvl="3" w:tplc="04150001" w:tentative="1">
      <w:start w:val="1"/>
      <w:numFmt w:val="bullet"/>
      <w:lvlText w:val=""/>
      <w:lvlJc w:val="left"/>
      <w:pPr>
        <w:ind w:left="4014" w:hanging="360"/>
      </w:pPr>
      <w:rPr>
        <w:rFonts w:ascii="Symbol" w:hAnsi="Symbol" w:hint="default"/>
      </w:rPr>
    </w:lvl>
    <w:lvl w:ilvl="4" w:tplc="04150003" w:tentative="1">
      <w:start w:val="1"/>
      <w:numFmt w:val="bullet"/>
      <w:lvlText w:val="o"/>
      <w:lvlJc w:val="left"/>
      <w:pPr>
        <w:ind w:left="4734" w:hanging="360"/>
      </w:pPr>
      <w:rPr>
        <w:rFonts w:ascii="Courier New" w:hAnsi="Courier New" w:cs="Courier New" w:hint="default"/>
      </w:rPr>
    </w:lvl>
    <w:lvl w:ilvl="5" w:tplc="04150005" w:tentative="1">
      <w:start w:val="1"/>
      <w:numFmt w:val="bullet"/>
      <w:lvlText w:val=""/>
      <w:lvlJc w:val="left"/>
      <w:pPr>
        <w:ind w:left="5454" w:hanging="360"/>
      </w:pPr>
      <w:rPr>
        <w:rFonts w:ascii="Wingdings" w:hAnsi="Wingdings" w:hint="default"/>
      </w:rPr>
    </w:lvl>
    <w:lvl w:ilvl="6" w:tplc="04150001" w:tentative="1">
      <w:start w:val="1"/>
      <w:numFmt w:val="bullet"/>
      <w:lvlText w:val=""/>
      <w:lvlJc w:val="left"/>
      <w:pPr>
        <w:ind w:left="6174" w:hanging="360"/>
      </w:pPr>
      <w:rPr>
        <w:rFonts w:ascii="Symbol" w:hAnsi="Symbol" w:hint="default"/>
      </w:rPr>
    </w:lvl>
    <w:lvl w:ilvl="7" w:tplc="04150003" w:tentative="1">
      <w:start w:val="1"/>
      <w:numFmt w:val="bullet"/>
      <w:lvlText w:val="o"/>
      <w:lvlJc w:val="left"/>
      <w:pPr>
        <w:ind w:left="6894" w:hanging="360"/>
      </w:pPr>
      <w:rPr>
        <w:rFonts w:ascii="Courier New" w:hAnsi="Courier New" w:cs="Courier New" w:hint="default"/>
      </w:rPr>
    </w:lvl>
    <w:lvl w:ilvl="8" w:tplc="04150005" w:tentative="1">
      <w:start w:val="1"/>
      <w:numFmt w:val="bullet"/>
      <w:lvlText w:val=""/>
      <w:lvlJc w:val="left"/>
      <w:pPr>
        <w:ind w:left="7614" w:hanging="360"/>
      </w:pPr>
      <w:rPr>
        <w:rFonts w:ascii="Wingdings" w:hAnsi="Wingdings" w:hint="default"/>
      </w:rPr>
    </w:lvl>
  </w:abstractNum>
  <w:abstractNum w:abstractNumId="46" w15:restartNumberingAfterBreak="0">
    <w:nsid w:val="0D367651"/>
    <w:multiLevelType w:val="hybridMultilevel"/>
    <w:tmpl w:val="04150001"/>
    <w:numStyleLink w:val="WW8Num122"/>
  </w:abstractNum>
  <w:abstractNum w:abstractNumId="47" w15:restartNumberingAfterBreak="0">
    <w:nsid w:val="0E337C9E"/>
    <w:multiLevelType w:val="hybridMultilevel"/>
    <w:tmpl w:val="3928FBAE"/>
    <w:lvl w:ilvl="0" w:tplc="71A6846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0E520175"/>
    <w:multiLevelType w:val="hybridMultilevel"/>
    <w:tmpl w:val="80E66CB4"/>
    <w:styleLink w:val="WWNum313"/>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15:restartNumberingAfterBreak="0">
    <w:nsid w:val="0EE3462C"/>
    <w:multiLevelType w:val="hybridMultilevel"/>
    <w:tmpl w:val="12DE3772"/>
    <w:lvl w:ilvl="0" w:tplc="0000003E">
      <w:start w:val="1"/>
      <w:numFmt w:val="bullet"/>
      <w:lvlText w:val=""/>
      <w:lvlJc w:val="left"/>
      <w:pPr>
        <w:ind w:left="720" w:hanging="360"/>
      </w:pPr>
      <w:rPr>
        <w:rFonts w:ascii="Symbol" w:hAnsi="Symbol" w:cs="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0EF45FC0"/>
    <w:multiLevelType w:val="multilevel"/>
    <w:tmpl w:val="41780EF0"/>
    <w:styleLink w:val="WW8Num23"/>
    <w:lvl w:ilvl="0">
      <w:numFmt w:val="bullet"/>
      <w:lvlText w:val=""/>
      <w:lvlJc w:val="left"/>
      <w:pPr>
        <w:ind w:left="794" w:hanging="227"/>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51" w15:restartNumberingAfterBreak="0">
    <w:nsid w:val="0F6E310B"/>
    <w:multiLevelType w:val="hybridMultilevel"/>
    <w:tmpl w:val="6028765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 w15:restartNumberingAfterBreak="0">
    <w:nsid w:val="0FAA14E2"/>
    <w:multiLevelType w:val="hybridMultilevel"/>
    <w:tmpl w:val="A28C5204"/>
    <w:lvl w:ilvl="0" w:tplc="04150001">
      <w:start w:val="1"/>
      <w:numFmt w:val="bullet"/>
      <w:lvlText w:val=""/>
      <w:lvlJc w:val="left"/>
      <w:pPr>
        <w:ind w:left="780" w:hanging="360"/>
      </w:pPr>
      <w:rPr>
        <w:rFonts w:ascii="Symbol" w:hAnsi="Symbol"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53" w15:restartNumberingAfterBreak="0">
    <w:nsid w:val="10537801"/>
    <w:multiLevelType w:val="hybridMultilevel"/>
    <w:tmpl w:val="0CC407F0"/>
    <w:lvl w:ilvl="0" w:tplc="FB2A255A">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106A5825"/>
    <w:multiLevelType w:val="hybridMultilevel"/>
    <w:tmpl w:val="7D162C30"/>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55" w15:restartNumberingAfterBreak="0">
    <w:nsid w:val="10827BC5"/>
    <w:multiLevelType w:val="hybridMultilevel"/>
    <w:tmpl w:val="60287654"/>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6" w15:restartNumberingAfterBreak="0">
    <w:nsid w:val="11D25795"/>
    <w:multiLevelType w:val="multilevel"/>
    <w:tmpl w:val="6D1E833E"/>
    <w:styleLink w:val="WW8Num12"/>
    <w:lvl w:ilvl="0">
      <w:numFmt w:val="bullet"/>
      <w:lvlText w:val=""/>
      <w:lvlJc w:val="left"/>
      <w:pPr>
        <w:ind w:left="794" w:hanging="227"/>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57" w15:restartNumberingAfterBreak="0">
    <w:nsid w:val="11FA464D"/>
    <w:multiLevelType w:val="multilevel"/>
    <w:tmpl w:val="63CAD2D2"/>
    <w:lvl w:ilvl="0">
      <w:numFmt w:val="bullet"/>
      <w:lvlText w:val=""/>
      <w:lvlJc w:val="left"/>
      <w:pPr>
        <w:ind w:left="1440" w:hanging="360"/>
      </w:pPr>
      <w:rPr>
        <w:rFonts w:ascii="Wingdings" w:hAnsi="Wingdings"/>
      </w:rPr>
    </w:lvl>
    <w:lvl w:ilvl="1">
      <w:numFmt w:val="bullet"/>
      <w:lvlText w:val="o"/>
      <w:lvlJc w:val="left"/>
      <w:pPr>
        <w:ind w:left="2160" w:hanging="360"/>
      </w:pPr>
      <w:rPr>
        <w:rFonts w:ascii="Courier New" w:hAnsi="Courier New" w:cs="Courier New"/>
      </w:rPr>
    </w:lvl>
    <w:lvl w:ilvl="2">
      <w:numFmt w:val="bullet"/>
      <w:lvlText w:val=""/>
      <w:lvlJc w:val="left"/>
      <w:pPr>
        <w:ind w:left="2880" w:hanging="360"/>
      </w:pPr>
      <w:rPr>
        <w:rFonts w:ascii="Wingdings" w:hAnsi="Wingdings"/>
      </w:rPr>
    </w:lvl>
    <w:lvl w:ilvl="3">
      <w:numFmt w:val="bullet"/>
      <w:lvlText w:val=""/>
      <w:lvlJc w:val="left"/>
      <w:pPr>
        <w:ind w:left="3600" w:hanging="360"/>
      </w:pPr>
      <w:rPr>
        <w:rFonts w:ascii="Symbol" w:hAnsi="Symbol"/>
      </w:rPr>
    </w:lvl>
    <w:lvl w:ilvl="4">
      <w:numFmt w:val="bullet"/>
      <w:lvlText w:val="o"/>
      <w:lvlJc w:val="left"/>
      <w:pPr>
        <w:ind w:left="4320" w:hanging="360"/>
      </w:pPr>
      <w:rPr>
        <w:rFonts w:ascii="Courier New" w:hAnsi="Courier New" w:cs="Courier New"/>
      </w:rPr>
    </w:lvl>
    <w:lvl w:ilvl="5">
      <w:numFmt w:val="bullet"/>
      <w:lvlText w:val=""/>
      <w:lvlJc w:val="left"/>
      <w:pPr>
        <w:ind w:left="5040" w:hanging="360"/>
      </w:pPr>
      <w:rPr>
        <w:rFonts w:ascii="Wingdings" w:hAnsi="Wingdings"/>
      </w:rPr>
    </w:lvl>
    <w:lvl w:ilvl="6">
      <w:numFmt w:val="bullet"/>
      <w:lvlText w:val=""/>
      <w:lvlJc w:val="left"/>
      <w:pPr>
        <w:ind w:left="5760" w:hanging="360"/>
      </w:pPr>
      <w:rPr>
        <w:rFonts w:ascii="Symbol" w:hAnsi="Symbol"/>
      </w:rPr>
    </w:lvl>
    <w:lvl w:ilvl="7">
      <w:numFmt w:val="bullet"/>
      <w:lvlText w:val="o"/>
      <w:lvlJc w:val="left"/>
      <w:pPr>
        <w:ind w:left="6480" w:hanging="360"/>
      </w:pPr>
      <w:rPr>
        <w:rFonts w:ascii="Courier New" w:hAnsi="Courier New" w:cs="Courier New"/>
      </w:rPr>
    </w:lvl>
    <w:lvl w:ilvl="8">
      <w:numFmt w:val="bullet"/>
      <w:lvlText w:val=""/>
      <w:lvlJc w:val="left"/>
      <w:pPr>
        <w:ind w:left="7200" w:hanging="360"/>
      </w:pPr>
      <w:rPr>
        <w:rFonts w:ascii="Wingdings" w:hAnsi="Wingdings"/>
      </w:rPr>
    </w:lvl>
  </w:abstractNum>
  <w:abstractNum w:abstractNumId="58" w15:restartNumberingAfterBreak="0">
    <w:nsid w:val="12404C62"/>
    <w:multiLevelType w:val="multilevel"/>
    <w:tmpl w:val="187CC630"/>
    <w:styleLink w:val="WW8Num1"/>
    <w:lvl w:ilvl="0">
      <w:numFmt w:val="bullet"/>
      <w:lvlText w:val=""/>
      <w:lvlJc w:val="left"/>
      <w:pPr>
        <w:ind w:left="794" w:hanging="227"/>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59" w15:restartNumberingAfterBreak="0">
    <w:nsid w:val="126260BE"/>
    <w:multiLevelType w:val="hybridMultilevel"/>
    <w:tmpl w:val="4360319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 w15:restartNumberingAfterBreak="0">
    <w:nsid w:val="12643425"/>
    <w:multiLevelType w:val="multilevel"/>
    <w:tmpl w:val="3B1AC028"/>
    <w:styleLink w:val="WWNum3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1" w15:restartNumberingAfterBreak="0">
    <w:nsid w:val="135A230D"/>
    <w:multiLevelType w:val="multilevel"/>
    <w:tmpl w:val="CC0ED212"/>
    <w:styleLink w:val="WWNum31311"/>
    <w:lvl w:ilvl="0">
      <w:numFmt w:val="bullet"/>
      <w:lvlText w:val=""/>
      <w:lvlJc w:val="left"/>
      <w:pPr>
        <w:ind w:left="720" w:hanging="360"/>
      </w:pPr>
      <w:rPr>
        <w:rFonts w:ascii="Wingdings" w:hAnsi="Wingdings"/>
      </w:rPr>
    </w:lvl>
    <w:lvl w:ilvl="1">
      <w:numFmt w:val="bullet"/>
      <w:lvlText w:val=""/>
      <w:lvlJc w:val="left"/>
      <w:pPr>
        <w:ind w:left="1440" w:hanging="360"/>
      </w:pPr>
      <w:rPr>
        <w:rFonts w:ascii="Symbol" w:hAnsi="Symbol"/>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62" w15:restartNumberingAfterBreak="0">
    <w:nsid w:val="13E56D89"/>
    <w:multiLevelType w:val="hybridMultilevel"/>
    <w:tmpl w:val="E19A6912"/>
    <w:lvl w:ilvl="0" w:tplc="3B78F878">
      <w:start w:val="4"/>
      <w:numFmt w:val="decimal"/>
      <w:lvlText w:val="%1."/>
      <w:lvlJc w:val="left"/>
      <w:pPr>
        <w:ind w:left="720" w:hanging="360"/>
      </w:pPr>
      <w:rPr>
        <w:rFonts w:hint="default"/>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3" w15:restartNumberingAfterBreak="0">
    <w:nsid w:val="14193B38"/>
    <w:multiLevelType w:val="hybridMultilevel"/>
    <w:tmpl w:val="56321732"/>
    <w:lvl w:ilvl="0" w:tplc="00000043">
      <w:start w:val="1"/>
      <w:numFmt w:val="bullet"/>
      <w:lvlText w:val=""/>
      <w:lvlJc w:val="left"/>
      <w:pPr>
        <w:ind w:left="1440" w:hanging="360"/>
      </w:pPr>
      <w:rPr>
        <w:rFonts w:ascii="Symbol" w:hAnsi="Symbol" w:cs="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64" w15:restartNumberingAfterBreak="0">
    <w:nsid w:val="14286588"/>
    <w:multiLevelType w:val="hybridMultilevel"/>
    <w:tmpl w:val="E3F82638"/>
    <w:lvl w:ilvl="0" w:tplc="00000024">
      <w:start w:val="1"/>
      <w:numFmt w:val="bullet"/>
      <w:lvlText w:val=""/>
      <w:lvlJc w:val="left"/>
      <w:pPr>
        <w:ind w:left="720" w:hanging="360"/>
      </w:pPr>
      <w:rPr>
        <w:rFonts w:ascii="Symbol" w:hAnsi="Symbol" w:cs="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5" w15:restartNumberingAfterBreak="0">
    <w:nsid w:val="14B637AA"/>
    <w:multiLevelType w:val="hybridMultilevel"/>
    <w:tmpl w:val="671E3FF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15:restartNumberingAfterBreak="0">
    <w:nsid w:val="14C32AF9"/>
    <w:multiLevelType w:val="hybridMultilevel"/>
    <w:tmpl w:val="924CE76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15:restartNumberingAfterBreak="0">
    <w:nsid w:val="14F941D5"/>
    <w:multiLevelType w:val="multilevel"/>
    <w:tmpl w:val="8E5E1110"/>
    <w:styleLink w:val="WWNum31211"/>
    <w:lvl w:ilvl="0">
      <w:numFmt w:val="bullet"/>
      <w:lvlText w:val=""/>
      <w:lvlJc w:val="left"/>
      <w:pPr>
        <w:ind w:left="720" w:hanging="360"/>
      </w:pPr>
      <w:rPr>
        <w:rFonts w:ascii="Wingdings" w:hAnsi="Wingdings"/>
      </w:rPr>
    </w:lvl>
    <w:lvl w:ilvl="1">
      <w:numFmt w:val="bullet"/>
      <w:lvlText w:val=""/>
      <w:lvlJc w:val="left"/>
      <w:pPr>
        <w:ind w:left="1440" w:hanging="360"/>
      </w:pPr>
      <w:rPr>
        <w:rFonts w:ascii="Symbol" w:hAnsi="Symbol"/>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68" w15:restartNumberingAfterBreak="0">
    <w:nsid w:val="15D36C7D"/>
    <w:multiLevelType w:val="hybridMultilevel"/>
    <w:tmpl w:val="B2281B66"/>
    <w:lvl w:ilvl="0" w:tplc="04150001">
      <w:start w:val="1"/>
      <w:numFmt w:val="bullet"/>
      <w:lvlText w:val=""/>
      <w:lvlJc w:val="left"/>
      <w:pPr>
        <w:tabs>
          <w:tab w:val="num" w:pos="720"/>
        </w:tabs>
        <w:ind w:left="720" w:hanging="360"/>
      </w:pPr>
      <w:rPr>
        <w:rFonts w:ascii="Symbol" w:hAnsi="Symbol" w:hint="default"/>
      </w:rPr>
    </w:lvl>
    <w:lvl w:ilvl="1" w:tplc="0415000B">
      <w:start w:val="1"/>
      <w:numFmt w:val="bullet"/>
      <w:lvlText w:val=""/>
      <w:lvlJc w:val="left"/>
      <w:pPr>
        <w:tabs>
          <w:tab w:val="num" w:pos="1440"/>
        </w:tabs>
        <w:ind w:left="1440" w:hanging="360"/>
      </w:pPr>
      <w:rPr>
        <w:rFonts w:ascii="Wingdings" w:hAnsi="Wingdings" w:hint="default"/>
      </w:rPr>
    </w:lvl>
    <w:lvl w:ilvl="2" w:tplc="04150001">
      <w:start w:val="1"/>
      <w:numFmt w:val="bullet"/>
      <w:lvlText w:val=""/>
      <w:lvlJc w:val="left"/>
      <w:pPr>
        <w:tabs>
          <w:tab w:val="num" w:pos="2160"/>
        </w:tabs>
        <w:ind w:left="2160" w:hanging="360"/>
      </w:pPr>
      <w:rPr>
        <w:rFonts w:ascii="Symbol" w:hAnsi="Symbol" w:hint="default"/>
      </w:rPr>
    </w:lvl>
    <w:lvl w:ilvl="3" w:tplc="0415000B">
      <w:start w:val="1"/>
      <w:numFmt w:val="bullet"/>
      <w:lvlText w:val=""/>
      <w:lvlJc w:val="left"/>
      <w:pPr>
        <w:tabs>
          <w:tab w:val="num" w:pos="2880"/>
        </w:tabs>
        <w:ind w:left="2880" w:hanging="360"/>
      </w:pPr>
      <w:rPr>
        <w:rFonts w:ascii="Wingdings" w:hAnsi="Wingdings" w:hint="default"/>
      </w:rPr>
    </w:lvl>
    <w:lvl w:ilvl="4" w:tplc="04150001">
      <w:start w:val="1"/>
      <w:numFmt w:val="bullet"/>
      <w:lvlText w:val=""/>
      <w:lvlJc w:val="left"/>
      <w:pPr>
        <w:tabs>
          <w:tab w:val="num" w:pos="3600"/>
        </w:tabs>
        <w:ind w:left="3600" w:hanging="360"/>
      </w:pPr>
      <w:rPr>
        <w:rFonts w:ascii="Symbol" w:hAnsi="Symbol" w:hint="default"/>
      </w:rPr>
    </w:lvl>
    <w:lvl w:ilvl="5" w:tplc="0415000B">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69" w15:restartNumberingAfterBreak="0">
    <w:nsid w:val="15F51D2F"/>
    <w:multiLevelType w:val="multilevel"/>
    <w:tmpl w:val="964A3D7E"/>
    <w:styleLink w:val="WWNum37"/>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0" w15:restartNumberingAfterBreak="0">
    <w:nsid w:val="1611519B"/>
    <w:multiLevelType w:val="multilevel"/>
    <w:tmpl w:val="E4E4BE5E"/>
    <w:lvl w:ilvl="0">
      <w:numFmt w:val="bullet"/>
      <w:lvlText w:val=""/>
      <w:lvlJc w:val="left"/>
      <w:pPr>
        <w:ind w:left="1440" w:hanging="360"/>
      </w:pPr>
      <w:rPr>
        <w:rFonts w:ascii="Symbol" w:hAnsi="Symbol"/>
      </w:rPr>
    </w:lvl>
    <w:lvl w:ilvl="1">
      <w:numFmt w:val="bullet"/>
      <w:lvlText w:val="o"/>
      <w:lvlJc w:val="left"/>
      <w:pPr>
        <w:ind w:left="2160" w:hanging="360"/>
      </w:pPr>
      <w:rPr>
        <w:rFonts w:ascii="Courier New" w:hAnsi="Courier New" w:cs="Courier New"/>
      </w:rPr>
    </w:lvl>
    <w:lvl w:ilvl="2">
      <w:numFmt w:val="bullet"/>
      <w:lvlText w:val=""/>
      <w:lvlJc w:val="left"/>
      <w:pPr>
        <w:ind w:left="2880" w:hanging="360"/>
      </w:pPr>
      <w:rPr>
        <w:rFonts w:ascii="Wingdings" w:hAnsi="Wingdings"/>
      </w:rPr>
    </w:lvl>
    <w:lvl w:ilvl="3">
      <w:numFmt w:val="bullet"/>
      <w:lvlText w:val=""/>
      <w:lvlJc w:val="left"/>
      <w:pPr>
        <w:ind w:left="3600" w:hanging="360"/>
      </w:pPr>
      <w:rPr>
        <w:rFonts w:ascii="Symbol" w:hAnsi="Symbol"/>
      </w:rPr>
    </w:lvl>
    <w:lvl w:ilvl="4">
      <w:numFmt w:val="bullet"/>
      <w:lvlText w:val="o"/>
      <w:lvlJc w:val="left"/>
      <w:pPr>
        <w:ind w:left="4320" w:hanging="360"/>
      </w:pPr>
      <w:rPr>
        <w:rFonts w:ascii="Courier New" w:hAnsi="Courier New" w:cs="Courier New"/>
      </w:rPr>
    </w:lvl>
    <w:lvl w:ilvl="5">
      <w:numFmt w:val="bullet"/>
      <w:lvlText w:val=""/>
      <w:lvlJc w:val="left"/>
      <w:pPr>
        <w:ind w:left="5040" w:hanging="360"/>
      </w:pPr>
      <w:rPr>
        <w:rFonts w:ascii="Wingdings" w:hAnsi="Wingdings"/>
      </w:rPr>
    </w:lvl>
    <w:lvl w:ilvl="6">
      <w:numFmt w:val="bullet"/>
      <w:lvlText w:val=""/>
      <w:lvlJc w:val="left"/>
      <w:pPr>
        <w:ind w:left="5760" w:hanging="360"/>
      </w:pPr>
      <w:rPr>
        <w:rFonts w:ascii="Symbol" w:hAnsi="Symbol"/>
      </w:rPr>
    </w:lvl>
    <w:lvl w:ilvl="7">
      <w:numFmt w:val="bullet"/>
      <w:lvlText w:val="o"/>
      <w:lvlJc w:val="left"/>
      <w:pPr>
        <w:ind w:left="6480" w:hanging="360"/>
      </w:pPr>
      <w:rPr>
        <w:rFonts w:ascii="Courier New" w:hAnsi="Courier New" w:cs="Courier New"/>
      </w:rPr>
    </w:lvl>
    <w:lvl w:ilvl="8">
      <w:numFmt w:val="bullet"/>
      <w:lvlText w:val=""/>
      <w:lvlJc w:val="left"/>
      <w:pPr>
        <w:ind w:left="7200" w:hanging="360"/>
      </w:pPr>
      <w:rPr>
        <w:rFonts w:ascii="Wingdings" w:hAnsi="Wingdings"/>
      </w:rPr>
    </w:lvl>
  </w:abstractNum>
  <w:abstractNum w:abstractNumId="71" w15:restartNumberingAfterBreak="0">
    <w:nsid w:val="169A5549"/>
    <w:multiLevelType w:val="hybridMultilevel"/>
    <w:tmpl w:val="4C5A9972"/>
    <w:styleLink w:val="WWNum11"/>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15:restartNumberingAfterBreak="0">
    <w:nsid w:val="170A1D2B"/>
    <w:multiLevelType w:val="hybridMultilevel"/>
    <w:tmpl w:val="579C623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3" w15:restartNumberingAfterBreak="0">
    <w:nsid w:val="176232CE"/>
    <w:multiLevelType w:val="hybridMultilevel"/>
    <w:tmpl w:val="642681EC"/>
    <w:lvl w:ilvl="0" w:tplc="BC942F84">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4" w15:restartNumberingAfterBreak="0">
    <w:nsid w:val="17CE5C46"/>
    <w:multiLevelType w:val="multilevel"/>
    <w:tmpl w:val="60F4C586"/>
    <w:styleLink w:val="WWNum2"/>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75" w15:restartNumberingAfterBreak="0">
    <w:nsid w:val="180B1677"/>
    <w:multiLevelType w:val="hybridMultilevel"/>
    <w:tmpl w:val="9D8C97DE"/>
    <w:lvl w:ilvl="0" w:tplc="9AECEB18">
      <w:start w:val="3"/>
      <w:numFmt w:val="decimal"/>
      <w:lvlText w:val="%1)"/>
      <w:lvlJc w:val="left"/>
      <w:pPr>
        <w:ind w:left="720" w:hanging="360"/>
      </w:pPr>
      <w:rPr>
        <w:rFonts w:eastAsia="Lucida Sans Unicode" w:hint="default"/>
        <w:b/>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6" w15:restartNumberingAfterBreak="0">
    <w:nsid w:val="182D30B1"/>
    <w:multiLevelType w:val="multilevel"/>
    <w:tmpl w:val="4D366C42"/>
    <w:lvl w:ilvl="0">
      <w:numFmt w:val="bullet"/>
      <w:lvlText w:val=""/>
      <w:lvlJc w:val="left"/>
      <w:pPr>
        <w:ind w:left="1440" w:hanging="360"/>
      </w:pPr>
      <w:rPr>
        <w:rFonts w:ascii="Symbol" w:hAnsi="Symbol"/>
      </w:rPr>
    </w:lvl>
    <w:lvl w:ilvl="1">
      <w:numFmt w:val="bullet"/>
      <w:lvlText w:val="o"/>
      <w:lvlJc w:val="left"/>
      <w:pPr>
        <w:ind w:left="2160" w:hanging="360"/>
      </w:pPr>
      <w:rPr>
        <w:rFonts w:ascii="Courier New" w:hAnsi="Courier New" w:cs="Courier New"/>
      </w:rPr>
    </w:lvl>
    <w:lvl w:ilvl="2">
      <w:numFmt w:val="bullet"/>
      <w:lvlText w:val=""/>
      <w:lvlJc w:val="left"/>
      <w:pPr>
        <w:ind w:left="2880" w:hanging="360"/>
      </w:pPr>
      <w:rPr>
        <w:rFonts w:ascii="Wingdings" w:hAnsi="Wingdings"/>
      </w:rPr>
    </w:lvl>
    <w:lvl w:ilvl="3">
      <w:numFmt w:val="bullet"/>
      <w:lvlText w:val=""/>
      <w:lvlJc w:val="left"/>
      <w:pPr>
        <w:ind w:left="3600" w:hanging="360"/>
      </w:pPr>
      <w:rPr>
        <w:rFonts w:ascii="Symbol" w:hAnsi="Symbol"/>
      </w:rPr>
    </w:lvl>
    <w:lvl w:ilvl="4">
      <w:numFmt w:val="bullet"/>
      <w:lvlText w:val="o"/>
      <w:lvlJc w:val="left"/>
      <w:pPr>
        <w:ind w:left="4320" w:hanging="360"/>
      </w:pPr>
      <w:rPr>
        <w:rFonts w:ascii="Courier New" w:hAnsi="Courier New" w:cs="Courier New"/>
      </w:rPr>
    </w:lvl>
    <w:lvl w:ilvl="5">
      <w:numFmt w:val="bullet"/>
      <w:lvlText w:val=""/>
      <w:lvlJc w:val="left"/>
      <w:pPr>
        <w:ind w:left="5040" w:hanging="360"/>
      </w:pPr>
      <w:rPr>
        <w:rFonts w:ascii="Wingdings" w:hAnsi="Wingdings"/>
      </w:rPr>
    </w:lvl>
    <w:lvl w:ilvl="6">
      <w:numFmt w:val="bullet"/>
      <w:lvlText w:val=""/>
      <w:lvlJc w:val="left"/>
      <w:pPr>
        <w:ind w:left="5760" w:hanging="360"/>
      </w:pPr>
      <w:rPr>
        <w:rFonts w:ascii="Symbol" w:hAnsi="Symbol"/>
      </w:rPr>
    </w:lvl>
    <w:lvl w:ilvl="7">
      <w:numFmt w:val="bullet"/>
      <w:lvlText w:val="o"/>
      <w:lvlJc w:val="left"/>
      <w:pPr>
        <w:ind w:left="6480" w:hanging="360"/>
      </w:pPr>
      <w:rPr>
        <w:rFonts w:ascii="Courier New" w:hAnsi="Courier New" w:cs="Courier New"/>
      </w:rPr>
    </w:lvl>
    <w:lvl w:ilvl="8">
      <w:numFmt w:val="bullet"/>
      <w:lvlText w:val=""/>
      <w:lvlJc w:val="left"/>
      <w:pPr>
        <w:ind w:left="7200" w:hanging="360"/>
      </w:pPr>
      <w:rPr>
        <w:rFonts w:ascii="Wingdings" w:hAnsi="Wingdings"/>
      </w:rPr>
    </w:lvl>
  </w:abstractNum>
  <w:abstractNum w:abstractNumId="77" w15:restartNumberingAfterBreak="0">
    <w:nsid w:val="186A5FBE"/>
    <w:multiLevelType w:val="hybridMultilevel"/>
    <w:tmpl w:val="7CBA871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8" w15:restartNumberingAfterBreak="0">
    <w:nsid w:val="18A82394"/>
    <w:multiLevelType w:val="hybridMultilevel"/>
    <w:tmpl w:val="32A8E1E4"/>
    <w:lvl w:ilvl="0" w:tplc="0415000B">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9" w15:restartNumberingAfterBreak="0">
    <w:nsid w:val="18C56470"/>
    <w:multiLevelType w:val="hybridMultilevel"/>
    <w:tmpl w:val="F1DAD36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0" w15:restartNumberingAfterBreak="0">
    <w:nsid w:val="19951F6A"/>
    <w:multiLevelType w:val="multilevel"/>
    <w:tmpl w:val="C916C8A4"/>
    <w:styleLink w:val="WWNum112"/>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81" w15:restartNumberingAfterBreak="0">
    <w:nsid w:val="19B6217F"/>
    <w:multiLevelType w:val="multilevel"/>
    <w:tmpl w:val="61543A10"/>
    <w:styleLink w:val="WW8Num2211"/>
    <w:lvl w:ilvl="0">
      <w:numFmt w:val="bullet"/>
      <w:lvlText w:val=""/>
      <w:lvlJc w:val="left"/>
      <w:pPr>
        <w:ind w:left="794" w:hanging="227"/>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82" w15:restartNumberingAfterBreak="0">
    <w:nsid w:val="1A433285"/>
    <w:multiLevelType w:val="multilevel"/>
    <w:tmpl w:val="CD966D9C"/>
    <w:styleLink w:val="WW8Num1111"/>
    <w:lvl w:ilvl="0">
      <w:numFmt w:val="bullet"/>
      <w:lvlText w:val=""/>
      <w:lvlJc w:val="left"/>
      <w:pPr>
        <w:ind w:left="794" w:hanging="227"/>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83" w15:restartNumberingAfterBreak="0">
    <w:nsid w:val="1B9F5DF0"/>
    <w:multiLevelType w:val="hybridMultilevel"/>
    <w:tmpl w:val="0D9C9816"/>
    <w:styleLink w:val="WWNum34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4" w15:restartNumberingAfterBreak="0">
    <w:nsid w:val="1C871FA5"/>
    <w:multiLevelType w:val="hybridMultilevel"/>
    <w:tmpl w:val="729C3734"/>
    <w:lvl w:ilvl="0" w:tplc="00000043">
      <w:start w:val="1"/>
      <w:numFmt w:val="bullet"/>
      <w:lvlText w:val=""/>
      <w:lvlJc w:val="left"/>
      <w:pPr>
        <w:ind w:left="1440" w:hanging="360"/>
      </w:pPr>
      <w:rPr>
        <w:rFonts w:ascii="Symbol" w:hAnsi="Symbol" w:cs="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85" w15:restartNumberingAfterBreak="0">
    <w:nsid w:val="1CB57DBE"/>
    <w:multiLevelType w:val="hybridMultilevel"/>
    <w:tmpl w:val="8D2C7AF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6" w15:restartNumberingAfterBreak="0">
    <w:nsid w:val="1D341525"/>
    <w:multiLevelType w:val="multilevel"/>
    <w:tmpl w:val="DD0A71A2"/>
    <w:styleLink w:val="WWNum3"/>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7" w15:restartNumberingAfterBreak="0">
    <w:nsid w:val="1E4451D5"/>
    <w:multiLevelType w:val="multilevel"/>
    <w:tmpl w:val="26EA525A"/>
    <w:styleLink w:val="WWNum31212"/>
    <w:lvl w:ilvl="0">
      <w:numFmt w:val="bullet"/>
      <w:lvlText w:val=""/>
      <w:lvlJc w:val="left"/>
      <w:pPr>
        <w:ind w:left="720" w:hanging="360"/>
      </w:pPr>
      <w:rPr>
        <w:rFonts w:ascii="Wingdings" w:hAnsi="Wingdings"/>
      </w:rPr>
    </w:lvl>
    <w:lvl w:ilvl="1">
      <w:numFmt w:val="bullet"/>
      <w:lvlText w:val=""/>
      <w:lvlJc w:val="left"/>
      <w:pPr>
        <w:ind w:left="1440" w:hanging="360"/>
      </w:pPr>
      <w:rPr>
        <w:rFonts w:ascii="Symbol" w:hAnsi="Symbol"/>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88" w15:restartNumberingAfterBreak="0">
    <w:nsid w:val="1E804900"/>
    <w:multiLevelType w:val="hybridMultilevel"/>
    <w:tmpl w:val="9DC0400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9" w15:restartNumberingAfterBreak="0">
    <w:nsid w:val="1FB2190E"/>
    <w:multiLevelType w:val="hybridMultilevel"/>
    <w:tmpl w:val="B0A430A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0" w15:restartNumberingAfterBreak="0">
    <w:nsid w:val="1FB77878"/>
    <w:multiLevelType w:val="hybridMultilevel"/>
    <w:tmpl w:val="C98EFD3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1" w15:restartNumberingAfterBreak="0">
    <w:nsid w:val="1FE66122"/>
    <w:multiLevelType w:val="multilevel"/>
    <w:tmpl w:val="4574D450"/>
    <w:styleLink w:val="WWNum31122"/>
    <w:lvl w:ilvl="0">
      <w:numFmt w:val="bullet"/>
      <w:lvlText w:val=""/>
      <w:lvlJc w:val="left"/>
      <w:pPr>
        <w:ind w:left="1440" w:hanging="360"/>
      </w:pPr>
      <w:rPr>
        <w:rFonts w:ascii="Symbol" w:hAnsi="Symbol"/>
      </w:rPr>
    </w:lvl>
    <w:lvl w:ilvl="1">
      <w:numFmt w:val="bullet"/>
      <w:lvlText w:val=""/>
      <w:lvlJc w:val="left"/>
      <w:pPr>
        <w:ind w:left="2160" w:hanging="360"/>
      </w:pPr>
      <w:rPr>
        <w:rFonts w:ascii="Symbol" w:hAnsi="Symbol"/>
        <w:color w:val="auto"/>
      </w:rPr>
    </w:lvl>
    <w:lvl w:ilvl="2">
      <w:numFmt w:val="bullet"/>
      <w:lvlText w:val=""/>
      <w:lvlJc w:val="left"/>
      <w:pPr>
        <w:ind w:left="2880" w:hanging="360"/>
      </w:pPr>
      <w:rPr>
        <w:rFonts w:ascii="Wingdings" w:hAnsi="Wingdings"/>
      </w:rPr>
    </w:lvl>
    <w:lvl w:ilvl="3">
      <w:numFmt w:val="bullet"/>
      <w:lvlText w:val=""/>
      <w:lvlJc w:val="left"/>
      <w:pPr>
        <w:ind w:left="3600" w:hanging="360"/>
      </w:pPr>
      <w:rPr>
        <w:rFonts w:ascii="Symbol" w:hAnsi="Symbol"/>
      </w:rPr>
    </w:lvl>
    <w:lvl w:ilvl="4">
      <w:numFmt w:val="bullet"/>
      <w:lvlText w:val="o"/>
      <w:lvlJc w:val="left"/>
      <w:pPr>
        <w:ind w:left="4320" w:hanging="360"/>
      </w:pPr>
      <w:rPr>
        <w:rFonts w:ascii="Courier New" w:hAnsi="Courier New" w:cs="Courier New"/>
      </w:rPr>
    </w:lvl>
    <w:lvl w:ilvl="5">
      <w:numFmt w:val="bullet"/>
      <w:lvlText w:val=""/>
      <w:lvlJc w:val="left"/>
      <w:pPr>
        <w:ind w:left="5040" w:hanging="360"/>
      </w:pPr>
      <w:rPr>
        <w:rFonts w:ascii="Wingdings" w:hAnsi="Wingdings"/>
      </w:rPr>
    </w:lvl>
    <w:lvl w:ilvl="6">
      <w:numFmt w:val="bullet"/>
      <w:lvlText w:val=""/>
      <w:lvlJc w:val="left"/>
      <w:pPr>
        <w:ind w:left="5760" w:hanging="360"/>
      </w:pPr>
      <w:rPr>
        <w:rFonts w:ascii="Symbol" w:hAnsi="Symbol"/>
      </w:rPr>
    </w:lvl>
    <w:lvl w:ilvl="7">
      <w:numFmt w:val="bullet"/>
      <w:lvlText w:val="o"/>
      <w:lvlJc w:val="left"/>
      <w:pPr>
        <w:ind w:left="6480" w:hanging="360"/>
      </w:pPr>
      <w:rPr>
        <w:rFonts w:ascii="Courier New" w:hAnsi="Courier New" w:cs="Courier New"/>
      </w:rPr>
    </w:lvl>
    <w:lvl w:ilvl="8">
      <w:numFmt w:val="bullet"/>
      <w:lvlText w:val=""/>
      <w:lvlJc w:val="left"/>
      <w:pPr>
        <w:ind w:left="7200" w:hanging="360"/>
      </w:pPr>
      <w:rPr>
        <w:rFonts w:ascii="Wingdings" w:hAnsi="Wingdings"/>
      </w:rPr>
    </w:lvl>
  </w:abstractNum>
  <w:abstractNum w:abstractNumId="92" w15:restartNumberingAfterBreak="0">
    <w:nsid w:val="20102A79"/>
    <w:multiLevelType w:val="multilevel"/>
    <w:tmpl w:val="1D22FB12"/>
    <w:styleLink w:val="WW8Num1121"/>
    <w:lvl w:ilvl="0">
      <w:numFmt w:val="bullet"/>
      <w:lvlText w:val=""/>
      <w:lvlJc w:val="left"/>
      <w:pPr>
        <w:ind w:left="794" w:hanging="227"/>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93" w15:restartNumberingAfterBreak="0">
    <w:nsid w:val="207B51D2"/>
    <w:multiLevelType w:val="hybridMultilevel"/>
    <w:tmpl w:val="11FA2398"/>
    <w:lvl w:ilvl="0" w:tplc="0415000B">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4" w15:restartNumberingAfterBreak="0">
    <w:nsid w:val="20836686"/>
    <w:multiLevelType w:val="hybridMultilevel"/>
    <w:tmpl w:val="18304AEC"/>
    <w:styleLink w:val="WWNum321"/>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5" w15:restartNumberingAfterBreak="0">
    <w:nsid w:val="21A97C3D"/>
    <w:multiLevelType w:val="multilevel"/>
    <w:tmpl w:val="ED4AEAAE"/>
    <w:styleLink w:val="WWNum3113"/>
    <w:lvl w:ilvl="0">
      <w:numFmt w:val="bullet"/>
      <w:lvlText w:val=""/>
      <w:lvlJc w:val="left"/>
      <w:pPr>
        <w:ind w:left="1440" w:hanging="360"/>
      </w:pPr>
      <w:rPr>
        <w:rFonts w:ascii="Symbol" w:hAnsi="Symbol"/>
      </w:rPr>
    </w:lvl>
    <w:lvl w:ilvl="1">
      <w:numFmt w:val="bullet"/>
      <w:lvlText w:val=""/>
      <w:lvlJc w:val="left"/>
      <w:pPr>
        <w:ind w:left="2160" w:hanging="360"/>
      </w:pPr>
      <w:rPr>
        <w:rFonts w:ascii="Symbol" w:hAnsi="Symbol"/>
        <w:color w:val="auto"/>
      </w:rPr>
    </w:lvl>
    <w:lvl w:ilvl="2">
      <w:numFmt w:val="bullet"/>
      <w:lvlText w:val=""/>
      <w:lvlJc w:val="left"/>
      <w:pPr>
        <w:ind w:left="2880" w:hanging="360"/>
      </w:pPr>
      <w:rPr>
        <w:rFonts w:ascii="Wingdings" w:hAnsi="Wingdings"/>
      </w:rPr>
    </w:lvl>
    <w:lvl w:ilvl="3">
      <w:numFmt w:val="bullet"/>
      <w:lvlText w:val=""/>
      <w:lvlJc w:val="left"/>
      <w:pPr>
        <w:ind w:left="3600" w:hanging="360"/>
      </w:pPr>
      <w:rPr>
        <w:rFonts w:ascii="Symbol" w:hAnsi="Symbol"/>
      </w:rPr>
    </w:lvl>
    <w:lvl w:ilvl="4">
      <w:numFmt w:val="bullet"/>
      <w:lvlText w:val="o"/>
      <w:lvlJc w:val="left"/>
      <w:pPr>
        <w:ind w:left="4320" w:hanging="360"/>
      </w:pPr>
      <w:rPr>
        <w:rFonts w:ascii="Courier New" w:hAnsi="Courier New" w:cs="Courier New"/>
      </w:rPr>
    </w:lvl>
    <w:lvl w:ilvl="5">
      <w:numFmt w:val="bullet"/>
      <w:lvlText w:val=""/>
      <w:lvlJc w:val="left"/>
      <w:pPr>
        <w:ind w:left="5040" w:hanging="360"/>
      </w:pPr>
      <w:rPr>
        <w:rFonts w:ascii="Wingdings" w:hAnsi="Wingdings"/>
      </w:rPr>
    </w:lvl>
    <w:lvl w:ilvl="6">
      <w:numFmt w:val="bullet"/>
      <w:lvlText w:val=""/>
      <w:lvlJc w:val="left"/>
      <w:pPr>
        <w:ind w:left="5760" w:hanging="360"/>
      </w:pPr>
      <w:rPr>
        <w:rFonts w:ascii="Symbol" w:hAnsi="Symbol"/>
      </w:rPr>
    </w:lvl>
    <w:lvl w:ilvl="7">
      <w:numFmt w:val="bullet"/>
      <w:lvlText w:val="o"/>
      <w:lvlJc w:val="left"/>
      <w:pPr>
        <w:ind w:left="6480" w:hanging="360"/>
      </w:pPr>
      <w:rPr>
        <w:rFonts w:ascii="Courier New" w:hAnsi="Courier New" w:cs="Courier New"/>
      </w:rPr>
    </w:lvl>
    <w:lvl w:ilvl="8">
      <w:numFmt w:val="bullet"/>
      <w:lvlText w:val=""/>
      <w:lvlJc w:val="left"/>
      <w:pPr>
        <w:ind w:left="7200" w:hanging="360"/>
      </w:pPr>
      <w:rPr>
        <w:rFonts w:ascii="Wingdings" w:hAnsi="Wingdings"/>
      </w:rPr>
    </w:lvl>
  </w:abstractNum>
  <w:abstractNum w:abstractNumId="96" w15:restartNumberingAfterBreak="0">
    <w:nsid w:val="22060A55"/>
    <w:multiLevelType w:val="multilevel"/>
    <w:tmpl w:val="11E00882"/>
    <w:styleLink w:val="WWNum31112"/>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97" w15:restartNumberingAfterBreak="0">
    <w:nsid w:val="224F711B"/>
    <w:multiLevelType w:val="hybridMultilevel"/>
    <w:tmpl w:val="C73CE88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8" w15:restartNumberingAfterBreak="0">
    <w:nsid w:val="230E78DA"/>
    <w:multiLevelType w:val="hybridMultilevel"/>
    <w:tmpl w:val="31F4E0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9" w15:restartNumberingAfterBreak="0">
    <w:nsid w:val="23EE20F2"/>
    <w:multiLevelType w:val="multilevel"/>
    <w:tmpl w:val="582E70BA"/>
    <w:styleLink w:val="WWNum31121"/>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00" w15:restartNumberingAfterBreak="0">
    <w:nsid w:val="24E9459F"/>
    <w:multiLevelType w:val="multilevel"/>
    <w:tmpl w:val="730AD8BA"/>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01" w15:restartNumberingAfterBreak="0">
    <w:nsid w:val="25490E20"/>
    <w:multiLevelType w:val="hybridMultilevel"/>
    <w:tmpl w:val="1F265D4C"/>
    <w:lvl w:ilvl="0" w:tplc="00000024">
      <w:start w:val="1"/>
      <w:numFmt w:val="bullet"/>
      <w:lvlText w:val=""/>
      <w:lvlJc w:val="left"/>
      <w:pPr>
        <w:ind w:left="720" w:hanging="360"/>
      </w:pPr>
      <w:rPr>
        <w:rFonts w:ascii="Symbol" w:hAnsi="Symbol" w:cs="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2" w15:restartNumberingAfterBreak="0">
    <w:nsid w:val="2566720B"/>
    <w:multiLevelType w:val="hybridMultilevel"/>
    <w:tmpl w:val="AD3C4D5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3" w15:restartNumberingAfterBreak="0">
    <w:nsid w:val="26067E41"/>
    <w:multiLevelType w:val="hybridMultilevel"/>
    <w:tmpl w:val="A556433A"/>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4" w15:restartNumberingAfterBreak="0">
    <w:nsid w:val="28964B09"/>
    <w:multiLevelType w:val="hybridMultilevel"/>
    <w:tmpl w:val="C4243DE2"/>
    <w:lvl w:ilvl="0" w:tplc="4FD639D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5" w15:restartNumberingAfterBreak="0">
    <w:nsid w:val="28DC4700"/>
    <w:multiLevelType w:val="multilevel"/>
    <w:tmpl w:val="2C7047B2"/>
    <w:styleLink w:val="WW8Num22"/>
    <w:lvl w:ilvl="0">
      <w:numFmt w:val="bullet"/>
      <w:lvlText w:val=""/>
      <w:lvlJc w:val="left"/>
      <w:pPr>
        <w:ind w:left="794" w:hanging="227"/>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106" w15:restartNumberingAfterBreak="0">
    <w:nsid w:val="2C452189"/>
    <w:multiLevelType w:val="hybridMultilevel"/>
    <w:tmpl w:val="96CC7FD0"/>
    <w:lvl w:ilvl="0" w:tplc="00000043">
      <w:start w:val="1"/>
      <w:numFmt w:val="bullet"/>
      <w:lvlText w:val=""/>
      <w:lvlJc w:val="left"/>
      <w:pPr>
        <w:ind w:left="2847" w:hanging="360"/>
      </w:pPr>
      <w:rPr>
        <w:rFonts w:ascii="Symbol" w:hAnsi="Symbol" w:cs="Symbol" w:hint="default"/>
      </w:rPr>
    </w:lvl>
    <w:lvl w:ilvl="1" w:tplc="04150003" w:tentative="1">
      <w:start w:val="1"/>
      <w:numFmt w:val="bullet"/>
      <w:lvlText w:val="o"/>
      <w:lvlJc w:val="left"/>
      <w:pPr>
        <w:ind w:left="3567" w:hanging="360"/>
      </w:pPr>
      <w:rPr>
        <w:rFonts w:ascii="Courier New" w:hAnsi="Courier New" w:cs="Courier New" w:hint="default"/>
      </w:rPr>
    </w:lvl>
    <w:lvl w:ilvl="2" w:tplc="04150005" w:tentative="1">
      <w:start w:val="1"/>
      <w:numFmt w:val="bullet"/>
      <w:lvlText w:val=""/>
      <w:lvlJc w:val="left"/>
      <w:pPr>
        <w:ind w:left="4287" w:hanging="360"/>
      </w:pPr>
      <w:rPr>
        <w:rFonts w:ascii="Wingdings" w:hAnsi="Wingdings" w:hint="default"/>
      </w:rPr>
    </w:lvl>
    <w:lvl w:ilvl="3" w:tplc="04150001" w:tentative="1">
      <w:start w:val="1"/>
      <w:numFmt w:val="bullet"/>
      <w:lvlText w:val=""/>
      <w:lvlJc w:val="left"/>
      <w:pPr>
        <w:ind w:left="5007" w:hanging="360"/>
      </w:pPr>
      <w:rPr>
        <w:rFonts w:ascii="Symbol" w:hAnsi="Symbol" w:hint="default"/>
      </w:rPr>
    </w:lvl>
    <w:lvl w:ilvl="4" w:tplc="04150003" w:tentative="1">
      <w:start w:val="1"/>
      <w:numFmt w:val="bullet"/>
      <w:lvlText w:val="o"/>
      <w:lvlJc w:val="left"/>
      <w:pPr>
        <w:ind w:left="5727" w:hanging="360"/>
      </w:pPr>
      <w:rPr>
        <w:rFonts w:ascii="Courier New" w:hAnsi="Courier New" w:cs="Courier New" w:hint="default"/>
      </w:rPr>
    </w:lvl>
    <w:lvl w:ilvl="5" w:tplc="04150005" w:tentative="1">
      <w:start w:val="1"/>
      <w:numFmt w:val="bullet"/>
      <w:lvlText w:val=""/>
      <w:lvlJc w:val="left"/>
      <w:pPr>
        <w:ind w:left="6447" w:hanging="360"/>
      </w:pPr>
      <w:rPr>
        <w:rFonts w:ascii="Wingdings" w:hAnsi="Wingdings" w:hint="default"/>
      </w:rPr>
    </w:lvl>
    <w:lvl w:ilvl="6" w:tplc="04150001" w:tentative="1">
      <w:start w:val="1"/>
      <w:numFmt w:val="bullet"/>
      <w:lvlText w:val=""/>
      <w:lvlJc w:val="left"/>
      <w:pPr>
        <w:ind w:left="7167" w:hanging="360"/>
      </w:pPr>
      <w:rPr>
        <w:rFonts w:ascii="Symbol" w:hAnsi="Symbol" w:hint="default"/>
      </w:rPr>
    </w:lvl>
    <w:lvl w:ilvl="7" w:tplc="04150003" w:tentative="1">
      <w:start w:val="1"/>
      <w:numFmt w:val="bullet"/>
      <w:lvlText w:val="o"/>
      <w:lvlJc w:val="left"/>
      <w:pPr>
        <w:ind w:left="7887" w:hanging="360"/>
      </w:pPr>
      <w:rPr>
        <w:rFonts w:ascii="Courier New" w:hAnsi="Courier New" w:cs="Courier New" w:hint="default"/>
      </w:rPr>
    </w:lvl>
    <w:lvl w:ilvl="8" w:tplc="04150005" w:tentative="1">
      <w:start w:val="1"/>
      <w:numFmt w:val="bullet"/>
      <w:lvlText w:val=""/>
      <w:lvlJc w:val="left"/>
      <w:pPr>
        <w:ind w:left="8607" w:hanging="360"/>
      </w:pPr>
      <w:rPr>
        <w:rFonts w:ascii="Wingdings" w:hAnsi="Wingdings" w:hint="default"/>
      </w:rPr>
    </w:lvl>
  </w:abstractNum>
  <w:abstractNum w:abstractNumId="107" w15:restartNumberingAfterBreak="0">
    <w:nsid w:val="2C8D4608"/>
    <w:multiLevelType w:val="hybridMultilevel"/>
    <w:tmpl w:val="7690E206"/>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8" w15:restartNumberingAfterBreak="0">
    <w:nsid w:val="2D001039"/>
    <w:multiLevelType w:val="multilevel"/>
    <w:tmpl w:val="13EE107A"/>
    <w:styleLink w:val="WW8Num212"/>
    <w:lvl w:ilvl="0">
      <w:numFmt w:val="bullet"/>
      <w:lvlText w:val=""/>
      <w:lvlJc w:val="left"/>
      <w:pPr>
        <w:ind w:left="794" w:hanging="227"/>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109" w15:restartNumberingAfterBreak="0">
    <w:nsid w:val="2D235261"/>
    <w:multiLevelType w:val="multilevel"/>
    <w:tmpl w:val="3E48D78E"/>
    <w:styleLink w:val="WW8Num13"/>
    <w:lvl w:ilvl="0">
      <w:numFmt w:val="bullet"/>
      <w:lvlText w:val=""/>
      <w:lvlJc w:val="left"/>
      <w:pPr>
        <w:ind w:left="794" w:hanging="227"/>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110" w15:restartNumberingAfterBreak="0">
    <w:nsid w:val="2D2B7D97"/>
    <w:multiLevelType w:val="hybridMultilevel"/>
    <w:tmpl w:val="C68EE6BA"/>
    <w:lvl w:ilvl="0" w:tplc="28EC4EDA">
      <w:start w:val="1"/>
      <w:numFmt w:val="bullet"/>
      <w:lvlText w:val=""/>
      <w:lvlJc w:val="left"/>
      <w:rPr>
        <w:rFonts w:ascii="Symbol" w:hAnsi="Symbol" w:hint="default"/>
        <w:color w:val="auto"/>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11" w15:restartNumberingAfterBreak="0">
    <w:nsid w:val="2E117A3F"/>
    <w:multiLevelType w:val="multilevel"/>
    <w:tmpl w:val="1938C9D0"/>
    <w:styleLink w:val="WWNum1"/>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1.%2.%3."/>
      <w:lvlJc w:val="right"/>
      <w:pPr>
        <w:ind w:left="2520" w:hanging="180"/>
      </w:pPr>
    </w:lvl>
    <w:lvl w:ilvl="3">
      <w:start w:val="1"/>
      <w:numFmt w:val="decimal"/>
      <w:lvlText w:val="%1.%2.%3.%4."/>
      <w:lvlJc w:val="left"/>
      <w:pPr>
        <w:ind w:left="3240" w:hanging="360"/>
      </w:pPr>
    </w:lvl>
    <w:lvl w:ilvl="4">
      <w:start w:val="1"/>
      <w:numFmt w:val="lowerLetter"/>
      <w:lvlText w:val="%1.%2.%3.%4.%5."/>
      <w:lvlJc w:val="left"/>
      <w:pPr>
        <w:ind w:left="3960" w:hanging="360"/>
      </w:pPr>
    </w:lvl>
    <w:lvl w:ilvl="5">
      <w:start w:val="1"/>
      <w:numFmt w:val="lowerRoman"/>
      <w:lvlText w:val="%1.%2.%3.%4.%5.%6."/>
      <w:lvlJc w:val="right"/>
      <w:pPr>
        <w:ind w:left="4680" w:hanging="180"/>
      </w:pPr>
    </w:lvl>
    <w:lvl w:ilvl="6">
      <w:start w:val="1"/>
      <w:numFmt w:val="decimal"/>
      <w:lvlText w:val="%1.%2.%3.%4.%5.%6.%7."/>
      <w:lvlJc w:val="left"/>
      <w:pPr>
        <w:ind w:left="5400" w:hanging="360"/>
      </w:pPr>
    </w:lvl>
    <w:lvl w:ilvl="7">
      <w:start w:val="1"/>
      <w:numFmt w:val="lowerLetter"/>
      <w:lvlText w:val="%1.%2.%3.%4.%5.%6.%7.%8."/>
      <w:lvlJc w:val="left"/>
      <w:pPr>
        <w:ind w:left="6120" w:hanging="360"/>
      </w:pPr>
    </w:lvl>
    <w:lvl w:ilvl="8">
      <w:start w:val="1"/>
      <w:numFmt w:val="lowerRoman"/>
      <w:lvlText w:val="%1.%2.%3.%4.%5.%6.%7.%8.%9."/>
      <w:lvlJc w:val="right"/>
      <w:pPr>
        <w:ind w:left="6840" w:hanging="180"/>
      </w:pPr>
    </w:lvl>
  </w:abstractNum>
  <w:abstractNum w:abstractNumId="112" w15:restartNumberingAfterBreak="0">
    <w:nsid w:val="2E332121"/>
    <w:multiLevelType w:val="hybridMultilevel"/>
    <w:tmpl w:val="528E7C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3" w15:restartNumberingAfterBreak="0">
    <w:nsid w:val="2E5A6015"/>
    <w:multiLevelType w:val="hybridMultilevel"/>
    <w:tmpl w:val="B40816C0"/>
    <w:lvl w:ilvl="0" w:tplc="71A6846C">
      <w:start w:val="1"/>
      <w:numFmt w:val="bullet"/>
      <w:lvlText w:val=""/>
      <w:lvlJc w:val="left"/>
      <w:pPr>
        <w:ind w:left="1485" w:hanging="360"/>
      </w:pPr>
      <w:rPr>
        <w:rFonts w:ascii="Symbol" w:hAnsi="Symbol" w:hint="default"/>
      </w:rPr>
    </w:lvl>
    <w:lvl w:ilvl="1" w:tplc="04150003" w:tentative="1">
      <w:start w:val="1"/>
      <w:numFmt w:val="bullet"/>
      <w:lvlText w:val="o"/>
      <w:lvlJc w:val="left"/>
      <w:pPr>
        <w:ind w:left="2205" w:hanging="360"/>
      </w:pPr>
      <w:rPr>
        <w:rFonts w:ascii="Courier New" w:hAnsi="Courier New" w:cs="Courier New" w:hint="default"/>
      </w:rPr>
    </w:lvl>
    <w:lvl w:ilvl="2" w:tplc="04150005" w:tentative="1">
      <w:start w:val="1"/>
      <w:numFmt w:val="bullet"/>
      <w:lvlText w:val=""/>
      <w:lvlJc w:val="left"/>
      <w:pPr>
        <w:ind w:left="2925" w:hanging="360"/>
      </w:pPr>
      <w:rPr>
        <w:rFonts w:ascii="Wingdings" w:hAnsi="Wingdings" w:hint="default"/>
      </w:rPr>
    </w:lvl>
    <w:lvl w:ilvl="3" w:tplc="04150001" w:tentative="1">
      <w:start w:val="1"/>
      <w:numFmt w:val="bullet"/>
      <w:lvlText w:val=""/>
      <w:lvlJc w:val="left"/>
      <w:pPr>
        <w:ind w:left="3645" w:hanging="360"/>
      </w:pPr>
      <w:rPr>
        <w:rFonts w:ascii="Symbol" w:hAnsi="Symbol" w:hint="default"/>
      </w:rPr>
    </w:lvl>
    <w:lvl w:ilvl="4" w:tplc="04150003" w:tentative="1">
      <w:start w:val="1"/>
      <w:numFmt w:val="bullet"/>
      <w:lvlText w:val="o"/>
      <w:lvlJc w:val="left"/>
      <w:pPr>
        <w:ind w:left="4365" w:hanging="360"/>
      </w:pPr>
      <w:rPr>
        <w:rFonts w:ascii="Courier New" w:hAnsi="Courier New" w:cs="Courier New" w:hint="default"/>
      </w:rPr>
    </w:lvl>
    <w:lvl w:ilvl="5" w:tplc="04150005" w:tentative="1">
      <w:start w:val="1"/>
      <w:numFmt w:val="bullet"/>
      <w:lvlText w:val=""/>
      <w:lvlJc w:val="left"/>
      <w:pPr>
        <w:ind w:left="5085" w:hanging="360"/>
      </w:pPr>
      <w:rPr>
        <w:rFonts w:ascii="Wingdings" w:hAnsi="Wingdings" w:hint="default"/>
      </w:rPr>
    </w:lvl>
    <w:lvl w:ilvl="6" w:tplc="04150001" w:tentative="1">
      <w:start w:val="1"/>
      <w:numFmt w:val="bullet"/>
      <w:lvlText w:val=""/>
      <w:lvlJc w:val="left"/>
      <w:pPr>
        <w:ind w:left="5805" w:hanging="360"/>
      </w:pPr>
      <w:rPr>
        <w:rFonts w:ascii="Symbol" w:hAnsi="Symbol" w:hint="default"/>
      </w:rPr>
    </w:lvl>
    <w:lvl w:ilvl="7" w:tplc="04150003" w:tentative="1">
      <w:start w:val="1"/>
      <w:numFmt w:val="bullet"/>
      <w:lvlText w:val="o"/>
      <w:lvlJc w:val="left"/>
      <w:pPr>
        <w:ind w:left="6525" w:hanging="360"/>
      </w:pPr>
      <w:rPr>
        <w:rFonts w:ascii="Courier New" w:hAnsi="Courier New" w:cs="Courier New" w:hint="default"/>
      </w:rPr>
    </w:lvl>
    <w:lvl w:ilvl="8" w:tplc="04150005" w:tentative="1">
      <w:start w:val="1"/>
      <w:numFmt w:val="bullet"/>
      <w:lvlText w:val=""/>
      <w:lvlJc w:val="left"/>
      <w:pPr>
        <w:ind w:left="7245" w:hanging="360"/>
      </w:pPr>
      <w:rPr>
        <w:rFonts w:ascii="Wingdings" w:hAnsi="Wingdings" w:hint="default"/>
      </w:rPr>
    </w:lvl>
  </w:abstractNum>
  <w:abstractNum w:abstractNumId="114" w15:restartNumberingAfterBreak="0">
    <w:nsid w:val="2ED43F0D"/>
    <w:multiLevelType w:val="multilevel"/>
    <w:tmpl w:val="524A7B62"/>
    <w:styleLink w:val="WWNum1111"/>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15" w15:restartNumberingAfterBreak="0">
    <w:nsid w:val="2FC95E69"/>
    <w:multiLevelType w:val="hybridMultilevel"/>
    <w:tmpl w:val="7098D4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6" w15:restartNumberingAfterBreak="0">
    <w:nsid w:val="30740ADD"/>
    <w:multiLevelType w:val="multilevel"/>
    <w:tmpl w:val="ECF2C46E"/>
    <w:styleLink w:val="WWNum32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7" w15:restartNumberingAfterBreak="0">
    <w:nsid w:val="30FD16D8"/>
    <w:multiLevelType w:val="hybridMultilevel"/>
    <w:tmpl w:val="9FFC164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8" w15:restartNumberingAfterBreak="0">
    <w:nsid w:val="318034A2"/>
    <w:multiLevelType w:val="multilevel"/>
    <w:tmpl w:val="7E5856D8"/>
    <w:lvl w:ilvl="0">
      <w:start w:val="1"/>
      <w:numFmt w:val="decimal"/>
      <w:lvlText w:val="%1."/>
      <w:lvlJc w:val="left"/>
      <w:pPr>
        <w:ind w:left="360" w:hanging="360"/>
      </w:pPr>
      <w:rPr>
        <w:b/>
      </w:rPr>
    </w:lvl>
    <w:lvl w:ilvl="1">
      <w:start w:val="1"/>
      <w:numFmt w:val="bullet"/>
      <w:lvlText w:val=""/>
      <w:lvlJc w:val="left"/>
      <w:pPr>
        <w:ind w:left="720" w:hanging="360"/>
      </w:pPr>
      <w:rPr>
        <w:rFonts w:ascii="Symbol" w:hAnsi="Symbol"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9" w15:restartNumberingAfterBreak="0">
    <w:nsid w:val="31D3170F"/>
    <w:multiLevelType w:val="multilevel"/>
    <w:tmpl w:val="B672CD1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502"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0" w15:restartNumberingAfterBreak="0">
    <w:nsid w:val="31D3257D"/>
    <w:multiLevelType w:val="hybridMultilevel"/>
    <w:tmpl w:val="B210B93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1" w15:restartNumberingAfterBreak="0">
    <w:nsid w:val="32201FE7"/>
    <w:multiLevelType w:val="hybridMultilevel"/>
    <w:tmpl w:val="43C0859C"/>
    <w:lvl w:ilvl="0" w:tplc="F7B686B4">
      <w:numFmt w:val="bullet"/>
      <w:lvlText w:val="-"/>
      <w:lvlJc w:val="left"/>
      <w:pPr>
        <w:ind w:left="720" w:hanging="360"/>
      </w:pPr>
      <w:rPr>
        <w:rFonts w:ascii="Calibri" w:eastAsia="Arial" w:hAnsi="Calibri" w:cs="Calibri" w:hint="default"/>
        <w:b/>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2" w15:restartNumberingAfterBreak="0">
    <w:nsid w:val="32214CF1"/>
    <w:multiLevelType w:val="multilevel"/>
    <w:tmpl w:val="ECEA5458"/>
    <w:styleLink w:val="WWNum3111111"/>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23" w15:restartNumberingAfterBreak="0">
    <w:nsid w:val="32E11FF1"/>
    <w:multiLevelType w:val="hybridMultilevel"/>
    <w:tmpl w:val="3D0A300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4" w15:restartNumberingAfterBreak="0">
    <w:nsid w:val="34501677"/>
    <w:multiLevelType w:val="hybridMultilevel"/>
    <w:tmpl w:val="84BEDCBE"/>
    <w:styleLink w:val="WWNum111"/>
    <w:lvl w:ilvl="0" w:tplc="EFF63BE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5" w15:restartNumberingAfterBreak="0">
    <w:nsid w:val="34FA11F5"/>
    <w:multiLevelType w:val="multilevel"/>
    <w:tmpl w:val="1458B9E4"/>
    <w:lvl w:ilvl="0">
      <w:numFmt w:val="bullet"/>
      <w:lvlText w:val=""/>
      <w:lvlJc w:val="left"/>
      <w:pPr>
        <w:ind w:left="1440" w:hanging="360"/>
      </w:pPr>
      <w:rPr>
        <w:rFonts w:ascii="Wingdings" w:hAnsi="Wingdings"/>
      </w:rPr>
    </w:lvl>
    <w:lvl w:ilvl="1">
      <w:numFmt w:val="bullet"/>
      <w:lvlText w:val="o"/>
      <w:lvlJc w:val="left"/>
      <w:pPr>
        <w:ind w:left="2160" w:hanging="360"/>
      </w:pPr>
      <w:rPr>
        <w:rFonts w:ascii="Courier New" w:hAnsi="Courier New" w:cs="Courier New"/>
      </w:rPr>
    </w:lvl>
    <w:lvl w:ilvl="2">
      <w:numFmt w:val="bullet"/>
      <w:lvlText w:val=""/>
      <w:lvlJc w:val="left"/>
      <w:pPr>
        <w:ind w:left="2880" w:hanging="360"/>
      </w:pPr>
      <w:rPr>
        <w:rFonts w:ascii="Wingdings" w:hAnsi="Wingdings"/>
      </w:rPr>
    </w:lvl>
    <w:lvl w:ilvl="3">
      <w:numFmt w:val="bullet"/>
      <w:lvlText w:val=""/>
      <w:lvlJc w:val="left"/>
      <w:pPr>
        <w:ind w:left="3600" w:hanging="360"/>
      </w:pPr>
      <w:rPr>
        <w:rFonts w:ascii="Symbol" w:hAnsi="Symbol"/>
      </w:rPr>
    </w:lvl>
    <w:lvl w:ilvl="4">
      <w:numFmt w:val="bullet"/>
      <w:lvlText w:val="o"/>
      <w:lvlJc w:val="left"/>
      <w:pPr>
        <w:ind w:left="4320" w:hanging="360"/>
      </w:pPr>
      <w:rPr>
        <w:rFonts w:ascii="Courier New" w:hAnsi="Courier New" w:cs="Courier New"/>
      </w:rPr>
    </w:lvl>
    <w:lvl w:ilvl="5">
      <w:numFmt w:val="bullet"/>
      <w:lvlText w:val=""/>
      <w:lvlJc w:val="left"/>
      <w:pPr>
        <w:ind w:left="5040" w:hanging="360"/>
      </w:pPr>
      <w:rPr>
        <w:rFonts w:ascii="Wingdings" w:hAnsi="Wingdings"/>
      </w:rPr>
    </w:lvl>
    <w:lvl w:ilvl="6">
      <w:numFmt w:val="bullet"/>
      <w:lvlText w:val=""/>
      <w:lvlJc w:val="left"/>
      <w:pPr>
        <w:ind w:left="5760" w:hanging="360"/>
      </w:pPr>
      <w:rPr>
        <w:rFonts w:ascii="Symbol" w:hAnsi="Symbol"/>
      </w:rPr>
    </w:lvl>
    <w:lvl w:ilvl="7">
      <w:numFmt w:val="bullet"/>
      <w:lvlText w:val="o"/>
      <w:lvlJc w:val="left"/>
      <w:pPr>
        <w:ind w:left="6480" w:hanging="360"/>
      </w:pPr>
      <w:rPr>
        <w:rFonts w:ascii="Courier New" w:hAnsi="Courier New" w:cs="Courier New"/>
      </w:rPr>
    </w:lvl>
    <w:lvl w:ilvl="8">
      <w:numFmt w:val="bullet"/>
      <w:lvlText w:val=""/>
      <w:lvlJc w:val="left"/>
      <w:pPr>
        <w:ind w:left="7200" w:hanging="360"/>
      </w:pPr>
      <w:rPr>
        <w:rFonts w:ascii="Wingdings" w:hAnsi="Wingdings"/>
      </w:rPr>
    </w:lvl>
  </w:abstractNum>
  <w:abstractNum w:abstractNumId="126" w15:restartNumberingAfterBreak="0">
    <w:nsid w:val="3691174A"/>
    <w:multiLevelType w:val="multilevel"/>
    <w:tmpl w:val="316C6204"/>
    <w:styleLink w:val="WW8Num231"/>
    <w:lvl w:ilvl="0">
      <w:numFmt w:val="bullet"/>
      <w:lvlText w:val=""/>
      <w:lvlJc w:val="left"/>
      <w:pPr>
        <w:ind w:left="794" w:hanging="227"/>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127" w15:restartNumberingAfterBreak="0">
    <w:nsid w:val="371D1DBC"/>
    <w:multiLevelType w:val="multilevel"/>
    <w:tmpl w:val="BAA279A6"/>
    <w:styleLink w:val="WWNum312111"/>
    <w:lvl w:ilvl="0">
      <w:numFmt w:val="bullet"/>
      <w:lvlText w:val=""/>
      <w:lvlJc w:val="left"/>
      <w:pPr>
        <w:ind w:left="720" w:hanging="360"/>
      </w:pPr>
      <w:rPr>
        <w:rFonts w:ascii="Wingdings" w:hAnsi="Wingdings"/>
      </w:rPr>
    </w:lvl>
    <w:lvl w:ilvl="1">
      <w:numFmt w:val="bullet"/>
      <w:lvlText w:val=""/>
      <w:lvlJc w:val="left"/>
      <w:pPr>
        <w:ind w:left="1440" w:hanging="360"/>
      </w:pPr>
      <w:rPr>
        <w:rFonts w:ascii="Symbol" w:hAnsi="Symbol"/>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28" w15:restartNumberingAfterBreak="0">
    <w:nsid w:val="386D6141"/>
    <w:multiLevelType w:val="multilevel"/>
    <w:tmpl w:val="9866E650"/>
    <w:styleLink w:val="WW8Num113"/>
    <w:lvl w:ilvl="0">
      <w:numFmt w:val="bullet"/>
      <w:lvlText w:val=""/>
      <w:lvlJc w:val="left"/>
      <w:pPr>
        <w:ind w:left="794" w:hanging="227"/>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129" w15:restartNumberingAfterBreak="0">
    <w:nsid w:val="38776EC8"/>
    <w:multiLevelType w:val="hybridMultilevel"/>
    <w:tmpl w:val="3844F358"/>
    <w:lvl w:ilvl="0" w:tplc="0415000B">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30" w15:restartNumberingAfterBreak="0">
    <w:nsid w:val="38DE6291"/>
    <w:multiLevelType w:val="hybridMultilevel"/>
    <w:tmpl w:val="6090E4C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1" w15:restartNumberingAfterBreak="0">
    <w:nsid w:val="38E263BA"/>
    <w:multiLevelType w:val="hybridMultilevel"/>
    <w:tmpl w:val="6A2EE6B4"/>
    <w:styleLink w:val="WWNum314"/>
    <w:lvl w:ilvl="0" w:tplc="0415000B">
      <w:start w:val="1"/>
      <w:numFmt w:val="bullet"/>
      <w:lvlText w:val=""/>
      <w:lvlJc w:val="left"/>
      <w:pPr>
        <w:tabs>
          <w:tab w:val="num" w:pos="780"/>
        </w:tabs>
        <w:ind w:left="780" w:hanging="360"/>
      </w:pPr>
      <w:rPr>
        <w:rFonts w:ascii="Wingdings" w:hAnsi="Wingdings" w:hint="default"/>
      </w:rPr>
    </w:lvl>
    <w:lvl w:ilvl="1" w:tplc="0415000B">
      <w:start w:val="1"/>
      <w:numFmt w:val="bullet"/>
      <w:lvlText w:val=""/>
      <w:lvlJc w:val="left"/>
      <w:pPr>
        <w:tabs>
          <w:tab w:val="num" w:pos="360"/>
        </w:tabs>
        <w:ind w:left="360" w:hanging="360"/>
      </w:pPr>
      <w:rPr>
        <w:rFonts w:ascii="Wingdings" w:hAnsi="Wingdings" w:hint="default"/>
      </w:rPr>
    </w:lvl>
    <w:lvl w:ilvl="2" w:tplc="5A5E1DE6">
      <w:start w:val="1"/>
      <w:numFmt w:val="bullet"/>
      <w:lvlText w:val=""/>
      <w:lvlJc w:val="left"/>
      <w:pPr>
        <w:tabs>
          <w:tab w:val="num" w:pos="2220"/>
        </w:tabs>
        <w:ind w:left="2220" w:hanging="360"/>
      </w:pPr>
      <w:rPr>
        <w:rFonts w:ascii="Symbol" w:hAnsi="Symbol" w:hint="default"/>
        <w:color w:val="auto"/>
      </w:rPr>
    </w:lvl>
    <w:lvl w:ilvl="3" w:tplc="04150001" w:tentative="1">
      <w:start w:val="1"/>
      <w:numFmt w:val="bullet"/>
      <w:lvlText w:val=""/>
      <w:lvlJc w:val="left"/>
      <w:pPr>
        <w:tabs>
          <w:tab w:val="num" w:pos="2940"/>
        </w:tabs>
        <w:ind w:left="2940" w:hanging="360"/>
      </w:pPr>
      <w:rPr>
        <w:rFonts w:ascii="Symbol" w:hAnsi="Symbol" w:hint="default"/>
      </w:rPr>
    </w:lvl>
    <w:lvl w:ilvl="4" w:tplc="04150003" w:tentative="1">
      <w:start w:val="1"/>
      <w:numFmt w:val="bullet"/>
      <w:lvlText w:val="o"/>
      <w:lvlJc w:val="left"/>
      <w:pPr>
        <w:tabs>
          <w:tab w:val="num" w:pos="3660"/>
        </w:tabs>
        <w:ind w:left="3660" w:hanging="360"/>
      </w:pPr>
      <w:rPr>
        <w:rFonts w:ascii="Courier New" w:hAnsi="Courier New" w:cs="Courier New" w:hint="default"/>
      </w:rPr>
    </w:lvl>
    <w:lvl w:ilvl="5" w:tplc="04150005" w:tentative="1">
      <w:start w:val="1"/>
      <w:numFmt w:val="bullet"/>
      <w:lvlText w:val=""/>
      <w:lvlJc w:val="left"/>
      <w:pPr>
        <w:tabs>
          <w:tab w:val="num" w:pos="4380"/>
        </w:tabs>
        <w:ind w:left="4380" w:hanging="360"/>
      </w:pPr>
      <w:rPr>
        <w:rFonts w:ascii="Wingdings" w:hAnsi="Wingdings" w:hint="default"/>
      </w:rPr>
    </w:lvl>
    <w:lvl w:ilvl="6" w:tplc="04150001" w:tentative="1">
      <w:start w:val="1"/>
      <w:numFmt w:val="bullet"/>
      <w:lvlText w:val=""/>
      <w:lvlJc w:val="left"/>
      <w:pPr>
        <w:tabs>
          <w:tab w:val="num" w:pos="5100"/>
        </w:tabs>
        <w:ind w:left="5100" w:hanging="360"/>
      </w:pPr>
      <w:rPr>
        <w:rFonts w:ascii="Symbol" w:hAnsi="Symbol" w:hint="default"/>
      </w:rPr>
    </w:lvl>
    <w:lvl w:ilvl="7" w:tplc="04150003" w:tentative="1">
      <w:start w:val="1"/>
      <w:numFmt w:val="bullet"/>
      <w:lvlText w:val="o"/>
      <w:lvlJc w:val="left"/>
      <w:pPr>
        <w:tabs>
          <w:tab w:val="num" w:pos="5820"/>
        </w:tabs>
        <w:ind w:left="5820" w:hanging="360"/>
      </w:pPr>
      <w:rPr>
        <w:rFonts w:ascii="Courier New" w:hAnsi="Courier New" w:cs="Courier New" w:hint="default"/>
      </w:rPr>
    </w:lvl>
    <w:lvl w:ilvl="8" w:tplc="04150005" w:tentative="1">
      <w:start w:val="1"/>
      <w:numFmt w:val="bullet"/>
      <w:lvlText w:val=""/>
      <w:lvlJc w:val="left"/>
      <w:pPr>
        <w:tabs>
          <w:tab w:val="num" w:pos="6540"/>
        </w:tabs>
        <w:ind w:left="6540" w:hanging="360"/>
      </w:pPr>
      <w:rPr>
        <w:rFonts w:ascii="Wingdings" w:hAnsi="Wingdings" w:hint="default"/>
      </w:rPr>
    </w:lvl>
  </w:abstractNum>
  <w:abstractNum w:abstractNumId="132" w15:restartNumberingAfterBreak="0">
    <w:nsid w:val="391E6D2F"/>
    <w:multiLevelType w:val="multilevel"/>
    <w:tmpl w:val="073CD806"/>
    <w:styleLink w:val="WWNum35"/>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3" w15:restartNumberingAfterBreak="0">
    <w:nsid w:val="391F1A5A"/>
    <w:multiLevelType w:val="multilevel"/>
    <w:tmpl w:val="45368D44"/>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34" w15:restartNumberingAfterBreak="0">
    <w:nsid w:val="394F5BE6"/>
    <w:multiLevelType w:val="hybridMultilevel"/>
    <w:tmpl w:val="4DD0B90A"/>
    <w:lvl w:ilvl="0" w:tplc="0000003E">
      <w:start w:val="1"/>
      <w:numFmt w:val="bullet"/>
      <w:lvlText w:val=""/>
      <w:lvlJc w:val="left"/>
      <w:pPr>
        <w:ind w:left="1425" w:hanging="360"/>
      </w:pPr>
      <w:rPr>
        <w:rFonts w:ascii="Symbol" w:hAnsi="Symbol" w:cs="Symbol" w:hint="default"/>
        <w:color w:val="auto"/>
      </w:rPr>
    </w:lvl>
    <w:lvl w:ilvl="1" w:tplc="04150003" w:tentative="1">
      <w:start w:val="1"/>
      <w:numFmt w:val="bullet"/>
      <w:lvlText w:val="o"/>
      <w:lvlJc w:val="left"/>
      <w:pPr>
        <w:ind w:left="2145" w:hanging="360"/>
      </w:pPr>
      <w:rPr>
        <w:rFonts w:ascii="Courier New" w:hAnsi="Courier New" w:cs="Courier New" w:hint="default"/>
      </w:rPr>
    </w:lvl>
    <w:lvl w:ilvl="2" w:tplc="04150005" w:tentative="1">
      <w:start w:val="1"/>
      <w:numFmt w:val="bullet"/>
      <w:lvlText w:val=""/>
      <w:lvlJc w:val="left"/>
      <w:pPr>
        <w:ind w:left="2865" w:hanging="360"/>
      </w:pPr>
      <w:rPr>
        <w:rFonts w:ascii="Wingdings" w:hAnsi="Wingdings" w:hint="default"/>
      </w:rPr>
    </w:lvl>
    <w:lvl w:ilvl="3" w:tplc="04150001" w:tentative="1">
      <w:start w:val="1"/>
      <w:numFmt w:val="bullet"/>
      <w:lvlText w:val=""/>
      <w:lvlJc w:val="left"/>
      <w:pPr>
        <w:ind w:left="3585" w:hanging="360"/>
      </w:pPr>
      <w:rPr>
        <w:rFonts w:ascii="Symbol" w:hAnsi="Symbol" w:hint="default"/>
      </w:rPr>
    </w:lvl>
    <w:lvl w:ilvl="4" w:tplc="04150003" w:tentative="1">
      <w:start w:val="1"/>
      <w:numFmt w:val="bullet"/>
      <w:lvlText w:val="o"/>
      <w:lvlJc w:val="left"/>
      <w:pPr>
        <w:ind w:left="4305" w:hanging="360"/>
      </w:pPr>
      <w:rPr>
        <w:rFonts w:ascii="Courier New" w:hAnsi="Courier New" w:cs="Courier New" w:hint="default"/>
      </w:rPr>
    </w:lvl>
    <w:lvl w:ilvl="5" w:tplc="04150005" w:tentative="1">
      <w:start w:val="1"/>
      <w:numFmt w:val="bullet"/>
      <w:lvlText w:val=""/>
      <w:lvlJc w:val="left"/>
      <w:pPr>
        <w:ind w:left="5025" w:hanging="360"/>
      </w:pPr>
      <w:rPr>
        <w:rFonts w:ascii="Wingdings" w:hAnsi="Wingdings" w:hint="default"/>
      </w:rPr>
    </w:lvl>
    <w:lvl w:ilvl="6" w:tplc="04150001" w:tentative="1">
      <w:start w:val="1"/>
      <w:numFmt w:val="bullet"/>
      <w:lvlText w:val=""/>
      <w:lvlJc w:val="left"/>
      <w:pPr>
        <w:ind w:left="5745" w:hanging="360"/>
      </w:pPr>
      <w:rPr>
        <w:rFonts w:ascii="Symbol" w:hAnsi="Symbol" w:hint="default"/>
      </w:rPr>
    </w:lvl>
    <w:lvl w:ilvl="7" w:tplc="04150003" w:tentative="1">
      <w:start w:val="1"/>
      <w:numFmt w:val="bullet"/>
      <w:lvlText w:val="o"/>
      <w:lvlJc w:val="left"/>
      <w:pPr>
        <w:ind w:left="6465" w:hanging="360"/>
      </w:pPr>
      <w:rPr>
        <w:rFonts w:ascii="Courier New" w:hAnsi="Courier New" w:cs="Courier New" w:hint="default"/>
      </w:rPr>
    </w:lvl>
    <w:lvl w:ilvl="8" w:tplc="04150005" w:tentative="1">
      <w:start w:val="1"/>
      <w:numFmt w:val="bullet"/>
      <w:lvlText w:val=""/>
      <w:lvlJc w:val="left"/>
      <w:pPr>
        <w:ind w:left="7185" w:hanging="360"/>
      </w:pPr>
      <w:rPr>
        <w:rFonts w:ascii="Wingdings" w:hAnsi="Wingdings" w:hint="default"/>
      </w:rPr>
    </w:lvl>
  </w:abstractNum>
  <w:abstractNum w:abstractNumId="135" w15:restartNumberingAfterBreak="0">
    <w:nsid w:val="39C90D5E"/>
    <w:multiLevelType w:val="hybridMultilevel"/>
    <w:tmpl w:val="8C58A8FC"/>
    <w:styleLink w:val="WWNum312"/>
    <w:lvl w:ilvl="0" w:tplc="0415000B">
      <w:start w:val="1"/>
      <w:numFmt w:val="bullet"/>
      <w:lvlText w:val=""/>
      <w:lvlJc w:val="left"/>
      <w:pPr>
        <w:tabs>
          <w:tab w:val="num" w:pos="720"/>
        </w:tabs>
        <w:ind w:left="720" w:hanging="360"/>
      </w:pPr>
      <w:rPr>
        <w:rFonts w:ascii="Wingdings" w:hAnsi="Wingdings" w:hint="default"/>
      </w:rPr>
    </w:lvl>
    <w:lvl w:ilvl="1" w:tplc="04150001">
      <w:start w:val="1"/>
      <w:numFmt w:val="bullet"/>
      <w:lvlText w:val=""/>
      <w:lvlJc w:val="left"/>
      <w:pPr>
        <w:tabs>
          <w:tab w:val="num" w:pos="1440"/>
        </w:tabs>
        <w:ind w:left="1440" w:hanging="360"/>
      </w:pPr>
      <w:rPr>
        <w:rFonts w:ascii="Symbol" w:hAnsi="Symbol"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36" w15:restartNumberingAfterBreak="0">
    <w:nsid w:val="39D3127F"/>
    <w:multiLevelType w:val="multilevel"/>
    <w:tmpl w:val="A9D015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 w15:restartNumberingAfterBreak="0">
    <w:nsid w:val="3AB44DD3"/>
    <w:multiLevelType w:val="hybridMultilevel"/>
    <w:tmpl w:val="58066792"/>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8" w15:restartNumberingAfterBreak="0">
    <w:nsid w:val="3C996AAC"/>
    <w:multiLevelType w:val="hybridMultilevel"/>
    <w:tmpl w:val="21FC139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9" w15:restartNumberingAfterBreak="0">
    <w:nsid w:val="3CBC27EE"/>
    <w:multiLevelType w:val="multilevel"/>
    <w:tmpl w:val="3B6AD8EE"/>
    <w:styleLink w:val="WW8Num2121"/>
    <w:lvl w:ilvl="0">
      <w:numFmt w:val="bullet"/>
      <w:lvlText w:val=""/>
      <w:lvlJc w:val="left"/>
      <w:pPr>
        <w:ind w:left="794" w:hanging="227"/>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140" w15:restartNumberingAfterBreak="0">
    <w:nsid w:val="3D594632"/>
    <w:multiLevelType w:val="multilevel"/>
    <w:tmpl w:val="696CD17A"/>
    <w:styleLink w:val="WW8Num111"/>
    <w:lvl w:ilvl="0">
      <w:numFmt w:val="bullet"/>
      <w:lvlText w:val=""/>
      <w:lvlJc w:val="left"/>
      <w:pPr>
        <w:ind w:left="794" w:hanging="227"/>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141" w15:restartNumberingAfterBreak="0">
    <w:nsid w:val="3E411103"/>
    <w:multiLevelType w:val="hybridMultilevel"/>
    <w:tmpl w:val="186A18A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2" w15:restartNumberingAfterBreak="0">
    <w:nsid w:val="3E42379B"/>
    <w:multiLevelType w:val="hybridMultilevel"/>
    <w:tmpl w:val="F49EE0BA"/>
    <w:lvl w:ilvl="0" w:tplc="00000043">
      <w:start w:val="1"/>
      <w:numFmt w:val="bullet"/>
      <w:lvlText w:val=""/>
      <w:lvlJc w:val="left"/>
      <w:pPr>
        <w:ind w:left="2280" w:hanging="360"/>
      </w:pPr>
      <w:rPr>
        <w:rFonts w:ascii="Symbol" w:hAnsi="Symbol" w:cs="Symbol" w:hint="default"/>
      </w:rPr>
    </w:lvl>
    <w:lvl w:ilvl="1" w:tplc="04150003" w:tentative="1">
      <w:start w:val="1"/>
      <w:numFmt w:val="bullet"/>
      <w:lvlText w:val="o"/>
      <w:lvlJc w:val="left"/>
      <w:pPr>
        <w:ind w:left="3000" w:hanging="360"/>
      </w:pPr>
      <w:rPr>
        <w:rFonts w:ascii="Courier New" w:hAnsi="Courier New" w:cs="Courier New" w:hint="default"/>
      </w:rPr>
    </w:lvl>
    <w:lvl w:ilvl="2" w:tplc="04150005" w:tentative="1">
      <w:start w:val="1"/>
      <w:numFmt w:val="bullet"/>
      <w:lvlText w:val=""/>
      <w:lvlJc w:val="left"/>
      <w:pPr>
        <w:ind w:left="3720" w:hanging="360"/>
      </w:pPr>
      <w:rPr>
        <w:rFonts w:ascii="Wingdings" w:hAnsi="Wingdings" w:hint="default"/>
      </w:rPr>
    </w:lvl>
    <w:lvl w:ilvl="3" w:tplc="04150001" w:tentative="1">
      <w:start w:val="1"/>
      <w:numFmt w:val="bullet"/>
      <w:lvlText w:val=""/>
      <w:lvlJc w:val="left"/>
      <w:pPr>
        <w:ind w:left="4440" w:hanging="360"/>
      </w:pPr>
      <w:rPr>
        <w:rFonts w:ascii="Symbol" w:hAnsi="Symbol" w:hint="default"/>
      </w:rPr>
    </w:lvl>
    <w:lvl w:ilvl="4" w:tplc="04150003" w:tentative="1">
      <w:start w:val="1"/>
      <w:numFmt w:val="bullet"/>
      <w:lvlText w:val="o"/>
      <w:lvlJc w:val="left"/>
      <w:pPr>
        <w:ind w:left="5160" w:hanging="360"/>
      </w:pPr>
      <w:rPr>
        <w:rFonts w:ascii="Courier New" w:hAnsi="Courier New" w:cs="Courier New" w:hint="default"/>
      </w:rPr>
    </w:lvl>
    <w:lvl w:ilvl="5" w:tplc="04150005" w:tentative="1">
      <w:start w:val="1"/>
      <w:numFmt w:val="bullet"/>
      <w:lvlText w:val=""/>
      <w:lvlJc w:val="left"/>
      <w:pPr>
        <w:ind w:left="5880" w:hanging="360"/>
      </w:pPr>
      <w:rPr>
        <w:rFonts w:ascii="Wingdings" w:hAnsi="Wingdings" w:hint="default"/>
      </w:rPr>
    </w:lvl>
    <w:lvl w:ilvl="6" w:tplc="04150001" w:tentative="1">
      <w:start w:val="1"/>
      <w:numFmt w:val="bullet"/>
      <w:lvlText w:val=""/>
      <w:lvlJc w:val="left"/>
      <w:pPr>
        <w:ind w:left="6600" w:hanging="360"/>
      </w:pPr>
      <w:rPr>
        <w:rFonts w:ascii="Symbol" w:hAnsi="Symbol" w:hint="default"/>
      </w:rPr>
    </w:lvl>
    <w:lvl w:ilvl="7" w:tplc="04150003" w:tentative="1">
      <w:start w:val="1"/>
      <w:numFmt w:val="bullet"/>
      <w:lvlText w:val="o"/>
      <w:lvlJc w:val="left"/>
      <w:pPr>
        <w:ind w:left="7320" w:hanging="360"/>
      </w:pPr>
      <w:rPr>
        <w:rFonts w:ascii="Courier New" w:hAnsi="Courier New" w:cs="Courier New" w:hint="default"/>
      </w:rPr>
    </w:lvl>
    <w:lvl w:ilvl="8" w:tplc="04150005" w:tentative="1">
      <w:start w:val="1"/>
      <w:numFmt w:val="bullet"/>
      <w:lvlText w:val=""/>
      <w:lvlJc w:val="left"/>
      <w:pPr>
        <w:ind w:left="8040" w:hanging="360"/>
      </w:pPr>
      <w:rPr>
        <w:rFonts w:ascii="Wingdings" w:hAnsi="Wingdings" w:hint="default"/>
      </w:rPr>
    </w:lvl>
  </w:abstractNum>
  <w:abstractNum w:abstractNumId="143" w15:restartNumberingAfterBreak="0">
    <w:nsid w:val="40193336"/>
    <w:multiLevelType w:val="multilevel"/>
    <w:tmpl w:val="CCF695A0"/>
    <w:styleLink w:val="WWNum3132"/>
    <w:lvl w:ilvl="0">
      <w:numFmt w:val="bullet"/>
      <w:lvlText w:val=""/>
      <w:lvlJc w:val="left"/>
      <w:pPr>
        <w:ind w:left="720" w:hanging="360"/>
      </w:pPr>
      <w:rPr>
        <w:rFonts w:ascii="Wingdings" w:hAnsi="Wingdings"/>
      </w:rPr>
    </w:lvl>
    <w:lvl w:ilvl="1">
      <w:numFmt w:val="bullet"/>
      <w:lvlText w:val=""/>
      <w:lvlJc w:val="left"/>
      <w:pPr>
        <w:ind w:left="1440" w:hanging="360"/>
      </w:pPr>
      <w:rPr>
        <w:rFonts w:ascii="Symbol" w:hAnsi="Symbol"/>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44" w15:restartNumberingAfterBreak="0">
    <w:nsid w:val="403B4B88"/>
    <w:multiLevelType w:val="hybridMultilevel"/>
    <w:tmpl w:val="0756D922"/>
    <w:styleLink w:val="WW8Num221"/>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5" w15:restartNumberingAfterBreak="0">
    <w:nsid w:val="4088696D"/>
    <w:multiLevelType w:val="hybridMultilevel"/>
    <w:tmpl w:val="886E5C0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6" w15:restartNumberingAfterBreak="0">
    <w:nsid w:val="40AE06E1"/>
    <w:multiLevelType w:val="hybridMultilevel"/>
    <w:tmpl w:val="1F5C5D04"/>
    <w:lvl w:ilvl="0" w:tplc="00000024">
      <w:start w:val="1"/>
      <w:numFmt w:val="bullet"/>
      <w:lvlText w:val=""/>
      <w:lvlJc w:val="left"/>
      <w:pPr>
        <w:ind w:left="720" w:hanging="360"/>
      </w:pPr>
      <w:rPr>
        <w:rFonts w:ascii="Symbol" w:hAnsi="Symbol" w:cs="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7" w15:restartNumberingAfterBreak="0">
    <w:nsid w:val="417E3CEE"/>
    <w:multiLevelType w:val="multilevel"/>
    <w:tmpl w:val="66FA1628"/>
    <w:styleLink w:val="WW8Num222"/>
    <w:lvl w:ilvl="0">
      <w:numFmt w:val="bullet"/>
      <w:lvlText w:val=""/>
      <w:lvlJc w:val="left"/>
      <w:pPr>
        <w:ind w:left="794" w:hanging="227"/>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148" w15:restartNumberingAfterBreak="0">
    <w:nsid w:val="41A64510"/>
    <w:multiLevelType w:val="hybridMultilevel"/>
    <w:tmpl w:val="186A18A4"/>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9" w15:restartNumberingAfterBreak="0">
    <w:nsid w:val="42404209"/>
    <w:multiLevelType w:val="multilevel"/>
    <w:tmpl w:val="138C69A4"/>
    <w:styleLink w:val="WW8Num2111"/>
    <w:lvl w:ilvl="0">
      <w:numFmt w:val="bullet"/>
      <w:lvlText w:val=""/>
      <w:lvlJc w:val="left"/>
      <w:pPr>
        <w:ind w:left="794" w:hanging="227"/>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150" w15:restartNumberingAfterBreak="0">
    <w:nsid w:val="42ED4F88"/>
    <w:multiLevelType w:val="hybridMultilevel"/>
    <w:tmpl w:val="99F00D56"/>
    <w:lvl w:ilvl="0" w:tplc="00000024">
      <w:start w:val="1"/>
      <w:numFmt w:val="bullet"/>
      <w:lvlText w:val=""/>
      <w:lvlJc w:val="left"/>
      <w:pPr>
        <w:ind w:left="720" w:hanging="360"/>
      </w:pPr>
      <w:rPr>
        <w:rFonts w:ascii="Symbol" w:hAnsi="Symbol" w:cs="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1" w15:restartNumberingAfterBreak="0">
    <w:nsid w:val="42FD239E"/>
    <w:multiLevelType w:val="hybridMultilevel"/>
    <w:tmpl w:val="4F04DE42"/>
    <w:lvl w:ilvl="0" w:tplc="0415000B">
      <w:start w:val="1"/>
      <w:numFmt w:val="bullet"/>
      <w:lvlText w:val=""/>
      <w:lvlJc w:val="left"/>
      <w:pPr>
        <w:ind w:left="1004" w:hanging="360"/>
      </w:pPr>
      <w:rPr>
        <w:rFonts w:ascii="Wingdings" w:hAnsi="Wingdings"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152" w15:restartNumberingAfterBreak="0">
    <w:nsid w:val="44497584"/>
    <w:multiLevelType w:val="hybridMultilevel"/>
    <w:tmpl w:val="46F23F3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3" w15:restartNumberingAfterBreak="0">
    <w:nsid w:val="45CC5A98"/>
    <w:multiLevelType w:val="hybridMultilevel"/>
    <w:tmpl w:val="99CCB6F8"/>
    <w:lvl w:ilvl="0" w:tplc="7C566370">
      <w:start w:val="1"/>
      <w:numFmt w:val="bullet"/>
      <w:lvlText w:val=""/>
      <w:lvlJc w:val="left"/>
      <w:pPr>
        <w:ind w:left="775" w:hanging="360"/>
      </w:pPr>
      <w:rPr>
        <w:rFonts w:ascii="Symbol" w:hAnsi="Symbol" w:hint="default"/>
        <w:color w:val="auto"/>
      </w:rPr>
    </w:lvl>
    <w:lvl w:ilvl="1" w:tplc="04150003" w:tentative="1">
      <w:start w:val="1"/>
      <w:numFmt w:val="bullet"/>
      <w:lvlText w:val="o"/>
      <w:lvlJc w:val="left"/>
      <w:pPr>
        <w:ind w:left="1495" w:hanging="360"/>
      </w:pPr>
      <w:rPr>
        <w:rFonts w:ascii="Courier New" w:hAnsi="Courier New" w:cs="Courier New" w:hint="default"/>
      </w:rPr>
    </w:lvl>
    <w:lvl w:ilvl="2" w:tplc="04150005" w:tentative="1">
      <w:start w:val="1"/>
      <w:numFmt w:val="bullet"/>
      <w:lvlText w:val=""/>
      <w:lvlJc w:val="left"/>
      <w:pPr>
        <w:ind w:left="2215" w:hanging="360"/>
      </w:pPr>
      <w:rPr>
        <w:rFonts w:ascii="Wingdings" w:hAnsi="Wingdings" w:hint="default"/>
      </w:rPr>
    </w:lvl>
    <w:lvl w:ilvl="3" w:tplc="04150001" w:tentative="1">
      <w:start w:val="1"/>
      <w:numFmt w:val="bullet"/>
      <w:lvlText w:val=""/>
      <w:lvlJc w:val="left"/>
      <w:pPr>
        <w:ind w:left="2935" w:hanging="360"/>
      </w:pPr>
      <w:rPr>
        <w:rFonts w:ascii="Symbol" w:hAnsi="Symbol" w:hint="default"/>
      </w:rPr>
    </w:lvl>
    <w:lvl w:ilvl="4" w:tplc="04150003" w:tentative="1">
      <w:start w:val="1"/>
      <w:numFmt w:val="bullet"/>
      <w:lvlText w:val="o"/>
      <w:lvlJc w:val="left"/>
      <w:pPr>
        <w:ind w:left="3655" w:hanging="360"/>
      </w:pPr>
      <w:rPr>
        <w:rFonts w:ascii="Courier New" w:hAnsi="Courier New" w:cs="Courier New" w:hint="default"/>
      </w:rPr>
    </w:lvl>
    <w:lvl w:ilvl="5" w:tplc="04150005" w:tentative="1">
      <w:start w:val="1"/>
      <w:numFmt w:val="bullet"/>
      <w:lvlText w:val=""/>
      <w:lvlJc w:val="left"/>
      <w:pPr>
        <w:ind w:left="4375" w:hanging="360"/>
      </w:pPr>
      <w:rPr>
        <w:rFonts w:ascii="Wingdings" w:hAnsi="Wingdings" w:hint="default"/>
      </w:rPr>
    </w:lvl>
    <w:lvl w:ilvl="6" w:tplc="04150001" w:tentative="1">
      <w:start w:val="1"/>
      <w:numFmt w:val="bullet"/>
      <w:lvlText w:val=""/>
      <w:lvlJc w:val="left"/>
      <w:pPr>
        <w:ind w:left="5095" w:hanging="360"/>
      </w:pPr>
      <w:rPr>
        <w:rFonts w:ascii="Symbol" w:hAnsi="Symbol" w:hint="default"/>
      </w:rPr>
    </w:lvl>
    <w:lvl w:ilvl="7" w:tplc="04150003" w:tentative="1">
      <w:start w:val="1"/>
      <w:numFmt w:val="bullet"/>
      <w:lvlText w:val="o"/>
      <w:lvlJc w:val="left"/>
      <w:pPr>
        <w:ind w:left="5815" w:hanging="360"/>
      </w:pPr>
      <w:rPr>
        <w:rFonts w:ascii="Courier New" w:hAnsi="Courier New" w:cs="Courier New" w:hint="default"/>
      </w:rPr>
    </w:lvl>
    <w:lvl w:ilvl="8" w:tplc="04150005" w:tentative="1">
      <w:start w:val="1"/>
      <w:numFmt w:val="bullet"/>
      <w:lvlText w:val=""/>
      <w:lvlJc w:val="left"/>
      <w:pPr>
        <w:ind w:left="6535" w:hanging="360"/>
      </w:pPr>
      <w:rPr>
        <w:rFonts w:ascii="Wingdings" w:hAnsi="Wingdings" w:hint="default"/>
      </w:rPr>
    </w:lvl>
  </w:abstractNum>
  <w:abstractNum w:abstractNumId="154" w15:restartNumberingAfterBreak="0">
    <w:nsid w:val="46CC45F5"/>
    <w:multiLevelType w:val="multilevel"/>
    <w:tmpl w:val="1F045462"/>
    <w:styleLink w:val="WW8Num11"/>
    <w:lvl w:ilvl="0">
      <w:numFmt w:val="bullet"/>
      <w:lvlText w:val=""/>
      <w:lvlJc w:val="left"/>
      <w:pPr>
        <w:ind w:left="794" w:hanging="227"/>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155" w15:restartNumberingAfterBreak="0">
    <w:nsid w:val="477B74A1"/>
    <w:multiLevelType w:val="hybridMultilevel"/>
    <w:tmpl w:val="0DA00D38"/>
    <w:lvl w:ilvl="0" w:tplc="0415000B">
      <w:start w:val="1"/>
      <w:numFmt w:val="bullet"/>
      <w:lvlText w:val=""/>
      <w:lvlJc w:val="left"/>
      <w:pPr>
        <w:ind w:left="1486" w:hanging="360"/>
      </w:pPr>
      <w:rPr>
        <w:rFonts w:ascii="Wingdings" w:hAnsi="Wingdings" w:hint="default"/>
      </w:rPr>
    </w:lvl>
    <w:lvl w:ilvl="1" w:tplc="04150003" w:tentative="1">
      <w:start w:val="1"/>
      <w:numFmt w:val="bullet"/>
      <w:lvlText w:val="o"/>
      <w:lvlJc w:val="left"/>
      <w:pPr>
        <w:ind w:left="2206" w:hanging="360"/>
      </w:pPr>
      <w:rPr>
        <w:rFonts w:ascii="Courier New" w:hAnsi="Courier New" w:cs="Courier New" w:hint="default"/>
      </w:rPr>
    </w:lvl>
    <w:lvl w:ilvl="2" w:tplc="04150005" w:tentative="1">
      <w:start w:val="1"/>
      <w:numFmt w:val="bullet"/>
      <w:lvlText w:val=""/>
      <w:lvlJc w:val="left"/>
      <w:pPr>
        <w:ind w:left="2926" w:hanging="360"/>
      </w:pPr>
      <w:rPr>
        <w:rFonts w:ascii="Wingdings" w:hAnsi="Wingdings" w:hint="default"/>
      </w:rPr>
    </w:lvl>
    <w:lvl w:ilvl="3" w:tplc="04150001" w:tentative="1">
      <w:start w:val="1"/>
      <w:numFmt w:val="bullet"/>
      <w:lvlText w:val=""/>
      <w:lvlJc w:val="left"/>
      <w:pPr>
        <w:ind w:left="3646" w:hanging="360"/>
      </w:pPr>
      <w:rPr>
        <w:rFonts w:ascii="Symbol" w:hAnsi="Symbol" w:hint="default"/>
      </w:rPr>
    </w:lvl>
    <w:lvl w:ilvl="4" w:tplc="04150003" w:tentative="1">
      <w:start w:val="1"/>
      <w:numFmt w:val="bullet"/>
      <w:lvlText w:val="o"/>
      <w:lvlJc w:val="left"/>
      <w:pPr>
        <w:ind w:left="4366" w:hanging="360"/>
      </w:pPr>
      <w:rPr>
        <w:rFonts w:ascii="Courier New" w:hAnsi="Courier New" w:cs="Courier New" w:hint="default"/>
      </w:rPr>
    </w:lvl>
    <w:lvl w:ilvl="5" w:tplc="04150005" w:tentative="1">
      <w:start w:val="1"/>
      <w:numFmt w:val="bullet"/>
      <w:lvlText w:val=""/>
      <w:lvlJc w:val="left"/>
      <w:pPr>
        <w:ind w:left="5086" w:hanging="360"/>
      </w:pPr>
      <w:rPr>
        <w:rFonts w:ascii="Wingdings" w:hAnsi="Wingdings" w:hint="default"/>
      </w:rPr>
    </w:lvl>
    <w:lvl w:ilvl="6" w:tplc="04150001" w:tentative="1">
      <w:start w:val="1"/>
      <w:numFmt w:val="bullet"/>
      <w:lvlText w:val=""/>
      <w:lvlJc w:val="left"/>
      <w:pPr>
        <w:ind w:left="5806" w:hanging="360"/>
      </w:pPr>
      <w:rPr>
        <w:rFonts w:ascii="Symbol" w:hAnsi="Symbol" w:hint="default"/>
      </w:rPr>
    </w:lvl>
    <w:lvl w:ilvl="7" w:tplc="04150003" w:tentative="1">
      <w:start w:val="1"/>
      <w:numFmt w:val="bullet"/>
      <w:lvlText w:val="o"/>
      <w:lvlJc w:val="left"/>
      <w:pPr>
        <w:ind w:left="6526" w:hanging="360"/>
      </w:pPr>
      <w:rPr>
        <w:rFonts w:ascii="Courier New" w:hAnsi="Courier New" w:cs="Courier New" w:hint="default"/>
      </w:rPr>
    </w:lvl>
    <w:lvl w:ilvl="8" w:tplc="04150005" w:tentative="1">
      <w:start w:val="1"/>
      <w:numFmt w:val="bullet"/>
      <w:lvlText w:val=""/>
      <w:lvlJc w:val="left"/>
      <w:pPr>
        <w:ind w:left="7246" w:hanging="360"/>
      </w:pPr>
      <w:rPr>
        <w:rFonts w:ascii="Wingdings" w:hAnsi="Wingdings" w:hint="default"/>
      </w:rPr>
    </w:lvl>
  </w:abstractNum>
  <w:abstractNum w:abstractNumId="156" w15:restartNumberingAfterBreak="0">
    <w:nsid w:val="477C2B15"/>
    <w:multiLevelType w:val="hybridMultilevel"/>
    <w:tmpl w:val="F6B4097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7" w15:restartNumberingAfterBreak="0">
    <w:nsid w:val="482566AA"/>
    <w:multiLevelType w:val="hybridMultilevel"/>
    <w:tmpl w:val="B194F6C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8" w15:restartNumberingAfterBreak="0">
    <w:nsid w:val="4A881A20"/>
    <w:multiLevelType w:val="multilevel"/>
    <w:tmpl w:val="FC5ACC80"/>
    <w:styleLink w:val="WWNum3114"/>
    <w:lvl w:ilvl="0">
      <w:numFmt w:val="bullet"/>
      <w:lvlText w:val=""/>
      <w:lvlJc w:val="left"/>
      <w:pPr>
        <w:ind w:left="1440" w:hanging="360"/>
      </w:pPr>
      <w:rPr>
        <w:rFonts w:ascii="Symbol" w:hAnsi="Symbol"/>
      </w:rPr>
    </w:lvl>
    <w:lvl w:ilvl="1">
      <w:numFmt w:val="bullet"/>
      <w:lvlText w:val=""/>
      <w:lvlJc w:val="left"/>
      <w:pPr>
        <w:ind w:left="2160" w:hanging="360"/>
      </w:pPr>
      <w:rPr>
        <w:rFonts w:ascii="Symbol" w:hAnsi="Symbol"/>
        <w:color w:val="auto"/>
      </w:rPr>
    </w:lvl>
    <w:lvl w:ilvl="2">
      <w:numFmt w:val="bullet"/>
      <w:lvlText w:val=""/>
      <w:lvlJc w:val="left"/>
      <w:pPr>
        <w:ind w:left="2880" w:hanging="360"/>
      </w:pPr>
      <w:rPr>
        <w:rFonts w:ascii="Wingdings" w:hAnsi="Wingdings"/>
      </w:rPr>
    </w:lvl>
    <w:lvl w:ilvl="3">
      <w:numFmt w:val="bullet"/>
      <w:lvlText w:val=""/>
      <w:lvlJc w:val="left"/>
      <w:pPr>
        <w:ind w:left="3600" w:hanging="360"/>
      </w:pPr>
      <w:rPr>
        <w:rFonts w:ascii="Symbol" w:hAnsi="Symbol"/>
      </w:rPr>
    </w:lvl>
    <w:lvl w:ilvl="4">
      <w:numFmt w:val="bullet"/>
      <w:lvlText w:val="o"/>
      <w:lvlJc w:val="left"/>
      <w:pPr>
        <w:ind w:left="4320" w:hanging="360"/>
      </w:pPr>
      <w:rPr>
        <w:rFonts w:ascii="Courier New" w:hAnsi="Courier New" w:cs="Courier New"/>
      </w:rPr>
    </w:lvl>
    <w:lvl w:ilvl="5">
      <w:numFmt w:val="bullet"/>
      <w:lvlText w:val=""/>
      <w:lvlJc w:val="left"/>
      <w:pPr>
        <w:ind w:left="5040" w:hanging="360"/>
      </w:pPr>
      <w:rPr>
        <w:rFonts w:ascii="Wingdings" w:hAnsi="Wingdings"/>
      </w:rPr>
    </w:lvl>
    <w:lvl w:ilvl="6">
      <w:numFmt w:val="bullet"/>
      <w:lvlText w:val=""/>
      <w:lvlJc w:val="left"/>
      <w:pPr>
        <w:ind w:left="5760" w:hanging="360"/>
      </w:pPr>
      <w:rPr>
        <w:rFonts w:ascii="Symbol" w:hAnsi="Symbol"/>
      </w:rPr>
    </w:lvl>
    <w:lvl w:ilvl="7">
      <w:numFmt w:val="bullet"/>
      <w:lvlText w:val="o"/>
      <w:lvlJc w:val="left"/>
      <w:pPr>
        <w:ind w:left="6480" w:hanging="360"/>
      </w:pPr>
      <w:rPr>
        <w:rFonts w:ascii="Courier New" w:hAnsi="Courier New" w:cs="Courier New"/>
      </w:rPr>
    </w:lvl>
    <w:lvl w:ilvl="8">
      <w:numFmt w:val="bullet"/>
      <w:lvlText w:val=""/>
      <w:lvlJc w:val="left"/>
      <w:pPr>
        <w:ind w:left="7200" w:hanging="360"/>
      </w:pPr>
      <w:rPr>
        <w:rFonts w:ascii="Wingdings" w:hAnsi="Wingdings"/>
      </w:rPr>
    </w:lvl>
  </w:abstractNum>
  <w:abstractNum w:abstractNumId="159" w15:restartNumberingAfterBreak="0">
    <w:nsid w:val="4AA90BBE"/>
    <w:multiLevelType w:val="hybridMultilevel"/>
    <w:tmpl w:val="D32482B6"/>
    <w:lvl w:ilvl="0" w:tplc="04150001">
      <w:start w:val="1"/>
      <w:numFmt w:val="bullet"/>
      <w:lvlText w:val=""/>
      <w:lvlJc w:val="left"/>
      <w:pPr>
        <w:tabs>
          <w:tab w:val="num" w:pos="720"/>
        </w:tabs>
        <w:ind w:left="720" w:hanging="360"/>
      </w:pPr>
      <w:rPr>
        <w:rFonts w:ascii="Symbol" w:hAnsi="Symbol" w:hint="default"/>
      </w:rPr>
    </w:lvl>
    <w:lvl w:ilvl="1" w:tplc="04150003">
      <w:start w:val="1"/>
      <w:numFmt w:val="decimal"/>
      <w:lvlText w:val="%2."/>
      <w:lvlJc w:val="left"/>
      <w:pPr>
        <w:tabs>
          <w:tab w:val="num" w:pos="1440"/>
        </w:tabs>
        <w:ind w:left="1440" w:hanging="360"/>
      </w:pPr>
    </w:lvl>
    <w:lvl w:ilvl="2" w:tplc="04150005">
      <w:start w:val="1"/>
      <w:numFmt w:val="decimal"/>
      <w:lvlText w:val="%3."/>
      <w:lvlJc w:val="left"/>
      <w:pPr>
        <w:tabs>
          <w:tab w:val="num" w:pos="2160"/>
        </w:tabs>
        <w:ind w:left="2160" w:hanging="360"/>
      </w:pPr>
    </w:lvl>
    <w:lvl w:ilvl="3" w:tplc="04150001">
      <w:start w:val="1"/>
      <w:numFmt w:val="decimal"/>
      <w:lvlText w:val="%4."/>
      <w:lvlJc w:val="left"/>
      <w:pPr>
        <w:tabs>
          <w:tab w:val="num" w:pos="2880"/>
        </w:tabs>
        <w:ind w:left="2880" w:hanging="360"/>
      </w:pPr>
    </w:lvl>
    <w:lvl w:ilvl="4" w:tplc="04150003">
      <w:start w:val="1"/>
      <w:numFmt w:val="decimal"/>
      <w:lvlText w:val="%5."/>
      <w:lvlJc w:val="left"/>
      <w:pPr>
        <w:tabs>
          <w:tab w:val="num" w:pos="3600"/>
        </w:tabs>
        <w:ind w:left="3600" w:hanging="360"/>
      </w:pPr>
    </w:lvl>
    <w:lvl w:ilvl="5" w:tplc="04150005">
      <w:start w:val="1"/>
      <w:numFmt w:val="decimal"/>
      <w:lvlText w:val="%6."/>
      <w:lvlJc w:val="left"/>
      <w:pPr>
        <w:tabs>
          <w:tab w:val="num" w:pos="4320"/>
        </w:tabs>
        <w:ind w:left="4320" w:hanging="360"/>
      </w:pPr>
    </w:lvl>
    <w:lvl w:ilvl="6" w:tplc="04150001">
      <w:start w:val="1"/>
      <w:numFmt w:val="decimal"/>
      <w:lvlText w:val="%7."/>
      <w:lvlJc w:val="left"/>
      <w:pPr>
        <w:tabs>
          <w:tab w:val="num" w:pos="5040"/>
        </w:tabs>
        <w:ind w:left="5040" w:hanging="360"/>
      </w:pPr>
    </w:lvl>
    <w:lvl w:ilvl="7" w:tplc="04150003">
      <w:start w:val="1"/>
      <w:numFmt w:val="decimal"/>
      <w:lvlText w:val="%8."/>
      <w:lvlJc w:val="left"/>
      <w:pPr>
        <w:tabs>
          <w:tab w:val="num" w:pos="5760"/>
        </w:tabs>
        <w:ind w:left="5760" w:hanging="360"/>
      </w:pPr>
    </w:lvl>
    <w:lvl w:ilvl="8" w:tplc="04150005">
      <w:start w:val="1"/>
      <w:numFmt w:val="decimal"/>
      <w:lvlText w:val="%9."/>
      <w:lvlJc w:val="left"/>
      <w:pPr>
        <w:tabs>
          <w:tab w:val="num" w:pos="6480"/>
        </w:tabs>
        <w:ind w:left="6480" w:hanging="360"/>
      </w:pPr>
    </w:lvl>
  </w:abstractNum>
  <w:abstractNum w:abstractNumId="160" w15:restartNumberingAfterBreak="0">
    <w:nsid w:val="4AAE3B9F"/>
    <w:multiLevelType w:val="hybridMultilevel"/>
    <w:tmpl w:val="8F342C5A"/>
    <w:lvl w:ilvl="0" w:tplc="00000043">
      <w:start w:val="1"/>
      <w:numFmt w:val="bullet"/>
      <w:lvlText w:val=""/>
      <w:lvlJc w:val="left"/>
      <w:pPr>
        <w:ind w:left="1080" w:hanging="360"/>
      </w:pPr>
      <w:rPr>
        <w:rFonts w:ascii="Symbol" w:hAnsi="Symbol" w:cs="Symbo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61" w15:restartNumberingAfterBreak="0">
    <w:nsid w:val="4B0245B7"/>
    <w:multiLevelType w:val="hybridMultilevel"/>
    <w:tmpl w:val="5ED8F9DC"/>
    <w:lvl w:ilvl="0" w:tplc="0415000B">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62" w15:restartNumberingAfterBreak="0">
    <w:nsid w:val="4B716F89"/>
    <w:multiLevelType w:val="multilevel"/>
    <w:tmpl w:val="57B8896E"/>
    <w:styleLink w:val="WW8Num2"/>
    <w:lvl w:ilvl="0">
      <w:numFmt w:val="bullet"/>
      <w:lvlText w:val=""/>
      <w:lvlJc w:val="left"/>
      <w:pPr>
        <w:ind w:left="794" w:hanging="227"/>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163" w15:restartNumberingAfterBreak="0">
    <w:nsid w:val="4BFF39E8"/>
    <w:multiLevelType w:val="hybridMultilevel"/>
    <w:tmpl w:val="27CAE4D0"/>
    <w:lvl w:ilvl="0" w:tplc="FFFFFFFF">
      <w:start w:val="1"/>
      <w:numFmt w:val="bullet"/>
      <w:lvlText w:val=""/>
      <w:lvlJc w:val="left"/>
      <w:pPr>
        <w:ind w:left="720" w:hanging="360"/>
      </w:pPr>
      <w:rPr>
        <w:rFonts w:ascii="Symbol" w:hAnsi="Symbol" w:cs="Symbol" w:hint="default"/>
      </w:rPr>
    </w:lvl>
    <w:lvl w:ilvl="1" w:tplc="00000043">
      <w:start w:val="1"/>
      <w:numFmt w:val="bullet"/>
      <w:lvlText w:val=""/>
      <w:lvlJc w:val="left"/>
      <w:pPr>
        <w:ind w:left="1440" w:hanging="360"/>
      </w:pPr>
      <w:rPr>
        <w:rFonts w:ascii="Symbol" w:hAnsi="Symbol" w:cs="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4" w15:restartNumberingAfterBreak="0">
    <w:nsid w:val="4D020491"/>
    <w:multiLevelType w:val="multilevel"/>
    <w:tmpl w:val="C3B0C9C2"/>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65" w15:restartNumberingAfterBreak="0">
    <w:nsid w:val="4E30468F"/>
    <w:multiLevelType w:val="hybridMultilevel"/>
    <w:tmpl w:val="4E848BBE"/>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66" w15:restartNumberingAfterBreak="0">
    <w:nsid w:val="4EA0252B"/>
    <w:multiLevelType w:val="hybridMultilevel"/>
    <w:tmpl w:val="3B56D8A4"/>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7" w15:restartNumberingAfterBreak="0">
    <w:nsid w:val="4F220B52"/>
    <w:multiLevelType w:val="hybridMultilevel"/>
    <w:tmpl w:val="EE4A351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8" w15:restartNumberingAfterBreak="0">
    <w:nsid w:val="50022AE4"/>
    <w:multiLevelType w:val="multilevel"/>
    <w:tmpl w:val="448E46E4"/>
    <w:lvl w:ilvl="0">
      <w:numFmt w:val="bullet"/>
      <w:lvlText w:val=""/>
      <w:lvlJc w:val="left"/>
      <w:pPr>
        <w:ind w:left="786" w:hanging="360"/>
      </w:pPr>
      <w:rPr>
        <w:rFonts w:ascii="Symbol" w:hAnsi="Symbol" w:cs="Symbol"/>
      </w:rPr>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169" w15:restartNumberingAfterBreak="0">
    <w:nsid w:val="5123737E"/>
    <w:multiLevelType w:val="multilevel"/>
    <w:tmpl w:val="0A6E5F88"/>
    <w:styleLink w:val="WWNum114"/>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1.%2.%3."/>
      <w:lvlJc w:val="right"/>
      <w:pPr>
        <w:ind w:left="2520" w:hanging="180"/>
      </w:pPr>
    </w:lvl>
    <w:lvl w:ilvl="3">
      <w:start w:val="1"/>
      <w:numFmt w:val="decimal"/>
      <w:lvlText w:val="%1.%2.%3.%4."/>
      <w:lvlJc w:val="left"/>
      <w:pPr>
        <w:ind w:left="3240" w:hanging="360"/>
      </w:pPr>
    </w:lvl>
    <w:lvl w:ilvl="4">
      <w:start w:val="1"/>
      <w:numFmt w:val="lowerLetter"/>
      <w:lvlText w:val="%1.%2.%3.%4.%5."/>
      <w:lvlJc w:val="left"/>
      <w:pPr>
        <w:ind w:left="3960" w:hanging="360"/>
      </w:pPr>
    </w:lvl>
    <w:lvl w:ilvl="5">
      <w:start w:val="1"/>
      <w:numFmt w:val="lowerRoman"/>
      <w:lvlText w:val="%1.%2.%3.%4.%5.%6."/>
      <w:lvlJc w:val="right"/>
      <w:pPr>
        <w:ind w:left="4680" w:hanging="180"/>
      </w:pPr>
    </w:lvl>
    <w:lvl w:ilvl="6">
      <w:start w:val="1"/>
      <w:numFmt w:val="decimal"/>
      <w:lvlText w:val="%1.%2.%3.%4.%5.%6.%7."/>
      <w:lvlJc w:val="left"/>
      <w:pPr>
        <w:ind w:left="5400" w:hanging="360"/>
      </w:pPr>
    </w:lvl>
    <w:lvl w:ilvl="7">
      <w:start w:val="1"/>
      <w:numFmt w:val="lowerLetter"/>
      <w:lvlText w:val="%1.%2.%3.%4.%5.%6.%7.%8."/>
      <w:lvlJc w:val="left"/>
      <w:pPr>
        <w:ind w:left="6120" w:hanging="360"/>
      </w:pPr>
    </w:lvl>
    <w:lvl w:ilvl="8">
      <w:start w:val="1"/>
      <w:numFmt w:val="lowerRoman"/>
      <w:lvlText w:val="%1.%2.%3.%4.%5.%6.%7.%8.%9."/>
      <w:lvlJc w:val="right"/>
      <w:pPr>
        <w:ind w:left="6840" w:hanging="180"/>
      </w:pPr>
    </w:lvl>
  </w:abstractNum>
  <w:abstractNum w:abstractNumId="170" w15:restartNumberingAfterBreak="0">
    <w:nsid w:val="512E2767"/>
    <w:multiLevelType w:val="hybridMultilevel"/>
    <w:tmpl w:val="A622E0B0"/>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1" w15:restartNumberingAfterBreak="0">
    <w:nsid w:val="5192199F"/>
    <w:multiLevelType w:val="multilevel"/>
    <w:tmpl w:val="5768AE04"/>
    <w:styleLink w:val="WWNum31111"/>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72" w15:restartNumberingAfterBreak="0">
    <w:nsid w:val="51AD0E78"/>
    <w:multiLevelType w:val="hybridMultilevel"/>
    <w:tmpl w:val="69AE97CE"/>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3" w15:restartNumberingAfterBreak="0">
    <w:nsid w:val="51E7590F"/>
    <w:multiLevelType w:val="hybridMultilevel"/>
    <w:tmpl w:val="C5805696"/>
    <w:lvl w:ilvl="0" w:tplc="7C566370">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4" w15:restartNumberingAfterBreak="0">
    <w:nsid w:val="51EA5308"/>
    <w:multiLevelType w:val="hybridMultilevel"/>
    <w:tmpl w:val="67B619F6"/>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175" w15:restartNumberingAfterBreak="0">
    <w:nsid w:val="52491245"/>
    <w:multiLevelType w:val="multilevel"/>
    <w:tmpl w:val="069A8EF0"/>
    <w:styleLink w:val="WWNum311211"/>
    <w:lvl w:ilvl="0">
      <w:numFmt w:val="bullet"/>
      <w:lvlText w:val=""/>
      <w:lvlJc w:val="left"/>
      <w:pPr>
        <w:ind w:left="1440" w:hanging="360"/>
      </w:pPr>
      <w:rPr>
        <w:rFonts w:ascii="Symbol" w:hAnsi="Symbol"/>
      </w:rPr>
    </w:lvl>
    <w:lvl w:ilvl="1">
      <w:numFmt w:val="bullet"/>
      <w:lvlText w:val=""/>
      <w:lvlJc w:val="left"/>
      <w:pPr>
        <w:ind w:left="2160" w:hanging="360"/>
      </w:pPr>
      <w:rPr>
        <w:rFonts w:ascii="Symbol" w:hAnsi="Symbol"/>
        <w:color w:val="auto"/>
      </w:rPr>
    </w:lvl>
    <w:lvl w:ilvl="2">
      <w:numFmt w:val="bullet"/>
      <w:lvlText w:val=""/>
      <w:lvlJc w:val="left"/>
      <w:pPr>
        <w:ind w:left="2880" w:hanging="360"/>
      </w:pPr>
      <w:rPr>
        <w:rFonts w:ascii="Wingdings" w:hAnsi="Wingdings"/>
      </w:rPr>
    </w:lvl>
    <w:lvl w:ilvl="3">
      <w:numFmt w:val="bullet"/>
      <w:lvlText w:val=""/>
      <w:lvlJc w:val="left"/>
      <w:pPr>
        <w:ind w:left="3600" w:hanging="360"/>
      </w:pPr>
      <w:rPr>
        <w:rFonts w:ascii="Symbol" w:hAnsi="Symbol"/>
      </w:rPr>
    </w:lvl>
    <w:lvl w:ilvl="4">
      <w:numFmt w:val="bullet"/>
      <w:lvlText w:val="o"/>
      <w:lvlJc w:val="left"/>
      <w:pPr>
        <w:ind w:left="4320" w:hanging="360"/>
      </w:pPr>
      <w:rPr>
        <w:rFonts w:ascii="Courier New" w:hAnsi="Courier New" w:cs="Courier New"/>
      </w:rPr>
    </w:lvl>
    <w:lvl w:ilvl="5">
      <w:numFmt w:val="bullet"/>
      <w:lvlText w:val=""/>
      <w:lvlJc w:val="left"/>
      <w:pPr>
        <w:ind w:left="5040" w:hanging="360"/>
      </w:pPr>
      <w:rPr>
        <w:rFonts w:ascii="Wingdings" w:hAnsi="Wingdings"/>
      </w:rPr>
    </w:lvl>
    <w:lvl w:ilvl="6">
      <w:numFmt w:val="bullet"/>
      <w:lvlText w:val=""/>
      <w:lvlJc w:val="left"/>
      <w:pPr>
        <w:ind w:left="5760" w:hanging="360"/>
      </w:pPr>
      <w:rPr>
        <w:rFonts w:ascii="Symbol" w:hAnsi="Symbol"/>
      </w:rPr>
    </w:lvl>
    <w:lvl w:ilvl="7">
      <w:numFmt w:val="bullet"/>
      <w:lvlText w:val="o"/>
      <w:lvlJc w:val="left"/>
      <w:pPr>
        <w:ind w:left="6480" w:hanging="360"/>
      </w:pPr>
      <w:rPr>
        <w:rFonts w:ascii="Courier New" w:hAnsi="Courier New" w:cs="Courier New"/>
      </w:rPr>
    </w:lvl>
    <w:lvl w:ilvl="8">
      <w:numFmt w:val="bullet"/>
      <w:lvlText w:val=""/>
      <w:lvlJc w:val="left"/>
      <w:pPr>
        <w:ind w:left="7200" w:hanging="360"/>
      </w:pPr>
      <w:rPr>
        <w:rFonts w:ascii="Wingdings" w:hAnsi="Wingdings"/>
      </w:rPr>
    </w:lvl>
  </w:abstractNum>
  <w:abstractNum w:abstractNumId="176" w15:restartNumberingAfterBreak="0">
    <w:nsid w:val="52A00670"/>
    <w:multiLevelType w:val="multilevel"/>
    <w:tmpl w:val="6D4C86F6"/>
    <w:styleLink w:val="WW8Num15"/>
    <w:lvl w:ilvl="0">
      <w:numFmt w:val="bullet"/>
      <w:lvlText w:val=""/>
      <w:lvlJc w:val="left"/>
      <w:pPr>
        <w:ind w:left="794" w:hanging="227"/>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177" w15:restartNumberingAfterBreak="0">
    <w:nsid w:val="53256AE6"/>
    <w:multiLevelType w:val="hybridMultilevel"/>
    <w:tmpl w:val="963261B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8" w15:restartNumberingAfterBreak="0">
    <w:nsid w:val="54336F38"/>
    <w:multiLevelType w:val="hybridMultilevel"/>
    <w:tmpl w:val="035E6FF4"/>
    <w:lvl w:ilvl="0" w:tplc="04150001">
      <w:start w:val="1"/>
      <w:numFmt w:val="bullet"/>
      <w:lvlText w:val=""/>
      <w:lvlJc w:val="left"/>
      <w:pPr>
        <w:ind w:left="765" w:hanging="360"/>
      </w:pPr>
      <w:rPr>
        <w:rFonts w:ascii="Symbol" w:hAnsi="Symbol" w:hint="default"/>
      </w:rPr>
    </w:lvl>
    <w:lvl w:ilvl="1" w:tplc="04150003" w:tentative="1">
      <w:start w:val="1"/>
      <w:numFmt w:val="bullet"/>
      <w:lvlText w:val="o"/>
      <w:lvlJc w:val="left"/>
      <w:pPr>
        <w:ind w:left="1485" w:hanging="360"/>
      </w:pPr>
      <w:rPr>
        <w:rFonts w:ascii="Courier New" w:hAnsi="Courier New" w:cs="Courier New" w:hint="default"/>
      </w:rPr>
    </w:lvl>
    <w:lvl w:ilvl="2" w:tplc="04150005" w:tentative="1">
      <w:start w:val="1"/>
      <w:numFmt w:val="bullet"/>
      <w:lvlText w:val=""/>
      <w:lvlJc w:val="left"/>
      <w:pPr>
        <w:ind w:left="2205" w:hanging="360"/>
      </w:pPr>
      <w:rPr>
        <w:rFonts w:ascii="Wingdings" w:hAnsi="Wingdings" w:hint="default"/>
      </w:rPr>
    </w:lvl>
    <w:lvl w:ilvl="3" w:tplc="04150001" w:tentative="1">
      <w:start w:val="1"/>
      <w:numFmt w:val="bullet"/>
      <w:lvlText w:val=""/>
      <w:lvlJc w:val="left"/>
      <w:pPr>
        <w:ind w:left="2925" w:hanging="360"/>
      </w:pPr>
      <w:rPr>
        <w:rFonts w:ascii="Symbol" w:hAnsi="Symbol" w:hint="default"/>
      </w:rPr>
    </w:lvl>
    <w:lvl w:ilvl="4" w:tplc="04150003" w:tentative="1">
      <w:start w:val="1"/>
      <w:numFmt w:val="bullet"/>
      <w:lvlText w:val="o"/>
      <w:lvlJc w:val="left"/>
      <w:pPr>
        <w:ind w:left="3645" w:hanging="360"/>
      </w:pPr>
      <w:rPr>
        <w:rFonts w:ascii="Courier New" w:hAnsi="Courier New" w:cs="Courier New" w:hint="default"/>
      </w:rPr>
    </w:lvl>
    <w:lvl w:ilvl="5" w:tplc="04150005" w:tentative="1">
      <w:start w:val="1"/>
      <w:numFmt w:val="bullet"/>
      <w:lvlText w:val=""/>
      <w:lvlJc w:val="left"/>
      <w:pPr>
        <w:ind w:left="4365" w:hanging="360"/>
      </w:pPr>
      <w:rPr>
        <w:rFonts w:ascii="Wingdings" w:hAnsi="Wingdings" w:hint="default"/>
      </w:rPr>
    </w:lvl>
    <w:lvl w:ilvl="6" w:tplc="04150001" w:tentative="1">
      <w:start w:val="1"/>
      <w:numFmt w:val="bullet"/>
      <w:lvlText w:val=""/>
      <w:lvlJc w:val="left"/>
      <w:pPr>
        <w:ind w:left="5085" w:hanging="360"/>
      </w:pPr>
      <w:rPr>
        <w:rFonts w:ascii="Symbol" w:hAnsi="Symbol" w:hint="default"/>
      </w:rPr>
    </w:lvl>
    <w:lvl w:ilvl="7" w:tplc="04150003" w:tentative="1">
      <w:start w:val="1"/>
      <w:numFmt w:val="bullet"/>
      <w:lvlText w:val="o"/>
      <w:lvlJc w:val="left"/>
      <w:pPr>
        <w:ind w:left="5805" w:hanging="360"/>
      </w:pPr>
      <w:rPr>
        <w:rFonts w:ascii="Courier New" w:hAnsi="Courier New" w:cs="Courier New" w:hint="default"/>
      </w:rPr>
    </w:lvl>
    <w:lvl w:ilvl="8" w:tplc="04150005" w:tentative="1">
      <w:start w:val="1"/>
      <w:numFmt w:val="bullet"/>
      <w:lvlText w:val=""/>
      <w:lvlJc w:val="left"/>
      <w:pPr>
        <w:ind w:left="6525" w:hanging="360"/>
      </w:pPr>
      <w:rPr>
        <w:rFonts w:ascii="Wingdings" w:hAnsi="Wingdings" w:hint="default"/>
      </w:rPr>
    </w:lvl>
  </w:abstractNum>
  <w:abstractNum w:abstractNumId="179" w15:restartNumberingAfterBreak="0">
    <w:nsid w:val="543E1A3F"/>
    <w:multiLevelType w:val="multilevel"/>
    <w:tmpl w:val="5740CA98"/>
    <w:styleLink w:val="WWNum316"/>
    <w:lvl w:ilvl="0">
      <w:numFmt w:val="bullet"/>
      <w:lvlText w:val=""/>
      <w:lvlJc w:val="left"/>
      <w:pPr>
        <w:ind w:left="720" w:hanging="360"/>
      </w:pPr>
      <w:rPr>
        <w:rFonts w:ascii="Wingdings" w:hAnsi="Wingdings"/>
      </w:rPr>
    </w:lvl>
    <w:lvl w:ilvl="1">
      <w:numFmt w:val="bullet"/>
      <w:lvlText w:val=""/>
      <w:lvlJc w:val="left"/>
      <w:pPr>
        <w:ind w:left="1440" w:hanging="360"/>
      </w:pPr>
      <w:rPr>
        <w:rFonts w:ascii="Symbol" w:hAnsi="Symbol"/>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80" w15:restartNumberingAfterBreak="0">
    <w:nsid w:val="546B4312"/>
    <w:multiLevelType w:val="hybridMultilevel"/>
    <w:tmpl w:val="0A5CEC00"/>
    <w:lvl w:ilvl="0" w:tplc="5E487430">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1" w15:restartNumberingAfterBreak="0">
    <w:nsid w:val="5622142B"/>
    <w:multiLevelType w:val="hybridMultilevel"/>
    <w:tmpl w:val="97368A90"/>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2" w15:restartNumberingAfterBreak="0">
    <w:nsid w:val="56245957"/>
    <w:multiLevelType w:val="hybridMultilevel"/>
    <w:tmpl w:val="DA044E2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3" w15:restartNumberingAfterBreak="0">
    <w:nsid w:val="56FF4748"/>
    <w:multiLevelType w:val="hybridMultilevel"/>
    <w:tmpl w:val="AF1C331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4" w15:restartNumberingAfterBreak="0">
    <w:nsid w:val="57354946"/>
    <w:multiLevelType w:val="multilevel"/>
    <w:tmpl w:val="994C70B8"/>
    <w:lvl w:ilvl="0">
      <w:numFmt w:val="bullet"/>
      <w:lvlText w:val=""/>
      <w:lvlJc w:val="left"/>
      <w:pPr>
        <w:ind w:left="1571" w:hanging="360"/>
      </w:pPr>
      <w:rPr>
        <w:rFonts w:ascii="Wingdings" w:hAnsi="Wingdings"/>
      </w:rPr>
    </w:lvl>
    <w:lvl w:ilvl="1">
      <w:numFmt w:val="bullet"/>
      <w:lvlText w:val="o"/>
      <w:lvlJc w:val="left"/>
      <w:pPr>
        <w:ind w:left="2291" w:hanging="360"/>
      </w:pPr>
      <w:rPr>
        <w:rFonts w:ascii="Courier New" w:hAnsi="Courier New" w:cs="Courier New"/>
      </w:rPr>
    </w:lvl>
    <w:lvl w:ilvl="2">
      <w:numFmt w:val="bullet"/>
      <w:lvlText w:val=""/>
      <w:lvlJc w:val="left"/>
      <w:pPr>
        <w:ind w:left="3011" w:hanging="360"/>
      </w:pPr>
      <w:rPr>
        <w:rFonts w:ascii="Wingdings" w:hAnsi="Wingdings"/>
      </w:rPr>
    </w:lvl>
    <w:lvl w:ilvl="3">
      <w:numFmt w:val="bullet"/>
      <w:lvlText w:val=""/>
      <w:lvlJc w:val="left"/>
      <w:pPr>
        <w:ind w:left="3731" w:hanging="360"/>
      </w:pPr>
      <w:rPr>
        <w:rFonts w:ascii="Symbol" w:hAnsi="Symbol"/>
      </w:rPr>
    </w:lvl>
    <w:lvl w:ilvl="4">
      <w:numFmt w:val="bullet"/>
      <w:lvlText w:val="o"/>
      <w:lvlJc w:val="left"/>
      <w:pPr>
        <w:ind w:left="4451" w:hanging="360"/>
      </w:pPr>
      <w:rPr>
        <w:rFonts w:ascii="Courier New" w:hAnsi="Courier New" w:cs="Courier New"/>
      </w:rPr>
    </w:lvl>
    <w:lvl w:ilvl="5">
      <w:numFmt w:val="bullet"/>
      <w:lvlText w:val=""/>
      <w:lvlJc w:val="left"/>
      <w:pPr>
        <w:ind w:left="5171" w:hanging="360"/>
      </w:pPr>
      <w:rPr>
        <w:rFonts w:ascii="Wingdings" w:hAnsi="Wingdings"/>
      </w:rPr>
    </w:lvl>
    <w:lvl w:ilvl="6">
      <w:numFmt w:val="bullet"/>
      <w:lvlText w:val=""/>
      <w:lvlJc w:val="left"/>
      <w:pPr>
        <w:ind w:left="5891" w:hanging="360"/>
      </w:pPr>
      <w:rPr>
        <w:rFonts w:ascii="Symbol" w:hAnsi="Symbol"/>
      </w:rPr>
    </w:lvl>
    <w:lvl w:ilvl="7">
      <w:numFmt w:val="bullet"/>
      <w:lvlText w:val="o"/>
      <w:lvlJc w:val="left"/>
      <w:pPr>
        <w:ind w:left="6611" w:hanging="360"/>
      </w:pPr>
      <w:rPr>
        <w:rFonts w:ascii="Courier New" w:hAnsi="Courier New" w:cs="Courier New"/>
      </w:rPr>
    </w:lvl>
    <w:lvl w:ilvl="8">
      <w:numFmt w:val="bullet"/>
      <w:lvlText w:val=""/>
      <w:lvlJc w:val="left"/>
      <w:pPr>
        <w:ind w:left="7331" w:hanging="360"/>
      </w:pPr>
      <w:rPr>
        <w:rFonts w:ascii="Wingdings" w:hAnsi="Wingdings"/>
      </w:rPr>
    </w:lvl>
  </w:abstractNum>
  <w:abstractNum w:abstractNumId="185" w15:restartNumberingAfterBreak="0">
    <w:nsid w:val="5857550F"/>
    <w:multiLevelType w:val="hybridMultilevel"/>
    <w:tmpl w:val="DBE8D68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6" w15:restartNumberingAfterBreak="0">
    <w:nsid w:val="58712336"/>
    <w:multiLevelType w:val="multilevel"/>
    <w:tmpl w:val="1FE4C8B4"/>
    <w:styleLink w:val="WW8Num24"/>
    <w:lvl w:ilvl="0">
      <w:numFmt w:val="bullet"/>
      <w:lvlText w:val=""/>
      <w:lvlJc w:val="left"/>
      <w:pPr>
        <w:ind w:left="794" w:hanging="227"/>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187" w15:restartNumberingAfterBreak="0">
    <w:nsid w:val="589E7A47"/>
    <w:multiLevelType w:val="multilevel"/>
    <w:tmpl w:val="937228F8"/>
    <w:styleLink w:val="WW8Num1221"/>
    <w:lvl w:ilvl="0">
      <w:numFmt w:val="bullet"/>
      <w:lvlText w:val=""/>
      <w:lvlJc w:val="left"/>
      <w:pPr>
        <w:ind w:left="794" w:hanging="227"/>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188" w15:restartNumberingAfterBreak="0">
    <w:nsid w:val="59363149"/>
    <w:multiLevelType w:val="hybridMultilevel"/>
    <w:tmpl w:val="0410229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9" w15:restartNumberingAfterBreak="0">
    <w:nsid w:val="593A44F5"/>
    <w:multiLevelType w:val="hybridMultilevel"/>
    <w:tmpl w:val="DA0ECC4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0" w15:restartNumberingAfterBreak="0">
    <w:nsid w:val="5A5B30D4"/>
    <w:multiLevelType w:val="hybridMultilevel"/>
    <w:tmpl w:val="3DC05234"/>
    <w:styleLink w:val="WWNum31"/>
    <w:lvl w:ilvl="0" w:tplc="0415000B">
      <w:start w:val="1"/>
      <w:numFmt w:val="bullet"/>
      <w:lvlText w:val=""/>
      <w:lvlJc w:val="left"/>
      <w:pPr>
        <w:tabs>
          <w:tab w:val="num" w:pos="720"/>
        </w:tabs>
        <w:ind w:left="720" w:hanging="360"/>
      </w:pPr>
      <w:rPr>
        <w:rFonts w:ascii="Wingdings" w:hAnsi="Wingdings" w:hint="default"/>
      </w:rPr>
    </w:lvl>
    <w:lvl w:ilvl="1" w:tplc="04150001">
      <w:start w:val="1"/>
      <w:numFmt w:val="bullet"/>
      <w:lvlText w:val=""/>
      <w:lvlJc w:val="left"/>
      <w:pPr>
        <w:tabs>
          <w:tab w:val="num" w:pos="1440"/>
        </w:tabs>
        <w:ind w:left="1440" w:hanging="360"/>
      </w:pPr>
      <w:rPr>
        <w:rFonts w:ascii="Symbol" w:hAnsi="Symbol"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91" w15:restartNumberingAfterBreak="0">
    <w:nsid w:val="5A622E1F"/>
    <w:multiLevelType w:val="hybridMultilevel"/>
    <w:tmpl w:val="0F78E3EC"/>
    <w:lvl w:ilvl="0" w:tplc="00000043">
      <w:start w:val="1"/>
      <w:numFmt w:val="bullet"/>
      <w:lvlText w:val=""/>
      <w:lvlJc w:val="left"/>
      <w:pPr>
        <w:ind w:left="2705" w:hanging="360"/>
      </w:pPr>
      <w:rPr>
        <w:rFonts w:ascii="Symbol" w:hAnsi="Symbol" w:cs="Symbol" w:hint="default"/>
      </w:rPr>
    </w:lvl>
    <w:lvl w:ilvl="1" w:tplc="04150003" w:tentative="1">
      <w:start w:val="1"/>
      <w:numFmt w:val="bullet"/>
      <w:lvlText w:val="o"/>
      <w:lvlJc w:val="left"/>
      <w:pPr>
        <w:ind w:left="3425" w:hanging="360"/>
      </w:pPr>
      <w:rPr>
        <w:rFonts w:ascii="Courier New" w:hAnsi="Courier New" w:cs="Courier New" w:hint="default"/>
      </w:rPr>
    </w:lvl>
    <w:lvl w:ilvl="2" w:tplc="04150005" w:tentative="1">
      <w:start w:val="1"/>
      <w:numFmt w:val="bullet"/>
      <w:lvlText w:val=""/>
      <w:lvlJc w:val="left"/>
      <w:pPr>
        <w:ind w:left="4145" w:hanging="360"/>
      </w:pPr>
      <w:rPr>
        <w:rFonts w:ascii="Wingdings" w:hAnsi="Wingdings" w:hint="default"/>
      </w:rPr>
    </w:lvl>
    <w:lvl w:ilvl="3" w:tplc="04150001" w:tentative="1">
      <w:start w:val="1"/>
      <w:numFmt w:val="bullet"/>
      <w:lvlText w:val=""/>
      <w:lvlJc w:val="left"/>
      <w:pPr>
        <w:ind w:left="4865" w:hanging="360"/>
      </w:pPr>
      <w:rPr>
        <w:rFonts w:ascii="Symbol" w:hAnsi="Symbol" w:hint="default"/>
      </w:rPr>
    </w:lvl>
    <w:lvl w:ilvl="4" w:tplc="04150003" w:tentative="1">
      <w:start w:val="1"/>
      <w:numFmt w:val="bullet"/>
      <w:lvlText w:val="o"/>
      <w:lvlJc w:val="left"/>
      <w:pPr>
        <w:ind w:left="5585" w:hanging="360"/>
      </w:pPr>
      <w:rPr>
        <w:rFonts w:ascii="Courier New" w:hAnsi="Courier New" w:cs="Courier New" w:hint="default"/>
      </w:rPr>
    </w:lvl>
    <w:lvl w:ilvl="5" w:tplc="04150005" w:tentative="1">
      <w:start w:val="1"/>
      <w:numFmt w:val="bullet"/>
      <w:lvlText w:val=""/>
      <w:lvlJc w:val="left"/>
      <w:pPr>
        <w:ind w:left="6305" w:hanging="360"/>
      </w:pPr>
      <w:rPr>
        <w:rFonts w:ascii="Wingdings" w:hAnsi="Wingdings" w:hint="default"/>
      </w:rPr>
    </w:lvl>
    <w:lvl w:ilvl="6" w:tplc="04150001" w:tentative="1">
      <w:start w:val="1"/>
      <w:numFmt w:val="bullet"/>
      <w:lvlText w:val=""/>
      <w:lvlJc w:val="left"/>
      <w:pPr>
        <w:ind w:left="7025" w:hanging="360"/>
      </w:pPr>
      <w:rPr>
        <w:rFonts w:ascii="Symbol" w:hAnsi="Symbol" w:hint="default"/>
      </w:rPr>
    </w:lvl>
    <w:lvl w:ilvl="7" w:tplc="04150003" w:tentative="1">
      <w:start w:val="1"/>
      <w:numFmt w:val="bullet"/>
      <w:lvlText w:val="o"/>
      <w:lvlJc w:val="left"/>
      <w:pPr>
        <w:ind w:left="7745" w:hanging="360"/>
      </w:pPr>
      <w:rPr>
        <w:rFonts w:ascii="Courier New" w:hAnsi="Courier New" w:cs="Courier New" w:hint="default"/>
      </w:rPr>
    </w:lvl>
    <w:lvl w:ilvl="8" w:tplc="04150005" w:tentative="1">
      <w:start w:val="1"/>
      <w:numFmt w:val="bullet"/>
      <w:lvlText w:val=""/>
      <w:lvlJc w:val="left"/>
      <w:pPr>
        <w:ind w:left="8465" w:hanging="360"/>
      </w:pPr>
      <w:rPr>
        <w:rFonts w:ascii="Wingdings" w:hAnsi="Wingdings" w:hint="default"/>
      </w:rPr>
    </w:lvl>
  </w:abstractNum>
  <w:abstractNum w:abstractNumId="192" w15:restartNumberingAfterBreak="0">
    <w:nsid w:val="5B6B5A10"/>
    <w:multiLevelType w:val="hybridMultilevel"/>
    <w:tmpl w:val="29B0C61E"/>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93" w15:restartNumberingAfterBreak="0">
    <w:nsid w:val="5B8D0943"/>
    <w:multiLevelType w:val="multilevel"/>
    <w:tmpl w:val="EC3C4764"/>
    <w:styleLink w:val="WW8Num112"/>
    <w:lvl w:ilvl="0">
      <w:numFmt w:val="bullet"/>
      <w:lvlText w:val=""/>
      <w:lvlJc w:val="left"/>
      <w:pPr>
        <w:ind w:left="794" w:hanging="227"/>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194" w15:restartNumberingAfterBreak="0">
    <w:nsid w:val="5C475EC5"/>
    <w:multiLevelType w:val="multilevel"/>
    <w:tmpl w:val="D8B05B80"/>
    <w:styleLink w:val="WW8Num214"/>
    <w:lvl w:ilvl="0">
      <w:numFmt w:val="bullet"/>
      <w:lvlText w:val=""/>
      <w:lvlJc w:val="left"/>
      <w:pPr>
        <w:ind w:left="794" w:hanging="227"/>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195" w15:restartNumberingAfterBreak="0">
    <w:nsid w:val="5C61420F"/>
    <w:multiLevelType w:val="multilevel"/>
    <w:tmpl w:val="EF121BF0"/>
    <w:styleLink w:val="WW8Num11211"/>
    <w:lvl w:ilvl="0">
      <w:numFmt w:val="bullet"/>
      <w:lvlText w:val=""/>
      <w:lvlJc w:val="left"/>
      <w:pPr>
        <w:ind w:left="794" w:hanging="227"/>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196" w15:restartNumberingAfterBreak="0">
    <w:nsid w:val="5C7E0700"/>
    <w:multiLevelType w:val="hybridMultilevel"/>
    <w:tmpl w:val="4724AC4A"/>
    <w:lvl w:ilvl="0" w:tplc="0415000B">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7" w15:restartNumberingAfterBreak="0">
    <w:nsid w:val="5CFA2594"/>
    <w:multiLevelType w:val="multilevel"/>
    <w:tmpl w:val="95F6A57A"/>
    <w:styleLink w:val="WW8Num1113"/>
    <w:lvl w:ilvl="0">
      <w:numFmt w:val="bullet"/>
      <w:lvlText w:val=""/>
      <w:lvlJc w:val="left"/>
      <w:pPr>
        <w:ind w:left="794" w:hanging="227"/>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198" w15:restartNumberingAfterBreak="0">
    <w:nsid w:val="5D2F128A"/>
    <w:multiLevelType w:val="multilevel"/>
    <w:tmpl w:val="B33450E8"/>
    <w:styleLink w:val="WW8Num131"/>
    <w:lvl w:ilvl="0">
      <w:numFmt w:val="bullet"/>
      <w:lvlText w:val=""/>
      <w:lvlJc w:val="left"/>
      <w:pPr>
        <w:ind w:left="794" w:hanging="227"/>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199" w15:restartNumberingAfterBreak="0">
    <w:nsid w:val="5E6C3270"/>
    <w:multiLevelType w:val="multilevel"/>
    <w:tmpl w:val="3BBC2088"/>
    <w:styleLink w:val="WW8Num2112"/>
    <w:lvl w:ilvl="0">
      <w:numFmt w:val="bullet"/>
      <w:lvlText w:val=""/>
      <w:lvlJc w:val="left"/>
      <w:pPr>
        <w:ind w:left="794" w:hanging="227"/>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200" w15:restartNumberingAfterBreak="0">
    <w:nsid w:val="5EBE658C"/>
    <w:multiLevelType w:val="hybridMultilevel"/>
    <w:tmpl w:val="6028765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1" w15:restartNumberingAfterBreak="0">
    <w:nsid w:val="5EC02C35"/>
    <w:multiLevelType w:val="hybridMultilevel"/>
    <w:tmpl w:val="73ACF99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2" w15:restartNumberingAfterBreak="0">
    <w:nsid w:val="5EE70238"/>
    <w:multiLevelType w:val="multilevel"/>
    <w:tmpl w:val="A04296C4"/>
    <w:styleLink w:val="WW8Num1223"/>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03" w15:restartNumberingAfterBreak="0">
    <w:nsid w:val="5F0C18DD"/>
    <w:multiLevelType w:val="hybridMultilevel"/>
    <w:tmpl w:val="22B493EE"/>
    <w:lvl w:ilvl="0" w:tplc="00000043">
      <w:start w:val="1"/>
      <w:numFmt w:val="bullet"/>
      <w:lvlText w:val=""/>
      <w:lvlJc w:val="left"/>
      <w:pPr>
        <w:ind w:left="2421" w:hanging="360"/>
      </w:pPr>
      <w:rPr>
        <w:rFonts w:ascii="Symbol" w:hAnsi="Symbol" w:cs="Symbol" w:hint="default"/>
      </w:rPr>
    </w:lvl>
    <w:lvl w:ilvl="1" w:tplc="04150003" w:tentative="1">
      <w:start w:val="1"/>
      <w:numFmt w:val="bullet"/>
      <w:lvlText w:val="o"/>
      <w:lvlJc w:val="left"/>
      <w:pPr>
        <w:ind w:left="3141" w:hanging="360"/>
      </w:pPr>
      <w:rPr>
        <w:rFonts w:ascii="Courier New" w:hAnsi="Courier New" w:cs="Courier New" w:hint="default"/>
      </w:rPr>
    </w:lvl>
    <w:lvl w:ilvl="2" w:tplc="04150005" w:tentative="1">
      <w:start w:val="1"/>
      <w:numFmt w:val="bullet"/>
      <w:lvlText w:val=""/>
      <w:lvlJc w:val="left"/>
      <w:pPr>
        <w:ind w:left="3861" w:hanging="360"/>
      </w:pPr>
      <w:rPr>
        <w:rFonts w:ascii="Wingdings" w:hAnsi="Wingdings" w:hint="default"/>
      </w:rPr>
    </w:lvl>
    <w:lvl w:ilvl="3" w:tplc="04150001" w:tentative="1">
      <w:start w:val="1"/>
      <w:numFmt w:val="bullet"/>
      <w:lvlText w:val=""/>
      <w:lvlJc w:val="left"/>
      <w:pPr>
        <w:ind w:left="4581" w:hanging="360"/>
      </w:pPr>
      <w:rPr>
        <w:rFonts w:ascii="Symbol" w:hAnsi="Symbol" w:hint="default"/>
      </w:rPr>
    </w:lvl>
    <w:lvl w:ilvl="4" w:tplc="04150003" w:tentative="1">
      <w:start w:val="1"/>
      <w:numFmt w:val="bullet"/>
      <w:lvlText w:val="o"/>
      <w:lvlJc w:val="left"/>
      <w:pPr>
        <w:ind w:left="5301" w:hanging="360"/>
      </w:pPr>
      <w:rPr>
        <w:rFonts w:ascii="Courier New" w:hAnsi="Courier New" w:cs="Courier New" w:hint="default"/>
      </w:rPr>
    </w:lvl>
    <w:lvl w:ilvl="5" w:tplc="04150005" w:tentative="1">
      <w:start w:val="1"/>
      <w:numFmt w:val="bullet"/>
      <w:lvlText w:val=""/>
      <w:lvlJc w:val="left"/>
      <w:pPr>
        <w:ind w:left="6021" w:hanging="360"/>
      </w:pPr>
      <w:rPr>
        <w:rFonts w:ascii="Wingdings" w:hAnsi="Wingdings" w:hint="default"/>
      </w:rPr>
    </w:lvl>
    <w:lvl w:ilvl="6" w:tplc="04150001" w:tentative="1">
      <w:start w:val="1"/>
      <w:numFmt w:val="bullet"/>
      <w:lvlText w:val=""/>
      <w:lvlJc w:val="left"/>
      <w:pPr>
        <w:ind w:left="6741" w:hanging="360"/>
      </w:pPr>
      <w:rPr>
        <w:rFonts w:ascii="Symbol" w:hAnsi="Symbol" w:hint="default"/>
      </w:rPr>
    </w:lvl>
    <w:lvl w:ilvl="7" w:tplc="04150003" w:tentative="1">
      <w:start w:val="1"/>
      <w:numFmt w:val="bullet"/>
      <w:lvlText w:val="o"/>
      <w:lvlJc w:val="left"/>
      <w:pPr>
        <w:ind w:left="7461" w:hanging="360"/>
      </w:pPr>
      <w:rPr>
        <w:rFonts w:ascii="Courier New" w:hAnsi="Courier New" w:cs="Courier New" w:hint="default"/>
      </w:rPr>
    </w:lvl>
    <w:lvl w:ilvl="8" w:tplc="04150005" w:tentative="1">
      <w:start w:val="1"/>
      <w:numFmt w:val="bullet"/>
      <w:lvlText w:val=""/>
      <w:lvlJc w:val="left"/>
      <w:pPr>
        <w:ind w:left="8181" w:hanging="360"/>
      </w:pPr>
      <w:rPr>
        <w:rFonts w:ascii="Wingdings" w:hAnsi="Wingdings" w:hint="default"/>
      </w:rPr>
    </w:lvl>
  </w:abstractNum>
  <w:abstractNum w:abstractNumId="204" w15:restartNumberingAfterBreak="0">
    <w:nsid w:val="5F64530B"/>
    <w:multiLevelType w:val="hybridMultilevel"/>
    <w:tmpl w:val="46E2DA9E"/>
    <w:lvl w:ilvl="0" w:tplc="0415000D">
      <w:start w:val="1"/>
      <w:numFmt w:val="bullet"/>
      <w:lvlText w:val=""/>
      <w:lvlJc w:val="left"/>
      <w:pPr>
        <w:ind w:left="2205" w:hanging="360"/>
      </w:pPr>
      <w:rPr>
        <w:rFonts w:ascii="Wingdings" w:hAnsi="Wingdings" w:hint="default"/>
      </w:rPr>
    </w:lvl>
    <w:lvl w:ilvl="1" w:tplc="04150003" w:tentative="1">
      <w:start w:val="1"/>
      <w:numFmt w:val="bullet"/>
      <w:lvlText w:val="o"/>
      <w:lvlJc w:val="left"/>
      <w:pPr>
        <w:ind w:left="2925" w:hanging="360"/>
      </w:pPr>
      <w:rPr>
        <w:rFonts w:ascii="Courier New" w:hAnsi="Courier New" w:cs="Courier New" w:hint="default"/>
      </w:rPr>
    </w:lvl>
    <w:lvl w:ilvl="2" w:tplc="04150005" w:tentative="1">
      <w:start w:val="1"/>
      <w:numFmt w:val="bullet"/>
      <w:lvlText w:val=""/>
      <w:lvlJc w:val="left"/>
      <w:pPr>
        <w:ind w:left="3645" w:hanging="360"/>
      </w:pPr>
      <w:rPr>
        <w:rFonts w:ascii="Wingdings" w:hAnsi="Wingdings" w:hint="default"/>
      </w:rPr>
    </w:lvl>
    <w:lvl w:ilvl="3" w:tplc="04150001" w:tentative="1">
      <w:start w:val="1"/>
      <w:numFmt w:val="bullet"/>
      <w:lvlText w:val=""/>
      <w:lvlJc w:val="left"/>
      <w:pPr>
        <w:ind w:left="4365" w:hanging="360"/>
      </w:pPr>
      <w:rPr>
        <w:rFonts w:ascii="Symbol" w:hAnsi="Symbol" w:hint="default"/>
      </w:rPr>
    </w:lvl>
    <w:lvl w:ilvl="4" w:tplc="04150003" w:tentative="1">
      <w:start w:val="1"/>
      <w:numFmt w:val="bullet"/>
      <w:lvlText w:val="o"/>
      <w:lvlJc w:val="left"/>
      <w:pPr>
        <w:ind w:left="5085" w:hanging="360"/>
      </w:pPr>
      <w:rPr>
        <w:rFonts w:ascii="Courier New" w:hAnsi="Courier New" w:cs="Courier New" w:hint="default"/>
      </w:rPr>
    </w:lvl>
    <w:lvl w:ilvl="5" w:tplc="04150005" w:tentative="1">
      <w:start w:val="1"/>
      <w:numFmt w:val="bullet"/>
      <w:lvlText w:val=""/>
      <w:lvlJc w:val="left"/>
      <w:pPr>
        <w:ind w:left="5805" w:hanging="360"/>
      </w:pPr>
      <w:rPr>
        <w:rFonts w:ascii="Wingdings" w:hAnsi="Wingdings" w:hint="default"/>
      </w:rPr>
    </w:lvl>
    <w:lvl w:ilvl="6" w:tplc="04150001" w:tentative="1">
      <w:start w:val="1"/>
      <w:numFmt w:val="bullet"/>
      <w:lvlText w:val=""/>
      <w:lvlJc w:val="left"/>
      <w:pPr>
        <w:ind w:left="6525" w:hanging="360"/>
      </w:pPr>
      <w:rPr>
        <w:rFonts w:ascii="Symbol" w:hAnsi="Symbol" w:hint="default"/>
      </w:rPr>
    </w:lvl>
    <w:lvl w:ilvl="7" w:tplc="04150003" w:tentative="1">
      <w:start w:val="1"/>
      <w:numFmt w:val="bullet"/>
      <w:lvlText w:val="o"/>
      <w:lvlJc w:val="left"/>
      <w:pPr>
        <w:ind w:left="7245" w:hanging="360"/>
      </w:pPr>
      <w:rPr>
        <w:rFonts w:ascii="Courier New" w:hAnsi="Courier New" w:cs="Courier New" w:hint="default"/>
      </w:rPr>
    </w:lvl>
    <w:lvl w:ilvl="8" w:tplc="04150005" w:tentative="1">
      <w:start w:val="1"/>
      <w:numFmt w:val="bullet"/>
      <w:lvlText w:val=""/>
      <w:lvlJc w:val="left"/>
      <w:pPr>
        <w:ind w:left="7965" w:hanging="360"/>
      </w:pPr>
      <w:rPr>
        <w:rFonts w:ascii="Wingdings" w:hAnsi="Wingdings" w:hint="default"/>
      </w:rPr>
    </w:lvl>
  </w:abstractNum>
  <w:abstractNum w:abstractNumId="205" w15:restartNumberingAfterBreak="0">
    <w:nsid w:val="60184895"/>
    <w:multiLevelType w:val="multilevel"/>
    <w:tmpl w:val="9BB270CA"/>
    <w:styleLink w:val="WW8Num123"/>
    <w:lvl w:ilvl="0">
      <w:numFmt w:val="bullet"/>
      <w:lvlText w:val=""/>
      <w:lvlJc w:val="left"/>
      <w:pPr>
        <w:ind w:left="794" w:hanging="227"/>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206" w15:restartNumberingAfterBreak="0">
    <w:nsid w:val="609342F7"/>
    <w:multiLevelType w:val="multilevel"/>
    <w:tmpl w:val="6CE2AD76"/>
    <w:styleLink w:val="WWNum15"/>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1.%2.%3."/>
      <w:lvlJc w:val="right"/>
      <w:pPr>
        <w:ind w:left="2520" w:hanging="180"/>
      </w:pPr>
    </w:lvl>
    <w:lvl w:ilvl="3">
      <w:start w:val="1"/>
      <w:numFmt w:val="decimal"/>
      <w:lvlText w:val="%1.%2.%3.%4."/>
      <w:lvlJc w:val="left"/>
      <w:pPr>
        <w:ind w:left="3240" w:hanging="360"/>
      </w:pPr>
    </w:lvl>
    <w:lvl w:ilvl="4">
      <w:start w:val="1"/>
      <w:numFmt w:val="lowerLetter"/>
      <w:lvlText w:val="%1.%2.%3.%4.%5."/>
      <w:lvlJc w:val="left"/>
      <w:pPr>
        <w:ind w:left="3960" w:hanging="360"/>
      </w:pPr>
    </w:lvl>
    <w:lvl w:ilvl="5">
      <w:start w:val="1"/>
      <w:numFmt w:val="lowerRoman"/>
      <w:lvlText w:val="%1.%2.%3.%4.%5.%6."/>
      <w:lvlJc w:val="right"/>
      <w:pPr>
        <w:ind w:left="4680" w:hanging="180"/>
      </w:pPr>
    </w:lvl>
    <w:lvl w:ilvl="6">
      <w:start w:val="1"/>
      <w:numFmt w:val="decimal"/>
      <w:lvlText w:val="%1.%2.%3.%4.%5.%6.%7."/>
      <w:lvlJc w:val="left"/>
      <w:pPr>
        <w:ind w:left="5400" w:hanging="360"/>
      </w:pPr>
    </w:lvl>
    <w:lvl w:ilvl="7">
      <w:start w:val="1"/>
      <w:numFmt w:val="lowerLetter"/>
      <w:lvlText w:val="%1.%2.%3.%4.%5.%6.%7.%8."/>
      <w:lvlJc w:val="left"/>
      <w:pPr>
        <w:ind w:left="6120" w:hanging="360"/>
      </w:pPr>
    </w:lvl>
    <w:lvl w:ilvl="8">
      <w:start w:val="1"/>
      <w:numFmt w:val="lowerRoman"/>
      <w:lvlText w:val="%1.%2.%3.%4.%5.%6.%7.%8.%9."/>
      <w:lvlJc w:val="right"/>
      <w:pPr>
        <w:ind w:left="6840" w:hanging="180"/>
      </w:pPr>
    </w:lvl>
  </w:abstractNum>
  <w:abstractNum w:abstractNumId="207" w15:restartNumberingAfterBreak="0">
    <w:nsid w:val="60CC3D45"/>
    <w:multiLevelType w:val="multilevel"/>
    <w:tmpl w:val="8562816C"/>
    <w:styleLink w:val="WWNum313110"/>
    <w:lvl w:ilvl="0">
      <w:numFmt w:val="bullet"/>
      <w:lvlText w:val=""/>
      <w:lvlJc w:val="left"/>
      <w:pPr>
        <w:ind w:left="720" w:hanging="360"/>
      </w:pPr>
      <w:rPr>
        <w:rFonts w:ascii="Wingdings" w:hAnsi="Wingdings"/>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08" w15:restartNumberingAfterBreak="0">
    <w:nsid w:val="60E56D64"/>
    <w:multiLevelType w:val="hybridMultilevel"/>
    <w:tmpl w:val="8620FFC4"/>
    <w:lvl w:ilvl="0" w:tplc="04150001">
      <w:start w:val="1"/>
      <w:numFmt w:val="bullet"/>
      <w:lvlText w:val=""/>
      <w:lvlJc w:val="left"/>
      <w:pPr>
        <w:ind w:left="1135" w:hanging="360"/>
      </w:pPr>
      <w:rPr>
        <w:rFonts w:ascii="Symbol" w:hAnsi="Symbol" w:hint="default"/>
      </w:rPr>
    </w:lvl>
    <w:lvl w:ilvl="1" w:tplc="FFFFFFFF" w:tentative="1">
      <w:start w:val="1"/>
      <w:numFmt w:val="bullet"/>
      <w:lvlText w:val="o"/>
      <w:lvlJc w:val="left"/>
      <w:pPr>
        <w:ind w:left="1855" w:hanging="360"/>
      </w:pPr>
      <w:rPr>
        <w:rFonts w:ascii="Courier New" w:hAnsi="Courier New" w:cs="Courier New" w:hint="default"/>
      </w:rPr>
    </w:lvl>
    <w:lvl w:ilvl="2" w:tplc="FFFFFFFF" w:tentative="1">
      <w:start w:val="1"/>
      <w:numFmt w:val="bullet"/>
      <w:lvlText w:val=""/>
      <w:lvlJc w:val="left"/>
      <w:pPr>
        <w:ind w:left="2575" w:hanging="360"/>
      </w:pPr>
      <w:rPr>
        <w:rFonts w:ascii="Wingdings" w:hAnsi="Wingdings" w:hint="default"/>
      </w:rPr>
    </w:lvl>
    <w:lvl w:ilvl="3" w:tplc="FFFFFFFF" w:tentative="1">
      <w:start w:val="1"/>
      <w:numFmt w:val="bullet"/>
      <w:lvlText w:val=""/>
      <w:lvlJc w:val="left"/>
      <w:pPr>
        <w:ind w:left="3295" w:hanging="360"/>
      </w:pPr>
      <w:rPr>
        <w:rFonts w:ascii="Symbol" w:hAnsi="Symbol" w:hint="default"/>
      </w:rPr>
    </w:lvl>
    <w:lvl w:ilvl="4" w:tplc="FFFFFFFF" w:tentative="1">
      <w:start w:val="1"/>
      <w:numFmt w:val="bullet"/>
      <w:lvlText w:val="o"/>
      <w:lvlJc w:val="left"/>
      <w:pPr>
        <w:ind w:left="4015" w:hanging="360"/>
      </w:pPr>
      <w:rPr>
        <w:rFonts w:ascii="Courier New" w:hAnsi="Courier New" w:cs="Courier New" w:hint="default"/>
      </w:rPr>
    </w:lvl>
    <w:lvl w:ilvl="5" w:tplc="FFFFFFFF" w:tentative="1">
      <w:start w:val="1"/>
      <w:numFmt w:val="bullet"/>
      <w:lvlText w:val=""/>
      <w:lvlJc w:val="left"/>
      <w:pPr>
        <w:ind w:left="4735" w:hanging="360"/>
      </w:pPr>
      <w:rPr>
        <w:rFonts w:ascii="Wingdings" w:hAnsi="Wingdings" w:hint="default"/>
      </w:rPr>
    </w:lvl>
    <w:lvl w:ilvl="6" w:tplc="FFFFFFFF" w:tentative="1">
      <w:start w:val="1"/>
      <w:numFmt w:val="bullet"/>
      <w:lvlText w:val=""/>
      <w:lvlJc w:val="left"/>
      <w:pPr>
        <w:ind w:left="5455" w:hanging="360"/>
      </w:pPr>
      <w:rPr>
        <w:rFonts w:ascii="Symbol" w:hAnsi="Symbol" w:hint="default"/>
      </w:rPr>
    </w:lvl>
    <w:lvl w:ilvl="7" w:tplc="FFFFFFFF" w:tentative="1">
      <w:start w:val="1"/>
      <w:numFmt w:val="bullet"/>
      <w:lvlText w:val="o"/>
      <w:lvlJc w:val="left"/>
      <w:pPr>
        <w:ind w:left="6175" w:hanging="360"/>
      </w:pPr>
      <w:rPr>
        <w:rFonts w:ascii="Courier New" w:hAnsi="Courier New" w:cs="Courier New" w:hint="default"/>
      </w:rPr>
    </w:lvl>
    <w:lvl w:ilvl="8" w:tplc="FFFFFFFF" w:tentative="1">
      <w:start w:val="1"/>
      <w:numFmt w:val="bullet"/>
      <w:lvlText w:val=""/>
      <w:lvlJc w:val="left"/>
      <w:pPr>
        <w:ind w:left="6895" w:hanging="360"/>
      </w:pPr>
      <w:rPr>
        <w:rFonts w:ascii="Wingdings" w:hAnsi="Wingdings" w:hint="default"/>
      </w:rPr>
    </w:lvl>
  </w:abstractNum>
  <w:abstractNum w:abstractNumId="209" w15:restartNumberingAfterBreak="0">
    <w:nsid w:val="61193A41"/>
    <w:multiLevelType w:val="multilevel"/>
    <w:tmpl w:val="181C4B5C"/>
    <w:styleLink w:val="WW8Num232"/>
    <w:lvl w:ilvl="0">
      <w:numFmt w:val="bullet"/>
      <w:lvlText w:val=""/>
      <w:lvlJc w:val="left"/>
      <w:pPr>
        <w:ind w:left="794" w:hanging="227"/>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210" w15:restartNumberingAfterBreak="0">
    <w:nsid w:val="615846B4"/>
    <w:multiLevelType w:val="hybridMultilevel"/>
    <w:tmpl w:val="D592D91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1" w15:restartNumberingAfterBreak="0">
    <w:nsid w:val="615E19C0"/>
    <w:multiLevelType w:val="multilevel"/>
    <w:tmpl w:val="0EC62422"/>
    <w:lvl w:ilvl="0">
      <w:numFmt w:val="bullet"/>
      <w:lvlText w:val=""/>
      <w:lvlJc w:val="left"/>
      <w:pPr>
        <w:ind w:left="1146" w:hanging="360"/>
      </w:pPr>
      <w:rPr>
        <w:rFonts w:ascii="Symbol" w:hAnsi="Symbol"/>
      </w:rPr>
    </w:lvl>
    <w:lvl w:ilvl="1">
      <w:numFmt w:val="bullet"/>
      <w:lvlText w:val="o"/>
      <w:lvlJc w:val="left"/>
      <w:pPr>
        <w:ind w:left="1866" w:hanging="360"/>
      </w:pPr>
      <w:rPr>
        <w:rFonts w:ascii="Courier New" w:hAnsi="Courier New" w:cs="Courier New"/>
      </w:rPr>
    </w:lvl>
    <w:lvl w:ilvl="2">
      <w:numFmt w:val="bullet"/>
      <w:lvlText w:val=""/>
      <w:lvlJc w:val="left"/>
      <w:pPr>
        <w:ind w:left="2586" w:hanging="360"/>
      </w:pPr>
      <w:rPr>
        <w:rFonts w:ascii="Wingdings" w:hAnsi="Wingdings"/>
      </w:rPr>
    </w:lvl>
    <w:lvl w:ilvl="3">
      <w:numFmt w:val="bullet"/>
      <w:lvlText w:val=""/>
      <w:lvlJc w:val="left"/>
      <w:pPr>
        <w:ind w:left="3306" w:hanging="360"/>
      </w:pPr>
      <w:rPr>
        <w:rFonts w:ascii="Symbol" w:hAnsi="Symbol"/>
      </w:rPr>
    </w:lvl>
    <w:lvl w:ilvl="4">
      <w:numFmt w:val="bullet"/>
      <w:lvlText w:val="o"/>
      <w:lvlJc w:val="left"/>
      <w:pPr>
        <w:ind w:left="4026" w:hanging="360"/>
      </w:pPr>
      <w:rPr>
        <w:rFonts w:ascii="Courier New" w:hAnsi="Courier New" w:cs="Courier New"/>
      </w:rPr>
    </w:lvl>
    <w:lvl w:ilvl="5">
      <w:numFmt w:val="bullet"/>
      <w:lvlText w:val=""/>
      <w:lvlJc w:val="left"/>
      <w:pPr>
        <w:ind w:left="4746" w:hanging="360"/>
      </w:pPr>
      <w:rPr>
        <w:rFonts w:ascii="Wingdings" w:hAnsi="Wingdings"/>
      </w:rPr>
    </w:lvl>
    <w:lvl w:ilvl="6">
      <w:numFmt w:val="bullet"/>
      <w:lvlText w:val=""/>
      <w:lvlJc w:val="left"/>
      <w:pPr>
        <w:ind w:left="5466" w:hanging="360"/>
      </w:pPr>
      <w:rPr>
        <w:rFonts w:ascii="Symbol" w:hAnsi="Symbol"/>
      </w:rPr>
    </w:lvl>
    <w:lvl w:ilvl="7">
      <w:numFmt w:val="bullet"/>
      <w:lvlText w:val="o"/>
      <w:lvlJc w:val="left"/>
      <w:pPr>
        <w:ind w:left="6186" w:hanging="360"/>
      </w:pPr>
      <w:rPr>
        <w:rFonts w:ascii="Courier New" w:hAnsi="Courier New" w:cs="Courier New"/>
      </w:rPr>
    </w:lvl>
    <w:lvl w:ilvl="8">
      <w:numFmt w:val="bullet"/>
      <w:lvlText w:val=""/>
      <w:lvlJc w:val="left"/>
      <w:pPr>
        <w:ind w:left="6906" w:hanging="360"/>
      </w:pPr>
      <w:rPr>
        <w:rFonts w:ascii="Wingdings" w:hAnsi="Wingdings"/>
      </w:rPr>
    </w:lvl>
  </w:abstractNum>
  <w:abstractNum w:abstractNumId="212" w15:restartNumberingAfterBreak="0">
    <w:nsid w:val="61DC7D9E"/>
    <w:multiLevelType w:val="multilevel"/>
    <w:tmpl w:val="F0B8527C"/>
    <w:styleLink w:val="WWNum311112"/>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13" w15:restartNumberingAfterBreak="0">
    <w:nsid w:val="621F0DB2"/>
    <w:multiLevelType w:val="multilevel"/>
    <w:tmpl w:val="1D886C52"/>
    <w:styleLink w:val="WW8Num21"/>
    <w:lvl w:ilvl="0">
      <w:numFmt w:val="bullet"/>
      <w:lvlText w:val=""/>
      <w:lvlJc w:val="left"/>
      <w:pPr>
        <w:ind w:left="794" w:hanging="227"/>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214" w15:restartNumberingAfterBreak="0">
    <w:nsid w:val="633942E7"/>
    <w:multiLevelType w:val="multilevel"/>
    <w:tmpl w:val="AFD85FA6"/>
    <w:styleLink w:val="WWNum3121"/>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15" w15:restartNumberingAfterBreak="0">
    <w:nsid w:val="634934E5"/>
    <w:multiLevelType w:val="hybridMultilevel"/>
    <w:tmpl w:val="F9084134"/>
    <w:lvl w:ilvl="0" w:tplc="00000024">
      <w:start w:val="1"/>
      <w:numFmt w:val="bullet"/>
      <w:lvlText w:val=""/>
      <w:lvlJc w:val="left"/>
      <w:pPr>
        <w:ind w:left="1146" w:hanging="360"/>
      </w:pPr>
      <w:rPr>
        <w:rFonts w:ascii="Symbol" w:hAnsi="Symbol" w:cs="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216" w15:restartNumberingAfterBreak="0">
    <w:nsid w:val="63D24E6B"/>
    <w:multiLevelType w:val="hybridMultilevel"/>
    <w:tmpl w:val="3D680CC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7" w15:restartNumberingAfterBreak="0">
    <w:nsid w:val="6416795B"/>
    <w:multiLevelType w:val="hybridMultilevel"/>
    <w:tmpl w:val="E0C2EDEC"/>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18" w15:restartNumberingAfterBreak="0">
    <w:nsid w:val="647B7FFD"/>
    <w:multiLevelType w:val="hybridMultilevel"/>
    <w:tmpl w:val="D64CD17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9" w15:restartNumberingAfterBreak="0">
    <w:nsid w:val="64CE6C78"/>
    <w:multiLevelType w:val="hybridMultilevel"/>
    <w:tmpl w:val="73DEACD0"/>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0" w15:restartNumberingAfterBreak="0">
    <w:nsid w:val="65006AC5"/>
    <w:multiLevelType w:val="hybridMultilevel"/>
    <w:tmpl w:val="2E107D1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1" w15:restartNumberingAfterBreak="0">
    <w:nsid w:val="650E208C"/>
    <w:multiLevelType w:val="hybridMultilevel"/>
    <w:tmpl w:val="ADFE72B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2" w15:restartNumberingAfterBreak="0">
    <w:nsid w:val="65EA1FF3"/>
    <w:multiLevelType w:val="hybridMultilevel"/>
    <w:tmpl w:val="BFCECB9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3" w15:restartNumberingAfterBreak="0">
    <w:nsid w:val="663B35BE"/>
    <w:multiLevelType w:val="multilevel"/>
    <w:tmpl w:val="CFD0E4DC"/>
    <w:styleLink w:val="WWNum322"/>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24" w15:restartNumberingAfterBreak="0">
    <w:nsid w:val="664A70E0"/>
    <w:multiLevelType w:val="multilevel"/>
    <w:tmpl w:val="3F6EC254"/>
    <w:styleLink w:val="WWNum323"/>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5" w15:restartNumberingAfterBreak="0">
    <w:nsid w:val="66784CA5"/>
    <w:multiLevelType w:val="multilevel"/>
    <w:tmpl w:val="2430930C"/>
    <w:styleLink w:val="WWNum16"/>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1.%2.%3."/>
      <w:lvlJc w:val="right"/>
      <w:pPr>
        <w:ind w:left="2520" w:hanging="180"/>
      </w:pPr>
    </w:lvl>
    <w:lvl w:ilvl="3">
      <w:start w:val="1"/>
      <w:numFmt w:val="decimal"/>
      <w:lvlText w:val="%1.%2.%3.%4."/>
      <w:lvlJc w:val="left"/>
      <w:pPr>
        <w:ind w:left="3240" w:hanging="360"/>
      </w:pPr>
    </w:lvl>
    <w:lvl w:ilvl="4">
      <w:start w:val="1"/>
      <w:numFmt w:val="lowerLetter"/>
      <w:lvlText w:val="%1.%2.%3.%4.%5."/>
      <w:lvlJc w:val="left"/>
      <w:pPr>
        <w:ind w:left="3960" w:hanging="360"/>
      </w:pPr>
    </w:lvl>
    <w:lvl w:ilvl="5">
      <w:start w:val="1"/>
      <w:numFmt w:val="lowerRoman"/>
      <w:lvlText w:val="%1.%2.%3.%4.%5.%6."/>
      <w:lvlJc w:val="right"/>
      <w:pPr>
        <w:ind w:left="4680" w:hanging="180"/>
      </w:pPr>
    </w:lvl>
    <w:lvl w:ilvl="6">
      <w:start w:val="1"/>
      <w:numFmt w:val="decimal"/>
      <w:lvlText w:val="%1.%2.%3.%4.%5.%6.%7."/>
      <w:lvlJc w:val="left"/>
      <w:pPr>
        <w:ind w:left="5400" w:hanging="360"/>
      </w:pPr>
    </w:lvl>
    <w:lvl w:ilvl="7">
      <w:start w:val="1"/>
      <w:numFmt w:val="lowerLetter"/>
      <w:lvlText w:val="%1.%2.%3.%4.%5.%6.%7.%8."/>
      <w:lvlJc w:val="left"/>
      <w:pPr>
        <w:ind w:left="6120" w:hanging="360"/>
      </w:pPr>
    </w:lvl>
    <w:lvl w:ilvl="8">
      <w:start w:val="1"/>
      <w:numFmt w:val="lowerRoman"/>
      <w:lvlText w:val="%1.%2.%3.%4.%5.%6.%7.%8.%9."/>
      <w:lvlJc w:val="right"/>
      <w:pPr>
        <w:ind w:left="6840" w:hanging="180"/>
      </w:pPr>
    </w:lvl>
  </w:abstractNum>
  <w:abstractNum w:abstractNumId="226" w15:restartNumberingAfterBreak="0">
    <w:nsid w:val="66B4498D"/>
    <w:multiLevelType w:val="multilevel"/>
    <w:tmpl w:val="EBD6089C"/>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227" w15:restartNumberingAfterBreak="0">
    <w:nsid w:val="670030A3"/>
    <w:multiLevelType w:val="multilevel"/>
    <w:tmpl w:val="53FA2FF6"/>
    <w:styleLink w:val="WWNum12"/>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1.%2.%3."/>
      <w:lvlJc w:val="right"/>
      <w:pPr>
        <w:ind w:left="2520" w:hanging="180"/>
      </w:pPr>
    </w:lvl>
    <w:lvl w:ilvl="3">
      <w:start w:val="1"/>
      <w:numFmt w:val="decimal"/>
      <w:lvlText w:val="%1.%2.%3.%4."/>
      <w:lvlJc w:val="left"/>
      <w:pPr>
        <w:ind w:left="3240" w:hanging="360"/>
      </w:pPr>
    </w:lvl>
    <w:lvl w:ilvl="4">
      <w:start w:val="1"/>
      <w:numFmt w:val="lowerLetter"/>
      <w:lvlText w:val="%1.%2.%3.%4.%5."/>
      <w:lvlJc w:val="left"/>
      <w:pPr>
        <w:ind w:left="3960" w:hanging="360"/>
      </w:pPr>
    </w:lvl>
    <w:lvl w:ilvl="5">
      <w:start w:val="1"/>
      <w:numFmt w:val="lowerRoman"/>
      <w:lvlText w:val="%1.%2.%3.%4.%5.%6."/>
      <w:lvlJc w:val="right"/>
      <w:pPr>
        <w:ind w:left="4680" w:hanging="180"/>
      </w:pPr>
    </w:lvl>
    <w:lvl w:ilvl="6">
      <w:start w:val="1"/>
      <w:numFmt w:val="decimal"/>
      <w:lvlText w:val="%1.%2.%3.%4.%5.%6.%7."/>
      <w:lvlJc w:val="left"/>
      <w:pPr>
        <w:ind w:left="5400" w:hanging="360"/>
      </w:pPr>
    </w:lvl>
    <w:lvl w:ilvl="7">
      <w:start w:val="1"/>
      <w:numFmt w:val="lowerLetter"/>
      <w:lvlText w:val="%1.%2.%3.%4.%5.%6.%7.%8."/>
      <w:lvlJc w:val="left"/>
      <w:pPr>
        <w:ind w:left="6120" w:hanging="360"/>
      </w:pPr>
    </w:lvl>
    <w:lvl w:ilvl="8">
      <w:start w:val="1"/>
      <w:numFmt w:val="lowerRoman"/>
      <w:lvlText w:val="%1.%2.%3.%4.%5.%6.%7.%8.%9."/>
      <w:lvlJc w:val="right"/>
      <w:pPr>
        <w:ind w:left="6840" w:hanging="180"/>
      </w:pPr>
    </w:lvl>
  </w:abstractNum>
  <w:abstractNum w:abstractNumId="228" w15:restartNumberingAfterBreak="0">
    <w:nsid w:val="68DB5FCF"/>
    <w:multiLevelType w:val="hybridMultilevel"/>
    <w:tmpl w:val="AEF2273E"/>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9" w15:restartNumberingAfterBreak="0">
    <w:nsid w:val="68EA21D9"/>
    <w:multiLevelType w:val="hybridMultilevel"/>
    <w:tmpl w:val="B5A274D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0" w15:restartNumberingAfterBreak="0">
    <w:nsid w:val="69052E76"/>
    <w:multiLevelType w:val="multilevel"/>
    <w:tmpl w:val="36FA93D2"/>
    <w:styleLink w:val="WW8Num21211"/>
    <w:lvl w:ilvl="0">
      <w:numFmt w:val="bullet"/>
      <w:lvlText w:val=""/>
      <w:lvlJc w:val="left"/>
      <w:pPr>
        <w:ind w:left="794" w:hanging="227"/>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231" w15:restartNumberingAfterBreak="0">
    <w:nsid w:val="690C2DDE"/>
    <w:multiLevelType w:val="hybridMultilevel"/>
    <w:tmpl w:val="76EC9C08"/>
    <w:lvl w:ilvl="0" w:tplc="04150001">
      <w:start w:val="1"/>
      <w:numFmt w:val="bullet"/>
      <w:lvlText w:val=""/>
      <w:lvlJc w:val="left"/>
      <w:pPr>
        <w:ind w:left="1070"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232" w15:restartNumberingAfterBreak="0">
    <w:nsid w:val="6985567A"/>
    <w:multiLevelType w:val="hybridMultilevel"/>
    <w:tmpl w:val="FD8C9C18"/>
    <w:styleLink w:val="WWNum342"/>
    <w:lvl w:ilvl="0" w:tplc="04150001">
      <w:start w:val="1"/>
      <w:numFmt w:val="bullet"/>
      <w:lvlText w:val=""/>
      <w:lvlJc w:val="left"/>
      <w:pPr>
        <w:ind w:left="1440" w:hanging="360"/>
      </w:pPr>
      <w:rPr>
        <w:rFonts w:ascii="Symbol" w:hAnsi="Symbol" w:hint="default"/>
      </w:rPr>
    </w:lvl>
    <w:lvl w:ilvl="1" w:tplc="04150001">
      <w:start w:val="1"/>
      <w:numFmt w:val="bullet"/>
      <w:lvlText w:val=""/>
      <w:lvlJc w:val="left"/>
      <w:pPr>
        <w:ind w:left="2160" w:hanging="360"/>
      </w:pPr>
      <w:rPr>
        <w:rFonts w:ascii="Symbol" w:hAnsi="Symbol" w:hint="default"/>
        <w:color w:val="auto"/>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33" w15:restartNumberingAfterBreak="0">
    <w:nsid w:val="69ED7296"/>
    <w:multiLevelType w:val="multilevel"/>
    <w:tmpl w:val="45D0B6E6"/>
    <w:styleLink w:val="WWNum315"/>
    <w:lvl w:ilvl="0">
      <w:numFmt w:val="bullet"/>
      <w:lvlText w:val=""/>
      <w:lvlJc w:val="left"/>
      <w:pPr>
        <w:ind w:left="720" w:hanging="360"/>
      </w:pPr>
      <w:rPr>
        <w:rFonts w:ascii="Wingdings" w:hAnsi="Wingdings"/>
      </w:rPr>
    </w:lvl>
    <w:lvl w:ilvl="1">
      <w:numFmt w:val="bullet"/>
      <w:lvlText w:val=""/>
      <w:lvlJc w:val="left"/>
      <w:pPr>
        <w:ind w:left="1440" w:hanging="360"/>
      </w:pPr>
      <w:rPr>
        <w:rFonts w:ascii="Symbol" w:hAnsi="Symbol"/>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34" w15:restartNumberingAfterBreak="0">
    <w:nsid w:val="6A311AB3"/>
    <w:multiLevelType w:val="multilevel"/>
    <w:tmpl w:val="086A4650"/>
    <w:lvl w:ilvl="0">
      <w:numFmt w:val="bullet"/>
      <w:lvlText w:val=""/>
      <w:lvlJc w:val="left"/>
      <w:pPr>
        <w:ind w:left="1440" w:hanging="360"/>
      </w:pPr>
      <w:rPr>
        <w:rFonts w:ascii="Symbol" w:hAnsi="Symbol"/>
      </w:rPr>
    </w:lvl>
    <w:lvl w:ilvl="1">
      <w:numFmt w:val="bullet"/>
      <w:lvlText w:val="o"/>
      <w:lvlJc w:val="left"/>
      <w:pPr>
        <w:ind w:left="2160" w:hanging="360"/>
      </w:pPr>
      <w:rPr>
        <w:rFonts w:ascii="Courier New" w:hAnsi="Courier New" w:cs="Courier New"/>
      </w:rPr>
    </w:lvl>
    <w:lvl w:ilvl="2">
      <w:numFmt w:val="bullet"/>
      <w:lvlText w:val=""/>
      <w:lvlJc w:val="left"/>
      <w:pPr>
        <w:ind w:left="2880" w:hanging="360"/>
      </w:pPr>
      <w:rPr>
        <w:rFonts w:ascii="Wingdings" w:hAnsi="Wingdings"/>
      </w:rPr>
    </w:lvl>
    <w:lvl w:ilvl="3">
      <w:numFmt w:val="bullet"/>
      <w:lvlText w:val=""/>
      <w:lvlJc w:val="left"/>
      <w:pPr>
        <w:ind w:left="3600" w:hanging="360"/>
      </w:pPr>
      <w:rPr>
        <w:rFonts w:ascii="Symbol" w:hAnsi="Symbol"/>
      </w:rPr>
    </w:lvl>
    <w:lvl w:ilvl="4">
      <w:numFmt w:val="bullet"/>
      <w:lvlText w:val="o"/>
      <w:lvlJc w:val="left"/>
      <w:pPr>
        <w:ind w:left="4320" w:hanging="360"/>
      </w:pPr>
      <w:rPr>
        <w:rFonts w:ascii="Courier New" w:hAnsi="Courier New" w:cs="Courier New"/>
      </w:rPr>
    </w:lvl>
    <w:lvl w:ilvl="5">
      <w:numFmt w:val="bullet"/>
      <w:lvlText w:val=""/>
      <w:lvlJc w:val="left"/>
      <w:pPr>
        <w:ind w:left="5040" w:hanging="360"/>
      </w:pPr>
      <w:rPr>
        <w:rFonts w:ascii="Wingdings" w:hAnsi="Wingdings"/>
      </w:rPr>
    </w:lvl>
    <w:lvl w:ilvl="6">
      <w:numFmt w:val="bullet"/>
      <w:lvlText w:val=""/>
      <w:lvlJc w:val="left"/>
      <w:pPr>
        <w:ind w:left="5760" w:hanging="360"/>
      </w:pPr>
      <w:rPr>
        <w:rFonts w:ascii="Symbol" w:hAnsi="Symbol"/>
      </w:rPr>
    </w:lvl>
    <w:lvl w:ilvl="7">
      <w:numFmt w:val="bullet"/>
      <w:lvlText w:val="o"/>
      <w:lvlJc w:val="left"/>
      <w:pPr>
        <w:ind w:left="6480" w:hanging="360"/>
      </w:pPr>
      <w:rPr>
        <w:rFonts w:ascii="Courier New" w:hAnsi="Courier New" w:cs="Courier New"/>
      </w:rPr>
    </w:lvl>
    <w:lvl w:ilvl="8">
      <w:numFmt w:val="bullet"/>
      <w:lvlText w:val=""/>
      <w:lvlJc w:val="left"/>
      <w:pPr>
        <w:ind w:left="7200" w:hanging="360"/>
      </w:pPr>
      <w:rPr>
        <w:rFonts w:ascii="Wingdings" w:hAnsi="Wingdings"/>
      </w:rPr>
    </w:lvl>
  </w:abstractNum>
  <w:abstractNum w:abstractNumId="235" w15:restartNumberingAfterBreak="0">
    <w:nsid w:val="6AEE70B2"/>
    <w:multiLevelType w:val="hybridMultilevel"/>
    <w:tmpl w:val="B4F22250"/>
    <w:lvl w:ilvl="0" w:tplc="0000003E">
      <w:start w:val="1"/>
      <w:numFmt w:val="bullet"/>
      <w:lvlText w:val=""/>
      <w:lvlJc w:val="left"/>
      <w:pPr>
        <w:ind w:left="720" w:hanging="360"/>
      </w:pPr>
      <w:rPr>
        <w:rFonts w:ascii="Symbol" w:hAnsi="Symbol" w:cs="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6" w15:restartNumberingAfterBreak="0">
    <w:nsid w:val="6AF04C97"/>
    <w:multiLevelType w:val="hybridMultilevel"/>
    <w:tmpl w:val="CC6E570E"/>
    <w:lvl w:ilvl="0" w:tplc="04150001">
      <w:start w:val="1"/>
      <w:numFmt w:val="bullet"/>
      <w:lvlText w:val=""/>
      <w:lvlJc w:val="left"/>
      <w:pPr>
        <w:ind w:left="1440" w:hanging="360"/>
      </w:pPr>
      <w:rPr>
        <w:rFonts w:ascii="Symbol" w:hAnsi="Symbol"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237" w15:restartNumberingAfterBreak="0">
    <w:nsid w:val="6B352FB0"/>
    <w:multiLevelType w:val="hybridMultilevel"/>
    <w:tmpl w:val="0040D23E"/>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8" w15:restartNumberingAfterBreak="0">
    <w:nsid w:val="6BBE2D11"/>
    <w:multiLevelType w:val="hybridMultilevel"/>
    <w:tmpl w:val="BA06043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9" w15:restartNumberingAfterBreak="0">
    <w:nsid w:val="6C8869C6"/>
    <w:multiLevelType w:val="multilevel"/>
    <w:tmpl w:val="5D1688A2"/>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40" w15:restartNumberingAfterBreak="0">
    <w:nsid w:val="6D9079BF"/>
    <w:multiLevelType w:val="multilevel"/>
    <w:tmpl w:val="0632FC76"/>
    <w:lvl w:ilvl="0">
      <w:start w:val="1"/>
      <w:numFmt w:val="decimal"/>
      <w:lvlText w:val="%1."/>
      <w:lvlJc w:val="left"/>
      <w:pPr>
        <w:ind w:left="360" w:hanging="360"/>
      </w:pPr>
    </w:lvl>
    <w:lvl w:ilvl="1">
      <w:start w:val="1"/>
      <w:numFmt w:val="lowerLetter"/>
      <w:lvlText w:val="%2."/>
      <w:lvlJc w:val="left"/>
      <w:pPr>
        <w:ind w:left="720" w:hanging="360"/>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1" w15:restartNumberingAfterBreak="0">
    <w:nsid w:val="6DF46E06"/>
    <w:multiLevelType w:val="hybridMultilevel"/>
    <w:tmpl w:val="60CAB46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2" w15:restartNumberingAfterBreak="0">
    <w:nsid w:val="6E1F62F2"/>
    <w:multiLevelType w:val="hybridMultilevel"/>
    <w:tmpl w:val="6086833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3" w15:restartNumberingAfterBreak="0">
    <w:nsid w:val="6E4066D2"/>
    <w:multiLevelType w:val="multilevel"/>
    <w:tmpl w:val="CA628B38"/>
    <w:styleLink w:val="WWNum3122"/>
    <w:lvl w:ilvl="0">
      <w:numFmt w:val="bullet"/>
      <w:lvlText w:val=""/>
      <w:lvlJc w:val="left"/>
      <w:pPr>
        <w:ind w:left="720" w:hanging="360"/>
      </w:pPr>
      <w:rPr>
        <w:rFonts w:ascii="Wingdings" w:hAnsi="Wingdings"/>
      </w:rPr>
    </w:lvl>
    <w:lvl w:ilvl="1">
      <w:numFmt w:val="bullet"/>
      <w:lvlText w:val=""/>
      <w:lvlJc w:val="left"/>
      <w:pPr>
        <w:ind w:left="1440" w:hanging="360"/>
      </w:pPr>
      <w:rPr>
        <w:rFonts w:ascii="Symbol" w:hAnsi="Symbol"/>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44" w15:restartNumberingAfterBreak="0">
    <w:nsid w:val="6E88314D"/>
    <w:multiLevelType w:val="multilevel"/>
    <w:tmpl w:val="40928E4E"/>
    <w:styleLink w:val="WW8Num132"/>
    <w:lvl w:ilvl="0">
      <w:numFmt w:val="bullet"/>
      <w:lvlText w:val=""/>
      <w:lvlJc w:val="left"/>
      <w:pPr>
        <w:ind w:left="794" w:hanging="227"/>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245" w15:restartNumberingAfterBreak="0">
    <w:nsid w:val="6EA50C79"/>
    <w:multiLevelType w:val="hybridMultilevel"/>
    <w:tmpl w:val="5F607D72"/>
    <w:styleLink w:val="WWNum13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6" w15:restartNumberingAfterBreak="0">
    <w:nsid w:val="6F0610B2"/>
    <w:multiLevelType w:val="hybridMultilevel"/>
    <w:tmpl w:val="EA36C05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7" w15:restartNumberingAfterBreak="0">
    <w:nsid w:val="6F653AC3"/>
    <w:multiLevelType w:val="multilevel"/>
    <w:tmpl w:val="022470B2"/>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48" w15:restartNumberingAfterBreak="0">
    <w:nsid w:val="705258EE"/>
    <w:multiLevelType w:val="multilevel"/>
    <w:tmpl w:val="F6F48E44"/>
    <w:lvl w:ilvl="0">
      <w:numFmt w:val="bullet"/>
      <w:lvlText w:val=""/>
      <w:lvlJc w:val="left"/>
      <w:pPr>
        <w:ind w:left="720" w:hanging="360"/>
      </w:pPr>
      <w:rPr>
        <w:rFonts w:ascii="Wingdings" w:hAnsi="Wingdings"/>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49" w15:restartNumberingAfterBreak="0">
    <w:nsid w:val="71AA4E57"/>
    <w:multiLevelType w:val="multilevel"/>
    <w:tmpl w:val="45288676"/>
    <w:lvl w:ilvl="0">
      <w:numFmt w:val="bullet"/>
      <w:lvlText w:val=""/>
      <w:lvlJc w:val="left"/>
      <w:pPr>
        <w:ind w:left="1004" w:hanging="360"/>
      </w:pPr>
      <w:rPr>
        <w:rFonts w:ascii="Symbol" w:hAnsi="Symbol"/>
      </w:rPr>
    </w:lvl>
    <w:lvl w:ilvl="1">
      <w:numFmt w:val="bullet"/>
      <w:lvlText w:val="o"/>
      <w:lvlJc w:val="left"/>
      <w:pPr>
        <w:ind w:left="1724" w:hanging="360"/>
      </w:pPr>
      <w:rPr>
        <w:rFonts w:ascii="Courier New" w:hAnsi="Courier New" w:cs="Courier New"/>
      </w:rPr>
    </w:lvl>
    <w:lvl w:ilvl="2">
      <w:numFmt w:val="bullet"/>
      <w:lvlText w:val=""/>
      <w:lvlJc w:val="left"/>
      <w:pPr>
        <w:ind w:left="2444" w:hanging="360"/>
      </w:pPr>
      <w:rPr>
        <w:rFonts w:ascii="Wingdings" w:hAnsi="Wingdings"/>
      </w:rPr>
    </w:lvl>
    <w:lvl w:ilvl="3">
      <w:numFmt w:val="bullet"/>
      <w:lvlText w:val=""/>
      <w:lvlJc w:val="left"/>
      <w:pPr>
        <w:ind w:left="3164" w:hanging="360"/>
      </w:pPr>
      <w:rPr>
        <w:rFonts w:ascii="Symbol" w:hAnsi="Symbol"/>
      </w:rPr>
    </w:lvl>
    <w:lvl w:ilvl="4">
      <w:numFmt w:val="bullet"/>
      <w:lvlText w:val="o"/>
      <w:lvlJc w:val="left"/>
      <w:pPr>
        <w:ind w:left="3884" w:hanging="360"/>
      </w:pPr>
      <w:rPr>
        <w:rFonts w:ascii="Courier New" w:hAnsi="Courier New" w:cs="Courier New"/>
      </w:rPr>
    </w:lvl>
    <w:lvl w:ilvl="5">
      <w:numFmt w:val="bullet"/>
      <w:lvlText w:val=""/>
      <w:lvlJc w:val="left"/>
      <w:pPr>
        <w:ind w:left="4604" w:hanging="360"/>
      </w:pPr>
      <w:rPr>
        <w:rFonts w:ascii="Wingdings" w:hAnsi="Wingdings"/>
      </w:rPr>
    </w:lvl>
    <w:lvl w:ilvl="6">
      <w:numFmt w:val="bullet"/>
      <w:lvlText w:val=""/>
      <w:lvlJc w:val="left"/>
      <w:pPr>
        <w:ind w:left="5324" w:hanging="360"/>
      </w:pPr>
      <w:rPr>
        <w:rFonts w:ascii="Symbol" w:hAnsi="Symbol"/>
      </w:rPr>
    </w:lvl>
    <w:lvl w:ilvl="7">
      <w:numFmt w:val="bullet"/>
      <w:lvlText w:val="o"/>
      <w:lvlJc w:val="left"/>
      <w:pPr>
        <w:ind w:left="6044" w:hanging="360"/>
      </w:pPr>
      <w:rPr>
        <w:rFonts w:ascii="Courier New" w:hAnsi="Courier New" w:cs="Courier New"/>
      </w:rPr>
    </w:lvl>
    <w:lvl w:ilvl="8">
      <w:numFmt w:val="bullet"/>
      <w:lvlText w:val=""/>
      <w:lvlJc w:val="left"/>
      <w:pPr>
        <w:ind w:left="6764" w:hanging="360"/>
      </w:pPr>
      <w:rPr>
        <w:rFonts w:ascii="Wingdings" w:hAnsi="Wingdings"/>
      </w:rPr>
    </w:lvl>
  </w:abstractNum>
  <w:abstractNum w:abstractNumId="250" w15:restartNumberingAfterBreak="0">
    <w:nsid w:val="728522D3"/>
    <w:multiLevelType w:val="hybridMultilevel"/>
    <w:tmpl w:val="3EA0D0F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1" w15:restartNumberingAfterBreak="0">
    <w:nsid w:val="72A863F7"/>
    <w:multiLevelType w:val="multilevel"/>
    <w:tmpl w:val="93441FE6"/>
    <w:lvl w:ilvl="0">
      <w:numFmt w:val="bullet"/>
      <w:lvlText w:val="•"/>
      <w:lvlJc w:val="left"/>
      <w:pPr>
        <w:ind w:left="720" w:hanging="360"/>
      </w:pPr>
      <w:rPr>
        <w:rFonts w:ascii="Times New Roman" w:hAnsi="Times New Roman" w:cs="Times New Roman"/>
        <w:color w:val="000000"/>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Wingdings" w:hAnsi="Wingdings"/>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52" w15:restartNumberingAfterBreak="0">
    <w:nsid w:val="72AD37CE"/>
    <w:multiLevelType w:val="hybridMultilevel"/>
    <w:tmpl w:val="342AA100"/>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3" w15:restartNumberingAfterBreak="0">
    <w:nsid w:val="72E34F68"/>
    <w:multiLevelType w:val="multilevel"/>
    <w:tmpl w:val="F9F6031E"/>
    <w:styleLink w:val="WW8Num211"/>
    <w:lvl w:ilvl="0">
      <w:numFmt w:val="bullet"/>
      <w:lvlText w:val=""/>
      <w:lvlJc w:val="left"/>
      <w:pPr>
        <w:ind w:left="794" w:hanging="227"/>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254" w15:restartNumberingAfterBreak="0">
    <w:nsid w:val="733B719B"/>
    <w:multiLevelType w:val="multilevel"/>
    <w:tmpl w:val="3564A96A"/>
    <w:styleLink w:val="WWNum3141"/>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55" w15:restartNumberingAfterBreak="0">
    <w:nsid w:val="73C81E31"/>
    <w:multiLevelType w:val="multilevel"/>
    <w:tmpl w:val="07C8C3DA"/>
    <w:styleLink w:val="WWNum311111"/>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56" w15:restartNumberingAfterBreak="0">
    <w:nsid w:val="74A35A50"/>
    <w:multiLevelType w:val="hybridMultilevel"/>
    <w:tmpl w:val="0ED2F51C"/>
    <w:styleLink w:val="WW8Num125"/>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7" w15:restartNumberingAfterBreak="0">
    <w:nsid w:val="752F6699"/>
    <w:multiLevelType w:val="multilevel"/>
    <w:tmpl w:val="6BA89CC4"/>
    <w:styleLink w:val="WWNum3211"/>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58" w15:restartNumberingAfterBreak="0">
    <w:nsid w:val="755D45DF"/>
    <w:multiLevelType w:val="hybridMultilevel"/>
    <w:tmpl w:val="6FD47F1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9" w15:restartNumberingAfterBreak="0">
    <w:nsid w:val="75C71FF3"/>
    <w:multiLevelType w:val="hybridMultilevel"/>
    <w:tmpl w:val="A76A3D40"/>
    <w:lvl w:ilvl="0" w:tplc="5FB623B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0" w15:restartNumberingAfterBreak="0">
    <w:nsid w:val="77693E3F"/>
    <w:multiLevelType w:val="hybridMultilevel"/>
    <w:tmpl w:val="6130EC3C"/>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61" w15:restartNumberingAfterBreak="0">
    <w:nsid w:val="776E0B31"/>
    <w:multiLevelType w:val="multilevel"/>
    <w:tmpl w:val="ED520E0E"/>
    <w:lvl w:ilvl="0">
      <w:numFmt w:val="bullet"/>
      <w:lvlText w:val=""/>
      <w:lvlJc w:val="left"/>
      <w:pPr>
        <w:ind w:left="707" w:hanging="283"/>
      </w:pPr>
      <w:rPr>
        <w:rFonts w:ascii="Wingdings" w:hAnsi="Wingdings"/>
      </w:rPr>
    </w:lvl>
    <w:lvl w:ilvl="1">
      <w:numFmt w:val="bullet"/>
      <w:lvlText w:val="•"/>
      <w:lvlJc w:val="left"/>
      <w:pPr>
        <w:ind w:left="1414" w:hanging="283"/>
      </w:pPr>
      <w:rPr>
        <w:rFonts w:ascii="OpenSymbol" w:eastAsia="Times New Roman" w:hAnsi="OpenSymbol"/>
      </w:rPr>
    </w:lvl>
    <w:lvl w:ilvl="2">
      <w:numFmt w:val="bullet"/>
      <w:lvlText w:val="•"/>
      <w:lvlJc w:val="left"/>
      <w:pPr>
        <w:ind w:left="2121" w:hanging="283"/>
      </w:pPr>
      <w:rPr>
        <w:rFonts w:ascii="OpenSymbol" w:eastAsia="Times New Roman" w:hAnsi="OpenSymbol"/>
      </w:rPr>
    </w:lvl>
    <w:lvl w:ilvl="3">
      <w:numFmt w:val="bullet"/>
      <w:lvlText w:val="•"/>
      <w:lvlJc w:val="left"/>
      <w:pPr>
        <w:ind w:left="2828" w:hanging="283"/>
      </w:pPr>
      <w:rPr>
        <w:rFonts w:ascii="OpenSymbol" w:eastAsia="Times New Roman" w:hAnsi="OpenSymbol"/>
      </w:rPr>
    </w:lvl>
    <w:lvl w:ilvl="4">
      <w:numFmt w:val="bullet"/>
      <w:lvlText w:val="•"/>
      <w:lvlJc w:val="left"/>
      <w:pPr>
        <w:ind w:left="3535" w:hanging="283"/>
      </w:pPr>
      <w:rPr>
        <w:rFonts w:ascii="OpenSymbol" w:eastAsia="Times New Roman" w:hAnsi="OpenSymbol"/>
      </w:rPr>
    </w:lvl>
    <w:lvl w:ilvl="5">
      <w:numFmt w:val="bullet"/>
      <w:lvlText w:val="•"/>
      <w:lvlJc w:val="left"/>
      <w:pPr>
        <w:ind w:left="4242" w:hanging="283"/>
      </w:pPr>
      <w:rPr>
        <w:rFonts w:ascii="OpenSymbol" w:eastAsia="Times New Roman" w:hAnsi="OpenSymbol"/>
      </w:rPr>
    </w:lvl>
    <w:lvl w:ilvl="6">
      <w:numFmt w:val="bullet"/>
      <w:lvlText w:val="•"/>
      <w:lvlJc w:val="left"/>
      <w:pPr>
        <w:ind w:left="4949" w:hanging="283"/>
      </w:pPr>
      <w:rPr>
        <w:rFonts w:ascii="OpenSymbol" w:eastAsia="Times New Roman" w:hAnsi="OpenSymbol"/>
      </w:rPr>
    </w:lvl>
    <w:lvl w:ilvl="7">
      <w:numFmt w:val="bullet"/>
      <w:lvlText w:val="•"/>
      <w:lvlJc w:val="left"/>
      <w:pPr>
        <w:ind w:left="5656" w:hanging="283"/>
      </w:pPr>
      <w:rPr>
        <w:rFonts w:ascii="OpenSymbol" w:eastAsia="Times New Roman" w:hAnsi="OpenSymbol"/>
      </w:rPr>
    </w:lvl>
    <w:lvl w:ilvl="8">
      <w:numFmt w:val="bullet"/>
      <w:lvlText w:val="•"/>
      <w:lvlJc w:val="left"/>
      <w:pPr>
        <w:ind w:left="6363" w:hanging="283"/>
      </w:pPr>
      <w:rPr>
        <w:rFonts w:ascii="OpenSymbol" w:eastAsia="Times New Roman" w:hAnsi="OpenSymbol"/>
      </w:rPr>
    </w:lvl>
  </w:abstractNum>
  <w:abstractNum w:abstractNumId="262" w15:restartNumberingAfterBreak="0">
    <w:nsid w:val="79643FAE"/>
    <w:multiLevelType w:val="hybridMultilevel"/>
    <w:tmpl w:val="934E79E6"/>
    <w:lvl w:ilvl="0" w:tplc="0415000B">
      <w:start w:val="1"/>
      <w:numFmt w:val="bullet"/>
      <w:lvlText w:val=""/>
      <w:lvlJc w:val="left"/>
      <w:pPr>
        <w:tabs>
          <w:tab w:val="num" w:pos="720"/>
        </w:tabs>
        <w:ind w:left="720" w:hanging="360"/>
      </w:pPr>
      <w:rPr>
        <w:rFonts w:ascii="Wingdings" w:hAnsi="Wingdings"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63" w15:restartNumberingAfterBreak="0">
    <w:nsid w:val="79CC562E"/>
    <w:multiLevelType w:val="multilevel"/>
    <w:tmpl w:val="B26089EC"/>
    <w:styleLink w:val="WW8Num1112"/>
    <w:lvl w:ilvl="0">
      <w:numFmt w:val="bullet"/>
      <w:lvlText w:val=""/>
      <w:lvlJc w:val="left"/>
      <w:pPr>
        <w:ind w:left="794" w:hanging="227"/>
      </w:pPr>
      <w:rPr>
        <w:rFonts w:ascii="Symbol" w:hAnsi="Symbol" w:cs="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264" w15:restartNumberingAfterBreak="0">
    <w:nsid w:val="7A3A52B7"/>
    <w:multiLevelType w:val="hybridMultilevel"/>
    <w:tmpl w:val="FCEA495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5" w15:restartNumberingAfterBreak="0">
    <w:nsid w:val="7A45074E"/>
    <w:multiLevelType w:val="hybridMultilevel"/>
    <w:tmpl w:val="CA607454"/>
    <w:lvl w:ilvl="0" w:tplc="04150011">
      <w:start w:val="1"/>
      <w:numFmt w:val="decimal"/>
      <w:lvlText w:val="%1)"/>
      <w:lvlJc w:val="left"/>
      <w:pPr>
        <w:ind w:left="720" w:hanging="360"/>
      </w:pPr>
      <w:rPr>
        <w:rFonts w:hint="default"/>
      </w:rPr>
    </w:lvl>
    <w:lvl w:ilvl="1" w:tplc="4B7C34FE">
      <w:start w:val="1"/>
      <w:numFmt w:val="lowerLetter"/>
      <w:lvlText w:val="%2)"/>
      <w:lvlJc w:val="left"/>
      <w:pPr>
        <w:ind w:left="1788" w:hanging="708"/>
      </w:pPr>
      <w:rPr>
        <w:rFont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6" w15:restartNumberingAfterBreak="0">
    <w:nsid w:val="7ADC1242"/>
    <w:multiLevelType w:val="hybridMultilevel"/>
    <w:tmpl w:val="5764176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7" w15:restartNumberingAfterBreak="0">
    <w:nsid w:val="7B8E5975"/>
    <w:multiLevelType w:val="hybridMultilevel"/>
    <w:tmpl w:val="04150001"/>
    <w:styleLink w:val="WW8Num122"/>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8" w15:restartNumberingAfterBreak="0">
    <w:nsid w:val="7BD87324"/>
    <w:multiLevelType w:val="hybridMultilevel"/>
    <w:tmpl w:val="F1A6FE9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9" w15:restartNumberingAfterBreak="0">
    <w:nsid w:val="7BF40A07"/>
    <w:multiLevelType w:val="multilevel"/>
    <w:tmpl w:val="B024DF9A"/>
    <w:styleLink w:val="WWNum14"/>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1.%2.%3."/>
      <w:lvlJc w:val="right"/>
      <w:pPr>
        <w:ind w:left="2520" w:hanging="180"/>
      </w:pPr>
    </w:lvl>
    <w:lvl w:ilvl="3">
      <w:start w:val="1"/>
      <w:numFmt w:val="decimal"/>
      <w:lvlText w:val="%1.%2.%3.%4."/>
      <w:lvlJc w:val="left"/>
      <w:pPr>
        <w:ind w:left="3240" w:hanging="360"/>
      </w:pPr>
    </w:lvl>
    <w:lvl w:ilvl="4">
      <w:start w:val="1"/>
      <w:numFmt w:val="lowerLetter"/>
      <w:lvlText w:val="%1.%2.%3.%4.%5."/>
      <w:lvlJc w:val="left"/>
      <w:pPr>
        <w:ind w:left="3960" w:hanging="360"/>
      </w:pPr>
    </w:lvl>
    <w:lvl w:ilvl="5">
      <w:start w:val="1"/>
      <w:numFmt w:val="lowerRoman"/>
      <w:lvlText w:val="%1.%2.%3.%4.%5.%6."/>
      <w:lvlJc w:val="right"/>
      <w:pPr>
        <w:ind w:left="4680" w:hanging="180"/>
      </w:pPr>
    </w:lvl>
    <w:lvl w:ilvl="6">
      <w:start w:val="1"/>
      <w:numFmt w:val="decimal"/>
      <w:lvlText w:val="%1.%2.%3.%4.%5.%6.%7."/>
      <w:lvlJc w:val="left"/>
      <w:pPr>
        <w:ind w:left="5400" w:hanging="360"/>
      </w:pPr>
    </w:lvl>
    <w:lvl w:ilvl="7">
      <w:start w:val="1"/>
      <w:numFmt w:val="lowerLetter"/>
      <w:lvlText w:val="%1.%2.%3.%4.%5.%6.%7.%8."/>
      <w:lvlJc w:val="left"/>
      <w:pPr>
        <w:ind w:left="6120" w:hanging="360"/>
      </w:pPr>
    </w:lvl>
    <w:lvl w:ilvl="8">
      <w:start w:val="1"/>
      <w:numFmt w:val="lowerRoman"/>
      <w:lvlText w:val="%1.%2.%3.%4.%5.%6.%7.%8.%9."/>
      <w:lvlJc w:val="right"/>
      <w:pPr>
        <w:ind w:left="6840" w:hanging="180"/>
      </w:pPr>
    </w:lvl>
  </w:abstractNum>
  <w:abstractNum w:abstractNumId="270" w15:restartNumberingAfterBreak="0">
    <w:nsid w:val="7C3A03A2"/>
    <w:multiLevelType w:val="hybridMultilevel"/>
    <w:tmpl w:val="2780DFA4"/>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71" w15:restartNumberingAfterBreak="0">
    <w:nsid w:val="7C801D10"/>
    <w:multiLevelType w:val="hybridMultilevel"/>
    <w:tmpl w:val="6DAA7F9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2" w15:restartNumberingAfterBreak="0">
    <w:nsid w:val="7D933FC7"/>
    <w:multiLevelType w:val="hybridMultilevel"/>
    <w:tmpl w:val="0870FCCA"/>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273" w15:restartNumberingAfterBreak="0">
    <w:nsid w:val="7DE059D0"/>
    <w:multiLevelType w:val="hybridMultilevel"/>
    <w:tmpl w:val="2E864E20"/>
    <w:lvl w:ilvl="0" w:tplc="9610786A">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4" w15:restartNumberingAfterBreak="0">
    <w:nsid w:val="7EDD40B4"/>
    <w:multiLevelType w:val="hybridMultilevel"/>
    <w:tmpl w:val="000C1372"/>
    <w:lvl w:ilvl="0" w:tplc="04150001">
      <w:start w:val="1"/>
      <w:numFmt w:val="bullet"/>
      <w:lvlText w:val=""/>
      <w:lvlJc w:val="left"/>
      <w:pPr>
        <w:ind w:left="770" w:hanging="360"/>
      </w:pPr>
      <w:rPr>
        <w:rFonts w:ascii="Symbol" w:hAnsi="Symbol" w:hint="default"/>
      </w:rPr>
    </w:lvl>
    <w:lvl w:ilvl="1" w:tplc="04150003" w:tentative="1">
      <w:start w:val="1"/>
      <w:numFmt w:val="bullet"/>
      <w:lvlText w:val="o"/>
      <w:lvlJc w:val="left"/>
      <w:pPr>
        <w:ind w:left="1490" w:hanging="360"/>
      </w:pPr>
      <w:rPr>
        <w:rFonts w:ascii="Courier New" w:hAnsi="Courier New" w:cs="Courier New" w:hint="default"/>
      </w:rPr>
    </w:lvl>
    <w:lvl w:ilvl="2" w:tplc="04150005" w:tentative="1">
      <w:start w:val="1"/>
      <w:numFmt w:val="bullet"/>
      <w:lvlText w:val=""/>
      <w:lvlJc w:val="left"/>
      <w:pPr>
        <w:ind w:left="2210" w:hanging="360"/>
      </w:pPr>
      <w:rPr>
        <w:rFonts w:ascii="Wingdings" w:hAnsi="Wingdings" w:hint="default"/>
      </w:rPr>
    </w:lvl>
    <w:lvl w:ilvl="3" w:tplc="04150001" w:tentative="1">
      <w:start w:val="1"/>
      <w:numFmt w:val="bullet"/>
      <w:lvlText w:val=""/>
      <w:lvlJc w:val="left"/>
      <w:pPr>
        <w:ind w:left="2930" w:hanging="360"/>
      </w:pPr>
      <w:rPr>
        <w:rFonts w:ascii="Symbol" w:hAnsi="Symbol" w:hint="default"/>
      </w:rPr>
    </w:lvl>
    <w:lvl w:ilvl="4" w:tplc="04150003" w:tentative="1">
      <w:start w:val="1"/>
      <w:numFmt w:val="bullet"/>
      <w:lvlText w:val="o"/>
      <w:lvlJc w:val="left"/>
      <w:pPr>
        <w:ind w:left="3650" w:hanging="360"/>
      </w:pPr>
      <w:rPr>
        <w:rFonts w:ascii="Courier New" w:hAnsi="Courier New" w:cs="Courier New" w:hint="default"/>
      </w:rPr>
    </w:lvl>
    <w:lvl w:ilvl="5" w:tplc="04150005" w:tentative="1">
      <w:start w:val="1"/>
      <w:numFmt w:val="bullet"/>
      <w:lvlText w:val=""/>
      <w:lvlJc w:val="left"/>
      <w:pPr>
        <w:ind w:left="4370" w:hanging="360"/>
      </w:pPr>
      <w:rPr>
        <w:rFonts w:ascii="Wingdings" w:hAnsi="Wingdings" w:hint="default"/>
      </w:rPr>
    </w:lvl>
    <w:lvl w:ilvl="6" w:tplc="04150001" w:tentative="1">
      <w:start w:val="1"/>
      <w:numFmt w:val="bullet"/>
      <w:lvlText w:val=""/>
      <w:lvlJc w:val="left"/>
      <w:pPr>
        <w:ind w:left="5090" w:hanging="360"/>
      </w:pPr>
      <w:rPr>
        <w:rFonts w:ascii="Symbol" w:hAnsi="Symbol" w:hint="default"/>
      </w:rPr>
    </w:lvl>
    <w:lvl w:ilvl="7" w:tplc="04150003" w:tentative="1">
      <w:start w:val="1"/>
      <w:numFmt w:val="bullet"/>
      <w:lvlText w:val="o"/>
      <w:lvlJc w:val="left"/>
      <w:pPr>
        <w:ind w:left="5810" w:hanging="360"/>
      </w:pPr>
      <w:rPr>
        <w:rFonts w:ascii="Courier New" w:hAnsi="Courier New" w:cs="Courier New" w:hint="default"/>
      </w:rPr>
    </w:lvl>
    <w:lvl w:ilvl="8" w:tplc="04150005" w:tentative="1">
      <w:start w:val="1"/>
      <w:numFmt w:val="bullet"/>
      <w:lvlText w:val=""/>
      <w:lvlJc w:val="left"/>
      <w:pPr>
        <w:ind w:left="6530" w:hanging="360"/>
      </w:pPr>
      <w:rPr>
        <w:rFonts w:ascii="Wingdings" w:hAnsi="Wingdings" w:hint="default"/>
      </w:rPr>
    </w:lvl>
  </w:abstractNum>
  <w:abstractNum w:abstractNumId="275" w15:restartNumberingAfterBreak="0">
    <w:nsid w:val="7F4B3AA5"/>
    <w:multiLevelType w:val="hybridMultilevel"/>
    <w:tmpl w:val="2FB0CB7E"/>
    <w:lvl w:ilvl="0" w:tplc="00000043">
      <w:start w:val="1"/>
      <w:numFmt w:val="bullet"/>
      <w:lvlText w:val=""/>
      <w:lvlJc w:val="left"/>
      <w:pPr>
        <w:ind w:left="2138" w:hanging="360"/>
      </w:pPr>
      <w:rPr>
        <w:rFonts w:ascii="Symbol" w:hAnsi="Symbol" w:cs="Symbol" w:hint="default"/>
      </w:rPr>
    </w:lvl>
    <w:lvl w:ilvl="1" w:tplc="04150003" w:tentative="1">
      <w:start w:val="1"/>
      <w:numFmt w:val="bullet"/>
      <w:lvlText w:val="o"/>
      <w:lvlJc w:val="left"/>
      <w:pPr>
        <w:ind w:left="2858" w:hanging="360"/>
      </w:pPr>
      <w:rPr>
        <w:rFonts w:ascii="Courier New" w:hAnsi="Courier New" w:cs="Courier New" w:hint="default"/>
      </w:rPr>
    </w:lvl>
    <w:lvl w:ilvl="2" w:tplc="04150005" w:tentative="1">
      <w:start w:val="1"/>
      <w:numFmt w:val="bullet"/>
      <w:lvlText w:val=""/>
      <w:lvlJc w:val="left"/>
      <w:pPr>
        <w:ind w:left="3578" w:hanging="360"/>
      </w:pPr>
      <w:rPr>
        <w:rFonts w:ascii="Wingdings" w:hAnsi="Wingdings" w:hint="default"/>
      </w:rPr>
    </w:lvl>
    <w:lvl w:ilvl="3" w:tplc="04150001" w:tentative="1">
      <w:start w:val="1"/>
      <w:numFmt w:val="bullet"/>
      <w:lvlText w:val=""/>
      <w:lvlJc w:val="left"/>
      <w:pPr>
        <w:ind w:left="4298" w:hanging="360"/>
      </w:pPr>
      <w:rPr>
        <w:rFonts w:ascii="Symbol" w:hAnsi="Symbol" w:hint="default"/>
      </w:rPr>
    </w:lvl>
    <w:lvl w:ilvl="4" w:tplc="04150003" w:tentative="1">
      <w:start w:val="1"/>
      <w:numFmt w:val="bullet"/>
      <w:lvlText w:val="o"/>
      <w:lvlJc w:val="left"/>
      <w:pPr>
        <w:ind w:left="5018" w:hanging="360"/>
      </w:pPr>
      <w:rPr>
        <w:rFonts w:ascii="Courier New" w:hAnsi="Courier New" w:cs="Courier New" w:hint="default"/>
      </w:rPr>
    </w:lvl>
    <w:lvl w:ilvl="5" w:tplc="04150005" w:tentative="1">
      <w:start w:val="1"/>
      <w:numFmt w:val="bullet"/>
      <w:lvlText w:val=""/>
      <w:lvlJc w:val="left"/>
      <w:pPr>
        <w:ind w:left="5738" w:hanging="360"/>
      </w:pPr>
      <w:rPr>
        <w:rFonts w:ascii="Wingdings" w:hAnsi="Wingdings" w:hint="default"/>
      </w:rPr>
    </w:lvl>
    <w:lvl w:ilvl="6" w:tplc="04150001" w:tentative="1">
      <w:start w:val="1"/>
      <w:numFmt w:val="bullet"/>
      <w:lvlText w:val=""/>
      <w:lvlJc w:val="left"/>
      <w:pPr>
        <w:ind w:left="6458" w:hanging="360"/>
      </w:pPr>
      <w:rPr>
        <w:rFonts w:ascii="Symbol" w:hAnsi="Symbol" w:hint="default"/>
      </w:rPr>
    </w:lvl>
    <w:lvl w:ilvl="7" w:tplc="04150003" w:tentative="1">
      <w:start w:val="1"/>
      <w:numFmt w:val="bullet"/>
      <w:lvlText w:val="o"/>
      <w:lvlJc w:val="left"/>
      <w:pPr>
        <w:ind w:left="7178" w:hanging="360"/>
      </w:pPr>
      <w:rPr>
        <w:rFonts w:ascii="Courier New" w:hAnsi="Courier New" w:cs="Courier New" w:hint="default"/>
      </w:rPr>
    </w:lvl>
    <w:lvl w:ilvl="8" w:tplc="04150005" w:tentative="1">
      <w:start w:val="1"/>
      <w:numFmt w:val="bullet"/>
      <w:lvlText w:val=""/>
      <w:lvlJc w:val="left"/>
      <w:pPr>
        <w:ind w:left="7898" w:hanging="360"/>
      </w:pPr>
      <w:rPr>
        <w:rFonts w:ascii="Wingdings" w:hAnsi="Wingdings" w:hint="default"/>
      </w:rPr>
    </w:lvl>
  </w:abstractNum>
  <w:num w:numId="1" w16cid:durableId="1157498522">
    <w:abstractNumId w:val="256"/>
  </w:num>
  <w:num w:numId="2" w16cid:durableId="2084638168">
    <w:abstractNumId w:val="83"/>
  </w:num>
  <w:num w:numId="3" w16cid:durableId="1311254098">
    <w:abstractNumId w:val="94"/>
  </w:num>
  <w:num w:numId="4" w16cid:durableId="1324747725">
    <w:abstractNumId w:val="24"/>
  </w:num>
  <w:num w:numId="5" w16cid:durableId="1488015312">
    <w:abstractNumId w:val="232"/>
  </w:num>
  <w:num w:numId="6" w16cid:durableId="739713526">
    <w:abstractNumId w:val="267"/>
  </w:num>
  <w:num w:numId="7" w16cid:durableId="109932162">
    <w:abstractNumId w:val="144"/>
  </w:num>
  <w:num w:numId="8" w16cid:durableId="982586585">
    <w:abstractNumId w:val="131"/>
  </w:num>
  <w:num w:numId="9" w16cid:durableId="1861431490">
    <w:abstractNumId w:val="124"/>
  </w:num>
  <w:num w:numId="10" w16cid:durableId="1357195237">
    <w:abstractNumId w:val="245"/>
  </w:num>
  <w:num w:numId="11" w16cid:durableId="1233202595">
    <w:abstractNumId w:val="9"/>
  </w:num>
  <w:num w:numId="12" w16cid:durableId="82266129">
    <w:abstractNumId w:val="10"/>
  </w:num>
  <w:num w:numId="13" w16cid:durableId="2061778922">
    <w:abstractNumId w:val="190"/>
  </w:num>
  <w:num w:numId="14" w16cid:durableId="962463931">
    <w:abstractNumId w:val="135"/>
  </w:num>
  <w:num w:numId="15" w16cid:durableId="679746493">
    <w:abstractNumId w:val="157"/>
  </w:num>
  <w:num w:numId="16" w16cid:durableId="1781727687">
    <w:abstractNumId w:val="250"/>
  </w:num>
  <w:num w:numId="17" w16cid:durableId="1413964244">
    <w:abstractNumId w:val="231"/>
  </w:num>
  <w:num w:numId="18" w16cid:durableId="1461076038">
    <w:abstractNumId w:val="129"/>
  </w:num>
  <w:num w:numId="19" w16cid:durableId="289164952">
    <w:abstractNumId w:val="71"/>
  </w:num>
  <w:num w:numId="20" w16cid:durableId="1496415413">
    <w:abstractNumId w:val="90"/>
  </w:num>
  <w:num w:numId="21" w16cid:durableId="276834087">
    <w:abstractNumId w:val="110"/>
  </w:num>
  <w:num w:numId="22" w16cid:durableId="827983059">
    <w:abstractNumId w:val="178"/>
  </w:num>
  <w:num w:numId="23" w16cid:durableId="1326320912">
    <w:abstractNumId w:val="68"/>
  </w:num>
  <w:num w:numId="24" w16cid:durableId="1442799392">
    <w:abstractNumId w:val="103"/>
  </w:num>
  <w:num w:numId="25" w16cid:durableId="346374045">
    <w:abstractNumId w:val="217"/>
  </w:num>
  <w:num w:numId="26" w16cid:durableId="601298478">
    <w:abstractNumId w:val="264"/>
  </w:num>
  <w:num w:numId="27" w16cid:durableId="564611644">
    <w:abstractNumId w:val="259"/>
  </w:num>
  <w:num w:numId="28" w16cid:durableId="290091699">
    <w:abstractNumId w:val="58"/>
  </w:num>
  <w:num w:numId="29" w16cid:durableId="2124689837">
    <w:abstractNumId w:val="162"/>
  </w:num>
  <w:num w:numId="30" w16cid:durableId="1884753690">
    <w:abstractNumId w:val="86"/>
  </w:num>
  <w:num w:numId="31" w16cid:durableId="25913822">
    <w:abstractNumId w:val="111"/>
  </w:num>
  <w:num w:numId="32" w16cid:durableId="1117797005">
    <w:abstractNumId w:val="216"/>
  </w:num>
  <w:num w:numId="33" w16cid:durableId="2119133102">
    <w:abstractNumId w:val="271"/>
  </w:num>
  <w:num w:numId="34" w16cid:durableId="1560902334">
    <w:abstractNumId w:val="26"/>
  </w:num>
  <w:num w:numId="35" w16cid:durableId="421341893">
    <w:abstractNumId w:val="248"/>
  </w:num>
  <w:num w:numId="36" w16cid:durableId="1957175420">
    <w:abstractNumId w:val="70"/>
  </w:num>
  <w:num w:numId="37" w16cid:durableId="1976907010">
    <w:abstractNumId w:val="76"/>
  </w:num>
  <w:num w:numId="38" w16cid:durableId="972096207">
    <w:abstractNumId w:val="270"/>
  </w:num>
  <w:num w:numId="39" w16cid:durableId="1601179649">
    <w:abstractNumId w:val="154"/>
  </w:num>
  <w:num w:numId="40" w16cid:durableId="861357077">
    <w:abstractNumId w:val="213"/>
  </w:num>
  <w:num w:numId="41" w16cid:durableId="369719937">
    <w:abstractNumId w:val="226"/>
  </w:num>
  <w:num w:numId="42" w16cid:durableId="1971746546">
    <w:abstractNumId w:val="66"/>
  </w:num>
  <w:num w:numId="43" w16cid:durableId="2135563368">
    <w:abstractNumId w:val="113"/>
  </w:num>
  <w:num w:numId="44" w16cid:durableId="1981381325">
    <w:abstractNumId w:val="189"/>
  </w:num>
  <w:num w:numId="45" w16cid:durableId="1556236088">
    <w:abstractNumId w:val="37"/>
  </w:num>
  <w:num w:numId="46" w16cid:durableId="55469479">
    <w:abstractNumId w:val="273"/>
  </w:num>
  <w:num w:numId="47" w16cid:durableId="259993573">
    <w:abstractNumId w:val="56"/>
  </w:num>
  <w:num w:numId="48" w16cid:durableId="809833044">
    <w:abstractNumId w:val="105"/>
  </w:num>
  <w:num w:numId="49" w16cid:durableId="1474563956">
    <w:abstractNumId w:val="44"/>
  </w:num>
  <w:num w:numId="50" w16cid:durableId="2044548376">
    <w:abstractNumId w:val="5"/>
  </w:num>
  <w:num w:numId="51" w16cid:durableId="829566284">
    <w:abstractNumId w:val="48"/>
  </w:num>
  <w:num w:numId="52" w16cid:durableId="2013220524">
    <w:abstractNumId w:val="119"/>
  </w:num>
  <w:num w:numId="53" w16cid:durableId="1803645171">
    <w:abstractNumId w:val="47"/>
  </w:num>
  <w:num w:numId="54" w16cid:durableId="1821264639">
    <w:abstractNumId w:val="180"/>
  </w:num>
  <w:num w:numId="55" w16cid:durableId="1507791950">
    <w:abstractNumId w:val="262"/>
  </w:num>
  <w:num w:numId="56" w16cid:durableId="1516181">
    <w:abstractNumId w:val="109"/>
  </w:num>
  <w:num w:numId="57" w16cid:durableId="2010057712">
    <w:abstractNumId w:val="50"/>
  </w:num>
  <w:num w:numId="58" w16cid:durableId="784424430">
    <w:abstractNumId w:val="25"/>
  </w:num>
  <w:num w:numId="59" w16cid:durableId="898596122">
    <w:abstractNumId w:val="214"/>
  </w:num>
  <w:num w:numId="60" w16cid:durableId="597099105">
    <w:abstractNumId w:val="227"/>
  </w:num>
  <w:num w:numId="61" w16cid:durableId="23025105">
    <w:abstractNumId w:val="140"/>
  </w:num>
  <w:num w:numId="62" w16cid:durableId="2001736735">
    <w:abstractNumId w:val="253"/>
  </w:num>
  <w:num w:numId="63" w16cid:durableId="381949375">
    <w:abstractNumId w:val="257"/>
  </w:num>
  <w:num w:numId="64" w16cid:durableId="1652517251">
    <w:abstractNumId w:val="171"/>
  </w:num>
  <w:num w:numId="65" w16cid:durableId="131026390">
    <w:abstractNumId w:val="114"/>
  </w:num>
  <w:num w:numId="66" w16cid:durableId="1507013259">
    <w:abstractNumId w:val="132"/>
  </w:num>
  <w:num w:numId="67" w16cid:durableId="745691092">
    <w:abstractNumId w:val="254"/>
  </w:num>
  <w:num w:numId="68" w16cid:durableId="429786939">
    <w:abstractNumId w:val="269"/>
  </w:num>
  <w:num w:numId="69" w16cid:durableId="584414712">
    <w:abstractNumId w:val="198"/>
  </w:num>
  <w:num w:numId="70" w16cid:durableId="2079326632">
    <w:abstractNumId w:val="126"/>
  </w:num>
  <w:num w:numId="71" w16cid:durableId="1126240024">
    <w:abstractNumId w:val="223"/>
  </w:num>
  <w:num w:numId="72" w16cid:durableId="1338849047">
    <w:abstractNumId w:val="99"/>
  </w:num>
  <w:num w:numId="73" w16cid:durableId="751051624">
    <w:abstractNumId w:val="80"/>
  </w:num>
  <w:num w:numId="74" w16cid:durableId="329413521">
    <w:abstractNumId w:val="233"/>
  </w:num>
  <w:num w:numId="75" w16cid:durableId="1114440065">
    <w:abstractNumId w:val="30"/>
  </w:num>
  <w:num w:numId="76" w16cid:durableId="1695378914">
    <w:abstractNumId w:val="186"/>
  </w:num>
  <w:num w:numId="77" w16cid:durableId="1394162171">
    <w:abstractNumId w:val="60"/>
  </w:num>
  <w:num w:numId="78" w16cid:durableId="590821202">
    <w:abstractNumId w:val="95"/>
  </w:num>
  <w:num w:numId="79" w16cid:durableId="226841963">
    <w:abstractNumId w:val="206"/>
  </w:num>
  <w:num w:numId="80" w16cid:durableId="1106730939">
    <w:abstractNumId w:val="67"/>
  </w:num>
  <w:num w:numId="81" w16cid:durableId="1402682134">
    <w:abstractNumId w:val="255"/>
  </w:num>
  <w:num w:numId="82" w16cid:durableId="137038521">
    <w:abstractNumId w:val="82"/>
  </w:num>
  <w:num w:numId="83" w16cid:durableId="173689751">
    <w:abstractNumId w:val="149"/>
  </w:num>
  <w:num w:numId="84" w16cid:durableId="503471753">
    <w:abstractNumId w:val="61"/>
  </w:num>
  <w:num w:numId="85" w16cid:durableId="931910">
    <w:abstractNumId w:val="187"/>
  </w:num>
  <w:num w:numId="86" w16cid:durableId="368990617">
    <w:abstractNumId w:val="81"/>
  </w:num>
  <w:num w:numId="87" w16cid:durableId="202643092">
    <w:abstractNumId w:val="224"/>
  </w:num>
  <w:num w:numId="88" w16cid:durableId="1800756304">
    <w:abstractNumId w:val="175"/>
  </w:num>
  <w:num w:numId="89" w16cid:durableId="681473207">
    <w:abstractNumId w:val="29"/>
  </w:num>
  <w:num w:numId="90" w16cid:durableId="1891840811">
    <w:abstractNumId w:val="127"/>
  </w:num>
  <w:num w:numId="91" w16cid:durableId="761880453">
    <w:abstractNumId w:val="122"/>
  </w:num>
  <w:num w:numId="92" w16cid:durableId="786974029">
    <w:abstractNumId w:val="23"/>
  </w:num>
  <w:num w:numId="93" w16cid:durableId="1520313694">
    <w:abstractNumId w:val="42"/>
  </w:num>
  <w:num w:numId="94" w16cid:durableId="1254439012">
    <w:abstractNumId w:val="179"/>
  </w:num>
  <w:num w:numId="95" w16cid:durableId="529562793">
    <w:abstractNumId w:val="176"/>
  </w:num>
  <w:num w:numId="96" w16cid:durableId="548613247">
    <w:abstractNumId w:val="38"/>
  </w:num>
  <w:num w:numId="97" w16cid:durableId="1374233304">
    <w:abstractNumId w:val="69"/>
  </w:num>
  <w:num w:numId="98" w16cid:durableId="1576477251">
    <w:abstractNumId w:val="158"/>
  </w:num>
  <w:num w:numId="99" w16cid:durableId="179785478">
    <w:abstractNumId w:val="225"/>
  </w:num>
  <w:num w:numId="100" w16cid:durableId="1288507958">
    <w:abstractNumId w:val="243"/>
  </w:num>
  <w:num w:numId="101" w16cid:durableId="1446846140">
    <w:abstractNumId w:val="96"/>
  </w:num>
  <w:num w:numId="102" w16cid:durableId="1156070408">
    <w:abstractNumId w:val="193"/>
  </w:num>
  <w:num w:numId="103" w16cid:durableId="1033337977">
    <w:abstractNumId w:val="108"/>
  </w:num>
  <w:num w:numId="104" w16cid:durableId="2124616235">
    <w:abstractNumId w:val="143"/>
  </w:num>
  <w:num w:numId="105" w16cid:durableId="698121936">
    <w:abstractNumId w:val="205"/>
  </w:num>
  <w:num w:numId="106" w16cid:durableId="941255000">
    <w:abstractNumId w:val="147"/>
  </w:num>
  <w:num w:numId="107" w16cid:durableId="761098907">
    <w:abstractNumId w:val="116"/>
  </w:num>
  <w:num w:numId="108" w16cid:durableId="1894995865">
    <w:abstractNumId w:val="91"/>
  </w:num>
  <w:num w:numId="109" w16cid:durableId="1039284421">
    <w:abstractNumId w:val="169"/>
  </w:num>
  <w:num w:numId="110" w16cid:durableId="270364056">
    <w:abstractNumId w:val="87"/>
  </w:num>
  <w:num w:numId="111" w16cid:durableId="635574485">
    <w:abstractNumId w:val="212"/>
  </w:num>
  <w:num w:numId="112" w16cid:durableId="1452823875">
    <w:abstractNumId w:val="263"/>
  </w:num>
  <w:num w:numId="113" w16cid:durableId="973827424">
    <w:abstractNumId w:val="199"/>
  </w:num>
  <w:num w:numId="114" w16cid:durableId="1328822887">
    <w:abstractNumId w:val="244"/>
  </w:num>
  <w:num w:numId="115" w16cid:durableId="1326084754">
    <w:abstractNumId w:val="209"/>
  </w:num>
  <w:num w:numId="116" w16cid:durableId="429474535">
    <w:abstractNumId w:val="74"/>
  </w:num>
  <w:num w:numId="117" w16cid:durableId="1393581923">
    <w:abstractNumId w:val="218"/>
  </w:num>
  <w:num w:numId="118" w16cid:durableId="418211500">
    <w:abstractNumId w:val="35"/>
  </w:num>
  <w:num w:numId="119" w16cid:durableId="1947617776">
    <w:abstractNumId w:val="219"/>
  </w:num>
  <w:num w:numId="120" w16cid:durableId="403336561">
    <w:abstractNumId w:val="133"/>
  </w:num>
  <w:num w:numId="121" w16cid:durableId="1677346622">
    <w:abstractNumId w:val="197"/>
  </w:num>
  <w:num w:numId="122" w16cid:durableId="1524128570">
    <w:abstractNumId w:val="41"/>
  </w:num>
  <w:num w:numId="123" w16cid:durableId="408426305">
    <w:abstractNumId w:val="115"/>
  </w:num>
  <w:num w:numId="124" w16cid:durableId="1831827757">
    <w:abstractNumId w:val="130"/>
  </w:num>
  <w:num w:numId="125" w16cid:durableId="454492696">
    <w:abstractNumId w:val="75"/>
  </w:num>
  <w:num w:numId="126" w16cid:durableId="358313677">
    <w:abstractNumId w:val="102"/>
  </w:num>
  <w:num w:numId="127" w16cid:durableId="1258637530">
    <w:abstractNumId w:val="54"/>
  </w:num>
  <w:num w:numId="128" w16cid:durableId="113914765">
    <w:abstractNumId w:val="32"/>
  </w:num>
  <w:num w:numId="129" w16cid:durableId="153642838">
    <w:abstractNumId w:val="128"/>
  </w:num>
  <w:num w:numId="130" w16cid:durableId="318122503">
    <w:abstractNumId w:val="194"/>
  </w:num>
  <w:num w:numId="131" w16cid:durableId="497430478">
    <w:abstractNumId w:val="138"/>
  </w:num>
  <w:num w:numId="132" w16cid:durableId="1040130634">
    <w:abstractNumId w:val="159"/>
  </w:num>
  <w:num w:numId="133" w16cid:durableId="597911246">
    <w:abstractNumId w:val="20"/>
  </w:num>
  <w:num w:numId="134" w16cid:durableId="1101074912">
    <w:abstractNumId w:val="73"/>
  </w:num>
  <w:num w:numId="135" w16cid:durableId="58478142">
    <w:abstractNumId w:val="11"/>
  </w:num>
  <w:num w:numId="136" w16cid:durableId="1803764082">
    <w:abstractNumId w:val="14"/>
  </w:num>
  <w:num w:numId="137" w16cid:durableId="1941453636">
    <w:abstractNumId w:val="15"/>
  </w:num>
  <w:num w:numId="138" w16cid:durableId="1484198483">
    <w:abstractNumId w:val="16"/>
  </w:num>
  <w:num w:numId="139" w16cid:durableId="549414689">
    <w:abstractNumId w:val="18"/>
  </w:num>
  <w:num w:numId="140" w16cid:durableId="494304003">
    <w:abstractNumId w:val="19"/>
  </w:num>
  <w:num w:numId="141" w16cid:durableId="47344561">
    <w:abstractNumId w:val="22"/>
  </w:num>
  <w:num w:numId="142" w16cid:durableId="1023675839">
    <w:abstractNumId w:val="201"/>
  </w:num>
  <w:num w:numId="143" w16cid:durableId="369112683">
    <w:abstractNumId w:val="170"/>
  </w:num>
  <w:num w:numId="144" w16cid:durableId="256137997">
    <w:abstractNumId w:val="252"/>
  </w:num>
  <w:num w:numId="145" w16cid:durableId="1704939971">
    <w:abstractNumId w:val="117"/>
  </w:num>
  <w:num w:numId="146" w16cid:durableId="679509803">
    <w:abstractNumId w:val="229"/>
  </w:num>
  <w:num w:numId="147" w16cid:durableId="940652131">
    <w:abstractNumId w:val="151"/>
  </w:num>
  <w:num w:numId="148" w16cid:durableId="335886474">
    <w:abstractNumId w:val="43"/>
  </w:num>
  <w:num w:numId="149" w16cid:durableId="1140879654">
    <w:abstractNumId w:val="238"/>
  </w:num>
  <w:num w:numId="150" w16cid:durableId="24838962">
    <w:abstractNumId w:val="246"/>
  </w:num>
  <w:num w:numId="151" w16cid:durableId="257100198">
    <w:abstractNumId w:val="272"/>
  </w:num>
  <w:num w:numId="152" w16cid:durableId="1259412581">
    <w:abstractNumId w:val="258"/>
  </w:num>
  <w:num w:numId="153" w16cid:durableId="2136365919">
    <w:abstractNumId w:val="185"/>
  </w:num>
  <w:num w:numId="154" w16cid:durableId="585308218">
    <w:abstractNumId w:val="222"/>
  </w:num>
  <w:num w:numId="155" w16cid:durableId="831990804">
    <w:abstractNumId w:val="123"/>
  </w:num>
  <w:num w:numId="156" w16cid:durableId="821652447">
    <w:abstractNumId w:val="120"/>
  </w:num>
  <w:num w:numId="157" w16cid:durableId="632104061">
    <w:abstractNumId w:val="65"/>
  </w:num>
  <w:num w:numId="158" w16cid:durableId="696153152">
    <w:abstractNumId w:val="237"/>
  </w:num>
  <w:num w:numId="159" w16cid:durableId="2132966651">
    <w:abstractNumId w:val="228"/>
  </w:num>
  <w:num w:numId="160" w16cid:durableId="2060517695">
    <w:abstractNumId w:val="55"/>
  </w:num>
  <w:num w:numId="161" w16cid:durableId="1953005186">
    <w:abstractNumId w:val="172"/>
  </w:num>
  <w:num w:numId="162" w16cid:durableId="182939577">
    <w:abstractNumId w:val="148"/>
  </w:num>
  <w:num w:numId="163" w16cid:durableId="1752120744">
    <w:abstractNumId w:val="137"/>
  </w:num>
  <w:num w:numId="164" w16cid:durableId="801659693">
    <w:abstractNumId w:val="165"/>
  </w:num>
  <w:num w:numId="165" w16cid:durableId="170418917">
    <w:abstractNumId w:val="52"/>
  </w:num>
  <w:num w:numId="166" w16cid:durableId="1448231397">
    <w:abstractNumId w:val="92"/>
  </w:num>
  <w:num w:numId="167" w16cid:durableId="686954450">
    <w:abstractNumId w:val="139"/>
  </w:num>
  <w:num w:numId="168" w16cid:durableId="97415817">
    <w:abstractNumId w:val="241"/>
  </w:num>
  <w:num w:numId="169" w16cid:durableId="794367465">
    <w:abstractNumId w:val="118"/>
  </w:num>
  <w:num w:numId="170" w16cid:durableId="1968049547">
    <w:abstractNumId w:val="182"/>
  </w:num>
  <w:num w:numId="171" w16cid:durableId="1381517819">
    <w:abstractNumId w:val="192"/>
  </w:num>
  <w:num w:numId="172" w16cid:durableId="1161889960">
    <w:abstractNumId w:val="268"/>
  </w:num>
  <w:num w:numId="173" w16cid:durableId="1479804088">
    <w:abstractNumId w:val="53"/>
  </w:num>
  <w:num w:numId="174" w16cid:durableId="532155162">
    <w:abstractNumId w:val="104"/>
  </w:num>
  <w:num w:numId="175" w16cid:durableId="328752014">
    <w:abstractNumId w:val="210"/>
  </w:num>
  <w:num w:numId="176" w16cid:durableId="1144662661">
    <w:abstractNumId w:val="174"/>
  </w:num>
  <w:num w:numId="177" w16cid:durableId="988947233">
    <w:abstractNumId w:val="62"/>
  </w:num>
  <w:num w:numId="178" w16cid:durableId="1806971053">
    <w:abstractNumId w:val="107"/>
  </w:num>
  <w:num w:numId="179" w16cid:durableId="331565696">
    <w:abstractNumId w:val="51"/>
  </w:num>
  <w:num w:numId="180" w16cid:durableId="1139884536">
    <w:abstractNumId w:val="200"/>
  </w:num>
  <w:num w:numId="181" w16cid:durableId="291912801">
    <w:abstractNumId w:val="141"/>
  </w:num>
  <w:num w:numId="182" w16cid:durableId="412509313">
    <w:abstractNumId w:val="260"/>
  </w:num>
  <w:num w:numId="183" w16cid:durableId="93746488">
    <w:abstractNumId w:val="88"/>
  </w:num>
  <w:num w:numId="184" w16cid:durableId="1145197671">
    <w:abstractNumId w:val="265"/>
  </w:num>
  <w:num w:numId="185" w16cid:durableId="1140416833">
    <w:abstractNumId w:val="181"/>
  </w:num>
  <w:num w:numId="186" w16cid:durableId="1262224310">
    <w:abstractNumId w:val="72"/>
  </w:num>
  <w:num w:numId="187" w16cid:durableId="6753290">
    <w:abstractNumId w:val="89"/>
  </w:num>
  <w:num w:numId="188" w16cid:durableId="338653501">
    <w:abstractNumId w:val="155"/>
  </w:num>
  <w:num w:numId="189" w16cid:durableId="1061169317">
    <w:abstractNumId w:val="173"/>
  </w:num>
  <w:num w:numId="190" w16cid:durableId="23139172">
    <w:abstractNumId w:val="153"/>
  </w:num>
  <w:num w:numId="191" w16cid:durableId="221914186">
    <w:abstractNumId w:val="168"/>
  </w:num>
  <w:num w:numId="192" w16cid:durableId="1857453190">
    <w:abstractNumId w:val="100"/>
  </w:num>
  <w:num w:numId="193" w16cid:durableId="1564756476">
    <w:abstractNumId w:val="247"/>
  </w:num>
  <w:num w:numId="194" w16cid:durableId="1957524372">
    <w:abstractNumId w:val="208"/>
  </w:num>
  <w:num w:numId="195" w16cid:durableId="1868981444">
    <w:abstractNumId w:val="274"/>
  </w:num>
  <w:num w:numId="196" w16cid:durableId="1981416586">
    <w:abstractNumId w:val="167"/>
  </w:num>
  <w:num w:numId="197" w16cid:durableId="715394505">
    <w:abstractNumId w:val="202"/>
  </w:num>
  <w:num w:numId="198" w16cid:durableId="1326323157">
    <w:abstractNumId w:val="184"/>
  </w:num>
  <w:num w:numId="199" w16cid:durableId="2118017968">
    <w:abstractNumId w:val="251"/>
  </w:num>
  <w:num w:numId="200" w16cid:durableId="1639215674">
    <w:abstractNumId w:val="204"/>
  </w:num>
  <w:num w:numId="201" w16cid:durableId="948045785">
    <w:abstractNumId w:val="211"/>
  </w:num>
  <w:num w:numId="202" w16cid:durableId="126317121">
    <w:abstractNumId w:val="195"/>
  </w:num>
  <w:num w:numId="203" w16cid:durableId="676887043">
    <w:abstractNumId w:val="230"/>
  </w:num>
  <w:num w:numId="204" w16cid:durableId="589311079">
    <w:abstractNumId w:val="239"/>
  </w:num>
  <w:num w:numId="205" w16cid:durableId="518392072">
    <w:abstractNumId w:val="57"/>
  </w:num>
  <w:num w:numId="206" w16cid:durableId="1509639523">
    <w:abstractNumId w:val="261"/>
  </w:num>
  <w:num w:numId="207" w16cid:durableId="203754908">
    <w:abstractNumId w:val="125"/>
  </w:num>
  <w:num w:numId="208" w16cid:durableId="1232960933">
    <w:abstractNumId w:val="240"/>
  </w:num>
  <w:num w:numId="209" w16cid:durableId="1199003371">
    <w:abstractNumId w:val="207"/>
  </w:num>
  <w:num w:numId="210" w16cid:durableId="1714961104">
    <w:abstractNumId w:val="234"/>
  </w:num>
  <w:num w:numId="211" w16cid:durableId="1864979824">
    <w:abstractNumId w:val="249"/>
  </w:num>
  <w:num w:numId="212" w16cid:durableId="1605190198">
    <w:abstractNumId w:val="31"/>
  </w:num>
  <w:num w:numId="213" w16cid:durableId="1897010820">
    <w:abstractNumId w:val="121"/>
  </w:num>
  <w:num w:numId="214" w16cid:durableId="1938365788">
    <w:abstractNumId w:val="46"/>
  </w:num>
  <w:num w:numId="215" w16cid:durableId="766925336">
    <w:abstractNumId w:val="33"/>
  </w:num>
  <w:num w:numId="216" w16cid:durableId="760758816">
    <w:abstractNumId w:val="163"/>
  </w:num>
  <w:num w:numId="217" w16cid:durableId="1242988396">
    <w:abstractNumId w:val="12"/>
  </w:num>
  <w:num w:numId="218" w16cid:durableId="1853565108">
    <w:abstractNumId w:val="145"/>
  </w:num>
  <w:num w:numId="219" w16cid:durableId="2027630801">
    <w:abstractNumId w:val="79"/>
  </w:num>
  <w:num w:numId="220" w16cid:durableId="1709253262">
    <w:abstractNumId w:val="77"/>
  </w:num>
  <w:num w:numId="221" w16cid:durableId="993412465">
    <w:abstractNumId w:val="85"/>
  </w:num>
  <w:num w:numId="222" w16cid:durableId="1846431120">
    <w:abstractNumId w:val="98"/>
  </w:num>
  <w:num w:numId="223" w16cid:durableId="774907747">
    <w:abstractNumId w:val="152"/>
  </w:num>
  <w:num w:numId="224" w16cid:durableId="1981615319">
    <w:abstractNumId w:val="156"/>
  </w:num>
  <w:num w:numId="225" w16cid:durableId="1229918662">
    <w:abstractNumId w:val="177"/>
  </w:num>
  <w:num w:numId="226" w16cid:durableId="226182857">
    <w:abstractNumId w:val="40"/>
  </w:num>
  <w:num w:numId="227" w16cid:durableId="1954440738">
    <w:abstractNumId w:val="242"/>
  </w:num>
  <w:num w:numId="228" w16cid:durableId="1542783075">
    <w:abstractNumId w:val="266"/>
  </w:num>
  <w:num w:numId="229" w16cid:durableId="317542076">
    <w:abstractNumId w:val="34"/>
  </w:num>
  <w:num w:numId="230" w16cid:durableId="12343396">
    <w:abstractNumId w:val="183"/>
  </w:num>
  <w:num w:numId="231" w16cid:durableId="1726292422">
    <w:abstractNumId w:val="188"/>
  </w:num>
  <w:num w:numId="232" w16cid:durableId="2117557249">
    <w:abstractNumId w:val="221"/>
  </w:num>
  <w:num w:numId="233" w16cid:durableId="1690594465">
    <w:abstractNumId w:val="97"/>
  </w:num>
  <w:num w:numId="234" w16cid:durableId="1681273890">
    <w:abstractNumId w:val="161"/>
  </w:num>
  <w:num w:numId="235" w16cid:durableId="1725762446">
    <w:abstractNumId w:val="28"/>
  </w:num>
  <w:num w:numId="236" w16cid:durableId="1363097071">
    <w:abstractNumId w:val="164"/>
  </w:num>
  <w:num w:numId="237" w16cid:durableId="1892617490">
    <w:abstractNumId w:val="63"/>
  </w:num>
  <w:num w:numId="238" w16cid:durableId="240412527">
    <w:abstractNumId w:val="236"/>
  </w:num>
  <w:num w:numId="239" w16cid:durableId="713625487">
    <w:abstractNumId w:val="45"/>
  </w:num>
  <w:num w:numId="240" w16cid:durableId="1523323943">
    <w:abstractNumId w:val="142"/>
  </w:num>
  <w:num w:numId="241" w16cid:durableId="280916118">
    <w:abstractNumId w:val="275"/>
  </w:num>
  <w:num w:numId="242" w16cid:durableId="1955167679">
    <w:abstractNumId w:val="203"/>
  </w:num>
  <w:num w:numId="243" w16cid:durableId="2091078689">
    <w:abstractNumId w:val="106"/>
  </w:num>
  <w:num w:numId="244" w16cid:durableId="388458171">
    <w:abstractNumId w:val="191"/>
  </w:num>
  <w:num w:numId="245" w16cid:durableId="772239327">
    <w:abstractNumId w:val="84"/>
  </w:num>
  <w:num w:numId="246" w16cid:durableId="153844238">
    <w:abstractNumId w:val="166"/>
  </w:num>
  <w:num w:numId="247" w16cid:durableId="1879321667">
    <w:abstractNumId w:val="160"/>
  </w:num>
  <w:num w:numId="248" w16cid:durableId="696934135">
    <w:abstractNumId w:val="136"/>
  </w:num>
  <w:num w:numId="249" w16cid:durableId="883441826">
    <w:abstractNumId w:val="146"/>
  </w:num>
  <w:num w:numId="250" w16cid:durableId="1176502524">
    <w:abstractNumId w:val="215"/>
  </w:num>
  <w:num w:numId="251" w16cid:durableId="1914924587">
    <w:abstractNumId w:val="150"/>
  </w:num>
  <w:num w:numId="252" w16cid:durableId="552428667">
    <w:abstractNumId w:val="36"/>
  </w:num>
  <w:num w:numId="253" w16cid:durableId="1675759423">
    <w:abstractNumId w:val="59"/>
  </w:num>
  <w:num w:numId="254" w16cid:durableId="958297612">
    <w:abstractNumId w:val="93"/>
  </w:num>
  <w:num w:numId="255" w16cid:durableId="685131317">
    <w:abstractNumId w:val="78"/>
  </w:num>
  <w:num w:numId="256" w16cid:durableId="1128476812">
    <w:abstractNumId w:val="196"/>
  </w:num>
  <w:num w:numId="257" w16cid:durableId="1227568823">
    <w:abstractNumId w:val="27"/>
  </w:num>
  <w:num w:numId="258" w16cid:durableId="1592199591">
    <w:abstractNumId w:val="64"/>
  </w:num>
  <w:num w:numId="259" w16cid:durableId="352540227">
    <w:abstractNumId w:val="101"/>
  </w:num>
  <w:num w:numId="260" w16cid:durableId="1097556075">
    <w:abstractNumId w:val="134"/>
  </w:num>
  <w:num w:numId="261" w16cid:durableId="384725178">
    <w:abstractNumId w:val="235"/>
  </w:num>
  <w:num w:numId="262" w16cid:durableId="1705787813">
    <w:abstractNumId w:val="49"/>
  </w:num>
  <w:num w:numId="263" w16cid:durableId="910970342">
    <w:abstractNumId w:val="112"/>
  </w:num>
  <w:num w:numId="264" w16cid:durableId="1817643174">
    <w:abstractNumId w:val="39"/>
  </w:num>
  <w:num w:numId="265" w16cid:durableId="1393654240">
    <w:abstractNumId w:val="220"/>
  </w:num>
  <w:numIdMacAtCleanup w:val="2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stylePaneFormatFilter w:val="1724" w:allStyles="0" w:customStyles="0" w:latentStyles="1" w:stylesInUse="0" w:headingStyles="1" w:numberingStyles="0" w:tableStyles="0" w:directFormattingOnRuns="1" w:directFormattingOnParagraphs="1" w:directFormattingOnNumbering="1" w:directFormattingOnTables="0" w:clearFormatting="1" w:top3HeadingStyles="0" w:visibleStyles="0" w:alternateStyleNames="0"/>
  <w:defaultTabStop w:val="708"/>
  <w:hyphenationZone w:val="425"/>
  <w:characterSpacingControl w:val="doNotCompress"/>
  <w:hdrShapeDefaults>
    <o:shapedefaults v:ext="edit" spidmax="205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92897"/>
    <w:rsid w:val="00000DEC"/>
    <w:rsid w:val="00000E2E"/>
    <w:rsid w:val="00000F73"/>
    <w:rsid w:val="00001023"/>
    <w:rsid w:val="00001F5F"/>
    <w:rsid w:val="00002964"/>
    <w:rsid w:val="00002A66"/>
    <w:rsid w:val="00002CF6"/>
    <w:rsid w:val="000032E7"/>
    <w:rsid w:val="00003744"/>
    <w:rsid w:val="00004FDB"/>
    <w:rsid w:val="00006712"/>
    <w:rsid w:val="00007771"/>
    <w:rsid w:val="000079B4"/>
    <w:rsid w:val="00007E84"/>
    <w:rsid w:val="00010173"/>
    <w:rsid w:val="000110E8"/>
    <w:rsid w:val="00011383"/>
    <w:rsid w:val="00011CC7"/>
    <w:rsid w:val="00012113"/>
    <w:rsid w:val="0001268A"/>
    <w:rsid w:val="00012FEF"/>
    <w:rsid w:val="0001340B"/>
    <w:rsid w:val="000136B1"/>
    <w:rsid w:val="00013D13"/>
    <w:rsid w:val="00014320"/>
    <w:rsid w:val="000145F8"/>
    <w:rsid w:val="00014B48"/>
    <w:rsid w:val="00015094"/>
    <w:rsid w:val="00015189"/>
    <w:rsid w:val="0001545C"/>
    <w:rsid w:val="00015480"/>
    <w:rsid w:val="00016137"/>
    <w:rsid w:val="000161CC"/>
    <w:rsid w:val="000163E6"/>
    <w:rsid w:val="000166DA"/>
    <w:rsid w:val="000169D8"/>
    <w:rsid w:val="00016BA2"/>
    <w:rsid w:val="00016BF6"/>
    <w:rsid w:val="00017432"/>
    <w:rsid w:val="000174FC"/>
    <w:rsid w:val="00020509"/>
    <w:rsid w:val="00020A73"/>
    <w:rsid w:val="00020E9C"/>
    <w:rsid w:val="00020EF8"/>
    <w:rsid w:val="000218DE"/>
    <w:rsid w:val="00021CF7"/>
    <w:rsid w:val="0002235F"/>
    <w:rsid w:val="00022577"/>
    <w:rsid w:val="00022C47"/>
    <w:rsid w:val="00023124"/>
    <w:rsid w:val="000237F7"/>
    <w:rsid w:val="000238CD"/>
    <w:rsid w:val="00023998"/>
    <w:rsid w:val="0002445A"/>
    <w:rsid w:val="000246B5"/>
    <w:rsid w:val="00024E0C"/>
    <w:rsid w:val="00025DD7"/>
    <w:rsid w:val="000261BA"/>
    <w:rsid w:val="0002628F"/>
    <w:rsid w:val="00026B55"/>
    <w:rsid w:val="0002784F"/>
    <w:rsid w:val="00027B34"/>
    <w:rsid w:val="00030532"/>
    <w:rsid w:val="000306B6"/>
    <w:rsid w:val="00030C32"/>
    <w:rsid w:val="0003136F"/>
    <w:rsid w:val="0003225B"/>
    <w:rsid w:val="0003227D"/>
    <w:rsid w:val="000323E1"/>
    <w:rsid w:val="00032CC3"/>
    <w:rsid w:val="00033632"/>
    <w:rsid w:val="00033D37"/>
    <w:rsid w:val="00034BE7"/>
    <w:rsid w:val="00034C9D"/>
    <w:rsid w:val="000350C2"/>
    <w:rsid w:val="00035688"/>
    <w:rsid w:val="00035A5B"/>
    <w:rsid w:val="00035CC3"/>
    <w:rsid w:val="00036407"/>
    <w:rsid w:val="00036655"/>
    <w:rsid w:val="0003697F"/>
    <w:rsid w:val="000369B6"/>
    <w:rsid w:val="00037353"/>
    <w:rsid w:val="00037355"/>
    <w:rsid w:val="0003774E"/>
    <w:rsid w:val="00037A6F"/>
    <w:rsid w:val="00037C81"/>
    <w:rsid w:val="00037D61"/>
    <w:rsid w:val="0004051B"/>
    <w:rsid w:val="00040657"/>
    <w:rsid w:val="000406DE"/>
    <w:rsid w:val="0004083C"/>
    <w:rsid w:val="00040A44"/>
    <w:rsid w:val="00040C26"/>
    <w:rsid w:val="0004110B"/>
    <w:rsid w:val="000416AB"/>
    <w:rsid w:val="00041703"/>
    <w:rsid w:val="000418B7"/>
    <w:rsid w:val="000419DD"/>
    <w:rsid w:val="00041C72"/>
    <w:rsid w:val="00041F3F"/>
    <w:rsid w:val="0004231E"/>
    <w:rsid w:val="000425AA"/>
    <w:rsid w:val="00042725"/>
    <w:rsid w:val="00042A47"/>
    <w:rsid w:val="00043935"/>
    <w:rsid w:val="00043BF3"/>
    <w:rsid w:val="0004400B"/>
    <w:rsid w:val="000444DC"/>
    <w:rsid w:val="000448AA"/>
    <w:rsid w:val="00044B0E"/>
    <w:rsid w:val="00044B35"/>
    <w:rsid w:val="00044D9F"/>
    <w:rsid w:val="00044F84"/>
    <w:rsid w:val="000453E7"/>
    <w:rsid w:val="000458C7"/>
    <w:rsid w:val="00045D0F"/>
    <w:rsid w:val="00045D53"/>
    <w:rsid w:val="0004640E"/>
    <w:rsid w:val="00046554"/>
    <w:rsid w:val="00046A0E"/>
    <w:rsid w:val="00047498"/>
    <w:rsid w:val="00047EC4"/>
    <w:rsid w:val="000516EE"/>
    <w:rsid w:val="00051722"/>
    <w:rsid w:val="00051967"/>
    <w:rsid w:val="00051A04"/>
    <w:rsid w:val="00051D52"/>
    <w:rsid w:val="000522A9"/>
    <w:rsid w:val="00052390"/>
    <w:rsid w:val="000524FC"/>
    <w:rsid w:val="00052CCA"/>
    <w:rsid w:val="00052E65"/>
    <w:rsid w:val="00052E80"/>
    <w:rsid w:val="00053BF6"/>
    <w:rsid w:val="00053E4C"/>
    <w:rsid w:val="00054C46"/>
    <w:rsid w:val="00055BAF"/>
    <w:rsid w:val="00055C50"/>
    <w:rsid w:val="00056083"/>
    <w:rsid w:val="0005640C"/>
    <w:rsid w:val="00056ADB"/>
    <w:rsid w:val="0005705E"/>
    <w:rsid w:val="000577E5"/>
    <w:rsid w:val="00057D7B"/>
    <w:rsid w:val="00057DA1"/>
    <w:rsid w:val="00057DF2"/>
    <w:rsid w:val="00060958"/>
    <w:rsid w:val="00060CED"/>
    <w:rsid w:val="000618D5"/>
    <w:rsid w:val="00062562"/>
    <w:rsid w:val="00062BE1"/>
    <w:rsid w:val="000637DE"/>
    <w:rsid w:val="0006388D"/>
    <w:rsid w:val="00063BE2"/>
    <w:rsid w:val="00063EEF"/>
    <w:rsid w:val="00064B8E"/>
    <w:rsid w:val="000651E8"/>
    <w:rsid w:val="00065844"/>
    <w:rsid w:val="00065F3F"/>
    <w:rsid w:val="000660AC"/>
    <w:rsid w:val="000669DB"/>
    <w:rsid w:val="00066EB8"/>
    <w:rsid w:val="00066EF1"/>
    <w:rsid w:val="00066F79"/>
    <w:rsid w:val="00067809"/>
    <w:rsid w:val="000707A5"/>
    <w:rsid w:val="00070A9C"/>
    <w:rsid w:val="00070BE4"/>
    <w:rsid w:val="0007105F"/>
    <w:rsid w:val="000717ED"/>
    <w:rsid w:val="0007182C"/>
    <w:rsid w:val="00071DF4"/>
    <w:rsid w:val="00072283"/>
    <w:rsid w:val="0007237F"/>
    <w:rsid w:val="00072923"/>
    <w:rsid w:val="00073DB2"/>
    <w:rsid w:val="000742D0"/>
    <w:rsid w:val="00074B8B"/>
    <w:rsid w:val="000754FF"/>
    <w:rsid w:val="000756BB"/>
    <w:rsid w:val="00075C53"/>
    <w:rsid w:val="00075F8B"/>
    <w:rsid w:val="00076593"/>
    <w:rsid w:val="00076CD0"/>
    <w:rsid w:val="00076D78"/>
    <w:rsid w:val="00076FAD"/>
    <w:rsid w:val="00077543"/>
    <w:rsid w:val="00077E4F"/>
    <w:rsid w:val="0008020D"/>
    <w:rsid w:val="00080351"/>
    <w:rsid w:val="0008044D"/>
    <w:rsid w:val="000807AA"/>
    <w:rsid w:val="00080C0B"/>
    <w:rsid w:val="000819DE"/>
    <w:rsid w:val="00081A3E"/>
    <w:rsid w:val="000822CC"/>
    <w:rsid w:val="00082375"/>
    <w:rsid w:val="0008309B"/>
    <w:rsid w:val="000833AF"/>
    <w:rsid w:val="0008346F"/>
    <w:rsid w:val="00083830"/>
    <w:rsid w:val="00083860"/>
    <w:rsid w:val="00083ECB"/>
    <w:rsid w:val="000841D6"/>
    <w:rsid w:val="00084317"/>
    <w:rsid w:val="00084773"/>
    <w:rsid w:val="00085424"/>
    <w:rsid w:val="00085B15"/>
    <w:rsid w:val="00085E61"/>
    <w:rsid w:val="00086CD2"/>
    <w:rsid w:val="0008703C"/>
    <w:rsid w:val="000872F7"/>
    <w:rsid w:val="000873F0"/>
    <w:rsid w:val="000873FA"/>
    <w:rsid w:val="00087872"/>
    <w:rsid w:val="00087C5D"/>
    <w:rsid w:val="000903E8"/>
    <w:rsid w:val="000905E7"/>
    <w:rsid w:val="00091089"/>
    <w:rsid w:val="00091EB7"/>
    <w:rsid w:val="00091F69"/>
    <w:rsid w:val="000920DC"/>
    <w:rsid w:val="00093204"/>
    <w:rsid w:val="00093660"/>
    <w:rsid w:val="0009471E"/>
    <w:rsid w:val="00094805"/>
    <w:rsid w:val="00094C8C"/>
    <w:rsid w:val="00094DFD"/>
    <w:rsid w:val="00095088"/>
    <w:rsid w:val="00095B5A"/>
    <w:rsid w:val="0009608C"/>
    <w:rsid w:val="000963C7"/>
    <w:rsid w:val="000967CD"/>
    <w:rsid w:val="00096FCD"/>
    <w:rsid w:val="00097035"/>
    <w:rsid w:val="0009746A"/>
    <w:rsid w:val="000974A9"/>
    <w:rsid w:val="000A02BB"/>
    <w:rsid w:val="000A0577"/>
    <w:rsid w:val="000A07F2"/>
    <w:rsid w:val="000A15C3"/>
    <w:rsid w:val="000A2476"/>
    <w:rsid w:val="000A2AF5"/>
    <w:rsid w:val="000A3C61"/>
    <w:rsid w:val="000A477E"/>
    <w:rsid w:val="000A6536"/>
    <w:rsid w:val="000A7550"/>
    <w:rsid w:val="000A7863"/>
    <w:rsid w:val="000A78CF"/>
    <w:rsid w:val="000B14A9"/>
    <w:rsid w:val="000B16ED"/>
    <w:rsid w:val="000B17B6"/>
    <w:rsid w:val="000B18D2"/>
    <w:rsid w:val="000B1DC4"/>
    <w:rsid w:val="000B1EC9"/>
    <w:rsid w:val="000B4559"/>
    <w:rsid w:val="000B45E6"/>
    <w:rsid w:val="000B5BCD"/>
    <w:rsid w:val="000B5D12"/>
    <w:rsid w:val="000B5F51"/>
    <w:rsid w:val="000B65EE"/>
    <w:rsid w:val="000B6D3B"/>
    <w:rsid w:val="000B7063"/>
    <w:rsid w:val="000B71B7"/>
    <w:rsid w:val="000B769A"/>
    <w:rsid w:val="000B7F2C"/>
    <w:rsid w:val="000C05BB"/>
    <w:rsid w:val="000C07C9"/>
    <w:rsid w:val="000C0A3B"/>
    <w:rsid w:val="000C0AB5"/>
    <w:rsid w:val="000C0B38"/>
    <w:rsid w:val="000C0D92"/>
    <w:rsid w:val="000C0F54"/>
    <w:rsid w:val="000C1529"/>
    <w:rsid w:val="000C2514"/>
    <w:rsid w:val="000C3343"/>
    <w:rsid w:val="000C390A"/>
    <w:rsid w:val="000C3AAC"/>
    <w:rsid w:val="000C4436"/>
    <w:rsid w:val="000C4C10"/>
    <w:rsid w:val="000C5046"/>
    <w:rsid w:val="000C5100"/>
    <w:rsid w:val="000C52F6"/>
    <w:rsid w:val="000C52FC"/>
    <w:rsid w:val="000C595F"/>
    <w:rsid w:val="000C59F4"/>
    <w:rsid w:val="000C613D"/>
    <w:rsid w:val="000C661E"/>
    <w:rsid w:val="000C678E"/>
    <w:rsid w:val="000C77E6"/>
    <w:rsid w:val="000C7A47"/>
    <w:rsid w:val="000C7BC8"/>
    <w:rsid w:val="000C7C14"/>
    <w:rsid w:val="000C7E91"/>
    <w:rsid w:val="000D0ABB"/>
    <w:rsid w:val="000D0BC8"/>
    <w:rsid w:val="000D0D0B"/>
    <w:rsid w:val="000D1122"/>
    <w:rsid w:val="000D1847"/>
    <w:rsid w:val="000D211B"/>
    <w:rsid w:val="000D281E"/>
    <w:rsid w:val="000D2CD0"/>
    <w:rsid w:val="000D2E59"/>
    <w:rsid w:val="000D3550"/>
    <w:rsid w:val="000D3DC6"/>
    <w:rsid w:val="000D413E"/>
    <w:rsid w:val="000D43CF"/>
    <w:rsid w:val="000D46AF"/>
    <w:rsid w:val="000D4EB8"/>
    <w:rsid w:val="000D5259"/>
    <w:rsid w:val="000D604B"/>
    <w:rsid w:val="000D6588"/>
    <w:rsid w:val="000D684A"/>
    <w:rsid w:val="000D6F19"/>
    <w:rsid w:val="000D7030"/>
    <w:rsid w:val="000E0E56"/>
    <w:rsid w:val="000E12E5"/>
    <w:rsid w:val="000E1F18"/>
    <w:rsid w:val="000E2140"/>
    <w:rsid w:val="000E2511"/>
    <w:rsid w:val="000E2BD4"/>
    <w:rsid w:val="000E384F"/>
    <w:rsid w:val="000E4282"/>
    <w:rsid w:val="000E4D5A"/>
    <w:rsid w:val="000E5530"/>
    <w:rsid w:val="000E7A16"/>
    <w:rsid w:val="000E7C8B"/>
    <w:rsid w:val="000F0382"/>
    <w:rsid w:val="000F0E76"/>
    <w:rsid w:val="000F18EA"/>
    <w:rsid w:val="000F1B46"/>
    <w:rsid w:val="000F26DF"/>
    <w:rsid w:val="000F3065"/>
    <w:rsid w:val="000F349C"/>
    <w:rsid w:val="000F383E"/>
    <w:rsid w:val="000F4CBD"/>
    <w:rsid w:val="000F50F2"/>
    <w:rsid w:val="000F5342"/>
    <w:rsid w:val="000F5498"/>
    <w:rsid w:val="000F562D"/>
    <w:rsid w:val="000F56A9"/>
    <w:rsid w:val="000F591D"/>
    <w:rsid w:val="000F5AF3"/>
    <w:rsid w:val="000F5F0B"/>
    <w:rsid w:val="000F6401"/>
    <w:rsid w:val="000F6AA0"/>
    <w:rsid w:val="000F723C"/>
    <w:rsid w:val="000F76C2"/>
    <w:rsid w:val="000F776D"/>
    <w:rsid w:val="000F77CA"/>
    <w:rsid w:val="000F78CE"/>
    <w:rsid w:val="000F7C21"/>
    <w:rsid w:val="000F7D54"/>
    <w:rsid w:val="000F7F9F"/>
    <w:rsid w:val="001001FB"/>
    <w:rsid w:val="00100259"/>
    <w:rsid w:val="001002E0"/>
    <w:rsid w:val="0010079C"/>
    <w:rsid w:val="00100E86"/>
    <w:rsid w:val="00100FC5"/>
    <w:rsid w:val="001010F4"/>
    <w:rsid w:val="001011A4"/>
    <w:rsid w:val="001012EC"/>
    <w:rsid w:val="001015E9"/>
    <w:rsid w:val="00101D45"/>
    <w:rsid w:val="00102806"/>
    <w:rsid w:val="00102F45"/>
    <w:rsid w:val="00102FB1"/>
    <w:rsid w:val="001030F3"/>
    <w:rsid w:val="00103263"/>
    <w:rsid w:val="001036A6"/>
    <w:rsid w:val="00103A8D"/>
    <w:rsid w:val="0010454E"/>
    <w:rsid w:val="0010484C"/>
    <w:rsid w:val="0010487A"/>
    <w:rsid w:val="00104E9D"/>
    <w:rsid w:val="001057BA"/>
    <w:rsid w:val="00105B00"/>
    <w:rsid w:val="00106AE2"/>
    <w:rsid w:val="00107200"/>
    <w:rsid w:val="001074BA"/>
    <w:rsid w:val="00107675"/>
    <w:rsid w:val="001077FA"/>
    <w:rsid w:val="00107C8C"/>
    <w:rsid w:val="00107DF3"/>
    <w:rsid w:val="00110908"/>
    <w:rsid w:val="00110C6A"/>
    <w:rsid w:val="00110CCC"/>
    <w:rsid w:val="00110F5D"/>
    <w:rsid w:val="00111161"/>
    <w:rsid w:val="001112F3"/>
    <w:rsid w:val="00111624"/>
    <w:rsid w:val="001117C3"/>
    <w:rsid w:val="001120A8"/>
    <w:rsid w:val="001121A1"/>
    <w:rsid w:val="00112BF0"/>
    <w:rsid w:val="00112C7F"/>
    <w:rsid w:val="00112E97"/>
    <w:rsid w:val="0011352D"/>
    <w:rsid w:val="00113A31"/>
    <w:rsid w:val="00113B3E"/>
    <w:rsid w:val="00114020"/>
    <w:rsid w:val="001142C4"/>
    <w:rsid w:val="0011438F"/>
    <w:rsid w:val="00114ABF"/>
    <w:rsid w:val="00115E06"/>
    <w:rsid w:val="00116A7B"/>
    <w:rsid w:val="0011793E"/>
    <w:rsid w:val="00120FA8"/>
    <w:rsid w:val="00121041"/>
    <w:rsid w:val="0012178D"/>
    <w:rsid w:val="00121CCE"/>
    <w:rsid w:val="00122AB4"/>
    <w:rsid w:val="001232E1"/>
    <w:rsid w:val="0012334B"/>
    <w:rsid w:val="001235E7"/>
    <w:rsid w:val="001244A2"/>
    <w:rsid w:val="00124500"/>
    <w:rsid w:val="0012498F"/>
    <w:rsid w:val="00124D0B"/>
    <w:rsid w:val="00125BE6"/>
    <w:rsid w:val="00125CED"/>
    <w:rsid w:val="001260E5"/>
    <w:rsid w:val="00126B3D"/>
    <w:rsid w:val="00126D55"/>
    <w:rsid w:val="00126E37"/>
    <w:rsid w:val="00127205"/>
    <w:rsid w:val="00127758"/>
    <w:rsid w:val="0012781A"/>
    <w:rsid w:val="00127EE7"/>
    <w:rsid w:val="00127FD6"/>
    <w:rsid w:val="00130DA7"/>
    <w:rsid w:val="001312DB"/>
    <w:rsid w:val="0013165B"/>
    <w:rsid w:val="0013243B"/>
    <w:rsid w:val="00132D67"/>
    <w:rsid w:val="00132D76"/>
    <w:rsid w:val="00133EF6"/>
    <w:rsid w:val="001342BB"/>
    <w:rsid w:val="00134381"/>
    <w:rsid w:val="00134882"/>
    <w:rsid w:val="00134A3A"/>
    <w:rsid w:val="00135362"/>
    <w:rsid w:val="00135422"/>
    <w:rsid w:val="001356F3"/>
    <w:rsid w:val="0013577D"/>
    <w:rsid w:val="001357EA"/>
    <w:rsid w:val="00135E97"/>
    <w:rsid w:val="00136534"/>
    <w:rsid w:val="00136693"/>
    <w:rsid w:val="0013788B"/>
    <w:rsid w:val="00137900"/>
    <w:rsid w:val="00137B2C"/>
    <w:rsid w:val="00140496"/>
    <w:rsid w:val="00140C1B"/>
    <w:rsid w:val="00140FC1"/>
    <w:rsid w:val="00141079"/>
    <w:rsid w:val="00141122"/>
    <w:rsid w:val="00141175"/>
    <w:rsid w:val="001412D8"/>
    <w:rsid w:val="00141682"/>
    <w:rsid w:val="0014239F"/>
    <w:rsid w:val="0014240C"/>
    <w:rsid w:val="00142923"/>
    <w:rsid w:val="00142C72"/>
    <w:rsid w:val="00143D74"/>
    <w:rsid w:val="00143F61"/>
    <w:rsid w:val="001440D1"/>
    <w:rsid w:val="0014421F"/>
    <w:rsid w:val="001447CA"/>
    <w:rsid w:val="001449ED"/>
    <w:rsid w:val="00144DCE"/>
    <w:rsid w:val="00145045"/>
    <w:rsid w:val="0014547E"/>
    <w:rsid w:val="001454EB"/>
    <w:rsid w:val="001455FE"/>
    <w:rsid w:val="001459FC"/>
    <w:rsid w:val="00145F05"/>
    <w:rsid w:val="001461F7"/>
    <w:rsid w:val="0014753C"/>
    <w:rsid w:val="00147702"/>
    <w:rsid w:val="00147730"/>
    <w:rsid w:val="00147939"/>
    <w:rsid w:val="00147CAE"/>
    <w:rsid w:val="00150039"/>
    <w:rsid w:val="00150235"/>
    <w:rsid w:val="00150938"/>
    <w:rsid w:val="001510CB"/>
    <w:rsid w:val="001512EF"/>
    <w:rsid w:val="00151770"/>
    <w:rsid w:val="00151D78"/>
    <w:rsid w:val="00151E4F"/>
    <w:rsid w:val="0015250A"/>
    <w:rsid w:val="00152EED"/>
    <w:rsid w:val="00152FB0"/>
    <w:rsid w:val="00153121"/>
    <w:rsid w:val="001532EB"/>
    <w:rsid w:val="00153440"/>
    <w:rsid w:val="00153B11"/>
    <w:rsid w:val="00153B96"/>
    <w:rsid w:val="0015447A"/>
    <w:rsid w:val="001556E4"/>
    <w:rsid w:val="00156191"/>
    <w:rsid w:val="00156AFF"/>
    <w:rsid w:val="001574E1"/>
    <w:rsid w:val="001576C2"/>
    <w:rsid w:val="001576C8"/>
    <w:rsid w:val="001577AD"/>
    <w:rsid w:val="00157863"/>
    <w:rsid w:val="00157BE6"/>
    <w:rsid w:val="0016042C"/>
    <w:rsid w:val="00160FE4"/>
    <w:rsid w:val="001618EE"/>
    <w:rsid w:val="00161D3D"/>
    <w:rsid w:val="00161DB2"/>
    <w:rsid w:val="00161F78"/>
    <w:rsid w:val="0016227E"/>
    <w:rsid w:val="00163D40"/>
    <w:rsid w:val="0016425A"/>
    <w:rsid w:val="0016426B"/>
    <w:rsid w:val="00164321"/>
    <w:rsid w:val="00164434"/>
    <w:rsid w:val="001644C2"/>
    <w:rsid w:val="00164F39"/>
    <w:rsid w:val="00165142"/>
    <w:rsid w:val="00165C6F"/>
    <w:rsid w:val="00166377"/>
    <w:rsid w:val="00166762"/>
    <w:rsid w:val="00166E88"/>
    <w:rsid w:val="001671E5"/>
    <w:rsid w:val="001674FC"/>
    <w:rsid w:val="00167689"/>
    <w:rsid w:val="00167D5E"/>
    <w:rsid w:val="001704D3"/>
    <w:rsid w:val="00170DE6"/>
    <w:rsid w:val="00171837"/>
    <w:rsid w:val="00171D83"/>
    <w:rsid w:val="00172444"/>
    <w:rsid w:val="0017274D"/>
    <w:rsid w:val="00173A83"/>
    <w:rsid w:val="00174344"/>
    <w:rsid w:val="00175305"/>
    <w:rsid w:val="0017569F"/>
    <w:rsid w:val="0017600C"/>
    <w:rsid w:val="001760B7"/>
    <w:rsid w:val="00176410"/>
    <w:rsid w:val="00176561"/>
    <w:rsid w:val="00177128"/>
    <w:rsid w:val="001773F1"/>
    <w:rsid w:val="0017772E"/>
    <w:rsid w:val="00177759"/>
    <w:rsid w:val="00177D88"/>
    <w:rsid w:val="001801A5"/>
    <w:rsid w:val="0018070A"/>
    <w:rsid w:val="001807DD"/>
    <w:rsid w:val="001809A1"/>
    <w:rsid w:val="001809EB"/>
    <w:rsid w:val="00180B4A"/>
    <w:rsid w:val="00180B4B"/>
    <w:rsid w:val="001815D8"/>
    <w:rsid w:val="001825DF"/>
    <w:rsid w:val="00182C9F"/>
    <w:rsid w:val="001835B4"/>
    <w:rsid w:val="001838E4"/>
    <w:rsid w:val="0018393C"/>
    <w:rsid w:val="001840C6"/>
    <w:rsid w:val="00184536"/>
    <w:rsid w:val="00184810"/>
    <w:rsid w:val="00184D38"/>
    <w:rsid w:val="00184F51"/>
    <w:rsid w:val="0018525F"/>
    <w:rsid w:val="0018573D"/>
    <w:rsid w:val="00186032"/>
    <w:rsid w:val="001865C2"/>
    <w:rsid w:val="00186DE6"/>
    <w:rsid w:val="001871F7"/>
    <w:rsid w:val="0018759B"/>
    <w:rsid w:val="0018799C"/>
    <w:rsid w:val="00187BF0"/>
    <w:rsid w:val="00187D3A"/>
    <w:rsid w:val="00187F19"/>
    <w:rsid w:val="00190082"/>
    <w:rsid w:val="001907CD"/>
    <w:rsid w:val="00190B23"/>
    <w:rsid w:val="001913C6"/>
    <w:rsid w:val="00191724"/>
    <w:rsid w:val="00192128"/>
    <w:rsid w:val="00192503"/>
    <w:rsid w:val="00192768"/>
    <w:rsid w:val="00192E9B"/>
    <w:rsid w:val="00193179"/>
    <w:rsid w:val="0019330B"/>
    <w:rsid w:val="001934C9"/>
    <w:rsid w:val="001935FD"/>
    <w:rsid w:val="00193A19"/>
    <w:rsid w:val="00193AB5"/>
    <w:rsid w:val="001946C9"/>
    <w:rsid w:val="0019557A"/>
    <w:rsid w:val="001955B8"/>
    <w:rsid w:val="001961DC"/>
    <w:rsid w:val="00196220"/>
    <w:rsid w:val="001962D7"/>
    <w:rsid w:val="001A09BA"/>
    <w:rsid w:val="001A0A2C"/>
    <w:rsid w:val="001A1B75"/>
    <w:rsid w:val="001A1EDB"/>
    <w:rsid w:val="001A1EFD"/>
    <w:rsid w:val="001A22D1"/>
    <w:rsid w:val="001A2727"/>
    <w:rsid w:val="001A2785"/>
    <w:rsid w:val="001A2CE9"/>
    <w:rsid w:val="001A30CA"/>
    <w:rsid w:val="001A3BCB"/>
    <w:rsid w:val="001A40E0"/>
    <w:rsid w:val="001A4A77"/>
    <w:rsid w:val="001A530B"/>
    <w:rsid w:val="001A54F5"/>
    <w:rsid w:val="001A5844"/>
    <w:rsid w:val="001A6158"/>
    <w:rsid w:val="001A6BD5"/>
    <w:rsid w:val="001A7419"/>
    <w:rsid w:val="001A7679"/>
    <w:rsid w:val="001B05AA"/>
    <w:rsid w:val="001B1147"/>
    <w:rsid w:val="001B1236"/>
    <w:rsid w:val="001B12B3"/>
    <w:rsid w:val="001B267A"/>
    <w:rsid w:val="001B2B7B"/>
    <w:rsid w:val="001B31F6"/>
    <w:rsid w:val="001B3343"/>
    <w:rsid w:val="001B388C"/>
    <w:rsid w:val="001B3BF5"/>
    <w:rsid w:val="001B4EB2"/>
    <w:rsid w:val="001B559F"/>
    <w:rsid w:val="001B57E6"/>
    <w:rsid w:val="001B5A4A"/>
    <w:rsid w:val="001B64B2"/>
    <w:rsid w:val="001B6997"/>
    <w:rsid w:val="001B7A64"/>
    <w:rsid w:val="001C0FAA"/>
    <w:rsid w:val="001C15C8"/>
    <w:rsid w:val="001C15FE"/>
    <w:rsid w:val="001C169F"/>
    <w:rsid w:val="001C1946"/>
    <w:rsid w:val="001C1C23"/>
    <w:rsid w:val="001C1FB4"/>
    <w:rsid w:val="001C2193"/>
    <w:rsid w:val="001C21BB"/>
    <w:rsid w:val="001C2557"/>
    <w:rsid w:val="001C283F"/>
    <w:rsid w:val="001C2C7A"/>
    <w:rsid w:val="001C2F7A"/>
    <w:rsid w:val="001C31A3"/>
    <w:rsid w:val="001C399A"/>
    <w:rsid w:val="001C4197"/>
    <w:rsid w:val="001C4388"/>
    <w:rsid w:val="001C4435"/>
    <w:rsid w:val="001C4861"/>
    <w:rsid w:val="001C5D95"/>
    <w:rsid w:val="001C5E52"/>
    <w:rsid w:val="001C5F7A"/>
    <w:rsid w:val="001C61FD"/>
    <w:rsid w:val="001C61FE"/>
    <w:rsid w:val="001C6CAE"/>
    <w:rsid w:val="001C6F91"/>
    <w:rsid w:val="001C6FED"/>
    <w:rsid w:val="001C715B"/>
    <w:rsid w:val="001C7E0C"/>
    <w:rsid w:val="001D1329"/>
    <w:rsid w:val="001D1A3E"/>
    <w:rsid w:val="001D3209"/>
    <w:rsid w:val="001D3435"/>
    <w:rsid w:val="001D36E4"/>
    <w:rsid w:val="001D3889"/>
    <w:rsid w:val="001D38D2"/>
    <w:rsid w:val="001D397A"/>
    <w:rsid w:val="001D3DD2"/>
    <w:rsid w:val="001D401C"/>
    <w:rsid w:val="001D4126"/>
    <w:rsid w:val="001D4D7E"/>
    <w:rsid w:val="001D5784"/>
    <w:rsid w:val="001D57AC"/>
    <w:rsid w:val="001D5CAA"/>
    <w:rsid w:val="001D5CB9"/>
    <w:rsid w:val="001D5F2F"/>
    <w:rsid w:val="001D60D5"/>
    <w:rsid w:val="001D61E7"/>
    <w:rsid w:val="001D6563"/>
    <w:rsid w:val="001D73F8"/>
    <w:rsid w:val="001D7894"/>
    <w:rsid w:val="001D7C41"/>
    <w:rsid w:val="001D7DE9"/>
    <w:rsid w:val="001E083D"/>
    <w:rsid w:val="001E102B"/>
    <w:rsid w:val="001E1652"/>
    <w:rsid w:val="001E1B9E"/>
    <w:rsid w:val="001E3BA5"/>
    <w:rsid w:val="001E3E73"/>
    <w:rsid w:val="001E414A"/>
    <w:rsid w:val="001E427C"/>
    <w:rsid w:val="001E4C8B"/>
    <w:rsid w:val="001E6510"/>
    <w:rsid w:val="001E6EA7"/>
    <w:rsid w:val="001E7611"/>
    <w:rsid w:val="001F0154"/>
    <w:rsid w:val="001F0274"/>
    <w:rsid w:val="001F09C9"/>
    <w:rsid w:val="001F141B"/>
    <w:rsid w:val="001F1D4B"/>
    <w:rsid w:val="001F21FE"/>
    <w:rsid w:val="001F23F3"/>
    <w:rsid w:val="001F29B9"/>
    <w:rsid w:val="001F3766"/>
    <w:rsid w:val="001F3938"/>
    <w:rsid w:val="001F3D1F"/>
    <w:rsid w:val="001F457C"/>
    <w:rsid w:val="001F4617"/>
    <w:rsid w:val="001F472A"/>
    <w:rsid w:val="001F4DAE"/>
    <w:rsid w:val="001F5081"/>
    <w:rsid w:val="001F5ADF"/>
    <w:rsid w:val="001F5E63"/>
    <w:rsid w:val="001F6085"/>
    <w:rsid w:val="001F685B"/>
    <w:rsid w:val="001F6F8F"/>
    <w:rsid w:val="001F7095"/>
    <w:rsid w:val="001F75E0"/>
    <w:rsid w:val="001F796C"/>
    <w:rsid w:val="001F79C3"/>
    <w:rsid w:val="001F7A51"/>
    <w:rsid w:val="001F7A65"/>
    <w:rsid w:val="00200120"/>
    <w:rsid w:val="0020098A"/>
    <w:rsid w:val="00200EA9"/>
    <w:rsid w:val="0020113B"/>
    <w:rsid w:val="00201B4F"/>
    <w:rsid w:val="00201CAE"/>
    <w:rsid w:val="00201D4F"/>
    <w:rsid w:val="00202781"/>
    <w:rsid w:val="00202A0C"/>
    <w:rsid w:val="00202D78"/>
    <w:rsid w:val="002032EF"/>
    <w:rsid w:val="0020377A"/>
    <w:rsid w:val="002039E3"/>
    <w:rsid w:val="00203AFA"/>
    <w:rsid w:val="00203B41"/>
    <w:rsid w:val="00204263"/>
    <w:rsid w:val="002042A8"/>
    <w:rsid w:val="0020441A"/>
    <w:rsid w:val="00204747"/>
    <w:rsid w:val="00205101"/>
    <w:rsid w:val="002053B3"/>
    <w:rsid w:val="00205742"/>
    <w:rsid w:val="002060D9"/>
    <w:rsid w:val="002061E4"/>
    <w:rsid w:val="00206444"/>
    <w:rsid w:val="00206B50"/>
    <w:rsid w:val="00206DBE"/>
    <w:rsid w:val="0020710E"/>
    <w:rsid w:val="002074D5"/>
    <w:rsid w:val="0020787F"/>
    <w:rsid w:val="00207A79"/>
    <w:rsid w:val="00207CA9"/>
    <w:rsid w:val="00210045"/>
    <w:rsid w:val="00210DD8"/>
    <w:rsid w:val="002111D2"/>
    <w:rsid w:val="0021274F"/>
    <w:rsid w:val="002141A0"/>
    <w:rsid w:val="0021464B"/>
    <w:rsid w:val="00214723"/>
    <w:rsid w:val="00215F17"/>
    <w:rsid w:val="00217115"/>
    <w:rsid w:val="002174E0"/>
    <w:rsid w:val="0021799F"/>
    <w:rsid w:val="00217BA4"/>
    <w:rsid w:val="00217D6C"/>
    <w:rsid w:val="002207DD"/>
    <w:rsid w:val="00220FB3"/>
    <w:rsid w:val="00221158"/>
    <w:rsid w:val="002215B6"/>
    <w:rsid w:val="00221E32"/>
    <w:rsid w:val="00222EFD"/>
    <w:rsid w:val="0022397D"/>
    <w:rsid w:val="00223C5E"/>
    <w:rsid w:val="00223FFE"/>
    <w:rsid w:val="0022410F"/>
    <w:rsid w:val="002255EB"/>
    <w:rsid w:val="002263C4"/>
    <w:rsid w:val="002270D5"/>
    <w:rsid w:val="002272C5"/>
    <w:rsid w:val="002275B0"/>
    <w:rsid w:val="00227F29"/>
    <w:rsid w:val="00231158"/>
    <w:rsid w:val="002314B0"/>
    <w:rsid w:val="002320B0"/>
    <w:rsid w:val="00232167"/>
    <w:rsid w:val="00232202"/>
    <w:rsid w:val="00232637"/>
    <w:rsid w:val="00232C5E"/>
    <w:rsid w:val="00232F6F"/>
    <w:rsid w:val="002331BC"/>
    <w:rsid w:val="00233425"/>
    <w:rsid w:val="002335F6"/>
    <w:rsid w:val="002352C5"/>
    <w:rsid w:val="002353AD"/>
    <w:rsid w:val="0023589B"/>
    <w:rsid w:val="002359BE"/>
    <w:rsid w:val="002362B2"/>
    <w:rsid w:val="002368E1"/>
    <w:rsid w:val="00236BD3"/>
    <w:rsid w:val="00236F15"/>
    <w:rsid w:val="002370B7"/>
    <w:rsid w:val="002371E1"/>
    <w:rsid w:val="002372E5"/>
    <w:rsid w:val="00237449"/>
    <w:rsid w:val="0023748A"/>
    <w:rsid w:val="0023782F"/>
    <w:rsid w:val="00237D67"/>
    <w:rsid w:val="0024001E"/>
    <w:rsid w:val="002400AE"/>
    <w:rsid w:val="0024023D"/>
    <w:rsid w:val="0024073C"/>
    <w:rsid w:val="00240B29"/>
    <w:rsid w:val="00240CF8"/>
    <w:rsid w:val="00240EC4"/>
    <w:rsid w:val="002411F0"/>
    <w:rsid w:val="00241428"/>
    <w:rsid w:val="002414DC"/>
    <w:rsid w:val="00241C3C"/>
    <w:rsid w:val="00242144"/>
    <w:rsid w:val="00242A8E"/>
    <w:rsid w:val="002437C2"/>
    <w:rsid w:val="0024385E"/>
    <w:rsid w:val="00243A1E"/>
    <w:rsid w:val="00244244"/>
    <w:rsid w:val="002443CA"/>
    <w:rsid w:val="0024520C"/>
    <w:rsid w:val="00245699"/>
    <w:rsid w:val="00245828"/>
    <w:rsid w:val="002462C4"/>
    <w:rsid w:val="00246810"/>
    <w:rsid w:val="00247175"/>
    <w:rsid w:val="00247E71"/>
    <w:rsid w:val="00250502"/>
    <w:rsid w:val="002507DB"/>
    <w:rsid w:val="00250A23"/>
    <w:rsid w:val="00250EB1"/>
    <w:rsid w:val="00251266"/>
    <w:rsid w:val="00251AD6"/>
    <w:rsid w:val="00251CEB"/>
    <w:rsid w:val="00252839"/>
    <w:rsid w:val="0025317A"/>
    <w:rsid w:val="002533D3"/>
    <w:rsid w:val="00253715"/>
    <w:rsid w:val="00253928"/>
    <w:rsid w:val="00254391"/>
    <w:rsid w:val="00254FE0"/>
    <w:rsid w:val="002553B4"/>
    <w:rsid w:val="002564A4"/>
    <w:rsid w:val="00256592"/>
    <w:rsid w:val="00256658"/>
    <w:rsid w:val="002566F9"/>
    <w:rsid w:val="002568CB"/>
    <w:rsid w:val="00256B5D"/>
    <w:rsid w:val="00256D29"/>
    <w:rsid w:val="00257315"/>
    <w:rsid w:val="00257B90"/>
    <w:rsid w:val="00257FD4"/>
    <w:rsid w:val="0026005F"/>
    <w:rsid w:val="002604A2"/>
    <w:rsid w:val="00260B9A"/>
    <w:rsid w:val="00260EE9"/>
    <w:rsid w:val="00261AFD"/>
    <w:rsid w:val="00261DE3"/>
    <w:rsid w:val="00262283"/>
    <w:rsid w:val="002624BF"/>
    <w:rsid w:val="00262522"/>
    <w:rsid w:val="002630DF"/>
    <w:rsid w:val="00263B3E"/>
    <w:rsid w:val="00263DB3"/>
    <w:rsid w:val="00263DBA"/>
    <w:rsid w:val="00263DE3"/>
    <w:rsid w:val="002644CA"/>
    <w:rsid w:val="002645D4"/>
    <w:rsid w:val="00264E17"/>
    <w:rsid w:val="002653E1"/>
    <w:rsid w:val="002658F9"/>
    <w:rsid w:val="00265957"/>
    <w:rsid w:val="00265C16"/>
    <w:rsid w:val="002666DA"/>
    <w:rsid w:val="00266A7C"/>
    <w:rsid w:val="00266B40"/>
    <w:rsid w:val="00267772"/>
    <w:rsid w:val="00267854"/>
    <w:rsid w:val="00267C02"/>
    <w:rsid w:val="002701EF"/>
    <w:rsid w:val="00270883"/>
    <w:rsid w:val="0027090B"/>
    <w:rsid w:val="00270E95"/>
    <w:rsid w:val="002710E2"/>
    <w:rsid w:val="00271299"/>
    <w:rsid w:val="002714DC"/>
    <w:rsid w:val="002716FA"/>
    <w:rsid w:val="00271B96"/>
    <w:rsid w:val="00272097"/>
    <w:rsid w:val="0027212A"/>
    <w:rsid w:val="002723E2"/>
    <w:rsid w:val="00272490"/>
    <w:rsid w:val="00272BAE"/>
    <w:rsid w:val="00272C81"/>
    <w:rsid w:val="002730DE"/>
    <w:rsid w:val="0027338E"/>
    <w:rsid w:val="00274DD5"/>
    <w:rsid w:val="00275739"/>
    <w:rsid w:val="00275FEB"/>
    <w:rsid w:val="0027624F"/>
    <w:rsid w:val="002762DD"/>
    <w:rsid w:val="00276E66"/>
    <w:rsid w:val="00276F04"/>
    <w:rsid w:val="00276F29"/>
    <w:rsid w:val="00281916"/>
    <w:rsid w:val="0028227C"/>
    <w:rsid w:val="00282363"/>
    <w:rsid w:val="00283240"/>
    <w:rsid w:val="00283527"/>
    <w:rsid w:val="002835DA"/>
    <w:rsid w:val="00283FAA"/>
    <w:rsid w:val="00284943"/>
    <w:rsid w:val="0028494B"/>
    <w:rsid w:val="00285349"/>
    <w:rsid w:val="002859D7"/>
    <w:rsid w:val="00285F28"/>
    <w:rsid w:val="002864A6"/>
    <w:rsid w:val="00286E6E"/>
    <w:rsid w:val="002876EA"/>
    <w:rsid w:val="002907E2"/>
    <w:rsid w:val="00290CFA"/>
    <w:rsid w:val="00291047"/>
    <w:rsid w:val="00291364"/>
    <w:rsid w:val="00291502"/>
    <w:rsid w:val="0029171C"/>
    <w:rsid w:val="0029195C"/>
    <w:rsid w:val="002919D8"/>
    <w:rsid w:val="0029228C"/>
    <w:rsid w:val="00293202"/>
    <w:rsid w:val="00293538"/>
    <w:rsid w:val="002939C8"/>
    <w:rsid w:val="00294EEC"/>
    <w:rsid w:val="00296084"/>
    <w:rsid w:val="002964C8"/>
    <w:rsid w:val="00296B99"/>
    <w:rsid w:val="00296EF8"/>
    <w:rsid w:val="002972C6"/>
    <w:rsid w:val="00297A73"/>
    <w:rsid w:val="00297ABD"/>
    <w:rsid w:val="00297B79"/>
    <w:rsid w:val="002A0056"/>
    <w:rsid w:val="002A04F3"/>
    <w:rsid w:val="002A1724"/>
    <w:rsid w:val="002A2D0B"/>
    <w:rsid w:val="002A2E3A"/>
    <w:rsid w:val="002A372C"/>
    <w:rsid w:val="002A3BED"/>
    <w:rsid w:val="002A3E1A"/>
    <w:rsid w:val="002A43A4"/>
    <w:rsid w:val="002A471E"/>
    <w:rsid w:val="002A477F"/>
    <w:rsid w:val="002A5F7A"/>
    <w:rsid w:val="002A7031"/>
    <w:rsid w:val="002A77B5"/>
    <w:rsid w:val="002B07AD"/>
    <w:rsid w:val="002B1653"/>
    <w:rsid w:val="002B18DD"/>
    <w:rsid w:val="002B1D3E"/>
    <w:rsid w:val="002B2132"/>
    <w:rsid w:val="002B2347"/>
    <w:rsid w:val="002B23D6"/>
    <w:rsid w:val="002B2958"/>
    <w:rsid w:val="002B31E4"/>
    <w:rsid w:val="002B33FE"/>
    <w:rsid w:val="002B3548"/>
    <w:rsid w:val="002B3775"/>
    <w:rsid w:val="002B3CC1"/>
    <w:rsid w:val="002B4537"/>
    <w:rsid w:val="002B50FC"/>
    <w:rsid w:val="002B55F7"/>
    <w:rsid w:val="002B58C3"/>
    <w:rsid w:val="002B63C6"/>
    <w:rsid w:val="002B74A2"/>
    <w:rsid w:val="002B75DD"/>
    <w:rsid w:val="002B7739"/>
    <w:rsid w:val="002B7A18"/>
    <w:rsid w:val="002B7B19"/>
    <w:rsid w:val="002B7DF6"/>
    <w:rsid w:val="002C0A23"/>
    <w:rsid w:val="002C11A3"/>
    <w:rsid w:val="002C147C"/>
    <w:rsid w:val="002C18C6"/>
    <w:rsid w:val="002C23B5"/>
    <w:rsid w:val="002C23EA"/>
    <w:rsid w:val="002C2502"/>
    <w:rsid w:val="002C30FA"/>
    <w:rsid w:val="002C344F"/>
    <w:rsid w:val="002C394F"/>
    <w:rsid w:val="002C3AB4"/>
    <w:rsid w:val="002C3BE9"/>
    <w:rsid w:val="002C4369"/>
    <w:rsid w:val="002C44AB"/>
    <w:rsid w:val="002C4A66"/>
    <w:rsid w:val="002C532B"/>
    <w:rsid w:val="002C533F"/>
    <w:rsid w:val="002C5794"/>
    <w:rsid w:val="002C6104"/>
    <w:rsid w:val="002C69C8"/>
    <w:rsid w:val="002C6DBA"/>
    <w:rsid w:val="002C757D"/>
    <w:rsid w:val="002C7589"/>
    <w:rsid w:val="002D034F"/>
    <w:rsid w:val="002D09CA"/>
    <w:rsid w:val="002D1067"/>
    <w:rsid w:val="002D121F"/>
    <w:rsid w:val="002D1D65"/>
    <w:rsid w:val="002D1E60"/>
    <w:rsid w:val="002D1E6A"/>
    <w:rsid w:val="002D21ED"/>
    <w:rsid w:val="002D279D"/>
    <w:rsid w:val="002D2D6B"/>
    <w:rsid w:val="002D3367"/>
    <w:rsid w:val="002D3F40"/>
    <w:rsid w:val="002D3FA0"/>
    <w:rsid w:val="002D4F00"/>
    <w:rsid w:val="002D53B5"/>
    <w:rsid w:val="002D6398"/>
    <w:rsid w:val="002D6AC8"/>
    <w:rsid w:val="002D738A"/>
    <w:rsid w:val="002D74C3"/>
    <w:rsid w:val="002D780A"/>
    <w:rsid w:val="002D7950"/>
    <w:rsid w:val="002E00D9"/>
    <w:rsid w:val="002E0418"/>
    <w:rsid w:val="002E0979"/>
    <w:rsid w:val="002E16BC"/>
    <w:rsid w:val="002E1A98"/>
    <w:rsid w:val="002E1C30"/>
    <w:rsid w:val="002E229E"/>
    <w:rsid w:val="002E2DB4"/>
    <w:rsid w:val="002E2FE5"/>
    <w:rsid w:val="002E31FD"/>
    <w:rsid w:val="002E32F6"/>
    <w:rsid w:val="002E37A2"/>
    <w:rsid w:val="002E4022"/>
    <w:rsid w:val="002E4E15"/>
    <w:rsid w:val="002E4E29"/>
    <w:rsid w:val="002E5F7D"/>
    <w:rsid w:val="002E62BA"/>
    <w:rsid w:val="002E62BE"/>
    <w:rsid w:val="002E6C84"/>
    <w:rsid w:val="002E785A"/>
    <w:rsid w:val="002E7ECD"/>
    <w:rsid w:val="002E7ED6"/>
    <w:rsid w:val="002F04C4"/>
    <w:rsid w:val="002F09A3"/>
    <w:rsid w:val="002F0BF7"/>
    <w:rsid w:val="002F0D1E"/>
    <w:rsid w:val="002F114B"/>
    <w:rsid w:val="002F1933"/>
    <w:rsid w:val="002F1988"/>
    <w:rsid w:val="002F1B78"/>
    <w:rsid w:val="002F2752"/>
    <w:rsid w:val="002F4DB1"/>
    <w:rsid w:val="002F510D"/>
    <w:rsid w:val="002F5214"/>
    <w:rsid w:val="002F5714"/>
    <w:rsid w:val="002F5B55"/>
    <w:rsid w:val="002F60A8"/>
    <w:rsid w:val="002F690D"/>
    <w:rsid w:val="002F6C0C"/>
    <w:rsid w:val="002F73CE"/>
    <w:rsid w:val="002F745D"/>
    <w:rsid w:val="002F7505"/>
    <w:rsid w:val="002F7710"/>
    <w:rsid w:val="002F7CAC"/>
    <w:rsid w:val="002F7DDE"/>
    <w:rsid w:val="00300254"/>
    <w:rsid w:val="0030042F"/>
    <w:rsid w:val="003008BD"/>
    <w:rsid w:val="00300A43"/>
    <w:rsid w:val="003014A0"/>
    <w:rsid w:val="00301658"/>
    <w:rsid w:val="0030177B"/>
    <w:rsid w:val="003019E5"/>
    <w:rsid w:val="00301F67"/>
    <w:rsid w:val="003029C0"/>
    <w:rsid w:val="00302A4F"/>
    <w:rsid w:val="0030305F"/>
    <w:rsid w:val="003031E2"/>
    <w:rsid w:val="0030364E"/>
    <w:rsid w:val="00303692"/>
    <w:rsid w:val="00303CA6"/>
    <w:rsid w:val="0030401F"/>
    <w:rsid w:val="00304D01"/>
    <w:rsid w:val="003054EF"/>
    <w:rsid w:val="0030598F"/>
    <w:rsid w:val="00305A63"/>
    <w:rsid w:val="00306249"/>
    <w:rsid w:val="0030643A"/>
    <w:rsid w:val="00306A20"/>
    <w:rsid w:val="00306ABF"/>
    <w:rsid w:val="00306F33"/>
    <w:rsid w:val="003073CE"/>
    <w:rsid w:val="00307595"/>
    <w:rsid w:val="00307968"/>
    <w:rsid w:val="003079A9"/>
    <w:rsid w:val="00307A2D"/>
    <w:rsid w:val="00307F31"/>
    <w:rsid w:val="003109CE"/>
    <w:rsid w:val="00311296"/>
    <w:rsid w:val="0031178C"/>
    <w:rsid w:val="00311BA1"/>
    <w:rsid w:val="00311D3F"/>
    <w:rsid w:val="00311EFB"/>
    <w:rsid w:val="00312F11"/>
    <w:rsid w:val="00313835"/>
    <w:rsid w:val="003146A0"/>
    <w:rsid w:val="00314C71"/>
    <w:rsid w:val="00314D38"/>
    <w:rsid w:val="00315515"/>
    <w:rsid w:val="003159B4"/>
    <w:rsid w:val="00315B2B"/>
    <w:rsid w:val="00315D5D"/>
    <w:rsid w:val="003160DF"/>
    <w:rsid w:val="0031642F"/>
    <w:rsid w:val="00316A4D"/>
    <w:rsid w:val="00316DE9"/>
    <w:rsid w:val="00317A63"/>
    <w:rsid w:val="00317B76"/>
    <w:rsid w:val="00321388"/>
    <w:rsid w:val="00321414"/>
    <w:rsid w:val="003216A3"/>
    <w:rsid w:val="003221D2"/>
    <w:rsid w:val="0032235C"/>
    <w:rsid w:val="00322BBB"/>
    <w:rsid w:val="00322D1E"/>
    <w:rsid w:val="00322FDE"/>
    <w:rsid w:val="003237B9"/>
    <w:rsid w:val="00323E5E"/>
    <w:rsid w:val="00325003"/>
    <w:rsid w:val="003254F9"/>
    <w:rsid w:val="00325544"/>
    <w:rsid w:val="00326A45"/>
    <w:rsid w:val="0032746C"/>
    <w:rsid w:val="003275B5"/>
    <w:rsid w:val="003275E4"/>
    <w:rsid w:val="00327636"/>
    <w:rsid w:val="00327DB9"/>
    <w:rsid w:val="0033027A"/>
    <w:rsid w:val="0033028A"/>
    <w:rsid w:val="0033061E"/>
    <w:rsid w:val="0033061F"/>
    <w:rsid w:val="00330BE9"/>
    <w:rsid w:val="00332058"/>
    <w:rsid w:val="0033217F"/>
    <w:rsid w:val="003324E1"/>
    <w:rsid w:val="00332BC9"/>
    <w:rsid w:val="003330B3"/>
    <w:rsid w:val="00333CD6"/>
    <w:rsid w:val="00333F84"/>
    <w:rsid w:val="00334077"/>
    <w:rsid w:val="003341AA"/>
    <w:rsid w:val="003349CC"/>
    <w:rsid w:val="00334B1A"/>
    <w:rsid w:val="003350AF"/>
    <w:rsid w:val="0033614D"/>
    <w:rsid w:val="00336A21"/>
    <w:rsid w:val="0033718F"/>
    <w:rsid w:val="003377C2"/>
    <w:rsid w:val="003378D6"/>
    <w:rsid w:val="00340048"/>
    <w:rsid w:val="003404FF"/>
    <w:rsid w:val="003405EB"/>
    <w:rsid w:val="0034070B"/>
    <w:rsid w:val="00340914"/>
    <w:rsid w:val="00340C96"/>
    <w:rsid w:val="003415C1"/>
    <w:rsid w:val="0034244E"/>
    <w:rsid w:val="00342C31"/>
    <w:rsid w:val="00342D32"/>
    <w:rsid w:val="00343F25"/>
    <w:rsid w:val="003440D9"/>
    <w:rsid w:val="003447BA"/>
    <w:rsid w:val="0034505E"/>
    <w:rsid w:val="00345081"/>
    <w:rsid w:val="00345308"/>
    <w:rsid w:val="00345BF3"/>
    <w:rsid w:val="00346798"/>
    <w:rsid w:val="00346DCC"/>
    <w:rsid w:val="003475F3"/>
    <w:rsid w:val="00350022"/>
    <w:rsid w:val="0035073B"/>
    <w:rsid w:val="00350B15"/>
    <w:rsid w:val="0035102C"/>
    <w:rsid w:val="00351104"/>
    <w:rsid w:val="00351533"/>
    <w:rsid w:val="00352602"/>
    <w:rsid w:val="0035261F"/>
    <w:rsid w:val="003528DE"/>
    <w:rsid w:val="003529A1"/>
    <w:rsid w:val="00352C77"/>
    <w:rsid w:val="003534AB"/>
    <w:rsid w:val="003536E4"/>
    <w:rsid w:val="00353BDE"/>
    <w:rsid w:val="00353C4C"/>
    <w:rsid w:val="003543DB"/>
    <w:rsid w:val="00354542"/>
    <w:rsid w:val="00354622"/>
    <w:rsid w:val="0035494F"/>
    <w:rsid w:val="00354967"/>
    <w:rsid w:val="00354BE4"/>
    <w:rsid w:val="00354D6A"/>
    <w:rsid w:val="00354DF4"/>
    <w:rsid w:val="0035570C"/>
    <w:rsid w:val="00355B2C"/>
    <w:rsid w:val="00355E38"/>
    <w:rsid w:val="00356549"/>
    <w:rsid w:val="00356564"/>
    <w:rsid w:val="00356AB4"/>
    <w:rsid w:val="00357383"/>
    <w:rsid w:val="00360237"/>
    <w:rsid w:val="00360361"/>
    <w:rsid w:val="00360B5F"/>
    <w:rsid w:val="0036131F"/>
    <w:rsid w:val="00361A90"/>
    <w:rsid w:val="00361E8C"/>
    <w:rsid w:val="00362270"/>
    <w:rsid w:val="00363145"/>
    <w:rsid w:val="003631CF"/>
    <w:rsid w:val="00363244"/>
    <w:rsid w:val="0036326F"/>
    <w:rsid w:val="00363443"/>
    <w:rsid w:val="00363E47"/>
    <w:rsid w:val="003645AB"/>
    <w:rsid w:val="00364AA9"/>
    <w:rsid w:val="00364AF3"/>
    <w:rsid w:val="00364BB0"/>
    <w:rsid w:val="0036519B"/>
    <w:rsid w:val="00365635"/>
    <w:rsid w:val="00365B79"/>
    <w:rsid w:val="00365FA7"/>
    <w:rsid w:val="003661A5"/>
    <w:rsid w:val="00366812"/>
    <w:rsid w:val="00366E0F"/>
    <w:rsid w:val="003670D0"/>
    <w:rsid w:val="003671A7"/>
    <w:rsid w:val="00367B85"/>
    <w:rsid w:val="003709DE"/>
    <w:rsid w:val="00370CB0"/>
    <w:rsid w:val="00370FDB"/>
    <w:rsid w:val="00371AB9"/>
    <w:rsid w:val="00371EF4"/>
    <w:rsid w:val="003722A1"/>
    <w:rsid w:val="003723D2"/>
    <w:rsid w:val="0037329C"/>
    <w:rsid w:val="003733A3"/>
    <w:rsid w:val="003734C5"/>
    <w:rsid w:val="00373BA5"/>
    <w:rsid w:val="00373EB4"/>
    <w:rsid w:val="0037453C"/>
    <w:rsid w:val="0037511F"/>
    <w:rsid w:val="00376613"/>
    <w:rsid w:val="00376C8E"/>
    <w:rsid w:val="00376DA5"/>
    <w:rsid w:val="0037716C"/>
    <w:rsid w:val="00377627"/>
    <w:rsid w:val="00380C28"/>
    <w:rsid w:val="00380F23"/>
    <w:rsid w:val="00381A9E"/>
    <w:rsid w:val="00381C5A"/>
    <w:rsid w:val="00381E4F"/>
    <w:rsid w:val="00382AAD"/>
    <w:rsid w:val="00382AF6"/>
    <w:rsid w:val="00382EF3"/>
    <w:rsid w:val="00383A49"/>
    <w:rsid w:val="00383AF5"/>
    <w:rsid w:val="003855D6"/>
    <w:rsid w:val="003856AA"/>
    <w:rsid w:val="00385A9B"/>
    <w:rsid w:val="00385CE1"/>
    <w:rsid w:val="00385E59"/>
    <w:rsid w:val="003863D9"/>
    <w:rsid w:val="003864E9"/>
    <w:rsid w:val="00386795"/>
    <w:rsid w:val="003867B6"/>
    <w:rsid w:val="00386BB2"/>
    <w:rsid w:val="003872BA"/>
    <w:rsid w:val="00387535"/>
    <w:rsid w:val="003877EC"/>
    <w:rsid w:val="00387840"/>
    <w:rsid w:val="00387A0C"/>
    <w:rsid w:val="003903C0"/>
    <w:rsid w:val="0039196A"/>
    <w:rsid w:val="00391BE5"/>
    <w:rsid w:val="00391CB9"/>
    <w:rsid w:val="003928BE"/>
    <w:rsid w:val="00392E30"/>
    <w:rsid w:val="00393127"/>
    <w:rsid w:val="003938E1"/>
    <w:rsid w:val="00393C89"/>
    <w:rsid w:val="00393DEE"/>
    <w:rsid w:val="0039421D"/>
    <w:rsid w:val="00394832"/>
    <w:rsid w:val="00394A24"/>
    <w:rsid w:val="00394F98"/>
    <w:rsid w:val="003953A5"/>
    <w:rsid w:val="0039589E"/>
    <w:rsid w:val="00395F55"/>
    <w:rsid w:val="003966B0"/>
    <w:rsid w:val="00396C89"/>
    <w:rsid w:val="003977BC"/>
    <w:rsid w:val="003A06CE"/>
    <w:rsid w:val="003A0AA9"/>
    <w:rsid w:val="003A0B72"/>
    <w:rsid w:val="003A0BC5"/>
    <w:rsid w:val="003A0E08"/>
    <w:rsid w:val="003A1486"/>
    <w:rsid w:val="003A1FB3"/>
    <w:rsid w:val="003A2602"/>
    <w:rsid w:val="003A378A"/>
    <w:rsid w:val="003A3B67"/>
    <w:rsid w:val="003A3BF7"/>
    <w:rsid w:val="003A3E53"/>
    <w:rsid w:val="003A3EC5"/>
    <w:rsid w:val="003A4426"/>
    <w:rsid w:val="003A49EC"/>
    <w:rsid w:val="003A5071"/>
    <w:rsid w:val="003A5387"/>
    <w:rsid w:val="003A56BC"/>
    <w:rsid w:val="003A6244"/>
    <w:rsid w:val="003A6505"/>
    <w:rsid w:val="003A6879"/>
    <w:rsid w:val="003A765C"/>
    <w:rsid w:val="003A798B"/>
    <w:rsid w:val="003A7A20"/>
    <w:rsid w:val="003A7C4F"/>
    <w:rsid w:val="003A7FA4"/>
    <w:rsid w:val="003B00C7"/>
    <w:rsid w:val="003B0303"/>
    <w:rsid w:val="003B0BF0"/>
    <w:rsid w:val="003B0BFD"/>
    <w:rsid w:val="003B0F38"/>
    <w:rsid w:val="003B1746"/>
    <w:rsid w:val="003B1CA2"/>
    <w:rsid w:val="003B1CE3"/>
    <w:rsid w:val="003B25E3"/>
    <w:rsid w:val="003B34C8"/>
    <w:rsid w:val="003B3F1F"/>
    <w:rsid w:val="003B4445"/>
    <w:rsid w:val="003B4C9A"/>
    <w:rsid w:val="003B52F3"/>
    <w:rsid w:val="003B5305"/>
    <w:rsid w:val="003B53D5"/>
    <w:rsid w:val="003B594F"/>
    <w:rsid w:val="003B5CB5"/>
    <w:rsid w:val="003B6153"/>
    <w:rsid w:val="003B6340"/>
    <w:rsid w:val="003B6365"/>
    <w:rsid w:val="003B6521"/>
    <w:rsid w:val="003B6B87"/>
    <w:rsid w:val="003B6FC7"/>
    <w:rsid w:val="003B7368"/>
    <w:rsid w:val="003B74DF"/>
    <w:rsid w:val="003B75C8"/>
    <w:rsid w:val="003B78EE"/>
    <w:rsid w:val="003B78F3"/>
    <w:rsid w:val="003C0243"/>
    <w:rsid w:val="003C0633"/>
    <w:rsid w:val="003C0754"/>
    <w:rsid w:val="003C1EBC"/>
    <w:rsid w:val="003C23BA"/>
    <w:rsid w:val="003C310C"/>
    <w:rsid w:val="003C34CC"/>
    <w:rsid w:val="003C38A2"/>
    <w:rsid w:val="003C399F"/>
    <w:rsid w:val="003C3BDE"/>
    <w:rsid w:val="003C3D28"/>
    <w:rsid w:val="003C430A"/>
    <w:rsid w:val="003C4490"/>
    <w:rsid w:val="003C4BED"/>
    <w:rsid w:val="003C4E1A"/>
    <w:rsid w:val="003C5227"/>
    <w:rsid w:val="003C5B58"/>
    <w:rsid w:val="003C630D"/>
    <w:rsid w:val="003C6949"/>
    <w:rsid w:val="003C69BE"/>
    <w:rsid w:val="003C6A85"/>
    <w:rsid w:val="003C6CD2"/>
    <w:rsid w:val="003C7284"/>
    <w:rsid w:val="003C7289"/>
    <w:rsid w:val="003C73E5"/>
    <w:rsid w:val="003C7855"/>
    <w:rsid w:val="003C7A79"/>
    <w:rsid w:val="003C7ED0"/>
    <w:rsid w:val="003D0225"/>
    <w:rsid w:val="003D0425"/>
    <w:rsid w:val="003D04E3"/>
    <w:rsid w:val="003D05EF"/>
    <w:rsid w:val="003D0766"/>
    <w:rsid w:val="003D0D2B"/>
    <w:rsid w:val="003D14D2"/>
    <w:rsid w:val="003D1B95"/>
    <w:rsid w:val="003D2149"/>
    <w:rsid w:val="003D25C0"/>
    <w:rsid w:val="003D26BD"/>
    <w:rsid w:val="003D26D3"/>
    <w:rsid w:val="003D3167"/>
    <w:rsid w:val="003D370B"/>
    <w:rsid w:val="003D3991"/>
    <w:rsid w:val="003D3C5E"/>
    <w:rsid w:val="003D3D71"/>
    <w:rsid w:val="003D420E"/>
    <w:rsid w:val="003D4736"/>
    <w:rsid w:val="003D4FAB"/>
    <w:rsid w:val="003D4FCC"/>
    <w:rsid w:val="003D4FEA"/>
    <w:rsid w:val="003D50D7"/>
    <w:rsid w:val="003D52F4"/>
    <w:rsid w:val="003D53F2"/>
    <w:rsid w:val="003D5A70"/>
    <w:rsid w:val="003D5C8A"/>
    <w:rsid w:val="003D5CC1"/>
    <w:rsid w:val="003D65A0"/>
    <w:rsid w:val="003D6776"/>
    <w:rsid w:val="003D6B59"/>
    <w:rsid w:val="003D6CB4"/>
    <w:rsid w:val="003D6EC9"/>
    <w:rsid w:val="003D7091"/>
    <w:rsid w:val="003D729A"/>
    <w:rsid w:val="003D7CF7"/>
    <w:rsid w:val="003E08BC"/>
    <w:rsid w:val="003E0CB6"/>
    <w:rsid w:val="003E16CD"/>
    <w:rsid w:val="003E19A9"/>
    <w:rsid w:val="003E1D64"/>
    <w:rsid w:val="003E20B3"/>
    <w:rsid w:val="003E28E5"/>
    <w:rsid w:val="003E2CF4"/>
    <w:rsid w:val="003E2FE7"/>
    <w:rsid w:val="003E3513"/>
    <w:rsid w:val="003E3752"/>
    <w:rsid w:val="003E3CF1"/>
    <w:rsid w:val="003E4237"/>
    <w:rsid w:val="003E4A84"/>
    <w:rsid w:val="003E4F61"/>
    <w:rsid w:val="003E51EC"/>
    <w:rsid w:val="003E54B5"/>
    <w:rsid w:val="003E6B3A"/>
    <w:rsid w:val="003E6B59"/>
    <w:rsid w:val="003E6D14"/>
    <w:rsid w:val="003E77A1"/>
    <w:rsid w:val="003E790C"/>
    <w:rsid w:val="003F002A"/>
    <w:rsid w:val="003F0337"/>
    <w:rsid w:val="003F0519"/>
    <w:rsid w:val="003F05A4"/>
    <w:rsid w:val="003F0881"/>
    <w:rsid w:val="003F1B44"/>
    <w:rsid w:val="003F264E"/>
    <w:rsid w:val="003F324C"/>
    <w:rsid w:val="003F3374"/>
    <w:rsid w:val="003F3704"/>
    <w:rsid w:val="003F37BA"/>
    <w:rsid w:val="003F402F"/>
    <w:rsid w:val="003F412F"/>
    <w:rsid w:val="003F4EE0"/>
    <w:rsid w:val="003F552E"/>
    <w:rsid w:val="003F5A99"/>
    <w:rsid w:val="003F653F"/>
    <w:rsid w:val="003F6A36"/>
    <w:rsid w:val="003F7140"/>
    <w:rsid w:val="003F74FF"/>
    <w:rsid w:val="003F7613"/>
    <w:rsid w:val="003F769A"/>
    <w:rsid w:val="00400610"/>
    <w:rsid w:val="0040237E"/>
    <w:rsid w:val="00402882"/>
    <w:rsid w:val="00402C95"/>
    <w:rsid w:val="00402F5E"/>
    <w:rsid w:val="00404092"/>
    <w:rsid w:val="00404311"/>
    <w:rsid w:val="0040494C"/>
    <w:rsid w:val="00404BFF"/>
    <w:rsid w:val="00404C6A"/>
    <w:rsid w:val="00404D84"/>
    <w:rsid w:val="004053DD"/>
    <w:rsid w:val="00405E12"/>
    <w:rsid w:val="004065FF"/>
    <w:rsid w:val="00406E7F"/>
    <w:rsid w:val="0040704A"/>
    <w:rsid w:val="0040712D"/>
    <w:rsid w:val="00407BCB"/>
    <w:rsid w:val="00407BD2"/>
    <w:rsid w:val="00410CD7"/>
    <w:rsid w:val="00411310"/>
    <w:rsid w:val="00411875"/>
    <w:rsid w:val="00411E1E"/>
    <w:rsid w:val="0041205B"/>
    <w:rsid w:val="004120AB"/>
    <w:rsid w:val="004121B7"/>
    <w:rsid w:val="004124A2"/>
    <w:rsid w:val="00412DDE"/>
    <w:rsid w:val="00413AFD"/>
    <w:rsid w:val="00414281"/>
    <w:rsid w:val="004145C4"/>
    <w:rsid w:val="004153FE"/>
    <w:rsid w:val="004155C5"/>
    <w:rsid w:val="00415BD2"/>
    <w:rsid w:val="00416D85"/>
    <w:rsid w:val="004174A7"/>
    <w:rsid w:val="004177ED"/>
    <w:rsid w:val="0042001C"/>
    <w:rsid w:val="00420E37"/>
    <w:rsid w:val="00421CCB"/>
    <w:rsid w:val="00421F4D"/>
    <w:rsid w:val="00421FCE"/>
    <w:rsid w:val="004220DB"/>
    <w:rsid w:val="0042244E"/>
    <w:rsid w:val="0042290D"/>
    <w:rsid w:val="00422A2B"/>
    <w:rsid w:val="00422D98"/>
    <w:rsid w:val="004248EB"/>
    <w:rsid w:val="00424BBF"/>
    <w:rsid w:val="00424E24"/>
    <w:rsid w:val="00424E9A"/>
    <w:rsid w:val="00424F59"/>
    <w:rsid w:val="00425507"/>
    <w:rsid w:val="00425753"/>
    <w:rsid w:val="00425FD4"/>
    <w:rsid w:val="0042606C"/>
    <w:rsid w:val="0042633C"/>
    <w:rsid w:val="00426B0E"/>
    <w:rsid w:val="00426B9D"/>
    <w:rsid w:val="0042739B"/>
    <w:rsid w:val="00430385"/>
    <w:rsid w:val="00430628"/>
    <w:rsid w:val="0043094A"/>
    <w:rsid w:val="00430962"/>
    <w:rsid w:val="00430A65"/>
    <w:rsid w:val="004310E4"/>
    <w:rsid w:val="00431487"/>
    <w:rsid w:val="00431624"/>
    <w:rsid w:val="00431D6E"/>
    <w:rsid w:val="00432016"/>
    <w:rsid w:val="004322D5"/>
    <w:rsid w:val="004329DA"/>
    <w:rsid w:val="0043317A"/>
    <w:rsid w:val="00433632"/>
    <w:rsid w:val="0043396C"/>
    <w:rsid w:val="00434467"/>
    <w:rsid w:val="004348D2"/>
    <w:rsid w:val="00435D9B"/>
    <w:rsid w:val="00435FB4"/>
    <w:rsid w:val="0043629E"/>
    <w:rsid w:val="004367A3"/>
    <w:rsid w:val="00436D81"/>
    <w:rsid w:val="00437B68"/>
    <w:rsid w:val="00437C1D"/>
    <w:rsid w:val="00437E2A"/>
    <w:rsid w:val="00440276"/>
    <w:rsid w:val="0044042F"/>
    <w:rsid w:val="00442194"/>
    <w:rsid w:val="00442E68"/>
    <w:rsid w:val="00442E6F"/>
    <w:rsid w:val="004432FF"/>
    <w:rsid w:val="004437E6"/>
    <w:rsid w:val="00443CD3"/>
    <w:rsid w:val="00444134"/>
    <w:rsid w:val="00444205"/>
    <w:rsid w:val="0044491F"/>
    <w:rsid w:val="00444945"/>
    <w:rsid w:val="004449BB"/>
    <w:rsid w:val="0044511E"/>
    <w:rsid w:val="00445237"/>
    <w:rsid w:val="004454C0"/>
    <w:rsid w:val="004454D7"/>
    <w:rsid w:val="00445955"/>
    <w:rsid w:val="00445BCE"/>
    <w:rsid w:val="004467D9"/>
    <w:rsid w:val="00446F42"/>
    <w:rsid w:val="0044744D"/>
    <w:rsid w:val="00447E4D"/>
    <w:rsid w:val="00450B9B"/>
    <w:rsid w:val="00451442"/>
    <w:rsid w:val="004515DC"/>
    <w:rsid w:val="0045162F"/>
    <w:rsid w:val="0045178F"/>
    <w:rsid w:val="00451845"/>
    <w:rsid w:val="00451E61"/>
    <w:rsid w:val="0045290E"/>
    <w:rsid w:val="00452F58"/>
    <w:rsid w:val="0045382C"/>
    <w:rsid w:val="00454507"/>
    <w:rsid w:val="0045450A"/>
    <w:rsid w:val="0045459B"/>
    <w:rsid w:val="004546D1"/>
    <w:rsid w:val="00455499"/>
    <w:rsid w:val="00455BDF"/>
    <w:rsid w:val="00455E6F"/>
    <w:rsid w:val="00456067"/>
    <w:rsid w:val="00456936"/>
    <w:rsid w:val="004569F7"/>
    <w:rsid w:val="00456FF5"/>
    <w:rsid w:val="0045723B"/>
    <w:rsid w:val="00457789"/>
    <w:rsid w:val="004577D3"/>
    <w:rsid w:val="0046099A"/>
    <w:rsid w:val="004612B8"/>
    <w:rsid w:val="00461407"/>
    <w:rsid w:val="0046204E"/>
    <w:rsid w:val="0046219B"/>
    <w:rsid w:val="004624DD"/>
    <w:rsid w:val="0046290E"/>
    <w:rsid w:val="00463BB0"/>
    <w:rsid w:val="00463E7E"/>
    <w:rsid w:val="00463FFC"/>
    <w:rsid w:val="00464904"/>
    <w:rsid w:val="00464DA2"/>
    <w:rsid w:val="00465461"/>
    <w:rsid w:val="00465F1B"/>
    <w:rsid w:val="004665B2"/>
    <w:rsid w:val="00466E56"/>
    <w:rsid w:val="00466EF5"/>
    <w:rsid w:val="0046719A"/>
    <w:rsid w:val="00467760"/>
    <w:rsid w:val="00470499"/>
    <w:rsid w:val="004711B6"/>
    <w:rsid w:val="00471327"/>
    <w:rsid w:val="004718C5"/>
    <w:rsid w:val="0047215F"/>
    <w:rsid w:val="00472D8F"/>
    <w:rsid w:val="004733DF"/>
    <w:rsid w:val="00473568"/>
    <w:rsid w:val="004739B7"/>
    <w:rsid w:val="00473CB6"/>
    <w:rsid w:val="00474196"/>
    <w:rsid w:val="004745E2"/>
    <w:rsid w:val="00474B22"/>
    <w:rsid w:val="004753E2"/>
    <w:rsid w:val="00476422"/>
    <w:rsid w:val="00476459"/>
    <w:rsid w:val="0047692E"/>
    <w:rsid w:val="00476ECC"/>
    <w:rsid w:val="004773C5"/>
    <w:rsid w:val="00477F86"/>
    <w:rsid w:val="004800F7"/>
    <w:rsid w:val="0048055A"/>
    <w:rsid w:val="0048077A"/>
    <w:rsid w:val="00481428"/>
    <w:rsid w:val="0048200F"/>
    <w:rsid w:val="0048320C"/>
    <w:rsid w:val="004832FB"/>
    <w:rsid w:val="00483CA0"/>
    <w:rsid w:val="00483CD3"/>
    <w:rsid w:val="004848FD"/>
    <w:rsid w:val="00484C49"/>
    <w:rsid w:val="004857BB"/>
    <w:rsid w:val="00485D9B"/>
    <w:rsid w:val="0048632F"/>
    <w:rsid w:val="004863A0"/>
    <w:rsid w:val="0048647E"/>
    <w:rsid w:val="00486FC0"/>
    <w:rsid w:val="004879EF"/>
    <w:rsid w:val="00487FD7"/>
    <w:rsid w:val="004905F8"/>
    <w:rsid w:val="00491070"/>
    <w:rsid w:val="00491210"/>
    <w:rsid w:val="00491437"/>
    <w:rsid w:val="004914ED"/>
    <w:rsid w:val="00491B27"/>
    <w:rsid w:val="00491FAE"/>
    <w:rsid w:val="00492426"/>
    <w:rsid w:val="004925AC"/>
    <w:rsid w:val="00492723"/>
    <w:rsid w:val="00492939"/>
    <w:rsid w:val="004945BC"/>
    <w:rsid w:val="004945F4"/>
    <w:rsid w:val="00495BEB"/>
    <w:rsid w:val="00496036"/>
    <w:rsid w:val="004962E5"/>
    <w:rsid w:val="004966BE"/>
    <w:rsid w:val="00496E2A"/>
    <w:rsid w:val="004971D2"/>
    <w:rsid w:val="00497728"/>
    <w:rsid w:val="00497913"/>
    <w:rsid w:val="004A05D5"/>
    <w:rsid w:val="004A07D8"/>
    <w:rsid w:val="004A0F11"/>
    <w:rsid w:val="004A0F61"/>
    <w:rsid w:val="004A1319"/>
    <w:rsid w:val="004A14EA"/>
    <w:rsid w:val="004A1817"/>
    <w:rsid w:val="004A2264"/>
    <w:rsid w:val="004A2D00"/>
    <w:rsid w:val="004A2D2E"/>
    <w:rsid w:val="004A2E12"/>
    <w:rsid w:val="004A2FA1"/>
    <w:rsid w:val="004A3096"/>
    <w:rsid w:val="004A359A"/>
    <w:rsid w:val="004A3A78"/>
    <w:rsid w:val="004A3BBF"/>
    <w:rsid w:val="004A41AE"/>
    <w:rsid w:val="004A4C60"/>
    <w:rsid w:val="004A5332"/>
    <w:rsid w:val="004A5B61"/>
    <w:rsid w:val="004A5BC1"/>
    <w:rsid w:val="004A5DCE"/>
    <w:rsid w:val="004A6B73"/>
    <w:rsid w:val="004A6C8F"/>
    <w:rsid w:val="004A70B0"/>
    <w:rsid w:val="004A70F5"/>
    <w:rsid w:val="004A7E54"/>
    <w:rsid w:val="004B0DAA"/>
    <w:rsid w:val="004B2241"/>
    <w:rsid w:val="004B22B7"/>
    <w:rsid w:val="004B268C"/>
    <w:rsid w:val="004B2881"/>
    <w:rsid w:val="004B35FB"/>
    <w:rsid w:val="004B3F3E"/>
    <w:rsid w:val="004B3F69"/>
    <w:rsid w:val="004B4744"/>
    <w:rsid w:val="004B4C44"/>
    <w:rsid w:val="004B4C67"/>
    <w:rsid w:val="004B6368"/>
    <w:rsid w:val="004B641D"/>
    <w:rsid w:val="004B69B7"/>
    <w:rsid w:val="004B6C01"/>
    <w:rsid w:val="004B6E82"/>
    <w:rsid w:val="004B7110"/>
    <w:rsid w:val="004B7188"/>
    <w:rsid w:val="004B776D"/>
    <w:rsid w:val="004B7BBB"/>
    <w:rsid w:val="004B7EE3"/>
    <w:rsid w:val="004C027E"/>
    <w:rsid w:val="004C0B81"/>
    <w:rsid w:val="004C10F5"/>
    <w:rsid w:val="004C1238"/>
    <w:rsid w:val="004C146B"/>
    <w:rsid w:val="004C16C7"/>
    <w:rsid w:val="004C212A"/>
    <w:rsid w:val="004C246C"/>
    <w:rsid w:val="004C29C9"/>
    <w:rsid w:val="004C2A64"/>
    <w:rsid w:val="004C376E"/>
    <w:rsid w:val="004C3AF3"/>
    <w:rsid w:val="004C3E1B"/>
    <w:rsid w:val="004C3EFF"/>
    <w:rsid w:val="004C46F5"/>
    <w:rsid w:val="004C4A8D"/>
    <w:rsid w:val="004C50E7"/>
    <w:rsid w:val="004C5C6A"/>
    <w:rsid w:val="004C603C"/>
    <w:rsid w:val="004C60A0"/>
    <w:rsid w:val="004C619D"/>
    <w:rsid w:val="004C6479"/>
    <w:rsid w:val="004C6576"/>
    <w:rsid w:val="004C6FC5"/>
    <w:rsid w:val="004C70A3"/>
    <w:rsid w:val="004C7169"/>
    <w:rsid w:val="004C71FA"/>
    <w:rsid w:val="004C7291"/>
    <w:rsid w:val="004C7DFC"/>
    <w:rsid w:val="004D0412"/>
    <w:rsid w:val="004D050D"/>
    <w:rsid w:val="004D0E84"/>
    <w:rsid w:val="004D1071"/>
    <w:rsid w:val="004D1122"/>
    <w:rsid w:val="004D1DAF"/>
    <w:rsid w:val="004D1F61"/>
    <w:rsid w:val="004D20CC"/>
    <w:rsid w:val="004D2378"/>
    <w:rsid w:val="004D244C"/>
    <w:rsid w:val="004D27AB"/>
    <w:rsid w:val="004D28B6"/>
    <w:rsid w:val="004D2CBA"/>
    <w:rsid w:val="004D30F0"/>
    <w:rsid w:val="004D3203"/>
    <w:rsid w:val="004D35BE"/>
    <w:rsid w:val="004D36AA"/>
    <w:rsid w:val="004D3EAD"/>
    <w:rsid w:val="004D45E3"/>
    <w:rsid w:val="004D479F"/>
    <w:rsid w:val="004D4C3F"/>
    <w:rsid w:val="004D4CA6"/>
    <w:rsid w:val="004D60D8"/>
    <w:rsid w:val="004D6224"/>
    <w:rsid w:val="004D65C4"/>
    <w:rsid w:val="004D69F5"/>
    <w:rsid w:val="004D7124"/>
    <w:rsid w:val="004D790A"/>
    <w:rsid w:val="004D7D46"/>
    <w:rsid w:val="004D7EF3"/>
    <w:rsid w:val="004E004E"/>
    <w:rsid w:val="004E0E44"/>
    <w:rsid w:val="004E1812"/>
    <w:rsid w:val="004E1FE8"/>
    <w:rsid w:val="004E21EB"/>
    <w:rsid w:val="004E2322"/>
    <w:rsid w:val="004E246D"/>
    <w:rsid w:val="004E39A9"/>
    <w:rsid w:val="004E55E5"/>
    <w:rsid w:val="004E58E1"/>
    <w:rsid w:val="004E63EC"/>
    <w:rsid w:val="004E6541"/>
    <w:rsid w:val="004E6552"/>
    <w:rsid w:val="004E66AB"/>
    <w:rsid w:val="004E66D4"/>
    <w:rsid w:val="004E68AE"/>
    <w:rsid w:val="004E6B6C"/>
    <w:rsid w:val="004E6D61"/>
    <w:rsid w:val="004E7364"/>
    <w:rsid w:val="004E73C9"/>
    <w:rsid w:val="004E7582"/>
    <w:rsid w:val="004E7713"/>
    <w:rsid w:val="004E7888"/>
    <w:rsid w:val="004E78D5"/>
    <w:rsid w:val="004E7BBF"/>
    <w:rsid w:val="004E7E5C"/>
    <w:rsid w:val="004E7E80"/>
    <w:rsid w:val="004F070F"/>
    <w:rsid w:val="004F0C6A"/>
    <w:rsid w:val="004F0E9F"/>
    <w:rsid w:val="004F1D7E"/>
    <w:rsid w:val="004F2C79"/>
    <w:rsid w:val="004F3127"/>
    <w:rsid w:val="004F4722"/>
    <w:rsid w:val="004F483A"/>
    <w:rsid w:val="004F4C68"/>
    <w:rsid w:val="004F4DD3"/>
    <w:rsid w:val="004F54A0"/>
    <w:rsid w:val="004F5528"/>
    <w:rsid w:val="004F631F"/>
    <w:rsid w:val="004F6C3F"/>
    <w:rsid w:val="004F7B52"/>
    <w:rsid w:val="004F7F88"/>
    <w:rsid w:val="00500173"/>
    <w:rsid w:val="00500189"/>
    <w:rsid w:val="0050048F"/>
    <w:rsid w:val="00500992"/>
    <w:rsid w:val="00500EA7"/>
    <w:rsid w:val="005011F0"/>
    <w:rsid w:val="0050158A"/>
    <w:rsid w:val="00501935"/>
    <w:rsid w:val="005019AD"/>
    <w:rsid w:val="00501ED3"/>
    <w:rsid w:val="00502504"/>
    <w:rsid w:val="00502692"/>
    <w:rsid w:val="00502978"/>
    <w:rsid w:val="00503128"/>
    <w:rsid w:val="00503552"/>
    <w:rsid w:val="0050358C"/>
    <w:rsid w:val="00503F55"/>
    <w:rsid w:val="00503F73"/>
    <w:rsid w:val="00504620"/>
    <w:rsid w:val="00504736"/>
    <w:rsid w:val="00504746"/>
    <w:rsid w:val="00504BB0"/>
    <w:rsid w:val="00504FFE"/>
    <w:rsid w:val="005051FC"/>
    <w:rsid w:val="00505620"/>
    <w:rsid w:val="0050569C"/>
    <w:rsid w:val="005056FC"/>
    <w:rsid w:val="00505D44"/>
    <w:rsid w:val="00505E53"/>
    <w:rsid w:val="005060B1"/>
    <w:rsid w:val="005102D3"/>
    <w:rsid w:val="00510E41"/>
    <w:rsid w:val="005111DB"/>
    <w:rsid w:val="005118E6"/>
    <w:rsid w:val="00511C9E"/>
    <w:rsid w:val="00512211"/>
    <w:rsid w:val="00512ADF"/>
    <w:rsid w:val="00512CC6"/>
    <w:rsid w:val="00512D32"/>
    <w:rsid w:val="005130D6"/>
    <w:rsid w:val="005136BC"/>
    <w:rsid w:val="00513AF8"/>
    <w:rsid w:val="00513DC4"/>
    <w:rsid w:val="00513E8F"/>
    <w:rsid w:val="00514001"/>
    <w:rsid w:val="005143C0"/>
    <w:rsid w:val="00514868"/>
    <w:rsid w:val="00514DDF"/>
    <w:rsid w:val="005152E2"/>
    <w:rsid w:val="0051593A"/>
    <w:rsid w:val="005166DF"/>
    <w:rsid w:val="00516E29"/>
    <w:rsid w:val="00516FC6"/>
    <w:rsid w:val="005170D2"/>
    <w:rsid w:val="0051732D"/>
    <w:rsid w:val="0051746D"/>
    <w:rsid w:val="00517519"/>
    <w:rsid w:val="005176E5"/>
    <w:rsid w:val="00517B83"/>
    <w:rsid w:val="00517F97"/>
    <w:rsid w:val="00521300"/>
    <w:rsid w:val="00521408"/>
    <w:rsid w:val="0052144C"/>
    <w:rsid w:val="0052158E"/>
    <w:rsid w:val="0052190F"/>
    <w:rsid w:val="005226AD"/>
    <w:rsid w:val="00523070"/>
    <w:rsid w:val="00523539"/>
    <w:rsid w:val="00523ADD"/>
    <w:rsid w:val="00523B2F"/>
    <w:rsid w:val="00523B83"/>
    <w:rsid w:val="00523CAF"/>
    <w:rsid w:val="0052411F"/>
    <w:rsid w:val="005245AC"/>
    <w:rsid w:val="005257E4"/>
    <w:rsid w:val="00525973"/>
    <w:rsid w:val="005259DA"/>
    <w:rsid w:val="0052623B"/>
    <w:rsid w:val="005267EE"/>
    <w:rsid w:val="005269D7"/>
    <w:rsid w:val="00527514"/>
    <w:rsid w:val="00527649"/>
    <w:rsid w:val="0053127E"/>
    <w:rsid w:val="00531463"/>
    <w:rsid w:val="005316CB"/>
    <w:rsid w:val="00531C2C"/>
    <w:rsid w:val="00531CC4"/>
    <w:rsid w:val="00531F04"/>
    <w:rsid w:val="005328BD"/>
    <w:rsid w:val="00533826"/>
    <w:rsid w:val="00533B8D"/>
    <w:rsid w:val="00533C09"/>
    <w:rsid w:val="00533CEC"/>
    <w:rsid w:val="00533DA2"/>
    <w:rsid w:val="00533EEE"/>
    <w:rsid w:val="00534415"/>
    <w:rsid w:val="0053451D"/>
    <w:rsid w:val="00534644"/>
    <w:rsid w:val="005346E4"/>
    <w:rsid w:val="00535606"/>
    <w:rsid w:val="00535D03"/>
    <w:rsid w:val="00536C2E"/>
    <w:rsid w:val="00536C89"/>
    <w:rsid w:val="00536D88"/>
    <w:rsid w:val="00536E98"/>
    <w:rsid w:val="005377D7"/>
    <w:rsid w:val="0053793A"/>
    <w:rsid w:val="00537E76"/>
    <w:rsid w:val="00540170"/>
    <w:rsid w:val="00540ABE"/>
    <w:rsid w:val="0054174E"/>
    <w:rsid w:val="005421F5"/>
    <w:rsid w:val="0054259E"/>
    <w:rsid w:val="0054260F"/>
    <w:rsid w:val="0054270D"/>
    <w:rsid w:val="00542CE0"/>
    <w:rsid w:val="00543BD7"/>
    <w:rsid w:val="00543DAF"/>
    <w:rsid w:val="0054411E"/>
    <w:rsid w:val="0054418D"/>
    <w:rsid w:val="00544216"/>
    <w:rsid w:val="00544322"/>
    <w:rsid w:val="00545147"/>
    <w:rsid w:val="005452B0"/>
    <w:rsid w:val="00545B34"/>
    <w:rsid w:val="005460A0"/>
    <w:rsid w:val="00546C5F"/>
    <w:rsid w:val="00546E09"/>
    <w:rsid w:val="00547366"/>
    <w:rsid w:val="0054737F"/>
    <w:rsid w:val="00550FDB"/>
    <w:rsid w:val="00551397"/>
    <w:rsid w:val="00551658"/>
    <w:rsid w:val="0055190B"/>
    <w:rsid w:val="00551C22"/>
    <w:rsid w:val="00551FA1"/>
    <w:rsid w:val="00551FD9"/>
    <w:rsid w:val="0055252C"/>
    <w:rsid w:val="005526BE"/>
    <w:rsid w:val="005529AB"/>
    <w:rsid w:val="005531D9"/>
    <w:rsid w:val="005537C6"/>
    <w:rsid w:val="005538B3"/>
    <w:rsid w:val="00553DB9"/>
    <w:rsid w:val="00553E07"/>
    <w:rsid w:val="005543BA"/>
    <w:rsid w:val="005545FA"/>
    <w:rsid w:val="00556924"/>
    <w:rsid w:val="00557C11"/>
    <w:rsid w:val="00560172"/>
    <w:rsid w:val="0056047A"/>
    <w:rsid w:val="00560630"/>
    <w:rsid w:val="005608D4"/>
    <w:rsid w:val="00560FD2"/>
    <w:rsid w:val="00561509"/>
    <w:rsid w:val="005615FD"/>
    <w:rsid w:val="0056215B"/>
    <w:rsid w:val="00562A7C"/>
    <w:rsid w:val="00562B0A"/>
    <w:rsid w:val="00562D47"/>
    <w:rsid w:val="00562F06"/>
    <w:rsid w:val="0056360C"/>
    <w:rsid w:val="00563741"/>
    <w:rsid w:val="005639A7"/>
    <w:rsid w:val="00563CA7"/>
    <w:rsid w:val="005642F7"/>
    <w:rsid w:val="00564A5C"/>
    <w:rsid w:val="00565101"/>
    <w:rsid w:val="005653BB"/>
    <w:rsid w:val="00566030"/>
    <w:rsid w:val="005665BA"/>
    <w:rsid w:val="005666C5"/>
    <w:rsid w:val="00566BF9"/>
    <w:rsid w:val="00566C9F"/>
    <w:rsid w:val="0056727C"/>
    <w:rsid w:val="0056745C"/>
    <w:rsid w:val="005678D8"/>
    <w:rsid w:val="00567E59"/>
    <w:rsid w:val="0057070D"/>
    <w:rsid w:val="00570AB1"/>
    <w:rsid w:val="00571564"/>
    <w:rsid w:val="00572553"/>
    <w:rsid w:val="00572A78"/>
    <w:rsid w:val="005734A2"/>
    <w:rsid w:val="00574077"/>
    <w:rsid w:val="005742F9"/>
    <w:rsid w:val="00575094"/>
    <w:rsid w:val="00575803"/>
    <w:rsid w:val="00576758"/>
    <w:rsid w:val="00576F8E"/>
    <w:rsid w:val="005772B6"/>
    <w:rsid w:val="00577376"/>
    <w:rsid w:val="00577C1B"/>
    <w:rsid w:val="00577EEB"/>
    <w:rsid w:val="005803A7"/>
    <w:rsid w:val="00580D67"/>
    <w:rsid w:val="005813E0"/>
    <w:rsid w:val="00581DE8"/>
    <w:rsid w:val="00581EEC"/>
    <w:rsid w:val="00581F83"/>
    <w:rsid w:val="00582F41"/>
    <w:rsid w:val="0058311C"/>
    <w:rsid w:val="00584007"/>
    <w:rsid w:val="0058432B"/>
    <w:rsid w:val="0058448B"/>
    <w:rsid w:val="00584543"/>
    <w:rsid w:val="00584C53"/>
    <w:rsid w:val="00585FFA"/>
    <w:rsid w:val="005865C4"/>
    <w:rsid w:val="00586BB2"/>
    <w:rsid w:val="00587D65"/>
    <w:rsid w:val="00587F15"/>
    <w:rsid w:val="00590006"/>
    <w:rsid w:val="00590B37"/>
    <w:rsid w:val="005926CD"/>
    <w:rsid w:val="00593957"/>
    <w:rsid w:val="00593D0E"/>
    <w:rsid w:val="0059440A"/>
    <w:rsid w:val="005947A9"/>
    <w:rsid w:val="00594D17"/>
    <w:rsid w:val="00594DA6"/>
    <w:rsid w:val="00595693"/>
    <w:rsid w:val="00595C2A"/>
    <w:rsid w:val="005960B6"/>
    <w:rsid w:val="0059638C"/>
    <w:rsid w:val="00596480"/>
    <w:rsid w:val="00596B7C"/>
    <w:rsid w:val="005976C8"/>
    <w:rsid w:val="00597B0C"/>
    <w:rsid w:val="00597E31"/>
    <w:rsid w:val="005A06A3"/>
    <w:rsid w:val="005A0700"/>
    <w:rsid w:val="005A1AD5"/>
    <w:rsid w:val="005A1CD2"/>
    <w:rsid w:val="005A1D6A"/>
    <w:rsid w:val="005A1E43"/>
    <w:rsid w:val="005A232A"/>
    <w:rsid w:val="005A2D67"/>
    <w:rsid w:val="005A2D6F"/>
    <w:rsid w:val="005A2E94"/>
    <w:rsid w:val="005A2F0E"/>
    <w:rsid w:val="005A368B"/>
    <w:rsid w:val="005A38EC"/>
    <w:rsid w:val="005A3C78"/>
    <w:rsid w:val="005A3C86"/>
    <w:rsid w:val="005A3F83"/>
    <w:rsid w:val="005A42AE"/>
    <w:rsid w:val="005A5162"/>
    <w:rsid w:val="005A52D7"/>
    <w:rsid w:val="005A54D7"/>
    <w:rsid w:val="005A5759"/>
    <w:rsid w:val="005A5E0D"/>
    <w:rsid w:val="005A6518"/>
    <w:rsid w:val="005A6618"/>
    <w:rsid w:val="005A66C4"/>
    <w:rsid w:val="005A6919"/>
    <w:rsid w:val="005A6AAB"/>
    <w:rsid w:val="005A792B"/>
    <w:rsid w:val="005A7B91"/>
    <w:rsid w:val="005B0CB3"/>
    <w:rsid w:val="005B1A15"/>
    <w:rsid w:val="005B2078"/>
    <w:rsid w:val="005B251E"/>
    <w:rsid w:val="005B2E5E"/>
    <w:rsid w:val="005B35EE"/>
    <w:rsid w:val="005B459C"/>
    <w:rsid w:val="005B544C"/>
    <w:rsid w:val="005B5758"/>
    <w:rsid w:val="005B5B26"/>
    <w:rsid w:val="005B5B3B"/>
    <w:rsid w:val="005B5FF3"/>
    <w:rsid w:val="005B6057"/>
    <w:rsid w:val="005B619D"/>
    <w:rsid w:val="005B71D3"/>
    <w:rsid w:val="005B774F"/>
    <w:rsid w:val="005B77DB"/>
    <w:rsid w:val="005B7E74"/>
    <w:rsid w:val="005C00E6"/>
    <w:rsid w:val="005C0762"/>
    <w:rsid w:val="005C07E3"/>
    <w:rsid w:val="005C089C"/>
    <w:rsid w:val="005C0BB6"/>
    <w:rsid w:val="005C15CF"/>
    <w:rsid w:val="005C15E1"/>
    <w:rsid w:val="005C1E14"/>
    <w:rsid w:val="005C1EB1"/>
    <w:rsid w:val="005C30D8"/>
    <w:rsid w:val="005C3B95"/>
    <w:rsid w:val="005C5248"/>
    <w:rsid w:val="005C55A4"/>
    <w:rsid w:val="005C566F"/>
    <w:rsid w:val="005C5D61"/>
    <w:rsid w:val="005C5EC8"/>
    <w:rsid w:val="005C6573"/>
    <w:rsid w:val="005C65F7"/>
    <w:rsid w:val="005C6633"/>
    <w:rsid w:val="005C67AA"/>
    <w:rsid w:val="005C777C"/>
    <w:rsid w:val="005C783A"/>
    <w:rsid w:val="005C7BAC"/>
    <w:rsid w:val="005D0602"/>
    <w:rsid w:val="005D08DB"/>
    <w:rsid w:val="005D1862"/>
    <w:rsid w:val="005D18D0"/>
    <w:rsid w:val="005D1BA0"/>
    <w:rsid w:val="005D1D46"/>
    <w:rsid w:val="005D1E8B"/>
    <w:rsid w:val="005D237E"/>
    <w:rsid w:val="005D25BD"/>
    <w:rsid w:val="005D264D"/>
    <w:rsid w:val="005D28A8"/>
    <w:rsid w:val="005D2C1A"/>
    <w:rsid w:val="005D3200"/>
    <w:rsid w:val="005D3587"/>
    <w:rsid w:val="005D366D"/>
    <w:rsid w:val="005D36EF"/>
    <w:rsid w:val="005D3AA9"/>
    <w:rsid w:val="005D3DB3"/>
    <w:rsid w:val="005D3EF5"/>
    <w:rsid w:val="005D3FCB"/>
    <w:rsid w:val="005D408A"/>
    <w:rsid w:val="005D4131"/>
    <w:rsid w:val="005D433A"/>
    <w:rsid w:val="005D43E3"/>
    <w:rsid w:val="005D4CDE"/>
    <w:rsid w:val="005D4FAA"/>
    <w:rsid w:val="005D5F6D"/>
    <w:rsid w:val="005D64CD"/>
    <w:rsid w:val="005D6565"/>
    <w:rsid w:val="005D68E9"/>
    <w:rsid w:val="005D6C0C"/>
    <w:rsid w:val="005D6C64"/>
    <w:rsid w:val="005D7331"/>
    <w:rsid w:val="005D749B"/>
    <w:rsid w:val="005D74AC"/>
    <w:rsid w:val="005D7595"/>
    <w:rsid w:val="005D7D68"/>
    <w:rsid w:val="005D7D6B"/>
    <w:rsid w:val="005D7DF6"/>
    <w:rsid w:val="005E0409"/>
    <w:rsid w:val="005E0414"/>
    <w:rsid w:val="005E0502"/>
    <w:rsid w:val="005E05D8"/>
    <w:rsid w:val="005E087A"/>
    <w:rsid w:val="005E0B28"/>
    <w:rsid w:val="005E0EC0"/>
    <w:rsid w:val="005E1039"/>
    <w:rsid w:val="005E18C4"/>
    <w:rsid w:val="005E1948"/>
    <w:rsid w:val="005E1F18"/>
    <w:rsid w:val="005E291D"/>
    <w:rsid w:val="005E2A2E"/>
    <w:rsid w:val="005E37C3"/>
    <w:rsid w:val="005E39F4"/>
    <w:rsid w:val="005E3E4D"/>
    <w:rsid w:val="005E42F4"/>
    <w:rsid w:val="005E484D"/>
    <w:rsid w:val="005E4C83"/>
    <w:rsid w:val="005E5106"/>
    <w:rsid w:val="005E5565"/>
    <w:rsid w:val="005E5908"/>
    <w:rsid w:val="005E5BF8"/>
    <w:rsid w:val="005E5D6C"/>
    <w:rsid w:val="005E5F22"/>
    <w:rsid w:val="005E60D9"/>
    <w:rsid w:val="005E61CA"/>
    <w:rsid w:val="005E6EEB"/>
    <w:rsid w:val="005E78BE"/>
    <w:rsid w:val="005E79EC"/>
    <w:rsid w:val="005F0195"/>
    <w:rsid w:val="005F06ED"/>
    <w:rsid w:val="005F0B75"/>
    <w:rsid w:val="005F21DC"/>
    <w:rsid w:val="005F227B"/>
    <w:rsid w:val="005F2357"/>
    <w:rsid w:val="005F321A"/>
    <w:rsid w:val="005F3A1A"/>
    <w:rsid w:val="005F3BD6"/>
    <w:rsid w:val="005F3D13"/>
    <w:rsid w:val="005F3D68"/>
    <w:rsid w:val="005F3F2F"/>
    <w:rsid w:val="005F4394"/>
    <w:rsid w:val="005F4838"/>
    <w:rsid w:val="005F4A50"/>
    <w:rsid w:val="005F55FD"/>
    <w:rsid w:val="005F564F"/>
    <w:rsid w:val="005F5786"/>
    <w:rsid w:val="005F5B0C"/>
    <w:rsid w:val="005F5B84"/>
    <w:rsid w:val="005F6792"/>
    <w:rsid w:val="005F6A18"/>
    <w:rsid w:val="005F6BDE"/>
    <w:rsid w:val="005F6C05"/>
    <w:rsid w:val="005F6EEF"/>
    <w:rsid w:val="005F746F"/>
    <w:rsid w:val="005F7970"/>
    <w:rsid w:val="006002A8"/>
    <w:rsid w:val="00600DBA"/>
    <w:rsid w:val="00601296"/>
    <w:rsid w:val="0060130E"/>
    <w:rsid w:val="00601F4F"/>
    <w:rsid w:val="006020D8"/>
    <w:rsid w:val="0060216A"/>
    <w:rsid w:val="006033DF"/>
    <w:rsid w:val="00603D87"/>
    <w:rsid w:val="00603FF9"/>
    <w:rsid w:val="006040D4"/>
    <w:rsid w:val="00604B98"/>
    <w:rsid w:val="00604C0C"/>
    <w:rsid w:val="0060530F"/>
    <w:rsid w:val="006055D6"/>
    <w:rsid w:val="00605869"/>
    <w:rsid w:val="00605BD2"/>
    <w:rsid w:val="00606437"/>
    <w:rsid w:val="0060644A"/>
    <w:rsid w:val="00606B7C"/>
    <w:rsid w:val="00606D3F"/>
    <w:rsid w:val="00606EA1"/>
    <w:rsid w:val="00607138"/>
    <w:rsid w:val="00607B61"/>
    <w:rsid w:val="00610270"/>
    <w:rsid w:val="00610E84"/>
    <w:rsid w:val="00610EDE"/>
    <w:rsid w:val="006111AB"/>
    <w:rsid w:val="00611206"/>
    <w:rsid w:val="00611B58"/>
    <w:rsid w:val="00611E2D"/>
    <w:rsid w:val="006124A2"/>
    <w:rsid w:val="006127B8"/>
    <w:rsid w:val="00613357"/>
    <w:rsid w:val="00613C30"/>
    <w:rsid w:val="006141AC"/>
    <w:rsid w:val="0061464B"/>
    <w:rsid w:val="0061471E"/>
    <w:rsid w:val="006155A0"/>
    <w:rsid w:val="0061589A"/>
    <w:rsid w:val="00615C5D"/>
    <w:rsid w:val="006160A8"/>
    <w:rsid w:val="00616513"/>
    <w:rsid w:val="006165B7"/>
    <w:rsid w:val="006167F0"/>
    <w:rsid w:val="0061701F"/>
    <w:rsid w:val="00617440"/>
    <w:rsid w:val="0061757C"/>
    <w:rsid w:val="00617B60"/>
    <w:rsid w:val="00617BC1"/>
    <w:rsid w:val="00617D1D"/>
    <w:rsid w:val="00617D67"/>
    <w:rsid w:val="006203BD"/>
    <w:rsid w:val="0062068E"/>
    <w:rsid w:val="00621187"/>
    <w:rsid w:val="006211C1"/>
    <w:rsid w:val="00621A96"/>
    <w:rsid w:val="00622456"/>
    <w:rsid w:val="00622C86"/>
    <w:rsid w:val="00622D0E"/>
    <w:rsid w:val="0062304A"/>
    <w:rsid w:val="00623416"/>
    <w:rsid w:val="006234A5"/>
    <w:rsid w:val="00623688"/>
    <w:rsid w:val="00623709"/>
    <w:rsid w:val="0062414F"/>
    <w:rsid w:val="00624221"/>
    <w:rsid w:val="006243F4"/>
    <w:rsid w:val="006244C2"/>
    <w:rsid w:val="00624A9D"/>
    <w:rsid w:val="00624F14"/>
    <w:rsid w:val="00624F15"/>
    <w:rsid w:val="00624F6E"/>
    <w:rsid w:val="0062530D"/>
    <w:rsid w:val="00625931"/>
    <w:rsid w:val="00626210"/>
    <w:rsid w:val="0062631F"/>
    <w:rsid w:val="0062695F"/>
    <w:rsid w:val="006270D2"/>
    <w:rsid w:val="0062754C"/>
    <w:rsid w:val="00627659"/>
    <w:rsid w:val="00627DDB"/>
    <w:rsid w:val="00630022"/>
    <w:rsid w:val="00631C33"/>
    <w:rsid w:val="00631F03"/>
    <w:rsid w:val="0063229E"/>
    <w:rsid w:val="00632C0B"/>
    <w:rsid w:val="00632D57"/>
    <w:rsid w:val="00633A30"/>
    <w:rsid w:val="00633EE3"/>
    <w:rsid w:val="0063424D"/>
    <w:rsid w:val="0063444F"/>
    <w:rsid w:val="00634651"/>
    <w:rsid w:val="0063495D"/>
    <w:rsid w:val="00634BCE"/>
    <w:rsid w:val="006352A8"/>
    <w:rsid w:val="00635D89"/>
    <w:rsid w:val="0063691F"/>
    <w:rsid w:val="00636B4B"/>
    <w:rsid w:val="0063758F"/>
    <w:rsid w:val="00637640"/>
    <w:rsid w:val="006378BF"/>
    <w:rsid w:val="0063791D"/>
    <w:rsid w:val="00637DFD"/>
    <w:rsid w:val="00640654"/>
    <w:rsid w:val="0064186D"/>
    <w:rsid w:val="00641890"/>
    <w:rsid w:val="006423E9"/>
    <w:rsid w:val="00643A46"/>
    <w:rsid w:val="00644DA6"/>
    <w:rsid w:val="006455DE"/>
    <w:rsid w:val="00645DE9"/>
    <w:rsid w:val="006460D0"/>
    <w:rsid w:val="006461A1"/>
    <w:rsid w:val="00646FD1"/>
    <w:rsid w:val="00650340"/>
    <w:rsid w:val="006505A9"/>
    <w:rsid w:val="00650986"/>
    <w:rsid w:val="00650C1E"/>
    <w:rsid w:val="00650C42"/>
    <w:rsid w:val="00651280"/>
    <w:rsid w:val="006512F7"/>
    <w:rsid w:val="006513D6"/>
    <w:rsid w:val="00652D70"/>
    <w:rsid w:val="0065372C"/>
    <w:rsid w:val="006541AE"/>
    <w:rsid w:val="006544E2"/>
    <w:rsid w:val="0065457E"/>
    <w:rsid w:val="00654675"/>
    <w:rsid w:val="00655C90"/>
    <w:rsid w:val="0065672C"/>
    <w:rsid w:val="00656F4C"/>
    <w:rsid w:val="00657D8C"/>
    <w:rsid w:val="006605C9"/>
    <w:rsid w:val="00660BC0"/>
    <w:rsid w:val="0066118C"/>
    <w:rsid w:val="006614C2"/>
    <w:rsid w:val="006614ED"/>
    <w:rsid w:val="0066166F"/>
    <w:rsid w:val="0066184F"/>
    <w:rsid w:val="00661ADC"/>
    <w:rsid w:val="00662789"/>
    <w:rsid w:val="00662C6A"/>
    <w:rsid w:val="00663AD2"/>
    <w:rsid w:val="00664412"/>
    <w:rsid w:val="00664F46"/>
    <w:rsid w:val="0066557E"/>
    <w:rsid w:val="00665BEB"/>
    <w:rsid w:val="00665E2C"/>
    <w:rsid w:val="00665F55"/>
    <w:rsid w:val="0066639D"/>
    <w:rsid w:val="00666452"/>
    <w:rsid w:val="00666678"/>
    <w:rsid w:val="00666A89"/>
    <w:rsid w:val="00666C62"/>
    <w:rsid w:val="006673D5"/>
    <w:rsid w:val="0066791E"/>
    <w:rsid w:val="006679DD"/>
    <w:rsid w:val="006703C7"/>
    <w:rsid w:val="006706B8"/>
    <w:rsid w:val="006708F9"/>
    <w:rsid w:val="00670C55"/>
    <w:rsid w:val="006711AC"/>
    <w:rsid w:val="006718C9"/>
    <w:rsid w:val="006719A1"/>
    <w:rsid w:val="00671B4D"/>
    <w:rsid w:val="00672BA2"/>
    <w:rsid w:val="00672DEF"/>
    <w:rsid w:val="006734C2"/>
    <w:rsid w:val="0067354D"/>
    <w:rsid w:val="00673A67"/>
    <w:rsid w:val="00673AE5"/>
    <w:rsid w:val="00673EDA"/>
    <w:rsid w:val="00673F95"/>
    <w:rsid w:val="006756D0"/>
    <w:rsid w:val="0067601B"/>
    <w:rsid w:val="0067724D"/>
    <w:rsid w:val="006774A9"/>
    <w:rsid w:val="0067794F"/>
    <w:rsid w:val="00677A5B"/>
    <w:rsid w:val="006800EA"/>
    <w:rsid w:val="00680902"/>
    <w:rsid w:val="00680DCD"/>
    <w:rsid w:val="00680EF4"/>
    <w:rsid w:val="00681020"/>
    <w:rsid w:val="00681466"/>
    <w:rsid w:val="0068168C"/>
    <w:rsid w:val="00681E6B"/>
    <w:rsid w:val="006831E1"/>
    <w:rsid w:val="00683573"/>
    <w:rsid w:val="00683821"/>
    <w:rsid w:val="00684D69"/>
    <w:rsid w:val="006853B0"/>
    <w:rsid w:val="00685C4E"/>
    <w:rsid w:val="00685EAE"/>
    <w:rsid w:val="00686E0D"/>
    <w:rsid w:val="00687906"/>
    <w:rsid w:val="00687AC0"/>
    <w:rsid w:val="00690562"/>
    <w:rsid w:val="00690CA0"/>
    <w:rsid w:val="00690E8F"/>
    <w:rsid w:val="00690F87"/>
    <w:rsid w:val="00691580"/>
    <w:rsid w:val="0069194F"/>
    <w:rsid w:val="006925E8"/>
    <w:rsid w:val="00692AF1"/>
    <w:rsid w:val="00692F79"/>
    <w:rsid w:val="00693915"/>
    <w:rsid w:val="00693B47"/>
    <w:rsid w:val="0069416C"/>
    <w:rsid w:val="0069482C"/>
    <w:rsid w:val="00694B20"/>
    <w:rsid w:val="00694C9F"/>
    <w:rsid w:val="00694E45"/>
    <w:rsid w:val="00694FE2"/>
    <w:rsid w:val="00695A04"/>
    <w:rsid w:val="00695C1A"/>
    <w:rsid w:val="00695F1C"/>
    <w:rsid w:val="00696AE9"/>
    <w:rsid w:val="00696E21"/>
    <w:rsid w:val="00697232"/>
    <w:rsid w:val="00697474"/>
    <w:rsid w:val="00697D66"/>
    <w:rsid w:val="006A02CE"/>
    <w:rsid w:val="006A071E"/>
    <w:rsid w:val="006A077B"/>
    <w:rsid w:val="006A0B41"/>
    <w:rsid w:val="006A0C44"/>
    <w:rsid w:val="006A0E9E"/>
    <w:rsid w:val="006A112F"/>
    <w:rsid w:val="006A173F"/>
    <w:rsid w:val="006A2C67"/>
    <w:rsid w:val="006A3773"/>
    <w:rsid w:val="006A3F55"/>
    <w:rsid w:val="006A4562"/>
    <w:rsid w:val="006A48E3"/>
    <w:rsid w:val="006A4AB1"/>
    <w:rsid w:val="006A4EF0"/>
    <w:rsid w:val="006A51FD"/>
    <w:rsid w:val="006A593C"/>
    <w:rsid w:val="006A757C"/>
    <w:rsid w:val="006A775A"/>
    <w:rsid w:val="006A7EE9"/>
    <w:rsid w:val="006B0248"/>
    <w:rsid w:val="006B07CD"/>
    <w:rsid w:val="006B0CB4"/>
    <w:rsid w:val="006B0DA5"/>
    <w:rsid w:val="006B0E88"/>
    <w:rsid w:val="006B18F4"/>
    <w:rsid w:val="006B32E0"/>
    <w:rsid w:val="006B346B"/>
    <w:rsid w:val="006B3928"/>
    <w:rsid w:val="006B41D6"/>
    <w:rsid w:val="006B4795"/>
    <w:rsid w:val="006B4D6F"/>
    <w:rsid w:val="006B4EAA"/>
    <w:rsid w:val="006B5940"/>
    <w:rsid w:val="006B5A11"/>
    <w:rsid w:val="006B5E0D"/>
    <w:rsid w:val="006B5FE6"/>
    <w:rsid w:val="006B6DFF"/>
    <w:rsid w:val="006B79DD"/>
    <w:rsid w:val="006C02F3"/>
    <w:rsid w:val="006C0797"/>
    <w:rsid w:val="006C0A13"/>
    <w:rsid w:val="006C1035"/>
    <w:rsid w:val="006C12D1"/>
    <w:rsid w:val="006C14B6"/>
    <w:rsid w:val="006C1A92"/>
    <w:rsid w:val="006C1AFF"/>
    <w:rsid w:val="006C1F3B"/>
    <w:rsid w:val="006C2914"/>
    <w:rsid w:val="006C2E44"/>
    <w:rsid w:val="006C30EE"/>
    <w:rsid w:val="006C3982"/>
    <w:rsid w:val="006C3DA4"/>
    <w:rsid w:val="006C444D"/>
    <w:rsid w:val="006C4583"/>
    <w:rsid w:val="006C47E1"/>
    <w:rsid w:val="006C4BBF"/>
    <w:rsid w:val="006C4C4E"/>
    <w:rsid w:val="006C4C4F"/>
    <w:rsid w:val="006C54A2"/>
    <w:rsid w:val="006C62E0"/>
    <w:rsid w:val="006C6402"/>
    <w:rsid w:val="006C646E"/>
    <w:rsid w:val="006C64C1"/>
    <w:rsid w:val="006C66C1"/>
    <w:rsid w:val="006C6E83"/>
    <w:rsid w:val="006C7044"/>
    <w:rsid w:val="006C748A"/>
    <w:rsid w:val="006C7777"/>
    <w:rsid w:val="006C7DD2"/>
    <w:rsid w:val="006C7F57"/>
    <w:rsid w:val="006D08FC"/>
    <w:rsid w:val="006D098E"/>
    <w:rsid w:val="006D0BD7"/>
    <w:rsid w:val="006D0DDE"/>
    <w:rsid w:val="006D0EF9"/>
    <w:rsid w:val="006D1060"/>
    <w:rsid w:val="006D131F"/>
    <w:rsid w:val="006D13C0"/>
    <w:rsid w:val="006D13D3"/>
    <w:rsid w:val="006D1569"/>
    <w:rsid w:val="006D1696"/>
    <w:rsid w:val="006D2AE3"/>
    <w:rsid w:val="006D2B8D"/>
    <w:rsid w:val="006D2CC9"/>
    <w:rsid w:val="006D31DD"/>
    <w:rsid w:val="006D3520"/>
    <w:rsid w:val="006D35AE"/>
    <w:rsid w:val="006D3A6B"/>
    <w:rsid w:val="006D401C"/>
    <w:rsid w:val="006D4444"/>
    <w:rsid w:val="006D4704"/>
    <w:rsid w:val="006D4A90"/>
    <w:rsid w:val="006D4B97"/>
    <w:rsid w:val="006D4D2D"/>
    <w:rsid w:val="006D625A"/>
    <w:rsid w:val="006D6653"/>
    <w:rsid w:val="006D6940"/>
    <w:rsid w:val="006D723A"/>
    <w:rsid w:val="006D7357"/>
    <w:rsid w:val="006D7630"/>
    <w:rsid w:val="006D79BB"/>
    <w:rsid w:val="006D7DB2"/>
    <w:rsid w:val="006D7DB5"/>
    <w:rsid w:val="006E0409"/>
    <w:rsid w:val="006E0AB1"/>
    <w:rsid w:val="006E0F48"/>
    <w:rsid w:val="006E1528"/>
    <w:rsid w:val="006E1B6B"/>
    <w:rsid w:val="006E28AD"/>
    <w:rsid w:val="006E28C2"/>
    <w:rsid w:val="006E30AD"/>
    <w:rsid w:val="006E32CD"/>
    <w:rsid w:val="006E3C40"/>
    <w:rsid w:val="006E4132"/>
    <w:rsid w:val="006E41A4"/>
    <w:rsid w:val="006E436F"/>
    <w:rsid w:val="006E45A5"/>
    <w:rsid w:val="006E5608"/>
    <w:rsid w:val="006E58B4"/>
    <w:rsid w:val="006E69A8"/>
    <w:rsid w:val="006E74D4"/>
    <w:rsid w:val="006E77FF"/>
    <w:rsid w:val="006E79F2"/>
    <w:rsid w:val="006F01B3"/>
    <w:rsid w:val="006F15CB"/>
    <w:rsid w:val="006F1603"/>
    <w:rsid w:val="006F1F09"/>
    <w:rsid w:val="006F20D8"/>
    <w:rsid w:val="006F223F"/>
    <w:rsid w:val="006F23F6"/>
    <w:rsid w:val="006F2890"/>
    <w:rsid w:val="006F2CA0"/>
    <w:rsid w:val="006F32A4"/>
    <w:rsid w:val="006F4A52"/>
    <w:rsid w:val="006F5319"/>
    <w:rsid w:val="006F5678"/>
    <w:rsid w:val="006F5DE4"/>
    <w:rsid w:val="006F5F44"/>
    <w:rsid w:val="006F65D2"/>
    <w:rsid w:val="006F68A5"/>
    <w:rsid w:val="006F6B9D"/>
    <w:rsid w:val="006F6DFD"/>
    <w:rsid w:val="006F6E56"/>
    <w:rsid w:val="006F72A8"/>
    <w:rsid w:val="006F7FA1"/>
    <w:rsid w:val="007003D8"/>
    <w:rsid w:val="00700794"/>
    <w:rsid w:val="007009B8"/>
    <w:rsid w:val="00700E9B"/>
    <w:rsid w:val="0070194C"/>
    <w:rsid w:val="00701C43"/>
    <w:rsid w:val="00702A84"/>
    <w:rsid w:val="00703004"/>
    <w:rsid w:val="007031BC"/>
    <w:rsid w:val="0070327F"/>
    <w:rsid w:val="0070411B"/>
    <w:rsid w:val="00704857"/>
    <w:rsid w:val="00704A97"/>
    <w:rsid w:val="00705082"/>
    <w:rsid w:val="007054A1"/>
    <w:rsid w:val="00705A6E"/>
    <w:rsid w:val="00705F40"/>
    <w:rsid w:val="00706185"/>
    <w:rsid w:val="00707412"/>
    <w:rsid w:val="00707643"/>
    <w:rsid w:val="00707E25"/>
    <w:rsid w:val="007102C3"/>
    <w:rsid w:val="007107E5"/>
    <w:rsid w:val="0071099B"/>
    <w:rsid w:val="00710CA8"/>
    <w:rsid w:val="007114DE"/>
    <w:rsid w:val="007119C8"/>
    <w:rsid w:val="007121C4"/>
    <w:rsid w:val="0071234B"/>
    <w:rsid w:val="007126B6"/>
    <w:rsid w:val="00712841"/>
    <w:rsid w:val="00712F10"/>
    <w:rsid w:val="00713226"/>
    <w:rsid w:val="007135C9"/>
    <w:rsid w:val="00713DF6"/>
    <w:rsid w:val="00715048"/>
    <w:rsid w:val="007150F8"/>
    <w:rsid w:val="00715A04"/>
    <w:rsid w:val="00715B38"/>
    <w:rsid w:val="00715C39"/>
    <w:rsid w:val="00715D06"/>
    <w:rsid w:val="00715DE7"/>
    <w:rsid w:val="00715E76"/>
    <w:rsid w:val="00716677"/>
    <w:rsid w:val="007178A9"/>
    <w:rsid w:val="007179DD"/>
    <w:rsid w:val="0072009E"/>
    <w:rsid w:val="00720634"/>
    <w:rsid w:val="00720842"/>
    <w:rsid w:val="00721FAA"/>
    <w:rsid w:val="007221F3"/>
    <w:rsid w:val="007223CD"/>
    <w:rsid w:val="00722781"/>
    <w:rsid w:val="0072299B"/>
    <w:rsid w:val="00722AB8"/>
    <w:rsid w:val="007234C7"/>
    <w:rsid w:val="00723EE0"/>
    <w:rsid w:val="00724350"/>
    <w:rsid w:val="00724B0C"/>
    <w:rsid w:val="00724BDF"/>
    <w:rsid w:val="00725700"/>
    <w:rsid w:val="00725B3F"/>
    <w:rsid w:val="007261B7"/>
    <w:rsid w:val="00726317"/>
    <w:rsid w:val="00726AE7"/>
    <w:rsid w:val="00726C7C"/>
    <w:rsid w:val="00726F5B"/>
    <w:rsid w:val="0072705B"/>
    <w:rsid w:val="00727288"/>
    <w:rsid w:val="00727781"/>
    <w:rsid w:val="00727E3A"/>
    <w:rsid w:val="007305C1"/>
    <w:rsid w:val="00730AFF"/>
    <w:rsid w:val="00731902"/>
    <w:rsid w:val="00731AF0"/>
    <w:rsid w:val="00731D33"/>
    <w:rsid w:val="007327AD"/>
    <w:rsid w:val="00732A96"/>
    <w:rsid w:val="0073346D"/>
    <w:rsid w:val="00734007"/>
    <w:rsid w:val="0073400E"/>
    <w:rsid w:val="0073478A"/>
    <w:rsid w:val="00734823"/>
    <w:rsid w:val="00734CC1"/>
    <w:rsid w:val="00735150"/>
    <w:rsid w:val="007351E8"/>
    <w:rsid w:val="0073588C"/>
    <w:rsid w:val="00735B82"/>
    <w:rsid w:val="00735CCE"/>
    <w:rsid w:val="00736291"/>
    <w:rsid w:val="00736342"/>
    <w:rsid w:val="007364E8"/>
    <w:rsid w:val="00736538"/>
    <w:rsid w:val="0073661D"/>
    <w:rsid w:val="00737845"/>
    <w:rsid w:val="00737CAC"/>
    <w:rsid w:val="00740689"/>
    <w:rsid w:val="00740BB3"/>
    <w:rsid w:val="00740BBF"/>
    <w:rsid w:val="00740D90"/>
    <w:rsid w:val="00741AEA"/>
    <w:rsid w:val="00742108"/>
    <w:rsid w:val="00742360"/>
    <w:rsid w:val="00742A40"/>
    <w:rsid w:val="00742D5F"/>
    <w:rsid w:val="00743417"/>
    <w:rsid w:val="00743D0C"/>
    <w:rsid w:val="007441E7"/>
    <w:rsid w:val="00744475"/>
    <w:rsid w:val="007449B3"/>
    <w:rsid w:val="00744D17"/>
    <w:rsid w:val="00744F71"/>
    <w:rsid w:val="00744F74"/>
    <w:rsid w:val="00745F83"/>
    <w:rsid w:val="007465C0"/>
    <w:rsid w:val="00747099"/>
    <w:rsid w:val="0074723B"/>
    <w:rsid w:val="007479E2"/>
    <w:rsid w:val="00747BC1"/>
    <w:rsid w:val="00747CC4"/>
    <w:rsid w:val="00747D3D"/>
    <w:rsid w:val="00747E83"/>
    <w:rsid w:val="00751082"/>
    <w:rsid w:val="00751349"/>
    <w:rsid w:val="0075168C"/>
    <w:rsid w:val="00751827"/>
    <w:rsid w:val="007520F5"/>
    <w:rsid w:val="0075262F"/>
    <w:rsid w:val="0075269E"/>
    <w:rsid w:val="007527BE"/>
    <w:rsid w:val="00752AE6"/>
    <w:rsid w:val="0075324F"/>
    <w:rsid w:val="00753317"/>
    <w:rsid w:val="007533EA"/>
    <w:rsid w:val="007533F5"/>
    <w:rsid w:val="00753899"/>
    <w:rsid w:val="00753CC1"/>
    <w:rsid w:val="007556B1"/>
    <w:rsid w:val="007559AC"/>
    <w:rsid w:val="0075626A"/>
    <w:rsid w:val="00756D15"/>
    <w:rsid w:val="00756D6C"/>
    <w:rsid w:val="00757523"/>
    <w:rsid w:val="007576CD"/>
    <w:rsid w:val="00757DC8"/>
    <w:rsid w:val="00757DD7"/>
    <w:rsid w:val="00760104"/>
    <w:rsid w:val="00760785"/>
    <w:rsid w:val="007607A0"/>
    <w:rsid w:val="00760EC3"/>
    <w:rsid w:val="0076103A"/>
    <w:rsid w:val="0076198D"/>
    <w:rsid w:val="00761BF3"/>
    <w:rsid w:val="00761BFE"/>
    <w:rsid w:val="007624E9"/>
    <w:rsid w:val="00762561"/>
    <w:rsid w:val="007627E8"/>
    <w:rsid w:val="00762819"/>
    <w:rsid w:val="00762A03"/>
    <w:rsid w:val="00763189"/>
    <w:rsid w:val="007632CC"/>
    <w:rsid w:val="00763FDC"/>
    <w:rsid w:val="00764167"/>
    <w:rsid w:val="00764DCC"/>
    <w:rsid w:val="007656BD"/>
    <w:rsid w:val="007657EA"/>
    <w:rsid w:val="00765D92"/>
    <w:rsid w:val="007663C9"/>
    <w:rsid w:val="0076687B"/>
    <w:rsid w:val="00766FCD"/>
    <w:rsid w:val="0076774D"/>
    <w:rsid w:val="00767DC8"/>
    <w:rsid w:val="00770307"/>
    <w:rsid w:val="00770873"/>
    <w:rsid w:val="00770A7B"/>
    <w:rsid w:val="00770BF2"/>
    <w:rsid w:val="00770EB7"/>
    <w:rsid w:val="007716FE"/>
    <w:rsid w:val="00771730"/>
    <w:rsid w:val="00771B5F"/>
    <w:rsid w:val="00771D4D"/>
    <w:rsid w:val="007726B6"/>
    <w:rsid w:val="00772CA9"/>
    <w:rsid w:val="00772E98"/>
    <w:rsid w:val="00772F25"/>
    <w:rsid w:val="00772FF3"/>
    <w:rsid w:val="00773B2F"/>
    <w:rsid w:val="0077447B"/>
    <w:rsid w:val="00774C08"/>
    <w:rsid w:val="00774C31"/>
    <w:rsid w:val="00775222"/>
    <w:rsid w:val="0077594C"/>
    <w:rsid w:val="00775C83"/>
    <w:rsid w:val="007767D4"/>
    <w:rsid w:val="007768A8"/>
    <w:rsid w:val="00776961"/>
    <w:rsid w:val="00776DE6"/>
    <w:rsid w:val="007772FB"/>
    <w:rsid w:val="0077760F"/>
    <w:rsid w:val="00777735"/>
    <w:rsid w:val="007778D6"/>
    <w:rsid w:val="00777CD2"/>
    <w:rsid w:val="00777D1F"/>
    <w:rsid w:val="00777F75"/>
    <w:rsid w:val="00781746"/>
    <w:rsid w:val="00781A1E"/>
    <w:rsid w:val="00781ABF"/>
    <w:rsid w:val="007827AD"/>
    <w:rsid w:val="00782D0D"/>
    <w:rsid w:val="00783974"/>
    <w:rsid w:val="00783A2C"/>
    <w:rsid w:val="00783BF8"/>
    <w:rsid w:val="007841D0"/>
    <w:rsid w:val="00784748"/>
    <w:rsid w:val="00784EE6"/>
    <w:rsid w:val="00785BAA"/>
    <w:rsid w:val="00786315"/>
    <w:rsid w:val="007863CE"/>
    <w:rsid w:val="00786742"/>
    <w:rsid w:val="0078716B"/>
    <w:rsid w:val="00787345"/>
    <w:rsid w:val="007874DB"/>
    <w:rsid w:val="007900B8"/>
    <w:rsid w:val="00790121"/>
    <w:rsid w:val="007901BC"/>
    <w:rsid w:val="007912E8"/>
    <w:rsid w:val="007913AC"/>
    <w:rsid w:val="00791899"/>
    <w:rsid w:val="007928CE"/>
    <w:rsid w:val="007929D5"/>
    <w:rsid w:val="00792B72"/>
    <w:rsid w:val="00793048"/>
    <w:rsid w:val="00793324"/>
    <w:rsid w:val="0079374E"/>
    <w:rsid w:val="00793822"/>
    <w:rsid w:val="00793B3C"/>
    <w:rsid w:val="00793CFD"/>
    <w:rsid w:val="007941FB"/>
    <w:rsid w:val="00794428"/>
    <w:rsid w:val="007949CF"/>
    <w:rsid w:val="007951C2"/>
    <w:rsid w:val="00795336"/>
    <w:rsid w:val="00795515"/>
    <w:rsid w:val="00795914"/>
    <w:rsid w:val="00795F26"/>
    <w:rsid w:val="00796DEC"/>
    <w:rsid w:val="00797661"/>
    <w:rsid w:val="007976E8"/>
    <w:rsid w:val="007976F8"/>
    <w:rsid w:val="00797B4E"/>
    <w:rsid w:val="00797BAC"/>
    <w:rsid w:val="007A0FEF"/>
    <w:rsid w:val="007A1185"/>
    <w:rsid w:val="007A180C"/>
    <w:rsid w:val="007A18D2"/>
    <w:rsid w:val="007A1DA1"/>
    <w:rsid w:val="007A1DB0"/>
    <w:rsid w:val="007A1E28"/>
    <w:rsid w:val="007A1E89"/>
    <w:rsid w:val="007A1F0C"/>
    <w:rsid w:val="007A22AF"/>
    <w:rsid w:val="007A241F"/>
    <w:rsid w:val="007A25CB"/>
    <w:rsid w:val="007A2663"/>
    <w:rsid w:val="007A2976"/>
    <w:rsid w:val="007A2ECE"/>
    <w:rsid w:val="007A30C7"/>
    <w:rsid w:val="007A314A"/>
    <w:rsid w:val="007A3691"/>
    <w:rsid w:val="007A37E9"/>
    <w:rsid w:val="007A3AA3"/>
    <w:rsid w:val="007A43B7"/>
    <w:rsid w:val="007A473E"/>
    <w:rsid w:val="007A4802"/>
    <w:rsid w:val="007A54C8"/>
    <w:rsid w:val="007A5BB0"/>
    <w:rsid w:val="007A66C4"/>
    <w:rsid w:val="007A6863"/>
    <w:rsid w:val="007A6AA6"/>
    <w:rsid w:val="007A6FED"/>
    <w:rsid w:val="007A72C8"/>
    <w:rsid w:val="007A72F3"/>
    <w:rsid w:val="007A77E6"/>
    <w:rsid w:val="007A7DFA"/>
    <w:rsid w:val="007A7FB2"/>
    <w:rsid w:val="007B0064"/>
    <w:rsid w:val="007B07B6"/>
    <w:rsid w:val="007B1291"/>
    <w:rsid w:val="007B13E1"/>
    <w:rsid w:val="007B14D3"/>
    <w:rsid w:val="007B1724"/>
    <w:rsid w:val="007B1952"/>
    <w:rsid w:val="007B1A9E"/>
    <w:rsid w:val="007B1C88"/>
    <w:rsid w:val="007B1FE0"/>
    <w:rsid w:val="007B2A1C"/>
    <w:rsid w:val="007B2C83"/>
    <w:rsid w:val="007B315B"/>
    <w:rsid w:val="007B385F"/>
    <w:rsid w:val="007B401B"/>
    <w:rsid w:val="007B4087"/>
    <w:rsid w:val="007B7010"/>
    <w:rsid w:val="007B7577"/>
    <w:rsid w:val="007B76D2"/>
    <w:rsid w:val="007B783D"/>
    <w:rsid w:val="007B7A88"/>
    <w:rsid w:val="007B7F57"/>
    <w:rsid w:val="007C0553"/>
    <w:rsid w:val="007C0A3A"/>
    <w:rsid w:val="007C0CBA"/>
    <w:rsid w:val="007C0F01"/>
    <w:rsid w:val="007C2B50"/>
    <w:rsid w:val="007C306B"/>
    <w:rsid w:val="007C33E7"/>
    <w:rsid w:val="007C3408"/>
    <w:rsid w:val="007C350B"/>
    <w:rsid w:val="007C3986"/>
    <w:rsid w:val="007C39D4"/>
    <w:rsid w:val="007C3C20"/>
    <w:rsid w:val="007C3CD9"/>
    <w:rsid w:val="007C461B"/>
    <w:rsid w:val="007C5099"/>
    <w:rsid w:val="007C50B1"/>
    <w:rsid w:val="007C586C"/>
    <w:rsid w:val="007C5A07"/>
    <w:rsid w:val="007C5AEB"/>
    <w:rsid w:val="007C5C8A"/>
    <w:rsid w:val="007C5D40"/>
    <w:rsid w:val="007C5F84"/>
    <w:rsid w:val="007C65F0"/>
    <w:rsid w:val="007C662D"/>
    <w:rsid w:val="007C6A6D"/>
    <w:rsid w:val="007C7AF5"/>
    <w:rsid w:val="007D0021"/>
    <w:rsid w:val="007D0081"/>
    <w:rsid w:val="007D020F"/>
    <w:rsid w:val="007D0614"/>
    <w:rsid w:val="007D0964"/>
    <w:rsid w:val="007D14DB"/>
    <w:rsid w:val="007D14FB"/>
    <w:rsid w:val="007D17E1"/>
    <w:rsid w:val="007D1864"/>
    <w:rsid w:val="007D1987"/>
    <w:rsid w:val="007D1E2E"/>
    <w:rsid w:val="007D1FD9"/>
    <w:rsid w:val="007D23F0"/>
    <w:rsid w:val="007D2B06"/>
    <w:rsid w:val="007D32CB"/>
    <w:rsid w:val="007D32CE"/>
    <w:rsid w:val="007D3CF6"/>
    <w:rsid w:val="007D41D3"/>
    <w:rsid w:val="007D4517"/>
    <w:rsid w:val="007D4634"/>
    <w:rsid w:val="007D47D3"/>
    <w:rsid w:val="007D53C4"/>
    <w:rsid w:val="007D569F"/>
    <w:rsid w:val="007D57EC"/>
    <w:rsid w:val="007D60AF"/>
    <w:rsid w:val="007D616B"/>
    <w:rsid w:val="007D7264"/>
    <w:rsid w:val="007D73A3"/>
    <w:rsid w:val="007D772D"/>
    <w:rsid w:val="007D79F7"/>
    <w:rsid w:val="007E0512"/>
    <w:rsid w:val="007E0D71"/>
    <w:rsid w:val="007E0F75"/>
    <w:rsid w:val="007E192F"/>
    <w:rsid w:val="007E1A01"/>
    <w:rsid w:val="007E1A6D"/>
    <w:rsid w:val="007E1E27"/>
    <w:rsid w:val="007E254F"/>
    <w:rsid w:val="007E26E3"/>
    <w:rsid w:val="007E2F9F"/>
    <w:rsid w:val="007E3112"/>
    <w:rsid w:val="007E330F"/>
    <w:rsid w:val="007E36E7"/>
    <w:rsid w:val="007E3706"/>
    <w:rsid w:val="007E3738"/>
    <w:rsid w:val="007E39E9"/>
    <w:rsid w:val="007E436A"/>
    <w:rsid w:val="007E4868"/>
    <w:rsid w:val="007E4916"/>
    <w:rsid w:val="007E4C0F"/>
    <w:rsid w:val="007E6092"/>
    <w:rsid w:val="007E6770"/>
    <w:rsid w:val="007E68DA"/>
    <w:rsid w:val="007E6E4B"/>
    <w:rsid w:val="007E6FCD"/>
    <w:rsid w:val="007E70CD"/>
    <w:rsid w:val="007E715B"/>
    <w:rsid w:val="007E797E"/>
    <w:rsid w:val="007F0777"/>
    <w:rsid w:val="007F0BFF"/>
    <w:rsid w:val="007F0F67"/>
    <w:rsid w:val="007F1EA7"/>
    <w:rsid w:val="007F21E3"/>
    <w:rsid w:val="007F240D"/>
    <w:rsid w:val="007F2F23"/>
    <w:rsid w:val="007F38EE"/>
    <w:rsid w:val="007F3A4B"/>
    <w:rsid w:val="007F3F46"/>
    <w:rsid w:val="007F4386"/>
    <w:rsid w:val="007F44A2"/>
    <w:rsid w:val="007F4ACB"/>
    <w:rsid w:val="007F4E9F"/>
    <w:rsid w:val="007F4F57"/>
    <w:rsid w:val="007F6C3E"/>
    <w:rsid w:val="007F71A0"/>
    <w:rsid w:val="007F7397"/>
    <w:rsid w:val="007F7860"/>
    <w:rsid w:val="007F7977"/>
    <w:rsid w:val="007F7E09"/>
    <w:rsid w:val="008006A1"/>
    <w:rsid w:val="008007DB"/>
    <w:rsid w:val="008007F9"/>
    <w:rsid w:val="00800D07"/>
    <w:rsid w:val="00801C12"/>
    <w:rsid w:val="00801C3A"/>
    <w:rsid w:val="008026C3"/>
    <w:rsid w:val="00802A0A"/>
    <w:rsid w:val="00803984"/>
    <w:rsid w:val="00803CB8"/>
    <w:rsid w:val="00803DF7"/>
    <w:rsid w:val="00804AC9"/>
    <w:rsid w:val="00805936"/>
    <w:rsid w:val="008064DA"/>
    <w:rsid w:val="008069A2"/>
    <w:rsid w:val="00806D8C"/>
    <w:rsid w:val="00806D9F"/>
    <w:rsid w:val="00806E22"/>
    <w:rsid w:val="0080703F"/>
    <w:rsid w:val="0080753D"/>
    <w:rsid w:val="00807B69"/>
    <w:rsid w:val="00807CA4"/>
    <w:rsid w:val="00807F70"/>
    <w:rsid w:val="00807FAD"/>
    <w:rsid w:val="00810250"/>
    <w:rsid w:val="0081051F"/>
    <w:rsid w:val="008117C6"/>
    <w:rsid w:val="00812B48"/>
    <w:rsid w:val="008137ED"/>
    <w:rsid w:val="00813D86"/>
    <w:rsid w:val="00813E41"/>
    <w:rsid w:val="00814001"/>
    <w:rsid w:val="00814574"/>
    <w:rsid w:val="00815333"/>
    <w:rsid w:val="00815343"/>
    <w:rsid w:val="00815B02"/>
    <w:rsid w:val="00816888"/>
    <w:rsid w:val="008170E4"/>
    <w:rsid w:val="0081713E"/>
    <w:rsid w:val="00817623"/>
    <w:rsid w:val="00817A3A"/>
    <w:rsid w:val="00817F70"/>
    <w:rsid w:val="00820427"/>
    <w:rsid w:val="008207D9"/>
    <w:rsid w:val="00820CA9"/>
    <w:rsid w:val="00821085"/>
    <w:rsid w:val="00821498"/>
    <w:rsid w:val="008216DC"/>
    <w:rsid w:val="00821A43"/>
    <w:rsid w:val="008220EC"/>
    <w:rsid w:val="00822112"/>
    <w:rsid w:val="008221AA"/>
    <w:rsid w:val="00822391"/>
    <w:rsid w:val="00822ACE"/>
    <w:rsid w:val="00822F76"/>
    <w:rsid w:val="00823267"/>
    <w:rsid w:val="0082361D"/>
    <w:rsid w:val="00823AAA"/>
    <w:rsid w:val="0082470F"/>
    <w:rsid w:val="0082482C"/>
    <w:rsid w:val="00824CE7"/>
    <w:rsid w:val="00824E84"/>
    <w:rsid w:val="008254F5"/>
    <w:rsid w:val="0082565C"/>
    <w:rsid w:val="008256F9"/>
    <w:rsid w:val="0082599A"/>
    <w:rsid w:val="00825BB9"/>
    <w:rsid w:val="00825EEB"/>
    <w:rsid w:val="00826D7F"/>
    <w:rsid w:val="0082719D"/>
    <w:rsid w:val="00827808"/>
    <w:rsid w:val="00827AB8"/>
    <w:rsid w:val="00830B3F"/>
    <w:rsid w:val="00830B97"/>
    <w:rsid w:val="00831CE5"/>
    <w:rsid w:val="00831E47"/>
    <w:rsid w:val="008325F1"/>
    <w:rsid w:val="00832BB9"/>
    <w:rsid w:val="00833081"/>
    <w:rsid w:val="00833E13"/>
    <w:rsid w:val="00834FF1"/>
    <w:rsid w:val="008354EB"/>
    <w:rsid w:val="0083656C"/>
    <w:rsid w:val="00836A57"/>
    <w:rsid w:val="0083725B"/>
    <w:rsid w:val="008372D2"/>
    <w:rsid w:val="00837996"/>
    <w:rsid w:val="00837A3A"/>
    <w:rsid w:val="00837F95"/>
    <w:rsid w:val="00840191"/>
    <w:rsid w:val="00840D58"/>
    <w:rsid w:val="0084100F"/>
    <w:rsid w:val="008413AA"/>
    <w:rsid w:val="008415ED"/>
    <w:rsid w:val="00841AF0"/>
    <w:rsid w:val="008429F2"/>
    <w:rsid w:val="00842C90"/>
    <w:rsid w:val="008431FB"/>
    <w:rsid w:val="00843436"/>
    <w:rsid w:val="0084388A"/>
    <w:rsid w:val="00843A96"/>
    <w:rsid w:val="0084400F"/>
    <w:rsid w:val="008451C6"/>
    <w:rsid w:val="00845499"/>
    <w:rsid w:val="008456CE"/>
    <w:rsid w:val="008460E8"/>
    <w:rsid w:val="00846218"/>
    <w:rsid w:val="008465A0"/>
    <w:rsid w:val="00847F9C"/>
    <w:rsid w:val="0085021B"/>
    <w:rsid w:val="00850569"/>
    <w:rsid w:val="00850E15"/>
    <w:rsid w:val="008512B4"/>
    <w:rsid w:val="008516B6"/>
    <w:rsid w:val="008517F7"/>
    <w:rsid w:val="00852A29"/>
    <w:rsid w:val="00852B1E"/>
    <w:rsid w:val="00852CED"/>
    <w:rsid w:val="00853139"/>
    <w:rsid w:val="00853976"/>
    <w:rsid w:val="00853FB1"/>
    <w:rsid w:val="00855542"/>
    <w:rsid w:val="008556F9"/>
    <w:rsid w:val="0085594B"/>
    <w:rsid w:val="00855C3B"/>
    <w:rsid w:val="0085629F"/>
    <w:rsid w:val="00856485"/>
    <w:rsid w:val="00857E2B"/>
    <w:rsid w:val="008607D6"/>
    <w:rsid w:val="0086127E"/>
    <w:rsid w:val="00861391"/>
    <w:rsid w:val="00861859"/>
    <w:rsid w:val="00861A4C"/>
    <w:rsid w:val="008620A8"/>
    <w:rsid w:val="00862911"/>
    <w:rsid w:val="008633F0"/>
    <w:rsid w:val="0086361C"/>
    <w:rsid w:val="0086487D"/>
    <w:rsid w:val="00864A2A"/>
    <w:rsid w:val="00865417"/>
    <w:rsid w:val="00865439"/>
    <w:rsid w:val="0086579E"/>
    <w:rsid w:val="008659F6"/>
    <w:rsid w:val="00865B49"/>
    <w:rsid w:val="0086607B"/>
    <w:rsid w:val="00866E9D"/>
    <w:rsid w:val="00866EFA"/>
    <w:rsid w:val="00867332"/>
    <w:rsid w:val="00867885"/>
    <w:rsid w:val="008703B5"/>
    <w:rsid w:val="00870797"/>
    <w:rsid w:val="0087091A"/>
    <w:rsid w:val="0087093F"/>
    <w:rsid w:val="00870C7D"/>
    <w:rsid w:val="008712CD"/>
    <w:rsid w:val="00871B5E"/>
    <w:rsid w:val="00871C6D"/>
    <w:rsid w:val="0087206E"/>
    <w:rsid w:val="00872184"/>
    <w:rsid w:val="008726AE"/>
    <w:rsid w:val="0087332A"/>
    <w:rsid w:val="00873354"/>
    <w:rsid w:val="00873756"/>
    <w:rsid w:val="00873771"/>
    <w:rsid w:val="008741EF"/>
    <w:rsid w:val="008748B8"/>
    <w:rsid w:val="008755B0"/>
    <w:rsid w:val="00876D7E"/>
    <w:rsid w:val="0087743B"/>
    <w:rsid w:val="00877915"/>
    <w:rsid w:val="008800AE"/>
    <w:rsid w:val="008804C1"/>
    <w:rsid w:val="00880ED0"/>
    <w:rsid w:val="00880FEA"/>
    <w:rsid w:val="00881098"/>
    <w:rsid w:val="0088181B"/>
    <w:rsid w:val="00881A61"/>
    <w:rsid w:val="00881FA2"/>
    <w:rsid w:val="00882225"/>
    <w:rsid w:val="0088232B"/>
    <w:rsid w:val="00882F1A"/>
    <w:rsid w:val="00883A5B"/>
    <w:rsid w:val="00883F39"/>
    <w:rsid w:val="00884D12"/>
    <w:rsid w:val="00885198"/>
    <w:rsid w:val="008860B3"/>
    <w:rsid w:val="008861B1"/>
    <w:rsid w:val="0088651E"/>
    <w:rsid w:val="00886E1E"/>
    <w:rsid w:val="00886F27"/>
    <w:rsid w:val="00887111"/>
    <w:rsid w:val="008877E4"/>
    <w:rsid w:val="0089024A"/>
    <w:rsid w:val="00890677"/>
    <w:rsid w:val="00890B73"/>
    <w:rsid w:val="00890C19"/>
    <w:rsid w:val="008913D4"/>
    <w:rsid w:val="00891714"/>
    <w:rsid w:val="00891901"/>
    <w:rsid w:val="00891CC7"/>
    <w:rsid w:val="00892B74"/>
    <w:rsid w:val="00892BD8"/>
    <w:rsid w:val="00892F7D"/>
    <w:rsid w:val="008930A5"/>
    <w:rsid w:val="0089368F"/>
    <w:rsid w:val="008946E7"/>
    <w:rsid w:val="00894748"/>
    <w:rsid w:val="00894969"/>
    <w:rsid w:val="008952FC"/>
    <w:rsid w:val="0089546C"/>
    <w:rsid w:val="00896452"/>
    <w:rsid w:val="008964A0"/>
    <w:rsid w:val="008964D0"/>
    <w:rsid w:val="00896758"/>
    <w:rsid w:val="008968AB"/>
    <w:rsid w:val="00896C79"/>
    <w:rsid w:val="008970B9"/>
    <w:rsid w:val="0089745C"/>
    <w:rsid w:val="00897554"/>
    <w:rsid w:val="00897637"/>
    <w:rsid w:val="00897727"/>
    <w:rsid w:val="0089775A"/>
    <w:rsid w:val="00897CBB"/>
    <w:rsid w:val="008A0420"/>
    <w:rsid w:val="008A0884"/>
    <w:rsid w:val="008A0FE0"/>
    <w:rsid w:val="008A35A7"/>
    <w:rsid w:val="008A4272"/>
    <w:rsid w:val="008A493E"/>
    <w:rsid w:val="008A4C0C"/>
    <w:rsid w:val="008A4C70"/>
    <w:rsid w:val="008A4C75"/>
    <w:rsid w:val="008A50C1"/>
    <w:rsid w:val="008A5494"/>
    <w:rsid w:val="008A5DCE"/>
    <w:rsid w:val="008A6684"/>
    <w:rsid w:val="008A6E00"/>
    <w:rsid w:val="008A6F6E"/>
    <w:rsid w:val="008A756B"/>
    <w:rsid w:val="008A7581"/>
    <w:rsid w:val="008A7E4B"/>
    <w:rsid w:val="008B05FB"/>
    <w:rsid w:val="008B13BF"/>
    <w:rsid w:val="008B13F9"/>
    <w:rsid w:val="008B1598"/>
    <w:rsid w:val="008B2A29"/>
    <w:rsid w:val="008B3868"/>
    <w:rsid w:val="008B417F"/>
    <w:rsid w:val="008B4A5F"/>
    <w:rsid w:val="008B4A8C"/>
    <w:rsid w:val="008B4FCF"/>
    <w:rsid w:val="008B57D2"/>
    <w:rsid w:val="008B583D"/>
    <w:rsid w:val="008B6245"/>
    <w:rsid w:val="008B6618"/>
    <w:rsid w:val="008B6C22"/>
    <w:rsid w:val="008B7337"/>
    <w:rsid w:val="008B758A"/>
    <w:rsid w:val="008B7D6D"/>
    <w:rsid w:val="008C0258"/>
    <w:rsid w:val="008C03CC"/>
    <w:rsid w:val="008C0555"/>
    <w:rsid w:val="008C05C9"/>
    <w:rsid w:val="008C078D"/>
    <w:rsid w:val="008C0C7C"/>
    <w:rsid w:val="008C1146"/>
    <w:rsid w:val="008C1664"/>
    <w:rsid w:val="008C1B72"/>
    <w:rsid w:val="008C2D4E"/>
    <w:rsid w:val="008C3DCD"/>
    <w:rsid w:val="008C42DD"/>
    <w:rsid w:val="008C5C18"/>
    <w:rsid w:val="008C7716"/>
    <w:rsid w:val="008D008B"/>
    <w:rsid w:val="008D01ED"/>
    <w:rsid w:val="008D0239"/>
    <w:rsid w:val="008D0805"/>
    <w:rsid w:val="008D11F0"/>
    <w:rsid w:val="008D14FE"/>
    <w:rsid w:val="008D38DB"/>
    <w:rsid w:val="008D4733"/>
    <w:rsid w:val="008D515D"/>
    <w:rsid w:val="008D5590"/>
    <w:rsid w:val="008D58AC"/>
    <w:rsid w:val="008D599F"/>
    <w:rsid w:val="008D7590"/>
    <w:rsid w:val="008E09E3"/>
    <w:rsid w:val="008E13C6"/>
    <w:rsid w:val="008E158F"/>
    <w:rsid w:val="008E1D47"/>
    <w:rsid w:val="008E21CA"/>
    <w:rsid w:val="008E2280"/>
    <w:rsid w:val="008E2CB3"/>
    <w:rsid w:val="008E2D2E"/>
    <w:rsid w:val="008E3A33"/>
    <w:rsid w:val="008E3E85"/>
    <w:rsid w:val="008E3EFE"/>
    <w:rsid w:val="008E4237"/>
    <w:rsid w:val="008E47ED"/>
    <w:rsid w:val="008E487B"/>
    <w:rsid w:val="008E4BEF"/>
    <w:rsid w:val="008E4F96"/>
    <w:rsid w:val="008E5AAF"/>
    <w:rsid w:val="008E659D"/>
    <w:rsid w:val="008E692C"/>
    <w:rsid w:val="008E710E"/>
    <w:rsid w:val="008E72F7"/>
    <w:rsid w:val="008E7375"/>
    <w:rsid w:val="008E73B2"/>
    <w:rsid w:val="008F0136"/>
    <w:rsid w:val="008F019B"/>
    <w:rsid w:val="008F0719"/>
    <w:rsid w:val="008F0755"/>
    <w:rsid w:val="008F10CA"/>
    <w:rsid w:val="008F10E9"/>
    <w:rsid w:val="008F16CD"/>
    <w:rsid w:val="008F2229"/>
    <w:rsid w:val="008F2244"/>
    <w:rsid w:val="008F23A1"/>
    <w:rsid w:val="008F2D75"/>
    <w:rsid w:val="008F3486"/>
    <w:rsid w:val="008F4392"/>
    <w:rsid w:val="008F465F"/>
    <w:rsid w:val="008F48A9"/>
    <w:rsid w:val="008F534E"/>
    <w:rsid w:val="008F56D1"/>
    <w:rsid w:val="008F5BD7"/>
    <w:rsid w:val="008F5EAB"/>
    <w:rsid w:val="008F5EC0"/>
    <w:rsid w:val="008F60C5"/>
    <w:rsid w:val="008F6D66"/>
    <w:rsid w:val="00900166"/>
    <w:rsid w:val="009001A9"/>
    <w:rsid w:val="0090039C"/>
    <w:rsid w:val="0090080B"/>
    <w:rsid w:val="009008E4"/>
    <w:rsid w:val="00900E50"/>
    <w:rsid w:val="0090188E"/>
    <w:rsid w:val="00902A75"/>
    <w:rsid w:val="00903458"/>
    <w:rsid w:val="009035D0"/>
    <w:rsid w:val="00903683"/>
    <w:rsid w:val="0090385B"/>
    <w:rsid w:val="00904503"/>
    <w:rsid w:val="00904CCD"/>
    <w:rsid w:val="00905983"/>
    <w:rsid w:val="0090599D"/>
    <w:rsid w:val="00906046"/>
    <w:rsid w:val="00906A15"/>
    <w:rsid w:val="00906B36"/>
    <w:rsid w:val="00907296"/>
    <w:rsid w:val="009074F3"/>
    <w:rsid w:val="00907646"/>
    <w:rsid w:val="0090787D"/>
    <w:rsid w:val="00907F8D"/>
    <w:rsid w:val="0091118C"/>
    <w:rsid w:val="00911A81"/>
    <w:rsid w:val="00911C17"/>
    <w:rsid w:val="00912177"/>
    <w:rsid w:val="00912E02"/>
    <w:rsid w:val="009137D2"/>
    <w:rsid w:val="00913974"/>
    <w:rsid w:val="00913FC1"/>
    <w:rsid w:val="0091450C"/>
    <w:rsid w:val="00914B10"/>
    <w:rsid w:val="00914BB7"/>
    <w:rsid w:val="00915075"/>
    <w:rsid w:val="009150A1"/>
    <w:rsid w:val="00915496"/>
    <w:rsid w:val="009158F6"/>
    <w:rsid w:val="00915B15"/>
    <w:rsid w:val="00915E13"/>
    <w:rsid w:val="00915F42"/>
    <w:rsid w:val="009168AD"/>
    <w:rsid w:val="0091709A"/>
    <w:rsid w:val="009177B4"/>
    <w:rsid w:val="00917FBE"/>
    <w:rsid w:val="009200CA"/>
    <w:rsid w:val="009201F7"/>
    <w:rsid w:val="00920321"/>
    <w:rsid w:val="0092163B"/>
    <w:rsid w:val="00921A2C"/>
    <w:rsid w:val="00922C65"/>
    <w:rsid w:val="00923792"/>
    <w:rsid w:val="00923A02"/>
    <w:rsid w:val="00923A91"/>
    <w:rsid w:val="0092535F"/>
    <w:rsid w:val="0092551F"/>
    <w:rsid w:val="009255F1"/>
    <w:rsid w:val="009255F8"/>
    <w:rsid w:val="009256C2"/>
    <w:rsid w:val="00925C8D"/>
    <w:rsid w:val="00925F36"/>
    <w:rsid w:val="00926155"/>
    <w:rsid w:val="0092662A"/>
    <w:rsid w:val="00926B2A"/>
    <w:rsid w:val="00926D81"/>
    <w:rsid w:val="00926FB7"/>
    <w:rsid w:val="00927425"/>
    <w:rsid w:val="0092756C"/>
    <w:rsid w:val="009279D9"/>
    <w:rsid w:val="00927BB5"/>
    <w:rsid w:val="00927E43"/>
    <w:rsid w:val="00930663"/>
    <w:rsid w:val="009308A0"/>
    <w:rsid w:val="00930DC1"/>
    <w:rsid w:val="009310D2"/>
    <w:rsid w:val="0093199E"/>
    <w:rsid w:val="00931C48"/>
    <w:rsid w:val="0093236A"/>
    <w:rsid w:val="00932695"/>
    <w:rsid w:val="00932AC6"/>
    <w:rsid w:val="00932B15"/>
    <w:rsid w:val="00933425"/>
    <w:rsid w:val="00934B9D"/>
    <w:rsid w:val="0093526B"/>
    <w:rsid w:val="0093529C"/>
    <w:rsid w:val="00935844"/>
    <w:rsid w:val="00935B3C"/>
    <w:rsid w:val="00935F5E"/>
    <w:rsid w:val="00936108"/>
    <w:rsid w:val="00936544"/>
    <w:rsid w:val="00936995"/>
    <w:rsid w:val="00937325"/>
    <w:rsid w:val="009375B5"/>
    <w:rsid w:val="00937683"/>
    <w:rsid w:val="009378FA"/>
    <w:rsid w:val="0093793A"/>
    <w:rsid w:val="00937BF5"/>
    <w:rsid w:val="00940022"/>
    <w:rsid w:val="00940A60"/>
    <w:rsid w:val="00940A80"/>
    <w:rsid w:val="0094168F"/>
    <w:rsid w:val="0094197A"/>
    <w:rsid w:val="00941A07"/>
    <w:rsid w:val="009423C7"/>
    <w:rsid w:val="009431FE"/>
    <w:rsid w:val="0094326A"/>
    <w:rsid w:val="009435BC"/>
    <w:rsid w:val="009456BE"/>
    <w:rsid w:val="00945917"/>
    <w:rsid w:val="00945CC2"/>
    <w:rsid w:val="00945E9D"/>
    <w:rsid w:val="00945FE8"/>
    <w:rsid w:val="00946366"/>
    <w:rsid w:val="009466E9"/>
    <w:rsid w:val="0094699B"/>
    <w:rsid w:val="00946E93"/>
    <w:rsid w:val="00947002"/>
    <w:rsid w:val="00947FA8"/>
    <w:rsid w:val="009505BB"/>
    <w:rsid w:val="009507E7"/>
    <w:rsid w:val="0095101C"/>
    <w:rsid w:val="0095144E"/>
    <w:rsid w:val="009515D4"/>
    <w:rsid w:val="0095183B"/>
    <w:rsid w:val="009518F7"/>
    <w:rsid w:val="00951E16"/>
    <w:rsid w:val="00952173"/>
    <w:rsid w:val="009522AB"/>
    <w:rsid w:val="00952867"/>
    <w:rsid w:val="00952EDA"/>
    <w:rsid w:val="009531E5"/>
    <w:rsid w:val="00953336"/>
    <w:rsid w:val="0095344C"/>
    <w:rsid w:val="009539BB"/>
    <w:rsid w:val="00953CE0"/>
    <w:rsid w:val="00953D8E"/>
    <w:rsid w:val="0095415F"/>
    <w:rsid w:val="009541A9"/>
    <w:rsid w:val="009543C4"/>
    <w:rsid w:val="00954428"/>
    <w:rsid w:val="009544EE"/>
    <w:rsid w:val="009545E2"/>
    <w:rsid w:val="00954708"/>
    <w:rsid w:val="00954779"/>
    <w:rsid w:val="009551C1"/>
    <w:rsid w:val="009551FC"/>
    <w:rsid w:val="009553EE"/>
    <w:rsid w:val="00955D42"/>
    <w:rsid w:val="009560A9"/>
    <w:rsid w:val="009565D0"/>
    <w:rsid w:val="00956A09"/>
    <w:rsid w:val="00956F09"/>
    <w:rsid w:val="00957BB5"/>
    <w:rsid w:val="00957C9F"/>
    <w:rsid w:val="00960062"/>
    <w:rsid w:val="009609EA"/>
    <w:rsid w:val="00960D69"/>
    <w:rsid w:val="009610C3"/>
    <w:rsid w:val="009611E0"/>
    <w:rsid w:val="00961A74"/>
    <w:rsid w:val="009620C4"/>
    <w:rsid w:val="00962C74"/>
    <w:rsid w:val="00962F58"/>
    <w:rsid w:val="0096359B"/>
    <w:rsid w:val="009637CB"/>
    <w:rsid w:val="009639A1"/>
    <w:rsid w:val="00963BFD"/>
    <w:rsid w:val="009645B9"/>
    <w:rsid w:val="009645EA"/>
    <w:rsid w:val="00964611"/>
    <w:rsid w:val="00964765"/>
    <w:rsid w:val="00965546"/>
    <w:rsid w:val="00965765"/>
    <w:rsid w:val="009660EF"/>
    <w:rsid w:val="00966A38"/>
    <w:rsid w:val="00966D9E"/>
    <w:rsid w:val="00966ED6"/>
    <w:rsid w:val="00967E2D"/>
    <w:rsid w:val="009700A8"/>
    <w:rsid w:val="0097061C"/>
    <w:rsid w:val="00970743"/>
    <w:rsid w:val="00970EF8"/>
    <w:rsid w:val="0097143B"/>
    <w:rsid w:val="009714D5"/>
    <w:rsid w:val="0097293C"/>
    <w:rsid w:val="00973082"/>
    <w:rsid w:val="00973488"/>
    <w:rsid w:val="009735D5"/>
    <w:rsid w:val="00973D47"/>
    <w:rsid w:val="009743F4"/>
    <w:rsid w:val="0097486B"/>
    <w:rsid w:val="00975367"/>
    <w:rsid w:val="009757E3"/>
    <w:rsid w:val="00975E31"/>
    <w:rsid w:val="00975E77"/>
    <w:rsid w:val="0097632E"/>
    <w:rsid w:val="0097665E"/>
    <w:rsid w:val="009769A2"/>
    <w:rsid w:val="00976D21"/>
    <w:rsid w:val="00976E8D"/>
    <w:rsid w:val="00977077"/>
    <w:rsid w:val="0097716A"/>
    <w:rsid w:val="009772CD"/>
    <w:rsid w:val="009773A6"/>
    <w:rsid w:val="009779C6"/>
    <w:rsid w:val="00977BBC"/>
    <w:rsid w:val="00977CFF"/>
    <w:rsid w:val="00977D49"/>
    <w:rsid w:val="00977DB2"/>
    <w:rsid w:val="0098016B"/>
    <w:rsid w:val="00980875"/>
    <w:rsid w:val="00980CA7"/>
    <w:rsid w:val="009812F6"/>
    <w:rsid w:val="00981AE2"/>
    <w:rsid w:val="00981BB8"/>
    <w:rsid w:val="00982202"/>
    <w:rsid w:val="00982549"/>
    <w:rsid w:val="00984153"/>
    <w:rsid w:val="009842AB"/>
    <w:rsid w:val="00984660"/>
    <w:rsid w:val="00985481"/>
    <w:rsid w:val="009861AD"/>
    <w:rsid w:val="009862E8"/>
    <w:rsid w:val="0098641F"/>
    <w:rsid w:val="00986735"/>
    <w:rsid w:val="0098674F"/>
    <w:rsid w:val="00986D06"/>
    <w:rsid w:val="0098705F"/>
    <w:rsid w:val="0098722A"/>
    <w:rsid w:val="00987572"/>
    <w:rsid w:val="00987796"/>
    <w:rsid w:val="00987D27"/>
    <w:rsid w:val="00990158"/>
    <w:rsid w:val="00990214"/>
    <w:rsid w:val="00990A79"/>
    <w:rsid w:val="00990E9C"/>
    <w:rsid w:val="00990EBF"/>
    <w:rsid w:val="00991773"/>
    <w:rsid w:val="00991B50"/>
    <w:rsid w:val="00992B78"/>
    <w:rsid w:val="00992BCB"/>
    <w:rsid w:val="00993593"/>
    <w:rsid w:val="009943F1"/>
    <w:rsid w:val="009944A1"/>
    <w:rsid w:val="009949FC"/>
    <w:rsid w:val="0099584D"/>
    <w:rsid w:val="009959E0"/>
    <w:rsid w:val="00995A72"/>
    <w:rsid w:val="00995B85"/>
    <w:rsid w:val="00995D5D"/>
    <w:rsid w:val="0099686A"/>
    <w:rsid w:val="00996BA4"/>
    <w:rsid w:val="009A0620"/>
    <w:rsid w:val="009A0CB0"/>
    <w:rsid w:val="009A1232"/>
    <w:rsid w:val="009A144E"/>
    <w:rsid w:val="009A1782"/>
    <w:rsid w:val="009A26F3"/>
    <w:rsid w:val="009A2B0B"/>
    <w:rsid w:val="009A2D55"/>
    <w:rsid w:val="009A40BF"/>
    <w:rsid w:val="009A44A4"/>
    <w:rsid w:val="009A47CE"/>
    <w:rsid w:val="009A4D6A"/>
    <w:rsid w:val="009A5214"/>
    <w:rsid w:val="009A544D"/>
    <w:rsid w:val="009A5700"/>
    <w:rsid w:val="009A5C91"/>
    <w:rsid w:val="009A63AE"/>
    <w:rsid w:val="009A6F5D"/>
    <w:rsid w:val="009A757B"/>
    <w:rsid w:val="009A7735"/>
    <w:rsid w:val="009A7C0A"/>
    <w:rsid w:val="009A7D88"/>
    <w:rsid w:val="009B0CE4"/>
    <w:rsid w:val="009B0EC4"/>
    <w:rsid w:val="009B1E9E"/>
    <w:rsid w:val="009B2334"/>
    <w:rsid w:val="009B2646"/>
    <w:rsid w:val="009B2753"/>
    <w:rsid w:val="009B275B"/>
    <w:rsid w:val="009B348E"/>
    <w:rsid w:val="009B36D2"/>
    <w:rsid w:val="009B3A76"/>
    <w:rsid w:val="009B3B6B"/>
    <w:rsid w:val="009B3C6A"/>
    <w:rsid w:val="009B3CF8"/>
    <w:rsid w:val="009B3E06"/>
    <w:rsid w:val="009B4046"/>
    <w:rsid w:val="009B414D"/>
    <w:rsid w:val="009B44BE"/>
    <w:rsid w:val="009B457A"/>
    <w:rsid w:val="009B4582"/>
    <w:rsid w:val="009B4637"/>
    <w:rsid w:val="009B48E2"/>
    <w:rsid w:val="009B4BE0"/>
    <w:rsid w:val="009B5765"/>
    <w:rsid w:val="009B5933"/>
    <w:rsid w:val="009B5B21"/>
    <w:rsid w:val="009B6821"/>
    <w:rsid w:val="009B6B4C"/>
    <w:rsid w:val="009B6BF9"/>
    <w:rsid w:val="009B70A8"/>
    <w:rsid w:val="009B712A"/>
    <w:rsid w:val="009B7477"/>
    <w:rsid w:val="009B7808"/>
    <w:rsid w:val="009C00C7"/>
    <w:rsid w:val="009C0A24"/>
    <w:rsid w:val="009C0F2A"/>
    <w:rsid w:val="009C169B"/>
    <w:rsid w:val="009C1A5D"/>
    <w:rsid w:val="009C1AB1"/>
    <w:rsid w:val="009C209D"/>
    <w:rsid w:val="009C232A"/>
    <w:rsid w:val="009C26D0"/>
    <w:rsid w:val="009C27E5"/>
    <w:rsid w:val="009C3138"/>
    <w:rsid w:val="009C360A"/>
    <w:rsid w:val="009C36F8"/>
    <w:rsid w:val="009C38F4"/>
    <w:rsid w:val="009C3C2E"/>
    <w:rsid w:val="009C4400"/>
    <w:rsid w:val="009C45DF"/>
    <w:rsid w:val="009C4788"/>
    <w:rsid w:val="009C4867"/>
    <w:rsid w:val="009C4921"/>
    <w:rsid w:val="009C50DA"/>
    <w:rsid w:val="009C510F"/>
    <w:rsid w:val="009C521A"/>
    <w:rsid w:val="009C60AD"/>
    <w:rsid w:val="009C61AF"/>
    <w:rsid w:val="009C6EA8"/>
    <w:rsid w:val="009C7358"/>
    <w:rsid w:val="009C741D"/>
    <w:rsid w:val="009C744E"/>
    <w:rsid w:val="009C7CE7"/>
    <w:rsid w:val="009C7D13"/>
    <w:rsid w:val="009D009B"/>
    <w:rsid w:val="009D01AC"/>
    <w:rsid w:val="009D03D7"/>
    <w:rsid w:val="009D0FB8"/>
    <w:rsid w:val="009D102C"/>
    <w:rsid w:val="009D1230"/>
    <w:rsid w:val="009D1285"/>
    <w:rsid w:val="009D17B4"/>
    <w:rsid w:val="009D23B4"/>
    <w:rsid w:val="009D28D9"/>
    <w:rsid w:val="009D2A12"/>
    <w:rsid w:val="009D2B90"/>
    <w:rsid w:val="009D2C48"/>
    <w:rsid w:val="009D2CCC"/>
    <w:rsid w:val="009D3825"/>
    <w:rsid w:val="009D38D9"/>
    <w:rsid w:val="009D3936"/>
    <w:rsid w:val="009D3B64"/>
    <w:rsid w:val="009D4939"/>
    <w:rsid w:val="009D4B98"/>
    <w:rsid w:val="009D4C42"/>
    <w:rsid w:val="009D55B2"/>
    <w:rsid w:val="009D56A6"/>
    <w:rsid w:val="009D61E0"/>
    <w:rsid w:val="009D660F"/>
    <w:rsid w:val="009D696A"/>
    <w:rsid w:val="009D6AB3"/>
    <w:rsid w:val="009D6FAD"/>
    <w:rsid w:val="009D7595"/>
    <w:rsid w:val="009D7B22"/>
    <w:rsid w:val="009D7F3C"/>
    <w:rsid w:val="009E00DB"/>
    <w:rsid w:val="009E08D6"/>
    <w:rsid w:val="009E08EB"/>
    <w:rsid w:val="009E09D3"/>
    <w:rsid w:val="009E16C8"/>
    <w:rsid w:val="009E1C61"/>
    <w:rsid w:val="009E1C75"/>
    <w:rsid w:val="009E25FD"/>
    <w:rsid w:val="009E286E"/>
    <w:rsid w:val="009E2878"/>
    <w:rsid w:val="009E2A4B"/>
    <w:rsid w:val="009E2F21"/>
    <w:rsid w:val="009E3A84"/>
    <w:rsid w:val="009E3EC2"/>
    <w:rsid w:val="009E42BF"/>
    <w:rsid w:val="009E4476"/>
    <w:rsid w:val="009E4C5D"/>
    <w:rsid w:val="009E4DCA"/>
    <w:rsid w:val="009E534F"/>
    <w:rsid w:val="009E5358"/>
    <w:rsid w:val="009E5A4E"/>
    <w:rsid w:val="009E5A97"/>
    <w:rsid w:val="009E5D29"/>
    <w:rsid w:val="009E642C"/>
    <w:rsid w:val="009E6691"/>
    <w:rsid w:val="009E731D"/>
    <w:rsid w:val="009E7D48"/>
    <w:rsid w:val="009F002C"/>
    <w:rsid w:val="009F00BC"/>
    <w:rsid w:val="009F1667"/>
    <w:rsid w:val="009F18B6"/>
    <w:rsid w:val="009F1DC4"/>
    <w:rsid w:val="009F2D2F"/>
    <w:rsid w:val="009F3B74"/>
    <w:rsid w:val="009F3D63"/>
    <w:rsid w:val="009F3F1A"/>
    <w:rsid w:val="009F408F"/>
    <w:rsid w:val="009F4186"/>
    <w:rsid w:val="009F4293"/>
    <w:rsid w:val="009F45D2"/>
    <w:rsid w:val="009F47AC"/>
    <w:rsid w:val="009F4918"/>
    <w:rsid w:val="009F4CF3"/>
    <w:rsid w:val="009F4D69"/>
    <w:rsid w:val="009F4E9B"/>
    <w:rsid w:val="009F4EB3"/>
    <w:rsid w:val="009F5116"/>
    <w:rsid w:val="009F5A73"/>
    <w:rsid w:val="009F60BD"/>
    <w:rsid w:val="009F692B"/>
    <w:rsid w:val="009F6B45"/>
    <w:rsid w:val="009F72FC"/>
    <w:rsid w:val="009F756A"/>
    <w:rsid w:val="009F7965"/>
    <w:rsid w:val="00A000C4"/>
    <w:rsid w:val="00A004D9"/>
    <w:rsid w:val="00A00AEF"/>
    <w:rsid w:val="00A00E07"/>
    <w:rsid w:val="00A01105"/>
    <w:rsid w:val="00A01D23"/>
    <w:rsid w:val="00A0267F"/>
    <w:rsid w:val="00A0323A"/>
    <w:rsid w:val="00A03763"/>
    <w:rsid w:val="00A044A1"/>
    <w:rsid w:val="00A047F5"/>
    <w:rsid w:val="00A04ACF"/>
    <w:rsid w:val="00A04E9D"/>
    <w:rsid w:val="00A059B1"/>
    <w:rsid w:val="00A05D63"/>
    <w:rsid w:val="00A05E30"/>
    <w:rsid w:val="00A060C1"/>
    <w:rsid w:val="00A06113"/>
    <w:rsid w:val="00A06E9E"/>
    <w:rsid w:val="00A06FCF"/>
    <w:rsid w:val="00A070FA"/>
    <w:rsid w:val="00A07FA9"/>
    <w:rsid w:val="00A102A4"/>
    <w:rsid w:val="00A103E7"/>
    <w:rsid w:val="00A1094A"/>
    <w:rsid w:val="00A10B78"/>
    <w:rsid w:val="00A112AD"/>
    <w:rsid w:val="00A114E1"/>
    <w:rsid w:val="00A119F5"/>
    <w:rsid w:val="00A11DD4"/>
    <w:rsid w:val="00A11E5C"/>
    <w:rsid w:val="00A123BB"/>
    <w:rsid w:val="00A1246B"/>
    <w:rsid w:val="00A1265D"/>
    <w:rsid w:val="00A12D29"/>
    <w:rsid w:val="00A13087"/>
    <w:rsid w:val="00A132D3"/>
    <w:rsid w:val="00A13FA3"/>
    <w:rsid w:val="00A15311"/>
    <w:rsid w:val="00A16145"/>
    <w:rsid w:val="00A168AB"/>
    <w:rsid w:val="00A16937"/>
    <w:rsid w:val="00A16B3E"/>
    <w:rsid w:val="00A16B89"/>
    <w:rsid w:val="00A17950"/>
    <w:rsid w:val="00A20770"/>
    <w:rsid w:val="00A213E9"/>
    <w:rsid w:val="00A2140B"/>
    <w:rsid w:val="00A21AFE"/>
    <w:rsid w:val="00A224A5"/>
    <w:rsid w:val="00A226D1"/>
    <w:rsid w:val="00A22874"/>
    <w:rsid w:val="00A229A4"/>
    <w:rsid w:val="00A23145"/>
    <w:rsid w:val="00A2319D"/>
    <w:rsid w:val="00A231DE"/>
    <w:rsid w:val="00A23841"/>
    <w:rsid w:val="00A2394B"/>
    <w:rsid w:val="00A24781"/>
    <w:rsid w:val="00A24CC2"/>
    <w:rsid w:val="00A24D87"/>
    <w:rsid w:val="00A24F7B"/>
    <w:rsid w:val="00A260F5"/>
    <w:rsid w:val="00A26EA1"/>
    <w:rsid w:val="00A30586"/>
    <w:rsid w:val="00A30C11"/>
    <w:rsid w:val="00A31818"/>
    <w:rsid w:val="00A31C72"/>
    <w:rsid w:val="00A31E3A"/>
    <w:rsid w:val="00A31E8E"/>
    <w:rsid w:val="00A323D6"/>
    <w:rsid w:val="00A324CB"/>
    <w:rsid w:val="00A32E5E"/>
    <w:rsid w:val="00A32F42"/>
    <w:rsid w:val="00A33058"/>
    <w:rsid w:val="00A33722"/>
    <w:rsid w:val="00A33DC9"/>
    <w:rsid w:val="00A3426E"/>
    <w:rsid w:val="00A34ABE"/>
    <w:rsid w:val="00A3525D"/>
    <w:rsid w:val="00A357D9"/>
    <w:rsid w:val="00A358A6"/>
    <w:rsid w:val="00A35ED5"/>
    <w:rsid w:val="00A36988"/>
    <w:rsid w:val="00A369A7"/>
    <w:rsid w:val="00A40567"/>
    <w:rsid w:val="00A411A8"/>
    <w:rsid w:val="00A41382"/>
    <w:rsid w:val="00A4190E"/>
    <w:rsid w:val="00A41BB0"/>
    <w:rsid w:val="00A432CD"/>
    <w:rsid w:val="00A43674"/>
    <w:rsid w:val="00A43C2E"/>
    <w:rsid w:val="00A44454"/>
    <w:rsid w:val="00A4476E"/>
    <w:rsid w:val="00A45125"/>
    <w:rsid w:val="00A45A41"/>
    <w:rsid w:val="00A46455"/>
    <w:rsid w:val="00A464AE"/>
    <w:rsid w:val="00A46CB2"/>
    <w:rsid w:val="00A46E9E"/>
    <w:rsid w:val="00A4728F"/>
    <w:rsid w:val="00A474D2"/>
    <w:rsid w:val="00A476CE"/>
    <w:rsid w:val="00A476CF"/>
    <w:rsid w:val="00A4771E"/>
    <w:rsid w:val="00A502BA"/>
    <w:rsid w:val="00A50322"/>
    <w:rsid w:val="00A50657"/>
    <w:rsid w:val="00A50687"/>
    <w:rsid w:val="00A50A80"/>
    <w:rsid w:val="00A50CD8"/>
    <w:rsid w:val="00A50D23"/>
    <w:rsid w:val="00A51BD4"/>
    <w:rsid w:val="00A52F84"/>
    <w:rsid w:val="00A53622"/>
    <w:rsid w:val="00A542FE"/>
    <w:rsid w:val="00A5434A"/>
    <w:rsid w:val="00A558E7"/>
    <w:rsid w:val="00A55BE1"/>
    <w:rsid w:val="00A55D5D"/>
    <w:rsid w:val="00A55F96"/>
    <w:rsid w:val="00A56190"/>
    <w:rsid w:val="00A56344"/>
    <w:rsid w:val="00A56442"/>
    <w:rsid w:val="00A5659E"/>
    <w:rsid w:val="00A57332"/>
    <w:rsid w:val="00A601E9"/>
    <w:rsid w:val="00A60334"/>
    <w:rsid w:val="00A61477"/>
    <w:rsid w:val="00A61591"/>
    <w:rsid w:val="00A617BD"/>
    <w:rsid w:val="00A61AE4"/>
    <w:rsid w:val="00A62237"/>
    <w:rsid w:val="00A62314"/>
    <w:rsid w:val="00A62DA3"/>
    <w:rsid w:val="00A63354"/>
    <w:rsid w:val="00A6396A"/>
    <w:rsid w:val="00A63A9B"/>
    <w:rsid w:val="00A63B49"/>
    <w:rsid w:val="00A63F73"/>
    <w:rsid w:val="00A64697"/>
    <w:rsid w:val="00A64F5C"/>
    <w:rsid w:val="00A651FF"/>
    <w:rsid w:val="00A654A5"/>
    <w:rsid w:val="00A6586C"/>
    <w:rsid w:val="00A66077"/>
    <w:rsid w:val="00A67BA4"/>
    <w:rsid w:val="00A67C35"/>
    <w:rsid w:val="00A706B8"/>
    <w:rsid w:val="00A70A17"/>
    <w:rsid w:val="00A70E7E"/>
    <w:rsid w:val="00A71181"/>
    <w:rsid w:val="00A71A08"/>
    <w:rsid w:val="00A71B21"/>
    <w:rsid w:val="00A72050"/>
    <w:rsid w:val="00A72178"/>
    <w:rsid w:val="00A7257B"/>
    <w:rsid w:val="00A72D6E"/>
    <w:rsid w:val="00A73565"/>
    <w:rsid w:val="00A73702"/>
    <w:rsid w:val="00A73865"/>
    <w:rsid w:val="00A74657"/>
    <w:rsid w:val="00A746FE"/>
    <w:rsid w:val="00A75205"/>
    <w:rsid w:val="00A75524"/>
    <w:rsid w:val="00A757BA"/>
    <w:rsid w:val="00A75953"/>
    <w:rsid w:val="00A75A80"/>
    <w:rsid w:val="00A75C05"/>
    <w:rsid w:val="00A75CD7"/>
    <w:rsid w:val="00A75EF1"/>
    <w:rsid w:val="00A764EB"/>
    <w:rsid w:val="00A76E4E"/>
    <w:rsid w:val="00A76F3F"/>
    <w:rsid w:val="00A76FCD"/>
    <w:rsid w:val="00A775D0"/>
    <w:rsid w:val="00A80021"/>
    <w:rsid w:val="00A802B7"/>
    <w:rsid w:val="00A80896"/>
    <w:rsid w:val="00A809D6"/>
    <w:rsid w:val="00A80AAD"/>
    <w:rsid w:val="00A81090"/>
    <w:rsid w:val="00A810AB"/>
    <w:rsid w:val="00A81C48"/>
    <w:rsid w:val="00A81E8A"/>
    <w:rsid w:val="00A82002"/>
    <w:rsid w:val="00A822DB"/>
    <w:rsid w:val="00A82CC4"/>
    <w:rsid w:val="00A82D92"/>
    <w:rsid w:val="00A835F1"/>
    <w:rsid w:val="00A83DB5"/>
    <w:rsid w:val="00A84545"/>
    <w:rsid w:val="00A84A48"/>
    <w:rsid w:val="00A8507D"/>
    <w:rsid w:val="00A851EA"/>
    <w:rsid w:val="00A86B6C"/>
    <w:rsid w:val="00A86E2A"/>
    <w:rsid w:val="00A86F30"/>
    <w:rsid w:val="00A8702A"/>
    <w:rsid w:val="00A871EB"/>
    <w:rsid w:val="00A8743C"/>
    <w:rsid w:val="00A87783"/>
    <w:rsid w:val="00A8789C"/>
    <w:rsid w:val="00A90752"/>
    <w:rsid w:val="00A907B3"/>
    <w:rsid w:val="00A90CF6"/>
    <w:rsid w:val="00A91F5F"/>
    <w:rsid w:val="00A91FFF"/>
    <w:rsid w:val="00A922A5"/>
    <w:rsid w:val="00A926D4"/>
    <w:rsid w:val="00A9280E"/>
    <w:rsid w:val="00A93337"/>
    <w:rsid w:val="00A93659"/>
    <w:rsid w:val="00A93BD3"/>
    <w:rsid w:val="00A94659"/>
    <w:rsid w:val="00A94BFB"/>
    <w:rsid w:val="00A94F36"/>
    <w:rsid w:val="00A94FEE"/>
    <w:rsid w:val="00A95F03"/>
    <w:rsid w:val="00A9647B"/>
    <w:rsid w:val="00A96EC4"/>
    <w:rsid w:val="00A97226"/>
    <w:rsid w:val="00A973CA"/>
    <w:rsid w:val="00A97C63"/>
    <w:rsid w:val="00AA08D5"/>
    <w:rsid w:val="00AA0B81"/>
    <w:rsid w:val="00AA1183"/>
    <w:rsid w:val="00AA118B"/>
    <w:rsid w:val="00AA1553"/>
    <w:rsid w:val="00AA15E1"/>
    <w:rsid w:val="00AA19AB"/>
    <w:rsid w:val="00AA1C6A"/>
    <w:rsid w:val="00AA1FFC"/>
    <w:rsid w:val="00AA227D"/>
    <w:rsid w:val="00AA2724"/>
    <w:rsid w:val="00AA28AE"/>
    <w:rsid w:val="00AA29F6"/>
    <w:rsid w:val="00AA30C3"/>
    <w:rsid w:val="00AA30FB"/>
    <w:rsid w:val="00AA373E"/>
    <w:rsid w:val="00AA3E3A"/>
    <w:rsid w:val="00AA423D"/>
    <w:rsid w:val="00AA439E"/>
    <w:rsid w:val="00AA4D1E"/>
    <w:rsid w:val="00AA4FCE"/>
    <w:rsid w:val="00AA5264"/>
    <w:rsid w:val="00AA54D0"/>
    <w:rsid w:val="00AA5B1F"/>
    <w:rsid w:val="00AA69DF"/>
    <w:rsid w:val="00AA6A70"/>
    <w:rsid w:val="00AA6DFC"/>
    <w:rsid w:val="00AA6ECB"/>
    <w:rsid w:val="00AA712B"/>
    <w:rsid w:val="00AA71B0"/>
    <w:rsid w:val="00AA7648"/>
    <w:rsid w:val="00AA7B58"/>
    <w:rsid w:val="00AA7CFE"/>
    <w:rsid w:val="00AA7D94"/>
    <w:rsid w:val="00AA7E31"/>
    <w:rsid w:val="00AB144B"/>
    <w:rsid w:val="00AB1658"/>
    <w:rsid w:val="00AB23CC"/>
    <w:rsid w:val="00AB2AA3"/>
    <w:rsid w:val="00AB3325"/>
    <w:rsid w:val="00AB354C"/>
    <w:rsid w:val="00AB3989"/>
    <w:rsid w:val="00AB399E"/>
    <w:rsid w:val="00AB3B4D"/>
    <w:rsid w:val="00AB462C"/>
    <w:rsid w:val="00AB4AE7"/>
    <w:rsid w:val="00AB4BBB"/>
    <w:rsid w:val="00AB4E35"/>
    <w:rsid w:val="00AB5A48"/>
    <w:rsid w:val="00AB5F64"/>
    <w:rsid w:val="00AB6921"/>
    <w:rsid w:val="00AB6C39"/>
    <w:rsid w:val="00AB731A"/>
    <w:rsid w:val="00AB75FF"/>
    <w:rsid w:val="00AB7662"/>
    <w:rsid w:val="00AB7B7A"/>
    <w:rsid w:val="00AC051E"/>
    <w:rsid w:val="00AC0A23"/>
    <w:rsid w:val="00AC0C56"/>
    <w:rsid w:val="00AC193C"/>
    <w:rsid w:val="00AC1B44"/>
    <w:rsid w:val="00AC1C05"/>
    <w:rsid w:val="00AC2FC1"/>
    <w:rsid w:val="00AC306E"/>
    <w:rsid w:val="00AC30B6"/>
    <w:rsid w:val="00AC33B0"/>
    <w:rsid w:val="00AC35A3"/>
    <w:rsid w:val="00AC37B0"/>
    <w:rsid w:val="00AC39FA"/>
    <w:rsid w:val="00AC3B6F"/>
    <w:rsid w:val="00AC3D9B"/>
    <w:rsid w:val="00AC4B36"/>
    <w:rsid w:val="00AC4F39"/>
    <w:rsid w:val="00AC5682"/>
    <w:rsid w:val="00AC5954"/>
    <w:rsid w:val="00AC5A5A"/>
    <w:rsid w:val="00AC5A5B"/>
    <w:rsid w:val="00AC5EEA"/>
    <w:rsid w:val="00AC60C8"/>
    <w:rsid w:val="00AC6A41"/>
    <w:rsid w:val="00AC6C31"/>
    <w:rsid w:val="00AC79AA"/>
    <w:rsid w:val="00AC7FC0"/>
    <w:rsid w:val="00AD001C"/>
    <w:rsid w:val="00AD00A9"/>
    <w:rsid w:val="00AD08AF"/>
    <w:rsid w:val="00AD0A29"/>
    <w:rsid w:val="00AD0D1A"/>
    <w:rsid w:val="00AD0D4A"/>
    <w:rsid w:val="00AD12E9"/>
    <w:rsid w:val="00AD153C"/>
    <w:rsid w:val="00AD17DD"/>
    <w:rsid w:val="00AD22C6"/>
    <w:rsid w:val="00AD24BA"/>
    <w:rsid w:val="00AD32E1"/>
    <w:rsid w:val="00AD38BB"/>
    <w:rsid w:val="00AD3A37"/>
    <w:rsid w:val="00AD3C58"/>
    <w:rsid w:val="00AD431E"/>
    <w:rsid w:val="00AD4471"/>
    <w:rsid w:val="00AD4AF1"/>
    <w:rsid w:val="00AD4B09"/>
    <w:rsid w:val="00AD5028"/>
    <w:rsid w:val="00AD541F"/>
    <w:rsid w:val="00AD5C7B"/>
    <w:rsid w:val="00AD5F30"/>
    <w:rsid w:val="00AD6523"/>
    <w:rsid w:val="00AD654F"/>
    <w:rsid w:val="00AD686E"/>
    <w:rsid w:val="00AD6BD1"/>
    <w:rsid w:val="00AD6C38"/>
    <w:rsid w:val="00AD6ECB"/>
    <w:rsid w:val="00AD7A98"/>
    <w:rsid w:val="00AD7C37"/>
    <w:rsid w:val="00AD7F86"/>
    <w:rsid w:val="00AE00D5"/>
    <w:rsid w:val="00AE1027"/>
    <w:rsid w:val="00AE1C22"/>
    <w:rsid w:val="00AE1F2B"/>
    <w:rsid w:val="00AE2175"/>
    <w:rsid w:val="00AE2AF9"/>
    <w:rsid w:val="00AE2C6D"/>
    <w:rsid w:val="00AE2DA2"/>
    <w:rsid w:val="00AE2E54"/>
    <w:rsid w:val="00AE3572"/>
    <w:rsid w:val="00AE3964"/>
    <w:rsid w:val="00AE43FE"/>
    <w:rsid w:val="00AE548E"/>
    <w:rsid w:val="00AE56F4"/>
    <w:rsid w:val="00AE620E"/>
    <w:rsid w:val="00AE628D"/>
    <w:rsid w:val="00AE6AD2"/>
    <w:rsid w:val="00AE6F3A"/>
    <w:rsid w:val="00AE70D5"/>
    <w:rsid w:val="00AE729E"/>
    <w:rsid w:val="00AE7C7C"/>
    <w:rsid w:val="00AF0253"/>
    <w:rsid w:val="00AF08CB"/>
    <w:rsid w:val="00AF1BED"/>
    <w:rsid w:val="00AF2838"/>
    <w:rsid w:val="00AF2A96"/>
    <w:rsid w:val="00AF2D10"/>
    <w:rsid w:val="00AF3B8E"/>
    <w:rsid w:val="00AF3C84"/>
    <w:rsid w:val="00AF3CE3"/>
    <w:rsid w:val="00AF44BA"/>
    <w:rsid w:val="00AF58EC"/>
    <w:rsid w:val="00AF6766"/>
    <w:rsid w:val="00AF725C"/>
    <w:rsid w:val="00AF739C"/>
    <w:rsid w:val="00AF755A"/>
    <w:rsid w:val="00B00430"/>
    <w:rsid w:val="00B00531"/>
    <w:rsid w:val="00B00DC4"/>
    <w:rsid w:val="00B00E71"/>
    <w:rsid w:val="00B016CD"/>
    <w:rsid w:val="00B0177D"/>
    <w:rsid w:val="00B01AA8"/>
    <w:rsid w:val="00B02460"/>
    <w:rsid w:val="00B02B83"/>
    <w:rsid w:val="00B02F76"/>
    <w:rsid w:val="00B035C2"/>
    <w:rsid w:val="00B03710"/>
    <w:rsid w:val="00B0569A"/>
    <w:rsid w:val="00B058ED"/>
    <w:rsid w:val="00B06032"/>
    <w:rsid w:val="00B06BBF"/>
    <w:rsid w:val="00B070FA"/>
    <w:rsid w:val="00B07610"/>
    <w:rsid w:val="00B076AA"/>
    <w:rsid w:val="00B07FE8"/>
    <w:rsid w:val="00B10372"/>
    <w:rsid w:val="00B114E6"/>
    <w:rsid w:val="00B122F1"/>
    <w:rsid w:val="00B12D78"/>
    <w:rsid w:val="00B1346D"/>
    <w:rsid w:val="00B135CE"/>
    <w:rsid w:val="00B13AB5"/>
    <w:rsid w:val="00B1431E"/>
    <w:rsid w:val="00B14DC1"/>
    <w:rsid w:val="00B14EE1"/>
    <w:rsid w:val="00B14FA3"/>
    <w:rsid w:val="00B15DEF"/>
    <w:rsid w:val="00B1603D"/>
    <w:rsid w:val="00B16217"/>
    <w:rsid w:val="00B172E7"/>
    <w:rsid w:val="00B174DA"/>
    <w:rsid w:val="00B20229"/>
    <w:rsid w:val="00B2024B"/>
    <w:rsid w:val="00B2243E"/>
    <w:rsid w:val="00B22732"/>
    <w:rsid w:val="00B22759"/>
    <w:rsid w:val="00B238CF"/>
    <w:rsid w:val="00B24543"/>
    <w:rsid w:val="00B24671"/>
    <w:rsid w:val="00B2467C"/>
    <w:rsid w:val="00B248C3"/>
    <w:rsid w:val="00B24A2D"/>
    <w:rsid w:val="00B252DC"/>
    <w:rsid w:val="00B25383"/>
    <w:rsid w:val="00B2589E"/>
    <w:rsid w:val="00B26025"/>
    <w:rsid w:val="00B26DE5"/>
    <w:rsid w:val="00B27286"/>
    <w:rsid w:val="00B27FD2"/>
    <w:rsid w:val="00B303F4"/>
    <w:rsid w:val="00B3070A"/>
    <w:rsid w:val="00B30F46"/>
    <w:rsid w:val="00B310D5"/>
    <w:rsid w:val="00B318E7"/>
    <w:rsid w:val="00B32053"/>
    <w:rsid w:val="00B321F2"/>
    <w:rsid w:val="00B32633"/>
    <w:rsid w:val="00B329A1"/>
    <w:rsid w:val="00B32FA8"/>
    <w:rsid w:val="00B33359"/>
    <w:rsid w:val="00B33480"/>
    <w:rsid w:val="00B338C3"/>
    <w:rsid w:val="00B34D3C"/>
    <w:rsid w:val="00B34DBB"/>
    <w:rsid w:val="00B35CF1"/>
    <w:rsid w:val="00B36081"/>
    <w:rsid w:val="00B360C6"/>
    <w:rsid w:val="00B36103"/>
    <w:rsid w:val="00B36205"/>
    <w:rsid w:val="00B36EF8"/>
    <w:rsid w:val="00B3709C"/>
    <w:rsid w:val="00B373AE"/>
    <w:rsid w:val="00B373E6"/>
    <w:rsid w:val="00B376D8"/>
    <w:rsid w:val="00B37AB2"/>
    <w:rsid w:val="00B404DE"/>
    <w:rsid w:val="00B4054E"/>
    <w:rsid w:val="00B40DE8"/>
    <w:rsid w:val="00B40EBD"/>
    <w:rsid w:val="00B41008"/>
    <w:rsid w:val="00B4142B"/>
    <w:rsid w:val="00B41BF9"/>
    <w:rsid w:val="00B42A20"/>
    <w:rsid w:val="00B42CCE"/>
    <w:rsid w:val="00B42DE3"/>
    <w:rsid w:val="00B42F55"/>
    <w:rsid w:val="00B4396A"/>
    <w:rsid w:val="00B443FA"/>
    <w:rsid w:val="00B4466D"/>
    <w:rsid w:val="00B44EA6"/>
    <w:rsid w:val="00B45082"/>
    <w:rsid w:val="00B45403"/>
    <w:rsid w:val="00B45827"/>
    <w:rsid w:val="00B465C8"/>
    <w:rsid w:val="00B465F4"/>
    <w:rsid w:val="00B46A26"/>
    <w:rsid w:val="00B46B5B"/>
    <w:rsid w:val="00B4765B"/>
    <w:rsid w:val="00B4766F"/>
    <w:rsid w:val="00B47920"/>
    <w:rsid w:val="00B4795F"/>
    <w:rsid w:val="00B50964"/>
    <w:rsid w:val="00B51726"/>
    <w:rsid w:val="00B526D8"/>
    <w:rsid w:val="00B52C69"/>
    <w:rsid w:val="00B53AF9"/>
    <w:rsid w:val="00B54A27"/>
    <w:rsid w:val="00B5556C"/>
    <w:rsid w:val="00B557A8"/>
    <w:rsid w:val="00B55831"/>
    <w:rsid w:val="00B55DFA"/>
    <w:rsid w:val="00B5602B"/>
    <w:rsid w:val="00B576BA"/>
    <w:rsid w:val="00B60575"/>
    <w:rsid w:val="00B60C51"/>
    <w:rsid w:val="00B6120B"/>
    <w:rsid w:val="00B61714"/>
    <w:rsid w:val="00B61A15"/>
    <w:rsid w:val="00B62697"/>
    <w:rsid w:val="00B63B73"/>
    <w:rsid w:val="00B648B6"/>
    <w:rsid w:val="00B64DF5"/>
    <w:rsid w:val="00B64E59"/>
    <w:rsid w:val="00B6637A"/>
    <w:rsid w:val="00B66742"/>
    <w:rsid w:val="00B66D92"/>
    <w:rsid w:val="00B66E1A"/>
    <w:rsid w:val="00B66EF3"/>
    <w:rsid w:val="00B67168"/>
    <w:rsid w:val="00B67B85"/>
    <w:rsid w:val="00B70751"/>
    <w:rsid w:val="00B70D2E"/>
    <w:rsid w:val="00B70DE0"/>
    <w:rsid w:val="00B710DB"/>
    <w:rsid w:val="00B711E5"/>
    <w:rsid w:val="00B715D2"/>
    <w:rsid w:val="00B7196F"/>
    <w:rsid w:val="00B719BF"/>
    <w:rsid w:val="00B721A9"/>
    <w:rsid w:val="00B72675"/>
    <w:rsid w:val="00B72765"/>
    <w:rsid w:val="00B72D4E"/>
    <w:rsid w:val="00B72F3D"/>
    <w:rsid w:val="00B7322E"/>
    <w:rsid w:val="00B733CB"/>
    <w:rsid w:val="00B73465"/>
    <w:rsid w:val="00B7389E"/>
    <w:rsid w:val="00B73A53"/>
    <w:rsid w:val="00B73C85"/>
    <w:rsid w:val="00B73FEE"/>
    <w:rsid w:val="00B74895"/>
    <w:rsid w:val="00B74D1E"/>
    <w:rsid w:val="00B75874"/>
    <w:rsid w:val="00B75E94"/>
    <w:rsid w:val="00B75F10"/>
    <w:rsid w:val="00B768C7"/>
    <w:rsid w:val="00B7693C"/>
    <w:rsid w:val="00B76BE2"/>
    <w:rsid w:val="00B770FA"/>
    <w:rsid w:val="00B7779F"/>
    <w:rsid w:val="00B802D9"/>
    <w:rsid w:val="00B80592"/>
    <w:rsid w:val="00B80E97"/>
    <w:rsid w:val="00B8125B"/>
    <w:rsid w:val="00B817D9"/>
    <w:rsid w:val="00B83165"/>
    <w:rsid w:val="00B84853"/>
    <w:rsid w:val="00B8514C"/>
    <w:rsid w:val="00B856A8"/>
    <w:rsid w:val="00B85EFF"/>
    <w:rsid w:val="00B862A9"/>
    <w:rsid w:val="00B866BD"/>
    <w:rsid w:val="00B8670D"/>
    <w:rsid w:val="00B86799"/>
    <w:rsid w:val="00B86C37"/>
    <w:rsid w:val="00B8709E"/>
    <w:rsid w:val="00B87859"/>
    <w:rsid w:val="00B90D11"/>
    <w:rsid w:val="00B90EEA"/>
    <w:rsid w:val="00B90F20"/>
    <w:rsid w:val="00B9175D"/>
    <w:rsid w:val="00B9182C"/>
    <w:rsid w:val="00B91A96"/>
    <w:rsid w:val="00B91B7C"/>
    <w:rsid w:val="00B91C46"/>
    <w:rsid w:val="00B91C88"/>
    <w:rsid w:val="00B91DBE"/>
    <w:rsid w:val="00B920CD"/>
    <w:rsid w:val="00B92348"/>
    <w:rsid w:val="00B92897"/>
    <w:rsid w:val="00B92A21"/>
    <w:rsid w:val="00B92B2C"/>
    <w:rsid w:val="00B92C48"/>
    <w:rsid w:val="00B92CBA"/>
    <w:rsid w:val="00B93112"/>
    <w:rsid w:val="00B9355D"/>
    <w:rsid w:val="00B937CC"/>
    <w:rsid w:val="00B93A4D"/>
    <w:rsid w:val="00B94362"/>
    <w:rsid w:val="00B94CA3"/>
    <w:rsid w:val="00B94CFC"/>
    <w:rsid w:val="00B94F21"/>
    <w:rsid w:val="00B94F25"/>
    <w:rsid w:val="00B94F31"/>
    <w:rsid w:val="00B955FE"/>
    <w:rsid w:val="00B9575A"/>
    <w:rsid w:val="00B95EEE"/>
    <w:rsid w:val="00B96288"/>
    <w:rsid w:val="00B96456"/>
    <w:rsid w:val="00B9651D"/>
    <w:rsid w:val="00B96CDD"/>
    <w:rsid w:val="00B96ED8"/>
    <w:rsid w:val="00B97205"/>
    <w:rsid w:val="00B97ADA"/>
    <w:rsid w:val="00BA0D56"/>
    <w:rsid w:val="00BA110E"/>
    <w:rsid w:val="00BA1218"/>
    <w:rsid w:val="00BA1498"/>
    <w:rsid w:val="00BA1613"/>
    <w:rsid w:val="00BA2354"/>
    <w:rsid w:val="00BA2A08"/>
    <w:rsid w:val="00BA3769"/>
    <w:rsid w:val="00BA3E15"/>
    <w:rsid w:val="00BA41FE"/>
    <w:rsid w:val="00BA4711"/>
    <w:rsid w:val="00BA49E9"/>
    <w:rsid w:val="00BA5054"/>
    <w:rsid w:val="00BA532D"/>
    <w:rsid w:val="00BA5A9F"/>
    <w:rsid w:val="00BA5FC8"/>
    <w:rsid w:val="00BA6651"/>
    <w:rsid w:val="00BA6C0A"/>
    <w:rsid w:val="00BA6D3B"/>
    <w:rsid w:val="00BA6F32"/>
    <w:rsid w:val="00BA73FA"/>
    <w:rsid w:val="00BA7498"/>
    <w:rsid w:val="00BA76B1"/>
    <w:rsid w:val="00BA7705"/>
    <w:rsid w:val="00BA7D2E"/>
    <w:rsid w:val="00BB072E"/>
    <w:rsid w:val="00BB0AF0"/>
    <w:rsid w:val="00BB1025"/>
    <w:rsid w:val="00BB14A0"/>
    <w:rsid w:val="00BB25C5"/>
    <w:rsid w:val="00BB2A73"/>
    <w:rsid w:val="00BB332F"/>
    <w:rsid w:val="00BB3CAE"/>
    <w:rsid w:val="00BB3CCA"/>
    <w:rsid w:val="00BB41FB"/>
    <w:rsid w:val="00BB441F"/>
    <w:rsid w:val="00BB4567"/>
    <w:rsid w:val="00BB48CC"/>
    <w:rsid w:val="00BB4BB2"/>
    <w:rsid w:val="00BB5465"/>
    <w:rsid w:val="00BB553F"/>
    <w:rsid w:val="00BB5CF5"/>
    <w:rsid w:val="00BB5DE4"/>
    <w:rsid w:val="00BB5E40"/>
    <w:rsid w:val="00BB60CB"/>
    <w:rsid w:val="00BB652B"/>
    <w:rsid w:val="00BB67E7"/>
    <w:rsid w:val="00BB7075"/>
    <w:rsid w:val="00BB707B"/>
    <w:rsid w:val="00BB7A2A"/>
    <w:rsid w:val="00BB7A35"/>
    <w:rsid w:val="00BB7E01"/>
    <w:rsid w:val="00BC010E"/>
    <w:rsid w:val="00BC093F"/>
    <w:rsid w:val="00BC0DDC"/>
    <w:rsid w:val="00BC119B"/>
    <w:rsid w:val="00BC11F9"/>
    <w:rsid w:val="00BC272A"/>
    <w:rsid w:val="00BC2B38"/>
    <w:rsid w:val="00BC344B"/>
    <w:rsid w:val="00BC36D2"/>
    <w:rsid w:val="00BC3962"/>
    <w:rsid w:val="00BC397D"/>
    <w:rsid w:val="00BC4ABF"/>
    <w:rsid w:val="00BC5AA9"/>
    <w:rsid w:val="00BC5EC8"/>
    <w:rsid w:val="00BC6002"/>
    <w:rsid w:val="00BC6286"/>
    <w:rsid w:val="00BC6B47"/>
    <w:rsid w:val="00BC6D0C"/>
    <w:rsid w:val="00BC7198"/>
    <w:rsid w:val="00BC72DF"/>
    <w:rsid w:val="00BD0046"/>
    <w:rsid w:val="00BD05AD"/>
    <w:rsid w:val="00BD0651"/>
    <w:rsid w:val="00BD065B"/>
    <w:rsid w:val="00BD07B6"/>
    <w:rsid w:val="00BD1656"/>
    <w:rsid w:val="00BD17C2"/>
    <w:rsid w:val="00BD1B50"/>
    <w:rsid w:val="00BD1FE7"/>
    <w:rsid w:val="00BD2409"/>
    <w:rsid w:val="00BD2E8C"/>
    <w:rsid w:val="00BD3DF7"/>
    <w:rsid w:val="00BD4D2D"/>
    <w:rsid w:val="00BD4EE5"/>
    <w:rsid w:val="00BD4F6A"/>
    <w:rsid w:val="00BD5212"/>
    <w:rsid w:val="00BD5D06"/>
    <w:rsid w:val="00BD5EE8"/>
    <w:rsid w:val="00BD6196"/>
    <w:rsid w:val="00BD6278"/>
    <w:rsid w:val="00BD6283"/>
    <w:rsid w:val="00BD6772"/>
    <w:rsid w:val="00BD6C37"/>
    <w:rsid w:val="00BD6F2E"/>
    <w:rsid w:val="00BD6F77"/>
    <w:rsid w:val="00BD7520"/>
    <w:rsid w:val="00BD7ABB"/>
    <w:rsid w:val="00BD7D4C"/>
    <w:rsid w:val="00BD7D7A"/>
    <w:rsid w:val="00BE062B"/>
    <w:rsid w:val="00BE0BD6"/>
    <w:rsid w:val="00BE1338"/>
    <w:rsid w:val="00BE15AD"/>
    <w:rsid w:val="00BE19F2"/>
    <w:rsid w:val="00BE1AF4"/>
    <w:rsid w:val="00BE1E09"/>
    <w:rsid w:val="00BE27F8"/>
    <w:rsid w:val="00BE29E6"/>
    <w:rsid w:val="00BE2E0C"/>
    <w:rsid w:val="00BE360D"/>
    <w:rsid w:val="00BE4D03"/>
    <w:rsid w:val="00BE5A35"/>
    <w:rsid w:val="00BE5A8D"/>
    <w:rsid w:val="00BE5F51"/>
    <w:rsid w:val="00BE60A1"/>
    <w:rsid w:val="00BE61B1"/>
    <w:rsid w:val="00BE65AB"/>
    <w:rsid w:val="00BE66FB"/>
    <w:rsid w:val="00BE6E5F"/>
    <w:rsid w:val="00BE6F77"/>
    <w:rsid w:val="00BE6FF3"/>
    <w:rsid w:val="00BE733F"/>
    <w:rsid w:val="00BF07E4"/>
    <w:rsid w:val="00BF0847"/>
    <w:rsid w:val="00BF1251"/>
    <w:rsid w:val="00BF1318"/>
    <w:rsid w:val="00BF1723"/>
    <w:rsid w:val="00BF18D3"/>
    <w:rsid w:val="00BF1D21"/>
    <w:rsid w:val="00BF2533"/>
    <w:rsid w:val="00BF287B"/>
    <w:rsid w:val="00BF287D"/>
    <w:rsid w:val="00BF2A59"/>
    <w:rsid w:val="00BF2F20"/>
    <w:rsid w:val="00BF2F65"/>
    <w:rsid w:val="00BF356C"/>
    <w:rsid w:val="00BF38D1"/>
    <w:rsid w:val="00BF3B68"/>
    <w:rsid w:val="00BF3E30"/>
    <w:rsid w:val="00BF3FAA"/>
    <w:rsid w:val="00BF4010"/>
    <w:rsid w:val="00BF4116"/>
    <w:rsid w:val="00BF42A2"/>
    <w:rsid w:val="00BF466C"/>
    <w:rsid w:val="00BF4E4C"/>
    <w:rsid w:val="00BF52AF"/>
    <w:rsid w:val="00BF5798"/>
    <w:rsid w:val="00BF5F13"/>
    <w:rsid w:val="00BF5FC6"/>
    <w:rsid w:val="00BF603E"/>
    <w:rsid w:val="00BF6F60"/>
    <w:rsid w:val="00BF70B6"/>
    <w:rsid w:val="00BF7F42"/>
    <w:rsid w:val="00C0048E"/>
    <w:rsid w:val="00C0088E"/>
    <w:rsid w:val="00C008FC"/>
    <w:rsid w:val="00C01278"/>
    <w:rsid w:val="00C01339"/>
    <w:rsid w:val="00C01F59"/>
    <w:rsid w:val="00C0261E"/>
    <w:rsid w:val="00C02CA0"/>
    <w:rsid w:val="00C02DBA"/>
    <w:rsid w:val="00C02E5C"/>
    <w:rsid w:val="00C03CC9"/>
    <w:rsid w:val="00C0449C"/>
    <w:rsid w:val="00C044FC"/>
    <w:rsid w:val="00C0482C"/>
    <w:rsid w:val="00C04A84"/>
    <w:rsid w:val="00C05072"/>
    <w:rsid w:val="00C054A0"/>
    <w:rsid w:val="00C0568C"/>
    <w:rsid w:val="00C059C9"/>
    <w:rsid w:val="00C05BEA"/>
    <w:rsid w:val="00C05DFD"/>
    <w:rsid w:val="00C05EEC"/>
    <w:rsid w:val="00C062DE"/>
    <w:rsid w:val="00C06878"/>
    <w:rsid w:val="00C06CE6"/>
    <w:rsid w:val="00C0707A"/>
    <w:rsid w:val="00C10704"/>
    <w:rsid w:val="00C10AE0"/>
    <w:rsid w:val="00C11D29"/>
    <w:rsid w:val="00C12115"/>
    <w:rsid w:val="00C126C4"/>
    <w:rsid w:val="00C13074"/>
    <w:rsid w:val="00C1355F"/>
    <w:rsid w:val="00C135F9"/>
    <w:rsid w:val="00C13910"/>
    <w:rsid w:val="00C14606"/>
    <w:rsid w:val="00C14CCD"/>
    <w:rsid w:val="00C15454"/>
    <w:rsid w:val="00C1553F"/>
    <w:rsid w:val="00C15907"/>
    <w:rsid w:val="00C15EA5"/>
    <w:rsid w:val="00C160A9"/>
    <w:rsid w:val="00C16355"/>
    <w:rsid w:val="00C1643C"/>
    <w:rsid w:val="00C16640"/>
    <w:rsid w:val="00C16B83"/>
    <w:rsid w:val="00C17437"/>
    <w:rsid w:val="00C176A1"/>
    <w:rsid w:val="00C17DFC"/>
    <w:rsid w:val="00C20378"/>
    <w:rsid w:val="00C20601"/>
    <w:rsid w:val="00C208F5"/>
    <w:rsid w:val="00C209C4"/>
    <w:rsid w:val="00C213E8"/>
    <w:rsid w:val="00C21B9A"/>
    <w:rsid w:val="00C22BE1"/>
    <w:rsid w:val="00C230E2"/>
    <w:rsid w:val="00C23379"/>
    <w:rsid w:val="00C24591"/>
    <w:rsid w:val="00C2460B"/>
    <w:rsid w:val="00C2490D"/>
    <w:rsid w:val="00C25A35"/>
    <w:rsid w:val="00C25DD2"/>
    <w:rsid w:val="00C26374"/>
    <w:rsid w:val="00C2686F"/>
    <w:rsid w:val="00C26DC6"/>
    <w:rsid w:val="00C26F72"/>
    <w:rsid w:val="00C271E2"/>
    <w:rsid w:val="00C273BD"/>
    <w:rsid w:val="00C278ED"/>
    <w:rsid w:val="00C27A29"/>
    <w:rsid w:val="00C27E01"/>
    <w:rsid w:val="00C30610"/>
    <w:rsid w:val="00C30EA4"/>
    <w:rsid w:val="00C312BF"/>
    <w:rsid w:val="00C31D1F"/>
    <w:rsid w:val="00C31E87"/>
    <w:rsid w:val="00C32574"/>
    <w:rsid w:val="00C32985"/>
    <w:rsid w:val="00C32AC3"/>
    <w:rsid w:val="00C32E57"/>
    <w:rsid w:val="00C3325C"/>
    <w:rsid w:val="00C3365E"/>
    <w:rsid w:val="00C33B26"/>
    <w:rsid w:val="00C33DCD"/>
    <w:rsid w:val="00C3410F"/>
    <w:rsid w:val="00C3443A"/>
    <w:rsid w:val="00C34D10"/>
    <w:rsid w:val="00C35071"/>
    <w:rsid w:val="00C358FC"/>
    <w:rsid w:val="00C35988"/>
    <w:rsid w:val="00C36140"/>
    <w:rsid w:val="00C36209"/>
    <w:rsid w:val="00C369B1"/>
    <w:rsid w:val="00C379AF"/>
    <w:rsid w:val="00C40A3F"/>
    <w:rsid w:val="00C40F4C"/>
    <w:rsid w:val="00C40F94"/>
    <w:rsid w:val="00C4104C"/>
    <w:rsid w:val="00C41244"/>
    <w:rsid w:val="00C41A96"/>
    <w:rsid w:val="00C41AA8"/>
    <w:rsid w:val="00C4271B"/>
    <w:rsid w:val="00C43177"/>
    <w:rsid w:val="00C44067"/>
    <w:rsid w:val="00C4455B"/>
    <w:rsid w:val="00C445A4"/>
    <w:rsid w:val="00C44BAF"/>
    <w:rsid w:val="00C44BBD"/>
    <w:rsid w:val="00C454C0"/>
    <w:rsid w:val="00C45771"/>
    <w:rsid w:val="00C463F8"/>
    <w:rsid w:val="00C46638"/>
    <w:rsid w:val="00C477B0"/>
    <w:rsid w:val="00C479FD"/>
    <w:rsid w:val="00C50104"/>
    <w:rsid w:val="00C50513"/>
    <w:rsid w:val="00C505EB"/>
    <w:rsid w:val="00C50EEA"/>
    <w:rsid w:val="00C5175D"/>
    <w:rsid w:val="00C51A9A"/>
    <w:rsid w:val="00C51ACA"/>
    <w:rsid w:val="00C51CA9"/>
    <w:rsid w:val="00C522BE"/>
    <w:rsid w:val="00C52343"/>
    <w:rsid w:val="00C53D0F"/>
    <w:rsid w:val="00C53D9B"/>
    <w:rsid w:val="00C53FE0"/>
    <w:rsid w:val="00C5431F"/>
    <w:rsid w:val="00C5467A"/>
    <w:rsid w:val="00C54B71"/>
    <w:rsid w:val="00C54EFF"/>
    <w:rsid w:val="00C5524C"/>
    <w:rsid w:val="00C55A43"/>
    <w:rsid w:val="00C5629F"/>
    <w:rsid w:val="00C56EB9"/>
    <w:rsid w:val="00C57547"/>
    <w:rsid w:val="00C57FC0"/>
    <w:rsid w:val="00C60546"/>
    <w:rsid w:val="00C60776"/>
    <w:rsid w:val="00C616FC"/>
    <w:rsid w:val="00C617A4"/>
    <w:rsid w:val="00C619C7"/>
    <w:rsid w:val="00C61B7A"/>
    <w:rsid w:val="00C61C8A"/>
    <w:rsid w:val="00C61EB5"/>
    <w:rsid w:val="00C622CD"/>
    <w:rsid w:val="00C625EB"/>
    <w:rsid w:val="00C6284D"/>
    <w:rsid w:val="00C6297B"/>
    <w:rsid w:val="00C62AE5"/>
    <w:rsid w:val="00C63516"/>
    <w:rsid w:val="00C63C2F"/>
    <w:rsid w:val="00C63CDB"/>
    <w:rsid w:val="00C64277"/>
    <w:rsid w:val="00C64654"/>
    <w:rsid w:val="00C64E8A"/>
    <w:rsid w:val="00C64EC6"/>
    <w:rsid w:val="00C64FDA"/>
    <w:rsid w:val="00C65040"/>
    <w:rsid w:val="00C6569C"/>
    <w:rsid w:val="00C65E6D"/>
    <w:rsid w:val="00C66EB1"/>
    <w:rsid w:val="00C66F5E"/>
    <w:rsid w:val="00C6731D"/>
    <w:rsid w:val="00C67877"/>
    <w:rsid w:val="00C70679"/>
    <w:rsid w:val="00C706A7"/>
    <w:rsid w:val="00C7071A"/>
    <w:rsid w:val="00C7086A"/>
    <w:rsid w:val="00C708CE"/>
    <w:rsid w:val="00C71295"/>
    <w:rsid w:val="00C719CF"/>
    <w:rsid w:val="00C71F6F"/>
    <w:rsid w:val="00C72563"/>
    <w:rsid w:val="00C7289E"/>
    <w:rsid w:val="00C72BD7"/>
    <w:rsid w:val="00C73A28"/>
    <w:rsid w:val="00C73E3A"/>
    <w:rsid w:val="00C73FA5"/>
    <w:rsid w:val="00C7430C"/>
    <w:rsid w:val="00C74389"/>
    <w:rsid w:val="00C757F7"/>
    <w:rsid w:val="00C759D2"/>
    <w:rsid w:val="00C75ACF"/>
    <w:rsid w:val="00C75F41"/>
    <w:rsid w:val="00C763AB"/>
    <w:rsid w:val="00C767DB"/>
    <w:rsid w:val="00C76EBD"/>
    <w:rsid w:val="00C77493"/>
    <w:rsid w:val="00C774F6"/>
    <w:rsid w:val="00C77689"/>
    <w:rsid w:val="00C779B1"/>
    <w:rsid w:val="00C77D0C"/>
    <w:rsid w:val="00C77E3B"/>
    <w:rsid w:val="00C77F6B"/>
    <w:rsid w:val="00C8009B"/>
    <w:rsid w:val="00C8052C"/>
    <w:rsid w:val="00C808CE"/>
    <w:rsid w:val="00C80C73"/>
    <w:rsid w:val="00C810CF"/>
    <w:rsid w:val="00C81788"/>
    <w:rsid w:val="00C81A53"/>
    <w:rsid w:val="00C81E5A"/>
    <w:rsid w:val="00C821A6"/>
    <w:rsid w:val="00C826BA"/>
    <w:rsid w:val="00C82EC3"/>
    <w:rsid w:val="00C831D8"/>
    <w:rsid w:val="00C8325D"/>
    <w:rsid w:val="00C8353A"/>
    <w:rsid w:val="00C84129"/>
    <w:rsid w:val="00C846D9"/>
    <w:rsid w:val="00C84E11"/>
    <w:rsid w:val="00C851FD"/>
    <w:rsid w:val="00C8596C"/>
    <w:rsid w:val="00C85B54"/>
    <w:rsid w:val="00C86CC3"/>
    <w:rsid w:val="00C87197"/>
    <w:rsid w:val="00C87976"/>
    <w:rsid w:val="00C87C46"/>
    <w:rsid w:val="00C87C74"/>
    <w:rsid w:val="00C904C9"/>
    <w:rsid w:val="00C90586"/>
    <w:rsid w:val="00C9081C"/>
    <w:rsid w:val="00C90881"/>
    <w:rsid w:val="00C91127"/>
    <w:rsid w:val="00C91435"/>
    <w:rsid w:val="00C91A46"/>
    <w:rsid w:val="00C92004"/>
    <w:rsid w:val="00C929A4"/>
    <w:rsid w:val="00C93336"/>
    <w:rsid w:val="00C934E2"/>
    <w:rsid w:val="00C93927"/>
    <w:rsid w:val="00C94576"/>
    <w:rsid w:val="00C94681"/>
    <w:rsid w:val="00C94908"/>
    <w:rsid w:val="00C949A2"/>
    <w:rsid w:val="00C94C67"/>
    <w:rsid w:val="00C94CF0"/>
    <w:rsid w:val="00C959E7"/>
    <w:rsid w:val="00C96C90"/>
    <w:rsid w:val="00C96D85"/>
    <w:rsid w:val="00C96E24"/>
    <w:rsid w:val="00C973BD"/>
    <w:rsid w:val="00C974CA"/>
    <w:rsid w:val="00CA0394"/>
    <w:rsid w:val="00CA06A4"/>
    <w:rsid w:val="00CA0862"/>
    <w:rsid w:val="00CA089C"/>
    <w:rsid w:val="00CA1D30"/>
    <w:rsid w:val="00CA1ECB"/>
    <w:rsid w:val="00CA2484"/>
    <w:rsid w:val="00CA2D9C"/>
    <w:rsid w:val="00CA3CA6"/>
    <w:rsid w:val="00CA4045"/>
    <w:rsid w:val="00CA475B"/>
    <w:rsid w:val="00CA4BCA"/>
    <w:rsid w:val="00CA4EBA"/>
    <w:rsid w:val="00CA4F7E"/>
    <w:rsid w:val="00CA5539"/>
    <w:rsid w:val="00CA6487"/>
    <w:rsid w:val="00CA65E5"/>
    <w:rsid w:val="00CA6B05"/>
    <w:rsid w:val="00CA6F3F"/>
    <w:rsid w:val="00CA7388"/>
    <w:rsid w:val="00CA7A32"/>
    <w:rsid w:val="00CA7B30"/>
    <w:rsid w:val="00CA7B31"/>
    <w:rsid w:val="00CB045D"/>
    <w:rsid w:val="00CB12CA"/>
    <w:rsid w:val="00CB1A08"/>
    <w:rsid w:val="00CB1BA9"/>
    <w:rsid w:val="00CB1FC8"/>
    <w:rsid w:val="00CB27B9"/>
    <w:rsid w:val="00CB2D22"/>
    <w:rsid w:val="00CB32E3"/>
    <w:rsid w:val="00CB33A9"/>
    <w:rsid w:val="00CB353C"/>
    <w:rsid w:val="00CB35F9"/>
    <w:rsid w:val="00CB39C8"/>
    <w:rsid w:val="00CB3C10"/>
    <w:rsid w:val="00CB3CE1"/>
    <w:rsid w:val="00CB4328"/>
    <w:rsid w:val="00CB433D"/>
    <w:rsid w:val="00CB4382"/>
    <w:rsid w:val="00CB46B2"/>
    <w:rsid w:val="00CB479F"/>
    <w:rsid w:val="00CB47E0"/>
    <w:rsid w:val="00CB4AA9"/>
    <w:rsid w:val="00CB4B8C"/>
    <w:rsid w:val="00CB4C04"/>
    <w:rsid w:val="00CB4CCE"/>
    <w:rsid w:val="00CB4F08"/>
    <w:rsid w:val="00CB50CF"/>
    <w:rsid w:val="00CB52E3"/>
    <w:rsid w:val="00CB5779"/>
    <w:rsid w:val="00CB5926"/>
    <w:rsid w:val="00CB6AB0"/>
    <w:rsid w:val="00CB6B34"/>
    <w:rsid w:val="00CB6B6A"/>
    <w:rsid w:val="00CB6F2B"/>
    <w:rsid w:val="00CB70CF"/>
    <w:rsid w:val="00CB7880"/>
    <w:rsid w:val="00CB78BE"/>
    <w:rsid w:val="00CC0211"/>
    <w:rsid w:val="00CC02BB"/>
    <w:rsid w:val="00CC08AE"/>
    <w:rsid w:val="00CC0D86"/>
    <w:rsid w:val="00CC2420"/>
    <w:rsid w:val="00CC25A9"/>
    <w:rsid w:val="00CC26A2"/>
    <w:rsid w:val="00CC282F"/>
    <w:rsid w:val="00CC2BE1"/>
    <w:rsid w:val="00CC31ED"/>
    <w:rsid w:val="00CC3BC3"/>
    <w:rsid w:val="00CC3C17"/>
    <w:rsid w:val="00CC3C5F"/>
    <w:rsid w:val="00CC4050"/>
    <w:rsid w:val="00CC46CB"/>
    <w:rsid w:val="00CC46E7"/>
    <w:rsid w:val="00CC4761"/>
    <w:rsid w:val="00CC49D8"/>
    <w:rsid w:val="00CC4AFD"/>
    <w:rsid w:val="00CC5071"/>
    <w:rsid w:val="00CC50FD"/>
    <w:rsid w:val="00CC5F69"/>
    <w:rsid w:val="00CC60B5"/>
    <w:rsid w:val="00CC619E"/>
    <w:rsid w:val="00CC6DB1"/>
    <w:rsid w:val="00CC7181"/>
    <w:rsid w:val="00CC7B11"/>
    <w:rsid w:val="00CD00E7"/>
    <w:rsid w:val="00CD02DF"/>
    <w:rsid w:val="00CD09E5"/>
    <w:rsid w:val="00CD0BE8"/>
    <w:rsid w:val="00CD1495"/>
    <w:rsid w:val="00CD15C0"/>
    <w:rsid w:val="00CD1B62"/>
    <w:rsid w:val="00CD1DC5"/>
    <w:rsid w:val="00CD265C"/>
    <w:rsid w:val="00CD3024"/>
    <w:rsid w:val="00CD315C"/>
    <w:rsid w:val="00CD3662"/>
    <w:rsid w:val="00CD3738"/>
    <w:rsid w:val="00CD38ED"/>
    <w:rsid w:val="00CD3B7C"/>
    <w:rsid w:val="00CD4190"/>
    <w:rsid w:val="00CD4711"/>
    <w:rsid w:val="00CD471B"/>
    <w:rsid w:val="00CD4C62"/>
    <w:rsid w:val="00CD4CA1"/>
    <w:rsid w:val="00CD4CE5"/>
    <w:rsid w:val="00CD4DFB"/>
    <w:rsid w:val="00CD4F0D"/>
    <w:rsid w:val="00CD5402"/>
    <w:rsid w:val="00CD5BB8"/>
    <w:rsid w:val="00CD6101"/>
    <w:rsid w:val="00CD6588"/>
    <w:rsid w:val="00CD68B1"/>
    <w:rsid w:val="00CD69B1"/>
    <w:rsid w:val="00CE0007"/>
    <w:rsid w:val="00CE0494"/>
    <w:rsid w:val="00CE04A4"/>
    <w:rsid w:val="00CE0724"/>
    <w:rsid w:val="00CE0775"/>
    <w:rsid w:val="00CE0BAD"/>
    <w:rsid w:val="00CE1561"/>
    <w:rsid w:val="00CE1767"/>
    <w:rsid w:val="00CE1AFF"/>
    <w:rsid w:val="00CE322A"/>
    <w:rsid w:val="00CE3464"/>
    <w:rsid w:val="00CE3690"/>
    <w:rsid w:val="00CE4053"/>
    <w:rsid w:val="00CE4411"/>
    <w:rsid w:val="00CE47D6"/>
    <w:rsid w:val="00CE50E9"/>
    <w:rsid w:val="00CE573D"/>
    <w:rsid w:val="00CE5810"/>
    <w:rsid w:val="00CE5D95"/>
    <w:rsid w:val="00CE7168"/>
    <w:rsid w:val="00CF06D6"/>
    <w:rsid w:val="00CF0A71"/>
    <w:rsid w:val="00CF13DB"/>
    <w:rsid w:val="00CF1599"/>
    <w:rsid w:val="00CF1F45"/>
    <w:rsid w:val="00CF21E5"/>
    <w:rsid w:val="00CF22EA"/>
    <w:rsid w:val="00CF32E1"/>
    <w:rsid w:val="00CF33CE"/>
    <w:rsid w:val="00CF3778"/>
    <w:rsid w:val="00CF42D8"/>
    <w:rsid w:val="00CF49D5"/>
    <w:rsid w:val="00CF4CD9"/>
    <w:rsid w:val="00CF500C"/>
    <w:rsid w:val="00CF513D"/>
    <w:rsid w:val="00CF551F"/>
    <w:rsid w:val="00CF5F04"/>
    <w:rsid w:val="00CF6997"/>
    <w:rsid w:val="00CF69F9"/>
    <w:rsid w:val="00CF6AA0"/>
    <w:rsid w:val="00CF7896"/>
    <w:rsid w:val="00D000F0"/>
    <w:rsid w:val="00D0069D"/>
    <w:rsid w:val="00D00F7F"/>
    <w:rsid w:val="00D010EA"/>
    <w:rsid w:val="00D0114C"/>
    <w:rsid w:val="00D0193C"/>
    <w:rsid w:val="00D01A67"/>
    <w:rsid w:val="00D01C6B"/>
    <w:rsid w:val="00D01D09"/>
    <w:rsid w:val="00D02087"/>
    <w:rsid w:val="00D021A9"/>
    <w:rsid w:val="00D0244C"/>
    <w:rsid w:val="00D02557"/>
    <w:rsid w:val="00D025E3"/>
    <w:rsid w:val="00D02B64"/>
    <w:rsid w:val="00D02E13"/>
    <w:rsid w:val="00D03107"/>
    <w:rsid w:val="00D0374D"/>
    <w:rsid w:val="00D03A40"/>
    <w:rsid w:val="00D03C2A"/>
    <w:rsid w:val="00D04D2A"/>
    <w:rsid w:val="00D0627F"/>
    <w:rsid w:val="00D065EB"/>
    <w:rsid w:val="00D07290"/>
    <w:rsid w:val="00D07562"/>
    <w:rsid w:val="00D0785B"/>
    <w:rsid w:val="00D07986"/>
    <w:rsid w:val="00D07A45"/>
    <w:rsid w:val="00D1013A"/>
    <w:rsid w:val="00D10969"/>
    <w:rsid w:val="00D10C55"/>
    <w:rsid w:val="00D1232F"/>
    <w:rsid w:val="00D12763"/>
    <w:rsid w:val="00D12AFA"/>
    <w:rsid w:val="00D12D38"/>
    <w:rsid w:val="00D134DF"/>
    <w:rsid w:val="00D1386D"/>
    <w:rsid w:val="00D13B1C"/>
    <w:rsid w:val="00D14F63"/>
    <w:rsid w:val="00D155FE"/>
    <w:rsid w:val="00D15DF2"/>
    <w:rsid w:val="00D1679A"/>
    <w:rsid w:val="00D16DB2"/>
    <w:rsid w:val="00D16EFE"/>
    <w:rsid w:val="00D1746A"/>
    <w:rsid w:val="00D174D9"/>
    <w:rsid w:val="00D17C00"/>
    <w:rsid w:val="00D17CCB"/>
    <w:rsid w:val="00D17E6A"/>
    <w:rsid w:val="00D17FE8"/>
    <w:rsid w:val="00D2012E"/>
    <w:rsid w:val="00D20181"/>
    <w:rsid w:val="00D20A55"/>
    <w:rsid w:val="00D20C48"/>
    <w:rsid w:val="00D20D06"/>
    <w:rsid w:val="00D2171F"/>
    <w:rsid w:val="00D21A49"/>
    <w:rsid w:val="00D21BC0"/>
    <w:rsid w:val="00D21E5D"/>
    <w:rsid w:val="00D22297"/>
    <w:rsid w:val="00D23053"/>
    <w:rsid w:val="00D23294"/>
    <w:rsid w:val="00D23769"/>
    <w:rsid w:val="00D23865"/>
    <w:rsid w:val="00D23CA8"/>
    <w:rsid w:val="00D24141"/>
    <w:rsid w:val="00D24364"/>
    <w:rsid w:val="00D24B70"/>
    <w:rsid w:val="00D24D6A"/>
    <w:rsid w:val="00D24F1D"/>
    <w:rsid w:val="00D24FD1"/>
    <w:rsid w:val="00D25D58"/>
    <w:rsid w:val="00D25DA8"/>
    <w:rsid w:val="00D2692A"/>
    <w:rsid w:val="00D26A8E"/>
    <w:rsid w:val="00D272F3"/>
    <w:rsid w:val="00D273D5"/>
    <w:rsid w:val="00D274DC"/>
    <w:rsid w:val="00D30819"/>
    <w:rsid w:val="00D30A73"/>
    <w:rsid w:val="00D31566"/>
    <w:rsid w:val="00D31646"/>
    <w:rsid w:val="00D31653"/>
    <w:rsid w:val="00D31758"/>
    <w:rsid w:val="00D32C58"/>
    <w:rsid w:val="00D332CE"/>
    <w:rsid w:val="00D33504"/>
    <w:rsid w:val="00D33652"/>
    <w:rsid w:val="00D338E7"/>
    <w:rsid w:val="00D33A39"/>
    <w:rsid w:val="00D33D79"/>
    <w:rsid w:val="00D33E50"/>
    <w:rsid w:val="00D34503"/>
    <w:rsid w:val="00D34636"/>
    <w:rsid w:val="00D351CC"/>
    <w:rsid w:val="00D3524C"/>
    <w:rsid w:val="00D35476"/>
    <w:rsid w:val="00D3576D"/>
    <w:rsid w:val="00D35ACD"/>
    <w:rsid w:val="00D36663"/>
    <w:rsid w:val="00D36C02"/>
    <w:rsid w:val="00D379FA"/>
    <w:rsid w:val="00D37E64"/>
    <w:rsid w:val="00D400C3"/>
    <w:rsid w:val="00D4023C"/>
    <w:rsid w:val="00D40558"/>
    <w:rsid w:val="00D41538"/>
    <w:rsid w:val="00D4154F"/>
    <w:rsid w:val="00D419C1"/>
    <w:rsid w:val="00D41D73"/>
    <w:rsid w:val="00D41DA1"/>
    <w:rsid w:val="00D4209B"/>
    <w:rsid w:val="00D42E11"/>
    <w:rsid w:val="00D4306C"/>
    <w:rsid w:val="00D431B1"/>
    <w:rsid w:val="00D43665"/>
    <w:rsid w:val="00D437B2"/>
    <w:rsid w:val="00D454B4"/>
    <w:rsid w:val="00D45640"/>
    <w:rsid w:val="00D4610B"/>
    <w:rsid w:val="00D465E4"/>
    <w:rsid w:val="00D465E6"/>
    <w:rsid w:val="00D46E54"/>
    <w:rsid w:val="00D47C01"/>
    <w:rsid w:val="00D47FD1"/>
    <w:rsid w:val="00D50046"/>
    <w:rsid w:val="00D50144"/>
    <w:rsid w:val="00D50172"/>
    <w:rsid w:val="00D50243"/>
    <w:rsid w:val="00D50859"/>
    <w:rsid w:val="00D508F4"/>
    <w:rsid w:val="00D5096D"/>
    <w:rsid w:val="00D50BFA"/>
    <w:rsid w:val="00D50D9F"/>
    <w:rsid w:val="00D520B6"/>
    <w:rsid w:val="00D5240E"/>
    <w:rsid w:val="00D52936"/>
    <w:rsid w:val="00D5312E"/>
    <w:rsid w:val="00D53161"/>
    <w:rsid w:val="00D531FE"/>
    <w:rsid w:val="00D53347"/>
    <w:rsid w:val="00D5342E"/>
    <w:rsid w:val="00D536B8"/>
    <w:rsid w:val="00D539C1"/>
    <w:rsid w:val="00D54470"/>
    <w:rsid w:val="00D54563"/>
    <w:rsid w:val="00D54564"/>
    <w:rsid w:val="00D54E5F"/>
    <w:rsid w:val="00D54ECB"/>
    <w:rsid w:val="00D54F66"/>
    <w:rsid w:val="00D55506"/>
    <w:rsid w:val="00D55A1A"/>
    <w:rsid w:val="00D56082"/>
    <w:rsid w:val="00D56695"/>
    <w:rsid w:val="00D56C17"/>
    <w:rsid w:val="00D56C83"/>
    <w:rsid w:val="00D56FD8"/>
    <w:rsid w:val="00D570D1"/>
    <w:rsid w:val="00D570FC"/>
    <w:rsid w:val="00D573D9"/>
    <w:rsid w:val="00D57C26"/>
    <w:rsid w:val="00D57FFE"/>
    <w:rsid w:val="00D60610"/>
    <w:rsid w:val="00D60DFB"/>
    <w:rsid w:val="00D61380"/>
    <w:rsid w:val="00D61DB9"/>
    <w:rsid w:val="00D624EE"/>
    <w:rsid w:val="00D625D9"/>
    <w:rsid w:val="00D6264D"/>
    <w:rsid w:val="00D6393C"/>
    <w:rsid w:val="00D6466C"/>
    <w:rsid w:val="00D647DC"/>
    <w:rsid w:val="00D64D78"/>
    <w:rsid w:val="00D65083"/>
    <w:rsid w:val="00D653E9"/>
    <w:rsid w:val="00D65C1F"/>
    <w:rsid w:val="00D65C7E"/>
    <w:rsid w:val="00D65F0D"/>
    <w:rsid w:val="00D65FDB"/>
    <w:rsid w:val="00D66568"/>
    <w:rsid w:val="00D66D50"/>
    <w:rsid w:val="00D708BD"/>
    <w:rsid w:val="00D70A80"/>
    <w:rsid w:val="00D71264"/>
    <w:rsid w:val="00D71284"/>
    <w:rsid w:val="00D71DF9"/>
    <w:rsid w:val="00D71F4B"/>
    <w:rsid w:val="00D727F5"/>
    <w:rsid w:val="00D72B14"/>
    <w:rsid w:val="00D7306B"/>
    <w:rsid w:val="00D7324B"/>
    <w:rsid w:val="00D73277"/>
    <w:rsid w:val="00D73718"/>
    <w:rsid w:val="00D740E6"/>
    <w:rsid w:val="00D74B3E"/>
    <w:rsid w:val="00D74C72"/>
    <w:rsid w:val="00D74CCD"/>
    <w:rsid w:val="00D74D58"/>
    <w:rsid w:val="00D75434"/>
    <w:rsid w:val="00D75A91"/>
    <w:rsid w:val="00D76B0D"/>
    <w:rsid w:val="00D76B39"/>
    <w:rsid w:val="00D76D4C"/>
    <w:rsid w:val="00D77148"/>
    <w:rsid w:val="00D772DD"/>
    <w:rsid w:val="00D77B2F"/>
    <w:rsid w:val="00D809EE"/>
    <w:rsid w:val="00D817C1"/>
    <w:rsid w:val="00D81DFC"/>
    <w:rsid w:val="00D8205A"/>
    <w:rsid w:val="00D825DF"/>
    <w:rsid w:val="00D82926"/>
    <w:rsid w:val="00D82B4F"/>
    <w:rsid w:val="00D82F7F"/>
    <w:rsid w:val="00D832B1"/>
    <w:rsid w:val="00D83626"/>
    <w:rsid w:val="00D83A1D"/>
    <w:rsid w:val="00D84153"/>
    <w:rsid w:val="00D845E3"/>
    <w:rsid w:val="00D8473D"/>
    <w:rsid w:val="00D84FFA"/>
    <w:rsid w:val="00D85181"/>
    <w:rsid w:val="00D853D3"/>
    <w:rsid w:val="00D85633"/>
    <w:rsid w:val="00D8575F"/>
    <w:rsid w:val="00D85864"/>
    <w:rsid w:val="00D85891"/>
    <w:rsid w:val="00D85F2B"/>
    <w:rsid w:val="00D86E62"/>
    <w:rsid w:val="00D87396"/>
    <w:rsid w:val="00D876A1"/>
    <w:rsid w:val="00D876BB"/>
    <w:rsid w:val="00D878B4"/>
    <w:rsid w:val="00D87B93"/>
    <w:rsid w:val="00D87D0C"/>
    <w:rsid w:val="00D87EF8"/>
    <w:rsid w:val="00D9057B"/>
    <w:rsid w:val="00D90F62"/>
    <w:rsid w:val="00D90F95"/>
    <w:rsid w:val="00D91A2F"/>
    <w:rsid w:val="00D93206"/>
    <w:rsid w:val="00D935CB"/>
    <w:rsid w:val="00D93877"/>
    <w:rsid w:val="00D93CFE"/>
    <w:rsid w:val="00D94004"/>
    <w:rsid w:val="00D94275"/>
    <w:rsid w:val="00D9462C"/>
    <w:rsid w:val="00D94A08"/>
    <w:rsid w:val="00D955F5"/>
    <w:rsid w:val="00D956A3"/>
    <w:rsid w:val="00D96C57"/>
    <w:rsid w:val="00D96EEB"/>
    <w:rsid w:val="00D973DA"/>
    <w:rsid w:val="00D97CF0"/>
    <w:rsid w:val="00D97D9E"/>
    <w:rsid w:val="00DA00C7"/>
    <w:rsid w:val="00DA05D8"/>
    <w:rsid w:val="00DA0C32"/>
    <w:rsid w:val="00DA0F94"/>
    <w:rsid w:val="00DA1039"/>
    <w:rsid w:val="00DA12A9"/>
    <w:rsid w:val="00DA1D94"/>
    <w:rsid w:val="00DA1EC9"/>
    <w:rsid w:val="00DA2792"/>
    <w:rsid w:val="00DA2873"/>
    <w:rsid w:val="00DA3B07"/>
    <w:rsid w:val="00DA466A"/>
    <w:rsid w:val="00DA5E4F"/>
    <w:rsid w:val="00DA60D0"/>
    <w:rsid w:val="00DA62A4"/>
    <w:rsid w:val="00DA690E"/>
    <w:rsid w:val="00DA771F"/>
    <w:rsid w:val="00DA7C33"/>
    <w:rsid w:val="00DA7CF8"/>
    <w:rsid w:val="00DA7FED"/>
    <w:rsid w:val="00DB12B2"/>
    <w:rsid w:val="00DB225F"/>
    <w:rsid w:val="00DB2368"/>
    <w:rsid w:val="00DB26AB"/>
    <w:rsid w:val="00DB2E58"/>
    <w:rsid w:val="00DB2EF8"/>
    <w:rsid w:val="00DB2FD4"/>
    <w:rsid w:val="00DB33BB"/>
    <w:rsid w:val="00DB3409"/>
    <w:rsid w:val="00DB3493"/>
    <w:rsid w:val="00DB3657"/>
    <w:rsid w:val="00DB3EBB"/>
    <w:rsid w:val="00DB4BD6"/>
    <w:rsid w:val="00DB4ED3"/>
    <w:rsid w:val="00DB4F96"/>
    <w:rsid w:val="00DB552D"/>
    <w:rsid w:val="00DB56DB"/>
    <w:rsid w:val="00DB66B2"/>
    <w:rsid w:val="00DB6BB1"/>
    <w:rsid w:val="00DC0532"/>
    <w:rsid w:val="00DC0605"/>
    <w:rsid w:val="00DC0626"/>
    <w:rsid w:val="00DC20FA"/>
    <w:rsid w:val="00DC2368"/>
    <w:rsid w:val="00DC2394"/>
    <w:rsid w:val="00DC2899"/>
    <w:rsid w:val="00DC2F6C"/>
    <w:rsid w:val="00DC32E6"/>
    <w:rsid w:val="00DC3306"/>
    <w:rsid w:val="00DC3939"/>
    <w:rsid w:val="00DC3C28"/>
    <w:rsid w:val="00DC3E36"/>
    <w:rsid w:val="00DC3E42"/>
    <w:rsid w:val="00DC463F"/>
    <w:rsid w:val="00DC4970"/>
    <w:rsid w:val="00DC4A53"/>
    <w:rsid w:val="00DC50D9"/>
    <w:rsid w:val="00DC5396"/>
    <w:rsid w:val="00DC6156"/>
    <w:rsid w:val="00DC6209"/>
    <w:rsid w:val="00DC70AE"/>
    <w:rsid w:val="00DC73EC"/>
    <w:rsid w:val="00DC7E69"/>
    <w:rsid w:val="00DC7F84"/>
    <w:rsid w:val="00DD0500"/>
    <w:rsid w:val="00DD06FA"/>
    <w:rsid w:val="00DD0891"/>
    <w:rsid w:val="00DD0D49"/>
    <w:rsid w:val="00DD0EA4"/>
    <w:rsid w:val="00DD1216"/>
    <w:rsid w:val="00DD1249"/>
    <w:rsid w:val="00DD37EC"/>
    <w:rsid w:val="00DD3954"/>
    <w:rsid w:val="00DD3B0B"/>
    <w:rsid w:val="00DD3FFF"/>
    <w:rsid w:val="00DD40C2"/>
    <w:rsid w:val="00DD4449"/>
    <w:rsid w:val="00DD5394"/>
    <w:rsid w:val="00DD5580"/>
    <w:rsid w:val="00DD56BF"/>
    <w:rsid w:val="00DD579A"/>
    <w:rsid w:val="00DD596E"/>
    <w:rsid w:val="00DD5F1F"/>
    <w:rsid w:val="00DD6407"/>
    <w:rsid w:val="00DD6671"/>
    <w:rsid w:val="00DD6D96"/>
    <w:rsid w:val="00DD7079"/>
    <w:rsid w:val="00DD77B8"/>
    <w:rsid w:val="00DE07E6"/>
    <w:rsid w:val="00DE0BFA"/>
    <w:rsid w:val="00DE163D"/>
    <w:rsid w:val="00DE18DE"/>
    <w:rsid w:val="00DE196B"/>
    <w:rsid w:val="00DE1C36"/>
    <w:rsid w:val="00DE1F19"/>
    <w:rsid w:val="00DE252B"/>
    <w:rsid w:val="00DE2BBE"/>
    <w:rsid w:val="00DE3109"/>
    <w:rsid w:val="00DE36F6"/>
    <w:rsid w:val="00DE3C5D"/>
    <w:rsid w:val="00DE3D42"/>
    <w:rsid w:val="00DE3FCA"/>
    <w:rsid w:val="00DE422F"/>
    <w:rsid w:val="00DE4360"/>
    <w:rsid w:val="00DE535E"/>
    <w:rsid w:val="00DE5C14"/>
    <w:rsid w:val="00DE672F"/>
    <w:rsid w:val="00DE6C2A"/>
    <w:rsid w:val="00DE78D6"/>
    <w:rsid w:val="00DE7A39"/>
    <w:rsid w:val="00DF061A"/>
    <w:rsid w:val="00DF0A2C"/>
    <w:rsid w:val="00DF1264"/>
    <w:rsid w:val="00DF173E"/>
    <w:rsid w:val="00DF17CC"/>
    <w:rsid w:val="00DF1F26"/>
    <w:rsid w:val="00DF20B2"/>
    <w:rsid w:val="00DF2289"/>
    <w:rsid w:val="00DF258A"/>
    <w:rsid w:val="00DF2DC4"/>
    <w:rsid w:val="00DF3435"/>
    <w:rsid w:val="00DF3719"/>
    <w:rsid w:val="00DF402F"/>
    <w:rsid w:val="00DF4218"/>
    <w:rsid w:val="00DF4978"/>
    <w:rsid w:val="00DF4A45"/>
    <w:rsid w:val="00DF4C1B"/>
    <w:rsid w:val="00DF4CD6"/>
    <w:rsid w:val="00DF5237"/>
    <w:rsid w:val="00DF5357"/>
    <w:rsid w:val="00DF5937"/>
    <w:rsid w:val="00DF71FB"/>
    <w:rsid w:val="00DF7762"/>
    <w:rsid w:val="00E00134"/>
    <w:rsid w:val="00E003EA"/>
    <w:rsid w:val="00E005C2"/>
    <w:rsid w:val="00E00B1D"/>
    <w:rsid w:val="00E00B6D"/>
    <w:rsid w:val="00E00C52"/>
    <w:rsid w:val="00E01412"/>
    <w:rsid w:val="00E01484"/>
    <w:rsid w:val="00E01533"/>
    <w:rsid w:val="00E0190F"/>
    <w:rsid w:val="00E026F6"/>
    <w:rsid w:val="00E02CAE"/>
    <w:rsid w:val="00E033D9"/>
    <w:rsid w:val="00E03659"/>
    <w:rsid w:val="00E03745"/>
    <w:rsid w:val="00E038D6"/>
    <w:rsid w:val="00E03F23"/>
    <w:rsid w:val="00E044FF"/>
    <w:rsid w:val="00E0590E"/>
    <w:rsid w:val="00E05CC0"/>
    <w:rsid w:val="00E060D5"/>
    <w:rsid w:val="00E0625B"/>
    <w:rsid w:val="00E065F8"/>
    <w:rsid w:val="00E06DE3"/>
    <w:rsid w:val="00E0766E"/>
    <w:rsid w:val="00E07C7F"/>
    <w:rsid w:val="00E07D44"/>
    <w:rsid w:val="00E07F3E"/>
    <w:rsid w:val="00E10184"/>
    <w:rsid w:val="00E101CF"/>
    <w:rsid w:val="00E10579"/>
    <w:rsid w:val="00E10A8B"/>
    <w:rsid w:val="00E10B16"/>
    <w:rsid w:val="00E10E2A"/>
    <w:rsid w:val="00E10E3C"/>
    <w:rsid w:val="00E11C07"/>
    <w:rsid w:val="00E1209B"/>
    <w:rsid w:val="00E127DF"/>
    <w:rsid w:val="00E12838"/>
    <w:rsid w:val="00E13063"/>
    <w:rsid w:val="00E13397"/>
    <w:rsid w:val="00E13BD4"/>
    <w:rsid w:val="00E13CA6"/>
    <w:rsid w:val="00E1435D"/>
    <w:rsid w:val="00E14C11"/>
    <w:rsid w:val="00E14C82"/>
    <w:rsid w:val="00E153FA"/>
    <w:rsid w:val="00E15FCA"/>
    <w:rsid w:val="00E16352"/>
    <w:rsid w:val="00E16B31"/>
    <w:rsid w:val="00E16E2C"/>
    <w:rsid w:val="00E170D3"/>
    <w:rsid w:val="00E174FF"/>
    <w:rsid w:val="00E17648"/>
    <w:rsid w:val="00E17718"/>
    <w:rsid w:val="00E202A9"/>
    <w:rsid w:val="00E204BE"/>
    <w:rsid w:val="00E2061D"/>
    <w:rsid w:val="00E2085A"/>
    <w:rsid w:val="00E211FF"/>
    <w:rsid w:val="00E21736"/>
    <w:rsid w:val="00E21772"/>
    <w:rsid w:val="00E2198C"/>
    <w:rsid w:val="00E21E7F"/>
    <w:rsid w:val="00E21ECD"/>
    <w:rsid w:val="00E2221D"/>
    <w:rsid w:val="00E22765"/>
    <w:rsid w:val="00E227CE"/>
    <w:rsid w:val="00E22FCF"/>
    <w:rsid w:val="00E236D1"/>
    <w:rsid w:val="00E24192"/>
    <w:rsid w:val="00E24686"/>
    <w:rsid w:val="00E24BFB"/>
    <w:rsid w:val="00E24C64"/>
    <w:rsid w:val="00E24F44"/>
    <w:rsid w:val="00E25184"/>
    <w:rsid w:val="00E253CB"/>
    <w:rsid w:val="00E25CA4"/>
    <w:rsid w:val="00E264AF"/>
    <w:rsid w:val="00E26544"/>
    <w:rsid w:val="00E26D9F"/>
    <w:rsid w:val="00E272AD"/>
    <w:rsid w:val="00E30614"/>
    <w:rsid w:val="00E306E8"/>
    <w:rsid w:val="00E30A45"/>
    <w:rsid w:val="00E30D6F"/>
    <w:rsid w:val="00E30E45"/>
    <w:rsid w:val="00E321AF"/>
    <w:rsid w:val="00E32E60"/>
    <w:rsid w:val="00E32E69"/>
    <w:rsid w:val="00E33094"/>
    <w:rsid w:val="00E33226"/>
    <w:rsid w:val="00E3336B"/>
    <w:rsid w:val="00E33419"/>
    <w:rsid w:val="00E336DB"/>
    <w:rsid w:val="00E33B64"/>
    <w:rsid w:val="00E343CB"/>
    <w:rsid w:val="00E345BF"/>
    <w:rsid w:val="00E34732"/>
    <w:rsid w:val="00E355BE"/>
    <w:rsid w:val="00E358E5"/>
    <w:rsid w:val="00E35D34"/>
    <w:rsid w:val="00E364AB"/>
    <w:rsid w:val="00E36DAA"/>
    <w:rsid w:val="00E401B1"/>
    <w:rsid w:val="00E401F8"/>
    <w:rsid w:val="00E40420"/>
    <w:rsid w:val="00E405E3"/>
    <w:rsid w:val="00E4073E"/>
    <w:rsid w:val="00E40F47"/>
    <w:rsid w:val="00E41859"/>
    <w:rsid w:val="00E41AA3"/>
    <w:rsid w:val="00E41B04"/>
    <w:rsid w:val="00E41FDD"/>
    <w:rsid w:val="00E42527"/>
    <w:rsid w:val="00E42C56"/>
    <w:rsid w:val="00E42D1B"/>
    <w:rsid w:val="00E42EDB"/>
    <w:rsid w:val="00E43521"/>
    <w:rsid w:val="00E435CD"/>
    <w:rsid w:val="00E43839"/>
    <w:rsid w:val="00E440B4"/>
    <w:rsid w:val="00E44DC2"/>
    <w:rsid w:val="00E460CC"/>
    <w:rsid w:val="00E463A3"/>
    <w:rsid w:val="00E46591"/>
    <w:rsid w:val="00E470C1"/>
    <w:rsid w:val="00E5032A"/>
    <w:rsid w:val="00E50345"/>
    <w:rsid w:val="00E509E0"/>
    <w:rsid w:val="00E51097"/>
    <w:rsid w:val="00E5156C"/>
    <w:rsid w:val="00E5156D"/>
    <w:rsid w:val="00E517A2"/>
    <w:rsid w:val="00E51BAE"/>
    <w:rsid w:val="00E52259"/>
    <w:rsid w:val="00E52EA7"/>
    <w:rsid w:val="00E53100"/>
    <w:rsid w:val="00E53705"/>
    <w:rsid w:val="00E53920"/>
    <w:rsid w:val="00E540DE"/>
    <w:rsid w:val="00E540DF"/>
    <w:rsid w:val="00E5410C"/>
    <w:rsid w:val="00E5464A"/>
    <w:rsid w:val="00E54C0E"/>
    <w:rsid w:val="00E54DD3"/>
    <w:rsid w:val="00E559AE"/>
    <w:rsid w:val="00E559B7"/>
    <w:rsid w:val="00E55FBE"/>
    <w:rsid w:val="00E56775"/>
    <w:rsid w:val="00E56947"/>
    <w:rsid w:val="00E56CBE"/>
    <w:rsid w:val="00E56F5C"/>
    <w:rsid w:val="00E5727A"/>
    <w:rsid w:val="00E57354"/>
    <w:rsid w:val="00E57895"/>
    <w:rsid w:val="00E57FD5"/>
    <w:rsid w:val="00E6094D"/>
    <w:rsid w:val="00E60C3D"/>
    <w:rsid w:val="00E60E85"/>
    <w:rsid w:val="00E61687"/>
    <w:rsid w:val="00E61A97"/>
    <w:rsid w:val="00E61E04"/>
    <w:rsid w:val="00E61F46"/>
    <w:rsid w:val="00E61F4C"/>
    <w:rsid w:val="00E62590"/>
    <w:rsid w:val="00E625D8"/>
    <w:rsid w:val="00E62789"/>
    <w:rsid w:val="00E62F0F"/>
    <w:rsid w:val="00E63388"/>
    <w:rsid w:val="00E6450B"/>
    <w:rsid w:val="00E64C2F"/>
    <w:rsid w:val="00E64E72"/>
    <w:rsid w:val="00E65291"/>
    <w:rsid w:val="00E65A7B"/>
    <w:rsid w:val="00E661AD"/>
    <w:rsid w:val="00E668CC"/>
    <w:rsid w:val="00E66D2B"/>
    <w:rsid w:val="00E66DBC"/>
    <w:rsid w:val="00E66E2B"/>
    <w:rsid w:val="00E6747E"/>
    <w:rsid w:val="00E67A62"/>
    <w:rsid w:val="00E67CA0"/>
    <w:rsid w:val="00E70211"/>
    <w:rsid w:val="00E70251"/>
    <w:rsid w:val="00E70A4A"/>
    <w:rsid w:val="00E70CD3"/>
    <w:rsid w:val="00E70E93"/>
    <w:rsid w:val="00E717B8"/>
    <w:rsid w:val="00E71D73"/>
    <w:rsid w:val="00E723A8"/>
    <w:rsid w:val="00E72536"/>
    <w:rsid w:val="00E72672"/>
    <w:rsid w:val="00E72C37"/>
    <w:rsid w:val="00E72D3F"/>
    <w:rsid w:val="00E72E35"/>
    <w:rsid w:val="00E72F60"/>
    <w:rsid w:val="00E737C7"/>
    <w:rsid w:val="00E73D75"/>
    <w:rsid w:val="00E742BC"/>
    <w:rsid w:val="00E74326"/>
    <w:rsid w:val="00E748DE"/>
    <w:rsid w:val="00E74B1C"/>
    <w:rsid w:val="00E74FF8"/>
    <w:rsid w:val="00E750EE"/>
    <w:rsid w:val="00E75A58"/>
    <w:rsid w:val="00E75D15"/>
    <w:rsid w:val="00E7643F"/>
    <w:rsid w:val="00E76D06"/>
    <w:rsid w:val="00E7707B"/>
    <w:rsid w:val="00E77297"/>
    <w:rsid w:val="00E77A07"/>
    <w:rsid w:val="00E77D20"/>
    <w:rsid w:val="00E77D28"/>
    <w:rsid w:val="00E8065C"/>
    <w:rsid w:val="00E81139"/>
    <w:rsid w:val="00E8115C"/>
    <w:rsid w:val="00E8148A"/>
    <w:rsid w:val="00E815D9"/>
    <w:rsid w:val="00E81DC6"/>
    <w:rsid w:val="00E81DFC"/>
    <w:rsid w:val="00E826E7"/>
    <w:rsid w:val="00E827F8"/>
    <w:rsid w:val="00E82894"/>
    <w:rsid w:val="00E8323B"/>
    <w:rsid w:val="00E8324F"/>
    <w:rsid w:val="00E8410A"/>
    <w:rsid w:val="00E84766"/>
    <w:rsid w:val="00E84E8C"/>
    <w:rsid w:val="00E84EED"/>
    <w:rsid w:val="00E851B4"/>
    <w:rsid w:val="00E853D9"/>
    <w:rsid w:val="00E85E5C"/>
    <w:rsid w:val="00E861C7"/>
    <w:rsid w:val="00E86A69"/>
    <w:rsid w:val="00E870E4"/>
    <w:rsid w:val="00E8712E"/>
    <w:rsid w:val="00E87572"/>
    <w:rsid w:val="00E87909"/>
    <w:rsid w:val="00E900D2"/>
    <w:rsid w:val="00E9021C"/>
    <w:rsid w:val="00E90678"/>
    <w:rsid w:val="00E909F8"/>
    <w:rsid w:val="00E90DBA"/>
    <w:rsid w:val="00E913F6"/>
    <w:rsid w:val="00E91943"/>
    <w:rsid w:val="00E9244F"/>
    <w:rsid w:val="00E92577"/>
    <w:rsid w:val="00E92DFE"/>
    <w:rsid w:val="00E934E6"/>
    <w:rsid w:val="00E93C24"/>
    <w:rsid w:val="00E941DC"/>
    <w:rsid w:val="00E9481D"/>
    <w:rsid w:val="00E94D7B"/>
    <w:rsid w:val="00E94D97"/>
    <w:rsid w:val="00E957EC"/>
    <w:rsid w:val="00E95CD4"/>
    <w:rsid w:val="00E967A8"/>
    <w:rsid w:val="00E9693D"/>
    <w:rsid w:val="00E9695B"/>
    <w:rsid w:val="00E974B1"/>
    <w:rsid w:val="00E975C0"/>
    <w:rsid w:val="00EA09C6"/>
    <w:rsid w:val="00EA0A95"/>
    <w:rsid w:val="00EA11CE"/>
    <w:rsid w:val="00EA126E"/>
    <w:rsid w:val="00EA1567"/>
    <w:rsid w:val="00EA1724"/>
    <w:rsid w:val="00EA1867"/>
    <w:rsid w:val="00EA19D6"/>
    <w:rsid w:val="00EA1C57"/>
    <w:rsid w:val="00EA1D73"/>
    <w:rsid w:val="00EA2444"/>
    <w:rsid w:val="00EA280A"/>
    <w:rsid w:val="00EA29A6"/>
    <w:rsid w:val="00EA30A3"/>
    <w:rsid w:val="00EA3E7D"/>
    <w:rsid w:val="00EA4B97"/>
    <w:rsid w:val="00EA5690"/>
    <w:rsid w:val="00EA62DA"/>
    <w:rsid w:val="00EA7380"/>
    <w:rsid w:val="00EA7791"/>
    <w:rsid w:val="00EA7A86"/>
    <w:rsid w:val="00EB082D"/>
    <w:rsid w:val="00EB1E6A"/>
    <w:rsid w:val="00EB2BE9"/>
    <w:rsid w:val="00EB2E8C"/>
    <w:rsid w:val="00EB2F47"/>
    <w:rsid w:val="00EB4467"/>
    <w:rsid w:val="00EB4DC9"/>
    <w:rsid w:val="00EB50F1"/>
    <w:rsid w:val="00EB510C"/>
    <w:rsid w:val="00EB5483"/>
    <w:rsid w:val="00EB5DFA"/>
    <w:rsid w:val="00EB5EF5"/>
    <w:rsid w:val="00EB605B"/>
    <w:rsid w:val="00EB685B"/>
    <w:rsid w:val="00EB73EB"/>
    <w:rsid w:val="00EB783E"/>
    <w:rsid w:val="00EC05D9"/>
    <w:rsid w:val="00EC090D"/>
    <w:rsid w:val="00EC104C"/>
    <w:rsid w:val="00EC2050"/>
    <w:rsid w:val="00EC205A"/>
    <w:rsid w:val="00EC26BA"/>
    <w:rsid w:val="00EC3DBE"/>
    <w:rsid w:val="00EC3FA1"/>
    <w:rsid w:val="00EC448C"/>
    <w:rsid w:val="00EC52AD"/>
    <w:rsid w:val="00EC55F9"/>
    <w:rsid w:val="00EC564F"/>
    <w:rsid w:val="00EC5802"/>
    <w:rsid w:val="00EC5A1D"/>
    <w:rsid w:val="00EC5F84"/>
    <w:rsid w:val="00EC5FF3"/>
    <w:rsid w:val="00EC6046"/>
    <w:rsid w:val="00EC6223"/>
    <w:rsid w:val="00EC694E"/>
    <w:rsid w:val="00EC6C5D"/>
    <w:rsid w:val="00EC7949"/>
    <w:rsid w:val="00EC7A3C"/>
    <w:rsid w:val="00EC7EFB"/>
    <w:rsid w:val="00EC7F5A"/>
    <w:rsid w:val="00ED042F"/>
    <w:rsid w:val="00ED16AC"/>
    <w:rsid w:val="00ED17C7"/>
    <w:rsid w:val="00ED2EA3"/>
    <w:rsid w:val="00ED2ECD"/>
    <w:rsid w:val="00ED3541"/>
    <w:rsid w:val="00ED36D5"/>
    <w:rsid w:val="00ED3D62"/>
    <w:rsid w:val="00ED4306"/>
    <w:rsid w:val="00ED43E6"/>
    <w:rsid w:val="00ED4698"/>
    <w:rsid w:val="00ED47B1"/>
    <w:rsid w:val="00ED5723"/>
    <w:rsid w:val="00ED61CF"/>
    <w:rsid w:val="00ED711D"/>
    <w:rsid w:val="00ED7668"/>
    <w:rsid w:val="00EE0A15"/>
    <w:rsid w:val="00EE0D7D"/>
    <w:rsid w:val="00EE10C0"/>
    <w:rsid w:val="00EE13E6"/>
    <w:rsid w:val="00EE19D6"/>
    <w:rsid w:val="00EE285B"/>
    <w:rsid w:val="00EE29FC"/>
    <w:rsid w:val="00EE2A41"/>
    <w:rsid w:val="00EE2AA9"/>
    <w:rsid w:val="00EE2C2D"/>
    <w:rsid w:val="00EE3B3F"/>
    <w:rsid w:val="00EE3FD2"/>
    <w:rsid w:val="00EE4D89"/>
    <w:rsid w:val="00EE5171"/>
    <w:rsid w:val="00EE59DB"/>
    <w:rsid w:val="00EE5B3C"/>
    <w:rsid w:val="00EE5BDE"/>
    <w:rsid w:val="00EE65FE"/>
    <w:rsid w:val="00EE6937"/>
    <w:rsid w:val="00EE6A07"/>
    <w:rsid w:val="00EE7423"/>
    <w:rsid w:val="00EE7600"/>
    <w:rsid w:val="00EE7B45"/>
    <w:rsid w:val="00EF06E6"/>
    <w:rsid w:val="00EF07EE"/>
    <w:rsid w:val="00EF105E"/>
    <w:rsid w:val="00EF14CB"/>
    <w:rsid w:val="00EF1629"/>
    <w:rsid w:val="00EF17C9"/>
    <w:rsid w:val="00EF26F9"/>
    <w:rsid w:val="00EF2AB7"/>
    <w:rsid w:val="00EF2C60"/>
    <w:rsid w:val="00EF3007"/>
    <w:rsid w:val="00EF30F0"/>
    <w:rsid w:val="00EF32BC"/>
    <w:rsid w:val="00EF352F"/>
    <w:rsid w:val="00EF384D"/>
    <w:rsid w:val="00EF3CF4"/>
    <w:rsid w:val="00EF50B8"/>
    <w:rsid w:val="00EF52BA"/>
    <w:rsid w:val="00EF5BE7"/>
    <w:rsid w:val="00EF5C42"/>
    <w:rsid w:val="00EF5E64"/>
    <w:rsid w:val="00EF5ED5"/>
    <w:rsid w:val="00EF6295"/>
    <w:rsid w:val="00EF6494"/>
    <w:rsid w:val="00EF6AA6"/>
    <w:rsid w:val="00EF741B"/>
    <w:rsid w:val="00EF74B5"/>
    <w:rsid w:val="00EF7776"/>
    <w:rsid w:val="00EF7A98"/>
    <w:rsid w:val="00EF7D24"/>
    <w:rsid w:val="00EF7D29"/>
    <w:rsid w:val="00EF7D5B"/>
    <w:rsid w:val="00EF7F30"/>
    <w:rsid w:val="00F00409"/>
    <w:rsid w:val="00F00509"/>
    <w:rsid w:val="00F0058D"/>
    <w:rsid w:val="00F006E8"/>
    <w:rsid w:val="00F008A6"/>
    <w:rsid w:val="00F008F8"/>
    <w:rsid w:val="00F015E8"/>
    <w:rsid w:val="00F01708"/>
    <w:rsid w:val="00F01992"/>
    <w:rsid w:val="00F01A0F"/>
    <w:rsid w:val="00F028B6"/>
    <w:rsid w:val="00F02A83"/>
    <w:rsid w:val="00F02A96"/>
    <w:rsid w:val="00F02C2D"/>
    <w:rsid w:val="00F0333F"/>
    <w:rsid w:val="00F03789"/>
    <w:rsid w:val="00F03841"/>
    <w:rsid w:val="00F042DE"/>
    <w:rsid w:val="00F0431C"/>
    <w:rsid w:val="00F052A1"/>
    <w:rsid w:val="00F05412"/>
    <w:rsid w:val="00F06207"/>
    <w:rsid w:val="00F06252"/>
    <w:rsid w:val="00F0673E"/>
    <w:rsid w:val="00F075EE"/>
    <w:rsid w:val="00F1043E"/>
    <w:rsid w:val="00F10752"/>
    <w:rsid w:val="00F1078C"/>
    <w:rsid w:val="00F10D58"/>
    <w:rsid w:val="00F114FA"/>
    <w:rsid w:val="00F11DBB"/>
    <w:rsid w:val="00F120C2"/>
    <w:rsid w:val="00F12129"/>
    <w:rsid w:val="00F13141"/>
    <w:rsid w:val="00F13646"/>
    <w:rsid w:val="00F13655"/>
    <w:rsid w:val="00F13C1B"/>
    <w:rsid w:val="00F13CCE"/>
    <w:rsid w:val="00F14402"/>
    <w:rsid w:val="00F15CB3"/>
    <w:rsid w:val="00F15D3B"/>
    <w:rsid w:val="00F1608B"/>
    <w:rsid w:val="00F16320"/>
    <w:rsid w:val="00F165D8"/>
    <w:rsid w:val="00F17F17"/>
    <w:rsid w:val="00F205D4"/>
    <w:rsid w:val="00F20615"/>
    <w:rsid w:val="00F20658"/>
    <w:rsid w:val="00F20759"/>
    <w:rsid w:val="00F20B63"/>
    <w:rsid w:val="00F2105C"/>
    <w:rsid w:val="00F215DA"/>
    <w:rsid w:val="00F21BB8"/>
    <w:rsid w:val="00F222F0"/>
    <w:rsid w:val="00F22696"/>
    <w:rsid w:val="00F2278C"/>
    <w:rsid w:val="00F22A13"/>
    <w:rsid w:val="00F23058"/>
    <w:rsid w:val="00F230AC"/>
    <w:rsid w:val="00F23E08"/>
    <w:rsid w:val="00F23FCC"/>
    <w:rsid w:val="00F24213"/>
    <w:rsid w:val="00F249F8"/>
    <w:rsid w:val="00F24BD4"/>
    <w:rsid w:val="00F2558F"/>
    <w:rsid w:val="00F2561C"/>
    <w:rsid w:val="00F25CF5"/>
    <w:rsid w:val="00F25EE2"/>
    <w:rsid w:val="00F26017"/>
    <w:rsid w:val="00F260EB"/>
    <w:rsid w:val="00F269B3"/>
    <w:rsid w:val="00F26B0F"/>
    <w:rsid w:val="00F26B60"/>
    <w:rsid w:val="00F26CF0"/>
    <w:rsid w:val="00F26D92"/>
    <w:rsid w:val="00F270C6"/>
    <w:rsid w:val="00F27160"/>
    <w:rsid w:val="00F273D2"/>
    <w:rsid w:val="00F2750E"/>
    <w:rsid w:val="00F277C1"/>
    <w:rsid w:val="00F308F5"/>
    <w:rsid w:val="00F309C5"/>
    <w:rsid w:val="00F311FE"/>
    <w:rsid w:val="00F314C7"/>
    <w:rsid w:val="00F31995"/>
    <w:rsid w:val="00F320CE"/>
    <w:rsid w:val="00F3224A"/>
    <w:rsid w:val="00F32BBA"/>
    <w:rsid w:val="00F33802"/>
    <w:rsid w:val="00F338E0"/>
    <w:rsid w:val="00F33F35"/>
    <w:rsid w:val="00F34F93"/>
    <w:rsid w:val="00F35188"/>
    <w:rsid w:val="00F354FF"/>
    <w:rsid w:val="00F35AB2"/>
    <w:rsid w:val="00F35C09"/>
    <w:rsid w:val="00F3657A"/>
    <w:rsid w:val="00F3688C"/>
    <w:rsid w:val="00F36C59"/>
    <w:rsid w:val="00F3700F"/>
    <w:rsid w:val="00F37048"/>
    <w:rsid w:val="00F37325"/>
    <w:rsid w:val="00F37350"/>
    <w:rsid w:val="00F37BD4"/>
    <w:rsid w:val="00F37C77"/>
    <w:rsid w:val="00F4053C"/>
    <w:rsid w:val="00F40CD7"/>
    <w:rsid w:val="00F40D3A"/>
    <w:rsid w:val="00F40ED2"/>
    <w:rsid w:val="00F41279"/>
    <w:rsid w:val="00F419F0"/>
    <w:rsid w:val="00F41DCD"/>
    <w:rsid w:val="00F4227F"/>
    <w:rsid w:val="00F42288"/>
    <w:rsid w:val="00F425D1"/>
    <w:rsid w:val="00F427FA"/>
    <w:rsid w:val="00F4292C"/>
    <w:rsid w:val="00F429A4"/>
    <w:rsid w:val="00F42A42"/>
    <w:rsid w:val="00F43036"/>
    <w:rsid w:val="00F432D6"/>
    <w:rsid w:val="00F43667"/>
    <w:rsid w:val="00F436DA"/>
    <w:rsid w:val="00F44F1B"/>
    <w:rsid w:val="00F45152"/>
    <w:rsid w:val="00F45753"/>
    <w:rsid w:val="00F45A34"/>
    <w:rsid w:val="00F45A55"/>
    <w:rsid w:val="00F46269"/>
    <w:rsid w:val="00F46427"/>
    <w:rsid w:val="00F4659D"/>
    <w:rsid w:val="00F46670"/>
    <w:rsid w:val="00F466A2"/>
    <w:rsid w:val="00F46798"/>
    <w:rsid w:val="00F46F87"/>
    <w:rsid w:val="00F47142"/>
    <w:rsid w:val="00F5074E"/>
    <w:rsid w:val="00F507A2"/>
    <w:rsid w:val="00F50D66"/>
    <w:rsid w:val="00F50E10"/>
    <w:rsid w:val="00F50FCD"/>
    <w:rsid w:val="00F51822"/>
    <w:rsid w:val="00F51C4D"/>
    <w:rsid w:val="00F51D29"/>
    <w:rsid w:val="00F51DF9"/>
    <w:rsid w:val="00F52508"/>
    <w:rsid w:val="00F525B4"/>
    <w:rsid w:val="00F52A0B"/>
    <w:rsid w:val="00F52ACC"/>
    <w:rsid w:val="00F52DBE"/>
    <w:rsid w:val="00F52F1E"/>
    <w:rsid w:val="00F5364F"/>
    <w:rsid w:val="00F536FD"/>
    <w:rsid w:val="00F537DC"/>
    <w:rsid w:val="00F538D0"/>
    <w:rsid w:val="00F548B7"/>
    <w:rsid w:val="00F54B45"/>
    <w:rsid w:val="00F54CDE"/>
    <w:rsid w:val="00F5545B"/>
    <w:rsid w:val="00F55DF2"/>
    <w:rsid w:val="00F56259"/>
    <w:rsid w:val="00F565AB"/>
    <w:rsid w:val="00F569EA"/>
    <w:rsid w:val="00F56CCA"/>
    <w:rsid w:val="00F56DF3"/>
    <w:rsid w:val="00F57012"/>
    <w:rsid w:val="00F57AF1"/>
    <w:rsid w:val="00F57B5D"/>
    <w:rsid w:val="00F57C88"/>
    <w:rsid w:val="00F57D8E"/>
    <w:rsid w:val="00F57EB0"/>
    <w:rsid w:val="00F6004D"/>
    <w:rsid w:val="00F60337"/>
    <w:rsid w:val="00F60465"/>
    <w:rsid w:val="00F609D9"/>
    <w:rsid w:val="00F60E91"/>
    <w:rsid w:val="00F6140D"/>
    <w:rsid w:val="00F61D7F"/>
    <w:rsid w:val="00F61FD8"/>
    <w:rsid w:val="00F628DD"/>
    <w:rsid w:val="00F62ED6"/>
    <w:rsid w:val="00F630C7"/>
    <w:rsid w:val="00F63259"/>
    <w:rsid w:val="00F632F1"/>
    <w:rsid w:val="00F63B04"/>
    <w:rsid w:val="00F63C2F"/>
    <w:rsid w:val="00F63DF8"/>
    <w:rsid w:val="00F63EBD"/>
    <w:rsid w:val="00F64115"/>
    <w:rsid w:val="00F64B8B"/>
    <w:rsid w:val="00F64EEC"/>
    <w:rsid w:val="00F65070"/>
    <w:rsid w:val="00F65BE3"/>
    <w:rsid w:val="00F6610B"/>
    <w:rsid w:val="00F66511"/>
    <w:rsid w:val="00F668AF"/>
    <w:rsid w:val="00F66C3E"/>
    <w:rsid w:val="00F67221"/>
    <w:rsid w:val="00F67363"/>
    <w:rsid w:val="00F6742A"/>
    <w:rsid w:val="00F678D4"/>
    <w:rsid w:val="00F679FF"/>
    <w:rsid w:val="00F67AF6"/>
    <w:rsid w:val="00F67D9C"/>
    <w:rsid w:val="00F67FC2"/>
    <w:rsid w:val="00F705CE"/>
    <w:rsid w:val="00F718E2"/>
    <w:rsid w:val="00F731D9"/>
    <w:rsid w:val="00F735AC"/>
    <w:rsid w:val="00F73C1E"/>
    <w:rsid w:val="00F73CE9"/>
    <w:rsid w:val="00F73E97"/>
    <w:rsid w:val="00F74D18"/>
    <w:rsid w:val="00F74E01"/>
    <w:rsid w:val="00F75026"/>
    <w:rsid w:val="00F75879"/>
    <w:rsid w:val="00F7654D"/>
    <w:rsid w:val="00F766AA"/>
    <w:rsid w:val="00F76CE3"/>
    <w:rsid w:val="00F76E86"/>
    <w:rsid w:val="00F77166"/>
    <w:rsid w:val="00F80F99"/>
    <w:rsid w:val="00F81544"/>
    <w:rsid w:val="00F819FC"/>
    <w:rsid w:val="00F82E99"/>
    <w:rsid w:val="00F83C8C"/>
    <w:rsid w:val="00F83FEF"/>
    <w:rsid w:val="00F841DB"/>
    <w:rsid w:val="00F841DF"/>
    <w:rsid w:val="00F844AF"/>
    <w:rsid w:val="00F84654"/>
    <w:rsid w:val="00F84FC0"/>
    <w:rsid w:val="00F8519E"/>
    <w:rsid w:val="00F8577D"/>
    <w:rsid w:val="00F857D2"/>
    <w:rsid w:val="00F85DB4"/>
    <w:rsid w:val="00F866AD"/>
    <w:rsid w:val="00F86A44"/>
    <w:rsid w:val="00F86AD9"/>
    <w:rsid w:val="00F86CA4"/>
    <w:rsid w:val="00F86D49"/>
    <w:rsid w:val="00F871B9"/>
    <w:rsid w:val="00F871DB"/>
    <w:rsid w:val="00F87EFC"/>
    <w:rsid w:val="00F90012"/>
    <w:rsid w:val="00F90959"/>
    <w:rsid w:val="00F912D6"/>
    <w:rsid w:val="00F917CA"/>
    <w:rsid w:val="00F920C5"/>
    <w:rsid w:val="00F921B7"/>
    <w:rsid w:val="00F92858"/>
    <w:rsid w:val="00F928DF"/>
    <w:rsid w:val="00F929F3"/>
    <w:rsid w:val="00F92B82"/>
    <w:rsid w:val="00F92F4C"/>
    <w:rsid w:val="00F9359A"/>
    <w:rsid w:val="00F937AB"/>
    <w:rsid w:val="00F94258"/>
    <w:rsid w:val="00F942AD"/>
    <w:rsid w:val="00F94A3B"/>
    <w:rsid w:val="00F94B7D"/>
    <w:rsid w:val="00F95168"/>
    <w:rsid w:val="00F95C44"/>
    <w:rsid w:val="00F95E3B"/>
    <w:rsid w:val="00F95ECB"/>
    <w:rsid w:val="00F9601A"/>
    <w:rsid w:val="00F9668F"/>
    <w:rsid w:val="00F97454"/>
    <w:rsid w:val="00F974E4"/>
    <w:rsid w:val="00F9761A"/>
    <w:rsid w:val="00F97A20"/>
    <w:rsid w:val="00F97A60"/>
    <w:rsid w:val="00FA091D"/>
    <w:rsid w:val="00FA0A51"/>
    <w:rsid w:val="00FA1771"/>
    <w:rsid w:val="00FA198D"/>
    <w:rsid w:val="00FA19FD"/>
    <w:rsid w:val="00FA2027"/>
    <w:rsid w:val="00FA2121"/>
    <w:rsid w:val="00FA34CE"/>
    <w:rsid w:val="00FA35D0"/>
    <w:rsid w:val="00FA35F9"/>
    <w:rsid w:val="00FA3BEF"/>
    <w:rsid w:val="00FA3C8A"/>
    <w:rsid w:val="00FA3F79"/>
    <w:rsid w:val="00FA3F82"/>
    <w:rsid w:val="00FA42ED"/>
    <w:rsid w:val="00FA5705"/>
    <w:rsid w:val="00FA5818"/>
    <w:rsid w:val="00FA5A51"/>
    <w:rsid w:val="00FA61A9"/>
    <w:rsid w:val="00FA6500"/>
    <w:rsid w:val="00FA6F20"/>
    <w:rsid w:val="00FB022E"/>
    <w:rsid w:val="00FB0884"/>
    <w:rsid w:val="00FB1975"/>
    <w:rsid w:val="00FB1A27"/>
    <w:rsid w:val="00FB1A3F"/>
    <w:rsid w:val="00FB1AB6"/>
    <w:rsid w:val="00FB1CCB"/>
    <w:rsid w:val="00FB1D92"/>
    <w:rsid w:val="00FB1F1F"/>
    <w:rsid w:val="00FB2CF3"/>
    <w:rsid w:val="00FB3551"/>
    <w:rsid w:val="00FB355B"/>
    <w:rsid w:val="00FB3B48"/>
    <w:rsid w:val="00FB4024"/>
    <w:rsid w:val="00FB4513"/>
    <w:rsid w:val="00FB68AF"/>
    <w:rsid w:val="00FB7059"/>
    <w:rsid w:val="00FC0398"/>
    <w:rsid w:val="00FC052B"/>
    <w:rsid w:val="00FC0641"/>
    <w:rsid w:val="00FC07A5"/>
    <w:rsid w:val="00FC0E02"/>
    <w:rsid w:val="00FC10D2"/>
    <w:rsid w:val="00FC13F8"/>
    <w:rsid w:val="00FC1C3A"/>
    <w:rsid w:val="00FC3105"/>
    <w:rsid w:val="00FC32E4"/>
    <w:rsid w:val="00FC42F3"/>
    <w:rsid w:val="00FC43DE"/>
    <w:rsid w:val="00FC453B"/>
    <w:rsid w:val="00FC4CF9"/>
    <w:rsid w:val="00FC4D52"/>
    <w:rsid w:val="00FC5677"/>
    <w:rsid w:val="00FC68D1"/>
    <w:rsid w:val="00FC7698"/>
    <w:rsid w:val="00FC7A06"/>
    <w:rsid w:val="00FC7B03"/>
    <w:rsid w:val="00FC7E17"/>
    <w:rsid w:val="00FD081C"/>
    <w:rsid w:val="00FD0C86"/>
    <w:rsid w:val="00FD0E55"/>
    <w:rsid w:val="00FD145F"/>
    <w:rsid w:val="00FD1757"/>
    <w:rsid w:val="00FD1E2E"/>
    <w:rsid w:val="00FD22CF"/>
    <w:rsid w:val="00FD252E"/>
    <w:rsid w:val="00FD2B38"/>
    <w:rsid w:val="00FD3045"/>
    <w:rsid w:val="00FD3526"/>
    <w:rsid w:val="00FD3B13"/>
    <w:rsid w:val="00FD443D"/>
    <w:rsid w:val="00FD4627"/>
    <w:rsid w:val="00FD5547"/>
    <w:rsid w:val="00FD5602"/>
    <w:rsid w:val="00FD57E0"/>
    <w:rsid w:val="00FD59CD"/>
    <w:rsid w:val="00FD5CFF"/>
    <w:rsid w:val="00FD5D67"/>
    <w:rsid w:val="00FD6002"/>
    <w:rsid w:val="00FD6B58"/>
    <w:rsid w:val="00FD6F75"/>
    <w:rsid w:val="00FD7040"/>
    <w:rsid w:val="00FD71C7"/>
    <w:rsid w:val="00FD7520"/>
    <w:rsid w:val="00FE0349"/>
    <w:rsid w:val="00FE0B74"/>
    <w:rsid w:val="00FE1D2B"/>
    <w:rsid w:val="00FE21FF"/>
    <w:rsid w:val="00FE3931"/>
    <w:rsid w:val="00FE3BFB"/>
    <w:rsid w:val="00FE3C40"/>
    <w:rsid w:val="00FE53ED"/>
    <w:rsid w:val="00FE54BA"/>
    <w:rsid w:val="00FE5C6E"/>
    <w:rsid w:val="00FE66D4"/>
    <w:rsid w:val="00FE70F6"/>
    <w:rsid w:val="00FE759D"/>
    <w:rsid w:val="00FE7734"/>
    <w:rsid w:val="00FE798B"/>
    <w:rsid w:val="00FF0BB4"/>
    <w:rsid w:val="00FF0EB0"/>
    <w:rsid w:val="00FF0ECF"/>
    <w:rsid w:val="00FF139A"/>
    <w:rsid w:val="00FF17A3"/>
    <w:rsid w:val="00FF2233"/>
    <w:rsid w:val="00FF23F4"/>
    <w:rsid w:val="00FF2593"/>
    <w:rsid w:val="00FF26B7"/>
    <w:rsid w:val="00FF28F7"/>
    <w:rsid w:val="00FF2CE1"/>
    <w:rsid w:val="00FF2FDC"/>
    <w:rsid w:val="00FF313C"/>
    <w:rsid w:val="00FF339C"/>
    <w:rsid w:val="00FF3947"/>
    <w:rsid w:val="00FF3B33"/>
    <w:rsid w:val="00FF4018"/>
    <w:rsid w:val="00FF4504"/>
    <w:rsid w:val="00FF49C1"/>
    <w:rsid w:val="00FF557E"/>
    <w:rsid w:val="00FF6E1D"/>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9"/>
    <o:shapelayout v:ext="edit">
      <o:idmap v:ext="edit" data="2"/>
    </o:shapelayout>
  </w:shapeDefaults>
  <w:decimalSymbol w:val=","/>
  <w:listSeparator w:val=";"/>
  <w14:docId w14:val="54F2EAC5"/>
  <w15:docId w15:val="{BC09C349-C3D5-4A1A-A0C7-123FDA44AF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pl-PL" w:eastAsia="pl-PL"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0" w:unhideWhenUsed="1" w:qFormat="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qFormat="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0" w:qFormat="1"/>
    <w:lsdException w:name="Intense Quote" w:uiPriority="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0" w:qFormat="1"/>
    <w:lsdException w:name="Subtle Reference" w:uiPriority="0"/>
    <w:lsdException w:name="Intense Reference" w:uiPriority="0" w:qFormat="1"/>
    <w:lsdException w:name="Book Title" w:uiPriority="0" w:qFormat="1"/>
    <w:lsdException w:name="Bibliography" w:semiHidden="1" w:uiPriority="37" w:unhideWhenUsed="1"/>
    <w:lsdException w:name="TOC Heading" w:semiHidden="1" w:uiPriority="0"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744F74"/>
    <w:pPr>
      <w:spacing w:after="200" w:line="276" w:lineRule="auto"/>
    </w:pPr>
    <w:rPr>
      <w:sz w:val="22"/>
      <w:szCs w:val="22"/>
      <w:lang w:eastAsia="en-US"/>
    </w:rPr>
  </w:style>
  <w:style w:type="paragraph" w:styleId="Nagwek1">
    <w:name w:val="heading 1"/>
    <w:basedOn w:val="Normalny"/>
    <w:next w:val="Normalny"/>
    <w:link w:val="Nagwek1Znak"/>
    <w:qFormat/>
    <w:rsid w:val="004F5528"/>
    <w:pPr>
      <w:keepNext/>
      <w:suppressAutoHyphens/>
      <w:spacing w:after="0" w:line="240" w:lineRule="auto"/>
      <w:outlineLvl w:val="0"/>
    </w:pPr>
    <w:rPr>
      <w:rFonts w:eastAsia="Times New Roman"/>
      <w:b/>
      <w:bCs/>
      <w:sz w:val="28"/>
      <w:szCs w:val="24"/>
      <w:lang w:eastAsia="ar-SA"/>
    </w:rPr>
  </w:style>
  <w:style w:type="paragraph" w:styleId="Nagwek2">
    <w:name w:val="heading 2"/>
    <w:basedOn w:val="Normalny"/>
    <w:next w:val="Normalny"/>
    <w:link w:val="Nagwek2Znak"/>
    <w:uiPriority w:val="9"/>
    <w:qFormat/>
    <w:rsid w:val="004F5528"/>
    <w:pPr>
      <w:keepNext/>
      <w:suppressAutoHyphens/>
      <w:spacing w:before="240" w:after="60" w:line="240" w:lineRule="auto"/>
      <w:outlineLvl w:val="1"/>
    </w:pPr>
    <w:rPr>
      <w:rFonts w:eastAsia="Times New Roman" w:cs="Arial"/>
      <w:b/>
      <w:bCs/>
      <w:i/>
      <w:iCs/>
      <w:sz w:val="24"/>
      <w:szCs w:val="28"/>
      <w:lang w:eastAsia="zh-CN"/>
    </w:rPr>
  </w:style>
  <w:style w:type="paragraph" w:styleId="Nagwek3">
    <w:name w:val="heading 3"/>
    <w:basedOn w:val="Normalny"/>
    <w:next w:val="Normalny"/>
    <w:link w:val="Nagwek3Znak"/>
    <w:uiPriority w:val="9"/>
    <w:qFormat/>
    <w:rsid w:val="00A1265D"/>
    <w:pPr>
      <w:keepNext/>
      <w:keepLines/>
      <w:suppressAutoHyphens/>
      <w:autoSpaceDN w:val="0"/>
      <w:spacing w:before="200" w:after="0" w:line="240" w:lineRule="auto"/>
      <w:jc w:val="center"/>
      <w:textAlignment w:val="baseline"/>
      <w:outlineLvl w:val="2"/>
    </w:pPr>
    <w:rPr>
      <w:rFonts w:eastAsia="Times New Roman" w:cs="Mangal"/>
      <w:b/>
      <w:bCs/>
      <w:kern w:val="3"/>
      <w:szCs w:val="21"/>
      <w:lang w:eastAsia="zh-CN" w:bidi="hi-IN"/>
    </w:rPr>
  </w:style>
  <w:style w:type="paragraph" w:styleId="Nagwek4">
    <w:name w:val="heading 4"/>
    <w:basedOn w:val="Normalny"/>
    <w:next w:val="Normalny"/>
    <w:link w:val="Nagwek4Znak"/>
    <w:uiPriority w:val="9"/>
    <w:qFormat/>
    <w:rsid w:val="00B73A53"/>
    <w:pPr>
      <w:keepNext/>
      <w:keepLines/>
      <w:suppressAutoHyphens/>
      <w:autoSpaceDN w:val="0"/>
      <w:spacing w:before="200" w:after="0" w:line="240" w:lineRule="auto"/>
      <w:textAlignment w:val="baseline"/>
      <w:outlineLvl w:val="3"/>
    </w:pPr>
    <w:rPr>
      <w:rFonts w:ascii="Cambria" w:eastAsia="Times New Roman" w:hAnsi="Cambria" w:cs="Mangal"/>
      <w:b/>
      <w:bCs/>
      <w:i/>
      <w:iCs/>
      <w:color w:val="4F81BD"/>
      <w:kern w:val="3"/>
      <w:sz w:val="24"/>
      <w:szCs w:val="21"/>
      <w:lang w:eastAsia="zh-CN" w:bidi="hi-IN"/>
    </w:rPr>
  </w:style>
  <w:style w:type="paragraph" w:styleId="Nagwek5">
    <w:name w:val="heading 5"/>
    <w:basedOn w:val="Normalny"/>
    <w:next w:val="Normalny"/>
    <w:link w:val="Nagwek5Znak"/>
    <w:uiPriority w:val="9"/>
    <w:qFormat/>
    <w:rsid w:val="00B73A53"/>
    <w:pPr>
      <w:keepNext/>
      <w:keepLines/>
      <w:suppressAutoHyphens/>
      <w:autoSpaceDN w:val="0"/>
      <w:spacing w:before="200" w:after="0" w:line="240" w:lineRule="auto"/>
      <w:textAlignment w:val="baseline"/>
      <w:outlineLvl w:val="4"/>
    </w:pPr>
    <w:rPr>
      <w:rFonts w:ascii="Cambria" w:eastAsia="Times New Roman" w:hAnsi="Cambria" w:cs="Mangal"/>
      <w:color w:val="243F60"/>
      <w:kern w:val="3"/>
      <w:sz w:val="24"/>
      <w:szCs w:val="21"/>
      <w:lang w:eastAsia="zh-CN" w:bidi="hi-IN"/>
    </w:rPr>
  </w:style>
  <w:style w:type="paragraph" w:styleId="Nagwek6">
    <w:name w:val="heading 6"/>
    <w:basedOn w:val="Normalny"/>
    <w:next w:val="Normalny"/>
    <w:link w:val="Nagwek6Znak"/>
    <w:uiPriority w:val="9"/>
    <w:qFormat/>
    <w:rsid w:val="00B73A53"/>
    <w:pPr>
      <w:keepNext/>
      <w:keepLines/>
      <w:suppressAutoHyphens/>
      <w:autoSpaceDN w:val="0"/>
      <w:spacing w:before="200" w:after="0" w:line="240" w:lineRule="auto"/>
      <w:textAlignment w:val="baseline"/>
      <w:outlineLvl w:val="5"/>
    </w:pPr>
    <w:rPr>
      <w:rFonts w:ascii="Cambria" w:eastAsia="Times New Roman" w:hAnsi="Cambria" w:cs="Mangal"/>
      <w:i/>
      <w:iCs/>
      <w:color w:val="243F60"/>
      <w:kern w:val="3"/>
      <w:sz w:val="24"/>
      <w:szCs w:val="21"/>
      <w:lang w:eastAsia="zh-CN" w:bidi="hi-IN"/>
    </w:rPr>
  </w:style>
  <w:style w:type="paragraph" w:styleId="Nagwek7">
    <w:name w:val="heading 7"/>
    <w:basedOn w:val="Normalny"/>
    <w:next w:val="Normalny"/>
    <w:link w:val="Nagwek7Znak"/>
    <w:qFormat/>
    <w:rsid w:val="00B73A53"/>
    <w:pPr>
      <w:keepNext/>
      <w:keepLines/>
      <w:suppressAutoHyphens/>
      <w:autoSpaceDN w:val="0"/>
      <w:spacing w:before="200" w:after="0" w:line="240" w:lineRule="auto"/>
      <w:textAlignment w:val="baseline"/>
      <w:outlineLvl w:val="6"/>
    </w:pPr>
    <w:rPr>
      <w:rFonts w:ascii="Cambria" w:eastAsia="Times New Roman" w:hAnsi="Cambria" w:cs="Mangal"/>
      <w:i/>
      <w:iCs/>
      <w:color w:val="404040"/>
      <w:kern w:val="3"/>
      <w:sz w:val="24"/>
      <w:szCs w:val="21"/>
      <w:lang w:eastAsia="zh-CN" w:bidi="hi-IN"/>
    </w:rPr>
  </w:style>
  <w:style w:type="paragraph" w:styleId="Nagwek8">
    <w:name w:val="heading 8"/>
    <w:basedOn w:val="Normalny"/>
    <w:next w:val="Normalny"/>
    <w:link w:val="Nagwek8Znak"/>
    <w:qFormat/>
    <w:rsid w:val="00B73A53"/>
    <w:pPr>
      <w:keepNext/>
      <w:keepLines/>
      <w:suppressAutoHyphens/>
      <w:autoSpaceDN w:val="0"/>
      <w:spacing w:before="200" w:after="0" w:line="240" w:lineRule="auto"/>
      <w:textAlignment w:val="baseline"/>
      <w:outlineLvl w:val="7"/>
    </w:pPr>
    <w:rPr>
      <w:rFonts w:ascii="Cambria" w:eastAsia="Times New Roman" w:hAnsi="Cambria" w:cs="Mangal"/>
      <w:color w:val="404040"/>
      <w:kern w:val="3"/>
      <w:sz w:val="20"/>
      <w:szCs w:val="18"/>
      <w:lang w:eastAsia="zh-CN" w:bidi="hi-IN"/>
    </w:rPr>
  </w:style>
  <w:style w:type="paragraph" w:styleId="Nagwek9">
    <w:name w:val="heading 9"/>
    <w:basedOn w:val="Normalny"/>
    <w:next w:val="Normalny"/>
    <w:link w:val="Nagwek9Znak"/>
    <w:unhideWhenUsed/>
    <w:qFormat/>
    <w:rsid w:val="00D47FD1"/>
    <w:pPr>
      <w:spacing w:before="240" w:after="60"/>
      <w:outlineLvl w:val="8"/>
    </w:pPr>
    <w:rPr>
      <w:rFonts w:eastAsia="Times New Roman"/>
      <w:i/>
      <w:iCs/>
      <w:caps/>
      <w:spacing w:val="10"/>
      <w:sz w:val="18"/>
      <w:szCs w:val="18"/>
      <w:lang w:eastAsia="pl-PL"/>
    </w:rPr>
  </w:style>
  <w:style w:type="character" w:default="1" w:styleId="Domylnaczcionkaakapitu">
    <w:name w:val="Default Paragraph Font"/>
    <w:uiPriority w:val="1"/>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ekstdymka">
    <w:name w:val="Balloon Text"/>
    <w:basedOn w:val="Normalny"/>
    <w:link w:val="TekstdymkaZnak"/>
    <w:unhideWhenUsed/>
    <w:qFormat/>
    <w:rsid w:val="00FF3947"/>
    <w:pPr>
      <w:spacing w:after="0" w:line="240" w:lineRule="auto"/>
    </w:pPr>
    <w:rPr>
      <w:rFonts w:ascii="Tahoma" w:hAnsi="Tahoma" w:cs="Tahoma"/>
      <w:sz w:val="16"/>
      <w:szCs w:val="16"/>
    </w:rPr>
  </w:style>
  <w:style w:type="character" w:customStyle="1" w:styleId="TekstdymkaZnak">
    <w:name w:val="Tekst dymka Znak"/>
    <w:link w:val="Tekstdymka"/>
    <w:qFormat/>
    <w:rsid w:val="00FF3947"/>
    <w:rPr>
      <w:rFonts w:ascii="Tahoma" w:hAnsi="Tahoma" w:cs="Tahoma"/>
      <w:sz w:val="16"/>
      <w:szCs w:val="16"/>
    </w:rPr>
  </w:style>
  <w:style w:type="paragraph" w:styleId="Nagwek">
    <w:name w:val="header"/>
    <w:basedOn w:val="Normalny"/>
    <w:link w:val="NagwekZnak"/>
    <w:uiPriority w:val="99"/>
    <w:unhideWhenUsed/>
    <w:qFormat/>
    <w:rsid w:val="00FF3947"/>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FF3947"/>
  </w:style>
  <w:style w:type="paragraph" w:styleId="Stopka">
    <w:name w:val="footer"/>
    <w:basedOn w:val="Normalny"/>
    <w:link w:val="StopkaZnak"/>
    <w:uiPriority w:val="99"/>
    <w:unhideWhenUsed/>
    <w:rsid w:val="00FF3947"/>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FF3947"/>
  </w:style>
  <w:style w:type="paragraph" w:customStyle="1" w:styleId="Standard">
    <w:name w:val="Standard"/>
    <w:qFormat/>
    <w:rsid w:val="00536E98"/>
    <w:pPr>
      <w:suppressAutoHyphens/>
      <w:autoSpaceDN w:val="0"/>
      <w:textAlignment w:val="baseline"/>
    </w:pPr>
    <w:rPr>
      <w:rFonts w:ascii="Liberation Serif" w:eastAsia="SimSun" w:hAnsi="Liberation Serif" w:cs="Mangal"/>
      <w:kern w:val="3"/>
      <w:sz w:val="24"/>
      <w:szCs w:val="24"/>
      <w:lang w:eastAsia="zh-CN" w:bidi="hi-IN"/>
    </w:rPr>
  </w:style>
  <w:style w:type="paragraph" w:customStyle="1" w:styleId="TableContents">
    <w:name w:val="Table Contents"/>
    <w:basedOn w:val="Standard"/>
    <w:rsid w:val="00D56C83"/>
    <w:pPr>
      <w:widowControl w:val="0"/>
      <w:suppressLineNumbers/>
    </w:pPr>
    <w:rPr>
      <w:rFonts w:ascii="Times New Roman" w:eastAsia="Lucida Sans Unicode" w:hAnsi="Times New Roman" w:cs="Tahoma"/>
      <w:lang w:eastAsia="pl-PL" w:bidi="ar-SA"/>
    </w:rPr>
  </w:style>
  <w:style w:type="paragraph" w:styleId="Akapitzlist">
    <w:name w:val="List Paragraph"/>
    <w:basedOn w:val="Normalny"/>
    <w:qFormat/>
    <w:rsid w:val="001C2C7A"/>
    <w:pPr>
      <w:widowControl w:val="0"/>
      <w:autoSpaceDE w:val="0"/>
      <w:autoSpaceDN w:val="0"/>
      <w:adjustRightInd w:val="0"/>
      <w:spacing w:after="0" w:line="240" w:lineRule="auto"/>
      <w:ind w:left="720"/>
      <w:contextualSpacing/>
    </w:pPr>
    <w:rPr>
      <w:rFonts w:ascii="Times New Roman" w:eastAsia="Times New Roman" w:hAnsi="Times New Roman"/>
      <w:sz w:val="20"/>
      <w:szCs w:val="20"/>
      <w:lang w:eastAsia="pl-PL"/>
    </w:rPr>
  </w:style>
  <w:style w:type="paragraph" w:styleId="Tekstpodstawowywcity">
    <w:name w:val="Body Text Indent"/>
    <w:basedOn w:val="Normalny"/>
    <w:link w:val="TekstpodstawowywcityZnak"/>
    <w:rsid w:val="004612B8"/>
    <w:pPr>
      <w:suppressAutoHyphens/>
      <w:spacing w:after="0" w:line="240" w:lineRule="auto"/>
      <w:ind w:firstLine="708"/>
      <w:jc w:val="both"/>
    </w:pPr>
    <w:rPr>
      <w:rFonts w:ascii="Times New Roman" w:eastAsia="Times New Roman" w:hAnsi="Times New Roman"/>
      <w:sz w:val="24"/>
      <w:szCs w:val="24"/>
      <w:lang w:eastAsia="ar-SA"/>
    </w:rPr>
  </w:style>
  <w:style w:type="character" w:customStyle="1" w:styleId="TekstpodstawowywcityZnak">
    <w:name w:val="Tekst podstawowy wcięty Znak"/>
    <w:link w:val="Tekstpodstawowywcity"/>
    <w:rsid w:val="004612B8"/>
    <w:rPr>
      <w:rFonts w:ascii="Times New Roman" w:eastAsia="Times New Roman" w:hAnsi="Times New Roman" w:cs="Times New Roman"/>
      <w:sz w:val="24"/>
      <w:szCs w:val="24"/>
      <w:lang w:eastAsia="ar-SA"/>
    </w:rPr>
  </w:style>
  <w:style w:type="paragraph" w:styleId="Tytu">
    <w:name w:val="Title"/>
    <w:basedOn w:val="Normalny"/>
    <w:next w:val="Normalny"/>
    <w:link w:val="TytuZnak"/>
    <w:uiPriority w:val="10"/>
    <w:qFormat/>
    <w:rsid w:val="004612B8"/>
    <w:pPr>
      <w:suppressAutoHyphens/>
      <w:spacing w:after="0" w:line="240" w:lineRule="auto"/>
      <w:jc w:val="center"/>
    </w:pPr>
    <w:rPr>
      <w:rFonts w:ascii="Times New Roman" w:eastAsia="Times New Roman" w:hAnsi="Times New Roman"/>
      <w:b/>
      <w:bCs/>
      <w:sz w:val="28"/>
      <w:szCs w:val="24"/>
      <w:lang w:eastAsia="ar-SA"/>
    </w:rPr>
  </w:style>
  <w:style w:type="character" w:customStyle="1" w:styleId="TytuZnak">
    <w:name w:val="Tytuł Znak"/>
    <w:link w:val="Tytu"/>
    <w:qFormat/>
    <w:rsid w:val="004612B8"/>
    <w:rPr>
      <w:rFonts w:ascii="Times New Roman" w:eastAsia="Times New Roman" w:hAnsi="Times New Roman" w:cs="Times New Roman"/>
      <w:b/>
      <w:bCs/>
      <w:sz w:val="28"/>
      <w:szCs w:val="24"/>
      <w:lang w:eastAsia="ar-SA"/>
    </w:rPr>
  </w:style>
  <w:style w:type="paragraph" w:styleId="Podtytu">
    <w:name w:val="Subtitle"/>
    <w:basedOn w:val="Normalny"/>
    <w:next w:val="Normalny"/>
    <w:link w:val="PodtytuZnak"/>
    <w:uiPriority w:val="11"/>
    <w:qFormat/>
    <w:rsid w:val="004612B8"/>
    <w:pPr>
      <w:numPr>
        <w:ilvl w:val="1"/>
      </w:numPr>
    </w:pPr>
    <w:rPr>
      <w:rFonts w:ascii="Cambria" w:eastAsia="Times New Roman" w:hAnsi="Cambria"/>
      <w:i/>
      <w:iCs/>
      <w:color w:val="4F81BD"/>
      <w:spacing w:val="15"/>
      <w:sz w:val="24"/>
      <w:szCs w:val="24"/>
    </w:rPr>
  </w:style>
  <w:style w:type="character" w:customStyle="1" w:styleId="PodtytuZnak">
    <w:name w:val="Podtytuł Znak"/>
    <w:link w:val="Podtytu"/>
    <w:uiPriority w:val="11"/>
    <w:rsid w:val="004612B8"/>
    <w:rPr>
      <w:rFonts w:ascii="Cambria" w:eastAsia="Times New Roman" w:hAnsi="Cambria" w:cs="Times New Roman"/>
      <w:i/>
      <w:iCs/>
      <w:color w:val="4F81BD"/>
      <w:spacing w:val="15"/>
      <w:sz w:val="24"/>
      <w:szCs w:val="24"/>
    </w:rPr>
  </w:style>
  <w:style w:type="character" w:customStyle="1" w:styleId="Nagwek1Znak">
    <w:name w:val="Nagłówek 1 Znak"/>
    <w:link w:val="Nagwek1"/>
    <w:qFormat/>
    <w:rsid w:val="009D4939"/>
    <w:rPr>
      <w:rFonts w:eastAsia="Times New Roman"/>
      <w:b/>
      <w:bCs/>
      <w:sz w:val="28"/>
      <w:szCs w:val="24"/>
      <w:lang w:eastAsia="ar-SA"/>
    </w:rPr>
  </w:style>
  <w:style w:type="paragraph" w:customStyle="1" w:styleId="Standarduser">
    <w:name w:val="Standard (user)"/>
    <w:rsid w:val="00EF5ED5"/>
    <w:pPr>
      <w:suppressAutoHyphens/>
      <w:autoSpaceDE w:val="0"/>
      <w:autoSpaceDN w:val="0"/>
      <w:textAlignment w:val="baseline"/>
    </w:pPr>
    <w:rPr>
      <w:rFonts w:ascii="Times New Roman" w:eastAsia="Times New Roman" w:hAnsi="Times New Roman"/>
      <w:kern w:val="3"/>
      <w:szCs w:val="24"/>
    </w:rPr>
  </w:style>
  <w:style w:type="character" w:customStyle="1" w:styleId="NumberingSymbols">
    <w:name w:val="Numbering Symbols"/>
    <w:rsid w:val="00EF5ED5"/>
  </w:style>
  <w:style w:type="paragraph" w:styleId="Bezodstpw">
    <w:name w:val="No Spacing"/>
    <w:qFormat/>
    <w:rsid w:val="00F41DCD"/>
    <w:pPr>
      <w:widowControl w:val="0"/>
      <w:suppressAutoHyphens/>
      <w:autoSpaceDN w:val="0"/>
      <w:textAlignment w:val="baseline"/>
    </w:pPr>
    <w:rPr>
      <w:rFonts w:ascii="Times New Roman" w:eastAsia="Lucida Sans Unicode" w:hAnsi="Times New Roman" w:cs="Tahoma"/>
      <w:color w:val="000000"/>
      <w:kern w:val="3"/>
      <w:sz w:val="24"/>
      <w:szCs w:val="24"/>
    </w:rPr>
  </w:style>
  <w:style w:type="table" w:styleId="Tabela-Siatka">
    <w:name w:val="Table Grid"/>
    <w:basedOn w:val="Standardowy"/>
    <w:uiPriority w:val="39"/>
    <w:rsid w:val="004437E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nyWeb">
    <w:name w:val="Normal (Web)"/>
    <w:basedOn w:val="Normalny"/>
    <w:uiPriority w:val="99"/>
    <w:unhideWhenUsed/>
    <w:qFormat/>
    <w:rsid w:val="00342D32"/>
    <w:pPr>
      <w:spacing w:before="100" w:beforeAutospacing="1" w:after="100" w:afterAutospacing="1" w:line="240" w:lineRule="auto"/>
    </w:pPr>
    <w:rPr>
      <w:rFonts w:ascii="Times New Roman" w:eastAsia="Times New Roman" w:hAnsi="Times New Roman"/>
      <w:sz w:val="24"/>
      <w:szCs w:val="24"/>
      <w:lang w:eastAsia="pl-PL"/>
    </w:rPr>
  </w:style>
  <w:style w:type="numbering" w:customStyle="1" w:styleId="Bezlisty1">
    <w:name w:val="Bez listy1"/>
    <w:next w:val="Bezlisty"/>
    <w:uiPriority w:val="99"/>
    <w:semiHidden/>
    <w:unhideWhenUsed/>
    <w:rsid w:val="001F6F8F"/>
  </w:style>
  <w:style w:type="numbering" w:customStyle="1" w:styleId="Bezlisty11">
    <w:name w:val="Bez listy11"/>
    <w:next w:val="Bezlisty"/>
    <w:semiHidden/>
    <w:rsid w:val="001F6F8F"/>
  </w:style>
  <w:style w:type="table" w:customStyle="1" w:styleId="Tabela-Siatka1">
    <w:name w:val="Tabela - Siatka1"/>
    <w:basedOn w:val="Standardowy"/>
    <w:next w:val="Tabela-Siatka"/>
    <w:uiPriority w:val="39"/>
    <w:rsid w:val="001F6F8F"/>
    <w:pPr>
      <w:suppressAutoHyphens/>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Odwoaniedokomentarza">
    <w:name w:val="annotation reference"/>
    <w:uiPriority w:val="99"/>
    <w:rsid w:val="001F6F8F"/>
    <w:rPr>
      <w:sz w:val="16"/>
      <w:szCs w:val="16"/>
    </w:rPr>
  </w:style>
  <w:style w:type="paragraph" w:styleId="Tekstkomentarza">
    <w:name w:val="annotation text"/>
    <w:basedOn w:val="Normalny"/>
    <w:link w:val="TekstkomentarzaZnak"/>
    <w:uiPriority w:val="99"/>
    <w:rsid w:val="001F6F8F"/>
    <w:pPr>
      <w:spacing w:after="0" w:line="240" w:lineRule="auto"/>
    </w:pPr>
    <w:rPr>
      <w:rFonts w:ascii="Times New Roman" w:eastAsia="Times New Roman" w:hAnsi="Times New Roman"/>
      <w:sz w:val="20"/>
      <w:szCs w:val="20"/>
      <w:lang w:eastAsia="pl-PL"/>
    </w:rPr>
  </w:style>
  <w:style w:type="character" w:customStyle="1" w:styleId="TekstkomentarzaZnak">
    <w:name w:val="Tekst komentarza Znak"/>
    <w:link w:val="Tekstkomentarza"/>
    <w:uiPriority w:val="99"/>
    <w:rsid w:val="001F6F8F"/>
    <w:rPr>
      <w:rFonts w:ascii="Times New Roman" w:eastAsia="Times New Roman" w:hAnsi="Times New Roman" w:cs="Times New Roman"/>
      <w:sz w:val="20"/>
      <w:szCs w:val="20"/>
      <w:lang w:eastAsia="pl-PL"/>
    </w:rPr>
  </w:style>
  <w:style w:type="paragraph" w:styleId="Tematkomentarza">
    <w:name w:val="annotation subject"/>
    <w:basedOn w:val="Tekstkomentarza"/>
    <w:next w:val="Tekstkomentarza"/>
    <w:link w:val="TematkomentarzaZnak"/>
    <w:uiPriority w:val="99"/>
    <w:rsid w:val="001F6F8F"/>
    <w:rPr>
      <w:b/>
      <w:bCs/>
    </w:rPr>
  </w:style>
  <w:style w:type="character" w:customStyle="1" w:styleId="TematkomentarzaZnak">
    <w:name w:val="Temat komentarza Znak"/>
    <w:link w:val="Tematkomentarza"/>
    <w:uiPriority w:val="99"/>
    <w:rsid w:val="001F6F8F"/>
    <w:rPr>
      <w:rFonts w:ascii="Times New Roman" w:eastAsia="Times New Roman" w:hAnsi="Times New Roman" w:cs="Times New Roman"/>
      <w:b/>
      <w:bCs/>
      <w:sz w:val="20"/>
      <w:szCs w:val="20"/>
      <w:lang w:eastAsia="pl-PL"/>
    </w:rPr>
  </w:style>
  <w:style w:type="numbering" w:customStyle="1" w:styleId="Bezlisty2">
    <w:name w:val="Bez listy2"/>
    <w:next w:val="Bezlisty"/>
    <w:semiHidden/>
    <w:rsid w:val="001F6F8F"/>
  </w:style>
  <w:style w:type="paragraph" w:customStyle="1" w:styleId="Tytutabeli">
    <w:name w:val="Tytuł tabeli"/>
    <w:basedOn w:val="Normalny"/>
    <w:rsid w:val="00F3688C"/>
    <w:pPr>
      <w:widowControl w:val="0"/>
      <w:suppressAutoHyphens/>
      <w:autoSpaceDE w:val="0"/>
      <w:spacing w:after="120" w:line="240" w:lineRule="auto"/>
      <w:jc w:val="center"/>
    </w:pPr>
    <w:rPr>
      <w:rFonts w:ascii="Times New Roman" w:eastAsia="Lucida Sans Unicode" w:hAnsi="Times New Roman"/>
      <w:b/>
      <w:bCs/>
      <w:i/>
      <w:iCs/>
      <w:color w:val="000000"/>
      <w:sz w:val="20"/>
      <w:szCs w:val="24"/>
      <w:lang w:eastAsia="ar-SA"/>
    </w:rPr>
  </w:style>
  <w:style w:type="table" w:customStyle="1" w:styleId="Tabela-Siatka2">
    <w:name w:val="Tabela - Siatka2"/>
    <w:basedOn w:val="Standardowy"/>
    <w:next w:val="Tabela-Siatka"/>
    <w:uiPriority w:val="99"/>
    <w:rsid w:val="005C00E6"/>
    <w:pPr>
      <w:widowControl w:val="0"/>
      <w:autoSpaceDE w:val="0"/>
      <w:autoSpaceDN w:val="0"/>
      <w:adjustRightInd w:val="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gwek2Znak">
    <w:name w:val="Nagłówek 2 Znak"/>
    <w:link w:val="Nagwek2"/>
    <w:uiPriority w:val="9"/>
    <w:qFormat/>
    <w:rsid w:val="004F5528"/>
    <w:rPr>
      <w:rFonts w:eastAsia="Times New Roman" w:cs="Arial"/>
      <w:b/>
      <w:bCs/>
      <w:i/>
      <w:iCs/>
      <w:sz w:val="24"/>
      <w:szCs w:val="28"/>
      <w:lang w:eastAsia="zh-CN"/>
    </w:rPr>
  </w:style>
  <w:style w:type="character" w:customStyle="1" w:styleId="WW8Num1z0">
    <w:name w:val="WW8Num1z0"/>
    <w:qFormat/>
    <w:rsid w:val="00062562"/>
  </w:style>
  <w:style w:type="character" w:customStyle="1" w:styleId="WW8Num1z1">
    <w:name w:val="WW8Num1z1"/>
    <w:qFormat/>
    <w:rsid w:val="00062562"/>
  </w:style>
  <w:style w:type="character" w:customStyle="1" w:styleId="WW8Num1z2">
    <w:name w:val="WW8Num1z2"/>
    <w:qFormat/>
    <w:rsid w:val="00062562"/>
  </w:style>
  <w:style w:type="character" w:customStyle="1" w:styleId="WW8Num1z3">
    <w:name w:val="WW8Num1z3"/>
    <w:qFormat/>
    <w:rsid w:val="00062562"/>
  </w:style>
  <w:style w:type="character" w:customStyle="1" w:styleId="WW8Num1z4">
    <w:name w:val="WW8Num1z4"/>
    <w:qFormat/>
    <w:rsid w:val="00062562"/>
  </w:style>
  <w:style w:type="character" w:customStyle="1" w:styleId="WW8Num1z5">
    <w:name w:val="WW8Num1z5"/>
    <w:qFormat/>
    <w:rsid w:val="00062562"/>
  </w:style>
  <w:style w:type="character" w:customStyle="1" w:styleId="WW8Num1z6">
    <w:name w:val="WW8Num1z6"/>
    <w:qFormat/>
    <w:rsid w:val="00062562"/>
  </w:style>
  <w:style w:type="character" w:customStyle="1" w:styleId="WW8Num1z7">
    <w:name w:val="WW8Num1z7"/>
    <w:qFormat/>
    <w:rsid w:val="00062562"/>
  </w:style>
  <w:style w:type="character" w:customStyle="1" w:styleId="WW8Num1z8">
    <w:name w:val="WW8Num1z8"/>
    <w:qFormat/>
    <w:rsid w:val="00062562"/>
  </w:style>
  <w:style w:type="character" w:customStyle="1" w:styleId="Domylnaczcionkaakapitu1">
    <w:name w:val="Domyślna czcionka akapitu1"/>
    <w:qFormat/>
    <w:rsid w:val="00062562"/>
  </w:style>
  <w:style w:type="paragraph" w:customStyle="1" w:styleId="Nagwek10">
    <w:name w:val="Nagłówek1"/>
    <w:basedOn w:val="Normalny"/>
    <w:next w:val="Tekstpodstawowy"/>
    <w:qFormat/>
    <w:rsid w:val="00062562"/>
    <w:pPr>
      <w:keepNext/>
      <w:suppressAutoHyphens/>
      <w:spacing w:before="240" w:after="120" w:line="240" w:lineRule="auto"/>
    </w:pPr>
    <w:rPr>
      <w:rFonts w:ascii="Liberation Sans" w:eastAsia="Microsoft YaHei" w:hAnsi="Liberation Sans" w:cs="Lucida Sans"/>
      <w:sz w:val="28"/>
      <w:szCs w:val="28"/>
      <w:lang w:eastAsia="zh-CN"/>
    </w:rPr>
  </w:style>
  <w:style w:type="paragraph" w:styleId="Tekstpodstawowy">
    <w:name w:val="Body Text"/>
    <w:basedOn w:val="Normalny"/>
    <w:link w:val="TekstpodstawowyZnak"/>
    <w:rsid w:val="00062562"/>
    <w:pPr>
      <w:suppressAutoHyphens/>
      <w:spacing w:after="140" w:line="288" w:lineRule="auto"/>
    </w:pPr>
    <w:rPr>
      <w:rFonts w:ascii="Times New Roman" w:eastAsia="Times New Roman" w:hAnsi="Times New Roman"/>
      <w:sz w:val="24"/>
      <w:szCs w:val="24"/>
      <w:lang w:eastAsia="zh-CN"/>
    </w:rPr>
  </w:style>
  <w:style w:type="character" w:customStyle="1" w:styleId="TekstpodstawowyZnak">
    <w:name w:val="Tekst podstawowy Znak"/>
    <w:link w:val="Tekstpodstawowy"/>
    <w:qFormat/>
    <w:rsid w:val="00062562"/>
    <w:rPr>
      <w:rFonts w:ascii="Times New Roman" w:eastAsia="Times New Roman" w:hAnsi="Times New Roman" w:cs="Times New Roman"/>
      <w:sz w:val="24"/>
      <w:szCs w:val="24"/>
      <w:lang w:eastAsia="zh-CN"/>
    </w:rPr>
  </w:style>
  <w:style w:type="paragraph" w:styleId="Lista">
    <w:name w:val="List"/>
    <w:basedOn w:val="Tekstpodstawowy"/>
    <w:rsid w:val="00062562"/>
    <w:rPr>
      <w:rFonts w:cs="Lucida Sans"/>
    </w:rPr>
  </w:style>
  <w:style w:type="paragraph" w:styleId="Legenda">
    <w:name w:val="caption"/>
    <w:basedOn w:val="Normalny"/>
    <w:link w:val="LegendaZnak"/>
    <w:qFormat/>
    <w:rsid w:val="00062562"/>
    <w:pPr>
      <w:suppressLineNumbers/>
      <w:suppressAutoHyphens/>
      <w:spacing w:before="120" w:after="120" w:line="240" w:lineRule="auto"/>
    </w:pPr>
    <w:rPr>
      <w:rFonts w:ascii="Times New Roman" w:eastAsia="Times New Roman" w:hAnsi="Times New Roman" w:cs="Lucida Sans"/>
      <w:i/>
      <w:iCs/>
      <w:sz w:val="24"/>
      <w:szCs w:val="24"/>
      <w:lang w:eastAsia="zh-CN"/>
    </w:rPr>
  </w:style>
  <w:style w:type="paragraph" w:customStyle="1" w:styleId="Indeks">
    <w:name w:val="Indeks"/>
    <w:basedOn w:val="Normalny"/>
    <w:qFormat/>
    <w:rsid w:val="00062562"/>
    <w:pPr>
      <w:suppressLineNumbers/>
      <w:suppressAutoHyphens/>
      <w:spacing w:after="0" w:line="240" w:lineRule="auto"/>
    </w:pPr>
    <w:rPr>
      <w:rFonts w:ascii="Times New Roman" w:eastAsia="Times New Roman" w:hAnsi="Times New Roman" w:cs="Lucida Sans"/>
      <w:sz w:val="24"/>
      <w:szCs w:val="24"/>
      <w:lang w:eastAsia="zh-CN"/>
    </w:rPr>
  </w:style>
  <w:style w:type="paragraph" w:customStyle="1" w:styleId="Zawartotabeli">
    <w:name w:val="Zawartość tabeli"/>
    <w:basedOn w:val="Normalny"/>
    <w:qFormat/>
    <w:rsid w:val="00062562"/>
    <w:pPr>
      <w:suppressLineNumbers/>
      <w:suppressAutoHyphens/>
      <w:spacing w:after="0" w:line="240" w:lineRule="auto"/>
    </w:pPr>
    <w:rPr>
      <w:rFonts w:ascii="Times New Roman" w:eastAsia="Times New Roman" w:hAnsi="Times New Roman"/>
      <w:sz w:val="24"/>
      <w:szCs w:val="24"/>
      <w:lang w:eastAsia="zh-CN"/>
    </w:rPr>
  </w:style>
  <w:style w:type="paragraph" w:customStyle="1" w:styleId="Nagwektabeli">
    <w:name w:val="Nagłówek tabeli"/>
    <w:basedOn w:val="Zawartotabeli"/>
    <w:qFormat/>
    <w:rsid w:val="00062562"/>
    <w:pPr>
      <w:jc w:val="center"/>
    </w:pPr>
    <w:rPr>
      <w:b/>
      <w:bCs/>
    </w:rPr>
  </w:style>
  <w:style w:type="table" w:customStyle="1" w:styleId="Tabela-Siatka3">
    <w:name w:val="Tabela - Siatka3"/>
    <w:basedOn w:val="Standardowy"/>
    <w:next w:val="Tabela-Siatka"/>
    <w:uiPriority w:val="99"/>
    <w:rsid w:val="00B32053"/>
    <w:pPr>
      <w:widowControl w:val="0"/>
      <w:autoSpaceDE w:val="0"/>
      <w:autoSpaceDN w:val="0"/>
      <w:adjustRightInd w:val="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3">
    <w:name w:val="Bez listy3"/>
    <w:next w:val="Bezlisty"/>
    <w:semiHidden/>
    <w:rsid w:val="007E254F"/>
  </w:style>
  <w:style w:type="table" w:customStyle="1" w:styleId="Tabela-Siatka4">
    <w:name w:val="Tabela - Siatka4"/>
    <w:basedOn w:val="Standardowy"/>
    <w:next w:val="Tabela-Siatka"/>
    <w:rsid w:val="007E254F"/>
    <w:pPr>
      <w:suppressAutoHyphens/>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przypisukocowego">
    <w:name w:val="endnote text"/>
    <w:basedOn w:val="Normalny"/>
    <w:link w:val="TekstprzypisukocowegoZnak"/>
    <w:uiPriority w:val="99"/>
    <w:rsid w:val="007E254F"/>
    <w:pPr>
      <w:spacing w:after="0" w:line="240" w:lineRule="auto"/>
    </w:pPr>
    <w:rPr>
      <w:rFonts w:ascii="Times New Roman" w:eastAsia="Times New Roman" w:hAnsi="Times New Roman"/>
      <w:sz w:val="20"/>
      <w:szCs w:val="20"/>
      <w:lang w:eastAsia="pl-PL"/>
    </w:rPr>
  </w:style>
  <w:style w:type="character" w:customStyle="1" w:styleId="TekstprzypisukocowegoZnak">
    <w:name w:val="Tekst przypisu końcowego Znak"/>
    <w:link w:val="Tekstprzypisukocowego"/>
    <w:uiPriority w:val="99"/>
    <w:rsid w:val="007E254F"/>
    <w:rPr>
      <w:rFonts w:ascii="Times New Roman" w:eastAsia="Times New Roman" w:hAnsi="Times New Roman" w:cs="Times New Roman"/>
      <w:sz w:val="20"/>
      <w:szCs w:val="20"/>
      <w:lang w:eastAsia="pl-PL"/>
    </w:rPr>
  </w:style>
  <w:style w:type="character" w:styleId="Odwoanieprzypisukocowego">
    <w:name w:val="endnote reference"/>
    <w:uiPriority w:val="99"/>
    <w:rsid w:val="007E254F"/>
    <w:rPr>
      <w:vertAlign w:val="superscript"/>
    </w:rPr>
  </w:style>
  <w:style w:type="paragraph" w:styleId="Tekstprzypisudolnego">
    <w:name w:val="footnote text"/>
    <w:basedOn w:val="Normalny"/>
    <w:link w:val="TekstprzypisudolnegoZnak"/>
    <w:uiPriority w:val="99"/>
    <w:rsid w:val="007E254F"/>
    <w:pPr>
      <w:spacing w:after="0" w:line="240" w:lineRule="auto"/>
    </w:pPr>
    <w:rPr>
      <w:rFonts w:ascii="Times New Roman" w:eastAsia="Times New Roman" w:hAnsi="Times New Roman"/>
      <w:sz w:val="20"/>
      <w:szCs w:val="20"/>
      <w:lang w:eastAsia="pl-PL"/>
    </w:rPr>
  </w:style>
  <w:style w:type="character" w:customStyle="1" w:styleId="TekstprzypisudolnegoZnak">
    <w:name w:val="Tekst przypisu dolnego Znak"/>
    <w:link w:val="Tekstprzypisudolnego"/>
    <w:uiPriority w:val="99"/>
    <w:rsid w:val="007E254F"/>
    <w:rPr>
      <w:rFonts w:ascii="Times New Roman" w:eastAsia="Times New Roman" w:hAnsi="Times New Roman" w:cs="Times New Roman"/>
      <w:sz w:val="20"/>
      <w:szCs w:val="20"/>
      <w:lang w:eastAsia="pl-PL"/>
    </w:rPr>
  </w:style>
  <w:style w:type="character" w:styleId="Odwoanieprzypisudolnego">
    <w:name w:val="footnote reference"/>
    <w:uiPriority w:val="99"/>
    <w:rsid w:val="007E254F"/>
    <w:rPr>
      <w:vertAlign w:val="superscript"/>
    </w:rPr>
  </w:style>
  <w:style w:type="numbering" w:customStyle="1" w:styleId="Bezlisty4">
    <w:name w:val="Bez listy4"/>
    <w:next w:val="Bezlisty"/>
    <w:semiHidden/>
    <w:rsid w:val="007E254F"/>
  </w:style>
  <w:style w:type="table" w:customStyle="1" w:styleId="Tabela-Siatka5">
    <w:name w:val="Tabela - Siatka5"/>
    <w:basedOn w:val="Standardowy"/>
    <w:next w:val="Tabela-Siatka"/>
    <w:rsid w:val="007E254F"/>
    <w:pPr>
      <w:suppressAutoHyphens/>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5">
    <w:name w:val="Bez listy5"/>
    <w:next w:val="Bezlisty"/>
    <w:uiPriority w:val="99"/>
    <w:semiHidden/>
    <w:unhideWhenUsed/>
    <w:rsid w:val="006D7630"/>
  </w:style>
  <w:style w:type="numbering" w:customStyle="1" w:styleId="Bezlisty12">
    <w:name w:val="Bez listy12"/>
    <w:next w:val="Bezlisty"/>
    <w:uiPriority w:val="99"/>
    <w:semiHidden/>
    <w:unhideWhenUsed/>
    <w:rsid w:val="006D7630"/>
  </w:style>
  <w:style w:type="paragraph" w:customStyle="1" w:styleId="Tekstdymka1">
    <w:name w:val="Tekst dymka1"/>
    <w:basedOn w:val="Normalny"/>
    <w:next w:val="Tekstdymka"/>
    <w:unhideWhenUsed/>
    <w:rsid w:val="006D7630"/>
    <w:pPr>
      <w:spacing w:after="0" w:line="240" w:lineRule="auto"/>
    </w:pPr>
    <w:rPr>
      <w:rFonts w:ascii="Tahoma" w:hAnsi="Tahoma" w:cs="Tahoma"/>
      <w:sz w:val="16"/>
      <w:szCs w:val="16"/>
    </w:rPr>
  </w:style>
  <w:style w:type="paragraph" w:customStyle="1" w:styleId="Stopka1">
    <w:name w:val="Stopka1"/>
    <w:basedOn w:val="Normalny"/>
    <w:next w:val="Stopka"/>
    <w:unhideWhenUsed/>
    <w:rsid w:val="006D7630"/>
    <w:pPr>
      <w:tabs>
        <w:tab w:val="center" w:pos="4536"/>
        <w:tab w:val="right" w:pos="9072"/>
      </w:tabs>
      <w:spacing w:after="0" w:line="240" w:lineRule="auto"/>
    </w:pPr>
  </w:style>
  <w:style w:type="paragraph" w:customStyle="1" w:styleId="Podtytu1">
    <w:name w:val="Podtytuł1"/>
    <w:basedOn w:val="Normalny"/>
    <w:next w:val="Normalny"/>
    <w:rsid w:val="006D7630"/>
    <w:pPr>
      <w:numPr>
        <w:ilvl w:val="1"/>
      </w:numPr>
    </w:pPr>
    <w:rPr>
      <w:rFonts w:ascii="Cambria" w:eastAsia="Times New Roman" w:hAnsi="Cambria"/>
      <w:i/>
      <w:iCs/>
      <w:color w:val="4F81BD"/>
      <w:spacing w:val="15"/>
      <w:sz w:val="24"/>
      <w:szCs w:val="24"/>
    </w:rPr>
  </w:style>
  <w:style w:type="table" w:customStyle="1" w:styleId="Tabela-Siatka11">
    <w:name w:val="Tabela - Siatka11"/>
    <w:basedOn w:val="Standardowy"/>
    <w:next w:val="Tabela-Siatka"/>
    <w:uiPriority w:val="39"/>
    <w:rsid w:val="006D763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11">
    <w:name w:val="Bez listy111"/>
    <w:next w:val="Bezlisty"/>
    <w:uiPriority w:val="99"/>
    <w:semiHidden/>
    <w:unhideWhenUsed/>
    <w:rsid w:val="006D7630"/>
  </w:style>
  <w:style w:type="numbering" w:customStyle="1" w:styleId="Bezlisty1111">
    <w:name w:val="Bez listy1111"/>
    <w:next w:val="Bezlisty"/>
    <w:semiHidden/>
    <w:rsid w:val="006D7630"/>
  </w:style>
  <w:style w:type="table" w:customStyle="1" w:styleId="Tabela-Siatka111">
    <w:name w:val="Tabela - Siatka111"/>
    <w:basedOn w:val="Standardowy"/>
    <w:next w:val="Tabela-Siatka"/>
    <w:rsid w:val="006D7630"/>
    <w:pPr>
      <w:suppressAutoHyphens/>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21">
    <w:name w:val="Bez listy21"/>
    <w:next w:val="Bezlisty"/>
    <w:semiHidden/>
    <w:rsid w:val="006D7630"/>
  </w:style>
  <w:style w:type="character" w:customStyle="1" w:styleId="TekstdymkaZnak1">
    <w:name w:val="Tekst dymka Znak1"/>
    <w:rsid w:val="006D7630"/>
    <w:rPr>
      <w:rFonts w:ascii="Segoe UI" w:hAnsi="Segoe UI" w:cs="Segoe UI"/>
      <w:sz w:val="18"/>
      <w:szCs w:val="18"/>
    </w:rPr>
  </w:style>
  <w:style w:type="character" w:customStyle="1" w:styleId="NagwekZnak1">
    <w:name w:val="Nagłówek Znak1"/>
    <w:basedOn w:val="Domylnaczcionkaakapitu"/>
    <w:rsid w:val="006D7630"/>
  </w:style>
  <w:style w:type="character" w:customStyle="1" w:styleId="StopkaZnak1">
    <w:name w:val="Stopka Znak1"/>
    <w:basedOn w:val="Domylnaczcionkaakapitu"/>
    <w:rsid w:val="006D7630"/>
  </w:style>
  <w:style w:type="character" w:customStyle="1" w:styleId="PodtytuZnak1">
    <w:name w:val="Podtytuł Znak1"/>
    <w:rsid w:val="006D7630"/>
    <w:rPr>
      <w:rFonts w:eastAsia="Times New Roman"/>
      <w:color w:val="5A5A5A"/>
      <w:spacing w:val="15"/>
    </w:rPr>
  </w:style>
  <w:style w:type="paragraph" w:customStyle="1" w:styleId="Styl1">
    <w:name w:val="Styl1"/>
    <w:basedOn w:val="Podtytu"/>
    <w:link w:val="Styl1Znak"/>
    <w:qFormat/>
    <w:rsid w:val="00EE2AA9"/>
    <w:rPr>
      <w:b/>
    </w:rPr>
  </w:style>
  <w:style w:type="character" w:customStyle="1" w:styleId="Styl1Znak">
    <w:name w:val="Styl1 Znak"/>
    <w:link w:val="Styl1"/>
    <w:rsid w:val="00EE2AA9"/>
    <w:rPr>
      <w:rFonts w:ascii="Cambria" w:eastAsia="Times New Roman" w:hAnsi="Cambria" w:cs="Times New Roman"/>
      <w:b/>
      <w:i/>
      <w:iCs/>
      <w:color w:val="4F81BD"/>
      <w:spacing w:val="15"/>
      <w:sz w:val="24"/>
      <w:szCs w:val="24"/>
    </w:rPr>
  </w:style>
  <w:style w:type="character" w:customStyle="1" w:styleId="Nagwek3Znak">
    <w:name w:val="Nagłówek 3 Znak"/>
    <w:link w:val="Nagwek3"/>
    <w:uiPriority w:val="9"/>
    <w:rsid w:val="00A1265D"/>
    <w:rPr>
      <w:rFonts w:eastAsia="Times New Roman" w:cs="Mangal"/>
      <w:b/>
      <w:bCs/>
      <w:kern w:val="3"/>
      <w:sz w:val="22"/>
      <w:szCs w:val="21"/>
      <w:lang w:eastAsia="zh-CN" w:bidi="hi-IN"/>
    </w:rPr>
  </w:style>
  <w:style w:type="character" w:customStyle="1" w:styleId="Nagwek4Znak">
    <w:name w:val="Nagłówek 4 Znak"/>
    <w:link w:val="Nagwek4"/>
    <w:uiPriority w:val="9"/>
    <w:rsid w:val="00B73A53"/>
    <w:rPr>
      <w:rFonts w:ascii="Cambria" w:eastAsia="Times New Roman" w:hAnsi="Cambria" w:cs="Mangal"/>
      <w:b/>
      <w:bCs/>
      <w:i/>
      <w:iCs/>
      <w:color w:val="4F81BD"/>
      <w:kern w:val="3"/>
      <w:sz w:val="24"/>
      <w:szCs w:val="21"/>
      <w:lang w:eastAsia="zh-CN" w:bidi="hi-IN"/>
    </w:rPr>
  </w:style>
  <w:style w:type="character" w:customStyle="1" w:styleId="Nagwek5Znak">
    <w:name w:val="Nagłówek 5 Znak"/>
    <w:link w:val="Nagwek5"/>
    <w:uiPriority w:val="9"/>
    <w:rsid w:val="00B73A53"/>
    <w:rPr>
      <w:rFonts w:ascii="Cambria" w:eastAsia="Times New Roman" w:hAnsi="Cambria" w:cs="Mangal"/>
      <w:color w:val="243F60"/>
      <w:kern w:val="3"/>
      <w:sz w:val="24"/>
      <w:szCs w:val="21"/>
      <w:lang w:eastAsia="zh-CN" w:bidi="hi-IN"/>
    </w:rPr>
  </w:style>
  <w:style w:type="character" w:customStyle="1" w:styleId="Nagwek6Znak">
    <w:name w:val="Nagłówek 6 Znak"/>
    <w:link w:val="Nagwek6"/>
    <w:uiPriority w:val="9"/>
    <w:rsid w:val="00B73A53"/>
    <w:rPr>
      <w:rFonts w:ascii="Cambria" w:eastAsia="Times New Roman" w:hAnsi="Cambria" w:cs="Mangal"/>
      <w:i/>
      <w:iCs/>
      <w:color w:val="243F60"/>
      <w:kern w:val="3"/>
      <w:sz w:val="24"/>
      <w:szCs w:val="21"/>
      <w:lang w:eastAsia="zh-CN" w:bidi="hi-IN"/>
    </w:rPr>
  </w:style>
  <w:style w:type="character" w:customStyle="1" w:styleId="Nagwek7Znak">
    <w:name w:val="Nagłówek 7 Znak"/>
    <w:link w:val="Nagwek7"/>
    <w:rsid w:val="00B73A53"/>
    <w:rPr>
      <w:rFonts w:ascii="Cambria" w:eastAsia="Times New Roman" w:hAnsi="Cambria" w:cs="Mangal"/>
      <w:i/>
      <w:iCs/>
      <w:color w:val="404040"/>
      <w:kern w:val="3"/>
      <w:sz w:val="24"/>
      <w:szCs w:val="21"/>
      <w:lang w:eastAsia="zh-CN" w:bidi="hi-IN"/>
    </w:rPr>
  </w:style>
  <w:style w:type="character" w:customStyle="1" w:styleId="Nagwek8Znak">
    <w:name w:val="Nagłówek 8 Znak"/>
    <w:link w:val="Nagwek8"/>
    <w:rsid w:val="00B73A53"/>
    <w:rPr>
      <w:rFonts w:ascii="Cambria" w:eastAsia="Times New Roman" w:hAnsi="Cambria" w:cs="Mangal"/>
      <w:color w:val="404040"/>
      <w:kern w:val="3"/>
      <w:sz w:val="20"/>
      <w:szCs w:val="18"/>
      <w:lang w:eastAsia="zh-CN" w:bidi="hi-IN"/>
    </w:rPr>
  </w:style>
  <w:style w:type="numbering" w:customStyle="1" w:styleId="Bezlisty6">
    <w:name w:val="Bez listy6"/>
    <w:next w:val="Bezlisty"/>
    <w:uiPriority w:val="99"/>
    <w:semiHidden/>
    <w:unhideWhenUsed/>
    <w:rsid w:val="00B73A53"/>
  </w:style>
  <w:style w:type="paragraph" w:customStyle="1" w:styleId="Heading">
    <w:name w:val="Heading"/>
    <w:basedOn w:val="Standard"/>
    <w:next w:val="Textbody"/>
    <w:rsid w:val="00B73A53"/>
    <w:pPr>
      <w:keepNext/>
      <w:spacing w:before="240" w:after="120"/>
    </w:pPr>
    <w:rPr>
      <w:rFonts w:ascii="Liberation Sans" w:eastAsia="Microsoft YaHei" w:hAnsi="Liberation Sans" w:cs="Lucida Sans"/>
      <w:sz w:val="28"/>
      <w:szCs w:val="28"/>
    </w:rPr>
  </w:style>
  <w:style w:type="paragraph" w:customStyle="1" w:styleId="Textbody">
    <w:name w:val="Text body"/>
    <w:basedOn w:val="Standard"/>
    <w:rsid w:val="00B73A53"/>
    <w:pPr>
      <w:spacing w:after="140" w:line="288" w:lineRule="auto"/>
    </w:pPr>
    <w:rPr>
      <w:rFonts w:cs="Lucida Sans"/>
    </w:rPr>
  </w:style>
  <w:style w:type="paragraph" w:customStyle="1" w:styleId="Index">
    <w:name w:val="Index"/>
    <w:basedOn w:val="Standard"/>
    <w:rsid w:val="00B73A53"/>
    <w:pPr>
      <w:suppressLineNumbers/>
    </w:pPr>
    <w:rPr>
      <w:rFonts w:cs="Lucida Sans"/>
    </w:rPr>
  </w:style>
  <w:style w:type="paragraph" w:customStyle="1" w:styleId="TableHeading">
    <w:name w:val="Table Heading"/>
    <w:basedOn w:val="TableContents"/>
    <w:rsid w:val="00B73A53"/>
    <w:pPr>
      <w:widowControl/>
      <w:jc w:val="center"/>
    </w:pPr>
    <w:rPr>
      <w:rFonts w:ascii="Liberation Serif" w:eastAsia="SimSun" w:hAnsi="Liberation Serif" w:cs="Lucida Sans"/>
      <w:b/>
      <w:bCs/>
      <w:lang w:eastAsia="zh-CN" w:bidi="hi-IN"/>
    </w:rPr>
  </w:style>
  <w:style w:type="character" w:customStyle="1" w:styleId="BulletSymbols">
    <w:name w:val="Bullet Symbols"/>
    <w:rsid w:val="00B73A53"/>
    <w:rPr>
      <w:rFonts w:ascii="OpenSymbol" w:eastAsia="OpenSymbol" w:hAnsi="OpenSymbol" w:cs="OpenSymbol"/>
    </w:rPr>
  </w:style>
  <w:style w:type="character" w:styleId="Wyrnienieintensywne">
    <w:name w:val="Intense Emphasis"/>
    <w:qFormat/>
    <w:rsid w:val="00B73A53"/>
    <w:rPr>
      <w:b/>
      <w:bCs/>
      <w:i/>
      <w:iCs/>
      <w:color w:val="4F81BD"/>
    </w:rPr>
  </w:style>
  <w:style w:type="paragraph" w:styleId="Zwykytekst">
    <w:name w:val="Plain Text"/>
    <w:basedOn w:val="Normalny"/>
    <w:link w:val="ZwykytekstZnak"/>
    <w:unhideWhenUsed/>
    <w:rsid w:val="00F028B6"/>
    <w:pPr>
      <w:spacing w:after="0" w:line="240" w:lineRule="auto"/>
    </w:pPr>
    <w:rPr>
      <w:rFonts w:ascii="Consolas" w:hAnsi="Consolas" w:cs="Consolas"/>
      <w:sz w:val="21"/>
      <w:szCs w:val="21"/>
    </w:rPr>
  </w:style>
  <w:style w:type="character" w:customStyle="1" w:styleId="ZwykytekstZnak">
    <w:name w:val="Zwykły tekst Znak"/>
    <w:link w:val="Zwykytekst"/>
    <w:rsid w:val="00F028B6"/>
    <w:rPr>
      <w:rFonts w:ascii="Consolas" w:hAnsi="Consolas" w:cs="Consolas"/>
      <w:sz w:val="21"/>
      <w:szCs w:val="21"/>
    </w:rPr>
  </w:style>
  <w:style w:type="numbering" w:customStyle="1" w:styleId="Bezlisty7">
    <w:name w:val="Bez listy7"/>
    <w:next w:val="Bezlisty"/>
    <w:uiPriority w:val="99"/>
    <w:semiHidden/>
    <w:unhideWhenUsed/>
    <w:rsid w:val="006D2CC9"/>
  </w:style>
  <w:style w:type="table" w:customStyle="1" w:styleId="Tabela-Siatka6">
    <w:name w:val="Tabela - Siatka6"/>
    <w:basedOn w:val="Standardowy"/>
    <w:next w:val="Tabela-Siatka"/>
    <w:uiPriority w:val="39"/>
    <w:rsid w:val="00E974B1"/>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8">
    <w:name w:val="Bez listy8"/>
    <w:next w:val="Bezlisty"/>
    <w:uiPriority w:val="99"/>
    <w:semiHidden/>
    <w:rsid w:val="004248EB"/>
  </w:style>
  <w:style w:type="table" w:customStyle="1" w:styleId="Tabela-Siatka7">
    <w:name w:val="Tabela - Siatka7"/>
    <w:basedOn w:val="Standardowy"/>
    <w:next w:val="Tabela-Siatka"/>
    <w:uiPriority w:val="39"/>
    <w:rsid w:val="004248EB"/>
    <w:pPr>
      <w:suppressAutoHyphens/>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9">
    <w:name w:val="Bez listy9"/>
    <w:next w:val="Bezlisty"/>
    <w:uiPriority w:val="99"/>
    <w:semiHidden/>
    <w:unhideWhenUsed/>
    <w:rsid w:val="007479E2"/>
  </w:style>
  <w:style w:type="numbering" w:customStyle="1" w:styleId="Bezlisty10">
    <w:name w:val="Bez listy10"/>
    <w:next w:val="Bezlisty"/>
    <w:uiPriority w:val="99"/>
    <w:semiHidden/>
    <w:unhideWhenUsed/>
    <w:rsid w:val="004A5B61"/>
  </w:style>
  <w:style w:type="character" w:customStyle="1" w:styleId="Odwoaniedokomentarza1">
    <w:name w:val="Odwołanie do komentarza1"/>
    <w:rsid w:val="004A5B61"/>
    <w:rPr>
      <w:sz w:val="16"/>
      <w:szCs w:val="16"/>
    </w:rPr>
  </w:style>
  <w:style w:type="paragraph" w:customStyle="1" w:styleId="Tekstkomentarza1">
    <w:name w:val="Tekst komentarza1"/>
    <w:basedOn w:val="Normalny"/>
    <w:rsid w:val="004A5B61"/>
    <w:pPr>
      <w:suppressAutoHyphens/>
      <w:spacing w:after="0" w:line="240" w:lineRule="auto"/>
    </w:pPr>
    <w:rPr>
      <w:rFonts w:ascii="Times New Roman" w:eastAsia="Times New Roman" w:hAnsi="Times New Roman"/>
      <w:sz w:val="20"/>
      <w:szCs w:val="20"/>
      <w:lang w:eastAsia="zh-CN"/>
    </w:rPr>
  </w:style>
  <w:style w:type="numbering" w:customStyle="1" w:styleId="Bezlisty13">
    <w:name w:val="Bez listy13"/>
    <w:next w:val="Bezlisty"/>
    <w:uiPriority w:val="99"/>
    <w:semiHidden/>
    <w:unhideWhenUsed/>
    <w:rsid w:val="00477F86"/>
  </w:style>
  <w:style w:type="numbering" w:customStyle="1" w:styleId="Bezlisty14">
    <w:name w:val="Bez listy14"/>
    <w:next w:val="Bezlisty"/>
    <w:uiPriority w:val="99"/>
    <w:semiHidden/>
    <w:unhideWhenUsed/>
    <w:rsid w:val="00477F86"/>
  </w:style>
  <w:style w:type="table" w:customStyle="1" w:styleId="Tabela-Siatka12">
    <w:name w:val="Tabela - Siatka12"/>
    <w:basedOn w:val="Standardowy"/>
    <w:next w:val="Tabela-Siatka"/>
    <w:uiPriority w:val="39"/>
    <w:rsid w:val="00477F8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12">
    <w:name w:val="Bez listy112"/>
    <w:next w:val="Bezlisty"/>
    <w:uiPriority w:val="99"/>
    <w:semiHidden/>
    <w:unhideWhenUsed/>
    <w:rsid w:val="00477F86"/>
  </w:style>
  <w:style w:type="numbering" w:customStyle="1" w:styleId="Bezlisty1112">
    <w:name w:val="Bez listy1112"/>
    <w:next w:val="Bezlisty"/>
    <w:semiHidden/>
    <w:rsid w:val="00477F86"/>
  </w:style>
  <w:style w:type="table" w:customStyle="1" w:styleId="Tabela-Siatka112">
    <w:name w:val="Tabela - Siatka112"/>
    <w:basedOn w:val="Standardowy"/>
    <w:next w:val="Tabela-Siatka"/>
    <w:rsid w:val="00477F86"/>
    <w:pPr>
      <w:suppressAutoHyphens/>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22">
    <w:name w:val="Bez listy22"/>
    <w:next w:val="Bezlisty"/>
    <w:semiHidden/>
    <w:rsid w:val="00477F86"/>
  </w:style>
  <w:style w:type="table" w:customStyle="1" w:styleId="Tabela-Siatka8">
    <w:name w:val="Tabela - Siatka8"/>
    <w:basedOn w:val="Standardowy"/>
    <w:next w:val="Tabela-Siatka"/>
    <w:uiPriority w:val="39"/>
    <w:rsid w:val="00477F8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Num31">
    <w:name w:val="WWNum31"/>
    <w:basedOn w:val="Bezlisty"/>
    <w:rsid w:val="00FE5C6E"/>
    <w:pPr>
      <w:numPr>
        <w:numId w:val="13"/>
      </w:numPr>
    </w:pPr>
  </w:style>
  <w:style w:type="numbering" w:customStyle="1" w:styleId="Bezlisty15">
    <w:name w:val="Bez listy15"/>
    <w:next w:val="Bezlisty"/>
    <w:uiPriority w:val="99"/>
    <w:semiHidden/>
    <w:rsid w:val="002630DF"/>
  </w:style>
  <w:style w:type="table" w:customStyle="1" w:styleId="Tabela-Siatka9">
    <w:name w:val="Tabela - Siatka9"/>
    <w:basedOn w:val="Standardowy"/>
    <w:next w:val="Tabela-Siatka"/>
    <w:rsid w:val="002630DF"/>
    <w:pPr>
      <w:suppressAutoHyphens/>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8Num1">
    <w:name w:val="WW8Num1"/>
    <w:basedOn w:val="Bezlisty"/>
    <w:rsid w:val="00A41BB0"/>
    <w:pPr>
      <w:numPr>
        <w:numId w:val="28"/>
      </w:numPr>
    </w:pPr>
  </w:style>
  <w:style w:type="numbering" w:customStyle="1" w:styleId="WW8Num2">
    <w:name w:val="WW8Num2"/>
    <w:basedOn w:val="Bezlisty"/>
    <w:rsid w:val="00A41BB0"/>
    <w:pPr>
      <w:numPr>
        <w:numId w:val="29"/>
      </w:numPr>
    </w:pPr>
  </w:style>
  <w:style w:type="paragraph" w:customStyle="1" w:styleId="Nagwek91">
    <w:name w:val="Nagłówek 91"/>
    <w:basedOn w:val="Normalny"/>
    <w:next w:val="Normalny"/>
    <w:unhideWhenUsed/>
    <w:qFormat/>
    <w:rsid w:val="00D47FD1"/>
    <w:pPr>
      <w:spacing w:before="200" w:after="0"/>
      <w:outlineLvl w:val="8"/>
    </w:pPr>
    <w:rPr>
      <w:rFonts w:eastAsia="Times New Roman"/>
      <w:i/>
      <w:iCs/>
      <w:caps/>
      <w:spacing w:val="10"/>
      <w:sz w:val="18"/>
      <w:szCs w:val="18"/>
      <w:lang w:eastAsia="pl-PL"/>
    </w:rPr>
  </w:style>
  <w:style w:type="numbering" w:customStyle="1" w:styleId="Bezlisty16">
    <w:name w:val="Bez listy16"/>
    <w:next w:val="Bezlisty"/>
    <w:uiPriority w:val="99"/>
    <w:semiHidden/>
    <w:unhideWhenUsed/>
    <w:rsid w:val="00D47FD1"/>
  </w:style>
  <w:style w:type="character" w:customStyle="1" w:styleId="Nagwek9Znak">
    <w:name w:val="Nagłówek 9 Znak"/>
    <w:link w:val="Nagwek9"/>
    <w:rsid w:val="00D47FD1"/>
    <w:rPr>
      <w:rFonts w:eastAsia="Times New Roman" w:cs="Times New Roman"/>
      <w:i/>
      <w:iCs/>
      <w:caps/>
      <w:spacing w:val="10"/>
      <w:sz w:val="18"/>
      <w:szCs w:val="18"/>
    </w:rPr>
  </w:style>
  <w:style w:type="character" w:styleId="Pogrubienie">
    <w:name w:val="Strong"/>
    <w:uiPriority w:val="22"/>
    <w:qFormat/>
    <w:rsid w:val="00D47FD1"/>
    <w:rPr>
      <w:b/>
      <w:bCs/>
    </w:rPr>
  </w:style>
  <w:style w:type="character" w:styleId="Uwydatnienie">
    <w:name w:val="Emphasis"/>
    <w:qFormat/>
    <w:rsid w:val="00D47FD1"/>
    <w:rPr>
      <w:caps/>
      <w:color w:val="1F4D78"/>
      <w:spacing w:val="5"/>
    </w:rPr>
  </w:style>
  <w:style w:type="paragraph" w:styleId="Cytat">
    <w:name w:val="Quote"/>
    <w:basedOn w:val="Normalny"/>
    <w:next w:val="Normalny"/>
    <w:link w:val="CytatZnak"/>
    <w:qFormat/>
    <w:rsid w:val="00D47FD1"/>
    <w:pPr>
      <w:spacing w:before="100"/>
    </w:pPr>
    <w:rPr>
      <w:rFonts w:eastAsia="Times New Roman"/>
      <w:i/>
      <w:iCs/>
      <w:sz w:val="24"/>
      <w:szCs w:val="24"/>
      <w:lang w:eastAsia="pl-PL"/>
    </w:rPr>
  </w:style>
  <w:style w:type="character" w:customStyle="1" w:styleId="CytatZnak">
    <w:name w:val="Cytat Znak"/>
    <w:link w:val="Cytat"/>
    <w:rsid w:val="00D47FD1"/>
    <w:rPr>
      <w:rFonts w:eastAsia="Times New Roman"/>
      <w:i/>
      <w:iCs/>
      <w:sz w:val="24"/>
      <w:szCs w:val="24"/>
    </w:rPr>
  </w:style>
  <w:style w:type="paragraph" w:styleId="Cytatintensywny">
    <w:name w:val="Intense Quote"/>
    <w:basedOn w:val="Spistreci1"/>
    <w:next w:val="Nagwek2"/>
    <w:link w:val="CytatintensywnyZnak"/>
    <w:qFormat/>
    <w:rsid w:val="00624F14"/>
    <w:rPr>
      <w:noProof/>
    </w:rPr>
  </w:style>
  <w:style w:type="character" w:customStyle="1" w:styleId="CytatintensywnyZnak">
    <w:name w:val="Cytat intensywny Znak"/>
    <w:link w:val="Cytatintensywny"/>
    <w:rsid w:val="00624F14"/>
    <w:rPr>
      <w:rFonts w:eastAsia="SimSun"/>
      <w:b/>
      <w:bCs/>
      <w:i/>
      <w:iCs/>
      <w:noProof/>
      <w:sz w:val="24"/>
      <w:szCs w:val="24"/>
      <w:lang w:bidi="hi-IN"/>
    </w:rPr>
  </w:style>
  <w:style w:type="character" w:styleId="Wyrnieniedelikatne">
    <w:name w:val="Subtle Emphasis"/>
    <w:qFormat/>
    <w:rsid w:val="00D47FD1"/>
    <w:rPr>
      <w:i/>
      <w:iCs/>
      <w:color w:val="1F4D78"/>
    </w:rPr>
  </w:style>
  <w:style w:type="character" w:styleId="Odwoaniedelikatne">
    <w:name w:val="Subtle Reference"/>
    <w:rsid w:val="00D47FD1"/>
    <w:rPr>
      <w:b/>
      <w:bCs/>
      <w:color w:val="5B9BD5"/>
    </w:rPr>
  </w:style>
  <w:style w:type="character" w:styleId="Odwoanieintensywne">
    <w:name w:val="Intense Reference"/>
    <w:qFormat/>
    <w:rsid w:val="00D47FD1"/>
    <w:rPr>
      <w:b/>
      <w:bCs/>
      <w:i/>
      <w:iCs/>
      <w:caps/>
      <w:color w:val="5B9BD5"/>
    </w:rPr>
  </w:style>
  <w:style w:type="character" w:styleId="Tytuksiki">
    <w:name w:val="Book Title"/>
    <w:qFormat/>
    <w:rsid w:val="00D47FD1"/>
    <w:rPr>
      <w:b/>
      <w:bCs/>
      <w:i/>
      <w:iCs/>
      <w:spacing w:val="0"/>
    </w:rPr>
  </w:style>
  <w:style w:type="paragraph" w:styleId="Nagwekspisutreci">
    <w:name w:val="TOC Heading"/>
    <w:basedOn w:val="Nagwek1"/>
    <w:next w:val="Normalny"/>
    <w:unhideWhenUsed/>
    <w:qFormat/>
    <w:rsid w:val="00D47FD1"/>
    <w:pPr>
      <w:keepNext w:val="0"/>
      <w:pBdr>
        <w:top w:val="single" w:sz="24" w:space="0" w:color="5B9BD5"/>
        <w:left w:val="single" w:sz="24" w:space="0" w:color="5B9BD5"/>
        <w:bottom w:val="single" w:sz="24" w:space="0" w:color="5B9BD5"/>
        <w:right w:val="single" w:sz="24" w:space="0" w:color="5B9BD5"/>
      </w:pBdr>
      <w:shd w:val="clear" w:color="auto" w:fill="5B9BD5"/>
      <w:suppressAutoHyphens w:val="0"/>
      <w:spacing w:before="100" w:line="276" w:lineRule="auto"/>
      <w:outlineLvl w:val="9"/>
    </w:pPr>
    <w:rPr>
      <w:b w:val="0"/>
      <w:bCs w:val="0"/>
      <w:caps/>
      <w:color w:val="FFFFFF"/>
      <w:spacing w:val="15"/>
      <w:sz w:val="22"/>
      <w:szCs w:val="22"/>
      <w:lang w:eastAsia="pl-PL"/>
    </w:rPr>
  </w:style>
  <w:style w:type="table" w:customStyle="1" w:styleId="Tabela-Siatka10">
    <w:name w:val="Tabela - Siatka10"/>
    <w:basedOn w:val="Standardowy"/>
    <w:next w:val="Tabela-Siatka"/>
    <w:rsid w:val="00D47FD1"/>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7">
    <w:name w:val="Bez listy17"/>
    <w:next w:val="Bezlisty"/>
    <w:uiPriority w:val="99"/>
    <w:semiHidden/>
    <w:unhideWhenUsed/>
    <w:rsid w:val="00D47FD1"/>
  </w:style>
  <w:style w:type="numbering" w:customStyle="1" w:styleId="Bezlisty113">
    <w:name w:val="Bez listy113"/>
    <w:next w:val="Bezlisty"/>
    <w:semiHidden/>
    <w:rsid w:val="00D47FD1"/>
  </w:style>
  <w:style w:type="table" w:customStyle="1" w:styleId="Tabela-Siatka13">
    <w:name w:val="Tabela - Siatka13"/>
    <w:basedOn w:val="Standardowy"/>
    <w:next w:val="Tabela-Siatka"/>
    <w:uiPriority w:val="39"/>
    <w:rsid w:val="00D47FD1"/>
    <w:pPr>
      <w:suppressAutoHyphens/>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23">
    <w:name w:val="Bez listy23"/>
    <w:next w:val="Bezlisty"/>
    <w:semiHidden/>
    <w:rsid w:val="00D47FD1"/>
  </w:style>
  <w:style w:type="table" w:customStyle="1" w:styleId="Tabela-Siatka21">
    <w:name w:val="Tabela - Siatka21"/>
    <w:basedOn w:val="Standardowy"/>
    <w:next w:val="Tabela-Siatka"/>
    <w:uiPriority w:val="99"/>
    <w:rsid w:val="00D47FD1"/>
    <w:pPr>
      <w:widowControl w:val="0"/>
      <w:autoSpaceDE w:val="0"/>
      <w:autoSpaceDN w:val="0"/>
      <w:adjustRightInd w:val="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1">
    <w:name w:val="Tabela - Siatka31"/>
    <w:basedOn w:val="Standardowy"/>
    <w:next w:val="Tabela-Siatka"/>
    <w:uiPriority w:val="99"/>
    <w:rsid w:val="00D47FD1"/>
    <w:pPr>
      <w:widowControl w:val="0"/>
      <w:autoSpaceDE w:val="0"/>
      <w:autoSpaceDN w:val="0"/>
      <w:adjustRightInd w:val="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31">
    <w:name w:val="Bez listy31"/>
    <w:next w:val="Bezlisty"/>
    <w:semiHidden/>
    <w:rsid w:val="00D47FD1"/>
  </w:style>
  <w:style w:type="table" w:customStyle="1" w:styleId="Tabela-Siatka41">
    <w:name w:val="Tabela - Siatka41"/>
    <w:basedOn w:val="Standardowy"/>
    <w:next w:val="Tabela-Siatka"/>
    <w:rsid w:val="00D47FD1"/>
    <w:pPr>
      <w:suppressAutoHyphens/>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41">
    <w:name w:val="Bez listy41"/>
    <w:next w:val="Bezlisty"/>
    <w:semiHidden/>
    <w:rsid w:val="00D47FD1"/>
  </w:style>
  <w:style w:type="table" w:customStyle="1" w:styleId="Tabela-Siatka51">
    <w:name w:val="Tabela - Siatka51"/>
    <w:basedOn w:val="Standardowy"/>
    <w:next w:val="Tabela-Siatka"/>
    <w:rsid w:val="00D47FD1"/>
    <w:pPr>
      <w:suppressAutoHyphens/>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51">
    <w:name w:val="Bez listy51"/>
    <w:next w:val="Bezlisty"/>
    <w:uiPriority w:val="99"/>
    <w:semiHidden/>
    <w:unhideWhenUsed/>
    <w:rsid w:val="00D47FD1"/>
  </w:style>
  <w:style w:type="numbering" w:customStyle="1" w:styleId="Bezlisty121">
    <w:name w:val="Bez listy121"/>
    <w:next w:val="Bezlisty"/>
    <w:uiPriority w:val="99"/>
    <w:semiHidden/>
    <w:unhideWhenUsed/>
    <w:rsid w:val="00D47FD1"/>
  </w:style>
  <w:style w:type="table" w:customStyle="1" w:styleId="Tabela-Siatka113">
    <w:name w:val="Tabela - Siatka113"/>
    <w:basedOn w:val="Standardowy"/>
    <w:next w:val="Tabela-Siatka"/>
    <w:rsid w:val="00D47FD1"/>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113">
    <w:name w:val="Bez listy1113"/>
    <w:next w:val="Bezlisty"/>
    <w:semiHidden/>
    <w:unhideWhenUsed/>
    <w:rsid w:val="00D47FD1"/>
  </w:style>
  <w:style w:type="numbering" w:customStyle="1" w:styleId="Bezlisty11111">
    <w:name w:val="Bez listy11111"/>
    <w:next w:val="Bezlisty"/>
    <w:uiPriority w:val="99"/>
    <w:semiHidden/>
    <w:rsid w:val="00D47FD1"/>
  </w:style>
  <w:style w:type="table" w:customStyle="1" w:styleId="Tabela-Siatka1111">
    <w:name w:val="Tabela - Siatka1111"/>
    <w:basedOn w:val="Standardowy"/>
    <w:next w:val="Tabela-Siatka"/>
    <w:rsid w:val="00D47FD1"/>
    <w:pPr>
      <w:suppressAutoHyphens/>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211">
    <w:name w:val="Bez listy211"/>
    <w:next w:val="Bezlisty"/>
    <w:semiHidden/>
    <w:rsid w:val="00D47FD1"/>
  </w:style>
  <w:style w:type="numbering" w:customStyle="1" w:styleId="Bezlisty61">
    <w:name w:val="Bez listy61"/>
    <w:next w:val="Bezlisty"/>
    <w:uiPriority w:val="99"/>
    <w:semiHidden/>
    <w:unhideWhenUsed/>
    <w:rsid w:val="00D47FD1"/>
  </w:style>
  <w:style w:type="numbering" w:customStyle="1" w:styleId="Bezlisty71">
    <w:name w:val="Bez listy71"/>
    <w:next w:val="Bezlisty"/>
    <w:uiPriority w:val="99"/>
    <w:semiHidden/>
    <w:unhideWhenUsed/>
    <w:rsid w:val="00D47FD1"/>
  </w:style>
  <w:style w:type="table" w:customStyle="1" w:styleId="Tabela-Siatka61">
    <w:name w:val="Tabela - Siatka61"/>
    <w:basedOn w:val="Standardowy"/>
    <w:next w:val="Tabela-Siatka"/>
    <w:uiPriority w:val="39"/>
    <w:rsid w:val="00D47FD1"/>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81">
    <w:name w:val="Bez listy81"/>
    <w:next w:val="Bezlisty"/>
    <w:uiPriority w:val="99"/>
    <w:semiHidden/>
    <w:unhideWhenUsed/>
    <w:rsid w:val="00D47FD1"/>
  </w:style>
  <w:style w:type="numbering" w:customStyle="1" w:styleId="Bezlisty131">
    <w:name w:val="Bez listy131"/>
    <w:next w:val="Bezlisty"/>
    <w:uiPriority w:val="99"/>
    <w:semiHidden/>
    <w:unhideWhenUsed/>
    <w:rsid w:val="00D47FD1"/>
  </w:style>
  <w:style w:type="numbering" w:customStyle="1" w:styleId="Bezlisty1121">
    <w:name w:val="Bez listy1121"/>
    <w:next w:val="Bezlisty"/>
    <w:uiPriority w:val="99"/>
    <w:semiHidden/>
    <w:unhideWhenUsed/>
    <w:rsid w:val="00D47FD1"/>
  </w:style>
  <w:style w:type="numbering" w:customStyle="1" w:styleId="Bezlisty11121">
    <w:name w:val="Bez listy11121"/>
    <w:next w:val="Bezlisty"/>
    <w:semiHidden/>
    <w:rsid w:val="00D47FD1"/>
  </w:style>
  <w:style w:type="numbering" w:customStyle="1" w:styleId="Bezlisty221">
    <w:name w:val="Bez listy221"/>
    <w:next w:val="Bezlisty"/>
    <w:semiHidden/>
    <w:rsid w:val="00D47FD1"/>
  </w:style>
  <w:style w:type="numbering" w:customStyle="1" w:styleId="Bezlisty311">
    <w:name w:val="Bez listy311"/>
    <w:next w:val="Bezlisty"/>
    <w:semiHidden/>
    <w:rsid w:val="00D47FD1"/>
  </w:style>
  <w:style w:type="numbering" w:customStyle="1" w:styleId="Bezlisty411">
    <w:name w:val="Bez listy411"/>
    <w:next w:val="Bezlisty"/>
    <w:semiHidden/>
    <w:rsid w:val="00D47FD1"/>
  </w:style>
  <w:style w:type="numbering" w:customStyle="1" w:styleId="Bezlisty511">
    <w:name w:val="Bez listy511"/>
    <w:next w:val="Bezlisty"/>
    <w:uiPriority w:val="99"/>
    <w:semiHidden/>
    <w:unhideWhenUsed/>
    <w:rsid w:val="00D47FD1"/>
  </w:style>
  <w:style w:type="numbering" w:customStyle="1" w:styleId="Bezlisty1211">
    <w:name w:val="Bez listy1211"/>
    <w:next w:val="Bezlisty"/>
    <w:uiPriority w:val="99"/>
    <w:semiHidden/>
    <w:unhideWhenUsed/>
    <w:rsid w:val="00D47FD1"/>
  </w:style>
  <w:style w:type="numbering" w:customStyle="1" w:styleId="Bezlisty111111">
    <w:name w:val="Bez listy111111"/>
    <w:next w:val="Bezlisty"/>
    <w:semiHidden/>
    <w:unhideWhenUsed/>
    <w:rsid w:val="00D47FD1"/>
  </w:style>
  <w:style w:type="numbering" w:customStyle="1" w:styleId="Bezlisty1111111">
    <w:name w:val="Bez listy1111111"/>
    <w:next w:val="Bezlisty"/>
    <w:semiHidden/>
    <w:rsid w:val="00D47FD1"/>
  </w:style>
  <w:style w:type="numbering" w:customStyle="1" w:styleId="Bezlisty2111">
    <w:name w:val="Bez listy2111"/>
    <w:next w:val="Bezlisty"/>
    <w:semiHidden/>
    <w:rsid w:val="00D47FD1"/>
  </w:style>
  <w:style w:type="numbering" w:customStyle="1" w:styleId="Bezlisty611">
    <w:name w:val="Bez listy611"/>
    <w:next w:val="Bezlisty"/>
    <w:uiPriority w:val="99"/>
    <w:semiHidden/>
    <w:unhideWhenUsed/>
    <w:rsid w:val="00D47FD1"/>
  </w:style>
  <w:style w:type="numbering" w:customStyle="1" w:styleId="Bezlisty711">
    <w:name w:val="Bez listy711"/>
    <w:next w:val="Bezlisty"/>
    <w:uiPriority w:val="99"/>
    <w:semiHidden/>
    <w:unhideWhenUsed/>
    <w:rsid w:val="00D47FD1"/>
  </w:style>
  <w:style w:type="paragraph" w:styleId="Spistreci1">
    <w:name w:val="toc 1"/>
    <w:basedOn w:val="Legenda"/>
    <w:next w:val="Normalny"/>
    <w:autoRedefine/>
    <w:uiPriority w:val="39"/>
    <w:unhideWhenUsed/>
    <w:qFormat/>
    <w:rsid w:val="00536C89"/>
    <w:pPr>
      <w:suppressLineNumbers w:val="0"/>
      <w:suppressAutoHyphens w:val="0"/>
      <w:spacing w:before="240" w:line="276" w:lineRule="auto"/>
    </w:pPr>
    <w:rPr>
      <w:rFonts w:ascii="Calibri" w:eastAsia="Calibri" w:hAnsi="Calibri" w:cs="Calibri"/>
      <w:bCs/>
      <w:i w:val="0"/>
      <w:iCs w:val="0"/>
      <w:sz w:val="20"/>
      <w:szCs w:val="20"/>
      <w:lang w:eastAsia="en-US"/>
    </w:rPr>
  </w:style>
  <w:style w:type="paragraph" w:styleId="Spistreci2">
    <w:name w:val="toc 2"/>
    <w:basedOn w:val="Normalny"/>
    <w:next w:val="Normalny"/>
    <w:autoRedefine/>
    <w:uiPriority w:val="39"/>
    <w:unhideWhenUsed/>
    <w:qFormat/>
    <w:rsid w:val="006C4C4F"/>
    <w:pPr>
      <w:spacing w:before="120" w:after="0"/>
      <w:ind w:left="220"/>
    </w:pPr>
    <w:rPr>
      <w:rFonts w:cs="Calibri"/>
      <w:i/>
      <w:iCs/>
      <w:sz w:val="20"/>
      <w:szCs w:val="20"/>
    </w:rPr>
  </w:style>
  <w:style w:type="character" w:styleId="Hipercze">
    <w:name w:val="Hyperlink"/>
    <w:uiPriority w:val="99"/>
    <w:unhideWhenUsed/>
    <w:rsid w:val="00D47FD1"/>
    <w:rPr>
      <w:color w:val="0000FF"/>
      <w:u w:val="single"/>
    </w:rPr>
  </w:style>
  <w:style w:type="paragraph" w:styleId="Spistreci3">
    <w:name w:val="toc 3"/>
    <w:basedOn w:val="Normalny"/>
    <w:next w:val="Normalny"/>
    <w:autoRedefine/>
    <w:unhideWhenUsed/>
    <w:qFormat/>
    <w:rsid w:val="009D4939"/>
    <w:pPr>
      <w:spacing w:after="0"/>
      <w:ind w:left="440"/>
    </w:pPr>
    <w:rPr>
      <w:rFonts w:cs="Calibri"/>
      <w:sz w:val="20"/>
      <w:szCs w:val="20"/>
    </w:rPr>
  </w:style>
  <w:style w:type="paragraph" w:styleId="Spistreci4">
    <w:name w:val="toc 4"/>
    <w:basedOn w:val="Normalny"/>
    <w:next w:val="Normalny"/>
    <w:autoRedefine/>
    <w:unhideWhenUsed/>
    <w:rsid w:val="007003D8"/>
    <w:pPr>
      <w:spacing w:after="0"/>
      <w:ind w:left="660"/>
    </w:pPr>
    <w:rPr>
      <w:rFonts w:cs="Calibri"/>
      <w:sz w:val="20"/>
      <w:szCs w:val="20"/>
    </w:rPr>
  </w:style>
  <w:style w:type="paragraph" w:styleId="Spistreci5">
    <w:name w:val="toc 5"/>
    <w:basedOn w:val="Normalny"/>
    <w:next w:val="Normalny"/>
    <w:autoRedefine/>
    <w:unhideWhenUsed/>
    <w:rsid w:val="00D47FD1"/>
    <w:pPr>
      <w:spacing w:after="0"/>
      <w:ind w:left="880"/>
    </w:pPr>
    <w:rPr>
      <w:rFonts w:cs="Calibri"/>
      <w:sz w:val="20"/>
      <w:szCs w:val="20"/>
    </w:rPr>
  </w:style>
  <w:style w:type="paragraph" w:styleId="Spistreci6">
    <w:name w:val="toc 6"/>
    <w:basedOn w:val="Normalny"/>
    <w:next w:val="Normalny"/>
    <w:autoRedefine/>
    <w:unhideWhenUsed/>
    <w:rsid w:val="00D47FD1"/>
    <w:pPr>
      <w:spacing w:after="0"/>
      <w:ind w:left="1100"/>
    </w:pPr>
    <w:rPr>
      <w:rFonts w:cs="Calibri"/>
      <w:sz w:val="20"/>
      <w:szCs w:val="20"/>
    </w:rPr>
  </w:style>
  <w:style w:type="paragraph" w:styleId="Spistreci7">
    <w:name w:val="toc 7"/>
    <w:basedOn w:val="Normalny"/>
    <w:next w:val="Normalny"/>
    <w:autoRedefine/>
    <w:unhideWhenUsed/>
    <w:rsid w:val="00D47FD1"/>
    <w:pPr>
      <w:spacing w:after="0"/>
      <w:ind w:left="1320"/>
    </w:pPr>
    <w:rPr>
      <w:rFonts w:cs="Calibri"/>
      <w:sz w:val="20"/>
      <w:szCs w:val="20"/>
    </w:rPr>
  </w:style>
  <w:style w:type="paragraph" w:styleId="Spistreci8">
    <w:name w:val="toc 8"/>
    <w:basedOn w:val="Normalny"/>
    <w:next w:val="Normalny"/>
    <w:autoRedefine/>
    <w:unhideWhenUsed/>
    <w:rsid w:val="00D47FD1"/>
    <w:pPr>
      <w:spacing w:after="0"/>
      <w:ind w:left="1540"/>
    </w:pPr>
    <w:rPr>
      <w:rFonts w:cs="Calibri"/>
      <w:sz w:val="20"/>
      <w:szCs w:val="20"/>
    </w:rPr>
  </w:style>
  <w:style w:type="paragraph" w:styleId="Spistreci9">
    <w:name w:val="toc 9"/>
    <w:basedOn w:val="Normalny"/>
    <w:next w:val="Normalny"/>
    <w:autoRedefine/>
    <w:unhideWhenUsed/>
    <w:rsid w:val="00D47FD1"/>
    <w:pPr>
      <w:spacing w:after="0"/>
      <w:ind w:left="1760"/>
    </w:pPr>
    <w:rPr>
      <w:rFonts w:cs="Calibri"/>
      <w:sz w:val="20"/>
      <w:szCs w:val="20"/>
    </w:rPr>
  </w:style>
  <w:style w:type="paragraph" w:styleId="Spisilustracji">
    <w:name w:val="table of figures"/>
    <w:basedOn w:val="Normalny"/>
    <w:next w:val="Normalny"/>
    <w:uiPriority w:val="99"/>
    <w:unhideWhenUsed/>
    <w:rsid w:val="00D47FD1"/>
    <w:pPr>
      <w:spacing w:before="100"/>
    </w:pPr>
    <w:rPr>
      <w:rFonts w:eastAsia="Times New Roman"/>
      <w:sz w:val="20"/>
      <w:szCs w:val="20"/>
      <w:lang w:eastAsia="pl-PL"/>
    </w:rPr>
  </w:style>
  <w:style w:type="numbering" w:customStyle="1" w:styleId="Bezlisty91">
    <w:name w:val="Bez listy91"/>
    <w:next w:val="Bezlisty"/>
    <w:uiPriority w:val="99"/>
    <w:semiHidden/>
    <w:unhideWhenUsed/>
    <w:rsid w:val="00D47FD1"/>
  </w:style>
  <w:style w:type="table" w:customStyle="1" w:styleId="Tabela-Siatka71">
    <w:name w:val="Tabela - Siatka71"/>
    <w:basedOn w:val="Standardowy"/>
    <w:next w:val="Tabela-Siatka"/>
    <w:uiPriority w:val="39"/>
    <w:rsid w:val="00D47FD1"/>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41">
    <w:name w:val="Bez listy141"/>
    <w:next w:val="Bezlisty"/>
    <w:uiPriority w:val="99"/>
    <w:semiHidden/>
    <w:unhideWhenUsed/>
    <w:rsid w:val="00D47FD1"/>
  </w:style>
  <w:style w:type="numbering" w:customStyle="1" w:styleId="Bezlisty1131">
    <w:name w:val="Bez listy1131"/>
    <w:next w:val="Bezlisty"/>
    <w:semiHidden/>
    <w:rsid w:val="00D47FD1"/>
  </w:style>
  <w:style w:type="numbering" w:customStyle="1" w:styleId="Bezlisty231">
    <w:name w:val="Bez listy231"/>
    <w:next w:val="Bezlisty"/>
    <w:semiHidden/>
    <w:rsid w:val="00D47FD1"/>
  </w:style>
  <w:style w:type="numbering" w:customStyle="1" w:styleId="Bezlisty32">
    <w:name w:val="Bez listy32"/>
    <w:next w:val="Bezlisty"/>
    <w:uiPriority w:val="99"/>
    <w:semiHidden/>
    <w:unhideWhenUsed/>
    <w:rsid w:val="00D47FD1"/>
  </w:style>
  <w:style w:type="paragraph" w:customStyle="1" w:styleId="Tekstpodstawowy21">
    <w:name w:val="Tekst podstawowy 21"/>
    <w:basedOn w:val="Normalny"/>
    <w:rsid w:val="00D47FD1"/>
    <w:pPr>
      <w:tabs>
        <w:tab w:val="right" w:pos="1620"/>
        <w:tab w:val="right" w:pos="3600"/>
        <w:tab w:val="right" w:pos="6120"/>
        <w:tab w:val="left" w:pos="6300"/>
      </w:tabs>
      <w:suppressAutoHyphens/>
      <w:spacing w:before="100" w:after="0" w:line="240" w:lineRule="auto"/>
    </w:pPr>
    <w:rPr>
      <w:rFonts w:ascii="Times New Roman" w:eastAsia="Times New Roman" w:hAnsi="Times New Roman"/>
      <w:b/>
      <w:bCs/>
      <w:sz w:val="24"/>
      <w:szCs w:val="24"/>
      <w:lang w:eastAsia="ar-SA"/>
    </w:rPr>
  </w:style>
  <w:style w:type="table" w:customStyle="1" w:styleId="Tabela-Siatka411">
    <w:name w:val="Tabela - Siatka411"/>
    <w:basedOn w:val="Standardowy"/>
    <w:next w:val="Tabela-Siatka"/>
    <w:rsid w:val="00D47FD1"/>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D47FD1"/>
    <w:pPr>
      <w:autoSpaceDE w:val="0"/>
      <w:autoSpaceDN w:val="0"/>
      <w:adjustRightInd w:val="0"/>
      <w:spacing w:before="100" w:after="200" w:line="276" w:lineRule="auto"/>
    </w:pPr>
    <w:rPr>
      <w:rFonts w:ascii="Times New Roman" w:eastAsia="Times New Roman" w:hAnsi="Times New Roman"/>
      <w:color w:val="000000"/>
      <w:sz w:val="24"/>
      <w:szCs w:val="24"/>
      <w:lang w:eastAsia="en-US"/>
    </w:rPr>
  </w:style>
  <w:style w:type="numbering" w:customStyle="1" w:styleId="Bezlisty42">
    <w:name w:val="Bez listy42"/>
    <w:next w:val="Bezlisty"/>
    <w:uiPriority w:val="99"/>
    <w:semiHidden/>
    <w:unhideWhenUsed/>
    <w:rsid w:val="00D47FD1"/>
  </w:style>
  <w:style w:type="numbering" w:customStyle="1" w:styleId="Bezlisty52">
    <w:name w:val="Bez listy52"/>
    <w:next w:val="Bezlisty"/>
    <w:uiPriority w:val="99"/>
    <w:semiHidden/>
    <w:unhideWhenUsed/>
    <w:rsid w:val="00D47FD1"/>
  </w:style>
  <w:style w:type="numbering" w:customStyle="1" w:styleId="WWNum3">
    <w:name w:val="WWNum3"/>
    <w:basedOn w:val="Bezlisty"/>
    <w:rsid w:val="00D47FD1"/>
    <w:pPr>
      <w:numPr>
        <w:numId w:val="30"/>
      </w:numPr>
    </w:pPr>
  </w:style>
  <w:style w:type="paragraph" w:customStyle="1" w:styleId="Bezodstpw1">
    <w:name w:val="Bez odstępów1"/>
    <w:rsid w:val="00D47FD1"/>
    <w:pPr>
      <w:spacing w:before="100" w:after="200" w:line="276" w:lineRule="auto"/>
    </w:pPr>
    <w:rPr>
      <w:rFonts w:eastAsia="Times New Roman"/>
      <w:sz w:val="22"/>
      <w:szCs w:val="22"/>
      <w:lang w:eastAsia="en-US"/>
    </w:rPr>
  </w:style>
  <w:style w:type="numbering" w:customStyle="1" w:styleId="Bezlisty62">
    <w:name w:val="Bez listy62"/>
    <w:next w:val="Bezlisty"/>
    <w:uiPriority w:val="99"/>
    <w:semiHidden/>
    <w:unhideWhenUsed/>
    <w:rsid w:val="00D47FD1"/>
  </w:style>
  <w:style w:type="character" w:customStyle="1" w:styleId="ListLabel1">
    <w:name w:val="ListLabel 1"/>
    <w:rsid w:val="00D47FD1"/>
    <w:rPr>
      <w:rFonts w:cs="Times New Roman"/>
    </w:rPr>
  </w:style>
  <w:style w:type="character" w:customStyle="1" w:styleId="ListLabel2">
    <w:name w:val="ListLabel 2"/>
    <w:rsid w:val="00D47FD1"/>
    <w:rPr>
      <w:rFonts w:cs="Times New Roman"/>
    </w:rPr>
  </w:style>
  <w:style w:type="character" w:customStyle="1" w:styleId="ListLabel3">
    <w:name w:val="ListLabel 3"/>
    <w:rsid w:val="00D47FD1"/>
    <w:rPr>
      <w:rFonts w:cs="Times New Roman"/>
    </w:rPr>
  </w:style>
  <w:style w:type="character" w:customStyle="1" w:styleId="ListLabel4">
    <w:name w:val="ListLabel 4"/>
    <w:rsid w:val="00D47FD1"/>
    <w:rPr>
      <w:rFonts w:cs="Times New Roman"/>
    </w:rPr>
  </w:style>
  <w:style w:type="character" w:customStyle="1" w:styleId="ListLabel5">
    <w:name w:val="ListLabel 5"/>
    <w:rsid w:val="00D47FD1"/>
    <w:rPr>
      <w:rFonts w:cs="Times New Roman"/>
    </w:rPr>
  </w:style>
  <w:style w:type="character" w:customStyle="1" w:styleId="ListLabel6">
    <w:name w:val="ListLabel 6"/>
    <w:rsid w:val="00D47FD1"/>
    <w:rPr>
      <w:rFonts w:cs="Times New Roman"/>
    </w:rPr>
  </w:style>
  <w:style w:type="character" w:customStyle="1" w:styleId="ListLabel7">
    <w:name w:val="ListLabel 7"/>
    <w:rsid w:val="00D47FD1"/>
    <w:rPr>
      <w:rFonts w:cs="Times New Roman"/>
    </w:rPr>
  </w:style>
  <w:style w:type="character" w:customStyle="1" w:styleId="ListLabel8">
    <w:name w:val="ListLabel 8"/>
    <w:rsid w:val="00D47FD1"/>
    <w:rPr>
      <w:rFonts w:cs="Times New Roman"/>
    </w:rPr>
  </w:style>
  <w:style w:type="character" w:customStyle="1" w:styleId="ListLabel9">
    <w:name w:val="ListLabel 9"/>
    <w:rsid w:val="00D47FD1"/>
    <w:rPr>
      <w:rFonts w:cs="Times New Roman"/>
    </w:rPr>
  </w:style>
  <w:style w:type="numbering" w:customStyle="1" w:styleId="Bezlisty101">
    <w:name w:val="Bez listy101"/>
    <w:next w:val="Bezlisty"/>
    <w:uiPriority w:val="99"/>
    <w:semiHidden/>
    <w:unhideWhenUsed/>
    <w:rsid w:val="00D47FD1"/>
  </w:style>
  <w:style w:type="numbering" w:customStyle="1" w:styleId="Bezlisty151">
    <w:name w:val="Bez listy151"/>
    <w:next w:val="Bezlisty"/>
    <w:uiPriority w:val="99"/>
    <w:semiHidden/>
    <w:unhideWhenUsed/>
    <w:rsid w:val="00D47FD1"/>
  </w:style>
  <w:style w:type="table" w:customStyle="1" w:styleId="Tabela-Siatka121">
    <w:name w:val="Tabela - Siatka121"/>
    <w:basedOn w:val="Standardowy"/>
    <w:next w:val="Tabela-Siatka"/>
    <w:uiPriority w:val="39"/>
    <w:rsid w:val="00D47FD1"/>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14">
    <w:name w:val="Bez listy114"/>
    <w:next w:val="Bezlisty"/>
    <w:uiPriority w:val="99"/>
    <w:semiHidden/>
    <w:unhideWhenUsed/>
    <w:rsid w:val="00D47FD1"/>
  </w:style>
  <w:style w:type="numbering" w:customStyle="1" w:styleId="Bezlisty11131">
    <w:name w:val="Bez listy11131"/>
    <w:next w:val="Bezlisty"/>
    <w:semiHidden/>
    <w:rsid w:val="00D47FD1"/>
  </w:style>
  <w:style w:type="table" w:customStyle="1" w:styleId="Tabela-Siatka1121">
    <w:name w:val="Tabela - Siatka1121"/>
    <w:basedOn w:val="Standardowy"/>
    <w:next w:val="Tabela-Siatka"/>
    <w:rsid w:val="00D47FD1"/>
    <w:pPr>
      <w:suppressAutoHyphens/>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24">
    <w:name w:val="Bez listy24"/>
    <w:next w:val="Bezlisty"/>
    <w:semiHidden/>
    <w:rsid w:val="00D47FD1"/>
  </w:style>
  <w:style w:type="table" w:customStyle="1" w:styleId="Tabela-Siatka81">
    <w:name w:val="Tabela - Siatka81"/>
    <w:basedOn w:val="Standardowy"/>
    <w:next w:val="Tabela-Siatka"/>
    <w:uiPriority w:val="39"/>
    <w:rsid w:val="00D47FD1"/>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61">
    <w:name w:val="Bez listy161"/>
    <w:next w:val="Bezlisty"/>
    <w:uiPriority w:val="99"/>
    <w:semiHidden/>
    <w:unhideWhenUsed/>
    <w:rsid w:val="00D47FD1"/>
  </w:style>
  <w:style w:type="table" w:customStyle="1" w:styleId="Tabela-Siatka91">
    <w:name w:val="Tabela - Siatka91"/>
    <w:basedOn w:val="Standardowy"/>
    <w:next w:val="Tabela-Siatka"/>
    <w:rsid w:val="00D47FD1"/>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71">
    <w:name w:val="Bez listy171"/>
    <w:next w:val="Bezlisty"/>
    <w:uiPriority w:val="99"/>
    <w:semiHidden/>
    <w:unhideWhenUsed/>
    <w:rsid w:val="00D47FD1"/>
  </w:style>
  <w:style w:type="numbering" w:customStyle="1" w:styleId="Bezlisty115">
    <w:name w:val="Bez listy115"/>
    <w:next w:val="Bezlisty"/>
    <w:uiPriority w:val="99"/>
    <w:semiHidden/>
    <w:rsid w:val="00D47FD1"/>
  </w:style>
  <w:style w:type="numbering" w:customStyle="1" w:styleId="Bezlisty25">
    <w:name w:val="Bez listy25"/>
    <w:next w:val="Bezlisty"/>
    <w:semiHidden/>
    <w:rsid w:val="00D47FD1"/>
  </w:style>
  <w:style w:type="numbering" w:customStyle="1" w:styleId="Bezlisty33">
    <w:name w:val="Bez listy33"/>
    <w:next w:val="Bezlisty"/>
    <w:uiPriority w:val="99"/>
    <w:semiHidden/>
    <w:unhideWhenUsed/>
    <w:rsid w:val="00D47FD1"/>
  </w:style>
  <w:style w:type="table" w:customStyle="1" w:styleId="Tabela-Siatka42">
    <w:name w:val="Tabela - Siatka42"/>
    <w:basedOn w:val="Standardowy"/>
    <w:next w:val="Tabela-Siatka"/>
    <w:rsid w:val="00D47FD1"/>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43">
    <w:name w:val="Bez listy43"/>
    <w:next w:val="Bezlisty"/>
    <w:uiPriority w:val="99"/>
    <w:semiHidden/>
    <w:unhideWhenUsed/>
    <w:rsid w:val="00D47FD1"/>
  </w:style>
  <w:style w:type="numbering" w:customStyle="1" w:styleId="Bezlisty53">
    <w:name w:val="Bez listy53"/>
    <w:next w:val="Bezlisty"/>
    <w:uiPriority w:val="99"/>
    <w:semiHidden/>
    <w:unhideWhenUsed/>
    <w:rsid w:val="00D47FD1"/>
  </w:style>
  <w:style w:type="numbering" w:customStyle="1" w:styleId="WWNum311">
    <w:name w:val="WWNum311"/>
    <w:basedOn w:val="Bezlisty"/>
    <w:rsid w:val="00D47FD1"/>
  </w:style>
  <w:style w:type="numbering" w:customStyle="1" w:styleId="Bezlisty63">
    <w:name w:val="Bez listy63"/>
    <w:next w:val="Bezlisty"/>
    <w:uiPriority w:val="99"/>
    <w:semiHidden/>
    <w:unhideWhenUsed/>
    <w:rsid w:val="00D47FD1"/>
  </w:style>
  <w:style w:type="numbering" w:customStyle="1" w:styleId="Bezlisty1114">
    <w:name w:val="Bez listy1114"/>
    <w:next w:val="Bezlisty"/>
    <w:semiHidden/>
    <w:rsid w:val="00D47FD1"/>
  </w:style>
  <w:style w:type="table" w:customStyle="1" w:styleId="Tabela-Siatka1131">
    <w:name w:val="Tabela - Siatka1131"/>
    <w:basedOn w:val="Standardowy"/>
    <w:next w:val="Tabela-Siatka"/>
    <w:rsid w:val="00D47FD1"/>
    <w:pPr>
      <w:suppressAutoHyphens/>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8">
    <w:name w:val="Bez listy18"/>
    <w:next w:val="Bezlisty"/>
    <w:uiPriority w:val="99"/>
    <w:semiHidden/>
    <w:unhideWhenUsed/>
    <w:rsid w:val="00D47FD1"/>
  </w:style>
  <w:style w:type="numbering" w:customStyle="1" w:styleId="WWNum1">
    <w:name w:val="WWNum1"/>
    <w:basedOn w:val="Bezlisty"/>
    <w:rsid w:val="00D47FD1"/>
    <w:pPr>
      <w:numPr>
        <w:numId w:val="31"/>
      </w:numPr>
    </w:pPr>
  </w:style>
  <w:style w:type="numbering" w:customStyle="1" w:styleId="Bezlisty19">
    <w:name w:val="Bez listy19"/>
    <w:next w:val="Bezlisty"/>
    <w:uiPriority w:val="99"/>
    <w:semiHidden/>
    <w:unhideWhenUsed/>
    <w:rsid w:val="00D47FD1"/>
  </w:style>
  <w:style w:type="table" w:customStyle="1" w:styleId="Tabela-Siatka101">
    <w:name w:val="Tabela - Siatka101"/>
    <w:basedOn w:val="Standardowy"/>
    <w:next w:val="Tabela-Siatka"/>
    <w:rsid w:val="00D47FD1"/>
    <w:pPr>
      <w:suppressAutoHyphens/>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20">
    <w:name w:val="Bez listy20"/>
    <w:next w:val="Bezlisty"/>
    <w:uiPriority w:val="99"/>
    <w:semiHidden/>
    <w:unhideWhenUsed/>
    <w:rsid w:val="00D47FD1"/>
  </w:style>
  <w:style w:type="numbering" w:customStyle="1" w:styleId="Bezlisty26">
    <w:name w:val="Bez listy26"/>
    <w:next w:val="Bezlisty"/>
    <w:uiPriority w:val="99"/>
    <w:semiHidden/>
    <w:unhideWhenUsed/>
    <w:rsid w:val="00D47FD1"/>
  </w:style>
  <w:style w:type="character" w:customStyle="1" w:styleId="Nagwek9Znak1">
    <w:name w:val="Nagłówek 9 Znak1"/>
    <w:rsid w:val="00D47FD1"/>
    <w:rPr>
      <w:rFonts w:ascii="Calibri Light" w:eastAsia="Times New Roman" w:hAnsi="Calibri Light" w:cs="Times New Roman"/>
      <w:sz w:val="22"/>
      <w:szCs w:val="22"/>
      <w:lang w:eastAsia="en-US"/>
    </w:rPr>
  </w:style>
  <w:style w:type="numbering" w:customStyle="1" w:styleId="WWNum312">
    <w:name w:val="WWNum312"/>
    <w:basedOn w:val="Bezlisty"/>
    <w:rsid w:val="00A102A4"/>
    <w:pPr>
      <w:numPr>
        <w:numId w:val="14"/>
      </w:numPr>
    </w:pPr>
  </w:style>
  <w:style w:type="numbering" w:customStyle="1" w:styleId="Bezlisty27">
    <w:name w:val="Bez listy27"/>
    <w:next w:val="Bezlisty"/>
    <w:uiPriority w:val="99"/>
    <w:semiHidden/>
    <w:unhideWhenUsed/>
    <w:rsid w:val="00AA2724"/>
  </w:style>
  <w:style w:type="numbering" w:customStyle="1" w:styleId="Bezlisty28">
    <w:name w:val="Bez listy28"/>
    <w:next w:val="Bezlisty"/>
    <w:uiPriority w:val="99"/>
    <w:semiHidden/>
    <w:unhideWhenUsed/>
    <w:rsid w:val="00500EA7"/>
  </w:style>
  <w:style w:type="numbering" w:customStyle="1" w:styleId="WWNum3111">
    <w:name w:val="WWNum3111"/>
    <w:basedOn w:val="Bezlisty"/>
    <w:rsid w:val="00DD596E"/>
  </w:style>
  <w:style w:type="numbering" w:customStyle="1" w:styleId="WW8Num11">
    <w:name w:val="WW8Num11"/>
    <w:basedOn w:val="Bezlisty"/>
    <w:rsid w:val="00721FAA"/>
    <w:pPr>
      <w:numPr>
        <w:numId w:val="39"/>
      </w:numPr>
    </w:pPr>
  </w:style>
  <w:style w:type="numbering" w:customStyle="1" w:styleId="WW8Num21">
    <w:name w:val="WW8Num21"/>
    <w:basedOn w:val="Bezlisty"/>
    <w:rsid w:val="00721FAA"/>
    <w:pPr>
      <w:numPr>
        <w:numId w:val="40"/>
      </w:numPr>
    </w:pPr>
  </w:style>
  <w:style w:type="table" w:customStyle="1" w:styleId="Tabela-Siatka14">
    <w:name w:val="Tabela - Siatka14"/>
    <w:basedOn w:val="Standardowy"/>
    <w:next w:val="Tabela-Siatka"/>
    <w:uiPriority w:val="39"/>
    <w:rsid w:val="00A5434A"/>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29">
    <w:name w:val="Bez listy29"/>
    <w:next w:val="Bezlisty"/>
    <w:semiHidden/>
    <w:rsid w:val="00881FA2"/>
  </w:style>
  <w:style w:type="table" w:customStyle="1" w:styleId="Tabela-Siatka15">
    <w:name w:val="Tabela - Siatka15"/>
    <w:basedOn w:val="Standardowy"/>
    <w:next w:val="Tabela-Siatka"/>
    <w:rsid w:val="00881FA2"/>
    <w:pPr>
      <w:suppressAutoHyphens/>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30">
    <w:name w:val="Bez listy30"/>
    <w:next w:val="Bezlisty"/>
    <w:uiPriority w:val="99"/>
    <w:semiHidden/>
    <w:unhideWhenUsed/>
    <w:rsid w:val="00B93A4D"/>
  </w:style>
  <w:style w:type="character" w:customStyle="1" w:styleId="WW8Num2z0">
    <w:name w:val="WW8Num2z0"/>
    <w:qFormat/>
    <w:rsid w:val="00B93A4D"/>
  </w:style>
  <w:style w:type="character" w:customStyle="1" w:styleId="WW8Num2z1">
    <w:name w:val="WW8Num2z1"/>
    <w:rsid w:val="00B93A4D"/>
  </w:style>
  <w:style w:type="character" w:customStyle="1" w:styleId="WW8Num2z2">
    <w:name w:val="WW8Num2z2"/>
    <w:rsid w:val="00B93A4D"/>
  </w:style>
  <w:style w:type="character" w:customStyle="1" w:styleId="WW8Num2z3">
    <w:name w:val="WW8Num2z3"/>
    <w:rsid w:val="00B93A4D"/>
  </w:style>
  <w:style w:type="character" w:customStyle="1" w:styleId="WW8Num2z4">
    <w:name w:val="WW8Num2z4"/>
    <w:rsid w:val="00B93A4D"/>
  </w:style>
  <w:style w:type="character" w:customStyle="1" w:styleId="WW8Num2z5">
    <w:name w:val="WW8Num2z5"/>
    <w:rsid w:val="00B93A4D"/>
  </w:style>
  <w:style w:type="character" w:customStyle="1" w:styleId="WW8Num2z6">
    <w:name w:val="WW8Num2z6"/>
    <w:rsid w:val="00B93A4D"/>
  </w:style>
  <w:style w:type="character" w:customStyle="1" w:styleId="WW8Num2z7">
    <w:name w:val="WW8Num2z7"/>
    <w:rsid w:val="00B93A4D"/>
  </w:style>
  <w:style w:type="character" w:customStyle="1" w:styleId="WW8Num2z8">
    <w:name w:val="WW8Num2z8"/>
    <w:rsid w:val="00B93A4D"/>
  </w:style>
  <w:style w:type="character" w:customStyle="1" w:styleId="Znakiprzypiswkocowych">
    <w:name w:val="Znaki przypisów końcowych"/>
    <w:rsid w:val="00B93A4D"/>
    <w:rPr>
      <w:vertAlign w:val="superscript"/>
    </w:rPr>
  </w:style>
  <w:style w:type="character" w:customStyle="1" w:styleId="Znakiprzypiswdolnych">
    <w:name w:val="Znaki przypisów dolnych"/>
    <w:rsid w:val="00B93A4D"/>
    <w:rPr>
      <w:vertAlign w:val="superscript"/>
    </w:rPr>
  </w:style>
  <w:style w:type="paragraph" w:customStyle="1" w:styleId="Podpis1">
    <w:name w:val="Podpis1"/>
    <w:basedOn w:val="Normalny"/>
    <w:rsid w:val="00B93A4D"/>
    <w:pPr>
      <w:suppressLineNumbers/>
      <w:suppressAutoHyphens/>
      <w:spacing w:before="120" w:after="120" w:line="240" w:lineRule="auto"/>
    </w:pPr>
    <w:rPr>
      <w:rFonts w:ascii="Times New Roman" w:eastAsia="Times New Roman" w:hAnsi="Times New Roman" w:cs="Arial"/>
      <w:i/>
      <w:iCs/>
      <w:sz w:val="24"/>
      <w:szCs w:val="24"/>
      <w:lang w:eastAsia="ar-SA"/>
    </w:rPr>
  </w:style>
  <w:style w:type="numbering" w:customStyle="1" w:styleId="Bezlisty34">
    <w:name w:val="Bez listy34"/>
    <w:next w:val="Bezlisty"/>
    <w:uiPriority w:val="99"/>
    <w:semiHidden/>
    <w:unhideWhenUsed/>
    <w:rsid w:val="00A91FFF"/>
  </w:style>
  <w:style w:type="numbering" w:customStyle="1" w:styleId="Bezlisty35">
    <w:name w:val="Bez listy35"/>
    <w:next w:val="Bezlisty"/>
    <w:uiPriority w:val="99"/>
    <w:semiHidden/>
    <w:unhideWhenUsed/>
    <w:rsid w:val="00A91FFF"/>
  </w:style>
  <w:style w:type="numbering" w:customStyle="1" w:styleId="WWNum13">
    <w:name w:val="WWNum13"/>
    <w:basedOn w:val="Bezlisty"/>
    <w:rsid w:val="00C65E6D"/>
  </w:style>
  <w:style w:type="numbering" w:customStyle="1" w:styleId="WW8Num12">
    <w:name w:val="WW8Num12"/>
    <w:basedOn w:val="Bezlisty"/>
    <w:rsid w:val="00D33E50"/>
    <w:pPr>
      <w:numPr>
        <w:numId w:val="47"/>
      </w:numPr>
    </w:pPr>
  </w:style>
  <w:style w:type="numbering" w:customStyle="1" w:styleId="WW8Num22">
    <w:name w:val="WW8Num22"/>
    <w:basedOn w:val="Bezlisty"/>
    <w:rsid w:val="00D33E50"/>
    <w:pPr>
      <w:numPr>
        <w:numId w:val="48"/>
      </w:numPr>
    </w:pPr>
  </w:style>
  <w:style w:type="table" w:customStyle="1" w:styleId="Tabela-Siatka16">
    <w:name w:val="Tabela - Siatka16"/>
    <w:basedOn w:val="Standardowy"/>
    <w:next w:val="Tabela-Siatka"/>
    <w:uiPriority w:val="39"/>
    <w:rsid w:val="0087093F"/>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36">
    <w:name w:val="Bez listy36"/>
    <w:next w:val="Bezlisty"/>
    <w:uiPriority w:val="99"/>
    <w:semiHidden/>
    <w:unhideWhenUsed/>
    <w:rsid w:val="004A5DCE"/>
  </w:style>
  <w:style w:type="numbering" w:customStyle="1" w:styleId="Bezlisty37">
    <w:name w:val="Bez listy37"/>
    <w:next w:val="Bezlisty"/>
    <w:uiPriority w:val="99"/>
    <w:semiHidden/>
    <w:unhideWhenUsed/>
    <w:rsid w:val="005460A0"/>
  </w:style>
  <w:style w:type="character" w:styleId="UyteHipercze">
    <w:name w:val="FollowedHyperlink"/>
    <w:uiPriority w:val="99"/>
    <w:semiHidden/>
    <w:unhideWhenUsed/>
    <w:rsid w:val="005460A0"/>
    <w:rPr>
      <w:color w:val="954F72"/>
      <w:u w:val="single"/>
    </w:rPr>
  </w:style>
  <w:style w:type="paragraph" w:customStyle="1" w:styleId="msonormal0">
    <w:name w:val="msonormal"/>
    <w:basedOn w:val="Normalny"/>
    <w:rsid w:val="005460A0"/>
    <w:pPr>
      <w:spacing w:before="100" w:beforeAutospacing="1" w:after="100" w:afterAutospacing="1" w:line="240" w:lineRule="auto"/>
    </w:pPr>
    <w:rPr>
      <w:rFonts w:ascii="Times New Roman" w:eastAsia="Times New Roman" w:hAnsi="Times New Roman"/>
      <w:sz w:val="24"/>
      <w:szCs w:val="24"/>
      <w:lang w:eastAsia="pl-PL"/>
    </w:rPr>
  </w:style>
  <w:style w:type="paragraph" w:customStyle="1" w:styleId="font5">
    <w:name w:val="font5"/>
    <w:basedOn w:val="Normalny"/>
    <w:rsid w:val="005460A0"/>
    <w:pPr>
      <w:spacing w:before="100" w:beforeAutospacing="1" w:after="100" w:afterAutospacing="1" w:line="240" w:lineRule="auto"/>
    </w:pPr>
    <w:rPr>
      <w:rFonts w:eastAsia="Times New Roman" w:cs="Calibri"/>
      <w:b/>
      <w:bCs/>
      <w:color w:val="000000"/>
      <w:sz w:val="18"/>
      <w:szCs w:val="18"/>
      <w:lang w:eastAsia="pl-PL"/>
    </w:rPr>
  </w:style>
  <w:style w:type="paragraph" w:customStyle="1" w:styleId="font6">
    <w:name w:val="font6"/>
    <w:basedOn w:val="Normalny"/>
    <w:rsid w:val="005460A0"/>
    <w:pPr>
      <w:spacing w:before="100" w:beforeAutospacing="1" w:after="100" w:afterAutospacing="1" w:line="240" w:lineRule="auto"/>
    </w:pPr>
    <w:rPr>
      <w:rFonts w:eastAsia="Times New Roman" w:cs="Calibri"/>
      <w:b/>
      <w:bCs/>
      <w:color w:val="000000"/>
      <w:sz w:val="18"/>
      <w:szCs w:val="18"/>
      <w:lang w:eastAsia="pl-PL"/>
    </w:rPr>
  </w:style>
  <w:style w:type="paragraph" w:customStyle="1" w:styleId="font7">
    <w:name w:val="font7"/>
    <w:basedOn w:val="Normalny"/>
    <w:rsid w:val="005460A0"/>
    <w:pPr>
      <w:spacing w:before="100" w:beforeAutospacing="1" w:after="100" w:afterAutospacing="1" w:line="240" w:lineRule="auto"/>
    </w:pPr>
    <w:rPr>
      <w:rFonts w:eastAsia="Times New Roman" w:cs="Calibri"/>
      <w:color w:val="000000"/>
      <w:sz w:val="18"/>
      <w:szCs w:val="18"/>
      <w:lang w:eastAsia="pl-PL"/>
    </w:rPr>
  </w:style>
  <w:style w:type="paragraph" w:customStyle="1" w:styleId="xl63">
    <w:name w:val="xl63"/>
    <w:basedOn w:val="Normalny"/>
    <w:rsid w:val="005460A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18"/>
      <w:szCs w:val="18"/>
      <w:lang w:eastAsia="pl-PL"/>
    </w:rPr>
  </w:style>
  <w:style w:type="paragraph" w:customStyle="1" w:styleId="xl64">
    <w:name w:val="xl64"/>
    <w:basedOn w:val="Normalny"/>
    <w:rsid w:val="005460A0"/>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line="240" w:lineRule="auto"/>
      <w:jc w:val="center"/>
      <w:textAlignment w:val="center"/>
    </w:pPr>
    <w:rPr>
      <w:rFonts w:ascii="Times New Roman" w:eastAsia="Times New Roman" w:hAnsi="Times New Roman"/>
      <w:b/>
      <w:bCs/>
      <w:color w:val="000000"/>
      <w:sz w:val="18"/>
      <w:szCs w:val="18"/>
      <w:lang w:eastAsia="pl-PL"/>
    </w:rPr>
  </w:style>
  <w:style w:type="paragraph" w:customStyle="1" w:styleId="xl65">
    <w:name w:val="xl65"/>
    <w:basedOn w:val="Normalny"/>
    <w:rsid w:val="005460A0"/>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line="240" w:lineRule="auto"/>
      <w:jc w:val="center"/>
      <w:textAlignment w:val="center"/>
    </w:pPr>
    <w:rPr>
      <w:rFonts w:ascii="Times New Roman" w:eastAsia="Times New Roman" w:hAnsi="Times New Roman"/>
      <w:b/>
      <w:bCs/>
      <w:sz w:val="18"/>
      <w:szCs w:val="18"/>
      <w:lang w:eastAsia="pl-PL"/>
    </w:rPr>
  </w:style>
  <w:style w:type="paragraph" w:customStyle="1" w:styleId="xl66">
    <w:name w:val="xl66"/>
    <w:basedOn w:val="Normalny"/>
    <w:rsid w:val="005460A0"/>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line="240" w:lineRule="auto"/>
      <w:textAlignment w:val="center"/>
    </w:pPr>
    <w:rPr>
      <w:rFonts w:ascii="Times New Roman" w:eastAsia="Times New Roman" w:hAnsi="Times New Roman"/>
      <w:b/>
      <w:bCs/>
      <w:color w:val="000000"/>
      <w:sz w:val="18"/>
      <w:szCs w:val="18"/>
      <w:lang w:eastAsia="pl-PL"/>
    </w:rPr>
  </w:style>
  <w:style w:type="paragraph" w:customStyle="1" w:styleId="xl67">
    <w:name w:val="xl67"/>
    <w:basedOn w:val="Normalny"/>
    <w:rsid w:val="005460A0"/>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line="240" w:lineRule="auto"/>
      <w:jc w:val="right"/>
      <w:textAlignment w:val="center"/>
    </w:pPr>
    <w:rPr>
      <w:rFonts w:ascii="Times New Roman" w:eastAsia="Times New Roman" w:hAnsi="Times New Roman"/>
      <w:b/>
      <w:bCs/>
      <w:color w:val="000000"/>
      <w:sz w:val="18"/>
      <w:szCs w:val="18"/>
      <w:lang w:eastAsia="pl-PL"/>
    </w:rPr>
  </w:style>
  <w:style w:type="paragraph" w:customStyle="1" w:styleId="xl68">
    <w:name w:val="xl68"/>
    <w:basedOn w:val="Normalny"/>
    <w:rsid w:val="005460A0"/>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line="240" w:lineRule="auto"/>
      <w:jc w:val="right"/>
      <w:textAlignment w:val="center"/>
    </w:pPr>
    <w:rPr>
      <w:rFonts w:ascii="Times New Roman" w:eastAsia="Times New Roman" w:hAnsi="Times New Roman"/>
      <w:b/>
      <w:bCs/>
      <w:color w:val="000000"/>
      <w:sz w:val="18"/>
      <w:szCs w:val="18"/>
      <w:lang w:eastAsia="pl-PL"/>
    </w:rPr>
  </w:style>
  <w:style w:type="paragraph" w:customStyle="1" w:styleId="xl69">
    <w:name w:val="xl69"/>
    <w:basedOn w:val="Normalny"/>
    <w:rsid w:val="005460A0"/>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line="240" w:lineRule="auto"/>
      <w:textAlignment w:val="center"/>
    </w:pPr>
    <w:rPr>
      <w:rFonts w:ascii="Times New Roman" w:eastAsia="Times New Roman" w:hAnsi="Times New Roman"/>
      <w:b/>
      <w:bCs/>
      <w:sz w:val="18"/>
      <w:szCs w:val="18"/>
      <w:lang w:eastAsia="pl-PL"/>
    </w:rPr>
  </w:style>
  <w:style w:type="paragraph" w:customStyle="1" w:styleId="xl70">
    <w:name w:val="xl70"/>
    <w:basedOn w:val="Normalny"/>
    <w:rsid w:val="005460A0"/>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line="240" w:lineRule="auto"/>
      <w:jc w:val="right"/>
      <w:textAlignment w:val="center"/>
    </w:pPr>
    <w:rPr>
      <w:rFonts w:ascii="Times New Roman" w:eastAsia="Times New Roman" w:hAnsi="Times New Roman"/>
      <w:b/>
      <w:bCs/>
      <w:sz w:val="18"/>
      <w:szCs w:val="18"/>
      <w:lang w:eastAsia="pl-PL"/>
    </w:rPr>
  </w:style>
  <w:style w:type="paragraph" w:customStyle="1" w:styleId="xl71">
    <w:name w:val="xl71"/>
    <w:basedOn w:val="Normalny"/>
    <w:rsid w:val="005460A0"/>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line="240" w:lineRule="auto"/>
      <w:jc w:val="right"/>
      <w:textAlignment w:val="center"/>
    </w:pPr>
    <w:rPr>
      <w:rFonts w:ascii="Times New Roman" w:eastAsia="Times New Roman" w:hAnsi="Times New Roman"/>
      <w:b/>
      <w:bCs/>
      <w:color w:val="000000"/>
      <w:sz w:val="18"/>
      <w:szCs w:val="18"/>
      <w:lang w:eastAsia="pl-PL"/>
    </w:rPr>
  </w:style>
  <w:style w:type="paragraph" w:customStyle="1" w:styleId="xl72">
    <w:name w:val="xl72"/>
    <w:basedOn w:val="Normalny"/>
    <w:rsid w:val="005460A0"/>
    <w:pPr>
      <w:pBdr>
        <w:top w:val="single" w:sz="4" w:space="0" w:color="auto"/>
        <w:left w:val="single" w:sz="4" w:space="0" w:color="auto"/>
        <w:bottom w:val="single" w:sz="4" w:space="0" w:color="auto"/>
        <w:right w:val="single" w:sz="4" w:space="0" w:color="auto"/>
      </w:pBdr>
      <w:shd w:val="clear" w:color="000000" w:fill="F4B084"/>
      <w:spacing w:before="100" w:beforeAutospacing="1" w:after="100" w:afterAutospacing="1" w:line="240" w:lineRule="auto"/>
      <w:textAlignment w:val="center"/>
    </w:pPr>
    <w:rPr>
      <w:rFonts w:ascii="Times New Roman" w:eastAsia="Times New Roman" w:hAnsi="Times New Roman"/>
      <w:sz w:val="18"/>
      <w:szCs w:val="18"/>
      <w:lang w:eastAsia="pl-PL"/>
    </w:rPr>
  </w:style>
  <w:style w:type="paragraph" w:customStyle="1" w:styleId="xl73">
    <w:name w:val="xl73"/>
    <w:basedOn w:val="Normalny"/>
    <w:rsid w:val="005460A0"/>
    <w:pPr>
      <w:pBdr>
        <w:top w:val="single" w:sz="4" w:space="0" w:color="auto"/>
        <w:left w:val="single" w:sz="4" w:space="0" w:color="auto"/>
        <w:bottom w:val="single" w:sz="4" w:space="0" w:color="auto"/>
        <w:right w:val="single" w:sz="4" w:space="0" w:color="auto"/>
      </w:pBdr>
      <w:shd w:val="clear" w:color="000000" w:fill="F4B084"/>
      <w:spacing w:before="100" w:beforeAutospacing="1" w:after="100" w:afterAutospacing="1" w:line="240" w:lineRule="auto"/>
      <w:jc w:val="right"/>
      <w:textAlignment w:val="center"/>
    </w:pPr>
    <w:rPr>
      <w:rFonts w:ascii="Times New Roman" w:eastAsia="Times New Roman" w:hAnsi="Times New Roman"/>
      <w:sz w:val="18"/>
      <w:szCs w:val="18"/>
      <w:lang w:eastAsia="pl-PL"/>
    </w:rPr>
  </w:style>
  <w:style w:type="paragraph" w:customStyle="1" w:styleId="xl74">
    <w:name w:val="xl74"/>
    <w:basedOn w:val="Normalny"/>
    <w:rsid w:val="005460A0"/>
    <w:pPr>
      <w:pBdr>
        <w:top w:val="single" w:sz="4" w:space="0" w:color="auto"/>
        <w:left w:val="single" w:sz="4" w:space="0" w:color="auto"/>
        <w:bottom w:val="single" w:sz="4" w:space="0" w:color="auto"/>
        <w:right w:val="single" w:sz="4" w:space="0" w:color="auto"/>
      </w:pBdr>
      <w:shd w:val="clear" w:color="000000" w:fill="F4B084"/>
      <w:spacing w:before="100" w:beforeAutospacing="1" w:after="100" w:afterAutospacing="1" w:line="240" w:lineRule="auto"/>
      <w:jc w:val="right"/>
      <w:textAlignment w:val="center"/>
    </w:pPr>
    <w:rPr>
      <w:rFonts w:ascii="Times New Roman" w:eastAsia="Times New Roman" w:hAnsi="Times New Roman"/>
      <w:b/>
      <w:bCs/>
      <w:color w:val="000000"/>
      <w:sz w:val="18"/>
      <w:szCs w:val="18"/>
      <w:lang w:eastAsia="pl-PL"/>
    </w:rPr>
  </w:style>
  <w:style w:type="paragraph" w:customStyle="1" w:styleId="xl75">
    <w:name w:val="xl75"/>
    <w:basedOn w:val="Normalny"/>
    <w:rsid w:val="005460A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pl-PL"/>
    </w:rPr>
  </w:style>
  <w:style w:type="paragraph" w:customStyle="1" w:styleId="xl76">
    <w:name w:val="xl76"/>
    <w:basedOn w:val="Normalny"/>
    <w:rsid w:val="005460A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sz w:val="18"/>
      <w:szCs w:val="18"/>
      <w:lang w:eastAsia="pl-PL"/>
    </w:rPr>
  </w:style>
  <w:style w:type="paragraph" w:customStyle="1" w:styleId="xl77">
    <w:name w:val="xl77"/>
    <w:basedOn w:val="Normalny"/>
    <w:rsid w:val="005460A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Times New Roman" w:eastAsia="Times New Roman" w:hAnsi="Times New Roman"/>
      <w:b/>
      <w:bCs/>
      <w:color w:val="000000"/>
      <w:sz w:val="18"/>
      <w:szCs w:val="18"/>
      <w:lang w:eastAsia="pl-PL"/>
    </w:rPr>
  </w:style>
  <w:style w:type="paragraph" w:customStyle="1" w:styleId="xl78">
    <w:name w:val="xl78"/>
    <w:basedOn w:val="Normalny"/>
    <w:rsid w:val="005460A0"/>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line="240" w:lineRule="auto"/>
      <w:textAlignment w:val="center"/>
    </w:pPr>
    <w:rPr>
      <w:rFonts w:ascii="Times New Roman" w:eastAsia="Times New Roman" w:hAnsi="Times New Roman"/>
      <w:sz w:val="18"/>
      <w:szCs w:val="18"/>
      <w:lang w:eastAsia="pl-PL"/>
    </w:rPr>
  </w:style>
  <w:style w:type="paragraph" w:customStyle="1" w:styleId="xl79">
    <w:name w:val="xl79"/>
    <w:basedOn w:val="Normalny"/>
    <w:rsid w:val="005460A0"/>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line="240" w:lineRule="auto"/>
      <w:jc w:val="right"/>
      <w:textAlignment w:val="center"/>
    </w:pPr>
    <w:rPr>
      <w:rFonts w:ascii="Times New Roman" w:eastAsia="Times New Roman" w:hAnsi="Times New Roman"/>
      <w:sz w:val="18"/>
      <w:szCs w:val="18"/>
      <w:lang w:eastAsia="pl-PL"/>
    </w:rPr>
  </w:style>
  <w:style w:type="paragraph" w:customStyle="1" w:styleId="xl80">
    <w:name w:val="xl80"/>
    <w:basedOn w:val="Normalny"/>
    <w:rsid w:val="005460A0"/>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line="240" w:lineRule="auto"/>
      <w:jc w:val="right"/>
      <w:textAlignment w:val="center"/>
    </w:pPr>
    <w:rPr>
      <w:rFonts w:ascii="Times New Roman" w:eastAsia="Times New Roman" w:hAnsi="Times New Roman"/>
      <w:b/>
      <w:bCs/>
      <w:color w:val="000000"/>
      <w:sz w:val="18"/>
      <w:szCs w:val="18"/>
      <w:lang w:eastAsia="pl-PL"/>
    </w:rPr>
  </w:style>
  <w:style w:type="paragraph" w:customStyle="1" w:styleId="xl81">
    <w:name w:val="xl81"/>
    <w:basedOn w:val="Normalny"/>
    <w:rsid w:val="005460A0"/>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line="240" w:lineRule="auto"/>
      <w:textAlignment w:val="center"/>
    </w:pPr>
    <w:rPr>
      <w:rFonts w:ascii="Times New Roman" w:eastAsia="Times New Roman" w:hAnsi="Times New Roman"/>
      <w:b/>
      <w:bCs/>
      <w:color w:val="000000"/>
      <w:sz w:val="18"/>
      <w:szCs w:val="18"/>
      <w:lang w:eastAsia="pl-PL"/>
    </w:rPr>
  </w:style>
  <w:style w:type="paragraph" w:customStyle="1" w:styleId="xl82">
    <w:name w:val="xl82"/>
    <w:basedOn w:val="Normalny"/>
    <w:rsid w:val="005460A0"/>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line="240" w:lineRule="auto"/>
      <w:jc w:val="right"/>
      <w:textAlignment w:val="center"/>
    </w:pPr>
    <w:rPr>
      <w:rFonts w:ascii="Times New Roman" w:eastAsia="Times New Roman" w:hAnsi="Times New Roman"/>
      <w:b/>
      <w:bCs/>
      <w:color w:val="000000"/>
      <w:sz w:val="18"/>
      <w:szCs w:val="18"/>
      <w:lang w:eastAsia="pl-PL"/>
    </w:rPr>
  </w:style>
  <w:style w:type="paragraph" w:customStyle="1" w:styleId="xl83">
    <w:name w:val="xl83"/>
    <w:basedOn w:val="Normalny"/>
    <w:rsid w:val="005460A0"/>
    <w:pPr>
      <w:pBdr>
        <w:top w:val="single" w:sz="4" w:space="0" w:color="auto"/>
        <w:left w:val="single" w:sz="4" w:space="0" w:color="auto"/>
        <w:bottom w:val="single" w:sz="4" w:space="0" w:color="auto"/>
        <w:right w:val="single" w:sz="4" w:space="0" w:color="auto"/>
      </w:pBdr>
      <w:shd w:val="clear" w:color="000000" w:fill="F4B084"/>
      <w:spacing w:before="100" w:beforeAutospacing="1" w:after="100" w:afterAutospacing="1" w:line="240" w:lineRule="auto"/>
      <w:textAlignment w:val="center"/>
    </w:pPr>
    <w:rPr>
      <w:rFonts w:ascii="Times New Roman" w:eastAsia="Times New Roman" w:hAnsi="Times New Roman"/>
      <w:color w:val="000000"/>
      <w:sz w:val="18"/>
      <w:szCs w:val="18"/>
      <w:lang w:eastAsia="pl-PL"/>
    </w:rPr>
  </w:style>
  <w:style w:type="paragraph" w:customStyle="1" w:styleId="xl84">
    <w:name w:val="xl84"/>
    <w:basedOn w:val="Normalny"/>
    <w:rsid w:val="005460A0"/>
    <w:pPr>
      <w:pBdr>
        <w:top w:val="single" w:sz="4" w:space="0" w:color="auto"/>
        <w:left w:val="single" w:sz="4" w:space="0" w:color="auto"/>
        <w:bottom w:val="single" w:sz="4" w:space="0" w:color="auto"/>
        <w:right w:val="single" w:sz="4" w:space="0" w:color="auto"/>
      </w:pBdr>
      <w:shd w:val="clear" w:color="000000" w:fill="F4B084"/>
      <w:spacing w:before="100" w:beforeAutospacing="1" w:after="100" w:afterAutospacing="1" w:line="240" w:lineRule="auto"/>
      <w:jc w:val="right"/>
      <w:textAlignment w:val="center"/>
    </w:pPr>
    <w:rPr>
      <w:rFonts w:ascii="Times New Roman" w:eastAsia="Times New Roman" w:hAnsi="Times New Roman"/>
      <w:color w:val="000000"/>
      <w:sz w:val="18"/>
      <w:szCs w:val="18"/>
      <w:lang w:eastAsia="pl-PL"/>
    </w:rPr>
  </w:style>
  <w:style w:type="paragraph" w:customStyle="1" w:styleId="xl85">
    <w:name w:val="xl85"/>
    <w:basedOn w:val="Normalny"/>
    <w:rsid w:val="005460A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olor w:val="000000"/>
      <w:sz w:val="18"/>
      <w:szCs w:val="18"/>
      <w:lang w:eastAsia="pl-PL"/>
    </w:rPr>
  </w:style>
  <w:style w:type="paragraph" w:customStyle="1" w:styleId="xl86">
    <w:name w:val="xl86"/>
    <w:basedOn w:val="Normalny"/>
    <w:rsid w:val="005460A0"/>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b/>
      <w:bCs/>
      <w:sz w:val="18"/>
      <w:szCs w:val="18"/>
      <w:lang w:eastAsia="pl-PL"/>
    </w:rPr>
  </w:style>
  <w:style w:type="paragraph" w:customStyle="1" w:styleId="xl87">
    <w:name w:val="xl87"/>
    <w:basedOn w:val="Normalny"/>
    <w:rsid w:val="005460A0"/>
    <w:pPr>
      <w:pBdr>
        <w:top w:val="single" w:sz="4" w:space="0" w:color="auto"/>
        <w:left w:val="single" w:sz="4" w:space="0" w:color="auto"/>
        <w:bottom w:val="single" w:sz="4" w:space="0" w:color="auto"/>
        <w:right w:val="single" w:sz="4" w:space="0" w:color="auto"/>
      </w:pBdr>
      <w:shd w:val="clear" w:color="000000" w:fill="F4B084"/>
      <w:spacing w:before="100" w:beforeAutospacing="1" w:after="100" w:afterAutospacing="1" w:line="240" w:lineRule="auto"/>
      <w:jc w:val="right"/>
      <w:textAlignment w:val="center"/>
    </w:pPr>
    <w:rPr>
      <w:rFonts w:ascii="Times New Roman" w:eastAsia="Times New Roman" w:hAnsi="Times New Roman"/>
      <w:b/>
      <w:bCs/>
      <w:color w:val="000000"/>
      <w:sz w:val="18"/>
      <w:szCs w:val="18"/>
      <w:lang w:eastAsia="pl-PL"/>
    </w:rPr>
  </w:style>
  <w:style w:type="paragraph" w:customStyle="1" w:styleId="xl88">
    <w:name w:val="xl88"/>
    <w:basedOn w:val="Normalny"/>
    <w:rsid w:val="005460A0"/>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line="240" w:lineRule="auto"/>
      <w:jc w:val="right"/>
      <w:textAlignment w:val="center"/>
    </w:pPr>
    <w:rPr>
      <w:rFonts w:ascii="Times New Roman" w:eastAsia="Times New Roman" w:hAnsi="Times New Roman"/>
      <w:b/>
      <w:bCs/>
      <w:color w:val="000000"/>
      <w:sz w:val="18"/>
      <w:szCs w:val="18"/>
      <w:lang w:eastAsia="pl-PL"/>
    </w:rPr>
  </w:style>
  <w:style w:type="paragraph" w:customStyle="1" w:styleId="xl89">
    <w:name w:val="xl89"/>
    <w:basedOn w:val="Normalny"/>
    <w:rsid w:val="005460A0"/>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right"/>
      <w:textAlignment w:val="center"/>
    </w:pPr>
    <w:rPr>
      <w:rFonts w:ascii="Times New Roman" w:eastAsia="Times New Roman" w:hAnsi="Times New Roman"/>
      <w:b/>
      <w:bCs/>
      <w:color w:val="000000"/>
      <w:sz w:val="18"/>
      <w:szCs w:val="18"/>
      <w:lang w:eastAsia="pl-PL"/>
    </w:rPr>
  </w:style>
  <w:style w:type="paragraph" w:customStyle="1" w:styleId="xl90">
    <w:name w:val="xl90"/>
    <w:basedOn w:val="Normalny"/>
    <w:rsid w:val="005460A0"/>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b/>
      <w:bCs/>
      <w:color w:val="000000"/>
      <w:sz w:val="18"/>
      <w:szCs w:val="18"/>
      <w:lang w:eastAsia="pl-PL"/>
    </w:rPr>
  </w:style>
  <w:style w:type="paragraph" w:customStyle="1" w:styleId="xl91">
    <w:name w:val="xl91"/>
    <w:basedOn w:val="Normalny"/>
    <w:rsid w:val="005460A0"/>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textAlignment w:val="center"/>
    </w:pPr>
    <w:rPr>
      <w:rFonts w:ascii="Times New Roman" w:eastAsia="Times New Roman" w:hAnsi="Times New Roman"/>
      <w:b/>
      <w:bCs/>
      <w:color w:val="000000"/>
      <w:sz w:val="18"/>
      <w:szCs w:val="18"/>
      <w:lang w:eastAsia="pl-PL"/>
    </w:rPr>
  </w:style>
  <w:style w:type="paragraph" w:customStyle="1" w:styleId="xl92">
    <w:name w:val="xl92"/>
    <w:basedOn w:val="Normalny"/>
    <w:rsid w:val="005460A0"/>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textAlignment w:val="center"/>
    </w:pPr>
    <w:rPr>
      <w:rFonts w:ascii="Times New Roman" w:eastAsia="Times New Roman" w:hAnsi="Times New Roman"/>
      <w:b/>
      <w:bCs/>
      <w:sz w:val="18"/>
      <w:szCs w:val="18"/>
      <w:lang w:eastAsia="pl-PL"/>
    </w:rPr>
  </w:style>
  <w:style w:type="paragraph" w:customStyle="1" w:styleId="xl93">
    <w:name w:val="xl93"/>
    <w:basedOn w:val="Normalny"/>
    <w:rsid w:val="005460A0"/>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right"/>
      <w:textAlignment w:val="center"/>
    </w:pPr>
    <w:rPr>
      <w:rFonts w:ascii="Times New Roman" w:eastAsia="Times New Roman" w:hAnsi="Times New Roman"/>
      <w:b/>
      <w:bCs/>
      <w:sz w:val="18"/>
      <w:szCs w:val="18"/>
      <w:lang w:eastAsia="pl-PL"/>
    </w:rPr>
  </w:style>
  <w:style w:type="paragraph" w:customStyle="1" w:styleId="xl94">
    <w:name w:val="xl94"/>
    <w:basedOn w:val="Normalny"/>
    <w:rsid w:val="005460A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b/>
      <w:bCs/>
      <w:color w:val="000000"/>
      <w:sz w:val="18"/>
      <w:szCs w:val="18"/>
      <w:lang w:eastAsia="pl-PL"/>
    </w:rPr>
  </w:style>
  <w:style w:type="paragraph" w:customStyle="1" w:styleId="xl95">
    <w:name w:val="xl95"/>
    <w:basedOn w:val="Normalny"/>
    <w:rsid w:val="005460A0"/>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right"/>
      <w:textAlignment w:val="center"/>
    </w:pPr>
    <w:rPr>
      <w:rFonts w:ascii="Times New Roman" w:eastAsia="Times New Roman" w:hAnsi="Times New Roman"/>
      <w:b/>
      <w:bCs/>
      <w:color w:val="000000"/>
      <w:sz w:val="18"/>
      <w:szCs w:val="18"/>
      <w:lang w:eastAsia="pl-PL"/>
    </w:rPr>
  </w:style>
  <w:style w:type="paragraph" w:customStyle="1" w:styleId="xl96">
    <w:name w:val="xl96"/>
    <w:basedOn w:val="Normalny"/>
    <w:rsid w:val="005460A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18"/>
      <w:szCs w:val="18"/>
      <w:lang w:eastAsia="pl-PL"/>
    </w:rPr>
  </w:style>
  <w:style w:type="paragraph" w:customStyle="1" w:styleId="xl97">
    <w:name w:val="xl97"/>
    <w:basedOn w:val="Normalny"/>
    <w:rsid w:val="005460A0"/>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18"/>
      <w:szCs w:val="18"/>
      <w:lang w:eastAsia="pl-PL"/>
    </w:rPr>
  </w:style>
  <w:style w:type="paragraph" w:customStyle="1" w:styleId="xl98">
    <w:name w:val="xl98"/>
    <w:basedOn w:val="Normalny"/>
    <w:rsid w:val="005460A0"/>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18"/>
      <w:szCs w:val="18"/>
      <w:lang w:eastAsia="pl-PL"/>
    </w:rPr>
  </w:style>
  <w:style w:type="paragraph" w:customStyle="1" w:styleId="xl99">
    <w:name w:val="xl99"/>
    <w:basedOn w:val="Normalny"/>
    <w:rsid w:val="005460A0"/>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18"/>
      <w:szCs w:val="18"/>
      <w:lang w:eastAsia="pl-PL"/>
    </w:rPr>
  </w:style>
  <w:style w:type="paragraph" w:customStyle="1" w:styleId="xl100">
    <w:name w:val="xl100"/>
    <w:basedOn w:val="Normalny"/>
    <w:rsid w:val="005460A0"/>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line="240" w:lineRule="auto"/>
      <w:textAlignment w:val="center"/>
    </w:pPr>
    <w:rPr>
      <w:rFonts w:ascii="Times New Roman" w:eastAsia="Times New Roman" w:hAnsi="Times New Roman"/>
      <w:b/>
      <w:bCs/>
      <w:color w:val="000000"/>
      <w:sz w:val="18"/>
      <w:szCs w:val="18"/>
      <w:u w:val="single"/>
      <w:lang w:eastAsia="pl-PL"/>
    </w:rPr>
  </w:style>
  <w:style w:type="paragraph" w:customStyle="1" w:styleId="xl101">
    <w:name w:val="xl101"/>
    <w:basedOn w:val="Normalny"/>
    <w:rsid w:val="005460A0"/>
    <w:pPr>
      <w:pBdr>
        <w:top w:val="single" w:sz="4" w:space="0" w:color="auto"/>
        <w:left w:val="single" w:sz="4" w:space="7" w:color="auto"/>
        <w:bottom w:val="single" w:sz="4" w:space="0" w:color="auto"/>
        <w:right w:val="single" w:sz="4" w:space="0" w:color="auto"/>
      </w:pBdr>
      <w:spacing w:before="100" w:beforeAutospacing="1" w:after="100" w:afterAutospacing="1" w:line="240" w:lineRule="auto"/>
      <w:ind w:firstLineChars="100" w:firstLine="100"/>
      <w:textAlignment w:val="center"/>
    </w:pPr>
    <w:rPr>
      <w:rFonts w:ascii="Times New Roman" w:eastAsia="Times New Roman" w:hAnsi="Times New Roman"/>
      <w:sz w:val="18"/>
      <w:szCs w:val="18"/>
      <w:lang w:eastAsia="pl-PL"/>
    </w:rPr>
  </w:style>
  <w:style w:type="paragraph" w:customStyle="1" w:styleId="xl102">
    <w:name w:val="xl102"/>
    <w:basedOn w:val="Normalny"/>
    <w:rsid w:val="005460A0"/>
    <w:pPr>
      <w:pBdr>
        <w:top w:val="single" w:sz="4" w:space="0" w:color="auto"/>
        <w:left w:val="single" w:sz="4" w:space="0" w:color="auto"/>
        <w:bottom w:val="single" w:sz="4" w:space="0" w:color="auto"/>
        <w:right w:val="single" w:sz="4" w:space="0" w:color="auto"/>
      </w:pBdr>
      <w:shd w:val="clear" w:color="000000" w:fill="F4B084"/>
      <w:spacing w:before="100" w:beforeAutospacing="1" w:after="100" w:afterAutospacing="1" w:line="240" w:lineRule="auto"/>
      <w:textAlignment w:val="center"/>
    </w:pPr>
    <w:rPr>
      <w:rFonts w:ascii="Times New Roman" w:eastAsia="Times New Roman" w:hAnsi="Times New Roman"/>
      <w:b/>
      <w:bCs/>
      <w:color w:val="000000"/>
      <w:sz w:val="18"/>
      <w:szCs w:val="18"/>
      <w:u w:val="single"/>
      <w:lang w:eastAsia="pl-PL"/>
    </w:rPr>
  </w:style>
  <w:style w:type="paragraph" w:customStyle="1" w:styleId="xl103">
    <w:name w:val="xl103"/>
    <w:basedOn w:val="Normalny"/>
    <w:rsid w:val="005460A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color w:val="000000"/>
      <w:sz w:val="18"/>
      <w:szCs w:val="18"/>
      <w:lang w:eastAsia="pl-PL"/>
    </w:rPr>
  </w:style>
  <w:style w:type="numbering" w:customStyle="1" w:styleId="Bezlisty38">
    <w:name w:val="Bez listy38"/>
    <w:next w:val="Bezlisty"/>
    <w:uiPriority w:val="99"/>
    <w:semiHidden/>
    <w:unhideWhenUsed/>
    <w:rsid w:val="00125BE6"/>
  </w:style>
  <w:style w:type="numbering" w:customStyle="1" w:styleId="Bezlisty39">
    <w:name w:val="Bez listy39"/>
    <w:next w:val="Bezlisty"/>
    <w:uiPriority w:val="99"/>
    <w:semiHidden/>
    <w:unhideWhenUsed/>
    <w:rsid w:val="00EE59DB"/>
  </w:style>
  <w:style w:type="character" w:customStyle="1" w:styleId="Domylnaczcionkaakapitu2">
    <w:name w:val="Domyślna czcionka akapitu2"/>
    <w:rsid w:val="00EE59DB"/>
  </w:style>
  <w:style w:type="character" w:customStyle="1" w:styleId="ListLabel10">
    <w:name w:val="ListLabel 10"/>
    <w:rsid w:val="00EE59DB"/>
    <w:rPr>
      <w:rFonts w:ascii="Times New Roman" w:eastAsia="Times New Roman" w:hAnsi="Times New Roman" w:cs="Times New Roman"/>
    </w:rPr>
  </w:style>
  <w:style w:type="character" w:customStyle="1" w:styleId="ListLabel11">
    <w:name w:val="ListLabel 11"/>
    <w:rsid w:val="00EE59DB"/>
    <w:rPr>
      <w:rFonts w:ascii="Times New Roman" w:eastAsia="Droid Sans Fallback" w:hAnsi="Times New Roman" w:cs="Times New Roman"/>
    </w:rPr>
  </w:style>
  <w:style w:type="character" w:customStyle="1" w:styleId="ListLabel12">
    <w:name w:val="ListLabel 12"/>
    <w:rsid w:val="00EE59DB"/>
    <w:rPr>
      <w:rFonts w:ascii="Times New Roman" w:eastAsia="Droid Sans Fallback" w:hAnsi="Times New Roman" w:cs="Times New Roman"/>
    </w:rPr>
  </w:style>
  <w:style w:type="character" w:customStyle="1" w:styleId="ListLabel13">
    <w:name w:val="ListLabel 13"/>
    <w:rsid w:val="00EE59DB"/>
    <w:rPr>
      <w:rFonts w:ascii="Times New Roman" w:hAnsi="Times New Roman" w:cs="Times New Roman"/>
    </w:rPr>
  </w:style>
  <w:style w:type="character" w:customStyle="1" w:styleId="ListLabel14">
    <w:name w:val="ListLabel 14"/>
    <w:rsid w:val="00EE59DB"/>
    <w:rPr>
      <w:rFonts w:ascii="Times New Roman" w:hAnsi="Times New Roman" w:cs="Times New Roman"/>
    </w:rPr>
  </w:style>
  <w:style w:type="character" w:customStyle="1" w:styleId="ListLabel15">
    <w:name w:val="ListLabel 15"/>
    <w:rsid w:val="00EE59DB"/>
    <w:rPr>
      <w:rFonts w:ascii="Times New Roman" w:hAnsi="Times New Roman" w:cs="Times New Roman"/>
    </w:rPr>
  </w:style>
  <w:style w:type="character" w:customStyle="1" w:styleId="ListLabel16">
    <w:name w:val="ListLabel 16"/>
    <w:rsid w:val="00EE59DB"/>
    <w:rPr>
      <w:rFonts w:ascii="Times New Roman" w:hAnsi="Times New Roman" w:cs="Times New Roman"/>
    </w:rPr>
  </w:style>
  <w:style w:type="character" w:customStyle="1" w:styleId="ListLabel17">
    <w:name w:val="ListLabel 17"/>
    <w:rsid w:val="00EE59DB"/>
    <w:rPr>
      <w:rFonts w:ascii="Times New Roman" w:hAnsi="Times New Roman" w:cs="Times New Roman"/>
    </w:rPr>
  </w:style>
  <w:style w:type="character" w:customStyle="1" w:styleId="ListLabel18">
    <w:name w:val="ListLabel 18"/>
    <w:rsid w:val="00EE59DB"/>
    <w:rPr>
      <w:rFonts w:ascii="Times New Roman" w:hAnsi="Times New Roman" w:cs="Times New Roman"/>
    </w:rPr>
  </w:style>
  <w:style w:type="character" w:customStyle="1" w:styleId="ListLabel19">
    <w:name w:val="ListLabel 19"/>
    <w:rsid w:val="00EE59DB"/>
    <w:rPr>
      <w:rFonts w:ascii="Times New Roman" w:hAnsi="Times New Roman" w:cs="Times New Roman"/>
    </w:rPr>
  </w:style>
  <w:style w:type="character" w:customStyle="1" w:styleId="ListLabel20">
    <w:name w:val="ListLabel 20"/>
    <w:rsid w:val="00EE59DB"/>
    <w:rPr>
      <w:rFonts w:cs="Courier New"/>
    </w:rPr>
  </w:style>
  <w:style w:type="character" w:customStyle="1" w:styleId="ListLabel21">
    <w:name w:val="ListLabel 21"/>
    <w:rsid w:val="00EE59DB"/>
    <w:rPr>
      <w:rFonts w:cs="Courier New"/>
    </w:rPr>
  </w:style>
  <w:style w:type="character" w:customStyle="1" w:styleId="ListLabel22">
    <w:name w:val="ListLabel 22"/>
    <w:rsid w:val="00EE59DB"/>
    <w:rPr>
      <w:rFonts w:cs="Courier New"/>
    </w:rPr>
  </w:style>
  <w:style w:type="character" w:customStyle="1" w:styleId="ListLabel23">
    <w:name w:val="ListLabel 23"/>
    <w:rsid w:val="00EE59DB"/>
    <w:rPr>
      <w:rFonts w:cs="Courier New"/>
    </w:rPr>
  </w:style>
  <w:style w:type="character" w:customStyle="1" w:styleId="ListLabel24">
    <w:name w:val="ListLabel 24"/>
    <w:rsid w:val="00EE59DB"/>
    <w:rPr>
      <w:rFonts w:cs="Courier New"/>
    </w:rPr>
  </w:style>
  <w:style w:type="character" w:customStyle="1" w:styleId="ListLabel25">
    <w:name w:val="ListLabel 25"/>
    <w:rsid w:val="00EE59DB"/>
    <w:rPr>
      <w:rFonts w:cs="Courier New"/>
    </w:rPr>
  </w:style>
  <w:style w:type="character" w:customStyle="1" w:styleId="ListLabel26">
    <w:name w:val="ListLabel 26"/>
    <w:rsid w:val="00EE59DB"/>
    <w:rPr>
      <w:rFonts w:cs="Courier New"/>
    </w:rPr>
  </w:style>
  <w:style w:type="character" w:customStyle="1" w:styleId="ListLabel27">
    <w:name w:val="ListLabel 27"/>
    <w:rsid w:val="00EE59DB"/>
    <w:rPr>
      <w:rFonts w:cs="Courier New"/>
    </w:rPr>
  </w:style>
  <w:style w:type="character" w:customStyle="1" w:styleId="ListLabel28">
    <w:name w:val="ListLabel 28"/>
    <w:rsid w:val="00EE59DB"/>
    <w:rPr>
      <w:rFonts w:cs="Courier New"/>
    </w:rPr>
  </w:style>
  <w:style w:type="character" w:customStyle="1" w:styleId="ListLabel29">
    <w:name w:val="ListLabel 29"/>
    <w:rsid w:val="00EE59DB"/>
    <w:rPr>
      <w:rFonts w:cs="Courier New"/>
    </w:rPr>
  </w:style>
  <w:style w:type="character" w:customStyle="1" w:styleId="ListLabel30">
    <w:name w:val="ListLabel 30"/>
    <w:rsid w:val="00EE59DB"/>
    <w:rPr>
      <w:rFonts w:cs="Courier New"/>
    </w:rPr>
  </w:style>
  <w:style w:type="character" w:customStyle="1" w:styleId="ListLabel31">
    <w:name w:val="ListLabel 31"/>
    <w:rsid w:val="00EE59DB"/>
    <w:rPr>
      <w:rFonts w:cs="Courier New"/>
    </w:rPr>
  </w:style>
  <w:style w:type="character" w:customStyle="1" w:styleId="ListLabel32">
    <w:name w:val="ListLabel 32"/>
    <w:rsid w:val="00EE59DB"/>
    <w:rPr>
      <w:rFonts w:cs="Courier New"/>
    </w:rPr>
  </w:style>
  <w:style w:type="character" w:customStyle="1" w:styleId="ListLabel33">
    <w:name w:val="ListLabel 33"/>
    <w:rsid w:val="00EE59DB"/>
    <w:rPr>
      <w:rFonts w:cs="Courier New"/>
    </w:rPr>
  </w:style>
  <w:style w:type="character" w:customStyle="1" w:styleId="ListLabel34">
    <w:name w:val="ListLabel 34"/>
    <w:rsid w:val="00EE59DB"/>
    <w:rPr>
      <w:rFonts w:cs="Courier New"/>
    </w:rPr>
  </w:style>
  <w:style w:type="character" w:customStyle="1" w:styleId="ListLabel35">
    <w:name w:val="ListLabel 35"/>
    <w:rsid w:val="00EE59DB"/>
    <w:rPr>
      <w:rFonts w:cs="Courier New"/>
    </w:rPr>
  </w:style>
  <w:style w:type="character" w:customStyle="1" w:styleId="ListLabel36">
    <w:name w:val="ListLabel 36"/>
    <w:rsid w:val="00EE59DB"/>
    <w:rPr>
      <w:rFonts w:cs="Courier New"/>
    </w:rPr>
  </w:style>
  <w:style w:type="character" w:customStyle="1" w:styleId="ListLabel37">
    <w:name w:val="ListLabel 37"/>
    <w:rsid w:val="00EE59DB"/>
    <w:rPr>
      <w:rFonts w:cs="Courier New"/>
    </w:rPr>
  </w:style>
  <w:style w:type="character" w:customStyle="1" w:styleId="ListLabel38">
    <w:name w:val="ListLabel 38"/>
    <w:rsid w:val="00EE59DB"/>
    <w:rPr>
      <w:rFonts w:cs="Courier New"/>
    </w:rPr>
  </w:style>
  <w:style w:type="character" w:customStyle="1" w:styleId="ListLabel39">
    <w:name w:val="ListLabel 39"/>
    <w:rsid w:val="00EE59DB"/>
    <w:rPr>
      <w:rFonts w:cs="Courier New"/>
    </w:rPr>
  </w:style>
  <w:style w:type="character" w:customStyle="1" w:styleId="ListLabel40">
    <w:name w:val="ListLabel 40"/>
    <w:rsid w:val="00EE59DB"/>
    <w:rPr>
      <w:rFonts w:cs="Courier New"/>
    </w:rPr>
  </w:style>
  <w:style w:type="character" w:customStyle="1" w:styleId="ListLabel41">
    <w:name w:val="ListLabel 41"/>
    <w:rsid w:val="00EE59DB"/>
    <w:rPr>
      <w:rFonts w:cs="Courier New"/>
    </w:rPr>
  </w:style>
  <w:style w:type="character" w:customStyle="1" w:styleId="ListLabel42">
    <w:name w:val="ListLabel 42"/>
    <w:rsid w:val="00EE59DB"/>
    <w:rPr>
      <w:rFonts w:cs="Courier New"/>
    </w:rPr>
  </w:style>
  <w:style w:type="character" w:customStyle="1" w:styleId="ListLabel43">
    <w:name w:val="ListLabel 43"/>
    <w:rsid w:val="00EE59DB"/>
    <w:rPr>
      <w:rFonts w:cs="Courier New"/>
    </w:rPr>
  </w:style>
  <w:style w:type="character" w:customStyle="1" w:styleId="ListLabel44">
    <w:name w:val="ListLabel 44"/>
    <w:rsid w:val="00EE59DB"/>
    <w:rPr>
      <w:rFonts w:cs="Courier New"/>
    </w:rPr>
  </w:style>
  <w:style w:type="character" w:customStyle="1" w:styleId="ListLabel45">
    <w:name w:val="ListLabel 45"/>
    <w:rsid w:val="00EE59DB"/>
    <w:rPr>
      <w:rFonts w:cs="Courier New"/>
    </w:rPr>
  </w:style>
  <w:style w:type="character" w:customStyle="1" w:styleId="ListLabel46">
    <w:name w:val="ListLabel 46"/>
    <w:rsid w:val="00EE59DB"/>
    <w:rPr>
      <w:rFonts w:cs="Courier New"/>
    </w:rPr>
  </w:style>
  <w:style w:type="character" w:customStyle="1" w:styleId="ListLabel47">
    <w:name w:val="ListLabel 47"/>
    <w:rsid w:val="00EE59DB"/>
    <w:rPr>
      <w:rFonts w:cs="Courier New"/>
    </w:rPr>
  </w:style>
  <w:style w:type="character" w:customStyle="1" w:styleId="ListLabel48">
    <w:name w:val="ListLabel 48"/>
    <w:rsid w:val="00EE59DB"/>
    <w:rPr>
      <w:rFonts w:cs="Courier New"/>
    </w:rPr>
  </w:style>
  <w:style w:type="character" w:customStyle="1" w:styleId="ListLabel49">
    <w:name w:val="ListLabel 49"/>
    <w:rsid w:val="00EE59DB"/>
    <w:rPr>
      <w:rFonts w:cs="Courier New"/>
    </w:rPr>
  </w:style>
  <w:style w:type="character" w:customStyle="1" w:styleId="ListLabel50">
    <w:name w:val="ListLabel 50"/>
    <w:rsid w:val="00EE59DB"/>
    <w:rPr>
      <w:rFonts w:cs="Courier New"/>
    </w:rPr>
  </w:style>
  <w:style w:type="character" w:customStyle="1" w:styleId="ListLabel51">
    <w:name w:val="ListLabel 51"/>
    <w:rsid w:val="00EE59DB"/>
    <w:rPr>
      <w:rFonts w:cs="Courier New"/>
    </w:rPr>
  </w:style>
  <w:style w:type="character" w:customStyle="1" w:styleId="ListLabel52">
    <w:name w:val="ListLabel 52"/>
    <w:rsid w:val="00EE59DB"/>
    <w:rPr>
      <w:rFonts w:cs="Courier New"/>
    </w:rPr>
  </w:style>
  <w:style w:type="character" w:customStyle="1" w:styleId="ListLabel53">
    <w:name w:val="ListLabel 53"/>
    <w:rsid w:val="00EE59DB"/>
    <w:rPr>
      <w:rFonts w:cs="Courier New"/>
    </w:rPr>
  </w:style>
  <w:style w:type="character" w:customStyle="1" w:styleId="ListLabel54">
    <w:name w:val="ListLabel 54"/>
    <w:rsid w:val="00EE59DB"/>
    <w:rPr>
      <w:rFonts w:cs="Courier New"/>
    </w:rPr>
  </w:style>
  <w:style w:type="character" w:customStyle="1" w:styleId="ListLabel55">
    <w:name w:val="ListLabel 55"/>
    <w:rsid w:val="00EE59DB"/>
    <w:rPr>
      <w:rFonts w:cs="Courier New"/>
    </w:rPr>
  </w:style>
  <w:style w:type="character" w:customStyle="1" w:styleId="ListLabel56">
    <w:name w:val="ListLabel 56"/>
    <w:rsid w:val="00EE59DB"/>
    <w:rPr>
      <w:rFonts w:cs="Courier New"/>
    </w:rPr>
  </w:style>
  <w:style w:type="character" w:customStyle="1" w:styleId="ListLabel57">
    <w:name w:val="ListLabel 57"/>
    <w:rsid w:val="00EE59DB"/>
    <w:rPr>
      <w:rFonts w:cs="Courier New"/>
    </w:rPr>
  </w:style>
  <w:style w:type="character" w:customStyle="1" w:styleId="ListLabel58">
    <w:name w:val="ListLabel 58"/>
    <w:rsid w:val="00EE59DB"/>
    <w:rPr>
      <w:rFonts w:cs="Courier New"/>
    </w:rPr>
  </w:style>
  <w:style w:type="character" w:customStyle="1" w:styleId="ListLabel59">
    <w:name w:val="ListLabel 59"/>
    <w:rsid w:val="00EE59DB"/>
    <w:rPr>
      <w:rFonts w:cs="Courier New"/>
    </w:rPr>
  </w:style>
  <w:style w:type="character" w:customStyle="1" w:styleId="ListLabel60">
    <w:name w:val="ListLabel 60"/>
    <w:rsid w:val="00EE59DB"/>
    <w:rPr>
      <w:rFonts w:cs="Courier New"/>
    </w:rPr>
  </w:style>
  <w:style w:type="character" w:customStyle="1" w:styleId="ListLabel61">
    <w:name w:val="ListLabel 61"/>
    <w:rsid w:val="00EE59DB"/>
    <w:rPr>
      <w:rFonts w:cs="Courier New"/>
    </w:rPr>
  </w:style>
  <w:style w:type="character" w:customStyle="1" w:styleId="ListLabel62">
    <w:name w:val="ListLabel 62"/>
    <w:rsid w:val="00EE59DB"/>
    <w:rPr>
      <w:rFonts w:cs="Courier New"/>
    </w:rPr>
  </w:style>
  <w:style w:type="character" w:customStyle="1" w:styleId="ListLabel63">
    <w:name w:val="ListLabel 63"/>
    <w:rsid w:val="00EE59DB"/>
    <w:rPr>
      <w:rFonts w:cs="Courier New"/>
    </w:rPr>
  </w:style>
  <w:style w:type="character" w:customStyle="1" w:styleId="ListLabel64">
    <w:name w:val="ListLabel 64"/>
    <w:rsid w:val="00EE59DB"/>
    <w:rPr>
      <w:rFonts w:cs="Courier New"/>
    </w:rPr>
  </w:style>
  <w:style w:type="character" w:customStyle="1" w:styleId="ListLabel65">
    <w:name w:val="ListLabel 65"/>
    <w:rsid w:val="00EE59DB"/>
    <w:rPr>
      <w:rFonts w:cs="Courier New"/>
    </w:rPr>
  </w:style>
  <w:style w:type="character" w:customStyle="1" w:styleId="ListLabel66">
    <w:name w:val="ListLabel 66"/>
    <w:rsid w:val="00EE59DB"/>
    <w:rPr>
      <w:rFonts w:cs="Courier New"/>
    </w:rPr>
  </w:style>
  <w:style w:type="character" w:customStyle="1" w:styleId="ListLabel67">
    <w:name w:val="ListLabel 67"/>
    <w:rsid w:val="00EE59DB"/>
    <w:rPr>
      <w:rFonts w:cs="Courier New"/>
    </w:rPr>
  </w:style>
  <w:style w:type="character" w:customStyle="1" w:styleId="ListLabel68">
    <w:name w:val="ListLabel 68"/>
    <w:rsid w:val="00EE59DB"/>
    <w:rPr>
      <w:rFonts w:cs="Courier New"/>
    </w:rPr>
  </w:style>
  <w:style w:type="character" w:customStyle="1" w:styleId="ListLabel69">
    <w:name w:val="ListLabel 69"/>
    <w:rsid w:val="00EE59DB"/>
    <w:rPr>
      <w:rFonts w:cs="Courier New"/>
    </w:rPr>
  </w:style>
  <w:style w:type="character" w:customStyle="1" w:styleId="ListLabel70">
    <w:name w:val="ListLabel 70"/>
    <w:rsid w:val="00EE59DB"/>
    <w:rPr>
      <w:rFonts w:cs="Courier New"/>
    </w:rPr>
  </w:style>
  <w:style w:type="character" w:customStyle="1" w:styleId="Znakinumeracji">
    <w:name w:val="Znaki numeracji"/>
    <w:qFormat/>
    <w:rsid w:val="00EE59DB"/>
    <w:rPr>
      <w:rFonts w:ascii="Calibri" w:hAnsi="Calibri"/>
      <w:b/>
      <w:bCs/>
      <w:i w:val="0"/>
      <w:iCs w:val="0"/>
      <w:sz w:val="32"/>
      <w:szCs w:val="32"/>
    </w:rPr>
  </w:style>
  <w:style w:type="character" w:customStyle="1" w:styleId="Znakiwypunktowania">
    <w:name w:val="Znaki wypunktowania"/>
    <w:qFormat/>
    <w:rsid w:val="00EE59DB"/>
    <w:rPr>
      <w:rFonts w:ascii="OpenSymbol" w:eastAsia="OpenSymbol" w:hAnsi="OpenSymbol" w:cs="OpenSymbol"/>
    </w:rPr>
  </w:style>
  <w:style w:type="paragraph" w:customStyle="1" w:styleId="Akapitzlist1">
    <w:name w:val="Akapit z listą1"/>
    <w:basedOn w:val="Normalny"/>
    <w:rsid w:val="00EE59DB"/>
    <w:pPr>
      <w:widowControl w:val="0"/>
      <w:suppressAutoHyphens/>
      <w:spacing w:after="0" w:line="360" w:lineRule="auto"/>
      <w:ind w:left="720"/>
      <w:contextualSpacing/>
      <w:jc w:val="both"/>
    </w:pPr>
    <w:rPr>
      <w:rFonts w:cs="font1369"/>
    </w:rPr>
  </w:style>
  <w:style w:type="paragraph" w:customStyle="1" w:styleId="NormalnyWeb1">
    <w:name w:val="Normalny (Web)1"/>
    <w:basedOn w:val="Normalny"/>
    <w:rsid w:val="00EE59DB"/>
    <w:pPr>
      <w:suppressAutoHyphens/>
      <w:spacing w:before="280" w:after="280" w:line="240" w:lineRule="auto"/>
    </w:pPr>
    <w:rPr>
      <w:rFonts w:ascii="Times New Roman" w:eastAsia="Times New Roman" w:hAnsi="Times New Roman"/>
      <w:kern w:val="2"/>
      <w:sz w:val="24"/>
      <w:szCs w:val="24"/>
      <w:lang w:eastAsia="ar-SA"/>
    </w:rPr>
  </w:style>
  <w:style w:type="paragraph" w:customStyle="1" w:styleId="Tekstdymka2">
    <w:name w:val="Tekst dymka2"/>
    <w:basedOn w:val="Normalny"/>
    <w:rsid w:val="00EE59DB"/>
    <w:pPr>
      <w:suppressAutoHyphens/>
      <w:spacing w:after="0" w:line="240" w:lineRule="auto"/>
    </w:pPr>
    <w:rPr>
      <w:rFonts w:ascii="Segoe UI" w:hAnsi="Segoe UI" w:cs="Segoe UI"/>
      <w:sz w:val="18"/>
      <w:szCs w:val="18"/>
    </w:rPr>
  </w:style>
  <w:style w:type="paragraph" w:customStyle="1" w:styleId="Bezodstpw2">
    <w:name w:val="Bez odstępów2"/>
    <w:rsid w:val="00EE59DB"/>
    <w:pPr>
      <w:widowControl w:val="0"/>
      <w:suppressAutoHyphens/>
    </w:pPr>
    <w:rPr>
      <w:rFonts w:eastAsia="SimSun" w:cs="Tahoma"/>
      <w:kern w:val="2"/>
      <w:sz w:val="22"/>
      <w:szCs w:val="22"/>
      <w:lang w:eastAsia="en-US"/>
    </w:rPr>
  </w:style>
  <w:style w:type="character" w:customStyle="1" w:styleId="TytuZnak1">
    <w:name w:val="Tytuł Znak1"/>
    <w:rsid w:val="00EE59DB"/>
    <w:rPr>
      <w:rFonts w:ascii="Calibri Light" w:eastAsia="font1369" w:hAnsi="Calibri Light" w:cs="font1369"/>
      <w:spacing w:val="-10"/>
      <w:kern w:val="2"/>
      <w:sz w:val="56"/>
      <w:szCs w:val="56"/>
      <w:lang w:eastAsia="en-US"/>
    </w:rPr>
  </w:style>
  <w:style w:type="numbering" w:customStyle="1" w:styleId="Bezlisty40">
    <w:name w:val="Bez listy40"/>
    <w:next w:val="Bezlisty"/>
    <w:uiPriority w:val="99"/>
    <w:semiHidden/>
    <w:unhideWhenUsed/>
    <w:rsid w:val="00F43036"/>
  </w:style>
  <w:style w:type="character" w:styleId="Nierozpoznanawzmianka">
    <w:name w:val="Unresolved Mention"/>
    <w:uiPriority w:val="99"/>
    <w:semiHidden/>
    <w:unhideWhenUsed/>
    <w:rsid w:val="00127758"/>
    <w:rPr>
      <w:color w:val="605E5C"/>
      <w:shd w:val="clear" w:color="auto" w:fill="E1DFDD"/>
    </w:rPr>
  </w:style>
  <w:style w:type="numbering" w:customStyle="1" w:styleId="WWNum313">
    <w:name w:val="WWNum313"/>
    <w:basedOn w:val="Bezlisty"/>
    <w:rsid w:val="001074BA"/>
    <w:pPr>
      <w:numPr>
        <w:numId w:val="51"/>
      </w:numPr>
    </w:pPr>
  </w:style>
  <w:style w:type="numbering" w:customStyle="1" w:styleId="WWNum131">
    <w:name w:val="WWNum131"/>
    <w:basedOn w:val="Bezlisty"/>
    <w:rsid w:val="00E63388"/>
  </w:style>
  <w:style w:type="numbering" w:customStyle="1" w:styleId="WWNum32">
    <w:name w:val="WWNum32"/>
    <w:basedOn w:val="Bezlisty"/>
    <w:rsid w:val="00B9175D"/>
  </w:style>
  <w:style w:type="numbering" w:customStyle="1" w:styleId="WWNum34">
    <w:name w:val="WWNum34"/>
    <w:basedOn w:val="Bezlisty"/>
    <w:rsid w:val="00A57332"/>
  </w:style>
  <w:style w:type="numbering" w:customStyle="1" w:styleId="WWNum341">
    <w:name w:val="WWNum341"/>
    <w:basedOn w:val="Bezlisty"/>
    <w:rsid w:val="00A57332"/>
  </w:style>
  <w:style w:type="table" w:customStyle="1" w:styleId="Tabela-Siatka17">
    <w:name w:val="Tabela - Siatka17"/>
    <w:basedOn w:val="Standardowy"/>
    <w:next w:val="Tabela-Siatka"/>
    <w:uiPriority w:val="39"/>
    <w:rsid w:val="00BF2F20"/>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8">
    <w:name w:val="Tabela - Siatka18"/>
    <w:basedOn w:val="Standardowy"/>
    <w:next w:val="Tabela-Siatka"/>
    <w:uiPriority w:val="39"/>
    <w:rsid w:val="001E7611"/>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ny1">
    <w:name w:val="Normalny1"/>
    <w:rsid w:val="001532EB"/>
    <w:pPr>
      <w:widowControl w:val="0"/>
      <w:suppressAutoHyphens/>
    </w:pPr>
    <w:rPr>
      <w:rFonts w:ascii="Liberation Serif" w:eastAsia="SimSun" w:hAnsi="Liberation Serif" w:cs="Lucida Sans"/>
      <w:sz w:val="24"/>
      <w:szCs w:val="24"/>
      <w:lang w:eastAsia="zh-CN" w:bidi="hi-IN"/>
    </w:rPr>
  </w:style>
  <w:style w:type="numbering" w:customStyle="1" w:styleId="WW8Num121">
    <w:name w:val="WW8Num121"/>
    <w:basedOn w:val="Bezlisty"/>
    <w:rsid w:val="0065372C"/>
  </w:style>
  <w:style w:type="numbering" w:customStyle="1" w:styleId="Bezlisty44">
    <w:name w:val="Bez listy44"/>
    <w:next w:val="Bezlisty"/>
    <w:uiPriority w:val="99"/>
    <w:semiHidden/>
    <w:unhideWhenUsed/>
    <w:rsid w:val="00FB1D92"/>
  </w:style>
  <w:style w:type="table" w:customStyle="1" w:styleId="Tabela-Siatka19">
    <w:name w:val="Tabela - Siatka19"/>
    <w:basedOn w:val="Standardowy"/>
    <w:next w:val="Tabela-Siatka"/>
    <w:rsid w:val="00FB1D92"/>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10">
    <w:name w:val="Bez listy110"/>
    <w:next w:val="Bezlisty"/>
    <w:uiPriority w:val="99"/>
    <w:semiHidden/>
    <w:unhideWhenUsed/>
    <w:rsid w:val="00FB1D92"/>
  </w:style>
  <w:style w:type="numbering" w:customStyle="1" w:styleId="Bezlisty116">
    <w:name w:val="Bez listy116"/>
    <w:next w:val="Bezlisty"/>
    <w:semiHidden/>
    <w:rsid w:val="00FB1D92"/>
  </w:style>
  <w:style w:type="numbering" w:customStyle="1" w:styleId="Bezlisty210">
    <w:name w:val="Bez listy210"/>
    <w:next w:val="Bezlisty"/>
    <w:semiHidden/>
    <w:rsid w:val="00FB1D92"/>
  </w:style>
  <w:style w:type="numbering" w:customStyle="1" w:styleId="Bezlisty310">
    <w:name w:val="Bez listy310"/>
    <w:next w:val="Bezlisty"/>
    <w:semiHidden/>
    <w:rsid w:val="00FB1D92"/>
  </w:style>
  <w:style w:type="numbering" w:customStyle="1" w:styleId="Bezlisty45">
    <w:name w:val="Bez listy45"/>
    <w:next w:val="Bezlisty"/>
    <w:semiHidden/>
    <w:rsid w:val="00FB1D92"/>
  </w:style>
  <w:style w:type="numbering" w:customStyle="1" w:styleId="Bezlisty54">
    <w:name w:val="Bez listy54"/>
    <w:next w:val="Bezlisty"/>
    <w:uiPriority w:val="99"/>
    <w:semiHidden/>
    <w:unhideWhenUsed/>
    <w:rsid w:val="00FB1D92"/>
  </w:style>
  <w:style w:type="numbering" w:customStyle="1" w:styleId="Bezlisty122">
    <w:name w:val="Bez listy122"/>
    <w:next w:val="Bezlisty"/>
    <w:uiPriority w:val="99"/>
    <w:semiHidden/>
    <w:unhideWhenUsed/>
    <w:rsid w:val="00FB1D92"/>
  </w:style>
  <w:style w:type="table" w:customStyle="1" w:styleId="Tabela-Siatka114">
    <w:name w:val="Tabela - Siatka114"/>
    <w:basedOn w:val="Standardowy"/>
    <w:next w:val="Tabela-Siatka"/>
    <w:uiPriority w:val="39"/>
    <w:rsid w:val="00FB1D92"/>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115">
    <w:name w:val="Bez listy1115"/>
    <w:next w:val="Bezlisty"/>
    <w:uiPriority w:val="99"/>
    <w:semiHidden/>
    <w:unhideWhenUsed/>
    <w:rsid w:val="00FB1D92"/>
  </w:style>
  <w:style w:type="numbering" w:customStyle="1" w:styleId="Bezlisty11112">
    <w:name w:val="Bez listy11112"/>
    <w:next w:val="Bezlisty"/>
    <w:semiHidden/>
    <w:rsid w:val="00FB1D92"/>
  </w:style>
  <w:style w:type="numbering" w:customStyle="1" w:styleId="Bezlisty212">
    <w:name w:val="Bez listy212"/>
    <w:next w:val="Bezlisty"/>
    <w:semiHidden/>
    <w:rsid w:val="00FB1D92"/>
  </w:style>
  <w:style w:type="numbering" w:customStyle="1" w:styleId="Bezlisty64">
    <w:name w:val="Bez listy64"/>
    <w:next w:val="Bezlisty"/>
    <w:uiPriority w:val="99"/>
    <w:semiHidden/>
    <w:unhideWhenUsed/>
    <w:rsid w:val="00FB1D92"/>
  </w:style>
  <w:style w:type="numbering" w:customStyle="1" w:styleId="Bezlisty72">
    <w:name w:val="Bez listy72"/>
    <w:next w:val="Bezlisty"/>
    <w:uiPriority w:val="99"/>
    <w:semiHidden/>
    <w:unhideWhenUsed/>
    <w:rsid w:val="00FB1D92"/>
  </w:style>
  <w:style w:type="numbering" w:customStyle="1" w:styleId="Bezlisty82">
    <w:name w:val="Bez listy82"/>
    <w:next w:val="Bezlisty"/>
    <w:uiPriority w:val="99"/>
    <w:semiHidden/>
    <w:unhideWhenUsed/>
    <w:rsid w:val="00FB1D92"/>
  </w:style>
  <w:style w:type="numbering" w:customStyle="1" w:styleId="Bezlisty132">
    <w:name w:val="Bez listy132"/>
    <w:next w:val="Bezlisty"/>
    <w:uiPriority w:val="99"/>
    <w:semiHidden/>
    <w:unhideWhenUsed/>
    <w:rsid w:val="00FB1D92"/>
  </w:style>
  <w:style w:type="numbering" w:customStyle="1" w:styleId="Bezlisty1122">
    <w:name w:val="Bez listy1122"/>
    <w:next w:val="Bezlisty"/>
    <w:uiPriority w:val="99"/>
    <w:semiHidden/>
    <w:unhideWhenUsed/>
    <w:rsid w:val="00FB1D92"/>
  </w:style>
  <w:style w:type="numbering" w:customStyle="1" w:styleId="Bezlisty11122">
    <w:name w:val="Bez listy11122"/>
    <w:next w:val="Bezlisty"/>
    <w:semiHidden/>
    <w:rsid w:val="00FB1D92"/>
  </w:style>
  <w:style w:type="numbering" w:customStyle="1" w:styleId="Bezlisty222">
    <w:name w:val="Bez listy222"/>
    <w:next w:val="Bezlisty"/>
    <w:semiHidden/>
    <w:rsid w:val="00FB1D92"/>
  </w:style>
  <w:style w:type="numbering" w:customStyle="1" w:styleId="Bezlisty312">
    <w:name w:val="Bez listy312"/>
    <w:next w:val="Bezlisty"/>
    <w:semiHidden/>
    <w:rsid w:val="00FB1D92"/>
  </w:style>
  <w:style w:type="numbering" w:customStyle="1" w:styleId="Bezlisty412">
    <w:name w:val="Bez listy412"/>
    <w:next w:val="Bezlisty"/>
    <w:semiHidden/>
    <w:rsid w:val="00FB1D92"/>
  </w:style>
  <w:style w:type="numbering" w:customStyle="1" w:styleId="Bezlisty512">
    <w:name w:val="Bez listy512"/>
    <w:next w:val="Bezlisty"/>
    <w:uiPriority w:val="99"/>
    <w:semiHidden/>
    <w:unhideWhenUsed/>
    <w:rsid w:val="00FB1D92"/>
  </w:style>
  <w:style w:type="numbering" w:customStyle="1" w:styleId="Bezlisty1212">
    <w:name w:val="Bez listy1212"/>
    <w:next w:val="Bezlisty"/>
    <w:uiPriority w:val="99"/>
    <w:semiHidden/>
    <w:unhideWhenUsed/>
    <w:rsid w:val="00FB1D92"/>
  </w:style>
  <w:style w:type="numbering" w:customStyle="1" w:styleId="Bezlisty111112">
    <w:name w:val="Bez listy111112"/>
    <w:next w:val="Bezlisty"/>
    <w:uiPriority w:val="99"/>
    <w:semiHidden/>
    <w:unhideWhenUsed/>
    <w:rsid w:val="00FB1D92"/>
  </w:style>
  <w:style w:type="numbering" w:customStyle="1" w:styleId="Bezlisty1111112">
    <w:name w:val="Bez listy1111112"/>
    <w:next w:val="Bezlisty"/>
    <w:semiHidden/>
    <w:rsid w:val="00FB1D92"/>
  </w:style>
  <w:style w:type="numbering" w:customStyle="1" w:styleId="Bezlisty2112">
    <w:name w:val="Bez listy2112"/>
    <w:next w:val="Bezlisty"/>
    <w:semiHidden/>
    <w:rsid w:val="00FB1D92"/>
  </w:style>
  <w:style w:type="numbering" w:customStyle="1" w:styleId="Bezlisty612">
    <w:name w:val="Bez listy612"/>
    <w:next w:val="Bezlisty"/>
    <w:uiPriority w:val="99"/>
    <w:semiHidden/>
    <w:unhideWhenUsed/>
    <w:rsid w:val="00FB1D92"/>
  </w:style>
  <w:style w:type="numbering" w:customStyle="1" w:styleId="Bezlisty712">
    <w:name w:val="Bez listy712"/>
    <w:next w:val="Bezlisty"/>
    <w:uiPriority w:val="99"/>
    <w:semiHidden/>
    <w:unhideWhenUsed/>
    <w:rsid w:val="00FB1D92"/>
  </w:style>
  <w:style w:type="numbering" w:customStyle="1" w:styleId="Bezlisty92">
    <w:name w:val="Bez listy92"/>
    <w:next w:val="Bezlisty"/>
    <w:uiPriority w:val="99"/>
    <w:semiHidden/>
    <w:unhideWhenUsed/>
    <w:rsid w:val="00FB1D92"/>
  </w:style>
  <w:style w:type="table" w:customStyle="1" w:styleId="Tabela-Siatka72">
    <w:name w:val="Tabela - Siatka72"/>
    <w:basedOn w:val="Standardowy"/>
    <w:next w:val="Tabela-Siatka"/>
    <w:uiPriority w:val="39"/>
    <w:rsid w:val="00FB1D92"/>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42">
    <w:name w:val="Bez listy142"/>
    <w:next w:val="Bezlisty"/>
    <w:uiPriority w:val="99"/>
    <w:semiHidden/>
    <w:unhideWhenUsed/>
    <w:rsid w:val="00FB1D92"/>
  </w:style>
  <w:style w:type="numbering" w:customStyle="1" w:styleId="Bezlisty1132">
    <w:name w:val="Bez listy1132"/>
    <w:next w:val="Bezlisty"/>
    <w:semiHidden/>
    <w:rsid w:val="00FB1D92"/>
  </w:style>
  <w:style w:type="numbering" w:customStyle="1" w:styleId="Bezlisty232">
    <w:name w:val="Bez listy232"/>
    <w:next w:val="Bezlisty"/>
    <w:semiHidden/>
    <w:rsid w:val="00FB1D92"/>
  </w:style>
  <w:style w:type="numbering" w:customStyle="1" w:styleId="Bezlisty321">
    <w:name w:val="Bez listy321"/>
    <w:next w:val="Bezlisty"/>
    <w:uiPriority w:val="99"/>
    <w:semiHidden/>
    <w:unhideWhenUsed/>
    <w:rsid w:val="00FB1D92"/>
  </w:style>
  <w:style w:type="table" w:customStyle="1" w:styleId="Tabela-Siatka412">
    <w:name w:val="Tabela - Siatka412"/>
    <w:basedOn w:val="Standardowy"/>
    <w:next w:val="Tabela-Siatka"/>
    <w:rsid w:val="00FB1D92"/>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421">
    <w:name w:val="Bez listy421"/>
    <w:next w:val="Bezlisty"/>
    <w:uiPriority w:val="99"/>
    <w:semiHidden/>
    <w:unhideWhenUsed/>
    <w:rsid w:val="00FB1D92"/>
  </w:style>
  <w:style w:type="numbering" w:customStyle="1" w:styleId="Bezlisty521">
    <w:name w:val="Bez listy521"/>
    <w:next w:val="Bezlisty"/>
    <w:uiPriority w:val="99"/>
    <w:semiHidden/>
    <w:unhideWhenUsed/>
    <w:rsid w:val="00FB1D92"/>
  </w:style>
  <w:style w:type="numbering" w:customStyle="1" w:styleId="WWNum33">
    <w:name w:val="WWNum33"/>
    <w:basedOn w:val="Bezlisty"/>
    <w:rsid w:val="00FB1D92"/>
    <w:pPr>
      <w:numPr>
        <w:numId w:val="11"/>
      </w:numPr>
    </w:pPr>
  </w:style>
  <w:style w:type="numbering" w:customStyle="1" w:styleId="Bezlisty621">
    <w:name w:val="Bez listy621"/>
    <w:next w:val="Bezlisty"/>
    <w:uiPriority w:val="99"/>
    <w:semiHidden/>
    <w:unhideWhenUsed/>
    <w:rsid w:val="00FB1D92"/>
  </w:style>
  <w:style w:type="numbering" w:customStyle="1" w:styleId="Bezlisty102">
    <w:name w:val="Bez listy102"/>
    <w:next w:val="Bezlisty"/>
    <w:uiPriority w:val="99"/>
    <w:semiHidden/>
    <w:unhideWhenUsed/>
    <w:rsid w:val="00FB1D92"/>
  </w:style>
  <w:style w:type="numbering" w:customStyle="1" w:styleId="Bezlisty152">
    <w:name w:val="Bez listy152"/>
    <w:next w:val="Bezlisty"/>
    <w:uiPriority w:val="99"/>
    <w:semiHidden/>
    <w:unhideWhenUsed/>
    <w:rsid w:val="00FB1D92"/>
  </w:style>
  <w:style w:type="numbering" w:customStyle="1" w:styleId="Bezlisty1141">
    <w:name w:val="Bez listy1141"/>
    <w:next w:val="Bezlisty"/>
    <w:uiPriority w:val="99"/>
    <w:semiHidden/>
    <w:unhideWhenUsed/>
    <w:rsid w:val="00FB1D92"/>
  </w:style>
  <w:style w:type="numbering" w:customStyle="1" w:styleId="Bezlisty11132">
    <w:name w:val="Bez listy11132"/>
    <w:next w:val="Bezlisty"/>
    <w:semiHidden/>
    <w:rsid w:val="00FB1D92"/>
  </w:style>
  <w:style w:type="table" w:customStyle="1" w:styleId="Tabela-Siatka1122">
    <w:name w:val="Tabela - Siatka1122"/>
    <w:basedOn w:val="Standardowy"/>
    <w:next w:val="Tabela-Siatka"/>
    <w:rsid w:val="00FB1D92"/>
    <w:pPr>
      <w:suppressAutoHyphens/>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241">
    <w:name w:val="Bez listy241"/>
    <w:next w:val="Bezlisty"/>
    <w:semiHidden/>
    <w:rsid w:val="00FB1D92"/>
  </w:style>
  <w:style w:type="numbering" w:customStyle="1" w:styleId="Bezlisty162">
    <w:name w:val="Bez listy162"/>
    <w:next w:val="Bezlisty"/>
    <w:uiPriority w:val="99"/>
    <w:semiHidden/>
    <w:unhideWhenUsed/>
    <w:rsid w:val="00FB1D92"/>
  </w:style>
  <w:style w:type="table" w:customStyle="1" w:styleId="Tabela-Siatka92">
    <w:name w:val="Tabela - Siatka92"/>
    <w:basedOn w:val="Standardowy"/>
    <w:next w:val="Tabela-Siatka"/>
    <w:rsid w:val="00FB1D92"/>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72">
    <w:name w:val="Bez listy172"/>
    <w:next w:val="Bezlisty"/>
    <w:uiPriority w:val="99"/>
    <w:semiHidden/>
    <w:unhideWhenUsed/>
    <w:rsid w:val="00FB1D92"/>
  </w:style>
  <w:style w:type="numbering" w:customStyle="1" w:styleId="Bezlisty1151">
    <w:name w:val="Bez listy1151"/>
    <w:next w:val="Bezlisty"/>
    <w:uiPriority w:val="99"/>
    <w:semiHidden/>
    <w:rsid w:val="00FB1D92"/>
  </w:style>
  <w:style w:type="numbering" w:customStyle="1" w:styleId="Bezlisty251">
    <w:name w:val="Bez listy251"/>
    <w:next w:val="Bezlisty"/>
    <w:semiHidden/>
    <w:rsid w:val="00FB1D92"/>
  </w:style>
  <w:style w:type="numbering" w:customStyle="1" w:styleId="Bezlisty331">
    <w:name w:val="Bez listy331"/>
    <w:next w:val="Bezlisty"/>
    <w:uiPriority w:val="99"/>
    <w:semiHidden/>
    <w:unhideWhenUsed/>
    <w:rsid w:val="00FB1D92"/>
  </w:style>
  <w:style w:type="numbering" w:customStyle="1" w:styleId="Bezlisty431">
    <w:name w:val="Bez listy431"/>
    <w:next w:val="Bezlisty"/>
    <w:uiPriority w:val="99"/>
    <w:semiHidden/>
    <w:unhideWhenUsed/>
    <w:rsid w:val="00FB1D92"/>
  </w:style>
  <w:style w:type="numbering" w:customStyle="1" w:styleId="Bezlisty531">
    <w:name w:val="Bez listy531"/>
    <w:next w:val="Bezlisty"/>
    <w:uiPriority w:val="99"/>
    <w:semiHidden/>
    <w:unhideWhenUsed/>
    <w:rsid w:val="00FB1D92"/>
  </w:style>
  <w:style w:type="numbering" w:customStyle="1" w:styleId="WWNum314">
    <w:name w:val="WWNum314"/>
    <w:basedOn w:val="Bezlisty"/>
    <w:rsid w:val="00FB1D92"/>
    <w:pPr>
      <w:numPr>
        <w:numId w:val="8"/>
      </w:numPr>
    </w:pPr>
  </w:style>
  <w:style w:type="numbering" w:customStyle="1" w:styleId="Bezlisty631">
    <w:name w:val="Bez listy631"/>
    <w:next w:val="Bezlisty"/>
    <w:uiPriority w:val="99"/>
    <w:semiHidden/>
    <w:unhideWhenUsed/>
    <w:rsid w:val="00FB1D92"/>
  </w:style>
  <w:style w:type="numbering" w:customStyle="1" w:styleId="Bezlisty11141">
    <w:name w:val="Bez listy11141"/>
    <w:next w:val="Bezlisty"/>
    <w:semiHidden/>
    <w:rsid w:val="00FB1D92"/>
  </w:style>
  <w:style w:type="table" w:customStyle="1" w:styleId="Tabela-Siatka1132">
    <w:name w:val="Tabela - Siatka1132"/>
    <w:basedOn w:val="Standardowy"/>
    <w:next w:val="Tabela-Siatka"/>
    <w:rsid w:val="00FB1D92"/>
    <w:pPr>
      <w:suppressAutoHyphens/>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81">
    <w:name w:val="Bez listy181"/>
    <w:next w:val="Bezlisty"/>
    <w:uiPriority w:val="99"/>
    <w:semiHidden/>
    <w:unhideWhenUsed/>
    <w:rsid w:val="00FB1D92"/>
  </w:style>
  <w:style w:type="numbering" w:customStyle="1" w:styleId="WWNum11">
    <w:name w:val="WWNum11"/>
    <w:basedOn w:val="Bezlisty"/>
    <w:rsid w:val="00FB1D92"/>
    <w:pPr>
      <w:numPr>
        <w:numId w:val="19"/>
      </w:numPr>
    </w:pPr>
  </w:style>
  <w:style w:type="numbering" w:customStyle="1" w:styleId="Bezlisty191">
    <w:name w:val="Bez listy191"/>
    <w:next w:val="Bezlisty"/>
    <w:uiPriority w:val="99"/>
    <w:semiHidden/>
    <w:unhideWhenUsed/>
    <w:rsid w:val="00FB1D92"/>
  </w:style>
  <w:style w:type="table" w:customStyle="1" w:styleId="Tabela-Siatka102">
    <w:name w:val="Tabela - Siatka102"/>
    <w:basedOn w:val="Standardowy"/>
    <w:next w:val="Tabela-Siatka"/>
    <w:rsid w:val="00FB1D92"/>
    <w:pPr>
      <w:suppressAutoHyphens/>
    </w:pPr>
    <w:rPr>
      <w:rFonts w:eastAsia="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201">
    <w:name w:val="Bez listy201"/>
    <w:next w:val="Bezlisty"/>
    <w:uiPriority w:val="99"/>
    <w:semiHidden/>
    <w:unhideWhenUsed/>
    <w:rsid w:val="00FB1D92"/>
  </w:style>
  <w:style w:type="numbering" w:customStyle="1" w:styleId="Bezlisty261">
    <w:name w:val="Bez listy261"/>
    <w:next w:val="Bezlisty"/>
    <w:uiPriority w:val="99"/>
    <w:semiHidden/>
    <w:unhideWhenUsed/>
    <w:rsid w:val="00FB1D92"/>
  </w:style>
  <w:style w:type="numbering" w:customStyle="1" w:styleId="Bezlisty271">
    <w:name w:val="Bez listy271"/>
    <w:next w:val="Bezlisty"/>
    <w:uiPriority w:val="99"/>
    <w:semiHidden/>
    <w:unhideWhenUsed/>
    <w:rsid w:val="00FB1D92"/>
  </w:style>
  <w:style w:type="table" w:customStyle="1" w:styleId="Tabela-Siatka131">
    <w:name w:val="Tabela - Siatka131"/>
    <w:basedOn w:val="Standardowy"/>
    <w:next w:val="Tabela-Siatka"/>
    <w:uiPriority w:val="39"/>
    <w:rsid w:val="00FB1D92"/>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281">
    <w:name w:val="Bez listy281"/>
    <w:next w:val="Bezlisty"/>
    <w:uiPriority w:val="99"/>
    <w:semiHidden/>
    <w:unhideWhenUsed/>
    <w:rsid w:val="00FB1D92"/>
  </w:style>
  <w:style w:type="numbering" w:customStyle="1" w:styleId="Bezlisty291">
    <w:name w:val="Bez listy291"/>
    <w:next w:val="Bezlisty"/>
    <w:semiHidden/>
    <w:rsid w:val="00FB1D92"/>
  </w:style>
  <w:style w:type="table" w:customStyle="1" w:styleId="Tabela-Siatka141">
    <w:name w:val="Tabela - Siatka141"/>
    <w:basedOn w:val="Standardowy"/>
    <w:next w:val="Tabela-Siatka"/>
    <w:rsid w:val="00FB1D92"/>
    <w:pPr>
      <w:suppressAutoHyphens/>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301">
    <w:name w:val="Bez listy301"/>
    <w:next w:val="Bezlisty"/>
    <w:uiPriority w:val="99"/>
    <w:semiHidden/>
    <w:unhideWhenUsed/>
    <w:rsid w:val="00FB1D92"/>
  </w:style>
  <w:style w:type="numbering" w:customStyle="1" w:styleId="Bezlisty341">
    <w:name w:val="Bez listy341"/>
    <w:next w:val="Bezlisty"/>
    <w:uiPriority w:val="99"/>
    <w:semiHidden/>
    <w:unhideWhenUsed/>
    <w:rsid w:val="00FB1D92"/>
  </w:style>
  <w:style w:type="table" w:customStyle="1" w:styleId="Tabela-Siatka151">
    <w:name w:val="Tabela - Siatka151"/>
    <w:basedOn w:val="Standardowy"/>
    <w:next w:val="Tabela-Siatka"/>
    <w:uiPriority w:val="39"/>
    <w:rsid w:val="00FB1D92"/>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8Num13">
    <w:name w:val="WW8Num13"/>
    <w:basedOn w:val="Bezlisty"/>
    <w:rsid w:val="00FB1D92"/>
    <w:pPr>
      <w:numPr>
        <w:numId w:val="56"/>
      </w:numPr>
    </w:pPr>
  </w:style>
  <w:style w:type="numbering" w:customStyle="1" w:styleId="WW8Num23">
    <w:name w:val="WW8Num23"/>
    <w:basedOn w:val="Bezlisty"/>
    <w:rsid w:val="00FB1D92"/>
    <w:pPr>
      <w:numPr>
        <w:numId w:val="57"/>
      </w:numPr>
    </w:pPr>
  </w:style>
  <w:style w:type="numbering" w:customStyle="1" w:styleId="WWNum321">
    <w:name w:val="WWNum321"/>
    <w:basedOn w:val="Bezlisty"/>
    <w:rsid w:val="00FB1D92"/>
    <w:pPr>
      <w:numPr>
        <w:numId w:val="3"/>
      </w:numPr>
    </w:pPr>
  </w:style>
  <w:style w:type="numbering" w:customStyle="1" w:styleId="WWNum3112">
    <w:name w:val="WWNum3112"/>
    <w:basedOn w:val="Bezlisty"/>
    <w:rsid w:val="00FB1D92"/>
  </w:style>
  <w:style w:type="numbering" w:customStyle="1" w:styleId="WWNum111">
    <w:name w:val="WWNum111"/>
    <w:basedOn w:val="Bezlisty"/>
    <w:rsid w:val="00FB1D92"/>
    <w:pPr>
      <w:numPr>
        <w:numId w:val="9"/>
      </w:numPr>
    </w:pPr>
  </w:style>
  <w:style w:type="numbering" w:customStyle="1" w:styleId="Bezlisty351">
    <w:name w:val="Bez listy351"/>
    <w:next w:val="Bezlisty"/>
    <w:uiPriority w:val="99"/>
    <w:semiHidden/>
    <w:unhideWhenUsed/>
    <w:rsid w:val="00FB1D92"/>
  </w:style>
  <w:style w:type="numbering" w:customStyle="1" w:styleId="Bezlisty361">
    <w:name w:val="Bez listy361"/>
    <w:next w:val="Bezlisty"/>
    <w:uiPriority w:val="99"/>
    <w:semiHidden/>
    <w:unhideWhenUsed/>
    <w:rsid w:val="00FB1D92"/>
  </w:style>
  <w:style w:type="paragraph" w:customStyle="1" w:styleId="ContentsHeading">
    <w:name w:val="Contents Heading"/>
    <w:basedOn w:val="Nagwek1"/>
    <w:next w:val="Normalny"/>
    <w:rsid w:val="00FB1D92"/>
    <w:pPr>
      <w:keepNext w:val="0"/>
      <w:pBdr>
        <w:top w:val="single" w:sz="24" w:space="0" w:color="5B9BD5"/>
        <w:left w:val="single" w:sz="24" w:space="0" w:color="5B9BD5"/>
        <w:bottom w:val="single" w:sz="24" w:space="0" w:color="5B9BD5"/>
        <w:right w:val="single" w:sz="24" w:space="0" w:color="5B9BD5"/>
      </w:pBdr>
      <w:shd w:val="clear" w:color="auto" w:fill="5B9BD5"/>
      <w:autoSpaceDN w:val="0"/>
      <w:spacing w:before="100" w:line="276" w:lineRule="auto"/>
      <w:jc w:val="both"/>
      <w:textAlignment w:val="baseline"/>
    </w:pPr>
    <w:rPr>
      <w:bCs w:val="0"/>
      <w:caps/>
      <w:color w:val="FFFFFF"/>
      <w:spacing w:val="15"/>
      <w:szCs w:val="22"/>
      <w:lang w:eastAsia="en-US"/>
    </w:rPr>
  </w:style>
  <w:style w:type="paragraph" w:customStyle="1" w:styleId="Contents1">
    <w:name w:val="Contents 1"/>
    <w:basedOn w:val="Normalny"/>
    <w:next w:val="Normalny"/>
    <w:autoRedefine/>
    <w:rsid w:val="00FB1D92"/>
    <w:pPr>
      <w:suppressAutoHyphens/>
      <w:autoSpaceDN w:val="0"/>
      <w:spacing w:before="120" w:after="120"/>
      <w:textAlignment w:val="baseline"/>
    </w:pPr>
    <w:rPr>
      <w:rFonts w:eastAsia="Times New Roman"/>
      <w:b/>
      <w:bCs/>
      <w:caps/>
      <w:sz w:val="20"/>
      <w:szCs w:val="20"/>
      <w:lang w:eastAsia="pl-PL"/>
    </w:rPr>
  </w:style>
  <w:style w:type="paragraph" w:customStyle="1" w:styleId="Contents2">
    <w:name w:val="Contents 2"/>
    <w:basedOn w:val="Normalny"/>
    <w:next w:val="Normalny"/>
    <w:autoRedefine/>
    <w:rsid w:val="00FB1D92"/>
    <w:pPr>
      <w:suppressAutoHyphens/>
      <w:autoSpaceDN w:val="0"/>
      <w:spacing w:after="0"/>
      <w:ind w:left="200"/>
      <w:textAlignment w:val="baseline"/>
    </w:pPr>
    <w:rPr>
      <w:rFonts w:eastAsia="Times New Roman"/>
      <w:smallCaps/>
      <w:sz w:val="20"/>
      <w:szCs w:val="20"/>
      <w:lang w:eastAsia="pl-PL"/>
    </w:rPr>
  </w:style>
  <w:style w:type="paragraph" w:customStyle="1" w:styleId="Contents3">
    <w:name w:val="Contents 3"/>
    <w:basedOn w:val="Normalny"/>
    <w:next w:val="Normalny"/>
    <w:autoRedefine/>
    <w:rsid w:val="00FB1D92"/>
    <w:pPr>
      <w:suppressAutoHyphens/>
      <w:autoSpaceDN w:val="0"/>
      <w:spacing w:after="0"/>
      <w:ind w:left="400"/>
      <w:textAlignment w:val="baseline"/>
    </w:pPr>
    <w:rPr>
      <w:rFonts w:eastAsia="Times New Roman"/>
      <w:i/>
      <w:iCs/>
      <w:sz w:val="20"/>
      <w:szCs w:val="20"/>
      <w:lang w:eastAsia="pl-PL"/>
    </w:rPr>
  </w:style>
  <w:style w:type="paragraph" w:customStyle="1" w:styleId="Contents4">
    <w:name w:val="Contents 4"/>
    <w:basedOn w:val="Normalny"/>
    <w:next w:val="Normalny"/>
    <w:autoRedefine/>
    <w:rsid w:val="00FB1D92"/>
    <w:pPr>
      <w:suppressAutoHyphens/>
      <w:autoSpaceDN w:val="0"/>
      <w:spacing w:after="0"/>
      <w:ind w:left="600"/>
      <w:textAlignment w:val="baseline"/>
    </w:pPr>
    <w:rPr>
      <w:rFonts w:eastAsia="Times New Roman"/>
      <w:sz w:val="18"/>
      <w:szCs w:val="18"/>
      <w:lang w:eastAsia="pl-PL"/>
    </w:rPr>
  </w:style>
  <w:style w:type="paragraph" w:customStyle="1" w:styleId="Contents5">
    <w:name w:val="Contents 5"/>
    <w:basedOn w:val="Normalny"/>
    <w:next w:val="Normalny"/>
    <w:autoRedefine/>
    <w:rsid w:val="00FB1D92"/>
    <w:pPr>
      <w:suppressAutoHyphens/>
      <w:autoSpaceDN w:val="0"/>
      <w:spacing w:after="0"/>
      <w:ind w:left="800"/>
      <w:textAlignment w:val="baseline"/>
    </w:pPr>
    <w:rPr>
      <w:rFonts w:eastAsia="Times New Roman"/>
      <w:sz w:val="18"/>
      <w:szCs w:val="18"/>
      <w:lang w:eastAsia="pl-PL"/>
    </w:rPr>
  </w:style>
  <w:style w:type="paragraph" w:customStyle="1" w:styleId="Contents6">
    <w:name w:val="Contents 6"/>
    <w:basedOn w:val="Normalny"/>
    <w:next w:val="Normalny"/>
    <w:autoRedefine/>
    <w:rsid w:val="00FB1D92"/>
    <w:pPr>
      <w:suppressAutoHyphens/>
      <w:autoSpaceDN w:val="0"/>
      <w:spacing w:after="0"/>
      <w:ind w:left="1000"/>
      <w:textAlignment w:val="baseline"/>
    </w:pPr>
    <w:rPr>
      <w:rFonts w:eastAsia="Times New Roman"/>
      <w:sz w:val="18"/>
      <w:szCs w:val="18"/>
      <w:lang w:eastAsia="pl-PL"/>
    </w:rPr>
  </w:style>
  <w:style w:type="paragraph" w:customStyle="1" w:styleId="Contents7">
    <w:name w:val="Contents 7"/>
    <w:basedOn w:val="Normalny"/>
    <w:next w:val="Normalny"/>
    <w:autoRedefine/>
    <w:rsid w:val="00FB1D92"/>
    <w:pPr>
      <w:suppressAutoHyphens/>
      <w:autoSpaceDN w:val="0"/>
      <w:spacing w:after="0"/>
      <w:ind w:left="1200"/>
      <w:textAlignment w:val="baseline"/>
    </w:pPr>
    <w:rPr>
      <w:rFonts w:eastAsia="Times New Roman"/>
      <w:sz w:val="18"/>
      <w:szCs w:val="18"/>
      <w:lang w:eastAsia="pl-PL"/>
    </w:rPr>
  </w:style>
  <w:style w:type="paragraph" w:customStyle="1" w:styleId="Contents8">
    <w:name w:val="Contents 8"/>
    <w:basedOn w:val="Normalny"/>
    <w:next w:val="Normalny"/>
    <w:autoRedefine/>
    <w:rsid w:val="00FB1D92"/>
    <w:pPr>
      <w:suppressAutoHyphens/>
      <w:autoSpaceDN w:val="0"/>
      <w:spacing w:after="0"/>
      <w:ind w:left="1400"/>
      <w:textAlignment w:val="baseline"/>
    </w:pPr>
    <w:rPr>
      <w:rFonts w:eastAsia="Times New Roman"/>
      <w:sz w:val="18"/>
      <w:szCs w:val="18"/>
      <w:lang w:eastAsia="pl-PL"/>
    </w:rPr>
  </w:style>
  <w:style w:type="paragraph" w:customStyle="1" w:styleId="Contents9">
    <w:name w:val="Contents 9"/>
    <w:basedOn w:val="Normalny"/>
    <w:next w:val="Normalny"/>
    <w:autoRedefine/>
    <w:rsid w:val="00FB1D92"/>
    <w:pPr>
      <w:suppressAutoHyphens/>
      <w:autoSpaceDN w:val="0"/>
      <w:spacing w:after="0"/>
      <w:ind w:left="1600"/>
      <w:textAlignment w:val="baseline"/>
    </w:pPr>
    <w:rPr>
      <w:rFonts w:eastAsia="Times New Roman"/>
      <w:sz w:val="18"/>
      <w:szCs w:val="18"/>
      <w:lang w:eastAsia="pl-PL"/>
    </w:rPr>
  </w:style>
  <w:style w:type="paragraph" w:customStyle="1" w:styleId="Quotations">
    <w:name w:val="Quotations"/>
    <w:basedOn w:val="Normalny"/>
    <w:next w:val="Normalny"/>
    <w:rsid w:val="00FB1D92"/>
    <w:pPr>
      <w:suppressAutoHyphens/>
      <w:autoSpaceDN w:val="0"/>
      <w:spacing w:before="100"/>
      <w:textAlignment w:val="baseline"/>
    </w:pPr>
    <w:rPr>
      <w:rFonts w:eastAsia="Times New Roman"/>
      <w:i/>
      <w:iCs/>
      <w:sz w:val="24"/>
      <w:szCs w:val="24"/>
    </w:rPr>
  </w:style>
  <w:style w:type="character" w:customStyle="1" w:styleId="FootnoteSymbol">
    <w:name w:val="Footnote Symbol"/>
    <w:rsid w:val="00FB1D92"/>
  </w:style>
  <w:style w:type="character" w:customStyle="1" w:styleId="EndnoteSymbol">
    <w:name w:val="Endnote Symbol"/>
    <w:rsid w:val="00FB1D92"/>
  </w:style>
  <w:style w:type="numbering" w:customStyle="1" w:styleId="WWNum331">
    <w:name w:val="WWNum331"/>
    <w:basedOn w:val="Bezlisty"/>
    <w:rsid w:val="00FB1D92"/>
    <w:pPr>
      <w:numPr>
        <w:numId w:val="58"/>
      </w:numPr>
    </w:pPr>
  </w:style>
  <w:style w:type="numbering" w:customStyle="1" w:styleId="WWNum3121">
    <w:name w:val="WWNum3121"/>
    <w:basedOn w:val="Bezlisty"/>
    <w:rsid w:val="00FB1D92"/>
    <w:pPr>
      <w:numPr>
        <w:numId w:val="59"/>
      </w:numPr>
    </w:pPr>
  </w:style>
  <w:style w:type="numbering" w:customStyle="1" w:styleId="WWNum12">
    <w:name w:val="WWNum12"/>
    <w:basedOn w:val="Bezlisty"/>
    <w:rsid w:val="00FB1D92"/>
    <w:pPr>
      <w:numPr>
        <w:numId w:val="60"/>
      </w:numPr>
    </w:pPr>
  </w:style>
  <w:style w:type="numbering" w:customStyle="1" w:styleId="WW8Num111">
    <w:name w:val="WW8Num111"/>
    <w:basedOn w:val="Bezlisty"/>
    <w:rsid w:val="00FB1D92"/>
    <w:pPr>
      <w:numPr>
        <w:numId w:val="61"/>
      </w:numPr>
    </w:pPr>
  </w:style>
  <w:style w:type="numbering" w:customStyle="1" w:styleId="WW8Num211">
    <w:name w:val="WW8Num211"/>
    <w:basedOn w:val="Bezlisty"/>
    <w:rsid w:val="00FB1D92"/>
    <w:pPr>
      <w:numPr>
        <w:numId w:val="62"/>
      </w:numPr>
    </w:pPr>
  </w:style>
  <w:style w:type="numbering" w:customStyle="1" w:styleId="WWNum3211">
    <w:name w:val="WWNum3211"/>
    <w:basedOn w:val="Bezlisty"/>
    <w:rsid w:val="00FB1D92"/>
    <w:pPr>
      <w:numPr>
        <w:numId w:val="63"/>
      </w:numPr>
    </w:pPr>
  </w:style>
  <w:style w:type="numbering" w:customStyle="1" w:styleId="WWNum31111">
    <w:name w:val="WWNum31111"/>
    <w:basedOn w:val="Bezlisty"/>
    <w:rsid w:val="00FB1D92"/>
    <w:pPr>
      <w:numPr>
        <w:numId w:val="64"/>
      </w:numPr>
    </w:pPr>
  </w:style>
  <w:style w:type="numbering" w:customStyle="1" w:styleId="WWNum1111">
    <w:name w:val="WWNum1111"/>
    <w:basedOn w:val="Bezlisty"/>
    <w:rsid w:val="00FB1D92"/>
    <w:pPr>
      <w:numPr>
        <w:numId w:val="65"/>
      </w:numPr>
    </w:pPr>
  </w:style>
  <w:style w:type="numbering" w:customStyle="1" w:styleId="WW8Num122">
    <w:name w:val="WW8Num122"/>
    <w:basedOn w:val="Bezlisty"/>
    <w:rsid w:val="00FB1D92"/>
    <w:pPr>
      <w:numPr>
        <w:numId w:val="6"/>
      </w:numPr>
    </w:pPr>
  </w:style>
  <w:style w:type="numbering" w:customStyle="1" w:styleId="WW8Num221">
    <w:name w:val="WW8Num221"/>
    <w:basedOn w:val="Bezlisty"/>
    <w:rsid w:val="00FB1D92"/>
    <w:pPr>
      <w:numPr>
        <w:numId w:val="7"/>
      </w:numPr>
    </w:pPr>
  </w:style>
  <w:style w:type="numbering" w:customStyle="1" w:styleId="WWNum342">
    <w:name w:val="WWNum342"/>
    <w:basedOn w:val="Bezlisty"/>
    <w:rsid w:val="00FB1D92"/>
    <w:pPr>
      <w:numPr>
        <w:numId w:val="5"/>
      </w:numPr>
    </w:pPr>
  </w:style>
  <w:style w:type="numbering" w:customStyle="1" w:styleId="WWNum3131">
    <w:name w:val="WWNum3131"/>
    <w:basedOn w:val="Bezlisty"/>
    <w:rsid w:val="00FB1D92"/>
    <w:pPr>
      <w:numPr>
        <w:numId w:val="4"/>
      </w:numPr>
    </w:pPr>
  </w:style>
  <w:style w:type="numbering" w:customStyle="1" w:styleId="WWNum132">
    <w:name w:val="WWNum132"/>
    <w:basedOn w:val="Bezlisty"/>
    <w:rsid w:val="00FB1D92"/>
    <w:pPr>
      <w:numPr>
        <w:numId w:val="10"/>
      </w:numPr>
    </w:pPr>
  </w:style>
  <w:style w:type="numbering" w:customStyle="1" w:styleId="Bezlisty371">
    <w:name w:val="Bez listy371"/>
    <w:next w:val="Bezlisty"/>
    <w:uiPriority w:val="99"/>
    <w:semiHidden/>
    <w:unhideWhenUsed/>
    <w:rsid w:val="00FB1D92"/>
  </w:style>
  <w:style w:type="numbering" w:customStyle="1" w:styleId="WWNum35">
    <w:name w:val="WWNum35"/>
    <w:basedOn w:val="Bezlisty"/>
    <w:rsid w:val="00FB1D92"/>
    <w:pPr>
      <w:numPr>
        <w:numId w:val="66"/>
      </w:numPr>
    </w:pPr>
  </w:style>
  <w:style w:type="numbering" w:customStyle="1" w:styleId="WWNum3141">
    <w:name w:val="WWNum3141"/>
    <w:basedOn w:val="Bezlisty"/>
    <w:rsid w:val="00FB1D92"/>
    <w:pPr>
      <w:numPr>
        <w:numId w:val="67"/>
      </w:numPr>
    </w:pPr>
  </w:style>
  <w:style w:type="numbering" w:customStyle="1" w:styleId="WWNum14">
    <w:name w:val="WWNum14"/>
    <w:basedOn w:val="Bezlisty"/>
    <w:rsid w:val="00FB1D92"/>
    <w:pPr>
      <w:numPr>
        <w:numId w:val="68"/>
      </w:numPr>
    </w:pPr>
  </w:style>
  <w:style w:type="numbering" w:customStyle="1" w:styleId="WW8Num131">
    <w:name w:val="WW8Num131"/>
    <w:basedOn w:val="Bezlisty"/>
    <w:rsid w:val="00FB1D92"/>
    <w:pPr>
      <w:numPr>
        <w:numId w:val="69"/>
      </w:numPr>
    </w:pPr>
  </w:style>
  <w:style w:type="numbering" w:customStyle="1" w:styleId="WW8Num231">
    <w:name w:val="WW8Num231"/>
    <w:basedOn w:val="Bezlisty"/>
    <w:rsid w:val="00FB1D92"/>
    <w:pPr>
      <w:numPr>
        <w:numId w:val="70"/>
      </w:numPr>
    </w:pPr>
  </w:style>
  <w:style w:type="numbering" w:customStyle="1" w:styleId="WWNum322">
    <w:name w:val="WWNum322"/>
    <w:basedOn w:val="Bezlisty"/>
    <w:rsid w:val="00FB1D92"/>
    <w:pPr>
      <w:numPr>
        <w:numId w:val="71"/>
      </w:numPr>
    </w:pPr>
  </w:style>
  <w:style w:type="numbering" w:customStyle="1" w:styleId="WWNum31121">
    <w:name w:val="WWNum31121"/>
    <w:basedOn w:val="Bezlisty"/>
    <w:rsid w:val="00FB1D92"/>
    <w:pPr>
      <w:numPr>
        <w:numId w:val="72"/>
      </w:numPr>
    </w:pPr>
  </w:style>
  <w:style w:type="numbering" w:customStyle="1" w:styleId="WWNum112">
    <w:name w:val="WWNum112"/>
    <w:basedOn w:val="Bezlisty"/>
    <w:rsid w:val="00FB1D92"/>
    <w:pPr>
      <w:numPr>
        <w:numId w:val="73"/>
      </w:numPr>
    </w:pPr>
  </w:style>
  <w:style w:type="numbering" w:customStyle="1" w:styleId="Bezlisty381">
    <w:name w:val="Bez listy381"/>
    <w:next w:val="Bezlisty"/>
    <w:uiPriority w:val="99"/>
    <w:semiHidden/>
    <w:unhideWhenUsed/>
    <w:rsid w:val="00FB1D92"/>
  </w:style>
  <w:style w:type="numbering" w:customStyle="1" w:styleId="Bezlisty391">
    <w:name w:val="Bez listy391"/>
    <w:next w:val="Bezlisty"/>
    <w:uiPriority w:val="99"/>
    <w:semiHidden/>
    <w:unhideWhenUsed/>
    <w:rsid w:val="00FB1D92"/>
  </w:style>
  <w:style w:type="numbering" w:customStyle="1" w:styleId="Bezlisty401">
    <w:name w:val="Bez listy401"/>
    <w:next w:val="Bezlisty"/>
    <w:uiPriority w:val="99"/>
    <w:semiHidden/>
    <w:unhideWhenUsed/>
    <w:rsid w:val="00FB1D92"/>
  </w:style>
  <w:style w:type="numbering" w:customStyle="1" w:styleId="Bezlisty441">
    <w:name w:val="Bez listy441"/>
    <w:next w:val="Bezlisty"/>
    <w:uiPriority w:val="99"/>
    <w:semiHidden/>
    <w:unhideWhenUsed/>
    <w:rsid w:val="00FB1D92"/>
  </w:style>
  <w:style w:type="numbering" w:customStyle="1" w:styleId="WW8Num1211">
    <w:name w:val="WW8Num1211"/>
    <w:basedOn w:val="Bezlisty"/>
    <w:rsid w:val="00FB1D92"/>
  </w:style>
  <w:style w:type="numbering" w:customStyle="1" w:styleId="Bezlisty451">
    <w:name w:val="Bez listy451"/>
    <w:next w:val="Bezlisty"/>
    <w:uiPriority w:val="99"/>
    <w:semiHidden/>
    <w:unhideWhenUsed/>
    <w:rsid w:val="00FB1D92"/>
  </w:style>
  <w:style w:type="numbering" w:customStyle="1" w:styleId="WWNum315">
    <w:name w:val="WWNum315"/>
    <w:basedOn w:val="Bezlisty"/>
    <w:rsid w:val="00FB1D92"/>
    <w:pPr>
      <w:numPr>
        <w:numId w:val="74"/>
      </w:numPr>
    </w:pPr>
  </w:style>
  <w:style w:type="numbering" w:customStyle="1" w:styleId="WW8Num14">
    <w:name w:val="WW8Num14"/>
    <w:basedOn w:val="Bezlisty"/>
    <w:rsid w:val="00FB1D92"/>
    <w:pPr>
      <w:numPr>
        <w:numId w:val="75"/>
      </w:numPr>
    </w:pPr>
  </w:style>
  <w:style w:type="numbering" w:customStyle="1" w:styleId="WW8Num24">
    <w:name w:val="WW8Num24"/>
    <w:basedOn w:val="Bezlisty"/>
    <w:rsid w:val="00FB1D92"/>
    <w:pPr>
      <w:numPr>
        <w:numId w:val="76"/>
      </w:numPr>
    </w:pPr>
  </w:style>
  <w:style w:type="numbering" w:customStyle="1" w:styleId="WWNum36">
    <w:name w:val="WWNum36"/>
    <w:basedOn w:val="Bezlisty"/>
    <w:rsid w:val="00FB1D92"/>
    <w:pPr>
      <w:numPr>
        <w:numId w:val="77"/>
      </w:numPr>
    </w:pPr>
  </w:style>
  <w:style w:type="numbering" w:customStyle="1" w:styleId="WWNum3113">
    <w:name w:val="WWNum3113"/>
    <w:basedOn w:val="Bezlisty"/>
    <w:rsid w:val="00FB1D92"/>
    <w:pPr>
      <w:numPr>
        <w:numId w:val="78"/>
      </w:numPr>
    </w:pPr>
  </w:style>
  <w:style w:type="numbering" w:customStyle="1" w:styleId="WWNum15">
    <w:name w:val="WWNum15"/>
    <w:basedOn w:val="Bezlisty"/>
    <w:rsid w:val="00FB1D92"/>
    <w:pPr>
      <w:numPr>
        <w:numId w:val="79"/>
      </w:numPr>
    </w:pPr>
  </w:style>
  <w:style w:type="numbering" w:customStyle="1" w:styleId="WWNum31211">
    <w:name w:val="WWNum31211"/>
    <w:basedOn w:val="Bezlisty"/>
    <w:rsid w:val="00FB1D92"/>
    <w:pPr>
      <w:numPr>
        <w:numId w:val="80"/>
      </w:numPr>
    </w:pPr>
  </w:style>
  <w:style w:type="numbering" w:customStyle="1" w:styleId="WWNum311111">
    <w:name w:val="WWNum311111"/>
    <w:basedOn w:val="Bezlisty"/>
    <w:rsid w:val="00FB1D92"/>
    <w:pPr>
      <w:numPr>
        <w:numId w:val="81"/>
      </w:numPr>
    </w:pPr>
  </w:style>
  <w:style w:type="numbering" w:customStyle="1" w:styleId="WW8Num1111">
    <w:name w:val="WW8Num1111"/>
    <w:basedOn w:val="Bezlisty"/>
    <w:rsid w:val="00FB1D92"/>
    <w:pPr>
      <w:numPr>
        <w:numId w:val="82"/>
      </w:numPr>
    </w:pPr>
  </w:style>
  <w:style w:type="numbering" w:customStyle="1" w:styleId="WW8Num2111">
    <w:name w:val="WW8Num2111"/>
    <w:basedOn w:val="Bezlisty"/>
    <w:rsid w:val="00FB1D92"/>
    <w:pPr>
      <w:numPr>
        <w:numId w:val="83"/>
      </w:numPr>
    </w:pPr>
  </w:style>
  <w:style w:type="numbering" w:customStyle="1" w:styleId="WWNum31311">
    <w:name w:val="WWNum31311"/>
    <w:basedOn w:val="Bezlisty"/>
    <w:rsid w:val="00FB1D92"/>
    <w:pPr>
      <w:numPr>
        <w:numId w:val="84"/>
      </w:numPr>
    </w:pPr>
  </w:style>
  <w:style w:type="numbering" w:customStyle="1" w:styleId="WW8Num1221">
    <w:name w:val="WW8Num1221"/>
    <w:basedOn w:val="Bezlisty"/>
    <w:rsid w:val="00FB1D92"/>
    <w:pPr>
      <w:numPr>
        <w:numId w:val="85"/>
      </w:numPr>
    </w:pPr>
  </w:style>
  <w:style w:type="numbering" w:customStyle="1" w:styleId="WW8Num2211">
    <w:name w:val="WW8Num2211"/>
    <w:basedOn w:val="Bezlisty"/>
    <w:rsid w:val="00FB1D92"/>
    <w:pPr>
      <w:numPr>
        <w:numId w:val="86"/>
      </w:numPr>
    </w:pPr>
  </w:style>
  <w:style w:type="numbering" w:customStyle="1" w:styleId="WWNum323">
    <w:name w:val="WWNum323"/>
    <w:basedOn w:val="Bezlisty"/>
    <w:rsid w:val="00FB1D92"/>
    <w:pPr>
      <w:numPr>
        <w:numId w:val="87"/>
      </w:numPr>
    </w:pPr>
  </w:style>
  <w:style w:type="numbering" w:customStyle="1" w:styleId="WWNum311211">
    <w:name w:val="WWNum311211"/>
    <w:basedOn w:val="Bezlisty"/>
    <w:rsid w:val="00FB1D92"/>
    <w:pPr>
      <w:numPr>
        <w:numId w:val="88"/>
      </w:numPr>
    </w:pPr>
  </w:style>
  <w:style w:type="numbering" w:customStyle="1" w:styleId="WWNum113">
    <w:name w:val="WWNum113"/>
    <w:basedOn w:val="Bezlisty"/>
    <w:rsid w:val="00FB1D92"/>
    <w:pPr>
      <w:numPr>
        <w:numId w:val="89"/>
      </w:numPr>
    </w:pPr>
  </w:style>
  <w:style w:type="numbering" w:customStyle="1" w:styleId="WWNum312111">
    <w:name w:val="WWNum312111"/>
    <w:basedOn w:val="Bezlisty"/>
    <w:rsid w:val="00FB1D92"/>
    <w:pPr>
      <w:numPr>
        <w:numId w:val="90"/>
      </w:numPr>
    </w:pPr>
  </w:style>
  <w:style w:type="numbering" w:customStyle="1" w:styleId="WWNum3111111">
    <w:name w:val="WWNum3111111"/>
    <w:basedOn w:val="Bezlisty"/>
    <w:rsid w:val="00FB1D92"/>
    <w:pPr>
      <w:numPr>
        <w:numId w:val="91"/>
      </w:numPr>
    </w:pPr>
  </w:style>
  <w:style w:type="numbering" w:customStyle="1" w:styleId="WW8Num11111">
    <w:name w:val="WW8Num11111"/>
    <w:basedOn w:val="Bezlisty"/>
    <w:rsid w:val="00FB1D92"/>
    <w:pPr>
      <w:numPr>
        <w:numId w:val="92"/>
      </w:numPr>
    </w:pPr>
  </w:style>
  <w:style w:type="numbering" w:customStyle="1" w:styleId="WW8Num21111">
    <w:name w:val="WW8Num21111"/>
    <w:basedOn w:val="Bezlisty"/>
    <w:rsid w:val="00FB1D92"/>
    <w:pPr>
      <w:numPr>
        <w:numId w:val="93"/>
      </w:numPr>
    </w:pPr>
  </w:style>
  <w:style w:type="paragraph" w:customStyle="1" w:styleId="xl60">
    <w:name w:val="xl60"/>
    <w:basedOn w:val="Normalny"/>
    <w:rsid w:val="00FB1D92"/>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jc w:val="center"/>
      <w:textAlignment w:val="center"/>
    </w:pPr>
    <w:rPr>
      <w:rFonts w:ascii="Arial" w:eastAsia="Times New Roman" w:hAnsi="Arial" w:cs="Arial"/>
      <w:b/>
      <w:bCs/>
      <w:sz w:val="24"/>
      <w:szCs w:val="24"/>
      <w:lang w:eastAsia="pl-PL"/>
    </w:rPr>
  </w:style>
  <w:style w:type="paragraph" w:customStyle="1" w:styleId="xl61">
    <w:name w:val="xl61"/>
    <w:basedOn w:val="Normalny"/>
    <w:rsid w:val="00FB1D9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4"/>
      <w:szCs w:val="24"/>
      <w:lang w:eastAsia="pl-PL"/>
    </w:rPr>
  </w:style>
  <w:style w:type="paragraph" w:customStyle="1" w:styleId="xl62">
    <w:name w:val="xl62"/>
    <w:basedOn w:val="Normalny"/>
    <w:rsid w:val="00FB1D9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4"/>
      <w:szCs w:val="24"/>
      <w:lang w:eastAsia="pl-PL"/>
    </w:rPr>
  </w:style>
  <w:style w:type="paragraph" w:customStyle="1" w:styleId="standard0">
    <w:name w:val="standard"/>
    <w:basedOn w:val="Normalny"/>
    <w:rsid w:val="00FB1D92"/>
    <w:pPr>
      <w:spacing w:before="100" w:beforeAutospacing="1" w:after="100" w:afterAutospacing="1" w:line="240" w:lineRule="auto"/>
    </w:pPr>
    <w:rPr>
      <w:rFonts w:cs="Calibri"/>
      <w:lang w:eastAsia="pl-PL"/>
    </w:rPr>
  </w:style>
  <w:style w:type="character" w:customStyle="1" w:styleId="Domylnaczcionkaakapitu20">
    <w:name w:val="Domyślna czcionka akapitu2"/>
    <w:rsid w:val="00FB1D92"/>
  </w:style>
  <w:style w:type="paragraph" w:customStyle="1" w:styleId="Akapitzlist10">
    <w:name w:val="Akapit z listą1"/>
    <w:basedOn w:val="Normalny"/>
    <w:rsid w:val="00FB1D92"/>
    <w:pPr>
      <w:widowControl w:val="0"/>
      <w:suppressAutoHyphens/>
      <w:spacing w:after="0" w:line="360" w:lineRule="auto"/>
      <w:ind w:left="720"/>
      <w:contextualSpacing/>
      <w:jc w:val="both"/>
    </w:pPr>
    <w:rPr>
      <w:rFonts w:cs="font1204"/>
    </w:rPr>
  </w:style>
  <w:style w:type="paragraph" w:customStyle="1" w:styleId="NormalnyWeb10">
    <w:name w:val="Normalny (Web)1"/>
    <w:basedOn w:val="Normalny"/>
    <w:rsid w:val="00FB1D92"/>
    <w:pPr>
      <w:suppressAutoHyphens/>
      <w:spacing w:before="280" w:after="280" w:line="240" w:lineRule="auto"/>
    </w:pPr>
    <w:rPr>
      <w:rFonts w:ascii="Times New Roman" w:eastAsia="Times New Roman" w:hAnsi="Times New Roman"/>
      <w:kern w:val="2"/>
      <w:sz w:val="24"/>
      <w:szCs w:val="24"/>
      <w:lang w:eastAsia="ar-SA"/>
    </w:rPr>
  </w:style>
  <w:style w:type="paragraph" w:customStyle="1" w:styleId="Tekstdymka20">
    <w:name w:val="Tekst dymka2"/>
    <w:basedOn w:val="Normalny"/>
    <w:rsid w:val="00FB1D92"/>
    <w:pPr>
      <w:suppressAutoHyphens/>
      <w:spacing w:after="0" w:line="240" w:lineRule="auto"/>
    </w:pPr>
    <w:rPr>
      <w:rFonts w:ascii="Segoe UI" w:hAnsi="Segoe UI" w:cs="Segoe UI"/>
      <w:sz w:val="18"/>
      <w:szCs w:val="18"/>
    </w:rPr>
  </w:style>
  <w:style w:type="paragraph" w:customStyle="1" w:styleId="Bezodstpw20">
    <w:name w:val="Bez odstępów2"/>
    <w:rsid w:val="00FB1D92"/>
    <w:pPr>
      <w:widowControl w:val="0"/>
      <w:suppressAutoHyphens/>
    </w:pPr>
    <w:rPr>
      <w:rFonts w:eastAsia="SimSun" w:cs="Tahoma"/>
      <w:kern w:val="2"/>
      <w:sz w:val="22"/>
      <w:szCs w:val="22"/>
      <w:lang w:eastAsia="en-US"/>
    </w:rPr>
  </w:style>
  <w:style w:type="paragraph" w:customStyle="1" w:styleId="western">
    <w:name w:val="western"/>
    <w:basedOn w:val="Normalny"/>
    <w:qFormat/>
    <w:rsid w:val="00FB1D92"/>
    <w:pPr>
      <w:spacing w:before="100" w:beforeAutospacing="1" w:after="100" w:afterAutospacing="1" w:line="240" w:lineRule="auto"/>
    </w:pPr>
    <w:rPr>
      <w:rFonts w:cs="Calibri"/>
    </w:rPr>
  </w:style>
  <w:style w:type="numbering" w:customStyle="1" w:styleId="Bezlisty46">
    <w:name w:val="Bez listy46"/>
    <w:next w:val="Bezlisty"/>
    <w:uiPriority w:val="99"/>
    <w:semiHidden/>
    <w:unhideWhenUsed/>
    <w:rsid w:val="00C008FC"/>
  </w:style>
  <w:style w:type="numbering" w:customStyle="1" w:styleId="WWNum316">
    <w:name w:val="WWNum316"/>
    <w:basedOn w:val="Bezlisty"/>
    <w:rsid w:val="00C008FC"/>
    <w:pPr>
      <w:numPr>
        <w:numId w:val="94"/>
      </w:numPr>
    </w:pPr>
  </w:style>
  <w:style w:type="numbering" w:customStyle="1" w:styleId="WW8Num15">
    <w:name w:val="WW8Num15"/>
    <w:basedOn w:val="Bezlisty"/>
    <w:rsid w:val="00C008FC"/>
    <w:pPr>
      <w:numPr>
        <w:numId w:val="95"/>
      </w:numPr>
    </w:pPr>
  </w:style>
  <w:style w:type="numbering" w:customStyle="1" w:styleId="WW8Num25">
    <w:name w:val="WW8Num25"/>
    <w:basedOn w:val="Bezlisty"/>
    <w:rsid w:val="00C008FC"/>
    <w:pPr>
      <w:numPr>
        <w:numId w:val="96"/>
      </w:numPr>
    </w:pPr>
  </w:style>
  <w:style w:type="numbering" w:customStyle="1" w:styleId="WWNum37">
    <w:name w:val="WWNum37"/>
    <w:basedOn w:val="Bezlisty"/>
    <w:rsid w:val="00C008FC"/>
    <w:pPr>
      <w:numPr>
        <w:numId w:val="97"/>
      </w:numPr>
    </w:pPr>
  </w:style>
  <w:style w:type="numbering" w:customStyle="1" w:styleId="WWNum3114">
    <w:name w:val="WWNum3114"/>
    <w:basedOn w:val="Bezlisty"/>
    <w:rsid w:val="00C008FC"/>
    <w:pPr>
      <w:numPr>
        <w:numId w:val="98"/>
      </w:numPr>
    </w:pPr>
  </w:style>
  <w:style w:type="numbering" w:customStyle="1" w:styleId="WWNum16">
    <w:name w:val="WWNum16"/>
    <w:basedOn w:val="Bezlisty"/>
    <w:rsid w:val="00C008FC"/>
    <w:pPr>
      <w:numPr>
        <w:numId w:val="99"/>
      </w:numPr>
    </w:pPr>
  </w:style>
  <w:style w:type="numbering" w:customStyle="1" w:styleId="WWNum3122">
    <w:name w:val="WWNum3122"/>
    <w:basedOn w:val="Bezlisty"/>
    <w:rsid w:val="00C008FC"/>
    <w:pPr>
      <w:numPr>
        <w:numId w:val="100"/>
      </w:numPr>
    </w:pPr>
  </w:style>
  <w:style w:type="numbering" w:customStyle="1" w:styleId="WWNum31112">
    <w:name w:val="WWNum31112"/>
    <w:basedOn w:val="Bezlisty"/>
    <w:rsid w:val="00C008FC"/>
    <w:pPr>
      <w:numPr>
        <w:numId w:val="101"/>
      </w:numPr>
    </w:pPr>
  </w:style>
  <w:style w:type="numbering" w:customStyle="1" w:styleId="WW8Num112">
    <w:name w:val="WW8Num112"/>
    <w:basedOn w:val="Bezlisty"/>
    <w:rsid w:val="00C008FC"/>
    <w:pPr>
      <w:numPr>
        <w:numId w:val="102"/>
      </w:numPr>
    </w:pPr>
  </w:style>
  <w:style w:type="numbering" w:customStyle="1" w:styleId="WW8Num212">
    <w:name w:val="WW8Num212"/>
    <w:basedOn w:val="Bezlisty"/>
    <w:rsid w:val="00C008FC"/>
    <w:pPr>
      <w:numPr>
        <w:numId w:val="103"/>
      </w:numPr>
    </w:pPr>
  </w:style>
  <w:style w:type="numbering" w:customStyle="1" w:styleId="WWNum3132">
    <w:name w:val="WWNum3132"/>
    <w:basedOn w:val="Bezlisty"/>
    <w:rsid w:val="00C008FC"/>
    <w:pPr>
      <w:numPr>
        <w:numId w:val="104"/>
      </w:numPr>
    </w:pPr>
  </w:style>
  <w:style w:type="numbering" w:customStyle="1" w:styleId="WW8Num123">
    <w:name w:val="WW8Num123"/>
    <w:basedOn w:val="Bezlisty"/>
    <w:rsid w:val="00C008FC"/>
    <w:pPr>
      <w:numPr>
        <w:numId w:val="105"/>
      </w:numPr>
    </w:pPr>
  </w:style>
  <w:style w:type="numbering" w:customStyle="1" w:styleId="WW8Num222">
    <w:name w:val="WW8Num222"/>
    <w:basedOn w:val="Bezlisty"/>
    <w:rsid w:val="00C008FC"/>
    <w:pPr>
      <w:numPr>
        <w:numId w:val="106"/>
      </w:numPr>
    </w:pPr>
  </w:style>
  <w:style w:type="numbering" w:customStyle="1" w:styleId="WWNum324">
    <w:name w:val="WWNum324"/>
    <w:basedOn w:val="Bezlisty"/>
    <w:rsid w:val="00C008FC"/>
    <w:pPr>
      <w:numPr>
        <w:numId w:val="107"/>
      </w:numPr>
    </w:pPr>
  </w:style>
  <w:style w:type="numbering" w:customStyle="1" w:styleId="WWNum31122">
    <w:name w:val="WWNum31122"/>
    <w:basedOn w:val="Bezlisty"/>
    <w:rsid w:val="00C008FC"/>
    <w:pPr>
      <w:numPr>
        <w:numId w:val="108"/>
      </w:numPr>
    </w:pPr>
  </w:style>
  <w:style w:type="numbering" w:customStyle="1" w:styleId="WWNum114">
    <w:name w:val="WWNum114"/>
    <w:basedOn w:val="Bezlisty"/>
    <w:rsid w:val="00C008FC"/>
    <w:pPr>
      <w:numPr>
        <w:numId w:val="109"/>
      </w:numPr>
    </w:pPr>
  </w:style>
  <w:style w:type="numbering" w:customStyle="1" w:styleId="WWNum31212">
    <w:name w:val="WWNum31212"/>
    <w:basedOn w:val="Bezlisty"/>
    <w:rsid w:val="00C008FC"/>
    <w:pPr>
      <w:numPr>
        <w:numId w:val="110"/>
      </w:numPr>
    </w:pPr>
  </w:style>
  <w:style w:type="numbering" w:customStyle="1" w:styleId="WWNum311112">
    <w:name w:val="WWNum311112"/>
    <w:basedOn w:val="Bezlisty"/>
    <w:rsid w:val="00C008FC"/>
    <w:pPr>
      <w:numPr>
        <w:numId w:val="111"/>
      </w:numPr>
    </w:pPr>
  </w:style>
  <w:style w:type="numbering" w:customStyle="1" w:styleId="WW8Num1112">
    <w:name w:val="WW8Num1112"/>
    <w:basedOn w:val="Bezlisty"/>
    <w:rsid w:val="00C008FC"/>
    <w:pPr>
      <w:numPr>
        <w:numId w:val="112"/>
      </w:numPr>
    </w:pPr>
  </w:style>
  <w:style w:type="numbering" w:customStyle="1" w:styleId="WW8Num2112">
    <w:name w:val="WW8Num2112"/>
    <w:basedOn w:val="Bezlisty"/>
    <w:rsid w:val="00C008FC"/>
    <w:pPr>
      <w:numPr>
        <w:numId w:val="113"/>
      </w:numPr>
    </w:pPr>
  </w:style>
  <w:style w:type="numbering" w:customStyle="1" w:styleId="Bezlisty47">
    <w:name w:val="Bez listy47"/>
    <w:next w:val="Bezlisty"/>
    <w:uiPriority w:val="99"/>
    <w:semiHidden/>
    <w:unhideWhenUsed/>
    <w:rsid w:val="00E435CD"/>
  </w:style>
  <w:style w:type="paragraph" w:customStyle="1" w:styleId="xl104">
    <w:name w:val="xl104"/>
    <w:basedOn w:val="Normalny"/>
    <w:rsid w:val="00E435CD"/>
    <w:pPr>
      <w:pBdr>
        <w:bottom w:val="single" w:sz="8" w:space="0" w:color="auto"/>
        <w:right w:val="single" w:sz="8" w:space="0" w:color="auto"/>
      </w:pBdr>
      <w:shd w:val="clear" w:color="000000" w:fill="FFFFFF"/>
      <w:spacing w:before="100" w:beforeAutospacing="1" w:after="100" w:afterAutospacing="1" w:line="240" w:lineRule="auto"/>
      <w:jc w:val="right"/>
      <w:textAlignment w:val="center"/>
    </w:pPr>
    <w:rPr>
      <w:rFonts w:ascii="Times New Roman" w:eastAsia="Times New Roman" w:hAnsi="Times New Roman"/>
      <w:color w:val="000000"/>
      <w:sz w:val="18"/>
      <w:szCs w:val="18"/>
      <w:lang w:eastAsia="pl-PL"/>
    </w:rPr>
  </w:style>
  <w:style w:type="paragraph" w:customStyle="1" w:styleId="xl105">
    <w:name w:val="xl105"/>
    <w:basedOn w:val="Normalny"/>
    <w:rsid w:val="00E435CD"/>
    <w:pPr>
      <w:pBdr>
        <w:bottom w:val="single" w:sz="8" w:space="0" w:color="auto"/>
        <w:right w:val="single" w:sz="8" w:space="0" w:color="auto"/>
      </w:pBdr>
      <w:shd w:val="clear" w:color="000000" w:fill="B4C6E7"/>
      <w:spacing w:before="100" w:beforeAutospacing="1" w:after="100" w:afterAutospacing="1" w:line="240" w:lineRule="auto"/>
      <w:textAlignment w:val="center"/>
    </w:pPr>
    <w:rPr>
      <w:rFonts w:ascii="Times New Roman" w:eastAsia="Times New Roman" w:hAnsi="Times New Roman"/>
      <w:b/>
      <w:bCs/>
      <w:i/>
      <w:iCs/>
      <w:color w:val="000000"/>
      <w:sz w:val="18"/>
      <w:szCs w:val="18"/>
      <w:lang w:eastAsia="pl-PL"/>
    </w:rPr>
  </w:style>
  <w:style w:type="paragraph" w:customStyle="1" w:styleId="xl106">
    <w:name w:val="xl106"/>
    <w:basedOn w:val="Normalny"/>
    <w:rsid w:val="00E435CD"/>
    <w:pPr>
      <w:pBdr>
        <w:left w:val="single" w:sz="8" w:space="0" w:color="auto"/>
        <w:bottom w:val="single" w:sz="8" w:space="0" w:color="auto"/>
        <w:right w:val="single" w:sz="8" w:space="0" w:color="auto"/>
      </w:pBdr>
      <w:shd w:val="clear" w:color="000000" w:fill="B4C6E7"/>
      <w:spacing w:before="100" w:beforeAutospacing="1" w:after="100" w:afterAutospacing="1" w:line="240" w:lineRule="auto"/>
      <w:textAlignment w:val="center"/>
    </w:pPr>
    <w:rPr>
      <w:rFonts w:ascii="Times New Roman" w:eastAsia="Times New Roman" w:hAnsi="Times New Roman"/>
      <w:b/>
      <w:bCs/>
      <w:color w:val="000000"/>
      <w:sz w:val="18"/>
      <w:szCs w:val="18"/>
      <w:lang w:eastAsia="pl-PL"/>
    </w:rPr>
  </w:style>
  <w:style w:type="paragraph" w:customStyle="1" w:styleId="xl107">
    <w:name w:val="xl107"/>
    <w:basedOn w:val="Normalny"/>
    <w:rsid w:val="00E435CD"/>
    <w:pPr>
      <w:pBdr>
        <w:bottom w:val="single" w:sz="8" w:space="0" w:color="auto"/>
        <w:right w:val="single" w:sz="8" w:space="0" w:color="auto"/>
      </w:pBdr>
      <w:shd w:val="clear" w:color="000000" w:fill="B4C6E7"/>
      <w:spacing w:before="100" w:beforeAutospacing="1" w:after="100" w:afterAutospacing="1" w:line="240" w:lineRule="auto"/>
      <w:jc w:val="right"/>
      <w:textAlignment w:val="center"/>
    </w:pPr>
    <w:rPr>
      <w:rFonts w:ascii="Times New Roman" w:eastAsia="Times New Roman" w:hAnsi="Times New Roman"/>
      <w:b/>
      <w:bCs/>
      <w:color w:val="000000"/>
      <w:sz w:val="18"/>
      <w:szCs w:val="18"/>
      <w:lang w:eastAsia="pl-PL"/>
    </w:rPr>
  </w:style>
  <w:style w:type="paragraph" w:customStyle="1" w:styleId="xl108">
    <w:name w:val="xl108"/>
    <w:basedOn w:val="Normalny"/>
    <w:rsid w:val="00E435CD"/>
    <w:pPr>
      <w:pBdr>
        <w:bottom w:val="single" w:sz="8" w:space="0" w:color="auto"/>
        <w:right w:val="single" w:sz="8" w:space="0" w:color="auto"/>
      </w:pBdr>
      <w:shd w:val="clear" w:color="000000" w:fill="B4C6E7"/>
      <w:spacing w:before="100" w:beforeAutospacing="1" w:after="100" w:afterAutospacing="1" w:line="240" w:lineRule="auto"/>
      <w:textAlignment w:val="center"/>
    </w:pPr>
    <w:rPr>
      <w:rFonts w:ascii="Times New Roman" w:eastAsia="Times New Roman" w:hAnsi="Times New Roman"/>
      <w:b/>
      <w:bCs/>
      <w:color w:val="000000"/>
      <w:sz w:val="18"/>
      <w:szCs w:val="18"/>
      <w:lang w:eastAsia="pl-PL"/>
    </w:rPr>
  </w:style>
  <w:style w:type="paragraph" w:customStyle="1" w:styleId="xl109">
    <w:name w:val="xl109"/>
    <w:basedOn w:val="Normalny"/>
    <w:rsid w:val="00E435CD"/>
    <w:pPr>
      <w:pBdr>
        <w:bottom w:val="single" w:sz="8" w:space="0" w:color="auto"/>
        <w:right w:val="single" w:sz="8" w:space="0" w:color="auto"/>
      </w:pBdr>
      <w:shd w:val="clear" w:color="000000" w:fill="B4C6E7"/>
      <w:spacing w:before="100" w:beforeAutospacing="1" w:after="100" w:afterAutospacing="1" w:line="240" w:lineRule="auto"/>
      <w:textAlignment w:val="center"/>
    </w:pPr>
    <w:rPr>
      <w:rFonts w:ascii="Times New Roman" w:eastAsia="Times New Roman" w:hAnsi="Times New Roman"/>
      <w:b/>
      <w:bCs/>
      <w:color w:val="000000"/>
      <w:sz w:val="18"/>
      <w:szCs w:val="18"/>
      <w:lang w:eastAsia="pl-PL"/>
    </w:rPr>
  </w:style>
  <w:style w:type="paragraph" w:customStyle="1" w:styleId="xl110">
    <w:name w:val="xl110"/>
    <w:basedOn w:val="Normalny"/>
    <w:rsid w:val="00E435CD"/>
    <w:pPr>
      <w:spacing w:before="100" w:beforeAutospacing="1" w:after="100" w:afterAutospacing="1" w:line="240" w:lineRule="auto"/>
    </w:pPr>
    <w:rPr>
      <w:rFonts w:ascii="Times New Roman" w:eastAsia="Times New Roman" w:hAnsi="Times New Roman"/>
      <w:b/>
      <w:bCs/>
      <w:sz w:val="24"/>
      <w:szCs w:val="24"/>
      <w:lang w:eastAsia="pl-PL"/>
    </w:rPr>
  </w:style>
  <w:style w:type="paragraph" w:customStyle="1" w:styleId="xl111">
    <w:name w:val="xl111"/>
    <w:basedOn w:val="Normalny"/>
    <w:rsid w:val="00E435CD"/>
    <w:pPr>
      <w:pBdr>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olor w:val="000000"/>
      <w:sz w:val="20"/>
      <w:szCs w:val="20"/>
      <w:lang w:eastAsia="pl-PL"/>
    </w:rPr>
  </w:style>
  <w:style w:type="paragraph" w:customStyle="1" w:styleId="xl112">
    <w:name w:val="xl112"/>
    <w:basedOn w:val="Normalny"/>
    <w:rsid w:val="00E435CD"/>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b/>
      <w:bCs/>
      <w:color w:val="000000"/>
      <w:sz w:val="18"/>
      <w:szCs w:val="18"/>
      <w:lang w:eastAsia="pl-PL"/>
    </w:rPr>
  </w:style>
  <w:style w:type="paragraph" w:customStyle="1" w:styleId="xl113">
    <w:name w:val="xl113"/>
    <w:basedOn w:val="Normalny"/>
    <w:rsid w:val="00E435CD"/>
    <w:pPr>
      <w:pBdr>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b/>
      <w:bCs/>
      <w:i/>
      <w:iCs/>
      <w:color w:val="000000"/>
      <w:sz w:val="18"/>
      <w:szCs w:val="18"/>
      <w:lang w:eastAsia="pl-PL"/>
    </w:rPr>
  </w:style>
  <w:style w:type="paragraph" w:customStyle="1" w:styleId="xl114">
    <w:name w:val="xl114"/>
    <w:basedOn w:val="Normalny"/>
    <w:rsid w:val="00E435CD"/>
    <w:pPr>
      <w:pBdr>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olor w:val="000000"/>
      <w:sz w:val="18"/>
      <w:szCs w:val="18"/>
      <w:lang w:eastAsia="pl-PL"/>
    </w:rPr>
  </w:style>
  <w:style w:type="paragraph" w:customStyle="1" w:styleId="xl115">
    <w:name w:val="xl115"/>
    <w:basedOn w:val="Normalny"/>
    <w:rsid w:val="00E435CD"/>
    <w:pPr>
      <w:pBdr>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olor w:val="000000"/>
      <w:sz w:val="18"/>
      <w:szCs w:val="18"/>
      <w:lang w:eastAsia="pl-PL"/>
    </w:rPr>
  </w:style>
  <w:style w:type="paragraph" w:customStyle="1" w:styleId="xl116">
    <w:name w:val="xl116"/>
    <w:basedOn w:val="Normalny"/>
    <w:rsid w:val="00E435CD"/>
    <w:pPr>
      <w:pBdr>
        <w:bottom w:val="single" w:sz="8" w:space="0" w:color="auto"/>
        <w:right w:val="single" w:sz="8" w:space="0" w:color="auto"/>
      </w:pBdr>
      <w:shd w:val="clear" w:color="000000" w:fill="B4C6E7"/>
      <w:spacing w:before="100" w:beforeAutospacing="1" w:after="100" w:afterAutospacing="1" w:line="240" w:lineRule="auto"/>
      <w:textAlignment w:val="center"/>
    </w:pPr>
    <w:rPr>
      <w:rFonts w:ascii="Times New Roman" w:eastAsia="Times New Roman" w:hAnsi="Times New Roman"/>
      <w:color w:val="000000"/>
      <w:sz w:val="18"/>
      <w:szCs w:val="18"/>
      <w:lang w:eastAsia="pl-PL"/>
    </w:rPr>
  </w:style>
  <w:style w:type="paragraph" w:customStyle="1" w:styleId="xl117">
    <w:name w:val="xl117"/>
    <w:basedOn w:val="Normalny"/>
    <w:rsid w:val="00E435CD"/>
    <w:pPr>
      <w:pBdr>
        <w:bottom w:val="single" w:sz="8" w:space="0" w:color="auto"/>
        <w:right w:val="single" w:sz="8" w:space="0" w:color="auto"/>
      </w:pBdr>
      <w:shd w:val="clear" w:color="000000" w:fill="B4C6E7"/>
      <w:spacing w:before="100" w:beforeAutospacing="1" w:after="100" w:afterAutospacing="1" w:line="240" w:lineRule="auto"/>
      <w:textAlignment w:val="center"/>
    </w:pPr>
    <w:rPr>
      <w:rFonts w:ascii="Times New Roman" w:eastAsia="Times New Roman" w:hAnsi="Times New Roman"/>
      <w:color w:val="000000"/>
      <w:sz w:val="18"/>
      <w:szCs w:val="18"/>
      <w:lang w:eastAsia="pl-PL"/>
    </w:rPr>
  </w:style>
  <w:style w:type="paragraph" w:customStyle="1" w:styleId="xl118">
    <w:name w:val="xl118"/>
    <w:basedOn w:val="Normalny"/>
    <w:rsid w:val="00E435CD"/>
    <w:pPr>
      <w:pBdr>
        <w:bottom w:val="single" w:sz="8" w:space="0" w:color="auto"/>
        <w:right w:val="single" w:sz="8" w:space="0" w:color="auto"/>
      </w:pBdr>
      <w:shd w:val="clear" w:color="000000" w:fill="B4C6E7"/>
      <w:spacing w:before="100" w:beforeAutospacing="1" w:after="100" w:afterAutospacing="1" w:line="240" w:lineRule="auto"/>
      <w:textAlignment w:val="center"/>
    </w:pPr>
    <w:rPr>
      <w:rFonts w:ascii="Times New Roman" w:eastAsia="Times New Roman" w:hAnsi="Times New Roman"/>
      <w:color w:val="000000"/>
      <w:sz w:val="20"/>
      <w:szCs w:val="20"/>
      <w:lang w:eastAsia="pl-PL"/>
    </w:rPr>
  </w:style>
  <w:style w:type="paragraph" w:customStyle="1" w:styleId="xl119">
    <w:name w:val="xl119"/>
    <w:basedOn w:val="Normalny"/>
    <w:rsid w:val="00E435CD"/>
    <w:pPr>
      <w:pBdr>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i/>
      <w:iCs/>
      <w:color w:val="000000"/>
      <w:sz w:val="18"/>
      <w:szCs w:val="18"/>
      <w:lang w:eastAsia="pl-PL"/>
    </w:rPr>
  </w:style>
  <w:style w:type="paragraph" w:customStyle="1" w:styleId="xl120">
    <w:name w:val="xl120"/>
    <w:basedOn w:val="Normalny"/>
    <w:rsid w:val="00E435CD"/>
    <w:pPr>
      <w:pBdr>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b/>
      <w:bCs/>
      <w:color w:val="000000"/>
      <w:sz w:val="18"/>
      <w:szCs w:val="18"/>
      <w:lang w:eastAsia="pl-PL"/>
    </w:rPr>
  </w:style>
  <w:style w:type="paragraph" w:customStyle="1" w:styleId="xl121">
    <w:name w:val="xl121"/>
    <w:basedOn w:val="Normalny"/>
    <w:rsid w:val="00E435CD"/>
    <w:pPr>
      <w:pBdr>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b/>
      <w:bCs/>
      <w:color w:val="000000"/>
      <w:sz w:val="18"/>
      <w:szCs w:val="18"/>
      <w:lang w:eastAsia="pl-PL"/>
    </w:rPr>
  </w:style>
  <w:style w:type="paragraph" w:customStyle="1" w:styleId="xl122">
    <w:name w:val="xl122"/>
    <w:basedOn w:val="Normalny"/>
    <w:rsid w:val="00E435CD"/>
    <w:pPr>
      <w:pBdr>
        <w:bottom w:val="single" w:sz="8" w:space="0" w:color="auto"/>
      </w:pBdr>
      <w:spacing w:before="100" w:beforeAutospacing="1" w:after="100" w:afterAutospacing="1" w:line="240" w:lineRule="auto"/>
      <w:textAlignment w:val="center"/>
    </w:pPr>
    <w:rPr>
      <w:rFonts w:ascii="Times New Roman" w:eastAsia="Times New Roman" w:hAnsi="Times New Roman"/>
      <w:i/>
      <w:iCs/>
      <w:color w:val="000000"/>
      <w:sz w:val="18"/>
      <w:szCs w:val="18"/>
      <w:lang w:eastAsia="pl-PL"/>
    </w:rPr>
  </w:style>
  <w:style w:type="paragraph" w:customStyle="1" w:styleId="xl123">
    <w:name w:val="xl123"/>
    <w:basedOn w:val="Normalny"/>
    <w:rsid w:val="00E435CD"/>
    <w:pPr>
      <w:pBdr>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b/>
      <w:bCs/>
      <w:color w:val="000000"/>
      <w:sz w:val="18"/>
      <w:szCs w:val="18"/>
      <w:lang w:eastAsia="pl-PL"/>
    </w:rPr>
  </w:style>
  <w:style w:type="paragraph" w:customStyle="1" w:styleId="xl124">
    <w:name w:val="xl124"/>
    <w:basedOn w:val="Normalny"/>
    <w:rsid w:val="00E435CD"/>
    <w:pPr>
      <w:pBdr>
        <w:top w:val="single" w:sz="8" w:space="0" w:color="auto"/>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b/>
      <w:bCs/>
      <w:color w:val="000000"/>
      <w:sz w:val="18"/>
      <w:szCs w:val="18"/>
      <w:lang w:eastAsia="pl-PL"/>
    </w:rPr>
  </w:style>
  <w:style w:type="paragraph" w:customStyle="1" w:styleId="xl125">
    <w:name w:val="xl125"/>
    <w:basedOn w:val="Normalny"/>
    <w:rsid w:val="00E435CD"/>
    <w:pPr>
      <w:pBdr>
        <w:top w:val="single" w:sz="8" w:space="0" w:color="auto"/>
        <w:bottom w:val="single" w:sz="8" w:space="0" w:color="auto"/>
      </w:pBdr>
      <w:spacing w:before="100" w:beforeAutospacing="1" w:after="100" w:afterAutospacing="1" w:line="240" w:lineRule="auto"/>
      <w:textAlignment w:val="center"/>
    </w:pPr>
    <w:rPr>
      <w:rFonts w:ascii="Times New Roman" w:eastAsia="Times New Roman" w:hAnsi="Times New Roman"/>
      <w:i/>
      <w:iCs/>
      <w:color w:val="000000"/>
      <w:sz w:val="18"/>
      <w:szCs w:val="18"/>
      <w:lang w:eastAsia="pl-PL"/>
    </w:rPr>
  </w:style>
  <w:style w:type="paragraph" w:customStyle="1" w:styleId="xl126">
    <w:name w:val="xl126"/>
    <w:basedOn w:val="Normalny"/>
    <w:rsid w:val="00E435CD"/>
    <w:pPr>
      <w:pBdr>
        <w:top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olor w:val="000000"/>
      <w:sz w:val="18"/>
      <w:szCs w:val="18"/>
      <w:lang w:eastAsia="pl-PL"/>
    </w:rPr>
  </w:style>
  <w:style w:type="paragraph" w:customStyle="1" w:styleId="xl127">
    <w:name w:val="xl127"/>
    <w:basedOn w:val="Normalny"/>
    <w:rsid w:val="00E435CD"/>
    <w:pPr>
      <w:pBdr>
        <w:top w:val="single" w:sz="8" w:space="0" w:color="auto"/>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olor w:val="000000"/>
      <w:sz w:val="18"/>
      <w:szCs w:val="18"/>
      <w:lang w:eastAsia="pl-PL"/>
    </w:rPr>
  </w:style>
  <w:style w:type="paragraph" w:customStyle="1" w:styleId="xl128">
    <w:name w:val="xl128"/>
    <w:basedOn w:val="Normalny"/>
    <w:rsid w:val="00E435CD"/>
    <w:pPr>
      <w:pBdr>
        <w:top w:val="single" w:sz="8" w:space="0" w:color="auto"/>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olor w:val="000000"/>
      <w:sz w:val="18"/>
      <w:szCs w:val="18"/>
      <w:lang w:eastAsia="pl-PL"/>
    </w:rPr>
  </w:style>
  <w:style w:type="paragraph" w:customStyle="1" w:styleId="xl129">
    <w:name w:val="xl129"/>
    <w:basedOn w:val="Normalny"/>
    <w:rsid w:val="00E435CD"/>
    <w:pPr>
      <w:pBdr>
        <w:top w:val="single" w:sz="8" w:space="0" w:color="auto"/>
        <w:left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sz w:val="18"/>
      <w:szCs w:val="18"/>
      <w:lang w:eastAsia="pl-PL"/>
    </w:rPr>
  </w:style>
  <w:style w:type="paragraph" w:customStyle="1" w:styleId="xl130">
    <w:name w:val="xl130"/>
    <w:basedOn w:val="Normalny"/>
    <w:rsid w:val="00E435CD"/>
    <w:pPr>
      <w:pBdr>
        <w:right w:val="single" w:sz="8" w:space="0" w:color="auto"/>
      </w:pBdr>
      <w:spacing w:before="100" w:beforeAutospacing="1" w:after="100" w:afterAutospacing="1" w:line="240" w:lineRule="auto"/>
      <w:textAlignment w:val="center"/>
    </w:pPr>
    <w:rPr>
      <w:rFonts w:ascii="Times New Roman" w:eastAsia="Times New Roman" w:hAnsi="Times New Roman"/>
      <w:b/>
      <w:bCs/>
      <w:i/>
      <w:iCs/>
      <w:color w:val="000000"/>
      <w:sz w:val="18"/>
      <w:szCs w:val="18"/>
      <w:lang w:eastAsia="pl-PL"/>
    </w:rPr>
  </w:style>
  <w:style w:type="paragraph" w:customStyle="1" w:styleId="xl131">
    <w:name w:val="xl131"/>
    <w:basedOn w:val="Normalny"/>
    <w:rsid w:val="00E435CD"/>
    <w:pPr>
      <w:pBdr>
        <w:right w:val="single" w:sz="8" w:space="0" w:color="auto"/>
      </w:pBdr>
      <w:spacing w:before="100" w:beforeAutospacing="1" w:after="100" w:afterAutospacing="1" w:line="240" w:lineRule="auto"/>
      <w:textAlignment w:val="center"/>
    </w:pPr>
    <w:rPr>
      <w:rFonts w:ascii="Times New Roman" w:eastAsia="Times New Roman" w:hAnsi="Times New Roman"/>
      <w:b/>
      <w:bCs/>
      <w:color w:val="000000"/>
      <w:sz w:val="18"/>
      <w:szCs w:val="18"/>
      <w:lang w:eastAsia="pl-PL"/>
    </w:rPr>
  </w:style>
  <w:style w:type="paragraph" w:customStyle="1" w:styleId="xl132">
    <w:name w:val="xl132"/>
    <w:basedOn w:val="Normalny"/>
    <w:rsid w:val="00E435CD"/>
    <w:pPr>
      <w:pBdr>
        <w:top w:val="single" w:sz="8" w:space="0" w:color="auto"/>
        <w:left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b/>
      <w:bCs/>
      <w:sz w:val="18"/>
      <w:szCs w:val="18"/>
      <w:lang w:eastAsia="pl-PL"/>
    </w:rPr>
  </w:style>
  <w:style w:type="paragraph" w:customStyle="1" w:styleId="xl133">
    <w:name w:val="xl133"/>
    <w:basedOn w:val="Normalny"/>
    <w:rsid w:val="00E435CD"/>
    <w:pPr>
      <w:pBdr>
        <w:top w:val="single" w:sz="8" w:space="0" w:color="auto"/>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b/>
      <w:bCs/>
      <w:color w:val="000000"/>
      <w:sz w:val="18"/>
      <w:szCs w:val="18"/>
      <w:lang w:eastAsia="pl-PL"/>
    </w:rPr>
  </w:style>
  <w:style w:type="paragraph" w:customStyle="1" w:styleId="xl134">
    <w:name w:val="xl134"/>
    <w:basedOn w:val="Normalny"/>
    <w:rsid w:val="00E435CD"/>
    <w:pPr>
      <w:pBdr>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olor w:val="000000"/>
      <w:sz w:val="18"/>
      <w:szCs w:val="18"/>
      <w:lang w:eastAsia="pl-PL"/>
    </w:rPr>
  </w:style>
  <w:style w:type="paragraph" w:customStyle="1" w:styleId="xl135">
    <w:name w:val="xl135"/>
    <w:basedOn w:val="Normalny"/>
    <w:rsid w:val="00E435CD"/>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right"/>
      <w:textAlignment w:val="center"/>
    </w:pPr>
    <w:rPr>
      <w:rFonts w:ascii="Times New Roman" w:eastAsia="Times New Roman" w:hAnsi="Times New Roman"/>
      <w:color w:val="000000"/>
      <w:sz w:val="18"/>
      <w:szCs w:val="18"/>
      <w:lang w:eastAsia="pl-PL"/>
    </w:rPr>
  </w:style>
  <w:style w:type="paragraph" w:customStyle="1" w:styleId="xl136">
    <w:name w:val="xl136"/>
    <w:basedOn w:val="Normalny"/>
    <w:rsid w:val="00E435CD"/>
    <w:pPr>
      <w:pBdr>
        <w:bottom w:val="single" w:sz="8" w:space="0" w:color="auto"/>
        <w:right w:val="single" w:sz="8" w:space="0" w:color="auto"/>
      </w:pBdr>
      <w:spacing w:before="100" w:beforeAutospacing="1" w:after="100" w:afterAutospacing="1" w:line="240" w:lineRule="auto"/>
      <w:jc w:val="right"/>
      <w:textAlignment w:val="center"/>
    </w:pPr>
    <w:rPr>
      <w:rFonts w:ascii="Times New Roman" w:eastAsia="Times New Roman" w:hAnsi="Times New Roman"/>
      <w:color w:val="000000"/>
      <w:sz w:val="18"/>
      <w:szCs w:val="18"/>
      <w:lang w:eastAsia="pl-PL"/>
    </w:rPr>
  </w:style>
  <w:style w:type="paragraph" w:customStyle="1" w:styleId="xl137">
    <w:name w:val="xl137"/>
    <w:basedOn w:val="Normalny"/>
    <w:rsid w:val="00E435CD"/>
    <w:pPr>
      <w:pBdr>
        <w:bottom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b/>
      <w:bCs/>
      <w:color w:val="000000"/>
      <w:sz w:val="20"/>
      <w:szCs w:val="20"/>
      <w:lang w:eastAsia="pl-PL"/>
    </w:rPr>
  </w:style>
  <w:style w:type="paragraph" w:customStyle="1" w:styleId="xl138">
    <w:name w:val="xl138"/>
    <w:basedOn w:val="Normalny"/>
    <w:rsid w:val="00E435CD"/>
    <w:pPr>
      <w:pBdr>
        <w:left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olor w:val="000000"/>
      <w:sz w:val="18"/>
      <w:szCs w:val="18"/>
      <w:lang w:eastAsia="pl-PL"/>
    </w:rPr>
  </w:style>
  <w:style w:type="paragraph" w:customStyle="1" w:styleId="xl139">
    <w:name w:val="xl139"/>
    <w:basedOn w:val="Normalny"/>
    <w:rsid w:val="00E435CD"/>
    <w:pPr>
      <w:pBdr>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b/>
      <w:bCs/>
      <w:i/>
      <w:iCs/>
      <w:color w:val="000000"/>
      <w:sz w:val="18"/>
      <w:szCs w:val="18"/>
      <w:lang w:eastAsia="pl-PL"/>
    </w:rPr>
  </w:style>
  <w:style w:type="paragraph" w:customStyle="1" w:styleId="xl140">
    <w:name w:val="xl140"/>
    <w:basedOn w:val="Normalny"/>
    <w:rsid w:val="00E435CD"/>
    <w:pPr>
      <w:pBdr>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olor w:val="000000"/>
      <w:sz w:val="18"/>
      <w:szCs w:val="18"/>
      <w:lang w:eastAsia="pl-PL"/>
    </w:rPr>
  </w:style>
  <w:style w:type="paragraph" w:customStyle="1" w:styleId="xl141">
    <w:name w:val="xl141"/>
    <w:basedOn w:val="Normalny"/>
    <w:rsid w:val="00E435CD"/>
    <w:pPr>
      <w:pBdr>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olor w:val="000000"/>
      <w:sz w:val="18"/>
      <w:szCs w:val="18"/>
      <w:lang w:eastAsia="pl-PL"/>
    </w:rPr>
  </w:style>
  <w:style w:type="paragraph" w:customStyle="1" w:styleId="xl142">
    <w:name w:val="xl142"/>
    <w:basedOn w:val="Normalny"/>
    <w:rsid w:val="00E435CD"/>
    <w:pPr>
      <w:pBdr>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olor w:val="000000"/>
      <w:sz w:val="20"/>
      <w:szCs w:val="20"/>
      <w:lang w:eastAsia="pl-PL"/>
    </w:rPr>
  </w:style>
  <w:style w:type="paragraph" w:customStyle="1" w:styleId="xl143">
    <w:name w:val="xl143"/>
    <w:basedOn w:val="Normalny"/>
    <w:rsid w:val="00E435CD"/>
    <w:pPr>
      <w:pBdr>
        <w:bottom w:val="single" w:sz="8" w:space="0" w:color="00000A"/>
        <w:right w:val="single" w:sz="8" w:space="0" w:color="00000A"/>
      </w:pBdr>
      <w:shd w:val="clear" w:color="000000" w:fill="B4C6E7"/>
      <w:spacing w:before="100" w:beforeAutospacing="1" w:after="100" w:afterAutospacing="1" w:line="240" w:lineRule="auto"/>
      <w:jc w:val="right"/>
      <w:textAlignment w:val="center"/>
    </w:pPr>
    <w:rPr>
      <w:rFonts w:ascii="Times New Roman" w:eastAsia="Times New Roman" w:hAnsi="Times New Roman"/>
      <w:b/>
      <w:bCs/>
      <w:color w:val="000000"/>
      <w:sz w:val="18"/>
      <w:szCs w:val="18"/>
      <w:lang w:eastAsia="pl-PL"/>
    </w:rPr>
  </w:style>
  <w:style w:type="paragraph" w:customStyle="1" w:styleId="xl144">
    <w:name w:val="xl144"/>
    <w:basedOn w:val="Normalny"/>
    <w:rsid w:val="00E435CD"/>
    <w:pPr>
      <w:pBdr>
        <w:bottom w:val="single" w:sz="8" w:space="0" w:color="00000A"/>
        <w:right w:val="single" w:sz="8" w:space="0" w:color="00000A"/>
      </w:pBdr>
      <w:shd w:val="clear" w:color="000000" w:fill="B4C6E7"/>
      <w:spacing w:before="100" w:beforeAutospacing="1" w:after="100" w:afterAutospacing="1" w:line="240" w:lineRule="auto"/>
      <w:jc w:val="center"/>
      <w:textAlignment w:val="center"/>
    </w:pPr>
    <w:rPr>
      <w:rFonts w:ascii="Times New Roman" w:eastAsia="Times New Roman" w:hAnsi="Times New Roman"/>
      <w:color w:val="000000"/>
      <w:sz w:val="20"/>
      <w:szCs w:val="20"/>
      <w:lang w:eastAsia="pl-PL"/>
    </w:rPr>
  </w:style>
  <w:style w:type="paragraph" w:customStyle="1" w:styleId="xl145">
    <w:name w:val="xl145"/>
    <w:basedOn w:val="Normalny"/>
    <w:rsid w:val="00E435CD"/>
    <w:pPr>
      <w:pBdr>
        <w:bottom w:val="single" w:sz="8" w:space="0" w:color="00000A"/>
        <w:right w:val="single" w:sz="8" w:space="0" w:color="00000A"/>
      </w:pBdr>
      <w:shd w:val="clear" w:color="000000" w:fill="FFFFFF"/>
      <w:spacing w:before="100" w:beforeAutospacing="1" w:after="100" w:afterAutospacing="1" w:line="240" w:lineRule="auto"/>
      <w:jc w:val="right"/>
      <w:textAlignment w:val="center"/>
    </w:pPr>
    <w:rPr>
      <w:rFonts w:ascii="Times New Roman" w:eastAsia="Times New Roman" w:hAnsi="Times New Roman"/>
      <w:b/>
      <w:bCs/>
      <w:color w:val="000000"/>
      <w:sz w:val="18"/>
      <w:szCs w:val="18"/>
      <w:lang w:eastAsia="pl-PL"/>
    </w:rPr>
  </w:style>
  <w:style w:type="paragraph" w:customStyle="1" w:styleId="xl146">
    <w:name w:val="xl146"/>
    <w:basedOn w:val="Normalny"/>
    <w:rsid w:val="00E435CD"/>
    <w:pPr>
      <w:pBdr>
        <w:bottom w:val="single" w:sz="8" w:space="0" w:color="00000A"/>
        <w:right w:val="single" w:sz="8" w:space="0" w:color="00000A"/>
      </w:pBdr>
      <w:shd w:val="clear" w:color="000000" w:fill="FFFFFF"/>
      <w:spacing w:before="100" w:beforeAutospacing="1" w:after="100" w:afterAutospacing="1" w:line="240" w:lineRule="auto"/>
      <w:jc w:val="center"/>
      <w:textAlignment w:val="center"/>
    </w:pPr>
    <w:rPr>
      <w:rFonts w:ascii="Times New Roman" w:eastAsia="Times New Roman" w:hAnsi="Times New Roman"/>
      <w:color w:val="000000"/>
      <w:sz w:val="20"/>
      <w:szCs w:val="20"/>
      <w:lang w:eastAsia="pl-PL"/>
    </w:rPr>
  </w:style>
  <w:style w:type="paragraph" w:customStyle="1" w:styleId="xl147">
    <w:name w:val="xl147"/>
    <w:basedOn w:val="Normalny"/>
    <w:rsid w:val="00E435CD"/>
    <w:pPr>
      <w:pBdr>
        <w:bottom w:val="single" w:sz="8" w:space="0" w:color="00000A"/>
        <w:right w:val="single" w:sz="8" w:space="0" w:color="00000A"/>
      </w:pBdr>
      <w:shd w:val="clear" w:color="000000" w:fill="FFFFFF"/>
      <w:spacing w:before="100" w:beforeAutospacing="1" w:after="100" w:afterAutospacing="1" w:line="240" w:lineRule="auto"/>
      <w:jc w:val="right"/>
      <w:textAlignment w:val="center"/>
    </w:pPr>
    <w:rPr>
      <w:rFonts w:ascii="Times New Roman" w:eastAsia="Times New Roman" w:hAnsi="Times New Roman"/>
      <w:color w:val="000000"/>
      <w:sz w:val="18"/>
      <w:szCs w:val="18"/>
      <w:lang w:eastAsia="pl-PL"/>
    </w:rPr>
  </w:style>
  <w:style w:type="paragraph" w:customStyle="1" w:styleId="xl148">
    <w:name w:val="xl148"/>
    <w:basedOn w:val="Normalny"/>
    <w:rsid w:val="00E435CD"/>
    <w:pPr>
      <w:pBdr>
        <w:bottom w:val="single" w:sz="8" w:space="0" w:color="auto"/>
        <w:right w:val="single" w:sz="8" w:space="0" w:color="00000A"/>
      </w:pBdr>
      <w:shd w:val="clear" w:color="000000" w:fill="FFFFFF"/>
      <w:spacing w:before="100" w:beforeAutospacing="1" w:after="100" w:afterAutospacing="1" w:line="240" w:lineRule="auto"/>
      <w:jc w:val="right"/>
      <w:textAlignment w:val="center"/>
    </w:pPr>
    <w:rPr>
      <w:rFonts w:ascii="Times New Roman" w:eastAsia="Times New Roman" w:hAnsi="Times New Roman"/>
      <w:color w:val="000000"/>
      <w:sz w:val="18"/>
      <w:szCs w:val="18"/>
      <w:lang w:eastAsia="pl-PL"/>
    </w:rPr>
  </w:style>
  <w:style w:type="paragraph" w:customStyle="1" w:styleId="xl149">
    <w:name w:val="xl149"/>
    <w:basedOn w:val="Normalny"/>
    <w:rsid w:val="00E435CD"/>
    <w:pPr>
      <w:pBdr>
        <w:bottom w:val="single" w:sz="8" w:space="0" w:color="auto"/>
        <w:right w:val="single" w:sz="8" w:space="0" w:color="00000A"/>
      </w:pBdr>
      <w:shd w:val="clear" w:color="000000" w:fill="FFFFFF"/>
      <w:spacing w:before="100" w:beforeAutospacing="1" w:after="100" w:afterAutospacing="1" w:line="240" w:lineRule="auto"/>
      <w:jc w:val="center"/>
      <w:textAlignment w:val="center"/>
    </w:pPr>
    <w:rPr>
      <w:rFonts w:ascii="Times New Roman" w:eastAsia="Times New Roman" w:hAnsi="Times New Roman"/>
      <w:color w:val="000000"/>
      <w:sz w:val="20"/>
      <w:szCs w:val="20"/>
      <w:lang w:eastAsia="pl-PL"/>
    </w:rPr>
  </w:style>
  <w:style w:type="paragraph" w:customStyle="1" w:styleId="xl150">
    <w:name w:val="xl150"/>
    <w:basedOn w:val="Normalny"/>
    <w:rsid w:val="00E435CD"/>
    <w:pPr>
      <w:pBdr>
        <w:bottom w:val="single" w:sz="8" w:space="0" w:color="00000A"/>
        <w:right w:val="single" w:sz="8" w:space="0" w:color="00000A"/>
      </w:pBdr>
      <w:shd w:val="clear" w:color="000000" w:fill="FFFFFF"/>
      <w:spacing w:before="100" w:beforeAutospacing="1" w:after="100" w:afterAutospacing="1" w:line="240" w:lineRule="auto"/>
      <w:jc w:val="center"/>
      <w:textAlignment w:val="center"/>
    </w:pPr>
    <w:rPr>
      <w:rFonts w:ascii="Times New Roman" w:eastAsia="Times New Roman" w:hAnsi="Times New Roman"/>
      <w:b/>
      <w:bCs/>
      <w:color w:val="000000"/>
      <w:sz w:val="20"/>
      <w:szCs w:val="20"/>
      <w:lang w:eastAsia="pl-PL"/>
    </w:rPr>
  </w:style>
  <w:style w:type="paragraph" w:customStyle="1" w:styleId="xl151">
    <w:name w:val="xl151"/>
    <w:basedOn w:val="Normalny"/>
    <w:rsid w:val="00E435CD"/>
    <w:pPr>
      <w:pBdr>
        <w:left w:val="single" w:sz="8" w:space="0" w:color="00000A"/>
        <w:bottom w:val="single" w:sz="8" w:space="0" w:color="00000A"/>
        <w:right w:val="single" w:sz="8" w:space="0" w:color="00000A"/>
      </w:pBdr>
      <w:shd w:val="clear" w:color="000000" w:fill="BDD7EE"/>
      <w:spacing w:before="100" w:beforeAutospacing="1" w:after="100" w:afterAutospacing="1" w:line="240" w:lineRule="auto"/>
      <w:textAlignment w:val="center"/>
    </w:pPr>
    <w:rPr>
      <w:rFonts w:ascii="Times New Roman" w:eastAsia="Times New Roman" w:hAnsi="Times New Roman"/>
      <w:b/>
      <w:bCs/>
      <w:sz w:val="18"/>
      <w:szCs w:val="18"/>
      <w:lang w:eastAsia="pl-PL"/>
    </w:rPr>
  </w:style>
  <w:style w:type="paragraph" w:customStyle="1" w:styleId="xl152">
    <w:name w:val="xl152"/>
    <w:basedOn w:val="Normalny"/>
    <w:rsid w:val="00E435CD"/>
    <w:pPr>
      <w:pBdr>
        <w:bottom w:val="single" w:sz="8" w:space="0" w:color="00000A"/>
        <w:right w:val="single" w:sz="8" w:space="0" w:color="00000A"/>
      </w:pBdr>
      <w:shd w:val="clear" w:color="000000" w:fill="BDD7EE"/>
      <w:spacing w:before="100" w:beforeAutospacing="1" w:after="100" w:afterAutospacing="1" w:line="240" w:lineRule="auto"/>
      <w:textAlignment w:val="center"/>
    </w:pPr>
    <w:rPr>
      <w:rFonts w:ascii="Times New Roman" w:eastAsia="Times New Roman" w:hAnsi="Times New Roman"/>
      <w:b/>
      <w:bCs/>
      <w:i/>
      <w:iCs/>
      <w:sz w:val="18"/>
      <w:szCs w:val="18"/>
      <w:lang w:eastAsia="pl-PL"/>
    </w:rPr>
  </w:style>
  <w:style w:type="paragraph" w:customStyle="1" w:styleId="xl153">
    <w:name w:val="xl153"/>
    <w:basedOn w:val="Normalny"/>
    <w:rsid w:val="00E435CD"/>
    <w:pPr>
      <w:pBdr>
        <w:bottom w:val="single" w:sz="8" w:space="0" w:color="00000A"/>
        <w:right w:val="single" w:sz="8" w:space="0" w:color="00000A"/>
      </w:pBdr>
      <w:shd w:val="clear" w:color="000000" w:fill="BDD7EE"/>
      <w:spacing w:before="100" w:beforeAutospacing="1" w:after="100" w:afterAutospacing="1" w:line="240" w:lineRule="auto"/>
      <w:textAlignment w:val="center"/>
    </w:pPr>
    <w:rPr>
      <w:rFonts w:ascii="Times New Roman" w:eastAsia="Times New Roman" w:hAnsi="Times New Roman"/>
      <w:b/>
      <w:bCs/>
      <w:color w:val="000000"/>
      <w:sz w:val="18"/>
      <w:szCs w:val="18"/>
      <w:lang w:eastAsia="pl-PL"/>
    </w:rPr>
  </w:style>
  <w:style w:type="paragraph" w:customStyle="1" w:styleId="xl154">
    <w:name w:val="xl154"/>
    <w:basedOn w:val="Normalny"/>
    <w:rsid w:val="00E435CD"/>
    <w:pPr>
      <w:pBdr>
        <w:bottom w:val="single" w:sz="8" w:space="0" w:color="00000A"/>
        <w:right w:val="single" w:sz="8" w:space="0" w:color="00000A"/>
      </w:pBdr>
      <w:shd w:val="clear" w:color="000000" w:fill="BDD7EE"/>
      <w:spacing w:before="100" w:beforeAutospacing="1" w:after="100" w:afterAutospacing="1" w:line="240" w:lineRule="auto"/>
      <w:jc w:val="right"/>
      <w:textAlignment w:val="center"/>
    </w:pPr>
    <w:rPr>
      <w:rFonts w:ascii="Times New Roman" w:eastAsia="Times New Roman" w:hAnsi="Times New Roman"/>
      <w:b/>
      <w:bCs/>
      <w:color w:val="000000"/>
      <w:sz w:val="18"/>
      <w:szCs w:val="18"/>
      <w:lang w:eastAsia="pl-PL"/>
    </w:rPr>
  </w:style>
  <w:style w:type="paragraph" w:customStyle="1" w:styleId="xl155">
    <w:name w:val="xl155"/>
    <w:basedOn w:val="Normalny"/>
    <w:rsid w:val="00E435CD"/>
    <w:pPr>
      <w:pBdr>
        <w:top w:val="single" w:sz="8" w:space="0" w:color="auto"/>
        <w:left w:val="single" w:sz="8" w:space="0" w:color="auto"/>
        <w:bottom w:val="single" w:sz="8" w:space="0" w:color="auto"/>
      </w:pBdr>
      <w:shd w:val="clear" w:color="000000" w:fill="B4C6E7"/>
      <w:spacing w:before="100" w:beforeAutospacing="1" w:after="100" w:afterAutospacing="1" w:line="240" w:lineRule="auto"/>
      <w:textAlignment w:val="center"/>
    </w:pPr>
    <w:rPr>
      <w:rFonts w:ascii="Times New Roman" w:eastAsia="Times New Roman" w:hAnsi="Times New Roman"/>
      <w:color w:val="000000"/>
      <w:sz w:val="20"/>
      <w:szCs w:val="20"/>
      <w:lang w:eastAsia="pl-PL"/>
    </w:rPr>
  </w:style>
  <w:style w:type="paragraph" w:customStyle="1" w:styleId="xl156">
    <w:name w:val="xl156"/>
    <w:basedOn w:val="Normalny"/>
    <w:rsid w:val="00E435CD"/>
    <w:pPr>
      <w:pBdr>
        <w:top w:val="single" w:sz="8" w:space="0" w:color="auto"/>
        <w:bottom w:val="single" w:sz="8" w:space="0" w:color="auto"/>
      </w:pBdr>
      <w:shd w:val="clear" w:color="000000" w:fill="B4C6E7"/>
      <w:spacing w:before="100" w:beforeAutospacing="1" w:after="100" w:afterAutospacing="1" w:line="240" w:lineRule="auto"/>
      <w:textAlignment w:val="center"/>
    </w:pPr>
    <w:rPr>
      <w:rFonts w:ascii="Times New Roman" w:eastAsia="Times New Roman" w:hAnsi="Times New Roman"/>
      <w:color w:val="000000"/>
      <w:sz w:val="20"/>
      <w:szCs w:val="20"/>
      <w:lang w:eastAsia="pl-PL"/>
    </w:rPr>
  </w:style>
  <w:style w:type="paragraph" w:customStyle="1" w:styleId="xl157">
    <w:name w:val="xl157"/>
    <w:basedOn w:val="Normalny"/>
    <w:rsid w:val="00E435CD"/>
    <w:pPr>
      <w:pBdr>
        <w:top w:val="single" w:sz="8" w:space="0" w:color="auto"/>
        <w:bottom w:val="single" w:sz="8" w:space="0" w:color="auto"/>
        <w:right w:val="single" w:sz="8" w:space="0" w:color="auto"/>
      </w:pBdr>
      <w:shd w:val="clear" w:color="000000" w:fill="B4C6E7"/>
      <w:spacing w:before="100" w:beforeAutospacing="1" w:after="100" w:afterAutospacing="1" w:line="240" w:lineRule="auto"/>
      <w:textAlignment w:val="center"/>
    </w:pPr>
    <w:rPr>
      <w:rFonts w:ascii="Times New Roman" w:eastAsia="Times New Roman" w:hAnsi="Times New Roman"/>
      <w:color w:val="000000"/>
      <w:sz w:val="20"/>
      <w:szCs w:val="20"/>
      <w:lang w:eastAsia="pl-PL"/>
    </w:rPr>
  </w:style>
  <w:style w:type="paragraph" w:customStyle="1" w:styleId="xl158">
    <w:name w:val="xl158"/>
    <w:basedOn w:val="Normalny"/>
    <w:rsid w:val="00E435CD"/>
    <w:pPr>
      <w:pBdr>
        <w:top w:val="single" w:sz="8" w:space="0" w:color="auto"/>
        <w:left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olor w:val="000000"/>
      <w:sz w:val="18"/>
      <w:szCs w:val="18"/>
      <w:lang w:eastAsia="pl-PL"/>
    </w:rPr>
  </w:style>
  <w:style w:type="paragraph" w:customStyle="1" w:styleId="xl159">
    <w:name w:val="xl159"/>
    <w:basedOn w:val="Normalny"/>
    <w:rsid w:val="00E435CD"/>
    <w:pPr>
      <w:pBdr>
        <w:top w:val="single" w:sz="8" w:space="0" w:color="auto"/>
        <w:left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b/>
      <w:bCs/>
      <w:i/>
      <w:iCs/>
      <w:color w:val="000000"/>
      <w:sz w:val="18"/>
      <w:szCs w:val="18"/>
      <w:lang w:eastAsia="pl-PL"/>
    </w:rPr>
  </w:style>
  <w:style w:type="paragraph" w:customStyle="1" w:styleId="xl160">
    <w:name w:val="xl160"/>
    <w:basedOn w:val="Normalny"/>
    <w:rsid w:val="00E435CD"/>
    <w:pPr>
      <w:pBdr>
        <w:left w:val="single" w:sz="8" w:space="0" w:color="auto"/>
        <w:bottom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b/>
      <w:bCs/>
      <w:i/>
      <w:iCs/>
      <w:color w:val="000000"/>
      <w:sz w:val="18"/>
      <w:szCs w:val="18"/>
      <w:lang w:eastAsia="pl-PL"/>
    </w:rPr>
  </w:style>
  <w:style w:type="paragraph" w:customStyle="1" w:styleId="xl161">
    <w:name w:val="xl161"/>
    <w:basedOn w:val="Normalny"/>
    <w:rsid w:val="00E435CD"/>
    <w:pPr>
      <w:pBdr>
        <w:top w:val="single" w:sz="8" w:space="0" w:color="auto"/>
        <w:left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b/>
      <w:bCs/>
      <w:color w:val="000000"/>
      <w:sz w:val="18"/>
      <w:szCs w:val="18"/>
      <w:lang w:eastAsia="pl-PL"/>
    </w:rPr>
  </w:style>
  <w:style w:type="paragraph" w:customStyle="1" w:styleId="xl162">
    <w:name w:val="xl162"/>
    <w:basedOn w:val="Normalny"/>
    <w:rsid w:val="00E435CD"/>
    <w:pPr>
      <w:pBdr>
        <w:top w:val="single" w:sz="8" w:space="0" w:color="auto"/>
        <w:left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b/>
      <w:bCs/>
      <w:color w:val="000000"/>
      <w:sz w:val="18"/>
      <w:szCs w:val="18"/>
      <w:lang w:eastAsia="pl-PL"/>
    </w:rPr>
  </w:style>
  <w:style w:type="paragraph" w:customStyle="1" w:styleId="xl163">
    <w:name w:val="xl163"/>
    <w:basedOn w:val="Normalny"/>
    <w:rsid w:val="00E435CD"/>
    <w:pPr>
      <w:pBdr>
        <w:left w:val="single" w:sz="8" w:space="0" w:color="auto"/>
        <w:bottom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b/>
      <w:bCs/>
      <w:color w:val="000000"/>
      <w:sz w:val="18"/>
      <w:szCs w:val="18"/>
      <w:lang w:eastAsia="pl-PL"/>
    </w:rPr>
  </w:style>
  <w:style w:type="paragraph" w:customStyle="1" w:styleId="xl164">
    <w:name w:val="xl164"/>
    <w:basedOn w:val="Normalny"/>
    <w:rsid w:val="00E435CD"/>
    <w:pPr>
      <w:pBdr>
        <w:top w:val="single" w:sz="8" w:space="0" w:color="auto"/>
        <w:left w:val="single" w:sz="8" w:space="0" w:color="auto"/>
        <w:bottom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b/>
      <w:bCs/>
      <w:i/>
      <w:iCs/>
      <w:color w:val="000000"/>
      <w:sz w:val="18"/>
      <w:szCs w:val="18"/>
      <w:lang w:eastAsia="pl-PL"/>
    </w:rPr>
  </w:style>
  <w:style w:type="paragraph" w:customStyle="1" w:styleId="xl165">
    <w:name w:val="xl165"/>
    <w:basedOn w:val="Normalny"/>
    <w:rsid w:val="00E435CD"/>
    <w:pPr>
      <w:pBdr>
        <w:top w:val="single" w:sz="8" w:space="0" w:color="auto"/>
        <w:bottom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b/>
      <w:bCs/>
      <w:i/>
      <w:iCs/>
      <w:color w:val="000000"/>
      <w:sz w:val="18"/>
      <w:szCs w:val="18"/>
      <w:lang w:eastAsia="pl-PL"/>
    </w:rPr>
  </w:style>
  <w:style w:type="paragraph" w:customStyle="1" w:styleId="xl166">
    <w:name w:val="xl166"/>
    <w:basedOn w:val="Normalny"/>
    <w:rsid w:val="00E435CD"/>
    <w:pPr>
      <w:pBdr>
        <w:top w:val="single" w:sz="8" w:space="0" w:color="auto"/>
        <w:bottom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b/>
      <w:bCs/>
      <w:i/>
      <w:iCs/>
      <w:color w:val="000000"/>
      <w:sz w:val="18"/>
      <w:szCs w:val="18"/>
      <w:lang w:eastAsia="pl-PL"/>
    </w:rPr>
  </w:style>
  <w:style w:type="paragraph" w:customStyle="1" w:styleId="xl167">
    <w:name w:val="xl167"/>
    <w:basedOn w:val="Normalny"/>
    <w:rsid w:val="00E435CD"/>
    <w:pPr>
      <w:pBdr>
        <w:top w:val="single" w:sz="8" w:space="0" w:color="00000A"/>
        <w:left w:val="single" w:sz="8" w:space="0" w:color="00000A"/>
        <w:right w:val="single" w:sz="8" w:space="0" w:color="00000A"/>
      </w:pBdr>
      <w:shd w:val="clear" w:color="000000" w:fill="FFFFFF"/>
      <w:spacing w:before="100" w:beforeAutospacing="1" w:after="100" w:afterAutospacing="1" w:line="240" w:lineRule="auto"/>
      <w:textAlignment w:val="center"/>
    </w:pPr>
    <w:rPr>
      <w:rFonts w:ascii="Times New Roman" w:eastAsia="Times New Roman" w:hAnsi="Times New Roman"/>
      <w:b/>
      <w:bCs/>
      <w:sz w:val="18"/>
      <w:szCs w:val="18"/>
      <w:lang w:eastAsia="pl-PL"/>
    </w:rPr>
  </w:style>
  <w:style w:type="paragraph" w:customStyle="1" w:styleId="xl168">
    <w:name w:val="xl168"/>
    <w:basedOn w:val="Normalny"/>
    <w:rsid w:val="00E435CD"/>
    <w:pPr>
      <w:pBdr>
        <w:top w:val="single" w:sz="8" w:space="0" w:color="00000A"/>
        <w:left w:val="single" w:sz="8" w:space="0" w:color="00000A"/>
        <w:right w:val="single" w:sz="8" w:space="0" w:color="00000A"/>
      </w:pBdr>
      <w:shd w:val="clear" w:color="000000" w:fill="FFFFFF"/>
      <w:spacing w:before="100" w:beforeAutospacing="1" w:after="100" w:afterAutospacing="1" w:line="240" w:lineRule="auto"/>
      <w:textAlignment w:val="center"/>
    </w:pPr>
    <w:rPr>
      <w:rFonts w:ascii="Times New Roman" w:eastAsia="Times New Roman" w:hAnsi="Times New Roman"/>
      <w:b/>
      <w:bCs/>
      <w:i/>
      <w:iCs/>
      <w:sz w:val="18"/>
      <w:szCs w:val="18"/>
      <w:lang w:eastAsia="pl-PL"/>
    </w:rPr>
  </w:style>
  <w:style w:type="paragraph" w:customStyle="1" w:styleId="xl169">
    <w:name w:val="xl169"/>
    <w:basedOn w:val="Normalny"/>
    <w:rsid w:val="00E435CD"/>
    <w:pPr>
      <w:pBdr>
        <w:left w:val="single" w:sz="8" w:space="0" w:color="00000A"/>
        <w:bottom w:val="single" w:sz="8" w:space="0" w:color="auto"/>
        <w:right w:val="single" w:sz="8" w:space="0" w:color="00000A"/>
      </w:pBdr>
      <w:shd w:val="clear" w:color="000000" w:fill="FFFFFF"/>
      <w:spacing w:before="100" w:beforeAutospacing="1" w:after="100" w:afterAutospacing="1" w:line="240" w:lineRule="auto"/>
      <w:textAlignment w:val="center"/>
    </w:pPr>
    <w:rPr>
      <w:rFonts w:ascii="Times New Roman" w:eastAsia="Times New Roman" w:hAnsi="Times New Roman"/>
      <w:b/>
      <w:bCs/>
      <w:i/>
      <w:iCs/>
      <w:sz w:val="18"/>
      <w:szCs w:val="18"/>
      <w:lang w:eastAsia="pl-PL"/>
    </w:rPr>
  </w:style>
  <w:style w:type="paragraph" w:customStyle="1" w:styleId="xl170">
    <w:name w:val="xl170"/>
    <w:basedOn w:val="Normalny"/>
    <w:rsid w:val="00E435CD"/>
    <w:pPr>
      <w:pBdr>
        <w:top w:val="single" w:sz="8" w:space="0" w:color="00000A"/>
        <w:left w:val="single" w:sz="8" w:space="0" w:color="00000A"/>
        <w:right w:val="single" w:sz="8" w:space="0" w:color="00000A"/>
      </w:pBdr>
      <w:shd w:val="clear" w:color="000000" w:fill="FFFFFF"/>
      <w:spacing w:before="100" w:beforeAutospacing="1" w:after="100" w:afterAutospacing="1" w:line="240" w:lineRule="auto"/>
      <w:textAlignment w:val="center"/>
    </w:pPr>
    <w:rPr>
      <w:rFonts w:ascii="Times New Roman" w:eastAsia="Times New Roman" w:hAnsi="Times New Roman"/>
      <w:color w:val="000000"/>
      <w:sz w:val="18"/>
      <w:szCs w:val="18"/>
      <w:lang w:eastAsia="pl-PL"/>
    </w:rPr>
  </w:style>
  <w:style w:type="paragraph" w:customStyle="1" w:styleId="xl171">
    <w:name w:val="xl171"/>
    <w:basedOn w:val="Normalny"/>
    <w:rsid w:val="00E435CD"/>
    <w:pPr>
      <w:pBdr>
        <w:left w:val="single" w:sz="8" w:space="0" w:color="00000A"/>
        <w:bottom w:val="single" w:sz="8" w:space="0" w:color="auto"/>
        <w:right w:val="single" w:sz="8" w:space="0" w:color="00000A"/>
      </w:pBdr>
      <w:shd w:val="clear" w:color="000000" w:fill="FFFFFF"/>
      <w:spacing w:before="100" w:beforeAutospacing="1" w:after="100" w:afterAutospacing="1" w:line="240" w:lineRule="auto"/>
      <w:textAlignment w:val="center"/>
    </w:pPr>
    <w:rPr>
      <w:rFonts w:ascii="Times New Roman" w:eastAsia="Times New Roman" w:hAnsi="Times New Roman"/>
      <w:color w:val="000000"/>
      <w:sz w:val="18"/>
      <w:szCs w:val="18"/>
      <w:lang w:eastAsia="pl-PL"/>
    </w:rPr>
  </w:style>
  <w:style w:type="paragraph" w:customStyle="1" w:styleId="xl172">
    <w:name w:val="xl172"/>
    <w:basedOn w:val="Normalny"/>
    <w:rsid w:val="00E435CD"/>
    <w:pPr>
      <w:pBdr>
        <w:top w:val="single" w:sz="8" w:space="0" w:color="00000A"/>
        <w:left w:val="single" w:sz="8" w:space="0" w:color="00000A"/>
        <w:right w:val="single" w:sz="8" w:space="0" w:color="00000A"/>
      </w:pBdr>
      <w:shd w:val="clear" w:color="000000" w:fill="FFFFFF"/>
      <w:spacing w:before="100" w:beforeAutospacing="1" w:after="100" w:afterAutospacing="1" w:line="240" w:lineRule="auto"/>
      <w:jc w:val="right"/>
      <w:textAlignment w:val="center"/>
    </w:pPr>
    <w:rPr>
      <w:rFonts w:ascii="Times New Roman" w:eastAsia="Times New Roman" w:hAnsi="Times New Roman"/>
      <w:color w:val="000000"/>
      <w:sz w:val="18"/>
      <w:szCs w:val="18"/>
      <w:lang w:eastAsia="pl-PL"/>
    </w:rPr>
  </w:style>
  <w:style w:type="paragraph" w:customStyle="1" w:styleId="xl173">
    <w:name w:val="xl173"/>
    <w:basedOn w:val="Normalny"/>
    <w:rsid w:val="00E435CD"/>
    <w:pPr>
      <w:pBdr>
        <w:left w:val="single" w:sz="8" w:space="0" w:color="00000A"/>
        <w:bottom w:val="single" w:sz="8" w:space="0" w:color="auto"/>
        <w:right w:val="single" w:sz="8" w:space="0" w:color="00000A"/>
      </w:pBdr>
      <w:shd w:val="clear" w:color="000000" w:fill="FFFFFF"/>
      <w:spacing w:before="100" w:beforeAutospacing="1" w:after="100" w:afterAutospacing="1" w:line="240" w:lineRule="auto"/>
      <w:jc w:val="right"/>
      <w:textAlignment w:val="center"/>
    </w:pPr>
    <w:rPr>
      <w:rFonts w:ascii="Times New Roman" w:eastAsia="Times New Roman" w:hAnsi="Times New Roman"/>
      <w:color w:val="000000"/>
      <w:sz w:val="18"/>
      <w:szCs w:val="18"/>
      <w:lang w:eastAsia="pl-PL"/>
    </w:rPr>
  </w:style>
  <w:style w:type="paragraph" w:customStyle="1" w:styleId="xl174">
    <w:name w:val="xl174"/>
    <w:basedOn w:val="Normalny"/>
    <w:rsid w:val="00E435CD"/>
    <w:pPr>
      <w:pBdr>
        <w:top w:val="single" w:sz="8" w:space="0" w:color="00000A"/>
        <w:left w:val="single" w:sz="8" w:space="0" w:color="00000A"/>
        <w:right w:val="single" w:sz="8" w:space="0" w:color="00000A"/>
      </w:pBdr>
      <w:shd w:val="clear" w:color="000000" w:fill="FFFFFF"/>
      <w:spacing w:before="100" w:beforeAutospacing="1" w:after="100" w:afterAutospacing="1" w:line="240" w:lineRule="auto"/>
      <w:jc w:val="center"/>
      <w:textAlignment w:val="center"/>
    </w:pPr>
    <w:rPr>
      <w:rFonts w:ascii="Times New Roman" w:eastAsia="Times New Roman" w:hAnsi="Times New Roman"/>
      <w:color w:val="000000"/>
      <w:sz w:val="20"/>
      <w:szCs w:val="20"/>
      <w:lang w:eastAsia="pl-PL"/>
    </w:rPr>
  </w:style>
  <w:style w:type="paragraph" w:customStyle="1" w:styleId="xl175">
    <w:name w:val="xl175"/>
    <w:basedOn w:val="Normalny"/>
    <w:rsid w:val="00E435CD"/>
    <w:pPr>
      <w:pBdr>
        <w:left w:val="single" w:sz="8" w:space="0" w:color="00000A"/>
        <w:bottom w:val="single" w:sz="8" w:space="0" w:color="auto"/>
        <w:right w:val="single" w:sz="8" w:space="0" w:color="00000A"/>
      </w:pBdr>
      <w:shd w:val="clear" w:color="000000" w:fill="FFFFFF"/>
      <w:spacing w:before="100" w:beforeAutospacing="1" w:after="100" w:afterAutospacing="1" w:line="240" w:lineRule="auto"/>
      <w:jc w:val="center"/>
      <w:textAlignment w:val="center"/>
    </w:pPr>
    <w:rPr>
      <w:rFonts w:ascii="Times New Roman" w:eastAsia="Times New Roman" w:hAnsi="Times New Roman"/>
      <w:color w:val="000000"/>
      <w:sz w:val="20"/>
      <w:szCs w:val="20"/>
      <w:lang w:eastAsia="pl-PL"/>
    </w:rPr>
  </w:style>
  <w:style w:type="paragraph" w:customStyle="1" w:styleId="xl176">
    <w:name w:val="xl176"/>
    <w:basedOn w:val="Normalny"/>
    <w:rsid w:val="00E435CD"/>
    <w:pPr>
      <w:pBdr>
        <w:top w:val="single" w:sz="8" w:space="0" w:color="auto"/>
        <w:left w:val="single" w:sz="8" w:space="0" w:color="00000A"/>
        <w:right w:val="single" w:sz="8" w:space="0" w:color="00000A"/>
      </w:pBdr>
      <w:shd w:val="clear" w:color="000000" w:fill="FFFFFF"/>
      <w:spacing w:before="100" w:beforeAutospacing="1" w:after="100" w:afterAutospacing="1" w:line="240" w:lineRule="auto"/>
      <w:jc w:val="center"/>
      <w:textAlignment w:val="center"/>
    </w:pPr>
    <w:rPr>
      <w:rFonts w:ascii="Times New Roman" w:eastAsia="Times New Roman" w:hAnsi="Times New Roman"/>
      <w:color w:val="000000"/>
      <w:sz w:val="20"/>
      <w:szCs w:val="20"/>
      <w:lang w:eastAsia="pl-PL"/>
    </w:rPr>
  </w:style>
  <w:style w:type="paragraph" w:customStyle="1" w:styleId="xl177">
    <w:name w:val="xl177"/>
    <w:basedOn w:val="Normalny"/>
    <w:rsid w:val="00E435CD"/>
    <w:pPr>
      <w:pBdr>
        <w:top w:val="single" w:sz="8" w:space="0" w:color="auto"/>
        <w:left w:val="single" w:sz="8" w:space="0" w:color="00000A"/>
        <w:right w:val="single" w:sz="8" w:space="0" w:color="00000A"/>
      </w:pBdr>
      <w:shd w:val="clear" w:color="000000" w:fill="B4C6E7"/>
      <w:spacing w:before="100" w:beforeAutospacing="1" w:after="100" w:afterAutospacing="1" w:line="240" w:lineRule="auto"/>
      <w:textAlignment w:val="center"/>
    </w:pPr>
    <w:rPr>
      <w:rFonts w:ascii="Times New Roman" w:eastAsia="Times New Roman" w:hAnsi="Times New Roman"/>
      <w:b/>
      <w:bCs/>
      <w:color w:val="000000"/>
      <w:sz w:val="18"/>
      <w:szCs w:val="18"/>
      <w:lang w:eastAsia="pl-PL"/>
    </w:rPr>
  </w:style>
  <w:style w:type="paragraph" w:customStyle="1" w:styleId="xl178">
    <w:name w:val="xl178"/>
    <w:basedOn w:val="Normalny"/>
    <w:rsid w:val="00E435CD"/>
    <w:pPr>
      <w:pBdr>
        <w:left w:val="single" w:sz="8" w:space="0" w:color="00000A"/>
        <w:bottom w:val="single" w:sz="8" w:space="0" w:color="auto"/>
        <w:right w:val="single" w:sz="8" w:space="0" w:color="00000A"/>
      </w:pBdr>
      <w:shd w:val="clear" w:color="000000" w:fill="B4C6E7"/>
      <w:spacing w:before="100" w:beforeAutospacing="1" w:after="100" w:afterAutospacing="1" w:line="240" w:lineRule="auto"/>
      <w:textAlignment w:val="center"/>
    </w:pPr>
    <w:rPr>
      <w:rFonts w:ascii="Times New Roman" w:eastAsia="Times New Roman" w:hAnsi="Times New Roman"/>
      <w:b/>
      <w:bCs/>
      <w:color w:val="000000"/>
      <w:sz w:val="18"/>
      <w:szCs w:val="18"/>
      <w:lang w:eastAsia="pl-PL"/>
    </w:rPr>
  </w:style>
  <w:style w:type="paragraph" w:customStyle="1" w:styleId="xl179">
    <w:name w:val="xl179"/>
    <w:basedOn w:val="Normalny"/>
    <w:rsid w:val="00E435CD"/>
    <w:pPr>
      <w:pBdr>
        <w:top w:val="single" w:sz="8" w:space="0" w:color="auto"/>
        <w:left w:val="single" w:sz="8" w:space="0" w:color="00000A"/>
        <w:right w:val="single" w:sz="8" w:space="0" w:color="00000A"/>
      </w:pBdr>
      <w:shd w:val="clear" w:color="000000" w:fill="B4C6E7"/>
      <w:spacing w:before="100" w:beforeAutospacing="1" w:after="100" w:afterAutospacing="1" w:line="240" w:lineRule="auto"/>
      <w:textAlignment w:val="center"/>
    </w:pPr>
    <w:rPr>
      <w:rFonts w:ascii="Times New Roman" w:eastAsia="Times New Roman" w:hAnsi="Times New Roman"/>
      <w:b/>
      <w:bCs/>
      <w:i/>
      <w:iCs/>
      <w:sz w:val="18"/>
      <w:szCs w:val="18"/>
      <w:lang w:eastAsia="pl-PL"/>
    </w:rPr>
  </w:style>
  <w:style w:type="paragraph" w:customStyle="1" w:styleId="xl180">
    <w:name w:val="xl180"/>
    <w:basedOn w:val="Normalny"/>
    <w:rsid w:val="00E435CD"/>
    <w:pPr>
      <w:pBdr>
        <w:left w:val="single" w:sz="8" w:space="0" w:color="00000A"/>
        <w:bottom w:val="single" w:sz="8" w:space="0" w:color="auto"/>
        <w:right w:val="single" w:sz="8" w:space="0" w:color="00000A"/>
      </w:pBdr>
      <w:shd w:val="clear" w:color="000000" w:fill="B4C6E7"/>
      <w:spacing w:before="100" w:beforeAutospacing="1" w:after="100" w:afterAutospacing="1" w:line="240" w:lineRule="auto"/>
      <w:textAlignment w:val="center"/>
    </w:pPr>
    <w:rPr>
      <w:rFonts w:ascii="Times New Roman" w:eastAsia="Times New Roman" w:hAnsi="Times New Roman"/>
      <w:b/>
      <w:bCs/>
      <w:i/>
      <w:iCs/>
      <w:sz w:val="18"/>
      <w:szCs w:val="18"/>
      <w:lang w:eastAsia="pl-PL"/>
    </w:rPr>
  </w:style>
  <w:style w:type="paragraph" w:customStyle="1" w:styleId="xl181">
    <w:name w:val="xl181"/>
    <w:basedOn w:val="Normalny"/>
    <w:rsid w:val="00E435CD"/>
    <w:pPr>
      <w:pBdr>
        <w:top w:val="single" w:sz="8" w:space="0" w:color="auto"/>
        <w:left w:val="single" w:sz="8" w:space="0" w:color="00000A"/>
        <w:right w:val="single" w:sz="8" w:space="0" w:color="00000A"/>
      </w:pBdr>
      <w:shd w:val="clear" w:color="000000" w:fill="B4C6E7"/>
      <w:spacing w:before="100" w:beforeAutospacing="1" w:after="100" w:afterAutospacing="1" w:line="240" w:lineRule="auto"/>
      <w:textAlignment w:val="center"/>
    </w:pPr>
    <w:rPr>
      <w:rFonts w:ascii="Times New Roman" w:eastAsia="Times New Roman" w:hAnsi="Times New Roman"/>
      <w:sz w:val="18"/>
      <w:szCs w:val="18"/>
      <w:lang w:eastAsia="pl-PL"/>
    </w:rPr>
  </w:style>
  <w:style w:type="paragraph" w:customStyle="1" w:styleId="xl182">
    <w:name w:val="xl182"/>
    <w:basedOn w:val="Normalny"/>
    <w:rsid w:val="00E435CD"/>
    <w:pPr>
      <w:pBdr>
        <w:left w:val="single" w:sz="8" w:space="0" w:color="00000A"/>
        <w:bottom w:val="single" w:sz="8" w:space="0" w:color="auto"/>
        <w:right w:val="single" w:sz="8" w:space="0" w:color="00000A"/>
      </w:pBdr>
      <w:shd w:val="clear" w:color="000000" w:fill="B4C6E7"/>
      <w:spacing w:before="100" w:beforeAutospacing="1" w:after="100" w:afterAutospacing="1" w:line="240" w:lineRule="auto"/>
      <w:textAlignment w:val="center"/>
    </w:pPr>
    <w:rPr>
      <w:rFonts w:ascii="Times New Roman" w:eastAsia="Times New Roman" w:hAnsi="Times New Roman"/>
      <w:sz w:val="18"/>
      <w:szCs w:val="18"/>
      <w:lang w:eastAsia="pl-PL"/>
    </w:rPr>
  </w:style>
  <w:style w:type="paragraph" w:customStyle="1" w:styleId="xl183">
    <w:name w:val="xl183"/>
    <w:basedOn w:val="Normalny"/>
    <w:rsid w:val="00E435CD"/>
    <w:pPr>
      <w:pBdr>
        <w:top w:val="single" w:sz="8" w:space="0" w:color="auto"/>
        <w:left w:val="single" w:sz="8" w:space="0" w:color="00000A"/>
        <w:right w:val="single" w:sz="8" w:space="0" w:color="00000A"/>
      </w:pBdr>
      <w:shd w:val="clear" w:color="000000" w:fill="B4C6E7"/>
      <w:spacing w:before="100" w:beforeAutospacing="1" w:after="100" w:afterAutospacing="1" w:line="240" w:lineRule="auto"/>
      <w:jc w:val="right"/>
      <w:textAlignment w:val="center"/>
    </w:pPr>
    <w:rPr>
      <w:rFonts w:ascii="Times New Roman" w:eastAsia="Times New Roman" w:hAnsi="Times New Roman"/>
      <w:b/>
      <w:bCs/>
      <w:color w:val="000000"/>
      <w:sz w:val="18"/>
      <w:szCs w:val="18"/>
      <w:lang w:eastAsia="pl-PL"/>
    </w:rPr>
  </w:style>
  <w:style w:type="paragraph" w:customStyle="1" w:styleId="xl184">
    <w:name w:val="xl184"/>
    <w:basedOn w:val="Normalny"/>
    <w:rsid w:val="00E435CD"/>
    <w:pPr>
      <w:pBdr>
        <w:left w:val="single" w:sz="8" w:space="0" w:color="00000A"/>
        <w:bottom w:val="single" w:sz="8" w:space="0" w:color="auto"/>
        <w:right w:val="single" w:sz="8" w:space="0" w:color="00000A"/>
      </w:pBdr>
      <w:shd w:val="clear" w:color="000000" w:fill="B4C6E7"/>
      <w:spacing w:before="100" w:beforeAutospacing="1" w:after="100" w:afterAutospacing="1" w:line="240" w:lineRule="auto"/>
      <w:jc w:val="right"/>
      <w:textAlignment w:val="center"/>
    </w:pPr>
    <w:rPr>
      <w:rFonts w:ascii="Times New Roman" w:eastAsia="Times New Roman" w:hAnsi="Times New Roman"/>
      <w:b/>
      <w:bCs/>
      <w:color w:val="000000"/>
      <w:sz w:val="18"/>
      <w:szCs w:val="18"/>
      <w:lang w:eastAsia="pl-PL"/>
    </w:rPr>
  </w:style>
  <w:style w:type="paragraph" w:customStyle="1" w:styleId="xl185">
    <w:name w:val="xl185"/>
    <w:basedOn w:val="Normalny"/>
    <w:rsid w:val="00E435CD"/>
    <w:pPr>
      <w:pBdr>
        <w:left w:val="single" w:sz="8" w:space="0" w:color="00000A"/>
        <w:bottom w:val="single" w:sz="8" w:space="0" w:color="auto"/>
        <w:right w:val="single" w:sz="8" w:space="0" w:color="00000A"/>
      </w:pBdr>
      <w:shd w:val="clear" w:color="000000" w:fill="B4C6E7"/>
      <w:spacing w:before="100" w:beforeAutospacing="1" w:after="100" w:afterAutospacing="1" w:line="240" w:lineRule="auto"/>
      <w:jc w:val="center"/>
      <w:textAlignment w:val="center"/>
    </w:pPr>
    <w:rPr>
      <w:rFonts w:ascii="Times New Roman" w:eastAsia="Times New Roman" w:hAnsi="Times New Roman"/>
      <w:color w:val="000000"/>
      <w:sz w:val="20"/>
      <w:szCs w:val="20"/>
      <w:lang w:eastAsia="pl-PL"/>
    </w:rPr>
  </w:style>
  <w:style w:type="paragraph" w:customStyle="1" w:styleId="xl186">
    <w:name w:val="xl186"/>
    <w:basedOn w:val="Normalny"/>
    <w:rsid w:val="00E435CD"/>
    <w:pPr>
      <w:pBdr>
        <w:left w:val="single" w:sz="8" w:space="0" w:color="00000A"/>
        <w:bottom w:val="single" w:sz="8" w:space="0" w:color="00000A"/>
      </w:pBdr>
      <w:shd w:val="clear" w:color="000000" w:fill="B4C6E7"/>
      <w:spacing w:before="100" w:beforeAutospacing="1" w:after="100" w:afterAutospacing="1" w:line="240" w:lineRule="auto"/>
      <w:textAlignment w:val="center"/>
    </w:pPr>
    <w:rPr>
      <w:rFonts w:ascii="Times New Roman" w:eastAsia="Times New Roman" w:hAnsi="Times New Roman"/>
      <w:b/>
      <w:bCs/>
      <w:i/>
      <w:iCs/>
      <w:color w:val="000000"/>
      <w:sz w:val="18"/>
      <w:szCs w:val="18"/>
      <w:lang w:eastAsia="pl-PL"/>
    </w:rPr>
  </w:style>
  <w:style w:type="paragraph" w:customStyle="1" w:styleId="xl187">
    <w:name w:val="xl187"/>
    <w:basedOn w:val="Normalny"/>
    <w:rsid w:val="00E435CD"/>
    <w:pPr>
      <w:pBdr>
        <w:bottom w:val="single" w:sz="8" w:space="0" w:color="00000A"/>
      </w:pBdr>
      <w:shd w:val="clear" w:color="000000" w:fill="B4C6E7"/>
      <w:spacing w:before="100" w:beforeAutospacing="1" w:after="100" w:afterAutospacing="1" w:line="240" w:lineRule="auto"/>
      <w:textAlignment w:val="center"/>
    </w:pPr>
    <w:rPr>
      <w:rFonts w:ascii="Times New Roman" w:eastAsia="Times New Roman" w:hAnsi="Times New Roman"/>
      <w:b/>
      <w:bCs/>
      <w:i/>
      <w:iCs/>
      <w:color w:val="000000"/>
      <w:sz w:val="18"/>
      <w:szCs w:val="18"/>
      <w:lang w:eastAsia="pl-PL"/>
    </w:rPr>
  </w:style>
  <w:style w:type="paragraph" w:customStyle="1" w:styleId="xl188">
    <w:name w:val="xl188"/>
    <w:basedOn w:val="Normalny"/>
    <w:rsid w:val="00E435CD"/>
    <w:pPr>
      <w:pBdr>
        <w:bottom w:val="single" w:sz="8" w:space="0" w:color="00000A"/>
        <w:right w:val="single" w:sz="8" w:space="0" w:color="00000A"/>
      </w:pBdr>
      <w:shd w:val="clear" w:color="000000" w:fill="B4C6E7"/>
      <w:spacing w:before="100" w:beforeAutospacing="1" w:after="100" w:afterAutospacing="1" w:line="240" w:lineRule="auto"/>
      <w:textAlignment w:val="center"/>
    </w:pPr>
    <w:rPr>
      <w:rFonts w:ascii="Times New Roman" w:eastAsia="Times New Roman" w:hAnsi="Times New Roman"/>
      <w:b/>
      <w:bCs/>
      <w:i/>
      <w:iCs/>
      <w:color w:val="000000"/>
      <w:sz w:val="18"/>
      <w:szCs w:val="18"/>
      <w:lang w:eastAsia="pl-PL"/>
    </w:rPr>
  </w:style>
  <w:style w:type="paragraph" w:customStyle="1" w:styleId="xl189">
    <w:name w:val="xl189"/>
    <w:basedOn w:val="Normalny"/>
    <w:rsid w:val="00E435CD"/>
    <w:pPr>
      <w:pBdr>
        <w:top w:val="single" w:sz="8" w:space="0" w:color="auto"/>
        <w:left w:val="single" w:sz="8" w:space="0" w:color="00000A"/>
        <w:right w:val="single" w:sz="8" w:space="0" w:color="00000A"/>
      </w:pBdr>
      <w:shd w:val="clear" w:color="000000" w:fill="FFFFFF"/>
      <w:spacing w:before="100" w:beforeAutospacing="1" w:after="100" w:afterAutospacing="1" w:line="240" w:lineRule="auto"/>
      <w:textAlignment w:val="center"/>
    </w:pPr>
    <w:rPr>
      <w:rFonts w:ascii="Times New Roman" w:eastAsia="Times New Roman" w:hAnsi="Times New Roman"/>
      <w:b/>
      <w:bCs/>
      <w:sz w:val="18"/>
      <w:szCs w:val="18"/>
      <w:lang w:eastAsia="pl-PL"/>
    </w:rPr>
  </w:style>
  <w:style w:type="paragraph" w:customStyle="1" w:styleId="xl190">
    <w:name w:val="xl190"/>
    <w:basedOn w:val="Normalny"/>
    <w:rsid w:val="00E435CD"/>
    <w:pPr>
      <w:pBdr>
        <w:top w:val="single" w:sz="8" w:space="0" w:color="auto"/>
        <w:left w:val="single" w:sz="8" w:space="0" w:color="00000A"/>
        <w:right w:val="single" w:sz="8" w:space="0" w:color="00000A"/>
      </w:pBdr>
      <w:shd w:val="clear" w:color="000000" w:fill="FFFFFF"/>
      <w:spacing w:before="100" w:beforeAutospacing="1" w:after="100" w:afterAutospacing="1" w:line="240" w:lineRule="auto"/>
      <w:textAlignment w:val="center"/>
    </w:pPr>
    <w:rPr>
      <w:rFonts w:ascii="Times New Roman" w:eastAsia="Times New Roman" w:hAnsi="Times New Roman"/>
      <w:b/>
      <w:bCs/>
      <w:i/>
      <w:iCs/>
      <w:sz w:val="18"/>
      <w:szCs w:val="18"/>
      <w:lang w:eastAsia="pl-PL"/>
    </w:rPr>
  </w:style>
  <w:style w:type="paragraph" w:customStyle="1" w:styleId="xl191">
    <w:name w:val="xl191"/>
    <w:basedOn w:val="Normalny"/>
    <w:rsid w:val="00E435CD"/>
    <w:pPr>
      <w:pBdr>
        <w:top w:val="single" w:sz="8" w:space="0" w:color="auto"/>
        <w:left w:val="single" w:sz="8" w:space="0" w:color="00000A"/>
        <w:right w:val="single" w:sz="8" w:space="0" w:color="00000A"/>
      </w:pBdr>
      <w:shd w:val="clear" w:color="000000" w:fill="FFFFFF"/>
      <w:spacing w:before="100" w:beforeAutospacing="1" w:after="100" w:afterAutospacing="1" w:line="240" w:lineRule="auto"/>
      <w:textAlignment w:val="center"/>
    </w:pPr>
    <w:rPr>
      <w:rFonts w:ascii="Times New Roman" w:eastAsia="Times New Roman" w:hAnsi="Times New Roman"/>
      <w:color w:val="000000"/>
      <w:sz w:val="18"/>
      <w:szCs w:val="18"/>
      <w:lang w:eastAsia="pl-PL"/>
    </w:rPr>
  </w:style>
  <w:style w:type="paragraph" w:customStyle="1" w:styleId="xl192">
    <w:name w:val="xl192"/>
    <w:basedOn w:val="Normalny"/>
    <w:rsid w:val="00E435CD"/>
    <w:pPr>
      <w:pBdr>
        <w:top w:val="single" w:sz="8" w:space="0" w:color="auto"/>
        <w:left w:val="single" w:sz="8" w:space="0" w:color="00000A"/>
        <w:right w:val="single" w:sz="8" w:space="0" w:color="00000A"/>
      </w:pBdr>
      <w:shd w:val="clear" w:color="000000" w:fill="FFFFFF"/>
      <w:spacing w:before="100" w:beforeAutospacing="1" w:after="100" w:afterAutospacing="1" w:line="240" w:lineRule="auto"/>
      <w:jc w:val="right"/>
      <w:textAlignment w:val="center"/>
    </w:pPr>
    <w:rPr>
      <w:rFonts w:ascii="Times New Roman" w:eastAsia="Times New Roman" w:hAnsi="Times New Roman"/>
      <w:color w:val="000000"/>
      <w:sz w:val="18"/>
      <w:szCs w:val="18"/>
      <w:lang w:eastAsia="pl-PL"/>
    </w:rPr>
  </w:style>
  <w:style w:type="paragraph" w:customStyle="1" w:styleId="xl193">
    <w:name w:val="xl193"/>
    <w:basedOn w:val="Normalny"/>
    <w:rsid w:val="00E435CD"/>
    <w:pPr>
      <w:pBdr>
        <w:top w:val="single" w:sz="8" w:space="0" w:color="auto"/>
        <w:left w:val="single" w:sz="8" w:space="0" w:color="00000A"/>
        <w:right w:val="single" w:sz="8" w:space="0" w:color="00000A"/>
      </w:pBdr>
      <w:shd w:val="clear" w:color="000000" w:fill="FFFFFF"/>
      <w:spacing w:before="100" w:beforeAutospacing="1" w:after="100" w:afterAutospacing="1" w:line="240" w:lineRule="auto"/>
      <w:textAlignment w:val="center"/>
    </w:pPr>
    <w:rPr>
      <w:rFonts w:ascii="Times New Roman" w:eastAsia="Times New Roman" w:hAnsi="Times New Roman"/>
      <w:b/>
      <w:bCs/>
      <w:i/>
      <w:iCs/>
      <w:color w:val="000000"/>
      <w:sz w:val="18"/>
      <w:szCs w:val="18"/>
      <w:lang w:eastAsia="pl-PL"/>
    </w:rPr>
  </w:style>
  <w:style w:type="paragraph" w:customStyle="1" w:styleId="xl194">
    <w:name w:val="xl194"/>
    <w:basedOn w:val="Normalny"/>
    <w:rsid w:val="00E435CD"/>
    <w:pPr>
      <w:pBdr>
        <w:left w:val="single" w:sz="8" w:space="0" w:color="00000A"/>
        <w:bottom w:val="single" w:sz="8" w:space="0" w:color="auto"/>
        <w:right w:val="single" w:sz="8" w:space="0" w:color="00000A"/>
      </w:pBdr>
      <w:shd w:val="clear" w:color="000000" w:fill="FFFFFF"/>
      <w:spacing w:before="100" w:beforeAutospacing="1" w:after="100" w:afterAutospacing="1" w:line="240" w:lineRule="auto"/>
      <w:textAlignment w:val="center"/>
    </w:pPr>
    <w:rPr>
      <w:rFonts w:ascii="Times New Roman" w:eastAsia="Times New Roman" w:hAnsi="Times New Roman"/>
      <w:b/>
      <w:bCs/>
      <w:i/>
      <w:iCs/>
      <w:color w:val="000000"/>
      <w:sz w:val="18"/>
      <w:szCs w:val="18"/>
      <w:lang w:eastAsia="pl-PL"/>
    </w:rPr>
  </w:style>
  <w:style w:type="paragraph" w:customStyle="1" w:styleId="xl195">
    <w:name w:val="xl195"/>
    <w:basedOn w:val="Normalny"/>
    <w:rsid w:val="00E435CD"/>
    <w:pPr>
      <w:pBdr>
        <w:top w:val="single" w:sz="8" w:space="0" w:color="auto"/>
        <w:left w:val="single" w:sz="8" w:space="0" w:color="00000A"/>
        <w:right w:val="single" w:sz="8" w:space="0" w:color="00000A"/>
      </w:pBdr>
      <w:shd w:val="clear" w:color="000000" w:fill="FFFFFF"/>
      <w:spacing w:before="100" w:beforeAutospacing="1" w:after="100" w:afterAutospacing="1" w:line="240" w:lineRule="auto"/>
      <w:textAlignment w:val="center"/>
    </w:pPr>
    <w:rPr>
      <w:rFonts w:ascii="Times New Roman" w:eastAsia="Times New Roman" w:hAnsi="Times New Roman"/>
      <w:sz w:val="18"/>
      <w:szCs w:val="18"/>
      <w:lang w:eastAsia="pl-PL"/>
    </w:rPr>
  </w:style>
  <w:style w:type="paragraph" w:customStyle="1" w:styleId="xl196">
    <w:name w:val="xl196"/>
    <w:basedOn w:val="Normalny"/>
    <w:rsid w:val="00E435CD"/>
    <w:pPr>
      <w:pBdr>
        <w:left w:val="single" w:sz="8" w:space="0" w:color="00000A"/>
        <w:bottom w:val="single" w:sz="8" w:space="0" w:color="auto"/>
        <w:right w:val="single" w:sz="8" w:space="0" w:color="00000A"/>
      </w:pBdr>
      <w:shd w:val="clear" w:color="000000" w:fill="FFFFFF"/>
      <w:spacing w:before="100" w:beforeAutospacing="1" w:after="100" w:afterAutospacing="1" w:line="240" w:lineRule="auto"/>
      <w:textAlignment w:val="center"/>
    </w:pPr>
    <w:rPr>
      <w:rFonts w:ascii="Times New Roman" w:eastAsia="Times New Roman" w:hAnsi="Times New Roman"/>
      <w:sz w:val="18"/>
      <w:szCs w:val="18"/>
      <w:lang w:eastAsia="pl-PL"/>
    </w:rPr>
  </w:style>
  <w:style w:type="paragraph" w:customStyle="1" w:styleId="xl197">
    <w:name w:val="xl197"/>
    <w:basedOn w:val="Normalny"/>
    <w:rsid w:val="00E435CD"/>
    <w:pPr>
      <w:pBdr>
        <w:top w:val="single" w:sz="8" w:space="0" w:color="auto"/>
        <w:left w:val="single" w:sz="8" w:space="0" w:color="00000A"/>
        <w:right w:val="single" w:sz="8" w:space="0" w:color="00000A"/>
      </w:pBdr>
      <w:shd w:val="clear" w:color="000000" w:fill="FFFFFF"/>
      <w:spacing w:before="100" w:beforeAutospacing="1" w:after="100" w:afterAutospacing="1" w:line="240" w:lineRule="auto"/>
      <w:textAlignment w:val="center"/>
    </w:pPr>
    <w:rPr>
      <w:rFonts w:ascii="Times New Roman" w:eastAsia="Times New Roman" w:hAnsi="Times New Roman"/>
      <w:b/>
      <w:bCs/>
      <w:color w:val="000000"/>
      <w:sz w:val="18"/>
      <w:szCs w:val="18"/>
      <w:lang w:eastAsia="pl-PL"/>
    </w:rPr>
  </w:style>
  <w:style w:type="paragraph" w:customStyle="1" w:styleId="xl198">
    <w:name w:val="xl198"/>
    <w:basedOn w:val="Normalny"/>
    <w:rsid w:val="00E435CD"/>
    <w:pPr>
      <w:pBdr>
        <w:left w:val="single" w:sz="8" w:space="0" w:color="00000A"/>
        <w:bottom w:val="single" w:sz="8" w:space="0" w:color="auto"/>
        <w:right w:val="single" w:sz="8" w:space="0" w:color="00000A"/>
      </w:pBdr>
      <w:shd w:val="clear" w:color="000000" w:fill="FFFFFF"/>
      <w:spacing w:before="100" w:beforeAutospacing="1" w:after="100" w:afterAutospacing="1" w:line="240" w:lineRule="auto"/>
      <w:textAlignment w:val="center"/>
    </w:pPr>
    <w:rPr>
      <w:rFonts w:ascii="Times New Roman" w:eastAsia="Times New Roman" w:hAnsi="Times New Roman"/>
      <w:b/>
      <w:bCs/>
      <w:color w:val="000000"/>
      <w:sz w:val="18"/>
      <w:szCs w:val="18"/>
      <w:lang w:eastAsia="pl-PL"/>
    </w:rPr>
  </w:style>
  <w:style w:type="paragraph" w:customStyle="1" w:styleId="xl199">
    <w:name w:val="xl199"/>
    <w:basedOn w:val="Normalny"/>
    <w:rsid w:val="00E435CD"/>
    <w:pPr>
      <w:pBdr>
        <w:top w:val="single" w:sz="8" w:space="0" w:color="auto"/>
        <w:left w:val="single" w:sz="8" w:space="0" w:color="00000A"/>
        <w:right w:val="single" w:sz="8" w:space="0" w:color="00000A"/>
      </w:pBdr>
      <w:shd w:val="clear" w:color="000000" w:fill="FFFFFF"/>
      <w:spacing w:before="100" w:beforeAutospacing="1" w:after="100" w:afterAutospacing="1" w:line="240" w:lineRule="auto"/>
      <w:jc w:val="right"/>
      <w:textAlignment w:val="center"/>
    </w:pPr>
    <w:rPr>
      <w:rFonts w:ascii="Times New Roman" w:eastAsia="Times New Roman" w:hAnsi="Times New Roman"/>
      <w:b/>
      <w:bCs/>
      <w:color w:val="000000"/>
      <w:sz w:val="18"/>
      <w:szCs w:val="18"/>
      <w:lang w:eastAsia="pl-PL"/>
    </w:rPr>
  </w:style>
  <w:style w:type="paragraph" w:customStyle="1" w:styleId="xl200">
    <w:name w:val="xl200"/>
    <w:basedOn w:val="Normalny"/>
    <w:rsid w:val="00E435CD"/>
    <w:pPr>
      <w:pBdr>
        <w:left w:val="single" w:sz="8" w:space="0" w:color="00000A"/>
        <w:bottom w:val="single" w:sz="8" w:space="0" w:color="auto"/>
        <w:right w:val="single" w:sz="8" w:space="0" w:color="00000A"/>
      </w:pBdr>
      <w:shd w:val="clear" w:color="000000" w:fill="FFFFFF"/>
      <w:spacing w:before="100" w:beforeAutospacing="1" w:after="100" w:afterAutospacing="1" w:line="240" w:lineRule="auto"/>
      <w:jc w:val="right"/>
      <w:textAlignment w:val="center"/>
    </w:pPr>
    <w:rPr>
      <w:rFonts w:ascii="Times New Roman" w:eastAsia="Times New Roman" w:hAnsi="Times New Roman"/>
      <w:b/>
      <w:bCs/>
      <w:color w:val="000000"/>
      <w:sz w:val="18"/>
      <w:szCs w:val="18"/>
      <w:lang w:eastAsia="pl-PL"/>
    </w:rPr>
  </w:style>
  <w:style w:type="paragraph" w:customStyle="1" w:styleId="xl201">
    <w:name w:val="xl201"/>
    <w:basedOn w:val="Normalny"/>
    <w:rsid w:val="00E435CD"/>
    <w:pPr>
      <w:pBdr>
        <w:top w:val="single" w:sz="8" w:space="0" w:color="00000A"/>
        <w:left w:val="single" w:sz="8" w:space="0" w:color="00000A"/>
      </w:pBdr>
      <w:shd w:val="clear" w:color="000000" w:fill="B4C6E7"/>
      <w:spacing w:before="100" w:beforeAutospacing="1" w:after="100" w:afterAutospacing="1" w:line="240" w:lineRule="auto"/>
      <w:textAlignment w:val="center"/>
    </w:pPr>
    <w:rPr>
      <w:rFonts w:ascii="Times New Roman" w:eastAsia="Times New Roman" w:hAnsi="Times New Roman"/>
      <w:sz w:val="24"/>
      <w:szCs w:val="24"/>
      <w:lang w:eastAsia="pl-PL"/>
    </w:rPr>
  </w:style>
  <w:style w:type="paragraph" w:customStyle="1" w:styleId="xl202">
    <w:name w:val="xl202"/>
    <w:basedOn w:val="Normalny"/>
    <w:rsid w:val="00E435CD"/>
    <w:pPr>
      <w:pBdr>
        <w:top w:val="single" w:sz="8" w:space="0" w:color="00000A"/>
      </w:pBdr>
      <w:shd w:val="clear" w:color="000000" w:fill="B4C6E7"/>
      <w:spacing w:before="100" w:beforeAutospacing="1" w:after="100" w:afterAutospacing="1" w:line="240" w:lineRule="auto"/>
      <w:textAlignment w:val="center"/>
    </w:pPr>
    <w:rPr>
      <w:rFonts w:ascii="Times New Roman" w:eastAsia="Times New Roman" w:hAnsi="Times New Roman"/>
      <w:sz w:val="24"/>
      <w:szCs w:val="24"/>
      <w:lang w:eastAsia="pl-PL"/>
    </w:rPr>
  </w:style>
  <w:style w:type="paragraph" w:customStyle="1" w:styleId="xl203">
    <w:name w:val="xl203"/>
    <w:basedOn w:val="Normalny"/>
    <w:rsid w:val="00E435CD"/>
    <w:pPr>
      <w:pBdr>
        <w:top w:val="single" w:sz="8" w:space="0" w:color="00000A"/>
        <w:right w:val="single" w:sz="8" w:space="0" w:color="00000A"/>
      </w:pBdr>
      <w:shd w:val="clear" w:color="000000" w:fill="B4C6E7"/>
      <w:spacing w:before="100" w:beforeAutospacing="1" w:after="100" w:afterAutospacing="1" w:line="240" w:lineRule="auto"/>
      <w:textAlignment w:val="center"/>
    </w:pPr>
    <w:rPr>
      <w:rFonts w:ascii="Times New Roman" w:eastAsia="Times New Roman" w:hAnsi="Times New Roman"/>
      <w:sz w:val="24"/>
      <w:szCs w:val="24"/>
      <w:lang w:eastAsia="pl-PL"/>
    </w:rPr>
  </w:style>
  <w:style w:type="paragraph" w:customStyle="1" w:styleId="xl204">
    <w:name w:val="xl204"/>
    <w:basedOn w:val="Normalny"/>
    <w:rsid w:val="00E435CD"/>
    <w:pPr>
      <w:pBdr>
        <w:top w:val="single" w:sz="8" w:space="0" w:color="auto"/>
        <w:left w:val="single" w:sz="8" w:space="0" w:color="00000A"/>
        <w:right w:val="single" w:sz="8" w:space="0" w:color="00000A"/>
      </w:pBdr>
      <w:shd w:val="clear" w:color="000000" w:fill="B4C6E7"/>
      <w:spacing w:before="100" w:beforeAutospacing="1" w:after="100" w:afterAutospacing="1" w:line="240" w:lineRule="auto"/>
      <w:jc w:val="center"/>
      <w:textAlignment w:val="center"/>
    </w:pPr>
    <w:rPr>
      <w:rFonts w:ascii="Times New Roman" w:eastAsia="Times New Roman" w:hAnsi="Times New Roman"/>
      <w:b/>
      <w:bCs/>
      <w:sz w:val="18"/>
      <w:szCs w:val="18"/>
      <w:lang w:eastAsia="pl-PL"/>
    </w:rPr>
  </w:style>
  <w:style w:type="paragraph" w:customStyle="1" w:styleId="xl205">
    <w:name w:val="xl205"/>
    <w:basedOn w:val="Normalny"/>
    <w:rsid w:val="00E435CD"/>
    <w:pPr>
      <w:pBdr>
        <w:left w:val="single" w:sz="8" w:space="0" w:color="00000A"/>
        <w:right w:val="single" w:sz="8" w:space="0" w:color="00000A"/>
      </w:pBdr>
      <w:shd w:val="clear" w:color="000000" w:fill="B4C6E7"/>
      <w:spacing w:before="100" w:beforeAutospacing="1" w:after="100" w:afterAutospacing="1" w:line="240" w:lineRule="auto"/>
      <w:jc w:val="center"/>
      <w:textAlignment w:val="center"/>
    </w:pPr>
    <w:rPr>
      <w:rFonts w:ascii="Times New Roman" w:eastAsia="Times New Roman" w:hAnsi="Times New Roman"/>
      <w:b/>
      <w:bCs/>
      <w:sz w:val="18"/>
      <w:szCs w:val="18"/>
      <w:lang w:eastAsia="pl-PL"/>
    </w:rPr>
  </w:style>
  <w:style w:type="paragraph" w:customStyle="1" w:styleId="xl206">
    <w:name w:val="xl206"/>
    <w:basedOn w:val="Normalny"/>
    <w:rsid w:val="00E435CD"/>
    <w:pPr>
      <w:pBdr>
        <w:left w:val="single" w:sz="8" w:space="0" w:color="00000A"/>
        <w:bottom w:val="single" w:sz="8" w:space="0" w:color="00000A"/>
        <w:right w:val="single" w:sz="8" w:space="0" w:color="00000A"/>
      </w:pBdr>
      <w:shd w:val="clear" w:color="000000" w:fill="B4C6E7"/>
      <w:spacing w:before="100" w:beforeAutospacing="1" w:after="100" w:afterAutospacing="1" w:line="240" w:lineRule="auto"/>
      <w:jc w:val="center"/>
      <w:textAlignment w:val="center"/>
    </w:pPr>
    <w:rPr>
      <w:rFonts w:ascii="Times New Roman" w:eastAsia="Times New Roman" w:hAnsi="Times New Roman"/>
      <w:b/>
      <w:bCs/>
      <w:sz w:val="18"/>
      <w:szCs w:val="18"/>
      <w:lang w:eastAsia="pl-PL"/>
    </w:rPr>
  </w:style>
  <w:style w:type="paragraph" w:customStyle="1" w:styleId="xl207">
    <w:name w:val="xl207"/>
    <w:basedOn w:val="Normalny"/>
    <w:rsid w:val="00E435CD"/>
    <w:pPr>
      <w:pBdr>
        <w:left w:val="single" w:sz="8" w:space="0" w:color="auto"/>
        <w:bottom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olor w:val="000000"/>
      <w:sz w:val="18"/>
      <w:szCs w:val="18"/>
      <w:lang w:eastAsia="pl-PL"/>
    </w:rPr>
  </w:style>
  <w:style w:type="paragraph" w:customStyle="1" w:styleId="xl208">
    <w:name w:val="xl208"/>
    <w:basedOn w:val="Normalny"/>
    <w:rsid w:val="00E435CD"/>
    <w:pPr>
      <w:pBdr>
        <w:left w:val="single" w:sz="8" w:space="0" w:color="auto"/>
        <w:bottom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b/>
      <w:bCs/>
      <w:color w:val="000000"/>
      <w:sz w:val="18"/>
      <w:szCs w:val="18"/>
      <w:lang w:eastAsia="pl-PL"/>
    </w:rPr>
  </w:style>
  <w:style w:type="paragraph" w:customStyle="1" w:styleId="xl209">
    <w:name w:val="xl209"/>
    <w:basedOn w:val="Normalny"/>
    <w:rsid w:val="00E435CD"/>
    <w:pPr>
      <w:pBdr>
        <w:left w:val="single" w:sz="8" w:space="0" w:color="auto"/>
        <w:bottom w:val="single" w:sz="8" w:space="0" w:color="auto"/>
        <w:right w:val="single" w:sz="8" w:space="0" w:color="auto"/>
      </w:pBdr>
      <w:shd w:val="clear" w:color="000000" w:fill="B4C6E7"/>
      <w:spacing w:before="100" w:beforeAutospacing="1" w:after="100" w:afterAutospacing="1" w:line="240" w:lineRule="auto"/>
      <w:jc w:val="right"/>
      <w:textAlignment w:val="center"/>
    </w:pPr>
    <w:rPr>
      <w:rFonts w:ascii="Times New Roman" w:eastAsia="Times New Roman" w:hAnsi="Times New Roman"/>
      <w:b/>
      <w:bCs/>
      <w:color w:val="000000"/>
      <w:sz w:val="18"/>
      <w:szCs w:val="18"/>
      <w:lang w:eastAsia="pl-PL"/>
    </w:rPr>
  </w:style>
  <w:style w:type="paragraph" w:customStyle="1" w:styleId="xl210">
    <w:name w:val="xl210"/>
    <w:basedOn w:val="Normalny"/>
    <w:rsid w:val="00E435CD"/>
    <w:pPr>
      <w:pBdr>
        <w:top w:val="single" w:sz="8" w:space="0" w:color="auto"/>
        <w:left w:val="single" w:sz="8" w:space="0" w:color="auto"/>
        <w:right w:val="single" w:sz="8" w:space="0" w:color="auto"/>
      </w:pBdr>
      <w:shd w:val="clear" w:color="000000" w:fill="B4C6E7"/>
      <w:spacing w:before="100" w:beforeAutospacing="1" w:after="100" w:afterAutospacing="1" w:line="240" w:lineRule="auto"/>
      <w:textAlignment w:val="center"/>
    </w:pPr>
    <w:rPr>
      <w:rFonts w:ascii="Times New Roman" w:eastAsia="Times New Roman" w:hAnsi="Times New Roman"/>
      <w:color w:val="000000"/>
      <w:sz w:val="20"/>
      <w:szCs w:val="20"/>
      <w:lang w:eastAsia="pl-PL"/>
    </w:rPr>
  </w:style>
  <w:style w:type="paragraph" w:customStyle="1" w:styleId="xl211">
    <w:name w:val="xl211"/>
    <w:basedOn w:val="Normalny"/>
    <w:rsid w:val="00E435CD"/>
    <w:pPr>
      <w:pBdr>
        <w:top w:val="single" w:sz="8" w:space="0" w:color="00000A"/>
        <w:left w:val="single" w:sz="8" w:space="0" w:color="00000A"/>
        <w:right w:val="single" w:sz="8" w:space="0" w:color="00000A"/>
      </w:pBdr>
      <w:shd w:val="clear" w:color="000000" w:fill="B4C6E7"/>
      <w:spacing w:before="100" w:beforeAutospacing="1" w:after="100" w:afterAutospacing="1" w:line="240" w:lineRule="auto"/>
      <w:jc w:val="center"/>
      <w:textAlignment w:val="center"/>
    </w:pPr>
    <w:rPr>
      <w:rFonts w:ascii="Times New Roman" w:eastAsia="Times New Roman" w:hAnsi="Times New Roman"/>
      <w:color w:val="000000"/>
      <w:sz w:val="20"/>
      <w:szCs w:val="20"/>
      <w:lang w:eastAsia="pl-PL"/>
    </w:rPr>
  </w:style>
  <w:style w:type="paragraph" w:customStyle="1" w:styleId="xl212">
    <w:name w:val="xl212"/>
    <w:basedOn w:val="Normalny"/>
    <w:rsid w:val="00E435CD"/>
    <w:pPr>
      <w:pBdr>
        <w:top w:val="single" w:sz="8" w:space="0" w:color="00000A"/>
        <w:left w:val="single" w:sz="8" w:space="0" w:color="00000A"/>
        <w:right w:val="single" w:sz="8" w:space="0" w:color="00000A"/>
      </w:pBdr>
      <w:shd w:val="clear" w:color="000000" w:fill="B4C6E7"/>
      <w:spacing w:before="100" w:beforeAutospacing="1" w:after="100" w:afterAutospacing="1" w:line="240" w:lineRule="auto"/>
      <w:textAlignment w:val="center"/>
    </w:pPr>
    <w:rPr>
      <w:rFonts w:ascii="Times New Roman" w:eastAsia="Times New Roman" w:hAnsi="Times New Roman"/>
      <w:color w:val="000000"/>
      <w:sz w:val="20"/>
      <w:szCs w:val="20"/>
      <w:lang w:eastAsia="pl-PL"/>
    </w:rPr>
  </w:style>
  <w:style w:type="paragraph" w:customStyle="1" w:styleId="xl213">
    <w:name w:val="xl213"/>
    <w:basedOn w:val="Normalny"/>
    <w:rsid w:val="00E435CD"/>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olor w:val="000000"/>
      <w:sz w:val="20"/>
      <w:szCs w:val="20"/>
      <w:lang w:eastAsia="pl-PL"/>
    </w:rPr>
  </w:style>
  <w:style w:type="paragraph" w:customStyle="1" w:styleId="xl214">
    <w:name w:val="xl214"/>
    <w:basedOn w:val="Normalny"/>
    <w:rsid w:val="00E435CD"/>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olor w:val="000000"/>
      <w:sz w:val="20"/>
      <w:szCs w:val="20"/>
      <w:lang w:eastAsia="pl-PL"/>
    </w:rPr>
  </w:style>
  <w:style w:type="paragraph" w:customStyle="1" w:styleId="xl215">
    <w:name w:val="xl215"/>
    <w:basedOn w:val="Normalny"/>
    <w:rsid w:val="00E435CD"/>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olor w:val="000000"/>
      <w:sz w:val="20"/>
      <w:szCs w:val="20"/>
      <w:lang w:eastAsia="pl-PL"/>
    </w:rPr>
  </w:style>
  <w:style w:type="paragraph" w:customStyle="1" w:styleId="xl216">
    <w:name w:val="xl216"/>
    <w:basedOn w:val="Normalny"/>
    <w:rsid w:val="00E435CD"/>
    <w:pPr>
      <w:pBdr>
        <w:top w:val="single" w:sz="8" w:space="0" w:color="auto"/>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olor w:val="000000"/>
      <w:sz w:val="20"/>
      <w:szCs w:val="20"/>
      <w:lang w:eastAsia="pl-PL"/>
    </w:rPr>
  </w:style>
  <w:style w:type="paragraph" w:customStyle="1" w:styleId="xl217">
    <w:name w:val="xl217"/>
    <w:basedOn w:val="Normalny"/>
    <w:rsid w:val="00E435CD"/>
    <w:pPr>
      <w:pBdr>
        <w:top w:val="single" w:sz="8" w:space="0" w:color="auto"/>
        <w:left w:val="single" w:sz="8" w:space="0" w:color="00000A"/>
        <w:bottom w:val="single" w:sz="8" w:space="0" w:color="00000A"/>
      </w:pBdr>
      <w:shd w:val="clear" w:color="000000" w:fill="B4C6E7"/>
      <w:spacing w:before="100" w:beforeAutospacing="1" w:after="100" w:afterAutospacing="1" w:line="240" w:lineRule="auto"/>
      <w:jc w:val="center"/>
      <w:textAlignment w:val="center"/>
    </w:pPr>
    <w:rPr>
      <w:rFonts w:ascii="Times New Roman" w:eastAsia="Times New Roman" w:hAnsi="Times New Roman"/>
      <w:b/>
      <w:bCs/>
      <w:color w:val="000000"/>
      <w:sz w:val="36"/>
      <w:szCs w:val="36"/>
      <w:lang w:eastAsia="pl-PL"/>
    </w:rPr>
  </w:style>
  <w:style w:type="paragraph" w:customStyle="1" w:styleId="xl218">
    <w:name w:val="xl218"/>
    <w:basedOn w:val="Normalny"/>
    <w:rsid w:val="00E435CD"/>
    <w:pPr>
      <w:pBdr>
        <w:top w:val="single" w:sz="8" w:space="0" w:color="auto"/>
        <w:bottom w:val="single" w:sz="8" w:space="0" w:color="00000A"/>
      </w:pBdr>
      <w:shd w:val="clear" w:color="000000" w:fill="B4C6E7"/>
      <w:spacing w:before="100" w:beforeAutospacing="1" w:after="100" w:afterAutospacing="1" w:line="240" w:lineRule="auto"/>
      <w:jc w:val="center"/>
      <w:textAlignment w:val="center"/>
    </w:pPr>
    <w:rPr>
      <w:rFonts w:ascii="Times New Roman" w:eastAsia="Times New Roman" w:hAnsi="Times New Roman"/>
      <w:b/>
      <w:bCs/>
      <w:color w:val="000000"/>
      <w:sz w:val="36"/>
      <w:szCs w:val="36"/>
      <w:lang w:eastAsia="pl-PL"/>
    </w:rPr>
  </w:style>
  <w:style w:type="paragraph" w:customStyle="1" w:styleId="xl219">
    <w:name w:val="xl219"/>
    <w:basedOn w:val="Normalny"/>
    <w:rsid w:val="00E435CD"/>
    <w:pPr>
      <w:pBdr>
        <w:top w:val="single" w:sz="8" w:space="0" w:color="auto"/>
        <w:bottom w:val="single" w:sz="8" w:space="0" w:color="00000A"/>
        <w:right w:val="single" w:sz="8" w:space="0" w:color="00000A"/>
      </w:pBdr>
      <w:shd w:val="clear" w:color="000000" w:fill="B4C6E7"/>
      <w:spacing w:before="100" w:beforeAutospacing="1" w:after="100" w:afterAutospacing="1" w:line="240" w:lineRule="auto"/>
      <w:jc w:val="center"/>
      <w:textAlignment w:val="center"/>
    </w:pPr>
    <w:rPr>
      <w:rFonts w:ascii="Times New Roman" w:eastAsia="Times New Roman" w:hAnsi="Times New Roman"/>
      <w:b/>
      <w:bCs/>
      <w:color w:val="000000"/>
      <w:sz w:val="36"/>
      <w:szCs w:val="36"/>
      <w:lang w:eastAsia="pl-PL"/>
    </w:rPr>
  </w:style>
  <w:style w:type="paragraph" w:customStyle="1" w:styleId="xl220">
    <w:name w:val="xl220"/>
    <w:basedOn w:val="Normalny"/>
    <w:rsid w:val="00E435CD"/>
    <w:pPr>
      <w:pBdr>
        <w:bottom w:val="single" w:sz="8" w:space="0" w:color="00000A"/>
        <w:right w:val="single" w:sz="8" w:space="0" w:color="00000A"/>
      </w:pBdr>
      <w:spacing w:before="100" w:beforeAutospacing="1" w:after="100" w:afterAutospacing="1" w:line="240" w:lineRule="auto"/>
      <w:jc w:val="center"/>
      <w:textAlignment w:val="center"/>
    </w:pPr>
    <w:rPr>
      <w:rFonts w:ascii="Times New Roman" w:eastAsia="Times New Roman" w:hAnsi="Times New Roman"/>
      <w:color w:val="000000"/>
      <w:sz w:val="20"/>
      <w:szCs w:val="20"/>
      <w:lang w:eastAsia="pl-PL"/>
    </w:rPr>
  </w:style>
  <w:style w:type="paragraph" w:customStyle="1" w:styleId="xl221">
    <w:name w:val="xl221"/>
    <w:basedOn w:val="Normalny"/>
    <w:rsid w:val="00E435CD"/>
    <w:pPr>
      <w:pBdr>
        <w:top w:val="single" w:sz="8" w:space="0" w:color="00000A"/>
        <w:left w:val="single" w:sz="8" w:space="0" w:color="00000A"/>
        <w:right w:val="single" w:sz="8" w:space="0" w:color="00000A"/>
      </w:pBdr>
      <w:spacing w:before="100" w:beforeAutospacing="1" w:after="100" w:afterAutospacing="1" w:line="240" w:lineRule="auto"/>
      <w:jc w:val="center"/>
      <w:textAlignment w:val="center"/>
    </w:pPr>
    <w:rPr>
      <w:rFonts w:ascii="Times New Roman" w:eastAsia="Times New Roman" w:hAnsi="Times New Roman"/>
      <w:color w:val="000000"/>
      <w:sz w:val="20"/>
      <w:szCs w:val="20"/>
      <w:lang w:eastAsia="pl-PL"/>
    </w:rPr>
  </w:style>
  <w:style w:type="paragraph" w:customStyle="1" w:styleId="xl222">
    <w:name w:val="xl222"/>
    <w:basedOn w:val="Normalny"/>
    <w:rsid w:val="00E435CD"/>
    <w:pPr>
      <w:pBdr>
        <w:left w:val="single" w:sz="8" w:space="0" w:color="00000A"/>
        <w:bottom w:val="single" w:sz="8" w:space="0" w:color="auto"/>
        <w:right w:val="single" w:sz="8" w:space="0" w:color="00000A"/>
      </w:pBdr>
      <w:spacing w:before="100" w:beforeAutospacing="1" w:after="100" w:afterAutospacing="1" w:line="240" w:lineRule="auto"/>
      <w:jc w:val="center"/>
      <w:textAlignment w:val="center"/>
    </w:pPr>
    <w:rPr>
      <w:rFonts w:ascii="Times New Roman" w:eastAsia="Times New Roman" w:hAnsi="Times New Roman"/>
      <w:color w:val="000000"/>
      <w:sz w:val="20"/>
      <w:szCs w:val="20"/>
      <w:lang w:eastAsia="pl-PL"/>
    </w:rPr>
  </w:style>
  <w:style w:type="paragraph" w:customStyle="1" w:styleId="xl223">
    <w:name w:val="xl223"/>
    <w:basedOn w:val="Normalny"/>
    <w:rsid w:val="00E435CD"/>
    <w:pPr>
      <w:pBdr>
        <w:top w:val="single" w:sz="8" w:space="0" w:color="00000A"/>
        <w:left w:val="single" w:sz="8" w:space="0" w:color="00000A"/>
        <w:right w:val="single" w:sz="8" w:space="0" w:color="00000A"/>
      </w:pBdr>
      <w:spacing w:before="100" w:beforeAutospacing="1" w:after="100" w:afterAutospacing="1" w:line="240" w:lineRule="auto"/>
      <w:textAlignment w:val="center"/>
    </w:pPr>
    <w:rPr>
      <w:rFonts w:ascii="Times New Roman" w:eastAsia="Times New Roman" w:hAnsi="Times New Roman"/>
      <w:color w:val="000000"/>
      <w:sz w:val="20"/>
      <w:szCs w:val="20"/>
      <w:lang w:eastAsia="pl-PL"/>
    </w:rPr>
  </w:style>
  <w:style w:type="paragraph" w:customStyle="1" w:styleId="xl224">
    <w:name w:val="xl224"/>
    <w:basedOn w:val="Normalny"/>
    <w:rsid w:val="00E435CD"/>
    <w:pPr>
      <w:pBdr>
        <w:left w:val="single" w:sz="8" w:space="0" w:color="00000A"/>
        <w:bottom w:val="single" w:sz="8" w:space="0" w:color="auto"/>
        <w:right w:val="single" w:sz="8" w:space="0" w:color="00000A"/>
      </w:pBdr>
      <w:spacing w:before="100" w:beforeAutospacing="1" w:after="100" w:afterAutospacing="1" w:line="240" w:lineRule="auto"/>
      <w:textAlignment w:val="center"/>
    </w:pPr>
    <w:rPr>
      <w:rFonts w:ascii="Times New Roman" w:eastAsia="Times New Roman" w:hAnsi="Times New Roman"/>
      <w:color w:val="000000"/>
      <w:sz w:val="20"/>
      <w:szCs w:val="20"/>
      <w:lang w:eastAsia="pl-PL"/>
    </w:rPr>
  </w:style>
  <w:style w:type="paragraph" w:customStyle="1" w:styleId="xl225">
    <w:name w:val="xl225"/>
    <w:basedOn w:val="Normalny"/>
    <w:rsid w:val="00E435CD"/>
    <w:pPr>
      <w:pBdr>
        <w:top w:val="single" w:sz="8" w:space="0" w:color="auto"/>
        <w:left w:val="single" w:sz="8" w:space="0" w:color="00000A"/>
        <w:right w:val="single" w:sz="8" w:space="0" w:color="00000A"/>
      </w:pBdr>
      <w:spacing w:before="100" w:beforeAutospacing="1" w:after="100" w:afterAutospacing="1" w:line="240" w:lineRule="auto"/>
      <w:jc w:val="center"/>
      <w:textAlignment w:val="center"/>
    </w:pPr>
    <w:rPr>
      <w:rFonts w:ascii="Times New Roman" w:eastAsia="Times New Roman" w:hAnsi="Times New Roman"/>
      <w:color w:val="000000"/>
      <w:sz w:val="20"/>
      <w:szCs w:val="20"/>
      <w:lang w:eastAsia="pl-PL"/>
    </w:rPr>
  </w:style>
  <w:style w:type="paragraph" w:customStyle="1" w:styleId="xl226">
    <w:name w:val="xl226"/>
    <w:basedOn w:val="Normalny"/>
    <w:rsid w:val="00E435CD"/>
    <w:pPr>
      <w:pBdr>
        <w:top w:val="single" w:sz="8" w:space="0" w:color="00000A"/>
        <w:left w:val="single" w:sz="8" w:space="0" w:color="00000A"/>
      </w:pBdr>
      <w:shd w:val="clear" w:color="000000" w:fill="B4C6E7"/>
      <w:spacing w:before="100" w:beforeAutospacing="1" w:after="100" w:afterAutospacing="1" w:line="240" w:lineRule="auto"/>
      <w:jc w:val="right"/>
      <w:textAlignment w:val="center"/>
    </w:pPr>
    <w:rPr>
      <w:rFonts w:ascii="Times New Roman" w:eastAsia="Times New Roman" w:hAnsi="Times New Roman"/>
      <w:b/>
      <w:bCs/>
      <w:i/>
      <w:iCs/>
      <w:sz w:val="18"/>
      <w:szCs w:val="18"/>
      <w:lang w:eastAsia="pl-PL"/>
    </w:rPr>
  </w:style>
  <w:style w:type="paragraph" w:customStyle="1" w:styleId="xl227">
    <w:name w:val="xl227"/>
    <w:basedOn w:val="Normalny"/>
    <w:rsid w:val="00E435CD"/>
    <w:pPr>
      <w:pBdr>
        <w:top w:val="single" w:sz="8" w:space="0" w:color="00000A"/>
      </w:pBdr>
      <w:shd w:val="clear" w:color="000000" w:fill="B4C6E7"/>
      <w:spacing w:before="100" w:beforeAutospacing="1" w:after="100" w:afterAutospacing="1" w:line="240" w:lineRule="auto"/>
      <w:jc w:val="right"/>
      <w:textAlignment w:val="center"/>
    </w:pPr>
    <w:rPr>
      <w:rFonts w:ascii="Times New Roman" w:eastAsia="Times New Roman" w:hAnsi="Times New Roman"/>
      <w:b/>
      <w:bCs/>
      <w:i/>
      <w:iCs/>
      <w:sz w:val="18"/>
      <w:szCs w:val="18"/>
      <w:lang w:eastAsia="pl-PL"/>
    </w:rPr>
  </w:style>
  <w:style w:type="paragraph" w:customStyle="1" w:styleId="xl228">
    <w:name w:val="xl228"/>
    <w:basedOn w:val="Normalny"/>
    <w:rsid w:val="00E435CD"/>
    <w:pPr>
      <w:pBdr>
        <w:top w:val="single" w:sz="8" w:space="0" w:color="00000A"/>
        <w:right w:val="single" w:sz="8" w:space="0" w:color="00000A"/>
      </w:pBdr>
      <w:shd w:val="clear" w:color="000000" w:fill="B4C6E7"/>
      <w:spacing w:before="100" w:beforeAutospacing="1" w:after="100" w:afterAutospacing="1" w:line="240" w:lineRule="auto"/>
      <w:jc w:val="right"/>
      <w:textAlignment w:val="center"/>
    </w:pPr>
    <w:rPr>
      <w:rFonts w:ascii="Times New Roman" w:eastAsia="Times New Roman" w:hAnsi="Times New Roman"/>
      <w:b/>
      <w:bCs/>
      <w:i/>
      <w:iCs/>
      <w:sz w:val="18"/>
      <w:szCs w:val="18"/>
      <w:lang w:eastAsia="pl-PL"/>
    </w:rPr>
  </w:style>
  <w:style w:type="paragraph" w:customStyle="1" w:styleId="xl229">
    <w:name w:val="xl229"/>
    <w:basedOn w:val="Normalny"/>
    <w:rsid w:val="00E435CD"/>
    <w:pPr>
      <w:pBdr>
        <w:top w:val="single" w:sz="8" w:space="0" w:color="00000A"/>
        <w:left w:val="single" w:sz="8" w:space="0" w:color="00000A"/>
        <w:right w:val="single" w:sz="8" w:space="0" w:color="00000A"/>
      </w:pBdr>
      <w:shd w:val="clear" w:color="000000" w:fill="B4C6E7"/>
      <w:spacing w:before="100" w:beforeAutospacing="1" w:after="100" w:afterAutospacing="1" w:line="240" w:lineRule="auto"/>
      <w:jc w:val="center"/>
      <w:textAlignment w:val="center"/>
    </w:pPr>
    <w:rPr>
      <w:rFonts w:ascii="Times New Roman" w:eastAsia="Times New Roman" w:hAnsi="Times New Roman"/>
      <w:b/>
      <w:bCs/>
      <w:sz w:val="18"/>
      <w:szCs w:val="18"/>
      <w:lang w:eastAsia="pl-PL"/>
    </w:rPr>
  </w:style>
  <w:style w:type="paragraph" w:customStyle="1" w:styleId="xl230">
    <w:name w:val="xl230"/>
    <w:basedOn w:val="Normalny"/>
    <w:rsid w:val="00E435CD"/>
    <w:pPr>
      <w:pBdr>
        <w:top w:val="single" w:sz="8" w:space="0" w:color="auto"/>
        <w:left w:val="single" w:sz="8" w:space="0" w:color="00000A"/>
        <w:right w:val="single" w:sz="8" w:space="0" w:color="00000A"/>
      </w:pBdr>
      <w:shd w:val="clear" w:color="000000" w:fill="B4C6E7"/>
      <w:spacing w:before="100" w:beforeAutospacing="1" w:after="100" w:afterAutospacing="1" w:line="240" w:lineRule="auto"/>
      <w:jc w:val="center"/>
      <w:textAlignment w:val="center"/>
    </w:pPr>
    <w:rPr>
      <w:rFonts w:ascii="Times New Roman" w:eastAsia="Times New Roman" w:hAnsi="Times New Roman"/>
      <w:b/>
      <w:bCs/>
      <w:sz w:val="18"/>
      <w:szCs w:val="18"/>
      <w:lang w:eastAsia="pl-PL"/>
    </w:rPr>
  </w:style>
  <w:style w:type="paragraph" w:customStyle="1" w:styleId="xl231">
    <w:name w:val="xl231"/>
    <w:basedOn w:val="Normalny"/>
    <w:rsid w:val="00E435CD"/>
    <w:pPr>
      <w:pBdr>
        <w:top w:val="single" w:sz="8" w:space="0" w:color="auto"/>
        <w:left w:val="single" w:sz="8" w:space="0" w:color="00000A"/>
        <w:right w:val="single" w:sz="8" w:space="0" w:color="00000A"/>
      </w:pBdr>
      <w:shd w:val="clear" w:color="000000" w:fill="B4C6E7"/>
      <w:spacing w:before="100" w:beforeAutospacing="1" w:after="100" w:afterAutospacing="1" w:line="240" w:lineRule="auto"/>
      <w:jc w:val="center"/>
      <w:textAlignment w:val="center"/>
    </w:pPr>
    <w:rPr>
      <w:rFonts w:ascii="Times New Roman" w:eastAsia="Times New Roman" w:hAnsi="Times New Roman"/>
      <w:color w:val="000000"/>
      <w:sz w:val="20"/>
      <w:szCs w:val="20"/>
      <w:lang w:eastAsia="pl-PL"/>
    </w:rPr>
  </w:style>
  <w:style w:type="paragraph" w:customStyle="1" w:styleId="xl232">
    <w:name w:val="xl232"/>
    <w:basedOn w:val="Normalny"/>
    <w:rsid w:val="00E435CD"/>
    <w:pPr>
      <w:pBdr>
        <w:left w:val="single" w:sz="8" w:space="0" w:color="00000A"/>
      </w:pBdr>
      <w:shd w:val="clear" w:color="000000" w:fill="B4C6E7"/>
      <w:spacing w:before="100" w:beforeAutospacing="1" w:after="100" w:afterAutospacing="1" w:line="240" w:lineRule="auto"/>
      <w:jc w:val="right"/>
      <w:textAlignment w:val="center"/>
    </w:pPr>
    <w:rPr>
      <w:rFonts w:ascii="Times New Roman" w:eastAsia="Times New Roman" w:hAnsi="Times New Roman"/>
      <w:b/>
      <w:bCs/>
      <w:i/>
      <w:iCs/>
      <w:color w:val="000000"/>
      <w:sz w:val="18"/>
      <w:szCs w:val="18"/>
      <w:lang w:eastAsia="pl-PL"/>
    </w:rPr>
  </w:style>
  <w:style w:type="paragraph" w:customStyle="1" w:styleId="xl233">
    <w:name w:val="xl233"/>
    <w:basedOn w:val="Normalny"/>
    <w:rsid w:val="00E435CD"/>
    <w:pPr>
      <w:shd w:val="clear" w:color="000000" w:fill="B4C6E7"/>
      <w:spacing w:before="100" w:beforeAutospacing="1" w:after="100" w:afterAutospacing="1" w:line="240" w:lineRule="auto"/>
      <w:jc w:val="right"/>
      <w:textAlignment w:val="center"/>
    </w:pPr>
    <w:rPr>
      <w:rFonts w:ascii="Times New Roman" w:eastAsia="Times New Roman" w:hAnsi="Times New Roman"/>
      <w:b/>
      <w:bCs/>
      <w:i/>
      <w:iCs/>
      <w:color w:val="000000"/>
      <w:sz w:val="18"/>
      <w:szCs w:val="18"/>
      <w:lang w:eastAsia="pl-PL"/>
    </w:rPr>
  </w:style>
  <w:style w:type="paragraph" w:customStyle="1" w:styleId="xl234">
    <w:name w:val="xl234"/>
    <w:basedOn w:val="Normalny"/>
    <w:rsid w:val="00E435CD"/>
    <w:pPr>
      <w:pBdr>
        <w:right w:val="single" w:sz="8" w:space="0" w:color="00000A"/>
      </w:pBdr>
      <w:shd w:val="clear" w:color="000000" w:fill="B4C6E7"/>
      <w:spacing w:before="100" w:beforeAutospacing="1" w:after="100" w:afterAutospacing="1" w:line="240" w:lineRule="auto"/>
      <w:jc w:val="right"/>
      <w:textAlignment w:val="center"/>
    </w:pPr>
    <w:rPr>
      <w:rFonts w:ascii="Times New Roman" w:eastAsia="Times New Roman" w:hAnsi="Times New Roman"/>
      <w:b/>
      <w:bCs/>
      <w:i/>
      <w:iCs/>
      <w:color w:val="000000"/>
      <w:sz w:val="18"/>
      <w:szCs w:val="18"/>
      <w:lang w:eastAsia="pl-PL"/>
    </w:rPr>
  </w:style>
  <w:style w:type="paragraph" w:customStyle="1" w:styleId="xl235">
    <w:name w:val="xl235"/>
    <w:basedOn w:val="Normalny"/>
    <w:rsid w:val="00E435CD"/>
    <w:pPr>
      <w:pBdr>
        <w:left w:val="single" w:sz="8" w:space="0" w:color="00000A"/>
        <w:right w:val="single" w:sz="8" w:space="0" w:color="00000A"/>
      </w:pBdr>
      <w:shd w:val="clear" w:color="000000" w:fill="B4C6E7"/>
      <w:spacing w:before="100" w:beforeAutospacing="1" w:after="100" w:afterAutospacing="1" w:line="240" w:lineRule="auto"/>
      <w:jc w:val="center"/>
      <w:textAlignment w:val="center"/>
    </w:pPr>
    <w:rPr>
      <w:rFonts w:ascii="Times New Roman" w:eastAsia="Times New Roman" w:hAnsi="Times New Roman"/>
      <w:b/>
      <w:bCs/>
      <w:sz w:val="18"/>
      <w:szCs w:val="18"/>
      <w:lang w:eastAsia="pl-PL"/>
    </w:rPr>
  </w:style>
  <w:style w:type="paragraph" w:customStyle="1" w:styleId="xl236">
    <w:name w:val="xl236"/>
    <w:basedOn w:val="Normalny"/>
    <w:rsid w:val="00E435CD"/>
    <w:pPr>
      <w:pBdr>
        <w:left w:val="single" w:sz="8" w:space="0" w:color="00000A"/>
        <w:right w:val="single" w:sz="8" w:space="0" w:color="00000A"/>
      </w:pBdr>
      <w:shd w:val="clear" w:color="000000" w:fill="B4C6E7"/>
      <w:spacing w:before="100" w:beforeAutospacing="1" w:after="100" w:afterAutospacing="1" w:line="240" w:lineRule="auto"/>
      <w:jc w:val="center"/>
      <w:textAlignment w:val="center"/>
    </w:pPr>
    <w:rPr>
      <w:rFonts w:ascii="Times New Roman" w:eastAsia="Times New Roman" w:hAnsi="Times New Roman"/>
      <w:color w:val="000000"/>
      <w:sz w:val="20"/>
      <w:szCs w:val="20"/>
      <w:lang w:eastAsia="pl-PL"/>
    </w:rPr>
  </w:style>
  <w:style w:type="paragraph" w:customStyle="1" w:styleId="xl237">
    <w:name w:val="xl237"/>
    <w:basedOn w:val="Normalny"/>
    <w:rsid w:val="00E435CD"/>
    <w:pPr>
      <w:pBdr>
        <w:left w:val="single" w:sz="8" w:space="0" w:color="00000A"/>
        <w:bottom w:val="single" w:sz="8" w:space="0" w:color="00000A"/>
      </w:pBdr>
      <w:shd w:val="clear" w:color="000000" w:fill="B4C6E7"/>
      <w:spacing w:before="100" w:beforeAutospacing="1" w:after="100" w:afterAutospacing="1" w:line="240" w:lineRule="auto"/>
      <w:jc w:val="right"/>
      <w:textAlignment w:val="center"/>
    </w:pPr>
    <w:rPr>
      <w:rFonts w:ascii="Times New Roman" w:eastAsia="Times New Roman" w:hAnsi="Times New Roman"/>
      <w:b/>
      <w:bCs/>
      <w:i/>
      <w:iCs/>
      <w:sz w:val="18"/>
      <w:szCs w:val="18"/>
      <w:lang w:eastAsia="pl-PL"/>
    </w:rPr>
  </w:style>
  <w:style w:type="paragraph" w:customStyle="1" w:styleId="xl238">
    <w:name w:val="xl238"/>
    <w:basedOn w:val="Normalny"/>
    <w:rsid w:val="00E435CD"/>
    <w:pPr>
      <w:pBdr>
        <w:bottom w:val="single" w:sz="8" w:space="0" w:color="00000A"/>
      </w:pBdr>
      <w:shd w:val="clear" w:color="000000" w:fill="B4C6E7"/>
      <w:spacing w:before="100" w:beforeAutospacing="1" w:after="100" w:afterAutospacing="1" w:line="240" w:lineRule="auto"/>
      <w:jc w:val="right"/>
      <w:textAlignment w:val="center"/>
    </w:pPr>
    <w:rPr>
      <w:rFonts w:ascii="Times New Roman" w:eastAsia="Times New Roman" w:hAnsi="Times New Roman"/>
      <w:b/>
      <w:bCs/>
      <w:i/>
      <w:iCs/>
      <w:sz w:val="18"/>
      <w:szCs w:val="18"/>
      <w:lang w:eastAsia="pl-PL"/>
    </w:rPr>
  </w:style>
  <w:style w:type="paragraph" w:customStyle="1" w:styleId="xl239">
    <w:name w:val="xl239"/>
    <w:basedOn w:val="Normalny"/>
    <w:rsid w:val="00E435CD"/>
    <w:pPr>
      <w:pBdr>
        <w:bottom w:val="single" w:sz="8" w:space="0" w:color="00000A"/>
        <w:right w:val="single" w:sz="8" w:space="0" w:color="00000A"/>
      </w:pBdr>
      <w:shd w:val="clear" w:color="000000" w:fill="B4C6E7"/>
      <w:spacing w:before="100" w:beforeAutospacing="1" w:after="100" w:afterAutospacing="1" w:line="240" w:lineRule="auto"/>
      <w:jc w:val="right"/>
      <w:textAlignment w:val="center"/>
    </w:pPr>
    <w:rPr>
      <w:rFonts w:ascii="Times New Roman" w:eastAsia="Times New Roman" w:hAnsi="Times New Roman"/>
      <w:b/>
      <w:bCs/>
      <w:i/>
      <w:iCs/>
      <w:sz w:val="18"/>
      <w:szCs w:val="18"/>
      <w:lang w:eastAsia="pl-PL"/>
    </w:rPr>
  </w:style>
  <w:style w:type="paragraph" w:customStyle="1" w:styleId="xl240">
    <w:name w:val="xl240"/>
    <w:basedOn w:val="Normalny"/>
    <w:rsid w:val="00E435CD"/>
    <w:pPr>
      <w:pBdr>
        <w:left w:val="single" w:sz="8" w:space="0" w:color="00000A"/>
        <w:bottom w:val="single" w:sz="8" w:space="0" w:color="auto"/>
        <w:right w:val="single" w:sz="8" w:space="0" w:color="00000A"/>
      </w:pBdr>
      <w:shd w:val="clear" w:color="000000" w:fill="B4C6E7"/>
      <w:spacing w:before="100" w:beforeAutospacing="1" w:after="100" w:afterAutospacing="1" w:line="240" w:lineRule="auto"/>
      <w:jc w:val="center"/>
      <w:textAlignment w:val="center"/>
    </w:pPr>
    <w:rPr>
      <w:rFonts w:ascii="Times New Roman" w:eastAsia="Times New Roman" w:hAnsi="Times New Roman"/>
      <w:b/>
      <w:bCs/>
      <w:sz w:val="18"/>
      <w:szCs w:val="18"/>
      <w:lang w:eastAsia="pl-PL"/>
    </w:rPr>
  </w:style>
  <w:style w:type="paragraph" w:customStyle="1" w:styleId="xl241">
    <w:name w:val="xl241"/>
    <w:basedOn w:val="Normalny"/>
    <w:rsid w:val="00E435CD"/>
    <w:pPr>
      <w:pBdr>
        <w:left w:val="single" w:sz="8" w:space="0" w:color="00000A"/>
        <w:bottom w:val="single" w:sz="8" w:space="0" w:color="auto"/>
        <w:right w:val="single" w:sz="8" w:space="0" w:color="00000A"/>
      </w:pBdr>
      <w:shd w:val="clear" w:color="000000" w:fill="B4C6E7"/>
      <w:spacing w:before="100" w:beforeAutospacing="1" w:after="100" w:afterAutospacing="1" w:line="240" w:lineRule="auto"/>
      <w:jc w:val="center"/>
      <w:textAlignment w:val="center"/>
    </w:pPr>
    <w:rPr>
      <w:rFonts w:ascii="Times New Roman" w:eastAsia="Times New Roman" w:hAnsi="Times New Roman"/>
      <w:color w:val="000000"/>
      <w:sz w:val="20"/>
      <w:szCs w:val="20"/>
      <w:lang w:eastAsia="pl-PL"/>
    </w:rPr>
  </w:style>
  <w:style w:type="paragraph" w:customStyle="1" w:styleId="xl242">
    <w:name w:val="xl242"/>
    <w:basedOn w:val="Normalny"/>
    <w:rsid w:val="00E435CD"/>
    <w:pPr>
      <w:pBdr>
        <w:left w:val="single" w:sz="8" w:space="0" w:color="00000A"/>
      </w:pBdr>
      <w:shd w:val="clear" w:color="000000" w:fill="B4C6E7"/>
      <w:spacing w:before="100" w:beforeAutospacing="1" w:after="100" w:afterAutospacing="1" w:line="240" w:lineRule="auto"/>
      <w:textAlignment w:val="center"/>
    </w:pPr>
    <w:rPr>
      <w:rFonts w:ascii="Times New Roman" w:eastAsia="Times New Roman" w:hAnsi="Times New Roman"/>
      <w:b/>
      <w:bCs/>
      <w:i/>
      <w:iCs/>
      <w:color w:val="000000"/>
      <w:sz w:val="28"/>
      <w:szCs w:val="28"/>
      <w:lang w:eastAsia="pl-PL"/>
    </w:rPr>
  </w:style>
  <w:style w:type="paragraph" w:customStyle="1" w:styleId="xl243">
    <w:name w:val="xl243"/>
    <w:basedOn w:val="Normalny"/>
    <w:rsid w:val="00E435CD"/>
    <w:pPr>
      <w:shd w:val="clear" w:color="000000" w:fill="B4C6E7"/>
      <w:spacing w:before="100" w:beforeAutospacing="1" w:after="100" w:afterAutospacing="1" w:line="240" w:lineRule="auto"/>
      <w:textAlignment w:val="center"/>
    </w:pPr>
    <w:rPr>
      <w:rFonts w:ascii="Times New Roman" w:eastAsia="Times New Roman" w:hAnsi="Times New Roman"/>
      <w:b/>
      <w:bCs/>
      <w:i/>
      <w:iCs/>
      <w:color w:val="000000"/>
      <w:sz w:val="28"/>
      <w:szCs w:val="28"/>
      <w:lang w:eastAsia="pl-PL"/>
    </w:rPr>
  </w:style>
  <w:style w:type="paragraph" w:customStyle="1" w:styleId="xl244">
    <w:name w:val="xl244"/>
    <w:basedOn w:val="Normalny"/>
    <w:rsid w:val="00E435CD"/>
    <w:pPr>
      <w:pBdr>
        <w:right w:val="single" w:sz="8" w:space="0" w:color="00000A"/>
      </w:pBdr>
      <w:shd w:val="clear" w:color="000000" w:fill="B4C6E7"/>
      <w:spacing w:before="100" w:beforeAutospacing="1" w:after="100" w:afterAutospacing="1" w:line="240" w:lineRule="auto"/>
      <w:textAlignment w:val="center"/>
    </w:pPr>
    <w:rPr>
      <w:rFonts w:ascii="Times New Roman" w:eastAsia="Times New Roman" w:hAnsi="Times New Roman"/>
      <w:b/>
      <w:bCs/>
      <w:i/>
      <w:iCs/>
      <w:color w:val="000000"/>
      <w:sz w:val="28"/>
      <w:szCs w:val="28"/>
      <w:lang w:eastAsia="pl-PL"/>
    </w:rPr>
  </w:style>
  <w:style w:type="paragraph" w:customStyle="1" w:styleId="xl245">
    <w:name w:val="xl245"/>
    <w:basedOn w:val="Normalny"/>
    <w:rsid w:val="00E435CD"/>
    <w:pPr>
      <w:pBdr>
        <w:top w:val="single" w:sz="8" w:space="0" w:color="auto"/>
        <w:left w:val="single" w:sz="8" w:space="0" w:color="00000A"/>
        <w:right w:val="single" w:sz="8" w:space="0" w:color="00000A"/>
      </w:pBdr>
      <w:spacing w:before="100" w:beforeAutospacing="1" w:after="100" w:afterAutospacing="1" w:line="240" w:lineRule="auto"/>
      <w:textAlignment w:val="center"/>
    </w:pPr>
    <w:rPr>
      <w:rFonts w:ascii="Times New Roman" w:eastAsia="Times New Roman" w:hAnsi="Times New Roman"/>
      <w:color w:val="000000"/>
      <w:sz w:val="20"/>
      <w:szCs w:val="20"/>
      <w:lang w:eastAsia="pl-PL"/>
    </w:rPr>
  </w:style>
  <w:style w:type="paragraph" w:customStyle="1" w:styleId="xl246">
    <w:name w:val="xl246"/>
    <w:basedOn w:val="Normalny"/>
    <w:rsid w:val="00E435CD"/>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b/>
      <w:bCs/>
      <w:color w:val="000000"/>
      <w:sz w:val="24"/>
      <w:szCs w:val="24"/>
      <w:lang w:eastAsia="pl-PL"/>
    </w:rPr>
  </w:style>
  <w:style w:type="paragraph" w:customStyle="1" w:styleId="xl247">
    <w:name w:val="xl247"/>
    <w:basedOn w:val="Normalny"/>
    <w:rsid w:val="00E435CD"/>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b/>
      <w:bCs/>
      <w:i/>
      <w:iCs/>
      <w:color w:val="000000"/>
      <w:sz w:val="24"/>
      <w:szCs w:val="24"/>
      <w:lang w:eastAsia="pl-PL"/>
    </w:rPr>
  </w:style>
  <w:style w:type="paragraph" w:customStyle="1" w:styleId="xl248">
    <w:name w:val="xl248"/>
    <w:basedOn w:val="Normalny"/>
    <w:rsid w:val="00E435CD"/>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b/>
      <w:bCs/>
      <w:color w:val="000000"/>
      <w:sz w:val="24"/>
      <w:szCs w:val="24"/>
      <w:lang w:eastAsia="pl-PL"/>
    </w:rPr>
  </w:style>
  <w:style w:type="numbering" w:customStyle="1" w:styleId="WW8Num132">
    <w:name w:val="WW8Num132"/>
    <w:basedOn w:val="Bezlisty"/>
    <w:rsid w:val="00F95ECB"/>
    <w:pPr>
      <w:numPr>
        <w:numId w:val="114"/>
      </w:numPr>
    </w:pPr>
  </w:style>
  <w:style w:type="numbering" w:customStyle="1" w:styleId="WW8Num232">
    <w:name w:val="WW8Num232"/>
    <w:basedOn w:val="Bezlisty"/>
    <w:rsid w:val="00F95ECB"/>
    <w:pPr>
      <w:numPr>
        <w:numId w:val="115"/>
      </w:numPr>
    </w:pPr>
  </w:style>
  <w:style w:type="numbering" w:customStyle="1" w:styleId="Bezlisty48">
    <w:name w:val="Bez listy48"/>
    <w:next w:val="Bezlisty"/>
    <w:uiPriority w:val="99"/>
    <w:semiHidden/>
    <w:unhideWhenUsed/>
    <w:rsid w:val="00231158"/>
  </w:style>
  <w:style w:type="numbering" w:customStyle="1" w:styleId="WWNum2">
    <w:name w:val="WWNum2"/>
    <w:basedOn w:val="Bezlisty"/>
    <w:rsid w:val="00231158"/>
    <w:pPr>
      <w:numPr>
        <w:numId w:val="116"/>
      </w:numPr>
    </w:pPr>
  </w:style>
  <w:style w:type="numbering" w:customStyle="1" w:styleId="Bezlisty49">
    <w:name w:val="Bez listy49"/>
    <w:next w:val="Bezlisty"/>
    <w:uiPriority w:val="99"/>
    <w:semiHidden/>
    <w:unhideWhenUsed/>
    <w:rsid w:val="00D86E62"/>
  </w:style>
  <w:style w:type="numbering" w:customStyle="1" w:styleId="Bezlisty50">
    <w:name w:val="Bez listy50"/>
    <w:next w:val="Bezlisty"/>
    <w:uiPriority w:val="99"/>
    <w:semiHidden/>
    <w:unhideWhenUsed/>
    <w:rsid w:val="005346E4"/>
  </w:style>
  <w:style w:type="numbering" w:customStyle="1" w:styleId="Bezlisty55">
    <w:name w:val="Bez listy55"/>
    <w:next w:val="Bezlisty"/>
    <w:uiPriority w:val="99"/>
    <w:semiHidden/>
    <w:unhideWhenUsed/>
    <w:rsid w:val="004B3F3E"/>
  </w:style>
  <w:style w:type="numbering" w:customStyle="1" w:styleId="WW8Num223">
    <w:name w:val="WW8Num223"/>
    <w:basedOn w:val="Bezlisty"/>
    <w:rsid w:val="005E60D9"/>
  </w:style>
  <w:style w:type="numbering" w:customStyle="1" w:styleId="WWNum317">
    <w:name w:val="WWNum317"/>
    <w:basedOn w:val="Bezlisty"/>
    <w:rsid w:val="00986D06"/>
  </w:style>
  <w:style w:type="numbering" w:customStyle="1" w:styleId="WWNum3133">
    <w:name w:val="WWNum3133"/>
    <w:basedOn w:val="Bezlisty"/>
    <w:rsid w:val="007327AD"/>
  </w:style>
  <w:style w:type="numbering" w:customStyle="1" w:styleId="WWNum3115">
    <w:name w:val="WWNum3115"/>
    <w:basedOn w:val="Bezlisty"/>
    <w:rsid w:val="002D1E60"/>
  </w:style>
  <w:style w:type="numbering" w:customStyle="1" w:styleId="WW8Num1113">
    <w:name w:val="WW8Num1113"/>
    <w:basedOn w:val="Bezlisty"/>
    <w:rsid w:val="006831E1"/>
    <w:pPr>
      <w:numPr>
        <w:numId w:val="121"/>
      </w:numPr>
    </w:pPr>
  </w:style>
  <w:style w:type="numbering" w:customStyle="1" w:styleId="WW8Num2113">
    <w:name w:val="WW8Num2113"/>
    <w:basedOn w:val="Bezlisty"/>
    <w:rsid w:val="006831E1"/>
    <w:pPr>
      <w:numPr>
        <w:numId w:val="122"/>
      </w:numPr>
    </w:pPr>
  </w:style>
  <w:style w:type="numbering" w:customStyle="1" w:styleId="WWNum325">
    <w:name w:val="WWNum325"/>
    <w:basedOn w:val="Bezlisty"/>
    <w:rsid w:val="002060D9"/>
  </w:style>
  <w:style w:type="numbering" w:customStyle="1" w:styleId="WWNum343">
    <w:name w:val="WWNum343"/>
    <w:basedOn w:val="Bezlisty"/>
    <w:rsid w:val="00B174DA"/>
  </w:style>
  <w:style w:type="numbering" w:customStyle="1" w:styleId="WWNum344">
    <w:name w:val="WWNum344"/>
    <w:basedOn w:val="Bezlisty"/>
    <w:rsid w:val="00B9355D"/>
    <w:pPr>
      <w:numPr>
        <w:numId w:val="2"/>
      </w:numPr>
    </w:pPr>
  </w:style>
  <w:style w:type="numbering" w:customStyle="1" w:styleId="WWNum345">
    <w:name w:val="WWNum345"/>
    <w:basedOn w:val="Bezlisty"/>
    <w:rsid w:val="004857BB"/>
  </w:style>
  <w:style w:type="numbering" w:customStyle="1" w:styleId="WW8Num213">
    <w:name w:val="WW8Num213"/>
    <w:basedOn w:val="Bezlisty"/>
    <w:rsid w:val="00C01339"/>
  </w:style>
  <w:style w:type="table" w:customStyle="1" w:styleId="Tabela-Siatka20">
    <w:name w:val="Tabela - Siatka20"/>
    <w:basedOn w:val="Standardowy"/>
    <w:next w:val="Tabela-Siatka"/>
    <w:uiPriority w:val="39"/>
    <w:rsid w:val="00C01339"/>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ny2">
    <w:name w:val="Normalny2"/>
    <w:rsid w:val="00722781"/>
    <w:pPr>
      <w:widowControl w:val="0"/>
      <w:suppressAutoHyphens/>
    </w:pPr>
    <w:rPr>
      <w:rFonts w:ascii="Liberation Serif" w:eastAsia="SimSun" w:hAnsi="Liberation Serif" w:cs="Lucida Sans"/>
      <w:sz w:val="24"/>
      <w:szCs w:val="24"/>
      <w:lang w:eastAsia="zh-CN" w:bidi="hi-IN"/>
    </w:rPr>
  </w:style>
  <w:style w:type="numbering" w:customStyle="1" w:styleId="WW8Num124">
    <w:name w:val="WW8Num124"/>
    <w:basedOn w:val="Bezlisty"/>
    <w:rsid w:val="00BA49E9"/>
  </w:style>
  <w:style w:type="numbering" w:customStyle="1" w:styleId="Bezlisty56">
    <w:name w:val="Bez listy56"/>
    <w:next w:val="Bezlisty"/>
    <w:uiPriority w:val="99"/>
    <w:semiHidden/>
    <w:unhideWhenUsed/>
    <w:rsid w:val="00D955F5"/>
  </w:style>
  <w:style w:type="numbering" w:customStyle="1" w:styleId="Bezlisty57">
    <w:name w:val="Bez listy57"/>
    <w:next w:val="Bezlisty"/>
    <w:uiPriority w:val="99"/>
    <w:semiHidden/>
    <w:unhideWhenUsed/>
    <w:rsid w:val="004E6541"/>
  </w:style>
  <w:style w:type="paragraph" w:customStyle="1" w:styleId="xl249">
    <w:name w:val="xl249"/>
    <w:basedOn w:val="Normalny"/>
    <w:rsid w:val="004E6541"/>
    <w:pPr>
      <w:pBdr>
        <w:top w:val="single" w:sz="4" w:space="0" w:color="00000A"/>
        <w:left w:val="single" w:sz="4" w:space="0" w:color="00000A"/>
        <w:bottom w:val="single" w:sz="4" w:space="0" w:color="000000"/>
        <w:right w:val="single" w:sz="4" w:space="0" w:color="00000A"/>
      </w:pBdr>
      <w:shd w:val="clear" w:color="B4C6E7" w:fill="B4C6E7"/>
      <w:spacing w:before="100" w:beforeAutospacing="1" w:after="100" w:afterAutospacing="1" w:line="240" w:lineRule="auto"/>
      <w:jc w:val="center"/>
      <w:textAlignment w:val="center"/>
    </w:pPr>
    <w:rPr>
      <w:rFonts w:ascii="Calibri Light" w:eastAsia="Times New Roman" w:hAnsi="Calibri Light" w:cs="Calibri Light"/>
      <w:b/>
      <w:bCs/>
      <w:color w:val="000000"/>
      <w:sz w:val="24"/>
      <w:szCs w:val="24"/>
      <w:lang w:eastAsia="pl-PL"/>
    </w:rPr>
  </w:style>
  <w:style w:type="paragraph" w:customStyle="1" w:styleId="xl250">
    <w:name w:val="xl250"/>
    <w:basedOn w:val="Normalny"/>
    <w:rsid w:val="004E6541"/>
    <w:pPr>
      <w:pBdr>
        <w:bottom w:val="single" w:sz="4" w:space="0" w:color="00000A"/>
        <w:right w:val="single" w:sz="4" w:space="0" w:color="00000A"/>
      </w:pBdr>
      <w:shd w:val="clear" w:color="B4C6E7" w:fill="B4C6E7"/>
      <w:spacing w:before="100" w:beforeAutospacing="1" w:after="100" w:afterAutospacing="1" w:line="240" w:lineRule="auto"/>
      <w:jc w:val="center"/>
      <w:textAlignment w:val="center"/>
    </w:pPr>
    <w:rPr>
      <w:rFonts w:ascii="Calibri Light" w:eastAsia="Times New Roman" w:hAnsi="Calibri Light" w:cs="Calibri Light"/>
      <w:b/>
      <w:bCs/>
      <w:color w:val="000000"/>
      <w:sz w:val="24"/>
      <w:szCs w:val="24"/>
      <w:lang w:eastAsia="pl-PL"/>
    </w:rPr>
  </w:style>
  <w:style w:type="paragraph" w:customStyle="1" w:styleId="xl251">
    <w:name w:val="xl251"/>
    <w:basedOn w:val="Normalny"/>
    <w:rsid w:val="004E6541"/>
    <w:pPr>
      <w:pBdr>
        <w:left w:val="single" w:sz="4" w:space="0" w:color="00000A"/>
        <w:bottom w:val="single" w:sz="4" w:space="0" w:color="00000A"/>
        <w:right w:val="single" w:sz="4" w:space="0" w:color="00000A"/>
      </w:pBdr>
      <w:shd w:val="clear" w:color="B4C6E7" w:fill="B4C6E7"/>
      <w:spacing w:before="100" w:beforeAutospacing="1" w:after="100" w:afterAutospacing="1" w:line="240" w:lineRule="auto"/>
      <w:jc w:val="center"/>
      <w:textAlignment w:val="center"/>
    </w:pPr>
    <w:rPr>
      <w:rFonts w:ascii="Calibri Light" w:eastAsia="Times New Roman" w:hAnsi="Calibri Light" w:cs="Calibri Light"/>
      <w:b/>
      <w:bCs/>
      <w:color w:val="000000"/>
      <w:sz w:val="24"/>
      <w:szCs w:val="24"/>
      <w:lang w:eastAsia="pl-PL"/>
    </w:rPr>
  </w:style>
  <w:style w:type="paragraph" w:customStyle="1" w:styleId="xl252">
    <w:name w:val="xl252"/>
    <w:basedOn w:val="Normalny"/>
    <w:rsid w:val="004E6541"/>
    <w:pPr>
      <w:spacing w:before="100" w:beforeAutospacing="1" w:after="100" w:afterAutospacing="1" w:line="240" w:lineRule="auto"/>
      <w:textAlignment w:val="center"/>
    </w:pPr>
    <w:rPr>
      <w:rFonts w:ascii="Calibri Light" w:eastAsia="Times New Roman" w:hAnsi="Calibri Light" w:cs="Calibri Light"/>
      <w:sz w:val="24"/>
      <w:szCs w:val="24"/>
      <w:lang w:eastAsia="pl-PL"/>
    </w:rPr>
  </w:style>
  <w:style w:type="paragraph" w:customStyle="1" w:styleId="xl253">
    <w:name w:val="xl253"/>
    <w:basedOn w:val="Normalny"/>
    <w:rsid w:val="004E6541"/>
    <w:pPr>
      <w:spacing w:before="100" w:beforeAutospacing="1" w:after="100" w:afterAutospacing="1" w:line="240" w:lineRule="auto"/>
      <w:textAlignment w:val="center"/>
    </w:pPr>
    <w:rPr>
      <w:rFonts w:ascii="Calibri Light" w:eastAsia="Times New Roman" w:hAnsi="Calibri Light" w:cs="Calibri Light"/>
      <w:sz w:val="24"/>
      <w:szCs w:val="24"/>
      <w:lang w:eastAsia="pl-PL"/>
    </w:rPr>
  </w:style>
  <w:style w:type="paragraph" w:customStyle="1" w:styleId="xl254">
    <w:name w:val="xl254"/>
    <w:basedOn w:val="Normalny"/>
    <w:rsid w:val="004E6541"/>
    <w:pPr>
      <w:spacing w:before="100" w:beforeAutospacing="1" w:after="100" w:afterAutospacing="1" w:line="240" w:lineRule="auto"/>
      <w:textAlignment w:val="center"/>
    </w:pPr>
    <w:rPr>
      <w:rFonts w:ascii="Calibri Light" w:eastAsia="Times New Roman" w:hAnsi="Calibri Light" w:cs="Calibri Light"/>
      <w:sz w:val="24"/>
      <w:szCs w:val="24"/>
      <w:lang w:eastAsia="pl-PL"/>
    </w:rPr>
  </w:style>
  <w:style w:type="paragraph" w:customStyle="1" w:styleId="xl255">
    <w:name w:val="xl255"/>
    <w:basedOn w:val="Normalny"/>
    <w:rsid w:val="004E6541"/>
    <w:pPr>
      <w:spacing w:before="100" w:beforeAutospacing="1" w:after="100" w:afterAutospacing="1" w:line="240" w:lineRule="auto"/>
    </w:pPr>
    <w:rPr>
      <w:rFonts w:ascii="Times New Roman" w:eastAsia="Times New Roman" w:hAnsi="Times New Roman"/>
      <w:b/>
      <w:bCs/>
      <w:sz w:val="24"/>
      <w:szCs w:val="24"/>
      <w:lang w:eastAsia="pl-PL"/>
    </w:rPr>
  </w:style>
  <w:style w:type="paragraph" w:customStyle="1" w:styleId="xl256">
    <w:name w:val="xl256"/>
    <w:basedOn w:val="Normalny"/>
    <w:rsid w:val="004E6541"/>
    <w:pPr>
      <w:pBdr>
        <w:top w:val="single" w:sz="4" w:space="0" w:color="auto"/>
        <w:left w:val="single" w:sz="4" w:space="0" w:color="auto"/>
        <w:bottom w:val="single" w:sz="4" w:space="0" w:color="auto"/>
        <w:right w:val="single" w:sz="4" w:space="0" w:color="auto"/>
      </w:pBdr>
      <w:shd w:val="clear" w:color="B4C6E7" w:fill="B4C6E7"/>
      <w:spacing w:before="100" w:beforeAutospacing="1" w:after="100" w:afterAutospacing="1" w:line="240" w:lineRule="auto"/>
      <w:jc w:val="right"/>
    </w:pPr>
    <w:rPr>
      <w:rFonts w:ascii="Times New Roman" w:eastAsia="Times New Roman" w:hAnsi="Times New Roman"/>
      <w:b/>
      <w:bCs/>
      <w:sz w:val="24"/>
      <w:szCs w:val="24"/>
      <w:lang w:eastAsia="pl-PL"/>
    </w:rPr>
  </w:style>
  <w:style w:type="paragraph" w:customStyle="1" w:styleId="xl257">
    <w:name w:val="xl257"/>
    <w:basedOn w:val="Normalny"/>
    <w:rsid w:val="004E6541"/>
    <w:pPr>
      <w:pBdr>
        <w:top w:val="single" w:sz="4" w:space="0" w:color="000000"/>
        <w:left w:val="single" w:sz="4" w:space="0" w:color="000000"/>
        <w:bottom w:val="single" w:sz="4" w:space="0" w:color="000000"/>
        <w:right w:val="single" w:sz="4" w:space="0" w:color="000000"/>
      </w:pBdr>
      <w:shd w:val="clear" w:color="B4C6E7" w:fill="B4C6E7"/>
      <w:spacing w:before="100" w:beforeAutospacing="1" w:after="100" w:afterAutospacing="1" w:line="240" w:lineRule="auto"/>
      <w:jc w:val="center"/>
    </w:pPr>
    <w:rPr>
      <w:rFonts w:eastAsia="Times New Roman" w:cs="Calibri"/>
      <w:b/>
      <w:bCs/>
      <w:color w:val="000000"/>
      <w:sz w:val="32"/>
      <w:szCs w:val="32"/>
      <w:lang w:eastAsia="pl-PL"/>
    </w:rPr>
  </w:style>
  <w:style w:type="paragraph" w:customStyle="1" w:styleId="xl258">
    <w:name w:val="xl258"/>
    <w:basedOn w:val="Normalny"/>
    <w:rsid w:val="004E6541"/>
    <w:pPr>
      <w:pBdr>
        <w:top w:val="single" w:sz="4" w:space="0" w:color="00000A"/>
        <w:left w:val="single" w:sz="4" w:space="0" w:color="00000A"/>
        <w:right w:val="single" w:sz="4" w:space="0" w:color="00000A"/>
      </w:pBdr>
      <w:shd w:val="clear" w:color="B4C6E7" w:fill="B4C6E7"/>
      <w:spacing w:before="100" w:beforeAutospacing="1" w:after="100" w:afterAutospacing="1" w:line="240" w:lineRule="auto"/>
      <w:jc w:val="right"/>
    </w:pPr>
    <w:rPr>
      <w:rFonts w:ascii="Times New Roman" w:eastAsia="Times New Roman" w:hAnsi="Times New Roman"/>
      <w:b/>
      <w:bCs/>
      <w:sz w:val="24"/>
      <w:szCs w:val="24"/>
      <w:lang w:eastAsia="pl-PL"/>
    </w:rPr>
  </w:style>
  <w:style w:type="paragraph" w:customStyle="1" w:styleId="xl259">
    <w:name w:val="xl259"/>
    <w:basedOn w:val="Normalny"/>
    <w:rsid w:val="004E6541"/>
    <w:pPr>
      <w:pBdr>
        <w:top w:val="single" w:sz="4" w:space="0" w:color="000000"/>
        <w:left w:val="single" w:sz="4" w:space="0" w:color="000000"/>
        <w:bottom w:val="single" w:sz="4" w:space="0" w:color="000000"/>
        <w:right w:val="single" w:sz="4" w:space="0" w:color="000000"/>
      </w:pBdr>
      <w:shd w:val="clear" w:color="FFFFFF" w:fill="B4C6E7"/>
      <w:spacing w:before="100" w:beforeAutospacing="1" w:after="100" w:afterAutospacing="1" w:line="240" w:lineRule="auto"/>
      <w:jc w:val="right"/>
    </w:pPr>
    <w:rPr>
      <w:rFonts w:eastAsia="Times New Roman" w:cs="Calibri"/>
      <w:b/>
      <w:bCs/>
      <w:color w:val="000000"/>
      <w:sz w:val="24"/>
      <w:szCs w:val="24"/>
      <w:lang w:eastAsia="pl-PL"/>
    </w:rPr>
  </w:style>
  <w:style w:type="numbering" w:customStyle="1" w:styleId="WWNum3134">
    <w:name w:val="WWNum3134"/>
    <w:basedOn w:val="Bezlisty"/>
    <w:rsid w:val="00757DC8"/>
  </w:style>
  <w:style w:type="numbering" w:customStyle="1" w:styleId="Bezlisty58">
    <w:name w:val="Bez listy58"/>
    <w:next w:val="Bezlisty"/>
    <w:uiPriority w:val="99"/>
    <w:semiHidden/>
    <w:unhideWhenUsed/>
    <w:rsid w:val="00551658"/>
  </w:style>
  <w:style w:type="numbering" w:customStyle="1" w:styleId="WWNum1112">
    <w:name w:val="WWNum1112"/>
    <w:basedOn w:val="Bezlisty"/>
    <w:rsid w:val="00632C0B"/>
  </w:style>
  <w:style w:type="numbering" w:customStyle="1" w:styleId="WW8Num113">
    <w:name w:val="WW8Num113"/>
    <w:basedOn w:val="Bezlisty"/>
    <w:rsid w:val="00063EEF"/>
    <w:pPr>
      <w:numPr>
        <w:numId w:val="129"/>
      </w:numPr>
    </w:pPr>
  </w:style>
  <w:style w:type="numbering" w:customStyle="1" w:styleId="WW8Num214">
    <w:name w:val="WW8Num214"/>
    <w:basedOn w:val="Bezlisty"/>
    <w:rsid w:val="00063EEF"/>
    <w:pPr>
      <w:numPr>
        <w:numId w:val="130"/>
      </w:numPr>
    </w:pPr>
  </w:style>
  <w:style w:type="table" w:customStyle="1" w:styleId="Tabela-Siatka22">
    <w:name w:val="Tabela - Siatka22"/>
    <w:basedOn w:val="Standardowy"/>
    <w:next w:val="Tabela-Siatka"/>
    <w:uiPriority w:val="39"/>
    <w:rsid w:val="00B45082"/>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59">
    <w:name w:val="Bez listy59"/>
    <w:next w:val="Bezlisty"/>
    <w:uiPriority w:val="99"/>
    <w:semiHidden/>
    <w:unhideWhenUsed/>
    <w:rsid w:val="002F1988"/>
  </w:style>
  <w:style w:type="numbering" w:customStyle="1" w:styleId="WW8Num125">
    <w:name w:val="WW8Num125"/>
    <w:basedOn w:val="Bezlisty"/>
    <w:rsid w:val="00BA7498"/>
    <w:pPr>
      <w:numPr>
        <w:numId w:val="1"/>
      </w:numPr>
    </w:pPr>
  </w:style>
  <w:style w:type="numbering" w:customStyle="1" w:styleId="Bezlisty60">
    <w:name w:val="Bez listy60"/>
    <w:next w:val="Bezlisty"/>
    <w:uiPriority w:val="99"/>
    <w:semiHidden/>
    <w:unhideWhenUsed/>
    <w:rsid w:val="002C3BE9"/>
  </w:style>
  <w:style w:type="numbering" w:customStyle="1" w:styleId="Bezlisty65">
    <w:name w:val="Bez listy65"/>
    <w:next w:val="Bezlisty"/>
    <w:uiPriority w:val="99"/>
    <w:semiHidden/>
    <w:unhideWhenUsed/>
    <w:rsid w:val="0003136F"/>
  </w:style>
  <w:style w:type="paragraph" w:customStyle="1" w:styleId="xl260">
    <w:name w:val="xl260"/>
    <w:basedOn w:val="Normalny"/>
    <w:rsid w:val="0003136F"/>
    <w:pPr>
      <w:pBdr>
        <w:top w:val="single" w:sz="4" w:space="0" w:color="auto"/>
        <w:left w:val="single" w:sz="4" w:space="0" w:color="auto"/>
        <w:bottom w:val="single" w:sz="4" w:space="0" w:color="auto"/>
        <w:right w:val="single" w:sz="4" w:space="0" w:color="auto"/>
      </w:pBdr>
      <w:shd w:val="clear" w:color="B4C7E7" w:fill="B4C6E7"/>
      <w:spacing w:before="100" w:beforeAutospacing="1" w:after="100" w:afterAutospacing="1" w:line="240" w:lineRule="auto"/>
      <w:jc w:val="center"/>
    </w:pPr>
    <w:rPr>
      <w:rFonts w:eastAsia="Times New Roman" w:cs="Calibri"/>
      <w:b/>
      <w:bCs/>
      <w:sz w:val="32"/>
      <w:szCs w:val="32"/>
      <w:lang w:eastAsia="pl-PL"/>
    </w:rPr>
  </w:style>
  <w:style w:type="paragraph" w:customStyle="1" w:styleId="xl261">
    <w:name w:val="xl261"/>
    <w:basedOn w:val="Normalny"/>
    <w:rsid w:val="0003136F"/>
    <w:pPr>
      <w:pBdr>
        <w:top w:val="single" w:sz="4" w:space="0" w:color="auto"/>
        <w:left w:val="single" w:sz="4" w:space="0" w:color="auto"/>
        <w:right w:val="single" w:sz="4" w:space="0" w:color="auto"/>
      </w:pBdr>
      <w:shd w:val="clear" w:color="B4C7E7" w:fill="B4C6E7"/>
      <w:spacing w:before="100" w:beforeAutospacing="1" w:after="100" w:afterAutospacing="1" w:line="240" w:lineRule="auto"/>
      <w:jc w:val="center"/>
      <w:textAlignment w:val="center"/>
    </w:pPr>
    <w:rPr>
      <w:rFonts w:eastAsia="Times New Roman" w:cs="Calibri"/>
      <w:b/>
      <w:bCs/>
      <w:sz w:val="18"/>
      <w:szCs w:val="18"/>
      <w:lang w:eastAsia="pl-PL"/>
    </w:rPr>
  </w:style>
  <w:style w:type="paragraph" w:customStyle="1" w:styleId="xl262">
    <w:name w:val="xl262"/>
    <w:basedOn w:val="Normalny"/>
    <w:rsid w:val="0003136F"/>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line="240" w:lineRule="auto"/>
      <w:jc w:val="center"/>
      <w:textAlignment w:val="center"/>
    </w:pPr>
    <w:rPr>
      <w:rFonts w:eastAsia="Times New Roman" w:cs="Calibri"/>
      <w:b/>
      <w:bCs/>
      <w:i/>
      <w:iCs/>
      <w:sz w:val="18"/>
      <w:szCs w:val="18"/>
      <w:lang w:eastAsia="pl-PL"/>
    </w:rPr>
  </w:style>
  <w:style w:type="paragraph" w:customStyle="1" w:styleId="xl263">
    <w:name w:val="xl263"/>
    <w:basedOn w:val="Normalny"/>
    <w:rsid w:val="0003136F"/>
    <w:pPr>
      <w:pBdr>
        <w:top w:val="single" w:sz="4" w:space="0" w:color="auto"/>
        <w:left w:val="single" w:sz="4" w:space="0" w:color="auto"/>
        <w:right w:val="single" w:sz="4" w:space="0" w:color="auto"/>
      </w:pBdr>
      <w:shd w:val="clear" w:color="FFFFCC" w:fill="FFFFFF"/>
      <w:spacing w:before="100" w:beforeAutospacing="1" w:after="100" w:afterAutospacing="1" w:line="240" w:lineRule="auto"/>
      <w:jc w:val="center"/>
      <w:textAlignment w:val="center"/>
    </w:pPr>
    <w:rPr>
      <w:rFonts w:eastAsia="Times New Roman" w:cs="Calibri"/>
      <w:b/>
      <w:bCs/>
      <w:i/>
      <w:iCs/>
      <w:sz w:val="18"/>
      <w:szCs w:val="18"/>
      <w:lang w:eastAsia="pl-PL"/>
    </w:rPr>
  </w:style>
  <w:style w:type="paragraph" w:customStyle="1" w:styleId="xl264">
    <w:name w:val="xl264"/>
    <w:basedOn w:val="Normalny"/>
    <w:rsid w:val="0003136F"/>
    <w:pPr>
      <w:pBdr>
        <w:top w:val="single" w:sz="4" w:space="0" w:color="auto"/>
        <w:left w:val="single" w:sz="4" w:space="0" w:color="auto"/>
        <w:bottom w:val="single" w:sz="4" w:space="0" w:color="auto"/>
        <w:right w:val="single" w:sz="4" w:space="0" w:color="auto"/>
      </w:pBdr>
      <w:shd w:val="clear" w:color="B4C7E7" w:fill="B4C6E7"/>
      <w:spacing w:before="100" w:beforeAutospacing="1" w:after="100" w:afterAutospacing="1" w:line="240" w:lineRule="auto"/>
      <w:jc w:val="center"/>
      <w:textAlignment w:val="center"/>
    </w:pPr>
    <w:rPr>
      <w:rFonts w:eastAsia="Times New Roman" w:cs="Calibri"/>
      <w:b/>
      <w:bCs/>
      <w:sz w:val="18"/>
      <w:szCs w:val="18"/>
      <w:lang w:eastAsia="pl-PL"/>
    </w:rPr>
  </w:style>
  <w:style w:type="table" w:customStyle="1" w:styleId="Tabela-Siatka23">
    <w:name w:val="Tabela - Siatka23"/>
    <w:basedOn w:val="Standardowy"/>
    <w:next w:val="Tabela-Siatka"/>
    <w:uiPriority w:val="39"/>
    <w:rsid w:val="0003136F"/>
    <w:rPr>
      <w:kern w:val="2"/>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Num318">
    <w:name w:val="WWNum318"/>
    <w:basedOn w:val="Bezlisty"/>
    <w:rsid w:val="0003136F"/>
  </w:style>
  <w:style w:type="numbering" w:customStyle="1" w:styleId="WW8Num16">
    <w:name w:val="WW8Num16"/>
    <w:basedOn w:val="Bezlisty"/>
    <w:rsid w:val="0003136F"/>
  </w:style>
  <w:style w:type="numbering" w:customStyle="1" w:styleId="WW8Num26">
    <w:name w:val="WW8Num26"/>
    <w:basedOn w:val="Bezlisty"/>
    <w:rsid w:val="0003136F"/>
  </w:style>
  <w:style w:type="table" w:customStyle="1" w:styleId="Tabela-Siatka24">
    <w:name w:val="Tabela - Siatka24"/>
    <w:basedOn w:val="Standardowy"/>
    <w:next w:val="Tabela-Siatka"/>
    <w:uiPriority w:val="39"/>
    <w:rsid w:val="0003136F"/>
    <w:rPr>
      <w:kern w:val="2"/>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66">
    <w:name w:val="Bez listy66"/>
    <w:next w:val="Bezlisty"/>
    <w:uiPriority w:val="99"/>
    <w:semiHidden/>
    <w:unhideWhenUsed/>
    <w:rsid w:val="0003136F"/>
  </w:style>
  <w:style w:type="table" w:customStyle="1" w:styleId="Tabela-Siatka25">
    <w:name w:val="Tabela - Siatka25"/>
    <w:basedOn w:val="Standardowy"/>
    <w:next w:val="Tabela-Siatka"/>
    <w:uiPriority w:val="39"/>
    <w:rsid w:val="0003136F"/>
    <w:rPr>
      <w:kern w:val="2"/>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67">
    <w:name w:val="Bez listy67"/>
    <w:next w:val="Bezlisty"/>
    <w:uiPriority w:val="99"/>
    <w:semiHidden/>
    <w:unhideWhenUsed/>
    <w:rsid w:val="00C74389"/>
  </w:style>
  <w:style w:type="paragraph" w:customStyle="1" w:styleId="Styl1Wprowadzenie">
    <w:name w:val="Styl 1 Wprowadzenie"/>
    <w:basedOn w:val="Nagwek2"/>
    <w:link w:val="Styl1WprowadzenieZnak"/>
    <w:qFormat/>
    <w:rsid w:val="005D408A"/>
    <w:rPr>
      <w:rFonts w:cs="Calibri"/>
      <w:color w:val="2F5496"/>
    </w:rPr>
  </w:style>
  <w:style w:type="character" w:customStyle="1" w:styleId="Styl1WprowadzenieZnak">
    <w:name w:val="Styl 1 Wprowadzenie Znak"/>
    <w:link w:val="Styl1Wprowadzenie"/>
    <w:rsid w:val="005D408A"/>
    <w:rPr>
      <w:rFonts w:eastAsia="Times New Roman" w:cs="Calibri"/>
      <w:b/>
      <w:bCs/>
      <w:i/>
      <w:iCs/>
      <w:color w:val="2F5496"/>
      <w:sz w:val="24"/>
      <w:szCs w:val="28"/>
      <w:lang w:eastAsia="zh-CN"/>
    </w:rPr>
  </w:style>
  <w:style w:type="paragraph" w:customStyle="1" w:styleId="Styl2-nagwek">
    <w:name w:val="Styl2 - nagłówek"/>
    <w:basedOn w:val="Styl1Wprowadzenie"/>
    <w:link w:val="Styl2-nagwekZnak"/>
    <w:qFormat/>
    <w:rsid w:val="005D408A"/>
  </w:style>
  <w:style w:type="character" w:customStyle="1" w:styleId="Styl2-nagwekZnak">
    <w:name w:val="Styl2 - nagłówek Znak"/>
    <w:basedOn w:val="Styl1WprowadzenieZnak"/>
    <w:link w:val="Styl2-nagwek"/>
    <w:rsid w:val="005D408A"/>
    <w:rPr>
      <w:rFonts w:eastAsia="Times New Roman" w:cs="Calibri"/>
      <w:b/>
      <w:bCs/>
      <w:i/>
      <w:iCs/>
      <w:color w:val="2F5496"/>
      <w:sz w:val="24"/>
      <w:szCs w:val="28"/>
      <w:lang w:eastAsia="zh-CN"/>
    </w:rPr>
  </w:style>
  <w:style w:type="paragraph" w:customStyle="1" w:styleId="Styl3Tabela">
    <w:name w:val="Styl 3 Tabela"/>
    <w:basedOn w:val="Legenda"/>
    <w:link w:val="Styl3TabelaZnak"/>
    <w:qFormat/>
    <w:rsid w:val="0003225B"/>
  </w:style>
  <w:style w:type="character" w:customStyle="1" w:styleId="LegendaZnak">
    <w:name w:val="Legenda Znak"/>
    <w:link w:val="Legenda"/>
    <w:rsid w:val="005D408A"/>
    <w:rPr>
      <w:rFonts w:ascii="Times New Roman" w:eastAsia="Times New Roman" w:hAnsi="Times New Roman" w:cs="Lucida Sans"/>
      <w:i/>
      <w:iCs/>
      <w:sz w:val="24"/>
      <w:szCs w:val="24"/>
      <w:lang w:eastAsia="zh-CN"/>
    </w:rPr>
  </w:style>
  <w:style w:type="character" w:customStyle="1" w:styleId="Styl3TabelaZnak">
    <w:name w:val="Styl 3 Tabela Znak"/>
    <w:basedOn w:val="LegendaZnak"/>
    <w:link w:val="Styl3Tabela"/>
    <w:rsid w:val="0003225B"/>
    <w:rPr>
      <w:rFonts w:ascii="Times New Roman" w:eastAsia="Times New Roman" w:hAnsi="Times New Roman" w:cs="Lucida Sans"/>
      <w:i/>
      <w:iCs/>
      <w:sz w:val="24"/>
      <w:szCs w:val="24"/>
      <w:lang w:eastAsia="zh-CN"/>
    </w:rPr>
  </w:style>
  <w:style w:type="paragraph" w:customStyle="1" w:styleId="Styl4Wykres">
    <w:name w:val="Styl 4 Wykres"/>
    <w:basedOn w:val="Legenda"/>
    <w:link w:val="Styl4WykresZnak"/>
    <w:qFormat/>
    <w:rsid w:val="0003225B"/>
  </w:style>
  <w:style w:type="character" w:customStyle="1" w:styleId="Styl4WykresZnak">
    <w:name w:val="Styl 4 Wykres Znak"/>
    <w:basedOn w:val="LegendaZnak"/>
    <w:link w:val="Styl4Wykres"/>
    <w:rsid w:val="0003225B"/>
    <w:rPr>
      <w:rFonts w:ascii="Times New Roman" w:eastAsia="Times New Roman" w:hAnsi="Times New Roman" w:cs="Lucida Sans"/>
      <w:i/>
      <w:iCs/>
      <w:sz w:val="24"/>
      <w:szCs w:val="24"/>
      <w:lang w:eastAsia="zh-CN"/>
    </w:rPr>
  </w:style>
  <w:style w:type="paragraph" w:customStyle="1" w:styleId="StylZdjcia">
    <w:name w:val="Styl Zdjęcia"/>
    <w:basedOn w:val="Styl4Wykres"/>
    <w:link w:val="StylZdjciaZnak"/>
    <w:qFormat/>
    <w:rsid w:val="00250502"/>
    <w:rPr>
      <w:noProof/>
    </w:rPr>
  </w:style>
  <w:style w:type="character" w:customStyle="1" w:styleId="StylZdjciaZnak">
    <w:name w:val="Styl Zdjęcia Znak"/>
    <w:link w:val="StylZdjcia"/>
    <w:rsid w:val="00250502"/>
    <w:rPr>
      <w:rFonts w:ascii="Times New Roman" w:eastAsia="Times New Roman" w:hAnsi="Times New Roman" w:cs="Lucida Sans"/>
      <w:i/>
      <w:iCs/>
      <w:noProof/>
      <w:sz w:val="24"/>
      <w:szCs w:val="24"/>
      <w:lang w:eastAsia="zh-CN"/>
    </w:rPr>
  </w:style>
  <w:style w:type="character" w:customStyle="1" w:styleId="hgkelc">
    <w:name w:val="hgkelc"/>
    <w:basedOn w:val="Domylnaczcionkaakapitu"/>
    <w:rsid w:val="007B1C88"/>
  </w:style>
  <w:style w:type="numbering" w:customStyle="1" w:styleId="Bezlisty68">
    <w:name w:val="Bez listy68"/>
    <w:next w:val="Bezlisty"/>
    <w:uiPriority w:val="99"/>
    <w:semiHidden/>
    <w:unhideWhenUsed/>
    <w:rsid w:val="00BD6196"/>
  </w:style>
  <w:style w:type="numbering" w:customStyle="1" w:styleId="WWNum319">
    <w:name w:val="WWNum319"/>
    <w:basedOn w:val="Bezlisty"/>
    <w:rsid w:val="00BD6196"/>
  </w:style>
  <w:style w:type="numbering" w:customStyle="1" w:styleId="WW8Num17">
    <w:name w:val="WW8Num17"/>
    <w:basedOn w:val="Bezlisty"/>
    <w:rsid w:val="00BD6196"/>
  </w:style>
  <w:style w:type="numbering" w:customStyle="1" w:styleId="WW8Num27">
    <w:name w:val="WW8Num27"/>
    <w:basedOn w:val="Bezlisty"/>
    <w:rsid w:val="00BD6196"/>
  </w:style>
  <w:style w:type="numbering" w:customStyle="1" w:styleId="WWNum38">
    <w:name w:val="WWNum38"/>
    <w:basedOn w:val="Bezlisty"/>
    <w:rsid w:val="00BD6196"/>
  </w:style>
  <w:style w:type="numbering" w:customStyle="1" w:styleId="WWNum3116">
    <w:name w:val="WWNum3116"/>
    <w:basedOn w:val="Bezlisty"/>
    <w:rsid w:val="00BD6196"/>
  </w:style>
  <w:style w:type="numbering" w:customStyle="1" w:styleId="WWNum17">
    <w:name w:val="WWNum17"/>
    <w:basedOn w:val="Bezlisty"/>
    <w:rsid w:val="00BD6196"/>
  </w:style>
  <w:style w:type="numbering" w:customStyle="1" w:styleId="WWNum3123">
    <w:name w:val="WWNum3123"/>
    <w:basedOn w:val="Bezlisty"/>
    <w:rsid w:val="00BD6196"/>
  </w:style>
  <w:style w:type="numbering" w:customStyle="1" w:styleId="WWNum31113">
    <w:name w:val="WWNum31113"/>
    <w:basedOn w:val="Bezlisty"/>
    <w:rsid w:val="00BD6196"/>
  </w:style>
  <w:style w:type="numbering" w:customStyle="1" w:styleId="WW8Num114">
    <w:name w:val="WW8Num114"/>
    <w:basedOn w:val="Bezlisty"/>
    <w:rsid w:val="00BD6196"/>
  </w:style>
  <w:style w:type="numbering" w:customStyle="1" w:styleId="WW8Num215">
    <w:name w:val="WW8Num215"/>
    <w:basedOn w:val="Bezlisty"/>
    <w:rsid w:val="00BD6196"/>
  </w:style>
  <w:style w:type="numbering" w:customStyle="1" w:styleId="WWNum3135">
    <w:name w:val="WWNum3135"/>
    <w:basedOn w:val="Bezlisty"/>
    <w:rsid w:val="00BD6196"/>
  </w:style>
  <w:style w:type="numbering" w:customStyle="1" w:styleId="WW8Num126">
    <w:name w:val="WW8Num126"/>
    <w:basedOn w:val="Bezlisty"/>
    <w:rsid w:val="00BD6196"/>
  </w:style>
  <w:style w:type="numbering" w:customStyle="1" w:styleId="WW8Num224">
    <w:name w:val="WW8Num224"/>
    <w:basedOn w:val="Bezlisty"/>
    <w:rsid w:val="00BD6196"/>
  </w:style>
  <w:style w:type="numbering" w:customStyle="1" w:styleId="WWNum326">
    <w:name w:val="WWNum326"/>
    <w:basedOn w:val="Bezlisty"/>
    <w:rsid w:val="00BD6196"/>
  </w:style>
  <w:style w:type="numbering" w:customStyle="1" w:styleId="WWNum31123">
    <w:name w:val="WWNum31123"/>
    <w:basedOn w:val="Bezlisty"/>
    <w:rsid w:val="00BD6196"/>
  </w:style>
  <w:style w:type="numbering" w:customStyle="1" w:styleId="WWNum115">
    <w:name w:val="WWNum115"/>
    <w:basedOn w:val="Bezlisty"/>
    <w:rsid w:val="00BD6196"/>
  </w:style>
  <w:style w:type="numbering" w:customStyle="1" w:styleId="WWNum31213">
    <w:name w:val="WWNum31213"/>
    <w:basedOn w:val="Bezlisty"/>
    <w:rsid w:val="00BD6196"/>
  </w:style>
  <w:style w:type="numbering" w:customStyle="1" w:styleId="WWNum311113">
    <w:name w:val="WWNum311113"/>
    <w:basedOn w:val="Bezlisty"/>
    <w:rsid w:val="00BD6196"/>
  </w:style>
  <w:style w:type="numbering" w:customStyle="1" w:styleId="WW8Num1114">
    <w:name w:val="WW8Num1114"/>
    <w:basedOn w:val="Bezlisty"/>
    <w:rsid w:val="00BD6196"/>
  </w:style>
  <w:style w:type="numbering" w:customStyle="1" w:styleId="WW8Num2114">
    <w:name w:val="WW8Num2114"/>
    <w:basedOn w:val="Bezlisty"/>
    <w:rsid w:val="00BD6196"/>
  </w:style>
  <w:style w:type="numbering" w:customStyle="1" w:styleId="WWNum3124">
    <w:name w:val="WWNum3124"/>
    <w:basedOn w:val="Bezlisty"/>
    <w:rsid w:val="00F55DF2"/>
  </w:style>
  <w:style w:type="numbering" w:customStyle="1" w:styleId="WWNum3136">
    <w:name w:val="WWNum3136"/>
    <w:basedOn w:val="Bezlisty"/>
    <w:rsid w:val="00BB5E40"/>
  </w:style>
  <w:style w:type="numbering" w:customStyle="1" w:styleId="WWNum3125">
    <w:name w:val="WWNum3125"/>
    <w:basedOn w:val="Bezlisty"/>
    <w:rsid w:val="002E4E29"/>
  </w:style>
  <w:style w:type="numbering" w:customStyle="1" w:styleId="WWNum3137">
    <w:name w:val="WWNum3137"/>
    <w:basedOn w:val="Bezlisty"/>
    <w:rsid w:val="008D58AC"/>
  </w:style>
  <w:style w:type="numbering" w:customStyle="1" w:styleId="WWNum3138">
    <w:name w:val="WWNum3138"/>
    <w:basedOn w:val="Bezlisty"/>
    <w:rsid w:val="00254391"/>
  </w:style>
  <w:style w:type="numbering" w:customStyle="1" w:styleId="WW8Num1121">
    <w:name w:val="WW8Num1121"/>
    <w:basedOn w:val="Bezlisty"/>
    <w:rsid w:val="004177ED"/>
    <w:pPr>
      <w:numPr>
        <w:numId w:val="166"/>
      </w:numPr>
    </w:pPr>
  </w:style>
  <w:style w:type="numbering" w:customStyle="1" w:styleId="WW8Num2121">
    <w:name w:val="WW8Num2121"/>
    <w:basedOn w:val="Bezlisty"/>
    <w:rsid w:val="004177ED"/>
    <w:pPr>
      <w:numPr>
        <w:numId w:val="167"/>
      </w:numPr>
    </w:pPr>
  </w:style>
  <w:style w:type="numbering" w:customStyle="1" w:styleId="Bezlisty69">
    <w:name w:val="Bez listy69"/>
    <w:next w:val="Bezlisty"/>
    <w:uiPriority w:val="99"/>
    <w:semiHidden/>
    <w:unhideWhenUsed/>
    <w:rsid w:val="00D03C2A"/>
  </w:style>
  <w:style w:type="numbering" w:customStyle="1" w:styleId="WW8Num1222">
    <w:name w:val="WW8Num1222"/>
    <w:basedOn w:val="Bezlisty"/>
    <w:rsid w:val="00585FFA"/>
  </w:style>
  <w:style w:type="numbering" w:customStyle="1" w:styleId="WWNum31312">
    <w:name w:val="WWNum31312"/>
    <w:basedOn w:val="Bezlisty"/>
    <w:rsid w:val="00585FFA"/>
  </w:style>
  <w:style w:type="numbering" w:customStyle="1" w:styleId="WWNum31313">
    <w:name w:val="WWNum31313"/>
    <w:basedOn w:val="Bezlisty"/>
    <w:rsid w:val="0067601B"/>
  </w:style>
  <w:style w:type="numbering" w:customStyle="1" w:styleId="Bezlisty70">
    <w:name w:val="Bez listy70"/>
    <w:next w:val="Bezlisty"/>
    <w:uiPriority w:val="99"/>
    <w:semiHidden/>
    <w:unhideWhenUsed/>
    <w:rsid w:val="007D2B06"/>
  </w:style>
  <w:style w:type="paragraph" w:customStyle="1" w:styleId="xl265">
    <w:name w:val="xl265"/>
    <w:basedOn w:val="Normalny"/>
    <w:rsid w:val="005E2A2E"/>
    <w:pPr>
      <w:pBdr>
        <w:left w:val="single" w:sz="4" w:space="0" w:color="000000"/>
        <w:bottom w:val="single" w:sz="4" w:space="0" w:color="000000"/>
        <w:right w:val="single" w:sz="4" w:space="0" w:color="000000"/>
      </w:pBdr>
      <w:shd w:val="clear" w:color="B4C6E7" w:fill="B4C6E7"/>
      <w:spacing w:before="100" w:beforeAutospacing="1" w:after="100" w:afterAutospacing="1" w:line="240" w:lineRule="auto"/>
      <w:jc w:val="center"/>
      <w:textAlignment w:val="center"/>
    </w:pPr>
    <w:rPr>
      <w:rFonts w:eastAsia="Times New Roman" w:cs="Calibri"/>
      <w:b/>
      <w:bCs/>
      <w:color w:val="000000"/>
      <w:sz w:val="18"/>
      <w:szCs w:val="18"/>
      <w:lang w:eastAsia="pl-PL"/>
    </w:rPr>
  </w:style>
  <w:style w:type="paragraph" w:customStyle="1" w:styleId="xl266">
    <w:name w:val="xl266"/>
    <w:basedOn w:val="Normalny"/>
    <w:rsid w:val="005E2A2E"/>
    <w:pPr>
      <w:pBdr>
        <w:left w:val="single" w:sz="4" w:space="0" w:color="000000"/>
        <w:bottom w:val="single" w:sz="4" w:space="0" w:color="000000"/>
      </w:pBdr>
      <w:shd w:val="clear" w:color="FFFFFF" w:fill="FFFFFF"/>
      <w:spacing w:before="100" w:beforeAutospacing="1" w:after="100" w:afterAutospacing="1" w:line="240" w:lineRule="auto"/>
    </w:pPr>
    <w:rPr>
      <w:rFonts w:eastAsia="Times New Roman" w:cs="Calibri"/>
      <w:b/>
      <w:bCs/>
      <w:color w:val="000000"/>
      <w:sz w:val="18"/>
      <w:szCs w:val="18"/>
      <w:lang w:eastAsia="pl-PL"/>
    </w:rPr>
  </w:style>
  <w:style w:type="paragraph" w:customStyle="1" w:styleId="xl267">
    <w:name w:val="xl267"/>
    <w:basedOn w:val="Normalny"/>
    <w:rsid w:val="005E2A2E"/>
    <w:pPr>
      <w:pBdr>
        <w:bottom w:val="single" w:sz="4" w:space="0" w:color="000000"/>
        <w:right w:val="single" w:sz="4" w:space="0" w:color="000000"/>
      </w:pBdr>
      <w:shd w:val="clear" w:color="FFFFFF" w:fill="FFFFFF"/>
      <w:spacing w:before="100" w:beforeAutospacing="1" w:after="100" w:afterAutospacing="1" w:line="240" w:lineRule="auto"/>
    </w:pPr>
    <w:rPr>
      <w:rFonts w:eastAsia="Times New Roman" w:cs="Calibri"/>
      <w:b/>
      <w:bCs/>
      <w:color w:val="000000"/>
      <w:sz w:val="18"/>
      <w:szCs w:val="18"/>
      <w:lang w:eastAsia="pl-PL"/>
    </w:rPr>
  </w:style>
  <w:style w:type="paragraph" w:customStyle="1" w:styleId="xl268">
    <w:name w:val="xl268"/>
    <w:basedOn w:val="Normalny"/>
    <w:rsid w:val="005E2A2E"/>
    <w:pPr>
      <w:pBdr>
        <w:top w:val="single" w:sz="4" w:space="0" w:color="000000"/>
        <w:left w:val="single" w:sz="4" w:space="0" w:color="000000"/>
        <w:right w:val="single" w:sz="4" w:space="0" w:color="000000"/>
      </w:pBdr>
      <w:shd w:val="clear" w:color="B4C7DC" w:fill="B4C6E7"/>
      <w:spacing w:before="100" w:beforeAutospacing="1" w:after="100" w:afterAutospacing="1" w:line="240" w:lineRule="auto"/>
      <w:jc w:val="center"/>
      <w:textAlignment w:val="center"/>
    </w:pPr>
    <w:rPr>
      <w:rFonts w:eastAsia="Times New Roman" w:cs="Calibri"/>
      <w:b/>
      <w:bCs/>
      <w:color w:val="000000"/>
      <w:sz w:val="18"/>
      <w:szCs w:val="18"/>
      <w:lang w:eastAsia="pl-PL"/>
    </w:rPr>
  </w:style>
  <w:style w:type="paragraph" w:customStyle="1" w:styleId="xl269">
    <w:name w:val="xl269"/>
    <w:basedOn w:val="Normalny"/>
    <w:rsid w:val="005E2A2E"/>
    <w:pPr>
      <w:pBdr>
        <w:left w:val="single" w:sz="4" w:space="0" w:color="000000"/>
        <w:right w:val="single" w:sz="4" w:space="0" w:color="000000"/>
      </w:pBdr>
      <w:shd w:val="clear" w:color="B4C7DC" w:fill="B4C6E7"/>
      <w:spacing w:before="100" w:beforeAutospacing="1" w:after="100" w:afterAutospacing="1" w:line="240" w:lineRule="auto"/>
      <w:jc w:val="center"/>
      <w:textAlignment w:val="center"/>
    </w:pPr>
    <w:rPr>
      <w:rFonts w:eastAsia="Times New Roman" w:cs="Calibri"/>
      <w:b/>
      <w:bCs/>
      <w:color w:val="000000"/>
      <w:sz w:val="18"/>
      <w:szCs w:val="18"/>
      <w:lang w:eastAsia="pl-PL"/>
    </w:rPr>
  </w:style>
  <w:style w:type="paragraph" w:customStyle="1" w:styleId="xl270">
    <w:name w:val="xl270"/>
    <w:basedOn w:val="Normalny"/>
    <w:rsid w:val="005E2A2E"/>
    <w:pPr>
      <w:pBdr>
        <w:left w:val="single" w:sz="4" w:space="0" w:color="000000"/>
      </w:pBdr>
      <w:shd w:val="clear" w:color="B4C7DC" w:fill="B4C6E7"/>
      <w:spacing w:before="100" w:beforeAutospacing="1" w:after="100" w:afterAutospacing="1" w:line="240" w:lineRule="auto"/>
      <w:jc w:val="center"/>
      <w:textAlignment w:val="center"/>
    </w:pPr>
    <w:rPr>
      <w:rFonts w:eastAsia="Times New Roman" w:cs="Calibri"/>
      <w:b/>
      <w:bCs/>
      <w:color w:val="000000"/>
      <w:sz w:val="18"/>
      <w:szCs w:val="18"/>
      <w:lang w:eastAsia="pl-PL"/>
    </w:rPr>
  </w:style>
  <w:style w:type="paragraph" w:customStyle="1" w:styleId="xl271">
    <w:name w:val="xl271"/>
    <w:basedOn w:val="Normalny"/>
    <w:rsid w:val="005E2A2E"/>
    <w:pPr>
      <w:pBdr>
        <w:top w:val="single" w:sz="4" w:space="0" w:color="000000"/>
        <w:left w:val="single" w:sz="4" w:space="0" w:color="000000"/>
        <w:bottom w:val="single" w:sz="4" w:space="0" w:color="000000"/>
      </w:pBdr>
      <w:shd w:val="clear" w:color="B4C7DC" w:fill="B4C6E7"/>
      <w:spacing w:before="100" w:beforeAutospacing="1" w:after="100" w:afterAutospacing="1" w:line="240" w:lineRule="auto"/>
    </w:pPr>
    <w:rPr>
      <w:rFonts w:eastAsia="Times New Roman" w:cs="Calibri"/>
      <w:b/>
      <w:bCs/>
      <w:color w:val="000000"/>
      <w:sz w:val="18"/>
      <w:szCs w:val="18"/>
      <w:lang w:eastAsia="pl-PL"/>
    </w:rPr>
  </w:style>
  <w:style w:type="paragraph" w:customStyle="1" w:styleId="xl272">
    <w:name w:val="xl272"/>
    <w:basedOn w:val="Normalny"/>
    <w:rsid w:val="005E2A2E"/>
    <w:pPr>
      <w:pBdr>
        <w:top w:val="single" w:sz="4" w:space="0" w:color="000000"/>
        <w:bottom w:val="single" w:sz="4" w:space="0" w:color="000000"/>
      </w:pBdr>
      <w:shd w:val="clear" w:color="B4C7DC" w:fill="B4C6E7"/>
      <w:spacing w:before="100" w:beforeAutospacing="1" w:after="100" w:afterAutospacing="1" w:line="240" w:lineRule="auto"/>
    </w:pPr>
    <w:rPr>
      <w:rFonts w:eastAsia="Times New Roman" w:cs="Calibri"/>
      <w:b/>
      <w:bCs/>
      <w:color w:val="000000"/>
      <w:sz w:val="18"/>
      <w:szCs w:val="18"/>
      <w:lang w:eastAsia="pl-PL"/>
    </w:rPr>
  </w:style>
  <w:style w:type="paragraph" w:customStyle="1" w:styleId="xl273">
    <w:name w:val="xl273"/>
    <w:basedOn w:val="Normalny"/>
    <w:rsid w:val="005E2A2E"/>
    <w:pPr>
      <w:pBdr>
        <w:top w:val="single" w:sz="4" w:space="0" w:color="000000"/>
        <w:bottom w:val="single" w:sz="4" w:space="0" w:color="000000"/>
        <w:right w:val="single" w:sz="4" w:space="0" w:color="000000"/>
      </w:pBdr>
      <w:shd w:val="clear" w:color="B4C7DC" w:fill="B4C6E7"/>
      <w:spacing w:before="100" w:beforeAutospacing="1" w:after="100" w:afterAutospacing="1" w:line="240" w:lineRule="auto"/>
    </w:pPr>
    <w:rPr>
      <w:rFonts w:eastAsia="Times New Roman" w:cs="Calibri"/>
      <w:b/>
      <w:bCs/>
      <w:color w:val="000000"/>
      <w:sz w:val="18"/>
      <w:szCs w:val="18"/>
      <w:lang w:eastAsia="pl-PL"/>
    </w:rPr>
  </w:style>
  <w:style w:type="paragraph" w:customStyle="1" w:styleId="xl274">
    <w:name w:val="xl274"/>
    <w:basedOn w:val="Normalny"/>
    <w:rsid w:val="005E2A2E"/>
    <w:pPr>
      <w:pBdr>
        <w:left w:val="single" w:sz="4" w:space="0" w:color="000000"/>
        <w:bottom w:val="single" w:sz="4" w:space="0" w:color="000000"/>
        <w:right w:val="single" w:sz="4" w:space="0" w:color="000000"/>
      </w:pBdr>
      <w:shd w:val="clear" w:color="B4C7DC" w:fill="B4C6E7"/>
      <w:spacing w:before="100" w:beforeAutospacing="1" w:after="100" w:afterAutospacing="1" w:line="240" w:lineRule="auto"/>
      <w:jc w:val="center"/>
      <w:textAlignment w:val="center"/>
    </w:pPr>
    <w:rPr>
      <w:rFonts w:eastAsia="Times New Roman" w:cs="Calibri"/>
      <w:b/>
      <w:bCs/>
      <w:color w:val="000000"/>
      <w:sz w:val="18"/>
      <w:szCs w:val="18"/>
      <w:lang w:eastAsia="pl-PL"/>
    </w:rPr>
  </w:style>
  <w:style w:type="paragraph" w:customStyle="1" w:styleId="xl275">
    <w:name w:val="xl275"/>
    <w:basedOn w:val="Normalny"/>
    <w:rsid w:val="005E2A2E"/>
    <w:pPr>
      <w:pBdr>
        <w:left w:val="single" w:sz="4" w:space="0" w:color="00000A"/>
        <w:right w:val="single" w:sz="4" w:space="0" w:color="00000A"/>
      </w:pBdr>
      <w:shd w:val="clear" w:color="729FCF" w:fill="B4C6E7"/>
      <w:spacing w:before="100" w:beforeAutospacing="1" w:after="100" w:afterAutospacing="1" w:line="240" w:lineRule="auto"/>
      <w:jc w:val="center"/>
      <w:textAlignment w:val="center"/>
    </w:pPr>
    <w:rPr>
      <w:rFonts w:eastAsia="Times New Roman" w:cs="Calibri"/>
      <w:b/>
      <w:bCs/>
      <w:color w:val="000000"/>
      <w:sz w:val="18"/>
      <w:szCs w:val="18"/>
      <w:lang w:eastAsia="pl-PL"/>
    </w:rPr>
  </w:style>
  <w:style w:type="paragraph" w:customStyle="1" w:styleId="xl276">
    <w:name w:val="xl276"/>
    <w:basedOn w:val="Normalny"/>
    <w:rsid w:val="005E2A2E"/>
    <w:pPr>
      <w:pBdr>
        <w:left w:val="single" w:sz="4" w:space="0" w:color="00000A"/>
        <w:bottom w:val="single" w:sz="4" w:space="0" w:color="000000"/>
        <w:right w:val="single" w:sz="4" w:space="0" w:color="00000A"/>
      </w:pBdr>
      <w:shd w:val="clear" w:color="729FCF" w:fill="B4C6E7"/>
      <w:spacing w:before="100" w:beforeAutospacing="1" w:after="100" w:afterAutospacing="1" w:line="240" w:lineRule="auto"/>
      <w:jc w:val="center"/>
      <w:textAlignment w:val="center"/>
    </w:pPr>
    <w:rPr>
      <w:rFonts w:eastAsia="Times New Roman" w:cs="Calibri"/>
      <w:b/>
      <w:bCs/>
      <w:color w:val="000000"/>
      <w:sz w:val="18"/>
      <w:szCs w:val="18"/>
      <w:lang w:eastAsia="pl-PL"/>
    </w:rPr>
  </w:style>
  <w:style w:type="paragraph" w:customStyle="1" w:styleId="xl277">
    <w:name w:val="xl277"/>
    <w:basedOn w:val="Normalny"/>
    <w:rsid w:val="005E2A2E"/>
    <w:pPr>
      <w:pBdr>
        <w:top w:val="single" w:sz="4" w:space="0" w:color="000000"/>
        <w:left w:val="single" w:sz="4" w:space="0" w:color="00000A"/>
        <w:right w:val="single" w:sz="4" w:space="0" w:color="00000A"/>
      </w:pBdr>
      <w:spacing w:before="100" w:beforeAutospacing="1" w:after="100" w:afterAutospacing="1" w:line="240" w:lineRule="auto"/>
      <w:jc w:val="center"/>
      <w:textAlignment w:val="center"/>
    </w:pPr>
    <w:rPr>
      <w:rFonts w:eastAsia="Times New Roman" w:cs="Calibri"/>
      <w:b/>
      <w:bCs/>
      <w:i/>
      <w:iCs/>
      <w:color w:val="000000"/>
      <w:sz w:val="18"/>
      <w:szCs w:val="18"/>
      <w:lang w:eastAsia="pl-PL"/>
    </w:rPr>
  </w:style>
  <w:style w:type="paragraph" w:customStyle="1" w:styleId="xl278">
    <w:name w:val="xl278"/>
    <w:basedOn w:val="Normalny"/>
    <w:rsid w:val="005E2A2E"/>
    <w:pPr>
      <w:pBdr>
        <w:left w:val="single" w:sz="4" w:space="0" w:color="00000A"/>
        <w:bottom w:val="single" w:sz="4" w:space="0" w:color="000000"/>
        <w:right w:val="single" w:sz="4" w:space="0" w:color="00000A"/>
      </w:pBdr>
      <w:spacing w:before="100" w:beforeAutospacing="1" w:after="100" w:afterAutospacing="1" w:line="240" w:lineRule="auto"/>
      <w:jc w:val="center"/>
      <w:textAlignment w:val="center"/>
    </w:pPr>
    <w:rPr>
      <w:rFonts w:eastAsia="Times New Roman" w:cs="Calibri"/>
      <w:b/>
      <w:bCs/>
      <w:i/>
      <w:iCs/>
      <w:color w:val="000000"/>
      <w:sz w:val="18"/>
      <w:szCs w:val="18"/>
      <w:lang w:eastAsia="pl-PL"/>
    </w:rPr>
  </w:style>
  <w:style w:type="paragraph" w:customStyle="1" w:styleId="xl279">
    <w:name w:val="xl279"/>
    <w:basedOn w:val="Normalny"/>
    <w:rsid w:val="005E2A2E"/>
    <w:pPr>
      <w:pBdr>
        <w:left w:val="single" w:sz="4" w:space="0" w:color="00000A"/>
        <w:bottom w:val="single" w:sz="4" w:space="0" w:color="000000"/>
      </w:pBdr>
      <w:shd w:val="clear" w:color="729FCF" w:fill="B4C6E7"/>
      <w:spacing w:before="100" w:beforeAutospacing="1" w:after="100" w:afterAutospacing="1" w:line="240" w:lineRule="auto"/>
    </w:pPr>
    <w:rPr>
      <w:rFonts w:eastAsia="Times New Roman" w:cs="Calibri"/>
      <w:b/>
      <w:bCs/>
      <w:color w:val="000000"/>
      <w:sz w:val="18"/>
      <w:szCs w:val="18"/>
      <w:lang w:eastAsia="pl-PL"/>
    </w:rPr>
  </w:style>
  <w:style w:type="paragraph" w:customStyle="1" w:styleId="xl280">
    <w:name w:val="xl280"/>
    <w:basedOn w:val="Normalny"/>
    <w:rsid w:val="005E2A2E"/>
    <w:pPr>
      <w:pBdr>
        <w:bottom w:val="single" w:sz="4" w:space="0" w:color="000000"/>
      </w:pBdr>
      <w:shd w:val="clear" w:color="729FCF" w:fill="B4C6E7"/>
      <w:spacing w:before="100" w:beforeAutospacing="1" w:after="100" w:afterAutospacing="1" w:line="240" w:lineRule="auto"/>
    </w:pPr>
    <w:rPr>
      <w:rFonts w:eastAsia="Times New Roman" w:cs="Calibri"/>
      <w:b/>
      <w:bCs/>
      <w:color w:val="000000"/>
      <w:sz w:val="18"/>
      <w:szCs w:val="18"/>
      <w:lang w:eastAsia="pl-PL"/>
    </w:rPr>
  </w:style>
  <w:style w:type="paragraph" w:customStyle="1" w:styleId="xl281">
    <w:name w:val="xl281"/>
    <w:basedOn w:val="Normalny"/>
    <w:rsid w:val="005E2A2E"/>
    <w:pPr>
      <w:pBdr>
        <w:bottom w:val="single" w:sz="4" w:space="0" w:color="000000"/>
        <w:right w:val="single" w:sz="4" w:space="0" w:color="00000A"/>
      </w:pBdr>
      <w:shd w:val="clear" w:color="729FCF" w:fill="B4C6E7"/>
      <w:spacing w:before="100" w:beforeAutospacing="1" w:after="100" w:afterAutospacing="1" w:line="240" w:lineRule="auto"/>
    </w:pPr>
    <w:rPr>
      <w:rFonts w:eastAsia="Times New Roman" w:cs="Calibri"/>
      <w:b/>
      <w:bCs/>
      <w:color w:val="000000"/>
      <w:sz w:val="18"/>
      <w:szCs w:val="18"/>
      <w:lang w:eastAsia="pl-PL"/>
    </w:rPr>
  </w:style>
  <w:style w:type="paragraph" w:customStyle="1" w:styleId="xl282">
    <w:name w:val="xl282"/>
    <w:basedOn w:val="Normalny"/>
    <w:rsid w:val="005E2A2E"/>
    <w:pPr>
      <w:pBdr>
        <w:top w:val="single" w:sz="4" w:space="0" w:color="000000"/>
        <w:left w:val="single" w:sz="4" w:space="0" w:color="00000A"/>
        <w:bottom w:val="single" w:sz="4" w:space="0" w:color="000000"/>
      </w:pBdr>
      <w:spacing w:before="100" w:beforeAutospacing="1" w:after="100" w:afterAutospacing="1" w:line="240" w:lineRule="auto"/>
    </w:pPr>
    <w:rPr>
      <w:rFonts w:eastAsia="Times New Roman" w:cs="Calibri"/>
      <w:b/>
      <w:bCs/>
      <w:color w:val="000000"/>
      <w:sz w:val="18"/>
      <w:szCs w:val="18"/>
      <w:lang w:eastAsia="pl-PL"/>
    </w:rPr>
  </w:style>
  <w:style w:type="paragraph" w:customStyle="1" w:styleId="xl283">
    <w:name w:val="xl283"/>
    <w:basedOn w:val="Normalny"/>
    <w:rsid w:val="005E2A2E"/>
    <w:pPr>
      <w:pBdr>
        <w:top w:val="single" w:sz="4" w:space="0" w:color="000000"/>
        <w:bottom w:val="single" w:sz="4" w:space="0" w:color="000000"/>
        <w:right w:val="single" w:sz="4" w:space="0" w:color="00000A"/>
      </w:pBdr>
      <w:spacing w:before="100" w:beforeAutospacing="1" w:after="100" w:afterAutospacing="1" w:line="240" w:lineRule="auto"/>
    </w:pPr>
    <w:rPr>
      <w:rFonts w:eastAsia="Times New Roman" w:cs="Calibri"/>
      <w:b/>
      <w:bCs/>
      <w:color w:val="000000"/>
      <w:sz w:val="18"/>
      <w:szCs w:val="18"/>
      <w:lang w:eastAsia="pl-PL"/>
    </w:rPr>
  </w:style>
  <w:style w:type="paragraph" w:customStyle="1" w:styleId="xl284">
    <w:name w:val="xl284"/>
    <w:basedOn w:val="Normalny"/>
    <w:rsid w:val="005E2A2E"/>
    <w:pPr>
      <w:pBdr>
        <w:top w:val="single" w:sz="4" w:space="0" w:color="000000"/>
        <w:left w:val="single" w:sz="4" w:space="0" w:color="000000"/>
        <w:bottom w:val="single" w:sz="4" w:space="0" w:color="000000"/>
      </w:pBdr>
      <w:shd w:val="clear" w:color="B4C6E7" w:fill="B4C6E7"/>
      <w:spacing w:before="100" w:beforeAutospacing="1" w:after="100" w:afterAutospacing="1" w:line="240" w:lineRule="auto"/>
    </w:pPr>
    <w:rPr>
      <w:rFonts w:eastAsia="Times New Roman" w:cs="Calibri"/>
      <w:b/>
      <w:bCs/>
      <w:color w:val="000000"/>
      <w:sz w:val="18"/>
      <w:szCs w:val="18"/>
      <w:lang w:eastAsia="pl-PL"/>
    </w:rPr>
  </w:style>
  <w:style w:type="paragraph" w:customStyle="1" w:styleId="xl285">
    <w:name w:val="xl285"/>
    <w:basedOn w:val="Normalny"/>
    <w:rsid w:val="005E2A2E"/>
    <w:pPr>
      <w:pBdr>
        <w:top w:val="single" w:sz="4" w:space="0" w:color="000000"/>
        <w:bottom w:val="single" w:sz="4" w:space="0" w:color="000000"/>
      </w:pBdr>
      <w:shd w:val="clear" w:color="B4C6E7" w:fill="B4C6E7"/>
      <w:spacing w:before="100" w:beforeAutospacing="1" w:after="100" w:afterAutospacing="1" w:line="240" w:lineRule="auto"/>
    </w:pPr>
    <w:rPr>
      <w:rFonts w:eastAsia="Times New Roman" w:cs="Calibri"/>
      <w:b/>
      <w:bCs/>
      <w:color w:val="000000"/>
      <w:sz w:val="18"/>
      <w:szCs w:val="18"/>
      <w:lang w:eastAsia="pl-PL"/>
    </w:rPr>
  </w:style>
  <w:style w:type="paragraph" w:customStyle="1" w:styleId="xl286">
    <w:name w:val="xl286"/>
    <w:basedOn w:val="Normalny"/>
    <w:rsid w:val="005E2A2E"/>
    <w:pPr>
      <w:pBdr>
        <w:top w:val="single" w:sz="4" w:space="0" w:color="000000"/>
        <w:bottom w:val="single" w:sz="4" w:space="0" w:color="000000"/>
        <w:right w:val="single" w:sz="4" w:space="0" w:color="000000"/>
      </w:pBdr>
      <w:shd w:val="clear" w:color="B4C6E7" w:fill="B4C6E7"/>
      <w:spacing w:before="100" w:beforeAutospacing="1" w:after="100" w:afterAutospacing="1" w:line="240" w:lineRule="auto"/>
    </w:pPr>
    <w:rPr>
      <w:rFonts w:eastAsia="Times New Roman" w:cs="Calibri"/>
      <w:b/>
      <w:bCs/>
      <w:color w:val="000000"/>
      <w:sz w:val="18"/>
      <w:szCs w:val="18"/>
      <w:lang w:eastAsia="pl-PL"/>
    </w:rPr>
  </w:style>
  <w:style w:type="paragraph" w:customStyle="1" w:styleId="xl287">
    <w:name w:val="xl287"/>
    <w:basedOn w:val="Normalny"/>
    <w:rsid w:val="005E2A2E"/>
    <w:pPr>
      <w:pBdr>
        <w:top w:val="single" w:sz="4" w:space="0" w:color="00000A"/>
        <w:left w:val="single" w:sz="4" w:space="0" w:color="00000A"/>
        <w:right w:val="single" w:sz="4" w:space="0" w:color="00000A"/>
      </w:pBdr>
      <w:shd w:val="clear" w:color="FFFFFF" w:fill="FFFFFF"/>
      <w:spacing w:before="100" w:beforeAutospacing="1" w:after="100" w:afterAutospacing="1" w:line="240" w:lineRule="auto"/>
      <w:jc w:val="center"/>
      <w:textAlignment w:val="center"/>
    </w:pPr>
    <w:rPr>
      <w:rFonts w:eastAsia="Times New Roman" w:cs="Calibri"/>
      <w:b/>
      <w:bCs/>
      <w:i/>
      <w:iCs/>
      <w:color w:val="000000"/>
      <w:sz w:val="18"/>
      <w:szCs w:val="18"/>
      <w:lang w:eastAsia="pl-PL"/>
    </w:rPr>
  </w:style>
  <w:style w:type="paragraph" w:customStyle="1" w:styleId="xl288">
    <w:name w:val="xl288"/>
    <w:basedOn w:val="Normalny"/>
    <w:rsid w:val="005E2A2E"/>
    <w:pPr>
      <w:pBdr>
        <w:left w:val="single" w:sz="4" w:space="0" w:color="00000A"/>
        <w:right w:val="single" w:sz="4" w:space="0" w:color="00000A"/>
      </w:pBdr>
      <w:shd w:val="clear" w:color="FFFFFF" w:fill="FFFFFF"/>
      <w:spacing w:before="100" w:beforeAutospacing="1" w:after="100" w:afterAutospacing="1" w:line="240" w:lineRule="auto"/>
      <w:jc w:val="center"/>
      <w:textAlignment w:val="center"/>
    </w:pPr>
    <w:rPr>
      <w:rFonts w:eastAsia="Times New Roman" w:cs="Calibri"/>
      <w:b/>
      <w:bCs/>
      <w:i/>
      <w:iCs/>
      <w:color w:val="000000"/>
      <w:sz w:val="18"/>
      <w:szCs w:val="18"/>
      <w:lang w:eastAsia="pl-PL"/>
    </w:rPr>
  </w:style>
  <w:style w:type="paragraph" w:customStyle="1" w:styleId="xl289">
    <w:name w:val="xl289"/>
    <w:basedOn w:val="Normalny"/>
    <w:rsid w:val="005E2A2E"/>
    <w:pPr>
      <w:pBdr>
        <w:top w:val="single" w:sz="4" w:space="0" w:color="000000"/>
        <w:left w:val="single" w:sz="4" w:space="0" w:color="00000A"/>
      </w:pBdr>
      <w:shd w:val="clear" w:color="B4C6E7" w:fill="B4C6E7"/>
      <w:spacing w:before="100" w:beforeAutospacing="1" w:after="100" w:afterAutospacing="1" w:line="240" w:lineRule="auto"/>
    </w:pPr>
    <w:rPr>
      <w:rFonts w:eastAsia="Times New Roman" w:cs="Calibri"/>
      <w:b/>
      <w:bCs/>
      <w:color w:val="000000"/>
      <w:sz w:val="18"/>
      <w:szCs w:val="18"/>
      <w:lang w:eastAsia="pl-PL"/>
    </w:rPr>
  </w:style>
  <w:style w:type="paragraph" w:customStyle="1" w:styleId="xl290">
    <w:name w:val="xl290"/>
    <w:basedOn w:val="Normalny"/>
    <w:rsid w:val="005E2A2E"/>
    <w:pPr>
      <w:pBdr>
        <w:top w:val="single" w:sz="4" w:space="0" w:color="000000"/>
        <w:bottom w:val="single" w:sz="4" w:space="0" w:color="000000"/>
        <w:right w:val="single" w:sz="4" w:space="0" w:color="00000A"/>
      </w:pBdr>
      <w:shd w:val="clear" w:color="B4C6E7" w:fill="B4C6E7"/>
      <w:spacing w:before="100" w:beforeAutospacing="1" w:after="100" w:afterAutospacing="1" w:line="240" w:lineRule="auto"/>
    </w:pPr>
    <w:rPr>
      <w:rFonts w:eastAsia="Times New Roman" w:cs="Calibri"/>
      <w:b/>
      <w:bCs/>
      <w:color w:val="000000"/>
      <w:sz w:val="18"/>
      <w:szCs w:val="18"/>
      <w:lang w:eastAsia="pl-PL"/>
    </w:rPr>
  </w:style>
  <w:style w:type="paragraph" w:customStyle="1" w:styleId="xl291">
    <w:name w:val="xl291"/>
    <w:basedOn w:val="Normalny"/>
    <w:rsid w:val="005E2A2E"/>
    <w:pPr>
      <w:pBdr>
        <w:left w:val="single" w:sz="4" w:space="0" w:color="00000A"/>
        <w:bottom w:val="single" w:sz="4" w:space="0" w:color="00000A"/>
      </w:pBdr>
      <w:shd w:val="clear" w:color="729FCF" w:fill="B4C6E7"/>
      <w:spacing w:before="100" w:beforeAutospacing="1" w:after="100" w:afterAutospacing="1" w:line="240" w:lineRule="auto"/>
    </w:pPr>
    <w:rPr>
      <w:rFonts w:eastAsia="Times New Roman" w:cs="Calibri"/>
      <w:b/>
      <w:bCs/>
      <w:color w:val="000000"/>
      <w:sz w:val="18"/>
      <w:szCs w:val="18"/>
      <w:lang w:eastAsia="pl-PL"/>
    </w:rPr>
  </w:style>
  <w:style w:type="paragraph" w:customStyle="1" w:styleId="xl292">
    <w:name w:val="xl292"/>
    <w:basedOn w:val="Normalny"/>
    <w:rsid w:val="005E2A2E"/>
    <w:pPr>
      <w:pBdr>
        <w:bottom w:val="single" w:sz="4" w:space="0" w:color="00000A"/>
      </w:pBdr>
      <w:shd w:val="clear" w:color="729FCF" w:fill="B4C6E7"/>
      <w:spacing w:before="100" w:beforeAutospacing="1" w:after="100" w:afterAutospacing="1" w:line="240" w:lineRule="auto"/>
    </w:pPr>
    <w:rPr>
      <w:rFonts w:eastAsia="Times New Roman" w:cs="Calibri"/>
      <w:b/>
      <w:bCs/>
      <w:color w:val="000000"/>
      <w:sz w:val="18"/>
      <w:szCs w:val="18"/>
      <w:lang w:eastAsia="pl-PL"/>
    </w:rPr>
  </w:style>
  <w:style w:type="paragraph" w:customStyle="1" w:styleId="xl293">
    <w:name w:val="xl293"/>
    <w:basedOn w:val="Normalny"/>
    <w:rsid w:val="005E2A2E"/>
    <w:pPr>
      <w:pBdr>
        <w:bottom w:val="single" w:sz="4" w:space="0" w:color="00000A"/>
        <w:right w:val="single" w:sz="4" w:space="0" w:color="00000A"/>
      </w:pBdr>
      <w:shd w:val="clear" w:color="729FCF" w:fill="B4C6E7"/>
      <w:spacing w:before="100" w:beforeAutospacing="1" w:after="100" w:afterAutospacing="1" w:line="240" w:lineRule="auto"/>
    </w:pPr>
    <w:rPr>
      <w:rFonts w:eastAsia="Times New Roman" w:cs="Calibri"/>
      <w:b/>
      <w:bCs/>
      <w:color w:val="000000"/>
      <w:sz w:val="18"/>
      <w:szCs w:val="18"/>
      <w:lang w:eastAsia="pl-PL"/>
    </w:rPr>
  </w:style>
  <w:style w:type="paragraph" w:customStyle="1" w:styleId="xl294">
    <w:name w:val="xl294"/>
    <w:basedOn w:val="Normalny"/>
    <w:rsid w:val="005E2A2E"/>
    <w:pPr>
      <w:pBdr>
        <w:top w:val="single" w:sz="4" w:space="0" w:color="000000"/>
      </w:pBdr>
      <w:shd w:val="clear" w:color="FFFFFF" w:fill="FFFFFF"/>
      <w:spacing w:before="100" w:beforeAutospacing="1" w:after="100" w:afterAutospacing="1" w:line="240" w:lineRule="auto"/>
    </w:pPr>
    <w:rPr>
      <w:rFonts w:eastAsia="Times New Roman" w:cs="Calibri"/>
      <w:b/>
      <w:bCs/>
      <w:color w:val="000000"/>
      <w:sz w:val="18"/>
      <w:szCs w:val="18"/>
      <w:lang w:eastAsia="pl-PL"/>
    </w:rPr>
  </w:style>
  <w:style w:type="paragraph" w:customStyle="1" w:styleId="xl295">
    <w:name w:val="xl295"/>
    <w:basedOn w:val="Normalny"/>
    <w:rsid w:val="005E2A2E"/>
    <w:pPr>
      <w:pBdr>
        <w:top w:val="single" w:sz="4" w:space="0" w:color="000000"/>
        <w:bottom w:val="single" w:sz="4" w:space="0" w:color="000000"/>
        <w:right w:val="single" w:sz="4" w:space="0" w:color="00000A"/>
      </w:pBdr>
      <w:shd w:val="clear" w:color="FFFFFF" w:fill="FFFFFF"/>
      <w:spacing w:before="100" w:beforeAutospacing="1" w:after="100" w:afterAutospacing="1" w:line="240" w:lineRule="auto"/>
    </w:pPr>
    <w:rPr>
      <w:rFonts w:eastAsia="Times New Roman" w:cs="Calibri"/>
      <w:b/>
      <w:bCs/>
      <w:color w:val="000000"/>
      <w:sz w:val="18"/>
      <w:szCs w:val="18"/>
      <w:lang w:eastAsia="pl-PL"/>
    </w:rPr>
  </w:style>
  <w:style w:type="paragraph" w:customStyle="1" w:styleId="xl296">
    <w:name w:val="xl296"/>
    <w:basedOn w:val="Normalny"/>
    <w:rsid w:val="005E2A2E"/>
    <w:pPr>
      <w:pBdr>
        <w:top w:val="single" w:sz="4" w:space="0" w:color="00000A"/>
        <w:left w:val="single" w:sz="4" w:space="0" w:color="00000A"/>
        <w:bottom w:val="single" w:sz="4" w:space="0" w:color="00000A"/>
      </w:pBdr>
      <w:shd w:val="clear" w:color="FFFFFF" w:fill="FFFFFF"/>
      <w:spacing w:before="100" w:beforeAutospacing="1" w:after="100" w:afterAutospacing="1" w:line="240" w:lineRule="auto"/>
    </w:pPr>
    <w:rPr>
      <w:rFonts w:eastAsia="Times New Roman" w:cs="Calibri"/>
      <w:b/>
      <w:bCs/>
      <w:color w:val="000000"/>
      <w:sz w:val="18"/>
      <w:szCs w:val="18"/>
      <w:lang w:eastAsia="pl-PL"/>
    </w:rPr>
  </w:style>
  <w:style w:type="paragraph" w:customStyle="1" w:styleId="xl297">
    <w:name w:val="xl297"/>
    <w:basedOn w:val="Normalny"/>
    <w:rsid w:val="005E2A2E"/>
    <w:pPr>
      <w:pBdr>
        <w:top w:val="single" w:sz="4" w:space="0" w:color="00000A"/>
        <w:bottom w:val="single" w:sz="4" w:space="0" w:color="00000A"/>
        <w:right w:val="single" w:sz="4" w:space="0" w:color="00000A"/>
      </w:pBdr>
      <w:shd w:val="clear" w:color="FFFFFF" w:fill="FFFFFF"/>
      <w:spacing w:before="100" w:beforeAutospacing="1" w:after="100" w:afterAutospacing="1" w:line="240" w:lineRule="auto"/>
    </w:pPr>
    <w:rPr>
      <w:rFonts w:eastAsia="Times New Roman" w:cs="Calibri"/>
      <w:b/>
      <w:bCs/>
      <w:color w:val="000000"/>
      <w:sz w:val="18"/>
      <w:szCs w:val="18"/>
      <w:lang w:eastAsia="pl-PL"/>
    </w:rPr>
  </w:style>
  <w:style w:type="paragraph" w:customStyle="1" w:styleId="xl298">
    <w:name w:val="xl298"/>
    <w:basedOn w:val="Normalny"/>
    <w:rsid w:val="005E2A2E"/>
    <w:pPr>
      <w:pBdr>
        <w:left w:val="single" w:sz="4" w:space="0" w:color="00000A"/>
        <w:bottom w:val="single" w:sz="4" w:space="0" w:color="00000A"/>
      </w:pBdr>
      <w:shd w:val="clear" w:color="FFFFFF" w:fill="FFFFFF"/>
      <w:spacing w:before="100" w:beforeAutospacing="1" w:after="100" w:afterAutospacing="1" w:line="240" w:lineRule="auto"/>
    </w:pPr>
    <w:rPr>
      <w:rFonts w:eastAsia="Times New Roman" w:cs="Calibri"/>
      <w:b/>
      <w:bCs/>
      <w:color w:val="000000"/>
      <w:sz w:val="18"/>
      <w:szCs w:val="18"/>
      <w:lang w:eastAsia="pl-PL"/>
    </w:rPr>
  </w:style>
  <w:style w:type="paragraph" w:customStyle="1" w:styleId="xl299">
    <w:name w:val="xl299"/>
    <w:basedOn w:val="Normalny"/>
    <w:rsid w:val="005E2A2E"/>
    <w:pPr>
      <w:pBdr>
        <w:bottom w:val="single" w:sz="4" w:space="0" w:color="00000A"/>
        <w:right w:val="single" w:sz="4" w:space="0" w:color="00000A"/>
      </w:pBdr>
      <w:shd w:val="clear" w:color="FFFFFF" w:fill="FFFFFF"/>
      <w:spacing w:before="100" w:beforeAutospacing="1" w:after="100" w:afterAutospacing="1" w:line="240" w:lineRule="auto"/>
    </w:pPr>
    <w:rPr>
      <w:rFonts w:eastAsia="Times New Roman" w:cs="Calibri"/>
      <w:b/>
      <w:bCs/>
      <w:color w:val="000000"/>
      <w:sz w:val="18"/>
      <w:szCs w:val="18"/>
      <w:lang w:eastAsia="pl-PL"/>
    </w:rPr>
  </w:style>
  <w:style w:type="paragraph" w:customStyle="1" w:styleId="xl300">
    <w:name w:val="xl300"/>
    <w:basedOn w:val="Normalny"/>
    <w:rsid w:val="005E2A2E"/>
    <w:pPr>
      <w:pBdr>
        <w:top w:val="single" w:sz="4" w:space="0" w:color="00000A"/>
        <w:left w:val="single" w:sz="4" w:space="0" w:color="00000A"/>
      </w:pBdr>
      <w:shd w:val="clear" w:color="B4C6E7" w:fill="B4C6E7"/>
      <w:spacing w:before="100" w:beforeAutospacing="1" w:after="100" w:afterAutospacing="1" w:line="240" w:lineRule="auto"/>
    </w:pPr>
    <w:rPr>
      <w:rFonts w:eastAsia="Times New Roman" w:cs="Calibri"/>
      <w:b/>
      <w:bCs/>
      <w:color w:val="000000"/>
      <w:sz w:val="18"/>
      <w:szCs w:val="18"/>
      <w:lang w:eastAsia="pl-PL"/>
    </w:rPr>
  </w:style>
  <w:style w:type="paragraph" w:customStyle="1" w:styleId="xl301">
    <w:name w:val="xl301"/>
    <w:basedOn w:val="Normalny"/>
    <w:rsid w:val="005E2A2E"/>
    <w:pPr>
      <w:pBdr>
        <w:top w:val="single" w:sz="4" w:space="0" w:color="00000A"/>
        <w:bottom w:val="single" w:sz="4" w:space="0" w:color="00000A"/>
      </w:pBdr>
      <w:shd w:val="clear" w:color="B4C6E7" w:fill="B4C6E7"/>
      <w:spacing w:before="100" w:beforeAutospacing="1" w:after="100" w:afterAutospacing="1" w:line="240" w:lineRule="auto"/>
    </w:pPr>
    <w:rPr>
      <w:rFonts w:eastAsia="Times New Roman" w:cs="Calibri"/>
      <w:b/>
      <w:bCs/>
      <w:color w:val="000000"/>
      <w:sz w:val="18"/>
      <w:szCs w:val="18"/>
      <w:lang w:eastAsia="pl-PL"/>
    </w:rPr>
  </w:style>
  <w:style w:type="paragraph" w:customStyle="1" w:styleId="xl302">
    <w:name w:val="xl302"/>
    <w:basedOn w:val="Normalny"/>
    <w:rsid w:val="005E2A2E"/>
    <w:pPr>
      <w:pBdr>
        <w:top w:val="single" w:sz="4" w:space="0" w:color="00000A"/>
        <w:bottom w:val="single" w:sz="4" w:space="0" w:color="00000A"/>
        <w:right w:val="single" w:sz="4" w:space="0" w:color="00000A"/>
      </w:pBdr>
      <w:shd w:val="clear" w:color="B4C6E7" w:fill="B4C6E7"/>
      <w:spacing w:before="100" w:beforeAutospacing="1" w:after="100" w:afterAutospacing="1" w:line="240" w:lineRule="auto"/>
    </w:pPr>
    <w:rPr>
      <w:rFonts w:eastAsia="Times New Roman" w:cs="Calibri"/>
      <w:b/>
      <w:bCs/>
      <w:color w:val="000000"/>
      <w:sz w:val="18"/>
      <w:szCs w:val="18"/>
      <w:lang w:eastAsia="pl-PL"/>
    </w:rPr>
  </w:style>
  <w:style w:type="paragraph" w:customStyle="1" w:styleId="xl303">
    <w:name w:val="xl303"/>
    <w:basedOn w:val="Normalny"/>
    <w:rsid w:val="005E2A2E"/>
    <w:pPr>
      <w:pBdr>
        <w:top w:val="single" w:sz="4" w:space="0" w:color="000000"/>
        <w:left w:val="single" w:sz="4" w:space="0" w:color="00000A"/>
        <w:right w:val="single" w:sz="4" w:space="0" w:color="00000A"/>
      </w:pBdr>
      <w:shd w:val="clear" w:color="B4C6E7" w:fill="B4C6E7"/>
      <w:spacing w:before="100" w:beforeAutospacing="1" w:after="100" w:afterAutospacing="1" w:line="240" w:lineRule="auto"/>
      <w:jc w:val="center"/>
      <w:textAlignment w:val="center"/>
    </w:pPr>
    <w:rPr>
      <w:rFonts w:eastAsia="Times New Roman" w:cs="Calibri"/>
      <w:b/>
      <w:bCs/>
      <w:color w:val="000000"/>
      <w:sz w:val="18"/>
      <w:szCs w:val="18"/>
      <w:lang w:eastAsia="pl-PL"/>
    </w:rPr>
  </w:style>
  <w:style w:type="paragraph" w:customStyle="1" w:styleId="xl304">
    <w:name w:val="xl304"/>
    <w:basedOn w:val="Normalny"/>
    <w:rsid w:val="005E2A2E"/>
    <w:pPr>
      <w:pBdr>
        <w:left w:val="single" w:sz="4" w:space="0" w:color="00000A"/>
        <w:right w:val="single" w:sz="4" w:space="0" w:color="00000A"/>
      </w:pBdr>
      <w:shd w:val="clear" w:color="B4C6E7" w:fill="B4C6E7"/>
      <w:spacing w:before="100" w:beforeAutospacing="1" w:after="100" w:afterAutospacing="1" w:line="240" w:lineRule="auto"/>
      <w:jc w:val="center"/>
      <w:textAlignment w:val="center"/>
    </w:pPr>
    <w:rPr>
      <w:rFonts w:eastAsia="Times New Roman" w:cs="Calibri"/>
      <w:b/>
      <w:bCs/>
      <w:color w:val="000000"/>
      <w:sz w:val="18"/>
      <w:szCs w:val="18"/>
      <w:lang w:eastAsia="pl-PL"/>
    </w:rPr>
  </w:style>
  <w:style w:type="paragraph" w:customStyle="1" w:styleId="xl305">
    <w:name w:val="xl305"/>
    <w:basedOn w:val="Normalny"/>
    <w:rsid w:val="005E2A2E"/>
    <w:pPr>
      <w:pBdr>
        <w:left w:val="single" w:sz="4" w:space="0" w:color="00000A"/>
        <w:bottom w:val="single" w:sz="4" w:space="0" w:color="000000"/>
        <w:right w:val="single" w:sz="4" w:space="0" w:color="00000A"/>
      </w:pBdr>
      <w:shd w:val="clear" w:color="B4C6E7" w:fill="B4C6E7"/>
      <w:spacing w:before="100" w:beforeAutospacing="1" w:after="100" w:afterAutospacing="1" w:line="240" w:lineRule="auto"/>
      <w:jc w:val="center"/>
      <w:textAlignment w:val="center"/>
    </w:pPr>
    <w:rPr>
      <w:rFonts w:eastAsia="Times New Roman" w:cs="Calibri"/>
      <w:b/>
      <w:bCs/>
      <w:color w:val="000000"/>
      <w:sz w:val="18"/>
      <w:szCs w:val="18"/>
      <w:lang w:eastAsia="pl-PL"/>
    </w:rPr>
  </w:style>
  <w:style w:type="paragraph" w:customStyle="1" w:styleId="xl306">
    <w:name w:val="xl306"/>
    <w:basedOn w:val="Normalny"/>
    <w:rsid w:val="005E2A2E"/>
    <w:pPr>
      <w:pBdr>
        <w:left w:val="single" w:sz="4" w:space="0" w:color="00000A"/>
        <w:bottom w:val="single" w:sz="4" w:space="0" w:color="000000"/>
      </w:pBdr>
      <w:shd w:val="clear" w:color="B4C6E7" w:fill="B4C6E7"/>
      <w:spacing w:before="100" w:beforeAutospacing="1" w:after="100" w:afterAutospacing="1" w:line="240" w:lineRule="auto"/>
    </w:pPr>
    <w:rPr>
      <w:rFonts w:eastAsia="Times New Roman" w:cs="Calibri"/>
      <w:b/>
      <w:bCs/>
      <w:color w:val="000000"/>
      <w:sz w:val="18"/>
      <w:szCs w:val="18"/>
      <w:lang w:eastAsia="pl-PL"/>
    </w:rPr>
  </w:style>
  <w:style w:type="paragraph" w:customStyle="1" w:styleId="xl307">
    <w:name w:val="xl307"/>
    <w:basedOn w:val="Normalny"/>
    <w:rsid w:val="005E2A2E"/>
    <w:pPr>
      <w:pBdr>
        <w:bottom w:val="single" w:sz="4" w:space="0" w:color="000000"/>
      </w:pBdr>
      <w:shd w:val="clear" w:color="B4C6E7" w:fill="B4C6E7"/>
      <w:spacing w:before="100" w:beforeAutospacing="1" w:after="100" w:afterAutospacing="1" w:line="240" w:lineRule="auto"/>
    </w:pPr>
    <w:rPr>
      <w:rFonts w:eastAsia="Times New Roman" w:cs="Calibri"/>
      <w:b/>
      <w:bCs/>
      <w:color w:val="000000"/>
      <w:sz w:val="18"/>
      <w:szCs w:val="18"/>
      <w:lang w:eastAsia="pl-PL"/>
    </w:rPr>
  </w:style>
  <w:style w:type="paragraph" w:customStyle="1" w:styleId="xl308">
    <w:name w:val="xl308"/>
    <w:basedOn w:val="Normalny"/>
    <w:rsid w:val="005E2A2E"/>
    <w:pPr>
      <w:pBdr>
        <w:bottom w:val="single" w:sz="4" w:space="0" w:color="000000"/>
        <w:right w:val="single" w:sz="4" w:space="0" w:color="00000A"/>
      </w:pBdr>
      <w:shd w:val="clear" w:color="B4C6E7" w:fill="B4C6E7"/>
      <w:spacing w:before="100" w:beforeAutospacing="1" w:after="100" w:afterAutospacing="1" w:line="240" w:lineRule="auto"/>
    </w:pPr>
    <w:rPr>
      <w:rFonts w:eastAsia="Times New Roman" w:cs="Calibri"/>
      <w:b/>
      <w:bCs/>
      <w:color w:val="000000"/>
      <w:sz w:val="18"/>
      <w:szCs w:val="18"/>
      <w:lang w:eastAsia="pl-PL"/>
    </w:rPr>
  </w:style>
  <w:style w:type="paragraph" w:customStyle="1" w:styleId="xl309">
    <w:name w:val="xl309"/>
    <w:basedOn w:val="Normalny"/>
    <w:rsid w:val="005E2A2E"/>
    <w:pPr>
      <w:pBdr>
        <w:top w:val="single" w:sz="4" w:space="0" w:color="000000"/>
        <w:left w:val="single" w:sz="4" w:space="0" w:color="00000A"/>
        <w:right w:val="single" w:sz="4" w:space="0" w:color="00000A"/>
      </w:pBdr>
      <w:shd w:val="clear" w:color="FFFFFF" w:fill="FFFFFF"/>
      <w:spacing w:before="100" w:beforeAutospacing="1" w:after="100" w:afterAutospacing="1" w:line="240" w:lineRule="auto"/>
      <w:jc w:val="center"/>
      <w:textAlignment w:val="center"/>
    </w:pPr>
    <w:rPr>
      <w:rFonts w:eastAsia="Times New Roman" w:cs="Calibri"/>
      <w:b/>
      <w:bCs/>
      <w:i/>
      <w:iCs/>
      <w:color w:val="000000"/>
      <w:sz w:val="18"/>
      <w:szCs w:val="18"/>
      <w:lang w:eastAsia="pl-PL"/>
    </w:rPr>
  </w:style>
  <w:style w:type="paragraph" w:customStyle="1" w:styleId="xl310">
    <w:name w:val="xl310"/>
    <w:basedOn w:val="Normalny"/>
    <w:rsid w:val="005E2A2E"/>
    <w:pPr>
      <w:pBdr>
        <w:left w:val="single" w:sz="4" w:space="0" w:color="00000A"/>
        <w:bottom w:val="single" w:sz="4" w:space="0" w:color="000000"/>
        <w:right w:val="single" w:sz="4" w:space="0" w:color="00000A"/>
      </w:pBdr>
      <w:shd w:val="clear" w:color="FFFFFF" w:fill="FFFFFF"/>
      <w:spacing w:before="100" w:beforeAutospacing="1" w:after="100" w:afterAutospacing="1" w:line="240" w:lineRule="auto"/>
      <w:jc w:val="center"/>
      <w:textAlignment w:val="center"/>
    </w:pPr>
    <w:rPr>
      <w:rFonts w:eastAsia="Times New Roman" w:cs="Calibri"/>
      <w:b/>
      <w:bCs/>
      <w:i/>
      <w:iCs/>
      <w:color w:val="000000"/>
      <w:sz w:val="18"/>
      <w:szCs w:val="18"/>
      <w:lang w:eastAsia="pl-PL"/>
    </w:rPr>
  </w:style>
  <w:style w:type="paragraph" w:customStyle="1" w:styleId="xl311">
    <w:name w:val="xl311"/>
    <w:basedOn w:val="Normalny"/>
    <w:rsid w:val="005E2A2E"/>
    <w:pPr>
      <w:pBdr>
        <w:top w:val="single" w:sz="4" w:space="0" w:color="000000"/>
        <w:left w:val="single" w:sz="4" w:space="0" w:color="00000A"/>
        <w:bottom w:val="single" w:sz="4" w:space="0" w:color="000000"/>
      </w:pBdr>
      <w:shd w:val="clear" w:color="FFFFFF" w:fill="FFFFFF"/>
      <w:spacing w:before="100" w:beforeAutospacing="1" w:after="100" w:afterAutospacing="1" w:line="240" w:lineRule="auto"/>
    </w:pPr>
    <w:rPr>
      <w:rFonts w:eastAsia="Times New Roman" w:cs="Calibri"/>
      <w:b/>
      <w:bCs/>
      <w:color w:val="000000"/>
      <w:sz w:val="18"/>
      <w:szCs w:val="18"/>
      <w:lang w:eastAsia="pl-PL"/>
    </w:rPr>
  </w:style>
  <w:style w:type="paragraph" w:customStyle="1" w:styleId="xl312">
    <w:name w:val="xl312"/>
    <w:basedOn w:val="Normalny"/>
    <w:rsid w:val="005E2A2E"/>
    <w:pPr>
      <w:pBdr>
        <w:top w:val="single" w:sz="4" w:space="0" w:color="000000"/>
        <w:right w:val="single" w:sz="4" w:space="0" w:color="000000"/>
      </w:pBdr>
      <w:shd w:val="clear" w:color="FFFFFF" w:fill="FFFFFF"/>
      <w:spacing w:before="100" w:beforeAutospacing="1" w:after="100" w:afterAutospacing="1" w:line="240" w:lineRule="auto"/>
      <w:jc w:val="center"/>
      <w:textAlignment w:val="center"/>
    </w:pPr>
    <w:rPr>
      <w:rFonts w:eastAsia="Times New Roman" w:cs="Calibri"/>
      <w:b/>
      <w:bCs/>
      <w:i/>
      <w:iCs/>
      <w:color w:val="000000"/>
      <w:sz w:val="18"/>
      <w:szCs w:val="18"/>
      <w:lang w:eastAsia="pl-PL"/>
    </w:rPr>
  </w:style>
  <w:style w:type="paragraph" w:customStyle="1" w:styleId="xl313">
    <w:name w:val="xl313"/>
    <w:basedOn w:val="Normalny"/>
    <w:rsid w:val="005E2A2E"/>
    <w:pPr>
      <w:pBdr>
        <w:right w:val="single" w:sz="4" w:space="0" w:color="000000"/>
      </w:pBdr>
      <w:shd w:val="clear" w:color="FFFFFF" w:fill="FFFFFF"/>
      <w:spacing w:before="100" w:beforeAutospacing="1" w:after="100" w:afterAutospacing="1" w:line="240" w:lineRule="auto"/>
      <w:jc w:val="center"/>
      <w:textAlignment w:val="center"/>
    </w:pPr>
    <w:rPr>
      <w:rFonts w:eastAsia="Times New Roman" w:cs="Calibri"/>
      <w:b/>
      <w:bCs/>
      <w:i/>
      <w:iCs/>
      <w:color w:val="000000"/>
      <w:sz w:val="18"/>
      <w:szCs w:val="18"/>
      <w:lang w:eastAsia="pl-PL"/>
    </w:rPr>
  </w:style>
  <w:style w:type="paragraph" w:customStyle="1" w:styleId="xl314">
    <w:name w:val="xl314"/>
    <w:basedOn w:val="Normalny"/>
    <w:rsid w:val="005E2A2E"/>
    <w:pPr>
      <w:pBdr>
        <w:bottom w:val="single" w:sz="4" w:space="0" w:color="000000"/>
        <w:right w:val="single" w:sz="4" w:space="0" w:color="000000"/>
      </w:pBdr>
      <w:shd w:val="clear" w:color="FFFFFF" w:fill="FFFFFF"/>
      <w:spacing w:before="100" w:beforeAutospacing="1" w:after="100" w:afterAutospacing="1" w:line="240" w:lineRule="auto"/>
      <w:jc w:val="center"/>
      <w:textAlignment w:val="center"/>
    </w:pPr>
    <w:rPr>
      <w:rFonts w:eastAsia="Times New Roman" w:cs="Calibri"/>
      <w:b/>
      <w:bCs/>
      <w:i/>
      <w:iCs/>
      <w:color w:val="000000"/>
      <w:sz w:val="18"/>
      <w:szCs w:val="18"/>
      <w:lang w:eastAsia="pl-PL"/>
    </w:rPr>
  </w:style>
  <w:style w:type="paragraph" w:customStyle="1" w:styleId="xl315">
    <w:name w:val="xl315"/>
    <w:basedOn w:val="Normalny"/>
    <w:rsid w:val="005E2A2E"/>
    <w:pPr>
      <w:pBdr>
        <w:top w:val="single" w:sz="4" w:space="0" w:color="00000A"/>
        <w:left w:val="single" w:sz="4" w:space="0" w:color="00000A"/>
        <w:right w:val="single" w:sz="4" w:space="0" w:color="00000A"/>
      </w:pBdr>
      <w:shd w:val="clear" w:color="B4C6E7" w:fill="B4C6E7"/>
      <w:spacing w:before="100" w:beforeAutospacing="1" w:after="100" w:afterAutospacing="1" w:line="240" w:lineRule="auto"/>
      <w:jc w:val="center"/>
      <w:textAlignment w:val="center"/>
    </w:pPr>
    <w:rPr>
      <w:rFonts w:eastAsia="Times New Roman" w:cs="Calibri"/>
      <w:b/>
      <w:bCs/>
      <w:color w:val="000000"/>
      <w:sz w:val="18"/>
      <w:szCs w:val="18"/>
      <w:lang w:eastAsia="pl-PL"/>
    </w:rPr>
  </w:style>
  <w:style w:type="paragraph" w:customStyle="1" w:styleId="xl316">
    <w:name w:val="xl316"/>
    <w:basedOn w:val="Normalny"/>
    <w:rsid w:val="005E2A2E"/>
    <w:pPr>
      <w:pBdr>
        <w:top w:val="single" w:sz="4" w:space="0" w:color="00000A"/>
        <w:left w:val="single" w:sz="4" w:space="0" w:color="00000A"/>
        <w:right w:val="single" w:sz="4" w:space="0" w:color="00000A"/>
      </w:pBdr>
      <w:shd w:val="clear" w:color="B4C6E7" w:fill="B4C6E7"/>
      <w:spacing w:before="100" w:beforeAutospacing="1" w:after="100" w:afterAutospacing="1" w:line="240" w:lineRule="auto"/>
      <w:jc w:val="center"/>
      <w:textAlignment w:val="center"/>
    </w:pPr>
    <w:rPr>
      <w:rFonts w:eastAsia="Times New Roman" w:cs="Calibri"/>
      <w:b/>
      <w:bCs/>
      <w:color w:val="000000"/>
      <w:sz w:val="18"/>
      <w:szCs w:val="18"/>
      <w:lang w:eastAsia="pl-PL"/>
    </w:rPr>
  </w:style>
  <w:style w:type="paragraph" w:customStyle="1" w:styleId="xl317">
    <w:name w:val="xl317"/>
    <w:basedOn w:val="Normalny"/>
    <w:rsid w:val="005E2A2E"/>
    <w:pPr>
      <w:pBdr>
        <w:left w:val="single" w:sz="4" w:space="0" w:color="00000A"/>
      </w:pBdr>
      <w:shd w:val="clear" w:color="B4C6E7" w:fill="B4C6E7"/>
      <w:spacing w:before="100" w:beforeAutospacing="1" w:after="100" w:afterAutospacing="1" w:line="240" w:lineRule="auto"/>
      <w:jc w:val="center"/>
      <w:textAlignment w:val="center"/>
    </w:pPr>
    <w:rPr>
      <w:rFonts w:eastAsia="Times New Roman" w:cs="Calibri"/>
      <w:b/>
      <w:bCs/>
      <w:color w:val="000000"/>
      <w:sz w:val="18"/>
      <w:szCs w:val="18"/>
      <w:lang w:eastAsia="pl-PL"/>
    </w:rPr>
  </w:style>
  <w:style w:type="paragraph" w:customStyle="1" w:styleId="xl318">
    <w:name w:val="xl318"/>
    <w:basedOn w:val="Normalny"/>
    <w:rsid w:val="005E2A2E"/>
    <w:pPr>
      <w:pBdr>
        <w:left w:val="single" w:sz="4" w:space="0" w:color="00000A"/>
        <w:right w:val="single" w:sz="4" w:space="0" w:color="00000A"/>
      </w:pBdr>
      <w:shd w:val="clear" w:color="B4C6E7" w:fill="B4C6E7"/>
      <w:spacing w:before="100" w:beforeAutospacing="1" w:after="100" w:afterAutospacing="1" w:line="240" w:lineRule="auto"/>
      <w:jc w:val="center"/>
      <w:textAlignment w:val="center"/>
    </w:pPr>
    <w:rPr>
      <w:rFonts w:eastAsia="Times New Roman" w:cs="Calibri"/>
      <w:b/>
      <w:bCs/>
      <w:color w:val="000000"/>
      <w:sz w:val="18"/>
      <w:szCs w:val="18"/>
      <w:lang w:eastAsia="pl-PL"/>
    </w:rPr>
  </w:style>
  <w:style w:type="paragraph" w:customStyle="1" w:styleId="xl319">
    <w:name w:val="xl319"/>
    <w:basedOn w:val="Normalny"/>
    <w:rsid w:val="005E2A2E"/>
    <w:pPr>
      <w:pBdr>
        <w:left w:val="single" w:sz="4" w:space="0" w:color="00000A"/>
        <w:bottom w:val="single" w:sz="4" w:space="0" w:color="00000A"/>
        <w:right w:val="single" w:sz="4" w:space="0" w:color="00000A"/>
      </w:pBdr>
      <w:shd w:val="clear" w:color="B4C6E7" w:fill="B4C6E7"/>
      <w:spacing w:before="100" w:beforeAutospacing="1" w:after="100" w:afterAutospacing="1" w:line="240" w:lineRule="auto"/>
      <w:jc w:val="center"/>
      <w:textAlignment w:val="center"/>
    </w:pPr>
    <w:rPr>
      <w:rFonts w:eastAsia="Times New Roman" w:cs="Calibri"/>
      <w:b/>
      <w:bCs/>
      <w:color w:val="000000"/>
      <w:sz w:val="18"/>
      <w:szCs w:val="18"/>
      <w:lang w:eastAsia="pl-PL"/>
    </w:rPr>
  </w:style>
  <w:style w:type="paragraph" w:customStyle="1" w:styleId="xl320">
    <w:name w:val="xl320"/>
    <w:basedOn w:val="Normalny"/>
    <w:rsid w:val="005E2A2E"/>
    <w:pPr>
      <w:pBdr>
        <w:left w:val="single" w:sz="4" w:space="0" w:color="00000A"/>
        <w:right w:val="single" w:sz="4" w:space="0" w:color="00000A"/>
      </w:pBdr>
      <w:shd w:val="clear" w:color="FFFFFF" w:fill="FFFFFF"/>
      <w:spacing w:before="100" w:beforeAutospacing="1" w:after="100" w:afterAutospacing="1" w:line="240" w:lineRule="auto"/>
      <w:jc w:val="center"/>
      <w:textAlignment w:val="center"/>
    </w:pPr>
    <w:rPr>
      <w:rFonts w:eastAsia="Times New Roman" w:cs="Calibri"/>
      <w:b/>
      <w:bCs/>
      <w:i/>
      <w:iCs/>
      <w:color w:val="000000"/>
      <w:sz w:val="18"/>
      <w:szCs w:val="18"/>
      <w:lang w:eastAsia="pl-PL"/>
    </w:rPr>
  </w:style>
  <w:style w:type="paragraph" w:customStyle="1" w:styleId="xl321">
    <w:name w:val="xl321"/>
    <w:basedOn w:val="Normalny"/>
    <w:rsid w:val="005E2A2E"/>
    <w:pPr>
      <w:pBdr>
        <w:left w:val="single" w:sz="4" w:space="0" w:color="00000A"/>
        <w:bottom w:val="single" w:sz="4" w:space="0" w:color="00000A"/>
        <w:right w:val="single" w:sz="4" w:space="0" w:color="00000A"/>
      </w:pBdr>
      <w:shd w:val="clear" w:color="FFFFFF" w:fill="FFFFFF"/>
      <w:spacing w:before="100" w:beforeAutospacing="1" w:after="100" w:afterAutospacing="1" w:line="240" w:lineRule="auto"/>
      <w:jc w:val="center"/>
      <w:textAlignment w:val="center"/>
    </w:pPr>
    <w:rPr>
      <w:rFonts w:eastAsia="Times New Roman" w:cs="Calibri"/>
      <w:b/>
      <w:bCs/>
      <w:i/>
      <w:iCs/>
      <w:color w:val="000000"/>
      <w:sz w:val="18"/>
      <w:szCs w:val="18"/>
      <w:lang w:eastAsia="pl-PL"/>
    </w:rPr>
  </w:style>
  <w:style w:type="paragraph" w:customStyle="1" w:styleId="xl322">
    <w:name w:val="xl322"/>
    <w:basedOn w:val="Normalny"/>
    <w:rsid w:val="005E2A2E"/>
    <w:pPr>
      <w:pBdr>
        <w:top w:val="single" w:sz="4" w:space="0" w:color="000000"/>
      </w:pBdr>
      <w:shd w:val="clear" w:color="B4C6E7" w:fill="B4C6E7"/>
      <w:spacing w:before="100" w:beforeAutospacing="1" w:after="100" w:afterAutospacing="1" w:line="240" w:lineRule="auto"/>
    </w:pPr>
    <w:rPr>
      <w:rFonts w:eastAsia="Times New Roman" w:cs="Calibri"/>
      <w:b/>
      <w:bCs/>
      <w:color w:val="000000"/>
      <w:sz w:val="18"/>
      <w:szCs w:val="18"/>
      <w:lang w:eastAsia="pl-PL"/>
    </w:rPr>
  </w:style>
  <w:style w:type="paragraph" w:customStyle="1" w:styleId="xl323">
    <w:name w:val="xl323"/>
    <w:basedOn w:val="Normalny"/>
    <w:rsid w:val="005E2A2E"/>
    <w:pPr>
      <w:pBdr>
        <w:left w:val="single" w:sz="4" w:space="0" w:color="00000A"/>
      </w:pBdr>
      <w:shd w:val="clear" w:color="B4C6E7" w:fill="B4C6E7"/>
      <w:spacing w:before="100" w:beforeAutospacing="1" w:after="100" w:afterAutospacing="1" w:line="240" w:lineRule="auto"/>
    </w:pPr>
    <w:rPr>
      <w:rFonts w:eastAsia="Times New Roman" w:cs="Calibri"/>
      <w:b/>
      <w:bCs/>
      <w:color w:val="000000"/>
      <w:sz w:val="18"/>
      <w:szCs w:val="18"/>
      <w:lang w:eastAsia="pl-PL"/>
    </w:rPr>
  </w:style>
  <w:style w:type="paragraph" w:customStyle="1" w:styleId="xl324">
    <w:name w:val="xl324"/>
    <w:basedOn w:val="Normalny"/>
    <w:rsid w:val="005E2A2E"/>
    <w:pPr>
      <w:shd w:val="clear" w:color="B4C6E7" w:fill="B4C6E7"/>
      <w:spacing w:before="100" w:beforeAutospacing="1" w:after="100" w:afterAutospacing="1" w:line="240" w:lineRule="auto"/>
    </w:pPr>
    <w:rPr>
      <w:rFonts w:eastAsia="Times New Roman" w:cs="Calibri"/>
      <w:b/>
      <w:bCs/>
      <w:color w:val="000000"/>
      <w:sz w:val="18"/>
      <w:szCs w:val="18"/>
      <w:lang w:eastAsia="pl-PL"/>
    </w:rPr>
  </w:style>
  <w:style w:type="paragraph" w:customStyle="1" w:styleId="xl325">
    <w:name w:val="xl325"/>
    <w:basedOn w:val="Normalny"/>
    <w:rsid w:val="005E2A2E"/>
    <w:pPr>
      <w:pBdr>
        <w:right w:val="single" w:sz="4" w:space="0" w:color="00000A"/>
      </w:pBdr>
      <w:shd w:val="clear" w:color="B4C6E7" w:fill="B4C6E7"/>
      <w:spacing w:before="100" w:beforeAutospacing="1" w:after="100" w:afterAutospacing="1" w:line="240" w:lineRule="auto"/>
    </w:pPr>
    <w:rPr>
      <w:rFonts w:eastAsia="Times New Roman" w:cs="Calibri"/>
      <w:b/>
      <w:bCs/>
      <w:color w:val="000000"/>
      <w:sz w:val="18"/>
      <w:szCs w:val="18"/>
      <w:lang w:eastAsia="pl-PL"/>
    </w:rPr>
  </w:style>
  <w:style w:type="paragraph" w:customStyle="1" w:styleId="xl326">
    <w:name w:val="xl326"/>
    <w:basedOn w:val="Normalny"/>
    <w:rsid w:val="005E2A2E"/>
    <w:pPr>
      <w:pBdr>
        <w:left w:val="single" w:sz="4" w:space="0" w:color="auto"/>
        <w:right w:val="single" w:sz="4" w:space="0" w:color="auto"/>
      </w:pBdr>
      <w:shd w:val="clear" w:color="B4C6E7" w:fill="B4C6E7"/>
      <w:spacing w:before="100" w:beforeAutospacing="1" w:after="100" w:afterAutospacing="1" w:line="240" w:lineRule="auto"/>
      <w:jc w:val="center"/>
      <w:textAlignment w:val="center"/>
    </w:pPr>
    <w:rPr>
      <w:rFonts w:eastAsia="Times New Roman" w:cs="Calibri"/>
      <w:b/>
      <w:bCs/>
      <w:color w:val="000000"/>
      <w:sz w:val="18"/>
      <w:szCs w:val="18"/>
      <w:lang w:eastAsia="pl-PL"/>
    </w:rPr>
  </w:style>
  <w:style w:type="paragraph" w:customStyle="1" w:styleId="xl327">
    <w:name w:val="xl327"/>
    <w:basedOn w:val="Normalny"/>
    <w:rsid w:val="005E2A2E"/>
    <w:pPr>
      <w:pBdr>
        <w:top w:val="single" w:sz="4" w:space="0" w:color="00000A"/>
      </w:pBdr>
      <w:shd w:val="clear" w:color="B4C6E7" w:fill="B4C6E7"/>
      <w:spacing w:before="100" w:beforeAutospacing="1" w:after="100" w:afterAutospacing="1" w:line="240" w:lineRule="auto"/>
    </w:pPr>
    <w:rPr>
      <w:rFonts w:eastAsia="Times New Roman" w:cs="Calibri"/>
      <w:b/>
      <w:bCs/>
      <w:color w:val="000000"/>
      <w:sz w:val="18"/>
      <w:szCs w:val="18"/>
      <w:lang w:eastAsia="pl-PL"/>
    </w:rPr>
  </w:style>
  <w:style w:type="paragraph" w:customStyle="1" w:styleId="xl328">
    <w:name w:val="xl328"/>
    <w:basedOn w:val="Normalny"/>
    <w:rsid w:val="005E2A2E"/>
    <w:pPr>
      <w:pBdr>
        <w:top w:val="single" w:sz="4" w:space="0" w:color="00000A"/>
        <w:left w:val="single" w:sz="4" w:space="0" w:color="00000A"/>
        <w:bottom w:val="single" w:sz="4" w:space="0" w:color="00000A"/>
      </w:pBdr>
      <w:shd w:val="clear" w:color="B4C6E7" w:fill="B4C6E7"/>
      <w:spacing w:before="100" w:beforeAutospacing="1" w:after="100" w:afterAutospacing="1" w:line="240" w:lineRule="auto"/>
    </w:pPr>
    <w:rPr>
      <w:rFonts w:eastAsia="Times New Roman" w:cs="Calibri"/>
      <w:b/>
      <w:bCs/>
      <w:color w:val="000000"/>
      <w:sz w:val="18"/>
      <w:szCs w:val="18"/>
      <w:lang w:eastAsia="pl-PL"/>
    </w:rPr>
  </w:style>
  <w:style w:type="paragraph" w:customStyle="1" w:styleId="xl329">
    <w:name w:val="xl329"/>
    <w:basedOn w:val="Normalny"/>
    <w:rsid w:val="005E2A2E"/>
    <w:pPr>
      <w:pBdr>
        <w:top w:val="single" w:sz="4" w:space="0" w:color="00000A"/>
        <w:left w:val="single" w:sz="4" w:space="0" w:color="00000A"/>
        <w:bottom w:val="single" w:sz="4" w:space="0" w:color="000000"/>
      </w:pBdr>
      <w:shd w:val="clear" w:color="FFFFFF" w:fill="FFFFFF"/>
      <w:spacing w:before="100" w:beforeAutospacing="1" w:after="100" w:afterAutospacing="1" w:line="240" w:lineRule="auto"/>
    </w:pPr>
    <w:rPr>
      <w:rFonts w:eastAsia="Times New Roman" w:cs="Calibri"/>
      <w:b/>
      <w:bCs/>
      <w:color w:val="000000"/>
      <w:sz w:val="18"/>
      <w:szCs w:val="18"/>
      <w:lang w:eastAsia="pl-PL"/>
    </w:rPr>
  </w:style>
  <w:style w:type="paragraph" w:customStyle="1" w:styleId="xl330">
    <w:name w:val="xl330"/>
    <w:basedOn w:val="Normalny"/>
    <w:rsid w:val="005E2A2E"/>
    <w:pPr>
      <w:pBdr>
        <w:top w:val="single" w:sz="4" w:space="0" w:color="00000A"/>
        <w:bottom w:val="single" w:sz="4" w:space="0" w:color="000000"/>
        <w:right w:val="single" w:sz="4" w:space="0" w:color="00000A"/>
      </w:pBdr>
      <w:shd w:val="clear" w:color="FFFFFF" w:fill="FFFFFF"/>
      <w:spacing w:before="100" w:beforeAutospacing="1" w:after="100" w:afterAutospacing="1" w:line="240" w:lineRule="auto"/>
    </w:pPr>
    <w:rPr>
      <w:rFonts w:eastAsia="Times New Roman" w:cs="Calibri"/>
      <w:b/>
      <w:bCs/>
      <w:color w:val="000000"/>
      <w:sz w:val="18"/>
      <w:szCs w:val="18"/>
      <w:lang w:eastAsia="pl-PL"/>
    </w:rPr>
  </w:style>
  <w:style w:type="paragraph" w:customStyle="1" w:styleId="xl331">
    <w:name w:val="xl331"/>
    <w:basedOn w:val="Normalny"/>
    <w:rsid w:val="005E2A2E"/>
    <w:pPr>
      <w:pBdr>
        <w:top w:val="single" w:sz="4" w:space="0" w:color="000000"/>
        <w:bottom w:val="single" w:sz="4" w:space="0" w:color="000000"/>
      </w:pBdr>
      <w:shd w:val="clear" w:color="B4C6E7" w:fill="FFFFFF"/>
      <w:spacing w:before="100" w:beforeAutospacing="1" w:after="100" w:afterAutospacing="1" w:line="240" w:lineRule="auto"/>
    </w:pPr>
    <w:rPr>
      <w:rFonts w:eastAsia="Times New Roman" w:cs="Calibri"/>
      <w:b/>
      <w:bCs/>
      <w:color w:val="000000"/>
      <w:sz w:val="18"/>
      <w:szCs w:val="18"/>
      <w:lang w:eastAsia="pl-PL"/>
    </w:rPr>
  </w:style>
  <w:style w:type="paragraph" w:customStyle="1" w:styleId="xl332">
    <w:name w:val="xl332"/>
    <w:basedOn w:val="Normalny"/>
    <w:rsid w:val="005E2A2E"/>
    <w:pPr>
      <w:pBdr>
        <w:top w:val="single" w:sz="4" w:space="0" w:color="000000"/>
        <w:bottom w:val="single" w:sz="4" w:space="0" w:color="000000"/>
        <w:right w:val="single" w:sz="4" w:space="0" w:color="000000"/>
      </w:pBdr>
      <w:shd w:val="clear" w:color="B4C6E7" w:fill="FFFFFF"/>
      <w:spacing w:before="100" w:beforeAutospacing="1" w:after="100" w:afterAutospacing="1" w:line="240" w:lineRule="auto"/>
    </w:pPr>
    <w:rPr>
      <w:rFonts w:eastAsia="Times New Roman" w:cs="Calibri"/>
      <w:b/>
      <w:bCs/>
      <w:color w:val="000000"/>
      <w:sz w:val="18"/>
      <w:szCs w:val="18"/>
      <w:lang w:eastAsia="pl-PL"/>
    </w:rPr>
  </w:style>
  <w:style w:type="paragraph" w:customStyle="1" w:styleId="xl333">
    <w:name w:val="xl333"/>
    <w:basedOn w:val="Normalny"/>
    <w:rsid w:val="005E2A2E"/>
    <w:pPr>
      <w:pBdr>
        <w:top w:val="single" w:sz="4" w:space="0" w:color="auto"/>
        <w:left w:val="single" w:sz="4" w:space="0" w:color="auto"/>
        <w:right w:val="single" w:sz="4" w:space="0" w:color="auto"/>
      </w:pBdr>
      <w:shd w:val="clear" w:color="B4C6E7" w:fill="B4C6E7"/>
      <w:spacing w:before="100" w:beforeAutospacing="1" w:after="100" w:afterAutospacing="1" w:line="240" w:lineRule="auto"/>
      <w:jc w:val="center"/>
      <w:textAlignment w:val="center"/>
    </w:pPr>
    <w:rPr>
      <w:rFonts w:eastAsia="Times New Roman" w:cs="Calibri"/>
      <w:b/>
      <w:bCs/>
      <w:color w:val="000000"/>
      <w:sz w:val="18"/>
      <w:szCs w:val="18"/>
      <w:lang w:eastAsia="pl-PL"/>
    </w:rPr>
  </w:style>
  <w:style w:type="paragraph" w:customStyle="1" w:styleId="xl334">
    <w:name w:val="xl334"/>
    <w:basedOn w:val="Normalny"/>
    <w:rsid w:val="005E2A2E"/>
    <w:pPr>
      <w:pBdr>
        <w:left w:val="single" w:sz="4" w:space="0" w:color="auto"/>
        <w:right w:val="single" w:sz="4" w:space="0" w:color="auto"/>
      </w:pBdr>
      <w:shd w:val="clear" w:color="B4C6E7" w:fill="B4C6E7"/>
      <w:spacing w:before="100" w:beforeAutospacing="1" w:after="100" w:afterAutospacing="1" w:line="240" w:lineRule="auto"/>
      <w:jc w:val="center"/>
      <w:textAlignment w:val="center"/>
    </w:pPr>
    <w:rPr>
      <w:rFonts w:eastAsia="Times New Roman" w:cs="Calibri"/>
      <w:b/>
      <w:bCs/>
      <w:color w:val="000000"/>
      <w:sz w:val="18"/>
      <w:szCs w:val="18"/>
      <w:lang w:eastAsia="pl-PL"/>
    </w:rPr>
  </w:style>
  <w:style w:type="paragraph" w:customStyle="1" w:styleId="xl335">
    <w:name w:val="xl335"/>
    <w:basedOn w:val="Normalny"/>
    <w:rsid w:val="005E2A2E"/>
    <w:pPr>
      <w:pBdr>
        <w:left w:val="single" w:sz="4" w:space="0" w:color="auto"/>
        <w:bottom w:val="single" w:sz="4" w:space="0" w:color="auto"/>
        <w:right w:val="single" w:sz="4" w:space="0" w:color="auto"/>
      </w:pBdr>
      <w:shd w:val="clear" w:color="B4C6E7" w:fill="B4C6E7"/>
      <w:spacing w:before="100" w:beforeAutospacing="1" w:after="100" w:afterAutospacing="1" w:line="240" w:lineRule="auto"/>
      <w:jc w:val="center"/>
      <w:textAlignment w:val="center"/>
    </w:pPr>
    <w:rPr>
      <w:rFonts w:eastAsia="Times New Roman" w:cs="Calibri"/>
      <w:b/>
      <w:bCs/>
      <w:color w:val="000000"/>
      <w:sz w:val="18"/>
      <w:szCs w:val="18"/>
      <w:lang w:eastAsia="pl-PL"/>
    </w:rPr>
  </w:style>
  <w:style w:type="paragraph" w:customStyle="1" w:styleId="xl336">
    <w:name w:val="xl336"/>
    <w:basedOn w:val="Normalny"/>
    <w:rsid w:val="005E2A2E"/>
    <w:pPr>
      <w:pBdr>
        <w:left w:val="single" w:sz="4" w:space="0" w:color="000000"/>
      </w:pBdr>
      <w:shd w:val="clear" w:color="FFFFFF" w:fill="FFFFFF"/>
      <w:spacing w:before="100" w:beforeAutospacing="1" w:after="100" w:afterAutospacing="1" w:line="240" w:lineRule="auto"/>
      <w:jc w:val="center"/>
      <w:textAlignment w:val="center"/>
    </w:pPr>
    <w:rPr>
      <w:rFonts w:eastAsia="Times New Roman" w:cs="Calibri"/>
      <w:b/>
      <w:bCs/>
      <w:i/>
      <w:iCs/>
      <w:color w:val="000000"/>
      <w:sz w:val="18"/>
      <w:szCs w:val="18"/>
      <w:lang w:eastAsia="pl-PL"/>
    </w:rPr>
  </w:style>
  <w:style w:type="paragraph" w:customStyle="1" w:styleId="xl337">
    <w:name w:val="xl337"/>
    <w:basedOn w:val="Normalny"/>
    <w:rsid w:val="005E2A2E"/>
    <w:pPr>
      <w:pBdr>
        <w:bottom w:val="single" w:sz="4" w:space="0" w:color="000000"/>
        <w:right w:val="single" w:sz="4" w:space="0" w:color="000000"/>
      </w:pBdr>
      <w:shd w:val="clear" w:color="B4C6E7" w:fill="B4C6E7"/>
      <w:spacing w:before="100" w:beforeAutospacing="1" w:after="100" w:afterAutospacing="1" w:line="240" w:lineRule="auto"/>
    </w:pPr>
    <w:rPr>
      <w:rFonts w:eastAsia="Times New Roman" w:cs="Calibri"/>
      <w:b/>
      <w:bCs/>
      <w:color w:val="000000"/>
      <w:sz w:val="18"/>
      <w:szCs w:val="18"/>
      <w:lang w:eastAsia="pl-PL"/>
    </w:rPr>
  </w:style>
  <w:style w:type="paragraph" w:customStyle="1" w:styleId="xl338">
    <w:name w:val="xl338"/>
    <w:basedOn w:val="Normalny"/>
    <w:rsid w:val="005E2A2E"/>
    <w:pPr>
      <w:pBdr>
        <w:top w:val="single" w:sz="4" w:space="0" w:color="auto"/>
        <w:left w:val="single" w:sz="4" w:space="0" w:color="auto"/>
        <w:bottom w:val="single" w:sz="4" w:space="0" w:color="auto"/>
        <w:right w:val="single" w:sz="4" w:space="0" w:color="auto"/>
      </w:pBdr>
      <w:shd w:val="clear" w:color="B4C6E7" w:fill="B4C6E7"/>
      <w:spacing w:before="100" w:beforeAutospacing="1" w:after="100" w:afterAutospacing="1" w:line="240" w:lineRule="auto"/>
      <w:jc w:val="right"/>
    </w:pPr>
    <w:rPr>
      <w:rFonts w:ascii="Times New Roman" w:eastAsia="Times New Roman" w:hAnsi="Times New Roman"/>
      <w:b/>
      <w:bCs/>
      <w:sz w:val="24"/>
      <w:szCs w:val="24"/>
      <w:lang w:eastAsia="pl-PL"/>
    </w:rPr>
  </w:style>
  <w:style w:type="paragraph" w:customStyle="1" w:styleId="xl339">
    <w:name w:val="xl339"/>
    <w:basedOn w:val="Normalny"/>
    <w:rsid w:val="005E2A2E"/>
    <w:pPr>
      <w:pBdr>
        <w:top w:val="single" w:sz="4" w:space="0" w:color="000000"/>
        <w:left w:val="single" w:sz="4" w:space="0" w:color="000000"/>
        <w:right w:val="single" w:sz="4" w:space="0" w:color="000000"/>
      </w:pBdr>
      <w:shd w:val="clear" w:color="B4C6E7" w:fill="B4C6E7"/>
      <w:spacing w:before="100" w:beforeAutospacing="1" w:after="100" w:afterAutospacing="1" w:line="240" w:lineRule="auto"/>
      <w:jc w:val="center"/>
      <w:textAlignment w:val="center"/>
    </w:pPr>
    <w:rPr>
      <w:rFonts w:eastAsia="Times New Roman" w:cs="Calibri"/>
      <w:b/>
      <w:bCs/>
      <w:color w:val="000000"/>
      <w:sz w:val="18"/>
      <w:szCs w:val="18"/>
      <w:lang w:eastAsia="pl-PL"/>
    </w:rPr>
  </w:style>
  <w:style w:type="paragraph" w:customStyle="1" w:styleId="xl340">
    <w:name w:val="xl340"/>
    <w:basedOn w:val="Normalny"/>
    <w:rsid w:val="005E2A2E"/>
    <w:pPr>
      <w:pBdr>
        <w:left w:val="single" w:sz="4" w:space="0" w:color="000000"/>
        <w:right w:val="single" w:sz="4" w:space="0" w:color="000000"/>
      </w:pBdr>
      <w:shd w:val="clear" w:color="B4C6E7" w:fill="B4C6E7"/>
      <w:spacing w:before="100" w:beforeAutospacing="1" w:after="100" w:afterAutospacing="1" w:line="240" w:lineRule="auto"/>
      <w:jc w:val="center"/>
      <w:textAlignment w:val="center"/>
    </w:pPr>
    <w:rPr>
      <w:rFonts w:eastAsia="Times New Roman" w:cs="Calibri"/>
      <w:b/>
      <w:bCs/>
      <w:color w:val="000000"/>
      <w:sz w:val="18"/>
      <w:szCs w:val="18"/>
      <w:lang w:eastAsia="pl-PL"/>
    </w:rPr>
  </w:style>
  <w:style w:type="paragraph" w:customStyle="1" w:styleId="xl341">
    <w:name w:val="xl341"/>
    <w:basedOn w:val="Normalny"/>
    <w:rsid w:val="005E2A2E"/>
    <w:pPr>
      <w:pBdr>
        <w:left w:val="single" w:sz="4" w:space="0" w:color="000000"/>
        <w:bottom w:val="single" w:sz="4" w:space="0" w:color="000000"/>
        <w:right w:val="single" w:sz="4" w:space="0" w:color="000000"/>
      </w:pBdr>
      <w:shd w:val="clear" w:color="B4C6E7" w:fill="B4C6E7"/>
      <w:spacing w:before="100" w:beforeAutospacing="1" w:after="100" w:afterAutospacing="1" w:line="240" w:lineRule="auto"/>
      <w:jc w:val="center"/>
      <w:textAlignment w:val="center"/>
    </w:pPr>
    <w:rPr>
      <w:rFonts w:eastAsia="Times New Roman" w:cs="Calibri"/>
      <w:b/>
      <w:bCs/>
      <w:color w:val="000000"/>
      <w:sz w:val="18"/>
      <w:szCs w:val="18"/>
      <w:lang w:eastAsia="pl-PL"/>
    </w:rPr>
  </w:style>
  <w:style w:type="paragraph" w:customStyle="1" w:styleId="xl342">
    <w:name w:val="xl342"/>
    <w:basedOn w:val="Normalny"/>
    <w:rsid w:val="005E2A2E"/>
    <w:pPr>
      <w:pBdr>
        <w:top w:val="single" w:sz="4" w:space="0" w:color="000000"/>
        <w:left w:val="single" w:sz="4" w:space="0" w:color="000000"/>
        <w:right w:val="single" w:sz="4" w:space="0" w:color="000000"/>
      </w:pBdr>
      <w:shd w:val="clear" w:color="FFFFFF" w:fill="FFFFFF"/>
      <w:spacing w:before="100" w:beforeAutospacing="1" w:after="100" w:afterAutospacing="1" w:line="240" w:lineRule="auto"/>
      <w:jc w:val="center"/>
      <w:textAlignment w:val="center"/>
    </w:pPr>
    <w:rPr>
      <w:rFonts w:eastAsia="Times New Roman" w:cs="Calibri"/>
      <w:b/>
      <w:bCs/>
      <w:i/>
      <w:iCs/>
      <w:color w:val="000000"/>
      <w:sz w:val="18"/>
      <w:szCs w:val="18"/>
      <w:lang w:eastAsia="pl-PL"/>
    </w:rPr>
  </w:style>
  <w:style w:type="paragraph" w:customStyle="1" w:styleId="xl343">
    <w:name w:val="xl343"/>
    <w:basedOn w:val="Normalny"/>
    <w:rsid w:val="005E2A2E"/>
    <w:pPr>
      <w:pBdr>
        <w:left w:val="single" w:sz="4" w:space="0" w:color="000000"/>
      </w:pBdr>
      <w:shd w:val="clear" w:color="FFFFFF" w:fill="FFFFFF"/>
      <w:spacing w:before="100" w:beforeAutospacing="1" w:after="100" w:afterAutospacing="1" w:line="240" w:lineRule="auto"/>
      <w:jc w:val="center"/>
      <w:textAlignment w:val="center"/>
    </w:pPr>
    <w:rPr>
      <w:rFonts w:eastAsia="Times New Roman" w:cs="Calibri"/>
      <w:b/>
      <w:bCs/>
      <w:i/>
      <w:iCs/>
      <w:color w:val="000000"/>
      <w:sz w:val="18"/>
      <w:szCs w:val="18"/>
      <w:lang w:eastAsia="pl-PL"/>
    </w:rPr>
  </w:style>
  <w:style w:type="paragraph" w:customStyle="1" w:styleId="xl344">
    <w:name w:val="xl344"/>
    <w:basedOn w:val="Normalny"/>
    <w:rsid w:val="005E2A2E"/>
    <w:pPr>
      <w:pBdr>
        <w:left w:val="single" w:sz="4" w:space="0" w:color="000000"/>
        <w:right w:val="single" w:sz="4" w:space="0" w:color="000000"/>
      </w:pBdr>
      <w:shd w:val="clear" w:color="FFFFFF" w:fill="FFFFFF"/>
      <w:spacing w:before="100" w:beforeAutospacing="1" w:after="100" w:afterAutospacing="1" w:line="240" w:lineRule="auto"/>
      <w:jc w:val="center"/>
      <w:textAlignment w:val="center"/>
    </w:pPr>
    <w:rPr>
      <w:rFonts w:eastAsia="Times New Roman" w:cs="Calibri"/>
      <w:b/>
      <w:bCs/>
      <w:i/>
      <w:iCs/>
      <w:color w:val="000000"/>
      <w:sz w:val="18"/>
      <w:szCs w:val="18"/>
      <w:lang w:eastAsia="pl-PL"/>
    </w:rPr>
  </w:style>
  <w:style w:type="paragraph" w:customStyle="1" w:styleId="xl345">
    <w:name w:val="xl345"/>
    <w:basedOn w:val="Normalny"/>
    <w:rsid w:val="005E2A2E"/>
    <w:pPr>
      <w:pBdr>
        <w:top w:val="single" w:sz="4" w:space="0" w:color="000000"/>
        <w:left w:val="single" w:sz="4" w:space="0" w:color="000000"/>
        <w:bottom w:val="single" w:sz="4" w:space="0" w:color="000000"/>
      </w:pBdr>
      <w:spacing w:before="100" w:beforeAutospacing="1" w:after="100" w:afterAutospacing="1" w:line="240" w:lineRule="auto"/>
    </w:pPr>
    <w:rPr>
      <w:rFonts w:eastAsia="Times New Roman" w:cs="Calibri"/>
      <w:b/>
      <w:bCs/>
      <w:color w:val="000000"/>
      <w:sz w:val="18"/>
      <w:szCs w:val="18"/>
      <w:lang w:eastAsia="pl-PL"/>
    </w:rPr>
  </w:style>
  <w:style w:type="paragraph" w:customStyle="1" w:styleId="xl346">
    <w:name w:val="xl346"/>
    <w:basedOn w:val="Normalny"/>
    <w:rsid w:val="005E2A2E"/>
    <w:pPr>
      <w:pBdr>
        <w:top w:val="single" w:sz="4" w:space="0" w:color="000000"/>
        <w:bottom w:val="single" w:sz="4" w:space="0" w:color="000000"/>
        <w:right w:val="single" w:sz="4" w:space="0" w:color="000000"/>
      </w:pBdr>
      <w:spacing w:before="100" w:beforeAutospacing="1" w:after="100" w:afterAutospacing="1" w:line="240" w:lineRule="auto"/>
    </w:pPr>
    <w:rPr>
      <w:rFonts w:eastAsia="Times New Roman" w:cs="Calibri"/>
      <w:b/>
      <w:bCs/>
      <w:color w:val="000000"/>
      <w:sz w:val="18"/>
      <w:szCs w:val="18"/>
      <w:lang w:eastAsia="pl-PL"/>
    </w:rPr>
  </w:style>
  <w:style w:type="paragraph" w:customStyle="1" w:styleId="xl347">
    <w:name w:val="xl347"/>
    <w:basedOn w:val="Normalny"/>
    <w:rsid w:val="005E2A2E"/>
    <w:pPr>
      <w:pBdr>
        <w:left w:val="single" w:sz="4" w:space="0" w:color="000000"/>
        <w:bottom w:val="single" w:sz="4" w:space="0" w:color="000000"/>
      </w:pBdr>
      <w:shd w:val="clear" w:color="B4C6E7" w:fill="B4C6E7"/>
      <w:spacing w:before="100" w:beforeAutospacing="1" w:after="100" w:afterAutospacing="1" w:line="240" w:lineRule="auto"/>
    </w:pPr>
    <w:rPr>
      <w:rFonts w:eastAsia="Times New Roman" w:cs="Calibri"/>
      <w:b/>
      <w:bCs/>
      <w:color w:val="000000"/>
      <w:sz w:val="18"/>
      <w:szCs w:val="18"/>
      <w:lang w:eastAsia="pl-PL"/>
    </w:rPr>
  </w:style>
  <w:style w:type="paragraph" w:customStyle="1" w:styleId="xl348">
    <w:name w:val="xl348"/>
    <w:basedOn w:val="Normalny"/>
    <w:rsid w:val="005E2A2E"/>
    <w:pPr>
      <w:pBdr>
        <w:top w:val="single" w:sz="4" w:space="0" w:color="00000A"/>
        <w:left w:val="single" w:sz="4" w:space="0" w:color="00000A"/>
        <w:right w:val="single" w:sz="4" w:space="0" w:color="00000A"/>
      </w:pBdr>
      <w:shd w:val="clear" w:color="B4C6E7" w:fill="B4C6E7"/>
      <w:spacing w:before="100" w:beforeAutospacing="1" w:after="100" w:afterAutospacing="1" w:line="240" w:lineRule="auto"/>
      <w:jc w:val="right"/>
    </w:pPr>
    <w:rPr>
      <w:rFonts w:ascii="Times New Roman" w:eastAsia="Times New Roman" w:hAnsi="Times New Roman"/>
      <w:b/>
      <w:bCs/>
      <w:sz w:val="24"/>
      <w:szCs w:val="24"/>
      <w:lang w:eastAsia="pl-PL"/>
    </w:rPr>
  </w:style>
  <w:style w:type="paragraph" w:customStyle="1" w:styleId="xl349">
    <w:name w:val="xl349"/>
    <w:basedOn w:val="Normalny"/>
    <w:rsid w:val="005E2A2E"/>
    <w:pPr>
      <w:pBdr>
        <w:top w:val="single" w:sz="4" w:space="0" w:color="000000"/>
        <w:right w:val="single" w:sz="4" w:space="0" w:color="000000"/>
      </w:pBdr>
      <w:shd w:val="clear" w:color="FFFFFF" w:fill="FFFFFF"/>
      <w:spacing w:before="100" w:beforeAutospacing="1" w:after="100" w:afterAutospacing="1" w:line="240" w:lineRule="auto"/>
    </w:pPr>
    <w:rPr>
      <w:rFonts w:eastAsia="Times New Roman" w:cs="Calibri"/>
      <w:b/>
      <w:bCs/>
      <w:color w:val="000000"/>
      <w:sz w:val="18"/>
      <w:szCs w:val="18"/>
      <w:lang w:eastAsia="pl-PL"/>
    </w:rPr>
  </w:style>
  <w:style w:type="paragraph" w:customStyle="1" w:styleId="xl350">
    <w:name w:val="xl350"/>
    <w:basedOn w:val="Normalny"/>
    <w:rsid w:val="005E2A2E"/>
    <w:pPr>
      <w:pBdr>
        <w:top w:val="single" w:sz="4" w:space="0" w:color="000000"/>
        <w:left w:val="single" w:sz="4" w:space="0" w:color="000000"/>
      </w:pBdr>
      <w:shd w:val="clear" w:color="FFFFFF" w:fill="FFFFFF"/>
      <w:spacing w:before="100" w:beforeAutospacing="1" w:after="100" w:afterAutospacing="1" w:line="240" w:lineRule="auto"/>
    </w:pPr>
    <w:rPr>
      <w:rFonts w:eastAsia="Times New Roman" w:cs="Calibri"/>
      <w:b/>
      <w:bCs/>
      <w:color w:val="000000"/>
      <w:sz w:val="18"/>
      <w:szCs w:val="18"/>
      <w:lang w:eastAsia="pl-PL"/>
    </w:rPr>
  </w:style>
  <w:style w:type="paragraph" w:customStyle="1" w:styleId="xl351">
    <w:name w:val="xl351"/>
    <w:basedOn w:val="Normalny"/>
    <w:rsid w:val="005E2A2E"/>
    <w:pPr>
      <w:pBdr>
        <w:left w:val="single" w:sz="4" w:space="0" w:color="000000"/>
      </w:pBdr>
      <w:shd w:val="clear" w:color="B4C6E7" w:fill="B4C6E7"/>
      <w:spacing w:before="100" w:beforeAutospacing="1" w:after="100" w:afterAutospacing="1" w:line="240" w:lineRule="auto"/>
      <w:jc w:val="center"/>
      <w:textAlignment w:val="center"/>
    </w:pPr>
    <w:rPr>
      <w:rFonts w:eastAsia="Times New Roman" w:cs="Calibri"/>
      <w:b/>
      <w:bCs/>
      <w:color w:val="000000"/>
      <w:sz w:val="18"/>
      <w:szCs w:val="18"/>
      <w:lang w:eastAsia="pl-PL"/>
    </w:rPr>
  </w:style>
  <w:style w:type="paragraph" w:customStyle="1" w:styleId="xl352">
    <w:name w:val="xl352"/>
    <w:basedOn w:val="Normalny"/>
    <w:rsid w:val="005E2A2E"/>
    <w:pPr>
      <w:pBdr>
        <w:top w:val="single" w:sz="4" w:space="0" w:color="auto"/>
        <w:left w:val="single" w:sz="4" w:space="0" w:color="auto"/>
        <w:bottom w:val="single" w:sz="4" w:space="0" w:color="auto"/>
        <w:right w:val="single" w:sz="4" w:space="0" w:color="auto"/>
      </w:pBdr>
      <w:shd w:val="clear" w:color="B4C6E7" w:fill="B4C6E7"/>
      <w:spacing w:before="100" w:beforeAutospacing="1" w:after="100" w:afterAutospacing="1" w:line="240" w:lineRule="auto"/>
      <w:jc w:val="center"/>
      <w:textAlignment w:val="center"/>
    </w:pPr>
    <w:rPr>
      <w:rFonts w:eastAsia="Times New Roman" w:cs="Calibri"/>
      <w:b/>
      <w:bCs/>
      <w:color w:val="000000"/>
      <w:sz w:val="18"/>
      <w:szCs w:val="18"/>
      <w:lang w:eastAsia="pl-PL"/>
    </w:rPr>
  </w:style>
  <w:style w:type="paragraph" w:customStyle="1" w:styleId="xl353">
    <w:name w:val="xl353"/>
    <w:basedOn w:val="Normalny"/>
    <w:rsid w:val="005E2A2E"/>
    <w:pPr>
      <w:pBdr>
        <w:top w:val="single" w:sz="4" w:space="0" w:color="000000"/>
        <w:left w:val="single" w:sz="4" w:space="0" w:color="000000"/>
        <w:bottom w:val="single" w:sz="4" w:space="0" w:color="000000"/>
        <w:right w:val="single" w:sz="4" w:space="0" w:color="000000"/>
      </w:pBdr>
      <w:shd w:val="clear" w:color="B4C6E7" w:fill="B4C6E7"/>
      <w:spacing w:before="100" w:beforeAutospacing="1" w:after="100" w:afterAutospacing="1" w:line="240" w:lineRule="auto"/>
      <w:jc w:val="center"/>
    </w:pPr>
    <w:rPr>
      <w:rFonts w:eastAsia="Times New Roman" w:cs="Calibri"/>
      <w:b/>
      <w:bCs/>
      <w:color w:val="000000"/>
      <w:sz w:val="32"/>
      <w:szCs w:val="32"/>
      <w:lang w:eastAsia="pl-PL"/>
    </w:rPr>
  </w:style>
  <w:style w:type="paragraph" w:customStyle="1" w:styleId="xl354">
    <w:name w:val="xl354"/>
    <w:basedOn w:val="Normalny"/>
    <w:rsid w:val="005E2A2E"/>
    <w:pPr>
      <w:pBdr>
        <w:top w:val="single" w:sz="4" w:space="0" w:color="000000"/>
        <w:left w:val="single" w:sz="4" w:space="0" w:color="000000"/>
        <w:bottom w:val="single" w:sz="4" w:space="0" w:color="000000"/>
        <w:right w:val="single" w:sz="4" w:space="0" w:color="000000"/>
      </w:pBdr>
      <w:shd w:val="clear" w:color="FFFFFF" w:fill="B4C6E7"/>
      <w:spacing w:before="100" w:beforeAutospacing="1" w:after="100" w:afterAutospacing="1" w:line="240" w:lineRule="auto"/>
      <w:jc w:val="right"/>
    </w:pPr>
    <w:rPr>
      <w:rFonts w:eastAsia="Times New Roman" w:cs="Calibri"/>
      <w:b/>
      <w:bCs/>
      <w:color w:val="000000"/>
      <w:sz w:val="24"/>
      <w:szCs w:val="24"/>
      <w:lang w:eastAsia="pl-PL"/>
    </w:rPr>
  </w:style>
  <w:style w:type="paragraph" w:customStyle="1" w:styleId="xl355">
    <w:name w:val="xl355"/>
    <w:basedOn w:val="Normalny"/>
    <w:rsid w:val="005E2A2E"/>
    <w:pPr>
      <w:pBdr>
        <w:top w:val="single" w:sz="4" w:space="0" w:color="000000"/>
        <w:left w:val="single" w:sz="4" w:space="0" w:color="00000A"/>
        <w:bottom w:val="single" w:sz="4" w:space="0" w:color="00000A"/>
        <w:right w:val="single" w:sz="4" w:space="0" w:color="00000A"/>
      </w:pBdr>
      <w:shd w:val="clear" w:color="B4C6E7" w:fill="B4C6E7"/>
      <w:spacing w:before="100" w:beforeAutospacing="1" w:after="100" w:afterAutospacing="1" w:line="240" w:lineRule="auto"/>
      <w:jc w:val="center"/>
    </w:pPr>
    <w:rPr>
      <w:rFonts w:eastAsia="Times New Roman" w:cs="Calibri"/>
      <w:b/>
      <w:bCs/>
      <w:color w:val="000000"/>
      <w:sz w:val="36"/>
      <w:szCs w:val="36"/>
      <w:lang w:eastAsia="pl-PL"/>
    </w:rPr>
  </w:style>
  <w:style w:type="paragraph" w:customStyle="1" w:styleId="xl356">
    <w:name w:val="xl356"/>
    <w:basedOn w:val="Normalny"/>
    <w:rsid w:val="005E2A2E"/>
    <w:pPr>
      <w:pBdr>
        <w:top w:val="single" w:sz="4" w:space="0" w:color="000000"/>
        <w:left w:val="single" w:sz="4" w:space="0" w:color="00000A"/>
        <w:right w:val="single" w:sz="4" w:space="0" w:color="00000A"/>
      </w:pBdr>
      <w:shd w:val="clear" w:color="B4C6E7" w:fill="B4C6E7"/>
      <w:spacing w:before="100" w:beforeAutospacing="1" w:after="100" w:afterAutospacing="1" w:line="240" w:lineRule="auto"/>
      <w:jc w:val="center"/>
    </w:pPr>
    <w:rPr>
      <w:rFonts w:eastAsia="Times New Roman" w:cs="Calibri"/>
      <w:b/>
      <w:bCs/>
      <w:color w:val="000000"/>
      <w:sz w:val="36"/>
      <w:szCs w:val="36"/>
      <w:lang w:eastAsia="pl-PL"/>
    </w:rPr>
  </w:style>
  <w:style w:type="paragraph" w:customStyle="1" w:styleId="xl357">
    <w:name w:val="xl357"/>
    <w:basedOn w:val="Normalny"/>
    <w:rsid w:val="005E2A2E"/>
    <w:pPr>
      <w:pBdr>
        <w:top w:val="single" w:sz="4" w:space="0" w:color="000000"/>
        <w:left w:val="single" w:sz="4" w:space="0" w:color="000000"/>
        <w:right w:val="single" w:sz="4" w:space="0" w:color="000000"/>
      </w:pBdr>
      <w:spacing w:before="100" w:beforeAutospacing="1" w:after="100" w:afterAutospacing="1" w:line="240" w:lineRule="auto"/>
      <w:jc w:val="center"/>
      <w:textAlignment w:val="center"/>
    </w:pPr>
    <w:rPr>
      <w:rFonts w:eastAsia="Times New Roman" w:cs="Calibri"/>
      <w:b/>
      <w:bCs/>
      <w:i/>
      <w:iCs/>
      <w:color w:val="000000"/>
      <w:sz w:val="18"/>
      <w:szCs w:val="18"/>
      <w:lang w:eastAsia="pl-PL"/>
    </w:rPr>
  </w:style>
  <w:style w:type="paragraph" w:customStyle="1" w:styleId="xl358">
    <w:name w:val="xl358"/>
    <w:basedOn w:val="Normalny"/>
    <w:rsid w:val="005E2A2E"/>
    <w:pPr>
      <w:pBdr>
        <w:left w:val="single" w:sz="4" w:space="0" w:color="000000"/>
        <w:right w:val="single" w:sz="4" w:space="0" w:color="000000"/>
      </w:pBdr>
      <w:spacing w:before="100" w:beforeAutospacing="1" w:after="100" w:afterAutospacing="1" w:line="240" w:lineRule="auto"/>
      <w:jc w:val="center"/>
      <w:textAlignment w:val="center"/>
    </w:pPr>
    <w:rPr>
      <w:rFonts w:eastAsia="Times New Roman" w:cs="Calibri"/>
      <w:b/>
      <w:bCs/>
      <w:i/>
      <w:iCs/>
      <w:color w:val="000000"/>
      <w:sz w:val="18"/>
      <w:szCs w:val="18"/>
      <w:lang w:eastAsia="pl-PL"/>
    </w:rPr>
  </w:style>
  <w:style w:type="paragraph" w:customStyle="1" w:styleId="xl359">
    <w:name w:val="xl359"/>
    <w:basedOn w:val="Normalny"/>
    <w:rsid w:val="005E2A2E"/>
    <w:pPr>
      <w:pBdr>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eastAsia="Times New Roman" w:cs="Calibri"/>
      <w:b/>
      <w:bCs/>
      <w:i/>
      <w:iCs/>
      <w:color w:val="000000"/>
      <w:sz w:val="18"/>
      <w:szCs w:val="18"/>
      <w:lang w:eastAsia="pl-PL"/>
    </w:rPr>
  </w:style>
  <w:style w:type="paragraph" w:customStyle="1" w:styleId="xl360">
    <w:name w:val="xl360"/>
    <w:basedOn w:val="Normalny"/>
    <w:rsid w:val="005E2A2E"/>
    <w:pPr>
      <w:pBdr>
        <w:top w:val="single" w:sz="4" w:space="0" w:color="000000"/>
        <w:left w:val="single" w:sz="4" w:space="0" w:color="000000"/>
        <w:bottom w:val="single" w:sz="4" w:space="0" w:color="000000"/>
      </w:pBdr>
      <w:spacing w:before="100" w:beforeAutospacing="1" w:after="100" w:afterAutospacing="1" w:line="240" w:lineRule="auto"/>
      <w:textAlignment w:val="center"/>
    </w:pPr>
    <w:rPr>
      <w:rFonts w:eastAsia="Times New Roman" w:cs="Calibri"/>
      <w:b/>
      <w:bCs/>
      <w:color w:val="000000"/>
      <w:sz w:val="18"/>
      <w:szCs w:val="18"/>
      <w:lang w:eastAsia="pl-PL"/>
    </w:rPr>
  </w:style>
  <w:style w:type="paragraph" w:customStyle="1" w:styleId="xl361">
    <w:name w:val="xl361"/>
    <w:basedOn w:val="Normalny"/>
    <w:rsid w:val="005E2A2E"/>
    <w:pPr>
      <w:pBdr>
        <w:top w:val="single" w:sz="4" w:space="0" w:color="000000"/>
        <w:bottom w:val="single" w:sz="4" w:space="0" w:color="000000"/>
        <w:right w:val="single" w:sz="4" w:space="0" w:color="000000"/>
      </w:pBdr>
      <w:spacing w:before="100" w:beforeAutospacing="1" w:after="100" w:afterAutospacing="1" w:line="240" w:lineRule="auto"/>
      <w:textAlignment w:val="center"/>
    </w:pPr>
    <w:rPr>
      <w:rFonts w:eastAsia="Times New Roman" w:cs="Calibri"/>
      <w:b/>
      <w:bCs/>
      <w:color w:val="000000"/>
      <w:sz w:val="18"/>
      <w:szCs w:val="18"/>
      <w:lang w:eastAsia="pl-PL"/>
    </w:rPr>
  </w:style>
  <w:style w:type="paragraph" w:customStyle="1" w:styleId="xl362">
    <w:name w:val="xl362"/>
    <w:basedOn w:val="Normalny"/>
    <w:rsid w:val="005E2A2E"/>
    <w:pPr>
      <w:pBdr>
        <w:top w:val="single" w:sz="4" w:space="0" w:color="000000"/>
        <w:bottom w:val="single" w:sz="4" w:space="0" w:color="000000"/>
        <w:right w:val="single" w:sz="4" w:space="0" w:color="000000"/>
      </w:pBdr>
      <w:shd w:val="clear" w:color="FFFFFF" w:fill="FFFFFF"/>
      <w:spacing w:before="100" w:beforeAutospacing="1" w:after="100" w:afterAutospacing="1" w:line="240" w:lineRule="auto"/>
      <w:jc w:val="center"/>
      <w:textAlignment w:val="center"/>
    </w:pPr>
    <w:rPr>
      <w:rFonts w:eastAsia="Times New Roman" w:cs="Calibri"/>
      <w:b/>
      <w:bCs/>
      <w:i/>
      <w:iCs/>
      <w:color w:val="000000"/>
      <w:sz w:val="24"/>
      <w:szCs w:val="24"/>
      <w:lang w:eastAsia="pl-PL"/>
    </w:rPr>
  </w:style>
  <w:style w:type="character" w:customStyle="1" w:styleId="Teksttreci3Bezkursywy">
    <w:name w:val="Tekst treści (3) + Bez kursywy"/>
    <w:rsid w:val="0020113B"/>
    <w:rPr>
      <w:rFonts w:ascii="Calibri" w:eastAsia="Calibri" w:hAnsi="Calibri" w:cs="Calibri"/>
      <w:b w:val="0"/>
      <w:bCs w:val="0"/>
      <w:i/>
      <w:iCs/>
      <w:caps w:val="0"/>
      <w:smallCaps w:val="0"/>
      <w:strike w:val="0"/>
      <w:dstrike w:val="0"/>
      <w:color w:val="000000"/>
      <w:spacing w:val="0"/>
      <w:w w:val="100"/>
      <w:position w:val="0"/>
      <w:sz w:val="20"/>
      <w:szCs w:val="20"/>
      <w:u w:val="none"/>
      <w:vertAlign w:val="baseline"/>
      <w:lang w:val="pl-PL" w:bidi="pl-PL"/>
    </w:rPr>
  </w:style>
  <w:style w:type="numbering" w:customStyle="1" w:styleId="WWNum3139">
    <w:name w:val="WWNum3139"/>
    <w:basedOn w:val="Bezlisty"/>
    <w:rsid w:val="003B0BFD"/>
  </w:style>
  <w:style w:type="numbering" w:customStyle="1" w:styleId="WWNum31310">
    <w:name w:val="WWNum31310"/>
    <w:basedOn w:val="Bezlisty"/>
    <w:rsid w:val="001A54F5"/>
  </w:style>
  <w:style w:type="numbering" w:customStyle="1" w:styleId="WWNum31314">
    <w:name w:val="WWNum31314"/>
    <w:basedOn w:val="Bezlisty"/>
    <w:rsid w:val="002E4E15"/>
  </w:style>
  <w:style w:type="numbering" w:customStyle="1" w:styleId="WWNum31315">
    <w:name w:val="WWNum31315"/>
    <w:basedOn w:val="Bezlisty"/>
    <w:rsid w:val="002E4E15"/>
  </w:style>
  <w:style w:type="numbering" w:customStyle="1" w:styleId="WWNum31316">
    <w:name w:val="WWNum31316"/>
    <w:basedOn w:val="Bezlisty"/>
    <w:rsid w:val="002E4E15"/>
  </w:style>
  <w:style w:type="numbering" w:customStyle="1" w:styleId="WWNum3126">
    <w:name w:val="WWNum3126"/>
    <w:basedOn w:val="Bezlisty"/>
    <w:rsid w:val="007C0CBA"/>
  </w:style>
  <w:style w:type="numbering" w:customStyle="1" w:styleId="WWNum31317">
    <w:name w:val="WWNum31317"/>
    <w:basedOn w:val="Bezlisty"/>
    <w:rsid w:val="006D4444"/>
  </w:style>
  <w:style w:type="numbering" w:customStyle="1" w:styleId="WWNum31318">
    <w:name w:val="WWNum31318"/>
    <w:basedOn w:val="Bezlisty"/>
    <w:rsid w:val="006D4444"/>
  </w:style>
  <w:style w:type="numbering" w:customStyle="1" w:styleId="WWNum31319">
    <w:name w:val="WWNum31319"/>
    <w:basedOn w:val="Bezlisty"/>
    <w:rsid w:val="006D4444"/>
  </w:style>
  <w:style w:type="numbering" w:customStyle="1" w:styleId="WWNum31320">
    <w:name w:val="WWNum31320"/>
    <w:basedOn w:val="Bezlisty"/>
    <w:rsid w:val="006D4444"/>
  </w:style>
  <w:style w:type="numbering" w:customStyle="1" w:styleId="WWNum1113">
    <w:name w:val="WWNum1113"/>
    <w:basedOn w:val="Bezlisty"/>
    <w:rsid w:val="001C6F91"/>
  </w:style>
  <w:style w:type="numbering" w:customStyle="1" w:styleId="WWNum1114">
    <w:name w:val="WWNum1114"/>
    <w:basedOn w:val="Bezlisty"/>
    <w:rsid w:val="005C089C"/>
  </w:style>
  <w:style w:type="numbering" w:customStyle="1" w:styleId="WW8Num1223">
    <w:name w:val="WW8Num1223"/>
    <w:basedOn w:val="Bezlisty"/>
    <w:rsid w:val="00B93112"/>
    <w:pPr>
      <w:numPr>
        <w:numId w:val="197"/>
      </w:numPr>
    </w:pPr>
  </w:style>
  <w:style w:type="numbering" w:customStyle="1" w:styleId="WW8Num2212">
    <w:name w:val="WW8Num2212"/>
    <w:basedOn w:val="Bezlisty"/>
    <w:rsid w:val="00CA7A32"/>
  </w:style>
  <w:style w:type="numbering" w:customStyle="1" w:styleId="WW8Num11211">
    <w:name w:val="WW8Num11211"/>
    <w:basedOn w:val="Bezlisty"/>
    <w:rsid w:val="006C1A92"/>
    <w:pPr>
      <w:numPr>
        <w:numId w:val="202"/>
      </w:numPr>
    </w:pPr>
  </w:style>
  <w:style w:type="numbering" w:customStyle="1" w:styleId="WW8Num21211">
    <w:name w:val="WW8Num21211"/>
    <w:basedOn w:val="Bezlisty"/>
    <w:rsid w:val="006C1A92"/>
    <w:pPr>
      <w:numPr>
        <w:numId w:val="203"/>
      </w:numPr>
    </w:pPr>
  </w:style>
  <w:style w:type="numbering" w:customStyle="1" w:styleId="WWNum313110">
    <w:name w:val="WWNum313110"/>
    <w:basedOn w:val="Bezlisty"/>
    <w:rsid w:val="001674FC"/>
    <w:pPr>
      <w:numPr>
        <w:numId w:val="209"/>
      </w:numPr>
    </w:pPr>
  </w:style>
  <w:style w:type="table" w:customStyle="1" w:styleId="Tabela-Siatka26">
    <w:name w:val="Tabela - Siatka26"/>
    <w:basedOn w:val="Standardowy"/>
    <w:next w:val="Tabela-Siatka"/>
    <w:rsid w:val="005B619D"/>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7">
    <w:name w:val="Tabela - Siatka27"/>
    <w:basedOn w:val="Standardowy"/>
    <w:next w:val="Tabela-Siatka"/>
    <w:uiPriority w:val="39"/>
    <w:rsid w:val="004310E4"/>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8Num2213">
    <w:name w:val="WW8Num2213"/>
    <w:basedOn w:val="Bezlisty"/>
    <w:rsid w:val="00A168AB"/>
  </w:style>
  <w:style w:type="table" w:styleId="Tabelasiatki1jasnaakcent1">
    <w:name w:val="Grid Table 1 Light Accent 1"/>
    <w:basedOn w:val="Standardowy"/>
    <w:uiPriority w:val="46"/>
    <w:rsid w:val="001057BA"/>
    <w:pPr>
      <w:spacing w:before="100"/>
    </w:pPr>
    <w:rPr>
      <w:rFonts w:cs="Calibri"/>
      <w:lang w:eastAsia="en-US"/>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shd w:val="clear" w:color="auto" w:fill="D9E2F3"/>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Tabelasiatki1jasnaakcent11">
    <w:name w:val="Tabela siatki 1 — jasna — akcent 11"/>
    <w:basedOn w:val="Standardowy"/>
    <w:next w:val="Tabelasiatki1jasnaakcent1"/>
    <w:uiPriority w:val="46"/>
    <w:rsid w:val="000F591D"/>
    <w:pPr>
      <w:spacing w:before="100"/>
    </w:pPr>
    <w:rPr>
      <w:rFonts w:cs="Calibri"/>
      <w:lang w:eastAsia="en-US"/>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shd w:val="clear" w:color="auto" w:fill="D9E2F3"/>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numbering" w:customStyle="1" w:styleId="Bezlisty73">
    <w:name w:val="Bez listy73"/>
    <w:next w:val="Bezlisty"/>
    <w:uiPriority w:val="99"/>
    <w:semiHidden/>
    <w:unhideWhenUsed/>
    <w:rsid w:val="002710E2"/>
  </w:style>
  <w:style w:type="paragraph" w:customStyle="1" w:styleId="font8">
    <w:name w:val="font8"/>
    <w:basedOn w:val="Normalny"/>
    <w:rsid w:val="00A82D92"/>
    <w:pPr>
      <w:spacing w:before="100" w:beforeAutospacing="1" w:after="100" w:afterAutospacing="1" w:line="240" w:lineRule="auto"/>
    </w:pPr>
    <w:rPr>
      <w:rFonts w:eastAsia="Times New Roman" w:cs="Calibri"/>
      <w:i/>
      <w:iCs/>
      <w:color w:val="000000"/>
      <w:sz w:val="18"/>
      <w:szCs w:val="18"/>
      <w:lang w:eastAsia="pl-PL"/>
    </w:rPr>
  </w:style>
  <w:style w:type="paragraph" w:customStyle="1" w:styleId="font9">
    <w:name w:val="font9"/>
    <w:basedOn w:val="Normalny"/>
    <w:rsid w:val="00A82D92"/>
    <w:pPr>
      <w:spacing w:before="100" w:beforeAutospacing="1" w:after="100" w:afterAutospacing="1" w:line="240" w:lineRule="auto"/>
    </w:pPr>
    <w:rPr>
      <w:rFonts w:eastAsia="Times New Roman" w:cs="Calibri"/>
      <w:b/>
      <w:bCs/>
      <w:i/>
      <w:iCs/>
      <w:sz w:val="18"/>
      <w:szCs w:val="18"/>
      <w:lang w:eastAsia="pl-PL"/>
    </w:rPr>
  </w:style>
  <w:style w:type="paragraph" w:customStyle="1" w:styleId="font10">
    <w:name w:val="font10"/>
    <w:basedOn w:val="Normalny"/>
    <w:rsid w:val="00A82D92"/>
    <w:pPr>
      <w:spacing w:before="100" w:beforeAutospacing="1" w:after="100" w:afterAutospacing="1" w:line="240" w:lineRule="auto"/>
    </w:pPr>
    <w:rPr>
      <w:rFonts w:eastAsia="Times New Roman" w:cs="Calibri"/>
      <w:b/>
      <w:bCs/>
      <w:i/>
      <w:iCs/>
      <w:color w:val="000000"/>
      <w:sz w:val="18"/>
      <w:szCs w:val="18"/>
      <w:lang w:eastAsia="pl-PL"/>
    </w:rPr>
  </w:style>
  <w:style w:type="numbering" w:customStyle="1" w:styleId="Bezlisty74">
    <w:name w:val="Bez listy74"/>
    <w:next w:val="Bezlisty"/>
    <w:uiPriority w:val="99"/>
    <w:semiHidden/>
    <w:unhideWhenUsed/>
    <w:rsid w:val="00263B3E"/>
  </w:style>
  <w:style w:type="character" w:customStyle="1" w:styleId="WW8Num3z0">
    <w:name w:val="WW8Num3z0"/>
    <w:qFormat/>
    <w:rsid w:val="00EC7A3C"/>
    <w:rPr>
      <w:rFonts w:ascii="Symbol" w:hAnsi="Symbol"/>
    </w:rPr>
  </w:style>
  <w:style w:type="character" w:customStyle="1" w:styleId="WW8Num3z1">
    <w:name w:val="WW8Num3z1"/>
    <w:qFormat/>
    <w:rsid w:val="00EC7A3C"/>
    <w:rPr>
      <w:rFonts w:ascii="OpenSymbol;Calibri" w:hAnsi="OpenSymbol;Calibri"/>
    </w:rPr>
  </w:style>
  <w:style w:type="character" w:customStyle="1" w:styleId="WW8Num4z0">
    <w:name w:val="WW8Num4z0"/>
    <w:qFormat/>
    <w:rsid w:val="00EC7A3C"/>
    <w:rPr>
      <w:rFonts w:ascii="Symbol" w:hAnsi="Symbol"/>
    </w:rPr>
  </w:style>
  <w:style w:type="character" w:customStyle="1" w:styleId="WW8Num4z1">
    <w:name w:val="WW8Num4z1"/>
    <w:qFormat/>
    <w:rsid w:val="00EC7A3C"/>
    <w:rPr>
      <w:rFonts w:ascii="OpenSymbol;Calibri" w:hAnsi="OpenSymbol;Calibri"/>
    </w:rPr>
  </w:style>
  <w:style w:type="character" w:customStyle="1" w:styleId="WW8Num5z0">
    <w:name w:val="WW8Num5z0"/>
    <w:qFormat/>
    <w:rsid w:val="00EC7A3C"/>
    <w:rPr>
      <w:rFonts w:ascii="Symbol" w:hAnsi="Symbol"/>
    </w:rPr>
  </w:style>
  <w:style w:type="character" w:customStyle="1" w:styleId="WW8Num5z1">
    <w:name w:val="WW8Num5z1"/>
    <w:qFormat/>
    <w:rsid w:val="00EC7A3C"/>
    <w:rPr>
      <w:rFonts w:ascii="Wingdings" w:hAnsi="Wingdings"/>
    </w:rPr>
  </w:style>
  <w:style w:type="character" w:customStyle="1" w:styleId="WW8Num5z2">
    <w:name w:val="WW8Num5z2"/>
    <w:qFormat/>
    <w:rsid w:val="00EC7A3C"/>
    <w:rPr>
      <w:rFonts w:ascii="OpenSymbol;Calibri" w:hAnsi="OpenSymbol;Calibri"/>
    </w:rPr>
  </w:style>
  <w:style w:type="character" w:customStyle="1" w:styleId="WW8Num6z0">
    <w:name w:val="WW8Num6z0"/>
    <w:qFormat/>
    <w:rsid w:val="00EC7A3C"/>
    <w:rPr>
      <w:rFonts w:ascii="Symbol" w:hAnsi="Symbol"/>
    </w:rPr>
  </w:style>
  <w:style w:type="character" w:customStyle="1" w:styleId="WW8Num6z1">
    <w:name w:val="WW8Num6z1"/>
    <w:qFormat/>
    <w:rsid w:val="00EC7A3C"/>
    <w:rPr>
      <w:rFonts w:ascii="OpenSymbol;Calibri" w:hAnsi="OpenSymbol;Calibri"/>
    </w:rPr>
  </w:style>
  <w:style w:type="character" w:customStyle="1" w:styleId="WW8Num7z0">
    <w:name w:val="WW8Num7z0"/>
    <w:qFormat/>
    <w:rsid w:val="00EC7A3C"/>
    <w:rPr>
      <w:rFonts w:ascii="Symbol" w:hAnsi="Symbol"/>
    </w:rPr>
  </w:style>
  <w:style w:type="character" w:customStyle="1" w:styleId="WW8Num7z1">
    <w:name w:val="WW8Num7z1"/>
    <w:qFormat/>
    <w:rsid w:val="00EC7A3C"/>
    <w:rPr>
      <w:rFonts w:ascii="OpenSymbol;Calibri" w:hAnsi="OpenSymbol;Calibri"/>
    </w:rPr>
  </w:style>
  <w:style w:type="character" w:customStyle="1" w:styleId="WW8Num8z0">
    <w:name w:val="WW8Num8z0"/>
    <w:qFormat/>
    <w:rsid w:val="00EC7A3C"/>
    <w:rPr>
      <w:rFonts w:ascii="Symbol" w:hAnsi="Symbol"/>
    </w:rPr>
  </w:style>
  <w:style w:type="character" w:customStyle="1" w:styleId="WW8Num8z1">
    <w:name w:val="WW8Num8z1"/>
    <w:qFormat/>
    <w:rsid w:val="00EC7A3C"/>
    <w:rPr>
      <w:rFonts w:ascii="OpenSymbol;Calibri" w:hAnsi="OpenSymbol;Calibri"/>
    </w:rPr>
  </w:style>
  <w:style w:type="character" w:customStyle="1" w:styleId="WW8Num9z0">
    <w:name w:val="WW8Num9z0"/>
    <w:qFormat/>
    <w:rsid w:val="00EC7A3C"/>
    <w:rPr>
      <w:rFonts w:ascii="Symbol" w:hAnsi="Symbol"/>
    </w:rPr>
  </w:style>
  <w:style w:type="character" w:customStyle="1" w:styleId="WW8Num9z1">
    <w:name w:val="WW8Num9z1"/>
    <w:qFormat/>
    <w:rsid w:val="00EC7A3C"/>
    <w:rPr>
      <w:rFonts w:ascii="OpenSymbol;Calibri" w:hAnsi="OpenSymbol;Calibri"/>
    </w:rPr>
  </w:style>
  <w:style w:type="character" w:customStyle="1" w:styleId="WW8Num10z0">
    <w:name w:val="WW8Num10z0"/>
    <w:qFormat/>
    <w:rsid w:val="00EC7A3C"/>
    <w:rPr>
      <w:rFonts w:ascii="Symbol" w:hAnsi="Symbol"/>
    </w:rPr>
  </w:style>
  <w:style w:type="character" w:customStyle="1" w:styleId="WW8Num10z1">
    <w:name w:val="WW8Num10z1"/>
    <w:qFormat/>
    <w:rsid w:val="00EC7A3C"/>
    <w:rPr>
      <w:rFonts w:ascii="OpenSymbol;Calibri" w:hAnsi="OpenSymbol;Calibri"/>
    </w:rPr>
  </w:style>
  <w:style w:type="character" w:customStyle="1" w:styleId="WW8Num11z0">
    <w:name w:val="WW8Num11z0"/>
    <w:qFormat/>
    <w:rsid w:val="00EC7A3C"/>
    <w:rPr>
      <w:rFonts w:ascii="Symbol" w:hAnsi="Symbol"/>
    </w:rPr>
  </w:style>
  <w:style w:type="character" w:customStyle="1" w:styleId="WW8Num11z1">
    <w:name w:val="WW8Num11z1"/>
    <w:qFormat/>
    <w:rsid w:val="00EC7A3C"/>
    <w:rPr>
      <w:rFonts w:ascii="OpenSymbol;Calibri" w:hAnsi="OpenSymbol;Calibri"/>
    </w:rPr>
  </w:style>
  <w:style w:type="character" w:customStyle="1" w:styleId="WW8Num12z0">
    <w:name w:val="WW8Num12z0"/>
    <w:qFormat/>
    <w:rsid w:val="00EC7A3C"/>
    <w:rPr>
      <w:rFonts w:ascii="Symbol" w:hAnsi="Symbol"/>
    </w:rPr>
  </w:style>
  <w:style w:type="character" w:customStyle="1" w:styleId="WW8Num12z1">
    <w:name w:val="WW8Num12z1"/>
    <w:qFormat/>
    <w:rsid w:val="00EC7A3C"/>
    <w:rPr>
      <w:rFonts w:ascii="OpenSymbol;Calibri" w:hAnsi="OpenSymbol;Calibri"/>
    </w:rPr>
  </w:style>
  <w:style w:type="character" w:customStyle="1" w:styleId="WW8Num13z0">
    <w:name w:val="WW8Num13z0"/>
    <w:qFormat/>
    <w:rsid w:val="00EC7A3C"/>
    <w:rPr>
      <w:rFonts w:ascii="Symbol" w:hAnsi="Symbol"/>
    </w:rPr>
  </w:style>
  <w:style w:type="character" w:customStyle="1" w:styleId="WW8Num13z1">
    <w:name w:val="WW8Num13z1"/>
    <w:qFormat/>
    <w:rsid w:val="00EC7A3C"/>
    <w:rPr>
      <w:rFonts w:ascii="OpenSymbol;Calibri" w:hAnsi="OpenSymbol;Calibri"/>
    </w:rPr>
  </w:style>
  <w:style w:type="character" w:customStyle="1" w:styleId="WW8Num14z0">
    <w:name w:val="WW8Num14z0"/>
    <w:qFormat/>
    <w:rsid w:val="00EC7A3C"/>
    <w:rPr>
      <w:rFonts w:ascii="Symbol" w:hAnsi="Symbol"/>
    </w:rPr>
  </w:style>
  <w:style w:type="character" w:customStyle="1" w:styleId="WW8Num14z1">
    <w:name w:val="WW8Num14z1"/>
    <w:qFormat/>
    <w:rsid w:val="00EC7A3C"/>
    <w:rPr>
      <w:rFonts w:ascii="OpenSymbol;Calibri" w:hAnsi="OpenSymbol;Calibri"/>
    </w:rPr>
  </w:style>
  <w:style w:type="character" w:customStyle="1" w:styleId="WW8Num15z0">
    <w:name w:val="WW8Num15z0"/>
    <w:qFormat/>
    <w:rsid w:val="00EC7A3C"/>
    <w:rPr>
      <w:rFonts w:ascii="Symbol" w:hAnsi="Symbol"/>
    </w:rPr>
  </w:style>
  <w:style w:type="character" w:customStyle="1" w:styleId="WW8Num15z1">
    <w:name w:val="WW8Num15z1"/>
    <w:qFormat/>
    <w:rsid w:val="00EC7A3C"/>
    <w:rPr>
      <w:rFonts w:ascii="OpenSymbol;Calibri" w:hAnsi="OpenSymbol;Calibri"/>
    </w:rPr>
  </w:style>
  <w:style w:type="character" w:customStyle="1" w:styleId="WW8Num16z0">
    <w:name w:val="WW8Num16z0"/>
    <w:qFormat/>
    <w:rsid w:val="00EC7A3C"/>
    <w:rPr>
      <w:rFonts w:ascii="Symbol" w:hAnsi="Symbol"/>
    </w:rPr>
  </w:style>
  <w:style w:type="character" w:customStyle="1" w:styleId="WW8Num16z1">
    <w:name w:val="WW8Num16z1"/>
    <w:qFormat/>
    <w:rsid w:val="00EC7A3C"/>
    <w:rPr>
      <w:rFonts w:ascii="OpenSymbol;Calibri" w:hAnsi="OpenSymbol;Calibri"/>
    </w:rPr>
  </w:style>
  <w:style w:type="character" w:customStyle="1" w:styleId="WW8Num17z0">
    <w:name w:val="WW8Num17z0"/>
    <w:qFormat/>
    <w:rsid w:val="00EC7A3C"/>
    <w:rPr>
      <w:rFonts w:ascii="Symbol" w:hAnsi="Symbol"/>
    </w:rPr>
  </w:style>
  <w:style w:type="character" w:customStyle="1" w:styleId="WW8Num17z1">
    <w:name w:val="WW8Num17z1"/>
    <w:qFormat/>
    <w:rsid w:val="00EC7A3C"/>
    <w:rPr>
      <w:rFonts w:ascii="OpenSymbol;Calibri" w:hAnsi="OpenSymbol;Calibri"/>
    </w:rPr>
  </w:style>
  <w:style w:type="character" w:customStyle="1" w:styleId="WW8Num18z0">
    <w:name w:val="WW8Num18z0"/>
    <w:qFormat/>
    <w:rsid w:val="00EC7A3C"/>
    <w:rPr>
      <w:rFonts w:ascii="Symbol" w:hAnsi="Symbol"/>
    </w:rPr>
  </w:style>
  <w:style w:type="character" w:customStyle="1" w:styleId="WW8Num18z1">
    <w:name w:val="WW8Num18z1"/>
    <w:qFormat/>
    <w:rsid w:val="00EC7A3C"/>
    <w:rPr>
      <w:rFonts w:ascii="OpenSymbol;Calibri" w:hAnsi="OpenSymbol;Calibri"/>
    </w:rPr>
  </w:style>
  <w:style w:type="character" w:customStyle="1" w:styleId="WW8Num19z0">
    <w:name w:val="WW8Num19z0"/>
    <w:qFormat/>
    <w:rsid w:val="00EC7A3C"/>
    <w:rPr>
      <w:rFonts w:ascii="Symbol" w:hAnsi="Symbol"/>
    </w:rPr>
  </w:style>
  <w:style w:type="character" w:customStyle="1" w:styleId="WW8Num19z1">
    <w:name w:val="WW8Num19z1"/>
    <w:qFormat/>
    <w:rsid w:val="00EC7A3C"/>
    <w:rPr>
      <w:rFonts w:ascii="OpenSymbol;Calibri" w:hAnsi="OpenSymbol;Calibri"/>
    </w:rPr>
  </w:style>
  <w:style w:type="character" w:customStyle="1" w:styleId="WW8Num20z0">
    <w:name w:val="WW8Num20z0"/>
    <w:qFormat/>
    <w:rsid w:val="00EC7A3C"/>
    <w:rPr>
      <w:rFonts w:ascii="Symbol" w:hAnsi="Symbol"/>
    </w:rPr>
  </w:style>
  <w:style w:type="character" w:customStyle="1" w:styleId="WW8Num20z1">
    <w:name w:val="WW8Num20z1"/>
    <w:qFormat/>
    <w:rsid w:val="00EC7A3C"/>
    <w:rPr>
      <w:rFonts w:ascii="OpenSymbol;Calibri" w:hAnsi="OpenSymbol;Calibri"/>
    </w:rPr>
  </w:style>
  <w:style w:type="character" w:customStyle="1" w:styleId="WW8Num21z0">
    <w:name w:val="WW8Num21z0"/>
    <w:qFormat/>
    <w:rsid w:val="00EC7A3C"/>
    <w:rPr>
      <w:rFonts w:ascii="Symbol" w:hAnsi="Symbol"/>
    </w:rPr>
  </w:style>
  <w:style w:type="character" w:customStyle="1" w:styleId="WW8Num21z1">
    <w:name w:val="WW8Num21z1"/>
    <w:qFormat/>
    <w:rsid w:val="00EC7A3C"/>
    <w:rPr>
      <w:rFonts w:ascii="OpenSymbol;Calibri" w:hAnsi="OpenSymbol;Calibri"/>
    </w:rPr>
  </w:style>
  <w:style w:type="character" w:customStyle="1" w:styleId="WW8Num22z0">
    <w:name w:val="WW8Num22z0"/>
    <w:qFormat/>
    <w:rsid w:val="00EC7A3C"/>
    <w:rPr>
      <w:rFonts w:ascii="Wingdings" w:hAnsi="Wingdings"/>
    </w:rPr>
  </w:style>
  <w:style w:type="character" w:customStyle="1" w:styleId="WW8Num22z1">
    <w:name w:val="WW8Num22z1"/>
    <w:qFormat/>
    <w:rsid w:val="00EC7A3C"/>
    <w:rPr>
      <w:rFonts w:ascii="Courier New" w:hAnsi="Courier New"/>
    </w:rPr>
  </w:style>
  <w:style w:type="character" w:customStyle="1" w:styleId="WW8Num22z3">
    <w:name w:val="WW8Num22z3"/>
    <w:qFormat/>
    <w:rsid w:val="00EC7A3C"/>
    <w:rPr>
      <w:rFonts w:ascii="Symbol" w:hAnsi="Symbol"/>
    </w:rPr>
  </w:style>
  <w:style w:type="character" w:customStyle="1" w:styleId="WW8Num23z0">
    <w:name w:val="WW8Num23z0"/>
    <w:qFormat/>
    <w:rsid w:val="00EC7A3C"/>
    <w:rPr>
      <w:rFonts w:ascii="Symbol" w:hAnsi="Symbol"/>
      <w:color w:val="000000"/>
    </w:rPr>
  </w:style>
  <w:style w:type="character" w:customStyle="1" w:styleId="WW8Num23z1">
    <w:name w:val="WW8Num23z1"/>
    <w:qFormat/>
    <w:rsid w:val="00EC7A3C"/>
    <w:rPr>
      <w:rFonts w:ascii="Courier New" w:hAnsi="Courier New"/>
    </w:rPr>
  </w:style>
  <w:style w:type="character" w:customStyle="1" w:styleId="WW8Num23z2">
    <w:name w:val="WW8Num23z2"/>
    <w:qFormat/>
    <w:rsid w:val="00EC7A3C"/>
    <w:rPr>
      <w:rFonts w:ascii="Wingdings" w:hAnsi="Wingdings"/>
    </w:rPr>
  </w:style>
  <w:style w:type="character" w:customStyle="1" w:styleId="WW8Num24z0">
    <w:name w:val="WW8Num24z0"/>
    <w:qFormat/>
    <w:rsid w:val="00EC7A3C"/>
    <w:rPr>
      <w:rFonts w:ascii="Wingdings" w:hAnsi="Wingdings"/>
    </w:rPr>
  </w:style>
  <w:style w:type="character" w:customStyle="1" w:styleId="WW8Num24z1">
    <w:name w:val="WW8Num24z1"/>
    <w:qFormat/>
    <w:rsid w:val="00EC7A3C"/>
    <w:rPr>
      <w:rFonts w:ascii="Courier New" w:hAnsi="Courier New"/>
    </w:rPr>
  </w:style>
  <w:style w:type="character" w:customStyle="1" w:styleId="WW8Num24z3">
    <w:name w:val="WW8Num24z3"/>
    <w:qFormat/>
    <w:rsid w:val="00EC7A3C"/>
    <w:rPr>
      <w:rFonts w:ascii="Symbol" w:hAnsi="Symbol"/>
    </w:rPr>
  </w:style>
  <w:style w:type="character" w:customStyle="1" w:styleId="WW8Num25z0">
    <w:name w:val="WW8Num25z0"/>
    <w:qFormat/>
    <w:rsid w:val="00EC7A3C"/>
    <w:rPr>
      <w:rFonts w:ascii="Symbol" w:hAnsi="Symbol"/>
    </w:rPr>
  </w:style>
  <w:style w:type="character" w:customStyle="1" w:styleId="WW8Num25z1">
    <w:name w:val="WW8Num25z1"/>
    <w:qFormat/>
    <w:rsid w:val="00EC7A3C"/>
    <w:rPr>
      <w:rFonts w:ascii="Courier New" w:hAnsi="Courier New"/>
    </w:rPr>
  </w:style>
  <w:style w:type="character" w:customStyle="1" w:styleId="WW8Num25z2">
    <w:name w:val="WW8Num25z2"/>
    <w:qFormat/>
    <w:rsid w:val="00EC7A3C"/>
    <w:rPr>
      <w:rFonts w:ascii="Wingdings" w:hAnsi="Wingdings"/>
    </w:rPr>
  </w:style>
  <w:style w:type="character" w:customStyle="1" w:styleId="WW8Num26z0">
    <w:name w:val="WW8Num26z0"/>
    <w:qFormat/>
    <w:rsid w:val="00EC7A3C"/>
    <w:rPr>
      <w:rFonts w:ascii="Symbol" w:hAnsi="Symbol"/>
    </w:rPr>
  </w:style>
  <w:style w:type="character" w:customStyle="1" w:styleId="WW8Num26z1">
    <w:name w:val="WW8Num26z1"/>
    <w:qFormat/>
    <w:rsid w:val="00EC7A3C"/>
    <w:rPr>
      <w:rFonts w:ascii="Courier New" w:hAnsi="Courier New"/>
    </w:rPr>
  </w:style>
  <w:style w:type="character" w:customStyle="1" w:styleId="WW8Num26z2">
    <w:name w:val="WW8Num26z2"/>
    <w:qFormat/>
    <w:rsid w:val="00EC7A3C"/>
    <w:rPr>
      <w:rFonts w:ascii="Wingdings" w:hAnsi="Wingdings"/>
    </w:rPr>
  </w:style>
  <w:style w:type="character" w:customStyle="1" w:styleId="WW8Num27z0">
    <w:name w:val="WW8Num27z0"/>
    <w:qFormat/>
    <w:rsid w:val="00EC7A3C"/>
    <w:rPr>
      <w:rFonts w:ascii="Wingdings" w:hAnsi="Wingdings"/>
    </w:rPr>
  </w:style>
  <w:style w:type="character" w:customStyle="1" w:styleId="WW8Num27z1">
    <w:name w:val="WW8Num27z1"/>
    <w:qFormat/>
    <w:rsid w:val="00EC7A3C"/>
    <w:rPr>
      <w:rFonts w:ascii="Courier New" w:hAnsi="Courier New"/>
    </w:rPr>
  </w:style>
  <w:style w:type="character" w:customStyle="1" w:styleId="WW8Num27z3">
    <w:name w:val="WW8Num27z3"/>
    <w:qFormat/>
    <w:rsid w:val="00EC7A3C"/>
    <w:rPr>
      <w:rFonts w:ascii="Symbol" w:hAnsi="Symbol"/>
    </w:rPr>
  </w:style>
  <w:style w:type="character" w:customStyle="1" w:styleId="WW8Num28z0">
    <w:name w:val="WW8Num28z0"/>
    <w:qFormat/>
    <w:rsid w:val="00EC7A3C"/>
    <w:rPr>
      <w:rFonts w:ascii="Symbol" w:hAnsi="Symbol"/>
      <w:sz w:val="20"/>
    </w:rPr>
  </w:style>
  <w:style w:type="character" w:customStyle="1" w:styleId="WW8Num28z1">
    <w:name w:val="WW8Num28z1"/>
    <w:qFormat/>
    <w:rsid w:val="00EC7A3C"/>
    <w:rPr>
      <w:rFonts w:ascii="Courier New" w:hAnsi="Courier New"/>
      <w:sz w:val="20"/>
    </w:rPr>
  </w:style>
  <w:style w:type="character" w:customStyle="1" w:styleId="WW8Num28z2">
    <w:name w:val="WW8Num28z2"/>
    <w:qFormat/>
    <w:rsid w:val="00EC7A3C"/>
    <w:rPr>
      <w:rFonts w:ascii="Wingdings" w:hAnsi="Wingdings"/>
      <w:sz w:val="20"/>
    </w:rPr>
  </w:style>
  <w:style w:type="character" w:customStyle="1" w:styleId="WW8Num29z0">
    <w:name w:val="WW8Num29z0"/>
    <w:qFormat/>
    <w:rsid w:val="00EC7A3C"/>
    <w:rPr>
      <w:rFonts w:ascii="Symbol" w:hAnsi="Symbol"/>
    </w:rPr>
  </w:style>
  <w:style w:type="character" w:customStyle="1" w:styleId="WW8Num29z1">
    <w:name w:val="WW8Num29z1"/>
    <w:qFormat/>
    <w:rsid w:val="00EC7A3C"/>
    <w:rPr>
      <w:rFonts w:ascii="Courier New" w:hAnsi="Courier New"/>
    </w:rPr>
  </w:style>
  <w:style w:type="character" w:customStyle="1" w:styleId="WW8Num29z2">
    <w:name w:val="WW8Num29z2"/>
    <w:qFormat/>
    <w:rsid w:val="00EC7A3C"/>
    <w:rPr>
      <w:rFonts w:ascii="Wingdings" w:hAnsi="Wingdings"/>
    </w:rPr>
  </w:style>
  <w:style w:type="character" w:customStyle="1" w:styleId="WW8Num30z0">
    <w:name w:val="WW8Num30z0"/>
    <w:qFormat/>
    <w:rsid w:val="00EC7A3C"/>
    <w:rPr>
      <w:rFonts w:ascii="Symbol" w:hAnsi="Symbol"/>
    </w:rPr>
  </w:style>
  <w:style w:type="character" w:customStyle="1" w:styleId="WW8Num30z1">
    <w:name w:val="WW8Num30z1"/>
    <w:qFormat/>
    <w:rsid w:val="00EC7A3C"/>
    <w:rPr>
      <w:rFonts w:ascii="Courier New" w:hAnsi="Courier New"/>
    </w:rPr>
  </w:style>
  <w:style w:type="character" w:customStyle="1" w:styleId="WW8Num30z2">
    <w:name w:val="WW8Num30z2"/>
    <w:qFormat/>
    <w:rsid w:val="00EC7A3C"/>
    <w:rPr>
      <w:rFonts w:ascii="Wingdings" w:hAnsi="Wingdings"/>
    </w:rPr>
  </w:style>
  <w:style w:type="character" w:customStyle="1" w:styleId="WW8Num31z0">
    <w:name w:val="WW8Num31z0"/>
    <w:qFormat/>
    <w:rsid w:val="00EC7A3C"/>
    <w:rPr>
      <w:rFonts w:ascii="Wingdings" w:hAnsi="Wingdings"/>
    </w:rPr>
  </w:style>
  <w:style w:type="character" w:customStyle="1" w:styleId="WW8Num31z1">
    <w:name w:val="WW8Num31z1"/>
    <w:qFormat/>
    <w:rsid w:val="00EC7A3C"/>
    <w:rPr>
      <w:rFonts w:ascii="Courier New" w:hAnsi="Courier New"/>
    </w:rPr>
  </w:style>
  <w:style w:type="character" w:customStyle="1" w:styleId="WW8Num31z3">
    <w:name w:val="WW8Num31z3"/>
    <w:qFormat/>
    <w:rsid w:val="00EC7A3C"/>
    <w:rPr>
      <w:rFonts w:ascii="Symbol" w:hAnsi="Symbol"/>
    </w:rPr>
  </w:style>
  <w:style w:type="character" w:customStyle="1" w:styleId="WW8Num32z0">
    <w:name w:val="WW8Num32z0"/>
    <w:qFormat/>
    <w:rsid w:val="00EC7A3C"/>
    <w:rPr>
      <w:rFonts w:ascii="Wingdings" w:hAnsi="Wingdings"/>
    </w:rPr>
  </w:style>
  <w:style w:type="character" w:customStyle="1" w:styleId="WW8Num32z1">
    <w:name w:val="WW8Num32z1"/>
    <w:qFormat/>
    <w:rsid w:val="00EC7A3C"/>
    <w:rPr>
      <w:rFonts w:ascii="Courier New" w:hAnsi="Courier New"/>
    </w:rPr>
  </w:style>
  <w:style w:type="character" w:customStyle="1" w:styleId="WW8Num32z3">
    <w:name w:val="WW8Num32z3"/>
    <w:qFormat/>
    <w:rsid w:val="00EC7A3C"/>
    <w:rPr>
      <w:rFonts w:ascii="Symbol" w:hAnsi="Symbol"/>
    </w:rPr>
  </w:style>
  <w:style w:type="character" w:customStyle="1" w:styleId="WW8Num33z0">
    <w:name w:val="WW8Num33z0"/>
    <w:qFormat/>
    <w:rsid w:val="00EC7A3C"/>
    <w:rPr>
      <w:rFonts w:ascii="Wingdings" w:hAnsi="Wingdings"/>
    </w:rPr>
  </w:style>
  <w:style w:type="character" w:customStyle="1" w:styleId="WW8Num33z1">
    <w:name w:val="WW8Num33z1"/>
    <w:qFormat/>
    <w:rsid w:val="00EC7A3C"/>
    <w:rPr>
      <w:rFonts w:ascii="Courier New" w:hAnsi="Courier New"/>
    </w:rPr>
  </w:style>
  <w:style w:type="character" w:customStyle="1" w:styleId="WW8Num33z3">
    <w:name w:val="WW8Num33z3"/>
    <w:qFormat/>
    <w:rsid w:val="00EC7A3C"/>
    <w:rPr>
      <w:rFonts w:ascii="Symbol" w:hAnsi="Symbol"/>
    </w:rPr>
  </w:style>
  <w:style w:type="character" w:customStyle="1" w:styleId="WW8Num34z0">
    <w:name w:val="WW8Num34z0"/>
    <w:qFormat/>
    <w:rsid w:val="00EC7A3C"/>
    <w:rPr>
      <w:rFonts w:ascii="Symbol" w:hAnsi="Symbol"/>
    </w:rPr>
  </w:style>
  <w:style w:type="character" w:customStyle="1" w:styleId="WW8Num34z1">
    <w:name w:val="WW8Num34z1"/>
    <w:qFormat/>
    <w:rsid w:val="00EC7A3C"/>
    <w:rPr>
      <w:rFonts w:ascii="Courier New" w:hAnsi="Courier New"/>
    </w:rPr>
  </w:style>
  <w:style w:type="character" w:customStyle="1" w:styleId="WW8Num34z2">
    <w:name w:val="WW8Num34z2"/>
    <w:qFormat/>
    <w:rsid w:val="00EC7A3C"/>
    <w:rPr>
      <w:rFonts w:ascii="Wingdings" w:hAnsi="Wingdings"/>
    </w:rPr>
  </w:style>
  <w:style w:type="character" w:customStyle="1" w:styleId="WW8Num35z0">
    <w:name w:val="WW8Num35z0"/>
    <w:qFormat/>
    <w:rsid w:val="00EC7A3C"/>
    <w:rPr>
      <w:rFonts w:ascii="Wingdings" w:hAnsi="Wingdings"/>
    </w:rPr>
  </w:style>
  <w:style w:type="character" w:customStyle="1" w:styleId="WW8Num35z1">
    <w:name w:val="WW8Num35z1"/>
    <w:qFormat/>
    <w:rsid w:val="00EC7A3C"/>
    <w:rPr>
      <w:rFonts w:ascii="Courier New" w:hAnsi="Courier New"/>
    </w:rPr>
  </w:style>
  <w:style w:type="character" w:customStyle="1" w:styleId="WW8Num35z3">
    <w:name w:val="WW8Num35z3"/>
    <w:qFormat/>
    <w:rsid w:val="00EC7A3C"/>
    <w:rPr>
      <w:rFonts w:ascii="Symbol" w:hAnsi="Symbol"/>
    </w:rPr>
  </w:style>
  <w:style w:type="character" w:customStyle="1" w:styleId="WW8Num36z0">
    <w:name w:val="WW8Num36z0"/>
    <w:qFormat/>
    <w:rsid w:val="00EC7A3C"/>
    <w:rPr>
      <w:rFonts w:ascii="Symbol" w:hAnsi="Symbol"/>
    </w:rPr>
  </w:style>
  <w:style w:type="character" w:customStyle="1" w:styleId="WW8Num36z1">
    <w:name w:val="WW8Num36z1"/>
    <w:qFormat/>
    <w:rsid w:val="00EC7A3C"/>
    <w:rPr>
      <w:rFonts w:ascii="Courier New" w:hAnsi="Courier New"/>
    </w:rPr>
  </w:style>
  <w:style w:type="character" w:customStyle="1" w:styleId="WW8Num36z2">
    <w:name w:val="WW8Num36z2"/>
    <w:qFormat/>
    <w:rsid w:val="00EC7A3C"/>
    <w:rPr>
      <w:rFonts w:ascii="Wingdings" w:hAnsi="Wingdings"/>
    </w:rPr>
  </w:style>
  <w:style w:type="character" w:customStyle="1" w:styleId="WW8Num37z0">
    <w:name w:val="WW8Num37z0"/>
    <w:qFormat/>
    <w:rsid w:val="00EC7A3C"/>
    <w:rPr>
      <w:rFonts w:ascii="Wingdings" w:hAnsi="Wingdings"/>
    </w:rPr>
  </w:style>
  <w:style w:type="character" w:customStyle="1" w:styleId="WW8Num37z1">
    <w:name w:val="WW8Num37z1"/>
    <w:qFormat/>
    <w:rsid w:val="00EC7A3C"/>
    <w:rPr>
      <w:rFonts w:ascii="Courier New" w:hAnsi="Courier New"/>
    </w:rPr>
  </w:style>
  <w:style w:type="character" w:customStyle="1" w:styleId="WW8Num37z3">
    <w:name w:val="WW8Num37z3"/>
    <w:qFormat/>
    <w:rsid w:val="00EC7A3C"/>
    <w:rPr>
      <w:rFonts w:ascii="Symbol" w:hAnsi="Symbol"/>
    </w:rPr>
  </w:style>
  <w:style w:type="character" w:customStyle="1" w:styleId="WW8Num38z0">
    <w:name w:val="WW8Num38z0"/>
    <w:qFormat/>
    <w:rsid w:val="00EC7A3C"/>
    <w:rPr>
      <w:rFonts w:ascii="Symbol" w:hAnsi="Symbol"/>
    </w:rPr>
  </w:style>
  <w:style w:type="character" w:customStyle="1" w:styleId="WW8Num38z1">
    <w:name w:val="WW8Num38z1"/>
    <w:qFormat/>
    <w:rsid w:val="00EC7A3C"/>
    <w:rPr>
      <w:rFonts w:ascii="Courier New" w:hAnsi="Courier New"/>
    </w:rPr>
  </w:style>
  <w:style w:type="character" w:customStyle="1" w:styleId="WW8Num38z2">
    <w:name w:val="WW8Num38z2"/>
    <w:qFormat/>
    <w:rsid w:val="00EC7A3C"/>
    <w:rPr>
      <w:rFonts w:ascii="Wingdings" w:hAnsi="Wingdings"/>
    </w:rPr>
  </w:style>
  <w:style w:type="character" w:customStyle="1" w:styleId="WW8Num39z0">
    <w:name w:val="WW8Num39z0"/>
    <w:qFormat/>
    <w:rsid w:val="00EC7A3C"/>
    <w:rPr>
      <w:rFonts w:ascii="Wingdings" w:hAnsi="Wingdings"/>
    </w:rPr>
  </w:style>
  <w:style w:type="character" w:customStyle="1" w:styleId="WW8Num39z1">
    <w:name w:val="WW8Num39z1"/>
    <w:qFormat/>
    <w:rsid w:val="00EC7A3C"/>
    <w:rPr>
      <w:rFonts w:ascii="Courier New" w:hAnsi="Courier New"/>
    </w:rPr>
  </w:style>
  <w:style w:type="character" w:customStyle="1" w:styleId="WW8Num39z3">
    <w:name w:val="WW8Num39z3"/>
    <w:qFormat/>
    <w:rsid w:val="00EC7A3C"/>
    <w:rPr>
      <w:rFonts w:ascii="Symbol" w:hAnsi="Symbol"/>
    </w:rPr>
  </w:style>
  <w:style w:type="character" w:customStyle="1" w:styleId="WW8Num40z0">
    <w:name w:val="WW8Num40z0"/>
    <w:qFormat/>
    <w:rsid w:val="00EC7A3C"/>
    <w:rPr>
      <w:rFonts w:ascii="Symbol" w:hAnsi="Symbol"/>
    </w:rPr>
  </w:style>
  <w:style w:type="character" w:customStyle="1" w:styleId="WW8Num40z1">
    <w:name w:val="WW8Num40z1"/>
    <w:qFormat/>
    <w:rsid w:val="00EC7A3C"/>
    <w:rPr>
      <w:rFonts w:ascii="Courier New" w:hAnsi="Courier New"/>
    </w:rPr>
  </w:style>
  <w:style w:type="character" w:customStyle="1" w:styleId="WW8Num40z2">
    <w:name w:val="WW8Num40z2"/>
    <w:qFormat/>
    <w:rsid w:val="00EC7A3C"/>
    <w:rPr>
      <w:rFonts w:ascii="Wingdings" w:hAnsi="Wingdings"/>
    </w:rPr>
  </w:style>
  <w:style w:type="character" w:customStyle="1" w:styleId="WW8Num41z0">
    <w:name w:val="WW8Num41z0"/>
    <w:qFormat/>
    <w:rsid w:val="00EC7A3C"/>
    <w:rPr>
      <w:rFonts w:ascii="Symbol" w:hAnsi="Symbol"/>
      <w:sz w:val="20"/>
    </w:rPr>
  </w:style>
  <w:style w:type="character" w:customStyle="1" w:styleId="WW8Num41z1">
    <w:name w:val="WW8Num41z1"/>
    <w:qFormat/>
    <w:rsid w:val="00EC7A3C"/>
    <w:rPr>
      <w:rFonts w:ascii="Courier New" w:hAnsi="Courier New"/>
      <w:sz w:val="20"/>
    </w:rPr>
  </w:style>
  <w:style w:type="character" w:customStyle="1" w:styleId="WW8Num41z2">
    <w:name w:val="WW8Num41z2"/>
    <w:qFormat/>
    <w:rsid w:val="00EC7A3C"/>
    <w:rPr>
      <w:rFonts w:ascii="Wingdings" w:hAnsi="Wingdings"/>
      <w:sz w:val="20"/>
    </w:rPr>
  </w:style>
  <w:style w:type="character" w:customStyle="1" w:styleId="czeinternetowe">
    <w:name w:val="Łącze internetowe"/>
    <w:rsid w:val="00EC7A3C"/>
    <w:rPr>
      <w:color w:val="0000FF"/>
      <w:u w:val="single"/>
    </w:rPr>
  </w:style>
  <w:style w:type="character" w:customStyle="1" w:styleId="d2edcug0">
    <w:name w:val="d2edcug0"/>
    <w:basedOn w:val="Domylnaczcionkaakapitu"/>
    <w:qFormat/>
    <w:rsid w:val="00EC7A3C"/>
    <w:rPr>
      <w:rFonts w:cs="Times New Roman"/>
    </w:rPr>
  </w:style>
  <w:style w:type="character" w:customStyle="1" w:styleId="nc684nl6">
    <w:name w:val="nc684nl6"/>
    <w:basedOn w:val="Domylnaczcionkaakapitu"/>
    <w:qFormat/>
    <w:rsid w:val="00EC7A3C"/>
    <w:rPr>
      <w:rFonts w:cs="Times New Roman"/>
    </w:rPr>
  </w:style>
  <w:style w:type="character" w:customStyle="1" w:styleId="jsgrdq">
    <w:name w:val="jsgrdq"/>
    <w:basedOn w:val="Domylnaczcionkaakapitu"/>
    <w:qFormat/>
    <w:rsid w:val="00EC7A3C"/>
    <w:rPr>
      <w:rFonts w:cs="Times New Roman"/>
    </w:rPr>
  </w:style>
  <w:style w:type="character" w:customStyle="1" w:styleId="TekstpodstawowyZnak1">
    <w:name w:val="Tekst podstawowy Znak1"/>
    <w:basedOn w:val="Domylnaczcionkaakapitu"/>
    <w:rsid w:val="00EC7A3C"/>
    <w:rPr>
      <w:rFonts w:ascii="Calibri" w:eastAsia="Times New Roman" w:hAnsi="Calibri" w:cs=";Calibri"/>
      <w:sz w:val="22"/>
      <w:szCs w:val="22"/>
      <w:lang w:bidi="ar-SA"/>
    </w:rPr>
  </w:style>
  <w:style w:type="character" w:customStyle="1" w:styleId="oypena">
    <w:name w:val="oypena"/>
    <w:basedOn w:val="Domylnaczcionkaakapitu"/>
    <w:rsid w:val="00EC7A3C"/>
    <w:rPr>
      <w:rFonts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665171">
      <w:bodyDiv w:val="1"/>
      <w:marLeft w:val="0"/>
      <w:marRight w:val="0"/>
      <w:marTop w:val="0"/>
      <w:marBottom w:val="0"/>
      <w:divBdr>
        <w:top w:val="none" w:sz="0" w:space="0" w:color="auto"/>
        <w:left w:val="none" w:sz="0" w:space="0" w:color="auto"/>
        <w:bottom w:val="none" w:sz="0" w:space="0" w:color="auto"/>
        <w:right w:val="none" w:sz="0" w:space="0" w:color="auto"/>
      </w:divBdr>
    </w:div>
    <w:div w:id="19165272">
      <w:bodyDiv w:val="1"/>
      <w:marLeft w:val="0"/>
      <w:marRight w:val="0"/>
      <w:marTop w:val="0"/>
      <w:marBottom w:val="0"/>
      <w:divBdr>
        <w:top w:val="none" w:sz="0" w:space="0" w:color="auto"/>
        <w:left w:val="none" w:sz="0" w:space="0" w:color="auto"/>
        <w:bottom w:val="none" w:sz="0" w:space="0" w:color="auto"/>
        <w:right w:val="none" w:sz="0" w:space="0" w:color="auto"/>
      </w:divBdr>
    </w:div>
    <w:div w:id="24793309">
      <w:bodyDiv w:val="1"/>
      <w:marLeft w:val="0"/>
      <w:marRight w:val="0"/>
      <w:marTop w:val="0"/>
      <w:marBottom w:val="0"/>
      <w:divBdr>
        <w:top w:val="none" w:sz="0" w:space="0" w:color="auto"/>
        <w:left w:val="none" w:sz="0" w:space="0" w:color="auto"/>
        <w:bottom w:val="none" w:sz="0" w:space="0" w:color="auto"/>
        <w:right w:val="none" w:sz="0" w:space="0" w:color="auto"/>
      </w:divBdr>
    </w:div>
    <w:div w:id="29302146">
      <w:bodyDiv w:val="1"/>
      <w:marLeft w:val="0"/>
      <w:marRight w:val="0"/>
      <w:marTop w:val="0"/>
      <w:marBottom w:val="0"/>
      <w:divBdr>
        <w:top w:val="none" w:sz="0" w:space="0" w:color="auto"/>
        <w:left w:val="none" w:sz="0" w:space="0" w:color="auto"/>
        <w:bottom w:val="none" w:sz="0" w:space="0" w:color="auto"/>
        <w:right w:val="none" w:sz="0" w:space="0" w:color="auto"/>
      </w:divBdr>
    </w:div>
    <w:div w:id="36708106">
      <w:bodyDiv w:val="1"/>
      <w:marLeft w:val="0"/>
      <w:marRight w:val="0"/>
      <w:marTop w:val="0"/>
      <w:marBottom w:val="0"/>
      <w:divBdr>
        <w:top w:val="none" w:sz="0" w:space="0" w:color="auto"/>
        <w:left w:val="none" w:sz="0" w:space="0" w:color="auto"/>
        <w:bottom w:val="none" w:sz="0" w:space="0" w:color="auto"/>
        <w:right w:val="none" w:sz="0" w:space="0" w:color="auto"/>
      </w:divBdr>
    </w:div>
    <w:div w:id="37631194">
      <w:bodyDiv w:val="1"/>
      <w:marLeft w:val="0"/>
      <w:marRight w:val="0"/>
      <w:marTop w:val="0"/>
      <w:marBottom w:val="0"/>
      <w:divBdr>
        <w:top w:val="none" w:sz="0" w:space="0" w:color="auto"/>
        <w:left w:val="none" w:sz="0" w:space="0" w:color="auto"/>
        <w:bottom w:val="none" w:sz="0" w:space="0" w:color="auto"/>
        <w:right w:val="none" w:sz="0" w:space="0" w:color="auto"/>
      </w:divBdr>
    </w:div>
    <w:div w:id="41445941">
      <w:bodyDiv w:val="1"/>
      <w:marLeft w:val="0"/>
      <w:marRight w:val="0"/>
      <w:marTop w:val="0"/>
      <w:marBottom w:val="0"/>
      <w:divBdr>
        <w:top w:val="none" w:sz="0" w:space="0" w:color="auto"/>
        <w:left w:val="none" w:sz="0" w:space="0" w:color="auto"/>
        <w:bottom w:val="none" w:sz="0" w:space="0" w:color="auto"/>
        <w:right w:val="none" w:sz="0" w:space="0" w:color="auto"/>
      </w:divBdr>
    </w:div>
    <w:div w:id="135534051">
      <w:bodyDiv w:val="1"/>
      <w:marLeft w:val="0"/>
      <w:marRight w:val="0"/>
      <w:marTop w:val="0"/>
      <w:marBottom w:val="0"/>
      <w:divBdr>
        <w:top w:val="none" w:sz="0" w:space="0" w:color="auto"/>
        <w:left w:val="none" w:sz="0" w:space="0" w:color="auto"/>
        <w:bottom w:val="none" w:sz="0" w:space="0" w:color="auto"/>
        <w:right w:val="none" w:sz="0" w:space="0" w:color="auto"/>
      </w:divBdr>
    </w:div>
    <w:div w:id="169376812">
      <w:bodyDiv w:val="1"/>
      <w:marLeft w:val="0"/>
      <w:marRight w:val="0"/>
      <w:marTop w:val="0"/>
      <w:marBottom w:val="0"/>
      <w:divBdr>
        <w:top w:val="none" w:sz="0" w:space="0" w:color="auto"/>
        <w:left w:val="none" w:sz="0" w:space="0" w:color="auto"/>
        <w:bottom w:val="none" w:sz="0" w:space="0" w:color="auto"/>
        <w:right w:val="none" w:sz="0" w:space="0" w:color="auto"/>
      </w:divBdr>
    </w:div>
    <w:div w:id="239756572">
      <w:bodyDiv w:val="1"/>
      <w:marLeft w:val="0"/>
      <w:marRight w:val="0"/>
      <w:marTop w:val="0"/>
      <w:marBottom w:val="0"/>
      <w:divBdr>
        <w:top w:val="none" w:sz="0" w:space="0" w:color="auto"/>
        <w:left w:val="none" w:sz="0" w:space="0" w:color="auto"/>
        <w:bottom w:val="none" w:sz="0" w:space="0" w:color="auto"/>
        <w:right w:val="none" w:sz="0" w:space="0" w:color="auto"/>
      </w:divBdr>
    </w:div>
    <w:div w:id="247888611">
      <w:bodyDiv w:val="1"/>
      <w:marLeft w:val="0"/>
      <w:marRight w:val="0"/>
      <w:marTop w:val="0"/>
      <w:marBottom w:val="0"/>
      <w:divBdr>
        <w:top w:val="none" w:sz="0" w:space="0" w:color="auto"/>
        <w:left w:val="none" w:sz="0" w:space="0" w:color="auto"/>
        <w:bottom w:val="none" w:sz="0" w:space="0" w:color="auto"/>
        <w:right w:val="none" w:sz="0" w:space="0" w:color="auto"/>
      </w:divBdr>
    </w:div>
    <w:div w:id="260114618">
      <w:bodyDiv w:val="1"/>
      <w:marLeft w:val="0"/>
      <w:marRight w:val="0"/>
      <w:marTop w:val="0"/>
      <w:marBottom w:val="0"/>
      <w:divBdr>
        <w:top w:val="none" w:sz="0" w:space="0" w:color="auto"/>
        <w:left w:val="none" w:sz="0" w:space="0" w:color="auto"/>
        <w:bottom w:val="none" w:sz="0" w:space="0" w:color="auto"/>
        <w:right w:val="none" w:sz="0" w:space="0" w:color="auto"/>
      </w:divBdr>
    </w:div>
    <w:div w:id="313727125">
      <w:bodyDiv w:val="1"/>
      <w:marLeft w:val="0"/>
      <w:marRight w:val="0"/>
      <w:marTop w:val="0"/>
      <w:marBottom w:val="0"/>
      <w:divBdr>
        <w:top w:val="none" w:sz="0" w:space="0" w:color="auto"/>
        <w:left w:val="none" w:sz="0" w:space="0" w:color="auto"/>
        <w:bottom w:val="none" w:sz="0" w:space="0" w:color="auto"/>
        <w:right w:val="none" w:sz="0" w:space="0" w:color="auto"/>
      </w:divBdr>
    </w:div>
    <w:div w:id="317462863">
      <w:bodyDiv w:val="1"/>
      <w:marLeft w:val="0"/>
      <w:marRight w:val="0"/>
      <w:marTop w:val="0"/>
      <w:marBottom w:val="0"/>
      <w:divBdr>
        <w:top w:val="none" w:sz="0" w:space="0" w:color="auto"/>
        <w:left w:val="none" w:sz="0" w:space="0" w:color="auto"/>
        <w:bottom w:val="none" w:sz="0" w:space="0" w:color="auto"/>
        <w:right w:val="none" w:sz="0" w:space="0" w:color="auto"/>
      </w:divBdr>
    </w:div>
    <w:div w:id="330380140">
      <w:bodyDiv w:val="1"/>
      <w:marLeft w:val="0"/>
      <w:marRight w:val="0"/>
      <w:marTop w:val="0"/>
      <w:marBottom w:val="0"/>
      <w:divBdr>
        <w:top w:val="none" w:sz="0" w:space="0" w:color="auto"/>
        <w:left w:val="none" w:sz="0" w:space="0" w:color="auto"/>
        <w:bottom w:val="none" w:sz="0" w:space="0" w:color="auto"/>
        <w:right w:val="none" w:sz="0" w:space="0" w:color="auto"/>
      </w:divBdr>
    </w:div>
    <w:div w:id="391537328">
      <w:bodyDiv w:val="1"/>
      <w:marLeft w:val="0"/>
      <w:marRight w:val="0"/>
      <w:marTop w:val="0"/>
      <w:marBottom w:val="0"/>
      <w:divBdr>
        <w:top w:val="none" w:sz="0" w:space="0" w:color="auto"/>
        <w:left w:val="none" w:sz="0" w:space="0" w:color="auto"/>
        <w:bottom w:val="none" w:sz="0" w:space="0" w:color="auto"/>
        <w:right w:val="none" w:sz="0" w:space="0" w:color="auto"/>
      </w:divBdr>
    </w:div>
    <w:div w:id="398745753">
      <w:bodyDiv w:val="1"/>
      <w:marLeft w:val="0"/>
      <w:marRight w:val="0"/>
      <w:marTop w:val="0"/>
      <w:marBottom w:val="0"/>
      <w:divBdr>
        <w:top w:val="none" w:sz="0" w:space="0" w:color="auto"/>
        <w:left w:val="none" w:sz="0" w:space="0" w:color="auto"/>
        <w:bottom w:val="none" w:sz="0" w:space="0" w:color="auto"/>
        <w:right w:val="none" w:sz="0" w:space="0" w:color="auto"/>
      </w:divBdr>
    </w:div>
    <w:div w:id="445273138">
      <w:bodyDiv w:val="1"/>
      <w:marLeft w:val="0"/>
      <w:marRight w:val="0"/>
      <w:marTop w:val="0"/>
      <w:marBottom w:val="0"/>
      <w:divBdr>
        <w:top w:val="none" w:sz="0" w:space="0" w:color="auto"/>
        <w:left w:val="none" w:sz="0" w:space="0" w:color="auto"/>
        <w:bottom w:val="none" w:sz="0" w:space="0" w:color="auto"/>
        <w:right w:val="none" w:sz="0" w:space="0" w:color="auto"/>
      </w:divBdr>
    </w:div>
    <w:div w:id="477576426">
      <w:bodyDiv w:val="1"/>
      <w:marLeft w:val="0"/>
      <w:marRight w:val="0"/>
      <w:marTop w:val="0"/>
      <w:marBottom w:val="0"/>
      <w:divBdr>
        <w:top w:val="none" w:sz="0" w:space="0" w:color="auto"/>
        <w:left w:val="none" w:sz="0" w:space="0" w:color="auto"/>
        <w:bottom w:val="none" w:sz="0" w:space="0" w:color="auto"/>
        <w:right w:val="none" w:sz="0" w:space="0" w:color="auto"/>
      </w:divBdr>
    </w:div>
    <w:div w:id="491873173">
      <w:bodyDiv w:val="1"/>
      <w:marLeft w:val="0"/>
      <w:marRight w:val="0"/>
      <w:marTop w:val="0"/>
      <w:marBottom w:val="0"/>
      <w:divBdr>
        <w:top w:val="none" w:sz="0" w:space="0" w:color="auto"/>
        <w:left w:val="none" w:sz="0" w:space="0" w:color="auto"/>
        <w:bottom w:val="none" w:sz="0" w:space="0" w:color="auto"/>
        <w:right w:val="none" w:sz="0" w:space="0" w:color="auto"/>
      </w:divBdr>
    </w:div>
    <w:div w:id="592906516">
      <w:bodyDiv w:val="1"/>
      <w:marLeft w:val="0"/>
      <w:marRight w:val="0"/>
      <w:marTop w:val="0"/>
      <w:marBottom w:val="0"/>
      <w:divBdr>
        <w:top w:val="none" w:sz="0" w:space="0" w:color="auto"/>
        <w:left w:val="none" w:sz="0" w:space="0" w:color="auto"/>
        <w:bottom w:val="none" w:sz="0" w:space="0" w:color="auto"/>
        <w:right w:val="none" w:sz="0" w:space="0" w:color="auto"/>
      </w:divBdr>
    </w:div>
    <w:div w:id="667902207">
      <w:bodyDiv w:val="1"/>
      <w:marLeft w:val="0"/>
      <w:marRight w:val="0"/>
      <w:marTop w:val="0"/>
      <w:marBottom w:val="0"/>
      <w:divBdr>
        <w:top w:val="none" w:sz="0" w:space="0" w:color="auto"/>
        <w:left w:val="none" w:sz="0" w:space="0" w:color="auto"/>
        <w:bottom w:val="none" w:sz="0" w:space="0" w:color="auto"/>
        <w:right w:val="none" w:sz="0" w:space="0" w:color="auto"/>
      </w:divBdr>
    </w:div>
    <w:div w:id="688918934">
      <w:bodyDiv w:val="1"/>
      <w:marLeft w:val="0"/>
      <w:marRight w:val="0"/>
      <w:marTop w:val="0"/>
      <w:marBottom w:val="0"/>
      <w:divBdr>
        <w:top w:val="none" w:sz="0" w:space="0" w:color="auto"/>
        <w:left w:val="none" w:sz="0" w:space="0" w:color="auto"/>
        <w:bottom w:val="none" w:sz="0" w:space="0" w:color="auto"/>
        <w:right w:val="none" w:sz="0" w:space="0" w:color="auto"/>
      </w:divBdr>
    </w:div>
    <w:div w:id="708845624">
      <w:bodyDiv w:val="1"/>
      <w:marLeft w:val="0"/>
      <w:marRight w:val="0"/>
      <w:marTop w:val="0"/>
      <w:marBottom w:val="0"/>
      <w:divBdr>
        <w:top w:val="none" w:sz="0" w:space="0" w:color="auto"/>
        <w:left w:val="none" w:sz="0" w:space="0" w:color="auto"/>
        <w:bottom w:val="none" w:sz="0" w:space="0" w:color="auto"/>
        <w:right w:val="none" w:sz="0" w:space="0" w:color="auto"/>
      </w:divBdr>
    </w:div>
    <w:div w:id="740174916">
      <w:bodyDiv w:val="1"/>
      <w:marLeft w:val="0"/>
      <w:marRight w:val="0"/>
      <w:marTop w:val="0"/>
      <w:marBottom w:val="0"/>
      <w:divBdr>
        <w:top w:val="none" w:sz="0" w:space="0" w:color="auto"/>
        <w:left w:val="none" w:sz="0" w:space="0" w:color="auto"/>
        <w:bottom w:val="none" w:sz="0" w:space="0" w:color="auto"/>
        <w:right w:val="none" w:sz="0" w:space="0" w:color="auto"/>
      </w:divBdr>
    </w:div>
    <w:div w:id="815801377">
      <w:bodyDiv w:val="1"/>
      <w:marLeft w:val="0"/>
      <w:marRight w:val="0"/>
      <w:marTop w:val="0"/>
      <w:marBottom w:val="0"/>
      <w:divBdr>
        <w:top w:val="none" w:sz="0" w:space="0" w:color="auto"/>
        <w:left w:val="none" w:sz="0" w:space="0" w:color="auto"/>
        <w:bottom w:val="none" w:sz="0" w:space="0" w:color="auto"/>
        <w:right w:val="none" w:sz="0" w:space="0" w:color="auto"/>
      </w:divBdr>
    </w:div>
    <w:div w:id="844438043">
      <w:bodyDiv w:val="1"/>
      <w:marLeft w:val="0"/>
      <w:marRight w:val="0"/>
      <w:marTop w:val="0"/>
      <w:marBottom w:val="0"/>
      <w:divBdr>
        <w:top w:val="none" w:sz="0" w:space="0" w:color="auto"/>
        <w:left w:val="none" w:sz="0" w:space="0" w:color="auto"/>
        <w:bottom w:val="none" w:sz="0" w:space="0" w:color="auto"/>
        <w:right w:val="none" w:sz="0" w:space="0" w:color="auto"/>
      </w:divBdr>
    </w:div>
    <w:div w:id="852957157">
      <w:bodyDiv w:val="1"/>
      <w:marLeft w:val="0"/>
      <w:marRight w:val="0"/>
      <w:marTop w:val="0"/>
      <w:marBottom w:val="0"/>
      <w:divBdr>
        <w:top w:val="none" w:sz="0" w:space="0" w:color="auto"/>
        <w:left w:val="none" w:sz="0" w:space="0" w:color="auto"/>
        <w:bottom w:val="none" w:sz="0" w:space="0" w:color="auto"/>
        <w:right w:val="none" w:sz="0" w:space="0" w:color="auto"/>
      </w:divBdr>
    </w:div>
    <w:div w:id="857428026">
      <w:bodyDiv w:val="1"/>
      <w:marLeft w:val="0"/>
      <w:marRight w:val="0"/>
      <w:marTop w:val="0"/>
      <w:marBottom w:val="0"/>
      <w:divBdr>
        <w:top w:val="none" w:sz="0" w:space="0" w:color="auto"/>
        <w:left w:val="none" w:sz="0" w:space="0" w:color="auto"/>
        <w:bottom w:val="none" w:sz="0" w:space="0" w:color="auto"/>
        <w:right w:val="none" w:sz="0" w:space="0" w:color="auto"/>
      </w:divBdr>
    </w:div>
    <w:div w:id="876042457">
      <w:bodyDiv w:val="1"/>
      <w:marLeft w:val="0"/>
      <w:marRight w:val="0"/>
      <w:marTop w:val="0"/>
      <w:marBottom w:val="0"/>
      <w:divBdr>
        <w:top w:val="none" w:sz="0" w:space="0" w:color="auto"/>
        <w:left w:val="none" w:sz="0" w:space="0" w:color="auto"/>
        <w:bottom w:val="none" w:sz="0" w:space="0" w:color="auto"/>
        <w:right w:val="none" w:sz="0" w:space="0" w:color="auto"/>
      </w:divBdr>
    </w:div>
    <w:div w:id="878586479">
      <w:bodyDiv w:val="1"/>
      <w:marLeft w:val="0"/>
      <w:marRight w:val="0"/>
      <w:marTop w:val="0"/>
      <w:marBottom w:val="0"/>
      <w:divBdr>
        <w:top w:val="none" w:sz="0" w:space="0" w:color="auto"/>
        <w:left w:val="none" w:sz="0" w:space="0" w:color="auto"/>
        <w:bottom w:val="none" w:sz="0" w:space="0" w:color="auto"/>
        <w:right w:val="none" w:sz="0" w:space="0" w:color="auto"/>
      </w:divBdr>
    </w:div>
    <w:div w:id="894894472">
      <w:bodyDiv w:val="1"/>
      <w:marLeft w:val="0"/>
      <w:marRight w:val="0"/>
      <w:marTop w:val="0"/>
      <w:marBottom w:val="0"/>
      <w:divBdr>
        <w:top w:val="none" w:sz="0" w:space="0" w:color="auto"/>
        <w:left w:val="none" w:sz="0" w:space="0" w:color="auto"/>
        <w:bottom w:val="none" w:sz="0" w:space="0" w:color="auto"/>
        <w:right w:val="none" w:sz="0" w:space="0" w:color="auto"/>
      </w:divBdr>
      <w:divsChild>
        <w:div w:id="10762953">
          <w:marLeft w:val="0"/>
          <w:marRight w:val="0"/>
          <w:marTop w:val="0"/>
          <w:marBottom w:val="0"/>
          <w:divBdr>
            <w:top w:val="none" w:sz="0" w:space="0" w:color="auto"/>
            <w:left w:val="none" w:sz="0" w:space="0" w:color="auto"/>
            <w:bottom w:val="none" w:sz="0" w:space="0" w:color="auto"/>
            <w:right w:val="none" w:sz="0" w:space="0" w:color="auto"/>
          </w:divBdr>
        </w:div>
        <w:div w:id="1181775331">
          <w:marLeft w:val="0"/>
          <w:marRight w:val="0"/>
          <w:marTop w:val="0"/>
          <w:marBottom w:val="0"/>
          <w:divBdr>
            <w:top w:val="none" w:sz="0" w:space="0" w:color="auto"/>
            <w:left w:val="none" w:sz="0" w:space="0" w:color="auto"/>
            <w:bottom w:val="none" w:sz="0" w:space="0" w:color="auto"/>
            <w:right w:val="none" w:sz="0" w:space="0" w:color="auto"/>
          </w:divBdr>
        </w:div>
        <w:div w:id="1534659433">
          <w:marLeft w:val="0"/>
          <w:marRight w:val="0"/>
          <w:marTop w:val="0"/>
          <w:marBottom w:val="0"/>
          <w:divBdr>
            <w:top w:val="none" w:sz="0" w:space="0" w:color="auto"/>
            <w:left w:val="none" w:sz="0" w:space="0" w:color="auto"/>
            <w:bottom w:val="none" w:sz="0" w:space="0" w:color="auto"/>
            <w:right w:val="none" w:sz="0" w:space="0" w:color="auto"/>
          </w:divBdr>
        </w:div>
        <w:div w:id="2139102039">
          <w:marLeft w:val="0"/>
          <w:marRight w:val="0"/>
          <w:marTop w:val="0"/>
          <w:marBottom w:val="0"/>
          <w:divBdr>
            <w:top w:val="none" w:sz="0" w:space="0" w:color="auto"/>
            <w:left w:val="none" w:sz="0" w:space="0" w:color="auto"/>
            <w:bottom w:val="none" w:sz="0" w:space="0" w:color="auto"/>
            <w:right w:val="none" w:sz="0" w:space="0" w:color="auto"/>
          </w:divBdr>
        </w:div>
      </w:divsChild>
    </w:div>
    <w:div w:id="924532774">
      <w:bodyDiv w:val="1"/>
      <w:marLeft w:val="0"/>
      <w:marRight w:val="0"/>
      <w:marTop w:val="0"/>
      <w:marBottom w:val="0"/>
      <w:divBdr>
        <w:top w:val="none" w:sz="0" w:space="0" w:color="auto"/>
        <w:left w:val="none" w:sz="0" w:space="0" w:color="auto"/>
        <w:bottom w:val="none" w:sz="0" w:space="0" w:color="auto"/>
        <w:right w:val="none" w:sz="0" w:space="0" w:color="auto"/>
      </w:divBdr>
    </w:div>
    <w:div w:id="940916930">
      <w:bodyDiv w:val="1"/>
      <w:marLeft w:val="0"/>
      <w:marRight w:val="0"/>
      <w:marTop w:val="0"/>
      <w:marBottom w:val="0"/>
      <w:divBdr>
        <w:top w:val="none" w:sz="0" w:space="0" w:color="auto"/>
        <w:left w:val="none" w:sz="0" w:space="0" w:color="auto"/>
        <w:bottom w:val="none" w:sz="0" w:space="0" w:color="auto"/>
        <w:right w:val="none" w:sz="0" w:space="0" w:color="auto"/>
      </w:divBdr>
    </w:div>
    <w:div w:id="951086817">
      <w:bodyDiv w:val="1"/>
      <w:marLeft w:val="0"/>
      <w:marRight w:val="0"/>
      <w:marTop w:val="0"/>
      <w:marBottom w:val="0"/>
      <w:divBdr>
        <w:top w:val="none" w:sz="0" w:space="0" w:color="auto"/>
        <w:left w:val="none" w:sz="0" w:space="0" w:color="auto"/>
        <w:bottom w:val="none" w:sz="0" w:space="0" w:color="auto"/>
        <w:right w:val="none" w:sz="0" w:space="0" w:color="auto"/>
      </w:divBdr>
    </w:div>
    <w:div w:id="1000276708">
      <w:bodyDiv w:val="1"/>
      <w:marLeft w:val="0"/>
      <w:marRight w:val="0"/>
      <w:marTop w:val="0"/>
      <w:marBottom w:val="0"/>
      <w:divBdr>
        <w:top w:val="none" w:sz="0" w:space="0" w:color="auto"/>
        <w:left w:val="none" w:sz="0" w:space="0" w:color="auto"/>
        <w:bottom w:val="none" w:sz="0" w:space="0" w:color="auto"/>
        <w:right w:val="none" w:sz="0" w:space="0" w:color="auto"/>
      </w:divBdr>
    </w:div>
    <w:div w:id="1004551571">
      <w:bodyDiv w:val="1"/>
      <w:marLeft w:val="0"/>
      <w:marRight w:val="0"/>
      <w:marTop w:val="0"/>
      <w:marBottom w:val="0"/>
      <w:divBdr>
        <w:top w:val="none" w:sz="0" w:space="0" w:color="auto"/>
        <w:left w:val="none" w:sz="0" w:space="0" w:color="auto"/>
        <w:bottom w:val="none" w:sz="0" w:space="0" w:color="auto"/>
        <w:right w:val="none" w:sz="0" w:space="0" w:color="auto"/>
      </w:divBdr>
    </w:div>
    <w:div w:id="1013069700">
      <w:bodyDiv w:val="1"/>
      <w:marLeft w:val="0"/>
      <w:marRight w:val="0"/>
      <w:marTop w:val="0"/>
      <w:marBottom w:val="0"/>
      <w:divBdr>
        <w:top w:val="none" w:sz="0" w:space="0" w:color="auto"/>
        <w:left w:val="none" w:sz="0" w:space="0" w:color="auto"/>
        <w:bottom w:val="none" w:sz="0" w:space="0" w:color="auto"/>
        <w:right w:val="none" w:sz="0" w:space="0" w:color="auto"/>
      </w:divBdr>
    </w:div>
    <w:div w:id="1033842879">
      <w:bodyDiv w:val="1"/>
      <w:marLeft w:val="0"/>
      <w:marRight w:val="0"/>
      <w:marTop w:val="0"/>
      <w:marBottom w:val="0"/>
      <w:divBdr>
        <w:top w:val="none" w:sz="0" w:space="0" w:color="auto"/>
        <w:left w:val="none" w:sz="0" w:space="0" w:color="auto"/>
        <w:bottom w:val="none" w:sz="0" w:space="0" w:color="auto"/>
        <w:right w:val="none" w:sz="0" w:space="0" w:color="auto"/>
      </w:divBdr>
    </w:div>
    <w:div w:id="1067343991">
      <w:bodyDiv w:val="1"/>
      <w:marLeft w:val="0"/>
      <w:marRight w:val="0"/>
      <w:marTop w:val="0"/>
      <w:marBottom w:val="0"/>
      <w:divBdr>
        <w:top w:val="none" w:sz="0" w:space="0" w:color="auto"/>
        <w:left w:val="none" w:sz="0" w:space="0" w:color="auto"/>
        <w:bottom w:val="none" w:sz="0" w:space="0" w:color="auto"/>
        <w:right w:val="none" w:sz="0" w:space="0" w:color="auto"/>
      </w:divBdr>
    </w:div>
    <w:div w:id="1128815771">
      <w:bodyDiv w:val="1"/>
      <w:marLeft w:val="0"/>
      <w:marRight w:val="0"/>
      <w:marTop w:val="0"/>
      <w:marBottom w:val="0"/>
      <w:divBdr>
        <w:top w:val="none" w:sz="0" w:space="0" w:color="auto"/>
        <w:left w:val="none" w:sz="0" w:space="0" w:color="auto"/>
        <w:bottom w:val="none" w:sz="0" w:space="0" w:color="auto"/>
        <w:right w:val="none" w:sz="0" w:space="0" w:color="auto"/>
      </w:divBdr>
    </w:div>
    <w:div w:id="1134250507">
      <w:bodyDiv w:val="1"/>
      <w:marLeft w:val="0"/>
      <w:marRight w:val="0"/>
      <w:marTop w:val="0"/>
      <w:marBottom w:val="0"/>
      <w:divBdr>
        <w:top w:val="none" w:sz="0" w:space="0" w:color="auto"/>
        <w:left w:val="none" w:sz="0" w:space="0" w:color="auto"/>
        <w:bottom w:val="none" w:sz="0" w:space="0" w:color="auto"/>
        <w:right w:val="none" w:sz="0" w:space="0" w:color="auto"/>
      </w:divBdr>
    </w:div>
    <w:div w:id="1165051579">
      <w:bodyDiv w:val="1"/>
      <w:marLeft w:val="0"/>
      <w:marRight w:val="0"/>
      <w:marTop w:val="0"/>
      <w:marBottom w:val="0"/>
      <w:divBdr>
        <w:top w:val="none" w:sz="0" w:space="0" w:color="auto"/>
        <w:left w:val="none" w:sz="0" w:space="0" w:color="auto"/>
        <w:bottom w:val="none" w:sz="0" w:space="0" w:color="auto"/>
        <w:right w:val="none" w:sz="0" w:space="0" w:color="auto"/>
      </w:divBdr>
    </w:div>
    <w:div w:id="1169366606">
      <w:bodyDiv w:val="1"/>
      <w:marLeft w:val="0"/>
      <w:marRight w:val="0"/>
      <w:marTop w:val="0"/>
      <w:marBottom w:val="0"/>
      <w:divBdr>
        <w:top w:val="none" w:sz="0" w:space="0" w:color="auto"/>
        <w:left w:val="none" w:sz="0" w:space="0" w:color="auto"/>
        <w:bottom w:val="none" w:sz="0" w:space="0" w:color="auto"/>
        <w:right w:val="none" w:sz="0" w:space="0" w:color="auto"/>
      </w:divBdr>
    </w:div>
    <w:div w:id="1218317023">
      <w:bodyDiv w:val="1"/>
      <w:marLeft w:val="0"/>
      <w:marRight w:val="0"/>
      <w:marTop w:val="0"/>
      <w:marBottom w:val="0"/>
      <w:divBdr>
        <w:top w:val="none" w:sz="0" w:space="0" w:color="auto"/>
        <w:left w:val="none" w:sz="0" w:space="0" w:color="auto"/>
        <w:bottom w:val="none" w:sz="0" w:space="0" w:color="auto"/>
        <w:right w:val="none" w:sz="0" w:space="0" w:color="auto"/>
      </w:divBdr>
    </w:div>
    <w:div w:id="1243181216">
      <w:bodyDiv w:val="1"/>
      <w:marLeft w:val="0"/>
      <w:marRight w:val="0"/>
      <w:marTop w:val="0"/>
      <w:marBottom w:val="0"/>
      <w:divBdr>
        <w:top w:val="none" w:sz="0" w:space="0" w:color="auto"/>
        <w:left w:val="none" w:sz="0" w:space="0" w:color="auto"/>
        <w:bottom w:val="none" w:sz="0" w:space="0" w:color="auto"/>
        <w:right w:val="none" w:sz="0" w:space="0" w:color="auto"/>
      </w:divBdr>
    </w:div>
    <w:div w:id="1248077619">
      <w:bodyDiv w:val="1"/>
      <w:marLeft w:val="0"/>
      <w:marRight w:val="0"/>
      <w:marTop w:val="0"/>
      <w:marBottom w:val="0"/>
      <w:divBdr>
        <w:top w:val="none" w:sz="0" w:space="0" w:color="auto"/>
        <w:left w:val="none" w:sz="0" w:space="0" w:color="auto"/>
        <w:bottom w:val="none" w:sz="0" w:space="0" w:color="auto"/>
        <w:right w:val="none" w:sz="0" w:space="0" w:color="auto"/>
      </w:divBdr>
    </w:div>
    <w:div w:id="1260682115">
      <w:bodyDiv w:val="1"/>
      <w:marLeft w:val="0"/>
      <w:marRight w:val="0"/>
      <w:marTop w:val="0"/>
      <w:marBottom w:val="0"/>
      <w:divBdr>
        <w:top w:val="none" w:sz="0" w:space="0" w:color="auto"/>
        <w:left w:val="none" w:sz="0" w:space="0" w:color="auto"/>
        <w:bottom w:val="none" w:sz="0" w:space="0" w:color="auto"/>
        <w:right w:val="none" w:sz="0" w:space="0" w:color="auto"/>
      </w:divBdr>
    </w:div>
    <w:div w:id="1262494688">
      <w:bodyDiv w:val="1"/>
      <w:marLeft w:val="0"/>
      <w:marRight w:val="0"/>
      <w:marTop w:val="0"/>
      <w:marBottom w:val="0"/>
      <w:divBdr>
        <w:top w:val="none" w:sz="0" w:space="0" w:color="auto"/>
        <w:left w:val="none" w:sz="0" w:space="0" w:color="auto"/>
        <w:bottom w:val="none" w:sz="0" w:space="0" w:color="auto"/>
        <w:right w:val="none" w:sz="0" w:space="0" w:color="auto"/>
      </w:divBdr>
    </w:div>
    <w:div w:id="1279990321">
      <w:bodyDiv w:val="1"/>
      <w:marLeft w:val="0"/>
      <w:marRight w:val="0"/>
      <w:marTop w:val="0"/>
      <w:marBottom w:val="0"/>
      <w:divBdr>
        <w:top w:val="none" w:sz="0" w:space="0" w:color="auto"/>
        <w:left w:val="none" w:sz="0" w:space="0" w:color="auto"/>
        <w:bottom w:val="none" w:sz="0" w:space="0" w:color="auto"/>
        <w:right w:val="none" w:sz="0" w:space="0" w:color="auto"/>
      </w:divBdr>
    </w:div>
    <w:div w:id="1288010079">
      <w:bodyDiv w:val="1"/>
      <w:marLeft w:val="0"/>
      <w:marRight w:val="0"/>
      <w:marTop w:val="0"/>
      <w:marBottom w:val="0"/>
      <w:divBdr>
        <w:top w:val="none" w:sz="0" w:space="0" w:color="auto"/>
        <w:left w:val="none" w:sz="0" w:space="0" w:color="auto"/>
        <w:bottom w:val="none" w:sz="0" w:space="0" w:color="auto"/>
        <w:right w:val="none" w:sz="0" w:space="0" w:color="auto"/>
      </w:divBdr>
    </w:div>
    <w:div w:id="1357728087">
      <w:bodyDiv w:val="1"/>
      <w:marLeft w:val="0"/>
      <w:marRight w:val="0"/>
      <w:marTop w:val="0"/>
      <w:marBottom w:val="0"/>
      <w:divBdr>
        <w:top w:val="none" w:sz="0" w:space="0" w:color="auto"/>
        <w:left w:val="none" w:sz="0" w:space="0" w:color="auto"/>
        <w:bottom w:val="none" w:sz="0" w:space="0" w:color="auto"/>
        <w:right w:val="none" w:sz="0" w:space="0" w:color="auto"/>
      </w:divBdr>
    </w:div>
    <w:div w:id="1362169188">
      <w:bodyDiv w:val="1"/>
      <w:marLeft w:val="0"/>
      <w:marRight w:val="0"/>
      <w:marTop w:val="0"/>
      <w:marBottom w:val="0"/>
      <w:divBdr>
        <w:top w:val="none" w:sz="0" w:space="0" w:color="auto"/>
        <w:left w:val="none" w:sz="0" w:space="0" w:color="auto"/>
        <w:bottom w:val="none" w:sz="0" w:space="0" w:color="auto"/>
        <w:right w:val="none" w:sz="0" w:space="0" w:color="auto"/>
      </w:divBdr>
    </w:div>
    <w:div w:id="1393120192">
      <w:bodyDiv w:val="1"/>
      <w:marLeft w:val="0"/>
      <w:marRight w:val="0"/>
      <w:marTop w:val="0"/>
      <w:marBottom w:val="0"/>
      <w:divBdr>
        <w:top w:val="none" w:sz="0" w:space="0" w:color="auto"/>
        <w:left w:val="none" w:sz="0" w:space="0" w:color="auto"/>
        <w:bottom w:val="none" w:sz="0" w:space="0" w:color="auto"/>
        <w:right w:val="none" w:sz="0" w:space="0" w:color="auto"/>
      </w:divBdr>
    </w:div>
    <w:div w:id="1403944797">
      <w:bodyDiv w:val="1"/>
      <w:marLeft w:val="0"/>
      <w:marRight w:val="0"/>
      <w:marTop w:val="0"/>
      <w:marBottom w:val="0"/>
      <w:divBdr>
        <w:top w:val="none" w:sz="0" w:space="0" w:color="auto"/>
        <w:left w:val="none" w:sz="0" w:space="0" w:color="auto"/>
        <w:bottom w:val="none" w:sz="0" w:space="0" w:color="auto"/>
        <w:right w:val="none" w:sz="0" w:space="0" w:color="auto"/>
      </w:divBdr>
    </w:div>
    <w:div w:id="1412699254">
      <w:bodyDiv w:val="1"/>
      <w:marLeft w:val="0"/>
      <w:marRight w:val="0"/>
      <w:marTop w:val="0"/>
      <w:marBottom w:val="0"/>
      <w:divBdr>
        <w:top w:val="none" w:sz="0" w:space="0" w:color="auto"/>
        <w:left w:val="none" w:sz="0" w:space="0" w:color="auto"/>
        <w:bottom w:val="none" w:sz="0" w:space="0" w:color="auto"/>
        <w:right w:val="none" w:sz="0" w:space="0" w:color="auto"/>
      </w:divBdr>
    </w:div>
    <w:div w:id="1424567151">
      <w:bodyDiv w:val="1"/>
      <w:marLeft w:val="0"/>
      <w:marRight w:val="0"/>
      <w:marTop w:val="0"/>
      <w:marBottom w:val="0"/>
      <w:divBdr>
        <w:top w:val="none" w:sz="0" w:space="0" w:color="auto"/>
        <w:left w:val="none" w:sz="0" w:space="0" w:color="auto"/>
        <w:bottom w:val="none" w:sz="0" w:space="0" w:color="auto"/>
        <w:right w:val="none" w:sz="0" w:space="0" w:color="auto"/>
      </w:divBdr>
    </w:div>
    <w:div w:id="1440418946">
      <w:bodyDiv w:val="1"/>
      <w:marLeft w:val="0"/>
      <w:marRight w:val="0"/>
      <w:marTop w:val="0"/>
      <w:marBottom w:val="0"/>
      <w:divBdr>
        <w:top w:val="none" w:sz="0" w:space="0" w:color="auto"/>
        <w:left w:val="none" w:sz="0" w:space="0" w:color="auto"/>
        <w:bottom w:val="none" w:sz="0" w:space="0" w:color="auto"/>
        <w:right w:val="none" w:sz="0" w:space="0" w:color="auto"/>
      </w:divBdr>
    </w:div>
    <w:div w:id="1470249485">
      <w:bodyDiv w:val="1"/>
      <w:marLeft w:val="0"/>
      <w:marRight w:val="0"/>
      <w:marTop w:val="0"/>
      <w:marBottom w:val="0"/>
      <w:divBdr>
        <w:top w:val="none" w:sz="0" w:space="0" w:color="auto"/>
        <w:left w:val="none" w:sz="0" w:space="0" w:color="auto"/>
        <w:bottom w:val="none" w:sz="0" w:space="0" w:color="auto"/>
        <w:right w:val="none" w:sz="0" w:space="0" w:color="auto"/>
      </w:divBdr>
    </w:div>
    <w:div w:id="1536040380">
      <w:bodyDiv w:val="1"/>
      <w:marLeft w:val="0"/>
      <w:marRight w:val="0"/>
      <w:marTop w:val="0"/>
      <w:marBottom w:val="0"/>
      <w:divBdr>
        <w:top w:val="none" w:sz="0" w:space="0" w:color="auto"/>
        <w:left w:val="none" w:sz="0" w:space="0" w:color="auto"/>
        <w:bottom w:val="none" w:sz="0" w:space="0" w:color="auto"/>
        <w:right w:val="none" w:sz="0" w:space="0" w:color="auto"/>
      </w:divBdr>
    </w:div>
    <w:div w:id="1575047684">
      <w:bodyDiv w:val="1"/>
      <w:marLeft w:val="0"/>
      <w:marRight w:val="0"/>
      <w:marTop w:val="0"/>
      <w:marBottom w:val="0"/>
      <w:divBdr>
        <w:top w:val="none" w:sz="0" w:space="0" w:color="auto"/>
        <w:left w:val="none" w:sz="0" w:space="0" w:color="auto"/>
        <w:bottom w:val="none" w:sz="0" w:space="0" w:color="auto"/>
        <w:right w:val="none" w:sz="0" w:space="0" w:color="auto"/>
      </w:divBdr>
    </w:div>
    <w:div w:id="1577396139">
      <w:bodyDiv w:val="1"/>
      <w:marLeft w:val="0"/>
      <w:marRight w:val="0"/>
      <w:marTop w:val="0"/>
      <w:marBottom w:val="0"/>
      <w:divBdr>
        <w:top w:val="none" w:sz="0" w:space="0" w:color="auto"/>
        <w:left w:val="none" w:sz="0" w:space="0" w:color="auto"/>
        <w:bottom w:val="none" w:sz="0" w:space="0" w:color="auto"/>
        <w:right w:val="none" w:sz="0" w:space="0" w:color="auto"/>
      </w:divBdr>
    </w:div>
    <w:div w:id="1704554956">
      <w:bodyDiv w:val="1"/>
      <w:marLeft w:val="0"/>
      <w:marRight w:val="0"/>
      <w:marTop w:val="0"/>
      <w:marBottom w:val="0"/>
      <w:divBdr>
        <w:top w:val="none" w:sz="0" w:space="0" w:color="auto"/>
        <w:left w:val="none" w:sz="0" w:space="0" w:color="auto"/>
        <w:bottom w:val="none" w:sz="0" w:space="0" w:color="auto"/>
        <w:right w:val="none" w:sz="0" w:space="0" w:color="auto"/>
      </w:divBdr>
    </w:div>
    <w:div w:id="1707556859">
      <w:bodyDiv w:val="1"/>
      <w:marLeft w:val="0"/>
      <w:marRight w:val="0"/>
      <w:marTop w:val="0"/>
      <w:marBottom w:val="0"/>
      <w:divBdr>
        <w:top w:val="none" w:sz="0" w:space="0" w:color="auto"/>
        <w:left w:val="none" w:sz="0" w:space="0" w:color="auto"/>
        <w:bottom w:val="none" w:sz="0" w:space="0" w:color="auto"/>
        <w:right w:val="none" w:sz="0" w:space="0" w:color="auto"/>
      </w:divBdr>
    </w:div>
    <w:div w:id="1711681103">
      <w:bodyDiv w:val="1"/>
      <w:marLeft w:val="0"/>
      <w:marRight w:val="0"/>
      <w:marTop w:val="0"/>
      <w:marBottom w:val="0"/>
      <w:divBdr>
        <w:top w:val="none" w:sz="0" w:space="0" w:color="auto"/>
        <w:left w:val="none" w:sz="0" w:space="0" w:color="auto"/>
        <w:bottom w:val="none" w:sz="0" w:space="0" w:color="auto"/>
        <w:right w:val="none" w:sz="0" w:space="0" w:color="auto"/>
      </w:divBdr>
    </w:div>
    <w:div w:id="1740638741">
      <w:bodyDiv w:val="1"/>
      <w:marLeft w:val="0"/>
      <w:marRight w:val="0"/>
      <w:marTop w:val="0"/>
      <w:marBottom w:val="0"/>
      <w:divBdr>
        <w:top w:val="none" w:sz="0" w:space="0" w:color="auto"/>
        <w:left w:val="none" w:sz="0" w:space="0" w:color="auto"/>
        <w:bottom w:val="none" w:sz="0" w:space="0" w:color="auto"/>
        <w:right w:val="none" w:sz="0" w:space="0" w:color="auto"/>
      </w:divBdr>
    </w:div>
    <w:div w:id="1759280365">
      <w:bodyDiv w:val="1"/>
      <w:marLeft w:val="0"/>
      <w:marRight w:val="0"/>
      <w:marTop w:val="0"/>
      <w:marBottom w:val="0"/>
      <w:divBdr>
        <w:top w:val="none" w:sz="0" w:space="0" w:color="auto"/>
        <w:left w:val="none" w:sz="0" w:space="0" w:color="auto"/>
        <w:bottom w:val="none" w:sz="0" w:space="0" w:color="auto"/>
        <w:right w:val="none" w:sz="0" w:space="0" w:color="auto"/>
      </w:divBdr>
    </w:div>
    <w:div w:id="1763185548">
      <w:bodyDiv w:val="1"/>
      <w:marLeft w:val="0"/>
      <w:marRight w:val="0"/>
      <w:marTop w:val="0"/>
      <w:marBottom w:val="0"/>
      <w:divBdr>
        <w:top w:val="none" w:sz="0" w:space="0" w:color="auto"/>
        <w:left w:val="none" w:sz="0" w:space="0" w:color="auto"/>
        <w:bottom w:val="none" w:sz="0" w:space="0" w:color="auto"/>
        <w:right w:val="none" w:sz="0" w:space="0" w:color="auto"/>
      </w:divBdr>
    </w:div>
    <w:div w:id="1784225508">
      <w:bodyDiv w:val="1"/>
      <w:marLeft w:val="0"/>
      <w:marRight w:val="0"/>
      <w:marTop w:val="0"/>
      <w:marBottom w:val="0"/>
      <w:divBdr>
        <w:top w:val="none" w:sz="0" w:space="0" w:color="auto"/>
        <w:left w:val="none" w:sz="0" w:space="0" w:color="auto"/>
        <w:bottom w:val="none" w:sz="0" w:space="0" w:color="auto"/>
        <w:right w:val="none" w:sz="0" w:space="0" w:color="auto"/>
      </w:divBdr>
    </w:div>
    <w:div w:id="1801873788">
      <w:bodyDiv w:val="1"/>
      <w:marLeft w:val="0"/>
      <w:marRight w:val="0"/>
      <w:marTop w:val="0"/>
      <w:marBottom w:val="0"/>
      <w:divBdr>
        <w:top w:val="none" w:sz="0" w:space="0" w:color="auto"/>
        <w:left w:val="none" w:sz="0" w:space="0" w:color="auto"/>
        <w:bottom w:val="none" w:sz="0" w:space="0" w:color="auto"/>
        <w:right w:val="none" w:sz="0" w:space="0" w:color="auto"/>
      </w:divBdr>
    </w:div>
    <w:div w:id="1846507542">
      <w:bodyDiv w:val="1"/>
      <w:marLeft w:val="0"/>
      <w:marRight w:val="0"/>
      <w:marTop w:val="0"/>
      <w:marBottom w:val="0"/>
      <w:divBdr>
        <w:top w:val="none" w:sz="0" w:space="0" w:color="auto"/>
        <w:left w:val="none" w:sz="0" w:space="0" w:color="auto"/>
        <w:bottom w:val="none" w:sz="0" w:space="0" w:color="auto"/>
        <w:right w:val="none" w:sz="0" w:space="0" w:color="auto"/>
      </w:divBdr>
    </w:div>
    <w:div w:id="1870217815">
      <w:bodyDiv w:val="1"/>
      <w:marLeft w:val="0"/>
      <w:marRight w:val="0"/>
      <w:marTop w:val="0"/>
      <w:marBottom w:val="0"/>
      <w:divBdr>
        <w:top w:val="none" w:sz="0" w:space="0" w:color="auto"/>
        <w:left w:val="none" w:sz="0" w:space="0" w:color="auto"/>
        <w:bottom w:val="none" w:sz="0" w:space="0" w:color="auto"/>
        <w:right w:val="none" w:sz="0" w:space="0" w:color="auto"/>
      </w:divBdr>
    </w:div>
    <w:div w:id="1892883633">
      <w:bodyDiv w:val="1"/>
      <w:marLeft w:val="0"/>
      <w:marRight w:val="0"/>
      <w:marTop w:val="0"/>
      <w:marBottom w:val="0"/>
      <w:divBdr>
        <w:top w:val="none" w:sz="0" w:space="0" w:color="auto"/>
        <w:left w:val="none" w:sz="0" w:space="0" w:color="auto"/>
        <w:bottom w:val="none" w:sz="0" w:space="0" w:color="auto"/>
        <w:right w:val="none" w:sz="0" w:space="0" w:color="auto"/>
      </w:divBdr>
    </w:div>
    <w:div w:id="1893154359">
      <w:bodyDiv w:val="1"/>
      <w:marLeft w:val="0"/>
      <w:marRight w:val="0"/>
      <w:marTop w:val="0"/>
      <w:marBottom w:val="0"/>
      <w:divBdr>
        <w:top w:val="none" w:sz="0" w:space="0" w:color="auto"/>
        <w:left w:val="none" w:sz="0" w:space="0" w:color="auto"/>
        <w:bottom w:val="none" w:sz="0" w:space="0" w:color="auto"/>
        <w:right w:val="none" w:sz="0" w:space="0" w:color="auto"/>
      </w:divBdr>
    </w:div>
    <w:div w:id="1904635797">
      <w:bodyDiv w:val="1"/>
      <w:marLeft w:val="0"/>
      <w:marRight w:val="0"/>
      <w:marTop w:val="0"/>
      <w:marBottom w:val="0"/>
      <w:divBdr>
        <w:top w:val="none" w:sz="0" w:space="0" w:color="auto"/>
        <w:left w:val="none" w:sz="0" w:space="0" w:color="auto"/>
        <w:bottom w:val="none" w:sz="0" w:space="0" w:color="auto"/>
        <w:right w:val="none" w:sz="0" w:space="0" w:color="auto"/>
      </w:divBdr>
    </w:div>
    <w:div w:id="1919360595">
      <w:bodyDiv w:val="1"/>
      <w:marLeft w:val="0"/>
      <w:marRight w:val="0"/>
      <w:marTop w:val="0"/>
      <w:marBottom w:val="0"/>
      <w:divBdr>
        <w:top w:val="none" w:sz="0" w:space="0" w:color="auto"/>
        <w:left w:val="none" w:sz="0" w:space="0" w:color="auto"/>
        <w:bottom w:val="none" w:sz="0" w:space="0" w:color="auto"/>
        <w:right w:val="none" w:sz="0" w:space="0" w:color="auto"/>
      </w:divBdr>
    </w:div>
    <w:div w:id="1922643525">
      <w:bodyDiv w:val="1"/>
      <w:marLeft w:val="0"/>
      <w:marRight w:val="0"/>
      <w:marTop w:val="0"/>
      <w:marBottom w:val="0"/>
      <w:divBdr>
        <w:top w:val="none" w:sz="0" w:space="0" w:color="auto"/>
        <w:left w:val="none" w:sz="0" w:space="0" w:color="auto"/>
        <w:bottom w:val="none" w:sz="0" w:space="0" w:color="auto"/>
        <w:right w:val="none" w:sz="0" w:space="0" w:color="auto"/>
      </w:divBdr>
    </w:div>
    <w:div w:id="1937210934">
      <w:bodyDiv w:val="1"/>
      <w:marLeft w:val="0"/>
      <w:marRight w:val="0"/>
      <w:marTop w:val="0"/>
      <w:marBottom w:val="0"/>
      <w:divBdr>
        <w:top w:val="none" w:sz="0" w:space="0" w:color="auto"/>
        <w:left w:val="none" w:sz="0" w:space="0" w:color="auto"/>
        <w:bottom w:val="none" w:sz="0" w:space="0" w:color="auto"/>
        <w:right w:val="none" w:sz="0" w:space="0" w:color="auto"/>
      </w:divBdr>
    </w:div>
    <w:div w:id="1941180823">
      <w:bodyDiv w:val="1"/>
      <w:marLeft w:val="0"/>
      <w:marRight w:val="0"/>
      <w:marTop w:val="0"/>
      <w:marBottom w:val="0"/>
      <w:divBdr>
        <w:top w:val="none" w:sz="0" w:space="0" w:color="auto"/>
        <w:left w:val="none" w:sz="0" w:space="0" w:color="auto"/>
        <w:bottom w:val="none" w:sz="0" w:space="0" w:color="auto"/>
        <w:right w:val="none" w:sz="0" w:space="0" w:color="auto"/>
      </w:divBdr>
    </w:div>
    <w:div w:id="1991016379">
      <w:bodyDiv w:val="1"/>
      <w:marLeft w:val="0"/>
      <w:marRight w:val="0"/>
      <w:marTop w:val="0"/>
      <w:marBottom w:val="0"/>
      <w:divBdr>
        <w:top w:val="none" w:sz="0" w:space="0" w:color="auto"/>
        <w:left w:val="none" w:sz="0" w:space="0" w:color="auto"/>
        <w:bottom w:val="none" w:sz="0" w:space="0" w:color="auto"/>
        <w:right w:val="none" w:sz="0" w:space="0" w:color="auto"/>
      </w:divBdr>
    </w:div>
    <w:div w:id="1991403290">
      <w:bodyDiv w:val="1"/>
      <w:marLeft w:val="0"/>
      <w:marRight w:val="0"/>
      <w:marTop w:val="0"/>
      <w:marBottom w:val="0"/>
      <w:divBdr>
        <w:top w:val="none" w:sz="0" w:space="0" w:color="auto"/>
        <w:left w:val="none" w:sz="0" w:space="0" w:color="auto"/>
        <w:bottom w:val="none" w:sz="0" w:space="0" w:color="auto"/>
        <w:right w:val="none" w:sz="0" w:space="0" w:color="auto"/>
      </w:divBdr>
    </w:div>
    <w:div w:id="1991443988">
      <w:bodyDiv w:val="1"/>
      <w:marLeft w:val="0"/>
      <w:marRight w:val="0"/>
      <w:marTop w:val="0"/>
      <w:marBottom w:val="0"/>
      <w:divBdr>
        <w:top w:val="none" w:sz="0" w:space="0" w:color="auto"/>
        <w:left w:val="none" w:sz="0" w:space="0" w:color="auto"/>
        <w:bottom w:val="none" w:sz="0" w:space="0" w:color="auto"/>
        <w:right w:val="none" w:sz="0" w:space="0" w:color="auto"/>
      </w:divBdr>
    </w:div>
    <w:div w:id="2006587768">
      <w:bodyDiv w:val="1"/>
      <w:marLeft w:val="0"/>
      <w:marRight w:val="0"/>
      <w:marTop w:val="0"/>
      <w:marBottom w:val="0"/>
      <w:divBdr>
        <w:top w:val="none" w:sz="0" w:space="0" w:color="auto"/>
        <w:left w:val="none" w:sz="0" w:space="0" w:color="auto"/>
        <w:bottom w:val="none" w:sz="0" w:space="0" w:color="auto"/>
        <w:right w:val="none" w:sz="0" w:space="0" w:color="auto"/>
      </w:divBdr>
    </w:div>
    <w:div w:id="2029523340">
      <w:bodyDiv w:val="1"/>
      <w:marLeft w:val="0"/>
      <w:marRight w:val="0"/>
      <w:marTop w:val="0"/>
      <w:marBottom w:val="0"/>
      <w:divBdr>
        <w:top w:val="none" w:sz="0" w:space="0" w:color="auto"/>
        <w:left w:val="none" w:sz="0" w:space="0" w:color="auto"/>
        <w:bottom w:val="none" w:sz="0" w:space="0" w:color="auto"/>
        <w:right w:val="none" w:sz="0" w:space="0" w:color="auto"/>
      </w:divBdr>
    </w:div>
    <w:div w:id="21299301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jpeg"/><Relationship Id="rId21" Type="http://schemas.openxmlformats.org/officeDocument/2006/relationships/footer" Target="footer2.xml"/><Relationship Id="rId42" Type="http://schemas.openxmlformats.org/officeDocument/2006/relationships/image" Target="media/image23.jpeg"/><Relationship Id="rId47" Type="http://schemas.openxmlformats.org/officeDocument/2006/relationships/image" Target="media/image28.jpeg"/><Relationship Id="rId63" Type="http://schemas.openxmlformats.org/officeDocument/2006/relationships/image" Target="media/image44.jpeg"/><Relationship Id="rId68" Type="http://schemas.openxmlformats.org/officeDocument/2006/relationships/image" Target="media/image48.jpeg"/><Relationship Id="rId84" Type="http://schemas.openxmlformats.org/officeDocument/2006/relationships/image" Target="media/image61.jpeg"/><Relationship Id="rId89" Type="http://schemas.openxmlformats.org/officeDocument/2006/relationships/image" Target="media/image66.jpeg"/><Relationship Id="rId11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2.png"/><Relationship Id="rId29" Type="http://schemas.openxmlformats.org/officeDocument/2006/relationships/image" Target="media/image10.jpeg"/><Relationship Id="rId107" Type="http://schemas.openxmlformats.org/officeDocument/2006/relationships/header" Target="header4.xml"/><Relationship Id="rId11" Type="http://schemas.openxmlformats.org/officeDocument/2006/relationships/chart" Target="charts/chart3.xml"/><Relationship Id="rId24" Type="http://schemas.openxmlformats.org/officeDocument/2006/relationships/image" Target="media/image5.jpeg"/><Relationship Id="rId32" Type="http://schemas.openxmlformats.org/officeDocument/2006/relationships/image" Target="media/image13.jpeg"/><Relationship Id="rId37" Type="http://schemas.openxmlformats.org/officeDocument/2006/relationships/image" Target="media/image18.jpeg"/><Relationship Id="rId40" Type="http://schemas.openxmlformats.org/officeDocument/2006/relationships/image" Target="media/image21.jpeg"/><Relationship Id="rId45" Type="http://schemas.openxmlformats.org/officeDocument/2006/relationships/image" Target="media/image26.jpeg"/><Relationship Id="rId53" Type="http://schemas.openxmlformats.org/officeDocument/2006/relationships/image" Target="media/image34.jpeg"/><Relationship Id="rId58" Type="http://schemas.openxmlformats.org/officeDocument/2006/relationships/image" Target="media/image39.jpeg"/><Relationship Id="rId66" Type="http://schemas.openxmlformats.org/officeDocument/2006/relationships/image" Target="media/image47.jpeg"/><Relationship Id="rId74" Type="http://schemas.openxmlformats.org/officeDocument/2006/relationships/image" Target="media/image54.jpeg"/><Relationship Id="rId79" Type="http://schemas.openxmlformats.org/officeDocument/2006/relationships/chart" Target="charts/chart10.xml"/><Relationship Id="rId87" Type="http://schemas.openxmlformats.org/officeDocument/2006/relationships/image" Target="media/image64.jpeg"/><Relationship Id="rId102" Type="http://schemas.openxmlformats.org/officeDocument/2006/relationships/image" Target="media/image79.jpeg"/><Relationship Id="rId110" Type="http://schemas.openxmlformats.org/officeDocument/2006/relationships/header" Target="header5.xml"/><Relationship Id="rId5" Type="http://schemas.openxmlformats.org/officeDocument/2006/relationships/webSettings" Target="webSettings.xml"/><Relationship Id="rId61" Type="http://schemas.openxmlformats.org/officeDocument/2006/relationships/image" Target="media/image42.jpeg"/><Relationship Id="rId82" Type="http://schemas.openxmlformats.org/officeDocument/2006/relationships/chart" Target="charts/chart11.xml"/><Relationship Id="rId90" Type="http://schemas.openxmlformats.org/officeDocument/2006/relationships/image" Target="media/image67.jpeg"/><Relationship Id="rId95" Type="http://schemas.openxmlformats.org/officeDocument/2006/relationships/image" Target="media/image72.jpeg"/><Relationship Id="rId19" Type="http://schemas.openxmlformats.org/officeDocument/2006/relationships/chart" Target="charts/chart7.xml"/><Relationship Id="rId14" Type="http://schemas.openxmlformats.org/officeDocument/2006/relationships/chart" Target="charts/chart4.xml"/><Relationship Id="rId22" Type="http://schemas.openxmlformats.org/officeDocument/2006/relationships/image" Target="media/image3.png"/><Relationship Id="rId27" Type="http://schemas.openxmlformats.org/officeDocument/2006/relationships/image" Target="media/image8.jpeg"/><Relationship Id="rId30" Type="http://schemas.openxmlformats.org/officeDocument/2006/relationships/image" Target="media/image11.jpeg"/><Relationship Id="rId35" Type="http://schemas.openxmlformats.org/officeDocument/2006/relationships/image" Target="media/image16.jpeg"/><Relationship Id="rId43" Type="http://schemas.openxmlformats.org/officeDocument/2006/relationships/image" Target="media/image24.jpeg"/><Relationship Id="rId48" Type="http://schemas.openxmlformats.org/officeDocument/2006/relationships/image" Target="media/image29.jpeg"/><Relationship Id="rId56" Type="http://schemas.openxmlformats.org/officeDocument/2006/relationships/image" Target="media/image37.jpeg"/><Relationship Id="rId64" Type="http://schemas.openxmlformats.org/officeDocument/2006/relationships/image" Target="media/image45.jpeg"/><Relationship Id="rId69" Type="http://schemas.openxmlformats.org/officeDocument/2006/relationships/image" Target="media/image49.jpeg"/><Relationship Id="rId77" Type="http://schemas.openxmlformats.org/officeDocument/2006/relationships/image" Target="media/image57.png"/><Relationship Id="rId100" Type="http://schemas.openxmlformats.org/officeDocument/2006/relationships/image" Target="media/image77.jpeg"/><Relationship Id="rId105" Type="http://schemas.openxmlformats.org/officeDocument/2006/relationships/image" Target="media/image82.jpeg"/><Relationship Id="rId113"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32.jpeg"/><Relationship Id="rId72" Type="http://schemas.openxmlformats.org/officeDocument/2006/relationships/image" Target="media/image52.jpeg"/><Relationship Id="rId80" Type="http://schemas.openxmlformats.org/officeDocument/2006/relationships/image" Target="media/image58.jpeg"/><Relationship Id="rId85" Type="http://schemas.openxmlformats.org/officeDocument/2006/relationships/image" Target="media/image62.jpeg"/><Relationship Id="rId93" Type="http://schemas.openxmlformats.org/officeDocument/2006/relationships/image" Target="media/image70.jpeg"/><Relationship Id="rId98" Type="http://schemas.openxmlformats.org/officeDocument/2006/relationships/image" Target="media/image75.jpe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oleObject" Target="embeddings/Microsoft_Excel_97-2003_Worksheet.xls"/><Relationship Id="rId25" Type="http://schemas.openxmlformats.org/officeDocument/2006/relationships/image" Target="media/image6.jpeg"/><Relationship Id="rId33" Type="http://schemas.openxmlformats.org/officeDocument/2006/relationships/image" Target="media/image14.jpeg"/><Relationship Id="rId38" Type="http://schemas.openxmlformats.org/officeDocument/2006/relationships/image" Target="media/image19.png"/><Relationship Id="rId46" Type="http://schemas.openxmlformats.org/officeDocument/2006/relationships/image" Target="media/image27.jpeg"/><Relationship Id="rId59" Type="http://schemas.openxmlformats.org/officeDocument/2006/relationships/image" Target="media/image40.jpeg"/><Relationship Id="rId67" Type="http://schemas.openxmlformats.org/officeDocument/2006/relationships/chart" Target="charts/chart8.xml"/><Relationship Id="rId103" Type="http://schemas.openxmlformats.org/officeDocument/2006/relationships/image" Target="media/image80.jpeg"/><Relationship Id="rId108" Type="http://schemas.openxmlformats.org/officeDocument/2006/relationships/footer" Target="footer3.xml"/><Relationship Id="rId20" Type="http://schemas.openxmlformats.org/officeDocument/2006/relationships/header" Target="header2.xml"/><Relationship Id="rId41" Type="http://schemas.openxmlformats.org/officeDocument/2006/relationships/image" Target="media/image22.jpeg"/><Relationship Id="rId54" Type="http://schemas.openxmlformats.org/officeDocument/2006/relationships/image" Target="media/image35.jpeg"/><Relationship Id="rId62" Type="http://schemas.openxmlformats.org/officeDocument/2006/relationships/image" Target="media/image43.jpeg"/><Relationship Id="rId70" Type="http://schemas.openxmlformats.org/officeDocument/2006/relationships/image" Target="media/image50.jpeg"/><Relationship Id="rId75" Type="http://schemas.openxmlformats.org/officeDocument/2006/relationships/image" Target="media/image55.jpeg"/><Relationship Id="rId83" Type="http://schemas.openxmlformats.org/officeDocument/2006/relationships/image" Target="media/image60.png"/><Relationship Id="rId88" Type="http://schemas.openxmlformats.org/officeDocument/2006/relationships/image" Target="media/image65.jpeg"/><Relationship Id="rId91" Type="http://schemas.openxmlformats.org/officeDocument/2006/relationships/image" Target="media/image68.jpeg"/><Relationship Id="rId96" Type="http://schemas.openxmlformats.org/officeDocument/2006/relationships/image" Target="media/image73.jpeg"/><Relationship Id="rId111"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5.xml"/><Relationship Id="rId23" Type="http://schemas.openxmlformats.org/officeDocument/2006/relationships/image" Target="media/image4.png"/><Relationship Id="rId28" Type="http://schemas.openxmlformats.org/officeDocument/2006/relationships/image" Target="media/image9.jpeg"/><Relationship Id="rId36" Type="http://schemas.openxmlformats.org/officeDocument/2006/relationships/image" Target="media/image17.png"/><Relationship Id="rId49" Type="http://schemas.openxmlformats.org/officeDocument/2006/relationships/image" Target="media/image30.jpeg"/><Relationship Id="rId57" Type="http://schemas.openxmlformats.org/officeDocument/2006/relationships/image" Target="media/image38.jpeg"/><Relationship Id="rId106" Type="http://schemas.openxmlformats.org/officeDocument/2006/relationships/header" Target="header3.xml"/><Relationship Id="rId10" Type="http://schemas.openxmlformats.org/officeDocument/2006/relationships/chart" Target="charts/chart2.xml"/><Relationship Id="rId31" Type="http://schemas.openxmlformats.org/officeDocument/2006/relationships/image" Target="media/image12.jpeg"/><Relationship Id="rId44" Type="http://schemas.openxmlformats.org/officeDocument/2006/relationships/image" Target="media/image25.jpeg"/><Relationship Id="rId52" Type="http://schemas.openxmlformats.org/officeDocument/2006/relationships/image" Target="media/image33.jpeg"/><Relationship Id="rId60" Type="http://schemas.openxmlformats.org/officeDocument/2006/relationships/image" Target="media/image41.jpeg"/><Relationship Id="rId65" Type="http://schemas.openxmlformats.org/officeDocument/2006/relationships/image" Target="media/image46.jpeg"/><Relationship Id="rId73" Type="http://schemas.openxmlformats.org/officeDocument/2006/relationships/image" Target="media/image53.jpeg"/><Relationship Id="rId78" Type="http://schemas.openxmlformats.org/officeDocument/2006/relationships/chart" Target="charts/chart9.xml"/><Relationship Id="rId81" Type="http://schemas.openxmlformats.org/officeDocument/2006/relationships/image" Target="media/image59.jpeg"/><Relationship Id="rId86" Type="http://schemas.openxmlformats.org/officeDocument/2006/relationships/image" Target="media/image63.jpeg"/><Relationship Id="rId94" Type="http://schemas.openxmlformats.org/officeDocument/2006/relationships/image" Target="media/image71.jpeg"/><Relationship Id="rId99" Type="http://schemas.openxmlformats.org/officeDocument/2006/relationships/image" Target="media/image76.jpeg"/><Relationship Id="rId101" Type="http://schemas.openxmlformats.org/officeDocument/2006/relationships/image" Target="media/image78.jpeg"/><Relationship Id="rId4" Type="http://schemas.openxmlformats.org/officeDocument/2006/relationships/settings" Target="settings.xml"/><Relationship Id="rId9" Type="http://schemas.openxmlformats.org/officeDocument/2006/relationships/chart" Target="charts/chart1.xml"/><Relationship Id="rId13" Type="http://schemas.openxmlformats.org/officeDocument/2006/relationships/footer" Target="footer1.xml"/><Relationship Id="rId18" Type="http://schemas.openxmlformats.org/officeDocument/2006/relationships/chart" Target="charts/chart6.xml"/><Relationship Id="rId39" Type="http://schemas.openxmlformats.org/officeDocument/2006/relationships/image" Target="media/image20.png"/><Relationship Id="rId109" Type="http://schemas.openxmlformats.org/officeDocument/2006/relationships/footer" Target="footer4.xml"/><Relationship Id="rId34" Type="http://schemas.openxmlformats.org/officeDocument/2006/relationships/image" Target="media/image15.png"/><Relationship Id="rId50" Type="http://schemas.openxmlformats.org/officeDocument/2006/relationships/image" Target="media/image31.jpeg"/><Relationship Id="rId55" Type="http://schemas.openxmlformats.org/officeDocument/2006/relationships/image" Target="media/image36.jpeg"/><Relationship Id="rId76" Type="http://schemas.openxmlformats.org/officeDocument/2006/relationships/image" Target="media/image56.jpeg"/><Relationship Id="rId97" Type="http://schemas.openxmlformats.org/officeDocument/2006/relationships/image" Target="media/image74.jpeg"/><Relationship Id="rId104" Type="http://schemas.openxmlformats.org/officeDocument/2006/relationships/image" Target="media/image81.jpeg"/><Relationship Id="rId7" Type="http://schemas.openxmlformats.org/officeDocument/2006/relationships/endnotes" Target="endnotes.xml"/><Relationship Id="rId71" Type="http://schemas.openxmlformats.org/officeDocument/2006/relationships/image" Target="media/image51.jpeg"/><Relationship Id="rId92" Type="http://schemas.openxmlformats.org/officeDocument/2006/relationships/image" Target="media/image69.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AlicjaAndruszczyszyn\AppData\Local\Microsoft\Windows\INetCache\Content.Outlook\TSB3K94A\Dane%20do%20wykres&#243;w%20do%20sprawozdania%20opisowego%20DOCHODY%20za%202014_2025.xls" TargetMode="Externa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3.xml"/></Relationships>
</file>

<file path=word/charts/_rels/chart1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file:///C:\Users\Paulina%20Mazur\Desktop\Kopia%20wykresy%20do%20sprawozdania%20rocze%20za%202025.xlsx" TargetMode="External"/><Relationship Id="rId1" Type="http://schemas.openxmlformats.org/officeDocument/2006/relationships/themeOverride" Target="../theme/themeOverride4.xml"/></Relationships>
</file>

<file path=word/charts/_rels/chart2.xml.rels><?xml version="1.0" encoding="UTF-8" standalone="yes"?>
<Relationships xmlns="http://schemas.openxmlformats.org/package/2006/relationships"><Relationship Id="rId1" Type="http://schemas.openxmlformats.org/officeDocument/2006/relationships/oleObject" Target="file:///C:\Users\AlicjaAndruszczyszyn\AppData\Local\Microsoft\Windows\INetCache\Content.Outlook\TSB3K94A\Dane%20do%20wykres&#243;w%20do%20sprawozdania%20opisowego%20DOCHODY%20za%202014_2025.xls"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AlicjaAndruszczyszyn\AppData\Local\Microsoft\Windows\INetCache\Content.Outlook\TSB3K94A\Dane%20do%20wykres&#243;w%20do%20sprawozdania%20opisowego%20DOCHODY%20za%202014_2025.xls"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AlicjaAndruszczyszyn\AppData\Local\Microsoft\Windows\INetCache\Content.Outlook\TSB3K94A\Dane%20do%20wykres&#243;w%20do%20sprawozdania%20opisowego%20DOCHODY%20za%202014_2025.xls"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AlicjaAndruszczyszyn\AppData\Local\Microsoft\Windows\INetCache\Content.Outlook\TSB3K94A\Dane%20do%20wykres&#243;w%20do%20sprawozdania%20opisowego%20DOCHODY%20za%202014_2025.xls" TargetMode="External"/></Relationships>
</file>

<file path=word/charts/_rels/chart6.xml.rels><?xml version="1.0" encoding="UTF-8" standalone="yes"?>
<Relationships xmlns="http://schemas.openxmlformats.org/package/2006/relationships"><Relationship Id="rId3" Type="http://schemas.openxmlformats.org/officeDocument/2006/relationships/oleObject" Target="Zeszyt1" TargetMode="External"/><Relationship Id="rId2" Type="http://schemas.microsoft.com/office/2011/relationships/chartColorStyle" Target="colors1.xml"/><Relationship Id="rId1" Type="http://schemas.microsoft.com/office/2011/relationships/chartStyle" Target="style1.xml"/></Relationships>
</file>

<file path=word/charts/_rels/chart7.xml.rels><?xml version="1.0" encoding="UTF-8" standalone="yes"?>
<Relationships xmlns="http://schemas.openxmlformats.org/package/2006/relationships"><Relationship Id="rId3" Type="http://schemas.openxmlformats.org/officeDocument/2006/relationships/oleObject" Target="file:///\\192.168.1.17\Dysk%20osobisty\Magdalena%20Zi&#281;biec\SPRAWOZDANIA\raport\REALIZACJA%20BUD&#379;ETU\roczne%202020\wykres-inwestycje.xlsx" TargetMode="External"/><Relationship Id="rId2" Type="http://schemas.microsoft.com/office/2011/relationships/chartColorStyle" Target="colors2.xml"/><Relationship Id="rId1" Type="http://schemas.microsoft.com/office/2011/relationships/chartStyle" Target="style2.xm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xlsx"/></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file:///C:\Users\Paulina%20Mazur\Desktop\Kopia%20wykresy%20do%20sprawozdania%20rocze%20za%202025.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Dochody!$BU$4</c:f>
              <c:strCache>
                <c:ptCount val="1"/>
                <c:pt idx="0">
                  <c:v>Plan</c:v>
                </c:pt>
              </c:strCache>
            </c:strRef>
          </c:tx>
          <c:spPr>
            <a:solidFill>
              <a:schemeClr val="accent1"/>
            </a:solidFill>
            <a:ln>
              <a:noFill/>
            </a:ln>
            <a:effectLst/>
          </c:spPr>
          <c:invertIfNegative val="0"/>
          <c:cat>
            <c:strRef>
              <c:f>Dochody!$BV$3:$BY$3</c:f>
              <c:strCache>
                <c:ptCount val="4"/>
                <c:pt idx="0">
                  <c:v>Dochody</c:v>
                </c:pt>
                <c:pt idx="1">
                  <c:v>Wydatki</c:v>
                </c:pt>
                <c:pt idx="2">
                  <c:v>Przychody</c:v>
                </c:pt>
                <c:pt idx="3">
                  <c:v>Rozchody</c:v>
                </c:pt>
              </c:strCache>
            </c:strRef>
          </c:cat>
          <c:val>
            <c:numRef>
              <c:f>Dochody!$BV$4:$BY$4</c:f>
              <c:numCache>
                <c:formatCode>_-* #\ ##0.00\ _z_ł_-;\-* #\ ##0.00\ _z_ł_-;_-* "-"??\ _z_ł_-;_-@_-</c:formatCode>
                <c:ptCount val="4"/>
                <c:pt idx="0">
                  <c:v>96905858.299999997</c:v>
                </c:pt>
                <c:pt idx="1">
                  <c:v>100571668.33</c:v>
                </c:pt>
                <c:pt idx="2">
                  <c:v>5912965.5999999996</c:v>
                </c:pt>
                <c:pt idx="3">
                  <c:v>2247155.5699999998</c:v>
                </c:pt>
              </c:numCache>
            </c:numRef>
          </c:val>
          <c:extLst>
            <c:ext xmlns:c16="http://schemas.microsoft.com/office/drawing/2014/chart" uri="{C3380CC4-5D6E-409C-BE32-E72D297353CC}">
              <c16:uniqueId val="{00000000-0EE6-40FD-9195-3B79FCE6BDD0}"/>
            </c:ext>
          </c:extLst>
        </c:ser>
        <c:ser>
          <c:idx val="1"/>
          <c:order val="1"/>
          <c:tx>
            <c:strRef>
              <c:f>Dochody!$BU$5</c:f>
              <c:strCache>
                <c:ptCount val="1"/>
                <c:pt idx="0">
                  <c:v>Wykonanie</c:v>
                </c:pt>
              </c:strCache>
            </c:strRef>
          </c:tx>
          <c:spPr>
            <a:solidFill>
              <a:schemeClr val="accent2"/>
            </a:solidFill>
            <a:ln>
              <a:noFill/>
            </a:ln>
            <a:effectLst/>
          </c:spPr>
          <c:invertIfNegative val="0"/>
          <c:cat>
            <c:strRef>
              <c:f>Dochody!$BV$3:$BY$3</c:f>
              <c:strCache>
                <c:ptCount val="4"/>
                <c:pt idx="0">
                  <c:v>Dochody</c:v>
                </c:pt>
                <c:pt idx="1">
                  <c:v>Wydatki</c:v>
                </c:pt>
                <c:pt idx="2">
                  <c:v>Przychody</c:v>
                </c:pt>
                <c:pt idx="3">
                  <c:v>Rozchody</c:v>
                </c:pt>
              </c:strCache>
            </c:strRef>
          </c:cat>
          <c:val>
            <c:numRef>
              <c:f>Dochody!$BV$5:$BY$5</c:f>
              <c:numCache>
                <c:formatCode>_-* #\ ##0.00\ _z_ł_-;\-* #\ ##0.00\ _z_ł_-;_-* "-"??\ _z_ł_-;_-@_-</c:formatCode>
                <c:ptCount val="4"/>
                <c:pt idx="0">
                  <c:v>94223357.5</c:v>
                </c:pt>
                <c:pt idx="1">
                  <c:v>96034497.439999998</c:v>
                </c:pt>
                <c:pt idx="2">
                  <c:v>5912965.5999999996</c:v>
                </c:pt>
                <c:pt idx="3">
                  <c:v>2247155.5699999998</c:v>
                </c:pt>
              </c:numCache>
            </c:numRef>
          </c:val>
          <c:extLst>
            <c:ext xmlns:c16="http://schemas.microsoft.com/office/drawing/2014/chart" uri="{C3380CC4-5D6E-409C-BE32-E72D297353CC}">
              <c16:uniqueId val="{00000001-0EE6-40FD-9195-3B79FCE6BDD0}"/>
            </c:ext>
          </c:extLst>
        </c:ser>
        <c:dLbls>
          <c:showLegendKey val="0"/>
          <c:showVal val="0"/>
          <c:showCatName val="0"/>
          <c:showSerName val="0"/>
          <c:showPercent val="0"/>
          <c:showBubbleSize val="0"/>
        </c:dLbls>
        <c:gapWidth val="182"/>
        <c:axId val="442687360"/>
        <c:axId val="1"/>
      </c:barChart>
      <c:catAx>
        <c:axId val="44268736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
        <c:crosses val="autoZero"/>
        <c:auto val="1"/>
        <c:lblAlgn val="ctr"/>
        <c:lblOffset val="100"/>
        <c:noMultiLvlLbl val="0"/>
      </c:catAx>
      <c:valAx>
        <c:axId val="1"/>
        <c:scaling>
          <c:orientation val="minMax"/>
        </c:scaling>
        <c:delete val="0"/>
        <c:axPos val="b"/>
        <c:majorGridlines>
          <c:spPr>
            <a:ln w="9525" cap="flat" cmpd="sng" algn="ctr">
              <a:solidFill>
                <a:schemeClr val="tx1">
                  <a:lumMod val="15000"/>
                  <a:lumOff val="85000"/>
                </a:schemeClr>
              </a:solidFill>
              <a:round/>
            </a:ln>
            <a:effectLst/>
          </c:spPr>
        </c:majorGridlines>
        <c:numFmt formatCode="_-* #\ ##0.00\ _z_ł_-;\-* #\ ##0.00\ _z_ł_-;_-* &quot;-&quot;??\ _z_ł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42687360"/>
        <c:crosses val="autoZero"/>
        <c:crossBetween val="between"/>
      </c:valAx>
      <c:spPr>
        <a:noFill/>
        <a:ln w="25400">
          <a:noFill/>
        </a:ln>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a:pPr>
            <a:r>
              <a:rPr lang="pl-PL"/>
              <a:t>Wydatki w rozdziale 80113</a:t>
            </a:r>
          </a:p>
        </c:rich>
      </c:tx>
      <c:overlay val="0"/>
    </c:title>
    <c:autoTitleDeleted val="0"/>
    <c:plotArea>
      <c:layout/>
      <c:barChart>
        <c:barDir val="bar"/>
        <c:grouping val="clustered"/>
        <c:varyColors val="0"/>
        <c:ser>
          <c:idx val="0"/>
          <c:order val="0"/>
          <c:invertIfNegative val="0"/>
          <c:cat>
            <c:strRef>
              <c:f>'80113'!$B$4:$B$7</c:f>
              <c:strCache>
                <c:ptCount val="4"/>
                <c:pt idx="0">
                  <c:v>Zwrot kosztów transportu za dowóz dzieci niepełnosprawnych</c:v>
                </c:pt>
                <c:pt idx="1">
                  <c:v>Transport dzieci niepełnosprawnych do placówki w  Waganowicach (porozumienie z Gminą Słomniki)</c:v>
                </c:pt>
                <c:pt idx="2">
                  <c:v>Transport dzieci niepełnosprawnych do placówki w Miechowie (umowa z Firmą STEFAN)</c:v>
                </c:pt>
                <c:pt idx="3">
                  <c:v>Dowóz dzieci do szkół na terenie Gminy Iwanowice</c:v>
                </c:pt>
              </c:strCache>
            </c:strRef>
          </c:cat>
          <c:val>
            <c:numRef>
              <c:f>'80113'!$C$4:$C$7</c:f>
              <c:numCache>
                <c:formatCode>General</c:formatCode>
                <c:ptCount val="4"/>
                <c:pt idx="0">
                  <c:v>150916.43</c:v>
                </c:pt>
                <c:pt idx="1">
                  <c:v>38204.400000000001</c:v>
                </c:pt>
                <c:pt idx="2">
                  <c:v>140250</c:v>
                </c:pt>
                <c:pt idx="3">
                  <c:v>334415.82</c:v>
                </c:pt>
              </c:numCache>
            </c:numRef>
          </c:val>
          <c:extLst>
            <c:ext xmlns:c16="http://schemas.microsoft.com/office/drawing/2014/chart" uri="{C3380CC4-5D6E-409C-BE32-E72D297353CC}">
              <c16:uniqueId val="{00000000-0D6C-42D0-AF28-07D6AA974D1A}"/>
            </c:ext>
          </c:extLst>
        </c:ser>
        <c:dLbls>
          <c:showLegendKey val="0"/>
          <c:showVal val="0"/>
          <c:showCatName val="0"/>
          <c:showSerName val="0"/>
          <c:showPercent val="0"/>
          <c:showBubbleSize val="0"/>
        </c:dLbls>
        <c:gapWidth val="150"/>
        <c:axId val="89242240"/>
        <c:axId val="89244032"/>
      </c:barChart>
      <c:catAx>
        <c:axId val="89242240"/>
        <c:scaling>
          <c:orientation val="minMax"/>
        </c:scaling>
        <c:delete val="0"/>
        <c:axPos val="l"/>
        <c:numFmt formatCode="General" sourceLinked="0"/>
        <c:majorTickMark val="none"/>
        <c:minorTickMark val="none"/>
        <c:tickLblPos val="nextTo"/>
        <c:txPr>
          <a:bodyPr/>
          <a:lstStyle/>
          <a:p>
            <a:pPr>
              <a:defRPr sz="900" b="1"/>
            </a:pPr>
            <a:endParaRPr lang="pl-PL"/>
          </a:p>
        </c:txPr>
        <c:crossAx val="89244032"/>
        <c:crosses val="autoZero"/>
        <c:auto val="1"/>
        <c:lblAlgn val="ctr"/>
        <c:lblOffset val="100"/>
        <c:noMultiLvlLbl val="0"/>
      </c:catAx>
      <c:valAx>
        <c:axId val="89244032"/>
        <c:scaling>
          <c:orientation val="minMax"/>
        </c:scaling>
        <c:delete val="0"/>
        <c:axPos val="b"/>
        <c:majorGridlines/>
        <c:numFmt formatCode="General" sourceLinked="1"/>
        <c:majorTickMark val="none"/>
        <c:minorTickMark val="none"/>
        <c:tickLblPos val="nextTo"/>
        <c:crossAx val="89242240"/>
        <c:crosses val="autoZero"/>
        <c:crossBetween val="between"/>
        <c:majorUnit val="50000"/>
        <c:dispUnits>
          <c:builtInUnit val="thousands"/>
          <c:dispUnitsLbl/>
        </c:dispUnits>
      </c:valAx>
      <c:spPr>
        <a:solidFill>
          <a:schemeClr val="accent1">
            <a:lumMod val="20000"/>
            <a:lumOff val="80000"/>
          </a:schemeClr>
        </a:solidFill>
      </c:spPr>
    </c:plotArea>
    <c:plotVisOnly val="1"/>
    <c:dispBlanksAs val="gap"/>
    <c:showDLblsOverMax val="0"/>
  </c:chart>
  <c:spPr>
    <a:solidFill>
      <a:schemeClr val="accent1">
        <a:lumMod val="20000"/>
        <a:lumOff val="80000"/>
      </a:schemeClr>
    </a:solidFill>
  </c:sp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2911769145739901"/>
          <c:y val="0.19358759842519685"/>
          <c:w val="0.80256964510587792"/>
          <c:h val="0.62990348862642165"/>
        </c:manualLayout>
      </c:layout>
      <c:barChart>
        <c:barDir val="col"/>
        <c:grouping val="clustered"/>
        <c:varyColors val="0"/>
        <c:ser>
          <c:idx val="0"/>
          <c:order val="0"/>
          <c:invertIfNegative val="0"/>
          <c:cat>
            <c:strRef>
              <c:f>'80150'!$C$5:$C$11</c:f>
              <c:strCache>
                <c:ptCount val="7"/>
                <c:pt idx="0">
                  <c:v>§2540</c:v>
                </c:pt>
                <c:pt idx="1">
                  <c:v>§ 2590</c:v>
                </c:pt>
                <c:pt idx="2">
                  <c:v>§ 3020</c:v>
                </c:pt>
                <c:pt idx="3">
                  <c:v>§ 4110</c:v>
                </c:pt>
                <c:pt idx="4">
                  <c:v>§ 4120</c:v>
                </c:pt>
                <c:pt idx="5">
                  <c:v>§ 4240</c:v>
                </c:pt>
                <c:pt idx="6">
                  <c:v>§ 4790</c:v>
                </c:pt>
              </c:strCache>
            </c:strRef>
          </c:cat>
          <c:val>
            <c:numRef>
              <c:f>'80150'!$D$5:$D$11</c:f>
              <c:numCache>
                <c:formatCode>General</c:formatCode>
                <c:ptCount val="7"/>
                <c:pt idx="0">
                  <c:v>1464212.06</c:v>
                </c:pt>
                <c:pt idx="1">
                  <c:v>1594806.72</c:v>
                </c:pt>
                <c:pt idx="2">
                  <c:v>4618.8</c:v>
                </c:pt>
                <c:pt idx="3">
                  <c:v>10717.6</c:v>
                </c:pt>
                <c:pt idx="4">
                  <c:v>1657.24</c:v>
                </c:pt>
                <c:pt idx="5">
                  <c:v>22023.85</c:v>
                </c:pt>
                <c:pt idx="6">
                  <c:v>61943.43</c:v>
                </c:pt>
              </c:numCache>
            </c:numRef>
          </c:val>
          <c:extLst>
            <c:ext xmlns:c16="http://schemas.microsoft.com/office/drawing/2014/chart" uri="{C3380CC4-5D6E-409C-BE32-E72D297353CC}">
              <c16:uniqueId val="{00000000-8AA4-455D-A251-6A62A25C913B}"/>
            </c:ext>
          </c:extLst>
        </c:ser>
        <c:dLbls>
          <c:showLegendKey val="0"/>
          <c:showVal val="0"/>
          <c:showCatName val="0"/>
          <c:showSerName val="0"/>
          <c:showPercent val="0"/>
          <c:showBubbleSize val="0"/>
        </c:dLbls>
        <c:gapWidth val="150"/>
        <c:axId val="88881408"/>
        <c:axId val="88883200"/>
      </c:barChart>
      <c:catAx>
        <c:axId val="88881408"/>
        <c:scaling>
          <c:orientation val="minMax"/>
        </c:scaling>
        <c:delete val="0"/>
        <c:axPos val="b"/>
        <c:numFmt formatCode="General" sourceLinked="0"/>
        <c:majorTickMark val="out"/>
        <c:minorTickMark val="none"/>
        <c:tickLblPos val="nextTo"/>
        <c:crossAx val="88883200"/>
        <c:crosses val="autoZero"/>
        <c:auto val="1"/>
        <c:lblAlgn val="ctr"/>
        <c:lblOffset val="100"/>
        <c:noMultiLvlLbl val="0"/>
      </c:catAx>
      <c:valAx>
        <c:axId val="88883200"/>
        <c:scaling>
          <c:orientation val="minMax"/>
        </c:scaling>
        <c:delete val="0"/>
        <c:axPos val="l"/>
        <c:majorGridlines/>
        <c:numFmt formatCode="General" sourceLinked="1"/>
        <c:majorTickMark val="out"/>
        <c:minorTickMark val="none"/>
        <c:tickLblPos val="nextTo"/>
        <c:crossAx val="88881408"/>
        <c:crosses val="autoZero"/>
        <c:crossBetween val="between"/>
        <c:majorUnit val="100000"/>
        <c:minorUnit val="10000"/>
      </c:valAx>
      <c:spPr>
        <a:solidFill>
          <a:schemeClr val="accent1">
            <a:lumMod val="20000"/>
            <a:lumOff val="80000"/>
          </a:schemeClr>
        </a:solidFill>
      </c:spPr>
    </c:plotArea>
    <c:plotVisOnly val="1"/>
    <c:dispBlanksAs val="gap"/>
    <c:showDLblsOverMax val="0"/>
  </c:chart>
  <c:spPr>
    <a:solidFill>
      <a:schemeClr val="accent1">
        <a:lumMod val="20000"/>
        <a:lumOff val="80000"/>
      </a:schemeClr>
    </a:solidFill>
  </c:spPr>
  <c:externalData r:id="rId2">
    <c:autoUpdate val="0"/>
  </c:externalData>
  <c:userShapes r:id="rId3"/>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1224468335688809"/>
          <c:y val="6.2217194570135748E-2"/>
          <c:w val="0.62286955717073822"/>
          <c:h val="0.72738536359425665"/>
        </c:manualLayout>
      </c:layout>
      <c:barChart>
        <c:barDir val="col"/>
        <c:grouping val="clustered"/>
        <c:varyColors val="0"/>
        <c:ser>
          <c:idx val="0"/>
          <c:order val="0"/>
          <c:tx>
            <c:strRef>
              <c:f>Dochody!$B$18</c:f>
              <c:strCache>
                <c:ptCount val="1"/>
                <c:pt idx="0">
                  <c:v>Dochody</c:v>
                </c:pt>
              </c:strCache>
            </c:strRef>
          </c:tx>
          <c:spPr>
            <a:solidFill>
              <a:srgbClr val="5B9BD5"/>
            </a:solidFill>
            <a:ln w="25400">
              <a:noFill/>
            </a:ln>
          </c:spPr>
          <c:invertIfNegative val="0"/>
          <c:cat>
            <c:numRef>
              <c:f>Dochody!$C$17:$N$17</c:f>
              <c:numCache>
                <c:formatCode>General</c:formatCode>
                <c:ptCount val="12"/>
                <c:pt idx="0">
                  <c:v>2014</c:v>
                </c:pt>
                <c:pt idx="1">
                  <c:v>2015</c:v>
                </c:pt>
                <c:pt idx="2">
                  <c:v>2016</c:v>
                </c:pt>
                <c:pt idx="3">
                  <c:v>2017</c:v>
                </c:pt>
                <c:pt idx="4">
                  <c:v>2018</c:v>
                </c:pt>
                <c:pt idx="5">
                  <c:v>2019</c:v>
                </c:pt>
                <c:pt idx="6">
                  <c:v>2020</c:v>
                </c:pt>
                <c:pt idx="7">
                  <c:v>2021</c:v>
                </c:pt>
                <c:pt idx="8">
                  <c:v>2022</c:v>
                </c:pt>
                <c:pt idx="9">
                  <c:v>2023</c:v>
                </c:pt>
                <c:pt idx="10">
                  <c:v>2024</c:v>
                </c:pt>
                <c:pt idx="11">
                  <c:v>2025</c:v>
                </c:pt>
              </c:numCache>
            </c:numRef>
          </c:cat>
          <c:val>
            <c:numRef>
              <c:f>Dochody!$C$18:$N$18</c:f>
              <c:numCache>
                <c:formatCode>" "#\ ##0.00"    ";"-"#\ ##0.00"    ";" -"00"    ";" "@" "</c:formatCode>
                <c:ptCount val="12"/>
                <c:pt idx="0">
                  <c:v>25095593.969999999</c:v>
                </c:pt>
                <c:pt idx="1">
                  <c:v>29100677.73</c:v>
                </c:pt>
                <c:pt idx="2">
                  <c:v>32949542.219999999</c:v>
                </c:pt>
                <c:pt idx="3">
                  <c:v>37807408.32</c:v>
                </c:pt>
                <c:pt idx="4">
                  <c:v>39135399.740000002</c:v>
                </c:pt>
                <c:pt idx="5">
                  <c:v>51568060.490000002</c:v>
                </c:pt>
                <c:pt idx="6">
                  <c:v>51460998</c:v>
                </c:pt>
                <c:pt idx="7">
                  <c:v>58943157.670000002</c:v>
                </c:pt>
                <c:pt idx="8">
                  <c:v>56391757.369999997</c:v>
                </c:pt>
                <c:pt idx="9">
                  <c:v>62724334.369999997</c:v>
                </c:pt>
                <c:pt idx="10">
                  <c:v>70767427.590000004</c:v>
                </c:pt>
                <c:pt idx="11">
                  <c:v>94223357.5</c:v>
                </c:pt>
              </c:numCache>
            </c:numRef>
          </c:val>
          <c:extLst>
            <c:ext xmlns:c16="http://schemas.microsoft.com/office/drawing/2014/chart" uri="{C3380CC4-5D6E-409C-BE32-E72D297353CC}">
              <c16:uniqueId val="{00000000-14D2-4988-B08F-D6F45FA194EC}"/>
            </c:ext>
          </c:extLst>
        </c:ser>
        <c:ser>
          <c:idx val="1"/>
          <c:order val="1"/>
          <c:tx>
            <c:strRef>
              <c:f>Dochody!$B$19</c:f>
              <c:strCache>
                <c:ptCount val="1"/>
                <c:pt idx="0">
                  <c:v>Wydatki</c:v>
                </c:pt>
              </c:strCache>
            </c:strRef>
          </c:tx>
          <c:spPr>
            <a:solidFill>
              <a:srgbClr val="ED7D31"/>
            </a:solidFill>
            <a:ln w="25400">
              <a:noFill/>
            </a:ln>
          </c:spPr>
          <c:invertIfNegative val="0"/>
          <c:cat>
            <c:numRef>
              <c:f>Dochody!$C$17:$N$17</c:f>
              <c:numCache>
                <c:formatCode>General</c:formatCode>
                <c:ptCount val="12"/>
                <c:pt idx="0">
                  <c:v>2014</c:v>
                </c:pt>
                <c:pt idx="1">
                  <c:v>2015</c:v>
                </c:pt>
                <c:pt idx="2">
                  <c:v>2016</c:v>
                </c:pt>
                <c:pt idx="3">
                  <c:v>2017</c:v>
                </c:pt>
                <c:pt idx="4">
                  <c:v>2018</c:v>
                </c:pt>
                <c:pt idx="5">
                  <c:v>2019</c:v>
                </c:pt>
                <c:pt idx="6">
                  <c:v>2020</c:v>
                </c:pt>
                <c:pt idx="7">
                  <c:v>2021</c:v>
                </c:pt>
                <c:pt idx="8">
                  <c:v>2022</c:v>
                </c:pt>
                <c:pt idx="9">
                  <c:v>2023</c:v>
                </c:pt>
                <c:pt idx="10">
                  <c:v>2024</c:v>
                </c:pt>
                <c:pt idx="11">
                  <c:v>2025</c:v>
                </c:pt>
              </c:numCache>
            </c:numRef>
          </c:cat>
          <c:val>
            <c:numRef>
              <c:f>Dochody!$C$19:$N$19</c:f>
              <c:numCache>
                <c:formatCode>" "#\ ##0.00"    ";"-"#\ ##0.00"    ";" -"00"    ";" "@" "</c:formatCode>
                <c:ptCount val="12"/>
                <c:pt idx="0">
                  <c:v>24210430.440000001</c:v>
                </c:pt>
                <c:pt idx="1">
                  <c:v>30319830.170000002</c:v>
                </c:pt>
                <c:pt idx="2">
                  <c:v>33228902.23</c:v>
                </c:pt>
                <c:pt idx="3">
                  <c:v>36256009.140000001</c:v>
                </c:pt>
                <c:pt idx="4">
                  <c:v>48345375.960000001</c:v>
                </c:pt>
                <c:pt idx="5">
                  <c:v>53856537.68</c:v>
                </c:pt>
                <c:pt idx="6">
                  <c:v>53726948.630000003</c:v>
                </c:pt>
                <c:pt idx="7">
                  <c:v>54036538.630000003</c:v>
                </c:pt>
                <c:pt idx="8">
                  <c:v>54594463.140000001</c:v>
                </c:pt>
                <c:pt idx="9">
                  <c:v>65980984.920000002</c:v>
                </c:pt>
                <c:pt idx="10">
                  <c:v>64909441.68</c:v>
                </c:pt>
                <c:pt idx="11">
                  <c:v>96034497.439999998</c:v>
                </c:pt>
              </c:numCache>
            </c:numRef>
          </c:val>
          <c:extLst>
            <c:ext xmlns:c16="http://schemas.microsoft.com/office/drawing/2014/chart" uri="{C3380CC4-5D6E-409C-BE32-E72D297353CC}">
              <c16:uniqueId val="{00000001-14D2-4988-B08F-D6F45FA194EC}"/>
            </c:ext>
          </c:extLst>
        </c:ser>
        <c:dLbls>
          <c:showLegendKey val="0"/>
          <c:showVal val="0"/>
          <c:showCatName val="0"/>
          <c:showSerName val="0"/>
          <c:showPercent val="0"/>
          <c:showBubbleSize val="0"/>
        </c:dLbls>
        <c:gapWidth val="219"/>
        <c:axId val="442624736"/>
        <c:axId val="1"/>
      </c:barChart>
      <c:catAx>
        <c:axId val="4426247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vert="horz"/>
          <a:lstStyle/>
          <a:p>
            <a:pPr>
              <a:defRPr sz="900" b="0" i="0" u="none" strike="noStrike" baseline="0">
                <a:solidFill>
                  <a:srgbClr val="333333"/>
                </a:solidFill>
                <a:latin typeface="Calibri"/>
                <a:ea typeface="Calibri"/>
                <a:cs typeface="Calibri"/>
              </a:defRPr>
            </a:pPr>
            <a:endParaRPr lang="pl-PL"/>
          </a:p>
        </c:txPr>
        <c:crossAx val="1"/>
        <c:crosses val="autoZero"/>
        <c:auto val="1"/>
        <c:lblAlgn val="ctr"/>
        <c:lblOffset val="100"/>
        <c:noMultiLvlLbl val="0"/>
      </c:catAx>
      <c:valAx>
        <c:axId val="1"/>
        <c:scaling>
          <c:orientation val="minMax"/>
        </c:scaling>
        <c:delete val="0"/>
        <c:axPos val="l"/>
        <c:majorGridlines>
          <c:spPr>
            <a:ln w="9525" cap="flat" cmpd="sng" algn="ctr">
              <a:solidFill>
                <a:schemeClr val="tx1">
                  <a:lumMod val="15000"/>
                  <a:lumOff val="85000"/>
                </a:schemeClr>
              </a:solidFill>
              <a:round/>
            </a:ln>
            <a:effectLst/>
          </c:spPr>
        </c:majorGridlines>
        <c:numFmt formatCode="&quot; &quot;#\ ##0.00&quot;    &quot;;&quot;-&quot;#\ ##0.00&quot;    &quot;;&quot; -&quot;00&quot;    &quot;;&quot; &quot;@&quot; &quot;" sourceLinked="1"/>
        <c:majorTickMark val="none"/>
        <c:minorTickMark val="none"/>
        <c:tickLblPos val="nextTo"/>
        <c:spPr>
          <a:ln w="6350">
            <a:noFill/>
          </a:ln>
        </c:spPr>
        <c:txPr>
          <a:bodyPr rot="0" vert="horz"/>
          <a:lstStyle/>
          <a:p>
            <a:pPr>
              <a:defRPr sz="900" b="0" i="0" u="none" strike="noStrike" baseline="0">
                <a:solidFill>
                  <a:srgbClr val="333333"/>
                </a:solidFill>
                <a:latin typeface="Calibri"/>
                <a:ea typeface="Calibri"/>
                <a:cs typeface="Calibri"/>
              </a:defRPr>
            </a:pPr>
            <a:endParaRPr lang="pl-PL"/>
          </a:p>
        </c:txPr>
        <c:crossAx val="442624736"/>
        <c:crosses val="autoZero"/>
        <c:crossBetween val="between"/>
      </c:valAx>
      <c:spPr>
        <a:noFill/>
        <a:ln w="25400">
          <a:noFill/>
        </a:ln>
      </c:spPr>
    </c:plotArea>
    <c:legend>
      <c:legendPos val="r"/>
      <c:layout>
        <c:manualLayout>
          <c:xMode val="edge"/>
          <c:yMode val="edge"/>
          <c:x val="0.42412053008424117"/>
          <c:y val="0.92605201135572335"/>
          <c:w val="0.30468851894057314"/>
          <c:h val="5.6124323745246119E-2"/>
        </c:manualLayout>
      </c:layout>
      <c:overlay val="0"/>
      <c:spPr>
        <a:noFill/>
        <a:ln w="25400">
          <a:noFill/>
        </a:ln>
      </c:spPr>
      <c:txPr>
        <a:bodyPr/>
        <a:lstStyle/>
        <a:p>
          <a:pPr>
            <a:defRPr sz="825" b="0" i="0" u="none" strike="noStrike" baseline="0">
              <a:solidFill>
                <a:srgbClr val="333333"/>
              </a:solidFill>
              <a:latin typeface="Calibri"/>
              <a:ea typeface="Calibri"/>
              <a:cs typeface="Calibri"/>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b="0" i="0" u="none" strike="noStrike" baseline="0">
          <a:solidFill>
            <a:srgbClr val="000000"/>
          </a:solidFill>
          <a:latin typeface="Calibri"/>
          <a:ea typeface="Calibri"/>
          <a:cs typeface="Calibri"/>
        </a:defRPr>
      </a:pPr>
      <a:endParaRPr lang="pl-PL"/>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b="0" i="0" u="none" strike="noStrike" baseline="0">
                <a:solidFill>
                  <a:srgbClr val="333333"/>
                </a:solidFill>
                <a:latin typeface="Calibri"/>
                <a:ea typeface="Calibri"/>
                <a:cs typeface="Calibri"/>
              </a:defRPr>
            </a:pPr>
            <a:r>
              <a:rPr lang="pl-PL"/>
              <a:t> </a:t>
            </a:r>
          </a:p>
        </c:rich>
      </c:tx>
      <c:overlay val="0"/>
      <c:spPr>
        <a:noFill/>
        <a:ln w="25400">
          <a:noFill/>
        </a:ln>
      </c:spPr>
    </c:title>
    <c:autoTitleDeleted val="0"/>
    <c:plotArea>
      <c:layout/>
      <c:barChart>
        <c:barDir val="col"/>
        <c:grouping val="percentStacked"/>
        <c:varyColors val="0"/>
        <c:ser>
          <c:idx val="0"/>
          <c:order val="0"/>
          <c:tx>
            <c:strRef>
              <c:f>Dochody!$B$26:$C$26</c:f>
              <c:strCache>
                <c:ptCount val="2"/>
                <c:pt idx="0">
                  <c:v>Pozostałe dochody własne</c:v>
                </c:pt>
              </c:strCache>
            </c:strRef>
          </c:tx>
          <c:spPr>
            <a:solidFill>
              <a:srgbClr val="5B9BD5"/>
            </a:solidFill>
            <a:ln w="25400">
              <a:noFill/>
            </a:ln>
          </c:spPr>
          <c:invertIfNegative val="0"/>
          <c:cat>
            <c:numRef>
              <c:f>Dochody!$H$25:$O$25</c:f>
              <c:numCache>
                <c:formatCode>General</c:formatCode>
                <c:ptCount val="8"/>
                <c:pt idx="0">
                  <c:v>2018</c:v>
                </c:pt>
                <c:pt idx="1">
                  <c:v>2019</c:v>
                </c:pt>
                <c:pt idx="2">
                  <c:v>2020</c:v>
                </c:pt>
                <c:pt idx="3">
                  <c:v>2021</c:v>
                </c:pt>
                <c:pt idx="4">
                  <c:v>2022</c:v>
                </c:pt>
                <c:pt idx="5">
                  <c:v>2023</c:v>
                </c:pt>
                <c:pt idx="6">
                  <c:v>2024</c:v>
                </c:pt>
                <c:pt idx="7">
                  <c:v>2025</c:v>
                </c:pt>
              </c:numCache>
            </c:numRef>
          </c:cat>
          <c:val>
            <c:numRef>
              <c:f>Dochody!$H$26:$O$26</c:f>
              <c:numCache>
                <c:formatCode>" "#\ ##0.00"    ";"-"#\ ##0.00"    ";" -"00"    ";" "@" "</c:formatCode>
                <c:ptCount val="8"/>
                <c:pt idx="0">
                  <c:v>571740.65</c:v>
                </c:pt>
                <c:pt idx="1">
                  <c:v>2001210.13</c:v>
                </c:pt>
                <c:pt idx="2">
                  <c:v>1440054.73</c:v>
                </c:pt>
                <c:pt idx="3" formatCode="_-* #\ ##0.00\ _z_ł_-;\-* #\ ##0.00\ _z_ł_-;_-* &quot;-&quot;??\ _z_ł_-;_-@_-">
                  <c:v>1535430.32</c:v>
                </c:pt>
                <c:pt idx="4" formatCode="_-* #\ ##0.00\ _z_ł_-;\-* #\ ##0.00\ _z_ł_-;_-* &quot;-&quot;??\ _z_ł_-;_-@_-">
                  <c:v>1859570.59</c:v>
                </c:pt>
                <c:pt idx="5" formatCode="_-* #\ ##0.00\ _z_ł_-;\-* #\ ##0.00\ _z_ł_-;_-* &quot;-&quot;??\ _z_ł_-;_-@_-">
                  <c:v>2893487.4899999998</c:v>
                </c:pt>
                <c:pt idx="6" formatCode="General">
                  <c:v>2008478.26</c:v>
                </c:pt>
                <c:pt idx="7" formatCode="_-* #\ ##0.00\ _z_ł_-;\-* #\ ##0.00\ _z_ł_-;_-* &quot;-&quot;??\ _z_ł_-;_-@_-">
                  <c:v>3915452.5200000014</c:v>
                </c:pt>
              </c:numCache>
            </c:numRef>
          </c:val>
          <c:extLst>
            <c:ext xmlns:c16="http://schemas.microsoft.com/office/drawing/2014/chart" uri="{C3380CC4-5D6E-409C-BE32-E72D297353CC}">
              <c16:uniqueId val="{00000000-D1D7-4D39-B07C-D3B7193CBAB7}"/>
            </c:ext>
          </c:extLst>
        </c:ser>
        <c:ser>
          <c:idx val="1"/>
          <c:order val="1"/>
          <c:tx>
            <c:strRef>
              <c:f>Dochody!$B$27:$C$27</c:f>
              <c:strCache>
                <c:ptCount val="2"/>
                <c:pt idx="0">
                  <c:v>Dochody z majatku</c:v>
                </c:pt>
              </c:strCache>
            </c:strRef>
          </c:tx>
          <c:spPr>
            <a:solidFill>
              <a:srgbClr val="FF0000"/>
            </a:solidFill>
            <a:ln w="25400">
              <a:noFill/>
            </a:ln>
          </c:spPr>
          <c:invertIfNegative val="0"/>
          <c:cat>
            <c:numRef>
              <c:f>Dochody!$H$25:$O$25</c:f>
              <c:numCache>
                <c:formatCode>General</c:formatCode>
                <c:ptCount val="8"/>
                <c:pt idx="0">
                  <c:v>2018</c:v>
                </c:pt>
                <c:pt idx="1">
                  <c:v>2019</c:v>
                </c:pt>
                <c:pt idx="2">
                  <c:v>2020</c:v>
                </c:pt>
                <c:pt idx="3">
                  <c:v>2021</c:v>
                </c:pt>
                <c:pt idx="4">
                  <c:v>2022</c:v>
                </c:pt>
                <c:pt idx="5">
                  <c:v>2023</c:v>
                </c:pt>
                <c:pt idx="6">
                  <c:v>2024</c:v>
                </c:pt>
                <c:pt idx="7">
                  <c:v>2025</c:v>
                </c:pt>
              </c:numCache>
            </c:numRef>
          </c:cat>
          <c:val>
            <c:numRef>
              <c:f>Dochody!$H$27:$O$27</c:f>
              <c:numCache>
                <c:formatCode>" "#\ ##0.00"    ";"-"#\ ##0.00"    ";" -"00"    ";" "@" "</c:formatCode>
                <c:ptCount val="8"/>
                <c:pt idx="0">
                  <c:v>293471.15999999997</c:v>
                </c:pt>
                <c:pt idx="1">
                  <c:v>280854.51</c:v>
                </c:pt>
                <c:pt idx="2">
                  <c:v>970026.79</c:v>
                </c:pt>
                <c:pt idx="3" formatCode="_-* #\ ##0.00\ _z_ł_-;\-* #\ ##0.00\ _z_ł_-;_-* &quot;-&quot;??\ _z_ł_-;_-@_-">
                  <c:v>285116.83</c:v>
                </c:pt>
                <c:pt idx="4">
                  <c:v>229483.38</c:v>
                </c:pt>
                <c:pt idx="5" formatCode="_-* #\ ##0.00\ _z_ł_-;\-* #\ ##0.00\ _z_ł_-;_-* &quot;-&quot;??\ _z_ł_-;_-@_-">
                  <c:v>226902.26</c:v>
                </c:pt>
                <c:pt idx="6">
                  <c:v>164667.65</c:v>
                </c:pt>
                <c:pt idx="7" formatCode="_-* #\ ##0.00\ _z_ł_-;\-* #\ ##0.00\ _z_ł_-;_-* &quot;-&quot;??\ _z_ł_-;_-@_-">
                  <c:v>440301.36</c:v>
                </c:pt>
              </c:numCache>
            </c:numRef>
          </c:val>
          <c:extLst>
            <c:ext xmlns:c16="http://schemas.microsoft.com/office/drawing/2014/chart" uri="{C3380CC4-5D6E-409C-BE32-E72D297353CC}">
              <c16:uniqueId val="{00000001-D1D7-4D39-B07C-D3B7193CBAB7}"/>
            </c:ext>
          </c:extLst>
        </c:ser>
        <c:ser>
          <c:idx val="2"/>
          <c:order val="2"/>
          <c:tx>
            <c:strRef>
              <c:f>Dochody!$B$28:$C$28</c:f>
              <c:strCache>
                <c:ptCount val="2"/>
                <c:pt idx="0">
                  <c:v>Udział w PIT i CIT</c:v>
                </c:pt>
              </c:strCache>
            </c:strRef>
          </c:tx>
          <c:spPr>
            <a:solidFill>
              <a:srgbClr val="A5A5A5"/>
            </a:solidFill>
            <a:ln w="25400">
              <a:noFill/>
            </a:ln>
          </c:spPr>
          <c:invertIfNegative val="0"/>
          <c:cat>
            <c:numRef>
              <c:f>Dochody!$H$25:$O$25</c:f>
              <c:numCache>
                <c:formatCode>General</c:formatCode>
                <c:ptCount val="8"/>
                <c:pt idx="0">
                  <c:v>2018</c:v>
                </c:pt>
                <c:pt idx="1">
                  <c:v>2019</c:v>
                </c:pt>
                <c:pt idx="2">
                  <c:v>2020</c:v>
                </c:pt>
                <c:pt idx="3">
                  <c:v>2021</c:v>
                </c:pt>
                <c:pt idx="4">
                  <c:v>2022</c:v>
                </c:pt>
                <c:pt idx="5">
                  <c:v>2023</c:v>
                </c:pt>
                <c:pt idx="6">
                  <c:v>2024</c:v>
                </c:pt>
                <c:pt idx="7">
                  <c:v>2025</c:v>
                </c:pt>
              </c:numCache>
            </c:numRef>
          </c:cat>
          <c:val>
            <c:numRef>
              <c:f>Dochody!$H$28:$O$28</c:f>
              <c:numCache>
                <c:formatCode>" "#\ ##0.00"    ";"-"#\ ##0.00"    ";" -"00"    ";" "@" "</c:formatCode>
                <c:ptCount val="8"/>
                <c:pt idx="0">
                  <c:v>8106110.9500000002</c:v>
                </c:pt>
                <c:pt idx="1">
                  <c:v>8588513.4399999995</c:v>
                </c:pt>
                <c:pt idx="2">
                  <c:v>8589543.7300000004</c:v>
                </c:pt>
                <c:pt idx="3" formatCode="_-* #\ ##0.00\ _z_ł_-;\-* #\ ##0.00\ _z_ł_-;_-* &quot;-&quot;??\ _z_ł_-;_-@_-">
                  <c:v>9746624.0600000005</c:v>
                </c:pt>
                <c:pt idx="4">
                  <c:v>11215980.529999999</c:v>
                </c:pt>
                <c:pt idx="5" formatCode="_-* #\ ##0.00\ _z_ł_-;\-* #\ ##0.00\ _z_ł_-;_-* &quot;-&quot;??\ _z_ł_-;_-@_-">
                  <c:v>8003020</c:v>
                </c:pt>
                <c:pt idx="6">
                  <c:v>13190587</c:v>
                </c:pt>
                <c:pt idx="7" formatCode="_-* #\ ##0.00\ _z_ł_-;\-* #\ ##0.00\ _z_ł_-;_-* &quot;-&quot;??\ _z_ł_-;_-@_-">
                  <c:v>32056978.190000001</c:v>
                </c:pt>
              </c:numCache>
            </c:numRef>
          </c:val>
          <c:extLst>
            <c:ext xmlns:c16="http://schemas.microsoft.com/office/drawing/2014/chart" uri="{C3380CC4-5D6E-409C-BE32-E72D297353CC}">
              <c16:uniqueId val="{00000002-D1D7-4D39-B07C-D3B7193CBAB7}"/>
            </c:ext>
          </c:extLst>
        </c:ser>
        <c:ser>
          <c:idx val="3"/>
          <c:order val="3"/>
          <c:tx>
            <c:strRef>
              <c:f>Dochody!$B$29:$C$29</c:f>
              <c:strCache>
                <c:ptCount val="2"/>
                <c:pt idx="0">
                  <c:v>Podatki i opłaty lokalne</c:v>
                </c:pt>
              </c:strCache>
            </c:strRef>
          </c:tx>
          <c:spPr>
            <a:solidFill>
              <a:srgbClr val="FFC000"/>
            </a:solidFill>
            <a:ln w="25400">
              <a:noFill/>
            </a:ln>
          </c:spPr>
          <c:invertIfNegative val="0"/>
          <c:cat>
            <c:numRef>
              <c:f>Dochody!$H$25:$O$25</c:f>
              <c:numCache>
                <c:formatCode>General</c:formatCode>
                <c:ptCount val="8"/>
                <c:pt idx="0">
                  <c:v>2018</c:v>
                </c:pt>
                <c:pt idx="1">
                  <c:v>2019</c:v>
                </c:pt>
                <c:pt idx="2">
                  <c:v>2020</c:v>
                </c:pt>
                <c:pt idx="3">
                  <c:v>2021</c:v>
                </c:pt>
                <c:pt idx="4">
                  <c:v>2022</c:v>
                </c:pt>
                <c:pt idx="5">
                  <c:v>2023</c:v>
                </c:pt>
                <c:pt idx="6">
                  <c:v>2024</c:v>
                </c:pt>
                <c:pt idx="7">
                  <c:v>2025</c:v>
                </c:pt>
              </c:numCache>
            </c:numRef>
          </c:cat>
          <c:val>
            <c:numRef>
              <c:f>Dochody!$H$29:$O$29</c:f>
              <c:numCache>
                <c:formatCode>" "#\ ##0.00"    ";"-"#\ ##0.00"    ";" -"00"    ";" "@" "</c:formatCode>
                <c:ptCount val="8"/>
                <c:pt idx="0">
                  <c:v>4484404.5</c:v>
                </c:pt>
                <c:pt idx="1">
                  <c:v>4195371.78</c:v>
                </c:pt>
                <c:pt idx="2">
                  <c:v>5265490.28</c:v>
                </c:pt>
                <c:pt idx="3" formatCode="_-* #\ ##0.00\ _z_ł_-;\-* #\ ##0.00\ _z_ł_-;_-* &quot;-&quot;??\ _z_ł_-;_-@_-">
                  <c:v>7203321.0800000001</c:v>
                </c:pt>
                <c:pt idx="4" formatCode="#,##0.00">
                  <c:v>7845980.8799999999</c:v>
                </c:pt>
                <c:pt idx="5" formatCode="_-* #\ ##0.00\ _z_ł_-;\-* #\ ##0.00\ _z_ł_-;_-* &quot;-&quot;??\ _z_ł_-;_-@_-">
                  <c:v>8682737.6600000001</c:v>
                </c:pt>
                <c:pt idx="6" formatCode="#,##0.00">
                  <c:v>9668913.6499999985</c:v>
                </c:pt>
                <c:pt idx="7" formatCode="_-* #\ ##0.00\ _z_ł_-;\-* #\ ##0.00\ _z_ł_-;_-* &quot;-&quot;??\ _z_ł_-;_-@_-">
                  <c:v>9424314.8699999992</c:v>
                </c:pt>
              </c:numCache>
            </c:numRef>
          </c:val>
          <c:extLst>
            <c:ext xmlns:c16="http://schemas.microsoft.com/office/drawing/2014/chart" uri="{C3380CC4-5D6E-409C-BE32-E72D297353CC}">
              <c16:uniqueId val="{00000003-D1D7-4D39-B07C-D3B7193CBAB7}"/>
            </c:ext>
          </c:extLst>
        </c:ser>
        <c:ser>
          <c:idx val="4"/>
          <c:order val="4"/>
          <c:tx>
            <c:strRef>
              <c:f>Dochody!$B$30:$C$30</c:f>
              <c:strCache>
                <c:ptCount val="2"/>
                <c:pt idx="0">
                  <c:v>Subwencje</c:v>
                </c:pt>
              </c:strCache>
            </c:strRef>
          </c:tx>
          <c:spPr>
            <a:solidFill>
              <a:srgbClr val="4472C4"/>
            </a:solidFill>
            <a:ln w="25400">
              <a:noFill/>
            </a:ln>
          </c:spPr>
          <c:invertIfNegative val="0"/>
          <c:cat>
            <c:numRef>
              <c:f>Dochody!$H$25:$O$25</c:f>
              <c:numCache>
                <c:formatCode>General</c:formatCode>
                <c:ptCount val="8"/>
                <c:pt idx="0">
                  <c:v>2018</c:v>
                </c:pt>
                <c:pt idx="1">
                  <c:v>2019</c:v>
                </c:pt>
                <c:pt idx="2">
                  <c:v>2020</c:v>
                </c:pt>
                <c:pt idx="3">
                  <c:v>2021</c:v>
                </c:pt>
                <c:pt idx="4">
                  <c:v>2022</c:v>
                </c:pt>
                <c:pt idx="5">
                  <c:v>2023</c:v>
                </c:pt>
                <c:pt idx="6">
                  <c:v>2024</c:v>
                </c:pt>
                <c:pt idx="7">
                  <c:v>2025</c:v>
                </c:pt>
              </c:numCache>
            </c:numRef>
          </c:cat>
          <c:val>
            <c:numRef>
              <c:f>Dochody!$H$30:$O$30</c:f>
              <c:numCache>
                <c:formatCode>" "#\ ##0.00"    ";"-"#\ ##0.00"    ";" -"00"    ";" "@" "</c:formatCode>
                <c:ptCount val="8"/>
                <c:pt idx="0">
                  <c:v>12651664</c:v>
                </c:pt>
                <c:pt idx="1">
                  <c:v>13434621</c:v>
                </c:pt>
                <c:pt idx="2">
                  <c:v>13627421</c:v>
                </c:pt>
                <c:pt idx="3" formatCode="_-* #\ ##0.00\ _z_ł_-;\-* #\ ##0.00\ _z_ł_-;_-* &quot;-&quot;??\ _z_ł_-;_-@_-">
                  <c:v>21417272</c:v>
                </c:pt>
                <c:pt idx="4">
                  <c:v>16005587</c:v>
                </c:pt>
                <c:pt idx="5" formatCode="_-* #\ ##0.00\ _z_ł_-;\-* #\ ##0.00\ _z_ł_-;_-* &quot;-&quot;??\ _z_ł_-;_-@_-">
                  <c:v>23032593.800000001</c:v>
                </c:pt>
                <c:pt idx="6">
                  <c:v>29173021</c:v>
                </c:pt>
                <c:pt idx="7" formatCode="_-* #\ ##0.00\ _z_ł_-;\-* #\ ##0.00\ _z_ł_-;_-* &quot;-&quot;??\ _z_ł_-;_-@_-">
                  <c:v>18390620.82</c:v>
                </c:pt>
              </c:numCache>
            </c:numRef>
          </c:val>
          <c:extLst>
            <c:ext xmlns:c16="http://schemas.microsoft.com/office/drawing/2014/chart" uri="{C3380CC4-5D6E-409C-BE32-E72D297353CC}">
              <c16:uniqueId val="{00000004-D1D7-4D39-B07C-D3B7193CBAB7}"/>
            </c:ext>
          </c:extLst>
        </c:ser>
        <c:ser>
          <c:idx val="5"/>
          <c:order val="5"/>
          <c:tx>
            <c:strRef>
              <c:f>Dochody!$B$31:$C$31</c:f>
              <c:strCache>
                <c:ptCount val="2"/>
                <c:pt idx="0">
                  <c:v>Dotacje</c:v>
                </c:pt>
              </c:strCache>
            </c:strRef>
          </c:tx>
          <c:spPr>
            <a:solidFill>
              <a:srgbClr val="70AD47"/>
            </a:solidFill>
            <a:ln w="25400">
              <a:noFill/>
            </a:ln>
          </c:spPr>
          <c:invertIfNegative val="0"/>
          <c:cat>
            <c:numRef>
              <c:f>Dochody!$H$25:$O$25</c:f>
              <c:numCache>
                <c:formatCode>General</c:formatCode>
                <c:ptCount val="8"/>
                <c:pt idx="0">
                  <c:v>2018</c:v>
                </c:pt>
                <c:pt idx="1">
                  <c:v>2019</c:v>
                </c:pt>
                <c:pt idx="2">
                  <c:v>2020</c:v>
                </c:pt>
                <c:pt idx="3">
                  <c:v>2021</c:v>
                </c:pt>
                <c:pt idx="4">
                  <c:v>2022</c:v>
                </c:pt>
                <c:pt idx="5">
                  <c:v>2023</c:v>
                </c:pt>
                <c:pt idx="6">
                  <c:v>2024</c:v>
                </c:pt>
                <c:pt idx="7">
                  <c:v>2025</c:v>
                </c:pt>
              </c:numCache>
            </c:numRef>
          </c:cat>
          <c:val>
            <c:numRef>
              <c:f>Dochody!$H$31:$O$31</c:f>
              <c:numCache>
                <c:formatCode>" "#\ ##0.00"    ";"-"#\ ##0.00"    ";" -"00"    ";" "@" "</c:formatCode>
                <c:ptCount val="8"/>
                <c:pt idx="0">
                  <c:v>11996777.1</c:v>
                </c:pt>
                <c:pt idx="1">
                  <c:v>15095131.98</c:v>
                </c:pt>
                <c:pt idx="2">
                  <c:v>18975054.960000001</c:v>
                </c:pt>
                <c:pt idx="3" formatCode="_-* #\ ##0.00\ _z_ł_-;\-* #\ ##0.00\ _z_ł_-;_-* &quot;-&quot;??\ _z_ł_-;_-@_-">
                  <c:v>15842419.289999999</c:v>
                </c:pt>
                <c:pt idx="4">
                  <c:v>17080872.649999999</c:v>
                </c:pt>
                <c:pt idx="5" formatCode="_-* #\ ##0.00\ _z_ł_-;\-* #\ ##0.00\ _z_ł_-;_-* &quot;-&quot;??\ _z_ł_-;_-@_-">
                  <c:v>19651547.899999999</c:v>
                </c:pt>
                <c:pt idx="6">
                  <c:v>13952645.949999999</c:v>
                </c:pt>
                <c:pt idx="7" formatCode="_-* #\ ##0.00\ _z_ł_-;\-* #\ ##0.00\ _z_ł_-;_-* &quot;-&quot;??\ _z_ł_-;_-@_-">
                  <c:v>23300029.960000001</c:v>
                </c:pt>
              </c:numCache>
            </c:numRef>
          </c:val>
          <c:extLst>
            <c:ext xmlns:c16="http://schemas.microsoft.com/office/drawing/2014/chart" uri="{C3380CC4-5D6E-409C-BE32-E72D297353CC}">
              <c16:uniqueId val="{00000005-D1D7-4D39-B07C-D3B7193CBAB7}"/>
            </c:ext>
          </c:extLst>
        </c:ser>
        <c:ser>
          <c:idx val="6"/>
          <c:order val="6"/>
          <c:tx>
            <c:strRef>
              <c:f>Dochody!$B$32:$C$32</c:f>
              <c:strCache>
                <c:ptCount val="2"/>
                <c:pt idx="0">
                  <c:v>Środki UE i źródeł zagranicznych</c:v>
                </c:pt>
              </c:strCache>
            </c:strRef>
          </c:tx>
          <c:spPr>
            <a:solidFill>
              <a:schemeClr val="accent1">
                <a:lumMod val="60000"/>
              </a:schemeClr>
            </a:solidFill>
            <a:ln>
              <a:noFill/>
            </a:ln>
            <a:effectLst/>
          </c:spPr>
          <c:invertIfNegative val="0"/>
          <c:cat>
            <c:numRef>
              <c:f>Dochody!$H$25:$O$25</c:f>
              <c:numCache>
                <c:formatCode>General</c:formatCode>
                <c:ptCount val="8"/>
                <c:pt idx="0">
                  <c:v>2018</c:v>
                </c:pt>
                <c:pt idx="1">
                  <c:v>2019</c:v>
                </c:pt>
                <c:pt idx="2">
                  <c:v>2020</c:v>
                </c:pt>
                <c:pt idx="3">
                  <c:v>2021</c:v>
                </c:pt>
                <c:pt idx="4">
                  <c:v>2022</c:v>
                </c:pt>
                <c:pt idx="5">
                  <c:v>2023</c:v>
                </c:pt>
                <c:pt idx="6">
                  <c:v>2024</c:v>
                </c:pt>
                <c:pt idx="7">
                  <c:v>2025</c:v>
                </c:pt>
              </c:numCache>
            </c:numRef>
          </c:cat>
          <c:val>
            <c:numRef>
              <c:f>Dochody!$H$32:$O$32</c:f>
              <c:numCache>
                <c:formatCode>" "#\ ##0.00"    ";"-"#\ ##0.00"    ";" -"00"    ";" "@" "</c:formatCode>
                <c:ptCount val="8"/>
                <c:pt idx="0">
                  <c:v>1031231.38</c:v>
                </c:pt>
                <c:pt idx="1">
                  <c:v>7972357.6500000004</c:v>
                </c:pt>
                <c:pt idx="2">
                  <c:v>2593406.5099999998</c:v>
                </c:pt>
                <c:pt idx="3" formatCode="_-* #\ ##0.00\ _z_ł_-;\-* #\ ##0.00\ _z_ł_-;_-* &quot;-&quot;??\ _z_ł_-;_-@_-">
                  <c:v>2912974.09</c:v>
                </c:pt>
                <c:pt idx="4">
                  <c:v>2154282.34</c:v>
                </c:pt>
                <c:pt idx="5" formatCode="_-* #\ ##0.00\ _z_ł_-;\-* #\ ##0.00\ _z_ł_-;_-* &quot;-&quot;??\ _z_ł_-;_-@_-">
                  <c:v>234045.26</c:v>
                </c:pt>
                <c:pt idx="6">
                  <c:v>2609114.08</c:v>
                </c:pt>
                <c:pt idx="7" formatCode="_-* #\ ##0.00\ _z_ł_-;\-* #\ ##0.00\ _z_ł_-;_-* &quot;-&quot;??\ _z_ł_-;_-@_-">
                  <c:v>6695659.7800000003</c:v>
                </c:pt>
              </c:numCache>
            </c:numRef>
          </c:val>
          <c:extLst>
            <c:ext xmlns:c16="http://schemas.microsoft.com/office/drawing/2014/chart" uri="{C3380CC4-5D6E-409C-BE32-E72D297353CC}">
              <c16:uniqueId val="{00000006-D1D7-4D39-B07C-D3B7193CBAB7}"/>
            </c:ext>
          </c:extLst>
        </c:ser>
        <c:dLbls>
          <c:showLegendKey val="0"/>
          <c:showVal val="0"/>
          <c:showCatName val="0"/>
          <c:showSerName val="0"/>
          <c:showPercent val="0"/>
          <c:showBubbleSize val="0"/>
        </c:dLbls>
        <c:gapWidth val="150"/>
        <c:overlap val="100"/>
        <c:axId val="442694896"/>
        <c:axId val="1"/>
      </c:barChart>
      <c:catAx>
        <c:axId val="4426948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vert="horz"/>
          <a:lstStyle/>
          <a:p>
            <a:pPr>
              <a:defRPr sz="900" b="0" i="0" u="none" strike="noStrike" baseline="0">
                <a:solidFill>
                  <a:srgbClr val="333333"/>
                </a:solidFill>
                <a:latin typeface="Calibri"/>
                <a:ea typeface="Calibri"/>
                <a:cs typeface="Calibri"/>
              </a:defRPr>
            </a:pPr>
            <a:endParaRPr lang="pl-PL"/>
          </a:p>
        </c:txPr>
        <c:crossAx val="1"/>
        <c:crosses val="autoZero"/>
        <c:auto val="1"/>
        <c:lblAlgn val="ctr"/>
        <c:lblOffset val="100"/>
        <c:noMultiLvlLbl val="0"/>
      </c:catAx>
      <c:valAx>
        <c:axId val="1"/>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ln w="6350">
            <a:noFill/>
          </a:ln>
        </c:spPr>
        <c:txPr>
          <a:bodyPr rot="0" vert="horz"/>
          <a:lstStyle/>
          <a:p>
            <a:pPr>
              <a:defRPr sz="900" b="0" i="0" u="none" strike="noStrike" baseline="0">
                <a:solidFill>
                  <a:srgbClr val="333333"/>
                </a:solidFill>
                <a:latin typeface="Calibri"/>
                <a:ea typeface="Calibri"/>
                <a:cs typeface="Calibri"/>
              </a:defRPr>
            </a:pPr>
            <a:endParaRPr lang="pl-PL"/>
          </a:p>
        </c:txPr>
        <c:crossAx val="44269489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a:lstStyle/>
          <a:p>
            <a:pPr rtl="0">
              <a:defRPr sz="600" b="0" i="0" u="none" strike="noStrike" baseline="0">
                <a:solidFill>
                  <a:srgbClr val="333333"/>
                </a:solidFill>
                <a:latin typeface="Calibri"/>
                <a:ea typeface="Calibri"/>
                <a:cs typeface="Calibri"/>
              </a:defRPr>
            </a:pPr>
            <a:endParaRPr lang="pl-PL"/>
          </a:p>
        </c:txPr>
      </c:dTable>
      <c:spPr>
        <a:noFill/>
        <a:ln w="25400">
          <a:noFill/>
        </a:ln>
      </c:spPr>
    </c:plotArea>
    <c:legend>
      <c:legendPos val="b"/>
      <c:layout>
        <c:manualLayout>
          <c:xMode val="edge"/>
          <c:yMode val="edge"/>
          <c:x val="6.6857079408728273E-2"/>
          <c:y val="0.93660390759823098"/>
          <c:w val="0.88515021580898245"/>
          <c:h val="4.6512959664397169E-2"/>
        </c:manualLayout>
      </c:layout>
      <c:overlay val="0"/>
      <c:spPr>
        <a:noFill/>
        <a:ln w="25400">
          <a:noFill/>
        </a:ln>
      </c:spPr>
      <c:txPr>
        <a:bodyPr/>
        <a:lstStyle/>
        <a:p>
          <a:pPr>
            <a:defRPr sz="825" b="0" i="0" u="none" strike="noStrike" baseline="0">
              <a:solidFill>
                <a:srgbClr val="333333"/>
              </a:solidFill>
              <a:latin typeface="Calibri"/>
              <a:ea typeface="Calibri"/>
              <a:cs typeface="Calibri"/>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b="0" i="0" u="none" strike="noStrike" baseline="0">
          <a:solidFill>
            <a:srgbClr val="000000"/>
          </a:solidFill>
          <a:latin typeface="Calibri"/>
          <a:ea typeface="Calibri"/>
          <a:cs typeface="Calibri"/>
        </a:defRPr>
      </a:pPr>
      <a:endParaRPr lang="pl-PL"/>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b="1"/>
              <a:t>2025</a:t>
            </a:r>
            <a:r>
              <a:rPr lang="pl-PL" b="1"/>
              <a:t> r.</a:t>
            </a:r>
            <a:endParaRPr lang="en-US" b="1"/>
          </a:p>
        </c:rich>
      </c:tx>
      <c:overlay val="0"/>
      <c:spPr>
        <a:noFill/>
        <a:ln>
          <a:noFill/>
        </a:ln>
        <a:effectLst/>
      </c:spPr>
    </c:title>
    <c:autoTitleDeleted val="0"/>
    <c:view3D>
      <c:rotX val="30"/>
      <c:rotY val="0"/>
      <c:rAngAx val="0"/>
      <c:perspective val="0"/>
    </c:view3D>
    <c:floor>
      <c:thickness val="0"/>
    </c:floor>
    <c:sideWall>
      <c:thickness val="0"/>
    </c:sideWall>
    <c:backWall>
      <c:thickness val="0"/>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0BD8-4F87-BC16-2AE3079B0B1D}"/>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0BD8-4F87-BC16-2AE3079B0B1D}"/>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0BD8-4F87-BC16-2AE3079B0B1D}"/>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0BD8-4F87-BC16-2AE3079B0B1D}"/>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0BD8-4F87-BC16-2AE3079B0B1D}"/>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0BD8-4F87-BC16-2AE3079B0B1D}"/>
              </c:ext>
            </c:extLst>
          </c:dPt>
          <c:dLbls>
            <c:dLbl>
              <c:idx val="0"/>
              <c:layout>
                <c:manualLayout>
                  <c:x val="-9.5238109522026177E-3"/>
                  <c:y val="-0.14315350358520867"/>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BD8-4F87-BC16-2AE3079B0B1D}"/>
                </c:ext>
              </c:extLst>
            </c:dLbl>
            <c:dLbl>
              <c:idx val="1"/>
              <c:layout>
                <c:manualLayout>
                  <c:x val="2.666667066616733E-2"/>
                  <c:y val="-0.10892114403222403"/>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BD8-4F87-BC16-2AE3079B0B1D}"/>
                </c:ext>
              </c:extLst>
            </c:dLbl>
            <c:dLbl>
              <c:idx val="2"/>
              <c:layout>
                <c:manualLayout>
                  <c:x val="5.7142865713215564E-2"/>
                  <c:y val="1.2448130746539828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BD8-4F87-BC16-2AE3079B0B1D}"/>
                </c:ext>
              </c:extLst>
            </c:dLbl>
            <c:dLbl>
              <c:idx val="3"/>
              <c:layout>
                <c:manualLayout>
                  <c:x val="-0.12000001799775298"/>
                  <c:y val="0.18672196119809828"/>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BD8-4F87-BC16-2AE3079B0B1D}"/>
                </c:ext>
              </c:extLst>
            </c:dLbl>
            <c:dLbl>
              <c:idx val="4"/>
              <c:layout>
                <c:manualLayout>
                  <c:x val="3.6190481618369949E-2"/>
                  <c:y val="0.18049789582482834"/>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0BD8-4F87-BC16-2AE3079B0B1D}"/>
                </c:ext>
              </c:extLst>
            </c:dLbl>
            <c:dLbl>
              <c:idx val="5"/>
              <c:layout>
                <c:manualLayout>
                  <c:x val="-3.8095243808810471E-2"/>
                  <c:y val="-7.1576751792604365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0BD8-4F87-BC16-2AE3079B0B1D}"/>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Dochody!$A$52:$A$57</c:f>
              <c:strCache>
                <c:ptCount val="6"/>
                <c:pt idx="0">
                  <c:v>010, 900 - rolnictwo, gosp. Komunal., ochrona środ.</c:v>
                </c:pt>
                <c:pt idx="1">
                  <c:v> 600 - transport i łączność </c:v>
                </c:pt>
                <c:pt idx="2">
                  <c:v> 700 - gospodarka mieszkaniowa </c:v>
                </c:pt>
                <c:pt idx="3">
                  <c:v> 756 - dochody od osób fizyczn i prawn. i in jedn. </c:v>
                </c:pt>
                <c:pt idx="4">
                  <c:v> 758 - różne rozliczenia </c:v>
                </c:pt>
                <c:pt idx="5">
                  <c:v> Inne działy </c:v>
                </c:pt>
              </c:strCache>
            </c:strRef>
          </c:cat>
          <c:val>
            <c:numRef>
              <c:f>Dochody!$M$52:$M$57</c:f>
              <c:numCache>
                <c:formatCode>_-* #\ ##0.00\ _z_ł_-;\-* #\ ##0.00\ _z_ł_-;_-* "-"??\ _z_ł_-;_-@_-</c:formatCode>
                <c:ptCount val="6"/>
                <c:pt idx="0">
                  <c:v>7500874.6399999997</c:v>
                </c:pt>
                <c:pt idx="1">
                  <c:v>3345265.42</c:v>
                </c:pt>
                <c:pt idx="2">
                  <c:v>260780.95</c:v>
                </c:pt>
                <c:pt idx="3">
                  <c:v>39629462.859999999</c:v>
                </c:pt>
                <c:pt idx="4">
                  <c:v>33191697.23</c:v>
                </c:pt>
                <c:pt idx="5">
                  <c:v>10295276.400000002</c:v>
                </c:pt>
              </c:numCache>
            </c:numRef>
          </c:val>
          <c:extLst>
            <c:ext xmlns:c16="http://schemas.microsoft.com/office/drawing/2014/chart" uri="{C3380CC4-5D6E-409C-BE32-E72D297353CC}">
              <c16:uniqueId val="{0000000C-0BD8-4F87-BC16-2AE3079B0B1D}"/>
            </c:ext>
          </c:extLst>
        </c:ser>
        <c:dLbls>
          <c:showLegendKey val="0"/>
          <c:showVal val="0"/>
          <c:showCatName val="0"/>
          <c:showSerName val="0"/>
          <c:showPercent val="0"/>
          <c:showBubbleSize val="0"/>
          <c:showLeaderLines val="1"/>
        </c:dLbls>
      </c:pie3DChart>
      <c:spPr>
        <a:noFill/>
        <a:ln w="25400">
          <a:noFill/>
        </a:ln>
      </c:spPr>
    </c:plotArea>
    <c:legend>
      <c:legendPos val="l"/>
      <c:layout>
        <c:manualLayout>
          <c:xMode val="edge"/>
          <c:yMode val="edge"/>
          <c:x val="1.1428571428571429E-2"/>
          <c:y val="0.12902789020531311"/>
          <c:w val="0.33248128983877018"/>
          <c:h val="0.82313709618073438"/>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82BE-46EF-948D-70E8266C8251}"/>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82BE-46EF-948D-70E8266C8251}"/>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82BE-46EF-948D-70E8266C8251}"/>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82BE-46EF-948D-70E8266C8251}"/>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82BE-46EF-948D-70E8266C8251}"/>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82BE-46EF-948D-70E8266C8251}"/>
              </c:ext>
            </c:extLst>
          </c:dPt>
          <c:dLbls>
            <c:dLbl>
              <c:idx val="0"/>
              <c:layout>
                <c:manualLayout>
                  <c:x val="4.762452348436972E-2"/>
                  <c:y val="-3.1166140464326017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2BE-46EF-948D-70E8266C8251}"/>
                </c:ext>
              </c:extLst>
            </c:dLbl>
            <c:dLbl>
              <c:idx val="1"/>
              <c:layout>
                <c:manualLayout>
                  <c:x val="-4.01676932429832E-2"/>
                  <c:y val="4.4688145865824744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2BE-46EF-948D-70E8266C8251}"/>
                </c:ext>
              </c:extLst>
            </c:dLbl>
            <c:dLbl>
              <c:idx val="2"/>
              <c:layout>
                <c:manualLayout>
                  <c:x val="-4.0236568970290598E-2"/>
                  <c:y val="1.717372284986116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2BE-46EF-948D-70E8266C8251}"/>
                </c:ext>
              </c:extLst>
            </c:dLbl>
            <c:dLbl>
              <c:idx val="3"/>
              <c:layout>
                <c:manualLayout>
                  <c:x val="-3.8229934367515775E-2"/>
                  <c:y val="1.5430534951247037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82BE-46EF-948D-70E8266C8251}"/>
                </c:ext>
              </c:extLst>
            </c:dLbl>
            <c:dLbl>
              <c:idx val="4"/>
              <c:layout>
                <c:manualLayout>
                  <c:x val="-2.2746115055963596E-2"/>
                  <c:y val="-2.7206055764768533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82BE-46EF-948D-70E8266C8251}"/>
                </c:ext>
              </c:extLst>
            </c:dLbl>
            <c:dLbl>
              <c:idx val="5"/>
              <c:layout>
                <c:manualLayout>
                  <c:x val="6.4301012015021364E-2"/>
                  <c:y val="-2.2088325915782265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82BE-46EF-948D-70E8266C8251}"/>
                </c:ext>
              </c:extLst>
            </c:dLbl>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Dochody!$A$64:$A$69</c:f>
              <c:strCache>
                <c:ptCount val="6"/>
                <c:pt idx="0">
                  <c:v>Podatek od nieruchomości</c:v>
                </c:pt>
                <c:pt idx="1">
                  <c:v>Podatek rolny i leśny</c:v>
                </c:pt>
                <c:pt idx="2">
                  <c:v>Podatek od Srodków transportowych</c:v>
                </c:pt>
                <c:pt idx="3">
                  <c:v>Podatek od czynności cywilnoprawnych i opłata skarbowa</c:v>
                </c:pt>
                <c:pt idx="4">
                  <c:v>Podatek od spadków i darowizn</c:v>
                </c:pt>
                <c:pt idx="5">
                  <c:v>Inne podatki i opłaty oraz odsetki </c:v>
                </c:pt>
              </c:strCache>
            </c:strRef>
          </c:cat>
          <c:val>
            <c:numRef>
              <c:f>Dochody!$AE$64:$AE$69</c:f>
              <c:numCache>
                <c:formatCode>0.00</c:formatCode>
                <c:ptCount val="6"/>
                <c:pt idx="0">
                  <c:v>52.451907307723879</c:v>
                </c:pt>
                <c:pt idx="1">
                  <c:v>25.29685240023074</c:v>
                </c:pt>
                <c:pt idx="2">
                  <c:v>5.366028294646914</c:v>
                </c:pt>
                <c:pt idx="3">
                  <c:v>11.620120321749033</c:v>
                </c:pt>
                <c:pt idx="4">
                  <c:v>1.9749132090352586</c:v>
                </c:pt>
                <c:pt idx="5">
                  <c:v>3.290178466614182</c:v>
                </c:pt>
              </c:numCache>
            </c:numRef>
          </c:val>
          <c:extLst>
            <c:ext xmlns:c16="http://schemas.microsoft.com/office/drawing/2014/chart" uri="{C3380CC4-5D6E-409C-BE32-E72D297353CC}">
              <c16:uniqueId val="{0000000C-82BE-46EF-948D-70E8266C8251}"/>
            </c:ext>
          </c:extLst>
        </c:ser>
        <c:dLbls>
          <c:showLegendKey val="0"/>
          <c:showVal val="0"/>
          <c:showCatName val="0"/>
          <c:showSerName val="0"/>
          <c:showPercent val="0"/>
          <c:showBubbleSize val="0"/>
          <c:showLeaderLines val="1"/>
        </c:dLbls>
        <c:firstSliceAng val="0"/>
      </c:pieChart>
      <c:spPr>
        <a:noFill/>
        <a:ln w="25400">
          <a:noFill/>
        </a:ln>
      </c:spPr>
    </c:plotArea>
    <c:legend>
      <c:legendPos val="b"/>
      <c:layout>
        <c:manualLayout>
          <c:xMode val="edge"/>
          <c:yMode val="edge"/>
          <c:x val="9.9721154721944399E-2"/>
          <c:y val="0.62137069683695678"/>
          <c:w val="0.76023066362167957"/>
          <c:h val="0.3530320335384697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[Zeszyt1]Arkusz1!$K$10</c:f>
              <c:strCache>
                <c:ptCount val="1"/>
                <c:pt idx="0">
                  <c:v>010</c:v>
                </c:pt>
              </c:strCache>
            </c:strRef>
          </c:tx>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8BD1-431B-9C51-1E72D158EAA1}"/>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8BD1-431B-9C51-1E72D158EAA1}"/>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8BD1-431B-9C51-1E72D158EAA1}"/>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8BD1-431B-9C51-1E72D158EAA1}"/>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8BD1-431B-9C51-1E72D158EAA1}"/>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8BD1-431B-9C51-1E72D158EAA1}"/>
              </c:ext>
            </c:extLst>
          </c:dPt>
          <c:dPt>
            <c:idx val="6"/>
            <c:bubble3D val="0"/>
            <c:spPr>
              <a:solidFill>
                <a:schemeClr val="accent1">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8BD1-431B-9C51-1E72D158EAA1}"/>
              </c:ext>
            </c:extLst>
          </c:dPt>
          <c:dPt>
            <c:idx val="7"/>
            <c:bubble3D val="0"/>
            <c:spPr>
              <a:solidFill>
                <a:schemeClr val="accent2">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F-8BD1-431B-9C51-1E72D158EAA1}"/>
              </c:ext>
            </c:extLst>
          </c:dPt>
          <c:dPt>
            <c:idx val="8"/>
            <c:bubble3D val="0"/>
            <c:spPr>
              <a:solidFill>
                <a:schemeClr val="accent3">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1-8BD1-431B-9C51-1E72D158EAA1}"/>
              </c:ext>
            </c:extLst>
          </c:dPt>
          <c:dPt>
            <c:idx val="9"/>
            <c:bubble3D val="0"/>
            <c:spPr>
              <a:solidFill>
                <a:schemeClr val="accent4">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3-8BD1-431B-9C51-1E72D158EAA1}"/>
              </c:ext>
            </c:extLst>
          </c:dPt>
          <c:dPt>
            <c:idx val="10"/>
            <c:bubble3D val="0"/>
            <c:spPr>
              <a:solidFill>
                <a:schemeClr val="accent5">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5-8BD1-431B-9C51-1E72D158EAA1}"/>
              </c:ext>
            </c:extLst>
          </c:dPt>
          <c:dPt>
            <c:idx val="11"/>
            <c:bubble3D val="0"/>
            <c:spPr>
              <a:solidFill>
                <a:schemeClr val="accent6">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7-8BD1-431B-9C51-1E72D158EAA1}"/>
              </c:ext>
            </c:extLst>
          </c:dPt>
          <c:dPt>
            <c:idx val="12"/>
            <c:bubble3D val="0"/>
            <c:spPr>
              <a:solidFill>
                <a:schemeClr val="accent1">
                  <a:lumMod val="80000"/>
                  <a:lumOff val="2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9-8BD1-431B-9C51-1E72D158EAA1}"/>
              </c:ext>
            </c:extLst>
          </c:dPt>
          <c:dLbls>
            <c:dLbl>
              <c:idx val="0"/>
              <c:layout>
                <c:manualLayout>
                  <c:x val="-4.1252151173411016E-2"/>
                  <c:y val="-2.7117767895315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BD1-431B-9C51-1E72D158EAA1}"/>
                </c:ext>
              </c:extLst>
            </c:dLbl>
            <c:dLbl>
              <c:idx val="3"/>
              <c:layout>
                <c:manualLayout>
                  <c:x val="-2.4156788093795969E-2"/>
                  <c:y val="-0.1051475261844008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8BD1-431B-9C51-1E72D158EAA1}"/>
                </c:ext>
              </c:extLst>
            </c:dLbl>
            <c:dLbl>
              <c:idx val="6"/>
              <c:layout>
                <c:manualLayout>
                  <c:x val="-4.2500456673685107E-2"/>
                  <c:y val="5.491232851920026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8BD1-431B-9C51-1E72D158EAA1}"/>
                </c:ext>
              </c:extLst>
            </c:dLbl>
            <c:dLbl>
              <c:idx val="7"/>
              <c:layout>
                <c:manualLayout>
                  <c:x val="-2.0157480314960629E-2"/>
                  <c:y val="8.278789836079608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8BD1-431B-9C51-1E72D158EAA1}"/>
                </c:ext>
              </c:extLst>
            </c:dLbl>
            <c:dLbl>
              <c:idx val="10"/>
              <c:layout>
                <c:manualLayout>
                  <c:x val="7.0220068645265718E-3"/>
                  <c:y val="-3.069301082814179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8BD1-431B-9C51-1E72D158EAA1}"/>
                </c:ext>
              </c:extLst>
            </c:dLbl>
            <c:dLbl>
              <c:idx val="12"/>
              <c:layout>
                <c:manualLayout>
                  <c:x val="4.2462096084143329E-2"/>
                  <c:y val="-1.689895630866733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8BD1-431B-9C51-1E72D158EAA1}"/>
                </c:ext>
              </c:extLst>
            </c:dLbl>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[Zeszyt1]Arkusz1!$K$10:$K$22</c:f>
              <c:strCache>
                <c:ptCount val="13"/>
                <c:pt idx="0">
                  <c:v>010</c:v>
                </c:pt>
                <c:pt idx="1">
                  <c:v>600</c:v>
                </c:pt>
                <c:pt idx="2">
                  <c:v>630</c:v>
                </c:pt>
                <c:pt idx="3">
                  <c:v>700</c:v>
                </c:pt>
                <c:pt idx="4">
                  <c:v>750</c:v>
                </c:pt>
                <c:pt idx="5">
                  <c:v>752</c:v>
                </c:pt>
                <c:pt idx="6">
                  <c:v>754</c:v>
                </c:pt>
                <c:pt idx="7">
                  <c:v>801</c:v>
                </c:pt>
                <c:pt idx="8">
                  <c:v>851</c:v>
                </c:pt>
                <c:pt idx="9">
                  <c:v>852</c:v>
                </c:pt>
                <c:pt idx="10">
                  <c:v>900</c:v>
                </c:pt>
                <c:pt idx="11">
                  <c:v>921</c:v>
                </c:pt>
                <c:pt idx="12">
                  <c:v>926</c:v>
                </c:pt>
              </c:strCache>
            </c:strRef>
          </c:cat>
          <c:val>
            <c:numRef>
              <c:f>[Zeszyt1]Arkusz1!$L$10:$L$22</c:f>
              <c:numCache>
                <c:formatCode>0.00%</c:formatCode>
                <c:ptCount val="13"/>
                <c:pt idx="0">
                  <c:v>8.0399999999999999E-2</c:v>
                </c:pt>
                <c:pt idx="1">
                  <c:v>2.3300000000000001E-2</c:v>
                </c:pt>
                <c:pt idx="2">
                  <c:v>5.1999999999999998E-3</c:v>
                </c:pt>
                <c:pt idx="3">
                  <c:v>0.2016</c:v>
                </c:pt>
                <c:pt idx="4">
                  <c:v>1.8800000000000001E-2</c:v>
                </c:pt>
                <c:pt idx="5">
                  <c:v>2.93E-2</c:v>
                </c:pt>
                <c:pt idx="6">
                  <c:v>4.7399999999999998E-2</c:v>
                </c:pt>
                <c:pt idx="7">
                  <c:v>0.41839999999999999</c:v>
                </c:pt>
                <c:pt idx="8">
                  <c:v>8.0000000000000004E-4</c:v>
                </c:pt>
                <c:pt idx="9">
                  <c:v>6.3E-3</c:v>
                </c:pt>
                <c:pt idx="10">
                  <c:v>0.1108</c:v>
                </c:pt>
                <c:pt idx="11">
                  <c:v>1.49E-2</c:v>
                </c:pt>
                <c:pt idx="12">
                  <c:v>4.2799999999999998E-2</c:v>
                </c:pt>
              </c:numCache>
            </c:numRef>
          </c:val>
          <c:extLst>
            <c:ext xmlns:c16="http://schemas.microsoft.com/office/drawing/2014/chart" uri="{C3380CC4-5D6E-409C-BE32-E72D297353CC}">
              <c16:uniqueId val="{0000001A-8BD1-431B-9C51-1E72D158EAA1}"/>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1100" b="1"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barChart>
        <c:barDir val="col"/>
        <c:grouping val="clustered"/>
        <c:varyColors val="1"/>
        <c:ser>
          <c:idx val="1"/>
          <c:order val="0"/>
          <c:spPr>
            <a:solidFill>
              <a:schemeClr val="accent2"/>
            </a:solidFill>
            <a:ln>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c:spPr>
          <c:invertIfNegative val="0"/>
          <c:dPt>
            <c:idx val="0"/>
            <c:invertIfNegative val="0"/>
            <c:bubble3D val="0"/>
            <c:spPr>
              <a:solidFill>
                <a:schemeClr val="accent2"/>
              </a:solidFill>
              <a:ln w="9525" cap="flat" cmpd="sng" algn="ct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round/>
              </a:ln>
              <a:effectLst/>
            </c:spPr>
            <c:extLst>
              <c:ext xmlns:c16="http://schemas.microsoft.com/office/drawing/2014/chart" uri="{C3380CC4-5D6E-409C-BE32-E72D297353CC}">
                <c16:uniqueId val="{00000001-CD39-474E-ADF7-3F9B8B36B518}"/>
              </c:ext>
            </c:extLst>
          </c:dPt>
          <c:dPt>
            <c:idx val="1"/>
            <c:invertIfNegative val="0"/>
            <c:bubble3D val="0"/>
            <c:spPr>
              <a:solidFill>
                <a:schemeClr val="accent2"/>
              </a:solidFill>
              <a:ln w="9525" cap="flat" cmpd="sng" algn="ct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round/>
              </a:ln>
              <a:effectLst/>
            </c:spPr>
            <c:extLst>
              <c:ext xmlns:c16="http://schemas.microsoft.com/office/drawing/2014/chart" uri="{C3380CC4-5D6E-409C-BE32-E72D297353CC}">
                <c16:uniqueId val="{00000003-CD39-474E-ADF7-3F9B8B36B518}"/>
              </c:ext>
            </c:extLst>
          </c:dPt>
          <c:dPt>
            <c:idx val="2"/>
            <c:invertIfNegative val="0"/>
            <c:bubble3D val="0"/>
            <c:spPr>
              <a:solidFill>
                <a:schemeClr val="accent2"/>
              </a:solidFill>
              <a:ln w="9525" cap="flat" cmpd="sng" algn="ct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round/>
              </a:ln>
              <a:effectLst/>
            </c:spPr>
            <c:extLst>
              <c:ext xmlns:c16="http://schemas.microsoft.com/office/drawing/2014/chart" uri="{C3380CC4-5D6E-409C-BE32-E72D297353CC}">
                <c16:uniqueId val="{00000005-CD39-474E-ADF7-3F9B8B36B518}"/>
              </c:ext>
            </c:extLst>
          </c:dPt>
          <c:dPt>
            <c:idx val="3"/>
            <c:invertIfNegative val="0"/>
            <c:bubble3D val="0"/>
            <c:spPr>
              <a:solidFill>
                <a:schemeClr val="accent2"/>
              </a:solidFill>
              <a:ln w="9525" cap="flat" cmpd="sng" algn="ct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round/>
              </a:ln>
              <a:effectLst/>
            </c:spPr>
            <c:extLst>
              <c:ext xmlns:c16="http://schemas.microsoft.com/office/drawing/2014/chart" uri="{C3380CC4-5D6E-409C-BE32-E72D297353CC}">
                <c16:uniqueId val="{00000007-CD39-474E-ADF7-3F9B8B36B518}"/>
              </c:ext>
            </c:extLst>
          </c:dPt>
          <c:dPt>
            <c:idx val="4"/>
            <c:invertIfNegative val="0"/>
            <c:bubble3D val="0"/>
            <c:spPr>
              <a:solidFill>
                <a:schemeClr val="accent2"/>
              </a:solidFill>
              <a:ln w="9525" cap="flat" cmpd="sng" algn="ct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round/>
              </a:ln>
              <a:effectLst/>
            </c:spPr>
            <c:extLst>
              <c:ext xmlns:c16="http://schemas.microsoft.com/office/drawing/2014/chart" uri="{C3380CC4-5D6E-409C-BE32-E72D297353CC}">
                <c16:uniqueId val="{00000009-CD39-474E-ADF7-3F9B8B36B518}"/>
              </c:ext>
            </c:extLst>
          </c:dPt>
          <c:dPt>
            <c:idx val="5"/>
            <c:invertIfNegative val="0"/>
            <c:bubble3D val="0"/>
            <c:spPr>
              <a:solidFill>
                <a:schemeClr val="accent2"/>
              </a:solidFill>
              <a:ln w="9525" cap="flat" cmpd="sng" algn="ct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round/>
              </a:ln>
              <a:effectLst/>
            </c:spPr>
            <c:extLst>
              <c:ext xmlns:c16="http://schemas.microsoft.com/office/drawing/2014/chart" uri="{C3380CC4-5D6E-409C-BE32-E72D297353CC}">
                <c16:uniqueId val="{0000000B-CD39-474E-ADF7-3F9B8B36B518}"/>
              </c:ext>
            </c:extLst>
          </c:dPt>
          <c:dPt>
            <c:idx val="6"/>
            <c:invertIfNegative val="0"/>
            <c:bubble3D val="0"/>
            <c:spPr>
              <a:solidFill>
                <a:schemeClr val="accent2"/>
              </a:solidFill>
              <a:ln w="9525" cap="flat" cmpd="sng" algn="ct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round/>
              </a:ln>
              <a:effectLst/>
            </c:spPr>
            <c:extLst>
              <c:ext xmlns:c16="http://schemas.microsoft.com/office/drawing/2014/chart" uri="{C3380CC4-5D6E-409C-BE32-E72D297353CC}">
                <c16:uniqueId val="{0000000D-CD39-474E-ADF7-3F9B8B36B518}"/>
              </c:ext>
            </c:extLst>
          </c:dPt>
          <c:dPt>
            <c:idx val="7"/>
            <c:invertIfNegative val="0"/>
            <c:bubble3D val="0"/>
            <c:spPr>
              <a:solidFill>
                <a:schemeClr val="accent2"/>
              </a:solidFill>
              <a:ln w="9525" cap="flat" cmpd="sng" algn="ct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round/>
              </a:ln>
              <a:effectLst/>
            </c:spPr>
            <c:extLst>
              <c:ext xmlns:c16="http://schemas.microsoft.com/office/drawing/2014/chart" uri="{C3380CC4-5D6E-409C-BE32-E72D297353CC}">
                <c16:uniqueId val="{0000000F-CD39-474E-ADF7-3F9B8B36B518}"/>
              </c:ext>
            </c:extLst>
          </c:dPt>
          <c:dPt>
            <c:idx val="8"/>
            <c:invertIfNegative val="0"/>
            <c:bubble3D val="0"/>
            <c:spPr>
              <a:solidFill>
                <a:schemeClr val="accent2"/>
              </a:solidFill>
              <a:ln w="9525" cap="flat" cmpd="sng" algn="ct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round/>
              </a:ln>
              <a:effectLst/>
            </c:spPr>
            <c:extLst>
              <c:ext xmlns:c16="http://schemas.microsoft.com/office/drawing/2014/chart" uri="{C3380CC4-5D6E-409C-BE32-E72D297353CC}">
                <c16:uniqueId val="{00000011-CD39-474E-ADF7-3F9B8B36B518}"/>
              </c:ext>
            </c:extLst>
          </c:dPt>
          <c:dPt>
            <c:idx val="9"/>
            <c:invertIfNegative val="0"/>
            <c:bubble3D val="0"/>
            <c:spPr>
              <a:solidFill>
                <a:schemeClr val="accent2"/>
              </a:solidFill>
              <a:ln w="9525" cap="flat" cmpd="sng" algn="ct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round/>
              </a:ln>
              <a:effectLst/>
            </c:spPr>
            <c:extLst>
              <c:ext xmlns:c16="http://schemas.microsoft.com/office/drawing/2014/chart" uri="{C3380CC4-5D6E-409C-BE32-E72D297353CC}">
                <c16:uniqueId val="{00000013-CD39-474E-ADF7-3F9B8B36B518}"/>
              </c:ext>
            </c:extLst>
          </c:dPt>
          <c:dPt>
            <c:idx val="10"/>
            <c:invertIfNegative val="0"/>
            <c:bubble3D val="0"/>
            <c:spPr>
              <a:solidFill>
                <a:schemeClr val="accent2"/>
              </a:solidFill>
              <a:ln w="9525" cap="flat" cmpd="sng" algn="ct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round/>
              </a:ln>
              <a:effectLst/>
            </c:spPr>
            <c:extLst>
              <c:ext xmlns:c16="http://schemas.microsoft.com/office/drawing/2014/chart" uri="{C3380CC4-5D6E-409C-BE32-E72D297353CC}">
                <c16:uniqueId val="{00000015-CD39-474E-ADF7-3F9B8B36B518}"/>
              </c:ext>
            </c:extLst>
          </c:dPt>
          <c:dPt>
            <c:idx val="11"/>
            <c:invertIfNegative val="0"/>
            <c:bubble3D val="0"/>
            <c:spPr>
              <a:solidFill>
                <a:schemeClr val="accent2"/>
              </a:solidFill>
              <a:ln w="9525" cap="flat" cmpd="sng" algn="ct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round/>
              </a:ln>
              <a:effectLst/>
            </c:spPr>
            <c:extLst>
              <c:ext xmlns:c16="http://schemas.microsoft.com/office/drawing/2014/chart" uri="{C3380CC4-5D6E-409C-BE32-E72D297353CC}">
                <c16:uniqueId val="{00000017-CD39-474E-ADF7-3F9B8B36B518}"/>
              </c:ext>
            </c:extLst>
          </c:dPt>
          <c:dPt>
            <c:idx val="12"/>
            <c:invertIfNegative val="0"/>
            <c:bubble3D val="0"/>
            <c:spPr>
              <a:solidFill>
                <a:schemeClr val="accent2"/>
              </a:solidFill>
              <a:ln w="9525" cap="flat" cmpd="sng" algn="ct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round/>
              </a:ln>
              <a:effectLst/>
            </c:spPr>
            <c:extLst>
              <c:ext xmlns:c16="http://schemas.microsoft.com/office/drawing/2014/chart" uri="{C3380CC4-5D6E-409C-BE32-E72D297353CC}">
                <c16:uniqueId val="{00000019-CD39-474E-ADF7-3F9B8B36B518}"/>
              </c:ext>
            </c:extLst>
          </c:dPt>
          <c:dPt>
            <c:idx val="13"/>
            <c:invertIfNegative val="0"/>
            <c:bubble3D val="0"/>
            <c:spPr>
              <a:solidFill>
                <a:schemeClr val="accent2"/>
              </a:solidFill>
              <a:ln w="9525" cap="flat" cmpd="sng" algn="ct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round/>
              </a:ln>
              <a:effectLst/>
            </c:spPr>
            <c:extLst>
              <c:ext xmlns:c16="http://schemas.microsoft.com/office/drawing/2014/chart" uri="{C3380CC4-5D6E-409C-BE32-E72D297353CC}">
                <c16:uniqueId val="{0000001B-CD39-474E-ADF7-3F9B8B36B518}"/>
              </c:ext>
            </c:extLst>
          </c:dPt>
          <c:dPt>
            <c:idx val="14"/>
            <c:invertIfNegative val="0"/>
            <c:bubble3D val="0"/>
            <c:spPr>
              <a:solidFill>
                <a:schemeClr val="accent2"/>
              </a:solidFill>
              <a:ln w="9525" cap="flat" cmpd="sng" algn="ct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round/>
              </a:ln>
              <a:effectLst/>
            </c:spPr>
            <c:extLst>
              <c:ext xmlns:c16="http://schemas.microsoft.com/office/drawing/2014/chart" uri="{C3380CC4-5D6E-409C-BE32-E72D297353CC}">
                <c16:uniqueId val="{0000001D-CD39-474E-ADF7-3F9B8B36B518}"/>
              </c:ext>
            </c:extLst>
          </c:dPt>
          <c:dPt>
            <c:idx val="15"/>
            <c:invertIfNegative val="0"/>
            <c:bubble3D val="0"/>
            <c:spPr>
              <a:solidFill>
                <a:schemeClr val="accent2"/>
              </a:solidFill>
              <a:ln w="9525" cap="flat" cmpd="sng" algn="ct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round/>
              </a:ln>
              <a:effectLst/>
            </c:spPr>
            <c:extLst>
              <c:ext xmlns:c16="http://schemas.microsoft.com/office/drawing/2014/chart" uri="{C3380CC4-5D6E-409C-BE32-E72D297353CC}">
                <c16:uniqueId val="{0000001F-CD39-474E-ADF7-3F9B8B36B518}"/>
              </c:ext>
            </c:extLst>
          </c:dPt>
          <c:dPt>
            <c:idx val="16"/>
            <c:invertIfNegative val="0"/>
            <c:bubble3D val="0"/>
            <c:spPr>
              <a:solidFill>
                <a:schemeClr val="accent2"/>
              </a:solidFill>
              <a:ln w="9525" cap="flat" cmpd="sng" algn="ct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round/>
              </a:ln>
              <a:effectLst/>
            </c:spPr>
            <c:extLst>
              <c:ext xmlns:c16="http://schemas.microsoft.com/office/drawing/2014/chart" uri="{C3380CC4-5D6E-409C-BE32-E72D297353CC}">
                <c16:uniqueId val="{00000021-CD39-474E-ADF7-3F9B8B36B518}"/>
              </c:ext>
            </c:extLst>
          </c:dPt>
          <c:dPt>
            <c:idx val="17"/>
            <c:invertIfNegative val="0"/>
            <c:bubble3D val="0"/>
            <c:spPr>
              <a:solidFill>
                <a:schemeClr val="accent2"/>
              </a:solidFill>
              <a:ln w="9525" cap="flat" cmpd="sng" algn="ct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round/>
              </a:ln>
              <a:effectLst/>
            </c:spPr>
            <c:extLst>
              <c:ext xmlns:c16="http://schemas.microsoft.com/office/drawing/2014/chart" uri="{C3380CC4-5D6E-409C-BE32-E72D297353CC}">
                <c16:uniqueId val="{00000023-CD39-474E-ADF7-3F9B8B36B518}"/>
              </c:ext>
            </c:extLst>
          </c:dPt>
          <c:cat>
            <c:strRef>
              <c:f>'[wykres-inwestycje.xlsx]Arkusz1'!$B$6:$B$23</c:f>
              <c:strCache>
                <c:ptCount val="18"/>
                <c:pt idx="0">
                  <c:v>010</c:v>
                </c:pt>
                <c:pt idx="1">
                  <c:v>600</c:v>
                </c:pt>
                <c:pt idx="2">
                  <c:v>630</c:v>
                </c:pt>
                <c:pt idx="3">
                  <c:v>700</c:v>
                </c:pt>
                <c:pt idx="4">
                  <c:v>720</c:v>
                </c:pt>
                <c:pt idx="5">
                  <c:v>750</c:v>
                </c:pt>
                <c:pt idx="6">
                  <c:v>751</c:v>
                </c:pt>
                <c:pt idx="7">
                  <c:v>752</c:v>
                </c:pt>
                <c:pt idx="8">
                  <c:v>754</c:v>
                </c:pt>
                <c:pt idx="9">
                  <c:v>757</c:v>
                </c:pt>
                <c:pt idx="10">
                  <c:v>801</c:v>
                </c:pt>
                <c:pt idx="11">
                  <c:v>851</c:v>
                </c:pt>
                <c:pt idx="12">
                  <c:v>852</c:v>
                </c:pt>
                <c:pt idx="13">
                  <c:v>854</c:v>
                </c:pt>
                <c:pt idx="14">
                  <c:v>855</c:v>
                </c:pt>
                <c:pt idx="15">
                  <c:v>900</c:v>
                </c:pt>
                <c:pt idx="16">
                  <c:v>921</c:v>
                </c:pt>
                <c:pt idx="17">
                  <c:v>926</c:v>
                </c:pt>
              </c:strCache>
            </c:strRef>
          </c:cat>
          <c:val>
            <c:numRef>
              <c:f>'[wykres-inwestycje.xlsx]Arkusz1'!$C$6:$C$23</c:f>
              <c:numCache>
                <c:formatCode>_-* #\ ##0.00\ _z_ł_-;\-* #\ ##0.00\ _z_ł_-;_-* "-"??\ _z_ł_-;_-@_-</c:formatCode>
                <c:ptCount val="18"/>
                <c:pt idx="0">
                  <c:v>3058403.11</c:v>
                </c:pt>
                <c:pt idx="1">
                  <c:v>8253008.1399999997</c:v>
                </c:pt>
                <c:pt idx="2">
                  <c:v>349892.78</c:v>
                </c:pt>
                <c:pt idx="3">
                  <c:v>6494547.4900000002</c:v>
                </c:pt>
                <c:pt idx="4">
                  <c:v>7056</c:v>
                </c:pt>
                <c:pt idx="5">
                  <c:v>6540208.2999999998</c:v>
                </c:pt>
                <c:pt idx="6">
                  <c:v>168350.51</c:v>
                </c:pt>
                <c:pt idx="7">
                  <c:v>1074829.95</c:v>
                </c:pt>
                <c:pt idx="8">
                  <c:v>2053356.77</c:v>
                </c:pt>
                <c:pt idx="9">
                  <c:v>736366.43</c:v>
                </c:pt>
                <c:pt idx="10">
                  <c:v>48049553.590000004</c:v>
                </c:pt>
                <c:pt idx="11">
                  <c:v>247698.81</c:v>
                </c:pt>
                <c:pt idx="12">
                  <c:v>4387026.8099999996</c:v>
                </c:pt>
                <c:pt idx="13">
                  <c:v>105873.26</c:v>
                </c:pt>
                <c:pt idx="14">
                  <c:v>3475864.65</c:v>
                </c:pt>
                <c:pt idx="15">
                  <c:v>7597918.04</c:v>
                </c:pt>
                <c:pt idx="16">
                  <c:v>1713942.46</c:v>
                </c:pt>
                <c:pt idx="17">
                  <c:v>1721600.34</c:v>
                </c:pt>
              </c:numCache>
            </c:numRef>
          </c:val>
          <c:extLst>
            <c:ext xmlns:c16="http://schemas.microsoft.com/office/drawing/2014/chart" uri="{C3380CC4-5D6E-409C-BE32-E72D297353CC}">
              <c16:uniqueId val="{00000024-CD39-474E-ADF7-3F9B8B36B518}"/>
            </c:ext>
          </c:extLst>
        </c:ser>
        <c:dLbls>
          <c:showLegendKey val="0"/>
          <c:showVal val="0"/>
          <c:showCatName val="0"/>
          <c:showSerName val="0"/>
          <c:showPercent val="0"/>
          <c:showBubbleSize val="0"/>
        </c:dLbls>
        <c:gapWidth val="150"/>
        <c:axId val="444816448"/>
        <c:axId val="444817104"/>
      </c:barChart>
      <c:catAx>
        <c:axId val="44481644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endParaRPr lang="pl-PL"/>
          </a:p>
        </c:txPr>
        <c:crossAx val="444817104"/>
        <c:crosses val="autoZero"/>
        <c:auto val="1"/>
        <c:lblAlgn val="ctr"/>
        <c:lblOffset val="100"/>
        <c:noMultiLvlLbl val="0"/>
      </c:catAx>
      <c:valAx>
        <c:axId val="444817104"/>
        <c:scaling>
          <c:orientation val="minMax"/>
        </c:scaling>
        <c:delete val="0"/>
        <c:axPos val="l"/>
        <c:majorGridlines>
          <c:spPr>
            <a:ln w="9525" cap="flat" cmpd="sng" algn="ctr">
              <a:solidFill>
                <a:schemeClr val="tx1">
                  <a:lumMod val="15000"/>
                  <a:lumOff val="85000"/>
                </a:schemeClr>
              </a:solidFill>
              <a:round/>
            </a:ln>
            <a:effectLst/>
          </c:spPr>
        </c:majorGridlines>
        <c:numFmt formatCode="_-* #\ ##0.00\ _z_ł_-;\-* #\ ##0.00\ _z_ł_-;_-* &quot;-&quot;??\ _z_ł_-;_-@_-"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pl-PL"/>
          </a:p>
        </c:txPr>
        <c:crossAx val="44481644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a:softEdge rad="355600"/>
    </a:effectLst>
    <a:scene3d>
      <a:camera prst="orthographicFront"/>
      <a:lightRig rig="threePt" dir="t"/>
    </a:scene3d>
    <a:sp3d>
      <a:bevelT/>
    </a:sp3d>
  </c:spPr>
  <c:txPr>
    <a:bodyPr/>
    <a:lstStyle/>
    <a:p>
      <a:pPr>
        <a:defRPr/>
      </a:pPr>
      <a:endParaRPr lang="pl-PL"/>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1" u="none" strike="noStrike" kern="1200" cap="all" baseline="0">
                <a:solidFill>
                  <a:schemeClr val="tx1">
                    <a:lumMod val="65000"/>
                    <a:lumOff val="35000"/>
                  </a:schemeClr>
                </a:solidFill>
                <a:latin typeface="+mn-lt"/>
                <a:ea typeface="+mn-ea"/>
                <a:cs typeface="+mn-cs"/>
              </a:defRPr>
            </a:pPr>
            <a:r>
              <a:rPr lang="en-US" sz="1200" b="1" i="1"/>
              <a:t>Realizacja wydatków</a:t>
            </a:r>
            <a:r>
              <a:rPr lang="pl-PL" sz="1200" b="1" i="1"/>
              <a:t> wg rozdziałów w dziale 801 w roku 2025</a:t>
            </a:r>
            <a:endParaRPr lang="en-US" sz="1200" b="1" i="1"/>
          </a:p>
        </c:rich>
      </c:tx>
      <c:layout>
        <c:manualLayout>
          <c:xMode val="edge"/>
          <c:yMode val="edge"/>
          <c:x val="0.36373533112079998"/>
          <c:y val="2.3038156947444204E-2"/>
        </c:manualLayout>
      </c:layout>
      <c:overlay val="0"/>
      <c:spPr>
        <a:noFill/>
        <a:ln>
          <a:noFill/>
        </a:ln>
        <a:effectLst/>
      </c:spPr>
      <c:txPr>
        <a:bodyPr rot="0" spcFirstLastPara="1" vertOverflow="ellipsis" vert="horz" wrap="square" anchor="ctr" anchorCtr="1"/>
        <a:lstStyle/>
        <a:p>
          <a:pPr>
            <a:defRPr sz="1600" b="1" i="1" u="none" strike="noStrike" kern="1200" cap="all" baseline="0">
              <a:solidFill>
                <a:schemeClr val="tx1">
                  <a:lumMod val="65000"/>
                  <a:lumOff val="35000"/>
                </a:schemeClr>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1351678922366111E-2"/>
          <c:y val="0.24653753054086383"/>
          <c:w val="0.73789638444407768"/>
          <c:h val="0.6604764545276911"/>
        </c:manualLayout>
      </c:layout>
      <c:pie3DChart>
        <c:varyColors val="1"/>
        <c:ser>
          <c:idx val="0"/>
          <c:order val="0"/>
          <c:explosion val="6"/>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FB22-4951-AC53-7B049A217972}"/>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FB22-4951-AC53-7B049A217972}"/>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FB22-4951-AC53-7B049A217972}"/>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FB22-4951-AC53-7B049A217972}"/>
              </c:ext>
            </c:extLst>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FB22-4951-AC53-7B049A217972}"/>
              </c:ext>
            </c:extLst>
          </c:dPt>
          <c:dPt>
            <c:idx val="5"/>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B-FB22-4951-AC53-7B049A217972}"/>
              </c:ext>
            </c:extLst>
          </c:dPt>
          <c:dPt>
            <c:idx val="6"/>
            <c:bubble3D val="0"/>
            <c:spPr>
              <a:solidFill>
                <a:schemeClr val="accent1">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D-FB22-4951-AC53-7B049A217972}"/>
              </c:ext>
            </c:extLst>
          </c:dPt>
          <c:dPt>
            <c:idx val="7"/>
            <c:bubble3D val="0"/>
            <c:spPr>
              <a:solidFill>
                <a:schemeClr val="accent2">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F-FB22-4951-AC53-7B049A217972}"/>
              </c:ext>
            </c:extLst>
          </c:dPt>
          <c:dPt>
            <c:idx val="8"/>
            <c:bubble3D val="0"/>
            <c:spPr>
              <a:solidFill>
                <a:schemeClr val="accent3">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11-FB22-4951-AC53-7B049A217972}"/>
              </c:ext>
            </c:extLst>
          </c:dPt>
          <c:dPt>
            <c:idx val="9"/>
            <c:bubble3D val="0"/>
            <c:spPr>
              <a:solidFill>
                <a:schemeClr val="accent4">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13-FB22-4951-AC53-7B049A217972}"/>
              </c:ext>
            </c:extLst>
          </c:dPt>
          <c:dPt>
            <c:idx val="10"/>
            <c:bubble3D val="0"/>
            <c:spPr>
              <a:solidFill>
                <a:schemeClr val="accent5">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15-FB22-4951-AC53-7B049A217972}"/>
              </c:ext>
            </c:extLst>
          </c:dPt>
          <c:dPt>
            <c:idx val="11"/>
            <c:bubble3D val="0"/>
            <c:spPr>
              <a:solidFill>
                <a:schemeClr val="accent6">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17-FB22-4951-AC53-7B049A217972}"/>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pl-PL"/>
                </a:p>
              </c:txPr>
              <c:dLblPos val="outEnd"/>
              <c:showLegendKey val="0"/>
              <c:showVal val="0"/>
              <c:showCatName val="1"/>
              <c:showSerName val="0"/>
              <c:showPercent val="1"/>
              <c:showBubbleSize val="0"/>
              <c:extLst>
                <c:ext xmlns:c16="http://schemas.microsoft.com/office/drawing/2014/chart" uri="{C3380CC4-5D6E-409C-BE32-E72D297353CC}">
                  <c16:uniqueId val="{00000001-FB22-4951-AC53-7B049A217972}"/>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pl-PL"/>
                </a:p>
              </c:txPr>
              <c:dLblPos val="outEnd"/>
              <c:showLegendKey val="0"/>
              <c:showVal val="0"/>
              <c:showCatName val="1"/>
              <c:showSerName val="0"/>
              <c:showPercent val="1"/>
              <c:showBubbleSize val="0"/>
              <c:extLst>
                <c:ext xmlns:c16="http://schemas.microsoft.com/office/drawing/2014/chart" uri="{C3380CC4-5D6E-409C-BE32-E72D297353CC}">
                  <c16:uniqueId val="{00000003-FB22-4951-AC53-7B049A217972}"/>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pl-PL"/>
                </a:p>
              </c:txPr>
              <c:dLblPos val="outEnd"/>
              <c:showLegendKey val="0"/>
              <c:showVal val="0"/>
              <c:showCatName val="1"/>
              <c:showSerName val="0"/>
              <c:showPercent val="1"/>
              <c:showBubbleSize val="0"/>
              <c:extLst>
                <c:ext xmlns:c16="http://schemas.microsoft.com/office/drawing/2014/chart" uri="{C3380CC4-5D6E-409C-BE32-E72D297353CC}">
                  <c16:uniqueId val="{00000005-FB22-4951-AC53-7B049A217972}"/>
                </c:ext>
              </c:extLst>
            </c:dLbl>
            <c:dLbl>
              <c:idx val="3"/>
              <c:layout>
                <c:manualLayout>
                  <c:x val="-0.14053125781413306"/>
                  <c:y val="-1.877934272300472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pl-PL"/>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FB22-4951-AC53-7B049A217972}"/>
                </c:ext>
              </c:extLst>
            </c:dLbl>
            <c:dLbl>
              <c:idx val="4"/>
              <c:layout>
                <c:manualLayout>
                  <c:x val="-9.4258770485089266E-2"/>
                  <c:y val="-2.6827632461435304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pl-PL"/>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FB22-4951-AC53-7B049A217972}"/>
                </c:ext>
              </c:extLst>
            </c:dLbl>
            <c:dLbl>
              <c:idx val="5"/>
              <c:layout>
                <c:manualLayout>
                  <c:x val="-9.2544974658087642E-2"/>
                  <c:y val="-0.17706237424547283"/>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pl-PL"/>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FB22-4951-AC53-7B049A217972}"/>
                </c:ext>
              </c:extLst>
            </c:dLbl>
            <c:dLbl>
              <c:idx val="6"/>
              <c:layout>
                <c:manualLayout>
                  <c:x val="-0.1576692160841493"/>
                  <c:y val="-6.1703554661301119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lumMod val="60000"/>
                        </a:schemeClr>
                      </a:solidFill>
                      <a:latin typeface="+mn-lt"/>
                      <a:ea typeface="+mn-ea"/>
                      <a:cs typeface="+mn-cs"/>
                    </a:defRPr>
                  </a:pPr>
                  <a:endParaRPr lang="pl-PL"/>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D-FB22-4951-AC53-7B049A217972}"/>
                </c:ext>
              </c:extLst>
            </c:dLbl>
            <c:dLbl>
              <c:idx val="7"/>
              <c:layout>
                <c:manualLayout>
                  <c:x val="-0.10968293292810384"/>
                  <c:y val="-9.657947686116701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lumMod val="60000"/>
                        </a:schemeClr>
                      </a:solidFill>
                      <a:latin typeface="+mn-lt"/>
                      <a:ea typeface="+mn-ea"/>
                      <a:cs typeface="+mn-cs"/>
                    </a:defRPr>
                  </a:pPr>
                  <a:endParaRPr lang="pl-PL"/>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F-FB22-4951-AC53-7B049A217972}"/>
                </c:ext>
              </c:extLst>
            </c:dLbl>
            <c:dLbl>
              <c:idx val="8"/>
              <c:layout>
                <c:manualLayout>
                  <c:x val="-5.3127670637050296E-2"/>
                  <c:y val="-9.6579476861166996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lumMod val="60000"/>
                        </a:schemeClr>
                      </a:solidFill>
                      <a:latin typeface="+mn-lt"/>
                      <a:ea typeface="+mn-ea"/>
                      <a:cs typeface="+mn-cs"/>
                    </a:defRPr>
                  </a:pPr>
                  <a:endParaRPr lang="pl-PL"/>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1-FB22-4951-AC53-7B049A217972}"/>
                </c:ext>
              </c:extLst>
            </c:dLbl>
            <c:dLbl>
              <c:idx val="9"/>
              <c:layout>
                <c:manualLayout>
                  <c:x val="2.2279345751021092E-2"/>
                  <c:y val="-8.5848423876592889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lumMod val="60000"/>
                        </a:schemeClr>
                      </a:solidFill>
                      <a:latin typeface="+mn-lt"/>
                      <a:ea typeface="+mn-ea"/>
                      <a:cs typeface="+mn-cs"/>
                    </a:defRPr>
                  </a:pPr>
                  <a:endParaRPr lang="pl-PL"/>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3-FB22-4951-AC53-7B049A217972}"/>
                </c:ext>
              </c:extLst>
            </c:dLbl>
            <c:dLbl>
              <c:idx val="10"/>
              <c:layout>
                <c:manualLayout>
                  <c:x val="8.3975995523079494E-2"/>
                  <c:y val="-6.1703554661301167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lumMod val="60000"/>
                        </a:schemeClr>
                      </a:solidFill>
                      <a:latin typeface="+mn-lt"/>
                      <a:ea typeface="+mn-ea"/>
                      <a:cs typeface="+mn-cs"/>
                    </a:defRPr>
                  </a:pPr>
                  <a:endParaRPr lang="pl-PL"/>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5-FB22-4951-AC53-7B049A217972}"/>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numRef>
              <c:f>'Wydatki 801'!$A$2:$A$12</c:f>
              <c:numCache>
                <c:formatCode>General</c:formatCode>
                <c:ptCount val="11"/>
                <c:pt idx="0">
                  <c:v>80101</c:v>
                </c:pt>
                <c:pt idx="1">
                  <c:v>80103</c:v>
                </c:pt>
                <c:pt idx="2">
                  <c:v>80104</c:v>
                </c:pt>
                <c:pt idx="3">
                  <c:v>80106</c:v>
                </c:pt>
                <c:pt idx="4">
                  <c:v>80113</c:v>
                </c:pt>
                <c:pt idx="5">
                  <c:v>80146</c:v>
                </c:pt>
                <c:pt idx="6">
                  <c:v>80149</c:v>
                </c:pt>
                <c:pt idx="7">
                  <c:v>80150</c:v>
                </c:pt>
                <c:pt idx="8">
                  <c:v>80153</c:v>
                </c:pt>
                <c:pt idx="9">
                  <c:v>80195</c:v>
                </c:pt>
                <c:pt idx="10">
                  <c:v>80148</c:v>
                </c:pt>
              </c:numCache>
            </c:numRef>
          </c:cat>
          <c:val>
            <c:numRef>
              <c:f>'Wydatki 801'!$B$2:$B$12</c:f>
              <c:numCache>
                <c:formatCode>_-* #\ ##0.00\ _z_ł_-;\-* #\ ##0.00\ _z_ł_-;_-* "-"??\ _z_ł_-;_-@_-</c:formatCode>
                <c:ptCount val="11"/>
                <c:pt idx="0">
                  <c:v>34743926.719999999</c:v>
                </c:pt>
                <c:pt idx="1">
                  <c:v>2201616.9</c:v>
                </c:pt>
                <c:pt idx="2">
                  <c:v>4732795.2300000004</c:v>
                </c:pt>
                <c:pt idx="3">
                  <c:v>437192.8</c:v>
                </c:pt>
                <c:pt idx="4">
                  <c:v>506178.95</c:v>
                </c:pt>
                <c:pt idx="5">
                  <c:v>15104.34</c:v>
                </c:pt>
                <c:pt idx="6">
                  <c:v>1487114.77</c:v>
                </c:pt>
                <c:pt idx="7">
                  <c:v>3159979.7</c:v>
                </c:pt>
                <c:pt idx="8">
                  <c:v>108775.37</c:v>
                </c:pt>
                <c:pt idx="9">
                  <c:v>624737.81000000006</c:v>
                </c:pt>
                <c:pt idx="10">
                  <c:v>32131</c:v>
                </c:pt>
              </c:numCache>
            </c:numRef>
          </c:val>
          <c:extLst>
            <c:ext xmlns:c16="http://schemas.microsoft.com/office/drawing/2014/chart" uri="{C3380CC4-5D6E-409C-BE32-E72D297353CC}">
              <c16:uniqueId val="{00000018-FB22-4951-AC53-7B049A217972}"/>
            </c:ext>
          </c:extLst>
        </c:ser>
        <c:dLbls>
          <c:dLblPos val="outEnd"/>
          <c:showLegendKey val="0"/>
          <c:showVal val="0"/>
          <c:showCatName val="1"/>
          <c:showSerName val="0"/>
          <c:showPercent val="1"/>
          <c:showBubbleSize val="0"/>
          <c:showLeaderLines val="1"/>
        </c:dLbls>
      </c:pie3DChart>
      <c:spPr>
        <a:noFill/>
        <a:ln>
          <a:noFill/>
        </a:ln>
        <a:effectLst/>
      </c:spPr>
    </c:plotArea>
    <c:plotVisOnly val="1"/>
    <c:dispBlanksAs val="gap"/>
    <c:showDLblsOverMax val="0"/>
  </c:chart>
  <c:spPr>
    <a:solidFill>
      <a:schemeClr val="accent1">
        <a:lumMod val="20000"/>
        <a:lumOff val="80000"/>
      </a:schemeClr>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a:t>Wydatki zrealizowane w rozdziale 80104</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manualLayout>
          <c:layoutTarget val="inner"/>
          <c:xMode val="edge"/>
          <c:yMode val="edge"/>
          <c:x val="0.11223009270459894"/>
          <c:y val="0.17957402865625402"/>
          <c:w val="0.82324199419359101"/>
          <c:h val="0.63709719891570971"/>
        </c:manualLayout>
      </c:layout>
      <c:barChart>
        <c:barDir val="col"/>
        <c:grouping val="clustered"/>
        <c:varyColors val="0"/>
        <c:ser>
          <c:idx val="0"/>
          <c:order val="0"/>
          <c:spPr>
            <a:solidFill>
              <a:schemeClr val="accent1"/>
            </a:solidFill>
            <a:ln>
              <a:noFill/>
            </a:ln>
            <a:effectLst/>
          </c:spPr>
          <c:invertIfNegative val="0"/>
          <c:cat>
            <c:strRef>
              <c:f>'80104'!$D$2:$D$20</c:f>
              <c:strCache>
                <c:ptCount val="19"/>
                <c:pt idx="0">
                  <c:v>§ 2540</c:v>
                </c:pt>
                <c:pt idx="1">
                  <c:v>§ 2590</c:v>
                </c:pt>
                <c:pt idx="2">
                  <c:v>§ 3020</c:v>
                </c:pt>
                <c:pt idx="3">
                  <c:v>§ 4010</c:v>
                </c:pt>
                <c:pt idx="4">
                  <c:v>§ 4040</c:v>
                </c:pt>
                <c:pt idx="5">
                  <c:v>§ 4110</c:v>
                </c:pt>
                <c:pt idx="6">
                  <c:v>§ 4120</c:v>
                </c:pt>
                <c:pt idx="7">
                  <c:v>§ 4140</c:v>
                </c:pt>
                <c:pt idx="8">
                  <c:v>§4170</c:v>
                </c:pt>
                <c:pt idx="9">
                  <c:v>§ 4210</c:v>
                </c:pt>
                <c:pt idx="10">
                  <c:v>§ 4260</c:v>
                </c:pt>
                <c:pt idx="11">
                  <c:v>§ 4280</c:v>
                </c:pt>
                <c:pt idx="12">
                  <c:v>§ 4300</c:v>
                </c:pt>
                <c:pt idx="13">
                  <c:v>§ 4360</c:v>
                </c:pt>
                <c:pt idx="14">
                  <c:v>§ 4430</c:v>
                </c:pt>
                <c:pt idx="15">
                  <c:v>§ 4440</c:v>
                </c:pt>
                <c:pt idx="16">
                  <c:v>§ 4710</c:v>
                </c:pt>
                <c:pt idx="17">
                  <c:v>§ 4790</c:v>
                </c:pt>
                <c:pt idx="18">
                  <c:v>§ 4800</c:v>
                </c:pt>
              </c:strCache>
            </c:strRef>
          </c:cat>
          <c:val>
            <c:numRef>
              <c:f>'80104'!$E$2:$E$20</c:f>
              <c:numCache>
                <c:formatCode>General</c:formatCode>
                <c:ptCount val="19"/>
                <c:pt idx="0">
                  <c:v>799860.88</c:v>
                </c:pt>
                <c:pt idx="1">
                  <c:v>2096533.98</c:v>
                </c:pt>
                <c:pt idx="2">
                  <c:v>45846.76</c:v>
                </c:pt>
                <c:pt idx="3">
                  <c:v>393246.54</c:v>
                </c:pt>
                <c:pt idx="4">
                  <c:v>28256.23</c:v>
                </c:pt>
                <c:pt idx="5">
                  <c:v>181027.15</c:v>
                </c:pt>
                <c:pt idx="6">
                  <c:v>18281.59</c:v>
                </c:pt>
                <c:pt idx="7">
                  <c:v>7526</c:v>
                </c:pt>
                <c:pt idx="8">
                  <c:v>3072</c:v>
                </c:pt>
                <c:pt idx="9">
                  <c:v>11686.78</c:v>
                </c:pt>
                <c:pt idx="10">
                  <c:v>54742.080000000002</c:v>
                </c:pt>
                <c:pt idx="11">
                  <c:v>1421</c:v>
                </c:pt>
                <c:pt idx="12">
                  <c:v>334489.14</c:v>
                </c:pt>
                <c:pt idx="13">
                  <c:v>1450.35</c:v>
                </c:pt>
                <c:pt idx="14">
                  <c:v>1987</c:v>
                </c:pt>
                <c:pt idx="15">
                  <c:v>55518.1</c:v>
                </c:pt>
                <c:pt idx="16">
                  <c:v>6846.32</c:v>
                </c:pt>
                <c:pt idx="17">
                  <c:v>624965.69999999995</c:v>
                </c:pt>
                <c:pt idx="18">
                  <c:v>48037.63</c:v>
                </c:pt>
              </c:numCache>
            </c:numRef>
          </c:val>
          <c:extLst>
            <c:ext xmlns:c16="http://schemas.microsoft.com/office/drawing/2014/chart" uri="{C3380CC4-5D6E-409C-BE32-E72D297353CC}">
              <c16:uniqueId val="{00000000-4143-4219-BF85-0CA23C01087C}"/>
            </c:ext>
          </c:extLst>
        </c:ser>
        <c:dLbls>
          <c:showLegendKey val="0"/>
          <c:showVal val="0"/>
          <c:showCatName val="0"/>
          <c:showSerName val="0"/>
          <c:showPercent val="0"/>
          <c:showBubbleSize val="0"/>
        </c:dLbls>
        <c:gapWidth val="219"/>
        <c:overlap val="-27"/>
        <c:axId val="86391808"/>
        <c:axId val="86405888"/>
      </c:barChart>
      <c:catAx>
        <c:axId val="86391808"/>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86405888"/>
        <c:crosses val="autoZero"/>
        <c:auto val="1"/>
        <c:lblAlgn val="ctr"/>
        <c:lblOffset val="100"/>
        <c:noMultiLvlLbl val="0"/>
      </c:catAx>
      <c:valAx>
        <c:axId val="86405888"/>
        <c:scaling>
          <c:logBase val="10"/>
          <c:orientation val="minMax"/>
          <c:min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86391808"/>
        <c:crosses val="autoZero"/>
        <c:crossBetween val="between"/>
        <c:minorUnit val="10000"/>
        <c:dispUnits>
          <c:builtInUnit val="thousands"/>
          <c:dispUnitsLbl>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dispUnitsLbl>
        </c:dispUnits>
      </c:valAx>
      <c:spPr>
        <a:noFill/>
        <a:ln>
          <a:noFill/>
        </a:ln>
        <a:effectLst/>
      </c:spPr>
    </c:plotArea>
    <c:plotVisOnly val="1"/>
    <c:dispBlanksAs val="gap"/>
    <c:showDLblsOverMax val="0"/>
  </c:chart>
  <c:spPr>
    <a:solidFill>
      <a:schemeClr val="accent1">
        <a:lumMod val="20000"/>
        <a:lumOff val="80000"/>
      </a:schemeClr>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withinLinearReversed" id="25">
  <a:schemeClr val="accent5"/>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8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0.23365</cdr:x>
      <cdr:y>0.0599</cdr:y>
    </cdr:from>
    <cdr:to>
      <cdr:x>0.73458</cdr:x>
      <cdr:y>0.15885</cdr:y>
    </cdr:to>
    <cdr:sp macro="" textlink="">
      <cdr:nvSpPr>
        <cdr:cNvPr id="2" name="pole tekstowe 1">
          <a:extLst xmlns:a="http://schemas.openxmlformats.org/drawingml/2006/main">
            <a:ext uri="{FF2B5EF4-FFF2-40B4-BE49-F238E27FC236}">
              <a16:creationId xmlns:a16="http://schemas.microsoft.com/office/drawing/2014/main" id="{37F91868-3E5F-4B87-B424-ABBED6F647A2}"/>
            </a:ext>
          </a:extLst>
        </cdr:cNvPr>
        <cdr:cNvSpPr txBox="1"/>
      </cdr:nvSpPr>
      <cdr:spPr>
        <a:xfrm xmlns:a="http://schemas.openxmlformats.org/drawingml/2006/main">
          <a:off x="1190626" y="219075"/>
          <a:ext cx="2552700" cy="3619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pl-PL" sz="1100"/>
        </a:p>
      </cdr:txBody>
    </cdr:sp>
  </cdr:relSizeAnchor>
  <cdr:relSizeAnchor xmlns:cdr="http://schemas.openxmlformats.org/drawingml/2006/chartDrawing">
    <cdr:from>
      <cdr:x>0.25981</cdr:x>
      <cdr:y>0.0625</cdr:y>
    </cdr:from>
    <cdr:to>
      <cdr:x>0.77009</cdr:x>
      <cdr:y>0.15104</cdr:y>
    </cdr:to>
    <cdr:sp macro="" textlink="">
      <cdr:nvSpPr>
        <cdr:cNvPr id="3" name="pole tekstowe 2">
          <a:extLst xmlns:a="http://schemas.openxmlformats.org/drawingml/2006/main">
            <a:ext uri="{FF2B5EF4-FFF2-40B4-BE49-F238E27FC236}">
              <a16:creationId xmlns:a16="http://schemas.microsoft.com/office/drawing/2014/main" id="{26B0CB1E-7653-493E-B4D8-2585E4FFB4B7}"/>
            </a:ext>
          </a:extLst>
        </cdr:cNvPr>
        <cdr:cNvSpPr txBox="1"/>
      </cdr:nvSpPr>
      <cdr:spPr>
        <a:xfrm xmlns:a="http://schemas.openxmlformats.org/drawingml/2006/main">
          <a:off x="1323976" y="228600"/>
          <a:ext cx="2600325" cy="3238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pl-PL" sz="1400" b="1"/>
            <a:t>Wydatki w rozdziale 80150</a:t>
          </a:r>
        </a:p>
      </cdr:txBody>
    </cdr:sp>
  </cdr:relSizeAnchor>
</c:userShape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Pakiet 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2007–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2007–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Pakiet 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2007–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2007–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E4FAA59-A6BC-4CF3-ABE4-AB19123C38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363</TotalTime>
  <Pages>321</Pages>
  <Words>92209</Words>
  <Characters>553258</Characters>
  <Application>Microsoft Office Word</Application>
  <DocSecurity>0</DocSecurity>
  <Lines>4610</Lines>
  <Paragraphs>1288</Paragraphs>
  <ScaleCrop>false</ScaleCrop>
  <HeadingPairs>
    <vt:vector size="2" baseType="variant">
      <vt:variant>
        <vt:lpstr>Tytuł</vt:lpstr>
      </vt:variant>
      <vt:variant>
        <vt:i4>1</vt:i4>
      </vt:variant>
    </vt:vector>
  </HeadingPairs>
  <TitlesOfParts>
    <vt:vector size="1" baseType="lpstr">
      <vt:lpstr/>
    </vt:vector>
  </TitlesOfParts>
  <Company>Hewlett-Packard Company</Company>
  <LinksUpToDate>false</LinksUpToDate>
  <CharactersWithSpaces>644179</CharactersWithSpaces>
  <SharedDoc>false</SharedDoc>
  <HLinks>
    <vt:vector size="492" baseType="variant">
      <vt:variant>
        <vt:i4>2031669</vt:i4>
      </vt:variant>
      <vt:variant>
        <vt:i4>919</vt:i4>
      </vt:variant>
      <vt:variant>
        <vt:i4>0</vt:i4>
      </vt:variant>
      <vt:variant>
        <vt:i4>5</vt:i4>
      </vt:variant>
      <vt:variant>
        <vt:lpwstr/>
      </vt:variant>
      <vt:variant>
        <vt:lpwstr>_Toc194303016</vt:lpwstr>
      </vt:variant>
      <vt:variant>
        <vt:i4>2031669</vt:i4>
      </vt:variant>
      <vt:variant>
        <vt:i4>913</vt:i4>
      </vt:variant>
      <vt:variant>
        <vt:i4>0</vt:i4>
      </vt:variant>
      <vt:variant>
        <vt:i4>5</vt:i4>
      </vt:variant>
      <vt:variant>
        <vt:lpwstr/>
      </vt:variant>
      <vt:variant>
        <vt:lpwstr>_Toc194303015</vt:lpwstr>
      </vt:variant>
      <vt:variant>
        <vt:i4>2031669</vt:i4>
      </vt:variant>
      <vt:variant>
        <vt:i4>907</vt:i4>
      </vt:variant>
      <vt:variant>
        <vt:i4>0</vt:i4>
      </vt:variant>
      <vt:variant>
        <vt:i4>5</vt:i4>
      </vt:variant>
      <vt:variant>
        <vt:lpwstr/>
      </vt:variant>
      <vt:variant>
        <vt:lpwstr>_Toc194303014</vt:lpwstr>
      </vt:variant>
      <vt:variant>
        <vt:i4>2031669</vt:i4>
      </vt:variant>
      <vt:variant>
        <vt:i4>901</vt:i4>
      </vt:variant>
      <vt:variant>
        <vt:i4>0</vt:i4>
      </vt:variant>
      <vt:variant>
        <vt:i4>5</vt:i4>
      </vt:variant>
      <vt:variant>
        <vt:lpwstr/>
      </vt:variant>
      <vt:variant>
        <vt:lpwstr>_Toc194303013</vt:lpwstr>
      </vt:variant>
      <vt:variant>
        <vt:i4>2031669</vt:i4>
      </vt:variant>
      <vt:variant>
        <vt:i4>895</vt:i4>
      </vt:variant>
      <vt:variant>
        <vt:i4>0</vt:i4>
      </vt:variant>
      <vt:variant>
        <vt:i4>5</vt:i4>
      </vt:variant>
      <vt:variant>
        <vt:lpwstr/>
      </vt:variant>
      <vt:variant>
        <vt:lpwstr>_Toc194303012</vt:lpwstr>
      </vt:variant>
      <vt:variant>
        <vt:i4>2031669</vt:i4>
      </vt:variant>
      <vt:variant>
        <vt:i4>889</vt:i4>
      </vt:variant>
      <vt:variant>
        <vt:i4>0</vt:i4>
      </vt:variant>
      <vt:variant>
        <vt:i4>5</vt:i4>
      </vt:variant>
      <vt:variant>
        <vt:lpwstr/>
      </vt:variant>
      <vt:variant>
        <vt:lpwstr>_Toc194303011</vt:lpwstr>
      </vt:variant>
      <vt:variant>
        <vt:i4>2031669</vt:i4>
      </vt:variant>
      <vt:variant>
        <vt:i4>883</vt:i4>
      </vt:variant>
      <vt:variant>
        <vt:i4>0</vt:i4>
      </vt:variant>
      <vt:variant>
        <vt:i4>5</vt:i4>
      </vt:variant>
      <vt:variant>
        <vt:lpwstr/>
      </vt:variant>
      <vt:variant>
        <vt:lpwstr>_Toc194303010</vt:lpwstr>
      </vt:variant>
      <vt:variant>
        <vt:i4>1966133</vt:i4>
      </vt:variant>
      <vt:variant>
        <vt:i4>877</vt:i4>
      </vt:variant>
      <vt:variant>
        <vt:i4>0</vt:i4>
      </vt:variant>
      <vt:variant>
        <vt:i4>5</vt:i4>
      </vt:variant>
      <vt:variant>
        <vt:lpwstr/>
      </vt:variant>
      <vt:variant>
        <vt:lpwstr>_Toc194303009</vt:lpwstr>
      </vt:variant>
      <vt:variant>
        <vt:i4>1966133</vt:i4>
      </vt:variant>
      <vt:variant>
        <vt:i4>871</vt:i4>
      </vt:variant>
      <vt:variant>
        <vt:i4>0</vt:i4>
      </vt:variant>
      <vt:variant>
        <vt:i4>5</vt:i4>
      </vt:variant>
      <vt:variant>
        <vt:lpwstr/>
      </vt:variant>
      <vt:variant>
        <vt:lpwstr>_Toc194303008</vt:lpwstr>
      </vt:variant>
      <vt:variant>
        <vt:i4>1966133</vt:i4>
      </vt:variant>
      <vt:variant>
        <vt:i4>865</vt:i4>
      </vt:variant>
      <vt:variant>
        <vt:i4>0</vt:i4>
      </vt:variant>
      <vt:variant>
        <vt:i4>5</vt:i4>
      </vt:variant>
      <vt:variant>
        <vt:lpwstr/>
      </vt:variant>
      <vt:variant>
        <vt:lpwstr>_Toc194303007</vt:lpwstr>
      </vt:variant>
      <vt:variant>
        <vt:i4>1966133</vt:i4>
      </vt:variant>
      <vt:variant>
        <vt:i4>859</vt:i4>
      </vt:variant>
      <vt:variant>
        <vt:i4>0</vt:i4>
      </vt:variant>
      <vt:variant>
        <vt:i4>5</vt:i4>
      </vt:variant>
      <vt:variant>
        <vt:lpwstr/>
      </vt:variant>
      <vt:variant>
        <vt:lpwstr>_Toc194303006</vt:lpwstr>
      </vt:variant>
      <vt:variant>
        <vt:i4>1966133</vt:i4>
      </vt:variant>
      <vt:variant>
        <vt:i4>853</vt:i4>
      </vt:variant>
      <vt:variant>
        <vt:i4>0</vt:i4>
      </vt:variant>
      <vt:variant>
        <vt:i4>5</vt:i4>
      </vt:variant>
      <vt:variant>
        <vt:lpwstr/>
      </vt:variant>
      <vt:variant>
        <vt:lpwstr>_Toc194303005</vt:lpwstr>
      </vt:variant>
      <vt:variant>
        <vt:i4>1966133</vt:i4>
      </vt:variant>
      <vt:variant>
        <vt:i4>847</vt:i4>
      </vt:variant>
      <vt:variant>
        <vt:i4>0</vt:i4>
      </vt:variant>
      <vt:variant>
        <vt:i4>5</vt:i4>
      </vt:variant>
      <vt:variant>
        <vt:lpwstr/>
      </vt:variant>
      <vt:variant>
        <vt:lpwstr>_Toc194303004</vt:lpwstr>
      </vt:variant>
      <vt:variant>
        <vt:i4>1966133</vt:i4>
      </vt:variant>
      <vt:variant>
        <vt:i4>841</vt:i4>
      </vt:variant>
      <vt:variant>
        <vt:i4>0</vt:i4>
      </vt:variant>
      <vt:variant>
        <vt:i4>5</vt:i4>
      </vt:variant>
      <vt:variant>
        <vt:lpwstr/>
      </vt:variant>
      <vt:variant>
        <vt:lpwstr>_Toc194303003</vt:lpwstr>
      </vt:variant>
      <vt:variant>
        <vt:i4>1966133</vt:i4>
      </vt:variant>
      <vt:variant>
        <vt:i4>832</vt:i4>
      </vt:variant>
      <vt:variant>
        <vt:i4>0</vt:i4>
      </vt:variant>
      <vt:variant>
        <vt:i4>5</vt:i4>
      </vt:variant>
      <vt:variant>
        <vt:lpwstr/>
      </vt:variant>
      <vt:variant>
        <vt:lpwstr>_Toc194303002</vt:lpwstr>
      </vt:variant>
      <vt:variant>
        <vt:i4>1966133</vt:i4>
      </vt:variant>
      <vt:variant>
        <vt:i4>826</vt:i4>
      </vt:variant>
      <vt:variant>
        <vt:i4>0</vt:i4>
      </vt:variant>
      <vt:variant>
        <vt:i4>5</vt:i4>
      </vt:variant>
      <vt:variant>
        <vt:lpwstr/>
      </vt:variant>
      <vt:variant>
        <vt:lpwstr>_Toc194303001</vt:lpwstr>
      </vt:variant>
      <vt:variant>
        <vt:i4>1966133</vt:i4>
      </vt:variant>
      <vt:variant>
        <vt:i4>820</vt:i4>
      </vt:variant>
      <vt:variant>
        <vt:i4>0</vt:i4>
      </vt:variant>
      <vt:variant>
        <vt:i4>5</vt:i4>
      </vt:variant>
      <vt:variant>
        <vt:lpwstr/>
      </vt:variant>
      <vt:variant>
        <vt:lpwstr>_Toc194303000</vt:lpwstr>
      </vt:variant>
      <vt:variant>
        <vt:i4>1441852</vt:i4>
      </vt:variant>
      <vt:variant>
        <vt:i4>814</vt:i4>
      </vt:variant>
      <vt:variant>
        <vt:i4>0</vt:i4>
      </vt:variant>
      <vt:variant>
        <vt:i4>5</vt:i4>
      </vt:variant>
      <vt:variant>
        <vt:lpwstr/>
      </vt:variant>
      <vt:variant>
        <vt:lpwstr>_Toc194302999</vt:lpwstr>
      </vt:variant>
      <vt:variant>
        <vt:i4>1441852</vt:i4>
      </vt:variant>
      <vt:variant>
        <vt:i4>808</vt:i4>
      </vt:variant>
      <vt:variant>
        <vt:i4>0</vt:i4>
      </vt:variant>
      <vt:variant>
        <vt:i4>5</vt:i4>
      </vt:variant>
      <vt:variant>
        <vt:lpwstr/>
      </vt:variant>
      <vt:variant>
        <vt:lpwstr>_Toc194302998</vt:lpwstr>
      </vt:variant>
      <vt:variant>
        <vt:i4>1441852</vt:i4>
      </vt:variant>
      <vt:variant>
        <vt:i4>802</vt:i4>
      </vt:variant>
      <vt:variant>
        <vt:i4>0</vt:i4>
      </vt:variant>
      <vt:variant>
        <vt:i4>5</vt:i4>
      </vt:variant>
      <vt:variant>
        <vt:lpwstr/>
      </vt:variant>
      <vt:variant>
        <vt:lpwstr>_Toc194302997</vt:lpwstr>
      </vt:variant>
      <vt:variant>
        <vt:i4>1441852</vt:i4>
      </vt:variant>
      <vt:variant>
        <vt:i4>796</vt:i4>
      </vt:variant>
      <vt:variant>
        <vt:i4>0</vt:i4>
      </vt:variant>
      <vt:variant>
        <vt:i4>5</vt:i4>
      </vt:variant>
      <vt:variant>
        <vt:lpwstr/>
      </vt:variant>
      <vt:variant>
        <vt:lpwstr>_Toc194302996</vt:lpwstr>
      </vt:variant>
      <vt:variant>
        <vt:i4>1441852</vt:i4>
      </vt:variant>
      <vt:variant>
        <vt:i4>790</vt:i4>
      </vt:variant>
      <vt:variant>
        <vt:i4>0</vt:i4>
      </vt:variant>
      <vt:variant>
        <vt:i4>5</vt:i4>
      </vt:variant>
      <vt:variant>
        <vt:lpwstr/>
      </vt:variant>
      <vt:variant>
        <vt:lpwstr>_Toc194302995</vt:lpwstr>
      </vt:variant>
      <vt:variant>
        <vt:i4>1441852</vt:i4>
      </vt:variant>
      <vt:variant>
        <vt:i4>784</vt:i4>
      </vt:variant>
      <vt:variant>
        <vt:i4>0</vt:i4>
      </vt:variant>
      <vt:variant>
        <vt:i4>5</vt:i4>
      </vt:variant>
      <vt:variant>
        <vt:lpwstr/>
      </vt:variant>
      <vt:variant>
        <vt:lpwstr>_Toc194302994</vt:lpwstr>
      </vt:variant>
      <vt:variant>
        <vt:i4>1441852</vt:i4>
      </vt:variant>
      <vt:variant>
        <vt:i4>778</vt:i4>
      </vt:variant>
      <vt:variant>
        <vt:i4>0</vt:i4>
      </vt:variant>
      <vt:variant>
        <vt:i4>5</vt:i4>
      </vt:variant>
      <vt:variant>
        <vt:lpwstr/>
      </vt:variant>
      <vt:variant>
        <vt:lpwstr>_Toc194302993</vt:lpwstr>
      </vt:variant>
      <vt:variant>
        <vt:i4>1441852</vt:i4>
      </vt:variant>
      <vt:variant>
        <vt:i4>772</vt:i4>
      </vt:variant>
      <vt:variant>
        <vt:i4>0</vt:i4>
      </vt:variant>
      <vt:variant>
        <vt:i4>5</vt:i4>
      </vt:variant>
      <vt:variant>
        <vt:lpwstr/>
      </vt:variant>
      <vt:variant>
        <vt:lpwstr>_Toc194302992</vt:lpwstr>
      </vt:variant>
      <vt:variant>
        <vt:i4>1441852</vt:i4>
      </vt:variant>
      <vt:variant>
        <vt:i4>766</vt:i4>
      </vt:variant>
      <vt:variant>
        <vt:i4>0</vt:i4>
      </vt:variant>
      <vt:variant>
        <vt:i4>5</vt:i4>
      </vt:variant>
      <vt:variant>
        <vt:lpwstr/>
      </vt:variant>
      <vt:variant>
        <vt:lpwstr>_Toc194302991</vt:lpwstr>
      </vt:variant>
      <vt:variant>
        <vt:i4>1441852</vt:i4>
      </vt:variant>
      <vt:variant>
        <vt:i4>760</vt:i4>
      </vt:variant>
      <vt:variant>
        <vt:i4>0</vt:i4>
      </vt:variant>
      <vt:variant>
        <vt:i4>5</vt:i4>
      </vt:variant>
      <vt:variant>
        <vt:lpwstr/>
      </vt:variant>
      <vt:variant>
        <vt:lpwstr>_Toc194302990</vt:lpwstr>
      </vt:variant>
      <vt:variant>
        <vt:i4>1507388</vt:i4>
      </vt:variant>
      <vt:variant>
        <vt:i4>754</vt:i4>
      </vt:variant>
      <vt:variant>
        <vt:i4>0</vt:i4>
      </vt:variant>
      <vt:variant>
        <vt:i4>5</vt:i4>
      </vt:variant>
      <vt:variant>
        <vt:lpwstr/>
      </vt:variant>
      <vt:variant>
        <vt:lpwstr>_Toc194302989</vt:lpwstr>
      </vt:variant>
      <vt:variant>
        <vt:i4>1507388</vt:i4>
      </vt:variant>
      <vt:variant>
        <vt:i4>748</vt:i4>
      </vt:variant>
      <vt:variant>
        <vt:i4>0</vt:i4>
      </vt:variant>
      <vt:variant>
        <vt:i4>5</vt:i4>
      </vt:variant>
      <vt:variant>
        <vt:lpwstr/>
      </vt:variant>
      <vt:variant>
        <vt:lpwstr>_Toc194302988</vt:lpwstr>
      </vt:variant>
      <vt:variant>
        <vt:i4>1507388</vt:i4>
      </vt:variant>
      <vt:variant>
        <vt:i4>742</vt:i4>
      </vt:variant>
      <vt:variant>
        <vt:i4>0</vt:i4>
      </vt:variant>
      <vt:variant>
        <vt:i4>5</vt:i4>
      </vt:variant>
      <vt:variant>
        <vt:lpwstr/>
      </vt:variant>
      <vt:variant>
        <vt:lpwstr>_Toc194302987</vt:lpwstr>
      </vt:variant>
      <vt:variant>
        <vt:i4>1507388</vt:i4>
      </vt:variant>
      <vt:variant>
        <vt:i4>733</vt:i4>
      </vt:variant>
      <vt:variant>
        <vt:i4>0</vt:i4>
      </vt:variant>
      <vt:variant>
        <vt:i4>5</vt:i4>
      </vt:variant>
      <vt:variant>
        <vt:lpwstr/>
      </vt:variant>
      <vt:variant>
        <vt:lpwstr>_Toc194302986</vt:lpwstr>
      </vt:variant>
      <vt:variant>
        <vt:i4>1507388</vt:i4>
      </vt:variant>
      <vt:variant>
        <vt:i4>727</vt:i4>
      </vt:variant>
      <vt:variant>
        <vt:i4>0</vt:i4>
      </vt:variant>
      <vt:variant>
        <vt:i4>5</vt:i4>
      </vt:variant>
      <vt:variant>
        <vt:lpwstr/>
      </vt:variant>
      <vt:variant>
        <vt:lpwstr>_Toc194302985</vt:lpwstr>
      </vt:variant>
      <vt:variant>
        <vt:i4>1507388</vt:i4>
      </vt:variant>
      <vt:variant>
        <vt:i4>721</vt:i4>
      </vt:variant>
      <vt:variant>
        <vt:i4>0</vt:i4>
      </vt:variant>
      <vt:variant>
        <vt:i4>5</vt:i4>
      </vt:variant>
      <vt:variant>
        <vt:lpwstr/>
      </vt:variant>
      <vt:variant>
        <vt:lpwstr>_Toc194302984</vt:lpwstr>
      </vt:variant>
      <vt:variant>
        <vt:i4>1507388</vt:i4>
      </vt:variant>
      <vt:variant>
        <vt:i4>715</vt:i4>
      </vt:variant>
      <vt:variant>
        <vt:i4>0</vt:i4>
      </vt:variant>
      <vt:variant>
        <vt:i4>5</vt:i4>
      </vt:variant>
      <vt:variant>
        <vt:lpwstr/>
      </vt:variant>
      <vt:variant>
        <vt:lpwstr>_Toc194302983</vt:lpwstr>
      </vt:variant>
      <vt:variant>
        <vt:i4>1507388</vt:i4>
      </vt:variant>
      <vt:variant>
        <vt:i4>709</vt:i4>
      </vt:variant>
      <vt:variant>
        <vt:i4>0</vt:i4>
      </vt:variant>
      <vt:variant>
        <vt:i4>5</vt:i4>
      </vt:variant>
      <vt:variant>
        <vt:lpwstr/>
      </vt:variant>
      <vt:variant>
        <vt:lpwstr>_Toc194302982</vt:lpwstr>
      </vt:variant>
      <vt:variant>
        <vt:i4>1507388</vt:i4>
      </vt:variant>
      <vt:variant>
        <vt:i4>703</vt:i4>
      </vt:variant>
      <vt:variant>
        <vt:i4>0</vt:i4>
      </vt:variant>
      <vt:variant>
        <vt:i4>5</vt:i4>
      </vt:variant>
      <vt:variant>
        <vt:lpwstr/>
      </vt:variant>
      <vt:variant>
        <vt:lpwstr>_Toc194302981</vt:lpwstr>
      </vt:variant>
      <vt:variant>
        <vt:i4>1507388</vt:i4>
      </vt:variant>
      <vt:variant>
        <vt:i4>697</vt:i4>
      </vt:variant>
      <vt:variant>
        <vt:i4>0</vt:i4>
      </vt:variant>
      <vt:variant>
        <vt:i4>5</vt:i4>
      </vt:variant>
      <vt:variant>
        <vt:lpwstr/>
      </vt:variant>
      <vt:variant>
        <vt:lpwstr>_Toc194302980</vt:lpwstr>
      </vt:variant>
      <vt:variant>
        <vt:i4>1572924</vt:i4>
      </vt:variant>
      <vt:variant>
        <vt:i4>691</vt:i4>
      </vt:variant>
      <vt:variant>
        <vt:i4>0</vt:i4>
      </vt:variant>
      <vt:variant>
        <vt:i4>5</vt:i4>
      </vt:variant>
      <vt:variant>
        <vt:lpwstr/>
      </vt:variant>
      <vt:variant>
        <vt:lpwstr>_Toc194302979</vt:lpwstr>
      </vt:variant>
      <vt:variant>
        <vt:i4>1572924</vt:i4>
      </vt:variant>
      <vt:variant>
        <vt:i4>685</vt:i4>
      </vt:variant>
      <vt:variant>
        <vt:i4>0</vt:i4>
      </vt:variant>
      <vt:variant>
        <vt:i4>5</vt:i4>
      </vt:variant>
      <vt:variant>
        <vt:lpwstr/>
      </vt:variant>
      <vt:variant>
        <vt:lpwstr>_Toc194302978</vt:lpwstr>
      </vt:variant>
      <vt:variant>
        <vt:i4>1572924</vt:i4>
      </vt:variant>
      <vt:variant>
        <vt:i4>679</vt:i4>
      </vt:variant>
      <vt:variant>
        <vt:i4>0</vt:i4>
      </vt:variant>
      <vt:variant>
        <vt:i4>5</vt:i4>
      </vt:variant>
      <vt:variant>
        <vt:lpwstr/>
      </vt:variant>
      <vt:variant>
        <vt:lpwstr>_Toc194302977</vt:lpwstr>
      </vt:variant>
      <vt:variant>
        <vt:i4>1572924</vt:i4>
      </vt:variant>
      <vt:variant>
        <vt:i4>673</vt:i4>
      </vt:variant>
      <vt:variant>
        <vt:i4>0</vt:i4>
      </vt:variant>
      <vt:variant>
        <vt:i4>5</vt:i4>
      </vt:variant>
      <vt:variant>
        <vt:lpwstr/>
      </vt:variant>
      <vt:variant>
        <vt:lpwstr>_Toc194302976</vt:lpwstr>
      </vt:variant>
      <vt:variant>
        <vt:i4>1572924</vt:i4>
      </vt:variant>
      <vt:variant>
        <vt:i4>667</vt:i4>
      </vt:variant>
      <vt:variant>
        <vt:i4>0</vt:i4>
      </vt:variant>
      <vt:variant>
        <vt:i4>5</vt:i4>
      </vt:variant>
      <vt:variant>
        <vt:lpwstr/>
      </vt:variant>
      <vt:variant>
        <vt:lpwstr>_Toc194302975</vt:lpwstr>
      </vt:variant>
      <vt:variant>
        <vt:i4>1572924</vt:i4>
      </vt:variant>
      <vt:variant>
        <vt:i4>661</vt:i4>
      </vt:variant>
      <vt:variant>
        <vt:i4>0</vt:i4>
      </vt:variant>
      <vt:variant>
        <vt:i4>5</vt:i4>
      </vt:variant>
      <vt:variant>
        <vt:lpwstr/>
      </vt:variant>
      <vt:variant>
        <vt:lpwstr>_Toc194302974</vt:lpwstr>
      </vt:variant>
      <vt:variant>
        <vt:i4>1572924</vt:i4>
      </vt:variant>
      <vt:variant>
        <vt:i4>655</vt:i4>
      </vt:variant>
      <vt:variant>
        <vt:i4>0</vt:i4>
      </vt:variant>
      <vt:variant>
        <vt:i4>5</vt:i4>
      </vt:variant>
      <vt:variant>
        <vt:lpwstr/>
      </vt:variant>
      <vt:variant>
        <vt:lpwstr>_Toc194302973</vt:lpwstr>
      </vt:variant>
      <vt:variant>
        <vt:i4>1572924</vt:i4>
      </vt:variant>
      <vt:variant>
        <vt:i4>649</vt:i4>
      </vt:variant>
      <vt:variant>
        <vt:i4>0</vt:i4>
      </vt:variant>
      <vt:variant>
        <vt:i4>5</vt:i4>
      </vt:variant>
      <vt:variant>
        <vt:lpwstr/>
      </vt:variant>
      <vt:variant>
        <vt:lpwstr>_Toc194302972</vt:lpwstr>
      </vt:variant>
      <vt:variant>
        <vt:i4>1572924</vt:i4>
      </vt:variant>
      <vt:variant>
        <vt:i4>643</vt:i4>
      </vt:variant>
      <vt:variant>
        <vt:i4>0</vt:i4>
      </vt:variant>
      <vt:variant>
        <vt:i4>5</vt:i4>
      </vt:variant>
      <vt:variant>
        <vt:lpwstr/>
      </vt:variant>
      <vt:variant>
        <vt:lpwstr>_Toc194302971</vt:lpwstr>
      </vt:variant>
      <vt:variant>
        <vt:i4>1572924</vt:i4>
      </vt:variant>
      <vt:variant>
        <vt:i4>637</vt:i4>
      </vt:variant>
      <vt:variant>
        <vt:i4>0</vt:i4>
      </vt:variant>
      <vt:variant>
        <vt:i4>5</vt:i4>
      </vt:variant>
      <vt:variant>
        <vt:lpwstr/>
      </vt:variant>
      <vt:variant>
        <vt:lpwstr>_Toc194302970</vt:lpwstr>
      </vt:variant>
      <vt:variant>
        <vt:i4>1638460</vt:i4>
      </vt:variant>
      <vt:variant>
        <vt:i4>631</vt:i4>
      </vt:variant>
      <vt:variant>
        <vt:i4>0</vt:i4>
      </vt:variant>
      <vt:variant>
        <vt:i4>5</vt:i4>
      </vt:variant>
      <vt:variant>
        <vt:lpwstr/>
      </vt:variant>
      <vt:variant>
        <vt:lpwstr>_Toc194302969</vt:lpwstr>
      </vt:variant>
      <vt:variant>
        <vt:i4>1638460</vt:i4>
      </vt:variant>
      <vt:variant>
        <vt:i4>625</vt:i4>
      </vt:variant>
      <vt:variant>
        <vt:i4>0</vt:i4>
      </vt:variant>
      <vt:variant>
        <vt:i4>5</vt:i4>
      </vt:variant>
      <vt:variant>
        <vt:lpwstr/>
      </vt:variant>
      <vt:variant>
        <vt:lpwstr>_Toc194302968</vt:lpwstr>
      </vt:variant>
      <vt:variant>
        <vt:i4>1638460</vt:i4>
      </vt:variant>
      <vt:variant>
        <vt:i4>619</vt:i4>
      </vt:variant>
      <vt:variant>
        <vt:i4>0</vt:i4>
      </vt:variant>
      <vt:variant>
        <vt:i4>5</vt:i4>
      </vt:variant>
      <vt:variant>
        <vt:lpwstr/>
      </vt:variant>
      <vt:variant>
        <vt:lpwstr>_Toc194302967</vt:lpwstr>
      </vt:variant>
      <vt:variant>
        <vt:i4>1638460</vt:i4>
      </vt:variant>
      <vt:variant>
        <vt:i4>613</vt:i4>
      </vt:variant>
      <vt:variant>
        <vt:i4>0</vt:i4>
      </vt:variant>
      <vt:variant>
        <vt:i4>5</vt:i4>
      </vt:variant>
      <vt:variant>
        <vt:lpwstr/>
      </vt:variant>
      <vt:variant>
        <vt:lpwstr>_Toc194302966</vt:lpwstr>
      </vt:variant>
      <vt:variant>
        <vt:i4>1638460</vt:i4>
      </vt:variant>
      <vt:variant>
        <vt:i4>607</vt:i4>
      </vt:variant>
      <vt:variant>
        <vt:i4>0</vt:i4>
      </vt:variant>
      <vt:variant>
        <vt:i4>5</vt:i4>
      </vt:variant>
      <vt:variant>
        <vt:lpwstr/>
      </vt:variant>
      <vt:variant>
        <vt:lpwstr>_Toc194302965</vt:lpwstr>
      </vt:variant>
      <vt:variant>
        <vt:i4>1638460</vt:i4>
      </vt:variant>
      <vt:variant>
        <vt:i4>601</vt:i4>
      </vt:variant>
      <vt:variant>
        <vt:i4>0</vt:i4>
      </vt:variant>
      <vt:variant>
        <vt:i4>5</vt:i4>
      </vt:variant>
      <vt:variant>
        <vt:lpwstr/>
      </vt:variant>
      <vt:variant>
        <vt:lpwstr>_Toc194302964</vt:lpwstr>
      </vt:variant>
      <vt:variant>
        <vt:i4>1638460</vt:i4>
      </vt:variant>
      <vt:variant>
        <vt:i4>595</vt:i4>
      </vt:variant>
      <vt:variant>
        <vt:i4>0</vt:i4>
      </vt:variant>
      <vt:variant>
        <vt:i4>5</vt:i4>
      </vt:variant>
      <vt:variant>
        <vt:lpwstr/>
      </vt:variant>
      <vt:variant>
        <vt:lpwstr>_Toc194302963</vt:lpwstr>
      </vt:variant>
      <vt:variant>
        <vt:i4>1638460</vt:i4>
      </vt:variant>
      <vt:variant>
        <vt:i4>589</vt:i4>
      </vt:variant>
      <vt:variant>
        <vt:i4>0</vt:i4>
      </vt:variant>
      <vt:variant>
        <vt:i4>5</vt:i4>
      </vt:variant>
      <vt:variant>
        <vt:lpwstr/>
      </vt:variant>
      <vt:variant>
        <vt:lpwstr>_Toc194302962</vt:lpwstr>
      </vt:variant>
      <vt:variant>
        <vt:i4>1638460</vt:i4>
      </vt:variant>
      <vt:variant>
        <vt:i4>583</vt:i4>
      </vt:variant>
      <vt:variant>
        <vt:i4>0</vt:i4>
      </vt:variant>
      <vt:variant>
        <vt:i4>5</vt:i4>
      </vt:variant>
      <vt:variant>
        <vt:lpwstr/>
      </vt:variant>
      <vt:variant>
        <vt:lpwstr>_Toc194302961</vt:lpwstr>
      </vt:variant>
      <vt:variant>
        <vt:i4>1638460</vt:i4>
      </vt:variant>
      <vt:variant>
        <vt:i4>577</vt:i4>
      </vt:variant>
      <vt:variant>
        <vt:i4>0</vt:i4>
      </vt:variant>
      <vt:variant>
        <vt:i4>5</vt:i4>
      </vt:variant>
      <vt:variant>
        <vt:lpwstr/>
      </vt:variant>
      <vt:variant>
        <vt:lpwstr>_Toc194302960</vt:lpwstr>
      </vt:variant>
      <vt:variant>
        <vt:i4>1703996</vt:i4>
      </vt:variant>
      <vt:variant>
        <vt:i4>571</vt:i4>
      </vt:variant>
      <vt:variant>
        <vt:i4>0</vt:i4>
      </vt:variant>
      <vt:variant>
        <vt:i4>5</vt:i4>
      </vt:variant>
      <vt:variant>
        <vt:lpwstr/>
      </vt:variant>
      <vt:variant>
        <vt:lpwstr>_Toc194302959</vt:lpwstr>
      </vt:variant>
      <vt:variant>
        <vt:i4>1703996</vt:i4>
      </vt:variant>
      <vt:variant>
        <vt:i4>565</vt:i4>
      </vt:variant>
      <vt:variant>
        <vt:i4>0</vt:i4>
      </vt:variant>
      <vt:variant>
        <vt:i4>5</vt:i4>
      </vt:variant>
      <vt:variant>
        <vt:lpwstr/>
      </vt:variant>
      <vt:variant>
        <vt:lpwstr>_Toc194302958</vt:lpwstr>
      </vt:variant>
      <vt:variant>
        <vt:i4>1703996</vt:i4>
      </vt:variant>
      <vt:variant>
        <vt:i4>559</vt:i4>
      </vt:variant>
      <vt:variant>
        <vt:i4>0</vt:i4>
      </vt:variant>
      <vt:variant>
        <vt:i4>5</vt:i4>
      </vt:variant>
      <vt:variant>
        <vt:lpwstr/>
      </vt:variant>
      <vt:variant>
        <vt:lpwstr>_Toc194302957</vt:lpwstr>
      </vt:variant>
      <vt:variant>
        <vt:i4>1703996</vt:i4>
      </vt:variant>
      <vt:variant>
        <vt:i4>553</vt:i4>
      </vt:variant>
      <vt:variant>
        <vt:i4>0</vt:i4>
      </vt:variant>
      <vt:variant>
        <vt:i4>5</vt:i4>
      </vt:variant>
      <vt:variant>
        <vt:lpwstr/>
      </vt:variant>
      <vt:variant>
        <vt:lpwstr>_Toc194302956</vt:lpwstr>
      </vt:variant>
      <vt:variant>
        <vt:i4>1703996</vt:i4>
      </vt:variant>
      <vt:variant>
        <vt:i4>547</vt:i4>
      </vt:variant>
      <vt:variant>
        <vt:i4>0</vt:i4>
      </vt:variant>
      <vt:variant>
        <vt:i4>5</vt:i4>
      </vt:variant>
      <vt:variant>
        <vt:lpwstr/>
      </vt:variant>
      <vt:variant>
        <vt:lpwstr>_Toc194302955</vt:lpwstr>
      </vt:variant>
      <vt:variant>
        <vt:i4>1703996</vt:i4>
      </vt:variant>
      <vt:variant>
        <vt:i4>541</vt:i4>
      </vt:variant>
      <vt:variant>
        <vt:i4>0</vt:i4>
      </vt:variant>
      <vt:variant>
        <vt:i4>5</vt:i4>
      </vt:variant>
      <vt:variant>
        <vt:lpwstr/>
      </vt:variant>
      <vt:variant>
        <vt:lpwstr>_Toc194302954</vt:lpwstr>
      </vt:variant>
      <vt:variant>
        <vt:i4>1703996</vt:i4>
      </vt:variant>
      <vt:variant>
        <vt:i4>535</vt:i4>
      </vt:variant>
      <vt:variant>
        <vt:i4>0</vt:i4>
      </vt:variant>
      <vt:variant>
        <vt:i4>5</vt:i4>
      </vt:variant>
      <vt:variant>
        <vt:lpwstr/>
      </vt:variant>
      <vt:variant>
        <vt:lpwstr>_Toc194302953</vt:lpwstr>
      </vt:variant>
      <vt:variant>
        <vt:i4>1703996</vt:i4>
      </vt:variant>
      <vt:variant>
        <vt:i4>529</vt:i4>
      </vt:variant>
      <vt:variant>
        <vt:i4>0</vt:i4>
      </vt:variant>
      <vt:variant>
        <vt:i4>5</vt:i4>
      </vt:variant>
      <vt:variant>
        <vt:lpwstr/>
      </vt:variant>
      <vt:variant>
        <vt:lpwstr>_Toc194302952</vt:lpwstr>
      </vt:variant>
      <vt:variant>
        <vt:i4>1703996</vt:i4>
      </vt:variant>
      <vt:variant>
        <vt:i4>523</vt:i4>
      </vt:variant>
      <vt:variant>
        <vt:i4>0</vt:i4>
      </vt:variant>
      <vt:variant>
        <vt:i4>5</vt:i4>
      </vt:variant>
      <vt:variant>
        <vt:lpwstr/>
      </vt:variant>
      <vt:variant>
        <vt:lpwstr>_Toc194302951</vt:lpwstr>
      </vt:variant>
      <vt:variant>
        <vt:i4>1703996</vt:i4>
      </vt:variant>
      <vt:variant>
        <vt:i4>517</vt:i4>
      </vt:variant>
      <vt:variant>
        <vt:i4>0</vt:i4>
      </vt:variant>
      <vt:variant>
        <vt:i4>5</vt:i4>
      </vt:variant>
      <vt:variant>
        <vt:lpwstr/>
      </vt:variant>
      <vt:variant>
        <vt:lpwstr>_Toc194302950</vt:lpwstr>
      </vt:variant>
      <vt:variant>
        <vt:i4>1769532</vt:i4>
      </vt:variant>
      <vt:variant>
        <vt:i4>511</vt:i4>
      </vt:variant>
      <vt:variant>
        <vt:i4>0</vt:i4>
      </vt:variant>
      <vt:variant>
        <vt:i4>5</vt:i4>
      </vt:variant>
      <vt:variant>
        <vt:lpwstr/>
      </vt:variant>
      <vt:variant>
        <vt:lpwstr>_Toc194302949</vt:lpwstr>
      </vt:variant>
      <vt:variant>
        <vt:i4>1769532</vt:i4>
      </vt:variant>
      <vt:variant>
        <vt:i4>505</vt:i4>
      </vt:variant>
      <vt:variant>
        <vt:i4>0</vt:i4>
      </vt:variant>
      <vt:variant>
        <vt:i4>5</vt:i4>
      </vt:variant>
      <vt:variant>
        <vt:lpwstr/>
      </vt:variant>
      <vt:variant>
        <vt:lpwstr>_Toc194302948</vt:lpwstr>
      </vt:variant>
      <vt:variant>
        <vt:i4>1769532</vt:i4>
      </vt:variant>
      <vt:variant>
        <vt:i4>499</vt:i4>
      </vt:variant>
      <vt:variant>
        <vt:i4>0</vt:i4>
      </vt:variant>
      <vt:variant>
        <vt:i4>5</vt:i4>
      </vt:variant>
      <vt:variant>
        <vt:lpwstr/>
      </vt:variant>
      <vt:variant>
        <vt:lpwstr>_Toc194302947</vt:lpwstr>
      </vt:variant>
      <vt:variant>
        <vt:i4>1769532</vt:i4>
      </vt:variant>
      <vt:variant>
        <vt:i4>493</vt:i4>
      </vt:variant>
      <vt:variant>
        <vt:i4>0</vt:i4>
      </vt:variant>
      <vt:variant>
        <vt:i4>5</vt:i4>
      </vt:variant>
      <vt:variant>
        <vt:lpwstr/>
      </vt:variant>
      <vt:variant>
        <vt:lpwstr>_Toc194302946</vt:lpwstr>
      </vt:variant>
      <vt:variant>
        <vt:i4>1769532</vt:i4>
      </vt:variant>
      <vt:variant>
        <vt:i4>487</vt:i4>
      </vt:variant>
      <vt:variant>
        <vt:i4>0</vt:i4>
      </vt:variant>
      <vt:variant>
        <vt:i4>5</vt:i4>
      </vt:variant>
      <vt:variant>
        <vt:lpwstr/>
      </vt:variant>
      <vt:variant>
        <vt:lpwstr>_Toc194302945</vt:lpwstr>
      </vt:variant>
      <vt:variant>
        <vt:i4>1769532</vt:i4>
      </vt:variant>
      <vt:variant>
        <vt:i4>481</vt:i4>
      </vt:variant>
      <vt:variant>
        <vt:i4>0</vt:i4>
      </vt:variant>
      <vt:variant>
        <vt:i4>5</vt:i4>
      </vt:variant>
      <vt:variant>
        <vt:lpwstr/>
      </vt:variant>
      <vt:variant>
        <vt:lpwstr>_Toc194302944</vt:lpwstr>
      </vt:variant>
      <vt:variant>
        <vt:i4>1769532</vt:i4>
      </vt:variant>
      <vt:variant>
        <vt:i4>475</vt:i4>
      </vt:variant>
      <vt:variant>
        <vt:i4>0</vt:i4>
      </vt:variant>
      <vt:variant>
        <vt:i4>5</vt:i4>
      </vt:variant>
      <vt:variant>
        <vt:lpwstr/>
      </vt:variant>
      <vt:variant>
        <vt:lpwstr>_Toc194302943</vt:lpwstr>
      </vt:variant>
      <vt:variant>
        <vt:i4>1769532</vt:i4>
      </vt:variant>
      <vt:variant>
        <vt:i4>469</vt:i4>
      </vt:variant>
      <vt:variant>
        <vt:i4>0</vt:i4>
      </vt:variant>
      <vt:variant>
        <vt:i4>5</vt:i4>
      </vt:variant>
      <vt:variant>
        <vt:lpwstr/>
      </vt:variant>
      <vt:variant>
        <vt:lpwstr>_Toc194302942</vt:lpwstr>
      </vt:variant>
      <vt:variant>
        <vt:i4>1769532</vt:i4>
      </vt:variant>
      <vt:variant>
        <vt:i4>463</vt:i4>
      </vt:variant>
      <vt:variant>
        <vt:i4>0</vt:i4>
      </vt:variant>
      <vt:variant>
        <vt:i4>5</vt:i4>
      </vt:variant>
      <vt:variant>
        <vt:lpwstr/>
      </vt:variant>
      <vt:variant>
        <vt:lpwstr>_Toc194302941</vt:lpwstr>
      </vt:variant>
      <vt:variant>
        <vt:i4>1769532</vt:i4>
      </vt:variant>
      <vt:variant>
        <vt:i4>457</vt:i4>
      </vt:variant>
      <vt:variant>
        <vt:i4>0</vt:i4>
      </vt:variant>
      <vt:variant>
        <vt:i4>5</vt:i4>
      </vt:variant>
      <vt:variant>
        <vt:lpwstr/>
      </vt:variant>
      <vt:variant>
        <vt:lpwstr>_Toc194302940</vt:lpwstr>
      </vt:variant>
      <vt:variant>
        <vt:i4>1835068</vt:i4>
      </vt:variant>
      <vt:variant>
        <vt:i4>451</vt:i4>
      </vt:variant>
      <vt:variant>
        <vt:i4>0</vt:i4>
      </vt:variant>
      <vt:variant>
        <vt:i4>5</vt:i4>
      </vt:variant>
      <vt:variant>
        <vt:lpwstr/>
      </vt:variant>
      <vt:variant>
        <vt:lpwstr>_Toc194302938</vt:lpwstr>
      </vt:variant>
      <vt:variant>
        <vt:i4>1835068</vt:i4>
      </vt:variant>
      <vt:variant>
        <vt:i4>445</vt:i4>
      </vt:variant>
      <vt:variant>
        <vt:i4>0</vt:i4>
      </vt:variant>
      <vt:variant>
        <vt:i4>5</vt:i4>
      </vt:variant>
      <vt:variant>
        <vt:lpwstr/>
      </vt:variant>
      <vt:variant>
        <vt:lpwstr>_Toc194302937</vt:lpwstr>
      </vt:variant>
      <vt:variant>
        <vt:i4>1835068</vt:i4>
      </vt:variant>
      <vt:variant>
        <vt:i4>439</vt:i4>
      </vt:variant>
      <vt:variant>
        <vt:i4>0</vt:i4>
      </vt:variant>
      <vt:variant>
        <vt:i4>5</vt:i4>
      </vt:variant>
      <vt:variant>
        <vt:lpwstr/>
      </vt:variant>
      <vt:variant>
        <vt:lpwstr>_Toc194302936</vt:lpwstr>
      </vt:variant>
      <vt:variant>
        <vt:i4>4128780</vt:i4>
      </vt:variant>
      <vt:variant>
        <vt:i4>331320</vt:i4>
      </vt:variant>
      <vt:variant>
        <vt:i4>1035</vt:i4>
      </vt:variant>
      <vt:variant>
        <vt:i4>1</vt:i4>
      </vt:variant>
      <vt:variant>
        <vt:lpwstr>cid:ii_195dd053241ebf6c4732</vt:lpwstr>
      </vt:variant>
      <vt:variant>
        <vt:lpwstr/>
      </vt:variant>
      <vt:variant>
        <vt:i4>3932254</vt:i4>
      </vt:variant>
      <vt:variant>
        <vt:i4>331460</vt:i4>
      </vt:variant>
      <vt:variant>
        <vt:i4>1036</vt:i4>
      </vt:variant>
      <vt:variant>
        <vt:i4>1</vt:i4>
      </vt:variant>
      <vt:variant>
        <vt:lpwstr>cid:ii_195dd0686b8c1d89af63</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Robert Lisowski</dc:creator>
  <cp:keywords/>
  <dc:description/>
  <cp:lastModifiedBy>Magdalena Ziębiec</cp:lastModifiedBy>
  <cp:revision>4</cp:revision>
  <cp:lastPrinted>2026-03-31T10:55:00Z</cp:lastPrinted>
  <dcterms:created xsi:type="dcterms:W3CDTF">2026-03-31T05:28:00Z</dcterms:created>
  <dcterms:modified xsi:type="dcterms:W3CDTF">2026-03-31T11:26:00Z</dcterms:modified>
</cp:coreProperties>
</file>